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footer34.xml" ContentType="application/vnd.openxmlformats-officedocument.wordprocessingml.footer+xml"/>
  <Override PartName="/word/header35.xml" ContentType="application/vnd.openxmlformats-officedocument.wordprocessingml.head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footer37.xml" ContentType="application/vnd.openxmlformats-officedocument.wordprocessingml.footer+xml"/>
  <Override PartName="/word/header38.xml" ContentType="application/vnd.openxmlformats-officedocument.wordprocessingml.head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footer40.xml" ContentType="application/vnd.openxmlformats-officedocument.wordprocessingml.footer+xml"/>
  <Override PartName="/word/header41.xml" ContentType="application/vnd.openxmlformats-officedocument.wordprocessingml.head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footer43.xml" ContentType="application/vnd.openxmlformats-officedocument.wordprocessingml.footer+xml"/>
  <Override PartName="/word/header44.xml" ContentType="application/vnd.openxmlformats-officedocument.wordprocessingml.head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footer46.xml" ContentType="application/vnd.openxmlformats-officedocument.wordprocessingml.footer+xml"/>
  <Override PartName="/word/header47.xml" ContentType="application/vnd.openxmlformats-officedocument.wordprocessingml.head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footer49.xml" ContentType="application/vnd.openxmlformats-officedocument.wordprocessingml.footer+xml"/>
  <Override PartName="/word/header50.xml" ContentType="application/vnd.openxmlformats-officedocument.wordprocessingml.head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footer52.xml" ContentType="application/vnd.openxmlformats-officedocument.wordprocessingml.footer+xml"/>
  <Override PartName="/word/header53.xml" ContentType="application/vnd.openxmlformats-officedocument.wordprocessingml.head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footer55.xml" ContentType="application/vnd.openxmlformats-officedocument.wordprocessingml.footer+xml"/>
  <Override PartName="/word/header56.xml" ContentType="application/vnd.openxmlformats-officedocument.wordprocessingml.head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footer58.xml" ContentType="application/vnd.openxmlformats-officedocument.wordprocessingml.footer+xml"/>
  <Override PartName="/word/header59.xml" ContentType="application/vnd.openxmlformats-officedocument.wordprocessingml.head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footer61.xml" ContentType="application/vnd.openxmlformats-officedocument.wordprocessingml.footer+xml"/>
  <Override PartName="/word/header62.xml" ContentType="application/vnd.openxmlformats-officedocument.wordprocessingml.head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footer64.xml" ContentType="application/vnd.openxmlformats-officedocument.wordprocessingml.footer+xml"/>
  <Override PartName="/word/header65.xml" ContentType="application/vnd.openxmlformats-officedocument.wordprocessingml.head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footer67.xml" ContentType="application/vnd.openxmlformats-officedocument.wordprocessingml.footer+xml"/>
  <Override PartName="/word/header68.xml" ContentType="application/vnd.openxmlformats-officedocument.wordprocessingml.head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footer70.xml" ContentType="application/vnd.openxmlformats-officedocument.wordprocessingml.footer+xml"/>
  <Override PartName="/word/header71.xml" ContentType="application/vnd.openxmlformats-officedocument.wordprocessingml.head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footer73.xml" ContentType="application/vnd.openxmlformats-officedocument.wordprocessingml.footer+xml"/>
  <Override PartName="/word/header74.xml" ContentType="application/vnd.openxmlformats-officedocument.wordprocessingml.head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footer76.xml" ContentType="application/vnd.openxmlformats-officedocument.wordprocessingml.footer+xml"/>
  <Override PartName="/word/header77.xml" ContentType="application/vnd.openxmlformats-officedocument.wordprocessingml.head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footer79.xml" ContentType="application/vnd.openxmlformats-officedocument.wordprocessingml.footer+xml"/>
  <Override PartName="/word/header80.xml" ContentType="application/vnd.openxmlformats-officedocument.wordprocessingml.head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footer82.xml" ContentType="application/vnd.openxmlformats-officedocument.wordprocessingml.footer+xml"/>
  <Override PartName="/word/header83.xml" ContentType="application/vnd.openxmlformats-officedocument.wordprocessingml.head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footer85.xml" ContentType="application/vnd.openxmlformats-officedocument.wordprocessingml.footer+xml"/>
  <Override PartName="/word/header86.xml" ContentType="application/vnd.openxmlformats-officedocument.wordprocessingml.head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footer88.xml" ContentType="application/vnd.openxmlformats-officedocument.wordprocessingml.footer+xml"/>
  <Override PartName="/word/header89.xml" ContentType="application/vnd.openxmlformats-officedocument.wordprocessingml.header+xml"/>
  <Override PartName="/word/footer89.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91.xml" ContentType="application/vnd.openxmlformats-officedocument.wordprocessingml.header+xml"/>
  <Override PartName="/word/footer91.xml" ContentType="application/vnd.openxmlformats-officedocument.wordprocessingml.footer+xml"/>
  <Override PartName="/word/header92.xml" ContentType="application/vnd.openxmlformats-officedocument.wordprocessingml.header+xml"/>
  <Override PartName="/word/footer92.xml" ContentType="application/vnd.openxmlformats-officedocument.wordprocessingml.footer+xml"/>
  <Override PartName="/word/header93.xml" ContentType="application/vnd.openxmlformats-officedocument.wordprocessingml.header+xml"/>
  <Override PartName="/word/footer93.xml" ContentType="application/vnd.openxmlformats-officedocument.wordprocessingml.footer+xml"/>
  <Override PartName="/word/header94.xml" ContentType="application/vnd.openxmlformats-officedocument.wordprocessingml.header+xml"/>
  <Override PartName="/word/footer94.xml" ContentType="application/vnd.openxmlformats-officedocument.wordprocessingml.footer+xml"/>
  <Override PartName="/word/header95.xml" ContentType="application/vnd.openxmlformats-officedocument.wordprocessingml.header+xml"/>
  <Override PartName="/word/footer95.xml" ContentType="application/vnd.openxmlformats-officedocument.wordprocessingml.footer+xml"/>
  <Override PartName="/word/header96.xml" ContentType="application/vnd.openxmlformats-officedocument.wordprocessingml.header+xml"/>
  <Override PartName="/word/footer96.xml" ContentType="application/vnd.openxmlformats-officedocument.wordprocessingml.footer+xml"/>
  <Override PartName="/word/header97.xml" ContentType="application/vnd.openxmlformats-officedocument.wordprocessingml.header+xml"/>
  <Override PartName="/word/footer97.xml" ContentType="application/vnd.openxmlformats-officedocument.wordprocessingml.footer+xml"/>
  <Override PartName="/word/header98.xml" ContentType="application/vnd.openxmlformats-officedocument.wordprocessingml.header+xml"/>
  <Override PartName="/word/footer98.xml" ContentType="application/vnd.openxmlformats-officedocument.wordprocessingml.footer+xml"/>
  <Override PartName="/word/header99.xml" ContentType="application/vnd.openxmlformats-officedocument.wordprocessingml.header+xml"/>
  <Override PartName="/word/footer99.xml" ContentType="application/vnd.openxmlformats-officedocument.wordprocessingml.footer+xml"/>
  <Override PartName="/word/header100.xml" ContentType="application/vnd.openxmlformats-officedocument.wordprocessingml.header+xml"/>
  <Override PartName="/word/footer100.xml" ContentType="application/vnd.openxmlformats-officedocument.wordprocessingml.footer+xml"/>
  <Override PartName="/word/header101.xml" ContentType="application/vnd.openxmlformats-officedocument.wordprocessingml.header+xml"/>
  <Override PartName="/word/footer101.xml" ContentType="application/vnd.openxmlformats-officedocument.wordprocessingml.footer+xml"/>
  <Override PartName="/word/header102.xml" ContentType="application/vnd.openxmlformats-officedocument.wordprocessingml.header+xml"/>
  <Override PartName="/word/footer102.xml" ContentType="application/vnd.openxmlformats-officedocument.wordprocessingml.footer+xml"/>
  <Override PartName="/word/header103.xml" ContentType="application/vnd.openxmlformats-officedocument.wordprocessingml.header+xml"/>
  <Override PartName="/word/footer103.xml" ContentType="application/vnd.openxmlformats-officedocument.wordprocessingml.footer+xml"/>
  <Override PartName="/word/header104.xml" ContentType="application/vnd.openxmlformats-officedocument.wordprocessingml.header+xml"/>
  <Override PartName="/word/footer104.xml" ContentType="application/vnd.openxmlformats-officedocument.wordprocessingml.footer+xml"/>
  <Override PartName="/word/header105.xml" ContentType="application/vnd.openxmlformats-officedocument.wordprocessingml.header+xml"/>
  <Override PartName="/word/footer105.xml" ContentType="application/vnd.openxmlformats-officedocument.wordprocessingml.footer+xml"/>
  <Override PartName="/word/header106.xml" ContentType="application/vnd.openxmlformats-officedocument.wordprocessingml.header+xml"/>
  <Override PartName="/word/footer106.xml" ContentType="application/vnd.openxmlformats-officedocument.wordprocessingml.footer+xml"/>
  <Override PartName="/word/header107.xml" ContentType="application/vnd.openxmlformats-officedocument.wordprocessingml.header+xml"/>
  <Override PartName="/word/footer107.xml" ContentType="application/vnd.openxmlformats-officedocument.wordprocessingml.footer+xml"/>
  <Override PartName="/word/header108.xml" ContentType="application/vnd.openxmlformats-officedocument.wordprocessingml.header+xml"/>
  <Override PartName="/word/footer108.xml" ContentType="application/vnd.openxmlformats-officedocument.wordprocessingml.footer+xml"/>
  <Override PartName="/word/header109.xml" ContentType="application/vnd.openxmlformats-officedocument.wordprocessingml.header+xml"/>
  <Override PartName="/word/footer109.xml" ContentType="application/vnd.openxmlformats-officedocument.wordprocessingml.footer+xml"/>
  <Override PartName="/word/header110.xml" ContentType="application/vnd.openxmlformats-officedocument.wordprocessingml.header+xml"/>
  <Override PartName="/word/footer110.xml" ContentType="application/vnd.openxmlformats-officedocument.wordprocessingml.footer+xml"/>
  <Override PartName="/word/header111.xml" ContentType="application/vnd.openxmlformats-officedocument.wordprocessingml.header+xml"/>
  <Override PartName="/word/footer111.xml" ContentType="application/vnd.openxmlformats-officedocument.wordprocessingml.footer+xml"/>
  <Override PartName="/word/header112.xml" ContentType="application/vnd.openxmlformats-officedocument.wordprocessingml.header+xml"/>
  <Override PartName="/word/footer112.xml" ContentType="application/vnd.openxmlformats-officedocument.wordprocessingml.footer+xml"/>
  <Override PartName="/word/header113.xml" ContentType="application/vnd.openxmlformats-officedocument.wordprocessingml.header+xml"/>
  <Override PartName="/word/footer113.xml" ContentType="application/vnd.openxmlformats-officedocument.wordprocessingml.footer+xml"/>
  <Override PartName="/word/header114.xml" ContentType="application/vnd.openxmlformats-officedocument.wordprocessingml.header+xml"/>
  <Override PartName="/word/footer114.xml" ContentType="application/vnd.openxmlformats-officedocument.wordprocessingml.footer+xml"/>
  <Override PartName="/word/header115.xml" ContentType="application/vnd.openxmlformats-officedocument.wordprocessingml.header+xml"/>
  <Override PartName="/word/footer115.xml" ContentType="application/vnd.openxmlformats-officedocument.wordprocessingml.footer+xml"/>
  <Override PartName="/word/header116.xml" ContentType="application/vnd.openxmlformats-officedocument.wordprocessingml.header+xml"/>
  <Override PartName="/word/footer116.xml" ContentType="application/vnd.openxmlformats-officedocument.wordprocessingml.footer+xml"/>
  <Override PartName="/word/header117.xml" ContentType="application/vnd.openxmlformats-officedocument.wordprocessingml.header+xml"/>
  <Override PartName="/word/footer117.xml" ContentType="application/vnd.openxmlformats-officedocument.wordprocessingml.footer+xml"/>
  <Override PartName="/word/header118.xml" ContentType="application/vnd.openxmlformats-officedocument.wordprocessingml.header+xml"/>
  <Override PartName="/word/footer118.xml" ContentType="application/vnd.openxmlformats-officedocument.wordprocessingml.footer+xml"/>
  <Override PartName="/word/header119.xml" ContentType="application/vnd.openxmlformats-officedocument.wordprocessingml.header+xml"/>
  <Override PartName="/word/footer119.xml" ContentType="application/vnd.openxmlformats-officedocument.wordprocessingml.footer+xml"/>
  <Override PartName="/word/header120.xml" ContentType="application/vnd.openxmlformats-officedocument.wordprocessingml.header+xml"/>
  <Override PartName="/word/footer120.xml" ContentType="application/vnd.openxmlformats-officedocument.wordprocessingml.footer+xml"/>
  <Override PartName="/word/header121.xml" ContentType="application/vnd.openxmlformats-officedocument.wordprocessingml.header+xml"/>
  <Override PartName="/word/footer121.xml" ContentType="application/vnd.openxmlformats-officedocument.wordprocessingml.footer+xml"/>
  <Override PartName="/word/header122.xml" ContentType="application/vnd.openxmlformats-officedocument.wordprocessingml.header+xml"/>
  <Override PartName="/word/footer122.xml" ContentType="application/vnd.openxmlformats-officedocument.wordprocessingml.footer+xml"/>
  <Override PartName="/word/header123.xml" ContentType="application/vnd.openxmlformats-officedocument.wordprocessingml.header+xml"/>
  <Override PartName="/word/footer123.xml" ContentType="application/vnd.openxmlformats-officedocument.wordprocessingml.footer+xml"/>
  <Override PartName="/word/header124.xml" ContentType="application/vnd.openxmlformats-officedocument.wordprocessingml.header+xml"/>
  <Override PartName="/word/footer124.xml" ContentType="application/vnd.openxmlformats-officedocument.wordprocessingml.footer+xml"/>
  <Override PartName="/word/header125.xml" ContentType="application/vnd.openxmlformats-officedocument.wordprocessingml.header+xml"/>
  <Override PartName="/word/footer125.xml" ContentType="application/vnd.openxmlformats-officedocument.wordprocessingml.footer+xml"/>
  <Override PartName="/word/header126.xml" ContentType="application/vnd.openxmlformats-officedocument.wordprocessingml.header+xml"/>
  <Override PartName="/word/footer126.xml" ContentType="application/vnd.openxmlformats-officedocument.wordprocessingml.footer+xml"/>
  <Override PartName="/word/header127.xml" ContentType="application/vnd.openxmlformats-officedocument.wordprocessingml.header+xml"/>
  <Override PartName="/word/footer127.xml" ContentType="application/vnd.openxmlformats-officedocument.wordprocessingml.footer+xml"/>
  <Override PartName="/word/header128.xml" ContentType="application/vnd.openxmlformats-officedocument.wordprocessingml.header+xml"/>
  <Override PartName="/word/footer128.xml" ContentType="application/vnd.openxmlformats-officedocument.wordprocessingml.footer+xml"/>
  <Override PartName="/word/header129.xml" ContentType="application/vnd.openxmlformats-officedocument.wordprocessingml.header+xml"/>
  <Override PartName="/word/footer129.xml" ContentType="application/vnd.openxmlformats-officedocument.wordprocessingml.footer+xml"/>
  <Override PartName="/word/header130.xml" ContentType="application/vnd.openxmlformats-officedocument.wordprocessingml.header+xml"/>
  <Override PartName="/word/footer130.xml" ContentType="application/vnd.openxmlformats-officedocument.wordprocessingml.footer+xml"/>
  <Override PartName="/word/header131.xml" ContentType="application/vnd.openxmlformats-officedocument.wordprocessingml.header+xml"/>
  <Override PartName="/word/footer131.xml" ContentType="application/vnd.openxmlformats-officedocument.wordprocessingml.footer+xml"/>
  <Override PartName="/word/header132.xml" ContentType="application/vnd.openxmlformats-officedocument.wordprocessingml.header+xml"/>
  <Override PartName="/word/footer132.xml" ContentType="application/vnd.openxmlformats-officedocument.wordprocessingml.footer+xml"/>
  <Override PartName="/word/header133.xml" ContentType="application/vnd.openxmlformats-officedocument.wordprocessingml.header+xml"/>
  <Override PartName="/word/footer133.xml" ContentType="application/vnd.openxmlformats-officedocument.wordprocessingml.footer+xml"/>
  <Override PartName="/word/header134.xml" ContentType="application/vnd.openxmlformats-officedocument.wordprocessingml.header+xml"/>
  <Override PartName="/word/footer134.xml" ContentType="application/vnd.openxmlformats-officedocument.wordprocessingml.footer+xml"/>
  <Override PartName="/word/header135.xml" ContentType="application/vnd.openxmlformats-officedocument.wordprocessingml.header+xml"/>
  <Override PartName="/word/footer135.xml" ContentType="application/vnd.openxmlformats-officedocument.wordprocessingml.footer+xml"/>
  <Override PartName="/word/header136.xml" ContentType="application/vnd.openxmlformats-officedocument.wordprocessingml.header+xml"/>
  <Override PartName="/word/footer136.xml" ContentType="application/vnd.openxmlformats-officedocument.wordprocessingml.footer+xml"/>
  <Override PartName="/word/header137.xml" ContentType="application/vnd.openxmlformats-officedocument.wordprocessingml.header+xml"/>
  <Override PartName="/word/footer137.xml" ContentType="application/vnd.openxmlformats-officedocument.wordprocessingml.footer+xml"/>
  <Override PartName="/word/header138.xml" ContentType="application/vnd.openxmlformats-officedocument.wordprocessingml.header+xml"/>
  <Override PartName="/word/footer138.xml" ContentType="application/vnd.openxmlformats-officedocument.wordprocessingml.footer+xml"/>
  <Override PartName="/word/header139.xml" ContentType="application/vnd.openxmlformats-officedocument.wordprocessingml.header+xml"/>
  <Override PartName="/word/footer139.xml" ContentType="application/vnd.openxmlformats-officedocument.wordprocessingml.footer+xml"/>
  <Override PartName="/word/header140.xml" ContentType="application/vnd.openxmlformats-officedocument.wordprocessingml.header+xml"/>
  <Override PartName="/word/footer140.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8"/>
        </w:rPr>
      </w:pPr>
    </w:p>
    <w:p>
      <w:pPr>
        <w:tabs>
          <w:tab w:pos="5071" w:val="left" w:leader="none"/>
          <w:tab w:pos="7449" w:val="left" w:leader="none"/>
        </w:tabs>
        <w:spacing w:before="79"/>
        <w:ind w:left="2769" w:right="0" w:firstLine="0"/>
        <w:jc w:val="left"/>
        <w:rPr>
          <w:sz w:val="28"/>
        </w:rPr>
      </w:pPr>
      <w:r>
        <w:rPr/>
        <w:drawing>
          <wp:anchor distT="0" distB="0" distL="0" distR="0" allowOverlap="1" layoutInCell="1" locked="0" behindDoc="0" simplePos="0" relativeHeight="15729152">
            <wp:simplePos x="0" y="0"/>
            <wp:positionH relativeFrom="page">
              <wp:posOffset>914400</wp:posOffset>
            </wp:positionH>
            <wp:positionV relativeFrom="paragraph">
              <wp:posOffset>-714624</wp:posOffset>
            </wp:positionV>
            <wp:extent cx="1079499" cy="97788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1079499" cy="977887"/>
                    </a:xfrm>
                    <a:prstGeom prst="rect">
                      <a:avLst/>
                    </a:prstGeom>
                  </pic:spPr>
                </pic:pic>
              </a:graphicData>
            </a:graphic>
          </wp:anchor>
        </w:drawing>
      </w:r>
      <w:bookmarkStart w:name="274693 Attachment 1 Interior Memo to ED " w:id="1"/>
      <w:bookmarkEnd w:id="1"/>
      <w:r>
        <w:rPr/>
      </w:r>
      <w:r>
        <w:rPr>
          <w:b/>
          <w:spacing w:val="-2"/>
          <w:sz w:val="16"/>
        </w:rPr>
        <w:t>Ministry</w:t>
      </w:r>
      <w:r>
        <w:rPr>
          <w:b/>
          <w:spacing w:val="-6"/>
          <w:sz w:val="16"/>
        </w:rPr>
        <w:t> </w:t>
      </w:r>
      <w:r>
        <w:rPr>
          <w:b/>
          <w:spacing w:val="-2"/>
          <w:sz w:val="16"/>
        </w:rPr>
        <w:t>of</w:t>
      </w:r>
      <w:r>
        <w:rPr>
          <w:b/>
          <w:spacing w:val="-6"/>
          <w:sz w:val="16"/>
        </w:rPr>
        <w:t> </w:t>
      </w:r>
      <w:r>
        <w:rPr>
          <w:b/>
          <w:spacing w:val="-2"/>
          <w:sz w:val="16"/>
        </w:rPr>
        <w:t>Forests</w:t>
      </w:r>
      <w:r>
        <w:rPr>
          <w:b/>
          <w:sz w:val="16"/>
        </w:rPr>
        <w:tab/>
      </w:r>
      <w:r>
        <w:rPr>
          <w:b/>
          <w:spacing w:val="-4"/>
          <w:sz w:val="16"/>
        </w:rPr>
        <w:t>Minister’s</w:t>
      </w:r>
      <w:r>
        <w:rPr>
          <w:b/>
          <w:spacing w:val="9"/>
          <w:sz w:val="16"/>
        </w:rPr>
        <w:t> </w:t>
      </w:r>
      <w:r>
        <w:rPr>
          <w:b/>
          <w:spacing w:val="-2"/>
          <w:sz w:val="16"/>
        </w:rPr>
        <w:t>Office</w:t>
      </w:r>
      <w:r>
        <w:rPr>
          <w:b/>
          <w:sz w:val="16"/>
        </w:rPr>
        <w:tab/>
      </w:r>
      <w:r>
        <w:rPr>
          <w:spacing w:val="-2"/>
          <w:position w:val="3"/>
          <w:sz w:val="28"/>
        </w:rPr>
        <w:t>MEMORANDUM</w:t>
      </w:r>
    </w:p>
    <w:p>
      <w:pPr>
        <w:pStyle w:val="BodyText"/>
        <w:spacing w:before="3"/>
        <w:rPr>
          <w:sz w:val="9"/>
        </w:rPr>
      </w:pPr>
      <w:r>
        <w:rPr/>
        <w:pict>
          <v:rect style="position:absolute;margin-left:71.280006pt;margin-top:6.573972pt;width:473.280022pt;height:.72pt;mso-position-horizontal-relative:page;mso-position-vertical-relative:paragraph;z-index:-15728640;mso-wrap-distance-left:0;mso-wrap-distance-right:0" id="docshape1" filled="true" fillcolor="#000000" stroked="false">
            <v:fill type="solid"/>
            <w10:wrap type="topAndBottom"/>
          </v:rect>
        </w:pict>
      </w:r>
    </w:p>
    <w:p>
      <w:pPr>
        <w:pStyle w:val="BodyText"/>
        <w:spacing w:before="1"/>
        <w:rPr>
          <w:sz w:val="16"/>
        </w:rPr>
      </w:pPr>
    </w:p>
    <w:p>
      <w:pPr>
        <w:pStyle w:val="BodyText"/>
        <w:spacing w:before="90"/>
        <w:ind w:left="480" w:right="6617" w:firstLine="60"/>
      </w:pPr>
      <w:r>
        <w:rPr/>
        <w:t>File:</w:t>
      </w:r>
      <w:r>
        <w:rPr>
          <w:spacing w:val="22"/>
        </w:rPr>
        <w:t> </w:t>
      </w:r>
      <w:r>
        <w:rPr/>
        <w:t>ARCS-00195-25/70122F Ref:</w:t>
      </w:r>
      <w:r>
        <w:rPr>
          <w:spacing w:val="40"/>
        </w:rPr>
        <w:t> </w:t>
      </w:r>
      <w:r>
        <w:rPr/>
        <w:t>274693</w:t>
      </w:r>
    </w:p>
    <w:p>
      <w:pPr>
        <w:pStyle w:val="BodyText"/>
      </w:pPr>
    </w:p>
    <w:p>
      <w:pPr>
        <w:pStyle w:val="BodyText"/>
        <w:ind w:left="480"/>
      </w:pPr>
      <w:r>
        <w:rPr/>
        <w:t>Date:</w:t>
      </w:r>
      <w:r>
        <w:rPr>
          <w:spacing w:val="58"/>
        </w:rPr>
        <w:t> </w:t>
      </w:r>
      <w:r>
        <w:rPr/>
        <w:t>June</w:t>
      </w:r>
      <w:r>
        <w:rPr>
          <w:spacing w:val="-2"/>
        </w:rPr>
        <w:t> </w:t>
      </w:r>
      <w:r>
        <w:rPr/>
        <w:t>30, </w:t>
      </w:r>
      <w:r>
        <w:rPr>
          <w:spacing w:val="-4"/>
        </w:rPr>
        <w:t>2023</w:t>
      </w:r>
    </w:p>
    <w:p>
      <w:pPr>
        <w:pStyle w:val="BodyText"/>
      </w:pPr>
    </w:p>
    <w:p>
      <w:pPr>
        <w:pStyle w:val="BodyText"/>
        <w:tabs>
          <w:tab w:pos="1199" w:val="left" w:leader="none"/>
        </w:tabs>
        <w:ind w:left="480"/>
      </w:pPr>
      <w:r>
        <w:rPr>
          <w:spacing w:val="-5"/>
        </w:rPr>
        <w:t>To:</w:t>
      </w:r>
      <w:r>
        <w:rPr/>
        <w:tab/>
        <w:t>Interior</w:t>
      </w:r>
      <w:r>
        <w:rPr>
          <w:spacing w:val="-4"/>
        </w:rPr>
        <w:t> </w:t>
      </w:r>
      <w:r>
        <w:rPr/>
        <w:t>Executive</w:t>
      </w:r>
      <w:r>
        <w:rPr>
          <w:spacing w:val="-3"/>
        </w:rPr>
        <w:t> </w:t>
      </w:r>
      <w:r>
        <w:rPr>
          <w:spacing w:val="-2"/>
        </w:rPr>
        <w:t>Directors</w:t>
      </w:r>
    </w:p>
    <w:p>
      <w:pPr>
        <w:pStyle w:val="BodyText"/>
      </w:pPr>
    </w:p>
    <w:p>
      <w:pPr>
        <w:pStyle w:val="BodyText"/>
        <w:ind w:left="480"/>
      </w:pPr>
      <w:r>
        <w:rPr/>
        <w:t>From:</w:t>
      </w:r>
      <w:r>
        <w:rPr>
          <w:spacing w:val="69"/>
        </w:rPr>
        <w:t> </w:t>
      </w:r>
      <w:r>
        <w:rPr/>
        <w:t>Honourable</w:t>
      </w:r>
      <w:r>
        <w:rPr>
          <w:spacing w:val="-3"/>
        </w:rPr>
        <w:t> </w:t>
      </w:r>
      <w:r>
        <w:rPr/>
        <w:t>Bruce</w:t>
      </w:r>
      <w:r>
        <w:rPr>
          <w:spacing w:val="-2"/>
        </w:rPr>
        <w:t> </w:t>
      </w:r>
      <w:r>
        <w:rPr/>
        <w:t>Ralston,</w:t>
      </w:r>
      <w:r>
        <w:rPr>
          <w:spacing w:val="-1"/>
        </w:rPr>
        <w:t> </w:t>
      </w:r>
      <w:r>
        <w:rPr/>
        <w:t>Minister</w:t>
      </w:r>
      <w:r>
        <w:rPr>
          <w:spacing w:val="-2"/>
        </w:rPr>
        <w:t> </w:t>
      </w:r>
      <w:r>
        <w:rPr/>
        <w:t>of</w:t>
      </w:r>
      <w:r>
        <w:rPr>
          <w:spacing w:val="-2"/>
        </w:rPr>
        <w:t> Forests</w:t>
      </w:r>
    </w:p>
    <w:p>
      <w:pPr>
        <w:pStyle w:val="BodyText"/>
      </w:pPr>
    </w:p>
    <w:p>
      <w:pPr>
        <w:tabs>
          <w:tab w:pos="1199" w:val="left" w:leader="none"/>
        </w:tabs>
        <w:spacing w:before="0"/>
        <w:ind w:left="480" w:right="0" w:firstLine="0"/>
        <w:jc w:val="left"/>
        <w:rPr>
          <w:b/>
          <w:i/>
          <w:sz w:val="24"/>
        </w:rPr>
      </w:pPr>
      <w:r>
        <w:rPr>
          <w:b/>
          <w:spacing w:val="-5"/>
          <w:sz w:val="24"/>
        </w:rPr>
        <w:t>Re:</w:t>
      </w:r>
      <w:r>
        <w:rPr>
          <w:b/>
          <w:sz w:val="24"/>
        </w:rPr>
        <w:tab/>
        <w:t>Amendment</w:t>
      </w:r>
      <w:r>
        <w:rPr>
          <w:b/>
          <w:spacing w:val="-4"/>
          <w:sz w:val="24"/>
        </w:rPr>
        <w:t> </w:t>
      </w:r>
      <w:r>
        <w:rPr>
          <w:b/>
          <w:sz w:val="24"/>
        </w:rPr>
        <w:t>#1 -</w:t>
      </w:r>
      <w:r>
        <w:rPr>
          <w:b/>
          <w:spacing w:val="-2"/>
          <w:sz w:val="24"/>
        </w:rPr>
        <w:t> </w:t>
      </w:r>
      <w:r>
        <w:rPr>
          <w:b/>
          <w:i/>
          <w:sz w:val="24"/>
        </w:rPr>
        <w:t>Interior Appraisal </w:t>
      </w:r>
      <w:r>
        <w:rPr>
          <w:b/>
          <w:i/>
          <w:spacing w:val="-2"/>
          <w:sz w:val="24"/>
        </w:rPr>
        <w:t>Manual</w:t>
      </w:r>
    </w:p>
    <w:p>
      <w:pPr>
        <w:pStyle w:val="BodyText"/>
        <w:rPr>
          <w:b/>
          <w:i/>
        </w:rPr>
      </w:pPr>
    </w:p>
    <w:p>
      <w:pPr>
        <w:pStyle w:val="BodyText"/>
        <w:ind w:left="480" w:right="1158"/>
      </w:pPr>
      <w:r>
        <w:rPr/>
        <w:t>The</w:t>
      </w:r>
      <w:r>
        <w:rPr>
          <w:spacing w:val="-4"/>
        </w:rPr>
        <w:t> </w:t>
      </w:r>
      <w:r>
        <w:rPr/>
        <w:t>purpose</w:t>
      </w:r>
      <w:r>
        <w:rPr>
          <w:spacing w:val="-4"/>
        </w:rPr>
        <w:t> </w:t>
      </w:r>
      <w:r>
        <w:rPr/>
        <w:t>of</w:t>
      </w:r>
      <w:r>
        <w:rPr>
          <w:spacing w:val="-4"/>
        </w:rPr>
        <w:t> </w:t>
      </w:r>
      <w:r>
        <w:rPr/>
        <w:t>this</w:t>
      </w:r>
      <w:r>
        <w:rPr>
          <w:spacing w:val="-3"/>
        </w:rPr>
        <w:t> </w:t>
      </w:r>
      <w:r>
        <w:rPr/>
        <w:t>amendment</w:t>
      </w:r>
      <w:r>
        <w:rPr>
          <w:spacing w:val="-3"/>
        </w:rPr>
        <w:t> </w:t>
      </w:r>
      <w:r>
        <w:rPr/>
        <w:t>is</w:t>
      </w:r>
      <w:r>
        <w:rPr>
          <w:spacing w:val="-3"/>
        </w:rPr>
        <w:t> </w:t>
      </w:r>
      <w:r>
        <w:rPr/>
        <w:t>to</w:t>
      </w:r>
      <w:r>
        <w:rPr>
          <w:spacing w:val="-3"/>
        </w:rPr>
        <w:t> </w:t>
      </w:r>
      <w:r>
        <w:rPr/>
        <w:t>provide</w:t>
      </w:r>
      <w:r>
        <w:rPr>
          <w:spacing w:val="-4"/>
        </w:rPr>
        <w:t> </w:t>
      </w:r>
      <w:r>
        <w:rPr/>
        <w:t>a</w:t>
      </w:r>
      <w:r>
        <w:rPr>
          <w:spacing w:val="-4"/>
        </w:rPr>
        <w:t> </w:t>
      </w:r>
      <w:r>
        <w:rPr/>
        <w:t>quarterly</w:t>
      </w:r>
      <w:r>
        <w:rPr>
          <w:spacing w:val="-3"/>
        </w:rPr>
        <w:t> </w:t>
      </w:r>
      <w:r>
        <w:rPr/>
        <w:t>update</w:t>
      </w:r>
      <w:r>
        <w:rPr>
          <w:spacing w:val="-4"/>
        </w:rPr>
        <w:t> </w:t>
      </w:r>
      <w:r>
        <w:rPr/>
        <w:t>to</w:t>
      </w:r>
      <w:r>
        <w:rPr>
          <w:spacing w:val="-3"/>
        </w:rPr>
        <w:t> </w:t>
      </w:r>
      <w:r>
        <w:rPr/>
        <w:t>the</w:t>
      </w:r>
      <w:r>
        <w:rPr>
          <w:spacing w:val="-4"/>
        </w:rPr>
        <w:t> </w:t>
      </w:r>
      <w:r>
        <w:rPr/>
        <w:t>Tabular</w:t>
      </w:r>
      <w:r>
        <w:rPr>
          <w:spacing w:val="-4"/>
        </w:rPr>
        <w:t> </w:t>
      </w:r>
      <w:r>
        <w:rPr/>
        <w:t>Salvage Stumpage Rates.</w:t>
      </w:r>
    </w:p>
    <w:p>
      <w:pPr>
        <w:pStyle w:val="BodyText"/>
      </w:pPr>
    </w:p>
    <w:p>
      <w:pPr>
        <w:spacing w:before="0"/>
        <w:ind w:left="480" w:right="1158" w:firstLine="0"/>
        <w:jc w:val="left"/>
        <w:rPr>
          <w:sz w:val="24"/>
        </w:rPr>
      </w:pPr>
      <w:r>
        <w:rPr>
          <w:sz w:val="24"/>
        </w:rPr>
        <w:t>I</w:t>
      </w:r>
      <w:r>
        <w:rPr>
          <w:spacing w:val="-7"/>
          <w:sz w:val="24"/>
        </w:rPr>
        <w:t> </w:t>
      </w:r>
      <w:r>
        <w:rPr>
          <w:sz w:val="24"/>
        </w:rPr>
        <w:t>hereby</w:t>
      </w:r>
      <w:r>
        <w:rPr>
          <w:spacing w:val="-1"/>
          <w:sz w:val="24"/>
        </w:rPr>
        <w:t> </w:t>
      </w:r>
      <w:r>
        <w:rPr>
          <w:sz w:val="24"/>
        </w:rPr>
        <w:t>approve</w:t>
      </w:r>
      <w:r>
        <w:rPr>
          <w:spacing w:val="-2"/>
          <w:sz w:val="24"/>
        </w:rPr>
        <w:t> </w:t>
      </w:r>
      <w:r>
        <w:rPr>
          <w:sz w:val="24"/>
        </w:rPr>
        <w:t>Amendment</w:t>
      </w:r>
      <w:r>
        <w:rPr>
          <w:spacing w:val="-3"/>
          <w:sz w:val="24"/>
        </w:rPr>
        <w:t> </w:t>
      </w:r>
      <w:r>
        <w:rPr>
          <w:sz w:val="24"/>
        </w:rPr>
        <w:t>No.</w:t>
      </w:r>
      <w:r>
        <w:rPr>
          <w:spacing w:val="-3"/>
          <w:sz w:val="24"/>
        </w:rPr>
        <w:t> </w:t>
      </w:r>
      <w:r>
        <w:rPr>
          <w:sz w:val="24"/>
        </w:rPr>
        <w:t>1</w:t>
      </w:r>
      <w:r>
        <w:rPr>
          <w:spacing w:val="-3"/>
          <w:sz w:val="24"/>
        </w:rPr>
        <w:t> </w:t>
      </w:r>
      <w:r>
        <w:rPr>
          <w:sz w:val="24"/>
        </w:rPr>
        <w:t>to</w:t>
      </w:r>
      <w:r>
        <w:rPr>
          <w:spacing w:val="-3"/>
          <w:sz w:val="24"/>
        </w:rPr>
        <w:t> </w:t>
      </w:r>
      <w:r>
        <w:rPr>
          <w:sz w:val="24"/>
        </w:rPr>
        <w:t>the</w:t>
      </w:r>
      <w:r>
        <w:rPr>
          <w:spacing w:val="-4"/>
          <w:sz w:val="24"/>
        </w:rPr>
        <w:t> </w:t>
      </w:r>
      <w:r>
        <w:rPr>
          <w:i/>
          <w:sz w:val="24"/>
        </w:rPr>
        <w:t>Interior</w:t>
      </w:r>
      <w:r>
        <w:rPr>
          <w:i/>
          <w:spacing w:val="-3"/>
          <w:sz w:val="24"/>
        </w:rPr>
        <w:t> </w:t>
      </w:r>
      <w:r>
        <w:rPr>
          <w:i/>
          <w:sz w:val="24"/>
        </w:rPr>
        <w:t>Appraisal</w:t>
      </w:r>
      <w:r>
        <w:rPr>
          <w:i/>
          <w:spacing w:val="-3"/>
          <w:sz w:val="24"/>
        </w:rPr>
        <w:t> </w:t>
      </w:r>
      <w:r>
        <w:rPr>
          <w:i/>
          <w:sz w:val="24"/>
        </w:rPr>
        <w:t>Manual,</w:t>
      </w:r>
      <w:r>
        <w:rPr>
          <w:i/>
          <w:spacing w:val="-3"/>
          <w:sz w:val="24"/>
        </w:rPr>
        <w:t> </w:t>
      </w:r>
      <w:r>
        <w:rPr>
          <w:sz w:val="24"/>
        </w:rPr>
        <w:t>to</w:t>
      </w:r>
      <w:r>
        <w:rPr>
          <w:spacing w:val="-3"/>
          <w:sz w:val="24"/>
        </w:rPr>
        <w:t> </w:t>
      </w:r>
      <w:r>
        <w:rPr>
          <w:sz w:val="24"/>
        </w:rPr>
        <w:t>be</w:t>
      </w:r>
      <w:r>
        <w:rPr>
          <w:spacing w:val="-4"/>
          <w:sz w:val="24"/>
        </w:rPr>
        <w:t> </w:t>
      </w:r>
      <w:r>
        <w:rPr>
          <w:sz w:val="24"/>
        </w:rPr>
        <w:t>effective</w:t>
      </w:r>
      <w:r>
        <w:rPr>
          <w:spacing w:val="-4"/>
          <w:sz w:val="24"/>
        </w:rPr>
        <w:t> </w:t>
      </w:r>
      <w:r>
        <w:rPr>
          <w:sz w:val="24"/>
        </w:rPr>
        <w:t>on August 1, 2023.</w:t>
      </w:r>
    </w:p>
    <w:p>
      <w:pPr>
        <w:pStyle w:val="BodyText"/>
        <w:spacing w:line="552" w:lineRule="exact" w:before="56"/>
        <w:ind w:left="813" w:right="1158" w:hanging="334"/>
      </w:pPr>
      <w:r>
        <w:rPr/>
        <w:t>Copies of the amended </w:t>
      </w:r>
      <w:r>
        <w:rPr>
          <w:i/>
        </w:rPr>
        <w:t>Interior Appraisal Manual </w:t>
      </w:r>
      <w:r>
        <w:rPr/>
        <w:t>are available at the following link: </w:t>
      </w:r>
      <w:hyperlink r:id="rId6">
        <w:r>
          <w:rPr>
            <w:color w:val="0000FF"/>
            <w:spacing w:val="-2"/>
            <w:u w:val="single" w:color="0000FF"/>
          </w:rPr>
          <w:t>http://www2.gov.bc.ca/gov/content/industry/forestry/competitive-forest-industry/timber-</w:t>
        </w:r>
      </w:hyperlink>
    </w:p>
    <w:p>
      <w:pPr>
        <w:pStyle w:val="BodyText"/>
        <w:spacing w:line="218" w:lineRule="exact"/>
        <w:ind w:right="347"/>
        <w:jc w:val="center"/>
      </w:pPr>
      <w:hyperlink r:id="rId6">
        <w:r>
          <w:rPr>
            <w:color w:val="0000FF"/>
            <w:spacing w:val="-2"/>
            <w:u w:val="single" w:color="0000FF"/>
          </w:rPr>
          <w:t>pricing/interior-timber-pricing/interior-appraisal-manual</w:t>
        </w:r>
      </w:hyperlink>
    </w:p>
    <w:p>
      <w:pPr>
        <w:pStyle w:val="BodyText"/>
        <w:spacing w:before="2"/>
        <w:rPr>
          <w:sz w:val="16"/>
        </w:rPr>
      </w:pPr>
    </w:p>
    <w:p>
      <w:pPr>
        <w:pStyle w:val="BodyText"/>
        <w:spacing w:before="90"/>
        <w:ind w:left="480"/>
      </w:pPr>
      <w:r>
        <w:rPr/>
        <w:drawing>
          <wp:anchor distT="0" distB="0" distL="0" distR="0" allowOverlap="1" layoutInCell="1" locked="0" behindDoc="0" simplePos="0" relativeHeight="15729664">
            <wp:simplePos x="0" y="0"/>
            <wp:positionH relativeFrom="page">
              <wp:posOffset>872633</wp:posOffset>
            </wp:positionH>
            <wp:positionV relativeFrom="paragraph">
              <wp:posOffset>361866</wp:posOffset>
            </wp:positionV>
            <wp:extent cx="1827653" cy="712783"/>
            <wp:effectExtent l="0" t="0" r="0" b="0"/>
            <wp:wrapNone/>
            <wp:docPr id="3" name="image2.png"/>
            <wp:cNvGraphicFramePr>
              <a:graphicFrameLocks noChangeAspect="1"/>
            </wp:cNvGraphicFramePr>
            <a:graphic>
              <a:graphicData uri="http://schemas.openxmlformats.org/drawingml/2006/picture">
                <pic:pic>
                  <pic:nvPicPr>
                    <pic:cNvPr id="4" name="image2.png"/>
                    <pic:cNvPicPr/>
                  </pic:nvPicPr>
                  <pic:blipFill>
                    <a:blip r:embed="rId7" cstate="print"/>
                    <a:stretch>
                      <a:fillRect/>
                    </a:stretch>
                  </pic:blipFill>
                  <pic:spPr>
                    <a:xfrm>
                      <a:off x="0" y="0"/>
                      <a:ext cx="1827653" cy="712783"/>
                    </a:xfrm>
                    <a:prstGeom prst="rect">
                      <a:avLst/>
                    </a:prstGeom>
                  </pic:spPr>
                </pic:pic>
              </a:graphicData>
            </a:graphic>
          </wp:anchor>
        </w:drawing>
      </w:r>
      <w:r>
        <w:rPr/>
        <w:t>Further</w:t>
      </w:r>
      <w:r>
        <w:rPr>
          <w:spacing w:val="-3"/>
        </w:rPr>
        <w:t> </w:t>
      </w:r>
      <w:r>
        <w:rPr/>
        <w:t>amendments</w:t>
      </w:r>
      <w:r>
        <w:rPr>
          <w:spacing w:val="-1"/>
        </w:rPr>
        <w:t> </w:t>
      </w:r>
      <w:r>
        <w:rPr/>
        <w:t>or</w:t>
      </w:r>
      <w:r>
        <w:rPr>
          <w:spacing w:val="-2"/>
        </w:rPr>
        <w:t> </w:t>
      </w:r>
      <w:r>
        <w:rPr/>
        <w:t>revisions</w:t>
      </w:r>
      <w:r>
        <w:rPr>
          <w:spacing w:val="-2"/>
        </w:rPr>
        <w:t> </w:t>
      </w:r>
      <w:r>
        <w:rPr/>
        <w:t>to</w:t>
      </w:r>
      <w:r>
        <w:rPr>
          <w:spacing w:val="-1"/>
        </w:rPr>
        <w:t> </w:t>
      </w:r>
      <w:r>
        <w:rPr/>
        <w:t>this</w:t>
      </w:r>
      <w:r>
        <w:rPr>
          <w:spacing w:val="-2"/>
        </w:rPr>
        <w:t> </w:t>
      </w:r>
      <w:r>
        <w:rPr/>
        <w:t>manual</w:t>
      </w:r>
      <w:r>
        <w:rPr>
          <w:spacing w:val="-1"/>
        </w:rPr>
        <w:t> </w:t>
      </w:r>
      <w:r>
        <w:rPr/>
        <w:t>require</w:t>
      </w:r>
      <w:r>
        <w:rPr>
          <w:spacing w:val="-2"/>
        </w:rPr>
        <w:t> </w:t>
      </w:r>
      <w:r>
        <w:rPr/>
        <w:t>my</w:t>
      </w:r>
      <w:r>
        <w:rPr>
          <w:spacing w:val="-1"/>
        </w:rPr>
        <w:t> </w:t>
      </w:r>
      <w:r>
        <w:rPr>
          <w:spacing w:val="-2"/>
        </w:rPr>
        <w:t>approval.</w:t>
      </w:r>
    </w:p>
    <w:p>
      <w:pPr>
        <w:pStyle w:val="BodyText"/>
        <w:rPr>
          <w:sz w:val="26"/>
        </w:rPr>
      </w:pPr>
    </w:p>
    <w:p>
      <w:pPr>
        <w:pStyle w:val="BodyText"/>
        <w:rPr>
          <w:sz w:val="26"/>
        </w:rPr>
      </w:pPr>
    </w:p>
    <w:p>
      <w:pPr>
        <w:pStyle w:val="BodyText"/>
        <w:rPr>
          <w:sz w:val="26"/>
        </w:rPr>
      </w:pPr>
    </w:p>
    <w:p>
      <w:pPr>
        <w:pStyle w:val="BodyText"/>
        <w:spacing w:before="207"/>
        <w:ind w:left="480" w:right="8648"/>
      </w:pPr>
      <w:r>
        <w:rPr/>
        <w:t>Bruce</w:t>
      </w:r>
      <w:r>
        <w:rPr>
          <w:spacing w:val="-15"/>
        </w:rPr>
        <w:t> </w:t>
      </w:r>
      <w:r>
        <w:rPr/>
        <w:t>Ralston </w:t>
      </w:r>
      <w:r>
        <w:rPr>
          <w:spacing w:val="-2"/>
        </w:rPr>
        <w:t>Minister</w:t>
      </w:r>
    </w:p>
    <w:p>
      <w:pPr>
        <w:pStyle w:val="BodyText"/>
      </w:pPr>
    </w:p>
    <w:p>
      <w:pPr>
        <w:pStyle w:val="BodyText"/>
        <w:ind w:left="900" w:right="934" w:hanging="420"/>
      </w:pPr>
      <w:r>
        <w:rPr/>
        <w:t>pc:</w:t>
      </w:r>
      <w:r>
        <w:rPr>
          <w:spacing w:val="40"/>
        </w:rPr>
        <w:t> </w:t>
      </w:r>
      <w:r>
        <w:rPr/>
        <w:t>Melissa</w:t>
      </w:r>
      <w:r>
        <w:rPr>
          <w:spacing w:val="-4"/>
        </w:rPr>
        <w:t> </w:t>
      </w:r>
      <w:r>
        <w:rPr/>
        <w:t>Sanderson,</w:t>
      </w:r>
      <w:r>
        <w:rPr>
          <w:spacing w:val="-4"/>
        </w:rPr>
        <w:t> </w:t>
      </w:r>
      <w:r>
        <w:rPr/>
        <w:t>Assistant</w:t>
      </w:r>
      <w:r>
        <w:rPr>
          <w:spacing w:val="-4"/>
        </w:rPr>
        <w:t> </w:t>
      </w:r>
      <w:r>
        <w:rPr/>
        <w:t>Deputy</w:t>
      </w:r>
      <w:r>
        <w:rPr>
          <w:spacing w:val="-4"/>
        </w:rPr>
        <w:t> </w:t>
      </w:r>
      <w:r>
        <w:rPr/>
        <w:t>Minister,</w:t>
      </w:r>
      <w:r>
        <w:rPr>
          <w:spacing w:val="-4"/>
        </w:rPr>
        <w:t> </w:t>
      </w:r>
      <w:r>
        <w:rPr/>
        <w:t>Timber,</w:t>
      </w:r>
      <w:r>
        <w:rPr>
          <w:spacing w:val="-4"/>
        </w:rPr>
        <w:t> </w:t>
      </w:r>
      <w:r>
        <w:rPr/>
        <w:t>Range,</w:t>
      </w:r>
      <w:r>
        <w:rPr>
          <w:spacing w:val="-4"/>
        </w:rPr>
        <w:t> </w:t>
      </w:r>
      <w:r>
        <w:rPr/>
        <w:t>and</w:t>
      </w:r>
      <w:r>
        <w:rPr>
          <w:spacing w:val="-4"/>
        </w:rPr>
        <w:t> </w:t>
      </w:r>
      <w:r>
        <w:rPr/>
        <w:t>Economics</w:t>
      </w:r>
      <w:r>
        <w:rPr>
          <w:spacing w:val="-4"/>
        </w:rPr>
        <w:t> </w:t>
      </w:r>
      <w:r>
        <w:rPr/>
        <w:t>Division Allan Bennett, Director, Timber Pricing Branch</w:t>
      </w:r>
    </w:p>
    <w:p>
      <w:pPr>
        <w:pStyle w:val="BodyText"/>
        <w:spacing w:before="1"/>
        <w:ind w:left="907" w:right="3161"/>
      </w:pPr>
      <w:r>
        <w:rPr/>
        <w:t>Amanda Fouty, Director, Pricing and Tenures, South Area Anthony</w:t>
      </w:r>
      <w:r>
        <w:rPr>
          <w:spacing w:val="-6"/>
        </w:rPr>
        <w:t> </w:t>
      </w:r>
      <w:r>
        <w:rPr/>
        <w:t>Giannotti,</w:t>
      </w:r>
      <w:r>
        <w:rPr>
          <w:spacing w:val="-6"/>
        </w:rPr>
        <w:t> </w:t>
      </w:r>
      <w:r>
        <w:rPr/>
        <w:t>Director,</w:t>
      </w:r>
      <w:r>
        <w:rPr>
          <w:spacing w:val="-6"/>
        </w:rPr>
        <w:t> </w:t>
      </w:r>
      <w:r>
        <w:rPr/>
        <w:t>Pricing</w:t>
      </w:r>
      <w:r>
        <w:rPr>
          <w:spacing w:val="-6"/>
        </w:rPr>
        <w:t> </w:t>
      </w:r>
      <w:r>
        <w:rPr/>
        <w:t>and</w:t>
      </w:r>
      <w:r>
        <w:rPr>
          <w:spacing w:val="-6"/>
        </w:rPr>
        <w:t> </w:t>
      </w:r>
      <w:r>
        <w:rPr/>
        <w:t>Tenures,</w:t>
      </w:r>
      <w:r>
        <w:rPr>
          <w:spacing w:val="-6"/>
        </w:rPr>
        <w:t> </w:t>
      </w:r>
      <w:r>
        <w:rPr/>
        <w:t>North</w:t>
      </w:r>
      <w:r>
        <w:rPr>
          <w:spacing w:val="-6"/>
        </w:rPr>
        <w:t> </w:t>
      </w:r>
      <w:r>
        <w:rPr/>
        <w:t>Area</w:t>
      </w:r>
    </w:p>
    <w:p>
      <w:pPr>
        <w:pStyle w:val="BodyText"/>
        <w:ind w:left="900" w:right="1319"/>
      </w:pPr>
      <w:r>
        <w:rPr/>
        <w:t>Bruce Sullivan, Revenue Officer, Regional Operations Division - South Area Gretchen</w:t>
      </w:r>
      <w:r>
        <w:rPr>
          <w:spacing w:val="-4"/>
        </w:rPr>
        <w:t> </w:t>
      </w:r>
      <w:r>
        <w:rPr/>
        <w:t>Prystawik,</w:t>
      </w:r>
      <w:r>
        <w:rPr>
          <w:spacing w:val="-2"/>
        </w:rPr>
        <w:t> </w:t>
      </w:r>
      <w:r>
        <w:rPr/>
        <w:t>Revenue</w:t>
      </w:r>
      <w:r>
        <w:rPr>
          <w:spacing w:val="-5"/>
        </w:rPr>
        <w:t> </w:t>
      </w:r>
      <w:r>
        <w:rPr/>
        <w:t>Team</w:t>
      </w:r>
      <w:r>
        <w:rPr>
          <w:spacing w:val="-4"/>
        </w:rPr>
        <w:t> </w:t>
      </w:r>
      <w:r>
        <w:rPr/>
        <w:t>Lead,</w:t>
      </w:r>
      <w:r>
        <w:rPr>
          <w:spacing w:val="-4"/>
        </w:rPr>
        <w:t> </w:t>
      </w:r>
      <w:r>
        <w:rPr/>
        <w:t>Regional</w:t>
      </w:r>
      <w:r>
        <w:rPr>
          <w:spacing w:val="-4"/>
        </w:rPr>
        <w:t> </w:t>
      </w:r>
      <w:r>
        <w:rPr/>
        <w:t>Operations</w:t>
      </w:r>
      <w:r>
        <w:rPr>
          <w:spacing w:val="-4"/>
        </w:rPr>
        <w:t> </w:t>
      </w:r>
      <w:r>
        <w:rPr/>
        <w:t>Division</w:t>
      </w:r>
      <w:r>
        <w:rPr>
          <w:spacing w:val="-4"/>
        </w:rPr>
        <w:t> </w:t>
      </w:r>
      <w:r>
        <w:rPr/>
        <w:t>-</w:t>
      </w:r>
      <w:r>
        <w:rPr>
          <w:spacing w:val="-5"/>
        </w:rPr>
        <w:t> </w:t>
      </w:r>
      <w:r>
        <w:rPr/>
        <w:t>North</w:t>
      </w:r>
      <w:r>
        <w:rPr>
          <w:spacing w:val="-4"/>
        </w:rPr>
        <w:t> </w:t>
      </w:r>
      <w:r>
        <w:rPr/>
        <w:t>Area</w:t>
      </w:r>
    </w:p>
    <w:p>
      <w:pPr>
        <w:spacing w:after="0"/>
        <w:sectPr>
          <w:type w:val="continuous"/>
          <w:pgSz w:w="12240" w:h="15840"/>
          <w:pgMar w:top="720" w:bottom="280" w:left="960" w:right="780"/>
        </w:sectPr>
      </w:pPr>
    </w:p>
    <w:p>
      <w:pPr>
        <w:pStyle w:val="BodyText"/>
        <w:spacing w:before="4"/>
        <w:rPr>
          <w:sz w:val="17"/>
        </w:rPr>
      </w:pPr>
    </w:p>
    <w:p>
      <w:pPr>
        <w:spacing w:after="0"/>
        <w:rPr>
          <w:sz w:val="17"/>
        </w:rPr>
        <w:sectPr>
          <w:pgSz w:w="12240" w:h="15840"/>
          <w:pgMar w:top="1820" w:bottom="280" w:left="960" w:right="780"/>
        </w:sectPr>
      </w:pPr>
    </w:p>
    <w:p>
      <w:pPr>
        <w:pStyle w:val="BodyText"/>
        <w:ind w:left="840"/>
        <w:rPr>
          <w:sz w:val="20"/>
        </w:rPr>
      </w:pPr>
      <w:r>
        <w:rPr/>
        <w:drawing>
          <wp:anchor distT="0" distB="0" distL="0" distR="0" allowOverlap="1" layoutInCell="1" locked="0" behindDoc="0" simplePos="0" relativeHeight="15731200">
            <wp:simplePos x="0" y="0"/>
            <wp:positionH relativeFrom="page">
              <wp:posOffset>3400535</wp:posOffset>
            </wp:positionH>
            <wp:positionV relativeFrom="page">
              <wp:posOffset>7190485</wp:posOffset>
            </wp:positionV>
            <wp:extent cx="1025278" cy="926592"/>
            <wp:effectExtent l="0" t="0" r="0" b="0"/>
            <wp:wrapNone/>
            <wp:docPr id="5" name="image3.jpeg"/>
            <wp:cNvGraphicFramePr>
              <a:graphicFrameLocks noChangeAspect="1"/>
            </wp:cNvGraphicFramePr>
            <a:graphic>
              <a:graphicData uri="http://schemas.openxmlformats.org/drawingml/2006/picture">
                <pic:pic>
                  <pic:nvPicPr>
                    <pic:cNvPr id="6" name="image3.jpeg"/>
                    <pic:cNvPicPr/>
                  </pic:nvPicPr>
                  <pic:blipFill>
                    <a:blip r:embed="rId8" cstate="print"/>
                    <a:stretch>
                      <a:fillRect/>
                    </a:stretch>
                  </pic:blipFill>
                  <pic:spPr>
                    <a:xfrm>
                      <a:off x="0" y="0"/>
                      <a:ext cx="1025278" cy="926592"/>
                    </a:xfrm>
                    <a:prstGeom prst="rect">
                      <a:avLst/>
                    </a:prstGeom>
                  </pic:spPr>
                </pic:pic>
              </a:graphicData>
            </a:graphic>
          </wp:anchor>
        </w:drawing>
      </w:r>
      <w:r>
        <w:rPr>
          <w:sz w:val="20"/>
        </w:rPr>
        <w:pict>
          <v:shapetype id="_x0000_t202" o:spt="202" coordsize="21600,21600" path="m,l,21600r21600,l21600,xe">
            <v:stroke joinstyle="miter"/>
            <v:path gradientshapeok="t" o:connecttype="rect"/>
          </v:shapetype>
          <v:shape style="width:449.6pt;height:37.35pt;mso-position-horizontal-relative:char;mso-position-vertical-relative:line" type="#_x0000_t202" id="docshape2" filled="true" fillcolor="#808080" stroked="true" strokeweight=".47998pt" strokecolor="#000000">
            <w10:anchorlock/>
            <v:textbox inset="0,0,0,0">
              <w:txbxContent>
                <w:p>
                  <w:pPr>
                    <w:spacing w:before="69"/>
                    <w:ind w:left="1246" w:right="1246" w:firstLine="0"/>
                    <w:jc w:val="center"/>
                    <w:rPr>
                      <w:color w:val="000000"/>
                      <w:sz w:val="52"/>
                    </w:rPr>
                  </w:pPr>
                  <w:bookmarkStart w:name="274693 Attachment 3 IAM AMD 1 August 1 2" w:id="2"/>
                  <w:bookmarkEnd w:id="2"/>
                  <w:r>
                    <w:rPr>
                      <w:color w:val="000000"/>
                    </w:rPr>
                  </w:r>
                  <w:r>
                    <w:rPr>
                      <w:color w:val="FFFFFF"/>
                      <w:sz w:val="52"/>
                    </w:rPr>
                    <w:t>TIMBER</w:t>
                  </w:r>
                  <w:r>
                    <w:rPr>
                      <w:color w:val="FFFFFF"/>
                      <w:spacing w:val="-9"/>
                      <w:sz w:val="52"/>
                    </w:rPr>
                    <w:t> </w:t>
                  </w:r>
                  <w:r>
                    <w:rPr>
                      <w:color w:val="FFFFFF"/>
                      <w:sz w:val="52"/>
                    </w:rPr>
                    <w:t>PRICING</w:t>
                  </w:r>
                  <w:r>
                    <w:rPr>
                      <w:color w:val="FFFFFF"/>
                      <w:spacing w:val="-2"/>
                      <w:sz w:val="52"/>
                    </w:rPr>
                    <w:t> BRANCH</w:t>
                  </w:r>
                </w:p>
              </w:txbxContent>
            </v:textbox>
            <v:fill type="solid"/>
            <v:stroke dashstyle="solid"/>
          </v:shape>
        </w:pic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9"/>
        </w:rPr>
      </w:pPr>
    </w:p>
    <w:p>
      <w:pPr>
        <w:pStyle w:val="Title"/>
      </w:pPr>
      <w:r>
        <w:rPr/>
        <w:t>Interior</w:t>
      </w:r>
      <w:r>
        <w:rPr>
          <w:spacing w:val="-15"/>
        </w:rPr>
        <w:t> </w:t>
      </w:r>
      <w:r>
        <w:rPr/>
        <w:t>Appraisal</w:t>
      </w:r>
      <w:r>
        <w:rPr>
          <w:spacing w:val="-11"/>
        </w:rPr>
        <w:t> </w:t>
      </w:r>
      <w:r>
        <w:rPr>
          <w:spacing w:val="-2"/>
        </w:rPr>
        <w:t>Manual</w:t>
      </w:r>
    </w:p>
    <w:p>
      <w:pPr>
        <w:tabs>
          <w:tab w:pos="2784" w:val="left" w:leader="none"/>
          <w:tab w:pos="8751" w:val="left" w:leader="none"/>
        </w:tabs>
        <w:spacing w:line="413" w:lineRule="exact" w:before="0"/>
        <w:ind w:left="0" w:right="122" w:firstLine="0"/>
        <w:jc w:val="center"/>
        <w:rPr>
          <w:sz w:val="36"/>
        </w:rPr>
      </w:pPr>
      <w:r>
        <w:rPr>
          <w:sz w:val="36"/>
          <w:u w:val="single"/>
        </w:rPr>
        <w:tab/>
        <w:t>Effective</w:t>
      </w:r>
      <w:r>
        <w:rPr>
          <w:spacing w:val="-2"/>
          <w:sz w:val="36"/>
          <w:u w:val="single"/>
        </w:rPr>
        <w:t> </w:t>
      </w:r>
      <w:r>
        <w:rPr>
          <w:sz w:val="36"/>
          <w:u w:val="single"/>
        </w:rPr>
        <w:t>July</w:t>
      </w:r>
      <w:r>
        <w:rPr>
          <w:spacing w:val="-2"/>
          <w:sz w:val="36"/>
          <w:u w:val="single"/>
        </w:rPr>
        <w:t> </w:t>
      </w:r>
      <w:r>
        <w:rPr>
          <w:sz w:val="36"/>
          <w:u w:val="single"/>
        </w:rPr>
        <w:t>1,</w:t>
      </w:r>
      <w:r>
        <w:rPr>
          <w:spacing w:val="-3"/>
          <w:sz w:val="36"/>
          <w:u w:val="single"/>
        </w:rPr>
        <w:t> </w:t>
      </w:r>
      <w:r>
        <w:rPr>
          <w:spacing w:val="-4"/>
          <w:sz w:val="36"/>
          <w:u w:val="single"/>
        </w:rPr>
        <w:t>2023</w:t>
      </w:r>
      <w:r>
        <w:rPr>
          <w:sz w:val="36"/>
          <w:u w:val="single"/>
        </w:rPr>
        <w:tab/>
      </w:r>
    </w:p>
    <w:p>
      <w:pPr>
        <w:pStyle w:val="BodyText"/>
        <w:spacing w:before="155"/>
        <w:ind w:right="122"/>
        <w:jc w:val="center"/>
      </w:pPr>
      <w:r>
        <w:rPr/>
        <w:t>Cost</w:t>
      </w:r>
      <w:r>
        <w:rPr>
          <w:spacing w:val="-2"/>
        </w:rPr>
        <w:t> </w:t>
      </w:r>
      <w:r>
        <w:rPr/>
        <w:t>Base</w:t>
      </w:r>
      <w:r>
        <w:rPr>
          <w:spacing w:val="-3"/>
        </w:rPr>
        <w:t> </w:t>
      </w:r>
      <w:r>
        <w:rPr/>
        <w:t>of:</w:t>
      </w:r>
      <w:r>
        <w:rPr>
          <w:spacing w:val="-1"/>
        </w:rPr>
        <w:t> </w:t>
      </w:r>
      <w:r>
        <w:rPr>
          <w:spacing w:val="-4"/>
        </w:rPr>
        <w:t>2021</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9"/>
        </w:rPr>
      </w:pPr>
    </w:p>
    <w:tbl>
      <w:tblPr>
        <w:tblW w:w="0" w:type="auto"/>
        <w:jc w:val="left"/>
        <w:tblInd w:w="20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27"/>
        <w:gridCol w:w="2082"/>
      </w:tblGrid>
      <w:tr>
        <w:trPr>
          <w:trHeight w:val="332" w:hRule="atLeast"/>
        </w:trPr>
        <w:tc>
          <w:tcPr>
            <w:tcW w:w="3027" w:type="dxa"/>
          </w:tcPr>
          <w:p>
            <w:pPr>
              <w:pStyle w:val="TableParagraph"/>
              <w:spacing w:line="268" w:lineRule="exact" w:before="0"/>
              <w:ind w:left="50"/>
              <w:jc w:val="left"/>
              <w:rPr>
                <w:rFonts w:ascii="Arial"/>
                <w:b/>
                <w:sz w:val="24"/>
              </w:rPr>
            </w:pPr>
            <w:r>
              <w:rPr>
                <w:rFonts w:ascii="Arial"/>
                <w:b/>
                <w:sz w:val="24"/>
              </w:rPr>
              <w:t>Includes</w:t>
            </w:r>
            <w:r>
              <w:rPr>
                <w:rFonts w:ascii="Arial"/>
                <w:b/>
                <w:spacing w:val="-2"/>
                <w:sz w:val="24"/>
              </w:rPr>
              <w:t> Amendments</w:t>
            </w:r>
          </w:p>
        </w:tc>
        <w:tc>
          <w:tcPr>
            <w:tcW w:w="2082" w:type="dxa"/>
          </w:tcPr>
          <w:p>
            <w:pPr>
              <w:pStyle w:val="TableParagraph"/>
              <w:spacing w:line="268" w:lineRule="exact" w:before="0"/>
              <w:ind w:right="76"/>
              <w:jc w:val="right"/>
              <w:rPr>
                <w:rFonts w:ascii="Arial"/>
                <w:b/>
                <w:sz w:val="24"/>
              </w:rPr>
            </w:pPr>
            <w:r>
              <w:rPr>
                <w:rFonts w:ascii="Arial"/>
                <w:b/>
                <w:sz w:val="24"/>
              </w:rPr>
              <w:t>Effective</w:t>
            </w:r>
            <w:r>
              <w:rPr>
                <w:rFonts w:ascii="Arial"/>
                <w:b/>
                <w:spacing w:val="-2"/>
                <w:sz w:val="24"/>
              </w:rPr>
              <w:t> </w:t>
            </w:r>
            <w:r>
              <w:rPr>
                <w:rFonts w:ascii="Arial"/>
                <w:b/>
                <w:spacing w:val="-4"/>
                <w:sz w:val="24"/>
              </w:rPr>
              <w:t>Date</w:t>
            </w:r>
          </w:p>
        </w:tc>
      </w:tr>
      <w:tr>
        <w:trPr>
          <w:trHeight w:val="332" w:hRule="atLeast"/>
        </w:trPr>
        <w:tc>
          <w:tcPr>
            <w:tcW w:w="3027" w:type="dxa"/>
          </w:tcPr>
          <w:p>
            <w:pPr>
              <w:pStyle w:val="TableParagraph"/>
              <w:spacing w:line="256" w:lineRule="exact" w:before="56"/>
              <w:ind w:left="50"/>
              <w:jc w:val="left"/>
              <w:rPr>
                <w:sz w:val="24"/>
              </w:rPr>
            </w:pPr>
            <w:r>
              <w:rPr>
                <w:color w:val="FF0000"/>
                <w:sz w:val="24"/>
              </w:rPr>
              <w:t>Amendment</w:t>
            </w:r>
            <w:r>
              <w:rPr>
                <w:color w:val="FF0000"/>
                <w:spacing w:val="-3"/>
                <w:sz w:val="24"/>
              </w:rPr>
              <w:t> </w:t>
            </w:r>
            <w:r>
              <w:rPr>
                <w:color w:val="FF0000"/>
                <w:sz w:val="24"/>
              </w:rPr>
              <w:t>No.</w:t>
            </w:r>
            <w:r>
              <w:rPr>
                <w:color w:val="FF0000"/>
                <w:spacing w:val="-3"/>
                <w:sz w:val="24"/>
              </w:rPr>
              <w:t> </w:t>
            </w:r>
            <w:r>
              <w:rPr>
                <w:color w:val="FF0000"/>
                <w:spacing w:val="-10"/>
                <w:sz w:val="24"/>
              </w:rPr>
              <w:t>1</w:t>
            </w:r>
          </w:p>
        </w:tc>
        <w:tc>
          <w:tcPr>
            <w:tcW w:w="2082" w:type="dxa"/>
          </w:tcPr>
          <w:p>
            <w:pPr>
              <w:pStyle w:val="TableParagraph"/>
              <w:spacing w:line="256" w:lineRule="exact" w:before="56"/>
              <w:ind w:right="48"/>
              <w:jc w:val="right"/>
              <w:rPr>
                <w:sz w:val="24"/>
              </w:rPr>
            </w:pPr>
            <w:r>
              <w:rPr>
                <w:color w:val="FF0000"/>
                <w:sz w:val="24"/>
              </w:rPr>
              <w:t>August</w:t>
            </w:r>
            <w:r>
              <w:rPr>
                <w:color w:val="FF0000"/>
                <w:spacing w:val="-3"/>
                <w:sz w:val="24"/>
              </w:rPr>
              <w:t> </w:t>
            </w:r>
            <w:r>
              <w:rPr>
                <w:color w:val="FF0000"/>
                <w:sz w:val="24"/>
              </w:rPr>
              <w:t>1,</w:t>
            </w:r>
            <w:r>
              <w:rPr>
                <w:color w:val="FF0000"/>
                <w:spacing w:val="-4"/>
                <w:sz w:val="24"/>
              </w:rPr>
              <w:t> 2023</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2"/>
        </w:rPr>
      </w:pPr>
      <w:r>
        <w:rPr/>
        <w:pict>
          <v:shape style="position:absolute;margin-left:194.850006pt;margin-top:14.098926pt;width:223.6pt;height:75.8pt;mso-position-horizontal-relative:page;mso-position-vertical-relative:paragraph;z-index:-15726592;mso-wrap-distance-left:0;mso-wrap-distance-right:0" type="#_x0000_t202" id="docshape3" filled="false" stroked="true" strokeweight=".24087pt" strokecolor="#4e4a49">
            <v:textbox inset="0,0,0,0">
              <w:txbxContent>
                <w:p>
                  <w:pPr>
                    <w:spacing w:line="187" w:lineRule="auto" w:before="120"/>
                    <w:ind w:left="114" w:right="104" w:firstLine="0"/>
                    <w:jc w:val="both"/>
                    <w:rPr>
                      <w:sz w:val="16"/>
                    </w:rPr>
                  </w:pPr>
                  <w:r>
                    <w:rPr>
                      <w:color w:val="1F1A17"/>
                      <w:sz w:val="16"/>
                    </w:rPr>
                    <w:t>This manual is intended for the use of individuals or companies</w:t>
                  </w:r>
                  <w:r>
                    <w:rPr>
                      <w:color w:val="1F1A17"/>
                      <w:spacing w:val="40"/>
                      <w:sz w:val="16"/>
                    </w:rPr>
                    <w:t> </w:t>
                  </w:r>
                  <w:r>
                    <w:rPr>
                      <w:color w:val="1F1A17"/>
                      <w:sz w:val="16"/>
                    </w:rPr>
                    <w:t>when</w:t>
                  </w:r>
                  <w:r>
                    <w:rPr>
                      <w:color w:val="1F1A17"/>
                      <w:spacing w:val="-10"/>
                      <w:sz w:val="16"/>
                    </w:rPr>
                    <w:t> </w:t>
                  </w:r>
                  <w:r>
                    <w:rPr>
                      <w:color w:val="1F1A17"/>
                      <w:sz w:val="16"/>
                    </w:rPr>
                    <w:t>conducting</w:t>
                  </w:r>
                  <w:r>
                    <w:rPr>
                      <w:color w:val="1F1A17"/>
                      <w:spacing w:val="-7"/>
                      <w:sz w:val="16"/>
                    </w:rPr>
                    <w:t> </w:t>
                  </w:r>
                  <w:r>
                    <w:rPr>
                      <w:color w:val="1F1A17"/>
                      <w:sz w:val="16"/>
                    </w:rPr>
                    <w:t>business</w:t>
                  </w:r>
                  <w:r>
                    <w:rPr>
                      <w:color w:val="1F1A17"/>
                      <w:spacing w:val="-9"/>
                      <w:sz w:val="16"/>
                    </w:rPr>
                    <w:t> </w:t>
                  </w:r>
                  <w:r>
                    <w:rPr>
                      <w:color w:val="1F1A17"/>
                      <w:sz w:val="16"/>
                    </w:rPr>
                    <w:t>with</w:t>
                  </w:r>
                  <w:r>
                    <w:rPr>
                      <w:color w:val="1F1A17"/>
                      <w:spacing w:val="-5"/>
                      <w:sz w:val="16"/>
                    </w:rPr>
                    <w:t> </w:t>
                  </w:r>
                  <w:r>
                    <w:rPr>
                      <w:color w:val="1F1A17"/>
                      <w:sz w:val="16"/>
                    </w:rPr>
                    <w:t>the</w:t>
                  </w:r>
                  <w:r>
                    <w:rPr>
                      <w:color w:val="1F1A17"/>
                      <w:spacing w:val="-10"/>
                      <w:sz w:val="16"/>
                    </w:rPr>
                    <w:t> </w:t>
                  </w:r>
                  <w:r>
                    <w:rPr>
                      <w:color w:val="1F1A17"/>
                      <w:sz w:val="16"/>
                    </w:rPr>
                    <w:t>British</w:t>
                  </w:r>
                  <w:r>
                    <w:rPr>
                      <w:color w:val="1F1A17"/>
                      <w:spacing w:val="-7"/>
                      <w:sz w:val="16"/>
                    </w:rPr>
                    <w:t> </w:t>
                  </w:r>
                  <w:r>
                    <w:rPr>
                      <w:color w:val="1F1A17"/>
                      <w:sz w:val="16"/>
                    </w:rPr>
                    <w:t>Columbia</w:t>
                  </w:r>
                  <w:r>
                    <w:rPr>
                      <w:color w:val="1F1A17"/>
                      <w:spacing w:val="-10"/>
                      <w:sz w:val="16"/>
                    </w:rPr>
                    <w:t> </w:t>
                  </w:r>
                  <w:r>
                    <w:rPr>
                      <w:color w:val="1F1A17"/>
                      <w:sz w:val="16"/>
                    </w:rPr>
                    <w:t>Government.</w:t>
                  </w:r>
                </w:p>
                <w:p>
                  <w:pPr>
                    <w:spacing w:line="232" w:lineRule="auto" w:before="124"/>
                    <w:ind w:left="114" w:right="103" w:firstLine="0"/>
                    <w:jc w:val="both"/>
                    <w:rPr>
                      <w:sz w:val="16"/>
                    </w:rPr>
                  </w:pPr>
                  <w:r>
                    <w:rPr>
                      <w:color w:val="1F1A17"/>
                      <w:spacing w:val="-2"/>
                      <w:sz w:val="16"/>
                    </w:rPr>
                    <w:t>Permission</w:t>
                  </w:r>
                  <w:r>
                    <w:rPr>
                      <w:color w:val="1F1A17"/>
                      <w:spacing w:val="-8"/>
                      <w:sz w:val="16"/>
                    </w:rPr>
                    <w:t> </w:t>
                  </w:r>
                  <w:r>
                    <w:rPr>
                      <w:color w:val="1F1A17"/>
                      <w:spacing w:val="-2"/>
                      <w:sz w:val="16"/>
                    </w:rPr>
                    <w:t>is</w:t>
                  </w:r>
                  <w:r>
                    <w:rPr>
                      <w:color w:val="1F1A17"/>
                      <w:spacing w:val="-8"/>
                      <w:sz w:val="16"/>
                    </w:rPr>
                    <w:t> </w:t>
                  </w:r>
                  <w:r>
                    <w:rPr>
                      <w:color w:val="1F1A17"/>
                      <w:spacing w:val="-2"/>
                      <w:sz w:val="16"/>
                    </w:rPr>
                    <w:t>granted</w:t>
                  </w:r>
                  <w:r>
                    <w:rPr>
                      <w:color w:val="1F1A17"/>
                      <w:spacing w:val="-8"/>
                      <w:sz w:val="16"/>
                    </w:rPr>
                    <w:t> </w:t>
                  </w:r>
                  <w:r>
                    <w:rPr>
                      <w:color w:val="1F1A17"/>
                      <w:spacing w:val="-2"/>
                      <w:sz w:val="16"/>
                    </w:rPr>
                    <w:t>to</w:t>
                  </w:r>
                  <w:r>
                    <w:rPr>
                      <w:color w:val="1F1A17"/>
                      <w:spacing w:val="-8"/>
                      <w:sz w:val="16"/>
                    </w:rPr>
                    <w:t> </w:t>
                  </w:r>
                  <w:r>
                    <w:rPr>
                      <w:color w:val="1F1A17"/>
                      <w:spacing w:val="-2"/>
                      <w:sz w:val="16"/>
                    </w:rPr>
                    <w:t>reproduce</w:t>
                  </w:r>
                  <w:r>
                    <w:rPr>
                      <w:color w:val="1F1A17"/>
                      <w:spacing w:val="-6"/>
                      <w:sz w:val="16"/>
                    </w:rPr>
                    <w:t> </w:t>
                  </w:r>
                  <w:r>
                    <w:rPr>
                      <w:color w:val="1F1A17"/>
                      <w:spacing w:val="-2"/>
                      <w:sz w:val="16"/>
                    </w:rPr>
                    <w:t>it</w:t>
                  </w:r>
                  <w:r>
                    <w:rPr>
                      <w:color w:val="1F1A17"/>
                      <w:spacing w:val="-5"/>
                      <w:sz w:val="16"/>
                    </w:rPr>
                    <w:t> </w:t>
                  </w:r>
                  <w:r>
                    <w:rPr>
                      <w:color w:val="1F1A17"/>
                      <w:spacing w:val="-2"/>
                      <w:sz w:val="16"/>
                    </w:rPr>
                    <w:t>for</w:t>
                  </w:r>
                  <w:r>
                    <w:rPr>
                      <w:color w:val="1F1A17"/>
                      <w:spacing w:val="-8"/>
                      <w:sz w:val="16"/>
                    </w:rPr>
                    <w:t> </w:t>
                  </w:r>
                  <w:r>
                    <w:rPr>
                      <w:color w:val="1F1A17"/>
                      <w:spacing w:val="-2"/>
                      <w:sz w:val="16"/>
                    </w:rPr>
                    <w:t>such</w:t>
                  </w:r>
                  <w:r>
                    <w:rPr>
                      <w:color w:val="1F1A17"/>
                      <w:spacing w:val="-7"/>
                      <w:sz w:val="16"/>
                    </w:rPr>
                    <w:t> </w:t>
                  </w:r>
                  <w:r>
                    <w:rPr>
                      <w:color w:val="1F1A17"/>
                      <w:spacing w:val="-2"/>
                      <w:sz w:val="16"/>
                    </w:rPr>
                    <w:t>purposes.</w:t>
                  </w:r>
                  <w:r>
                    <w:rPr>
                      <w:color w:val="1F1A17"/>
                      <w:spacing w:val="-6"/>
                      <w:sz w:val="16"/>
                    </w:rPr>
                    <w:t> </w:t>
                  </w:r>
                  <w:r>
                    <w:rPr>
                      <w:color w:val="1F1A17"/>
                      <w:spacing w:val="-2"/>
                      <w:sz w:val="16"/>
                    </w:rPr>
                    <w:t>This</w:t>
                  </w:r>
                  <w:r>
                    <w:rPr>
                      <w:color w:val="1F1A17"/>
                      <w:spacing w:val="-8"/>
                      <w:sz w:val="16"/>
                    </w:rPr>
                    <w:t> </w:t>
                  </w:r>
                  <w:r>
                    <w:rPr>
                      <w:color w:val="1F1A17"/>
                      <w:spacing w:val="-2"/>
                      <w:sz w:val="16"/>
                    </w:rPr>
                    <w:t>manual</w:t>
                  </w:r>
                  <w:r>
                    <w:rPr>
                      <w:color w:val="1F1A17"/>
                      <w:spacing w:val="40"/>
                      <w:sz w:val="16"/>
                    </w:rPr>
                    <w:t> </w:t>
                  </w:r>
                  <w:r>
                    <w:rPr>
                      <w:color w:val="1F1A17"/>
                      <w:sz w:val="16"/>
                    </w:rPr>
                    <w:t>and</w:t>
                  </w:r>
                  <w:r>
                    <w:rPr>
                      <w:color w:val="1F1A17"/>
                      <w:spacing w:val="-10"/>
                      <w:sz w:val="16"/>
                    </w:rPr>
                    <w:t> </w:t>
                  </w:r>
                  <w:r>
                    <w:rPr>
                      <w:color w:val="1F1A17"/>
                      <w:sz w:val="16"/>
                    </w:rPr>
                    <w:t>related</w:t>
                  </w:r>
                  <w:r>
                    <w:rPr>
                      <w:color w:val="1F1A17"/>
                      <w:spacing w:val="-10"/>
                      <w:sz w:val="16"/>
                    </w:rPr>
                    <w:t> </w:t>
                  </w:r>
                  <w:r>
                    <w:rPr>
                      <w:color w:val="1F1A17"/>
                      <w:sz w:val="16"/>
                    </w:rPr>
                    <w:t>documentation</w:t>
                  </w:r>
                  <w:r>
                    <w:rPr>
                      <w:color w:val="1F1A17"/>
                      <w:spacing w:val="-10"/>
                      <w:sz w:val="16"/>
                    </w:rPr>
                    <w:t> </w:t>
                  </w:r>
                  <w:r>
                    <w:rPr>
                      <w:color w:val="1F1A17"/>
                      <w:sz w:val="16"/>
                    </w:rPr>
                    <w:t>and</w:t>
                  </w:r>
                  <w:r>
                    <w:rPr>
                      <w:color w:val="1F1A17"/>
                      <w:spacing w:val="-10"/>
                      <w:sz w:val="16"/>
                    </w:rPr>
                    <w:t> </w:t>
                  </w:r>
                  <w:r>
                    <w:rPr>
                      <w:color w:val="1F1A17"/>
                      <w:sz w:val="16"/>
                    </w:rPr>
                    <w:t>publications</w:t>
                  </w:r>
                  <w:r>
                    <w:rPr>
                      <w:color w:val="1F1A17"/>
                      <w:spacing w:val="-10"/>
                      <w:sz w:val="16"/>
                    </w:rPr>
                    <w:t> </w:t>
                  </w:r>
                  <w:r>
                    <w:rPr>
                      <w:color w:val="1F1A17"/>
                      <w:sz w:val="16"/>
                    </w:rPr>
                    <w:t>are</w:t>
                  </w:r>
                  <w:r>
                    <w:rPr>
                      <w:color w:val="1F1A17"/>
                      <w:spacing w:val="-10"/>
                      <w:sz w:val="16"/>
                    </w:rPr>
                    <w:t> </w:t>
                  </w:r>
                  <w:r>
                    <w:rPr>
                      <w:color w:val="1F1A17"/>
                      <w:sz w:val="16"/>
                    </w:rPr>
                    <w:t>protected</w:t>
                  </w:r>
                  <w:r>
                    <w:rPr>
                      <w:color w:val="1F1A17"/>
                      <w:spacing w:val="-10"/>
                      <w:sz w:val="16"/>
                    </w:rPr>
                    <w:t> </w:t>
                  </w:r>
                  <w:r>
                    <w:rPr>
                      <w:color w:val="1F1A17"/>
                      <w:sz w:val="16"/>
                    </w:rPr>
                    <w:t>under</w:t>
                  </w:r>
                  <w:r>
                    <w:rPr>
                      <w:color w:val="1F1A17"/>
                      <w:spacing w:val="-10"/>
                      <w:sz w:val="16"/>
                    </w:rPr>
                    <w:t> </w:t>
                  </w:r>
                  <w:r>
                    <w:rPr>
                      <w:color w:val="1F1A17"/>
                      <w:sz w:val="16"/>
                    </w:rPr>
                    <w:t>the</w:t>
                  </w:r>
                  <w:r>
                    <w:rPr>
                      <w:color w:val="1F1A17"/>
                      <w:spacing w:val="40"/>
                      <w:sz w:val="16"/>
                    </w:rPr>
                    <w:t> </w:t>
                  </w:r>
                  <w:r>
                    <w:rPr>
                      <w:i/>
                      <w:color w:val="1F1A17"/>
                      <w:sz w:val="16"/>
                    </w:rPr>
                    <w:t>Federal</w:t>
                  </w:r>
                  <w:r>
                    <w:rPr>
                      <w:i/>
                      <w:color w:val="1F1A17"/>
                      <w:spacing w:val="-10"/>
                      <w:sz w:val="16"/>
                    </w:rPr>
                    <w:t> </w:t>
                  </w:r>
                  <w:r>
                    <w:rPr>
                      <w:i/>
                      <w:color w:val="1F1A17"/>
                      <w:sz w:val="16"/>
                    </w:rPr>
                    <w:t>Copyright</w:t>
                  </w:r>
                  <w:r>
                    <w:rPr>
                      <w:i/>
                      <w:color w:val="1F1A17"/>
                      <w:spacing w:val="-10"/>
                      <w:sz w:val="16"/>
                    </w:rPr>
                    <w:t> </w:t>
                  </w:r>
                  <w:r>
                    <w:rPr>
                      <w:i/>
                      <w:color w:val="1F1A17"/>
                      <w:sz w:val="16"/>
                    </w:rPr>
                    <w:t>Act.</w:t>
                  </w:r>
                  <w:r>
                    <w:rPr>
                      <w:i/>
                      <w:color w:val="1F1A17"/>
                      <w:spacing w:val="-9"/>
                      <w:sz w:val="16"/>
                    </w:rPr>
                    <w:t> </w:t>
                  </w:r>
                  <w:r>
                    <w:rPr>
                      <w:color w:val="1F1A17"/>
                      <w:sz w:val="16"/>
                    </w:rPr>
                    <w:t>They</w:t>
                  </w:r>
                  <w:r>
                    <w:rPr>
                      <w:color w:val="1F1A17"/>
                      <w:spacing w:val="-10"/>
                      <w:sz w:val="16"/>
                    </w:rPr>
                    <w:t> </w:t>
                  </w:r>
                  <w:r>
                    <w:rPr>
                      <w:color w:val="1F1A17"/>
                      <w:sz w:val="16"/>
                    </w:rPr>
                    <w:t>may</w:t>
                  </w:r>
                  <w:r>
                    <w:rPr>
                      <w:color w:val="1F1A17"/>
                      <w:spacing w:val="-10"/>
                      <w:sz w:val="16"/>
                    </w:rPr>
                    <w:t> </w:t>
                  </w:r>
                  <w:r>
                    <w:rPr>
                      <w:color w:val="1F1A17"/>
                      <w:sz w:val="16"/>
                    </w:rPr>
                    <w:t>not</w:t>
                  </w:r>
                  <w:r>
                    <w:rPr>
                      <w:color w:val="1F1A17"/>
                      <w:spacing w:val="-10"/>
                      <w:sz w:val="16"/>
                    </w:rPr>
                    <w:t> </w:t>
                  </w:r>
                  <w:r>
                    <w:rPr>
                      <w:color w:val="1F1A17"/>
                      <w:sz w:val="16"/>
                    </w:rPr>
                    <w:t>be</w:t>
                  </w:r>
                  <w:r>
                    <w:rPr>
                      <w:color w:val="1F1A17"/>
                      <w:spacing w:val="24"/>
                      <w:sz w:val="16"/>
                    </w:rPr>
                    <w:t> </w:t>
                  </w:r>
                  <w:r>
                    <w:rPr>
                      <w:color w:val="1F1A17"/>
                      <w:sz w:val="16"/>
                    </w:rPr>
                    <w:t>reproduced</w:t>
                  </w:r>
                  <w:r>
                    <w:rPr>
                      <w:color w:val="1F1A17"/>
                      <w:spacing w:val="-10"/>
                      <w:sz w:val="16"/>
                    </w:rPr>
                    <w:t> </w:t>
                  </w:r>
                  <w:r>
                    <w:rPr>
                      <w:color w:val="1F1A17"/>
                      <w:sz w:val="16"/>
                    </w:rPr>
                    <w:t>for</w:t>
                  </w:r>
                  <w:r>
                    <w:rPr>
                      <w:color w:val="1F1A17"/>
                      <w:spacing w:val="-10"/>
                      <w:sz w:val="16"/>
                    </w:rPr>
                    <w:t> </w:t>
                  </w:r>
                  <w:r>
                    <w:rPr>
                      <w:color w:val="1F1A17"/>
                      <w:sz w:val="16"/>
                    </w:rPr>
                    <w:t>sale</w:t>
                  </w:r>
                  <w:r>
                    <w:rPr>
                      <w:color w:val="1F1A17"/>
                      <w:spacing w:val="-10"/>
                      <w:sz w:val="16"/>
                    </w:rPr>
                    <w:t> </w:t>
                  </w:r>
                  <w:r>
                    <w:rPr>
                      <w:color w:val="1F1A17"/>
                      <w:sz w:val="16"/>
                    </w:rPr>
                    <w:t>or</w:t>
                  </w:r>
                  <w:r>
                    <w:rPr>
                      <w:color w:val="1F1A17"/>
                      <w:spacing w:val="-10"/>
                      <w:sz w:val="16"/>
                    </w:rPr>
                    <w:t> </w:t>
                  </w:r>
                  <w:r>
                    <w:rPr>
                      <w:color w:val="1F1A17"/>
                      <w:sz w:val="16"/>
                    </w:rPr>
                    <w:t>for</w:t>
                  </w:r>
                  <w:r>
                    <w:rPr>
                      <w:color w:val="1F1A17"/>
                      <w:spacing w:val="40"/>
                      <w:sz w:val="16"/>
                    </w:rPr>
                    <w:t> </w:t>
                  </w:r>
                  <w:r>
                    <w:rPr>
                      <w:color w:val="1F1A17"/>
                      <w:sz w:val="16"/>
                    </w:rPr>
                    <w:t>other purposes without the express</w:t>
                  </w:r>
                  <w:r>
                    <w:rPr>
                      <w:color w:val="1F1A17"/>
                      <w:spacing w:val="40"/>
                      <w:sz w:val="16"/>
                    </w:rPr>
                    <w:t> </w:t>
                  </w:r>
                  <w:r>
                    <w:rPr>
                      <w:color w:val="1F1A17"/>
                      <w:sz w:val="16"/>
                    </w:rPr>
                    <w:t>written permission of the</w:t>
                  </w:r>
                  <w:r>
                    <w:rPr>
                      <w:color w:val="1F1A17"/>
                      <w:spacing w:val="40"/>
                      <w:sz w:val="16"/>
                    </w:rPr>
                    <w:t> </w:t>
                  </w:r>
                  <w:r>
                    <w:rPr>
                      <w:color w:val="1F1A17"/>
                      <w:sz w:val="16"/>
                    </w:rPr>
                    <w:t>Province of British Columbia.</w:t>
                  </w:r>
                </w:p>
              </w:txbxContent>
            </v:textbox>
            <v:stroke dashstyle="solid"/>
            <w10:wrap type="topAndBottom"/>
          </v:shape>
        </w:pict>
      </w:r>
    </w:p>
    <w:p>
      <w:pPr>
        <w:spacing w:after="0"/>
        <w:rPr>
          <w:sz w:val="22"/>
        </w:rPr>
        <w:sectPr>
          <w:pgSz w:w="12240" w:h="15840"/>
          <w:pgMar w:top="1280" w:bottom="280" w:left="960" w:right="780"/>
        </w:sectPr>
      </w:pPr>
    </w:p>
    <w:p>
      <w:pPr>
        <w:pStyle w:val="BodyText"/>
        <w:rPr>
          <w:sz w:val="20"/>
        </w:rPr>
      </w:pPr>
    </w:p>
    <w:p>
      <w:pPr>
        <w:pStyle w:val="BodyText"/>
        <w:rPr>
          <w:sz w:val="20"/>
        </w:rPr>
      </w:pPr>
    </w:p>
    <w:p>
      <w:pPr>
        <w:spacing w:before="227"/>
        <w:ind w:left="840" w:right="1158" w:firstLine="0"/>
        <w:jc w:val="left"/>
        <w:rPr>
          <w:b/>
          <w:sz w:val="48"/>
        </w:rPr>
      </w:pPr>
      <w:r>
        <w:rPr>
          <w:b/>
          <w:color w:val="FF0000"/>
          <w:sz w:val="48"/>
        </w:rPr>
        <w:t>Amendment</w:t>
      </w:r>
      <w:r>
        <w:rPr>
          <w:b/>
          <w:color w:val="FF0000"/>
          <w:spacing w:val="-10"/>
          <w:sz w:val="48"/>
        </w:rPr>
        <w:t> </w:t>
      </w:r>
      <w:r>
        <w:rPr>
          <w:b/>
          <w:color w:val="FF0000"/>
          <w:sz w:val="48"/>
        </w:rPr>
        <w:t>1:</w:t>
      </w:r>
      <w:r>
        <w:rPr>
          <w:b/>
          <w:color w:val="FF0000"/>
          <w:spacing w:val="-8"/>
          <w:sz w:val="48"/>
        </w:rPr>
        <w:t> </w:t>
      </w:r>
      <w:r>
        <w:rPr>
          <w:b/>
          <w:color w:val="FF0000"/>
          <w:sz w:val="48"/>
        </w:rPr>
        <w:t>2023</w:t>
      </w:r>
      <w:r>
        <w:rPr>
          <w:b/>
          <w:color w:val="FF0000"/>
          <w:spacing w:val="-10"/>
          <w:sz w:val="48"/>
        </w:rPr>
        <w:t> </w:t>
      </w:r>
      <w:r>
        <w:rPr>
          <w:b/>
          <w:sz w:val="48"/>
        </w:rPr>
        <w:t>Interior</w:t>
      </w:r>
      <w:r>
        <w:rPr>
          <w:b/>
          <w:spacing w:val="-12"/>
          <w:sz w:val="48"/>
        </w:rPr>
        <w:t> </w:t>
      </w:r>
      <w:r>
        <w:rPr>
          <w:b/>
          <w:sz w:val="48"/>
        </w:rPr>
        <w:t>Appraisal Manual Highlights</w:t>
      </w:r>
    </w:p>
    <w:p>
      <w:pPr>
        <w:pStyle w:val="BodyText"/>
        <w:rPr>
          <w:b/>
          <w:sz w:val="20"/>
        </w:rPr>
      </w:pPr>
    </w:p>
    <w:tbl>
      <w:tblPr>
        <w:tblW w:w="0" w:type="auto"/>
        <w:jc w:val="left"/>
        <w:tblInd w:w="9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47"/>
        <w:gridCol w:w="7513"/>
      </w:tblGrid>
      <w:tr>
        <w:trPr>
          <w:trHeight w:val="875" w:hRule="atLeast"/>
        </w:trPr>
        <w:tc>
          <w:tcPr>
            <w:tcW w:w="1447" w:type="dxa"/>
          </w:tcPr>
          <w:p>
            <w:pPr>
              <w:pStyle w:val="TableParagraph"/>
              <w:spacing w:line="276" w:lineRule="auto" w:before="119"/>
              <w:ind w:left="83" w:right="315"/>
              <w:jc w:val="left"/>
              <w:rPr>
                <w:rFonts w:ascii="Times New Roman"/>
                <w:b/>
                <w:sz w:val="24"/>
              </w:rPr>
            </w:pPr>
            <w:r>
              <w:rPr>
                <w:rFonts w:ascii="Times New Roman"/>
                <w:b/>
                <w:sz w:val="24"/>
              </w:rPr>
              <w:t>Section</w:t>
            </w:r>
            <w:r>
              <w:rPr>
                <w:rFonts w:ascii="Times New Roman"/>
                <w:b/>
                <w:spacing w:val="-15"/>
                <w:sz w:val="24"/>
              </w:rPr>
              <w:t> </w:t>
            </w:r>
            <w:r>
              <w:rPr>
                <w:rFonts w:ascii="Times New Roman"/>
                <w:b/>
                <w:sz w:val="24"/>
              </w:rPr>
              <w:t>or </w:t>
            </w:r>
            <w:r>
              <w:rPr>
                <w:rFonts w:ascii="Times New Roman"/>
                <w:b/>
                <w:spacing w:val="-2"/>
                <w:sz w:val="24"/>
              </w:rPr>
              <w:t>Appendix</w:t>
            </w:r>
          </w:p>
        </w:tc>
        <w:tc>
          <w:tcPr>
            <w:tcW w:w="7513" w:type="dxa"/>
          </w:tcPr>
          <w:p>
            <w:pPr>
              <w:pStyle w:val="TableParagraph"/>
              <w:spacing w:before="11"/>
              <w:jc w:val="left"/>
              <w:rPr>
                <w:rFonts w:ascii="Times New Roman"/>
                <w:b/>
                <w:sz w:val="25"/>
              </w:rPr>
            </w:pPr>
          </w:p>
          <w:p>
            <w:pPr>
              <w:pStyle w:val="TableParagraph"/>
              <w:spacing w:before="0"/>
              <w:ind w:left="141"/>
              <w:jc w:val="left"/>
              <w:rPr>
                <w:rFonts w:ascii="Times New Roman"/>
                <w:b/>
                <w:sz w:val="24"/>
              </w:rPr>
            </w:pPr>
            <w:r>
              <w:rPr>
                <w:rFonts w:ascii="Times New Roman"/>
                <w:b/>
                <w:spacing w:val="-2"/>
                <w:sz w:val="24"/>
              </w:rPr>
              <w:t>Description</w:t>
            </w:r>
          </w:p>
        </w:tc>
      </w:tr>
      <w:tr>
        <w:trPr>
          <w:trHeight w:val="556" w:hRule="atLeast"/>
        </w:trPr>
        <w:tc>
          <w:tcPr>
            <w:tcW w:w="1447" w:type="dxa"/>
          </w:tcPr>
          <w:p>
            <w:pPr>
              <w:pStyle w:val="TableParagraph"/>
              <w:spacing w:before="119"/>
              <w:ind w:left="83"/>
              <w:jc w:val="left"/>
              <w:rPr>
                <w:rFonts w:ascii="Times New Roman"/>
                <w:sz w:val="24"/>
              </w:rPr>
            </w:pPr>
            <w:r>
              <w:rPr>
                <w:rFonts w:ascii="Times New Roman"/>
                <w:spacing w:val="-5"/>
                <w:sz w:val="24"/>
              </w:rPr>
              <w:t>6.1</w:t>
            </w:r>
          </w:p>
        </w:tc>
        <w:tc>
          <w:tcPr>
            <w:tcW w:w="7513" w:type="dxa"/>
          </w:tcPr>
          <w:p>
            <w:pPr>
              <w:pStyle w:val="TableParagraph"/>
              <w:spacing w:before="119"/>
              <w:ind w:left="83"/>
              <w:jc w:val="left"/>
              <w:rPr>
                <w:rFonts w:ascii="Times New Roman"/>
                <w:sz w:val="24"/>
              </w:rPr>
            </w:pPr>
            <w:r>
              <w:rPr>
                <w:rFonts w:ascii="Times New Roman"/>
                <w:sz w:val="24"/>
              </w:rPr>
              <w:t>Updated</w:t>
            </w:r>
            <w:r>
              <w:rPr>
                <w:rFonts w:ascii="Times New Roman"/>
                <w:spacing w:val="-3"/>
                <w:sz w:val="24"/>
              </w:rPr>
              <w:t> </w:t>
            </w:r>
            <w:r>
              <w:rPr>
                <w:rFonts w:ascii="Times New Roman"/>
                <w:sz w:val="24"/>
              </w:rPr>
              <w:t>the</w:t>
            </w:r>
            <w:r>
              <w:rPr>
                <w:rFonts w:ascii="Times New Roman"/>
                <w:spacing w:val="-3"/>
                <w:sz w:val="24"/>
              </w:rPr>
              <w:t> </w:t>
            </w:r>
            <w:r>
              <w:rPr>
                <w:rFonts w:ascii="Times New Roman"/>
                <w:sz w:val="24"/>
              </w:rPr>
              <w:t>salvage</w:t>
            </w:r>
            <w:r>
              <w:rPr>
                <w:rFonts w:ascii="Times New Roman"/>
                <w:spacing w:val="-2"/>
                <w:sz w:val="24"/>
              </w:rPr>
              <w:t> </w:t>
            </w:r>
            <w:r>
              <w:rPr>
                <w:rFonts w:ascii="Times New Roman"/>
                <w:sz w:val="24"/>
              </w:rPr>
              <w:t>tabular</w:t>
            </w:r>
            <w:r>
              <w:rPr>
                <w:rFonts w:ascii="Times New Roman"/>
                <w:spacing w:val="-4"/>
                <w:sz w:val="24"/>
              </w:rPr>
              <w:t> </w:t>
            </w:r>
            <w:r>
              <w:rPr>
                <w:rFonts w:ascii="Times New Roman"/>
                <w:sz w:val="24"/>
              </w:rPr>
              <w:t>rate</w:t>
            </w:r>
            <w:r>
              <w:rPr>
                <w:rFonts w:ascii="Times New Roman"/>
                <w:spacing w:val="-1"/>
                <w:sz w:val="24"/>
              </w:rPr>
              <w:t> </w:t>
            </w:r>
            <w:r>
              <w:rPr>
                <w:rFonts w:ascii="Times New Roman"/>
                <w:sz w:val="24"/>
              </w:rPr>
              <w:t>tables</w:t>
            </w:r>
            <w:r>
              <w:rPr>
                <w:rFonts w:ascii="Times New Roman"/>
                <w:spacing w:val="-2"/>
                <w:sz w:val="24"/>
              </w:rPr>
              <w:t> </w:t>
            </w:r>
            <w:r>
              <w:rPr>
                <w:rFonts w:ascii="Times New Roman"/>
                <w:sz w:val="24"/>
              </w:rPr>
              <w:t>6-4,</w:t>
            </w:r>
            <w:r>
              <w:rPr>
                <w:rFonts w:ascii="Times New Roman"/>
                <w:spacing w:val="-2"/>
                <w:sz w:val="24"/>
              </w:rPr>
              <w:t> </w:t>
            </w:r>
            <w:r>
              <w:rPr>
                <w:rFonts w:ascii="Times New Roman"/>
                <w:sz w:val="24"/>
              </w:rPr>
              <w:t>6-4a</w:t>
            </w:r>
            <w:r>
              <w:rPr>
                <w:rFonts w:ascii="Times New Roman"/>
                <w:spacing w:val="-2"/>
                <w:sz w:val="24"/>
              </w:rPr>
              <w:t> </w:t>
            </w:r>
            <w:r>
              <w:rPr>
                <w:rFonts w:ascii="Times New Roman"/>
                <w:sz w:val="24"/>
              </w:rPr>
              <w:t>and</w:t>
            </w:r>
            <w:r>
              <w:rPr>
                <w:rFonts w:ascii="Times New Roman"/>
                <w:spacing w:val="-2"/>
                <w:sz w:val="24"/>
              </w:rPr>
              <w:t> </w:t>
            </w:r>
            <w:r>
              <w:rPr>
                <w:rFonts w:ascii="Times New Roman"/>
                <w:sz w:val="24"/>
              </w:rPr>
              <w:t>6-</w:t>
            </w:r>
            <w:r>
              <w:rPr>
                <w:rFonts w:ascii="Times New Roman"/>
                <w:spacing w:val="-5"/>
                <w:sz w:val="24"/>
              </w:rPr>
              <w:t>5.</w:t>
            </w:r>
          </w:p>
        </w:tc>
      </w:tr>
      <w:tr>
        <w:trPr>
          <w:trHeight w:val="556" w:hRule="atLeast"/>
        </w:trPr>
        <w:tc>
          <w:tcPr>
            <w:tcW w:w="1447" w:type="dxa"/>
          </w:tcPr>
          <w:p>
            <w:pPr>
              <w:pStyle w:val="TableParagraph"/>
              <w:spacing w:before="0"/>
              <w:jc w:val="left"/>
              <w:rPr>
                <w:rFonts w:ascii="Times New Roman"/>
                <w:sz w:val="30"/>
              </w:rPr>
            </w:pPr>
          </w:p>
        </w:tc>
        <w:tc>
          <w:tcPr>
            <w:tcW w:w="7513" w:type="dxa"/>
          </w:tcPr>
          <w:p>
            <w:pPr>
              <w:pStyle w:val="TableParagraph"/>
              <w:spacing w:before="0"/>
              <w:jc w:val="left"/>
              <w:rPr>
                <w:rFonts w:ascii="Times New Roman"/>
                <w:sz w:val="30"/>
              </w:rPr>
            </w:pPr>
          </w:p>
        </w:tc>
      </w:tr>
      <w:tr>
        <w:trPr>
          <w:trHeight w:val="558" w:hRule="atLeast"/>
        </w:trPr>
        <w:tc>
          <w:tcPr>
            <w:tcW w:w="1447" w:type="dxa"/>
          </w:tcPr>
          <w:p>
            <w:pPr>
              <w:pStyle w:val="TableParagraph"/>
              <w:spacing w:before="0"/>
              <w:jc w:val="left"/>
              <w:rPr>
                <w:rFonts w:ascii="Times New Roman"/>
                <w:sz w:val="30"/>
              </w:rPr>
            </w:pPr>
          </w:p>
        </w:tc>
        <w:tc>
          <w:tcPr>
            <w:tcW w:w="7513" w:type="dxa"/>
          </w:tcPr>
          <w:p>
            <w:pPr>
              <w:pStyle w:val="TableParagraph"/>
              <w:spacing w:before="0"/>
              <w:jc w:val="left"/>
              <w:rPr>
                <w:rFonts w:ascii="Times New Roman"/>
                <w:sz w:val="30"/>
              </w:rPr>
            </w:pPr>
          </w:p>
        </w:tc>
      </w:tr>
      <w:tr>
        <w:trPr>
          <w:trHeight w:val="556" w:hRule="atLeast"/>
        </w:trPr>
        <w:tc>
          <w:tcPr>
            <w:tcW w:w="1447" w:type="dxa"/>
          </w:tcPr>
          <w:p>
            <w:pPr>
              <w:pStyle w:val="TableParagraph"/>
              <w:spacing w:before="0"/>
              <w:jc w:val="left"/>
              <w:rPr>
                <w:rFonts w:ascii="Times New Roman"/>
                <w:sz w:val="30"/>
              </w:rPr>
            </w:pPr>
          </w:p>
        </w:tc>
        <w:tc>
          <w:tcPr>
            <w:tcW w:w="7513" w:type="dxa"/>
          </w:tcPr>
          <w:p>
            <w:pPr>
              <w:pStyle w:val="TableParagraph"/>
              <w:spacing w:before="0"/>
              <w:jc w:val="left"/>
              <w:rPr>
                <w:rFonts w:ascii="Times New Roman"/>
                <w:sz w:val="30"/>
              </w:rPr>
            </w:pPr>
          </w:p>
        </w:tc>
      </w:tr>
      <w:tr>
        <w:trPr>
          <w:trHeight w:val="558" w:hRule="atLeast"/>
        </w:trPr>
        <w:tc>
          <w:tcPr>
            <w:tcW w:w="1447" w:type="dxa"/>
          </w:tcPr>
          <w:p>
            <w:pPr>
              <w:pStyle w:val="TableParagraph"/>
              <w:spacing w:before="0"/>
              <w:jc w:val="left"/>
              <w:rPr>
                <w:rFonts w:ascii="Times New Roman"/>
                <w:sz w:val="30"/>
              </w:rPr>
            </w:pPr>
          </w:p>
        </w:tc>
        <w:tc>
          <w:tcPr>
            <w:tcW w:w="7513" w:type="dxa"/>
          </w:tcPr>
          <w:p>
            <w:pPr>
              <w:pStyle w:val="TableParagraph"/>
              <w:spacing w:before="0"/>
              <w:jc w:val="left"/>
              <w:rPr>
                <w:rFonts w:ascii="Times New Roman"/>
                <w:sz w:val="30"/>
              </w:rPr>
            </w:pPr>
          </w:p>
        </w:tc>
      </w:tr>
    </w:tbl>
    <w:p>
      <w:pPr>
        <w:spacing w:after="0"/>
        <w:jc w:val="left"/>
        <w:rPr>
          <w:rFonts w:ascii="Times New Roman"/>
          <w:sz w:val="30"/>
        </w:rPr>
        <w:sectPr>
          <w:headerReference w:type="default" r:id="rId9"/>
          <w:footerReference w:type="default" r:id="rId10"/>
          <w:pgSz w:w="12240" w:h="15840"/>
          <w:pgMar w:header="1145" w:footer="880" w:top="1440" w:bottom="1080" w:left="960" w:right="780"/>
        </w:sectPr>
      </w:pPr>
    </w:p>
    <w:p>
      <w:pPr>
        <w:pStyle w:val="BodyText"/>
        <w:rPr>
          <w:b/>
          <w:sz w:val="20"/>
        </w:rPr>
      </w:pPr>
    </w:p>
    <w:p>
      <w:pPr>
        <w:pStyle w:val="BodyText"/>
        <w:rPr>
          <w:b/>
          <w:sz w:val="20"/>
        </w:rPr>
      </w:pPr>
    </w:p>
    <w:p>
      <w:pPr>
        <w:tabs>
          <w:tab w:pos="9592" w:val="left" w:leader="none"/>
        </w:tabs>
        <w:spacing w:before="228"/>
        <w:ind w:left="742" w:right="0" w:firstLine="0"/>
        <w:jc w:val="left"/>
        <w:rPr>
          <w:rFonts w:ascii="Arial"/>
          <w:b/>
          <w:sz w:val="48"/>
        </w:rPr>
      </w:pPr>
      <w:r>
        <w:rPr>
          <w:rFonts w:ascii="Arial"/>
          <w:b/>
          <w:sz w:val="48"/>
          <w:u w:val="single"/>
        </w:rPr>
        <w:t>Table</w:t>
      </w:r>
      <w:r>
        <w:rPr>
          <w:rFonts w:ascii="Arial"/>
          <w:b/>
          <w:spacing w:val="-2"/>
          <w:sz w:val="48"/>
          <w:u w:val="single"/>
        </w:rPr>
        <w:t> </w:t>
      </w:r>
      <w:r>
        <w:rPr>
          <w:rFonts w:ascii="Arial"/>
          <w:b/>
          <w:sz w:val="48"/>
          <w:u w:val="single"/>
        </w:rPr>
        <w:t>of</w:t>
      </w:r>
      <w:r>
        <w:rPr>
          <w:rFonts w:ascii="Arial"/>
          <w:b/>
          <w:spacing w:val="-3"/>
          <w:sz w:val="48"/>
          <w:u w:val="single"/>
        </w:rPr>
        <w:t> </w:t>
      </w:r>
      <w:r>
        <w:rPr>
          <w:rFonts w:ascii="Arial"/>
          <w:b/>
          <w:spacing w:val="-2"/>
          <w:sz w:val="48"/>
          <w:u w:val="single"/>
        </w:rPr>
        <w:t>Contents</w:t>
      </w:r>
      <w:r>
        <w:rPr>
          <w:rFonts w:ascii="Arial"/>
          <w:b/>
          <w:sz w:val="48"/>
          <w:u w:val="single"/>
        </w:rPr>
        <w:tab/>
      </w:r>
    </w:p>
    <w:p>
      <w:pPr>
        <w:pStyle w:val="BodyText"/>
        <w:spacing w:before="4"/>
        <w:rPr>
          <w:rFonts w:ascii="Arial"/>
          <w:b/>
          <w:sz w:val="26"/>
        </w:rPr>
      </w:pPr>
    </w:p>
    <w:p>
      <w:pPr>
        <w:pStyle w:val="ListParagraph"/>
        <w:numPr>
          <w:ilvl w:val="0"/>
          <w:numId w:val="1"/>
        </w:numPr>
        <w:tabs>
          <w:tab w:pos="1166" w:val="left" w:leader="none"/>
          <w:tab w:pos="1167" w:val="left" w:leader="none"/>
          <w:tab w:pos="9562" w:val="right" w:leader="dot"/>
        </w:tabs>
        <w:spacing w:line="240" w:lineRule="auto" w:before="86" w:after="0"/>
        <w:ind w:left="1166" w:right="0" w:hanging="425"/>
        <w:jc w:val="left"/>
        <w:rPr>
          <w:b/>
          <w:sz w:val="32"/>
        </w:rPr>
      </w:pPr>
      <w:hyperlink w:history="true" w:anchor="_bookmark0">
        <w:r>
          <w:rPr>
            <w:b/>
            <w:spacing w:val="-2"/>
            <w:sz w:val="32"/>
          </w:rPr>
          <w:t>Introduction</w:t>
        </w:r>
        <w:r>
          <w:rPr>
            <w:b/>
            <w:sz w:val="32"/>
          </w:rPr>
          <w:tab/>
        </w:r>
        <w:r>
          <w:rPr>
            <w:b/>
            <w:spacing w:val="-5"/>
            <w:sz w:val="32"/>
          </w:rPr>
          <w:t>1-</w:t>
        </w:r>
        <w:r>
          <w:rPr>
            <w:b/>
            <w:spacing w:val="-2"/>
            <w:sz w:val="32"/>
          </w:rPr>
          <w:t>1</w:t>
        </w:r>
      </w:hyperlink>
    </w:p>
    <w:p>
      <w:pPr>
        <w:pStyle w:val="Heading1"/>
        <w:tabs>
          <w:tab w:pos="9563" w:val="right" w:leader="dot"/>
        </w:tabs>
        <w:spacing w:before="174"/>
        <w:ind w:left="1308"/>
        <w:rPr>
          <w:rFonts w:ascii="Times New Roman"/>
        </w:rPr>
      </w:pPr>
      <w:r>
        <w:rPr/>
        <w:drawing>
          <wp:anchor distT="0" distB="0" distL="0" distR="0" allowOverlap="1" layoutInCell="1" locked="0" behindDoc="0" simplePos="0" relativeHeight="15751168">
            <wp:simplePos x="0" y="0"/>
            <wp:positionH relativeFrom="page">
              <wp:posOffset>1091244</wp:posOffset>
            </wp:positionH>
            <wp:positionV relativeFrom="paragraph">
              <wp:posOffset>150502</wp:posOffset>
            </wp:positionV>
            <wp:extent cx="171389" cy="107346"/>
            <wp:effectExtent l="0" t="0" r="0" b="0"/>
            <wp:wrapNone/>
            <wp:docPr id="7" name="image4.png"/>
            <wp:cNvGraphicFramePr>
              <a:graphicFrameLocks noChangeAspect="1"/>
            </wp:cNvGraphicFramePr>
            <a:graphic>
              <a:graphicData uri="http://schemas.openxmlformats.org/drawingml/2006/picture">
                <pic:pic>
                  <pic:nvPicPr>
                    <pic:cNvPr id="8" name="image4.png"/>
                    <pic:cNvPicPr/>
                  </pic:nvPicPr>
                  <pic:blipFill>
                    <a:blip r:embed="rId11" cstate="print"/>
                    <a:stretch>
                      <a:fillRect/>
                    </a:stretch>
                  </pic:blipFill>
                  <pic:spPr>
                    <a:xfrm>
                      <a:off x="0" y="0"/>
                      <a:ext cx="171389" cy="107346"/>
                    </a:xfrm>
                    <a:prstGeom prst="rect">
                      <a:avLst/>
                    </a:prstGeom>
                  </pic:spPr>
                </pic:pic>
              </a:graphicData>
            </a:graphic>
          </wp:anchor>
        </w:drawing>
      </w:r>
      <w:hyperlink w:history="true" w:anchor="_bookmark1">
        <w:r>
          <w:rPr>
            <w:rFonts w:ascii="Times New Roman"/>
            <w:spacing w:val="-2"/>
          </w:rPr>
          <w:t>Definitions</w:t>
        </w:r>
        <w:r>
          <w:rPr>
            <w:rFonts w:ascii="Times New Roman"/>
          </w:rPr>
          <w:tab/>
        </w:r>
        <w:r>
          <w:rPr>
            <w:rFonts w:ascii="Times New Roman"/>
            <w:spacing w:val="-5"/>
          </w:rPr>
          <w:t>1-</w:t>
        </w:r>
        <w:r>
          <w:rPr>
            <w:rFonts w:ascii="Times New Roman"/>
          </w:rPr>
          <w:t>2</w:t>
        </w:r>
      </w:hyperlink>
    </w:p>
    <w:p>
      <w:pPr>
        <w:pStyle w:val="Heading1"/>
        <w:tabs>
          <w:tab w:pos="9563" w:val="right" w:leader="dot"/>
        </w:tabs>
        <w:spacing w:before="101"/>
        <w:ind w:left="1308"/>
        <w:rPr>
          <w:rFonts w:ascii="Times New Roman"/>
        </w:rPr>
      </w:pPr>
      <w:r>
        <w:rPr/>
        <w:drawing>
          <wp:anchor distT="0" distB="0" distL="0" distR="0" allowOverlap="1" layoutInCell="1" locked="0" behindDoc="0" simplePos="0" relativeHeight="15751680">
            <wp:simplePos x="0" y="0"/>
            <wp:positionH relativeFrom="page">
              <wp:posOffset>1091242</wp:posOffset>
            </wp:positionH>
            <wp:positionV relativeFrom="paragraph">
              <wp:posOffset>104148</wp:posOffset>
            </wp:positionV>
            <wp:extent cx="175963" cy="107346"/>
            <wp:effectExtent l="0" t="0" r="0" b="0"/>
            <wp:wrapNone/>
            <wp:docPr id="9" name="image5.png"/>
            <wp:cNvGraphicFramePr>
              <a:graphicFrameLocks noChangeAspect="1"/>
            </wp:cNvGraphicFramePr>
            <a:graphic>
              <a:graphicData uri="http://schemas.openxmlformats.org/drawingml/2006/picture">
                <pic:pic>
                  <pic:nvPicPr>
                    <pic:cNvPr id="10" name="image5.png"/>
                    <pic:cNvPicPr/>
                  </pic:nvPicPr>
                  <pic:blipFill>
                    <a:blip r:embed="rId12" cstate="print"/>
                    <a:stretch>
                      <a:fillRect/>
                    </a:stretch>
                  </pic:blipFill>
                  <pic:spPr>
                    <a:xfrm>
                      <a:off x="0" y="0"/>
                      <a:ext cx="175963" cy="107346"/>
                    </a:xfrm>
                    <a:prstGeom prst="rect">
                      <a:avLst/>
                    </a:prstGeom>
                  </pic:spPr>
                </pic:pic>
              </a:graphicData>
            </a:graphic>
          </wp:anchor>
        </w:drawing>
      </w:r>
      <w:hyperlink w:history="true" w:anchor="_bookmark2">
        <w:r>
          <w:rPr>
            <w:rFonts w:ascii="Times New Roman"/>
          </w:rPr>
          <w:t>Terms</w:t>
        </w:r>
        <w:r>
          <w:rPr>
            <w:rFonts w:ascii="Times New Roman"/>
            <w:spacing w:val="-1"/>
          </w:rPr>
          <w:t> </w:t>
        </w:r>
        <w:r>
          <w:rPr>
            <w:rFonts w:ascii="Times New Roman"/>
          </w:rPr>
          <w:t>of</w:t>
        </w:r>
        <w:r>
          <w:rPr>
            <w:rFonts w:ascii="Times New Roman"/>
            <w:spacing w:val="-1"/>
          </w:rPr>
          <w:t> </w:t>
        </w:r>
        <w:r>
          <w:rPr>
            <w:rFonts w:ascii="Times New Roman"/>
            <w:spacing w:val="-2"/>
          </w:rPr>
          <w:t>Reference</w:t>
        </w:r>
        <w:r>
          <w:rPr>
            <w:rFonts w:ascii="Times New Roman"/>
          </w:rPr>
          <w:tab/>
        </w:r>
        <w:r>
          <w:rPr>
            <w:rFonts w:ascii="Times New Roman"/>
            <w:spacing w:val="-5"/>
          </w:rPr>
          <w:t>1-</w:t>
        </w:r>
        <w:r>
          <w:rPr>
            <w:rFonts w:ascii="Times New Roman"/>
          </w:rPr>
          <w:t>8</w:t>
        </w:r>
      </w:hyperlink>
    </w:p>
    <w:p>
      <w:pPr>
        <w:pStyle w:val="BodyText"/>
        <w:spacing w:before="4"/>
        <w:rPr>
          <w:b/>
          <w:sz w:val="11"/>
        </w:rPr>
      </w:pPr>
      <w:r>
        <w:rPr/>
        <w:drawing>
          <wp:anchor distT="0" distB="0" distL="0" distR="0" allowOverlap="1" layoutInCell="1" locked="0" behindDoc="0" simplePos="0" relativeHeight="6">
            <wp:simplePos x="0" y="0"/>
            <wp:positionH relativeFrom="page">
              <wp:posOffset>1271052</wp:posOffset>
            </wp:positionH>
            <wp:positionV relativeFrom="paragraph">
              <wp:posOffset>102831</wp:posOffset>
            </wp:positionV>
            <wp:extent cx="285713" cy="107346"/>
            <wp:effectExtent l="0" t="0" r="0" b="0"/>
            <wp:wrapTopAndBottom/>
            <wp:docPr id="11" name="image6.png"/>
            <wp:cNvGraphicFramePr>
              <a:graphicFrameLocks noChangeAspect="1"/>
            </wp:cNvGraphicFramePr>
            <a:graphic>
              <a:graphicData uri="http://schemas.openxmlformats.org/drawingml/2006/picture">
                <pic:pic>
                  <pic:nvPicPr>
                    <pic:cNvPr id="12" name="image6.png"/>
                    <pic:cNvPicPr/>
                  </pic:nvPicPr>
                  <pic:blipFill>
                    <a:blip r:embed="rId13" cstate="print"/>
                    <a:stretch>
                      <a:fillRect/>
                    </a:stretch>
                  </pic:blipFill>
                  <pic:spPr>
                    <a:xfrm>
                      <a:off x="0" y="0"/>
                      <a:ext cx="285713" cy="107346"/>
                    </a:xfrm>
                    <a:prstGeom prst="rect">
                      <a:avLst/>
                    </a:prstGeom>
                  </pic:spPr>
                </pic:pic>
              </a:graphicData>
            </a:graphic>
          </wp:anchor>
        </w:drawing>
      </w:r>
      <w:r>
        <w:rPr/>
        <w:drawing>
          <wp:anchor distT="0" distB="0" distL="0" distR="0" allowOverlap="1" layoutInCell="1" locked="0" behindDoc="0" simplePos="0" relativeHeight="7">
            <wp:simplePos x="0" y="0"/>
            <wp:positionH relativeFrom="page">
              <wp:posOffset>1798320</wp:posOffset>
            </wp:positionH>
            <wp:positionV relativeFrom="paragraph">
              <wp:posOffset>98164</wp:posOffset>
            </wp:positionV>
            <wp:extent cx="4854510" cy="141731"/>
            <wp:effectExtent l="0" t="0" r="0" b="0"/>
            <wp:wrapTopAndBottom/>
            <wp:docPr id="13" name="image7.png"/>
            <wp:cNvGraphicFramePr>
              <a:graphicFrameLocks noChangeAspect="1"/>
            </wp:cNvGraphicFramePr>
            <a:graphic>
              <a:graphicData uri="http://schemas.openxmlformats.org/drawingml/2006/picture">
                <pic:pic>
                  <pic:nvPicPr>
                    <pic:cNvPr id="14" name="image7.png"/>
                    <pic:cNvPicPr/>
                  </pic:nvPicPr>
                  <pic:blipFill>
                    <a:blip r:embed="rId14" cstate="print"/>
                    <a:stretch>
                      <a:fillRect/>
                    </a:stretch>
                  </pic:blipFill>
                  <pic:spPr>
                    <a:xfrm>
                      <a:off x="0" y="0"/>
                      <a:ext cx="4854510" cy="141731"/>
                    </a:xfrm>
                    <a:prstGeom prst="rect">
                      <a:avLst/>
                    </a:prstGeom>
                  </pic:spPr>
                </pic:pic>
              </a:graphicData>
            </a:graphic>
          </wp:anchor>
        </w:drawing>
      </w:r>
      <w:r>
        <w:rPr/>
        <w:drawing>
          <wp:anchor distT="0" distB="0" distL="0" distR="0" allowOverlap="1" layoutInCell="1" locked="0" behindDoc="0" simplePos="0" relativeHeight="8">
            <wp:simplePos x="0" y="0"/>
            <wp:positionH relativeFrom="page">
              <wp:posOffset>1271051</wp:posOffset>
            </wp:positionH>
            <wp:positionV relativeFrom="paragraph">
              <wp:posOffset>342100</wp:posOffset>
            </wp:positionV>
            <wp:extent cx="290289" cy="107346"/>
            <wp:effectExtent l="0" t="0" r="0" b="0"/>
            <wp:wrapTopAndBottom/>
            <wp:docPr id="15" name="image8.png"/>
            <wp:cNvGraphicFramePr>
              <a:graphicFrameLocks noChangeAspect="1"/>
            </wp:cNvGraphicFramePr>
            <a:graphic>
              <a:graphicData uri="http://schemas.openxmlformats.org/drawingml/2006/picture">
                <pic:pic>
                  <pic:nvPicPr>
                    <pic:cNvPr id="16" name="image8.png"/>
                    <pic:cNvPicPr/>
                  </pic:nvPicPr>
                  <pic:blipFill>
                    <a:blip r:embed="rId15" cstate="print"/>
                    <a:stretch>
                      <a:fillRect/>
                    </a:stretch>
                  </pic:blipFill>
                  <pic:spPr>
                    <a:xfrm>
                      <a:off x="0" y="0"/>
                      <a:ext cx="290289" cy="107346"/>
                    </a:xfrm>
                    <a:prstGeom prst="rect">
                      <a:avLst/>
                    </a:prstGeom>
                  </pic:spPr>
                </pic:pic>
              </a:graphicData>
            </a:graphic>
          </wp:anchor>
        </w:drawing>
      </w:r>
      <w:r>
        <w:rPr/>
        <w:drawing>
          <wp:anchor distT="0" distB="0" distL="0" distR="0" allowOverlap="1" layoutInCell="1" locked="0" behindDoc="0" simplePos="0" relativeHeight="9">
            <wp:simplePos x="0" y="0"/>
            <wp:positionH relativeFrom="page">
              <wp:posOffset>1804416</wp:posOffset>
            </wp:positionH>
            <wp:positionV relativeFrom="paragraph">
              <wp:posOffset>337432</wp:posOffset>
            </wp:positionV>
            <wp:extent cx="4848447" cy="141731"/>
            <wp:effectExtent l="0" t="0" r="0" b="0"/>
            <wp:wrapTopAndBottom/>
            <wp:docPr id="17" name="image9.png"/>
            <wp:cNvGraphicFramePr>
              <a:graphicFrameLocks noChangeAspect="1"/>
            </wp:cNvGraphicFramePr>
            <a:graphic>
              <a:graphicData uri="http://schemas.openxmlformats.org/drawingml/2006/picture">
                <pic:pic>
                  <pic:nvPicPr>
                    <pic:cNvPr id="18" name="image9.png"/>
                    <pic:cNvPicPr/>
                  </pic:nvPicPr>
                  <pic:blipFill>
                    <a:blip r:embed="rId16" cstate="print"/>
                    <a:stretch>
                      <a:fillRect/>
                    </a:stretch>
                  </pic:blipFill>
                  <pic:spPr>
                    <a:xfrm>
                      <a:off x="0" y="0"/>
                      <a:ext cx="4848447" cy="141731"/>
                    </a:xfrm>
                    <a:prstGeom prst="rect">
                      <a:avLst/>
                    </a:prstGeom>
                  </pic:spPr>
                </pic:pic>
              </a:graphicData>
            </a:graphic>
          </wp:anchor>
        </w:drawing>
      </w:r>
      <w:r>
        <w:rPr/>
        <w:drawing>
          <wp:anchor distT="0" distB="0" distL="0" distR="0" allowOverlap="1" layoutInCell="1" locked="0" behindDoc="0" simplePos="0" relativeHeight="10">
            <wp:simplePos x="0" y="0"/>
            <wp:positionH relativeFrom="page">
              <wp:posOffset>1271027</wp:posOffset>
            </wp:positionH>
            <wp:positionV relativeFrom="paragraph">
              <wp:posOffset>581368</wp:posOffset>
            </wp:positionV>
            <wp:extent cx="288789" cy="107346"/>
            <wp:effectExtent l="0" t="0" r="0" b="0"/>
            <wp:wrapTopAndBottom/>
            <wp:docPr id="19" name="image10.png"/>
            <wp:cNvGraphicFramePr>
              <a:graphicFrameLocks noChangeAspect="1"/>
            </wp:cNvGraphicFramePr>
            <a:graphic>
              <a:graphicData uri="http://schemas.openxmlformats.org/drawingml/2006/picture">
                <pic:pic>
                  <pic:nvPicPr>
                    <pic:cNvPr id="20" name="image10.png"/>
                    <pic:cNvPicPr/>
                  </pic:nvPicPr>
                  <pic:blipFill>
                    <a:blip r:embed="rId17" cstate="print"/>
                    <a:stretch>
                      <a:fillRect/>
                    </a:stretch>
                  </pic:blipFill>
                  <pic:spPr>
                    <a:xfrm>
                      <a:off x="0" y="0"/>
                      <a:ext cx="288789" cy="107346"/>
                    </a:xfrm>
                    <a:prstGeom prst="rect">
                      <a:avLst/>
                    </a:prstGeom>
                  </pic:spPr>
                </pic:pic>
              </a:graphicData>
            </a:graphic>
          </wp:anchor>
        </w:drawing>
      </w:r>
      <w:r>
        <w:rPr/>
        <w:drawing>
          <wp:anchor distT="0" distB="0" distL="0" distR="0" allowOverlap="1" layoutInCell="1" locked="0" behindDoc="0" simplePos="0" relativeHeight="11">
            <wp:simplePos x="0" y="0"/>
            <wp:positionH relativeFrom="page">
              <wp:posOffset>1799844</wp:posOffset>
            </wp:positionH>
            <wp:positionV relativeFrom="paragraph">
              <wp:posOffset>576700</wp:posOffset>
            </wp:positionV>
            <wp:extent cx="4852994" cy="141731"/>
            <wp:effectExtent l="0" t="0" r="0" b="0"/>
            <wp:wrapTopAndBottom/>
            <wp:docPr id="21" name="image11.png"/>
            <wp:cNvGraphicFramePr>
              <a:graphicFrameLocks noChangeAspect="1"/>
            </wp:cNvGraphicFramePr>
            <a:graphic>
              <a:graphicData uri="http://schemas.openxmlformats.org/drawingml/2006/picture">
                <pic:pic>
                  <pic:nvPicPr>
                    <pic:cNvPr id="22" name="image11.png"/>
                    <pic:cNvPicPr/>
                  </pic:nvPicPr>
                  <pic:blipFill>
                    <a:blip r:embed="rId18" cstate="print"/>
                    <a:stretch>
                      <a:fillRect/>
                    </a:stretch>
                  </pic:blipFill>
                  <pic:spPr>
                    <a:xfrm>
                      <a:off x="0" y="0"/>
                      <a:ext cx="4852994" cy="141731"/>
                    </a:xfrm>
                    <a:prstGeom prst="rect">
                      <a:avLst/>
                    </a:prstGeom>
                  </pic:spPr>
                </pic:pic>
              </a:graphicData>
            </a:graphic>
          </wp:anchor>
        </w:drawing>
      </w:r>
      <w:r>
        <w:rPr/>
        <w:drawing>
          <wp:anchor distT="0" distB="0" distL="0" distR="0" allowOverlap="1" layoutInCell="1" locked="0" behindDoc="0" simplePos="0" relativeHeight="12">
            <wp:simplePos x="0" y="0"/>
            <wp:positionH relativeFrom="page">
              <wp:posOffset>1271051</wp:posOffset>
            </wp:positionH>
            <wp:positionV relativeFrom="paragraph">
              <wp:posOffset>819111</wp:posOffset>
            </wp:positionV>
            <wp:extent cx="290286" cy="107346"/>
            <wp:effectExtent l="0" t="0" r="0" b="0"/>
            <wp:wrapTopAndBottom/>
            <wp:docPr id="23" name="image12.png"/>
            <wp:cNvGraphicFramePr>
              <a:graphicFrameLocks noChangeAspect="1"/>
            </wp:cNvGraphicFramePr>
            <a:graphic>
              <a:graphicData uri="http://schemas.openxmlformats.org/drawingml/2006/picture">
                <pic:pic>
                  <pic:nvPicPr>
                    <pic:cNvPr id="24" name="image12.png"/>
                    <pic:cNvPicPr/>
                  </pic:nvPicPr>
                  <pic:blipFill>
                    <a:blip r:embed="rId19" cstate="print"/>
                    <a:stretch>
                      <a:fillRect/>
                    </a:stretch>
                  </pic:blipFill>
                  <pic:spPr>
                    <a:xfrm>
                      <a:off x="0" y="0"/>
                      <a:ext cx="290286" cy="107346"/>
                    </a:xfrm>
                    <a:prstGeom prst="rect">
                      <a:avLst/>
                    </a:prstGeom>
                  </pic:spPr>
                </pic:pic>
              </a:graphicData>
            </a:graphic>
          </wp:anchor>
        </w:drawing>
      </w:r>
      <w:r>
        <w:rPr/>
        <w:drawing>
          <wp:anchor distT="0" distB="0" distL="0" distR="0" allowOverlap="1" layoutInCell="1" locked="0" behindDoc="0" simplePos="0" relativeHeight="13">
            <wp:simplePos x="0" y="0"/>
            <wp:positionH relativeFrom="page">
              <wp:posOffset>1798320</wp:posOffset>
            </wp:positionH>
            <wp:positionV relativeFrom="paragraph">
              <wp:posOffset>814444</wp:posOffset>
            </wp:positionV>
            <wp:extent cx="4854510" cy="141732"/>
            <wp:effectExtent l="0" t="0" r="0" b="0"/>
            <wp:wrapTopAndBottom/>
            <wp:docPr id="25" name="image13.png"/>
            <wp:cNvGraphicFramePr>
              <a:graphicFrameLocks noChangeAspect="1"/>
            </wp:cNvGraphicFramePr>
            <a:graphic>
              <a:graphicData uri="http://schemas.openxmlformats.org/drawingml/2006/picture">
                <pic:pic>
                  <pic:nvPicPr>
                    <pic:cNvPr id="26" name="image13.png"/>
                    <pic:cNvPicPr/>
                  </pic:nvPicPr>
                  <pic:blipFill>
                    <a:blip r:embed="rId20" cstate="print"/>
                    <a:stretch>
                      <a:fillRect/>
                    </a:stretch>
                  </pic:blipFill>
                  <pic:spPr>
                    <a:xfrm>
                      <a:off x="0" y="0"/>
                      <a:ext cx="4854510" cy="141732"/>
                    </a:xfrm>
                    <a:prstGeom prst="rect">
                      <a:avLst/>
                    </a:prstGeom>
                  </pic:spPr>
                </pic:pic>
              </a:graphicData>
            </a:graphic>
          </wp:anchor>
        </w:drawing>
      </w:r>
    </w:p>
    <w:p>
      <w:pPr>
        <w:pStyle w:val="BodyText"/>
        <w:spacing w:before="3"/>
        <w:rPr>
          <w:b/>
          <w:sz w:val="11"/>
        </w:rPr>
      </w:pPr>
    </w:p>
    <w:p>
      <w:pPr>
        <w:pStyle w:val="BodyText"/>
        <w:spacing w:before="3"/>
        <w:rPr>
          <w:b/>
          <w:sz w:val="11"/>
        </w:rPr>
      </w:pPr>
    </w:p>
    <w:p>
      <w:pPr>
        <w:pStyle w:val="BodyText"/>
        <w:rPr>
          <w:b/>
          <w:sz w:val="11"/>
        </w:rPr>
      </w:pPr>
    </w:p>
    <w:p>
      <w:pPr>
        <w:tabs>
          <w:tab w:pos="9124" w:val="left" w:leader="dot"/>
        </w:tabs>
        <w:spacing w:before="98"/>
        <w:ind w:left="1308" w:right="0" w:firstLine="0"/>
        <w:jc w:val="left"/>
        <w:rPr>
          <w:b/>
          <w:sz w:val="24"/>
        </w:rPr>
      </w:pPr>
      <w:hyperlink w:history="true" w:anchor="_bookmark7">
        <w:r>
          <w:rPr>
            <w:b/>
            <w:sz w:val="24"/>
          </w:rPr>
          <w:t>Point</w:t>
        </w:r>
        <w:r>
          <w:rPr>
            <w:b/>
            <w:spacing w:val="-5"/>
            <w:sz w:val="24"/>
          </w:rPr>
          <w:t> </w:t>
        </w:r>
        <w:r>
          <w:rPr>
            <w:b/>
            <w:sz w:val="24"/>
          </w:rPr>
          <w:t>of</w:t>
        </w:r>
        <w:r>
          <w:rPr>
            <w:b/>
            <w:spacing w:val="-7"/>
            <w:sz w:val="24"/>
          </w:rPr>
          <w:t> </w:t>
        </w:r>
        <w:r>
          <w:rPr>
            <w:b/>
            <w:sz w:val="24"/>
          </w:rPr>
          <w:t>Appraisal</w:t>
        </w:r>
        <w:r>
          <w:rPr>
            <w:b/>
            <w:spacing w:val="-4"/>
            <w:sz w:val="24"/>
          </w:rPr>
          <w:t> (POA)</w:t>
        </w:r>
        <w:r>
          <w:rPr>
            <w:b/>
            <w:sz w:val="24"/>
          </w:rPr>
          <w:tab/>
        </w:r>
        <w:r>
          <w:rPr>
            <w:b/>
            <w:spacing w:val="-2"/>
            <w:sz w:val="24"/>
          </w:rPr>
          <w:t>1-</w:t>
        </w:r>
        <w:r>
          <w:rPr>
            <w:b/>
            <w:spacing w:val="-5"/>
            <w:sz w:val="24"/>
          </w:rPr>
          <w:t>10</w:t>
        </w:r>
      </w:hyperlink>
    </w:p>
    <w:p>
      <w:pPr>
        <w:tabs>
          <w:tab w:pos="9563" w:val="right" w:leader="dot"/>
        </w:tabs>
        <w:spacing w:before="101"/>
        <w:ind w:left="1308" w:right="0" w:firstLine="0"/>
        <w:jc w:val="left"/>
        <w:rPr>
          <w:b/>
          <w:sz w:val="24"/>
        </w:rPr>
      </w:pPr>
      <w:r>
        <w:rPr/>
        <w:drawing>
          <wp:anchor distT="0" distB="0" distL="0" distR="0" allowOverlap="1" layoutInCell="1" locked="0" behindDoc="0" simplePos="0" relativeHeight="15752192">
            <wp:simplePos x="0" y="0"/>
            <wp:positionH relativeFrom="page">
              <wp:posOffset>1091203</wp:posOffset>
            </wp:positionH>
            <wp:positionV relativeFrom="paragraph">
              <wp:posOffset>-135501</wp:posOffset>
            </wp:positionV>
            <wp:extent cx="174478" cy="107346"/>
            <wp:effectExtent l="0" t="0" r="0" b="0"/>
            <wp:wrapNone/>
            <wp:docPr id="27" name="image14.png"/>
            <wp:cNvGraphicFramePr>
              <a:graphicFrameLocks noChangeAspect="1"/>
            </wp:cNvGraphicFramePr>
            <a:graphic>
              <a:graphicData uri="http://schemas.openxmlformats.org/drawingml/2006/picture">
                <pic:pic>
                  <pic:nvPicPr>
                    <pic:cNvPr id="28" name="image14.png"/>
                    <pic:cNvPicPr/>
                  </pic:nvPicPr>
                  <pic:blipFill>
                    <a:blip r:embed="rId21" cstate="print"/>
                    <a:stretch>
                      <a:fillRect/>
                    </a:stretch>
                  </pic:blipFill>
                  <pic:spPr>
                    <a:xfrm>
                      <a:off x="0" y="0"/>
                      <a:ext cx="174478" cy="107346"/>
                    </a:xfrm>
                    <a:prstGeom prst="rect">
                      <a:avLst/>
                    </a:prstGeom>
                  </pic:spPr>
                </pic:pic>
              </a:graphicData>
            </a:graphic>
          </wp:anchor>
        </w:drawing>
      </w:r>
      <w:r>
        <w:rPr/>
        <w:drawing>
          <wp:anchor distT="0" distB="0" distL="0" distR="0" allowOverlap="1" layoutInCell="1" locked="0" behindDoc="0" simplePos="0" relativeHeight="15752704">
            <wp:simplePos x="0" y="0"/>
            <wp:positionH relativeFrom="page">
              <wp:posOffset>1091242</wp:posOffset>
            </wp:positionH>
            <wp:positionV relativeFrom="paragraph">
              <wp:posOffset>103766</wp:posOffset>
            </wp:positionV>
            <wp:extent cx="175963" cy="107346"/>
            <wp:effectExtent l="0" t="0" r="0" b="0"/>
            <wp:wrapNone/>
            <wp:docPr id="29" name="image15.png"/>
            <wp:cNvGraphicFramePr>
              <a:graphicFrameLocks noChangeAspect="1"/>
            </wp:cNvGraphicFramePr>
            <a:graphic>
              <a:graphicData uri="http://schemas.openxmlformats.org/drawingml/2006/picture">
                <pic:pic>
                  <pic:nvPicPr>
                    <pic:cNvPr id="30" name="image15.png"/>
                    <pic:cNvPicPr/>
                  </pic:nvPicPr>
                  <pic:blipFill>
                    <a:blip r:embed="rId22" cstate="print"/>
                    <a:stretch>
                      <a:fillRect/>
                    </a:stretch>
                  </pic:blipFill>
                  <pic:spPr>
                    <a:xfrm>
                      <a:off x="0" y="0"/>
                      <a:ext cx="175963" cy="107346"/>
                    </a:xfrm>
                    <a:prstGeom prst="rect">
                      <a:avLst/>
                    </a:prstGeom>
                  </pic:spPr>
                </pic:pic>
              </a:graphicData>
            </a:graphic>
          </wp:anchor>
        </w:drawing>
      </w:r>
      <w:r>
        <w:rPr/>
        <w:drawing>
          <wp:anchor distT="0" distB="0" distL="0" distR="0" allowOverlap="1" layoutInCell="1" locked="0" behindDoc="0" simplePos="0" relativeHeight="15753216">
            <wp:simplePos x="0" y="0"/>
            <wp:positionH relativeFrom="page">
              <wp:posOffset>1091281</wp:posOffset>
            </wp:positionH>
            <wp:positionV relativeFrom="paragraph">
              <wp:posOffset>1536326</wp:posOffset>
            </wp:positionV>
            <wp:extent cx="177448" cy="107346"/>
            <wp:effectExtent l="0" t="0" r="0" b="0"/>
            <wp:wrapNone/>
            <wp:docPr id="31" name="image16.png"/>
            <wp:cNvGraphicFramePr>
              <a:graphicFrameLocks noChangeAspect="1"/>
            </wp:cNvGraphicFramePr>
            <a:graphic>
              <a:graphicData uri="http://schemas.openxmlformats.org/drawingml/2006/picture">
                <pic:pic>
                  <pic:nvPicPr>
                    <pic:cNvPr id="32" name="image16.png"/>
                    <pic:cNvPicPr/>
                  </pic:nvPicPr>
                  <pic:blipFill>
                    <a:blip r:embed="rId23" cstate="print"/>
                    <a:stretch>
                      <a:fillRect/>
                    </a:stretch>
                  </pic:blipFill>
                  <pic:spPr>
                    <a:xfrm>
                      <a:off x="0" y="0"/>
                      <a:ext cx="177448" cy="107346"/>
                    </a:xfrm>
                    <a:prstGeom prst="rect">
                      <a:avLst/>
                    </a:prstGeom>
                  </pic:spPr>
                </pic:pic>
              </a:graphicData>
            </a:graphic>
          </wp:anchor>
        </w:drawing>
      </w:r>
      <w:hyperlink w:history="true" w:anchor="_bookmark9">
        <w:r>
          <w:rPr>
            <w:b/>
            <w:sz w:val="24"/>
          </w:rPr>
          <w:t>Fully</w:t>
        </w:r>
        <w:r>
          <w:rPr>
            <w:b/>
            <w:spacing w:val="-8"/>
            <w:sz w:val="24"/>
          </w:rPr>
          <w:t> </w:t>
        </w:r>
        <w:r>
          <w:rPr>
            <w:b/>
            <w:sz w:val="24"/>
          </w:rPr>
          <w:t>Appraised</w:t>
        </w:r>
        <w:r>
          <w:rPr>
            <w:b/>
            <w:spacing w:val="-7"/>
            <w:sz w:val="24"/>
          </w:rPr>
          <w:t> </w:t>
        </w:r>
        <w:r>
          <w:rPr>
            <w:b/>
            <w:sz w:val="24"/>
          </w:rPr>
          <w:t>Cutting</w:t>
        </w:r>
        <w:r>
          <w:rPr>
            <w:b/>
            <w:spacing w:val="-7"/>
            <w:sz w:val="24"/>
          </w:rPr>
          <w:t> </w:t>
        </w:r>
        <w:r>
          <w:rPr>
            <w:b/>
            <w:sz w:val="24"/>
          </w:rPr>
          <w:t>Authority</w:t>
        </w:r>
        <w:r>
          <w:rPr>
            <w:b/>
            <w:spacing w:val="-7"/>
            <w:sz w:val="24"/>
          </w:rPr>
          <w:t> </w:t>
        </w:r>
        <w:r>
          <w:rPr>
            <w:b/>
            <w:spacing w:val="-4"/>
            <w:sz w:val="24"/>
          </w:rPr>
          <w:t>Area</w:t>
        </w:r>
        <w:r>
          <w:rPr>
            <w:b/>
            <w:sz w:val="24"/>
          </w:rPr>
          <w:tab/>
        </w:r>
        <w:r>
          <w:rPr>
            <w:b/>
            <w:spacing w:val="-5"/>
            <w:sz w:val="24"/>
          </w:rPr>
          <w:t>1-</w:t>
        </w:r>
        <w:r>
          <w:rPr>
            <w:b/>
            <w:sz w:val="24"/>
          </w:rPr>
          <w:t>11</w:t>
        </w:r>
      </w:hyperlink>
    </w:p>
    <w:p>
      <w:pPr>
        <w:pStyle w:val="BodyText"/>
        <w:spacing w:before="3"/>
        <w:rPr>
          <w:b/>
          <w:sz w:val="11"/>
        </w:rPr>
      </w:pPr>
      <w:r>
        <w:rPr/>
        <w:drawing>
          <wp:anchor distT="0" distB="0" distL="0" distR="0" allowOverlap="1" layoutInCell="1" locked="0" behindDoc="0" simplePos="0" relativeHeight="14">
            <wp:simplePos x="0" y="0"/>
            <wp:positionH relativeFrom="page">
              <wp:posOffset>1271052</wp:posOffset>
            </wp:positionH>
            <wp:positionV relativeFrom="paragraph">
              <wp:posOffset>102360</wp:posOffset>
            </wp:positionV>
            <wp:extent cx="285713" cy="107346"/>
            <wp:effectExtent l="0" t="0" r="0" b="0"/>
            <wp:wrapTopAndBottom/>
            <wp:docPr id="33" name="image17.png"/>
            <wp:cNvGraphicFramePr>
              <a:graphicFrameLocks noChangeAspect="1"/>
            </wp:cNvGraphicFramePr>
            <a:graphic>
              <a:graphicData uri="http://schemas.openxmlformats.org/drawingml/2006/picture">
                <pic:pic>
                  <pic:nvPicPr>
                    <pic:cNvPr id="34" name="image17.png"/>
                    <pic:cNvPicPr/>
                  </pic:nvPicPr>
                  <pic:blipFill>
                    <a:blip r:embed="rId24" cstate="print"/>
                    <a:stretch>
                      <a:fillRect/>
                    </a:stretch>
                  </pic:blipFill>
                  <pic:spPr>
                    <a:xfrm>
                      <a:off x="0" y="0"/>
                      <a:ext cx="285713" cy="107346"/>
                    </a:xfrm>
                    <a:prstGeom prst="rect">
                      <a:avLst/>
                    </a:prstGeom>
                  </pic:spPr>
                </pic:pic>
              </a:graphicData>
            </a:graphic>
          </wp:anchor>
        </w:drawing>
      </w:r>
      <w:r>
        <w:rPr/>
        <w:drawing>
          <wp:anchor distT="0" distB="0" distL="0" distR="0" allowOverlap="1" layoutInCell="1" locked="0" behindDoc="0" simplePos="0" relativeHeight="15">
            <wp:simplePos x="0" y="0"/>
            <wp:positionH relativeFrom="page">
              <wp:posOffset>1801367</wp:posOffset>
            </wp:positionH>
            <wp:positionV relativeFrom="paragraph">
              <wp:posOffset>97692</wp:posOffset>
            </wp:positionV>
            <wp:extent cx="4871466" cy="112013"/>
            <wp:effectExtent l="0" t="0" r="0" b="0"/>
            <wp:wrapTopAndBottom/>
            <wp:docPr id="35" name="image18.png"/>
            <wp:cNvGraphicFramePr>
              <a:graphicFrameLocks noChangeAspect="1"/>
            </wp:cNvGraphicFramePr>
            <a:graphic>
              <a:graphicData uri="http://schemas.openxmlformats.org/drawingml/2006/picture">
                <pic:pic>
                  <pic:nvPicPr>
                    <pic:cNvPr id="36" name="image18.png"/>
                    <pic:cNvPicPr/>
                  </pic:nvPicPr>
                  <pic:blipFill>
                    <a:blip r:embed="rId25" cstate="print"/>
                    <a:stretch>
                      <a:fillRect/>
                    </a:stretch>
                  </pic:blipFill>
                  <pic:spPr>
                    <a:xfrm>
                      <a:off x="0" y="0"/>
                      <a:ext cx="4871466" cy="112013"/>
                    </a:xfrm>
                    <a:prstGeom prst="rect">
                      <a:avLst/>
                    </a:prstGeom>
                  </pic:spPr>
                </pic:pic>
              </a:graphicData>
            </a:graphic>
          </wp:anchor>
        </w:drawing>
      </w:r>
      <w:r>
        <w:rPr/>
        <w:drawing>
          <wp:anchor distT="0" distB="0" distL="0" distR="0" allowOverlap="1" layoutInCell="1" locked="0" behindDoc="0" simplePos="0" relativeHeight="16">
            <wp:simplePos x="0" y="0"/>
            <wp:positionH relativeFrom="page">
              <wp:posOffset>1271051</wp:posOffset>
            </wp:positionH>
            <wp:positionV relativeFrom="paragraph">
              <wp:posOffset>341628</wp:posOffset>
            </wp:positionV>
            <wp:extent cx="290286" cy="107346"/>
            <wp:effectExtent l="0" t="0" r="0" b="0"/>
            <wp:wrapTopAndBottom/>
            <wp:docPr id="37" name="image19.png"/>
            <wp:cNvGraphicFramePr>
              <a:graphicFrameLocks noChangeAspect="1"/>
            </wp:cNvGraphicFramePr>
            <a:graphic>
              <a:graphicData uri="http://schemas.openxmlformats.org/drawingml/2006/picture">
                <pic:pic>
                  <pic:nvPicPr>
                    <pic:cNvPr id="38" name="image19.png"/>
                    <pic:cNvPicPr/>
                  </pic:nvPicPr>
                  <pic:blipFill>
                    <a:blip r:embed="rId26" cstate="print"/>
                    <a:stretch>
                      <a:fillRect/>
                    </a:stretch>
                  </pic:blipFill>
                  <pic:spPr>
                    <a:xfrm>
                      <a:off x="0" y="0"/>
                      <a:ext cx="290286" cy="107346"/>
                    </a:xfrm>
                    <a:prstGeom prst="rect">
                      <a:avLst/>
                    </a:prstGeom>
                  </pic:spPr>
                </pic:pic>
              </a:graphicData>
            </a:graphic>
          </wp:anchor>
        </w:drawing>
      </w:r>
      <w:r>
        <w:rPr/>
        <w:drawing>
          <wp:anchor distT="0" distB="0" distL="0" distR="0" allowOverlap="1" layoutInCell="1" locked="0" behindDoc="0" simplePos="0" relativeHeight="17">
            <wp:simplePos x="0" y="0"/>
            <wp:positionH relativeFrom="page">
              <wp:posOffset>1799844</wp:posOffset>
            </wp:positionH>
            <wp:positionV relativeFrom="paragraph">
              <wp:posOffset>336960</wp:posOffset>
            </wp:positionV>
            <wp:extent cx="4872990" cy="112013"/>
            <wp:effectExtent l="0" t="0" r="0" b="0"/>
            <wp:wrapTopAndBottom/>
            <wp:docPr id="39" name="image20.png"/>
            <wp:cNvGraphicFramePr>
              <a:graphicFrameLocks noChangeAspect="1"/>
            </wp:cNvGraphicFramePr>
            <a:graphic>
              <a:graphicData uri="http://schemas.openxmlformats.org/drawingml/2006/picture">
                <pic:pic>
                  <pic:nvPicPr>
                    <pic:cNvPr id="40" name="image20.png"/>
                    <pic:cNvPicPr/>
                  </pic:nvPicPr>
                  <pic:blipFill>
                    <a:blip r:embed="rId27" cstate="print"/>
                    <a:stretch>
                      <a:fillRect/>
                    </a:stretch>
                  </pic:blipFill>
                  <pic:spPr>
                    <a:xfrm>
                      <a:off x="0" y="0"/>
                      <a:ext cx="4872990" cy="112013"/>
                    </a:xfrm>
                    <a:prstGeom prst="rect">
                      <a:avLst/>
                    </a:prstGeom>
                  </pic:spPr>
                </pic:pic>
              </a:graphicData>
            </a:graphic>
          </wp:anchor>
        </w:drawing>
      </w:r>
      <w:r>
        <w:rPr/>
        <w:drawing>
          <wp:anchor distT="0" distB="0" distL="0" distR="0" allowOverlap="1" layoutInCell="1" locked="0" behindDoc="0" simplePos="0" relativeHeight="18">
            <wp:simplePos x="0" y="0"/>
            <wp:positionH relativeFrom="page">
              <wp:posOffset>1271027</wp:posOffset>
            </wp:positionH>
            <wp:positionV relativeFrom="paragraph">
              <wp:posOffset>580896</wp:posOffset>
            </wp:positionV>
            <wp:extent cx="288786" cy="107346"/>
            <wp:effectExtent l="0" t="0" r="0" b="0"/>
            <wp:wrapTopAndBottom/>
            <wp:docPr id="41" name="image21.png"/>
            <wp:cNvGraphicFramePr>
              <a:graphicFrameLocks noChangeAspect="1"/>
            </wp:cNvGraphicFramePr>
            <a:graphic>
              <a:graphicData uri="http://schemas.openxmlformats.org/drawingml/2006/picture">
                <pic:pic>
                  <pic:nvPicPr>
                    <pic:cNvPr id="42" name="image21.png"/>
                    <pic:cNvPicPr/>
                  </pic:nvPicPr>
                  <pic:blipFill>
                    <a:blip r:embed="rId28" cstate="print"/>
                    <a:stretch>
                      <a:fillRect/>
                    </a:stretch>
                  </pic:blipFill>
                  <pic:spPr>
                    <a:xfrm>
                      <a:off x="0" y="0"/>
                      <a:ext cx="288786" cy="107346"/>
                    </a:xfrm>
                    <a:prstGeom prst="rect">
                      <a:avLst/>
                    </a:prstGeom>
                  </pic:spPr>
                </pic:pic>
              </a:graphicData>
            </a:graphic>
          </wp:anchor>
        </w:drawing>
      </w:r>
      <w:r>
        <w:rPr/>
        <w:drawing>
          <wp:anchor distT="0" distB="0" distL="0" distR="0" allowOverlap="1" layoutInCell="1" locked="0" behindDoc="0" simplePos="0" relativeHeight="19">
            <wp:simplePos x="0" y="0"/>
            <wp:positionH relativeFrom="page">
              <wp:posOffset>1799844</wp:posOffset>
            </wp:positionH>
            <wp:positionV relativeFrom="paragraph">
              <wp:posOffset>576228</wp:posOffset>
            </wp:positionV>
            <wp:extent cx="4872990" cy="112013"/>
            <wp:effectExtent l="0" t="0" r="0" b="0"/>
            <wp:wrapTopAndBottom/>
            <wp:docPr id="43" name="image22.png"/>
            <wp:cNvGraphicFramePr>
              <a:graphicFrameLocks noChangeAspect="1"/>
            </wp:cNvGraphicFramePr>
            <a:graphic>
              <a:graphicData uri="http://schemas.openxmlformats.org/drawingml/2006/picture">
                <pic:pic>
                  <pic:nvPicPr>
                    <pic:cNvPr id="44" name="image22.png"/>
                    <pic:cNvPicPr/>
                  </pic:nvPicPr>
                  <pic:blipFill>
                    <a:blip r:embed="rId29" cstate="print"/>
                    <a:stretch>
                      <a:fillRect/>
                    </a:stretch>
                  </pic:blipFill>
                  <pic:spPr>
                    <a:xfrm>
                      <a:off x="0" y="0"/>
                      <a:ext cx="4872990" cy="112013"/>
                    </a:xfrm>
                    <a:prstGeom prst="rect">
                      <a:avLst/>
                    </a:prstGeom>
                  </pic:spPr>
                </pic:pic>
              </a:graphicData>
            </a:graphic>
          </wp:anchor>
        </w:drawing>
      </w:r>
      <w:r>
        <w:rPr/>
        <w:drawing>
          <wp:anchor distT="0" distB="0" distL="0" distR="0" allowOverlap="1" layoutInCell="1" locked="0" behindDoc="0" simplePos="0" relativeHeight="20">
            <wp:simplePos x="0" y="0"/>
            <wp:positionH relativeFrom="page">
              <wp:posOffset>1271051</wp:posOffset>
            </wp:positionH>
            <wp:positionV relativeFrom="paragraph">
              <wp:posOffset>818640</wp:posOffset>
            </wp:positionV>
            <wp:extent cx="290286" cy="107346"/>
            <wp:effectExtent l="0" t="0" r="0" b="0"/>
            <wp:wrapTopAndBottom/>
            <wp:docPr id="45" name="image23.png"/>
            <wp:cNvGraphicFramePr>
              <a:graphicFrameLocks noChangeAspect="1"/>
            </wp:cNvGraphicFramePr>
            <a:graphic>
              <a:graphicData uri="http://schemas.openxmlformats.org/drawingml/2006/picture">
                <pic:pic>
                  <pic:nvPicPr>
                    <pic:cNvPr id="46" name="image23.png"/>
                    <pic:cNvPicPr/>
                  </pic:nvPicPr>
                  <pic:blipFill>
                    <a:blip r:embed="rId30" cstate="print"/>
                    <a:stretch>
                      <a:fillRect/>
                    </a:stretch>
                  </pic:blipFill>
                  <pic:spPr>
                    <a:xfrm>
                      <a:off x="0" y="0"/>
                      <a:ext cx="290286" cy="107346"/>
                    </a:xfrm>
                    <a:prstGeom prst="rect">
                      <a:avLst/>
                    </a:prstGeom>
                  </pic:spPr>
                </pic:pic>
              </a:graphicData>
            </a:graphic>
          </wp:anchor>
        </w:drawing>
      </w:r>
      <w:r>
        <w:rPr/>
        <w:drawing>
          <wp:anchor distT="0" distB="0" distL="0" distR="0" allowOverlap="1" layoutInCell="1" locked="0" behindDoc="0" simplePos="0" relativeHeight="21">
            <wp:simplePos x="0" y="0"/>
            <wp:positionH relativeFrom="page">
              <wp:posOffset>1801367</wp:posOffset>
            </wp:positionH>
            <wp:positionV relativeFrom="paragraph">
              <wp:posOffset>813972</wp:posOffset>
            </wp:positionV>
            <wp:extent cx="4845415" cy="141732"/>
            <wp:effectExtent l="0" t="0" r="0" b="0"/>
            <wp:wrapTopAndBottom/>
            <wp:docPr id="47" name="image24.png"/>
            <wp:cNvGraphicFramePr>
              <a:graphicFrameLocks noChangeAspect="1"/>
            </wp:cNvGraphicFramePr>
            <a:graphic>
              <a:graphicData uri="http://schemas.openxmlformats.org/drawingml/2006/picture">
                <pic:pic>
                  <pic:nvPicPr>
                    <pic:cNvPr id="48" name="image24.png"/>
                    <pic:cNvPicPr/>
                  </pic:nvPicPr>
                  <pic:blipFill>
                    <a:blip r:embed="rId31" cstate="print"/>
                    <a:stretch>
                      <a:fillRect/>
                    </a:stretch>
                  </pic:blipFill>
                  <pic:spPr>
                    <a:xfrm>
                      <a:off x="0" y="0"/>
                      <a:ext cx="4845415" cy="141732"/>
                    </a:xfrm>
                    <a:prstGeom prst="rect">
                      <a:avLst/>
                    </a:prstGeom>
                  </pic:spPr>
                </pic:pic>
              </a:graphicData>
            </a:graphic>
          </wp:anchor>
        </w:drawing>
      </w:r>
      <w:r>
        <w:rPr/>
        <w:drawing>
          <wp:anchor distT="0" distB="0" distL="0" distR="0" allowOverlap="1" layoutInCell="1" locked="0" behindDoc="0" simplePos="0" relativeHeight="22">
            <wp:simplePos x="0" y="0"/>
            <wp:positionH relativeFrom="page">
              <wp:posOffset>1271075</wp:posOffset>
            </wp:positionH>
            <wp:positionV relativeFrom="paragraph">
              <wp:posOffset>1057908</wp:posOffset>
            </wp:positionV>
            <wp:extent cx="291786" cy="107346"/>
            <wp:effectExtent l="0" t="0" r="0" b="0"/>
            <wp:wrapTopAndBottom/>
            <wp:docPr id="49" name="image25.png"/>
            <wp:cNvGraphicFramePr>
              <a:graphicFrameLocks noChangeAspect="1"/>
            </wp:cNvGraphicFramePr>
            <a:graphic>
              <a:graphicData uri="http://schemas.openxmlformats.org/drawingml/2006/picture">
                <pic:pic>
                  <pic:nvPicPr>
                    <pic:cNvPr id="50" name="image25.png"/>
                    <pic:cNvPicPr/>
                  </pic:nvPicPr>
                  <pic:blipFill>
                    <a:blip r:embed="rId32" cstate="print"/>
                    <a:stretch>
                      <a:fillRect/>
                    </a:stretch>
                  </pic:blipFill>
                  <pic:spPr>
                    <a:xfrm>
                      <a:off x="0" y="0"/>
                      <a:ext cx="291786" cy="107346"/>
                    </a:xfrm>
                    <a:prstGeom prst="rect">
                      <a:avLst/>
                    </a:prstGeom>
                  </pic:spPr>
                </pic:pic>
              </a:graphicData>
            </a:graphic>
          </wp:anchor>
        </w:drawing>
      </w:r>
      <w:r>
        <w:rPr/>
        <w:drawing>
          <wp:anchor distT="0" distB="0" distL="0" distR="0" allowOverlap="1" layoutInCell="1" locked="0" behindDoc="0" simplePos="0" relativeHeight="23">
            <wp:simplePos x="0" y="0"/>
            <wp:positionH relativeFrom="page">
              <wp:posOffset>1799844</wp:posOffset>
            </wp:positionH>
            <wp:positionV relativeFrom="paragraph">
              <wp:posOffset>1053240</wp:posOffset>
            </wp:positionV>
            <wp:extent cx="4876038" cy="112013"/>
            <wp:effectExtent l="0" t="0" r="0" b="0"/>
            <wp:wrapTopAndBottom/>
            <wp:docPr id="51" name="image26.png"/>
            <wp:cNvGraphicFramePr>
              <a:graphicFrameLocks noChangeAspect="1"/>
            </wp:cNvGraphicFramePr>
            <a:graphic>
              <a:graphicData uri="http://schemas.openxmlformats.org/drawingml/2006/picture">
                <pic:pic>
                  <pic:nvPicPr>
                    <pic:cNvPr id="52" name="image26.png"/>
                    <pic:cNvPicPr/>
                  </pic:nvPicPr>
                  <pic:blipFill>
                    <a:blip r:embed="rId33" cstate="print"/>
                    <a:stretch>
                      <a:fillRect/>
                    </a:stretch>
                  </pic:blipFill>
                  <pic:spPr>
                    <a:xfrm>
                      <a:off x="0" y="0"/>
                      <a:ext cx="4876038" cy="112013"/>
                    </a:xfrm>
                    <a:prstGeom prst="rect">
                      <a:avLst/>
                    </a:prstGeom>
                  </pic:spPr>
                </pic:pic>
              </a:graphicData>
            </a:graphic>
          </wp:anchor>
        </w:drawing>
      </w:r>
    </w:p>
    <w:p>
      <w:pPr>
        <w:pStyle w:val="BodyText"/>
        <w:spacing w:before="3"/>
        <w:rPr>
          <w:b/>
          <w:sz w:val="15"/>
        </w:rPr>
      </w:pPr>
    </w:p>
    <w:p>
      <w:pPr>
        <w:pStyle w:val="BodyText"/>
        <w:spacing w:before="3"/>
        <w:rPr>
          <w:b/>
          <w:sz w:val="15"/>
        </w:rPr>
      </w:pPr>
    </w:p>
    <w:p>
      <w:pPr>
        <w:pStyle w:val="BodyText"/>
        <w:spacing w:before="1"/>
        <w:rPr>
          <w:b/>
          <w:sz w:val="15"/>
        </w:rPr>
      </w:pPr>
    </w:p>
    <w:p>
      <w:pPr>
        <w:pStyle w:val="BodyText"/>
        <w:spacing w:before="3"/>
        <w:rPr>
          <w:b/>
          <w:sz w:val="11"/>
        </w:rPr>
      </w:pPr>
    </w:p>
    <w:p>
      <w:pPr>
        <w:tabs>
          <w:tab w:pos="9124" w:val="left" w:leader="dot"/>
        </w:tabs>
        <w:spacing w:before="145"/>
        <w:ind w:left="1308" w:right="0" w:firstLine="0"/>
        <w:jc w:val="left"/>
        <w:rPr>
          <w:b/>
          <w:sz w:val="24"/>
        </w:rPr>
      </w:pPr>
      <w:hyperlink w:history="true" w:anchor="_bookmark15">
        <w:r>
          <w:rPr>
            <w:b/>
            <w:sz w:val="24"/>
          </w:rPr>
          <w:t>Appraisal</w:t>
        </w:r>
        <w:r>
          <w:rPr>
            <w:b/>
            <w:spacing w:val="-9"/>
            <w:sz w:val="24"/>
          </w:rPr>
          <w:t> </w:t>
        </w:r>
        <w:r>
          <w:rPr>
            <w:b/>
            <w:sz w:val="24"/>
          </w:rPr>
          <w:t>Data</w:t>
        </w:r>
        <w:r>
          <w:rPr>
            <w:b/>
            <w:spacing w:val="-8"/>
            <w:sz w:val="24"/>
          </w:rPr>
          <w:t> </w:t>
        </w:r>
        <w:r>
          <w:rPr>
            <w:b/>
            <w:sz w:val="24"/>
          </w:rPr>
          <w:t>Submission</w:t>
        </w:r>
        <w:r>
          <w:rPr>
            <w:b/>
            <w:spacing w:val="-7"/>
            <w:sz w:val="24"/>
          </w:rPr>
          <w:t> </w:t>
        </w:r>
        <w:r>
          <w:rPr>
            <w:b/>
            <w:spacing w:val="-2"/>
            <w:sz w:val="24"/>
          </w:rPr>
          <w:t>Requirements</w:t>
        </w:r>
        <w:r>
          <w:rPr>
            <w:b/>
            <w:sz w:val="24"/>
          </w:rPr>
          <w:tab/>
        </w:r>
        <w:r>
          <w:rPr>
            <w:b/>
            <w:spacing w:val="-2"/>
            <w:sz w:val="24"/>
          </w:rPr>
          <w:t>1-</w:t>
        </w:r>
        <w:r>
          <w:rPr>
            <w:b/>
            <w:spacing w:val="-5"/>
            <w:sz w:val="24"/>
          </w:rPr>
          <w:t>14</w:t>
        </w:r>
      </w:hyperlink>
    </w:p>
    <w:p>
      <w:pPr>
        <w:pStyle w:val="BodyText"/>
        <w:spacing w:before="3"/>
        <w:rPr>
          <w:b/>
          <w:sz w:val="11"/>
        </w:rPr>
      </w:pPr>
      <w:r>
        <w:rPr/>
        <w:drawing>
          <wp:anchor distT="0" distB="0" distL="0" distR="0" allowOverlap="1" layoutInCell="1" locked="0" behindDoc="0" simplePos="0" relativeHeight="24">
            <wp:simplePos x="0" y="0"/>
            <wp:positionH relativeFrom="page">
              <wp:posOffset>1271052</wp:posOffset>
            </wp:positionH>
            <wp:positionV relativeFrom="paragraph">
              <wp:posOffset>102345</wp:posOffset>
            </wp:positionV>
            <wp:extent cx="285713" cy="107346"/>
            <wp:effectExtent l="0" t="0" r="0" b="0"/>
            <wp:wrapTopAndBottom/>
            <wp:docPr id="53" name="image27.png"/>
            <wp:cNvGraphicFramePr>
              <a:graphicFrameLocks noChangeAspect="1"/>
            </wp:cNvGraphicFramePr>
            <a:graphic>
              <a:graphicData uri="http://schemas.openxmlformats.org/drawingml/2006/picture">
                <pic:pic>
                  <pic:nvPicPr>
                    <pic:cNvPr id="54" name="image27.png"/>
                    <pic:cNvPicPr/>
                  </pic:nvPicPr>
                  <pic:blipFill>
                    <a:blip r:embed="rId34" cstate="print"/>
                    <a:stretch>
                      <a:fillRect/>
                    </a:stretch>
                  </pic:blipFill>
                  <pic:spPr>
                    <a:xfrm>
                      <a:off x="0" y="0"/>
                      <a:ext cx="285713" cy="107346"/>
                    </a:xfrm>
                    <a:prstGeom prst="rect">
                      <a:avLst/>
                    </a:prstGeom>
                  </pic:spPr>
                </pic:pic>
              </a:graphicData>
            </a:graphic>
          </wp:anchor>
        </w:drawing>
      </w:r>
      <w:r>
        <w:rPr/>
        <w:drawing>
          <wp:anchor distT="0" distB="0" distL="0" distR="0" allowOverlap="1" layoutInCell="1" locked="0" behindDoc="0" simplePos="0" relativeHeight="25">
            <wp:simplePos x="0" y="0"/>
            <wp:positionH relativeFrom="page">
              <wp:posOffset>1801367</wp:posOffset>
            </wp:positionH>
            <wp:positionV relativeFrom="paragraph">
              <wp:posOffset>97677</wp:posOffset>
            </wp:positionV>
            <wp:extent cx="4876038" cy="112013"/>
            <wp:effectExtent l="0" t="0" r="0" b="0"/>
            <wp:wrapTopAndBottom/>
            <wp:docPr id="55" name="image28.png"/>
            <wp:cNvGraphicFramePr>
              <a:graphicFrameLocks noChangeAspect="1"/>
            </wp:cNvGraphicFramePr>
            <a:graphic>
              <a:graphicData uri="http://schemas.openxmlformats.org/drawingml/2006/picture">
                <pic:pic>
                  <pic:nvPicPr>
                    <pic:cNvPr id="56" name="image28.png"/>
                    <pic:cNvPicPr/>
                  </pic:nvPicPr>
                  <pic:blipFill>
                    <a:blip r:embed="rId35" cstate="print"/>
                    <a:stretch>
                      <a:fillRect/>
                    </a:stretch>
                  </pic:blipFill>
                  <pic:spPr>
                    <a:xfrm>
                      <a:off x="0" y="0"/>
                      <a:ext cx="4876038" cy="112013"/>
                    </a:xfrm>
                    <a:prstGeom prst="rect">
                      <a:avLst/>
                    </a:prstGeom>
                  </pic:spPr>
                </pic:pic>
              </a:graphicData>
            </a:graphic>
          </wp:anchor>
        </w:drawing>
      </w:r>
      <w:r>
        <w:rPr/>
        <w:drawing>
          <wp:anchor distT="0" distB="0" distL="0" distR="0" allowOverlap="1" layoutInCell="1" locked="0" behindDoc="0" simplePos="0" relativeHeight="26">
            <wp:simplePos x="0" y="0"/>
            <wp:positionH relativeFrom="page">
              <wp:posOffset>1271051</wp:posOffset>
            </wp:positionH>
            <wp:positionV relativeFrom="paragraph">
              <wp:posOffset>341613</wp:posOffset>
            </wp:positionV>
            <wp:extent cx="290286" cy="107346"/>
            <wp:effectExtent l="0" t="0" r="0" b="0"/>
            <wp:wrapTopAndBottom/>
            <wp:docPr id="57" name="image29.png"/>
            <wp:cNvGraphicFramePr>
              <a:graphicFrameLocks noChangeAspect="1"/>
            </wp:cNvGraphicFramePr>
            <a:graphic>
              <a:graphicData uri="http://schemas.openxmlformats.org/drawingml/2006/picture">
                <pic:pic>
                  <pic:nvPicPr>
                    <pic:cNvPr id="58" name="image29.png"/>
                    <pic:cNvPicPr/>
                  </pic:nvPicPr>
                  <pic:blipFill>
                    <a:blip r:embed="rId36" cstate="print"/>
                    <a:stretch>
                      <a:fillRect/>
                    </a:stretch>
                  </pic:blipFill>
                  <pic:spPr>
                    <a:xfrm>
                      <a:off x="0" y="0"/>
                      <a:ext cx="290286" cy="107346"/>
                    </a:xfrm>
                    <a:prstGeom prst="rect">
                      <a:avLst/>
                    </a:prstGeom>
                  </pic:spPr>
                </pic:pic>
              </a:graphicData>
            </a:graphic>
          </wp:anchor>
        </w:drawing>
      </w:r>
      <w:r>
        <w:rPr/>
        <w:drawing>
          <wp:anchor distT="0" distB="0" distL="0" distR="0" allowOverlap="1" layoutInCell="1" locked="0" behindDoc="0" simplePos="0" relativeHeight="27">
            <wp:simplePos x="0" y="0"/>
            <wp:positionH relativeFrom="page">
              <wp:posOffset>1796795</wp:posOffset>
            </wp:positionH>
            <wp:positionV relativeFrom="paragraph">
              <wp:posOffset>336945</wp:posOffset>
            </wp:positionV>
            <wp:extent cx="4856026" cy="141732"/>
            <wp:effectExtent l="0" t="0" r="0" b="0"/>
            <wp:wrapTopAndBottom/>
            <wp:docPr id="59" name="image30.png"/>
            <wp:cNvGraphicFramePr>
              <a:graphicFrameLocks noChangeAspect="1"/>
            </wp:cNvGraphicFramePr>
            <a:graphic>
              <a:graphicData uri="http://schemas.openxmlformats.org/drawingml/2006/picture">
                <pic:pic>
                  <pic:nvPicPr>
                    <pic:cNvPr id="60" name="image30.png"/>
                    <pic:cNvPicPr/>
                  </pic:nvPicPr>
                  <pic:blipFill>
                    <a:blip r:embed="rId37" cstate="print"/>
                    <a:stretch>
                      <a:fillRect/>
                    </a:stretch>
                  </pic:blipFill>
                  <pic:spPr>
                    <a:xfrm>
                      <a:off x="0" y="0"/>
                      <a:ext cx="4856026" cy="141732"/>
                    </a:xfrm>
                    <a:prstGeom prst="rect">
                      <a:avLst/>
                    </a:prstGeom>
                  </pic:spPr>
                </pic:pic>
              </a:graphicData>
            </a:graphic>
          </wp:anchor>
        </w:drawing>
      </w:r>
      <w:r>
        <w:rPr/>
        <w:drawing>
          <wp:anchor distT="0" distB="0" distL="0" distR="0" allowOverlap="1" layoutInCell="1" locked="0" behindDoc="0" simplePos="0" relativeHeight="28">
            <wp:simplePos x="0" y="0"/>
            <wp:positionH relativeFrom="page">
              <wp:posOffset>1271027</wp:posOffset>
            </wp:positionH>
            <wp:positionV relativeFrom="paragraph">
              <wp:posOffset>580881</wp:posOffset>
            </wp:positionV>
            <wp:extent cx="288786" cy="107346"/>
            <wp:effectExtent l="0" t="0" r="0" b="0"/>
            <wp:wrapTopAndBottom/>
            <wp:docPr id="61" name="image31.png"/>
            <wp:cNvGraphicFramePr>
              <a:graphicFrameLocks noChangeAspect="1"/>
            </wp:cNvGraphicFramePr>
            <a:graphic>
              <a:graphicData uri="http://schemas.openxmlformats.org/drawingml/2006/picture">
                <pic:pic>
                  <pic:nvPicPr>
                    <pic:cNvPr id="62" name="image31.png"/>
                    <pic:cNvPicPr/>
                  </pic:nvPicPr>
                  <pic:blipFill>
                    <a:blip r:embed="rId38" cstate="print"/>
                    <a:stretch>
                      <a:fillRect/>
                    </a:stretch>
                  </pic:blipFill>
                  <pic:spPr>
                    <a:xfrm>
                      <a:off x="0" y="0"/>
                      <a:ext cx="288786" cy="107346"/>
                    </a:xfrm>
                    <a:prstGeom prst="rect">
                      <a:avLst/>
                    </a:prstGeom>
                  </pic:spPr>
                </pic:pic>
              </a:graphicData>
            </a:graphic>
          </wp:anchor>
        </w:drawing>
      </w:r>
      <w:r>
        <w:rPr/>
        <w:drawing>
          <wp:anchor distT="0" distB="0" distL="0" distR="0" allowOverlap="1" layoutInCell="1" locked="0" behindDoc="0" simplePos="0" relativeHeight="29">
            <wp:simplePos x="0" y="0"/>
            <wp:positionH relativeFrom="page">
              <wp:posOffset>1796795</wp:posOffset>
            </wp:positionH>
            <wp:positionV relativeFrom="paragraph">
              <wp:posOffset>576213</wp:posOffset>
            </wp:positionV>
            <wp:extent cx="4856026" cy="141732"/>
            <wp:effectExtent l="0" t="0" r="0" b="0"/>
            <wp:wrapTopAndBottom/>
            <wp:docPr id="63" name="image32.png"/>
            <wp:cNvGraphicFramePr>
              <a:graphicFrameLocks noChangeAspect="1"/>
            </wp:cNvGraphicFramePr>
            <a:graphic>
              <a:graphicData uri="http://schemas.openxmlformats.org/drawingml/2006/picture">
                <pic:pic>
                  <pic:nvPicPr>
                    <pic:cNvPr id="64" name="image32.png"/>
                    <pic:cNvPicPr/>
                  </pic:nvPicPr>
                  <pic:blipFill>
                    <a:blip r:embed="rId39" cstate="print"/>
                    <a:stretch>
                      <a:fillRect/>
                    </a:stretch>
                  </pic:blipFill>
                  <pic:spPr>
                    <a:xfrm>
                      <a:off x="0" y="0"/>
                      <a:ext cx="4856026" cy="141732"/>
                    </a:xfrm>
                    <a:prstGeom prst="rect">
                      <a:avLst/>
                    </a:prstGeom>
                  </pic:spPr>
                </pic:pic>
              </a:graphicData>
            </a:graphic>
          </wp:anchor>
        </w:drawing>
      </w:r>
      <w:r>
        <w:rPr/>
        <w:drawing>
          <wp:anchor distT="0" distB="0" distL="0" distR="0" allowOverlap="1" layoutInCell="1" locked="0" behindDoc="0" simplePos="0" relativeHeight="30">
            <wp:simplePos x="0" y="0"/>
            <wp:positionH relativeFrom="page">
              <wp:posOffset>1271051</wp:posOffset>
            </wp:positionH>
            <wp:positionV relativeFrom="paragraph">
              <wp:posOffset>818625</wp:posOffset>
            </wp:positionV>
            <wp:extent cx="290286" cy="107346"/>
            <wp:effectExtent l="0" t="0" r="0" b="0"/>
            <wp:wrapTopAndBottom/>
            <wp:docPr id="65" name="image33.png"/>
            <wp:cNvGraphicFramePr>
              <a:graphicFrameLocks noChangeAspect="1"/>
            </wp:cNvGraphicFramePr>
            <a:graphic>
              <a:graphicData uri="http://schemas.openxmlformats.org/drawingml/2006/picture">
                <pic:pic>
                  <pic:nvPicPr>
                    <pic:cNvPr id="66" name="image33.png"/>
                    <pic:cNvPicPr/>
                  </pic:nvPicPr>
                  <pic:blipFill>
                    <a:blip r:embed="rId40" cstate="print"/>
                    <a:stretch>
                      <a:fillRect/>
                    </a:stretch>
                  </pic:blipFill>
                  <pic:spPr>
                    <a:xfrm>
                      <a:off x="0" y="0"/>
                      <a:ext cx="290286" cy="107346"/>
                    </a:xfrm>
                    <a:prstGeom prst="rect">
                      <a:avLst/>
                    </a:prstGeom>
                  </pic:spPr>
                </pic:pic>
              </a:graphicData>
            </a:graphic>
          </wp:anchor>
        </w:drawing>
      </w:r>
      <w:r>
        <w:rPr/>
        <w:drawing>
          <wp:anchor distT="0" distB="0" distL="0" distR="0" allowOverlap="1" layoutInCell="1" locked="0" behindDoc="0" simplePos="0" relativeHeight="31">
            <wp:simplePos x="0" y="0"/>
            <wp:positionH relativeFrom="page">
              <wp:posOffset>1796795</wp:posOffset>
            </wp:positionH>
            <wp:positionV relativeFrom="paragraph">
              <wp:posOffset>813957</wp:posOffset>
            </wp:positionV>
            <wp:extent cx="4856026" cy="141732"/>
            <wp:effectExtent l="0" t="0" r="0" b="0"/>
            <wp:wrapTopAndBottom/>
            <wp:docPr id="67" name="image34.png"/>
            <wp:cNvGraphicFramePr>
              <a:graphicFrameLocks noChangeAspect="1"/>
            </wp:cNvGraphicFramePr>
            <a:graphic>
              <a:graphicData uri="http://schemas.openxmlformats.org/drawingml/2006/picture">
                <pic:pic>
                  <pic:nvPicPr>
                    <pic:cNvPr id="68" name="image34.png"/>
                    <pic:cNvPicPr/>
                  </pic:nvPicPr>
                  <pic:blipFill>
                    <a:blip r:embed="rId41" cstate="print"/>
                    <a:stretch>
                      <a:fillRect/>
                    </a:stretch>
                  </pic:blipFill>
                  <pic:spPr>
                    <a:xfrm>
                      <a:off x="0" y="0"/>
                      <a:ext cx="4856026" cy="141732"/>
                    </a:xfrm>
                    <a:prstGeom prst="rect">
                      <a:avLst/>
                    </a:prstGeom>
                  </pic:spPr>
                </pic:pic>
              </a:graphicData>
            </a:graphic>
          </wp:anchor>
        </w:drawing>
      </w:r>
      <w:r>
        <w:rPr/>
        <w:drawing>
          <wp:anchor distT="0" distB="0" distL="0" distR="0" allowOverlap="1" layoutInCell="1" locked="0" behindDoc="0" simplePos="0" relativeHeight="32">
            <wp:simplePos x="0" y="0"/>
            <wp:positionH relativeFrom="page">
              <wp:posOffset>1271075</wp:posOffset>
            </wp:positionH>
            <wp:positionV relativeFrom="paragraph">
              <wp:posOffset>1057894</wp:posOffset>
            </wp:positionV>
            <wp:extent cx="291789" cy="107346"/>
            <wp:effectExtent l="0" t="0" r="0" b="0"/>
            <wp:wrapTopAndBottom/>
            <wp:docPr id="69" name="image35.png"/>
            <wp:cNvGraphicFramePr>
              <a:graphicFrameLocks noChangeAspect="1"/>
            </wp:cNvGraphicFramePr>
            <a:graphic>
              <a:graphicData uri="http://schemas.openxmlformats.org/drawingml/2006/picture">
                <pic:pic>
                  <pic:nvPicPr>
                    <pic:cNvPr id="70" name="image35.png"/>
                    <pic:cNvPicPr/>
                  </pic:nvPicPr>
                  <pic:blipFill>
                    <a:blip r:embed="rId42" cstate="print"/>
                    <a:stretch>
                      <a:fillRect/>
                    </a:stretch>
                  </pic:blipFill>
                  <pic:spPr>
                    <a:xfrm>
                      <a:off x="0" y="0"/>
                      <a:ext cx="291789" cy="107346"/>
                    </a:xfrm>
                    <a:prstGeom prst="rect">
                      <a:avLst/>
                    </a:prstGeom>
                  </pic:spPr>
                </pic:pic>
              </a:graphicData>
            </a:graphic>
          </wp:anchor>
        </w:drawing>
      </w:r>
      <w:r>
        <w:rPr/>
        <w:drawing>
          <wp:anchor distT="0" distB="0" distL="0" distR="0" allowOverlap="1" layoutInCell="1" locked="0" behindDoc="0" simplePos="0" relativeHeight="33">
            <wp:simplePos x="0" y="0"/>
            <wp:positionH relativeFrom="page">
              <wp:posOffset>1798320</wp:posOffset>
            </wp:positionH>
            <wp:positionV relativeFrom="paragraph">
              <wp:posOffset>1053227</wp:posOffset>
            </wp:positionV>
            <wp:extent cx="4880665" cy="112013"/>
            <wp:effectExtent l="0" t="0" r="0" b="0"/>
            <wp:wrapTopAndBottom/>
            <wp:docPr id="71" name="image36.png"/>
            <wp:cNvGraphicFramePr>
              <a:graphicFrameLocks noChangeAspect="1"/>
            </wp:cNvGraphicFramePr>
            <a:graphic>
              <a:graphicData uri="http://schemas.openxmlformats.org/drawingml/2006/picture">
                <pic:pic>
                  <pic:nvPicPr>
                    <pic:cNvPr id="72" name="image36.png"/>
                    <pic:cNvPicPr/>
                  </pic:nvPicPr>
                  <pic:blipFill>
                    <a:blip r:embed="rId43" cstate="print"/>
                    <a:stretch>
                      <a:fillRect/>
                    </a:stretch>
                  </pic:blipFill>
                  <pic:spPr>
                    <a:xfrm>
                      <a:off x="0" y="0"/>
                      <a:ext cx="4880665" cy="112013"/>
                    </a:xfrm>
                    <a:prstGeom prst="rect">
                      <a:avLst/>
                    </a:prstGeom>
                  </pic:spPr>
                </pic:pic>
              </a:graphicData>
            </a:graphic>
          </wp:anchor>
        </w:drawing>
      </w:r>
    </w:p>
    <w:p>
      <w:pPr>
        <w:pStyle w:val="BodyText"/>
        <w:spacing w:before="3"/>
        <w:rPr>
          <w:b/>
          <w:sz w:val="15"/>
        </w:rPr>
      </w:pPr>
    </w:p>
    <w:p>
      <w:pPr>
        <w:pStyle w:val="BodyText"/>
        <w:spacing w:before="3"/>
        <w:rPr>
          <w:b/>
          <w:sz w:val="11"/>
        </w:rPr>
      </w:pPr>
    </w:p>
    <w:p>
      <w:pPr>
        <w:pStyle w:val="BodyText"/>
        <w:rPr>
          <w:b/>
          <w:sz w:val="11"/>
        </w:rPr>
      </w:pPr>
    </w:p>
    <w:p>
      <w:pPr>
        <w:pStyle w:val="BodyText"/>
        <w:spacing w:before="3"/>
        <w:rPr>
          <w:b/>
          <w:sz w:val="11"/>
        </w:rPr>
      </w:pPr>
    </w:p>
    <w:p>
      <w:pPr>
        <w:pStyle w:val="BodyText"/>
        <w:spacing w:before="4"/>
        <w:rPr>
          <w:b/>
          <w:sz w:val="35"/>
        </w:rPr>
      </w:pPr>
    </w:p>
    <w:p>
      <w:pPr>
        <w:pStyle w:val="ListParagraph"/>
        <w:numPr>
          <w:ilvl w:val="0"/>
          <w:numId w:val="1"/>
        </w:numPr>
        <w:tabs>
          <w:tab w:pos="1166" w:val="left" w:leader="none"/>
          <w:tab w:pos="1167" w:val="left" w:leader="none"/>
          <w:tab w:pos="9562" w:val="right" w:leader="dot"/>
        </w:tabs>
        <w:spacing w:line="240" w:lineRule="auto" w:before="0" w:after="0"/>
        <w:ind w:left="1166" w:right="0" w:hanging="425"/>
        <w:jc w:val="left"/>
        <w:rPr>
          <w:b/>
          <w:sz w:val="32"/>
        </w:rPr>
      </w:pPr>
      <w:hyperlink w:history="true" w:anchor="_bookmark22">
        <w:r>
          <w:rPr>
            <w:b/>
            <w:sz w:val="32"/>
          </w:rPr>
          <w:t>Appraisals,</w:t>
        </w:r>
        <w:r>
          <w:rPr>
            <w:b/>
            <w:spacing w:val="-13"/>
            <w:sz w:val="32"/>
          </w:rPr>
          <w:t> </w:t>
        </w:r>
        <w:r>
          <w:rPr>
            <w:b/>
            <w:sz w:val="32"/>
          </w:rPr>
          <w:t>Reappraisals</w:t>
        </w:r>
        <w:r>
          <w:rPr>
            <w:b/>
            <w:spacing w:val="-13"/>
            <w:sz w:val="32"/>
          </w:rPr>
          <w:t> </w:t>
        </w:r>
        <w:r>
          <w:rPr>
            <w:b/>
            <w:sz w:val="32"/>
          </w:rPr>
          <w:t>and</w:t>
        </w:r>
        <w:r>
          <w:rPr>
            <w:b/>
            <w:spacing w:val="-12"/>
            <w:sz w:val="32"/>
          </w:rPr>
          <w:t> </w:t>
        </w:r>
        <w:r>
          <w:rPr>
            <w:b/>
            <w:sz w:val="32"/>
          </w:rPr>
          <w:t>Stumpage</w:t>
        </w:r>
        <w:r>
          <w:rPr>
            <w:b/>
            <w:spacing w:val="-13"/>
            <w:sz w:val="32"/>
          </w:rPr>
          <w:t> </w:t>
        </w:r>
        <w:r>
          <w:rPr>
            <w:b/>
            <w:spacing w:val="-2"/>
            <w:sz w:val="32"/>
          </w:rPr>
          <w:t>Adjustments</w:t>
        </w:r>
        <w:r>
          <w:rPr>
            <w:b/>
            <w:sz w:val="32"/>
          </w:rPr>
          <w:tab/>
        </w:r>
        <w:r>
          <w:rPr>
            <w:b/>
            <w:spacing w:val="-5"/>
            <w:sz w:val="32"/>
          </w:rPr>
          <w:t>2-</w:t>
        </w:r>
        <w:r>
          <w:rPr>
            <w:b/>
            <w:spacing w:val="-2"/>
            <w:sz w:val="32"/>
          </w:rPr>
          <w:t>1</w:t>
        </w:r>
      </w:hyperlink>
    </w:p>
    <w:p>
      <w:pPr>
        <w:pStyle w:val="Heading1"/>
        <w:tabs>
          <w:tab w:pos="9563" w:val="right" w:leader="dot"/>
        </w:tabs>
        <w:spacing w:before="173"/>
        <w:ind w:left="1308"/>
        <w:rPr>
          <w:rFonts w:ascii="Times New Roman"/>
        </w:rPr>
      </w:pPr>
      <w:r>
        <w:rPr/>
        <w:drawing>
          <wp:anchor distT="0" distB="0" distL="0" distR="0" allowOverlap="1" layoutInCell="1" locked="0" behindDoc="0" simplePos="0" relativeHeight="15753728">
            <wp:simplePos x="0" y="0"/>
            <wp:positionH relativeFrom="page">
              <wp:posOffset>1085185</wp:posOffset>
            </wp:positionH>
            <wp:positionV relativeFrom="paragraph">
              <wp:posOffset>149234</wp:posOffset>
            </wp:positionV>
            <wp:extent cx="177448" cy="107345"/>
            <wp:effectExtent l="0" t="0" r="0" b="0"/>
            <wp:wrapNone/>
            <wp:docPr id="73" name="image37.png"/>
            <wp:cNvGraphicFramePr>
              <a:graphicFrameLocks noChangeAspect="1"/>
            </wp:cNvGraphicFramePr>
            <a:graphic>
              <a:graphicData uri="http://schemas.openxmlformats.org/drawingml/2006/picture">
                <pic:pic>
                  <pic:nvPicPr>
                    <pic:cNvPr id="74" name="image37.png"/>
                    <pic:cNvPicPr/>
                  </pic:nvPicPr>
                  <pic:blipFill>
                    <a:blip r:embed="rId44" cstate="print"/>
                    <a:stretch>
                      <a:fillRect/>
                    </a:stretch>
                  </pic:blipFill>
                  <pic:spPr>
                    <a:xfrm>
                      <a:off x="0" y="0"/>
                      <a:ext cx="177448" cy="107345"/>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1264979</wp:posOffset>
            </wp:positionH>
            <wp:positionV relativeFrom="paragraph">
              <wp:posOffset>388502</wp:posOffset>
            </wp:positionV>
            <wp:extent cx="291786" cy="107345"/>
            <wp:effectExtent l="0" t="0" r="0" b="0"/>
            <wp:wrapNone/>
            <wp:docPr id="75" name="image38.png"/>
            <wp:cNvGraphicFramePr>
              <a:graphicFrameLocks noChangeAspect="1"/>
            </wp:cNvGraphicFramePr>
            <a:graphic>
              <a:graphicData uri="http://schemas.openxmlformats.org/drawingml/2006/picture">
                <pic:pic>
                  <pic:nvPicPr>
                    <pic:cNvPr id="76" name="image38.png"/>
                    <pic:cNvPicPr/>
                  </pic:nvPicPr>
                  <pic:blipFill>
                    <a:blip r:embed="rId45" cstate="print"/>
                    <a:stretch>
                      <a:fillRect/>
                    </a:stretch>
                  </pic:blipFill>
                  <pic:spPr>
                    <a:xfrm>
                      <a:off x="0" y="0"/>
                      <a:ext cx="291786" cy="107345"/>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1796795</wp:posOffset>
            </wp:positionH>
            <wp:positionV relativeFrom="paragraph">
              <wp:posOffset>383833</wp:posOffset>
            </wp:positionV>
            <wp:extent cx="4880609" cy="142494"/>
            <wp:effectExtent l="0" t="0" r="0" b="0"/>
            <wp:wrapNone/>
            <wp:docPr id="77" name="image39.png"/>
            <wp:cNvGraphicFramePr>
              <a:graphicFrameLocks noChangeAspect="1"/>
            </wp:cNvGraphicFramePr>
            <a:graphic>
              <a:graphicData uri="http://schemas.openxmlformats.org/drawingml/2006/picture">
                <pic:pic>
                  <pic:nvPicPr>
                    <pic:cNvPr id="78" name="image39.png"/>
                    <pic:cNvPicPr/>
                  </pic:nvPicPr>
                  <pic:blipFill>
                    <a:blip r:embed="rId46" cstate="print"/>
                    <a:stretch>
                      <a:fillRect/>
                    </a:stretch>
                  </pic:blipFill>
                  <pic:spPr>
                    <a:xfrm>
                      <a:off x="0" y="0"/>
                      <a:ext cx="4880609" cy="142494"/>
                    </a:xfrm>
                    <a:prstGeom prst="rect">
                      <a:avLst/>
                    </a:prstGeom>
                  </pic:spPr>
                </pic:pic>
              </a:graphicData>
            </a:graphic>
          </wp:anchor>
        </w:drawing>
      </w:r>
      <w:hyperlink w:history="true" w:anchor="_bookmark23">
        <w:r>
          <w:rPr>
            <w:rFonts w:ascii="Times New Roman"/>
            <w:spacing w:val="-2"/>
          </w:rPr>
          <w:t>Appraisals</w:t>
        </w:r>
        <w:r>
          <w:rPr>
            <w:rFonts w:ascii="Times New Roman"/>
          </w:rPr>
          <w:tab/>
        </w:r>
        <w:r>
          <w:rPr>
            <w:rFonts w:ascii="Times New Roman"/>
            <w:spacing w:val="-5"/>
          </w:rPr>
          <w:t>2-</w:t>
        </w:r>
        <w:r>
          <w:rPr>
            <w:rFonts w:ascii="Times New Roman"/>
          </w:rPr>
          <w:t>2</w:t>
        </w:r>
      </w:hyperlink>
    </w:p>
    <w:p>
      <w:pPr>
        <w:pStyle w:val="Heading1"/>
        <w:tabs>
          <w:tab w:pos="9563" w:val="right" w:leader="dot"/>
        </w:tabs>
        <w:spacing w:before="475"/>
        <w:ind w:left="1308"/>
        <w:rPr>
          <w:rFonts w:ascii="Times New Roman"/>
        </w:rPr>
      </w:pPr>
      <w:r>
        <w:rPr/>
        <w:drawing>
          <wp:anchor distT="0" distB="0" distL="0" distR="0" allowOverlap="1" layoutInCell="1" locked="0" behindDoc="0" simplePos="0" relativeHeight="15755264">
            <wp:simplePos x="0" y="0"/>
            <wp:positionH relativeFrom="page">
              <wp:posOffset>1085183</wp:posOffset>
            </wp:positionH>
            <wp:positionV relativeFrom="paragraph">
              <wp:posOffset>340623</wp:posOffset>
            </wp:positionV>
            <wp:extent cx="182022" cy="107345"/>
            <wp:effectExtent l="0" t="0" r="0" b="0"/>
            <wp:wrapNone/>
            <wp:docPr id="79" name="image40.png"/>
            <wp:cNvGraphicFramePr>
              <a:graphicFrameLocks noChangeAspect="1"/>
            </wp:cNvGraphicFramePr>
            <a:graphic>
              <a:graphicData uri="http://schemas.openxmlformats.org/drawingml/2006/picture">
                <pic:pic>
                  <pic:nvPicPr>
                    <pic:cNvPr id="80" name="image40.png"/>
                    <pic:cNvPicPr/>
                  </pic:nvPicPr>
                  <pic:blipFill>
                    <a:blip r:embed="rId47" cstate="print"/>
                    <a:stretch>
                      <a:fillRect/>
                    </a:stretch>
                  </pic:blipFill>
                  <pic:spPr>
                    <a:xfrm>
                      <a:off x="0" y="0"/>
                      <a:ext cx="182022" cy="107345"/>
                    </a:xfrm>
                    <a:prstGeom prst="rect">
                      <a:avLst/>
                    </a:prstGeom>
                  </pic:spPr>
                </pic:pic>
              </a:graphicData>
            </a:graphic>
          </wp:anchor>
        </w:drawing>
      </w:r>
      <w:hyperlink w:history="true" w:anchor="_bookmark25">
        <w:r>
          <w:rPr>
            <w:rFonts w:ascii="Times New Roman"/>
            <w:spacing w:val="-2"/>
          </w:rPr>
          <w:t>Reappraisals</w:t>
        </w:r>
        <w:r>
          <w:rPr>
            <w:rFonts w:ascii="Times New Roman"/>
          </w:rPr>
          <w:tab/>
        </w:r>
        <w:r>
          <w:rPr>
            <w:rFonts w:ascii="Times New Roman"/>
            <w:spacing w:val="-5"/>
          </w:rPr>
          <w:t>2-</w:t>
        </w:r>
        <w:r>
          <w:rPr>
            <w:rFonts w:ascii="Times New Roman"/>
          </w:rPr>
          <w:t>3</w:t>
        </w:r>
      </w:hyperlink>
    </w:p>
    <w:p>
      <w:pPr>
        <w:pStyle w:val="BodyText"/>
        <w:spacing w:before="5"/>
        <w:rPr>
          <w:b/>
          <w:sz w:val="11"/>
        </w:rPr>
      </w:pPr>
      <w:r>
        <w:rPr/>
        <w:drawing>
          <wp:anchor distT="0" distB="0" distL="0" distR="0" allowOverlap="1" layoutInCell="1" locked="0" behindDoc="0" simplePos="0" relativeHeight="34">
            <wp:simplePos x="0" y="0"/>
            <wp:positionH relativeFrom="page">
              <wp:posOffset>1264979</wp:posOffset>
            </wp:positionH>
            <wp:positionV relativeFrom="paragraph">
              <wp:posOffset>103481</wp:posOffset>
            </wp:positionV>
            <wp:extent cx="291789" cy="107346"/>
            <wp:effectExtent l="0" t="0" r="0" b="0"/>
            <wp:wrapTopAndBottom/>
            <wp:docPr id="81" name="image41.png"/>
            <wp:cNvGraphicFramePr>
              <a:graphicFrameLocks noChangeAspect="1"/>
            </wp:cNvGraphicFramePr>
            <a:graphic>
              <a:graphicData uri="http://schemas.openxmlformats.org/drawingml/2006/picture">
                <pic:pic>
                  <pic:nvPicPr>
                    <pic:cNvPr id="82" name="image41.png"/>
                    <pic:cNvPicPr/>
                  </pic:nvPicPr>
                  <pic:blipFill>
                    <a:blip r:embed="rId48" cstate="print"/>
                    <a:stretch>
                      <a:fillRect/>
                    </a:stretch>
                  </pic:blipFill>
                  <pic:spPr>
                    <a:xfrm>
                      <a:off x="0" y="0"/>
                      <a:ext cx="291789" cy="107346"/>
                    </a:xfrm>
                    <a:prstGeom prst="rect">
                      <a:avLst/>
                    </a:prstGeom>
                  </pic:spPr>
                </pic:pic>
              </a:graphicData>
            </a:graphic>
          </wp:anchor>
        </w:drawing>
      </w:r>
      <w:r>
        <w:rPr/>
        <w:drawing>
          <wp:anchor distT="0" distB="0" distL="0" distR="0" allowOverlap="1" layoutInCell="1" locked="0" behindDoc="0" simplePos="0" relativeHeight="35">
            <wp:simplePos x="0" y="0"/>
            <wp:positionH relativeFrom="page">
              <wp:posOffset>1798320</wp:posOffset>
            </wp:positionH>
            <wp:positionV relativeFrom="paragraph">
              <wp:posOffset>98812</wp:posOffset>
            </wp:positionV>
            <wp:extent cx="4851478" cy="141731"/>
            <wp:effectExtent l="0" t="0" r="0" b="0"/>
            <wp:wrapTopAndBottom/>
            <wp:docPr id="83" name="image42.png"/>
            <wp:cNvGraphicFramePr>
              <a:graphicFrameLocks noChangeAspect="1"/>
            </wp:cNvGraphicFramePr>
            <a:graphic>
              <a:graphicData uri="http://schemas.openxmlformats.org/drawingml/2006/picture">
                <pic:pic>
                  <pic:nvPicPr>
                    <pic:cNvPr id="84" name="image42.png"/>
                    <pic:cNvPicPr/>
                  </pic:nvPicPr>
                  <pic:blipFill>
                    <a:blip r:embed="rId49" cstate="print"/>
                    <a:stretch>
                      <a:fillRect/>
                    </a:stretch>
                  </pic:blipFill>
                  <pic:spPr>
                    <a:xfrm>
                      <a:off x="0" y="0"/>
                      <a:ext cx="4851478" cy="141731"/>
                    </a:xfrm>
                    <a:prstGeom prst="rect">
                      <a:avLst/>
                    </a:prstGeom>
                  </pic:spPr>
                </pic:pic>
              </a:graphicData>
            </a:graphic>
          </wp:anchor>
        </w:drawing>
      </w:r>
      <w:r>
        <w:rPr/>
        <w:drawing>
          <wp:anchor distT="0" distB="0" distL="0" distR="0" allowOverlap="1" layoutInCell="1" locked="0" behindDoc="0" simplePos="0" relativeHeight="36">
            <wp:simplePos x="0" y="0"/>
            <wp:positionH relativeFrom="page">
              <wp:posOffset>1264978</wp:posOffset>
            </wp:positionH>
            <wp:positionV relativeFrom="paragraph">
              <wp:posOffset>342749</wp:posOffset>
            </wp:positionV>
            <wp:extent cx="296362" cy="107346"/>
            <wp:effectExtent l="0" t="0" r="0" b="0"/>
            <wp:wrapTopAndBottom/>
            <wp:docPr id="85" name="image43.png"/>
            <wp:cNvGraphicFramePr>
              <a:graphicFrameLocks noChangeAspect="1"/>
            </wp:cNvGraphicFramePr>
            <a:graphic>
              <a:graphicData uri="http://schemas.openxmlformats.org/drawingml/2006/picture">
                <pic:pic>
                  <pic:nvPicPr>
                    <pic:cNvPr id="86" name="image43.png"/>
                    <pic:cNvPicPr/>
                  </pic:nvPicPr>
                  <pic:blipFill>
                    <a:blip r:embed="rId50" cstate="print"/>
                    <a:stretch>
                      <a:fillRect/>
                    </a:stretch>
                  </pic:blipFill>
                  <pic:spPr>
                    <a:xfrm>
                      <a:off x="0" y="0"/>
                      <a:ext cx="296362" cy="107346"/>
                    </a:xfrm>
                    <a:prstGeom prst="rect">
                      <a:avLst/>
                    </a:prstGeom>
                  </pic:spPr>
                </pic:pic>
              </a:graphicData>
            </a:graphic>
          </wp:anchor>
        </w:drawing>
      </w:r>
      <w:r>
        <w:rPr/>
        <w:drawing>
          <wp:anchor distT="0" distB="0" distL="0" distR="0" allowOverlap="1" layoutInCell="1" locked="0" behindDoc="0" simplePos="0" relativeHeight="37">
            <wp:simplePos x="0" y="0"/>
            <wp:positionH relativeFrom="page">
              <wp:posOffset>1801367</wp:posOffset>
            </wp:positionH>
            <wp:positionV relativeFrom="paragraph">
              <wp:posOffset>338080</wp:posOffset>
            </wp:positionV>
            <wp:extent cx="4848447" cy="141731"/>
            <wp:effectExtent l="0" t="0" r="0" b="0"/>
            <wp:wrapTopAndBottom/>
            <wp:docPr id="87" name="image44.png"/>
            <wp:cNvGraphicFramePr>
              <a:graphicFrameLocks noChangeAspect="1"/>
            </wp:cNvGraphicFramePr>
            <a:graphic>
              <a:graphicData uri="http://schemas.openxmlformats.org/drawingml/2006/picture">
                <pic:pic>
                  <pic:nvPicPr>
                    <pic:cNvPr id="88" name="image44.png"/>
                    <pic:cNvPicPr/>
                  </pic:nvPicPr>
                  <pic:blipFill>
                    <a:blip r:embed="rId51" cstate="print"/>
                    <a:stretch>
                      <a:fillRect/>
                    </a:stretch>
                  </pic:blipFill>
                  <pic:spPr>
                    <a:xfrm>
                      <a:off x="0" y="0"/>
                      <a:ext cx="4848447" cy="141731"/>
                    </a:xfrm>
                    <a:prstGeom prst="rect">
                      <a:avLst/>
                    </a:prstGeom>
                  </pic:spPr>
                </pic:pic>
              </a:graphicData>
            </a:graphic>
          </wp:anchor>
        </w:drawing>
      </w:r>
      <w:r>
        <w:rPr/>
        <w:drawing>
          <wp:anchor distT="0" distB="0" distL="0" distR="0" allowOverlap="1" layoutInCell="1" locked="0" behindDoc="0" simplePos="0" relativeHeight="38">
            <wp:simplePos x="0" y="0"/>
            <wp:positionH relativeFrom="page">
              <wp:posOffset>1264955</wp:posOffset>
            </wp:positionH>
            <wp:positionV relativeFrom="paragraph">
              <wp:posOffset>580493</wp:posOffset>
            </wp:positionV>
            <wp:extent cx="294862" cy="107346"/>
            <wp:effectExtent l="0" t="0" r="0" b="0"/>
            <wp:wrapTopAndBottom/>
            <wp:docPr id="89" name="image45.png"/>
            <wp:cNvGraphicFramePr>
              <a:graphicFrameLocks noChangeAspect="1"/>
            </wp:cNvGraphicFramePr>
            <a:graphic>
              <a:graphicData uri="http://schemas.openxmlformats.org/drawingml/2006/picture">
                <pic:pic>
                  <pic:nvPicPr>
                    <pic:cNvPr id="90" name="image45.png"/>
                    <pic:cNvPicPr/>
                  </pic:nvPicPr>
                  <pic:blipFill>
                    <a:blip r:embed="rId52" cstate="print"/>
                    <a:stretch>
                      <a:fillRect/>
                    </a:stretch>
                  </pic:blipFill>
                  <pic:spPr>
                    <a:xfrm>
                      <a:off x="0" y="0"/>
                      <a:ext cx="294862" cy="107346"/>
                    </a:xfrm>
                    <a:prstGeom prst="rect">
                      <a:avLst/>
                    </a:prstGeom>
                  </pic:spPr>
                </pic:pic>
              </a:graphicData>
            </a:graphic>
          </wp:anchor>
        </w:drawing>
      </w:r>
      <w:r>
        <w:rPr/>
        <w:drawing>
          <wp:anchor distT="0" distB="0" distL="0" distR="0" allowOverlap="1" layoutInCell="1" locked="0" behindDoc="0" simplePos="0" relativeHeight="39">
            <wp:simplePos x="0" y="0"/>
            <wp:positionH relativeFrom="page">
              <wp:posOffset>1804416</wp:posOffset>
            </wp:positionH>
            <wp:positionV relativeFrom="paragraph">
              <wp:posOffset>575824</wp:posOffset>
            </wp:positionV>
            <wp:extent cx="4848447" cy="141731"/>
            <wp:effectExtent l="0" t="0" r="0" b="0"/>
            <wp:wrapTopAndBottom/>
            <wp:docPr id="91" name="image46.png"/>
            <wp:cNvGraphicFramePr>
              <a:graphicFrameLocks noChangeAspect="1"/>
            </wp:cNvGraphicFramePr>
            <a:graphic>
              <a:graphicData uri="http://schemas.openxmlformats.org/drawingml/2006/picture">
                <pic:pic>
                  <pic:nvPicPr>
                    <pic:cNvPr id="92" name="image46.png"/>
                    <pic:cNvPicPr/>
                  </pic:nvPicPr>
                  <pic:blipFill>
                    <a:blip r:embed="rId53" cstate="print"/>
                    <a:stretch>
                      <a:fillRect/>
                    </a:stretch>
                  </pic:blipFill>
                  <pic:spPr>
                    <a:xfrm>
                      <a:off x="0" y="0"/>
                      <a:ext cx="4848447" cy="141731"/>
                    </a:xfrm>
                    <a:prstGeom prst="rect">
                      <a:avLst/>
                    </a:prstGeom>
                  </pic:spPr>
                </pic:pic>
              </a:graphicData>
            </a:graphic>
          </wp:anchor>
        </w:drawing>
      </w:r>
      <w:r>
        <w:rPr/>
        <w:drawing>
          <wp:anchor distT="0" distB="0" distL="0" distR="0" allowOverlap="1" layoutInCell="1" locked="0" behindDoc="0" simplePos="0" relativeHeight="40">
            <wp:simplePos x="0" y="0"/>
            <wp:positionH relativeFrom="page">
              <wp:posOffset>1264978</wp:posOffset>
            </wp:positionH>
            <wp:positionV relativeFrom="paragraph">
              <wp:posOffset>819761</wp:posOffset>
            </wp:positionV>
            <wp:extent cx="296362" cy="107346"/>
            <wp:effectExtent l="0" t="0" r="0" b="0"/>
            <wp:wrapTopAndBottom/>
            <wp:docPr id="93" name="image47.png"/>
            <wp:cNvGraphicFramePr>
              <a:graphicFrameLocks noChangeAspect="1"/>
            </wp:cNvGraphicFramePr>
            <a:graphic>
              <a:graphicData uri="http://schemas.openxmlformats.org/drawingml/2006/picture">
                <pic:pic>
                  <pic:nvPicPr>
                    <pic:cNvPr id="94" name="image47.png"/>
                    <pic:cNvPicPr/>
                  </pic:nvPicPr>
                  <pic:blipFill>
                    <a:blip r:embed="rId54" cstate="print"/>
                    <a:stretch>
                      <a:fillRect/>
                    </a:stretch>
                  </pic:blipFill>
                  <pic:spPr>
                    <a:xfrm>
                      <a:off x="0" y="0"/>
                      <a:ext cx="296362" cy="107346"/>
                    </a:xfrm>
                    <a:prstGeom prst="rect">
                      <a:avLst/>
                    </a:prstGeom>
                  </pic:spPr>
                </pic:pic>
              </a:graphicData>
            </a:graphic>
          </wp:anchor>
        </w:drawing>
      </w:r>
      <w:r>
        <w:rPr/>
        <w:drawing>
          <wp:anchor distT="0" distB="0" distL="0" distR="0" allowOverlap="1" layoutInCell="1" locked="0" behindDoc="0" simplePos="0" relativeHeight="41">
            <wp:simplePos x="0" y="0"/>
            <wp:positionH relativeFrom="page">
              <wp:posOffset>1799844</wp:posOffset>
            </wp:positionH>
            <wp:positionV relativeFrom="paragraph">
              <wp:posOffset>815093</wp:posOffset>
            </wp:positionV>
            <wp:extent cx="4879141" cy="112013"/>
            <wp:effectExtent l="0" t="0" r="0" b="0"/>
            <wp:wrapTopAndBottom/>
            <wp:docPr id="95" name="image48.png"/>
            <wp:cNvGraphicFramePr>
              <a:graphicFrameLocks noChangeAspect="1"/>
            </wp:cNvGraphicFramePr>
            <a:graphic>
              <a:graphicData uri="http://schemas.openxmlformats.org/drawingml/2006/picture">
                <pic:pic>
                  <pic:nvPicPr>
                    <pic:cNvPr id="96" name="image48.png"/>
                    <pic:cNvPicPr/>
                  </pic:nvPicPr>
                  <pic:blipFill>
                    <a:blip r:embed="rId55" cstate="print"/>
                    <a:stretch>
                      <a:fillRect/>
                    </a:stretch>
                  </pic:blipFill>
                  <pic:spPr>
                    <a:xfrm>
                      <a:off x="0" y="0"/>
                      <a:ext cx="4879141" cy="112013"/>
                    </a:xfrm>
                    <a:prstGeom prst="rect">
                      <a:avLst/>
                    </a:prstGeom>
                  </pic:spPr>
                </pic:pic>
              </a:graphicData>
            </a:graphic>
          </wp:anchor>
        </w:drawing>
      </w:r>
      <w:r>
        <w:rPr/>
        <w:drawing>
          <wp:anchor distT="0" distB="0" distL="0" distR="0" allowOverlap="1" layoutInCell="1" locked="0" behindDoc="0" simplePos="0" relativeHeight="42">
            <wp:simplePos x="0" y="0"/>
            <wp:positionH relativeFrom="page">
              <wp:posOffset>1264931</wp:posOffset>
            </wp:positionH>
            <wp:positionV relativeFrom="paragraph">
              <wp:posOffset>1058449</wp:posOffset>
            </wp:positionV>
            <wp:extent cx="297933" cy="107346"/>
            <wp:effectExtent l="0" t="0" r="0" b="0"/>
            <wp:wrapTopAndBottom/>
            <wp:docPr id="97" name="image49.png"/>
            <wp:cNvGraphicFramePr>
              <a:graphicFrameLocks noChangeAspect="1"/>
            </wp:cNvGraphicFramePr>
            <a:graphic>
              <a:graphicData uri="http://schemas.openxmlformats.org/drawingml/2006/picture">
                <pic:pic>
                  <pic:nvPicPr>
                    <pic:cNvPr id="98" name="image49.png"/>
                    <pic:cNvPicPr/>
                  </pic:nvPicPr>
                  <pic:blipFill>
                    <a:blip r:embed="rId56" cstate="print"/>
                    <a:stretch>
                      <a:fillRect/>
                    </a:stretch>
                  </pic:blipFill>
                  <pic:spPr>
                    <a:xfrm>
                      <a:off x="0" y="0"/>
                      <a:ext cx="297933" cy="107346"/>
                    </a:xfrm>
                    <a:prstGeom prst="rect">
                      <a:avLst/>
                    </a:prstGeom>
                  </pic:spPr>
                </pic:pic>
              </a:graphicData>
            </a:graphic>
          </wp:anchor>
        </w:drawing>
      </w:r>
      <w:r>
        <w:rPr/>
        <w:drawing>
          <wp:anchor distT="0" distB="0" distL="0" distR="0" allowOverlap="1" layoutInCell="1" locked="0" behindDoc="0" simplePos="0" relativeHeight="43">
            <wp:simplePos x="0" y="0"/>
            <wp:positionH relativeFrom="page">
              <wp:posOffset>1799844</wp:posOffset>
            </wp:positionH>
            <wp:positionV relativeFrom="paragraph">
              <wp:posOffset>1053781</wp:posOffset>
            </wp:positionV>
            <wp:extent cx="4854510" cy="141731"/>
            <wp:effectExtent l="0" t="0" r="0" b="0"/>
            <wp:wrapTopAndBottom/>
            <wp:docPr id="99" name="image50.png"/>
            <wp:cNvGraphicFramePr>
              <a:graphicFrameLocks noChangeAspect="1"/>
            </wp:cNvGraphicFramePr>
            <a:graphic>
              <a:graphicData uri="http://schemas.openxmlformats.org/drawingml/2006/picture">
                <pic:pic>
                  <pic:nvPicPr>
                    <pic:cNvPr id="100" name="image50.png"/>
                    <pic:cNvPicPr/>
                  </pic:nvPicPr>
                  <pic:blipFill>
                    <a:blip r:embed="rId57" cstate="print"/>
                    <a:stretch>
                      <a:fillRect/>
                    </a:stretch>
                  </pic:blipFill>
                  <pic:spPr>
                    <a:xfrm>
                      <a:off x="0" y="0"/>
                      <a:ext cx="4854510" cy="141731"/>
                    </a:xfrm>
                    <a:prstGeom prst="rect">
                      <a:avLst/>
                    </a:prstGeom>
                  </pic:spPr>
                </pic:pic>
              </a:graphicData>
            </a:graphic>
          </wp:anchor>
        </w:drawing>
      </w:r>
    </w:p>
    <w:p>
      <w:pPr>
        <w:pStyle w:val="BodyText"/>
        <w:spacing w:before="3"/>
        <w:rPr>
          <w:b/>
          <w:sz w:val="11"/>
        </w:rPr>
      </w:pPr>
    </w:p>
    <w:p>
      <w:pPr>
        <w:pStyle w:val="BodyText"/>
        <w:rPr>
          <w:b/>
          <w:sz w:val="11"/>
        </w:rPr>
      </w:pPr>
    </w:p>
    <w:p>
      <w:pPr>
        <w:pStyle w:val="BodyText"/>
        <w:spacing w:before="3"/>
        <w:rPr>
          <w:b/>
          <w:sz w:val="11"/>
        </w:rPr>
      </w:pPr>
    </w:p>
    <w:p>
      <w:pPr>
        <w:pStyle w:val="BodyText"/>
        <w:spacing w:before="3"/>
        <w:rPr>
          <w:b/>
          <w:sz w:val="15"/>
        </w:rPr>
      </w:pPr>
    </w:p>
    <w:p>
      <w:pPr>
        <w:spacing w:after="0"/>
        <w:rPr>
          <w:sz w:val="15"/>
        </w:rPr>
        <w:sectPr>
          <w:pgSz w:w="12240" w:h="15840"/>
          <w:pgMar w:header="1145" w:footer="880" w:top="1440" w:bottom="1080" w:left="960" w:right="780"/>
        </w:sectPr>
      </w:pPr>
    </w:p>
    <w:p>
      <w:pPr>
        <w:pStyle w:val="BodyText"/>
        <w:rPr>
          <w:b/>
          <w:sz w:val="20"/>
        </w:rPr>
      </w:pPr>
    </w:p>
    <w:p>
      <w:pPr>
        <w:pStyle w:val="BodyText"/>
        <w:rPr>
          <w:b/>
          <w:sz w:val="20"/>
        </w:rPr>
      </w:pPr>
    </w:p>
    <w:p>
      <w:pPr>
        <w:pStyle w:val="BodyText"/>
        <w:spacing w:before="5"/>
        <w:rPr>
          <w:b/>
        </w:rPr>
      </w:pPr>
    </w:p>
    <w:p>
      <w:pPr>
        <w:tabs>
          <w:tab w:pos="1876" w:val="left" w:leader="none"/>
        </w:tabs>
        <w:spacing w:line="223" w:lineRule="exact"/>
        <w:ind w:left="1032" w:right="0" w:firstLine="0"/>
        <w:rPr>
          <w:sz w:val="20"/>
        </w:rPr>
      </w:pPr>
      <w:r>
        <w:rPr>
          <w:sz w:val="16"/>
        </w:rPr>
        <w:drawing>
          <wp:inline distT="0" distB="0" distL="0" distR="0">
            <wp:extent cx="297930" cy="107346"/>
            <wp:effectExtent l="0" t="0" r="0" b="0"/>
            <wp:docPr id="101" name="image51.png"/>
            <wp:cNvGraphicFramePr>
              <a:graphicFrameLocks noChangeAspect="1"/>
            </wp:cNvGraphicFramePr>
            <a:graphic>
              <a:graphicData uri="http://schemas.openxmlformats.org/drawingml/2006/picture">
                <pic:pic>
                  <pic:nvPicPr>
                    <pic:cNvPr id="102" name="image51.png"/>
                    <pic:cNvPicPr/>
                  </pic:nvPicPr>
                  <pic:blipFill>
                    <a:blip r:embed="rId60" cstate="print"/>
                    <a:stretch>
                      <a:fillRect/>
                    </a:stretch>
                  </pic:blipFill>
                  <pic:spPr>
                    <a:xfrm>
                      <a:off x="0" y="0"/>
                      <a:ext cx="297930" cy="107346"/>
                    </a:xfrm>
                    <a:prstGeom prst="rect">
                      <a:avLst/>
                    </a:prstGeom>
                  </pic:spPr>
                </pic:pic>
              </a:graphicData>
            </a:graphic>
          </wp:inline>
        </w:drawing>
      </w:r>
      <w:r>
        <w:rPr>
          <w:sz w:val="16"/>
        </w:rPr>
      </w:r>
      <w:r>
        <w:rPr>
          <w:sz w:val="16"/>
        </w:rPr>
        <w:tab/>
      </w:r>
      <w:r>
        <w:rPr>
          <w:position w:val="-3"/>
          <w:sz w:val="20"/>
        </w:rPr>
        <w:drawing>
          <wp:inline distT="0" distB="0" distL="0" distR="0">
            <wp:extent cx="4851478" cy="141731"/>
            <wp:effectExtent l="0" t="0" r="0" b="0"/>
            <wp:docPr id="103" name="image52.png"/>
            <wp:cNvGraphicFramePr>
              <a:graphicFrameLocks noChangeAspect="1"/>
            </wp:cNvGraphicFramePr>
            <a:graphic>
              <a:graphicData uri="http://schemas.openxmlformats.org/drawingml/2006/picture">
                <pic:pic>
                  <pic:nvPicPr>
                    <pic:cNvPr id="104" name="image52.png"/>
                    <pic:cNvPicPr/>
                  </pic:nvPicPr>
                  <pic:blipFill>
                    <a:blip r:embed="rId61" cstate="print"/>
                    <a:stretch>
                      <a:fillRect/>
                    </a:stretch>
                  </pic:blipFill>
                  <pic:spPr>
                    <a:xfrm>
                      <a:off x="0" y="0"/>
                      <a:ext cx="4851478" cy="141731"/>
                    </a:xfrm>
                    <a:prstGeom prst="rect">
                      <a:avLst/>
                    </a:prstGeom>
                  </pic:spPr>
                </pic:pic>
              </a:graphicData>
            </a:graphic>
          </wp:inline>
        </w:drawing>
      </w:r>
      <w:r>
        <w:rPr>
          <w:position w:val="-3"/>
          <w:sz w:val="20"/>
        </w:rPr>
      </w:r>
    </w:p>
    <w:p>
      <w:pPr>
        <w:pStyle w:val="BodyText"/>
        <w:spacing w:before="3"/>
        <w:rPr>
          <w:b/>
          <w:sz w:val="11"/>
        </w:rPr>
      </w:pPr>
      <w:r>
        <w:rPr/>
        <w:drawing>
          <wp:anchor distT="0" distB="0" distL="0" distR="0" allowOverlap="1" layoutInCell="1" locked="0" behindDoc="0" simplePos="0" relativeHeight="53">
            <wp:simplePos x="0" y="0"/>
            <wp:positionH relativeFrom="page">
              <wp:posOffset>1264954</wp:posOffset>
            </wp:positionH>
            <wp:positionV relativeFrom="paragraph">
              <wp:posOffset>102330</wp:posOffset>
            </wp:positionV>
            <wp:extent cx="299431" cy="107346"/>
            <wp:effectExtent l="0" t="0" r="0" b="0"/>
            <wp:wrapTopAndBottom/>
            <wp:docPr id="105" name="image53.png"/>
            <wp:cNvGraphicFramePr>
              <a:graphicFrameLocks noChangeAspect="1"/>
            </wp:cNvGraphicFramePr>
            <a:graphic>
              <a:graphicData uri="http://schemas.openxmlformats.org/drawingml/2006/picture">
                <pic:pic>
                  <pic:nvPicPr>
                    <pic:cNvPr id="106" name="image53.png"/>
                    <pic:cNvPicPr/>
                  </pic:nvPicPr>
                  <pic:blipFill>
                    <a:blip r:embed="rId62" cstate="print"/>
                    <a:stretch>
                      <a:fillRect/>
                    </a:stretch>
                  </pic:blipFill>
                  <pic:spPr>
                    <a:xfrm>
                      <a:off x="0" y="0"/>
                      <a:ext cx="299431" cy="107346"/>
                    </a:xfrm>
                    <a:prstGeom prst="rect">
                      <a:avLst/>
                    </a:prstGeom>
                  </pic:spPr>
                </pic:pic>
              </a:graphicData>
            </a:graphic>
          </wp:anchor>
        </w:drawing>
      </w:r>
      <w:r>
        <w:rPr/>
        <w:drawing>
          <wp:anchor distT="0" distB="0" distL="0" distR="0" allowOverlap="1" layoutInCell="1" locked="0" behindDoc="0" simplePos="0" relativeHeight="54">
            <wp:simplePos x="0" y="0"/>
            <wp:positionH relativeFrom="page">
              <wp:posOffset>1799844</wp:posOffset>
            </wp:positionH>
            <wp:positionV relativeFrom="paragraph">
              <wp:posOffset>97663</wp:posOffset>
            </wp:positionV>
            <wp:extent cx="4852994" cy="141731"/>
            <wp:effectExtent l="0" t="0" r="0" b="0"/>
            <wp:wrapTopAndBottom/>
            <wp:docPr id="107" name="image54.png"/>
            <wp:cNvGraphicFramePr>
              <a:graphicFrameLocks noChangeAspect="1"/>
            </wp:cNvGraphicFramePr>
            <a:graphic>
              <a:graphicData uri="http://schemas.openxmlformats.org/drawingml/2006/picture">
                <pic:pic>
                  <pic:nvPicPr>
                    <pic:cNvPr id="108" name="image54.png"/>
                    <pic:cNvPicPr/>
                  </pic:nvPicPr>
                  <pic:blipFill>
                    <a:blip r:embed="rId63" cstate="print"/>
                    <a:stretch>
                      <a:fillRect/>
                    </a:stretch>
                  </pic:blipFill>
                  <pic:spPr>
                    <a:xfrm>
                      <a:off x="0" y="0"/>
                      <a:ext cx="4852994" cy="141731"/>
                    </a:xfrm>
                    <a:prstGeom prst="rect">
                      <a:avLst/>
                    </a:prstGeom>
                  </pic:spPr>
                </pic:pic>
              </a:graphicData>
            </a:graphic>
          </wp:anchor>
        </w:drawing>
      </w:r>
    </w:p>
    <w:p>
      <w:pPr>
        <w:pStyle w:val="Heading1"/>
        <w:tabs>
          <w:tab w:pos="9563" w:val="right" w:leader="dot"/>
        </w:tabs>
        <w:spacing w:before="98"/>
        <w:ind w:left="1308"/>
        <w:rPr>
          <w:rFonts w:ascii="Times New Roman"/>
        </w:rPr>
      </w:pPr>
      <w:hyperlink w:history="true" w:anchor="_bookmark33">
        <w:r>
          <w:rPr>
            <w:rFonts w:ascii="Times New Roman"/>
          </w:rPr>
          <w:t>Stumpage</w:t>
        </w:r>
        <w:r>
          <w:rPr>
            <w:rFonts w:ascii="Times New Roman"/>
            <w:spacing w:val="-9"/>
          </w:rPr>
          <w:t> </w:t>
        </w:r>
        <w:r>
          <w:rPr>
            <w:rFonts w:ascii="Times New Roman"/>
            <w:spacing w:val="-2"/>
          </w:rPr>
          <w:t>Adjustments</w:t>
        </w:r>
        <w:r>
          <w:rPr>
            <w:rFonts w:ascii="Times New Roman"/>
          </w:rPr>
          <w:tab/>
        </w:r>
        <w:r>
          <w:rPr>
            <w:rFonts w:ascii="Times New Roman"/>
            <w:spacing w:val="-5"/>
          </w:rPr>
          <w:t>2-</w:t>
        </w:r>
        <w:r>
          <w:rPr>
            <w:rFonts w:ascii="Times New Roman"/>
          </w:rPr>
          <w:t>10</w:t>
        </w:r>
      </w:hyperlink>
    </w:p>
    <w:p>
      <w:pPr>
        <w:pStyle w:val="Heading1"/>
        <w:tabs>
          <w:tab w:pos="9563" w:val="right" w:leader="dot"/>
        </w:tabs>
        <w:spacing w:before="98"/>
        <w:ind w:left="1308"/>
        <w:rPr>
          <w:rFonts w:ascii="Times New Roman"/>
        </w:rPr>
      </w:pPr>
      <w:r>
        <w:rPr/>
        <w:drawing>
          <wp:anchor distT="0" distB="0" distL="0" distR="0" allowOverlap="1" layoutInCell="1" locked="0" behindDoc="0" simplePos="0" relativeHeight="15780352">
            <wp:simplePos x="0" y="0"/>
            <wp:positionH relativeFrom="page">
              <wp:posOffset>1085145</wp:posOffset>
            </wp:positionH>
            <wp:positionV relativeFrom="paragraph">
              <wp:posOffset>-135500</wp:posOffset>
            </wp:positionV>
            <wp:extent cx="180536" cy="107345"/>
            <wp:effectExtent l="0" t="0" r="0" b="0"/>
            <wp:wrapNone/>
            <wp:docPr id="109" name="image55.png"/>
            <wp:cNvGraphicFramePr>
              <a:graphicFrameLocks noChangeAspect="1"/>
            </wp:cNvGraphicFramePr>
            <a:graphic>
              <a:graphicData uri="http://schemas.openxmlformats.org/drawingml/2006/picture">
                <pic:pic>
                  <pic:nvPicPr>
                    <pic:cNvPr id="110" name="image55.png"/>
                    <pic:cNvPicPr/>
                  </pic:nvPicPr>
                  <pic:blipFill>
                    <a:blip r:embed="rId64" cstate="print"/>
                    <a:stretch>
                      <a:fillRect/>
                    </a:stretch>
                  </pic:blipFill>
                  <pic:spPr>
                    <a:xfrm>
                      <a:off x="0" y="0"/>
                      <a:ext cx="180536" cy="107345"/>
                    </a:xfrm>
                    <a:prstGeom prst="rect">
                      <a:avLst/>
                    </a:prstGeom>
                  </pic:spPr>
                </pic:pic>
              </a:graphicData>
            </a:graphic>
          </wp:anchor>
        </w:drawing>
      </w:r>
      <w:r>
        <w:rPr/>
        <w:drawing>
          <wp:anchor distT="0" distB="0" distL="0" distR="0" allowOverlap="1" layoutInCell="1" locked="0" behindDoc="0" simplePos="0" relativeHeight="15780864">
            <wp:simplePos x="0" y="0"/>
            <wp:positionH relativeFrom="page">
              <wp:posOffset>1085183</wp:posOffset>
            </wp:positionH>
            <wp:positionV relativeFrom="paragraph">
              <wp:posOffset>102242</wp:posOffset>
            </wp:positionV>
            <wp:extent cx="182022" cy="107346"/>
            <wp:effectExtent l="0" t="0" r="0" b="0"/>
            <wp:wrapNone/>
            <wp:docPr id="111" name="image56.png"/>
            <wp:cNvGraphicFramePr>
              <a:graphicFrameLocks noChangeAspect="1"/>
            </wp:cNvGraphicFramePr>
            <a:graphic>
              <a:graphicData uri="http://schemas.openxmlformats.org/drawingml/2006/picture">
                <pic:pic>
                  <pic:nvPicPr>
                    <pic:cNvPr id="112" name="image56.png"/>
                    <pic:cNvPicPr/>
                  </pic:nvPicPr>
                  <pic:blipFill>
                    <a:blip r:embed="rId65" cstate="print"/>
                    <a:stretch>
                      <a:fillRect/>
                    </a:stretch>
                  </pic:blipFill>
                  <pic:spPr>
                    <a:xfrm>
                      <a:off x="0" y="0"/>
                      <a:ext cx="182022" cy="107346"/>
                    </a:xfrm>
                    <a:prstGeom prst="rect">
                      <a:avLst/>
                    </a:prstGeom>
                  </pic:spPr>
                </pic:pic>
              </a:graphicData>
            </a:graphic>
          </wp:anchor>
        </w:drawing>
      </w:r>
      <w:hyperlink w:history="true" w:anchor="_bookmark34">
        <w:r>
          <w:rPr>
            <w:rFonts w:ascii="Times New Roman"/>
          </w:rPr>
          <w:t>Correctable</w:t>
        </w:r>
        <w:r>
          <w:rPr>
            <w:rFonts w:ascii="Times New Roman"/>
            <w:spacing w:val="-8"/>
          </w:rPr>
          <w:t> </w:t>
        </w:r>
        <w:r>
          <w:rPr>
            <w:rFonts w:ascii="Times New Roman"/>
            <w:spacing w:val="-2"/>
          </w:rPr>
          <w:t>Errors</w:t>
        </w:r>
        <w:r>
          <w:rPr>
            <w:rFonts w:ascii="Times New Roman"/>
          </w:rPr>
          <w:tab/>
        </w:r>
        <w:r>
          <w:rPr>
            <w:rFonts w:ascii="Times New Roman"/>
            <w:spacing w:val="-5"/>
          </w:rPr>
          <w:t>2-</w:t>
        </w:r>
        <w:r>
          <w:rPr>
            <w:rFonts w:ascii="Times New Roman"/>
          </w:rPr>
          <w:t>11</w:t>
        </w:r>
      </w:hyperlink>
    </w:p>
    <w:p>
      <w:pPr>
        <w:pStyle w:val="Heading1"/>
        <w:tabs>
          <w:tab w:pos="9563" w:val="right" w:leader="dot"/>
        </w:tabs>
        <w:spacing w:before="101"/>
        <w:ind w:left="1308"/>
        <w:rPr>
          <w:rFonts w:ascii="Times New Roman"/>
        </w:rPr>
      </w:pPr>
      <w:r>
        <w:rPr/>
        <w:drawing>
          <wp:anchor distT="0" distB="0" distL="0" distR="0" allowOverlap="1" layoutInCell="1" locked="0" behindDoc="0" simplePos="0" relativeHeight="15781376">
            <wp:simplePos x="0" y="0"/>
            <wp:positionH relativeFrom="page">
              <wp:posOffset>1085106</wp:posOffset>
            </wp:positionH>
            <wp:positionV relativeFrom="paragraph">
              <wp:posOffset>104148</wp:posOffset>
            </wp:positionV>
            <wp:extent cx="183623" cy="107346"/>
            <wp:effectExtent l="0" t="0" r="0" b="0"/>
            <wp:wrapNone/>
            <wp:docPr id="113" name="image57.png"/>
            <wp:cNvGraphicFramePr>
              <a:graphicFrameLocks noChangeAspect="1"/>
            </wp:cNvGraphicFramePr>
            <a:graphic>
              <a:graphicData uri="http://schemas.openxmlformats.org/drawingml/2006/picture">
                <pic:pic>
                  <pic:nvPicPr>
                    <pic:cNvPr id="114" name="image57.png"/>
                    <pic:cNvPicPr/>
                  </pic:nvPicPr>
                  <pic:blipFill>
                    <a:blip r:embed="rId66" cstate="print"/>
                    <a:stretch>
                      <a:fillRect/>
                    </a:stretch>
                  </pic:blipFill>
                  <pic:spPr>
                    <a:xfrm>
                      <a:off x="0" y="0"/>
                      <a:ext cx="183623" cy="107346"/>
                    </a:xfrm>
                    <a:prstGeom prst="rect">
                      <a:avLst/>
                    </a:prstGeom>
                  </pic:spPr>
                </pic:pic>
              </a:graphicData>
            </a:graphic>
          </wp:anchor>
        </w:drawing>
      </w:r>
      <w:hyperlink w:history="true" w:anchor="_bookmark35">
        <w:r>
          <w:rPr>
            <w:rFonts w:ascii="Times New Roman"/>
          </w:rPr>
          <w:t>Redetermination</w:t>
        </w:r>
        <w:r>
          <w:rPr>
            <w:rFonts w:ascii="Times New Roman"/>
            <w:spacing w:val="-7"/>
          </w:rPr>
          <w:t> </w:t>
        </w:r>
        <w:r>
          <w:rPr>
            <w:rFonts w:ascii="Times New Roman"/>
          </w:rPr>
          <w:t>of</w:t>
        </w:r>
        <w:r>
          <w:rPr>
            <w:rFonts w:ascii="Times New Roman"/>
            <w:spacing w:val="-7"/>
          </w:rPr>
          <w:t> </w:t>
        </w:r>
        <w:r>
          <w:rPr>
            <w:rFonts w:ascii="Times New Roman"/>
          </w:rPr>
          <w:t>Stumpage</w:t>
        </w:r>
        <w:r>
          <w:rPr>
            <w:rFonts w:ascii="Times New Roman"/>
            <w:spacing w:val="-7"/>
          </w:rPr>
          <w:t> </w:t>
        </w:r>
        <w:r>
          <w:rPr>
            <w:rFonts w:ascii="Times New Roman"/>
          </w:rPr>
          <w:t>Rate</w:t>
        </w:r>
        <w:r>
          <w:rPr>
            <w:rFonts w:ascii="Times New Roman"/>
            <w:spacing w:val="-7"/>
          </w:rPr>
          <w:t> </w:t>
        </w:r>
        <w:r>
          <w:rPr>
            <w:rFonts w:ascii="Times New Roman"/>
          </w:rPr>
          <w:t>by</w:t>
        </w:r>
        <w:r>
          <w:rPr>
            <w:rFonts w:ascii="Times New Roman"/>
            <w:spacing w:val="-6"/>
          </w:rPr>
          <w:t> </w:t>
        </w:r>
        <w:r>
          <w:rPr>
            <w:rFonts w:ascii="Times New Roman"/>
            <w:spacing w:val="-2"/>
          </w:rPr>
          <w:t>Agreement</w:t>
        </w:r>
        <w:r>
          <w:rPr>
            <w:rFonts w:ascii="Times New Roman"/>
          </w:rPr>
          <w:tab/>
        </w:r>
        <w:r>
          <w:rPr>
            <w:rFonts w:ascii="Times New Roman"/>
            <w:spacing w:val="-5"/>
          </w:rPr>
          <w:t>2-</w:t>
        </w:r>
        <w:r>
          <w:rPr>
            <w:rFonts w:ascii="Times New Roman"/>
            <w:spacing w:val="-2"/>
          </w:rPr>
          <w:t>12</w:t>
        </w:r>
      </w:hyperlink>
    </w:p>
    <w:p>
      <w:pPr>
        <w:pStyle w:val="Heading1"/>
        <w:tabs>
          <w:tab w:pos="9563" w:val="right" w:leader="dot"/>
        </w:tabs>
        <w:spacing w:before="101"/>
        <w:ind w:left="1308"/>
        <w:rPr>
          <w:rFonts w:ascii="Times New Roman"/>
        </w:rPr>
      </w:pPr>
      <w:r>
        <w:rPr/>
        <w:drawing>
          <wp:anchor distT="0" distB="0" distL="0" distR="0" allowOverlap="1" layoutInCell="1" locked="0" behindDoc="0" simplePos="0" relativeHeight="15781888">
            <wp:simplePos x="0" y="0"/>
            <wp:positionH relativeFrom="page">
              <wp:posOffset>1085106</wp:posOffset>
            </wp:positionH>
            <wp:positionV relativeFrom="paragraph">
              <wp:posOffset>104147</wp:posOffset>
            </wp:positionV>
            <wp:extent cx="183623" cy="107346"/>
            <wp:effectExtent l="0" t="0" r="0" b="0"/>
            <wp:wrapNone/>
            <wp:docPr id="115" name="image58.png"/>
            <wp:cNvGraphicFramePr>
              <a:graphicFrameLocks noChangeAspect="1"/>
            </wp:cNvGraphicFramePr>
            <a:graphic>
              <a:graphicData uri="http://schemas.openxmlformats.org/drawingml/2006/picture">
                <pic:pic>
                  <pic:nvPicPr>
                    <pic:cNvPr id="116" name="image58.png"/>
                    <pic:cNvPicPr/>
                  </pic:nvPicPr>
                  <pic:blipFill>
                    <a:blip r:embed="rId67" cstate="print"/>
                    <a:stretch>
                      <a:fillRect/>
                    </a:stretch>
                  </pic:blipFill>
                  <pic:spPr>
                    <a:xfrm>
                      <a:off x="0" y="0"/>
                      <a:ext cx="183623" cy="107346"/>
                    </a:xfrm>
                    <a:prstGeom prst="rect">
                      <a:avLst/>
                    </a:prstGeom>
                  </pic:spPr>
                </pic:pic>
              </a:graphicData>
            </a:graphic>
          </wp:anchor>
        </w:drawing>
      </w:r>
      <w:hyperlink w:history="true" w:anchor="_bookmark36">
        <w:r>
          <w:rPr>
            <w:rFonts w:ascii="Times New Roman"/>
          </w:rPr>
          <w:t>Post-Harvest</w:t>
        </w:r>
        <w:r>
          <w:rPr>
            <w:rFonts w:ascii="Times New Roman"/>
            <w:spacing w:val="-10"/>
          </w:rPr>
          <w:t> </w:t>
        </w:r>
        <w:r>
          <w:rPr>
            <w:rFonts w:ascii="Times New Roman"/>
          </w:rPr>
          <w:t>Appraisal</w:t>
        </w:r>
        <w:r>
          <w:rPr>
            <w:rFonts w:ascii="Times New Roman"/>
            <w:spacing w:val="-11"/>
          </w:rPr>
          <w:t> </w:t>
        </w:r>
        <w:r>
          <w:rPr>
            <w:rFonts w:ascii="Times New Roman"/>
            <w:spacing w:val="-2"/>
          </w:rPr>
          <w:t>Reconciliation</w:t>
        </w:r>
        <w:r>
          <w:rPr>
            <w:rFonts w:ascii="Times New Roman"/>
          </w:rPr>
          <w:tab/>
        </w:r>
        <w:r>
          <w:rPr>
            <w:rFonts w:ascii="Times New Roman"/>
            <w:spacing w:val="-5"/>
          </w:rPr>
          <w:t>2-</w:t>
        </w:r>
        <w:r>
          <w:rPr>
            <w:rFonts w:ascii="Times New Roman"/>
          </w:rPr>
          <w:t>13</w:t>
        </w:r>
      </w:hyperlink>
    </w:p>
    <w:p>
      <w:pPr>
        <w:pStyle w:val="ListParagraph"/>
        <w:numPr>
          <w:ilvl w:val="0"/>
          <w:numId w:val="1"/>
        </w:numPr>
        <w:tabs>
          <w:tab w:pos="1166" w:val="left" w:leader="none"/>
          <w:tab w:pos="1167" w:val="left" w:leader="none"/>
          <w:tab w:pos="9562" w:val="right" w:leader="dot"/>
        </w:tabs>
        <w:spacing w:line="240" w:lineRule="auto" w:before="359" w:after="0"/>
        <w:ind w:left="1166" w:right="0" w:hanging="425"/>
        <w:jc w:val="left"/>
        <w:rPr>
          <w:b/>
          <w:sz w:val="32"/>
        </w:rPr>
      </w:pPr>
      <w:hyperlink w:history="true" w:anchor="_bookmark37">
        <w:r>
          <w:rPr>
            <w:b/>
            <w:sz w:val="32"/>
          </w:rPr>
          <w:t>Final</w:t>
        </w:r>
        <w:r>
          <w:rPr>
            <w:b/>
            <w:spacing w:val="-12"/>
            <w:sz w:val="32"/>
          </w:rPr>
          <w:t> </w:t>
        </w:r>
        <w:r>
          <w:rPr>
            <w:b/>
            <w:sz w:val="32"/>
          </w:rPr>
          <w:t>Estimated</w:t>
        </w:r>
        <w:r>
          <w:rPr>
            <w:b/>
            <w:spacing w:val="-9"/>
            <w:sz w:val="32"/>
          </w:rPr>
          <w:t> </w:t>
        </w:r>
        <w:r>
          <w:rPr>
            <w:b/>
            <w:sz w:val="32"/>
          </w:rPr>
          <w:t>Winning</w:t>
        </w:r>
        <w:r>
          <w:rPr>
            <w:b/>
            <w:spacing w:val="-9"/>
            <w:sz w:val="32"/>
          </w:rPr>
          <w:t> </w:t>
        </w:r>
        <w:r>
          <w:rPr>
            <w:b/>
            <w:spacing w:val="-5"/>
            <w:sz w:val="32"/>
          </w:rPr>
          <w:t>Bid</w:t>
        </w:r>
        <w:r>
          <w:rPr>
            <w:b/>
            <w:sz w:val="32"/>
          </w:rPr>
          <w:tab/>
        </w:r>
        <w:r>
          <w:rPr>
            <w:b/>
            <w:spacing w:val="-5"/>
            <w:sz w:val="32"/>
          </w:rPr>
          <w:t>3-</w:t>
        </w:r>
        <w:r>
          <w:rPr>
            <w:b/>
            <w:spacing w:val="-2"/>
            <w:sz w:val="32"/>
          </w:rPr>
          <w:t>1</w:t>
        </w:r>
      </w:hyperlink>
    </w:p>
    <w:p>
      <w:pPr>
        <w:pStyle w:val="Heading1"/>
        <w:tabs>
          <w:tab w:pos="9563" w:val="right" w:leader="dot"/>
        </w:tabs>
        <w:spacing w:before="176"/>
        <w:ind w:left="1308"/>
        <w:rPr>
          <w:rFonts w:ascii="Times New Roman"/>
        </w:rPr>
      </w:pPr>
      <w:r>
        <w:rPr/>
        <w:drawing>
          <wp:anchor distT="0" distB="0" distL="0" distR="0" allowOverlap="1" layoutInCell="1" locked="0" behindDoc="0" simplePos="0" relativeHeight="15782400">
            <wp:simplePos x="0" y="0"/>
            <wp:positionH relativeFrom="page">
              <wp:posOffset>1083583</wp:posOffset>
            </wp:positionH>
            <wp:positionV relativeFrom="paragraph">
              <wp:posOffset>151391</wp:posOffset>
            </wp:positionV>
            <wp:extent cx="179050" cy="107346"/>
            <wp:effectExtent l="0" t="0" r="0" b="0"/>
            <wp:wrapNone/>
            <wp:docPr id="117" name="image59.png"/>
            <wp:cNvGraphicFramePr>
              <a:graphicFrameLocks noChangeAspect="1"/>
            </wp:cNvGraphicFramePr>
            <a:graphic>
              <a:graphicData uri="http://schemas.openxmlformats.org/drawingml/2006/picture">
                <pic:pic>
                  <pic:nvPicPr>
                    <pic:cNvPr id="118" name="image59.png"/>
                    <pic:cNvPicPr/>
                  </pic:nvPicPr>
                  <pic:blipFill>
                    <a:blip r:embed="rId68" cstate="print"/>
                    <a:stretch>
                      <a:fillRect/>
                    </a:stretch>
                  </pic:blipFill>
                  <pic:spPr>
                    <a:xfrm>
                      <a:off x="0" y="0"/>
                      <a:ext cx="179050" cy="107346"/>
                    </a:xfrm>
                    <a:prstGeom prst="rect">
                      <a:avLst/>
                    </a:prstGeom>
                  </pic:spPr>
                </pic:pic>
              </a:graphicData>
            </a:graphic>
          </wp:anchor>
        </w:drawing>
      </w:r>
      <w:hyperlink w:history="true" w:anchor="_bookmark38">
        <w:r>
          <w:rPr>
            <w:rFonts w:ascii="Times New Roman"/>
          </w:rPr>
          <w:t>Estimated</w:t>
        </w:r>
        <w:r>
          <w:rPr>
            <w:rFonts w:ascii="Times New Roman"/>
            <w:spacing w:val="-3"/>
          </w:rPr>
          <w:t> </w:t>
        </w:r>
        <w:r>
          <w:rPr>
            <w:rFonts w:ascii="Times New Roman"/>
          </w:rPr>
          <w:t>Winning</w:t>
        </w:r>
        <w:r>
          <w:rPr>
            <w:rFonts w:ascii="Times New Roman"/>
            <w:spacing w:val="-6"/>
          </w:rPr>
          <w:t> </w:t>
        </w:r>
        <w:r>
          <w:rPr>
            <w:rFonts w:ascii="Times New Roman"/>
          </w:rPr>
          <w:t>Bid</w:t>
        </w:r>
        <w:r>
          <w:rPr>
            <w:rFonts w:ascii="Times New Roman"/>
            <w:spacing w:val="-3"/>
          </w:rPr>
          <w:t> </w:t>
        </w:r>
        <w:r>
          <w:rPr>
            <w:rFonts w:ascii="Times New Roman"/>
            <w:spacing w:val="-2"/>
          </w:rPr>
          <w:t>Equation</w:t>
        </w:r>
        <w:r>
          <w:rPr>
            <w:rFonts w:ascii="Times New Roman"/>
          </w:rPr>
          <w:tab/>
        </w:r>
        <w:r>
          <w:rPr>
            <w:rFonts w:ascii="Times New Roman"/>
            <w:spacing w:val="-5"/>
          </w:rPr>
          <w:t>3-</w:t>
        </w:r>
        <w:r>
          <w:rPr>
            <w:rFonts w:ascii="Times New Roman"/>
            <w:spacing w:val="-2"/>
          </w:rPr>
          <w:t>2</w:t>
        </w:r>
      </w:hyperlink>
    </w:p>
    <w:p>
      <w:pPr>
        <w:pStyle w:val="Heading1"/>
        <w:tabs>
          <w:tab w:pos="9563" w:val="right" w:leader="dot"/>
        </w:tabs>
        <w:spacing w:before="101"/>
        <w:ind w:left="1308"/>
        <w:rPr>
          <w:rFonts w:ascii="Times New Roman"/>
        </w:rPr>
      </w:pPr>
      <w:r>
        <w:rPr/>
        <w:drawing>
          <wp:anchor distT="0" distB="0" distL="0" distR="0" allowOverlap="1" layoutInCell="1" locked="0" behindDoc="0" simplePos="0" relativeHeight="15782912">
            <wp:simplePos x="0" y="0"/>
            <wp:positionH relativeFrom="page">
              <wp:posOffset>1083582</wp:posOffset>
            </wp:positionH>
            <wp:positionV relativeFrom="paragraph">
              <wp:posOffset>103766</wp:posOffset>
            </wp:positionV>
            <wp:extent cx="183623" cy="107346"/>
            <wp:effectExtent l="0" t="0" r="0" b="0"/>
            <wp:wrapNone/>
            <wp:docPr id="119" name="image60.png"/>
            <wp:cNvGraphicFramePr>
              <a:graphicFrameLocks noChangeAspect="1"/>
            </wp:cNvGraphicFramePr>
            <a:graphic>
              <a:graphicData uri="http://schemas.openxmlformats.org/drawingml/2006/picture">
                <pic:pic>
                  <pic:nvPicPr>
                    <pic:cNvPr id="120" name="image60.png"/>
                    <pic:cNvPicPr/>
                  </pic:nvPicPr>
                  <pic:blipFill>
                    <a:blip r:embed="rId69" cstate="print"/>
                    <a:stretch>
                      <a:fillRect/>
                    </a:stretch>
                  </pic:blipFill>
                  <pic:spPr>
                    <a:xfrm>
                      <a:off x="0" y="0"/>
                      <a:ext cx="183623" cy="107346"/>
                    </a:xfrm>
                    <a:prstGeom prst="rect">
                      <a:avLst/>
                    </a:prstGeom>
                  </pic:spPr>
                </pic:pic>
              </a:graphicData>
            </a:graphic>
          </wp:anchor>
        </w:drawing>
      </w:r>
      <w:hyperlink w:history="true" w:anchor="_bookmark39">
        <w:r>
          <w:rPr>
            <w:rFonts w:ascii="Times New Roman"/>
          </w:rPr>
          <w:t>Estimated</w:t>
        </w:r>
        <w:r>
          <w:rPr>
            <w:rFonts w:ascii="Times New Roman"/>
            <w:spacing w:val="-7"/>
          </w:rPr>
          <w:t> </w:t>
        </w:r>
        <w:r>
          <w:rPr>
            <w:rFonts w:ascii="Times New Roman"/>
          </w:rPr>
          <w:t>Winning</w:t>
        </w:r>
        <w:r>
          <w:rPr>
            <w:rFonts w:ascii="Times New Roman"/>
            <w:spacing w:val="-10"/>
          </w:rPr>
          <w:t> </w:t>
        </w:r>
        <w:r>
          <w:rPr>
            <w:rFonts w:ascii="Times New Roman"/>
          </w:rPr>
          <w:t>Bid</w:t>
        </w:r>
        <w:r>
          <w:rPr>
            <w:rFonts w:ascii="Times New Roman"/>
            <w:spacing w:val="-9"/>
          </w:rPr>
          <w:t> </w:t>
        </w:r>
        <w:r>
          <w:rPr>
            <w:rFonts w:ascii="Times New Roman"/>
            <w:spacing w:val="-2"/>
          </w:rPr>
          <w:t>Variables</w:t>
        </w:r>
        <w:r>
          <w:rPr>
            <w:rFonts w:ascii="Times New Roman"/>
          </w:rPr>
          <w:tab/>
        </w:r>
        <w:r>
          <w:rPr>
            <w:rFonts w:ascii="Times New Roman"/>
            <w:spacing w:val="-5"/>
          </w:rPr>
          <w:t>3-</w:t>
        </w:r>
        <w:r>
          <w:rPr>
            <w:rFonts w:ascii="Times New Roman"/>
          </w:rPr>
          <w:t>3</w:t>
        </w:r>
      </w:hyperlink>
    </w:p>
    <w:p>
      <w:pPr>
        <w:pStyle w:val="BodyText"/>
        <w:spacing w:before="2"/>
        <w:rPr>
          <w:b/>
          <w:sz w:val="11"/>
        </w:rPr>
      </w:pPr>
      <w:r>
        <w:rPr/>
        <w:drawing>
          <wp:anchor distT="0" distB="0" distL="0" distR="0" allowOverlap="1" layoutInCell="1" locked="0" behindDoc="0" simplePos="0" relativeHeight="55">
            <wp:simplePos x="0" y="0"/>
            <wp:positionH relativeFrom="page">
              <wp:posOffset>1263407</wp:posOffset>
            </wp:positionH>
            <wp:positionV relativeFrom="paragraph">
              <wp:posOffset>102058</wp:posOffset>
            </wp:positionV>
            <wp:extent cx="293358" cy="107346"/>
            <wp:effectExtent l="0" t="0" r="0" b="0"/>
            <wp:wrapTopAndBottom/>
            <wp:docPr id="121" name="image61.png"/>
            <wp:cNvGraphicFramePr>
              <a:graphicFrameLocks noChangeAspect="1"/>
            </wp:cNvGraphicFramePr>
            <a:graphic>
              <a:graphicData uri="http://schemas.openxmlformats.org/drawingml/2006/picture">
                <pic:pic>
                  <pic:nvPicPr>
                    <pic:cNvPr id="122" name="image61.png"/>
                    <pic:cNvPicPr/>
                  </pic:nvPicPr>
                  <pic:blipFill>
                    <a:blip r:embed="rId70" cstate="print"/>
                    <a:stretch>
                      <a:fillRect/>
                    </a:stretch>
                  </pic:blipFill>
                  <pic:spPr>
                    <a:xfrm>
                      <a:off x="0" y="0"/>
                      <a:ext cx="293358" cy="107346"/>
                    </a:xfrm>
                    <a:prstGeom prst="rect">
                      <a:avLst/>
                    </a:prstGeom>
                  </pic:spPr>
                </pic:pic>
              </a:graphicData>
            </a:graphic>
          </wp:anchor>
        </w:drawing>
      </w:r>
      <w:r>
        <w:rPr/>
        <w:drawing>
          <wp:anchor distT="0" distB="0" distL="0" distR="0" allowOverlap="1" layoutInCell="1" locked="0" behindDoc="0" simplePos="0" relativeHeight="56">
            <wp:simplePos x="0" y="0"/>
            <wp:positionH relativeFrom="page">
              <wp:posOffset>1801367</wp:posOffset>
            </wp:positionH>
            <wp:positionV relativeFrom="paragraph">
              <wp:posOffset>97391</wp:posOffset>
            </wp:positionV>
            <wp:extent cx="4841578" cy="140017"/>
            <wp:effectExtent l="0" t="0" r="0" b="0"/>
            <wp:wrapTopAndBottom/>
            <wp:docPr id="123" name="image62.png"/>
            <wp:cNvGraphicFramePr>
              <a:graphicFrameLocks noChangeAspect="1"/>
            </wp:cNvGraphicFramePr>
            <a:graphic>
              <a:graphicData uri="http://schemas.openxmlformats.org/drawingml/2006/picture">
                <pic:pic>
                  <pic:nvPicPr>
                    <pic:cNvPr id="124" name="image62.png"/>
                    <pic:cNvPicPr/>
                  </pic:nvPicPr>
                  <pic:blipFill>
                    <a:blip r:embed="rId71" cstate="print"/>
                    <a:stretch>
                      <a:fillRect/>
                    </a:stretch>
                  </pic:blipFill>
                  <pic:spPr>
                    <a:xfrm>
                      <a:off x="0" y="0"/>
                      <a:ext cx="4841578" cy="140017"/>
                    </a:xfrm>
                    <a:prstGeom prst="rect">
                      <a:avLst/>
                    </a:prstGeom>
                  </pic:spPr>
                </pic:pic>
              </a:graphicData>
            </a:graphic>
          </wp:anchor>
        </w:drawing>
      </w:r>
      <w:r>
        <w:rPr/>
        <w:drawing>
          <wp:anchor distT="0" distB="0" distL="0" distR="0" allowOverlap="1" layoutInCell="1" locked="0" behindDoc="0" simplePos="0" relativeHeight="57">
            <wp:simplePos x="0" y="0"/>
            <wp:positionH relativeFrom="page">
              <wp:posOffset>1263407</wp:posOffset>
            </wp:positionH>
            <wp:positionV relativeFrom="paragraph">
              <wp:posOffset>341326</wp:posOffset>
            </wp:positionV>
            <wp:extent cx="297930" cy="107346"/>
            <wp:effectExtent l="0" t="0" r="0" b="0"/>
            <wp:wrapTopAndBottom/>
            <wp:docPr id="125" name="image63.png"/>
            <wp:cNvGraphicFramePr>
              <a:graphicFrameLocks noChangeAspect="1"/>
            </wp:cNvGraphicFramePr>
            <a:graphic>
              <a:graphicData uri="http://schemas.openxmlformats.org/drawingml/2006/picture">
                <pic:pic>
                  <pic:nvPicPr>
                    <pic:cNvPr id="126" name="image63.png"/>
                    <pic:cNvPicPr/>
                  </pic:nvPicPr>
                  <pic:blipFill>
                    <a:blip r:embed="rId72" cstate="print"/>
                    <a:stretch>
                      <a:fillRect/>
                    </a:stretch>
                  </pic:blipFill>
                  <pic:spPr>
                    <a:xfrm>
                      <a:off x="0" y="0"/>
                      <a:ext cx="297930" cy="107346"/>
                    </a:xfrm>
                    <a:prstGeom prst="rect">
                      <a:avLst/>
                    </a:prstGeom>
                  </pic:spPr>
                </pic:pic>
              </a:graphicData>
            </a:graphic>
          </wp:anchor>
        </w:drawing>
      </w:r>
      <w:r>
        <w:rPr/>
        <w:drawing>
          <wp:anchor distT="0" distB="0" distL="0" distR="0" allowOverlap="1" layoutInCell="1" locked="0" behindDoc="0" simplePos="0" relativeHeight="58">
            <wp:simplePos x="0" y="0"/>
            <wp:positionH relativeFrom="page">
              <wp:posOffset>1798320</wp:posOffset>
            </wp:positionH>
            <wp:positionV relativeFrom="paragraph">
              <wp:posOffset>336659</wp:posOffset>
            </wp:positionV>
            <wp:extent cx="4851478" cy="141732"/>
            <wp:effectExtent l="0" t="0" r="0" b="0"/>
            <wp:wrapTopAndBottom/>
            <wp:docPr id="127" name="image64.png"/>
            <wp:cNvGraphicFramePr>
              <a:graphicFrameLocks noChangeAspect="1"/>
            </wp:cNvGraphicFramePr>
            <a:graphic>
              <a:graphicData uri="http://schemas.openxmlformats.org/drawingml/2006/picture">
                <pic:pic>
                  <pic:nvPicPr>
                    <pic:cNvPr id="128" name="image64.png"/>
                    <pic:cNvPicPr/>
                  </pic:nvPicPr>
                  <pic:blipFill>
                    <a:blip r:embed="rId73" cstate="print"/>
                    <a:stretch>
                      <a:fillRect/>
                    </a:stretch>
                  </pic:blipFill>
                  <pic:spPr>
                    <a:xfrm>
                      <a:off x="0" y="0"/>
                      <a:ext cx="4851478" cy="141732"/>
                    </a:xfrm>
                    <a:prstGeom prst="rect">
                      <a:avLst/>
                    </a:prstGeom>
                  </pic:spPr>
                </pic:pic>
              </a:graphicData>
            </a:graphic>
          </wp:anchor>
        </w:drawing>
      </w:r>
      <w:r>
        <w:rPr/>
        <w:drawing>
          <wp:anchor distT="0" distB="0" distL="0" distR="0" allowOverlap="1" layoutInCell="1" locked="0" behindDoc="0" simplePos="0" relativeHeight="59">
            <wp:simplePos x="0" y="0"/>
            <wp:positionH relativeFrom="page">
              <wp:posOffset>1263454</wp:posOffset>
            </wp:positionH>
            <wp:positionV relativeFrom="paragraph">
              <wp:posOffset>579070</wp:posOffset>
            </wp:positionV>
            <wp:extent cx="296359" cy="107346"/>
            <wp:effectExtent l="0" t="0" r="0" b="0"/>
            <wp:wrapTopAndBottom/>
            <wp:docPr id="129" name="image65.png"/>
            <wp:cNvGraphicFramePr>
              <a:graphicFrameLocks noChangeAspect="1"/>
            </wp:cNvGraphicFramePr>
            <a:graphic>
              <a:graphicData uri="http://schemas.openxmlformats.org/drawingml/2006/picture">
                <pic:pic>
                  <pic:nvPicPr>
                    <pic:cNvPr id="130" name="image65.png"/>
                    <pic:cNvPicPr/>
                  </pic:nvPicPr>
                  <pic:blipFill>
                    <a:blip r:embed="rId74" cstate="print"/>
                    <a:stretch>
                      <a:fillRect/>
                    </a:stretch>
                  </pic:blipFill>
                  <pic:spPr>
                    <a:xfrm>
                      <a:off x="0" y="0"/>
                      <a:ext cx="296359" cy="107346"/>
                    </a:xfrm>
                    <a:prstGeom prst="rect">
                      <a:avLst/>
                    </a:prstGeom>
                  </pic:spPr>
                </pic:pic>
              </a:graphicData>
            </a:graphic>
          </wp:anchor>
        </w:drawing>
      </w:r>
      <w:r>
        <w:rPr/>
        <w:drawing>
          <wp:anchor distT="0" distB="0" distL="0" distR="0" allowOverlap="1" layoutInCell="1" locked="0" behindDoc="0" simplePos="0" relativeHeight="60">
            <wp:simplePos x="0" y="0"/>
            <wp:positionH relativeFrom="page">
              <wp:posOffset>1801367</wp:posOffset>
            </wp:positionH>
            <wp:positionV relativeFrom="paragraph">
              <wp:posOffset>574403</wp:posOffset>
            </wp:positionV>
            <wp:extent cx="4843091" cy="140017"/>
            <wp:effectExtent l="0" t="0" r="0" b="0"/>
            <wp:wrapTopAndBottom/>
            <wp:docPr id="131" name="image66.png"/>
            <wp:cNvGraphicFramePr>
              <a:graphicFrameLocks noChangeAspect="1"/>
            </wp:cNvGraphicFramePr>
            <a:graphic>
              <a:graphicData uri="http://schemas.openxmlformats.org/drawingml/2006/picture">
                <pic:pic>
                  <pic:nvPicPr>
                    <pic:cNvPr id="132" name="image66.png"/>
                    <pic:cNvPicPr/>
                  </pic:nvPicPr>
                  <pic:blipFill>
                    <a:blip r:embed="rId75" cstate="print"/>
                    <a:stretch>
                      <a:fillRect/>
                    </a:stretch>
                  </pic:blipFill>
                  <pic:spPr>
                    <a:xfrm>
                      <a:off x="0" y="0"/>
                      <a:ext cx="4843091" cy="140017"/>
                    </a:xfrm>
                    <a:prstGeom prst="rect">
                      <a:avLst/>
                    </a:prstGeom>
                  </pic:spPr>
                </pic:pic>
              </a:graphicData>
            </a:graphic>
          </wp:anchor>
        </w:drawing>
      </w:r>
      <w:r>
        <w:rPr/>
        <w:drawing>
          <wp:anchor distT="0" distB="0" distL="0" distR="0" allowOverlap="1" layoutInCell="1" locked="0" behindDoc="0" simplePos="0" relativeHeight="61">
            <wp:simplePos x="0" y="0"/>
            <wp:positionH relativeFrom="page">
              <wp:posOffset>1263407</wp:posOffset>
            </wp:positionH>
            <wp:positionV relativeFrom="paragraph">
              <wp:posOffset>818338</wp:posOffset>
            </wp:positionV>
            <wp:extent cx="297930" cy="107346"/>
            <wp:effectExtent l="0" t="0" r="0" b="0"/>
            <wp:wrapTopAndBottom/>
            <wp:docPr id="133" name="image67.png"/>
            <wp:cNvGraphicFramePr>
              <a:graphicFrameLocks noChangeAspect="1"/>
            </wp:cNvGraphicFramePr>
            <a:graphic>
              <a:graphicData uri="http://schemas.openxmlformats.org/drawingml/2006/picture">
                <pic:pic>
                  <pic:nvPicPr>
                    <pic:cNvPr id="134" name="image67.png"/>
                    <pic:cNvPicPr/>
                  </pic:nvPicPr>
                  <pic:blipFill>
                    <a:blip r:embed="rId76" cstate="print"/>
                    <a:stretch>
                      <a:fillRect/>
                    </a:stretch>
                  </pic:blipFill>
                  <pic:spPr>
                    <a:xfrm>
                      <a:off x="0" y="0"/>
                      <a:ext cx="297930" cy="107346"/>
                    </a:xfrm>
                    <a:prstGeom prst="rect">
                      <a:avLst/>
                    </a:prstGeom>
                  </pic:spPr>
                </pic:pic>
              </a:graphicData>
            </a:graphic>
          </wp:anchor>
        </w:drawing>
      </w:r>
      <w:r>
        <w:rPr/>
        <w:drawing>
          <wp:anchor distT="0" distB="0" distL="0" distR="0" allowOverlap="1" layoutInCell="1" locked="0" behindDoc="0" simplePos="0" relativeHeight="62">
            <wp:simplePos x="0" y="0"/>
            <wp:positionH relativeFrom="page">
              <wp:posOffset>1799844</wp:posOffset>
            </wp:positionH>
            <wp:positionV relativeFrom="paragraph">
              <wp:posOffset>813671</wp:posOffset>
            </wp:positionV>
            <wp:extent cx="4844605" cy="140017"/>
            <wp:effectExtent l="0" t="0" r="0" b="0"/>
            <wp:wrapTopAndBottom/>
            <wp:docPr id="135" name="image68.png"/>
            <wp:cNvGraphicFramePr>
              <a:graphicFrameLocks noChangeAspect="1"/>
            </wp:cNvGraphicFramePr>
            <a:graphic>
              <a:graphicData uri="http://schemas.openxmlformats.org/drawingml/2006/picture">
                <pic:pic>
                  <pic:nvPicPr>
                    <pic:cNvPr id="136" name="image68.png"/>
                    <pic:cNvPicPr/>
                  </pic:nvPicPr>
                  <pic:blipFill>
                    <a:blip r:embed="rId77" cstate="print"/>
                    <a:stretch>
                      <a:fillRect/>
                    </a:stretch>
                  </pic:blipFill>
                  <pic:spPr>
                    <a:xfrm>
                      <a:off x="0" y="0"/>
                      <a:ext cx="4844605" cy="140017"/>
                    </a:xfrm>
                    <a:prstGeom prst="rect">
                      <a:avLst/>
                    </a:prstGeom>
                  </pic:spPr>
                </pic:pic>
              </a:graphicData>
            </a:graphic>
          </wp:anchor>
        </w:drawing>
      </w:r>
      <w:r>
        <w:rPr/>
        <w:drawing>
          <wp:anchor distT="0" distB="0" distL="0" distR="0" allowOverlap="1" layoutInCell="1" locked="0" behindDoc="0" simplePos="0" relativeHeight="63">
            <wp:simplePos x="0" y="0"/>
            <wp:positionH relativeFrom="page">
              <wp:posOffset>1263430</wp:posOffset>
            </wp:positionH>
            <wp:positionV relativeFrom="paragraph">
              <wp:posOffset>1057606</wp:posOffset>
            </wp:positionV>
            <wp:extent cx="299431" cy="107346"/>
            <wp:effectExtent l="0" t="0" r="0" b="0"/>
            <wp:wrapTopAndBottom/>
            <wp:docPr id="137" name="image69.png"/>
            <wp:cNvGraphicFramePr>
              <a:graphicFrameLocks noChangeAspect="1"/>
            </wp:cNvGraphicFramePr>
            <a:graphic>
              <a:graphicData uri="http://schemas.openxmlformats.org/drawingml/2006/picture">
                <pic:pic>
                  <pic:nvPicPr>
                    <pic:cNvPr id="138" name="image69.png"/>
                    <pic:cNvPicPr/>
                  </pic:nvPicPr>
                  <pic:blipFill>
                    <a:blip r:embed="rId78" cstate="print"/>
                    <a:stretch>
                      <a:fillRect/>
                    </a:stretch>
                  </pic:blipFill>
                  <pic:spPr>
                    <a:xfrm>
                      <a:off x="0" y="0"/>
                      <a:ext cx="299431" cy="107346"/>
                    </a:xfrm>
                    <a:prstGeom prst="rect">
                      <a:avLst/>
                    </a:prstGeom>
                  </pic:spPr>
                </pic:pic>
              </a:graphicData>
            </a:graphic>
          </wp:anchor>
        </w:drawing>
      </w:r>
      <w:r>
        <w:rPr/>
        <w:drawing>
          <wp:anchor distT="0" distB="0" distL="0" distR="0" allowOverlap="1" layoutInCell="1" locked="0" behindDoc="0" simplePos="0" relativeHeight="64">
            <wp:simplePos x="0" y="0"/>
            <wp:positionH relativeFrom="page">
              <wp:posOffset>1798320</wp:posOffset>
            </wp:positionH>
            <wp:positionV relativeFrom="paragraph">
              <wp:posOffset>1052939</wp:posOffset>
            </wp:positionV>
            <wp:extent cx="4846119" cy="140017"/>
            <wp:effectExtent l="0" t="0" r="0" b="0"/>
            <wp:wrapTopAndBottom/>
            <wp:docPr id="139" name="image70.png"/>
            <wp:cNvGraphicFramePr>
              <a:graphicFrameLocks noChangeAspect="1"/>
            </wp:cNvGraphicFramePr>
            <a:graphic>
              <a:graphicData uri="http://schemas.openxmlformats.org/drawingml/2006/picture">
                <pic:pic>
                  <pic:nvPicPr>
                    <pic:cNvPr id="140" name="image70.png"/>
                    <pic:cNvPicPr/>
                  </pic:nvPicPr>
                  <pic:blipFill>
                    <a:blip r:embed="rId79" cstate="print"/>
                    <a:stretch>
                      <a:fillRect/>
                    </a:stretch>
                  </pic:blipFill>
                  <pic:spPr>
                    <a:xfrm>
                      <a:off x="0" y="0"/>
                      <a:ext cx="4846119" cy="140017"/>
                    </a:xfrm>
                    <a:prstGeom prst="rect">
                      <a:avLst/>
                    </a:prstGeom>
                  </pic:spPr>
                </pic:pic>
              </a:graphicData>
            </a:graphic>
          </wp:anchor>
        </w:drawing>
      </w:r>
      <w:r>
        <w:rPr/>
        <w:drawing>
          <wp:anchor distT="0" distB="0" distL="0" distR="0" allowOverlap="1" layoutInCell="1" locked="0" behindDoc="0" simplePos="0" relativeHeight="65">
            <wp:simplePos x="0" y="0"/>
            <wp:positionH relativeFrom="page">
              <wp:posOffset>1263430</wp:posOffset>
            </wp:positionH>
            <wp:positionV relativeFrom="paragraph">
              <wp:posOffset>1295350</wp:posOffset>
            </wp:positionV>
            <wp:extent cx="299431" cy="107346"/>
            <wp:effectExtent l="0" t="0" r="0" b="0"/>
            <wp:wrapTopAndBottom/>
            <wp:docPr id="141" name="image71.png"/>
            <wp:cNvGraphicFramePr>
              <a:graphicFrameLocks noChangeAspect="1"/>
            </wp:cNvGraphicFramePr>
            <a:graphic>
              <a:graphicData uri="http://schemas.openxmlformats.org/drawingml/2006/picture">
                <pic:pic>
                  <pic:nvPicPr>
                    <pic:cNvPr id="142" name="image71.png"/>
                    <pic:cNvPicPr/>
                  </pic:nvPicPr>
                  <pic:blipFill>
                    <a:blip r:embed="rId80" cstate="print"/>
                    <a:stretch>
                      <a:fillRect/>
                    </a:stretch>
                  </pic:blipFill>
                  <pic:spPr>
                    <a:xfrm>
                      <a:off x="0" y="0"/>
                      <a:ext cx="299431" cy="107346"/>
                    </a:xfrm>
                    <a:prstGeom prst="rect">
                      <a:avLst/>
                    </a:prstGeom>
                  </pic:spPr>
                </pic:pic>
              </a:graphicData>
            </a:graphic>
          </wp:anchor>
        </w:drawing>
      </w:r>
      <w:r>
        <w:rPr/>
        <w:drawing>
          <wp:anchor distT="0" distB="0" distL="0" distR="0" allowOverlap="1" layoutInCell="1" locked="0" behindDoc="0" simplePos="0" relativeHeight="66">
            <wp:simplePos x="0" y="0"/>
            <wp:positionH relativeFrom="page">
              <wp:posOffset>1801367</wp:posOffset>
            </wp:positionH>
            <wp:positionV relativeFrom="paragraph">
              <wp:posOffset>1290683</wp:posOffset>
            </wp:positionV>
            <wp:extent cx="4843091" cy="140017"/>
            <wp:effectExtent l="0" t="0" r="0" b="0"/>
            <wp:wrapTopAndBottom/>
            <wp:docPr id="143" name="image72.png"/>
            <wp:cNvGraphicFramePr>
              <a:graphicFrameLocks noChangeAspect="1"/>
            </wp:cNvGraphicFramePr>
            <a:graphic>
              <a:graphicData uri="http://schemas.openxmlformats.org/drawingml/2006/picture">
                <pic:pic>
                  <pic:nvPicPr>
                    <pic:cNvPr id="144" name="image72.png"/>
                    <pic:cNvPicPr/>
                  </pic:nvPicPr>
                  <pic:blipFill>
                    <a:blip r:embed="rId81" cstate="print"/>
                    <a:stretch>
                      <a:fillRect/>
                    </a:stretch>
                  </pic:blipFill>
                  <pic:spPr>
                    <a:xfrm>
                      <a:off x="0" y="0"/>
                      <a:ext cx="4843091" cy="140017"/>
                    </a:xfrm>
                    <a:prstGeom prst="rect">
                      <a:avLst/>
                    </a:prstGeom>
                  </pic:spPr>
                </pic:pic>
              </a:graphicData>
            </a:graphic>
          </wp:anchor>
        </w:drawing>
      </w:r>
      <w:r>
        <w:rPr/>
        <w:drawing>
          <wp:anchor distT="0" distB="0" distL="0" distR="0" allowOverlap="1" layoutInCell="1" locked="0" behindDoc="0" simplePos="0" relativeHeight="67">
            <wp:simplePos x="0" y="0"/>
            <wp:positionH relativeFrom="page">
              <wp:posOffset>1263453</wp:posOffset>
            </wp:positionH>
            <wp:positionV relativeFrom="paragraph">
              <wp:posOffset>1534618</wp:posOffset>
            </wp:positionV>
            <wp:extent cx="300932" cy="107346"/>
            <wp:effectExtent l="0" t="0" r="0" b="0"/>
            <wp:wrapTopAndBottom/>
            <wp:docPr id="145" name="image73.png"/>
            <wp:cNvGraphicFramePr>
              <a:graphicFrameLocks noChangeAspect="1"/>
            </wp:cNvGraphicFramePr>
            <a:graphic>
              <a:graphicData uri="http://schemas.openxmlformats.org/drawingml/2006/picture">
                <pic:pic>
                  <pic:nvPicPr>
                    <pic:cNvPr id="146" name="image73.png"/>
                    <pic:cNvPicPr/>
                  </pic:nvPicPr>
                  <pic:blipFill>
                    <a:blip r:embed="rId82" cstate="print"/>
                    <a:stretch>
                      <a:fillRect/>
                    </a:stretch>
                  </pic:blipFill>
                  <pic:spPr>
                    <a:xfrm>
                      <a:off x="0" y="0"/>
                      <a:ext cx="300932" cy="107346"/>
                    </a:xfrm>
                    <a:prstGeom prst="rect">
                      <a:avLst/>
                    </a:prstGeom>
                  </pic:spPr>
                </pic:pic>
              </a:graphicData>
            </a:graphic>
          </wp:anchor>
        </w:drawing>
      </w:r>
      <w:r>
        <w:rPr/>
        <w:drawing>
          <wp:anchor distT="0" distB="0" distL="0" distR="0" allowOverlap="1" layoutInCell="1" locked="0" behindDoc="0" simplePos="0" relativeHeight="68">
            <wp:simplePos x="0" y="0"/>
            <wp:positionH relativeFrom="page">
              <wp:posOffset>1796795</wp:posOffset>
            </wp:positionH>
            <wp:positionV relativeFrom="paragraph">
              <wp:posOffset>1529951</wp:posOffset>
            </wp:positionV>
            <wp:extent cx="4854510" cy="141732"/>
            <wp:effectExtent l="0" t="0" r="0" b="0"/>
            <wp:wrapTopAndBottom/>
            <wp:docPr id="147" name="image74.png"/>
            <wp:cNvGraphicFramePr>
              <a:graphicFrameLocks noChangeAspect="1"/>
            </wp:cNvGraphicFramePr>
            <a:graphic>
              <a:graphicData uri="http://schemas.openxmlformats.org/drawingml/2006/picture">
                <pic:pic>
                  <pic:nvPicPr>
                    <pic:cNvPr id="148" name="image74.png"/>
                    <pic:cNvPicPr/>
                  </pic:nvPicPr>
                  <pic:blipFill>
                    <a:blip r:embed="rId83" cstate="print"/>
                    <a:stretch>
                      <a:fillRect/>
                    </a:stretch>
                  </pic:blipFill>
                  <pic:spPr>
                    <a:xfrm>
                      <a:off x="0" y="0"/>
                      <a:ext cx="4854510" cy="141732"/>
                    </a:xfrm>
                    <a:prstGeom prst="rect">
                      <a:avLst/>
                    </a:prstGeom>
                  </pic:spPr>
                </pic:pic>
              </a:graphicData>
            </a:graphic>
          </wp:anchor>
        </w:drawing>
      </w:r>
      <w:r>
        <w:rPr/>
        <w:drawing>
          <wp:anchor distT="0" distB="0" distL="0" distR="0" allowOverlap="1" layoutInCell="1" locked="0" behindDoc="0" simplePos="0" relativeHeight="69">
            <wp:simplePos x="0" y="0"/>
            <wp:positionH relativeFrom="page">
              <wp:posOffset>1263430</wp:posOffset>
            </wp:positionH>
            <wp:positionV relativeFrom="paragraph">
              <wp:posOffset>1773886</wp:posOffset>
            </wp:positionV>
            <wp:extent cx="299431" cy="107346"/>
            <wp:effectExtent l="0" t="0" r="0" b="0"/>
            <wp:wrapTopAndBottom/>
            <wp:docPr id="149" name="image75.png"/>
            <wp:cNvGraphicFramePr>
              <a:graphicFrameLocks noChangeAspect="1"/>
            </wp:cNvGraphicFramePr>
            <a:graphic>
              <a:graphicData uri="http://schemas.openxmlformats.org/drawingml/2006/picture">
                <pic:pic>
                  <pic:nvPicPr>
                    <pic:cNvPr id="150" name="image75.png"/>
                    <pic:cNvPicPr/>
                  </pic:nvPicPr>
                  <pic:blipFill>
                    <a:blip r:embed="rId84" cstate="print"/>
                    <a:stretch>
                      <a:fillRect/>
                    </a:stretch>
                  </pic:blipFill>
                  <pic:spPr>
                    <a:xfrm>
                      <a:off x="0" y="0"/>
                      <a:ext cx="299431" cy="107346"/>
                    </a:xfrm>
                    <a:prstGeom prst="rect">
                      <a:avLst/>
                    </a:prstGeom>
                  </pic:spPr>
                </pic:pic>
              </a:graphicData>
            </a:graphic>
          </wp:anchor>
        </w:drawing>
      </w:r>
      <w:r>
        <w:rPr/>
        <w:drawing>
          <wp:anchor distT="0" distB="0" distL="0" distR="0" allowOverlap="1" layoutInCell="1" locked="0" behindDoc="0" simplePos="0" relativeHeight="70">
            <wp:simplePos x="0" y="0"/>
            <wp:positionH relativeFrom="page">
              <wp:posOffset>1801367</wp:posOffset>
            </wp:positionH>
            <wp:positionV relativeFrom="paragraph">
              <wp:posOffset>1769219</wp:posOffset>
            </wp:positionV>
            <wp:extent cx="4851478" cy="141732"/>
            <wp:effectExtent l="0" t="0" r="0" b="0"/>
            <wp:wrapTopAndBottom/>
            <wp:docPr id="151" name="image76.png"/>
            <wp:cNvGraphicFramePr>
              <a:graphicFrameLocks noChangeAspect="1"/>
            </wp:cNvGraphicFramePr>
            <a:graphic>
              <a:graphicData uri="http://schemas.openxmlformats.org/drawingml/2006/picture">
                <pic:pic>
                  <pic:nvPicPr>
                    <pic:cNvPr id="152" name="image76.png"/>
                    <pic:cNvPicPr/>
                  </pic:nvPicPr>
                  <pic:blipFill>
                    <a:blip r:embed="rId85" cstate="print"/>
                    <a:stretch>
                      <a:fillRect/>
                    </a:stretch>
                  </pic:blipFill>
                  <pic:spPr>
                    <a:xfrm>
                      <a:off x="0" y="0"/>
                      <a:ext cx="4851478" cy="141732"/>
                    </a:xfrm>
                    <a:prstGeom prst="rect">
                      <a:avLst/>
                    </a:prstGeom>
                  </pic:spPr>
                </pic:pic>
              </a:graphicData>
            </a:graphic>
          </wp:anchor>
        </w:drawing>
      </w:r>
      <w:r>
        <w:rPr/>
        <w:drawing>
          <wp:anchor distT="0" distB="0" distL="0" distR="0" allowOverlap="1" layoutInCell="1" locked="0" behindDoc="0" simplePos="0" relativeHeight="71">
            <wp:simplePos x="0" y="0"/>
            <wp:positionH relativeFrom="page">
              <wp:posOffset>1263430</wp:posOffset>
            </wp:positionH>
            <wp:positionV relativeFrom="paragraph">
              <wp:posOffset>2011630</wp:posOffset>
            </wp:positionV>
            <wp:extent cx="299431" cy="107346"/>
            <wp:effectExtent l="0" t="0" r="0" b="0"/>
            <wp:wrapTopAndBottom/>
            <wp:docPr id="153" name="image77.png"/>
            <wp:cNvGraphicFramePr>
              <a:graphicFrameLocks noChangeAspect="1"/>
            </wp:cNvGraphicFramePr>
            <a:graphic>
              <a:graphicData uri="http://schemas.openxmlformats.org/drawingml/2006/picture">
                <pic:pic>
                  <pic:nvPicPr>
                    <pic:cNvPr id="154" name="image77.png"/>
                    <pic:cNvPicPr/>
                  </pic:nvPicPr>
                  <pic:blipFill>
                    <a:blip r:embed="rId86" cstate="print"/>
                    <a:stretch>
                      <a:fillRect/>
                    </a:stretch>
                  </pic:blipFill>
                  <pic:spPr>
                    <a:xfrm>
                      <a:off x="0" y="0"/>
                      <a:ext cx="299431" cy="107346"/>
                    </a:xfrm>
                    <a:prstGeom prst="rect">
                      <a:avLst/>
                    </a:prstGeom>
                  </pic:spPr>
                </pic:pic>
              </a:graphicData>
            </a:graphic>
          </wp:anchor>
        </w:drawing>
      </w:r>
      <w:r>
        <w:rPr/>
        <w:drawing>
          <wp:anchor distT="0" distB="0" distL="0" distR="0" allowOverlap="1" layoutInCell="1" locked="0" behindDoc="0" simplePos="0" relativeHeight="72">
            <wp:simplePos x="0" y="0"/>
            <wp:positionH relativeFrom="page">
              <wp:posOffset>1799844</wp:posOffset>
            </wp:positionH>
            <wp:positionV relativeFrom="paragraph">
              <wp:posOffset>2006963</wp:posOffset>
            </wp:positionV>
            <wp:extent cx="4852994" cy="141732"/>
            <wp:effectExtent l="0" t="0" r="0" b="0"/>
            <wp:wrapTopAndBottom/>
            <wp:docPr id="155" name="image78.png"/>
            <wp:cNvGraphicFramePr>
              <a:graphicFrameLocks noChangeAspect="1"/>
            </wp:cNvGraphicFramePr>
            <a:graphic>
              <a:graphicData uri="http://schemas.openxmlformats.org/drawingml/2006/picture">
                <pic:pic>
                  <pic:nvPicPr>
                    <pic:cNvPr id="156" name="image78.png"/>
                    <pic:cNvPicPr/>
                  </pic:nvPicPr>
                  <pic:blipFill>
                    <a:blip r:embed="rId87" cstate="print"/>
                    <a:stretch>
                      <a:fillRect/>
                    </a:stretch>
                  </pic:blipFill>
                  <pic:spPr>
                    <a:xfrm>
                      <a:off x="0" y="0"/>
                      <a:ext cx="4852994" cy="141732"/>
                    </a:xfrm>
                    <a:prstGeom prst="rect">
                      <a:avLst/>
                    </a:prstGeom>
                  </pic:spPr>
                </pic:pic>
              </a:graphicData>
            </a:graphic>
          </wp:anchor>
        </w:drawing>
      </w:r>
      <w:r>
        <w:rPr/>
        <w:drawing>
          <wp:anchor distT="0" distB="0" distL="0" distR="0" allowOverlap="1" layoutInCell="1" locked="0" behindDoc="0" simplePos="0" relativeHeight="73">
            <wp:simplePos x="0" y="0"/>
            <wp:positionH relativeFrom="page">
              <wp:posOffset>1263405</wp:posOffset>
            </wp:positionH>
            <wp:positionV relativeFrom="paragraph">
              <wp:posOffset>2250898</wp:posOffset>
            </wp:positionV>
            <wp:extent cx="375656" cy="107346"/>
            <wp:effectExtent l="0" t="0" r="0" b="0"/>
            <wp:wrapTopAndBottom/>
            <wp:docPr id="157" name="image79.png"/>
            <wp:cNvGraphicFramePr>
              <a:graphicFrameLocks noChangeAspect="1"/>
            </wp:cNvGraphicFramePr>
            <a:graphic>
              <a:graphicData uri="http://schemas.openxmlformats.org/drawingml/2006/picture">
                <pic:pic>
                  <pic:nvPicPr>
                    <pic:cNvPr id="158" name="image79.png"/>
                    <pic:cNvPicPr/>
                  </pic:nvPicPr>
                  <pic:blipFill>
                    <a:blip r:embed="rId88" cstate="print"/>
                    <a:stretch>
                      <a:fillRect/>
                    </a:stretch>
                  </pic:blipFill>
                  <pic:spPr>
                    <a:xfrm>
                      <a:off x="0" y="0"/>
                      <a:ext cx="375656" cy="107346"/>
                    </a:xfrm>
                    <a:prstGeom prst="rect">
                      <a:avLst/>
                    </a:prstGeom>
                  </pic:spPr>
                </pic:pic>
              </a:graphicData>
            </a:graphic>
          </wp:anchor>
        </w:drawing>
      </w:r>
      <w:r>
        <w:rPr/>
        <w:drawing>
          <wp:anchor distT="0" distB="0" distL="0" distR="0" allowOverlap="1" layoutInCell="1" locked="0" behindDoc="0" simplePos="0" relativeHeight="74">
            <wp:simplePos x="0" y="0"/>
            <wp:positionH relativeFrom="page">
              <wp:posOffset>1796795</wp:posOffset>
            </wp:positionH>
            <wp:positionV relativeFrom="paragraph">
              <wp:posOffset>2246231</wp:posOffset>
            </wp:positionV>
            <wp:extent cx="4856026" cy="141732"/>
            <wp:effectExtent l="0" t="0" r="0" b="0"/>
            <wp:wrapTopAndBottom/>
            <wp:docPr id="159" name="image80.png"/>
            <wp:cNvGraphicFramePr>
              <a:graphicFrameLocks noChangeAspect="1"/>
            </wp:cNvGraphicFramePr>
            <a:graphic>
              <a:graphicData uri="http://schemas.openxmlformats.org/drawingml/2006/picture">
                <pic:pic>
                  <pic:nvPicPr>
                    <pic:cNvPr id="160" name="image80.png"/>
                    <pic:cNvPicPr/>
                  </pic:nvPicPr>
                  <pic:blipFill>
                    <a:blip r:embed="rId89" cstate="print"/>
                    <a:stretch>
                      <a:fillRect/>
                    </a:stretch>
                  </pic:blipFill>
                  <pic:spPr>
                    <a:xfrm>
                      <a:off x="0" y="0"/>
                      <a:ext cx="4856026" cy="141732"/>
                    </a:xfrm>
                    <a:prstGeom prst="rect">
                      <a:avLst/>
                    </a:prstGeom>
                  </pic:spPr>
                </pic:pic>
              </a:graphicData>
            </a:graphic>
          </wp:anchor>
        </w:drawing>
      </w:r>
      <w:r>
        <w:rPr/>
        <w:drawing>
          <wp:anchor distT="0" distB="0" distL="0" distR="0" allowOverlap="1" layoutInCell="1" locked="0" behindDoc="0" simplePos="0" relativeHeight="75">
            <wp:simplePos x="0" y="0"/>
            <wp:positionH relativeFrom="page">
              <wp:posOffset>1263443</wp:posOffset>
            </wp:positionH>
            <wp:positionV relativeFrom="paragraph">
              <wp:posOffset>2490166</wp:posOffset>
            </wp:positionV>
            <wp:extent cx="369522" cy="107346"/>
            <wp:effectExtent l="0" t="0" r="0" b="0"/>
            <wp:wrapTopAndBottom/>
            <wp:docPr id="161" name="image81.png"/>
            <wp:cNvGraphicFramePr>
              <a:graphicFrameLocks noChangeAspect="1"/>
            </wp:cNvGraphicFramePr>
            <a:graphic>
              <a:graphicData uri="http://schemas.openxmlformats.org/drawingml/2006/picture">
                <pic:pic>
                  <pic:nvPicPr>
                    <pic:cNvPr id="162" name="image81.png"/>
                    <pic:cNvPicPr/>
                  </pic:nvPicPr>
                  <pic:blipFill>
                    <a:blip r:embed="rId90" cstate="print"/>
                    <a:stretch>
                      <a:fillRect/>
                    </a:stretch>
                  </pic:blipFill>
                  <pic:spPr>
                    <a:xfrm>
                      <a:off x="0" y="0"/>
                      <a:ext cx="369522" cy="107346"/>
                    </a:xfrm>
                    <a:prstGeom prst="rect">
                      <a:avLst/>
                    </a:prstGeom>
                  </pic:spPr>
                </pic:pic>
              </a:graphicData>
            </a:graphic>
          </wp:anchor>
        </w:drawing>
      </w:r>
      <w:r>
        <w:rPr/>
        <w:drawing>
          <wp:anchor distT="0" distB="0" distL="0" distR="0" allowOverlap="1" layoutInCell="1" locked="0" behindDoc="0" simplePos="0" relativeHeight="76">
            <wp:simplePos x="0" y="0"/>
            <wp:positionH relativeFrom="page">
              <wp:posOffset>1801367</wp:posOffset>
            </wp:positionH>
            <wp:positionV relativeFrom="paragraph">
              <wp:posOffset>2485499</wp:posOffset>
            </wp:positionV>
            <wp:extent cx="4877562" cy="112013"/>
            <wp:effectExtent l="0" t="0" r="0" b="0"/>
            <wp:wrapTopAndBottom/>
            <wp:docPr id="163" name="image82.png"/>
            <wp:cNvGraphicFramePr>
              <a:graphicFrameLocks noChangeAspect="1"/>
            </wp:cNvGraphicFramePr>
            <a:graphic>
              <a:graphicData uri="http://schemas.openxmlformats.org/drawingml/2006/picture">
                <pic:pic>
                  <pic:nvPicPr>
                    <pic:cNvPr id="164" name="image82.png"/>
                    <pic:cNvPicPr/>
                  </pic:nvPicPr>
                  <pic:blipFill>
                    <a:blip r:embed="rId91" cstate="print"/>
                    <a:stretch>
                      <a:fillRect/>
                    </a:stretch>
                  </pic:blipFill>
                  <pic:spPr>
                    <a:xfrm>
                      <a:off x="0" y="0"/>
                      <a:ext cx="4877562" cy="112013"/>
                    </a:xfrm>
                    <a:prstGeom prst="rect">
                      <a:avLst/>
                    </a:prstGeom>
                  </pic:spPr>
                </pic:pic>
              </a:graphicData>
            </a:graphic>
          </wp:anchor>
        </w:drawing>
      </w:r>
      <w:r>
        <w:rPr/>
        <w:drawing>
          <wp:anchor distT="0" distB="0" distL="0" distR="0" allowOverlap="1" layoutInCell="1" locked="0" behindDoc="0" simplePos="0" relativeHeight="77">
            <wp:simplePos x="0" y="0"/>
            <wp:positionH relativeFrom="page">
              <wp:posOffset>1263442</wp:posOffset>
            </wp:positionH>
            <wp:positionV relativeFrom="paragraph">
              <wp:posOffset>2727911</wp:posOffset>
            </wp:positionV>
            <wp:extent cx="374099" cy="107346"/>
            <wp:effectExtent l="0" t="0" r="0" b="0"/>
            <wp:wrapTopAndBottom/>
            <wp:docPr id="165" name="image83.png"/>
            <wp:cNvGraphicFramePr>
              <a:graphicFrameLocks noChangeAspect="1"/>
            </wp:cNvGraphicFramePr>
            <a:graphic>
              <a:graphicData uri="http://schemas.openxmlformats.org/drawingml/2006/picture">
                <pic:pic>
                  <pic:nvPicPr>
                    <pic:cNvPr id="166" name="image83.png"/>
                    <pic:cNvPicPr/>
                  </pic:nvPicPr>
                  <pic:blipFill>
                    <a:blip r:embed="rId92" cstate="print"/>
                    <a:stretch>
                      <a:fillRect/>
                    </a:stretch>
                  </pic:blipFill>
                  <pic:spPr>
                    <a:xfrm>
                      <a:off x="0" y="0"/>
                      <a:ext cx="374099" cy="107346"/>
                    </a:xfrm>
                    <a:prstGeom prst="rect">
                      <a:avLst/>
                    </a:prstGeom>
                  </pic:spPr>
                </pic:pic>
              </a:graphicData>
            </a:graphic>
          </wp:anchor>
        </w:drawing>
      </w:r>
      <w:r>
        <w:rPr/>
        <w:drawing>
          <wp:anchor distT="0" distB="0" distL="0" distR="0" allowOverlap="1" layoutInCell="1" locked="0" behindDoc="0" simplePos="0" relativeHeight="78">
            <wp:simplePos x="0" y="0"/>
            <wp:positionH relativeFrom="page">
              <wp:posOffset>1801367</wp:posOffset>
            </wp:positionH>
            <wp:positionV relativeFrom="paragraph">
              <wp:posOffset>2723243</wp:posOffset>
            </wp:positionV>
            <wp:extent cx="4851478" cy="141732"/>
            <wp:effectExtent l="0" t="0" r="0" b="0"/>
            <wp:wrapTopAndBottom/>
            <wp:docPr id="167" name="image84.png"/>
            <wp:cNvGraphicFramePr>
              <a:graphicFrameLocks noChangeAspect="1"/>
            </wp:cNvGraphicFramePr>
            <a:graphic>
              <a:graphicData uri="http://schemas.openxmlformats.org/drawingml/2006/picture">
                <pic:pic>
                  <pic:nvPicPr>
                    <pic:cNvPr id="168" name="image84.png"/>
                    <pic:cNvPicPr/>
                  </pic:nvPicPr>
                  <pic:blipFill>
                    <a:blip r:embed="rId93" cstate="print"/>
                    <a:stretch>
                      <a:fillRect/>
                    </a:stretch>
                  </pic:blipFill>
                  <pic:spPr>
                    <a:xfrm>
                      <a:off x="0" y="0"/>
                      <a:ext cx="4851478" cy="141732"/>
                    </a:xfrm>
                    <a:prstGeom prst="rect">
                      <a:avLst/>
                    </a:prstGeom>
                  </pic:spPr>
                </pic:pic>
              </a:graphicData>
            </a:graphic>
          </wp:anchor>
        </w:drawing>
      </w:r>
      <w:r>
        <w:rPr/>
        <w:drawing>
          <wp:anchor distT="0" distB="0" distL="0" distR="0" allowOverlap="1" layoutInCell="1" locked="0" behindDoc="0" simplePos="0" relativeHeight="79">
            <wp:simplePos x="0" y="0"/>
            <wp:positionH relativeFrom="page">
              <wp:posOffset>1263423</wp:posOffset>
            </wp:positionH>
            <wp:positionV relativeFrom="paragraph">
              <wp:posOffset>2967179</wp:posOffset>
            </wp:positionV>
            <wp:extent cx="372594" cy="107346"/>
            <wp:effectExtent l="0" t="0" r="0" b="0"/>
            <wp:wrapTopAndBottom/>
            <wp:docPr id="169" name="image85.png"/>
            <wp:cNvGraphicFramePr>
              <a:graphicFrameLocks noChangeAspect="1"/>
            </wp:cNvGraphicFramePr>
            <a:graphic>
              <a:graphicData uri="http://schemas.openxmlformats.org/drawingml/2006/picture">
                <pic:pic>
                  <pic:nvPicPr>
                    <pic:cNvPr id="170" name="image85.png"/>
                    <pic:cNvPicPr/>
                  </pic:nvPicPr>
                  <pic:blipFill>
                    <a:blip r:embed="rId94" cstate="print"/>
                    <a:stretch>
                      <a:fillRect/>
                    </a:stretch>
                  </pic:blipFill>
                  <pic:spPr>
                    <a:xfrm>
                      <a:off x="0" y="0"/>
                      <a:ext cx="372594" cy="107346"/>
                    </a:xfrm>
                    <a:prstGeom prst="rect">
                      <a:avLst/>
                    </a:prstGeom>
                  </pic:spPr>
                </pic:pic>
              </a:graphicData>
            </a:graphic>
          </wp:anchor>
        </w:drawing>
      </w:r>
      <w:r>
        <w:rPr/>
        <w:drawing>
          <wp:anchor distT="0" distB="0" distL="0" distR="0" allowOverlap="1" layoutInCell="1" locked="0" behindDoc="0" simplePos="0" relativeHeight="80">
            <wp:simplePos x="0" y="0"/>
            <wp:positionH relativeFrom="page">
              <wp:posOffset>1799844</wp:posOffset>
            </wp:positionH>
            <wp:positionV relativeFrom="paragraph">
              <wp:posOffset>2962511</wp:posOffset>
            </wp:positionV>
            <wp:extent cx="4854510" cy="141731"/>
            <wp:effectExtent l="0" t="0" r="0" b="0"/>
            <wp:wrapTopAndBottom/>
            <wp:docPr id="171" name="image86.png"/>
            <wp:cNvGraphicFramePr>
              <a:graphicFrameLocks noChangeAspect="1"/>
            </wp:cNvGraphicFramePr>
            <a:graphic>
              <a:graphicData uri="http://schemas.openxmlformats.org/drawingml/2006/picture">
                <pic:pic>
                  <pic:nvPicPr>
                    <pic:cNvPr id="172" name="image86.png"/>
                    <pic:cNvPicPr/>
                  </pic:nvPicPr>
                  <pic:blipFill>
                    <a:blip r:embed="rId95" cstate="print"/>
                    <a:stretch>
                      <a:fillRect/>
                    </a:stretch>
                  </pic:blipFill>
                  <pic:spPr>
                    <a:xfrm>
                      <a:off x="0" y="0"/>
                      <a:ext cx="4854510" cy="141731"/>
                    </a:xfrm>
                    <a:prstGeom prst="rect">
                      <a:avLst/>
                    </a:prstGeom>
                  </pic:spPr>
                </pic:pic>
              </a:graphicData>
            </a:graphic>
          </wp:anchor>
        </w:drawing>
      </w:r>
      <w:r>
        <w:rPr/>
        <w:drawing>
          <wp:anchor distT="0" distB="0" distL="0" distR="0" allowOverlap="1" layoutInCell="1" locked="0" behindDoc="0" simplePos="0" relativeHeight="81">
            <wp:simplePos x="0" y="0"/>
            <wp:positionH relativeFrom="page">
              <wp:posOffset>1263442</wp:posOffset>
            </wp:positionH>
            <wp:positionV relativeFrom="paragraph">
              <wp:posOffset>3206447</wp:posOffset>
            </wp:positionV>
            <wp:extent cx="374099" cy="107346"/>
            <wp:effectExtent l="0" t="0" r="0" b="0"/>
            <wp:wrapTopAndBottom/>
            <wp:docPr id="173" name="image87.png"/>
            <wp:cNvGraphicFramePr>
              <a:graphicFrameLocks noChangeAspect="1"/>
            </wp:cNvGraphicFramePr>
            <a:graphic>
              <a:graphicData uri="http://schemas.openxmlformats.org/drawingml/2006/picture">
                <pic:pic>
                  <pic:nvPicPr>
                    <pic:cNvPr id="174" name="image87.png"/>
                    <pic:cNvPicPr/>
                  </pic:nvPicPr>
                  <pic:blipFill>
                    <a:blip r:embed="rId96" cstate="print"/>
                    <a:stretch>
                      <a:fillRect/>
                    </a:stretch>
                  </pic:blipFill>
                  <pic:spPr>
                    <a:xfrm>
                      <a:off x="0" y="0"/>
                      <a:ext cx="374099" cy="107346"/>
                    </a:xfrm>
                    <a:prstGeom prst="rect">
                      <a:avLst/>
                    </a:prstGeom>
                  </pic:spPr>
                </pic:pic>
              </a:graphicData>
            </a:graphic>
          </wp:anchor>
        </w:drawing>
      </w:r>
      <w:r>
        <w:rPr/>
        <w:drawing>
          <wp:anchor distT="0" distB="0" distL="0" distR="0" allowOverlap="1" layoutInCell="1" locked="0" behindDoc="0" simplePos="0" relativeHeight="82">
            <wp:simplePos x="0" y="0"/>
            <wp:positionH relativeFrom="page">
              <wp:posOffset>1798320</wp:posOffset>
            </wp:positionH>
            <wp:positionV relativeFrom="paragraph">
              <wp:posOffset>3201779</wp:posOffset>
            </wp:positionV>
            <wp:extent cx="4849146" cy="140017"/>
            <wp:effectExtent l="0" t="0" r="0" b="0"/>
            <wp:wrapTopAndBottom/>
            <wp:docPr id="175" name="image88.png"/>
            <wp:cNvGraphicFramePr>
              <a:graphicFrameLocks noChangeAspect="1"/>
            </wp:cNvGraphicFramePr>
            <a:graphic>
              <a:graphicData uri="http://schemas.openxmlformats.org/drawingml/2006/picture">
                <pic:pic>
                  <pic:nvPicPr>
                    <pic:cNvPr id="176" name="image88.png"/>
                    <pic:cNvPicPr/>
                  </pic:nvPicPr>
                  <pic:blipFill>
                    <a:blip r:embed="rId97" cstate="print"/>
                    <a:stretch>
                      <a:fillRect/>
                    </a:stretch>
                  </pic:blipFill>
                  <pic:spPr>
                    <a:xfrm>
                      <a:off x="0" y="0"/>
                      <a:ext cx="4849146" cy="140017"/>
                    </a:xfrm>
                    <a:prstGeom prst="rect">
                      <a:avLst/>
                    </a:prstGeom>
                  </pic:spPr>
                </pic:pic>
              </a:graphicData>
            </a:graphic>
          </wp:anchor>
        </w:drawing>
      </w:r>
      <w:r>
        <w:rPr/>
        <w:drawing>
          <wp:anchor distT="0" distB="0" distL="0" distR="0" allowOverlap="1" layoutInCell="1" locked="0" behindDoc="0" simplePos="0" relativeHeight="83">
            <wp:simplePos x="0" y="0"/>
            <wp:positionH relativeFrom="page">
              <wp:posOffset>1263405</wp:posOffset>
            </wp:positionH>
            <wp:positionV relativeFrom="paragraph">
              <wp:posOffset>3444191</wp:posOffset>
            </wp:positionV>
            <wp:extent cx="375661" cy="107346"/>
            <wp:effectExtent l="0" t="0" r="0" b="0"/>
            <wp:wrapTopAndBottom/>
            <wp:docPr id="177" name="image89.png"/>
            <wp:cNvGraphicFramePr>
              <a:graphicFrameLocks noChangeAspect="1"/>
            </wp:cNvGraphicFramePr>
            <a:graphic>
              <a:graphicData uri="http://schemas.openxmlformats.org/drawingml/2006/picture">
                <pic:pic>
                  <pic:nvPicPr>
                    <pic:cNvPr id="178" name="image89.png"/>
                    <pic:cNvPicPr/>
                  </pic:nvPicPr>
                  <pic:blipFill>
                    <a:blip r:embed="rId98" cstate="print"/>
                    <a:stretch>
                      <a:fillRect/>
                    </a:stretch>
                  </pic:blipFill>
                  <pic:spPr>
                    <a:xfrm>
                      <a:off x="0" y="0"/>
                      <a:ext cx="375661" cy="107346"/>
                    </a:xfrm>
                    <a:prstGeom prst="rect">
                      <a:avLst/>
                    </a:prstGeom>
                  </pic:spPr>
                </pic:pic>
              </a:graphicData>
            </a:graphic>
          </wp:anchor>
        </w:drawing>
      </w:r>
      <w:r>
        <w:rPr/>
        <w:drawing>
          <wp:anchor distT="0" distB="0" distL="0" distR="0" allowOverlap="1" layoutInCell="1" locked="0" behindDoc="0" simplePos="0" relativeHeight="84">
            <wp:simplePos x="0" y="0"/>
            <wp:positionH relativeFrom="page">
              <wp:posOffset>1801367</wp:posOffset>
            </wp:positionH>
            <wp:positionV relativeFrom="paragraph">
              <wp:posOffset>3439523</wp:posOffset>
            </wp:positionV>
            <wp:extent cx="4852994" cy="141731"/>
            <wp:effectExtent l="0" t="0" r="0" b="0"/>
            <wp:wrapTopAndBottom/>
            <wp:docPr id="179" name="image90.png"/>
            <wp:cNvGraphicFramePr>
              <a:graphicFrameLocks noChangeAspect="1"/>
            </wp:cNvGraphicFramePr>
            <a:graphic>
              <a:graphicData uri="http://schemas.openxmlformats.org/drawingml/2006/picture">
                <pic:pic>
                  <pic:nvPicPr>
                    <pic:cNvPr id="180" name="image90.png"/>
                    <pic:cNvPicPr/>
                  </pic:nvPicPr>
                  <pic:blipFill>
                    <a:blip r:embed="rId99" cstate="print"/>
                    <a:stretch>
                      <a:fillRect/>
                    </a:stretch>
                  </pic:blipFill>
                  <pic:spPr>
                    <a:xfrm>
                      <a:off x="0" y="0"/>
                      <a:ext cx="4852994" cy="141731"/>
                    </a:xfrm>
                    <a:prstGeom prst="rect">
                      <a:avLst/>
                    </a:prstGeom>
                  </pic:spPr>
                </pic:pic>
              </a:graphicData>
            </a:graphic>
          </wp:anchor>
        </w:drawing>
      </w:r>
      <w:r>
        <w:rPr/>
        <w:drawing>
          <wp:anchor distT="0" distB="0" distL="0" distR="0" allowOverlap="1" layoutInCell="1" locked="0" behindDoc="0" simplePos="0" relativeHeight="85">
            <wp:simplePos x="0" y="0"/>
            <wp:positionH relativeFrom="page">
              <wp:posOffset>1263405</wp:posOffset>
            </wp:positionH>
            <wp:positionV relativeFrom="paragraph">
              <wp:posOffset>3683459</wp:posOffset>
            </wp:positionV>
            <wp:extent cx="375661" cy="107346"/>
            <wp:effectExtent l="0" t="0" r="0" b="0"/>
            <wp:wrapTopAndBottom/>
            <wp:docPr id="181" name="image91.png"/>
            <wp:cNvGraphicFramePr>
              <a:graphicFrameLocks noChangeAspect="1"/>
            </wp:cNvGraphicFramePr>
            <a:graphic>
              <a:graphicData uri="http://schemas.openxmlformats.org/drawingml/2006/picture">
                <pic:pic>
                  <pic:nvPicPr>
                    <pic:cNvPr id="182" name="image91.png"/>
                    <pic:cNvPicPr/>
                  </pic:nvPicPr>
                  <pic:blipFill>
                    <a:blip r:embed="rId100" cstate="print"/>
                    <a:stretch>
                      <a:fillRect/>
                    </a:stretch>
                  </pic:blipFill>
                  <pic:spPr>
                    <a:xfrm>
                      <a:off x="0" y="0"/>
                      <a:ext cx="375661" cy="107346"/>
                    </a:xfrm>
                    <a:prstGeom prst="rect">
                      <a:avLst/>
                    </a:prstGeom>
                  </pic:spPr>
                </pic:pic>
              </a:graphicData>
            </a:graphic>
          </wp:anchor>
        </w:drawing>
      </w:r>
      <w:r>
        <w:rPr/>
        <w:drawing>
          <wp:anchor distT="0" distB="0" distL="0" distR="0" allowOverlap="1" layoutInCell="1" locked="0" behindDoc="0" simplePos="0" relativeHeight="86">
            <wp:simplePos x="0" y="0"/>
            <wp:positionH relativeFrom="page">
              <wp:posOffset>1801367</wp:posOffset>
            </wp:positionH>
            <wp:positionV relativeFrom="paragraph">
              <wp:posOffset>3678790</wp:posOffset>
            </wp:positionV>
            <wp:extent cx="4851478" cy="141731"/>
            <wp:effectExtent l="0" t="0" r="0" b="0"/>
            <wp:wrapTopAndBottom/>
            <wp:docPr id="183" name="image92.png"/>
            <wp:cNvGraphicFramePr>
              <a:graphicFrameLocks noChangeAspect="1"/>
            </wp:cNvGraphicFramePr>
            <a:graphic>
              <a:graphicData uri="http://schemas.openxmlformats.org/drawingml/2006/picture">
                <pic:pic>
                  <pic:nvPicPr>
                    <pic:cNvPr id="184" name="image92.png"/>
                    <pic:cNvPicPr/>
                  </pic:nvPicPr>
                  <pic:blipFill>
                    <a:blip r:embed="rId101" cstate="print"/>
                    <a:stretch>
                      <a:fillRect/>
                    </a:stretch>
                  </pic:blipFill>
                  <pic:spPr>
                    <a:xfrm>
                      <a:off x="0" y="0"/>
                      <a:ext cx="4851478" cy="141731"/>
                    </a:xfrm>
                    <a:prstGeom prst="rect">
                      <a:avLst/>
                    </a:prstGeom>
                  </pic:spPr>
                </pic:pic>
              </a:graphicData>
            </a:graphic>
          </wp:anchor>
        </w:drawing>
      </w:r>
      <w:r>
        <w:rPr/>
        <w:drawing>
          <wp:anchor distT="0" distB="0" distL="0" distR="0" allowOverlap="1" layoutInCell="1" locked="0" behindDoc="0" simplePos="0" relativeHeight="87">
            <wp:simplePos x="0" y="0"/>
            <wp:positionH relativeFrom="page">
              <wp:posOffset>1263423</wp:posOffset>
            </wp:positionH>
            <wp:positionV relativeFrom="paragraph">
              <wp:posOffset>3922727</wp:posOffset>
            </wp:positionV>
            <wp:extent cx="377166" cy="107346"/>
            <wp:effectExtent l="0" t="0" r="0" b="0"/>
            <wp:wrapTopAndBottom/>
            <wp:docPr id="185" name="image93.png"/>
            <wp:cNvGraphicFramePr>
              <a:graphicFrameLocks noChangeAspect="1"/>
            </wp:cNvGraphicFramePr>
            <a:graphic>
              <a:graphicData uri="http://schemas.openxmlformats.org/drawingml/2006/picture">
                <pic:pic>
                  <pic:nvPicPr>
                    <pic:cNvPr id="186" name="image93.png"/>
                    <pic:cNvPicPr/>
                  </pic:nvPicPr>
                  <pic:blipFill>
                    <a:blip r:embed="rId102" cstate="print"/>
                    <a:stretch>
                      <a:fillRect/>
                    </a:stretch>
                  </pic:blipFill>
                  <pic:spPr>
                    <a:xfrm>
                      <a:off x="0" y="0"/>
                      <a:ext cx="377166" cy="107346"/>
                    </a:xfrm>
                    <a:prstGeom prst="rect">
                      <a:avLst/>
                    </a:prstGeom>
                  </pic:spPr>
                </pic:pic>
              </a:graphicData>
            </a:graphic>
          </wp:anchor>
        </w:drawing>
      </w:r>
      <w:r>
        <w:rPr/>
        <w:drawing>
          <wp:anchor distT="0" distB="0" distL="0" distR="0" allowOverlap="1" layoutInCell="1" locked="0" behindDoc="0" simplePos="0" relativeHeight="88">
            <wp:simplePos x="0" y="0"/>
            <wp:positionH relativeFrom="page">
              <wp:posOffset>1802892</wp:posOffset>
            </wp:positionH>
            <wp:positionV relativeFrom="paragraph">
              <wp:posOffset>3918059</wp:posOffset>
            </wp:positionV>
            <wp:extent cx="4849962" cy="141731"/>
            <wp:effectExtent l="0" t="0" r="0" b="0"/>
            <wp:wrapTopAndBottom/>
            <wp:docPr id="187" name="image94.png"/>
            <wp:cNvGraphicFramePr>
              <a:graphicFrameLocks noChangeAspect="1"/>
            </wp:cNvGraphicFramePr>
            <a:graphic>
              <a:graphicData uri="http://schemas.openxmlformats.org/drawingml/2006/picture">
                <pic:pic>
                  <pic:nvPicPr>
                    <pic:cNvPr id="188" name="image94.png"/>
                    <pic:cNvPicPr/>
                  </pic:nvPicPr>
                  <pic:blipFill>
                    <a:blip r:embed="rId103" cstate="print"/>
                    <a:stretch>
                      <a:fillRect/>
                    </a:stretch>
                  </pic:blipFill>
                  <pic:spPr>
                    <a:xfrm>
                      <a:off x="0" y="0"/>
                      <a:ext cx="4849962" cy="141731"/>
                    </a:xfrm>
                    <a:prstGeom prst="rect">
                      <a:avLst/>
                    </a:prstGeom>
                  </pic:spPr>
                </pic:pic>
              </a:graphicData>
            </a:graphic>
          </wp:anchor>
        </w:drawing>
      </w:r>
      <w:r>
        <w:rPr/>
        <w:drawing>
          <wp:anchor distT="0" distB="0" distL="0" distR="0" allowOverlap="1" layoutInCell="1" locked="0" behindDoc="0" simplePos="0" relativeHeight="89">
            <wp:simplePos x="0" y="0"/>
            <wp:positionH relativeFrom="page">
              <wp:posOffset>1263405</wp:posOffset>
            </wp:positionH>
            <wp:positionV relativeFrom="paragraph">
              <wp:posOffset>4160471</wp:posOffset>
            </wp:positionV>
            <wp:extent cx="375661" cy="107346"/>
            <wp:effectExtent l="0" t="0" r="0" b="0"/>
            <wp:wrapTopAndBottom/>
            <wp:docPr id="189" name="image95.png"/>
            <wp:cNvGraphicFramePr>
              <a:graphicFrameLocks noChangeAspect="1"/>
            </wp:cNvGraphicFramePr>
            <a:graphic>
              <a:graphicData uri="http://schemas.openxmlformats.org/drawingml/2006/picture">
                <pic:pic>
                  <pic:nvPicPr>
                    <pic:cNvPr id="190" name="image95.png"/>
                    <pic:cNvPicPr/>
                  </pic:nvPicPr>
                  <pic:blipFill>
                    <a:blip r:embed="rId104" cstate="print"/>
                    <a:stretch>
                      <a:fillRect/>
                    </a:stretch>
                  </pic:blipFill>
                  <pic:spPr>
                    <a:xfrm>
                      <a:off x="0" y="0"/>
                      <a:ext cx="375661" cy="107346"/>
                    </a:xfrm>
                    <a:prstGeom prst="rect">
                      <a:avLst/>
                    </a:prstGeom>
                  </pic:spPr>
                </pic:pic>
              </a:graphicData>
            </a:graphic>
          </wp:anchor>
        </w:drawing>
      </w:r>
      <w:r>
        <w:rPr/>
        <w:drawing>
          <wp:anchor distT="0" distB="0" distL="0" distR="0" allowOverlap="1" layoutInCell="1" locked="0" behindDoc="0" simplePos="0" relativeHeight="90">
            <wp:simplePos x="0" y="0"/>
            <wp:positionH relativeFrom="page">
              <wp:posOffset>1802892</wp:posOffset>
            </wp:positionH>
            <wp:positionV relativeFrom="paragraph">
              <wp:posOffset>4155803</wp:posOffset>
            </wp:positionV>
            <wp:extent cx="4849962" cy="141731"/>
            <wp:effectExtent l="0" t="0" r="0" b="0"/>
            <wp:wrapTopAndBottom/>
            <wp:docPr id="191" name="image96.png"/>
            <wp:cNvGraphicFramePr>
              <a:graphicFrameLocks noChangeAspect="1"/>
            </wp:cNvGraphicFramePr>
            <a:graphic>
              <a:graphicData uri="http://schemas.openxmlformats.org/drawingml/2006/picture">
                <pic:pic>
                  <pic:nvPicPr>
                    <pic:cNvPr id="192" name="image96.png"/>
                    <pic:cNvPicPr/>
                  </pic:nvPicPr>
                  <pic:blipFill>
                    <a:blip r:embed="rId105" cstate="print"/>
                    <a:stretch>
                      <a:fillRect/>
                    </a:stretch>
                  </pic:blipFill>
                  <pic:spPr>
                    <a:xfrm>
                      <a:off x="0" y="0"/>
                      <a:ext cx="4849962" cy="141731"/>
                    </a:xfrm>
                    <a:prstGeom prst="rect">
                      <a:avLst/>
                    </a:prstGeom>
                  </pic:spPr>
                </pic:pic>
              </a:graphicData>
            </a:graphic>
          </wp:anchor>
        </w:drawing>
      </w:r>
      <w:r>
        <w:rPr/>
        <w:drawing>
          <wp:anchor distT="0" distB="0" distL="0" distR="0" allowOverlap="1" layoutInCell="1" locked="0" behindDoc="0" simplePos="0" relativeHeight="91">
            <wp:simplePos x="0" y="0"/>
            <wp:positionH relativeFrom="page">
              <wp:posOffset>1263405</wp:posOffset>
            </wp:positionH>
            <wp:positionV relativeFrom="paragraph">
              <wp:posOffset>4399739</wp:posOffset>
            </wp:positionV>
            <wp:extent cx="375661" cy="107346"/>
            <wp:effectExtent l="0" t="0" r="0" b="0"/>
            <wp:wrapTopAndBottom/>
            <wp:docPr id="193" name="image97.png"/>
            <wp:cNvGraphicFramePr>
              <a:graphicFrameLocks noChangeAspect="1"/>
            </wp:cNvGraphicFramePr>
            <a:graphic>
              <a:graphicData uri="http://schemas.openxmlformats.org/drawingml/2006/picture">
                <pic:pic>
                  <pic:nvPicPr>
                    <pic:cNvPr id="194" name="image97.png"/>
                    <pic:cNvPicPr/>
                  </pic:nvPicPr>
                  <pic:blipFill>
                    <a:blip r:embed="rId106" cstate="print"/>
                    <a:stretch>
                      <a:fillRect/>
                    </a:stretch>
                  </pic:blipFill>
                  <pic:spPr>
                    <a:xfrm>
                      <a:off x="0" y="0"/>
                      <a:ext cx="375661" cy="107346"/>
                    </a:xfrm>
                    <a:prstGeom prst="rect">
                      <a:avLst/>
                    </a:prstGeom>
                  </pic:spPr>
                </pic:pic>
              </a:graphicData>
            </a:graphic>
          </wp:anchor>
        </w:drawing>
      </w:r>
      <w:r>
        <w:rPr/>
        <w:drawing>
          <wp:anchor distT="0" distB="0" distL="0" distR="0" allowOverlap="1" layoutInCell="1" locked="0" behindDoc="0" simplePos="0" relativeHeight="92">
            <wp:simplePos x="0" y="0"/>
            <wp:positionH relativeFrom="page">
              <wp:posOffset>1796795</wp:posOffset>
            </wp:positionH>
            <wp:positionV relativeFrom="paragraph">
              <wp:posOffset>4395071</wp:posOffset>
            </wp:positionV>
            <wp:extent cx="4856026" cy="141731"/>
            <wp:effectExtent l="0" t="0" r="0" b="0"/>
            <wp:wrapTopAndBottom/>
            <wp:docPr id="195" name="image98.png"/>
            <wp:cNvGraphicFramePr>
              <a:graphicFrameLocks noChangeAspect="1"/>
            </wp:cNvGraphicFramePr>
            <a:graphic>
              <a:graphicData uri="http://schemas.openxmlformats.org/drawingml/2006/picture">
                <pic:pic>
                  <pic:nvPicPr>
                    <pic:cNvPr id="196" name="image98.png"/>
                    <pic:cNvPicPr/>
                  </pic:nvPicPr>
                  <pic:blipFill>
                    <a:blip r:embed="rId107" cstate="print"/>
                    <a:stretch>
                      <a:fillRect/>
                    </a:stretch>
                  </pic:blipFill>
                  <pic:spPr>
                    <a:xfrm>
                      <a:off x="0" y="0"/>
                      <a:ext cx="4856026" cy="141731"/>
                    </a:xfrm>
                    <a:prstGeom prst="rect">
                      <a:avLst/>
                    </a:prstGeom>
                  </pic:spPr>
                </pic:pic>
              </a:graphicData>
            </a:graphic>
          </wp:anchor>
        </w:drawing>
      </w:r>
      <w:r>
        <w:rPr/>
        <w:drawing>
          <wp:anchor distT="0" distB="0" distL="0" distR="0" allowOverlap="1" layoutInCell="1" locked="0" behindDoc="0" simplePos="0" relativeHeight="93">
            <wp:simplePos x="0" y="0"/>
            <wp:positionH relativeFrom="page">
              <wp:posOffset>1263405</wp:posOffset>
            </wp:positionH>
            <wp:positionV relativeFrom="paragraph">
              <wp:posOffset>4639007</wp:posOffset>
            </wp:positionV>
            <wp:extent cx="375661" cy="107346"/>
            <wp:effectExtent l="0" t="0" r="0" b="0"/>
            <wp:wrapTopAndBottom/>
            <wp:docPr id="197" name="image99.png"/>
            <wp:cNvGraphicFramePr>
              <a:graphicFrameLocks noChangeAspect="1"/>
            </wp:cNvGraphicFramePr>
            <a:graphic>
              <a:graphicData uri="http://schemas.openxmlformats.org/drawingml/2006/picture">
                <pic:pic>
                  <pic:nvPicPr>
                    <pic:cNvPr id="198" name="image99.png"/>
                    <pic:cNvPicPr/>
                  </pic:nvPicPr>
                  <pic:blipFill>
                    <a:blip r:embed="rId108" cstate="print"/>
                    <a:stretch>
                      <a:fillRect/>
                    </a:stretch>
                  </pic:blipFill>
                  <pic:spPr>
                    <a:xfrm>
                      <a:off x="0" y="0"/>
                      <a:ext cx="375661" cy="107346"/>
                    </a:xfrm>
                    <a:prstGeom prst="rect">
                      <a:avLst/>
                    </a:prstGeom>
                  </pic:spPr>
                </pic:pic>
              </a:graphicData>
            </a:graphic>
          </wp:anchor>
        </w:drawing>
      </w:r>
      <w:r>
        <w:rPr/>
        <w:drawing>
          <wp:anchor distT="0" distB="0" distL="0" distR="0" allowOverlap="1" layoutInCell="1" locked="0" behindDoc="0" simplePos="0" relativeHeight="94">
            <wp:simplePos x="0" y="0"/>
            <wp:positionH relativeFrom="page">
              <wp:posOffset>1799844</wp:posOffset>
            </wp:positionH>
            <wp:positionV relativeFrom="paragraph">
              <wp:posOffset>4634339</wp:posOffset>
            </wp:positionV>
            <wp:extent cx="4846119" cy="140017"/>
            <wp:effectExtent l="0" t="0" r="0" b="0"/>
            <wp:wrapTopAndBottom/>
            <wp:docPr id="199" name="image100.png"/>
            <wp:cNvGraphicFramePr>
              <a:graphicFrameLocks noChangeAspect="1"/>
            </wp:cNvGraphicFramePr>
            <a:graphic>
              <a:graphicData uri="http://schemas.openxmlformats.org/drawingml/2006/picture">
                <pic:pic>
                  <pic:nvPicPr>
                    <pic:cNvPr id="200" name="image100.png"/>
                    <pic:cNvPicPr/>
                  </pic:nvPicPr>
                  <pic:blipFill>
                    <a:blip r:embed="rId109" cstate="print"/>
                    <a:stretch>
                      <a:fillRect/>
                    </a:stretch>
                  </pic:blipFill>
                  <pic:spPr>
                    <a:xfrm>
                      <a:off x="0" y="0"/>
                      <a:ext cx="4846119" cy="140017"/>
                    </a:xfrm>
                    <a:prstGeom prst="rect">
                      <a:avLst/>
                    </a:prstGeom>
                  </pic:spPr>
                </pic:pic>
              </a:graphicData>
            </a:graphic>
          </wp:anchor>
        </w:drawing>
      </w:r>
      <w:r>
        <w:rPr/>
        <w:drawing>
          <wp:anchor distT="0" distB="0" distL="0" distR="0" allowOverlap="1" layoutInCell="1" locked="0" behindDoc="0" simplePos="0" relativeHeight="95">
            <wp:simplePos x="0" y="0"/>
            <wp:positionH relativeFrom="page">
              <wp:posOffset>1263443</wp:posOffset>
            </wp:positionH>
            <wp:positionV relativeFrom="paragraph">
              <wp:posOffset>4876751</wp:posOffset>
            </wp:positionV>
            <wp:extent cx="369527" cy="107346"/>
            <wp:effectExtent l="0" t="0" r="0" b="0"/>
            <wp:wrapTopAndBottom/>
            <wp:docPr id="201" name="image101.png"/>
            <wp:cNvGraphicFramePr>
              <a:graphicFrameLocks noChangeAspect="1"/>
            </wp:cNvGraphicFramePr>
            <a:graphic>
              <a:graphicData uri="http://schemas.openxmlformats.org/drawingml/2006/picture">
                <pic:pic>
                  <pic:nvPicPr>
                    <pic:cNvPr id="202" name="image101.png"/>
                    <pic:cNvPicPr/>
                  </pic:nvPicPr>
                  <pic:blipFill>
                    <a:blip r:embed="rId110" cstate="print"/>
                    <a:stretch>
                      <a:fillRect/>
                    </a:stretch>
                  </pic:blipFill>
                  <pic:spPr>
                    <a:xfrm>
                      <a:off x="0" y="0"/>
                      <a:ext cx="369527" cy="107346"/>
                    </a:xfrm>
                    <a:prstGeom prst="rect">
                      <a:avLst/>
                    </a:prstGeom>
                  </pic:spPr>
                </pic:pic>
              </a:graphicData>
            </a:graphic>
          </wp:anchor>
        </w:drawing>
      </w:r>
      <w:r>
        <w:rPr/>
        <w:drawing>
          <wp:anchor distT="0" distB="0" distL="0" distR="0" allowOverlap="1" layoutInCell="1" locked="0" behindDoc="0" simplePos="0" relativeHeight="96">
            <wp:simplePos x="0" y="0"/>
            <wp:positionH relativeFrom="page">
              <wp:posOffset>1796795</wp:posOffset>
            </wp:positionH>
            <wp:positionV relativeFrom="paragraph">
              <wp:posOffset>4872083</wp:posOffset>
            </wp:positionV>
            <wp:extent cx="4856026" cy="141731"/>
            <wp:effectExtent l="0" t="0" r="0" b="0"/>
            <wp:wrapTopAndBottom/>
            <wp:docPr id="203" name="image102.png"/>
            <wp:cNvGraphicFramePr>
              <a:graphicFrameLocks noChangeAspect="1"/>
            </wp:cNvGraphicFramePr>
            <a:graphic>
              <a:graphicData uri="http://schemas.openxmlformats.org/drawingml/2006/picture">
                <pic:pic>
                  <pic:nvPicPr>
                    <pic:cNvPr id="204" name="image102.png"/>
                    <pic:cNvPicPr/>
                  </pic:nvPicPr>
                  <pic:blipFill>
                    <a:blip r:embed="rId111" cstate="print"/>
                    <a:stretch>
                      <a:fillRect/>
                    </a:stretch>
                  </pic:blipFill>
                  <pic:spPr>
                    <a:xfrm>
                      <a:off x="0" y="0"/>
                      <a:ext cx="4856026" cy="141731"/>
                    </a:xfrm>
                    <a:prstGeom prst="rect">
                      <a:avLst/>
                    </a:prstGeom>
                  </pic:spPr>
                </pic:pic>
              </a:graphicData>
            </a:graphic>
          </wp:anchor>
        </w:drawing>
      </w:r>
      <w:r>
        <w:rPr/>
        <w:drawing>
          <wp:anchor distT="0" distB="0" distL="0" distR="0" allowOverlap="1" layoutInCell="1" locked="0" behindDoc="0" simplePos="0" relativeHeight="97">
            <wp:simplePos x="0" y="0"/>
            <wp:positionH relativeFrom="page">
              <wp:posOffset>1263442</wp:posOffset>
            </wp:positionH>
            <wp:positionV relativeFrom="paragraph">
              <wp:posOffset>5116019</wp:posOffset>
            </wp:positionV>
            <wp:extent cx="374099" cy="107346"/>
            <wp:effectExtent l="0" t="0" r="0" b="0"/>
            <wp:wrapTopAndBottom/>
            <wp:docPr id="205" name="image103.png"/>
            <wp:cNvGraphicFramePr>
              <a:graphicFrameLocks noChangeAspect="1"/>
            </wp:cNvGraphicFramePr>
            <a:graphic>
              <a:graphicData uri="http://schemas.openxmlformats.org/drawingml/2006/picture">
                <pic:pic>
                  <pic:nvPicPr>
                    <pic:cNvPr id="206" name="image103.png"/>
                    <pic:cNvPicPr/>
                  </pic:nvPicPr>
                  <pic:blipFill>
                    <a:blip r:embed="rId112" cstate="print"/>
                    <a:stretch>
                      <a:fillRect/>
                    </a:stretch>
                  </pic:blipFill>
                  <pic:spPr>
                    <a:xfrm>
                      <a:off x="0" y="0"/>
                      <a:ext cx="374099" cy="107346"/>
                    </a:xfrm>
                    <a:prstGeom prst="rect">
                      <a:avLst/>
                    </a:prstGeom>
                  </pic:spPr>
                </pic:pic>
              </a:graphicData>
            </a:graphic>
          </wp:anchor>
        </w:drawing>
      </w:r>
      <w:r>
        <w:rPr/>
        <w:drawing>
          <wp:anchor distT="0" distB="0" distL="0" distR="0" allowOverlap="1" layoutInCell="1" locked="0" behindDoc="0" simplePos="0" relativeHeight="98">
            <wp:simplePos x="0" y="0"/>
            <wp:positionH relativeFrom="page">
              <wp:posOffset>1801367</wp:posOffset>
            </wp:positionH>
            <wp:positionV relativeFrom="paragraph">
              <wp:posOffset>5111352</wp:posOffset>
            </wp:positionV>
            <wp:extent cx="4877617" cy="112013"/>
            <wp:effectExtent l="0" t="0" r="0" b="0"/>
            <wp:wrapTopAndBottom/>
            <wp:docPr id="207" name="image104.png"/>
            <wp:cNvGraphicFramePr>
              <a:graphicFrameLocks noChangeAspect="1"/>
            </wp:cNvGraphicFramePr>
            <a:graphic>
              <a:graphicData uri="http://schemas.openxmlformats.org/drawingml/2006/picture">
                <pic:pic>
                  <pic:nvPicPr>
                    <pic:cNvPr id="208" name="image104.png"/>
                    <pic:cNvPicPr/>
                  </pic:nvPicPr>
                  <pic:blipFill>
                    <a:blip r:embed="rId113" cstate="print"/>
                    <a:stretch>
                      <a:fillRect/>
                    </a:stretch>
                  </pic:blipFill>
                  <pic:spPr>
                    <a:xfrm>
                      <a:off x="0" y="0"/>
                      <a:ext cx="4877617" cy="112013"/>
                    </a:xfrm>
                    <a:prstGeom prst="rect">
                      <a:avLst/>
                    </a:prstGeom>
                  </pic:spPr>
                </pic:pic>
              </a:graphicData>
            </a:graphic>
          </wp:anchor>
        </w:drawing>
      </w:r>
      <w:r>
        <w:rPr/>
        <w:drawing>
          <wp:anchor distT="0" distB="0" distL="0" distR="0" allowOverlap="1" layoutInCell="1" locked="0" behindDoc="0" simplePos="0" relativeHeight="99">
            <wp:simplePos x="0" y="0"/>
            <wp:positionH relativeFrom="page">
              <wp:posOffset>1263423</wp:posOffset>
            </wp:positionH>
            <wp:positionV relativeFrom="paragraph">
              <wp:posOffset>5354708</wp:posOffset>
            </wp:positionV>
            <wp:extent cx="372594" cy="107346"/>
            <wp:effectExtent l="0" t="0" r="0" b="0"/>
            <wp:wrapTopAndBottom/>
            <wp:docPr id="209" name="image105.png"/>
            <wp:cNvGraphicFramePr>
              <a:graphicFrameLocks noChangeAspect="1"/>
            </wp:cNvGraphicFramePr>
            <a:graphic>
              <a:graphicData uri="http://schemas.openxmlformats.org/drawingml/2006/picture">
                <pic:pic>
                  <pic:nvPicPr>
                    <pic:cNvPr id="210" name="image105.png"/>
                    <pic:cNvPicPr/>
                  </pic:nvPicPr>
                  <pic:blipFill>
                    <a:blip r:embed="rId114" cstate="print"/>
                    <a:stretch>
                      <a:fillRect/>
                    </a:stretch>
                  </pic:blipFill>
                  <pic:spPr>
                    <a:xfrm>
                      <a:off x="0" y="0"/>
                      <a:ext cx="372594" cy="107346"/>
                    </a:xfrm>
                    <a:prstGeom prst="rect">
                      <a:avLst/>
                    </a:prstGeom>
                  </pic:spPr>
                </pic:pic>
              </a:graphicData>
            </a:graphic>
          </wp:anchor>
        </w:drawing>
      </w:r>
      <w:r>
        <w:rPr/>
        <w:drawing>
          <wp:anchor distT="0" distB="0" distL="0" distR="0" allowOverlap="1" layoutInCell="1" locked="0" behindDoc="0" simplePos="0" relativeHeight="100">
            <wp:simplePos x="0" y="0"/>
            <wp:positionH relativeFrom="page">
              <wp:posOffset>1799844</wp:posOffset>
            </wp:positionH>
            <wp:positionV relativeFrom="paragraph">
              <wp:posOffset>5350039</wp:posOffset>
            </wp:positionV>
            <wp:extent cx="4846119" cy="140017"/>
            <wp:effectExtent l="0" t="0" r="0" b="0"/>
            <wp:wrapTopAndBottom/>
            <wp:docPr id="211" name="image106.png"/>
            <wp:cNvGraphicFramePr>
              <a:graphicFrameLocks noChangeAspect="1"/>
            </wp:cNvGraphicFramePr>
            <a:graphic>
              <a:graphicData uri="http://schemas.openxmlformats.org/drawingml/2006/picture">
                <pic:pic>
                  <pic:nvPicPr>
                    <pic:cNvPr id="212" name="image106.png"/>
                    <pic:cNvPicPr/>
                  </pic:nvPicPr>
                  <pic:blipFill>
                    <a:blip r:embed="rId115" cstate="print"/>
                    <a:stretch>
                      <a:fillRect/>
                    </a:stretch>
                  </pic:blipFill>
                  <pic:spPr>
                    <a:xfrm>
                      <a:off x="0" y="0"/>
                      <a:ext cx="4846119" cy="140017"/>
                    </a:xfrm>
                    <a:prstGeom prst="rect">
                      <a:avLst/>
                    </a:prstGeom>
                  </pic:spPr>
                </pic:pic>
              </a:graphicData>
            </a:graphic>
          </wp:anchor>
        </w:drawing>
      </w:r>
    </w:p>
    <w:p>
      <w:pPr>
        <w:pStyle w:val="BodyText"/>
        <w:spacing w:before="5"/>
        <w:rPr>
          <w:b/>
          <w:sz w:val="11"/>
        </w:rPr>
      </w:pPr>
    </w:p>
    <w:p>
      <w:pPr>
        <w:pStyle w:val="BodyText"/>
        <w:rPr>
          <w:b/>
          <w:sz w:val="11"/>
        </w:rPr>
      </w:pPr>
    </w:p>
    <w:p>
      <w:pPr>
        <w:pStyle w:val="BodyText"/>
        <w:spacing w:before="5"/>
        <w:rPr>
          <w:b/>
          <w:sz w:val="11"/>
        </w:rPr>
      </w:pPr>
    </w:p>
    <w:p>
      <w:pPr>
        <w:pStyle w:val="BodyText"/>
        <w:spacing w:before="5"/>
        <w:rPr>
          <w:b/>
          <w:sz w:val="11"/>
        </w:rPr>
      </w:pPr>
    </w:p>
    <w:p>
      <w:pPr>
        <w:pStyle w:val="BodyText"/>
        <w:spacing w:before="3"/>
        <w:rPr>
          <w:b/>
          <w:sz w:val="11"/>
        </w:rPr>
      </w:pPr>
    </w:p>
    <w:p>
      <w:pPr>
        <w:pStyle w:val="BodyText"/>
        <w:spacing w:before="5"/>
        <w:rPr>
          <w:b/>
          <w:sz w:val="11"/>
        </w:rPr>
      </w:pPr>
    </w:p>
    <w:p>
      <w:pPr>
        <w:pStyle w:val="BodyText"/>
        <w:spacing w:before="3"/>
        <w:rPr>
          <w:b/>
          <w:sz w:val="11"/>
        </w:rPr>
      </w:pPr>
    </w:p>
    <w:p>
      <w:pPr>
        <w:pStyle w:val="BodyText"/>
        <w:rPr>
          <w:b/>
          <w:sz w:val="11"/>
        </w:rPr>
      </w:pPr>
    </w:p>
    <w:p>
      <w:pPr>
        <w:pStyle w:val="BodyText"/>
        <w:spacing w:before="3"/>
        <w:rPr>
          <w:b/>
          <w:sz w:val="11"/>
        </w:rPr>
      </w:pPr>
    </w:p>
    <w:p>
      <w:pPr>
        <w:pStyle w:val="BodyText"/>
        <w:spacing w:before="3"/>
        <w:rPr>
          <w:b/>
          <w:sz w:val="11"/>
        </w:rPr>
      </w:pPr>
    </w:p>
    <w:p>
      <w:pPr>
        <w:pStyle w:val="BodyText"/>
        <w:spacing w:before="1"/>
        <w:rPr>
          <w:b/>
          <w:sz w:val="15"/>
        </w:rPr>
      </w:pPr>
    </w:p>
    <w:p>
      <w:pPr>
        <w:pStyle w:val="BodyText"/>
        <w:spacing w:before="3"/>
        <w:rPr>
          <w:b/>
          <w:sz w:val="11"/>
        </w:rPr>
      </w:pPr>
    </w:p>
    <w:p>
      <w:pPr>
        <w:pStyle w:val="BodyText"/>
        <w:spacing w:before="3"/>
        <w:rPr>
          <w:b/>
          <w:sz w:val="11"/>
        </w:rPr>
      </w:pPr>
    </w:p>
    <w:p>
      <w:pPr>
        <w:pStyle w:val="BodyText"/>
        <w:spacing w:before="3"/>
        <w:rPr>
          <w:b/>
          <w:sz w:val="11"/>
        </w:rPr>
      </w:pPr>
    </w:p>
    <w:p>
      <w:pPr>
        <w:pStyle w:val="BodyText"/>
        <w:spacing w:before="3"/>
        <w:rPr>
          <w:b/>
          <w:sz w:val="11"/>
        </w:rPr>
      </w:pPr>
    </w:p>
    <w:p>
      <w:pPr>
        <w:pStyle w:val="BodyText"/>
        <w:spacing w:before="3"/>
        <w:rPr>
          <w:b/>
          <w:sz w:val="11"/>
        </w:rPr>
      </w:pPr>
    </w:p>
    <w:p>
      <w:pPr>
        <w:pStyle w:val="BodyText"/>
        <w:rPr>
          <w:b/>
          <w:sz w:val="11"/>
        </w:rPr>
      </w:pPr>
    </w:p>
    <w:p>
      <w:pPr>
        <w:pStyle w:val="BodyText"/>
        <w:spacing w:before="3"/>
        <w:rPr>
          <w:b/>
          <w:sz w:val="11"/>
        </w:rPr>
      </w:pPr>
    </w:p>
    <w:p>
      <w:pPr>
        <w:pStyle w:val="BodyText"/>
        <w:spacing w:before="3"/>
        <w:rPr>
          <w:b/>
          <w:sz w:val="11"/>
        </w:rPr>
      </w:pPr>
    </w:p>
    <w:p>
      <w:pPr>
        <w:pStyle w:val="BodyText"/>
        <w:spacing w:before="3"/>
        <w:rPr>
          <w:b/>
          <w:sz w:val="11"/>
        </w:rPr>
      </w:pPr>
    </w:p>
    <w:p>
      <w:pPr>
        <w:pStyle w:val="BodyText"/>
        <w:spacing w:before="3"/>
        <w:rPr>
          <w:b/>
          <w:sz w:val="11"/>
        </w:rPr>
      </w:pPr>
    </w:p>
    <w:p>
      <w:pPr>
        <w:pStyle w:val="BodyText"/>
        <w:spacing w:before="3"/>
        <w:rPr>
          <w:b/>
          <w:sz w:val="15"/>
        </w:rPr>
      </w:pPr>
    </w:p>
    <w:p>
      <w:pPr>
        <w:spacing w:after="0"/>
        <w:rPr>
          <w:sz w:val="15"/>
        </w:rPr>
        <w:sectPr>
          <w:headerReference w:type="default" r:id="rId58"/>
          <w:footerReference w:type="default" r:id="rId59"/>
          <w:pgSz w:w="12240" w:h="15840"/>
          <w:pgMar w:header="1142" w:footer="880" w:top="1440" w:bottom="1080" w:left="960" w:right="780"/>
        </w:sectPr>
      </w:pPr>
    </w:p>
    <w:p>
      <w:pPr>
        <w:pStyle w:val="BodyText"/>
        <w:rPr>
          <w:b/>
          <w:sz w:val="20"/>
        </w:rPr>
      </w:pPr>
      <w:r>
        <w:rPr/>
        <w:drawing>
          <wp:anchor distT="0" distB="0" distL="0" distR="0" allowOverlap="1" layoutInCell="1" locked="0" behindDoc="0" simplePos="0" relativeHeight="15803904">
            <wp:simplePos x="0" y="0"/>
            <wp:positionH relativeFrom="page">
              <wp:posOffset>1083659</wp:posOffset>
            </wp:positionH>
            <wp:positionV relativeFrom="page">
              <wp:posOffset>2584799</wp:posOffset>
            </wp:positionV>
            <wp:extent cx="182022" cy="107346"/>
            <wp:effectExtent l="0" t="0" r="0" b="0"/>
            <wp:wrapNone/>
            <wp:docPr id="213" name="image107.png"/>
            <wp:cNvGraphicFramePr>
              <a:graphicFrameLocks noChangeAspect="1"/>
            </wp:cNvGraphicFramePr>
            <a:graphic>
              <a:graphicData uri="http://schemas.openxmlformats.org/drawingml/2006/picture">
                <pic:pic>
                  <pic:nvPicPr>
                    <pic:cNvPr id="214" name="image107.png"/>
                    <pic:cNvPicPr/>
                  </pic:nvPicPr>
                  <pic:blipFill>
                    <a:blip r:embed="rId118" cstate="print"/>
                    <a:stretch>
                      <a:fillRect/>
                    </a:stretch>
                  </pic:blipFill>
                  <pic:spPr>
                    <a:xfrm>
                      <a:off x="0" y="0"/>
                      <a:ext cx="182022" cy="107346"/>
                    </a:xfrm>
                    <a:prstGeom prst="rect">
                      <a:avLst/>
                    </a:prstGeom>
                  </pic:spPr>
                </pic:pic>
              </a:graphicData>
            </a:graphic>
          </wp:anchor>
        </w:drawing>
      </w:r>
    </w:p>
    <w:p>
      <w:pPr>
        <w:pStyle w:val="BodyText"/>
        <w:rPr>
          <w:b/>
          <w:sz w:val="20"/>
        </w:rPr>
      </w:pPr>
    </w:p>
    <w:p>
      <w:pPr>
        <w:pStyle w:val="BodyText"/>
        <w:spacing w:before="5"/>
        <w:rPr>
          <w:b/>
        </w:rPr>
      </w:pPr>
    </w:p>
    <w:p>
      <w:pPr>
        <w:tabs>
          <w:tab w:pos="1876" w:val="left" w:leader="none"/>
        </w:tabs>
        <w:spacing w:line="223" w:lineRule="exact"/>
        <w:ind w:left="1029" w:right="0" w:firstLine="0"/>
        <w:rPr>
          <w:sz w:val="20"/>
        </w:rPr>
      </w:pPr>
      <w:r>
        <w:rPr>
          <w:sz w:val="16"/>
        </w:rPr>
        <w:drawing>
          <wp:inline distT="0" distB="0" distL="0" distR="0">
            <wp:extent cx="374095" cy="107346"/>
            <wp:effectExtent l="0" t="0" r="0" b="0"/>
            <wp:docPr id="215" name="image108.png"/>
            <wp:cNvGraphicFramePr>
              <a:graphicFrameLocks noChangeAspect="1"/>
            </wp:cNvGraphicFramePr>
            <a:graphic>
              <a:graphicData uri="http://schemas.openxmlformats.org/drawingml/2006/picture">
                <pic:pic>
                  <pic:nvPicPr>
                    <pic:cNvPr id="216" name="image108.png"/>
                    <pic:cNvPicPr/>
                  </pic:nvPicPr>
                  <pic:blipFill>
                    <a:blip r:embed="rId119" cstate="print"/>
                    <a:stretch>
                      <a:fillRect/>
                    </a:stretch>
                  </pic:blipFill>
                  <pic:spPr>
                    <a:xfrm>
                      <a:off x="0" y="0"/>
                      <a:ext cx="374095" cy="107346"/>
                    </a:xfrm>
                    <a:prstGeom prst="rect">
                      <a:avLst/>
                    </a:prstGeom>
                  </pic:spPr>
                </pic:pic>
              </a:graphicData>
            </a:graphic>
          </wp:inline>
        </w:drawing>
      </w:r>
      <w:r>
        <w:rPr>
          <w:sz w:val="16"/>
        </w:rPr>
      </w:r>
      <w:r>
        <w:rPr>
          <w:sz w:val="16"/>
        </w:rPr>
        <w:tab/>
      </w:r>
      <w:r>
        <w:rPr>
          <w:position w:val="-3"/>
          <w:sz w:val="20"/>
        </w:rPr>
        <w:drawing>
          <wp:inline distT="0" distB="0" distL="0" distR="0">
            <wp:extent cx="4851478" cy="141731"/>
            <wp:effectExtent l="0" t="0" r="0" b="0"/>
            <wp:docPr id="217" name="image109.png"/>
            <wp:cNvGraphicFramePr>
              <a:graphicFrameLocks noChangeAspect="1"/>
            </wp:cNvGraphicFramePr>
            <a:graphic>
              <a:graphicData uri="http://schemas.openxmlformats.org/drawingml/2006/picture">
                <pic:pic>
                  <pic:nvPicPr>
                    <pic:cNvPr id="218" name="image109.png"/>
                    <pic:cNvPicPr/>
                  </pic:nvPicPr>
                  <pic:blipFill>
                    <a:blip r:embed="rId120" cstate="print"/>
                    <a:stretch>
                      <a:fillRect/>
                    </a:stretch>
                  </pic:blipFill>
                  <pic:spPr>
                    <a:xfrm>
                      <a:off x="0" y="0"/>
                      <a:ext cx="4851478" cy="141731"/>
                    </a:xfrm>
                    <a:prstGeom prst="rect">
                      <a:avLst/>
                    </a:prstGeom>
                  </pic:spPr>
                </pic:pic>
              </a:graphicData>
            </a:graphic>
          </wp:inline>
        </w:drawing>
      </w:r>
      <w:r>
        <w:rPr>
          <w:position w:val="-3"/>
          <w:sz w:val="20"/>
        </w:rPr>
      </w:r>
    </w:p>
    <w:p>
      <w:pPr>
        <w:pStyle w:val="BodyText"/>
        <w:spacing w:before="3"/>
        <w:rPr>
          <w:b/>
          <w:sz w:val="11"/>
        </w:rPr>
      </w:pPr>
      <w:r>
        <w:rPr/>
        <w:drawing>
          <wp:anchor distT="0" distB="0" distL="0" distR="0" allowOverlap="1" layoutInCell="1" locked="0" behindDoc="0" simplePos="0" relativeHeight="107">
            <wp:simplePos x="0" y="0"/>
            <wp:positionH relativeFrom="page">
              <wp:posOffset>1263405</wp:posOffset>
            </wp:positionH>
            <wp:positionV relativeFrom="paragraph">
              <wp:posOffset>102330</wp:posOffset>
            </wp:positionV>
            <wp:extent cx="375656" cy="107346"/>
            <wp:effectExtent l="0" t="0" r="0" b="0"/>
            <wp:wrapTopAndBottom/>
            <wp:docPr id="219" name="image110.png"/>
            <wp:cNvGraphicFramePr>
              <a:graphicFrameLocks noChangeAspect="1"/>
            </wp:cNvGraphicFramePr>
            <a:graphic>
              <a:graphicData uri="http://schemas.openxmlformats.org/drawingml/2006/picture">
                <pic:pic>
                  <pic:nvPicPr>
                    <pic:cNvPr id="220" name="image110.png"/>
                    <pic:cNvPicPr/>
                  </pic:nvPicPr>
                  <pic:blipFill>
                    <a:blip r:embed="rId121" cstate="print"/>
                    <a:stretch>
                      <a:fillRect/>
                    </a:stretch>
                  </pic:blipFill>
                  <pic:spPr>
                    <a:xfrm>
                      <a:off x="0" y="0"/>
                      <a:ext cx="375656" cy="107346"/>
                    </a:xfrm>
                    <a:prstGeom prst="rect">
                      <a:avLst/>
                    </a:prstGeom>
                  </pic:spPr>
                </pic:pic>
              </a:graphicData>
            </a:graphic>
          </wp:anchor>
        </w:drawing>
      </w:r>
      <w:r>
        <w:rPr/>
        <w:drawing>
          <wp:anchor distT="0" distB="0" distL="0" distR="0" allowOverlap="1" layoutInCell="1" locked="0" behindDoc="0" simplePos="0" relativeHeight="108">
            <wp:simplePos x="0" y="0"/>
            <wp:positionH relativeFrom="page">
              <wp:posOffset>1805939</wp:posOffset>
            </wp:positionH>
            <wp:positionV relativeFrom="paragraph">
              <wp:posOffset>97663</wp:posOffset>
            </wp:positionV>
            <wp:extent cx="4846931" cy="141731"/>
            <wp:effectExtent l="0" t="0" r="0" b="0"/>
            <wp:wrapTopAndBottom/>
            <wp:docPr id="221" name="image111.png"/>
            <wp:cNvGraphicFramePr>
              <a:graphicFrameLocks noChangeAspect="1"/>
            </wp:cNvGraphicFramePr>
            <a:graphic>
              <a:graphicData uri="http://schemas.openxmlformats.org/drawingml/2006/picture">
                <pic:pic>
                  <pic:nvPicPr>
                    <pic:cNvPr id="222" name="image111.png"/>
                    <pic:cNvPicPr/>
                  </pic:nvPicPr>
                  <pic:blipFill>
                    <a:blip r:embed="rId122" cstate="print"/>
                    <a:stretch>
                      <a:fillRect/>
                    </a:stretch>
                  </pic:blipFill>
                  <pic:spPr>
                    <a:xfrm>
                      <a:off x="0" y="0"/>
                      <a:ext cx="4846931" cy="141731"/>
                    </a:xfrm>
                    <a:prstGeom prst="rect">
                      <a:avLst/>
                    </a:prstGeom>
                  </pic:spPr>
                </pic:pic>
              </a:graphicData>
            </a:graphic>
          </wp:anchor>
        </w:drawing>
      </w:r>
      <w:r>
        <w:rPr/>
        <w:drawing>
          <wp:anchor distT="0" distB="0" distL="0" distR="0" allowOverlap="1" layoutInCell="1" locked="0" behindDoc="0" simplePos="0" relativeHeight="109">
            <wp:simplePos x="0" y="0"/>
            <wp:positionH relativeFrom="page">
              <wp:posOffset>1263405</wp:posOffset>
            </wp:positionH>
            <wp:positionV relativeFrom="paragraph">
              <wp:posOffset>341599</wp:posOffset>
            </wp:positionV>
            <wp:extent cx="375661" cy="107346"/>
            <wp:effectExtent l="0" t="0" r="0" b="0"/>
            <wp:wrapTopAndBottom/>
            <wp:docPr id="223" name="image112.png"/>
            <wp:cNvGraphicFramePr>
              <a:graphicFrameLocks noChangeAspect="1"/>
            </wp:cNvGraphicFramePr>
            <a:graphic>
              <a:graphicData uri="http://schemas.openxmlformats.org/drawingml/2006/picture">
                <pic:pic>
                  <pic:nvPicPr>
                    <pic:cNvPr id="224" name="image112.png"/>
                    <pic:cNvPicPr/>
                  </pic:nvPicPr>
                  <pic:blipFill>
                    <a:blip r:embed="rId123" cstate="print"/>
                    <a:stretch>
                      <a:fillRect/>
                    </a:stretch>
                  </pic:blipFill>
                  <pic:spPr>
                    <a:xfrm>
                      <a:off x="0" y="0"/>
                      <a:ext cx="375661" cy="107346"/>
                    </a:xfrm>
                    <a:prstGeom prst="rect">
                      <a:avLst/>
                    </a:prstGeom>
                  </pic:spPr>
                </pic:pic>
              </a:graphicData>
            </a:graphic>
          </wp:anchor>
        </w:drawing>
      </w:r>
      <w:r>
        <w:rPr/>
        <w:drawing>
          <wp:anchor distT="0" distB="0" distL="0" distR="0" allowOverlap="1" layoutInCell="1" locked="0" behindDoc="0" simplePos="0" relativeHeight="110">
            <wp:simplePos x="0" y="0"/>
            <wp:positionH relativeFrom="page">
              <wp:posOffset>1799844</wp:posOffset>
            </wp:positionH>
            <wp:positionV relativeFrom="paragraph">
              <wp:posOffset>336931</wp:posOffset>
            </wp:positionV>
            <wp:extent cx="4852994" cy="141731"/>
            <wp:effectExtent l="0" t="0" r="0" b="0"/>
            <wp:wrapTopAndBottom/>
            <wp:docPr id="225" name="image113.png"/>
            <wp:cNvGraphicFramePr>
              <a:graphicFrameLocks noChangeAspect="1"/>
            </wp:cNvGraphicFramePr>
            <a:graphic>
              <a:graphicData uri="http://schemas.openxmlformats.org/drawingml/2006/picture">
                <pic:pic>
                  <pic:nvPicPr>
                    <pic:cNvPr id="226" name="image113.png"/>
                    <pic:cNvPicPr/>
                  </pic:nvPicPr>
                  <pic:blipFill>
                    <a:blip r:embed="rId124" cstate="print"/>
                    <a:stretch>
                      <a:fillRect/>
                    </a:stretch>
                  </pic:blipFill>
                  <pic:spPr>
                    <a:xfrm>
                      <a:off x="0" y="0"/>
                      <a:ext cx="4852994" cy="141731"/>
                    </a:xfrm>
                    <a:prstGeom prst="rect">
                      <a:avLst/>
                    </a:prstGeom>
                  </pic:spPr>
                </pic:pic>
              </a:graphicData>
            </a:graphic>
          </wp:anchor>
        </w:drawing>
      </w:r>
      <w:r>
        <w:rPr/>
        <w:drawing>
          <wp:anchor distT="0" distB="0" distL="0" distR="0" allowOverlap="1" layoutInCell="1" locked="0" behindDoc="0" simplePos="0" relativeHeight="111">
            <wp:simplePos x="0" y="0"/>
            <wp:positionH relativeFrom="page">
              <wp:posOffset>1263423</wp:posOffset>
            </wp:positionH>
            <wp:positionV relativeFrom="paragraph">
              <wp:posOffset>579342</wp:posOffset>
            </wp:positionV>
            <wp:extent cx="377162" cy="107346"/>
            <wp:effectExtent l="0" t="0" r="0" b="0"/>
            <wp:wrapTopAndBottom/>
            <wp:docPr id="227" name="image114.png"/>
            <wp:cNvGraphicFramePr>
              <a:graphicFrameLocks noChangeAspect="1"/>
            </wp:cNvGraphicFramePr>
            <a:graphic>
              <a:graphicData uri="http://schemas.openxmlformats.org/drawingml/2006/picture">
                <pic:pic>
                  <pic:nvPicPr>
                    <pic:cNvPr id="228" name="image114.png"/>
                    <pic:cNvPicPr/>
                  </pic:nvPicPr>
                  <pic:blipFill>
                    <a:blip r:embed="rId125" cstate="print"/>
                    <a:stretch>
                      <a:fillRect/>
                    </a:stretch>
                  </pic:blipFill>
                  <pic:spPr>
                    <a:xfrm>
                      <a:off x="0" y="0"/>
                      <a:ext cx="377162" cy="107346"/>
                    </a:xfrm>
                    <a:prstGeom prst="rect">
                      <a:avLst/>
                    </a:prstGeom>
                  </pic:spPr>
                </pic:pic>
              </a:graphicData>
            </a:graphic>
          </wp:anchor>
        </w:drawing>
      </w:r>
      <w:r>
        <w:rPr/>
        <w:drawing>
          <wp:anchor distT="0" distB="0" distL="0" distR="0" allowOverlap="1" layoutInCell="1" locked="0" behindDoc="0" simplePos="0" relativeHeight="112">
            <wp:simplePos x="0" y="0"/>
            <wp:positionH relativeFrom="page">
              <wp:posOffset>1801367</wp:posOffset>
            </wp:positionH>
            <wp:positionV relativeFrom="paragraph">
              <wp:posOffset>574675</wp:posOffset>
            </wp:positionV>
            <wp:extent cx="4845415" cy="141731"/>
            <wp:effectExtent l="0" t="0" r="0" b="0"/>
            <wp:wrapTopAndBottom/>
            <wp:docPr id="229" name="image115.png"/>
            <wp:cNvGraphicFramePr>
              <a:graphicFrameLocks noChangeAspect="1"/>
            </wp:cNvGraphicFramePr>
            <a:graphic>
              <a:graphicData uri="http://schemas.openxmlformats.org/drawingml/2006/picture">
                <pic:pic>
                  <pic:nvPicPr>
                    <pic:cNvPr id="230" name="image115.png"/>
                    <pic:cNvPicPr/>
                  </pic:nvPicPr>
                  <pic:blipFill>
                    <a:blip r:embed="rId126" cstate="print"/>
                    <a:stretch>
                      <a:fillRect/>
                    </a:stretch>
                  </pic:blipFill>
                  <pic:spPr>
                    <a:xfrm>
                      <a:off x="0" y="0"/>
                      <a:ext cx="4845415" cy="141731"/>
                    </a:xfrm>
                    <a:prstGeom prst="rect">
                      <a:avLst/>
                    </a:prstGeom>
                  </pic:spPr>
                </pic:pic>
              </a:graphicData>
            </a:graphic>
          </wp:anchor>
        </w:drawing>
      </w:r>
      <w:r>
        <w:rPr/>
        <w:drawing>
          <wp:anchor distT="0" distB="0" distL="0" distR="0" allowOverlap="1" layoutInCell="1" locked="0" behindDoc="0" simplePos="0" relativeHeight="113">
            <wp:simplePos x="0" y="0"/>
            <wp:positionH relativeFrom="page">
              <wp:posOffset>1263405</wp:posOffset>
            </wp:positionH>
            <wp:positionV relativeFrom="paragraph">
              <wp:posOffset>818610</wp:posOffset>
            </wp:positionV>
            <wp:extent cx="375656" cy="107346"/>
            <wp:effectExtent l="0" t="0" r="0" b="0"/>
            <wp:wrapTopAndBottom/>
            <wp:docPr id="231" name="image116.png"/>
            <wp:cNvGraphicFramePr>
              <a:graphicFrameLocks noChangeAspect="1"/>
            </wp:cNvGraphicFramePr>
            <a:graphic>
              <a:graphicData uri="http://schemas.openxmlformats.org/drawingml/2006/picture">
                <pic:pic>
                  <pic:nvPicPr>
                    <pic:cNvPr id="232" name="image116.png"/>
                    <pic:cNvPicPr/>
                  </pic:nvPicPr>
                  <pic:blipFill>
                    <a:blip r:embed="rId127" cstate="print"/>
                    <a:stretch>
                      <a:fillRect/>
                    </a:stretch>
                  </pic:blipFill>
                  <pic:spPr>
                    <a:xfrm>
                      <a:off x="0" y="0"/>
                      <a:ext cx="375656" cy="107346"/>
                    </a:xfrm>
                    <a:prstGeom prst="rect">
                      <a:avLst/>
                    </a:prstGeom>
                  </pic:spPr>
                </pic:pic>
              </a:graphicData>
            </a:graphic>
          </wp:anchor>
        </w:drawing>
      </w:r>
      <w:r>
        <w:rPr/>
        <w:drawing>
          <wp:anchor distT="0" distB="0" distL="0" distR="0" allowOverlap="1" layoutInCell="1" locked="0" behindDoc="0" simplePos="0" relativeHeight="114">
            <wp:simplePos x="0" y="0"/>
            <wp:positionH relativeFrom="page">
              <wp:posOffset>1801367</wp:posOffset>
            </wp:positionH>
            <wp:positionV relativeFrom="paragraph">
              <wp:posOffset>813942</wp:posOffset>
            </wp:positionV>
            <wp:extent cx="4845415" cy="141731"/>
            <wp:effectExtent l="0" t="0" r="0" b="0"/>
            <wp:wrapTopAndBottom/>
            <wp:docPr id="233" name="image117.png"/>
            <wp:cNvGraphicFramePr>
              <a:graphicFrameLocks noChangeAspect="1"/>
            </wp:cNvGraphicFramePr>
            <a:graphic>
              <a:graphicData uri="http://schemas.openxmlformats.org/drawingml/2006/picture">
                <pic:pic>
                  <pic:nvPicPr>
                    <pic:cNvPr id="234" name="image117.png"/>
                    <pic:cNvPicPr/>
                  </pic:nvPicPr>
                  <pic:blipFill>
                    <a:blip r:embed="rId128" cstate="print"/>
                    <a:stretch>
                      <a:fillRect/>
                    </a:stretch>
                  </pic:blipFill>
                  <pic:spPr>
                    <a:xfrm>
                      <a:off x="0" y="0"/>
                      <a:ext cx="4845415" cy="141731"/>
                    </a:xfrm>
                    <a:prstGeom prst="rect">
                      <a:avLst/>
                    </a:prstGeom>
                  </pic:spPr>
                </pic:pic>
              </a:graphicData>
            </a:graphic>
          </wp:anchor>
        </w:drawing>
      </w:r>
    </w:p>
    <w:p>
      <w:pPr>
        <w:pStyle w:val="BodyText"/>
        <w:spacing w:before="3"/>
        <w:rPr>
          <w:b/>
          <w:sz w:val="11"/>
        </w:rPr>
      </w:pPr>
    </w:p>
    <w:p>
      <w:pPr>
        <w:pStyle w:val="BodyText"/>
        <w:rPr>
          <w:b/>
          <w:sz w:val="11"/>
        </w:rPr>
      </w:pPr>
    </w:p>
    <w:p>
      <w:pPr>
        <w:pStyle w:val="BodyText"/>
        <w:spacing w:before="3"/>
        <w:rPr>
          <w:b/>
          <w:sz w:val="11"/>
        </w:rPr>
      </w:pPr>
    </w:p>
    <w:p>
      <w:pPr>
        <w:tabs>
          <w:tab w:pos="9563" w:val="right" w:leader="dot"/>
        </w:tabs>
        <w:spacing w:before="98"/>
        <w:ind w:left="1308" w:right="0" w:firstLine="0"/>
        <w:jc w:val="left"/>
        <w:rPr>
          <w:b/>
          <w:sz w:val="24"/>
        </w:rPr>
      </w:pPr>
      <w:hyperlink w:history="true" w:anchor="_bookmark72">
        <w:r>
          <w:rPr>
            <w:b/>
            <w:sz w:val="24"/>
          </w:rPr>
          <w:t>Specified</w:t>
        </w:r>
        <w:r>
          <w:rPr>
            <w:b/>
            <w:spacing w:val="-9"/>
            <w:sz w:val="24"/>
          </w:rPr>
          <w:t> </w:t>
        </w:r>
        <w:r>
          <w:rPr>
            <w:b/>
            <w:spacing w:val="-2"/>
            <w:sz w:val="24"/>
          </w:rPr>
          <w:t>Operations</w:t>
        </w:r>
        <w:r>
          <w:rPr>
            <w:b/>
            <w:sz w:val="24"/>
          </w:rPr>
          <w:tab/>
        </w:r>
        <w:r>
          <w:rPr>
            <w:b/>
            <w:spacing w:val="-5"/>
            <w:sz w:val="24"/>
          </w:rPr>
          <w:t>3-</w:t>
        </w:r>
        <w:r>
          <w:rPr>
            <w:b/>
            <w:sz w:val="24"/>
          </w:rPr>
          <w:t>12</w:t>
        </w:r>
      </w:hyperlink>
    </w:p>
    <w:p>
      <w:pPr>
        <w:pStyle w:val="BodyText"/>
        <w:spacing w:before="3"/>
        <w:rPr>
          <w:b/>
          <w:sz w:val="11"/>
        </w:rPr>
      </w:pPr>
      <w:r>
        <w:rPr/>
        <w:drawing>
          <wp:anchor distT="0" distB="0" distL="0" distR="0" allowOverlap="1" layoutInCell="1" locked="0" behindDoc="0" simplePos="0" relativeHeight="115">
            <wp:simplePos x="0" y="0"/>
            <wp:positionH relativeFrom="page">
              <wp:posOffset>1263407</wp:posOffset>
            </wp:positionH>
            <wp:positionV relativeFrom="paragraph">
              <wp:posOffset>102473</wp:posOffset>
            </wp:positionV>
            <wp:extent cx="293361" cy="107346"/>
            <wp:effectExtent l="0" t="0" r="0" b="0"/>
            <wp:wrapTopAndBottom/>
            <wp:docPr id="235" name="image118.png"/>
            <wp:cNvGraphicFramePr>
              <a:graphicFrameLocks noChangeAspect="1"/>
            </wp:cNvGraphicFramePr>
            <a:graphic>
              <a:graphicData uri="http://schemas.openxmlformats.org/drawingml/2006/picture">
                <pic:pic>
                  <pic:nvPicPr>
                    <pic:cNvPr id="236" name="image118.png"/>
                    <pic:cNvPicPr/>
                  </pic:nvPicPr>
                  <pic:blipFill>
                    <a:blip r:embed="rId129" cstate="print"/>
                    <a:stretch>
                      <a:fillRect/>
                    </a:stretch>
                  </pic:blipFill>
                  <pic:spPr>
                    <a:xfrm>
                      <a:off x="0" y="0"/>
                      <a:ext cx="293361" cy="107346"/>
                    </a:xfrm>
                    <a:prstGeom prst="rect">
                      <a:avLst/>
                    </a:prstGeom>
                  </pic:spPr>
                </pic:pic>
              </a:graphicData>
            </a:graphic>
          </wp:anchor>
        </w:drawing>
      </w:r>
      <w:r>
        <w:rPr/>
        <w:drawing>
          <wp:anchor distT="0" distB="0" distL="0" distR="0" allowOverlap="1" layoutInCell="1" locked="0" behindDoc="0" simplePos="0" relativeHeight="116">
            <wp:simplePos x="0" y="0"/>
            <wp:positionH relativeFrom="page">
              <wp:posOffset>1796795</wp:posOffset>
            </wp:positionH>
            <wp:positionV relativeFrom="paragraph">
              <wp:posOffset>97804</wp:posOffset>
            </wp:positionV>
            <wp:extent cx="4854510" cy="141731"/>
            <wp:effectExtent l="0" t="0" r="0" b="0"/>
            <wp:wrapTopAndBottom/>
            <wp:docPr id="237" name="image119.png"/>
            <wp:cNvGraphicFramePr>
              <a:graphicFrameLocks noChangeAspect="1"/>
            </wp:cNvGraphicFramePr>
            <a:graphic>
              <a:graphicData uri="http://schemas.openxmlformats.org/drawingml/2006/picture">
                <pic:pic>
                  <pic:nvPicPr>
                    <pic:cNvPr id="238" name="image119.png"/>
                    <pic:cNvPicPr/>
                  </pic:nvPicPr>
                  <pic:blipFill>
                    <a:blip r:embed="rId130" cstate="print"/>
                    <a:stretch>
                      <a:fillRect/>
                    </a:stretch>
                  </pic:blipFill>
                  <pic:spPr>
                    <a:xfrm>
                      <a:off x="0" y="0"/>
                      <a:ext cx="4854510" cy="141731"/>
                    </a:xfrm>
                    <a:prstGeom prst="rect">
                      <a:avLst/>
                    </a:prstGeom>
                  </pic:spPr>
                </pic:pic>
              </a:graphicData>
            </a:graphic>
          </wp:anchor>
        </w:drawing>
      </w:r>
      <w:r>
        <w:rPr/>
        <w:drawing>
          <wp:anchor distT="0" distB="0" distL="0" distR="0" allowOverlap="1" layoutInCell="1" locked="0" behindDoc="0" simplePos="0" relativeHeight="117">
            <wp:simplePos x="0" y="0"/>
            <wp:positionH relativeFrom="page">
              <wp:posOffset>1263407</wp:posOffset>
            </wp:positionH>
            <wp:positionV relativeFrom="paragraph">
              <wp:posOffset>341740</wp:posOffset>
            </wp:positionV>
            <wp:extent cx="297930" cy="107346"/>
            <wp:effectExtent l="0" t="0" r="0" b="0"/>
            <wp:wrapTopAndBottom/>
            <wp:docPr id="239" name="image120.png"/>
            <wp:cNvGraphicFramePr>
              <a:graphicFrameLocks noChangeAspect="1"/>
            </wp:cNvGraphicFramePr>
            <a:graphic>
              <a:graphicData uri="http://schemas.openxmlformats.org/drawingml/2006/picture">
                <pic:pic>
                  <pic:nvPicPr>
                    <pic:cNvPr id="240" name="image120.png"/>
                    <pic:cNvPicPr/>
                  </pic:nvPicPr>
                  <pic:blipFill>
                    <a:blip r:embed="rId131" cstate="print"/>
                    <a:stretch>
                      <a:fillRect/>
                    </a:stretch>
                  </pic:blipFill>
                  <pic:spPr>
                    <a:xfrm>
                      <a:off x="0" y="0"/>
                      <a:ext cx="297930" cy="107346"/>
                    </a:xfrm>
                    <a:prstGeom prst="rect">
                      <a:avLst/>
                    </a:prstGeom>
                  </pic:spPr>
                </pic:pic>
              </a:graphicData>
            </a:graphic>
          </wp:anchor>
        </w:drawing>
      </w:r>
      <w:r>
        <w:rPr/>
        <w:drawing>
          <wp:anchor distT="0" distB="0" distL="0" distR="0" allowOverlap="1" layoutInCell="1" locked="0" behindDoc="0" simplePos="0" relativeHeight="118">
            <wp:simplePos x="0" y="0"/>
            <wp:positionH relativeFrom="page">
              <wp:posOffset>1804416</wp:posOffset>
            </wp:positionH>
            <wp:positionV relativeFrom="paragraph">
              <wp:posOffset>337072</wp:posOffset>
            </wp:positionV>
            <wp:extent cx="4845415" cy="141731"/>
            <wp:effectExtent l="0" t="0" r="0" b="0"/>
            <wp:wrapTopAndBottom/>
            <wp:docPr id="241" name="image121.png"/>
            <wp:cNvGraphicFramePr>
              <a:graphicFrameLocks noChangeAspect="1"/>
            </wp:cNvGraphicFramePr>
            <a:graphic>
              <a:graphicData uri="http://schemas.openxmlformats.org/drawingml/2006/picture">
                <pic:pic>
                  <pic:nvPicPr>
                    <pic:cNvPr id="242" name="image121.png"/>
                    <pic:cNvPicPr/>
                  </pic:nvPicPr>
                  <pic:blipFill>
                    <a:blip r:embed="rId132" cstate="print"/>
                    <a:stretch>
                      <a:fillRect/>
                    </a:stretch>
                  </pic:blipFill>
                  <pic:spPr>
                    <a:xfrm>
                      <a:off x="0" y="0"/>
                      <a:ext cx="4845415" cy="141731"/>
                    </a:xfrm>
                    <a:prstGeom prst="rect">
                      <a:avLst/>
                    </a:prstGeom>
                  </pic:spPr>
                </pic:pic>
              </a:graphicData>
            </a:graphic>
          </wp:anchor>
        </w:drawing>
      </w:r>
      <w:r>
        <w:rPr/>
        <w:drawing>
          <wp:anchor distT="0" distB="0" distL="0" distR="0" allowOverlap="1" layoutInCell="1" locked="0" behindDoc="0" simplePos="0" relativeHeight="119">
            <wp:simplePos x="0" y="0"/>
            <wp:positionH relativeFrom="page">
              <wp:posOffset>1263454</wp:posOffset>
            </wp:positionH>
            <wp:positionV relativeFrom="paragraph">
              <wp:posOffset>581008</wp:posOffset>
            </wp:positionV>
            <wp:extent cx="296359" cy="107346"/>
            <wp:effectExtent l="0" t="0" r="0" b="0"/>
            <wp:wrapTopAndBottom/>
            <wp:docPr id="243" name="image122.png"/>
            <wp:cNvGraphicFramePr>
              <a:graphicFrameLocks noChangeAspect="1"/>
            </wp:cNvGraphicFramePr>
            <a:graphic>
              <a:graphicData uri="http://schemas.openxmlformats.org/drawingml/2006/picture">
                <pic:pic>
                  <pic:nvPicPr>
                    <pic:cNvPr id="244" name="image122.png"/>
                    <pic:cNvPicPr/>
                  </pic:nvPicPr>
                  <pic:blipFill>
                    <a:blip r:embed="rId133" cstate="print"/>
                    <a:stretch>
                      <a:fillRect/>
                    </a:stretch>
                  </pic:blipFill>
                  <pic:spPr>
                    <a:xfrm>
                      <a:off x="0" y="0"/>
                      <a:ext cx="296359" cy="107346"/>
                    </a:xfrm>
                    <a:prstGeom prst="rect">
                      <a:avLst/>
                    </a:prstGeom>
                  </pic:spPr>
                </pic:pic>
              </a:graphicData>
            </a:graphic>
          </wp:anchor>
        </w:drawing>
      </w:r>
      <w:r>
        <w:rPr/>
        <w:drawing>
          <wp:anchor distT="0" distB="0" distL="0" distR="0" allowOverlap="1" layoutInCell="1" locked="0" behindDoc="0" simplePos="0" relativeHeight="120">
            <wp:simplePos x="0" y="0"/>
            <wp:positionH relativeFrom="page">
              <wp:posOffset>1804416</wp:posOffset>
            </wp:positionH>
            <wp:positionV relativeFrom="paragraph">
              <wp:posOffset>576340</wp:posOffset>
            </wp:positionV>
            <wp:extent cx="4846931" cy="141731"/>
            <wp:effectExtent l="0" t="0" r="0" b="0"/>
            <wp:wrapTopAndBottom/>
            <wp:docPr id="245" name="image123.png"/>
            <wp:cNvGraphicFramePr>
              <a:graphicFrameLocks noChangeAspect="1"/>
            </wp:cNvGraphicFramePr>
            <a:graphic>
              <a:graphicData uri="http://schemas.openxmlformats.org/drawingml/2006/picture">
                <pic:pic>
                  <pic:nvPicPr>
                    <pic:cNvPr id="246" name="image123.png"/>
                    <pic:cNvPicPr/>
                  </pic:nvPicPr>
                  <pic:blipFill>
                    <a:blip r:embed="rId134" cstate="print"/>
                    <a:stretch>
                      <a:fillRect/>
                    </a:stretch>
                  </pic:blipFill>
                  <pic:spPr>
                    <a:xfrm>
                      <a:off x="0" y="0"/>
                      <a:ext cx="4846931" cy="141731"/>
                    </a:xfrm>
                    <a:prstGeom prst="rect">
                      <a:avLst/>
                    </a:prstGeom>
                  </pic:spPr>
                </pic:pic>
              </a:graphicData>
            </a:graphic>
          </wp:anchor>
        </w:drawing>
      </w:r>
      <w:r>
        <w:rPr/>
        <w:drawing>
          <wp:anchor distT="0" distB="0" distL="0" distR="0" allowOverlap="1" layoutInCell="1" locked="0" behindDoc="0" simplePos="0" relativeHeight="121">
            <wp:simplePos x="0" y="0"/>
            <wp:positionH relativeFrom="page">
              <wp:posOffset>1263407</wp:posOffset>
            </wp:positionH>
            <wp:positionV relativeFrom="paragraph">
              <wp:posOffset>818752</wp:posOffset>
            </wp:positionV>
            <wp:extent cx="297930" cy="107346"/>
            <wp:effectExtent l="0" t="0" r="0" b="0"/>
            <wp:wrapTopAndBottom/>
            <wp:docPr id="247" name="image124.png"/>
            <wp:cNvGraphicFramePr>
              <a:graphicFrameLocks noChangeAspect="1"/>
            </wp:cNvGraphicFramePr>
            <a:graphic>
              <a:graphicData uri="http://schemas.openxmlformats.org/drawingml/2006/picture">
                <pic:pic>
                  <pic:nvPicPr>
                    <pic:cNvPr id="248" name="image124.png"/>
                    <pic:cNvPicPr/>
                  </pic:nvPicPr>
                  <pic:blipFill>
                    <a:blip r:embed="rId135" cstate="print"/>
                    <a:stretch>
                      <a:fillRect/>
                    </a:stretch>
                  </pic:blipFill>
                  <pic:spPr>
                    <a:xfrm>
                      <a:off x="0" y="0"/>
                      <a:ext cx="297930" cy="107346"/>
                    </a:xfrm>
                    <a:prstGeom prst="rect">
                      <a:avLst/>
                    </a:prstGeom>
                  </pic:spPr>
                </pic:pic>
              </a:graphicData>
            </a:graphic>
          </wp:anchor>
        </w:drawing>
      </w:r>
      <w:r>
        <w:rPr/>
        <w:drawing>
          <wp:anchor distT="0" distB="0" distL="0" distR="0" allowOverlap="1" layoutInCell="1" locked="0" behindDoc="0" simplePos="0" relativeHeight="122">
            <wp:simplePos x="0" y="0"/>
            <wp:positionH relativeFrom="page">
              <wp:posOffset>1799844</wp:posOffset>
            </wp:positionH>
            <wp:positionV relativeFrom="paragraph">
              <wp:posOffset>814084</wp:posOffset>
            </wp:positionV>
            <wp:extent cx="4851478" cy="141732"/>
            <wp:effectExtent l="0" t="0" r="0" b="0"/>
            <wp:wrapTopAndBottom/>
            <wp:docPr id="249" name="image125.png"/>
            <wp:cNvGraphicFramePr>
              <a:graphicFrameLocks noChangeAspect="1"/>
            </wp:cNvGraphicFramePr>
            <a:graphic>
              <a:graphicData uri="http://schemas.openxmlformats.org/drawingml/2006/picture">
                <pic:pic>
                  <pic:nvPicPr>
                    <pic:cNvPr id="250" name="image125.png"/>
                    <pic:cNvPicPr/>
                  </pic:nvPicPr>
                  <pic:blipFill>
                    <a:blip r:embed="rId136" cstate="print"/>
                    <a:stretch>
                      <a:fillRect/>
                    </a:stretch>
                  </pic:blipFill>
                  <pic:spPr>
                    <a:xfrm>
                      <a:off x="0" y="0"/>
                      <a:ext cx="4851478" cy="141732"/>
                    </a:xfrm>
                    <a:prstGeom prst="rect">
                      <a:avLst/>
                    </a:prstGeom>
                  </pic:spPr>
                </pic:pic>
              </a:graphicData>
            </a:graphic>
          </wp:anchor>
        </w:drawing>
      </w:r>
      <w:r>
        <w:rPr/>
        <w:drawing>
          <wp:anchor distT="0" distB="0" distL="0" distR="0" allowOverlap="1" layoutInCell="1" locked="0" behindDoc="0" simplePos="0" relativeHeight="123">
            <wp:simplePos x="0" y="0"/>
            <wp:positionH relativeFrom="page">
              <wp:posOffset>1263430</wp:posOffset>
            </wp:positionH>
            <wp:positionV relativeFrom="paragraph">
              <wp:posOffset>1058020</wp:posOffset>
            </wp:positionV>
            <wp:extent cx="299431" cy="107346"/>
            <wp:effectExtent l="0" t="0" r="0" b="0"/>
            <wp:wrapTopAndBottom/>
            <wp:docPr id="251" name="image126.png"/>
            <wp:cNvGraphicFramePr>
              <a:graphicFrameLocks noChangeAspect="1"/>
            </wp:cNvGraphicFramePr>
            <a:graphic>
              <a:graphicData uri="http://schemas.openxmlformats.org/drawingml/2006/picture">
                <pic:pic>
                  <pic:nvPicPr>
                    <pic:cNvPr id="252" name="image126.png"/>
                    <pic:cNvPicPr/>
                  </pic:nvPicPr>
                  <pic:blipFill>
                    <a:blip r:embed="rId137" cstate="print"/>
                    <a:stretch>
                      <a:fillRect/>
                    </a:stretch>
                  </pic:blipFill>
                  <pic:spPr>
                    <a:xfrm>
                      <a:off x="0" y="0"/>
                      <a:ext cx="299431" cy="107346"/>
                    </a:xfrm>
                    <a:prstGeom prst="rect">
                      <a:avLst/>
                    </a:prstGeom>
                  </pic:spPr>
                </pic:pic>
              </a:graphicData>
            </a:graphic>
          </wp:anchor>
        </w:drawing>
      </w:r>
      <w:r>
        <w:rPr/>
        <w:drawing>
          <wp:anchor distT="0" distB="0" distL="0" distR="0" allowOverlap="1" layoutInCell="1" locked="0" behindDoc="0" simplePos="0" relativeHeight="124">
            <wp:simplePos x="0" y="0"/>
            <wp:positionH relativeFrom="page">
              <wp:posOffset>1799844</wp:posOffset>
            </wp:positionH>
            <wp:positionV relativeFrom="paragraph">
              <wp:posOffset>1053352</wp:posOffset>
            </wp:positionV>
            <wp:extent cx="4851478" cy="141732"/>
            <wp:effectExtent l="0" t="0" r="0" b="0"/>
            <wp:wrapTopAndBottom/>
            <wp:docPr id="253" name="image127.png"/>
            <wp:cNvGraphicFramePr>
              <a:graphicFrameLocks noChangeAspect="1"/>
            </wp:cNvGraphicFramePr>
            <a:graphic>
              <a:graphicData uri="http://schemas.openxmlformats.org/drawingml/2006/picture">
                <pic:pic>
                  <pic:nvPicPr>
                    <pic:cNvPr id="254" name="image127.png"/>
                    <pic:cNvPicPr/>
                  </pic:nvPicPr>
                  <pic:blipFill>
                    <a:blip r:embed="rId138" cstate="print"/>
                    <a:stretch>
                      <a:fillRect/>
                    </a:stretch>
                  </pic:blipFill>
                  <pic:spPr>
                    <a:xfrm>
                      <a:off x="0" y="0"/>
                      <a:ext cx="4851478" cy="141732"/>
                    </a:xfrm>
                    <a:prstGeom prst="rect">
                      <a:avLst/>
                    </a:prstGeom>
                  </pic:spPr>
                </pic:pic>
              </a:graphicData>
            </a:graphic>
          </wp:anchor>
        </w:drawing>
      </w:r>
      <w:r>
        <w:rPr/>
        <w:drawing>
          <wp:anchor distT="0" distB="0" distL="0" distR="0" allowOverlap="1" layoutInCell="1" locked="0" behindDoc="0" simplePos="0" relativeHeight="125">
            <wp:simplePos x="0" y="0"/>
            <wp:positionH relativeFrom="page">
              <wp:posOffset>1263430</wp:posOffset>
            </wp:positionH>
            <wp:positionV relativeFrom="paragraph">
              <wp:posOffset>1295764</wp:posOffset>
            </wp:positionV>
            <wp:extent cx="299431" cy="107346"/>
            <wp:effectExtent l="0" t="0" r="0" b="0"/>
            <wp:wrapTopAndBottom/>
            <wp:docPr id="255" name="image128.png"/>
            <wp:cNvGraphicFramePr>
              <a:graphicFrameLocks noChangeAspect="1"/>
            </wp:cNvGraphicFramePr>
            <a:graphic>
              <a:graphicData uri="http://schemas.openxmlformats.org/drawingml/2006/picture">
                <pic:pic>
                  <pic:nvPicPr>
                    <pic:cNvPr id="256" name="image128.png"/>
                    <pic:cNvPicPr/>
                  </pic:nvPicPr>
                  <pic:blipFill>
                    <a:blip r:embed="rId139" cstate="print"/>
                    <a:stretch>
                      <a:fillRect/>
                    </a:stretch>
                  </pic:blipFill>
                  <pic:spPr>
                    <a:xfrm>
                      <a:off x="0" y="0"/>
                      <a:ext cx="299431" cy="107346"/>
                    </a:xfrm>
                    <a:prstGeom prst="rect">
                      <a:avLst/>
                    </a:prstGeom>
                  </pic:spPr>
                </pic:pic>
              </a:graphicData>
            </a:graphic>
          </wp:anchor>
        </w:drawing>
      </w:r>
      <w:r>
        <w:rPr/>
        <w:drawing>
          <wp:anchor distT="0" distB="0" distL="0" distR="0" allowOverlap="1" layoutInCell="1" locked="0" behindDoc="0" simplePos="0" relativeHeight="126">
            <wp:simplePos x="0" y="0"/>
            <wp:positionH relativeFrom="page">
              <wp:posOffset>1799844</wp:posOffset>
            </wp:positionH>
            <wp:positionV relativeFrom="paragraph">
              <wp:posOffset>1291096</wp:posOffset>
            </wp:positionV>
            <wp:extent cx="4851478" cy="141732"/>
            <wp:effectExtent l="0" t="0" r="0" b="0"/>
            <wp:wrapTopAndBottom/>
            <wp:docPr id="257" name="image129.png"/>
            <wp:cNvGraphicFramePr>
              <a:graphicFrameLocks noChangeAspect="1"/>
            </wp:cNvGraphicFramePr>
            <a:graphic>
              <a:graphicData uri="http://schemas.openxmlformats.org/drawingml/2006/picture">
                <pic:pic>
                  <pic:nvPicPr>
                    <pic:cNvPr id="258" name="image129.png"/>
                    <pic:cNvPicPr/>
                  </pic:nvPicPr>
                  <pic:blipFill>
                    <a:blip r:embed="rId140" cstate="print"/>
                    <a:stretch>
                      <a:fillRect/>
                    </a:stretch>
                  </pic:blipFill>
                  <pic:spPr>
                    <a:xfrm>
                      <a:off x="0" y="0"/>
                      <a:ext cx="4851478" cy="141732"/>
                    </a:xfrm>
                    <a:prstGeom prst="rect">
                      <a:avLst/>
                    </a:prstGeom>
                  </pic:spPr>
                </pic:pic>
              </a:graphicData>
            </a:graphic>
          </wp:anchor>
        </w:drawing>
      </w:r>
      <w:r>
        <w:rPr/>
        <w:drawing>
          <wp:anchor distT="0" distB="0" distL="0" distR="0" allowOverlap="1" layoutInCell="1" locked="0" behindDoc="0" simplePos="0" relativeHeight="127">
            <wp:simplePos x="0" y="0"/>
            <wp:positionH relativeFrom="page">
              <wp:posOffset>1263453</wp:posOffset>
            </wp:positionH>
            <wp:positionV relativeFrom="paragraph">
              <wp:posOffset>1535032</wp:posOffset>
            </wp:positionV>
            <wp:extent cx="300932" cy="107346"/>
            <wp:effectExtent l="0" t="0" r="0" b="0"/>
            <wp:wrapTopAndBottom/>
            <wp:docPr id="259" name="image130.png"/>
            <wp:cNvGraphicFramePr>
              <a:graphicFrameLocks noChangeAspect="1"/>
            </wp:cNvGraphicFramePr>
            <a:graphic>
              <a:graphicData uri="http://schemas.openxmlformats.org/drawingml/2006/picture">
                <pic:pic>
                  <pic:nvPicPr>
                    <pic:cNvPr id="260" name="image130.png"/>
                    <pic:cNvPicPr/>
                  </pic:nvPicPr>
                  <pic:blipFill>
                    <a:blip r:embed="rId141" cstate="print"/>
                    <a:stretch>
                      <a:fillRect/>
                    </a:stretch>
                  </pic:blipFill>
                  <pic:spPr>
                    <a:xfrm>
                      <a:off x="0" y="0"/>
                      <a:ext cx="300932" cy="107346"/>
                    </a:xfrm>
                    <a:prstGeom prst="rect">
                      <a:avLst/>
                    </a:prstGeom>
                  </pic:spPr>
                </pic:pic>
              </a:graphicData>
            </a:graphic>
          </wp:anchor>
        </w:drawing>
      </w:r>
      <w:r>
        <w:rPr/>
        <w:drawing>
          <wp:anchor distT="0" distB="0" distL="0" distR="0" allowOverlap="1" layoutInCell="1" locked="0" behindDoc="0" simplePos="0" relativeHeight="128">
            <wp:simplePos x="0" y="0"/>
            <wp:positionH relativeFrom="page">
              <wp:posOffset>1799844</wp:posOffset>
            </wp:positionH>
            <wp:positionV relativeFrom="paragraph">
              <wp:posOffset>1530364</wp:posOffset>
            </wp:positionV>
            <wp:extent cx="4852994" cy="141732"/>
            <wp:effectExtent l="0" t="0" r="0" b="0"/>
            <wp:wrapTopAndBottom/>
            <wp:docPr id="261" name="image131.png"/>
            <wp:cNvGraphicFramePr>
              <a:graphicFrameLocks noChangeAspect="1"/>
            </wp:cNvGraphicFramePr>
            <a:graphic>
              <a:graphicData uri="http://schemas.openxmlformats.org/drawingml/2006/picture">
                <pic:pic>
                  <pic:nvPicPr>
                    <pic:cNvPr id="262" name="image131.png"/>
                    <pic:cNvPicPr/>
                  </pic:nvPicPr>
                  <pic:blipFill>
                    <a:blip r:embed="rId142" cstate="print"/>
                    <a:stretch>
                      <a:fillRect/>
                    </a:stretch>
                  </pic:blipFill>
                  <pic:spPr>
                    <a:xfrm>
                      <a:off x="0" y="0"/>
                      <a:ext cx="4852994" cy="141732"/>
                    </a:xfrm>
                    <a:prstGeom prst="rect">
                      <a:avLst/>
                    </a:prstGeom>
                  </pic:spPr>
                </pic:pic>
              </a:graphicData>
            </a:graphic>
          </wp:anchor>
        </w:drawing>
      </w:r>
    </w:p>
    <w:p>
      <w:pPr>
        <w:pStyle w:val="BodyText"/>
        <w:spacing w:before="3"/>
        <w:rPr>
          <w:b/>
          <w:sz w:val="11"/>
        </w:rPr>
      </w:pPr>
    </w:p>
    <w:p>
      <w:pPr>
        <w:pStyle w:val="BodyText"/>
        <w:spacing w:before="3"/>
        <w:rPr>
          <w:b/>
          <w:sz w:val="11"/>
        </w:rPr>
      </w:pPr>
    </w:p>
    <w:p>
      <w:pPr>
        <w:pStyle w:val="BodyText"/>
        <w:rPr>
          <w:b/>
          <w:sz w:val="11"/>
        </w:rPr>
      </w:pPr>
    </w:p>
    <w:p>
      <w:pPr>
        <w:pStyle w:val="BodyText"/>
        <w:spacing w:before="3"/>
        <w:rPr>
          <w:b/>
          <w:sz w:val="11"/>
        </w:rPr>
      </w:pPr>
    </w:p>
    <w:p>
      <w:pPr>
        <w:pStyle w:val="BodyText"/>
        <w:rPr>
          <w:b/>
          <w:sz w:val="11"/>
        </w:rPr>
      </w:pPr>
    </w:p>
    <w:p>
      <w:pPr>
        <w:pStyle w:val="BodyText"/>
        <w:spacing w:before="3"/>
        <w:rPr>
          <w:b/>
          <w:sz w:val="11"/>
        </w:rPr>
      </w:pPr>
    </w:p>
    <w:p>
      <w:pPr>
        <w:tabs>
          <w:tab w:pos="9124" w:val="left" w:leader="dot"/>
        </w:tabs>
        <w:spacing w:before="98"/>
        <w:ind w:left="1308" w:right="0" w:firstLine="0"/>
        <w:jc w:val="left"/>
        <w:rPr>
          <w:b/>
          <w:sz w:val="24"/>
        </w:rPr>
      </w:pPr>
      <w:hyperlink w:history="true" w:anchor="_bookmark81">
        <w:r>
          <w:rPr>
            <w:b/>
            <w:sz w:val="24"/>
          </w:rPr>
          <w:t>Final</w:t>
        </w:r>
        <w:r>
          <w:rPr>
            <w:b/>
            <w:spacing w:val="-8"/>
            <w:sz w:val="24"/>
          </w:rPr>
          <w:t> </w:t>
        </w:r>
        <w:r>
          <w:rPr>
            <w:b/>
            <w:sz w:val="24"/>
          </w:rPr>
          <w:t>Estimated</w:t>
        </w:r>
        <w:r>
          <w:rPr>
            <w:b/>
            <w:spacing w:val="-7"/>
            <w:sz w:val="24"/>
          </w:rPr>
          <w:t> </w:t>
        </w:r>
        <w:r>
          <w:rPr>
            <w:b/>
            <w:sz w:val="24"/>
          </w:rPr>
          <w:t>Winning</w:t>
        </w:r>
        <w:r>
          <w:rPr>
            <w:b/>
            <w:spacing w:val="-7"/>
            <w:sz w:val="24"/>
          </w:rPr>
          <w:t> </w:t>
        </w:r>
        <w:r>
          <w:rPr>
            <w:b/>
            <w:spacing w:val="-5"/>
            <w:sz w:val="24"/>
          </w:rPr>
          <w:t>Bid</w:t>
        </w:r>
        <w:r>
          <w:rPr>
            <w:b/>
            <w:sz w:val="24"/>
          </w:rPr>
          <w:tab/>
        </w:r>
        <w:r>
          <w:rPr>
            <w:b/>
            <w:spacing w:val="-2"/>
            <w:sz w:val="24"/>
          </w:rPr>
          <w:t>3-</w:t>
        </w:r>
        <w:r>
          <w:rPr>
            <w:b/>
            <w:spacing w:val="-5"/>
            <w:sz w:val="24"/>
          </w:rPr>
          <w:t>16</w:t>
        </w:r>
      </w:hyperlink>
    </w:p>
    <w:p>
      <w:pPr>
        <w:pStyle w:val="BodyText"/>
        <w:spacing w:before="10"/>
        <w:rPr>
          <w:b/>
          <w:sz w:val="23"/>
        </w:rPr>
      </w:pPr>
    </w:p>
    <w:p>
      <w:pPr>
        <w:pStyle w:val="ListParagraph"/>
        <w:numPr>
          <w:ilvl w:val="0"/>
          <w:numId w:val="1"/>
        </w:numPr>
        <w:tabs>
          <w:tab w:pos="1166" w:val="left" w:leader="none"/>
          <w:tab w:pos="1167" w:val="left" w:leader="none"/>
          <w:tab w:pos="9562" w:val="right" w:leader="dot"/>
        </w:tabs>
        <w:spacing w:line="240" w:lineRule="auto" w:before="85" w:after="0"/>
        <w:ind w:left="1166" w:right="0" w:hanging="425"/>
        <w:jc w:val="left"/>
        <w:rPr>
          <w:b/>
          <w:sz w:val="32"/>
        </w:rPr>
      </w:pPr>
      <w:r>
        <w:rPr/>
        <w:drawing>
          <wp:anchor distT="0" distB="0" distL="0" distR="0" allowOverlap="1" layoutInCell="1" locked="0" behindDoc="0" simplePos="0" relativeHeight="15804416">
            <wp:simplePos x="0" y="0"/>
            <wp:positionH relativeFrom="page">
              <wp:posOffset>1083582</wp:posOffset>
            </wp:positionH>
            <wp:positionV relativeFrom="paragraph">
              <wp:posOffset>-310070</wp:posOffset>
            </wp:positionV>
            <wp:extent cx="183623" cy="107346"/>
            <wp:effectExtent l="0" t="0" r="0" b="0"/>
            <wp:wrapNone/>
            <wp:docPr id="263" name="image132.png"/>
            <wp:cNvGraphicFramePr>
              <a:graphicFrameLocks noChangeAspect="1"/>
            </wp:cNvGraphicFramePr>
            <a:graphic>
              <a:graphicData uri="http://schemas.openxmlformats.org/drawingml/2006/picture">
                <pic:pic>
                  <pic:nvPicPr>
                    <pic:cNvPr id="264" name="image132.png"/>
                    <pic:cNvPicPr/>
                  </pic:nvPicPr>
                  <pic:blipFill>
                    <a:blip r:embed="rId143" cstate="print"/>
                    <a:stretch>
                      <a:fillRect/>
                    </a:stretch>
                  </pic:blipFill>
                  <pic:spPr>
                    <a:xfrm>
                      <a:off x="0" y="0"/>
                      <a:ext cx="183623" cy="107346"/>
                    </a:xfrm>
                    <a:prstGeom prst="rect">
                      <a:avLst/>
                    </a:prstGeom>
                  </pic:spPr>
                </pic:pic>
              </a:graphicData>
            </a:graphic>
          </wp:anchor>
        </w:drawing>
      </w:r>
      <w:hyperlink w:history="true" w:anchor="_bookmark82">
        <w:r>
          <w:rPr>
            <w:b/>
            <w:sz w:val="32"/>
          </w:rPr>
          <w:t>Tenure</w:t>
        </w:r>
        <w:r>
          <w:rPr>
            <w:b/>
            <w:spacing w:val="-11"/>
            <w:sz w:val="32"/>
          </w:rPr>
          <w:t> </w:t>
        </w:r>
        <w:r>
          <w:rPr>
            <w:b/>
            <w:sz w:val="32"/>
          </w:rPr>
          <w:t>Obligation</w:t>
        </w:r>
        <w:r>
          <w:rPr>
            <w:b/>
            <w:spacing w:val="-13"/>
            <w:sz w:val="32"/>
          </w:rPr>
          <w:t> </w:t>
        </w:r>
        <w:r>
          <w:rPr>
            <w:b/>
            <w:spacing w:val="-2"/>
            <w:sz w:val="32"/>
          </w:rPr>
          <w:t>Adjustments</w:t>
        </w:r>
        <w:r>
          <w:rPr>
            <w:b/>
            <w:sz w:val="32"/>
          </w:rPr>
          <w:tab/>
        </w:r>
        <w:r>
          <w:rPr>
            <w:b/>
            <w:spacing w:val="-5"/>
            <w:sz w:val="32"/>
          </w:rPr>
          <w:t>4-</w:t>
        </w:r>
        <w:r>
          <w:rPr>
            <w:b/>
            <w:spacing w:val="-2"/>
            <w:sz w:val="32"/>
          </w:rPr>
          <w:t>1</w:t>
        </w:r>
      </w:hyperlink>
    </w:p>
    <w:p>
      <w:pPr>
        <w:pStyle w:val="Heading1"/>
        <w:tabs>
          <w:tab w:pos="9563" w:val="right" w:leader="dot"/>
        </w:tabs>
        <w:spacing w:before="175"/>
        <w:ind w:left="1308"/>
        <w:rPr>
          <w:rFonts w:ascii="Times New Roman"/>
        </w:rPr>
      </w:pPr>
      <w:r>
        <w:rPr/>
        <w:drawing>
          <wp:anchor distT="0" distB="0" distL="0" distR="0" allowOverlap="1" layoutInCell="1" locked="0" behindDoc="0" simplePos="0" relativeHeight="15804928">
            <wp:simplePos x="0" y="0"/>
            <wp:positionH relativeFrom="page">
              <wp:posOffset>1085185</wp:posOffset>
            </wp:positionH>
            <wp:positionV relativeFrom="paragraph">
              <wp:posOffset>150756</wp:posOffset>
            </wp:positionV>
            <wp:extent cx="177448" cy="107346"/>
            <wp:effectExtent l="0" t="0" r="0" b="0"/>
            <wp:wrapNone/>
            <wp:docPr id="265" name="image133.png"/>
            <wp:cNvGraphicFramePr>
              <a:graphicFrameLocks noChangeAspect="1"/>
            </wp:cNvGraphicFramePr>
            <a:graphic>
              <a:graphicData uri="http://schemas.openxmlformats.org/drawingml/2006/picture">
                <pic:pic>
                  <pic:nvPicPr>
                    <pic:cNvPr id="266" name="image133.png"/>
                    <pic:cNvPicPr/>
                  </pic:nvPicPr>
                  <pic:blipFill>
                    <a:blip r:embed="rId144" cstate="print"/>
                    <a:stretch>
                      <a:fillRect/>
                    </a:stretch>
                  </pic:blipFill>
                  <pic:spPr>
                    <a:xfrm>
                      <a:off x="0" y="0"/>
                      <a:ext cx="177448" cy="107346"/>
                    </a:xfrm>
                    <a:prstGeom prst="rect">
                      <a:avLst/>
                    </a:prstGeom>
                  </pic:spPr>
                </pic:pic>
              </a:graphicData>
            </a:graphic>
          </wp:anchor>
        </w:drawing>
      </w:r>
      <w:hyperlink w:history="true" w:anchor="_bookmark83">
        <w:r>
          <w:rPr>
            <w:rFonts w:ascii="Times New Roman"/>
          </w:rPr>
          <w:t>Tenure</w:t>
        </w:r>
        <w:r>
          <w:rPr>
            <w:rFonts w:ascii="Times New Roman"/>
            <w:spacing w:val="-5"/>
          </w:rPr>
          <w:t> </w:t>
        </w:r>
        <w:r>
          <w:rPr>
            <w:rFonts w:ascii="Times New Roman"/>
          </w:rPr>
          <w:t>Obligation</w:t>
        </w:r>
        <w:r>
          <w:rPr>
            <w:rFonts w:ascii="Times New Roman"/>
            <w:spacing w:val="-3"/>
          </w:rPr>
          <w:t> </w:t>
        </w:r>
        <w:r>
          <w:rPr>
            <w:rFonts w:ascii="Times New Roman"/>
            <w:spacing w:val="-2"/>
          </w:rPr>
          <w:t>Adjustment</w:t>
        </w:r>
        <w:r>
          <w:rPr>
            <w:rFonts w:ascii="Times New Roman"/>
          </w:rPr>
          <w:tab/>
        </w:r>
        <w:r>
          <w:rPr>
            <w:rFonts w:ascii="Times New Roman"/>
            <w:spacing w:val="-5"/>
          </w:rPr>
          <w:t>4-</w:t>
        </w:r>
        <w:r>
          <w:rPr>
            <w:rFonts w:ascii="Times New Roman"/>
            <w:spacing w:val="-2"/>
          </w:rPr>
          <w:t>2</w:t>
        </w:r>
      </w:hyperlink>
    </w:p>
    <w:p>
      <w:pPr>
        <w:pStyle w:val="Heading1"/>
        <w:tabs>
          <w:tab w:pos="9563" w:val="right" w:leader="dot"/>
        </w:tabs>
        <w:spacing w:before="101"/>
        <w:ind w:left="1308"/>
        <w:rPr>
          <w:rFonts w:ascii="Times New Roman"/>
        </w:rPr>
      </w:pPr>
      <w:r>
        <w:rPr/>
        <w:drawing>
          <wp:anchor distT="0" distB="0" distL="0" distR="0" allowOverlap="1" layoutInCell="1" locked="0" behindDoc="0" simplePos="0" relativeHeight="15805440">
            <wp:simplePos x="0" y="0"/>
            <wp:positionH relativeFrom="page">
              <wp:posOffset>1085183</wp:posOffset>
            </wp:positionH>
            <wp:positionV relativeFrom="paragraph">
              <wp:posOffset>103512</wp:posOffset>
            </wp:positionV>
            <wp:extent cx="182022" cy="107346"/>
            <wp:effectExtent l="0" t="0" r="0" b="0"/>
            <wp:wrapNone/>
            <wp:docPr id="267" name="image134.png"/>
            <wp:cNvGraphicFramePr>
              <a:graphicFrameLocks noChangeAspect="1"/>
            </wp:cNvGraphicFramePr>
            <a:graphic>
              <a:graphicData uri="http://schemas.openxmlformats.org/drawingml/2006/picture">
                <pic:pic>
                  <pic:nvPicPr>
                    <pic:cNvPr id="268" name="image134.png"/>
                    <pic:cNvPicPr/>
                  </pic:nvPicPr>
                  <pic:blipFill>
                    <a:blip r:embed="rId145" cstate="print"/>
                    <a:stretch>
                      <a:fillRect/>
                    </a:stretch>
                  </pic:blipFill>
                  <pic:spPr>
                    <a:xfrm>
                      <a:off x="0" y="0"/>
                      <a:ext cx="182022" cy="107346"/>
                    </a:xfrm>
                    <a:prstGeom prst="rect">
                      <a:avLst/>
                    </a:prstGeom>
                  </pic:spPr>
                </pic:pic>
              </a:graphicData>
            </a:graphic>
          </wp:anchor>
        </w:drawing>
      </w:r>
      <w:r>
        <w:rPr/>
        <w:drawing>
          <wp:anchor distT="0" distB="0" distL="0" distR="0" allowOverlap="1" layoutInCell="1" locked="0" behindDoc="0" simplePos="0" relativeHeight="15805952">
            <wp:simplePos x="0" y="0"/>
            <wp:positionH relativeFrom="page">
              <wp:posOffset>1264979</wp:posOffset>
            </wp:positionH>
            <wp:positionV relativeFrom="paragraph">
              <wp:posOffset>341256</wp:posOffset>
            </wp:positionV>
            <wp:extent cx="291786" cy="107346"/>
            <wp:effectExtent l="0" t="0" r="0" b="0"/>
            <wp:wrapNone/>
            <wp:docPr id="269" name="image135.png"/>
            <wp:cNvGraphicFramePr>
              <a:graphicFrameLocks noChangeAspect="1"/>
            </wp:cNvGraphicFramePr>
            <a:graphic>
              <a:graphicData uri="http://schemas.openxmlformats.org/drawingml/2006/picture">
                <pic:pic>
                  <pic:nvPicPr>
                    <pic:cNvPr id="270" name="image135.png"/>
                    <pic:cNvPicPr/>
                  </pic:nvPicPr>
                  <pic:blipFill>
                    <a:blip r:embed="rId146" cstate="print"/>
                    <a:stretch>
                      <a:fillRect/>
                    </a:stretch>
                  </pic:blipFill>
                  <pic:spPr>
                    <a:xfrm>
                      <a:off x="0" y="0"/>
                      <a:ext cx="291786" cy="107346"/>
                    </a:xfrm>
                    <a:prstGeom prst="rect">
                      <a:avLst/>
                    </a:prstGeom>
                  </pic:spPr>
                </pic:pic>
              </a:graphicData>
            </a:graphic>
          </wp:anchor>
        </w:drawing>
      </w:r>
      <w:r>
        <w:rPr/>
        <w:drawing>
          <wp:anchor distT="0" distB="0" distL="0" distR="0" allowOverlap="1" layoutInCell="1" locked="0" behindDoc="0" simplePos="0" relativeHeight="15806464">
            <wp:simplePos x="0" y="0"/>
            <wp:positionH relativeFrom="page">
              <wp:posOffset>1799844</wp:posOffset>
            </wp:positionH>
            <wp:positionV relativeFrom="paragraph">
              <wp:posOffset>336589</wp:posOffset>
            </wp:positionV>
            <wp:extent cx="4876037" cy="142494"/>
            <wp:effectExtent l="0" t="0" r="0" b="0"/>
            <wp:wrapNone/>
            <wp:docPr id="271" name="image136.png"/>
            <wp:cNvGraphicFramePr>
              <a:graphicFrameLocks noChangeAspect="1"/>
            </wp:cNvGraphicFramePr>
            <a:graphic>
              <a:graphicData uri="http://schemas.openxmlformats.org/drawingml/2006/picture">
                <pic:pic>
                  <pic:nvPicPr>
                    <pic:cNvPr id="272" name="image136.png"/>
                    <pic:cNvPicPr/>
                  </pic:nvPicPr>
                  <pic:blipFill>
                    <a:blip r:embed="rId147" cstate="print"/>
                    <a:stretch>
                      <a:fillRect/>
                    </a:stretch>
                  </pic:blipFill>
                  <pic:spPr>
                    <a:xfrm>
                      <a:off x="0" y="0"/>
                      <a:ext cx="4876037" cy="142494"/>
                    </a:xfrm>
                    <a:prstGeom prst="rect">
                      <a:avLst/>
                    </a:prstGeom>
                  </pic:spPr>
                </pic:pic>
              </a:graphicData>
            </a:graphic>
          </wp:anchor>
        </w:drawing>
      </w:r>
      <w:hyperlink w:history="true" w:anchor="_bookmark84">
        <w:r>
          <w:rPr>
            <w:rFonts w:ascii="Times New Roman"/>
            <w:spacing w:val="-2"/>
          </w:rPr>
          <w:t>Administration</w:t>
        </w:r>
        <w:r>
          <w:rPr>
            <w:rFonts w:ascii="Times New Roman"/>
            <w:spacing w:val="11"/>
          </w:rPr>
          <w:t> </w:t>
        </w:r>
        <w:r>
          <w:rPr>
            <w:rFonts w:ascii="Times New Roman"/>
            <w:spacing w:val="-4"/>
          </w:rPr>
          <w:t>Costs</w:t>
        </w:r>
        <w:r>
          <w:rPr>
            <w:rFonts w:ascii="Times New Roman"/>
          </w:rPr>
          <w:tab/>
        </w:r>
        <w:r>
          <w:rPr>
            <w:rFonts w:ascii="Times New Roman"/>
            <w:spacing w:val="-5"/>
          </w:rPr>
          <w:t>4-</w:t>
        </w:r>
        <w:r>
          <w:rPr>
            <w:rFonts w:ascii="Times New Roman"/>
          </w:rPr>
          <w:t>3</w:t>
        </w:r>
      </w:hyperlink>
    </w:p>
    <w:p>
      <w:pPr>
        <w:pStyle w:val="Heading1"/>
        <w:tabs>
          <w:tab w:pos="9563" w:val="right" w:leader="dot"/>
        </w:tabs>
        <w:spacing w:before="852"/>
        <w:ind w:left="1308"/>
        <w:rPr>
          <w:rFonts w:ascii="Times New Roman"/>
        </w:rPr>
      </w:pPr>
      <w:r>
        <w:rPr/>
        <w:drawing>
          <wp:anchor distT="0" distB="0" distL="0" distR="0" allowOverlap="1" layoutInCell="1" locked="0" behindDoc="0" simplePos="0" relativeHeight="15806976">
            <wp:simplePos x="0" y="0"/>
            <wp:positionH relativeFrom="page">
              <wp:posOffset>1264978</wp:posOffset>
            </wp:positionH>
            <wp:positionV relativeFrom="paragraph">
              <wp:posOffset>341130</wp:posOffset>
            </wp:positionV>
            <wp:extent cx="296359" cy="107346"/>
            <wp:effectExtent l="0" t="0" r="0" b="0"/>
            <wp:wrapNone/>
            <wp:docPr id="273" name="image137.png"/>
            <wp:cNvGraphicFramePr>
              <a:graphicFrameLocks noChangeAspect="1"/>
            </wp:cNvGraphicFramePr>
            <a:graphic>
              <a:graphicData uri="http://schemas.openxmlformats.org/drawingml/2006/picture">
                <pic:pic>
                  <pic:nvPicPr>
                    <pic:cNvPr id="274" name="image137.png"/>
                    <pic:cNvPicPr/>
                  </pic:nvPicPr>
                  <pic:blipFill>
                    <a:blip r:embed="rId148" cstate="print"/>
                    <a:stretch>
                      <a:fillRect/>
                    </a:stretch>
                  </pic:blipFill>
                  <pic:spPr>
                    <a:xfrm>
                      <a:off x="0" y="0"/>
                      <a:ext cx="296359" cy="107346"/>
                    </a:xfrm>
                    <a:prstGeom prst="rect">
                      <a:avLst/>
                    </a:prstGeom>
                  </pic:spPr>
                </pic:pic>
              </a:graphicData>
            </a:graphic>
          </wp:anchor>
        </w:drawing>
      </w:r>
      <w:r>
        <w:rPr/>
        <w:drawing>
          <wp:anchor distT="0" distB="0" distL="0" distR="0" allowOverlap="1" layoutInCell="1" locked="0" behindDoc="0" simplePos="0" relativeHeight="15807488">
            <wp:simplePos x="0" y="0"/>
            <wp:positionH relativeFrom="page">
              <wp:posOffset>1799844</wp:posOffset>
            </wp:positionH>
            <wp:positionV relativeFrom="paragraph">
              <wp:posOffset>336462</wp:posOffset>
            </wp:positionV>
            <wp:extent cx="4877561" cy="142494"/>
            <wp:effectExtent l="0" t="0" r="0" b="0"/>
            <wp:wrapNone/>
            <wp:docPr id="275" name="image138.png"/>
            <wp:cNvGraphicFramePr>
              <a:graphicFrameLocks noChangeAspect="1"/>
            </wp:cNvGraphicFramePr>
            <a:graphic>
              <a:graphicData uri="http://schemas.openxmlformats.org/drawingml/2006/picture">
                <pic:pic>
                  <pic:nvPicPr>
                    <pic:cNvPr id="276" name="image138.png"/>
                    <pic:cNvPicPr/>
                  </pic:nvPicPr>
                  <pic:blipFill>
                    <a:blip r:embed="rId149" cstate="print"/>
                    <a:stretch>
                      <a:fillRect/>
                    </a:stretch>
                  </pic:blipFill>
                  <pic:spPr>
                    <a:xfrm>
                      <a:off x="0" y="0"/>
                      <a:ext cx="4877561" cy="142494"/>
                    </a:xfrm>
                    <a:prstGeom prst="rect">
                      <a:avLst/>
                    </a:prstGeom>
                  </pic:spPr>
                </pic:pic>
              </a:graphicData>
            </a:graphic>
          </wp:anchor>
        </w:drawing>
      </w:r>
      <w:r>
        <w:rPr/>
        <w:drawing>
          <wp:anchor distT="0" distB="0" distL="0" distR="0" allowOverlap="1" layoutInCell="1" locked="0" behindDoc="0" simplePos="0" relativeHeight="15808000">
            <wp:simplePos x="0" y="0"/>
            <wp:positionH relativeFrom="page">
              <wp:posOffset>1085145</wp:posOffset>
            </wp:positionH>
            <wp:positionV relativeFrom="paragraph">
              <wp:posOffset>580398</wp:posOffset>
            </wp:positionV>
            <wp:extent cx="180536" cy="107346"/>
            <wp:effectExtent l="0" t="0" r="0" b="0"/>
            <wp:wrapNone/>
            <wp:docPr id="277" name="image139.png"/>
            <wp:cNvGraphicFramePr>
              <a:graphicFrameLocks noChangeAspect="1"/>
            </wp:cNvGraphicFramePr>
            <a:graphic>
              <a:graphicData uri="http://schemas.openxmlformats.org/drawingml/2006/picture">
                <pic:pic>
                  <pic:nvPicPr>
                    <pic:cNvPr id="278" name="image139.png"/>
                    <pic:cNvPicPr/>
                  </pic:nvPicPr>
                  <pic:blipFill>
                    <a:blip r:embed="rId150" cstate="print"/>
                    <a:stretch>
                      <a:fillRect/>
                    </a:stretch>
                  </pic:blipFill>
                  <pic:spPr>
                    <a:xfrm>
                      <a:off x="0" y="0"/>
                      <a:ext cx="180536" cy="107346"/>
                    </a:xfrm>
                    <a:prstGeom prst="rect">
                      <a:avLst/>
                    </a:prstGeom>
                  </pic:spPr>
                </pic:pic>
              </a:graphicData>
            </a:graphic>
          </wp:anchor>
        </w:drawing>
      </w:r>
      <w:hyperlink w:history="true" w:anchor="_bookmark88">
        <w:r>
          <w:rPr>
            <w:rFonts w:ascii="Times New Roman"/>
            <w:spacing w:val="-2"/>
          </w:rPr>
          <w:t>Development</w:t>
        </w:r>
        <w:r>
          <w:rPr>
            <w:rFonts w:ascii="Times New Roman"/>
          </w:rPr>
          <w:tab/>
        </w:r>
        <w:r>
          <w:rPr>
            <w:rFonts w:ascii="Times New Roman"/>
            <w:spacing w:val="-5"/>
          </w:rPr>
          <w:t>4-</w:t>
        </w:r>
        <w:r>
          <w:rPr>
            <w:rFonts w:ascii="Times New Roman"/>
            <w:spacing w:val="-2"/>
          </w:rPr>
          <w:t>5</w:t>
        </w:r>
      </w:hyperlink>
    </w:p>
    <w:p>
      <w:pPr>
        <w:pStyle w:val="BodyText"/>
        <w:spacing w:before="3"/>
        <w:rPr>
          <w:b/>
          <w:sz w:val="11"/>
        </w:rPr>
      </w:pPr>
      <w:r>
        <w:rPr/>
        <w:drawing>
          <wp:anchor distT="0" distB="0" distL="0" distR="0" allowOverlap="1" layoutInCell="1" locked="0" behindDoc="0" simplePos="0" relativeHeight="129">
            <wp:simplePos x="0" y="0"/>
            <wp:positionH relativeFrom="page">
              <wp:posOffset>1264979</wp:posOffset>
            </wp:positionH>
            <wp:positionV relativeFrom="paragraph">
              <wp:posOffset>102361</wp:posOffset>
            </wp:positionV>
            <wp:extent cx="291789" cy="107346"/>
            <wp:effectExtent l="0" t="0" r="0" b="0"/>
            <wp:wrapTopAndBottom/>
            <wp:docPr id="279" name="image140.png"/>
            <wp:cNvGraphicFramePr>
              <a:graphicFrameLocks noChangeAspect="1"/>
            </wp:cNvGraphicFramePr>
            <a:graphic>
              <a:graphicData uri="http://schemas.openxmlformats.org/drawingml/2006/picture">
                <pic:pic>
                  <pic:nvPicPr>
                    <pic:cNvPr id="280" name="image140.png"/>
                    <pic:cNvPicPr/>
                  </pic:nvPicPr>
                  <pic:blipFill>
                    <a:blip r:embed="rId151" cstate="print"/>
                    <a:stretch>
                      <a:fillRect/>
                    </a:stretch>
                  </pic:blipFill>
                  <pic:spPr>
                    <a:xfrm>
                      <a:off x="0" y="0"/>
                      <a:ext cx="291789" cy="107346"/>
                    </a:xfrm>
                    <a:prstGeom prst="rect">
                      <a:avLst/>
                    </a:prstGeom>
                  </pic:spPr>
                </pic:pic>
              </a:graphicData>
            </a:graphic>
          </wp:anchor>
        </w:drawing>
      </w:r>
      <w:r>
        <w:rPr/>
        <w:drawing>
          <wp:anchor distT="0" distB="0" distL="0" distR="0" allowOverlap="1" layoutInCell="1" locked="0" behindDoc="0" simplePos="0" relativeHeight="130">
            <wp:simplePos x="0" y="0"/>
            <wp:positionH relativeFrom="page">
              <wp:posOffset>1798320</wp:posOffset>
            </wp:positionH>
            <wp:positionV relativeFrom="paragraph">
              <wp:posOffset>97693</wp:posOffset>
            </wp:positionV>
            <wp:extent cx="4854510" cy="141732"/>
            <wp:effectExtent l="0" t="0" r="0" b="0"/>
            <wp:wrapTopAndBottom/>
            <wp:docPr id="281" name="image141.png"/>
            <wp:cNvGraphicFramePr>
              <a:graphicFrameLocks noChangeAspect="1"/>
            </wp:cNvGraphicFramePr>
            <a:graphic>
              <a:graphicData uri="http://schemas.openxmlformats.org/drawingml/2006/picture">
                <pic:pic>
                  <pic:nvPicPr>
                    <pic:cNvPr id="282" name="image141.png"/>
                    <pic:cNvPicPr/>
                  </pic:nvPicPr>
                  <pic:blipFill>
                    <a:blip r:embed="rId152" cstate="print"/>
                    <a:stretch>
                      <a:fillRect/>
                    </a:stretch>
                  </pic:blipFill>
                  <pic:spPr>
                    <a:xfrm>
                      <a:off x="0" y="0"/>
                      <a:ext cx="4854510" cy="141732"/>
                    </a:xfrm>
                    <a:prstGeom prst="rect">
                      <a:avLst/>
                    </a:prstGeom>
                  </pic:spPr>
                </pic:pic>
              </a:graphicData>
            </a:graphic>
          </wp:anchor>
        </w:drawing>
      </w:r>
      <w:r>
        <w:rPr/>
        <w:drawing>
          <wp:anchor distT="0" distB="0" distL="0" distR="0" allowOverlap="1" layoutInCell="1" locked="0" behindDoc="0" simplePos="0" relativeHeight="131">
            <wp:simplePos x="0" y="0"/>
            <wp:positionH relativeFrom="page">
              <wp:posOffset>1264978</wp:posOffset>
            </wp:positionH>
            <wp:positionV relativeFrom="paragraph">
              <wp:posOffset>341629</wp:posOffset>
            </wp:positionV>
            <wp:extent cx="296362" cy="107346"/>
            <wp:effectExtent l="0" t="0" r="0" b="0"/>
            <wp:wrapTopAndBottom/>
            <wp:docPr id="283" name="image142.png"/>
            <wp:cNvGraphicFramePr>
              <a:graphicFrameLocks noChangeAspect="1"/>
            </wp:cNvGraphicFramePr>
            <a:graphic>
              <a:graphicData uri="http://schemas.openxmlformats.org/drawingml/2006/picture">
                <pic:pic>
                  <pic:nvPicPr>
                    <pic:cNvPr id="284" name="image142.png"/>
                    <pic:cNvPicPr/>
                  </pic:nvPicPr>
                  <pic:blipFill>
                    <a:blip r:embed="rId153" cstate="print"/>
                    <a:stretch>
                      <a:fillRect/>
                    </a:stretch>
                  </pic:blipFill>
                  <pic:spPr>
                    <a:xfrm>
                      <a:off x="0" y="0"/>
                      <a:ext cx="296362" cy="107346"/>
                    </a:xfrm>
                    <a:prstGeom prst="rect">
                      <a:avLst/>
                    </a:prstGeom>
                  </pic:spPr>
                </pic:pic>
              </a:graphicData>
            </a:graphic>
          </wp:anchor>
        </w:drawing>
      </w:r>
      <w:r>
        <w:rPr/>
        <w:drawing>
          <wp:anchor distT="0" distB="0" distL="0" distR="0" allowOverlap="1" layoutInCell="1" locked="0" behindDoc="0" simplePos="0" relativeHeight="132">
            <wp:simplePos x="0" y="0"/>
            <wp:positionH relativeFrom="page">
              <wp:posOffset>1801367</wp:posOffset>
            </wp:positionH>
            <wp:positionV relativeFrom="paragraph">
              <wp:posOffset>336961</wp:posOffset>
            </wp:positionV>
            <wp:extent cx="4851478" cy="141731"/>
            <wp:effectExtent l="0" t="0" r="0" b="0"/>
            <wp:wrapTopAndBottom/>
            <wp:docPr id="285" name="image143.png"/>
            <wp:cNvGraphicFramePr>
              <a:graphicFrameLocks noChangeAspect="1"/>
            </wp:cNvGraphicFramePr>
            <a:graphic>
              <a:graphicData uri="http://schemas.openxmlformats.org/drawingml/2006/picture">
                <pic:pic>
                  <pic:nvPicPr>
                    <pic:cNvPr id="286" name="image143.png"/>
                    <pic:cNvPicPr/>
                  </pic:nvPicPr>
                  <pic:blipFill>
                    <a:blip r:embed="rId154" cstate="print"/>
                    <a:stretch>
                      <a:fillRect/>
                    </a:stretch>
                  </pic:blipFill>
                  <pic:spPr>
                    <a:xfrm>
                      <a:off x="0" y="0"/>
                      <a:ext cx="4851478" cy="141731"/>
                    </a:xfrm>
                    <a:prstGeom prst="rect">
                      <a:avLst/>
                    </a:prstGeom>
                  </pic:spPr>
                </pic:pic>
              </a:graphicData>
            </a:graphic>
          </wp:anchor>
        </w:drawing>
      </w:r>
      <w:r>
        <w:rPr/>
        <w:drawing>
          <wp:anchor distT="0" distB="0" distL="0" distR="0" allowOverlap="1" layoutInCell="1" locked="0" behindDoc="0" simplePos="0" relativeHeight="133">
            <wp:simplePos x="0" y="0"/>
            <wp:positionH relativeFrom="page">
              <wp:posOffset>1264955</wp:posOffset>
            </wp:positionH>
            <wp:positionV relativeFrom="paragraph">
              <wp:posOffset>580897</wp:posOffset>
            </wp:positionV>
            <wp:extent cx="294862" cy="107346"/>
            <wp:effectExtent l="0" t="0" r="0" b="0"/>
            <wp:wrapTopAndBottom/>
            <wp:docPr id="287" name="image144.png"/>
            <wp:cNvGraphicFramePr>
              <a:graphicFrameLocks noChangeAspect="1"/>
            </wp:cNvGraphicFramePr>
            <a:graphic>
              <a:graphicData uri="http://schemas.openxmlformats.org/drawingml/2006/picture">
                <pic:pic>
                  <pic:nvPicPr>
                    <pic:cNvPr id="288" name="image144.png"/>
                    <pic:cNvPicPr/>
                  </pic:nvPicPr>
                  <pic:blipFill>
                    <a:blip r:embed="rId155" cstate="print"/>
                    <a:stretch>
                      <a:fillRect/>
                    </a:stretch>
                  </pic:blipFill>
                  <pic:spPr>
                    <a:xfrm>
                      <a:off x="0" y="0"/>
                      <a:ext cx="294862" cy="107346"/>
                    </a:xfrm>
                    <a:prstGeom prst="rect">
                      <a:avLst/>
                    </a:prstGeom>
                  </pic:spPr>
                </pic:pic>
              </a:graphicData>
            </a:graphic>
          </wp:anchor>
        </w:drawing>
      </w:r>
      <w:r>
        <w:rPr/>
        <w:drawing>
          <wp:anchor distT="0" distB="0" distL="0" distR="0" allowOverlap="1" layoutInCell="1" locked="0" behindDoc="0" simplePos="0" relativeHeight="134">
            <wp:simplePos x="0" y="0"/>
            <wp:positionH relativeFrom="page">
              <wp:posOffset>1801367</wp:posOffset>
            </wp:positionH>
            <wp:positionV relativeFrom="paragraph">
              <wp:posOffset>576229</wp:posOffset>
            </wp:positionV>
            <wp:extent cx="4851478" cy="141731"/>
            <wp:effectExtent l="0" t="0" r="0" b="0"/>
            <wp:wrapTopAndBottom/>
            <wp:docPr id="289" name="image145.png"/>
            <wp:cNvGraphicFramePr>
              <a:graphicFrameLocks noChangeAspect="1"/>
            </wp:cNvGraphicFramePr>
            <a:graphic>
              <a:graphicData uri="http://schemas.openxmlformats.org/drawingml/2006/picture">
                <pic:pic>
                  <pic:nvPicPr>
                    <pic:cNvPr id="290" name="image145.png"/>
                    <pic:cNvPicPr/>
                  </pic:nvPicPr>
                  <pic:blipFill>
                    <a:blip r:embed="rId156" cstate="print"/>
                    <a:stretch>
                      <a:fillRect/>
                    </a:stretch>
                  </pic:blipFill>
                  <pic:spPr>
                    <a:xfrm>
                      <a:off x="0" y="0"/>
                      <a:ext cx="4851478" cy="141731"/>
                    </a:xfrm>
                    <a:prstGeom prst="rect">
                      <a:avLst/>
                    </a:prstGeom>
                  </pic:spPr>
                </pic:pic>
              </a:graphicData>
            </a:graphic>
          </wp:anchor>
        </w:drawing>
      </w:r>
      <w:r>
        <w:rPr/>
        <w:drawing>
          <wp:anchor distT="0" distB="0" distL="0" distR="0" allowOverlap="1" layoutInCell="1" locked="0" behindDoc="0" simplePos="0" relativeHeight="135">
            <wp:simplePos x="0" y="0"/>
            <wp:positionH relativeFrom="page">
              <wp:posOffset>1264978</wp:posOffset>
            </wp:positionH>
            <wp:positionV relativeFrom="paragraph">
              <wp:posOffset>818641</wp:posOffset>
            </wp:positionV>
            <wp:extent cx="296362" cy="107346"/>
            <wp:effectExtent l="0" t="0" r="0" b="0"/>
            <wp:wrapTopAndBottom/>
            <wp:docPr id="291" name="image146.png"/>
            <wp:cNvGraphicFramePr>
              <a:graphicFrameLocks noChangeAspect="1"/>
            </wp:cNvGraphicFramePr>
            <a:graphic>
              <a:graphicData uri="http://schemas.openxmlformats.org/drawingml/2006/picture">
                <pic:pic>
                  <pic:nvPicPr>
                    <pic:cNvPr id="292" name="image146.png"/>
                    <pic:cNvPicPr/>
                  </pic:nvPicPr>
                  <pic:blipFill>
                    <a:blip r:embed="rId157" cstate="print"/>
                    <a:stretch>
                      <a:fillRect/>
                    </a:stretch>
                  </pic:blipFill>
                  <pic:spPr>
                    <a:xfrm>
                      <a:off x="0" y="0"/>
                      <a:ext cx="296362" cy="107346"/>
                    </a:xfrm>
                    <a:prstGeom prst="rect">
                      <a:avLst/>
                    </a:prstGeom>
                  </pic:spPr>
                </pic:pic>
              </a:graphicData>
            </a:graphic>
          </wp:anchor>
        </w:drawing>
      </w:r>
      <w:r>
        <w:rPr/>
        <w:drawing>
          <wp:anchor distT="0" distB="0" distL="0" distR="0" allowOverlap="1" layoutInCell="1" locked="0" behindDoc="0" simplePos="0" relativeHeight="136">
            <wp:simplePos x="0" y="0"/>
            <wp:positionH relativeFrom="page">
              <wp:posOffset>1801367</wp:posOffset>
            </wp:positionH>
            <wp:positionV relativeFrom="paragraph">
              <wp:posOffset>813973</wp:posOffset>
            </wp:positionV>
            <wp:extent cx="4851478" cy="141731"/>
            <wp:effectExtent l="0" t="0" r="0" b="0"/>
            <wp:wrapTopAndBottom/>
            <wp:docPr id="293" name="image147.png"/>
            <wp:cNvGraphicFramePr>
              <a:graphicFrameLocks noChangeAspect="1"/>
            </wp:cNvGraphicFramePr>
            <a:graphic>
              <a:graphicData uri="http://schemas.openxmlformats.org/drawingml/2006/picture">
                <pic:pic>
                  <pic:nvPicPr>
                    <pic:cNvPr id="294" name="image147.png"/>
                    <pic:cNvPicPr/>
                  </pic:nvPicPr>
                  <pic:blipFill>
                    <a:blip r:embed="rId158" cstate="print"/>
                    <a:stretch>
                      <a:fillRect/>
                    </a:stretch>
                  </pic:blipFill>
                  <pic:spPr>
                    <a:xfrm>
                      <a:off x="0" y="0"/>
                      <a:ext cx="4851478" cy="141731"/>
                    </a:xfrm>
                    <a:prstGeom prst="rect">
                      <a:avLst/>
                    </a:prstGeom>
                  </pic:spPr>
                </pic:pic>
              </a:graphicData>
            </a:graphic>
          </wp:anchor>
        </w:drawing>
      </w:r>
      <w:r>
        <w:rPr/>
        <w:drawing>
          <wp:anchor distT="0" distB="0" distL="0" distR="0" allowOverlap="1" layoutInCell="1" locked="0" behindDoc="0" simplePos="0" relativeHeight="137">
            <wp:simplePos x="0" y="0"/>
            <wp:positionH relativeFrom="page">
              <wp:posOffset>1264931</wp:posOffset>
            </wp:positionH>
            <wp:positionV relativeFrom="paragraph">
              <wp:posOffset>1057909</wp:posOffset>
            </wp:positionV>
            <wp:extent cx="297933" cy="107346"/>
            <wp:effectExtent l="0" t="0" r="0" b="0"/>
            <wp:wrapTopAndBottom/>
            <wp:docPr id="295" name="image148.png"/>
            <wp:cNvGraphicFramePr>
              <a:graphicFrameLocks noChangeAspect="1"/>
            </wp:cNvGraphicFramePr>
            <a:graphic>
              <a:graphicData uri="http://schemas.openxmlformats.org/drawingml/2006/picture">
                <pic:pic>
                  <pic:nvPicPr>
                    <pic:cNvPr id="296" name="image148.png"/>
                    <pic:cNvPicPr/>
                  </pic:nvPicPr>
                  <pic:blipFill>
                    <a:blip r:embed="rId159" cstate="print"/>
                    <a:stretch>
                      <a:fillRect/>
                    </a:stretch>
                  </pic:blipFill>
                  <pic:spPr>
                    <a:xfrm>
                      <a:off x="0" y="0"/>
                      <a:ext cx="297933" cy="107346"/>
                    </a:xfrm>
                    <a:prstGeom prst="rect">
                      <a:avLst/>
                    </a:prstGeom>
                  </pic:spPr>
                </pic:pic>
              </a:graphicData>
            </a:graphic>
          </wp:anchor>
        </w:drawing>
      </w:r>
      <w:r>
        <w:rPr/>
        <w:drawing>
          <wp:anchor distT="0" distB="0" distL="0" distR="0" allowOverlap="1" layoutInCell="1" locked="0" behindDoc="0" simplePos="0" relativeHeight="138">
            <wp:simplePos x="0" y="0"/>
            <wp:positionH relativeFrom="page">
              <wp:posOffset>1801367</wp:posOffset>
            </wp:positionH>
            <wp:positionV relativeFrom="paragraph">
              <wp:posOffset>1053241</wp:posOffset>
            </wp:positionV>
            <wp:extent cx="4851478" cy="141731"/>
            <wp:effectExtent l="0" t="0" r="0" b="0"/>
            <wp:wrapTopAndBottom/>
            <wp:docPr id="297" name="image149.png"/>
            <wp:cNvGraphicFramePr>
              <a:graphicFrameLocks noChangeAspect="1"/>
            </wp:cNvGraphicFramePr>
            <a:graphic>
              <a:graphicData uri="http://schemas.openxmlformats.org/drawingml/2006/picture">
                <pic:pic>
                  <pic:nvPicPr>
                    <pic:cNvPr id="298" name="image149.png"/>
                    <pic:cNvPicPr/>
                  </pic:nvPicPr>
                  <pic:blipFill>
                    <a:blip r:embed="rId160" cstate="print"/>
                    <a:stretch>
                      <a:fillRect/>
                    </a:stretch>
                  </pic:blipFill>
                  <pic:spPr>
                    <a:xfrm>
                      <a:off x="0" y="0"/>
                      <a:ext cx="4851478" cy="141731"/>
                    </a:xfrm>
                    <a:prstGeom prst="rect">
                      <a:avLst/>
                    </a:prstGeom>
                  </pic:spPr>
                </pic:pic>
              </a:graphicData>
            </a:graphic>
          </wp:anchor>
        </w:drawing>
      </w:r>
      <w:r>
        <w:rPr/>
        <w:drawing>
          <wp:anchor distT="0" distB="0" distL="0" distR="0" allowOverlap="1" layoutInCell="1" locked="0" behindDoc="0" simplePos="0" relativeHeight="139">
            <wp:simplePos x="0" y="0"/>
            <wp:positionH relativeFrom="page">
              <wp:posOffset>1264931</wp:posOffset>
            </wp:positionH>
            <wp:positionV relativeFrom="paragraph">
              <wp:posOffset>1297177</wp:posOffset>
            </wp:positionV>
            <wp:extent cx="297933" cy="107346"/>
            <wp:effectExtent l="0" t="0" r="0" b="0"/>
            <wp:wrapTopAndBottom/>
            <wp:docPr id="299" name="image150.png"/>
            <wp:cNvGraphicFramePr>
              <a:graphicFrameLocks noChangeAspect="1"/>
            </wp:cNvGraphicFramePr>
            <a:graphic>
              <a:graphicData uri="http://schemas.openxmlformats.org/drawingml/2006/picture">
                <pic:pic>
                  <pic:nvPicPr>
                    <pic:cNvPr id="300" name="image150.png"/>
                    <pic:cNvPicPr/>
                  </pic:nvPicPr>
                  <pic:blipFill>
                    <a:blip r:embed="rId161" cstate="print"/>
                    <a:stretch>
                      <a:fillRect/>
                    </a:stretch>
                  </pic:blipFill>
                  <pic:spPr>
                    <a:xfrm>
                      <a:off x="0" y="0"/>
                      <a:ext cx="297933" cy="107346"/>
                    </a:xfrm>
                    <a:prstGeom prst="rect">
                      <a:avLst/>
                    </a:prstGeom>
                  </pic:spPr>
                </pic:pic>
              </a:graphicData>
            </a:graphic>
          </wp:anchor>
        </w:drawing>
      </w:r>
      <w:r>
        <w:rPr/>
        <w:drawing>
          <wp:anchor distT="0" distB="0" distL="0" distR="0" allowOverlap="1" layoutInCell="1" locked="0" behindDoc="0" simplePos="0" relativeHeight="140">
            <wp:simplePos x="0" y="0"/>
            <wp:positionH relativeFrom="page">
              <wp:posOffset>1799844</wp:posOffset>
            </wp:positionH>
            <wp:positionV relativeFrom="paragraph">
              <wp:posOffset>1292509</wp:posOffset>
            </wp:positionV>
            <wp:extent cx="4852994" cy="141731"/>
            <wp:effectExtent l="0" t="0" r="0" b="0"/>
            <wp:wrapTopAndBottom/>
            <wp:docPr id="301" name="image151.png"/>
            <wp:cNvGraphicFramePr>
              <a:graphicFrameLocks noChangeAspect="1"/>
            </wp:cNvGraphicFramePr>
            <a:graphic>
              <a:graphicData uri="http://schemas.openxmlformats.org/drawingml/2006/picture">
                <pic:pic>
                  <pic:nvPicPr>
                    <pic:cNvPr id="302" name="image151.png"/>
                    <pic:cNvPicPr/>
                  </pic:nvPicPr>
                  <pic:blipFill>
                    <a:blip r:embed="rId162" cstate="print"/>
                    <a:stretch>
                      <a:fillRect/>
                    </a:stretch>
                  </pic:blipFill>
                  <pic:spPr>
                    <a:xfrm>
                      <a:off x="0" y="0"/>
                      <a:ext cx="4852994" cy="141731"/>
                    </a:xfrm>
                    <a:prstGeom prst="rect">
                      <a:avLst/>
                    </a:prstGeom>
                  </pic:spPr>
                </pic:pic>
              </a:graphicData>
            </a:graphic>
          </wp:anchor>
        </w:drawing>
      </w:r>
    </w:p>
    <w:p>
      <w:pPr>
        <w:pStyle w:val="BodyText"/>
        <w:spacing w:before="3"/>
        <w:rPr>
          <w:b/>
          <w:sz w:val="11"/>
        </w:rPr>
      </w:pPr>
    </w:p>
    <w:p>
      <w:pPr>
        <w:pStyle w:val="BodyText"/>
        <w:spacing w:before="3"/>
        <w:rPr>
          <w:b/>
          <w:sz w:val="11"/>
        </w:rPr>
      </w:pPr>
    </w:p>
    <w:p>
      <w:pPr>
        <w:pStyle w:val="BodyText"/>
        <w:rPr>
          <w:b/>
          <w:sz w:val="11"/>
        </w:rPr>
      </w:pPr>
    </w:p>
    <w:p>
      <w:pPr>
        <w:pStyle w:val="BodyText"/>
        <w:spacing w:before="3"/>
        <w:rPr>
          <w:b/>
          <w:sz w:val="11"/>
        </w:rPr>
      </w:pPr>
    </w:p>
    <w:p>
      <w:pPr>
        <w:pStyle w:val="BodyText"/>
        <w:spacing w:before="3"/>
        <w:rPr>
          <w:b/>
          <w:sz w:val="11"/>
        </w:rPr>
      </w:pPr>
    </w:p>
    <w:p>
      <w:pPr>
        <w:tabs>
          <w:tab w:pos="9124" w:val="left" w:leader="dot"/>
        </w:tabs>
        <w:spacing w:before="97"/>
        <w:ind w:left="1308" w:right="0" w:firstLine="0"/>
        <w:jc w:val="left"/>
        <w:rPr>
          <w:b/>
          <w:sz w:val="24"/>
        </w:rPr>
      </w:pPr>
      <w:hyperlink w:history="true" w:anchor="_bookmark98">
        <w:r>
          <w:rPr>
            <w:b/>
            <w:sz w:val="24"/>
          </w:rPr>
          <w:t>Road</w:t>
        </w:r>
        <w:r>
          <w:rPr>
            <w:b/>
            <w:spacing w:val="-6"/>
            <w:sz w:val="24"/>
          </w:rPr>
          <w:t> </w:t>
        </w:r>
        <w:r>
          <w:rPr>
            <w:b/>
            <w:spacing w:val="-2"/>
            <w:sz w:val="24"/>
          </w:rPr>
          <w:t>Management</w:t>
        </w:r>
        <w:r>
          <w:rPr>
            <w:b/>
            <w:sz w:val="24"/>
          </w:rPr>
          <w:tab/>
        </w:r>
        <w:r>
          <w:rPr>
            <w:b/>
            <w:spacing w:val="-2"/>
            <w:sz w:val="24"/>
          </w:rPr>
          <w:t>4-</w:t>
        </w:r>
        <w:r>
          <w:rPr>
            <w:b/>
            <w:spacing w:val="-5"/>
            <w:sz w:val="24"/>
          </w:rPr>
          <w:t>24</w:t>
        </w:r>
      </w:hyperlink>
    </w:p>
    <w:p>
      <w:pPr>
        <w:pStyle w:val="BodyText"/>
        <w:spacing w:before="4"/>
        <w:rPr>
          <w:b/>
          <w:sz w:val="11"/>
        </w:rPr>
      </w:pPr>
      <w:r>
        <w:rPr/>
        <w:drawing>
          <wp:anchor distT="0" distB="0" distL="0" distR="0" allowOverlap="1" layoutInCell="1" locked="0" behindDoc="0" simplePos="0" relativeHeight="141">
            <wp:simplePos x="0" y="0"/>
            <wp:positionH relativeFrom="page">
              <wp:posOffset>1264979</wp:posOffset>
            </wp:positionH>
            <wp:positionV relativeFrom="paragraph">
              <wp:posOffset>103108</wp:posOffset>
            </wp:positionV>
            <wp:extent cx="291789" cy="107346"/>
            <wp:effectExtent l="0" t="0" r="0" b="0"/>
            <wp:wrapTopAndBottom/>
            <wp:docPr id="303" name="image152.png"/>
            <wp:cNvGraphicFramePr>
              <a:graphicFrameLocks noChangeAspect="1"/>
            </wp:cNvGraphicFramePr>
            <a:graphic>
              <a:graphicData uri="http://schemas.openxmlformats.org/drawingml/2006/picture">
                <pic:pic>
                  <pic:nvPicPr>
                    <pic:cNvPr id="304" name="image152.png"/>
                    <pic:cNvPicPr/>
                  </pic:nvPicPr>
                  <pic:blipFill>
                    <a:blip r:embed="rId163" cstate="print"/>
                    <a:stretch>
                      <a:fillRect/>
                    </a:stretch>
                  </pic:blipFill>
                  <pic:spPr>
                    <a:xfrm>
                      <a:off x="0" y="0"/>
                      <a:ext cx="291789" cy="107346"/>
                    </a:xfrm>
                    <a:prstGeom prst="rect">
                      <a:avLst/>
                    </a:prstGeom>
                  </pic:spPr>
                </pic:pic>
              </a:graphicData>
            </a:graphic>
          </wp:anchor>
        </w:drawing>
      </w:r>
      <w:r>
        <w:rPr/>
        <w:drawing>
          <wp:anchor distT="0" distB="0" distL="0" distR="0" allowOverlap="1" layoutInCell="1" locked="0" behindDoc="0" simplePos="0" relativeHeight="142">
            <wp:simplePos x="0" y="0"/>
            <wp:positionH relativeFrom="page">
              <wp:posOffset>1798320</wp:posOffset>
            </wp:positionH>
            <wp:positionV relativeFrom="paragraph">
              <wp:posOffset>98441</wp:posOffset>
            </wp:positionV>
            <wp:extent cx="4879141" cy="112013"/>
            <wp:effectExtent l="0" t="0" r="0" b="0"/>
            <wp:wrapTopAndBottom/>
            <wp:docPr id="305" name="image153.png"/>
            <wp:cNvGraphicFramePr>
              <a:graphicFrameLocks noChangeAspect="1"/>
            </wp:cNvGraphicFramePr>
            <a:graphic>
              <a:graphicData uri="http://schemas.openxmlformats.org/drawingml/2006/picture">
                <pic:pic>
                  <pic:nvPicPr>
                    <pic:cNvPr id="306" name="image153.png"/>
                    <pic:cNvPicPr/>
                  </pic:nvPicPr>
                  <pic:blipFill>
                    <a:blip r:embed="rId164" cstate="print"/>
                    <a:stretch>
                      <a:fillRect/>
                    </a:stretch>
                  </pic:blipFill>
                  <pic:spPr>
                    <a:xfrm>
                      <a:off x="0" y="0"/>
                      <a:ext cx="4879141" cy="112013"/>
                    </a:xfrm>
                    <a:prstGeom prst="rect">
                      <a:avLst/>
                    </a:prstGeom>
                  </pic:spPr>
                </pic:pic>
              </a:graphicData>
            </a:graphic>
          </wp:anchor>
        </w:drawing>
      </w:r>
      <w:r>
        <w:rPr/>
        <w:drawing>
          <wp:anchor distT="0" distB="0" distL="0" distR="0" allowOverlap="1" layoutInCell="1" locked="0" behindDoc="0" simplePos="0" relativeHeight="143">
            <wp:simplePos x="0" y="0"/>
            <wp:positionH relativeFrom="page">
              <wp:posOffset>1264978</wp:posOffset>
            </wp:positionH>
            <wp:positionV relativeFrom="paragraph">
              <wp:posOffset>342376</wp:posOffset>
            </wp:positionV>
            <wp:extent cx="296362" cy="107346"/>
            <wp:effectExtent l="0" t="0" r="0" b="0"/>
            <wp:wrapTopAndBottom/>
            <wp:docPr id="307" name="image154.png"/>
            <wp:cNvGraphicFramePr>
              <a:graphicFrameLocks noChangeAspect="1"/>
            </wp:cNvGraphicFramePr>
            <a:graphic>
              <a:graphicData uri="http://schemas.openxmlformats.org/drawingml/2006/picture">
                <pic:pic>
                  <pic:nvPicPr>
                    <pic:cNvPr id="308" name="image154.png"/>
                    <pic:cNvPicPr/>
                  </pic:nvPicPr>
                  <pic:blipFill>
                    <a:blip r:embed="rId165" cstate="print"/>
                    <a:stretch>
                      <a:fillRect/>
                    </a:stretch>
                  </pic:blipFill>
                  <pic:spPr>
                    <a:xfrm>
                      <a:off x="0" y="0"/>
                      <a:ext cx="296362" cy="107346"/>
                    </a:xfrm>
                    <a:prstGeom prst="rect">
                      <a:avLst/>
                    </a:prstGeom>
                  </pic:spPr>
                </pic:pic>
              </a:graphicData>
            </a:graphic>
          </wp:anchor>
        </w:drawing>
      </w:r>
      <w:r>
        <w:rPr/>
        <w:drawing>
          <wp:anchor distT="0" distB="0" distL="0" distR="0" allowOverlap="1" layoutInCell="1" locked="0" behindDoc="0" simplePos="0" relativeHeight="144">
            <wp:simplePos x="0" y="0"/>
            <wp:positionH relativeFrom="page">
              <wp:posOffset>1798320</wp:posOffset>
            </wp:positionH>
            <wp:positionV relativeFrom="paragraph">
              <wp:posOffset>337709</wp:posOffset>
            </wp:positionV>
            <wp:extent cx="4880665" cy="112013"/>
            <wp:effectExtent l="0" t="0" r="0" b="0"/>
            <wp:wrapTopAndBottom/>
            <wp:docPr id="309" name="image155.png"/>
            <wp:cNvGraphicFramePr>
              <a:graphicFrameLocks noChangeAspect="1"/>
            </wp:cNvGraphicFramePr>
            <a:graphic>
              <a:graphicData uri="http://schemas.openxmlformats.org/drawingml/2006/picture">
                <pic:pic>
                  <pic:nvPicPr>
                    <pic:cNvPr id="310" name="image155.png"/>
                    <pic:cNvPicPr/>
                  </pic:nvPicPr>
                  <pic:blipFill>
                    <a:blip r:embed="rId166" cstate="print"/>
                    <a:stretch>
                      <a:fillRect/>
                    </a:stretch>
                  </pic:blipFill>
                  <pic:spPr>
                    <a:xfrm>
                      <a:off x="0" y="0"/>
                      <a:ext cx="4880665" cy="112013"/>
                    </a:xfrm>
                    <a:prstGeom prst="rect">
                      <a:avLst/>
                    </a:prstGeom>
                  </pic:spPr>
                </pic:pic>
              </a:graphicData>
            </a:graphic>
          </wp:anchor>
        </w:drawing>
      </w:r>
      <w:r>
        <w:rPr/>
        <w:drawing>
          <wp:anchor distT="0" distB="0" distL="0" distR="0" allowOverlap="1" layoutInCell="1" locked="0" behindDoc="0" simplePos="0" relativeHeight="145">
            <wp:simplePos x="0" y="0"/>
            <wp:positionH relativeFrom="page">
              <wp:posOffset>1264955</wp:posOffset>
            </wp:positionH>
            <wp:positionV relativeFrom="paragraph">
              <wp:posOffset>580120</wp:posOffset>
            </wp:positionV>
            <wp:extent cx="294862" cy="107346"/>
            <wp:effectExtent l="0" t="0" r="0" b="0"/>
            <wp:wrapTopAndBottom/>
            <wp:docPr id="311" name="image156.png"/>
            <wp:cNvGraphicFramePr>
              <a:graphicFrameLocks noChangeAspect="1"/>
            </wp:cNvGraphicFramePr>
            <a:graphic>
              <a:graphicData uri="http://schemas.openxmlformats.org/drawingml/2006/picture">
                <pic:pic>
                  <pic:nvPicPr>
                    <pic:cNvPr id="312" name="image156.png"/>
                    <pic:cNvPicPr/>
                  </pic:nvPicPr>
                  <pic:blipFill>
                    <a:blip r:embed="rId167" cstate="print"/>
                    <a:stretch>
                      <a:fillRect/>
                    </a:stretch>
                  </pic:blipFill>
                  <pic:spPr>
                    <a:xfrm>
                      <a:off x="0" y="0"/>
                      <a:ext cx="294862" cy="107346"/>
                    </a:xfrm>
                    <a:prstGeom prst="rect">
                      <a:avLst/>
                    </a:prstGeom>
                  </pic:spPr>
                </pic:pic>
              </a:graphicData>
            </a:graphic>
          </wp:anchor>
        </w:drawing>
      </w:r>
      <w:r>
        <w:rPr/>
        <w:drawing>
          <wp:anchor distT="0" distB="0" distL="0" distR="0" allowOverlap="1" layoutInCell="1" locked="0" behindDoc="0" simplePos="0" relativeHeight="146">
            <wp:simplePos x="0" y="0"/>
            <wp:positionH relativeFrom="page">
              <wp:posOffset>1799844</wp:posOffset>
            </wp:positionH>
            <wp:positionV relativeFrom="paragraph">
              <wp:posOffset>575451</wp:posOffset>
            </wp:positionV>
            <wp:extent cx="4854510" cy="141731"/>
            <wp:effectExtent l="0" t="0" r="0" b="0"/>
            <wp:wrapTopAndBottom/>
            <wp:docPr id="313" name="image157.png"/>
            <wp:cNvGraphicFramePr>
              <a:graphicFrameLocks noChangeAspect="1"/>
            </wp:cNvGraphicFramePr>
            <a:graphic>
              <a:graphicData uri="http://schemas.openxmlformats.org/drawingml/2006/picture">
                <pic:pic>
                  <pic:nvPicPr>
                    <pic:cNvPr id="314" name="image157.png"/>
                    <pic:cNvPicPr/>
                  </pic:nvPicPr>
                  <pic:blipFill>
                    <a:blip r:embed="rId168" cstate="print"/>
                    <a:stretch>
                      <a:fillRect/>
                    </a:stretch>
                  </pic:blipFill>
                  <pic:spPr>
                    <a:xfrm>
                      <a:off x="0" y="0"/>
                      <a:ext cx="4854510" cy="141731"/>
                    </a:xfrm>
                    <a:prstGeom prst="rect">
                      <a:avLst/>
                    </a:prstGeom>
                  </pic:spPr>
                </pic:pic>
              </a:graphicData>
            </a:graphic>
          </wp:anchor>
        </w:drawing>
      </w:r>
    </w:p>
    <w:p>
      <w:pPr>
        <w:pStyle w:val="BodyText"/>
        <w:spacing w:before="3"/>
        <w:rPr>
          <w:b/>
          <w:sz w:val="15"/>
        </w:rPr>
      </w:pPr>
    </w:p>
    <w:p>
      <w:pPr>
        <w:pStyle w:val="BodyText"/>
        <w:spacing w:before="1"/>
        <w:rPr>
          <w:b/>
          <w:sz w:val="15"/>
        </w:rPr>
      </w:pPr>
    </w:p>
    <w:p>
      <w:pPr>
        <w:tabs>
          <w:tab w:pos="9563" w:val="right" w:leader="dot"/>
        </w:tabs>
        <w:spacing w:before="99"/>
        <w:ind w:left="1308" w:right="0" w:firstLine="0"/>
        <w:jc w:val="left"/>
        <w:rPr>
          <w:b/>
          <w:sz w:val="24"/>
        </w:rPr>
      </w:pPr>
      <w:hyperlink w:history="true" w:anchor="_bookmark103">
        <w:r>
          <w:rPr>
            <w:b/>
            <w:sz w:val="24"/>
          </w:rPr>
          <w:t>Cultural</w:t>
        </w:r>
        <w:r>
          <w:rPr>
            <w:b/>
            <w:spacing w:val="-8"/>
            <w:sz w:val="24"/>
          </w:rPr>
          <w:t> </w:t>
        </w:r>
        <w:r>
          <w:rPr>
            <w:b/>
            <w:spacing w:val="-2"/>
            <w:sz w:val="24"/>
          </w:rPr>
          <w:t>Burning</w:t>
        </w:r>
        <w:r>
          <w:rPr>
            <w:b/>
            <w:sz w:val="24"/>
          </w:rPr>
          <w:tab/>
        </w:r>
        <w:r>
          <w:rPr>
            <w:b/>
            <w:spacing w:val="-5"/>
            <w:sz w:val="24"/>
          </w:rPr>
          <w:t>4-</w:t>
        </w:r>
        <w:r>
          <w:rPr>
            <w:b/>
            <w:sz w:val="24"/>
          </w:rPr>
          <w:t>28</w:t>
        </w:r>
      </w:hyperlink>
    </w:p>
    <w:p>
      <w:pPr>
        <w:tabs>
          <w:tab w:pos="9563" w:val="right" w:leader="dot"/>
        </w:tabs>
        <w:spacing w:before="101"/>
        <w:ind w:left="1308" w:right="0" w:firstLine="0"/>
        <w:jc w:val="left"/>
        <w:rPr>
          <w:b/>
          <w:sz w:val="24"/>
        </w:rPr>
      </w:pPr>
      <w:r>
        <w:rPr/>
        <w:drawing>
          <wp:anchor distT="0" distB="0" distL="0" distR="0" allowOverlap="1" layoutInCell="1" locked="0" behindDoc="0" simplePos="0" relativeHeight="15808512">
            <wp:simplePos x="0" y="0"/>
            <wp:positionH relativeFrom="page">
              <wp:posOffset>1085183</wp:posOffset>
            </wp:positionH>
            <wp:positionV relativeFrom="paragraph">
              <wp:posOffset>-1091632</wp:posOffset>
            </wp:positionV>
            <wp:extent cx="182022" cy="107345"/>
            <wp:effectExtent l="0" t="0" r="0" b="0"/>
            <wp:wrapNone/>
            <wp:docPr id="315" name="image158.png"/>
            <wp:cNvGraphicFramePr>
              <a:graphicFrameLocks noChangeAspect="1"/>
            </wp:cNvGraphicFramePr>
            <a:graphic>
              <a:graphicData uri="http://schemas.openxmlformats.org/drawingml/2006/picture">
                <pic:pic>
                  <pic:nvPicPr>
                    <pic:cNvPr id="316" name="image158.png"/>
                    <pic:cNvPicPr/>
                  </pic:nvPicPr>
                  <pic:blipFill>
                    <a:blip r:embed="rId169" cstate="print"/>
                    <a:stretch>
                      <a:fillRect/>
                    </a:stretch>
                  </pic:blipFill>
                  <pic:spPr>
                    <a:xfrm>
                      <a:off x="0" y="0"/>
                      <a:ext cx="182022" cy="107345"/>
                    </a:xfrm>
                    <a:prstGeom prst="rect">
                      <a:avLst/>
                    </a:prstGeom>
                  </pic:spPr>
                </pic:pic>
              </a:graphicData>
            </a:graphic>
          </wp:anchor>
        </w:drawing>
      </w:r>
      <w:r>
        <w:rPr/>
        <w:drawing>
          <wp:anchor distT="0" distB="0" distL="0" distR="0" allowOverlap="1" layoutInCell="1" locked="0" behindDoc="0" simplePos="0" relativeHeight="15809024">
            <wp:simplePos x="0" y="0"/>
            <wp:positionH relativeFrom="page">
              <wp:posOffset>1085106</wp:posOffset>
            </wp:positionH>
            <wp:positionV relativeFrom="paragraph">
              <wp:posOffset>-136084</wp:posOffset>
            </wp:positionV>
            <wp:extent cx="183623" cy="107345"/>
            <wp:effectExtent l="0" t="0" r="0" b="0"/>
            <wp:wrapNone/>
            <wp:docPr id="317" name="image159.png"/>
            <wp:cNvGraphicFramePr>
              <a:graphicFrameLocks noChangeAspect="1"/>
            </wp:cNvGraphicFramePr>
            <a:graphic>
              <a:graphicData uri="http://schemas.openxmlformats.org/drawingml/2006/picture">
                <pic:pic>
                  <pic:nvPicPr>
                    <pic:cNvPr id="318" name="image159.png"/>
                    <pic:cNvPicPr/>
                  </pic:nvPicPr>
                  <pic:blipFill>
                    <a:blip r:embed="rId170" cstate="print"/>
                    <a:stretch>
                      <a:fillRect/>
                    </a:stretch>
                  </pic:blipFill>
                  <pic:spPr>
                    <a:xfrm>
                      <a:off x="0" y="0"/>
                      <a:ext cx="183623" cy="107345"/>
                    </a:xfrm>
                    <a:prstGeom prst="rect">
                      <a:avLst/>
                    </a:prstGeom>
                  </pic:spPr>
                </pic:pic>
              </a:graphicData>
            </a:graphic>
          </wp:anchor>
        </w:drawing>
      </w:r>
      <w:r>
        <w:rPr/>
        <w:drawing>
          <wp:anchor distT="0" distB="0" distL="0" distR="0" allowOverlap="1" layoutInCell="1" locked="0" behindDoc="0" simplePos="0" relativeHeight="15809536">
            <wp:simplePos x="0" y="0"/>
            <wp:positionH relativeFrom="page">
              <wp:posOffset>1085106</wp:posOffset>
            </wp:positionH>
            <wp:positionV relativeFrom="paragraph">
              <wp:posOffset>103183</wp:posOffset>
            </wp:positionV>
            <wp:extent cx="183623" cy="107345"/>
            <wp:effectExtent l="0" t="0" r="0" b="0"/>
            <wp:wrapNone/>
            <wp:docPr id="319" name="image160.png"/>
            <wp:cNvGraphicFramePr>
              <a:graphicFrameLocks noChangeAspect="1"/>
            </wp:cNvGraphicFramePr>
            <a:graphic>
              <a:graphicData uri="http://schemas.openxmlformats.org/drawingml/2006/picture">
                <pic:pic>
                  <pic:nvPicPr>
                    <pic:cNvPr id="320" name="image160.png"/>
                    <pic:cNvPicPr/>
                  </pic:nvPicPr>
                  <pic:blipFill>
                    <a:blip r:embed="rId171" cstate="print"/>
                    <a:stretch>
                      <a:fillRect/>
                    </a:stretch>
                  </pic:blipFill>
                  <pic:spPr>
                    <a:xfrm>
                      <a:off x="0" y="0"/>
                      <a:ext cx="183623" cy="107345"/>
                    </a:xfrm>
                    <a:prstGeom prst="rect">
                      <a:avLst/>
                    </a:prstGeom>
                  </pic:spPr>
                </pic:pic>
              </a:graphicData>
            </a:graphic>
          </wp:anchor>
        </w:drawing>
      </w:r>
      <w:hyperlink w:history="true" w:anchor="_bookmark104">
        <w:r>
          <w:rPr>
            <w:b/>
            <w:sz w:val="24"/>
          </w:rPr>
          <w:t>Silviculture</w:t>
        </w:r>
        <w:r>
          <w:rPr>
            <w:b/>
            <w:spacing w:val="-4"/>
            <w:sz w:val="24"/>
          </w:rPr>
          <w:t> </w:t>
        </w:r>
        <w:r>
          <w:rPr>
            <w:b/>
            <w:sz w:val="24"/>
          </w:rPr>
          <w:t>Cost</w:t>
        </w:r>
        <w:r>
          <w:rPr>
            <w:b/>
            <w:spacing w:val="-4"/>
            <w:sz w:val="24"/>
          </w:rPr>
          <w:t> </w:t>
        </w:r>
        <w:r>
          <w:rPr>
            <w:b/>
            <w:sz w:val="24"/>
          </w:rPr>
          <w:t>Estimate</w:t>
        </w:r>
        <w:r>
          <w:rPr>
            <w:b/>
            <w:spacing w:val="-5"/>
            <w:sz w:val="24"/>
          </w:rPr>
          <w:t> </w:t>
        </w:r>
        <w:r>
          <w:rPr>
            <w:b/>
            <w:sz w:val="24"/>
          </w:rPr>
          <w:t>(Basic</w:t>
        </w:r>
        <w:r>
          <w:rPr>
            <w:b/>
            <w:spacing w:val="-4"/>
            <w:sz w:val="24"/>
          </w:rPr>
          <w:t> </w:t>
        </w:r>
        <w:r>
          <w:rPr>
            <w:b/>
            <w:sz w:val="24"/>
          </w:rPr>
          <w:t>and</w:t>
        </w:r>
        <w:r>
          <w:rPr>
            <w:b/>
            <w:spacing w:val="-1"/>
            <w:sz w:val="24"/>
          </w:rPr>
          <w:t> </w:t>
        </w:r>
        <w:r>
          <w:rPr>
            <w:b/>
            <w:spacing w:val="-2"/>
            <w:sz w:val="24"/>
          </w:rPr>
          <w:t>Enhanced)</w:t>
        </w:r>
        <w:r>
          <w:rPr>
            <w:b/>
            <w:sz w:val="24"/>
          </w:rPr>
          <w:tab/>
        </w:r>
        <w:r>
          <w:rPr>
            <w:b/>
            <w:spacing w:val="-5"/>
            <w:sz w:val="24"/>
          </w:rPr>
          <w:t>4-</w:t>
        </w:r>
        <w:r>
          <w:rPr>
            <w:b/>
            <w:spacing w:val="-2"/>
            <w:sz w:val="24"/>
          </w:rPr>
          <w:t>29</w:t>
        </w:r>
      </w:hyperlink>
    </w:p>
    <w:p>
      <w:pPr>
        <w:spacing w:after="0"/>
        <w:jc w:val="left"/>
        <w:rPr>
          <w:sz w:val="24"/>
        </w:rPr>
        <w:sectPr>
          <w:headerReference w:type="default" r:id="rId116"/>
          <w:footerReference w:type="default" r:id="rId117"/>
          <w:pgSz w:w="12240" w:h="15840"/>
          <w:pgMar w:header="1142" w:footer="880" w:top="1440" w:bottom="1080" w:left="960" w:right="780"/>
        </w:sectPr>
      </w:pPr>
    </w:p>
    <w:p>
      <w:pPr>
        <w:pStyle w:val="BodyText"/>
        <w:rPr>
          <w:b/>
          <w:sz w:val="20"/>
        </w:rPr>
      </w:pPr>
    </w:p>
    <w:p>
      <w:pPr>
        <w:pStyle w:val="BodyText"/>
        <w:rPr>
          <w:b/>
          <w:sz w:val="20"/>
        </w:rPr>
      </w:pPr>
    </w:p>
    <w:p>
      <w:pPr>
        <w:pStyle w:val="BodyText"/>
        <w:spacing w:before="5"/>
        <w:rPr>
          <w:b/>
        </w:rPr>
      </w:pPr>
    </w:p>
    <w:p>
      <w:pPr>
        <w:tabs>
          <w:tab w:pos="1874" w:val="left" w:leader="none"/>
        </w:tabs>
        <w:spacing w:line="176" w:lineRule="exact"/>
        <w:ind w:left="1032" w:right="0" w:firstLine="0"/>
        <w:rPr>
          <w:sz w:val="17"/>
        </w:rPr>
      </w:pPr>
      <w:r>
        <w:rPr>
          <w:position w:val="-3"/>
          <w:sz w:val="16"/>
        </w:rPr>
        <w:drawing>
          <wp:inline distT="0" distB="0" distL="0" distR="0">
            <wp:extent cx="291786" cy="107346"/>
            <wp:effectExtent l="0" t="0" r="0" b="0"/>
            <wp:docPr id="321" name="image161.png"/>
            <wp:cNvGraphicFramePr>
              <a:graphicFrameLocks noChangeAspect="1"/>
            </wp:cNvGraphicFramePr>
            <a:graphic>
              <a:graphicData uri="http://schemas.openxmlformats.org/drawingml/2006/picture">
                <pic:pic>
                  <pic:nvPicPr>
                    <pic:cNvPr id="322" name="image161.png"/>
                    <pic:cNvPicPr/>
                  </pic:nvPicPr>
                  <pic:blipFill>
                    <a:blip r:embed="rId174" cstate="print"/>
                    <a:stretch>
                      <a:fillRect/>
                    </a:stretch>
                  </pic:blipFill>
                  <pic:spPr>
                    <a:xfrm>
                      <a:off x="0" y="0"/>
                      <a:ext cx="291786" cy="107346"/>
                    </a:xfrm>
                    <a:prstGeom prst="rect">
                      <a:avLst/>
                    </a:prstGeom>
                  </pic:spPr>
                </pic:pic>
              </a:graphicData>
            </a:graphic>
          </wp:inline>
        </w:drawing>
      </w:r>
      <w:r>
        <w:rPr>
          <w:position w:val="-3"/>
          <w:sz w:val="16"/>
        </w:rPr>
      </w:r>
      <w:r>
        <w:rPr>
          <w:position w:val="-3"/>
          <w:sz w:val="16"/>
        </w:rPr>
        <w:tab/>
      </w:r>
      <w:r>
        <w:rPr>
          <w:position w:val="-3"/>
          <w:sz w:val="17"/>
        </w:rPr>
        <w:drawing>
          <wp:inline distT="0" distB="0" distL="0" distR="0">
            <wp:extent cx="4872989" cy="112014"/>
            <wp:effectExtent l="0" t="0" r="0" b="0"/>
            <wp:docPr id="323" name="image162.png"/>
            <wp:cNvGraphicFramePr>
              <a:graphicFrameLocks noChangeAspect="1"/>
            </wp:cNvGraphicFramePr>
            <a:graphic>
              <a:graphicData uri="http://schemas.openxmlformats.org/drawingml/2006/picture">
                <pic:pic>
                  <pic:nvPicPr>
                    <pic:cNvPr id="324" name="image162.png"/>
                    <pic:cNvPicPr/>
                  </pic:nvPicPr>
                  <pic:blipFill>
                    <a:blip r:embed="rId175" cstate="print"/>
                    <a:stretch>
                      <a:fillRect/>
                    </a:stretch>
                  </pic:blipFill>
                  <pic:spPr>
                    <a:xfrm>
                      <a:off x="0" y="0"/>
                      <a:ext cx="4872989" cy="112014"/>
                    </a:xfrm>
                    <a:prstGeom prst="rect">
                      <a:avLst/>
                    </a:prstGeom>
                  </pic:spPr>
                </pic:pic>
              </a:graphicData>
            </a:graphic>
          </wp:inline>
        </w:drawing>
      </w:r>
      <w:r>
        <w:rPr>
          <w:position w:val="-3"/>
          <w:sz w:val="17"/>
        </w:rPr>
      </w:r>
    </w:p>
    <w:p>
      <w:pPr>
        <w:pStyle w:val="BodyText"/>
        <w:spacing w:before="4"/>
        <w:rPr>
          <w:b/>
          <w:sz w:val="15"/>
        </w:rPr>
      </w:pPr>
      <w:r>
        <w:rPr/>
        <w:drawing>
          <wp:anchor distT="0" distB="0" distL="0" distR="0" allowOverlap="1" layoutInCell="1" locked="0" behindDoc="0" simplePos="0" relativeHeight="159">
            <wp:simplePos x="0" y="0"/>
            <wp:positionH relativeFrom="page">
              <wp:posOffset>1264978</wp:posOffset>
            </wp:positionH>
            <wp:positionV relativeFrom="paragraph">
              <wp:posOffset>132175</wp:posOffset>
            </wp:positionV>
            <wp:extent cx="296359" cy="107346"/>
            <wp:effectExtent l="0" t="0" r="0" b="0"/>
            <wp:wrapTopAndBottom/>
            <wp:docPr id="325" name="image163.png"/>
            <wp:cNvGraphicFramePr>
              <a:graphicFrameLocks noChangeAspect="1"/>
            </wp:cNvGraphicFramePr>
            <a:graphic>
              <a:graphicData uri="http://schemas.openxmlformats.org/drawingml/2006/picture">
                <pic:pic>
                  <pic:nvPicPr>
                    <pic:cNvPr id="326" name="image163.png"/>
                    <pic:cNvPicPr/>
                  </pic:nvPicPr>
                  <pic:blipFill>
                    <a:blip r:embed="rId176" cstate="print"/>
                    <a:stretch>
                      <a:fillRect/>
                    </a:stretch>
                  </pic:blipFill>
                  <pic:spPr>
                    <a:xfrm>
                      <a:off x="0" y="0"/>
                      <a:ext cx="296359" cy="107346"/>
                    </a:xfrm>
                    <a:prstGeom prst="rect">
                      <a:avLst/>
                    </a:prstGeom>
                  </pic:spPr>
                </pic:pic>
              </a:graphicData>
            </a:graphic>
          </wp:anchor>
        </w:drawing>
      </w:r>
      <w:r>
        <w:rPr/>
        <w:drawing>
          <wp:anchor distT="0" distB="0" distL="0" distR="0" allowOverlap="1" layoutInCell="1" locked="0" behindDoc="0" simplePos="0" relativeHeight="160">
            <wp:simplePos x="0" y="0"/>
            <wp:positionH relativeFrom="page">
              <wp:posOffset>1798320</wp:posOffset>
            </wp:positionH>
            <wp:positionV relativeFrom="paragraph">
              <wp:posOffset>127507</wp:posOffset>
            </wp:positionV>
            <wp:extent cx="4879085" cy="112014"/>
            <wp:effectExtent l="0" t="0" r="0" b="0"/>
            <wp:wrapTopAndBottom/>
            <wp:docPr id="327" name="image164.png"/>
            <wp:cNvGraphicFramePr>
              <a:graphicFrameLocks noChangeAspect="1"/>
            </wp:cNvGraphicFramePr>
            <a:graphic>
              <a:graphicData uri="http://schemas.openxmlformats.org/drawingml/2006/picture">
                <pic:pic>
                  <pic:nvPicPr>
                    <pic:cNvPr id="328" name="image164.png"/>
                    <pic:cNvPicPr/>
                  </pic:nvPicPr>
                  <pic:blipFill>
                    <a:blip r:embed="rId177" cstate="print"/>
                    <a:stretch>
                      <a:fillRect/>
                    </a:stretch>
                  </pic:blipFill>
                  <pic:spPr>
                    <a:xfrm>
                      <a:off x="0" y="0"/>
                      <a:ext cx="4879085" cy="112014"/>
                    </a:xfrm>
                    <a:prstGeom prst="rect">
                      <a:avLst/>
                    </a:prstGeom>
                  </pic:spPr>
                </pic:pic>
              </a:graphicData>
            </a:graphic>
          </wp:anchor>
        </w:drawing>
      </w:r>
      <w:r>
        <w:rPr/>
        <w:drawing>
          <wp:anchor distT="0" distB="0" distL="0" distR="0" allowOverlap="1" layoutInCell="1" locked="0" behindDoc="0" simplePos="0" relativeHeight="161">
            <wp:simplePos x="0" y="0"/>
            <wp:positionH relativeFrom="page">
              <wp:posOffset>1264955</wp:posOffset>
            </wp:positionH>
            <wp:positionV relativeFrom="paragraph">
              <wp:posOffset>371444</wp:posOffset>
            </wp:positionV>
            <wp:extent cx="294862" cy="107346"/>
            <wp:effectExtent l="0" t="0" r="0" b="0"/>
            <wp:wrapTopAndBottom/>
            <wp:docPr id="329" name="image165.png"/>
            <wp:cNvGraphicFramePr>
              <a:graphicFrameLocks noChangeAspect="1"/>
            </wp:cNvGraphicFramePr>
            <a:graphic>
              <a:graphicData uri="http://schemas.openxmlformats.org/drawingml/2006/picture">
                <pic:pic>
                  <pic:nvPicPr>
                    <pic:cNvPr id="330" name="image165.png"/>
                    <pic:cNvPicPr/>
                  </pic:nvPicPr>
                  <pic:blipFill>
                    <a:blip r:embed="rId178" cstate="print"/>
                    <a:stretch>
                      <a:fillRect/>
                    </a:stretch>
                  </pic:blipFill>
                  <pic:spPr>
                    <a:xfrm>
                      <a:off x="0" y="0"/>
                      <a:ext cx="294862" cy="107346"/>
                    </a:xfrm>
                    <a:prstGeom prst="rect">
                      <a:avLst/>
                    </a:prstGeom>
                  </pic:spPr>
                </pic:pic>
              </a:graphicData>
            </a:graphic>
          </wp:anchor>
        </w:drawing>
      </w:r>
      <w:r>
        <w:rPr/>
        <w:drawing>
          <wp:anchor distT="0" distB="0" distL="0" distR="0" allowOverlap="1" layoutInCell="1" locked="0" behindDoc="0" simplePos="0" relativeHeight="162">
            <wp:simplePos x="0" y="0"/>
            <wp:positionH relativeFrom="page">
              <wp:posOffset>1801367</wp:posOffset>
            </wp:positionH>
            <wp:positionV relativeFrom="paragraph">
              <wp:posOffset>366777</wp:posOffset>
            </wp:positionV>
            <wp:extent cx="4874569" cy="112014"/>
            <wp:effectExtent l="0" t="0" r="0" b="0"/>
            <wp:wrapTopAndBottom/>
            <wp:docPr id="331" name="image166.png"/>
            <wp:cNvGraphicFramePr>
              <a:graphicFrameLocks noChangeAspect="1"/>
            </wp:cNvGraphicFramePr>
            <a:graphic>
              <a:graphicData uri="http://schemas.openxmlformats.org/drawingml/2006/picture">
                <pic:pic>
                  <pic:nvPicPr>
                    <pic:cNvPr id="332" name="image166.png"/>
                    <pic:cNvPicPr/>
                  </pic:nvPicPr>
                  <pic:blipFill>
                    <a:blip r:embed="rId179" cstate="print"/>
                    <a:stretch>
                      <a:fillRect/>
                    </a:stretch>
                  </pic:blipFill>
                  <pic:spPr>
                    <a:xfrm>
                      <a:off x="0" y="0"/>
                      <a:ext cx="4874569" cy="112014"/>
                    </a:xfrm>
                    <a:prstGeom prst="rect">
                      <a:avLst/>
                    </a:prstGeom>
                  </pic:spPr>
                </pic:pic>
              </a:graphicData>
            </a:graphic>
          </wp:anchor>
        </w:drawing>
      </w:r>
    </w:p>
    <w:p>
      <w:pPr>
        <w:pStyle w:val="BodyText"/>
        <w:spacing w:before="3"/>
        <w:rPr>
          <w:b/>
          <w:sz w:val="15"/>
        </w:rPr>
      </w:pPr>
    </w:p>
    <w:p>
      <w:pPr>
        <w:tabs>
          <w:tab w:pos="9124" w:val="left" w:leader="dot"/>
        </w:tabs>
        <w:spacing w:before="142"/>
        <w:ind w:left="1308" w:right="0" w:firstLine="0"/>
        <w:jc w:val="left"/>
        <w:rPr>
          <w:b/>
          <w:sz w:val="24"/>
        </w:rPr>
      </w:pPr>
      <w:hyperlink w:history="true" w:anchor="_bookmark110">
        <w:r>
          <w:rPr>
            <w:b/>
            <w:sz w:val="24"/>
          </w:rPr>
          <w:t>Low</w:t>
        </w:r>
        <w:r>
          <w:rPr>
            <w:b/>
            <w:spacing w:val="-1"/>
            <w:sz w:val="24"/>
          </w:rPr>
          <w:t> </w:t>
        </w:r>
        <w:r>
          <w:rPr>
            <w:b/>
            <w:sz w:val="24"/>
          </w:rPr>
          <w:t>Grade</w:t>
        </w:r>
        <w:r>
          <w:rPr>
            <w:b/>
            <w:spacing w:val="-3"/>
            <w:sz w:val="24"/>
          </w:rPr>
          <w:t> </w:t>
        </w:r>
        <w:r>
          <w:rPr>
            <w:b/>
            <w:sz w:val="24"/>
          </w:rPr>
          <w:t>Percent</w:t>
        </w:r>
        <w:r>
          <w:rPr>
            <w:b/>
            <w:spacing w:val="-1"/>
            <w:sz w:val="24"/>
          </w:rPr>
          <w:t> </w:t>
        </w:r>
        <w:r>
          <w:rPr>
            <w:b/>
            <w:spacing w:val="-2"/>
            <w:sz w:val="24"/>
          </w:rPr>
          <w:t>Adjustment</w:t>
        </w:r>
        <w:r>
          <w:rPr>
            <w:b/>
            <w:sz w:val="24"/>
          </w:rPr>
          <w:tab/>
        </w:r>
        <w:r>
          <w:rPr>
            <w:b/>
            <w:spacing w:val="-2"/>
            <w:sz w:val="24"/>
          </w:rPr>
          <w:t>4-</w:t>
        </w:r>
        <w:r>
          <w:rPr>
            <w:b/>
            <w:spacing w:val="-5"/>
            <w:sz w:val="24"/>
          </w:rPr>
          <w:t>35</w:t>
        </w:r>
      </w:hyperlink>
    </w:p>
    <w:p>
      <w:pPr>
        <w:pStyle w:val="Heading1"/>
        <w:tabs>
          <w:tab w:pos="9563" w:val="right" w:leader="dot"/>
        </w:tabs>
        <w:spacing w:before="101"/>
        <w:ind w:left="1308"/>
        <w:rPr>
          <w:rFonts w:ascii="Times New Roman"/>
        </w:rPr>
      </w:pPr>
      <w:r>
        <w:rPr/>
        <w:drawing>
          <wp:anchor distT="0" distB="0" distL="0" distR="0" allowOverlap="1" layoutInCell="1" locked="0" behindDoc="0" simplePos="0" relativeHeight="15822336">
            <wp:simplePos x="0" y="0"/>
            <wp:positionH relativeFrom="page">
              <wp:posOffset>1085143</wp:posOffset>
            </wp:positionH>
            <wp:positionV relativeFrom="paragraph">
              <wp:posOffset>-135119</wp:posOffset>
            </wp:positionV>
            <wp:extent cx="185110" cy="107346"/>
            <wp:effectExtent l="0" t="0" r="0" b="0"/>
            <wp:wrapNone/>
            <wp:docPr id="333" name="image167.png"/>
            <wp:cNvGraphicFramePr>
              <a:graphicFrameLocks noChangeAspect="1"/>
            </wp:cNvGraphicFramePr>
            <a:graphic>
              <a:graphicData uri="http://schemas.openxmlformats.org/drawingml/2006/picture">
                <pic:pic>
                  <pic:nvPicPr>
                    <pic:cNvPr id="334" name="image167.png"/>
                    <pic:cNvPicPr/>
                  </pic:nvPicPr>
                  <pic:blipFill>
                    <a:blip r:embed="rId180" cstate="print"/>
                    <a:stretch>
                      <a:fillRect/>
                    </a:stretch>
                  </pic:blipFill>
                  <pic:spPr>
                    <a:xfrm>
                      <a:off x="0" y="0"/>
                      <a:ext cx="185110" cy="107346"/>
                    </a:xfrm>
                    <a:prstGeom prst="rect">
                      <a:avLst/>
                    </a:prstGeom>
                  </pic:spPr>
                </pic:pic>
              </a:graphicData>
            </a:graphic>
          </wp:anchor>
        </w:drawing>
      </w:r>
      <w:r>
        <w:rPr/>
        <w:drawing>
          <wp:anchor distT="0" distB="0" distL="0" distR="0" allowOverlap="1" layoutInCell="1" locked="0" behindDoc="0" simplePos="0" relativeHeight="15822848">
            <wp:simplePos x="0" y="0"/>
            <wp:positionH relativeFrom="page">
              <wp:posOffset>1085106</wp:posOffset>
            </wp:positionH>
            <wp:positionV relativeFrom="paragraph">
              <wp:posOffset>104148</wp:posOffset>
            </wp:positionV>
            <wp:extent cx="183623" cy="107346"/>
            <wp:effectExtent l="0" t="0" r="0" b="0"/>
            <wp:wrapNone/>
            <wp:docPr id="335" name="image168.png"/>
            <wp:cNvGraphicFramePr>
              <a:graphicFrameLocks noChangeAspect="1"/>
            </wp:cNvGraphicFramePr>
            <a:graphic>
              <a:graphicData uri="http://schemas.openxmlformats.org/drawingml/2006/picture">
                <pic:pic>
                  <pic:nvPicPr>
                    <pic:cNvPr id="336" name="image168.png"/>
                    <pic:cNvPicPr/>
                  </pic:nvPicPr>
                  <pic:blipFill>
                    <a:blip r:embed="rId181" cstate="print"/>
                    <a:stretch>
                      <a:fillRect/>
                    </a:stretch>
                  </pic:blipFill>
                  <pic:spPr>
                    <a:xfrm>
                      <a:off x="0" y="0"/>
                      <a:ext cx="183623" cy="107346"/>
                    </a:xfrm>
                    <a:prstGeom prst="rect">
                      <a:avLst/>
                    </a:prstGeom>
                  </pic:spPr>
                </pic:pic>
              </a:graphicData>
            </a:graphic>
          </wp:anchor>
        </w:drawing>
      </w:r>
      <w:hyperlink w:history="true" w:anchor="_bookmark113">
        <w:r>
          <w:rPr>
            <w:rFonts w:ascii="Times New Roman"/>
          </w:rPr>
          <w:t>Final</w:t>
        </w:r>
        <w:r>
          <w:rPr>
            <w:rFonts w:ascii="Times New Roman"/>
            <w:spacing w:val="-6"/>
          </w:rPr>
          <w:t> </w:t>
        </w:r>
        <w:r>
          <w:rPr>
            <w:rFonts w:ascii="Times New Roman"/>
          </w:rPr>
          <w:t>Tenure</w:t>
        </w:r>
        <w:r>
          <w:rPr>
            <w:rFonts w:ascii="Times New Roman"/>
            <w:spacing w:val="-7"/>
          </w:rPr>
          <w:t> </w:t>
        </w:r>
        <w:r>
          <w:rPr>
            <w:rFonts w:ascii="Times New Roman"/>
          </w:rPr>
          <w:t>Obligation</w:t>
        </w:r>
        <w:r>
          <w:rPr>
            <w:rFonts w:ascii="Times New Roman"/>
            <w:spacing w:val="-5"/>
          </w:rPr>
          <w:t> </w:t>
        </w:r>
        <w:r>
          <w:rPr>
            <w:rFonts w:ascii="Times New Roman"/>
            <w:spacing w:val="-2"/>
          </w:rPr>
          <w:t>Adjustment</w:t>
        </w:r>
        <w:r>
          <w:rPr>
            <w:rFonts w:ascii="Times New Roman"/>
          </w:rPr>
          <w:tab/>
        </w:r>
        <w:r>
          <w:rPr>
            <w:rFonts w:ascii="Times New Roman"/>
            <w:spacing w:val="-5"/>
          </w:rPr>
          <w:t>4-</w:t>
        </w:r>
        <w:r>
          <w:rPr>
            <w:rFonts w:ascii="Times New Roman"/>
            <w:spacing w:val="-2"/>
          </w:rPr>
          <w:t>38</w:t>
        </w:r>
      </w:hyperlink>
    </w:p>
    <w:p>
      <w:pPr>
        <w:pStyle w:val="ListParagraph"/>
        <w:numPr>
          <w:ilvl w:val="0"/>
          <w:numId w:val="1"/>
        </w:numPr>
        <w:tabs>
          <w:tab w:pos="1166" w:val="left" w:leader="none"/>
          <w:tab w:pos="1167" w:val="left" w:leader="none"/>
          <w:tab w:pos="9136" w:val="left" w:leader="dot"/>
        </w:tabs>
        <w:spacing w:line="240" w:lineRule="auto" w:before="362" w:after="0"/>
        <w:ind w:left="1166" w:right="0" w:hanging="425"/>
        <w:jc w:val="left"/>
        <w:rPr>
          <w:b/>
          <w:sz w:val="32"/>
        </w:rPr>
      </w:pPr>
      <w:hyperlink w:history="true" w:anchor="_bookmark114">
        <w:r>
          <w:rPr>
            <w:b/>
            <w:sz w:val="32"/>
          </w:rPr>
          <w:t>Stumpage</w:t>
        </w:r>
        <w:r>
          <w:rPr>
            <w:b/>
            <w:spacing w:val="-11"/>
            <w:sz w:val="32"/>
          </w:rPr>
          <w:t> </w:t>
        </w:r>
        <w:r>
          <w:rPr>
            <w:b/>
            <w:sz w:val="32"/>
          </w:rPr>
          <w:t>Rate</w:t>
        </w:r>
        <w:r>
          <w:rPr>
            <w:b/>
            <w:spacing w:val="-10"/>
            <w:sz w:val="32"/>
          </w:rPr>
          <w:t> </w:t>
        </w:r>
        <w:r>
          <w:rPr>
            <w:b/>
            <w:spacing w:val="-2"/>
            <w:sz w:val="32"/>
          </w:rPr>
          <w:t>Determination</w:t>
        </w:r>
        <w:r>
          <w:rPr>
            <w:b/>
            <w:sz w:val="32"/>
          </w:rPr>
          <w:tab/>
        </w:r>
        <w:r>
          <w:rPr>
            <w:b/>
            <w:spacing w:val="-2"/>
            <w:sz w:val="32"/>
          </w:rPr>
          <w:t>5-</w:t>
        </w:r>
        <w:r>
          <w:rPr>
            <w:b/>
            <w:spacing w:val="-10"/>
            <w:sz w:val="32"/>
          </w:rPr>
          <w:t>1</w:t>
        </w:r>
      </w:hyperlink>
    </w:p>
    <w:p>
      <w:pPr>
        <w:pStyle w:val="Heading1"/>
        <w:tabs>
          <w:tab w:pos="9244" w:val="left" w:leader="dot"/>
        </w:tabs>
        <w:spacing w:before="172"/>
        <w:ind w:left="1308" w:right="934"/>
        <w:rPr>
          <w:rFonts w:ascii="Times New Roman"/>
        </w:rPr>
      </w:pPr>
      <w:r>
        <w:rPr/>
        <w:drawing>
          <wp:anchor distT="0" distB="0" distL="0" distR="0" allowOverlap="1" layoutInCell="1" locked="0" behindDoc="0" simplePos="0" relativeHeight="15823360">
            <wp:simplePos x="0" y="0"/>
            <wp:positionH relativeFrom="page">
              <wp:posOffset>1086670</wp:posOffset>
            </wp:positionH>
            <wp:positionV relativeFrom="paragraph">
              <wp:posOffset>149233</wp:posOffset>
            </wp:positionV>
            <wp:extent cx="175963" cy="107346"/>
            <wp:effectExtent l="0" t="0" r="0" b="0"/>
            <wp:wrapNone/>
            <wp:docPr id="337" name="image169.png"/>
            <wp:cNvGraphicFramePr>
              <a:graphicFrameLocks noChangeAspect="1"/>
            </wp:cNvGraphicFramePr>
            <a:graphic>
              <a:graphicData uri="http://schemas.openxmlformats.org/drawingml/2006/picture">
                <pic:pic>
                  <pic:nvPicPr>
                    <pic:cNvPr id="338" name="image169.png"/>
                    <pic:cNvPicPr/>
                  </pic:nvPicPr>
                  <pic:blipFill>
                    <a:blip r:embed="rId182" cstate="print"/>
                    <a:stretch>
                      <a:fillRect/>
                    </a:stretch>
                  </pic:blipFill>
                  <pic:spPr>
                    <a:xfrm>
                      <a:off x="0" y="0"/>
                      <a:ext cx="175963" cy="107346"/>
                    </a:xfrm>
                    <a:prstGeom prst="rect">
                      <a:avLst/>
                    </a:prstGeom>
                  </pic:spPr>
                </pic:pic>
              </a:graphicData>
            </a:graphic>
          </wp:anchor>
        </w:drawing>
      </w:r>
      <w:r>
        <w:rPr/>
        <w:drawing>
          <wp:anchor distT="0" distB="0" distL="0" distR="0" allowOverlap="1" layoutInCell="1" locked="0" behindDoc="0" simplePos="0" relativeHeight="15823872">
            <wp:simplePos x="0" y="0"/>
            <wp:positionH relativeFrom="page">
              <wp:posOffset>1266479</wp:posOffset>
            </wp:positionH>
            <wp:positionV relativeFrom="paragraph">
              <wp:posOffset>563762</wp:posOffset>
            </wp:positionV>
            <wp:extent cx="290286" cy="107345"/>
            <wp:effectExtent l="0" t="0" r="0" b="0"/>
            <wp:wrapNone/>
            <wp:docPr id="339" name="image170.png"/>
            <wp:cNvGraphicFramePr>
              <a:graphicFrameLocks noChangeAspect="1"/>
            </wp:cNvGraphicFramePr>
            <a:graphic>
              <a:graphicData uri="http://schemas.openxmlformats.org/drawingml/2006/picture">
                <pic:pic>
                  <pic:nvPicPr>
                    <pic:cNvPr id="340" name="image170.png"/>
                    <pic:cNvPicPr/>
                  </pic:nvPicPr>
                  <pic:blipFill>
                    <a:blip r:embed="rId183" cstate="print"/>
                    <a:stretch>
                      <a:fillRect/>
                    </a:stretch>
                  </pic:blipFill>
                  <pic:spPr>
                    <a:xfrm>
                      <a:off x="0" y="0"/>
                      <a:ext cx="290286" cy="107345"/>
                    </a:xfrm>
                    <a:prstGeom prst="rect">
                      <a:avLst/>
                    </a:prstGeom>
                  </pic:spPr>
                </pic:pic>
              </a:graphicData>
            </a:graphic>
          </wp:anchor>
        </w:drawing>
      </w:r>
      <w:r>
        <w:rPr/>
        <w:drawing>
          <wp:anchor distT="0" distB="0" distL="0" distR="0" allowOverlap="1" layoutInCell="1" locked="0" behindDoc="0" simplePos="0" relativeHeight="15824384">
            <wp:simplePos x="0" y="0"/>
            <wp:positionH relativeFrom="page">
              <wp:posOffset>1799844</wp:posOffset>
            </wp:positionH>
            <wp:positionV relativeFrom="paragraph">
              <wp:posOffset>559094</wp:posOffset>
            </wp:positionV>
            <wp:extent cx="4877561" cy="142494"/>
            <wp:effectExtent l="0" t="0" r="0" b="0"/>
            <wp:wrapNone/>
            <wp:docPr id="341" name="image171.png"/>
            <wp:cNvGraphicFramePr>
              <a:graphicFrameLocks noChangeAspect="1"/>
            </wp:cNvGraphicFramePr>
            <a:graphic>
              <a:graphicData uri="http://schemas.openxmlformats.org/drawingml/2006/picture">
                <pic:pic>
                  <pic:nvPicPr>
                    <pic:cNvPr id="342" name="image171.png"/>
                    <pic:cNvPicPr/>
                  </pic:nvPicPr>
                  <pic:blipFill>
                    <a:blip r:embed="rId184" cstate="print"/>
                    <a:stretch>
                      <a:fillRect/>
                    </a:stretch>
                  </pic:blipFill>
                  <pic:spPr>
                    <a:xfrm>
                      <a:off x="0" y="0"/>
                      <a:ext cx="4877561" cy="142494"/>
                    </a:xfrm>
                    <a:prstGeom prst="rect">
                      <a:avLst/>
                    </a:prstGeom>
                  </pic:spPr>
                </pic:pic>
              </a:graphicData>
            </a:graphic>
          </wp:anchor>
        </w:drawing>
      </w:r>
      <w:hyperlink w:history="true" w:anchor="_bookmark115">
        <w:r>
          <w:rPr>
            <w:rFonts w:ascii="Times New Roman"/>
          </w:rPr>
          <w:t>Stumpage Rate Determination for a Cutting Authority Entered into Under a</w:t>
        </w:r>
      </w:hyperlink>
      <w:r>
        <w:rPr>
          <w:rFonts w:ascii="Times New Roman"/>
        </w:rPr>
        <w:t> </w:t>
      </w:r>
      <w:hyperlink w:history="true" w:anchor="_bookmark115">
        <w:r>
          <w:rPr>
            <w:rFonts w:ascii="Times New Roman"/>
          </w:rPr>
          <w:t>BCTS Licence</w:t>
          <w:tab/>
        </w:r>
        <w:r>
          <w:rPr>
            <w:rFonts w:ascii="Times New Roman"/>
            <w:spacing w:val="-4"/>
          </w:rPr>
          <w:t>5-2</w:t>
        </w:r>
      </w:hyperlink>
    </w:p>
    <w:p>
      <w:pPr>
        <w:pStyle w:val="Heading1"/>
        <w:tabs>
          <w:tab w:pos="9244" w:val="left" w:leader="dot"/>
        </w:tabs>
        <w:spacing w:before="476"/>
        <w:ind w:left="1308" w:right="934"/>
        <w:rPr>
          <w:rFonts w:ascii="Times New Roman"/>
        </w:rPr>
      </w:pPr>
      <w:r>
        <w:rPr/>
        <w:drawing>
          <wp:anchor distT="0" distB="0" distL="0" distR="0" allowOverlap="1" layoutInCell="1" locked="0" behindDoc="0" simplePos="0" relativeHeight="15824896">
            <wp:simplePos x="0" y="0"/>
            <wp:positionH relativeFrom="page">
              <wp:posOffset>1086669</wp:posOffset>
            </wp:positionH>
            <wp:positionV relativeFrom="paragraph">
              <wp:posOffset>341892</wp:posOffset>
            </wp:positionV>
            <wp:extent cx="180536" cy="107346"/>
            <wp:effectExtent l="0" t="0" r="0" b="0"/>
            <wp:wrapNone/>
            <wp:docPr id="343" name="image172.png"/>
            <wp:cNvGraphicFramePr>
              <a:graphicFrameLocks noChangeAspect="1"/>
            </wp:cNvGraphicFramePr>
            <a:graphic>
              <a:graphicData uri="http://schemas.openxmlformats.org/drawingml/2006/picture">
                <pic:pic>
                  <pic:nvPicPr>
                    <pic:cNvPr id="344" name="image172.png"/>
                    <pic:cNvPicPr/>
                  </pic:nvPicPr>
                  <pic:blipFill>
                    <a:blip r:embed="rId185" cstate="print"/>
                    <a:stretch>
                      <a:fillRect/>
                    </a:stretch>
                  </pic:blipFill>
                  <pic:spPr>
                    <a:xfrm>
                      <a:off x="0" y="0"/>
                      <a:ext cx="180536" cy="107346"/>
                    </a:xfrm>
                    <a:prstGeom prst="rect">
                      <a:avLst/>
                    </a:prstGeom>
                  </pic:spPr>
                </pic:pic>
              </a:graphicData>
            </a:graphic>
          </wp:anchor>
        </w:drawing>
      </w:r>
      <w:hyperlink w:history="true" w:anchor="_bookmark117">
        <w:r>
          <w:rPr>
            <w:rFonts w:ascii="Times New Roman"/>
          </w:rPr>
          <w:t>Stumpage Rate Determination for a non-BCTS, Fully Appraised Cutting</w:t>
        </w:r>
      </w:hyperlink>
      <w:r>
        <w:rPr>
          <w:rFonts w:ascii="Times New Roman"/>
        </w:rPr>
        <w:t> </w:t>
      </w:r>
      <w:hyperlink w:history="true" w:anchor="_bookmark117">
        <w:r>
          <w:rPr>
            <w:rFonts w:ascii="Times New Roman"/>
            <w:spacing w:val="-2"/>
          </w:rPr>
          <w:t>Authority</w:t>
        </w:r>
        <w:r>
          <w:rPr>
            <w:rFonts w:ascii="Times New Roman"/>
          </w:rPr>
          <w:tab/>
        </w:r>
        <w:r>
          <w:rPr>
            <w:rFonts w:ascii="Times New Roman"/>
            <w:spacing w:val="-8"/>
          </w:rPr>
          <w:t>5-</w:t>
        </w:r>
        <w:r>
          <w:rPr>
            <w:rFonts w:ascii="Times New Roman"/>
            <w:spacing w:val="-10"/>
          </w:rPr>
          <w:t>4</w:t>
        </w:r>
      </w:hyperlink>
    </w:p>
    <w:p>
      <w:pPr>
        <w:pStyle w:val="BodyText"/>
        <w:spacing w:before="5"/>
        <w:rPr>
          <w:b/>
          <w:sz w:val="11"/>
        </w:rPr>
      </w:pPr>
      <w:r>
        <w:rPr/>
        <w:drawing>
          <wp:anchor distT="0" distB="0" distL="0" distR="0" allowOverlap="1" layoutInCell="1" locked="0" behindDoc="0" simplePos="0" relativeHeight="163">
            <wp:simplePos x="0" y="0"/>
            <wp:positionH relativeFrom="page">
              <wp:posOffset>1266479</wp:posOffset>
            </wp:positionH>
            <wp:positionV relativeFrom="paragraph">
              <wp:posOffset>103962</wp:posOffset>
            </wp:positionV>
            <wp:extent cx="290286" cy="107346"/>
            <wp:effectExtent l="0" t="0" r="0" b="0"/>
            <wp:wrapTopAndBottom/>
            <wp:docPr id="345" name="image173.png"/>
            <wp:cNvGraphicFramePr>
              <a:graphicFrameLocks noChangeAspect="1"/>
            </wp:cNvGraphicFramePr>
            <a:graphic>
              <a:graphicData uri="http://schemas.openxmlformats.org/drawingml/2006/picture">
                <pic:pic>
                  <pic:nvPicPr>
                    <pic:cNvPr id="346" name="image173.png"/>
                    <pic:cNvPicPr/>
                  </pic:nvPicPr>
                  <pic:blipFill>
                    <a:blip r:embed="rId186" cstate="print"/>
                    <a:stretch>
                      <a:fillRect/>
                    </a:stretch>
                  </pic:blipFill>
                  <pic:spPr>
                    <a:xfrm>
                      <a:off x="0" y="0"/>
                      <a:ext cx="290286" cy="107346"/>
                    </a:xfrm>
                    <a:prstGeom prst="rect">
                      <a:avLst/>
                    </a:prstGeom>
                  </pic:spPr>
                </pic:pic>
              </a:graphicData>
            </a:graphic>
          </wp:anchor>
        </w:drawing>
      </w:r>
      <w:r>
        <w:rPr/>
        <w:drawing>
          <wp:anchor distT="0" distB="0" distL="0" distR="0" allowOverlap="1" layoutInCell="1" locked="0" behindDoc="0" simplePos="0" relativeHeight="164">
            <wp:simplePos x="0" y="0"/>
            <wp:positionH relativeFrom="page">
              <wp:posOffset>1799844</wp:posOffset>
            </wp:positionH>
            <wp:positionV relativeFrom="paragraph">
              <wp:posOffset>99294</wp:posOffset>
            </wp:positionV>
            <wp:extent cx="4844605" cy="140017"/>
            <wp:effectExtent l="0" t="0" r="0" b="0"/>
            <wp:wrapTopAndBottom/>
            <wp:docPr id="347" name="image174.png"/>
            <wp:cNvGraphicFramePr>
              <a:graphicFrameLocks noChangeAspect="1"/>
            </wp:cNvGraphicFramePr>
            <a:graphic>
              <a:graphicData uri="http://schemas.openxmlformats.org/drawingml/2006/picture">
                <pic:pic>
                  <pic:nvPicPr>
                    <pic:cNvPr id="348" name="image174.png"/>
                    <pic:cNvPicPr/>
                  </pic:nvPicPr>
                  <pic:blipFill>
                    <a:blip r:embed="rId187" cstate="print"/>
                    <a:stretch>
                      <a:fillRect/>
                    </a:stretch>
                  </pic:blipFill>
                  <pic:spPr>
                    <a:xfrm>
                      <a:off x="0" y="0"/>
                      <a:ext cx="4844605" cy="140017"/>
                    </a:xfrm>
                    <a:prstGeom prst="rect">
                      <a:avLst/>
                    </a:prstGeom>
                  </pic:spPr>
                </pic:pic>
              </a:graphicData>
            </a:graphic>
          </wp:anchor>
        </w:drawing>
      </w:r>
      <w:r>
        <w:rPr/>
        <w:drawing>
          <wp:anchor distT="0" distB="0" distL="0" distR="0" allowOverlap="1" layoutInCell="1" locked="0" behindDoc="0" simplePos="0" relativeHeight="165">
            <wp:simplePos x="0" y="0"/>
            <wp:positionH relativeFrom="page">
              <wp:posOffset>1266479</wp:posOffset>
            </wp:positionH>
            <wp:positionV relativeFrom="paragraph">
              <wp:posOffset>343230</wp:posOffset>
            </wp:positionV>
            <wp:extent cx="294858" cy="107346"/>
            <wp:effectExtent l="0" t="0" r="0" b="0"/>
            <wp:wrapTopAndBottom/>
            <wp:docPr id="349" name="image175.png"/>
            <wp:cNvGraphicFramePr>
              <a:graphicFrameLocks noChangeAspect="1"/>
            </wp:cNvGraphicFramePr>
            <a:graphic>
              <a:graphicData uri="http://schemas.openxmlformats.org/drawingml/2006/picture">
                <pic:pic>
                  <pic:nvPicPr>
                    <pic:cNvPr id="350" name="image175.png"/>
                    <pic:cNvPicPr/>
                  </pic:nvPicPr>
                  <pic:blipFill>
                    <a:blip r:embed="rId188" cstate="print"/>
                    <a:stretch>
                      <a:fillRect/>
                    </a:stretch>
                  </pic:blipFill>
                  <pic:spPr>
                    <a:xfrm>
                      <a:off x="0" y="0"/>
                      <a:ext cx="294858" cy="107346"/>
                    </a:xfrm>
                    <a:prstGeom prst="rect">
                      <a:avLst/>
                    </a:prstGeom>
                  </pic:spPr>
                </pic:pic>
              </a:graphicData>
            </a:graphic>
          </wp:anchor>
        </w:drawing>
      </w:r>
      <w:r>
        <w:rPr/>
        <w:drawing>
          <wp:anchor distT="0" distB="0" distL="0" distR="0" allowOverlap="1" layoutInCell="1" locked="0" behindDoc="0" simplePos="0" relativeHeight="166">
            <wp:simplePos x="0" y="0"/>
            <wp:positionH relativeFrom="page">
              <wp:posOffset>1798320</wp:posOffset>
            </wp:positionH>
            <wp:positionV relativeFrom="paragraph">
              <wp:posOffset>338562</wp:posOffset>
            </wp:positionV>
            <wp:extent cx="4852994" cy="141732"/>
            <wp:effectExtent l="0" t="0" r="0" b="0"/>
            <wp:wrapTopAndBottom/>
            <wp:docPr id="351" name="image176.png"/>
            <wp:cNvGraphicFramePr>
              <a:graphicFrameLocks noChangeAspect="1"/>
            </wp:cNvGraphicFramePr>
            <a:graphic>
              <a:graphicData uri="http://schemas.openxmlformats.org/drawingml/2006/picture">
                <pic:pic>
                  <pic:nvPicPr>
                    <pic:cNvPr id="352" name="image176.png"/>
                    <pic:cNvPicPr/>
                  </pic:nvPicPr>
                  <pic:blipFill>
                    <a:blip r:embed="rId189" cstate="print"/>
                    <a:stretch>
                      <a:fillRect/>
                    </a:stretch>
                  </pic:blipFill>
                  <pic:spPr>
                    <a:xfrm>
                      <a:off x="0" y="0"/>
                      <a:ext cx="4852994" cy="141732"/>
                    </a:xfrm>
                    <a:prstGeom prst="rect">
                      <a:avLst/>
                    </a:prstGeom>
                  </pic:spPr>
                </pic:pic>
              </a:graphicData>
            </a:graphic>
          </wp:anchor>
        </w:drawing>
      </w:r>
      <w:r>
        <w:rPr/>
        <w:drawing>
          <wp:anchor distT="0" distB="0" distL="0" distR="0" allowOverlap="1" layoutInCell="1" locked="0" behindDoc="0" simplePos="0" relativeHeight="167">
            <wp:simplePos x="0" y="0"/>
            <wp:positionH relativeFrom="page">
              <wp:posOffset>1266455</wp:posOffset>
            </wp:positionH>
            <wp:positionV relativeFrom="paragraph">
              <wp:posOffset>580974</wp:posOffset>
            </wp:positionV>
            <wp:extent cx="293358" cy="107346"/>
            <wp:effectExtent l="0" t="0" r="0" b="0"/>
            <wp:wrapTopAndBottom/>
            <wp:docPr id="353" name="image177.png"/>
            <wp:cNvGraphicFramePr>
              <a:graphicFrameLocks noChangeAspect="1"/>
            </wp:cNvGraphicFramePr>
            <a:graphic>
              <a:graphicData uri="http://schemas.openxmlformats.org/drawingml/2006/picture">
                <pic:pic>
                  <pic:nvPicPr>
                    <pic:cNvPr id="354" name="image177.png"/>
                    <pic:cNvPicPr/>
                  </pic:nvPicPr>
                  <pic:blipFill>
                    <a:blip r:embed="rId190" cstate="print"/>
                    <a:stretch>
                      <a:fillRect/>
                    </a:stretch>
                  </pic:blipFill>
                  <pic:spPr>
                    <a:xfrm>
                      <a:off x="0" y="0"/>
                      <a:ext cx="293358" cy="107346"/>
                    </a:xfrm>
                    <a:prstGeom prst="rect">
                      <a:avLst/>
                    </a:prstGeom>
                  </pic:spPr>
                </pic:pic>
              </a:graphicData>
            </a:graphic>
          </wp:anchor>
        </w:drawing>
      </w:r>
      <w:r>
        <w:rPr/>
        <w:drawing>
          <wp:anchor distT="0" distB="0" distL="0" distR="0" allowOverlap="1" layoutInCell="1" locked="0" behindDoc="0" simplePos="0" relativeHeight="168">
            <wp:simplePos x="0" y="0"/>
            <wp:positionH relativeFrom="page">
              <wp:posOffset>1804416</wp:posOffset>
            </wp:positionH>
            <wp:positionV relativeFrom="paragraph">
              <wp:posOffset>576306</wp:posOffset>
            </wp:positionV>
            <wp:extent cx="4846931" cy="141732"/>
            <wp:effectExtent l="0" t="0" r="0" b="0"/>
            <wp:wrapTopAndBottom/>
            <wp:docPr id="355" name="image178.png"/>
            <wp:cNvGraphicFramePr>
              <a:graphicFrameLocks noChangeAspect="1"/>
            </wp:cNvGraphicFramePr>
            <a:graphic>
              <a:graphicData uri="http://schemas.openxmlformats.org/drawingml/2006/picture">
                <pic:pic>
                  <pic:nvPicPr>
                    <pic:cNvPr id="356" name="image178.png"/>
                    <pic:cNvPicPr/>
                  </pic:nvPicPr>
                  <pic:blipFill>
                    <a:blip r:embed="rId191" cstate="print"/>
                    <a:stretch>
                      <a:fillRect/>
                    </a:stretch>
                  </pic:blipFill>
                  <pic:spPr>
                    <a:xfrm>
                      <a:off x="0" y="0"/>
                      <a:ext cx="4846931" cy="141732"/>
                    </a:xfrm>
                    <a:prstGeom prst="rect">
                      <a:avLst/>
                    </a:prstGeom>
                  </pic:spPr>
                </pic:pic>
              </a:graphicData>
            </a:graphic>
          </wp:anchor>
        </w:drawing>
      </w:r>
    </w:p>
    <w:p>
      <w:pPr>
        <w:pStyle w:val="BodyText"/>
        <w:spacing w:before="5"/>
        <w:rPr>
          <w:b/>
          <w:sz w:val="11"/>
        </w:rPr>
      </w:pPr>
    </w:p>
    <w:p>
      <w:pPr>
        <w:pStyle w:val="BodyText"/>
        <w:rPr>
          <w:b/>
          <w:sz w:val="11"/>
        </w:rPr>
      </w:pPr>
    </w:p>
    <w:p>
      <w:pPr>
        <w:tabs>
          <w:tab w:pos="9244" w:val="left" w:leader="dot"/>
        </w:tabs>
        <w:spacing w:before="98"/>
        <w:ind w:left="1308" w:right="0" w:firstLine="0"/>
        <w:jc w:val="left"/>
        <w:rPr>
          <w:b/>
          <w:sz w:val="24"/>
        </w:rPr>
      </w:pPr>
      <w:hyperlink w:history="true" w:anchor="_bookmark121">
        <w:r>
          <w:rPr>
            <w:b/>
            <w:sz w:val="24"/>
          </w:rPr>
          <w:t>Levies</w:t>
        </w:r>
        <w:r>
          <w:rPr>
            <w:b/>
            <w:spacing w:val="-7"/>
            <w:sz w:val="24"/>
          </w:rPr>
          <w:t> </w:t>
        </w:r>
        <w:r>
          <w:rPr>
            <w:b/>
            <w:sz w:val="24"/>
          </w:rPr>
          <w:t>(Silviculture,</w:t>
        </w:r>
        <w:r>
          <w:rPr>
            <w:b/>
            <w:spacing w:val="-7"/>
            <w:sz w:val="24"/>
          </w:rPr>
          <w:t> </w:t>
        </w:r>
        <w:r>
          <w:rPr>
            <w:b/>
            <w:sz w:val="24"/>
          </w:rPr>
          <w:t>Development,</w:t>
        </w:r>
        <w:r>
          <w:rPr>
            <w:b/>
            <w:spacing w:val="-7"/>
            <w:sz w:val="24"/>
          </w:rPr>
          <w:t> </w:t>
        </w:r>
        <w:r>
          <w:rPr>
            <w:b/>
            <w:spacing w:val="-2"/>
            <w:sz w:val="24"/>
          </w:rPr>
          <w:t>Administration)</w:t>
        </w:r>
        <w:r>
          <w:rPr>
            <w:b/>
            <w:sz w:val="24"/>
          </w:rPr>
          <w:tab/>
        </w:r>
        <w:r>
          <w:rPr>
            <w:b/>
            <w:spacing w:val="-2"/>
            <w:sz w:val="24"/>
          </w:rPr>
          <w:t>5-</w:t>
        </w:r>
        <w:r>
          <w:rPr>
            <w:b/>
            <w:spacing w:val="-10"/>
            <w:sz w:val="24"/>
          </w:rPr>
          <w:t>5</w:t>
        </w:r>
      </w:hyperlink>
    </w:p>
    <w:p>
      <w:pPr>
        <w:pStyle w:val="ListParagraph"/>
        <w:numPr>
          <w:ilvl w:val="0"/>
          <w:numId w:val="1"/>
        </w:numPr>
        <w:tabs>
          <w:tab w:pos="1166" w:val="left" w:leader="none"/>
          <w:tab w:pos="1167" w:val="left" w:leader="none"/>
          <w:tab w:pos="9136" w:val="left" w:leader="dot"/>
        </w:tabs>
        <w:spacing w:line="240" w:lineRule="auto" w:before="363" w:after="0"/>
        <w:ind w:left="1166" w:right="0" w:hanging="425"/>
        <w:jc w:val="left"/>
        <w:rPr>
          <w:b/>
          <w:sz w:val="32"/>
        </w:rPr>
      </w:pPr>
      <w:r>
        <w:rPr/>
        <w:drawing>
          <wp:anchor distT="0" distB="0" distL="0" distR="0" allowOverlap="1" layoutInCell="1" locked="0" behindDoc="0" simplePos="0" relativeHeight="15825408">
            <wp:simplePos x="0" y="0"/>
            <wp:positionH relativeFrom="page">
              <wp:posOffset>1086631</wp:posOffset>
            </wp:positionH>
            <wp:positionV relativeFrom="paragraph">
              <wp:posOffset>-135318</wp:posOffset>
            </wp:positionV>
            <wp:extent cx="179050" cy="107346"/>
            <wp:effectExtent l="0" t="0" r="0" b="0"/>
            <wp:wrapNone/>
            <wp:docPr id="357" name="image179.png"/>
            <wp:cNvGraphicFramePr>
              <a:graphicFrameLocks noChangeAspect="1"/>
            </wp:cNvGraphicFramePr>
            <a:graphic>
              <a:graphicData uri="http://schemas.openxmlformats.org/drawingml/2006/picture">
                <pic:pic>
                  <pic:nvPicPr>
                    <pic:cNvPr id="358" name="image179.png"/>
                    <pic:cNvPicPr/>
                  </pic:nvPicPr>
                  <pic:blipFill>
                    <a:blip r:embed="rId192" cstate="print"/>
                    <a:stretch>
                      <a:fillRect/>
                    </a:stretch>
                  </pic:blipFill>
                  <pic:spPr>
                    <a:xfrm>
                      <a:off x="0" y="0"/>
                      <a:ext cx="179050" cy="107346"/>
                    </a:xfrm>
                    <a:prstGeom prst="rect">
                      <a:avLst/>
                    </a:prstGeom>
                  </pic:spPr>
                </pic:pic>
              </a:graphicData>
            </a:graphic>
          </wp:anchor>
        </w:drawing>
      </w:r>
      <w:hyperlink w:history="true" w:anchor="_bookmark122">
        <w:r>
          <w:rPr>
            <w:b/>
            <w:sz w:val="32"/>
          </w:rPr>
          <w:t>Miscellaneous</w:t>
        </w:r>
        <w:r>
          <w:rPr>
            <w:b/>
            <w:spacing w:val="-20"/>
            <w:sz w:val="32"/>
          </w:rPr>
          <w:t> </w:t>
        </w:r>
        <w:r>
          <w:rPr>
            <w:b/>
            <w:spacing w:val="-2"/>
            <w:sz w:val="32"/>
          </w:rPr>
          <w:t>Policies</w:t>
        </w:r>
        <w:r>
          <w:rPr>
            <w:b/>
            <w:sz w:val="32"/>
          </w:rPr>
          <w:tab/>
        </w:r>
        <w:r>
          <w:rPr>
            <w:b/>
            <w:spacing w:val="-2"/>
            <w:sz w:val="32"/>
          </w:rPr>
          <w:t>6-</w:t>
        </w:r>
        <w:r>
          <w:rPr>
            <w:b/>
            <w:spacing w:val="-10"/>
            <w:sz w:val="32"/>
          </w:rPr>
          <w:t>1</w:t>
        </w:r>
      </w:hyperlink>
    </w:p>
    <w:p>
      <w:pPr>
        <w:tabs>
          <w:tab w:pos="9244" w:val="left" w:leader="dot"/>
        </w:tabs>
        <w:spacing w:before="172"/>
        <w:ind w:left="1308" w:right="0" w:firstLine="0"/>
        <w:jc w:val="left"/>
        <w:rPr>
          <w:b/>
          <w:sz w:val="24"/>
        </w:rPr>
      </w:pPr>
      <w:r>
        <w:rPr/>
        <w:drawing>
          <wp:anchor distT="0" distB="0" distL="0" distR="0" allowOverlap="1" layoutInCell="1" locked="0" behindDoc="0" simplePos="0" relativeHeight="15825920">
            <wp:simplePos x="0" y="0"/>
            <wp:positionH relativeFrom="page">
              <wp:posOffset>1086670</wp:posOffset>
            </wp:positionH>
            <wp:positionV relativeFrom="paragraph">
              <wp:posOffset>148597</wp:posOffset>
            </wp:positionV>
            <wp:extent cx="175963" cy="107346"/>
            <wp:effectExtent l="0" t="0" r="0" b="0"/>
            <wp:wrapNone/>
            <wp:docPr id="359" name="image180.png"/>
            <wp:cNvGraphicFramePr>
              <a:graphicFrameLocks noChangeAspect="1"/>
            </wp:cNvGraphicFramePr>
            <a:graphic>
              <a:graphicData uri="http://schemas.openxmlformats.org/drawingml/2006/picture">
                <pic:pic>
                  <pic:nvPicPr>
                    <pic:cNvPr id="360" name="image180.png"/>
                    <pic:cNvPicPr/>
                  </pic:nvPicPr>
                  <pic:blipFill>
                    <a:blip r:embed="rId193" cstate="print"/>
                    <a:stretch>
                      <a:fillRect/>
                    </a:stretch>
                  </pic:blipFill>
                  <pic:spPr>
                    <a:xfrm>
                      <a:off x="0" y="0"/>
                      <a:ext cx="175963" cy="107346"/>
                    </a:xfrm>
                    <a:prstGeom prst="rect">
                      <a:avLst/>
                    </a:prstGeom>
                  </pic:spPr>
                </pic:pic>
              </a:graphicData>
            </a:graphic>
          </wp:anchor>
        </w:drawing>
      </w:r>
      <w:hyperlink w:history="true" w:anchor="_bookmark123">
        <w:r>
          <w:rPr>
            <w:b/>
            <w:sz w:val="24"/>
          </w:rPr>
          <w:t>Coniferous</w:t>
        </w:r>
        <w:r>
          <w:rPr>
            <w:b/>
            <w:spacing w:val="-7"/>
            <w:sz w:val="24"/>
          </w:rPr>
          <w:t> </w:t>
        </w:r>
        <w:r>
          <w:rPr>
            <w:b/>
            <w:sz w:val="24"/>
          </w:rPr>
          <w:t>Average</w:t>
        </w:r>
        <w:r>
          <w:rPr>
            <w:b/>
            <w:spacing w:val="-12"/>
            <w:sz w:val="24"/>
          </w:rPr>
          <w:t> </w:t>
        </w:r>
        <w:r>
          <w:rPr>
            <w:b/>
            <w:sz w:val="24"/>
          </w:rPr>
          <w:t>Sawlog</w:t>
        </w:r>
        <w:r>
          <w:rPr>
            <w:b/>
            <w:spacing w:val="-10"/>
            <w:sz w:val="24"/>
          </w:rPr>
          <w:t> </w:t>
        </w:r>
        <w:r>
          <w:rPr>
            <w:b/>
            <w:sz w:val="24"/>
          </w:rPr>
          <w:t>Stumpage</w:t>
        </w:r>
        <w:r>
          <w:rPr>
            <w:b/>
            <w:spacing w:val="-12"/>
            <w:sz w:val="24"/>
          </w:rPr>
          <w:t> </w:t>
        </w:r>
        <w:r>
          <w:rPr>
            <w:b/>
            <w:sz w:val="24"/>
          </w:rPr>
          <w:t>Rates</w:t>
        </w:r>
        <w:r>
          <w:rPr>
            <w:b/>
            <w:spacing w:val="-6"/>
            <w:sz w:val="24"/>
          </w:rPr>
          <w:t> </w:t>
        </w:r>
        <w:r>
          <w:rPr>
            <w:b/>
            <w:sz w:val="24"/>
          </w:rPr>
          <w:t>by</w:t>
        </w:r>
        <w:r>
          <w:rPr>
            <w:b/>
            <w:spacing w:val="-15"/>
            <w:sz w:val="24"/>
          </w:rPr>
          <w:t> </w:t>
        </w:r>
        <w:r>
          <w:rPr>
            <w:b/>
            <w:sz w:val="24"/>
          </w:rPr>
          <w:t>Forest</w:t>
        </w:r>
        <w:r>
          <w:rPr>
            <w:b/>
            <w:spacing w:val="-10"/>
            <w:sz w:val="24"/>
          </w:rPr>
          <w:t> </w:t>
        </w:r>
        <w:r>
          <w:rPr>
            <w:b/>
            <w:sz w:val="24"/>
          </w:rPr>
          <w:t>Zone</w:t>
        </w:r>
        <w:r>
          <w:rPr>
            <w:b/>
            <w:spacing w:val="17"/>
            <w:sz w:val="24"/>
          </w:rPr>
          <w:t> </w:t>
        </w:r>
        <w:r>
          <w:rPr>
            <w:b/>
            <w:sz w:val="24"/>
          </w:rPr>
          <w:t>and</w:t>
        </w:r>
        <w:r>
          <w:rPr>
            <w:b/>
            <w:spacing w:val="-9"/>
            <w:sz w:val="24"/>
          </w:rPr>
          <w:t> </w:t>
        </w:r>
        <w:r>
          <w:rPr>
            <w:b/>
            <w:spacing w:val="-2"/>
            <w:sz w:val="24"/>
          </w:rPr>
          <w:t>Species</w:t>
        </w:r>
        <w:r>
          <w:rPr>
            <w:b/>
            <w:sz w:val="24"/>
          </w:rPr>
          <w:tab/>
        </w:r>
        <w:r>
          <w:rPr>
            <w:b/>
            <w:spacing w:val="-2"/>
            <w:sz w:val="24"/>
          </w:rPr>
          <w:t>6-</w:t>
        </w:r>
        <w:r>
          <w:rPr>
            <w:b/>
            <w:spacing w:val="-10"/>
            <w:sz w:val="24"/>
          </w:rPr>
          <w:t>2</w:t>
        </w:r>
      </w:hyperlink>
    </w:p>
    <w:p>
      <w:pPr>
        <w:pStyle w:val="BodyText"/>
        <w:spacing w:before="5"/>
        <w:rPr>
          <w:b/>
          <w:sz w:val="11"/>
        </w:rPr>
      </w:pPr>
      <w:r>
        <w:rPr/>
        <w:drawing>
          <wp:anchor distT="0" distB="0" distL="0" distR="0" allowOverlap="1" layoutInCell="1" locked="0" behindDoc="0" simplePos="0" relativeHeight="169">
            <wp:simplePos x="0" y="0"/>
            <wp:positionH relativeFrom="page">
              <wp:posOffset>1266479</wp:posOffset>
            </wp:positionH>
            <wp:positionV relativeFrom="paragraph">
              <wp:posOffset>103649</wp:posOffset>
            </wp:positionV>
            <wp:extent cx="290286" cy="107346"/>
            <wp:effectExtent l="0" t="0" r="0" b="0"/>
            <wp:wrapTopAndBottom/>
            <wp:docPr id="361" name="image181.png"/>
            <wp:cNvGraphicFramePr>
              <a:graphicFrameLocks noChangeAspect="1"/>
            </wp:cNvGraphicFramePr>
            <a:graphic>
              <a:graphicData uri="http://schemas.openxmlformats.org/drawingml/2006/picture">
                <pic:pic>
                  <pic:nvPicPr>
                    <pic:cNvPr id="362" name="image181.png"/>
                    <pic:cNvPicPr/>
                  </pic:nvPicPr>
                  <pic:blipFill>
                    <a:blip r:embed="rId194" cstate="print"/>
                    <a:stretch>
                      <a:fillRect/>
                    </a:stretch>
                  </pic:blipFill>
                  <pic:spPr>
                    <a:xfrm>
                      <a:off x="0" y="0"/>
                      <a:ext cx="290286" cy="107346"/>
                    </a:xfrm>
                    <a:prstGeom prst="rect">
                      <a:avLst/>
                    </a:prstGeom>
                  </pic:spPr>
                </pic:pic>
              </a:graphicData>
            </a:graphic>
          </wp:anchor>
        </w:drawing>
      </w:r>
      <w:r>
        <w:rPr/>
        <w:drawing>
          <wp:anchor distT="0" distB="0" distL="0" distR="0" allowOverlap="1" layoutInCell="1" locked="0" behindDoc="0" simplePos="0" relativeHeight="170">
            <wp:simplePos x="0" y="0"/>
            <wp:positionH relativeFrom="page">
              <wp:posOffset>1801367</wp:posOffset>
            </wp:positionH>
            <wp:positionV relativeFrom="paragraph">
              <wp:posOffset>98982</wp:posOffset>
            </wp:positionV>
            <wp:extent cx="4848447" cy="141732"/>
            <wp:effectExtent l="0" t="0" r="0" b="0"/>
            <wp:wrapTopAndBottom/>
            <wp:docPr id="363" name="image182.png"/>
            <wp:cNvGraphicFramePr>
              <a:graphicFrameLocks noChangeAspect="1"/>
            </wp:cNvGraphicFramePr>
            <a:graphic>
              <a:graphicData uri="http://schemas.openxmlformats.org/drawingml/2006/picture">
                <pic:pic>
                  <pic:nvPicPr>
                    <pic:cNvPr id="364" name="image182.png"/>
                    <pic:cNvPicPr/>
                  </pic:nvPicPr>
                  <pic:blipFill>
                    <a:blip r:embed="rId195" cstate="print"/>
                    <a:stretch>
                      <a:fillRect/>
                    </a:stretch>
                  </pic:blipFill>
                  <pic:spPr>
                    <a:xfrm>
                      <a:off x="0" y="0"/>
                      <a:ext cx="4848447" cy="141732"/>
                    </a:xfrm>
                    <a:prstGeom prst="rect">
                      <a:avLst/>
                    </a:prstGeom>
                  </pic:spPr>
                </pic:pic>
              </a:graphicData>
            </a:graphic>
          </wp:anchor>
        </w:drawing>
      </w:r>
      <w:r>
        <w:rPr/>
        <w:drawing>
          <wp:anchor distT="0" distB="0" distL="0" distR="0" allowOverlap="1" layoutInCell="1" locked="0" behindDoc="0" simplePos="0" relativeHeight="171">
            <wp:simplePos x="0" y="0"/>
            <wp:positionH relativeFrom="page">
              <wp:posOffset>1266479</wp:posOffset>
            </wp:positionH>
            <wp:positionV relativeFrom="paragraph">
              <wp:posOffset>342917</wp:posOffset>
            </wp:positionV>
            <wp:extent cx="294858" cy="107346"/>
            <wp:effectExtent l="0" t="0" r="0" b="0"/>
            <wp:wrapTopAndBottom/>
            <wp:docPr id="365" name="image183.png"/>
            <wp:cNvGraphicFramePr>
              <a:graphicFrameLocks noChangeAspect="1"/>
            </wp:cNvGraphicFramePr>
            <a:graphic>
              <a:graphicData uri="http://schemas.openxmlformats.org/drawingml/2006/picture">
                <pic:pic>
                  <pic:nvPicPr>
                    <pic:cNvPr id="366" name="image183.png"/>
                    <pic:cNvPicPr/>
                  </pic:nvPicPr>
                  <pic:blipFill>
                    <a:blip r:embed="rId196" cstate="print"/>
                    <a:stretch>
                      <a:fillRect/>
                    </a:stretch>
                  </pic:blipFill>
                  <pic:spPr>
                    <a:xfrm>
                      <a:off x="0" y="0"/>
                      <a:ext cx="294858" cy="107346"/>
                    </a:xfrm>
                    <a:prstGeom prst="rect">
                      <a:avLst/>
                    </a:prstGeom>
                  </pic:spPr>
                </pic:pic>
              </a:graphicData>
            </a:graphic>
          </wp:anchor>
        </w:drawing>
      </w:r>
      <w:r>
        <w:rPr/>
        <w:drawing>
          <wp:anchor distT="0" distB="0" distL="0" distR="0" allowOverlap="1" layoutInCell="1" locked="0" behindDoc="0" simplePos="0" relativeHeight="172">
            <wp:simplePos x="0" y="0"/>
            <wp:positionH relativeFrom="page">
              <wp:posOffset>1796795</wp:posOffset>
            </wp:positionH>
            <wp:positionV relativeFrom="paragraph">
              <wp:posOffset>338250</wp:posOffset>
            </wp:positionV>
            <wp:extent cx="4879086" cy="112013"/>
            <wp:effectExtent l="0" t="0" r="0" b="0"/>
            <wp:wrapTopAndBottom/>
            <wp:docPr id="367" name="image184.png"/>
            <wp:cNvGraphicFramePr>
              <a:graphicFrameLocks noChangeAspect="1"/>
            </wp:cNvGraphicFramePr>
            <a:graphic>
              <a:graphicData uri="http://schemas.openxmlformats.org/drawingml/2006/picture">
                <pic:pic>
                  <pic:nvPicPr>
                    <pic:cNvPr id="368" name="image184.png"/>
                    <pic:cNvPicPr/>
                  </pic:nvPicPr>
                  <pic:blipFill>
                    <a:blip r:embed="rId197" cstate="print"/>
                    <a:stretch>
                      <a:fillRect/>
                    </a:stretch>
                  </pic:blipFill>
                  <pic:spPr>
                    <a:xfrm>
                      <a:off x="0" y="0"/>
                      <a:ext cx="4879086" cy="112013"/>
                    </a:xfrm>
                    <a:prstGeom prst="rect">
                      <a:avLst/>
                    </a:prstGeom>
                  </pic:spPr>
                </pic:pic>
              </a:graphicData>
            </a:graphic>
          </wp:anchor>
        </w:drawing>
      </w:r>
      <w:r>
        <w:rPr/>
        <w:drawing>
          <wp:anchor distT="0" distB="0" distL="0" distR="0" allowOverlap="1" layoutInCell="1" locked="0" behindDoc="0" simplePos="0" relativeHeight="173">
            <wp:simplePos x="0" y="0"/>
            <wp:positionH relativeFrom="page">
              <wp:posOffset>1266455</wp:posOffset>
            </wp:positionH>
            <wp:positionV relativeFrom="paragraph">
              <wp:posOffset>580661</wp:posOffset>
            </wp:positionV>
            <wp:extent cx="293358" cy="107346"/>
            <wp:effectExtent l="0" t="0" r="0" b="0"/>
            <wp:wrapTopAndBottom/>
            <wp:docPr id="369" name="image185.png"/>
            <wp:cNvGraphicFramePr>
              <a:graphicFrameLocks noChangeAspect="1"/>
            </wp:cNvGraphicFramePr>
            <a:graphic>
              <a:graphicData uri="http://schemas.openxmlformats.org/drawingml/2006/picture">
                <pic:pic>
                  <pic:nvPicPr>
                    <pic:cNvPr id="370" name="image185.png"/>
                    <pic:cNvPicPr/>
                  </pic:nvPicPr>
                  <pic:blipFill>
                    <a:blip r:embed="rId198" cstate="print"/>
                    <a:stretch>
                      <a:fillRect/>
                    </a:stretch>
                  </pic:blipFill>
                  <pic:spPr>
                    <a:xfrm>
                      <a:off x="0" y="0"/>
                      <a:ext cx="293358" cy="107346"/>
                    </a:xfrm>
                    <a:prstGeom prst="rect">
                      <a:avLst/>
                    </a:prstGeom>
                  </pic:spPr>
                </pic:pic>
              </a:graphicData>
            </a:graphic>
          </wp:anchor>
        </w:drawing>
      </w:r>
      <w:r>
        <w:rPr/>
        <w:drawing>
          <wp:anchor distT="0" distB="0" distL="0" distR="0" allowOverlap="1" layoutInCell="1" locked="0" behindDoc="0" simplePos="0" relativeHeight="174">
            <wp:simplePos x="0" y="0"/>
            <wp:positionH relativeFrom="page">
              <wp:posOffset>1799844</wp:posOffset>
            </wp:positionH>
            <wp:positionV relativeFrom="paragraph">
              <wp:posOffset>575994</wp:posOffset>
            </wp:positionV>
            <wp:extent cx="4851478" cy="141732"/>
            <wp:effectExtent l="0" t="0" r="0" b="0"/>
            <wp:wrapTopAndBottom/>
            <wp:docPr id="371" name="image186.png"/>
            <wp:cNvGraphicFramePr>
              <a:graphicFrameLocks noChangeAspect="1"/>
            </wp:cNvGraphicFramePr>
            <a:graphic>
              <a:graphicData uri="http://schemas.openxmlformats.org/drawingml/2006/picture">
                <pic:pic>
                  <pic:nvPicPr>
                    <pic:cNvPr id="372" name="image186.png"/>
                    <pic:cNvPicPr/>
                  </pic:nvPicPr>
                  <pic:blipFill>
                    <a:blip r:embed="rId199" cstate="print"/>
                    <a:stretch>
                      <a:fillRect/>
                    </a:stretch>
                  </pic:blipFill>
                  <pic:spPr>
                    <a:xfrm>
                      <a:off x="0" y="0"/>
                      <a:ext cx="4851478" cy="141732"/>
                    </a:xfrm>
                    <a:prstGeom prst="rect">
                      <a:avLst/>
                    </a:prstGeom>
                  </pic:spPr>
                </pic:pic>
              </a:graphicData>
            </a:graphic>
          </wp:anchor>
        </w:drawing>
      </w:r>
    </w:p>
    <w:p>
      <w:pPr>
        <w:pStyle w:val="BodyText"/>
        <w:spacing w:before="3"/>
        <w:rPr>
          <w:b/>
          <w:sz w:val="11"/>
        </w:rPr>
      </w:pPr>
    </w:p>
    <w:p>
      <w:pPr>
        <w:pStyle w:val="BodyText"/>
        <w:spacing w:before="1"/>
        <w:rPr>
          <w:b/>
          <w:sz w:val="15"/>
        </w:rPr>
      </w:pPr>
    </w:p>
    <w:p>
      <w:pPr>
        <w:tabs>
          <w:tab w:pos="9244" w:val="left" w:leader="dot"/>
        </w:tabs>
        <w:spacing w:before="101"/>
        <w:ind w:left="1308" w:right="0" w:firstLine="0"/>
        <w:jc w:val="left"/>
        <w:rPr>
          <w:b/>
          <w:sz w:val="24"/>
        </w:rPr>
      </w:pPr>
      <w:hyperlink w:history="true" w:anchor="_bookmark129">
        <w:r>
          <w:rPr>
            <w:b/>
            <w:sz w:val="24"/>
          </w:rPr>
          <w:t>Cutting</w:t>
        </w:r>
        <w:r>
          <w:rPr>
            <w:b/>
            <w:spacing w:val="-1"/>
            <w:sz w:val="24"/>
          </w:rPr>
          <w:t> </w:t>
        </w:r>
        <w:r>
          <w:rPr>
            <w:b/>
            <w:sz w:val="24"/>
          </w:rPr>
          <w:t>Authorities</w:t>
        </w:r>
        <w:r>
          <w:rPr>
            <w:b/>
            <w:spacing w:val="-1"/>
            <w:sz w:val="24"/>
          </w:rPr>
          <w:t> </w:t>
        </w:r>
        <w:r>
          <w:rPr>
            <w:b/>
            <w:sz w:val="24"/>
          </w:rPr>
          <w:t>With</w:t>
        </w:r>
        <w:r>
          <w:rPr>
            <w:b/>
            <w:spacing w:val="-4"/>
            <w:sz w:val="24"/>
          </w:rPr>
          <w:t> </w:t>
        </w:r>
        <w:r>
          <w:rPr>
            <w:b/>
            <w:sz w:val="24"/>
          </w:rPr>
          <w:t>5000</w:t>
        </w:r>
        <w:r>
          <w:rPr>
            <w:b/>
            <w:spacing w:val="-5"/>
            <w:sz w:val="24"/>
          </w:rPr>
          <w:t> </w:t>
        </w:r>
        <w:r>
          <w:rPr>
            <w:b/>
            <w:sz w:val="24"/>
          </w:rPr>
          <w:t>m</w:t>
        </w:r>
        <w:r>
          <w:rPr>
            <w:b/>
            <w:position w:val="13"/>
            <w:sz w:val="24"/>
          </w:rPr>
          <w:t>3</w:t>
        </w:r>
        <w:r>
          <w:rPr>
            <w:b/>
            <w:spacing w:val="22"/>
            <w:position w:val="13"/>
            <w:sz w:val="24"/>
          </w:rPr>
          <w:t> </w:t>
        </w:r>
        <w:r>
          <w:rPr>
            <w:b/>
            <w:sz w:val="24"/>
          </w:rPr>
          <w:t>or</w:t>
        </w:r>
        <w:r>
          <w:rPr>
            <w:b/>
            <w:spacing w:val="-6"/>
            <w:sz w:val="24"/>
          </w:rPr>
          <w:t> </w:t>
        </w:r>
        <w:r>
          <w:rPr>
            <w:b/>
            <w:sz w:val="24"/>
          </w:rPr>
          <w:t>Less</w:t>
        </w:r>
        <w:r>
          <w:rPr>
            <w:b/>
            <w:spacing w:val="-1"/>
            <w:sz w:val="24"/>
          </w:rPr>
          <w:t> </w:t>
        </w:r>
        <w:r>
          <w:rPr>
            <w:b/>
            <w:spacing w:val="-2"/>
            <w:sz w:val="24"/>
          </w:rPr>
          <w:t>Volume</w:t>
        </w:r>
        <w:r>
          <w:rPr>
            <w:b/>
            <w:sz w:val="24"/>
          </w:rPr>
          <w:tab/>
        </w:r>
        <w:r>
          <w:rPr>
            <w:b/>
            <w:spacing w:val="-2"/>
            <w:sz w:val="24"/>
          </w:rPr>
          <w:t>6-</w:t>
        </w:r>
        <w:r>
          <w:rPr>
            <w:b/>
            <w:spacing w:val="-10"/>
            <w:sz w:val="24"/>
          </w:rPr>
          <w:t>5</w:t>
        </w:r>
      </w:hyperlink>
    </w:p>
    <w:p>
      <w:pPr>
        <w:tabs>
          <w:tab w:pos="9244" w:val="left" w:leader="dot"/>
        </w:tabs>
        <w:spacing w:before="475"/>
        <w:ind w:left="1308" w:right="0" w:firstLine="0"/>
        <w:jc w:val="left"/>
        <w:rPr>
          <w:b/>
          <w:sz w:val="24"/>
        </w:rPr>
      </w:pPr>
      <w:r>
        <w:rPr/>
        <w:drawing>
          <wp:anchor distT="0" distB="0" distL="0" distR="0" allowOverlap="1" layoutInCell="1" locked="0" behindDoc="0" simplePos="0" relativeHeight="15826432">
            <wp:simplePos x="0" y="0"/>
            <wp:positionH relativeFrom="page">
              <wp:posOffset>1086669</wp:posOffset>
            </wp:positionH>
            <wp:positionV relativeFrom="paragraph">
              <wp:posOffset>-136007</wp:posOffset>
            </wp:positionV>
            <wp:extent cx="180536" cy="107345"/>
            <wp:effectExtent l="0" t="0" r="0" b="0"/>
            <wp:wrapNone/>
            <wp:docPr id="373" name="image187.png"/>
            <wp:cNvGraphicFramePr>
              <a:graphicFrameLocks noChangeAspect="1"/>
            </wp:cNvGraphicFramePr>
            <a:graphic>
              <a:graphicData uri="http://schemas.openxmlformats.org/drawingml/2006/picture">
                <pic:pic>
                  <pic:nvPicPr>
                    <pic:cNvPr id="374" name="image187.png"/>
                    <pic:cNvPicPr/>
                  </pic:nvPicPr>
                  <pic:blipFill>
                    <a:blip r:embed="rId200" cstate="print"/>
                    <a:stretch>
                      <a:fillRect/>
                    </a:stretch>
                  </pic:blipFill>
                  <pic:spPr>
                    <a:xfrm>
                      <a:off x="0" y="0"/>
                      <a:ext cx="180536" cy="107345"/>
                    </a:xfrm>
                    <a:prstGeom prst="rect">
                      <a:avLst/>
                    </a:prstGeom>
                  </pic:spPr>
                </pic:pic>
              </a:graphicData>
            </a:graphic>
          </wp:anchor>
        </w:drawing>
      </w:r>
      <w:r>
        <w:rPr/>
        <w:drawing>
          <wp:anchor distT="0" distB="0" distL="0" distR="0" allowOverlap="1" layoutInCell="1" locked="0" behindDoc="0" simplePos="0" relativeHeight="15826944">
            <wp:simplePos x="0" y="0"/>
            <wp:positionH relativeFrom="page">
              <wp:posOffset>1266479</wp:posOffset>
            </wp:positionH>
            <wp:positionV relativeFrom="paragraph">
              <wp:posOffset>101736</wp:posOffset>
            </wp:positionV>
            <wp:extent cx="290286" cy="107345"/>
            <wp:effectExtent l="0" t="0" r="0" b="0"/>
            <wp:wrapNone/>
            <wp:docPr id="375" name="image188.png"/>
            <wp:cNvGraphicFramePr>
              <a:graphicFrameLocks noChangeAspect="1"/>
            </wp:cNvGraphicFramePr>
            <a:graphic>
              <a:graphicData uri="http://schemas.openxmlformats.org/drawingml/2006/picture">
                <pic:pic>
                  <pic:nvPicPr>
                    <pic:cNvPr id="376" name="image188.png"/>
                    <pic:cNvPicPr/>
                  </pic:nvPicPr>
                  <pic:blipFill>
                    <a:blip r:embed="rId201" cstate="print"/>
                    <a:stretch>
                      <a:fillRect/>
                    </a:stretch>
                  </pic:blipFill>
                  <pic:spPr>
                    <a:xfrm>
                      <a:off x="0" y="0"/>
                      <a:ext cx="290286" cy="107345"/>
                    </a:xfrm>
                    <a:prstGeom prst="rect">
                      <a:avLst/>
                    </a:prstGeom>
                  </pic:spPr>
                </pic:pic>
              </a:graphicData>
            </a:graphic>
          </wp:anchor>
        </w:drawing>
      </w:r>
      <w:r>
        <w:rPr/>
        <w:drawing>
          <wp:anchor distT="0" distB="0" distL="0" distR="0" allowOverlap="1" layoutInCell="1" locked="0" behindDoc="0" simplePos="0" relativeHeight="15827456">
            <wp:simplePos x="0" y="0"/>
            <wp:positionH relativeFrom="page">
              <wp:posOffset>1799844</wp:posOffset>
            </wp:positionH>
            <wp:positionV relativeFrom="paragraph">
              <wp:posOffset>97067</wp:posOffset>
            </wp:positionV>
            <wp:extent cx="4879085" cy="142494"/>
            <wp:effectExtent l="0" t="0" r="0" b="0"/>
            <wp:wrapNone/>
            <wp:docPr id="377" name="image189.png"/>
            <wp:cNvGraphicFramePr>
              <a:graphicFrameLocks noChangeAspect="1"/>
            </wp:cNvGraphicFramePr>
            <a:graphic>
              <a:graphicData uri="http://schemas.openxmlformats.org/drawingml/2006/picture">
                <pic:pic>
                  <pic:nvPicPr>
                    <pic:cNvPr id="378" name="image189.png"/>
                    <pic:cNvPicPr/>
                  </pic:nvPicPr>
                  <pic:blipFill>
                    <a:blip r:embed="rId202" cstate="print"/>
                    <a:stretch>
                      <a:fillRect/>
                    </a:stretch>
                  </pic:blipFill>
                  <pic:spPr>
                    <a:xfrm>
                      <a:off x="0" y="0"/>
                      <a:ext cx="4879085" cy="142494"/>
                    </a:xfrm>
                    <a:prstGeom prst="rect">
                      <a:avLst/>
                    </a:prstGeom>
                  </pic:spPr>
                </pic:pic>
              </a:graphicData>
            </a:graphic>
          </wp:anchor>
        </w:drawing>
      </w:r>
      <w:r>
        <w:rPr/>
        <w:drawing>
          <wp:anchor distT="0" distB="0" distL="0" distR="0" allowOverlap="1" layoutInCell="1" locked="0" behindDoc="0" simplePos="0" relativeHeight="15827968">
            <wp:simplePos x="0" y="0"/>
            <wp:positionH relativeFrom="page">
              <wp:posOffset>1086631</wp:posOffset>
            </wp:positionH>
            <wp:positionV relativeFrom="paragraph">
              <wp:posOffset>341004</wp:posOffset>
            </wp:positionV>
            <wp:extent cx="179050" cy="107345"/>
            <wp:effectExtent l="0" t="0" r="0" b="0"/>
            <wp:wrapNone/>
            <wp:docPr id="379" name="image190.png"/>
            <wp:cNvGraphicFramePr>
              <a:graphicFrameLocks noChangeAspect="1"/>
            </wp:cNvGraphicFramePr>
            <a:graphic>
              <a:graphicData uri="http://schemas.openxmlformats.org/drawingml/2006/picture">
                <pic:pic>
                  <pic:nvPicPr>
                    <pic:cNvPr id="380" name="image190.png"/>
                    <pic:cNvPicPr/>
                  </pic:nvPicPr>
                  <pic:blipFill>
                    <a:blip r:embed="rId203" cstate="print"/>
                    <a:stretch>
                      <a:fillRect/>
                    </a:stretch>
                  </pic:blipFill>
                  <pic:spPr>
                    <a:xfrm>
                      <a:off x="0" y="0"/>
                      <a:ext cx="179050" cy="107345"/>
                    </a:xfrm>
                    <a:prstGeom prst="rect">
                      <a:avLst/>
                    </a:prstGeom>
                  </pic:spPr>
                </pic:pic>
              </a:graphicData>
            </a:graphic>
          </wp:anchor>
        </w:drawing>
      </w:r>
      <w:hyperlink w:history="true" w:anchor="_bookmark131">
        <w:r>
          <w:rPr>
            <w:b/>
            <w:sz w:val="24"/>
          </w:rPr>
          <w:t>Road</w:t>
        </w:r>
        <w:r>
          <w:rPr>
            <w:b/>
            <w:spacing w:val="-15"/>
            <w:sz w:val="24"/>
          </w:rPr>
          <w:t> </w:t>
        </w:r>
        <w:r>
          <w:rPr>
            <w:b/>
            <w:sz w:val="24"/>
          </w:rPr>
          <w:t>Permit</w:t>
        </w:r>
        <w:r>
          <w:rPr>
            <w:b/>
            <w:spacing w:val="-13"/>
            <w:sz w:val="24"/>
          </w:rPr>
          <w:t> </w:t>
        </w:r>
        <w:r>
          <w:rPr>
            <w:b/>
            <w:sz w:val="24"/>
          </w:rPr>
          <w:t>Stumpage</w:t>
        </w:r>
        <w:r>
          <w:rPr>
            <w:b/>
            <w:spacing w:val="-13"/>
            <w:sz w:val="24"/>
          </w:rPr>
          <w:t> </w:t>
        </w:r>
        <w:r>
          <w:rPr>
            <w:b/>
            <w:spacing w:val="-4"/>
            <w:sz w:val="24"/>
          </w:rPr>
          <w:t>Rates</w:t>
        </w:r>
        <w:r>
          <w:rPr>
            <w:b/>
            <w:sz w:val="24"/>
          </w:rPr>
          <w:tab/>
        </w:r>
        <w:r>
          <w:rPr>
            <w:b/>
            <w:spacing w:val="-2"/>
            <w:sz w:val="24"/>
          </w:rPr>
          <w:t>6-</w:t>
        </w:r>
        <w:r>
          <w:rPr>
            <w:b/>
            <w:spacing w:val="-10"/>
            <w:sz w:val="24"/>
          </w:rPr>
          <w:t>8</w:t>
        </w:r>
      </w:hyperlink>
    </w:p>
    <w:p>
      <w:pPr>
        <w:tabs>
          <w:tab w:pos="9124" w:val="left" w:leader="dot"/>
        </w:tabs>
        <w:spacing w:before="98"/>
        <w:ind w:left="1308" w:right="0" w:firstLine="0"/>
        <w:jc w:val="left"/>
        <w:rPr>
          <w:b/>
          <w:sz w:val="24"/>
        </w:rPr>
      </w:pPr>
      <w:r>
        <w:rPr/>
        <w:drawing>
          <wp:anchor distT="0" distB="0" distL="0" distR="0" allowOverlap="1" layoutInCell="1" locked="0" behindDoc="0" simplePos="0" relativeHeight="15828480">
            <wp:simplePos x="0" y="0"/>
            <wp:positionH relativeFrom="page">
              <wp:posOffset>1086669</wp:posOffset>
            </wp:positionH>
            <wp:positionV relativeFrom="paragraph">
              <wp:posOffset>101609</wp:posOffset>
            </wp:positionV>
            <wp:extent cx="180536" cy="107345"/>
            <wp:effectExtent l="0" t="0" r="0" b="0"/>
            <wp:wrapNone/>
            <wp:docPr id="381" name="image191.png"/>
            <wp:cNvGraphicFramePr>
              <a:graphicFrameLocks noChangeAspect="1"/>
            </wp:cNvGraphicFramePr>
            <a:graphic>
              <a:graphicData uri="http://schemas.openxmlformats.org/drawingml/2006/picture">
                <pic:pic>
                  <pic:nvPicPr>
                    <pic:cNvPr id="382" name="image191.png"/>
                    <pic:cNvPicPr/>
                  </pic:nvPicPr>
                  <pic:blipFill>
                    <a:blip r:embed="rId204" cstate="print"/>
                    <a:stretch>
                      <a:fillRect/>
                    </a:stretch>
                  </pic:blipFill>
                  <pic:spPr>
                    <a:xfrm>
                      <a:off x="0" y="0"/>
                      <a:ext cx="180536" cy="107345"/>
                    </a:xfrm>
                    <a:prstGeom prst="rect">
                      <a:avLst/>
                    </a:prstGeom>
                  </pic:spPr>
                </pic:pic>
              </a:graphicData>
            </a:graphic>
          </wp:anchor>
        </w:drawing>
      </w:r>
      <w:hyperlink w:history="true" w:anchor="_bookmark133">
        <w:r>
          <w:rPr>
            <w:b/>
            <w:sz w:val="24"/>
          </w:rPr>
          <w:t>Salvage</w:t>
        </w:r>
        <w:r>
          <w:rPr>
            <w:b/>
            <w:spacing w:val="-6"/>
            <w:sz w:val="24"/>
          </w:rPr>
          <w:t> </w:t>
        </w:r>
        <w:r>
          <w:rPr>
            <w:b/>
            <w:sz w:val="24"/>
          </w:rPr>
          <w:t>Timber</w:t>
        </w:r>
        <w:r>
          <w:rPr>
            <w:b/>
            <w:spacing w:val="-3"/>
            <w:sz w:val="24"/>
          </w:rPr>
          <w:t> </w:t>
        </w:r>
        <w:r>
          <w:rPr>
            <w:b/>
            <w:sz w:val="24"/>
          </w:rPr>
          <w:t>Stumpage</w:t>
        </w:r>
        <w:r>
          <w:rPr>
            <w:b/>
            <w:spacing w:val="-5"/>
            <w:sz w:val="24"/>
          </w:rPr>
          <w:t> </w:t>
        </w:r>
        <w:r>
          <w:rPr>
            <w:b/>
            <w:spacing w:val="-2"/>
            <w:sz w:val="24"/>
          </w:rPr>
          <w:t>Rates</w:t>
        </w:r>
        <w:r>
          <w:rPr>
            <w:b/>
            <w:sz w:val="24"/>
          </w:rPr>
          <w:tab/>
        </w:r>
        <w:r>
          <w:rPr>
            <w:b/>
            <w:spacing w:val="-2"/>
            <w:sz w:val="24"/>
          </w:rPr>
          <w:t>6-</w:t>
        </w:r>
        <w:r>
          <w:rPr>
            <w:b/>
            <w:spacing w:val="-5"/>
            <w:sz w:val="24"/>
          </w:rPr>
          <w:t>10</w:t>
        </w:r>
      </w:hyperlink>
    </w:p>
    <w:p>
      <w:pPr>
        <w:pStyle w:val="BodyText"/>
        <w:spacing w:before="5"/>
        <w:rPr>
          <w:b/>
          <w:sz w:val="11"/>
        </w:rPr>
      </w:pPr>
      <w:r>
        <w:rPr/>
        <w:drawing>
          <wp:anchor distT="0" distB="0" distL="0" distR="0" allowOverlap="1" layoutInCell="1" locked="0" behindDoc="0" simplePos="0" relativeHeight="175">
            <wp:simplePos x="0" y="0"/>
            <wp:positionH relativeFrom="page">
              <wp:posOffset>1266479</wp:posOffset>
            </wp:positionH>
            <wp:positionV relativeFrom="paragraph">
              <wp:posOffset>103773</wp:posOffset>
            </wp:positionV>
            <wp:extent cx="290289" cy="107346"/>
            <wp:effectExtent l="0" t="0" r="0" b="0"/>
            <wp:wrapTopAndBottom/>
            <wp:docPr id="383" name="image192.png"/>
            <wp:cNvGraphicFramePr>
              <a:graphicFrameLocks noChangeAspect="1"/>
            </wp:cNvGraphicFramePr>
            <a:graphic>
              <a:graphicData uri="http://schemas.openxmlformats.org/drawingml/2006/picture">
                <pic:pic>
                  <pic:nvPicPr>
                    <pic:cNvPr id="384" name="image192.png"/>
                    <pic:cNvPicPr/>
                  </pic:nvPicPr>
                  <pic:blipFill>
                    <a:blip r:embed="rId205" cstate="print"/>
                    <a:stretch>
                      <a:fillRect/>
                    </a:stretch>
                  </pic:blipFill>
                  <pic:spPr>
                    <a:xfrm>
                      <a:off x="0" y="0"/>
                      <a:ext cx="290289" cy="107346"/>
                    </a:xfrm>
                    <a:prstGeom prst="rect">
                      <a:avLst/>
                    </a:prstGeom>
                  </pic:spPr>
                </pic:pic>
              </a:graphicData>
            </a:graphic>
          </wp:anchor>
        </w:drawing>
      </w:r>
      <w:r>
        <w:rPr/>
        <w:drawing>
          <wp:anchor distT="0" distB="0" distL="0" distR="0" allowOverlap="1" layoutInCell="1" locked="0" behindDoc="0" simplePos="0" relativeHeight="176">
            <wp:simplePos x="0" y="0"/>
            <wp:positionH relativeFrom="page">
              <wp:posOffset>1799844</wp:posOffset>
            </wp:positionH>
            <wp:positionV relativeFrom="paragraph">
              <wp:posOffset>99104</wp:posOffset>
            </wp:positionV>
            <wp:extent cx="4852994" cy="141731"/>
            <wp:effectExtent l="0" t="0" r="0" b="0"/>
            <wp:wrapTopAndBottom/>
            <wp:docPr id="385" name="image193.png"/>
            <wp:cNvGraphicFramePr>
              <a:graphicFrameLocks noChangeAspect="1"/>
            </wp:cNvGraphicFramePr>
            <a:graphic>
              <a:graphicData uri="http://schemas.openxmlformats.org/drawingml/2006/picture">
                <pic:pic>
                  <pic:nvPicPr>
                    <pic:cNvPr id="386" name="image193.png"/>
                    <pic:cNvPicPr/>
                  </pic:nvPicPr>
                  <pic:blipFill>
                    <a:blip r:embed="rId206" cstate="print"/>
                    <a:stretch>
                      <a:fillRect/>
                    </a:stretch>
                  </pic:blipFill>
                  <pic:spPr>
                    <a:xfrm>
                      <a:off x="0" y="0"/>
                      <a:ext cx="4852994" cy="141731"/>
                    </a:xfrm>
                    <a:prstGeom prst="rect">
                      <a:avLst/>
                    </a:prstGeom>
                  </pic:spPr>
                </pic:pic>
              </a:graphicData>
            </a:graphic>
          </wp:anchor>
        </w:drawing>
      </w:r>
      <w:r>
        <w:rPr/>
        <w:drawing>
          <wp:anchor distT="0" distB="0" distL="0" distR="0" allowOverlap="1" layoutInCell="1" locked="0" behindDoc="0" simplePos="0" relativeHeight="177">
            <wp:simplePos x="0" y="0"/>
            <wp:positionH relativeFrom="page">
              <wp:posOffset>1266479</wp:posOffset>
            </wp:positionH>
            <wp:positionV relativeFrom="paragraph">
              <wp:posOffset>341517</wp:posOffset>
            </wp:positionV>
            <wp:extent cx="294862" cy="107346"/>
            <wp:effectExtent l="0" t="0" r="0" b="0"/>
            <wp:wrapTopAndBottom/>
            <wp:docPr id="387" name="image194.png"/>
            <wp:cNvGraphicFramePr>
              <a:graphicFrameLocks noChangeAspect="1"/>
            </wp:cNvGraphicFramePr>
            <a:graphic>
              <a:graphicData uri="http://schemas.openxmlformats.org/drawingml/2006/picture">
                <pic:pic>
                  <pic:nvPicPr>
                    <pic:cNvPr id="388" name="image194.png"/>
                    <pic:cNvPicPr/>
                  </pic:nvPicPr>
                  <pic:blipFill>
                    <a:blip r:embed="rId207" cstate="print"/>
                    <a:stretch>
                      <a:fillRect/>
                    </a:stretch>
                  </pic:blipFill>
                  <pic:spPr>
                    <a:xfrm>
                      <a:off x="0" y="0"/>
                      <a:ext cx="294862" cy="107346"/>
                    </a:xfrm>
                    <a:prstGeom prst="rect">
                      <a:avLst/>
                    </a:prstGeom>
                  </pic:spPr>
                </pic:pic>
              </a:graphicData>
            </a:graphic>
          </wp:anchor>
        </w:drawing>
      </w:r>
      <w:r>
        <w:rPr/>
        <w:drawing>
          <wp:anchor distT="0" distB="0" distL="0" distR="0" allowOverlap="1" layoutInCell="1" locked="0" behindDoc="0" simplePos="0" relativeHeight="178">
            <wp:simplePos x="0" y="0"/>
            <wp:positionH relativeFrom="page">
              <wp:posOffset>1799844</wp:posOffset>
            </wp:positionH>
            <wp:positionV relativeFrom="paragraph">
              <wp:posOffset>336848</wp:posOffset>
            </wp:positionV>
            <wp:extent cx="4851478" cy="141731"/>
            <wp:effectExtent l="0" t="0" r="0" b="0"/>
            <wp:wrapTopAndBottom/>
            <wp:docPr id="389" name="image195.png"/>
            <wp:cNvGraphicFramePr>
              <a:graphicFrameLocks noChangeAspect="1"/>
            </wp:cNvGraphicFramePr>
            <a:graphic>
              <a:graphicData uri="http://schemas.openxmlformats.org/drawingml/2006/picture">
                <pic:pic>
                  <pic:nvPicPr>
                    <pic:cNvPr id="390" name="image195.png"/>
                    <pic:cNvPicPr/>
                  </pic:nvPicPr>
                  <pic:blipFill>
                    <a:blip r:embed="rId208" cstate="print"/>
                    <a:stretch>
                      <a:fillRect/>
                    </a:stretch>
                  </pic:blipFill>
                  <pic:spPr>
                    <a:xfrm>
                      <a:off x="0" y="0"/>
                      <a:ext cx="4851478" cy="141731"/>
                    </a:xfrm>
                    <a:prstGeom prst="rect">
                      <a:avLst/>
                    </a:prstGeom>
                  </pic:spPr>
                </pic:pic>
              </a:graphicData>
            </a:graphic>
          </wp:anchor>
        </w:drawing>
      </w:r>
      <w:r>
        <w:rPr/>
        <w:drawing>
          <wp:anchor distT="0" distB="0" distL="0" distR="0" allowOverlap="1" layoutInCell="1" locked="0" behindDoc="0" simplePos="0" relativeHeight="179">
            <wp:simplePos x="0" y="0"/>
            <wp:positionH relativeFrom="page">
              <wp:posOffset>1266455</wp:posOffset>
            </wp:positionH>
            <wp:positionV relativeFrom="paragraph">
              <wp:posOffset>580785</wp:posOffset>
            </wp:positionV>
            <wp:extent cx="293361" cy="107346"/>
            <wp:effectExtent l="0" t="0" r="0" b="0"/>
            <wp:wrapTopAndBottom/>
            <wp:docPr id="391" name="image196.png"/>
            <wp:cNvGraphicFramePr>
              <a:graphicFrameLocks noChangeAspect="1"/>
            </wp:cNvGraphicFramePr>
            <a:graphic>
              <a:graphicData uri="http://schemas.openxmlformats.org/drawingml/2006/picture">
                <pic:pic>
                  <pic:nvPicPr>
                    <pic:cNvPr id="392" name="image196.png"/>
                    <pic:cNvPicPr/>
                  </pic:nvPicPr>
                  <pic:blipFill>
                    <a:blip r:embed="rId209" cstate="print"/>
                    <a:stretch>
                      <a:fillRect/>
                    </a:stretch>
                  </pic:blipFill>
                  <pic:spPr>
                    <a:xfrm>
                      <a:off x="0" y="0"/>
                      <a:ext cx="293361" cy="107346"/>
                    </a:xfrm>
                    <a:prstGeom prst="rect">
                      <a:avLst/>
                    </a:prstGeom>
                  </pic:spPr>
                </pic:pic>
              </a:graphicData>
            </a:graphic>
          </wp:anchor>
        </w:drawing>
      </w:r>
      <w:r>
        <w:rPr/>
        <w:drawing>
          <wp:anchor distT="0" distB="0" distL="0" distR="0" allowOverlap="1" layoutInCell="1" locked="0" behindDoc="0" simplePos="0" relativeHeight="180">
            <wp:simplePos x="0" y="0"/>
            <wp:positionH relativeFrom="page">
              <wp:posOffset>1801367</wp:posOffset>
            </wp:positionH>
            <wp:positionV relativeFrom="paragraph">
              <wp:posOffset>576116</wp:posOffset>
            </wp:positionV>
            <wp:extent cx="4848447" cy="141731"/>
            <wp:effectExtent l="0" t="0" r="0" b="0"/>
            <wp:wrapTopAndBottom/>
            <wp:docPr id="393" name="image197.png"/>
            <wp:cNvGraphicFramePr>
              <a:graphicFrameLocks noChangeAspect="1"/>
            </wp:cNvGraphicFramePr>
            <a:graphic>
              <a:graphicData uri="http://schemas.openxmlformats.org/drawingml/2006/picture">
                <pic:pic>
                  <pic:nvPicPr>
                    <pic:cNvPr id="394" name="image197.png"/>
                    <pic:cNvPicPr/>
                  </pic:nvPicPr>
                  <pic:blipFill>
                    <a:blip r:embed="rId210" cstate="print"/>
                    <a:stretch>
                      <a:fillRect/>
                    </a:stretch>
                  </pic:blipFill>
                  <pic:spPr>
                    <a:xfrm>
                      <a:off x="0" y="0"/>
                      <a:ext cx="4848447" cy="141731"/>
                    </a:xfrm>
                    <a:prstGeom prst="rect">
                      <a:avLst/>
                    </a:prstGeom>
                  </pic:spPr>
                </pic:pic>
              </a:graphicData>
            </a:graphic>
          </wp:anchor>
        </w:drawing>
      </w:r>
      <w:r>
        <w:rPr/>
        <w:drawing>
          <wp:anchor distT="0" distB="0" distL="0" distR="0" allowOverlap="1" layoutInCell="1" locked="0" behindDoc="0" simplePos="0" relativeHeight="181">
            <wp:simplePos x="0" y="0"/>
            <wp:positionH relativeFrom="page">
              <wp:posOffset>1266479</wp:posOffset>
            </wp:positionH>
            <wp:positionV relativeFrom="paragraph">
              <wp:posOffset>820053</wp:posOffset>
            </wp:positionV>
            <wp:extent cx="294862" cy="107346"/>
            <wp:effectExtent l="0" t="0" r="0" b="0"/>
            <wp:wrapTopAndBottom/>
            <wp:docPr id="395" name="image198.png"/>
            <wp:cNvGraphicFramePr>
              <a:graphicFrameLocks noChangeAspect="1"/>
            </wp:cNvGraphicFramePr>
            <a:graphic>
              <a:graphicData uri="http://schemas.openxmlformats.org/drawingml/2006/picture">
                <pic:pic>
                  <pic:nvPicPr>
                    <pic:cNvPr id="396" name="image198.png"/>
                    <pic:cNvPicPr/>
                  </pic:nvPicPr>
                  <pic:blipFill>
                    <a:blip r:embed="rId211" cstate="print"/>
                    <a:stretch>
                      <a:fillRect/>
                    </a:stretch>
                  </pic:blipFill>
                  <pic:spPr>
                    <a:xfrm>
                      <a:off x="0" y="0"/>
                      <a:ext cx="294862" cy="107346"/>
                    </a:xfrm>
                    <a:prstGeom prst="rect">
                      <a:avLst/>
                    </a:prstGeom>
                  </pic:spPr>
                </pic:pic>
              </a:graphicData>
            </a:graphic>
          </wp:anchor>
        </w:drawing>
      </w:r>
      <w:r>
        <w:rPr/>
        <w:drawing>
          <wp:anchor distT="0" distB="0" distL="0" distR="0" allowOverlap="1" layoutInCell="1" locked="0" behindDoc="0" simplePos="0" relativeHeight="182">
            <wp:simplePos x="0" y="0"/>
            <wp:positionH relativeFrom="page">
              <wp:posOffset>1799844</wp:posOffset>
            </wp:positionH>
            <wp:positionV relativeFrom="paragraph">
              <wp:posOffset>815384</wp:posOffset>
            </wp:positionV>
            <wp:extent cx="4852994" cy="141731"/>
            <wp:effectExtent l="0" t="0" r="0" b="0"/>
            <wp:wrapTopAndBottom/>
            <wp:docPr id="397" name="image199.png"/>
            <wp:cNvGraphicFramePr>
              <a:graphicFrameLocks noChangeAspect="1"/>
            </wp:cNvGraphicFramePr>
            <a:graphic>
              <a:graphicData uri="http://schemas.openxmlformats.org/drawingml/2006/picture">
                <pic:pic>
                  <pic:nvPicPr>
                    <pic:cNvPr id="398" name="image199.png"/>
                    <pic:cNvPicPr/>
                  </pic:nvPicPr>
                  <pic:blipFill>
                    <a:blip r:embed="rId212" cstate="print"/>
                    <a:stretch>
                      <a:fillRect/>
                    </a:stretch>
                  </pic:blipFill>
                  <pic:spPr>
                    <a:xfrm>
                      <a:off x="0" y="0"/>
                      <a:ext cx="4852994" cy="141731"/>
                    </a:xfrm>
                    <a:prstGeom prst="rect">
                      <a:avLst/>
                    </a:prstGeom>
                  </pic:spPr>
                </pic:pic>
              </a:graphicData>
            </a:graphic>
          </wp:anchor>
        </w:drawing>
      </w:r>
    </w:p>
    <w:p>
      <w:pPr>
        <w:pStyle w:val="BodyText"/>
        <w:rPr>
          <w:b/>
          <w:sz w:val="11"/>
        </w:rPr>
      </w:pPr>
    </w:p>
    <w:p>
      <w:pPr>
        <w:pStyle w:val="BodyText"/>
        <w:spacing w:before="3"/>
        <w:rPr>
          <w:b/>
          <w:sz w:val="11"/>
        </w:rPr>
      </w:pPr>
    </w:p>
    <w:p>
      <w:pPr>
        <w:pStyle w:val="BodyText"/>
        <w:spacing w:before="3"/>
        <w:rPr>
          <w:b/>
          <w:sz w:val="11"/>
        </w:rPr>
      </w:pPr>
    </w:p>
    <w:p>
      <w:pPr>
        <w:spacing w:before="97"/>
        <w:ind w:left="1308" w:right="0" w:firstLine="0"/>
        <w:jc w:val="left"/>
        <w:rPr>
          <w:b/>
          <w:sz w:val="24"/>
        </w:rPr>
      </w:pPr>
      <w:hyperlink w:history="true" w:anchor="_bookmark141">
        <w:r>
          <w:rPr>
            <w:b/>
            <w:sz w:val="24"/>
          </w:rPr>
          <w:t>Decked</w:t>
        </w:r>
        <w:r>
          <w:rPr>
            <w:b/>
            <w:spacing w:val="-7"/>
            <w:sz w:val="24"/>
          </w:rPr>
          <w:t> </w:t>
        </w:r>
        <w:r>
          <w:rPr>
            <w:b/>
            <w:sz w:val="24"/>
          </w:rPr>
          <w:t>and</w:t>
        </w:r>
        <w:r>
          <w:rPr>
            <w:b/>
            <w:spacing w:val="-7"/>
            <w:sz w:val="24"/>
          </w:rPr>
          <w:t> </w:t>
        </w:r>
        <w:r>
          <w:rPr>
            <w:b/>
            <w:sz w:val="24"/>
          </w:rPr>
          <w:t>Partially</w:t>
        </w:r>
        <w:r>
          <w:rPr>
            <w:b/>
            <w:spacing w:val="-14"/>
            <w:sz w:val="24"/>
          </w:rPr>
          <w:t> </w:t>
        </w:r>
        <w:r>
          <w:rPr>
            <w:b/>
            <w:sz w:val="24"/>
          </w:rPr>
          <w:t>Harvested</w:t>
        </w:r>
        <w:r>
          <w:rPr>
            <w:b/>
            <w:spacing w:val="-6"/>
            <w:sz w:val="24"/>
          </w:rPr>
          <w:t> </w:t>
        </w:r>
        <w:r>
          <w:rPr>
            <w:b/>
            <w:sz w:val="24"/>
          </w:rPr>
          <w:t>Timber</w:t>
        </w:r>
        <w:r>
          <w:rPr>
            <w:b/>
            <w:spacing w:val="-7"/>
            <w:sz w:val="24"/>
          </w:rPr>
          <w:t> </w:t>
        </w:r>
        <w:r>
          <w:rPr>
            <w:b/>
            <w:sz w:val="24"/>
          </w:rPr>
          <w:t>for</w:t>
        </w:r>
        <w:r>
          <w:rPr>
            <w:b/>
            <w:spacing w:val="-8"/>
            <w:sz w:val="24"/>
          </w:rPr>
          <w:t> </w:t>
        </w:r>
        <w:r>
          <w:rPr>
            <w:b/>
            <w:sz w:val="24"/>
          </w:rPr>
          <w:t>a</w:t>
        </w:r>
        <w:r>
          <w:rPr>
            <w:b/>
            <w:spacing w:val="-8"/>
            <w:sz w:val="24"/>
          </w:rPr>
          <w:t> </w:t>
        </w:r>
        <w:r>
          <w:rPr>
            <w:b/>
            <w:sz w:val="24"/>
          </w:rPr>
          <w:t>non-BCTS</w:t>
        </w:r>
        <w:r>
          <w:rPr>
            <w:b/>
            <w:spacing w:val="-10"/>
            <w:sz w:val="24"/>
          </w:rPr>
          <w:t> </w:t>
        </w:r>
        <w:r>
          <w:rPr>
            <w:b/>
            <w:sz w:val="24"/>
          </w:rPr>
          <w:t>Cutting</w:t>
        </w:r>
        <w:r>
          <w:rPr>
            <w:b/>
            <w:spacing w:val="-10"/>
            <w:sz w:val="24"/>
          </w:rPr>
          <w:t> </w:t>
        </w:r>
        <w:r>
          <w:rPr>
            <w:b/>
            <w:sz w:val="24"/>
          </w:rPr>
          <w:t>Authority</w:t>
        </w:r>
        <w:r>
          <w:rPr>
            <w:b/>
            <w:spacing w:val="56"/>
            <w:sz w:val="24"/>
          </w:rPr>
          <w:t> </w:t>
        </w:r>
        <w:r>
          <w:rPr>
            <w:b/>
            <w:sz w:val="24"/>
          </w:rPr>
          <w:t>6-</w:t>
        </w:r>
        <w:r>
          <w:rPr>
            <w:b/>
            <w:spacing w:val="-5"/>
            <w:sz w:val="24"/>
          </w:rPr>
          <w:t>16</w:t>
        </w:r>
      </w:hyperlink>
    </w:p>
    <w:p>
      <w:pPr>
        <w:tabs>
          <w:tab w:pos="9124" w:val="left" w:leader="dot"/>
        </w:tabs>
        <w:spacing w:before="101"/>
        <w:ind w:left="1308" w:right="0" w:firstLine="0"/>
        <w:jc w:val="left"/>
        <w:rPr>
          <w:b/>
          <w:sz w:val="24"/>
        </w:rPr>
      </w:pPr>
      <w:r>
        <w:rPr/>
        <w:drawing>
          <wp:anchor distT="0" distB="0" distL="0" distR="0" allowOverlap="1" layoutInCell="1" locked="0" behindDoc="0" simplePos="0" relativeHeight="15828992">
            <wp:simplePos x="0" y="0"/>
            <wp:positionH relativeFrom="page">
              <wp:posOffset>1086707</wp:posOffset>
            </wp:positionH>
            <wp:positionV relativeFrom="paragraph">
              <wp:posOffset>-136084</wp:posOffset>
            </wp:positionV>
            <wp:extent cx="182022" cy="107345"/>
            <wp:effectExtent l="0" t="0" r="0" b="0"/>
            <wp:wrapNone/>
            <wp:docPr id="399" name="image200.png"/>
            <wp:cNvGraphicFramePr>
              <a:graphicFrameLocks noChangeAspect="1"/>
            </wp:cNvGraphicFramePr>
            <a:graphic>
              <a:graphicData uri="http://schemas.openxmlformats.org/drawingml/2006/picture">
                <pic:pic>
                  <pic:nvPicPr>
                    <pic:cNvPr id="400" name="image200.png"/>
                    <pic:cNvPicPr/>
                  </pic:nvPicPr>
                  <pic:blipFill>
                    <a:blip r:embed="rId213" cstate="print"/>
                    <a:stretch>
                      <a:fillRect/>
                    </a:stretch>
                  </pic:blipFill>
                  <pic:spPr>
                    <a:xfrm>
                      <a:off x="0" y="0"/>
                      <a:ext cx="182022" cy="107345"/>
                    </a:xfrm>
                    <a:prstGeom prst="rect">
                      <a:avLst/>
                    </a:prstGeom>
                  </pic:spPr>
                </pic:pic>
              </a:graphicData>
            </a:graphic>
          </wp:anchor>
        </w:drawing>
      </w:r>
      <w:r>
        <w:rPr/>
        <w:drawing>
          <wp:anchor distT="0" distB="0" distL="0" distR="0" allowOverlap="1" layoutInCell="1" locked="0" behindDoc="0" simplePos="0" relativeHeight="15829504">
            <wp:simplePos x="0" y="0"/>
            <wp:positionH relativeFrom="page">
              <wp:posOffset>1086707</wp:posOffset>
            </wp:positionH>
            <wp:positionV relativeFrom="paragraph">
              <wp:posOffset>103183</wp:posOffset>
            </wp:positionV>
            <wp:extent cx="182022" cy="107345"/>
            <wp:effectExtent l="0" t="0" r="0" b="0"/>
            <wp:wrapNone/>
            <wp:docPr id="401" name="image201.png"/>
            <wp:cNvGraphicFramePr>
              <a:graphicFrameLocks noChangeAspect="1"/>
            </wp:cNvGraphicFramePr>
            <a:graphic>
              <a:graphicData uri="http://schemas.openxmlformats.org/drawingml/2006/picture">
                <pic:pic>
                  <pic:nvPicPr>
                    <pic:cNvPr id="402" name="image201.png"/>
                    <pic:cNvPicPr/>
                  </pic:nvPicPr>
                  <pic:blipFill>
                    <a:blip r:embed="rId214" cstate="print"/>
                    <a:stretch>
                      <a:fillRect/>
                    </a:stretch>
                  </pic:blipFill>
                  <pic:spPr>
                    <a:xfrm>
                      <a:off x="0" y="0"/>
                      <a:ext cx="182022" cy="107345"/>
                    </a:xfrm>
                    <a:prstGeom prst="rect">
                      <a:avLst/>
                    </a:prstGeom>
                  </pic:spPr>
                </pic:pic>
              </a:graphicData>
            </a:graphic>
          </wp:anchor>
        </w:drawing>
      </w:r>
      <w:hyperlink w:history="true" w:anchor="_bookmark142">
        <w:r>
          <w:rPr>
            <w:b/>
            <w:spacing w:val="-2"/>
            <w:sz w:val="24"/>
          </w:rPr>
          <w:t>Miscellaneous</w:t>
        </w:r>
        <w:r>
          <w:rPr>
            <w:b/>
            <w:spacing w:val="3"/>
            <w:sz w:val="24"/>
          </w:rPr>
          <w:t> </w:t>
        </w:r>
        <w:r>
          <w:rPr>
            <w:b/>
            <w:spacing w:val="-2"/>
            <w:sz w:val="24"/>
          </w:rPr>
          <w:t>Stumpage</w:t>
        </w:r>
        <w:r>
          <w:rPr>
            <w:b/>
            <w:spacing w:val="-1"/>
            <w:sz w:val="24"/>
          </w:rPr>
          <w:t> </w:t>
        </w:r>
        <w:r>
          <w:rPr>
            <w:b/>
            <w:spacing w:val="-2"/>
            <w:sz w:val="24"/>
          </w:rPr>
          <w:t>Rates</w:t>
        </w:r>
        <w:r>
          <w:rPr>
            <w:b/>
            <w:sz w:val="24"/>
          </w:rPr>
          <w:tab/>
        </w:r>
        <w:r>
          <w:rPr>
            <w:b/>
            <w:spacing w:val="-2"/>
            <w:sz w:val="24"/>
          </w:rPr>
          <w:t>6-</w:t>
        </w:r>
        <w:r>
          <w:rPr>
            <w:b/>
            <w:spacing w:val="-5"/>
            <w:sz w:val="24"/>
          </w:rPr>
          <w:t>18</w:t>
        </w:r>
      </w:hyperlink>
    </w:p>
    <w:p>
      <w:pPr>
        <w:tabs>
          <w:tab w:pos="9124" w:val="left" w:leader="dot"/>
        </w:tabs>
        <w:spacing w:before="100"/>
        <w:ind w:left="1308" w:right="0" w:firstLine="0"/>
        <w:jc w:val="left"/>
        <w:rPr>
          <w:b/>
          <w:sz w:val="24"/>
        </w:rPr>
      </w:pPr>
      <w:r>
        <w:rPr/>
        <w:drawing>
          <wp:anchor distT="0" distB="0" distL="0" distR="0" allowOverlap="1" layoutInCell="1" locked="0" behindDoc="0" simplePos="0" relativeHeight="15830016">
            <wp:simplePos x="0" y="0"/>
            <wp:positionH relativeFrom="page">
              <wp:posOffset>1086630</wp:posOffset>
            </wp:positionH>
            <wp:positionV relativeFrom="paragraph">
              <wp:posOffset>102548</wp:posOffset>
            </wp:positionV>
            <wp:extent cx="183623" cy="107345"/>
            <wp:effectExtent l="0" t="0" r="0" b="0"/>
            <wp:wrapNone/>
            <wp:docPr id="403" name="image202.png"/>
            <wp:cNvGraphicFramePr>
              <a:graphicFrameLocks noChangeAspect="1"/>
            </wp:cNvGraphicFramePr>
            <a:graphic>
              <a:graphicData uri="http://schemas.openxmlformats.org/drawingml/2006/picture">
                <pic:pic>
                  <pic:nvPicPr>
                    <pic:cNvPr id="404" name="image202.png"/>
                    <pic:cNvPicPr/>
                  </pic:nvPicPr>
                  <pic:blipFill>
                    <a:blip r:embed="rId215" cstate="print"/>
                    <a:stretch>
                      <a:fillRect/>
                    </a:stretch>
                  </pic:blipFill>
                  <pic:spPr>
                    <a:xfrm>
                      <a:off x="0" y="0"/>
                      <a:ext cx="183623" cy="107345"/>
                    </a:xfrm>
                    <a:prstGeom prst="rect">
                      <a:avLst/>
                    </a:prstGeom>
                  </pic:spPr>
                </pic:pic>
              </a:graphicData>
            </a:graphic>
          </wp:anchor>
        </w:drawing>
      </w:r>
      <w:hyperlink w:history="true" w:anchor="_bookmark144">
        <w:r>
          <w:rPr>
            <w:b/>
            <w:sz w:val="24"/>
          </w:rPr>
          <w:t>Specific</w:t>
        </w:r>
        <w:r>
          <w:rPr>
            <w:b/>
            <w:spacing w:val="-9"/>
            <w:sz w:val="24"/>
          </w:rPr>
          <w:t> </w:t>
        </w:r>
        <w:r>
          <w:rPr>
            <w:b/>
            <w:sz w:val="24"/>
          </w:rPr>
          <w:t>Licences</w:t>
        </w:r>
        <w:r>
          <w:rPr>
            <w:b/>
            <w:spacing w:val="-12"/>
            <w:sz w:val="24"/>
          </w:rPr>
          <w:t> </w:t>
        </w:r>
        <w:r>
          <w:rPr>
            <w:b/>
            <w:sz w:val="24"/>
          </w:rPr>
          <w:t>to</w:t>
        </w:r>
        <w:r>
          <w:rPr>
            <w:b/>
            <w:spacing w:val="-8"/>
            <w:sz w:val="24"/>
          </w:rPr>
          <w:t> </w:t>
        </w:r>
        <w:r>
          <w:rPr>
            <w:b/>
            <w:spacing w:val="-5"/>
            <w:sz w:val="24"/>
          </w:rPr>
          <w:t>Cut</w:t>
        </w:r>
        <w:r>
          <w:rPr>
            <w:b/>
            <w:sz w:val="24"/>
          </w:rPr>
          <w:tab/>
        </w:r>
        <w:r>
          <w:rPr>
            <w:b/>
            <w:spacing w:val="-2"/>
            <w:sz w:val="24"/>
          </w:rPr>
          <w:t>6-</w:t>
        </w:r>
        <w:r>
          <w:rPr>
            <w:b/>
            <w:spacing w:val="-5"/>
            <w:sz w:val="24"/>
          </w:rPr>
          <w:t>20</w:t>
        </w:r>
      </w:hyperlink>
    </w:p>
    <w:p>
      <w:pPr>
        <w:spacing w:after="0"/>
        <w:jc w:val="left"/>
        <w:rPr>
          <w:sz w:val="24"/>
        </w:rPr>
        <w:sectPr>
          <w:headerReference w:type="default" r:id="rId172"/>
          <w:footerReference w:type="default" r:id="rId173"/>
          <w:pgSz w:w="12240" w:h="15840"/>
          <w:pgMar w:header="1142" w:footer="880" w:top="1440" w:bottom="1080" w:left="960" w:right="780"/>
        </w:sectPr>
      </w:pPr>
    </w:p>
    <w:p>
      <w:pPr>
        <w:pStyle w:val="BodyText"/>
        <w:rPr>
          <w:b/>
          <w:sz w:val="20"/>
        </w:rPr>
      </w:pPr>
    </w:p>
    <w:p>
      <w:pPr>
        <w:pStyle w:val="BodyText"/>
        <w:rPr>
          <w:b/>
          <w:sz w:val="20"/>
        </w:rPr>
      </w:pPr>
    </w:p>
    <w:p>
      <w:pPr>
        <w:pStyle w:val="BodyText"/>
        <w:spacing w:before="5"/>
        <w:rPr>
          <w:b/>
        </w:rPr>
      </w:pPr>
    </w:p>
    <w:p>
      <w:pPr>
        <w:tabs>
          <w:tab w:pos="1869" w:val="left" w:leader="none"/>
        </w:tabs>
        <w:spacing w:line="223" w:lineRule="exact"/>
        <w:ind w:left="1034" w:right="0" w:firstLine="0"/>
        <w:rPr>
          <w:sz w:val="20"/>
        </w:rPr>
      </w:pPr>
      <w:r>
        <w:rPr>
          <w:sz w:val="16"/>
        </w:rPr>
        <w:drawing>
          <wp:inline distT="0" distB="0" distL="0" distR="0">
            <wp:extent cx="290286" cy="107346"/>
            <wp:effectExtent l="0" t="0" r="0" b="0"/>
            <wp:docPr id="405" name="image203.png"/>
            <wp:cNvGraphicFramePr>
              <a:graphicFrameLocks noChangeAspect="1"/>
            </wp:cNvGraphicFramePr>
            <a:graphic>
              <a:graphicData uri="http://schemas.openxmlformats.org/drawingml/2006/picture">
                <pic:pic>
                  <pic:nvPicPr>
                    <pic:cNvPr id="406" name="image203.png"/>
                    <pic:cNvPicPr/>
                  </pic:nvPicPr>
                  <pic:blipFill>
                    <a:blip r:embed="rId218" cstate="print"/>
                    <a:stretch>
                      <a:fillRect/>
                    </a:stretch>
                  </pic:blipFill>
                  <pic:spPr>
                    <a:xfrm>
                      <a:off x="0" y="0"/>
                      <a:ext cx="290286" cy="107346"/>
                    </a:xfrm>
                    <a:prstGeom prst="rect">
                      <a:avLst/>
                    </a:prstGeom>
                  </pic:spPr>
                </pic:pic>
              </a:graphicData>
            </a:graphic>
          </wp:inline>
        </w:drawing>
      </w:r>
      <w:r>
        <w:rPr>
          <w:sz w:val="16"/>
        </w:rPr>
      </w:r>
      <w:r>
        <w:rPr>
          <w:sz w:val="16"/>
        </w:rPr>
        <w:tab/>
      </w:r>
      <w:r>
        <w:rPr>
          <w:position w:val="-3"/>
          <w:sz w:val="20"/>
        </w:rPr>
        <w:drawing>
          <wp:inline distT="0" distB="0" distL="0" distR="0">
            <wp:extent cx="4856026" cy="141731"/>
            <wp:effectExtent l="0" t="0" r="0" b="0"/>
            <wp:docPr id="407" name="image204.png"/>
            <wp:cNvGraphicFramePr>
              <a:graphicFrameLocks noChangeAspect="1"/>
            </wp:cNvGraphicFramePr>
            <a:graphic>
              <a:graphicData uri="http://schemas.openxmlformats.org/drawingml/2006/picture">
                <pic:pic>
                  <pic:nvPicPr>
                    <pic:cNvPr id="408" name="image204.png"/>
                    <pic:cNvPicPr/>
                  </pic:nvPicPr>
                  <pic:blipFill>
                    <a:blip r:embed="rId219" cstate="print"/>
                    <a:stretch>
                      <a:fillRect/>
                    </a:stretch>
                  </pic:blipFill>
                  <pic:spPr>
                    <a:xfrm>
                      <a:off x="0" y="0"/>
                      <a:ext cx="4856026" cy="141731"/>
                    </a:xfrm>
                    <a:prstGeom prst="rect">
                      <a:avLst/>
                    </a:prstGeom>
                  </pic:spPr>
                </pic:pic>
              </a:graphicData>
            </a:graphic>
          </wp:inline>
        </w:drawing>
      </w:r>
      <w:r>
        <w:rPr>
          <w:position w:val="-3"/>
          <w:sz w:val="20"/>
        </w:rPr>
      </w:r>
    </w:p>
    <w:p>
      <w:pPr>
        <w:tabs>
          <w:tab w:pos="9124" w:val="left" w:leader="dot"/>
        </w:tabs>
        <w:spacing w:before="98"/>
        <w:ind w:left="1308" w:right="0" w:firstLine="0"/>
        <w:jc w:val="left"/>
        <w:rPr>
          <w:b/>
          <w:sz w:val="24"/>
        </w:rPr>
      </w:pPr>
      <w:r>
        <w:rPr/>
        <w:drawing>
          <wp:anchor distT="0" distB="0" distL="0" distR="0" allowOverlap="1" layoutInCell="1" locked="0" behindDoc="0" simplePos="0" relativeHeight="15830528">
            <wp:simplePos x="0" y="0"/>
            <wp:positionH relativeFrom="page">
              <wp:posOffset>1086707</wp:posOffset>
            </wp:positionH>
            <wp:positionV relativeFrom="paragraph">
              <wp:posOffset>102242</wp:posOffset>
            </wp:positionV>
            <wp:extent cx="182022" cy="107346"/>
            <wp:effectExtent l="0" t="0" r="0" b="0"/>
            <wp:wrapNone/>
            <wp:docPr id="409" name="image205.png"/>
            <wp:cNvGraphicFramePr>
              <a:graphicFrameLocks noChangeAspect="1"/>
            </wp:cNvGraphicFramePr>
            <a:graphic>
              <a:graphicData uri="http://schemas.openxmlformats.org/drawingml/2006/picture">
                <pic:pic>
                  <pic:nvPicPr>
                    <pic:cNvPr id="410" name="image205.png"/>
                    <pic:cNvPicPr/>
                  </pic:nvPicPr>
                  <pic:blipFill>
                    <a:blip r:embed="rId220" cstate="print"/>
                    <a:stretch>
                      <a:fillRect/>
                    </a:stretch>
                  </pic:blipFill>
                  <pic:spPr>
                    <a:xfrm>
                      <a:off x="0" y="0"/>
                      <a:ext cx="182022" cy="107346"/>
                    </a:xfrm>
                    <a:prstGeom prst="rect">
                      <a:avLst/>
                    </a:prstGeom>
                  </pic:spPr>
                </pic:pic>
              </a:graphicData>
            </a:graphic>
          </wp:anchor>
        </w:drawing>
      </w:r>
      <w:hyperlink w:history="true" w:anchor="_bookmark147">
        <w:r>
          <w:rPr>
            <w:b/>
            <w:sz w:val="24"/>
          </w:rPr>
          <w:t>Controlled</w:t>
        </w:r>
        <w:r>
          <w:rPr>
            <w:b/>
            <w:spacing w:val="-10"/>
            <w:sz w:val="24"/>
          </w:rPr>
          <w:t> </w:t>
        </w:r>
        <w:r>
          <w:rPr>
            <w:b/>
            <w:sz w:val="24"/>
          </w:rPr>
          <w:t>Recreation</w:t>
        </w:r>
        <w:r>
          <w:rPr>
            <w:b/>
            <w:spacing w:val="-7"/>
            <w:sz w:val="24"/>
          </w:rPr>
          <w:t> </w:t>
        </w:r>
        <w:r>
          <w:rPr>
            <w:b/>
            <w:sz w:val="24"/>
          </w:rPr>
          <w:t>Areas</w:t>
        </w:r>
        <w:r>
          <w:rPr>
            <w:b/>
            <w:spacing w:val="-9"/>
            <w:sz w:val="24"/>
          </w:rPr>
          <w:t> </w:t>
        </w:r>
        <w:r>
          <w:rPr>
            <w:b/>
            <w:spacing w:val="-2"/>
            <w:sz w:val="24"/>
          </w:rPr>
          <w:t>(CRAs)</w:t>
        </w:r>
        <w:r>
          <w:rPr>
            <w:b/>
            <w:sz w:val="24"/>
          </w:rPr>
          <w:tab/>
        </w:r>
        <w:r>
          <w:rPr>
            <w:b/>
            <w:spacing w:val="-2"/>
            <w:sz w:val="24"/>
          </w:rPr>
          <w:t>6-</w:t>
        </w:r>
        <w:r>
          <w:rPr>
            <w:b/>
            <w:spacing w:val="-5"/>
            <w:sz w:val="24"/>
          </w:rPr>
          <w:t>22</w:t>
        </w:r>
      </w:hyperlink>
    </w:p>
    <w:p>
      <w:pPr>
        <w:pStyle w:val="Heading1"/>
        <w:tabs>
          <w:tab w:pos="9563" w:val="right" w:leader="dot"/>
        </w:tabs>
        <w:spacing w:before="101"/>
        <w:ind w:left="1308"/>
        <w:rPr>
          <w:rFonts w:ascii="Times New Roman"/>
        </w:rPr>
      </w:pPr>
      <w:r>
        <w:rPr/>
        <w:drawing>
          <wp:anchor distT="0" distB="0" distL="0" distR="0" allowOverlap="1" layoutInCell="1" locked="0" behindDoc="0" simplePos="0" relativeHeight="15831040">
            <wp:simplePos x="0" y="0"/>
            <wp:positionH relativeFrom="page">
              <wp:posOffset>1086707</wp:posOffset>
            </wp:positionH>
            <wp:positionV relativeFrom="paragraph">
              <wp:posOffset>104149</wp:posOffset>
            </wp:positionV>
            <wp:extent cx="182022" cy="107345"/>
            <wp:effectExtent l="0" t="0" r="0" b="0"/>
            <wp:wrapNone/>
            <wp:docPr id="411" name="image206.png"/>
            <wp:cNvGraphicFramePr>
              <a:graphicFrameLocks noChangeAspect="1"/>
            </wp:cNvGraphicFramePr>
            <a:graphic>
              <a:graphicData uri="http://schemas.openxmlformats.org/drawingml/2006/picture">
                <pic:pic>
                  <pic:nvPicPr>
                    <pic:cNvPr id="412" name="image206.png"/>
                    <pic:cNvPicPr/>
                  </pic:nvPicPr>
                  <pic:blipFill>
                    <a:blip r:embed="rId221" cstate="print"/>
                    <a:stretch>
                      <a:fillRect/>
                    </a:stretch>
                  </pic:blipFill>
                  <pic:spPr>
                    <a:xfrm>
                      <a:off x="0" y="0"/>
                      <a:ext cx="182022" cy="107345"/>
                    </a:xfrm>
                    <a:prstGeom prst="rect">
                      <a:avLst/>
                    </a:prstGeom>
                  </pic:spPr>
                </pic:pic>
              </a:graphicData>
            </a:graphic>
          </wp:anchor>
        </w:drawing>
      </w:r>
      <w:hyperlink w:history="true" w:anchor="_bookmark148">
        <w:r>
          <w:rPr>
            <w:rFonts w:ascii="Times New Roman"/>
          </w:rPr>
          <w:t>Cruise</w:t>
        </w:r>
        <w:r>
          <w:rPr>
            <w:rFonts w:ascii="Times New Roman"/>
            <w:spacing w:val="-7"/>
          </w:rPr>
          <w:t> </w:t>
        </w:r>
        <w:r>
          <w:rPr>
            <w:rFonts w:ascii="Times New Roman"/>
          </w:rPr>
          <w:t>Based</w:t>
        </w:r>
        <w:r>
          <w:rPr>
            <w:rFonts w:ascii="Times New Roman"/>
            <w:spacing w:val="-7"/>
          </w:rPr>
          <w:t> </w:t>
        </w:r>
        <w:r>
          <w:rPr>
            <w:rFonts w:ascii="Times New Roman"/>
          </w:rPr>
          <w:t>Stumpage</w:t>
        </w:r>
        <w:r>
          <w:rPr>
            <w:rFonts w:ascii="Times New Roman"/>
            <w:spacing w:val="-9"/>
          </w:rPr>
          <w:t> </w:t>
        </w:r>
        <w:r>
          <w:rPr>
            <w:rFonts w:ascii="Times New Roman"/>
            <w:spacing w:val="-2"/>
          </w:rPr>
          <w:t>Calculations</w:t>
        </w:r>
        <w:r>
          <w:rPr>
            <w:rFonts w:ascii="Times New Roman"/>
          </w:rPr>
          <w:tab/>
        </w:r>
        <w:r>
          <w:rPr>
            <w:rFonts w:ascii="Times New Roman"/>
            <w:spacing w:val="-5"/>
          </w:rPr>
          <w:t>6-</w:t>
        </w:r>
        <w:r>
          <w:rPr>
            <w:rFonts w:ascii="Times New Roman"/>
          </w:rPr>
          <w:t>23</w:t>
        </w:r>
      </w:hyperlink>
    </w:p>
    <w:p>
      <w:pPr>
        <w:pStyle w:val="Heading1"/>
        <w:tabs>
          <w:tab w:pos="9563" w:val="right" w:leader="dot"/>
        </w:tabs>
        <w:spacing w:before="98"/>
        <w:ind w:left="1308"/>
        <w:rPr>
          <w:rFonts w:ascii="Times New Roman"/>
        </w:rPr>
      </w:pPr>
      <w:r>
        <w:rPr/>
        <w:drawing>
          <wp:anchor distT="0" distB="0" distL="0" distR="0" allowOverlap="1" layoutInCell="1" locked="0" behindDoc="0" simplePos="0" relativeHeight="15831552">
            <wp:simplePos x="0" y="0"/>
            <wp:positionH relativeFrom="page">
              <wp:posOffset>1086652</wp:posOffset>
            </wp:positionH>
            <wp:positionV relativeFrom="paragraph">
              <wp:posOffset>102242</wp:posOffset>
            </wp:positionV>
            <wp:extent cx="258277" cy="107346"/>
            <wp:effectExtent l="0" t="0" r="0" b="0"/>
            <wp:wrapNone/>
            <wp:docPr id="413" name="image207.png"/>
            <wp:cNvGraphicFramePr>
              <a:graphicFrameLocks noChangeAspect="1"/>
            </wp:cNvGraphicFramePr>
            <a:graphic>
              <a:graphicData uri="http://schemas.openxmlformats.org/drawingml/2006/picture">
                <pic:pic>
                  <pic:nvPicPr>
                    <pic:cNvPr id="414" name="image207.png"/>
                    <pic:cNvPicPr/>
                  </pic:nvPicPr>
                  <pic:blipFill>
                    <a:blip r:embed="rId222" cstate="print"/>
                    <a:stretch>
                      <a:fillRect/>
                    </a:stretch>
                  </pic:blipFill>
                  <pic:spPr>
                    <a:xfrm>
                      <a:off x="0" y="0"/>
                      <a:ext cx="258277" cy="107346"/>
                    </a:xfrm>
                    <a:prstGeom prst="rect">
                      <a:avLst/>
                    </a:prstGeom>
                  </pic:spPr>
                </pic:pic>
              </a:graphicData>
            </a:graphic>
          </wp:anchor>
        </w:drawing>
      </w:r>
      <w:hyperlink w:history="true" w:anchor="_bookmark149">
        <w:r>
          <w:rPr>
            <w:rFonts w:ascii="Times New Roman"/>
          </w:rPr>
          <w:t>Section</w:t>
        </w:r>
        <w:r>
          <w:rPr>
            <w:rFonts w:ascii="Times New Roman"/>
            <w:spacing w:val="-2"/>
          </w:rPr>
          <w:t> </w:t>
        </w:r>
        <w:r>
          <w:rPr>
            <w:rFonts w:ascii="Times New Roman"/>
          </w:rPr>
          <w:t>103(3)</w:t>
        </w:r>
        <w:r>
          <w:rPr>
            <w:rFonts w:ascii="Times New Roman"/>
            <w:spacing w:val="-2"/>
          </w:rPr>
          <w:t> </w:t>
        </w:r>
        <w:r>
          <w:rPr>
            <w:rFonts w:ascii="Times New Roman"/>
          </w:rPr>
          <w:t>of</w:t>
        </w:r>
        <w:r>
          <w:rPr>
            <w:rFonts w:ascii="Times New Roman"/>
            <w:spacing w:val="-4"/>
          </w:rPr>
          <w:t> </w:t>
        </w:r>
        <w:r>
          <w:rPr>
            <w:rFonts w:ascii="Times New Roman"/>
          </w:rPr>
          <w:t>the</w:t>
        </w:r>
        <w:r>
          <w:rPr>
            <w:rFonts w:ascii="Times New Roman"/>
            <w:spacing w:val="-1"/>
          </w:rPr>
          <w:t> </w:t>
        </w:r>
        <w:r>
          <w:rPr>
            <w:rFonts w:ascii="Times New Roman"/>
            <w:spacing w:val="-5"/>
          </w:rPr>
          <w:t>Act</w:t>
        </w:r>
        <w:r>
          <w:rPr>
            <w:rFonts w:ascii="Times New Roman"/>
          </w:rPr>
          <w:tab/>
        </w:r>
        <w:r>
          <w:rPr>
            <w:rFonts w:ascii="Times New Roman"/>
            <w:spacing w:val="-5"/>
          </w:rPr>
          <w:t>6-</w:t>
        </w:r>
        <w:r>
          <w:rPr>
            <w:rFonts w:ascii="Times New Roman"/>
            <w:spacing w:val="-2"/>
          </w:rPr>
          <w:t>25</w:t>
        </w:r>
      </w:hyperlink>
    </w:p>
    <w:p>
      <w:pPr>
        <w:pStyle w:val="Heading1"/>
        <w:tabs>
          <w:tab w:pos="9563" w:val="right" w:leader="dot"/>
        </w:tabs>
        <w:spacing w:before="101"/>
        <w:ind w:left="1308"/>
        <w:rPr>
          <w:rFonts w:ascii="Times New Roman"/>
        </w:rPr>
      </w:pPr>
      <w:r>
        <w:rPr/>
        <w:drawing>
          <wp:anchor distT="0" distB="0" distL="0" distR="0" allowOverlap="1" layoutInCell="1" locked="0" behindDoc="0" simplePos="0" relativeHeight="15832064">
            <wp:simplePos x="0" y="0"/>
            <wp:positionH relativeFrom="page">
              <wp:posOffset>1086625</wp:posOffset>
            </wp:positionH>
            <wp:positionV relativeFrom="paragraph">
              <wp:posOffset>104148</wp:posOffset>
            </wp:positionV>
            <wp:extent cx="252208" cy="107346"/>
            <wp:effectExtent l="0" t="0" r="0" b="0"/>
            <wp:wrapNone/>
            <wp:docPr id="415" name="image208.png"/>
            <wp:cNvGraphicFramePr>
              <a:graphicFrameLocks noChangeAspect="1"/>
            </wp:cNvGraphicFramePr>
            <a:graphic>
              <a:graphicData uri="http://schemas.openxmlformats.org/drawingml/2006/picture">
                <pic:pic>
                  <pic:nvPicPr>
                    <pic:cNvPr id="416" name="image208.png"/>
                    <pic:cNvPicPr/>
                  </pic:nvPicPr>
                  <pic:blipFill>
                    <a:blip r:embed="rId223" cstate="print"/>
                    <a:stretch>
                      <a:fillRect/>
                    </a:stretch>
                  </pic:blipFill>
                  <pic:spPr>
                    <a:xfrm>
                      <a:off x="0" y="0"/>
                      <a:ext cx="252208" cy="107346"/>
                    </a:xfrm>
                    <a:prstGeom prst="rect">
                      <a:avLst/>
                    </a:prstGeom>
                  </pic:spPr>
                </pic:pic>
              </a:graphicData>
            </a:graphic>
          </wp:anchor>
        </w:drawing>
      </w:r>
      <w:hyperlink w:history="true" w:anchor="_bookmark150">
        <w:r>
          <w:rPr>
            <w:rFonts w:ascii="Times New Roman"/>
          </w:rPr>
          <w:t>Forest</w:t>
        </w:r>
        <w:r>
          <w:rPr>
            <w:rFonts w:ascii="Times New Roman"/>
            <w:spacing w:val="-7"/>
          </w:rPr>
          <w:t> </w:t>
        </w:r>
        <w:r>
          <w:rPr>
            <w:rFonts w:ascii="Times New Roman"/>
          </w:rPr>
          <w:t>Enhancement</w:t>
        </w:r>
        <w:r>
          <w:rPr>
            <w:rFonts w:ascii="Times New Roman"/>
            <w:spacing w:val="-6"/>
          </w:rPr>
          <w:t> </w:t>
        </w:r>
        <w:r>
          <w:rPr>
            <w:rFonts w:ascii="Times New Roman"/>
          </w:rPr>
          <w:t>Society</w:t>
        </w:r>
        <w:r>
          <w:rPr>
            <w:rFonts w:ascii="Times New Roman"/>
            <w:spacing w:val="-7"/>
          </w:rPr>
          <w:t> </w:t>
        </w:r>
        <w:r>
          <w:rPr>
            <w:rFonts w:ascii="Times New Roman"/>
          </w:rPr>
          <w:t>of</w:t>
        </w:r>
        <w:r>
          <w:rPr>
            <w:rFonts w:ascii="Times New Roman"/>
            <w:spacing w:val="-8"/>
          </w:rPr>
          <w:t> </w:t>
        </w:r>
        <w:r>
          <w:rPr>
            <w:rFonts w:ascii="Times New Roman"/>
          </w:rPr>
          <w:t>BC</w:t>
        </w:r>
        <w:r>
          <w:rPr>
            <w:rFonts w:ascii="Times New Roman"/>
            <w:spacing w:val="-7"/>
          </w:rPr>
          <w:t> </w:t>
        </w:r>
        <w:r>
          <w:rPr>
            <w:rFonts w:ascii="Times New Roman"/>
            <w:spacing w:val="-2"/>
          </w:rPr>
          <w:t>(FESBC)</w:t>
        </w:r>
        <w:r>
          <w:rPr>
            <w:rFonts w:ascii="Times New Roman"/>
          </w:rPr>
          <w:tab/>
        </w:r>
        <w:r>
          <w:rPr>
            <w:rFonts w:ascii="Times New Roman"/>
            <w:spacing w:val="-5"/>
          </w:rPr>
          <w:t>6-</w:t>
        </w:r>
        <w:r>
          <w:rPr>
            <w:rFonts w:ascii="Times New Roman"/>
          </w:rPr>
          <w:t>26</w:t>
        </w:r>
      </w:hyperlink>
    </w:p>
    <w:p>
      <w:pPr>
        <w:pStyle w:val="BodyText"/>
        <w:spacing w:before="5"/>
        <w:rPr>
          <w:b/>
          <w:sz w:val="31"/>
        </w:rPr>
      </w:pPr>
    </w:p>
    <w:p>
      <w:pPr>
        <w:tabs>
          <w:tab w:pos="9402" w:val="left" w:leader="dot"/>
        </w:tabs>
        <w:spacing w:before="1"/>
        <w:ind w:left="742" w:right="0" w:firstLine="0"/>
        <w:jc w:val="left"/>
        <w:rPr>
          <w:b/>
          <w:sz w:val="32"/>
        </w:rPr>
      </w:pPr>
      <w:hyperlink w:history="true" w:anchor="_bookmark151">
        <w:r>
          <w:rPr>
            <w:b/>
            <w:spacing w:val="-2"/>
            <w:sz w:val="32"/>
          </w:rPr>
          <w:t>Appendices</w:t>
        </w:r>
        <w:r>
          <w:rPr>
            <w:b/>
            <w:sz w:val="32"/>
          </w:rPr>
          <w:tab/>
        </w:r>
        <w:r>
          <w:rPr>
            <w:b/>
            <w:spacing w:val="-10"/>
            <w:sz w:val="32"/>
          </w:rPr>
          <w:t>1</w:t>
        </w:r>
      </w:hyperlink>
    </w:p>
    <w:p>
      <w:pPr>
        <w:tabs>
          <w:tab w:pos="2301" w:val="left" w:leader="none"/>
          <w:tab w:pos="9443" w:val="left" w:leader="dot"/>
        </w:tabs>
        <w:spacing w:before="172"/>
        <w:ind w:left="742" w:right="0" w:firstLine="0"/>
        <w:jc w:val="left"/>
        <w:rPr>
          <w:b/>
          <w:sz w:val="24"/>
        </w:rPr>
      </w:pPr>
      <w:hyperlink w:history="true" w:anchor="_bookmark152">
        <w:r>
          <w:rPr>
            <w:b/>
            <w:sz w:val="24"/>
          </w:rPr>
          <w:t>Appendix</w:t>
        </w:r>
        <w:r>
          <w:rPr>
            <w:b/>
            <w:spacing w:val="-8"/>
            <w:sz w:val="24"/>
          </w:rPr>
          <w:t> </w:t>
        </w:r>
        <w:r>
          <w:rPr>
            <w:b/>
            <w:spacing w:val="-10"/>
            <w:sz w:val="24"/>
          </w:rPr>
          <w:t>I</w:t>
        </w:r>
        <w:r>
          <w:rPr>
            <w:b/>
            <w:sz w:val="24"/>
          </w:rPr>
          <w:tab/>
          <w:t>Equipment</w:t>
        </w:r>
        <w:r>
          <w:rPr>
            <w:b/>
            <w:spacing w:val="-9"/>
            <w:sz w:val="24"/>
          </w:rPr>
          <w:t> </w:t>
        </w:r>
        <w:r>
          <w:rPr>
            <w:b/>
            <w:sz w:val="24"/>
          </w:rPr>
          <w:t>and</w:t>
        </w:r>
        <w:r>
          <w:rPr>
            <w:b/>
            <w:spacing w:val="-9"/>
            <w:sz w:val="24"/>
          </w:rPr>
          <w:t> </w:t>
        </w:r>
        <w:r>
          <w:rPr>
            <w:b/>
            <w:sz w:val="24"/>
          </w:rPr>
          <w:t>Labour</w:t>
        </w:r>
        <w:r>
          <w:rPr>
            <w:b/>
            <w:spacing w:val="-9"/>
            <w:sz w:val="24"/>
          </w:rPr>
          <w:t> </w:t>
        </w:r>
        <w:r>
          <w:rPr>
            <w:b/>
            <w:spacing w:val="-4"/>
            <w:sz w:val="24"/>
          </w:rPr>
          <w:t>Rates</w:t>
        </w:r>
        <w:r>
          <w:rPr>
            <w:b/>
            <w:sz w:val="24"/>
          </w:rPr>
          <w:tab/>
        </w:r>
        <w:r>
          <w:rPr>
            <w:b/>
            <w:spacing w:val="-10"/>
            <w:sz w:val="24"/>
          </w:rPr>
          <w:t>2</w:t>
        </w:r>
      </w:hyperlink>
    </w:p>
    <w:p>
      <w:pPr>
        <w:tabs>
          <w:tab w:pos="2301" w:val="left" w:leader="none"/>
          <w:tab w:pos="9443" w:val="left" w:leader="dot"/>
        </w:tabs>
        <w:spacing w:before="101"/>
        <w:ind w:left="742" w:right="0" w:firstLine="0"/>
        <w:jc w:val="left"/>
        <w:rPr>
          <w:b/>
          <w:sz w:val="24"/>
        </w:rPr>
      </w:pPr>
      <w:hyperlink w:history="true" w:anchor="_bookmark153">
        <w:r>
          <w:rPr>
            <w:b/>
            <w:sz w:val="24"/>
          </w:rPr>
          <w:t>Appendix</w:t>
        </w:r>
        <w:r>
          <w:rPr>
            <w:b/>
            <w:spacing w:val="-7"/>
            <w:sz w:val="24"/>
          </w:rPr>
          <w:t> II</w:t>
        </w:r>
        <w:r>
          <w:rPr>
            <w:b/>
            <w:sz w:val="24"/>
          </w:rPr>
          <w:tab/>
          <w:t>Development</w:t>
        </w:r>
        <w:r>
          <w:rPr>
            <w:b/>
            <w:spacing w:val="-11"/>
            <w:sz w:val="24"/>
          </w:rPr>
          <w:t> </w:t>
        </w:r>
        <w:r>
          <w:rPr>
            <w:b/>
            <w:sz w:val="24"/>
          </w:rPr>
          <w:t>Cost</w:t>
        </w:r>
        <w:r>
          <w:rPr>
            <w:b/>
            <w:spacing w:val="-10"/>
            <w:sz w:val="24"/>
          </w:rPr>
          <w:t> </w:t>
        </w:r>
        <w:r>
          <w:rPr>
            <w:b/>
            <w:spacing w:val="-2"/>
            <w:sz w:val="24"/>
          </w:rPr>
          <w:t>Proration</w:t>
        </w:r>
        <w:r>
          <w:rPr>
            <w:b/>
            <w:sz w:val="24"/>
          </w:rPr>
          <w:tab/>
        </w:r>
        <w:r>
          <w:rPr>
            <w:b/>
            <w:spacing w:val="-10"/>
            <w:sz w:val="24"/>
          </w:rPr>
          <w:t>2</w:t>
        </w:r>
      </w:hyperlink>
    </w:p>
    <w:p>
      <w:pPr>
        <w:tabs>
          <w:tab w:pos="2301" w:val="left" w:leader="none"/>
          <w:tab w:pos="9443" w:val="left" w:leader="dot"/>
        </w:tabs>
        <w:spacing w:before="101"/>
        <w:ind w:left="742" w:right="0" w:firstLine="0"/>
        <w:jc w:val="left"/>
        <w:rPr>
          <w:b/>
          <w:sz w:val="24"/>
        </w:rPr>
      </w:pPr>
      <w:hyperlink w:history="true" w:anchor="_bookmark154">
        <w:r>
          <w:rPr>
            <w:b/>
            <w:sz w:val="24"/>
          </w:rPr>
          <w:t>Appendix</w:t>
        </w:r>
        <w:r>
          <w:rPr>
            <w:b/>
            <w:spacing w:val="-7"/>
            <w:sz w:val="24"/>
          </w:rPr>
          <w:t> </w:t>
        </w:r>
        <w:r>
          <w:rPr>
            <w:b/>
            <w:spacing w:val="-5"/>
            <w:sz w:val="24"/>
          </w:rPr>
          <w:t>III</w:t>
        </w:r>
        <w:r>
          <w:rPr>
            <w:b/>
            <w:sz w:val="24"/>
          </w:rPr>
          <w:tab/>
          <w:t>Relative</w:t>
        </w:r>
        <w:r>
          <w:rPr>
            <w:b/>
            <w:spacing w:val="-6"/>
            <w:sz w:val="24"/>
          </w:rPr>
          <w:t> </w:t>
        </w:r>
        <w:r>
          <w:rPr>
            <w:b/>
            <w:sz w:val="24"/>
          </w:rPr>
          <w:t>Soil</w:t>
        </w:r>
        <w:r>
          <w:rPr>
            <w:b/>
            <w:spacing w:val="-7"/>
            <w:sz w:val="24"/>
          </w:rPr>
          <w:t> </w:t>
        </w:r>
        <w:r>
          <w:rPr>
            <w:b/>
            <w:sz w:val="24"/>
          </w:rPr>
          <w:t>Moisture</w:t>
        </w:r>
        <w:r>
          <w:rPr>
            <w:b/>
            <w:spacing w:val="-5"/>
            <w:sz w:val="24"/>
          </w:rPr>
          <w:t> </w:t>
        </w:r>
        <w:r>
          <w:rPr>
            <w:b/>
            <w:sz w:val="24"/>
          </w:rPr>
          <w:t>to</w:t>
        </w:r>
        <w:r>
          <w:rPr>
            <w:b/>
            <w:spacing w:val="-3"/>
            <w:sz w:val="24"/>
          </w:rPr>
          <w:t> </w:t>
        </w:r>
        <w:r>
          <w:rPr>
            <w:b/>
            <w:sz w:val="24"/>
          </w:rPr>
          <w:t>Absolute</w:t>
        </w:r>
        <w:r>
          <w:rPr>
            <w:b/>
            <w:spacing w:val="-6"/>
            <w:sz w:val="24"/>
          </w:rPr>
          <w:t> </w:t>
        </w:r>
        <w:r>
          <w:rPr>
            <w:b/>
            <w:sz w:val="24"/>
          </w:rPr>
          <w:t>Soil</w:t>
        </w:r>
        <w:r>
          <w:rPr>
            <w:b/>
            <w:spacing w:val="-5"/>
            <w:sz w:val="24"/>
          </w:rPr>
          <w:t> </w:t>
        </w:r>
        <w:r>
          <w:rPr>
            <w:b/>
            <w:sz w:val="24"/>
          </w:rPr>
          <w:t>Moisture</w:t>
        </w:r>
        <w:r>
          <w:rPr>
            <w:b/>
            <w:spacing w:val="50"/>
            <w:sz w:val="24"/>
          </w:rPr>
          <w:t> </w:t>
        </w:r>
        <w:r>
          <w:rPr>
            <w:b/>
            <w:sz w:val="24"/>
          </w:rPr>
          <w:t>Conversion</w:t>
        </w:r>
        <w:r>
          <w:rPr>
            <w:b/>
            <w:spacing w:val="-4"/>
            <w:sz w:val="24"/>
          </w:rPr>
          <w:t> </w:t>
        </w:r>
        <w:r>
          <w:rPr>
            <w:b/>
            <w:spacing w:val="-2"/>
            <w:sz w:val="24"/>
          </w:rPr>
          <w:t>Table</w:t>
        </w:r>
        <w:r>
          <w:rPr>
            <w:b/>
            <w:sz w:val="24"/>
          </w:rPr>
          <w:tab/>
        </w:r>
        <w:r>
          <w:rPr>
            <w:b/>
            <w:spacing w:val="-10"/>
            <w:sz w:val="24"/>
          </w:rPr>
          <w:t>3</w:t>
        </w:r>
      </w:hyperlink>
    </w:p>
    <w:p>
      <w:pPr>
        <w:tabs>
          <w:tab w:pos="2301" w:val="left" w:leader="none"/>
          <w:tab w:pos="9443" w:val="left" w:leader="dot"/>
        </w:tabs>
        <w:spacing w:before="99"/>
        <w:ind w:left="742" w:right="0" w:firstLine="0"/>
        <w:jc w:val="left"/>
        <w:rPr>
          <w:b/>
          <w:sz w:val="24"/>
        </w:rPr>
      </w:pPr>
      <w:hyperlink w:history="true" w:anchor="_bookmark155">
        <w:r>
          <w:rPr>
            <w:b/>
            <w:sz w:val="24"/>
          </w:rPr>
          <w:t>Appendix</w:t>
        </w:r>
        <w:r>
          <w:rPr>
            <w:b/>
            <w:spacing w:val="-7"/>
            <w:sz w:val="24"/>
          </w:rPr>
          <w:t> IV</w:t>
        </w:r>
        <w:r>
          <w:rPr>
            <w:b/>
            <w:sz w:val="24"/>
          </w:rPr>
          <w:tab/>
          <w:t>Appraisal</w:t>
        </w:r>
        <w:r>
          <w:rPr>
            <w:b/>
            <w:spacing w:val="-5"/>
            <w:sz w:val="24"/>
          </w:rPr>
          <w:t> </w:t>
        </w:r>
        <w:r>
          <w:rPr>
            <w:b/>
            <w:sz w:val="24"/>
          </w:rPr>
          <w:t>Map</w:t>
        </w:r>
        <w:r>
          <w:rPr>
            <w:b/>
            <w:spacing w:val="-4"/>
            <w:sz w:val="24"/>
          </w:rPr>
          <w:t> </w:t>
        </w:r>
        <w:r>
          <w:rPr>
            <w:b/>
            <w:spacing w:val="-2"/>
            <w:sz w:val="24"/>
          </w:rPr>
          <w:t>Content</w:t>
        </w:r>
        <w:r>
          <w:rPr>
            <w:b/>
            <w:sz w:val="24"/>
          </w:rPr>
          <w:tab/>
        </w:r>
        <w:r>
          <w:rPr>
            <w:b/>
            <w:spacing w:val="-10"/>
            <w:sz w:val="24"/>
          </w:rPr>
          <w:t>8</w:t>
        </w:r>
      </w:hyperlink>
    </w:p>
    <w:p>
      <w:pPr>
        <w:tabs>
          <w:tab w:pos="2301" w:val="left" w:leader="none"/>
          <w:tab w:pos="9443" w:val="left" w:leader="dot"/>
        </w:tabs>
        <w:spacing w:before="100"/>
        <w:ind w:left="742" w:right="0" w:firstLine="0"/>
        <w:jc w:val="left"/>
        <w:rPr>
          <w:b/>
          <w:sz w:val="24"/>
        </w:rPr>
      </w:pPr>
      <w:hyperlink w:history="true" w:anchor="_bookmark156">
        <w:r>
          <w:rPr>
            <w:b/>
            <w:sz w:val="24"/>
          </w:rPr>
          <w:t>Appendix</w:t>
        </w:r>
        <w:r>
          <w:rPr>
            <w:b/>
            <w:spacing w:val="-8"/>
            <w:sz w:val="24"/>
          </w:rPr>
          <w:t> </w:t>
        </w:r>
        <w:r>
          <w:rPr>
            <w:b/>
            <w:spacing w:val="-10"/>
            <w:sz w:val="24"/>
          </w:rPr>
          <w:t>V</w:t>
        </w:r>
        <w:r>
          <w:rPr>
            <w:b/>
            <w:sz w:val="24"/>
          </w:rPr>
          <w:tab/>
          <w:t>Enhanced</w:t>
        </w:r>
        <w:r>
          <w:rPr>
            <w:b/>
            <w:spacing w:val="-9"/>
            <w:sz w:val="24"/>
          </w:rPr>
          <w:t> </w:t>
        </w:r>
        <w:r>
          <w:rPr>
            <w:b/>
            <w:sz w:val="24"/>
          </w:rPr>
          <w:t>Silviculture</w:t>
        </w:r>
        <w:r>
          <w:rPr>
            <w:b/>
            <w:spacing w:val="-12"/>
            <w:sz w:val="24"/>
          </w:rPr>
          <w:t> </w:t>
        </w:r>
        <w:r>
          <w:rPr>
            <w:b/>
            <w:spacing w:val="-2"/>
            <w:sz w:val="24"/>
          </w:rPr>
          <w:t>Regimes</w:t>
        </w:r>
        <w:r>
          <w:rPr>
            <w:b/>
            <w:sz w:val="24"/>
          </w:rPr>
          <w:tab/>
        </w:r>
        <w:r>
          <w:rPr>
            <w:b/>
            <w:spacing w:val="-10"/>
            <w:sz w:val="24"/>
          </w:rPr>
          <w:t>9</w:t>
        </w:r>
      </w:hyperlink>
    </w:p>
    <w:p>
      <w:pPr>
        <w:tabs>
          <w:tab w:pos="2301" w:val="left" w:leader="none"/>
          <w:tab w:pos="9323" w:val="left" w:leader="dot"/>
        </w:tabs>
        <w:spacing w:before="99"/>
        <w:ind w:left="742" w:right="0" w:firstLine="0"/>
        <w:jc w:val="left"/>
        <w:rPr>
          <w:b/>
          <w:sz w:val="24"/>
        </w:rPr>
      </w:pPr>
      <w:hyperlink w:history="true" w:anchor="_bookmark157">
        <w:r>
          <w:rPr>
            <w:b/>
            <w:sz w:val="24"/>
          </w:rPr>
          <w:t>Appendix</w:t>
        </w:r>
        <w:r>
          <w:rPr>
            <w:b/>
            <w:spacing w:val="-7"/>
            <w:sz w:val="24"/>
          </w:rPr>
          <w:t> VI</w:t>
        </w:r>
        <w:r>
          <w:rPr>
            <w:b/>
            <w:sz w:val="24"/>
          </w:rPr>
          <w:tab/>
          <w:t>Appraisal</w:t>
        </w:r>
        <w:r>
          <w:rPr>
            <w:b/>
            <w:spacing w:val="-3"/>
            <w:sz w:val="24"/>
          </w:rPr>
          <w:t> </w:t>
        </w:r>
        <w:r>
          <w:rPr>
            <w:b/>
            <w:sz w:val="24"/>
          </w:rPr>
          <w:t>Log</w:t>
        </w:r>
        <w:r>
          <w:rPr>
            <w:b/>
            <w:spacing w:val="-2"/>
            <w:sz w:val="24"/>
          </w:rPr>
          <w:t> </w:t>
        </w:r>
        <w:r>
          <w:rPr>
            <w:b/>
            <w:spacing w:val="-4"/>
            <w:sz w:val="24"/>
          </w:rPr>
          <w:t>Dumps</w:t>
        </w:r>
        <w:r>
          <w:rPr>
            <w:b/>
            <w:sz w:val="24"/>
          </w:rPr>
          <w:tab/>
        </w:r>
        <w:r>
          <w:rPr>
            <w:b/>
            <w:spacing w:val="-5"/>
            <w:sz w:val="24"/>
          </w:rPr>
          <w:t>11</w:t>
        </w:r>
      </w:hyperlink>
    </w:p>
    <w:p>
      <w:pPr>
        <w:tabs>
          <w:tab w:pos="9323" w:val="left" w:leader="dot"/>
        </w:tabs>
        <w:spacing w:before="101"/>
        <w:ind w:left="742" w:right="0" w:firstLine="0"/>
        <w:jc w:val="left"/>
        <w:rPr>
          <w:b/>
          <w:sz w:val="24"/>
        </w:rPr>
      </w:pPr>
      <w:hyperlink w:history="true" w:anchor="_bookmark158">
        <w:r>
          <w:rPr>
            <w:b/>
            <w:sz w:val="24"/>
          </w:rPr>
          <w:t>Appendix</w:t>
        </w:r>
        <w:r>
          <w:rPr>
            <w:b/>
            <w:spacing w:val="-4"/>
            <w:sz w:val="24"/>
          </w:rPr>
          <w:t> </w:t>
        </w:r>
        <w:r>
          <w:rPr>
            <w:b/>
            <w:sz w:val="24"/>
          </w:rPr>
          <w:t>VII</w:t>
        </w:r>
        <w:r>
          <w:rPr>
            <w:b/>
            <w:spacing w:val="65"/>
            <w:sz w:val="24"/>
          </w:rPr>
          <w:t> </w:t>
        </w:r>
        <w:r>
          <w:rPr>
            <w:b/>
            <w:sz w:val="24"/>
          </w:rPr>
          <w:t>Amortization</w:t>
        </w:r>
        <w:r>
          <w:rPr>
            <w:b/>
            <w:spacing w:val="-1"/>
            <w:sz w:val="24"/>
          </w:rPr>
          <w:t> </w:t>
        </w:r>
        <w:r>
          <w:rPr>
            <w:b/>
            <w:sz w:val="24"/>
          </w:rPr>
          <w:t>Agreement</w:t>
        </w:r>
        <w:r>
          <w:rPr>
            <w:b/>
            <w:spacing w:val="-5"/>
            <w:sz w:val="24"/>
          </w:rPr>
          <w:t> </w:t>
        </w:r>
        <w:r>
          <w:rPr>
            <w:b/>
            <w:sz w:val="24"/>
          </w:rPr>
          <w:t>Form</w:t>
        </w:r>
        <w:r>
          <w:rPr>
            <w:b/>
            <w:spacing w:val="-4"/>
            <w:sz w:val="24"/>
          </w:rPr>
          <w:t> </w:t>
        </w:r>
        <w:r>
          <w:rPr>
            <w:b/>
            <w:sz w:val="24"/>
          </w:rPr>
          <w:t>-</w:t>
        </w:r>
        <w:r>
          <w:rPr>
            <w:b/>
            <w:spacing w:val="-6"/>
            <w:sz w:val="24"/>
          </w:rPr>
          <w:t> </w:t>
        </w:r>
        <w:r>
          <w:rPr>
            <w:b/>
            <w:spacing w:val="-2"/>
            <w:sz w:val="24"/>
          </w:rPr>
          <w:t>Interior</w:t>
        </w:r>
        <w:r>
          <w:rPr>
            <w:b/>
            <w:sz w:val="24"/>
          </w:rPr>
          <w:tab/>
        </w:r>
        <w:r>
          <w:rPr>
            <w:b/>
            <w:spacing w:val="-5"/>
            <w:sz w:val="24"/>
          </w:rPr>
          <w:t>12</w:t>
        </w:r>
      </w:hyperlink>
    </w:p>
    <w:p>
      <w:pPr>
        <w:spacing w:after="0"/>
        <w:jc w:val="left"/>
        <w:rPr>
          <w:sz w:val="24"/>
        </w:rPr>
        <w:sectPr>
          <w:headerReference w:type="default" r:id="rId216"/>
          <w:footerReference w:type="default" r:id="rId217"/>
          <w:pgSz w:w="12240" w:h="15840"/>
          <w:pgMar w:header="1142" w:footer="880" w:top="1440" w:bottom="1080" w:left="960" w:right="780"/>
        </w:sectPr>
      </w:pPr>
    </w:p>
    <w:p>
      <w:pPr>
        <w:pStyle w:val="BodyText"/>
        <w:rPr>
          <w:b/>
          <w:sz w:val="20"/>
        </w:rPr>
      </w:pPr>
    </w:p>
    <w:p>
      <w:pPr>
        <w:pStyle w:val="BodyText"/>
        <w:rPr>
          <w:b/>
          <w:sz w:val="20"/>
        </w:rPr>
      </w:pPr>
    </w:p>
    <w:p>
      <w:pPr>
        <w:tabs>
          <w:tab w:pos="9592" w:val="left" w:leader="none"/>
        </w:tabs>
        <w:spacing w:before="228"/>
        <w:ind w:left="742" w:right="0" w:firstLine="0"/>
        <w:jc w:val="left"/>
        <w:rPr>
          <w:rFonts w:ascii="Arial"/>
          <w:b/>
          <w:sz w:val="48"/>
        </w:rPr>
      </w:pPr>
      <w:r>
        <w:rPr>
          <w:rFonts w:ascii="Arial"/>
          <w:b/>
          <w:spacing w:val="-2"/>
          <w:sz w:val="48"/>
          <w:u w:val="single"/>
        </w:rPr>
        <w:t>Tables</w:t>
      </w:r>
      <w:r>
        <w:rPr>
          <w:rFonts w:ascii="Arial"/>
          <w:b/>
          <w:sz w:val="48"/>
          <w:u w:val="single"/>
        </w:rPr>
        <w:tab/>
      </w:r>
    </w:p>
    <w:p>
      <w:pPr>
        <w:pStyle w:val="BodyText"/>
        <w:spacing w:before="6"/>
        <w:rPr>
          <w:rFonts w:ascii="Arial"/>
          <w:b/>
          <w:sz w:val="15"/>
        </w:rPr>
      </w:pPr>
    </w:p>
    <w:sdt>
      <w:sdtPr>
        <w:docPartObj>
          <w:docPartGallery w:val="Table of Contents"/>
          <w:docPartUnique/>
        </w:docPartObj>
      </w:sdtPr>
      <w:sdtEndPr/>
      <w:sdtContent>
        <w:p>
          <w:pPr>
            <w:pStyle w:val="TOC1"/>
            <w:tabs>
              <w:tab w:pos="2061" w:val="left" w:leader="none"/>
              <w:tab w:pos="9112" w:val="left" w:leader="dot"/>
            </w:tabs>
            <w:spacing w:before="90"/>
          </w:pPr>
          <w:hyperlink w:history="true" w:anchor="_bookmark8">
            <w:r>
              <w:rPr/>
              <w:t>Table</w:t>
            </w:r>
            <w:r>
              <w:rPr>
                <w:spacing w:val="-4"/>
              </w:rPr>
              <w:t> </w:t>
            </w:r>
            <w:r>
              <w:rPr/>
              <w:t>1-</w:t>
            </w:r>
            <w:r>
              <w:rPr>
                <w:spacing w:val="-5"/>
              </w:rPr>
              <w:t>1:</w:t>
            </w:r>
            <w:r>
              <w:rPr/>
              <w:tab/>
              <w:t>Points</w:t>
            </w:r>
            <w:r>
              <w:rPr>
                <w:spacing w:val="-2"/>
              </w:rPr>
              <w:t> </w:t>
            </w:r>
            <w:r>
              <w:rPr/>
              <w:t>of</w:t>
            </w:r>
            <w:r>
              <w:rPr>
                <w:spacing w:val="-1"/>
              </w:rPr>
              <w:t> </w:t>
            </w:r>
            <w:r>
              <w:rPr>
                <w:spacing w:val="-2"/>
              </w:rPr>
              <w:t>Appraisal</w:t>
            </w:r>
            <w:r>
              <w:rPr/>
              <w:tab/>
            </w:r>
            <w:r>
              <w:rPr>
                <w:spacing w:val="-2"/>
              </w:rPr>
              <w:t>1-</w:t>
            </w:r>
            <w:r>
              <w:rPr>
                <w:spacing w:val="-5"/>
              </w:rPr>
              <w:t>10</w:t>
            </w:r>
          </w:hyperlink>
        </w:p>
        <w:p>
          <w:pPr>
            <w:pStyle w:val="TOC1"/>
            <w:tabs>
              <w:tab w:pos="2061" w:val="left" w:leader="none"/>
              <w:tab w:pos="9112" w:val="left" w:leader="dot"/>
            </w:tabs>
          </w:pPr>
          <w:hyperlink w:history="true" w:anchor="_bookmark17">
            <w:r>
              <w:rPr/>
              <w:t>Table</w:t>
            </w:r>
            <w:r>
              <w:rPr>
                <w:spacing w:val="-4"/>
              </w:rPr>
              <w:t> </w:t>
            </w:r>
            <w:r>
              <w:rPr/>
              <w:t>1-</w:t>
            </w:r>
            <w:r>
              <w:rPr>
                <w:spacing w:val="-5"/>
              </w:rPr>
              <w:t>2:</w:t>
            </w:r>
            <w:r>
              <w:rPr/>
              <w:tab/>
              <w:t>Interior</w:t>
            </w:r>
            <w:r>
              <w:rPr>
                <w:spacing w:val="-3"/>
              </w:rPr>
              <w:t> </w:t>
            </w:r>
            <w:r>
              <w:rPr/>
              <w:t>Timber</w:t>
            </w:r>
            <w:r>
              <w:rPr>
                <w:spacing w:val="-2"/>
              </w:rPr>
              <w:t> </w:t>
            </w:r>
            <w:r>
              <w:rPr/>
              <w:t>Merchantability</w:t>
            </w:r>
            <w:r>
              <w:rPr>
                <w:spacing w:val="-2"/>
              </w:rPr>
              <w:t> Specifications</w:t>
            </w:r>
            <w:r>
              <w:rPr/>
              <w:tab/>
            </w:r>
            <w:r>
              <w:rPr>
                <w:spacing w:val="-2"/>
              </w:rPr>
              <w:t>1-</w:t>
            </w:r>
            <w:r>
              <w:rPr>
                <w:spacing w:val="-5"/>
              </w:rPr>
              <w:t>14</w:t>
            </w:r>
          </w:hyperlink>
        </w:p>
        <w:p>
          <w:pPr>
            <w:pStyle w:val="TOC1"/>
            <w:tabs>
              <w:tab w:pos="2061" w:val="left" w:leader="none"/>
              <w:tab w:pos="9232" w:val="left" w:leader="dot"/>
            </w:tabs>
          </w:pPr>
          <w:hyperlink w:history="true" w:anchor="_bookmark42">
            <w:r>
              <w:rPr/>
              <w:t>Table</w:t>
            </w:r>
            <w:r>
              <w:rPr>
                <w:spacing w:val="-4"/>
              </w:rPr>
              <w:t> </w:t>
            </w:r>
            <w:r>
              <w:rPr/>
              <w:t>3-</w:t>
            </w:r>
            <w:r>
              <w:rPr>
                <w:spacing w:val="-5"/>
              </w:rPr>
              <w:t>1:</w:t>
            </w:r>
            <w:r>
              <w:rPr/>
              <w:tab/>
              <w:t>LRF</w:t>
            </w:r>
            <w:r>
              <w:rPr>
                <w:spacing w:val="-3"/>
              </w:rPr>
              <w:t> </w:t>
            </w:r>
            <w:r>
              <w:rPr/>
              <w:t>Update</w:t>
            </w:r>
            <w:r>
              <w:rPr>
                <w:spacing w:val="-2"/>
              </w:rPr>
              <w:t> </w:t>
            </w:r>
            <w:r>
              <w:rPr/>
              <w:t>Add-ons</w:t>
            </w:r>
            <w:r>
              <w:rPr>
                <w:spacing w:val="-1"/>
              </w:rPr>
              <w:t> </w:t>
            </w:r>
            <w:r>
              <w:rPr/>
              <w:t>for</w:t>
            </w:r>
            <w:r>
              <w:rPr>
                <w:spacing w:val="-2"/>
              </w:rPr>
              <w:t> </w:t>
            </w:r>
            <w:r>
              <w:rPr>
                <w:spacing w:val="-5"/>
              </w:rPr>
              <w:t>MPS</w:t>
            </w:r>
            <w:r>
              <w:rPr/>
              <w:tab/>
            </w:r>
            <w:r>
              <w:rPr>
                <w:spacing w:val="-2"/>
              </w:rPr>
              <w:t>3-</w:t>
            </w:r>
            <w:r>
              <w:rPr>
                <w:spacing w:val="-10"/>
              </w:rPr>
              <w:t>3</w:t>
            </w:r>
          </w:hyperlink>
        </w:p>
        <w:p>
          <w:pPr>
            <w:pStyle w:val="TOC1"/>
            <w:tabs>
              <w:tab w:pos="2061" w:val="left" w:leader="none"/>
              <w:tab w:pos="9232" w:val="left" w:leader="dot"/>
            </w:tabs>
            <w:spacing w:before="81"/>
          </w:pPr>
          <w:hyperlink w:history="true" w:anchor="_bookmark48">
            <w:r>
              <w:rPr/>
              <w:t>Table</w:t>
            </w:r>
            <w:r>
              <w:rPr>
                <w:spacing w:val="-4"/>
              </w:rPr>
              <w:t> </w:t>
            </w:r>
            <w:r>
              <w:rPr/>
              <w:t>3-</w:t>
            </w:r>
            <w:r>
              <w:rPr>
                <w:spacing w:val="-5"/>
              </w:rPr>
              <w:t>2:</w:t>
            </w:r>
            <w:r>
              <w:rPr/>
              <w:tab/>
              <w:t>Zonal</w:t>
            </w:r>
            <w:r>
              <w:rPr>
                <w:spacing w:val="-2"/>
              </w:rPr>
              <w:t> </w:t>
            </w:r>
            <w:r>
              <w:rPr>
                <w:spacing w:val="-2"/>
                <w:w w:val="114"/>
              </w:rPr>
              <w:t>Volume</w:t>
            </w:r>
            <w:r>
              <w:rPr>
                <w:rFonts w:ascii="Lucida Sans Unicode"/>
                <w:spacing w:val="-2"/>
                <w:w w:val="57"/>
              </w:rPr>
              <w:t>2F</w:t>
            </w:r>
            <w:r>
              <w:rPr>
                <w:rFonts w:ascii="Lucida Sans Unicode"/>
              </w:rPr>
              <w:tab/>
            </w:r>
            <w:r>
              <w:rPr>
                <w:spacing w:val="-2"/>
              </w:rPr>
              <w:t>3-</w:t>
            </w:r>
            <w:r>
              <w:rPr>
                <w:spacing w:val="-10"/>
              </w:rPr>
              <w:t>5</w:t>
            </w:r>
          </w:hyperlink>
        </w:p>
        <w:p>
          <w:pPr>
            <w:pStyle w:val="TOC1"/>
            <w:tabs>
              <w:tab w:pos="2061" w:val="left" w:leader="none"/>
              <w:tab w:pos="9232" w:val="left" w:leader="dot"/>
            </w:tabs>
            <w:spacing w:before="67"/>
          </w:pPr>
          <w:hyperlink w:history="true" w:anchor="_bookmark61">
            <w:r>
              <w:rPr/>
              <w:t>Table</w:t>
            </w:r>
            <w:r>
              <w:rPr>
                <w:spacing w:val="-4"/>
              </w:rPr>
              <w:t> </w:t>
            </w:r>
            <w:r>
              <w:rPr/>
              <w:t>3-</w:t>
            </w:r>
            <w:r>
              <w:rPr>
                <w:spacing w:val="-5"/>
              </w:rPr>
              <w:t>3:</w:t>
            </w:r>
            <w:r>
              <w:rPr/>
              <w:tab/>
              <w:t>Proxy</w:t>
            </w:r>
            <w:r>
              <w:rPr>
                <w:spacing w:val="-8"/>
              </w:rPr>
              <w:t> </w:t>
            </w:r>
            <w:r>
              <w:rPr/>
              <w:t>District</w:t>
            </w:r>
            <w:r>
              <w:rPr>
                <w:spacing w:val="-7"/>
              </w:rPr>
              <w:t> </w:t>
            </w:r>
            <w:r>
              <w:rPr/>
              <w:t>Average</w:t>
            </w:r>
            <w:r>
              <w:rPr>
                <w:spacing w:val="-7"/>
              </w:rPr>
              <w:t> </w:t>
            </w:r>
            <w:r>
              <w:rPr/>
              <w:t>Number</w:t>
            </w:r>
            <w:r>
              <w:rPr>
                <w:spacing w:val="-7"/>
              </w:rPr>
              <w:t> </w:t>
            </w:r>
            <w:r>
              <w:rPr/>
              <w:t>of</w:t>
            </w:r>
            <w:r>
              <w:rPr>
                <w:spacing w:val="-9"/>
              </w:rPr>
              <w:t> </w:t>
            </w:r>
            <w:r>
              <w:rPr/>
              <w:t>Bidders</w:t>
            </w:r>
            <w:r>
              <w:rPr>
                <w:spacing w:val="-7"/>
              </w:rPr>
              <w:t> </w:t>
            </w:r>
            <w:r>
              <w:rPr>
                <w:spacing w:val="-2"/>
              </w:rPr>
              <w:t>(DANB)</w:t>
            </w:r>
            <w:r>
              <w:rPr/>
              <w:tab/>
            </w:r>
            <w:r>
              <w:rPr>
                <w:spacing w:val="-2"/>
              </w:rPr>
              <w:t>3-</w:t>
            </w:r>
            <w:r>
              <w:rPr>
                <w:spacing w:val="-10"/>
              </w:rPr>
              <w:t>8</w:t>
            </w:r>
          </w:hyperlink>
        </w:p>
        <w:p>
          <w:pPr>
            <w:pStyle w:val="TOC1"/>
            <w:tabs>
              <w:tab w:pos="2061" w:val="left" w:leader="none"/>
              <w:tab w:pos="9112" w:val="left" w:leader="dot"/>
            </w:tabs>
          </w:pPr>
          <w:hyperlink w:history="true" w:anchor="_bookmark69">
            <w:r>
              <w:rPr/>
              <w:t>Table</w:t>
            </w:r>
            <w:r>
              <w:rPr>
                <w:spacing w:val="-4"/>
              </w:rPr>
              <w:t> </w:t>
            </w:r>
            <w:r>
              <w:rPr/>
              <w:t>3-</w:t>
            </w:r>
            <w:r>
              <w:rPr>
                <w:spacing w:val="-5"/>
              </w:rPr>
              <w:t>4:</w:t>
            </w:r>
            <w:r>
              <w:rPr/>
              <w:tab/>
              <w:t>Support</w:t>
            </w:r>
            <w:r>
              <w:rPr>
                <w:spacing w:val="-3"/>
              </w:rPr>
              <w:t> </w:t>
            </w:r>
            <w:r>
              <w:rPr>
                <w:spacing w:val="-2"/>
              </w:rPr>
              <w:t>Centre</w:t>
            </w:r>
            <w:r>
              <w:rPr/>
              <w:tab/>
            </w:r>
            <w:r>
              <w:rPr>
                <w:spacing w:val="-2"/>
              </w:rPr>
              <w:t>3-</w:t>
            </w:r>
            <w:r>
              <w:rPr>
                <w:spacing w:val="-5"/>
              </w:rPr>
              <w:t>10</w:t>
            </w:r>
          </w:hyperlink>
        </w:p>
        <w:p>
          <w:pPr>
            <w:pStyle w:val="TOC1"/>
            <w:tabs>
              <w:tab w:pos="2061" w:val="left" w:leader="none"/>
              <w:tab w:pos="9112" w:val="left" w:leader="dot"/>
            </w:tabs>
          </w:pPr>
          <w:hyperlink w:history="true" w:anchor="_bookmark75">
            <w:r>
              <w:rPr/>
              <w:t>Table</w:t>
            </w:r>
            <w:r>
              <w:rPr>
                <w:spacing w:val="-4"/>
              </w:rPr>
              <w:t> </w:t>
            </w:r>
            <w:r>
              <w:rPr/>
              <w:t>3-</w:t>
            </w:r>
            <w:r>
              <w:rPr>
                <w:spacing w:val="-5"/>
              </w:rPr>
              <w:t>5:</w:t>
            </w:r>
            <w:r>
              <w:rPr/>
              <w:tab/>
              <w:t>Railway</w:t>
            </w:r>
            <w:r>
              <w:rPr>
                <w:spacing w:val="-6"/>
              </w:rPr>
              <w:t> </w:t>
            </w:r>
            <w:r>
              <w:rPr>
                <w:spacing w:val="-2"/>
              </w:rPr>
              <w:t>Transportation</w:t>
            </w:r>
            <w:r>
              <w:rPr/>
              <w:tab/>
            </w:r>
            <w:r>
              <w:rPr>
                <w:spacing w:val="-2"/>
              </w:rPr>
              <w:t>3-</w:t>
            </w:r>
            <w:r>
              <w:rPr>
                <w:spacing w:val="-5"/>
              </w:rPr>
              <w:t>13</w:t>
            </w:r>
          </w:hyperlink>
        </w:p>
        <w:p>
          <w:pPr>
            <w:pStyle w:val="TOC1"/>
            <w:tabs>
              <w:tab w:pos="2061" w:val="left" w:leader="none"/>
              <w:tab w:pos="9232" w:val="left" w:leader="dot"/>
            </w:tabs>
          </w:pPr>
          <w:hyperlink w:history="true" w:anchor="_bookmark86">
            <w:r>
              <w:rPr/>
              <w:t>Table</w:t>
            </w:r>
            <w:r>
              <w:rPr>
                <w:spacing w:val="-4"/>
              </w:rPr>
              <w:t> </w:t>
            </w:r>
            <w:r>
              <w:rPr/>
              <w:t>4-</w:t>
            </w:r>
            <w:r>
              <w:rPr>
                <w:spacing w:val="-5"/>
              </w:rPr>
              <w:t>1:</w:t>
            </w:r>
            <w:r>
              <w:rPr/>
              <w:tab/>
              <w:t>FMA</w:t>
            </w:r>
            <w:r>
              <w:rPr>
                <w:spacing w:val="-5"/>
              </w:rPr>
              <w:t> </w:t>
            </w:r>
            <w:r>
              <w:rPr/>
              <w:t>Regional</w:t>
            </w:r>
            <w:r>
              <w:rPr>
                <w:spacing w:val="-4"/>
              </w:rPr>
              <w:t> </w:t>
            </w:r>
            <w:r>
              <w:rPr>
                <w:spacing w:val="-2"/>
              </w:rPr>
              <w:t>Constants</w:t>
            </w:r>
            <w:r>
              <w:rPr/>
              <w:tab/>
            </w:r>
            <w:r>
              <w:rPr>
                <w:spacing w:val="-2"/>
              </w:rPr>
              <w:t>4-</w:t>
            </w:r>
            <w:r>
              <w:rPr>
                <w:spacing w:val="-10"/>
              </w:rPr>
              <w:t>4</w:t>
            </w:r>
          </w:hyperlink>
        </w:p>
        <w:p>
          <w:pPr>
            <w:pStyle w:val="TOC1"/>
            <w:tabs>
              <w:tab w:pos="2061" w:val="left" w:leader="none"/>
              <w:tab w:pos="9112" w:val="left" w:leader="dot"/>
            </w:tabs>
          </w:pPr>
          <w:hyperlink w:history="true" w:anchor="_bookmark91">
            <w:r>
              <w:rPr/>
              <w:t>Table</w:t>
            </w:r>
            <w:r>
              <w:rPr>
                <w:spacing w:val="-4"/>
              </w:rPr>
              <w:t> </w:t>
            </w:r>
            <w:r>
              <w:rPr/>
              <w:t>4-</w:t>
            </w:r>
            <w:r>
              <w:rPr>
                <w:spacing w:val="-5"/>
              </w:rPr>
              <w:t>2:</w:t>
            </w:r>
            <w:r>
              <w:rPr/>
              <w:tab/>
              <w:t>Road</w:t>
            </w:r>
            <w:r>
              <w:rPr>
                <w:spacing w:val="-1"/>
              </w:rPr>
              <w:t> </w:t>
            </w:r>
            <w:r>
              <w:rPr>
                <w:spacing w:val="-2"/>
              </w:rPr>
              <w:t>Groups</w:t>
            </w:r>
            <w:r>
              <w:rPr/>
              <w:tab/>
            </w:r>
            <w:r>
              <w:rPr>
                <w:spacing w:val="-2"/>
              </w:rPr>
              <w:t>4-</w:t>
            </w:r>
            <w:r>
              <w:rPr>
                <w:spacing w:val="-5"/>
              </w:rPr>
              <w:t>14</w:t>
            </w:r>
          </w:hyperlink>
        </w:p>
        <w:p>
          <w:pPr>
            <w:pStyle w:val="TOC1"/>
            <w:tabs>
              <w:tab w:pos="2061" w:val="left" w:leader="none"/>
              <w:tab w:pos="9112" w:val="left" w:leader="dot"/>
            </w:tabs>
          </w:pPr>
          <w:hyperlink w:history="true" w:anchor="_bookmark93">
            <w:r>
              <w:rPr/>
              <w:t>Table</w:t>
            </w:r>
            <w:r>
              <w:rPr>
                <w:spacing w:val="-4"/>
              </w:rPr>
              <w:t> </w:t>
            </w:r>
            <w:r>
              <w:rPr/>
              <w:t>4-</w:t>
            </w:r>
            <w:r>
              <w:rPr>
                <w:spacing w:val="-5"/>
              </w:rPr>
              <w:t>3:</w:t>
            </w:r>
            <w:r>
              <w:rPr/>
              <w:tab/>
              <w:t>Culvert</w:t>
            </w:r>
            <w:r>
              <w:rPr>
                <w:spacing w:val="-3"/>
              </w:rPr>
              <w:t> </w:t>
            </w:r>
            <w:r>
              <w:rPr/>
              <w:t>Cost</w:t>
            </w:r>
            <w:r>
              <w:rPr>
                <w:spacing w:val="-2"/>
              </w:rPr>
              <w:t> Estimates</w:t>
            </w:r>
            <w:r>
              <w:rPr/>
              <w:tab/>
            </w:r>
            <w:r>
              <w:rPr>
                <w:spacing w:val="-2"/>
              </w:rPr>
              <w:t>4-</w:t>
            </w:r>
            <w:r>
              <w:rPr>
                <w:spacing w:val="-5"/>
              </w:rPr>
              <w:t>16</w:t>
            </w:r>
          </w:hyperlink>
        </w:p>
        <w:p>
          <w:pPr>
            <w:pStyle w:val="TOC1"/>
            <w:tabs>
              <w:tab w:pos="2061" w:val="left" w:leader="none"/>
              <w:tab w:pos="9112" w:val="left" w:leader="dot"/>
            </w:tabs>
          </w:pPr>
          <w:hyperlink w:history="true" w:anchor="_bookmark94">
            <w:r>
              <w:rPr/>
              <w:t>Table</w:t>
            </w:r>
            <w:r>
              <w:rPr>
                <w:spacing w:val="-4"/>
              </w:rPr>
              <w:t> </w:t>
            </w:r>
            <w:r>
              <w:rPr/>
              <w:t>4-</w:t>
            </w:r>
            <w:r>
              <w:rPr>
                <w:spacing w:val="-5"/>
              </w:rPr>
              <w:t>4:</w:t>
            </w:r>
            <w:r>
              <w:rPr/>
              <w:tab/>
              <w:t>L100,</w:t>
            </w:r>
            <w:r>
              <w:rPr>
                <w:spacing w:val="-1"/>
              </w:rPr>
              <w:t> </w:t>
            </w:r>
            <w:r>
              <w:rPr/>
              <w:t>L-75</w:t>
            </w:r>
            <w:r>
              <w:rPr>
                <w:spacing w:val="-1"/>
              </w:rPr>
              <w:t> </w:t>
            </w:r>
            <w:r>
              <w:rPr/>
              <w:t>and</w:t>
            </w:r>
            <w:r>
              <w:rPr>
                <w:spacing w:val="-1"/>
              </w:rPr>
              <w:t> </w:t>
            </w:r>
            <w:r>
              <w:rPr/>
              <w:t>CL/BCL-625</w:t>
            </w:r>
            <w:r>
              <w:rPr>
                <w:spacing w:val="-1"/>
              </w:rPr>
              <w:t> </w:t>
            </w:r>
            <w:r>
              <w:rPr/>
              <w:t>Bridge</w:t>
            </w:r>
            <w:r>
              <w:rPr>
                <w:spacing w:val="-3"/>
              </w:rPr>
              <w:t> </w:t>
            </w:r>
            <w:r>
              <w:rPr/>
              <w:t>Cost</w:t>
            </w:r>
            <w:r>
              <w:rPr>
                <w:spacing w:val="-1"/>
              </w:rPr>
              <w:t> </w:t>
            </w:r>
            <w:r>
              <w:rPr>
                <w:spacing w:val="-2"/>
              </w:rPr>
              <w:t>Estimates</w:t>
            </w:r>
            <w:r>
              <w:rPr/>
              <w:tab/>
            </w:r>
            <w:r>
              <w:rPr>
                <w:spacing w:val="-2"/>
              </w:rPr>
              <w:t>4-</w:t>
            </w:r>
            <w:r>
              <w:rPr>
                <w:spacing w:val="-5"/>
              </w:rPr>
              <w:t>17</w:t>
            </w:r>
          </w:hyperlink>
        </w:p>
        <w:p>
          <w:pPr>
            <w:pStyle w:val="TOC1"/>
            <w:tabs>
              <w:tab w:pos="2061" w:val="left" w:leader="none"/>
              <w:tab w:pos="9112" w:val="left" w:leader="dot"/>
            </w:tabs>
          </w:pPr>
          <w:hyperlink w:history="true" w:anchor="_bookmark100">
            <w:r>
              <w:rPr/>
              <w:t>Table</w:t>
            </w:r>
            <w:r>
              <w:rPr>
                <w:spacing w:val="-4"/>
              </w:rPr>
              <w:t> </w:t>
            </w:r>
            <w:r>
              <w:rPr/>
              <w:t>4-</w:t>
            </w:r>
            <w:r>
              <w:rPr>
                <w:spacing w:val="-5"/>
              </w:rPr>
              <w:t>5:</w:t>
            </w:r>
            <w:r>
              <w:rPr/>
              <w:tab/>
              <w:t>Road</w:t>
            </w:r>
            <w:r>
              <w:rPr>
                <w:spacing w:val="-4"/>
              </w:rPr>
              <w:t> </w:t>
            </w:r>
            <w:r>
              <w:rPr/>
              <w:t>Maintenance</w:t>
            </w:r>
            <w:r>
              <w:rPr>
                <w:spacing w:val="-3"/>
              </w:rPr>
              <w:t> </w:t>
            </w:r>
            <w:r>
              <w:rPr/>
              <w:t>Cost</w:t>
            </w:r>
            <w:r>
              <w:rPr>
                <w:spacing w:val="-3"/>
              </w:rPr>
              <w:t> </w:t>
            </w:r>
            <w:r>
              <w:rPr>
                <w:spacing w:val="-2"/>
              </w:rPr>
              <w:t>Estimates</w:t>
            </w:r>
            <w:r>
              <w:rPr/>
              <w:tab/>
            </w:r>
            <w:r>
              <w:rPr>
                <w:spacing w:val="-2"/>
              </w:rPr>
              <w:t>4-</w:t>
            </w:r>
            <w:r>
              <w:rPr>
                <w:spacing w:val="-5"/>
              </w:rPr>
              <w:t>25</w:t>
            </w:r>
          </w:hyperlink>
        </w:p>
        <w:p>
          <w:pPr>
            <w:pStyle w:val="TOC1"/>
            <w:tabs>
              <w:tab w:pos="2061" w:val="left" w:leader="none"/>
              <w:tab w:pos="9112" w:val="left" w:leader="dot"/>
            </w:tabs>
            <w:spacing w:before="121"/>
          </w:pPr>
          <w:hyperlink w:history="true" w:anchor="_bookmark105">
            <w:r>
              <w:rPr/>
              <w:t>Table</w:t>
            </w:r>
            <w:r>
              <w:rPr>
                <w:spacing w:val="-4"/>
              </w:rPr>
              <w:t> </w:t>
            </w:r>
            <w:r>
              <w:rPr/>
              <w:t>4-</w:t>
            </w:r>
            <w:r>
              <w:rPr>
                <w:spacing w:val="-5"/>
              </w:rPr>
              <w:t>6:</w:t>
            </w:r>
            <w:r>
              <w:rPr/>
              <w:tab/>
              <w:t>Cruise</w:t>
            </w:r>
            <w:r>
              <w:rPr>
                <w:spacing w:val="-7"/>
              </w:rPr>
              <w:t> </w:t>
            </w:r>
            <w:r>
              <w:rPr/>
              <w:t>Adjustment</w:t>
            </w:r>
            <w:r>
              <w:rPr>
                <w:spacing w:val="-3"/>
              </w:rPr>
              <w:t> </w:t>
            </w:r>
            <w:r>
              <w:rPr/>
              <w:t>Factors</w:t>
            </w:r>
            <w:r>
              <w:rPr>
                <w:spacing w:val="-3"/>
              </w:rPr>
              <w:t> </w:t>
            </w:r>
            <w:r>
              <w:rPr/>
              <w:t>by</w:t>
            </w:r>
            <w:r>
              <w:rPr>
                <w:spacing w:val="-4"/>
              </w:rPr>
              <w:t> </w:t>
            </w:r>
            <w:r>
              <w:rPr/>
              <w:t>Species</w:t>
            </w:r>
            <w:r>
              <w:rPr>
                <w:spacing w:val="-3"/>
              </w:rPr>
              <w:t> </w:t>
            </w:r>
            <w:r>
              <w:rPr/>
              <w:t>and</w:t>
            </w:r>
            <w:r>
              <w:rPr>
                <w:spacing w:val="-3"/>
              </w:rPr>
              <w:t> </w:t>
            </w:r>
            <w:r>
              <w:rPr/>
              <w:t>Selling</w:t>
            </w:r>
            <w:r>
              <w:rPr>
                <w:spacing w:val="-4"/>
              </w:rPr>
              <w:t> </w:t>
            </w:r>
            <w:r>
              <w:rPr/>
              <w:t>Price</w:t>
            </w:r>
            <w:r>
              <w:rPr>
                <w:spacing w:val="-4"/>
              </w:rPr>
              <w:t> Zone</w:t>
            </w:r>
            <w:r>
              <w:rPr/>
              <w:tab/>
            </w:r>
            <w:r>
              <w:rPr>
                <w:spacing w:val="-2"/>
              </w:rPr>
              <w:t>4-</w:t>
            </w:r>
            <w:r>
              <w:rPr>
                <w:spacing w:val="-5"/>
              </w:rPr>
              <w:t>30</w:t>
            </w:r>
          </w:hyperlink>
        </w:p>
        <w:p>
          <w:pPr>
            <w:pStyle w:val="TOC1"/>
            <w:tabs>
              <w:tab w:pos="2061" w:val="left" w:leader="none"/>
              <w:tab w:pos="9112" w:val="left" w:leader="dot"/>
            </w:tabs>
          </w:pPr>
          <w:hyperlink w:history="true" w:anchor="_bookmark109">
            <w:r>
              <w:rPr/>
              <w:t>Table</w:t>
            </w:r>
            <w:r>
              <w:rPr>
                <w:spacing w:val="-4"/>
              </w:rPr>
              <w:t> </w:t>
            </w:r>
            <w:r>
              <w:rPr/>
              <w:t>4-</w:t>
            </w:r>
            <w:r>
              <w:rPr>
                <w:spacing w:val="-5"/>
              </w:rPr>
              <w:t>7:</w:t>
            </w:r>
            <w:r>
              <w:rPr/>
              <w:tab/>
              <w:t>BEC</w:t>
            </w:r>
            <w:r>
              <w:rPr>
                <w:spacing w:val="-3"/>
              </w:rPr>
              <w:t> </w:t>
            </w:r>
            <w:r>
              <w:rPr/>
              <w:t>Silviculture</w:t>
            </w:r>
            <w:r>
              <w:rPr>
                <w:spacing w:val="-4"/>
              </w:rPr>
              <w:t> </w:t>
            </w:r>
            <w:r>
              <w:rPr/>
              <w:t>Cost</w:t>
            </w:r>
            <w:r>
              <w:rPr>
                <w:spacing w:val="-2"/>
              </w:rPr>
              <w:t> Estimates</w:t>
            </w:r>
            <w:r>
              <w:rPr/>
              <w:tab/>
            </w:r>
            <w:r>
              <w:rPr>
                <w:spacing w:val="-2"/>
              </w:rPr>
              <w:t>4-</w:t>
            </w:r>
            <w:r>
              <w:rPr>
                <w:spacing w:val="-5"/>
              </w:rPr>
              <w:t>33</w:t>
            </w:r>
          </w:hyperlink>
        </w:p>
        <w:p>
          <w:pPr>
            <w:pStyle w:val="TOC1"/>
            <w:tabs>
              <w:tab w:pos="2061" w:val="left" w:leader="none"/>
              <w:tab w:pos="9112" w:val="left" w:leader="dot"/>
            </w:tabs>
            <w:ind w:left="1221" w:right="946" w:hanging="480"/>
          </w:pPr>
          <w:hyperlink w:history="true" w:anchor="_bookmark111">
            <w:r>
              <w:rPr/>
              <w:t>Table 4-8:</w:t>
              <w:tab/>
              <w:t>Point of Appraisal (POA) Low Grade Percent Adjustment (Less than 35%</w:t>
            </w:r>
          </w:hyperlink>
          <w:r>
            <w:rPr/>
            <w:t> </w:t>
          </w:r>
          <w:hyperlink w:history="true" w:anchor="_bookmark111">
            <w:r>
              <w:rPr/>
              <w:t>R&amp;G</w:t>
            </w:r>
            <w:r>
              <w:rPr>
                <w:spacing w:val="-7"/>
              </w:rPr>
              <w:t> </w:t>
            </w:r>
            <w:r>
              <w:rPr/>
              <w:t>MPB</w:t>
            </w:r>
            <w:r>
              <w:rPr>
                <w:spacing w:val="-4"/>
              </w:rPr>
              <w:t> </w:t>
            </w:r>
            <w:r>
              <w:rPr>
                <w:spacing w:val="-2"/>
              </w:rPr>
              <w:t>Damage)</w:t>
            </w:r>
            <w:r>
              <w:rPr/>
              <w:tab/>
            </w:r>
            <w:r>
              <w:rPr>
                <w:spacing w:val="-7"/>
              </w:rPr>
              <w:t>4-</w:t>
            </w:r>
            <w:r>
              <w:rPr>
                <w:spacing w:val="-5"/>
              </w:rPr>
              <w:t>36</w:t>
            </w:r>
          </w:hyperlink>
        </w:p>
        <w:p>
          <w:pPr>
            <w:pStyle w:val="TOC1"/>
            <w:tabs>
              <w:tab w:pos="2061" w:val="left" w:leader="none"/>
              <w:tab w:pos="9112" w:val="left" w:leader="dot"/>
            </w:tabs>
            <w:ind w:left="1221" w:right="940" w:hanging="480"/>
          </w:pPr>
          <w:hyperlink w:history="true" w:anchor="_bookmark112">
            <w:r>
              <w:rPr/>
              <w:t>Table 4-9:</w:t>
              <w:tab/>
              <w:t>Point</w:t>
            </w:r>
            <w:r>
              <w:rPr>
                <w:spacing w:val="-4"/>
              </w:rPr>
              <w:t> </w:t>
            </w:r>
            <w:r>
              <w:rPr/>
              <w:t>of</w:t>
            </w:r>
            <w:r>
              <w:rPr>
                <w:spacing w:val="-5"/>
              </w:rPr>
              <w:t> </w:t>
            </w:r>
            <w:r>
              <w:rPr/>
              <w:t>Appraisal</w:t>
            </w:r>
            <w:r>
              <w:rPr>
                <w:spacing w:val="-4"/>
              </w:rPr>
              <w:t> </w:t>
            </w:r>
            <w:r>
              <w:rPr/>
              <w:t>(POA)</w:t>
            </w:r>
            <w:r>
              <w:rPr>
                <w:spacing w:val="-5"/>
              </w:rPr>
              <w:t> </w:t>
            </w:r>
            <w:r>
              <w:rPr/>
              <w:t>Low</w:t>
            </w:r>
            <w:r>
              <w:rPr>
                <w:spacing w:val="-4"/>
              </w:rPr>
              <w:t> </w:t>
            </w:r>
            <w:r>
              <w:rPr/>
              <w:t>Grade</w:t>
            </w:r>
            <w:r>
              <w:rPr>
                <w:spacing w:val="-6"/>
              </w:rPr>
              <w:t> </w:t>
            </w:r>
            <w:r>
              <w:rPr/>
              <w:t>Percent</w:t>
            </w:r>
            <w:r>
              <w:rPr>
                <w:spacing w:val="-4"/>
              </w:rPr>
              <w:t> </w:t>
            </w:r>
            <w:r>
              <w:rPr/>
              <w:t>Adjustment</w:t>
            </w:r>
            <w:r>
              <w:rPr>
                <w:spacing w:val="-4"/>
              </w:rPr>
              <w:t> </w:t>
            </w:r>
            <w:r>
              <w:rPr/>
              <w:t>(With</w:t>
            </w:r>
            <w:r>
              <w:rPr>
                <w:spacing w:val="-4"/>
              </w:rPr>
              <w:t> </w:t>
            </w:r>
            <w:r>
              <w:rPr/>
              <w:t>35% or</w:t>
            </w:r>
            <w:r>
              <w:rPr>
                <w:spacing w:val="-5"/>
              </w:rPr>
              <w:t> </w:t>
            </w:r>
            <w:r>
              <w:rPr/>
              <w:t>more</w:t>
            </w:r>
          </w:hyperlink>
          <w:r>
            <w:rPr/>
            <w:t> </w:t>
          </w:r>
          <w:hyperlink w:history="true" w:anchor="_bookmark112">
            <w:r>
              <w:rPr/>
              <w:t>R&amp;G</w:t>
            </w:r>
            <w:r>
              <w:rPr>
                <w:spacing w:val="-4"/>
              </w:rPr>
              <w:t> </w:t>
            </w:r>
            <w:r>
              <w:rPr/>
              <w:t>MPB</w:t>
            </w:r>
            <w:r>
              <w:rPr>
                <w:spacing w:val="-4"/>
              </w:rPr>
              <w:t> </w:t>
            </w:r>
            <w:r>
              <w:rPr>
                <w:spacing w:val="-2"/>
              </w:rPr>
              <w:t>Damage)</w:t>
            </w:r>
            <w:r>
              <w:rPr/>
              <w:tab/>
            </w:r>
            <w:r>
              <w:rPr>
                <w:spacing w:val="-5"/>
              </w:rPr>
              <w:t>4-37</w:t>
            </w:r>
          </w:hyperlink>
        </w:p>
        <w:p>
          <w:pPr>
            <w:pStyle w:val="TOC1"/>
            <w:tabs>
              <w:tab w:pos="2061" w:val="left" w:leader="none"/>
              <w:tab w:pos="9232" w:val="left" w:leader="dot"/>
            </w:tabs>
          </w:pPr>
          <w:hyperlink w:history="true" w:anchor="_bookmark124">
            <w:r>
              <w:rPr/>
              <w:t>Table</w:t>
            </w:r>
            <w:r>
              <w:rPr>
                <w:spacing w:val="-4"/>
              </w:rPr>
              <w:t> </w:t>
            </w:r>
            <w:r>
              <w:rPr/>
              <w:t>6-</w:t>
            </w:r>
            <w:r>
              <w:rPr>
                <w:spacing w:val="-5"/>
              </w:rPr>
              <w:t>1:</w:t>
            </w:r>
            <w:r>
              <w:rPr/>
              <w:tab/>
              <w:t>Coniferous</w:t>
            </w:r>
            <w:r>
              <w:rPr>
                <w:spacing w:val="-3"/>
              </w:rPr>
              <w:t> </w:t>
            </w:r>
            <w:r>
              <w:rPr/>
              <w:t>Average</w:t>
            </w:r>
            <w:r>
              <w:rPr>
                <w:spacing w:val="-3"/>
              </w:rPr>
              <w:t> </w:t>
            </w:r>
            <w:r>
              <w:rPr/>
              <w:t>Sawlog</w:t>
            </w:r>
            <w:r>
              <w:rPr>
                <w:spacing w:val="-2"/>
              </w:rPr>
              <w:t> </w:t>
            </w:r>
            <w:r>
              <w:rPr/>
              <w:t>Stumpage</w:t>
            </w:r>
            <w:r>
              <w:rPr>
                <w:spacing w:val="-4"/>
              </w:rPr>
              <w:t> </w:t>
            </w:r>
            <w:r>
              <w:rPr/>
              <w:t>Rates</w:t>
            </w:r>
            <w:r>
              <w:rPr>
                <w:spacing w:val="-2"/>
              </w:rPr>
              <w:t> </w:t>
            </w:r>
            <w:r>
              <w:rPr/>
              <w:t>in</w:t>
            </w:r>
            <w:r>
              <w:rPr>
                <w:spacing w:val="-2"/>
              </w:rPr>
              <w:t> </w:t>
            </w:r>
            <w:r>
              <w:rPr>
                <w:spacing w:val="-4"/>
              </w:rPr>
              <w:t>$/m</w:t>
            </w:r>
            <w:r>
              <w:rPr>
                <w:spacing w:val="-4"/>
                <w:position w:val="11"/>
              </w:rPr>
              <w:t>3</w:t>
            </w:r>
            <w:r>
              <w:rPr>
                <w:position w:val="11"/>
              </w:rPr>
              <w:tab/>
            </w:r>
            <w:r>
              <w:rPr>
                <w:spacing w:val="-2"/>
              </w:rPr>
              <w:t>6-</w:t>
            </w:r>
            <w:r>
              <w:rPr>
                <w:spacing w:val="-10"/>
              </w:rPr>
              <w:t>2</w:t>
            </w:r>
          </w:hyperlink>
        </w:p>
        <w:p>
          <w:pPr>
            <w:pStyle w:val="TOC1"/>
            <w:tabs>
              <w:tab w:pos="2061" w:val="left" w:leader="none"/>
              <w:tab w:pos="9232" w:val="left" w:leader="dot"/>
            </w:tabs>
            <w:spacing w:before="118"/>
            <w:ind w:left="1221" w:right="946" w:hanging="480"/>
          </w:pPr>
          <w:hyperlink w:history="true" w:anchor="_bookmark127">
            <w:r>
              <w:rPr/>
              <w:t>Table 6-2:</w:t>
              <w:tab/>
              <w:t>Community Forest Agreements and Woodlot Licences: Coniferous Average</w:t>
            </w:r>
          </w:hyperlink>
          <w:r>
            <w:rPr/>
            <w:t> </w:t>
          </w:r>
          <w:hyperlink w:history="true" w:anchor="_bookmark127">
            <w:r>
              <w:rPr/>
              <w:t>Sawlog</w:t>
            </w:r>
            <w:r>
              <w:rPr>
                <w:spacing w:val="-5"/>
              </w:rPr>
              <w:t> </w:t>
            </w:r>
            <w:r>
              <w:rPr/>
              <w:t>Stumpage</w:t>
            </w:r>
            <w:r>
              <w:rPr>
                <w:spacing w:val="-4"/>
              </w:rPr>
              <w:t> </w:t>
            </w:r>
            <w:r>
              <w:rPr/>
              <w:t>Rates</w:t>
            </w:r>
            <w:r>
              <w:rPr>
                <w:spacing w:val="1"/>
              </w:rPr>
              <w:t> </w:t>
            </w:r>
            <w:r>
              <w:rPr/>
              <w:t>in</w:t>
            </w:r>
            <w:r>
              <w:rPr>
                <w:spacing w:val="-2"/>
              </w:rPr>
              <w:t> </w:t>
            </w:r>
            <w:r>
              <w:rPr>
                <w:spacing w:val="-4"/>
              </w:rPr>
              <w:t>$/m</w:t>
            </w:r>
            <w:r>
              <w:rPr>
                <w:spacing w:val="-4"/>
                <w:position w:val="11"/>
              </w:rPr>
              <w:t>3</w:t>
            </w:r>
            <w:r>
              <w:rPr>
                <w:position w:val="11"/>
              </w:rPr>
              <w:tab/>
            </w:r>
            <w:r>
              <w:rPr>
                <w:spacing w:val="-8"/>
              </w:rPr>
              <w:t>6-</w:t>
            </w:r>
            <w:r>
              <w:rPr>
                <w:spacing w:val="-10"/>
              </w:rPr>
              <w:t>4</w:t>
            </w:r>
          </w:hyperlink>
        </w:p>
        <w:p>
          <w:pPr>
            <w:pStyle w:val="TOC1"/>
            <w:tabs>
              <w:tab w:pos="9232" w:val="left" w:leader="dot"/>
            </w:tabs>
            <w:spacing w:before="121"/>
            <w:ind w:left="1221" w:right="946" w:hanging="480"/>
          </w:pPr>
          <w:hyperlink w:history="true" w:anchor="_bookmark132">
            <w:r>
              <w:rPr/>
              <w:t>Table</w:t>
            </w:r>
            <w:r>
              <w:rPr>
                <w:spacing w:val="-1"/>
              </w:rPr>
              <w:t> </w:t>
            </w:r>
            <w:r>
              <w:rPr/>
              <w:t>6-3:</w:t>
            </w:r>
            <w:r>
              <w:rPr>
                <w:spacing w:val="80"/>
              </w:rPr>
              <w:t>  </w:t>
            </w:r>
            <w:r>
              <w:rPr/>
              <w:t>Coniferous</w:t>
            </w:r>
            <w:r>
              <w:rPr>
                <w:spacing w:val="-1"/>
              </w:rPr>
              <w:t> </w:t>
            </w:r>
            <w:r>
              <w:rPr/>
              <w:t>Average</w:t>
            </w:r>
            <w:r>
              <w:rPr>
                <w:spacing w:val="-2"/>
              </w:rPr>
              <w:t> </w:t>
            </w:r>
            <w:r>
              <w:rPr/>
              <w:t>Sawlog</w:t>
            </w:r>
            <w:r>
              <w:rPr>
                <w:spacing w:val="-1"/>
              </w:rPr>
              <w:t> </w:t>
            </w:r>
            <w:r>
              <w:rPr/>
              <w:t>Stumpage</w:t>
            </w:r>
            <w:r>
              <w:rPr>
                <w:spacing w:val="-2"/>
              </w:rPr>
              <w:t> </w:t>
            </w:r>
            <w:r>
              <w:rPr/>
              <w:t>Rates</w:t>
            </w:r>
            <w:r>
              <w:rPr>
                <w:spacing w:val="-1"/>
              </w:rPr>
              <w:t> </w:t>
            </w:r>
            <w:r>
              <w:rPr/>
              <w:t>in</w:t>
            </w:r>
            <w:r>
              <w:rPr>
                <w:spacing w:val="-1"/>
              </w:rPr>
              <w:t> </w:t>
            </w:r>
            <w:r>
              <w:rPr/>
              <w:t>$/m</w:t>
            </w:r>
            <w:r>
              <w:rPr>
                <w:vertAlign w:val="superscript"/>
              </w:rPr>
              <w:t>3</w:t>
            </w:r>
            <w:r>
              <w:rPr>
                <w:vertAlign w:val="baseline"/>
              </w:rPr>
              <w:t> by</w:t>
            </w:r>
            <w:r>
              <w:rPr>
                <w:spacing w:val="-1"/>
                <w:vertAlign w:val="baseline"/>
              </w:rPr>
              <w:t> </w:t>
            </w:r>
            <w:r>
              <w:rPr>
                <w:vertAlign w:val="baseline"/>
              </w:rPr>
              <w:t>Smallest</w:t>
            </w:r>
            <w:r>
              <w:rPr>
                <w:spacing w:val="-1"/>
                <w:vertAlign w:val="baseline"/>
              </w:rPr>
              <w:t> </w:t>
            </w:r>
            <w:r>
              <w:rPr>
                <w:vertAlign w:val="baseline"/>
              </w:rPr>
              <w:t>Geographic</w:t>
            </w:r>
          </w:hyperlink>
          <w:r>
            <w:rPr>
              <w:vertAlign w:val="baseline"/>
            </w:rPr>
            <w:t> </w:t>
          </w:r>
          <w:hyperlink w:history="true" w:anchor="_bookmark132">
            <w:r>
              <w:rPr>
                <w:spacing w:val="-4"/>
                <w:vertAlign w:val="baseline"/>
              </w:rPr>
              <w:t>Unit</w:t>
            </w:r>
            <w:r>
              <w:rPr>
                <w:vertAlign w:val="baseline"/>
              </w:rPr>
              <w:tab/>
            </w:r>
            <w:r>
              <w:rPr>
                <w:spacing w:val="-9"/>
                <w:vertAlign w:val="baseline"/>
              </w:rPr>
              <w:t>6-</w:t>
            </w:r>
            <w:r>
              <w:rPr>
                <w:spacing w:val="-10"/>
                <w:vertAlign w:val="baseline"/>
              </w:rPr>
              <w:t>9</w:t>
            </w:r>
          </w:hyperlink>
        </w:p>
        <w:p>
          <w:pPr>
            <w:pStyle w:val="TOC1"/>
            <w:tabs>
              <w:tab w:pos="2061" w:val="left" w:leader="none"/>
              <w:tab w:pos="9112" w:val="left" w:leader="dot"/>
            </w:tabs>
            <w:ind w:left="1221" w:right="946" w:hanging="480"/>
          </w:pPr>
          <w:hyperlink w:history="true" w:anchor="_bookmark135">
            <w:r>
              <w:rPr/>
              <w:t>Table 6-4:</w:t>
              <w:tab/>
              <w:t>Coniferous Average Sawlog Stumpage Rates for Salvage of Damaged</w:t>
            </w:r>
          </w:hyperlink>
          <w:r>
            <w:rPr>
              <w:spacing w:val="40"/>
            </w:rPr>
            <w:t> </w:t>
          </w:r>
          <w:hyperlink w:history="true" w:anchor="_bookmark135">
            <w:r>
              <w:rPr/>
              <w:t>Timber in $/m</w:t>
            </w:r>
            <w:r>
              <w:rPr>
                <w:position w:val="11"/>
              </w:rPr>
              <w:t>3</w:t>
              <w:tab/>
            </w:r>
            <w:r>
              <w:rPr>
                <w:spacing w:val="-4"/>
              </w:rPr>
              <w:t>6-11</w:t>
            </w:r>
          </w:hyperlink>
        </w:p>
        <w:p>
          <w:pPr>
            <w:pStyle w:val="TOC1"/>
            <w:tabs>
              <w:tab w:pos="2061" w:val="left" w:leader="none"/>
              <w:tab w:pos="9112" w:val="left" w:leader="dot"/>
            </w:tabs>
            <w:spacing w:before="121"/>
            <w:ind w:left="1221" w:right="946" w:hanging="480"/>
          </w:pPr>
          <w:hyperlink w:history="true" w:anchor="_bookmark136">
            <w:r>
              <w:rPr/>
              <w:t>Table 6-5:</w:t>
              <w:tab/>
              <w:t>Coniferous Average Sawlog Stumpage Rates for Salvage of Post-Harvest</w:t>
            </w:r>
          </w:hyperlink>
          <w:r>
            <w:rPr/>
            <w:t> </w:t>
          </w:r>
          <w:hyperlink w:history="true" w:anchor="_bookmark136">
            <w:r>
              <w:rPr/>
              <w:t>Material</w:t>
            </w:r>
            <w:r>
              <w:rPr>
                <w:spacing w:val="-8"/>
              </w:rPr>
              <w:t> </w:t>
            </w:r>
            <w:r>
              <w:rPr/>
              <w:t>in</w:t>
            </w:r>
            <w:r>
              <w:rPr>
                <w:spacing w:val="-7"/>
              </w:rPr>
              <w:t> </w:t>
            </w:r>
            <w:r>
              <w:rPr>
                <w:spacing w:val="-4"/>
              </w:rPr>
              <w:t>$/m</w:t>
            </w:r>
            <w:r>
              <w:rPr>
                <w:spacing w:val="-4"/>
                <w:position w:val="11"/>
              </w:rPr>
              <w:t>3</w:t>
            </w:r>
            <w:r>
              <w:rPr>
                <w:position w:val="11"/>
              </w:rPr>
              <w:tab/>
            </w:r>
            <w:r>
              <w:rPr>
                <w:spacing w:val="-8"/>
              </w:rPr>
              <w:t>6-</w:t>
            </w:r>
            <w:r>
              <w:rPr>
                <w:spacing w:val="-5"/>
              </w:rPr>
              <w:t>12</w:t>
            </w:r>
          </w:hyperlink>
        </w:p>
        <w:p>
          <w:pPr>
            <w:pStyle w:val="TOC1"/>
            <w:tabs>
              <w:tab w:pos="2061" w:val="left" w:leader="none"/>
              <w:tab w:pos="9112" w:val="left" w:leader="dot"/>
            </w:tabs>
            <w:spacing w:line="343" w:lineRule="auto"/>
            <w:ind w:right="946"/>
          </w:pPr>
          <w:hyperlink w:history="true" w:anchor="_bookmark139">
            <w:r>
              <w:rPr/>
              <w:t>Table 6-6:</w:t>
              <w:tab/>
              <w:t>Base</w:t>
            </w:r>
            <w:r>
              <w:rPr>
                <w:spacing w:val="-8"/>
              </w:rPr>
              <w:t> </w:t>
            </w:r>
            <w:r>
              <w:rPr/>
              <w:t>Rate*</w:t>
            </w:r>
            <w:r>
              <w:rPr>
                <w:spacing w:val="-4"/>
              </w:rPr>
              <w:t> </w:t>
            </w:r>
            <w:r>
              <w:rPr/>
              <w:t>for</w:t>
            </w:r>
            <w:r>
              <w:rPr>
                <w:spacing w:val="-4"/>
              </w:rPr>
              <w:t> </w:t>
            </w:r>
            <w:r>
              <w:rPr/>
              <w:t>Cruise</w:t>
            </w:r>
            <w:r>
              <w:rPr>
                <w:spacing w:val="-4"/>
              </w:rPr>
              <w:t> </w:t>
            </w:r>
            <w:r>
              <w:rPr/>
              <w:t>Based</w:t>
            </w:r>
            <w:r>
              <w:rPr>
                <w:spacing w:val="-4"/>
              </w:rPr>
              <w:t> </w:t>
            </w:r>
            <w:r>
              <w:rPr/>
              <w:t>Salvage</w:t>
            </w:r>
            <w:r>
              <w:rPr>
                <w:spacing w:val="-6"/>
              </w:rPr>
              <w:t> </w:t>
            </w:r>
            <w:r>
              <w:rPr/>
              <w:t>Cutting</w:t>
            </w:r>
            <w:r>
              <w:rPr>
                <w:spacing w:val="-4"/>
              </w:rPr>
              <w:t> </w:t>
            </w:r>
            <w:r>
              <w:rPr/>
              <w:t>Authorities</w:t>
            </w:r>
            <w:r>
              <w:rPr>
                <w:spacing w:val="-4"/>
              </w:rPr>
              <w:t> </w:t>
            </w:r>
            <w:r>
              <w:rPr/>
              <w:t>by</w:t>
            </w:r>
            <w:r>
              <w:rPr>
                <w:spacing w:val="-4"/>
              </w:rPr>
              <w:t> </w:t>
            </w:r>
            <w:r>
              <w:rPr/>
              <w:t>Forest</w:t>
            </w:r>
            <w:r>
              <w:rPr>
                <w:spacing w:val="-4"/>
              </w:rPr>
              <w:t> </w:t>
            </w:r>
            <w:r>
              <w:rPr/>
              <w:t>Zone</w:t>
            </w:r>
            <w:r>
              <w:rPr>
                <w:spacing w:val="-17"/>
              </w:rPr>
              <w:t> </w:t>
            </w:r>
            <w:r>
              <w:rPr/>
              <w:t>6-14</w:t>
            </w:r>
          </w:hyperlink>
          <w:r>
            <w:rPr/>
            <w:t> </w:t>
          </w:r>
          <w:hyperlink w:history="true" w:anchor="_bookmark143">
            <w:r>
              <w:rPr/>
              <w:t>Table</w:t>
            </w:r>
            <w:r>
              <w:rPr>
                <w:spacing w:val="-4"/>
              </w:rPr>
              <w:t> </w:t>
            </w:r>
            <w:r>
              <w:rPr/>
              <w:t>6-</w:t>
            </w:r>
            <w:r>
              <w:rPr>
                <w:spacing w:val="-5"/>
              </w:rPr>
              <w:t>7:</w:t>
            </w:r>
            <w:r>
              <w:rPr/>
              <w:tab/>
              <w:t>Miscellaneous</w:t>
            </w:r>
            <w:r>
              <w:rPr>
                <w:spacing w:val="-7"/>
              </w:rPr>
              <w:t> </w:t>
            </w:r>
            <w:r>
              <w:rPr/>
              <w:t>Stumpage</w:t>
            </w:r>
            <w:r>
              <w:rPr>
                <w:spacing w:val="-6"/>
              </w:rPr>
              <w:t> </w:t>
            </w:r>
            <w:r>
              <w:rPr>
                <w:spacing w:val="-2"/>
              </w:rPr>
              <w:t>Rates</w:t>
            </w:r>
            <w:r>
              <w:rPr/>
              <w:tab/>
            </w:r>
            <w:r>
              <w:rPr>
                <w:spacing w:val="-7"/>
              </w:rPr>
              <w:t>6-</w:t>
            </w:r>
            <w:r>
              <w:rPr>
                <w:spacing w:val="-5"/>
              </w:rPr>
              <w:t>18</w:t>
            </w:r>
          </w:hyperlink>
        </w:p>
        <w:p>
          <w:pPr>
            <w:pStyle w:val="TOC1"/>
            <w:tabs>
              <w:tab w:pos="2061" w:val="left" w:leader="none"/>
              <w:tab w:pos="9112" w:val="left" w:leader="dot"/>
            </w:tabs>
            <w:spacing w:before="3"/>
          </w:pPr>
          <w:hyperlink w:history="true" w:anchor="_bookmark146">
            <w:r>
              <w:rPr/>
              <w:t>Table</w:t>
            </w:r>
            <w:r>
              <w:rPr>
                <w:spacing w:val="-4"/>
              </w:rPr>
              <w:t> </w:t>
            </w:r>
            <w:r>
              <w:rPr/>
              <w:t>6-</w:t>
            </w:r>
            <w:r>
              <w:rPr>
                <w:spacing w:val="-5"/>
              </w:rPr>
              <w:t>8:</w:t>
            </w:r>
            <w:r>
              <w:rPr/>
              <w:tab/>
              <w:t>Area-Based</w:t>
            </w:r>
            <w:r>
              <w:rPr>
                <w:spacing w:val="-4"/>
              </w:rPr>
              <w:t> </w:t>
            </w:r>
            <w:r>
              <w:rPr/>
              <w:t>Reserve</w:t>
            </w:r>
            <w:r>
              <w:rPr>
                <w:spacing w:val="-6"/>
              </w:rPr>
              <w:t> </w:t>
            </w:r>
            <w:r>
              <w:rPr/>
              <w:t>Stumpage</w:t>
            </w:r>
            <w:r>
              <w:rPr>
                <w:spacing w:val="-6"/>
              </w:rPr>
              <w:t> </w:t>
            </w:r>
            <w:r>
              <w:rPr/>
              <w:t>Rates</w:t>
            </w:r>
            <w:r>
              <w:rPr>
                <w:spacing w:val="-3"/>
              </w:rPr>
              <w:t> </w:t>
            </w:r>
            <w:r>
              <w:rPr/>
              <w:t>by</w:t>
            </w:r>
            <w:r>
              <w:rPr>
                <w:spacing w:val="-4"/>
              </w:rPr>
              <w:t> </w:t>
            </w:r>
            <w:r>
              <w:rPr>
                <w:spacing w:val="-2"/>
              </w:rPr>
              <w:t>District</w:t>
            </w:r>
            <w:r>
              <w:rPr/>
              <w:tab/>
            </w:r>
            <w:r>
              <w:rPr>
                <w:spacing w:val="-2"/>
              </w:rPr>
              <w:t>6-</w:t>
            </w:r>
            <w:r>
              <w:rPr>
                <w:spacing w:val="-5"/>
              </w:rPr>
              <w:t>21</w:t>
            </w:r>
          </w:hyperlink>
        </w:p>
      </w:sdtContent>
    </w:sdt>
    <w:p>
      <w:pPr>
        <w:spacing w:after="0"/>
        <w:sectPr>
          <w:headerReference w:type="default" r:id="rId224"/>
          <w:footerReference w:type="default" r:id="rId225"/>
          <w:pgSz w:w="12240" w:h="15840"/>
          <w:pgMar w:header="1142" w:footer="880" w:top="1440" w:bottom="1080" w:left="960" w:right="780"/>
        </w:sectPr>
      </w:pPr>
    </w:p>
    <w:p>
      <w:pPr>
        <w:pStyle w:val="ListParagraph"/>
        <w:numPr>
          <w:ilvl w:val="0"/>
          <w:numId w:val="2"/>
        </w:numPr>
        <w:tabs>
          <w:tab w:pos="1273" w:val="left" w:leader="none"/>
          <w:tab w:pos="9563" w:val="left" w:leader="none"/>
        </w:tabs>
        <w:spacing w:line="240" w:lineRule="auto" w:before="963" w:after="0"/>
        <w:ind w:left="1272" w:right="0" w:hanging="433"/>
        <w:jc w:val="left"/>
        <w:rPr>
          <w:rFonts w:ascii="Arial"/>
          <w:b/>
          <w:sz w:val="48"/>
          <w:u w:val="single"/>
        </w:rPr>
      </w:pPr>
      <w:bookmarkStart w:name="_bookmark0" w:id="3"/>
      <w:bookmarkEnd w:id="3"/>
      <w:r>
        <w:rPr>
          <w:rFonts w:ascii="Arial"/>
          <w:b/>
          <w:spacing w:val="-2"/>
          <w:sz w:val="48"/>
          <w:u w:val="single"/>
        </w:rPr>
        <w:t>Int</w:t>
      </w:r>
      <w:r>
        <w:rPr>
          <w:rFonts w:ascii="Arial"/>
          <w:b/>
          <w:spacing w:val="-2"/>
          <w:sz w:val="48"/>
          <w:u w:val="single"/>
        </w:rPr>
        <w:t>roduction</w:t>
      </w:r>
      <w:r>
        <w:rPr>
          <w:rFonts w:ascii="Arial"/>
          <w:b/>
          <w:sz w:val="48"/>
          <w:u w:val="single"/>
        </w:rPr>
        <w:tab/>
      </w:r>
    </w:p>
    <w:p>
      <w:pPr>
        <w:spacing w:after="0" w:line="240" w:lineRule="auto"/>
        <w:jc w:val="left"/>
        <w:rPr>
          <w:rFonts w:ascii="Arial"/>
          <w:sz w:val="48"/>
        </w:rPr>
        <w:sectPr>
          <w:headerReference w:type="default" r:id="rId226"/>
          <w:footerReference w:type="default" r:id="rId227"/>
          <w:pgSz w:w="12240" w:h="15840"/>
          <w:pgMar w:header="0" w:footer="0" w:top="1820" w:bottom="280" w:left="960" w:right="780"/>
        </w:sectPr>
      </w:pPr>
    </w:p>
    <w:p>
      <w:pPr>
        <w:pStyle w:val="BodyText"/>
        <w:rPr>
          <w:rFonts w:ascii="Arial"/>
          <w:b/>
          <w:sz w:val="30"/>
        </w:rPr>
      </w:pPr>
    </w:p>
    <w:p>
      <w:pPr>
        <w:pStyle w:val="BodyText"/>
        <w:spacing w:before="8"/>
        <w:rPr>
          <w:rFonts w:ascii="Arial"/>
          <w:b/>
          <w:sz w:val="27"/>
        </w:rPr>
      </w:pPr>
    </w:p>
    <w:p>
      <w:pPr>
        <w:spacing w:before="0"/>
        <w:ind w:left="1416" w:right="0" w:firstLine="0"/>
        <w:jc w:val="left"/>
        <w:rPr>
          <w:rFonts w:ascii="Arial"/>
          <w:b/>
          <w:sz w:val="28"/>
        </w:rPr>
      </w:pPr>
      <w:r>
        <w:rPr/>
        <w:drawing>
          <wp:anchor distT="0" distB="0" distL="0" distR="0" allowOverlap="1" layoutInCell="1" locked="0" behindDoc="0" simplePos="0" relativeHeight="15832576">
            <wp:simplePos x="0" y="0"/>
            <wp:positionH relativeFrom="page">
              <wp:posOffset>1158289</wp:posOffset>
            </wp:positionH>
            <wp:positionV relativeFrom="paragraph">
              <wp:posOffset>38583</wp:posOffset>
            </wp:positionV>
            <wp:extent cx="207976" cy="130223"/>
            <wp:effectExtent l="0" t="0" r="0" b="0"/>
            <wp:wrapNone/>
            <wp:docPr id="417" name="image209.png"/>
            <wp:cNvGraphicFramePr>
              <a:graphicFrameLocks noChangeAspect="1"/>
            </wp:cNvGraphicFramePr>
            <a:graphic>
              <a:graphicData uri="http://schemas.openxmlformats.org/drawingml/2006/picture">
                <pic:pic>
                  <pic:nvPicPr>
                    <pic:cNvPr id="418" name="image209.png"/>
                    <pic:cNvPicPr/>
                  </pic:nvPicPr>
                  <pic:blipFill>
                    <a:blip r:embed="rId230" cstate="print"/>
                    <a:stretch>
                      <a:fillRect/>
                    </a:stretch>
                  </pic:blipFill>
                  <pic:spPr>
                    <a:xfrm>
                      <a:off x="0" y="0"/>
                      <a:ext cx="207976" cy="130223"/>
                    </a:xfrm>
                    <a:prstGeom prst="rect">
                      <a:avLst/>
                    </a:prstGeom>
                  </pic:spPr>
                </pic:pic>
              </a:graphicData>
            </a:graphic>
          </wp:anchor>
        </w:drawing>
      </w:r>
      <w:bookmarkStart w:name="_bookmark1" w:id="4"/>
      <w:bookmarkEnd w:id="4"/>
      <w:r>
        <w:rPr/>
      </w:r>
      <w:r>
        <w:rPr>
          <w:rFonts w:ascii="Arial"/>
          <w:b/>
          <w:spacing w:val="-2"/>
          <w:sz w:val="28"/>
        </w:rPr>
        <w:t>Definitions</w:t>
      </w:r>
    </w:p>
    <w:p>
      <w:pPr>
        <w:pStyle w:val="BodyText"/>
        <w:spacing w:before="240"/>
        <w:ind w:left="840"/>
      </w:pPr>
      <w:r>
        <w:rPr/>
        <w:t>In</w:t>
      </w:r>
      <w:r>
        <w:rPr>
          <w:spacing w:val="-9"/>
        </w:rPr>
        <w:t> </w:t>
      </w:r>
      <w:r>
        <w:rPr/>
        <w:t>this</w:t>
      </w:r>
      <w:r>
        <w:rPr>
          <w:spacing w:val="-5"/>
        </w:rPr>
        <w:t> </w:t>
      </w:r>
      <w:r>
        <w:rPr>
          <w:spacing w:val="-2"/>
        </w:rPr>
        <w:t>manual:</w:t>
      </w:r>
    </w:p>
    <w:p>
      <w:pPr>
        <w:spacing w:line="343" w:lineRule="auto" w:before="120"/>
        <w:ind w:left="840" w:right="5603" w:firstLine="0"/>
        <w:jc w:val="left"/>
        <w:rPr>
          <w:sz w:val="24"/>
        </w:rPr>
      </w:pPr>
      <w:r>
        <w:rPr>
          <w:sz w:val="24"/>
        </w:rPr>
        <w:t>“</w:t>
      </w:r>
      <w:r>
        <w:rPr>
          <w:b/>
          <w:sz w:val="24"/>
        </w:rPr>
        <w:t>AAC</w:t>
      </w:r>
      <w:r>
        <w:rPr>
          <w:sz w:val="24"/>
        </w:rPr>
        <w:t>”</w:t>
      </w:r>
      <w:r>
        <w:rPr>
          <w:spacing w:val="-15"/>
          <w:sz w:val="24"/>
        </w:rPr>
        <w:t> </w:t>
      </w:r>
      <w:r>
        <w:rPr>
          <w:sz w:val="24"/>
        </w:rPr>
        <w:t>means</w:t>
      </w:r>
      <w:r>
        <w:rPr>
          <w:spacing w:val="-15"/>
          <w:sz w:val="24"/>
        </w:rPr>
        <w:t> </w:t>
      </w:r>
      <w:r>
        <w:rPr>
          <w:sz w:val="24"/>
        </w:rPr>
        <w:t>Allowable</w:t>
      </w:r>
      <w:r>
        <w:rPr>
          <w:spacing w:val="-15"/>
          <w:sz w:val="24"/>
        </w:rPr>
        <w:t> </w:t>
      </w:r>
      <w:r>
        <w:rPr>
          <w:sz w:val="24"/>
        </w:rPr>
        <w:t>Annual</w:t>
      </w:r>
      <w:r>
        <w:rPr>
          <w:spacing w:val="-13"/>
          <w:sz w:val="24"/>
        </w:rPr>
        <w:t> </w:t>
      </w:r>
      <w:r>
        <w:rPr>
          <w:sz w:val="24"/>
        </w:rPr>
        <w:t>Cut; “</w:t>
      </w:r>
      <w:r>
        <w:rPr>
          <w:b/>
          <w:sz w:val="24"/>
        </w:rPr>
        <w:t>Act</w:t>
      </w:r>
      <w:r>
        <w:rPr>
          <w:sz w:val="24"/>
        </w:rPr>
        <w:t>” means </w:t>
      </w:r>
      <w:r>
        <w:rPr>
          <w:i/>
          <w:sz w:val="24"/>
        </w:rPr>
        <w:t>Forest Act</w:t>
      </w:r>
      <w:r>
        <w:rPr>
          <w:sz w:val="24"/>
        </w:rPr>
        <w:t>;</w:t>
      </w:r>
    </w:p>
    <w:p>
      <w:pPr>
        <w:pStyle w:val="BodyText"/>
        <w:spacing w:before="3"/>
        <w:ind w:left="994" w:right="1158" w:hanging="154"/>
      </w:pPr>
      <w:r>
        <w:rPr/>
        <w:t>“</w:t>
      </w:r>
      <w:r>
        <w:rPr>
          <w:b/>
        </w:rPr>
        <w:t>Agreement</w:t>
      </w:r>
      <w:r>
        <w:rPr/>
        <w:t>”</w:t>
      </w:r>
      <w:r>
        <w:rPr>
          <w:spacing w:val="-12"/>
        </w:rPr>
        <w:t> </w:t>
      </w:r>
      <w:r>
        <w:rPr/>
        <w:t>means</w:t>
      </w:r>
      <w:r>
        <w:rPr>
          <w:spacing w:val="-6"/>
        </w:rPr>
        <w:t> </w:t>
      </w:r>
      <w:r>
        <w:rPr/>
        <w:t>a</w:t>
      </w:r>
      <w:r>
        <w:rPr>
          <w:spacing w:val="-9"/>
        </w:rPr>
        <w:t> </w:t>
      </w:r>
      <w:r>
        <w:rPr/>
        <w:t>form</w:t>
      </w:r>
      <w:r>
        <w:rPr>
          <w:spacing w:val="-8"/>
        </w:rPr>
        <w:t> </w:t>
      </w:r>
      <w:r>
        <w:rPr/>
        <w:t>of</w:t>
      </w:r>
      <w:r>
        <w:rPr>
          <w:spacing w:val="-9"/>
        </w:rPr>
        <w:t> </w:t>
      </w:r>
      <w:r>
        <w:rPr/>
        <w:t>agreement</w:t>
      </w:r>
      <w:r>
        <w:rPr>
          <w:spacing w:val="-8"/>
        </w:rPr>
        <w:t> </w:t>
      </w:r>
      <w:r>
        <w:rPr/>
        <w:t>granting</w:t>
      </w:r>
      <w:r>
        <w:rPr>
          <w:spacing w:val="-10"/>
        </w:rPr>
        <w:t> </w:t>
      </w:r>
      <w:r>
        <w:rPr/>
        <w:t>rights</w:t>
      </w:r>
      <w:r>
        <w:rPr>
          <w:spacing w:val="-8"/>
        </w:rPr>
        <w:t> </w:t>
      </w:r>
      <w:r>
        <w:rPr/>
        <w:t>to</w:t>
      </w:r>
      <w:r>
        <w:rPr>
          <w:spacing w:val="-8"/>
        </w:rPr>
        <w:t> </w:t>
      </w:r>
      <w:r>
        <w:rPr/>
        <w:t>harvest</w:t>
      </w:r>
      <w:r>
        <w:rPr>
          <w:spacing w:val="-9"/>
        </w:rPr>
        <w:t> </w:t>
      </w:r>
      <w:r>
        <w:rPr/>
        <w:t>Crown</w:t>
      </w:r>
      <w:r>
        <w:rPr>
          <w:spacing w:val="-10"/>
        </w:rPr>
        <w:t> </w:t>
      </w:r>
      <w:r>
        <w:rPr/>
        <w:t>timber referred</w:t>
      </w:r>
      <w:r>
        <w:rPr>
          <w:spacing w:val="40"/>
        </w:rPr>
        <w:t> </w:t>
      </w:r>
      <w:r>
        <w:rPr/>
        <w:t>to in section 12 of the </w:t>
      </w:r>
      <w:r>
        <w:rPr>
          <w:i/>
        </w:rPr>
        <w:t>Act</w:t>
      </w:r>
      <w:r>
        <w:rPr/>
        <w:t>, or a pulpwood agreement;</w:t>
      </w:r>
    </w:p>
    <w:p>
      <w:pPr>
        <w:pStyle w:val="BodyText"/>
        <w:spacing w:before="120"/>
        <w:ind w:left="994" w:right="1276" w:hanging="154"/>
      </w:pPr>
      <w:r>
        <w:rPr/>
        <w:t>“</w:t>
      </w:r>
      <w:r>
        <w:rPr>
          <w:b/>
        </w:rPr>
        <w:t>Anniversary</w:t>
      </w:r>
      <w:r>
        <w:rPr>
          <w:b/>
          <w:spacing w:val="-8"/>
        </w:rPr>
        <w:t> </w:t>
      </w:r>
      <w:r>
        <w:rPr>
          <w:b/>
        </w:rPr>
        <w:t>date</w:t>
      </w:r>
      <w:r>
        <w:rPr/>
        <w:t>”</w:t>
      </w:r>
      <w:r>
        <w:rPr>
          <w:spacing w:val="-7"/>
        </w:rPr>
        <w:t> </w:t>
      </w:r>
      <w:r>
        <w:rPr/>
        <w:t>means</w:t>
      </w:r>
      <w:r>
        <w:rPr>
          <w:spacing w:val="-6"/>
        </w:rPr>
        <w:t> </w:t>
      </w:r>
      <w:r>
        <w:rPr/>
        <w:t>the</w:t>
      </w:r>
      <w:r>
        <w:rPr>
          <w:spacing w:val="-7"/>
        </w:rPr>
        <w:t> </w:t>
      </w:r>
      <w:r>
        <w:rPr/>
        <w:t>annual</w:t>
      </w:r>
      <w:r>
        <w:rPr>
          <w:spacing w:val="-6"/>
        </w:rPr>
        <w:t> </w:t>
      </w:r>
      <w:r>
        <w:rPr/>
        <w:t>recurrence</w:t>
      </w:r>
      <w:r>
        <w:rPr>
          <w:spacing w:val="-7"/>
        </w:rPr>
        <w:t> </w:t>
      </w:r>
      <w:r>
        <w:rPr/>
        <w:t>of</w:t>
      </w:r>
      <w:r>
        <w:rPr>
          <w:spacing w:val="-7"/>
        </w:rPr>
        <w:t> </w:t>
      </w:r>
      <w:r>
        <w:rPr/>
        <w:t>the</w:t>
      </w:r>
      <w:r>
        <w:rPr>
          <w:spacing w:val="-7"/>
        </w:rPr>
        <w:t> </w:t>
      </w:r>
      <w:r>
        <w:rPr/>
        <w:t>month</w:t>
      </w:r>
      <w:r>
        <w:rPr>
          <w:spacing w:val="-6"/>
        </w:rPr>
        <w:t> </w:t>
      </w:r>
      <w:r>
        <w:rPr/>
        <w:t>and</w:t>
      </w:r>
      <w:r>
        <w:rPr>
          <w:spacing w:val="-6"/>
        </w:rPr>
        <w:t> </w:t>
      </w:r>
      <w:r>
        <w:rPr/>
        <w:t>day</w:t>
      </w:r>
      <w:r>
        <w:rPr>
          <w:spacing w:val="-10"/>
        </w:rPr>
        <w:t> </w:t>
      </w:r>
      <w:r>
        <w:rPr/>
        <w:t>when</w:t>
      </w:r>
      <w:r>
        <w:rPr>
          <w:spacing w:val="-6"/>
        </w:rPr>
        <w:t> </w:t>
      </w:r>
      <w:r>
        <w:rPr/>
        <w:t>the</w:t>
      </w:r>
      <w:r>
        <w:rPr>
          <w:spacing w:val="-6"/>
        </w:rPr>
        <w:t> </w:t>
      </w:r>
      <w:r>
        <w:rPr/>
        <w:t>term of</w:t>
      </w:r>
      <w:r>
        <w:rPr>
          <w:spacing w:val="40"/>
        </w:rPr>
        <w:t> </w:t>
      </w:r>
      <w:r>
        <w:rPr/>
        <w:t>the cutting authority began;</w:t>
      </w:r>
    </w:p>
    <w:p>
      <w:pPr>
        <w:spacing w:before="120"/>
        <w:ind w:left="838" w:right="0" w:firstLine="0"/>
        <w:jc w:val="left"/>
        <w:rPr>
          <w:sz w:val="24"/>
        </w:rPr>
      </w:pPr>
      <w:r>
        <w:rPr>
          <w:spacing w:val="-2"/>
          <w:sz w:val="24"/>
        </w:rPr>
        <w:t>“</w:t>
      </w:r>
      <w:r>
        <w:rPr>
          <w:b/>
          <w:spacing w:val="-2"/>
          <w:sz w:val="24"/>
        </w:rPr>
        <w:t>Applicable Volume</w:t>
      </w:r>
      <w:r>
        <w:rPr>
          <w:spacing w:val="-2"/>
          <w:sz w:val="24"/>
        </w:rPr>
        <w:t>”</w:t>
      </w:r>
      <w:r>
        <w:rPr>
          <w:spacing w:val="1"/>
          <w:sz w:val="24"/>
        </w:rPr>
        <w:t> </w:t>
      </w:r>
      <w:r>
        <w:rPr>
          <w:spacing w:val="-2"/>
          <w:sz w:val="24"/>
        </w:rPr>
        <w:t>means:</w:t>
      </w:r>
    </w:p>
    <w:p>
      <w:pPr>
        <w:pStyle w:val="ListParagraph"/>
        <w:numPr>
          <w:ilvl w:val="0"/>
          <w:numId w:val="3"/>
        </w:numPr>
        <w:tabs>
          <w:tab w:pos="1268" w:val="left" w:leader="none"/>
        </w:tabs>
        <w:spacing w:line="240" w:lineRule="auto" w:before="121" w:after="0"/>
        <w:ind w:left="1267" w:right="861" w:hanging="286"/>
        <w:jc w:val="both"/>
        <w:rPr>
          <w:sz w:val="24"/>
        </w:rPr>
      </w:pPr>
      <w:r>
        <w:rPr>
          <w:sz w:val="24"/>
        </w:rPr>
        <w:t>Except</w:t>
      </w:r>
      <w:r>
        <w:rPr>
          <w:spacing w:val="-2"/>
          <w:sz w:val="24"/>
        </w:rPr>
        <w:t> </w:t>
      </w:r>
      <w:r>
        <w:rPr>
          <w:sz w:val="24"/>
        </w:rPr>
        <w:t>for</w:t>
      </w:r>
      <w:r>
        <w:rPr>
          <w:spacing w:val="-4"/>
          <w:sz w:val="24"/>
        </w:rPr>
        <w:t> </w:t>
      </w:r>
      <w:r>
        <w:rPr>
          <w:sz w:val="24"/>
        </w:rPr>
        <w:t>a</w:t>
      </w:r>
      <w:r>
        <w:rPr>
          <w:spacing w:val="-1"/>
          <w:sz w:val="24"/>
        </w:rPr>
        <w:t> </w:t>
      </w:r>
      <w:r>
        <w:rPr>
          <w:sz w:val="24"/>
        </w:rPr>
        <w:t>reappraisal for</w:t>
      </w:r>
      <w:r>
        <w:rPr>
          <w:spacing w:val="-3"/>
          <w:sz w:val="24"/>
        </w:rPr>
        <w:t> </w:t>
      </w:r>
      <w:r>
        <w:rPr>
          <w:sz w:val="24"/>
        </w:rPr>
        <w:t>suddenly and</w:t>
      </w:r>
      <w:r>
        <w:rPr>
          <w:spacing w:val="-2"/>
          <w:sz w:val="24"/>
        </w:rPr>
        <w:t> </w:t>
      </w:r>
      <w:r>
        <w:rPr>
          <w:sz w:val="24"/>
        </w:rPr>
        <w:t>severely damaged timber</w:t>
      </w:r>
      <w:r>
        <w:rPr>
          <w:spacing w:val="-1"/>
          <w:sz w:val="24"/>
        </w:rPr>
        <w:t> </w:t>
      </w:r>
      <w:r>
        <w:rPr>
          <w:sz w:val="24"/>
        </w:rPr>
        <w:t>(section 2.2.3),</w:t>
      </w:r>
      <w:r>
        <w:rPr>
          <w:spacing w:val="-2"/>
          <w:sz w:val="24"/>
        </w:rPr>
        <w:t> </w:t>
      </w:r>
      <w:r>
        <w:rPr>
          <w:sz w:val="24"/>
        </w:rPr>
        <w:t>and subject to subsection (2) of</w:t>
      </w:r>
      <w:r>
        <w:rPr>
          <w:spacing w:val="40"/>
          <w:sz w:val="24"/>
        </w:rPr>
        <w:t> </w:t>
      </w:r>
      <w:r>
        <w:rPr>
          <w:sz w:val="24"/>
        </w:rPr>
        <w:t>this definition, where the harvesting is authorized on a cutting authority area under an</w:t>
      </w:r>
      <w:r>
        <w:rPr>
          <w:spacing w:val="40"/>
          <w:sz w:val="24"/>
        </w:rPr>
        <w:t> </w:t>
      </w:r>
      <w:r>
        <w:rPr>
          <w:sz w:val="24"/>
        </w:rPr>
        <w:t>agreement other than a BCTS licence, the Total Net Coniferous Volume;</w:t>
      </w:r>
    </w:p>
    <w:p>
      <w:pPr>
        <w:pStyle w:val="ListParagraph"/>
        <w:numPr>
          <w:ilvl w:val="0"/>
          <w:numId w:val="3"/>
        </w:numPr>
        <w:tabs>
          <w:tab w:pos="1268" w:val="left" w:leader="none"/>
        </w:tabs>
        <w:spacing w:line="242" w:lineRule="auto" w:before="120" w:after="0"/>
        <w:ind w:left="1267" w:right="1431" w:hanging="286"/>
        <w:jc w:val="left"/>
        <w:rPr>
          <w:sz w:val="24"/>
        </w:rPr>
      </w:pPr>
      <w:r>
        <w:rPr>
          <w:sz w:val="24"/>
        </w:rPr>
        <w:t>Where</w:t>
      </w:r>
      <w:r>
        <w:rPr>
          <w:spacing w:val="-7"/>
          <w:sz w:val="24"/>
        </w:rPr>
        <w:t> </w:t>
      </w:r>
      <w:r>
        <w:rPr>
          <w:sz w:val="24"/>
        </w:rPr>
        <w:t>the</w:t>
      </w:r>
      <w:r>
        <w:rPr>
          <w:spacing w:val="-6"/>
          <w:sz w:val="24"/>
        </w:rPr>
        <w:t> </w:t>
      </w:r>
      <w:r>
        <w:rPr>
          <w:sz w:val="24"/>
        </w:rPr>
        <w:t>cutting</w:t>
      </w:r>
      <w:r>
        <w:rPr>
          <w:spacing w:val="-5"/>
          <w:sz w:val="24"/>
        </w:rPr>
        <w:t> </w:t>
      </w:r>
      <w:r>
        <w:rPr>
          <w:sz w:val="24"/>
        </w:rPr>
        <w:t>authority</w:t>
      </w:r>
      <w:r>
        <w:rPr>
          <w:spacing w:val="-10"/>
          <w:sz w:val="24"/>
        </w:rPr>
        <w:t> </w:t>
      </w:r>
      <w:r>
        <w:rPr>
          <w:sz w:val="24"/>
        </w:rPr>
        <w:t>is</w:t>
      </w:r>
      <w:r>
        <w:rPr>
          <w:spacing w:val="-5"/>
          <w:sz w:val="24"/>
        </w:rPr>
        <w:t> </w:t>
      </w:r>
      <w:r>
        <w:rPr>
          <w:sz w:val="24"/>
        </w:rPr>
        <w:t>cruise</w:t>
      </w:r>
      <w:r>
        <w:rPr>
          <w:spacing w:val="-6"/>
          <w:sz w:val="24"/>
        </w:rPr>
        <w:t> </w:t>
      </w:r>
      <w:r>
        <w:rPr>
          <w:sz w:val="24"/>
        </w:rPr>
        <w:t>based</w:t>
      </w:r>
      <w:r>
        <w:rPr>
          <w:spacing w:val="-5"/>
          <w:sz w:val="24"/>
        </w:rPr>
        <w:t> </w:t>
      </w:r>
      <w:r>
        <w:rPr>
          <w:sz w:val="24"/>
        </w:rPr>
        <w:t>and</w:t>
      </w:r>
      <w:r>
        <w:rPr>
          <w:spacing w:val="-7"/>
          <w:sz w:val="24"/>
        </w:rPr>
        <w:t> </w:t>
      </w:r>
      <w:r>
        <w:rPr>
          <w:sz w:val="24"/>
        </w:rPr>
        <w:t>the</w:t>
      </w:r>
      <w:r>
        <w:rPr>
          <w:spacing w:val="-8"/>
          <w:sz w:val="24"/>
        </w:rPr>
        <w:t> </w:t>
      </w:r>
      <w:r>
        <w:rPr>
          <w:sz w:val="24"/>
        </w:rPr>
        <w:t>deciduous</w:t>
      </w:r>
      <w:r>
        <w:rPr>
          <w:spacing w:val="-8"/>
          <w:sz w:val="24"/>
        </w:rPr>
        <w:t> </w:t>
      </w:r>
      <w:r>
        <w:rPr>
          <w:sz w:val="24"/>
        </w:rPr>
        <w:t>timber</w:t>
      </w:r>
      <w:r>
        <w:rPr>
          <w:spacing w:val="-9"/>
          <w:sz w:val="24"/>
        </w:rPr>
        <w:t> </w:t>
      </w:r>
      <w:r>
        <w:rPr>
          <w:sz w:val="24"/>
        </w:rPr>
        <w:t>has</w:t>
      </w:r>
      <w:r>
        <w:rPr>
          <w:spacing w:val="-3"/>
          <w:sz w:val="24"/>
        </w:rPr>
        <w:t> </w:t>
      </w:r>
      <w:r>
        <w:rPr>
          <w:sz w:val="24"/>
        </w:rPr>
        <w:t>not</w:t>
      </w:r>
      <w:r>
        <w:rPr>
          <w:spacing w:val="-7"/>
          <w:sz w:val="24"/>
        </w:rPr>
        <w:t> </w:t>
      </w:r>
      <w:r>
        <w:rPr>
          <w:sz w:val="24"/>
        </w:rPr>
        <w:t>been reserved, the Total Net Cruise Volume; or</w:t>
      </w:r>
    </w:p>
    <w:p>
      <w:pPr>
        <w:pStyle w:val="ListParagraph"/>
        <w:numPr>
          <w:ilvl w:val="0"/>
          <w:numId w:val="3"/>
        </w:numPr>
        <w:tabs>
          <w:tab w:pos="1268" w:val="left" w:leader="none"/>
        </w:tabs>
        <w:spacing w:line="242" w:lineRule="auto" w:before="119" w:after="0"/>
        <w:ind w:left="1267" w:right="1119" w:hanging="286"/>
        <w:jc w:val="left"/>
        <w:rPr>
          <w:sz w:val="24"/>
        </w:rPr>
      </w:pPr>
      <w:r>
        <w:rPr>
          <w:sz w:val="24"/>
        </w:rPr>
        <w:t>Where</w:t>
      </w:r>
      <w:r>
        <w:rPr>
          <w:spacing w:val="-7"/>
          <w:sz w:val="24"/>
        </w:rPr>
        <w:t> </w:t>
      </w:r>
      <w:r>
        <w:rPr>
          <w:sz w:val="24"/>
        </w:rPr>
        <w:t>the</w:t>
      </w:r>
      <w:r>
        <w:rPr>
          <w:spacing w:val="-8"/>
          <w:sz w:val="24"/>
        </w:rPr>
        <w:t> </w:t>
      </w:r>
      <w:r>
        <w:rPr>
          <w:sz w:val="24"/>
        </w:rPr>
        <w:t>harvesting</w:t>
      </w:r>
      <w:r>
        <w:rPr>
          <w:spacing w:val="-7"/>
          <w:sz w:val="24"/>
        </w:rPr>
        <w:t> </w:t>
      </w:r>
      <w:r>
        <w:rPr>
          <w:sz w:val="24"/>
        </w:rPr>
        <w:t>is</w:t>
      </w:r>
      <w:r>
        <w:rPr>
          <w:spacing w:val="-6"/>
          <w:sz w:val="24"/>
        </w:rPr>
        <w:t> </w:t>
      </w:r>
      <w:r>
        <w:rPr>
          <w:sz w:val="24"/>
        </w:rPr>
        <w:t>authorized</w:t>
      </w:r>
      <w:r>
        <w:rPr>
          <w:spacing w:val="-6"/>
          <w:sz w:val="24"/>
        </w:rPr>
        <w:t> </w:t>
      </w:r>
      <w:r>
        <w:rPr>
          <w:sz w:val="24"/>
        </w:rPr>
        <w:t>on</w:t>
      </w:r>
      <w:r>
        <w:rPr>
          <w:spacing w:val="-6"/>
          <w:sz w:val="24"/>
        </w:rPr>
        <w:t> </w:t>
      </w:r>
      <w:r>
        <w:rPr>
          <w:sz w:val="24"/>
        </w:rPr>
        <w:t>a</w:t>
      </w:r>
      <w:r>
        <w:rPr>
          <w:spacing w:val="-6"/>
          <w:sz w:val="24"/>
        </w:rPr>
        <w:t> </w:t>
      </w:r>
      <w:r>
        <w:rPr>
          <w:sz w:val="24"/>
        </w:rPr>
        <w:t>cutting</w:t>
      </w:r>
      <w:r>
        <w:rPr>
          <w:spacing w:val="-7"/>
          <w:sz w:val="24"/>
        </w:rPr>
        <w:t> </w:t>
      </w:r>
      <w:r>
        <w:rPr>
          <w:sz w:val="24"/>
        </w:rPr>
        <w:t>authority</w:t>
      </w:r>
      <w:r>
        <w:rPr>
          <w:spacing w:val="-10"/>
          <w:sz w:val="24"/>
        </w:rPr>
        <w:t> </w:t>
      </w:r>
      <w:r>
        <w:rPr>
          <w:sz w:val="24"/>
        </w:rPr>
        <w:t>area</w:t>
      </w:r>
      <w:r>
        <w:rPr>
          <w:spacing w:val="-6"/>
          <w:sz w:val="24"/>
        </w:rPr>
        <w:t> </w:t>
      </w:r>
      <w:r>
        <w:rPr>
          <w:sz w:val="24"/>
        </w:rPr>
        <w:t>under</w:t>
      </w:r>
      <w:r>
        <w:rPr>
          <w:spacing w:val="-6"/>
          <w:sz w:val="24"/>
        </w:rPr>
        <w:t> </w:t>
      </w:r>
      <w:r>
        <w:rPr>
          <w:sz w:val="24"/>
        </w:rPr>
        <w:t>a</w:t>
      </w:r>
      <w:r>
        <w:rPr>
          <w:spacing w:val="-6"/>
          <w:sz w:val="24"/>
        </w:rPr>
        <w:t> </w:t>
      </w:r>
      <w:r>
        <w:rPr>
          <w:sz w:val="24"/>
        </w:rPr>
        <w:t>BCTS</w:t>
      </w:r>
      <w:r>
        <w:rPr>
          <w:spacing w:val="-6"/>
          <w:sz w:val="24"/>
        </w:rPr>
        <w:t> </w:t>
      </w:r>
      <w:r>
        <w:rPr>
          <w:sz w:val="24"/>
        </w:rPr>
        <w:t>licence, the Total Net Cruise Volume;</w:t>
      </w:r>
    </w:p>
    <w:p>
      <w:pPr>
        <w:pStyle w:val="BodyText"/>
        <w:spacing w:before="119"/>
        <w:ind w:left="991" w:right="1319" w:hanging="152"/>
      </w:pPr>
      <w:r>
        <w:rPr/>
        <w:t>“</w:t>
      </w:r>
      <w:r>
        <w:rPr>
          <w:b/>
        </w:rPr>
        <w:t>Appraisal Data Submission </w:t>
      </w:r>
      <w:r>
        <w:rPr/>
        <w:t>(</w:t>
      </w:r>
      <w:r>
        <w:rPr>
          <w:b/>
        </w:rPr>
        <w:t>ADS</w:t>
      </w:r>
      <w:r>
        <w:rPr/>
        <w:t>)” means the information required by the person who</w:t>
      </w:r>
      <w:r>
        <w:rPr>
          <w:spacing w:val="80"/>
        </w:rPr>
        <w:t> </w:t>
      </w:r>
      <w:r>
        <w:rPr/>
        <w:t>determines the stumpage rate to determine the stumpage rate including the forest</w:t>
      </w:r>
      <w:r>
        <w:rPr>
          <w:spacing w:val="40"/>
        </w:rPr>
        <w:t> </w:t>
      </w:r>
      <w:r>
        <w:rPr/>
        <w:t>professional’s</w:t>
      </w:r>
      <w:r>
        <w:rPr>
          <w:spacing w:val="-9"/>
        </w:rPr>
        <w:t> </w:t>
      </w:r>
      <w:r>
        <w:rPr/>
        <w:t>signed</w:t>
      </w:r>
      <w:r>
        <w:rPr>
          <w:spacing w:val="-7"/>
        </w:rPr>
        <w:t> </w:t>
      </w:r>
      <w:r>
        <w:rPr/>
        <w:t>submission</w:t>
      </w:r>
      <w:r>
        <w:rPr>
          <w:spacing w:val="-7"/>
        </w:rPr>
        <w:t> </w:t>
      </w:r>
      <w:r>
        <w:rPr/>
        <w:t>in</w:t>
      </w:r>
      <w:r>
        <w:rPr>
          <w:spacing w:val="-7"/>
        </w:rPr>
        <w:t> </w:t>
      </w:r>
      <w:r>
        <w:rPr/>
        <w:t>the</w:t>
      </w:r>
      <w:r>
        <w:rPr>
          <w:spacing w:val="-7"/>
        </w:rPr>
        <w:t> </w:t>
      </w:r>
      <w:r>
        <w:rPr/>
        <w:t>form</w:t>
      </w:r>
      <w:r>
        <w:rPr>
          <w:spacing w:val="-7"/>
        </w:rPr>
        <w:t> </w:t>
      </w:r>
      <w:r>
        <w:rPr/>
        <w:t>required</w:t>
      </w:r>
      <w:r>
        <w:rPr>
          <w:spacing w:val="-7"/>
        </w:rPr>
        <w:t> </w:t>
      </w:r>
      <w:r>
        <w:rPr/>
        <w:t>by</w:t>
      </w:r>
      <w:r>
        <w:rPr>
          <w:spacing w:val="-9"/>
        </w:rPr>
        <w:t> </w:t>
      </w:r>
      <w:r>
        <w:rPr/>
        <w:t>the</w:t>
      </w:r>
      <w:r>
        <w:rPr>
          <w:spacing w:val="-9"/>
        </w:rPr>
        <w:t> </w:t>
      </w:r>
      <w:r>
        <w:rPr/>
        <w:t>director,</w:t>
      </w:r>
      <w:r>
        <w:rPr>
          <w:spacing w:val="-7"/>
        </w:rPr>
        <w:t> </w:t>
      </w:r>
      <w:r>
        <w:rPr/>
        <w:t>and</w:t>
      </w:r>
      <w:r>
        <w:rPr>
          <w:spacing w:val="-7"/>
        </w:rPr>
        <w:t> </w:t>
      </w:r>
      <w:r>
        <w:rPr/>
        <w:t>any other</w:t>
      </w:r>
      <w:r>
        <w:rPr>
          <w:spacing w:val="40"/>
        </w:rPr>
        <w:t> </w:t>
      </w:r>
      <w:r>
        <w:rPr/>
        <w:t>information required by the regional manager or district manager;</w:t>
      </w:r>
    </w:p>
    <w:p>
      <w:pPr>
        <w:spacing w:line="242" w:lineRule="auto" w:before="121"/>
        <w:ind w:left="991" w:right="1158" w:hanging="152"/>
        <w:jc w:val="left"/>
        <w:rPr>
          <w:sz w:val="24"/>
        </w:rPr>
      </w:pPr>
      <w:r>
        <w:rPr>
          <w:sz w:val="24"/>
        </w:rPr>
        <w:t>“</w:t>
      </w:r>
      <w:r>
        <w:rPr>
          <w:b/>
          <w:sz w:val="24"/>
        </w:rPr>
        <w:t>Appraisal</w:t>
      </w:r>
      <w:r>
        <w:rPr>
          <w:b/>
          <w:spacing w:val="-9"/>
          <w:sz w:val="24"/>
        </w:rPr>
        <w:t> </w:t>
      </w:r>
      <w:r>
        <w:rPr>
          <w:b/>
          <w:sz w:val="24"/>
        </w:rPr>
        <w:t>Summary</w:t>
      </w:r>
      <w:r>
        <w:rPr>
          <w:b/>
          <w:spacing w:val="-7"/>
          <w:sz w:val="24"/>
        </w:rPr>
        <w:t> </w:t>
      </w:r>
      <w:r>
        <w:rPr>
          <w:b/>
          <w:sz w:val="24"/>
        </w:rPr>
        <w:t>Report</w:t>
      </w:r>
      <w:r>
        <w:rPr>
          <w:sz w:val="24"/>
        </w:rPr>
        <w:t>”</w:t>
      </w:r>
      <w:r>
        <w:rPr>
          <w:spacing w:val="-10"/>
          <w:sz w:val="24"/>
        </w:rPr>
        <w:t> </w:t>
      </w:r>
      <w:r>
        <w:rPr>
          <w:sz w:val="24"/>
        </w:rPr>
        <w:t>means</w:t>
      </w:r>
      <w:r>
        <w:rPr>
          <w:spacing w:val="-7"/>
          <w:sz w:val="24"/>
        </w:rPr>
        <w:t> </w:t>
      </w:r>
      <w:r>
        <w:rPr>
          <w:sz w:val="24"/>
        </w:rPr>
        <w:t>the</w:t>
      </w:r>
      <w:r>
        <w:rPr>
          <w:spacing w:val="-8"/>
          <w:sz w:val="24"/>
        </w:rPr>
        <w:t> </w:t>
      </w:r>
      <w:r>
        <w:rPr>
          <w:sz w:val="24"/>
        </w:rPr>
        <w:t>appraisal</w:t>
      </w:r>
      <w:r>
        <w:rPr>
          <w:spacing w:val="-7"/>
          <w:sz w:val="24"/>
        </w:rPr>
        <w:t> </w:t>
      </w:r>
      <w:r>
        <w:rPr>
          <w:sz w:val="24"/>
        </w:rPr>
        <w:t>summary</w:t>
      </w:r>
      <w:r>
        <w:rPr>
          <w:spacing w:val="-9"/>
          <w:sz w:val="24"/>
        </w:rPr>
        <w:t> </w:t>
      </w:r>
      <w:r>
        <w:rPr>
          <w:sz w:val="24"/>
        </w:rPr>
        <w:t>report</w:t>
      </w:r>
      <w:r>
        <w:rPr>
          <w:spacing w:val="-7"/>
          <w:sz w:val="24"/>
        </w:rPr>
        <w:t> </w:t>
      </w:r>
      <w:r>
        <w:rPr>
          <w:sz w:val="24"/>
        </w:rPr>
        <w:t>from</w:t>
      </w:r>
      <w:r>
        <w:rPr>
          <w:spacing w:val="-7"/>
          <w:sz w:val="24"/>
        </w:rPr>
        <w:t> </w:t>
      </w:r>
      <w:r>
        <w:rPr>
          <w:sz w:val="24"/>
        </w:rPr>
        <w:t>the</w:t>
      </w:r>
      <w:r>
        <w:rPr>
          <w:spacing w:val="-8"/>
          <w:sz w:val="24"/>
        </w:rPr>
        <w:t> </w:t>
      </w:r>
      <w:r>
        <w:rPr>
          <w:sz w:val="24"/>
        </w:rPr>
        <w:t>cruise </w:t>
      </w:r>
      <w:r>
        <w:rPr>
          <w:spacing w:val="-2"/>
          <w:sz w:val="24"/>
        </w:rPr>
        <w:t>compilation;;</w:t>
      </w:r>
    </w:p>
    <w:p>
      <w:pPr>
        <w:pStyle w:val="BodyText"/>
        <w:spacing w:line="242" w:lineRule="auto" w:before="119"/>
        <w:ind w:left="991" w:right="934" w:hanging="152"/>
      </w:pPr>
      <w:r>
        <w:rPr/>
        <w:t>“</w:t>
      </w:r>
      <w:r>
        <w:rPr>
          <w:b/>
        </w:rPr>
        <w:t>Attack</w:t>
      </w:r>
      <w:r>
        <w:rPr>
          <w:b/>
          <w:spacing w:val="-6"/>
        </w:rPr>
        <w:t> </w:t>
      </w:r>
      <w:r>
        <w:rPr>
          <w:b/>
        </w:rPr>
        <w:t>Volume</w:t>
      </w:r>
      <w:r>
        <w:rPr/>
        <w:t>”</w:t>
      </w:r>
      <w:r>
        <w:rPr>
          <w:spacing w:val="-10"/>
        </w:rPr>
        <w:t> </w:t>
      </w:r>
      <w:r>
        <w:rPr/>
        <w:t>means</w:t>
      </w:r>
      <w:r>
        <w:rPr>
          <w:spacing w:val="-6"/>
        </w:rPr>
        <w:t> </w:t>
      </w:r>
      <w:r>
        <w:rPr/>
        <w:t>the</w:t>
      </w:r>
      <w:r>
        <w:rPr>
          <w:spacing w:val="-6"/>
        </w:rPr>
        <w:t> </w:t>
      </w:r>
      <w:r>
        <w:rPr/>
        <w:t>volume</w:t>
      </w:r>
      <w:r>
        <w:rPr>
          <w:spacing w:val="-6"/>
        </w:rPr>
        <w:t> </w:t>
      </w:r>
      <w:r>
        <w:rPr/>
        <w:t>of</w:t>
      </w:r>
      <w:r>
        <w:rPr>
          <w:spacing w:val="-6"/>
        </w:rPr>
        <w:t> </w:t>
      </w:r>
      <w:r>
        <w:rPr/>
        <w:t>green,</w:t>
      </w:r>
      <w:r>
        <w:rPr>
          <w:spacing w:val="-6"/>
        </w:rPr>
        <w:t> </w:t>
      </w:r>
      <w:r>
        <w:rPr/>
        <w:t>red,</w:t>
      </w:r>
      <w:r>
        <w:rPr>
          <w:spacing w:val="-6"/>
        </w:rPr>
        <w:t> </w:t>
      </w:r>
      <w:r>
        <w:rPr/>
        <w:t>grey</w:t>
      </w:r>
      <w:r>
        <w:rPr>
          <w:spacing w:val="-10"/>
        </w:rPr>
        <w:t> </w:t>
      </w:r>
      <w:r>
        <w:rPr/>
        <w:t>or</w:t>
      </w:r>
      <w:r>
        <w:rPr>
          <w:spacing w:val="-6"/>
        </w:rPr>
        <w:t> </w:t>
      </w:r>
      <w:r>
        <w:rPr/>
        <w:t>other</w:t>
      </w:r>
      <w:r>
        <w:rPr>
          <w:spacing w:val="-7"/>
        </w:rPr>
        <w:t> </w:t>
      </w:r>
      <w:r>
        <w:rPr/>
        <w:t>insect</w:t>
      </w:r>
      <w:r>
        <w:rPr>
          <w:spacing w:val="-6"/>
        </w:rPr>
        <w:t> </w:t>
      </w:r>
      <w:r>
        <w:rPr/>
        <w:t>attack</w:t>
      </w:r>
      <w:r>
        <w:rPr>
          <w:spacing w:val="-6"/>
        </w:rPr>
        <w:t> </w:t>
      </w:r>
      <w:r>
        <w:rPr/>
        <w:t>reported</w:t>
      </w:r>
      <w:r>
        <w:rPr>
          <w:spacing w:val="-6"/>
        </w:rPr>
        <w:t> </w:t>
      </w:r>
      <w:r>
        <w:rPr/>
        <w:t>in the</w:t>
      </w:r>
      <w:r>
        <w:rPr>
          <w:spacing w:val="40"/>
        </w:rPr>
        <w:t> </w:t>
      </w:r>
      <w:r>
        <w:rPr/>
        <w:t>appraisal summary report;</w:t>
      </w:r>
    </w:p>
    <w:p>
      <w:pPr>
        <w:pStyle w:val="BodyText"/>
        <w:spacing w:before="120"/>
        <w:ind w:left="840"/>
      </w:pPr>
      <w:r>
        <w:rPr/>
        <w:t>“</w:t>
      </w:r>
      <w:r>
        <w:rPr>
          <w:b/>
        </w:rPr>
        <w:t>BCTS</w:t>
      </w:r>
      <w:r>
        <w:rPr/>
        <w:t>”</w:t>
      </w:r>
      <w:r>
        <w:rPr>
          <w:spacing w:val="-10"/>
        </w:rPr>
        <w:t> </w:t>
      </w:r>
      <w:r>
        <w:rPr/>
        <w:t>means</w:t>
      </w:r>
      <w:r>
        <w:rPr>
          <w:spacing w:val="-6"/>
        </w:rPr>
        <w:t> </w:t>
      </w:r>
      <w:r>
        <w:rPr/>
        <w:t>BC</w:t>
      </w:r>
      <w:r>
        <w:rPr>
          <w:spacing w:val="-3"/>
        </w:rPr>
        <w:t> </w:t>
      </w:r>
      <w:r>
        <w:rPr/>
        <w:t>Timber</w:t>
      </w:r>
      <w:r>
        <w:rPr>
          <w:spacing w:val="-5"/>
        </w:rPr>
        <w:t> </w:t>
      </w:r>
      <w:r>
        <w:rPr>
          <w:spacing w:val="-2"/>
        </w:rPr>
        <w:t>Sales;</w:t>
      </w:r>
    </w:p>
    <w:p>
      <w:pPr>
        <w:spacing w:line="398" w:lineRule="exact" w:before="25"/>
        <w:ind w:left="840" w:right="1158" w:firstLine="0"/>
        <w:jc w:val="left"/>
        <w:rPr>
          <w:sz w:val="24"/>
        </w:rPr>
      </w:pPr>
      <w:r>
        <w:rPr>
          <w:sz w:val="24"/>
        </w:rPr>
        <w:t>“</w:t>
      </w:r>
      <w:r>
        <w:rPr>
          <w:b/>
          <w:sz w:val="24"/>
        </w:rPr>
        <w:t>BCTS licence</w:t>
      </w:r>
      <w:r>
        <w:rPr>
          <w:sz w:val="24"/>
        </w:rPr>
        <w:t>” means a timber sale licence entered into under section 20 of the </w:t>
      </w:r>
      <w:r>
        <w:rPr>
          <w:i/>
          <w:sz w:val="24"/>
        </w:rPr>
        <w:t>Ac</w:t>
      </w:r>
      <w:r>
        <w:rPr>
          <w:sz w:val="24"/>
        </w:rPr>
        <w:t>t; “</w:t>
      </w:r>
      <w:r>
        <w:rPr>
          <w:b/>
          <w:sz w:val="24"/>
        </w:rPr>
        <w:t>Billing</w:t>
      </w:r>
      <w:r>
        <w:rPr>
          <w:b/>
          <w:spacing w:val="-12"/>
          <w:sz w:val="24"/>
        </w:rPr>
        <w:t> </w:t>
      </w:r>
      <w:r>
        <w:rPr>
          <w:b/>
          <w:sz w:val="24"/>
        </w:rPr>
        <w:t>history</w:t>
      </w:r>
      <w:r>
        <w:rPr>
          <w:b/>
          <w:spacing w:val="-6"/>
          <w:sz w:val="24"/>
        </w:rPr>
        <w:t> </w:t>
      </w:r>
      <w:r>
        <w:rPr>
          <w:b/>
          <w:sz w:val="24"/>
        </w:rPr>
        <w:t>record</w:t>
      </w:r>
      <w:r>
        <w:rPr>
          <w:sz w:val="24"/>
        </w:rPr>
        <w:t>”</w:t>
      </w:r>
      <w:r>
        <w:rPr>
          <w:spacing w:val="-9"/>
          <w:sz w:val="24"/>
        </w:rPr>
        <w:t> </w:t>
      </w:r>
      <w:r>
        <w:rPr>
          <w:sz w:val="24"/>
        </w:rPr>
        <w:t>means</w:t>
      </w:r>
      <w:r>
        <w:rPr>
          <w:spacing w:val="-6"/>
          <w:sz w:val="24"/>
        </w:rPr>
        <w:t> </w:t>
      </w:r>
      <w:r>
        <w:rPr>
          <w:sz w:val="24"/>
        </w:rPr>
        <w:t>a</w:t>
      </w:r>
      <w:r>
        <w:rPr>
          <w:spacing w:val="-6"/>
          <w:sz w:val="24"/>
        </w:rPr>
        <w:t> </w:t>
      </w:r>
      <w:r>
        <w:rPr>
          <w:sz w:val="24"/>
        </w:rPr>
        <w:t>record</w:t>
      </w:r>
      <w:r>
        <w:rPr>
          <w:spacing w:val="-6"/>
          <w:sz w:val="24"/>
        </w:rPr>
        <w:t> </w:t>
      </w:r>
      <w:r>
        <w:rPr>
          <w:sz w:val="24"/>
        </w:rPr>
        <w:t>of</w:t>
      </w:r>
      <w:r>
        <w:rPr>
          <w:spacing w:val="-6"/>
          <w:sz w:val="24"/>
        </w:rPr>
        <w:t> </w:t>
      </w:r>
      <w:r>
        <w:rPr>
          <w:sz w:val="24"/>
        </w:rPr>
        <w:t>log</w:t>
      </w:r>
      <w:r>
        <w:rPr>
          <w:spacing w:val="-7"/>
          <w:sz w:val="24"/>
        </w:rPr>
        <w:t> </w:t>
      </w:r>
      <w:r>
        <w:rPr>
          <w:sz w:val="24"/>
        </w:rPr>
        <w:t>scale</w:t>
      </w:r>
      <w:r>
        <w:rPr>
          <w:spacing w:val="-6"/>
          <w:sz w:val="24"/>
        </w:rPr>
        <w:t> </w:t>
      </w:r>
      <w:r>
        <w:rPr>
          <w:sz w:val="24"/>
        </w:rPr>
        <w:t>data</w:t>
      </w:r>
      <w:r>
        <w:rPr>
          <w:spacing w:val="-8"/>
          <w:sz w:val="24"/>
        </w:rPr>
        <w:t> </w:t>
      </w:r>
      <w:r>
        <w:rPr>
          <w:sz w:val="24"/>
        </w:rPr>
        <w:t>derived</w:t>
      </w:r>
      <w:r>
        <w:rPr>
          <w:spacing w:val="-6"/>
          <w:sz w:val="24"/>
        </w:rPr>
        <w:t> </w:t>
      </w:r>
      <w:r>
        <w:rPr>
          <w:sz w:val="24"/>
        </w:rPr>
        <w:t>from</w:t>
      </w:r>
      <w:r>
        <w:rPr>
          <w:spacing w:val="-6"/>
          <w:sz w:val="24"/>
        </w:rPr>
        <w:t> </w:t>
      </w:r>
      <w:r>
        <w:rPr>
          <w:sz w:val="24"/>
        </w:rPr>
        <w:t>a</w:t>
      </w:r>
      <w:r>
        <w:rPr>
          <w:spacing w:val="-6"/>
          <w:sz w:val="24"/>
        </w:rPr>
        <w:t> </w:t>
      </w:r>
      <w:r>
        <w:rPr>
          <w:sz w:val="24"/>
        </w:rPr>
        <w:t>record</w:t>
      </w:r>
      <w:r>
        <w:rPr>
          <w:spacing w:val="-6"/>
          <w:sz w:val="24"/>
        </w:rPr>
        <w:t> </w:t>
      </w:r>
      <w:r>
        <w:rPr>
          <w:sz w:val="24"/>
        </w:rPr>
        <w:t>kept</w:t>
      </w:r>
      <w:r>
        <w:rPr>
          <w:spacing w:val="-7"/>
          <w:sz w:val="24"/>
        </w:rPr>
        <w:t> </w:t>
      </w:r>
      <w:r>
        <w:rPr>
          <w:sz w:val="24"/>
        </w:rPr>
        <w:t>by</w:t>
      </w:r>
    </w:p>
    <w:p>
      <w:pPr>
        <w:pStyle w:val="BodyText"/>
        <w:spacing w:line="249" w:lineRule="exact"/>
        <w:ind w:left="991"/>
      </w:pPr>
      <w:r>
        <w:rPr/>
        <w:t>Timber</w:t>
      </w:r>
      <w:r>
        <w:rPr>
          <w:spacing w:val="-10"/>
        </w:rPr>
        <w:t> </w:t>
      </w:r>
      <w:r>
        <w:rPr/>
        <w:t>Pricing</w:t>
      </w:r>
      <w:r>
        <w:rPr>
          <w:spacing w:val="-6"/>
        </w:rPr>
        <w:t> </w:t>
      </w:r>
      <w:r>
        <w:rPr/>
        <w:t>Branch</w:t>
      </w:r>
      <w:r>
        <w:rPr>
          <w:spacing w:val="-6"/>
        </w:rPr>
        <w:t> </w:t>
      </w:r>
      <w:r>
        <w:rPr/>
        <w:t>of</w:t>
      </w:r>
      <w:r>
        <w:rPr>
          <w:spacing w:val="-7"/>
        </w:rPr>
        <w:t> </w:t>
      </w:r>
      <w:r>
        <w:rPr/>
        <w:t>log</w:t>
      </w:r>
      <w:r>
        <w:rPr>
          <w:spacing w:val="-8"/>
        </w:rPr>
        <w:t> </w:t>
      </w:r>
      <w:r>
        <w:rPr/>
        <w:t>scale</w:t>
      </w:r>
      <w:r>
        <w:rPr>
          <w:spacing w:val="-6"/>
        </w:rPr>
        <w:t> </w:t>
      </w:r>
      <w:r>
        <w:rPr/>
        <w:t>data</w:t>
      </w:r>
      <w:r>
        <w:rPr>
          <w:spacing w:val="-7"/>
        </w:rPr>
        <w:t> </w:t>
      </w:r>
      <w:r>
        <w:rPr/>
        <w:t>reported</w:t>
      </w:r>
      <w:r>
        <w:rPr>
          <w:spacing w:val="-5"/>
        </w:rPr>
        <w:t> </w:t>
      </w:r>
      <w:r>
        <w:rPr/>
        <w:t>on</w:t>
      </w:r>
      <w:r>
        <w:rPr>
          <w:spacing w:val="-6"/>
        </w:rPr>
        <w:t> </w:t>
      </w:r>
      <w:r>
        <w:rPr/>
        <w:t>stumpage</w:t>
      </w:r>
      <w:r>
        <w:rPr>
          <w:spacing w:val="-9"/>
        </w:rPr>
        <w:t> </w:t>
      </w:r>
      <w:r>
        <w:rPr/>
        <w:t>invoices</w:t>
      </w:r>
      <w:r>
        <w:rPr>
          <w:spacing w:val="-5"/>
        </w:rPr>
        <w:t> </w:t>
      </w:r>
      <w:r>
        <w:rPr/>
        <w:t>issued</w:t>
      </w:r>
      <w:r>
        <w:rPr>
          <w:spacing w:val="-6"/>
        </w:rPr>
        <w:t> </w:t>
      </w:r>
      <w:r>
        <w:rPr/>
        <w:t>by</w:t>
      </w:r>
      <w:r>
        <w:rPr>
          <w:spacing w:val="-10"/>
        </w:rPr>
        <w:t> </w:t>
      </w:r>
      <w:r>
        <w:rPr>
          <w:spacing w:val="-5"/>
        </w:rPr>
        <w:t>the</w:t>
      </w:r>
    </w:p>
    <w:p>
      <w:pPr>
        <w:pStyle w:val="BodyText"/>
        <w:spacing w:line="345" w:lineRule="auto"/>
        <w:ind w:left="840" w:right="2137" w:firstLine="151"/>
      </w:pPr>
      <w:r>
        <w:rPr/>
        <w:t>Timber</w:t>
      </w:r>
      <w:r>
        <w:rPr>
          <w:spacing w:val="40"/>
        </w:rPr>
        <w:t> </w:t>
      </w:r>
      <w:r>
        <w:rPr/>
        <w:t>Pricing Branch for timber scaled under section 94 of the </w:t>
      </w:r>
      <w:r>
        <w:rPr>
          <w:i/>
        </w:rPr>
        <w:t>Act</w:t>
      </w:r>
      <w:r>
        <w:rPr/>
        <w:t>; “</w:t>
      </w:r>
      <w:r>
        <w:rPr>
          <w:b/>
        </w:rPr>
        <w:t>Bonus</w:t>
      </w:r>
      <w:r>
        <w:rPr>
          <w:b/>
          <w:spacing w:val="-1"/>
        </w:rPr>
        <w:t> </w:t>
      </w:r>
      <w:r>
        <w:rPr>
          <w:b/>
        </w:rPr>
        <w:t>Bid</w:t>
      </w:r>
      <w:r>
        <w:rPr/>
        <w:t>”</w:t>
      </w:r>
      <w:r>
        <w:rPr>
          <w:spacing w:val="-4"/>
        </w:rPr>
        <w:t> </w:t>
      </w:r>
      <w:r>
        <w:rPr/>
        <w:t>means a bonus bid described in section 103(1)(d) of the </w:t>
      </w:r>
      <w:r>
        <w:rPr>
          <w:i/>
        </w:rPr>
        <w:t>Act</w:t>
      </w:r>
      <w:r>
        <w:rPr/>
        <w:t>; “</w:t>
      </w:r>
      <w:r>
        <w:rPr>
          <w:b/>
        </w:rPr>
        <w:t>Bonus</w:t>
      </w:r>
      <w:r>
        <w:rPr>
          <w:b/>
          <w:spacing w:val="-7"/>
        </w:rPr>
        <w:t> </w:t>
      </w:r>
      <w:r>
        <w:rPr>
          <w:b/>
        </w:rPr>
        <w:t>Offer</w:t>
      </w:r>
      <w:r>
        <w:rPr/>
        <w:t>”</w:t>
      </w:r>
      <w:r>
        <w:rPr>
          <w:spacing w:val="-8"/>
        </w:rPr>
        <w:t> </w:t>
      </w:r>
      <w:r>
        <w:rPr/>
        <w:t>means</w:t>
      </w:r>
      <w:r>
        <w:rPr>
          <w:spacing w:val="-4"/>
        </w:rPr>
        <w:t> </w:t>
      </w:r>
      <w:r>
        <w:rPr/>
        <w:t>a</w:t>
      </w:r>
      <w:r>
        <w:rPr>
          <w:spacing w:val="-6"/>
        </w:rPr>
        <w:t> </w:t>
      </w:r>
      <w:r>
        <w:rPr/>
        <w:t>bonus</w:t>
      </w:r>
      <w:r>
        <w:rPr>
          <w:spacing w:val="-4"/>
        </w:rPr>
        <w:t> </w:t>
      </w:r>
      <w:r>
        <w:rPr/>
        <w:t>offer</w:t>
      </w:r>
      <w:r>
        <w:rPr>
          <w:spacing w:val="-8"/>
        </w:rPr>
        <w:t> </w:t>
      </w:r>
      <w:r>
        <w:rPr/>
        <w:t>described</w:t>
      </w:r>
      <w:r>
        <w:rPr>
          <w:spacing w:val="-5"/>
        </w:rPr>
        <w:t> </w:t>
      </w:r>
      <w:r>
        <w:rPr/>
        <w:t>in</w:t>
      </w:r>
      <w:r>
        <w:rPr>
          <w:spacing w:val="-5"/>
        </w:rPr>
        <w:t> </w:t>
      </w:r>
      <w:r>
        <w:rPr/>
        <w:t>section</w:t>
      </w:r>
      <w:r>
        <w:rPr>
          <w:spacing w:val="-5"/>
        </w:rPr>
        <w:t> </w:t>
      </w:r>
      <w:r>
        <w:rPr/>
        <w:t>103(2)</w:t>
      </w:r>
      <w:r>
        <w:rPr>
          <w:spacing w:val="-5"/>
        </w:rPr>
        <w:t> </w:t>
      </w:r>
      <w:r>
        <w:rPr/>
        <w:t>of</w:t>
      </w:r>
      <w:r>
        <w:rPr>
          <w:spacing w:val="-6"/>
        </w:rPr>
        <w:t> </w:t>
      </w:r>
      <w:r>
        <w:rPr/>
        <w:t>the</w:t>
      </w:r>
      <w:r>
        <w:rPr>
          <w:spacing w:val="-5"/>
        </w:rPr>
        <w:t> </w:t>
      </w:r>
      <w:r>
        <w:rPr>
          <w:i/>
          <w:spacing w:val="-4"/>
        </w:rPr>
        <w:t>Act</w:t>
      </w:r>
      <w:r>
        <w:rPr>
          <w:spacing w:val="-4"/>
        </w:rPr>
        <w:t>;</w:t>
      </w:r>
    </w:p>
    <w:p>
      <w:pPr>
        <w:spacing w:line="240" w:lineRule="auto" w:before="0"/>
        <w:ind w:left="994" w:right="2137" w:hanging="154"/>
        <w:jc w:val="left"/>
        <w:rPr>
          <w:sz w:val="24"/>
        </w:rPr>
      </w:pPr>
      <w:r>
        <w:rPr>
          <w:sz w:val="24"/>
        </w:rPr>
        <w:t>“</w:t>
      </w:r>
      <w:r>
        <w:rPr>
          <w:b/>
          <w:sz w:val="24"/>
        </w:rPr>
        <w:t>Changed Circumstance Certification</w:t>
      </w:r>
      <w:r>
        <w:rPr>
          <w:sz w:val="24"/>
        </w:rPr>
        <w:t>” means a</w:t>
      </w:r>
      <w:r>
        <w:rPr>
          <w:spacing w:val="80"/>
          <w:sz w:val="24"/>
        </w:rPr>
        <w:t> </w:t>
      </w:r>
      <w:r>
        <w:rPr>
          <w:sz w:val="24"/>
        </w:rPr>
        <w:t>Changed Circumstance Certification</w:t>
      </w:r>
      <w:r>
        <w:rPr>
          <w:spacing w:val="-11"/>
          <w:sz w:val="24"/>
        </w:rPr>
        <w:t> </w:t>
      </w:r>
      <w:r>
        <w:rPr>
          <w:sz w:val="24"/>
        </w:rPr>
        <w:t>statement</w:t>
      </w:r>
      <w:r>
        <w:rPr>
          <w:spacing w:val="-7"/>
          <w:sz w:val="24"/>
        </w:rPr>
        <w:t> </w:t>
      </w:r>
      <w:r>
        <w:rPr>
          <w:sz w:val="24"/>
        </w:rPr>
        <w:t>submitted</w:t>
      </w:r>
      <w:r>
        <w:rPr>
          <w:spacing w:val="-8"/>
          <w:sz w:val="24"/>
        </w:rPr>
        <w:t> </w:t>
      </w:r>
      <w:r>
        <w:rPr>
          <w:sz w:val="24"/>
        </w:rPr>
        <w:t>in</w:t>
      </w:r>
      <w:r>
        <w:rPr>
          <w:spacing w:val="-8"/>
          <w:sz w:val="24"/>
        </w:rPr>
        <w:t> </w:t>
      </w:r>
      <w:r>
        <w:rPr>
          <w:sz w:val="24"/>
        </w:rPr>
        <w:t>ECAS</w:t>
      </w:r>
      <w:r>
        <w:rPr>
          <w:spacing w:val="-7"/>
          <w:sz w:val="24"/>
        </w:rPr>
        <w:t> </w:t>
      </w:r>
      <w:r>
        <w:rPr>
          <w:sz w:val="24"/>
        </w:rPr>
        <w:t>by</w:t>
      </w:r>
      <w:r>
        <w:rPr>
          <w:spacing w:val="-11"/>
          <w:sz w:val="24"/>
        </w:rPr>
        <w:t> </w:t>
      </w:r>
      <w:r>
        <w:rPr>
          <w:sz w:val="24"/>
        </w:rPr>
        <w:t>a</w:t>
      </w:r>
      <w:r>
        <w:rPr>
          <w:spacing w:val="-9"/>
          <w:sz w:val="24"/>
        </w:rPr>
        <w:t> </w:t>
      </w:r>
      <w:r>
        <w:rPr>
          <w:sz w:val="24"/>
        </w:rPr>
        <w:t>forest</w:t>
      </w:r>
      <w:r>
        <w:rPr>
          <w:spacing w:val="-10"/>
          <w:sz w:val="24"/>
        </w:rPr>
        <w:t> </w:t>
      </w:r>
      <w:r>
        <w:rPr>
          <w:sz w:val="24"/>
        </w:rPr>
        <w:t>professional</w:t>
      </w:r>
      <w:r>
        <w:rPr>
          <w:spacing w:val="-10"/>
          <w:sz w:val="24"/>
        </w:rPr>
        <w:t> </w:t>
      </w:r>
      <w:r>
        <w:rPr>
          <w:sz w:val="24"/>
        </w:rPr>
        <w:t>(refer</w:t>
      </w:r>
      <w:r>
        <w:rPr>
          <w:spacing w:val="-12"/>
          <w:sz w:val="24"/>
        </w:rPr>
        <w:t> </w:t>
      </w:r>
      <w:r>
        <w:rPr>
          <w:sz w:val="24"/>
        </w:rPr>
        <w:t>to section 2.2.2);</w:t>
      </w:r>
    </w:p>
    <w:p>
      <w:pPr>
        <w:spacing w:after="0" w:line="240" w:lineRule="auto"/>
        <w:jc w:val="left"/>
        <w:rPr>
          <w:sz w:val="24"/>
        </w:rPr>
        <w:sectPr>
          <w:headerReference w:type="default" r:id="rId228"/>
          <w:footerReference w:type="default" r:id="rId229"/>
          <w:pgSz w:w="12240" w:h="15840"/>
          <w:pgMar w:header="741" w:footer="880" w:top="1020" w:bottom="1080" w:left="960" w:right="780"/>
        </w:sectPr>
      </w:pPr>
    </w:p>
    <w:p>
      <w:pPr>
        <w:pStyle w:val="BodyText"/>
        <w:rPr>
          <w:sz w:val="20"/>
        </w:rPr>
      </w:pPr>
    </w:p>
    <w:p>
      <w:pPr>
        <w:pStyle w:val="BodyText"/>
        <w:spacing w:before="11"/>
        <w:rPr>
          <w:sz w:val="29"/>
        </w:rPr>
      </w:pPr>
    </w:p>
    <w:p>
      <w:pPr>
        <w:pStyle w:val="BodyText"/>
        <w:spacing w:before="90"/>
        <w:ind w:left="840"/>
      </w:pPr>
      <w:r>
        <w:rPr/>
        <w:t>“</w:t>
      </w:r>
      <w:r>
        <w:rPr>
          <w:b/>
        </w:rPr>
        <w:t>Chipped</w:t>
      </w:r>
      <w:r>
        <w:rPr/>
        <w:t>”</w:t>
      </w:r>
      <w:r>
        <w:rPr>
          <w:spacing w:val="-9"/>
        </w:rPr>
        <w:t> </w:t>
      </w:r>
      <w:r>
        <w:rPr/>
        <w:t>means</w:t>
      </w:r>
      <w:r>
        <w:rPr>
          <w:spacing w:val="-7"/>
        </w:rPr>
        <w:t> </w:t>
      </w:r>
      <w:r>
        <w:rPr/>
        <w:t>having</w:t>
      </w:r>
      <w:r>
        <w:rPr>
          <w:spacing w:val="-6"/>
        </w:rPr>
        <w:t> </w:t>
      </w:r>
      <w:r>
        <w:rPr/>
        <w:t>been</w:t>
      </w:r>
      <w:r>
        <w:rPr>
          <w:spacing w:val="-4"/>
        </w:rPr>
        <w:t> </w:t>
      </w:r>
      <w:r>
        <w:rPr/>
        <w:t>cut</w:t>
      </w:r>
      <w:r>
        <w:rPr>
          <w:spacing w:val="-5"/>
        </w:rPr>
        <w:t> </w:t>
      </w:r>
      <w:r>
        <w:rPr/>
        <w:t>into</w:t>
      </w:r>
      <w:r>
        <w:rPr>
          <w:spacing w:val="-7"/>
        </w:rPr>
        <w:t> </w:t>
      </w:r>
      <w:r>
        <w:rPr/>
        <w:t>small</w:t>
      </w:r>
      <w:r>
        <w:rPr>
          <w:spacing w:val="-4"/>
        </w:rPr>
        <w:t> </w:t>
      </w:r>
      <w:r>
        <w:rPr/>
        <w:t>pieces</w:t>
      </w:r>
      <w:r>
        <w:rPr>
          <w:spacing w:val="-5"/>
        </w:rPr>
        <w:t> </w:t>
      </w:r>
      <w:r>
        <w:rPr/>
        <w:t>by</w:t>
      </w:r>
      <w:r>
        <w:rPr>
          <w:spacing w:val="-7"/>
        </w:rPr>
        <w:t> </w:t>
      </w:r>
      <w:r>
        <w:rPr/>
        <w:t>a</w:t>
      </w:r>
      <w:r>
        <w:rPr>
          <w:spacing w:val="-5"/>
        </w:rPr>
        <w:t> </w:t>
      </w:r>
      <w:r>
        <w:rPr>
          <w:spacing w:val="-2"/>
        </w:rPr>
        <w:t>chipper;</w:t>
      </w:r>
    </w:p>
    <w:p>
      <w:pPr>
        <w:pStyle w:val="BodyText"/>
        <w:spacing w:line="276" w:lineRule="auto" w:before="120"/>
        <w:ind w:left="994" w:right="1158" w:hanging="154"/>
      </w:pPr>
      <w:r>
        <w:rPr/>
        <w:t>“</w:t>
      </w:r>
      <w:r>
        <w:rPr>
          <w:b/>
        </w:rPr>
        <w:t>Comparative</w:t>
      </w:r>
      <w:r>
        <w:rPr>
          <w:b/>
          <w:spacing w:val="-7"/>
        </w:rPr>
        <w:t> </w:t>
      </w:r>
      <w:r>
        <w:rPr>
          <w:b/>
        </w:rPr>
        <w:t>Cruise</w:t>
      </w:r>
      <w:r>
        <w:rPr/>
        <w:t>”</w:t>
      </w:r>
      <w:r>
        <w:rPr>
          <w:spacing w:val="-9"/>
        </w:rPr>
        <w:t> </w:t>
      </w:r>
      <w:r>
        <w:rPr/>
        <w:t>means</w:t>
      </w:r>
      <w:r>
        <w:rPr>
          <w:spacing w:val="-6"/>
        </w:rPr>
        <w:t> </w:t>
      </w:r>
      <w:r>
        <w:rPr/>
        <w:t>cruise</w:t>
      </w:r>
      <w:r>
        <w:rPr>
          <w:spacing w:val="-9"/>
        </w:rPr>
        <w:t> </w:t>
      </w:r>
      <w:r>
        <w:rPr/>
        <w:t>data</w:t>
      </w:r>
      <w:r>
        <w:rPr>
          <w:spacing w:val="-7"/>
        </w:rPr>
        <w:t> </w:t>
      </w:r>
      <w:r>
        <w:rPr/>
        <w:t>that</w:t>
      </w:r>
      <w:r>
        <w:rPr>
          <w:spacing w:val="-6"/>
        </w:rPr>
        <w:t> </w:t>
      </w:r>
      <w:r>
        <w:rPr/>
        <w:t>is</w:t>
      </w:r>
      <w:r>
        <w:rPr>
          <w:spacing w:val="-6"/>
        </w:rPr>
        <w:t> </w:t>
      </w:r>
      <w:r>
        <w:rPr/>
        <w:t>used</w:t>
      </w:r>
      <w:r>
        <w:rPr>
          <w:spacing w:val="-6"/>
        </w:rPr>
        <w:t> </w:t>
      </w:r>
      <w:r>
        <w:rPr/>
        <w:t>for</w:t>
      </w:r>
      <w:r>
        <w:rPr>
          <w:spacing w:val="-7"/>
        </w:rPr>
        <w:t> </w:t>
      </w:r>
      <w:r>
        <w:rPr/>
        <w:t>a</w:t>
      </w:r>
      <w:r>
        <w:rPr>
          <w:spacing w:val="-7"/>
        </w:rPr>
        <w:t> </w:t>
      </w:r>
      <w:r>
        <w:rPr/>
        <w:t>new</w:t>
      </w:r>
      <w:r>
        <w:rPr>
          <w:spacing w:val="-7"/>
        </w:rPr>
        <w:t> </w:t>
      </w:r>
      <w:r>
        <w:rPr/>
        <w:t>cutting</w:t>
      </w:r>
      <w:r>
        <w:rPr>
          <w:spacing w:val="-9"/>
        </w:rPr>
        <w:t> </w:t>
      </w:r>
      <w:r>
        <w:rPr/>
        <w:t>authority</w:t>
      </w:r>
      <w:r>
        <w:rPr>
          <w:spacing w:val="-9"/>
        </w:rPr>
        <w:t> </w:t>
      </w:r>
      <w:r>
        <w:rPr/>
        <w:t>area being</w:t>
      </w:r>
      <w:r>
        <w:rPr>
          <w:spacing w:val="-1"/>
        </w:rPr>
        <w:t> </w:t>
      </w:r>
      <w:r>
        <w:rPr/>
        <w:t>appraised</w:t>
      </w:r>
      <w:r>
        <w:rPr>
          <w:spacing w:val="-3"/>
        </w:rPr>
        <w:t> </w:t>
      </w:r>
      <w:r>
        <w:rPr/>
        <w:t>that comes from another</w:t>
      </w:r>
      <w:r>
        <w:rPr>
          <w:spacing w:val="-2"/>
        </w:rPr>
        <w:t> </w:t>
      </w:r>
      <w:r>
        <w:rPr/>
        <w:t>existing</w:t>
      </w:r>
      <w:r>
        <w:rPr>
          <w:spacing w:val="-4"/>
        </w:rPr>
        <w:t> </w:t>
      </w:r>
      <w:r>
        <w:rPr/>
        <w:t>cutting</w:t>
      </w:r>
      <w:r>
        <w:rPr>
          <w:spacing w:val="-3"/>
        </w:rPr>
        <w:t> </w:t>
      </w:r>
      <w:r>
        <w:rPr/>
        <w:t>authority</w:t>
      </w:r>
      <w:r>
        <w:rPr>
          <w:spacing w:val="-5"/>
        </w:rPr>
        <w:t> </w:t>
      </w:r>
      <w:r>
        <w:rPr/>
        <w:t>area</w:t>
      </w:r>
      <w:r>
        <w:rPr>
          <w:spacing w:val="-1"/>
        </w:rPr>
        <w:t> </w:t>
      </w:r>
      <w:r>
        <w:rPr/>
        <w:t>with similar stand</w:t>
      </w:r>
      <w:r>
        <w:rPr>
          <w:spacing w:val="40"/>
        </w:rPr>
        <w:t> </w:t>
      </w:r>
      <w:r>
        <w:rPr/>
        <w:t>and terrain characteristics;</w:t>
      </w:r>
    </w:p>
    <w:p>
      <w:pPr>
        <w:spacing w:line="242" w:lineRule="auto" w:before="120"/>
        <w:ind w:left="991" w:right="934" w:hanging="152"/>
        <w:jc w:val="left"/>
        <w:rPr>
          <w:sz w:val="24"/>
        </w:rPr>
      </w:pPr>
      <w:r>
        <w:rPr>
          <w:sz w:val="24"/>
        </w:rPr>
        <w:t>“</w:t>
      </w:r>
      <w:r>
        <w:rPr>
          <w:b/>
          <w:sz w:val="24"/>
        </w:rPr>
        <w:t>Controlled</w:t>
      </w:r>
      <w:r>
        <w:rPr>
          <w:b/>
          <w:spacing w:val="-8"/>
          <w:sz w:val="24"/>
        </w:rPr>
        <w:t> </w:t>
      </w:r>
      <w:r>
        <w:rPr>
          <w:b/>
          <w:sz w:val="24"/>
        </w:rPr>
        <w:t>Recreation</w:t>
      </w:r>
      <w:r>
        <w:rPr>
          <w:b/>
          <w:spacing w:val="-10"/>
          <w:sz w:val="24"/>
        </w:rPr>
        <w:t> </w:t>
      </w:r>
      <w:r>
        <w:rPr>
          <w:b/>
          <w:sz w:val="24"/>
        </w:rPr>
        <w:t>Area</w:t>
      </w:r>
      <w:r>
        <w:rPr>
          <w:sz w:val="24"/>
        </w:rPr>
        <w:t>”</w:t>
      </w:r>
      <w:r>
        <w:rPr>
          <w:spacing w:val="-10"/>
          <w:sz w:val="24"/>
        </w:rPr>
        <w:t> </w:t>
      </w:r>
      <w:r>
        <w:rPr>
          <w:sz w:val="24"/>
        </w:rPr>
        <w:t>means</w:t>
      </w:r>
      <w:r>
        <w:rPr>
          <w:spacing w:val="-9"/>
          <w:sz w:val="24"/>
        </w:rPr>
        <w:t> </w:t>
      </w:r>
      <w:r>
        <w:rPr>
          <w:sz w:val="24"/>
        </w:rPr>
        <w:t>controlled</w:t>
      </w:r>
      <w:r>
        <w:rPr>
          <w:spacing w:val="-9"/>
          <w:sz w:val="24"/>
        </w:rPr>
        <w:t> </w:t>
      </w:r>
      <w:r>
        <w:rPr>
          <w:sz w:val="24"/>
        </w:rPr>
        <w:t>recreation</w:t>
      </w:r>
      <w:r>
        <w:rPr>
          <w:spacing w:val="-11"/>
          <w:sz w:val="24"/>
        </w:rPr>
        <w:t> </w:t>
      </w:r>
      <w:r>
        <w:rPr>
          <w:sz w:val="24"/>
        </w:rPr>
        <w:t>area</w:t>
      </w:r>
      <w:r>
        <w:rPr>
          <w:spacing w:val="-10"/>
          <w:sz w:val="24"/>
        </w:rPr>
        <w:t> </w:t>
      </w:r>
      <w:r>
        <w:rPr>
          <w:sz w:val="24"/>
        </w:rPr>
        <w:t>as</w:t>
      </w:r>
      <w:r>
        <w:rPr>
          <w:spacing w:val="-9"/>
          <w:sz w:val="24"/>
        </w:rPr>
        <w:t> </w:t>
      </w:r>
      <w:r>
        <w:rPr>
          <w:sz w:val="24"/>
        </w:rPr>
        <w:t>defined</w:t>
      </w:r>
      <w:r>
        <w:rPr>
          <w:spacing w:val="-11"/>
          <w:sz w:val="24"/>
        </w:rPr>
        <w:t> </w:t>
      </w:r>
      <w:r>
        <w:rPr>
          <w:sz w:val="24"/>
        </w:rPr>
        <w:t>in</w:t>
      </w:r>
      <w:r>
        <w:rPr>
          <w:spacing w:val="-9"/>
          <w:sz w:val="24"/>
        </w:rPr>
        <w:t> </w:t>
      </w:r>
      <w:r>
        <w:rPr>
          <w:sz w:val="24"/>
        </w:rPr>
        <w:t>the</w:t>
      </w:r>
      <w:r>
        <w:rPr>
          <w:spacing w:val="-10"/>
          <w:sz w:val="24"/>
        </w:rPr>
        <w:t> </w:t>
      </w:r>
      <w:r>
        <w:rPr>
          <w:i/>
          <w:sz w:val="24"/>
        </w:rPr>
        <w:t>Resort Timber Administration Act</w:t>
      </w:r>
      <w:r>
        <w:rPr>
          <w:sz w:val="24"/>
        </w:rPr>
        <w:t>;</w:t>
      </w:r>
    </w:p>
    <w:p>
      <w:pPr>
        <w:pStyle w:val="BodyText"/>
        <w:spacing w:before="120"/>
        <w:ind w:left="991" w:right="1003" w:hanging="152"/>
        <w:jc w:val="both"/>
      </w:pPr>
      <w:r>
        <w:rPr/>
        <w:t>“</w:t>
      </w:r>
      <w:r>
        <w:rPr>
          <w:b/>
        </w:rPr>
        <w:t>Cruise</w:t>
      </w:r>
      <w:r>
        <w:rPr>
          <w:b/>
          <w:spacing w:val="-15"/>
        </w:rPr>
        <w:t> </w:t>
      </w:r>
      <w:r>
        <w:rPr>
          <w:b/>
        </w:rPr>
        <w:t>Based</w:t>
      </w:r>
      <w:r>
        <w:rPr/>
        <w:t>”</w:t>
      </w:r>
      <w:r>
        <w:rPr>
          <w:spacing w:val="-14"/>
        </w:rPr>
        <w:t> </w:t>
      </w:r>
      <w:r>
        <w:rPr/>
        <w:t>means</w:t>
      </w:r>
      <w:r>
        <w:rPr>
          <w:spacing w:val="-10"/>
        </w:rPr>
        <w:t> </w:t>
      </w:r>
      <w:r>
        <w:rPr/>
        <w:t>a</w:t>
      </w:r>
      <w:r>
        <w:rPr>
          <w:spacing w:val="-14"/>
        </w:rPr>
        <w:t> </w:t>
      </w:r>
      <w:r>
        <w:rPr/>
        <w:t>cutting</w:t>
      </w:r>
      <w:r>
        <w:rPr>
          <w:spacing w:val="-15"/>
        </w:rPr>
        <w:t> </w:t>
      </w:r>
      <w:r>
        <w:rPr/>
        <w:t>authority</w:t>
      </w:r>
      <w:r>
        <w:rPr>
          <w:spacing w:val="-15"/>
        </w:rPr>
        <w:t> </w:t>
      </w:r>
      <w:r>
        <w:rPr/>
        <w:t>where</w:t>
      </w:r>
      <w:r>
        <w:rPr>
          <w:spacing w:val="-14"/>
        </w:rPr>
        <w:t> </w:t>
      </w:r>
      <w:r>
        <w:rPr/>
        <w:t>under</w:t>
      </w:r>
      <w:r>
        <w:rPr>
          <w:spacing w:val="-13"/>
        </w:rPr>
        <w:t> </w:t>
      </w:r>
      <w:r>
        <w:rPr/>
        <w:t>section</w:t>
      </w:r>
      <w:r>
        <w:rPr>
          <w:spacing w:val="-12"/>
        </w:rPr>
        <w:t> </w:t>
      </w:r>
      <w:r>
        <w:rPr/>
        <w:t>106</w:t>
      </w:r>
      <w:r>
        <w:rPr>
          <w:spacing w:val="-13"/>
        </w:rPr>
        <w:t> </w:t>
      </w:r>
      <w:r>
        <w:rPr/>
        <w:t>of</w:t>
      </w:r>
      <w:r>
        <w:rPr>
          <w:spacing w:val="-11"/>
        </w:rPr>
        <w:t> </w:t>
      </w:r>
      <w:r>
        <w:rPr/>
        <w:t>the</w:t>
      </w:r>
      <w:r>
        <w:rPr>
          <w:spacing w:val="-13"/>
        </w:rPr>
        <w:t> </w:t>
      </w:r>
      <w:r>
        <w:rPr>
          <w:i/>
        </w:rPr>
        <w:t>Act</w:t>
      </w:r>
      <w:r>
        <w:rPr>
          <w:i/>
          <w:spacing w:val="-12"/>
        </w:rPr>
        <w:t> </w:t>
      </w:r>
      <w:r>
        <w:rPr/>
        <w:t>the</w:t>
      </w:r>
      <w:r>
        <w:rPr>
          <w:spacing w:val="-13"/>
        </w:rPr>
        <w:t> </w:t>
      </w:r>
      <w:r>
        <w:rPr/>
        <w:t>stumpage payable is calculated using information provided by a cruise of the timber conducted before the timber is cut;</w:t>
      </w:r>
    </w:p>
    <w:p>
      <w:pPr>
        <w:spacing w:before="120"/>
        <w:ind w:left="840" w:right="0" w:firstLine="0"/>
        <w:jc w:val="both"/>
        <w:rPr>
          <w:sz w:val="24"/>
        </w:rPr>
      </w:pPr>
      <w:r>
        <w:rPr>
          <w:spacing w:val="-2"/>
          <w:sz w:val="24"/>
        </w:rPr>
        <w:t>“</w:t>
      </w:r>
      <w:r>
        <w:rPr>
          <w:b/>
          <w:spacing w:val="-2"/>
          <w:sz w:val="24"/>
        </w:rPr>
        <w:t>Cutting</w:t>
      </w:r>
      <w:r>
        <w:rPr>
          <w:b/>
          <w:spacing w:val="1"/>
          <w:sz w:val="24"/>
        </w:rPr>
        <w:t> </w:t>
      </w:r>
      <w:r>
        <w:rPr>
          <w:b/>
          <w:spacing w:val="-2"/>
          <w:sz w:val="24"/>
        </w:rPr>
        <w:t>Authority</w:t>
      </w:r>
      <w:r>
        <w:rPr>
          <w:spacing w:val="-2"/>
          <w:sz w:val="24"/>
        </w:rPr>
        <w:t>”</w:t>
      </w:r>
      <w:r>
        <w:rPr>
          <w:spacing w:val="1"/>
          <w:sz w:val="24"/>
        </w:rPr>
        <w:t> </w:t>
      </w:r>
      <w:r>
        <w:rPr>
          <w:spacing w:val="-2"/>
          <w:sz w:val="24"/>
        </w:rPr>
        <w:t>means:</w:t>
      </w:r>
    </w:p>
    <w:p>
      <w:pPr>
        <w:pStyle w:val="ListParagraph"/>
        <w:numPr>
          <w:ilvl w:val="0"/>
          <w:numId w:val="4"/>
        </w:numPr>
        <w:tabs>
          <w:tab w:pos="1352" w:val="left" w:leader="none"/>
        </w:tabs>
        <w:spacing w:line="240" w:lineRule="auto" w:before="120" w:after="0"/>
        <w:ind w:left="1351" w:right="0" w:hanging="361"/>
        <w:jc w:val="both"/>
        <w:rPr>
          <w:sz w:val="24"/>
        </w:rPr>
      </w:pPr>
      <w:r>
        <w:rPr>
          <w:sz w:val="24"/>
        </w:rPr>
        <w:t>A</w:t>
      </w:r>
      <w:r>
        <w:rPr>
          <w:spacing w:val="-5"/>
          <w:sz w:val="24"/>
        </w:rPr>
        <w:t> </w:t>
      </w:r>
      <w:r>
        <w:rPr>
          <w:sz w:val="24"/>
        </w:rPr>
        <w:t>cutting</w:t>
      </w:r>
      <w:r>
        <w:rPr>
          <w:spacing w:val="-9"/>
          <w:sz w:val="24"/>
        </w:rPr>
        <w:t> </w:t>
      </w:r>
      <w:r>
        <w:rPr>
          <w:sz w:val="24"/>
        </w:rPr>
        <w:t>permit</w:t>
      </w:r>
      <w:r>
        <w:rPr>
          <w:spacing w:val="-3"/>
          <w:sz w:val="24"/>
        </w:rPr>
        <w:t> </w:t>
      </w:r>
      <w:r>
        <w:rPr>
          <w:sz w:val="24"/>
        </w:rPr>
        <w:t>issued</w:t>
      </w:r>
      <w:r>
        <w:rPr>
          <w:spacing w:val="-3"/>
          <w:sz w:val="24"/>
        </w:rPr>
        <w:t> </w:t>
      </w:r>
      <w:r>
        <w:rPr>
          <w:sz w:val="24"/>
        </w:rPr>
        <w:t>under</w:t>
      </w:r>
      <w:r>
        <w:rPr>
          <w:spacing w:val="-5"/>
          <w:sz w:val="24"/>
        </w:rPr>
        <w:t> a:</w:t>
      </w:r>
    </w:p>
    <w:p>
      <w:pPr>
        <w:pStyle w:val="ListParagraph"/>
        <w:numPr>
          <w:ilvl w:val="1"/>
          <w:numId w:val="4"/>
        </w:numPr>
        <w:tabs>
          <w:tab w:pos="1712" w:val="left" w:leader="none"/>
        </w:tabs>
        <w:spacing w:line="240" w:lineRule="auto" w:before="120" w:after="0"/>
        <w:ind w:left="1711" w:right="0" w:hanging="361"/>
        <w:jc w:val="left"/>
        <w:rPr>
          <w:sz w:val="24"/>
        </w:rPr>
      </w:pPr>
      <w:r>
        <w:rPr>
          <w:sz w:val="24"/>
        </w:rPr>
        <w:t>Forest</w:t>
      </w:r>
      <w:r>
        <w:rPr>
          <w:spacing w:val="-12"/>
          <w:sz w:val="24"/>
        </w:rPr>
        <w:t> </w:t>
      </w:r>
      <w:r>
        <w:rPr>
          <w:spacing w:val="-2"/>
          <w:sz w:val="24"/>
        </w:rPr>
        <w:t>licence;</w:t>
      </w:r>
    </w:p>
    <w:p>
      <w:pPr>
        <w:pStyle w:val="ListParagraph"/>
        <w:numPr>
          <w:ilvl w:val="1"/>
          <w:numId w:val="4"/>
        </w:numPr>
        <w:tabs>
          <w:tab w:pos="1712" w:val="left" w:leader="none"/>
        </w:tabs>
        <w:spacing w:line="240" w:lineRule="auto" w:before="120" w:after="0"/>
        <w:ind w:left="1711" w:right="0" w:hanging="361"/>
        <w:jc w:val="left"/>
        <w:rPr>
          <w:sz w:val="24"/>
        </w:rPr>
      </w:pPr>
      <w:r>
        <w:rPr>
          <w:sz w:val="24"/>
        </w:rPr>
        <w:t>Timber</w:t>
      </w:r>
      <w:r>
        <w:rPr>
          <w:spacing w:val="-9"/>
          <w:sz w:val="24"/>
        </w:rPr>
        <w:t> </w:t>
      </w:r>
      <w:r>
        <w:rPr>
          <w:sz w:val="24"/>
        </w:rPr>
        <w:t>sale</w:t>
      </w:r>
      <w:r>
        <w:rPr>
          <w:spacing w:val="-7"/>
          <w:sz w:val="24"/>
        </w:rPr>
        <w:t> </w:t>
      </w:r>
      <w:r>
        <w:rPr>
          <w:sz w:val="24"/>
        </w:rPr>
        <w:t>licence</w:t>
      </w:r>
      <w:r>
        <w:rPr>
          <w:spacing w:val="-8"/>
          <w:sz w:val="24"/>
        </w:rPr>
        <w:t> </w:t>
      </w:r>
      <w:r>
        <w:rPr>
          <w:sz w:val="24"/>
        </w:rPr>
        <w:t>that</w:t>
      </w:r>
      <w:r>
        <w:rPr>
          <w:spacing w:val="-4"/>
          <w:sz w:val="24"/>
        </w:rPr>
        <w:t> </w:t>
      </w:r>
      <w:r>
        <w:rPr>
          <w:sz w:val="24"/>
        </w:rPr>
        <w:t>provides</w:t>
      </w:r>
      <w:r>
        <w:rPr>
          <w:spacing w:val="-4"/>
          <w:sz w:val="24"/>
        </w:rPr>
        <w:t> </w:t>
      </w:r>
      <w:r>
        <w:rPr>
          <w:sz w:val="24"/>
        </w:rPr>
        <w:t>for</w:t>
      </w:r>
      <w:r>
        <w:rPr>
          <w:spacing w:val="-8"/>
          <w:sz w:val="24"/>
        </w:rPr>
        <w:t> </w:t>
      </w:r>
      <w:r>
        <w:rPr>
          <w:sz w:val="24"/>
        </w:rPr>
        <w:t>cutting</w:t>
      </w:r>
      <w:r>
        <w:rPr>
          <w:spacing w:val="-6"/>
          <w:sz w:val="24"/>
        </w:rPr>
        <w:t> </w:t>
      </w:r>
      <w:r>
        <w:rPr>
          <w:spacing w:val="-2"/>
          <w:sz w:val="24"/>
        </w:rPr>
        <w:t>permits;</w:t>
      </w:r>
    </w:p>
    <w:p>
      <w:pPr>
        <w:pStyle w:val="ListParagraph"/>
        <w:numPr>
          <w:ilvl w:val="1"/>
          <w:numId w:val="4"/>
        </w:numPr>
        <w:tabs>
          <w:tab w:pos="1712" w:val="left" w:leader="none"/>
        </w:tabs>
        <w:spacing w:line="240" w:lineRule="auto" w:before="120" w:after="0"/>
        <w:ind w:left="1711" w:right="0" w:hanging="361"/>
        <w:jc w:val="left"/>
        <w:rPr>
          <w:sz w:val="24"/>
        </w:rPr>
      </w:pPr>
      <w:r>
        <w:rPr>
          <w:sz w:val="24"/>
        </w:rPr>
        <w:t>Tree</w:t>
      </w:r>
      <w:r>
        <w:rPr>
          <w:spacing w:val="-4"/>
          <w:sz w:val="24"/>
        </w:rPr>
        <w:t> </w:t>
      </w:r>
      <w:r>
        <w:rPr>
          <w:sz w:val="24"/>
        </w:rPr>
        <w:t>farm</w:t>
      </w:r>
      <w:r>
        <w:rPr>
          <w:spacing w:val="-5"/>
          <w:sz w:val="24"/>
        </w:rPr>
        <w:t> </w:t>
      </w:r>
      <w:r>
        <w:rPr>
          <w:spacing w:val="-2"/>
          <w:sz w:val="24"/>
        </w:rPr>
        <w:t>licence;</w:t>
      </w:r>
    </w:p>
    <w:p>
      <w:pPr>
        <w:pStyle w:val="ListParagraph"/>
        <w:numPr>
          <w:ilvl w:val="1"/>
          <w:numId w:val="4"/>
        </w:numPr>
        <w:tabs>
          <w:tab w:pos="1712" w:val="left" w:leader="none"/>
        </w:tabs>
        <w:spacing w:line="240" w:lineRule="auto" w:before="120" w:after="0"/>
        <w:ind w:left="1711" w:right="0" w:hanging="361"/>
        <w:jc w:val="left"/>
        <w:rPr>
          <w:sz w:val="24"/>
        </w:rPr>
      </w:pPr>
      <w:r>
        <w:rPr>
          <w:sz w:val="24"/>
        </w:rPr>
        <w:t>Community</w:t>
      </w:r>
      <w:r>
        <w:rPr>
          <w:spacing w:val="-10"/>
          <w:sz w:val="24"/>
        </w:rPr>
        <w:t> </w:t>
      </w:r>
      <w:r>
        <w:rPr>
          <w:sz w:val="24"/>
        </w:rPr>
        <w:t>forest</w:t>
      </w:r>
      <w:r>
        <w:rPr>
          <w:spacing w:val="-4"/>
          <w:sz w:val="24"/>
        </w:rPr>
        <w:t> </w:t>
      </w:r>
      <w:r>
        <w:rPr>
          <w:spacing w:val="-2"/>
          <w:sz w:val="24"/>
        </w:rPr>
        <w:t>agreement;</w:t>
      </w:r>
    </w:p>
    <w:p>
      <w:pPr>
        <w:pStyle w:val="ListParagraph"/>
        <w:numPr>
          <w:ilvl w:val="1"/>
          <w:numId w:val="4"/>
        </w:numPr>
        <w:tabs>
          <w:tab w:pos="1712" w:val="left" w:leader="none"/>
        </w:tabs>
        <w:spacing w:line="240" w:lineRule="auto" w:before="120" w:after="0"/>
        <w:ind w:left="1711" w:right="0" w:hanging="361"/>
        <w:jc w:val="left"/>
        <w:rPr>
          <w:sz w:val="24"/>
        </w:rPr>
      </w:pPr>
      <w:r>
        <w:rPr>
          <w:sz w:val="24"/>
        </w:rPr>
        <w:t>Woodlot</w:t>
      </w:r>
      <w:r>
        <w:rPr>
          <w:spacing w:val="-8"/>
          <w:sz w:val="24"/>
        </w:rPr>
        <w:t> </w:t>
      </w:r>
      <w:r>
        <w:rPr>
          <w:spacing w:val="-2"/>
          <w:sz w:val="24"/>
        </w:rPr>
        <w:t>licence;</w:t>
      </w:r>
    </w:p>
    <w:p>
      <w:pPr>
        <w:pStyle w:val="ListParagraph"/>
        <w:numPr>
          <w:ilvl w:val="1"/>
          <w:numId w:val="4"/>
        </w:numPr>
        <w:tabs>
          <w:tab w:pos="1711" w:val="left" w:leader="none"/>
          <w:tab w:pos="1712" w:val="left" w:leader="none"/>
        </w:tabs>
        <w:spacing w:line="240" w:lineRule="auto" w:before="120" w:after="0"/>
        <w:ind w:left="1711" w:right="0" w:hanging="361"/>
        <w:jc w:val="left"/>
        <w:rPr>
          <w:sz w:val="24"/>
        </w:rPr>
      </w:pPr>
      <w:r>
        <w:rPr>
          <w:sz w:val="24"/>
        </w:rPr>
        <w:t>Timber</w:t>
      </w:r>
      <w:r>
        <w:rPr>
          <w:spacing w:val="-15"/>
          <w:sz w:val="24"/>
        </w:rPr>
        <w:t> </w:t>
      </w:r>
      <w:r>
        <w:rPr>
          <w:spacing w:val="-2"/>
          <w:sz w:val="24"/>
        </w:rPr>
        <w:t>licence;</w:t>
      </w:r>
    </w:p>
    <w:p>
      <w:pPr>
        <w:pStyle w:val="ListParagraph"/>
        <w:numPr>
          <w:ilvl w:val="1"/>
          <w:numId w:val="4"/>
        </w:numPr>
        <w:tabs>
          <w:tab w:pos="1712" w:val="left" w:leader="none"/>
        </w:tabs>
        <w:spacing w:line="240" w:lineRule="auto" w:before="120" w:after="0"/>
        <w:ind w:left="1711" w:right="0" w:hanging="361"/>
        <w:jc w:val="left"/>
        <w:rPr>
          <w:sz w:val="24"/>
        </w:rPr>
      </w:pPr>
      <w:r>
        <w:rPr>
          <w:sz w:val="24"/>
        </w:rPr>
        <w:t>Community</w:t>
      </w:r>
      <w:r>
        <w:rPr>
          <w:spacing w:val="-10"/>
          <w:sz w:val="24"/>
        </w:rPr>
        <w:t> </w:t>
      </w:r>
      <w:r>
        <w:rPr>
          <w:sz w:val="24"/>
        </w:rPr>
        <w:t>salvage</w:t>
      </w:r>
      <w:r>
        <w:rPr>
          <w:spacing w:val="-6"/>
          <w:sz w:val="24"/>
        </w:rPr>
        <w:t> </w:t>
      </w:r>
      <w:r>
        <w:rPr>
          <w:spacing w:val="-2"/>
          <w:sz w:val="24"/>
        </w:rPr>
        <w:t>licence;</w:t>
      </w:r>
    </w:p>
    <w:p>
      <w:pPr>
        <w:pStyle w:val="ListParagraph"/>
        <w:numPr>
          <w:ilvl w:val="1"/>
          <w:numId w:val="4"/>
        </w:numPr>
        <w:tabs>
          <w:tab w:pos="1712" w:val="left" w:leader="none"/>
        </w:tabs>
        <w:spacing w:line="240" w:lineRule="auto" w:before="121" w:after="0"/>
        <w:ind w:left="1711" w:right="0" w:hanging="361"/>
        <w:jc w:val="left"/>
        <w:rPr>
          <w:sz w:val="24"/>
        </w:rPr>
      </w:pPr>
      <w:r>
        <w:rPr>
          <w:sz w:val="24"/>
        </w:rPr>
        <w:t>Master</w:t>
      </w:r>
      <w:r>
        <w:rPr>
          <w:spacing w:val="-13"/>
          <w:sz w:val="24"/>
        </w:rPr>
        <w:t> </w:t>
      </w:r>
      <w:r>
        <w:rPr>
          <w:sz w:val="24"/>
        </w:rPr>
        <w:t>licence</w:t>
      </w:r>
      <w:r>
        <w:rPr>
          <w:spacing w:val="-11"/>
          <w:sz w:val="24"/>
        </w:rPr>
        <w:t> </w:t>
      </w:r>
      <w:r>
        <w:rPr>
          <w:sz w:val="24"/>
        </w:rPr>
        <w:t>to</w:t>
      </w:r>
      <w:r>
        <w:rPr>
          <w:spacing w:val="-9"/>
          <w:sz w:val="24"/>
        </w:rPr>
        <w:t> </w:t>
      </w:r>
      <w:r>
        <w:rPr>
          <w:spacing w:val="-4"/>
          <w:sz w:val="24"/>
        </w:rPr>
        <w:t>cut;</w:t>
      </w:r>
    </w:p>
    <w:p>
      <w:pPr>
        <w:pStyle w:val="ListParagraph"/>
        <w:numPr>
          <w:ilvl w:val="1"/>
          <w:numId w:val="4"/>
        </w:numPr>
        <w:tabs>
          <w:tab w:pos="1711" w:val="left" w:leader="none"/>
          <w:tab w:pos="1712" w:val="left" w:leader="none"/>
        </w:tabs>
        <w:spacing w:line="240" w:lineRule="auto" w:before="120" w:after="0"/>
        <w:ind w:left="1711" w:right="0" w:hanging="361"/>
        <w:jc w:val="left"/>
        <w:rPr>
          <w:sz w:val="24"/>
        </w:rPr>
      </w:pPr>
      <w:r>
        <w:rPr>
          <w:sz w:val="24"/>
        </w:rPr>
        <w:t>Forestry</w:t>
      </w:r>
      <w:r>
        <w:rPr>
          <w:spacing w:val="-9"/>
          <w:sz w:val="24"/>
        </w:rPr>
        <w:t> </w:t>
      </w:r>
      <w:r>
        <w:rPr>
          <w:sz w:val="24"/>
        </w:rPr>
        <w:t>licence</w:t>
      </w:r>
      <w:r>
        <w:rPr>
          <w:spacing w:val="-3"/>
          <w:sz w:val="24"/>
        </w:rPr>
        <w:t> </w:t>
      </w:r>
      <w:r>
        <w:rPr>
          <w:sz w:val="24"/>
        </w:rPr>
        <w:t>to</w:t>
      </w:r>
      <w:r>
        <w:rPr>
          <w:spacing w:val="-4"/>
          <w:sz w:val="24"/>
        </w:rPr>
        <w:t> </w:t>
      </w:r>
      <w:r>
        <w:rPr>
          <w:sz w:val="24"/>
        </w:rPr>
        <w:t>cut;</w:t>
      </w:r>
      <w:r>
        <w:rPr>
          <w:spacing w:val="-1"/>
          <w:sz w:val="24"/>
        </w:rPr>
        <w:t> </w:t>
      </w:r>
      <w:r>
        <w:rPr>
          <w:spacing w:val="-7"/>
          <w:sz w:val="24"/>
        </w:rPr>
        <w:t>or</w:t>
      </w:r>
    </w:p>
    <w:p>
      <w:pPr>
        <w:pStyle w:val="ListParagraph"/>
        <w:numPr>
          <w:ilvl w:val="1"/>
          <w:numId w:val="4"/>
        </w:numPr>
        <w:tabs>
          <w:tab w:pos="1711" w:val="left" w:leader="none"/>
          <w:tab w:pos="1712" w:val="left" w:leader="none"/>
        </w:tabs>
        <w:spacing w:line="240" w:lineRule="auto" w:before="120" w:after="0"/>
        <w:ind w:left="1711" w:right="0" w:hanging="361"/>
        <w:jc w:val="left"/>
        <w:rPr>
          <w:sz w:val="24"/>
        </w:rPr>
      </w:pPr>
      <w:r>
        <w:rPr>
          <w:sz w:val="24"/>
        </w:rPr>
        <w:t>First</w:t>
      </w:r>
      <w:r>
        <w:rPr>
          <w:spacing w:val="-6"/>
          <w:sz w:val="24"/>
        </w:rPr>
        <w:t> </w:t>
      </w:r>
      <w:r>
        <w:rPr>
          <w:sz w:val="24"/>
        </w:rPr>
        <w:t>Nations</w:t>
      </w:r>
      <w:r>
        <w:rPr>
          <w:spacing w:val="-5"/>
          <w:sz w:val="24"/>
        </w:rPr>
        <w:t> </w:t>
      </w:r>
      <w:r>
        <w:rPr>
          <w:sz w:val="24"/>
        </w:rPr>
        <w:t>Woodland</w:t>
      </w:r>
      <w:r>
        <w:rPr>
          <w:spacing w:val="-6"/>
          <w:sz w:val="24"/>
        </w:rPr>
        <w:t> </w:t>
      </w:r>
      <w:r>
        <w:rPr>
          <w:spacing w:val="-2"/>
          <w:sz w:val="24"/>
        </w:rPr>
        <w:t>licence.</w:t>
      </w:r>
    </w:p>
    <w:p>
      <w:pPr>
        <w:pStyle w:val="ListParagraph"/>
        <w:numPr>
          <w:ilvl w:val="0"/>
          <w:numId w:val="4"/>
        </w:numPr>
        <w:tabs>
          <w:tab w:pos="1352" w:val="left" w:leader="none"/>
        </w:tabs>
        <w:spacing w:line="240" w:lineRule="auto" w:before="120" w:after="0"/>
        <w:ind w:left="1351" w:right="0" w:hanging="361"/>
        <w:jc w:val="left"/>
        <w:rPr>
          <w:sz w:val="24"/>
        </w:rPr>
      </w:pPr>
      <w:r>
        <w:rPr>
          <w:sz w:val="24"/>
        </w:rPr>
        <w:t>A</w:t>
      </w:r>
      <w:r>
        <w:rPr>
          <w:spacing w:val="-4"/>
          <w:sz w:val="24"/>
        </w:rPr>
        <w:t> </w:t>
      </w:r>
      <w:r>
        <w:rPr>
          <w:sz w:val="24"/>
        </w:rPr>
        <w:t>timber</w:t>
      </w:r>
      <w:r>
        <w:rPr>
          <w:spacing w:val="-6"/>
          <w:sz w:val="24"/>
        </w:rPr>
        <w:t> </w:t>
      </w:r>
      <w:r>
        <w:rPr>
          <w:sz w:val="24"/>
        </w:rPr>
        <w:t>sale</w:t>
      </w:r>
      <w:r>
        <w:rPr>
          <w:spacing w:val="-6"/>
          <w:sz w:val="24"/>
        </w:rPr>
        <w:t> </w:t>
      </w:r>
      <w:r>
        <w:rPr>
          <w:sz w:val="24"/>
        </w:rPr>
        <w:t>licence</w:t>
      </w:r>
      <w:r>
        <w:rPr>
          <w:spacing w:val="-5"/>
          <w:sz w:val="24"/>
        </w:rPr>
        <w:t> </w:t>
      </w:r>
      <w:r>
        <w:rPr>
          <w:sz w:val="24"/>
        </w:rPr>
        <w:t>under</w:t>
      </w:r>
      <w:r>
        <w:rPr>
          <w:spacing w:val="-4"/>
          <w:sz w:val="24"/>
        </w:rPr>
        <w:t> </w:t>
      </w:r>
      <w:r>
        <w:rPr>
          <w:sz w:val="24"/>
        </w:rPr>
        <w:t>which</w:t>
      </w:r>
      <w:r>
        <w:rPr>
          <w:spacing w:val="-2"/>
          <w:sz w:val="24"/>
        </w:rPr>
        <w:t> </w:t>
      </w:r>
      <w:r>
        <w:rPr>
          <w:sz w:val="24"/>
        </w:rPr>
        <w:t>cutting</w:t>
      </w:r>
      <w:r>
        <w:rPr>
          <w:spacing w:val="-5"/>
          <w:sz w:val="24"/>
        </w:rPr>
        <w:t> </w:t>
      </w:r>
      <w:r>
        <w:rPr>
          <w:sz w:val="24"/>
        </w:rPr>
        <w:t>permits</w:t>
      </w:r>
      <w:r>
        <w:rPr>
          <w:spacing w:val="-3"/>
          <w:sz w:val="24"/>
        </w:rPr>
        <w:t> </w:t>
      </w:r>
      <w:r>
        <w:rPr>
          <w:sz w:val="24"/>
        </w:rPr>
        <w:t>have</w:t>
      </w:r>
      <w:r>
        <w:rPr>
          <w:spacing w:val="-4"/>
          <w:sz w:val="24"/>
        </w:rPr>
        <w:t> </w:t>
      </w:r>
      <w:r>
        <w:rPr>
          <w:sz w:val="24"/>
        </w:rPr>
        <w:t>not</w:t>
      </w:r>
      <w:r>
        <w:rPr>
          <w:spacing w:val="-3"/>
          <w:sz w:val="24"/>
        </w:rPr>
        <w:t> </w:t>
      </w:r>
      <w:r>
        <w:rPr>
          <w:sz w:val="24"/>
        </w:rPr>
        <w:t>or</w:t>
      </w:r>
      <w:r>
        <w:rPr>
          <w:spacing w:val="-3"/>
          <w:sz w:val="24"/>
        </w:rPr>
        <w:t> </w:t>
      </w:r>
      <w:r>
        <w:rPr>
          <w:sz w:val="24"/>
        </w:rPr>
        <w:t>will</w:t>
      </w:r>
      <w:r>
        <w:rPr>
          <w:spacing w:val="-3"/>
          <w:sz w:val="24"/>
        </w:rPr>
        <w:t> </w:t>
      </w:r>
      <w:r>
        <w:rPr>
          <w:sz w:val="24"/>
        </w:rPr>
        <w:t>not</w:t>
      </w:r>
      <w:r>
        <w:rPr>
          <w:spacing w:val="-2"/>
          <w:sz w:val="24"/>
        </w:rPr>
        <w:t> </w:t>
      </w:r>
      <w:r>
        <w:rPr>
          <w:sz w:val="24"/>
        </w:rPr>
        <w:t>be</w:t>
      </w:r>
      <w:r>
        <w:rPr>
          <w:spacing w:val="-6"/>
          <w:sz w:val="24"/>
        </w:rPr>
        <w:t> </w:t>
      </w:r>
      <w:r>
        <w:rPr>
          <w:spacing w:val="-2"/>
          <w:sz w:val="24"/>
        </w:rPr>
        <w:t>issued;</w:t>
      </w:r>
    </w:p>
    <w:p>
      <w:pPr>
        <w:pStyle w:val="ListParagraph"/>
        <w:numPr>
          <w:ilvl w:val="0"/>
          <w:numId w:val="4"/>
        </w:numPr>
        <w:tabs>
          <w:tab w:pos="1352" w:val="left" w:leader="none"/>
        </w:tabs>
        <w:spacing w:line="240" w:lineRule="auto" w:before="120" w:after="0"/>
        <w:ind w:left="1351" w:right="0" w:hanging="361"/>
        <w:jc w:val="left"/>
        <w:rPr>
          <w:sz w:val="24"/>
        </w:rPr>
      </w:pPr>
      <w:r>
        <w:rPr>
          <w:sz w:val="24"/>
        </w:rPr>
        <w:t>All</w:t>
      </w:r>
      <w:r>
        <w:rPr>
          <w:spacing w:val="-9"/>
          <w:sz w:val="24"/>
        </w:rPr>
        <w:t> </w:t>
      </w:r>
      <w:r>
        <w:rPr>
          <w:sz w:val="24"/>
        </w:rPr>
        <w:t>other</w:t>
      </w:r>
      <w:r>
        <w:rPr>
          <w:spacing w:val="-8"/>
          <w:sz w:val="24"/>
        </w:rPr>
        <w:t> </w:t>
      </w:r>
      <w:r>
        <w:rPr>
          <w:sz w:val="24"/>
        </w:rPr>
        <w:t>licences</w:t>
      </w:r>
      <w:r>
        <w:rPr>
          <w:spacing w:val="-5"/>
          <w:sz w:val="24"/>
        </w:rPr>
        <w:t> </w:t>
      </w:r>
      <w:r>
        <w:rPr>
          <w:sz w:val="24"/>
        </w:rPr>
        <w:t>to</w:t>
      </w:r>
      <w:r>
        <w:rPr>
          <w:spacing w:val="-2"/>
          <w:sz w:val="24"/>
        </w:rPr>
        <w:t> </w:t>
      </w:r>
      <w:r>
        <w:rPr>
          <w:sz w:val="24"/>
        </w:rPr>
        <w:t>cut;</w:t>
      </w:r>
      <w:r>
        <w:rPr>
          <w:spacing w:val="-6"/>
          <w:sz w:val="24"/>
        </w:rPr>
        <w:t> </w:t>
      </w:r>
      <w:r>
        <w:rPr>
          <w:spacing w:val="-5"/>
          <w:sz w:val="24"/>
        </w:rPr>
        <w:t>or</w:t>
      </w:r>
    </w:p>
    <w:p>
      <w:pPr>
        <w:pStyle w:val="ListParagraph"/>
        <w:numPr>
          <w:ilvl w:val="0"/>
          <w:numId w:val="4"/>
        </w:numPr>
        <w:tabs>
          <w:tab w:pos="1352" w:val="left" w:leader="none"/>
        </w:tabs>
        <w:spacing w:line="240" w:lineRule="auto" w:before="120" w:after="0"/>
        <w:ind w:left="1351" w:right="0" w:hanging="361"/>
        <w:jc w:val="left"/>
        <w:rPr>
          <w:sz w:val="24"/>
        </w:rPr>
      </w:pPr>
      <w:r>
        <w:rPr>
          <w:sz w:val="24"/>
        </w:rPr>
        <w:t>A</w:t>
      </w:r>
      <w:r>
        <w:rPr>
          <w:spacing w:val="-3"/>
          <w:sz w:val="24"/>
        </w:rPr>
        <w:t> </w:t>
      </w:r>
      <w:r>
        <w:rPr>
          <w:sz w:val="24"/>
        </w:rPr>
        <w:t>road</w:t>
      </w:r>
      <w:r>
        <w:rPr>
          <w:spacing w:val="-2"/>
          <w:sz w:val="24"/>
        </w:rPr>
        <w:t> permit.</w:t>
      </w:r>
    </w:p>
    <w:p>
      <w:pPr>
        <w:pStyle w:val="BodyText"/>
        <w:spacing w:before="120"/>
        <w:ind w:left="994" w:right="1158" w:hanging="154"/>
      </w:pPr>
      <w:r>
        <w:rPr/>
        <w:t>“</w:t>
      </w:r>
      <w:r>
        <w:rPr>
          <w:b/>
        </w:rPr>
        <w:t>Cutting</w:t>
      </w:r>
      <w:r>
        <w:rPr>
          <w:b/>
          <w:spacing w:val="-7"/>
        </w:rPr>
        <w:t> </w:t>
      </w:r>
      <w:r>
        <w:rPr>
          <w:b/>
        </w:rPr>
        <w:t>Authority</w:t>
      </w:r>
      <w:r>
        <w:rPr>
          <w:b/>
          <w:spacing w:val="-7"/>
        </w:rPr>
        <w:t> </w:t>
      </w:r>
      <w:r>
        <w:rPr>
          <w:b/>
        </w:rPr>
        <w:t>Area</w:t>
      </w:r>
      <w:r>
        <w:rPr/>
        <w:t>”</w:t>
      </w:r>
      <w:r>
        <w:rPr>
          <w:spacing w:val="-7"/>
        </w:rPr>
        <w:t> </w:t>
      </w:r>
      <w:r>
        <w:rPr/>
        <w:t>means</w:t>
      </w:r>
      <w:r>
        <w:rPr>
          <w:spacing w:val="-9"/>
        </w:rPr>
        <w:t> </w:t>
      </w:r>
      <w:r>
        <w:rPr/>
        <w:t>the</w:t>
      </w:r>
      <w:r>
        <w:rPr>
          <w:spacing w:val="-7"/>
        </w:rPr>
        <w:t> </w:t>
      </w:r>
      <w:r>
        <w:rPr/>
        <w:t>area</w:t>
      </w:r>
      <w:r>
        <w:rPr>
          <w:spacing w:val="-7"/>
        </w:rPr>
        <w:t> </w:t>
      </w:r>
      <w:r>
        <w:rPr/>
        <w:t>where</w:t>
      </w:r>
      <w:r>
        <w:rPr>
          <w:spacing w:val="-8"/>
        </w:rPr>
        <w:t> </w:t>
      </w:r>
      <w:r>
        <w:rPr/>
        <w:t>timber</w:t>
      </w:r>
      <w:r>
        <w:rPr>
          <w:spacing w:val="-10"/>
        </w:rPr>
        <w:t> </w:t>
      </w:r>
      <w:r>
        <w:rPr/>
        <w:t>may</w:t>
      </w:r>
      <w:r>
        <w:rPr>
          <w:spacing w:val="-12"/>
        </w:rPr>
        <w:t> </w:t>
      </w:r>
      <w:r>
        <w:rPr/>
        <w:t>be</w:t>
      </w:r>
      <w:r>
        <w:rPr>
          <w:spacing w:val="-7"/>
        </w:rPr>
        <w:t> </w:t>
      </w:r>
      <w:r>
        <w:rPr/>
        <w:t>harvested</w:t>
      </w:r>
      <w:r>
        <w:rPr>
          <w:spacing w:val="-7"/>
        </w:rPr>
        <w:t> </w:t>
      </w:r>
      <w:r>
        <w:rPr/>
        <w:t>under</w:t>
      </w:r>
      <w:r>
        <w:rPr>
          <w:spacing w:val="-9"/>
        </w:rPr>
        <w:t> </w:t>
      </w:r>
      <w:r>
        <w:rPr/>
        <w:t>the cutting</w:t>
      </w:r>
      <w:r>
        <w:rPr>
          <w:spacing w:val="80"/>
        </w:rPr>
        <w:t> </w:t>
      </w:r>
      <w:r>
        <w:rPr/>
        <w:t>authority being appraised, which has a unique timber mark;</w:t>
      </w:r>
    </w:p>
    <w:p>
      <w:pPr>
        <w:spacing w:line="345" w:lineRule="auto" w:before="120"/>
        <w:ind w:left="840" w:right="2137" w:firstLine="0"/>
        <w:jc w:val="left"/>
        <w:rPr>
          <w:sz w:val="24"/>
        </w:rPr>
      </w:pPr>
      <w:r>
        <w:rPr>
          <w:sz w:val="24"/>
        </w:rPr>
        <w:t>“</w:t>
      </w:r>
      <w:r>
        <w:rPr>
          <w:b/>
          <w:sz w:val="24"/>
        </w:rPr>
        <w:t>Deciduous timber</w:t>
      </w:r>
      <w:r>
        <w:rPr>
          <w:sz w:val="24"/>
        </w:rPr>
        <w:t>” means timber that is not of a coniferous species; “</w:t>
      </w:r>
      <w:r>
        <w:rPr>
          <w:b/>
          <w:sz w:val="24"/>
        </w:rPr>
        <w:t>Decked</w:t>
      </w:r>
      <w:r>
        <w:rPr>
          <w:b/>
          <w:spacing w:val="-7"/>
          <w:sz w:val="24"/>
        </w:rPr>
        <w:t> </w:t>
      </w:r>
      <w:r>
        <w:rPr>
          <w:b/>
          <w:sz w:val="24"/>
        </w:rPr>
        <w:t>timber</w:t>
      </w:r>
      <w:r>
        <w:rPr>
          <w:sz w:val="24"/>
        </w:rPr>
        <w:t>”</w:t>
      </w:r>
      <w:r>
        <w:rPr>
          <w:spacing w:val="-9"/>
          <w:sz w:val="24"/>
        </w:rPr>
        <w:t> </w:t>
      </w:r>
      <w:r>
        <w:rPr>
          <w:sz w:val="24"/>
        </w:rPr>
        <w:t>means</w:t>
      </w:r>
      <w:r>
        <w:rPr>
          <w:spacing w:val="-8"/>
          <w:sz w:val="24"/>
        </w:rPr>
        <w:t> </w:t>
      </w:r>
      <w:r>
        <w:rPr>
          <w:sz w:val="24"/>
        </w:rPr>
        <w:t>timber</w:t>
      </w:r>
      <w:r>
        <w:rPr>
          <w:spacing w:val="-12"/>
          <w:sz w:val="24"/>
        </w:rPr>
        <w:t> </w:t>
      </w:r>
      <w:r>
        <w:rPr>
          <w:sz w:val="24"/>
        </w:rPr>
        <w:t>that</w:t>
      </w:r>
      <w:r>
        <w:rPr>
          <w:spacing w:val="-8"/>
          <w:sz w:val="24"/>
        </w:rPr>
        <w:t> </w:t>
      </w:r>
      <w:r>
        <w:rPr>
          <w:sz w:val="24"/>
        </w:rPr>
        <w:t>has</w:t>
      </w:r>
      <w:r>
        <w:rPr>
          <w:spacing w:val="-8"/>
          <w:sz w:val="24"/>
        </w:rPr>
        <w:t> </w:t>
      </w:r>
      <w:r>
        <w:rPr>
          <w:sz w:val="24"/>
        </w:rPr>
        <w:t>been</w:t>
      </w:r>
      <w:r>
        <w:rPr>
          <w:spacing w:val="-8"/>
          <w:sz w:val="24"/>
        </w:rPr>
        <w:t> </w:t>
      </w:r>
      <w:r>
        <w:rPr>
          <w:sz w:val="24"/>
        </w:rPr>
        <w:t>100%</w:t>
      </w:r>
      <w:r>
        <w:rPr>
          <w:spacing w:val="-9"/>
          <w:sz w:val="24"/>
        </w:rPr>
        <w:t> </w:t>
      </w:r>
      <w:r>
        <w:rPr>
          <w:sz w:val="24"/>
        </w:rPr>
        <w:t>decked</w:t>
      </w:r>
      <w:r>
        <w:rPr>
          <w:spacing w:val="-8"/>
          <w:sz w:val="24"/>
        </w:rPr>
        <w:t> </w:t>
      </w:r>
      <w:r>
        <w:rPr>
          <w:sz w:val="24"/>
        </w:rPr>
        <w:t>at</w:t>
      </w:r>
      <w:r>
        <w:rPr>
          <w:spacing w:val="-8"/>
          <w:sz w:val="24"/>
        </w:rPr>
        <w:t> </w:t>
      </w:r>
      <w:r>
        <w:rPr>
          <w:sz w:val="24"/>
        </w:rPr>
        <w:t>roadside;</w:t>
      </w:r>
    </w:p>
    <w:p>
      <w:pPr>
        <w:pStyle w:val="BodyText"/>
        <w:spacing w:line="274" w:lineRule="exact"/>
        <w:ind w:left="840"/>
      </w:pPr>
      <w:r>
        <w:rPr/>
        <w:t>“</w:t>
      </w:r>
      <w:r>
        <w:rPr>
          <w:b/>
        </w:rPr>
        <w:t>Director</w:t>
      </w:r>
      <w:r>
        <w:rPr/>
        <w:t>”</w:t>
      </w:r>
      <w:r>
        <w:rPr>
          <w:spacing w:val="-10"/>
        </w:rPr>
        <w:t> </w:t>
      </w:r>
      <w:r>
        <w:rPr/>
        <w:t>means</w:t>
      </w:r>
      <w:r>
        <w:rPr>
          <w:spacing w:val="-6"/>
        </w:rPr>
        <w:t> </w:t>
      </w:r>
      <w:r>
        <w:rPr/>
        <w:t>director</w:t>
      </w:r>
      <w:r>
        <w:rPr>
          <w:spacing w:val="-6"/>
        </w:rPr>
        <w:t> </w:t>
      </w:r>
      <w:r>
        <w:rPr/>
        <w:t>of</w:t>
      </w:r>
      <w:r>
        <w:rPr>
          <w:spacing w:val="-7"/>
        </w:rPr>
        <w:t> </w:t>
      </w:r>
      <w:r>
        <w:rPr/>
        <w:t>Timber</w:t>
      </w:r>
      <w:r>
        <w:rPr>
          <w:spacing w:val="-9"/>
        </w:rPr>
        <w:t> </w:t>
      </w:r>
      <w:r>
        <w:rPr/>
        <w:t>Pricing</w:t>
      </w:r>
      <w:r>
        <w:rPr>
          <w:spacing w:val="-8"/>
        </w:rPr>
        <w:t> </w:t>
      </w:r>
      <w:r>
        <w:rPr/>
        <w:t>Branch</w:t>
      </w:r>
      <w:r>
        <w:rPr>
          <w:spacing w:val="-7"/>
        </w:rPr>
        <w:t> </w:t>
      </w:r>
      <w:r>
        <w:rPr/>
        <w:t>of</w:t>
      </w:r>
      <w:r>
        <w:rPr>
          <w:spacing w:val="-7"/>
        </w:rPr>
        <w:t> </w:t>
      </w:r>
      <w:r>
        <w:rPr/>
        <w:t>the</w:t>
      </w:r>
      <w:r>
        <w:rPr>
          <w:spacing w:val="-7"/>
        </w:rPr>
        <w:t> </w:t>
      </w:r>
      <w:r>
        <w:rPr/>
        <w:t>Ministry</w:t>
      </w:r>
      <w:r>
        <w:rPr>
          <w:spacing w:val="-12"/>
        </w:rPr>
        <w:t> </w:t>
      </w:r>
      <w:r>
        <w:rPr/>
        <w:t>of</w:t>
      </w:r>
      <w:r>
        <w:rPr>
          <w:spacing w:val="-8"/>
        </w:rPr>
        <w:t> </w:t>
      </w:r>
      <w:r>
        <w:rPr>
          <w:spacing w:val="-2"/>
        </w:rPr>
        <w:t>Forests;</w:t>
      </w:r>
    </w:p>
    <w:p>
      <w:pPr>
        <w:spacing w:after="0" w:line="274" w:lineRule="exact"/>
        <w:sectPr>
          <w:headerReference w:type="default" r:id="rId231"/>
          <w:footerReference w:type="default" r:id="rId232"/>
          <w:pgSz w:w="12240" w:h="15840"/>
          <w:pgMar w:header="741" w:footer="880" w:top="1020" w:bottom="1080" w:left="960" w:right="780"/>
        </w:sectPr>
      </w:pPr>
    </w:p>
    <w:p>
      <w:pPr>
        <w:pStyle w:val="BodyText"/>
        <w:rPr>
          <w:sz w:val="20"/>
        </w:rPr>
      </w:pPr>
    </w:p>
    <w:p>
      <w:pPr>
        <w:pStyle w:val="BodyText"/>
        <w:spacing w:before="11"/>
        <w:rPr>
          <w:sz w:val="29"/>
        </w:rPr>
      </w:pPr>
    </w:p>
    <w:p>
      <w:pPr>
        <w:spacing w:before="90"/>
        <w:ind w:left="840" w:right="0" w:firstLine="0"/>
        <w:jc w:val="left"/>
        <w:rPr>
          <w:sz w:val="24"/>
        </w:rPr>
      </w:pPr>
      <w:r>
        <w:rPr>
          <w:spacing w:val="-2"/>
          <w:sz w:val="24"/>
        </w:rPr>
        <w:t>“</w:t>
      </w:r>
      <w:r>
        <w:rPr>
          <w:b/>
          <w:spacing w:val="-2"/>
          <w:sz w:val="24"/>
        </w:rPr>
        <w:t>District</w:t>
      </w:r>
      <w:r>
        <w:rPr>
          <w:b/>
          <w:spacing w:val="1"/>
          <w:sz w:val="24"/>
        </w:rPr>
        <w:t> </w:t>
      </w:r>
      <w:r>
        <w:rPr>
          <w:b/>
          <w:spacing w:val="-2"/>
          <w:sz w:val="24"/>
        </w:rPr>
        <w:t>Manager</w:t>
      </w:r>
      <w:r>
        <w:rPr>
          <w:spacing w:val="-2"/>
          <w:sz w:val="24"/>
        </w:rPr>
        <w:t>”</w:t>
      </w:r>
      <w:r>
        <w:rPr>
          <w:sz w:val="24"/>
        </w:rPr>
        <w:t> </w:t>
      </w:r>
      <w:r>
        <w:rPr>
          <w:spacing w:val="-2"/>
          <w:sz w:val="24"/>
        </w:rPr>
        <w:t>means:</w:t>
      </w:r>
    </w:p>
    <w:p>
      <w:pPr>
        <w:pStyle w:val="ListParagraph"/>
        <w:numPr>
          <w:ilvl w:val="0"/>
          <w:numId w:val="5"/>
        </w:numPr>
        <w:tabs>
          <w:tab w:pos="1418" w:val="left" w:leader="none"/>
          <w:tab w:pos="1419" w:val="left" w:leader="none"/>
        </w:tabs>
        <w:spacing w:line="240" w:lineRule="auto" w:before="120" w:after="0"/>
        <w:ind w:left="1418" w:right="1742" w:hanging="425"/>
        <w:jc w:val="left"/>
        <w:rPr>
          <w:sz w:val="24"/>
        </w:rPr>
      </w:pPr>
      <w:r>
        <w:rPr>
          <w:sz w:val="24"/>
        </w:rPr>
        <w:t>Except</w:t>
      </w:r>
      <w:r>
        <w:rPr>
          <w:spacing w:val="-7"/>
          <w:sz w:val="24"/>
        </w:rPr>
        <w:t> </w:t>
      </w:r>
      <w:r>
        <w:rPr>
          <w:sz w:val="24"/>
        </w:rPr>
        <w:t>as</w:t>
      </w:r>
      <w:r>
        <w:rPr>
          <w:spacing w:val="-9"/>
          <w:sz w:val="24"/>
        </w:rPr>
        <w:t> </w:t>
      </w:r>
      <w:r>
        <w:rPr>
          <w:sz w:val="24"/>
        </w:rPr>
        <w:t>provided</w:t>
      </w:r>
      <w:r>
        <w:rPr>
          <w:spacing w:val="-7"/>
          <w:sz w:val="24"/>
        </w:rPr>
        <w:t> </w:t>
      </w:r>
      <w:r>
        <w:rPr>
          <w:sz w:val="24"/>
        </w:rPr>
        <w:t>in</w:t>
      </w:r>
      <w:r>
        <w:rPr>
          <w:spacing w:val="-9"/>
          <w:sz w:val="24"/>
        </w:rPr>
        <w:t> </w:t>
      </w:r>
      <w:r>
        <w:rPr>
          <w:sz w:val="24"/>
        </w:rPr>
        <w:t>paragraph</w:t>
      </w:r>
      <w:r>
        <w:rPr>
          <w:spacing w:val="-7"/>
          <w:sz w:val="24"/>
        </w:rPr>
        <w:t> </w:t>
      </w:r>
      <w:r>
        <w:rPr>
          <w:sz w:val="24"/>
        </w:rPr>
        <w:t>(2)</w:t>
      </w:r>
      <w:r>
        <w:rPr>
          <w:spacing w:val="-9"/>
          <w:sz w:val="24"/>
        </w:rPr>
        <w:t> </w:t>
      </w:r>
      <w:r>
        <w:rPr>
          <w:sz w:val="24"/>
        </w:rPr>
        <w:t>of</w:t>
      </w:r>
      <w:r>
        <w:rPr>
          <w:spacing w:val="-10"/>
          <w:sz w:val="24"/>
        </w:rPr>
        <w:t> </w:t>
      </w:r>
      <w:r>
        <w:rPr>
          <w:sz w:val="24"/>
        </w:rPr>
        <w:t>this</w:t>
      </w:r>
      <w:r>
        <w:rPr>
          <w:spacing w:val="-7"/>
          <w:sz w:val="24"/>
        </w:rPr>
        <w:t> </w:t>
      </w:r>
      <w:r>
        <w:rPr>
          <w:sz w:val="24"/>
        </w:rPr>
        <w:t>definition,</w:t>
      </w:r>
      <w:r>
        <w:rPr>
          <w:spacing w:val="-7"/>
          <w:sz w:val="24"/>
        </w:rPr>
        <w:t> </w:t>
      </w:r>
      <w:r>
        <w:rPr>
          <w:sz w:val="24"/>
        </w:rPr>
        <w:t>the</w:t>
      </w:r>
      <w:r>
        <w:rPr>
          <w:spacing w:val="-9"/>
          <w:sz w:val="24"/>
        </w:rPr>
        <w:t> </w:t>
      </w:r>
      <w:r>
        <w:rPr>
          <w:sz w:val="24"/>
        </w:rPr>
        <w:t>district</w:t>
      </w:r>
      <w:r>
        <w:rPr>
          <w:spacing w:val="-9"/>
          <w:sz w:val="24"/>
        </w:rPr>
        <w:t> </w:t>
      </w:r>
      <w:r>
        <w:rPr>
          <w:sz w:val="24"/>
        </w:rPr>
        <w:t>manager</w:t>
      </w:r>
      <w:r>
        <w:rPr>
          <w:spacing w:val="-8"/>
          <w:sz w:val="24"/>
        </w:rPr>
        <w:t> </w:t>
      </w:r>
      <w:r>
        <w:rPr>
          <w:sz w:val="24"/>
        </w:rPr>
        <w:t>or district</w:t>
      </w:r>
      <w:r>
        <w:rPr>
          <w:spacing w:val="40"/>
          <w:sz w:val="24"/>
        </w:rPr>
        <w:t> </w:t>
      </w:r>
      <w:r>
        <w:rPr>
          <w:sz w:val="24"/>
        </w:rPr>
        <w:t>manager’s designate;</w:t>
      </w:r>
    </w:p>
    <w:p>
      <w:pPr>
        <w:pStyle w:val="ListParagraph"/>
        <w:numPr>
          <w:ilvl w:val="0"/>
          <w:numId w:val="5"/>
        </w:numPr>
        <w:tabs>
          <w:tab w:pos="1418" w:val="left" w:leader="none"/>
          <w:tab w:pos="1419" w:val="left" w:leader="none"/>
        </w:tabs>
        <w:spacing w:line="240" w:lineRule="auto" w:before="120" w:after="0"/>
        <w:ind w:left="1418" w:right="1208" w:hanging="425"/>
        <w:jc w:val="left"/>
        <w:rPr>
          <w:sz w:val="24"/>
        </w:rPr>
      </w:pPr>
      <w:r>
        <w:rPr>
          <w:sz w:val="24"/>
        </w:rPr>
        <w:t>Where the cutting authority area being appraised or reappraised is located in a controlled</w:t>
      </w:r>
      <w:r>
        <w:rPr>
          <w:spacing w:val="-10"/>
          <w:sz w:val="24"/>
        </w:rPr>
        <w:t> </w:t>
      </w:r>
      <w:r>
        <w:rPr>
          <w:sz w:val="24"/>
        </w:rPr>
        <w:t>recreation</w:t>
      </w:r>
      <w:r>
        <w:rPr>
          <w:spacing w:val="-10"/>
          <w:sz w:val="24"/>
        </w:rPr>
        <w:t> </w:t>
      </w:r>
      <w:r>
        <w:rPr>
          <w:sz w:val="24"/>
        </w:rPr>
        <w:t>area</w:t>
      </w:r>
      <w:r>
        <w:rPr>
          <w:spacing w:val="-13"/>
          <w:sz w:val="24"/>
        </w:rPr>
        <w:t> </w:t>
      </w:r>
      <w:r>
        <w:rPr>
          <w:sz w:val="24"/>
        </w:rPr>
        <w:t>designated</w:t>
      </w:r>
      <w:r>
        <w:rPr>
          <w:spacing w:val="-11"/>
          <w:sz w:val="24"/>
        </w:rPr>
        <w:t> </w:t>
      </w:r>
      <w:r>
        <w:rPr>
          <w:sz w:val="24"/>
        </w:rPr>
        <w:t>under</w:t>
      </w:r>
      <w:r>
        <w:rPr>
          <w:spacing w:val="-13"/>
          <w:sz w:val="24"/>
        </w:rPr>
        <w:t> </w:t>
      </w:r>
      <w:r>
        <w:rPr>
          <w:sz w:val="24"/>
        </w:rPr>
        <w:t>the</w:t>
      </w:r>
      <w:r>
        <w:rPr>
          <w:spacing w:val="-11"/>
          <w:sz w:val="24"/>
        </w:rPr>
        <w:t> </w:t>
      </w:r>
      <w:r>
        <w:rPr>
          <w:sz w:val="24"/>
        </w:rPr>
        <w:t>Resort</w:t>
      </w:r>
      <w:r>
        <w:rPr>
          <w:spacing w:val="-10"/>
          <w:sz w:val="24"/>
        </w:rPr>
        <w:t> </w:t>
      </w:r>
      <w:r>
        <w:rPr>
          <w:sz w:val="24"/>
        </w:rPr>
        <w:t>Timber</w:t>
      </w:r>
      <w:r>
        <w:rPr>
          <w:spacing w:val="-14"/>
          <w:sz w:val="24"/>
        </w:rPr>
        <w:t> </w:t>
      </w:r>
      <w:r>
        <w:rPr>
          <w:sz w:val="24"/>
        </w:rPr>
        <w:t>Administration</w:t>
      </w:r>
      <w:r>
        <w:rPr>
          <w:spacing w:val="-10"/>
          <w:sz w:val="24"/>
        </w:rPr>
        <w:t> </w:t>
      </w:r>
      <w:r>
        <w:rPr>
          <w:sz w:val="24"/>
        </w:rPr>
        <w:t>Act, then</w:t>
      </w:r>
      <w:r>
        <w:rPr>
          <w:spacing w:val="80"/>
          <w:sz w:val="24"/>
        </w:rPr>
        <w:t> </w:t>
      </w:r>
      <w:r>
        <w:rPr>
          <w:sz w:val="24"/>
        </w:rPr>
        <w:t>district manager means an employee of the Ministry, to whom the Minister has</w:t>
      </w:r>
      <w:r>
        <w:rPr>
          <w:spacing w:val="40"/>
          <w:sz w:val="24"/>
        </w:rPr>
        <w:t> </w:t>
      </w:r>
      <w:r>
        <w:rPr>
          <w:sz w:val="24"/>
        </w:rPr>
        <w:t>delegated the minister’s powers and duties under section 2 of the Resort Timber</w:t>
      </w:r>
      <w:r>
        <w:rPr>
          <w:spacing w:val="40"/>
          <w:sz w:val="24"/>
        </w:rPr>
        <w:t> </w:t>
      </w:r>
      <w:r>
        <w:rPr>
          <w:sz w:val="24"/>
        </w:rPr>
        <w:t>Administration Act;</w:t>
      </w:r>
    </w:p>
    <w:p>
      <w:pPr>
        <w:spacing w:before="120"/>
        <w:ind w:left="840" w:right="0" w:firstLine="0"/>
        <w:jc w:val="left"/>
        <w:rPr>
          <w:sz w:val="24"/>
        </w:rPr>
      </w:pPr>
      <w:r>
        <w:rPr>
          <w:sz w:val="24"/>
        </w:rPr>
        <w:t>“</w:t>
      </w:r>
      <w:r>
        <w:rPr>
          <w:b/>
          <w:sz w:val="24"/>
        </w:rPr>
        <w:t>Effective</w:t>
      </w:r>
      <w:r>
        <w:rPr>
          <w:b/>
          <w:spacing w:val="-9"/>
          <w:sz w:val="24"/>
        </w:rPr>
        <w:t> </w:t>
      </w:r>
      <w:r>
        <w:rPr>
          <w:b/>
          <w:sz w:val="24"/>
        </w:rPr>
        <w:t>Date</w:t>
      </w:r>
      <w:r>
        <w:rPr>
          <w:sz w:val="24"/>
        </w:rPr>
        <w:t>”</w:t>
      </w:r>
      <w:r>
        <w:rPr>
          <w:spacing w:val="-9"/>
          <w:sz w:val="24"/>
        </w:rPr>
        <w:t> </w:t>
      </w:r>
      <w:r>
        <w:rPr>
          <w:sz w:val="24"/>
        </w:rPr>
        <w:t>means,</w:t>
      </w:r>
      <w:r>
        <w:rPr>
          <w:spacing w:val="-3"/>
          <w:sz w:val="24"/>
        </w:rPr>
        <w:t> </w:t>
      </w:r>
      <w:r>
        <w:rPr>
          <w:sz w:val="24"/>
        </w:rPr>
        <w:t>unless</w:t>
      </w:r>
      <w:r>
        <w:rPr>
          <w:spacing w:val="-7"/>
          <w:sz w:val="24"/>
        </w:rPr>
        <w:t> </w:t>
      </w:r>
      <w:r>
        <w:rPr>
          <w:sz w:val="24"/>
        </w:rPr>
        <w:t>otherwise</w:t>
      </w:r>
      <w:r>
        <w:rPr>
          <w:spacing w:val="-9"/>
          <w:sz w:val="24"/>
        </w:rPr>
        <w:t> </w:t>
      </w:r>
      <w:r>
        <w:rPr>
          <w:sz w:val="24"/>
        </w:rPr>
        <w:t>specified</w:t>
      </w:r>
      <w:r>
        <w:rPr>
          <w:spacing w:val="-5"/>
          <w:sz w:val="24"/>
        </w:rPr>
        <w:t> </w:t>
      </w:r>
      <w:r>
        <w:rPr>
          <w:sz w:val="24"/>
        </w:rPr>
        <w:t>in</w:t>
      </w:r>
      <w:r>
        <w:rPr>
          <w:spacing w:val="-6"/>
          <w:sz w:val="24"/>
        </w:rPr>
        <w:t> </w:t>
      </w:r>
      <w:r>
        <w:rPr>
          <w:sz w:val="24"/>
        </w:rPr>
        <w:t>the</w:t>
      </w:r>
      <w:r>
        <w:rPr>
          <w:spacing w:val="-6"/>
          <w:sz w:val="24"/>
        </w:rPr>
        <w:t> </w:t>
      </w:r>
      <w:r>
        <w:rPr>
          <w:spacing w:val="-2"/>
          <w:sz w:val="24"/>
        </w:rPr>
        <w:t>manual:</w:t>
      </w:r>
    </w:p>
    <w:p>
      <w:pPr>
        <w:pStyle w:val="ListParagraph"/>
        <w:numPr>
          <w:ilvl w:val="0"/>
          <w:numId w:val="6"/>
        </w:numPr>
        <w:tabs>
          <w:tab w:pos="1352" w:val="left" w:leader="none"/>
        </w:tabs>
        <w:spacing w:line="242" w:lineRule="auto" w:before="120" w:after="0"/>
        <w:ind w:left="1351" w:right="2083" w:hanging="358"/>
        <w:jc w:val="left"/>
        <w:rPr>
          <w:sz w:val="24"/>
        </w:rPr>
      </w:pPr>
      <w:r>
        <w:rPr>
          <w:sz w:val="24"/>
        </w:rPr>
        <w:t>the</w:t>
      </w:r>
      <w:r>
        <w:rPr>
          <w:spacing w:val="-8"/>
          <w:sz w:val="24"/>
        </w:rPr>
        <w:t> </w:t>
      </w:r>
      <w:r>
        <w:rPr>
          <w:sz w:val="24"/>
        </w:rPr>
        <w:t>date</w:t>
      </w:r>
      <w:r>
        <w:rPr>
          <w:spacing w:val="-10"/>
          <w:sz w:val="24"/>
        </w:rPr>
        <w:t> </w:t>
      </w:r>
      <w:r>
        <w:rPr>
          <w:sz w:val="24"/>
        </w:rPr>
        <w:t>the</w:t>
      </w:r>
      <w:r>
        <w:rPr>
          <w:spacing w:val="-8"/>
          <w:sz w:val="24"/>
        </w:rPr>
        <w:t> </w:t>
      </w:r>
      <w:r>
        <w:rPr>
          <w:sz w:val="24"/>
        </w:rPr>
        <w:t>stumpage</w:t>
      </w:r>
      <w:r>
        <w:rPr>
          <w:spacing w:val="-8"/>
          <w:sz w:val="24"/>
        </w:rPr>
        <w:t> </w:t>
      </w:r>
      <w:r>
        <w:rPr>
          <w:sz w:val="24"/>
        </w:rPr>
        <w:t>rate</w:t>
      </w:r>
      <w:r>
        <w:rPr>
          <w:spacing w:val="-8"/>
          <w:sz w:val="24"/>
        </w:rPr>
        <w:t> </w:t>
      </w:r>
      <w:r>
        <w:rPr>
          <w:sz w:val="24"/>
        </w:rPr>
        <w:t>is</w:t>
      </w:r>
      <w:r>
        <w:rPr>
          <w:spacing w:val="-7"/>
          <w:sz w:val="24"/>
        </w:rPr>
        <w:t> </w:t>
      </w:r>
      <w:r>
        <w:rPr>
          <w:sz w:val="24"/>
        </w:rPr>
        <w:t>determined</w:t>
      </w:r>
      <w:r>
        <w:rPr>
          <w:spacing w:val="-7"/>
          <w:sz w:val="24"/>
        </w:rPr>
        <w:t> </w:t>
      </w:r>
      <w:r>
        <w:rPr>
          <w:sz w:val="24"/>
        </w:rPr>
        <w:t>when</w:t>
      </w:r>
      <w:r>
        <w:rPr>
          <w:spacing w:val="-7"/>
          <w:sz w:val="24"/>
        </w:rPr>
        <w:t> </w:t>
      </w:r>
      <w:r>
        <w:rPr>
          <w:sz w:val="24"/>
        </w:rPr>
        <w:t>required</w:t>
      </w:r>
      <w:r>
        <w:rPr>
          <w:spacing w:val="-7"/>
          <w:sz w:val="24"/>
        </w:rPr>
        <w:t> </w:t>
      </w:r>
      <w:r>
        <w:rPr>
          <w:sz w:val="24"/>
        </w:rPr>
        <w:t>for</w:t>
      </w:r>
      <w:r>
        <w:rPr>
          <w:spacing w:val="-11"/>
          <w:sz w:val="24"/>
        </w:rPr>
        <w:t> </w:t>
      </w:r>
      <w:r>
        <w:rPr>
          <w:sz w:val="24"/>
        </w:rPr>
        <w:t>advertising</w:t>
      </w:r>
      <w:r>
        <w:rPr>
          <w:spacing w:val="-7"/>
          <w:sz w:val="24"/>
        </w:rPr>
        <w:t> </w:t>
      </w:r>
      <w:r>
        <w:rPr>
          <w:sz w:val="24"/>
        </w:rPr>
        <w:t>for competitive</w:t>
      </w:r>
      <w:r>
        <w:rPr>
          <w:spacing w:val="40"/>
          <w:sz w:val="24"/>
        </w:rPr>
        <w:t> </w:t>
      </w:r>
      <w:r>
        <w:rPr>
          <w:sz w:val="24"/>
        </w:rPr>
        <w:t>award;</w:t>
      </w:r>
    </w:p>
    <w:p>
      <w:pPr>
        <w:pStyle w:val="ListParagraph"/>
        <w:numPr>
          <w:ilvl w:val="0"/>
          <w:numId w:val="6"/>
        </w:numPr>
        <w:tabs>
          <w:tab w:pos="1352" w:val="left" w:leader="none"/>
        </w:tabs>
        <w:spacing w:line="242" w:lineRule="auto" w:before="120" w:after="0"/>
        <w:ind w:left="1351" w:right="1578" w:hanging="358"/>
        <w:jc w:val="left"/>
        <w:rPr>
          <w:sz w:val="24"/>
        </w:rPr>
      </w:pPr>
      <w:r>
        <w:rPr>
          <w:sz w:val="24"/>
        </w:rPr>
        <w:t>the</w:t>
      </w:r>
      <w:r>
        <w:rPr>
          <w:spacing w:val="-7"/>
          <w:sz w:val="24"/>
        </w:rPr>
        <w:t> </w:t>
      </w:r>
      <w:r>
        <w:rPr>
          <w:sz w:val="24"/>
        </w:rPr>
        <w:t>effective</w:t>
      </w:r>
      <w:r>
        <w:rPr>
          <w:spacing w:val="-9"/>
          <w:sz w:val="24"/>
        </w:rPr>
        <w:t> </w:t>
      </w:r>
      <w:r>
        <w:rPr>
          <w:sz w:val="24"/>
        </w:rPr>
        <w:t>date</w:t>
      </w:r>
      <w:r>
        <w:rPr>
          <w:spacing w:val="-6"/>
          <w:sz w:val="24"/>
        </w:rPr>
        <w:t> </w:t>
      </w:r>
      <w:r>
        <w:rPr>
          <w:sz w:val="24"/>
        </w:rPr>
        <w:t>of</w:t>
      </w:r>
      <w:r>
        <w:rPr>
          <w:spacing w:val="-7"/>
          <w:sz w:val="24"/>
        </w:rPr>
        <w:t> </w:t>
      </w:r>
      <w:r>
        <w:rPr>
          <w:sz w:val="24"/>
        </w:rPr>
        <w:t>the</w:t>
      </w:r>
      <w:r>
        <w:rPr>
          <w:spacing w:val="-7"/>
          <w:sz w:val="24"/>
        </w:rPr>
        <w:t> </w:t>
      </w:r>
      <w:r>
        <w:rPr>
          <w:sz w:val="24"/>
        </w:rPr>
        <w:t>cutting</w:t>
      </w:r>
      <w:r>
        <w:rPr>
          <w:spacing w:val="-8"/>
          <w:sz w:val="24"/>
        </w:rPr>
        <w:t> </w:t>
      </w:r>
      <w:r>
        <w:rPr>
          <w:sz w:val="24"/>
        </w:rPr>
        <w:t>authority</w:t>
      </w:r>
      <w:r>
        <w:rPr>
          <w:spacing w:val="-9"/>
          <w:sz w:val="24"/>
        </w:rPr>
        <w:t> </w:t>
      </w:r>
      <w:r>
        <w:rPr>
          <w:sz w:val="24"/>
        </w:rPr>
        <w:t>when</w:t>
      </w:r>
      <w:r>
        <w:rPr>
          <w:spacing w:val="-6"/>
          <w:sz w:val="24"/>
        </w:rPr>
        <w:t> </w:t>
      </w:r>
      <w:r>
        <w:rPr>
          <w:sz w:val="24"/>
        </w:rPr>
        <w:t>the</w:t>
      </w:r>
      <w:r>
        <w:rPr>
          <w:spacing w:val="-9"/>
          <w:sz w:val="24"/>
        </w:rPr>
        <w:t> </w:t>
      </w:r>
      <w:r>
        <w:rPr>
          <w:sz w:val="24"/>
        </w:rPr>
        <w:t>stumpage</w:t>
      </w:r>
      <w:r>
        <w:rPr>
          <w:spacing w:val="-7"/>
          <w:sz w:val="24"/>
        </w:rPr>
        <w:t> </w:t>
      </w:r>
      <w:r>
        <w:rPr>
          <w:sz w:val="24"/>
        </w:rPr>
        <w:t>rate</w:t>
      </w:r>
      <w:r>
        <w:rPr>
          <w:spacing w:val="-9"/>
          <w:sz w:val="24"/>
        </w:rPr>
        <w:t> </w:t>
      </w:r>
      <w:r>
        <w:rPr>
          <w:sz w:val="24"/>
        </w:rPr>
        <w:t>is</w:t>
      </w:r>
      <w:r>
        <w:rPr>
          <w:spacing w:val="-6"/>
          <w:sz w:val="24"/>
        </w:rPr>
        <w:t> </w:t>
      </w:r>
      <w:r>
        <w:rPr>
          <w:sz w:val="24"/>
        </w:rPr>
        <w:t>determined for a</w:t>
      </w:r>
      <w:r>
        <w:rPr>
          <w:spacing w:val="40"/>
          <w:sz w:val="24"/>
        </w:rPr>
        <w:t> </w:t>
      </w:r>
      <w:r>
        <w:rPr>
          <w:sz w:val="24"/>
        </w:rPr>
        <w:t>cutting permit or a direct award licence;</w:t>
      </w:r>
    </w:p>
    <w:p>
      <w:pPr>
        <w:pStyle w:val="ListParagraph"/>
        <w:numPr>
          <w:ilvl w:val="0"/>
          <w:numId w:val="6"/>
        </w:numPr>
        <w:tabs>
          <w:tab w:pos="1352" w:val="left" w:leader="none"/>
        </w:tabs>
        <w:spacing w:line="242" w:lineRule="auto" w:before="119" w:after="0"/>
        <w:ind w:left="1351" w:right="1635" w:hanging="358"/>
        <w:jc w:val="left"/>
        <w:rPr>
          <w:sz w:val="24"/>
        </w:rPr>
      </w:pPr>
      <w:r>
        <w:rPr>
          <w:sz w:val="24"/>
        </w:rPr>
        <w:t>for the purposes of section 103(3) of the Act, in respect of Crown timber that was</w:t>
      </w:r>
      <w:r>
        <w:rPr>
          <w:spacing w:val="-4"/>
          <w:sz w:val="24"/>
        </w:rPr>
        <w:t> </w:t>
      </w:r>
      <w:r>
        <w:rPr>
          <w:sz w:val="24"/>
        </w:rPr>
        <w:t>cut,</w:t>
      </w:r>
      <w:r>
        <w:rPr>
          <w:spacing w:val="-4"/>
          <w:sz w:val="24"/>
        </w:rPr>
        <w:t> </w:t>
      </w:r>
      <w:r>
        <w:rPr>
          <w:sz w:val="24"/>
        </w:rPr>
        <w:t>damaged</w:t>
      </w:r>
      <w:r>
        <w:rPr>
          <w:spacing w:val="-4"/>
          <w:sz w:val="24"/>
        </w:rPr>
        <w:t> </w:t>
      </w:r>
      <w:r>
        <w:rPr>
          <w:sz w:val="24"/>
        </w:rPr>
        <w:t>or</w:t>
      </w:r>
      <w:r>
        <w:rPr>
          <w:spacing w:val="-4"/>
          <w:sz w:val="24"/>
        </w:rPr>
        <w:t> </w:t>
      </w:r>
      <w:r>
        <w:rPr>
          <w:sz w:val="24"/>
        </w:rPr>
        <w:t>destroyed</w:t>
      </w:r>
      <w:r>
        <w:rPr>
          <w:spacing w:val="-4"/>
          <w:sz w:val="24"/>
        </w:rPr>
        <w:t> </w:t>
      </w:r>
      <w:r>
        <w:rPr>
          <w:sz w:val="24"/>
        </w:rPr>
        <w:t>without</w:t>
      </w:r>
      <w:r>
        <w:rPr>
          <w:spacing w:val="-4"/>
          <w:sz w:val="24"/>
        </w:rPr>
        <w:t> </w:t>
      </w:r>
      <w:r>
        <w:rPr>
          <w:sz w:val="24"/>
        </w:rPr>
        <w:t>authorization</w:t>
      </w:r>
      <w:r>
        <w:rPr>
          <w:spacing w:val="-3"/>
          <w:sz w:val="24"/>
        </w:rPr>
        <w:t> </w:t>
      </w:r>
      <w:r>
        <w:rPr>
          <w:sz w:val="24"/>
        </w:rPr>
        <w:t>contrary</w:t>
      </w:r>
      <w:r>
        <w:rPr>
          <w:spacing w:val="-4"/>
          <w:sz w:val="24"/>
        </w:rPr>
        <w:t> </w:t>
      </w:r>
      <w:r>
        <w:rPr>
          <w:sz w:val="24"/>
        </w:rPr>
        <w:t>to</w:t>
      </w:r>
      <w:r>
        <w:rPr>
          <w:spacing w:val="-4"/>
          <w:sz w:val="24"/>
        </w:rPr>
        <w:t> </w:t>
      </w:r>
      <w:r>
        <w:rPr>
          <w:sz w:val="24"/>
        </w:rPr>
        <w:t>section</w:t>
      </w:r>
      <w:r>
        <w:rPr>
          <w:spacing w:val="-4"/>
          <w:sz w:val="24"/>
        </w:rPr>
        <w:t> </w:t>
      </w:r>
      <w:r>
        <w:rPr>
          <w:sz w:val="24"/>
        </w:rPr>
        <w:t>52(1) of the </w:t>
      </w:r>
      <w:r>
        <w:rPr>
          <w:i/>
          <w:sz w:val="24"/>
        </w:rPr>
        <w:t>Forest and Range Practices Act</w:t>
      </w:r>
      <w:r>
        <w:rPr>
          <w:sz w:val="24"/>
        </w:rPr>
        <w:t>, or damaged or destroyed within the meaning of section 25(1)(b) and 27(1)(c) of the </w:t>
      </w:r>
      <w:r>
        <w:rPr>
          <w:i/>
          <w:sz w:val="24"/>
        </w:rPr>
        <w:t>Wildfire Act</w:t>
      </w:r>
      <w:r>
        <w:rPr>
          <w:sz w:val="24"/>
        </w:rPr>
        <w:t>, the day immediately preceding the date when the timber was cut, damaged or destroyed; or</w:t>
      </w:r>
    </w:p>
    <w:p>
      <w:pPr>
        <w:pStyle w:val="ListParagraph"/>
        <w:numPr>
          <w:ilvl w:val="0"/>
          <w:numId w:val="6"/>
        </w:numPr>
        <w:tabs>
          <w:tab w:pos="1352" w:val="left" w:leader="none"/>
        </w:tabs>
        <w:spacing w:line="240" w:lineRule="auto" w:before="118" w:after="0"/>
        <w:ind w:left="1351" w:right="1383" w:hanging="358"/>
        <w:jc w:val="both"/>
        <w:rPr>
          <w:sz w:val="24"/>
        </w:rPr>
      </w:pPr>
      <w:r>
        <w:rPr>
          <w:sz w:val="24"/>
        </w:rPr>
        <w:t>for</w:t>
      </w:r>
      <w:r>
        <w:rPr>
          <w:spacing w:val="-6"/>
          <w:sz w:val="24"/>
        </w:rPr>
        <w:t> </w:t>
      </w:r>
      <w:r>
        <w:rPr>
          <w:sz w:val="24"/>
        </w:rPr>
        <w:t>the</w:t>
      </w:r>
      <w:r>
        <w:rPr>
          <w:spacing w:val="-7"/>
          <w:sz w:val="24"/>
        </w:rPr>
        <w:t> </w:t>
      </w:r>
      <w:r>
        <w:rPr>
          <w:sz w:val="24"/>
        </w:rPr>
        <w:t>purposes</w:t>
      </w:r>
      <w:r>
        <w:rPr>
          <w:spacing w:val="-4"/>
          <w:sz w:val="24"/>
        </w:rPr>
        <w:t> </w:t>
      </w:r>
      <w:r>
        <w:rPr>
          <w:sz w:val="24"/>
        </w:rPr>
        <w:t>of</w:t>
      </w:r>
      <w:r>
        <w:rPr>
          <w:spacing w:val="-5"/>
          <w:sz w:val="24"/>
        </w:rPr>
        <w:t> </w:t>
      </w:r>
      <w:r>
        <w:rPr>
          <w:sz w:val="24"/>
        </w:rPr>
        <w:t>section</w:t>
      </w:r>
      <w:r>
        <w:rPr>
          <w:spacing w:val="-4"/>
          <w:sz w:val="24"/>
        </w:rPr>
        <w:t> </w:t>
      </w:r>
      <w:r>
        <w:rPr>
          <w:sz w:val="24"/>
        </w:rPr>
        <w:t>103(3)</w:t>
      </w:r>
      <w:r>
        <w:rPr>
          <w:spacing w:val="-5"/>
          <w:sz w:val="24"/>
        </w:rPr>
        <w:t> </w:t>
      </w:r>
      <w:r>
        <w:rPr>
          <w:sz w:val="24"/>
        </w:rPr>
        <w:t>of</w:t>
      </w:r>
      <w:r>
        <w:rPr>
          <w:spacing w:val="-8"/>
          <w:sz w:val="24"/>
        </w:rPr>
        <w:t> </w:t>
      </w:r>
      <w:r>
        <w:rPr>
          <w:sz w:val="24"/>
        </w:rPr>
        <w:t>the</w:t>
      </w:r>
      <w:r>
        <w:rPr>
          <w:spacing w:val="-5"/>
          <w:sz w:val="24"/>
        </w:rPr>
        <w:t> </w:t>
      </w:r>
      <w:r>
        <w:rPr>
          <w:i/>
          <w:sz w:val="24"/>
        </w:rPr>
        <w:t>Act</w:t>
      </w:r>
      <w:r>
        <w:rPr>
          <w:sz w:val="24"/>
        </w:rPr>
        <w:t>,</w:t>
      </w:r>
      <w:r>
        <w:rPr>
          <w:spacing w:val="-4"/>
          <w:sz w:val="24"/>
        </w:rPr>
        <w:t> </w:t>
      </w:r>
      <w:r>
        <w:rPr>
          <w:sz w:val="24"/>
        </w:rPr>
        <w:t>in</w:t>
      </w:r>
      <w:r>
        <w:rPr>
          <w:spacing w:val="-4"/>
          <w:sz w:val="24"/>
        </w:rPr>
        <w:t> </w:t>
      </w:r>
      <w:r>
        <w:rPr>
          <w:sz w:val="24"/>
        </w:rPr>
        <w:t>respect</w:t>
      </w:r>
      <w:r>
        <w:rPr>
          <w:spacing w:val="-4"/>
          <w:sz w:val="24"/>
        </w:rPr>
        <w:t> </w:t>
      </w:r>
      <w:r>
        <w:rPr>
          <w:sz w:val="24"/>
        </w:rPr>
        <w:t>of</w:t>
      </w:r>
      <w:r>
        <w:rPr>
          <w:spacing w:val="-8"/>
          <w:sz w:val="24"/>
        </w:rPr>
        <w:t> </w:t>
      </w:r>
      <w:r>
        <w:rPr>
          <w:sz w:val="24"/>
        </w:rPr>
        <w:t>Crown</w:t>
      </w:r>
      <w:r>
        <w:rPr>
          <w:spacing w:val="-5"/>
          <w:sz w:val="24"/>
        </w:rPr>
        <w:t> </w:t>
      </w:r>
      <w:r>
        <w:rPr>
          <w:sz w:val="24"/>
        </w:rPr>
        <w:t>timber</w:t>
      </w:r>
      <w:r>
        <w:rPr>
          <w:spacing w:val="-5"/>
          <w:sz w:val="24"/>
        </w:rPr>
        <w:t> </w:t>
      </w:r>
      <w:r>
        <w:rPr>
          <w:sz w:val="24"/>
        </w:rPr>
        <w:t>that</w:t>
      </w:r>
      <w:r>
        <w:rPr>
          <w:spacing w:val="-4"/>
          <w:sz w:val="24"/>
        </w:rPr>
        <w:t> </w:t>
      </w:r>
      <w:r>
        <w:rPr>
          <w:sz w:val="24"/>
        </w:rPr>
        <w:t>was removed</w:t>
      </w:r>
      <w:r>
        <w:rPr>
          <w:spacing w:val="-5"/>
          <w:sz w:val="24"/>
        </w:rPr>
        <w:t> </w:t>
      </w:r>
      <w:r>
        <w:rPr>
          <w:sz w:val="24"/>
        </w:rPr>
        <w:t>without</w:t>
      </w:r>
      <w:r>
        <w:rPr>
          <w:spacing w:val="-3"/>
          <w:sz w:val="24"/>
        </w:rPr>
        <w:t> </w:t>
      </w:r>
      <w:r>
        <w:rPr>
          <w:sz w:val="24"/>
        </w:rPr>
        <w:t>authorization</w:t>
      </w:r>
      <w:r>
        <w:rPr>
          <w:spacing w:val="-4"/>
          <w:sz w:val="24"/>
        </w:rPr>
        <w:t> </w:t>
      </w:r>
      <w:r>
        <w:rPr>
          <w:sz w:val="24"/>
        </w:rPr>
        <w:t>contrary</w:t>
      </w:r>
      <w:r>
        <w:rPr>
          <w:spacing w:val="-9"/>
          <w:sz w:val="24"/>
        </w:rPr>
        <w:t> </w:t>
      </w:r>
      <w:r>
        <w:rPr>
          <w:sz w:val="24"/>
        </w:rPr>
        <w:t>to</w:t>
      </w:r>
      <w:r>
        <w:rPr>
          <w:spacing w:val="-4"/>
          <w:sz w:val="24"/>
        </w:rPr>
        <w:t> </w:t>
      </w:r>
      <w:r>
        <w:rPr>
          <w:sz w:val="24"/>
        </w:rPr>
        <w:t>section</w:t>
      </w:r>
      <w:r>
        <w:rPr>
          <w:spacing w:val="-4"/>
          <w:sz w:val="24"/>
        </w:rPr>
        <w:t> </w:t>
      </w:r>
      <w:r>
        <w:rPr>
          <w:sz w:val="24"/>
        </w:rPr>
        <w:t>52(3)</w:t>
      </w:r>
      <w:r>
        <w:rPr>
          <w:spacing w:val="-5"/>
          <w:sz w:val="24"/>
        </w:rPr>
        <w:t> </w:t>
      </w:r>
      <w:r>
        <w:rPr>
          <w:sz w:val="24"/>
        </w:rPr>
        <w:t>of</w:t>
      </w:r>
      <w:r>
        <w:rPr>
          <w:spacing w:val="-5"/>
          <w:sz w:val="24"/>
        </w:rPr>
        <w:t> </w:t>
      </w:r>
      <w:r>
        <w:rPr>
          <w:sz w:val="24"/>
        </w:rPr>
        <w:t>the</w:t>
      </w:r>
      <w:r>
        <w:rPr>
          <w:spacing w:val="-5"/>
          <w:sz w:val="24"/>
        </w:rPr>
        <w:t> </w:t>
      </w:r>
      <w:r>
        <w:rPr>
          <w:i/>
          <w:sz w:val="24"/>
        </w:rPr>
        <w:t>Forest</w:t>
      </w:r>
      <w:r>
        <w:rPr>
          <w:i/>
          <w:spacing w:val="-4"/>
          <w:sz w:val="24"/>
        </w:rPr>
        <w:t> </w:t>
      </w:r>
      <w:r>
        <w:rPr>
          <w:i/>
          <w:sz w:val="24"/>
        </w:rPr>
        <w:t>and</w:t>
      </w:r>
      <w:r>
        <w:rPr>
          <w:i/>
          <w:spacing w:val="-6"/>
          <w:sz w:val="24"/>
        </w:rPr>
        <w:t> </w:t>
      </w:r>
      <w:r>
        <w:rPr>
          <w:i/>
          <w:sz w:val="24"/>
        </w:rPr>
        <w:t>Range Practices Act</w:t>
      </w:r>
      <w:r>
        <w:rPr>
          <w:sz w:val="24"/>
        </w:rPr>
        <w:t>, the date when the timber was removed;</w:t>
      </w:r>
    </w:p>
    <w:p>
      <w:pPr>
        <w:pStyle w:val="BodyText"/>
        <w:spacing w:before="121"/>
        <w:ind w:left="840"/>
        <w:jc w:val="both"/>
      </w:pPr>
      <w:r>
        <w:rPr/>
        <w:t>“</w:t>
      </w:r>
      <w:r>
        <w:rPr>
          <w:b/>
        </w:rPr>
        <w:t>ECAS</w:t>
      </w:r>
      <w:r>
        <w:rPr/>
        <w:t>”</w:t>
      </w:r>
      <w:r>
        <w:rPr>
          <w:spacing w:val="-12"/>
        </w:rPr>
        <w:t> </w:t>
      </w:r>
      <w:r>
        <w:rPr/>
        <w:t>means</w:t>
      </w:r>
      <w:r>
        <w:rPr>
          <w:spacing w:val="-8"/>
        </w:rPr>
        <w:t> </w:t>
      </w:r>
      <w:r>
        <w:rPr/>
        <w:t>the</w:t>
      </w:r>
      <w:r>
        <w:rPr>
          <w:spacing w:val="-11"/>
        </w:rPr>
        <w:t> </w:t>
      </w:r>
      <w:r>
        <w:rPr/>
        <w:t>ministry’s</w:t>
      </w:r>
      <w:r>
        <w:rPr>
          <w:spacing w:val="-8"/>
        </w:rPr>
        <w:t> </w:t>
      </w:r>
      <w:r>
        <w:rPr/>
        <w:t>Electronic</w:t>
      </w:r>
      <w:r>
        <w:rPr>
          <w:spacing w:val="-11"/>
        </w:rPr>
        <w:t> </w:t>
      </w:r>
      <w:r>
        <w:rPr/>
        <w:t>Commerce</w:t>
      </w:r>
      <w:r>
        <w:rPr>
          <w:spacing w:val="-8"/>
        </w:rPr>
        <w:t> </w:t>
      </w:r>
      <w:r>
        <w:rPr/>
        <w:t>Appraisal</w:t>
      </w:r>
      <w:r>
        <w:rPr>
          <w:spacing w:val="-10"/>
        </w:rPr>
        <w:t> </w:t>
      </w:r>
      <w:r>
        <w:rPr>
          <w:spacing w:val="-2"/>
        </w:rPr>
        <w:t>System;</w:t>
      </w:r>
    </w:p>
    <w:p>
      <w:pPr>
        <w:spacing w:before="120"/>
        <w:ind w:left="994" w:right="1364" w:hanging="154"/>
        <w:jc w:val="both"/>
        <w:rPr>
          <w:sz w:val="24"/>
        </w:rPr>
      </w:pPr>
      <w:r>
        <w:rPr>
          <w:sz w:val="24"/>
        </w:rPr>
        <w:t>“</w:t>
      </w:r>
      <w:r>
        <w:rPr>
          <w:b/>
          <w:sz w:val="24"/>
        </w:rPr>
        <w:t>Executive</w:t>
      </w:r>
      <w:r>
        <w:rPr>
          <w:b/>
          <w:spacing w:val="-14"/>
          <w:sz w:val="24"/>
        </w:rPr>
        <w:t> </w:t>
      </w:r>
      <w:r>
        <w:rPr>
          <w:b/>
          <w:sz w:val="24"/>
        </w:rPr>
        <w:t>Director</w:t>
      </w:r>
      <w:r>
        <w:rPr>
          <w:sz w:val="24"/>
        </w:rPr>
        <w:t>,</w:t>
      </w:r>
      <w:r>
        <w:rPr>
          <w:spacing w:val="-13"/>
          <w:sz w:val="24"/>
        </w:rPr>
        <w:t> </w:t>
      </w:r>
      <w:r>
        <w:rPr>
          <w:b/>
          <w:sz w:val="24"/>
        </w:rPr>
        <w:t>BCTS</w:t>
      </w:r>
      <w:r>
        <w:rPr>
          <w:sz w:val="24"/>
        </w:rPr>
        <w:t>”</w:t>
      </w:r>
      <w:r>
        <w:rPr>
          <w:spacing w:val="-11"/>
          <w:sz w:val="24"/>
        </w:rPr>
        <w:t> </w:t>
      </w:r>
      <w:r>
        <w:rPr>
          <w:sz w:val="24"/>
        </w:rPr>
        <w:t>means</w:t>
      </w:r>
      <w:r>
        <w:rPr>
          <w:spacing w:val="-11"/>
          <w:sz w:val="24"/>
        </w:rPr>
        <w:t> </w:t>
      </w:r>
      <w:r>
        <w:rPr>
          <w:sz w:val="24"/>
        </w:rPr>
        <w:t>Executive</w:t>
      </w:r>
      <w:r>
        <w:rPr>
          <w:spacing w:val="-13"/>
          <w:sz w:val="24"/>
        </w:rPr>
        <w:t> </w:t>
      </w:r>
      <w:r>
        <w:rPr>
          <w:sz w:val="24"/>
        </w:rPr>
        <w:t>Director,</w:t>
      </w:r>
      <w:r>
        <w:rPr>
          <w:spacing w:val="-9"/>
          <w:sz w:val="24"/>
        </w:rPr>
        <w:t> </w:t>
      </w:r>
      <w:r>
        <w:rPr>
          <w:sz w:val="24"/>
        </w:rPr>
        <w:t>BCTS</w:t>
      </w:r>
      <w:r>
        <w:rPr>
          <w:spacing w:val="-10"/>
          <w:sz w:val="24"/>
        </w:rPr>
        <w:t> </w:t>
      </w:r>
      <w:r>
        <w:rPr>
          <w:sz w:val="24"/>
        </w:rPr>
        <w:t>or</w:t>
      </w:r>
      <w:r>
        <w:rPr>
          <w:spacing w:val="-14"/>
          <w:sz w:val="24"/>
        </w:rPr>
        <w:t> </w:t>
      </w:r>
      <w:r>
        <w:rPr>
          <w:sz w:val="24"/>
        </w:rPr>
        <w:t>Executive</w:t>
      </w:r>
      <w:r>
        <w:rPr>
          <w:spacing w:val="-11"/>
          <w:sz w:val="24"/>
        </w:rPr>
        <w:t> </w:t>
      </w:r>
      <w:r>
        <w:rPr>
          <w:sz w:val="24"/>
        </w:rPr>
        <w:t>Director, BCTS’ designate;</w:t>
      </w:r>
    </w:p>
    <w:p>
      <w:pPr>
        <w:spacing w:line="242" w:lineRule="auto" w:before="122"/>
        <w:ind w:left="994" w:right="1276" w:hanging="154"/>
        <w:jc w:val="left"/>
        <w:rPr>
          <w:sz w:val="24"/>
        </w:rPr>
      </w:pPr>
      <w:r>
        <w:rPr>
          <w:sz w:val="24"/>
        </w:rPr>
        <w:t>“</w:t>
      </w:r>
      <w:r>
        <w:rPr>
          <w:b/>
          <w:sz w:val="24"/>
        </w:rPr>
        <w:t>First</w:t>
      </w:r>
      <w:r>
        <w:rPr>
          <w:b/>
          <w:spacing w:val="-10"/>
          <w:sz w:val="24"/>
        </w:rPr>
        <w:t> </w:t>
      </w:r>
      <w:r>
        <w:rPr>
          <w:b/>
          <w:sz w:val="24"/>
        </w:rPr>
        <w:t>Fully</w:t>
      </w:r>
      <w:r>
        <w:rPr>
          <w:b/>
          <w:spacing w:val="-9"/>
          <w:sz w:val="24"/>
        </w:rPr>
        <w:t> </w:t>
      </w:r>
      <w:r>
        <w:rPr>
          <w:b/>
          <w:sz w:val="24"/>
        </w:rPr>
        <w:t>Appraised</w:t>
      </w:r>
      <w:r>
        <w:rPr>
          <w:b/>
          <w:spacing w:val="-10"/>
          <w:sz w:val="24"/>
        </w:rPr>
        <w:t> </w:t>
      </w:r>
      <w:r>
        <w:rPr>
          <w:b/>
          <w:sz w:val="24"/>
        </w:rPr>
        <w:t>Tributary</w:t>
      </w:r>
      <w:r>
        <w:rPr>
          <w:b/>
          <w:spacing w:val="-10"/>
          <w:sz w:val="24"/>
        </w:rPr>
        <w:t> </w:t>
      </w:r>
      <w:r>
        <w:rPr>
          <w:b/>
          <w:sz w:val="24"/>
        </w:rPr>
        <w:t>Cutting</w:t>
      </w:r>
      <w:r>
        <w:rPr>
          <w:b/>
          <w:spacing w:val="-9"/>
          <w:sz w:val="24"/>
        </w:rPr>
        <w:t> </w:t>
      </w:r>
      <w:r>
        <w:rPr>
          <w:b/>
          <w:sz w:val="24"/>
        </w:rPr>
        <w:t>Authority</w:t>
      </w:r>
      <w:r>
        <w:rPr>
          <w:b/>
          <w:spacing w:val="-9"/>
          <w:sz w:val="24"/>
        </w:rPr>
        <w:t> </w:t>
      </w:r>
      <w:r>
        <w:rPr>
          <w:b/>
          <w:sz w:val="24"/>
        </w:rPr>
        <w:t>Area</w:t>
      </w:r>
      <w:r>
        <w:rPr>
          <w:sz w:val="24"/>
        </w:rPr>
        <w:t>”</w:t>
      </w:r>
      <w:r>
        <w:rPr>
          <w:spacing w:val="-13"/>
          <w:sz w:val="24"/>
        </w:rPr>
        <w:t> </w:t>
      </w:r>
      <w:r>
        <w:rPr>
          <w:sz w:val="24"/>
        </w:rPr>
        <w:t>means</w:t>
      </w:r>
      <w:r>
        <w:rPr>
          <w:spacing w:val="-12"/>
          <w:sz w:val="24"/>
        </w:rPr>
        <w:t> </w:t>
      </w:r>
      <w:r>
        <w:rPr>
          <w:sz w:val="24"/>
        </w:rPr>
        <w:t>the</w:t>
      </w:r>
      <w:r>
        <w:rPr>
          <w:spacing w:val="-10"/>
          <w:sz w:val="24"/>
        </w:rPr>
        <w:t> </w:t>
      </w:r>
      <w:r>
        <w:rPr>
          <w:sz w:val="24"/>
        </w:rPr>
        <w:t>first</w:t>
      </w:r>
      <w:r>
        <w:rPr>
          <w:spacing w:val="-8"/>
          <w:sz w:val="24"/>
        </w:rPr>
        <w:t> </w:t>
      </w:r>
      <w:r>
        <w:rPr>
          <w:sz w:val="24"/>
        </w:rPr>
        <w:t>tributary cutting authority area to have its appraisal submitted by the licensee in ECAS;</w:t>
      </w:r>
    </w:p>
    <w:p>
      <w:pPr>
        <w:pStyle w:val="BodyText"/>
        <w:spacing w:before="119"/>
        <w:ind w:left="994" w:right="934" w:hanging="154"/>
      </w:pPr>
      <w:r>
        <w:rPr/>
        <w:t>“</w:t>
      </w:r>
      <w:r>
        <w:rPr>
          <w:b/>
        </w:rPr>
        <w:t>FOB</w:t>
      </w:r>
      <w:r>
        <w:rPr/>
        <w:t>” means ‘free on board’.</w:t>
      </w:r>
      <w:r>
        <w:rPr>
          <w:spacing w:val="40"/>
        </w:rPr>
        <w:t> </w:t>
      </w:r>
      <w:r>
        <w:rPr/>
        <w:t>The</w:t>
      </w:r>
      <w:r>
        <w:rPr>
          <w:spacing w:val="-3"/>
        </w:rPr>
        <w:t> </w:t>
      </w:r>
      <w:r>
        <w:rPr/>
        <w:t>specified destination point at</w:t>
      </w:r>
      <w:r>
        <w:rPr>
          <w:spacing w:val="-1"/>
        </w:rPr>
        <w:t> </w:t>
      </w:r>
      <w:r>
        <w:rPr/>
        <w:t>which ownership of the goods transfers from the seller to the buyer.</w:t>
      </w:r>
      <w:r>
        <w:rPr>
          <w:spacing w:val="40"/>
        </w:rPr>
        <w:t> </w:t>
      </w:r>
      <w:r>
        <w:rPr/>
        <w:t>‘FOB. origin’ would mean the buyer assumes</w:t>
      </w:r>
      <w:r>
        <w:rPr>
          <w:spacing w:val="40"/>
        </w:rPr>
        <w:t> </w:t>
      </w:r>
      <w:r>
        <w:rPr/>
        <w:t>responsibility</w:t>
      </w:r>
      <w:r>
        <w:rPr>
          <w:spacing w:val="-8"/>
        </w:rPr>
        <w:t> </w:t>
      </w:r>
      <w:r>
        <w:rPr/>
        <w:t>for</w:t>
      </w:r>
      <w:r>
        <w:rPr>
          <w:spacing w:val="-6"/>
        </w:rPr>
        <w:t> </w:t>
      </w:r>
      <w:r>
        <w:rPr/>
        <w:t>the</w:t>
      </w:r>
      <w:r>
        <w:rPr>
          <w:spacing w:val="-5"/>
        </w:rPr>
        <w:t> </w:t>
      </w:r>
      <w:r>
        <w:rPr/>
        <w:t>goods,</w:t>
      </w:r>
      <w:r>
        <w:rPr>
          <w:spacing w:val="-4"/>
        </w:rPr>
        <w:t> </w:t>
      </w:r>
      <w:r>
        <w:rPr/>
        <w:t>shipping</w:t>
      </w:r>
      <w:r>
        <w:rPr>
          <w:spacing w:val="-9"/>
        </w:rPr>
        <w:t> </w:t>
      </w:r>
      <w:r>
        <w:rPr/>
        <w:t>costs</w:t>
      </w:r>
      <w:r>
        <w:rPr>
          <w:spacing w:val="-4"/>
        </w:rPr>
        <w:t> </w:t>
      </w:r>
      <w:r>
        <w:rPr/>
        <w:t>and</w:t>
      </w:r>
      <w:r>
        <w:rPr>
          <w:spacing w:val="-7"/>
        </w:rPr>
        <w:t> </w:t>
      </w:r>
      <w:r>
        <w:rPr/>
        <w:t>insurance</w:t>
      </w:r>
      <w:r>
        <w:rPr>
          <w:spacing w:val="-6"/>
        </w:rPr>
        <w:t> </w:t>
      </w:r>
      <w:r>
        <w:rPr/>
        <w:t>once</w:t>
      </w:r>
      <w:r>
        <w:rPr>
          <w:spacing w:val="-6"/>
        </w:rPr>
        <w:t> </w:t>
      </w:r>
      <w:r>
        <w:rPr/>
        <w:t>the</w:t>
      </w:r>
      <w:r>
        <w:rPr>
          <w:spacing w:val="-6"/>
        </w:rPr>
        <w:t> </w:t>
      </w:r>
      <w:r>
        <w:rPr/>
        <w:t>goods</w:t>
      </w:r>
      <w:r>
        <w:rPr>
          <w:spacing w:val="-8"/>
        </w:rPr>
        <w:t> </w:t>
      </w:r>
      <w:r>
        <w:rPr/>
        <w:t>leave the seller’s</w:t>
      </w:r>
      <w:r>
        <w:rPr>
          <w:spacing w:val="40"/>
        </w:rPr>
        <w:t> </w:t>
      </w:r>
      <w:r>
        <w:rPr/>
        <w:t>premises;</w:t>
      </w:r>
    </w:p>
    <w:p>
      <w:pPr>
        <w:spacing w:before="120"/>
        <w:ind w:left="994" w:right="954" w:hanging="154"/>
        <w:jc w:val="left"/>
        <w:rPr>
          <w:sz w:val="24"/>
        </w:rPr>
      </w:pPr>
      <w:r>
        <w:rPr>
          <w:sz w:val="24"/>
        </w:rPr>
        <w:t>“</w:t>
      </w:r>
      <w:r>
        <w:rPr>
          <w:b/>
          <w:sz w:val="24"/>
        </w:rPr>
        <w:t>Food</w:t>
      </w:r>
      <w:r>
        <w:rPr>
          <w:b/>
          <w:spacing w:val="-8"/>
          <w:sz w:val="24"/>
        </w:rPr>
        <w:t> </w:t>
      </w:r>
      <w:r>
        <w:rPr>
          <w:b/>
          <w:sz w:val="24"/>
        </w:rPr>
        <w:t>Premises</w:t>
      </w:r>
      <w:r>
        <w:rPr>
          <w:sz w:val="24"/>
        </w:rPr>
        <w:t>”</w:t>
      </w:r>
      <w:r>
        <w:rPr>
          <w:spacing w:val="-10"/>
          <w:sz w:val="24"/>
        </w:rPr>
        <w:t> </w:t>
      </w:r>
      <w:r>
        <w:rPr>
          <w:sz w:val="24"/>
        </w:rPr>
        <w:t>means</w:t>
      </w:r>
      <w:r>
        <w:rPr>
          <w:spacing w:val="-9"/>
          <w:sz w:val="24"/>
        </w:rPr>
        <w:t> </w:t>
      </w:r>
      <w:r>
        <w:rPr>
          <w:sz w:val="24"/>
        </w:rPr>
        <w:t>a</w:t>
      </w:r>
      <w:r>
        <w:rPr>
          <w:spacing w:val="-7"/>
          <w:sz w:val="24"/>
        </w:rPr>
        <w:t> </w:t>
      </w:r>
      <w:r>
        <w:rPr>
          <w:sz w:val="24"/>
        </w:rPr>
        <w:t>place</w:t>
      </w:r>
      <w:r>
        <w:rPr>
          <w:spacing w:val="-7"/>
          <w:sz w:val="24"/>
        </w:rPr>
        <w:t> </w:t>
      </w:r>
      <w:r>
        <w:rPr>
          <w:sz w:val="24"/>
        </w:rPr>
        <w:t>where</w:t>
      </w:r>
      <w:r>
        <w:rPr>
          <w:spacing w:val="-8"/>
          <w:sz w:val="24"/>
        </w:rPr>
        <w:t> </w:t>
      </w:r>
      <w:r>
        <w:rPr>
          <w:sz w:val="24"/>
        </w:rPr>
        <w:t>food</w:t>
      </w:r>
      <w:r>
        <w:rPr>
          <w:spacing w:val="-9"/>
          <w:sz w:val="24"/>
        </w:rPr>
        <w:t> </w:t>
      </w:r>
      <w:r>
        <w:rPr>
          <w:sz w:val="24"/>
        </w:rPr>
        <w:t>is</w:t>
      </w:r>
      <w:r>
        <w:rPr>
          <w:spacing w:val="-8"/>
          <w:sz w:val="24"/>
        </w:rPr>
        <w:t> </w:t>
      </w:r>
      <w:r>
        <w:rPr>
          <w:sz w:val="24"/>
        </w:rPr>
        <w:t>prepared</w:t>
      </w:r>
      <w:r>
        <w:rPr>
          <w:spacing w:val="-6"/>
          <w:sz w:val="24"/>
        </w:rPr>
        <w:t> </w:t>
      </w:r>
      <w:r>
        <w:rPr>
          <w:sz w:val="24"/>
        </w:rPr>
        <w:t>and</w:t>
      </w:r>
      <w:r>
        <w:rPr>
          <w:spacing w:val="-9"/>
          <w:sz w:val="24"/>
        </w:rPr>
        <w:t> </w:t>
      </w:r>
      <w:r>
        <w:rPr>
          <w:sz w:val="24"/>
        </w:rPr>
        <w:t>served</w:t>
      </w:r>
      <w:r>
        <w:rPr>
          <w:spacing w:val="-9"/>
          <w:sz w:val="24"/>
        </w:rPr>
        <w:t> </w:t>
      </w:r>
      <w:r>
        <w:rPr>
          <w:sz w:val="24"/>
        </w:rPr>
        <w:t>as</w:t>
      </w:r>
      <w:r>
        <w:rPr>
          <w:spacing w:val="-9"/>
          <w:sz w:val="24"/>
        </w:rPr>
        <w:t> </w:t>
      </w:r>
      <w:r>
        <w:rPr>
          <w:sz w:val="24"/>
        </w:rPr>
        <w:t>described</w:t>
      </w:r>
      <w:r>
        <w:rPr>
          <w:spacing w:val="-12"/>
          <w:sz w:val="24"/>
        </w:rPr>
        <w:t> </w:t>
      </w:r>
      <w:r>
        <w:rPr>
          <w:sz w:val="24"/>
        </w:rPr>
        <w:t>in</w:t>
      </w:r>
      <w:r>
        <w:rPr>
          <w:spacing w:val="-8"/>
          <w:sz w:val="24"/>
        </w:rPr>
        <w:t> </w:t>
      </w:r>
      <w:r>
        <w:rPr>
          <w:sz w:val="24"/>
        </w:rPr>
        <w:t>the</w:t>
      </w:r>
      <w:r>
        <w:rPr>
          <w:spacing w:val="-8"/>
          <w:sz w:val="24"/>
        </w:rPr>
        <w:t> </w:t>
      </w:r>
      <w:r>
        <w:rPr>
          <w:i/>
          <w:sz w:val="24"/>
        </w:rPr>
        <w:t>BC Guidelines for Industrial Camps Regulation</w:t>
      </w:r>
      <w:r>
        <w:rPr>
          <w:sz w:val="24"/>
        </w:rPr>
        <w:t>.</w:t>
      </w:r>
    </w:p>
    <w:p>
      <w:pPr>
        <w:pStyle w:val="BodyText"/>
        <w:spacing w:before="121"/>
        <w:ind w:left="994" w:right="1158" w:hanging="154"/>
      </w:pPr>
      <w:r>
        <w:rPr/>
        <w:t>“</w:t>
      </w:r>
      <w:r>
        <w:rPr>
          <w:b/>
        </w:rPr>
        <w:t>Forest Professional</w:t>
      </w:r>
      <w:r>
        <w:rPr/>
        <w:t>” means a Registered Professional Forester (RPF), a Registered Forest</w:t>
      </w:r>
      <w:r>
        <w:rPr>
          <w:spacing w:val="80"/>
        </w:rPr>
        <w:t> </w:t>
      </w:r>
      <w:r>
        <w:rPr/>
        <w:t>Technologist</w:t>
      </w:r>
      <w:r>
        <w:rPr>
          <w:spacing w:val="-5"/>
        </w:rPr>
        <w:t> </w:t>
      </w:r>
      <w:r>
        <w:rPr/>
        <w:t>(RFT)</w:t>
      </w:r>
      <w:r>
        <w:rPr>
          <w:spacing w:val="-7"/>
        </w:rPr>
        <w:t> </w:t>
      </w:r>
      <w:r>
        <w:rPr/>
        <w:t>or</w:t>
      </w:r>
      <w:r>
        <w:rPr>
          <w:spacing w:val="-7"/>
        </w:rPr>
        <w:t> </w:t>
      </w:r>
      <w:r>
        <w:rPr/>
        <w:t>a</w:t>
      </w:r>
      <w:r>
        <w:rPr>
          <w:spacing w:val="-7"/>
        </w:rPr>
        <w:t> </w:t>
      </w:r>
      <w:r>
        <w:rPr/>
        <w:t>special</w:t>
      </w:r>
      <w:r>
        <w:rPr>
          <w:spacing w:val="-6"/>
        </w:rPr>
        <w:t> </w:t>
      </w:r>
      <w:r>
        <w:rPr/>
        <w:t>permit</w:t>
      </w:r>
      <w:r>
        <w:rPr>
          <w:spacing w:val="-6"/>
        </w:rPr>
        <w:t> </w:t>
      </w:r>
      <w:r>
        <w:rPr/>
        <w:t>holder</w:t>
      </w:r>
      <w:r>
        <w:rPr>
          <w:spacing w:val="-7"/>
        </w:rPr>
        <w:t> </w:t>
      </w:r>
      <w:r>
        <w:rPr/>
        <w:t>acting</w:t>
      </w:r>
      <w:r>
        <w:rPr>
          <w:spacing w:val="-8"/>
        </w:rPr>
        <w:t> </w:t>
      </w:r>
      <w:r>
        <w:rPr/>
        <w:t>within</w:t>
      </w:r>
      <w:r>
        <w:rPr>
          <w:spacing w:val="-6"/>
        </w:rPr>
        <w:t> </w:t>
      </w:r>
      <w:r>
        <w:rPr/>
        <w:t>the</w:t>
      </w:r>
      <w:r>
        <w:rPr>
          <w:spacing w:val="-8"/>
        </w:rPr>
        <w:t> </w:t>
      </w:r>
      <w:r>
        <w:rPr/>
        <w:t>scope</w:t>
      </w:r>
      <w:r>
        <w:rPr>
          <w:spacing w:val="-7"/>
        </w:rPr>
        <w:t> </w:t>
      </w:r>
      <w:r>
        <w:rPr/>
        <w:t>of</w:t>
      </w:r>
      <w:r>
        <w:rPr>
          <w:spacing w:val="-7"/>
        </w:rPr>
        <w:t> </w:t>
      </w:r>
      <w:r>
        <w:rPr/>
        <w:t>their permit,</w:t>
      </w:r>
      <w:r>
        <w:rPr>
          <w:spacing w:val="40"/>
        </w:rPr>
        <w:t> </w:t>
      </w:r>
      <w:r>
        <w:rPr/>
        <w:t>registered</w:t>
      </w:r>
      <w:r>
        <w:rPr>
          <w:spacing w:val="-2"/>
        </w:rPr>
        <w:t> </w:t>
      </w:r>
      <w:r>
        <w:rPr/>
        <w:t>and</w:t>
      </w:r>
      <w:r>
        <w:rPr>
          <w:spacing w:val="-4"/>
        </w:rPr>
        <w:t> </w:t>
      </w:r>
      <w:r>
        <w:rPr/>
        <w:t>in</w:t>
      </w:r>
      <w:r>
        <w:rPr>
          <w:spacing w:val="-4"/>
        </w:rPr>
        <w:t> </w:t>
      </w:r>
      <w:r>
        <w:rPr/>
        <w:t>good</w:t>
      </w:r>
      <w:r>
        <w:rPr>
          <w:spacing w:val="-2"/>
        </w:rPr>
        <w:t> </w:t>
      </w:r>
      <w:r>
        <w:rPr/>
        <w:t>standing</w:t>
      </w:r>
      <w:r>
        <w:rPr>
          <w:spacing w:val="-5"/>
        </w:rPr>
        <w:t> </w:t>
      </w:r>
      <w:r>
        <w:rPr/>
        <w:t>with</w:t>
      </w:r>
      <w:r>
        <w:rPr>
          <w:spacing w:val="-1"/>
        </w:rPr>
        <w:t> </w:t>
      </w:r>
      <w:r>
        <w:rPr/>
        <w:t>Forest</w:t>
      </w:r>
      <w:r>
        <w:rPr>
          <w:spacing w:val="40"/>
        </w:rPr>
        <w:t> </w:t>
      </w:r>
      <w:r>
        <w:rPr/>
        <w:t>Professionals</w:t>
      </w:r>
      <w:r>
        <w:rPr>
          <w:spacing w:val="-3"/>
        </w:rPr>
        <w:t> </w:t>
      </w:r>
      <w:r>
        <w:rPr/>
        <w:t>British</w:t>
      </w:r>
      <w:r>
        <w:rPr>
          <w:spacing w:val="-4"/>
        </w:rPr>
        <w:t> </w:t>
      </w:r>
      <w:r>
        <w:rPr/>
        <w:t>Columbia.</w:t>
      </w:r>
    </w:p>
    <w:p>
      <w:pPr>
        <w:spacing w:after="0"/>
        <w:sectPr>
          <w:headerReference w:type="default" r:id="rId233"/>
          <w:footerReference w:type="default" r:id="rId234"/>
          <w:pgSz w:w="12240" w:h="15840"/>
          <w:pgMar w:header="741" w:footer="880" w:top="1020" w:bottom="1080" w:left="960" w:right="780"/>
        </w:sectPr>
      </w:pPr>
    </w:p>
    <w:p>
      <w:pPr>
        <w:pStyle w:val="BodyText"/>
        <w:rPr>
          <w:sz w:val="20"/>
        </w:rPr>
      </w:pPr>
    </w:p>
    <w:p>
      <w:pPr>
        <w:pStyle w:val="BodyText"/>
        <w:spacing w:before="11"/>
        <w:rPr>
          <w:sz w:val="29"/>
        </w:rPr>
      </w:pPr>
    </w:p>
    <w:p>
      <w:pPr>
        <w:pStyle w:val="BodyText"/>
        <w:spacing w:before="90"/>
        <w:ind w:left="991" w:right="934" w:hanging="152"/>
      </w:pPr>
      <w:r>
        <w:rPr/>
        <w:t>“</w:t>
      </w:r>
      <w:r>
        <w:rPr>
          <w:b/>
        </w:rPr>
        <w:t>Fully</w:t>
      </w:r>
      <w:r>
        <w:rPr>
          <w:b/>
          <w:spacing w:val="-6"/>
        </w:rPr>
        <w:t> </w:t>
      </w:r>
      <w:r>
        <w:rPr>
          <w:b/>
        </w:rPr>
        <w:t>Appraised</w:t>
      </w:r>
      <w:r>
        <w:rPr/>
        <w:t>”</w:t>
      </w:r>
      <w:r>
        <w:rPr>
          <w:spacing w:val="-9"/>
        </w:rPr>
        <w:t> </w:t>
      </w:r>
      <w:r>
        <w:rPr/>
        <w:t>means</w:t>
      </w:r>
      <w:r>
        <w:rPr>
          <w:spacing w:val="-6"/>
        </w:rPr>
        <w:t> </w:t>
      </w:r>
      <w:r>
        <w:rPr/>
        <w:t>stand</w:t>
      </w:r>
      <w:r>
        <w:rPr>
          <w:spacing w:val="-6"/>
        </w:rPr>
        <w:t> </w:t>
      </w:r>
      <w:r>
        <w:rPr/>
        <w:t>data</w:t>
      </w:r>
      <w:r>
        <w:rPr>
          <w:spacing w:val="-8"/>
        </w:rPr>
        <w:t> </w:t>
      </w:r>
      <w:r>
        <w:rPr/>
        <w:t>(site</w:t>
      </w:r>
      <w:r>
        <w:rPr>
          <w:spacing w:val="-8"/>
        </w:rPr>
        <w:t> </w:t>
      </w:r>
      <w:r>
        <w:rPr/>
        <w:t>specific</w:t>
      </w:r>
      <w:r>
        <w:rPr>
          <w:spacing w:val="-9"/>
        </w:rPr>
        <w:t> </w:t>
      </w:r>
      <w:r>
        <w:rPr/>
        <w:t>or</w:t>
      </w:r>
      <w:r>
        <w:rPr>
          <w:spacing w:val="-6"/>
        </w:rPr>
        <w:t> </w:t>
      </w:r>
      <w:r>
        <w:rPr/>
        <w:t>borrowed)</w:t>
      </w:r>
      <w:r>
        <w:rPr>
          <w:spacing w:val="-9"/>
        </w:rPr>
        <w:t> </w:t>
      </w:r>
      <w:r>
        <w:rPr/>
        <w:t>has</w:t>
      </w:r>
      <w:r>
        <w:rPr>
          <w:spacing w:val="-6"/>
        </w:rPr>
        <w:t> </w:t>
      </w:r>
      <w:r>
        <w:rPr/>
        <w:t>been</w:t>
      </w:r>
      <w:r>
        <w:rPr>
          <w:spacing w:val="-6"/>
        </w:rPr>
        <w:t> </w:t>
      </w:r>
      <w:r>
        <w:rPr/>
        <w:t>used</w:t>
      </w:r>
      <w:r>
        <w:rPr>
          <w:spacing w:val="-6"/>
        </w:rPr>
        <w:t> </w:t>
      </w:r>
      <w:r>
        <w:rPr/>
        <w:t>by</w:t>
      </w:r>
      <w:r>
        <w:rPr>
          <w:spacing w:val="-8"/>
        </w:rPr>
        <w:t> </w:t>
      </w:r>
      <w:r>
        <w:rPr/>
        <w:t>GAS</w:t>
      </w:r>
      <w:r>
        <w:rPr>
          <w:spacing w:val="-6"/>
        </w:rPr>
        <w:t> </w:t>
      </w:r>
      <w:r>
        <w:rPr/>
        <w:t>to calculate an indicated stumpage rate or has been included in an appraisal for a BCTS cutting</w:t>
      </w:r>
      <w:r>
        <w:rPr>
          <w:spacing w:val="40"/>
        </w:rPr>
        <w:t> </w:t>
      </w:r>
      <w:r>
        <w:rPr/>
        <w:t>authority where the upset was set at the variable cost to prepare the timber for </w:t>
      </w:r>
      <w:r>
        <w:rPr>
          <w:spacing w:val="-2"/>
        </w:rPr>
        <w:t>sale;</w:t>
      </w:r>
    </w:p>
    <w:p>
      <w:pPr>
        <w:pStyle w:val="BodyText"/>
        <w:spacing w:before="120"/>
        <w:ind w:left="840"/>
      </w:pPr>
      <w:r>
        <w:rPr/>
        <w:t>“</w:t>
      </w:r>
      <w:r>
        <w:rPr>
          <w:b/>
        </w:rPr>
        <w:t>GAS</w:t>
      </w:r>
      <w:r>
        <w:rPr/>
        <w:t>”</w:t>
      </w:r>
      <w:r>
        <w:rPr>
          <w:spacing w:val="-11"/>
        </w:rPr>
        <w:t> </w:t>
      </w:r>
      <w:r>
        <w:rPr/>
        <w:t>means</w:t>
      </w:r>
      <w:r>
        <w:rPr>
          <w:spacing w:val="-9"/>
        </w:rPr>
        <w:t> </w:t>
      </w:r>
      <w:r>
        <w:rPr/>
        <w:t>the</w:t>
      </w:r>
      <w:r>
        <w:rPr>
          <w:spacing w:val="-11"/>
        </w:rPr>
        <w:t> </w:t>
      </w:r>
      <w:r>
        <w:rPr/>
        <w:t>ministry’s</w:t>
      </w:r>
      <w:r>
        <w:rPr>
          <w:spacing w:val="-9"/>
        </w:rPr>
        <w:t> </w:t>
      </w:r>
      <w:r>
        <w:rPr/>
        <w:t>General</w:t>
      </w:r>
      <w:r>
        <w:rPr>
          <w:spacing w:val="-10"/>
        </w:rPr>
        <w:t> </w:t>
      </w:r>
      <w:r>
        <w:rPr/>
        <w:t>Appraisal</w:t>
      </w:r>
      <w:r>
        <w:rPr>
          <w:spacing w:val="-9"/>
        </w:rPr>
        <w:t> </w:t>
      </w:r>
      <w:r>
        <w:rPr>
          <w:spacing w:val="-2"/>
        </w:rPr>
        <w:t>System;</w:t>
      </w:r>
    </w:p>
    <w:p>
      <w:pPr>
        <w:spacing w:line="390" w:lineRule="atLeast" w:before="6"/>
        <w:ind w:left="840" w:right="1158" w:firstLine="0"/>
        <w:jc w:val="left"/>
        <w:rPr>
          <w:sz w:val="24"/>
        </w:rPr>
      </w:pPr>
      <w:r>
        <w:rPr>
          <w:sz w:val="24"/>
        </w:rPr>
        <w:t>“</w:t>
      </w:r>
      <w:r>
        <w:rPr>
          <w:b/>
          <w:sz w:val="24"/>
        </w:rPr>
        <w:t>Harvest Method</w:t>
      </w:r>
      <w:r>
        <w:rPr>
          <w:sz w:val="24"/>
        </w:rPr>
        <w:t>” means ground skidding, overhead cable, helicopter or horse; “</w:t>
      </w:r>
      <w:r>
        <w:rPr>
          <w:b/>
          <w:sz w:val="24"/>
        </w:rPr>
        <w:t>Harvest</w:t>
      </w:r>
      <w:r>
        <w:rPr>
          <w:b/>
          <w:spacing w:val="-9"/>
          <w:sz w:val="24"/>
        </w:rPr>
        <w:t> </w:t>
      </w:r>
      <w:r>
        <w:rPr>
          <w:b/>
          <w:sz w:val="24"/>
        </w:rPr>
        <w:t>Method</w:t>
      </w:r>
      <w:r>
        <w:rPr>
          <w:b/>
          <w:spacing w:val="-7"/>
          <w:sz w:val="24"/>
        </w:rPr>
        <w:t> </w:t>
      </w:r>
      <w:r>
        <w:rPr>
          <w:b/>
          <w:sz w:val="24"/>
        </w:rPr>
        <w:t>Volume</w:t>
      </w:r>
      <w:r>
        <w:rPr>
          <w:sz w:val="24"/>
        </w:rPr>
        <w:t>”</w:t>
      </w:r>
      <w:r>
        <w:rPr>
          <w:spacing w:val="-12"/>
          <w:sz w:val="24"/>
        </w:rPr>
        <w:t> </w:t>
      </w:r>
      <w:r>
        <w:rPr>
          <w:sz w:val="24"/>
        </w:rPr>
        <w:t>means</w:t>
      </w:r>
      <w:r>
        <w:rPr>
          <w:spacing w:val="-8"/>
          <w:sz w:val="24"/>
        </w:rPr>
        <w:t> </w:t>
      </w:r>
      <w:r>
        <w:rPr>
          <w:sz w:val="24"/>
        </w:rPr>
        <w:t>the</w:t>
      </w:r>
      <w:r>
        <w:rPr>
          <w:spacing w:val="-9"/>
          <w:sz w:val="24"/>
        </w:rPr>
        <w:t> </w:t>
      </w:r>
      <w:r>
        <w:rPr>
          <w:sz w:val="24"/>
        </w:rPr>
        <w:t>net</w:t>
      </w:r>
      <w:r>
        <w:rPr>
          <w:spacing w:val="-10"/>
          <w:sz w:val="24"/>
        </w:rPr>
        <w:t> </w:t>
      </w:r>
      <w:r>
        <w:rPr>
          <w:sz w:val="24"/>
        </w:rPr>
        <w:t>merchantable</w:t>
      </w:r>
      <w:r>
        <w:rPr>
          <w:spacing w:val="-11"/>
          <w:sz w:val="24"/>
        </w:rPr>
        <w:t> </w:t>
      </w:r>
      <w:r>
        <w:rPr>
          <w:sz w:val="24"/>
        </w:rPr>
        <w:t>volume</w:t>
      </w:r>
      <w:r>
        <w:rPr>
          <w:spacing w:val="-11"/>
          <w:sz w:val="24"/>
        </w:rPr>
        <w:t> </w:t>
      </w:r>
      <w:r>
        <w:rPr>
          <w:sz w:val="24"/>
        </w:rPr>
        <w:t>reported</w:t>
      </w:r>
      <w:r>
        <w:rPr>
          <w:spacing w:val="-6"/>
          <w:sz w:val="24"/>
        </w:rPr>
        <w:t> </w:t>
      </w:r>
      <w:r>
        <w:rPr>
          <w:sz w:val="24"/>
        </w:rPr>
        <w:t>for</w:t>
      </w:r>
      <w:r>
        <w:rPr>
          <w:spacing w:val="-9"/>
          <w:sz w:val="24"/>
        </w:rPr>
        <w:t> </w:t>
      </w:r>
      <w:r>
        <w:rPr>
          <w:sz w:val="24"/>
        </w:rPr>
        <w:t>the</w:t>
      </w:r>
      <w:r>
        <w:rPr>
          <w:spacing w:val="-11"/>
          <w:sz w:val="24"/>
        </w:rPr>
        <w:t> </w:t>
      </w:r>
      <w:r>
        <w:rPr>
          <w:sz w:val="24"/>
        </w:rPr>
        <w:t>harvest</w:t>
      </w:r>
    </w:p>
    <w:p>
      <w:pPr>
        <w:pStyle w:val="BodyText"/>
        <w:spacing w:before="6"/>
        <w:ind w:left="991"/>
      </w:pPr>
      <w:r>
        <w:rPr/>
        <w:t>method</w:t>
      </w:r>
      <w:r>
        <w:rPr>
          <w:spacing w:val="-7"/>
        </w:rPr>
        <w:t> </w:t>
      </w:r>
      <w:r>
        <w:rPr/>
        <w:t>in</w:t>
      </w:r>
      <w:r>
        <w:rPr>
          <w:spacing w:val="-5"/>
        </w:rPr>
        <w:t> </w:t>
      </w:r>
      <w:r>
        <w:rPr/>
        <w:t>the</w:t>
      </w:r>
      <w:r>
        <w:rPr>
          <w:spacing w:val="-6"/>
        </w:rPr>
        <w:t> </w:t>
      </w:r>
      <w:r>
        <w:rPr/>
        <w:t>appraisal</w:t>
      </w:r>
      <w:r>
        <w:rPr>
          <w:spacing w:val="-4"/>
        </w:rPr>
        <w:t> </w:t>
      </w:r>
      <w:r>
        <w:rPr/>
        <w:t>summary</w:t>
      </w:r>
      <w:r>
        <w:rPr>
          <w:spacing w:val="-8"/>
        </w:rPr>
        <w:t> </w:t>
      </w:r>
      <w:r>
        <w:rPr>
          <w:spacing w:val="-2"/>
        </w:rPr>
        <w:t>report;</w:t>
      </w:r>
    </w:p>
    <w:p>
      <w:pPr>
        <w:pStyle w:val="BodyText"/>
        <w:spacing w:before="120"/>
        <w:ind w:left="991" w:right="934" w:hanging="154"/>
      </w:pPr>
      <w:r>
        <w:rPr/>
        <w:t>“</w:t>
      </w:r>
      <w:r>
        <w:rPr>
          <w:b/>
        </w:rPr>
        <w:t>Hogged</w:t>
      </w:r>
      <w:r>
        <w:rPr>
          <w:b/>
          <w:spacing w:val="-7"/>
        </w:rPr>
        <w:t> </w:t>
      </w:r>
      <w:r>
        <w:rPr>
          <w:b/>
        </w:rPr>
        <w:t>Tree</w:t>
      </w:r>
      <w:r>
        <w:rPr>
          <w:b/>
          <w:spacing w:val="-8"/>
        </w:rPr>
        <w:t> </w:t>
      </w:r>
      <w:r>
        <w:rPr>
          <w:b/>
        </w:rPr>
        <w:t>Material</w:t>
      </w:r>
      <w:r>
        <w:rPr/>
        <w:t>”</w:t>
      </w:r>
      <w:r>
        <w:rPr>
          <w:spacing w:val="-8"/>
        </w:rPr>
        <w:t> </w:t>
      </w:r>
      <w:r>
        <w:rPr/>
        <w:t>means</w:t>
      </w:r>
      <w:r>
        <w:rPr>
          <w:spacing w:val="-7"/>
        </w:rPr>
        <w:t> </w:t>
      </w:r>
      <w:r>
        <w:rPr/>
        <w:t>tree</w:t>
      </w:r>
      <w:r>
        <w:rPr>
          <w:spacing w:val="-8"/>
        </w:rPr>
        <w:t> </w:t>
      </w:r>
      <w:r>
        <w:rPr/>
        <w:t>residues</w:t>
      </w:r>
      <w:r>
        <w:rPr>
          <w:spacing w:val="-7"/>
        </w:rPr>
        <w:t> </w:t>
      </w:r>
      <w:r>
        <w:rPr/>
        <w:t>or</w:t>
      </w:r>
      <w:r>
        <w:rPr>
          <w:spacing w:val="-8"/>
        </w:rPr>
        <w:t> </w:t>
      </w:r>
      <w:r>
        <w:rPr/>
        <w:t>by-products</w:t>
      </w:r>
      <w:r>
        <w:rPr>
          <w:spacing w:val="-7"/>
        </w:rPr>
        <w:t> </w:t>
      </w:r>
      <w:r>
        <w:rPr/>
        <w:t>that</w:t>
      </w:r>
      <w:r>
        <w:rPr>
          <w:spacing w:val="-7"/>
        </w:rPr>
        <w:t> </w:t>
      </w:r>
      <w:r>
        <w:rPr/>
        <w:t>have</w:t>
      </w:r>
      <w:r>
        <w:rPr>
          <w:spacing w:val="-11"/>
        </w:rPr>
        <w:t> </w:t>
      </w:r>
      <w:r>
        <w:rPr/>
        <w:t>been</w:t>
      </w:r>
      <w:r>
        <w:rPr>
          <w:spacing w:val="-7"/>
        </w:rPr>
        <w:t> </w:t>
      </w:r>
      <w:r>
        <w:rPr/>
        <w:t>shredded</w:t>
      </w:r>
      <w:r>
        <w:rPr>
          <w:spacing w:val="-9"/>
        </w:rPr>
        <w:t> </w:t>
      </w:r>
      <w:r>
        <w:rPr/>
        <w:t>into smaller fragments by mechanical action;</w:t>
      </w:r>
    </w:p>
    <w:p>
      <w:pPr>
        <w:spacing w:line="343" w:lineRule="auto" w:before="120"/>
        <w:ind w:left="838" w:right="3950" w:firstLine="0"/>
        <w:jc w:val="left"/>
        <w:rPr>
          <w:sz w:val="24"/>
        </w:rPr>
      </w:pPr>
      <w:r>
        <w:rPr>
          <w:sz w:val="24"/>
        </w:rPr>
        <w:t>“</w:t>
      </w:r>
      <w:r>
        <w:rPr>
          <w:b/>
          <w:sz w:val="24"/>
        </w:rPr>
        <w:t>Interior</w:t>
      </w:r>
      <w:r>
        <w:rPr>
          <w:b/>
          <w:spacing w:val="-10"/>
          <w:sz w:val="24"/>
        </w:rPr>
        <w:t> </w:t>
      </w:r>
      <w:r>
        <w:rPr>
          <w:b/>
          <w:sz w:val="24"/>
        </w:rPr>
        <w:t>Area</w:t>
      </w:r>
      <w:r>
        <w:rPr>
          <w:sz w:val="24"/>
        </w:rPr>
        <w:t>”</w:t>
      </w:r>
      <w:r>
        <w:rPr>
          <w:spacing w:val="-10"/>
          <w:sz w:val="24"/>
        </w:rPr>
        <w:t> </w:t>
      </w:r>
      <w:r>
        <w:rPr>
          <w:sz w:val="24"/>
        </w:rPr>
        <w:t>means</w:t>
      </w:r>
      <w:r>
        <w:rPr>
          <w:spacing w:val="-9"/>
          <w:sz w:val="24"/>
        </w:rPr>
        <w:t> </w:t>
      </w:r>
      <w:r>
        <w:rPr>
          <w:sz w:val="24"/>
        </w:rPr>
        <w:t>the</w:t>
      </w:r>
      <w:r>
        <w:rPr>
          <w:spacing w:val="-10"/>
          <w:sz w:val="24"/>
        </w:rPr>
        <w:t> </w:t>
      </w:r>
      <w:r>
        <w:rPr>
          <w:sz w:val="24"/>
        </w:rPr>
        <w:t>North</w:t>
      </w:r>
      <w:r>
        <w:rPr>
          <w:spacing w:val="-9"/>
          <w:sz w:val="24"/>
        </w:rPr>
        <w:t> </w:t>
      </w:r>
      <w:r>
        <w:rPr>
          <w:sz w:val="24"/>
        </w:rPr>
        <w:t>and</w:t>
      </w:r>
      <w:r>
        <w:rPr>
          <w:spacing w:val="-9"/>
          <w:sz w:val="24"/>
        </w:rPr>
        <w:t> </w:t>
      </w:r>
      <w:r>
        <w:rPr>
          <w:sz w:val="24"/>
        </w:rPr>
        <w:t>South</w:t>
      </w:r>
      <w:r>
        <w:rPr>
          <w:spacing w:val="-9"/>
          <w:sz w:val="24"/>
        </w:rPr>
        <w:t> </w:t>
      </w:r>
      <w:r>
        <w:rPr>
          <w:sz w:val="24"/>
        </w:rPr>
        <w:t>Areas; “</w:t>
      </w:r>
      <w:r>
        <w:rPr>
          <w:b/>
          <w:sz w:val="24"/>
        </w:rPr>
        <w:t>Licensee</w:t>
      </w:r>
      <w:r>
        <w:rPr>
          <w:sz w:val="24"/>
        </w:rPr>
        <w:t>”</w:t>
      </w:r>
      <w:r>
        <w:rPr>
          <w:spacing w:val="-5"/>
          <w:sz w:val="24"/>
        </w:rPr>
        <w:t> </w:t>
      </w:r>
      <w:r>
        <w:rPr>
          <w:sz w:val="24"/>
        </w:rPr>
        <w:t>means</w:t>
      </w:r>
      <w:r>
        <w:rPr>
          <w:spacing w:val="-3"/>
          <w:sz w:val="24"/>
        </w:rPr>
        <w:t> </w:t>
      </w:r>
      <w:r>
        <w:rPr>
          <w:sz w:val="24"/>
        </w:rPr>
        <w:t>the</w:t>
      </w:r>
      <w:r>
        <w:rPr>
          <w:spacing w:val="-4"/>
          <w:sz w:val="24"/>
        </w:rPr>
        <w:t> </w:t>
      </w:r>
      <w:r>
        <w:rPr>
          <w:sz w:val="24"/>
        </w:rPr>
        <w:t>holder</w:t>
      </w:r>
      <w:r>
        <w:rPr>
          <w:spacing w:val="-5"/>
          <w:sz w:val="24"/>
        </w:rPr>
        <w:t> </w:t>
      </w:r>
      <w:r>
        <w:rPr>
          <w:sz w:val="24"/>
        </w:rPr>
        <w:t>of</w:t>
      </w:r>
      <w:r>
        <w:rPr>
          <w:spacing w:val="-5"/>
          <w:sz w:val="24"/>
        </w:rPr>
        <w:t> </w:t>
      </w:r>
      <w:r>
        <w:rPr>
          <w:sz w:val="24"/>
        </w:rPr>
        <w:t>a</w:t>
      </w:r>
      <w:r>
        <w:rPr>
          <w:spacing w:val="-4"/>
          <w:sz w:val="24"/>
        </w:rPr>
        <w:t> </w:t>
      </w:r>
      <w:r>
        <w:rPr>
          <w:sz w:val="24"/>
        </w:rPr>
        <w:t>cutting</w:t>
      </w:r>
      <w:r>
        <w:rPr>
          <w:spacing w:val="-8"/>
          <w:sz w:val="24"/>
        </w:rPr>
        <w:t> </w:t>
      </w:r>
      <w:r>
        <w:rPr>
          <w:spacing w:val="-2"/>
          <w:sz w:val="24"/>
        </w:rPr>
        <w:t>authority;</w:t>
      </w:r>
    </w:p>
    <w:p>
      <w:pPr>
        <w:spacing w:before="3"/>
        <w:ind w:left="991" w:right="934" w:hanging="154"/>
        <w:jc w:val="left"/>
        <w:rPr>
          <w:sz w:val="24"/>
        </w:rPr>
      </w:pPr>
      <w:r>
        <w:rPr>
          <w:b/>
          <w:sz w:val="24"/>
        </w:rPr>
        <w:t>“Long-Term Arrangement” </w:t>
      </w:r>
      <w:r>
        <w:rPr>
          <w:sz w:val="24"/>
        </w:rPr>
        <w:t>for the purposes of camp specified operations, means for a period of one or more years;</w:t>
      </w:r>
    </w:p>
    <w:p>
      <w:pPr>
        <w:spacing w:before="120"/>
        <w:ind w:left="838" w:right="0" w:firstLine="0"/>
        <w:jc w:val="left"/>
        <w:rPr>
          <w:sz w:val="24"/>
        </w:rPr>
      </w:pPr>
      <w:r>
        <w:rPr>
          <w:sz w:val="24"/>
        </w:rPr>
        <w:t>“</w:t>
      </w:r>
      <w:r>
        <w:rPr>
          <w:b/>
          <w:sz w:val="24"/>
        </w:rPr>
        <w:t>Manual</w:t>
      </w:r>
      <w:r>
        <w:rPr>
          <w:sz w:val="24"/>
        </w:rPr>
        <w:t>”</w:t>
      </w:r>
      <w:r>
        <w:rPr>
          <w:spacing w:val="-13"/>
          <w:sz w:val="24"/>
        </w:rPr>
        <w:t> </w:t>
      </w:r>
      <w:r>
        <w:rPr>
          <w:sz w:val="24"/>
        </w:rPr>
        <w:t>means</w:t>
      </w:r>
      <w:r>
        <w:rPr>
          <w:spacing w:val="-8"/>
          <w:sz w:val="24"/>
        </w:rPr>
        <w:t> </w:t>
      </w:r>
      <w:r>
        <w:rPr>
          <w:i/>
          <w:sz w:val="24"/>
        </w:rPr>
        <w:t>Interior</w:t>
      </w:r>
      <w:r>
        <w:rPr>
          <w:i/>
          <w:spacing w:val="-9"/>
          <w:sz w:val="24"/>
        </w:rPr>
        <w:t> </w:t>
      </w:r>
      <w:r>
        <w:rPr>
          <w:i/>
          <w:sz w:val="24"/>
        </w:rPr>
        <w:t>Appraisal</w:t>
      </w:r>
      <w:r>
        <w:rPr>
          <w:i/>
          <w:spacing w:val="-9"/>
          <w:sz w:val="24"/>
        </w:rPr>
        <w:t> </w:t>
      </w:r>
      <w:r>
        <w:rPr>
          <w:i/>
          <w:spacing w:val="-2"/>
          <w:sz w:val="24"/>
        </w:rPr>
        <w:t>Manual</w:t>
      </w:r>
      <w:r>
        <w:rPr>
          <w:spacing w:val="-2"/>
          <w:sz w:val="24"/>
        </w:rPr>
        <w:t>;</w:t>
      </w:r>
    </w:p>
    <w:p>
      <w:pPr>
        <w:pStyle w:val="BodyText"/>
        <w:spacing w:before="120"/>
        <w:ind w:left="991" w:right="999" w:hanging="154"/>
        <w:jc w:val="both"/>
      </w:pPr>
      <w:r>
        <w:rPr/>
        <w:t>“</w:t>
      </w:r>
      <w:r>
        <w:rPr>
          <w:b/>
        </w:rPr>
        <w:t>Mature Timber</w:t>
      </w:r>
      <w:r>
        <w:rPr/>
        <w:t>” means, exclusively for the purposes of section 30 of the Wildfire Regulation of the Wildfire Act, in respect of Crown timber that was cut, damaged or </w:t>
      </w:r>
      <w:r>
        <w:rPr>
          <w:spacing w:val="-2"/>
        </w:rPr>
        <w:t>destroyed</w:t>
      </w:r>
      <w:r>
        <w:rPr>
          <w:spacing w:val="-10"/>
        </w:rPr>
        <w:t> </w:t>
      </w:r>
      <w:r>
        <w:rPr>
          <w:spacing w:val="-2"/>
        </w:rPr>
        <w:t>without</w:t>
      </w:r>
      <w:r>
        <w:rPr>
          <w:spacing w:val="-11"/>
        </w:rPr>
        <w:t> </w:t>
      </w:r>
      <w:r>
        <w:rPr>
          <w:spacing w:val="-2"/>
        </w:rPr>
        <w:t>authorization</w:t>
      </w:r>
      <w:r>
        <w:rPr>
          <w:spacing w:val="-9"/>
        </w:rPr>
        <w:t> </w:t>
      </w:r>
      <w:r>
        <w:rPr>
          <w:spacing w:val="-2"/>
        </w:rPr>
        <w:t>contrary</w:t>
      </w:r>
      <w:r>
        <w:rPr>
          <w:spacing w:val="-12"/>
        </w:rPr>
        <w:t> </w:t>
      </w:r>
      <w:r>
        <w:rPr>
          <w:spacing w:val="-2"/>
        </w:rPr>
        <w:t>to</w:t>
      </w:r>
      <w:r>
        <w:rPr>
          <w:spacing w:val="-9"/>
        </w:rPr>
        <w:t> </w:t>
      </w:r>
      <w:r>
        <w:rPr>
          <w:spacing w:val="-2"/>
        </w:rPr>
        <w:t>section</w:t>
      </w:r>
      <w:r>
        <w:rPr>
          <w:spacing w:val="-13"/>
        </w:rPr>
        <w:t> </w:t>
      </w:r>
      <w:r>
        <w:rPr>
          <w:spacing w:val="-2"/>
        </w:rPr>
        <w:t>52(1)</w:t>
      </w:r>
      <w:r>
        <w:rPr>
          <w:spacing w:val="-13"/>
        </w:rPr>
        <w:t> </w:t>
      </w:r>
      <w:r>
        <w:rPr>
          <w:spacing w:val="-2"/>
        </w:rPr>
        <w:t>of</w:t>
      </w:r>
      <w:r>
        <w:rPr>
          <w:spacing w:val="-12"/>
        </w:rPr>
        <w:t> </w:t>
      </w:r>
      <w:r>
        <w:rPr>
          <w:spacing w:val="-2"/>
        </w:rPr>
        <w:t>the</w:t>
      </w:r>
      <w:r>
        <w:rPr>
          <w:spacing w:val="-12"/>
        </w:rPr>
        <w:t> </w:t>
      </w:r>
      <w:r>
        <w:rPr>
          <w:spacing w:val="-2"/>
        </w:rPr>
        <w:t>Forest</w:t>
      </w:r>
      <w:r>
        <w:rPr>
          <w:spacing w:val="-8"/>
        </w:rPr>
        <w:t> </w:t>
      </w:r>
      <w:r>
        <w:rPr>
          <w:spacing w:val="-2"/>
        </w:rPr>
        <w:t>and</w:t>
      </w:r>
      <w:r>
        <w:rPr>
          <w:spacing w:val="-11"/>
        </w:rPr>
        <w:t> </w:t>
      </w:r>
      <w:r>
        <w:rPr>
          <w:spacing w:val="-2"/>
        </w:rPr>
        <w:t>Range</w:t>
      </w:r>
      <w:r>
        <w:rPr>
          <w:spacing w:val="-12"/>
        </w:rPr>
        <w:t> </w:t>
      </w:r>
      <w:r>
        <w:rPr>
          <w:spacing w:val="-2"/>
        </w:rPr>
        <w:t>Practices </w:t>
      </w:r>
      <w:r>
        <w:rPr/>
        <w:t>Act,</w:t>
      </w:r>
      <w:r>
        <w:rPr>
          <w:spacing w:val="-8"/>
        </w:rPr>
        <w:t> </w:t>
      </w:r>
      <w:r>
        <w:rPr/>
        <w:t>or</w:t>
      </w:r>
      <w:r>
        <w:rPr>
          <w:spacing w:val="-7"/>
        </w:rPr>
        <w:t> </w:t>
      </w:r>
      <w:r>
        <w:rPr/>
        <w:t>damaged</w:t>
      </w:r>
      <w:r>
        <w:rPr>
          <w:spacing w:val="-7"/>
        </w:rPr>
        <w:t> </w:t>
      </w:r>
      <w:r>
        <w:rPr/>
        <w:t>or</w:t>
      </w:r>
      <w:r>
        <w:rPr>
          <w:spacing w:val="-10"/>
        </w:rPr>
        <w:t> </w:t>
      </w:r>
      <w:r>
        <w:rPr/>
        <w:t>destroyed</w:t>
      </w:r>
      <w:r>
        <w:rPr>
          <w:spacing w:val="-10"/>
        </w:rPr>
        <w:t> </w:t>
      </w:r>
      <w:r>
        <w:rPr/>
        <w:t>within</w:t>
      </w:r>
      <w:r>
        <w:rPr>
          <w:spacing w:val="-8"/>
        </w:rPr>
        <w:t> </w:t>
      </w:r>
      <w:r>
        <w:rPr/>
        <w:t>the</w:t>
      </w:r>
      <w:r>
        <w:rPr>
          <w:spacing w:val="-9"/>
        </w:rPr>
        <w:t> </w:t>
      </w:r>
      <w:r>
        <w:rPr/>
        <w:t>meaning</w:t>
      </w:r>
      <w:r>
        <w:rPr>
          <w:spacing w:val="-9"/>
        </w:rPr>
        <w:t> </w:t>
      </w:r>
      <w:r>
        <w:rPr/>
        <w:t>of</w:t>
      </w:r>
      <w:r>
        <w:rPr>
          <w:spacing w:val="-7"/>
        </w:rPr>
        <w:t> </w:t>
      </w:r>
      <w:r>
        <w:rPr/>
        <w:t>sections</w:t>
      </w:r>
      <w:r>
        <w:rPr>
          <w:spacing w:val="-7"/>
        </w:rPr>
        <w:t> </w:t>
      </w:r>
      <w:r>
        <w:rPr/>
        <w:t>25(1)(b)</w:t>
      </w:r>
      <w:r>
        <w:rPr>
          <w:spacing w:val="-7"/>
        </w:rPr>
        <w:t> </w:t>
      </w:r>
      <w:r>
        <w:rPr/>
        <w:t>and</w:t>
      </w:r>
      <w:r>
        <w:rPr>
          <w:spacing w:val="-9"/>
        </w:rPr>
        <w:t> </w:t>
      </w:r>
      <w:r>
        <w:rPr/>
        <w:t>27(1)(c)</w:t>
      </w:r>
      <w:r>
        <w:rPr>
          <w:spacing w:val="-7"/>
        </w:rPr>
        <w:t> </w:t>
      </w:r>
      <w:r>
        <w:rPr/>
        <w:t>of</w:t>
      </w:r>
      <w:r>
        <w:rPr>
          <w:spacing w:val="-10"/>
        </w:rPr>
        <w:t> </w:t>
      </w:r>
      <w:r>
        <w:rPr/>
        <w:t>the </w:t>
      </w:r>
      <w:r>
        <w:rPr>
          <w:spacing w:val="-2"/>
        </w:rPr>
        <w:t>Wildfire</w:t>
      </w:r>
      <w:r>
        <w:rPr>
          <w:spacing w:val="-7"/>
        </w:rPr>
        <w:t> </w:t>
      </w:r>
      <w:r>
        <w:rPr>
          <w:spacing w:val="-2"/>
        </w:rPr>
        <w:t>Act,</w:t>
      </w:r>
      <w:r>
        <w:rPr>
          <w:spacing w:val="-8"/>
        </w:rPr>
        <w:t> </w:t>
      </w:r>
      <w:r>
        <w:rPr>
          <w:spacing w:val="-2"/>
        </w:rPr>
        <w:t>timber</w:t>
      </w:r>
      <w:r>
        <w:rPr>
          <w:spacing w:val="-9"/>
        </w:rPr>
        <w:t> </w:t>
      </w:r>
      <w:r>
        <w:rPr>
          <w:spacing w:val="-2"/>
        </w:rPr>
        <w:t>meeting</w:t>
      </w:r>
      <w:r>
        <w:rPr>
          <w:spacing w:val="-7"/>
        </w:rPr>
        <w:t> </w:t>
      </w:r>
      <w:r>
        <w:rPr>
          <w:spacing w:val="-2"/>
        </w:rPr>
        <w:t>the</w:t>
      </w:r>
      <w:r>
        <w:rPr>
          <w:spacing w:val="-6"/>
        </w:rPr>
        <w:t> </w:t>
      </w:r>
      <w:r>
        <w:rPr>
          <w:spacing w:val="-2"/>
        </w:rPr>
        <w:t>Interior</w:t>
      </w:r>
      <w:r>
        <w:rPr>
          <w:spacing w:val="-6"/>
        </w:rPr>
        <w:t> </w:t>
      </w:r>
      <w:r>
        <w:rPr>
          <w:spacing w:val="-2"/>
        </w:rPr>
        <w:t>Timber</w:t>
      </w:r>
      <w:r>
        <w:rPr>
          <w:spacing w:val="-9"/>
        </w:rPr>
        <w:t> </w:t>
      </w:r>
      <w:r>
        <w:rPr>
          <w:spacing w:val="-2"/>
        </w:rPr>
        <w:t>Merchantability</w:t>
      </w:r>
      <w:r>
        <w:rPr>
          <w:spacing w:val="-7"/>
        </w:rPr>
        <w:t> </w:t>
      </w:r>
      <w:r>
        <w:rPr>
          <w:spacing w:val="-2"/>
        </w:rPr>
        <w:t>Specifications</w:t>
      </w:r>
      <w:r>
        <w:rPr>
          <w:spacing w:val="-8"/>
        </w:rPr>
        <w:t> </w:t>
      </w:r>
      <w:r>
        <w:rPr>
          <w:spacing w:val="-2"/>
        </w:rPr>
        <w:t>described </w:t>
      </w:r>
      <w:r>
        <w:rPr/>
        <w:t>in Table 1-2 in this manual.</w:t>
      </w:r>
    </w:p>
    <w:p>
      <w:pPr>
        <w:pStyle w:val="BodyText"/>
        <w:spacing w:line="343" w:lineRule="auto" w:before="121"/>
        <w:ind w:left="838" w:right="5900"/>
        <w:jc w:val="both"/>
      </w:pPr>
      <w:r>
        <w:rPr/>
        <w:t>“</w:t>
      </w:r>
      <w:r>
        <w:rPr>
          <w:b/>
        </w:rPr>
        <w:t>Minister</w:t>
      </w:r>
      <w:r>
        <w:rPr/>
        <w:t>” means Minister of Forests; “</w:t>
      </w:r>
      <w:r>
        <w:rPr>
          <w:b/>
        </w:rPr>
        <w:t>Ministry</w:t>
      </w:r>
      <w:r>
        <w:rPr/>
        <w:t>”</w:t>
      </w:r>
      <w:r>
        <w:rPr>
          <w:spacing w:val="-8"/>
        </w:rPr>
        <w:t> </w:t>
      </w:r>
      <w:r>
        <w:rPr/>
        <w:t>means</w:t>
      </w:r>
      <w:r>
        <w:rPr>
          <w:spacing w:val="-4"/>
        </w:rPr>
        <w:t> </w:t>
      </w:r>
      <w:r>
        <w:rPr/>
        <w:t>Ministry</w:t>
      </w:r>
      <w:r>
        <w:rPr>
          <w:spacing w:val="-9"/>
        </w:rPr>
        <w:t> </w:t>
      </w:r>
      <w:r>
        <w:rPr/>
        <w:t>of</w:t>
      </w:r>
      <w:r>
        <w:rPr>
          <w:spacing w:val="-5"/>
        </w:rPr>
        <w:t> </w:t>
      </w:r>
      <w:r>
        <w:rPr/>
        <w:t>Forests; </w:t>
      </w:r>
      <w:r>
        <w:rPr>
          <w:b/>
        </w:rPr>
        <w:t>”MPS”</w:t>
      </w:r>
      <w:r>
        <w:rPr>
          <w:b/>
          <w:spacing w:val="-5"/>
        </w:rPr>
        <w:t> </w:t>
      </w:r>
      <w:r>
        <w:rPr/>
        <w:t>means</w:t>
      </w:r>
      <w:r>
        <w:rPr>
          <w:spacing w:val="-5"/>
        </w:rPr>
        <w:t> </w:t>
      </w:r>
      <w:r>
        <w:rPr/>
        <w:t>Market</w:t>
      </w:r>
      <w:r>
        <w:rPr>
          <w:spacing w:val="-4"/>
        </w:rPr>
        <w:t> </w:t>
      </w:r>
      <w:r>
        <w:rPr/>
        <w:t>Pricing</w:t>
      </w:r>
      <w:r>
        <w:rPr>
          <w:spacing w:val="-5"/>
        </w:rPr>
        <w:t> </w:t>
      </w:r>
      <w:r>
        <w:rPr>
          <w:spacing w:val="-2"/>
        </w:rPr>
        <w:t>System;</w:t>
      </w:r>
    </w:p>
    <w:p>
      <w:pPr>
        <w:pStyle w:val="BodyText"/>
        <w:spacing w:before="4"/>
        <w:ind w:left="991" w:right="1158" w:hanging="154"/>
      </w:pPr>
      <w:r>
        <w:rPr/>
        <w:t>“</w:t>
      </w:r>
      <w:r>
        <w:rPr>
          <w:b/>
        </w:rPr>
        <w:t>Net</w:t>
      </w:r>
      <w:r>
        <w:rPr>
          <w:b/>
          <w:spacing w:val="-8"/>
        </w:rPr>
        <w:t> </w:t>
      </w:r>
      <w:r>
        <w:rPr>
          <w:b/>
        </w:rPr>
        <w:t>Merchantable</w:t>
      </w:r>
      <w:r>
        <w:rPr>
          <w:b/>
          <w:spacing w:val="-9"/>
        </w:rPr>
        <w:t> </w:t>
      </w:r>
      <w:r>
        <w:rPr>
          <w:b/>
        </w:rPr>
        <w:t>Area</w:t>
      </w:r>
      <w:r>
        <w:rPr/>
        <w:t>”</w:t>
      </w:r>
      <w:r>
        <w:rPr>
          <w:spacing w:val="-7"/>
        </w:rPr>
        <w:t> </w:t>
      </w:r>
      <w:r>
        <w:rPr/>
        <w:t>means</w:t>
      </w:r>
      <w:r>
        <w:rPr>
          <w:spacing w:val="-9"/>
        </w:rPr>
        <w:t> </w:t>
      </w:r>
      <w:r>
        <w:rPr/>
        <w:t>the</w:t>
      </w:r>
      <w:r>
        <w:rPr>
          <w:spacing w:val="-7"/>
        </w:rPr>
        <w:t> </w:t>
      </w:r>
      <w:r>
        <w:rPr/>
        <w:t>net</w:t>
      </w:r>
      <w:r>
        <w:rPr>
          <w:spacing w:val="-4"/>
        </w:rPr>
        <w:t> </w:t>
      </w:r>
      <w:r>
        <w:rPr/>
        <w:t>area</w:t>
      </w:r>
      <w:r>
        <w:rPr>
          <w:spacing w:val="-10"/>
        </w:rPr>
        <w:t> </w:t>
      </w:r>
      <w:r>
        <w:rPr/>
        <w:t>for</w:t>
      </w:r>
      <w:r>
        <w:rPr>
          <w:spacing w:val="-10"/>
        </w:rPr>
        <w:t> </w:t>
      </w:r>
      <w:r>
        <w:rPr/>
        <w:t>all</w:t>
      </w:r>
      <w:r>
        <w:rPr>
          <w:spacing w:val="-8"/>
        </w:rPr>
        <w:t> </w:t>
      </w:r>
      <w:r>
        <w:rPr/>
        <w:t>treatment</w:t>
      </w:r>
      <w:r>
        <w:rPr>
          <w:spacing w:val="-6"/>
        </w:rPr>
        <w:t> </w:t>
      </w:r>
      <w:r>
        <w:rPr/>
        <w:t>units</w:t>
      </w:r>
      <w:r>
        <w:rPr>
          <w:spacing w:val="-6"/>
        </w:rPr>
        <w:t> </w:t>
      </w:r>
      <w:r>
        <w:rPr/>
        <w:t>reported</w:t>
      </w:r>
      <w:r>
        <w:rPr>
          <w:spacing w:val="-6"/>
        </w:rPr>
        <w:t> </w:t>
      </w:r>
      <w:r>
        <w:rPr/>
        <w:t>in</w:t>
      </w:r>
      <w:r>
        <w:rPr>
          <w:spacing w:val="-6"/>
        </w:rPr>
        <w:t> </w:t>
      </w:r>
      <w:r>
        <w:rPr/>
        <w:t>the appraisal summary report;</w:t>
      </w:r>
    </w:p>
    <w:p>
      <w:pPr>
        <w:pStyle w:val="BodyText"/>
        <w:spacing w:before="120"/>
        <w:ind w:left="991" w:right="1158" w:hanging="154"/>
      </w:pPr>
      <w:r>
        <w:rPr/>
        <w:t>“</w:t>
      </w:r>
      <w:r>
        <w:rPr>
          <w:b/>
        </w:rPr>
        <w:t>New</w:t>
      </w:r>
      <w:r>
        <w:rPr>
          <w:b/>
          <w:spacing w:val="-12"/>
        </w:rPr>
        <w:t> </w:t>
      </w:r>
      <w:r>
        <w:rPr>
          <w:b/>
        </w:rPr>
        <w:t>Construction</w:t>
      </w:r>
      <w:r>
        <w:rPr/>
        <w:t>”</w:t>
      </w:r>
      <w:r>
        <w:rPr>
          <w:spacing w:val="-14"/>
        </w:rPr>
        <w:t> </w:t>
      </w:r>
      <w:r>
        <w:rPr/>
        <w:t>means</w:t>
      </w:r>
      <w:r>
        <w:rPr>
          <w:spacing w:val="-11"/>
        </w:rPr>
        <w:t> </w:t>
      </w:r>
      <w:r>
        <w:rPr/>
        <w:t>the</w:t>
      </w:r>
      <w:r>
        <w:rPr>
          <w:spacing w:val="-12"/>
        </w:rPr>
        <w:t> </w:t>
      </w:r>
      <w:r>
        <w:rPr/>
        <w:t>following</w:t>
      </w:r>
      <w:r>
        <w:rPr>
          <w:spacing w:val="-14"/>
        </w:rPr>
        <w:t> </w:t>
      </w:r>
      <w:r>
        <w:rPr/>
        <w:t>construction</w:t>
      </w:r>
      <w:r>
        <w:rPr>
          <w:spacing w:val="-13"/>
        </w:rPr>
        <w:t> </w:t>
      </w:r>
      <w:r>
        <w:rPr/>
        <w:t>phases:</w:t>
      </w:r>
      <w:r>
        <w:rPr>
          <w:spacing w:val="-11"/>
        </w:rPr>
        <w:t> </w:t>
      </w:r>
      <w:r>
        <w:rPr/>
        <w:t>subgrade</w:t>
      </w:r>
      <w:r>
        <w:rPr>
          <w:spacing w:val="-12"/>
        </w:rPr>
        <w:t> </w:t>
      </w:r>
      <w:r>
        <w:rPr/>
        <w:t>construction, placement of additional stabilizing material and the construction and installation of drainage</w:t>
      </w:r>
      <w:r>
        <w:rPr>
          <w:spacing w:val="40"/>
        </w:rPr>
        <w:t> </w:t>
      </w:r>
      <w:r>
        <w:rPr/>
        <w:t>and other pertinent structures;</w:t>
      </w:r>
    </w:p>
    <w:p>
      <w:pPr>
        <w:pStyle w:val="BodyText"/>
        <w:spacing w:before="120"/>
        <w:ind w:left="991" w:right="1158" w:hanging="154"/>
      </w:pPr>
      <w:r>
        <w:rPr/>
        <w:t>“</w:t>
      </w:r>
      <w:r>
        <w:rPr>
          <w:b/>
        </w:rPr>
        <w:t>North</w:t>
      </w:r>
      <w:r>
        <w:rPr>
          <w:b/>
          <w:spacing w:val="-8"/>
        </w:rPr>
        <w:t> </w:t>
      </w:r>
      <w:r>
        <w:rPr>
          <w:b/>
        </w:rPr>
        <w:t>Area</w:t>
      </w:r>
      <w:r>
        <w:rPr/>
        <w:t>”</w:t>
      </w:r>
      <w:r>
        <w:rPr>
          <w:spacing w:val="-12"/>
        </w:rPr>
        <w:t> </w:t>
      </w:r>
      <w:r>
        <w:rPr/>
        <w:t>means</w:t>
      </w:r>
      <w:r>
        <w:rPr>
          <w:spacing w:val="-8"/>
        </w:rPr>
        <w:t> </w:t>
      </w:r>
      <w:r>
        <w:rPr/>
        <w:t>Northeast,</w:t>
      </w:r>
      <w:r>
        <w:rPr>
          <w:spacing w:val="-8"/>
        </w:rPr>
        <w:t> </w:t>
      </w:r>
      <w:r>
        <w:rPr/>
        <w:t>Omineca,</w:t>
      </w:r>
      <w:r>
        <w:rPr>
          <w:spacing w:val="-8"/>
        </w:rPr>
        <w:t> </w:t>
      </w:r>
      <w:r>
        <w:rPr/>
        <w:t>and</w:t>
      </w:r>
      <w:r>
        <w:rPr>
          <w:spacing w:val="-8"/>
        </w:rPr>
        <w:t> </w:t>
      </w:r>
      <w:r>
        <w:rPr/>
        <w:t>Skeena</w:t>
      </w:r>
      <w:r>
        <w:rPr>
          <w:spacing w:val="-9"/>
        </w:rPr>
        <w:t> </w:t>
      </w:r>
      <w:r>
        <w:rPr/>
        <w:t>Regions</w:t>
      </w:r>
      <w:r>
        <w:rPr>
          <w:spacing w:val="-8"/>
        </w:rPr>
        <w:t> </w:t>
      </w:r>
      <w:r>
        <w:rPr/>
        <w:t>excluding</w:t>
      </w:r>
      <w:r>
        <w:rPr>
          <w:spacing w:val="-11"/>
        </w:rPr>
        <w:t> </w:t>
      </w:r>
      <w:r>
        <w:rPr/>
        <w:t>that</w:t>
      </w:r>
      <w:r>
        <w:rPr>
          <w:spacing w:val="-7"/>
        </w:rPr>
        <w:t> </w:t>
      </w:r>
      <w:r>
        <w:rPr/>
        <w:t>portion that</w:t>
      </w:r>
      <w:r>
        <w:rPr>
          <w:spacing w:val="80"/>
        </w:rPr>
        <w:t> </w:t>
      </w:r>
      <w:r>
        <w:rPr/>
        <w:t>lies geographically within the North Coast Timber Supply Area;</w:t>
      </w:r>
    </w:p>
    <w:p>
      <w:pPr>
        <w:pStyle w:val="BodyText"/>
        <w:spacing w:before="121"/>
        <w:ind w:left="991" w:right="1319" w:hanging="154"/>
      </w:pPr>
      <w:r>
        <w:rPr/>
        <w:t>“</w:t>
      </w:r>
      <w:r>
        <w:rPr>
          <w:b/>
        </w:rPr>
        <w:t>Original</w:t>
      </w:r>
      <w:r>
        <w:rPr>
          <w:b/>
          <w:spacing w:val="-12"/>
        </w:rPr>
        <w:t> </w:t>
      </w:r>
      <w:r>
        <w:rPr>
          <w:b/>
        </w:rPr>
        <w:t>Appraisal</w:t>
      </w:r>
      <w:r>
        <w:rPr/>
        <w:t>”</w:t>
      </w:r>
      <w:r>
        <w:rPr>
          <w:spacing w:val="-13"/>
        </w:rPr>
        <w:t> </w:t>
      </w:r>
      <w:r>
        <w:rPr/>
        <w:t>means</w:t>
      </w:r>
      <w:r>
        <w:rPr>
          <w:spacing w:val="-12"/>
        </w:rPr>
        <w:t> </w:t>
      </w:r>
      <w:r>
        <w:rPr/>
        <w:t>the</w:t>
      </w:r>
      <w:r>
        <w:rPr>
          <w:spacing w:val="-12"/>
        </w:rPr>
        <w:t> </w:t>
      </w:r>
      <w:r>
        <w:rPr/>
        <w:t>appraisal</w:t>
      </w:r>
      <w:r>
        <w:rPr>
          <w:spacing w:val="-10"/>
        </w:rPr>
        <w:t> </w:t>
      </w:r>
      <w:r>
        <w:rPr/>
        <w:t>data</w:t>
      </w:r>
      <w:r>
        <w:rPr>
          <w:spacing w:val="-12"/>
        </w:rPr>
        <w:t> </w:t>
      </w:r>
      <w:r>
        <w:rPr/>
        <w:t>submission</w:t>
      </w:r>
      <w:r>
        <w:rPr>
          <w:spacing w:val="-12"/>
        </w:rPr>
        <w:t> </w:t>
      </w:r>
      <w:r>
        <w:rPr/>
        <w:t>effective</w:t>
      </w:r>
      <w:r>
        <w:rPr>
          <w:spacing w:val="-11"/>
        </w:rPr>
        <w:t> </w:t>
      </w:r>
      <w:r>
        <w:rPr/>
        <w:t>on</w:t>
      </w:r>
      <w:r>
        <w:rPr>
          <w:spacing w:val="-12"/>
        </w:rPr>
        <w:t> </w:t>
      </w:r>
      <w:r>
        <w:rPr/>
        <w:t>the</w:t>
      </w:r>
      <w:r>
        <w:rPr>
          <w:spacing w:val="-15"/>
        </w:rPr>
        <w:t> </w:t>
      </w:r>
      <w:r>
        <w:rPr/>
        <w:t>effective date of the cutting authority;</w:t>
      </w:r>
    </w:p>
    <w:p>
      <w:pPr>
        <w:spacing w:after="0"/>
        <w:sectPr>
          <w:headerReference w:type="default" r:id="rId235"/>
          <w:footerReference w:type="default" r:id="rId236"/>
          <w:pgSz w:w="12240" w:h="15840"/>
          <w:pgMar w:header="741" w:footer="880" w:top="1020" w:bottom="1080" w:left="960" w:right="780"/>
        </w:sectPr>
      </w:pPr>
    </w:p>
    <w:p>
      <w:pPr>
        <w:pStyle w:val="BodyText"/>
        <w:rPr>
          <w:sz w:val="20"/>
        </w:rPr>
      </w:pPr>
    </w:p>
    <w:p>
      <w:pPr>
        <w:pStyle w:val="BodyText"/>
        <w:spacing w:before="11"/>
        <w:rPr>
          <w:sz w:val="29"/>
        </w:rPr>
      </w:pPr>
    </w:p>
    <w:p>
      <w:pPr>
        <w:spacing w:before="90"/>
        <w:ind w:left="991" w:right="954" w:hanging="154"/>
        <w:jc w:val="left"/>
        <w:rPr>
          <w:sz w:val="24"/>
        </w:rPr>
      </w:pPr>
      <w:r>
        <w:rPr>
          <w:sz w:val="24"/>
        </w:rPr>
        <w:t>“</w:t>
      </w:r>
      <w:r>
        <w:rPr>
          <w:b/>
          <w:sz w:val="24"/>
        </w:rPr>
        <w:t>Partially</w:t>
      </w:r>
      <w:r>
        <w:rPr>
          <w:b/>
          <w:spacing w:val="-8"/>
          <w:sz w:val="24"/>
        </w:rPr>
        <w:t> </w:t>
      </w:r>
      <w:r>
        <w:rPr>
          <w:b/>
          <w:sz w:val="24"/>
        </w:rPr>
        <w:t>Harvested</w:t>
      </w:r>
      <w:r>
        <w:rPr>
          <w:b/>
          <w:spacing w:val="-6"/>
          <w:sz w:val="24"/>
        </w:rPr>
        <w:t> </w:t>
      </w:r>
      <w:r>
        <w:rPr>
          <w:b/>
          <w:sz w:val="24"/>
        </w:rPr>
        <w:t>Timber</w:t>
      </w:r>
      <w:r>
        <w:rPr>
          <w:sz w:val="24"/>
        </w:rPr>
        <w:t>”</w:t>
      </w:r>
      <w:r>
        <w:rPr>
          <w:spacing w:val="-11"/>
          <w:sz w:val="24"/>
        </w:rPr>
        <w:t> </w:t>
      </w:r>
      <w:r>
        <w:rPr>
          <w:sz w:val="24"/>
        </w:rPr>
        <w:t>means</w:t>
      </w:r>
      <w:r>
        <w:rPr>
          <w:spacing w:val="-7"/>
          <w:sz w:val="24"/>
        </w:rPr>
        <w:t> </w:t>
      </w:r>
      <w:r>
        <w:rPr>
          <w:sz w:val="24"/>
        </w:rPr>
        <w:t>timber</w:t>
      </w:r>
      <w:r>
        <w:rPr>
          <w:spacing w:val="-11"/>
          <w:sz w:val="24"/>
        </w:rPr>
        <w:t> </w:t>
      </w:r>
      <w:r>
        <w:rPr>
          <w:sz w:val="24"/>
        </w:rPr>
        <w:t>that</w:t>
      </w:r>
      <w:r>
        <w:rPr>
          <w:spacing w:val="-6"/>
          <w:sz w:val="24"/>
        </w:rPr>
        <w:t> </w:t>
      </w:r>
      <w:r>
        <w:rPr>
          <w:sz w:val="24"/>
        </w:rPr>
        <w:t>has</w:t>
      </w:r>
      <w:r>
        <w:rPr>
          <w:spacing w:val="-10"/>
          <w:sz w:val="24"/>
        </w:rPr>
        <w:t> </w:t>
      </w:r>
      <w:r>
        <w:rPr>
          <w:sz w:val="24"/>
        </w:rPr>
        <w:t>been</w:t>
      </w:r>
      <w:r>
        <w:rPr>
          <w:spacing w:val="-7"/>
          <w:sz w:val="24"/>
        </w:rPr>
        <w:t> </w:t>
      </w:r>
      <w:r>
        <w:rPr>
          <w:sz w:val="24"/>
        </w:rPr>
        <w:t>felled</w:t>
      </w:r>
      <w:r>
        <w:rPr>
          <w:spacing w:val="-7"/>
          <w:sz w:val="24"/>
        </w:rPr>
        <w:t> </w:t>
      </w:r>
      <w:r>
        <w:rPr>
          <w:sz w:val="24"/>
        </w:rPr>
        <w:t>and/or</w:t>
      </w:r>
      <w:r>
        <w:rPr>
          <w:spacing w:val="-8"/>
          <w:sz w:val="24"/>
        </w:rPr>
        <w:t> </w:t>
      </w:r>
      <w:r>
        <w:rPr>
          <w:sz w:val="24"/>
        </w:rPr>
        <w:t>bucked</w:t>
      </w:r>
      <w:r>
        <w:rPr>
          <w:spacing w:val="-7"/>
          <w:sz w:val="24"/>
        </w:rPr>
        <w:t> </w:t>
      </w:r>
      <w:r>
        <w:rPr>
          <w:sz w:val="24"/>
        </w:rPr>
        <w:t>and</w:t>
      </w:r>
      <w:r>
        <w:rPr>
          <w:spacing w:val="-7"/>
          <w:sz w:val="24"/>
        </w:rPr>
        <w:t> </w:t>
      </w:r>
      <w:r>
        <w:rPr>
          <w:sz w:val="24"/>
        </w:rPr>
        <w:t>not yet</w:t>
      </w:r>
      <w:r>
        <w:rPr>
          <w:spacing w:val="40"/>
          <w:sz w:val="24"/>
        </w:rPr>
        <w:t> </w:t>
      </w:r>
      <w:r>
        <w:rPr>
          <w:sz w:val="24"/>
        </w:rPr>
        <w:t>forwarded to roadside;</w:t>
      </w:r>
    </w:p>
    <w:p>
      <w:pPr>
        <w:spacing w:before="120"/>
        <w:ind w:left="991" w:right="1158" w:hanging="154"/>
        <w:jc w:val="left"/>
        <w:rPr>
          <w:sz w:val="24"/>
        </w:rPr>
      </w:pPr>
      <w:r>
        <w:rPr>
          <w:sz w:val="24"/>
        </w:rPr>
        <w:t>“</w:t>
      </w:r>
      <w:r>
        <w:rPr>
          <w:b/>
          <w:sz w:val="24"/>
        </w:rPr>
        <w:t>Prescribed</w:t>
      </w:r>
      <w:r>
        <w:rPr>
          <w:b/>
          <w:spacing w:val="-8"/>
          <w:sz w:val="24"/>
        </w:rPr>
        <w:t> </w:t>
      </w:r>
      <w:r>
        <w:rPr>
          <w:b/>
          <w:sz w:val="24"/>
        </w:rPr>
        <w:t>Minimum</w:t>
      </w:r>
      <w:r>
        <w:rPr>
          <w:b/>
          <w:spacing w:val="-13"/>
          <w:sz w:val="24"/>
        </w:rPr>
        <w:t> </w:t>
      </w:r>
      <w:r>
        <w:rPr>
          <w:b/>
          <w:sz w:val="24"/>
        </w:rPr>
        <w:t>Stumpage</w:t>
      </w:r>
      <w:r>
        <w:rPr>
          <w:b/>
          <w:spacing w:val="-10"/>
          <w:sz w:val="24"/>
        </w:rPr>
        <w:t> </w:t>
      </w:r>
      <w:r>
        <w:rPr>
          <w:b/>
          <w:sz w:val="24"/>
        </w:rPr>
        <w:t>Rate</w:t>
      </w:r>
      <w:r>
        <w:rPr>
          <w:sz w:val="24"/>
        </w:rPr>
        <w:t>”</w:t>
      </w:r>
      <w:r>
        <w:rPr>
          <w:spacing w:val="-10"/>
          <w:sz w:val="24"/>
        </w:rPr>
        <w:t> </w:t>
      </w:r>
      <w:r>
        <w:rPr>
          <w:sz w:val="24"/>
        </w:rPr>
        <w:t>means</w:t>
      </w:r>
      <w:r>
        <w:rPr>
          <w:spacing w:val="-11"/>
          <w:sz w:val="24"/>
        </w:rPr>
        <w:t> </w:t>
      </w:r>
      <w:r>
        <w:rPr>
          <w:sz w:val="24"/>
        </w:rPr>
        <w:t>the</w:t>
      </w:r>
      <w:r>
        <w:rPr>
          <w:spacing w:val="-10"/>
          <w:sz w:val="24"/>
        </w:rPr>
        <w:t> </w:t>
      </w:r>
      <w:r>
        <w:rPr>
          <w:sz w:val="24"/>
        </w:rPr>
        <w:t>minimum</w:t>
      </w:r>
      <w:r>
        <w:rPr>
          <w:spacing w:val="-10"/>
          <w:sz w:val="24"/>
        </w:rPr>
        <w:t> </w:t>
      </w:r>
      <w:r>
        <w:rPr>
          <w:sz w:val="24"/>
        </w:rPr>
        <w:t>stumpage</w:t>
      </w:r>
      <w:r>
        <w:rPr>
          <w:spacing w:val="-12"/>
          <w:sz w:val="24"/>
        </w:rPr>
        <w:t> </w:t>
      </w:r>
      <w:r>
        <w:rPr>
          <w:sz w:val="24"/>
        </w:rPr>
        <w:t>rate</w:t>
      </w:r>
      <w:r>
        <w:rPr>
          <w:spacing w:val="-9"/>
          <w:sz w:val="24"/>
        </w:rPr>
        <w:t> </w:t>
      </w:r>
      <w:r>
        <w:rPr>
          <w:sz w:val="24"/>
        </w:rPr>
        <w:t>prescribed by</w:t>
      </w:r>
      <w:r>
        <w:rPr>
          <w:spacing w:val="40"/>
          <w:sz w:val="24"/>
        </w:rPr>
        <w:t> </w:t>
      </w:r>
      <w:r>
        <w:rPr>
          <w:sz w:val="24"/>
        </w:rPr>
        <w:t>the </w:t>
      </w:r>
      <w:r>
        <w:rPr>
          <w:i/>
          <w:sz w:val="24"/>
        </w:rPr>
        <w:t>Minimum Stumpage Rate Regulation </w:t>
      </w:r>
      <w:r>
        <w:rPr>
          <w:sz w:val="24"/>
        </w:rPr>
        <w:t>(BC Regulation 354/87);</w:t>
      </w:r>
    </w:p>
    <w:p>
      <w:pPr>
        <w:spacing w:before="120"/>
        <w:ind w:left="991" w:right="1158" w:hanging="154"/>
        <w:jc w:val="left"/>
        <w:rPr>
          <w:sz w:val="24"/>
        </w:rPr>
      </w:pPr>
      <w:r>
        <w:rPr>
          <w:sz w:val="24"/>
        </w:rPr>
        <w:t>“</w:t>
      </w:r>
      <w:r>
        <w:rPr>
          <w:b/>
          <w:sz w:val="24"/>
        </w:rPr>
        <w:t>Primary</w:t>
      </w:r>
      <w:r>
        <w:rPr>
          <w:b/>
          <w:spacing w:val="-9"/>
          <w:sz w:val="24"/>
        </w:rPr>
        <w:t> </w:t>
      </w:r>
      <w:r>
        <w:rPr>
          <w:b/>
          <w:sz w:val="24"/>
        </w:rPr>
        <w:t>Harvesting</w:t>
      </w:r>
      <w:r>
        <w:rPr>
          <w:b/>
          <w:spacing w:val="-9"/>
          <w:sz w:val="24"/>
        </w:rPr>
        <w:t> </w:t>
      </w:r>
      <w:r>
        <w:rPr>
          <w:b/>
          <w:sz w:val="24"/>
        </w:rPr>
        <w:t>Activities</w:t>
      </w:r>
      <w:r>
        <w:rPr>
          <w:sz w:val="24"/>
        </w:rPr>
        <w:t>”</w:t>
      </w:r>
      <w:r>
        <w:rPr>
          <w:spacing w:val="-10"/>
          <w:sz w:val="24"/>
        </w:rPr>
        <w:t> </w:t>
      </w:r>
      <w:r>
        <w:rPr>
          <w:sz w:val="24"/>
        </w:rPr>
        <w:t>means</w:t>
      </w:r>
      <w:r>
        <w:rPr>
          <w:spacing w:val="-6"/>
          <w:sz w:val="24"/>
        </w:rPr>
        <w:t> </w:t>
      </w:r>
      <w:r>
        <w:rPr>
          <w:sz w:val="24"/>
        </w:rPr>
        <w:t>the</w:t>
      </w:r>
      <w:r>
        <w:rPr>
          <w:spacing w:val="-7"/>
          <w:sz w:val="24"/>
        </w:rPr>
        <w:t> </w:t>
      </w:r>
      <w:r>
        <w:rPr>
          <w:sz w:val="24"/>
        </w:rPr>
        <w:t>cutting</w:t>
      </w:r>
      <w:r>
        <w:rPr>
          <w:spacing w:val="-6"/>
          <w:sz w:val="24"/>
        </w:rPr>
        <w:t> </w:t>
      </w:r>
      <w:r>
        <w:rPr>
          <w:sz w:val="24"/>
        </w:rPr>
        <w:t>and</w:t>
      </w:r>
      <w:r>
        <w:rPr>
          <w:spacing w:val="-6"/>
          <w:sz w:val="24"/>
        </w:rPr>
        <w:t> </w:t>
      </w:r>
      <w:r>
        <w:rPr>
          <w:sz w:val="24"/>
        </w:rPr>
        <w:t>removal</w:t>
      </w:r>
      <w:r>
        <w:rPr>
          <w:spacing w:val="-6"/>
          <w:sz w:val="24"/>
        </w:rPr>
        <w:t> </w:t>
      </w:r>
      <w:r>
        <w:rPr>
          <w:sz w:val="24"/>
        </w:rPr>
        <w:t>of</w:t>
      </w:r>
      <w:r>
        <w:rPr>
          <w:spacing w:val="-7"/>
          <w:sz w:val="24"/>
        </w:rPr>
        <w:t> </w:t>
      </w:r>
      <w:r>
        <w:rPr>
          <w:sz w:val="24"/>
        </w:rPr>
        <w:t>timber</w:t>
      </w:r>
      <w:r>
        <w:rPr>
          <w:spacing w:val="-5"/>
          <w:sz w:val="24"/>
        </w:rPr>
        <w:t> </w:t>
      </w:r>
      <w:r>
        <w:rPr>
          <w:sz w:val="24"/>
        </w:rPr>
        <w:t>from</w:t>
      </w:r>
      <w:r>
        <w:rPr>
          <w:spacing w:val="-6"/>
          <w:sz w:val="24"/>
        </w:rPr>
        <w:t> </w:t>
      </w:r>
      <w:r>
        <w:rPr>
          <w:sz w:val="24"/>
        </w:rPr>
        <w:t>a cutting authority area;</w:t>
      </w:r>
    </w:p>
    <w:p>
      <w:pPr>
        <w:pStyle w:val="BodyText"/>
        <w:spacing w:before="120"/>
        <w:ind w:left="991" w:right="1158" w:hanging="154"/>
      </w:pPr>
      <w:r>
        <w:rPr/>
        <w:t>“</w:t>
      </w:r>
      <w:r>
        <w:rPr>
          <w:b/>
        </w:rPr>
        <w:t>Reconstruction or Replacement</w:t>
      </w:r>
      <w:r>
        <w:rPr/>
        <w:t>” means replacement or structural repair of a major drainage structure (e.g. replacing stringers, cross ties, or cribbing), or major resurfacing,</w:t>
      </w:r>
      <w:r>
        <w:rPr>
          <w:spacing w:val="73"/>
        </w:rPr>
        <w:t> </w:t>
      </w:r>
      <w:r>
        <w:rPr/>
        <w:t>which</w:t>
      </w:r>
      <w:r>
        <w:rPr>
          <w:spacing w:val="-6"/>
        </w:rPr>
        <w:t> </w:t>
      </w:r>
      <w:r>
        <w:rPr/>
        <w:t>means</w:t>
      </w:r>
      <w:r>
        <w:rPr>
          <w:spacing w:val="-6"/>
        </w:rPr>
        <w:t> </w:t>
      </w:r>
      <w:r>
        <w:rPr/>
        <w:t>resurfacing</w:t>
      </w:r>
      <w:r>
        <w:rPr>
          <w:spacing w:val="-6"/>
        </w:rPr>
        <w:t> </w:t>
      </w:r>
      <w:r>
        <w:rPr/>
        <w:t>sections</w:t>
      </w:r>
      <w:r>
        <w:rPr>
          <w:spacing w:val="-6"/>
        </w:rPr>
        <w:t> </w:t>
      </w:r>
      <w:r>
        <w:rPr/>
        <w:t>of</w:t>
      </w:r>
      <w:r>
        <w:rPr>
          <w:spacing w:val="-9"/>
        </w:rPr>
        <w:t> </w:t>
      </w:r>
      <w:r>
        <w:rPr/>
        <w:t>more</w:t>
      </w:r>
      <w:r>
        <w:rPr>
          <w:spacing w:val="-10"/>
        </w:rPr>
        <w:t> </w:t>
      </w:r>
      <w:r>
        <w:rPr/>
        <w:t>than</w:t>
      </w:r>
      <w:r>
        <w:rPr>
          <w:spacing w:val="-6"/>
        </w:rPr>
        <w:t> </w:t>
      </w:r>
      <w:r>
        <w:rPr/>
        <w:t>300m</w:t>
      </w:r>
      <w:r>
        <w:rPr>
          <w:spacing w:val="-6"/>
        </w:rPr>
        <w:t> </w:t>
      </w:r>
      <w:r>
        <w:rPr/>
        <w:t>in</w:t>
      </w:r>
      <w:r>
        <w:rPr>
          <w:spacing w:val="-8"/>
        </w:rPr>
        <w:t> </w:t>
      </w:r>
      <w:r>
        <w:rPr/>
        <w:t>length</w:t>
      </w:r>
      <w:r>
        <w:rPr>
          <w:spacing w:val="-6"/>
        </w:rPr>
        <w:t> </w:t>
      </w:r>
      <w:r>
        <w:rPr/>
        <w:t>that</w:t>
      </w:r>
      <w:r>
        <w:rPr>
          <w:spacing w:val="-6"/>
        </w:rPr>
        <w:t> </w:t>
      </w:r>
      <w:r>
        <w:rPr/>
        <w:t>were initially</w:t>
      </w:r>
      <w:r>
        <w:rPr>
          <w:spacing w:val="-3"/>
        </w:rPr>
        <w:t> </w:t>
      </w:r>
      <w:r>
        <w:rPr/>
        <w:t>surfaced</w:t>
      </w:r>
      <w:r>
        <w:rPr>
          <w:spacing w:val="40"/>
        </w:rPr>
        <w:t> </w:t>
      </w:r>
      <w:r>
        <w:rPr/>
        <w:t>but have deteriorated due to long term wear and tear, where stabilizing material was not</w:t>
      </w:r>
      <w:r>
        <w:rPr>
          <w:spacing w:val="40"/>
        </w:rPr>
        <w:t> </w:t>
      </w:r>
      <w:r>
        <w:rPr/>
        <w:t>previously used, or major reconstruction, which means restoring at least 100m of</w:t>
      </w:r>
      <w:r>
        <w:rPr>
          <w:spacing w:val="-1"/>
        </w:rPr>
        <w:t> </w:t>
      </w:r>
      <w:r>
        <w:rPr/>
        <w:t>road (per</w:t>
      </w:r>
      <w:r>
        <w:rPr>
          <w:spacing w:val="40"/>
        </w:rPr>
        <w:t> </w:t>
      </w:r>
      <w:r>
        <w:rPr/>
        <w:t>occurrence)</w:t>
      </w:r>
      <w:r>
        <w:rPr>
          <w:spacing w:val="-1"/>
        </w:rPr>
        <w:t> </w:t>
      </w:r>
      <w:r>
        <w:rPr/>
        <w:t>that requires complete rebuilding of the subgrade;</w:t>
      </w:r>
    </w:p>
    <w:p>
      <w:pPr>
        <w:pStyle w:val="BodyText"/>
        <w:spacing w:before="120"/>
        <w:ind w:left="991" w:right="1158" w:hanging="142"/>
      </w:pPr>
      <w:r>
        <w:rPr/>
        <w:t>“</w:t>
      </w:r>
      <w:r>
        <w:rPr>
          <w:b/>
        </w:rPr>
        <w:t>Regional</w:t>
      </w:r>
      <w:r>
        <w:rPr>
          <w:b/>
          <w:spacing w:val="-7"/>
        </w:rPr>
        <w:t> </w:t>
      </w:r>
      <w:r>
        <w:rPr>
          <w:b/>
        </w:rPr>
        <w:t>Manager</w:t>
      </w:r>
      <w:r>
        <w:rPr/>
        <w:t>”</w:t>
      </w:r>
      <w:r>
        <w:rPr>
          <w:spacing w:val="-8"/>
        </w:rPr>
        <w:t> </w:t>
      </w:r>
      <w:r>
        <w:rPr/>
        <w:t>means</w:t>
      </w:r>
      <w:r>
        <w:rPr>
          <w:spacing w:val="-7"/>
        </w:rPr>
        <w:t> </w:t>
      </w:r>
      <w:r>
        <w:rPr/>
        <w:t>a</w:t>
      </w:r>
      <w:r>
        <w:rPr>
          <w:spacing w:val="-8"/>
        </w:rPr>
        <w:t> </w:t>
      </w:r>
      <w:r>
        <w:rPr/>
        <w:t>regional</w:t>
      </w:r>
      <w:r>
        <w:rPr>
          <w:spacing w:val="-7"/>
        </w:rPr>
        <w:t> </w:t>
      </w:r>
      <w:r>
        <w:rPr/>
        <w:t>executive</w:t>
      </w:r>
      <w:r>
        <w:rPr>
          <w:spacing w:val="-10"/>
        </w:rPr>
        <w:t> </w:t>
      </w:r>
      <w:r>
        <w:rPr/>
        <w:t>director</w:t>
      </w:r>
      <w:r>
        <w:rPr>
          <w:spacing w:val="-10"/>
        </w:rPr>
        <w:t> </w:t>
      </w:r>
      <w:r>
        <w:rPr/>
        <w:t>of</w:t>
      </w:r>
      <w:r>
        <w:rPr>
          <w:spacing w:val="-8"/>
        </w:rPr>
        <w:t> </w:t>
      </w:r>
      <w:r>
        <w:rPr/>
        <w:t>the</w:t>
      </w:r>
      <w:r>
        <w:rPr>
          <w:spacing w:val="-8"/>
        </w:rPr>
        <w:t> </w:t>
      </w:r>
      <w:r>
        <w:rPr/>
        <w:t>Ministry</w:t>
      </w:r>
      <w:r>
        <w:rPr>
          <w:spacing w:val="-10"/>
        </w:rPr>
        <w:t> </w:t>
      </w:r>
      <w:r>
        <w:rPr/>
        <w:t>or</w:t>
      </w:r>
      <w:r>
        <w:rPr>
          <w:spacing w:val="-8"/>
        </w:rPr>
        <w:t> </w:t>
      </w:r>
      <w:r>
        <w:rPr/>
        <w:t>except</w:t>
      </w:r>
      <w:r>
        <w:rPr>
          <w:spacing w:val="-7"/>
        </w:rPr>
        <w:t> </w:t>
      </w:r>
      <w:r>
        <w:rPr/>
        <w:t>for section 1.2.1(1)(b), the regional executive director’s designate;</w:t>
      </w:r>
    </w:p>
    <w:p>
      <w:pPr>
        <w:spacing w:before="121"/>
        <w:ind w:left="838" w:right="0" w:firstLine="0"/>
        <w:jc w:val="left"/>
        <w:rPr>
          <w:sz w:val="24"/>
        </w:rPr>
      </w:pPr>
      <w:r>
        <w:rPr>
          <w:sz w:val="24"/>
        </w:rPr>
        <w:t>“</w:t>
      </w:r>
      <w:r>
        <w:rPr>
          <w:b/>
          <w:sz w:val="24"/>
        </w:rPr>
        <w:t>Regulations</w:t>
      </w:r>
      <w:r>
        <w:rPr>
          <w:sz w:val="24"/>
        </w:rPr>
        <w:t>”</w:t>
      </w:r>
      <w:r>
        <w:rPr>
          <w:spacing w:val="-13"/>
          <w:sz w:val="24"/>
        </w:rPr>
        <w:t> </w:t>
      </w:r>
      <w:r>
        <w:rPr>
          <w:sz w:val="24"/>
        </w:rPr>
        <w:t>means</w:t>
      </w:r>
      <w:r>
        <w:rPr>
          <w:spacing w:val="-10"/>
          <w:sz w:val="24"/>
        </w:rPr>
        <w:t> </w:t>
      </w:r>
      <w:r>
        <w:rPr>
          <w:sz w:val="24"/>
        </w:rPr>
        <w:t>regulations</w:t>
      </w:r>
      <w:r>
        <w:rPr>
          <w:spacing w:val="-9"/>
          <w:sz w:val="24"/>
        </w:rPr>
        <w:t> </w:t>
      </w:r>
      <w:r>
        <w:rPr>
          <w:sz w:val="24"/>
        </w:rPr>
        <w:t>under</w:t>
      </w:r>
      <w:r>
        <w:rPr>
          <w:spacing w:val="-13"/>
          <w:sz w:val="24"/>
        </w:rPr>
        <w:t> </w:t>
      </w:r>
      <w:r>
        <w:rPr>
          <w:sz w:val="24"/>
        </w:rPr>
        <w:t>the</w:t>
      </w:r>
      <w:r>
        <w:rPr>
          <w:spacing w:val="-10"/>
          <w:sz w:val="24"/>
        </w:rPr>
        <w:t> </w:t>
      </w:r>
      <w:r>
        <w:rPr>
          <w:i/>
          <w:spacing w:val="-4"/>
          <w:sz w:val="24"/>
        </w:rPr>
        <w:t>Act</w:t>
      </w:r>
      <w:r>
        <w:rPr>
          <w:spacing w:val="-4"/>
          <w:sz w:val="24"/>
        </w:rPr>
        <w:t>;</w:t>
      </w:r>
    </w:p>
    <w:p>
      <w:pPr>
        <w:pStyle w:val="BodyText"/>
        <w:spacing w:line="242" w:lineRule="auto" w:before="120"/>
        <w:ind w:left="991" w:right="1158" w:hanging="154"/>
      </w:pPr>
      <w:r>
        <w:rPr/>
        <w:t>“</w:t>
      </w:r>
      <w:r>
        <w:rPr>
          <w:b/>
        </w:rPr>
        <w:t>Remedial</w:t>
      </w:r>
      <w:r>
        <w:rPr>
          <w:b/>
          <w:spacing w:val="-6"/>
        </w:rPr>
        <w:t> </w:t>
      </w:r>
      <w:r>
        <w:rPr>
          <w:b/>
        </w:rPr>
        <w:t>Fence</w:t>
      </w:r>
      <w:r>
        <w:rPr>
          <w:b/>
          <w:spacing w:val="-7"/>
        </w:rPr>
        <w:t> </w:t>
      </w:r>
      <w:r>
        <w:rPr>
          <w:b/>
        </w:rPr>
        <w:t>and</w:t>
      </w:r>
      <w:r>
        <w:rPr>
          <w:b/>
          <w:spacing w:val="-8"/>
        </w:rPr>
        <w:t> </w:t>
      </w:r>
      <w:r>
        <w:rPr>
          <w:b/>
        </w:rPr>
        <w:t>Wing</w:t>
      </w:r>
      <w:r>
        <w:rPr>
          <w:b/>
          <w:spacing w:val="-5"/>
        </w:rPr>
        <w:t> </w:t>
      </w:r>
      <w:r>
        <w:rPr>
          <w:b/>
        </w:rPr>
        <w:t>Fence</w:t>
      </w:r>
      <w:r>
        <w:rPr/>
        <w:t>”</w:t>
      </w:r>
      <w:r>
        <w:rPr>
          <w:spacing w:val="-10"/>
        </w:rPr>
        <w:t> </w:t>
      </w:r>
      <w:r>
        <w:rPr/>
        <w:t>means</w:t>
      </w:r>
      <w:r>
        <w:rPr>
          <w:spacing w:val="-4"/>
        </w:rPr>
        <w:t> </w:t>
      </w:r>
      <w:r>
        <w:rPr/>
        <w:t>a</w:t>
      </w:r>
      <w:r>
        <w:rPr>
          <w:spacing w:val="-7"/>
        </w:rPr>
        <w:t> </w:t>
      </w:r>
      <w:r>
        <w:rPr/>
        <w:t>fence</w:t>
      </w:r>
      <w:r>
        <w:rPr>
          <w:spacing w:val="-10"/>
        </w:rPr>
        <w:t> </w:t>
      </w:r>
      <w:r>
        <w:rPr/>
        <w:t>that</w:t>
      </w:r>
      <w:r>
        <w:rPr>
          <w:spacing w:val="-5"/>
        </w:rPr>
        <w:t> </w:t>
      </w:r>
      <w:r>
        <w:rPr/>
        <w:t>is</w:t>
      </w:r>
      <w:r>
        <w:rPr>
          <w:spacing w:val="-6"/>
        </w:rPr>
        <w:t> </w:t>
      </w:r>
      <w:r>
        <w:rPr/>
        <w:t>required</w:t>
      </w:r>
      <w:r>
        <w:rPr>
          <w:spacing w:val="-6"/>
        </w:rPr>
        <w:t> </w:t>
      </w:r>
      <w:r>
        <w:rPr/>
        <w:t>to</w:t>
      </w:r>
      <w:r>
        <w:rPr>
          <w:spacing w:val="-6"/>
        </w:rPr>
        <w:t> </w:t>
      </w:r>
      <w:r>
        <w:rPr/>
        <w:t>remedy,</w:t>
      </w:r>
      <w:r>
        <w:rPr>
          <w:spacing w:val="-6"/>
        </w:rPr>
        <w:t> </w:t>
      </w:r>
      <w:r>
        <w:rPr/>
        <w:t>reduce</w:t>
      </w:r>
      <w:r>
        <w:rPr>
          <w:spacing w:val="-7"/>
        </w:rPr>
        <w:t> </w:t>
      </w:r>
      <w:r>
        <w:rPr/>
        <w:t>or manage the impact of timber harvesting activities on range management;</w:t>
      </w:r>
    </w:p>
    <w:p>
      <w:pPr>
        <w:spacing w:before="119"/>
        <w:ind w:left="828" w:right="0" w:firstLine="0"/>
        <w:jc w:val="left"/>
        <w:rPr>
          <w:sz w:val="24"/>
        </w:rPr>
      </w:pPr>
      <w:r>
        <w:rPr>
          <w:sz w:val="24"/>
        </w:rPr>
        <w:t>“</w:t>
      </w:r>
      <w:r>
        <w:rPr>
          <w:b/>
          <w:sz w:val="24"/>
        </w:rPr>
        <w:t>Road</w:t>
      </w:r>
      <w:r>
        <w:rPr>
          <w:b/>
          <w:spacing w:val="-5"/>
          <w:sz w:val="24"/>
        </w:rPr>
        <w:t> </w:t>
      </w:r>
      <w:r>
        <w:rPr>
          <w:b/>
          <w:sz w:val="24"/>
        </w:rPr>
        <w:t>Permit</w:t>
      </w:r>
      <w:r>
        <w:rPr>
          <w:sz w:val="24"/>
        </w:rPr>
        <w:t>”</w:t>
      </w:r>
      <w:r>
        <w:rPr>
          <w:spacing w:val="-8"/>
          <w:sz w:val="24"/>
        </w:rPr>
        <w:t> </w:t>
      </w:r>
      <w:r>
        <w:rPr>
          <w:sz w:val="24"/>
        </w:rPr>
        <w:t>means</w:t>
      </w:r>
      <w:r>
        <w:rPr>
          <w:spacing w:val="-1"/>
          <w:sz w:val="24"/>
        </w:rPr>
        <w:t> </w:t>
      </w:r>
      <w:r>
        <w:rPr>
          <w:sz w:val="24"/>
        </w:rPr>
        <w:t>road</w:t>
      </w:r>
      <w:r>
        <w:rPr>
          <w:spacing w:val="-5"/>
          <w:sz w:val="24"/>
        </w:rPr>
        <w:t> </w:t>
      </w:r>
      <w:r>
        <w:rPr>
          <w:sz w:val="24"/>
        </w:rPr>
        <w:t>permit</w:t>
      </w:r>
      <w:r>
        <w:rPr>
          <w:spacing w:val="-4"/>
          <w:sz w:val="24"/>
        </w:rPr>
        <w:t> </w:t>
      </w:r>
      <w:r>
        <w:rPr>
          <w:sz w:val="24"/>
        </w:rPr>
        <w:t>or</w:t>
      </w:r>
      <w:r>
        <w:rPr>
          <w:spacing w:val="-5"/>
          <w:sz w:val="24"/>
        </w:rPr>
        <w:t> </w:t>
      </w:r>
      <w:r>
        <w:rPr>
          <w:sz w:val="24"/>
        </w:rPr>
        <w:t>road</w:t>
      </w:r>
      <w:r>
        <w:rPr>
          <w:spacing w:val="-5"/>
          <w:sz w:val="24"/>
        </w:rPr>
        <w:t> </w:t>
      </w:r>
      <w:r>
        <w:rPr>
          <w:sz w:val="24"/>
        </w:rPr>
        <w:t>timber</w:t>
      </w:r>
      <w:r>
        <w:rPr>
          <w:spacing w:val="-4"/>
          <w:sz w:val="24"/>
        </w:rPr>
        <w:t> </w:t>
      </w:r>
      <w:r>
        <w:rPr>
          <w:spacing w:val="-2"/>
          <w:sz w:val="24"/>
        </w:rPr>
        <w:t>mark;</w:t>
      </w:r>
    </w:p>
    <w:p>
      <w:pPr>
        <w:pStyle w:val="BodyText"/>
        <w:spacing w:line="242" w:lineRule="auto" w:before="120"/>
        <w:ind w:left="982" w:right="1158" w:hanging="154"/>
      </w:pPr>
      <w:r>
        <w:rPr/>
        <w:t>“</w:t>
      </w:r>
      <w:r>
        <w:rPr>
          <w:b/>
        </w:rPr>
        <w:t>Scale</w:t>
      </w:r>
      <w:r>
        <w:rPr>
          <w:b/>
          <w:spacing w:val="-8"/>
        </w:rPr>
        <w:t> </w:t>
      </w:r>
      <w:r>
        <w:rPr>
          <w:b/>
        </w:rPr>
        <w:t>Based</w:t>
      </w:r>
      <w:r>
        <w:rPr/>
        <w:t>”</w:t>
      </w:r>
      <w:r>
        <w:rPr>
          <w:spacing w:val="-9"/>
        </w:rPr>
        <w:t> </w:t>
      </w:r>
      <w:r>
        <w:rPr/>
        <w:t>means</w:t>
      </w:r>
      <w:r>
        <w:rPr>
          <w:spacing w:val="-6"/>
        </w:rPr>
        <w:t> </w:t>
      </w:r>
      <w:r>
        <w:rPr/>
        <w:t>the</w:t>
      </w:r>
      <w:r>
        <w:rPr>
          <w:spacing w:val="-8"/>
        </w:rPr>
        <w:t> </w:t>
      </w:r>
      <w:r>
        <w:rPr/>
        <w:t>stumpage</w:t>
      </w:r>
      <w:r>
        <w:rPr>
          <w:spacing w:val="-9"/>
        </w:rPr>
        <w:t> </w:t>
      </w:r>
      <w:r>
        <w:rPr/>
        <w:t>payable</w:t>
      </w:r>
      <w:r>
        <w:rPr>
          <w:spacing w:val="-7"/>
        </w:rPr>
        <w:t> </w:t>
      </w:r>
      <w:r>
        <w:rPr/>
        <w:t>is</w:t>
      </w:r>
      <w:r>
        <w:rPr>
          <w:spacing w:val="-6"/>
        </w:rPr>
        <w:t> </w:t>
      </w:r>
      <w:r>
        <w:rPr/>
        <w:t>based</w:t>
      </w:r>
      <w:r>
        <w:rPr>
          <w:spacing w:val="-6"/>
        </w:rPr>
        <w:t> </w:t>
      </w:r>
      <w:r>
        <w:rPr/>
        <w:t>on</w:t>
      </w:r>
      <w:r>
        <w:rPr>
          <w:spacing w:val="-6"/>
        </w:rPr>
        <w:t> </w:t>
      </w:r>
      <w:r>
        <w:rPr/>
        <w:t>a</w:t>
      </w:r>
      <w:r>
        <w:rPr>
          <w:spacing w:val="-7"/>
        </w:rPr>
        <w:t> </w:t>
      </w:r>
      <w:r>
        <w:rPr/>
        <w:t>scale</w:t>
      </w:r>
      <w:r>
        <w:rPr>
          <w:spacing w:val="-7"/>
        </w:rPr>
        <w:t> </w:t>
      </w:r>
      <w:r>
        <w:rPr/>
        <w:t>of</w:t>
      </w:r>
      <w:r>
        <w:rPr>
          <w:spacing w:val="-7"/>
        </w:rPr>
        <w:t> </w:t>
      </w:r>
      <w:r>
        <w:rPr/>
        <w:t>the</w:t>
      </w:r>
      <w:r>
        <w:rPr>
          <w:spacing w:val="-7"/>
        </w:rPr>
        <w:t> </w:t>
      </w:r>
      <w:r>
        <w:rPr/>
        <w:t>timber</w:t>
      </w:r>
      <w:r>
        <w:rPr>
          <w:spacing w:val="-6"/>
        </w:rPr>
        <w:t> </w:t>
      </w:r>
      <w:r>
        <w:rPr/>
        <w:t>harvested from the cutting authority area in accordance with part 6 of the </w:t>
      </w:r>
      <w:r>
        <w:rPr>
          <w:i/>
        </w:rPr>
        <w:t>Act</w:t>
      </w:r>
      <w:r>
        <w:rPr/>
        <w:t>;</w:t>
      </w:r>
    </w:p>
    <w:p>
      <w:pPr>
        <w:pStyle w:val="BodyText"/>
        <w:spacing w:before="120"/>
        <w:ind w:left="982" w:right="934" w:hanging="154"/>
      </w:pPr>
      <w:r>
        <w:rPr/>
        <w:t>“</w:t>
      </w:r>
      <w:r>
        <w:rPr>
          <w:b/>
        </w:rPr>
        <w:t>Single</w:t>
      </w:r>
      <w:r>
        <w:rPr>
          <w:b/>
          <w:spacing w:val="-7"/>
        </w:rPr>
        <w:t> </w:t>
      </w:r>
      <w:r>
        <w:rPr>
          <w:b/>
        </w:rPr>
        <w:t>Unit</w:t>
      </w:r>
      <w:r>
        <w:rPr/>
        <w:t>”</w:t>
      </w:r>
      <w:r>
        <w:rPr>
          <w:spacing w:val="-8"/>
        </w:rPr>
        <w:t> </w:t>
      </w:r>
      <w:r>
        <w:rPr/>
        <w:t>means</w:t>
      </w:r>
      <w:r>
        <w:rPr>
          <w:spacing w:val="-4"/>
        </w:rPr>
        <w:t> </w:t>
      </w:r>
      <w:r>
        <w:rPr/>
        <w:t>a</w:t>
      </w:r>
      <w:r>
        <w:rPr>
          <w:spacing w:val="-5"/>
        </w:rPr>
        <w:t> </w:t>
      </w:r>
      <w:r>
        <w:rPr/>
        <w:t>cutblock</w:t>
      </w:r>
      <w:r>
        <w:rPr>
          <w:spacing w:val="-4"/>
        </w:rPr>
        <w:t> </w:t>
      </w:r>
      <w:r>
        <w:rPr/>
        <w:t>has</w:t>
      </w:r>
      <w:r>
        <w:rPr>
          <w:spacing w:val="-4"/>
        </w:rPr>
        <w:t> </w:t>
      </w:r>
      <w:r>
        <w:rPr/>
        <w:t>one</w:t>
      </w:r>
      <w:r>
        <w:rPr>
          <w:spacing w:val="-5"/>
        </w:rPr>
        <w:t> </w:t>
      </w:r>
      <w:r>
        <w:rPr/>
        <w:t>continuous</w:t>
      </w:r>
      <w:r>
        <w:rPr>
          <w:spacing w:val="-4"/>
        </w:rPr>
        <w:t> </w:t>
      </w:r>
      <w:r>
        <w:rPr/>
        <w:t>boundary</w:t>
      </w:r>
      <w:r>
        <w:rPr>
          <w:spacing w:val="-8"/>
        </w:rPr>
        <w:t> </w:t>
      </w:r>
      <w:r>
        <w:rPr/>
        <w:t>and</w:t>
      </w:r>
      <w:r>
        <w:rPr>
          <w:spacing w:val="-4"/>
        </w:rPr>
        <w:t> </w:t>
      </w:r>
      <w:r>
        <w:rPr/>
        <w:t>it</w:t>
      </w:r>
      <w:r>
        <w:rPr>
          <w:spacing w:val="-4"/>
        </w:rPr>
        <w:t> </w:t>
      </w:r>
      <w:r>
        <w:rPr/>
        <w:t>is</w:t>
      </w:r>
      <w:r>
        <w:rPr>
          <w:spacing w:val="-4"/>
        </w:rPr>
        <w:t> </w:t>
      </w:r>
      <w:r>
        <w:rPr/>
        <w:t>not</w:t>
      </w:r>
      <w:r>
        <w:rPr>
          <w:spacing w:val="-6"/>
        </w:rPr>
        <w:t> </w:t>
      </w:r>
      <w:r>
        <w:rPr/>
        <w:t>made</w:t>
      </w:r>
      <w:r>
        <w:rPr>
          <w:spacing w:val="-7"/>
        </w:rPr>
        <w:t> </w:t>
      </w:r>
      <w:r>
        <w:rPr/>
        <w:t>up</w:t>
      </w:r>
      <w:r>
        <w:rPr>
          <w:spacing w:val="-4"/>
        </w:rPr>
        <w:t> </w:t>
      </w:r>
      <w:r>
        <w:rPr/>
        <w:t>of</w:t>
      </w:r>
      <w:r>
        <w:rPr>
          <w:spacing w:val="-5"/>
        </w:rPr>
        <w:t> </w:t>
      </w:r>
      <w:r>
        <w:rPr/>
        <w:t>two or more</w:t>
      </w:r>
      <w:r>
        <w:rPr>
          <w:spacing w:val="-2"/>
        </w:rPr>
        <w:t> </w:t>
      </w:r>
      <w:r>
        <w:rPr/>
        <w:t>pieces</w:t>
      </w:r>
      <w:r>
        <w:rPr>
          <w:spacing w:val="-1"/>
        </w:rPr>
        <w:t> </w:t>
      </w:r>
      <w:r>
        <w:rPr/>
        <w:t>separated by</w:t>
      </w:r>
      <w:r>
        <w:rPr>
          <w:spacing w:val="-3"/>
        </w:rPr>
        <w:t> </w:t>
      </w:r>
      <w:r>
        <w:rPr/>
        <w:t>timber</w:t>
      </w:r>
      <w:r>
        <w:rPr>
          <w:spacing w:val="-2"/>
        </w:rPr>
        <w:t> </w:t>
      </w:r>
      <w:r>
        <w:rPr/>
        <w:t>that is not within the</w:t>
      </w:r>
      <w:r>
        <w:rPr>
          <w:spacing w:val="-1"/>
        </w:rPr>
        <w:t> </w:t>
      </w:r>
      <w:r>
        <w:rPr/>
        <w:t>gross area of the cutblock from the</w:t>
      </w:r>
      <w:r>
        <w:rPr>
          <w:spacing w:val="40"/>
        </w:rPr>
        <w:t> </w:t>
      </w:r>
      <w:r>
        <w:rPr/>
        <w:t>cruise compilation;</w:t>
      </w:r>
    </w:p>
    <w:p>
      <w:pPr>
        <w:pStyle w:val="BodyText"/>
        <w:spacing w:before="120"/>
        <w:ind w:left="982" w:right="1045" w:hanging="154"/>
      </w:pPr>
      <w:r>
        <w:rPr/>
        <w:t>“</w:t>
      </w:r>
      <w:r>
        <w:rPr>
          <w:b/>
        </w:rPr>
        <w:t>Skyline</w:t>
      </w:r>
      <w:r>
        <w:rPr>
          <w:b/>
          <w:spacing w:val="-9"/>
        </w:rPr>
        <w:t> </w:t>
      </w:r>
      <w:r>
        <w:rPr>
          <w:b/>
        </w:rPr>
        <w:t>System</w:t>
      </w:r>
      <w:r>
        <w:rPr/>
        <w:t>”</w:t>
      </w:r>
      <w:r>
        <w:rPr>
          <w:spacing w:val="-7"/>
        </w:rPr>
        <w:t> </w:t>
      </w:r>
      <w:r>
        <w:rPr/>
        <w:t>means</w:t>
      </w:r>
      <w:r>
        <w:rPr>
          <w:spacing w:val="-4"/>
        </w:rPr>
        <w:t> </w:t>
      </w:r>
      <w:r>
        <w:rPr/>
        <w:t>a</w:t>
      </w:r>
      <w:r>
        <w:rPr>
          <w:spacing w:val="-7"/>
        </w:rPr>
        <w:t> </w:t>
      </w:r>
      <w:r>
        <w:rPr/>
        <w:t>cable</w:t>
      </w:r>
      <w:r>
        <w:rPr>
          <w:spacing w:val="-9"/>
        </w:rPr>
        <w:t> </w:t>
      </w:r>
      <w:r>
        <w:rPr/>
        <w:t>logging</w:t>
      </w:r>
      <w:r>
        <w:rPr>
          <w:spacing w:val="-11"/>
        </w:rPr>
        <w:t> </w:t>
      </w:r>
      <w:r>
        <w:rPr/>
        <w:t>system</w:t>
      </w:r>
      <w:r>
        <w:rPr>
          <w:spacing w:val="-6"/>
        </w:rPr>
        <w:t> </w:t>
      </w:r>
      <w:r>
        <w:rPr/>
        <w:t>used</w:t>
      </w:r>
      <w:r>
        <w:rPr>
          <w:spacing w:val="-6"/>
        </w:rPr>
        <w:t> </w:t>
      </w:r>
      <w:r>
        <w:rPr/>
        <w:t>to</w:t>
      </w:r>
      <w:r>
        <w:rPr>
          <w:spacing w:val="-6"/>
        </w:rPr>
        <w:t> </w:t>
      </w:r>
      <w:r>
        <w:rPr/>
        <w:t>fully</w:t>
      </w:r>
      <w:r>
        <w:rPr>
          <w:spacing w:val="-11"/>
        </w:rPr>
        <w:t> </w:t>
      </w:r>
      <w:r>
        <w:rPr/>
        <w:t>suspend</w:t>
      </w:r>
      <w:r>
        <w:rPr>
          <w:spacing w:val="-6"/>
        </w:rPr>
        <w:t> </w:t>
      </w:r>
      <w:r>
        <w:rPr/>
        <w:t>logs</w:t>
      </w:r>
      <w:r>
        <w:rPr>
          <w:spacing w:val="-6"/>
        </w:rPr>
        <w:t> </w:t>
      </w:r>
      <w:r>
        <w:rPr/>
        <w:t>for</w:t>
      </w:r>
      <w:r>
        <w:rPr>
          <w:spacing w:val="-8"/>
        </w:rPr>
        <w:t> </w:t>
      </w:r>
      <w:r>
        <w:rPr/>
        <w:t>protection of</w:t>
      </w:r>
      <w:r>
        <w:rPr>
          <w:spacing w:val="40"/>
        </w:rPr>
        <w:t> </w:t>
      </w:r>
      <w:r>
        <w:rPr/>
        <w:t>the soil, for crossing streams without damage, or to yard logs for long distances.</w:t>
      </w:r>
    </w:p>
    <w:p>
      <w:pPr>
        <w:pStyle w:val="BodyText"/>
        <w:ind w:left="982"/>
      </w:pPr>
      <w:r>
        <w:rPr/>
        <w:t>Skyline</w:t>
      </w:r>
      <w:r>
        <w:rPr>
          <w:spacing w:val="73"/>
        </w:rPr>
        <w:t> </w:t>
      </w:r>
      <w:r>
        <w:rPr/>
        <w:t>systems</w:t>
      </w:r>
      <w:r>
        <w:rPr>
          <w:spacing w:val="-3"/>
        </w:rPr>
        <w:t> </w:t>
      </w:r>
      <w:r>
        <w:rPr/>
        <w:t>may</w:t>
      </w:r>
      <w:r>
        <w:rPr>
          <w:spacing w:val="-8"/>
        </w:rPr>
        <w:t> </w:t>
      </w:r>
      <w:r>
        <w:rPr/>
        <w:t>use</w:t>
      </w:r>
      <w:r>
        <w:rPr>
          <w:spacing w:val="-4"/>
        </w:rPr>
        <w:t> </w:t>
      </w:r>
      <w:r>
        <w:rPr/>
        <w:t>intermediate</w:t>
      </w:r>
      <w:r>
        <w:rPr>
          <w:spacing w:val="-5"/>
        </w:rPr>
        <w:t> </w:t>
      </w:r>
      <w:r>
        <w:rPr/>
        <w:t>supports</w:t>
      </w:r>
      <w:r>
        <w:rPr>
          <w:spacing w:val="-2"/>
        </w:rPr>
        <w:t> </w:t>
      </w:r>
      <w:r>
        <w:rPr/>
        <w:t>to</w:t>
      </w:r>
      <w:r>
        <w:rPr>
          <w:spacing w:val="-3"/>
        </w:rPr>
        <w:t> </w:t>
      </w:r>
      <w:r>
        <w:rPr/>
        <w:t>reduce</w:t>
      </w:r>
      <w:r>
        <w:rPr>
          <w:spacing w:val="-7"/>
        </w:rPr>
        <w:t> </w:t>
      </w:r>
      <w:r>
        <w:rPr/>
        <w:t>the</w:t>
      </w:r>
      <w:r>
        <w:rPr>
          <w:spacing w:val="-4"/>
        </w:rPr>
        <w:t> </w:t>
      </w:r>
      <w:r>
        <w:rPr/>
        <w:t>sag</w:t>
      </w:r>
      <w:r>
        <w:rPr>
          <w:spacing w:val="-6"/>
        </w:rPr>
        <w:t> </w:t>
      </w:r>
      <w:r>
        <w:rPr/>
        <w:t>in</w:t>
      </w:r>
      <w:r>
        <w:rPr>
          <w:spacing w:val="-3"/>
        </w:rPr>
        <w:t> </w:t>
      </w:r>
      <w:r>
        <w:rPr/>
        <w:t>long</w:t>
      </w:r>
      <w:r>
        <w:rPr>
          <w:spacing w:val="-4"/>
        </w:rPr>
        <w:t> </w:t>
      </w:r>
      <w:r>
        <w:rPr>
          <w:spacing w:val="-2"/>
        </w:rPr>
        <w:t>cables;</w:t>
      </w:r>
    </w:p>
    <w:p>
      <w:pPr>
        <w:pStyle w:val="BodyText"/>
        <w:spacing w:line="390" w:lineRule="atLeast" w:before="6"/>
        <w:ind w:left="828" w:right="1158"/>
      </w:pPr>
      <w:r>
        <w:rPr/>
        <w:t>“</w:t>
      </w:r>
      <w:r>
        <w:rPr>
          <w:b/>
        </w:rPr>
        <w:t>South</w:t>
      </w:r>
      <w:r>
        <w:rPr>
          <w:b/>
          <w:spacing w:val="-13"/>
        </w:rPr>
        <w:t> </w:t>
      </w:r>
      <w:r>
        <w:rPr>
          <w:b/>
        </w:rPr>
        <w:t>Area</w:t>
      </w:r>
      <w:r>
        <w:rPr/>
        <w:t>”</w:t>
      </w:r>
      <w:r>
        <w:rPr>
          <w:spacing w:val="-14"/>
        </w:rPr>
        <w:t> </w:t>
      </w:r>
      <w:r>
        <w:rPr/>
        <w:t>means</w:t>
      </w:r>
      <w:r>
        <w:rPr>
          <w:spacing w:val="-14"/>
        </w:rPr>
        <w:t> </w:t>
      </w:r>
      <w:r>
        <w:rPr/>
        <w:t>Cariboo,</w:t>
      </w:r>
      <w:r>
        <w:rPr>
          <w:spacing w:val="-14"/>
        </w:rPr>
        <w:t> </w:t>
      </w:r>
      <w:r>
        <w:rPr/>
        <w:t>Kootenay-Boundary</w:t>
      </w:r>
      <w:r>
        <w:rPr>
          <w:spacing w:val="-15"/>
        </w:rPr>
        <w:t> </w:t>
      </w:r>
      <w:r>
        <w:rPr/>
        <w:t>and</w:t>
      </w:r>
      <w:r>
        <w:rPr>
          <w:spacing w:val="-14"/>
        </w:rPr>
        <w:t> </w:t>
      </w:r>
      <w:r>
        <w:rPr/>
        <w:t>Thompson-Okanagan</w:t>
      </w:r>
      <w:r>
        <w:rPr>
          <w:spacing w:val="-14"/>
        </w:rPr>
        <w:t> </w:t>
      </w:r>
      <w:r>
        <w:rPr/>
        <w:t>Regions; “</w:t>
      </w:r>
      <w:r>
        <w:rPr>
          <w:b/>
        </w:rPr>
        <w:t>Species Net Volume</w:t>
      </w:r>
      <w:r>
        <w:rPr/>
        <w:t>” means the species net merchantable volume reported in the</w:t>
      </w:r>
    </w:p>
    <w:p>
      <w:pPr>
        <w:pStyle w:val="BodyText"/>
        <w:spacing w:before="8"/>
        <w:ind w:left="982"/>
      </w:pPr>
      <w:r>
        <w:rPr/>
        <w:t>appraisal</w:t>
      </w:r>
      <w:r>
        <w:rPr>
          <w:spacing w:val="72"/>
        </w:rPr>
        <w:t> </w:t>
      </w:r>
      <w:r>
        <w:rPr/>
        <w:t>summary</w:t>
      </w:r>
      <w:r>
        <w:rPr>
          <w:spacing w:val="-6"/>
        </w:rPr>
        <w:t> </w:t>
      </w:r>
      <w:r>
        <w:rPr>
          <w:spacing w:val="-2"/>
        </w:rPr>
        <w:t>report;</w:t>
      </w:r>
    </w:p>
    <w:p>
      <w:pPr>
        <w:pStyle w:val="BodyText"/>
        <w:spacing w:before="123"/>
        <w:ind w:left="982" w:right="1045" w:hanging="154"/>
      </w:pPr>
      <w:r>
        <w:rPr/>
        <w:t>“</w:t>
      </w:r>
      <w:r>
        <w:rPr>
          <w:b/>
        </w:rPr>
        <w:t>Stand</w:t>
      </w:r>
      <w:r>
        <w:rPr>
          <w:b/>
          <w:spacing w:val="-5"/>
        </w:rPr>
        <w:t> </w:t>
      </w:r>
      <w:r>
        <w:rPr>
          <w:b/>
        </w:rPr>
        <w:t>as</w:t>
      </w:r>
      <w:r>
        <w:rPr>
          <w:b/>
          <w:spacing w:val="-6"/>
        </w:rPr>
        <w:t> </w:t>
      </w:r>
      <w:r>
        <w:rPr>
          <w:b/>
        </w:rPr>
        <w:t>a</w:t>
      </w:r>
      <w:r>
        <w:rPr>
          <w:b/>
          <w:spacing w:val="-6"/>
        </w:rPr>
        <w:t> </w:t>
      </w:r>
      <w:r>
        <w:rPr>
          <w:b/>
        </w:rPr>
        <w:t>Whole</w:t>
      </w:r>
      <w:r>
        <w:rPr>
          <w:b/>
          <w:spacing w:val="-7"/>
        </w:rPr>
        <w:t> </w:t>
      </w:r>
      <w:r>
        <w:rPr>
          <w:b/>
        </w:rPr>
        <w:t>(SAAW)</w:t>
      </w:r>
      <w:r>
        <w:rPr>
          <w:b/>
          <w:spacing w:val="-7"/>
        </w:rPr>
        <w:t> </w:t>
      </w:r>
      <w:r>
        <w:rPr>
          <w:b/>
        </w:rPr>
        <w:t>Pricing</w:t>
      </w:r>
      <w:r>
        <w:rPr/>
        <w:t>”</w:t>
      </w:r>
      <w:r>
        <w:rPr>
          <w:spacing w:val="-9"/>
        </w:rPr>
        <w:t> </w:t>
      </w:r>
      <w:r>
        <w:rPr/>
        <w:t>means</w:t>
      </w:r>
      <w:r>
        <w:rPr>
          <w:spacing w:val="-6"/>
        </w:rPr>
        <w:t> </w:t>
      </w:r>
      <w:r>
        <w:rPr/>
        <w:t>that</w:t>
      </w:r>
      <w:r>
        <w:rPr>
          <w:spacing w:val="-6"/>
        </w:rPr>
        <w:t> </w:t>
      </w:r>
      <w:r>
        <w:rPr/>
        <w:t>one</w:t>
      </w:r>
      <w:r>
        <w:rPr>
          <w:spacing w:val="-6"/>
        </w:rPr>
        <w:t> </w:t>
      </w:r>
      <w:r>
        <w:rPr/>
        <w:t>stumpage</w:t>
      </w:r>
      <w:r>
        <w:rPr>
          <w:spacing w:val="-7"/>
        </w:rPr>
        <w:t> </w:t>
      </w:r>
      <w:r>
        <w:rPr/>
        <w:t>rate</w:t>
      </w:r>
      <w:r>
        <w:rPr>
          <w:spacing w:val="-7"/>
        </w:rPr>
        <w:t> </w:t>
      </w:r>
      <w:r>
        <w:rPr/>
        <w:t>is</w:t>
      </w:r>
      <w:r>
        <w:rPr>
          <w:spacing w:val="-8"/>
        </w:rPr>
        <w:t> </w:t>
      </w:r>
      <w:r>
        <w:rPr/>
        <w:t>determined</w:t>
      </w:r>
      <w:r>
        <w:rPr>
          <w:spacing w:val="-6"/>
        </w:rPr>
        <w:t> </w:t>
      </w:r>
      <w:r>
        <w:rPr/>
        <w:t>for</w:t>
      </w:r>
      <w:r>
        <w:rPr>
          <w:spacing w:val="-7"/>
        </w:rPr>
        <w:t> </w:t>
      </w:r>
      <w:r>
        <w:rPr/>
        <w:t>all of</w:t>
      </w:r>
      <w:r>
        <w:rPr>
          <w:spacing w:val="40"/>
        </w:rPr>
        <w:t> </w:t>
      </w:r>
      <w:r>
        <w:rPr/>
        <w:t>the</w:t>
      </w:r>
      <w:r>
        <w:rPr>
          <w:spacing w:val="-2"/>
        </w:rPr>
        <w:t> </w:t>
      </w:r>
      <w:r>
        <w:rPr/>
        <w:t>Total</w:t>
      </w:r>
      <w:r>
        <w:rPr>
          <w:spacing w:val="-1"/>
        </w:rPr>
        <w:t> </w:t>
      </w:r>
      <w:r>
        <w:rPr/>
        <w:t>Net</w:t>
      </w:r>
      <w:r>
        <w:rPr>
          <w:spacing w:val="-3"/>
        </w:rPr>
        <w:t> </w:t>
      </w:r>
      <w:r>
        <w:rPr/>
        <w:t>Coniferous Volume</w:t>
      </w:r>
      <w:r>
        <w:rPr>
          <w:spacing w:val="-2"/>
        </w:rPr>
        <w:t> </w:t>
      </w:r>
      <w:r>
        <w:rPr/>
        <w:t>of</w:t>
      </w:r>
      <w:r>
        <w:rPr>
          <w:spacing w:val="-5"/>
        </w:rPr>
        <w:t> </w:t>
      </w:r>
      <w:r>
        <w:rPr/>
        <w:t>timber</w:t>
      </w:r>
      <w:r>
        <w:rPr>
          <w:spacing w:val="-2"/>
        </w:rPr>
        <w:t> </w:t>
      </w:r>
      <w:r>
        <w:rPr/>
        <w:t>on</w:t>
      </w:r>
      <w:r>
        <w:rPr>
          <w:spacing w:val="-4"/>
        </w:rPr>
        <w:t> </w:t>
      </w:r>
      <w:r>
        <w:rPr/>
        <w:t>the</w:t>
      </w:r>
      <w:r>
        <w:rPr>
          <w:spacing w:val="-2"/>
        </w:rPr>
        <w:t> </w:t>
      </w:r>
      <w:r>
        <w:rPr/>
        <w:t>cutting</w:t>
      </w:r>
      <w:r>
        <w:rPr>
          <w:spacing w:val="-4"/>
        </w:rPr>
        <w:t> </w:t>
      </w:r>
      <w:r>
        <w:rPr/>
        <w:t>authority</w:t>
      </w:r>
      <w:r>
        <w:rPr>
          <w:spacing w:val="-6"/>
        </w:rPr>
        <w:t> </w:t>
      </w:r>
      <w:r>
        <w:rPr/>
        <w:t>area.</w:t>
      </w:r>
      <w:r>
        <w:rPr>
          <w:spacing w:val="40"/>
        </w:rPr>
        <w:t> </w:t>
      </w:r>
      <w:r>
        <w:rPr/>
        <w:t>In</w:t>
      </w:r>
      <w:r>
        <w:rPr>
          <w:spacing w:val="-1"/>
        </w:rPr>
        <w:t> </w:t>
      </w:r>
      <w:r>
        <w:rPr/>
        <w:t>a</w:t>
      </w:r>
      <w:r>
        <w:rPr>
          <w:spacing w:val="-2"/>
        </w:rPr>
        <w:t> </w:t>
      </w:r>
      <w:r>
        <w:rPr/>
        <w:t>cruise based</w:t>
      </w:r>
      <w:r>
        <w:rPr>
          <w:spacing w:val="40"/>
        </w:rPr>
        <w:t> </w:t>
      </w:r>
      <w:r>
        <w:rPr/>
        <w:t>cutting authority, the single stumpage rate applies to the Total Net Cruise </w:t>
      </w:r>
      <w:r>
        <w:rPr>
          <w:spacing w:val="-2"/>
        </w:rPr>
        <w:t>Volume;</w:t>
      </w:r>
    </w:p>
    <w:p>
      <w:pPr>
        <w:spacing w:after="0"/>
        <w:sectPr>
          <w:headerReference w:type="default" r:id="rId237"/>
          <w:footerReference w:type="default" r:id="rId238"/>
          <w:pgSz w:w="12240" w:h="15840"/>
          <w:pgMar w:header="741" w:footer="880" w:top="1020" w:bottom="1080" w:left="960" w:right="780"/>
        </w:sectPr>
      </w:pPr>
    </w:p>
    <w:p>
      <w:pPr>
        <w:pStyle w:val="BodyText"/>
        <w:rPr>
          <w:sz w:val="20"/>
        </w:rPr>
      </w:pPr>
    </w:p>
    <w:p>
      <w:pPr>
        <w:pStyle w:val="BodyText"/>
        <w:spacing w:before="11"/>
        <w:rPr>
          <w:sz w:val="29"/>
        </w:rPr>
      </w:pPr>
    </w:p>
    <w:p>
      <w:pPr>
        <w:pStyle w:val="BodyText"/>
        <w:spacing w:before="90"/>
        <w:ind w:left="982" w:right="1158" w:hanging="154"/>
      </w:pPr>
      <w:r>
        <w:rPr>
          <w:b/>
        </w:rPr>
        <w:t>“Tethered</w:t>
      </w:r>
      <w:r>
        <w:rPr>
          <w:b/>
          <w:spacing w:val="-3"/>
        </w:rPr>
        <w:t> </w:t>
      </w:r>
      <w:r>
        <w:rPr>
          <w:b/>
        </w:rPr>
        <w:t>or</w:t>
      </w:r>
      <w:r>
        <w:rPr>
          <w:b/>
          <w:spacing w:val="-5"/>
        </w:rPr>
        <w:t> </w:t>
      </w:r>
      <w:r>
        <w:rPr>
          <w:b/>
        </w:rPr>
        <w:t>Winch-Assist</w:t>
      </w:r>
      <w:r>
        <w:rPr>
          <w:b/>
          <w:spacing w:val="-4"/>
        </w:rPr>
        <w:t> </w:t>
      </w:r>
      <w:r>
        <w:rPr>
          <w:b/>
        </w:rPr>
        <w:t>Harvest</w:t>
      </w:r>
      <w:r>
        <w:rPr>
          <w:b/>
          <w:spacing w:val="-4"/>
        </w:rPr>
        <w:t> </w:t>
      </w:r>
      <w:r>
        <w:rPr>
          <w:b/>
        </w:rPr>
        <w:t>Method”</w:t>
      </w:r>
      <w:r>
        <w:rPr>
          <w:b/>
          <w:spacing w:val="-3"/>
        </w:rPr>
        <w:t> </w:t>
      </w:r>
      <w:r>
        <w:rPr/>
        <w:t>means</w:t>
      </w:r>
      <w:r>
        <w:rPr>
          <w:spacing w:val="-1"/>
        </w:rPr>
        <w:t> </w:t>
      </w:r>
      <w:r>
        <w:rPr/>
        <w:t>a</w:t>
      </w:r>
      <w:r>
        <w:rPr>
          <w:spacing w:val="-5"/>
        </w:rPr>
        <w:t> </w:t>
      </w:r>
      <w:r>
        <w:rPr/>
        <w:t>harvest</w:t>
      </w:r>
      <w:r>
        <w:rPr>
          <w:spacing w:val="-3"/>
        </w:rPr>
        <w:t> </w:t>
      </w:r>
      <w:r>
        <w:rPr/>
        <w:t>method</w:t>
      </w:r>
      <w:r>
        <w:rPr>
          <w:spacing w:val="-4"/>
        </w:rPr>
        <w:t> </w:t>
      </w:r>
      <w:r>
        <w:rPr/>
        <w:t>on</w:t>
      </w:r>
      <w:r>
        <w:rPr>
          <w:spacing w:val="-4"/>
        </w:rPr>
        <w:t> </w:t>
      </w:r>
      <w:r>
        <w:rPr/>
        <w:t>slopes</w:t>
      </w:r>
      <w:r>
        <w:rPr>
          <w:spacing w:val="-4"/>
        </w:rPr>
        <w:t> </w:t>
      </w:r>
      <w:r>
        <w:rPr/>
        <w:t>too steep for conventional ground-based equipment that utilizes cable winch systems to stabilize</w:t>
      </w:r>
      <w:r>
        <w:rPr>
          <w:spacing w:val="-11"/>
        </w:rPr>
        <w:t> </w:t>
      </w:r>
      <w:r>
        <w:rPr/>
        <w:t>and</w:t>
      </w:r>
      <w:r>
        <w:rPr>
          <w:spacing w:val="-10"/>
        </w:rPr>
        <w:t> </w:t>
      </w:r>
      <w:r>
        <w:rPr/>
        <w:t>assist</w:t>
      </w:r>
      <w:r>
        <w:rPr>
          <w:spacing w:val="-11"/>
        </w:rPr>
        <w:t> </w:t>
      </w:r>
      <w:r>
        <w:rPr/>
        <w:t>the</w:t>
      </w:r>
      <w:r>
        <w:rPr>
          <w:spacing w:val="-12"/>
        </w:rPr>
        <w:t> </w:t>
      </w:r>
      <w:r>
        <w:rPr/>
        <w:t>equipment</w:t>
      </w:r>
      <w:r>
        <w:rPr>
          <w:spacing w:val="-11"/>
        </w:rPr>
        <w:t> </w:t>
      </w:r>
      <w:r>
        <w:rPr/>
        <w:t>used</w:t>
      </w:r>
      <w:r>
        <w:rPr>
          <w:spacing w:val="-12"/>
        </w:rPr>
        <w:t> </w:t>
      </w:r>
      <w:r>
        <w:rPr/>
        <w:t>to</w:t>
      </w:r>
      <w:r>
        <w:rPr>
          <w:spacing w:val="-11"/>
        </w:rPr>
        <w:t> </w:t>
      </w:r>
      <w:r>
        <w:rPr/>
        <w:t>forward/skid</w:t>
      </w:r>
      <w:r>
        <w:rPr>
          <w:spacing w:val="-10"/>
        </w:rPr>
        <w:t> </w:t>
      </w:r>
      <w:r>
        <w:rPr/>
        <w:t>(and/or</w:t>
      </w:r>
      <w:r>
        <w:rPr>
          <w:spacing w:val="-12"/>
        </w:rPr>
        <w:t> </w:t>
      </w:r>
      <w:r>
        <w:rPr/>
        <w:t>hoe-chuck)</w:t>
      </w:r>
      <w:r>
        <w:rPr>
          <w:spacing w:val="-13"/>
        </w:rPr>
        <w:t> </w:t>
      </w:r>
      <w:r>
        <w:rPr/>
        <w:t>the</w:t>
      </w:r>
      <w:r>
        <w:rPr>
          <w:spacing w:val="-11"/>
        </w:rPr>
        <w:t> </w:t>
      </w:r>
      <w:r>
        <w:rPr/>
        <w:t>timber.</w:t>
      </w:r>
    </w:p>
    <w:p>
      <w:pPr>
        <w:pStyle w:val="BodyText"/>
        <w:spacing w:line="242" w:lineRule="auto" w:before="120"/>
        <w:ind w:left="982" w:right="1276" w:hanging="154"/>
      </w:pPr>
      <w:r>
        <w:rPr/>
        <w:t>“</w:t>
      </w:r>
      <w:r>
        <w:rPr>
          <w:b/>
        </w:rPr>
        <w:t>Timber</w:t>
      </w:r>
      <w:r>
        <w:rPr>
          <w:b/>
          <w:spacing w:val="-10"/>
        </w:rPr>
        <w:t> </w:t>
      </w:r>
      <w:r>
        <w:rPr>
          <w:b/>
        </w:rPr>
        <w:t>Harvesting</w:t>
      </w:r>
      <w:r>
        <w:rPr/>
        <w:t>”</w:t>
      </w:r>
      <w:r>
        <w:rPr>
          <w:spacing w:val="-7"/>
        </w:rPr>
        <w:t> </w:t>
      </w:r>
      <w:r>
        <w:rPr/>
        <w:t>means</w:t>
      </w:r>
      <w:r>
        <w:rPr>
          <w:spacing w:val="-6"/>
        </w:rPr>
        <w:t> </w:t>
      </w:r>
      <w:r>
        <w:rPr/>
        <w:t>the</w:t>
      </w:r>
      <w:r>
        <w:rPr>
          <w:spacing w:val="-7"/>
        </w:rPr>
        <w:t> </w:t>
      </w:r>
      <w:r>
        <w:rPr/>
        <w:t>felling</w:t>
      </w:r>
      <w:r>
        <w:rPr>
          <w:spacing w:val="-8"/>
        </w:rPr>
        <w:t> </w:t>
      </w:r>
      <w:r>
        <w:rPr/>
        <w:t>or</w:t>
      </w:r>
      <w:r>
        <w:rPr>
          <w:spacing w:val="-7"/>
        </w:rPr>
        <w:t> </w:t>
      </w:r>
      <w:r>
        <w:rPr/>
        <w:t>removal</w:t>
      </w:r>
      <w:r>
        <w:rPr>
          <w:spacing w:val="-6"/>
        </w:rPr>
        <w:t> </w:t>
      </w:r>
      <w:r>
        <w:rPr/>
        <w:t>of</w:t>
      </w:r>
      <w:r>
        <w:rPr>
          <w:spacing w:val="-7"/>
        </w:rPr>
        <w:t> </w:t>
      </w:r>
      <w:r>
        <w:rPr/>
        <w:t>timber</w:t>
      </w:r>
      <w:r>
        <w:rPr>
          <w:spacing w:val="-10"/>
        </w:rPr>
        <w:t> </w:t>
      </w:r>
      <w:r>
        <w:rPr/>
        <w:t>other</w:t>
      </w:r>
      <w:r>
        <w:rPr>
          <w:spacing w:val="-10"/>
        </w:rPr>
        <w:t> </w:t>
      </w:r>
      <w:r>
        <w:rPr/>
        <w:t>than</w:t>
      </w:r>
      <w:r>
        <w:rPr>
          <w:spacing w:val="-6"/>
        </w:rPr>
        <w:t> </w:t>
      </w:r>
      <w:r>
        <w:rPr/>
        <w:t>on</w:t>
      </w:r>
      <w:r>
        <w:rPr>
          <w:spacing w:val="-6"/>
        </w:rPr>
        <w:t> </w:t>
      </w:r>
      <w:r>
        <w:rPr/>
        <w:t>road</w:t>
      </w:r>
      <w:r>
        <w:rPr>
          <w:spacing w:val="-6"/>
        </w:rPr>
        <w:t> </w:t>
      </w:r>
      <w:r>
        <w:rPr/>
        <w:t>rights- of-way or landings on a cutblock;</w:t>
      </w:r>
    </w:p>
    <w:p>
      <w:pPr>
        <w:spacing w:before="119"/>
        <w:ind w:left="828" w:right="0" w:firstLine="0"/>
        <w:jc w:val="left"/>
        <w:rPr>
          <w:sz w:val="24"/>
        </w:rPr>
      </w:pPr>
      <w:r>
        <w:rPr>
          <w:sz w:val="24"/>
        </w:rPr>
        <w:t>“</w:t>
      </w:r>
      <w:r>
        <w:rPr>
          <w:b/>
          <w:sz w:val="24"/>
        </w:rPr>
        <w:t>Timber</w:t>
      </w:r>
      <w:r>
        <w:rPr>
          <w:b/>
          <w:spacing w:val="-8"/>
          <w:sz w:val="24"/>
        </w:rPr>
        <w:t> </w:t>
      </w:r>
      <w:r>
        <w:rPr>
          <w:b/>
          <w:sz w:val="24"/>
        </w:rPr>
        <w:t>Pricing</w:t>
      </w:r>
      <w:r>
        <w:rPr>
          <w:b/>
          <w:spacing w:val="-6"/>
          <w:sz w:val="24"/>
        </w:rPr>
        <w:t> </w:t>
      </w:r>
      <w:r>
        <w:rPr>
          <w:b/>
          <w:sz w:val="24"/>
        </w:rPr>
        <w:t>Branch</w:t>
      </w:r>
      <w:r>
        <w:rPr>
          <w:sz w:val="24"/>
        </w:rPr>
        <w:t>”</w:t>
      </w:r>
      <w:r>
        <w:rPr>
          <w:spacing w:val="-7"/>
          <w:sz w:val="24"/>
        </w:rPr>
        <w:t> </w:t>
      </w:r>
      <w:r>
        <w:rPr>
          <w:sz w:val="24"/>
        </w:rPr>
        <w:t>means</w:t>
      </w:r>
      <w:r>
        <w:rPr>
          <w:spacing w:val="-6"/>
          <w:sz w:val="24"/>
        </w:rPr>
        <w:t> </w:t>
      </w:r>
      <w:r>
        <w:rPr>
          <w:sz w:val="24"/>
        </w:rPr>
        <w:t>the</w:t>
      </w:r>
      <w:r>
        <w:rPr>
          <w:spacing w:val="-9"/>
          <w:sz w:val="24"/>
        </w:rPr>
        <w:t> </w:t>
      </w:r>
      <w:r>
        <w:rPr>
          <w:sz w:val="24"/>
        </w:rPr>
        <w:t>Timber</w:t>
      </w:r>
      <w:r>
        <w:rPr>
          <w:spacing w:val="-10"/>
          <w:sz w:val="24"/>
        </w:rPr>
        <w:t> </w:t>
      </w:r>
      <w:r>
        <w:rPr>
          <w:sz w:val="24"/>
        </w:rPr>
        <w:t>Pricing</w:t>
      </w:r>
      <w:r>
        <w:rPr>
          <w:spacing w:val="-6"/>
          <w:sz w:val="24"/>
        </w:rPr>
        <w:t> </w:t>
      </w:r>
      <w:r>
        <w:rPr>
          <w:sz w:val="24"/>
        </w:rPr>
        <w:t>Branch</w:t>
      </w:r>
      <w:r>
        <w:rPr>
          <w:spacing w:val="-7"/>
          <w:sz w:val="24"/>
        </w:rPr>
        <w:t> </w:t>
      </w:r>
      <w:r>
        <w:rPr>
          <w:sz w:val="24"/>
        </w:rPr>
        <w:t>of</w:t>
      </w:r>
      <w:r>
        <w:rPr>
          <w:spacing w:val="-7"/>
          <w:sz w:val="24"/>
        </w:rPr>
        <w:t> </w:t>
      </w:r>
      <w:r>
        <w:rPr>
          <w:sz w:val="24"/>
        </w:rPr>
        <w:t>the</w:t>
      </w:r>
      <w:r>
        <w:rPr>
          <w:spacing w:val="-8"/>
          <w:sz w:val="24"/>
        </w:rPr>
        <w:t> </w:t>
      </w:r>
      <w:r>
        <w:rPr>
          <w:spacing w:val="-2"/>
          <w:sz w:val="24"/>
        </w:rPr>
        <w:t>Ministry;</w:t>
      </w:r>
    </w:p>
    <w:p>
      <w:pPr>
        <w:spacing w:line="242" w:lineRule="auto" w:before="120"/>
        <w:ind w:left="982" w:right="1158" w:hanging="154"/>
        <w:jc w:val="left"/>
        <w:rPr>
          <w:sz w:val="24"/>
        </w:rPr>
      </w:pPr>
      <w:r>
        <w:rPr>
          <w:sz w:val="24"/>
        </w:rPr>
        <w:t>“</w:t>
      </w:r>
      <w:r>
        <w:rPr>
          <w:b/>
          <w:sz w:val="24"/>
        </w:rPr>
        <w:t>Timber</w:t>
      </w:r>
      <w:r>
        <w:rPr>
          <w:b/>
          <w:spacing w:val="-12"/>
          <w:sz w:val="24"/>
        </w:rPr>
        <w:t> </w:t>
      </w:r>
      <w:r>
        <w:rPr>
          <w:b/>
          <w:sz w:val="24"/>
        </w:rPr>
        <w:t>Sales</w:t>
      </w:r>
      <w:r>
        <w:rPr>
          <w:b/>
          <w:spacing w:val="-7"/>
          <w:sz w:val="24"/>
        </w:rPr>
        <w:t> </w:t>
      </w:r>
      <w:r>
        <w:rPr>
          <w:b/>
          <w:sz w:val="24"/>
        </w:rPr>
        <w:t>Manager</w:t>
      </w:r>
      <w:r>
        <w:rPr>
          <w:sz w:val="24"/>
        </w:rPr>
        <w:t>”</w:t>
      </w:r>
      <w:r>
        <w:rPr>
          <w:spacing w:val="-7"/>
          <w:sz w:val="24"/>
        </w:rPr>
        <w:t> </w:t>
      </w:r>
      <w:r>
        <w:rPr>
          <w:sz w:val="24"/>
        </w:rPr>
        <w:t>means</w:t>
      </w:r>
      <w:r>
        <w:rPr>
          <w:spacing w:val="-7"/>
          <w:sz w:val="24"/>
        </w:rPr>
        <w:t> </w:t>
      </w:r>
      <w:r>
        <w:rPr>
          <w:sz w:val="24"/>
        </w:rPr>
        <w:t>the</w:t>
      </w:r>
      <w:r>
        <w:rPr>
          <w:spacing w:val="-9"/>
          <w:sz w:val="24"/>
        </w:rPr>
        <w:t> </w:t>
      </w:r>
      <w:r>
        <w:rPr>
          <w:sz w:val="24"/>
        </w:rPr>
        <w:t>timber</w:t>
      </w:r>
      <w:r>
        <w:rPr>
          <w:spacing w:val="-10"/>
          <w:sz w:val="24"/>
        </w:rPr>
        <w:t> </w:t>
      </w:r>
      <w:r>
        <w:rPr>
          <w:sz w:val="24"/>
        </w:rPr>
        <w:t>sales</w:t>
      </w:r>
      <w:r>
        <w:rPr>
          <w:spacing w:val="-7"/>
          <w:sz w:val="24"/>
        </w:rPr>
        <w:t> </w:t>
      </w:r>
      <w:r>
        <w:rPr>
          <w:sz w:val="24"/>
        </w:rPr>
        <w:t>manager</w:t>
      </w:r>
      <w:r>
        <w:rPr>
          <w:spacing w:val="-10"/>
          <w:sz w:val="24"/>
        </w:rPr>
        <w:t> </w:t>
      </w:r>
      <w:r>
        <w:rPr>
          <w:sz w:val="24"/>
        </w:rPr>
        <w:t>or</w:t>
      </w:r>
      <w:r>
        <w:rPr>
          <w:spacing w:val="-7"/>
          <w:sz w:val="24"/>
        </w:rPr>
        <w:t> </w:t>
      </w:r>
      <w:r>
        <w:rPr>
          <w:sz w:val="24"/>
        </w:rPr>
        <w:t>the</w:t>
      </w:r>
      <w:r>
        <w:rPr>
          <w:spacing w:val="-7"/>
          <w:sz w:val="24"/>
        </w:rPr>
        <w:t> </w:t>
      </w:r>
      <w:r>
        <w:rPr>
          <w:sz w:val="24"/>
        </w:rPr>
        <w:t>timber</w:t>
      </w:r>
      <w:r>
        <w:rPr>
          <w:spacing w:val="-7"/>
          <w:sz w:val="24"/>
        </w:rPr>
        <w:t> </w:t>
      </w:r>
      <w:r>
        <w:rPr>
          <w:sz w:val="24"/>
        </w:rPr>
        <w:t>sales</w:t>
      </w:r>
      <w:r>
        <w:rPr>
          <w:spacing w:val="-7"/>
          <w:sz w:val="24"/>
        </w:rPr>
        <w:t> </w:t>
      </w:r>
      <w:r>
        <w:rPr>
          <w:sz w:val="24"/>
        </w:rPr>
        <w:t>manager’s </w:t>
      </w:r>
      <w:r>
        <w:rPr>
          <w:spacing w:val="-2"/>
          <w:sz w:val="24"/>
        </w:rPr>
        <w:t>designate;</w:t>
      </w:r>
    </w:p>
    <w:p>
      <w:pPr>
        <w:spacing w:line="242" w:lineRule="auto" w:before="119"/>
        <w:ind w:left="982" w:right="934" w:hanging="154"/>
        <w:jc w:val="left"/>
        <w:rPr>
          <w:sz w:val="24"/>
        </w:rPr>
      </w:pPr>
      <w:r>
        <w:rPr>
          <w:sz w:val="24"/>
        </w:rPr>
        <w:t>“</w:t>
      </w:r>
      <w:r>
        <w:rPr>
          <w:b/>
          <w:sz w:val="24"/>
        </w:rPr>
        <w:t>Total</w:t>
      </w:r>
      <w:r>
        <w:rPr>
          <w:b/>
          <w:spacing w:val="-8"/>
          <w:sz w:val="24"/>
        </w:rPr>
        <w:t> </w:t>
      </w:r>
      <w:r>
        <w:rPr>
          <w:b/>
          <w:sz w:val="24"/>
        </w:rPr>
        <w:t>Net</w:t>
      </w:r>
      <w:r>
        <w:rPr>
          <w:b/>
          <w:spacing w:val="-8"/>
          <w:sz w:val="24"/>
        </w:rPr>
        <w:t> </w:t>
      </w:r>
      <w:r>
        <w:rPr>
          <w:b/>
          <w:sz w:val="24"/>
        </w:rPr>
        <w:t>Coniferous</w:t>
      </w:r>
      <w:r>
        <w:rPr>
          <w:b/>
          <w:spacing w:val="-8"/>
          <w:sz w:val="24"/>
        </w:rPr>
        <w:t> </w:t>
      </w:r>
      <w:r>
        <w:rPr>
          <w:b/>
          <w:sz w:val="24"/>
        </w:rPr>
        <w:t>Volume</w:t>
      </w:r>
      <w:r>
        <w:rPr>
          <w:sz w:val="24"/>
        </w:rPr>
        <w:t>”</w:t>
      </w:r>
      <w:r>
        <w:rPr>
          <w:spacing w:val="-10"/>
          <w:sz w:val="24"/>
        </w:rPr>
        <w:t> </w:t>
      </w:r>
      <w:r>
        <w:rPr>
          <w:sz w:val="24"/>
        </w:rPr>
        <w:t>means</w:t>
      </w:r>
      <w:r>
        <w:rPr>
          <w:spacing w:val="-7"/>
          <w:sz w:val="24"/>
        </w:rPr>
        <w:t> </w:t>
      </w:r>
      <w:r>
        <w:rPr>
          <w:sz w:val="24"/>
        </w:rPr>
        <w:t>the</w:t>
      </w:r>
      <w:r>
        <w:rPr>
          <w:spacing w:val="-9"/>
          <w:sz w:val="24"/>
        </w:rPr>
        <w:t> </w:t>
      </w:r>
      <w:r>
        <w:rPr>
          <w:sz w:val="24"/>
        </w:rPr>
        <w:t>sum</w:t>
      </w:r>
      <w:r>
        <w:rPr>
          <w:spacing w:val="-7"/>
          <w:sz w:val="24"/>
        </w:rPr>
        <w:t> </w:t>
      </w:r>
      <w:r>
        <w:rPr>
          <w:sz w:val="24"/>
        </w:rPr>
        <w:t>of</w:t>
      </w:r>
      <w:r>
        <w:rPr>
          <w:spacing w:val="-8"/>
          <w:sz w:val="24"/>
        </w:rPr>
        <w:t> </w:t>
      </w:r>
      <w:r>
        <w:rPr>
          <w:sz w:val="24"/>
        </w:rPr>
        <w:t>all</w:t>
      </w:r>
      <w:r>
        <w:rPr>
          <w:spacing w:val="-9"/>
          <w:sz w:val="24"/>
        </w:rPr>
        <w:t> </w:t>
      </w:r>
      <w:r>
        <w:rPr>
          <w:sz w:val="24"/>
        </w:rPr>
        <w:t>the</w:t>
      </w:r>
      <w:r>
        <w:rPr>
          <w:spacing w:val="-8"/>
          <w:sz w:val="24"/>
        </w:rPr>
        <w:t> </w:t>
      </w:r>
      <w:r>
        <w:rPr>
          <w:sz w:val="24"/>
        </w:rPr>
        <w:t>coniferous</w:t>
      </w:r>
      <w:r>
        <w:rPr>
          <w:spacing w:val="-6"/>
          <w:sz w:val="24"/>
        </w:rPr>
        <w:t> </w:t>
      </w:r>
      <w:r>
        <w:rPr>
          <w:sz w:val="24"/>
        </w:rPr>
        <w:t>species</w:t>
      </w:r>
      <w:r>
        <w:rPr>
          <w:spacing w:val="-8"/>
          <w:sz w:val="24"/>
        </w:rPr>
        <w:t> </w:t>
      </w:r>
      <w:r>
        <w:rPr>
          <w:sz w:val="24"/>
        </w:rPr>
        <w:t>net</w:t>
      </w:r>
      <w:r>
        <w:rPr>
          <w:spacing w:val="-8"/>
          <w:sz w:val="24"/>
        </w:rPr>
        <w:t> </w:t>
      </w:r>
      <w:r>
        <w:rPr>
          <w:sz w:val="24"/>
        </w:rPr>
        <w:t>volumes reported in the appraisal summary report;</w:t>
      </w:r>
    </w:p>
    <w:p>
      <w:pPr>
        <w:spacing w:before="120"/>
        <w:ind w:left="991" w:right="954" w:hanging="154"/>
        <w:jc w:val="left"/>
        <w:rPr>
          <w:sz w:val="24"/>
        </w:rPr>
      </w:pPr>
      <w:r>
        <w:rPr>
          <w:sz w:val="24"/>
        </w:rPr>
        <w:t>“</w:t>
      </w:r>
      <w:r>
        <w:rPr>
          <w:b/>
          <w:sz w:val="24"/>
        </w:rPr>
        <w:t>Total</w:t>
      </w:r>
      <w:r>
        <w:rPr>
          <w:b/>
          <w:spacing w:val="-6"/>
          <w:sz w:val="24"/>
        </w:rPr>
        <w:t> </w:t>
      </w:r>
      <w:r>
        <w:rPr>
          <w:b/>
          <w:sz w:val="24"/>
        </w:rPr>
        <w:t>Net</w:t>
      </w:r>
      <w:r>
        <w:rPr>
          <w:b/>
          <w:spacing w:val="-6"/>
          <w:sz w:val="24"/>
        </w:rPr>
        <w:t> </w:t>
      </w:r>
      <w:r>
        <w:rPr>
          <w:b/>
          <w:sz w:val="24"/>
        </w:rPr>
        <w:t>Cruise</w:t>
      </w:r>
      <w:r>
        <w:rPr>
          <w:b/>
          <w:spacing w:val="-4"/>
          <w:sz w:val="24"/>
        </w:rPr>
        <w:t> </w:t>
      </w:r>
      <w:r>
        <w:rPr>
          <w:b/>
          <w:sz w:val="24"/>
        </w:rPr>
        <w:t>Volume</w:t>
      </w:r>
      <w:r>
        <w:rPr>
          <w:sz w:val="24"/>
        </w:rPr>
        <w:t>”</w:t>
      </w:r>
      <w:r>
        <w:rPr>
          <w:spacing w:val="-9"/>
          <w:sz w:val="24"/>
        </w:rPr>
        <w:t> </w:t>
      </w:r>
      <w:r>
        <w:rPr>
          <w:sz w:val="24"/>
        </w:rPr>
        <w:t>means</w:t>
      </w:r>
      <w:r>
        <w:rPr>
          <w:spacing w:val="-4"/>
          <w:sz w:val="24"/>
        </w:rPr>
        <w:t> </w:t>
      </w:r>
      <w:r>
        <w:rPr>
          <w:sz w:val="24"/>
        </w:rPr>
        <w:t>the</w:t>
      </w:r>
      <w:r>
        <w:rPr>
          <w:spacing w:val="-5"/>
          <w:sz w:val="24"/>
        </w:rPr>
        <w:t> </w:t>
      </w:r>
      <w:r>
        <w:rPr>
          <w:sz w:val="24"/>
        </w:rPr>
        <w:t>sum</w:t>
      </w:r>
      <w:r>
        <w:rPr>
          <w:spacing w:val="-4"/>
          <w:sz w:val="24"/>
        </w:rPr>
        <w:t> </w:t>
      </w:r>
      <w:r>
        <w:rPr>
          <w:sz w:val="24"/>
        </w:rPr>
        <w:t>of</w:t>
      </w:r>
      <w:r>
        <w:rPr>
          <w:spacing w:val="-5"/>
          <w:sz w:val="24"/>
        </w:rPr>
        <w:t> </w:t>
      </w:r>
      <w:r>
        <w:rPr>
          <w:sz w:val="24"/>
        </w:rPr>
        <w:t>all</w:t>
      </w:r>
      <w:r>
        <w:rPr>
          <w:spacing w:val="-6"/>
          <w:sz w:val="24"/>
        </w:rPr>
        <w:t> </w:t>
      </w:r>
      <w:r>
        <w:rPr>
          <w:sz w:val="24"/>
        </w:rPr>
        <w:t>the</w:t>
      </w:r>
      <w:r>
        <w:rPr>
          <w:spacing w:val="-4"/>
          <w:sz w:val="24"/>
        </w:rPr>
        <w:t> </w:t>
      </w:r>
      <w:r>
        <w:rPr>
          <w:sz w:val="24"/>
        </w:rPr>
        <w:t>species</w:t>
      </w:r>
      <w:r>
        <w:rPr>
          <w:spacing w:val="-7"/>
          <w:sz w:val="24"/>
        </w:rPr>
        <w:t> </w:t>
      </w:r>
      <w:r>
        <w:rPr>
          <w:sz w:val="24"/>
        </w:rPr>
        <w:t>net</w:t>
      </w:r>
      <w:r>
        <w:rPr>
          <w:spacing w:val="-6"/>
          <w:sz w:val="24"/>
        </w:rPr>
        <w:t> </w:t>
      </w:r>
      <w:r>
        <w:rPr>
          <w:sz w:val="24"/>
        </w:rPr>
        <w:t>volumes</w:t>
      </w:r>
      <w:r>
        <w:rPr>
          <w:spacing w:val="-5"/>
          <w:sz w:val="24"/>
        </w:rPr>
        <w:t> </w:t>
      </w:r>
      <w:r>
        <w:rPr>
          <w:sz w:val="24"/>
        </w:rPr>
        <w:t>reported</w:t>
      </w:r>
      <w:r>
        <w:rPr>
          <w:spacing w:val="-4"/>
          <w:sz w:val="24"/>
        </w:rPr>
        <w:t> </w:t>
      </w:r>
      <w:r>
        <w:rPr>
          <w:sz w:val="24"/>
        </w:rPr>
        <w:t>in</w:t>
      </w:r>
      <w:r>
        <w:rPr>
          <w:spacing w:val="-4"/>
          <w:sz w:val="24"/>
        </w:rPr>
        <w:t> </w:t>
      </w:r>
      <w:r>
        <w:rPr>
          <w:sz w:val="24"/>
        </w:rPr>
        <w:t>the appraisal summary report;</w:t>
      </w:r>
    </w:p>
    <w:p>
      <w:pPr>
        <w:spacing w:before="120"/>
        <w:ind w:left="991" w:right="934" w:hanging="154"/>
        <w:jc w:val="left"/>
        <w:rPr>
          <w:sz w:val="24"/>
        </w:rPr>
      </w:pPr>
      <w:r>
        <w:rPr>
          <w:sz w:val="24"/>
        </w:rPr>
        <w:t>“</w:t>
      </w:r>
      <w:r>
        <w:rPr>
          <w:b/>
          <w:sz w:val="24"/>
        </w:rPr>
        <w:t>Total</w:t>
      </w:r>
      <w:r>
        <w:rPr>
          <w:b/>
          <w:spacing w:val="-7"/>
          <w:sz w:val="24"/>
        </w:rPr>
        <w:t> </w:t>
      </w:r>
      <w:r>
        <w:rPr>
          <w:b/>
          <w:sz w:val="24"/>
        </w:rPr>
        <w:t>Net</w:t>
      </w:r>
      <w:r>
        <w:rPr>
          <w:b/>
          <w:spacing w:val="-7"/>
          <w:sz w:val="24"/>
        </w:rPr>
        <w:t> </w:t>
      </w:r>
      <w:r>
        <w:rPr>
          <w:b/>
          <w:sz w:val="24"/>
        </w:rPr>
        <w:t>Deciduous</w:t>
      </w:r>
      <w:r>
        <w:rPr>
          <w:b/>
          <w:spacing w:val="-5"/>
          <w:sz w:val="24"/>
        </w:rPr>
        <w:t> </w:t>
      </w:r>
      <w:r>
        <w:rPr>
          <w:b/>
          <w:sz w:val="24"/>
        </w:rPr>
        <w:t>Volume</w:t>
      </w:r>
      <w:r>
        <w:rPr>
          <w:sz w:val="24"/>
        </w:rPr>
        <w:t>”</w:t>
      </w:r>
      <w:r>
        <w:rPr>
          <w:spacing w:val="-10"/>
          <w:sz w:val="24"/>
        </w:rPr>
        <w:t> </w:t>
      </w:r>
      <w:r>
        <w:rPr>
          <w:sz w:val="24"/>
        </w:rPr>
        <w:t>means</w:t>
      </w:r>
      <w:r>
        <w:rPr>
          <w:spacing w:val="-6"/>
          <w:sz w:val="24"/>
        </w:rPr>
        <w:t> </w:t>
      </w:r>
      <w:r>
        <w:rPr>
          <w:sz w:val="24"/>
        </w:rPr>
        <w:t>the</w:t>
      </w:r>
      <w:r>
        <w:rPr>
          <w:spacing w:val="-6"/>
          <w:sz w:val="24"/>
        </w:rPr>
        <w:t> </w:t>
      </w:r>
      <w:r>
        <w:rPr>
          <w:sz w:val="24"/>
        </w:rPr>
        <w:t>sum</w:t>
      </w:r>
      <w:r>
        <w:rPr>
          <w:spacing w:val="-6"/>
          <w:sz w:val="24"/>
        </w:rPr>
        <w:t> </w:t>
      </w:r>
      <w:r>
        <w:rPr>
          <w:sz w:val="24"/>
        </w:rPr>
        <w:t>of</w:t>
      </w:r>
      <w:r>
        <w:rPr>
          <w:spacing w:val="-6"/>
          <w:sz w:val="24"/>
        </w:rPr>
        <w:t> </w:t>
      </w:r>
      <w:r>
        <w:rPr>
          <w:sz w:val="24"/>
        </w:rPr>
        <w:t>all</w:t>
      </w:r>
      <w:r>
        <w:rPr>
          <w:spacing w:val="-5"/>
          <w:sz w:val="24"/>
        </w:rPr>
        <w:t> </w:t>
      </w:r>
      <w:r>
        <w:rPr>
          <w:sz w:val="24"/>
        </w:rPr>
        <w:t>the</w:t>
      </w:r>
      <w:r>
        <w:rPr>
          <w:spacing w:val="-8"/>
          <w:sz w:val="24"/>
        </w:rPr>
        <w:t> </w:t>
      </w:r>
      <w:r>
        <w:rPr>
          <w:sz w:val="24"/>
        </w:rPr>
        <w:t>deciduous</w:t>
      </w:r>
      <w:r>
        <w:rPr>
          <w:spacing w:val="-8"/>
          <w:sz w:val="24"/>
        </w:rPr>
        <w:t> </w:t>
      </w:r>
      <w:r>
        <w:rPr>
          <w:sz w:val="24"/>
        </w:rPr>
        <w:t>species</w:t>
      </w:r>
      <w:r>
        <w:rPr>
          <w:spacing w:val="-6"/>
          <w:sz w:val="24"/>
        </w:rPr>
        <w:t> </w:t>
      </w:r>
      <w:r>
        <w:rPr>
          <w:sz w:val="24"/>
        </w:rPr>
        <w:t>net</w:t>
      </w:r>
      <w:r>
        <w:rPr>
          <w:spacing w:val="-7"/>
          <w:sz w:val="24"/>
        </w:rPr>
        <w:t> </w:t>
      </w:r>
      <w:r>
        <w:rPr>
          <w:sz w:val="24"/>
        </w:rPr>
        <w:t>volumes reported in the appraisal summary report;</w:t>
      </w:r>
    </w:p>
    <w:p>
      <w:pPr>
        <w:pStyle w:val="BodyText"/>
        <w:spacing w:before="120"/>
        <w:ind w:left="991" w:right="1117" w:hanging="154"/>
      </w:pPr>
      <w:r>
        <w:rPr>
          <w:b/>
        </w:rPr>
        <w:t>“Tributary</w:t>
      </w:r>
      <w:r>
        <w:rPr>
          <w:b/>
          <w:spacing w:val="-7"/>
        </w:rPr>
        <w:t> </w:t>
      </w:r>
      <w:r>
        <w:rPr>
          <w:b/>
        </w:rPr>
        <w:t>Cutting</w:t>
      </w:r>
      <w:r>
        <w:rPr>
          <w:b/>
          <w:spacing w:val="-4"/>
        </w:rPr>
        <w:t> </w:t>
      </w:r>
      <w:r>
        <w:rPr>
          <w:b/>
        </w:rPr>
        <w:t>Authority</w:t>
      </w:r>
      <w:r>
        <w:rPr>
          <w:b/>
          <w:spacing w:val="-7"/>
        </w:rPr>
        <w:t> </w:t>
      </w:r>
      <w:r>
        <w:rPr>
          <w:b/>
        </w:rPr>
        <w:t>Area”</w:t>
      </w:r>
      <w:r>
        <w:rPr>
          <w:b/>
          <w:spacing w:val="-5"/>
        </w:rPr>
        <w:t> </w:t>
      </w:r>
      <w:r>
        <w:rPr/>
        <w:t>means</w:t>
      </w:r>
      <w:r>
        <w:rPr>
          <w:spacing w:val="-4"/>
        </w:rPr>
        <w:t> </w:t>
      </w:r>
      <w:r>
        <w:rPr/>
        <w:t>a</w:t>
      </w:r>
      <w:r>
        <w:rPr>
          <w:spacing w:val="-8"/>
        </w:rPr>
        <w:t> </w:t>
      </w:r>
      <w:r>
        <w:rPr/>
        <w:t>cutting</w:t>
      </w:r>
      <w:r>
        <w:rPr>
          <w:spacing w:val="-4"/>
        </w:rPr>
        <w:t> </w:t>
      </w:r>
      <w:r>
        <w:rPr/>
        <w:t>authority</w:t>
      </w:r>
      <w:r>
        <w:rPr>
          <w:spacing w:val="-4"/>
        </w:rPr>
        <w:t> </w:t>
      </w:r>
      <w:r>
        <w:rPr/>
        <w:t>area</w:t>
      </w:r>
      <w:r>
        <w:rPr>
          <w:spacing w:val="-8"/>
        </w:rPr>
        <w:t> </w:t>
      </w:r>
      <w:r>
        <w:rPr/>
        <w:t>from</w:t>
      </w:r>
      <w:r>
        <w:rPr>
          <w:spacing w:val="-9"/>
        </w:rPr>
        <w:t> </w:t>
      </w:r>
      <w:r>
        <w:rPr/>
        <w:t>which</w:t>
      </w:r>
      <w:r>
        <w:rPr>
          <w:spacing w:val="-6"/>
        </w:rPr>
        <w:t> </w:t>
      </w:r>
      <w:r>
        <w:rPr/>
        <w:t>timber must</w:t>
      </w:r>
      <w:r>
        <w:rPr>
          <w:spacing w:val="-8"/>
        </w:rPr>
        <w:t> </w:t>
      </w:r>
      <w:r>
        <w:rPr/>
        <w:t>be</w:t>
      </w:r>
      <w:r>
        <w:rPr>
          <w:spacing w:val="-10"/>
        </w:rPr>
        <w:t> </w:t>
      </w:r>
      <w:r>
        <w:rPr/>
        <w:t>transported</w:t>
      </w:r>
      <w:r>
        <w:rPr>
          <w:spacing w:val="-10"/>
        </w:rPr>
        <w:t> </w:t>
      </w:r>
      <w:r>
        <w:rPr/>
        <w:t>over</w:t>
      </w:r>
      <w:r>
        <w:rPr>
          <w:spacing w:val="-10"/>
        </w:rPr>
        <w:t> </w:t>
      </w:r>
      <w:r>
        <w:rPr/>
        <w:t>the</w:t>
      </w:r>
      <w:r>
        <w:rPr>
          <w:spacing w:val="-10"/>
        </w:rPr>
        <w:t> </w:t>
      </w:r>
      <w:r>
        <w:rPr/>
        <w:t>road</w:t>
      </w:r>
      <w:r>
        <w:rPr>
          <w:spacing w:val="-10"/>
        </w:rPr>
        <w:t> </w:t>
      </w:r>
      <w:r>
        <w:rPr/>
        <w:t>project</w:t>
      </w:r>
      <w:r>
        <w:rPr>
          <w:spacing w:val="-9"/>
        </w:rPr>
        <w:t> </w:t>
      </w:r>
      <w:r>
        <w:rPr/>
        <w:t>that</w:t>
      </w:r>
      <w:r>
        <w:rPr>
          <w:spacing w:val="-9"/>
        </w:rPr>
        <w:t> </w:t>
      </w:r>
      <w:r>
        <w:rPr/>
        <w:t>is</w:t>
      </w:r>
      <w:r>
        <w:rPr>
          <w:spacing w:val="-9"/>
        </w:rPr>
        <w:t> </w:t>
      </w:r>
      <w:r>
        <w:rPr/>
        <w:t>developed,</w:t>
      </w:r>
      <w:r>
        <w:rPr>
          <w:spacing w:val="-9"/>
        </w:rPr>
        <w:t> </w:t>
      </w:r>
      <w:r>
        <w:rPr/>
        <w:t>or</w:t>
      </w:r>
      <w:r>
        <w:rPr>
          <w:spacing w:val="-7"/>
        </w:rPr>
        <w:t> </w:t>
      </w:r>
      <w:r>
        <w:rPr/>
        <w:t>a</w:t>
      </w:r>
      <w:r>
        <w:rPr>
          <w:spacing w:val="-10"/>
        </w:rPr>
        <w:t> </w:t>
      </w:r>
      <w:r>
        <w:rPr/>
        <w:t>cutting</w:t>
      </w:r>
      <w:r>
        <w:rPr>
          <w:spacing w:val="-6"/>
        </w:rPr>
        <w:t> </w:t>
      </w:r>
      <w:r>
        <w:rPr/>
        <w:t>authority</w:t>
      </w:r>
      <w:r>
        <w:rPr>
          <w:spacing w:val="-8"/>
        </w:rPr>
        <w:t> </w:t>
      </w:r>
      <w:r>
        <w:rPr/>
        <w:t>area</w:t>
      </w:r>
      <w:r>
        <w:rPr>
          <w:spacing w:val="-10"/>
        </w:rPr>
        <w:t> </w:t>
      </w:r>
      <w:r>
        <w:rPr/>
        <w:t>to which bulk fuels, supplies, equipment and harvesting crews necessary to carry out the day-to-day harvesting activities on that area must be taken on a regular basis over the road project that is developed.</w:t>
      </w:r>
    </w:p>
    <w:p>
      <w:pPr>
        <w:spacing w:after="0"/>
        <w:sectPr>
          <w:headerReference w:type="default" r:id="rId239"/>
          <w:footerReference w:type="default" r:id="rId240"/>
          <w:pgSz w:w="12240" w:h="15840"/>
          <w:pgMar w:header="741" w:footer="880" w:top="1020" w:bottom="1080" w:left="960" w:right="780"/>
        </w:sectPr>
      </w:pPr>
    </w:p>
    <w:p>
      <w:pPr>
        <w:pStyle w:val="BodyText"/>
        <w:rPr>
          <w:sz w:val="20"/>
        </w:rPr>
      </w:pPr>
    </w:p>
    <w:p>
      <w:pPr>
        <w:pStyle w:val="BodyText"/>
        <w:spacing w:before="9"/>
        <w:rPr>
          <w:sz w:val="29"/>
        </w:rPr>
      </w:pPr>
    </w:p>
    <w:p>
      <w:pPr>
        <w:spacing w:before="91"/>
        <w:ind w:left="1416" w:right="0" w:firstLine="0"/>
        <w:jc w:val="left"/>
        <w:rPr>
          <w:rFonts w:ascii="Arial"/>
          <w:b/>
          <w:sz w:val="28"/>
        </w:rPr>
      </w:pPr>
      <w:r>
        <w:rPr/>
        <w:drawing>
          <wp:anchor distT="0" distB="0" distL="0" distR="0" allowOverlap="1" layoutInCell="1" locked="0" behindDoc="0" simplePos="0" relativeHeight="15833088">
            <wp:simplePos x="0" y="0"/>
            <wp:positionH relativeFrom="page">
              <wp:posOffset>1158316</wp:posOffset>
            </wp:positionH>
            <wp:positionV relativeFrom="paragraph">
              <wp:posOffset>96368</wp:posOffset>
            </wp:positionV>
            <wp:extent cx="227761" cy="130223"/>
            <wp:effectExtent l="0" t="0" r="0" b="0"/>
            <wp:wrapNone/>
            <wp:docPr id="419" name="image210.png"/>
            <wp:cNvGraphicFramePr>
              <a:graphicFrameLocks noChangeAspect="1"/>
            </wp:cNvGraphicFramePr>
            <a:graphic>
              <a:graphicData uri="http://schemas.openxmlformats.org/drawingml/2006/picture">
                <pic:pic>
                  <pic:nvPicPr>
                    <pic:cNvPr id="420" name="image210.png"/>
                    <pic:cNvPicPr/>
                  </pic:nvPicPr>
                  <pic:blipFill>
                    <a:blip r:embed="rId243" cstate="print"/>
                    <a:stretch>
                      <a:fillRect/>
                    </a:stretch>
                  </pic:blipFill>
                  <pic:spPr>
                    <a:xfrm>
                      <a:off x="0" y="0"/>
                      <a:ext cx="227761" cy="130223"/>
                    </a:xfrm>
                    <a:prstGeom prst="rect">
                      <a:avLst/>
                    </a:prstGeom>
                  </pic:spPr>
                </pic:pic>
              </a:graphicData>
            </a:graphic>
          </wp:anchor>
        </w:drawing>
      </w:r>
      <w:bookmarkStart w:name="_bookmark2" w:id="5"/>
      <w:bookmarkEnd w:id="5"/>
      <w:r>
        <w:rPr/>
      </w:r>
      <w:r>
        <w:rPr>
          <w:rFonts w:ascii="Arial"/>
          <w:b/>
          <w:sz w:val="28"/>
        </w:rPr>
        <w:t>Terms</w:t>
      </w:r>
      <w:r>
        <w:rPr>
          <w:rFonts w:ascii="Arial"/>
          <w:b/>
          <w:spacing w:val="-9"/>
          <w:sz w:val="28"/>
        </w:rPr>
        <w:t> </w:t>
      </w:r>
      <w:r>
        <w:rPr>
          <w:rFonts w:ascii="Arial"/>
          <w:b/>
          <w:sz w:val="28"/>
        </w:rPr>
        <w:t>of</w:t>
      </w:r>
      <w:r>
        <w:rPr>
          <w:rFonts w:ascii="Arial"/>
          <w:b/>
          <w:spacing w:val="-9"/>
          <w:sz w:val="28"/>
        </w:rPr>
        <w:t> </w:t>
      </w:r>
      <w:r>
        <w:rPr>
          <w:rFonts w:ascii="Arial"/>
          <w:b/>
          <w:spacing w:val="-2"/>
          <w:sz w:val="28"/>
        </w:rPr>
        <w:t>Reference</w:t>
      </w:r>
    </w:p>
    <w:p>
      <w:pPr>
        <w:pStyle w:val="ListParagraph"/>
        <w:numPr>
          <w:ilvl w:val="0"/>
          <w:numId w:val="7"/>
        </w:numPr>
        <w:tabs>
          <w:tab w:pos="1124" w:val="left" w:leader="none"/>
        </w:tabs>
        <w:spacing w:line="240" w:lineRule="auto" w:before="240" w:after="0"/>
        <w:ind w:left="1123" w:right="1216" w:hanging="284"/>
        <w:jc w:val="left"/>
        <w:rPr>
          <w:sz w:val="24"/>
        </w:rPr>
      </w:pPr>
      <w:r>
        <w:rPr>
          <w:sz w:val="24"/>
        </w:rPr>
        <w:t>Pursuant to section 105 of the </w:t>
      </w:r>
      <w:r>
        <w:rPr>
          <w:i/>
          <w:sz w:val="24"/>
        </w:rPr>
        <w:t>Act </w:t>
      </w:r>
      <w:r>
        <w:rPr>
          <w:sz w:val="24"/>
        </w:rPr>
        <w:t>the provisions of this manual are policies and procedures</w:t>
      </w:r>
      <w:r>
        <w:rPr>
          <w:spacing w:val="-13"/>
          <w:sz w:val="24"/>
        </w:rPr>
        <w:t> </w:t>
      </w:r>
      <w:r>
        <w:rPr>
          <w:sz w:val="24"/>
        </w:rPr>
        <w:t>to</w:t>
      </w:r>
      <w:r>
        <w:rPr>
          <w:spacing w:val="-10"/>
          <w:sz w:val="24"/>
        </w:rPr>
        <w:t> </w:t>
      </w:r>
      <w:r>
        <w:rPr>
          <w:sz w:val="24"/>
        </w:rPr>
        <w:t>be</w:t>
      </w:r>
      <w:r>
        <w:rPr>
          <w:spacing w:val="-12"/>
          <w:sz w:val="24"/>
        </w:rPr>
        <w:t> </w:t>
      </w:r>
      <w:r>
        <w:rPr>
          <w:sz w:val="24"/>
        </w:rPr>
        <w:t>used</w:t>
      </w:r>
      <w:r>
        <w:rPr>
          <w:spacing w:val="-10"/>
          <w:sz w:val="24"/>
        </w:rPr>
        <w:t> </w:t>
      </w:r>
      <w:r>
        <w:rPr>
          <w:sz w:val="24"/>
        </w:rPr>
        <w:t>in</w:t>
      </w:r>
      <w:r>
        <w:rPr>
          <w:spacing w:val="-10"/>
          <w:sz w:val="24"/>
        </w:rPr>
        <w:t> </w:t>
      </w:r>
      <w:r>
        <w:rPr>
          <w:sz w:val="24"/>
        </w:rPr>
        <w:t>the</w:t>
      </w:r>
      <w:r>
        <w:rPr>
          <w:spacing w:val="-9"/>
          <w:sz w:val="24"/>
        </w:rPr>
        <w:t> </w:t>
      </w:r>
      <w:r>
        <w:rPr>
          <w:sz w:val="24"/>
        </w:rPr>
        <w:t>determination,</w:t>
      </w:r>
      <w:r>
        <w:rPr>
          <w:spacing w:val="-11"/>
          <w:sz w:val="24"/>
        </w:rPr>
        <w:t> </w:t>
      </w:r>
      <w:r>
        <w:rPr>
          <w:sz w:val="24"/>
        </w:rPr>
        <w:t>redetermination</w:t>
      </w:r>
      <w:r>
        <w:rPr>
          <w:spacing w:val="-9"/>
          <w:sz w:val="24"/>
        </w:rPr>
        <w:t> </w:t>
      </w:r>
      <w:r>
        <w:rPr>
          <w:sz w:val="24"/>
        </w:rPr>
        <w:t>and</w:t>
      </w:r>
      <w:r>
        <w:rPr>
          <w:spacing w:val="-11"/>
          <w:sz w:val="24"/>
        </w:rPr>
        <w:t> </w:t>
      </w:r>
      <w:r>
        <w:rPr>
          <w:sz w:val="24"/>
        </w:rPr>
        <w:t>variance</w:t>
      </w:r>
      <w:r>
        <w:rPr>
          <w:spacing w:val="-12"/>
          <w:sz w:val="24"/>
        </w:rPr>
        <w:t> </w:t>
      </w:r>
      <w:r>
        <w:rPr>
          <w:sz w:val="24"/>
        </w:rPr>
        <w:t>of</w:t>
      </w:r>
      <w:r>
        <w:rPr>
          <w:spacing w:val="-13"/>
          <w:sz w:val="24"/>
        </w:rPr>
        <w:t> </w:t>
      </w:r>
      <w:r>
        <w:rPr>
          <w:sz w:val="24"/>
        </w:rPr>
        <w:t>stumpage rates in the Interior Area and Manning Park.</w:t>
      </w:r>
    </w:p>
    <w:p>
      <w:pPr>
        <w:pStyle w:val="BodyText"/>
        <w:rPr>
          <w:sz w:val="21"/>
        </w:rPr>
      </w:pPr>
    </w:p>
    <w:p>
      <w:pPr>
        <w:spacing w:before="0"/>
        <w:ind w:left="1692" w:right="0" w:firstLine="0"/>
        <w:jc w:val="left"/>
        <w:rPr>
          <w:rFonts w:ascii="Arial"/>
          <w:b/>
          <w:sz w:val="24"/>
        </w:rPr>
      </w:pPr>
      <w:r>
        <w:rPr/>
        <w:drawing>
          <wp:anchor distT="0" distB="0" distL="0" distR="0" allowOverlap="1" layoutInCell="1" locked="0" behindDoc="0" simplePos="0" relativeHeight="15833600">
            <wp:simplePos x="0" y="0"/>
            <wp:positionH relativeFrom="page">
              <wp:posOffset>1147628</wp:posOffset>
            </wp:positionH>
            <wp:positionV relativeFrom="paragraph">
              <wp:posOffset>34520</wp:posOffset>
            </wp:positionV>
            <wp:extent cx="305505" cy="110460"/>
            <wp:effectExtent l="0" t="0" r="0" b="0"/>
            <wp:wrapNone/>
            <wp:docPr id="421" name="image211.png"/>
            <wp:cNvGraphicFramePr>
              <a:graphicFrameLocks noChangeAspect="1"/>
            </wp:cNvGraphicFramePr>
            <a:graphic>
              <a:graphicData uri="http://schemas.openxmlformats.org/drawingml/2006/picture">
                <pic:pic>
                  <pic:nvPicPr>
                    <pic:cNvPr id="422" name="image211.png"/>
                    <pic:cNvPicPr/>
                  </pic:nvPicPr>
                  <pic:blipFill>
                    <a:blip r:embed="rId244" cstate="print"/>
                    <a:stretch>
                      <a:fillRect/>
                    </a:stretch>
                  </pic:blipFill>
                  <pic:spPr>
                    <a:xfrm>
                      <a:off x="0" y="0"/>
                      <a:ext cx="305505" cy="110460"/>
                    </a:xfrm>
                    <a:prstGeom prst="rect">
                      <a:avLst/>
                    </a:prstGeom>
                  </pic:spPr>
                </pic:pic>
              </a:graphicData>
            </a:graphic>
          </wp:anchor>
        </w:drawing>
      </w:r>
      <w:bookmarkStart w:name="_bookmark3" w:id="6"/>
      <w:bookmarkEnd w:id="6"/>
      <w:r>
        <w:rPr/>
      </w:r>
      <w:r>
        <w:rPr>
          <w:rFonts w:ascii="Arial"/>
          <w:b/>
          <w:sz w:val="24"/>
        </w:rPr>
        <w:t>Responsibility</w:t>
      </w:r>
      <w:r>
        <w:rPr>
          <w:rFonts w:ascii="Arial"/>
          <w:b/>
          <w:spacing w:val="-14"/>
          <w:sz w:val="24"/>
        </w:rPr>
        <w:t> </w:t>
      </w:r>
      <w:r>
        <w:rPr>
          <w:rFonts w:ascii="Arial"/>
          <w:b/>
          <w:sz w:val="24"/>
        </w:rPr>
        <w:t>for</w:t>
      </w:r>
      <w:r>
        <w:rPr>
          <w:rFonts w:ascii="Arial"/>
          <w:b/>
          <w:spacing w:val="-9"/>
          <w:sz w:val="24"/>
        </w:rPr>
        <w:t> </w:t>
      </w:r>
      <w:r>
        <w:rPr>
          <w:rFonts w:ascii="Arial"/>
          <w:b/>
          <w:sz w:val="24"/>
        </w:rPr>
        <w:t>Stumpage</w:t>
      </w:r>
      <w:r>
        <w:rPr>
          <w:rFonts w:ascii="Arial"/>
          <w:b/>
          <w:spacing w:val="-6"/>
          <w:sz w:val="24"/>
        </w:rPr>
        <w:t> </w:t>
      </w:r>
      <w:r>
        <w:rPr>
          <w:rFonts w:ascii="Arial"/>
          <w:b/>
          <w:spacing w:val="-2"/>
          <w:sz w:val="24"/>
        </w:rPr>
        <w:t>Determination</w:t>
      </w:r>
    </w:p>
    <w:p>
      <w:pPr>
        <w:pStyle w:val="BodyText"/>
        <w:spacing w:before="9"/>
        <w:rPr>
          <w:rFonts w:ascii="Arial"/>
          <w:b/>
          <w:sz w:val="20"/>
        </w:rPr>
      </w:pPr>
    </w:p>
    <w:p>
      <w:pPr>
        <w:pStyle w:val="ListParagraph"/>
        <w:numPr>
          <w:ilvl w:val="0"/>
          <w:numId w:val="8"/>
        </w:numPr>
        <w:tabs>
          <w:tab w:pos="1124" w:val="left" w:leader="none"/>
        </w:tabs>
        <w:spacing w:line="240" w:lineRule="auto" w:before="0" w:after="0"/>
        <w:ind w:left="1123" w:right="0" w:hanging="284"/>
        <w:jc w:val="left"/>
        <w:rPr>
          <w:sz w:val="24"/>
        </w:rPr>
      </w:pPr>
      <w:r>
        <w:rPr>
          <w:sz w:val="24"/>
        </w:rPr>
        <w:t>The</w:t>
      </w:r>
      <w:r>
        <w:rPr>
          <w:spacing w:val="-8"/>
          <w:sz w:val="24"/>
        </w:rPr>
        <w:t> </w:t>
      </w:r>
      <w:r>
        <w:rPr>
          <w:sz w:val="24"/>
        </w:rPr>
        <w:t>following</w:t>
      </w:r>
      <w:r>
        <w:rPr>
          <w:spacing w:val="-5"/>
          <w:sz w:val="24"/>
        </w:rPr>
        <w:t> </w:t>
      </w:r>
      <w:r>
        <w:rPr>
          <w:sz w:val="24"/>
        </w:rPr>
        <w:t>employees</w:t>
      </w:r>
      <w:r>
        <w:rPr>
          <w:spacing w:val="-5"/>
          <w:sz w:val="24"/>
        </w:rPr>
        <w:t> </w:t>
      </w:r>
      <w:r>
        <w:rPr>
          <w:sz w:val="24"/>
        </w:rPr>
        <w:t>are</w:t>
      </w:r>
      <w:r>
        <w:rPr>
          <w:spacing w:val="-7"/>
          <w:sz w:val="24"/>
        </w:rPr>
        <w:t> </w:t>
      </w:r>
      <w:r>
        <w:rPr>
          <w:sz w:val="24"/>
        </w:rPr>
        <w:t>authorized</w:t>
      </w:r>
      <w:r>
        <w:rPr>
          <w:spacing w:val="-5"/>
          <w:sz w:val="24"/>
        </w:rPr>
        <w:t> </w:t>
      </w:r>
      <w:r>
        <w:rPr>
          <w:sz w:val="24"/>
        </w:rPr>
        <w:t>to</w:t>
      </w:r>
      <w:r>
        <w:rPr>
          <w:spacing w:val="-5"/>
          <w:sz w:val="24"/>
        </w:rPr>
        <w:t> </w:t>
      </w:r>
      <w:r>
        <w:rPr>
          <w:sz w:val="24"/>
        </w:rPr>
        <w:t>determine,</w:t>
      </w:r>
      <w:r>
        <w:rPr>
          <w:spacing w:val="-8"/>
          <w:sz w:val="24"/>
        </w:rPr>
        <w:t> </w:t>
      </w:r>
      <w:r>
        <w:rPr>
          <w:sz w:val="24"/>
        </w:rPr>
        <w:t>redetermine</w:t>
      </w:r>
      <w:r>
        <w:rPr>
          <w:spacing w:val="-6"/>
          <w:sz w:val="24"/>
        </w:rPr>
        <w:t> </w:t>
      </w:r>
      <w:r>
        <w:rPr>
          <w:sz w:val="24"/>
        </w:rPr>
        <w:t>and</w:t>
      </w:r>
      <w:r>
        <w:rPr>
          <w:spacing w:val="-6"/>
          <w:sz w:val="24"/>
        </w:rPr>
        <w:t> </w:t>
      </w:r>
      <w:r>
        <w:rPr>
          <w:sz w:val="24"/>
        </w:rPr>
        <w:t>vary</w:t>
      </w:r>
      <w:r>
        <w:rPr>
          <w:spacing w:val="-5"/>
          <w:sz w:val="24"/>
        </w:rPr>
        <w:t> </w:t>
      </w:r>
      <w:r>
        <w:rPr>
          <w:spacing w:val="-2"/>
          <w:sz w:val="24"/>
        </w:rPr>
        <w:t>stumpage:</w:t>
      </w:r>
    </w:p>
    <w:p>
      <w:pPr>
        <w:pStyle w:val="ListParagraph"/>
        <w:numPr>
          <w:ilvl w:val="1"/>
          <w:numId w:val="8"/>
        </w:numPr>
        <w:tabs>
          <w:tab w:pos="1561" w:val="left" w:leader="none"/>
        </w:tabs>
        <w:spacing w:line="240" w:lineRule="auto" w:before="201" w:after="0"/>
        <w:ind w:left="1560" w:right="0" w:hanging="361"/>
        <w:jc w:val="left"/>
        <w:rPr>
          <w:sz w:val="24"/>
        </w:rPr>
      </w:pPr>
      <w:r>
        <w:rPr>
          <w:sz w:val="24"/>
        </w:rPr>
        <w:t>director</w:t>
      </w:r>
      <w:r>
        <w:rPr>
          <w:spacing w:val="-9"/>
          <w:sz w:val="24"/>
        </w:rPr>
        <w:t> </w:t>
      </w:r>
      <w:r>
        <w:rPr>
          <w:sz w:val="24"/>
        </w:rPr>
        <w:t>and</w:t>
      </w:r>
      <w:r>
        <w:rPr>
          <w:spacing w:val="-4"/>
          <w:sz w:val="24"/>
        </w:rPr>
        <w:t> </w:t>
      </w:r>
      <w:r>
        <w:rPr>
          <w:sz w:val="24"/>
        </w:rPr>
        <w:t>employees</w:t>
      </w:r>
      <w:r>
        <w:rPr>
          <w:spacing w:val="-6"/>
          <w:sz w:val="24"/>
        </w:rPr>
        <w:t> </w:t>
      </w:r>
      <w:r>
        <w:rPr>
          <w:sz w:val="24"/>
        </w:rPr>
        <w:t>of</w:t>
      </w:r>
      <w:r>
        <w:rPr>
          <w:spacing w:val="-6"/>
          <w:sz w:val="24"/>
        </w:rPr>
        <w:t> </w:t>
      </w:r>
      <w:r>
        <w:rPr>
          <w:sz w:val="24"/>
        </w:rPr>
        <w:t>Timber</w:t>
      </w:r>
      <w:r>
        <w:rPr>
          <w:spacing w:val="-10"/>
          <w:sz w:val="24"/>
        </w:rPr>
        <w:t> </w:t>
      </w:r>
      <w:r>
        <w:rPr>
          <w:sz w:val="24"/>
        </w:rPr>
        <w:t>Pricing</w:t>
      </w:r>
      <w:r>
        <w:rPr>
          <w:spacing w:val="-8"/>
          <w:sz w:val="24"/>
        </w:rPr>
        <w:t> </w:t>
      </w:r>
      <w:r>
        <w:rPr>
          <w:sz w:val="24"/>
        </w:rPr>
        <w:t>Branch</w:t>
      </w:r>
      <w:r>
        <w:rPr>
          <w:spacing w:val="-6"/>
          <w:sz w:val="24"/>
        </w:rPr>
        <w:t> </w:t>
      </w:r>
      <w:r>
        <w:rPr>
          <w:sz w:val="24"/>
        </w:rPr>
        <w:t>of</w:t>
      </w:r>
      <w:r>
        <w:rPr>
          <w:spacing w:val="-7"/>
          <w:sz w:val="24"/>
        </w:rPr>
        <w:t> </w:t>
      </w:r>
      <w:r>
        <w:rPr>
          <w:sz w:val="24"/>
        </w:rPr>
        <w:t>the</w:t>
      </w:r>
      <w:r>
        <w:rPr>
          <w:spacing w:val="-8"/>
          <w:sz w:val="24"/>
        </w:rPr>
        <w:t> </w:t>
      </w:r>
      <w:r>
        <w:rPr>
          <w:spacing w:val="-2"/>
          <w:sz w:val="24"/>
        </w:rPr>
        <w:t>Ministry;</w:t>
      </w:r>
    </w:p>
    <w:p>
      <w:pPr>
        <w:pStyle w:val="ListParagraph"/>
        <w:numPr>
          <w:ilvl w:val="1"/>
          <w:numId w:val="8"/>
        </w:numPr>
        <w:tabs>
          <w:tab w:pos="1561" w:val="left" w:leader="none"/>
        </w:tabs>
        <w:spacing w:line="242" w:lineRule="auto" w:before="197" w:after="0"/>
        <w:ind w:left="1560" w:right="1742" w:hanging="360"/>
        <w:jc w:val="left"/>
        <w:rPr>
          <w:sz w:val="24"/>
        </w:rPr>
      </w:pPr>
      <w:r>
        <w:rPr>
          <w:sz w:val="24"/>
        </w:rPr>
        <w:t>regional</w:t>
      </w:r>
      <w:r>
        <w:rPr>
          <w:spacing w:val="-12"/>
          <w:sz w:val="24"/>
        </w:rPr>
        <w:t> </w:t>
      </w:r>
      <w:r>
        <w:rPr>
          <w:sz w:val="24"/>
        </w:rPr>
        <w:t>managers,</w:t>
      </w:r>
      <w:r>
        <w:rPr>
          <w:spacing w:val="-12"/>
          <w:sz w:val="24"/>
        </w:rPr>
        <w:t> </w:t>
      </w:r>
      <w:r>
        <w:rPr>
          <w:sz w:val="24"/>
        </w:rPr>
        <w:t>regional</w:t>
      </w:r>
      <w:r>
        <w:rPr>
          <w:spacing w:val="-13"/>
          <w:sz w:val="24"/>
        </w:rPr>
        <w:t> </w:t>
      </w:r>
      <w:r>
        <w:rPr>
          <w:sz w:val="24"/>
        </w:rPr>
        <w:t>timber</w:t>
      </w:r>
      <w:r>
        <w:rPr>
          <w:spacing w:val="-12"/>
          <w:sz w:val="24"/>
        </w:rPr>
        <w:t> </w:t>
      </w:r>
      <w:r>
        <w:rPr>
          <w:sz w:val="24"/>
        </w:rPr>
        <w:t>pricing</w:t>
      </w:r>
      <w:r>
        <w:rPr>
          <w:spacing w:val="-13"/>
          <w:sz w:val="24"/>
        </w:rPr>
        <w:t> </w:t>
      </w:r>
      <w:r>
        <w:rPr>
          <w:sz w:val="24"/>
        </w:rPr>
        <w:t>co-ordinators,</w:t>
      </w:r>
      <w:r>
        <w:rPr>
          <w:spacing w:val="-12"/>
          <w:sz w:val="24"/>
        </w:rPr>
        <w:t> </w:t>
      </w:r>
      <w:r>
        <w:rPr>
          <w:sz w:val="24"/>
        </w:rPr>
        <w:t>and</w:t>
      </w:r>
      <w:r>
        <w:rPr>
          <w:spacing w:val="-12"/>
          <w:sz w:val="24"/>
        </w:rPr>
        <w:t> </w:t>
      </w:r>
      <w:r>
        <w:rPr>
          <w:sz w:val="24"/>
        </w:rPr>
        <w:t>employees</w:t>
      </w:r>
      <w:r>
        <w:rPr>
          <w:spacing w:val="-12"/>
          <w:sz w:val="24"/>
        </w:rPr>
        <w:t> </w:t>
      </w:r>
      <w:r>
        <w:rPr>
          <w:sz w:val="24"/>
        </w:rPr>
        <w:t>of the</w:t>
      </w:r>
      <w:r>
        <w:rPr>
          <w:spacing w:val="80"/>
          <w:sz w:val="24"/>
        </w:rPr>
        <w:t> </w:t>
      </w:r>
      <w:r>
        <w:rPr>
          <w:sz w:val="24"/>
        </w:rPr>
        <w:t>regional revenue sections of the Ministry.</w:t>
      </w:r>
    </w:p>
    <w:p>
      <w:pPr>
        <w:pStyle w:val="ListParagraph"/>
        <w:numPr>
          <w:ilvl w:val="0"/>
          <w:numId w:val="8"/>
        </w:numPr>
        <w:tabs>
          <w:tab w:pos="1124" w:val="left" w:leader="none"/>
        </w:tabs>
        <w:spacing w:line="240" w:lineRule="auto" w:before="195" w:after="0"/>
        <w:ind w:left="1123" w:right="1144" w:hanging="284"/>
        <w:jc w:val="left"/>
        <w:rPr>
          <w:sz w:val="24"/>
        </w:rPr>
      </w:pPr>
      <w:r>
        <w:rPr>
          <w:sz w:val="24"/>
        </w:rPr>
        <w:t>The</w:t>
      </w:r>
      <w:r>
        <w:rPr>
          <w:spacing w:val="-3"/>
          <w:sz w:val="24"/>
        </w:rPr>
        <w:t> </w:t>
      </w:r>
      <w:r>
        <w:rPr>
          <w:sz w:val="24"/>
        </w:rPr>
        <w:t>employees</w:t>
      </w:r>
      <w:r>
        <w:rPr>
          <w:spacing w:val="-1"/>
          <w:sz w:val="24"/>
        </w:rPr>
        <w:t> </w:t>
      </w:r>
      <w:r>
        <w:rPr>
          <w:sz w:val="24"/>
        </w:rPr>
        <w:t>of</w:t>
      </w:r>
      <w:r>
        <w:rPr>
          <w:spacing w:val="-5"/>
          <w:sz w:val="24"/>
        </w:rPr>
        <w:t> </w:t>
      </w:r>
      <w:r>
        <w:rPr>
          <w:sz w:val="24"/>
        </w:rPr>
        <w:t>the</w:t>
      </w:r>
      <w:r>
        <w:rPr>
          <w:spacing w:val="-1"/>
          <w:sz w:val="24"/>
        </w:rPr>
        <w:t> </w:t>
      </w:r>
      <w:r>
        <w:rPr>
          <w:sz w:val="24"/>
        </w:rPr>
        <w:t>Timber</w:t>
      </w:r>
      <w:r>
        <w:rPr>
          <w:spacing w:val="-3"/>
          <w:sz w:val="24"/>
        </w:rPr>
        <w:t> </w:t>
      </w:r>
      <w:r>
        <w:rPr>
          <w:sz w:val="24"/>
        </w:rPr>
        <w:t>Administration</w:t>
      </w:r>
      <w:r>
        <w:rPr>
          <w:spacing w:val="-1"/>
          <w:sz w:val="24"/>
        </w:rPr>
        <w:t> </w:t>
      </w:r>
      <w:r>
        <w:rPr>
          <w:sz w:val="24"/>
        </w:rPr>
        <w:t>section,</w:t>
      </w:r>
      <w:r>
        <w:rPr>
          <w:spacing w:val="-1"/>
          <w:sz w:val="24"/>
        </w:rPr>
        <w:t> </w:t>
      </w:r>
      <w:r>
        <w:rPr>
          <w:sz w:val="24"/>
        </w:rPr>
        <w:t>Resort</w:t>
      </w:r>
      <w:r>
        <w:rPr>
          <w:spacing w:val="-1"/>
          <w:sz w:val="24"/>
        </w:rPr>
        <w:t> </w:t>
      </w:r>
      <w:r>
        <w:rPr>
          <w:sz w:val="24"/>
        </w:rPr>
        <w:t>Development</w:t>
      </w:r>
      <w:r>
        <w:rPr>
          <w:spacing w:val="-3"/>
          <w:sz w:val="24"/>
        </w:rPr>
        <w:t> </w:t>
      </w:r>
      <w:r>
        <w:rPr>
          <w:sz w:val="24"/>
        </w:rPr>
        <w:t>Branch</w:t>
      </w:r>
      <w:r>
        <w:rPr>
          <w:spacing w:val="-1"/>
          <w:sz w:val="24"/>
        </w:rPr>
        <w:t> </w:t>
      </w:r>
      <w:r>
        <w:rPr>
          <w:sz w:val="24"/>
        </w:rPr>
        <w:t>of the</w:t>
      </w:r>
      <w:r>
        <w:rPr>
          <w:spacing w:val="40"/>
          <w:sz w:val="24"/>
        </w:rPr>
        <w:t> </w:t>
      </w:r>
      <w:r>
        <w:rPr>
          <w:sz w:val="24"/>
        </w:rPr>
        <w:t>Ministry</w:t>
      </w:r>
      <w:r>
        <w:rPr>
          <w:spacing w:val="-11"/>
          <w:sz w:val="24"/>
        </w:rPr>
        <w:t> </w:t>
      </w:r>
      <w:r>
        <w:rPr>
          <w:sz w:val="24"/>
        </w:rPr>
        <w:t>are</w:t>
      </w:r>
      <w:r>
        <w:rPr>
          <w:spacing w:val="-9"/>
          <w:sz w:val="24"/>
        </w:rPr>
        <w:t> </w:t>
      </w:r>
      <w:r>
        <w:rPr>
          <w:sz w:val="24"/>
        </w:rPr>
        <w:t>authorized</w:t>
      </w:r>
      <w:r>
        <w:rPr>
          <w:spacing w:val="-7"/>
          <w:sz w:val="24"/>
        </w:rPr>
        <w:t> </w:t>
      </w:r>
      <w:r>
        <w:rPr>
          <w:sz w:val="24"/>
        </w:rPr>
        <w:t>to</w:t>
      </w:r>
      <w:r>
        <w:rPr>
          <w:spacing w:val="-7"/>
          <w:sz w:val="24"/>
        </w:rPr>
        <w:t> </w:t>
      </w:r>
      <w:r>
        <w:rPr>
          <w:sz w:val="24"/>
        </w:rPr>
        <w:t>determine</w:t>
      </w:r>
      <w:r>
        <w:rPr>
          <w:spacing w:val="-8"/>
          <w:sz w:val="24"/>
        </w:rPr>
        <w:t> </w:t>
      </w:r>
      <w:r>
        <w:rPr>
          <w:sz w:val="24"/>
        </w:rPr>
        <w:t>or</w:t>
      </w:r>
      <w:r>
        <w:rPr>
          <w:spacing w:val="-8"/>
          <w:sz w:val="24"/>
        </w:rPr>
        <w:t> </w:t>
      </w:r>
      <w:r>
        <w:rPr>
          <w:sz w:val="24"/>
        </w:rPr>
        <w:t>redetermine</w:t>
      </w:r>
      <w:r>
        <w:rPr>
          <w:spacing w:val="-11"/>
          <w:sz w:val="24"/>
        </w:rPr>
        <w:t> </w:t>
      </w:r>
      <w:r>
        <w:rPr>
          <w:sz w:val="24"/>
        </w:rPr>
        <w:t>stumpage</w:t>
      </w:r>
      <w:r>
        <w:rPr>
          <w:spacing w:val="-11"/>
          <w:sz w:val="24"/>
        </w:rPr>
        <w:t> </w:t>
      </w:r>
      <w:r>
        <w:rPr>
          <w:sz w:val="24"/>
        </w:rPr>
        <w:t>rates</w:t>
      </w:r>
      <w:r>
        <w:rPr>
          <w:spacing w:val="-6"/>
          <w:sz w:val="24"/>
        </w:rPr>
        <w:t> </w:t>
      </w:r>
      <w:r>
        <w:rPr>
          <w:sz w:val="24"/>
        </w:rPr>
        <w:t>in</w:t>
      </w:r>
      <w:r>
        <w:rPr>
          <w:spacing w:val="-6"/>
          <w:sz w:val="24"/>
        </w:rPr>
        <w:t> </w:t>
      </w:r>
      <w:r>
        <w:rPr>
          <w:sz w:val="24"/>
        </w:rPr>
        <w:t>accordance with</w:t>
      </w:r>
      <w:r>
        <w:rPr>
          <w:spacing w:val="80"/>
          <w:sz w:val="24"/>
        </w:rPr>
        <w:t> </w:t>
      </w:r>
      <w:r>
        <w:rPr>
          <w:sz w:val="24"/>
        </w:rPr>
        <w:t>section 6.8(1) or (2).</w:t>
      </w:r>
    </w:p>
    <w:p>
      <w:pPr>
        <w:pStyle w:val="BodyText"/>
        <w:spacing w:before="11"/>
        <w:rPr>
          <w:sz w:val="20"/>
        </w:rPr>
      </w:pPr>
    </w:p>
    <w:p>
      <w:pPr>
        <w:spacing w:before="0"/>
        <w:ind w:left="1692" w:right="0" w:firstLine="0"/>
        <w:jc w:val="left"/>
        <w:rPr>
          <w:rFonts w:ascii="Arial"/>
          <w:b/>
          <w:sz w:val="24"/>
        </w:rPr>
      </w:pPr>
      <w:r>
        <w:rPr/>
        <w:drawing>
          <wp:anchor distT="0" distB="0" distL="0" distR="0" allowOverlap="1" layoutInCell="1" locked="0" behindDoc="0" simplePos="0" relativeHeight="15834112">
            <wp:simplePos x="0" y="0"/>
            <wp:positionH relativeFrom="page">
              <wp:posOffset>1147604</wp:posOffset>
            </wp:positionH>
            <wp:positionV relativeFrom="paragraph">
              <wp:posOffset>34140</wp:posOffset>
            </wp:positionV>
            <wp:extent cx="322293" cy="110459"/>
            <wp:effectExtent l="0" t="0" r="0" b="0"/>
            <wp:wrapNone/>
            <wp:docPr id="423" name="image212.png"/>
            <wp:cNvGraphicFramePr>
              <a:graphicFrameLocks noChangeAspect="1"/>
            </wp:cNvGraphicFramePr>
            <a:graphic>
              <a:graphicData uri="http://schemas.openxmlformats.org/drawingml/2006/picture">
                <pic:pic>
                  <pic:nvPicPr>
                    <pic:cNvPr id="424" name="image212.png"/>
                    <pic:cNvPicPr/>
                  </pic:nvPicPr>
                  <pic:blipFill>
                    <a:blip r:embed="rId245" cstate="print"/>
                    <a:stretch>
                      <a:fillRect/>
                    </a:stretch>
                  </pic:blipFill>
                  <pic:spPr>
                    <a:xfrm>
                      <a:off x="0" y="0"/>
                      <a:ext cx="322293" cy="110459"/>
                    </a:xfrm>
                    <a:prstGeom prst="rect">
                      <a:avLst/>
                    </a:prstGeom>
                  </pic:spPr>
                </pic:pic>
              </a:graphicData>
            </a:graphic>
          </wp:anchor>
        </w:drawing>
      </w:r>
      <w:bookmarkStart w:name="_bookmark4" w:id="7"/>
      <w:bookmarkEnd w:id="7"/>
      <w:r>
        <w:rPr/>
      </w:r>
      <w:r>
        <w:rPr>
          <w:rFonts w:ascii="Arial"/>
          <w:b/>
          <w:sz w:val="24"/>
        </w:rPr>
        <w:t>Stumpage</w:t>
      </w:r>
      <w:r>
        <w:rPr>
          <w:rFonts w:ascii="Arial"/>
          <w:b/>
          <w:spacing w:val="-4"/>
          <w:sz w:val="24"/>
        </w:rPr>
        <w:t> </w:t>
      </w:r>
      <w:r>
        <w:rPr>
          <w:rFonts w:ascii="Arial"/>
          <w:b/>
          <w:sz w:val="24"/>
        </w:rPr>
        <w:t>Appraisal</w:t>
      </w:r>
      <w:r>
        <w:rPr>
          <w:rFonts w:ascii="Arial"/>
          <w:b/>
          <w:spacing w:val="-6"/>
          <w:sz w:val="24"/>
        </w:rPr>
        <w:t> </w:t>
      </w:r>
      <w:r>
        <w:rPr>
          <w:rFonts w:ascii="Arial"/>
          <w:b/>
          <w:spacing w:val="-2"/>
          <w:sz w:val="24"/>
        </w:rPr>
        <w:t>Parameters</w:t>
      </w:r>
    </w:p>
    <w:p>
      <w:pPr>
        <w:pStyle w:val="BodyText"/>
        <w:spacing w:before="9"/>
        <w:rPr>
          <w:rFonts w:ascii="Arial"/>
          <w:b/>
          <w:sz w:val="20"/>
        </w:rPr>
      </w:pPr>
    </w:p>
    <w:p>
      <w:pPr>
        <w:pStyle w:val="ListParagraph"/>
        <w:numPr>
          <w:ilvl w:val="0"/>
          <w:numId w:val="9"/>
        </w:numPr>
        <w:tabs>
          <w:tab w:pos="1124" w:val="left" w:leader="none"/>
        </w:tabs>
        <w:spacing w:line="242" w:lineRule="auto" w:before="0" w:after="0"/>
        <w:ind w:left="1123" w:right="1326" w:hanging="286"/>
        <w:jc w:val="left"/>
        <w:rPr>
          <w:sz w:val="24"/>
        </w:rPr>
      </w:pPr>
      <w:r>
        <w:rPr>
          <w:sz w:val="24"/>
        </w:rPr>
        <w:t>Stumpage</w:t>
      </w:r>
      <w:r>
        <w:rPr>
          <w:spacing w:val="-14"/>
          <w:sz w:val="24"/>
        </w:rPr>
        <w:t> </w:t>
      </w:r>
      <w:r>
        <w:rPr>
          <w:sz w:val="24"/>
        </w:rPr>
        <w:t>Appraisal</w:t>
      </w:r>
      <w:r>
        <w:rPr>
          <w:spacing w:val="-12"/>
          <w:sz w:val="24"/>
        </w:rPr>
        <w:t> </w:t>
      </w:r>
      <w:r>
        <w:rPr>
          <w:sz w:val="24"/>
        </w:rPr>
        <w:t>Parameter</w:t>
      </w:r>
      <w:r>
        <w:rPr>
          <w:spacing w:val="-14"/>
          <w:sz w:val="24"/>
        </w:rPr>
        <w:t> </w:t>
      </w:r>
      <w:r>
        <w:rPr>
          <w:sz w:val="24"/>
        </w:rPr>
        <w:t>(the</w:t>
      </w:r>
      <w:r>
        <w:rPr>
          <w:spacing w:val="-11"/>
          <w:sz w:val="24"/>
        </w:rPr>
        <w:t> </w:t>
      </w:r>
      <w:r>
        <w:rPr>
          <w:sz w:val="24"/>
        </w:rPr>
        <w:t>“parameters”)</w:t>
      </w:r>
      <w:r>
        <w:rPr>
          <w:spacing w:val="-15"/>
          <w:sz w:val="24"/>
        </w:rPr>
        <w:t> </w:t>
      </w:r>
      <w:r>
        <w:rPr>
          <w:sz w:val="24"/>
        </w:rPr>
        <w:t>means</w:t>
      </w:r>
      <w:r>
        <w:rPr>
          <w:spacing w:val="-13"/>
          <w:sz w:val="24"/>
        </w:rPr>
        <w:t> </w:t>
      </w:r>
      <w:r>
        <w:rPr>
          <w:sz w:val="24"/>
        </w:rPr>
        <w:t>the</w:t>
      </w:r>
      <w:r>
        <w:rPr>
          <w:spacing w:val="-12"/>
          <w:sz w:val="24"/>
        </w:rPr>
        <w:t> </w:t>
      </w:r>
      <w:r>
        <w:rPr>
          <w:sz w:val="24"/>
        </w:rPr>
        <w:t>Market</w:t>
      </w:r>
      <w:r>
        <w:rPr>
          <w:spacing w:val="-12"/>
          <w:sz w:val="24"/>
        </w:rPr>
        <w:t> </w:t>
      </w:r>
      <w:r>
        <w:rPr>
          <w:sz w:val="24"/>
        </w:rPr>
        <w:t>Pricing</w:t>
      </w:r>
      <w:r>
        <w:rPr>
          <w:spacing w:val="-14"/>
          <w:sz w:val="24"/>
        </w:rPr>
        <w:t> </w:t>
      </w:r>
      <w:r>
        <w:rPr>
          <w:sz w:val="24"/>
        </w:rPr>
        <w:t>System Lumber Average Market Values (AMVs), BC Consumer Price Index, 12-month Running AAC minus total harvest, and the US Dollar Exchange Rate as published each month by Timber Pricing Branch.</w:t>
      </w:r>
    </w:p>
    <w:p>
      <w:pPr>
        <w:pStyle w:val="ListParagraph"/>
        <w:numPr>
          <w:ilvl w:val="0"/>
          <w:numId w:val="9"/>
        </w:numPr>
        <w:tabs>
          <w:tab w:pos="1124" w:val="left" w:leader="none"/>
        </w:tabs>
        <w:spacing w:line="242" w:lineRule="auto" w:before="193" w:after="0"/>
        <w:ind w:left="1123" w:right="1823" w:hanging="286"/>
        <w:jc w:val="left"/>
        <w:rPr>
          <w:sz w:val="24"/>
        </w:rPr>
      </w:pPr>
      <w:r>
        <w:rPr>
          <w:sz w:val="24"/>
        </w:rPr>
        <w:t>When</w:t>
      </w:r>
      <w:r>
        <w:rPr>
          <w:spacing w:val="-9"/>
          <w:sz w:val="24"/>
        </w:rPr>
        <w:t> </w:t>
      </w:r>
      <w:r>
        <w:rPr>
          <w:sz w:val="24"/>
        </w:rPr>
        <w:t>the</w:t>
      </w:r>
      <w:r>
        <w:rPr>
          <w:spacing w:val="-9"/>
          <w:sz w:val="24"/>
        </w:rPr>
        <w:t> </w:t>
      </w:r>
      <w:r>
        <w:rPr>
          <w:sz w:val="24"/>
        </w:rPr>
        <w:t>parameters</w:t>
      </w:r>
      <w:r>
        <w:rPr>
          <w:spacing w:val="-9"/>
          <w:sz w:val="24"/>
        </w:rPr>
        <w:t> </w:t>
      </w:r>
      <w:r>
        <w:rPr>
          <w:sz w:val="24"/>
        </w:rPr>
        <w:t>are</w:t>
      </w:r>
      <w:r>
        <w:rPr>
          <w:spacing w:val="-11"/>
          <w:sz w:val="24"/>
        </w:rPr>
        <w:t> </w:t>
      </w:r>
      <w:r>
        <w:rPr>
          <w:sz w:val="24"/>
        </w:rPr>
        <w:t>approved</w:t>
      </w:r>
      <w:r>
        <w:rPr>
          <w:spacing w:val="-9"/>
          <w:sz w:val="24"/>
        </w:rPr>
        <w:t> </w:t>
      </w:r>
      <w:r>
        <w:rPr>
          <w:sz w:val="24"/>
        </w:rPr>
        <w:t>by</w:t>
      </w:r>
      <w:r>
        <w:rPr>
          <w:spacing w:val="-11"/>
          <w:sz w:val="24"/>
        </w:rPr>
        <w:t> </w:t>
      </w:r>
      <w:r>
        <w:rPr>
          <w:sz w:val="24"/>
        </w:rPr>
        <w:t>the</w:t>
      </w:r>
      <w:r>
        <w:rPr>
          <w:spacing w:val="-9"/>
          <w:sz w:val="24"/>
        </w:rPr>
        <w:t> </w:t>
      </w:r>
      <w:r>
        <w:rPr>
          <w:sz w:val="24"/>
        </w:rPr>
        <w:t>director</w:t>
      </w:r>
      <w:r>
        <w:rPr>
          <w:spacing w:val="-10"/>
          <w:sz w:val="24"/>
        </w:rPr>
        <w:t> </w:t>
      </w:r>
      <w:r>
        <w:rPr>
          <w:sz w:val="24"/>
        </w:rPr>
        <w:t>and</w:t>
      </w:r>
      <w:r>
        <w:rPr>
          <w:spacing w:val="-9"/>
          <w:sz w:val="24"/>
        </w:rPr>
        <w:t> </w:t>
      </w:r>
      <w:r>
        <w:rPr>
          <w:sz w:val="24"/>
        </w:rPr>
        <w:t>published</w:t>
      </w:r>
      <w:r>
        <w:rPr>
          <w:spacing w:val="-9"/>
          <w:sz w:val="24"/>
        </w:rPr>
        <w:t> </w:t>
      </w:r>
      <w:r>
        <w:rPr>
          <w:sz w:val="24"/>
        </w:rPr>
        <w:t>on</w:t>
      </w:r>
      <w:r>
        <w:rPr>
          <w:spacing w:val="-9"/>
          <w:sz w:val="24"/>
        </w:rPr>
        <w:t> </w:t>
      </w:r>
      <w:r>
        <w:rPr>
          <w:sz w:val="24"/>
        </w:rPr>
        <w:t>the</w:t>
      </w:r>
      <w:r>
        <w:rPr>
          <w:spacing w:val="-10"/>
          <w:sz w:val="24"/>
        </w:rPr>
        <w:t> </w:t>
      </w:r>
      <w:r>
        <w:rPr>
          <w:sz w:val="24"/>
        </w:rPr>
        <w:t>Timber Pricing Branch website, they become an integral part of this manual.</w:t>
      </w:r>
    </w:p>
    <w:p>
      <w:pPr>
        <w:pStyle w:val="BodyText"/>
        <w:spacing w:before="199"/>
        <w:ind w:left="1406" w:right="1835"/>
      </w:pPr>
      <w:hyperlink r:id="rId246">
        <w:r>
          <w:rPr>
            <w:color w:val="0000FF"/>
            <w:spacing w:val="-2"/>
            <w:u w:val="single" w:color="0000FF"/>
          </w:rPr>
          <w:t>http://www2.gov.bc.ca/gov/content/industry/forestry/competitive-forest-</w:t>
        </w:r>
      </w:hyperlink>
      <w:r>
        <w:rPr>
          <w:color w:val="0000FF"/>
          <w:spacing w:val="-2"/>
        </w:rPr>
        <w:t> </w:t>
      </w:r>
      <w:hyperlink r:id="rId246">
        <w:r>
          <w:rPr>
            <w:color w:val="0000FF"/>
            <w:spacing w:val="-2"/>
            <w:u w:val="single" w:color="0000FF"/>
          </w:rPr>
          <w:t>industry/timber-pricing/interior-timber-pricing/interior-appraisal-parameters</w:t>
        </w:r>
      </w:hyperlink>
    </w:p>
    <w:p>
      <w:pPr>
        <w:pStyle w:val="BodyText"/>
        <w:spacing w:before="11"/>
        <w:rPr>
          <w:sz w:val="20"/>
        </w:rPr>
      </w:pPr>
    </w:p>
    <w:p>
      <w:pPr>
        <w:pStyle w:val="BodyText"/>
        <w:tabs>
          <w:tab w:pos="1973" w:val="left" w:leader="none"/>
        </w:tabs>
        <w:ind w:left="840"/>
        <w:rPr>
          <w:rFonts w:ascii="Arial MT"/>
        </w:rPr>
      </w:pPr>
      <w:r>
        <w:rPr>
          <w:rFonts w:ascii="Arial MT"/>
          <w:spacing w:val="-2"/>
        </w:rPr>
        <w:t>1.2.2.1</w:t>
      </w:r>
      <w:r>
        <w:rPr>
          <w:rFonts w:ascii="Arial MT"/>
        </w:rPr>
        <w:tab/>
        <w:t>Lumber</w:t>
      </w:r>
      <w:r>
        <w:rPr>
          <w:rFonts w:ascii="Arial MT"/>
          <w:spacing w:val="-13"/>
        </w:rPr>
        <w:t> </w:t>
      </w:r>
      <w:r>
        <w:rPr>
          <w:rFonts w:ascii="Arial MT"/>
        </w:rPr>
        <w:t>Average</w:t>
      </w:r>
      <w:r>
        <w:rPr>
          <w:rFonts w:ascii="Arial MT"/>
          <w:spacing w:val="-9"/>
        </w:rPr>
        <w:t> </w:t>
      </w:r>
      <w:r>
        <w:rPr>
          <w:rFonts w:ascii="Arial MT"/>
        </w:rPr>
        <w:t>Market</w:t>
      </w:r>
      <w:r>
        <w:rPr>
          <w:rFonts w:ascii="Arial MT"/>
          <w:spacing w:val="-12"/>
        </w:rPr>
        <w:t> </w:t>
      </w:r>
      <w:r>
        <w:rPr>
          <w:rFonts w:ascii="Arial MT"/>
        </w:rPr>
        <w:t>Values</w:t>
      </w:r>
      <w:r>
        <w:rPr>
          <w:rFonts w:ascii="Arial MT"/>
          <w:spacing w:val="-10"/>
        </w:rPr>
        <w:t> </w:t>
      </w:r>
      <w:r>
        <w:rPr>
          <w:rFonts w:ascii="Arial MT"/>
          <w:spacing w:val="-2"/>
        </w:rPr>
        <w:t>(AMVs)</w:t>
      </w:r>
    </w:p>
    <w:p>
      <w:pPr>
        <w:pStyle w:val="BodyText"/>
        <w:spacing w:before="9"/>
        <w:rPr>
          <w:rFonts w:ascii="Arial MT"/>
          <w:sz w:val="20"/>
        </w:rPr>
      </w:pPr>
    </w:p>
    <w:p>
      <w:pPr>
        <w:pStyle w:val="ListParagraph"/>
        <w:numPr>
          <w:ilvl w:val="0"/>
          <w:numId w:val="10"/>
        </w:numPr>
        <w:tabs>
          <w:tab w:pos="1124" w:val="left" w:leader="none"/>
        </w:tabs>
        <w:spacing w:line="242" w:lineRule="auto" w:before="0" w:after="0"/>
        <w:ind w:left="1123" w:right="1406" w:hanging="286"/>
        <w:jc w:val="left"/>
        <w:rPr>
          <w:sz w:val="24"/>
        </w:rPr>
      </w:pPr>
      <w:r>
        <w:rPr>
          <w:sz w:val="24"/>
        </w:rPr>
        <w:t>Unless otherwise specified in this section, the lumber AMVs are an average of lumber</w:t>
      </w:r>
      <w:r>
        <w:rPr>
          <w:spacing w:val="-6"/>
          <w:sz w:val="24"/>
        </w:rPr>
        <w:t> </w:t>
      </w:r>
      <w:r>
        <w:rPr>
          <w:sz w:val="24"/>
        </w:rPr>
        <w:t>market</w:t>
      </w:r>
      <w:r>
        <w:rPr>
          <w:spacing w:val="-4"/>
          <w:sz w:val="24"/>
        </w:rPr>
        <w:t> </w:t>
      </w:r>
      <w:r>
        <w:rPr>
          <w:sz w:val="24"/>
        </w:rPr>
        <w:t>values,</w:t>
      </w:r>
      <w:r>
        <w:rPr>
          <w:spacing w:val="-5"/>
          <w:sz w:val="24"/>
        </w:rPr>
        <w:t> </w:t>
      </w:r>
      <w:r>
        <w:rPr>
          <w:sz w:val="24"/>
        </w:rPr>
        <w:t>two</w:t>
      </w:r>
      <w:r>
        <w:rPr>
          <w:spacing w:val="-2"/>
          <w:sz w:val="24"/>
        </w:rPr>
        <w:t> </w:t>
      </w:r>
      <w:r>
        <w:rPr>
          <w:sz w:val="24"/>
        </w:rPr>
        <w:t>months</w:t>
      </w:r>
      <w:r>
        <w:rPr>
          <w:spacing w:val="-4"/>
          <w:sz w:val="24"/>
        </w:rPr>
        <w:t> </w:t>
      </w:r>
      <w:r>
        <w:rPr>
          <w:sz w:val="24"/>
        </w:rPr>
        <w:t>prior</w:t>
      </w:r>
      <w:r>
        <w:rPr>
          <w:spacing w:val="-6"/>
          <w:sz w:val="24"/>
        </w:rPr>
        <w:t> </w:t>
      </w:r>
      <w:r>
        <w:rPr>
          <w:sz w:val="24"/>
        </w:rPr>
        <w:t>to</w:t>
      </w:r>
      <w:r>
        <w:rPr>
          <w:spacing w:val="-4"/>
          <w:sz w:val="24"/>
        </w:rPr>
        <w:t> </w:t>
      </w:r>
      <w:r>
        <w:rPr>
          <w:sz w:val="24"/>
        </w:rPr>
        <w:t>the</w:t>
      </w:r>
      <w:r>
        <w:rPr>
          <w:spacing w:val="-6"/>
          <w:sz w:val="24"/>
        </w:rPr>
        <w:t> </w:t>
      </w:r>
      <w:r>
        <w:rPr>
          <w:sz w:val="24"/>
        </w:rPr>
        <w:t>date</w:t>
      </w:r>
      <w:r>
        <w:rPr>
          <w:spacing w:val="-5"/>
          <w:sz w:val="24"/>
        </w:rPr>
        <w:t> </w:t>
      </w:r>
      <w:r>
        <w:rPr>
          <w:sz w:val="24"/>
        </w:rPr>
        <w:t>of</w:t>
      </w:r>
      <w:r>
        <w:rPr>
          <w:spacing w:val="-6"/>
          <w:sz w:val="24"/>
        </w:rPr>
        <w:t> </w:t>
      </w:r>
      <w:r>
        <w:rPr>
          <w:sz w:val="24"/>
        </w:rPr>
        <w:t>publication.</w:t>
      </w:r>
      <w:r>
        <w:rPr>
          <w:spacing w:val="40"/>
          <w:sz w:val="24"/>
        </w:rPr>
        <w:t> </w:t>
      </w:r>
      <w:r>
        <w:rPr>
          <w:sz w:val="24"/>
        </w:rPr>
        <w:t>Each</w:t>
      </w:r>
      <w:r>
        <w:rPr>
          <w:spacing w:val="-5"/>
          <w:sz w:val="24"/>
        </w:rPr>
        <w:t> </w:t>
      </w:r>
      <w:r>
        <w:rPr>
          <w:sz w:val="24"/>
        </w:rPr>
        <w:t>species</w:t>
      </w:r>
      <w:r>
        <w:rPr>
          <w:spacing w:val="-5"/>
          <w:sz w:val="24"/>
        </w:rPr>
        <w:t> </w:t>
      </w:r>
      <w:r>
        <w:rPr>
          <w:sz w:val="24"/>
        </w:rPr>
        <w:t>or species</w:t>
      </w:r>
      <w:r>
        <w:rPr>
          <w:spacing w:val="-10"/>
          <w:sz w:val="24"/>
        </w:rPr>
        <w:t> </w:t>
      </w:r>
      <w:r>
        <w:rPr>
          <w:sz w:val="24"/>
        </w:rPr>
        <w:t>group</w:t>
      </w:r>
      <w:r>
        <w:rPr>
          <w:spacing w:val="-10"/>
          <w:sz w:val="24"/>
        </w:rPr>
        <w:t> </w:t>
      </w:r>
      <w:r>
        <w:rPr>
          <w:sz w:val="24"/>
        </w:rPr>
        <w:t>is</w:t>
      </w:r>
      <w:r>
        <w:rPr>
          <w:spacing w:val="-7"/>
          <w:sz w:val="24"/>
        </w:rPr>
        <w:t> </w:t>
      </w:r>
      <w:r>
        <w:rPr>
          <w:sz w:val="24"/>
        </w:rPr>
        <w:t>aggregated</w:t>
      </w:r>
      <w:r>
        <w:rPr>
          <w:spacing w:val="-7"/>
          <w:sz w:val="24"/>
        </w:rPr>
        <w:t> </w:t>
      </w:r>
      <w:r>
        <w:rPr>
          <w:sz w:val="24"/>
        </w:rPr>
        <w:t>by</w:t>
      </w:r>
      <w:r>
        <w:rPr>
          <w:spacing w:val="-10"/>
          <w:sz w:val="24"/>
        </w:rPr>
        <w:t> </w:t>
      </w:r>
      <w:r>
        <w:rPr>
          <w:sz w:val="24"/>
        </w:rPr>
        <w:t>selling</w:t>
      </w:r>
      <w:r>
        <w:rPr>
          <w:spacing w:val="-9"/>
          <w:sz w:val="24"/>
        </w:rPr>
        <w:t> </w:t>
      </w:r>
      <w:r>
        <w:rPr>
          <w:sz w:val="24"/>
        </w:rPr>
        <w:t>price</w:t>
      </w:r>
      <w:r>
        <w:rPr>
          <w:spacing w:val="-9"/>
          <w:sz w:val="24"/>
        </w:rPr>
        <w:t> </w:t>
      </w:r>
      <w:r>
        <w:rPr>
          <w:sz w:val="24"/>
        </w:rPr>
        <w:t>zone</w:t>
      </w:r>
      <w:r>
        <w:rPr>
          <w:spacing w:val="-11"/>
          <w:sz w:val="24"/>
        </w:rPr>
        <w:t> </w:t>
      </w:r>
      <w:r>
        <w:rPr>
          <w:sz w:val="24"/>
        </w:rPr>
        <w:t>based</w:t>
      </w:r>
      <w:r>
        <w:rPr>
          <w:spacing w:val="-10"/>
          <w:sz w:val="24"/>
        </w:rPr>
        <w:t> </w:t>
      </w:r>
      <w:r>
        <w:rPr>
          <w:sz w:val="24"/>
        </w:rPr>
        <w:t>on</w:t>
      </w:r>
      <w:r>
        <w:rPr>
          <w:spacing w:val="-9"/>
          <w:sz w:val="24"/>
        </w:rPr>
        <w:t> </w:t>
      </w:r>
      <w:r>
        <w:rPr>
          <w:sz w:val="24"/>
        </w:rPr>
        <w:t>point</w:t>
      </w:r>
      <w:r>
        <w:rPr>
          <w:spacing w:val="-9"/>
          <w:sz w:val="24"/>
        </w:rPr>
        <w:t> </w:t>
      </w:r>
      <w:r>
        <w:rPr>
          <w:sz w:val="24"/>
        </w:rPr>
        <w:t>of</w:t>
      </w:r>
      <w:r>
        <w:rPr>
          <w:spacing w:val="-11"/>
          <w:sz w:val="24"/>
        </w:rPr>
        <w:t> </w:t>
      </w:r>
      <w:r>
        <w:rPr>
          <w:sz w:val="24"/>
        </w:rPr>
        <w:t>appraisal</w:t>
      </w:r>
      <w:r>
        <w:rPr>
          <w:spacing w:val="-9"/>
          <w:sz w:val="24"/>
        </w:rPr>
        <w:t> </w:t>
      </w:r>
      <w:r>
        <w:rPr>
          <w:sz w:val="24"/>
        </w:rPr>
        <w:t>(POA) in Table 1-1.</w:t>
      </w:r>
    </w:p>
    <w:p>
      <w:pPr>
        <w:pStyle w:val="ListParagraph"/>
        <w:numPr>
          <w:ilvl w:val="0"/>
          <w:numId w:val="10"/>
        </w:numPr>
        <w:tabs>
          <w:tab w:pos="1124" w:val="left" w:leader="none"/>
        </w:tabs>
        <w:spacing w:line="244" w:lineRule="auto" w:before="191" w:after="0"/>
        <w:ind w:left="1123" w:right="1391" w:hanging="286"/>
        <w:jc w:val="left"/>
        <w:rPr>
          <w:sz w:val="24"/>
        </w:rPr>
      </w:pPr>
      <w:r>
        <w:rPr>
          <w:sz w:val="24"/>
        </w:rPr>
        <w:t>Lumber</w:t>
      </w:r>
      <w:r>
        <w:rPr>
          <w:spacing w:val="-10"/>
          <w:sz w:val="24"/>
        </w:rPr>
        <w:t> </w:t>
      </w:r>
      <w:r>
        <w:rPr>
          <w:sz w:val="24"/>
        </w:rPr>
        <w:t>market</w:t>
      </w:r>
      <w:r>
        <w:rPr>
          <w:spacing w:val="-8"/>
          <w:sz w:val="24"/>
        </w:rPr>
        <w:t> </w:t>
      </w:r>
      <w:r>
        <w:rPr>
          <w:sz w:val="24"/>
        </w:rPr>
        <w:t>values</w:t>
      </w:r>
      <w:r>
        <w:rPr>
          <w:spacing w:val="-7"/>
          <w:sz w:val="24"/>
        </w:rPr>
        <w:t> </w:t>
      </w:r>
      <w:r>
        <w:rPr>
          <w:sz w:val="24"/>
        </w:rPr>
        <w:t>are</w:t>
      </w:r>
      <w:r>
        <w:rPr>
          <w:spacing w:val="-7"/>
          <w:sz w:val="24"/>
        </w:rPr>
        <w:t> </w:t>
      </w:r>
      <w:r>
        <w:rPr>
          <w:sz w:val="24"/>
        </w:rPr>
        <w:t>derived</w:t>
      </w:r>
      <w:r>
        <w:rPr>
          <w:spacing w:val="-9"/>
          <w:sz w:val="24"/>
        </w:rPr>
        <w:t> </w:t>
      </w:r>
      <w:r>
        <w:rPr>
          <w:sz w:val="24"/>
        </w:rPr>
        <w:t>by</w:t>
      </w:r>
      <w:r>
        <w:rPr>
          <w:spacing w:val="-9"/>
          <w:sz w:val="24"/>
        </w:rPr>
        <w:t> </w:t>
      </w:r>
      <w:r>
        <w:rPr>
          <w:sz w:val="24"/>
        </w:rPr>
        <w:t>dividing</w:t>
      </w:r>
      <w:r>
        <w:rPr>
          <w:spacing w:val="-9"/>
          <w:sz w:val="24"/>
        </w:rPr>
        <w:t> </w:t>
      </w:r>
      <w:r>
        <w:rPr>
          <w:sz w:val="24"/>
        </w:rPr>
        <w:t>the</w:t>
      </w:r>
      <w:r>
        <w:rPr>
          <w:spacing w:val="-10"/>
          <w:sz w:val="24"/>
        </w:rPr>
        <w:t> </w:t>
      </w:r>
      <w:r>
        <w:rPr>
          <w:sz w:val="24"/>
        </w:rPr>
        <w:t>total</w:t>
      </w:r>
      <w:r>
        <w:rPr>
          <w:spacing w:val="-9"/>
          <w:sz w:val="24"/>
        </w:rPr>
        <w:t> </w:t>
      </w:r>
      <w:r>
        <w:rPr>
          <w:sz w:val="24"/>
        </w:rPr>
        <w:t>sales</w:t>
      </w:r>
      <w:r>
        <w:rPr>
          <w:spacing w:val="-9"/>
          <w:sz w:val="24"/>
        </w:rPr>
        <w:t> </w:t>
      </w:r>
      <w:r>
        <w:rPr>
          <w:sz w:val="24"/>
        </w:rPr>
        <w:t>value</w:t>
      </w:r>
      <w:r>
        <w:rPr>
          <w:spacing w:val="-9"/>
          <w:sz w:val="24"/>
        </w:rPr>
        <w:t> </w:t>
      </w:r>
      <w:r>
        <w:rPr>
          <w:sz w:val="24"/>
        </w:rPr>
        <w:t>by</w:t>
      </w:r>
      <w:r>
        <w:rPr>
          <w:spacing w:val="-9"/>
          <w:sz w:val="24"/>
        </w:rPr>
        <w:t> </w:t>
      </w:r>
      <w:r>
        <w:rPr>
          <w:sz w:val="24"/>
        </w:rPr>
        <w:t>the</w:t>
      </w:r>
      <w:r>
        <w:rPr>
          <w:spacing w:val="-9"/>
          <w:sz w:val="24"/>
        </w:rPr>
        <w:t> </w:t>
      </w:r>
      <w:r>
        <w:rPr>
          <w:sz w:val="24"/>
        </w:rPr>
        <w:t>total</w:t>
      </w:r>
      <w:r>
        <w:rPr>
          <w:spacing w:val="-9"/>
          <w:sz w:val="24"/>
        </w:rPr>
        <w:t> </w:t>
      </w:r>
      <w:r>
        <w:rPr>
          <w:sz w:val="24"/>
        </w:rPr>
        <w:t>sales volume reported by licensees to Timber Pricing Branch; where</w:t>
      </w:r>
    </w:p>
    <w:p>
      <w:pPr>
        <w:pStyle w:val="ListParagraph"/>
        <w:numPr>
          <w:ilvl w:val="1"/>
          <w:numId w:val="10"/>
        </w:numPr>
        <w:tabs>
          <w:tab w:pos="1549" w:val="left" w:leader="none"/>
        </w:tabs>
        <w:spacing w:line="240" w:lineRule="auto" w:before="193" w:after="0"/>
        <w:ind w:left="1548" w:right="1201" w:hanging="281"/>
        <w:jc w:val="left"/>
        <w:rPr>
          <w:sz w:val="24"/>
        </w:rPr>
      </w:pPr>
      <w:r>
        <w:rPr>
          <w:sz w:val="24"/>
        </w:rPr>
        <w:t>total</w:t>
      </w:r>
      <w:r>
        <w:rPr>
          <w:spacing w:val="-7"/>
          <w:sz w:val="24"/>
        </w:rPr>
        <w:t> </w:t>
      </w:r>
      <w:r>
        <w:rPr>
          <w:sz w:val="24"/>
        </w:rPr>
        <w:t>sales</w:t>
      </w:r>
      <w:r>
        <w:rPr>
          <w:spacing w:val="-5"/>
          <w:sz w:val="24"/>
        </w:rPr>
        <w:t> </w:t>
      </w:r>
      <w:r>
        <w:rPr>
          <w:sz w:val="24"/>
        </w:rPr>
        <w:t>value</w:t>
      </w:r>
      <w:r>
        <w:rPr>
          <w:spacing w:val="-6"/>
          <w:sz w:val="24"/>
        </w:rPr>
        <w:t> </w:t>
      </w:r>
      <w:r>
        <w:rPr>
          <w:sz w:val="24"/>
        </w:rPr>
        <w:t>means</w:t>
      </w:r>
      <w:r>
        <w:rPr>
          <w:spacing w:val="-1"/>
          <w:sz w:val="24"/>
        </w:rPr>
        <w:t> </w:t>
      </w:r>
      <w:r>
        <w:rPr>
          <w:sz w:val="24"/>
        </w:rPr>
        <w:t>for</w:t>
      </w:r>
      <w:r>
        <w:rPr>
          <w:spacing w:val="-3"/>
          <w:sz w:val="24"/>
        </w:rPr>
        <w:t> </w:t>
      </w:r>
      <w:r>
        <w:rPr>
          <w:sz w:val="24"/>
        </w:rPr>
        <w:t>each</w:t>
      </w:r>
      <w:r>
        <w:rPr>
          <w:spacing w:val="-5"/>
          <w:sz w:val="24"/>
        </w:rPr>
        <w:t> </w:t>
      </w:r>
      <w:r>
        <w:rPr>
          <w:sz w:val="24"/>
        </w:rPr>
        <w:t>species</w:t>
      </w:r>
      <w:r>
        <w:rPr>
          <w:spacing w:val="-6"/>
          <w:sz w:val="24"/>
        </w:rPr>
        <w:t> </w:t>
      </w:r>
      <w:r>
        <w:rPr>
          <w:sz w:val="24"/>
        </w:rPr>
        <w:t>or</w:t>
      </w:r>
      <w:r>
        <w:rPr>
          <w:spacing w:val="-6"/>
          <w:sz w:val="24"/>
        </w:rPr>
        <w:t> </w:t>
      </w:r>
      <w:r>
        <w:rPr>
          <w:sz w:val="24"/>
        </w:rPr>
        <w:t>species</w:t>
      </w:r>
      <w:r>
        <w:rPr>
          <w:spacing w:val="-6"/>
          <w:sz w:val="24"/>
        </w:rPr>
        <w:t> </w:t>
      </w:r>
      <w:r>
        <w:rPr>
          <w:sz w:val="24"/>
        </w:rPr>
        <w:t>group</w:t>
      </w:r>
      <w:r>
        <w:rPr>
          <w:spacing w:val="-5"/>
          <w:sz w:val="24"/>
        </w:rPr>
        <w:t> </w:t>
      </w:r>
      <w:r>
        <w:rPr>
          <w:sz w:val="24"/>
        </w:rPr>
        <w:t>the</w:t>
      </w:r>
      <w:r>
        <w:rPr>
          <w:spacing w:val="-5"/>
          <w:sz w:val="24"/>
        </w:rPr>
        <w:t> </w:t>
      </w:r>
      <w:r>
        <w:rPr>
          <w:sz w:val="24"/>
        </w:rPr>
        <w:t>net</w:t>
      </w:r>
      <w:r>
        <w:rPr>
          <w:spacing w:val="-5"/>
          <w:sz w:val="24"/>
        </w:rPr>
        <w:t> </w:t>
      </w:r>
      <w:r>
        <w:rPr>
          <w:sz w:val="24"/>
        </w:rPr>
        <w:t>sales</w:t>
      </w:r>
      <w:r>
        <w:rPr>
          <w:spacing w:val="-5"/>
          <w:sz w:val="24"/>
        </w:rPr>
        <w:t> </w:t>
      </w:r>
      <w:r>
        <w:rPr>
          <w:sz w:val="24"/>
        </w:rPr>
        <w:t>reported</w:t>
      </w:r>
      <w:r>
        <w:rPr>
          <w:spacing w:val="-5"/>
          <w:sz w:val="24"/>
        </w:rPr>
        <w:t> </w:t>
      </w:r>
      <w:r>
        <w:rPr>
          <w:sz w:val="24"/>
        </w:rPr>
        <w:t>in Canadian dollars</w:t>
      </w:r>
      <w:r>
        <w:rPr>
          <w:spacing w:val="80"/>
          <w:sz w:val="24"/>
        </w:rPr>
        <w:t> </w:t>
      </w:r>
      <w:r>
        <w:rPr>
          <w:sz w:val="24"/>
        </w:rPr>
        <w:t>(FOB) mill; and</w:t>
      </w:r>
    </w:p>
    <w:p>
      <w:pPr>
        <w:pStyle w:val="ListParagraph"/>
        <w:numPr>
          <w:ilvl w:val="1"/>
          <w:numId w:val="10"/>
        </w:numPr>
        <w:tabs>
          <w:tab w:pos="1549" w:val="left" w:leader="none"/>
        </w:tabs>
        <w:spacing w:line="242" w:lineRule="auto" w:before="199" w:after="0"/>
        <w:ind w:left="1548" w:right="1216" w:hanging="281"/>
        <w:jc w:val="left"/>
        <w:rPr>
          <w:sz w:val="24"/>
        </w:rPr>
      </w:pPr>
      <w:r>
        <w:rPr>
          <w:sz w:val="24"/>
        </w:rPr>
        <w:t>total</w:t>
      </w:r>
      <w:r>
        <w:rPr>
          <w:spacing w:val="-9"/>
          <w:sz w:val="24"/>
        </w:rPr>
        <w:t> </w:t>
      </w:r>
      <w:r>
        <w:rPr>
          <w:sz w:val="24"/>
        </w:rPr>
        <w:t>sales</w:t>
      </w:r>
      <w:r>
        <w:rPr>
          <w:spacing w:val="-9"/>
          <w:sz w:val="24"/>
        </w:rPr>
        <w:t> </w:t>
      </w:r>
      <w:r>
        <w:rPr>
          <w:sz w:val="24"/>
        </w:rPr>
        <w:t>volume</w:t>
      </w:r>
      <w:r>
        <w:rPr>
          <w:spacing w:val="-9"/>
          <w:sz w:val="24"/>
        </w:rPr>
        <w:t> </w:t>
      </w:r>
      <w:r>
        <w:rPr>
          <w:sz w:val="24"/>
        </w:rPr>
        <w:t>means</w:t>
      </w:r>
      <w:r>
        <w:rPr>
          <w:spacing w:val="-11"/>
          <w:sz w:val="24"/>
        </w:rPr>
        <w:t> </w:t>
      </w:r>
      <w:r>
        <w:rPr>
          <w:sz w:val="24"/>
        </w:rPr>
        <w:t>for</w:t>
      </w:r>
      <w:r>
        <w:rPr>
          <w:spacing w:val="-9"/>
          <w:sz w:val="24"/>
        </w:rPr>
        <w:t> </w:t>
      </w:r>
      <w:r>
        <w:rPr>
          <w:sz w:val="24"/>
        </w:rPr>
        <w:t>each</w:t>
      </w:r>
      <w:r>
        <w:rPr>
          <w:spacing w:val="-7"/>
          <w:sz w:val="24"/>
        </w:rPr>
        <w:t> </w:t>
      </w:r>
      <w:r>
        <w:rPr>
          <w:sz w:val="24"/>
        </w:rPr>
        <w:t>species</w:t>
      </w:r>
      <w:r>
        <w:rPr>
          <w:spacing w:val="-9"/>
          <w:sz w:val="24"/>
        </w:rPr>
        <w:t> </w:t>
      </w:r>
      <w:r>
        <w:rPr>
          <w:sz w:val="24"/>
        </w:rPr>
        <w:t>or</w:t>
      </w:r>
      <w:r>
        <w:rPr>
          <w:spacing w:val="-10"/>
          <w:sz w:val="24"/>
        </w:rPr>
        <w:t> </w:t>
      </w:r>
      <w:r>
        <w:rPr>
          <w:sz w:val="24"/>
        </w:rPr>
        <w:t>species</w:t>
      </w:r>
      <w:r>
        <w:rPr>
          <w:spacing w:val="-7"/>
          <w:sz w:val="24"/>
        </w:rPr>
        <w:t> </w:t>
      </w:r>
      <w:r>
        <w:rPr>
          <w:sz w:val="24"/>
        </w:rPr>
        <w:t>group</w:t>
      </w:r>
      <w:r>
        <w:rPr>
          <w:spacing w:val="-7"/>
          <w:sz w:val="24"/>
        </w:rPr>
        <w:t> </w:t>
      </w:r>
      <w:r>
        <w:rPr>
          <w:sz w:val="24"/>
        </w:rPr>
        <w:t>all</w:t>
      </w:r>
      <w:r>
        <w:rPr>
          <w:spacing w:val="-9"/>
          <w:sz w:val="24"/>
        </w:rPr>
        <w:t> </w:t>
      </w:r>
      <w:r>
        <w:rPr>
          <w:sz w:val="24"/>
        </w:rPr>
        <w:t>sizes</w:t>
      </w:r>
      <w:r>
        <w:rPr>
          <w:spacing w:val="-9"/>
          <w:sz w:val="24"/>
        </w:rPr>
        <w:t> </w:t>
      </w:r>
      <w:r>
        <w:rPr>
          <w:sz w:val="24"/>
        </w:rPr>
        <w:t>and</w:t>
      </w:r>
      <w:r>
        <w:rPr>
          <w:spacing w:val="-9"/>
          <w:sz w:val="24"/>
        </w:rPr>
        <w:t> </w:t>
      </w:r>
      <w:r>
        <w:rPr>
          <w:sz w:val="24"/>
        </w:rPr>
        <w:t>grades</w:t>
      </w:r>
      <w:r>
        <w:rPr>
          <w:spacing w:val="-7"/>
          <w:sz w:val="24"/>
        </w:rPr>
        <w:t> </w:t>
      </w:r>
      <w:r>
        <w:rPr>
          <w:sz w:val="24"/>
        </w:rPr>
        <w:t>of rough</w:t>
      </w:r>
      <w:r>
        <w:rPr>
          <w:spacing w:val="-1"/>
          <w:sz w:val="24"/>
        </w:rPr>
        <w:t> </w:t>
      </w:r>
      <w:r>
        <w:rPr>
          <w:sz w:val="24"/>
        </w:rPr>
        <w:t>and</w:t>
      </w:r>
      <w:r>
        <w:rPr>
          <w:spacing w:val="-4"/>
          <w:sz w:val="24"/>
        </w:rPr>
        <w:t> </w:t>
      </w:r>
      <w:r>
        <w:rPr>
          <w:sz w:val="24"/>
        </w:rPr>
        <w:t>dressed</w:t>
      </w:r>
      <w:r>
        <w:rPr>
          <w:spacing w:val="-4"/>
          <w:sz w:val="24"/>
        </w:rPr>
        <w:t> </w:t>
      </w:r>
      <w:r>
        <w:rPr>
          <w:sz w:val="24"/>
        </w:rPr>
        <w:t>lumber</w:t>
      </w:r>
      <w:r>
        <w:rPr>
          <w:spacing w:val="-1"/>
          <w:sz w:val="24"/>
        </w:rPr>
        <w:t> </w:t>
      </w:r>
      <w:r>
        <w:rPr>
          <w:sz w:val="24"/>
        </w:rPr>
        <w:t>in</w:t>
      </w:r>
      <w:r>
        <w:rPr>
          <w:spacing w:val="-4"/>
          <w:sz w:val="24"/>
        </w:rPr>
        <w:t> </w:t>
      </w:r>
      <w:r>
        <w:rPr>
          <w:sz w:val="24"/>
        </w:rPr>
        <w:t>the</w:t>
      </w:r>
      <w:r>
        <w:rPr>
          <w:spacing w:val="-4"/>
          <w:sz w:val="24"/>
        </w:rPr>
        <w:t> </w:t>
      </w:r>
      <w:r>
        <w:rPr>
          <w:sz w:val="24"/>
        </w:rPr>
        <w:t>green</w:t>
      </w:r>
      <w:r>
        <w:rPr>
          <w:spacing w:val="-4"/>
          <w:sz w:val="24"/>
        </w:rPr>
        <w:t> </w:t>
      </w:r>
      <w:r>
        <w:rPr>
          <w:sz w:val="24"/>
        </w:rPr>
        <w:t>and</w:t>
      </w:r>
      <w:r>
        <w:rPr>
          <w:spacing w:val="-4"/>
          <w:sz w:val="24"/>
        </w:rPr>
        <w:t> </w:t>
      </w:r>
      <w:r>
        <w:rPr>
          <w:sz w:val="24"/>
        </w:rPr>
        <w:t>dried</w:t>
      </w:r>
      <w:r>
        <w:rPr>
          <w:spacing w:val="-4"/>
          <w:sz w:val="24"/>
        </w:rPr>
        <w:t> </w:t>
      </w:r>
      <w:r>
        <w:rPr>
          <w:sz w:val="24"/>
        </w:rPr>
        <w:t>state;</w:t>
      </w:r>
      <w:r>
        <w:rPr>
          <w:spacing w:val="-4"/>
          <w:sz w:val="24"/>
        </w:rPr>
        <w:t> </w:t>
      </w:r>
      <w:r>
        <w:rPr>
          <w:sz w:val="24"/>
        </w:rPr>
        <w:t>and</w:t>
      </w:r>
      <w:r>
        <w:rPr>
          <w:spacing w:val="-1"/>
          <w:sz w:val="24"/>
        </w:rPr>
        <w:t> </w:t>
      </w:r>
      <w:r>
        <w:rPr>
          <w:sz w:val="24"/>
        </w:rPr>
        <w:t>finger-jointed</w:t>
      </w:r>
      <w:r>
        <w:rPr>
          <w:spacing w:val="-4"/>
          <w:sz w:val="24"/>
        </w:rPr>
        <w:t> </w:t>
      </w:r>
      <w:r>
        <w:rPr>
          <w:sz w:val="24"/>
        </w:rPr>
        <w:t>lumber and machine stress rated lumber.</w:t>
      </w:r>
    </w:p>
    <w:p>
      <w:pPr>
        <w:spacing w:after="0" w:line="242" w:lineRule="auto"/>
        <w:jc w:val="left"/>
        <w:rPr>
          <w:sz w:val="24"/>
        </w:rPr>
        <w:sectPr>
          <w:headerReference w:type="default" r:id="rId241"/>
          <w:footerReference w:type="default" r:id="rId242"/>
          <w:pgSz w:w="12240" w:h="15840"/>
          <w:pgMar w:header="741" w:footer="880" w:top="1020" w:bottom="1080" w:left="960" w:right="780"/>
        </w:sectPr>
      </w:pPr>
    </w:p>
    <w:p>
      <w:pPr>
        <w:pStyle w:val="BodyText"/>
        <w:rPr>
          <w:sz w:val="20"/>
        </w:rPr>
      </w:pPr>
    </w:p>
    <w:p>
      <w:pPr>
        <w:pStyle w:val="BodyText"/>
        <w:spacing w:before="11"/>
        <w:rPr>
          <w:sz w:val="29"/>
        </w:rPr>
      </w:pPr>
    </w:p>
    <w:p>
      <w:pPr>
        <w:pStyle w:val="ListParagraph"/>
        <w:numPr>
          <w:ilvl w:val="0"/>
          <w:numId w:val="10"/>
        </w:numPr>
        <w:tabs>
          <w:tab w:pos="1124" w:val="left" w:leader="none"/>
        </w:tabs>
        <w:spacing w:line="242" w:lineRule="auto" w:before="90" w:after="0"/>
        <w:ind w:left="1123" w:right="1367" w:hanging="284"/>
        <w:jc w:val="left"/>
        <w:rPr>
          <w:sz w:val="24"/>
        </w:rPr>
      </w:pPr>
      <w:r>
        <w:rPr>
          <w:sz w:val="24"/>
        </w:rPr>
        <w:t>The volume that is manufactured to Canadian Lumber Standard/American Lumber Standards</w:t>
      </w:r>
      <w:r>
        <w:rPr>
          <w:spacing w:val="-10"/>
          <w:sz w:val="24"/>
        </w:rPr>
        <w:t> </w:t>
      </w:r>
      <w:r>
        <w:rPr>
          <w:sz w:val="24"/>
        </w:rPr>
        <w:t>(CLS/ALS)</w:t>
      </w:r>
      <w:r>
        <w:rPr>
          <w:spacing w:val="-12"/>
          <w:sz w:val="24"/>
        </w:rPr>
        <w:t> </w:t>
      </w:r>
      <w:r>
        <w:rPr>
          <w:sz w:val="24"/>
        </w:rPr>
        <w:t>is</w:t>
      </w:r>
      <w:r>
        <w:rPr>
          <w:spacing w:val="-10"/>
          <w:sz w:val="24"/>
        </w:rPr>
        <w:t> </w:t>
      </w:r>
      <w:r>
        <w:rPr>
          <w:sz w:val="24"/>
        </w:rPr>
        <w:t>in</w:t>
      </w:r>
      <w:r>
        <w:rPr>
          <w:spacing w:val="-8"/>
          <w:sz w:val="24"/>
        </w:rPr>
        <w:t> </w:t>
      </w:r>
      <w:r>
        <w:rPr>
          <w:sz w:val="24"/>
        </w:rPr>
        <w:t>foot</w:t>
      </w:r>
      <w:r>
        <w:rPr>
          <w:spacing w:val="-10"/>
          <w:sz w:val="24"/>
        </w:rPr>
        <w:t> </w:t>
      </w:r>
      <w:r>
        <w:rPr>
          <w:sz w:val="24"/>
        </w:rPr>
        <w:t>board</w:t>
      </w:r>
      <w:r>
        <w:rPr>
          <w:spacing w:val="-11"/>
          <w:sz w:val="24"/>
        </w:rPr>
        <w:t> </w:t>
      </w:r>
      <w:r>
        <w:rPr>
          <w:sz w:val="24"/>
        </w:rPr>
        <w:t>measure</w:t>
      </w:r>
      <w:r>
        <w:rPr>
          <w:spacing w:val="-11"/>
          <w:sz w:val="24"/>
        </w:rPr>
        <w:t> </w:t>
      </w:r>
      <w:r>
        <w:rPr>
          <w:sz w:val="24"/>
        </w:rPr>
        <w:t>(fbm).</w:t>
      </w:r>
      <w:r>
        <w:rPr>
          <w:spacing w:val="40"/>
          <w:sz w:val="24"/>
        </w:rPr>
        <w:t> </w:t>
      </w:r>
      <w:r>
        <w:rPr>
          <w:sz w:val="24"/>
        </w:rPr>
        <w:t>Volume</w:t>
      </w:r>
      <w:r>
        <w:rPr>
          <w:spacing w:val="-10"/>
          <w:sz w:val="24"/>
        </w:rPr>
        <w:t> </w:t>
      </w:r>
      <w:r>
        <w:rPr>
          <w:sz w:val="24"/>
        </w:rPr>
        <w:t>that</w:t>
      </w:r>
      <w:r>
        <w:rPr>
          <w:spacing w:val="-10"/>
          <w:sz w:val="24"/>
        </w:rPr>
        <w:t> </w:t>
      </w:r>
      <w:r>
        <w:rPr>
          <w:sz w:val="24"/>
        </w:rPr>
        <w:t>is</w:t>
      </w:r>
      <w:r>
        <w:rPr>
          <w:spacing w:val="-10"/>
          <w:sz w:val="24"/>
        </w:rPr>
        <w:t> </w:t>
      </w:r>
      <w:r>
        <w:rPr>
          <w:sz w:val="24"/>
        </w:rPr>
        <w:t>manufactured to non-CLS/ALS sizes are adjusted to equivalent CLS/ALS sizes.</w:t>
      </w:r>
    </w:p>
    <w:p>
      <w:pPr>
        <w:pStyle w:val="ListParagraph"/>
        <w:numPr>
          <w:ilvl w:val="0"/>
          <w:numId w:val="10"/>
        </w:numPr>
        <w:tabs>
          <w:tab w:pos="1124" w:val="left" w:leader="none"/>
        </w:tabs>
        <w:spacing w:line="242" w:lineRule="auto" w:before="193" w:after="0"/>
        <w:ind w:left="1123" w:right="1400" w:hanging="284"/>
        <w:jc w:val="left"/>
        <w:rPr>
          <w:sz w:val="24"/>
        </w:rPr>
      </w:pPr>
      <w:r>
        <w:rPr>
          <w:sz w:val="24"/>
        </w:rPr>
        <w:t>If</w:t>
      </w:r>
      <w:r>
        <w:rPr>
          <w:spacing w:val="-7"/>
          <w:sz w:val="24"/>
        </w:rPr>
        <w:t> </w:t>
      </w:r>
      <w:r>
        <w:rPr>
          <w:sz w:val="24"/>
        </w:rPr>
        <w:t>there</w:t>
      </w:r>
      <w:r>
        <w:rPr>
          <w:spacing w:val="-11"/>
          <w:sz w:val="24"/>
        </w:rPr>
        <w:t> </w:t>
      </w:r>
      <w:r>
        <w:rPr>
          <w:sz w:val="24"/>
        </w:rPr>
        <w:t>is</w:t>
      </w:r>
      <w:r>
        <w:rPr>
          <w:spacing w:val="-9"/>
          <w:sz w:val="24"/>
        </w:rPr>
        <w:t> </w:t>
      </w:r>
      <w:r>
        <w:rPr>
          <w:sz w:val="24"/>
        </w:rPr>
        <w:t>insufficient</w:t>
      </w:r>
      <w:r>
        <w:rPr>
          <w:spacing w:val="-9"/>
          <w:sz w:val="24"/>
        </w:rPr>
        <w:t> </w:t>
      </w:r>
      <w:r>
        <w:rPr>
          <w:sz w:val="24"/>
        </w:rPr>
        <w:t>data</w:t>
      </w:r>
      <w:r>
        <w:rPr>
          <w:spacing w:val="-8"/>
          <w:sz w:val="24"/>
        </w:rPr>
        <w:t> </w:t>
      </w:r>
      <w:r>
        <w:rPr>
          <w:sz w:val="24"/>
        </w:rPr>
        <w:t>reported,</w:t>
      </w:r>
      <w:r>
        <w:rPr>
          <w:spacing w:val="-10"/>
          <w:sz w:val="24"/>
        </w:rPr>
        <w:t> </w:t>
      </w:r>
      <w:r>
        <w:rPr>
          <w:sz w:val="24"/>
        </w:rPr>
        <w:t>the</w:t>
      </w:r>
      <w:r>
        <w:rPr>
          <w:spacing w:val="-11"/>
          <w:sz w:val="24"/>
        </w:rPr>
        <w:t> </w:t>
      </w:r>
      <w:r>
        <w:rPr>
          <w:sz w:val="24"/>
        </w:rPr>
        <w:t>lumber</w:t>
      </w:r>
      <w:r>
        <w:rPr>
          <w:spacing w:val="-10"/>
          <w:sz w:val="24"/>
        </w:rPr>
        <w:t> </w:t>
      </w:r>
      <w:r>
        <w:rPr>
          <w:sz w:val="24"/>
        </w:rPr>
        <w:t>AMV</w:t>
      </w:r>
      <w:r>
        <w:rPr>
          <w:spacing w:val="-8"/>
          <w:sz w:val="24"/>
        </w:rPr>
        <w:t> </w:t>
      </w:r>
      <w:r>
        <w:rPr>
          <w:sz w:val="24"/>
        </w:rPr>
        <w:t>for</w:t>
      </w:r>
      <w:r>
        <w:rPr>
          <w:spacing w:val="-7"/>
          <w:sz w:val="24"/>
        </w:rPr>
        <w:t> </w:t>
      </w:r>
      <w:r>
        <w:rPr>
          <w:sz w:val="24"/>
        </w:rPr>
        <w:t>a</w:t>
      </w:r>
      <w:r>
        <w:rPr>
          <w:spacing w:val="-11"/>
          <w:sz w:val="24"/>
        </w:rPr>
        <w:t> </w:t>
      </w:r>
      <w:r>
        <w:rPr>
          <w:sz w:val="24"/>
        </w:rPr>
        <w:t>species</w:t>
      </w:r>
      <w:r>
        <w:rPr>
          <w:spacing w:val="-9"/>
          <w:sz w:val="24"/>
        </w:rPr>
        <w:t> </w:t>
      </w:r>
      <w:r>
        <w:rPr>
          <w:sz w:val="24"/>
        </w:rPr>
        <w:t>or</w:t>
      </w:r>
      <w:r>
        <w:rPr>
          <w:spacing w:val="-10"/>
          <w:sz w:val="24"/>
        </w:rPr>
        <w:t> </w:t>
      </w:r>
      <w:r>
        <w:rPr>
          <w:sz w:val="24"/>
        </w:rPr>
        <w:t>species</w:t>
      </w:r>
      <w:r>
        <w:rPr>
          <w:spacing w:val="-7"/>
          <w:sz w:val="24"/>
        </w:rPr>
        <w:t> </w:t>
      </w:r>
      <w:r>
        <w:rPr>
          <w:sz w:val="24"/>
        </w:rPr>
        <w:t>group may be determined using an alternate procedure approved by the director.</w:t>
      </w:r>
    </w:p>
    <w:p>
      <w:pPr>
        <w:pStyle w:val="BodyText"/>
        <w:spacing w:before="10"/>
        <w:rPr>
          <w:sz w:val="20"/>
        </w:rPr>
      </w:pPr>
    </w:p>
    <w:p>
      <w:pPr>
        <w:spacing w:before="1"/>
        <w:ind w:left="1692" w:right="0" w:firstLine="0"/>
        <w:jc w:val="left"/>
        <w:rPr>
          <w:rFonts w:ascii="Arial"/>
          <w:b/>
          <w:sz w:val="24"/>
        </w:rPr>
      </w:pPr>
      <w:r>
        <w:rPr/>
        <w:drawing>
          <wp:anchor distT="0" distB="0" distL="0" distR="0" allowOverlap="1" layoutInCell="1" locked="0" behindDoc="0" simplePos="0" relativeHeight="15834624">
            <wp:simplePos x="0" y="0"/>
            <wp:positionH relativeFrom="page">
              <wp:posOffset>1147625</wp:posOffset>
            </wp:positionH>
            <wp:positionV relativeFrom="paragraph">
              <wp:posOffset>35278</wp:posOffset>
            </wp:positionV>
            <wp:extent cx="323796" cy="113385"/>
            <wp:effectExtent l="0" t="0" r="0" b="0"/>
            <wp:wrapNone/>
            <wp:docPr id="425" name="image213.png"/>
            <wp:cNvGraphicFramePr>
              <a:graphicFrameLocks noChangeAspect="1"/>
            </wp:cNvGraphicFramePr>
            <a:graphic>
              <a:graphicData uri="http://schemas.openxmlformats.org/drawingml/2006/picture">
                <pic:pic>
                  <pic:nvPicPr>
                    <pic:cNvPr id="426" name="image213.png"/>
                    <pic:cNvPicPr/>
                  </pic:nvPicPr>
                  <pic:blipFill>
                    <a:blip r:embed="rId249" cstate="print"/>
                    <a:stretch>
                      <a:fillRect/>
                    </a:stretch>
                  </pic:blipFill>
                  <pic:spPr>
                    <a:xfrm>
                      <a:off x="0" y="0"/>
                      <a:ext cx="323796" cy="113385"/>
                    </a:xfrm>
                    <a:prstGeom prst="rect">
                      <a:avLst/>
                    </a:prstGeom>
                  </pic:spPr>
                </pic:pic>
              </a:graphicData>
            </a:graphic>
          </wp:anchor>
        </w:drawing>
      </w:r>
      <w:bookmarkStart w:name="_bookmark5" w:id="8"/>
      <w:bookmarkEnd w:id="8"/>
      <w:r>
        <w:rPr/>
      </w:r>
      <w:r>
        <w:rPr>
          <w:rFonts w:ascii="Arial"/>
          <w:b/>
          <w:sz w:val="24"/>
        </w:rPr>
        <w:t>Minimum</w:t>
      </w:r>
      <w:r>
        <w:rPr>
          <w:rFonts w:ascii="Arial"/>
          <w:b/>
          <w:spacing w:val="-14"/>
          <w:sz w:val="24"/>
        </w:rPr>
        <w:t> </w:t>
      </w:r>
      <w:r>
        <w:rPr>
          <w:rFonts w:ascii="Arial"/>
          <w:b/>
          <w:sz w:val="24"/>
        </w:rPr>
        <w:t>Stumpage</w:t>
      </w:r>
      <w:r>
        <w:rPr>
          <w:rFonts w:ascii="Arial"/>
          <w:b/>
          <w:spacing w:val="-16"/>
          <w:sz w:val="24"/>
        </w:rPr>
        <w:t> </w:t>
      </w:r>
      <w:r>
        <w:rPr>
          <w:rFonts w:ascii="Arial"/>
          <w:b/>
          <w:spacing w:val="-4"/>
          <w:sz w:val="24"/>
        </w:rPr>
        <w:t>Rate</w:t>
      </w:r>
    </w:p>
    <w:p>
      <w:pPr>
        <w:pStyle w:val="BodyText"/>
        <w:spacing w:before="8"/>
        <w:rPr>
          <w:rFonts w:ascii="Arial"/>
          <w:b/>
          <w:sz w:val="20"/>
        </w:rPr>
      </w:pPr>
    </w:p>
    <w:p>
      <w:pPr>
        <w:pStyle w:val="ListParagraph"/>
        <w:numPr>
          <w:ilvl w:val="0"/>
          <w:numId w:val="11"/>
        </w:numPr>
        <w:tabs>
          <w:tab w:pos="1124" w:val="left" w:leader="none"/>
        </w:tabs>
        <w:spacing w:line="242" w:lineRule="auto" w:before="0" w:after="0"/>
        <w:ind w:left="1123" w:right="1409" w:hanging="284"/>
        <w:jc w:val="left"/>
        <w:rPr>
          <w:sz w:val="24"/>
        </w:rPr>
      </w:pPr>
      <w:r>
        <w:rPr>
          <w:sz w:val="24"/>
        </w:rPr>
        <w:t>A</w:t>
      </w:r>
      <w:r>
        <w:rPr>
          <w:spacing w:val="-6"/>
          <w:sz w:val="24"/>
        </w:rPr>
        <w:t> </w:t>
      </w:r>
      <w:r>
        <w:rPr>
          <w:sz w:val="24"/>
        </w:rPr>
        <w:t>stumpage</w:t>
      </w:r>
      <w:r>
        <w:rPr>
          <w:spacing w:val="-8"/>
          <w:sz w:val="24"/>
        </w:rPr>
        <w:t> </w:t>
      </w:r>
      <w:r>
        <w:rPr>
          <w:sz w:val="24"/>
        </w:rPr>
        <w:t>rate</w:t>
      </w:r>
      <w:r>
        <w:rPr>
          <w:spacing w:val="-7"/>
          <w:sz w:val="24"/>
        </w:rPr>
        <w:t> </w:t>
      </w:r>
      <w:r>
        <w:rPr>
          <w:sz w:val="24"/>
        </w:rPr>
        <w:t>or</w:t>
      </w:r>
      <w:r>
        <w:rPr>
          <w:spacing w:val="-6"/>
          <w:sz w:val="24"/>
        </w:rPr>
        <w:t> </w:t>
      </w:r>
      <w:r>
        <w:rPr>
          <w:sz w:val="24"/>
        </w:rPr>
        <w:t>an</w:t>
      </w:r>
      <w:r>
        <w:rPr>
          <w:spacing w:val="-5"/>
          <w:sz w:val="24"/>
        </w:rPr>
        <w:t> </w:t>
      </w:r>
      <w:r>
        <w:rPr>
          <w:sz w:val="24"/>
        </w:rPr>
        <w:t>upset</w:t>
      </w:r>
      <w:r>
        <w:rPr>
          <w:spacing w:val="-5"/>
          <w:sz w:val="24"/>
        </w:rPr>
        <w:t> </w:t>
      </w:r>
      <w:r>
        <w:rPr>
          <w:sz w:val="24"/>
        </w:rPr>
        <w:t>determined</w:t>
      </w:r>
      <w:r>
        <w:rPr>
          <w:spacing w:val="-5"/>
          <w:sz w:val="24"/>
        </w:rPr>
        <w:t> </w:t>
      </w:r>
      <w:r>
        <w:rPr>
          <w:sz w:val="24"/>
        </w:rPr>
        <w:t>using</w:t>
      </w:r>
      <w:r>
        <w:rPr>
          <w:spacing w:val="-6"/>
          <w:sz w:val="24"/>
        </w:rPr>
        <w:t> </w:t>
      </w:r>
      <w:r>
        <w:rPr>
          <w:sz w:val="24"/>
        </w:rPr>
        <w:t>this</w:t>
      </w:r>
      <w:r>
        <w:rPr>
          <w:spacing w:val="-6"/>
          <w:sz w:val="24"/>
        </w:rPr>
        <w:t> </w:t>
      </w:r>
      <w:r>
        <w:rPr>
          <w:sz w:val="24"/>
        </w:rPr>
        <w:t>manual</w:t>
      </w:r>
      <w:r>
        <w:rPr>
          <w:spacing w:val="-5"/>
          <w:sz w:val="24"/>
        </w:rPr>
        <w:t> </w:t>
      </w:r>
      <w:r>
        <w:rPr>
          <w:sz w:val="24"/>
        </w:rPr>
        <w:t>must</w:t>
      </w:r>
      <w:r>
        <w:rPr>
          <w:spacing w:val="-5"/>
          <w:sz w:val="24"/>
        </w:rPr>
        <w:t> </w:t>
      </w:r>
      <w:r>
        <w:rPr>
          <w:sz w:val="24"/>
        </w:rPr>
        <w:t>not</w:t>
      </w:r>
      <w:r>
        <w:rPr>
          <w:spacing w:val="-5"/>
          <w:sz w:val="24"/>
        </w:rPr>
        <w:t> </w:t>
      </w:r>
      <w:r>
        <w:rPr>
          <w:sz w:val="24"/>
        </w:rPr>
        <w:t>be</w:t>
      </w:r>
      <w:r>
        <w:rPr>
          <w:spacing w:val="-8"/>
          <w:sz w:val="24"/>
        </w:rPr>
        <w:t> </w:t>
      </w:r>
      <w:r>
        <w:rPr>
          <w:sz w:val="24"/>
        </w:rPr>
        <w:t>less</w:t>
      </w:r>
      <w:r>
        <w:rPr>
          <w:spacing w:val="-5"/>
          <w:sz w:val="24"/>
        </w:rPr>
        <w:t> </w:t>
      </w:r>
      <w:r>
        <w:rPr>
          <w:sz w:val="24"/>
        </w:rPr>
        <w:t>than</w:t>
      </w:r>
      <w:r>
        <w:rPr>
          <w:spacing w:val="-5"/>
          <w:sz w:val="24"/>
        </w:rPr>
        <w:t> </w:t>
      </w:r>
      <w:r>
        <w:rPr>
          <w:sz w:val="24"/>
        </w:rPr>
        <w:t>the prescribed minimum stumpage rate.</w:t>
      </w:r>
    </w:p>
    <w:p>
      <w:pPr>
        <w:pStyle w:val="BodyText"/>
        <w:spacing w:before="11"/>
        <w:rPr>
          <w:sz w:val="20"/>
        </w:rPr>
      </w:pPr>
    </w:p>
    <w:p>
      <w:pPr>
        <w:spacing w:before="0"/>
        <w:ind w:left="1692" w:right="0" w:firstLine="0"/>
        <w:jc w:val="left"/>
        <w:rPr>
          <w:rFonts w:ascii="Arial"/>
          <w:b/>
          <w:sz w:val="24"/>
        </w:rPr>
      </w:pPr>
      <w:r>
        <w:rPr/>
        <w:drawing>
          <wp:anchor distT="0" distB="0" distL="0" distR="0" allowOverlap="1" layoutInCell="1" locked="0" behindDoc="0" simplePos="0" relativeHeight="15835136">
            <wp:simplePos x="0" y="0"/>
            <wp:positionH relativeFrom="page">
              <wp:posOffset>1147603</wp:posOffset>
            </wp:positionH>
            <wp:positionV relativeFrom="paragraph">
              <wp:posOffset>34521</wp:posOffset>
            </wp:positionV>
            <wp:extent cx="326866" cy="110459"/>
            <wp:effectExtent l="0" t="0" r="0" b="0"/>
            <wp:wrapNone/>
            <wp:docPr id="427" name="image214.png"/>
            <wp:cNvGraphicFramePr>
              <a:graphicFrameLocks noChangeAspect="1"/>
            </wp:cNvGraphicFramePr>
            <a:graphic>
              <a:graphicData uri="http://schemas.openxmlformats.org/drawingml/2006/picture">
                <pic:pic>
                  <pic:nvPicPr>
                    <pic:cNvPr id="428" name="image214.png"/>
                    <pic:cNvPicPr/>
                  </pic:nvPicPr>
                  <pic:blipFill>
                    <a:blip r:embed="rId250" cstate="print"/>
                    <a:stretch>
                      <a:fillRect/>
                    </a:stretch>
                  </pic:blipFill>
                  <pic:spPr>
                    <a:xfrm>
                      <a:off x="0" y="0"/>
                      <a:ext cx="326866" cy="110459"/>
                    </a:xfrm>
                    <a:prstGeom prst="rect">
                      <a:avLst/>
                    </a:prstGeom>
                  </pic:spPr>
                </pic:pic>
              </a:graphicData>
            </a:graphic>
          </wp:anchor>
        </w:drawing>
      </w:r>
      <w:bookmarkStart w:name="_bookmark6" w:id="9"/>
      <w:bookmarkEnd w:id="9"/>
      <w:r>
        <w:rPr/>
      </w:r>
      <w:r>
        <w:rPr>
          <w:rFonts w:ascii="Arial"/>
          <w:b/>
          <w:sz w:val="24"/>
        </w:rPr>
        <w:t>Numbering</w:t>
      </w:r>
      <w:r>
        <w:rPr>
          <w:rFonts w:ascii="Arial"/>
          <w:b/>
          <w:spacing w:val="-5"/>
          <w:sz w:val="24"/>
        </w:rPr>
        <w:t> </w:t>
      </w:r>
      <w:r>
        <w:rPr>
          <w:rFonts w:ascii="Arial"/>
          <w:b/>
          <w:sz w:val="24"/>
        </w:rPr>
        <w:t>and</w:t>
      </w:r>
      <w:r>
        <w:rPr>
          <w:rFonts w:ascii="Arial"/>
          <w:b/>
          <w:spacing w:val="-4"/>
          <w:sz w:val="24"/>
        </w:rPr>
        <w:t> </w:t>
      </w:r>
      <w:r>
        <w:rPr>
          <w:rFonts w:ascii="Arial"/>
          <w:b/>
          <w:spacing w:val="-2"/>
          <w:sz w:val="24"/>
        </w:rPr>
        <w:t>Calculation</w:t>
      </w:r>
    </w:p>
    <w:p>
      <w:pPr>
        <w:pStyle w:val="BodyText"/>
        <w:spacing w:before="9"/>
        <w:rPr>
          <w:rFonts w:ascii="Arial"/>
          <w:b/>
          <w:sz w:val="20"/>
        </w:rPr>
      </w:pPr>
    </w:p>
    <w:p>
      <w:pPr>
        <w:pStyle w:val="ListParagraph"/>
        <w:numPr>
          <w:ilvl w:val="0"/>
          <w:numId w:val="12"/>
        </w:numPr>
        <w:tabs>
          <w:tab w:pos="1124" w:val="left" w:leader="none"/>
        </w:tabs>
        <w:spacing w:line="240" w:lineRule="auto" w:before="0" w:after="0"/>
        <w:ind w:left="1123" w:right="0" w:hanging="284"/>
        <w:jc w:val="left"/>
        <w:rPr>
          <w:sz w:val="24"/>
        </w:rPr>
      </w:pPr>
      <w:r>
        <w:rPr>
          <w:sz w:val="24"/>
        </w:rPr>
        <w:t>The</w:t>
      </w:r>
      <w:r>
        <w:rPr>
          <w:spacing w:val="-12"/>
          <w:sz w:val="24"/>
        </w:rPr>
        <w:t> </w:t>
      </w:r>
      <w:r>
        <w:rPr>
          <w:sz w:val="24"/>
        </w:rPr>
        <w:t>following</w:t>
      </w:r>
      <w:r>
        <w:rPr>
          <w:spacing w:val="-6"/>
          <w:sz w:val="24"/>
        </w:rPr>
        <w:t> </w:t>
      </w:r>
      <w:r>
        <w:rPr>
          <w:sz w:val="24"/>
        </w:rPr>
        <w:t>exemplifies</w:t>
      </w:r>
      <w:r>
        <w:rPr>
          <w:spacing w:val="-7"/>
          <w:sz w:val="24"/>
        </w:rPr>
        <w:t> </w:t>
      </w:r>
      <w:r>
        <w:rPr>
          <w:sz w:val="24"/>
        </w:rPr>
        <w:t>the</w:t>
      </w:r>
      <w:r>
        <w:rPr>
          <w:spacing w:val="-9"/>
          <w:sz w:val="24"/>
        </w:rPr>
        <w:t> </w:t>
      </w:r>
      <w:r>
        <w:rPr>
          <w:sz w:val="24"/>
        </w:rPr>
        <w:t>numbering</w:t>
      </w:r>
      <w:r>
        <w:rPr>
          <w:spacing w:val="-11"/>
          <w:sz w:val="24"/>
        </w:rPr>
        <w:t> </w:t>
      </w:r>
      <w:r>
        <w:rPr>
          <w:sz w:val="24"/>
        </w:rPr>
        <w:t>system</w:t>
      </w:r>
      <w:r>
        <w:rPr>
          <w:spacing w:val="-7"/>
          <w:sz w:val="24"/>
        </w:rPr>
        <w:t> </w:t>
      </w:r>
      <w:r>
        <w:rPr>
          <w:sz w:val="24"/>
        </w:rPr>
        <w:t>used</w:t>
      </w:r>
      <w:r>
        <w:rPr>
          <w:spacing w:val="-5"/>
          <w:sz w:val="24"/>
        </w:rPr>
        <w:t> </w:t>
      </w:r>
      <w:r>
        <w:rPr>
          <w:sz w:val="24"/>
        </w:rPr>
        <w:t>in</w:t>
      </w:r>
      <w:r>
        <w:rPr>
          <w:spacing w:val="-9"/>
          <w:sz w:val="24"/>
        </w:rPr>
        <w:t> </w:t>
      </w:r>
      <w:r>
        <w:rPr>
          <w:sz w:val="24"/>
        </w:rPr>
        <w:t>this</w:t>
      </w:r>
      <w:r>
        <w:rPr>
          <w:spacing w:val="-6"/>
          <w:sz w:val="24"/>
        </w:rPr>
        <w:t> </w:t>
      </w:r>
      <w:r>
        <w:rPr>
          <w:spacing w:val="-2"/>
          <w:sz w:val="24"/>
        </w:rPr>
        <w:t>manual:</w:t>
      </w:r>
    </w:p>
    <w:p>
      <w:pPr>
        <w:pStyle w:val="BodyText"/>
        <w:spacing w:before="4"/>
        <w:rPr>
          <w:sz w:val="11"/>
        </w:rPr>
      </w:pPr>
    </w:p>
    <w:tbl>
      <w:tblPr>
        <w:tblW w:w="0" w:type="auto"/>
        <w:jc w:val="left"/>
        <w:tblInd w:w="16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14"/>
        <w:gridCol w:w="314"/>
        <w:gridCol w:w="3831"/>
      </w:tblGrid>
      <w:tr>
        <w:trPr>
          <w:trHeight w:val="303" w:hRule="atLeast"/>
        </w:trPr>
        <w:tc>
          <w:tcPr>
            <w:tcW w:w="1214" w:type="dxa"/>
          </w:tcPr>
          <w:p>
            <w:pPr>
              <w:pStyle w:val="TableParagraph"/>
              <w:spacing w:line="266" w:lineRule="exact" w:before="0"/>
              <w:ind w:left="50"/>
              <w:jc w:val="left"/>
              <w:rPr>
                <w:rFonts w:ascii="Times New Roman"/>
                <w:sz w:val="24"/>
              </w:rPr>
            </w:pPr>
            <w:r>
              <w:rPr>
                <w:rFonts w:ascii="Times New Roman"/>
                <w:spacing w:val="-5"/>
                <w:sz w:val="24"/>
              </w:rPr>
              <w:t>1.</w:t>
            </w:r>
          </w:p>
        </w:tc>
        <w:tc>
          <w:tcPr>
            <w:tcW w:w="314" w:type="dxa"/>
          </w:tcPr>
          <w:p>
            <w:pPr>
              <w:pStyle w:val="TableParagraph"/>
              <w:spacing w:line="266" w:lineRule="exact" w:before="0"/>
              <w:ind w:left="76"/>
              <w:jc w:val="left"/>
              <w:rPr>
                <w:rFonts w:ascii="Times New Roman"/>
                <w:sz w:val="24"/>
              </w:rPr>
            </w:pPr>
            <w:r>
              <w:rPr>
                <w:rFonts w:ascii="Times New Roman"/>
                <w:sz w:val="24"/>
              </w:rPr>
              <w:t>=</w:t>
            </w:r>
          </w:p>
        </w:tc>
        <w:tc>
          <w:tcPr>
            <w:tcW w:w="3831" w:type="dxa"/>
          </w:tcPr>
          <w:p>
            <w:pPr>
              <w:pStyle w:val="TableParagraph"/>
              <w:spacing w:line="266" w:lineRule="exact" w:before="0"/>
              <w:ind w:left="101"/>
              <w:jc w:val="left"/>
              <w:rPr>
                <w:rFonts w:ascii="Times New Roman"/>
                <w:sz w:val="24"/>
              </w:rPr>
            </w:pPr>
            <w:r>
              <w:rPr>
                <w:rFonts w:ascii="Times New Roman"/>
                <w:spacing w:val="-2"/>
                <w:sz w:val="24"/>
              </w:rPr>
              <w:t>Chapter</w:t>
            </w:r>
          </w:p>
        </w:tc>
      </w:tr>
      <w:tr>
        <w:trPr>
          <w:trHeight w:val="309" w:hRule="atLeast"/>
        </w:trPr>
        <w:tc>
          <w:tcPr>
            <w:tcW w:w="1214" w:type="dxa"/>
          </w:tcPr>
          <w:p>
            <w:pPr>
              <w:pStyle w:val="TableParagraph"/>
              <w:spacing w:line="262" w:lineRule="exact" w:before="27"/>
              <w:ind w:left="50"/>
              <w:jc w:val="left"/>
              <w:rPr>
                <w:rFonts w:ascii="Times New Roman"/>
                <w:sz w:val="24"/>
              </w:rPr>
            </w:pPr>
            <w:r>
              <w:rPr>
                <w:rFonts w:ascii="Times New Roman"/>
                <w:sz w:val="24"/>
              </w:rPr>
              <w:t>1.1 or</w:t>
            </w:r>
            <w:r>
              <w:rPr>
                <w:rFonts w:ascii="Times New Roman"/>
                <w:spacing w:val="-1"/>
                <w:sz w:val="24"/>
              </w:rPr>
              <w:t> </w:t>
            </w:r>
            <w:r>
              <w:rPr>
                <w:rFonts w:ascii="Times New Roman"/>
                <w:spacing w:val="-2"/>
                <w:sz w:val="24"/>
              </w:rPr>
              <w:t>1.1.1</w:t>
            </w:r>
          </w:p>
        </w:tc>
        <w:tc>
          <w:tcPr>
            <w:tcW w:w="314" w:type="dxa"/>
          </w:tcPr>
          <w:p>
            <w:pPr>
              <w:pStyle w:val="TableParagraph"/>
              <w:spacing w:line="262" w:lineRule="exact" w:before="27"/>
              <w:ind w:left="76"/>
              <w:jc w:val="left"/>
              <w:rPr>
                <w:rFonts w:ascii="Times New Roman"/>
                <w:sz w:val="24"/>
              </w:rPr>
            </w:pPr>
            <w:r>
              <w:rPr>
                <w:rFonts w:ascii="Times New Roman"/>
                <w:sz w:val="24"/>
              </w:rPr>
              <w:t>=</w:t>
            </w:r>
          </w:p>
        </w:tc>
        <w:tc>
          <w:tcPr>
            <w:tcW w:w="3831" w:type="dxa"/>
          </w:tcPr>
          <w:p>
            <w:pPr>
              <w:pStyle w:val="TableParagraph"/>
              <w:spacing w:line="262" w:lineRule="exact" w:before="27"/>
              <w:ind w:left="101"/>
              <w:jc w:val="left"/>
              <w:rPr>
                <w:rFonts w:ascii="Times New Roman"/>
                <w:sz w:val="24"/>
              </w:rPr>
            </w:pPr>
            <w:r>
              <w:rPr>
                <w:rFonts w:ascii="Times New Roman"/>
                <w:spacing w:val="-2"/>
                <w:sz w:val="24"/>
              </w:rPr>
              <w:t>Section</w:t>
            </w:r>
          </w:p>
        </w:tc>
      </w:tr>
      <w:tr>
        <w:trPr>
          <w:trHeight w:val="277" w:hRule="atLeast"/>
        </w:trPr>
        <w:tc>
          <w:tcPr>
            <w:tcW w:w="1214" w:type="dxa"/>
          </w:tcPr>
          <w:p>
            <w:pPr>
              <w:pStyle w:val="TableParagraph"/>
              <w:spacing w:line="257" w:lineRule="exact" w:before="0"/>
              <w:ind w:left="50"/>
              <w:jc w:val="left"/>
              <w:rPr>
                <w:rFonts w:ascii="Times New Roman"/>
                <w:sz w:val="24"/>
              </w:rPr>
            </w:pPr>
            <w:r>
              <w:rPr>
                <w:rFonts w:ascii="Times New Roman"/>
                <w:spacing w:val="-2"/>
                <w:sz w:val="24"/>
              </w:rPr>
              <w:t>1.1.1(2)</w:t>
            </w:r>
          </w:p>
        </w:tc>
        <w:tc>
          <w:tcPr>
            <w:tcW w:w="314" w:type="dxa"/>
          </w:tcPr>
          <w:p>
            <w:pPr>
              <w:pStyle w:val="TableParagraph"/>
              <w:spacing w:line="257" w:lineRule="exact" w:before="0"/>
              <w:ind w:left="76"/>
              <w:jc w:val="left"/>
              <w:rPr>
                <w:rFonts w:ascii="Times New Roman"/>
                <w:sz w:val="24"/>
              </w:rPr>
            </w:pPr>
            <w:r>
              <w:rPr>
                <w:rFonts w:ascii="Times New Roman"/>
                <w:sz w:val="24"/>
              </w:rPr>
              <w:t>=</w:t>
            </w:r>
          </w:p>
        </w:tc>
        <w:tc>
          <w:tcPr>
            <w:tcW w:w="3831" w:type="dxa"/>
          </w:tcPr>
          <w:p>
            <w:pPr>
              <w:pStyle w:val="TableParagraph"/>
              <w:spacing w:line="257" w:lineRule="exact" w:before="0"/>
              <w:ind w:left="101"/>
              <w:jc w:val="left"/>
              <w:rPr>
                <w:rFonts w:ascii="Times New Roman"/>
                <w:sz w:val="24"/>
              </w:rPr>
            </w:pPr>
            <w:r>
              <w:rPr>
                <w:rFonts w:ascii="Times New Roman"/>
                <w:sz w:val="24"/>
              </w:rPr>
              <w:t>Section</w:t>
            </w:r>
            <w:r>
              <w:rPr>
                <w:rFonts w:ascii="Times New Roman"/>
                <w:spacing w:val="-4"/>
                <w:sz w:val="24"/>
              </w:rPr>
              <w:t> </w:t>
            </w:r>
            <w:r>
              <w:rPr>
                <w:rFonts w:ascii="Times New Roman"/>
                <w:sz w:val="24"/>
              </w:rPr>
              <w:t>with</w:t>
            </w:r>
            <w:r>
              <w:rPr>
                <w:rFonts w:ascii="Times New Roman"/>
                <w:spacing w:val="-2"/>
                <w:sz w:val="24"/>
              </w:rPr>
              <w:t> subsection</w:t>
            </w:r>
          </w:p>
        </w:tc>
      </w:tr>
      <w:tr>
        <w:trPr>
          <w:trHeight w:val="274" w:hRule="atLeast"/>
        </w:trPr>
        <w:tc>
          <w:tcPr>
            <w:tcW w:w="1214" w:type="dxa"/>
          </w:tcPr>
          <w:p>
            <w:pPr>
              <w:pStyle w:val="TableParagraph"/>
              <w:spacing w:line="255" w:lineRule="exact" w:before="0"/>
              <w:ind w:left="50"/>
              <w:jc w:val="left"/>
              <w:rPr>
                <w:rFonts w:ascii="Times New Roman"/>
                <w:sz w:val="24"/>
              </w:rPr>
            </w:pPr>
            <w:r>
              <w:rPr>
                <w:rFonts w:ascii="Times New Roman"/>
                <w:spacing w:val="-2"/>
                <w:sz w:val="24"/>
              </w:rPr>
              <w:t>1.1.1(2)(a)</w:t>
            </w:r>
          </w:p>
        </w:tc>
        <w:tc>
          <w:tcPr>
            <w:tcW w:w="314" w:type="dxa"/>
          </w:tcPr>
          <w:p>
            <w:pPr>
              <w:pStyle w:val="TableParagraph"/>
              <w:spacing w:line="255" w:lineRule="exact" w:before="0"/>
              <w:ind w:left="76"/>
              <w:jc w:val="left"/>
              <w:rPr>
                <w:rFonts w:ascii="Times New Roman"/>
                <w:sz w:val="24"/>
              </w:rPr>
            </w:pPr>
            <w:r>
              <w:rPr>
                <w:rFonts w:ascii="Times New Roman"/>
                <w:sz w:val="24"/>
              </w:rPr>
              <w:t>=</w:t>
            </w:r>
          </w:p>
        </w:tc>
        <w:tc>
          <w:tcPr>
            <w:tcW w:w="3831" w:type="dxa"/>
          </w:tcPr>
          <w:p>
            <w:pPr>
              <w:pStyle w:val="TableParagraph"/>
              <w:spacing w:line="255" w:lineRule="exact" w:before="0"/>
              <w:ind w:left="101"/>
              <w:jc w:val="left"/>
              <w:rPr>
                <w:rFonts w:ascii="Times New Roman"/>
                <w:sz w:val="24"/>
              </w:rPr>
            </w:pPr>
            <w:r>
              <w:rPr>
                <w:rFonts w:ascii="Times New Roman"/>
                <w:sz w:val="24"/>
              </w:rPr>
              <w:t>Section</w:t>
            </w:r>
            <w:r>
              <w:rPr>
                <w:rFonts w:ascii="Times New Roman"/>
                <w:spacing w:val="-6"/>
                <w:sz w:val="24"/>
              </w:rPr>
              <w:t> </w:t>
            </w:r>
            <w:r>
              <w:rPr>
                <w:rFonts w:ascii="Times New Roman"/>
                <w:sz w:val="24"/>
              </w:rPr>
              <w:t>with</w:t>
            </w:r>
            <w:r>
              <w:rPr>
                <w:rFonts w:ascii="Times New Roman"/>
                <w:spacing w:val="-5"/>
                <w:sz w:val="24"/>
              </w:rPr>
              <w:t> </w:t>
            </w:r>
            <w:r>
              <w:rPr>
                <w:rFonts w:ascii="Times New Roman"/>
                <w:sz w:val="24"/>
              </w:rPr>
              <w:t>subsection</w:t>
            </w:r>
            <w:r>
              <w:rPr>
                <w:rFonts w:ascii="Times New Roman"/>
                <w:spacing w:val="-3"/>
                <w:sz w:val="24"/>
              </w:rPr>
              <w:t> </w:t>
            </w:r>
            <w:r>
              <w:rPr>
                <w:rFonts w:ascii="Times New Roman"/>
                <w:sz w:val="24"/>
              </w:rPr>
              <w:t>and</w:t>
            </w:r>
            <w:r>
              <w:rPr>
                <w:rFonts w:ascii="Times New Roman"/>
                <w:spacing w:val="-6"/>
                <w:sz w:val="24"/>
              </w:rPr>
              <w:t> </w:t>
            </w:r>
            <w:r>
              <w:rPr>
                <w:rFonts w:ascii="Times New Roman"/>
                <w:spacing w:val="-2"/>
                <w:sz w:val="24"/>
              </w:rPr>
              <w:t>paragraph</w:t>
            </w:r>
          </w:p>
        </w:tc>
      </w:tr>
      <w:tr>
        <w:trPr>
          <w:trHeight w:val="269" w:hRule="atLeast"/>
        </w:trPr>
        <w:tc>
          <w:tcPr>
            <w:tcW w:w="1214" w:type="dxa"/>
          </w:tcPr>
          <w:p>
            <w:pPr>
              <w:pStyle w:val="TableParagraph"/>
              <w:spacing w:line="250" w:lineRule="exact" w:before="0"/>
              <w:ind w:left="50"/>
              <w:jc w:val="left"/>
              <w:rPr>
                <w:rFonts w:ascii="Times New Roman"/>
                <w:sz w:val="24"/>
              </w:rPr>
            </w:pPr>
            <w:r>
              <w:rPr>
                <w:rFonts w:ascii="Times New Roman"/>
                <w:sz w:val="24"/>
              </w:rPr>
              <w:t>Table</w:t>
            </w:r>
            <w:r>
              <w:rPr>
                <w:rFonts w:ascii="Times New Roman"/>
                <w:spacing w:val="-9"/>
                <w:sz w:val="24"/>
              </w:rPr>
              <w:t> </w:t>
            </w:r>
            <w:r>
              <w:rPr>
                <w:rFonts w:ascii="Times New Roman"/>
                <w:sz w:val="24"/>
              </w:rPr>
              <w:t>4-</w:t>
            </w:r>
            <w:r>
              <w:rPr>
                <w:rFonts w:ascii="Times New Roman"/>
                <w:spacing w:val="-10"/>
                <w:sz w:val="24"/>
              </w:rPr>
              <w:t>2</w:t>
            </w:r>
          </w:p>
        </w:tc>
        <w:tc>
          <w:tcPr>
            <w:tcW w:w="314" w:type="dxa"/>
          </w:tcPr>
          <w:p>
            <w:pPr>
              <w:pStyle w:val="TableParagraph"/>
              <w:spacing w:line="250" w:lineRule="exact" w:before="0"/>
              <w:ind w:left="76"/>
              <w:jc w:val="left"/>
              <w:rPr>
                <w:rFonts w:ascii="Times New Roman"/>
                <w:sz w:val="24"/>
              </w:rPr>
            </w:pPr>
            <w:r>
              <w:rPr>
                <w:rFonts w:ascii="Times New Roman"/>
                <w:sz w:val="24"/>
              </w:rPr>
              <w:t>=</w:t>
            </w:r>
          </w:p>
        </w:tc>
        <w:tc>
          <w:tcPr>
            <w:tcW w:w="3831" w:type="dxa"/>
          </w:tcPr>
          <w:p>
            <w:pPr>
              <w:pStyle w:val="TableParagraph"/>
              <w:spacing w:line="250" w:lineRule="exact" w:before="0"/>
              <w:ind w:left="101"/>
              <w:jc w:val="left"/>
              <w:rPr>
                <w:rFonts w:ascii="Times New Roman"/>
                <w:sz w:val="24"/>
              </w:rPr>
            </w:pPr>
            <w:r>
              <w:rPr>
                <w:rFonts w:ascii="Times New Roman"/>
                <w:sz w:val="24"/>
              </w:rPr>
              <w:t>Table</w:t>
            </w:r>
            <w:r>
              <w:rPr>
                <w:rFonts w:ascii="Times New Roman"/>
                <w:spacing w:val="-4"/>
                <w:sz w:val="24"/>
              </w:rPr>
              <w:t> </w:t>
            </w:r>
            <w:r>
              <w:rPr>
                <w:rFonts w:ascii="Times New Roman"/>
                <w:sz w:val="24"/>
              </w:rPr>
              <w:t>2</w:t>
            </w:r>
            <w:r>
              <w:rPr>
                <w:rFonts w:ascii="Times New Roman"/>
                <w:spacing w:val="-1"/>
                <w:sz w:val="24"/>
              </w:rPr>
              <w:t> </w:t>
            </w:r>
            <w:r>
              <w:rPr>
                <w:rFonts w:ascii="Times New Roman"/>
                <w:sz w:val="24"/>
              </w:rPr>
              <w:t>within</w:t>
            </w:r>
            <w:r>
              <w:rPr>
                <w:rFonts w:ascii="Times New Roman"/>
                <w:spacing w:val="-2"/>
                <w:sz w:val="24"/>
              </w:rPr>
              <w:t> </w:t>
            </w:r>
            <w:r>
              <w:rPr>
                <w:rFonts w:ascii="Times New Roman"/>
                <w:sz w:val="24"/>
              </w:rPr>
              <w:t>chapter</w:t>
            </w:r>
            <w:r>
              <w:rPr>
                <w:rFonts w:ascii="Times New Roman"/>
                <w:spacing w:val="-4"/>
                <w:sz w:val="24"/>
              </w:rPr>
              <w:t> </w:t>
            </w:r>
            <w:r>
              <w:rPr>
                <w:rFonts w:ascii="Times New Roman"/>
                <w:spacing w:val="-10"/>
                <w:sz w:val="24"/>
              </w:rPr>
              <w:t>4</w:t>
            </w:r>
          </w:p>
        </w:tc>
      </w:tr>
    </w:tbl>
    <w:p>
      <w:pPr>
        <w:pStyle w:val="ListParagraph"/>
        <w:numPr>
          <w:ilvl w:val="0"/>
          <w:numId w:val="12"/>
        </w:numPr>
        <w:tabs>
          <w:tab w:pos="1124" w:val="left" w:leader="none"/>
        </w:tabs>
        <w:spacing w:line="242" w:lineRule="auto" w:before="206" w:after="0"/>
        <w:ind w:left="1123" w:right="2553" w:hanging="281"/>
        <w:jc w:val="both"/>
        <w:rPr>
          <w:sz w:val="24"/>
        </w:rPr>
      </w:pPr>
      <w:r>
        <w:rPr>
          <w:sz w:val="24"/>
        </w:rPr>
        <w:t>Unless</w:t>
      </w:r>
      <w:r>
        <w:rPr>
          <w:spacing w:val="-1"/>
          <w:sz w:val="24"/>
        </w:rPr>
        <w:t> </w:t>
      </w:r>
      <w:r>
        <w:rPr>
          <w:sz w:val="24"/>
        </w:rPr>
        <w:t>otherwise</w:t>
      </w:r>
      <w:r>
        <w:rPr>
          <w:spacing w:val="-1"/>
          <w:sz w:val="24"/>
        </w:rPr>
        <w:t> </w:t>
      </w:r>
      <w:r>
        <w:rPr>
          <w:sz w:val="24"/>
        </w:rPr>
        <w:t>specified,</w:t>
      </w:r>
      <w:r>
        <w:rPr>
          <w:spacing w:val="-1"/>
          <w:sz w:val="24"/>
        </w:rPr>
        <w:t> </w:t>
      </w:r>
      <w:r>
        <w:rPr>
          <w:sz w:val="24"/>
        </w:rPr>
        <w:t>every</w:t>
      </w:r>
      <w:r>
        <w:rPr>
          <w:spacing w:val="-1"/>
          <w:sz w:val="24"/>
        </w:rPr>
        <w:t> </w:t>
      </w:r>
      <w:r>
        <w:rPr>
          <w:sz w:val="24"/>
        </w:rPr>
        <w:t>calculation</w:t>
      </w:r>
      <w:r>
        <w:rPr>
          <w:spacing w:val="-1"/>
          <w:sz w:val="24"/>
        </w:rPr>
        <w:t> </w:t>
      </w:r>
      <w:r>
        <w:rPr>
          <w:sz w:val="24"/>
        </w:rPr>
        <w:t>required</w:t>
      </w:r>
      <w:r>
        <w:rPr>
          <w:spacing w:val="-1"/>
          <w:sz w:val="24"/>
        </w:rPr>
        <w:t> </w:t>
      </w:r>
      <w:r>
        <w:rPr>
          <w:sz w:val="24"/>
        </w:rPr>
        <w:t>to</w:t>
      </w:r>
      <w:r>
        <w:rPr>
          <w:spacing w:val="-1"/>
          <w:sz w:val="24"/>
        </w:rPr>
        <w:t> </w:t>
      </w:r>
      <w:r>
        <w:rPr>
          <w:sz w:val="24"/>
        </w:rPr>
        <w:t>be</w:t>
      </w:r>
      <w:r>
        <w:rPr>
          <w:spacing w:val="-1"/>
          <w:sz w:val="24"/>
        </w:rPr>
        <w:t> </w:t>
      </w:r>
      <w:r>
        <w:rPr>
          <w:sz w:val="24"/>
        </w:rPr>
        <w:t>performed will</w:t>
      </w:r>
      <w:r>
        <w:rPr>
          <w:spacing w:val="-4"/>
          <w:sz w:val="24"/>
        </w:rPr>
        <w:t> </w:t>
      </w:r>
      <w:r>
        <w:rPr>
          <w:sz w:val="24"/>
        </w:rPr>
        <w:t>be</w:t>
      </w:r>
      <w:r>
        <w:rPr>
          <w:spacing w:val="-5"/>
          <w:sz w:val="24"/>
        </w:rPr>
        <w:t> </w:t>
      </w:r>
      <w:r>
        <w:rPr>
          <w:sz w:val="24"/>
        </w:rPr>
        <w:t>performed</w:t>
      </w:r>
      <w:r>
        <w:rPr>
          <w:spacing w:val="-4"/>
          <w:sz w:val="24"/>
        </w:rPr>
        <w:t> </w:t>
      </w:r>
      <w:r>
        <w:rPr>
          <w:sz w:val="24"/>
        </w:rPr>
        <w:t>to</w:t>
      </w:r>
      <w:r>
        <w:rPr>
          <w:spacing w:val="-4"/>
          <w:sz w:val="24"/>
        </w:rPr>
        <w:t> </w:t>
      </w:r>
      <w:r>
        <w:rPr>
          <w:sz w:val="24"/>
        </w:rPr>
        <w:t>the</w:t>
      </w:r>
      <w:r>
        <w:rPr>
          <w:spacing w:val="-3"/>
          <w:sz w:val="24"/>
        </w:rPr>
        <w:t> </w:t>
      </w:r>
      <w:r>
        <w:rPr>
          <w:sz w:val="24"/>
        </w:rPr>
        <w:t>full</w:t>
      </w:r>
      <w:r>
        <w:rPr>
          <w:spacing w:val="-4"/>
          <w:sz w:val="24"/>
        </w:rPr>
        <w:t> </w:t>
      </w:r>
      <w:r>
        <w:rPr>
          <w:sz w:val="24"/>
        </w:rPr>
        <w:t>capacity</w:t>
      </w:r>
      <w:r>
        <w:rPr>
          <w:spacing w:val="-4"/>
          <w:sz w:val="24"/>
        </w:rPr>
        <w:t> </w:t>
      </w:r>
      <w:r>
        <w:rPr>
          <w:sz w:val="24"/>
        </w:rPr>
        <w:t>of</w:t>
      </w:r>
      <w:r>
        <w:rPr>
          <w:spacing w:val="-3"/>
          <w:sz w:val="24"/>
        </w:rPr>
        <w:t> </w:t>
      </w:r>
      <w:r>
        <w:rPr>
          <w:sz w:val="24"/>
        </w:rPr>
        <w:t>a</w:t>
      </w:r>
      <w:r>
        <w:rPr>
          <w:spacing w:val="-5"/>
          <w:sz w:val="24"/>
        </w:rPr>
        <w:t> </w:t>
      </w:r>
      <w:r>
        <w:rPr>
          <w:sz w:val="24"/>
        </w:rPr>
        <w:t>calculating</w:t>
      </w:r>
      <w:r>
        <w:rPr>
          <w:spacing w:val="-4"/>
          <w:sz w:val="24"/>
        </w:rPr>
        <w:t> </w:t>
      </w:r>
      <w:r>
        <w:rPr>
          <w:sz w:val="24"/>
        </w:rPr>
        <w:t>machine</w:t>
      </w:r>
      <w:r>
        <w:rPr>
          <w:spacing w:val="-4"/>
          <w:sz w:val="24"/>
        </w:rPr>
        <w:t> </w:t>
      </w:r>
      <w:r>
        <w:rPr>
          <w:sz w:val="24"/>
        </w:rPr>
        <w:t>with</w:t>
      </w:r>
      <w:r>
        <w:rPr>
          <w:spacing w:val="-4"/>
          <w:sz w:val="24"/>
        </w:rPr>
        <w:t> </w:t>
      </w:r>
      <w:r>
        <w:rPr>
          <w:sz w:val="24"/>
        </w:rPr>
        <w:t>the results rounded to the appropriate number of decimal places.</w:t>
      </w:r>
    </w:p>
    <w:p>
      <w:pPr>
        <w:pStyle w:val="ListParagraph"/>
        <w:numPr>
          <w:ilvl w:val="0"/>
          <w:numId w:val="12"/>
        </w:numPr>
        <w:tabs>
          <w:tab w:pos="1124" w:val="left" w:leader="none"/>
        </w:tabs>
        <w:spacing w:line="242" w:lineRule="auto" w:before="187" w:after="0"/>
        <w:ind w:left="1123" w:right="2828" w:hanging="281"/>
        <w:jc w:val="left"/>
        <w:rPr>
          <w:sz w:val="24"/>
        </w:rPr>
      </w:pPr>
      <w:r>
        <w:rPr>
          <w:sz w:val="24"/>
        </w:rPr>
        <w:t>A</w:t>
      </w:r>
      <w:r>
        <w:rPr>
          <w:spacing w:val="-3"/>
          <w:sz w:val="24"/>
        </w:rPr>
        <w:t> </w:t>
      </w:r>
      <w:r>
        <w:rPr>
          <w:sz w:val="24"/>
        </w:rPr>
        <w:t>result</w:t>
      </w:r>
      <w:r>
        <w:rPr>
          <w:spacing w:val="-3"/>
          <w:sz w:val="24"/>
        </w:rPr>
        <w:t> </w:t>
      </w:r>
      <w:r>
        <w:rPr>
          <w:sz w:val="24"/>
        </w:rPr>
        <w:t>from</w:t>
      </w:r>
      <w:r>
        <w:rPr>
          <w:spacing w:val="-3"/>
          <w:sz w:val="24"/>
        </w:rPr>
        <w:t> </w:t>
      </w:r>
      <w:r>
        <w:rPr>
          <w:sz w:val="24"/>
        </w:rPr>
        <w:t>5</w:t>
      </w:r>
      <w:r>
        <w:rPr>
          <w:spacing w:val="-3"/>
          <w:sz w:val="24"/>
        </w:rPr>
        <w:t> </w:t>
      </w:r>
      <w:r>
        <w:rPr>
          <w:sz w:val="24"/>
        </w:rPr>
        <w:t>to</w:t>
      </w:r>
      <w:r>
        <w:rPr>
          <w:spacing w:val="-3"/>
          <w:sz w:val="24"/>
        </w:rPr>
        <w:t> </w:t>
      </w:r>
      <w:r>
        <w:rPr>
          <w:sz w:val="24"/>
        </w:rPr>
        <w:t>9</w:t>
      </w:r>
      <w:r>
        <w:rPr>
          <w:spacing w:val="-3"/>
          <w:sz w:val="24"/>
        </w:rPr>
        <w:t> </w:t>
      </w:r>
      <w:r>
        <w:rPr>
          <w:sz w:val="24"/>
        </w:rPr>
        <w:t>will</w:t>
      </w:r>
      <w:r>
        <w:rPr>
          <w:spacing w:val="-3"/>
          <w:sz w:val="24"/>
        </w:rPr>
        <w:t> </w:t>
      </w:r>
      <w:r>
        <w:rPr>
          <w:sz w:val="24"/>
        </w:rPr>
        <w:t>be</w:t>
      </w:r>
      <w:r>
        <w:rPr>
          <w:spacing w:val="-4"/>
          <w:sz w:val="24"/>
        </w:rPr>
        <w:t> </w:t>
      </w:r>
      <w:r>
        <w:rPr>
          <w:sz w:val="24"/>
        </w:rPr>
        <w:t>rounded</w:t>
      </w:r>
      <w:r>
        <w:rPr>
          <w:spacing w:val="-3"/>
          <w:sz w:val="24"/>
        </w:rPr>
        <w:t> </w:t>
      </w:r>
      <w:r>
        <w:rPr>
          <w:sz w:val="24"/>
        </w:rPr>
        <w:t>upward</w:t>
      </w:r>
      <w:r>
        <w:rPr>
          <w:spacing w:val="-3"/>
          <w:sz w:val="24"/>
        </w:rPr>
        <w:t> </w:t>
      </w:r>
      <w:r>
        <w:rPr>
          <w:sz w:val="24"/>
        </w:rPr>
        <w:t>and</w:t>
      </w:r>
      <w:r>
        <w:rPr>
          <w:spacing w:val="-1"/>
          <w:sz w:val="24"/>
        </w:rPr>
        <w:t> </w:t>
      </w:r>
      <w:r>
        <w:rPr>
          <w:sz w:val="24"/>
        </w:rPr>
        <w:t>a</w:t>
      </w:r>
      <w:r>
        <w:rPr>
          <w:spacing w:val="-2"/>
          <w:sz w:val="24"/>
        </w:rPr>
        <w:t> </w:t>
      </w:r>
      <w:r>
        <w:rPr>
          <w:sz w:val="24"/>
        </w:rPr>
        <w:t>result</w:t>
      </w:r>
      <w:r>
        <w:rPr>
          <w:spacing w:val="-3"/>
          <w:sz w:val="24"/>
        </w:rPr>
        <w:t> </w:t>
      </w:r>
      <w:r>
        <w:rPr>
          <w:sz w:val="24"/>
        </w:rPr>
        <w:t>from</w:t>
      </w:r>
      <w:r>
        <w:rPr>
          <w:spacing w:val="-3"/>
          <w:sz w:val="24"/>
        </w:rPr>
        <w:t> </w:t>
      </w:r>
      <w:r>
        <w:rPr>
          <w:sz w:val="24"/>
        </w:rPr>
        <w:t>1</w:t>
      </w:r>
      <w:r>
        <w:rPr>
          <w:spacing w:val="-3"/>
          <w:sz w:val="24"/>
        </w:rPr>
        <w:t> </w:t>
      </w:r>
      <w:r>
        <w:rPr>
          <w:sz w:val="24"/>
        </w:rPr>
        <w:t>to 4 will be rounded downward.</w:t>
      </w:r>
    </w:p>
    <w:p>
      <w:pPr>
        <w:pStyle w:val="ListParagraph"/>
        <w:numPr>
          <w:ilvl w:val="0"/>
          <w:numId w:val="12"/>
        </w:numPr>
        <w:tabs>
          <w:tab w:pos="1124" w:val="left" w:leader="none"/>
        </w:tabs>
        <w:spacing w:line="240" w:lineRule="auto" w:before="186" w:after="0"/>
        <w:ind w:left="1123" w:right="2431" w:hanging="281"/>
        <w:jc w:val="left"/>
        <w:rPr>
          <w:sz w:val="24"/>
        </w:rPr>
      </w:pPr>
      <w:r>
        <w:rPr>
          <w:sz w:val="24"/>
        </w:rPr>
        <w:t>Unless</w:t>
      </w:r>
      <w:r>
        <w:rPr>
          <w:spacing w:val="-11"/>
          <w:sz w:val="24"/>
        </w:rPr>
        <w:t> </w:t>
      </w:r>
      <w:r>
        <w:rPr>
          <w:sz w:val="24"/>
        </w:rPr>
        <w:t>otherwise</w:t>
      </w:r>
      <w:r>
        <w:rPr>
          <w:spacing w:val="-14"/>
          <w:sz w:val="24"/>
        </w:rPr>
        <w:t> </w:t>
      </w:r>
      <w:r>
        <w:rPr>
          <w:sz w:val="24"/>
        </w:rPr>
        <w:t>specified</w:t>
      </w:r>
      <w:r>
        <w:rPr>
          <w:spacing w:val="-8"/>
          <w:sz w:val="24"/>
        </w:rPr>
        <w:t> </w:t>
      </w:r>
      <w:r>
        <w:rPr>
          <w:sz w:val="24"/>
        </w:rPr>
        <w:t>in</w:t>
      </w:r>
      <w:r>
        <w:rPr>
          <w:spacing w:val="-9"/>
          <w:sz w:val="24"/>
        </w:rPr>
        <w:t> </w:t>
      </w:r>
      <w:r>
        <w:rPr>
          <w:sz w:val="24"/>
        </w:rPr>
        <w:t>this</w:t>
      </w:r>
      <w:r>
        <w:rPr>
          <w:spacing w:val="-9"/>
          <w:sz w:val="24"/>
        </w:rPr>
        <w:t> </w:t>
      </w:r>
      <w:r>
        <w:rPr>
          <w:sz w:val="24"/>
        </w:rPr>
        <w:t>manual,</w:t>
      </w:r>
      <w:r>
        <w:rPr>
          <w:spacing w:val="-11"/>
          <w:sz w:val="24"/>
        </w:rPr>
        <w:t> </w:t>
      </w:r>
      <w:r>
        <w:rPr>
          <w:sz w:val="24"/>
        </w:rPr>
        <w:t>where</w:t>
      </w:r>
      <w:r>
        <w:rPr>
          <w:spacing w:val="-10"/>
          <w:sz w:val="24"/>
        </w:rPr>
        <w:t> </w:t>
      </w:r>
      <w:r>
        <w:rPr>
          <w:sz w:val="24"/>
        </w:rPr>
        <w:t>a</w:t>
      </w:r>
      <w:r>
        <w:rPr>
          <w:spacing w:val="-12"/>
          <w:sz w:val="24"/>
        </w:rPr>
        <w:t> </w:t>
      </w:r>
      <w:r>
        <w:rPr>
          <w:sz w:val="24"/>
        </w:rPr>
        <w:t>value</w:t>
      </w:r>
      <w:r>
        <w:rPr>
          <w:spacing w:val="-13"/>
          <w:sz w:val="24"/>
        </w:rPr>
        <w:t> </w:t>
      </w:r>
      <w:r>
        <w:rPr>
          <w:sz w:val="24"/>
        </w:rPr>
        <w:t>is</w:t>
      </w:r>
      <w:r>
        <w:rPr>
          <w:spacing w:val="-9"/>
          <w:sz w:val="24"/>
        </w:rPr>
        <w:t> </w:t>
      </w:r>
      <w:r>
        <w:rPr>
          <w:sz w:val="24"/>
        </w:rPr>
        <w:t>specified</w:t>
      </w:r>
      <w:r>
        <w:rPr>
          <w:spacing w:val="-4"/>
          <w:sz w:val="24"/>
        </w:rPr>
        <w:t> </w:t>
      </w:r>
      <w:r>
        <w:rPr>
          <w:sz w:val="24"/>
        </w:rPr>
        <w:t>as</w:t>
      </w:r>
      <w:r>
        <w:rPr>
          <w:spacing w:val="-9"/>
          <w:sz w:val="24"/>
        </w:rPr>
        <w:t> </w:t>
      </w:r>
      <w:r>
        <w:rPr>
          <w:sz w:val="24"/>
        </w:rPr>
        <w:t>a limit, for example a constraint or a requirement for an equation,</w:t>
      </w:r>
    </w:p>
    <w:p>
      <w:pPr>
        <w:pStyle w:val="ListParagraph"/>
        <w:numPr>
          <w:ilvl w:val="1"/>
          <w:numId w:val="12"/>
        </w:numPr>
        <w:tabs>
          <w:tab w:pos="1407" w:val="left" w:leader="none"/>
        </w:tabs>
        <w:spacing w:line="240" w:lineRule="auto" w:before="123" w:after="0"/>
        <w:ind w:left="1406" w:right="0" w:hanging="284"/>
        <w:jc w:val="left"/>
        <w:rPr>
          <w:sz w:val="24"/>
        </w:rPr>
      </w:pPr>
      <w:r>
        <w:rPr>
          <w:sz w:val="24"/>
        </w:rPr>
        <w:t>the</w:t>
      </w:r>
      <w:r>
        <w:rPr>
          <w:spacing w:val="-12"/>
          <w:sz w:val="24"/>
        </w:rPr>
        <w:t> </w:t>
      </w:r>
      <w:r>
        <w:rPr>
          <w:sz w:val="24"/>
        </w:rPr>
        <w:t>value</w:t>
      </w:r>
      <w:r>
        <w:rPr>
          <w:spacing w:val="-9"/>
          <w:sz w:val="24"/>
        </w:rPr>
        <w:t> </w:t>
      </w:r>
      <w:r>
        <w:rPr>
          <w:sz w:val="24"/>
        </w:rPr>
        <w:t>will</w:t>
      </w:r>
      <w:r>
        <w:rPr>
          <w:spacing w:val="-6"/>
          <w:sz w:val="24"/>
        </w:rPr>
        <w:t> </w:t>
      </w:r>
      <w:r>
        <w:rPr>
          <w:sz w:val="24"/>
        </w:rPr>
        <w:t>be</w:t>
      </w:r>
      <w:r>
        <w:rPr>
          <w:spacing w:val="-7"/>
          <w:sz w:val="24"/>
        </w:rPr>
        <w:t> </w:t>
      </w:r>
      <w:r>
        <w:rPr>
          <w:sz w:val="24"/>
        </w:rPr>
        <w:t>treated</w:t>
      </w:r>
      <w:r>
        <w:rPr>
          <w:spacing w:val="-4"/>
          <w:sz w:val="24"/>
        </w:rPr>
        <w:t> </w:t>
      </w:r>
      <w:r>
        <w:rPr>
          <w:sz w:val="24"/>
        </w:rPr>
        <w:t>as</w:t>
      </w:r>
      <w:r>
        <w:rPr>
          <w:spacing w:val="-4"/>
          <w:sz w:val="24"/>
        </w:rPr>
        <w:t> </w:t>
      </w:r>
      <w:r>
        <w:rPr>
          <w:sz w:val="24"/>
        </w:rPr>
        <w:t>an</w:t>
      </w:r>
      <w:r>
        <w:rPr>
          <w:spacing w:val="-6"/>
          <w:sz w:val="24"/>
        </w:rPr>
        <w:t> </w:t>
      </w:r>
      <w:r>
        <w:rPr>
          <w:sz w:val="24"/>
        </w:rPr>
        <w:t>absolute</w:t>
      </w:r>
      <w:r>
        <w:rPr>
          <w:spacing w:val="-6"/>
          <w:sz w:val="24"/>
        </w:rPr>
        <w:t> </w:t>
      </w:r>
      <w:r>
        <w:rPr>
          <w:sz w:val="24"/>
        </w:rPr>
        <w:t>value,</w:t>
      </w:r>
      <w:r>
        <w:rPr>
          <w:spacing w:val="-4"/>
          <w:sz w:val="24"/>
        </w:rPr>
        <w:t> </w:t>
      </w:r>
      <w:r>
        <w:rPr>
          <w:spacing w:val="-5"/>
          <w:sz w:val="24"/>
        </w:rPr>
        <w:t>and</w:t>
      </w:r>
    </w:p>
    <w:p>
      <w:pPr>
        <w:pStyle w:val="ListParagraph"/>
        <w:numPr>
          <w:ilvl w:val="1"/>
          <w:numId w:val="12"/>
        </w:numPr>
        <w:tabs>
          <w:tab w:pos="1407" w:val="left" w:leader="none"/>
        </w:tabs>
        <w:spacing w:line="240" w:lineRule="auto" w:before="120" w:after="0"/>
        <w:ind w:left="1406" w:right="0" w:hanging="284"/>
        <w:jc w:val="left"/>
        <w:rPr>
          <w:sz w:val="24"/>
        </w:rPr>
      </w:pPr>
      <w:r>
        <w:rPr>
          <w:sz w:val="24"/>
        </w:rPr>
        <w:t>an</w:t>
      </w:r>
      <w:r>
        <w:rPr>
          <w:spacing w:val="-7"/>
          <w:sz w:val="24"/>
        </w:rPr>
        <w:t> </w:t>
      </w:r>
      <w:r>
        <w:rPr>
          <w:sz w:val="24"/>
        </w:rPr>
        <w:t>actual</w:t>
      </w:r>
      <w:r>
        <w:rPr>
          <w:spacing w:val="-6"/>
          <w:sz w:val="24"/>
        </w:rPr>
        <w:t> </w:t>
      </w:r>
      <w:r>
        <w:rPr>
          <w:sz w:val="24"/>
        </w:rPr>
        <w:t>measurement</w:t>
      </w:r>
      <w:r>
        <w:rPr>
          <w:spacing w:val="-5"/>
          <w:sz w:val="24"/>
        </w:rPr>
        <w:t> </w:t>
      </w:r>
      <w:r>
        <w:rPr>
          <w:sz w:val="24"/>
        </w:rPr>
        <w:t>or</w:t>
      </w:r>
      <w:r>
        <w:rPr>
          <w:spacing w:val="-5"/>
          <w:sz w:val="24"/>
        </w:rPr>
        <w:t> </w:t>
      </w:r>
      <w:r>
        <w:rPr>
          <w:sz w:val="24"/>
        </w:rPr>
        <w:t>record</w:t>
      </w:r>
      <w:r>
        <w:rPr>
          <w:spacing w:val="-7"/>
          <w:sz w:val="24"/>
        </w:rPr>
        <w:t> </w:t>
      </w:r>
      <w:r>
        <w:rPr>
          <w:sz w:val="24"/>
        </w:rPr>
        <w:t>will</w:t>
      </w:r>
      <w:r>
        <w:rPr>
          <w:spacing w:val="-6"/>
          <w:sz w:val="24"/>
        </w:rPr>
        <w:t> </w:t>
      </w:r>
      <w:r>
        <w:rPr>
          <w:sz w:val="24"/>
        </w:rPr>
        <w:t>not</w:t>
      </w:r>
      <w:r>
        <w:rPr>
          <w:spacing w:val="-6"/>
          <w:sz w:val="24"/>
        </w:rPr>
        <w:t> </w:t>
      </w:r>
      <w:r>
        <w:rPr>
          <w:sz w:val="24"/>
        </w:rPr>
        <w:t>be</w:t>
      </w:r>
      <w:r>
        <w:rPr>
          <w:spacing w:val="-7"/>
          <w:sz w:val="24"/>
        </w:rPr>
        <w:t> </w:t>
      </w:r>
      <w:r>
        <w:rPr>
          <w:sz w:val="24"/>
        </w:rPr>
        <w:t>rounded</w:t>
      </w:r>
      <w:r>
        <w:rPr>
          <w:spacing w:val="-6"/>
          <w:sz w:val="24"/>
        </w:rPr>
        <w:t> </w:t>
      </w:r>
      <w:r>
        <w:rPr>
          <w:sz w:val="24"/>
        </w:rPr>
        <w:t>before</w:t>
      </w:r>
      <w:r>
        <w:rPr>
          <w:spacing w:val="-8"/>
          <w:sz w:val="24"/>
        </w:rPr>
        <w:t> </w:t>
      </w:r>
      <w:r>
        <w:rPr>
          <w:spacing w:val="-4"/>
          <w:sz w:val="24"/>
        </w:rPr>
        <w:t>use.</w:t>
      </w:r>
    </w:p>
    <w:p>
      <w:pPr>
        <w:pStyle w:val="ListParagraph"/>
        <w:numPr>
          <w:ilvl w:val="0"/>
          <w:numId w:val="12"/>
        </w:numPr>
        <w:tabs>
          <w:tab w:pos="1124" w:val="left" w:leader="none"/>
        </w:tabs>
        <w:spacing w:line="242" w:lineRule="auto" w:before="199" w:after="0"/>
        <w:ind w:left="1123" w:right="2487" w:hanging="284"/>
        <w:jc w:val="both"/>
        <w:rPr>
          <w:sz w:val="24"/>
        </w:rPr>
      </w:pPr>
      <w:r>
        <w:rPr>
          <w:sz w:val="24"/>
        </w:rPr>
        <w:t>Each</w:t>
      </w:r>
      <w:r>
        <w:rPr>
          <w:spacing w:val="-14"/>
          <w:sz w:val="24"/>
        </w:rPr>
        <w:t> </w:t>
      </w:r>
      <w:r>
        <w:rPr>
          <w:sz w:val="24"/>
        </w:rPr>
        <w:t>calculation</w:t>
      </w:r>
      <w:r>
        <w:rPr>
          <w:spacing w:val="-14"/>
          <w:sz w:val="24"/>
        </w:rPr>
        <w:t> </w:t>
      </w:r>
      <w:r>
        <w:rPr>
          <w:sz w:val="24"/>
        </w:rPr>
        <w:t>of</w:t>
      </w:r>
      <w:r>
        <w:rPr>
          <w:spacing w:val="-15"/>
          <w:sz w:val="24"/>
        </w:rPr>
        <w:t> </w:t>
      </w:r>
      <w:r>
        <w:rPr>
          <w:sz w:val="24"/>
        </w:rPr>
        <w:t>a</w:t>
      </w:r>
      <w:r>
        <w:rPr>
          <w:spacing w:val="-15"/>
          <w:sz w:val="24"/>
        </w:rPr>
        <w:t> </w:t>
      </w:r>
      <w:r>
        <w:rPr>
          <w:sz w:val="24"/>
        </w:rPr>
        <w:t>tenure</w:t>
      </w:r>
      <w:r>
        <w:rPr>
          <w:spacing w:val="-15"/>
          <w:sz w:val="24"/>
        </w:rPr>
        <w:t> </w:t>
      </w:r>
      <w:r>
        <w:rPr>
          <w:sz w:val="24"/>
        </w:rPr>
        <w:t>obligation</w:t>
      </w:r>
      <w:r>
        <w:rPr>
          <w:spacing w:val="-14"/>
          <w:sz w:val="24"/>
        </w:rPr>
        <w:t> </w:t>
      </w:r>
      <w:r>
        <w:rPr>
          <w:sz w:val="24"/>
        </w:rPr>
        <w:t>adjustment</w:t>
      </w:r>
      <w:r>
        <w:rPr>
          <w:spacing w:val="-14"/>
          <w:sz w:val="24"/>
        </w:rPr>
        <w:t> </w:t>
      </w:r>
      <w:r>
        <w:rPr>
          <w:sz w:val="24"/>
        </w:rPr>
        <w:t>or</w:t>
      </w:r>
      <w:r>
        <w:rPr>
          <w:spacing w:val="-15"/>
          <w:sz w:val="24"/>
        </w:rPr>
        <w:t> </w:t>
      </w:r>
      <w:r>
        <w:rPr>
          <w:sz w:val="24"/>
        </w:rPr>
        <w:t>specified</w:t>
      </w:r>
      <w:r>
        <w:rPr>
          <w:spacing w:val="-15"/>
          <w:sz w:val="24"/>
        </w:rPr>
        <w:t> </w:t>
      </w:r>
      <w:r>
        <w:rPr>
          <w:sz w:val="24"/>
        </w:rPr>
        <w:t>operation expressed</w:t>
      </w:r>
      <w:r>
        <w:rPr>
          <w:spacing w:val="-12"/>
          <w:sz w:val="24"/>
        </w:rPr>
        <w:t> </w:t>
      </w:r>
      <w:r>
        <w:rPr>
          <w:sz w:val="24"/>
        </w:rPr>
        <w:t>in</w:t>
      </w:r>
      <w:r>
        <w:rPr>
          <w:spacing w:val="-2"/>
          <w:sz w:val="24"/>
        </w:rPr>
        <w:t> </w:t>
      </w:r>
      <w:r>
        <w:rPr>
          <w:sz w:val="24"/>
        </w:rPr>
        <w:t>dollars</w:t>
      </w:r>
      <w:r>
        <w:rPr>
          <w:spacing w:val="-2"/>
          <w:sz w:val="24"/>
        </w:rPr>
        <w:t> </w:t>
      </w:r>
      <w:r>
        <w:rPr>
          <w:sz w:val="24"/>
        </w:rPr>
        <w:t>per</w:t>
      </w:r>
      <w:r>
        <w:rPr>
          <w:spacing w:val="-2"/>
          <w:sz w:val="24"/>
        </w:rPr>
        <w:t> </w:t>
      </w:r>
      <w:r>
        <w:rPr>
          <w:sz w:val="24"/>
        </w:rPr>
        <w:t>cubic</w:t>
      </w:r>
      <w:r>
        <w:rPr>
          <w:spacing w:val="-2"/>
          <w:sz w:val="24"/>
        </w:rPr>
        <w:t> </w:t>
      </w:r>
      <w:r>
        <w:rPr>
          <w:sz w:val="24"/>
        </w:rPr>
        <w:t>metre</w:t>
      </w:r>
      <w:r>
        <w:rPr>
          <w:spacing w:val="-4"/>
          <w:sz w:val="24"/>
        </w:rPr>
        <w:t> </w:t>
      </w:r>
      <w:r>
        <w:rPr>
          <w:sz w:val="24"/>
        </w:rPr>
        <w:t>will</w:t>
      </w:r>
      <w:r>
        <w:rPr>
          <w:spacing w:val="-2"/>
          <w:sz w:val="24"/>
        </w:rPr>
        <w:t> </w:t>
      </w:r>
      <w:r>
        <w:rPr>
          <w:sz w:val="24"/>
        </w:rPr>
        <w:t>be</w:t>
      </w:r>
      <w:r>
        <w:rPr>
          <w:spacing w:val="-3"/>
          <w:sz w:val="24"/>
        </w:rPr>
        <w:t> </w:t>
      </w:r>
      <w:r>
        <w:rPr>
          <w:sz w:val="24"/>
        </w:rPr>
        <w:t>rounded</w:t>
      </w:r>
      <w:r>
        <w:rPr>
          <w:spacing w:val="-2"/>
          <w:sz w:val="24"/>
        </w:rPr>
        <w:t> </w:t>
      </w:r>
      <w:r>
        <w:rPr>
          <w:sz w:val="24"/>
        </w:rPr>
        <w:t>to</w:t>
      </w:r>
      <w:r>
        <w:rPr>
          <w:spacing w:val="-2"/>
          <w:sz w:val="24"/>
        </w:rPr>
        <w:t> </w:t>
      </w:r>
      <w:r>
        <w:rPr>
          <w:sz w:val="24"/>
        </w:rPr>
        <w:t>the</w:t>
      </w:r>
      <w:r>
        <w:rPr>
          <w:spacing w:val="-3"/>
          <w:sz w:val="24"/>
        </w:rPr>
        <w:t> </w:t>
      </w:r>
      <w:r>
        <w:rPr>
          <w:sz w:val="24"/>
        </w:rPr>
        <w:t>nearest</w:t>
      </w:r>
      <w:r>
        <w:rPr>
          <w:spacing w:val="-2"/>
          <w:sz w:val="24"/>
        </w:rPr>
        <w:t> </w:t>
      </w:r>
      <w:r>
        <w:rPr>
          <w:sz w:val="24"/>
        </w:rPr>
        <w:t>cent.</w:t>
      </w:r>
    </w:p>
    <w:p>
      <w:pPr>
        <w:pStyle w:val="ListParagraph"/>
        <w:numPr>
          <w:ilvl w:val="0"/>
          <w:numId w:val="12"/>
        </w:numPr>
        <w:tabs>
          <w:tab w:pos="1124" w:val="left" w:leader="none"/>
        </w:tabs>
        <w:spacing w:line="242" w:lineRule="auto" w:before="199" w:after="0"/>
        <w:ind w:left="1123" w:right="2177" w:hanging="284"/>
        <w:jc w:val="left"/>
        <w:rPr>
          <w:sz w:val="24"/>
        </w:rPr>
      </w:pPr>
      <w:r>
        <w:rPr>
          <w:sz w:val="24"/>
        </w:rPr>
        <w:t>Road</w:t>
      </w:r>
      <w:r>
        <w:rPr>
          <w:spacing w:val="-4"/>
          <w:sz w:val="24"/>
        </w:rPr>
        <w:t> </w:t>
      </w:r>
      <w:r>
        <w:rPr>
          <w:sz w:val="24"/>
        </w:rPr>
        <w:t>section</w:t>
      </w:r>
      <w:r>
        <w:rPr>
          <w:spacing w:val="-4"/>
          <w:sz w:val="24"/>
        </w:rPr>
        <w:t> </w:t>
      </w:r>
      <w:r>
        <w:rPr>
          <w:sz w:val="24"/>
        </w:rPr>
        <w:t>lengths</w:t>
      </w:r>
      <w:r>
        <w:rPr>
          <w:spacing w:val="-4"/>
          <w:sz w:val="24"/>
        </w:rPr>
        <w:t> </w:t>
      </w:r>
      <w:r>
        <w:rPr>
          <w:sz w:val="24"/>
        </w:rPr>
        <w:t>will</w:t>
      </w:r>
      <w:r>
        <w:rPr>
          <w:spacing w:val="-4"/>
          <w:sz w:val="24"/>
        </w:rPr>
        <w:t> </w:t>
      </w:r>
      <w:r>
        <w:rPr>
          <w:sz w:val="24"/>
        </w:rPr>
        <w:t>be</w:t>
      </w:r>
      <w:r>
        <w:rPr>
          <w:spacing w:val="-4"/>
          <w:sz w:val="24"/>
        </w:rPr>
        <w:t> </w:t>
      </w:r>
      <w:r>
        <w:rPr>
          <w:sz w:val="24"/>
        </w:rPr>
        <w:t>added,</w:t>
      </w:r>
      <w:r>
        <w:rPr>
          <w:spacing w:val="-2"/>
          <w:sz w:val="24"/>
        </w:rPr>
        <w:t> </w:t>
      </w:r>
      <w:r>
        <w:rPr>
          <w:sz w:val="24"/>
        </w:rPr>
        <w:t>and</w:t>
      </w:r>
      <w:r>
        <w:rPr>
          <w:spacing w:val="-4"/>
          <w:sz w:val="24"/>
        </w:rPr>
        <w:t> </w:t>
      </w:r>
      <w:r>
        <w:rPr>
          <w:sz w:val="24"/>
        </w:rPr>
        <w:t>the</w:t>
      </w:r>
      <w:r>
        <w:rPr>
          <w:spacing w:val="-4"/>
          <w:sz w:val="24"/>
        </w:rPr>
        <w:t> </w:t>
      </w:r>
      <w:r>
        <w:rPr>
          <w:sz w:val="24"/>
        </w:rPr>
        <w:t>total</w:t>
      </w:r>
      <w:r>
        <w:rPr>
          <w:spacing w:val="-4"/>
          <w:sz w:val="24"/>
        </w:rPr>
        <w:t> </w:t>
      </w:r>
      <w:r>
        <w:rPr>
          <w:sz w:val="24"/>
        </w:rPr>
        <w:t>length</w:t>
      </w:r>
      <w:r>
        <w:rPr>
          <w:spacing w:val="-4"/>
          <w:sz w:val="24"/>
        </w:rPr>
        <w:t> </w:t>
      </w:r>
      <w:r>
        <w:rPr>
          <w:sz w:val="24"/>
        </w:rPr>
        <w:t>of</w:t>
      </w:r>
      <w:r>
        <w:rPr>
          <w:spacing w:val="-4"/>
          <w:sz w:val="24"/>
        </w:rPr>
        <w:t> </w:t>
      </w:r>
      <w:r>
        <w:rPr>
          <w:sz w:val="24"/>
        </w:rPr>
        <w:t>all</w:t>
      </w:r>
      <w:r>
        <w:rPr>
          <w:spacing w:val="-4"/>
          <w:sz w:val="24"/>
        </w:rPr>
        <w:t> </w:t>
      </w:r>
      <w:r>
        <w:rPr>
          <w:sz w:val="24"/>
        </w:rPr>
        <w:t>road</w:t>
      </w:r>
      <w:r>
        <w:rPr>
          <w:spacing w:val="-4"/>
          <w:sz w:val="24"/>
        </w:rPr>
        <w:t> </w:t>
      </w:r>
      <w:r>
        <w:rPr>
          <w:sz w:val="24"/>
        </w:rPr>
        <w:t>sections will be rounded once to the nearest 100 meters. Cycle time calculations will be added, and the final resultant cycle time rounded once to the nearest 0.1 hour.</w:t>
      </w:r>
    </w:p>
    <w:p>
      <w:pPr>
        <w:spacing w:after="0" w:line="242" w:lineRule="auto"/>
        <w:jc w:val="left"/>
        <w:rPr>
          <w:sz w:val="24"/>
        </w:rPr>
        <w:sectPr>
          <w:headerReference w:type="default" r:id="rId247"/>
          <w:footerReference w:type="default" r:id="rId248"/>
          <w:pgSz w:w="12240" w:h="15840"/>
          <w:pgMar w:header="741" w:footer="880" w:top="1020" w:bottom="1080" w:left="960" w:right="780"/>
        </w:sectPr>
      </w:pPr>
    </w:p>
    <w:p>
      <w:pPr>
        <w:pStyle w:val="BodyText"/>
        <w:rPr>
          <w:sz w:val="20"/>
        </w:rPr>
      </w:pPr>
    </w:p>
    <w:p>
      <w:pPr>
        <w:pStyle w:val="BodyText"/>
        <w:spacing w:before="9"/>
        <w:rPr>
          <w:sz w:val="29"/>
        </w:rPr>
      </w:pPr>
    </w:p>
    <w:p>
      <w:pPr>
        <w:spacing w:before="91"/>
        <w:ind w:left="1416" w:right="0" w:firstLine="0"/>
        <w:jc w:val="left"/>
        <w:rPr>
          <w:rFonts w:ascii="Arial"/>
          <w:b/>
          <w:sz w:val="28"/>
        </w:rPr>
      </w:pPr>
      <w:r>
        <w:rPr/>
        <w:drawing>
          <wp:anchor distT="0" distB="0" distL="0" distR="0" allowOverlap="1" layoutInCell="1" locked="0" behindDoc="0" simplePos="0" relativeHeight="15835648">
            <wp:simplePos x="0" y="0"/>
            <wp:positionH relativeFrom="page">
              <wp:posOffset>1158254</wp:posOffset>
            </wp:positionH>
            <wp:positionV relativeFrom="paragraph">
              <wp:posOffset>96314</wp:posOffset>
            </wp:positionV>
            <wp:extent cx="229347" cy="133324"/>
            <wp:effectExtent l="0" t="0" r="0" b="0"/>
            <wp:wrapNone/>
            <wp:docPr id="429" name="image215.png"/>
            <wp:cNvGraphicFramePr>
              <a:graphicFrameLocks noChangeAspect="1"/>
            </wp:cNvGraphicFramePr>
            <a:graphic>
              <a:graphicData uri="http://schemas.openxmlformats.org/drawingml/2006/picture">
                <pic:pic>
                  <pic:nvPicPr>
                    <pic:cNvPr id="430" name="image215.png"/>
                    <pic:cNvPicPr/>
                  </pic:nvPicPr>
                  <pic:blipFill>
                    <a:blip r:embed="rId253" cstate="print"/>
                    <a:stretch>
                      <a:fillRect/>
                    </a:stretch>
                  </pic:blipFill>
                  <pic:spPr>
                    <a:xfrm>
                      <a:off x="0" y="0"/>
                      <a:ext cx="229347" cy="133324"/>
                    </a:xfrm>
                    <a:prstGeom prst="rect">
                      <a:avLst/>
                    </a:prstGeom>
                  </pic:spPr>
                </pic:pic>
              </a:graphicData>
            </a:graphic>
          </wp:anchor>
        </w:drawing>
      </w:r>
      <w:bookmarkStart w:name="_bookmark7" w:id="10"/>
      <w:bookmarkEnd w:id="10"/>
      <w:r>
        <w:rPr/>
      </w:r>
      <w:r>
        <w:rPr>
          <w:rFonts w:ascii="Arial"/>
          <w:b/>
          <w:sz w:val="28"/>
        </w:rPr>
        <w:t>Point</w:t>
      </w:r>
      <w:r>
        <w:rPr>
          <w:rFonts w:ascii="Arial"/>
          <w:b/>
          <w:spacing w:val="-14"/>
          <w:sz w:val="28"/>
        </w:rPr>
        <w:t> </w:t>
      </w:r>
      <w:r>
        <w:rPr>
          <w:rFonts w:ascii="Arial"/>
          <w:b/>
          <w:sz w:val="28"/>
        </w:rPr>
        <w:t>of</w:t>
      </w:r>
      <w:r>
        <w:rPr>
          <w:rFonts w:ascii="Arial"/>
          <w:b/>
          <w:spacing w:val="-11"/>
          <w:sz w:val="28"/>
        </w:rPr>
        <w:t> </w:t>
      </w:r>
      <w:r>
        <w:rPr>
          <w:rFonts w:ascii="Arial"/>
          <w:b/>
          <w:sz w:val="28"/>
        </w:rPr>
        <w:t>Appraisal</w:t>
      </w:r>
      <w:r>
        <w:rPr>
          <w:rFonts w:ascii="Arial"/>
          <w:b/>
          <w:spacing w:val="-11"/>
          <w:sz w:val="28"/>
        </w:rPr>
        <w:t> </w:t>
      </w:r>
      <w:r>
        <w:rPr>
          <w:rFonts w:ascii="Arial"/>
          <w:b/>
          <w:spacing w:val="-4"/>
          <w:sz w:val="28"/>
        </w:rPr>
        <w:t>(POA)</w:t>
      </w:r>
    </w:p>
    <w:p>
      <w:pPr>
        <w:pStyle w:val="ListParagraph"/>
        <w:numPr>
          <w:ilvl w:val="0"/>
          <w:numId w:val="13"/>
        </w:numPr>
        <w:tabs>
          <w:tab w:pos="1124" w:val="left" w:leader="none"/>
        </w:tabs>
        <w:spacing w:line="240" w:lineRule="auto" w:before="240" w:after="0"/>
        <w:ind w:left="1123" w:right="1607" w:hanging="284"/>
        <w:jc w:val="left"/>
        <w:rPr>
          <w:sz w:val="24"/>
        </w:rPr>
      </w:pPr>
      <w:r>
        <w:rPr>
          <w:sz w:val="24"/>
        </w:rPr>
        <w:t>The</w:t>
      </w:r>
      <w:r>
        <w:rPr>
          <w:spacing w:val="-5"/>
          <w:sz w:val="24"/>
        </w:rPr>
        <w:t> </w:t>
      </w:r>
      <w:r>
        <w:rPr>
          <w:sz w:val="24"/>
        </w:rPr>
        <w:t>POA</w:t>
      </w:r>
      <w:r>
        <w:rPr>
          <w:spacing w:val="-4"/>
          <w:sz w:val="24"/>
        </w:rPr>
        <w:t> </w:t>
      </w:r>
      <w:r>
        <w:rPr>
          <w:sz w:val="24"/>
        </w:rPr>
        <w:t>used</w:t>
      </w:r>
      <w:r>
        <w:rPr>
          <w:spacing w:val="-3"/>
          <w:sz w:val="24"/>
        </w:rPr>
        <w:t> </w:t>
      </w:r>
      <w:r>
        <w:rPr>
          <w:sz w:val="24"/>
        </w:rPr>
        <w:t>in</w:t>
      </w:r>
      <w:r>
        <w:rPr>
          <w:spacing w:val="-3"/>
          <w:sz w:val="24"/>
        </w:rPr>
        <w:t> </w:t>
      </w:r>
      <w:r>
        <w:rPr>
          <w:sz w:val="24"/>
        </w:rPr>
        <w:t>an</w:t>
      </w:r>
      <w:r>
        <w:rPr>
          <w:spacing w:val="-3"/>
          <w:sz w:val="24"/>
        </w:rPr>
        <w:t> </w:t>
      </w:r>
      <w:r>
        <w:rPr>
          <w:sz w:val="24"/>
        </w:rPr>
        <w:t>appraisal</w:t>
      </w:r>
      <w:r>
        <w:rPr>
          <w:spacing w:val="-2"/>
          <w:sz w:val="24"/>
        </w:rPr>
        <w:t> </w:t>
      </w:r>
      <w:r>
        <w:rPr>
          <w:sz w:val="24"/>
        </w:rPr>
        <w:t>is</w:t>
      </w:r>
      <w:r>
        <w:rPr>
          <w:spacing w:val="-3"/>
          <w:sz w:val="24"/>
        </w:rPr>
        <w:t> </w:t>
      </w:r>
      <w:r>
        <w:rPr>
          <w:sz w:val="24"/>
        </w:rPr>
        <w:t>the</w:t>
      </w:r>
      <w:r>
        <w:rPr>
          <w:spacing w:val="-4"/>
          <w:sz w:val="24"/>
        </w:rPr>
        <w:t> </w:t>
      </w:r>
      <w:r>
        <w:rPr>
          <w:sz w:val="24"/>
        </w:rPr>
        <w:t>POA</w:t>
      </w:r>
      <w:r>
        <w:rPr>
          <w:spacing w:val="-4"/>
          <w:sz w:val="24"/>
        </w:rPr>
        <w:t> </w:t>
      </w:r>
      <w:r>
        <w:rPr>
          <w:sz w:val="24"/>
        </w:rPr>
        <w:t>for</w:t>
      </w:r>
      <w:r>
        <w:rPr>
          <w:spacing w:val="-5"/>
          <w:sz w:val="24"/>
        </w:rPr>
        <w:t> </w:t>
      </w:r>
      <w:r>
        <w:rPr>
          <w:sz w:val="24"/>
        </w:rPr>
        <w:t>the</w:t>
      </w:r>
      <w:r>
        <w:rPr>
          <w:spacing w:val="-3"/>
          <w:sz w:val="24"/>
        </w:rPr>
        <w:t> </w:t>
      </w:r>
      <w:r>
        <w:rPr>
          <w:sz w:val="24"/>
        </w:rPr>
        <w:t>appraised</w:t>
      </w:r>
      <w:r>
        <w:rPr>
          <w:spacing w:val="-3"/>
          <w:sz w:val="24"/>
        </w:rPr>
        <w:t> </w:t>
      </w:r>
      <w:r>
        <w:rPr>
          <w:sz w:val="24"/>
        </w:rPr>
        <w:t>Transportation</w:t>
      </w:r>
      <w:r>
        <w:rPr>
          <w:spacing w:val="-1"/>
          <w:sz w:val="24"/>
        </w:rPr>
        <w:t> </w:t>
      </w:r>
      <w:r>
        <w:rPr>
          <w:sz w:val="24"/>
        </w:rPr>
        <w:t>Route determined under section 1.4.4.</w:t>
      </w:r>
    </w:p>
    <w:p>
      <w:pPr>
        <w:pStyle w:val="ListParagraph"/>
        <w:numPr>
          <w:ilvl w:val="0"/>
          <w:numId w:val="13"/>
        </w:numPr>
        <w:tabs>
          <w:tab w:pos="1124" w:val="left" w:leader="none"/>
        </w:tabs>
        <w:spacing w:line="240" w:lineRule="auto" w:before="120" w:after="0"/>
        <w:ind w:left="1123" w:right="1608" w:hanging="284"/>
        <w:jc w:val="left"/>
        <w:rPr>
          <w:sz w:val="24"/>
        </w:rPr>
      </w:pPr>
      <w:r>
        <w:rPr>
          <w:sz w:val="24"/>
        </w:rPr>
        <w:t>The</w:t>
      </w:r>
      <w:r>
        <w:rPr>
          <w:spacing w:val="-8"/>
          <w:sz w:val="24"/>
        </w:rPr>
        <w:t> </w:t>
      </w:r>
      <w:r>
        <w:rPr>
          <w:sz w:val="24"/>
        </w:rPr>
        <w:t>POAs</w:t>
      </w:r>
      <w:r>
        <w:rPr>
          <w:spacing w:val="-6"/>
          <w:sz w:val="24"/>
        </w:rPr>
        <w:t> </w:t>
      </w:r>
      <w:r>
        <w:rPr>
          <w:sz w:val="24"/>
        </w:rPr>
        <w:t>that</w:t>
      </w:r>
      <w:r>
        <w:rPr>
          <w:spacing w:val="-4"/>
          <w:sz w:val="24"/>
        </w:rPr>
        <w:t> </w:t>
      </w:r>
      <w:r>
        <w:rPr>
          <w:sz w:val="24"/>
        </w:rPr>
        <w:t>may</w:t>
      </w:r>
      <w:r>
        <w:rPr>
          <w:spacing w:val="-9"/>
          <w:sz w:val="24"/>
        </w:rPr>
        <w:t> </w:t>
      </w:r>
      <w:r>
        <w:rPr>
          <w:sz w:val="24"/>
        </w:rPr>
        <w:t>be</w:t>
      </w:r>
      <w:r>
        <w:rPr>
          <w:spacing w:val="-5"/>
          <w:sz w:val="24"/>
        </w:rPr>
        <w:t> </w:t>
      </w:r>
      <w:r>
        <w:rPr>
          <w:sz w:val="24"/>
        </w:rPr>
        <w:t>considered</w:t>
      </w:r>
      <w:r>
        <w:rPr>
          <w:spacing w:val="-4"/>
          <w:sz w:val="24"/>
        </w:rPr>
        <w:t> </w:t>
      </w:r>
      <w:r>
        <w:rPr>
          <w:sz w:val="24"/>
        </w:rPr>
        <w:t>for</w:t>
      </w:r>
      <w:r>
        <w:rPr>
          <w:spacing w:val="-8"/>
          <w:sz w:val="24"/>
        </w:rPr>
        <w:t> </w:t>
      </w:r>
      <w:r>
        <w:rPr>
          <w:sz w:val="24"/>
        </w:rPr>
        <w:t>use</w:t>
      </w:r>
      <w:r>
        <w:rPr>
          <w:spacing w:val="-5"/>
          <w:sz w:val="24"/>
        </w:rPr>
        <w:t> </w:t>
      </w:r>
      <w:r>
        <w:rPr>
          <w:sz w:val="24"/>
        </w:rPr>
        <w:t>in</w:t>
      </w:r>
      <w:r>
        <w:rPr>
          <w:spacing w:val="-4"/>
          <w:sz w:val="24"/>
        </w:rPr>
        <w:t> </w:t>
      </w:r>
      <w:r>
        <w:rPr>
          <w:sz w:val="24"/>
        </w:rPr>
        <w:t>the</w:t>
      </w:r>
      <w:r>
        <w:rPr>
          <w:spacing w:val="-5"/>
          <w:sz w:val="24"/>
        </w:rPr>
        <w:t> </w:t>
      </w:r>
      <w:r>
        <w:rPr>
          <w:sz w:val="24"/>
        </w:rPr>
        <w:t>appraisal</w:t>
      </w:r>
      <w:r>
        <w:rPr>
          <w:spacing w:val="-4"/>
          <w:sz w:val="24"/>
        </w:rPr>
        <w:t> </w:t>
      </w:r>
      <w:r>
        <w:rPr>
          <w:sz w:val="24"/>
        </w:rPr>
        <w:t>are</w:t>
      </w:r>
      <w:r>
        <w:rPr>
          <w:spacing w:val="-6"/>
          <w:sz w:val="24"/>
        </w:rPr>
        <w:t> </w:t>
      </w:r>
      <w:r>
        <w:rPr>
          <w:sz w:val="24"/>
        </w:rPr>
        <w:t>set</w:t>
      </w:r>
      <w:r>
        <w:rPr>
          <w:spacing w:val="-4"/>
          <w:sz w:val="24"/>
        </w:rPr>
        <w:t> </w:t>
      </w:r>
      <w:r>
        <w:rPr>
          <w:sz w:val="24"/>
        </w:rPr>
        <w:t>out</w:t>
      </w:r>
      <w:r>
        <w:rPr>
          <w:spacing w:val="-4"/>
          <w:sz w:val="24"/>
        </w:rPr>
        <w:t> </w:t>
      </w:r>
      <w:r>
        <w:rPr>
          <w:sz w:val="24"/>
        </w:rPr>
        <w:t>in</w:t>
      </w:r>
      <w:r>
        <w:rPr>
          <w:spacing w:val="-4"/>
          <w:sz w:val="24"/>
        </w:rPr>
        <w:t> </w:t>
      </w:r>
      <w:r>
        <w:rPr>
          <w:sz w:val="24"/>
        </w:rPr>
        <w:t>Table</w:t>
      </w:r>
      <w:r>
        <w:rPr>
          <w:spacing w:val="-4"/>
          <w:sz w:val="24"/>
        </w:rPr>
        <w:t> </w:t>
      </w:r>
      <w:r>
        <w:rPr>
          <w:sz w:val="24"/>
        </w:rPr>
        <w:t>1-1 </w:t>
      </w:r>
      <w:r>
        <w:rPr>
          <w:spacing w:val="-2"/>
          <w:sz w:val="24"/>
        </w:rPr>
        <w:t>unless:</w:t>
      </w:r>
    </w:p>
    <w:p>
      <w:pPr>
        <w:pStyle w:val="ListParagraph"/>
        <w:numPr>
          <w:ilvl w:val="1"/>
          <w:numId w:val="13"/>
        </w:numPr>
        <w:tabs>
          <w:tab w:pos="1407" w:val="left" w:leader="none"/>
        </w:tabs>
        <w:spacing w:line="240" w:lineRule="auto" w:before="120" w:after="0"/>
        <w:ind w:left="1406" w:right="1076" w:hanging="284"/>
        <w:jc w:val="left"/>
        <w:rPr>
          <w:sz w:val="24"/>
        </w:rPr>
      </w:pPr>
      <w:r>
        <w:rPr>
          <w:sz w:val="24"/>
        </w:rPr>
        <w:t>the</w:t>
      </w:r>
      <w:r>
        <w:rPr>
          <w:spacing w:val="-5"/>
          <w:sz w:val="24"/>
        </w:rPr>
        <w:t> </w:t>
      </w:r>
      <w:r>
        <w:rPr>
          <w:sz w:val="24"/>
        </w:rPr>
        <w:t>last</w:t>
      </w:r>
      <w:r>
        <w:rPr>
          <w:spacing w:val="-5"/>
          <w:sz w:val="24"/>
        </w:rPr>
        <w:t> </w:t>
      </w:r>
      <w:r>
        <w:rPr>
          <w:sz w:val="24"/>
        </w:rPr>
        <w:t>remaining</w:t>
      </w:r>
      <w:r>
        <w:rPr>
          <w:spacing w:val="-5"/>
          <w:sz w:val="24"/>
        </w:rPr>
        <w:t> </w:t>
      </w:r>
      <w:r>
        <w:rPr>
          <w:sz w:val="24"/>
        </w:rPr>
        <w:t>milling</w:t>
      </w:r>
      <w:r>
        <w:rPr>
          <w:spacing w:val="-5"/>
          <w:sz w:val="24"/>
        </w:rPr>
        <w:t> </w:t>
      </w:r>
      <w:r>
        <w:rPr>
          <w:sz w:val="24"/>
        </w:rPr>
        <w:t>facility</w:t>
      </w:r>
      <w:r>
        <w:rPr>
          <w:spacing w:val="-5"/>
          <w:sz w:val="24"/>
        </w:rPr>
        <w:t> </w:t>
      </w:r>
      <w:r>
        <w:rPr>
          <w:sz w:val="24"/>
        </w:rPr>
        <w:t>associated</w:t>
      </w:r>
      <w:r>
        <w:rPr>
          <w:spacing w:val="-5"/>
          <w:sz w:val="24"/>
        </w:rPr>
        <w:t> </w:t>
      </w:r>
      <w:r>
        <w:rPr>
          <w:sz w:val="24"/>
        </w:rPr>
        <w:t>with</w:t>
      </w:r>
      <w:r>
        <w:rPr>
          <w:spacing w:val="-3"/>
          <w:sz w:val="24"/>
        </w:rPr>
        <w:t> </w:t>
      </w:r>
      <w:r>
        <w:rPr>
          <w:sz w:val="24"/>
        </w:rPr>
        <w:t>the</w:t>
      </w:r>
      <w:r>
        <w:rPr>
          <w:spacing w:val="-5"/>
          <w:sz w:val="24"/>
        </w:rPr>
        <w:t> </w:t>
      </w:r>
      <w:r>
        <w:rPr>
          <w:sz w:val="24"/>
        </w:rPr>
        <w:t>POA</w:t>
      </w:r>
      <w:r>
        <w:rPr>
          <w:spacing w:val="-5"/>
          <w:sz w:val="24"/>
        </w:rPr>
        <w:t> </w:t>
      </w:r>
      <w:r>
        <w:rPr>
          <w:sz w:val="24"/>
        </w:rPr>
        <w:t>is</w:t>
      </w:r>
      <w:r>
        <w:rPr>
          <w:spacing w:val="-5"/>
          <w:sz w:val="24"/>
        </w:rPr>
        <w:t> </w:t>
      </w:r>
      <w:r>
        <w:rPr>
          <w:sz w:val="24"/>
        </w:rPr>
        <w:t>permanently</w:t>
      </w:r>
      <w:r>
        <w:rPr>
          <w:spacing w:val="-2"/>
          <w:sz w:val="24"/>
        </w:rPr>
        <w:t> </w:t>
      </w:r>
      <w:r>
        <w:rPr>
          <w:sz w:val="24"/>
        </w:rPr>
        <w:t>rendered incapable of producing lumber and chips and a minimum of three years has passed since the mill stopped producing; or</w:t>
      </w:r>
    </w:p>
    <w:p>
      <w:pPr>
        <w:pStyle w:val="ListParagraph"/>
        <w:numPr>
          <w:ilvl w:val="1"/>
          <w:numId w:val="13"/>
        </w:numPr>
        <w:tabs>
          <w:tab w:pos="1407" w:val="left" w:leader="none"/>
        </w:tabs>
        <w:spacing w:line="240" w:lineRule="auto" w:before="120" w:after="0"/>
        <w:ind w:left="1406" w:right="0" w:hanging="284"/>
        <w:jc w:val="left"/>
        <w:rPr>
          <w:sz w:val="24"/>
        </w:rPr>
      </w:pPr>
      <w:r>
        <w:rPr>
          <w:sz w:val="24"/>
        </w:rPr>
        <w:t>eight</w:t>
      </w:r>
      <w:r>
        <w:rPr>
          <w:spacing w:val="-4"/>
          <w:sz w:val="24"/>
        </w:rPr>
        <w:t> </w:t>
      </w:r>
      <w:r>
        <w:rPr>
          <w:sz w:val="24"/>
        </w:rPr>
        <w:t>years</w:t>
      </w:r>
      <w:r>
        <w:rPr>
          <w:spacing w:val="-1"/>
          <w:sz w:val="24"/>
        </w:rPr>
        <w:t> </w:t>
      </w:r>
      <w:r>
        <w:rPr>
          <w:sz w:val="24"/>
        </w:rPr>
        <w:t>has</w:t>
      </w:r>
      <w:r>
        <w:rPr>
          <w:spacing w:val="-1"/>
          <w:sz w:val="24"/>
        </w:rPr>
        <w:t> </w:t>
      </w:r>
      <w:r>
        <w:rPr>
          <w:sz w:val="24"/>
        </w:rPr>
        <w:t>passed</w:t>
      </w:r>
      <w:r>
        <w:rPr>
          <w:spacing w:val="-1"/>
          <w:sz w:val="24"/>
        </w:rPr>
        <w:t> </w:t>
      </w:r>
      <w:r>
        <w:rPr>
          <w:sz w:val="24"/>
        </w:rPr>
        <w:t>since</w:t>
      </w:r>
      <w:r>
        <w:rPr>
          <w:spacing w:val="-3"/>
          <w:sz w:val="24"/>
        </w:rPr>
        <w:t> </w:t>
      </w:r>
      <w:r>
        <w:rPr>
          <w:sz w:val="24"/>
        </w:rPr>
        <w:t>the</w:t>
      </w:r>
      <w:r>
        <w:rPr>
          <w:spacing w:val="-1"/>
          <w:sz w:val="24"/>
        </w:rPr>
        <w:t> </w:t>
      </w:r>
      <w:r>
        <w:rPr>
          <w:sz w:val="24"/>
        </w:rPr>
        <w:t>mill</w:t>
      </w:r>
      <w:r>
        <w:rPr>
          <w:spacing w:val="-1"/>
          <w:sz w:val="24"/>
        </w:rPr>
        <w:t> </w:t>
      </w:r>
      <w:r>
        <w:rPr>
          <w:sz w:val="24"/>
        </w:rPr>
        <w:t>stopped</w:t>
      </w:r>
      <w:r>
        <w:rPr>
          <w:spacing w:val="-1"/>
          <w:sz w:val="24"/>
        </w:rPr>
        <w:t> </w:t>
      </w:r>
      <w:r>
        <w:rPr>
          <w:sz w:val="24"/>
        </w:rPr>
        <w:t>producing;</w:t>
      </w:r>
      <w:r>
        <w:rPr>
          <w:spacing w:val="-1"/>
          <w:sz w:val="24"/>
        </w:rPr>
        <w:t> </w:t>
      </w:r>
      <w:r>
        <w:rPr>
          <w:spacing w:val="-5"/>
          <w:sz w:val="24"/>
        </w:rPr>
        <w:t>or</w:t>
      </w:r>
    </w:p>
    <w:p>
      <w:pPr>
        <w:pStyle w:val="ListParagraph"/>
        <w:numPr>
          <w:ilvl w:val="1"/>
          <w:numId w:val="13"/>
        </w:numPr>
        <w:tabs>
          <w:tab w:pos="1407" w:val="left" w:leader="none"/>
        </w:tabs>
        <w:spacing w:line="240" w:lineRule="auto" w:before="121" w:after="0"/>
        <w:ind w:left="1406" w:right="1869" w:hanging="284"/>
        <w:jc w:val="left"/>
        <w:rPr>
          <w:sz w:val="24"/>
        </w:rPr>
      </w:pPr>
      <w:r>
        <w:rPr>
          <w:sz w:val="24"/>
        </w:rPr>
        <w:t>the</w:t>
      </w:r>
      <w:r>
        <w:rPr>
          <w:spacing w:val="-4"/>
          <w:sz w:val="24"/>
        </w:rPr>
        <w:t> </w:t>
      </w:r>
      <w:r>
        <w:rPr>
          <w:sz w:val="24"/>
        </w:rPr>
        <w:t>appraisal</w:t>
      </w:r>
      <w:r>
        <w:rPr>
          <w:spacing w:val="-1"/>
          <w:sz w:val="24"/>
        </w:rPr>
        <w:t> </w:t>
      </w:r>
      <w:r>
        <w:rPr>
          <w:sz w:val="24"/>
        </w:rPr>
        <w:t>effective</w:t>
      </w:r>
      <w:r>
        <w:rPr>
          <w:spacing w:val="-3"/>
          <w:sz w:val="24"/>
        </w:rPr>
        <w:t> </w:t>
      </w:r>
      <w:r>
        <w:rPr>
          <w:sz w:val="24"/>
        </w:rPr>
        <w:t>date</w:t>
      </w:r>
      <w:r>
        <w:rPr>
          <w:spacing w:val="-4"/>
          <w:sz w:val="24"/>
        </w:rPr>
        <w:t> </w:t>
      </w:r>
      <w:r>
        <w:rPr>
          <w:sz w:val="24"/>
        </w:rPr>
        <w:t>is</w:t>
      </w:r>
      <w:r>
        <w:rPr>
          <w:spacing w:val="-3"/>
          <w:sz w:val="24"/>
        </w:rPr>
        <w:t> </w:t>
      </w:r>
      <w:r>
        <w:rPr>
          <w:sz w:val="24"/>
        </w:rPr>
        <w:t>past</w:t>
      </w:r>
      <w:r>
        <w:rPr>
          <w:spacing w:val="-3"/>
          <w:sz w:val="24"/>
        </w:rPr>
        <w:t> </w:t>
      </w:r>
      <w:r>
        <w:rPr>
          <w:sz w:val="24"/>
        </w:rPr>
        <w:t>the</w:t>
      </w:r>
      <w:r>
        <w:rPr>
          <w:spacing w:val="-4"/>
          <w:sz w:val="24"/>
        </w:rPr>
        <w:t> </w:t>
      </w:r>
      <w:r>
        <w:rPr>
          <w:sz w:val="24"/>
        </w:rPr>
        <w:t>expiry</w:t>
      </w:r>
      <w:r>
        <w:rPr>
          <w:spacing w:val="-3"/>
          <w:sz w:val="24"/>
        </w:rPr>
        <w:t> </w:t>
      </w:r>
      <w:r>
        <w:rPr>
          <w:sz w:val="24"/>
        </w:rPr>
        <w:t>date</w:t>
      </w:r>
      <w:r>
        <w:rPr>
          <w:spacing w:val="-1"/>
          <w:sz w:val="24"/>
        </w:rPr>
        <w:t> </w:t>
      </w:r>
      <w:r>
        <w:rPr>
          <w:sz w:val="24"/>
        </w:rPr>
        <w:t>for</w:t>
      </w:r>
      <w:r>
        <w:rPr>
          <w:spacing w:val="-5"/>
          <w:sz w:val="24"/>
        </w:rPr>
        <w:t> </w:t>
      </w:r>
      <w:r>
        <w:rPr>
          <w:sz w:val="24"/>
        </w:rPr>
        <w:t>that</w:t>
      </w:r>
      <w:r>
        <w:rPr>
          <w:spacing w:val="-3"/>
          <w:sz w:val="24"/>
        </w:rPr>
        <w:t> </w:t>
      </w:r>
      <w:r>
        <w:rPr>
          <w:sz w:val="24"/>
        </w:rPr>
        <w:t>POA</w:t>
      </w:r>
      <w:r>
        <w:rPr>
          <w:spacing w:val="-4"/>
          <w:sz w:val="24"/>
        </w:rPr>
        <w:t> </w:t>
      </w:r>
      <w:r>
        <w:rPr>
          <w:sz w:val="24"/>
        </w:rPr>
        <w:t>indicated</w:t>
      </w:r>
      <w:r>
        <w:rPr>
          <w:spacing w:val="-3"/>
          <w:sz w:val="24"/>
        </w:rPr>
        <w:t> </w:t>
      </w:r>
      <w:r>
        <w:rPr>
          <w:sz w:val="24"/>
        </w:rPr>
        <w:t>in subsection (4) of this section.</w:t>
      </w:r>
    </w:p>
    <w:p>
      <w:pPr>
        <w:pStyle w:val="ListParagraph"/>
        <w:numPr>
          <w:ilvl w:val="0"/>
          <w:numId w:val="13"/>
        </w:numPr>
        <w:tabs>
          <w:tab w:pos="1124" w:val="left" w:leader="none"/>
        </w:tabs>
        <w:spacing w:line="240" w:lineRule="auto" w:before="120" w:after="0"/>
        <w:ind w:left="1123" w:right="1613" w:hanging="284"/>
        <w:jc w:val="left"/>
        <w:rPr>
          <w:sz w:val="24"/>
        </w:rPr>
      </w:pPr>
      <w:r>
        <w:rPr>
          <w:sz w:val="24"/>
        </w:rPr>
        <w:t>For</w:t>
      </w:r>
      <w:r>
        <w:rPr>
          <w:spacing w:val="-5"/>
          <w:sz w:val="24"/>
        </w:rPr>
        <w:t> </w:t>
      </w:r>
      <w:r>
        <w:rPr>
          <w:sz w:val="24"/>
        </w:rPr>
        <w:t>the</w:t>
      </w:r>
      <w:r>
        <w:rPr>
          <w:spacing w:val="-7"/>
          <w:sz w:val="24"/>
        </w:rPr>
        <w:t> </w:t>
      </w:r>
      <w:r>
        <w:rPr>
          <w:sz w:val="24"/>
        </w:rPr>
        <w:t>purposes</w:t>
      </w:r>
      <w:r>
        <w:rPr>
          <w:spacing w:val="-4"/>
          <w:sz w:val="24"/>
        </w:rPr>
        <w:t> </w:t>
      </w:r>
      <w:r>
        <w:rPr>
          <w:sz w:val="24"/>
        </w:rPr>
        <w:t>of</w:t>
      </w:r>
      <w:r>
        <w:rPr>
          <w:spacing w:val="-4"/>
          <w:sz w:val="24"/>
        </w:rPr>
        <w:t> </w:t>
      </w:r>
      <w:r>
        <w:rPr>
          <w:sz w:val="24"/>
        </w:rPr>
        <w:t>subsection</w:t>
      </w:r>
      <w:r>
        <w:rPr>
          <w:spacing w:val="-4"/>
          <w:sz w:val="24"/>
        </w:rPr>
        <w:t> </w:t>
      </w:r>
      <w:r>
        <w:rPr>
          <w:sz w:val="24"/>
        </w:rPr>
        <w:t>(2)(a),</w:t>
      </w:r>
      <w:r>
        <w:rPr>
          <w:spacing w:val="-4"/>
          <w:sz w:val="24"/>
        </w:rPr>
        <w:t> </w:t>
      </w:r>
      <w:r>
        <w:rPr>
          <w:sz w:val="24"/>
        </w:rPr>
        <w:t>permanently</w:t>
      </w:r>
      <w:r>
        <w:rPr>
          <w:spacing w:val="-4"/>
          <w:sz w:val="24"/>
        </w:rPr>
        <w:t> </w:t>
      </w:r>
      <w:r>
        <w:rPr>
          <w:sz w:val="24"/>
        </w:rPr>
        <w:t>rendered</w:t>
      </w:r>
      <w:r>
        <w:rPr>
          <w:spacing w:val="-4"/>
          <w:sz w:val="24"/>
        </w:rPr>
        <w:t> </w:t>
      </w:r>
      <w:r>
        <w:rPr>
          <w:sz w:val="24"/>
        </w:rPr>
        <w:t>incapable</w:t>
      </w:r>
      <w:r>
        <w:rPr>
          <w:spacing w:val="-4"/>
          <w:sz w:val="24"/>
        </w:rPr>
        <w:t> </w:t>
      </w:r>
      <w:r>
        <w:rPr>
          <w:sz w:val="24"/>
        </w:rPr>
        <w:t>means</w:t>
      </w:r>
      <w:r>
        <w:rPr>
          <w:spacing w:val="-4"/>
          <w:sz w:val="24"/>
        </w:rPr>
        <w:t> </w:t>
      </w:r>
      <w:r>
        <w:rPr>
          <w:sz w:val="24"/>
        </w:rPr>
        <w:t>the equipment required to produce lumber and chips has either been destroyed or permanently removed from the site.</w:t>
      </w:r>
    </w:p>
    <w:p>
      <w:pPr>
        <w:pStyle w:val="ListParagraph"/>
        <w:numPr>
          <w:ilvl w:val="0"/>
          <w:numId w:val="13"/>
        </w:numPr>
        <w:tabs>
          <w:tab w:pos="1124" w:val="left" w:leader="none"/>
        </w:tabs>
        <w:spacing w:line="240" w:lineRule="auto" w:before="120" w:after="0"/>
        <w:ind w:left="1123" w:right="1362" w:hanging="284"/>
        <w:jc w:val="both"/>
        <w:rPr>
          <w:sz w:val="24"/>
        </w:rPr>
      </w:pPr>
      <w:r>
        <w:rPr>
          <w:sz w:val="24"/>
        </w:rPr>
        <w:t>The</w:t>
      </w:r>
      <w:r>
        <w:rPr>
          <w:spacing w:val="-8"/>
          <w:sz w:val="24"/>
        </w:rPr>
        <w:t> </w:t>
      </w:r>
      <w:r>
        <w:rPr>
          <w:sz w:val="24"/>
        </w:rPr>
        <w:t>selling</w:t>
      </w:r>
      <w:r>
        <w:rPr>
          <w:spacing w:val="-6"/>
          <w:sz w:val="24"/>
        </w:rPr>
        <w:t> </w:t>
      </w:r>
      <w:r>
        <w:rPr>
          <w:sz w:val="24"/>
        </w:rPr>
        <w:t>price</w:t>
      </w:r>
      <w:r>
        <w:rPr>
          <w:spacing w:val="-8"/>
          <w:sz w:val="24"/>
        </w:rPr>
        <w:t> </w:t>
      </w:r>
      <w:r>
        <w:rPr>
          <w:sz w:val="24"/>
        </w:rPr>
        <w:t>zone</w:t>
      </w:r>
      <w:r>
        <w:rPr>
          <w:spacing w:val="-7"/>
          <w:sz w:val="24"/>
        </w:rPr>
        <w:t> </w:t>
      </w:r>
      <w:r>
        <w:rPr>
          <w:sz w:val="24"/>
        </w:rPr>
        <w:t>used</w:t>
      </w:r>
      <w:r>
        <w:rPr>
          <w:spacing w:val="-4"/>
          <w:sz w:val="24"/>
        </w:rPr>
        <w:t> </w:t>
      </w:r>
      <w:r>
        <w:rPr>
          <w:sz w:val="24"/>
        </w:rPr>
        <w:t>in</w:t>
      </w:r>
      <w:r>
        <w:rPr>
          <w:spacing w:val="-4"/>
          <w:sz w:val="24"/>
        </w:rPr>
        <w:t> </w:t>
      </w:r>
      <w:r>
        <w:rPr>
          <w:sz w:val="24"/>
        </w:rPr>
        <w:t>an</w:t>
      </w:r>
      <w:r>
        <w:rPr>
          <w:spacing w:val="-4"/>
          <w:sz w:val="24"/>
        </w:rPr>
        <w:t> </w:t>
      </w:r>
      <w:r>
        <w:rPr>
          <w:sz w:val="24"/>
        </w:rPr>
        <w:t>appraisal</w:t>
      </w:r>
      <w:r>
        <w:rPr>
          <w:spacing w:val="-6"/>
          <w:sz w:val="24"/>
        </w:rPr>
        <w:t> </w:t>
      </w:r>
      <w:r>
        <w:rPr>
          <w:sz w:val="24"/>
        </w:rPr>
        <w:t>is</w:t>
      </w:r>
      <w:r>
        <w:rPr>
          <w:spacing w:val="-7"/>
          <w:sz w:val="24"/>
        </w:rPr>
        <w:t> </w:t>
      </w:r>
      <w:r>
        <w:rPr>
          <w:sz w:val="24"/>
        </w:rPr>
        <w:t>the</w:t>
      </w:r>
      <w:r>
        <w:rPr>
          <w:spacing w:val="-7"/>
          <w:sz w:val="24"/>
        </w:rPr>
        <w:t> </w:t>
      </w:r>
      <w:r>
        <w:rPr>
          <w:sz w:val="24"/>
        </w:rPr>
        <w:t>Zone</w:t>
      </w:r>
      <w:r>
        <w:rPr>
          <w:spacing w:val="-8"/>
          <w:sz w:val="24"/>
        </w:rPr>
        <w:t> </w:t>
      </w:r>
      <w:r>
        <w:rPr>
          <w:sz w:val="24"/>
        </w:rPr>
        <w:t>indicated</w:t>
      </w:r>
      <w:r>
        <w:rPr>
          <w:spacing w:val="-10"/>
          <w:sz w:val="24"/>
        </w:rPr>
        <w:t> </w:t>
      </w:r>
      <w:r>
        <w:rPr>
          <w:sz w:val="24"/>
        </w:rPr>
        <w:t>in</w:t>
      </w:r>
      <w:r>
        <w:rPr>
          <w:spacing w:val="-6"/>
          <w:sz w:val="24"/>
        </w:rPr>
        <w:t> </w:t>
      </w:r>
      <w:r>
        <w:rPr>
          <w:sz w:val="24"/>
        </w:rPr>
        <w:t>Table</w:t>
      </w:r>
      <w:r>
        <w:rPr>
          <w:spacing w:val="-7"/>
          <w:sz w:val="24"/>
        </w:rPr>
        <w:t> </w:t>
      </w:r>
      <w:r>
        <w:rPr>
          <w:sz w:val="24"/>
        </w:rPr>
        <w:t>1-1</w:t>
      </w:r>
      <w:r>
        <w:rPr>
          <w:spacing w:val="-4"/>
          <w:sz w:val="24"/>
        </w:rPr>
        <w:t> </w:t>
      </w:r>
      <w:r>
        <w:rPr>
          <w:sz w:val="24"/>
        </w:rPr>
        <w:t>for</w:t>
      </w:r>
      <w:r>
        <w:rPr>
          <w:spacing w:val="-11"/>
          <w:sz w:val="24"/>
        </w:rPr>
        <w:t> </w:t>
      </w:r>
      <w:r>
        <w:rPr>
          <w:sz w:val="24"/>
        </w:rPr>
        <w:t>the point</w:t>
      </w:r>
      <w:r>
        <w:rPr>
          <w:spacing w:val="-8"/>
          <w:sz w:val="24"/>
        </w:rPr>
        <w:t> </w:t>
      </w:r>
      <w:r>
        <w:rPr>
          <w:sz w:val="24"/>
        </w:rPr>
        <w:t>of</w:t>
      </w:r>
      <w:r>
        <w:rPr>
          <w:spacing w:val="-11"/>
          <w:sz w:val="24"/>
        </w:rPr>
        <w:t> </w:t>
      </w:r>
      <w:r>
        <w:rPr>
          <w:sz w:val="24"/>
        </w:rPr>
        <w:t>appraisal;</w:t>
      </w:r>
      <w:r>
        <w:rPr>
          <w:spacing w:val="-10"/>
          <w:sz w:val="24"/>
        </w:rPr>
        <w:t> </w:t>
      </w:r>
      <w:r>
        <w:rPr>
          <w:sz w:val="24"/>
        </w:rPr>
        <w:t>except</w:t>
      </w:r>
      <w:r>
        <w:rPr>
          <w:spacing w:val="-10"/>
          <w:sz w:val="24"/>
        </w:rPr>
        <w:t> </w:t>
      </w:r>
      <w:r>
        <w:rPr>
          <w:sz w:val="24"/>
        </w:rPr>
        <w:t>for</w:t>
      </w:r>
      <w:r>
        <w:rPr>
          <w:spacing w:val="-12"/>
          <w:sz w:val="24"/>
        </w:rPr>
        <w:t> </w:t>
      </w:r>
      <w:r>
        <w:rPr>
          <w:sz w:val="24"/>
        </w:rPr>
        <w:t>determining</w:t>
      </w:r>
      <w:r>
        <w:rPr>
          <w:spacing w:val="-11"/>
          <w:sz w:val="24"/>
        </w:rPr>
        <w:t> </w:t>
      </w:r>
      <w:r>
        <w:rPr>
          <w:sz w:val="24"/>
        </w:rPr>
        <w:t>the</w:t>
      </w:r>
      <w:r>
        <w:rPr>
          <w:spacing w:val="-11"/>
          <w:sz w:val="24"/>
        </w:rPr>
        <w:t> </w:t>
      </w:r>
      <w:r>
        <w:rPr>
          <w:sz w:val="24"/>
        </w:rPr>
        <w:t>Conifer</w:t>
      </w:r>
      <w:r>
        <w:rPr>
          <w:spacing w:val="-8"/>
          <w:sz w:val="24"/>
        </w:rPr>
        <w:t> </w:t>
      </w:r>
      <w:r>
        <w:rPr>
          <w:sz w:val="24"/>
        </w:rPr>
        <w:t>Zonal</w:t>
      </w:r>
      <w:r>
        <w:rPr>
          <w:spacing w:val="-10"/>
          <w:sz w:val="24"/>
        </w:rPr>
        <w:t> </w:t>
      </w:r>
      <w:r>
        <w:rPr>
          <w:sz w:val="24"/>
        </w:rPr>
        <w:t>Volume</w:t>
      </w:r>
      <w:r>
        <w:rPr>
          <w:spacing w:val="-11"/>
          <w:sz w:val="24"/>
        </w:rPr>
        <w:t> </w:t>
      </w:r>
      <w:r>
        <w:rPr>
          <w:sz w:val="24"/>
        </w:rPr>
        <w:t>(as</w:t>
      </w:r>
      <w:r>
        <w:rPr>
          <w:spacing w:val="-11"/>
          <w:sz w:val="24"/>
        </w:rPr>
        <w:t> </w:t>
      </w:r>
      <w:r>
        <w:rPr>
          <w:sz w:val="24"/>
        </w:rPr>
        <w:t>provided</w:t>
      </w:r>
      <w:r>
        <w:rPr>
          <w:spacing w:val="-10"/>
          <w:sz w:val="24"/>
        </w:rPr>
        <w:t> </w:t>
      </w:r>
      <w:r>
        <w:rPr>
          <w:sz w:val="24"/>
        </w:rPr>
        <w:t>in Table 3-2).</w:t>
      </w:r>
    </w:p>
    <w:p>
      <w:pPr>
        <w:pStyle w:val="BodyText"/>
        <w:rPr>
          <w:sz w:val="21"/>
        </w:rPr>
      </w:pPr>
    </w:p>
    <w:p>
      <w:pPr>
        <w:pStyle w:val="Heading1"/>
        <w:tabs>
          <w:tab w:pos="2280" w:val="left" w:leader="none"/>
        </w:tabs>
        <w:ind w:left="840"/>
      </w:pPr>
      <w:bookmarkStart w:name="_bookmark8" w:id="11"/>
      <w:bookmarkEnd w:id="11"/>
      <w:r>
        <w:rPr>
          <w:b w:val="0"/>
        </w:rPr>
      </w:r>
      <w:r>
        <w:rPr/>
        <w:t>Table</w:t>
      </w:r>
      <w:r>
        <w:rPr>
          <w:spacing w:val="-5"/>
        </w:rPr>
        <w:t> </w:t>
      </w:r>
      <w:r>
        <w:rPr/>
        <w:t>1-</w:t>
      </w:r>
      <w:r>
        <w:rPr>
          <w:spacing w:val="-5"/>
        </w:rPr>
        <w:t>1:</w:t>
      </w:r>
      <w:r>
        <w:rPr/>
        <w:tab/>
        <w:t>Points</w:t>
      </w:r>
      <w:r>
        <w:rPr>
          <w:spacing w:val="-6"/>
        </w:rPr>
        <w:t> </w:t>
      </w:r>
      <w:r>
        <w:rPr/>
        <w:t>of</w:t>
      </w:r>
      <w:r>
        <w:rPr>
          <w:spacing w:val="-6"/>
        </w:rPr>
        <w:t> </w:t>
      </w:r>
      <w:r>
        <w:rPr>
          <w:spacing w:val="-2"/>
        </w:rPr>
        <w:t>Appraisal</w:t>
      </w:r>
    </w:p>
    <w:p>
      <w:pPr>
        <w:pStyle w:val="BodyText"/>
        <w:spacing w:before="4" w:after="1"/>
        <w:rPr>
          <w:rFonts w:ascii="Arial"/>
          <w:b/>
          <w:sz w:val="10"/>
        </w:rPr>
      </w:pPr>
    </w:p>
    <w:tbl>
      <w:tblPr>
        <w:tblW w:w="0" w:type="auto"/>
        <w:jc w:val="left"/>
        <w:tblInd w:w="8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34"/>
        <w:gridCol w:w="1419"/>
        <w:gridCol w:w="1322"/>
        <w:gridCol w:w="1370"/>
        <w:gridCol w:w="1701"/>
        <w:gridCol w:w="1558"/>
      </w:tblGrid>
      <w:tr>
        <w:trPr>
          <w:trHeight w:val="232" w:hRule="atLeast"/>
        </w:trPr>
        <w:tc>
          <w:tcPr>
            <w:tcW w:w="1534" w:type="dxa"/>
            <w:tcBorders>
              <w:top w:val="single" w:sz="4" w:space="0" w:color="000000"/>
              <w:left w:val="single" w:sz="4" w:space="0" w:color="000000"/>
              <w:right w:val="single" w:sz="4" w:space="0" w:color="000000"/>
            </w:tcBorders>
            <w:shd w:val="clear" w:color="auto" w:fill="F1F1F1"/>
          </w:tcPr>
          <w:p>
            <w:pPr>
              <w:pStyle w:val="TableParagraph"/>
              <w:spacing w:line="213" w:lineRule="exact" w:before="0"/>
              <w:ind w:left="83"/>
              <w:jc w:val="left"/>
              <w:rPr>
                <w:rFonts w:ascii="Arial"/>
                <w:b/>
                <w:sz w:val="20"/>
              </w:rPr>
            </w:pPr>
            <w:r>
              <w:rPr>
                <w:rFonts w:ascii="Arial"/>
                <w:b/>
                <w:sz w:val="20"/>
              </w:rPr>
              <w:t>Zone</w:t>
            </w:r>
            <w:r>
              <w:rPr>
                <w:rFonts w:ascii="Arial"/>
                <w:b/>
                <w:spacing w:val="-6"/>
                <w:sz w:val="20"/>
              </w:rPr>
              <w:t> </w:t>
            </w:r>
            <w:r>
              <w:rPr>
                <w:rFonts w:ascii="Arial"/>
                <w:b/>
                <w:spacing w:val="-10"/>
                <w:sz w:val="20"/>
              </w:rPr>
              <w:t>5</w:t>
            </w:r>
          </w:p>
        </w:tc>
        <w:tc>
          <w:tcPr>
            <w:tcW w:w="1419" w:type="dxa"/>
            <w:tcBorders>
              <w:top w:val="single" w:sz="4" w:space="0" w:color="000000"/>
              <w:left w:val="single" w:sz="4" w:space="0" w:color="000000"/>
              <w:right w:val="single" w:sz="4" w:space="0" w:color="000000"/>
            </w:tcBorders>
            <w:shd w:val="clear" w:color="auto" w:fill="F1F1F1"/>
          </w:tcPr>
          <w:p>
            <w:pPr>
              <w:pStyle w:val="TableParagraph"/>
              <w:spacing w:line="213" w:lineRule="exact" w:before="0"/>
              <w:ind w:left="85"/>
              <w:jc w:val="left"/>
              <w:rPr>
                <w:rFonts w:ascii="Arial"/>
                <w:b/>
                <w:sz w:val="20"/>
              </w:rPr>
            </w:pPr>
            <w:r>
              <w:rPr>
                <w:rFonts w:ascii="Arial"/>
                <w:b/>
                <w:sz w:val="20"/>
              </w:rPr>
              <w:t>Zone</w:t>
            </w:r>
            <w:r>
              <w:rPr>
                <w:rFonts w:ascii="Arial"/>
                <w:b/>
                <w:spacing w:val="-6"/>
                <w:sz w:val="20"/>
              </w:rPr>
              <w:t> </w:t>
            </w:r>
            <w:r>
              <w:rPr>
                <w:rFonts w:ascii="Arial"/>
                <w:b/>
                <w:spacing w:val="-10"/>
                <w:sz w:val="20"/>
              </w:rPr>
              <w:t>6</w:t>
            </w:r>
          </w:p>
        </w:tc>
        <w:tc>
          <w:tcPr>
            <w:tcW w:w="2692" w:type="dxa"/>
            <w:gridSpan w:val="2"/>
            <w:vMerge w:val="restart"/>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before="0"/>
              <w:ind w:left="455" w:right="465" w:firstLine="554"/>
              <w:jc w:val="left"/>
              <w:rPr>
                <w:rFonts w:ascii="Arial"/>
                <w:b/>
                <w:sz w:val="20"/>
              </w:rPr>
            </w:pPr>
            <w:r>
              <w:rPr>
                <w:rFonts w:ascii="Arial"/>
                <w:b/>
                <w:sz w:val="20"/>
              </w:rPr>
              <w:t>Zone 7 (Southern</w:t>
            </w:r>
            <w:r>
              <w:rPr>
                <w:rFonts w:ascii="Arial"/>
                <w:b/>
                <w:spacing w:val="-14"/>
                <w:sz w:val="20"/>
              </w:rPr>
              <w:t> </w:t>
            </w:r>
            <w:r>
              <w:rPr>
                <w:rFonts w:ascii="Arial"/>
                <w:b/>
                <w:sz w:val="20"/>
              </w:rPr>
              <w:t>Interior)</w:t>
            </w:r>
          </w:p>
        </w:tc>
        <w:tc>
          <w:tcPr>
            <w:tcW w:w="1701" w:type="dxa"/>
            <w:tcBorders>
              <w:top w:val="single" w:sz="4" w:space="0" w:color="000000"/>
              <w:left w:val="single" w:sz="4" w:space="0" w:color="000000"/>
              <w:right w:val="single" w:sz="4" w:space="0" w:color="000000"/>
            </w:tcBorders>
            <w:shd w:val="clear" w:color="auto" w:fill="F1F1F1"/>
          </w:tcPr>
          <w:p>
            <w:pPr>
              <w:pStyle w:val="TableParagraph"/>
              <w:spacing w:line="213" w:lineRule="exact" w:before="0"/>
              <w:ind w:left="84"/>
              <w:jc w:val="left"/>
              <w:rPr>
                <w:rFonts w:ascii="Arial"/>
                <w:b/>
                <w:sz w:val="20"/>
              </w:rPr>
            </w:pPr>
            <w:r>
              <w:rPr>
                <w:rFonts w:ascii="Arial"/>
                <w:b/>
                <w:sz w:val="20"/>
              </w:rPr>
              <w:t>Zone</w:t>
            </w:r>
            <w:r>
              <w:rPr>
                <w:rFonts w:ascii="Arial"/>
                <w:b/>
                <w:spacing w:val="-6"/>
                <w:sz w:val="20"/>
              </w:rPr>
              <w:t> </w:t>
            </w:r>
            <w:r>
              <w:rPr>
                <w:rFonts w:ascii="Arial"/>
                <w:b/>
                <w:spacing w:val="-10"/>
                <w:sz w:val="20"/>
              </w:rPr>
              <w:t>8</w:t>
            </w:r>
          </w:p>
        </w:tc>
        <w:tc>
          <w:tcPr>
            <w:tcW w:w="1558" w:type="dxa"/>
            <w:tcBorders>
              <w:top w:val="single" w:sz="4" w:space="0" w:color="000000"/>
              <w:left w:val="single" w:sz="4" w:space="0" w:color="000000"/>
              <w:right w:val="single" w:sz="4" w:space="0" w:color="000000"/>
            </w:tcBorders>
            <w:shd w:val="clear" w:color="auto" w:fill="F1F1F1"/>
          </w:tcPr>
          <w:p>
            <w:pPr>
              <w:pStyle w:val="TableParagraph"/>
              <w:spacing w:line="213" w:lineRule="exact" w:before="0"/>
              <w:ind w:left="85"/>
              <w:jc w:val="left"/>
              <w:rPr>
                <w:rFonts w:ascii="Arial"/>
                <w:b/>
                <w:sz w:val="20"/>
              </w:rPr>
            </w:pPr>
            <w:r>
              <w:rPr>
                <w:rFonts w:ascii="Arial"/>
                <w:b/>
                <w:sz w:val="20"/>
              </w:rPr>
              <w:t>Zone</w:t>
            </w:r>
            <w:r>
              <w:rPr>
                <w:rFonts w:ascii="Arial"/>
                <w:b/>
                <w:spacing w:val="-6"/>
                <w:sz w:val="20"/>
              </w:rPr>
              <w:t> </w:t>
            </w:r>
            <w:r>
              <w:rPr>
                <w:rFonts w:ascii="Arial"/>
                <w:b/>
                <w:spacing w:val="-10"/>
                <w:sz w:val="20"/>
              </w:rPr>
              <w:t>9</w:t>
            </w:r>
          </w:p>
        </w:tc>
      </w:tr>
      <w:tr>
        <w:trPr>
          <w:trHeight w:val="457" w:hRule="atLeast"/>
        </w:trPr>
        <w:tc>
          <w:tcPr>
            <w:tcW w:w="1534" w:type="dxa"/>
            <w:tcBorders>
              <w:left w:val="single" w:sz="4" w:space="0" w:color="000000"/>
              <w:bottom w:val="single" w:sz="4" w:space="0" w:color="000000"/>
              <w:right w:val="single" w:sz="4" w:space="0" w:color="000000"/>
            </w:tcBorders>
            <w:shd w:val="clear" w:color="auto" w:fill="F1F1F1"/>
          </w:tcPr>
          <w:p>
            <w:pPr>
              <w:pStyle w:val="TableParagraph"/>
              <w:spacing w:line="226" w:lineRule="exact" w:before="0"/>
              <w:ind w:left="83"/>
              <w:jc w:val="left"/>
              <w:rPr>
                <w:rFonts w:ascii="Arial"/>
                <w:b/>
                <w:sz w:val="20"/>
              </w:rPr>
            </w:pPr>
            <w:r>
              <w:rPr>
                <w:rFonts w:ascii="Arial"/>
                <w:b/>
                <w:spacing w:val="-2"/>
                <w:sz w:val="20"/>
              </w:rPr>
              <w:t>(Northern</w:t>
            </w:r>
          </w:p>
          <w:p>
            <w:pPr>
              <w:pStyle w:val="TableParagraph"/>
              <w:spacing w:line="211" w:lineRule="exact" w:before="1"/>
              <w:ind w:left="83"/>
              <w:jc w:val="left"/>
              <w:rPr>
                <w:rFonts w:ascii="Arial"/>
                <w:b/>
                <w:sz w:val="20"/>
              </w:rPr>
            </w:pPr>
            <w:r>
              <w:rPr>
                <w:rFonts w:ascii="Arial"/>
                <w:b/>
                <w:spacing w:val="-2"/>
                <w:sz w:val="20"/>
              </w:rPr>
              <w:t>Interior)</w:t>
            </w:r>
          </w:p>
        </w:tc>
        <w:tc>
          <w:tcPr>
            <w:tcW w:w="1419" w:type="dxa"/>
            <w:tcBorders>
              <w:left w:val="single" w:sz="4" w:space="0" w:color="000000"/>
              <w:bottom w:val="single" w:sz="4" w:space="0" w:color="000000"/>
              <w:right w:val="single" w:sz="4" w:space="0" w:color="000000"/>
            </w:tcBorders>
            <w:shd w:val="clear" w:color="auto" w:fill="F1F1F1"/>
          </w:tcPr>
          <w:p>
            <w:pPr>
              <w:pStyle w:val="TableParagraph"/>
              <w:spacing w:line="226" w:lineRule="exact" w:before="0"/>
              <w:ind w:left="85"/>
              <w:jc w:val="left"/>
              <w:rPr>
                <w:rFonts w:ascii="Arial"/>
                <w:b/>
                <w:sz w:val="20"/>
              </w:rPr>
            </w:pPr>
            <w:r>
              <w:rPr>
                <w:rFonts w:ascii="Arial"/>
                <w:b/>
                <w:spacing w:val="-2"/>
                <w:sz w:val="20"/>
              </w:rPr>
              <w:t>(Skeena)</w:t>
            </w:r>
          </w:p>
        </w:tc>
        <w:tc>
          <w:tcPr>
            <w:tcW w:w="2692" w:type="dxa"/>
            <w:gridSpan w:val="2"/>
            <w:vMerge/>
            <w:tcBorders>
              <w:top w:val="nil"/>
              <w:left w:val="single" w:sz="4" w:space="0" w:color="000000"/>
              <w:bottom w:val="single" w:sz="4" w:space="0" w:color="000000"/>
              <w:right w:val="single" w:sz="4" w:space="0" w:color="000000"/>
            </w:tcBorders>
            <w:shd w:val="clear" w:color="auto" w:fill="F1F1F1"/>
          </w:tcPr>
          <w:p>
            <w:pPr>
              <w:rPr>
                <w:sz w:val="2"/>
                <w:szCs w:val="2"/>
              </w:rPr>
            </w:pPr>
          </w:p>
        </w:tc>
        <w:tc>
          <w:tcPr>
            <w:tcW w:w="1701" w:type="dxa"/>
            <w:tcBorders>
              <w:left w:val="single" w:sz="4" w:space="0" w:color="000000"/>
              <w:bottom w:val="single" w:sz="4" w:space="0" w:color="000000"/>
              <w:right w:val="single" w:sz="4" w:space="0" w:color="000000"/>
            </w:tcBorders>
            <w:shd w:val="clear" w:color="auto" w:fill="F1F1F1"/>
          </w:tcPr>
          <w:p>
            <w:pPr>
              <w:pStyle w:val="TableParagraph"/>
              <w:spacing w:line="226" w:lineRule="exact" w:before="0"/>
              <w:ind w:left="84"/>
              <w:jc w:val="left"/>
              <w:rPr>
                <w:rFonts w:ascii="Arial"/>
                <w:b/>
                <w:sz w:val="20"/>
              </w:rPr>
            </w:pPr>
            <w:r>
              <w:rPr>
                <w:rFonts w:ascii="Arial"/>
                <w:b/>
                <w:spacing w:val="-2"/>
                <w:sz w:val="20"/>
              </w:rPr>
              <w:t>(South</w:t>
            </w:r>
          </w:p>
          <w:p>
            <w:pPr>
              <w:pStyle w:val="TableParagraph"/>
              <w:spacing w:line="211" w:lineRule="exact" w:before="1"/>
              <w:ind w:left="84"/>
              <w:jc w:val="left"/>
              <w:rPr>
                <w:rFonts w:ascii="Arial"/>
                <w:b/>
                <w:sz w:val="20"/>
              </w:rPr>
            </w:pPr>
            <w:r>
              <w:rPr>
                <w:rFonts w:ascii="Arial"/>
                <w:b/>
                <w:spacing w:val="-2"/>
                <w:sz w:val="20"/>
              </w:rPr>
              <w:t>Cariboo)</w:t>
            </w:r>
          </w:p>
        </w:tc>
        <w:tc>
          <w:tcPr>
            <w:tcW w:w="1558" w:type="dxa"/>
            <w:tcBorders>
              <w:left w:val="single" w:sz="4" w:space="0" w:color="000000"/>
              <w:bottom w:val="single" w:sz="4" w:space="0" w:color="000000"/>
              <w:right w:val="single" w:sz="4" w:space="0" w:color="000000"/>
            </w:tcBorders>
            <w:shd w:val="clear" w:color="auto" w:fill="F1F1F1"/>
          </w:tcPr>
          <w:p>
            <w:pPr>
              <w:pStyle w:val="TableParagraph"/>
              <w:spacing w:line="226" w:lineRule="exact" w:before="0"/>
              <w:ind w:left="85"/>
              <w:jc w:val="left"/>
              <w:rPr>
                <w:rFonts w:ascii="Arial"/>
                <w:b/>
                <w:sz w:val="20"/>
              </w:rPr>
            </w:pPr>
            <w:r>
              <w:rPr>
                <w:rFonts w:ascii="Arial"/>
                <w:b/>
                <w:sz w:val="20"/>
              </w:rPr>
              <w:t>(Fort</w:t>
            </w:r>
            <w:r>
              <w:rPr>
                <w:rFonts w:ascii="Arial"/>
                <w:b/>
                <w:spacing w:val="-6"/>
                <w:sz w:val="20"/>
              </w:rPr>
              <w:t> </w:t>
            </w:r>
            <w:r>
              <w:rPr>
                <w:rFonts w:ascii="Arial"/>
                <w:b/>
                <w:spacing w:val="-2"/>
                <w:sz w:val="20"/>
              </w:rPr>
              <w:t>Nelson-</w:t>
            </w:r>
          </w:p>
          <w:p>
            <w:pPr>
              <w:pStyle w:val="TableParagraph"/>
              <w:spacing w:line="211" w:lineRule="exact" w:before="1"/>
              <w:ind w:left="85"/>
              <w:jc w:val="left"/>
              <w:rPr>
                <w:rFonts w:ascii="Arial"/>
                <w:b/>
                <w:sz w:val="20"/>
              </w:rPr>
            </w:pPr>
            <w:r>
              <w:rPr>
                <w:rFonts w:ascii="Arial"/>
                <w:b/>
                <w:spacing w:val="-2"/>
                <w:sz w:val="20"/>
              </w:rPr>
              <w:t>Peace)</w:t>
            </w:r>
          </w:p>
        </w:tc>
      </w:tr>
      <w:tr>
        <w:trPr>
          <w:trHeight w:val="233" w:hRule="atLeast"/>
        </w:trPr>
        <w:tc>
          <w:tcPr>
            <w:tcW w:w="1534" w:type="dxa"/>
            <w:tcBorders>
              <w:top w:val="single" w:sz="4" w:space="0" w:color="000000"/>
              <w:left w:val="single" w:sz="4" w:space="0" w:color="000000"/>
              <w:right w:val="single" w:sz="4" w:space="0" w:color="000000"/>
            </w:tcBorders>
          </w:tcPr>
          <w:p>
            <w:pPr>
              <w:pStyle w:val="TableParagraph"/>
              <w:spacing w:line="213" w:lineRule="exact" w:before="0"/>
              <w:ind w:left="83"/>
              <w:jc w:val="left"/>
              <w:rPr>
                <w:sz w:val="20"/>
              </w:rPr>
            </w:pPr>
            <w:r>
              <w:rPr>
                <w:sz w:val="20"/>
              </w:rPr>
              <w:t>Bear</w:t>
            </w:r>
            <w:r>
              <w:rPr>
                <w:spacing w:val="-6"/>
                <w:sz w:val="20"/>
              </w:rPr>
              <w:t> </w:t>
            </w:r>
            <w:r>
              <w:rPr>
                <w:spacing w:val="-4"/>
                <w:sz w:val="20"/>
              </w:rPr>
              <w:t>Lake</w:t>
            </w:r>
          </w:p>
        </w:tc>
        <w:tc>
          <w:tcPr>
            <w:tcW w:w="1419" w:type="dxa"/>
            <w:tcBorders>
              <w:top w:val="single" w:sz="4" w:space="0" w:color="000000"/>
              <w:left w:val="single" w:sz="4" w:space="0" w:color="000000"/>
              <w:right w:val="single" w:sz="4" w:space="0" w:color="000000"/>
            </w:tcBorders>
          </w:tcPr>
          <w:p>
            <w:pPr>
              <w:pStyle w:val="TableParagraph"/>
              <w:spacing w:line="213" w:lineRule="exact" w:before="0"/>
              <w:ind w:left="85"/>
              <w:jc w:val="left"/>
              <w:rPr>
                <w:sz w:val="20"/>
              </w:rPr>
            </w:pPr>
            <w:r>
              <w:rPr>
                <w:spacing w:val="-2"/>
                <w:sz w:val="20"/>
              </w:rPr>
              <w:t>Terrace</w:t>
            </w:r>
          </w:p>
        </w:tc>
        <w:tc>
          <w:tcPr>
            <w:tcW w:w="1322" w:type="dxa"/>
            <w:tcBorders>
              <w:top w:val="single" w:sz="4" w:space="0" w:color="000000"/>
              <w:left w:val="single" w:sz="4" w:space="0" w:color="000000"/>
            </w:tcBorders>
          </w:tcPr>
          <w:p>
            <w:pPr>
              <w:pStyle w:val="TableParagraph"/>
              <w:spacing w:line="213" w:lineRule="exact" w:before="0"/>
              <w:ind w:left="83"/>
              <w:jc w:val="left"/>
              <w:rPr>
                <w:sz w:val="20"/>
              </w:rPr>
            </w:pPr>
            <w:r>
              <w:rPr>
                <w:sz w:val="20"/>
              </w:rPr>
              <w:t>Adams</w:t>
            </w:r>
            <w:r>
              <w:rPr>
                <w:spacing w:val="-8"/>
                <w:sz w:val="20"/>
              </w:rPr>
              <w:t> </w:t>
            </w:r>
            <w:r>
              <w:rPr>
                <w:spacing w:val="-4"/>
                <w:sz w:val="20"/>
              </w:rPr>
              <w:t>Lake</w:t>
            </w:r>
          </w:p>
        </w:tc>
        <w:tc>
          <w:tcPr>
            <w:tcW w:w="1370" w:type="dxa"/>
            <w:tcBorders>
              <w:top w:val="single" w:sz="4" w:space="0" w:color="000000"/>
              <w:right w:val="single" w:sz="4" w:space="0" w:color="000000"/>
            </w:tcBorders>
          </w:tcPr>
          <w:p>
            <w:pPr>
              <w:pStyle w:val="TableParagraph"/>
              <w:spacing w:line="213" w:lineRule="exact" w:before="0"/>
              <w:ind w:left="129"/>
              <w:jc w:val="left"/>
              <w:rPr>
                <w:sz w:val="20"/>
              </w:rPr>
            </w:pPr>
            <w:r>
              <w:rPr>
                <w:spacing w:val="-2"/>
                <w:sz w:val="20"/>
              </w:rPr>
              <w:t>Midway</w:t>
            </w:r>
          </w:p>
        </w:tc>
        <w:tc>
          <w:tcPr>
            <w:tcW w:w="1701" w:type="dxa"/>
            <w:tcBorders>
              <w:top w:val="single" w:sz="4" w:space="0" w:color="000000"/>
              <w:left w:val="single" w:sz="4" w:space="0" w:color="000000"/>
              <w:right w:val="single" w:sz="4" w:space="0" w:color="000000"/>
            </w:tcBorders>
          </w:tcPr>
          <w:p>
            <w:pPr>
              <w:pStyle w:val="TableParagraph"/>
              <w:spacing w:line="213" w:lineRule="exact" w:before="0"/>
              <w:ind w:left="84"/>
              <w:jc w:val="left"/>
              <w:rPr>
                <w:sz w:val="20"/>
              </w:rPr>
            </w:pPr>
            <w:r>
              <w:rPr>
                <w:sz w:val="20"/>
              </w:rPr>
              <w:t>100</w:t>
            </w:r>
            <w:r>
              <w:rPr>
                <w:spacing w:val="-7"/>
                <w:sz w:val="20"/>
              </w:rPr>
              <w:t> </w:t>
            </w:r>
            <w:r>
              <w:rPr>
                <w:sz w:val="20"/>
              </w:rPr>
              <w:t>Mile</w:t>
            </w:r>
            <w:r>
              <w:rPr>
                <w:spacing w:val="-5"/>
                <w:sz w:val="20"/>
              </w:rPr>
              <w:t> </w:t>
            </w:r>
            <w:r>
              <w:rPr>
                <w:spacing w:val="-2"/>
                <w:sz w:val="20"/>
              </w:rPr>
              <w:t>House</w:t>
            </w:r>
          </w:p>
        </w:tc>
        <w:tc>
          <w:tcPr>
            <w:tcW w:w="1558" w:type="dxa"/>
            <w:tcBorders>
              <w:top w:val="single" w:sz="4" w:space="0" w:color="000000"/>
              <w:left w:val="single" w:sz="4" w:space="0" w:color="000000"/>
              <w:right w:val="single" w:sz="4" w:space="0" w:color="000000"/>
            </w:tcBorders>
          </w:tcPr>
          <w:p>
            <w:pPr>
              <w:pStyle w:val="TableParagraph"/>
              <w:spacing w:line="213" w:lineRule="exact" w:before="0"/>
              <w:ind w:left="85"/>
              <w:jc w:val="left"/>
              <w:rPr>
                <w:sz w:val="20"/>
              </w:rPr>
            </w:pPr>
            <w:r>
              <w:rPr>
                <w:sz w:val="20"/>
              </w:rPr>
              <w:t>Fort</w:t>
            </w:r>
            <w:r>
              <w:rPr>
                <w:spacing w:val="-7"/>
                <w:sz w:val="20"/>
              </w:rPr>
              <w:t> </w:t>
            </w:r>
            <w:r>
              <w:rPr>
                <w:sz w:val="20"/>
              </w:rPr>
              <w:t>St.</w:t>
            </w:r>
            <w:r>
              <w:rPr>
                <w:spacing w:val="-5"/>
                <w:sz w:val="20"/>
              </w:rPr>
              <w:t> </w:t>
            </w:r>
            <w:r>
              <w:rPr>
                <w:spacing w:val="-4"/>
                <w:sz w:val="20"/>
              </w:rPr>
              <w:t>John</w:t>
            </w:r>
          </w:p>
        </w:tc>
      </w:tr>
      <w:tr>
        <w:trPr>
          <w:trHeight w:val="230" w:hRule="atLeast"/>
        </w:trPr>
        <w:tc>
          <w:tcPr>
            <w:tcW w:w="1534" w:type="dxa"/>
            <w:tcBorders>
              <w:left w:val="single" w:sz="4" w:space="0" w:color="000000"/>
              <w:right w:val="single" w:sz="4" w:space="0" w:color="000000"/>
            </w:tcBorders>
          </w:tcPr>
          <w:p>
            <w:pPr>
              <w:pStyle w:val="TableParagraph"/>
              <w:spacing w:line="210" w:lineRule="exact" w:before="0"/>
              <w:ind w:left="83"/>
              <w:jc w:val="left"/>
              <w:rPr>
                <w:sz w:val="20"/>
              </w:rPr>
            </w:pPr>
            <w:r>
              <w:rPr>
                <w:sz w:val="20"/>
              </w:rPr>
              <w:t>Burns</w:t>
            </w:r>
            <w:r>
              <w:rPr>
                <w:spacing w:val="-10"/>
                <w:sz w:val="20"/>
              </w:rPr>
              <w:t> </w:t>
            </w:r>
            <w:r>
              <w:rPr>
                <w:spacing w:val="-4"/>
                <w:sz w:val="20"/>
              </w:rPr>
              <w:t>Lake</w:t>
            </w:r>
          </w:p>
        </w:tc>
        <w:tc>
          <w:tcPr>
            <w:tcW w:w="1419" w:type="dxa"/>
            <w:tcBorders>
              <w:left w:val="single" w:sz="4" w:space="0" w:color="000000"/>
              <w:right w:val="single" w:sz="4" w:space="0" w:color="000000"/>
            </w:tcBorders>
          </w:tcPr>
          <w:p>
            <w:pPr>
              <w:pStyle w:val="TableParagraph"/>
              <w:spacing w:before="0"/>
              <w:jc w:val="left"/>
              <w:rPr>
                <w:rFonts w:ascii="Times New Roman"/>
                <w:sz w:val="16"/>
              </w:rPr>
            </w:pPr>
          </w:p>
        </w:tc>
        <w:tc>
          <w:tcPr>
            <w:tcW w:w="1322" w:type="dxa"/>
            <w:tcBorders>
              <w:left w:val="single" w:sz="4" w:space="0" w:color="000000"/>
            </w:tcBorders>
          </w:tcPr>
          <w:p>
            <w:pPr>
              <w:pStyle w:val="TableParagraph"/>
              <w:spacing w:line="210" w:lineRule="exact" w:before="0"/>
              <w:ind w:left="83"/>
              <w:jc w:val="left"/>
              <w:rPr>
                <w:sz w:val="20"/>
              </w:rPr>
            </w:pPr>
            <w:r>
              <w:rPr>
                <w:spacing w:val="-2"/>
                <w:sz w:val="20"/>
              </w:rPr>
              <w:t>Armstrong</w:t>
            </w:r>
          </w:p>
        </w:tc>
        <w:tc>
          <w:tcPr>
            <w:tcW w:w="1370" w:type="dxa"/>
            <w:tcBorders>
              <w:right w:val="single" w:sz="4" w:space="0" w:color="000000"/>
            </w:tcBorders>
          </w:tcPr>
          <w:p>
            <w:pPr>
              <w:pStyle w:val="TableParagraph"/>
              <w:spacing w:line="210" w:lineRule="exact" w:before="0"/>
              <w:ind w:left="129"/>
              <w:jc w:val="left"/>
              <w:rPr>
                <w:sz w:val="20"/>
              </w:rPr>
            </w:pPr>
            <w:r>
              <w:rPr>
                <w:spacing w:val="-2"/>
                <w:sz w:val="20"/>
              </w:rPr>
              <w:t>Princeton</w:t>
            </w:r>
          </w:p>
        </w:tc>
        <w:tc>
          <w:tcPr>
            <w:tcW w:w="1701" w:type="dxa"/>
            <w:tcBorders>
              <w:left w:val="single" w:sz="4" w:space="0" w:color="000000"/>
              <w:right w:val="single" w:sz="4" w:space="0" w:color="000000"/>
            </w:tcBorders>
          </w:tcPr>
          <w:p>
            <w:pPr>
              <w:pStyle w:val="TableParagraph"/>
              <w:spacing w:line="210" w:lineRule="exact" w:before="0"/>
              <w:ind w:left="84"/>
              <w:jc w:val="left"/>
              <w:rPr>
                <w:sz w:val="20"/>
              </w:rPr>
            </w:pPr>
            <w:r>
              <w:rPr>
                <w:sz w:val="20"/>
              </w:rPr>
              <w:t>Williams</w:t>
            </w:r>
            <w:r>
              <w:rPr>
                <w:spacing w:val="-11"/>
                <w:sz w:val="20"/>
              </w:rPr>
              <w:t> </w:t>
            </w:r>
            <w:r>
              <w:rPr>
                <w:spacing w:val="-4"/>
                <w:sz w:val="20"/>
              </w:rPr>
              <w:t>Lake</w:t>
            </w:r>
          </w:p>
        </w:tc>
        <w:tc>
          <w:tcPr>
            <w:tcW w:w="1558" w:type="dxa"/>
            <w:tcBorders>
              <w:left w:val="single" w:sz="4" w:space="0" w:color="000000"/>
              <w:right w:val="single" w:sz="4" w:space="0" w:color="000000"/>
            </w:tcBorders>
          </w:tcPr>
          <w:p>
            <w:pPr>
              <w:pStyle w:val="TableParagraph"/>
              <w:spacing w:line="210" w:lineRule="exact" w:before="0"/>
              <w:ind w:left="85"/>
              <w:jc w:val="left"/>
              <w:rPr>
                <w:sz w:val="20"/>
              </w:rPr>
            </w:pPr>
            <w:r>
              <w:rPr>
                <w:spacing w:val="-2"/>
                <w:sz w:val="20"/>
              </w:rPr>
              <w:t>Chetwynd</w:t>
            </w:r>
          </w:p>
        </w:tc>
      </w:tr>
      <w:tr>
        <w:trPr>
          <w:trHeight w:val="229" w:hRule="atLeast"/>
        </w:trPr>
        <w:tc>
          <w:tcPr>
            <w:tcW w:w="1534" w:type="dxa"/>
            <w:tcBorders>
              <w:left w:val="single" w:sz="4" w:space="0" w:color="000000"/>
              <w:right w:val="single" w:sz="4" w:space="0" w:color="000000"/>
            </w:tcBorders>
          </w:tcPr>
          <w:p>
            <w:pPr>
              <w:pStyle w:val="TableParagraph"/>
              <w:spacing w:line="209" w:lineRule="exact" w:before="0"/>
              <w:ind w:left="83"/>
              <w:jc w:val="left"/>
              <w:rPr>
                <w:sz w:val="20"/>
              </w:rPr>
            </w:pPr>
            <w:r>
              <w:rPr>
                <w:spacing w:val="-4"/>
                <w:sz w:val="20"/>
              </w:rPr>
              <w:t>Engen</w:t>
            </w:r>
          </w:p>
        </w:tc>
        <w:tc>
          <w:tcPr>
            <w:tcW w:w="1419" w:type="dxa"/>
            <w:tcBorders>
              <w:left w:val="single" w:sz="4" w:space="0" w:color="000000"/>
              <w:right w:val="single" w:sz="4" w:space="0" w:color="000000"/>
            </w:tcBorders>
          </w:tcPr>
          <w:p>
            <w:pPr>
              <w:pStyle w:val="TableParagraph"/>
              <w:spacing w:before="0"/>
              <w:jc w:val="left"/>
              <w:rPr>
                <w:rFonts w:ascii="Times New Roman"/>
                <w:sz w:val="16"/>
              </w:rPr>
            </w:pPr>
          </w:p>
        </w:tc>
        <w:tc>
          <w:tcPr>
            <w:tcW w:w="1322" w:type="dxa"/>
            <w:tcBorders>
              <w:left w:val="single" w:sz="4" w:space="0" w:color="000000"/>
            </w:tcBorders>
          </w:tcPr>
          <w:p>
            <w:pPr>
              <w:pStyle w:val="TableParagraph"/>
              <w:spacing w:line="209" w:lineRule="exact" w:before="0"/>
              <w:ind w:left="83"/>
              <w:jc w:val="left"/>
              <w:rPr>
                <w:sz w:val="20"/>
              </w:rPr>
            </w:pPr>
            <w:r>
              <w:rPr>
                <w:spacing w:val="-2"/>
                <w:sz w:val="20"/>
              </w:rPr>
              <w:t>Castlegar</w:t>
            </w:r>
          </w:p>
        </w:tc>
        <w:tc>
          <w:tcPr>
            <w:tcW w:w="1370" w:type="dxa"/>
            <w:tcBorders>
              <w:right w:val="single" w:sz="4" w:space="0" w:color="000000"/>
            </w:tcBorders>
          </w:tcPr>
          <w:p>
            <w:pPr>
              <w:pStyle w:val="TableParagraph"/>
              <w:spacing w:line="209" w:lineRule="exact" w:before="0"/>
              <w:ind w:left="129"/>
              <w:jc w:val="left"/>
              <w:rPr>
                <w:sz w:val="20"/>
              </w:rPr>
            </w:pPr>
            <w:r>
              <w:rPr>
                <w:spacing w:val="-2"/>
                <w:sz w:val="20"/>
              </w:rPr>
              <w:t>Radium</w:t>
            </w:r>
          </w:p>
        </w:tc>
        <w:tc>
          <w:tcPr>
            <w:tcW w:w="1701" w:type="dxa"/>
            <w:tcBorders>
              <w:left w:val="single" w:sz="4" w:space="0" w:color="000000"/>
              <w:right w:val="single" w:sz="4" w:space="0" w:color="000000"/>
            </w:tcBorders>
          </w:tcPr>
          <w:p>
            <w:pPr>
              <w:pStyle w:val="TableParagraph"/>
              <w:spacing w:before="0"/>
              <w:jc w:val="left"/>
              <w:rPr>
                <w:rFonts w:ascii="Times New Roman"/>
                <w:sz w:val="16"/>
              </w:rPr>
            </w:pPr>
          </w:p>
        </w:tc>
        <w:tc>
          <w:tcPr>
            <w:tcW w:w="1558" w:type="dxa"/>
            <w:tcBorders>
              <w:left w:val="single" w:sz="4" w:space="0" w:color="000000"/>
              <w:right w:val="single" w:sz="4" w:space="0" w:color="000000"/>
            </w:tcBorders>
          </w:tcPr>
          <w:p>
            <w:pPr>
              <w:pStyle w:val="TableParagraph"/>
              <w:spacing w:before="0"/>
              <w:jc w:val="left"/>
              <w:rPr>
                <w:rFonts w:ascii="Times New Roman"/>
                <w:sz w:val="16"/>
              </w:rPr>
            </w:pPr>
          </w:p>
        </w:tc>
      </w:tr>
      <w:tr>
        <w:trPr>
          <w:trHeight w:val="229" w:hRule="atLeast"/>
        </w:trPr>
        <w:tc>
          <w:tcPr>
            <w:tcW w:w="1534" w:type="dxa"/>
            <w:tcBorders>
              <w:left w:val="single" w:sz="4" w:space="0" w:color="000000"/>
              <w:right w:val="single" w:sz="4" w:space="0" w:color="000000"/>
            </w:tcBorders>
          </w:tcPr>
          <w:p>
            <w:pPr>
              <w:pStyle w:val="TableParagraph"/>
              <w:spacing w:line="209" w:lineRule="exact" w:before="0"/>
              <w:ind w:left="83"/>
              <w:jc w:val="left"/>
              <w:rPr>
                <w:sz w:val="20"/>
              </w:rPr>
            </w:pPr>
            <w:r>
              <w:rPr>
                <w:sz w:val="20"/>
              </w:rPr>
              <w:t>Fort</w:t>
            </w:r>
            <w:r>
              <w:rPr>
                <w:spacing w:val="-8"/>
                <w:sz w:val="20"/>
              </w:rPr>
              <w:t> </w:t>
            </w:r>
            <w:r>
              <w:rPr>
                <w:sz w:val="20"/>
              </w:rPr>
              <w:t>St.</w:t>
            </w:r>
            <w:r>
              <w:rPr>
                <w:spacing w:val="-5"/>
                <w:sz w:val="20"/>
              </w:rPr>
              <w:t> </w:t>
            </w:r>
            <w:r>
              <w:rPr>
                <w:spacing w:val="-2"/>
                <w:sz w:val="20"/>
              </w:rPr>
              <w:t>James</w:t>
            </w:r>
          </w:p>
        </w:tc>
        <w:tc>
          <w:tcPr>
            <w:tcW w:w="1419" w:type="dxa"/>
            <w:tcBorders>
              <w:left w:val="single" w:sz="4" w:space="0" w:color="000000"/>
              <w:right w:val="single" w:sz="4" w:space="0" w:color="000000"/>
            </w:tcBorders>
          </w:tcPr>
          <w:p>
            <w:pPr>
              <w:pStyle w:val="TableParagraph"/>
              <w:spacing w:before="0"/>
              <w:jc w:val="left"/>
              <w:rPr>
                <w:rFonts w:ascii="Times New Roman"/>
                <w:sz w:val="16"/>
              </w:rPr>
            </w:pPr>
          </w:p>
        </w:tc>
        <w:tc>
          <w:tcPr>
            <w:tcW w:w="1322" w:type="dxa"/>
            <w:tcBorders>
              <w:left w:val="single" w:sz="4" w:space="0" w:color="000000"/>
            </w:tcBorders>
          </w:tcPr>
          <w:p>
            <w:pPr>
              <w:pStyle w:val="TableParagraph"/>
              <w:spacing w:line="209" w:lineRule="exact" w:before="0"/>
              <w:ind w:left="83"/>
              <w:jc w:val="left"/>
              <w:rPr>
                <w:sz w:val="20"/>
              </w:rPr>
            </w:pPr>
            <w:r>
              <w:rPr>
                <w:spacing w:val="-2"/>
                <w:sz w:val="20"/>
              </w:rPr>
              <w:t>Creston</w:t>
            </w:r>
          </w:p>
        </w:tc>
        <w:tc>
          <w:tcPr>
            <w:tcW w:w="1370" w:type="dxa"/>
            <w:tcBorders>
              <w:right w:val="single" w:sz="4" w:space="0" w:color="000000"/>
            </w:tcBorders>
          </w:tcPr>
          <w:p>
            <w:pPr>
              <w:pStyle w:val="TableParagraph"/>
              <w:spacing w:line="209" w:lineRule="exact" w:before="0"/>
              <w:ind w:left="129"/>
              <w:jc w:val="left"/>
              <w:rPr>
                <w:sz w:val="20"/>
              </w:rPr>
            </w:pPr>
            <w:r>
              <w:rPr>
                <w:spacing w:val="-2"/>
                <w:sz w:val="20"/>
              </w:rPr>
              <w:t>Revelstoke</w:t>
            </w:r>
          </w:p>
        </w:tc>
        <w:tc>
          <w:tcPr>
            <w:tcW w:w="1701" w:type="dxa"/>
            <w:tcBorders>
              <w:left w:val="single" w:sz="4" w:space="0" w:color="000000"/>
              <w:right w:val="single" w:sz="4" w:space="0" w:color="000000"/>
            </w:tcBorders>
          </w:tcPr>
          <w:p>
            <w:pPr>
              <w:pStyle w:val="TableParagraph"/>
              <w:spacing w:before="0"/>
              <w:jc w:val="left"/>
              <w:rPr>
                <w:rFonts w:ascii="Times New Roman"/>
                <w:sz w:val="16"/>
              </w:rPr>
            </w:pPr>
          </w:p>
        </w:tc>
        <w:tc>
          <w:tcPr>
            <w:tcW w:w="1558" w:type="dxa"/>
            <w:tcBorders>
              <w:left w:val="single" w:sz="4" w:space="0" w:color="000000"/>
              <w:right w:val="single" w:sz="4" w:space="0" w:color="000000"/>
            </w:tcBorders>
          </w:tcPr>
          <w:p>
            <w:pPr>
              <w:pStyle w:val="TableParagraph"/>
              <w:spacing w:before="0"/>
              <w:jc w:val="left"/>
              <w:rPr>
                <w:rFonts w:ascii="Times New Roman"/>
                <w:sz w:val="16"/>
              </w:rPr>
            </w:pPr>
          </w:p>
        </w:tc>
      </w:tr>
      <w:tr>
        <w:trPr>
          <w:trHeight w:val="230" w:hRule="atLeast"/>
        </w:trPr>
        <w:tc>
          <w:tcPr>
            <w:tcW w:w="1534" w:type="dxa"/>
            <w:tcBorders>
              <w:left w:val="single" w:sz="4" w:space="0" w:color="000000"/>
              <w:right w:val="single" w:sz="4" w:space="0" w:color="000000"/>
            </w:tcBorders>
          </w:tcPr>
          <w:p>
            <w:pPr>
              <w:pStyle w:val="TableParagraph"/>
              <w:spacing w:line="210" w:lineRule="exact" w:before="0"/>
              <w:ind w:left="83"/>
              <w:jc w:val="left"/>
              <w:rPr>
                <w:sz w:val="20"/>
              </w:rPr>
            </w:pPr>
            <w:r>
              <w:rPr>
                <w:sz w:val="20"/>
              </w:rPr>
              <w:t>Fraser</w:t>
            </w:r>
            <w:r>
              <w:rPr>
                <w:spacing w:val="-9"/>
                <w:sz w:val="20"/>
              </w:rPr>
              <w:t> </w:t>
            </w:r>
            <w:r>
              <w:rPr>
                <w:spacing w:val="-4"/>
                <w:sz w:val="20"/>
              </w:rPr>
              <w:t>Lake</w:t>
            </w:r>
          </w:p>
        </w:tc>
        <w:tc>
          <w:tcPr>
            <w:tcW w:w="1419" w:type="dxa"/>
            <w:tcBorders>
              <w:left w:val="single" w:sz="4" w:space="0" w:color="000000"/>
              <w:right w:val="single" w:sz="4" w:space="0" w:color="000000"/>
            </w:tcBorders>
          </w:tcPr>
          <w:p>
            <w:pPr>
              <w:pStyle w:val="TableParagraph"/>
              <w:spacing w:before="0"/>
              <w:jc w:val="left"/>
              <w:rPr>
                <w:rFonts w:ascii="Times New Roman"/>
                <w:sz w:val="16"/>
              </w:rPr>
            </w:pPr>
          </w:p>
        </w:tc>
        <w:tc>
          <w:tcPr>
            <w:tcW w:w="1322" w:type="dxa"/>
            <w:tcBorders>
              <w:left w:val="single" w:sz="4" w:space="0" w:color="000000"/>
            </w:tcBorders>
          </w:tcPr>
          <w:p>
            <w:pPr>
              <w:pStyle w:val="TableParagraph"/>
              <w:spacing w:line="210" w:lineRule="exact" w:before="0"/>
              <w:ind w:left="83"/>
              <w:jc w:val="left"/>
              <w:rPr>
                <w:sz w:val="20"/>
              </w:rPr>
            </w:pPr>
            <w:r>
              <w:rPr>
                <w:spacing w:val="-4"/>
                <w:sz w:val="20"/>
              </w:rPr>
              <w:t>Elko</w:t>
            </w:r>
          </w:p>
        </w:tc>
        <w:tc>
          <w:tcPr>
            <w:tcW w:w="1370" w:type="dxa"/>
            <w:tcBorders>
              <w:right w:val="single" w:sz="4" w:space="0" w:color="000000"/>
            </w:tcBorders>
          </w:tcPr>
          <w:p>
            <w:pPr>
              <w:pStyle w:val="TableParagraph"/>
              <w:spacing w:line="210" w:lineRule="exact" w:before="0"/>
              <w:ind w:left="129"/>
              <w:jc w:val="left"/>
              <w:rPr>
                <w:sz w:val="20"/>
              </w:rPr>
            </w:pPr>
            <w:r>
              <w:rPr>
                <w:spacing w:val="-2"/>
                <w:sz w:val="20"/>
              </w:rPr>
              <w:t>Thrums</w:t>
            </w:r>
          </w:p>
        </w:tc>
        <w:tc>
          <w:tcPr>
            <w:tcW w:w="1701" w:type="dxa"/>
            <w:tcBorders>
              <w:left w:val="single" w:sz="4" w:space="0" w:color="000000"/>
              <w:right w:val="single" w:sz="4" w:space="0" w:color="000000"/>
            </w:tcBorders>
          </w:tcPr>
          <w:p>
            <w:pPr>
              <w:pStyle w:val="TableParagraph"/>
              <w:spacing w:before="0"/>
              <w:jc w:val="left"/>
              <w:rPr>
                <w:rFonts w:ascii="Times New Roman"/>
                <w:sz w:val="16"/>
              </w:rPr>
            </w:pPr>
          </w:p>
        </w:tc>
        <w:tc>
          <w:tcPr>
            <w:tcW w:w="1558" w:type="dxa"/>
            <w:tcBorders>
              <w:left w:val="single" w:sz="4" w:space="0" w:color="000000"/>
              <w:right w:val="single" w:sz="4" w:space="0" w:color="000000"/>
            </w:tcBorders>
          </w:tcPr>
          <w:p>
            <w:pPr>
              <w:pStyle w:val="TableParagraph"/>
              <w:spacing w:before="0"/>
              <w:jc w:val="left"/>
              <w:rPr>
                <w:rFonts w:ascii="Times New Roman"/>
                <w:sz w:val="16"/>
              </w:rPr>
            </w:pPr>
          </w:p>
        </w:tc>
      </w:tr>
      <w:tr>
        <w:trPr>
          <w:trHeight w:val="230" w:hRule="atLeast"/>
        </w:trPr>
        <w:tc>
          <w:tcPr>
            <w:tcW w:w="1534" w:type="dxa"/>
            <w:tcBorders>
              <w:left w:val="single" w:sz="4" w:space="0" w:color="000000"/>
              <w:right w:val="single" w:sz="4" w:space="0" w:color="000000"/>
            </w:tcBorders>
          </w:tcPr>
          <w:p>
            <w:pPr>
              <w:pStyle w:val="TableParagraph"/>
              <w:spacing w:line="210" w:lineRule="exact" w:before="0"/>
              <w:ind w:left="83"/>
              <w:jc w:val="left"/>
              <w:rPr>
                <w:sz w:val="20"/>
              </w:rPr>
            </w:pPr>
            <w:r>
              <w:rPr>
                <w:spacing w:val="-2"/>
                <w:sz w:val="20"/>
              </w:rPr>
              <w:t>Houston</w:t>
            </w:r>
          </w:p>
        </w:tc>
        <w:tc>
          <w:tcPr>
            <w:tcW w:w="1419" w:type="dxa"/>
            <w:tcBorders>
              <w:left w:val="single" w:sz="4" w:space="0" w:color="000000"/>
              <w:right w:val="single" w:sz="4" w:space="0" w:color="000000"/>
            </w:tcBorders>
          </w:tcPr>
          <w:p>
            <w:pPr>
              <w:pStyle w:val="TableParagraph"/>
              <w:spacing w:before="0"/>
              <w:jc w:val="left"/>
              <w:rPr>
                <w:rFonts w:ascii="Times New Roman"/>
                <w:sz w:val="16"/>
              </w:rPr>
            </w:pPr>
          </w:p>
        </w:tc>
        <w:tc>
          <w:tcPr>
            <w:tcW w:w="1322" w:type="dxa"/>
            <w:tcBorders>
              <w:left w:val="single" w:sz="4" w:space="0" w:color="000000"/>
            </w:tcBorders>
          </w:tcPr>
          <w:p>
            <w:pPr>
              <w:pStyle w:val="TableParagraph"/>
              <w:spacing w:line="210" w:lineRule="exact" w:before="0"/>
              <w:ind w:left="83"/>
              <w:jc w:val="left"/>
              <w:rPr>
                <w:sz w:val="20"/>
              </w:rPr>
            </w:pPr>
            <w:r>
              <w:rPr>
                <w:spacing w:val="-2"/>
                <w:sz w:val="20"/>
              </w:rPr>
              <w:t>Galloway</w:t>
            </w:r>
          </w:p>
        </w:tc>
        <w:tc>
          <w:tcPr>
            <w:tcW w:w="1370" w:type="dxa"/>
            <w:tcBorders>
              <w:right w:val="single" w:sz="4" w:space="0" w:color="000000"/>
            </w:tcBorders>
          </w:tcPr>
          <w:p>
            <w:pPr>
              <w:pStyle w:val="TableParagraph"/>
              <w:spacing w:line="210" w:lineRule="exact" w:before="0"/>
              <w:ind w:left="129"/>
              <w:jc w:val="left"/>
              <w:rPr>
                <w:sz w:val="20"/>
              </w:rPr>
            </w:pPr>
            <w:r>
              <w:rPr>
                <w:spacing w:val="-2"/>
                <w:sz w:val="20"/>
              </w:rPr>
              <w:t>Westbank</w:t>
            </w:r>
          </w:p>
        </w:tc>
        <w:tc>
          <w:tcPr>
            <w:tcW w:w="1701" w:type="dxa"/>
            <w:tcBorders>
              <w:left w:val="single" w:sz="4" w:space="0" w:color="000000"/>
              <w:right w:val="single" w:sz="4" w:space="0" w:color="000000"/>
            </w:tcBorders>
          </w:tcPr>
          <w:p>
            <w:pPr>
              <w:pStyle w:val="TableParagraph"/>
              <w:spacing w:before="0"/>
              <w:jc w:val="left"/>
              <w:rPr>
                <w:rFonts w:ascii="Times New Roman"/>
                <w:sz w:val="16"/>
              </w:rPr>
            </w:pPr>
          </w:p>
        </w:tc>
        <w:tc>
          <w:tcPr>
            <w:tcW w:w="1558" w:type="dxa"/>
            <w:tcBorders>
              <w:left w:val="single" w:sz="4" w:space="0" w:color="000000"/>
              <w:right w:val="single" w:sz="4" w:space="0" w:color="000000"/>
            </w:tcBorders>
          </w:tcPr>
          <w:p>
            <w:pPr>
              <w:pStyle w:val="TableParagraph"/>
              <w:spacing w:before="0"/>
              <w:jc w:val="left"/>
              <w:rPr>
                <w:rFonts w:ascii="Times New Roman"/>
                <w:sz w:val="16"/>
              </w:rPr>
            </w:pPr>
          </w:p>
        </w:tc>
      </w:tr>
      <w:tr>
        <w:trPr>
          <w:trHeight w:val="230" w:hRule="atLeast"/>
        </w:trPr>
        <w:tc>
          <w:tcPr>
            <w:tcW w:w="1534" w:type="dxa"/>
            <w:tcBorders>
              <w:left w:val="single" w:sz="4" w:space="0" w:color="000000"/>
              <w:right w:val="single" w:sz="4" w:space="0" w:color="000000"/>
            </w:tcBorders>
          </w:tcPr>
          <w:p>
            <w:pPr>
              <w:pStyle w:val="TableParagraph"/>
              <w:spacing w:line="210" w:lineRule="exact" w:before="0"/>
              <w:ind w:left="83"/>
              <w:jc w:val="left"/>
              <w:rPr>
                <w:sz w:val="20"/>
              </w:rPr>
            </w:pPr>
            <w:r>
              <w:rPr>
                <w:spacing w:val="-2"/>
                <w:sz w:val="20"/>
              </w:rPr>
              <w:t>Mackenzie</w:t>
            </w:r>
          </w:p>
        </w:tc>
        <w:tc>
          <w:tcPr>
            <w:tcW w:w="1419" w:type="dxa"/>
            <w:tcBorders>
              <w:left w:val="single" w:sz="4" w:space="0" w:color="000000"/>
              <w:right w:val="single" w:sz="4" w:space="0" w:color="000000"/>
            </w:tcBorders>
          </w:tcPr>
          <w:p>
            <w:pPr>
              <w:pStyle w:val="TableParagraph"/>
              <w:spacing w:before="0"/>
              <w:jc w:val="left"/>
              <w:rPr>
                <w:rFonts w:ascii="Times New Roman"/>
                <w:sz w:val="16"/>
              </w:rPr>
            </w:pPr>
          </w:p>
        </w:tc>
        <w:tc>
          <w:tcPr>
            <w:tcW w:w="1322" w:type="dxa"/>
            <w:tcBorders>
              <w:left w:val="single" w:sz="4" w:space="0" w:color="000000"/>
            </w:tcBorders>
          </w:tcPr>
          <w:p>
            <w:pPr>
              <w:pStyle w:val="TableParagraph"/>
              <w:spacing w:line="210" w:lineRule="exact" w:before="0"/>
              <w:ind w:left="83"/>
              <w:jc w:val="left"/>
              <w:rPr>
                <w:sz w:val="20"/>
              </w:rPr>
            </w:pPr>
            <w:r>
              <w:rPr>
                <w:sz w:val="20"/>
              </w:rPr>
              <w:t>Grand</w:t>
            </w:r>
            <w:r>
              <w:rPr>
                <w:spacing w:val="-9"/>
                <w:sz w:val="20"/>
              </w:rPr>
              <w:t> </w:t>
            </w:r>
            <w:r>
              <w:rPr>
                <w:spacing w:val="-2"/>
                <w:sz w:val="20"/>
              </w:rPr>
              <w:t>Forks</w:t>
            </w:r>
          </w:p>
        </w:tc>
        <w:tc>
          <w:tcPr>
            <w:tcW w:w="1370" w:type="dxa"/>
            <w:tcBorders>
              <w:right w:val="single" w:sz="4" w:space="0" w:color="000000"/>
            </w:tcBorders>
          </w:tcPr>
          <w:p>
            <w:pPr>
              <w:pStyle w:val="TableParagraph"/>
              <w:spacing w:line="210" w:lineRule="exact" w:before="0"/>
              <w:ind w:left="129"/>
              <w:jc w:val="left"/>
              <w:rPr>
                <w:sz w:val="20"/>
              </w:rPr>
            </w:pPr>
            <w:r>
              <w:rPr>
                <w:spacing w:val="-4"/>
                <w:sz w:val="20"/>
              </w:rPr>
              <w:t>Ymir</w:t>
            </w:r>
          </w:p>
        </w:tc>
        <w:tc>
          <w:tcPr>
            <w:tcW w:w="1701" w:type="dxa"/>
            <w:tcBorders>
              <w:left w:val="single" w:sz="4" w:space="0" w:color="000000"/>
              <w:right w:val="single" w:sz="4" w:space="0" w:color="000000"/>
            </w:tcBorders>
          </w:tcPr>
          <w:p>
            <w:pPr>
              <w:pStyle w:val="TableParagraph"/>
              <w:spacing w:before="0"/>
              <w:jc w:val="left"/>
              <w:rPr>
                <w:rFonts w:ascii="Times New Roman"/>
                <w:sz w:val="16"/>
              </w:rPr>
            </w:pPr>
          </w:p>
        </w:tc>
        <w:tc>
          <w:tcPr>
            <w:tcW w:w="1558" w:type="dxa"/>
            <w:tcBorders>
              <w:left w:val="single" w:sz="4" w:space="0" w:color="000000"/>
              <w:right w:val="single" w:sz="4" w:space="0" w:color="000000"/>
            </w:tcBorders>
          </w:tcPr>
          <w:p>
            <w:pPr>
              <w:pStyle w:val="TableParagraph"/>
              <w:spacing w:before="0"/>
              <w:jc w:val="left"/>
              <w:rPr>
                <w:rFonts w:ascii="Times New Roman"/>
                <w:sz w:val="16"/>
              </w:rPr>
            </w:pPr>
          </w:p>
        </w:tc>
      </w:tr>
      <w:tr>
        <w:trPr>
          <w:trHeight w:val="230" w:hRule="atLeast"/>
        </w:trPr>
        <w:tc>
          <w:tcPr>
            <w:tcW w:w="1534" w:type="dxa"/>
            <w:tcBorders>
              <w:left w:val="single" w:sz="4" w:space="0" w:color="000000"/>
              <w:right w:val="single" w:sz="4" w:space="0" w:color="000000"/>
            </w:tcBorders>
          </w:tcPr>
          <w:p>
            <w:pPr>
              <w:pStyle w:val="TableParagraph"/>
              <w:spacing w:line="210" w:lineRule="exact" w:before="0"/>
              <w:ind w:left="83"/>
              <w:jc w:val="left"/>
              <w:rPr>
                <w:sz w:val="20"/>
              </w:rPr>
            </w:pPr>
            <w:r>
              <w:rPr>
                <w:sz w:val="20"/>
              </w:rPr>
              <w:t>Prince</w:t>
            </w:r>
            <w:r>
              <w:rPr>
                <w:spacing w:val="-11"/>
                <w:sz w:val="20"/>
              </w:rPr>
              <w:t> </w:t>
            </w:r>
            <w:r>
              <w:rPr>
                <w:spacing w:val="-2"/>
                <w:sz w:val="20"/>
              </w:rPr>
              <w:t>George</w:t>
            </w:r>
          </w:p>
        </w:tc>
        <w:tc>
          <w:tcPr>
            <w:tcW w:w="1419" w:type="dxa"/>
            <w:tcBorders>
              <w:left w:val="single" w:sz="4" w:space="0" w:color="000000"/>
              <w:right w:val="single" w:sz="4" w:space="0" w:color="000000"/>
            </w:tcBorders>
          </w:tcPr>
          <w:p>
            <w:pPr>
              <w:pStyle w:val="TableParagraph"/>
              <w:spacing w:before="0"/>
              <w:jc w:val="left"/>
              <w:rPr>
                <w:rFonts w:ascii="Times New Roman"/>
                <w:sz w:val="16"/>
              </w:rPr>
            </w:pPr>
          </w:p>
        </w:tc>
        <w:tc>
          <w:tcPr>
            <w:tcW w:w="1322" w:type="dxa"/>
            <w:tcBorders>
              <w:left w:val="single" w:sz="4" w:space="0" w:color="000000"/>
            </w:tcBorders>
          </w:tcPr>
          <w:p>
            <w:pPr>
              <w:pStyle w:val="TableParagraph"/>
              <w:spacing w:line="210" w:lineRule="exact" w:before="0"/>
              <w:ind w:left="83"/>
              <w:jc w:val="left"/>
              <w:rPr>
                <w:sz w:val="20"/>
              </w:rPr>
            </w:pPr>
            <w:r>
              <w:rPr>
                <w:spacing w:val="-2"/>
                <w:sz w:val="20"/>
              </w:rPr>
              <w:t>Lavington</w:t>
            </w:r>
          </w:p>
        </w:tc>
        <w:tc>
          <w:tcPr>
            <w:tcW w:w="1370" w:type="dxa"/>
            <w:tcBorders>
              <w:right w:val="single" w:sz="4" w:space="0" w:color="000000"/>
            </w:tcBorders>
          </w:tcPr>
          <w:p>
            <w:pPr>
              <w:pStyle w:val="TableParagraph"/>
              <w:spacing w:before="0"/>
              <w:jc w:val="left"/>
              <w:rPr>
                <w:rFonts w:ascii="Times New Roman"/>
                <w:sz w:val="16"/>
              </w:rPr>
            </w:pPr>
          </w:p>
        </w:tc>
        <w:tc>
          <w:tcPr>
            <w:tcW w:w="1701" w:type="dxa"/>
            <w:tcBorders>
              <w:left w:val="single" w:sz="4" w:space="0" w:color="000000"/>
              <w:right w:val="single" w:sz="4" w:space="0" w:color="000000"/>
            </w:tcBorders>
          </w:tcPr>
          <w:p>
            <w:pPr>
              <w:pStyle w:val="TableParagraph"/>
              <w:spacing w:before="0"/>
              <w:jc w:val="left"/>
              <w:rPr>
                <w:rFonts w:ascii="Times New Roman"/>
                <w:sz w:val="16"/>
              </w:rPr>
            </w:pPr>
          </w:p>
        </w:tc>
        <w:tc>
          <w:tcPr>
            <w:tcW w:w="1558" w:type="dxa"/>
            <w:tcBorders>
              <w:left w:val="single" w:sz="4" w:space="0" w:color="000000"/>
              <w:right w:val="single" w:sz="4" w:space="0" w:color="000000"/>
            </w:tcBorders>
          </w:tcPr>
          <w:p>
            <w:pPr>
              <w:pStyle w:val="TableParagraph"/>
              <w:spacing w:before="0"/>
              <w:jc w:val="left"/>
              <w:rPr>
                <w:rFonts w:ascii="Times New Roman"/>
                <w:sz w:val="16"/>
              </w:rPr>
            </w:pPr>
          </w:p>
        </w:tc>
      </w:tr>
      <w:tr>
        <w:trPr>
          <w:trHeight w:val="229" w:hRule="atLeast"/>
        </w:trPr>
        <w:tc>
          <w:tcPr>
            <w:tcW w:w="1534" w:type="dxa"/>
            <w:tcBorders>
              <w:left w:val="single" w:sz="4" w:space="0" w:color="000000"/>
              <w:right w:val="single" w:sz="4" w:space="0" w:color="000000"/>
            </w:tcBorders>
          </w:tcPr>
          <w:p>
            <w:pPr>
              <w:pStyle w:val="TableParagraph"/>
              <w:spacing w:line="209" w:lineRule="exact" w:before="0"/>
              <w:ind w:left="83"/>
              <w:jc w:val="left"/>
              <w:rPr>
                <w:sz w:val="20"/>
              </w:rPr>
            </w:pPr>
            <w:r>
              <w:rPr>
                <w:spacing w:val="-2"/>
                <w:sz w:val="20"/>
              </w:rPr>
              <w:t>Quesnel</w:t>
            </w:r>
          </w:p>
        </w:tc>
        <w:tc>
          <w:tcPr>
            <w:tcW w:w="1419" w:type="dxa"/>
            <w:tcBorders>
              <w:left w:val="single" w:sz="4" w:space="0" w:color="000000"/>
              <w:right w:val="single" w:sz="4" w:space="0" w:color="000000"/>
            </w:tcBorders>
          </w:tcPr>
          <w:p>
            <w:pPr>
              <w:pStyle w:val="TableParagraph"/>
              <w:spacing w:before="0"/>
              <w:jc w:val="left"/>
              <w:rPr>
                <w:rFonts w:ascii="Times New Roman"/>
                <w:sz w:val="16"/>
              </w:rPr>
            </w:pPr>
          </w:p>
        </w:tc>
        <w:tc>
          <w:tcPr>
            <w:tcW w:w="1322" w:type="dxa"/>
            <w:tcBorders>
              <w:left w:val="single" w:sz="4" w:space="0" w:color="000000"/>
            </w:tcBorders>
          </w:tcPr>
          <w:p>
            <w:pPr>
              <w:pStyle w:val="TableParagraph"/>
              <w:spacing w:line="209" w:lineRule="exact" w:before="0"/>
              <w:ind w:left="83"/>
              <w:jc w:val="left"/>
              <w:rPr>
                <w:sz w:val="20"/>
              </w:rPr>
            </w:pPr>
            <w:r>
              <w:rPr>
                <w:spacing w:val="-2"/>
                <w:sz w:val="20"/>
              </w:rPr>
              <w:t>Merritt</w:t>
            </w:r>
          </w:p>
        </w:tc>
        <w:tc>
          <w:tcPr>
            <w:tcW w:w="1370" w:type="dxa"/>
            <w:tcBorders>
              <w:right w:val="single" w:sz="4" w:space="0" w:color="000000"/>
            </w:tcBorders>
          </w:tcPr>
          <w:p>
            <w:pPr>
              <w:pStyle w:val="TableParagraph"/>
              <w:spacing w:before="0"/>
              <w:jc w:val="left"/>
              <w:rPr>
                <w:rFonts w:ascii="Times New Roman"/>
                <w:sz w:val="16"/>
              </w:rPr>
            </w:pPr>
          </w:p>
        </w:tc>
        <w:tc>
          <w:tcPr>
            <w:tcW w:w="1701" w:type="dxa"/>
            <w:tcBorders>
              <w:left w:val="single" w:sz="4" w:space="0" w:color="000000"/>
              <w:right w:val="single" w:sz="4" w:space="0" w:color="000000"/>
            </w:tcBorders>
          </w:tcPr>
          <w:p>
            <w:pPr>
              <w:pStyle w:val="TableParagraph"/>
              <w:spacing w:before="0"/>
              <w:jc w:val="left"/>
              <w:rPr>
                <w:rFonts w:ascii="Times New Roman"/>
                <w:sz w:val="16"/>
              </w:rPr>
            </w:pPr>
          </w:p>
        </w:tc>
        <w:tc>
          <w:tcPr>
            <w:tcW w:w="1558" w:type="dxa"/>
            <w:tcBorders>
              <w:left w:val="single" w:sz="4" w:space="0" w:color="000000"/>
              <w:right w:val="single" w:sz="4" w:space="0" w:color="000000"/>
            </w:tcBorders>
          </w:tcPr>
          <w:p>
            <w:pPr>
              <w:pStyle w:val="TableParagraph"/>
              <w:spacing w:before="0"/>
              <w:jc w:val="left"/>
              <w:rPr>
                <w:rFonts w:ascii="Times New Roman"/>
                <w:sz w:val="16"/>
              </w:rPr>
            </w:pPr>
          </w:p>
        </w:tc>
      </w:tr>
      <w:tr>
        <w:trPr>
          <w:trHeight w:val="229" w:hRule="atLeast"/>
        </w:trPr>
        <w:tc>
          <w:tcPr>
            <w:tcW w:w="1534" w:type="dxa"/>
            <w:tcBorders>
              <w:left w:val="single" w:sz="4" w:space="0" w:color="000000"/>
              <w:right w:val="single" w:sz="4" w:space="0" w:color="000000"/>
            </w:tcBorders>
          </w:tcPr>
          <w:p>
            <w:pPr>
              <w:pStyle w:val="TableParagraph"/>
              <w:spacing w:line="209" w:lineRule="exact" w:before="0"/>
              <w:ind w:left="83"/>
              <w:jc w:val="left"/>
              <w:rPr>
                <w:sz w:val="20"/>
              </w:rPr>
            </w:pPr>
            <w:r>
              <w:rPr>
                <w:spacing w:val="-2"/>
                <w:sz w:val="20"/>
              </w:rPr>
              <w:t>Smithers</w:t>
            </w:r>
          </w:p>
        </w:tc>
        <w:tc>
          <w:tcPr>
            <w:tcW w:w="1419" w:type="dxa"/>
            <w:tcBorders>
              <w:left w:val="single" w:sz="4" w:space="0" w:color="000000"/>
              <w:right w:val="single" w:sz="4" w:space="0" w:color="000000"/>
            </w:tcBorders>
          </w:tcPr>
          <w:p>
            <w:pPr>
              <w:pStyle w:val="TableParagraph"/>
              <w:spacing w:before="0"/>
              <w:jc w:val="left"/>
              <w:rPr>
                <w:rFonts w:ascii="Times New Roman"/>
                <w:sz w:val="16"/>
              </w:rPr>
            </w:pPr>
          </w:p>
        </w:tc>
        <w:tc>
          <w:tcPr>
            <w:tcW w:w="1322" w:type="dxa"/>
            <w:tcBorders>
              <w:left w:val="single" w:sz="4" w:space="0" w:color="000000"/>
            </w:tcBorders>
          </w:tcPr>
          <w:p>
            <w:pPr>
              <w:pStyle w:val="TableParagraph"/>
              <w:spacing w:before="0"/>
              <w:jc w:val="left"/>
              <w:rPr>
                <w:rFonts w:ascii="Times New Roman"/>
                <w:sz w:val="16"/>
              </w:rPr>
            </w:pPr>
          </w:p>
        </w:tc>
        <w:tc>
          <w:tcPr>
            <w:tcW w:w="1370" w:type="dxa"/>
            <w:tcBorders>
              <w:right w:val="single" w:sz="4" w:space="0" w:color="000000"/>
            </w:tcBorders>
          </w:tcPr>
          <w:p>
            <w:pPr>
              <w:pStyle w:val="TableParagraph"/>
              <w:spacing w:before="0"/>
              <w:jc w:val="left"/>
              <w:rPr>
                <w:rFonts w:ascii="Times New Roman"/>
                <w:sz w:val="16"/>
              </w:rPr>
            </w:pPr>
          </w:p>
        </w:tc>
        <w:tc>
          <w:tcPr>
            <w:tcW w:w="1701" w:type="dxa"/>
            <w:tcBorders>
              <w:left w:val="single" w:sz="4" w:space="0" w:color="000000"/>
              <w:right w:val="single" w:sz="4" w:space="0" w:color="000000"/>
            </w:tcBorders>
          </w:tcPr>
          <w:p>
            <w:pPr>
              <w:pStyle w:val="TableParagraph"/>
              <w:spacing w:before="0"/>
              <w:jc w:val="left"/>
              <w:rPr>
                <w:rFonts w:ascii="Times New Roman"/>
                <w:sz w:val="16"/>
              </w:rPr>
            </w:pPr>
          </w:p>
        </w:tc>
        <w:tc>
          <w:tcPr>
            <w:tcW w:w="1558" w:type="dxa"/>
            <w:tcBorders>
              <w:left w:val="single" w:sz="4" w:space="0" w:color="000000"/>
              <w:right w:val="single" w:sz="4" w:space="0" w:color="000000"/>
            </w:tcBorders>
          </w:tcPr>
          <w:p>
            <w:pPr>
              <w:pStyle w:val="TableParagraph"/>
              <w:spacing w:before="0"/>
              <w:jc w:val="left"/>
              <w:rPr>
                <w:rFonts w:ascii="Times New Roman"/>
                <w:sz w:val="16"/>
              </w:rPr>
            </w:pPr>
          </w:p>
        </w:tc>
      </w:tr>
      <w:tr>
        <w:trPr>
          <w:trHeight w:val="230" w:hRule="atLeast"/>
        </w:trPr>
        <w:tc>
          <w:tcPr>
            <w:tcW w:w="1534" w:type="dxa"/>
            <w:tcBorders>
              <w:left w:val="single" w:sz="4" w:space="0" w:color="000000"/>
              <w:right w:val="single" w:sz="4" w:space="0" w:color="000000"/>
            </w:tcBorders>
          </w:tcPr>
          <w:p>
            <w:pPr>
              <w:pStyle w:val="TableParagraph"/>
              <w:spacing w:line="210" w:lineRule="exact" w:before="0"/>
              <w:ind w:left="83"/>
              <w:jc w:val="left"/>
              <w:rPr>
                <w:sz w:val="20"/>
              </w:rPr>
            </w:pPr>
            <w:r>
              <w:rPr>
                <w:spacing w:val="-2"/>
                <w:sz w:val="20"/>
              </w:rPr>
              <w:t>Strathnaver</w:t>
            </w:r>
          </w:p>
        </w:tc>
        <w:tc>
          <w:tcPr>
            <w:tcW w:w="1419" w:type="dxa"/>
            <w:tcBorders>
              <w:left w:val="single" w:sz="4" w:space="0" w:color="000000"/>
              <w:right w:val="single" w:sz="4" w:space="0" w:color="000000"/>
            </w:tcBorders>
          </w:tcPr>
          <w:p>
            <w:pPr>
              <w:pStyle w:val="TableParagraph"/>
              <w:spacing w:before="0"/>
              <w:jc w:val="left"/>
              <w:rPr>
                <w:rFonts w:ascii="Times New Roman"/>
                <w:sz w:val="16"/>
              </w:rPr>
            </w:pPr>
          </w:p>
        </w:tc>
        <w:tc>
          <w:tcPr>
            <w:tcW w:w="1322" w:type="dxa"/>
            <w:tcBorders>
              <w:left w:val="single" w:sz="4" w:space="0" w:color="000000"/>
            </w:tcBorders>
          </w:tcPr>
          <w:p>
            <w:pPr>
              <w:pStyle w:val="TableParagraph"/>
              <w:spacing w:before="0"/>
              <w:jc w:val="left"/>
              <w:rPr>
                <w:rFonts w:ascii="Times New Roman"/>
                <w:sz w:val="16"/>
              </w:rPr>
            </w:pPr>
          </w:p>
        </w:tc>
        <w:tc>
          <w:tcPr>
            <w:tcW w:w="1370" w:type="dxa"/>
            <w:tcBorders>
              <w:right w:val="single" w:sz="4" w:space="0" w:color="000000"/>
            </w:tcBorders>
          </w:tcPr>
          <w:p>
            <w:pPr>
              <w:pStyle w:val="TableParagraph"/>
              <w:spacing w:before="0"/>
              <w:jc w:val="left"/>
              <w:rPr>
                <w:rFonts w:ascii="Times New Roman"/>
                <w:sz w:val="16"/>
              </w:rPr>
            </w:pPr>
          </w:p>
        </w:tc>
        <w:tc>
          <w:tcPr>
            <w:tcW w:w="1701" w:type="dxa"/>
            <w:tcBorders>
              <w:left w:val="single" w:sz="4" w:space="0" w:color="000000"/>
              <w:right w:val="single" w:sz="4" w:space="0" w:color="000000"/>
            </w:tcBorders>
          </w:tcPr>
          <w:p>
            <w:pPr>
              <w:pStyle w:val="TableParagraph"/>
              <w:spacing w:before="0"/>
              <w:jc w:val="left"/>
              <w:rPr>
                <w:rFonts w:ascii="Times New Roman"/>
                <w:sz w:val="16"/>
              </w:rPr>
            </w:pPr>
          </w:p>
        </w:tc>
        <w:tc>
          <w:tcPr>
            <w:tcW w:w="1558" w:type="dxa"/>
            <w:tcBorders>
              <w:left w:val="single" w:sz="4" w:space="0" w:color="000000"/>
              <w:right w:val="single" w:sz="4" w:space="0" w:color="000000"/>
            </w:tcBorders>
          </w:tcPr>
          <w:p>
            <w:pPr>
              <w:pStyle w:val="TableParagraph"/>
              <w:spacing w:before="0"/>
              <w:jc w:val="left"/>
              <w:rPr>
                <w:rFonts w:ascii="Times New Roman"/>
                <w:sz w:val="16"/>
              </w:rPr>
            </w:pPr>
          </w:p>
        </w:tc>
      </w:tr>
      <w:tr>
        <w:trPr>
          <w:trHeight w:val="227" w:hRule="atLeast"/>
        </w:trPr>
        <w:tc>
          <w:tcPr>
            <w:tcW w:w="1534" w:type="dxa"/>
            <w:tcBorders>
              <w:left w:val="single" w:sz="4" w:space="0" w:color="000000"/>
              <w:bottom w:val="single" w:sz="4" w:space="0" w:color="000000"/>
              <w:right w:val="single" w:sz="4" w:space="0" w:color="000000"/>
            </w:tcBorders>
          </w:tcPr>
          <w:p>
            <w:pPr>
              <w:pStyle w:val="TableParagraph"/>
              <w:spacing w:line="207" w:lineRule="exact" w:before="0"/>
              <w:ind w:left="83"/>
              <w:jc w:val="left"/>
              <w:rPr>
                <w:sz w:val="20"/>
              </w:rPr>
            </w:pPr>
            <w:r>
              <w:rPr>
                <w:spacing w:val="-2"/>
                <w:sz w:val="20"/>
              </w:rPr>
              <w:t>Vanderhoof</w:t>
            </w:r>
          </w:p>
        </w:tc>
        <w:tc>
          <w:tcPr>
            <w:tcW w:w="1419" w:type="dxa"/>
            <w:tcBorders>
              <w:left w:val="single" w:sz="4" w:space="0" w:color="000000"/>
              <w:bottom w:val="single" w:sz="4" w:space="0" w:color="000000"/>
              <w:right w:val="single" w:sz="4" w:space="0" w:color="000000"/>
            </w:tcBorders>
          </w:tcPr>
          <w:p>
            <w:pPr>
              <w:pStyle w:val="TableParagraph"/>
              <w:spacing w:before="0"/>
              <w:jc w:val="left"/>
              <w:rPr>
                <w:rFonts w:ascii="Times New Roman"/>
                <w:sz w:val="16"/>
              </w:rPr>
            </w:pPr>
          </w:p>
        </w:tc>
        <w:tc>
          <w:tcPr>
            <w:tcW w:w="1322" w:type="dxa"/>
            <w:tcBorders>
              <w:left w:val="single" w:sz="4" w:space="0" w:color="000000"/>
              <w:bottom w:val="single" w:sz="4" w:space="0" w:color="000000"/>
            </w:tcBorders>
          </w:tcPr>
          <w:p>
            <w:pPr>
              <w:pStyle w:val="TableParagraph"/>
              <w:spacing w:before="0"/>
              <w:jc w:val="left"/>
              <w:rPr>
                <w:rFonts w:ascii="Times New Roman"/>
                <w:sz w:val="16"/>
              </w:rPr>
            </w:pPr>
          </w:p>
        </w:tc>
        <w:tc>
          <w:tcPr>
            <w:tcW w:w="1370" w:type="dxa"/>
            <w:tcBorders>
              <w:bottom w:val="single" w:sz="4" w:space="0" w:color="000000"/>
              <w:right w:val="single" w:sz="4" w:space="0" w:color="000000"/>
            </w:tcBorders>
          </w:tcPr>
          <w:p>
            <w:pPr>
              <w:pStyle w:val="TableParagraph"/>
              <w:spacing w:before="0"/>
              <w:jc w:val="left"/>
              <w:rPr>
                <w:rFonts w:ascii="Times New Roman"/>
                <w:sz w:val="16"/>
              </w:rPr>
            </w:pPr>
          </w:p>
        </w:tc>
        <w:tc>
          <w:tcPr>
            <w:tcW w:w="1701" w:type="dxa"/>
            <w:tcBorders>
              <w:left w:val="single" w:sz="4" w:space="0" w:color="000000"/>
              <w:bottom w:val="single" w:sz="4" w:space="0" w:color="000000"/>
              <w:right w:val="single" w:sz="4" w:space="0" w:color="000000"/>
            </w:tcBorders>
          </w:tcPr>
          <w:p>
            <w:pPr>
              <w:pStyle w:val="TableParagraph"/>
              <w:spacing w:before="0"/>
              <w:jc w:val="left"/>
              <w:rPr>
                <w:rFonts w:ascii="Times New Roman"/>
                <w:sz w:val="16"/>
              </w:rPr>
            </w:pPr>
          </w:p>
        </w:tc>
        <w:tc>
          <w:tcPr>
            <w:tcW w:w="1558" w:type="dxa"/>
            <w:tcBorders>
              <w:left w:val="single" w:sz="4" w:space="0" w:color="000000"/>
              <w:bottom w:val="single" w:sz="4" w:space="0" w:color="000000"/>
              <w:right w:val="single" w:sz="4" w:space="0" w:color="000000"/>
            </w:tcBorders>
          </w:tcPr>
          <w:p>
            <w:pPr>
              <w:pStyle w:val="TableParagraph"/>
              <w:spacing w:before="0"/>
              <w:jc w:val="left"/>
              <w:rPr>
                <w:rFonts w:ascii="Times New Roman"/>
                <w:sz w:val="16"/>
              </w:rPr>
            </w:pPr>
          </w:p>
        </w:tc>
      </w:tr>
    </w:tbl>
    <w:p>
      <w:pPr>
        <w:spacing w:after="0"/>
        <w:jc w:val="left"/>
        <w:rPr>
          <w:rFonts w:ascii="Times New Roman"/>
          <w:sz w:val="16"/>
        </w:rPr>
        <w:sectPr>
          <w:headerReference w:type="default" r:id="rId251"/>
          <w:footerReference w:type="default" r:id="rId252"/>
          <w:pgSz w:w="12240" w:h="15840"/>
          <w:pgMar w:header="741" w:footer="880" w:top="1020" w:bottom="1080" w:left="960" w:right="780"/>
        </w:sectPr>
      </w:pPr>
    </w:p>
    <w:p>
      <w:pPr>
        <w:pStyle w:val="BodyText"/>
        <w:rPr>
          <w:rFonts w:ascii="Arial"/>
          <w:b/>
          <w:sz w:val="20"/>
        </w:rPr>
      </w:pPr>
    </w:p>
    <w:p>
      <w:pPr>
        <w:pStyle w:val="BodyText"/>
        <w:spacing w:before="9"/>
        <w:rPr>
          <w:rFonts w:ascii="Arial"/>
          <w:b/>
          <w:sz w:val="29"/>
        </w:rPr>
      </w:pPr>
    </w:p>
    <w:p>
      <w:pPr>
        <w:spacing w:before="91"/>
        <w:ind w:left="1416" w:right="0" w:firstLine="0"/>
        <w:jc w:val="left"/>
        <w:rPr>
          <w:rFonts w:ascii="Arial"/>
          <w:b/>
          <w:sz w:val="28"/>
        </w:rPr>
      </w:pPr>
      <w:r>
        <w:rPr/>
        <w:drawing>
          <wp:anchor distT="0" distB="0" distL="0" distR="0" allowOverlap="1" layoutInCell="1" locked="0" behindDoc="0" simplePos="0" relativeHeight="15836672">
            <wp:simplePos x="0" y="0"/>
            <wp:positionH relativeFrom="page">
              <wp:posOffset>1158314</wp:posOffset>
            </wp:positionH>
            <wp:positionV relativeFrom="paragraph">
              <wp:posOffset>96368</wp:posOffset>
            </wp:positionV>
            <wp:extent cx="232335" cy="130223"/>
            <wp:effectExtent l="0" t="0" r="0" b="0"/>
            <wp:wrapNone/>
            <wp:docPr id="431" name="image216.png"/>
            <wp:cNvGraphicFramePr>
              <a:graphicFrameLocks noChangeAspect="1"/>
            </wp:cNvGraphicFramePr>
            <a:graphic>
              <a:graphicData uri="http://schemas.openxmlformats.org/drawingml/2006/picture">
                <pic:pic>
                  <pic:nvPicPr>
                    <pic:cNvPr id="432" name="image216.png"/>
                    <pic:cNvPicPr/>
                  </pic:nvPicPr>
                  <pic:blipFill>
                    <a:blip r:embed="rId256" cstate="print"/>
                    <a:stretch>
                      <a:fillRect/>
                    </a:stretch>
                  </pic:blipFill>
                  <pic:spPr>
                    <a:xfrm>
                      <a:off x="0" y="0"/>
                      <a:ext cx="232335" cy="130223"/>
                    </a:xfrm>
                    <a:prstGeom prst="rect">
                      <a:avLst/>
                    </a:prstGeom>
                  </pic:spPr>
                </pic:pic>
              </a:graphicData>
            </a:graphic>
          </wp:anchor>
        </w:drawing>
      </w:r>
      <w:bookmarkStart w:name="_bookmark9" w:id="12"/>
      <w:bookmarkEnd w:id="12"/>
      <w:r>
        <w:rPr/>
      </w:r>
      <w:r>
        <w:rPr>
          <w:rFonts w:ascii="Arial"/>
          <w:b/>
          <w:sz w:val="28"/>
        </w:rPr>
        <w:t>Fully</w:t>
      </w:r>
      <w:r>
        <w:rPr>
          <w:rFonts w:ascii="Arial"/>
          <w:b/>
          <w:spacing w:val="-16"/>
          <w:sz w:val="28"/>
        </w:rPr>
        <w:t> </w:t>
      </w:r>
      <w:r>
        <w:rPr>
          <w:rFonts w:ascii="Arial"/>
          <w:b/>
          <w:sz w:val="28"/>
        </w:rPr>
        <w:t>Appraised</w:t>
      </w:r>
      <w:r>
        <w:rPr>
          <w:rFonts w:ascii="Arial"/>
          <w:b/>
          <w:spacing w:val="-16"/>
          <w:sz w:val="28"/>
        </w:rPr>
        <w:t> </w:t>
      </w:r>
      <w:r>
        <w:rPr>
          <w:rFonts w:ascii="Arial"/>
          <w:b/>
          <w:sz w:val="28"/>
        </w:rPr>
        <w:t>Cutting</w:t>
      </w:r>
      <w:r>
        <w:rPr>
          <w:rFonts w:ascii="Arial"/>
          <w:b/>
          <w:spacing w:val="-16"/>
          <w:sz w:val="28"/>
        </w:rPr>
        <w:t> </w:t>
      </w:r>
      <w:r>
        <w:rPr>
          <w:rFonts w:ascii="Arial"/>
          <w:b/>
          <w:sz w:val="28"/>
        </w:rPr>
        <w:t>Authority</w:t>
      </w:r>
      <w:r>
        <w:rPr>
          <w:rFonts w:ascii="Arial"/>
          <w:b/>
          <w:spacing w:val="-16"/>
          <w:sz w:val="28"/>
        </w:rPr>
        <w:t> </w:t>
      </w:r>
      <w:r>
        <w:rPr>
          <w:rFonts w:ascii="Arial"/>
          <w:b/>
          <w:spacing w:val="-4"/>
          <w:sz w:val="28"/>
        </w:rPr>
        <w:t>Area</w:t>
      </w:r>
    </w:p>
    <w:p>
      <w:pPr>
        <w:spacing w:before="242"/>
        <w:ind w:left="1692" w:right="0" w:firstLine="0"/>
        <w:jc w:val="left"/>
        <w:rPr>
          <w:rFonts w:ascii="Arial"/>
          <w:b/>
          <w:sz w:val="24"/>
        </w:rPr>
      </w:pPr>
      <w:r>
        <w:rPr/>
        <w:drawing>
          <wp:anchor distT="0" distB="0" distL="0" distR="0" allowOverlap="1" layoutInCell="1" locked="0" behindDoc="0" simplePos="0" relativeHeight="15837184">
            <wp:simplePos x="0" y="0"/>
            <wp:positionH relativeFrom="page">
              <wp:posOffset>1147628</wp:posOffset>
            </wp:positionH>
            <wp:positionV relativeFrom="paragraph">
              <wp:posOffset>188191</wp:posOffset>
            </wp:positionV>
            <wp:extent cx="305505" cy="110459"/>
            <wp:effectExtent l="0" t="0" r="0" b="0"/>
            <wp:wrapNone/>
            <wp:docPr id="433" name="image217.png"/>
            <wp:cNvGraphicFramePr>
              <a:graphicFrameLocks noChangeAspect="1"/>
            </wp:cNvGraphicFramePr>
            <a:graphic>
              <a:graphicData uri="http://schemas.openxmlformats.org/drawingml/2006/picture">
                <pic:pic>
                  <pic:nvPicPr>
                    <pic:cNvPr id="434" name="image217.png"/>
                    <pic:cNvPicPr/>
                  </pic:nvPicPr>
                  <pic:blipFill>
                    <a:blip r:embed="rId257" cstate="print"/>
                    <a:stretch>
                      <a:fillRect/>
                    </a:stretch>
                  </pic:blipFill>
                  <pic:spPr>
                    <a:xfrm>
                      <a:off x="0" y="0"/>
                      <a:ext cx="305505" cy="110459"/>
                    </a:xfrm>
                    <a:prstGeom prst="rect">
                      <a:avLst/>
                    </a:prstGeom>
                  </pic:spPr>
                </pic:pic>
              </a:graphicData>
            </a:graphic>
          </wp:anchor>
        </w:drawing>
      </w:r>
      <w:bookmarkStart w:name="_bookmark10" w:id="13"/>
      <w:bookmarkEnd w:id="13"/>
      <w:r>
        <w:rPr/>
      </w:r>
      <w:r>
        <w:rPr>
          <w:rFonts w:ascii="Arial"/>
          <w:b/>
          <w:spacing w:val="-2"/>
          <w:sz w:val="24"/>
        </w:rPr>
        <w:t>Cutblocks</w:t>
      </w:r>
    </w:p>
    <w:p>
      <w:pPr>
        <w:pStyle w:val="BodyText"/>
        <w:spacing w:before="8"/>
        <w:rPr>
          <w:rFonts w:ascii="Arial"/>
          <w:b/>
          <w:sz w:val="20"/>
        </w:rPr>
      </w:pPr>
    </w:p>
    <w:p>
      <w:pPr>
        <w:pStyle w:val="ListParagraph"/>
        <w:numPr>
          <w:ilvl w:val="0"/>
          <w:numId w:val="14"/>
        </w:numPr>
        <w:tabs>
          <w:tab w:pos="1124" w:val="left" w:leader="none"/>
        </w:tabs>
        <w:spacing w:line="240" w:lineRule="auto" w:before="0" w:after="0"/>
        <w:ind w:left="1123" w:right="0" w:hanging="284"/>
        <w:jc w:val="left"/>
        <w:rPr>
          <w:sz w:val="24"/>
        </w:rPr>
      </w:pPr>
      <w:r>
        <w:rPr>
          <w:sz w:val="24"/>
        </w:rPr>
        <w:t>Each</w:t>
      </w:r>
      <w:r>
        <w:rPr>
          <w:spacing w:val="-1"/>
          <w:sz w:val="24"/>
        </w:rPr>
        <w:t> </w:t>
      </w:r>
      <w:r>
        <w:rPr>
          <w:sz w:val="24"/>
        </w:rPr>
        <w:t>cutblock</w:t>
      </w:r>
      <w:r>
        <w:rPr>
          <w:spacing w:val="-1"/>
          <w:sz w:val="24"/>
        </w:rPr>
        <w:t> </w:t>
      </w:r>
      <w:r>
        <w:rPr>
          <w:sz w:val="24"/>
        </w:rPr>
        <w:t>in</w:t>
      </w:r>
      <w:r>
        <w:rPr>
          <w:spacing w:val="-1"/>
          <w:sz w:val="24"/>
        </w:rPr>
        <w:t> </w:t>
      </w:r>
      <w:r>
        <w:rPr>
          <w:sz w:val="24"/>
        </w:rPr>
        <w:t>a cutting</w:t>
      </w:r>
      <w:r>
        <w:rPr>
          <w:spacing w:val="-1"/>
          <w:sz w:val="24"/>
        </w:rPr>
        <w:t> </w:t>
      </w:r>
      <w:r>
        <w:rPr>
          <w:sz w:val="24"/>
        </w:rPr>
        <w:t>authority</w:t>
      </w:r>
      <w:r>
        <w:rPr>
          <w:spacing w:val="-1"/>
          <w:sz w:val="24"/>
        </w:rPr>
        <w:t> </w:t>
      </w:r>
      <w:r>
        <w:rPr>
          <w:sz w:val="24"/>
        </w:rPr>
        <w:t>must</w:t>
      </w:r>
      <w:r>
        <w:rPr>
          <w:spacing w:val="-1"/>
          <w:sz w:val="24"/>
        </w:rPr>
        <w:t> </w:t>
      </w:r>
      <w:r>
        <w:rPr>
          <w:spacing w:val="-5"/>
          <w:sz w:val="24"/>
        </w:rPr>
        <w:t>be</w:t>
      </w:r>
    </w:p>
    <w:p>
      <w:pPr>
        <w:pStyle w:val="ListParagraph"/>
        <w:numPr>
          <w:ilvl w:val="1"/>
          <w:numId w:val="14"/>
        </w:numPr>
        <w:tabs>
          <w:tab w:pos="1407" w:val="left" w:leader="none"/>
        </w:tabs>
        <w:spacing w:line="240" w:lineRule="auto" w:before="120" w:after="0"/>
        <w:ind w:left="1406" w:right="0" w:hanging="284"/>
        <w:jc w:val="left"/>
        <w:rPr>
          <w:sz w:val="24"/>
        </w:rPr>
      </w:pPr>
      <w:r>
        <w:rPr>
          <w:sz w:val="24"/>
        </w:rPr>
        <w:t>a</w:t>
      </w:r>
      <w:r>
        <w:rPr>
          <w:spacing w:val="-1"/>
          <w:sz w:val="24"/>
        </w:rPr>
        <w:t> </w:t>
      </w:r>
      <w:r>
        <w:rPr>
          <w:sz w:val="24"/>
        </w:rPr>
        <w:t>single</w:t>
      </w:r>
      <w:r>
        <w:rPr>
          <w:spacing w:val="-1"/>
          <w:sz w:val="24"/>
        </w:rPr>
        <w:t> </w:t>
      </w:r>
      <w:r>
        <w:rPr>
          <w:sz w:val="24"/>
        </w:rPr>
        <w:t>unit; </w:t>
      </w:r>
      <w:r>
        <w:rPr>
          <w:spacing w:val="-5"/>
          <w:sz w:val="24"/>
        </w:rPr>
        <w:t>and</w:t>
      </w:r>
    </w:p>
    <w:p>
      <w:pPr>
        <w:pStyle w:val="ListParagraph"/>
        <w:numPr>
          <w:ilvl w:val="1"/>
          <w:numId w:val="14"/>
        </w:numPr>
        <w:tabs>
          <w:tab w:pos="1407" w:val="left" w:leader="none"/>
        </w:tabs>
        <w:spacing w:line="240" w:lineRule="auto" w:before="120" w:after="0"/>
        <w:ind w:left="1406" w:right="0" w:hanging="284"/>
        <w:jc w:val="left"/>
        <w:rPr>
          <w:sz w:val="24"/>
        </w:rPr>
      </w:pPr>
      <w:r>
        <w:rPr>
          <w:sz w:val="24"/>
        </w:rPr>
        <w:t>contained</w:t>
      </w:r>
      <w:r>
        <w:rPr>
          <w:spacing w:val="-2"/>
          <w:sz w:val="24"/>
        </w:rPr>
        <w:t> </w:t>
      </w:r>
      <w:r>
        <w:rPr>
          <w:sz w:val="24"/>
        </w:rPr>
        <w:t>entirely</w:t>
      </w:r>
      <w:r>
        <w:rPr>
          <w:spacing w:val="-2"/>
          <w:sz w:val="24"/>
        </w:rPr>
        <w:t> </w:t>
      </w:r>
      <w:r>
        <w:rPr>
          <w:sz w:val="24"/>
        </w:rPr>
        <w:t>within</w:t>
      </w:r>
      <w:r>
        <w:rPr>
          <w:spacing w:val="1"/>
          <w:sz w:val="24"/>
        </w:rPr>
        <w:t> </w:t>
      </w:r>
      <w:r>
        <w:rPr>
          <w:sz w:val="24"/>
        </w:rPr>
        <w:t>the</w:t>
      </w:r>
      <w:r>
        <w:rPr>
          <w:spacing w:val="-2"/>
          <w:sz w:val="24"/>
        </w:rPr>
        <w:t> </w:t>
      </w:r>
      <w:r>
        <w:rPr>
          <w:sz w:val="24"/>
        </w:rPr>
        <w:t>geographic</w:t>
      </w:r>
      <w:r>
        <w:rPr>
          <w:spacing w:val="-2"/>
          <w:sz w:val="24"/>
        </w:rPr>
        <w:t> </w:t>
      </w:r>
      <w:r>
        <w:rPr>
          <w:sz w:val="24"/>
        </w:rPr>
        <w:t>boundary of</w:t>
      </w:r>
      <w:r>
        <w:rPr>
          <w:spacing w:val="-2"/>
          <w:sz w:val="24"/>
        </w:rPr>
        <w:t> </w:t>
      </w:r>
      <w:r>
        <w:rPr>
          <w:sz w:val="24"/>
        </w:rPr>
        <w:t>a</w:t>
      </w:r>
      <w:r>
        <w:rPr>
          <w:spacing w:val="-2"/>
          <w:sz w:val="24"/>
        </w:rPr>
        <w:t> </w:t>
      </w:r>
      <w:r>
        <w:rPr>
          <w:sz w:val="24"/>
        </w:rPr>
        <w:t>forest </w:t>
      </w:r>
      <w:r>
        <w:rPr>
          <w:spacing w:val="-2"/>
          <w:sz w:val="24"/>
        </w:rPr>
        <w:t>district.</w:t>
      </w:r>
    </w:p>
    <w:p>
      <w:pPr>
        <w:pStyle w:val="BodyText"/>
        <w:rPr>
          <w:sz w:val="21"/>
        </w:rPr>
      </w:pPr>
    </w:p>
    <w:p>
      <w:pPr>
        <w:spacing w:before="0"/>
        <w:ind w:left="1692" w:right="0" w:firstLine="0"/>
        <w:jc w:val="left"/>
        <w:rPr>
          <w:rFonts w:ascii="Arial"/>
          <w:b/>
          <w:sz w:val="24"/>
        </w:rPr>
      </w:pPr>
      <w:r>
        <w:rPr/>
        <w:drawing>
          <wp:anchor distT="0" distB="0" distL="0" distR="0" allowOverlap="1" layoutInCell="1" locked="0" behindDoc="0" simplePos="0" relativeHeight="15837696">
            <wp:simplePos x="0" y="0"/>
            <wp:positionH relativeFrom="page">
              <wp:posOffset>1147604</wp:posOffset>
            </wp:positionH>
            <wp:positionV relativeFrom="paragraph">
              <wp:posOffset>34583</wp:posOffset>
            </wp:positionV>
            <wp:extent cx="322293" cy="111922"/>
            <wp:effectExtent l="0" t="0" r="0" b="0"/>
            <wp:wrapNone/>
            <wp:docPr id="435" name="image218.png"/>
            <wp:cNvGraphicFramePr>
              <a:graphicFrameLocks noChangeAspect="1"/>
            </wp:cNvGraphicFramePr>
            <a:graphic>
              <a:graphicData uri="http://schemas.openxmlformats.org/drawingml/2006/picture">
                <pic:pic>
                  <pic:nvPicPr>
                    <pic:cNvPr id="436" name="image218.png"/>
                    <pic:cNvPicPr/>
                  </pic:nvPicPr>
                  <pic:blipFill>
                    <a:blip r:embed="rId258" cstate="print"/>
                    <a:stretch>
                      <a:fillRect/>
                    </a:stretch>
                  </pic:blipFill>
                  <pic:spPr>
                    <a:xfrm>
                      <a:off x="0" y="0"/>
                      <a:ext cx="322293" cy="111922"/>
                    </a:xfrm>
                    <a:prstGeom prst="rect">
                      <a:avLst/>
                    </a:prstGeom>
                  </pic:spPr>
                </pic:pic>
              </a:graphicData>
            </a:graphic>
          </wp:anchor>
        </w:drawing>
      </w:r>
      <w:bookmarkStart w:name="_bookmark11" w:id="14"/>
      <w:bookmarkEnd w:id="14"/>
      <w:r>
        <w:rPr/>
      </w:r>
      <w:r>
        <w:rPr>
          <w:rFonts w:ascii="Arial"/>
          <w:b/>
          <w:sz w:val="24"/>
        </w:rPr>
        <w:t>Maximum</w:t>
      </w:r>
      <w:r>
        <w:rPr>
          <w:rFonts w:ascii="Arial"/>
          <w:b/>
          <w:spacing w:val="-12"/>
          <w:sz w:val="24"/>
        </w:rPr>
        <w:t> </w:t>
      </w:r>
      <w:r>
        <w:rPr>
          <w:rFonts w:ascii="Arial"/>
          <w:b/>
          <w:spacing w:val="-4"/>
          <w:sz w:val="24"/>
        </w:rPr>
        <w:t>Area</w:t>
      </w:r>
    </w:p>
    <w:p>
      <w:pPr>
        <w:pStyle w:val="BodyText"/>
        <w:spacing w:before="9"/>
        <w:rPr>
          <w:rFonts w:ascii="Arial"/>
          <w:b/>
          <w:sz w:val="20"/>
        </w:rPr>
      </w:pPr>
    </w:p>
    <w:p>
      <w:pPr>
        <w:pStyle w:val="ListParagraph"/>
        <w:numPr>
          <w:ilvl w:val="0"/>
          <w:numId w:val="15"/>
        </w:numPr>
        <w:tabs>
          <w:tab w:pos="1124" w:val="left" w:leader="none"/>
        </w:tabs>
        <w:spacing w:line="240" w:lineRule="auto" w:before="0" w:after="0"/>
        <w:ind w:left="1123" w:right="1148" w:hanging="284"/>
        <w:jc w:val="left"/>
        <w:rPr>
          <w:sz w:val="24"/>
        </w:rPr>
      </w:pPr>
      <w:r>
        <w:rPr>
          <w:sz w:val="24"/>
        </w:rPr>
        <w:t>A</w:t>
      </w:r>
      <w:r>
        <w:rPr>
          <w:spacing w:val="-3"/>
          <w:sz w:val="24"/>
        </w:rPr>
        <w:t> </w:t>
      </w:r>
      <w:r>
        <w:rPr>
          <w:sz w:val="24"/>
        </w:rPr>
        <w:t>cutting</w:t>
      </w:r>
      <w:r>
        <w:rPr>
          <w:spacing w:val="-3"/>
          <w:sz w:val="24"/>
        </w:rPr>
        <w:t> </w:t>
      </w:r>
      <w:r>
        <w:rPr>
          <w:sz w:val="24"/>
        </w:rPr>
        <w:t>authority</w:t>
      </w:r>
      <w:r>
        <w:rPr>
          <w:spacing w:val="-2"/>
          <w:sz w:val="24"/>
        </w:rPr>
        <w:t> </w:t>
      </w:r>
      <w:r>
        <w:rPr>
          <w:sz w:val="24"/>
        </w:rPr>
        <w:t>area</w:t>
      </w:r>
      <w:r>
        <w:rPr>
          <w:spacing w:val="-2"/>
          <w:sz w:val="24"/>
        </w:rPr>
        <w:t> </w:t>
      </w:r>
      <w:r>
        <w:rPr>
          <w:sz w:val="24"/>
        </w:rPr>
        <w:t>must</w:t>
      </w:r>
      <w:r>
        <w:rPr>
          <w:spacing w:val="-3"/>
          <w:sz w:val="24"/>
        </w:rPr>
        <w:t> </w:t>
      </w:r>
      <w:r>
        <w:rPr>
          <w:sz w:val="24"/>
        </w:rPr>
        <w:t>be</w:t>
      </w:r>
      <w:r>
        <w:rPr>
          <w:spacing w:val="-4"/>
          <w:sz w:val="24"/>
        </w:rPr>
        <w:t> </w:t>
      </w:r>
      <w:r>
        <w:rPr>
          <w:sz w:val="24"/>
        </w:rPr>
        <w:t>within</w:t>
      </w:r>
      <w:r>
        <w:rPr>
          <w:spacing w:val="-3"/>
          <w:sz w:val="24"/>
        </w:rPr>
        <w:t> </w:t>
      </w:r>
      <w:r>
        <w:rPr>
          <w:sz w:val="24"/>
        </w:rPr>
        <w:t>a</w:t>
      </w:r>
      <w:r>
        <w:rPr>
          <w:spacing w:val="-4"/>
          <w:sz w:val="24"/>
        </w:rPr>
        <w:t> </w:t>
      </w:r>
      <w:r>
        <w:rPr>
          <w:sz w:val="24"/>
        </w:rPr>
        <w:t>polygon</w:t>
      </w:r>
      <w:r>
        <w:rPr>
          <w:spacing w:val="-3"/>
          <w:sz w:val="24"/>
        </w:rPr>
        <w:t> </w:t>
      </w:r>
      <w:r>
        <w:rPr>
          <w:sz w:val="24"/>
        </w:rPr>
        <w:t>smaller</w:t>
      </w:r>
      <w:r>
        <w:rPr>
          <w:spacing w:val="-4"/>
          <w:sz w:val="24"/>
        </w:rPr>
        <w:t> </w:t>
      </w:r>
      <w:r>
        <w:rPr>
          <w:sz w:val="24"/>
        </w:rPr>
        <w:t>than</w:t>
      </w:r>
      <w:r>
        <w:rPr>
          <w:spacing w:val="-3"/>
          <w:sz w:val="24"/>
        </w:rPr>
        <w:t> </w:t>
      </w:r>
      <w:r>
        <w:rPr>
          <w:sz w:val="24"/>
        </w:rPr>
        <w:t>7,850</w:t>
      </w:r>
      <w:r>
        <w:rPr>
          <w:spacing w:val="-3"/>
          <w:sz w:val="24"/>
        </w:rPr>
        <w:t> </w:t>
      </w:r>
      <w:r>
        <w:rPr>
          <w:sz w:val="24"/>
        </w:rPr>
        <w:t>hectares</w:t>
      </w:r>
      <w:r>
        <w:rPr>
          <w:spacing w:val="-3"/>
          <w:sz w:val="24"/>
        </w:rPr>
        <w:t> </w:t>
      </w:r>
      <w:r>
        <w:rPr>
          <w:sz w:val="24"/>
        </w:rPr>
        <w:t>formed by</w:t>
      </w:r>
      <w:r>
        <w:rPr>
          <w:spacing w:val="-3"/>
          <w:sz w:val="24"/>
        </w:rPr>
        <w:t> </w:t>
      </w:r>
      <w:r>
        <w:rPr>
          <w:sz w:val="24"/>
        </w:rPr>
        <w:t>straight</w:t>
      </w:r>
      <w:r>
        <w:rPr>
          <w:spacing w:val="-4"/>
          <w:sz w:val="24"/>
        </w:rPr>
        <w:t> </w:t>
      </w:r>
      <w:r>
        <w:rPr>
          <w:sz w:val="24"/>
        </w:rPr>
        <w:t>lines</w:t>
      </w:r>
      <w:r>
        <w:rPr>
          <w:spacing w:val="-3"/>
          <w:sz w:val="24"/>
        </w:rPr>
        <w:t> </w:t>
      </w:r>
      <w:r>
        <w:rPr>
          <w:sz w:val="24"/>
        </w:rPr>
        <w:t>around</w:t>
      </w:r>
      <w:r>
        <w:rPr>
          <w:spacing w:val="-4"/>
          <w:sz w:val="24"/>
        </w:rPr>
        <w:t> </w:t>
      </w:r>
      <w:r>
        <w:rPr>
          <w:sz w:val="24"/>
        </w:rPr>
        <w:t>the</w:t>
      </w:r>
      <w:r>
        <w:rPr>
          <w:spacing w:val="-3"/>
          <w:sz w:val="24"/>
        </w:rPr>
        <w:t> </w:t>
      </w:r>
      <w:r>
        <w:rPr>
          <w:sz w:val="24"/>
        </w:rPr>
        <w:t>furthest</w:t>
      </w:r>
      <w:r>
        <w:rPr>
          <w:spacing w:val="-3"/>
          <w:sz w:val="24"/>
        </w:rPr>
        <w:t> </w:t>
      </w:r>
      <w:r>
        <w:rPr>
          <w:sz w:val="24"/>
        </w:rPr>
        <w:t>boundaries</w:t>
      </w:r>
      <w:r>
        <w:rPr>
          <w:spacing w:val="-3"/>
          <w:sz w:val="24"/>
        </w:rPr>
        <w:t> </w:t>
      </w:r>
      <w:r>
        <w:rPr>
          <w:sz w:val="24"/>
        </w:rPr>
        <w:t>of</w:t>
      </w:r>
      <w:r>
        <w:rPr>
          <w:spacing w:val="-2"/>
          <w:sz w:val="24"/>
        </w:rPr>
        <w:t> </w:t>
      </w:r>
      <w:r>
        <w:rPr>
          <w:sz w:val="24"/>
        </w:rPr>
        <w:t>the</w:t>
      </w:r>
      <w:r>
        <w:rPr>
          <w:spacing w:val="-3"/>
          <w:sz w:val="24"/>
        </w:rPr>
        <w:t> </w:t>
      </w:r>
      <w:r>
        <w:rPr>
          <w:sz w:val="24"/>
        </w:rPr>
        <w:t>furthest</w:t>
      </w:r>
      <w:r>
        <w:rPr>
          <w:spacing w:val="-3"/>
          <w:sz w:val="24"/>
        </w:rPr>
        <w:t> </w:t>
      </w:r>
      <w:r>
        <w:rPr>
          <w:sz w:val="24"/>
        </w:rPr>
        <w:t>cutblocks</w:t>
      </w:r>
      <w:r>
        <w:rPr>
          <w:spacing w:val="-3"/>
          <w:sz w:val="24"/>
        </w:rPr>
        <w:t> </w:t>
      </w:r>
      <w:r>
        <w:rPr>
          <w:sz w:val="24"/>
        </w:rPr>
        <w:t>(see</w:t>
      </w:r>
      <w:r>
        <w:rPr>
          <w:spacing w:val="-4"/>
          <w:sz w:val="24"/>
        </w:rPr>
        <w:t> </w:t>
      </w:r>
      <w:r>
        <w:rPr>
          <w:sz w:val="24"/>
        </w:rPr>
        <w:t>example in Figure 1); excluding the area of the polygon not in the Timber Harvesting Land Base (THLB).</w:t>
      </w:r>
    </w:p>
    <w:p>
      <w:pPr>
        <w:pStyle w:val="BodyText"/>
        <w:spacing w:before="8"/>
        <w:rPr>
          <w:sz w:val="9"/>
        </w:rPr>
      </w:pPr>
      <w:r>
        <w:rPr/>
        <w:pict>
          <v:group style="position:absolute;margin-left:196.054993pt;margin-top:6.812285pt;width:220pt;height:154.35pt;mso-position-horizontal-relative:page;mso-position-vertical-relative:paragraph;z-index:-15621120;mso-wrap-distance-left:0;mso-wrap-distance-right:0" id="docshapegroup100" coordorigin="3921,136" coordsize="4400,3087">
            <v:shape style="position:absolute;left:4465;top:497;width:3138;height:2588" type="#_x0000_t75" id="docshape101" stroked="false">
              <v:imagedata r:id="rId259" o:title=""/>
            </v:shape>
            <v:rect style="position:absolute;left:3928;top:143;width:4385;height:3072" id="docshape102" filled="false" stroked="true" strokeweight=".75pt" strokecolor="#000000">
              <v:stroke dashstyle="solid"/>
            </v:rect>
            <w10:wrap type="topAndBottom"/>
          </v:group>
        </w:pict>
      </w:r>
    </w:p>
    <w:p>
      <w:pPr>
        <w:spacing w:before="140"/>
        <w:ind w:left="0" w:right="167" w:firstLine="0"/>
        <w:jc w:val="center"/>
        <w:rPr>
          <w:sz w:val="22"/>
        </w:rPr>
      </w:pPr>
      <w:r>
        <w:rPr>
          <w:sz w:val="22"/>
        </w:rPr>
        <w:t>Figure</w:t>
      </w:r>
      <w:r>
        <w:rPr>
          <w:spacing w:val="-3"/>
          <w:sz w:val="22"/>
        </w:rPr>
        <w:t> </w:t>
      </w:r>
      <w:r>
        <w:rPr>
          <w:sz w:val="22"/>
        </w:rPr>
        <w:t>1:</w:t>
      </w:r>
      <w:r>
        <w:rPr>
          <w:spacing w:val="50"/>
          <w:sz w:val="22"/>
        </w:rPr>
        <w:t> </w:t>
      </w:r>
      <w:r>
        <w:rPr>
          <w:sz w:val="22"/>
        </w:rPr>
        <w:t>Example</w:t>
      </w:r>
      <w:r>
        <w:rPr>
          <w:spacing w:val="-3"/>
          <w:sz w:val="22"/>
        </w:rPr>
        <w:t> </w:t>
      </w:r>
      <w:r>
        <w:rPr>
          <w:sz w:val="22"/>
        </w:rPr>
        <w:t>of</w:t>
      </w:r>
      <w:r>
        <w:rPr>
          <w:spacing w:val="-3"/>
          <w:sz w:val="22"/>
        </w:rPr>
        <w:t> </w:t>
      </w:r>
      <w:r>
        <w:rPr>
          <w:sz w:val="22"/>
        </w:rPr>
        <w:t>polygon</w:t>
      </w:r>
      <w:r>
        <w:rPr>
          <w:spacing w:val="-2"/>
          <w:sz w:val="22"/>
        </w:rPr>
        <w:t> </w:t>
      </w:r>
      <w:r>
        <w:rPr>
          <w:sz w:val="22"/>
        </w:rPr>
        <w:t>enclosing</w:t>
      </w:r>
      <w:r>
        <w:rPr>
          <w:spacing w:val="-5"/>
          <w:sz w:val="22"/>
        </w:rPr>
        <w:t> </w:t>
      </w:r>
      <w:r>
        <w:rPr>
          <w:sz w:val="22"/>
        </w:rPr>
        <w:t>four</w:t>
      </w:r>
      <w:r>
        <w:rPr>
          <w:spacing w:val="-2"/>
          <w:sz w:val="22"/>
        </w:rPr>
        <w:t> </w:t>
      </w:r>
      <w:r>
        <w:rPr>
          <w:sz w:val="22"/>
        </w:rPr>
        <w:t>blocks</w:t>
      </w:r>
      <w:r>
        <w:rPr>
          <w:spacing w:val="-5"/>
          <w:sz w:val="22"/>
        </w:rPr>
        <w:t> </w:t>
      </w:r>
      <w:r>
        <w:rPr>
          <w:sz w:val="22"/>
        </w:rPr>
        <w:t>in</w:t>
      </w:r>
      <w:r>
        <w:rPr>
          <w:spacing w:val="-2"/>
          <w:sz w:val="22"/>
        </w:rPr>
        <w:t> </w:t>
      </w:r>
      <w:r>
        <w:rPr>
          <w:sz w:val="22"/>
        </w:rPr>
        <w:t>a</w:t>
      </w:r>
      <w:r>
        <w:rPr>
          <w:spacing w:val="-2"/>
          <w:sz w:val="22"/>
        </w:rPr>
        <w:t> </w:t>
      </w:r>
      <w:r>
        <w:rPr>
          <w:sz w:val="22"/>
        </w:rPr>
        <w:t>cutting</w:t>
      </w:r>
      <w:r>
        <w:rPr>
          <w:spacing w:val="-2"/>
          <w:sz w:val="22"/>
        </w:rPr>
        <w:t> authority.</w:t>
      </w:r>
    </w:p>
    <w:p>
      <w:pPr>
        <w:pStyle w:val="BodyText"/>
        <w:spacing w:before="10"/>
        <w:rPr>
          <w:sz w:val="20"/>
        </w:rPr>
      </w:pPr>
    </w:p>
    <w:p>
      <w:pPr>
        <w:spacing w:before="1"/>
        <w:ind w:left="1692" w:right="0" w:firstLine="0"/>
        <w:jc w:val="left"/>
        <w:rPr>
          <w:rFonts w:ascii="Arial"/>
          <w:b/>
          <w:sz w:val="24"/>
        </w:rPr>
      </w:pPr>
      <w:r>
        <w:rPr/>
        <w:drawing>
          <wp:anchor distT="0" distB="0" distL="0" distR="0" allowOverlap="1" layoutInCell="1" locked="0" behindDoc="0" simplePos="0" relativeHeight="15838208">
            <wp:simplePos x="0" y="0"/>
            <wp:positionH relativeFrom="page">
              <wp:posOffset>1147625</wp:posOffset>
            </wp:positionH>
            <wp:positionV relativeFrom="paragraph">
              <wp:posOffset>34643</wp:posOffset>
            </wp:positionV>
            <wp:extent cx="323796" cy="113385"/>
            <wp:effectExtent l="0" t="0" r="0" b="0"/>
            <wp:wrapNone/>
            <wp:docPr id="437" name="image220.png"/>
            <wp:cNvGraphicFramePr>
              <a:graphicFrameLocks noChangeAspect="1"/>
            </wp:cNvGraphicFramePr>
            <a:graphic>
              <a:graphicData uri="http://schemas.openxmlformats.org/drawingml/2006/picture">
                <pic:pic>
                  <pic:nvPicPr>
                    <pic:cNvPr id="438" name="image220.png"/>
                    <pic:cNvPicPr/>
                  </pic:nvPicPr>
                  <pic:blipFill>
                    <a:blip r:embed="rId260" cstate="print"/>
                    <a:stretch>
                      <a:fillRect/>
                    </a:stretch>
                  </pic:blipFill>
                  <pic:spPr>
                    <a:xfrm>
                      <a:off x="0" y="0"/>
                      <a:ext cx="323796" cy="113385"/>
                    </a:xfrm>
                    <a:prstGeom prst="rect">
                      <a:avLst/>
                    </a:prstGeom>
                  </pic:spPr>
                </pic:pic>
              </a:graphicData>
            </a:graphic>
          </wp:anchor>
        </w:drawing>
      </w:r>
      <w:bookmarkStart w:name="_bookmark12" w:id="15"/>
      <w:bookmarkEnd w:id="15"/>
      <w:r>
        <w:rPr/>
      </w:r>
      <w:r>
        <w:rPr>
          <w:rFonts w:ascii="Arial"/>
          <w:b/>
          <w:sz w:val="24"/>
        </w:rPr>
        <w:t>Mountain</w:t>
      </w:r>
      <w:r>
        <w:rPr>
          <w:rFonts w:ascii="Arial"/>
          <w:b/>
          <w:spacing w:val="-8"/>
          <w:sz w:val="24"/>
        </w:rPr>
        <w:t> </w:t>
      </w:r>
      <w:r>
        <w:rPr>
          <w:rFonts w:ascii="Arial"/>
          <w:b/>
          <w:sz w:val="24"/>
        </w:rPr>
        <w:t>Pine</w:t>
      </w:r>
      <w:r>
        <w:rPr>
          <w:rFonts w:ascii="Arial"/>
          <w:b/>
          <w:spacing w:val="-7"/>
          <w:sz w:val="24"/>
        </w:rPr>
        <w:t> </w:t>
      </w:r>
      <w:r>
        <w:rPr>
          <w:rFonts w:ascii="Arial"/>
          <w:b/>
          <w:sz w:val="24"/>
        </w:rPr>
        <w:t>Beetle</w:t>
      </w:r>
      <w:r>
        <w:rPr>
          <w:rFonts w:ascii="Arial"/>
          <w:b/>
          <w:spacing w:val="-7"/>
          <w:sz w:val="24"/>
        </w:rPr>
        <w:t> </w:t>
      </w:r>
      <w:r>
        <w:rPr>
          <w:rFonts w:ascii="Arial"/>
          <w:b/>
          <w:sz w:val="24"/>
        </w:rPr>
        <w:t>Cruise</w:t>
      </w:r>
      <w:r>
        <w:rPr>
          <w:rFonts w:ascii="Arial"/>
          <w:b/>
          <w:spacing w:val="-7"/>
          <w:sz w:val="24"/>
        </w:rPr>
        <w:t> </w:t>
      </w:r>
      <w:r>
        <w:rPr>
          <w:rFonts w:ascii="Arial"/>
          <w:b/>
          <w:spacing w:val="-2"/>
          <w:sz w:val="24"/>
        </w:rPr>
        <w:t>Based</w:t>
      </w:r>
    </w:p>
    <w:p>
      <w:pPr>
        <w:pStyle w:val="BodyText"/>
        <w:spacing w:before="8"/>
        <w:rPr>
          <w:rFonts w:ascii="Arial"/>
          <w:b/>
          <w:sz w:val="20"/>
        </w:rPr>
      </w:pPr>
    </w:p>
    <w:p>
      <w:pPr>
        <w:pStyle w:val="ListParagraph"/>
        <w:numPr>
          <w:ilvl w:val="0"/>
          <w:numId w:val="16"/>
        </w:numPr>
        <w:tabs>
          <w:tab w:pos="1124" w:val="left" w:leader="none"/>
        </w:tabs>
        <w:spacing w:line="240" w:lineRule="auto" w:before="0" w:after="0"/>
        <w:ind w:left="1123" w:right="0" w:hanging="284"/>
        <w:jc w:val="left"/>
        <w:rPr>
          <w:sz w:val="24"/>
        </w:rPr>
      </w:pPr>
      <w:r>
        <w:rPr>
          <w:sz w:val="24"/>
        </w:rPr>
        <w:t>A</w:t>
      </w:r>
      <w:r>
        <w:rPr>
          <w:spacing w:val="-2"/>
          <w:sz w:val="24"/>
        </w:rPr>
        <w:t> </w:t>
      </w:r>
      <w:r>
        <w:rPr>
          <w:sz w:val="24"/>
        </w:rPr>
        <w:t>cutting</w:t>
      </w:r>
      <w:r>
        <w:rPr>
          <w:spacing w:val="-1"/>
          <w:sz w:val="24"/>
        </w:rPr>
        <w:t> </w:t>
      </w:r>
      <w:r>
        <w:rPr>
          <w:sz w:val="24"/>
        </w:rPr>
        <w:t>authority</w:t>
      </w:r>
      <w:r>
        <w:rPr>
          <w:spacing w:val="-1"/>
          <w:sz w:val="24"/>
        </w:rPr>
        <w:t> </w:t>
      </w:r>
      <w:r>
        <w:rPr>
          <w:sz w:val="24"/>
        </w:rPr>
        <w:t>must</w:t>
      </w:r>
      <w:r>
        <w:rPr>
          <w:spacing w:val="-1"/>
          <w:sz w:val="24"/>
        </w:rPr>
        <w:t> </w:t>
      </w:r>
      <w:r>
        <w:rPr>
          <w:sz w:val="24"/>
        </w:rPr>
        <w:t>be</w:t>
      </w:r>
      <w:r>
        <w:rPr>
          <w:spacing w:val="-1"/>
          <w:sz w:val="24"/>
        </w:rPr>
        <w:t> </w:t>
      </w:r>
      <w:r>
        <w:rPr>
          <w:sz w:val="24"/>
        </w:rPr>
        <w:t>made</w:t>
      </w:r>
      <w:r>
        <w:rPr>
          <w:spacing w:val="-2"/>
          <w:sz w:val="24"/>
        </w:rPr>
        <w:t> </w:t>
      </w:r>
      <w:r>
        <w:rPr>
          <w:sz w:val="24"/>
        </w:rPr>
        <w:t>up</w:t>
      </w:r>
      <w:r>
        <w:rPr>
          <w:spacing w:val="-2"/>
          <w:sz w:val="24"/>
        </w:rPr>
        <w:t> </w:t>
      </w:r>
      <w:r>
        <w:rPr>
          <w:sz w:val="24"/>
        </w:rPr>
        <w:t>of cutblock(s)</w:t>
      </w:r>
      <w:r>
        <w:rPr>
          <w:spacing w:val="-2"/>
          <w:sz w:val="24"/>
        </w:rPr>
        <w:t> where</w:t>
      </w:r>
    </w:p>
    <w:p>
      <w:pPr>
        <w:pStyle w:val="ListParagraph"/>
        <w:numPr>
          <w:ilvl w:val="1"/>
          <w:numId w:val="16"/>
        </w:numPr>
        <w:tabs>
          <w:tab w:pos="1407" w:val="left" w:leader="none"/>
        </w:tabs>
        <w:spacing w:line="240" w:lineRule="auto" w:before="120" w:after="0"/>
        <w:ind w:left="1406" w:right="1073" w:hanging="284"/>
        <w:jc w:val="left"/>
        <w:rPr>
          <w:sz w:val="24"/>
        </w:rPr>
      </w:pPr>
      <w:r>
        <w:rPr>
          <w:sz w:val="24"/>
        </w:rPr>
        <w:t>each</w:t>
      </w:r>
      <w:r>
        <w:rPr>
          <w:spacing w:val="-2"/>
          <w:sz w:val="24"/>
        </w:rPr>
        <w:t> </w:t>
      </w:r>
      <w:r>
        <w:rPr>
          <w:sz w:val="24"/>
        </w:rPr>
        <w:t>cutblock</w:t>
      </w:r>
      <w:r>
        <w:rPr>
          <w:spacing w:val="-4"/>
          <w:sz w:val="24"/>
        </w:rPr>
        <w:t> </w:t>
      </w:r>
      <w:r>
        <w:rPr>
          <w:sz w:val="24"/>
        </w:rPr>
        <w:t>has</w:t>
      </w:r>
      <w:r>
        <w:rPr>
          <w:spacing w:val="-4"/>
          <w:sz w:val="24"/>
        </w:rPr>
        <w:t> </w:t>
      </w:r>
      <w:r>
        <w:rPr>
          <w:sz w:val="24"/>
        </w:rPr>
        <w:t>35%</w:t>
      </w:r>
      <w:r>
        <w:rPr>
          <w:spacing w:val="-4"/>
          <w:sz w:val="24"/>
        </w:rPr>
        <w:t> </w:t>
      </w:r>
      <w:r>
        <w:rPr>
          <w:sz w:val="24"/>
        </w:rPr>
        <w:t>or</w:t>
      </w:r>
      <w:r>
        <w:rPr>
          <w:spacing w:val="-4"/>
          <w:sz w:val="24"/>
        </w:rPr>
        <w:t> </w:t>
      </w:r>
      <w:r>
        <w:rPr>
          <w:sz w:val="24"/>
        </w:rPr>
        <w:t>more</w:t>
      </w:r>
      <w:r>
        <w:rPr>
          <w:spacing w:val="-4"/>
          <w:sz w:val="24"/>
        </w:rPr>
        <w:t> </w:t>
      </w:r>
      <w:r>
        <w:rPr>
          <w:sz w:val="24"/>
        </w:rPr>
        <w:t>red</w:t>
      </w:r>
      <w:r>
        <w:rPr>
          <w:spacing w:val="-2"/>
          <w:sz w:val="24"/>
        </w:rPr>
        <w:t> </w:t>
      </w:r>
      <w:r>
        <w:rPr>
          <w:sz w:val="24"/>
        </w:rPr>
        <w:t>and</w:t>
      </w:r>
      <w:r>
        <w:rPr>
          <w:spacing w:val="-4"/>
          <w:sz w:val="24"/>
        </w:rPr>
        <w:t> </w:t>
      </w:r>
      <w:r>
        <w:rPr>
          <w:sz w:val="24"/>
        </w:rPr>
        <w:t>grey</w:t>
      </w:r>
      <w:r>
        <w:rPr>
          <w:spacing w:val="-2"/>
          <w:sz w:val="24"/>
        </w:rPr>
        <w:t> </w:t>
      </w:r>
      <w:r>
        <w:rPr>
          <w:sz w:val="24"/>
        </w:rPr>
        <w:t>Mountain</w:t>
      </w:r>
      <w:r>
        <w:rPr>
          <w:spacing w:val="-4"/>
          <w:sz w:val="24"/>
        </w:rPr>
        <w:t> </w:t>
      </w:r>
      <w:r>
        <w:rPr>
          <w:sz w:val="24"/>
        </w:rPr>
        <w:t>Pine</w:t>
      </w:r>
      <w:r>
        <w:rPr>
          <w:spacing w:val="-4"/>
          <w:sz w:val="24"/>
        </w:rPr>
        <w:t> </w:t>
      </w:r>
      <w:r>
        <w:rPr>
          <w:sz w:val="24"/>
        </w:rPr>
        <w:t>Beetle</w:t>
      </w:r>
      <w:r>
        <w:rPr>
          <w:spacing w:val="-4"/>
          <w:sz w:val="24"/>
        </w:rPr>
        <w:t> </w:t>
      </w:r>
      <w:r>
        <w:rPr>
          <w:sz w:val="24"/>
        </w:rPr>
        <w:t>(MPB)</w:t>
      </w:r>
      <w:r>
        <w:rPr>
          <w:spacing w:val="-4"/>
          <w:sz w:val="24"/>
        </w:rPr>
        <w:t> </w:t>
      </w:r>
      <w:r>
        <w:rPr>
          <w:sz w:val="24"/>
        </w:rPr>
        <w:t>attacked Lodgepole pine in the appraisal summary report; or</w:t>
      </w:r>
    </w:p>
    <w:p>
      <w:pPr>
        <w:pStyle w:val="ListParagraph"/>
        <w:numPr>
          <w:ilvl w:val="1"/>
          <w:numId w:val="16"/>
        </w:numPr>
        <w:tabs>
          <w:tab w:pos="1407" w:val="left" w:leader="none"/>
        </w:tabs>
        <w:spacing w:line="240" w:lineRule="auto" w:before="120" w:after="0"/>
        <w:ind w:left="1406" w:right="1144" w:hanging="284"/>
        <w:jc w:val="left"/>
        <w:rPr>
          <w:sz w:val="24"/>
        </w:rPr>
      </w:pPr>
      <w:r>
        <w:rPr>
          <w:sz w:val="24"/>
        </w:rPr>
        <w:t>each</w:t>
      </w:r>
      <w:r>
        <w:rPr>
          <w:spacing w:val="-1"/>
          <w:sz w:val="24"/>
        </w:rPr>
        <w:t> </w:t>
      </w:r>
      <w:r>
        <w:rPr>
          <w:sz w:val="24"/>
        </w:rPr>
        <w:t>cutblock</w:t>
      </w:r>
      <w:r>
        <w:rPr>
          <w:spacing w:val="-3"/>
          <w:sz w:val="24"/>
        </w:rPr>
        <w:t> </w:t>
      </w:r>
      <w:r>
        <w:rPr>
          <w:sz w:val="24"/>
        </w:rPr>
        <w:t>has</w:t>
      </w:r>
      <w:r>
        <w:rPr>
          <w:spacing w:val="-3"/>
          <w:sz w:val="24"/>
        </w:rPr>
        <w:t> </w:t>
      </w:r>
      <w:r>
        <w:rPr>
          <w:sz w:val="24"/>
        </w:rPr>
        <w:t>less</w:t>
      </w:r>
      <w:r>
        <w:rPr>
          <w:spacing w:val="-3"/>
          <w:sz w:val="24"/>
        </w:rPr>
        <w:t> </w:t>
      </w:r>
      <w:r>
        <w:rPr>
          <w:sz w:val="24"/>
        </w:rPr>
        <w:t>than</w:t>
      </w:r>
      <w:r>
        <w:rPr>
          <w:spacing w:val="-3"/>
          <w:sz w:val="24"/>
        </w:rPr>
        <w:t> </w:t>
      </w:r>
      <w:r>
        <w:rPr>
          <w:sz w:val="24"/>
        </w:rPr>
        <w:t>35%</w:t>
      </w:r>
      <w:r>
        <w:rPr>
          <w:spacing w:val="-2"/>
          <w:sz w:val="24"/>
        </w:rPr>
        <w:t> </w:t>
      </w:r>
      <w:r>
        <w:rPr>
          <w:sz w:val="24"/>
        </w:rPr>
        <w:t>red</w:t>
      </w:r>
      <w:r>
        <w:rPr>
          <w:spacing w:val="-1"/>
          <w:sz w:val="24"/>
        </w:rPr>
        <w:t> </w:t>
      </w:r>
      <w:r>
        <w:rPr>
          <w:sz w:val="24"/>
        </w:rPr>
        <w:t>and</w:t>
      </w:r>
      <w:r>
        <w:rPr>
          <w:spacing w:val="-3"/>
          <w:sz w:val="24"/>
        </w:rPr>
        <w:t> </w:t>
      </w:r>
      <w:r>
        <w:rPr>
          <w:sz w:val="24"/>
        </w:rPr>
        <w:t>grey</w:t>
      </w:r>
      <w:r>
        <w:rPr>
          <w:spacing w:val="-3"/>
          <w:sz w:val="24"/>
        </w:rPr>
        <w:t> </w:t>
      </w:r>
      <w:r>
        <w:rPr>
          <w:sz w:val="24"/>
        </w:rPr>
        <w:t>MPB</w:t>
      </w:r>
      <w:r>
        <w:rPr>
          <w:spacing w:val="-3"/>
          <w:sz w:val="24"/>
        </w:rPr>
        <w:t> </w:t>
      </w:r>
      <w:r>
        <w:rPr>
          <w:sz w:val="24"/>
        </w:rPr>
        <w:t>attacked</w:t>
      </w:r>
      <w:r>
        <w:rPr>
          <w:spacing w:val="-3"/>
          <w:sz w:val="24"/>
        </w:rPr>
        <w:t> </w:t>
      </w:r>
      <w:r>
        <w:rPr>
          <w:sz w:val="24"/>
        </w:rPr>
        <w:t>Lodgepole</w:t>
      </w:r>
      <w:r>
        <w:rPr>
          <w:spacing w:val="-4"/>
          <w:sz w:val="24"/>
        </w:rPr>
        <w:t> </w:t>
      </w:r>
      <w:r>
        <w:rPr>
          <w:sz w:val="24"/>
        </w:rPr>
        <w:t>pine</w:t>
      </w:r>
      <w:r>
        <w:rPr>
          <w:spacing w:val="-3"/>
          <w:sz w:val="24"/>
        </w:rPr>
        <w:t> </w:t>
      </w:r>
      <w:r>
        <w:rPr>
          <w:sz w:val="24"/>
        </w:rPr>
        <w:t>in</w:t>
      </w:r>
      <w:r>
        <w:rPr>
          <w:spacing w:val="-3"/>
          <w:sz w:val="24"/>
        </w:rPr>
        <w:t> </w:t>
      </w:r>
      <w:r>
        <w:rPr>
          <w:sz w:val="24"/>
        </w:rPr>
        <w:t>the appraisal summary report.</w:t>
      </w:r>
    </w:p>
    <w:p>
      <w:pPr>
        <w:pStyle w:val="BodyText"/>
        <w:spacing w:before="1"/>
        <w:rPr>
          <w:sz w:val="21"/>
        </w:rPr>
      </w:pPr>
    </w:p>
    <w:p>
      <w:pPr>
        <w:spacing w:before="0"/>
        <w:ind w:left="1692" w:right="0" w:firstLine="0"/>
        <w:jc w:val="left"/>
        <w:rPr>
          <w:rFonts w:ascii="Arial"/>
          <w:b/>
          <w:sz w:val="24"/>
        </w:rPr>
      </w:pPr>
      <w:r>
        <w:rPr/>
        <w:drawing>
          <wp:anchor distT="0" distB="0" distL="0" distR="0" allowOverlap="1" layoutInCell="1" locked="0" behindDoc="0" simplePos="0" relativeHeight="15838720">
            <wp:simplePos x="0" y="0"/>
            <wp:positionH relativeFrom="page">
              <wp:posOffset>1147603</wp:posOffset>
            </wp:positionH>
            <wp:positionV relativeFrom="paragraph">
              <wp:posOffset>33505</wp:posOffset>
            </wp:positionV>
            <wp:extent cx="326866" cy="110459"/>
            <wp:effectExtent l="0" t="0" r="0" b="0"/>
            <wp:wrapNone/>
            <wp:docPr id="439" name="image221.png"/>
            <wp:cNvGraphicFramePr>
              <a:graphicFrameLocks noChangeAspect="1"/>
            </wp:cNvGraphicFramePr>
            <a:graphic>
              <a:graphicData uri="http://schemas.openxmlformats.org/drawingml/2006/picture">
                <pic:pic>
                  <pic:nvPicPr>
                    <pic:cNvPr id="440" name="image221.png"/>
                    <pic:cNvPicPr/>
                  </pic:nvPicPr>
                  <pic:blipFill>
                    <a:blip r:embed="rId261" cstate="print"/>
                    <a:stretch>
                      <a:fillRect/>
                    </a:stretch>
                  </pic:blipFill>
                  <pic:spPr>
                    <a:xfrm>
                      <a:off x="0" y="0"/>
                      <a:ext cx="326866" cy="110459"/>
                    </a:xfrm>
                    <a:prstGeom prst="rect">
                      <a:avLst/>
                    </a:prstGeom>
                  </pic:spPr>
                </pic:pic>
              </a:graphicData>
            </a:graphic>
          </wp:anchor>
        </w:drawing>
      </w:r>
      <w:bookmarkStart w:name="_bookmark13" w:id="16"/>
      <w:bookmarkEnd w:id="16"/>
      <w:r>
        <w:rPr/>
      </w:r>
      <w:r>
        <w:rPr>
          <w:rFonts w:ascii="Arial"/>
          <w:b/>
          <w:sz w:val="24"/>
        </w:rPr>
        <w:t>Transportation</w:t>
      </w:r>
      <w:r>
        <w:rPr>
          <w:rFonts w:ascii="Arial"/>
          <w:b/>
          <w:spacing w:val="-4"/>
          <w:sz w:val="24"/>
        </w:rPr>
        <w:t> </w:t>
      </w:r>
      <w:r>
        <w:rPr>
          <w:rFonts w:ascii="Arial"/>
          <w:b/>
          <w:spacing w:val="-2"/>
          <w:sz w:val="24"/>
        </w:rPr>
        <w:t>Route</w:t>
      </w:r>
    </w:p>
    <w:p>
      <w:pPr>
        <w:pStyle w:val="BodyText"/>
        <w:spacing w:before="8"/>
        <w:rPr>
          <w:rFonts w:ascii="Arial"/>
          <w:b/>
          <w:sz w:val="20"/>
        </w:rPr>
      </w:pPr>
    </w:p>
    <w:p>
      <w:pPr>
        <w:pStyle w:val="ListParagraph"/>
        <w:numPr>
          <w:ilvl w:val="0"/>
          <w:numId w:val="17"/>
        </w:numPr>
        <w:tabs>
          <w:tab w:pos="1124" w:val="left" w:leader="none"/>
        </w:tabs>
        <w:spacing w:line="240" w:lineRule="auto" w:before="1" w:after="0"/>
        <w:ind w:left="1123" w:right="1249" w:hanging="284"/>
        <w:jc w:val="left"/>
        <w:rPr>
          <w:sz w:val="24"/>
        </w:rPr>
      </w:pPr>
      <w:r>
        <w:rPr>
          <w:sz w:val="24"/>
        </w:rPr>
        <w:t>A</w:t>
      </w:r>
      <w:r>
        <w:rPr>
          <w:spacing w:val="-3"/>
          <w:sz w:val="24"/>
        </w:rPr>
        <w:t> </w:t>
      </w:r>
      <w:r>
        <w:rPr>
          <w:sz w:val="24"/>
        </w:rPr>
        <w:t>cutting</w:t>
      </w:r>
      <w:r>
        <w:rPr>
          <w:spacing w:val="-3"/>
          <w:sz w:val="24"/>
        </w:rPr>
        <w:t> </w:t>
      </w:r>
      <w:r>
        <w:rPr>
          <w:sz w:val="24"/>
        </w:rPr>
        <w:t>authority</w:t>
      </w:r>
      <w:r>
        <w:rPr>
          <w:spacing w:val="-2"/>
          <w:sz w:val="24"/>
        </w:rPr>
        <w:t> </w:t>
      </w:r>
      <w:r>
        <w:rPr>
          <w:sz w:val="24"/>
        </w:rPr>
        <w:t>must</w:t>
      </w:r>
      <w:r>
        <w:rPr>
          <w:spacing w:val="-3"/>
          <w:sz w:val="24"/>
        </w:rPr>
        <w:t> </w:t>
      </w:r>
      <w:r>
        <w:rPr>
          <w:sz w:val="24"/>
        </w:rPr>
        <w:t>be</w:t>
      </w:r>
      <w:r>
        <w:rPr>
          <w:spacing w:val="-4"/>
          <w:sz w:val="24"/>
        </w:rPr>
        <w:t> </w:t>
      </w:r>
      <w:r>
        <w:rPr>
          <w:sz w:val="24"/>
        </w:rPr>
        <w:t>made</w:t>
      </w:r>
      <w:r>
        <w:rPr>
          <w:spacing w:val="-5"/>
          <w:sz w:val="24"/>
        </w:rPr>
        <w:t> </w:t>
      </w:r>
      <w:r>
        <w:rPr>
          <w:sz w:val="24"/>
        </w:rPr>
        <w:t>up</w:t>
      </w:r>
      <w:r>
        <w:rPr>
          <w:spacing w:val="-3"/>
          <w:sz w:val="24"/>
        </w:rPr>
        <w:t> </w:t>
      </w:r>
      <w:r>
        <w:rPr>
          <w:sz w:val="24"/>
        </w:rPr>
        <w:t>of</w:t>
      </w:r>
      <w:r>
        <w:rPr>
          <w:spacing w:val="-2"/>
          <w:sz w:val="24"/>
        </w:rPr>
        <w:t> </w:t>
      </w:r>
      <w:r>
        <w:rPr>
          <w:sz w:val="24"/>
        </w:rPr>
        <w:t>cutblock(s)</w:t>
      </w:r>
      <w:r>
        <w:rPr>
          <w:spacing w:val="-4"/>
          <w:sz w:val="24"/>
        </w:rPr>
        <w:t> </w:t>
      </w:r>
      <w:r>
        <w:rPr>
          <w:sz w:val="24"/>
        </w:rPr>
        <w:t>where</w:t>
      </w:r>
      <w:r>
        <w:rPr>
          <w:spacing w:val="-4"/>
          <w:sz w:val="24"/>
        </w:rPr>
        <w:t> </w:t>
      </w:r>
      <w:r>
        <w:rPr>
          <w:sz w:val="24"/>
        </w:rPr>
        <w:t>the</w:t>
      </w:r>
      <w:r>
        <w:rPr>
          <w:spacing w:val="-4"/>
          <w:sz w:val="24"/>
        </w:rPr>
        <w:t> </w:t>
      </w:r>
      <w:r>
        <w:rPr>
          <w:sz w:val="24"/>
        </w:rPr>
        <w:t>transportation</w:t>
      </w:r>
      <w:r>
        <w:rPr>
          <w:spacing w:val="-4"/>
          <w:sz w:val="24"/>
        </w:rPr>
        <w:t> </w:t>
      </w:r>
      <w:r>
        <w:rPr>
          <w:sz w:val="24"/>
        </w:rPr>
        <w:t>route</w:t>
      </w:r>
      <w:r>
        <w:rPr>
          <w:spacing w:val="-4"/>
          <w:sz w:val="24"/>
        </w:rPr>
        <w:t> </w:t>
      </w:r>
      <w:r>
        <w:rPr>
          <w:sz w:val="24"/>
        </w:rPr>
        <w:t>of each cutblock is to a common POA.</w:t>
      </w:r>
    </w:p>
    <w:p>
      <w:pPr>
        <w:pStyle w:val="ListParagraph"/>
        <w:numPr>
          <w:ilvl w:val="0"/>
          <w:numId w:val="17"/>
        </w:numPr>
        <w:tabs>
          <w:tab w:pos="1124" w:val="left" w:leader="none"/>
        </w:tabs>
        <w:spacing w:line="240" w:lineRule="auto" w:before="120" w:after="0"/>
        <w:ind w:left="1123" w:right="1477" w:hanging="284"/>
        <w:jc w:val="left"/>
        <w:rPr>
          <w:sz w:val="24"/>
        </w:rPr>
      </w:pPr>
      <w:r>
        <w:rPr>
          <w:sz w:val="24"/>
        </w:rPr>
        <w:t>The</w:t>
      </w:r>
      <w:r>
        <w:rPr>
          <w:spacing w:val="-5"/>
          <w:sz w:val="24"/>
        </w:rPr>
        <w:t> </w:t>
      </w:r>
      <w:r>
        <w:rPr>
          <w:sz w:val="24"/>
        </w:rPr>
        <w:t>collection</w:t>
      </w:r>
      <w:r>
        <w:rPr>
          <w:spacing w:val="-3"/>
          <w:sz w:val="24"/>
        </w:rPr>
        <w:t> </w:t>
      </w:r>
      <w:r>
        <w:rPr>
          <w:sz w:val="24"/>
        </w:rPr>
        <w:t>of</w:t>
      </w:r>
      <w:r>
        <w:rPr>
          <w:spacing w:val="-4"/>
          <w:sz w:val="24"/>
        </w:rPr>
        <w:t> </w:t>
      </w:r>
      <w:r>
        <w:rPr>
          <w:sz w:val="24"/>
        </w:rPr>
        <w:t>transportation</w:t>
      </w:r>
      <w:r>
        <w:rPr>
          <w:spacing w:val="-3"/>
          <w:sz w:val="24"/>
        </w:rPr>
        <w:t> </w:t>
      </w:r>
      <w:r>
        <w:rPr>
          <w:sz w:val="24"/>
        </w:rPr>
        <w:t>routes</w:t>
      </w:r>
      <w:r>
        <w:rPr>
          <w:spacing w:val="-3"/>
          <w:sz w:val="24"/>
        </w:rPr>
        <w:t> </w:t>
      </w:r>
      <w:r>
        <w:rPr>
          <w:sz w:val="24"/>
        </w:rPr>
        <w:t>in</w:t>
      </w:r>
      <w:r>
        <w:rPr>
          <w:spacing w:val="-3"/>
          <w:sz w:val="24"/>
        </w:rPr>
        <w:t> </w:t>
      </w:r>
      <w:r>
        <w:rPr>
          <w:sz w:val="24"/>
        </w:rPr>
        <w:t>(1)</w:t>
      </w:r>
      <w:r>
        <w:rPr>
          <w:spacing w:val="-5"/>
          <w:sz w:val="24"/>
        </w:rPr>
        <w:t> </w:t>
      </w:r>
      <w:r>
        <w:rPr>
          <w:sz w:val="24"/>
        </w:rPr>
        <w:t>cannot</w:t>
      </w:r>
      <w:r>
        <w:rPr>
          <w:spacing w:val="-3"/>
          <w:sz w:val="24"/>
        </w:rPr>
        <w:t> </w:t>
      </w:r>
      <w:r>
        <w:rPr>
          <w:sz w:val="24"/>
        </w:rPr>
        <w:t>include</w:t>
      </w:r>
      <w:r>
        <w:rPr>
          <w:spacing w:val="-3"/>
          <w:sz w:val="24"/>
        </w:rPr>
        <w:t> </w:t>
      </w:r>
      <w:r>
        <w:rPr>
          <w:sz w:val="24"/>
        </w:rPr>
        <w:t>more</w:t>
      </w:r>
      <w:r>
        <w:rPr>
          <w:spacing w:val="-4"/>
          <w:sz w:val="24"/>
        </w:rPr>
        <w:t> </w:t>
      </w:r>
      <w:r>
        <w:rPr>
          <w:sz w:val="24"/>
        </w:rPr>
        <w:t>than</w:t>
      </w:r>
      <w:r>
        <w:rPr>
          <w:spacing w:val="-3"/>
          <w:sz w:val="24"/>
        </w:rPr>
        <w:t> </w:t>
      </w:r>
      <w:r>
        <w:rPr>
          <w:sz w:val="24"/>
        </w:rPr>
        <w:t>one</w:t>
      </w:r>
      <w:r>
        <w:rPr>
          <w:spacing w:val="-3"/>
          <w:sz w:val="24"/>
        </w:rPr>
        <w:t> </w:t>
      </w:r>
      <w:r>
        <w:rPr>
          <w:sz w:val="24"/>
        </w:rPr>
        <w:t>type</w:t>
      </w:r>
      <w:r>
        <w:rPr>
          <w:spacing w:val="-3"/>
          <w:sz w:val="24"/>
        </w:rPr>
        <w:t> </w:t>
      </w:r>
      <w:r>
        <w:rPr>
          <w:sz w:val="24"/>
        </w:rPr>
        <w:t>of water transportation system.</w:t>
      </w:r>
    </w:p>
    <w:p>
      <w:pPr>
        <w:pStyle w:val="ListParagraph"/>
        <w:numPr>
          <w:ilvl w:val="0"/>
          <w:numId w:val="17"/>
        </w:numPr>
        <w:tabs>
          <w:tab w:pos="1124" w:val="left" w:leader="none"/>
        </w:tabs>
        <w:spacing w:line="240" w:lineRule="auto" w:before="120" w:after="0"/>
        <w:ind w:left="1123" w:right="1330" w:hanging="284"/>
        <w:jc w:val="left"/>
        <w:rPr>
          <w:sz w:val="24"/>
        </w:rPr>
      </w:pPr>
      <w:r>
        <w:rPr>
          <w:sz w:val="24"/>
        </w:rPr>
        <w:t>For cutblocks located in an area with water transportation systems available, the transportation</w:t>
      </w:r>
      <w:r>
        <w:rPr>
          <w:spacing w:val="-4"/>
          <w:sz w:val="24"/>
        </w:rPr>
        <w:t> </w:t>
      </w:r>
      <w:r>
        <w:rPr>
          <w:sz w:val="24"/>
        </w:rPr>
        <w:t>route</w:t>
      </w:r>
      <w:r>
        <w:rPr>
          <w:spacing w:val="-4"/>
          <w:sz w:val="24"/>
        </w:rPr>
        <w:t> </w:t>
      </w:r>
      <w:r>
        <w:rPr>
          <w:sz w:val="24"/>
        </w:rPr>
        <w:t>in</w:t>
      </w:r>
      <w:r>
        <w:rPr>
          <w:spacing w:val="-4"/>
          <w:sz w:val="24"/>
        </w:rPr>
        <w:t> </w:t>
      </w:r>
      <w:r>
        <w:rPr>
          <w:sz w:val="24"/>
        </w:rPr>
        <w:t>subsection</w:t>
      </w:r>
      <w:r>
        <w:rPr>
          <w:spacing w:val="-4"/>
          <w:sz w:val="24"/>
        </w:rPr>
        <w:t> </w:t>
      </w:r>
      <w:r>
        <w:rPr>
          <w:sz w:val="24"/>
        </w:rPr>
        <w:t>(1)</w:t>
      </w:r>
      <w:r>
        <w:rPr>
          <w:spacing w:val="-4"/>
          <w:sz w:val="24"/>
        </w:rPr>
        <w:t> </w:t>
      </w:r>
      <w:r>
        <w:rPr>
          <w:sz w:val="24"/>
        </w:rPr>
        <w:t>means</w:t>
      </w:r>
      <w:r>
        <w:rPr>
          <w:spacing w:val="-4"/>
          <w:sz w:val="24"/>
        </w:rPr>
        <w:t> </w:t>
      </w:r>
      <w:r>
        <w:rPr>
          <w:sz w:val="24"/>
        </w:rPr>
        <w:t>the</w:t>
      </w:r>
      <w:r>
        <w:rPr>
          <w:spacing w:val="-5"/>
          <w:sz w:val="24"/>
        </w:rPr>
        <w:t> </w:t>
      </w:r>
      <w:r>
        <w:rPr>
          <w:sz w:val="24"/>
        </w:rPr>
        <w:t>route</w:t>
      </w:r>
      <w:r>
        <w:rPr>
          <w:spacing w:val="-4"/>
          <w:sz w:val="24"/>
        </w:rPr>
        <w:t> </w:t>
      </w:r>
      <w:r>
        <w:rPr>
          <w:sz w:val="24"/>
        </w:rPr>
        <w:t>with</w:t>
      </w:r>
      <w:r>
        <w:rPr>
          <w:spacing w:val="-4"/>
          <w:sz w:val="24"/>
        </w:rPr>
        <w:t> </w:t>
      </w:r>
      <w:r>
        <w:rPr>
          <w:sz w:val="24"/>
        </w:rPr>
        <w:t>the</w:t>
      </w:r>
      <w:r>
        <w:rPr>
          <w:spacing w:val="-4"/>
          <w:sz w:val="24"/>
        </w:rPr>
        <w:t> </w:t>
      </w:r>
      <w:r>
        <w:rPr>
          <w:sz w:val="24"/>
        </w:rPr>
        <w:t>lowest</w:t>
      </w:r>
      <w:r>
        <w:rPr>
          <w:spacing w:val="-4"/>
          <w:sz w:val="24"/>
        </w:rPr>
        <w:t> </w:t>
      </w:r>
      <w:r>
        <w:rPr>
          <w:sz w:val="24"/>
        </w:rPr>
        <w:t>transportation</w:t>
      </w:r>
    </w:p>
    <w:p>
      <w:pPr>
        <w:spacing w:after="0" w:line="240" w:lineRule="auto"/>
        <w:jc w:val="left"/>
        <w:rPr>
          <w:sz w:val="24"/>
        </w:rPr>
        <w:sectPr>
          <w:headerReference w:type="default" r:id="rId254"/>
          <w:footerReference w:type="default" r:id="rId255"/>
          <w:pgSz w:w="12240" w:h="15840"/>
          <w:pgMar w:header="741" w:footer="880" w:top="1020" w:bottom="1080" w:left="960" w:right="780"/>
        </w:sectPr>
      </w:pPr>
    </w:p>
    <w:p>
      <w:pPr>
        <w:pStyle w:val="BodyText"/>
        <w:rPr>
          <w:sz w:val="20"/>
        </w:rPr>
      </w:pPr>
    </w:p>
    <w:p>
      <w:pPr>
        <w:pStyle w:val="BodyText"/>
        <w:spacing w:before="11"/>
        <w:rPr>
          <w:sz w:val="29"/>
        </w:rPr>
      </w:pPr>
    </w:p>
    <w:p>
      <w:pPr>
        <w:spacing w:before="90"/>
        <w:ind w:left="1123" w:right="934" w:firstLine="0"/>
        <w:jc w:val="left"/>
        <w:rPr>
          <w:sz w:val="24"/>
        </w:rPr>
      </w:pPr>
      <w:r>
        <w:rPr>
          <w:sz w:val="24"/>
        </w:rPr>
        <w:t>cost</w:t>
      </w:r>
      <w:r>
        <w:rPr>
          <w:spacing w:val="-3"/>
          <w:sz w:val="24"/>
        </w:rPr>
        <w:t> </w:t>
      </w:r>
      <w:r>
        <w:rPr>
          <w:sz w:val="24"/>
        </w:rPr>
        <w:t>(TC)</w:t>
      </w:r>
      <w:r>
        <w:rPr>
          <w:spacing w:val="-3"/>
          <w:sz w:val="24"/>
        </w:rPr>
        <w:t> </w:t>
      </w:r>
      <w:r>
        <w:rPr>
          <w:sz w:val="23"/>
        </w:rPr>
        <w:t>by</w:t>
      </w:r>
      <w:r>
        <w:rPr>
          <w:spacing w:val="-2"/>
          <w:sz w:val="23"/>
        </w:rPr>
        <w:t> </w:t>
      </w:r>
      <w:r>
        <w:rPr>
          <w:sz w:val="23"/>
        </w:rPr>
        <w:t>cutblock,</w:t>
      </w:r>
      <w:r>
        <w:rPr>
          <w:spacing w:val="-2"/>
          <w:sz w:val="23"/>
        </w:rPr>
        <w:t> </w:t>
      </w:r>
      <w:r>
        <w:rPr>
          <w:sz w:val="23"/>
        </w:rPr>
        <w:t>using</w:t>
      </w:r>
      <w:r>
        <w:rPr>
          <w:spacing w:val="-2"/>
          <w:sz w:val="23"/>
        </w:rPr>
        <w:t> </w:t>
      </w:r>
      <w:r>
        <w:rPr>
          <w:sz w:val="23"/>
        </w:rPr>
        <w:t>the</w:t>
      </w:r>
      <w:r>
        <w:rPr>
          <w:spacing w:val="-4"/>
          <w:sz w:val="23"/>
        </w:rPr>
        <w:t> </w:t>
      </w:r>
      <w:r>
        <w:rPr>
          <w:sz w:val="23"/>
        </w:rPr>
        <w:t>appraisal</w:t>
      </w:r>
      <w:r>
        <w:rPr>
          <w:spacing w:val="-4"/>
          <w:sz w:val="23"/>
        </w:rPr>
        <w:t> </w:t>
      </w:r>
      <w:r>
        <w:rPr>
          <w:sz w:val="23"/>
        </w:rPr>
        <w:t>log</w:t>
      </w:r>
      <w:r>
        <w:rPr>
          <w:spacing w:val="-2"/>
          <w:sz w:val="23"/>
        </w:rPr>
        <w:t> </w:t>
      </w:r>
      <w:r>
        <w:rPr>
          <w:sz w:val="23"/>
        </w:rPr>
        <w:t>dump</w:t>
      </w:r>
      <w:r>
        <w:rPr>
          <w:spacing w:val="-5"/>
          <w:sz w:val="23"/>
        </w:rPr>
        <w:t> </w:t>
      </w:r>
      <w:r>
        <w:rPr>
          <w:sz w:val="23"/>
        </w:rPr>
        <w:t>with</w:t>
      </w:r>
      <w:r>
        <w:rPr>
          <w:spacing w:val="-2"/>
          <w:sz w:val="23"/>
        </w:rPr>
        <w:t> </w:t>
      </w:r>
      <w:r>
        <w:rPr>
          <w:sz w:val="23"/>
        </w:rPr>
        <w:t>the</w:t>
      </w:r>
      <w:r>
        <w:rPr>
          <w:spacing w:val="-2"/>
          <w:sz w:val="23"/>
        </w:rPr>
        <w:t> </w:t>
      </w:r>
      <w:r>
        <w:rPr>
          <w:sz w:val="23"/>
        </w:rPr>
        <w:t>shortest</w:t>
      </w:r>
      <w:r>
        <w:rPr>
          <w:spacing w:val="-4"/>
          <w:sz w:val="23"/>
        </w:rPr>
        <w:t> </w:t>
      </w:r>
      <w:r>
        <w:rPr>
          <w:sz w:val="23"/>
        </w:rPr>
        <w:t>cycle</w:t>
      </w:r>
      <w:r>
        <w:rPr>
          <w:spacing w:val="-4"/>
          <w:sz w:val="23"/>
        </w:rPr>
        <w:t> </w:t>
      </w:r>
      <w:r>
        <w:rPr>
          <w:sz w:val="23"/>
        </w:rPr>
        <w:t>time</w:t>
      </w:r>
      <w:r>
        <w:rPr>
          <w:spacing w:val="-2"/>
          <w:sz w:val="23"/>
        </w:rPr>
        <w:t> </w:t>
      </w:r>
      <w:r>
        <w:rPr>
          <w:sz w:val="23"/>
        </w:rPr>
        <w:t>from</w:t>
      </w:r>
      <w:r>
        <w:rPr>
          <w:spacing w:val="-4"/>
          <w:sz w:val="23"/>
        </w:rPr>
        <w:t> </w:t>
      </w:r>
      <w:r>
        <w:rPr>
          <w:sz w:val="23"/>
        </w:rPr>
        <w:t>the cutblock, and </w:t>
      </w:r>
      <w:r>
        <w:rPr>
          <w:sz w:val="24"/>
        </w:rPr>
        <w:t>using the following equation:</w:t>
      </w:r>
    </w:p>
    <w:p>
      <w:pPr>
        <w:pStyle w:val="BodyText"/>
        <w:tabs>
          <w:tab w:pos="1833" w:val="left" w:leader="none"/>
        </w:tabs>
        <w:spacing w:before="120"/>
        <w:ind w:left="1267"/>
      </w:pPr>
      <w:r>
        <w:rPr>
          <w:spacing w:val="-5"/>
        </w:rPr>
        <w:t>TC</w:t>
      </w:r>
      <w:r>
        <w:rPr/>
        <w:tab/>
        <w:t>=</w:t>
      </w:r>
      <w:r>
        <w:rPr>
          <w:spacing w:val="-3"/>
        </w:rPr>
        <w:t> </w:t>
      </w:r>
      <w:r>
        <w:rPr/>
        <w:t>[2.306</w:t>
      </w:r>
      <w:r>
        <w:rPr>
          <w:spacing w:val="-1"/>
        </w:rPr>
        <w:t> </w:t>
      </w:r>
      <w:r>
        <w:rPr/>
        <w:t>*</w:t>
      </w:r>
      <w:r>
        <w:rPr>
          <w:spacing w:val="-1"/>
        </w:rPr>
        <w:t> </w:t>
      </w:r>
      <w:r>
        <w:rPr/>
        <w:t>(CYCLE</w:t>
      </w:r>
      <w:r>
        <w:rPr>
          <w:spacing w:val="-2"/>
        </w:rPr>
        <w:t> </w:t>
      </w:r>
      <w:r>
        <w:rPr/>
        <w:t>+</w:t>
      </w:r>
      <w:r>
        <w:rPr>
          <w:spacing w:val="-1"/>
        </w:rPr>
        <w:t> </w:t>
      </w:r>
      <w:r>
        <w:rPr/>
        <w:t>(0.5</w:t>
      </w:r>
      <w:r>
        <w:rPr>
          <w:spacing w:val="-2"/>
        </w:rPr>
        <w:t> </w:t>
      </w:r>
      <w:r>
        <w:rPr/>
        <w:t>*</w:t>
      </w:r>
      <w:r>
        <w:rPr>
          <w:spacing w:val="-1"/>
        </w:rPr>
        <w:t> </w:t>
      </w:r>
      <w:r>
        <w:rPr/>
        <w:t>CYCLE_INC6)) *</w:t>
      </w:r>
      <w:r>
        <w:rPr>
          <w:spacing w:val="-2"/>
        </w:rPr>
        <w:t> </w:t>
      </w:r>
      <w:r>
        <w:rPr/>
        <w:t>CPIF]</w:t>
      </w:r>
      <w:r>
        <w:rPr>
          <w:spacing w:val="-2"/>
        </w:rPr>
        <w:t> </w:t>
      </w:r>
      <w:r>
        <w:rPr/>
        <w:t>+</w:t>
      </w:r>
      <w:r>
        <w:rPr>
          <w:spacing w:val="-1"/>
        </w:rPr>
        <w:t> </w:t>
      </w:r>
      <w:r>
        <w:rPr/>
        <w:t>[SOs</w:t>
      </w:r>
      <w:r>
        <w:rPr>
          <w:spacing w:val="-2"/>
        </w:rPr>
        <w:t> </w:t>
      </w:r>
      <w:r>
        <w:rPr/>
        <w:t>*</w:t>
      </w:r>
      <w:r>
        <w:rPr>
          <w:spacing w:val="-1"/>
        </w:rPr>
        <w:t> </w:t>
      </w:r>
      <w:r>
        <w:rPr>
          <w:spacing w:val="-2"/>
        </w:rPr>
        <w:t>(CPI/ACPI)]</w:t>
      </w:r>
    </w:p>
    <w:p>
      <w:pPr>
        <w:pStyle w:val="BodyText"/>
        <w:spacing w:before="120"/>
        <w:ind w:left="1267"/>
      </w:pPr>
      <w:r>
        <w:rPr>
          <w:spacing w:val="-4"/>
        </w:rPr>
        <w:t>Where</w:t>
      </w:r>
    </w:p>
    <w:p>
      <w:pPr>
        <w:pStyle w:val="BodyText"/>
        <w:tabs>
          <w:tab w:pos="2825" w:val="left" w:leader="none"/>
        </w:tabs>
        <w:spacing w:before="120"/>
        <w:ind w:left="1267"/>
      </w:pPr>
      <w:r>
        <w:rPr>
          <w:spacing w:val="-2"/>
        </w:rPr>
        <w:t>CYCLE</w:t>
      </w:r>
      <w:r>
        <w:rPr/>
        <w:tab/>
        <w:t>=</w:t>
      </w:r>
      <w:r>
        <w:rPr>
          <w:spacing w:val="55"/>
          <w:w w:val="150"/>
        </w:rPr>
        <w:t> </w:t>
      </w:r>
      <w:r>
        <w:rPr/>
        <w:t>as</w:t>
      </w:r>
      <w:r>
        <w:rPr>
          <w:spacing w:val="-1"/>
        </w:rPr>
        <w:t> </w:t>
      </w:r>
      <w:r>
        <w:rPr/>
        <w:t>defined</w:t>
      </w:r>
      <w:r>
        <w:rPr>
          <w:spacing w:val="-1"/>
        </w:rPr>
        <w:t> </w:t>
      </w:r>
      <w:r>
        <w:rPr/>
        <w:t>in section</w:t>
      </w:r>
      <w:r>
        <w:rPr>
          <w:spacing w:val="-1"/>
        </w:rPr>
        <w:t> </w:t>
      </w:r>
      <w:r>
        <w:rPr>
          <w:spacing w:val="-2"/>
        </w:rPr>
        <w:t>3.2.12.</w:t>
      </w:r>
    </w:p>
    <w:p>
      <w:pPr>
        <w:pStyle w:val="BodyText"/>
        <w:spacing w:before="120"/>
        <w:ind w:left="1267"/>
      </w:pPr>
      <w:r>
        <w:rPr/>
        <w:t>CYCLE_INC6</w:t>
      </w:r>
      <w:r>
        <w:rPr>
          <w:spacing w:val="53"/>
        </w:rPr>
        <w:t> </w:t>
      </w:r>
      <w:r>
        <w:rPr/>
        <w:t>=</w:t>
      </w:r>
      <w:r>
        <w:rPr>
          <w:spacing w:val="79"/>
        </w:rPr>
        <w:t> </w:t>
      </w:r>
      <w:r>
        <w:rPr/>
        <w:t>CYCLE</w:t>
      </w:r>
      <w:r>
        <w:rPr>
          <w:spacing w:val="-6"/>
        </w:rPr>
        <w:t> </w:t>
      </w:r>
      <w:r>
        <w:rPr/>
        <w:t>(calculated</w:t>
      </w:r>
      <w:r>
        <w:rPr>
          <w:spacing w:val="-3"/>
        </w:rPr>
        <w:t> </w:t>
      </w:r>
      <w:r>
        <w:rPr/>
        <w:t>above)</w:t>
      </w:r>
      <w:r>
        <w:rPr>
          <w:spacing w:val="-5"/>
        </w:rPr>
        <w:t> </w:t>
      </w:r>
      <w:r>
        <w:rPr/>
        <w:t>–</w:t>
      </w:r>
      <w:r>
        <w:rPr>
          <w:spacing w:val="-6"/>
        </w:rPr>
        <w:t> </w:t>
      </w:r>
      <w:r>
        <w:rPr/>
        <w:t>6.0</w:t>
      </w:r>
      <w:r>
        <w:rPr>
          <w:spacing w:val="-3"/>
        </w:rPr>
        <w:t> </w:t>
      </w:r>
      <w:r>
        <w:rPr/>
        <w:t>hours.</w:t>
      </w:r>
      <w:r>
        <w:rPr>
          <w:spacing w:val="50"/>
        </w:rPr>
        <w:t> </w:t>
      </w:r>
      <w:r>
        <w:rPr/>
        <w:t>If</w:t>
      </w:r>
      <w:r>
        <w:rPr>
          <w:spacing w:val="-3"/>
        </w:rPr>
        <w:t> </w:t>
      </w:r>
      <w:r>
        <w:rPr/>
        <w:t>&lt;</w:t>
      </w:r>
      <w:r>
        <w:rPr>
          <w:spacing w:val="-8"/>
        </w:rPr>
        <w:t> </w:t>
      </w:r>
      <w:r>
        <w:rPr/>
        <w:t>0,</w:t>
      </w:r>
      <w:r>
        <w:rPr>
          <w:spacing w:val="-6"/>
        </w:rPr>
        <w:t> </w:t>
      </w:r>
      <w:r>
        <w:rPr/>
        <w:t>then</w:t>
      </w:r>
      <w:r>
        <w:rPr>
          <w:spacing w:val="-4"/>
        </w:rPr>
        <w:t> </w:t>
      </w:r>
      <w:r>
        <w:rPr>
          <w:spacing w:val="-5"/>
        </w:rPr>
        <w:t>0.</w:t>
      </w:r>
    </w:p>
    <w:p>
      <w:pPr>
        <w:pStyle w:val="BodyText"/>
        <w:tabs>
          <w:tab w:pos="2825" w:val="left" w:leader="none"/>
        </w:tabs>
        <w:spacing w:before="120"/>
        <w:ind w:left="3109" w:right="1178" w:hanging="1844"/>
      </w:pPr>
      <w:r>
        <w:rPr>
          <w:spacing w:val="-4"/>
        </w:rPr>
        <w:t>SOs</w:t>
      </w:r>
      <w:r>
        <w:rPr/>
        <w:tab/>
        <w:t>=</w:t>
      </w:r>
      <w:r>
        <w:rPr>
          <w:spacing w:val="80"/>
        </w:rPr>
        <w:t> </w:t>
      </w:r>
      <w:r>
        <w:rPr/>
        <w:t>the sum of the water transportation system specified operations costs</w:t>
      </w:r>
      <w:r>
        <w:rPr>
          <w:spacing w:val="-4"/>
        </w:rPr>
        <w:t> </w:t>
      </w:r>
      <w:r>
        <w:rPr/>
        <w:t>from</w:t>
      </w:r>
      <w:r>
        <w:rPr>
          <w:spacing w:val="-4"/>
        </w:rPr>
        <w:t> </w:t>
      </w:r>
      <w:r>
        <w:rPr/>
        <w:t>section</w:t>
      </w:r>
      <w:r>
        <w:rPr>
          <w:spacing w:val="-4"/>
        </w:rPr>
        <w:t> </w:t>
      </w:r>
      <w:r>
        <w:rPr/>
        <w:t>3.3.1</w:t>
      </w:r>
      <w:r>
        <w:rPr>
          <w:spacing w:val="-4"/>
        </w:rPr>
        <w:t> </w:t>
      </w:r>
      <w:r>
        <w:rPr/>
        <w:t>(surface</w:t>
      </w:r>
      <w:r>
        <w:rPr>
          <w:spacing w:val="-5"/>
        </w:rPr>
        <w:t> </w:t>
      </w:r>
      <w:r>
        <w:rPr/>
        <w:t>tow</w:t>
      </w:r>
      <w:r>
        <w:rPr>
          <w:spacing w:val="-4"/>
        </w:rPr>
        <w:t> </w:t>
      </w:r>
      <w:r>
        <w:rPr/>
        <w:t>system</w:t>
      </w:r>
      <w:r>
        <w:rPr>
          <w:spacing w:val="-4"/>
        </w:rPr>
        <w:t> </w:t>
      </w:r>
      <w:r>
        <w:rPr/>
        <w:t>or</w:t>
      </w:r>
      <w:r>
        <w:rPr>
          <w:spacing w:val="-5"/>
        </w:rPr>
        <w:t> </w:t>
      </w:r>
      <w:r>
        <w:rPr/>
        <w:t>log</w:t>
      </w:r>
      <w:r>
        <w:rPr>
          <w:spacing w:val="-4"/>
        </w:rPr>
        <w:t> </w:t>
      </w:r>
      <w:r>
        <w:rPr/>
        <w:t>barge</w:t>
      </w:r>
      <w:r>
        <w:rPr>
          <w:spacing w:val="-6"/>
        </w:rPr>
        <w:t> </w:t>
      </w:r>
      <w:r>
        <w:rPr/>
        <w:t>system as indicated by the</w:t>
      </w:r>
      <w:r>
        <w:rPr>
          <w:spacing w:val="-1"/>
        </w:rPr>
        <w:t> </w:t>
      </w:r>
      <w:r>
        <w:rPr/>
        <w:t>appraisal log dump location in Appendix VI) that apply to the route.</w:t>
      </w:r>
    </w:p>
    <w:p>
      <w:pPr>
        <w:pStyle w:val="BodyText"/>
        <w:tabs>
          <w:tab w:pos="2825" w:val="left" w:leader="none"/>
        </w:tabs>
        <w:spacing w:before="120"/>
        <w:ind w:left="1267"/>
      </w:pPr>
      <w:r>
        <w:rPr>
          <w:spacing w:val="-5"/>
        </w:rPr>
        <w:t>CPI</w:t>
      </w:r>
      <w:r>
        <w:rPr/>
        <w:tab/>
        <w:t>=</w:t>
      </w:r>
      <w:r>
        <w:rPr>
          <w:spacing w:val="53"/>
          <w:w w:val="150"/>
        </w:rPr>
        <w:t> </w:t>
      </w:r>
      <w:r>
        <w:rPr/>
        <w:t>as</w:t>
      </w:r>
      <w:r>
        <w:rPr>
          <w:spacing w:val="-2"/>
        </w:rPr>
        <w:t> </w:t>
      </w:r>
      <w:r>
        <w:rPr/>
        <w:t>defined</w:t>
      </w:r>
      <w:r>
        <w:rPr>
          <w:spacing w:val="-1"/>
        </w:rPr>
        <w:t> </w:t>
      </w:r>
      <w:r>
        <w:rPr/>
        <w:t>in</w:t>
      </w:r>
      <w:r>
        <w:rPr>
          <w:spacing w:val="-1"/>
        </w:rPr>
        <w:t> </w:t>
      </w:r>
      <w:r>
        <w:rPr/>
        <w:t>section</w:t>
      </w:r>
      <w:r>
        <w:rPr>
          <w:spacing w:val="-1"/>
        </w:rPr>
        <w:t> </w:t>
      </w:r>
      <w:r>
        <w:rPr>
          <w:spacing w:val="-2"/>
        </w:rPr>
        <w:t>3.2.1</w:t>
      </w:r>
    </w:p>
    <w:p>
      <w:pPr>
        <w:pStyle w:val="BodyText"/>
        <w:tabs>
          <w:tab w:pos="2825" w:val="left" w:leader="none"/>
        </w:tabs>
        <w:spacing w:before="120"/>
        <w:ind w:left="1267"/>
      </w:pPr>
      <w:r>
        <w:rPr>
          <w:spacing w:val="-4"/>
        </w:rPr>
        <w:t>ACPI</w:t>
      </w:r>
      <w:r>
        <w:rPr/>
        <w:tab/>
        <w:t>=</w:t>
      </w:r>
      <w:r>
        <w:rPr>
          <w:spacing w:val="53"/>
          <w:w w:val="150"/>
        </w:rPr>
        <w:t> </w:t>
      </w:r>
      <w:r>
        <w:rPr/>
        <w:t>as</w:t>
      </w:r>
      <w:r>
        <w:rPr>
          <w:spacing w:val="-1"/>
        </w:rPr>
        <w:t> </w:t>
      </w:r>
      <w:r>
        <w:rPr/>
        <w:t>defined</w:t>
      </w:r>
      <w:r>
        <w:rPr>
          <w:spacing w:val="-1"/>
        </w:rPr>
        <w:t> </w:t>
      </w:r>
      <w:r>
        <w:rPr/>
        <w:t>in</w:t>
      </w:r>
      <w:r>
        <w:rPr>
          <w:spacing w:val="-1"/>
        </w:rPr>
        <w:t> </w:t>
      </w:r>
      <w:r>
        <w:rPr/>
        <w:t>section</w:t>
      </w:r>
      <w:r>
        <w:rPr>
          <w:spacing w:val="-1"/>
        </w:rPr>
        <w:t> </w:t>
      </w:r>
      <w:r>
        <w:rPr>
          <w:spacing w:val="-5"/>
        </w:rPr>
        <w:t>3.4</w:t>
      </w:r>
    </w:p>
    <w:p>
      <w:pPr>
        <w:pStyle w:val="BodyText"/>
        <w:tabs>
          <w:tab w:pos="2825" w:val="left" w:leader="none"/>
        </w:tabs>
        <w:spacing w:before="120"/>
        <w:ind w:left="1267"/>
      </w:pPr>
      <w:r>
        <w:rPr>
          <w:spacing w:val="-4"/>
        </w:rPr>
        <w:t>CPIF</w:t>
      </w:r>
      <w:r>
        <w:rPr/>
        <w:tab/>
        <w:t>=</w:t>
      </w:r>
      <w:r>
        <w:rPr>
          <w:spacing w:val="55"/>
          <w:w w:val="150"/>
        </w:rPr>
        <w:t> </w:t>
      </w:r>
      <w:r>
        <w:rPr/>
        <w:t>as</w:t>
      </w:r>
      <w:r>
        <w:rPr>
          <w:spacing w:val="-1"/>
        </w:rPr>
        <w:t> </w:t>
      </w:r>
      <w:r>
        <w:rPr/>
        <w:t>defined</w:t>
      </w:r>
      <w:r>
        <w:rPr>
          <w:spacing w:val="-1"/>
        </w:rPr>
        <w:t> </w:t>
      </w:r>
      <w:r>
        <w:rPr/>
        <w:t>in section</w:t>
      </w:r>
      <w:r>
        <w:rPr>
          <w:spacing w:val="-1"/>
        </w:rPr>
        <w:t> </w:t>
      </w:r>
      <w:r>
        <w:rPr>
          <w:spacing w:val="-2"/>
        </w:rPr>
        <w:t>3.2.1</w:t>
      </w:r>
    </w:p>
    <w:p>
      <w:pPr>
        <w:pStyle w:val="ListParagraph"/>
        <w:numPr>
          <w:ilvl w:val="0"/>
          <w:numId w:val="17"/>
        </w:numPr>
        <w:tabs>
          <w:tab w:pos="1124" w:val="left" w:leader="none"/>
        </w:tabs>
        <w:spacing w:line="240" w:lineRule="auto" w:before="120" w:after="0"/>
        <w:ind w:left="1123" w:right="1314" w:hanging="284"/>
        <w:jc w:val="both"/>
        <w:rPr>
          <w:sz w:val="24"/>
        </w:rPr>
      </w:pPr>
      <w:r>
        <w:rPr>
          <w:sz w:val="24"/>
        </w:rPr>
        <w:t>For cutting authorities other than those in subsection (3), the transportation route in subsection</w:t>
      </w:r>
      <w:r>
        <w:rPr>
          <w:spacing w:val="-4"/>
          <w:sz w:val="24"/>
        </w:rPr>
        <w:t> </w:t>
      </w:r>
      <w:r>
        <w:rPr>
          <w:sz w:val="24"/>
        </w:rPr>
        <w:t>(1)</w:t>
      </w:r>
      <w:r>
        <w:rPr>
          <w:spacing w:val="-4"/>
          <w:sz w:val="24"/>
        </w:rPr>
        <w:t> </w:t>
      </w:r>
      <w:r>
        <w:rPr>
          <w:sz w:val="24"/>
        </w:rPr>
        <w:t>means</w:t>
      </w:r>
      <w:r>
        <w:rPr>
          <w:spacing w:val="-4"/>
          <w:sz w:val="24"/>
        </w:rPr>
        <w:t> </w:t>
      </w:r>
      <w:r>
        <w:rPr>
          <w:sz w:val="24"/>
        </w:rPr>
        <w:t>the</w:t>
      </w:r>
      <w:r>
        <w:rPr>
          <w:spacing w:val="-3"/>
          <w:sz w:val="24"/>
        </w:rPr>
        <w:t> </w:t>
      </w:r>
      <w:r>
        <w:rPr>
          <w:sz w:val="24"/>
        </w:rPr>
        <w:t>route</w:t>
      </w:r>
      <w:r>
        <w:rPr>
          <w:spacing w:val="-6"/>
          <w:sz w:val="24"/>
        </w:rPr>
        <w:t> </w:t>
      </w:r>
      <w:r>
        <w:rPr>
          <w:sz w:val="24"/>
        </w:rPr>
        <w:t>with</w:t>
      </w:r>
      <w:r>
        <w:rPr>
          <w:spacing w:val="-4"/>
          <w:sz w:val="24"/>
        </w:rPr>
        <w:t> </w:t>
      </w:r>
      <w:r>
        <w:rPr>
          <w:sz w:val="24"/>
        </w:rPr>
        <w:t>the</w:t>
      </w:r>
      <w:r>
        <w:rPr>
          <w:spacing w:val="-5"/>
          <w:sz w:val="24"/>
        </w:rPr>
        <w:t> </w:t>
      </w:r>
      <w:r>
        <w:rPr>
          <w:sz w:val="24"/>
        </w:rPr>
        <w:t>shortest</w:t>
      </w:r>
      <w:r>
        <w:rPr>
          <w:spacing w:val="-4"/>
          <w:sz w:val="24"/>
        </w:rPr>
        <w:t> </w:t>
      </w:r>
      <w:r>
        <w:rPr>
          <w:sz w:val="24"/>
        </w:rPr>
        <w:t>cycle</w:t>
      </w:r>
      <w:r>
        <w:rPr>
          <w:spacing w:val="-4"/>
          <w:sz w:val="24"/>
        </w:rPr>
        <w:t> </w:t>
      </w:r>
      <w:r>
        <w:rPr>
          <w:sz w:val="24"/>
        </w:rPr>
        <w:t>time</w:t>
      </w:r>
      <w:r>
        <w:rPr>
          <w:spacing w:val="-5"/>
          <w:sz w:val="24"/>
        </w:rPr>
        <w:t> </w:t>
      </w:r>
      <w:r>
        <w:rPr>
          <w:sz w:val="24"/>
        </w:rPr>
        <w:t>(excluding</w:t>
      </w:r>
      <w:r>
        <w:rPr>
          <w:spacing w:val="-4"/>
          <w:sz w:val="24"/>
        </w:rPr>
        <w:t> </w:t>
      </w:r>
      <w:r>
        <w:rPr>
          <w:sz w:val="24"/>
        </w:rPr>
        <w:t>barge</w:t>
      </w:r>
      <w:r>
        <w:rPr>
          <w:spacing w:val="-4"/>
          <w:sz w:val="24"/>
        </w:rPr>
        <w:t> </w:t>
      </w:r>
      <w:r>
        <w:rPr>
          <w:sz w:val="24"/>
        </w:rPr>
        <w:t>delays) calculated using the procedure in subsection 3.2.12.</w:t>
      </w:r>
    </w:p>
    <w:p>
      <w:pPr>
        <w:pStyle w:val="ListParagraph"/>
        <w:numPr>
          <w:ilvl w:val="0"/>
          <w:numId w:val="17"/>
        </w:numPr>
        <w:tabs>
          <w:tab w:pos="1124" w:val="left" w:leader="none"/>
        </w:tabs>
        <w:spacing w:line="240" w:lineRule="auto" w:before="121" w:after="0"/>
        <w:ind w:left="1123" w:right="0" w:hanging="284"/>
        <w:jc w:val="both"/>
        <w:rPr>
          <w:sz w:val="24"/>
        </w:rPr>
      </w:pPr>
      <w:r>
        <w:rPr>
          <w:sz w:val="24"/>
        </w:rPr>
        <w:t>A</w:t>
      </w:r>
      <w:r>
        <w:rPr>
          <w:spacing w:val="-2"/>
          <w:sz w:val="24"/>
        </w:rPr>
        <w:t> </w:t>
      </w:r>
      <w:r>
        <w:rPr>
          <w:sz w:val="24"/>
        </w:rPr>
        <w:t>transportation</w:t>
      </w:r>
      <w:r>
        <w:rPr>
          <w:spacing w:val="-2"/>
          <w:sz w:val="24"/>
        </w:rPr>
        <w:t> </w:t>
      </w:r>
      <w:r>
        <w:rPr>
          <w:sz w:val="24"/>
        </w:rPr>
        <w:t>route</w:t>
      </w:r>
      <w:r>
        <w:rPr>
          <w:spacing w:val="-1"/>
          <w:sz w:val="24"/>
        </w:rPr>
        <w:t> </w:t>
      </w:r>
      <w:r>
        <w:rPr>
          <w:sz w:val="24"/>
        </w:rPr>
        <w:t>must</w:t>
      </w:r>
      <w:r>
        <w:rPr>
          <w:spacing w:val="-2"/>
          <w:sz w:val="24"/>
        </w:rPr>
        <w:t> </w:t>
      </w:r>
      <w:r>
        <w:rPr>
          <w:spacing w:val="-5"/>
          <w:sz w:val="24"/>
        </w:rPr>
        <w:t>be:</w:t>
      </w:r>
    </w:p>
    <w:p>
      <w:pPr>
        <w:pStyle w:val="ListParagraph"/>
        <w:numPr>
          <w:ilvl w:val="1"/>
          <w:numId w:val="17"/>
        </w:numPr>
        <w:tabs>
          <w:tab w:pos="1407" w:val="left" w:leader="none"/>
        </w:tabs>
        <w:spacing w:line="240" w:lineRule="auto" w:before="120" w:after="0"/>
        <w:ind w:left="1406" w:right="1382" w:hanging="284"/>
        <w:jc w:val="both"/>
        <w:rPr>
          <w:sz w:val="24"/>
        </w:rPr>
      </w:pPr>
      <w:r>
        <w:rPr>
          <w:sz w:val="24"/>
        </w:rPr>
        <w:t>a</w:t>
      </w:r>
      <w:r>
        <w:rPr>
          <w:spacing w:val="-3"/>
          <w:sz w:val="24"/>
        </w:rPr>
        <w:t> </w:t>
      </w:r>
      <w:r>
        <w:rPr>
          <w:sz w:val="24"/>
        </w:rPr>
        <w:t>route</w:t>
      </w:r>
      <w:r>
        <w:rPr>
          <w:spacing w:val="-4"/>
          <w:sz w:val="24"/>
        </w:rPr>
        <w:t> </w:t>
      </w:r>
      <w:r>
        <w:rPr>
          <w:sz w:val="24"/>
        </w:rPr>
        <w:t>suitable</w:t>
      </w:r>
      <w:r>
        <w:rPr>
          <w:spacing w:val="-3"/>
          <w:sz w:val="24"/>
        </w:rPr>
        <w:t> </w:t>
      </w:r>
      <w:r>
        <w:rPr>
          <w:sz w:val="24"/>
        </w:rPr>
        <w:t>for</w:t>
      </w:r>
      <w:r>
        <w:rPr>
          <w:spacing w:val="-2"/>
          <w:sz w:val="24"/>
        </w:rPr>
        <w:t> </w:t>
      </w:r>
      <w:r>
        <w:rPr>
          <w:sz w:val="24"/>
        </w:rPr>
        <w:t>the</w:t>
      </w:r>
      <w:r>
        <w:rPr>
          <w:spacing w:val="-4"/>
          <w:sz w:val="24"/>
        </w:rPr>
        <w:t> </w:t>
      </w:r>
      <w:r>
        <w:rPr>
          <w:sz w:val="24"/>
        </w:rPr>
        <w:t>transportation</w:t>
      </w:r>
      <w:r>
        <w:rPr>
          <w:spacing w:val="-2"/>
          <w:sz w:val="24"/>
        </w:rPr>
        <w:t> </w:t>
      </w:r>
      <w:r>
        <w:rPr>
          <w:sz w:val="24"/>
        </w:rPr>
        <w:t>of</w:t>
      </w:r>
      <w:r>
        <w:rPr>
          <w:spacing w:val="-3"/>
          <w:sz w:val="24"/>
        </w:rPr>
        <w:t> </w:t>
      </w:r>
      <w:r>
        <w:rPr>
          <w:sz w:val="24"/>
        </w:rPr>
        <w:t>logs</w:t>
      </w:r>
      <w:r>
        <w:rPr>
          <w:spacing w:val="-2"/>
          <w:sz w:val="24"/>
        </w:rPr>
        <w:t> </w:t>
      </w:r>
      <w:r>
        <w:rPr>
          <w:sz w:val="24"/>
        </w:rPr>
        <w:t>at</w:t>
      </w:r>
      <w:r>
        <w:rPr>
          <w:spacing w:val="-2"/>
          <w:sz w:val="24"/>
        </w:rPr>
        <w:t> </w:t>
      </w:r>
      <w:r>
        <w:rPr>
          <w:sz w:val="24"/>
        </w:rPr>
        <w:t>the</w:t>
      </w:r>
      <w:r>
        <w:rPr>
          <w:spacing w:val="-3"/>
          <w:sz w:val="24"/>
        </w:rPr>
        <w:t> </w:t>
      </w:r>
      <w:r>
        <w:rPr>
          <w:sz w:val="24"/>
        </w:rPr>
        <w:t>time</w:t>
      </w:r>
      <w:r>
        <w:rPr>
          <w:spacing w:val="-2"/>
          <w:sz w:val="24"/>
        </w:rPr>
        <w:t> </w:t>
      </w:r>
      <w:r>
        <w:rPr>
          <w:sz w:val="24"/>
        </w:rPr>
        <w:t>of</w:t>
      </w:r>
      <w:r>
        <w:rPr>
          <w:spacing w:val="-4"/>
          <w:sz w:val="24"/>
        </w:rPr>
        <w:t> </w:t>
      </w:r>
      <w:r>
        <w:rPr>
          <w:sz w:val="24"/>
        </w:rPr>
        <w:t>the</w:t>
      </w:r>
      <w:r>
        <w:rPr>
          <w:spacing w:val="-2"/>
          <w:sz w:val="24"/>
        </w:rPr>
        <w:t> </w:t>
      </w:r>
      <w:r>
        <w:rPr>
          <w:sz w:val="24"/>
        </w:rPr>
        <w:t>submission</w:t>
      </w:r>
      <w:r>
        <w:rPr>
          <w:spacing w:val="-2"/>
          <w:sz w:val="24"/>
        </w:rPr>
        <w:t> </w:t>
      </w:r>
      <w:r>
        <w:rPr>
          <w:sz w:val="24"/>
        </w:rPr>
        <w:t>of</w:t>
      </w:r>
      <w:r>
        <w:rPr>
          <w:spacing w:val="-3"/>
          <w:sz w:val="24"/>
        </w:rPr>
        <w:t> </w:t>
      </w:r>
      <w:r>
        <w:rPr>
          <w:sz w:val="24"/>
        </w:rPr>
        <w:t>the original appraisal in ECAS; or</w:t>
      </w:r>
    </w:p>
    <w:p>
      <w:pPr>
        <w:pStyle w:val="ListParagraph"/>
        <w:numPr>
          <w:ilvl w:val="1"/>
          <w:numId w:val="17"/>
        </w:numPr>
        <w:tabs>
          <w:tab w:pos="1407" w:val="left" w:leader="none"/>
        </w:tabs>
        <w:spacing w:line="240" w:lineRule="auto" w:before="120" w:after="0"/>
        <w:ind w:left="1406" w:right="1296" w:hanging="284"/>
        <w:jc w:val="both"/>
        <w:rPr>
          <w:sz w:val="24"/>
        </w:rPr>
      </w:pPr>
      <w:r>
        <w:rPr>
          <w:sz w:val="24"/>
        </w:rPr>
        <w:t>a</w:t>
      </w:r>
      <w:r>
        <w:rPr>
          <w:spacing w:val="-5"/>
          <w:sz w:val="24"/>
        </w:rPr>
        <w:t> </w:t>
      </w:r>
      <w:r>
        <w:rPr>
          <w:sz w:val="24"/>
        </w:rPr>
        <w:t>route</w:t>
      </w:r>
      <w:r>
        <w:rPr>
          <w:spacing w:val="-6"/>
          <w:sz w:val="24"/>
        </w:rPr>
        <w:t> </w:t>
      </w:r>
      <w:r>
        <w:rPr>
          <w:sz w:val="24"/>
        </w:rPr>
        <w:t>that</w:t>
      </w:r>
      <w:r>
        <w:rPr>
          <w:spacing w:val="-4"/>
          <w:sz w:val="24"/>
        </w:rPr>
        <w:t> </w:t>
      </w:r>
      <w:r>
        <w:rPr>
          <w:sz w:val="24"/>
        </w:rPr>
        <w:t>will</w:t>
      </w:r>
      <w:r>
        <w:rPr>
          <w:spacing w:val="-4"/>
          <w:sz w:val="24"/>
        </w:rPr>
        <w:t> </w:t>
      </w:r>
      <w:r>
        <w:rPr>
          <w:sz w:val="24"/>
        </w:rPr>
        <w:t>become</w:t>
      </w:r>
      <w:r>
        <w:rPr>
          <w:spacing w:val="-3"/>
          <w:sz w:val="24"/>
        </w:rPr>
        <w:t> </w:t>
      </w:r>
      <w:r>
        <w:rPr>
          <w:sz w:val="24"/>
        </w:rPr>
        <w:t>suitable</w:t>
      </w:r>
      <w:r>
        <w:rPr>
          <w:spacing w:val="-4"/>
          <w:sz w:val="24"/>
        </w:rPr>
        <w:t> </w:t>
      </w:r>
      <w:r>
        <w:rPr>
          <w:sz w:val="24"/>
        </w:rPr>
        <w:t>with</w:t>
      </w:r>
      <w:r>
        <w:rPr>
          <w:spacing w:val="-4"/>
          <w:sz w:val="24"/>
        </w:rPr>
        <w:t> </w:t>
      </w:r>
      <w:r>
        <w:rPr>
          <w:sz w:val="24"/>
        </w:rPr>
        <w:t>development</w:t>
      </w:r>
      <w:r>
        <w:rPr>
          <w:spacing w:val="-4"/>
          <w:sz w:val="24"/>
        </w:rPr>
        <w:t> </w:t>
      </w:r>
      <w:r>
        <w:rPr>
          <w:sz w:val="24"/>
        </w:rPr>
        <w:t>projects</w:t>
      </w:r>
      <w:r>
        <w:rPr>
          <w:spacing w:val="-4"/>
          <w:sz w:val="24"/>
        </w:rPr>
        <w:t> </w:t>
      </w:r>
      <w:r>
        <w:rPr>
          <w:sz w:val="24"/>
        </w:rPr>
        <w:t>(including</w:t>
      </w:r>
      <w:r>
        <w:rPr>
          <w:spacing w:val="-4"/>
          <w:sz w:val="24"/>
        </w:rPr>
        <w:t> </w:t>
      </w:r>
      <w:r>
        <w:rPr>
          <w:sz w:val="24"/>
        </w:rPr>
        <w:t>amortized development) submitted in the appraisal and meet the provisions in this manual.</w:t>
      </w:r>
    </w:p>
    <w:p>
      <w:pPr>
        <w:pStyle w:val="BodyText"/>
        <w:rPr>
          <w:sz w:val="21"/>
        </w:rPr>
      </w:pPr>
    </w:p>
    <w:p>
      <w:pPr>
        <w:pStyle w:val="BodyText"/>
        <w:ind w:left="840"/>
        <w:jc w:val="both"/>
        <w:rPr>
          <w:rFonts w:ascii="Arial MT"/>
        </w:rPr>
      </w:pPr>
      <w:r>
        <w:rPr>
          <w:rFonts w:ascii="Arial MT"/>
        </w:rPr>
        <w:t>1.4.4.1</w:t>
      </w:r>
      <w:r>
        <w:rPr>
          <w:rFonts w:ascii="Arial MT"/>
          <w:spacing w:val="56"/>
        </w:rPr>
        <w:t>   </w:t>
      </w:r>
      <w:r>
        <w:rPr>
          <w:rFonts w:ascii="Arial MT"/>
        </w:rPr>
        <w:t>Unsuitable</w:t>
      </w:r>
      <w:r>
        <w:rPr>
          <w:rFonts w:ascii="Arial MT"/>
          <w:spacing w:val="-6"/>
        </w:rPr>
        <w:t> </w:t>
      </w:r>
      <w:r>
        <w:rPr>
          <w:rFonts w:ascii="Arial MT"/>
        </w:rPr>
        <w:t>Transportation</w:t>
      </w:r>
      <w:r>
        <w:rPr>
          <w:rFonts w:ascii="Arial MT"/>
          <w:spacing w:val="-7"/>
        </w:rPr>
        <w:t> </w:t>
      </w:r>
      <w:r>
        <w:rPr>
          <w:rFonts w:ascii="Arial MT"/>
          <w:spacing w:val="-4"/>
        </w:rPr>
        <w:t>Route</w:t>
      </w:r>
    </w:p>
    <w:p>
      <w:pPr>
        <w:pStyle w:val="BodyText"/>
        <w:spacing w:before="8"/>
        <w:rPr>
          <w:rFonts w:ascii="Arial MT"/>
          <w:sz w:val="20"/>
        </w:rPr>
      </w:pPr>
    </w:p>
    <w:p>
      <w:pPr>
        <w:pStyle w:val="ListParagraph"/>
        <w:numPr>
          <w:ilvl w:val="0"/>
          <w:numId w:val="18"/>
        </w:numPr>
        <w:tabs>
          <w:tab w:pos="1124" w:val="left" w:leader="none"/>
        </w:tabs>
        <w:spacing w:line="240" w:lineRule="auto" w:before="1" w:after="0"/>
        <w:ind w:left="1123" w:right="1319" w:hanging="284"/>
        <w:jc w:val="both"/>
        <w:rPr>
          <w:sz w:val="24"/>
        </w:rPr>
      </w:pPr>
      <w:r>
        <w:rPr>
          <w:sz w:val="24"/>
        </w:rPr>
        <w:t>The</w:t>
      </w:r>
      <w:r>
        <w:rPr>
          <w:spacing w:val="-11"/>
          <w:sz w:val="24"/>
        </w:rPr>
        <w:t> </w:t>
      </w:r>
      <w:r>
        <w:rPr>
          <w:sz w:val="24"/>
        </w:rPr>
        <w:t>district</w:t>
      </w:r>
      <w:r>
        <w:rPr>
          <w:spacing w:val="-9"/>
          <w:sz w:val="24"/>
        </w:rPr>
        <w:t> </w:t>
      </w:r>
      <w:r>
        <w:rPr>
          <w:sz w:val="24"/>
        </w:rPr>
        <w:t>manager</w:t>
      </w:r>
      <w:r>
        <w:rPr>
          <w:spacing w:val="-11"/>
          <w:sz w:val="24"/>
        </w:rPr>
        <w:t> </w:t>
      </w:r>
      <w:r>
        <w:rPr>
          <w:sz w:val="24"/>
        </w:rPr>
        <w:t>may</w:t>
      </w:r>
      <w:r>
        <w:rPr>
          <w:spacing w:val="-10"/>
          <w:sz w:val="24"/>
        </w:rPr>
        <w:t> </w:t>
      </w:r>
      <w:r>
        <w:rPr>
          <w:sz w:val="24"/>
        </w:rPr>
        <w:t>deem</w:t>
      </w:r>
      <w:r>
        <w:rPr>
          <w:spacing w:val="-8"/>
          <w:sz w:val="24"/>
        </w:rPr>
        <w:t> </w:t>
      </w:r>
      <w:r>
        <w:rPr>
          <w:sz w:val="24"/>
        </w:rPr>
        <w:t>a</w:t>
      </w:r>
      <w:r>
        <w:rPr>
          <w:spacing w:val="-10"/>
          <w:sz w:val="24"/>
        </w:rPr>
        <w:t> </w:t>
      </w:r>
      <w:r>
        <w:rPr>
          <w:sz w:val="24"/>
        </w:rPr>
        <w:t>transportation</w:t>
      </w:r>
      <w:r>
        <w:rPr>
          <w:spacing w:val="-8"/>
          <w:sz w:val="24"/>
        </w:rPr>
        <w:t> </w:t>
      </w:r>
      <w:r>
        <w:rPr>
          <w:sz w:val="24"/>
        </w:rPr>
        <w:t>route</w:t>
      </w:r>
      <w:r>
        <w:rPr>
          <w:spacing w:val="-11"/>
          <w:sz w:val="24"/>
        </w:rPr>
        <w:t> </w:t>
      </w:r>
      <w:r>
        <w:rPr>
          <w:sz w:val="24"/>
        </w:rPr>
        <w:t>unsuitable</w:t>
      </w:r>
      <w:r>
        <w:rPr>
          <w:spacing w:val="-10"/>
          <w:sz w:val="24"/>
        </w:rPr>
        <w:t> </w:t>
      </w:r>
      <w:r>
        <w:rPr>
          <w:sz w:val="24"/>
        </w:rPr>
        <w:t>in</w:t>
      </w:r>
      <w:r>
        <w:rPr>
          <w:spacing w:val="-9"/>
          <w:sz w:val="24"/>
        </w:rPr>
        <w:t> </w:t>
      </w:r>
      <w:r>
        <w:rPr>
          <w:sz w:val="24"/>
        </w:rPr>
        <w:t>his</w:t>
      </w:r>
      <w:r>
        <w:rPr>
          <w:spacing w:val="-9"/>
          <w:sz w:val="24"/>
        </w:rPr>
        <w:t> </w:t>
      </w:r>
      <w:r>
        <w:rPr>
          <w:sz w:val="24"/>
        </w:rPr>
        <w:t>or</w:t>
      </w:r>
      <w:r>
        <w:rPr>
          <w:spacing w:val="-11"/>
          <w:sz w:val="24"/>
        </w:rPr>
        <w:t> </w:t>
      </w:r>
      <w:r>
        <w:rPr>
          <w:sz w:val="24"/>
        </w:rPr>
        <w:t>her</w:t>
      </w:r>
      <w:r>
        <w:rPr>
          <w:spacing w:val="-8"/>
          <w:sz w:val="24"/>
        </w:rPr>
        <w:t> </w:t>
      </w:r>
      <w:r>
        <w:rPr>
          <w:sz w:val="24"/>
        </w:rPr>
        <w:t>district if</w:t>
      </w:r>
      <w:r>
        <w:rPr>
          <w:spacing w:val="-7"/>
          <w:sz w:val="24"/>
        </w:rPr>
        <w:t> </w:t>
      </w:r>
      <w:r>
        <w:rPr>
          <w:sz w:val="24"/>
        </w:rPr>
        <w:t>satisfied</w:t>
      </w:r>
      <w:r>
        <w:rPr>
          <w:spacing w:val="-7"/>
          <w:sz w:val="24"/>
        </w:rPr>
        <w:t> </w:t>
      </w:r>
      <w:r>
        <w:rPr>
          <w:sz w:val="24"/>
        </w:rPr>
        <w:t>that</w:t>
      </w:r>
      <w:r>
        <w:rPr>
          <w:spacing w:val="-6"/>
          <w:sz w:val="24"/>
        </w:rPr>
        <w:t> </w:t>
      </w:r>
      <w:r>
        <w:rPr>
          <w:sz w:val="24"/>
        </w:rPr>
        <w:t>one</w:t>
      </w:r>
      <w:r>
        <w:rPr>
          <w:spacing w:val="-7"/>
          <w:sz w:val="24"/>
        </w:rPr>
        <w:t> </w:t>
      </w:r>
      <w:r>
        <w:rPr>
          <w:sz w:val="24"/>
        </w:rPr>
        <w:t>or</w:t>
      </w:r>
      <w:r>
        <w:rPr>
          <w:spacing w:val="-8"/>
          <w:sz w:val="24"/>
        </w:rPr>
        <w:t> </w:t>
      </w:r>
      <w:r>
        <w:rPr>
          <w:sz w:val="24"/>
        </w:rPr>
        <w:t>more</w:t>
      </w:r>
      <w:r>
        <w:rPr>
          <w:spacing w:val="-6"/>
          <w:sz w:val="24"/>
        </w:rPr>
        <w:t> </w:t>
      </w:r>
      <w:r>
        <w:rPr>
          <w:sz w:val="24"/>
        </w:rPr>
        <w:t>of</w:t>
      </w:r>
      <w:r>
        <w:rPr>
          <w:spacing w:val="-8"/>
          <w:sz w:val="24"/>
        </w:rPr>
        <w:t> </w:t>
      </w:r>
      <w:r>
        <w:rPr>
          <w:sz w:val="24"/>
        </w:rPr>
        <w:t>the</w:t>
      </w:r>
      <w:r>
        <w:rPr>
          <w:spacing w:val="-5"/>
          <w:sz w:val="24"/>
        </w:rPr>
        <w:t> </w:t>
      </w:r>
      <w:r>
        <w:rPr>
          <w:sz w:val="24"/>
        </w:rPr>
        <w:t>following</w:t>
      </w:r>
      <w:r>
        <w:rPr>
          <w:spacing w:val="-3"/>
          <w:sz w:val="24"/>
        </w:rPr>
        <w:t> </w:t>
      </w:r>
      <w:r>
        <w:rPr>
          <w:sz w:val="24"/>
        </w:rPr>
        <w:t>conditions</w:t>
      </w:r>
      <w:r>
        <w:rPr>
          <w:spacing w:val="-5"/>
          <w:sz w:val="24"/>
        </w:rPr>
        <w:t> </w:t>
      </w:r>
      <w:r>
        <w:rPr>
          <w:sz w:val="24"/>
        </w:rPr>
        <w:t>would</w:t>
      </w:r>
      <w:r>
        <w:rPr>
          <w:spacing w:val="-5"/>
          <w:sz w:val="24"/>
        </w:rPr>
        <w:t> </w:t>
      </w:r>
      <w:r>
        <w:rPr>
          <w:sz w:val="24"/>
        </w:rPr>
        <w:t>prevent</w:t>
      </w:r>
      <w:r>
        <w:rPr>
          <w:spacing w:val="-5"/>
          <w:sz w:val="24"/>
        </w:rPr>
        <w:t> </w:t>
      </w:r>
      <w:r>
        <w:rPr>
          <w:sz w:val="24"/>
        </w:rPr>
        <w:t>the</w:t>
      </w:r>
      <w:r>
        <w:rPr>
          <w:spacing w:val="-6"/>
          <w:sz w:val="24"/>
        </w:rPr>
        <w:t> </w:t>
      </w:r>
      <w:r>
        <w:rPr>
          <w:sz w:val="24"/>
        </w:rPr>
        <w:t>use</w:t>
      </w:r>
      <w:r>
        <w:rPr>
          <w:spacing w:val="-4"/>
          <w:sz w:val="24"/>
        </w:rPr>
        <w:t> </w:t>
      </w:r>
      <w:r>
        <w:rPr>
          <w:sz w:val="24"/>
        </w:rPr>
        <w:t>of</w:t>
      </w:r>
      <w:r>
        <w:rPr>
          <w:spacing w:val="-7"/>
          <w:sz w:val="24"/>
        </w:rPr>
        <w:t> </w:t>
      </w:r>
      <w:r>
        <w:rPr>
          <w:sz w:val="24"/>
        </w:rPr>
        <w:t>the transportation route.</w:t>
      </w:r>
    </w:p>
    <w:p>
      <w:pPr>
        <w:pStyle w:val="ListParagraph"/>
        <w:numPr>
          <w:ilvl w:val="1"/>
          <w:numId w:val="18"/>
        </w:numPr>
        <w:tabs>
          <w:tab w:pos="1407" w:val="left" w:leader="none"/>
        </w:tabs>
        <w:spacing w:line="240" w:lineRule="auto" w:before="120" w:after="0"/>
        <w:ind w:left="1406" w:right="0" w:hanging="284"/>
        <w:jc w:val="both"/>
        <w:rPr>
          <w:sz w:val="24"/>
        </w:rPr>
      </w:pPr>
      <w:r>
        <w:rPr>
          <w:sz w:val="24"/>
        </w:rPr>
        <w:t>In</w:t>
      </w:r>
      <w:r>
        <w:rPr>
          <w:spacing w:val="-4"/>
          <w:sz w:val="24"/>
        </w:rPr>
        <w:t> </w:t>
      </w:r>
      <w:r>
        <w:rPr>
          <w:sz w:val="24"/>
        </w:rPr>
        <w:t>the</w:t>
      </w:r>
      <w:r>
        <w:rPr>
          <w:spacing w:val="-3"/>
          <w:sz w:val="24"/>
        </w:rPr>
        <w:t> </w:t>
      </w:r>
      <w:r>
        <w:rPr>
          <w:sz w:val="24"/>
        </w:rPr>
        <w:t>case</w:t>
      </w:r>
      <w:r>
        <w:rPr>
          <w:spacing w:val="-7"/>
          <w:sz w:val="24"/>
        </w:rPr>
        <w:t> </w:t>
      </w:r>
      <w:r>
        <w:rPr>
          <w:sz w:val="24"/>
        </w:rPr>
        <w:t>of</w:t>
      </w:r>
      <w:r>
        <w:rPr>
          <w:spacing w:val="-3"/>
          <w:sz w:val="24"/>
        </w:rPr>
        <w:t> </w:t>
      </w:r>
      <w:r>
        <w:rPr>
          <w:sz w:val="24"/>
        </w:rPr>
        <w:t>a</w:t>
      </w:r>
      <w:r>
        <w:rPr>
          <w:spacing w:val="-8"/>
          <w:sz w:val="24"/>
        </w:rPr>
        <w:t> </w:t>
      </w:r>
      <w:r>
        <w:rPr>
          <w:sz w:val="24"/>
        </w:rPr>
        <w:t>road</w:t>
      </w:r>
      <w:r>
        <w:rPr>
          <w:spacing w:val="-6"/>
          <w:sz w:val="24"/>
        </w:rPr>
        <w:t> </w:t>
      </w:r>
      <w:r>
        <w:rPr>
          <w:sz w:val="24"/>
        </w:rPr>
        <w:t>section</w:t>
      </w:r>
      <w:r>
        <w:rPr>
          <w:spacing w:val="-6"/>
          <w:sz w:val="24"/>
        </w:rPr>
        <w:t> </w:t>
      </w:r>
      <w:r>
        <w:rPr>
          <w:sz w:val="24"/>
        </w:rPr>
        <w:t>or</w:t>
      </w:r>
      <w:r>
        <w:rPr>
          <w:spacing w:val="-7"/>
          <w:sz w:val="24"/>
        </w:rPr>
        <w:t> </w:t>
      </w:r>
      <w:r>
        <w:rPr>
          <w:spacing w:val="-2"/>
          <w:sz w:val="24"/>
        </w:rPr>
        <w:t>bridge,</w:t>
      </w:r>
    </w:p>
    <w:p>
      <w:pPr>
        <w:pStyle w:val="ListParagraph"/>
        <w:numPr>
          <w:ilvl w:val="2"/>
          <w:numId w:val="18"/>
        </w:numPr>
        <w:tabs>
          <w:tab w:pos="1834" w:val="left" w:leader="none"/>
        </w:tabs>
        <w:spacing w:line="240" w:lineRule="auto" w:before="120" w:after="0"/>
        <w:ind w:left="1833" w:right="1290" w:hanging="267"/>
        <w:jc w:val="left"/>
        <w:rPr>
          <w:sz w:val="24"/>
        </w:rPr>
      </w:pPr>
      <w:r>
        <w:rPr>
          <w:sz w:val="24"/>
        </w:rPr>
        <w:t>the road section or bridge has become impassable to logging trucks and the condition</w:t>
      </w:r>
      <w:r>
        <w:rPr>
          <w:spacing w:val="-4"/>
          <w:sz w:val="24"/>
        </w:rPr>
        <w:t> </w:t>
      </w:r>
      <w:r>
        <w:rPr>
          <w:sz w:val="24"/>
        </w:rPr>
        <w:t>of</w:t>
      </w:r>
      <w:r>
        <w:rPr>
          <w:spacing w:val="-5"/>
          <w:sz w:val="24"/>
        </w:rPr>
        <w:t> </w:t>
      </w:r>
      <w:r>
        <w:rPr>
          <w:sz w:val="24"/>
        </w:rPr>
        <w:t>impassibility</w:t>
      </w:r>
      <w:r>
        <w:rPr>
          <w:spacing w:val="-3"/>
          <w:sz w:val="24"/>
        </w:rPr>
        <w:t> </w:t>
      </w:r>
      <w:r>
        <w:rPr>
          <w:sz w:val="24"/>
        </w:rPr>
        <w:t>is</w:t>
      </w:r>
      <w:r>
        <w:rPr>
          <w:spacing w:val="-1"/>
          <w:sz w:val="24"/>
        </w:rPr>
        <w:t> </w:t>
      </w:r>
      <w:r>
        <w:rPr>
          <w:sz w:val="24"/>
        </w:rPr>
        <w:t>unrelated</w:t>
      </w:r>
      <w:r>
        <w:rPr>
          <w:spacing w:val="-4"/>
          <w:sz w:val="24"/>
        </w:rPr>
        <w:t> </w:t>
      </w:r>
      <w:r>
        <w:rPr>
          <w:sz w:val="24"/>
        </w:rPr>
        <w:t>to</w:t>
      </w:r>
      <w:r>
        <w:rPr>
          <w:spacing w:val="-3"/>
          <w:sz w:val="24"/>
        </w:rPr>
        <w:t> </w:t>
      </w:r>
      <w:r>
        <w:rPr>
          <w:sz w:val="24"/>
        </w:rPr>
        <w:t>lack</w:t>
      </w:r>
      <w:r>
        <w:rPr>
          <w:spacing w:val="-1"/>
          <w:sz w:val="24"/>
        </w:rPr>
        <w:t> </w:t>
      </w:r>
      <w:r>
        <w:rPr>
          <w:sz w:val="24"/>
        </w:rPr>
        <w:t>of</w:t>
      </w:r>
      <w:r>
        <w:rPr>
          <w:spacing w:val="-1"/>
          <w:sz w:val="24"/>
        </w:rPr>
        <w:t> </w:t>
      </w:r>
      <w:r>
        <w:rPr>
          <w:sz w:val="24"/>
        </w:rPr>
        <w:t>use</w:t>
      </w:r>
      <w:r>
        <w:rPr>
          <w:spacing w:val="-2"/>
          <w:sz w:val="24"/>
        </w:rPr>
        <w:t> </w:t>
      </w:r>
      <w:r>
        <w:rPr>
          <w:sz w:val="24"/>
        </w:rPr>
        <w:t>or</w:t>
      </w:r>
      <w:r>
        <w:rPr>
          <w:spacing w:val="-5"/>
          <w:sz w:val="24"/>
        </w:rPr>
        <w:t> </w:t>
      </w:r>
      <w:r>
        <w:rPr>
          <w:sz w:val="24"/>
        </w:rPr>
        <w:t>maintenance of</w:t>
      </w:r>
      <w:r>
        <w:rPr>
          <w:spacing w:val="-1"/>
          <w:sz w:val="24"/>
        </w:rPr>
        <w:t> </w:t>
      </w:r>
      <w:r>
        <w:rPr>
          <w:sz w:val="24"/>
        </w:rPr>
        <w:t>roads under</w:t>
      </w:r>
      <w:r>
        <w:rPr>
          <w:spacing w:val="-10"/>
          <w:sz w:val="24"/>
        </w:rPr>
        <w:t> </w:t>
      </w:r>
      <w:r>
        <w:rPr>
          <w:sz w:val="24"/>
        </w:rPr>
        <w:t>road</w:t>
      </w:r>
      <w:r>
        <w:rPr>
          <w:spacing w:val="-10"/>
          <w:sz w:val="24"/>
        </w:rPr>
        <w:t> </w:t>
      </w:r>
      <w:r>
        <w:rPr>
          <w:sz w:val="24"/>
        </w:rPr>
        <w:t>permit</w:t>
      </w:r>
      <w:r>
        <w:rPr>
          <w:spacing w:val="-7"/>
          <w:sz w:val="24"/>
        </w:rPr>
        <w:t> </w:t>
      </w:r>
      <w:r>
        <w:rPr>
          <w:sz w:val="24"/>
        </w:rPr>
        <w:t>obligations</w:t>
      </w:r>
      <w:r>
        <w:rPr>
          <w:spacing w:val="-10"/>
          <w:sz w:val="24"/>
        </w:rPr>
        <w:t> </w:t>
      </w:r>
      <w:r>
        <w:rPr>
          <w:sz w:val="24"/>
        </w:rPr>
        <w:t>of</w:t>
      </w:r>
      <w:r>
        <w:rPr>
          <w:spacing w:val="-7"/>
          <w:sz w:val="24"/>
        </w:rPr>
        <w:t> </w:t>
      </w:r>
      <w:r>
        <w:rPr>
          <w:sz w:val="24"/>
        </w:rPr>
        <w:t>any</w:t>
      </w:r>
      <w:r>
        <w:rPr>
          <w:spacing w:val="-10"/>
          <w:sz w:val="24"/>
        </w:rPr>
        <w:t> </w:t>
      </w:r>
      <w:r>
        <w:rPr>
          <w:sz w:val="24"/>
        </w:rPr>
        <w:t>licensee,</w:t>
      </w:r>
      <w:r>
        <w:rPr>
          <w:spacing w:val="-10"/>
          <w:sz w:val="24"/>
        </w:rPr>
        <w:t> </w:t>
      </w:r>
      <w:r>
        <w:rPr>
          <w:sz w:val="24"/>
        </w:rPr>
        <w:t>and</w:t>
      </w:r>
      <w:r>
        <w:rPr>
          <w:spacing w:val="-10"/>
          <w:sz w:val="24"/>
        </w:rPr>
        <w:t> </w:t>
      </w:r>
      <w:r>
        <w:rPr>
          <w:sz w:val="24"/>
        </w:rPr>
        <w:t>is</w:t>
      </w:r>
      <w:r>
        <w:rPr>
          <w:spacing w:val="-9"/>
          <w:sz w:val="24"/>
        </w:rPr>
        <w:t> </w:t>
      </w:r>
      <w:r>
        <w:rPr>
          <w:sz w:val="24"/>
        </w:rPr>
        <w:t>expected</w:t>
      </w:r>
      <w:r>
        <w:rPr>
          <w:spacing w:val="-10"/>
          <w:sz w:val="24"/>
        </w:rPr>
        <w:t> </w:t>
      </w:r>
      <w:r>
        <w:rPr>
          <w:sz w:val="24"/>
        </w:rPr>
        <w:t>to</w:t>
      </w:r>
      <w:r>
        <w:rPr>
          <w:spacing w:val="-9"/>
          <w:sz w:val="24"/>
        </w:rPr>
        <w:t> </w:t>
      </w:r>
      <w:r>
        <w:rPr>
          <w:sz w:val="24"/>
        </w:rPr>
        <w:t>persist</w:t>
      </w:r>
      <w:r>
        <w:rPr>
          <w:spacing w:val="-9"/>
          <w:sz w:val="24"/>
        </w:rPr>
        <w:t> </w:t>
      </w:r>
      <w:r>
        <w:rPr>
          <w:sz w:val="24"/>
        </w:rPr>
        <w:t>for</w:t>
      </w:r>
      <w:r>
        <w:rPr>
          <w:spacing w:val="-13"/>
          <w:sz w:val="24"/>
        </w:rPr>
        <w:t> </w:t>
      </w:r>
      <w:r>
        <w:rPr>
          <w:sz w:val="24"/>
        </w:rPr>
        <w:t>at least one year; or</w:t>
      </w:r>
    </w:p>
    <w:p>
      <w:pPr>
        <w:spacing w:after="0" w:line="240" w:lineRule="auto"/>
        <w:jc w:val="left"/>
        <w:rPr>
          <w:sz w:val="24"/>
        </w:rPr>
        <w:sectPr>
          <w:headerReference w:type="default" r:id="rId262"/>
          <w:footerReference w:type="default" r:id="rId263"/>
          <w:pgSz w:w="12240" w:h="15840"/>
          <w:pgMar w:header="741" w:footer="880" w:top="1020" w:bottom="1080" w:left="960" w:right="780"/>
        </w:sectPr>
      </w:pPr>
    </w:p>
    <w:p>
      <w:pPr>
        <w:pStyle w:val="BodyText"/>
        <w:rPr>
          <w:sz w:val="20"/>
        </w:rPr>
      </w:pPr>
    </w:p>
    <w:p>
      <w:pPr>
        <w:pStyle w:val="BodyText"/>
        <w:spacing w:before="11"/>
        <w:rPr>
          <w:sz w:val="29"/>
        </w:rPr>
      </w:pPr>
    </w:p>
    <w:p>
      <w:pPr>
        <w:pStyle w:val="ListParagraph"/>
        <w:numPr>
          <w:ilvl w:val="2"/>
          <w:numId w:val="18"/>
        </w:numPr>
        <w:tabs>
          <w:tab w:pos="1834" w:val="left" w:leader="none"/>
        </w:tabs>
        <w:spacing w:line="240" w:lineRule="auto" w:before="90" w:after="0"/>
        <w:ind w:left="1833" w:right="1277" w:hanging="334"/>
        <w:jc w:val="left"/>
        <w:rPr>
          <w:sz w:val="24"/>
        </w:rPr>
      </w:pPr>
      <w:r>
        <w:rPr>
          <w:sz w:val="24"/>
        </w:rPr>
        <w:t>the road section was originally designed for favorable hauling and has since become</w:t>
      </w:r>
      <w:r>
        <w:rPr>
          <w:spacing w:val="-10"/>
          <w:sz w:val="24"/>
        </w:rPr>
        <w:t> </w:t>
      </w:r>
      <w:r>
        <w:rPr>
          <w:sz w:val="24"/>
        </w:rPr>
        <w:t>available</w:t>
      </w:r>
      <w:r>
        <w:rPr>
          <w:spacing w:val="-10"/>
          <w:sz w:val="24"/>
        </w:rPr>
        <w:t> </w:t>
      </w:r>
      <w:r>
        <w:rPr>
          <w:sz w:val="24"/>
        </w:rPr>
        <w:t>for</w:t>
      </w:r>
      <w:r>
        <w:rPr>
          <w:spacing w:val="-10"/>
          <w:sz w:val="24"/>
        </w:rPr>
        <w:t> </w:t>
      </w:r>
      <w:r>
        <w:rPr>
          <w:sz w:val="24"/>
        </w:rPr>
        <w:t>adverse</w:t>
      </w:r>
      <w:r>
        <w:rPr>
          <w:spacing w:val="-12"/>
          <w:sz w:val="24"/>
        </w:rPr>
        <w:t> </w:t>
      </w:r>
      <w:r>
        <w:rPr>
          <w:sz w:val="24"/>
        </w:rPr>
        <w:t>hauling</w:t>
      </w:r>
      <w:r>
        <w:rPr>
          <w:spacing w:val="-13"/>
          <w:sz w:val="24"/>
        </w:rPr>
        <w:t> </w:t>
      </w:r>
      <w:r>
        <w:rPr>
          <w:sz w:val="24"/>
        </w:rPr>
        <w:t>but</w:t>
      </w:r>
      <w:r>
        <w:rPr>
          <w:spacing w:val="-12"/>
          <w:sz w:val="24"/>
        </w:rPr>
        <w:t> </w:t>
      </w:r>
      <w:r>
        <w:rPr>
          <w:sz w:val="24"/>
        </w:rPr>
        <w:t>is</w:t>
      </w:r>
      <w:r>
        <w:rPr>
          <w:spacing w:val="-12"/>
          <w:sz w:val="24"/>
        </w:rPr>
        <w:t> </w:t>
      </w:r>
      <w:r>
        <w:rPr>
          <w:sz w:val="24"/>
        </w:rPr>
        <w:t>inappropriate</w:t>
      </w:r>
      <w:r>
        <w:rPr>
          <w:spacing w:val="-14"/>
          <w:sz w:val="24"/>
        </w:rPr>
        <w:t> </w:t>
      </w:r>
      <w:r>
        <w:rPr>
          <w:sz w:val="24"/>
        </w:rPr>
        <w:t>for</w:t>
      </w:r>
      <w:r>
        <w:rPr>
          <w:spacing w:val="-14"/>
          <w:sz w:val="24"/>
        </w:rPr>
        <w:t> </w:t>
      </w:r>
      <w:r>
        <w:rPr>
          <w:sz w:val="24"/>
        </w:rPr>
        <w:t>industrial</w:t>
      </w:r>
      <w:r>
        <w:rPr>
          <w:spacing w:val="-12"/>
          <w:sz w:val="24"/>
        </w:rPr>
        <w:t> </w:t>
      </w:r>
      <w:r>
        <w:rPr>
          <w:sz w:val="24"/>
        </w:rPr>
        <w:t>traffic use; or</w:t>
      </w:r>
    </w:p>
    <w:p>
      <w:pPr>
        <w:pStyle w:val="ListParagraph"/>
        <w:numPr>
          <w:ilvl w:val="2"/>
          <w:numId w:val="18"/>
        </w:numPr>
        <w:tabs>
          <w:tab w:pos="1834" w:val="left" w:leader="none"/>
        </w:tabs>
        <w:spacing w:line="240" w:lineRule="auto" w:before="120" w:after="0"/>
        <w:ind w:left="1834" w:right="0" w:hanging="399"/>
        <w:jc w:val="left"/>
        <w:rPr>
          <w:sz w:val="24"/>
        </w:rPr>
      </w:pPr>
      <w:r>
        <w:rPr>
          <w:sz w:val="24"/>
        </w:rPr>
        <w:t>the</w:t>
      </w:r>
      <w:r>
        <w:rPr>
          <w:spacing w:val="-13"/>
          <w:sz w:val="24"/>
        </w:rPr>
        <w:t> </w:t>
      </w:r>
      <w:r>
        <w:rPr>
          <w:sz w:val="24"/>
        </w:rPr>
        <w:t>road</w:t>
      </w:r>
      <w:r>
        <w:rPr>
          <w:spacing w:val="-13"/>
          <w:sz w:val="24"/>
        </w:rPr>
        <w:t> </w:t>
      </w:r>
      <w:r>
        <w:rPr>
          <w:sz w:val="24"/>
        </w:rPr>
        <w:t>section</w:t>
      </w:r>
      <w:r>
        <w:rPr>
          <w:spacing w:val="-13"/>
          <w:sz w:val="24"/>
        </w:rPr>
        <w:t> </w:t>
      </w:r>
      <w:r>
        <w:rPr>
          <w:sz w:val="24"/>
        </w:rPr>
        <w:t>is</w:t>
      </w:r>
      <w:r>
        <w:rPr>
          <w:spacing w:val="-12"/>
          <w:sz w:val="24"/>
        </w:rPr>
        <w:t> </w:t>
      </w:r>
      <w:r>
        <w:rPr>
          <w:sz w:val="24"/>
        </w:rPr>
        <w:t>restricted</w:t>
      </w:r>
      <w:r>
        <w:rPr>
          <w:spacing w:val="-10"/>
          <w:sz w:val="24"/>
        </w:rPr>
        <w:t> </w:t>
      </w:r>
      <w:r>
        <w:rPr>
          <w:sz w:val="24"/>
        </w:rPr>
        <w:t>or</w:t>
      </w:r>
      <w:r>
        <w:rPr>
          <w:spacing w:val="-14"/>
          <w:sz w:val="24"/>
        </w:rPr>
        <w:t> </w:t>
      </w:r>
      <w:r>
        <w:rPr>
          <w:sz w:val="24"/>
        </w:rPr>
        <w:t>inappropriate</w:t>
      </w:r>
      <w:r>
        <w:rPr>
          <w:spacing w:val="-14"/>
          <w:sz w:val="24"/>
        </w:rPr>
        <w:t> </w:t>
      </w:r>
      <w:r>
        <w:rPr>
          <w:sz w:val="24"/>
        </w:rPr>
        <w:t>for</w:t>
      </w:r>
      <w:r>
        <w:rPr>
          <w:spacing w:val="-14"/>
          <w:sz w:val="24"/>
        </w:rPr>
        <w:t> </w:t>
      </w:r>
      <w:r>
        <w:rPr>
          <w:sz w:val="24"/>
        </w:rPr>
        <w:t>industrial</w:t>
      </w:r>
      <w:r>
        <w:rPr>
          <w:spacing w:val="-13"/>
          <w:sz w:val="24"/>
        </w:rPr>
        <w:t> </w:t>
      </w:r>
      <w:r>
        <w:rPr>
          <w:sz w:val="24"/>
        </w:rPr>
        <w:t>traffic</w:t>
      </w:r>
      <w:r>
        <w:rPr>
          <w:spacing w:val="-13"/>
          <w:sz w:val="24"/>
        </w:rPr>
        <w:t> </w:t>
      </w:r>
      <w:r>
        <w:rPr>
          <w:spacing w:val="-4"/>
          <w:sz w:val="24"/>
        </w:rPr>
        <w:t>use.</w:t>
      </w:r>
    </w:p>
    <w:p>
      <w:pPr>
        <w:pStyle w:val="ListParagraph"/>
        <w:numPr>
          <w:ilvl w:val="1"/>
          <w:numId w:val="18"/>
        </w:numPr>
        <w:tabs>
          <w:tab w:pos="1407" w:val="left" w:leader="none"/>
        </w:tabs>
        <w:spacing w:line="240" w:lineRule="auto" w:before="120" w:after="0"/>
        <w:ind w:left="1406" w:right="1269" w:hanging="284"/>
        <w:jc w:val="left"/>
        <w:rPr>
          <w:sz w:val="24"/>
        </w:rPr>
      </w:pPr>
      <w:r>
        <w:rPr>
          <w:sz w:val="24"/>
        </w:rPr>
        <w:t>In the case</w:t>
      </w:r>
      <w:r>
        <w:rPr>
          <w:spacing w:val="-4"/>
          <w:sz w:val="24"/>
        </w:rPr>
        <w:t> </w:t>
      </w:r>
      <w:r>
        <w:rPr>
          <w:sz w:val="24"/>
        </w:rPr>
        <w:t>of an Appraisal Log</w:t>
      </w:r>
      <w:r>
        <w:rPr>
          <w:spacing w:val="-3"/>
          <w:sz w:val="24"/>
        </w:rPr>
        <w:t> </w:t>
      </w:r>
      <w:r>
        <w:rPr>
          <w:sz w:val="24"/>
        </w:rPr>
        <w:t>Dump,</w:t>
      </w:r>
      <w:r>
        <w:rPr>
          <w:spacing w:val="-3"/>
          <w:sz w:val="24"/>
        </w:rPr>
        <w:t> </w:t>
      </w:r>
      <w:r>
        <w:rPr>
          <w:sz w:val="24"/>
        </w:rPr>
        <w:t>the</w:t>
      </w:r>
      <w:r>
        <w:rPr>
          <w:spacing w:val="-3"/>
          <w:sz w:val="24"/>
        </w:rPr>
        <w:t> </w:t>
      </w:r>
      <w:r>
        <w:rPr>
          <w:sz w:val="24"/>
        </w:rPr>
        <w:t>log</w:t>
      </w:r>
      <w:r>
        <w:rPr>
          <w:spacing w:val="-3"/>
          <w:sz w:val="24"/>
        </w:rPr>
        <w:t> </w:t>
      </w:r>
      <w:r>
        <w:rPr>
          <w:sz w:val="24"/>
        </w:rPr>
        <w:t>dump</w:t>
      </w:r>
      <w:r>
        <w:rPr>
          <w:spacing w:val="-1"/>
          <w:sz w:val="24"/>
        </w:rPr>
        <w:t> </w:t>
      </w:r>
      <w:r>
        <w:rPr>
          <w:sz w:val="24"/>
        </w:rPr>
        <w:t>site</w:t>
      </w:r>
      <w:r>
        <w:rPr>
          <w:spacing w:val="-4"/>
          <w:sz w:val="24"/>
        </w:rPr>
        <w:t> </w:t>
      </w:r>
      <w:r>
        <w:rPr>
          <w:sz w:val="24"/>
        </w:rPr>
        <w:t>has no authorizations</w:t>
      </w:r>
      <w:r>
        <w:rPr>
          <w:spacing w:val="-3"/>
          <w:sz w:val="24"/>
        </w:rPr>
        <w:t> </w:t>
      </w:r>
      <w:r>
        <w:rPr>
          <w:sz w:val="24"/>
        </w:rPr>
        <w:t>in place</w:t>
      </w:r>
      <w:r>
        <w:rPr>
          <w:spacing w:val="-9"/>
          <w:sz w:val="24"/>
        </w:rPr>
        <w:t> </w:t>
      </w:r>
      <w:r>
        <w:rPr>
          <w:sz w:val="24"/>
        </w:rPr>
        <w:t>for</w:t>
      </w:r>
      <w:r>
        <w:rPr>
          <w:spacing w:val="-9"/>
          <w:sz w:val="24"/>
        </w:rPr>
        <w:t> </w:t>
      </w:r>
      <w:r>
        <w:rPr>
          <w:sz w:val="24"/>
        </w:rPr>
        <w:t>the</w:t>
      </w:r>
      <w:r>
        <w:rPr>
          <w:spacing w:val="-9"/>
          <w:sz w:val="24"/>
        </w:rPr>
        <w:t> </w:t>
      </w:r>
      <w:r>
        <w:rPr>
          <w:sz w:val="24"/>
        </w:rPr>
        <w:t>use</w:t>
      </w:r>
      <w:r>
        <w:rPr>
          <w:spacing w:val="-9"/>
          <w:sz w:val="24"/>
        </w:rPr>
        <w:t> </w:t>
      </w:r>
      <w:r>
        <w:rPr>
          <w:sz w:val="24"/>
        </w:rPr>
        <w:t>of</w:t>
      </w:r>
      <w:r>
        <w:rPr>
          <w:spacing w:val="-9"/>
          <w:sz w:val="24"/>
        </w:rPr>
        <w:t> </w:t>
      </w:r>
      <w:r>
        <w:rPr>
          <w:sz w:val="24"/>
        </w:rPr>
        <w:t>the</w:t>
      </w:r>
      <w:r>
        <w:rPr>
          <w:spacing w:val="-8"/>
          <w:sz w:val="24"/>
        </w:rPr>
        <w:t> </w:t>
      </w:r>
      <w:r>
        <w:rPr>
          <w:sz w:val="24"/>
        </w:rPr>
        <w:t>site</w:t>
      </w:r>
      <w:r>
        <w:rPr>
          <w:spacing w:val="-6"/>
          <w:sz w:val="24"/>
        </w:rPr>
        <w:t> </w:t>
      </w:r>
      <w:r>
        <w:rPr>
          <w:sz w:val="24"/>
        </w:rPr>
        <w:t>for</w:t>
      </w:r>
      <w:r>
        <w:rPr>
          <w:spacing w:val="-9"/>
          <w:sz w:val="24"/>
        </w:rPr>
        <w:t> </w:t>
      </w:r>
      <w:r>
        <w:rPr>
          <w:sz w:val="24"/>
        </w:rPr>
        <w:t>water</w:t>
      </w:r>
      <w:r>
        <w:rPr>
          <w:spacing w:val="-11"/>
          <w:sz w:val="24"/>
        </w:rPr>
        <w:t> </w:t>
      </w:r>
      <w:r>
        <w:rPr>
          <w:sz w:val="24"/>
        </w:rPr>
        <w:t>transportation</w:t>
      </w:r>
      <w:r>
        <w:rPr>
          <w:spacing w:val="-8"/>
          <w:sz w:val="24"/>
        </w:rPr>
        <w:t> </w:t>
      </w:r>
      <w:r>
        <w:rPr>
          <w:sz w:val="24"/>
        </w:rPr>
        <w:t>of</w:t>
      </w:r>
      <w:r>
        <w:rPr>
          <w:spacing w:val="-9"/>
          <w:sz w:val="24"/>
        </w:rPr>
        <w:t> </w:t>
      </w:r>
      <w:r>
        <w:rPr>
          <w:sz w:val="24"/>
        </w:rPr>
        <w:t>logs,</w:t>
      </w:r>
      <w:r>
        <w:rPr>
          <w:spacing w:val="-5"/>
          <w:sz w:val="24"/>
        </w:rPr>
        <w:t> </w:t>
      </w:r>
      <w:r>
        <w:rPr>
          <w:sz w:val="24"/>
        </w:rPr>
        <w:t>and</w:t>
      </w:r>
      <w:r>
        <w:rPr>
          <w:spacing w:val="-8"/>
          <w:sz w:val="24"/>
        </w:rPr>
        <w:t> </w:t>
      </w:r>
      <w:r>
        <w:rPr>
          <w:sz w:val="24"/>
        </w:rPr>
        <w:t>reclamation</w:t>
      </w:r>
      <w:r>
        <w:rPr>
          <w:spacing w:val="-8"/>
          <w:sz w:val="24"/>
        </w:rPr>
        <w:t> </w:t>
      </w:r>
      <w:r>
        <w:rPr>
          <w:sz w:val="24"/>
        </w:rPr>
        <w:t>of</w:t>
      </w:r>
      <w:r>
        <w:rPr>
          <w:spacing w:val="-9"/>
          <w:sz w:val="24"/>
        </w:rPr>
        <w:t> </w:t>
      </w:r>
      <w:r>
        <w:rPr>
          <w:sz w:val="24"/>
        </w:rPr>
        <w:t>the site is complete.</w:t>
      </w:r>
    </w:p>
    <w:p>
      <w:pPr>
        <w:pStyle w:val="ListParagraph"/>
        <w:numPr>
          <w:ilvl w:val="0"/>
          <w:numId w:val="18"/>
        </w:numPr>
        <w:tabs>
          <w:tab w:pos="1124" w:val="left" w:leader="none"/>
        </w:tabs>
        <w:spacing w:line="240" w:lineRule="auto" w:before="194" w:after="0"/>
        <w:ind w:left="1123" w:right="1272" w:hanging="284"/>
        <w:jc w:val="left"/>
        <w:rPr>
          <w:sz w:val="24"/>
        </w:rPr>
      </w:pPr>
      <w:r>
        <w:rPr>
          <w:sz w:val="24"/>
        </w:rPr>
        <w:t>A</w:t>
      </w:r>
      <w:r>
        <w:rPr>
          <w:spacing w:val="-7"/>
          <w:sz w:val="24"/>
        </w:rPr>
        <w:t> </w:t>
      </w:r>
      <w:r>
        <w:rPr>
          <w:sz w:val="24"/>
        </w:rPr>
        <w:t>determination</w:t>
      </w:r>
      <w:r>
        <w:rPr>
          <w:spacing w:val="-9"/>
          <w:sz w:val="24"/>
        </w:rPr>
        <w:t> </w:t>
      </w:r>
      <w:r>
        <w:rPr>
          <w:sz w:val="24"/>
        </w:rPr>
        <w:t>made</w:t>
      </w:r>
      <w:r>
        <w:rPr>
          <w:spacing w:val="-10"/>
          <w:sz w:val="24"/>
        </w:rPr>
        <w:t> </w:t>
      </w:r>
      <w:r>
        <w:rPr>
          <w:sz w:val="24"/>
        </w:rPr>
        <w:t>in</w:t>
      </w:r>
      <w:r>
        <w:rPr>
          <w:spacing w:val="-9"/>
          <w:sz w:val="24"/>
        </w:rPr>
        <w:t> </w:t>
      </w:r>
      <w:r>
        <w:rPr>
          <w:sz w:val="24"/>
        </w:rPr>
        <w:t>subsection</w:t>
      </w:r>
      <w:r>
        <w:rPr>
          <w:spacing w:val="-7"/>
          <w:sz w:val="24"/>
        </w:rPr>
        <w:t> </w:t>
      </w:r>
      <w:r>
        <w:rPr>
          <w:sz w:val="24"/>
        </w:rPr>
        <w:t>(1)</w:t>
      </w:r>
      <w:r>
        <w:rPr>
          <w:spacing w:val="-9"/>
          <w:sz w:val="24"/>
        </w:rPr>
        <w:t> </w:t>
      </w:r>
      <w:r>
        <w:rPr>
          <w:sz w:val="24"/>
        </w:rPr>
        <w:t>is</w:t>
      </w:r>
      <w:r>
        <w:rPr>
          <w:spacing w:val="-9"/>
          <w:sz w:val="24"/>
        </w:rPr>
        <w:t> </w:t>
      </w:r>
      <w:r>
        <w:rPr>
          <w:sz w:val="24"/>
        </w:rPr>
        <w:t>in</w:t>
      </w:r>
      <w:r>
        <w:rPr>
          <w:spacing w:val="-7"/>
          <w:sz w:val="24"/>
        </w:rPr>
        <w:t> </w:t>
      </w:r>
      <w:r>
        <w:rPr>
          <w:sz w:val="24"/>
        </w:rPr>
        <w:t>effect</w:t>
      </w:r>
      <w:r>
        <w:rPr>
          <w:spacing w:val="-9"/>
          <w:sz w:val="24"/>
        </w:rPr>
        <w:t> </w:t>
      </w:r>
      <w:r>
        <w:rPr>
          <w:sz w:val="24"/>
        </w:rPr>
        <w:t>from</w:t>
      </w:r>
      <w:r>
        <w:rPr>
          <w:spacing w:val="-9"/>
          <w:sz w:val="24"/>
        </w:rPr>
        <w:t> </w:t>
      </w:r>
      <w:r>
        <w:rPr>
          <w:sz w:val="24"/>
        </w:rPr>
        <w:t>the</w:t>
      </w:r>
      <w:r>
        <w:rPr>
          <w:spacing w:val="-9"/>
          <w:sz w:val="24"/>
        </w:rPr>
        <w:t> </w:t>
      </w:r>
      <w:r>
        <w:rPr>
          <w:sz w:val="24"/>
        </w:rPr>
        <w:t>date</w:t>
      </w:r>
      <w:r>
        <w:rPr>
          <w:spacing w:val="-9"/>
          <w:sz w:val="24"/>
        </w:rPr>
        <w:t> </w:t>
      </w:r>
      <w:r>
        <w:rPr>
          <w:sz w:val="24"/>
        </w:rPr>
        <w:t>the</w:t>
      </w:r>
      <w:r>
        <w:rPr>
          <w:spacing w:val="-9"/>
          <w:sz w:val="24"/>
        </w:rPr>
        <w:t> </w:t>
      </w:r>
      <w:r>
        <w:rPr>
          <w:sz w:val="24"/>
        </w:rPr>
        <w:t>district</w:t>
      </w:r>
      <w:r>
        <w:rPr>
          <w:spacing w:val="-12"/>
          <w:sz w:val="24"/>
        </w:rPr>
        <w:t> </w:t>
      </w:r>
      <w:r>
        <w:rPr>
          <w:sz w:val="24"/>
        </w:rPr>
        <w:t>manager deems the route unsuitable.</w:t>
      </w:r>
    </w:p>
    <w:p>
      <w:pPr>
        <w:pStyle w:val="ListParagraph"/>
        <w:numPr>
          <w:ilvl w:val="0"/>
          <w:numId w:val="18"/>
        </w:numPr>
        <w:tabs>
          <w:tab w:pos="1124" w:val="left" w:leader="none"/>
        </w:tabs>
        <w:spacing w:line="240" w:lineRule="auto" w:before="195" w:after="0"/>
        <w:ind w:left="1123" w:right="1236" w:hanging="284"/>
        <w:jc w:val="left"/>
        <w:rPr>
          <w:sz w:val="24"/>
        </w:rPr>
      </w:pPr>
      <w:r>
        <w:rPr>
          <w:sz w:val="24"/>
        </w:rPr>
        <w:t>The</w:t>
      </w:r>
      <w:r>
        <w:rPr>
          <w:spacing w:val="-11"/>
          <w:sz w:val="24"/>
        </w:rPr>
        <w:t> </w:t>
      </w:r>
      <w:r>
        <w:rPr>
          <w:sz w:val="24"/>
        </w:rPr>
        <w:t>district</w:t>
      </w:r>
      <w:r>
        <w:rPr>
          <w:spacing w:val="-9"/>
          <w:sz w:val="24"/>
        </w:rPr>
        <w:t> </w:t>
      </w:r>
      <w:r>
        <w:rPr>
          <w:sz w:val="24"/>
        </w:rPr>
        <w:t>manager</w:t>
      </w:r>
      <w:r>
        <w:rPr>
          <w:spacing w:val="-11"/>
          <w:sz w:val="24"/>
        </w:rPr>
        <w:t> </w:t>
      </w:r>
      <w:r>
        <w:rPr>
          <w:sz w:val="24"/>
        </w:rPr>
        <w:t>must</w:t>
      </w:r>
      <w:r>
        <w:rPr>
          <w:spacing w:val="-7"/>
          <w:sz w:val="24"/>
        </w:rPr>
        <w:t> </w:t>
      </w:r>
      <w:r>
        <w:rPr>
          <w:sz w:val="24"/>
        </w:rPr>
        <w:t>revoke</w:t>
      </w:r>
      <w:r>
        <w:rPr>
          <w:spacing w:val="-10"/>
          <w:sz w:val="24"/>
        </w:rPr>
        <w:t> </w:t>
      </w:r>
      <w:r>
        <w:rPr>
          <w:sz w:val="24"/>
        </w:rPr>
        <w:t>a</w:t>
      </w:r>
      <w:r>
        <w:rPr>
          <w:spacing w:val="-11"/>
          <w:sz w:val="24"/>
        </w:rPr>
        <w:t> </w:t>
      </w:r>
      <w:r>
        <w:rPr>
          <w:sz w:val="24"/>
        </w:rPr>
        <w:t>determination</w:t>
      </w:r>
      <w:r>
        <w:rPr>
          <w:spacing w:val="-11"/>
          <w:sz w:val="24"/>
        </w:rPr>
        <w:t> </w:t>
      </w:r>
      <w:r>
        <w:rPr>
          <w:sz w:val="24"/>
        </w:rPr>
        <w:t>made</w:t>
      </w:r>
      <w:r>
        <w:rPr>
          <w:spacing w:val="-11"/>
          <w:sz w:val="24"/>
        </w:rPr>
        <w:t> </w:t>
      </w:r>
      <w:r>
        <w:rPr>
          <w:sz w:val="24"/>
        </w:rPr>
        <w:t>in</w:t>
      </w:r>
      <w:r>
        <w:rPr>
          <w:spacing w:val="-7"/>
          <w:sz w:val="24"/>
        </w:rPr>
        <w:t> </w:t>
      </w:r>
      <w:r>
        <w:rPr>
          <w:sz w:val="24"/>
        </w:rPr>
        <w:t>subsection</w:t>
      </w:r>
      <w:r>
        <w:rPr>
          <w:spacing w:val="-7"/>
          <w:sz w:val="24"/>
        </w:rPr>
        <w:t> </w:t>
      </w:r>
      <w:r>
        <w:rPr>
          <w:sz w:val="24"/>
        </w:rPr>
        <w:t>(1)</w:t>
      </w:r>
      <w:r>
        <w:rPr>
          <w:spacing w:val="-10"/>
          <w:sz w:val="24"/>
        </w:rPr>
        <w:t> </w:t>
      </w:r>
      <w:r>
        <w:rPr>
          <w:sz w:val="24"/>
        </w:rPr>
        <w:t>when</w:t>
      </w:r>
      <w:r>
        <w:rPr>
          <w:spacing w:val="-10"/>
          <w:sz w:val="24"/>
        </w:rPr>
        <w:t> </w:t>
      </w:r>
      <w:r>
        <w:rPr>
          <w:sz w:val="24"/>
        </w:rPr>
        <w:t>of</w:t>
      </w:r>
      <w:r>
        <w:rPr>
          <w:spacing w:val="-11"/>
          <w:sz w:val="24"/>
        </w:rPr>
        <w:t> </w:t>
      </w:r>
      <w:r>
        <w:rPr>
          <w:sz w:val="24"/>
        </w:rPr>
        <w:t>the opinion that the condition(s) that led to the determination have ceased to exist. A determination in subsection (1) expires on the date the district manager deems the route suitable again.</w:t>
      </w:r>
    </w:p>
    <w:p>
      <w:pPr>
        <w:pStyle w:val="BodyText"/>
        <w:spacing w:before="2"/>
        <w:rPr>
          <w:sz w:val="21"/>
        </w:rPr>
      </w:pPr>
    </w:p>
    <w:p>
      <w:pPr>
        <w:spacing w:before="1"/>
        <w:ind w:left="1692" w:right="0" w:firstLine="0"/>
        <w:jc w:val="left"/>
        <w:rPr>
          <w:rFonts w:ascii="Arial"/>
          <w:b/>
          <w:sz w:val="24"/>
        </w:rPr>
      </w:pPr>
      <w:r>
        <w:rPr/>
        <w:drawing>
          <wp:anchor distT="0" distB="0" distL="0" distR="0" allowOverlap="1" layoutInCell="1" locked="0" behindDoc="0" simplePos="0" relativeHeight="15839232">
            <wp:simplePos x="0" y="0"/>
            <wp:positionH relativeFrom="page">
              <wp:posOffset>1147582</wp:posOffset>
            </wp:positionH>
            <wp:positionV relativeFrom="paragraph">
              <wp:posOffset>34897</wp:posOffset>
            </wp:positionV>
            <wp:extent cx="325363" cy="113385"/>
            <wp:effectExtent l="0" t="0" r="0" b="0"/>
            <wp:wrapNone/>
            <wp:docPr id="441" name="image222.png"/>
            <wp:cNvGraphicFramePr>
              <a:graphicFrameLocks noChangeAspect="1"/>
            </wp:cNvGraphicFramePr>
            <a:graphic>
              <a:graphicData uri="http://schemas.openxmlformats.org/drawingml/2006/picture">
                <pic:pic>
                  <pic:nvPicPr>
                    <pic:cNvPr id="442" name="image222.png"/>
                    <pic:cNvPicPr/>
                  </pic:nvPicPr>
                  <pic:blipFill>
                    <a:blip r:embed="rId266" cstate="print"/>
                    <a:stretch>
                      <a:fillRect/>
                    </a:stretch>
                  </pic:blipFill>
                  <pic:spPr>
                    <a:xfrm>
                      <a:off x="0" y="0"/>
                      <a:ext cx="325363" cy="113385"/>
                    </a:xfrm>
                    <a:prstGeom prst="rect">
                      <a:avLst/>
                    </a:prstGeom>
                  </pic:spPr>
                </pic:pic>
              </a:graphicData>
            </a:graphic>
          </wp:anchor>
        </w:drawing>
      </w:r>
      <w:bookmarkStart w:name="_bookmark14" w:id="17"/>
      <w:bookmarkEnd w:id="17"/>
      <w:r>
        <w:rPr/>
      </w:r>
      <w:r>
        <w:rPr>
          <w:rFonts w:ascii="Arial"/>
          <w:b/>
          <w:sz w:val="24"/>
        </w:rPr>
        <w:t>Harvest</w:t>
      </w:r>
      <w:r>
        <w:rPr>
          <w:rFonts w:ascii="Arial"/>
          <w:b/>
          <w:spacing w:val="-9"/>
          <w:sz w:val="24"/>
        </w:rPr>
        <w:t> </w:t>
      </w:r>
      <w:r>
        <w:rPr>
          <w:rFonts w:ascii="Arial"/>
          <w:b/>
          <w:spacing w:val="-2"/>
          <w:sz w:val="24"/>
        </w:rPr>
        <w:t>Method</w:t>
      </w:r>
    </w:p>
    <w:p>
      <w:pPr>
        <w:pStyle w:val="BodyText"/>
        <w:spacing w:before="8"/>
        <w:rPr>
          <w:rFonts w:ascii="Arial"/>
          <w:b/>
          <w:sz w:val="20"/>
        </w:rPr>
      </w:pPr>
    </w:p>
    <w:p>
      <w:pPr>
        <w:pStyle w:val="ListParagraph"/>
        <w:numPr>
          <w:ilvl w:val="0"/>
          <w:numId w:val="19"/>
        </w:numPr>
        <w:tabs>
          <w:tab w:pos="1124" w:val="left" w:leader="none"/>
        </w:tabs>
        <w:spacing w:line="240" w:lineRule="auto" w:before="0" w:after="0"/>
        <w:ind w:left="1123" w:right="1113" w:hanging="284"/>
        <w:jc w:val="left"/>
        <w:rPr>
          <w:sz w:val="24"/>
        </w:rPr>
      </w:pPr>
      <w:r>
        <w:rPr>
          <w:sz w:val="24"/>
        </w:rPr>
        <w:t>The</w:t>
      </w:r>
      <w:r>
        <w:rPr>
          <w:spacing w:val="-5"/>
          <w:sz w:val="24"/>
        </w:rPr>
        <w:t> </w:t>
      </w:r>
      <w:r>
        <w:rPr>
          <w:sz w:val="24"/>
        </w:rPr>
        <w:t>licensee</w:t>
      </w:r>
      <w:r>
        <w:rPr>
          <w:spacing w:val="-4"/>
          <w:sz w:val="24"/>
        </w:rPr>
        <w:t> </w:t>
      </w:r>
      <w:r>
        <w:rPr>
          <w:sz w:val="24"/>
        </w:rPr>
        <w:t>must</w:t>
      </w:r>
      <w:r>
        <w:rPr>
          <w:spacing w:val="-3"/>
          <w:sz w:val="24"/>
        </w:rPr>
        <w:t> </w:t>
      </w:r>
      <w:r>
        <w:rPr>
          <w:sz w:val="24"/>
        </w:rPr>
        <w:t>submit,</w:t>
      </w:r>
      <w:r>
        <w:rPr>
          <w:spacing w:val="-2"/>
          <w:sz w:val="24"/>
        </w:rPr>
        <w:t> </w:t>
      </w:r>
      <w:r>
        <w:rPr>
          <w:sz w:val="24"/>
        </w:rPr>
        <w:t>and</w:t>
      </w:r>
      <w:r>
        <w:rPr>
          <w:spacing w:val="-3"/>
          <w:sz w:val="24"/>
        </w:rPr>
        <w:t> </w:t>
      </w:r>
      <w:r>
        <w:rPr>
          <w:sz w:val="24"/>
        </w:rPr>
        <w:t>the</w:t>
      </w:r>
      <w:r>
        <w:rPr>
          <w:spacing w:val="-3"/>
          <w:sz w:val="24"/>
        </w:rPr>
        <w:t> </w:t>
      </w:r>
      <w:r>
        <w:rPr>
          <w:sz w:val="24"/>
        </w:rPr>
        <w:t>person</w:t>
      </w:r>
      <w:r>
        <w:rPr>
          <w:spacing w:val="-3"/>
          <w:sz w:val="24"/>
        </w:rPr>
        <w:t> </w:t>
      </w:r>
      <w:r>
        <w:rPr>
          <w:sz w:val="24"/>
        </w:rPr>
        <w:t>determining</w:t>
      </w:r>
      <w:r>
        <w:rPr>
          <w:spacing w:val="-3"/>
          <w:sz w:val="24"/>
        </w:rPr>
        <w:t> </w:t>
      </w:r>
      <w:r>
        <w:rPr>
          <w:sz w:val="24"/>
        </w:rPr>
        <w:t>the</w:t>
      </w:r>
      <w:r>
        <w:rPr>
          <w:spacing w:val="-4"/>
          <w:sz w:val="24"/>
        </w:rPr>
        <w:t> </w:t>
      </w:r>
      <w:r>
        <w:rPr>
          <w:sz w:val="24"/>
        </w:rPr>
        <w:t>stumpage</w:t>
      </w:r>
      <w:r>
        <w:rPr>
          <w:spacing w:val="-4"/>
          <w:sz w:val="24"/>
        </w:rPr>
        <w:t> </w:t>
      </w:r>
      <w:r>
        <w:rPr>
          <w:sz w:val="24"/>
        </w:rPr>
        <w:t>rate</w:t>
      </w:r>
      <w:r>
        <w:rPr>
          <w:spacing w:val="-3"/>
          <w:sz w:val="24"/>
        </w:rPr>
        <w:t> </w:t>
      </w:r>
      <w:r>
        <w:rPr>
          <w:sz w:val="24"/>
        </w:rPr>
        <w:t>must</w:t>
      </w:r>
      <w:r>
        <w:rPr>
          <w:spacing w:val="-3"/>
          <w:sz w:val="24"/>
        </w:rPr>
        <w:t> </w:t>
      </w:r>
      <w:r>
        <w:rPr>
          <w:sz w:val="24"/>
        </w:rPr>
        <w:t>use,</w:t>
      </w:r>
      <w:r>
        <w:rPr>
          <w:spacing w:val="-3"/>
          <w:sz w:val="24"/>
        </w:rPr>
        <w:t> </w:t>
      </w:r>
      <w:r>
        <w:rPr>
          <w:sz w:val="24"/>
        </w:rPr>
        <w:t>the harvest method(s) suitable for the site conditions and that produces the highest stumpage rate in an appraisal.</w:t>
      </w:r>
    </w:p>
    <w:p>
      <w:pPr>
        <w:pStyle w:val="ListParagraph"/>
        <w:numPr>
          <w:ilvl w:val="0"/>
          <w:numId w:val="19"/>
        </w:numPr>
        <w:tabs>
          <w:tab w:pos="1124" w:val="left" w:leader="none"/>
        </w:tabs>
        <w:spacing w:line="240" w:lineRule="auto" w:before="118" w:after="0"/>
        <w:ind w:left="1123" w:right="994" w:hanging="284"/>
        <w:jc w:val="left"/>
        <w:rPr>
          <w:sz w:val="24"/>
        </w:rPr>
      </w:pPr>
      <w:r>
        <w:rPr>
          <w:sz w:val="24"/>
        </w:rPr>
        <w:t>When submitting a non-conventional harvest method in an appraisal or reappraisal for an area with less than 30% slope, the licensee must provide a professional rationale, to the person determining the stumpage rate, explaining why the site conditions require a higher</w:t>
      </w:r>
      <w:r>
        <w:rPr>
          <w:spacing w:val="-5"/>
          <w:sz w:val="24"/>
        </w:rPr>
        <w:t> </w:t>
      </w:r>
      <w:r>
        <w:rPr>
          <w:sz w:val="24"/>
        </w:rPr>
        <w:t>cost</w:t>
      </w:r>
      <w:r>
        <w:rPr>
          <w:spacing w:val="-3"/>
          <w:sz w:val="24"/>
        </w:rPr>
        <w:t> </w:t>
      </w:r>
      <w:r>
        <w:rPr>
          <w:sz w:val="24"/>
        </w:rPr>
        <w:t>method.</w:t>
      </w:r>
      <w:r>
        <w:rPr>
          <w:spacing w:val="40"/>
          <w:sz w:val="24"/>
        </w:rPr>
        <w:t> </w:t>
      </w:r>
      <w:r>
        <w:rPr>
          <w:sz w:val="24"/>
        </w:rPr>
        <w:t>Site</w:t>
      </w:r>
      <w:r>
        <w:rPr>
          <w:spacing w:val="-4"/>
          <w:sz w:val="24"/>
        </w:rPr>
        <w:t> </w:t>
      </w:r>
      <w:r>
        <w:rPr>
          <w:sz w:val="24"/>
        </w:rPr>
        <w:t>conditions</w:t>
      </w:r>
      <w:r>
        <w:rPr>
          <w:spacing w:val="-3"/>
          <w:sz w:val="24"/>
        </w:rPr>
        <w:t> </w:t>
      </w:r>
      <w:r>
        <w:rPr>
          <w:sz w:val="24"/>
        </w:rPr>
        <w:t>may</w:t>
      </w:r>
      <w:r>
        <w:rPr>
          <w:spacing w:val="-3"/>
          <w:sz w:val="24"/>
        </w:rPr>
        <w:t> </w:t>
      </w:r>
      <w:r>
        <w:rPr>
          <w:sz w:val="24"/>
        </w:rPr>
        <w:t>be</w:t>
      </w:r>
      <w:r>
        <w:rPr>
          <w:spacing w:val="-4"/>
          <w:sz w:val="24"/>
        </w:rPr>
        <w:t> </w:t>
      </w:r>
      <w:r>
        <w:rPr>
          <w:sz w:val="24"/>
        </w:rPr>
        <w:t>terrain</w:t>
      </w:r>
      <w:r>
        <w:rPr>
          <w:spacing w:val="-2"/>
          <w:sz w:val="24"/>
        </w:rPr>
        <w:t> </w:t>
      </w:r>
      <w:r>
        <w:rPr>
          <w:sz w:val="24"/>
        </w:rPr>
        <w:t>stability</w:t>
      </w:r>
      <w:r>
        <w:rPr>
          <w:spacing w:val="-3"/>
          <w:sz w:val="24"/>
        </w:rPr>
        <w:t> </w:t>
      </w:r>
      <w:r>
        <w:rPr>
          <w:sz w:val="24"/>
        </w:rPr>
        <w:t>or</w:t>
      </w:r>
      <w:r>
        <w:rPr>
          <w:spacing w:val="-3"/>
          <w:sz w:val="24"/>
        </w:rPr>
        <w:t> </w:t>
      </w:r>
      <w:r>
        <w:rPr>
          <w:sz w:val="24"/>
        </w:rPr>
        <w:t>visual</w:t>
      </w:r>
      <w:r>
        <w:rPr>
          <w:spacing w:val="-3"/>
          <w:sz w:val="24"/>
        </w:rPr>
        <w:t> </w:t>
      </w:r>
      <w:r>
        <w:rPr>
          <w:sz w:val="24"/>
        </w:rPr>
        <w:t>quality</w:t>
      </w:r>
      <w:r>
        <w:rPr>
          <w:spacing w:val="-5"/>
          <w:sz w:val="24"/>
        </w:rPr>
        <w:t> </w:t>
      </w:r>
      <w:r>
        <w:rPr>
          <w:sz w:val="24"/>
        </w:rPr>
        <w:t>objectives that prevent the use of conventional harvest methods.</w:t>
      </w:r>
    </w:p>
    <w:p>
      <w:pPr>
        <w:spacing w:after="0" w:line="240" w:lineRule="auto"/>
        <w:jc w:val="left"/>
        <w:rPr>
          <w:sz w:val="24"/>
        </w:rPr>
        <w:sectPr>
          <w:headerReference w:type="default" r:id="rId264"/>
          <w:footerReference w:type="default" r:id="rId265"/>
          <w:pgSz w:w="12240" w:h="15840"/>
          <w:pgMar w:header="741" w:footer="880" w:top="1020" w:bottom="1080" w:left="960" w:right="780"/>
        </w:sectPr>
      </w:pPr>
    </w:p>
    <w:p>
      <w:pPr>
        <w:pStyle w:val="BodyText"/>
        <w:rPr>
          <w:sz w:val="20"/>
        </w:rPr>
      </w:pPr>
    </w:p>
    <w:p>
      <w:pPr>
        <w:pStyle w:val="BodyText"/>
        <w:spacing w:before="9"/>
        <w:rPr>
          <w:sz w:val="29"/>
        </w:rPr>
      </w:pPr>
    </w:p>
    <w:p>
      <w:pPr>
        <w:spacing w:before="91"/>
        <w:ind w:left="0" w:right="2130" w:firstLine="0"/>
        <w:jc w:val="center"/>
        <w:rPr>
          <w:rFonts w:ascii="Arial"/>
          <w:b/>
          <w:sz w:val="28"/>
        </w:rPr>
      </w:pPr>
      <w:r>
        <w:rPr/>
        <w:drawing>
          <wp:anchor distT="0" distB="0" distL="0" distR="0" allowOverlap="1" layoutInCell="1" locked="0" behindDoc="0" simplePos="0" relativeHeight="15839744">
            <wp:simplePos x="0" y="0"/>
            <wp:positionH relativeFrom="page">
              <wp:posOffset>1158284</wp:posOffset>
            </wp:positionH>
            <wp:positionV relativeFrom="paragraph">
              <wp:posOffset>96314</wp:posOffset>
            </wp:positionV>
            <wp:extent cx="230841" cy="133324"/>
            <wp:effectExtent l="0" t="0" r="0" b="0"/>
            <wp:wrapNone/>
            <wp:docPr id="443" name="image223.png"/>
            <wp:cNvGraphicFramePr>
              <a:graphicFrameLocks noChangeAspect="1"/>
            </wp:cNvGraphicFramePr>
            <a:graphic>
              <a:graphicData uri="http://schemas.openxmlformats.org/drawingml/2006/picture">
                <pic:pic>
                  <pic:nvPicPr>
                    <pic:cNvPr id="444" name="image223.png"/>
                    <pic:cNvPicPr/>
                  </pic:nvPicPr>
                  <pic:blipFill>
                    <a:blip r:embed="rId269" cstate="print"/>
                    <a:stretch>
                      <a:fillRect/>
                    </a:stretch>
                  </pic:blipFill>
                  <pic:spPr>
                    <a:xfrm>
                      <a:off x="0" y="0"/>
                      <a:ext cx="230841" cy="133324"/>
                    </a:xfrm>
                    <a:prstGeom prst="rect">
                      <a:avLst/>
                    </a:prstGeom>
                  </pic:spPr>
                </pic:pic>
              </a:graphicData>
            </a:graphic>
          </wp:anchor>
        </w:drawing>
      </w:r>
      <w:bookmarkStart w:name="_bookmark15" w:id="18"/>
      <w:bookmarkEnd w:id="18"/>
      <w:r>
        <w:rPr/>
      </w:r>
      <w:r>
        <w:rPr>
          <w:rFonts w:ascii="Arial"/>
          <w:b/>
          <w:sz w:val="28"/>
        </w:rPr>
        <w:t>Appraisal</w:t>
      </w:r>
      <w:r>
        <w:rPr>
          <w:rFonts w:ascii="Arial"/>
          <w:b/>
          <w:spacing w:val="-17"/>
          <w:sz w:val="28"/>
        </w:rPr>
        <w:t> </w:t>
      </w:r>
      <w:r>
        <w:rPr>
          <w:rFonts w:ascii="Arial"/>
          <w:b/>
          <w:sz w:val="28"/>
        </w:rPr>
        <w:t>Data</w:t>
      </w:r>
      <w:r>
        <w:rPr>
          <w:rFonts w:ascii="Arial"/>
          <w:b/>
          <w:spacing w:val="-17"/>
          <w:sz w:val="28"/>
        </w:rPr>
        <w:t> </w:t>
      </w:r>
      <w:r>
        <w:rPr>
          <w:rFonts w:ascii="Arial"/>
          <w:b/>
          <w:sz w:val="28"/>
        </w:rPr>
        <w:t>Submission</w:t>
      </w:r>
      <w:r>
        <w:rPr>
          <w:rFonts w:ascii="Arial"/>
          <w:b/>
          <w:spacing w:val="-17"/>
          <w:sz w:val="28"/>
        </w:rPr>
        <w:t> </w:t>
      </w:r>
      <w:r>
        <w:rPr>
          <w:rFonts w:ascii="Arial"/>
          <w:b/>
          <w:spacing w:val="-2"/>
          <w:sz w:val="28"/>
        </w:rPr>
        <w:t>Requirements</w:t>
      </w:r>
    </w:p>
    <w:p>
      <w:pPr>
        <w:spacing w:before="242"/>
        <w:ind w:left="1692" w:right="0" w:firstLine="0"/>
        <w:jc w:val="left"/>
        <w:rPr>
          <w:rFonts w:ascii="Arial"/>
          <w:b/>
          <w:sz w:val="24"/>
        </w:rPr>
      </w:pPr>
      <w:r>
        <w:rPr/>
        <w:drawing>
          <wp:anchor distT="0" distB="0" distL="0" distR="0" allowOverlap="1" layoutInCell="1" locked="0" behindDoc="0" simplePos="0" relativeHeight="15840256">
            <wp:simplePos x="0" y="0"/>
            <wp:positionH relativeFrom="page">
              <wp:posOffset>1147628</wp:posOffset>
            </wp:positionH>
            <wp:positionV relativeFrom="paragraph">
              <wp:posOffset>188313</wp:posOffset>
            </wp:positionV>
            <wp:extent cx="305505" cy="113385"/>
            <wp:effectExtent l="0" t="0" r="0" b="0"/>
            <wp:wrapNone/>
            <wp:docPr id="445" name="image224.png"/>
            <wp:cNvGraphicFramePr>
              <a:graphicFrameLocks noChangeAspect="1"/>
            </wp:cNvGraphicFramePr>
            <a:graphic>
              <a:graphicData uri="http://schemas.openxmlformats.org/drawingml/2006/picture">
                <pic:pic>
                  <pic:nvPicPr>
                    <pic:cNvPr id="446" name="image224.png"/>
                    <pic:cNvPicPr/>
                  </pic:nvPicPr>
                  <pic:blipFill>
                    <a:blip r:embed="rId270" cstate="print"/>
                    <a:stretch>
                      <a:fillRect/>
                    </a:stretch>
                  </pic:blipFill>
                  <pic:spPr>
                    <a:xfrm>
                      <a:off x="0" y="0"/>
                      <a:ext cx="305505" cy="113385"/>
                    </a:xfrm>
                    <a:prstGeom prst="rect">
                      <a:avLst/>
                    </a:prstGeom>
                  </pic:spPr>
                </pic:pic>
              </a:graphicData>
            </a:graphic>
          </wp:anchor>
        </w:drawing>
      </w:r>
      <w:bookmarkStart w:name="_bookmark16" w:id="19"/>
      <w:bookmarkEnd w:id="19"/>
      <w:r>
        <w:rPr/>
      </w:r>
      <w:r>
        <w:rPr>
          <w:rFonts w:ascii="Arial"/>
          <w:b/>
          <w:sz w:val="24"/>
        </w:rPr>
        <w:t>Cruise</w:t>
      </w:r>
      <w:r>
        <w:rPr>
          <w:rFonts w:ascii="Arial"/>
          <w:b/>
          <w:spacing w:val="-9"/>
          <w:sz w:val="24"/>
        </w:rPr>
        <w:t> </w:t>
      </w:r>
      <w:r>
        <w:rPr>
          <w:rFonts w:ascii="Arial"/>
          <w:b/>
          <w:spacing w:val="-2"/>
          <w:sz w:val="24"/>
        </w:rPr>
        <w:t>Information</w:t>
      </w:r>
    </w:p>
    <w:p>
      <w:pPr>
        <w:pStyle w:val="BodyText"/>
        <w:spacing w:before="8"/>
        <w:rPr>
          <w:rFonts w:ascii="Arial"/>
          <w:b/>
          <w:sz w:val="20"/>
        </w:rPr>
      </w:pPr>
    </w:p>
    <w:p>
      <w:pPr>
        <w:pStyle w:val="ListParagraph"/>
        <w:numPr>
          <w:ilvl w:val="0"/>
          <w:numId w:val="20"/>
        </w:numPr>
        <w:tabs>
          <w:tab w:pos="1124" w:val="left" w:leader="none"/>
        </w:tabs>
        <w:spacing w:line="240" w:lineRule="auto" w:before="0" w:after="0"/>
        <w:ind w:left="1123" w:right="1178" w:hanging="284"/>
        <w:jc w:val="left"/>
        <w:rPr>
          <w:sz w:val="24"/>
        </w:rPr>
      </w:pPr>
      <w:r>
        <w:rPr>
          <w:sz w:val="24"/>
        </w:rPr>
        <w:t>Unless</w:t>
      </w:r>
      <w:r>
        <w:rPr>
          <w:spacing w:val="-8"/>
          <w:sz w:val="24"/>
        </w:rPr>
        <w:t> </w:t>
      </w:r>
      <w:r>
        <w:rPr>
          <w:sz w:val="24"/>
        </w:rPr>
        <w:t>otherwise</w:t>
      </w:r>
      <w:r>
        <w:rPr>
          <w:spacing w:val="-9"/>
          <w:sz w:val="24"/>
        </w:rPr>
        <w:t> </w:t>
      </w:r>
      <w:r>
        <w:rPr>
          <w:sz w:val="24"/>
        </w:rPr>
        <w:t>specified</w:t>
      </w:r>
      <w:r>
        <w:rPr>
          <w:spacing w:val="-6"/>
          <w:sz w:val="24"/>
        </w:rPr>
        <w:t> </w:t>
      </w:r>
      <w:r>
        <w:rPr>
          <w:sz w:val="24"/>
        </w:rPr>
        <w:t>by</w:t>
      </w:r>
      <w:r>
        <w:rPr>
          <w:spacing w:val="-11"/>
          <w:sz w:val="24"/>
        </w:rPr>
        <w:t> </w:t>
      </w:r>
      <w:r>
        <w:rPr>
          <w:sz w:val="24"/>
        </w:rPr>
        <w:t>the</w:t>
      </w:r>
      <w:r>
        <w:rPr>
          <w:spacing w:val="-7"/>
          <w:sz w:val="24"/>
        </w:rPr>
        <w:t> </w:t>
      </w:r>
      <w:r>
        <w:rPr>
          <w:sz w:val="24"/>
        </w:rPr>
        <w:t>director,</w:t>
      </w:r>
      <w:r>
        <w:rPr>
          <w:spacing w:val="-6"/>
          <w:sz w:val="24"/>
        </w:rPr>
        <w:t> </w:t>
      </w:r>
      <w:r>
        <w:rPr>
          <w:sz w:val="24"/>
        </w:rPr>
        <w:t>cruise</w:t>
      </w:r>
      <w:r>
        <w:rPr>
          <w:spacing w:val="-9"/>
          <w:sz w:val="24"/>
        </w:rPr>
        <w:t> </w:t>
      </w:r>
      <w:r>
        <w:rPr>
          <w:sz w:val="24"/>
        </w:rPr>
        <w:t>data</w:t>
      </w:r>
      <w:r>
        <w:rPr>
          <w:spacing w:val="-7"/>
          <w:sz w:val="24"/>
        </w:rPr>
        <w:t> </w:t>
      </w:r>
      <w:r>
        <w:rPr>
          <w:sz w:val="24"/>
        </w:rPr>
        <w:t>must</w:t>
      </w:r>
      <w:r>
        <w:rPr>
          <w:spacing w:val="-6"/>
          <w:sz w:val="24"/>
        </w:rPr>
        <w:t> </w:t>
      </w:r>
      <w:r>
        <w:rPr>
          <w:sz w:val="24"/>
        </w:rPr>
        <w:t>be</w:t>
      </w:r>
      <w:r>
        <w:rPr>
          <w:spacing w:val="-7"/>
          <w:sz w:val="24"/>
        </w:rPr>
        <w:t> </w:t>
      </w:r>
      <w:r>
        <w:rPr>
          <w:sz w:val="24"/>
        </w:rPr>
        <w:t>gathered</w:t>
      </w:r>
      <w:r>
        <w:rPr>
          <w:spacing w:val="-6"/>
          <w:sz w:val="24"/>
        </w:rPr>
        <w:t> </w:t>
      </w:r>
      <w:r>
        <w:rPr>
          <w:sz w:val="24"/>
        </w:rPr>
        <w:t>and</w:t>
      </w:r>
      <w:r>
        <w:rPr>
          <w:spacing w:val="-6"/>
          <w:sz w:val="24"/>
        </w:rPr>
        <w:t> </w:t>
      </w:r>
      <w:r>
        <w:rPr>
          <w:sz w:val="24"/>
        </w:rPr>
        <w:t>compiled according to the approved interior standard timber merchantability specifications in Table 1-2 below and in accordance with the following Ministry publications:</w:t>
      </w:r>
    </w:p>
    <w:p>
      <w:pPr>
        <w:pStyle w:val="ListParagraph"/>
        <w:numPr>
          <w:ilvl w:val="1"/>
          <w:numId w:val="20"/>
        </w:numPr>
        <w:tabs>
          <w:tab w:pos="1601" w:val="left" w:leader="none"/>
          <w:tab w:pos="1602" w:val="left" w:leader="none"/>
        </w:tabs>
        <w:spacing w:line="518" w:lineRule="exact" w:before="7" w:after="0"/>
        <w:ind w:left="2133" w:right="1466" w:hanging="958"/>
        <w:jc w:val="left"/>
        <w:rPr>
          <w:sz w:val="24"/>
        </w:rPr>
      </w:pPr>
      <w:r>
        <w:rPr>
          <w:i/>
          <w:sz w:val="24"/>
        </w:rPr>
        <w:t>Cruising Manual </w:t>
      </w:r>
      <w:r>
        <w:rPr>
          <w:sz w:val="24"/>
        </w:rPr>
        <w:t>at the following web site: </w:t>
      </w:r>
      <w:hyperlink r:id="rId271">
        <w:r>
          <w:rPr>
            <w:color w:val="0000FF"/>
            <w:spacing w:val="-2"/>
            <w:sz w:val="24"/>
            <w:u w:val="single" w:color="0000FF"/>
          </w:rPr>
          <w:t>http://www2.gov.bc.ca/gov/content/industry/forestry/competitive-forest-</w:t>
        </w:r>
      </w:hyperlink>
    </w:p>
    <w:p>
      <w:pPr>
        <w:pStyle w:val="BodyText"/>
        <w:spacing w:line="225" w:lineRule="exact"/>
        <w:ind w:left="2551"/>
      </w:pPr>
      <w:hyperlink r:id="rId271">
        <w:r>
          <w:rPr>
            <w:color w:val="0000FF"/>
            <w:spacing w:val="-2"/>
            <w:u w:val="single" w:color="0000FF"/>
          </w:rPr>
          <w:t>industry/timber-pricing/timber-cruising/timber-cruising-manual</w:t>
        </w:r>
      </w:hyperlink>
    </w:p>
    <w:p>
      <w:pPr>
        <w:pStyle w:val="ListParagraph"/>
        <w:numPr>
          <w:ilvl w:val="1"/>
          <w:numId w:val="20"/>
        </w:numPr>
        <w:tabs>
          <w:tab w:pos="1601" w:val="left" w:leader="none"/>
          <w:tab w:pos="1602" w:val="left" w:leader="none"/>
        </w:tabs>
        <w:spacing w:line="510" w:lineRule="atLeast" w:before="6" w:after="0"/>
        <w:ind w:left="2133" w:right="1466" w:hanging="958"/>
        <w:jc w:val="left"/>
        <w:rPr>
          <w:sz w:val="24"/>
        </w:rPr>
      </w:pPr>
      <w:r>
        <w:rPr>
          <w:i/>
          <w:sz w:val="24"/>
        </w:rPr>
        <w:t>Cruise Compilation Manual </w:t>
      </w:r>
      <w:r>
        <w:rPr>
          <w:sz w:val="24"/>
        </w:rPr>
        <w:t>at the following web site: </w:t>
      </w:r>
      <w:hyperlink r:id="rId272">
        <w:r>
          <w:rPr>
            <w:color w:val="0000FF"/>
            <w:spacing w:val="-2"/>
            <w:sz w:val="24"/>
            <w:u w:val="single" w:color="0000FF"/>
          </w:rPr>
          <w:t>http://www2.gov.bc.ca/gov/content/industry/forestry/competitive-forest-</w:t>
        </w:r>
      </w:hyperlink>
    </w:p>
    <w:p>
      <w:pPr>
        <w:pStyle w:val="BodyText"/>
        <w:spacing w:before="6"/>
        <w:ind w:left="2393"/>
      </w:pPr>
      <w:hyperlink r:id="rId272">
        <w:r>
          <w:rPr>
            <w:color w:val="0000FF"/>
            <w:spacing w:val="-2"/>
            <w:u w:val="single" w:color="0000FF"/>
          </w:rPr>
          <w:t>industry/timber-pricing/timber-cruising/cruise-compilation-manual</w:t>
        </w:r>
      </w:hyperlink>
    </w:p>
    <w:p>
      <w:pPr>
        <w:pStyle w:val="BodyText"/>
        <w:spacing w:before="10"/>
        <w:rPr>
          <w:sz w:val="20"/>
        </w:rPr>
      </w:pPr>
    </w:p>
    <w:p>
      <w:pPr>
        <w:pStyle w:val="ListParagraph"/>
        <w:numPr>
          <w:ilvl w:val="0"/>
          <w:numId w:val="20"/>
        </w:numPr>
        <w:tabs>
          <w:tab w:pos="1124" w:val="left" w:leader="none"/>
        </w:tabs>
        <w:spacing w:line="240" w:lineRule="auto" w:before="0" w:after="0"/>
        <w:ind w:left="1123" w:right="1035" w:hanging="281"/>
        <w:jc w:val="left"/>
        <w:rPr>
          <w:sz w:val="24"/>
        </w:rPr>
      </w:pPr>
      <w:r>
        <w:rPr>
          <w:sz w:val="24"/>
        </w:rPr>
        <w:t>When cruise information is submitted to the district manager or the regional manager to</w:t>
      </w:r>
      <w:r>
        <w:rPr>
          <w:spacing w:val="-6"/>
          <w:sz w:val="24"/>
        </w:rPr>
        <w:t> </w:t>
      </w:r>
      <w:r>
        <w:rPr>
          <w:sz w:val="24"/>
        </w:rPr>
        <w:t>determine</w:t>
      </w:r>
      <w:r>
        <w:rPr>
          <w:spacing w:val="-8"/>
          <w:sz w:val="24"/>
        </w:rPr>
        <w:t> </w:t>
      </w:r>
      <w:r>
        <w:rPr>
          <w:sz w:val="24"/>
        </w:rPr>
        <w:t>a</w:t>
      </w:r>
      <w:r>
        <w:rPr>
          <w:spacing w:val="-7"/>
          <w:sz w:val="24"/>
        </w:rPr>
        <w:t> </w:t>
      </w:r>
      <w:r>
        <w:rPr>
          <w:sz w:val="24"/>
        </w:rPr>
        <w:t>stumpage</w:t>
      </w:r>
      <w:r>
        <w:rPr>
          <w:spacing w:val="-8"/>
          <w:sz w:val="24"/>
        </w:rPr>
        <w:t> </w:t>
      </w:r>
      <w:r>
        <w:rPr>
          <w:sz w:val="24"/>
        </w:rPr>
        <w:t>rate</w:t>
      </w:r>
      <w:r>
        <w:rPr>
          <w:spacing w:val="-7"/>
          <w:sz w:val="24"/>
        </w:rPr>
        <w:t> </w:t>
      </w:r>
      <w:r>
        <w:rPr>
          <w:sz w:val="24"/>
        </w:rPr>
        <w:t>or</w:t>
      </w:r>
      <w:r>
        <w:rPr>
          <w:spacing w:val="-7"/>
          <w:sz w:val="24"/>
        </w:rPr>
        <w:t> </w:t>
      </w:r>
      <w:r>
        <w:rPr>
          <w:sz w:val="24"/>
        </w:rPr>
        <w:t>an</w:t>
      </w:r>
      <w:r>
        <w:rPr>
          <w:spacing w:val="-6"/>
          <w:sz w:val="24"/>
        </w:rPr>
        <w:t> </w:t>
      </w:r>
      <w:r>
        <w:rPr>
          <w:sz w:val="24"/>
        </w:rPr>
        <w:t>upset</w:t>
      </w:r>
      <w:r>
        <w:rPr>
          <w:spacing w:val="-6"/>
          <w:sz w:val="24"/>
        </w:rPr>
        <w:t> </w:t>
      </w:r>
      <w:r>
        <w:rPr>
          <w:sz w:val="24"/>
        </w:rPr>
        <w:t>stumpage</w:t>
      </w:r>
      <w:r>
        <w:rPr>
          <w:spacing w:val="-8"/>
          <w:sz w:val="24"/>
        </w:rPr>
        <w:t> </w:t>
      </w:r>
      <w:r>
        <w:rPr>
          <w:sz w:val="24"/>
        </w:rPr>
        <w:t>rate,</w:t>
      </w:r>
      <w:r>
        <w:rPr>
          <w:spacing w:val="-6"/>
          <w:sz w:val="24"/>
        </w:rPr>
        <w:t> </w:t>
      </w:r>
      <w:r>
        <w:rPr>
          <w:sz w:val="24"/>
        </w:rPr>
        <w:t>that</w:t>
      </w:r>
      <w:r>
        <w:rPr>
          <w:spacing w:val="-6"/>
          <w:sz w:val="24"/>
        </w:rPr>
        <w:t> </w:t>
      </w:r>
      <w:r>
        <w:rPr>
          <w:sz w:val="24"/>
        </w:rPr>
        <w:t>information</w:t>
      </w:r>
      <w:r>
        <w:rPr>
          <w:spacing w:val="-6"/>
          <w:sz w:val="24"/>
        </w:rPr>
        <w:t> </w:t>
      </w:r>
      <w:r>
        <w:rPr>
          <w:sz w:val="24"/>
        </w:rPr>
        <w:t>must</w:t>
      </w:r>
      <w:r>
        <w:rPr>
          <w:spacing w:val="40"/>
          <w:sz w:val="24"/>
        </w:rPr>
        <w:t> </w:t>
      </w:r>
      <w:r>
        <w:rPr>
          <w:sz w:val="24"/>
        </w:rPr>
        <w:t>include:</w:t>
      </w:r>
    </w:p>
    <w:p>
      <w:pPr>
        <w:pStyle w:val="ListParagraph"/>
        <w:numPr>
          <w:ilvl w:val="1"/>
          <w:numId w:val="20"/>
        </w:numPr>
        <w:tabs>
          <w:tab w:pos="1407" w:val="left" w:leader="none"/>
        </w:tabs>
        <w:spacing w:line="240" w:lineRule="auto" w:before="121" w:after="0"/>
        <w:ind w:left="1406" w:right="0" w:hanging="284"/>
        <w:jc w:val="left"/>
        <w:rPr>
          <w:sz w:val="24"/>
        </w:rPr>
      </w:pPr>
      <w:r>
        <w:rPr>
          <w:sz w:val="24"/>
        </w:rPr>
        <w:t>the</w:t>
      </w:r>
      <w:r>
        <w:rPr>
          <w:spacing w:val="-11"/>
          <w:sz w:val="24"/>
        </w:rPr>
        <w:t> </w:t>
      </w:r>
      <w:r>
        <w:rPr>
          <w:sz w:val="24"/>
        </w:rPr>
        <w:t>Cruise</w:t>
      </w:r>
      <w:r>
        <w:rPr>
          <w:spacing w:val="-11"/>
          <w:sz w:val="24"/>
        </w:rPr>
        <w:t> </w:t>
      </w:r>
      <w:r>
        <w:rPr>
          <w:sz w:val="24"/>
        </w:rPr>
        <w:t>Compilation</w:t>
      </w:r>
      <w:r>
        <w:rPr>
          <w:spacing w:val="-8"/>
          <w:sz w:val="24"/>
        </w:rPr>
        <w:t> </w:t>
      </w:r>
      <w:r>
        <w:rPr>
          <w:spacing w:val="-2"/>
          <w:sz w:val="24"/>
        </w:rPr>
        <w:t>Report;</w:t>
      </w:r>
    </w:p>
    <w:p>
      <w:pPr>
        <w:pStyle w:val="ListParagraph"/>
        <w:numPr>
          <w:ilvl w:val="1"/>
          <w:numId w:val="20"/>
        </w:numPr>
        <w:tabs>
          <w:tab w:pos="1407" w:val="left" w:leader="none"/>
        </w:tabs>
        <w:spacing w:line="240" w:lineRule="auto" w:before="120" w:after="0"/>
        <w:ind w:left="1406" w:right="0" w:hanging="284"/>
        <w:jc w:val="left"/>
        <w:rPr>
          <w:sz w:val="24"/>
        </w:rPr>
      </w:pPr>
      <w:r>
        <w:rPr>
          <w:sz w:val="24"/>
        </w:rPr>
        <w:t>the</w:t>
      </w:r>
      <w:r>
        <w:rPr>
          <w:spacing w:val="-6"/>
          <w:sz w:val="24"/>
        </w:rPr>
        <w:t> </w:t>
      </w:r>
      <w:r>
        <w:rPr>
          <w:sz w:val="24"/>
        </w:rPr>
        <w:t>ASCII</w:t>
      </w:r>
      <w:r>
        <w:rPr>
          <w:spacing w:val="-13"/>
          <w:sz w:val="24"/>
        </w:rPr>
        <w:t> </w:t>
      </w:r>
      <w:r>
        <w:rPr>
          <w:sz w:val="24"/>
        </w:rPr>
        <w:t>data</w:t>
      </w:r>
      <w:r>
        <w:rPr>
          <w:spacing w:val="-5"/>
          <w:sz w:val="24"/>
        </w:rPr>
        <w:t> </w:t>
      </w:r>
      <w:r>
        <w:rPr>
          <w:sz w:val="24"/>
        </w:rPr>
        <w:t>files</w:t>
      </w:r>
      <w:r>
        <w:rPr>
          <w:spacing w:val="-5"/>
          <w:sz w:val="24"/>
        </w:rPr>
        <w:t> </w:t>
      </w:r>
      <w:r>
        <w:rPr>
          <w:sz w:val="24"/>
        </w:rPr>
        <w:t>(if</w:t>
      </w:r>
      <w:r>
        <w:rPr>
          <w:spacing w:val="-8"/>
          <w:sz w:val="24"/>
        </w:rPr>
        <w:t> </w:t>
      </w:r>
      <w:r>
        <w:rPr>
          <w:sz w:val="24"/>
        </w:rPr>
        <w:t>applicable,</w:t>
      </w:r>
      <w:r>
        <w:rPr>
          <w:spacing w:val="-5"/>
          <w:sz w:val="24"/>
        </w:rPr>
        <w:t> </w:t>
      </w:r>
      <w:r>
        <w:rPr>
          <w:sz w:val="24"/>
        </w:rPr>
        <w:t>also</w:t>
      </w:r>
      <w:r>
        <w:rPr>
          <w:spacing w:val="-4"/>
          <w:sz w:val="24"/>
        </w:rPr>
        <w:t> </w:t>
      </w:r>
      <w:r>
        <w:rPr>
          <w:sz w:val="24"/>
        </w:rPr>
        <w:t>the</w:t>
      </w:r>
      <w:r>
        <w:rPr>
          <w:spacing w:val="-6"/>
          <w:sz w:val="24"/>
        </w:rPr>
        <w:t> </w:t>
      </w:r>
      <w:r>
        <w:rPr>
          <w:sz w:val="24"/>
        </w:rPr>
        <w:t>percent</w:t>
      </w:r>
      <w:r>
        <w:rPr>
          <w:spacing w:val="-3"/>
          <w:sz w:val="24"/>
        </w:rPr>
        <w:t> </w:t>
      </w:r>
      <w:r>
        <w:rPr>
          <w:sz w:val="24"/>
        </w:rPr>
        <w:t>reduction</w:t>
      </w:r>
      <w:r>
        <w:rPr>
          <w:spacing w:val="-5"/>
          <w:sz w:val="24"/>
        </w:rPr>
        <w:t> </w:t>
      </w:r>
      <w:r>
        <w:rPr>
          <w:sz w:val="24"/>
        </w:rPr>
        <w:t>ASCII</w:t>
      </w:r>
      <w:r>
        <w:rPr>
          <w:spacing w:val="-13"/>
          <w:sz w:val="24"/>
        </w:rPr>
        <w:t> </w:t>
      </w:r>
      <w:r>
        <w:rPr>
          <w:spacing w:val="-2"/>
          <w:sz w:val="24"/>
        </w:rPr>
        <w:t>file);</w:t>
      </w:r>
    </w:p>
    <w:p>
      <w:pPr>
        <w:pStyle w:val="ListParagraph"/>
        <w:numPr>
          <w:ilvl w:val="1"/>
          <w:numId w:val="20"/>
        </w:numPr>
        <w:tabs>
          <w:tab w:pos="1407" w:val="left" w:leader="none"/>
        </w:tabs>
        <w:spacing w:line="240" w:lineRule="auto" w:before="120" w:after="0"/>
        <w:ind w:left="1406" w:right="1047" w:hanging="284"/>
        <w:jc w:val="left"/>
        <w:rPr>
          <w:sz w:val="24"/>
        </w:rPr>
      </w:pPr>
      <w:r>
        <w:rPr>
          <w:sz w:val="24"/>
        </w:rPr>
        <w:t>the</w:t>
      </w:r>
      <w:r>
        <w:rPr>
          <w:spacing w:val="-10"/>
          <w:sz w:val="24"/>
        </w:rPr>
        <w:t> </w:t>
      </w:r>
      <w:r>
        <w:rPr>
          <w:sz w:val="24"/>
        </w:rPr>
        <w:t>CSV</w:t>
      </w:r>
      <w:r>
        <w:rPr>
          <w:spacing w:val="-7"/>
          <w:sz w:val="24"/>
        </w:rPr>
        <w:t> </w:t>
      </w:r>
      <w:r>
        <w:rPr>
          <w:sz w:val="24"/>
        </w:rPr>
        <w:t>(if</w:t>
      </w:r>
      <w:r>
        <w:rPr>
          <w:spacing w:val="-9"/>
          <w:sz w:val="24"/>
        </w:rPr>
        <w:t> </w:t>
      </w:r>
      <w:r>
        <w:rPr>
          <w:sz w:val="24"/>
        </w:rPr>
        <w:t>applicable,</w:t>
      </w:r>
      <w:r>
        <w:rPr>
          <w:spacing w:val="-5"/>
          <w:sz w:val="24"/>
        </w:rPr>
        <w:t> </w:t>
      </w:r>
      <w:r>
        <w:rPr>
          <w:sz w:val="24"/>
        </w:rPr>
        <w:t>also</w:t>
      </w:r>
      <w:r>
        <w:rPr>
          <w:spacing w:val="-7"/>
          <w:sz w:val="24"/>
        </w:rPr>
        <w:t> </w:t>
      </w:r>
      <w:r>
        <w:rPr>
          <w:sz w:val="24"/>
        </w:rPr>
        <w:t>the</w:t>
      </w:r>
      <w:r>
        <w:rPr>
          <w:spacing w:val="-9"/>
          <w:sz w:val="24"/>
        </w:rPr>
        <w:t> </w:t>
      </w:r>
      <w:r>
        <w:rPr>
          <w:sz w:val="24"/>
        </w:rPr>
        <w:t>percent</w:t>
      </w:r>
      <w:r>
        <w:rPr>
          <w:spacing w:val="-7"/>
          <w:sz w:val="24"/>
        </w:rPr>
        <w:t> </w:t>
      </w:r>
      <w:r>
        <w:rPr>
          <w:sz w:val="24"/>
        </w:rPr>
        <w:t>reduction</w:t>
      </w:r>
      <w:r>
        <w:rPr>
          <w:spacing w:val="-9"/>
          <w:sz w:val="24"/>
        </w:rPr>
        <w:t> </w:t>
      </w:r>
      <w:r>
        <w:rPr>
          <w:sz w:val="24"/>
        </w:rPr>
        <w:t>CSV</w:t>
      </w:r>
      <w:r>
        <w:rPr>
          <w:spacing w:val="-7"/>
          <w:sz w:val="24"/>
        </w:rPr>
        <w:t> </w:t>
      </w:r>
      <w:r>
        <w:rPr>
          <w:sz w:val="24"/>
        </w:rPr>
        <w:t>file)</w:t>
      </w:r>
      <w:r>
        <w:rPr>
          <w:spacing w:val="-10"/>
          <w:sz w:val="24"/>
        </w:rPr>
        <w:t> </w:t>
      </w:r>
      <w:r>
        <w:rPr>
          <w:sz w:val="24"/>
        </w:rPr>
        <w:t>for</w:t>
      </w:r>
      <w:r>
        <w:rPr>
          <w:spacing w:val="-10"/>
          <w:sz w:val="24"/>
        </w:rPr>
        <w:t> </w:t>
      </w:r>
      <w:r>
        <w:rPr>
          <w:sz w:val="24"/>
        </w:rPr>
        <w:t>appraisals</w:t>
      </w:r>
      <w:r>
        <w:rPr>
          <w:spacing w:val="-6"/>
          <w:sz w:val="24"/>
        </w:rPr>
        <w:t> </w:t>
      </w:r>
      <w:r>
        <w:rPr>
          <w:sz w:val="24"/>
        </w:rPr>
        <w:t>submitted on or after November 1, 2013, when the cruise was compiled using the 2014.00</w:t>
      </w:r>
      <w:r>
        <w:rPr>
          <w:spacing w:val="40"/>
          <w:sz w:val="24"/>
        </w:rPr>
        <w:t> </w:t>
      </w:r>
      <w:r>
        <w:rPr>
          <w:sz w:val="24"/>
        </w:rPr>
        <w:t>or later version of the approved cruise compilation program; and</w:t>
      </w:r>
    </w:p>
    <w:p>
      <w:pPr>
        <w:pStyle w:val="ListParagraph"/>
        <w:numPr>
          <w:ilvl w:val="1"/>
          <w:numId w:val="20"/>
        </w:numPr>
        <w:tabs>
          <w:tab w:pos="1407" w:val="left" w:leader="none"/>
        </w:tabs>
        <w:spacing w:line="240" w:lineRule="auto" w:before="120" w:after="0"/>
        <w:ind w:left="1406" w:right="0" w:hanging="284"/>
        <w:jc w:val="left"/>
        <w:rPr>
          <w:sz w:val="24"/>
        </w:rPr>
      </w:pPr>
      <w:r>
        <w:rPr>
          <w:sz w:val="24"/>
        </w:rPr>
        <w:t>a</w:t>
      </w:r>
      <w:r>
        <w:rPr>
          <w:spacing w:val="-9"/>
          <w:sz w:val="24"/>
        </w:rPr>
        <w:t> </w:t>
      </w:r>
      <w:r>
        <w:rPr>
          <w:sz w:val="24"/>
        </w:rPr>
        <w:t>detailed</w:t>
      </w:r>
      <w:r>
        <w:rPr>
          <w:spacing w:val="-10"/>
          <w:sz w:val="24"/>
        </w:rPr>
        <w:t> </w:t>
      </w:r>
      <w:r>
        <w:rPr>
          <w:sz w:val="24"/>
        </w:rPr>
        <w:t>description</w:t>
      </w:r>
      <w:r>
        <w:rPr>
          <w:spacing w:val="-10"/>
          <w:sz w:val="24"/>
        </w:rPr>
        <w:t> </w:t>
      </w:r>
      <w:r>
        <w:rPr>
          <w:sz w:val="24"/>
        </w:rPr>
        <w:t>of</w:t>
      </w:r>
      <w:r>
        <w:rPr>
          <w:spacing w:val="-12"/>
          <w:sz w:val="24"/>
        </w:rPr>
        <w:t> </w:t>
      </w:r>
      <w:r>
        <w:rPr>
          <w:sz w:val="24"/>
        </w:rPr>
        <w:t>the</w:t>
      </w:r>
      <w:r>
        <w:rPr>
          <w:spacing w:val="-9"/>
          <w:sz w:val="24"/>
        </w:rPr>
        <w:t> </w:t>
      </w:r>
      <w:r>
        <w:rPr>
          <w:sz w:val="24"/>
        </w:rPr>
        <w:t>leave</w:t>
      </w:r>
      <w:r>
        <w:rPr>
          <w:spacing w:val="-11"/>
          <w:sz w:val="24"/>
        </w:rPr>
        <w:t> </w:t>
      </w:r>
      <w:r>
        <w:rPr>
          <w:sz w:val="24"/>
        </w:rPr>
        <w:t>tree</w:t>
      </w:r>
      <w:r>
        <w:rPr>
          <w:spacing w:val="-11"/>
          <w:sz w:val="24"/>
        </w:rPr>
        <w:t> </w:t>
      </w:r>
      <w:r>
        <w:rPr>
          <w:spacing w:val="-2"/>
          <w:sz w:val="24"/>
        </w:rPr>
        <w:t>characteristics.</w:t>
      </w:r>
    </w:p>
    <w:p>
      <w:pPr>
        <w:pStyle w:val="ListParagraph"/>
        <w:numPr>
          <w:ilvl w:val="0"/>
          <w:numId w:val="20"/>
        </w:numPr>
        <w:tabs>
          <w:tab w:pos="1124" w:val="left" w:leader="none"/>
        </w:tabs>
        <w:spacing w:line="242" w:lineRule="auto" w:before="120" w:after="0"/>
        <w:ind w:left="1123" w:right="1647" w:hanging="281"/>
        <w:jc w:val="left"/>
        <w:rPr>
          <w:sz w:val="24"/>
        </w:rPr>
      </w:pPr>
      <w:r>
        <w:rPr>
          <w:sz w:val="24"/>
        </w:rPr>
        <w:t>When</w:t>
      </w:r>
      <w:r>
        <w:rPr>
          <w:spacing w:val="-5"/>
          <w:sz w:val="24"/>
        </w:rPr>
        <w:t> </w:t>
      </w:r>
      <w:r>
        <w:rPr>
          <w:sz w:val="24"/>
        </w:rPr>
        <w:t>requested</w:t>
      </w:r>
      <w:r>
        <w:rPr>
          <w:spacing w:val="-5"/>
          <w:sz w:val="24"/>
        </w:rPr>
        <w:t> </w:t>
      </w:r>
      <w:r>
        <w:rPr>
          <w:sz w:val="24"/>
        </w:rPr>
        <w:t>by</w:t>
      </w:r>
      <w:r>
        <w:rPr>
          <w:spacing w:val="-7"/>
          <w:sz w:val="24"/>
        </w:rPr>
        <w:t> </w:t>
      </w:r>
      <w:r>
        <w:rPr>
          <w:sz w:val="24"/>
        </w:rPr>
        <w:t>the</w:t>
      </w:r>
      <w:r>
        <w:rPr>
          <w:spacing w:val="-6"/>
          <w:sz w:val="24"/>
        </w:rPr>
        <w:t> </w:t>
      </w:r>
      <w:r>
        <w:rPr>
          <w:sz w:val="24"/>
        </w:rPr>
        <w:t>district</w:t>
      </w:r>
      <w:r>
        <w:rPr>
          <w:spacing w:val="-5"/>
          <w:sz w:val="24"/>
        </w:rPr>
        <w:t> </w:t>
      </w:r>
      <w:r>
        <w:rPr>
          <w:sz w:val="24"/>
        </w:rPr>
        <w:t>manager,</w:t>
      </w:r>
      <w:r>
        <w:rPr>
          <w:spacing w:val="-4"/>
          <w:sz w:val="24"/>
        </w:rPr>
        <w:t> </w:t>
      </w:r>
      <w:r>
        <w:rPr>
          <w:sz w:val="24"/>
        </w:rPr>
        <w:t>a</w:t>
      </w:r>
      <w:r>
        <w:rPr>
          <w:spacing w:val="-6"/>
          <w:sz w:val="24"/>
        </w:rPr>
        <w:t> </w:t>
      </w:r>
      <w:r>
        <w:rPr>
          <w:sz w:val="24"/>
        </w:rPr>
        <w:t>copy</w:t>
      </w:r>
      <w:r>
        <w:rPr>
          <w:spacing w:val="-10"/>
          <w:sz w:val="24"/>
        </w:rPr>
        <w:t> </w:t>
      </w:r>
      <w:r>
        <w:rPr>
          <w:sz w:val="24"/>
        </w:rPr>
        <w:t>of</w:t>
      </w:r>
      <w:r>
        <w:rPr>
          <w:spacing w:val="-6"/>
          <w:sz w:val="24"/>
        </w:rPr>
        <w:t> </w:t>
      </w:r>
      <w:r>
        <w:rPr>
          <w:sz w:val="24"/>
        </w:rPr>
        <w:t>the</w:t>
      </w:r>
      <w:r>
        <w:rPr>
          <w:spacing w:val="-6"/>
          <w:sz w:val="24"/>
        </w:rPr>
        <w:t> </w:t>
      </w:r>
      <w:r>
        <w:rPr>
          <w:sz w:val="24"/>
        </w:rPr>
        <w:t>original</w:t>
      </w:r>
      <w:r>
        <w:rPr>
          <w:spacing w:val="-2"/>
          <w:sz w:val="24"/>
        </w:rPr>
        <w:t> </w:t>
      </w:r>
      <w:r>
        <w:rPr>
          <w:sz w:val="24"/>
        </w:rPr>
        <w:t>field</w:t>
      </w:r>
      <w:r>
        <w:rPr>
          <w:spacing w:val="-7"/>
          <w:sz w:val="24"/>
        </w:rPr>
        <w:t> </w:t>
      </w:r>
      <w:r>
        <w:rPr>
          <w:sz w:val="24"/>
        </w:rPr>
        <w:t>data</w:t>
      </w:r>
      <w:r>
        <w:rPr>
          <w:spacing w:val="-6"/>
          <w:sz w:val="24"/>
        </w:rPr>
        <w:t> </w:t>
      </w:r>
      <w:r>
        <w:rPr>
          <w:sz w:val="24"/>
        </w:rPr>
        <w:t>must</w:t>
      </w:r>
      <w:r>
        <w:rPr>
          <w:spacing w:val="-5"/>
          <w:sz w:val="24"/>
        </w:rPr>
        <w:t> </w:t>
      </w:r>
      <w:r>
        <w:rPr>
          <w:sz w:val="24"/>
        </w:rPr>
        <w:t>be supplied by the licensee.</w:t>
      </w:r>
    </w:p>
    <w:p>
      <w:pPr>
        <w:pStyle w:val="BodyText"/>
        <w:spacing w:before="11"/>
        <w:rPr>
          <w:sz w:val="20"/>
        </w:rPr>
      </w:pPr>
    </w:p>
    <w:p>
      <w:pPr>
        <w:pStyle w:val="Heading1"/>
        <w:tabs>
          <w:tab w:pos="1439" w:val="left" w:leader="none"/>
        </w:tabs>
        <w:ind w:left="0" w:right="2165"/>
        <w:jc w:val="center"/>
      </w:pPr>
      <w:bookmarkStart w:name="_bookmark17" w:id="20"/>
      <w:bookmarkEnd w:id="20"/>
      <w:r>
        <w:rPr>
          <w:b w:val="0"/>
        </w:rPr>
      </w:r>
      <w:r>
        <w:rPr/>
        <w:t>Table</w:t>
      </w:r>
      <w:r>
        <w:rPr>
          <w:spacing w:val="-5"/>
        </w:rPr>
        <w:t> </w:t>
      </w:r>
      <w:r>
        <w:rPr/>
        <w:t>1-</w:t>
      </w:r>
      <w:r>
        <w:rPr>
          <w:spacing w:val="-5"/>
        </w:rPr>
        <w:t>2:</w:t>
      </w:r>
      <w:r>
        <w:rPr/>
        <w:tab/>
        <w:t>Interior</w:t>
      </w:r>
      <w:r>
        <w:rPr>
          <w:spacing w:val="-7"/>
        </w:rPr>
        <w:t> </w:t>
      </w:r>
      <w:r>
        <w:rPr/>
        <w:t>Timber</w:t>
      </w:r>
      <w:r>
        <w:rPr>
          <w:spacing w:val="-5"/>
        </w:rPr>
        <w:t> </w:t>
      </w:r>
      <w:r>
        <w:rPr/>
        <w:t>Merchantability</w:t>
      </w:r>
      <w:r>
        <w:rPr>
          <w:spacing w:val="-4"/>
        </w:rPr>
        <w:t> </w:t>
      </w:r>
      <w:r>
        <w:rPr>
          <w:spacing w:val="-2"/>
        </w:rPr>
        <w:t>Specifications</w:t>
      </w:r>
    </w:p>
    <w:p>
      <w:pPr>
        <w:pStyle w:val="BodyText"/>
        <w:spacing w:before="4"/>
        <w:rPr>
          <w:rFonts w:ascii="Arial"/>
          <w:b/>
          <w:sz w:val="10"/>
        </w:rPr>
      </w:pPr>
    </w:p>
    <w:tbl>
      <w:tblPr>
        <w:tblW w:w="0" w:type="auto"/>
        <w:jc w:val="left"/>
        <w:tblInd w:w="10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338"/>
        <w:gridCol w:w="1311"/>
      </w:tblGrid>
      <w:tr>
        <w:trPr>
          <w:trHeight w:val="359" w:hRule="atLeast"/>
        </w:trPr>
        <w:tc>
          <w:tcPr>
            <w:tcW w:w="8649" w:type="dxa"/>
            <w:gridSpan w:val="2"/>
            <w:tcBorders>
              <w:top w:val="single" w:sz="4" w:space="0" w:color="000000"/>
              <w:left w:val="single" w:sz="4" w:space="0" w:color="000000"/>
              <w:right w:val="single" w:sz="4" w:space="0" w:color="000000"/>
            </w:tcBorders>
          </w:tcPr>
          <w:p>
            <w:pPr>
              <w:pStyle w:val="TableParagraph"/>
              <w:spacing w:before="54"/>
              <w:ind w:left="167"/>
              <w:jc w:val="left"/>
              <w:rPr>
                <w:sz w:val="20"/>
              </w:rPr>
            </w:pPr>
            <w:r>
              <w:rPr>
                <w:sz w:val="20"/>
              </w:rPr>
              <w:t>The</w:t>
            </w:r>
            <w:r>
              <w:rPr>
                <w:spacing w:val="-9"/>
                <w:sz w:val="20"/>
              </w:rPr>
              <w:t> </w:t>
            </w:r>
            <w:r>
              <w:rPr>
                <w:sz w:val="20"/>
              </w:rPr>
              <w:t>following</w:t>
            </w:r>
            <w:r>
              <w:rPr>
                <w:spacing w:val="-9"/>
                <w:sz w:val="20"/>
              </w:rPr>
              <w:t> </w:t>
            </w:r>
            <w:r>
              <w:rPr>
                <w:sz w:val="20"/>
              </w:rPr>
              <w:t>standard</w:t>
            </w:r>
            <w:r>
              <w:rPr>
                <w:spacing w:val="-8"/>
                <w:sz w:val="20"/>
              </w:rPr>
              <w:t> </w:t>
            </w:r>
            <w:r>
              <w:rPr>
                <w:sz w:val="20"/>
              </w:rPr>
              <w:t>timber</w:t>
            </w:r>
            <w:r>
              <w:rPr>
                <w:spacing w:val="-8"/>
                <w:sz w:val="20"/>
              </w:rPr>
              <w:t> </w:t>
            </w:r>
            <w:r>
              <w:rPr>
                <w:sz w:val="20"/>
              </w:rPr>
              <w:t>merchantability</w:t>
            </w:r>
            <w:r>
              <w:rPr>
                <w:spacing w:val="-7"/>
                <w:sz w:val="20"/>
              </w:rPr>
              <w:t> </w:t>
            </w:r>
            <w:r>
              <w:rPr>
                <w:sz w:val="20"/>
              </w:rPr>
              <w:t>specifications</w:t>
            </w:r>
            <w:r>
              <w:rPr>
                <w:spacing w:val="-6"/>
                <w:sz w:val="20"/>
              </w:rPr>
              <w:t> </w:t>
            </w:r>
            <w:r>
              <w:rPr>
                <w:sz w:val="20"/>
              </w:rPr>
              <w:t>must</w:t>
            </w:r>
            <w:r>
              <w:rPr>
                <w:spacing w:val="-8"/>
                <w:sz w:val="20"/>
              </w:rPr>
              <w:t> </w:t>
            </w:r>
            <w:r>
              <w:rPr>
                <w:sz w:val="20"/>
              </w:rPr>
              <w:t>be</w:t>
            </w:r>
            <w:r>
              <w:rPr>
                <w:spacing w:val="-8"/>
                <w:sz w:val="20"/>
              </w:rPr>
              <w:t> </w:t>
            </w:r>
            <w:r>
              <w:rPr>
                <w:sz w:val="20"/>
              </w:rPr>
              <w:t>used</w:t>
            </w:r>
            <w:r>
              <w:rPr>
                <w:spacing w:val="-8"/>
                <w:sz w:val="20"/>
              </w:rPr>
              <w:t> </w:t>
            </w:r>
            <w:r>
              <w:rPr>
                <w:sz w:val="20"/>
              </w:rPr>
              <w:t>for</w:t>
            </w:r>
            <w:r>
              <w:rPr>
                <w:spacing w:val="-8"/>
                <w:sz w:val="20"/>
              </w:rPr>
              <w:t> </w:t>
            </w:r>
            <w:r>
              <w:rPr>
                <w:sz w:val="20"/>
              </w:rPr>
              <w:t>all</w:t>
            </w:r>
            <w:r>
              <w:rPr>
                <w:spacing w:val="-7"/>
                <w:sz w:val="20"/>
              </w:rPr>
              <w:t> </w:t>
            </w:r>
            <w:r>
              <w:rPr>
                <w:spacing w:val="-2"/>
                <w:sz w:val="20"/>
              </w:rPr>
              <w:t>appraisals.</w:t>
            </w:r>
          </w:p>
        </w:tc>
      </w:tr>
      <w:tr>
        <w:trPr>
          <w:trHeight w:val="602" w:hRule="atLeast"/>
        </w:trPr>
        <w:tc>
          <w:tcPr>
            <w:tcW w:w="7338" w:type="dxa"/>
            <w:tcBorders>
              <w:left w:val="single" w:sz="4" w:space="0" w:color="000000"/>
            </w:tcBorders>
          </w:tcPr>
          <w:p>
            <w:pPr>
              <w:pStyle w:val="TableParagraph"/>
              <w:spacing w:before="67"/>
              <w:ind w:left="167" w:right="257"/>
              <w:jc w:val="left"/>
              <w:rPr>
                <w:sz w:val="20"/>
              </w:rPr>
            </w:pPr>
            <w:r>
              <w:rPr>
                <w:sz w:val="20"/>
              </w:rPr>
              <w:t>Stumps</w:t>
            </w:r>
            <w:r>
              <w:rPr>
                <w:spacing w:val="-3"/>
                <w:sz w:val="20"/>
              </w:rPr>
              <w:t> </w:t>
            </w:r>
            <w:r>
              <w:rPr>
                <w:sz w:val="20"/>
              </w:rPr>
              <w:t>(Measured</w:t>
            </w:r>
            <w:r>
              <w:rPr>
                <w:spacing w:val="-2"/>
                <w:sz w:val="20"/>
              </w:rPr>
              <w:t> </w:t>
            </w:r>
            <w:r>
              <w:rPr>
                <w:sz w:val="20"/>
              </w:rPr>
              <w:t>on</w:t>
            </w:r>
            <w:r>
              <w:rPr>
                <w:spacing w:val="-5"/>
                <w:sz w:val="20"/>
              </w:rPr>
              <w:t> </w:t>
            </w:r>
            <w:r>
              <w:rPr>
                <w:sz w:val="20"/>
              </w:rPr>
              <w:t>the</w:t>
            </w:r>
            <w:r>
              <w:rPr>
                <w:spacing w:val="-3"/>
                <w:sz w:val="20"/>
              </w:rPr>
              <w:t> </w:t>
            </w:r>
            <w:r>
              <w:rPr>
                <w:sz w:val="20"/>
              </w:rPr>
              <w:t>side</w:t>
            </w:r>
            <w:r>
              <w:rPr>
                <w:spacing w:val="-5"/>
                <w:sz w:val="20"/>
              </w:rPr>
              <w:t> </w:t>
            </w:r>
            <w:r>
              <w:rPr>
                <w:sz w:val="20"/>
              </w:rPr>
              <w:t>of</w:t>
            </w:r>
            <w:r>
              <w:rPr>
                <w:spacing w:val="-4"/>
                <w:sz w:val="20"/>
              </w:rPr>
              <w:t> </w:t>
            </w:r>
            <w:r>
              <w:rPr>
                <w:sz w:val="20"/>
              </w:rPr>
              <w:t>the</w:t>
            </w:r>
            <w:r>
              <w:rPr>
                <w:spacing w:val="-4"/>
                <w:sz w:val="20"/>
              </w:rPr>
              <w:t> </w:t>
            </w:r>
            <w:r>
              <w:rPr>
                <w:sz w:val="20"/>
              </w:rPr>
              <w:t>stump</w:t>
            </w:r>
            <w:r>
              <w:rPr>
                <w:spacing w:val="-4"/>
                <w:sz w:val="20"/>
              </w:rPr>
              <w:t> </w:t>
            </w:r>
            <w:r>
              <w:rPr>
                <w:sz w:val="20"/>
              </w:rPr>
              <w:t>adjacent</w:t>
            </w:r>
            <w:r>
              <w:rPr>
                <w:spacing w:val="-4"/>
                <w:sz w:val="20"/>
              </w:rPr>
              <w:t> </w:t>
            </w:r>
            <w:r>
              <w:rPr>
                <w:sz w:val="20"/>
              </w:rPr>
              <w:t>to</w:t>
            </w:r>
            <w:r>
              <w:rPr>
                <w:spacing w:val="-4"/>
                <w:sz w:val="20"/>
              </w:rPr>
              <w:t> </w:t>
            </w:r>
            <w:r>
              <w:rPr>
                <w:sz w:val="20"/>
              </w:rPr>
              <w:t>the</w:t>
            </w:r>
            <w:r>
              <w:rPr>
                <w:spacing w:val="-2"/>
                <w:sz w:val="20"/>
              </w:rPr>
              <w:t> </w:t>
            </w:r>
            <w:r>
              <w:rPr>
                <w:sz w:val="20"/>
              </w:rPr>
              <w:t>highest</w:t>
            </w:r>
            <w:r>
              <w:rPr>
                <w:spacing w:val="-2"/>
                <w:sz w:val="20"/>
              </w:rPr>
              <w:t> </w:t>
            </w:r>
            <w:r>
              <w:rPr>
                <w:sz w:val="20"/>
              </w:rPr>
              <w:t>ground.) no higher than</w:t>
            </w:r>
          </w:p>
        </w:tc>
        <w:tc>
          <w:tcPr>
            <w:tcW w:w="1311" w:type="dxa"/>
            <w:tcBorders>
              <w:right w:val="single" w:sz="4" w:space="0" w:color="000000"/>
            </w:tcBorders>
          </w:tcPr>
          <w:p>
            <w:pPr>
              <w:pStyle w:val="TableParagraph"/>
              <w:spacing w:before="10"/>
              <w:jc w:val="left"/>
              <w:rPr>
                <w:rFonts w:ascii="Arial"/>
                <w:b/>
                <w:sz w:val="25"/>
              </w:rPr>
            </w:pPr>
          </w:p>
          <w:p>
            <w:pPr>
              <w:pStyle w:val="TableParagraph"/>
              <w:spacing w:before="0"/>
              <w:ind w:right="159"/>
              <w:jc w:val="right"/>
              <w:rPr>
                <w:sz w:val="20"/>
              </w:rPr>
            </w:pPr>
            <w:r>
              <w:rPr>
                <w:sz w:val="20"/>
              </w:rPr>
              <w:t>30.0</w:t>
            </w:r>
            <w:r>
              <w:rPr>
                <w:spacing w:val="-8"/>
                <w:sz w:val="20"/>
              </w:rPr>
              <w:t> </w:t>
            </w:r>
            <w:r>
              <w:rPr>
                <w:spacing w:val="-5"/>
                <w:sz w:val="20"/>
              </w:rPr>
              <w:t>cm</w:t>
            </w:r>
          </w:p>
        </w:tc>
      </w:tr>
      <w:tr>
        <w:trPr>
          <w:trHeight w:val="833" w:hRule="atLeast"/>
        </w:trPr>
        <w:tc>
          <w:tcPr>
            <w:tcW w:w="7338" w:type="dxa"/>
            <w:tcBorders>
              <w:left w:val="single" w:sz="4" w:space="0" w:color="000000"/>
            </w:tcBorders>
          </w:tcPr>
          <w:p>
            <w:pPr>
              <w:pStyle w:val="TableParagraph"/>
              <w:spacing w:before="67"/>
              <w:ind w:left="167"/>
              <w:jc w:val="left"/>
              <w:rPr>
                <w:sz w:val="20"/>
              </w:rPr>
            </w:pPr>
            <w:r>
              <w:rPr>
                <w:sz w:val="20"/>
              </w:rPr>
              <w:t>Diameter</w:t>
            </w:r>
            <w:r>
              <w:rPr>
                <w:spacing w:val="-7"/>
                <w:sz w:val="20"/>
              </w:rPr>
              <w:t> </w:t>
            </w:r>
            <w:r>
              <w:rPr>
                <w:sz w:val="20"/>
              </w:rPr>
              <w:t>(outside</w:t>
            </w:r>
            <w:r>
              <w:rPr>
                <w:spacing w:val="-8"/>
                <w:sz w:val="20"/>
              </w:rPr>
              <w:t> </w:t>
            </w:r>
            <w:r>
              <w:rPr>
                <w:sz w:val="20"/>
              </w:rPr>
              <w:t>bark)</w:t>
            </w:r>
            <w:r>
              <w:rPr>
                <w:spacing w:val="-7"/>
                <w:sz w:val="20"/>
              </w:rPr>
              <w:t> </w:t>
            </w:r>
            <w:r>
              <w:rPr>
                <w:sz w:val="20"/>
              </w:rPr>
              <w:t>at</w:t>
            </w:r>
            <w:r>
              <w:rPr>
                <w:spacing w:val="-7"/>
                <w:sz w:val="20"/>
              </w:rPr>
              <w:t> </w:t>
            </w:r>
            <w:r>
              <w:rPr>
                <w:sz w:val="20"/>
              </w:rPr>
              <w:t>stump</w:t>
            </w:r>
            <w:r>
              <w:rPr>
                <w:spacing w:val="-7"/>
                <w:sz w:val="20"/>
              </w:rPr>
              <w:t> </w:t>
            </w:r>
            <w:r>
              <w:rPr>
                <w:spacing w:val="-2"/>
                <w:sz w:val="20"/>
              </w:rPr>
              <w:t>height</w:t>
            </w:r>
          </w:p>
          <w:p>
            <w:pPr>
              <w:pStyle w:val="TableParagraph"/>
              <w:spacing w:before="1"/>
              <w:ind w:left="484" w:right="2382"/>
              <w:jc w:val="left"/>
              <w:rPr>
                <w:sz w:val="20"/>
              </w:rPr>
            </w:pPr>
            <w:r>
              <w:rPr>
                <w:sz w:val="20"/>
              </w:rPr>
              <w:t>lodgepole pine:</w:t>
            </w:r>
            <w:r>
              <w:rPr>
                <w:spacing w:val="40"/>
                <w:sz w:val="20"/>
              </w:rPr>
              <w:t> </w:t>
            </w:r>
            <w:r>
              <w:rPr>
                <w:sz w:val="20"/>
              </w:rPr>
              <w:t>all timber that meets or exceeds all</w:t>
            </w:r>
            <w:r>
              <w:rPr>
                <w:spacing w:val="-4"/>
                <w:sz w:val="20"/>
              </w:rPr>
              <w:t> </w:t>
            </w:r>
            <w:r>
              <w:rPr>
                <w:sz w:val="20"/>
              </w:rPr>
              <w:t>other</w:t>
            </w:r>
            <w:r>
              <w:rPr>
                <w:spacing w:val="-5"/>
                <w:sz w:val="20"/>
              </w:rPr>
              <w:t> </w:t>
            </w:r>
            <w:r>
              <w:rPr>
                <w:sz w:val="20"/>
              </w:rPr>
              <w:t>species:</w:t>
            </w:r>
            <w:r>
              <w:rPr>
                <w:spacing w:val="40"/>
                <w:sz w:val="20"/>
              </w:rPr>
              <w:t> </w:t>
            </w:r>
            <w:r>
              <w:rPr>
                <w:sz w:val="20"/>
              </w:rPr>
              <w:t>all</w:t>
            </w:r>
            <w:r>
              <w:rPr>
                <w:spacing w:val="-6"/>
                <w:sz w:val="20"/>
              </w:rPr>
              <w:t> </w:t>
            </w:r>
            <w:r>
              <w:rPr>
                <w:sz w:val="20"/>
              </w:rPr>
              <w:t>timber</w:t>
            </w:r>
            <w:r>
              <w:rPr>
                <w:spacing w:val="-2"/>
                <w:sz w:val="20"/>
              </w:rPr>
              <w:t> </w:t>
            </w:r>
            <w:r>
              <w:rPr>
                <w:sz w:val="20"/>
              </w:rPr>
              <w:t>that</w:t>
            </w:r>
            <w:r>
              <w:rPr>
                <w:spacing w:val="-3"/>
                <w:sz w:val="20"/>
              </w:rPr>
              <w:t> </w:t>
            </w:r>
            <w:r>
              <w:rPr>
                <w:sz w:val="20"/>
              </w:rPr>
              <w:t>meets</w:t>
            </w:r>
            <w:r>
              <w:rPr>
                <w:spacing w:val="-4"/>
                <w:sz w:val="20"/>
              </w:rPr>
              <w:t> </w:t>
            </w:r>
            <w:r>
              <w:rPr>
                <w:sz w:val="20"/>
              </w:rPr>
              <w:t>or</w:t>
            </w:r>
            <w:r>
              <w:rPr>
                <w:spacing w:val="-5"/>
                <w:sz w:val="20"/>
              </w:rPr>
              <w:t> </w:t>
            </w:r>
            <w:r>
              <w:rPr>
                <w:sz w:val="20"/>
              </w:rPr>
              <w:t>exceeds</w:t>
            </w:r>
          </w:p>
        </w:tc>
        <w:tc>
          <w:tcPr>
            <w:tcW w:w="1311" w:type="dxa"/>
            <w:tcBorders>
              <w:right w:val="single" w:sz="4" w:space="0" w:color="000000"/>
            </w:tcBorders>
          </w:tcPr>
          <w:p>
            <w:pPr>
              <w:pStyle w:val="TableParagraph"/>
              <w:spacing w:before="10"/>
              <w:jc w:val="left"/>
              <w:rPr>
                <w:rFonts w:ascii="Arial"/>
                <w:b/>
                <w:sz w:val="25"/>
              </w:rPr>
            </w:pPr>
          </w:p>
          <w:p>
            <w:pPr>
              <w:pStyle w:val="TableParagraph"/>
              <w:spacing w:before="0"/>
              <w:ind w:left="429"/>
              <w:jc w:val="left"/>
              <w:rPr>
                <w:sz w:val="20"/>
              </w:rPr>
            </w:pPr>
            <w:r>
              <w:rPr>
                <w:sz w:val="20"/>
              </w:rPr>
              <w:t>15.0</w:t>
            </w:r>
            <w:r>
              <w:rPr>
                <w:spacing w:val="-8"/>
                <w:sz w:val="20"/>
              </w:rPr>
              <w:t> </w:t>
            </w:r>
            <w:r>
              <w:rPr>
                <w:spacing w:val="-5"/>
                <w:sz w:val="20"/>
              </w:rPr>
              <w:t>cm</w:t>
            </w:r>
          </w:p>
          <w:p>
            <w:pPr>
              <w:pStyle w:val="TableParagraph"/>
              <w:spacing w:before="1"/>
              <w:ind w:left="429"/>
              <w:jc w:val="left"/>
              <w:rPr>
                <w:sz w:val="20"/>
              </w:rPr>
            </w:pPr>
            <w:r>
              <w:rPr>
                <w:sz w:val="20"/>
              </w:rPr>
              <w:t>20.0</w:t>
            </w:r>
            <w:r>
              <w:rPr>
                <w:spacing w:val="-8"/>
                <w:sz w:val="20"/>
              </w:rPr>
              <w:t> </w:t>
            </w:r>
            <w:r>
              <w:rPr>
                <w:spacing w:val="-5"/>
                <w:sz w:val="20"/>
              </w:rPr>
              <w:t>cm</w:t>
            </w:r>
          </w:p>
        </w:tc>
      </w:tr>
      <w:tr>
        <w:trPr>
          <w:trHeight w:val="1060" w:hRule="atLeast"/>
        </w:trPr>
        <w:tc>
          <w:tcPr>
            <w:tcW w:w="7338" w:type="dxa"/>
            <w:tcBorders>
              <w:left w:val="single" w:sz="4" w:space="0" w:color="000000"/>
            </w:tcBorders>
          </w:tcPr>
          <w:p>
            <w:pPr>
              <w:pStyle w:val="TableParagraph"/>
              <w:spacing w:before="67"/>
              <w:ind w:left="167"/>
              <w:jc w:val="left"/>
              <w:rPr>
                <w:sz w:val="20"/>
              </w:rPr>
            </w:pPr>
            <w:r>
              <w:rPr>
                <w:sz w:val="20"/>
              </w:rPr>
              <w:t>Top</w:t>
            </w:r>
            <w:r>
              <w:rPr>
                <w:spacing w:val="-8"/>
                <w:sz w:val="20"/>
              </w:rPr>
              <w:t> </w:t>
            </w:r>
            <w:r>
              <w:rPr>
                <w:sz w:val="20"/>
              </w:rPr>
              <w:t>diameter</w:t>
            </w:r>
            <w:r>
              <w:rPr>
                <w:spacing w:val="-7"/>
                <w:sz w:val="20"/>
              </w:rPr>
              <w:t> </w:t>
            </w:r>
            <w:r>
              <w:rPr>
                <w:sz w:val="20"/>
              </w:rPr>
              <w:t>(inside</w:t>
            </w:r>
            <w:r>
              <w:rPr>
                <w:spacing w:val="-7"/>
                <w:sz w:val="20"/>
              </w:rPr>
              <w:t> </w:t>
            </w:r>
            <w:r>
              <w:rPr>
                <w:sz w:val="20"/>
              </w:rPr>
              <w:t>bark</w:t>
            </w:r>
            <w:r>
              <w:rPr>
                <w:spacing w:val="-5"/>
                <w:sz w:val="20"/>
              </w:rPr>
              <w:t> </w:t>
            </w:r>
            <w:r>
              <w:rPr>
                <w:sz w:val="20"/>
              </w:rPr>
              <w:t>or</w:t>
            </w:r>
            <w:r>
              <w:rPr>
                <w:spacing w:val="-7"/>
                <w:sz w:val="20"/>
              </w:rPr>
              <w:t> </w:t>
            </w:r>
            <w:r>
              <w:rPr>
                <w:sz w:val="20"/>
              </w:rPr>
              <w:t>slab</w:t>
            </w:r>
            <w:r>
              <w:rPr>
                <w:spacing w:val="-8"/>
                <w:sz w:val="20"/>
              </w:rPr>
              <w:t> </w:t>
            </w:r>
            <w:r>
              <w:rPr>
                <w:spacing w:val="-2"/>
                <w:sz w:val="20"/>
              </w:rPr>
              <w:t>thickness)</w:t>
            </w:r>
          </w:p>
          <w:p>
            <w:pPr>
              <w:pStyle w:val="TableParagraph"/>
              <w:spacing w:before="1"/>
              <w:ind w:left="484" w:right="1410"/>
              <w:jc w:val="left"/>
              <w:rPr>
                <w:sz w:val="20"/>
              </w:rPr>
            </w:pPr>
            <w:r>
              <w:rPr>
                <w:sz w:val="20"/>
              </w:rPr>
              <w:t>for</w:t>
            </w:r>
            <w:r>
              <w:rPr>
                <w:spacing w:val="-4"/>
                <w:sz w:val="20"/>
              </w:rPr>
              <w:t> </w:t>
            </w:r>
            <w:r>
              <w:rPr>
                <w:sz w:val="20"/>
              </w:rPr>
              <w:t>all</w:t>
            </w:r>
            <w:r>
              <w:rPr>
                <w:spacing w:val="-5"/>
                <w:sz w:val="20"/>
              </w:rPr>
              <w:t> </w:t>
            </w:r>
            <w:r>
              <w:rPr>
                <w:sz w:val="20"/>
              </w:rPr>
              <w:t>species</w:t>
            </w:r>
            <w:r>
              <w:rPr>
                <w:spacing w:val="-3"/>
                <w:sz w:val="20"/>
              </w:rPr>
              <w:t> </w:t>
            </w:r>
            <w:r>
              <w:rPr>
                <w:sz w:val="20"/>
              </w:rPr>
              <w:t>and</w:t>
            </w:r>
            <w:r>
              <w:rPr>
                <w:spacing w:val="-3"/>
                <w:sz w:val="20"/>
              </w:rPr>
              <w:t> </w:t>
            </w:r>
            <w:r>
              <w:rPr>
                <w:sz w:val="20"/>
              </w:rPr>
              <w:t>ages,</w:t>
            </w:r>
            <w:r>
              <w:rPr>
                <w:spacing w:val="-4"/>
                <w:sz w:val="20"/>
              </w:rPr>
              <w:t> </w:t>
            </w:r>
            <w:r>
              <w:rPr>
                <w:sz w:val="20"/>
              </w:rPr>
              <w:t>except</w:t>
            </w:r>
            <w:r>
              <w:rPr>
                <w:spacing w:val="-4"/>
                <w:sz w:val="20"/>
              </w:rPr>
              <w:t> </w:t>
            </w:r>
            <w:r>
              <w:rPr>
                <w:sz w:val="20"/>
              </w:rPr>
              <w:t>cedar</w:t>
            </w:r>
            <w:r>
              <w:rPr>
                <w:spacing w:val="-2"/>
                <w:sz w:val="20"/>
              </w:rPr>
              <w:t> </w:t>
            </w:r>
            <w:r>
              <w:rPr>
                <w:sz w:val="20"/>
              </w:rPr>
              <w:t>older</w:t>
            </w:r>
            <w:r>
              <w:rPr>
                <w:spacing w:val="-3"/>
                <w:sz w:val="20"/>
              </w:rPr>
              <w:t> </w:t>
            </w:r>
            <w:r>
              <w:rPr>
                <w:sz w:val="20"/>
              </w:rPr>
              <w:t>than</w:t>
            </w:r>
            <w:r>
              <w:rPr>
                <w:spacing w:val="-2"/>
                <w:sz w:val="20"/>
              </w:rPr>
              <w:t> </w:t>
            </w:r>
            <w:r>
              <w:rPr>
                <w:sz w:val="20"/>
              </w:rPr>
              <w:t>141</w:t>
            </w:r>
            <w:r>
              <w:rPr>
                <w:spacing w:val="-4"/>
                <w:sz w:val="20"/>
              </w:rPr>
              <w:t> </w:t>
            </w:r>
            <w:r>
              <w:rPr>
                <w:sz w:val="20"/>
              </w:rPr>
              <w:t>years, all timber that meets or exceeds</w:t>
            </w:r>
          </w:p>
          <w:p>
            <w:pPr>
              <w:pStyle w:val="TableParagraph"/>
              <w:spacing w:line="228" w:lineRule="exact" w:before="0"/>
              <w:ind w:left="484"/>
              <w:jc w:val="left"/>
              <w:rPr>
                <w:sz w:val="20"/>
              </w:rPr>
            </w:pPr>
            <w:r>
              <w:rPr>
                <w:sz w:val="20"/>
              </w:rPr>
              <w:t>for</w:t>
            </w:r>
            <w:r>
              <w:rPr>
                <w:spacing w:val="-6"/>
                <w:sz w:val="20"/>
              </w:rPr>
              <w:t> </w:t>
            </w:r>
            <w:r>
              <w:rPr>
                <w:sz w:val="20"/>
              </w:rPr>
              <w:t>cedar</w:t>
            </w:r>
            <w:r>
              <w:rPr>
                <w:spacing w:val="-5"/>
                <w:sz w:val="20"/>
              </w:rPr>
              <w:t> </w:t>
            </w:r>
            <w:r>
              <w:rPr>
                <w:sz w:val="20"/>
              </w:rPr>
              <w:t>older</w:t>
            </w:r>
            <w:r>
              <w:rPr>
                <w:spacing w:val="-6"/>
                <w:sz w:val="20"/>
              </w:rPr>
              <w:t> </w:t>
            </w:r>
            <w:r>
              <w:rPr>
                <w:sz w:val="20"/>
              </w:rPr>
              <w:t>than</w:t>
            </w:r>
            <w:r>
              <w:rPr>
                <w:spacing w:val="-5"/>
                <w:sz w:val="20"/>
              </w:rPr>
              <w:t> </w:t>
            </w:r>
            <w:r>
              <w:rPr>
                <w:sz w:val="20"/>
              </w:rPr>
              <w:t>141</w:t>
            </w:r>
            <w:r>
              <w:rPr>
                <w:spacing w:val="-6"/>
                <w:sz w:val="20"/>
              </w:rPr>
              <w:t> </w:t>
            </w:r>
            <w:r>
              <w:rPr>
                <w:sz w:val="20"/>
              </w:rPr>
              <w:t>years,</w:t>
            </w:r>
            <w:r>
              <w:rPr>
                <w:spacing w:val="-5"/>
                <w:sz w:val="20"/>
              </w:rPr>
              <w:t> </w:t>
            </w:r>
            <w:r>
              <w:rPr>
                <w:sz w:val="20"/>
              </w:rPr>
              <w:t>all</w:t>
            </w:r>
            <w:r>
              <w:rPr>
                <w:spacing w:val="-5"/>
                <w:sz w:val="20"/>
              </w:rPr>
              <w:t> </w:t>
            </w:r>
            <w:r>
              <w:rPr>
                <w:sz w:val="20"/>
              </w:rPr>
              <w:t>timber</w:t>
            </w:r>
            <w:r>
              <w:rPr>
                <w:spacing w:val="-5"/>
                <w:sz w:val="20"/>
              </w:rPr>
              <w:t> </w:t>
            </w:r>
            <w:r>
              <w:rPr>
                <w:sz w:val="20"/>
              </w:rPr>
              <w:t>that</w:t>
            </w:r>
            <w:r>
              <w:rPr>
                <w:spacing w:val="-4"/>
                <w:sz w:val="20"/>
              </w:rPr>
              <w:t> </w:t>
            </w:r>
            <w:r>
              <w:rPr>
                <w:sz w:val="20"/>
              </w:rPr>
              <w:t>meets</w:t>
            </w:r>
            <w:r>
              <w:rPr>
                <w:spacing w:val="-4"/>
                <w:sz w:val="20"/>
              </w:rPr>
              <w:t> </w:t>
            </w:r>
            <w:r>
              <w:rPr>
                <w:sz w:val="20"/>
              </w:rPr>
              <w:t>or</w:t>
            </w:r>
            <w:r>
              <w:rPr>
                <w:spacing w:val="-3"/>
                <w:sz w:val="20"/>
              </w:rPr>
              <w:t> </w:t>
            </w:r>
            <w:r>
              <w:rPr>
                <w:spacing w:val="-2"/>
                <w:sz w:val="20"/>
              </w:rPr>
              <w:t>exceeds</w:t>
            </w:r>
          </w:p>
        </w:tc>
        <w:tc>
          <w:tcPr>
            <w:tcW w:w="1311" w:type="dxa"/>
            <w:tcBorders>
              <w:right w:val="single" w:sz="4" w:space="0" w:color="000000"/>
            </w:tcBorders>
          </w:tcPr>
          <w:p>
            <w:pPr>
              <w:pStyle w:val="TableParagraph"/>
              <w:spacing w:before="0"/>
              <w:jc w:val="left"/>
              <w:rPr>
                <w:rFonts w:ascii="Arial"/>
                <w:b/>
                <w:sz w:val="22"/>
              </w:rPr>
            </w:pPr>
          </w:p>
          <w:p>
            <w:pPr>
              <w:pStyle w:val="TableParagraph"/>
              <w:spacing w:before="8"/>
              <w:jc w:val="left"/>
              <w:rPr>
                <w:rFonts w:ascii="Arial"/>
                <w:b/>
                <w:sz w:val="23"/>
              </w:rPr>
            </w:pPr>
          </w:p>
          <w:p>
            <w:pPr>
              <w:pStyle w:val="TableParagraph"/>
              <w:spacing w:before="0"/>
              <w:ind w:left="429"/>
              <w:jc w:val="left"/>
              <w:rPr>
                <w:sz w:val="20"/>
              </w:rPr>
            </w:pPr>
            <w:r>
              <w:rPr>
                <w:sz w:val="20"/>
              </w:rPr>
              <w:t>10.0</w:t>
            </w:r>
            <w:r>
              <w:rPr>
                <w:spacing w:val="-6"/>
                <w:sz w:val="20"/>
              </w:rPr>
              <w:t> </w:t>
            </w:r>
            <w:r>
              <w:rPr>
                <w:spacing w:val="-5"/>
                <w:sz w:val="20"/>
              </w:rPr>
              <w:t>cm</w:t>
            </w:r>
          </w:p>
          <w:p>
            <w:pPr>
              <w:pStyle w:val="TableParagraph"/>
              <w:spacing w:before="1"/>
              <w:ind w:left="429"/>
              <w:jc w:val="left"/>
              <w:rPr>
                <w:sz w:val="20"/>
              </w:rPr>
            </w:pPr>
            <w:r>
              <w:rPr>
                <w:sz w:val="20"/>
              </w:rPr>
              <w:t>15.0</w:t>
            </w:r>
            <w:r>
              <w:rPr>
                <w:spacing w:val="-6"/>
                <w:sz w:val="20"/>
              </w:rPr>
              <w:t> </w:t>
            </w:r>
            <w:r>
              <w:rPr>
                <w:spacing w:val="-5"/>
                <w:sz w:val="20"/>
              </w:rPr>
              <w:t>cm</w:t>
            </w:r>
          </w:p>
        </w:tc>
      </w:tr>
      <w:tr>
        <w:trPr>
          <w:trHeight w:val="614" w:hRule="atLeast"/>
        </w:trPr>
        <w:tc>
          <w:tcPr>
            <w:tcW w:w="7338" w:type="dxa"/>
            <w:tcBorders>
              <w:left w:val="single" w:sz="4" w:space="0" w:color="000000"/>
              <w:bottom w:val="single" w:sz="4" w:space="0" w:color="000000"/>
            </w:tcBorders>
          </w:tcPr>
          <w:p>
            <w:pPr>
              <w:pStyle w:val="TableParagraph"/>
              <w:spacing w:before="67"/>
              <w:ind w:left="484" w:right="5681" w:hanging="317"/>
              <w:jc w:val="left"/>
              <w:rPr>
                <w:sz w:val="20"/>
              </w:rPr>
            </w:pPr>
            <w:r>
              <w:rPr>
                <w:sz w:val="20"/>
              </w:rPr>
              <w:t>Minimum</w:t>
            </w:r>
            <w:r>
              <w:rPr>
                <w:spacing w:val="-14"/>
                <w:sz w:val="20"/>
              </w:rPr>
              <w:t> </w:t>
            </w:r>
            <w:r>
              <w:rPr>
                <w:sz w:val="20"/>
              </w:rPr>
              <w:t>Length log or slab</w:t>
            </w:r>
          </w:p>
        </w:tc>
        <w:tc>
          <w:tcPr>
            <w:tcW w:w="1311" w:type="dxa"/>
            <w:tcBorders>
              <w:bottom w:val="single" w:sz="4" w:space="0" w:color="000000"/>
              <w:right w:val="single" w:sz="4" w:space="0" w:color="000000"/>
            </w:tcBorders>
          </w:tcPr>
          <w:p>
            <w:pPr>
              <w:pStyle w:val="TableParagraph"/>
              <w:spacing w:before="10"/>
              <w:jc w:val="left"/>
              <w:rPr>
                <w:rFonts w:ascii="Arial"/>
                <w:b/>
                <w:sz w:val="25"/>
              </w:rPr>
            </w:pPr>
          </w:p>
          <w:p>
            <w:pPr>
              <w:pStyle w:val="TableParagraph"/>
              <w:spacing w:before="0"/>
              <w:ind w:right="161"/>
              <w:jc w:val="right"/>
              <w:rPr>
                <w:sz w:val="20"/>
              </w:rPr>
            </w:pPr>
            <w:r>
              <w:rPr>
                <w:sz w:val="20"/>
              </w:rPr>
              <w:t>3.0</w:t>
            </w:r>
            <w:r>
              <w:rPr>
                <w:spacing w:val="-6"/>
                <w:sz w:val="20"/>
              </w:rPr>
              <w:t> </w:t>
            </w:r>
            <w:r>
              <w:rPr>
                <w:spacing w:val="-10"/>
                <w:sz w:val="20"/>
              </w:rPr>
              <w:t>m</w:t>
            </w:r>
          </w:p>
        </w:tc>
      </w:tr>
    </w:tbl>
    <w:p>
      <w:pPr>
        <w:spacing w:after="0"/>
        <w:jc w:val="right"/>
        <w:rPr>
          <w:sz w:val="20"/>
        </w:rPr>
        <w:sectPr>
          <w:headerReference w:type="default" r:id="rId267"/>
          <w:footerReference w:type="default" r:id="rId268"/>
          <w:pgSz w:w="12240" w:h="15840"/>
          <w:pgMar w:header="741" w:footer="880" w:top="1020" w:bottom="1080" w:left="960" w:right="780"/>
        </w:sectPr>
      </w:pPr>
    </w:p>
    <w:p>
      <w:pPr>
        <w:pStyle w:val="BodyText"/>
        <w:rPr>
          <w:rFonts w:ascii="Arial"/>
          <w:b/>
          <w:sz w:val="20"/>
        </w:rPr>
      </w:pPr>
    </w:p>
    <w:p>
      <w:pPr>
        <w:pStyle w:val="BodyText"/>
        <w:rPr>
          <w:rFonts w:ascii="Arial"/>
          <w:b/>
          <w:sz w:val="20"/>
        </w:rPr>
      </w:pPr>
    </w:p>
    <w:p>
      <w:pPr>
        <w:pStyle w:val="BodyText"/>
        <w:tabs>
          <w:tab w:pos="1973" w:val="left" w:leader="none"/>
        </w:tabs>
        <w:spacing w:before="208"/>
        <w:ind w:left="840"/>
        <w:rPr>
          <w:rFonts w:ascii="Arial MT"/>
        </w:rPr>
      </w:pPr>
      <w:r>
        <w:rPr>
          <w:rFonts w:ascii="Arial MT"/>
          <w:spacing w:val="-2"/>
        </w:rPr>
        <w:t>1.5.1.1</w:t>
      </w:r>
      <w:r>
        <w:rPr>
          <w:rFonts w:ascii="Arial MT"/>
        </w:rPr>
        <w:tab/>
        <w:t>Comparative</w:t>
      </w:r>
      <w:r>
        <w:rPr>
          <w:rFonts w:ascii="Arial MT"/>
          <w:spacing w:val="-16"/>
        </w:rPr>
        <w:t> </w:t>
      </w:r>
      <w:r>
        <w:rPr>
          <w:rFonts w:ascii="Arial MT"/>
        </w:rPr>
        <w:t>Cruise</w:t>
      </w:r>
      <w:r>
        <w:rPr>
          <w:rFonts w:ascii="Arial MT"/>
          <w:spacing w:val="-16"/>
        </w:rPr>
        <w:t> </w:t>
      </w:r>
      <w:r>
        <w:rPr>
          <w:rFonts w:ascii="Arial MT"/>
          <w:spacing w:val="-4"/>
        </w:rPr>
        <w:t>Data</w:t>
      </w:r>
    </w:p>
    <w:p>
      <w:pPr>
        <w:pStyle w:val="BodyText"/>
        <w:spacing w:before="6"/>
        <w:rPr>
          <w:rFonts w:ascii="Arial MT"/>
          <w:sz w:val="20"/>
        </w:rPr>
      </w:pPr>
    </w:p>
    <w:p>
      <w:pPr>
        <w:pStyle w:val="ListParagraph"/>
        <w:numPr>
          <w:ilvl w:val="0"/>
          <w:numId w:val="21"/>
        </w:numPr>
        <w:tabs>
          <w:tab w:pos="1124" w:val="left" w:leader="none"/>
        </w:tabs>
        <w:spacing w:line="242" w:lineRule="auto" w:before="0" w:after="0"/>
        <w:ind w:left="1123" w:right="1208" w:hanging="284"/>
        <w:jc w:val="left"/>
        <w:rPr>
          <w:sz w:val="24"/>
        </w:rPr>
      </w:pPr>
      <w:r>
        <w:rPr>
          <w:sz w:val="24"/>
        </w:rPr>
        <w:t>Except</w:t>
      </w:r>
      <w:r>
        <w:rPr>
          <w:spacing w:val="-5"/>
          <w:sz w:val="24"/>
        </w:rPr>
        <w:t> </w:t>
      </w:r>
      <w:r>
        <w:rPr>
          <w:sz w:val="24"/>
        </w:rPr>
        <w:t>for</w:t>
      </w:r>
      <w:r>
        <w:rPr>
          <w:spacing w:val="-9"/>
          <w:sz w:val="24"/>
        </w:rPr>
        <w:t> </w:t>
      </w:r>
      <w:r>
        <w:rPr>
          <w:sz w:val="24"/>
        </w:rPr>
        <w:t>subsection</w:t>
      </w:r>
      <w:r>
        <w:rPr>
          <w:spacing w:val="-5"/>
          <w:sz w:val="24"/>
        </w:rPr>
        <w:t> </w:t>
      </w:r>
      <w:r>
        <w:rPr>
          <w:sz w:val="24"/>
        </w:rPr>
        <w:t>(4),</w:t>
      </w:r>
      <w:r>
        <w:rPr>
          <w:spacing w:val="-5"/>
          <w:sz w:val="24"/>
        </w:rPr>
        <w:t> </w:t>
      </w:r>
      <w:r>
        <w:rPr>
          <w:sz w:val="24"/>
        </w:rPr>
        <w:t>if</w:t>
      </w:r>
      <w:r>
        <w:rPr>
          <w:spacing w:val="-6"/>
          <w:sz w:val="24"/>
        </w:rPr>
        <w:t> </w:t>
      </w:r>
      <w:r>
        <w:rPr>
          <w:sz w:val="24"/>
        </w:rPr>
        <w:t>there</w:t>
      </w:r>
      <w:r>
        <w:rPr>
          <w:spacing w:val="-7"/>
          <w:sz w:val="24"/>
        </w:rPr>
        <w:t> </w:t>
      </w:r>
      <w:r>
        <w:rPr>
          <w:sz w:val="24"/>
        </w:rPr>
        <w:t>is</w:t>
      </w:r>
      <w:r>
        <w:rPr>
          <w:spacing w:val="-5"/>
          <w:sz w:val="24"/>
        </w:rPr>
        <w:t> </w:t>
      </w:r>
      <w:r>
        <w:rPr>
          <w:sz w:val="24"/>
        </w:rPr>
        <w:t>time</w:t>
      </w:r>
      <w:r>
        <w:rPr>
          <w:spacing w:val="-6"/>
          <w:sz w:val="24"/>
        </w:rPr>
        <w:t> </w:t>
      </w:r>
      <w:r>
        <w:rPr>
          <w:sz w:val="24"/>
        </w:rPr>
        <w:t>to</w:t>
      </w:r>
      <w:r>
        <w:rPr>
          <w:spacing w:val="-5"/>
          <w:sz w:val="24"/>
        </w:rPr>
        <w:t> </w:t>
      </w:r>
      <w:r>
        <w:rPr>
          <w:sz w:val="24"/>
        </w:rPr>
        <w:t>perform</w:t>
      </w:r>
      <w:r>
        <w:rPr>
          <w:spacing w:val="-5"/>
          <w:sz w:val="24"/>
        </w:rPr>
        <w:t> </w:t>
      </w:r>
      <w:r>
        <w:rPr>
          <w:sz w:val="24"/>
        </w:rPr>
        <w:t>a</w:t>
      </w:r>
      <w:r>
        <w:rPr>
          <w:spacing w:val="-6"/>
          <w:sz w:val="24"/>
        </w:rPr>
        <w:t> </w:t>
      </w:r>
      <w:r>
        <w:rPr>
          <w:sz w:val="24"/>
        </w:rPr>
        <w:t>full</w:t>
      </w:r>
      <w:r>
        <w:rPr>
          <w:spacing w:val="-5"/>
          <w:sz w:val="24"/>
        </w:rPr>
        <w:t> </w:t>
      </w:r>
      <w:r>
        <w:rPr>
          <w:sz w:val="24"/>
        </w:rPr>
        <w:t>cruise,</w:t>
      </w:r>
      <w:r>
        <w:rPr>
          <w:spacing w:val="-8"/>
          <w:sz w:val="24"/>
        </w:rPr>
        <w:t> </w:t>
      </w:r>
      <w:r>
        <w:rPr>
          <w:sz w:val="24"/>
        </w:rPr>
        <w:t>then</w:t>
      </w:r>
      <w:r>
        <w:rPr>
          <w:spacing w:val="-5"/>
          <w:sz w:val="24"/>
        </w:rPr>
        <w:t> </w:t>
      </w:r>
      <w:r>
        <w:rPr>
          <w:sz w:val="24"/>
        </w:rPr>
        <w:t>the</w:t>
      </w:r>
      <w:r>
        <w:rPr>
          <w:spacing w:val="-6"/>
          <w:sz w:val="24"/>
        </w:rPr>
        <w:t> </w:t>
      </w:r>
      <w:r>
        <w:rPr>
          <w:sz w:val="24"/>
        </w:rPr>
        <w:t>timber</w:t>
      </w:r>
      <w:r>
        <w:rPr>
          <w:spacing w:val="-6"/>
          <w:sz w:val="24"/>
        </w:rPr>
        <w:t> </w:t>
      </w:r>
      <w:r>
        <w:rPr>
          <w:sz w:val="24"/>
        </w:rPr>
        <w:t>will be</w:t>
      </w:r>
      <w:r>
        <w:rPr>
          <w:spacing w:val="40"/>
          <w:sz w:val="24"/>
        </w:rPr>
        <w:t> </w:t>
      </w:r>
      <w:r>
        <w:rPr>
          <w:sz w:val="24"/>
        </w:rPr>
        <w:t>cruised.</w:t>
      </w:r>
    </w:p>
    <w:p>
      <w:pPr>
        <w:pStyle w:val="ListParagraph"/>
        <w:numPr>
          <w:ilvl w:val="0"/>
          <w:numId w:val="21"/>
        </w:numPr>
        <w:tabs>
          <w:tab w:pos="1124" w:val="left" w:leader="none"/>
        </w:tabs>
        <w:spacing w:line="240" w:lineRule="auto" w:before="196" w:after="0"/>
        <w:ind w:left="1123" w:right="0" w:hanging="284"/>
        <w:jc w:val="left"/>
        <w:rPr>
          <w:sz w:val="24"/>
        </w:rPr>
      </w:pPr>
      <w:r>
        <w:rPr>
          <w:sz w:val="24"/>
        </w:rPr>
        <w:t>Comparative</w:t>
      </w:r>
      <w:r>
        <w:rPr>
          <w:spacing w:val="-5"/>
          <w:sz w:val="24"/>
        </w:rPr>
        <w:t> </w:t>
      </w:r>
      <w:r>
        <w:rPr>
          <w:sz w:val="24"/>
        </w:rPr>
        <w:t>cruise</w:t>
      </w:r>
      <w:r>
        <w:rPr>
          <w:spacing w:val="-7"/>
          <w:sz w:val="24"/>
        </w:rPr>
        <w:t> </w:t>
      </w:r>
      <w:r>
        <w:rPr>
          <w:sz w:val="24"/>
        </w:rPr>
        <w:t>data</w:t>
      </w:r>
      <w:r>
        <w:rPr>
          <w:spacing w:val="-5"/>
          <w:sz w:val="24"/>
        </w:rPr>
        <w:t> </w:t>
      </w:r>
      <w:r>
        <w:rPr>
          <w:sz w:val="24"/>
        </w:rPr>
        <w:t>may</w:t>
      </w:r>
      <w:r>
        <w:rPr>
          <w:spacing w:val="-11"/>
          <w:sz w:val="24"/>
        </w:rPr>
        <w:t> </w:t>
      </w:r>
      <w:r>
        <w:rPr>
          <w:sz w:val="24"/>
        </w:rPr>
        <w:t>be</w:t>
      </w:r>
      <w:r>
        <w:rPr>
          <w:spacing w:val="-5"/>
          <w:sz w:val="24"/>
        </w:rPr>
        <w:t> </w:t>
      </w:r>
      <w:r>
        <w:rPr>
          <w:spacing w:val="-4"/>
          <w:sz w:val="24"/>
        </w:rPr>
        <w:t>used:</w:t>
      </w:r>
    </w:p>
    <w:p>
      <w:pPr>
        <w:pStyle w:val="ListParagraph"/>
        <w:numPr>
          <w:ilvl w:val="1"/>
          <w:numId w:val="21"/>
        </w:numPr>
        <w:tabs>
          <w:tab w:pos="1407" w:val="left" w:leader="none"/>
        </w:tabs>
        <w:spacing w:line="240" w:lineRule="auto" w:before="199" w:after="0"/>
        <w:ind w:left="1406" w:right="1003" w:hanging="284"/>
        <w:jc w:val="both"/>
        <w:rPr>
          <w:sz w:val="24"/>
        </w:rPr>
      </w:pPr>
      <w:r>
        <w:rPr>
          <w:sz w:val="24"/>
        </w:rPr>
        <w:t>If the estimated volume is greater than 5,000 m</w:t>
      </w:r>
      <w:r>
        <w:rPr>
          <w:sz w:val="24"/>
          <w:vertAlign w:val="superscript"/>
        </w:rPr>
        <w:t>3</w:t>
      </w:r>
      <w:r>
        <w:rPr>
          <w:sz w:val="24"/>
          <w:vertAlign w:val="baseline"/>
        </w:rPr>
        <w:t>, and the regional manager has determined that the requirement to perform a full operational cruise will delay expeditious harvesting and result in further damage; or</w:t>
      </w:r>
    </w:p>
    <w:p>
      <w:pPr>
        <w:pStyle w:val="ListParagraph"/>
        <w:numPr>
          <w:ilvl w:val="1"/>
          <w:numId w:val="21"/>
        </w:numPr>
        <w:tabs>
          <w:tab w:pos="1407" w:val="left" w:leader="none"/>
        </w:tabs>
        <w:spacing w:line="242" w:lineRule="auto" w:before="195" w:after="0"/>
        <w:ind w:left="1406" w:right="1082" w:hanging="284"/>
        <w:jc w:val="left"/>
        <w:rPr>
          <w:sz w:val="24"/>
        </w:rPr>
      </w:pPr>
      <w:r>
        <w:rPr>
          <w:sz w:val="24"/>
        </w:rPr>
        <w:t>If</w:t>
      </w:r>
      <w:r>
        <w:rPr>
          <w:spacing w:val="-9"/>
          <w:sz w:val="24"/>
        </w:rPr>
        <w:t> </w:t>
      </w:r>
      <w:r>
        <w:rPr>
          <w:sz w:val="24"/>
        </w:rPr>
        <w:t>the</w:t>
      </w:r>
      <w:r>
        <w:rPr>
          <w:spacing w:val="-6"/>
          <w:sz w:val="24"/>
        </w:rPr>
        <w:t> </w:t>
      </w:r>
      <w:r>
        <w:rPr>
          <w:sz w:val="24"/>
        </w:rPr>
        <w:t>estimated</w:t>
      </w:r>
      <w:r>
        <w:rPr>
          <w:spacing w:val="-5"/>
          <w:sz w:val="24"/>
        </w:rPr>
        <w:t> </w:t>
      </w:r>
      <w:r>
        <w:rPr>
          <w:sz w:val="24"/>
        </w:rPr>
        <w:t>volume</w:t>
      </w:r>
      <w:r>
        <w:rPr>
          <w:spacing w:val="-6"/>
          <w:sz w:val="24"/>
        </w:rPr>
        <w:t> </w:t>
      </w:r>
      <w:r>
        <w:rPr>
          <w:sz w:val="24"/>
        </w:rPr>
        <w:t>is</w:t>
      </w:r>
      <w:r>
        <w:rPr>
          <w:spacing w:val="-5"/>
          <w:sz w:val="24"/>
        </w:rPr>
        <w:t> </w:t>
      </w:r>
      <w:r>
        <w:rPr>
          <w:sz w:val="24"/>
        </w:rPr>
        <w:t>5,000</w:t>
      </w:r>
      <w:r>
        <w:rPr>
          <w:spacing w:val="-5"/>
          <w:sz w:val="24"/>
        </w:rPr>
        <w:t> </w:t>
      </w:r>
      <w:r>
        <w:rPr>
          <w:sz w:val="24"/>
        </w:rPr>
        <w:t>m</w:t>
      </w:r>
      <w:r>
        <w:rPr>
          <w:sz w:val="24"/>
          <w:vertAlign w:val="superscript"/>
        </w:rPr>
        <w:t>3</w:t>
      </w:r>
      <w:r>
        <w:rPr>
          <w:spacing w:val="-3"/>
          <w:sz w:val="24"/>
          <w:vertAlign w:val="baseline"/>
        </w:rPr>
        <w:t> </w:t>
      </w:r>
      <w:r>
        <w:rPr>
          <w:sz w:val="24"/>
          <w:vertAlign w:val="baseline"/>
        </w:rPr>
        <w:t>or</w:t>
      </w:r>
      <w:r>
        <w:rPr>
          <w:spacing w:val="-9"/>
          <w:sz w:val="24"/>
          <w:vertAlign w:val="baseline"/>
        </w:rPr>
        <w:t> </w:t>
      </w:r>
      <w:r>
        <w:rPr>
          <w:sz w:val="24"/>
          <w:vertAlign w:val="baseline"/>
        </w:rPr>
        <w:t>less,</w:t>
      </w:r>
      <w:r>
        <w:rPr>
          <w:spacing w:val="-5"/>
          <w:sz w:val="24"/>
          <w:vertAlign w:val="baseline"/>
        </w:rPr>
        <w:t> </w:t>
      </w:r>
      <w:r>
        <w:rPr>
          <w:sz w:val="24"/>
          <w:vertAlign w:val="baseline"/>
        </w:rPr>
        <w:t>and</w:t>
      </w:r>
      <w:r>
        <w:rPr>
          <w:spacing w:val="-5"/>
          <w:sz w:val="24"/>
          <w:vertAlign w:val="baseline"/>
        </w:rPr>
        <w:t> </w:t>
      </w:r>
      <w:r>
        <w:rPr>
          <w:sz w:val="24"/>
          <w:vertAlign w:val="baseline"/>
        </w:rPr>
        <w:t>the</w:t>
      </w:r>
      <w:r>
        <w:rPr>
          <w:spacing w:val="-6"/>
          <w:sz w:val="24"/>
          <w:vertAlign w:val="baseline"/>
        </w:rPr>
        <w:t> </w:t>
      </w:r>
      <w:r>
        <w:rPr>
          <w:sz w:val="24"/>
          <w:vertAlign w:val="baseline"/>
        </w:rPr>
        <w:t>district</w:t>
      </w:r>
      <w:r>
        <w:rPr>
          <w:spacing w:val="-5"/>
          <w:sz w:val="24"/>
          <w:vertAlign w:val="baseline"/>
        </w:rPr>
        <w:t> </w:t>
      </w:r>
      <w:r>
        <w:rPr>
          <w:sz w:val="24"/>
          <w:vertAlign w:val="baseline"/>
        </w:rPr>
        <w:t>manager</w:t>
      </w:r>
      <w:r>
        <w:rPr>
          <w:spacing w:val="-9"/>
          <w:sz w:val="24"/>
          <w:vertAlign w:val="baseline"/>
        </w:rPr>
        <w:t> </w:t>
      </w:r>
      <w:r>
        <w:rPr>
          <w:sz w:val="24"/>
          <w:vertAlign w:val="baseline"/>
        </w:rPr>
        <w:t>has</w:t>
      </w:r>
      <w:r>
        <w:rPr>
          <w:spacing w:val="-5"/>
          <w:sz w:val="24"/>
          <w:vertAlign w:val="baseline"/>
        </w:rPr>
        <w:t> </w:t>
      </w:r>
      <w:r>
        <w:rPr>
          <w:sz w:val="24"/>
          <w:vertAlign w:val="baseline"/>
        </w:rPr>
        <w:t>determined that the requirement to perform a full operational cruise will delay expeditious harvesting and result in further damage.</w:t>
      </w:r>
    </w:p>
    <w:p>
      <w:pPr>
        <w:pStyle w:val="ListParagraph"/>
        <w:numPr>
          <w:ilvl w:val="0"/>
          <w:numId w:val="21"/>
        </w:numPr>
        <w:tabs>
          <w:tab w:pos="1124" w:val="left" w:leader="none"/>
        </w:tabs>
        <w:spacing w:line="242" w:lineRule="auto" w:before="187" w:after="0"/>
        <w:ind w:left="1123" w:right="1109" w:hanging="284"/>
        <w:jc w:val="left"/>
        <w:rPr>
          <w:sz w:val="24"/>
        </w:rPr>
      </w:pPr>
      <w:r>
        <w:rPr>
          <w:sz w:val="24"/>
        </w:rPr>
        <w:t>Comparative</w:t>
      </w:r>
      <w:r>
        <w:rPr>
          <w:spacing w:val="-1"/>
          <w:sz w:val="24"/>
        </w:rPr>
        <w:t> </w:t>
      </w:r>
      <w:r>
        <w:rPr>
          <w:sz w:val="24"/>
        </w:rPr>
        <w:t>cruise</w:t>
      </w:r>
      <w:r>
        <w:rPr>
          <w:spacing w:val="-3"/>
          <w:sz w:val="24"/>
        </w:rPr>
        <w:t> </w:t>
      </w:r>
      <w:r>
        <w:rPr>
          <w:sz w:val="24"/>
        </w:rPr>
        <w:t>data</w:t>
      </w:r>
      <w:r>
        <w:rPr>
          <w:spacing w:val="-4"/>
          <w:sz w:val="24"/>
        </w:rPr>
        <w:t> </w:t>
      </w:r>
      <w:r>
        <w:rPr>
          <w:sz w:val="24"/>
        </w:rPr>
        <w:t>may</w:t>
      </w:r>
      <w:r>
        <w:rPr>
          <w:spacing w:val="-4"/>
          <w:sz w:val="24"/>
        </w:rPr>
        <w:t> </w:t>
      </w:r>
      <w:r>
        <w:rPr>
          <w:sz w:val="24"/>
        </w:rPr>
        <w:t>not</w:t>
      </w:r>
      <w:r>
        <w:rPr>
          <w:spacing w:val="-3"/>
          <w:sz w:val="24"/>
        </w:rPr>
        <w:t> </w:t>
      </w:r>
      <w:r>
        <w:rPr>
          <w:sz w:val="24"/>
        </w:rPr>
        <w:t>be</w:t>
      </w:r>
      <w:r>
        <w:rPr>
          <w:spacing w:val="-5"/>
          <w:sz w:val="24"/>
        </w:rPr>
        <w:t> </w:t>
      </w:r>
      <w:r>
        <w:rPr>
          <w:sz w:val="24"/>
        </w:rPr>
        <w:t>used</w:t>
      </w:r>
      <w:r>
        <w:rPr>
          <w:spacing w:val="-1"/>
          <w:sz w:val="24"/>
        </w:rPr>
        <w:t> </w:t>
      </w:r>
      <w:r>
        <w:rPr>
          <w:sz w:val="24"/>
        </w:rPr>
        <w:t>where</w:t>
      </w:r>
      <w:r>
        <w:rPr>
          <w:spacing w:val="-5"/>
          <w:sz w:val="24"/>
        </w:rPr>
        <w:t> </w:t>
      </w:r>
      <w:r>
        <w:rPr>
          <w:sz w:val="24"/>
        </w:rPr>
        <w:t>the</w:t>
      </w:r>
      <w:r>
        <w:rPr>
          <w:spacing w:val="-2"/>
          <w:sz w:val="24"/>
        </w:rPr>
        <w:t> </w:t>
      </w:r>
      <w:r>
        <w:rPr>
          <w:sz w:val="24"/>
        </w:rPr>
        <w:t>submitting</w:t>
      </w:r>
      <w:r>
        <w:rPr>
          <w:spacing w:val="-4"/>
          <w:sz w:val="24"/>
        </w:rPr>
        <w:t> </w:t>
      </w:r>
      <w:r>
        <w:rPr>
          <w:sz w:val="24"/>
        </w:rPr>
        <w:t>licensee</w:t>
      </w:r>
      <w:r>
        <w:rPr>
          <w:spacing w:val="-4"/>
          <w:sz w:val="24"/>
        </w:rPr>
        <w:t> </w:t>
      </w:r>
      <w:r>
        <w:rPr>
          <w:sz w:val="24"/>
        </w:rPr>
        <w:t>has</w:t>
      </w:r>
      <w:r>
        <w:rPr>
          <w:spacing w:val="-3"/>
          <w:sz w:val="24"/>
        </w:rPr>
        <w:t> </w:t>
      </w:r>
      <w:r>
        <w:rPr>
          <w:sz w:val="24"/>
        </w:rPr>
        <w:t>submitted appraisals</w:t>
      </w:r>
      <w:r>
        <w:rPr>
          <w:spacing w:val="-12"/>
          <w:sz w:val="24"/>
        </w:rPr>
        <w:t> </w:t>
      </w:r>
      <w:r>
        <w:rPr>
          <w:sz w:val="24"/>
        </w:rPr>
        <w:t>for</w:t>
      </w:r>
      <w:r>
        <w:rPr>
          <w:spacing w:val="-14"/>
          <w:sz w:val="24"/>
        </w:rPr>
        <w:t> </w:t>
      </w:r>
      <w:r>
        <w:rPr>
          <w:sz w:val="24"/>
        </w:rPr>
        <w:t>previous</w:t>
      </w:r>
      <w:r>
        <w:rPr>
          <w:spacing w:val="-10"/>
          <w:sz w:val="24"/>
        </w:rPr>
        <w:t> </w:t>
      </w:r>
      <w:r>
        <w:rPr>
          <w:sz w:val="24"/>
        </w:rPr>
        <w:t>cutting</w:t>
      </w:r>
      <w:r>
        <w:rPr>
          <w:spacing w:val="-10"/>
          <w:sz w:val="24"/>
        </w:rPr>
        <w:t> </w:t>
      </w:r>
      <w:r>
        <w:rPr>
          <w:sz w:val="24"/>
        </w:rPr>
        <w:t>authorities</w:t>
      </w:r>
      <w:r>
        <w:rPr>
          <w:spacing w:val="-10"/>
          <w:sz w:val="24"/>
        </w:rPr>
        <w:t> </w:t>
      </w:r>
      <w:r>
        <w:rPr>
          <w:sz w:val="24"/>
        </w:rPr>
        <w:t>which</w:t>
      </w:r>
      <w:r>
        <w:rPr>
          <w:spacing w:val="-10"/>
          <w:sz w:val="24"/>
        </w:rPr>
        <w:t> </w:t>
      </w:r>
      <w:r>
        <w:rPr>
          <w:sz w:val="24"/>
        </w:rPr>
        <w:t>utilized</w:t>
      </w:r>
      <w:r>
        <w:rPr>
          <w:spacing w:val="-10"/>
          <w:sz w:val="24"/>
        </w:rPr>
        <w:t> </w:t>
      </w:r>
      <w:r>
        <w:rPr>
          <w:sz w:val="24"/>
        </w:rPr>
        <w:t>comparative</w:t>
      </w:r>
      <w:r>
        <w:rPr>
          <w:spacing w:val="-11"/>
          <w:sz w:val="24"/>
        </w:rPr>
        <w:t> </w:t>
      </w:r>
      <w:r>
        <w:rPr>
          <w:sz w:val="24"/>
        </w:rPr>
        <w:t>cruise</w:t>
      </w:r>
      <w:r>
        <w:rPr>
          <w:spacing w:val="-13"/>
          <w:sz w:val="24"/>
        </w:rPr>
        <w:t> </w:t>
      </w:r>
      <w:r>
        <w:rPr>
          <w:sz w:val="24"/>
        </w:rPr>
        <w:t>data</w:t>
      </w:r>
      <w:r>
        <w:rPr>
          <w:spacing w:val="-13"/>
          <w:sz w:val="24"/>
        </w:rPr>
        <w:t> </w:t>
      </w:r>
      <w:r>
        <w:rPr>
          <w:sz w:val="24"/>
        </w:rPr>
        <w:t>in</w:t>
      </w:r>
      <w:r>
        <w:rPr>
          <w:spacing w:val="-13"/>
          <w:sz w:val="24"/>
        </w:rPr>
        <w:t> </w:t>
      </w:r>
      <w:r>
        <w:rPr>
          <w:sz w:val="24"/>
        </w:rPr>
        <w:t>the appraisal and has not harvested these cutting authorities in a timely manner.</w:t>
      </w:r>
    </w:p>
    <w:p>
      <w:pPr>
        <w:pStyle w:val="ListParagraph"/>
        <w:numPr>
          <w:ilvl w:val="0"/>
          <w:numId w:val="21"/>
        </w:numPr>
        <w:tabs>
          <w:tab w:pos="1124" w:val="left" w:leader="none"/>
        </w:tabs>
        <w:spacing w:line="242" w:lineRule="auto" w:before="196" w:after="0"/>
        <w:ind w:left="1123" w:right="1156" w:hanging="284"/>
        <w:jc w:val="both"/>
        <w:rPr>
          <w:sz w:val="24"/>
        </w:rPr>
      </w:pPr>
      <w:r>
        <w:rPr>
          <w:sz w:val="24"/>
        </w:rPr>
        <w:t>Notwithstanding</w:t>
      </w:r>
      <w:r>
        <w:rPr>
          <w:spacing w:val="-6"/>
          <w:sz w:val="24"/>
        </w:rPr>
        <w:t> </w:t>
      </w:r>
      <w:r>
        <w:rPr>
          <w:sz w:val="24"/>
        </w:rPr>
        <w:t>the</w:t>
      </w:r>
      <w:r>
        <w:rPr>
          <w:spacing w:val="-6"/>
          <w:sz w:val="24"/>
        </w:rPr>
        <w:t> </w:t>
      </w:r>
      <w:r>
        <w:rPr>
          <w:sz w:val="24"/>
        </w:rPr>
        <w:t>other</w:t>
      </w:r>
      <w:r>
        <w:rPr>
          <w:spacing w:val="-4"/>
          <w:sz w:val="24"/>
        </w:rPr>
        <w:t> </w:t>
      </w:r>
      <w:r>
        <w:rPr>
          <w:sz w:val="24"/>
        </w:rPr>
        <w:t>subsections</w:t>
      </w:r>
      <w:r>
        <w:rPr>
          <w:spacing w:val="-6"/>
          <w:sz w:val="24"/>
        </w:rPr>
        <w:t> </w:t>
      </w:r>
      <w:r>
        <w:rPr>
          <w:sz w:val="24"/>
        </w:rPr>
        <w:t>of</w:t>
      </w:r>
      <w:r>
        <w:rPr>
          <w:spacing w:val="-7"/>
          <w:sz w:val="24"/>
        </w:rPr>
        <w:t> </w:t>
      </w:r>
      <w:r>
        <w:rPr>
          <w:sz w:val="24"/>
        </w:rPr>
        <w:t>this</w:t>
      </w:r>
      <w:r>
        <w:rPr>
          <w:spacing w:val="-3"/>
          <w:sz w:val="24"/>
        </w:rPr>
        <w:t> </w:t>
      </w:r>
      <w:r>
        <w:rPr>
          <w:sz w:val="24"/>
        </w:rPr>
        <w:t>section,</w:t>
      </w:r>
      <w:r>
        <w:rPr>
          <w:spacing w:val="-5"/>
          <w:sz w:val="24"/>
        </w:rPr>
        <w:t> </w:t>
      </w:r>
      <w:r>
        <w:rPr>
          <w:sz w:val="24"/>
        </w:rPr>
        <w:t>comparative</w:t>
      </w:r>
      <w:r>
        <w:rPr>
          <w:spacing w:val="-4"/>
          <w:sz w:val="24"/>
        </w:rPr>
        <w:t> </w:t>
      </w:r>
      <w:r>
        <w:rPr>
          <w:sz w:val="24"/>
        </w:rPr>
        <w:t>cruise</w:t>
      </w:r>
      <w:r>
        <w:rPr>
          <w:spacing w:val="-6"/>
          <w:sz w:val="24"/>
        </w:rPr>
        <w:t> </w:t>
      </w:r>
      <w:r>
        <w:rPr>
          <w:sz w:val="24"/>
        </w:rPr>
        <w:t>data</w:t>
      </w:r>
      <w:r>
        <w:rPr>
          <w:spacing w:val="-6"/>
          <w:sz w:val="24"/>
        </w:rPr>
        <w:t> </w:t>
      </w:r>
      <w:r>
        <w:rPr>
          <w:sz w:val="24"/>
        </w:rPr>
        <w:t>may</w:t>
      </w:r>
      <w:r>
        <w:rPr>
          <w:spacing w:val="-6"/>
          <w:sz w:val="24"/>
        </w:rPr>
        <w:t> </w:t>
      </w:r>
      <w:r>
        <w:rPr>
          <w:sz w:val="24"/>
        </w:rPr>
        <w:t>be used</w:t>
      </w:r>
      <w:r>
        <w:rPr>
          <w:spacing w:val="-10"/>
          <w:sz w:val="24"/>
        </w:rPr>
        <w:t> </w:t>
      </w:r>
      <w:r>
        <w:rPr>
          <w:sz w:val="24"/>
        </w:rPr>
        <w:t>when</w:t>
      </w:r>
      <w:r>
        <w:rPr>
          <w:spacing w:val="-10"/>
          <w:sz w:val="24"/>
        </w:rPr>
        <w:t> </w:t>
      </w:r>
      <w:r>
        <w:rPr>
          <w:sz w:val="24"/>
        </w:rPr>
        <w:t>the</w:t>
      </w:r>
      <w:r>
        <w:rPr>
          <w:spacing w:val="-10"/>
          <w:sz w:val="24"/>
        </w:rPr>
        <w:t> </w:t>
      </w:r>
      <w:r>
        <w:rPr>
          <w:sz w:val="24"/>
        </w:rPr>
        <w:t>stumpage</w:t>
      </w:r>
      <w:r>
        <w:rPr>
          <w:spacing w:val="-10"/>
          <w:sz w:val="24"/>
        </w:rPr>
        <w:t> </w:t>
      </w:r>
      <w:r>
        <w:rPr>
          <w:sz w:val="24"/>
        </w:rPr>
        <w:t>rate</w:t>
      </w:r>
      <w:r>
        <w:rPr>
          <w:spacing w:val="-10"/>
          <w:sz w:val="24"/>
        </w:rPr>
        <w:t> </w:t>
      </w:r>
      <w:r>
        <w:rPr>
          <w:sz w:val="24"/>
        </w:rPr>
        <w:t>is</w:t>
      </w:r>
      <w:r>
        <w:rPr>
          <w:spacing w:val="-9"/>
          <w:sz w:val="24"/>
        </w:rPr>
        <w:t> </w:t>
      </w:r>
      <w:r>
        <w:rPr>
          <w:sz w:val="24"/>
        </w:rPr>
        <w:t>determined</w:t>
      </w:r>
      <w:r>
        <w:rPr>
          <w:spacing w:val="-10"/>
          <w:sz w:val="24"/>
        </w:rPr>
        <w:t> </w:t>
      </w:r>
      <w:r>
        <w:rPr>
          <w:sz w:val="24"/>
        </w:rPr>
        <w:t>under</w:t>
      </w:r>
      <w:r>
        <w:rPr>
          <w:spacing w:val="-10"/>
          <w:sz w:val="24"/>
        </w:rPr>
        <w:t> </w:t>
      </w:r>
      <w:r>
        <w:rPr>
          <w:sz w:val="24"/>
        </w:rPr>
        <w:t>sections</w:t>
      </w:r>
      <w:r>
        <w:rPr>
          <w:spacing w:val="-7"/>
          <w:sz w:val="24"/>
        </w:rPr>
        <w:t> </w:t>
      </w:r>
      <w:r>
        <w:rPr>
          <w:sz w:val="24"/>
        </w:rPr>
        <w:t>6.2(6),</w:t>
      </w:r>
      <w:r>
        <w:rPr>
          <w:spacing w:val="-11"/>
          <w:sz w:val="24"/>
        </w:rPr>
        <w:t> </w:t>
      </w:r>
      <w:r>
        <w:rPr>
          <w:sz w:val="24"/>
        </w:rPr>
        <w:t>6.2.1(3)</w:t>
      </w:r>
      <w:r>
        <w:rPr>
          <w:spacing w:val="-11"/>
          <w:sz w:val="24"/>
        </w:rPr>
        <w:t> </w:t>
      </w:r>
      <w:r>
        <w:rPr>
          <w:sz w:val="24"/>
        </w:rPr>
        <w:t>and</w:t>
      </w:r>
      <w:r>
        <w:rPr>
          <w:spacing w:val="-9"/>
          <w:sz w:val="24"/>
        </w:rPr>
        <w:t> </w:t>
      </w:r>
      <w:r>
        <w:rPr>
          <w:sz w:val="24"/>
        </w:rPr>
        <w:t>6.4.3</w:t>
      </w:r>
      <w:r>
        <w:rPr>
          <w:spacing w:val="-10"/>
          <w:sz w:val="24"/>
        </w:rPr>
        <w:t> </w:t>
      </w:r>
      <w:r>
        <w:rPr>
          <w:sz w:val="24"/>
        </w:rPr>
        <w:t>of this manual.</w:t>
      </w:r>
    </w:p>
    <w:p>
      <w:pPr>
        <w:pStyle w:val="BodyText"/>
        <w:spacing w:before="10"/>
        <w:rPr>
          <w:sz w:val="20"/>
        </w:rPr>
      </w:pPr>
    </w:p>
    <w:p>
      <w:pPr>
        <w:spacing w:before="0"/>
        <w:ind w:left="1692" w:right="0" w:firstLine="0"/>
        <w:jc w:val="left"/>
        <w:rPr>
          <w:rFonts w:ascii="Arial"/>
          <w:b/>
          <w:sz w:val="24"/>
        </w:rPr>
      </w:pPr>
      <w:r>
        <w:rPr/>
        <w:drawing>
          <wp:anchor distT="0" distB="0" distL="0" distR="0" allowOverlap="1" layoutInCell="1" locked="0" behindDoc="0" simplePos="0" relativeHeight="15840768">
            <wp:simplePos x="0" y="0"/>
            <wp:positionH relativeFrom="page">
              <wp:posOffset>1147604</wp:posOffset>
            </wp:positionH>
            <wp:positionV relativeFrom="paragraph">
              <wp:posOffset>34262</wp:posOffset>
            </wp:positionV>
            <wp:extent cx="322293" cy="113385"/>
            <wp:effectExtent l="0" t="0" r="0" b="0"/>
            <wp:wrapNone/>
            <wp:docPr id="447" name="image225.png"/>
            <wp:cNvGraphicFramePr>
              <a:graphicFrameLocks noChangeAspect="1"/>
            </wp:cNvGraphicFramePr>
            <a:graphic>
              <a:graphicData uri="http://schemas.openxmlformats.org/drawingml/2006/picture">
                <pic:pic>
                  <pic:nvPicPr>
                    <pic:cNvPr id="448" name="image225.png"/>
                    <pic:cNvPicPr/>
                  </pic:nvPicPr>
                  <pic:blipFill>
                    <a:blip r:embed="rId275" cstate="print"/>
                    <a:stretch>
                      <a:fillRect/>
                    </a:stretch>
                  </pic:blipFill>
                  <pic:spPr>
                    <a:xfrm>
                      <a:off x="0" y="0"/>
                      <a:ext cx="322293" cy="113385"/>
                    </a:xfrm>
                    <a:prstGeom prst="rect">
                      <a:avLst/>
                    </a:prstGeom>
                  </pic:spPr>
                </pic:pic>
              </a:graphicData>
            </a:graphic>
          </wp:anchor>
        </w:drawing>
      </w:r>
      <w:bookmarkStart w:name="_bookmark18" w:id="21"/>
      <w:bookmarkEnd w:id="21"/>
      <w:r>
        <w:rPr/>
      </w:r>
      <w:r>
        <w:rPr>
          <w:rFonts w:ascii="Arial"/>
          <w:b/>
          <w:sz w:val="24"/>
        </w:rPr>
        <w:t>Appraisal</w:t>
      </w:r>
      <w:r>
        <w:rPr>
          <w:rFonts w:ascii="Arial"/>
          <w:b/>
          <w:spacing w:val="-4"/>
          <w:sz w:val="24"/>
        </w:rPr>
        <w:t> </w:t>
      </w:r>
      <w:r>
        <w:rPr>
          <w:rFonts w:ascii="Arial"/>
          <w:b/>
          <w:sz w:val="24"/>
        </w:rPr>
        <w:t>Data</w:t>
      </w:r>
      <w:r>
        <w:rPr>
          <w:rFonts w:ascii="Arial"/>
          <w:b/>
          <w:spacing w:val="-2"/>
          <w:sz w:val="24"/>
        </w:rPr>
        <w:t> </w:t>
      </w:r>
      <w:r>
        <w:rPr>
          <w:rFonts w:ascii="Arial"/>
          <w:b/>
          <w:spacing w:val="-4"/>
          <w:sz w:val="24"/>
        </w:rPr>
        <w:t>Forms</w:t>
      </w:r>
    </w:p>
    <w:p>
      <w:pPr>
        <w:pStyle w:val="BodyText"/>
        <w:spacing w:before="8"/>
        <w:rPr>
          <w:rFonts w:ascii="Arial"/>
          <w:b/>
          <w:sz w:val="20"/>
        </w:rPr>
      </w:pPr>
    </w:p>
    <w:p>
      <w:pPr>
        <w:pStyle w:val="ListParagraph"/>
        <w:numPr>
          <w:ilvl w:val="0"/>
          <w:numId w:val="22"/>
        </w:numPr>
        <w:tabs>
          <w:tab w:pos="1124" w:val="left" w:leader="none"/>
        </w:tabs>
        <w:spacing w:line="242" w:lineRule="auto" w:before="1" w:after="0"/>
        <w:ind w:left="1123" w:right="1236" w:hanging="284"/>
        <w:jc w:val="both"/>
        <w:rPr>
          <w:sz w:val="24"/>
        </w:rPr>
      </w:pPr>
      <w:r>
        <w:rPr>
          <w:sz w:val="24"/>
        </w:rPr>
        <w:t>Unless</w:t>
      </w:r>
      <w:r>
        <w:rPr>
          <w:spacing w:val="-8"/>
          <w:sz w:val="24"/>
        </w:rPr>
        <w:t> </w:t>
      </w:r>
      <w:r>
        <w:rPr>
          <w:sz w:val="24"/>
        </w:rPr>
        <w:t>otherwise</w:t>
      </w:r>
      <w:r>
        <w:rPr>
          <w:spacing w:val="-9"/>
          <w:sz w:val="24"/>
        </w:rPr>
        <w:t> </w:t>
      </w:r>
      <w:r>
        <w:rPr>
          <w:sz w:val="24"/>
        </w:rPr>
        <w:t>specified</w:t>
      </w:r>
      <w:r>
        <w:rPr>
          <w:spacing w:val="-6"/>
          <w:sz w:val="24"/>
        </w:rPr>
        <w:t> </w:t>
      </w:r>
      <w:r>
        <w:rPr>
          <w:sz w:val="24"/>
        </w:rPr>
        <w:t>in</w:t>
      </w:r>
      <w:r>
        <w:rPr>
          <w:spacing w:val="-5"/>
          <w:sz w:val="24"/>
        </w:rPr>
        <w:t> </w:t>
      </w:r>
      <w:r>
        <w:rPr>
          <w:sz w:val="24"/>
        </w:rPr>
        <w:t>paragraph</w:t>
      </w:r>
      <w:r>
        <w:rPr>
          <w:spacing w:val="-6"/>
          <w:sz w:val="24"/>
        </w:rPr>
        <w:t> </w:t>
      </w:r>
      <w:r>
        <w:rPr>
          <w:sz w:val="24"/>
        </w:rPr>
        <w:t>(b)</w:t>
      </w:r>
      <w:r>
        <w:rPr>
          <w:spacing w:val="-7"/>
          <w:sz w:val="24"/>
        </w:rPr>
        <w:t> </w:t>
      </w:r>
      <w:r>
        <w:rPr>
          <w:sz w:val="24"/>
        </w:rPr>
        <w:t>of</w:t>
      </w:r>
      <w:r>
        <w:rPr>
          <w:spacing w:val="-7"/>
          <w:sz w:val="24"/>
        </w:rPr>
        <w:t> </w:t>
      </w:r>
      <w:r>
        <w:rPr>
          <w:sz w:val="24"/>
        </w:rPr>
        <w:t>this</w:t>
      </w:r>
      <w:r>
        <w:rPr>
          <w:spacing w:val="-8"/>
          <w:sz w:val="24"/>
        </w:rPr>
        <w:t> </w:t>
      </w:r>
      <w:r>
        <w:rPr>
          <w:sz w:val="24"/>
        </w:rPr>
        <w:t>section,</w:t>
      </w:r>
      <w:r>
        <w:rPr>
          <w:spacing w:val="-6"/>
          <w:sz w:val="24"/>
        </w:rPr>
        <w:t> </w:t>
      </w:r>
      <w:r>
        <w:rPr>
          <w:sz w:val="24"/>
        </w:rPr>
        <w:t>the</w:t>
      </w:r>
      <w:r>
        <w:rPr>
          <w:spacing w:val="-7"/>
          <w:sz w:val="24"/>
        </w:rPr>
        <w:t> </w:t>
      </w:r>
      <w:r>
        <w:rPr>
          <w:sz w:val="24"/>
        </w:rPr>
        <w:t>form</w:t>
      </w:r>
      <w:r>
        <w:rPr>
          <w:spacing w:val="-6"/>
          <w:sz w:val="24"/>
        </w:rPr>
        <w:t> </w:t>
      </w:r>
      <w:r>
        <w:rPr>
          <w:sz w:val="24"/>
        </w:rPr>
        <w:t>of</w:t>
      </w:r>
      <w:r>
        <w:rPr>
          <w:spacing w:val="-7"/>
          <w:sz w:val="24"/>
        </w:rPr>
        <w:t> </w:t>
      </w:r>
      <w:r>
        <w:rPr>
          <w:sz w:val="24"/>
        </w:rPr>
        <w:t>ADS</w:t>
      </w:r>
      <w:r>
        <w:rPr>
          <w:spacing w:val="-7"/>
          <w:sz w:val="24"/>
        </w:rPr>
        <w:t> </w:t>
      </w:r>
      <w:r>
        <w:rPr>
          <w:sz w:val="24"/>
        </w:rPr>
        <w:t>required by</w:t>
      </w:r>
      <w:r>
        <w:rPr>
          <w:spacing w:val="40"/>
          <w:sz w:val="24"/>
        </w:rPr>
        <w:t> </w:t>
      </w:r>
      <w:r>
        <w:rPr>
          <w:sz w:val="24"/>
        </w:rPr>
        <w:t>the director for:</w:t>
      </w:r>
    </w:p>
    <w:p>
      <w:pPr>
        <w:pStyle w:val="ListParagraph"/>
        <w:numPr>
          <w:ilvl w:val="1"/>
          <w:numId w:val="22"/>
        </w:numPr>
        <w:tabs>
          <w:tab w:pos="1407" w:val="left" w:leader="none"/>
        </w:tabs>
        <w:spacing w:line="240" w:lineRule="auto" w:before="194" w:after="0"/>
        <w:ind w:left="1406" w:right="1174" w:hanging="284"/>
        <w:jc w:val="left"/>
        <w:rPr>
          <w:sz w:val="24"/>
        </w:rPr>
      </w:pPr>
      <w:r>
        <w:rPr>
          <w:sz w:val="24"/>
        </w:rPr>
        <w:t>The</w:t>
      </w:r>
      <w:r>
        <w:rPr>
          <w:spacing w:val="-12"/>
          <w:sz w:val="24"/>
        </w:rPr>
        <w:t> </w:t>
      </w:r>
      <w:r>
        <w:rPr>
          <w:sz w:val="24"/>
        </w:rPr>
        <w:t>Market</w:t>
      </w:r>
      <w:r>
        <w:rPr>
          <w:spacing w:val="-9"/>
          <w:sz w:val="24"/>
        </w:rPr>
        <w:t> </w:t>
      </w:r>
      <w:r>
        <w:rPr>
          <w:sz w:val="24"/>
        </w:rPr>
        <w:t>Pricing</w:t>
      </w:r>
      <w:r>
        <w:rPr>
          <w:spacing w:val="-12"/>
          <w:sz w:val="24"/>
        </w:rPr>
        <w:t> </w:t>
      </w:r>
      <w:r>
        <w:rPr>
          <w:sz w:val="24"/>
        </w:rPr>
        <w:t>System</w:t>
      </w:r>
      <w:r>
        <w:rPr>
          <w:spacing w:val="-8"/>
          <w:sz w:val="24"/>
        </w:rPr>
        <w:t> </w:t>
      </w:r>
      <w:r>
        <w:rPr>
          <w:sz w:val="24"/>
        </w:rPr>
        <w:t>is</w:t>
      </w:r>
      <w:r>
        <w:rPr>
          <w:spacing w:val="-8"/>
          <w:sz w:val="24"/>
        </w:rPr>
        <w:t> </w:t>
      </w:r>
      <w:r>
        <w:rPr>
          <w:sz w:val="24"/>
        </w:rPr>
        <w:t>the</w:t>
      </w:r>
      <w:r>
        <w:rPr>
          <w:spacing w:val="-9"/>
          <w:sz w:val="24"/>
        </w:rPr>
        <w:t> </w:t>
      </w:r>
      <w:r>
        <w:rPr>
          <w:sz w:val="24"/>
        </w:rPr>
        <w:t>Electronic</w:t>
      </w:r>
      <w:r>
        <w:rPr>
          <w:spacing w:val="-13"/>
          <w:sz w:val="24"/>
        </w:rPr>
        <w:t> </w:t>
      </w:r>
      <w:r>
        <w:rPr>
          <w:sz w:val="24"/>
        </w:rPr>
        <w:t>Commerce</w:t>
      </w:r>
      <w:r>
        <w:rPr>
          <w:spacing w:val="-9"/>
          <w:sz w:val="24"/>
        </w:rPr>
        <w:t> </w:t>
      </w:r>
      <w:r>
        <w:rPr>
          <w:sz w:val="24"/>
        </w:rPr>
        <w:t>Appraisal</w:t>
      </w:r>
      <w:r>
        <w:rPr>
          <w:spacing w:val="-9"/>
          <w:sz w:val="24"/>
        </w:rPr>
        <w:t> </w:t>
      </w:r>
      <w:r>
        <w:rPr>
          <w:sz w:val="24"/>
        </w:rPr>
        <w:t>System</w:t>
      </w:r>
      <w:r>
        <w:rPr>
          <w:spacing w:val="-8"/>
          <w:sz w:val="24"/>
        </w:rPr>
        <w:t> </w:t>
      </w:r>
      <w:r>
        <w:rPr>
          <w:sz w:val="24"/>
        </w:rPr>
        <w:t>(ECAS) which can be found at:</w:t>
      </w:r>
    </w:p>
    <w:p>
      <w:pPr>
        <w:pStyle w:val="BodyText"/>
        <w:rPr>
          <w:sz w:val="21"/>
        </w:rPr>
      </w:pPr>
    </w:p>
    <w:p>
      <w:pPr>
        <w:pStyle w:val="BodyText"/>
        <w:spacing w:before="1"/>
        <w:ind w:left="2532" w:right="1533" w:hanging="466"/>
      </w:pPr>
      <w:hyperlink r:id="rId276">
        <w:r>
          <w:rPr>
            <w:color w:val="0000FF"/>
            <w:spacing w:val="-2"/>
            <w:u w:val="single" w:color="0000FF"/>
          </w:rPr>
          <w:t>http://www2.gov.bc.ca/gov/content/industry/forestry/competitive-forest-</w:t>
        </w:r>
      </w:hyperlink>
      <w:r>
        <w:rPr>
          <w:color w:val="0000FF"/>
          <w:spacing w:val="-2"/>
        </w:rPr>
        <w:t> </w:t>
      </w:r>
      <w:hyperlink r:id="rId276">
        <w:r>
          <w:rPr>
            <w:color w:val="0000FF"/>
            <w:spacing w:val="-2"/>
            <w:u w:val="single" w:color="0000FF"/>
          </w:rPr>
          <w:t>industry/timber-pricing/electronic-commerce-appraisal-system</w:t>
        </w:r>
      </w:hyperlink>
    </w:p>
    <w:p>
      <w:pPr>
        <w:pStyle w:val="BodyText"/>
        <w:spacing w:before="10"/>
        <w:rPr>
          <w:sz w:val="20"/>
        </w:rPr>
      </w:pPr>
    </w:p>
    <w:p>
      <w:pPr>
        <w:pStyle w:val="ListParagraph"/>
        <w:numPr>
          <w:ilvl w:val="2"/>
          <w:numId w:val="22"/>
        </w:numPr>
        <w:tabs>
          <w:tab w:pos="1834" w:val="left" w:leader="none"/>
        </w:tabs>
        <w:spacing w:line="240" w:lineRule="auto" w:before="0" w:after="0"/>
        <w:ind w:left="1834" w:right="0" w:hanging="286"/>
        <w:jc w:val="left"/>
        <w:rPr>
          <w:sz w:val="24"/>
        </w:rPr>
      </w:pPr>
      <w:r>
        <w:rPr>
          <w:sz w:val="24"/>
        </w:rPr>
        <w:t>An</w:t>
      </w:r>
      <w:r>
        <w:rPr>
          <w:spacing w:val="-4"/>
          <w:sz w:val="24"/>
        </w:rPr>
        <w:t> </w:t>
      </w:r>
      <w:r>
        <w:rPr>
          <w:sz w:val="24"/>
        </w:rPr>
        <w:t>ADS</w:t>
      </w:r>
      <w:r>
        <w:rPr>
          <w:spacing w:val="-3"/>
          <w:sz w:val="24"/>
        </w:rPr>
        <w:t> </w:t>
      </w:r>
      <w:r>
        <w:rPr>
          <w:sz w:val="24"/>
        </w:rPr>
        <w:t>in</w:t>
      </w:r>
      <w:r>
        <w:rPr>
          <w:spacing w:val="-3"/>
          <w:sz w:val="24"/>
        </w:rPr>
        <w:t> </w:t>
      </w:r>
      <w:r>
        <w:rPr>
          <w:sz w:val="24"/>
        </w:rPr>
        <w:t>ECAS</w:t>
      </w:r>
      <w:r>
        <w:rPr>
          <w:spacing w:val="-5"/>
          <w:sz w:val="24"/>
        </w:rPr>
        <w:t> </w:t>
      </w:r>
      <w:r>
        <w:rPr>
          <w:sz w:val="24"/>
        </w:rPr>
        <w:t>must</w:t>
      </w:r>
      <w:r>
        <w:rPr>
          <w:spacing w:val="-4"/>
          <w:sz w:val="24"/>
        </w:rPr>
        <w:t> </w:t>
      </w:r>
      <w:r>
        <w:rPr>
          <w:sz w:val="24"/>
        </w:rPr>
        <w:t>be</w:t>
      </w:r>
      <w:r>
        <w:rPr>
          <w:spacing w:val="-4"/>
          <w:sz w:val="24"/>
        </w:rPr>
        <w:t> </w:t>
      </w:r>
      <w:r>
        <w:rPr>
          <w:sz w:val="24"/>
        </w:rPr>
        <w:t>submitted</w:t>
      </w:r>
      <w:r>
        <w:rPr>
          <w:spacing w:val="-4"/>
          <w:sz w:val="24"/>
        </w:rPr>
        <w:t> </w:t>
      </w:r>
      <w:r>
        <w:rPr>
          <w:sz w:val="24"/>
        </w:rPr>
        <w:t>by</w:t>
      </w:r>
      <w:r>
        <w:rPr>
          <w:spacing w:val="-6"/>
          <w:sz w:val="24"/>
        </w:rPr>
        <w:t> </w:t>
      </w:r>
      <w:r>
        <w:rPr>
          <w:sz w:val="24"/>
        </w:rPr>
        <w:t>a</w:t>
      </w:r>
      <w:r>
        <w:rPr>
          <w:spacing w:val="-4"/>
          <w:sz w:val="24"/>
        </w:rPr>
        <w:t> </w:t>
      </w:r>
      <w:r>
        <w:rPr>
          <w:sz w:val="24"/>
        </w:rPr>
        <w:t>forest</w:t>
      </w:r>
      <w:r>
        <w:rPr>
          <w:spacing w:val="-4"/>
          <w:sz w:val="24"/>
        </w:rPr>
        <w:t> </w:t>
      </w:r>
      <w:r>
        <w:rPr>
          <w:spacing w:val="-2"/>
          <w:sz w:val="24"/>
        </w:rPr>
        <w:t>professional.</w:t>
      </w:r>
    </w:p>
    <w:p>
      <w:pPr>
        <w:pStyle w:val="ListParagraph"/>
        <w:numPr>
          <w:ilvl w:val="2"/>
          <w:numId w:val="22"/>
        </w:numPr>
        <w:tabs>
          <w:tab w:pos="1834" w:val="left" w:leader="none"/>
        </w:tabs>
        <w:spacing w:line="240" w:lineRule="auto" w:before="197" w:after="0"/>
        <w:ind w:left="1833" w:right="1523" w:hanging="286"/>
        <w:jc w:val="left"/>
        <w:rPr>
          <w:sz w:val="24"/>
        </w:rPr>
      </w:pPr>
      <w:r>
        <w:rPr>
          <w:sz w:val="24"/>
        </w:rPr>
        <w:t>Any</w:t>
      </w:r>
      <w:r>
        <w:rPr>
          <w:spacing w:val="-8"/>
          <w:sz w:val="24"/>
        </w:rPr>
        <w:t> </w:t>
      </w:r>
      <w:r>
        <w:rPr>
          <w:sz w:val="24"/>
        </w:rPr>
        <w:t>cutting</w:t>
      </w:r>
      <w:r>
        <w:rPr>
          <w:spacing w:val="-8"/>
          <w:sz w:val="24"/>
        </w:rPr>
        <w:t> </w:t>
      </w:r>
      <w:r>
        <w:rPr>
          <w:sz w:val="24"/>
        </w:rPr>
        <w:t>authority</w:t>
      </w:r>
      <w:r>
        <w:rPr>
          <w:spacing w:val="-10"/>
          <w:sz w:val="24"/>
        </w:rPr>
        <w:t> </w:t>
      </w:r>
      <w:r>
        <w:rPr>
          <w:sz w:val="24"/>
        </w:rPr>
        <w:t>with</w:t>
      </w:r>
      <w:r>
        <w:rPr>
          <w:spacing w:val="-6"/>
          <w:sz w:val="24"/>
        </w:rPr>
        <w:t> </w:t>
      </w:r>
      <w:r>
        <w:rPr>
          <w:sz w:val="24"/>
        </w:rPr>
        <w:t>a</w:t>
      </w:r>
      <w:r>
        <w:rPr>
          <w:spacing w:val="-7"/>
          <w:sz w:val="24"/>
        </w:rPr>
        <w:t> </w:t>
      </w:r>
      <w:r>
        <w:rPr>
          <w:sz w:val="24"/>
        </w:rPr>
        <w:t>quarterly</w:t>
      </w:r>
      <w:r>
        <w:rPr>
          <w:spacing w:val="-8"/>
          <w:sz w:val="24"/>
        </w:rPr>
        <w:t> </w:t>
      </w:r>
      <w:r>
        <w:rPr>
          <w:sz w:val="24"/>
        </w:rPr>
        <w:t>adjusting</w:t>
      </w:r>
      <w:r>
        <w:rPr>
          <w:spacing w:val="-9"/>
          <w:sz w:val="24"/>
        </w:rPr>
        <w:t> </w:t>
      </w:r>
      <w:r>
        <w:rPr>
          <w:sz w:val="24"/>
        </w:rPr>
        <w:t>stumpage</w:t>
      </w:r>
      <w:r>
        <w:rPr>
          <w:spacing w:val="-8"/>
          <w:sz w:val="24"/>
        </w:rPr>
        <w:t> </w:t>
      </w:r>
      <w:r>
        <w:rPr>
          <w:sz w:val="24"/>
        </w:rPr>
        <w:t>rate</w:t>
      </w:r>
      <w:r>
        <w:rPr>
          <w:spacing w:val="-7"/>
          <w:sz w:val="24"/>
        </w:rPr>
        <w:t> </w:t>
      </w:r>
      <w:r>
        <w:rPr>
          <w:sz w:val="24"/>
        </w:rPr>
        <w:t>based</w:t>
      </w:r>
      <w:r>
        <w:rPr>
          <w:spacing w:val="-6"/>
          <w:sz w:val="24"/>
        </w:rPr>
        <w:t> </w:t>
      </w:r>
      <w:r>
        <w:rPr>
          <w:sz w:val="24"/>
        </w:rPr>
        <w:t>on</w:t>
      </w:r>
      <w:r>
        <w:rPr>
          <w:spacing w:val="-3"/>
          <w:sz w:val="24"/>
        </w:rPr>
        <w:t> </w:t>
      </w:r>
      <w:r>
        <w:rPr>
          <w:sz w:val="24"/>
        </w:rPr>
        <w:t>an appraisal</w:t>
      </w:r>
      <w:r>
        <w:rPr>
          <w:spacing w:val="-3"/>
          <w:sz w:val="24"/>
        </w:rPr>
        <w:t> </w:t>
      </w:r>
      <w:r>
        <w:rPr>
          <w:sz w:val="24"/>
        </w:rPr>
        <w:t>with</w:t>
      </w:r>
      <w:r>
        <w:rPr>
          <w:spacing w:val="-3"/>
          <w:sz w:val="24"/>
        </w:rPr>
        <w:t> </w:t>
      </w:r>
      <w:r>
        <w:rPr>
          <w:sz w:val="24"/>
        </w:rPr>
        <w:t>an</w:t>
      </w:r>
      <w:r>
        <w:rPr>
          <w:spacing w:val="-6"/>
          <w:sz w:val="24"/>
        </w:rPr>
        <w:t> </w:t>
      </w:r>
      <w:r>
        <w:rPr>
          <w:sz w:val="24"/>
        </w:rPr>
        <w:t>original</w:t>
      </w:r>
      <w:r>
        <w:rPr>
          <w:spacing w:val="-3"/>
          <w:sz w:val="24"/>
        </w:rPr>
        <w:t> </w:t>
      </w:r>
      <w:r>
        <w:rPr>
          <w:sz w:val="24"/>
        </w:rPr>
        <w:t>appraisal</w:t>
      </w:r>
      <w:r>
        <w:rPr>
          <w:spacing w:val="-3"/>
          <w:sz w:val="24"/>
        </w:rPr>
        <w:t> </w:t>
      </w:r>
      <w:r>
        <w:rPr>
          <w:sz w:val="24"/>
        </w:rPr>
        <w:t>effective</w:t>
      </w:r>
      <w:r>
        <w:rPr>
          <w:spacing w:val="-6"/>
          <w:sz w:val="24"/>
        </w:rPr>
        <w:t> </w:t>
      </w:r>
      <w:r>
        <w:rPr>
          <w:sz w:val="24"/>
        </w:rPr>
        <w:t>date</w:t>
      </w:r>
      <w:r>
        <w:rPr>
          <w:spacing w:val="-3"/>
          <w:sz w:val="24"/>
        </w:rPr>
        <w:t> </w:t>
      </w:r>
      <w:r>
        <w:rPr>
          <w:sz w:val="24"/>
        </w:rPr>
        <w:t>prior</w:t>
      </w:r>
      <w:r>
        <w:rPr>
          <w:spacing w:val="-7"/>
          <w:sz w:val="24"/>
        </w:rPr>
        <w:t> </w:t>
      </w:r>
      <w:r>
        <w:rPr>
          <w:sz w:val="24"/>
        </w:rPr>
        <w:t>to</w:t>
      </w:r>
      <w:r>
        <w:rPr>
          <w:spacing w:val="-3"/>
          <w:sz w:val="24"/>
        </w:rPr>
        <w:t> </w:t>
      </w:r>
      <w:r>
        <w:rPr>
          <w:sz w:val="24"/>
        </w:rPr>
        <w:t>July</w:t>
      </w:r>
      <w:r>
        <w:rPr>
          <w:spacing w:val="-10"/>
          <w:sz w:val="24"/>
        </w:rPr>
        <w:t> </w:t>
      </w:r>
      <w:r>
        <w:rPr>
          <w:sz w:val="24"/>
        </w:rPr>
        <w:t>1,</w:t>
      </w:r>
      <w:r>
        <w:rPr>
          <w:spacing w:val="-3"/>
          <w:sz w:val="24"/>
        </w:rPr>
        <w:t> </w:t>
      </w:r>
      <w:r>
        <w:rPr>
          <w:sz w:val="24"/>
        </w:rPr>
        <w:t>2012</w:t>
      </w:r>
      <w:r>
        <w:rPr>
          <w:spacing w:val="-3"/>
          <w:sz w:val="24"/>
        </w:rPr>
        <w:t> </w:t>
      </w:r>
      <w:r>
        <w:rPr>
          <w:sz w:val="24"/>
        </w:rPr>
        <w:t>and that</w:t>
      </w:r>
      <w:r>
        <w:rPr>
          <w:spacing w:val="-6"/>
          <w:sz w:val="24"/>
        </w:rPr>
        <w:t> </w:t>
      </w:r>
      <w:r>
        <w:rPr>
          <w:sz w:val="24"/>
        </w:rPr>
        <w:t>has</w:t>
      </w:r>
      <w:r>
        <w:rPr>
          <w:spacing w:val="-6"/>
          <w:sz w:val="24"/>
        </w:rPr>
        <w:t> </w:t>
      </w:r>
      <w:r>
        <w:rPr>
          <w:sz w:val="24"/>
        </w:rPr>
        <w:t>not</w:t>
      </w:r>
      <w:r>
        <w:rPr>
          <w:spacing w:val="-6"/>
          <w:sz w:val="24"/>
        </w:rPr>
        <w:t> </w:t>
      </w:r>
      <w:r>
        <w:rPr>
          <w:sz w:val="24"/>
        </w:rPr>
        <w:t>been</w:t>
      </w:r>
      <w:r>
        <w:rPr>
          <w:spacing w:val="-6"/>
          <w:sz w:val="24"/>
        </w:rPr>
        <w:t> </w:t>
      </w:r>
      <w:r>
        <w:rPr>
          <w:sz w:val="24"/>
        </w:rPr>
        <w:t>subsequently</w:t>
      </w:r>
      <w:r>
        <w:rPr>
          <w:spacing w:val="-11"/>
          <w:sz w:val="24"/>
        </w:rPr>
        <w:t> </w:t>
      </w:r>
      <w:r>
        <w:rPr>
          <w:sz w:val="24"/>
        </w:rPr>
        <w:t>reappraised</w:t>
      </w:r>
      <w:r>
        <w:rPr>
          <w:spacing w:val="-6"/>
          <w:sz w:val="24"/>
        </w:rPr>
        <w:t> </w:t>
      </w:r>
      <w:r>
        <w:rPr>
          <w:sz w:val="24"/>
        </w:rPr>
        <w:t>using</w:t>
      </w:r>
      <w:r>
        <w:rPr>
          <w:spacing w:val="-8"/>
          <w:sz w:val="24"/>
        </w:rPr>
        <w:t> </w:t>
      </w:r>
      <w:r>
        <w:rPr>
          <w:sz w:val="24"/>
        </w:rPr>
        <w:t>an</w:t>
      </w:r>
      <w:r>
        <w:rPr>
          <w:spacing w:val="-6"/>
          <w:sz w:val="24"/>
        </w:rPr>
        <w:t> </w:t>
      </w:r>
      <w:r>
        <w:rPr>
          <w:sz w:val="24"/>
        </w:rPr>
        <w:t>updated</w:t>
      </w:r>
      <w:r>
        <w:rPr>
          <w:spacing w:val="-7"/>
          <w:sz w:val="24"/>
        </w:rPr>
        <w:t> </w:t>
      </w:r>
      <w:r>
        <w:rPr>
          <w:sz w:val="24"/>
        </w:rPr>
        <w:t>appraisal</w:t>
      </w:r>
      <w:r>
        <w:rPr>
          <w:spacing w:val="-8"/>
          <w:sz w:val="24"/>
        </w:rPr>
        <w:t> </w:t>
      </w:r>
      <w:r>
        <w:rPr>
          <w:sz w:val="24"/>
        </w:rPr>
        <w:t>data submission, shall be</w:t>
      </w:r>
      <w:r>
        <w:rPr>
          <w:spacing w:val="-1"/>
          <w:sz w:val="24"/>
        </w:rPr>
        <w:t> </w:t>
      </w:r>
      <w:r>
        <w:rPr>
          <w:sz w:val="24"/>
        </w:rPr>
        <w:t>resubmitted</w:t>
      </w:r>
      <w:r>
        <w:rPr>
          <w:spacing w:val="-3"/>
          <w:sz w:val="24"/>
        </w:rPr>
        <w:t> </w:t>
      </w:r>
      <w:r>
        <w:rPr>
          <w:sz w:val="24"/>
        </w:rPr>
        <w:t>in accordance</w:t>
      </w:r>
      <w:r>
        <w:rPr>
          <w:spacing w:val="-3"/>
          <w:sz w:val="24"/>
        </w:rPr>
        <w:t> </w:t>
      </w:r>
      <w:r>
        <w:rPr>
          <w:sz w:val="24"/>
        </w:rPr>
        <w:t>with paragraph (iii)</w:t>
      </w:r>
      <w:r>
        <w:rPr>
          <w:spacing w:val="-3"/>
          <w:sz w:val="24"/>
        </w:rPr>
        <w:t> </w:t>
      </w:r>
      <w:r>
        <w:rPr>
          <w:sz w:val="24"/>
        </w:rPr>
        <w:t>of</w:t>
      </w:r>
      <w:r>
        <w:rPr>
          <w:spacing w:val="-1"/>
          <w:sz w:val="24"/>
        </w:rPr>
        <w:t> </w:t>
      </w:r>
      <w:r>
        <w:rPr>
          <w:sz w:val="24"/>
        </w:rPr>
        <w:t>this section through</w:t>
      </w:r>
      <w:r>
        <w:rPr>
          <w:spacing w:val="-1"/>
          <w:sz w:val="24"/>
        </w:rPr>
        <w:t> </w:t>
      </w:r>
      <w:r>
        <w:rPr>
          <w:sz w:val="24"/>
        </w:rPr>
        <w:t>ECAS</w:t>
      </w:r>
      <w:r>
        <w:rPr>
          <w:spacing w:val="-1"/>
          <w:sz w:val="24"/>
        </w:rPr>
        <w:t> </w:t>
      </w:r>
      <w:r>
        <w:rPr>
          <w:sz w:val="24"/>
        </w:rPr>
        <w:t>if a stumpage rate effective</w:t>
      </w:r>
      <w:r>
        <w:rPr>
          <w:spacing w:val="-2"/>
          <w:sz w:val="24"/>
        </w:rPr>
        <w:t> </w:t>
      </w:r>
      <w:r>
        <w:rPr>
          <w:sz w:val="24"/>
        </w:rPr>
        <w:t>July</w:t>
      </w:r>
      <w:r>
        <w:rPr>
          <w:spacing w:val="-6"/>
          <w:sz w:val="24"/>
        </w:rPr>
        <w:t> </w:t>
      </w:r>
      <w:r>
        <w:rPr>
          <w:sz w:val="24"/>
        </w:rPr>
        <w:t>2, 2016, or later is </w:t>
      </w:r>
      <w:r>
        <w:rPr>
          <w:spacing w:val="-2"/>
          <w:sz w:val="24"/>
        </w:rPr>
        <w:t>required.</w:t>
      </w:r>
    </w:p>
    <w:p>
      <w:pPr>
        <w:pStyle w:val="ListParagraph"/>
        <w:numPr>
          <w:ilvl w:val="2"/>
          <w:numId w:val="22"/>
        </w:numPr>
        <w:tabs>
          <w:tab w:pos="1834" w:val="left" w:leader="none"/>
        </w:tabs>
        <w:spacing w:line="242" w:lineRule="auto" w:before="197" w:after="0"/>
        <w:ind w:left="1833" w:right="2043" w:hanging="286"/>
        <w:jc w:val="left"/>
        <w:rPr>
          <w:sz w:val="24"/>
        </w:rPr>
      </w:pPr>
      <w:r>
        <w:rPr>
          <w:sz w:val="24"/>
        </w:rPr>
        <w:t>The</w:t>
      </w:r>
      <w:r>
        <w:rPr>
          <w:spacing w:val="-10"/>
          <w:sz w:val="24"/>
        </w:rPr>
        <w:t> </w:t>
      </w:r>
      <w:r>
        <w:rPr>
          <w:sz w:val="24"/>
        </w:rPr>
        <w:t>resubmission</w:t>
      </w:r>
      <w:r>
        <w:rPr>
          <w:spacing w:val="-10"/>
          <w:sz w:val="24"/>
        </w:rPr>
        <w:t> </w:t>
      </w:r>
      <w:r>
        <w:rPr>
          <w:sz w:val="24"/>
        </w:rPr>
        <w:t>shall</w:t>
      </w:r>
      <w:r>
        <w:rPr>
          <w:spacing w:val="-8"/>
          <w:sz w:val="24"/>
        </w:rPr>
        <w:t> </w:t>
      </w:r>
      <w:r>
        <w:rPr>
          <w:sz w:val="24"/>
        </w:rPr>
        <w:t>use</w:t>
      </w:r>
      <w:r>
        <w:rPr>
          <w:spacing w:val="-9"/>
          <w:sz w:val="24"/>
        </w:rPr>
        <w:t> </w:t>
      </w:r>
      <w:r>
        <w:rPr>
          <w:sz w:val="24"/>
        </w:rPr>
        <w:t>the</w:t>
      </w:r>
      <w:r>
        <w:rPr>
          <w:spacing w:val="-10"/>
          <w:sz w:val="24"/>
        </w:rPr>
        <w:t> </w:t>
      </w:r>
      <w:r>
        <w:rPr>
          <w:sz w:val="24"/>
        </w:rPr>
        <w:t>same</w:t>
      </w:r>
      <w:r>
        <w:rPr>
          <w:spacing w:val="-8"/>
          <w:sz w:val="24"/>
        </w:rPr>
        <w:t> </w:t>
      </w:r>
      <w:r>
        <w:rPr>
          <w:sz w:val="24"/>
        </w:rPr>
        <w:t>appraisal</w:t>
      </w:r>
      <w:r>
        <w:rPr>
          <w:spacing w:val="-7"/>
          <w:sz w:val="24"/>
        </w:rPr>
        <w:t> </w:t>
      </w:r>
      <w:r>
        <w:rPr>
          <w:sz w:val="24"/>
        </w:rPr>
        <w:t>data</w:t>
      </w:r>
      <w:r>
        <w:rPr>
          <w:spacing w:val="-9"/>
          <w:sz w:val="24"/>
        </w:rPr>
        <w:t> </w:t>
      </w:r>
      <w:r>
        <w:rPr>
          <w:sz w:val="24"/>
        </w:rPr>
        <w:t>as</w:t>
      </w:r>
      <w:r>
        <w:rPr>
          <w:spacing w:val="-8"/>
          <w:sz w:val="24"/>
        </w:rPr>
        <w:t> </w:t>
      </w:r>
      <w:r>
        <w:rPr>
          <w:sz w:val="24"/>
        </w:rPr>
        <w:t>the</w:t>
      </w:r>
      <w:r>
        <w:rPr>
          <w:spacing w:val="-9"/>
          <w:sz w:val="24"/>
        </w:rPr>
        <w:t> </w:t>
      </w:r>
      <w:r>
        <w:rPr>
          <w:sz w:val="24"/>
        </w:rPr>
        <w:t>most</w:t>
      </w:r>
      <w:r>
        <w:rPr>
          <w:spacing w:val="-7"/>
          <w:sz w:val="24"/>
        </w:rPr>
        <w:t> </w:t>
      </w:r>
      <w:r>
        <w:rPr>
          <w:sz w:val="24"/>
        </w:rPr>
        <w:t>recent appraisal or reappraisal prior to the date of the resubmission.</w:t>
      </w:r>
    </w:p>
    <w:p>
      <w:pPr>
        <w:pStyle w:val="BodyText"/>
        <w:spacing w:before="117"/>
        <w:ind w:left="1833" w:right="1276"/>
      </w:pPr>
      <w:r>
        <w:rPr/>
        <w:t>If data in the resubmission is either missing or in a format that is incompatible with the procedures in the appraisal manual in effect on the effective</w:t>
      </w:r>
      <w:r>
        <w:rPr>
          <w:spacing w:val="-10"/>
        </w:rPr>
        <w:t> </w:t>
      </w:r>
      <w:r>
        <w:rPr/>
        <w:t>date</w:t>
      </w:r>
      <w:r>
        <w:rPr>
          <w:spacing w:val="-7"/>
        </w:rPr>
        <w:t> </w:t>
      </w:r>
      <w:r>
        <w:rPr/>
        <w:t>of</w:t>
      </w:r>
      <w:r>
        <w:rPr>
          <w:spacing w:val="-8"/>
        </w:rPr>
        <w:t> </w:t>
      </w:r>
      <w:r>
        <w:rPr/>
        <w:t>the</w:t>
      </w:r>
      <w:r>
        <w:rPr>
          <w:spacing w:val="-8"/>
        </w:rPr>
        <w:t> </w:t>
      </w:r>
      <w:r>
        <w:rPr/>
        <w:t>stumpage</w:t>
      </w:r>
      <w:r>
        <w:rPr>
          <w:spacing w:val="-8"/>
        </w:rPr>
        <w:t> </w:t>
      </w:r>
      <w:r>
        <w:rPr/>
        <w:t>rate,</w:t>
      </w:r>
      <w:r>
        <w:rPr>
          <w:spacing w:val="-7"/>
        </w:rPr>
        <w:t> </w:t>
      </w:r>
      <w:r>
        <w:rPr/>
        <w:t>the</w:t>
      </w:r>
      <w:r>
        <w:rPr>
          <w:spacing w:val="-8"/>
        </w:rPr>
        <w:t> </w:t>
      </w:r>
      <w:r>
        <w:rPr/>
        <w:t>person</w:t>
      </w:r>
      <w:r>
        <w:rPr>
          <w:spacing w:val="-7"/>
        </w:rPr>
        <w:t> </w:t>
      </w:r>
      <w:r>
        <w:rPr/>
        <w:t>who</w:t>
      </w:r>
      <w:r>
        <w:rPr>
          <w:spacing w:val="-7"/>
        </w:rPr>
        <w:t> </w:t>
      </w:r>
      <w:r>
        <w:rPr/>
        <w:t>determines</w:t>
      </w:r>
      <w:r>
        <w:rPr>
          <w:spacing w:val="-10"/>
        </w:rPr>
        <w:t> </w:t>
      </w:r>
      <w:r>
        <w:rPr/>
        <w:t>the</w:t>
      </w:r>
      <w:r>
        <w:rPr>
          <w:spacing w:val="-8"/>
        </w:rPr>
        <w:t> </w:t>
      </w:r>
      <w:r>
        <w:rPr/>
        <w:t>stumpage rate shall add the missing data or change the data to be compatible prior to</w:t>
      </w:r>
    </w:p>
    <w:p>
      <w:pPr>
        <w:spacing w:after="0"/>
        <w:sectPr>
          <w:headerReference w:type="default" r:id="rId273"/>
          <w:footerReference w:type="default" r:id="rId274"/>
          <w:pgSz w:w="12240" w:h="15840"/>
          <w:pgMar w:header="741" w:footer="880" w:top="1020" w:bottom="1080" w:left="960" w:right="780"/>
        </w:sectPr>
      </w:pPr>
    </w:p>
    <w:p>
      <w:pPr>
        <w:pStyle w:val="BodyText"/>
        <w:rPr>
          <w:sz w:val="20"/>
        </w:rPr>
      </w:pPr>
    </w:p>
    <w:p>
      <w:pPr>
        <w:pStyle w:val="BodyText"/>
        <w:spacing w:before="11"/>
        <w:rPr>
          <w:sz w:val="29"/>
        </w:rPr>
      </w:pPr>
    </w:p>
    <w:p>
      <w:pPr>
        <w:pStyle w:val="BodyText"/>
        <w:spacing w:before="90"/>
        <w:ind w:left="1833"/>
      </w:pPr>
      <w:r>
        <w:rPr/>
        <w:t>determining</w:t>
      </w:r>
      <w:r>
        <w:rPr>
          <w:spacing w:val="-9"/>
        </w:rPr>
        <w:t> </w:t>
      </w:r>
      <w:r>
        <w:rPr/>
        <w:t>the</w:t>
      </w:r>
      <w:r>
        <w:rPr>
          <w:spacing w:val="-6"/>
        </w:rPr>
        <w:t> </w:t>
      </w:r>
      <w:r>
        <w:rPr/>
        <w:t>stumpage</w:t>
      </w:r>
      <w:r>
        <w:rPr>
          <w:spacing w:val="-5"/>
        </w:rPr>
        <w:t> </w:t>
      </w:r>
      <w:r>
        <w:rPr>
          <w:spacing w:val="-2"/>
        </w:rPr>
        <w:t>rate.</w:t>
      </w:r>
    </w:p>
    <w:p>
      <w:pPr>
        <w:pStyle w:val="ListParagraph"/>
        <w:numPr>
          <w:ilvl w:val="1"/>
          <w:numId w:val="22"/>
        </w:numPr>
        <w:tabs>
          <w:tab w:pos="1407" w:val="left" w:leader="none"/>
        </w:tabs>
        <w:spacing w:line="242" w:lineRule="auto" w:before="194" w:after="0"/>
        <w:ind w:left="1406" w:right="1020" w:hanging="284"/>
        <w:jc w:val="left"/>
        <w:rPr>
          <w:sz w:val="24"/>
        </w:rPr>
      </w:pPr>
      <w:r>
        <w:rPr>
          <w:sz w:val="24"/>
        </w:rPr>
        <w:t>Miscellaneous timber pricing is the Interior Stumpage Rate Request Form (short form).</w:t>
      </w:r>
      <w:r>
        <w:rPr>
          <w:spacing w:val="40"/>
          <w:sz w:val="24"/>
        </w:rPr>
        <w:t> </w:t>
      </w:r>
      <w:r>
        <w:rPr>
          <w:sz w:val="24"/>
        </w:rPr>
        <w:t>Contact</w:t>
      </w:r>
      <w:r>
        <w:rPr>
          <w:spacing w:val="-8"/>
          <w:sz w:val="24"/>
        </w:rPr>
        <w:t> </w:t>
      </w:r>
      <w:r>
        <w:rPr>
          <w:sz w:val="24"/>
        </w:rPr>
        <w:t>the</w:t>
      </w:r>
      <w:r>
        <w:rPr>
          <w:spacing w:val="-3"/>
          <w:sz w:val="24"/>
        </w:rPr>
        <w:t> </w:t>
      </w:r>
      <w:r>
        <w:rPr>
          <w:sz w:val="24"/>
        </w:rPr>
        <w:t>appropriate</w:t>
      </w:r>
      <w:r>
        <w:rPr>
          <w:spacing w:val="-4"/>
          <w:sz w:val="24"/>
        </w:rPr>
        <w:t> </w:t>
      </w:r>
      <w:r>
        <w:rPr>
          <w:sz w:val="24"/>
        </w:rPr>
        <w:t>regional</w:t>
      </w:r>
      <w:r>
        <w:rPr>
          <w:spacing w:val="-5"/>
          <w:sz w:val="24"/>
        </w:rPr>
        <w:t> </w:t>
      </w:r>
      <w:r>
        <w:rPr>
          <w:sz w:val="24"/>
        </w:rPr>
        <w:t>office</w:t>
      </w:r>
      <w:r>
        <w:rPr>
          <w:spacing w:val="-4"/>
          <w:sz w:val="24"/>
        </w:rPr>
        <w:t> </w:t>
      </w:r>
      <w:r>
        <w:rPr>
          <w:sz w:val="24"/>
        </w:rPr>
        <w:t>for</w:t>
      </w:r>
      <w:r>
        <w:rPr>
          <w:spacing w:val="-7"/>
          <w:sz w:val="24"/>
        </w:rPr>
        <w:t> </w:t>
      </w:r>
      <w:r>
        <w:rPr>
          <w:sz w:val="24"/>
        </w:rPr>
        <w:t>the</w:t>
      </w:r>
      <w:r>
        <w:rPr>
          <w:spacing w:val="-4"/>
          <w:sz w:val="24"/>
        </w:rPr>
        <w:t> </w:t>
      </w:r>
      <w:r>
        <w:rPr>
          <w:sz w:val="24"/>
        </w:rPr>
        <w:t>form.</w:t>
      </w:r>
      <w:r>
        <w:rPr>
          <w:spacing w:val="40"/>
          <w:sz w:val="24"/>
        </w:rPr>
        <w:t> </w:t>
      </w:r>
      <w:r>
        <w:rPr>
          <w:sz w:val="24"/>
        </w:rPr>
        <w:t>The</w:t>
      </w:r>
      <w:r>
        <w:rPr>
          <w:spacing w:val="-7"/>
          <w:sz w:val="24"/>
        </w:rPr>
        <w:t> </w:t>
      </w:r>
      <w:r>
        <w:rPr>
          <w:sz w:val="24"/>
        </w:rPr>
        <w:t>short</w:t>
      </w:r>
      <w:r>
        <w:rPr>
          <w:spacing w:val="-3"/>
          <w:sz w:val="24"/>
        </w:rPr>
        <w:t> </w:t>
      </w:r>
      <w:r>
        <w:rPr>
          <w:sz w:val="24"/>
        </w:rPr>
        <w:t>form</w:t>
      </w:r>
      <w:r>
        <w:rPr>
          <w:spacing w:val="-8"/>
          <w:sz w:val="24"/>
        </w:rPr>
        <w:t> </w:t>
      </w:r>
      <w:r>
        <w:rPr>
          <w:sz w:val="24"/>
        </w:rPr>
        <w:t>must</w:t>
      </w:r>
      <w:r>
        <w:rPr>
          <w:spacing w:val="-4"/>
          <w:sz w:val="24"/>
        </w:rPr>
        <w:t> </w:t>
      </w:r>
      <w:r>
        <w:rPr>
          <w:sz w:val="24"/>
        </w:rPr>
        <w:t>be submitted</w:t>
      </w:r>
      <w:r>
        <w:rPr>
          <w:spacing w:val="-11"/>
          <w:sz w:val="24"/>
        </w:rPr>
        <w:t> </w:t>
      </w:r>
      <w:r>
        <w:rPr>
          <w:sz w:val="24"/>
        </w:rPr>
        <w:t>by</w:t>
      </w:r>
      <w:r>
        <w:rPr>
          <w:spacing w:val="-8"/>
          <w:sz w:val="24"/>
        </w:rPr>
        <w:t> </w:t>
      </w:r>
      <w:r>
        <w:rPr>
          <w:sz w:val="24"/>
        </w:rPr>
        <w:t>a</w:t>
      </w:r>
      <w:r>
        <w:rPr>
          <w:spacing w:val="-12"/>
          <w:sz w:val="24"/>
        </w:rPr>
        <w:t> </w:t>
      </w:r>
      <w:r>
        <w:rPr>
          <w:sz w:val="24"/>
        </w:rPr>
        <w:t>forest</w:t>
      </w:r>
      <w:r>
        <w:rPr>
          <w:spacing w:val="-10"/>
          <w:sz w:val="24"/>
        </w:rPr>
        <w:t> </w:t>
      </w:r>
      <w:r>
        <w:rPr>
          <w:sz w:val="24"/>
        </w:rPr>
        <w:t>professional</w:t>
      </w:r>
      <w:r>
        <w:rPr>
          <w:spacing w:val="-10"/>
          <w:sz w:val="24"/>
        </w:rPr>
        <w:t> </w:t>
      </w:r>
      <w:r>
        <w:rPr>
          <w:sz w:val="24"/>
        </w:rPr>
        <w:t>unless</w:t>
      </w:r>
      <w:r>
        <w:rPr>
          <w:spacing w:val="-8"/>
          <w:sz w:val="24"/>
        </w:rPr>
        <w:t> </w:t>
      </w:r>
      <w:r>
        <w:rPr>
          <w:sz w:val="24"/>
        </w:rPr>
        <w:t>appraised</w:t>
      </w:r>
      <w:r>
        <w:rPr>
          <w:spacing w:val="-10"/>
          <w:sz w:val="24"/>
        </w:rPr>
        <w:t> </w:t>
      </w:r>
      <w:r>
        <w:rPr>
          <w:sz w:val="24"/>
        </w:rPr>
        <w:t>under</w:t>
      </w:r>
      <w:r>
        <w:rPr>
          <w:spacing w:val="-12"/>
          <w:sz w:val="24"/>
        </w:rPr>
        <w:t> </w:t>
      </w:r>
      <w:r>
        <w:rPr>
          <w:sz w:val="24"/>
        </w:rPr>
        <w:t>sections</w:t>
      </w:r>
      <w:r>
        <w:rPr>
          <w:spacing w:val="-11"/>
          <w:sz w:val="24"/>
        </w:rPr>
        <w:t> </w:t>
      </w:r>
      <w:r>
        <w:rPr>
          <w:sz w:val="24"/>
        </w:rPr>
        <w:t>6.1.1,</w:t>
      </w:r>
      <w:r>
        <w:rPr>
          <w:spacing w:val="-11"/>
          <w:sz w:val="24"/>
        </w:rPr>
        <w:t> </w:t>
      </w:r>
      <w:r>
        <w:rPr>
          <w:sz w:val="24"/>
        </w:rPr>
        <w:t>6.1.2</w:t>
      </w:r>
      <w:r>
        <w:rPr>
          <w:spacing w:val="-8"/>
          <w:sz w:val="24"/>
        </w:rPr>
        <w:t> </w:t>
      </w:r>
      <w:r>
        <w:rPr>
          <w:sz w:val="24"/>
        </w:rPr>
        <w:t>or</w:t>
      </w:r>
      <w:r>
        <w:rPr>
          <w:spacing w:val="-11"/>
          <w:sz w:val="24"/>
        </w:rPr>
        <w:t> </w:t>
      </w:r>
      <w:r>
        <w:rPr>
          <w:sz w:val="24"/>
        </w:rPr>
        <w:t>6.3.</w:t>
      </w:r>
    </w:p>
    <w:p>
      <w:pPr>
        <w:pStyle w:val="ListParagraph"/>
        <w:numPr>
          <w:ilvl w:val="0"/>
          <w:numId w:val="22"/>
        </w:numPr>
        <w:tabs>
          <w:tab w:pos="1124" w:val="left" w:leader="none"/>
        </w:tabs>
        <w:spacing w:line="242" w:lineRule="auto" w:before="193" w:after="0"/>
        <w:ind w:left="1123" w:right="1238" w:hanging="284"/>
        <w:jc w:val="left"/>
        <w:rPr>
          <w:sz w:val="24"/>
        </w:rPr>
      </w:pPr>
      <w:r>
        <w:rPr>
          <w:sz w:val="24"/>
        </w:rPr>
        <w:t>The</w:t>
      </w:r>
      <w:r>
        <w:rPr>
          <w:spacing w:val="-7"/>
          <w:sz w:val="24"/>
        </w:rPr>
        <w:t> </w:t>
      </w:r>
      <w:r>
        <w:rPr>
          <w:sz w:val="24"/>
        </w:rPr>
        <w:t>form</w:t>
      </w:r>
      <w:r>
        <w:rPr>
          <w:spacing w:val="-8"/>
          <w:sz w:val="24"/>
        </w:rPr>
        <w:t> </w:t>
      </w:r>
      <w:r>
        <w:rPr>
          <w:sz w:val="24"/>
        </w:rPr>
        <w:t>used</w:t>
      </w:r>
      <w:r>
        <w:rPr>
          <w:spacing w:val="-3"/>
          <w:sz w:val="24"/>
        </w:rPr>
        <w:t> </w:t>
      </w:r>
      <w:r>
        <w:rPr>
          <w:sz w:val="24"/>
        </w:rPr>
        <w:t>for</w:t>
      </w:r>
      <w:r>
        <w:rPr>
          <w:spacing w:val="-6"/>
          <w:sz w:val="24"/>
        </w:rPr>
        <w:t> </w:t>
      </w:r>
      <w:r>
        <w:rPr>
          <w:sz w:val="24"/>
        </w:rPr>
        <w:t>amortization</w:t>
      </w:r>
      <w:r>
        <w:rPr>
          <w:spacing w:val="-5"/>
          <w:sz w:val="24"/>
        </w:rPr>
        <w:t> </w:t>
      </w:r>
      <w:r>
        <w:rPr>
          <w:sz w:val="24"/>
        </w:rPr>
        <w:t>agreements</w:t>
      </w:r>
      <w:r>
        <w:rPr>
          <w:spacing w:val="-7"/>
          <w:sz w:val="24"/>
        </w:rPr>
        <w:t> </w:t>
      </w:r>
      <w:r>
        <w:rPr>
          <w:sz w:val="24"/>
        </w:rPr>
        <w:t>under</w:t>
      </w:r>
      <w:r>
        <w:rPr>
          <w:spacing w:val="-6"/>
          <w:sz w:val="24"/>
        </w:rPr>
        <w:t> </w:t>
      </w:r>
      <w:r>
        <w:rPr>
          <w:sz w:val="24"/>
        </w:rPr>
        <w:t>section</w:t>
      </w:r>
      <w:r>
        <w:rPr>
          <w:spacing w:val="-5"/>
          <w:sz w:val="24"/>
        </w:rPr>
        <w:t> </w:t>
      </w:r>
      <w:r>
        <w:rPr>
          <w:sz w:val="24"/>
        </w:rPr>
        <w:t>4.3.1.4</w:t>
      </w:r>
      <w:r>
        <w:rPr>
          <w:spacing w:val="-5"/>
          <w:sz w:val="24"/>
        </w:rPr>
        <w:t> </w:t>
      </w:r>
      <w:r>
        <w:rPr>
          <w:sz w:val="24"/>
        </w:rPr>
        <w:t>must</w:t>
      </w:r>
      <w:r>
        <w:rPr>
          <w:spacing w:val="-5"/>
          <w:sz w:val="24"/>
        </w:rPr>
        <w:t> </w:t>
      </w:r>
      <w:r>
        <w:rPr>
          <w:sz w:val="24"/>
        </w:rPr>
        <w:t>be</w:t>
      </w:r>
      <w:r>
        <w:rPr>
          <w:spacing w:val="-6"/>
          <w:sz w:val="24"/>
        </w:rPr>
        <w:t> </w:t>
      </w:r>
      <w:r>
        <w:rPr>
          <w:sz w:val="24"/>
        </w:rPr>
        <w:t>the</w:t>
      </w:r>
      <w:r>
        <w:rPr>
          <w:spacing w:val="-6"/>
          <w:sz w:val="24"/>
        </w:rPr>
        <w:t> </w:t>
      </w:r>
      <w:r>
        <w:rPr>
          <w:sz w:val="24"/>
        </w:rPr>
        <w:t>form</w:t>
      </w:r>
      <w:r>
        <w:rPr>
          <w:spacing w:val="-7"/>
          <w:sz w:val="24"/>
        </w:rPr>
        <w:t> </w:t>
      </w:r>
      <w:r>
        <w:rPr>
          <w:sz w:val="24"/>
        </w:rPr>
        <w:t>in Appendix VII</w:t>
      </w:r>
      <w:r>
        <w:rPr>
          <w:spacing w:val="-1"/>
          <w:sz w:val="24"/>
        </w:rPr>
        <w:t> </w:t>
      </w:r>
      <w:r>
        <w:rPr>
          <w:sz w:val="24"/>
        </w:rPr>
        <w:t>of this manual. An electronic version of this form can be found at:</w:t>
      </w:r>
    </w:p>
    <w:p>
      <w:pPr>
        <w:pStyle w:val="BodyText"/>
        <w:spacing w:before="10"/>
        <w:rPr>
          <w:sz w:val="20"/>
        </w:rPr>
      </w:pPr>
    </w:p>
    <w:p>
      <w:pPr>
        <w:pStyle w:val="BodyText"/>
        <w:ind w:left="1611" w:right="1249"/>
        <w:jc w:val="center"/>
      </w:pPr>
      <w:hyperlink r:id="rId279">
        <w:r>
          <w:rPr>
            <w:color w:val="0000FF"/>
            <w:spacing w:val="-2"/>
            <w:u w:val="single" w:color="0000FF"/>
          </w:rPr>
          <w:t>http://www.for.gov.bc.ca/pscripts/isb/forms/forms.asp</w:t>
        </w:r>
      </w:hyperlink>
    </w:p>
    <w:p>
      <w:pPr>
        <w:pStyle w:val="BodyText"/>
        <w:spacing w:before="11"/>
        <w:rPr>
          <w:sz w:val="20"/>
        </w:rPr>
      </w:pPr>
    </w:p>
    <w:p>
      <w:pPr>
        <w:spacing w:before="0"/>
        <w:ind w:left="1692" w:right="0" w:firstLine="0"/>
        <w:jc w:val="left"/>
        <w:rPr>
          <w:rFonts w:ascii="Arial"/>
          <w:b/>
          <w:sz w:val="24"/>
        </w:rPr>
      </w:pPr>
      <w:r>
        <w:rPr/>
        <w:drawing>
          <wp:anchor distT="0" distB="0" distL="0" distR="0" allowOverlap="1" layoutInCell="1" locked="0" behindDoc="0" simplePos="0" relativeHeight="15841280">
            <wp:simplePos x="0" y="0"/>
            <wp:positionH relativeFrom="page">
              <wp:posOffset>1147625</wp:posOffset>
            </wp:positionH>
            <wp:positionV relativeFrom="paragraph">
              <wp:posOffset>34643</wp:posOffset>
            </wp:positionV>
            <wp:extent cx="323796" cy="113385"/>
            <wp:effectExtent l="0" t="0" r="0" b="0"/>
            <wp:wrapNone/>
            <wp:docPr id="449" name="image226.png"/>
            <wp:cNvGraphicFramePr>
              <a:graphicFrameLocks noChangeAspect="1"/>
            </wp:cNvGraphicFramePr>
            <a:graphic>
              <a:graphicData uri="http://schemas.openxmlformats.org/drawingml/2006/picture">
                <pic:pic>
                  <pic:nvPicPr>
                    <pic:cNvPr id="450" name="image226.png"/>
                    <pic:cNvPicPr/>
                  </pic:nvPicPr>
                  <pic:blipFill>
                    <a:blip r:embed="rId280" cstate="print"/>
                    <a:stretch>
                      <a:fillRect/>
                    </a:stretch>
                  </pic:blipFill>
                  <pic:spPr>
                    <a:xfrm>
                      <a:off x="0" y="0"/>
                      <a:ext cx="323796" cy="113385"/>
                    </a:xfrm>
                    <a:prstGeom prst="rect">
                      <a:avLst/>
                    </a:prstGeom>
                  </pic:spPr>
                </pic:pic>
              </a:graphicData>
            </a:graphic>
          </wp:anchor>
        </w:drawing>
      </w:r>
      <w:bookmarkStart w:name="_bookmark19" w:id="22"/>
      <w:bookmarkEnd w:id="22"/>
      <w:r>
        <w:rPr/>
      </w:r>
      <w:r>
        <w:rPr>
          <w:rFonts w:ascii="Arial"/>
          <w:b/>
          <w:sz w:val="24"/>
        </w:rPr>
        <w:t>Appraisal</w:t>
      </w:r>
      <w:r>
        <w:rPr>
          <w:rFonts w:ascii="Arial"/>
          <w:b/>
          <w:spacing w:val="-6"/>
          <w:sz w:val="24"/>
        </w:rPr>
        <w:t> </w:t>
      </w:r>
      <w:r>
        <w:rPr>
          <w:rFonts w:ascii="Arial"/>
          <w:b/>
          <w:spacing w:val="-2"/>
          <w:sz w:val="24"/>
        </w:rPr>
        <w:t>Species</w:t>
      </w:r>
    </w:p>
    <w:p>
      <w:pPr>
        <w:pStyle w:val="BodyText"/>
        <w:spacing w:before="9"/>
        <w:rPr>
          <w:rFonts w:ascii="Arial"/>
          <w:b/>
          <w:sz w:val="20"/>
        </w:rPr>
      </w:pPr>
    </w:p>
    <w:p>
      <w:pPr>
        <w:pStyle w:val="ListParagraph"/>
        <w:numPr>
          <w:ilvl w:val="0"/>
          <w:numId w:val="23"/>
        </w:numPr>
        <w:tabs>
          <w:tab w:pos="1124" w:val="left" w:leader="none"/>
        </w:tabs>
        <w:spacing w:line="242" w:lineRule="auto" w:before="0" w:after="0"/>
        <w:ind w:left="1123" w:right="1786" w:hanging="284"/>
        <w:jc w:val="both"/>
        <w:rPr>
          <w:sz w:val="24"/>
        </w:rPr>
      </w:pPr>
      <w:r>
        <w:rPr>
          <w:sz w:val="24"/>
        </w:rPr>
        <w:t>The</w:t>
      </w:r>
      <w:r>
        <w:rPr>
          <w:spacing w:val="-5"/>
          <w:sz w:val="24"/>
        </w:rPr>
        <w:t> </w:t>
      </w:r>
      <w:r>
        <w:rPr>
          <w:sz w:val="24"/>
        </w:rPr>
        <w:t>following</w:t>
      </w:r>
      <w:r>
        <w:rPr>
          <w:spacing w:val="-3"/>
          <w:sz w:val="24"/>
        </w:rPr>
        <w:t> </w:t>
      </w:r>
      <w:r>
        <w:rPr>
          <w:sz w:val="24"/>
        </w:rPr>
        <w:t>commercial</w:t>
      </w:r>
      <w:r>
        <w:rPr>
          <w:spacing w:val="-2"/>
          <w:sz w:val="24"/>
        </w:rPr>
        <w:t> </w:t>
      </w:r>
      <w:r>
        <w:rPr>
          <w:sz w:val="24"/>
        </w:rPr>
        <w:t>species</w:t>
      </w:r>
      <w:r>
        <w:rPr>
          <w:spacing w:val="-4"/>
          <w:sz w:val="24"/>
        </w:rPr>
        <w:t> </w:t>
      </w:r>
      <w:r>
        <w:rPr>
          <w:sz w:val="24"/>
        </w:rPr>
        <w:t>are</w:t>
      </w:r>
      <w:r>
        <w:rPr>
          <w:spacing w:val="-5"/>
          <w:sz w:val="24"/>
        </w:rPr>
        <w:t> </w:t>
      </w:r>
      <w:r>
        <w:rPr>
          <w:sz w:val="24"/>
        </w:rPr>
        <w:t>appraised</w:t>
      </w:r>
      <w:r>
        <w:rPr>
          <w:spacing w:val="-2"/>
          <w:sz w:val="24"/>
        </w:rPr>
        <w:t> </w:t>
      </w:r>
      <w:r>
        <w:rPr>
          <w:sz w:val="24"/>
        </w:rPr>
        <w:t>as</w:t>
      </w:r>
      <w:r>
        <w:rPr>
          <w:spacing w:val="-3"/>
          <w:sz w:val="24"/>
        </w:rPr>
        <w:t> </w:t>
      </w:r>
      <w:r>
        <w:rPr>
          <w:sz w:val="24"/>
        </w:rPr>
        <w:t>coniferous:</w:t>
      </w:r>
      <w:r>
        <w:rPr>
          <w:spacing w:val="-3"/>
          <w:sz w:val="24"/>
        </w:rPr>
        <w:t> </w:t>
      </w:r>
      <w:r>
        <w:rPr>
          <w:sz w:val="24"/>
        </w:rPr>
        <w:t>Balsam,</w:t>
      </w:r>
      <w:r>
        <w:rPr>
          <w:spacing w:val="-1"/>
          <w:sz w:val="24"/>
        </w:rPr>
        <w:t> </w:t>
      </w:r>
      <w:r>
        <w:rPr>
          <w:sz w:val="24"/>
        </w:rPr>
        <w:t>Cedar, Douglas-fir,</w:t>
      </w:r>
      <w:r>
        <w:rPr>
          <w:spacing w:val="-5"/>
          <w:sz w:val="24"/>
        </w:rPr>
        <w:t> </w:t>
      </w:r>
      <w:r>
        <w:rPr>
          <w:sz w:val="24"/>
        </w:rPr>
        <w:t>Hemlock,</w:t>
      </w:r>
      <w:r>
        <w:rPr>
          <w:spacing w:val="-4"/>
          <w:sz w:val="24"/>
        </w:rPr>
        <w:t> </w:t>
      </w:r>
      <w:r>
        <w:rPr>
          <w:sz w:val="24"/>
        </w:rPr>
        <w:t>Larch,</w:t>
      </w:r>
      <w:r>
        <w:rPr>
          <w:spacing w:val="-3"/>
          <w:sz w:val="24"/>
        </w:rPr>
        <w:t> </w:t>
      </w:r>
      <w:r>
        <w:rPr>
          <w:sz w:val="24"/>
        </w:rPr>
        <w:t>Lodgepole</w:t>
      </w:r>
      <w:r>
        <w:rPr>
          <w:spacing w:val="-5"/>
          <w:sz w:val="24"/>
        </w:rPr>
        <w:t> </w:t>
      </w:r>
      <w:r>
        <w:rPr>
          <w:sz w:val="24"/>
        </w:rPr>
        <w:t>pine,</w:t>
      </w:r>
      <w:r>
        <w:rPr>
          <w:spacing w:val="-4"/>
          <w:sz w:val="24"/>
        </w:rPr>
        <w:t> </w:t>
      </w:r>
      <w:r>
        <w:rPr>
          <w:sz w:val="24"/>
        </w:rPr>
        <w:t>Spruce,</w:t>
      </w:r>
      <w:r>
        <w:rPr>
          <w:spacing w:val="-5"/>
          <w:sz w:val="24"/>
        </w:rPr>
        <w:t> </w:t>
      </w:r>
      <w:r>
        <w:rPr>
          <w:sz w:val="24"/>
        </w:rPr>
        <w:t>Western</w:t>
      </w:r>
      <w:r>
        <w:rPr>
          <w:spacing w:val="-4"/>
          <w:sz w:val="24"/>
        </w:rPr>
        <w:t> </w:t>
      </w:r>
      <w:r>
        <w:rPr>
          <w:sz w:val="24"/>
        </w:rPr>
        <w:t>white</w:t>
      </w:r>
      <w:r>
        <w:rPr>
          <w:spacing w:val="-5"/>
          <w:sz w:val="24"/>
        </w:rPr>
        <w:t> </w:t>
      </w:r>
      <w:r>
        <w:rPr>
          <w:sz w:val="24"/>
        </w:rPr>
        <w:t>pine</w:t>
      </w:r>
      <w:r>
        <w:rPr>
          <w:spacing w:val="-2"/>
          <w:sz w:val="24"/>
        </w:rPr>
        <w:t> </w:t>
      </w:r>
      <w:r>
        <w:rPr>
          <w:sz w:val="24"/>
        </w:rPr>
        <w:t>and Yellow pine.</w:t>
      </w:r>
    </w:p>
    <w:p>
      <w:pPr>
        <w:pStyle w:val="ListParagraph"/>
        <w:numPr>
          <w:ilvl w:val="0"/>
          <w:numId w:val="23"/>
        </w:numPr>
        <w:tabs>
          <w:tab w:pos="1124" w:val="left" w:leader="none"/>
        </w:tabs>
        <w:spacing w:line="240" w:lineRule="auto" w:before="194" w:after="0"/>
        <w:ind w:left="1123" w:right="0" w:hanging="284"/>
        <w:jc w:val="left"/>
        <w:rPr>
          <w:sz w:val="24"/>
        </w:rPr>
      </w:pPr>
      <w:r>
        <w:rPr>
          <w:sz w:val="24"/>
        </w:rPr>
        <w:t>For</w:t>
      </w:r>
      <w:r>
        <w:rPr>
          <w:spacing w:val="-4"/>
          <w:sz w:val="24"/>
        </w:rPr>
        <w:t> </w:t>
      </w:r>
      <w:r>
        <w:rPr>
          <w:sz w:val="24"/>
        </w:rPr>
        <w:t>Yellow-cedar</w:t>
      </w:r>
      <w:r>
        <w:rPr>
          <w:spacing w:val="-4"/>
          <w:sz w:val="24"/>
        </w:rPr>
        <w:t> </w:t>
      </w:r>
      <w:r>
        <w:rPr>
          <w:sz w:val="24"/>
        </w:rPr>
        <w:t>or</w:t>
      </w:r>
      <w:r>
        <w:rPr>
          <w:spacing w:val="-2"/>
          <w:sz w:val="24"/>
        </w:rPr>
        <w:t> </w:t>
      </w:r>
      <w:r>
        <w:rPr>
          <w:sz w:val="24"/>
        </w:rPr>
        <w:t>Grand</w:t>
      </w:r>
      <w:r>
        <w:rPr>
          <w:spacing w:val="-3"/>
          <w:sz w:val="24"/>
        </w:rPr>
        <w:t> </w:t>
      </w:r>
      <w:r>
        <w:rPr>
          <w:sz w:val="24"/>
        </w:rPr>
        <w:t>fir</w:t>
      </w:r>
      <w:r>
        <w:rPr>
          <w:spacing w:val="-3"/>
          <w:sz w:val="24"/>
        </w:rPr>
        <w:t> </w:t>
      </w:r>
      <w:r>
        <w:rPr>
          <w:sz w:val="24"/>
        </w:rPr>
        <w:t>found</w:t>
      </w:r>
      <w:r>
        <w:rPr>
          <w:spacing w:val="-4"/>
          <w:sz w:val="24"/>
        </w:rPr>
        <w:t> </w:t>
      </w:r>
      <w:r>
        <w:rPr>
          <w:sz w:val="24"/>
        </w:rPr>
        <w:t>in</w:t>
      </w:r>
      <w:r>
        <w:rPr>
          <w:spacing w:val="-3"/>
          <w:sz w:val="24"/>
        </w:rPr>
        <w:t> </w:t>
      </w:r>
      <w:r>
        <w:rPr>
          <w:sz w:val="24"/>
        </w:rPr>
        <w:t>the</w:t>
      </w:r>
      <w:r>
        <w:rPr>
          <w:spacing w:val="-4"/>
          <w:sz w:val="24"/>
        </w:rPr>
        <w:t> </w:t>
      </w:r>
      <w:r>
        <w:rPr>
          <w:sz w:val="24"/>
        </w:rPr>
        <w:t>cruise,</w:t>
      </w:r>
      <w:r>
        <w:rPr>
          <w:spacing w:val="-1"/>
          <w:sz w:val="24"/>
        </w:rPr>
        <w:t> </w:t>
      </w:r>
      <w:r>
        <w:rPr>
          <w:sz w:val="24"/>
        </w:rPr>
        <w:t>the</w:t>
      </w:r>
      <w:r>
        <w:rPr>
          <w:spacing w:val="-3"/>
          <w:sz w:val="24"/>
        </w:rPr>
        <w:t> </w:t>
      </w:r>
      <w:r>
        <w:rPr>
          <w:sz w:val="24"/>
        </w:rPr>
        <w:t>appraised</w:t>
      </w:r>
      <w:r>
        <w:rPr>
          <w:spacing w:val="-2"/>
          <w:sz w:val="24"/>
        </w:rPr>
        <w:t> </w:t>
      </w:r>
      <w:r>
        <w:rPr>
          <w:sz w:val="24"/>
        </w:rPr>
        <w:t>species</w:t>
      </w:r>
      <w:r>
        <w:rPr>
          <w:spacing w:val="-3"/>
          <w:sz w:val="24"/>
        </w:rPr>
        <w:t> </w:t>
      </w:r>
      <w:r>
        <w:rPr>
          <w:sz w:val="24"/>
        </w:rPr>
        <w:t>is</w:t>
      </w:r>
      <w:r>
        <w:rPr>
          <w:spacing w:val="-1"/>
          <w:sz w:val="24"/>
        </w:rPr>
        <w:t> </w:t>
      </w:r>
      <w:r>
        <w:rPr>
          <w:spacing w:val="-2"/>
          <w:sz w:val="24"/>
        </w:rPr>
        <w:t>Hemlock.</w:t>
      </w:r>
    </w:p>
    <w:p>
      <w:pPr>
        <w:pStyle w:val="ListParagraph"/>
        <w:numPr>
          <w:ilvl w:val="0"/>
          <w:numId w:val="23"/>
        </w:numPr>
        <w:tabs>
          <w:tab w:pos="1124" w:val="left" w:leader="none"/>
        </w:tabs>
        <w:spacing w:line="240" w:lineRule="auto" w:before="197" w:after="0"/>
        <w:ind w:left="1123" w:right="0" w:hanging="284"/>
        <w:jc w:val="left"/>
        <w:rPr>
          <w:sz w:val="24"/>
        </w:rPr>
      </w:pPr>
      <w:r>
        <w:rPr>
          <w:sz w:val="24"/>
        </w:rPr>
        <w:t>For</w:t>
      </w:r>
      <w:r>
        <w:rPr>
          <w:spacing w:val="-7"/>
          <w:sz w:val="24"/>
        </w:rPr>
        <w:t> </w:t>
      </w:r>
      <w:r>
        <w:rPr>
          <w:sz w:val="24"/>
        </w:rPr>
        <w:t>Whitebark</w:t>
      </w:r>
      <w:r>
        <w:rPr>
          <w:spacing w:val="-7"/>
          <w:sz w:val="24"/>
        </w:rPr>
        <w:t> </w:t>
      </w:r>
      <w:r>
        <w:rPr>
          <w:sz w:val="24"/>
        </w:rPr>
        <w:t>pine</w:t>
      </w:r>
      <w:r>
        <w:rPr>
          <w:spacing w:val="-5"/>
          <w:sz w:val="24"/>
        </w:rPr>
        <w:t> </w:t>
      </w:r>
      <w:r>
        <w:rPr>
          <w:sz w:val="24"/>
        </w:rPr>
        <w:t>found</w:t>
      </w:r>
      <w:r>
        <w:rPr>
          <w:spacing w:val="-6"/>
          <w:sz w:val="24"/>
        </w:rPr>
        <w:t> </w:t>
      </w:r>
      <w:r>
        <w:rPr>
          <w:sz w:val="24"/>
        </w:rPr>
        <w:t>in</w:t>
      </w:r>
      <w:r>
        <w:rPr>
          <w:spacing w:val="-6"/>
          <w:sz w:val="24"/>
        </w:rPr>
        <w:t> </w:t>
      </w:r>
      <w:r>
        <w:rPr>
          <w:sz w:val="24"/>
        </w:rPr>
        <w:t>the</w:t>
      </w:r>
      <w:r>
        <w:rPr>
          <w:spacing w:val="-7"/>
          <w:sz w:val="24"/>
        </w:rPr>
        <w:t> </w:t>
      </w:r>
      <w:r>
        <w:rPr>
          <w:sz w:val="24"/>
        </w:rPr>
        <w:t>cruise,</w:t>
      </w:r>
      <w:r>
        <w:rPr>
          <w:spacing w:val="-5"/>
          <w:sz w:val="24"/>
        </w:rPr>
        <w:t> </w:t>
      </w:r>
      <w:r>
        <w:rPr>
          <w:sz w:val="24"/>
        </w:rPr>
        <w:t>the</w:t>
      </w:r>
      <w:r>
        <w:rPr>
          <w:spacing w:val="-6"/>
          <w:sz w:val="24"/>
        </w:rPr>
        <w:t> </w:t>
      </w:r>
      <w:r>
        <w:rPr>
          <w:sz w:val="24"/>
        </w:rPr>
        <w:t>appraised</w:t>
      </w:r>
      <w:r>
        <w:rPr>
          <w:spacing w:val="-5"/>
          <w:sz w:val="24"/>
        </w:rPr>
        <w:t> </w:t>
      </w:r>
      <w:r>
        <w:rPr>
          <w:sz w:val="24"/>
        </w:rPr>
        <w:t>species</w:t>
      </w:r>
      <w:r>
        <w:rPr>
          <w:spacing w:val="-5"/>
          <w:sz w:val="24"/>
        </w:rPr>
        <w:t> </w:t>
      </w:r>
      <w:r>
        <w:rPr>
          <w:sz w:val="24"/>
        </w:rPr>
        <w:t>is</w:t>
      </w:r>
      <w:r>
        <w:rPr>
          <w:spacing w:val="-4"/>
          <w:sz w:val="24"/>
        </w:rPr>
        <w:t> </w:t>
      </w:r>
      <w:r>
        <w:rPr>
          <w:sz w:val="24"/>
        </w:rPr>
        <w:t>Lodgepole</w:t>
      </w:r>
      <w:r>
        <w:rPr>
          <w:spacing w:val="-3"/>
          <w:sz w:val="24"/>
        </w:rPr>
        <w:t> </w:t>
      </w:r>
      <w:r>
        <w:rPr>
          <w:spacing w:val="-2"/>
          <w:sz w:val="24"/>
        </w:rPr>
        <w:t>pine.</w:t>
      </w:r>
    </w:p>
    <w:p>
      <w:pPr>
        <w:pStyle w:val="BodyText"/>
        <w:spacing w:before="2"/>
        <w:rPr>
          <w:sz w:val="21"/>
        </w:rPr>
      </w:pPr>
    </w:p>
    <w:p>
      <w:pPr>
        <w:spacing w:before="0"/>
        <w:ind w:left="1692" w:right="0" w:firstLine="0"/>
        <w:jc w:val="left"/>
        <w:rPr>
          <w:rFonts w:ascii="Arial"/>
          <w:b/>
          <w:sz w:val="24"/>
        </w:rPr>
      </w:pPr>
      <w:r>
        <w:rPr/>
        <w:drawing>
          <wp:anchor distT="0" distB="0" distL="0" distR="0" allowOverlap="1" layoutInCell="1" locked="0" behindDoc="0" simplePos="0" relativeHeight="15841792">
            <wp:simplePos x="0" y="0"/>
            <wp:positionH relativeFrom="page">
              <wp:posOffset>1147603</wp:posOffset>
            </wp:positionH>
            <wp:positionV relativeFrom="paragraph">
              <wp:posOffset>34262</wp:posOffset>
            </wp:positionV>
            <wp:extent cx="326866" cy="113385"/>
            <wp:effectExtent l="0" t="0" r="0" b="0"/>
            <wp:wrapNone/>
            <wp:docPr id="451" name="image227.png"/>
            <wp:cNvGraphicFramePr>
              <a:graphicFrameLocks noChangeAspect="1"/>
            </wp:cNvGraphicFramePr>
            <a:graphic>
              <a:graphicData uri="http://schemas.openxmlformats.org/drawingml/2006/picture">
                <pic:pic>
                  <pic:nvPicPr>
                    <pic:cNvPr id="452" name="image227.png"/>
                    <pic:cNvPicPr/>
                  </pic:nvPicPr>
                  <pic:blipFill>
                    <a:blip r:embed="rId281" cstate="print"/>
                    <a:stretch>
                      <a:fillRect/>
                    </a:stretch>
                  </pic:blipFill>
                  <pic:spPr>
                    <a:xfrm>
                      <a:off x="0" y="0"/>
                      <a:ext cx="326866" cy="113385"/>
                    </a:xfrm>
                    <a:prstGeom prst="rect">
                      <a:avLst/>
                    </a:prstGeom>
                  </pic:spPr>
                </pic:pic>
              </a:graphicData>
            </a:graphic>
          </wp:anchor>
        </w:drawing>
      </w:r>
      <w:bookmarkStart w:name="_bookmark20" w:id="23"/>
      <w:bookmarkEnd w:id="23"/>
      <w:r>
        <w:rPr/>
      </w:r>
      <w:r>
        <w:rPr>
          <w:rFonts w:ascii="Arial"/>
          <w:b/>
          <w:sz w:val="24"/>
        </w:rPr>
        <w:t>Appraisal</w:t>
      </w:r>
      <w:r>
        <w:rPr>
          <w:rFonts w:ascii="Arial"/>
          <w:b/>
          <w:spacing w:val="-4"/>
          <w:sz w:val="24"/>
        </w:rPr>
        <w:t> </w:t>
      </w:r>
      <w:r>
        <w:rPr>
          <w:rFonts w:ascii="Arial"/>
          <w:b/>
          <w:spacing w:val="-5"/>
          <w:sz w:val="24"/>
        </w:rPr>
        <w:t>Map</w:t>
      </w:r>
    </w:p>
    <w:p>
      <w:pPr>
        <w:pStyle w:val="BodyText"/>
        <w:spacing w:before="8"/>
        <w:rPr>
          <w:rFonts w:ascii="Arial"/>
          <w:b/>
          <w:sz w:val="20"/>
        </w:rPr>
      </w:pPr>
    </w:p>
    <w:p>
      <w:pPr>
        <w:pStyle w:val="ListParagraph"/>
        <w:numPr>
          <w:ilvl w:val="0"/>
          <w:numId w:val="24"/>
        </w:numPr>
        <w:tabs>
          <w:tab w:pos="1201" w:val="left" w:leader="none"/>
        </w:tabs>
        <w:spacing w:line="242" w:lineRule="auto" w:before="1" w:after="0"/>
        <w:ind w:left="1200" w:right="1854" w:hanging="360"/>
        <w:jc w:val="both"/>
        <w:rPr>
          <w:sz w:val="24"/>
        </w:rPr>
      </w:pPr>
      <w:r>
        <w:rPr>
          <w:sz w:val="24"/>
        </w:rPr>
        <w:t>The</w:t>
      </w:r>
      <w:r>
        <w:rPr>
          <w:spacing w:val="-5"/>
          <w:sz w:val="24"/>
        </w:rPr>
        <w:t> </w:t>
      </w:r>
      <w:r>
        <w:rPr>
          <w:sz w:val="24"/>
        </w:rPr>
        <w:t>appraisal</w:t>
      </w:r>
      <w:r>
        <w:rPr>
          <w:spacing w:val="-4"/>
          <w:sz w:val="24"/>
        </w:rPr>
        <w:t> </w:t>
      </w:r>
      <w:r>
        <w:rPr>
          <w:sz w:val="24"/>
        </w:rPr>
        <w:t>map</w:t>
      </w:r>
      <w:r>
        <w:rPr>
          <w:spacing w:val="-4"/>
          <w:sz w:val="24"/>
        </w:rPr>
        <w:t> </w:t>
      </w:r>
      <w:r>
        <w:rPr>
          <w:sz w:val="24"/>
        </w:rPr>
        <w:t>must</w:t>
      </w:r>
      <w:r>
        <w:rPr>
          <w:spacing w:val="-4"/>
          <w:sz w:val="24"/>
        </w:rPr>
        <w:t> </w:t>
      </w:r>
      <w:r>
        <w:rPr>
          <w:sz w:val="24"/>
        </w:rPr>
        <w:t>be</w:t>
      </w:r>
      <w:r>
        <w:rPr>
          <w:spacing w:val="-4"/>
          <w:sz w:val="24"/>
        </w:rPr>
        <w:t> </w:t>
      </w:r>
      <w:r>
        <w:rPr>
          <w:sz w:val="24"/>
        </w:rPr>
        <w:t>completed</w:t>
      </w:r>
      <w:r>
        <w:rPr>
          <w:spacing w:val="-4"/>
          <w:sz w:val="24"/>
        </w:rPr>
        <w:t> </w:t>
      </w:r>
      <w:r>
        <w:rPr>
          <w:sz w:val="24"/>
        </w:rPr>
        <w:t>in</w:t>
      </w:r>
      <w:r>
        <w:rPr>
          <w:spacing w:val="-4"/>
          <w:sz w:val="24"/>
        </w:rPr>
        <w:t> </w:t>
      </w:r>
      <w:r>
        <w:rPr>
          <w:sz w:val="24"/>
        </w:rPr>
        <w:t>accordance</w:t>
      </w:r>
      <w:r>
        <w:rPr>
          <w:spacing w:val="-4"/>
          <w:sz w:val="24"/>
        </w:rPr>
        <w:t> </w:t>
      </w:r>
      <w:r>
        <w:rPr>
          <w:sz w:val="24"/>
        </w:rPr>
        <w:t>with</w:t>
      </w:r>
      <w:r>
        <w:rPr>
          <w:spacing w:val="-4"/>
          <w:sz w:val="24"/>
        </w:rPr>
        <w:t> </w:t>
      </w:r>
      <w:r>
        <w:rPr>
          <w:sz w:val="24"/>
        </w:rPr>
        <w:t>the</w:t>
      </w:r>
      <w:r>
        <w:rPr>
          <w:spacing w:val="-4"/>
          <w:sz w:val="24"/>
        </w:rPr>
        <w:t> </w:t>
      </w:r>
      <w:r>
        <w:rPr>
          <w:sz w:val="24"/>
        </w:rPr>
        <w:t>requirements</w:t>
      </w:r>
      <w:r>
        <w:rPr>
          <w:spacing w:val="-4"/>
          <w:sz w:val="24"/>
        </w:rPr>
        <w:t> </w:t>
      </w:r>
      <w:r>
        <w:rPr>
          <w:sz w:val="24"/>
        </w:rPr>
        <w:t>of Appendix IV and must be submitted with the ADS in ECAS.</w:t>
      </w:r>
    </w:p>
    <w:p>
      <w:pPr>
        <w:pStyle w:val="BodyText"/>
        <w:spacing w:before="11"/>
        <w:rPr>
          <w:sz w:val="20"/>
        </w:rPr>
      </w:pPr>
    </w:p>
    <w:p>
      <w:pPr>
        <w:spacing w:before="0"/>
        <w:ind w:left="1692" w:right="0" w:firstLine="0"/>
        <w:jc w:val="left"/>
        <w:rPr>
          <w:rFonts w:ascii="Arial"/>
          <w:b/>
          <w:sz w:val="24"/>
        </w:rPr>
      </w:pPr>
      <w:r>
        <w:rPr/>
        <w:drawing>
          <wp:anchor distT="0" distB="0" distL="0" distR="0" allowOverlap="1" layoutInCell="1" locked="0" behindDoc="0" simplePos="0" relativeHeight="15842304">
            <wp:simplePos x="0" y="0"/>
            <wp:positionH relativeFrom="page">
              <wp:posOffset>1147582</wp:posOffset>
            </wp:positionH>
            <wp:positionV relativeFrom="paragraph">
              <wp:posOffset>34008</wp:posOffset>
            </wp:positionV>
            <wp:extent cx="325363" cy="113385"/>
            <wp:effectExtent l="0" t="0" r="0" b="0"/>
            <wp:wrapNone/>
            <wp:docPr id="453" name="image228.png"/>
            <wp:cNvGraphicFramePr>
              <a:graphicFrameLocks noChangeAspect="1"/>
            </wp:cNvGraphicFramePr>
            <a:graphic>
              <a:graphicData uri="http://schemas.openxmlformats.org/drawingml/2006/picture">
                <pic:pic>
                  <pic:nvPicPr>
                    <pic:cNvPr id="454" name="image228.png"/>
                    <pic:cNvPicPr/>
                  </pic:nvPicPr>
                  <pic:blipFill>
                    <a:blip r:embed="rId282" cstate="print"/>
                    <a:stretch>
                      <a:fillRect/>
                    </a:stretch>
                  </pic:blipFill>
                  <pic:spPr>
                    <a:xfrm>
                      <a:off x="0" y="0"/>
                      <a:ext cx="325363" cy="113385"/>
                    </a:xfrm>
                    <a:prstGeom prst="rect">
                      <a:avLst/>
                    </a:prstGeom>
                  </pic:spPr>
                </pic:pic>
              </a:graphicData>
            </a:graphic>
          </wp:anchor>
        </w:drawing>
      </w:r>
      <w:bookmarkStart w:name="_bookmark21" w:id="24"/>
      <w:bookmarkEnd w:id="24"/>
      <w:r>
        <w:rPr/>
      </w:r>
      <w:r>
        <w:rPr>
          <w:rFonts w:ascii="Arial"/>
          <w:b/>
          <w:spacing w:val="-2"/>
          <w:sz w:val="24"/>
        </w:rPr>
        <w:t>Documentation</w:t>
      </w:r>
    </w:p>
    <w:p>
      <w:pPr>
        <w:pStyle w:val="BodyText"/>
        <w:spacing w:before="8"/>
        <w:rPr>
          <w:rFonts w:ascii="Arial"/>
          <w:b/>
          <w:sz w:val="20"/>
        </w:rPr>
      </w:pPr>
    </w:p>
    <w:p>
      <w:pPr>
        <w:pStyle w:val="ListParagraph"/>
        <w:numPr>
          <w:ilvl w:val="0"/>
          <w:numId w:val="25"/>
        </w:numPr>
        <w:tabs>
          <w:tab w:pos="1124" w:val="left" w:leader="none"/>
        </w:tabs>
        <w:spacing w:line="240" w:lineRule="auto" w:before="0" w:after="0"/>
        <w:ind w:left="1123" w:right="1167" w:hanging="284"/>
        <w:jc w:val="left"/>
        <w:rPr>
          <w:sz w:val="24"/>
        </w:rPr>
      </w:pPr>
      <w:r>
        <w:rPr>
          <w:sz w:val="24"/>
        </w:rPr>
        <w:t>For each cutting authority, a licensee representative must keep proper and adequate written documentation of any advice, direction or approvals received from regional revenue</w:t>
      </w:r>
      <w:r>
        <w:rPr>
          <w:spacing w:val="-11"/>
          <w:sz w:val="24"/>
        </w:rPr>
        <w:t> </w:t>
      </w:r>
      <w:r>
        <w:rPr>
          <w:sz w:val="24"/>
        </w:rPr>
        <w:t>staff.</w:t>
      </w:r>
      <w:r>
        <w:rPr>
          <w:spacing w:val="40"/>
          <w:sz w:val="24"/>
        </w:rPr>
        <w:t> </w:t>
      </w:r>
      <w:r>
        <w:rPr>
          <w:sz w:val="24"/>
        </w:rPr>
        <w:t>This</w:t>
      </w:r>
      <w:r>
        <w:rPr>
          <w:spacing w:val="-9"/>
          <w:sz w:val="24"/>
        </w:rPr>
        <w:t> </w:t>
      </w:r>
      <w:r>
        <w:rPr>
          <w:sz w:val="24"/>
        </w:rPr>
        <w:t>includes</w:t>
      </w:r>
      <w:r>
        <w:rPr>
          <w:spacing w:val="-7"/>
          <w:sz w:val="24"/>
        </w:rPr>
        <w:t> </w:t>
      </w:r>
      <w:r>
        <w:rPr>
          <w:sz w:val="24"/>
        </w:rPr>
        <w:t>advice</w:t>
      </w:r>
      <w:r>
        <w:rPr>
          <w:spacing w:val="-11"/>
          <w:sz w:val="24"/>
        </w:rPr>
        <w:t> </w:t>
      </w:r>
      <w:r>
        <w:rPr>
          <w:sz w:val="24"/>
        </w:rPr>
        <w:t>on</w:t>
      </w:r>
      <w:r>
        <w:rPr>
          <w:spacing w:val="-10"/>
          <w:sz w:val="24"/>
        </w:rPr>
        <w:t> </w:t>
      </w:r>
      <w:r>
        <w:rPr>
          <w:sz w:val="24"/>
        </w:rPr>
        <w:t>eligibility</w:t>
      </w:r>
      <w:r>
        <w:rPr>
          <w:spacing w:val="-9"/>
          <w:sz w:val="24"/>
        </w:rPr>
        <w:t> </w:t>
      </w:r>
      <w:r>
        <w:rPr>
          <w:sz w:val="24"/>
        </w:rPr>
        <w:t>of</w:t>
      </w:r>
      <w:r>
        <w:rPr>
          <w:spacing w:val="-7"/>
          <w:sz w:val="24"/>
        </w:rPr>
        <w:t> </w:t>
      </w:r>
      <w:r>
        <w:rPr>
          <w:sz w:val="24"/>
        </w:rPr>
        <w:t>costs</w:t>
      </w:r>
      <w:r>
        <w:rPr>
          <w:spacing w:val="-7"/>
          <w:sz w:val="24"/>
        </w:rPr>
        <w:t> </w:t>
      </w:r>
      <w:r>
        <w:rPr>
          <w:sz w:val="24"/>
        </w:rPr>
        <w:t>or</w:t>
      </w:r>
      <w:r>
        <w:rPr>
          <w:spacing w:val="-7"/>
          <w:sz w:val="24"/>
        </w:rPr>
        <w:t> </w:t>
      </w:r>
      <w:r>
        <w:rPr>
          <w:sz w:val="24"/>
        </w:rPr>
        <w:t>provisions</w:t>
      </w:r>
      <w:r>
        <w:rPr>
          <w:spacing w:val="-10"/>
          <w:sz w:val="24"/>
        </w:rPr>
        <w:t> </w:t>
      </w:r>
      <w:r>
        <w:rPr>
          <w:sz w:val="24"/>
        </w:rPr>
        <w:t>in</w:t>
      </w:r>
      <w:r>
        <w:rPr>
          <w:spacing w:val="-10"/>
          <w:sz w:val="24"/>
        </w:rPr>
        <w:t> </w:t>
      </w:r>
      <w:r>
        <w:rPr>
          <w:sz w:val="24"/>
        </w:rPr>
        <w:t>this</w:t>
      </w:r>
      <w:r>
        <w:rPr>
          <w:spacing w:val="-10"/>
          <w:sz w:val="24"/>
        </w:rPr>
        <w:t> </w:t>
      </w:r>
      <w:r>
        <w:rPr>
          <w:sz w:val="24"/>
        </w:rPr>
        <w:t>manual. If documentation is inadequate the cost estimates or provisions may be disallowed.</w:t>
      </w:r>
    </w:p>
    <w:p>
      <w:pPr>
        <w:pStyle w:val="ListParagraph"/>
        <w:numPr>
          <w:ilvl w:val="0"/>
          <w:numId w:val="25"/>
        </w:numPr>
        <w:tabs>
          <w:tab w:pos="1124" w:val="left" w:leader="none"/>
        </w:tabs>
        <w:spacing w:line="240" w:lineRule="auto" w:before="197" w:after="0"/>
        <w:ind w:left="1123" w:right="1414" w:hanging="284"/>
        <w:jc w:val="left"/>
        <w:rPr>
          <w:sz w:val="24"/>
        </w:rPr>
      </w:pPr>
      <w:r>
        <w:rPr>
          <w:sz w:val="24"/>
        </w:rPr>
        <w:t>A licensee representative must keep proper and adequate documentation of all development projects (including amortized development) and harvesting activities started</w:t>
      </w:r>
      <w:r>
        <w:rPr>
          <w:spacing w:val="-10"/>
          <w:sz w:val="24"/>
        </w:rPr>
        <w:t> </w:t>
      </w:r>
      <w:r>
        <w:rPr>
          <w:sz w:val="24"/>
        </w:rPr>
        <w:t>on</w:t>
      </w:r>
      <w:r>
        <w:rPr>
          <w:spacing w:val="-7"/>
          <w:sz w:val="24"/>
        </w:rPr>
        <w:t> </w:t>
      </w:r>
      <w:r>
        <w:rPr>
          <w:sz w:val="24"/>
        </w:rPr>
        <w:t>or</w:t>
      </w:r>
      <w:r>
        <w:rPr>
          <w:spacing w:val="-7"/>
          <w:sz w:val="24"/>
        </w:rPr>
        <w:t> </w:t>
      </w:r>
      <w:r>
        <w:rPr>
          <w:sz w:val="24"/>
        </w:rPr>
        <w:t>after</w:t>
      </w:r>
      <w:r>
        <w:rPr>
          <w:spacing w:val="-9"/>
          <w:sz w:val="24"/>
        </w:rPr>
        <w:t> </w:t>
      </w:r>
      <w:r>
        <w:rPr>
          <w:sz w:val="24"/>
        </w:rPr>
        <w:t>April</w:t>
      </w:r>
      <w:r>
        <w:rPr>
          <w:spacing w:val="-9"/>
          <w:sz w:val="24"/>
        </w:rPr>
        <w:t> </w:t>
      </w:r>
      <w:r>
        <w:rPr>
          <w:sz w:val="24"/>
        </w:rPr>
        <w:t>1,</w:t>
      </w:r>
      <w:r>
        <w:rPr>
          <w:spacing w:val="-7"/>
          <w:sz w:val="24"/>
        </w:rPr>
        <w:t> </w:t>
      </w:r>
      <w:r>
        <w:rPr>
          <w:sz w:val="24"/>
        </w:rPr>
        <w:t>2017</w:t>
      </w:r>
      <w:r>
        <w:rPr>
          <w:spacing w:val="-10"/>
          <w:sz w:val="24"/>
        </w:rPr>
        <w:t> </w:t>
      </w:r>
      <w:r>
        <w:rPr>
          <w:sz w:val="24"/>
        </w:rPr>
        <w:t>for</w:t>
      </w:r>
      <w:r>
        <w:rPr>
          <w:spacing w:val="-7"/>
          <w:sz w:val="24"/>
        </w:rPr>
        <w:t> </w:t>
      </w:r>
      <w:r>
        <w:rPr>
          <w:sz w:val="24"/>
        </w:rPr>
        <w:t>each</w:t>
      </w:r>
      <w:r>
        <w:rPr>
          <w:spacing w:val="-10"/>
          <w:sz w:val="24"/>
        </w:rPr>
        <w:t> </w:t>
      </w:r>
      <w:r>
        <w:rPr>
          <w:sz w:val="24"/>
        </w:rPr>
        <w:t>cutting</w:t>
      </w:r>
      <w:r>
        <w:rPr>
          <w:spacing w:val="-7"/>
          <w:sz w:val="24"/>
        </w:rPr>
        <w:t> </w:t>
      </w:r>
      <w:r>
        <w:rPr>
          <w:sz w:val="24"/>
        </w:rPr>
        <w:t>authority</w:t>
      </w:r>
      <w:r>
        <w:rPr>
          <w:spacing w:val="-8"/>
          <w:sz w:val="24"/>
        </w:rPr>
        <w:t> </w:t>
      </w:r>
      <w:r>
        <w:rPr>
          <w:sz w:val="24"/>
        </w:rPr>
        <w:t>effective</w:t>
      </w:r>
      <w:r>
        <w:rPr>
          <w:spacing w:val="-8"/>
          <w:sz w:val="24"/>
        </w:rPr>
        <w:t> </w:t>
      </w:r>
      <w:r>
        <w:rPr>
          <w:sz w:val="24"/>
        </w:rPr>
        <w:t>April</w:t>
      </w:r>
      <w:r>
        <w:rPr>
          <w:spacing w:val="-9"/>
          <w:sz w:val="24"/>
        </w:rPr>
        <w:t> </w:t>
      </w:r>
      <w:r>
        <w:rPr>
          <w:sz w:val="24"/>
        </w:rPr>
        <w:t>1,</w:t>
      </w:r>
      <w:r>
        <w:rPr>
          <w:spacing w:val="-12"/>
          <w:sz w:val="24"/>
        </w:rPr>
        <w:t> </w:t>
      </w:r>
      <w:r>
        <w:rPr>
          <w:sz w:val="24"/>
        </w:rPr>
        <w:t>2017</w:t>
      </w:r>
      <w:r>
        <w:rPr>
          <w:spacing w:val="-7"/>
          <w:sz w:val="24"/>
        </w:rPr>
        <w:t> </w:t>
      </w:r>
      <w:r>
        <w:rPr>
          <w:sz w:val="24"/>
        </w:rPr>
        <w:t>or </w:t>
      </w:r>
      <w:r>
        <w:rPr>
          <w:spacing w:val="-2"/>
          <w:sz w:val="24"/>
        </w:rPr>
        <w:t>later.</w:t>
      </w:r>
    </w:p>
    <w:p>
      <w:pPr>
        <w:pStyle w:val="ListParagraph"/>
        <w:numPr>
          <w:ilvl w:val="1"/>
          <w:numId w:val="25"/>
        </w:numPr>
        <w:tabs>
          <w:tab w:pos="1407" w:val="left" w:leader="none"/>
        </w:tabs>
        <w:spacing w:line="240" w:lineRule="auto" w:before="197" w:after="0"/>
        <w:ind w:left="1406" w:right="1109" w:hanging="284"/>
        <w:jc w:val="both"/>
        <w:rPr>
          <w:sz w:val="24"/>
        </w:rPr>
      </w:pPr>
      <w:r>
        <w:rPr>
          <w:sz w:val="24"/>
        </w:rPr>
        <w:t>For</w:t>
      </w:r>
      <w:r>
        <w:rPr>
          <w:spacing w:val="-5"/>
          <w:sz w:val="24"/>
        </w:rPr>
        <w:t> </w:t>
      </w:r>
      <w:r>
        <w:rPr>
          <w:sz w:val="24"/>
        </w:rPr>
        <w:t>development</w:t>
      </w:r>
      <w:r>
        <w:rPr>
          <w:spacing w:val="-7"/>
          <w:sz w:val="24"/>
        </w:rPr>
        <w:t> </w:t>
      </w:r>
      <w:r>
        <w:rPr>
          <w:sz w:val="24"/>
        </w:rPr>
        <w:t>projects</w:t>
      </w:r>
      <w:r>
        <w:rPr>
          <w:spacing w:val="-7"/>
          <w:sz w:val="24"/>
        </w:rPr>
        <w:t> </w:t>
      </w:r>
      <w:r>
        <w:rPr>
          <w:sz w:val="24"/>
        </w:rPr>
        <w:t>with</w:t>
      </w:r>
      <w:r>
        <w:rPr>
          <w:spacing w:val="-6"/>
          <w:sz w:val="24"/>
        </w:rPr>
        <w:t> </w:t>
      </w:r>
      <w:r>
        <w:rPr>
          <w:sz w:val="24"/>
        </w:rPr>
        <w:t>cost</w:t>
      </w:r>
      <w:r>
        <w:rPr>
          <w:spacing w:val="-6"/>
          <w:sz w:val="24"/>
        </w:rPr>
        <w:t> </w:t>
      </w:r>
      <w:r>
        <w:rPr>
          <w:sz w:val="24"/>
        </w:rPr>
        <w:t>estimates</w:t>
      </w:r>
      <w:r>
        <w:rPr>
          <w:spacing w:val="-7"/>
          <w:sz w:val="24"/>
        </w:rPr>
        <w:t> </w:t>
      </w:r>
      <w:r>
        <w:rPr>
          <w:sz w:val="24"/>
        </w:rPr>
        <w:t>less</w:t>
      </w:r>
      <w:r>
        <w:rPr>
          <w:spacing w:val="-6"/>
          <w:sz w:val="24"/>
        </w:rPr>
        <w:t> </w:t>
      </w:r>
      <w:r>
        <w:rPr>
          <w:sz w:val="24"/>
        </w:rPr>
        <w:t>than</w:t>
      </w:r>
      <w:r>
        <w:rPr>
          <w:spacing w:val="-7"/>
          <w:sz w:val="24"/>
        </w:rPr>
        <w:t> </w:t>
      </w:r>
      <w:r>
        <w:rPr>
          <w:sz w:val="24"/>
        </w:rPr>
        <w:t>$25,000,</w:t>
      </w:r>
      <w:r>
        <w:rPr>
          <w:spacing w:val="-7"/>
          <w:sz w:val="24"/>
        </w:rPr>
        <w:t> </w:t>
      </w:r>
      <w:r>
        <w:rPr>
          <w:sz w:val="24"/>
        </w:rPr>
        <w:t>tendered</w:t>
      </w:r>
      <w:r>
        <w:rPr>
          <w:spacing w:val="-7"/>
          <w:sz w:val="24"/>
        </w:rPr>
        <w:t> </w:t>
      </w:r>
      <w:r>
        <w:rPr>
          <w:sz w:val="24"/>
        </w:rPr>
        <w:t>contracts, or</w:t>
      </w:r>
      <w:r>
        <w:rPr>
          <w:spacing w:val="-7"/>
          <w:sz w:val="24"/>
        </w:rPr>
        <w:t> </w:t>
      </w:r>
      <w:r>
        <w:rPr>
          <w:sz w:val="24"/>
        </w:rPr>
        <w:t>costs</w:t>
      </w:r>
      <w:r>
        <w:rPr>
          <w:spacing w:val="-7"/>
          <w:sz w:val="24"/>
        </w:rPr>
        <w:t> </w:t>
      </w:r>
      <w:r>
        <w:rPr>
          <w:sz w:val="24"/>
        </w:rPr>
        <w:t>derived</w:t>
      </w:r>
      <w:r>
        <w:rPr>
          <w:spacing w:val="-8"/>
          <w:sz w:val="24"/>
        </w:rPr>
        <w:t> </w:t>
      </w:r>
      <w:r>
        <w:rPr>
          <w:sz w:val="24"/>
        </w:rPr>
        <w:t>from</w:t>
      </w:r>
      <w:r>
        <w:rPr>
          <w:spacing w:val="-7"/>
          <w:sz w:val="24"/>
        </w:rPr>
        <w:t> </w:t>
      </w:r>
      <w:r>
        <w:rPr>
          <w:sz w:val="24"/>
        </w:rPr>
        <w:t>cost</w:t>
      </w:r>
      <w:r>
        <w:rPr>
          <w:spacing w:val="-5"/>
          <w:sz w:val="24"/>
        </w:rPr>
        <w:t> </w:t>
      </w:r>
      <w:r>
        <w:rPr>
          <w:sz w:val="24"/>
        </w:rPr>
        <w:t>estimate</w:t>
      </w:r>
      <w:r>
        <w:rPr>
          <w:spacing w:val="-8"/>
          <w:sz w:val="24"/>
        </w:rPr>
        <w:t> </w:t>
      </w:r>
      <w:r>
        <w:rPr>
          <w:sz w:val="24"/>
        </w:rPr>
        <w:t>tables</w:t>
      </w:r>
      <w:r>
        <w:rPr>
          <w:spacing w:val="-6"/>
          <w:sz w:val="24"/>
        </w:rPr>
        <w:t> </w:t>
      </w:r>
      <w:r>
        <w:rPr>
          <w:sz w:val="24"/>
        </w:rPr>
        <w:t>(or</w:t>
      </w:r>
      <w:r>
        <w:rPr>
          <w:spacing w:val="-6"/>
          <w:sz w:val="24"/>
        </w:rPr>
        <w:t> </w:t>
      </w:r>
      <w:r>
        <w:rPr>
          <w:sz w:val="24"/>
        </w:rPr>
        <w:t>cost</w:t>
      </w:r>
      <w:r>
        <w:rPr>
          <w:spacing w:val="-7"/>
          <w:sz w:val="24"/>
        </w:rPr>
        <w:t> </w:t>
      </w:r>
      <w:r>
        <w:rPr>
          <w:sz w:val="24"/>
        </w:rPr>
        <w:t>estimate</w:t>
      </w:r>
      <w:r>
        <w:rPr>
          <w:spacing w:val="-8"/>
          <w:sz w:val="24"/>
        </w:rPr>
        <w:t> </w:t>
      </w:r>
      <w:r>
        <w:rPr>
          <w:sz w:val="24"/>
        </w:rPr>
        <w:t>formulas)</w:t>
      </w:r>
      <w:r>
        <w:rPr>
          <w:spacing w:val="-11"/>
          <w:sz w:val="24"/>
        </w:rPr>
        <w:t> </w:t>
      </w:r>
      <w:r>
        <w:rPr>
          <w:sz w:val="24"/>
        </w:rPr>
        <w:t>in</w:t>
      </w:r>
      <w:r>
        <w:rPr>
          <w:spacing w:val="-7"/>
          <w:sz w:val="24"/>
        </w:rPr>
        <w:t> </w:t>
      </w:r>
      <w:r>
        <w:rPr>
          <w:sz w:val="24"/>
        </w:rPr>
        <w:t>the</w:t>
      </w:r>
      <w:r>
        <w:rPr>
          <w:spacing w:val="-11"/>
          <w:sz w:val="24"/>
        </w:rPr>
        <w:t> </w:t>
      </w:r>
      <w:r>
        <w:rPr>
          <w:sz w:val="24"/>
        </w:rPr>
        <w:t>manual, a</w:t>
      </w:r>
      <w:r>
        <w:rPr>
          <w:spacing w:val="-9"/>
          <w:sz w:val="24"/>
        </w:rPr>
        <w:t> </w:t>
      </w:r>
      <w:r>
        <w:rPr>
          <w:sz w:val="24"/>
        </w:rPr>
        <w:t>licensee</w:t>
      </w:r>
      <w:r>
        <w:rPr>
          <w:spacing w:val="-11"/>
          <w:sz w:val="24"/>
        </w:rPr>
        <w:t> </w:t>
      </w:r>
      <w:r>
        <w:rPr>
          <w:sz w:val="24"/>
        </w:rPr>
        <w:t>must</w:t>
      </w:r>
      <w:r>
        <w:rPr>
          <w:spacing w:val="-10"/>
          <w:sz w:val="24"/>
        </w:rPr>
        <w:t> </w:t>
      </w:r>
      <w:r>
        <w:rPr>
          <w:sz w:val="24"/>
        </w:rPr>
        <w:t>keep</w:t>
      </w:r>
      <w:r>
        <w:rPr>
          <w:spacing w:val="-8"/>
          <w:sz w:val="24"/>
        </w:rPr>
        <w:t> </w:t>
      </w:r>
      <w:r>
        <w:rPr>
          <w:sz w:val="24"/>
        </w:rPr>
        <w:t>evidence</w:t>
      </w:r>
      <w:r>
        <w:rPr>
          <w:spacing w:val="-11"/>
          <w:sz w:val="24"/>
        </w:rPr>
        <w:t> </w:t>
      </w:r>
      <w:r>
        <w:rPr>
          <w:sz w:val="24"/>
        </w:rPr>
        <w:t>that</w:t>
      </w:r>
      <w:r>
        <w:rPr>
          <w:spacing w:val="-10"/>
          <w:sz w:val="24"/>
        </w:rPr>
        <w:t> </w:t>
      </w:r>
      <w:r>
        <w:rPr>
          <w:sz w:val="24"/>
        </w:rPr>
        <w:t>the</w:t>
      </w:r>
      <w:r>
        <w:rPr>
          <w:spacing w:val="-11"/>
          <w:sz w:val="24"/>
        </w:rPr>
        <w:t> </w:t>
      </w:r>
      <w:r>
        <w:rPr>
          <w:sz w:val="24"/>
        </w:rPr>
        <w:t>project</w:t>
      </w:r>
      <w:r>
        <w:rPr>
          <w:spacing w:val="-10"/>
          <w:sz w:val="24"/>
        </w:rPr>
        <w:t> </w:t>
      </w:r>
      <w:r>
        <w:rPr>
          <w:sz w:val="24"/>
        </w:rPr>
        <w:t>occurred.</w:t>
      </w:r>
      <w:r>
        <w:rPr>
          <w:spacing w:val="-8"/>
          <w:sz w:val="24"/>
        </w:rPr>
        <w:t> </w:t>
      </w:r>
      <w:r>
        <w:rPr>
          <w:sz w:val="24"/>
        </w:rPr>
        <w:t>If</w:t>
      </w:r>
      <w:r>
        <w:rPr>
          <w:spacing w:val="-8"/>
          <w:sz w:val="24"/>
        </w:rPr>
        <w:t> </w:t>
      </w:r>
      <w:r>
        <w:rPr>
          <w:sz w:val="24"/>
        </w:rPr>
        <w:t>evidence</w:t>
      </w:r>
      <w:r>
        <w:rPr>
          <w:spacing w:val="-11"/>
          <w:sz w:val="24"/>
        </w:rPr>
        <w:t> </w:t>
      </w:r>
      <w:r>
        <w:rPr>
          <w:sz w:val="24"/>
        </w:rPr>
        <w:t>is</w:t>
      </w:r>
      <w:r>
        <w:rPr>
          <w:spacing w:val="-10"/>
          <w:sz w:val="24"/>
        </w:rPr>
        <w:t> </w:t>
      </w:r>
      <w:r>
        <w:rPr>
          <w:sz w:val="24"/>
        </w:rPr>
        <w:t>inadequate</w:t>
      </w:r>
      <w:r>
        <w:rPr>
          <w:spacing w:val="-9"/>
          <w:sz w:val="24"/>
        </w:rPr>
        <w:t> </w:t>
      </w:r>
      <w:r>
        <w:rPr>
          <w:sz w:val="24"/>
        </w:rPr>
        <w:t>or unavailable the cost estimates may be disallowed.</w:t>
      </w:r>
    </w:p>
    <w:p>
      <w:pPr>
        <w:pStyle w:val="ListParagraph"/>
        <w:numPr>
          <w:ilvl w:val="1"/>
          <w:numId w:val="25"/>
        </w:numPr>
        <w:tabs>
          <w:tab w:pos="1407" w:val="left" w:leader="none"/>
        </w:tabs>
        <w:spacing w:line="240" w:lineRule="auto" w:before="198" w:after="0"/>
        <w:ind w:left="1406" w:right="1019" w:hanging="284"/>
        <w:jc w:val="left"/>
        <w:rPr>
          <w:sz w:val="24"/>
        </w:rPr>
      </w:pPr>
      <w:r>
        <w:rPr>
          <w:sz w:val="24"/>
        </w:rPr>
        <w:t>For</w:t>
      </w:r>
      <w:r>
        <w:rPr>
          <w:spacing w:val="-10"/>
          <w:sz w:val="24"/>
        </w:rPr>
        <w:t> </w:t>
      </w:r>
      <w:r>
        <w:rPr>
          <w:sz w:val="24"/>
        </w:rPr>
        <w:t>development</w:t>
      </w:r>
      <w:r>
        <w:rPr>
          <w:spacing w:val="-11"/>
          <w:sz w:val="24"/>
        </w:rPr>
        <w:t> </w:t>
      </w:r>
      <w:r>
        <w:rPr>
          <w:sz w:val="24"/>
        </w:rPr>
        <w:t>projects</w:t>
      </w:r>
      <w:r>
        <w:rPr>
          <w:spacing w:val="-11"/>
          <w:sz w:val="24"/>
        </w:rPr>
        <w:t> </w:t>
      </w:r>
      <w:r>
        <w:rPr>
          <w:sz w:val="24"/>
        </w:rPr>
        <w:t>with</w:t>
      </w:r>
      <w:r>
        <w:rPr>
          <w:spacing w:val="-11"/>
          <w:sz w:val="24"/>
        </w:rPr>
        <w:t> </w:t>
      </w:r>
      <w:r>
        <w:rPr>
          <w:sz w:val="24"/>
        </w:rPr>
        <w:t>cost</w:t>
      </w:r>
      <w:r>
        <w:rPr>
          <w:spacing w:val="-11"/>
          <w:sz w:val="24"/>
        </w:rPr>
        <w:t> </w:t>
      </w:r>
      <w:r>
        <w:rPr>
          <w:sz w:val="24"/>
        </w:rPr>
        <w:t>estimates</w:t>
      </w:r>
      <w:r>
        <w:rPr>
          <w:spacing w:val="-11"/>
          <w:sz w:val="24"/>
        </w:rPr>
        <w:t> </w:t>
      </w:r>
      <w:r>
        <w:rPr>
          <w:sz w:val="24"/>
        </w:rPr>
        <w:t>$25,000</w:t>
      </w:r>
      <w:r>
        <w:rPr>
          <w:spacing w:val="-12"/>
          <w:sz w:val="24"/>
        </w:rPr>
        <w:t> </w:t>
      </w:r>
      <w:r>
        <w:rPr>
          <w:sz w:val="24"/>
        </w:rPr>
        <w:t>or</w:t>
      </w:r>
      <w:r>
        <w:rPr>
          <w:spacing w:val="-13"/>
          <w:sz w:val="24"/>
        </w:rPr>
        <w:t> </w:t>
      </w:r>
      <w:r>
        <w:rPr>
          <w:sz w:val="24"/>
        </w:rPr>
        <w:t>more,</w:t>
      </w:r>
      <w:r>
        <w:rPr>
          <w:spacing w:val="-12"/>
          <w:sz w:val="24"/>
        </w:rPr>
        <w:t> </w:t>
      </w:r>
      <w:r>
        <w:rPr>
          <w:sz w:val="24"/>
        </w:rPr>
        <w:t>full</w:t>
      </w:r>
      <w:r>
        <w:rPr>
          <w:spacing w:val="-11"/>
          <w:sz w:val="24"/>
        </w:rPr>
        <w:t> </w:t>
      </w:r>
      <w:r>
        <w:rPr>
          <w:sz w:val="24"/>
        </w:rPr>
        <w:t>documentation</w:t>
      </w:r>
      <w:r>
        <w:rPr>
          <w:spacing w:val="-12"/>
          <w:sz w:val="24"/>
        </w:rPr>
        <w:t> </w:t>
      </w:r>
      <w:r>
        <w:rPr>
          <w:sz w:val="24"/>
        </w:rPr>
        <w:t>is required. If documentation is inadequate or unavailable the cost estimates may be </w:t>
      </w:r>
      <w:r>
        <w:rPr>
          <w:spacing w:val="-2"/>
          <w:sz w:val="24"/>
        </w:rPr>
        <w:t>disallowed.</w:t>
      </w:r>
    </w:p>
    <w:p>
      <w:pPr>
        <w:spacing w:after="0" w:line="240" w:lineRule="auto"/>
        <w:jc w:val="left"/>
        <w:rPr>
          <w:sz w:val="24"/>
        </w:rPr>
        <w:sectPr>
          <w:headerReference w:type="default" r:id="rId277"/>
          <w:footerReference w:type="default" r:id="rId278"/>
          <w:pgSz w:w="12240" w:h="15840"/>
          <w:pgMar w:header="741" w:footer="880" w:top="1020" w:bottom="1080" w:left="960" w:right="780"/>
        </w:sectPr>
      </w:pPr>
    </w:p>
    <w:p>
      <w:pPr>
        <w:pStyle w:val="BodyText"/>
        <w:rPr>
          <w:sz w:val="20"/>
        </w:rPr>
      </w:pPr>
    </w:p>
    <w:p>
      <w:pPr>
        <w:pStyle w:val="BodyText"/>
        <w:spacing w:before="11"/>
        <w:rPr>
          <w:sz w:val="29"/>
        </w:rPr>
      </w:pPr>
    </w:p>
    <w:p>
      <w:pPr>
        <w:pStyle w:val="ListParagraph"/>
        <w:numPr>
          <w:ilvl w:val="0"/>
          <w:numId w:val="25"/>
        </w:numPr>
        <w:tabs>
          <w:tab w:pos="1124" w:val="left" w:leader="none"/>
        </w:tabs>
        <w:spacing w:line="240" w:lineRule="auto" w:before="90" w:after="0"/>
        <w:ind w:left="1123" w:right="0" w:hanging="284"/>
        <w:jc w:val="left"/>
        <w:rPr>
          <w:sz w:val="24"/>
        </w:rPr>
      </w:pPr>
      <w:r>
        <w:rPr>
          <w:sz w:val="24"/>
        </w:rPr>
        <w:t>For</w:t>
      </w:r>
      <w:r>
        <w:rPr>
          <w:spacing w:val="-10"/>
          <w:sz w:val="24"/>
        </w:rPr>
        <w:t> </w:t>
      </w:r>
      <w:r>
        <w:rPr>
          <w:sz w:val="24"/>
        </w:rPr>
        <w:t>the</w:t>
      </w:r>
      <w:r>
        <w:rPr>
          <w:spacing w:val="-12"/>
          <w:sz w:val="24"/>
        </w:rPr>
        <w:t> </w:t>
      </w:r>
      <w:r>
        <w:rPr>
          <w:sz w:val="24"/>
        </w:rPr>
        <w:t>purpose</w:t>
      </w:r>
      <w:r>
        <w:rPr>
          <w:spacing w:val="-9"/>
          <w:sz w:val="24"/>
        </w:rPr>
        <w:t> </w:t>
      </w:r>
      <w:r>
        <w:rPr>
          <w:sz w:val="24"/>
        </w:rPr>
        <w:t>of</w:t>
      </w:r>
      <w:r>
        <w:rPr>
          <w:spacing w:val="-12"/>
          <w:sz w:val="24"/>
        </w:rPr>
        <w:t> </w:t>
      </w:r>
      <w:r>
        <w:rPr>
          <w:sz w:val="24"/>
        </w:rPr>
        <w:t>subsection</w:t>
      </w:r>
      <w:r>
        <w:rPr>
          <w:spacing w:val="-11"/>
          <w:sz w:val="24"/>
        </w:rPr>
        <w:t> </w:t>
      </w:r>
      <w:r>
        <w:rPr>
          <w:spacing w:val="-4"/>
          <w:sz w:val="24"/>
        </w:rPr>
        <w:t>(2),</w:t>
      </w:r>
    </w:p>
    <w:p>
      <w:pPr>
        <w:pStyle w:val="ListParagraph"/>
        <w:numPr>
          <w:ilvl w:val="1"/>
          <w:numId w:val="25"/>
        </w:numPr>
        <w:tabs>
          <w:tab w:pos="1407" w:val="left" w:leader="none"/>
        </w:tabs>
        <w:spacing w:line="240" w:lineRule="auto" w:before="196" w:after="0"/>
        <w:ind w:left="1406" w:right="1035" w:hanging="284"/>
        <w:jc w:val="left"/>
        <w:rPr>
          <w:sz w:val="24"/>
        </w:rPr>
      </w:pPr>
      <w:r>
        <w:rPr>
          <w:sz w:val="24"/>
        </w:rPr>
        <w:t>“Projects”</w:t>
      </w:r>
      <w:r>
        <w:rPr>
          <w:spacing w:val="-11"/>
          <w:sz w:val="24"/>
        </w:rPr>
        <w:t> </w:t>
      </w:r>
      <w:r>
        <w:rPr>
          <w:sz w:val="24"/>
        </w:rPr>
        <w:t>means</w:t>
      </w:r>
      <w:r>
        <w:rPr>
          <w:spacing w:val="-10"/>
          <w:sz w:val="24"/>
        </w:rPr>
        <w:t> </w:t>
      </w:r>
      <w:r>
        <w:rPr>
          <w:sz w:val="24"/>
        </w:rPr>
        <w:t>ECE</w:t>
      </w:r>
      <w:r>
        <w:rPr>
          <w:spacing w:val="-10"/>
          <w:sz w:val="24"/>
        </w:rPr>
        <w:t> </w:t>
      </w:r>
      <w:r>
        <w:rPr>
          <w:sz w:val="24"/>
        </w:rPr>
        <w:t>situations</w:t>
      </w:r>
      <w:r>
        <w:rPr>
          <w:spacing w:val="-8"/>
          <w:sz w:val="24"/>
        </w:rPr>
        <w:t> </w:t>
      </w:r>
      <w:r>
        <w:rPr>
          <w:sz w:val="24"/>
        </w:rPr>
        <w:t>as</w:t>
      </w:r>
      <w:r>
        <w:rPr>
          <w:spacing w:val="-10"/>
          <w:sz w:val="24"/>
        </w:rPr>
        <w:t> </w:t>
      </w:r>
      <w:r>
        <w:rPr>
          <w:sz w:val="24"/>
        </w:rPr>
        <w:t>per</w:t>
      </w:r>
      <w:r>
        <w:rPr>
          <w:spacing w:val="-11"/>
          <w:sz w:val="24"/>
        </w:rPr>
        <w:t> </w:t>
      </w:r>
      <w:r>
        <w:rPr>
          <w:sz w:val="24"/>
        </w:rPr>
        <w:t>section</w:t>
      </w:r>
      <w:r>
        <w:rPr>
          <w:spacing w:val="-10"/>
          <w:sz w:val="24"/>
        </w:rPr>
        <w:t> </w:t>
      </w:r>
      <w:r>
        <w:rPr>
          <w:sz w:val="24"/>
        </w:rPr>
        <w:t>4.3.6</w:t>
      </w:r>
      <w:r>
        <w:rPr>
          <w:spacing w:val="-8"/>
          <w:sz w:val="24"/>
        </w:rPr>
        <w:t> </w:t>
      </w:r>
      <w:r>
        <w:rPr>
          <w:sz w:val="24"/>
        </w:rPr>
        <w:t>and</w:t>
      </w:r>
      <w:r>
        <w:rPr>
          <w:spacing w:val="-10"/>
          <w:sz w:val="24"/>
        </w:rPr>
        <w:t> </w:t>
      </w:r>
      <w:r>
        <w:rPr>
          <w:sz w:val="24"/>
        </w:rPr>
        <w:t>subject</w:t>
      </w:r>
      <w:r>
        <w:rPr>
          <w:spacing w:val="-9"/>
          <w:sz w:val="24"/>
        </w:rPr>
        <w:t> </w:t>
      </w:r>
      <w:r>
        <w:rPr>
          <w:sz w:val="24"/>
        </w:rPr>
        <w:t>to</w:t>
      </w:r>
      <w:r>
        <w:rPr>
          <w:spacing w:val="-9"/>
          <w:sz w:val="24"/>
        </w:rPr>
        <w:t> </w:t>
      </w:r>
      <w:r>
        <w:rPr>
          <w:sz w:val="24"/>
        </w:rPr>
        <w:t>the</w:t>
      </w:r>
      <w:r>
        <w:rPr>
          <w:spacing w:val="-11"/>
          <w:sz w:val="24"/>
        </w:rPr>
        <w:t> </w:t>
      </w:r>
      <w:r>
        <w:rPr>
          <w:sz w:val="24"/>
        </w:rPr>
        <w:t>definition</w:t>
      </w:r>
      <w:r>
        <w:rPr>
          <w:spacing w:val="-8"/>
          <w:sz w:val="24"/>
        </w:rPr>
        <w:t> </w:t>
      </w:r>
      <w:r>
        <w:rPr>
          <w:sz w:val="24"/>
        </w:rPr>
        <w:t>for common subgrade construction variables in section 4.3.2.2. Works separated by a distance greater than or equal to 100 metres and drainage structures are considered separate projects.</w:t>
      </w:r>
    </w:p>
    <w:p>
      <w:pPr>
        <w:pStyle w:val="ListParagraph"/>
        <w:numPr>
          <w:ilvl w:val="1"/>
          <w:numId w:val="25"/>
        </w:numPr>
        <w:tabs>
          <w:tab w:pos="1407" w:val="left" w:leader="none"/>
        </w:tabs>
        <w:spacing w:line="240" w:lineRule="auto" w:before="197" w:after="0"/>
        <w:ind w:left="1406" w:right="1030" w:hanging="284"/>
        <w:jc w:val="left"/>
        <w:rPr>
          <w:sz w:val="24"/>
        </w:rPr>
      </w:pPr>
      <w:r>
        <w:rPr>
          <w:sz w:val="24"/>
        </w:rPr>
        <w:t>“Evidence”</w:t>
      </w:r>
      <w:r>
        <w:rPr>
          <w:spacing w:val="-11"/>
          <w:sz w:val="24"/>
        </w:rPr>
        <w:t> </w:t>
      </w:r>
      <w:r>
        <w:rPr>
          <w:sz w:val="24"/>
        </w:rPr>
        <w:t>means</w:t>
      </w:r>
      <w:r>
        <w:rPr>
          <w:spacing w:val="-10"/>
          <w:sz w:val="24"/>
        </w:rPr>
        <w:t> </w:t>
      </w:r>
      <w:r>
        <w:rPr>
          <w:sz w:val="24"/>
        </w:rPr>
        <w:t>physical</w:t>
      </w:r>
      <w:r>
        <w:rPr>
          <w:spacing w:val="-8"/>
          <w:sz w:val="24"/>
        </w:rPr>
        <w:t> </w:t>
      </w:r>
      <w:r>
        <w:rPr>
          <w:sz w:val="24"/>
        </w:rPr>
        <w:t>evidence</w:t>
      </w:r>
      <w:r>
        <w:rPr>
          <w:spacing w:val="-11"/>
          <w:sz w:val="24"/>
        </w:rPr>
        <w:t> </w:t>
      </w:r>
      <w:r>
        <w:rPr>
          <w:sz w:val="24"/>
        </w:rPr>
        <w:t>of</w:t>
      </w:r>
      <w:r>
        <w:rPr>
          <w:spacing w:val="-8"/>
          <w:sz w:val="24"/>
        </w:rPr>
        <w:t> </w:t>
      </w:r>
      <w:r>
        <w:rPr>
          <w:sz w:val="24"/>
        </w:rPr>
        <w:t>a</w:t>
      </w:r>
      <w:r>
        <w:rPr>
          <w:spacing w:val="-12"/>
          <w:sz w:val="24"/>
        </w:rPr>
        <w:t> </w:t>
      </w:r>
      <w:r>
        <w:rPr>
          <w:sz w:val="24"/>
        </w:rPr>
        <w:t>project.</w:t>
      </w:r>
      <w:r>
        <w:rPr>
          <w:spacing w:val="40"/>
          <w:sz w:val="24"/>
        </w:rPr>
        <w:t> </w:t>
      </w:r>
      <w:r>
        <w:rPr>
          <w:sz w:val="24"/>
        </w:rPr>
        <w:t>Where</w:t>
      </w:r>
      <w:r>
        <w:rPr>
          <w:spacing w:val="-9"/>
          <w:sz w:val="24"/>
        </w:rPr>
        <w:t> </w:t>
      </w:r>
      <w:r>
        <w:rPr>
          <w:sz w:val="24"/>
        </w:rPr>
        <w:t>physical</w:t>
      </w:r>
      <w:r>
        <w:rPr>
          <w:spacing w:val="-9"/>
          <w:sz w:val="24"/>
        </w:rPr>
        <w:t> </w:t>
      </w:r>
      <w:r>
        <w:rPr>
          <w:sz w:val="24"/>
        </w:rPr>
        <w:t>evidence</w:t>
      </w:r>
      <w:r>
        <w:rPr>
          <w:spacing w:val="-12"/>
          <w:sz w:val="24"/>
        </w:rPr>
        <w:t> </w:t>
      </w:r>
      <w:r>
        <w:rPr>
          <w:sz w:val="24"/>
        </w:rPr>
        <w:t>may</w:t>
      </w:r>
      <w:r>
        <w:rPr>
          <w:spacing w:val="-10"/>
          <w:sz w:val="24"/>
        </w:rPr>
        <w:t> </w:t>
      </w:r>
      <w:r>
        <w:rPr>
          <w:sz w:val="24"/>
        </w:rPr>
        <w:t>not be</w:t>
      </w:r>
      <w:r>
        <w:rPr>
          <w:spacing w:val="-6"/>
          <w:sz w:val="24"/>
        </w:rPr>
        <w:t> </w:t>
      </w:r>
      <w:r>
        <w:rPr>
          <w:sz w:val="24"/>
        </w:rPr>
        <w:t>evident</w:t>
      </w:r>
      <w:r>
        <w:rPr>
          <w:spacing w:val="-7"/>
          <w:sz w:val="24"/>
        </w:rPr>
        <w:t> </w:t>
      </w:r>
      <w:r>
        <w:rPr>
          <w:sz w:val="24"/>
        </w:rPr>
        <w:t>after</w:t>
      </w:r>
      <w:r>
        <w:rPr>
          <w:spacing w:val="-6"/>
          <w:sz w:val="24"/>
        </w:rPr>
        <w:t> </w:t>
      </w:r>
      <w:r>
        <w:rPr>
          <w:sz w:val="24"/>
        </w:rPr>
        <w:t>the</w:t>
      </w:r>
      <w:r>
        <w:rPr>
          <w:spacing w:val="-5"/>
          <w:sz w:val="24"/>
        </w:rPr>
        <w:t> </w:t>
      </w:r>
      <w:r>
        <w:rPr>
          <w:sz w:val="24"/>
        </w:rPr>
        <w:t>completion</w:t>
      </w:r>
      <w:r>
        <w:rPr>
          <w:spacing w:val="-5"/>
          <w:sz w:val="24"/>
        </w:rPr>
        <w:t> </w:t>
      </w:r>
      <w:r>
        <w:rPr>
          <w:sz w:val="24"/>
        </w:rPr>
        <w:t>of</w:t>
      </w:r>
      <w:r>
        <w:rPr>
          <w:spacing w:val="-6"/>
          <w:sz w:val="24"/>
        </w:rPr>
        <w:t> </w:t>
      </w:r>
      <w:r>
        <w:rPr>
          <w:sz w:val="24"/>
        </w:rPr>
        <w:t>primary</w:t>
      </w:r>
      <w:r>
        <w:rPr>
          <w:spacing w:val="-5"/>
          <w:sz w:val="24"/>
        </w:rPr>
        <w:t> </w:t>
      </w:r>
      <w:r>
        <w:rPr>
          <w:sz w:val="24"/>
        </w:rPr>
        <w:t>harvesting</w:t>
      </w:r>
      <w:r>
        <w:rPr>
          <w:spacing w:val="-5"/>
          <w:sz w:val="24"/>
        </w:rPr>
        <w:t> </w:t>
      </w:r>
      <w:r>
        <w:rPr>
          <w:sz w:val="24"/>
        </w:rPr>
        <w:t>activities</w:t>
      </w:r>
      <w:r>
        <w:rPr>
          <w:spacing w:val="-4"/>
          <w:sz w:val="24"/>
        </w:rPr>
        <w:t> </w:t>
      </w:r>
      <w:r>
        <w:rPr>
          <w:sz w:val="24"/>
        </w:rPr>
        <w:t>a</w:t>
      </w:r>
      <w:r>
        <w:rPr>
          <w:spacing w:val="-6"/>
          <w:sz w:val="24"/>
        </w:rPr>
        <w:t> </w:t>
      </w:r>
      <w:r>
        <w:rPr>
          <w:sz w:val="24"/>
        </w:rPr>
        <w:t>licensee</w:t>
      </w:r>
      <w:r>
        <w:rPr>
          <w:spacing w:val="-9"/>
          <w:sz w:val="24"/>
        </w:rPr>
        <w:t> </w:t>
      </w:r>
      <w:r>
        <w:rPr>
          <w:sz w:val="24"/>
        </w:rPr>
        <w:t>must</w:t>
      </w:r>
      <w:r>
        <w:rPr>
          <w:spacing w:val="-5"/>
          <w:sz w:val="24"/>
        </w:rPr>
        <w:t> </w:t>
      </w:r>
      <w:r>
        <w:rPr>
          <w:sz w:val="24"/>
        </w:rPr>
        <w:t>keep georeferenced photos, contracts, invoices, journal entries, emails, or professional statements and record statement/and drawings (for bridges and major culverts) as documentation the project occurred.</w:t>
      </w:r>
    </w:p>
    <w:p>
      <w:pPr>
        <w:pStyle w:val="BodyText"/>
        <w:spacing w:before="198"/>
        <w:ind w:left="1692" w:right="1158" w:hanging="269"/>
      </w:pPr>
      <w:r>
        <w:rPr/>
        <w:t>i.</w:t>
      </w:r>
      <w:r>
        <w:rPr>
          <w:spacing w:val="70"/>
        </w:rPr>
        <w:t> </w:t>
      </w:r>
      <w:r>
        <w:rPr/>
        <w:t>In</w:t>
      </w:r>
      <w:r>
        <w:rPr>
          <w:spacing w:val="-5"/>
        </w:rPr>
        <w:t> </w:t>
      </w:r>
      <w:r>
        <w:rPr/>
        <w:t>the</w:t>
      </w:r>
      <w:r>
        <w:rPr>
          <w:spacing w:val="-5"/>
        </w:rPr>
        <w:t> </w:t>
      </w:r>
      <w:r>
        <w:rPr/>
        <w:t>case</w:t>
      </w:r>
      <w:r>
        <w:rPr>
          <w:spacing w:val="-9"/>
        </w:rPr>
        <w:t> </w:t>
      </w:r>
      <w:r>
        <w:rPr/>
        <w:t>of</w:t>
      </w:r>
      <w:r>
        <w:rPr>
          <w:spacing w:val="-5"/>
        </w:rPr>
        <w:t> </w:t>
      </w:r>
      <w:r>
        <w:rPr/>
        <w:t>a</w:t>
      </w:r>
      <w:r>
        <w:rPr>
          <w:spacing w:val="-10"/>
        </w:rPr>
        <w:t> </w:t>
      </w:r>
      <w:r>
        <w:rPr/>
        <w:t>tendered</w:t>
      </w:r>
      <w:r>
        <w:rPr>
          <w:spacing w:val="-8"/>
        </w:rPr>
        <w:t> </w:t>
      </w:r>
      <w:r>
        <w:rPr/>
        <w:t>contract,</w:t>
      </w:r>
      <w:r>
        <w:rPr>
          <w:spacing w:val="-8"/>
        </w:rPr>
        <w:t> </w:t>
      </w:r>
      <w:r>
        <w:rPr/>
        <w:t>the</w:t>
      </w:r>
      <w:r>
        <w:rPr>
          <w:spacing w:val="-8"/>
        </w:rPr>
        <w:t> </w:t>
      </w:r>
      <w:r>
        <w:rPr/>
        <w:t>licensee</w:t>
      </w:r>
      <w:r>
        <w:rPr>
          <w:spacing w:val="-9"/>
        </w:rPr>
        <w:t> </w:t>
      </w:r>
      <w:r>
        <w:rPr/>
        <w:t>must</w:t>
      </w:r>
      <w:r>
        <w:rPr>
          <w:spacing w:val="-5"/>
        </w:rPr>
        <w:t> </w:t>
      </w:r>
      <w:r>
        <w:rPr/>
        <w:t>be</w:t>
      </w:r>
      <w:r>
        <w:rPr>
          <w:spacing w:val="-8"/>
        </w:rPr>
        <w:t> </w:t>
      </w:r>
      <w:r>
        <w:rPr/>
        <w:t>able</w:t>
      </w:r>
      <w:r>
        <w:rPr>
          <w:spacing w:val="-8"/>
        </w:rPr>
        <w:t> </w:t>
      </w:r>
      <w:r>
        <w:rPr/>
        <w:t>to</w:t>
      </w:r>
      <w:r>
        <w:rPr>
          <w:spacing w:val="-7"/>
        </w:rPr>
        <w:t> </w:t>
      </w:r>
      <w:r>
        <w:rPr/>
        <w:t>show</w:t>
      </w:r>
      <w:r>
        <w:rPr>
          <w:spacing w:val="-8"/>
        </w:rPr>
        <w:t> </w:t>
      </w:r>
      <w:r>
        <w:rPr/>
        <w:t>the</w:t>
      </w:r>
      <w:r>
        <w:rPr>
          <w:spacing w:val="-9"/>
        </w:rPr>
        <w:t> </w:t>
      </w:r>
      <w:r>
        <w:rPr/>
        <w:t>tender process and results.</w:t>
      </w:r>
    </w:p>
    <w:p>
      <w:pPr>
        <w:pStyle w:val="ListParagraph"/>
        <w:numPr>
          <w:ilvl w:val="1"/>
          <w:numId w:val="25"/>
        </w:numPr>
        <w:tabs>
          <w:tab w:pos="1407" w:val="left" w:leader="none"/>
        </w:tabs>
        <w:spacing w:line="240" w:lineRule="auto" w:before="197" w:after="0"/>
        <w:ind w:left="1406" w:right="1525" w:hanging="284"/>
        <w:jc w:val="left"/>
        <w:rPr>
          <w:sz w:val="24"/>
        </w:rPr>
      </w:pPr>
      <w:r>
        <w:rPr>
          <w:sz w:val="24"/>
        </w:rPr>
        <w:t>“Full</w:t>
      </w:r>
      <w:r>
        <w:rPr>
          <w:spacing w:val="-15"/>
          <w:sz w:val="24"/>
        </w:rPr>
        <w:t> </w:t>
      </w:r>
      <w:r>
        <w:rPr>
          <w:sz w:val="24"/>
        </w:rPr>
        <w:t>Documentation”</w:t>
      </w:r>
      <w:r>
        <w:rPr>
          <w:spacing w:val="-15"/>
          <w:sz w:val="24"/>
        </w:rPr>
        <w:t> </w:t>
      </w:r>
      <w:r>
        <w:rPr>
          <w:sz w:val="24"/>
        </w:rPr>
        <w:t>means</w:t>
      </w:r>
      <w:r>
        <w:rPr>
          <w:spacing w:val="-15"/>
          <w:sz w:val="24"/>
        </w:rPr>
        <w:t> </w:t>
      </w:r>
      <w:r>
        <w:rPr>
          <w:sz w:val="24"/>
        </w:rPr>
        <w:t>georeferenced</w:t>
      </w:r>
      <w:r>
        <w:rPr>
          <w:spacing w:val="-15"/>
          <w:sz w:val="24"/>
        </w:rPr>
        <w:t> </w:t>
      </w:r>
      <w:r>
        <w:rPr>
          <w:sz w:val="24"/>
        </w:rPr>
        <w:t>photos,</w:t>
      </w:r>
      <w:r>
        <w:rPr>
          <w:spacing w:val="-15"/>
          <w:sz w:val="24"/>
        </w:rPr>
        <w:t> </w:t>
      </w:r>
      <w:r>
        <w:rPr>
          <w:sz w:val="24"/>
        </w:rPr>
        <w:t>contracts,</w:t>
      </w:r>
      <w:r>
        <w:rPr>
          <w:spacing w:val="-15"/>
          <w:sz w:val="24"/>
        </w:rPr>
        <w:t> </w:t>
      </w:r>
      <w:r>
        <w:rPr>
          <w:sz w:val="24"/>
        </w:rPr>
        <w:t>invoices,</w:t>
      </w:r>
      <w:r>
        <w:rPr>
          <w:spacing w:val="-15"/>
          <w:sz w:val="24"/>
        </w:rPr>
        <w:t> </w:t>
      </w:r>
      <w:r>
        <w:rPr>
          <w:sz w:val="24"/>
        </w:rPr>
        <w:t>journal entries, or emails of the project activities. Equipment types and hours worked, hours/or</w:t>
      </w:r>
      <w:r>
        <w:rPr>
          <w:spacing w:val="-9"/>
          <w:sz w:val="24"/>
        </w:rPr>
        <w:t> </w:t>
      </w:r>
      <w:r>
        <w:rPr>
          <w:sz w:val="24"/>
        </w:rPr>
        <w:t>days</w:t>
      </w:r>
      <w:r>
        <w:rPr>
          <w:spacing w:val="-8"/>
          <w:sz w:val="24"/>
        </w:rPr>
        <w:t> </w:t>
      </w:r>
      <w:r>
        <w:rPr>
          <w:sz w:val="24"/>
        </w:rPr>
        <w:t>in</w:t>
      </w:r>
      <w:r>
        <w:rPr>
          <w:spacing w:val="-7"/>
          <w:sz w:val="24"/>
        </w:rPr>
        <w:t> </w:t>
      </w:r>
      <w:r>
        <w:rPr>
          <w:sz w:val="24"/>
        </w:rPr>
        <w:t>labour</w:t>
      </w:r>
      <w:r>
        <w:rPr>
          <w:spacing w:val="-6"/>
          <w:sz w:val="24"/>
        </w:rPr>
        <w:t> </w:t>
      </w:r>
      <w:r>
        <w:rPr>
          <w:sz w:val="24"/>
        </w:rPr>
        <w:t>or</w:t>
      </w:r>
      <w:r>
        <w:rPr>
          <w:spacing w:val="-9"/>
          <w:sz w:val="24"/>
        </w:rPr>
        <w:t> </w:t>
      </w:r>
      <w:r>
        <w:rPr>
          <w:sz w:val="24"/>
        </w:rPr>
        <w:t>professional</w:t>
      </w:r>
      <w:r>
        <w:rPr>
          <w:spacing w:val="-7"/>
          <w:sz w:val="24"/>
        </w:rPr>
        <w:t> </w:t>
      </w:r>
      <w:r>
        <w:rPr>
          <w:sz w:val="24"/>
        </w:rPr>
        <w:t>services,</w:t>
      </w:r>
      <w:r>
        <w:rPr>
          <w:spacing w:val="-8"/>
          <w:sz w:val="24"/>
        </w:rPr>
        <w:t> </w:t>
      </w:r>
      <w:r>
        <w:rPr>
          <w:sz w:val="24"/>
        </w:rPr>
        <w:t>materials</w:t>
      </w:r>
      <w:r>
        <w:rPr>
          <w:spacing w:val="-5"/>
          <w:sz w:val="24"/>
        </w:rPr>
        <w:t> </w:t>
      </w:r>
      <w:r>
        <w:rPr>
          <w:sz w:val="24"/>
        </w:rPr>
        <w:t>and</w:t>
      </w:r>
      <w:r>
        <w:rPr>
          <w:spacing w:val="-5"/>
          <w:sz w:val="24"/>
        </w:rPr>
        <w:t> </w:t>
      </w:r>
      <w:r>
        <w:rPr>
          <w:sz w:val="24"/>
        </w:rPr>
        <w:t>costs</w:t>
      </w:r>
      <w:r>
        <w:rPr>
          <w:spacing w:val="-7"/>
          <w:sz w:val="24"/>
        </w:rPr>
        <w:t> </w:t>
      </w:r>
      <w:r>
        <w:rPr>
          <w:sz w:val="24"/>
        </w:rPr>
        <w:t>must</w:t>
      </w:r>
      <w:r>
        <w:rPr>
          <w:spacing w:val="-5"/>
          <w:sz w:val="24"/>
        </w:rPr>
        <w:t> </w:t>
      </w:r>
      <w:r>
        <w:rPr>
          <w:sz w:val="24"/>
        </w:rPr>
        <w:t>all</w:t>
      </w:r>
      <w:r>
        <w:rPr>
          <w:spacing w:val="-7"/>
          <w:sz w:val="24"/>
        </w:rPr>
        <w:t> </w:t>
      </w:r>
      <w:r>
        <w:rPr>
          <w:sz w:val="24"/>
        </w:rPr>
        <w:t>be clearly detailed for each project.</w:t>
      </w:r>
    </w:p>
    <w:p>
      <w:pPr>
        <w:spacing w:after="0" w:line="240" w:lineRule="auto"/>
        <w:jc w:val="left"/>
        <w:rPr>
          <w:sz w:val="24"/>
        </w:rPr>
        <w:sectPr>
          <w:headerReference w:type="default" r:id="rId283"/>
          <w:footerReference w:type="default" r:id="rId284"/>
          <w:pgSz w:w="12240" w:h="15840"/>
          <w:pgMar w:header="741" w:footer="880" w:top="1020" w:bottom="1080" w:left="960" w:right="780"/>
        </w:sectPr>
      </w:pPr>
    </w:p>
    <w:p>
      <w:pPr>
        <w:pStyle w:val="BodyText"/>
        <w:rPr>
          <w:sz w:val="20"/>
        </w:rPr>
      </w:pPr>
    </w:p>
    <w:p>
      <w:pPr>
        <w:pStyle w:val="BodyText"/>
        <w:rPr>
          <w:sz w:val="20"/>
        </w:rPr>
      </w:pPr>
    </w:p>
    <w:p>
      <w:pPr>
        <w:pStyle w:val="BodyText"/>
        <w:rPr>
          <w:sz w:val="20"/>
        </w:rPr>
      </w:pPr>
    </w:p>
    <w:p>
      <w:pPr>
        <w:pStyle w:val="ListParagraph"/>
        <w:numPr>
          <w:ilvl w:val="0"/>
          <w:numId w:val="2"/>
        </w:numPr>
        <w:tabs>
          <w:tab w:pos="1174" w:val="left" w:leader="none"/>
        </w:tabs>
        <w:spacing w:line="240" w:lineRule="auto" w:before="251" w:after="0"/>
        <w:ind w:left="1174" w:right="0" w:hanging="432"/>
        <w:jc w:val="left"/>
        <w:rPr>
          <w:rFonts w:ascii="Arial"/>
          <w:b/>
          <w:sz w:val="48"/>
        </w:rPr>
      </w:pPr>
      <w:bookmarkStart w:name="_bookmark22" w:id="25"/>
      <w:bookmarkEnd w:id="25"/>
      <w:r>
        <w:rPr>
          <w:rFonts w:ascii="Arial"/>
          <w:b/>
          <w:sz w:val="48"/>
        </w:rPr>
        <w:t>Apprai</w:t>
      </w:r>
      <w:r>
        <w:rPr>
          <w:rFonts w:ascii="Arial"/>
          <w:b/>
          <w:sz w:val="48"/>
        </w:rPr>
        <w:t>sals,</w:t>
      </w:r>
      <w:r>
        <w:rPr>
          <w:rFonts w:ascii="Arial"/>
          <w:b/>
          <w:spacing w:val="-12"/>
          <w:sz w:val="48"/>
        </w:rPr>
        <w:t> </w:t>
      </w:r>
      <w:r>
        <w:rPr>
          <w:rFonts w:ascii="Arial"/>
          <w:b/>
          <w:sz w:val="48"/>
        </w:rPr>
        <w:t>Reappraisals</w:t>
      </w:r>
      <w:r>
        <w:rPr>
          <w:rFonts w:ascii="Arial"/>
          <w:b/>
          <w:spacing w:val="-11"/>
          <w:sz w:val="48"/>
        </w:rPr>
        <w:t> </w:t>
      </w:r>
      <w:r>
        <w:rPr>
          <w:rFonts w:ascii="Arial"/>
          <w:b/>
          <w:spacing w:val="-5"/>
          <w:sz w:val="48"/>
        </w:rPr>
        <w:t>and</w:t>
      </w:r>
    </w:p>
    <w:p>
      <w:pPr>
        <w:tabs>
          <w:tab w:pos="9676" w:val="left" w:leader="none"/>
        </w:tabs>
        <w:spacing w:before="0"/>
        <w:ind w:left="713" w:right="0" w:firstLine="0"/>
        <w:jc w:val="left"/>
        <w:rPr>
          <w:rFonts w:ascii="Arial"/>
          <w:b/>
          <w:sz w:val="48"/>
        </w:rPr>
      </w:pPr>
      <w:r>
        <w:rPr>
          <w:rFonts w:ascii="Arial"/>
          <w:b/>
          <w:spacing w:val="29"/>
          <w:w w:val="150"/>
          <w:sz w:val="48"/>
          <w:u w:val="single"/>
        </w:rPr>
        <w:t>  </w:t>
      </w:r>
      <w:r>
        <w:rPr>
          <w:rFonts w:ascii="Arial"/>
          <w:b/>
          <w:sz w:val="48"/>
          <w:u w:val="single"/>
        </w:rPr>
        <w:t>Stumpage</w:t>
      </w:r>
      <w:r>
        <w:rPr>
          <w:rFonts w:ascii="Arial"/>
          <w:b/>
          <w:spacing w:val="-1"/>
          <w:sz w:val="48"/>
          <w:u w:val="single"/>
        </w:rPr>
        <w:t> </w:t>
      </w:r>
      <w:r>
        <w:rPr>
          <w:rFonts w:ascii="Arial"/>
          <w:b/>
          <w:spacing w:val="-2"/>
          <w:sz w:val="48"/>
          <w:u w:val="single"/>
        </w:rPr>
        <w:t>Adjustments</w:t>
      </w:r>
      <w:r>
        <w:rPr>
          <w:rFonts w:ascii="Arial"/>
          <w:b/>
          <w:sz w:val="48"/>
          <w:u w:val="single"/>
        </w:rPr>
        <w:tab/>
      </w:r>
    </w:p>
    <w:p>
      <w:pPr>
        <w:spacing w:after="0"/>
        <w:jc w:val="left"/>
        <w:rPr>
          <w:rFonts w:ascii="Arial"/>
          <w:sz w:val="48"/>
        </w:rPr>
        <w:sectPr>
          <w:headerReference w:type="default" r:id="rId285"/>
          <w:footerReference w:type="default" r:id="rId286"/>
          <w:pgSz w:w="12240" w:h="15840"/>
          <w:pgMar w:header="0" w:footer="0" w:top="1820" w:bottom="280" w:left="960" w:right="780"/>
        </w:sectPr>
      </w:pPr>
    </w:p>
    <w:p>
      <w:pPr>
        <w:pStyle w:val="BodyText"/>
        <w:rPr>
          <w:rFonts w:ascii="Arial"/>
          <w:b/>
          <w:sz w:val="20"/>
        </w:rPr>
      </w:pPr>
    </w:p>
    <w:p>
      <w:pPr>
        <w:pStyle w:val="BodyText"/>
        <w:spacing w:before="5"/>
        <w:rPr>
          <w:rFonts w:ascii="Arial"/>
          <w:b/>
          <w:sz w:val="17"/>
        </w:rPr>
      </w:pPr>
    </w:p>
    <w:p>
      <w:pPr>
        <w:spacing w:before="92"/>
        <w:ind w:left="1318" w:right="0" w:firstLine="0"/>
        <w:jc w:val="left"/>
        <w:rPr>
          <w:rFonts w:ascii="Arial"/>
          <w:b/>
          <w:sz w:val="28"/>
        </w:rPr>
      </w:pPr>
      <w:r>
        <w:rPr/>
        <w:drawing>
          <wp:anchor distT="0" distB="0" distL="0" distR="0" allowOverlap="1" layoutInCell="1" locked="0" behindDoc="0" simplePos="0" relativeHeight="15842816">
            <wp:simplePos x="0" y="0"/>
            <wp:positionH relativeFrom="page">
              <wp:posOffset>1085167</wp:posOffset>
            </wp:positionH>
            <wp:positionV relativeFrom="paragraph">
              <wp:posOffset>97003</wp:posOffset>
            </wp:positionV>
            <wp:extent cx="218614" cy="130223"/>
            <wp:effectExtent l="0" t="0" r="0" b="0"/>
            <wp:wrapNone/>
            <wp:docPr id="455" name="image229.png"/>
            <wp:cNvGraphicFramePr>
              <a:graphicFrameLocks noChangeAspect="1"/>
            </wp:cNvGraphicFramePr>
            <a:graphic>
              <a:graphicData uri="http://schemas.openxmlformats.org/drawingml/2006/picture">
                <pic:pic>
                  <pic:nvPicPr>
                    <pic:cNvPr id="456" name="image229.png"/>
                    <pic:cNvPicPr/>
                  </pic:nvPicPr>
                  <pic:blipFill>
                    <a:blip r:embed="rId289" cstate="print"/>
                    <a:stretch>
                      <a:fillRect/>
                    </a:stretch>
                  </pic:blipFill>
                  <pic:spPr>
                    <a:xfrm>
                      <a:off x="0" y="0"/>
                      <a:ext cx="218614" cy="130223"/>
                    </a:xfrm>
                    <a:prstGeom prst="rect">
                      <a:avLst/>
                    </a:prstGeom>
                  </pic:spPr>
                </pic:pic>
              </a:graphicData>
            </a:graphic>
          </wp:anchor>
        </w:drawing>
      </w:r>
      <w:bookmarkStart w:name="_bookmark23" w:id="26"/>
      <w:bookmarkEnd w:id="26"/>
      <w:r>
        <w:rPr/>
      </w:r>
      <w:r>
        <w:rPr>
          <w:rFonts w:ascii="Arial"/>
          <w:b/>
          <w:spacing w:val="-2"/>
          <w:sz w:val="28"/>
        </w:rPr>
        <w:t>Appraisals</w:t>
      </w:r>
    </w:p>
    <w:p>
      <w:pPr>
        <w:pStyle w:val="ListParagraph"/>
        <w:numPr>
          <w:ilvl w:val="1"/>
          <w:numId w:val="2"/>
        </w:numPr>
        <w:tabs>
          <w:tab w:pos="1026" w:val="left" w:leader="none"/>
        </w:tabs>
        <w:spacing w:line="240" w:lineRule="auto" w:before="240" w:after="0"/>
        <w:ind w:left="1025" w:right="1010" w:hanging="284"/>
        <w:jc w:val="left"/>
        <w:rPr>
          <w:sz w:val="24"/>
        </w:rPr>
      </w:pPr>
      <w:r>
        <w:rPr>
          <w:sz w:val="24"/>
        </w:rPr>
        <w:t>A</w:t>
      </w:r>
      <w:r>
        <w:rPr>
          <w:spacing w:val="-3"/>
          <w:sz w:val="24"/>
        </w:rPr>
        <w:t> </w:t>
      </w:r>
      <w:r>
        <w:rPr>
          <w:sz w:val="24"/>
        </w:rPr>
        <w:t>stumpage</w:t>
      </w:r>
      <w:r>
        <w:rPr>
          <w:spacing w:val="-4"/>
          <w:sz w:val="24"/>
        </w:rPr>
        <w:t> </w:t>
      </w:r>
      <w:r>
        <w:rPr>
          <w:sz w:val="24"/>
        </w:rPr>
        <w:t>rate,</w:t>
      </w:r>
      <w:r>
        <w:rPr>
          <w:spacing w:val="-3"/>
          <w:sz w:val="24"/>
        </w:rPr>
        <w:t> </w:t>
      </w:r>
      <w:r>
        <w:rPr>
          <w:sz w:val="24"/>
        </w:rPr>
        <w:t>or</w:t>
      </w:r>
      <w:r>
        <w:rPr>
          <w:spacing w:val="-3"/>
          <w:sz w:val="24"/>
        </w:rPr>
        <w:t> </w:t>
      </w:r>
      <w:r>
        <w:rPr>
          <w:sz w:val="24"/>
        </w:rPr>
        <w:t>in</w:t>
      </w:r>
      <w:r>
        <w:rPr>
          <w:spacing w:val="-3"/>
          <w:sz w:val="24"/>
        </w:rPr>
        <w:t> </w:t>
      </w:r>
      <w:r>
        <w:rPr>
          <w:sz w:val="24"/>
        </w:rPr>
        <w:t>the</w:t>
      </w:r>
      <w:r>
        <w:rPr>
          <w:spacing w:val="-4"/>
          <w:sz w:val="24"/>
        </w:rPr>
        <w:t> </w:t>
      </w:r>
      <w:r>
        <w:rPr>
          <w:sz w:val="24"/>
        </w:rPr>
        <w:t>case</w:t>
      </w:r>
      <w:r>
        <w:rPr>
          <w:spacing w:val="-4"/>
          <w:sz w:val="24"/>
        </w:rPr>
        <w:t> </w:t>
      </w:r>
      <w:r>
        <w:rPr>
          <w:sz w:val="24"/>
        </w:rPr>
        <w:t>of</w:t>
      </w:r>
      <w:r>
        <w:rPr>
          <w:spacing w:val="-3"/>
          <w:sz w:val="24"/>
        </w:rPr>
        <w:t> </w:t>
      </w:r>
      <w:r>
        <w:rPr>
          <w:sz w:val="24"/>
        </w:rPr>
        <w:t>BCTS</w:t>
      </w:r>
      <w:r>
        <w:rPr>
          <w:spacing w:val="-3"/>
          <w:sz w:val="24"/>
        </w:rPr>
        <w:t> </w:t>
      </w:r>
      <w:r>
        <w:rPr>
          <w:sz w:val="24"/>
        </w:rPr>
        <w:t>the</w:t>
      </w:r>
      <w:r>
        <w:rPr>
          <w:spacing w:val="-3"/>
          <w:sz w:val="24"/>
        </w:rPr>
        <w:t> </w:t>
      </w:r>
      <w:r>
        <w:rPr>
          <w:sz w:val="24"/>
        </w:rPr>
        <w:t>upset</w:t>
      </w:r>
      <w:r>
        <w:rPr>
          <w:spacing w:val="-1"/>
          <w:sz w:val="24"/>
        </w:rPr>
        <w:t> </w:t>
      </w:r>
      <w:r>
        <w:rPr>
          <w:sz w:val="24"/>
        </w:rPr>
        <w:t>stumpage</w:t>
      </w:r>
      <w:r>
        <w:rPr>
          <w:spacing w:val="-4"/>
          <w:sz w:val="24"/>
        </w:rPr>
        <w:t> </w:t>
      </w:r>
      <w:r>
        <w:rPr>
          <w:sz w:val="24"/>
        </w:rPr>
        <w:t>rate,</w:t>
      </w:r>
      <w:r>
        <w:rPr>
          <w:spacing w:val="-3"/>
          <w:sz w:val="24"/>
        </w:rPr>
        <w:t> </w:t>
      </w:r>
      <w:r>
        <w:rPr>
          <w:sz w:val="24"/>
        </w:rPr>
        <w:t>(from</w:t>
      </w:r>
      <w:r>
        <w:rPr>
          <w:spacing w:val="-3"/>
          <w:sz w:val="24"/>
        </w:rPr>
        <w:t> </w:t>
      </w:r>
      <w:r>
        <w:rPr>
          <w:sz w:val="24"/>
        </w:rPr>
        <w:t>here</w:t>
      </w:r>
      <w:r>
        <w:rPr>
          <w:spacing w:val="-4"/>
          <w:sz w:val="24"/>
        </w:rPr>
        <w:t> </w:t>
      </w:r>
      <w:r>
        <w:rPr>
          <w:sz w:val="24"/>
        </w:rPr>
        <w:t>on</w:t>
      </w:r>
      <w:r>
        <w:rPr>
          <w:spacing w:val="-3"/>
          <w:sz w:val="24"/>
        </w:rPr>
        <w:t> </w:t>
      </w:r>
      <w:r>
        <w:rPr>
          <w:sz w:val="24"/>
        </w:rPr>
        <w:t>referred to as “the rate”) is determined using the manual in effect on the effective date of the cutting authority (refer to section 1.1 for the definition of the effective date).</w:t>
      </w:r>
    </w:p>
    <w:p>
      <w:pPr>
        <w:pStyle w:val="BodyText"/>
        <w:spacing w:before="11"/>
        <w:rPr>
          <w:sz w:val="20"/>
        </w:rPr>
      </w:pPr>
    </w:p>
    <w:p>
      <w:pPr>
        <w:spacing w:before="0"/>
        <w:ind w:left="1594" w:right="0" w:firstLine="0"/>
        <w:jc w:val="left"/>
        <w:rPr>
          <w:rFonts w:ascii="Arial"/>
          <w:b/>
          <w:sz w:val="24"/>
        </w:rPr>
      </w:pPr>
      <w:r>
        <w:rPr/>
        <w:drawing>
          <wp:anchor distT="0" distB="0" distL="0" distR="0" allowOverlap="1" layoutInCell="1" locked="0" behindDoc="0" simplePos="0" relativeHeight="15843328">
            <wp:simplePos x="0" y="0"/>
            <wp:positionH relativeFrom="page">
              <wp:posOffset>1077501</wp:posOffset>
            </wp:positionH>
            <wp:positionV relativeFrom="paragraph">
              <wp:posOffset>34521</wp:posOffset>
            </wp:positionV>
            <wp:extent cx="313148" cy="110459"/>
            <wp:effectExtent l="0" t="0" r="0" b="0"/>
            <wp:wrapNone/>
            <wp:docPr id="457" name="image230.png"/>
            <wp:cNvGraphicFramePr>
              <a:graphicFrameLocks noChangeAspect="1"/>
            </wp:cNvGraphicFramePr>
            <a:graphic>
              <a:graphicData uri="http://schemas.openxmlformats.org/drawingml/2006/picture">
                <pic:pic>
                  <pic:nvPicPr>
                    <pic:cNvPr id="458" name="image230.png"/>
                    <pic:cNvPicPr/>
                  </pic:nvPicPr>
                  <pic:blipFill>
                    <a:blip r:embed="rId290" cstate="print"/>
                    <a:stretch>
                      <a:fillRect/>
                    </a:stretch>
                  </pic:blipFill>
                  <pic:spPr>
                    <a:xfrm>
                      <a:off x="0" y="0"/>
                      <a:ext cx="313148" cy="110459"/>
                    </a:xfrm>
                    <a:prstGeom prst="rect">
                      <a:avLst/>
                    </a:prstGeom>
                  </pic:spPr>
                </pic:pic>
              </a:graphicData>
            </a:graphic>
          </wp:anchor>
        </w:drawing>
      </w:r>
      <w:bookmarkStart w:name="_bookmark24" w:id="27"/>
      <w:bookmarkEnd w:id="27"/>
      <w:r>
        <w:rPr/>
      </w:r>
      <w:r>
        <w:rPr>
          <w:rFonts w:ascii="Arial"/>
          <w:b/>
          <w:sz w:val="24"/>
        </w:rPr>
        <w:t>Appraisal</w:t>
      </w:r>
      <w:r>
        <w:rPr>
          <w:rFonts w:ascii="Arial"/>
          <w:b/>
          <w:spacing w:val="-3"/>
          <w:sz w:val="24"/>
        </w:rPr>
        <w:t> </w:t>
      </w:r>
      <w:r>
        <w:rPr>
          <w:rFonts w:ascii="Arial"/>
          <w:b/>
          <w:sz w:val="24"/>
        </w:rPr>
        <w:t>Data</w:t>
      </w:r>
      <w:r>
        <w:rPr>
          <w:rFonts w:ascii="Arial"/>
          <w:b/>
          <w:spacing w:val="-3"/>
          <w:sz w:val="24"/>
        </w:rPr>
        <w:t> </w:t>
      </w:r>
      <w:r>
        <w:rPr>
          <w:rFonts w:ascii="Arial"/>
          <w:b/>
          <w:sz w:val="24"/>
        </w:rPr>
        <w:t>Submission</w:t>
      </w:r>
      <w:r>
        <w:rPr>
          <w:rFonts w:ascii="Arial"/>
          <w:b/>
          <w:spacing w:val="-3"/>
          <w:sz w:val="24"/>
        </w:rPr>
        <w:t> </w:t>
      </w:r>
      <w:r>
        <w:rPr>
          <w:rFonts w:ascii="Arial"/>
          <w:b/>
          <w:spacing w:val="-2"/>
          <w:sz w:val="24"/>
        </w:rPr>
        <w:t>Process</w:t>
      </w:r>
    </w:p>
    <w:p>
      <w:pPr>
        <w:pStyle w:val="BodyText"/>
        <w:spacing w:before="9"/>
        <w:rPr>
          <w:rFonts w:ascii="Arial"/>
          <w:b/>
          <w:sz w:val="20"/>
        </w:rPr>
      </w:pPr>
    </w:p>
    <w:p>
      <w:pPr>
        <w:pStyle w:val="ListParagraph"/>
        <w:numPr>
          <w:ilvl w:val="0"/>
          <w:numId w:val="26"/>
        </w:numPr>
        <w:tabs>
          <w:tab w:pos="1026" w:val="left" w:leader="none"/>
        </w:tabs>
        <w:spacing w:line="242" w:lineRule="auto" w:before="0" w:after="0"/>
        <w:ind w:left="1025" w:right="1507" w:hanging="284"/>
        <w:jc w:val="both"/>
        <w:rPr>
          <w:sz w:val="24"/>
        </w:rPr>
      </w:pPr>
      <w:r>
        <w:rPr>
          <w:sz w:val="24"/>
        </w:rPr>
        <w:t>The</w:t>
      </w:r>
      <w:r>
        <w:rPr>
          <w:spacing w:val="-5"/>
          <w:sz w:val="24"/>
        </w:rPr>
        <w:t> </w:t>
      </w:r>
      <w:r>
        <w:rPr>
          <w:sz w:val="24"/>
        </w:rPr>
        <w:t>appraisal</w:t>
      </w:r>
      <w:r>
        <w:rPr>
          <w:spacing w:val="-4"/>
          <w:sz w:val="24"/>
        </w:rPr>
        <w:t> </w:t>
      </w:r>
      <w:r>
        <w:rPr>
          <w:sz w:val="24"/>
        </w:rPr>
        <w:t>data</w:t>
      </w:r>
      <w:r>
        <w:rPr>
          <w:spacing w:val="-4"/>
          <w:sz w:val="24"/>
        </w:rPr>
        <w:t> </w:t>
      </w:r>
      <w:r>
        <w:rPr>
          <w:sz w:val="24"/>
        </w:rPr>
        <w:t>submission</w:t>
      </w:r>
      <w:r>
        <w:rPr>
          <w:spacing w:val="-4"/>
          <w:sz w:val="24"/>
        </w:rPr>
        <w:t> </w:t>
      </w:r>
      <w:r>
        <w:rPr>
          <w:sz w:val="24"/>
        </w:rPr>
        <w:t>process</w:t>
      </w:r>
      <w:r>
        <w:rPr>
          <w:spacing w:val="-4"/>
          <w:sz w:val="24"/>
        </w:rPr>
        <w:t> </w:t>
      </w:r>
      <w:r>
        <w:rPr>
          <w:sz w:val="24"/>
        </w:rPr>
        <w:t>must</w:t>
      </w:r>
      <w:r>
        <w:rPr>
          <w:spacing w:val="-4"/>
          <w:sz w:val="24"/>
        </w:rPr>
        <w:t> </w:t>
      </w:r>
      <w:r>
        <w:rPr>
          <w:sz w:val="24"/>
        </w:rPr>
        <w:t>be</w:t>
      </w:r>
      <w:r>
        <w:rPr>
          <w:spacing w:val="-4"/>
          <w:sz w:val="24"/>
        </w:rPr>
        <w:t> </w:t>
      </w:r>
      <w:r>
        <w:rPr>
          <w:sz w:val="24"/>
        </w:rPr>
        <w:t>followed</w:t>
      </w:r>
      <w:r>
        <w:rPr>
          <w:spacing w:val="-4"/>
          <w:sz w:val="24"/>
        </w:rPr>
        <w:t> </w:t>
      </w:r>
      <w:r>
        <w:rPr>
          <w:sz w:val="24"/>
        </w:rPr>
        <w:t>for</w:t>
      </w:r>
      <w:r>
        <w:rPr>
          <w:spacing w:val="-5"/>
          <w:sz w:val="24"/>
        </w:rPr>
        <w:t> </w:t>
      </w:r>
      <w:r>
        <w:rPr>
          <w:sz w:val="24"/>
        </w:rPr>
        <w:t>fully</w:t>
      </w:r>
      <w:r>
        <w:rPr>
          <w:spacing w:val="-4"/>
          <w:sz w:val="24"/>
        </w:rPr>
        <w:t> </w:t>
      </w:r>
      <w:r>
        <w:rPr>
          <w:sz w:val="24"/>
        </w:rPr>
        <w:t>appraised</w:t>
      </w:r>
      <w:r>
        <w:rPr>
          <w:spacing w:val="-3"/>
          <w:sz w:val="24"/>
        </w:rPr>
        <w:t> </w:t>
      </w:r>
      <w:r>
        <w:rPr>
          <w:sz w:val="24"/>
        </w:rPr>
        <w:t>cutting </w:t>
      </w:r>
      <w:r>
        <w:rPr>
          <w:spacing w:val="-2"/>
          <w:sz w:val="24"/>
        </w:rPr>
        <w:t>authorities.</w:t>
      </w:r>
    </w:p>
    <w:p>
      <w:pPr>
        <w:pStyle w:val="ListParagraph"/>
        <w:numPr>
          <w:ilvl w:val="1"/>
          <w:numId w:val="26"/>
        </w:numPr>
        <w:tabs>
          <w:tab w:pos="1309" w:val="left" w:leader="none"/>
        </w:tabs>
        <w:spacing w:line="240" w:lineRule="auto" w:before="119" w:after="0"/>
        <w:ind w:left="1308" w:right="894" w:hanging="284"/>
        <w:jc w:val="both"/>
        <w:rPr>
          <w:sz w:val="24"/>
        </w:rPr>
      </w:pPr>
      <w:r>
        <w:rPr>
          <w:sz w:val="24"/>
        </w:rPr>
        <w:t>The</w:t>
      </w:r>
      <w:r>
        <w:rPr>
          <w:spacing w:val="-11"/>
          <w:sz w:val="24"/>
        </w:rPr>
        <w:t> </w:t>
      </w:r>
      <w:r>
        <w:rPr>
          <w:sz w:val="24"/>
        </w:rPr>
        <w:t>licensee</w:t>
      </w:r>
      <w:r>
        <w:rPr>
          <w:spacing w:val="-11"/>
          <w:sz w:val="24"/>
        </w:rPr>
        <w:t> </w:t>
      </w:r>
      <w:r>
        <w:rPr>
          <w:sz w:val="24"/>
        </w:rPr>
        <w:t>or</w:t>
      </w:r>
      <w:r>
        <w:rPr>
          <w:spacing w:val="-13"/>
          <w:sz w:val="24"/>
        </w:rPr>
        <w:t> </w:t>
      </w:r>
      <w:r>
        <w:rPr>
          <w:sz w:val="24"/>
        </w:rPr>
        <w:t>BCTS</w:t>
      </w:r>
      <w:r>
        <w:rPr>
          <w:spacing w:val="-9"/>
          <w:sz w:val="24"/>
        </w:rPr>
        <w:t> </w:t>
      </w:r>
      <w:r>
        <w:rPr>
          <w:sz w:val="24"/>
        </w:rPr>
        <w:t>representative</w:t>
      </w:r>
      <w:r>
        <w:rPr>
          <w:spacing w:val="-8"/>
          <w:sz w:val="24"/>
        </w:rPr>
        <w:t> </w:t>
      </w:r>
      <w:r>
        <w:rPr>
          <w:sz w:val="24"/>
        </w:rPr>
        <w:t>(from</w:t>
      </w:r>
      <w:r>
        <w:rPr>
          <w:spacing w:val="-7"/>
          <w:sz w:val="24"/>
        </w:rPr>
        <w:t> </w:t>
      </w:r>
      <w:r>
        <w:rPr>
          <w:sz w:val="24"/>
        </w:rPr>
        <w:t>here</w:t>
      </w:r>
      <w:r>
        <w:rPr>
          <w:spacing w:val="-9"/>
          <w:sz w:val="24"/>
        </w:rPr>
        <w:t> </w:t>
      </w:r>
      <w:r>
        <w:rPr>
          <w:sz w:val="24"/>
        </w:rPr>
        <w:t>on</w:t>
      </w:r>
      <w:r>
        <w:rPr>
          <w:spacing w:val="-7"/>
          <w:sz w:val="24"/>
        </w:rPr>
        <w:t> </w:t>
      </w:r>
      <w:r>
        <w:rPr>
          <w:sz w:val="24"/>
        </w:rPr>
        <w:t>referred</w:t>
      </w:r>
      <w:r>
        <w:rPr>
          <w:spacing w:val="-10"/>
          <w:sz w:val="24"/>
        </w:rPr>
        <w:t> </w:t>
      </w:r>
      <w:r>
        <w:rPr>
          <w:sz w:val="24"/>
        </w:rPr>
        <w:t>to</w:t>
      </w:r>
      <w:r>
        <w:rPr>
          <w:spacing w:val="-9"/>
          <w:sz w:val="24"/>
        </w:rPr>
        <w:t> </w:t>
      </w:r>
      <w:r>
        <w:rPr>
          <w:sz w:val="24"/>
        </w:rPr>
        <w:t>as</w:t>
      </w:r>
      <w:r>
        <w:rPr>
          <w:spacing w:val="-10"/>
          <w:sz w:val="24"/>
        </w:rPr>
        <w:t> </w:t>
      </w:r>
      <w:r>
        <w:rPr>
          <w:sz w:val="24"/>
        </w:rPr>
        <w:t>“the</w:t>
      </w:r>
      <w:r>
        <w:rPr>
          <w:spacing w:val="-11"/>
          <w:sz w:val="24"/>
        </w:rPr>
        <w:t> </w:t>
      </w:r>
      <w:r>
        <w:rPr>
          <w:sz w:val="24"/>
        </w:rPr>
        <w:t>submitter”)</w:t>
      </w:r>
      <w:r>
        <w:rPr>
          <w:spacing w:val="-11"/>
          <w:sz w:val="24"/>
        </w:rPr>
        <w:t> </w:t>
      </w:r>
      <w:r>
        <w:rPr>
          <w:sz w:val="24"/>
        </w:rPr>
        <w:t>must submit</w:t>
      </w:r>
      <w:r>
        <w:rPr>
          <w:spacing w:val="-5"/>
          <w:sz w:val="24"/>
        </w:rPr>
        <w:t> </w:t>
      </w:r>
      <w:r>
        <w:rPr>
          <w:sz w:val="24"/>
        </w:rPr>
        <w:t>an</w:t>
      </w:r>
      <w:r>
        <w:rPr>
          <w:spacing w:val="-6"/>
          <w:sz w:val="24"/>
        </w:rPr>
        <w:t> </w:t>
      </w:r>
      <w:r>
        <w:rPr>
          <w:sz w:val="24"/>
        </w:rPr>
        <w:t>ADS</w:t>
      </w:r>
      <w:r>
        <w:rPr>
          <w:spacing w:val="-5"/>
          <w:sz w:val="24"/>
        </w:rPr>
        <w:t> </w:t>
      </w:r>
      <w:r>
        <w:rPr>
          <w:sz w:val="24"/>
        </w:rPr>
        <w:t>to</w:t>
      </w:r>
      <w:r>
        <w:rPr>
          <w:spacing w:val="-5"/>
          <w:sz w:val="24"/>
        </w:rPr>
        <w:t> </w:t>
      </w:r>
      <w:r>
        <w:rPr>
          <w:sz w:val="24"/>
        </w:rPr>
        <w:t>the</w:t>
      </w:r>
      <w:r>
        <w:rPr>
          <w:spacing w:val="-3"/>
          <w:sz w:val="24"/>
        </w:rPr>
        <w:t> </w:t>
      </w:r>
      <w:r>
        <w:rPr>
          <w:sz w:val="24"/>
        </w:rPr>
        <w:t>district</w:t>
      </w:r>
      <w:r>
        <w:rPr>
          <w:spacing w:val="-5"/>
          <w:sz w:val="24"/>
        </w:rPr>
        <w:t> </w:t>
      </w:r>
      <w:r>
        <w:rPr>
          <w:sz w:val="24"/>
        </w:rPr>
        <w:t>manager</w:t>
      </w:r>
      <w:r>
        <w:rPr>
          <w:spacing w:val="-7"/>
          <w:sz w:val="24"/>
        </w:rPr>
        <w:t> </w:t>
      </w:r>
      <w:r>
        <w:rPr>
          <w:sz w:val="24"/>
        </w:rPr>
        <w:t>(refer</w:t>
      </w:r>
      <w:r>
        <w:rPr>
          <w:spacing w:val="-7"/>
          <w:sz w:val="24"/>
        </w:rPr>
        <w:t> </w:t>
      </w:r>
      <w:r>
        <w:rPr>
          <w:sz w:val="24"/>
        </w:rPr>
        <w:t>to</w:t>
      </w:r>
      <w:r>
        <w:rPr>
          <w:spacing w:val="-5"/>
          <w:sz w:val="24"/>
        </w:rPr>
        <w:t> </w:t>
      </w:r>
      <w:r>
        <w:rPr>
          <w:sz w:val="24"/>
        </w:rPr>
        <w:t>section</w:t>
      </w:r>
      <w:r>
        <w:rPr>
          <w:spacing w:val="-6"/>
          <w:sz w:val="24"/>
        </w:rPr>
        <w:t> </w:t>
      </w:r>
      <w:r>
        <w:rPr>
          <w:sz w:val="24"/>
        </w:rPr>
        <w:t>1.5.2</w:t>
      </w:r>
      <w:r>
        <w:rPr>
          <w:spacing w:val="-3"/>
          <w:sz w:val="24"/>
        </w:rPr>
        <w:t> </w:t>
      </w:r>
      <w:r>
        <w:rPr>
          <w:sz w:val="24"/>
        </w:rPr>
        <w:t>for</w:t>
      </w:r>
      <w:r>
        <w:rPr>
          <w:spacing w:val="-3"/>
          <w:sz w:val="24"/>
        </w:rPr>
        <w:t> </w:t>
      </w:r>
      <w:r>
        <w:rPr>
          <w:sz w:val="24"/>
        </w:rPr>
        <w:t>ADS</w:t>
      </w:r>
      <w:r>
        <w:rPr>
          <w:spacing w:val="-5"/>
          <w:sz w:val="24"/>
        </w:rPr>
        <w:t> </w:t>
      </w:r>
      <w:r>
        <w:rPr>
          <w:sz w:val="24"/>
        </w:rPr>
        <w:t>requirements)</w:t>
      </w:r>
      <w:r>
        <w:rPr>
          <w:spacing w:val="-6"/>
          <w:sz w:val="24"/>
        </w:rPr>
        <w:t> </w:t>
      </w:r>
      <w:r>
        <w:rPr>
          <w:sz w:val="24"/>
        </w:rPr>
        <w:t>at the same time the submitter makes an application for a cutting authority.</w:t>
      </w:r>
    </w:p>
    <w:p>
      <w:pPr>
        <w:pStyle w:val="ListParagraph"/>
        <w:numPr>
          <w:ilvl w:val="1"/>
          <w:numId w:val="26"/>
        </w:numPr>
        <w:tabs>
          <w:tab w:pos="1309" w:val="left" w:leader="none"/>
        </w:tabs>
        <w:spacing w:line="240" w:lineRule="auto" w:before="121" w:after="0"/>
        <w:ind w:left="1308" w:right="955" w:hanging="284"/>
        <w:jc w:val="both"/>
        <w:rPr>
          <w:sz w:val="24"/>
        </w:rPr>
      </w:pPr>
      <w:r>
        <w:rPr>
          <w:sz w:val="24"/>
        </w:rPr>
        <w:t>The district manager may review the ADS for provisions of the manual the submitter may</w:t>
      </w:r>
      <w:r>
        <w:rPr>
          <w:spacing w:val="-10"/>
          <w:sz w:val="24"/>
        </w:rPr>
        <w:t> </w:t>
      </w:r>
      <w:r>
        <w:rPr>
          <w:sz w:val="24"/>
        </w:rPr>
        <w:t>not</w:t>
      </w:r>
      <w:r>
        <w:rPr>
          <w:spacing w:val="-9"/>
          <w:sz w:val="24"/>
        </w:rPr>
        <w:t> </w:t>
      </w:r>
      <w:r>
        <w:rPr>
          <w:sz w:val="24"/>
        </w:rPr>
        <w:t>have</w:t>
      </w:r>
      <w:r>
        <w:rPr>
          <w:spacing w:val="-11"/>
          <w:sz w:val="24"/>
        </w:rPr>
        <w:t> </w:t>
      </w:r>
      <w:r>
        <w:rPr>
          <w:sz w:val="24"/>
        </w:rPr>
        <w:t>considered.</w:t>
      </w:r>
      <w:r>
        <w:rPr>
          <w:spacing w:val="40"/>
          <w:sz w:val="24"/>
        </w:rPr>
        <w:t> </w:t>
      </w:r>
      <w:r>
        <w:rPr>
          <w:sz w:val="24"/>
        </w:rPr>
        <w:t>These</w:t>
      </w:r>
      <w:r>
        <w:rPr>
          <w:spacing w:val="-11"/>
          <w:sz w:val="24"/>
        </w:rPr>
        <w:t> </w:t>
      </w:r>
      <w:r>
        <w:rPr>
          <w:sz w:val="24"/>
        </w:rPr>
        <w:t>provisions</w:t>
      </w:r>
      <w:r>
        <w:rPr>
          <w:spacing w:val="-7"/>
          <w:sz w:val="24"/>
        </w:rPr>
        <w:t> </w:t>
      </w:r>
      <w:r>
        <w:rPr>
          <w:sz w:val="24"/>
        </w:rPr>
        <w:t>are</w:t>
      </w:r>
      <w:r>
        <w:rPr>
          <w:spacing w:val="-12"/>
          <w:sz w:val="24"/>
        </w:rPr>
        <w:t> </w:t>
      </w:r>
      <w:r>
        <w:rPr>
          <w:sz w:val="24"/>
        </w:rPr>
        <w:t>limited</w:t>
      </w:r>
      <w:r>
        <w:rPr>
          <w:spacing w:val="-10"/>
          <w:sz w:val="24"/>
        </w:rPr>
        <w:t> </w:t>
      </w:r>
      <w:r>
        <w:rPr>
          <w:sz w:val="24"/>
        </w:rPr>
        <w:t>to</w:t>
      </w:r>
      <w:r>
        <w:rPr>
          <w:spacing w:val="-10"/>
          <w:sz w:val="24"/>
        </w:rPr>
        <w:t> </w:t>
      </w:r>
      <w:r>
        <w:rPr>
          <w:sz w:val="24"/>
        </w:rPr>
        <w:t>those</w:t>
      </w:r>
      <w:r>
        <w:rPr>
          <w:spacing w:val="-11"/>
          <w:sz w:val="24"/>
        </w:rPr>
        <w:t> </w:t>
      </w:r>
      <w:r>
        <w:rPr>
          <w:sz w:val="24"/>
        </w:rPr>
        <w:t>required</w:t>
      </w:r>
      <w:r>
        <w:rPr>
          <w:spacing w:val="-10"/>
          <w:sz w:val="24"/>
        </w:rPr>
        <w:t> </w:t>
      </w:r>
      <w:r>
        <w:rPr>
          <w:sz w:val="24"/>
        </w:rPr>
        <w:t>under</w:t>
      </w:r>
      <w:r>
        <w:rPr>
          <w:spacing w:val="-11"/>
          <w:sz w:val="24"/>
        </w:rPr>
        <w:t> </w:t>
      </w:r>
      <w:r>
        <w:rPr>
          <w:sz w:val="24"/>
        </w:rPr>
        <w:t>section</w:t>
      </w:r>
    </w:p>
    <w:p>
      <w:pPr>
        <w:pStyle w:val="BodyText"/>
        <w:ind w:left="1308" w:right="1363"/>
        <w:jc w:val="both"/>
      </w:pPr>
      <w:r>
        <w:rPr/>
        <w:t>1.4</w:t>
      </w:r>
      <w:r>
        <w:rPr>
          <w:spacing w:val="-9"/>
        </w:rPr>
        <w:t> </w:t>
      </w:r>
      <w:r>
        <w:rPr/>
        <w:t>and</w:t>
      </w:r>
      <w:r>
        <w:rPr>
          <w:spacing w:val="-6"/>
        </w:rPr>
        <w:t> </w:t>
      </w:r>
      <w:r>
        <w:rPr/>
        <w:t>1.5.1.</w:t>
      </w:r>
      <w:r>
        <w:rPr>
          <w:spacing w:val="40"/>
        </w:rPr>
        <w:t> </w:t>
      </w:r>
      <w:r>
        <w:rPr/>
        <w:t>The</w:t>
      </w:r>
      <w:r>
        <w:rPr>
          <w:spacing w:val="-10"/>
        </w:rPr>
        <w:t> </w:t>
      </w:r>
      <w:r>
        <w:rPr/>
        <w:t>district</w:t>
      </w:r>
      <w:r>
        <w:rPr>
          <w:spacing w:val="-9"/>
        </w:rPr>
        <w:t> </w:t>
      </w:r>
      <w:r>
        <w:rPr/>
        <w:t>manager</w:t>
      </w:r>
      <w:r>
        <w:rPr>
          <w:spacing w:val="-10"/>
        </w:rPr>
        <w:t> </w:t>
      </w:r>
      <w:r>
        <w:rPr/>
        <w:t>must</w:t>
      </w:r>
      <w:r>
        <w:rPr>
          <w:spacing w:val="-8"/>
        </w:rPr>
        <w:t> </w:t>
      </w:r>
      <w:r>
        <w:rPr/>
        <w:t>give</w:t>
      </w:r>
      <w:r>
        <w:rPr>
          <w:spacing w:val="-9"/>
        </w:rPr>
        <w:t> </w:t>
      </w:r>
      <w:r>
        <w:rPr/>
        <w:t>any</w:t>
      </w:r>
      <w:r>
        <w:rPr>
          <w:spacing w:val="-11"/>
        </w:rPr>
        <w:t> </w:t>
      </w:r>
      <w:r>
        <w:rPr/>
        <w:t>information</w:t>
      </w:r>
      <w:r>
        <w:rPr>
          <w:spacing w:val="-8"/>
        </w:rPr>
        <w:t> </w:t>
      </w:r>
      <w:r>
        <w:rPr/>
        <w:t>he</w:t>
      </w:r>
      <w:r>
        <w:rPr>
          <w:spacing w:val="-10"/>
        </w:rPr>
        <w:t> </w:t>
      </w:r>
      <w:r>
        <w:rPr/>
        <w:t>or</w:t>
      </w:r>
      <w:r>
        <w:rPr>
          <w:spacing w:val="-10"/>
        </w:rPr>
        <w:t> </w:t>
      </w:r>
      <w:r>
        <w:rPr/>
        <w:t>she</w:t>
      </w:r>
      <w:r>
        <w:rPr>
          <w:spacing w:val="-7"/>
        </w:rPr>
        <w:t> </w:t>
      </w:r>
      <w:r>
        <w:rPr/>
        <w:t>considers relevant to the appraisal to the person who determines the stumpage rate.</w:t>
      </w:r>
    </w:p>
    <w:p>
      <w:pPr>
        <w:pStyle w:val="ListParagraph"/>
        <w:numPr>
          <w:ilvl w:val="1"/>
          <w:numId w:val="26"/>
        </w:numPr>
        <w:tabs>
          <w:tab w:pos="1309" w:val="left" w:leader="none"/>
        </w:tabs>
        <w:spacing w:line="240" w:lineRule="auto" w:before="120" w:after="0"/>
        <w:ind w:left="1308" w:right="925" w:hanging="284"/>
        <w:jc w:val="left"/>
        <w:rPr>
          <w:sz w:val="24"/>
        </w:rPr>
      </w:pPr>
      <w:r>
        <w:rPr>
          <w:sz w:val="24"/>
        </w:rPr>
        <w:t>The</w:t>
      </w:r>
      <w:r>
        <w:rPr>
          <w:spacing w:val="-11"/>
          <w:sz w:val="24"/>
        </w:rPr>
        <w:t> </w:t>
      </w:r>
      <w:r>
        <w:rPr>
          <w:sz w:val="24"/>
        </w:rPr>
        <w:t>person</w:t>
      </w:r>
      <w:r>
        <w:rPr>
          <w:spacing w:val="-10"/>
          <w:sz w:val="24"/>
        </w:rPr>
        <w:t> </w:t>
      </w:r>
      <w:r>
        <w:rPr>
          <w:sz w:val="24"/>
        </w:rPr>
        <w:t>who</w:t>
      </w:r>
      <w:r>
        <w:rPr>
          <w:spacing w:val="-7"/>
          <w:sz w:val="24"/>
        </w:rPr>
        <w:t> </w:t>
      </w:r>
      <w:r>
        <w:rPr>
          <w:sz w:val="24"/>
        </w:rPr>
        <w:t>determines</w:t>
      </w:r>
      <w:r>
        <w:rPr>
          <w:spacing w:val="-10"/>
          <w:sz w:val="24"/>
        </w:rPr>
        <w:t> </w:t>
      </w:r>
      <w:r>
        <w:rPr>
          <w:sz w:val="24"/>
        </w:rPr>
        <w:t>the</w:t>
      </w:r>
      <w:r>
        <w:rPr>
          <w:spacing w:val="-10"/>
          <w:sz w:val="24"/>
        </w:rPr>
        <w:t> </w:t>
      </w:r>
      <w:r>
        <w:rPr>
          <w:sz w:val="24"/>
        </w:rPr>
        <w:t>stumpage</w:t>
      </w:r>
      <w:r>
        <w:rPr>
          <w:spacing w:val="-11"/>
          <w:sz w:val="24"/>
        </w:rPr>
        <w:t> </w:t>
      </w:r>
      <w:r>
        <w:rPr>
          <w:sz w:val="24"/>
        </w:rPr>
        <w:t>rate</w:t>
      </w:r>
      <w:r>
        <w:rPr>
          <w:spacing w:val="-7"/>
          <w:sz w:val="24"/>
        </w:rPr>
        <w:t> </w:t>
      </w:r>
      <w:r>
        <w:rPr>
          <w:sz w:val="24"/>
        </w:rPr>
        <w:t>(from</w:t>
      </w:r>
      <w:r>
        <w:rPr>
          <w:spacing w:val="-7"/>
          <w:sz w:val="24"/>
        </w:rPr>
        <w:t> </w:t>
      </w:r>
      <w:r>
        <w:rPr>
          <w:sz w:val="24"/>
        </w:rPr>
        <w:t>here</w:t>
      </w:r>
      <w:r>
        <w:rPr>
          <w:spacing w:val="-9"/>
          <w:sz w:val="24"/>
        </w:rPr>
        <w:t> </w:t>
      </w:r>
      <w:r>
        <w:rPr>
          <w:sz w:val="24"/>
        </w:rPr>
        <w:t>on</w:t>
      </w:r>
      <w:r>
        <w:rPr>
          <w:spacing w:val="-7"/>
          <w:sz w:val="24"/>
        </w:rPr>
        <w:t> </w:t>
      </w:r>
      <w:r>
        <w:rPr>
          <w:sz w:val="24"/>
        </w:rPr>
        <w:t>referred</w:t>
      </w:r>
      <w:r>
        <w:rPr>
          <w:spacing w:val="-10"/>
          <w:sz w:val="24"/>
        </w:rPr>
        <w:t> </w:t>
      </w:r>
      <w:r>
        <w:rPr>
          <w:sz w:val="24"/>
        </w:rPr>
        <w:t>to</w:t>
      </w:r>
      <w:r>
        <w:rPr>
          <w:spacing w:val="-7"/>
          <w:sz w:val="24"/>
        </w:rPr>
        <w:t> </w:t>
      </w:r>
      <w:r>
        <w:rPr>
          <w:sz w:val="24"/>
        </w:rPr>
        <w:t>as</w:t>
      </w:r>
      <w:r>
        <w:rPr>
          <w:spacing w:val="-8"/>
          <w:sz w:val="24"/>
        </w:rPr>
        <w:t> </w:t>
      </w:r>
      <w:r>
        <w:rPr>
          <w:sz w:val="24"/>
        </w:rPr>
        <w:t>“the</w:t>
      </w:r>
      <w:r>
        <w:rPr>
          <w:spacing w:val="-10"/>
          <w:sz w:val="24"/>
        </w:rPr>
        <w:t> </w:t>
      </w:r>
      <w:r>
        <w:rPr>
          <w:sz w:val="24"/>
        </w:rPr>
        <w:t>SDM”) may review the information supplied by the district manager (in subsection b) and review the ADS for missing or incompatible data, or errors and/or provisions of the manual the submitter may not have considered and may inform the submitter of their </w:t>
      </w:r>
      <w:r>
        <w:rPr>
          <w:spacing w:val="-2"/>
          <w:sz w:val="24"/>
        </w:rPr>
        <w:t>findings.</w:t>
      </w:r>
    </w:p>
    <w:p>
      <w:pPr>
        <w:pStyle w:val="ListParagraph"/>
        <w:numPr>
          <w:ilvl w:val="1"/>
          <w:numId w:val="26"/>
        </w:numPr>
        <w:tabs>
          <w:tab w:pos="1309" w:val="left" w:leader="none"/>
        </w:tabs>
        <w:spacing w:line="240" w:lineRule="auto" w:before="120" w:after="0"/>
        <w:ind w:left="1308" w:right="964" w:hanging="284"/>
        <w:jc w:val="left"/>
        <w:rPr>
          <w:sz w:val="24"/>
        </w:rPr>
      </w:pPr>
      <w:r>
        <w:rPr>
          <w:sz w:val="24"/>
        </w:rPr>
        <w:t>The</w:t>
      </w:r>
      <w:r>
        <w:rPr>
          <w:spacing w:val="-11"/>
          <w:sz w:val="24"/>
        </w:rPr>
        <w:t> </w:t>
      </w:r>
      <w:r>
        <w:rPr>
          <w:sz w:val="24"/>
        </w:rPr>
        <w:t>submitter</w:t>
      </w:r>
      <w:r>
        <w:rPr>
          <w:spacing w:val="-11"/>
          <w:sz w:val="24"/>
        </w:rPr>
        <w:t> </w:t>
      </w:r>
      <w:r>
        <w:rPr>
          <w:sz w:val="24"/>
        </w:rPr>
        <w:t>may</w:t>
      </w:r>
      <w:r>
        <w:rPr>
          <w:spacing w:val="-8"/>
          <w:sz w:val="24"/>
        </w:rPr>
        <w:t> </w:t>
      </w:r>
      <w:r>
        <w:rPr>
          <w:sz w:val="24"/>
        </w:rPr>
        <w:t>consider</w:t>
      </w:r>
      <w:r>
        <w:rPr>
          <w:spacing w:val="-11"/>
          <w:sz w:val="24"/>
        </w:rPr>
        <w:t> </w:t>
      </w:r>
      <w:r>
        <w:rPr>
          <w:sz w:val="24"/>
        </w:rPr>
        <w:t>the</w:t>
      </w:r>
      <w:r>
        <w:rPr>
          <w:spacing w:val="-10"/>
          <w:sz w:val="24"/>
        </w:rPr>
        <w:t> </w:t>
      </w:r>
      <w:r>
        <w:rPr>
          <w:sz w:val="24"/>
        </w:rPr>
        <w:t>information</w:t>
      </w:r>
      <w:r>
        <w:rPr>
          <w:spacing w:val="-10"/>
          <w:sz w:val="24"/>
        </w:rPr>
        <w:t> </w:t>
      </w:r>
      <w:r>
        <w:rPr>
          <w:sz w:val="24"/>
        </w:rPr>
        <w:t>provided</w:t>
      </w:r>
      <w:r>
        <w:rPr>
          <w:spacing w:val="-10"/>
          <w:sz w:val="24"/>
        </w:rPr>
        <w:t> </w:t>
      </w:r>
      <w:r>
        <w:rPr>
          <w:sz w:val="24"/>
        </w:rPr>
        <w:t>in</w:t>
      </w:r>
      <w:r>
        <w:rPr>
          <w:spacing w:val="-10"/>
          <w:sz w:val="24"/>
        </w:rPr>
        <w:t> </w:t>
      </w:r>
      <w:r>
        <w:rPr>
          <w:sz w:val="24"/>
        </w:rPr>
        <w:t>subsection</w:t>
      </w:r>
      <w:r>
        <w:rPr>
          <w:spacing w:val="-8"/>
          <w:sz w:val="24"/>
        </w:rPr>
        <w:t> </w:t>
      </w:r>
      <w:r>
        <w:rPr>
          <w:sz w:val="24"/>
        </w:rPr>
        <w:t>(c)</w:t>
      </w:r>
      <w:r>
        <w:rPr>
          <w:spacing w:val="-11"/>
          <w:sz w:val="24"/>
        </w:rPr>
        <w:t> </w:t>
      </w:r>
      <w:r>
        <w:rPr>
          <w:sz w:val="24"/>
        </w:rPr>
        <w:t>and</w:t>
      </w:r>
      <w:r>
        <w:rPr>
          <w:spacing w:val="-10"/>
          <w:sz w:val="24"/>
        </w:rPr>
        <w:t> </w:t>
      </w:r>
      <w:r>
        <w:rPr>
          <w:sz w:val="24"/>
        </w:rPr>
        <w:t>may</w:t>
      </w:r>
      <w:r>
        <w:rPr>
          <w:spacing w:val="-10"/>
          <w:sz w:val="24"/>
        </w:rPr>
        <w:t> </w:t>
      </w:r>
      <w:r>
        <w:rPr>
          <w:sz w:val="24"/>
        </w:rPr>
        <w:t>revise the ADS.</w:t>
      </w:r>
    </w:p>
    <w:p>
      <w:pPr>
        <w:pStyle w:val="ListParagraph"/>
        <w:numPr>
          <w:ilvl w:val="1"/>
          <w:numId w:val="26"/>
        </w:numPr>
        <w:tabs>
          <w:tab w:pos="1309" w:val="left" w:leader="none"/>
        </w:tabs>
        <w:spacing w:line="240" w:lineRule="auto" w:before="120" w:after="0"/>
        <w:ind w:left="1308" w:right="949" w:hanging="284"/>
        <w:jc w:val="left"/>
        <w:rPr>
          <w:sz w:val="24"/>
        </w:rPr>
      </w:pPr>
      <w:r>
        <w:rPr>
          <w:sz w:val="24"/>
        </w:rPr>
        <w:t>The</w:t>
      </w:r>
      <w:r>
        <w:rPr>
          <w:spacing w:val="-10"/>
          <w:sz w:val="24"/>
        </w:rPr>
        <w:t> </w:t>
      </w:r>
      <w:r>
        <w:rPr>
          <w:sz w:val="24"/>
        </w:rPr>
        <w:t>SDM</w:t>
      </w:r>
      <w:r>
        <w:rPr>
          <w:spacing w:val="-9"/>
          <w:sz w:val="24"/>
        </w:rPr>
        <w:t> </w:t>
      </w:r>
      <w:r>
        <w:rPr>
          <w:sz w:val="24"/>
        </w:rPr>
        <w:t>may</w:t>
      </w:r>
      <w:r>
        <w:rPr>
          <w:spacing w:val="-9"/>
          <w:sz w:val="24"/>
        </w:rPr>
        <w:t> </w:t>
      </w:r>
      <w:r>
        <w:rPr>
          <w:sz w:val="24"/>
        </w:rPr>
        <w:t>consider</w:t>
      </w:r>
      <w:r>
        <w:rPr>
          <w:spacing w:val="-10"/>
          <w:sz w:val="24"/>
        </w:rPr>
        <w:t> </w:t>
      </w:r>
      <w:r>
        <w:rPr>
          <w:sz w:val="24"/>
        </w:rPr>
        <w:t>any</w:t>
      </w:r>
      <w:r>
        <w:rPr>
          <w:spacing w:val="-9"/>
          <w:sz w:val="24"/>
        </w:rPr>
        <w:t> </w:t>
      </w:r>
      <w:r>
        <w:rPr>
          <w:sz w:val="24"/>
        </w:rPr>
        <w:t>new</w:t>
      </w:r>
      <w:r>
        <w:rPr>
          <w:spacing w:val="-9"/>
          <w:sz w:val="24"/>
        </w:rPr>
        <w:t> </w:t>
      </w:r>
      <w:r>
        <w:rPr>
          <w:sz w:val="24"/>
        </w:rPr>
        <w:t>information</w:t>
      </w:r>
      <w:r>
        <w:rPr>
          <w:spacing w:val="-9"/>
          <w:sz w:val="24"/>
        </w:rPr>
        <w:t> </w:t>
      </w:r>
      <w:r>
        <w:rPr>
          <w:sz w:val="24"/>
        </w:rPr>
        <w:t>provided</w:t>
      </w:r>
      <w:r>
        <w:rPr>
          <w:spacing w:val="-9"/>
          <w:sz w:val="24"/>
        </w:rPr>
        <w:t> </w:t>
      </w:r>
      <w:r>
        <w:rPr>
          <w:sz w:val="24"/>
        </w:rPr>
        <w:t>by</w:t>
      </w:r>
      <w:r>
        <w:rPr>
          <w:spacing w:val="-9"/>
          <w:sz w:val="24"/>
        </w:rPr>
        <w:t> </w:t>
      </w:r>
      <w:r>
        <w:rPr>
          <w:sz w:val="24"/>
        </w:rPr>
        <w:t>the</w:t>
      </w:r>
      <w:r>
        <w:rPr>
          <w:spacing w:val="-8"/>
          <w:sz w:val="24"/>
        </w:rPr>
        <w:t> </w:t>
      </w:r>
      <w:r>
        <w:rPr>
          <w:sz w:val="24"/>
        </w:rPr>
        <w:t>submitter,</w:t>
      </w:r>
      <w:r>
        <w:rPr>
          <w:spacing w:val="-9"/>
          <w:sz w:val="24"/>
        </w:rPr>
        <w:t> </w:t>
      </w:r>
      <w:r>
        <w:rPr>
          <w:sz w:val="24"/>
        </w:rPr>
        <w:t>and</w:t>
      </w:r>
      <w:r>
        <w:rPr>
          <w:spacing w:val="-9"/>
          <w:sz w:val="24"/>
        </w:rPr>
        <w:t> </w:t>
      </w:r>
      <w:r>
        <w:rPr>
          <w:sz w:val="24"/>
        </w:rPr>
        <w:t>any</w:t>
      </w:r>
      <w:r>
        <w:rPr>
          <w:spacing w:val="-9"/>
          <w:sz w:val="24"/>
        </w:rPr>
        <w:t> </w:t>
      </w:r>
      <w:r>
        <w:rPr>
          <w:sz w:val="24"/>
        </w:rPr>
        <w:t>other available</w:t>
      </w:r>
      <w:r>
        <w:rPr>
          <w:spacing w:val="-1"/>
          <w:sz w:val="24"/>
        </w:rPr>
        <w:t> </w:t>
      </w:r>
      <w:r>
        <w:rPr>
          <w:sz w:val="24"/>
        </w:rPr>
        <w:t>information relevant</w:t>
      </w:r>
      <w:r>
        <w:rPr>
          <w:spacing w:val="-3"/>
          <w:sz w:val="24"/>
        </w:rPr>
        <w:t> </w:t>
      </w:r>
      <w:r>
        <w:rPr>
          <w:sz w:val="24"/>
        </w:rPr>
        <w:t>to the ADS and</w:t>
      </w:r>
      <w:r>
        <w:rPr>
          <w:spacing w:val="-1"/>
          <w:sz w:val="24"/>
        </w:rPr>
        <w:t> </w:t>
      </w:r>
      <w:r>
        <w:rPr>
          <w:sz w:val="24"/>
        </w:rPr>
        <w:t>may</w:t>
      </w:r>
      <w:r>
        <w:rPr>
          <w:spacing w:val="-1"/>
          <w:sz w:val="24"/>
        </w:rPr>
        <w:t> </w:t>
      </w:r>
      <w:r>
        <w:rPr>
          <w:sz w:val="24"/>
        </w:rPr>
        <w:t>change</w:t>
      </w:r>
      <w:r>
        <w:rPr>
          <w:spacing w:val="-2"/>
          <w:sz w:val="24"/>
        </w:rPr>
        <w:t> </w:t>
      </w:r>
      <w:r>
        <w:rPr>
          <w:sz w:val="24"/>
        </w:rPr>
        <w:t>the</w:t>
      </w:r>
      <w:r>
        <w:rPr>
          <w:spacing w:val="-1"/>
          <w:sz w:val="24"/>
        </w:rPr>
        <w:t> </w:t>
      </w:r>
      <w:r>
        <w:rPr>
          <w:sz w:val="24"/>
        </w:rPr>
        <w:t>data in ECAS in order to determine the rate.</w:t>
      </w:r>
    </w:p>
    <w:p>
      <w:pPr>
        <w:pStyle w:val="ListParagraph"/>
        <w:numPr>
          <w:ilvl w:val="1"/>
          <w:numId w:val="26"/>
        </w:numPr>
        <w:tabs>
          <w:tab w:pos="1309" w:val="left" w:leader="none"/>
        </w:tabs>
        <w:spacing w:line="240" w:lineRule="auto" w:before="120" w:after="0"/>
        <w:ind w:left="1308" w:right="0" w:hanging="284"/>
        <w:jc w:val="left"/>
        <w:rPr>
          <w:sz w:val="24"/>
        </w:rPr>
      </w:pPr>
      <w:r>
        <w:rPr>
          <w:sz w:val="24"/>
        </w:rPr>
        <w:t>The</w:t>
      </w:r>
      <w:r>
        <w:rPr>
          <w:spacing w:val="-11"/>
          <w:sz w:val="24"/>
        </w:rPr>
        <w:t> </w:t>
      </w:r>
      <w:r>
        <w:rPr>
          <w:sz w:val="24"/>
        </w:rPr>
        <w:t>SDM</w:t>
      </w:r>
      <w:r>
        <w:rPr>
          <w:spacing w:val="-7"/>
          <w:sz w:val="24"/>
        </w:rPr>
        <w:t> </w:t>
      </w:r>
      <w:r>
        <w:rPr>
          <w:sz w:val="24"/>
        </w:rPr>
        <w:t>determines</w:t>
      </w:r>
      <w:r>
        <w:rPr>
          <w:spacing w:val="-9"/>
          <w:sz w:val="24"/>
        </w:rPr>
        <w:t> </w:t>
      </w:r>
      <w:r>
        <w:rPr>
          <w:sz w:val="24"/>
        </w:rPr>
        <w:t>the</w:t>
      </w:r>
      <w:r>
        <w:rPr>
          <w:spacing w:val="-9"/>
          <w:sz w:val="24"/>
        </w:rPr>
        <w:t> </w:t>
      </w:r>
      <w:r>
        <w:rPr>
          <w:spacing w:val="-4"/>
          <w:sz w:val="24"/>
        </w:rPr>
        <w:t>rate.</w:t>
      </w:r>
    </w:p>
    <w:p>
      <w:pPr>
        <w:pStyle w:val="ListParagraph"/>
        <w:numPr>
          <w:ilvl w:val="1"/>
          <w:numId w:val="26"/>
        </w:numPr>
        <w:tabs>
          <w:tab w:pos="1309" w:val="left" w:leader="none"/>
        </w:tabs>
        <w:spacing w:line="240" w:lineRule="auto" w:before="120" w:after="0"/>
        <w:ind w:left="1308" w:right="1127" w:hanging="284"/>
        <w:jc w:val="left"/>
        <w:rPr>
          <w:sz w:val="24"/>
        </w:rPr>
      </w:pPr>
      <w:r>
        <w:rPr>
          <w:sz w:val="24"/>
        </w:rPr>
        <w:t>Details</w:t>
      </w:r>
      <w:r>
        <w:rPr>
          <w:spacing w:val="-8"/>
          <w:sz w:val="24"/>
        </w:rPr>
        <w:t> </w:t>
      </w:r>
      <w:r>
        <w:rPr>
          <w:sz w:val="24"/>
        </w:rPr>
        <w:t>of</w:t>
      </w:r>
      <w:r>
        <w:rPr>
          <w:spacing w:val="-12"/>
          <w:sz w:val="24"/>
        </w:rPr>
        <w:t> </w:t>
      </w:r>
      <w:r>
        <w:rPr>
          <w:sz w:val="24"/>
        </w:rPr>
        <w:t>the</w:t>
      </w:r>
      <w:r>
        <w:rPr>
          <w:spacing w:val="-11"/>
          <w:sz w:val="24"/>
        </w:rPr>
        <w:t> </w:t>
      </w:r>
      <w:r>
        <w:rPr>
          <w:sz w:val="24"/>
        </w:rPr>
        <w:t>rate</w:t>
      </w:r>
      <w:r>
        <w:rPr>
          <w:spacing w:val="-11"/>
          <w:sz w:val="24"/>
        </w:rPr>
        <w:t> </w:t>
      </w:r>
      <w:r>
        <w:rPr>
          <w:sz w:val="24"/>
        </w:rPr>
        <w:t>calculation</w:t>
      </w:r>
      <w:r>
        <w:rPr>
          <w:spacing w:val="-11"/>
          <w:sz w:val="24"/>
        </w:rPr>
        <w:t> </w:t>
      </w:r>
      <w:r>
        <w:rPr>
          <w:sz w:val="24"/>
        </w:rPr>
        <w:t>are</w:t>
      </w:r>
      <w:r>
        <w:rPr>
          <w:spacing w:val="-12"/>
          <w:sz w:val="24"/>
        </w:rPr>
        <w:t> </w:t>
      </w:r>
      <w:r>
        <w:rPr>
          <w:sz w:val="24"/>
        </w:rPr>
        <w:t>made</w:t>
      </w:r>
      <w:r>
        <w:rPr>
          <w:spacing w:val="-12"/>
          <w:sz w:val="24"/>
        </w:rPr>
        <w:t> </w:t>
      </w:r>
      <w:r>
        <w:rPr>
          <w:sz w:val="24"/>
        </w:rPr>
        <w:t>available</w:t>
      </w:r>
      <w:r>
        <w:rPr>
          <w:spacing w:val="-11"/>
          <w:sz w:val="24"/>
        </w:rPr>
        <w:t> </w:t>
      </w:r>
      <w:r>
        <w:rPr>
          <w:sz w:val="24"/>
        </w:rPr>
        <w:t>from</w:t>
      </w:r>
      <w:r>
        <w:rPr>
          <w:spacing w:val="-10"/>
          <w:sz w:val="24"/>
        </w:rPr>
        <w:t> </w:t>
      </w:r>
      <w:r>
        <w:rPr>
          <w:sz w:val="24"/>
        </w:rPr>
        <w:t>the</w:t>
      </w:r>
      <w:r>
        <w:rPr>
          <w:spacing w:val="-9"/>
          <w:sz w:val="24"/>
        </w:rPr>
        <w:t> </w:t>
      </w:r>
      <w:r>
        <w:rPr>
          <w:sz w:val="24"/>
        </w:rPr>
        <w:t>General</w:t>
      </w:r>
      <w:r>
        <w:rPr>
          <w:spacing w:val="-10"/>
          <w:sz w:val="24"/>
        </w:rPr>
        <w:t> </w:t>
      </w:r>
      <w:r>
        <w:rPr>
          <w:sz w:val="24"/>
        </w:rPr>
        <w:t>Appraisal</w:t>
      </w:r>
      <w:r>
        <w:rPr>
          <w:spacing w:val="-10"/>
          <w:sz w:val="24"/>
        </w:rPr>
        <w:t> </w:t>
      </w:r>
      <w:r>
        <w:rPr>
          <w:sz w:val="24"/>
        </w:rPr>
        <w:t>System (GAS). Licensee representatives may also be notified automatically.</w:t>
      </w:r>
    </w:p>
    <w:p>
      <w:pPr>
        <w:pStyle w:val="BodyText"/>
        <w:spacing w:before="121"/>
        <w:ind w:left="1308"/>
      </w:pPr>
      <w:r>
        <w:rPr/>
        <w:t>To</w:t>
      </w:r>
      <w:r>
        <w:rPr>
          <w:spacing w:val="-9"/>
        </w:rPr>
        <w:t> </w:t>
      </w:r>
      <w:r>
        <w:rPr/>
        <w:t>request</w:t>
      </w:r>
      <w:r>
        <w:rPr>
          <w:spacing w:val="-10"/>
        </w:rPr>
        <w:t> </w:t>
      </w:r>
      <w:r>
        <w:rPr/>
        <w:t>automatic</w:t>
      </w:r>
      <w:r>
        <w:rPr>
          <w:spacing w:val="-11"/>
        </w:rPr>
        <w:t> </w:t>
      </w:r>
      <w:r>
        <w:rPr/>
        <w:t>notifications,</w:t>
      </w:r>
      <w:r>
        <w:rPr>
          <w:spacing w:val="-11"/>
        </w:rPr>
        <w:t> </w:t>
      </w:r>
      <w:r>
        <w:rPr/>
        <w:t>send</w:t>
      </w:r>
      <w:r>
        <w:rPr>
          <w:spacing w:val="-9"/>
        </w:rPr>
        <w:t> </w:t>
      </w:r>
      <w:r>
        <w:rPr/>
        <w:t>an</w:t>
      </w:r>
      <w:r>
        <w:rPr>
          <w:spacing w:val="-11"/>
        </w:rPr>
        <w:t> </w:t>
      </w:r>
      <w:r>
        <w:rPr/>
        <w:t>email</w:t>
      </w:r>
      <w:r>
        <w:rPr>
          <w:spacing w:val="-9"/>
        </w:rPr>
        <w:t> </w:t>
      </w:r>
      <w:r>
        <w:rPr/>
        <w:t>request</w:t>
      </w:r>
      <w:r>
        <w:rPr>
          <w:spacing w:val="-10"/>
        </w:rPr>
        <w:t> </w:t>
      </w:r>
      <w:r>
        <w:rPr/>
        <w:t>to</w:t>
      </w:r>
      <w:r>
        <w:rPr>
          <w:spacing w:val="-10"/>
        </w:rPr>
        <w:t> </w:t>
      </w:r>
      <w:r>
        <w:rPr/>
        <w:t>Timber</w:t>
      </w:r>
      <w:r>
        <w:rPr>
          <w:spacing w:val="-11"/>
        </w:rPr>
        <w:t> </w:t>
      </w:r>
      <w:r>
        <w:rPr/>
        <w:t>Pricing</w:t>
      </w:r>
      <w:r>
        <w:rPr>
          <w:spacing w:val="-14"/>
        </w:rPr>
        <w:t> </w:t>
      </w:r>
      <w:r>
        <w:rPr/>
        <w:t>Branch</w:t>
      </w:r>
      <w:r>
        <w:rPr>
          <w:spacing w:val="-8"/>
        </w:rPr>
        <w:t> </w:t>
      </w:r>
      <w:r>
        <w:rPr/>
        <w:t>at </w:t>
      </w:r>
      <w:hyperlink r:id="rId291">
        <w:r>
          <w:rPr>
            <w:spacing w:val="-2"/>
          </w:rPr>
          <w:t>forhvap.gashelp@gov.bc.ca.</w:t>
        </w:r>
      </w:hyperlink>
    </w:p>
    <w:p>
      <w:pPr>
        <w:pStyle w:val="ListParagraph"/>
        <w:numPr>
          <w:ilvl w:val="1"/>
          <w:numId w:val="26"/>
        </w:numPr>
        <w:tabs>
          <w:tab w:pos="1309" w:val="left" w:leader="none"/>
        </w:tabs>
        <w:spacing w:line="240" w:lineRule="auto" w:before="120" w:after="0"/>
        <w:ind w:left="1308" w:right="0" w:hanging="284"/>
        <w:jc w:val="left"/>
        <w:rPr>
          <w:sz w:val="24"/>
        </w:rPr>
      </w:pPr>
      <w:r>
        <w:rPr>
          <w:sz w:val="24"/>
        </w:rPr>
        <w:t>For</w:t>
      </w:r>
      <w:r>
        <w:rPr>
          <w:spacing w:val="-8"/>
          <w:sz w:val="24"/>
        </w:rPr>
        <w:t> </w:t>
      </w:r>
      <w:r>
        <w:rPr>
          <w:sz w:val="24"/>
        </w:rPr>
        <w:t>BCTS</w:t>
      </w:r>
      <w:r>
        <w:rPr>
          <w:spacing w:val="-9"/>
          <w:sz w:val="24"/>
        </w:rPr>
        <w:t> </w:t>
      </w:r>
      <w:r>
        <w:rPr>
          <w:sz w:val="24"/>
        </w:rPr>
        <w:t>only,</w:t>
      </w:r>
      <w:r>
        <w:rPr>
          <w:spacing w:val="-10"/>
          <w:sz w:val="24"/>
        </w:rPr>
        <w:t> </w:t>
      </w:r>
      <w:r>
        <w:rPr>
          <w:sz w:val="24"/>
        </w:rPr>
        <w:t>immediately</w:t>
      </w:r>
      <w:r>
        <w:rPr>
          <w:spacing w:val="-7"/>
          <w:sz w:val="24"/>
        </w:rPr>
        <w:t> </w:t>
      </w:r>
      <w:r>
        <w:rPr>
          <w:sz w:val="24"/>
        </w:rPr>
        <w:t>following</w:t>
      </w:r>
      <w:r>
        <w:rPr>
          <w:spacing w:val="-10"/>
          <w:sz w:val="24"/>
        </w:rPr>
        <w:t> </w:t>
      </w:r>
      <w:r>
        <w:rPr>
          <w:sz w:val="24"/>
        </w:rPr>
        <w:t>the</w:t>
      </w:r>
      <w:r>
        <w:rPr>
          <w:spacing w:val="-10"/>
          <w:sz w:val="24"/>
        </w:rPr>
        <w:t> </w:t>
      </w:r>
      <w:r>
        <w:rPr>
          <w:sz w:val="24"/>
        </w:rPr>
        <w:t>award</w:t>
      </w:r>
      <w:r>
        <w:rPr>
          <w:spacing w:val="-11"/>
          <w:sz w:val="24"/>
        </w:rPr>
        <w:t> </w:t>
      </w:r>
      <w:r>
        <w:rPr>
          <w:sz w:val="24"/>
        </w:rPr>
        <w:t>of</w:t>
      </w:r>
      <w:r>
        <w:rPr>
          <w:spacing w:val="-7"/>
          <w:sz w:val="24"/>
        </w:rPr>
        <w:t> </w:t>
      </w:r>
      <w:r>
        <w:rPr>
          <w:sz w:val="24"/>
        </w:rPr>
        <w:t>a</w:t>
      </w:r>
      <w:r>
        <w:rPr>
          <w:spacing w:val="-12"/>
          <w:sz w:val="24"/>
        </w:rPr>
        <w:t> </w:t>
      </w:r>
      <w:r>
        <w:rPr>
          <w:spacing w:val="-5"/>
          <w:sz w:val="24"/>
        </w:rPr>
        <w:t>TSL</w:t>
      </w:r>
    </w:p>
    <w:p>
      <w:pPr>
        <w:pStyle w:val="ListParagraph"/>
        <w:numPr>
          <w:ilvl w:val="1"/>
          <w:numId w:val="26"/>
        </w:numPr>
        <w:tabs>
          <w:tab w:pos="1594" w:val="left" w:leader="none"/>
        </w:tabs>
        <w:spacing w:line="240" w:lineRule="auto" w:before="120" w:after="0"/>
        <w:ind w:left="1594" w:right="1178" w:hanging="269"/>
        <w:jc w:val="left"/>
        <w:rPr>
          <w:sz w:val="24"/>
        </w:rPr>
      </w:pPr>
      <w:r>
        <w:rPr>
          <w:sz w:val="24"/>
        </w:rPr>
        <w:t>the</w:t>
      </w:r>
      <w:r>
        <w:rPr>
          <w:spacing w:val="-12"/>
          <w:sz w:val="24"/>
        </w:rPr>
        <w:t> </w:t>
      </w:r>
      <w:r>
        <w:rPr>
          <w:sz w:val="24"/>
        </w:rPr>
        <w:t>submitter</w:t>
      </w:r>
      <w:r>
        <w:rPr>
          <w:spacing w:val="-13"/>
          <w:sz w:val="24"/>
        </w:rPr>
        <w:t> </w:t>
      </w:r>
      <w:r>
        <w:rPr>
          <w:sz w:val="24"/>
        </w:rPr>
        <w:t>enters</w:t>
      </w:r>
      <w:r>
        <w:rPr>
          <w:spacing w:val="-12"/>
          <w:sz w:val="24"/>
        </w:rPr>
        <w:t> </w:t>
      </w:r>
      <w:r>
        <w:rPr>
          <w:sz w:val="24"/>
        </w:rPr>
        <w:t>the</w:t>
      </w:r>
      <w:r>
        <w:rPr>
          <w:spacing w:val="-11"/>
          <w:sz w:val="24"/>
        </w:rPr>
        <w:t> </w:t>
      </w:r>
      <w:r>
        <w:rPr>
          <w:sz w:val="24"/>
        </w:rPr>
        <w:t>sale</w:t>
      </w:r>
      <w:r>
        <w:rPr>
          <w:spacing w:val="-12"/>
          <w:sz w:val="24"/>
        </w:rPr>
        <w:t> </w:t>
      </w:r>
      <w:r>
        <w:rPr>
          <w:sz w:val="24"/>
        </w:rPr>
        <w:t>information</w:t>
      </w:r>
      <w:r>
        <w:rPr>
          <w:spacing w:val="-9"/>
          <w:sz w:val="24"/>
        </w:rPr>
        <w:t> </w:t>
      </w:r>
      <w:r>
        <w:rPr>
          <w:sz w:val="24"/>
        </w:rPr>
        <w:t>and</w:t>
      </w:r>
      <w:r>
        <w:rPr>
          <w:spacing w:val="-9"/>
          <w:sz w:val="24"/>
        </w:rPr>
        <w:t> </w:t>
      </w:r>
      <w:r>
        <w:rPr>
          <w:sz w:val="24"/>
        </w:rPr>
        <w:t>resubmits</w:t>
      </w:r>
      <w:r>
        <w:rPr>
          <w:spacing w:val="-11"/>
          <w:sz w:val="24"/>
        </w:rPr>
        <w:t> </w:t>
      </w:r>
      <w:r>
        <w:rPr>
          <w:sz w:val="24"/>
        </w:rPr>
        <w:t>the</w:t>
      </w:r>
      <w:r>
        <w:rPr>
          <w:spacing w:val="-10"/>
          <w:sz w:val="24"/>
        </w:rPr>
        <w:t> </w:t>
      </w:r>
      <w:r>
        <w:rPr>
          <w:sz w:val="24"/>
        </w:rPr>
        <w:t>ADS</w:t>
      </w:r>
      <w:r>
        <w:rPr>
          <w:spacing w:val="-11"/>
          <w:sz w:val="24"/>
        </w:rPr>
        <w:t> </w:t>
      </w:r>
      <w:r>
        <w:rPr>
          <w:sz w:val="24"/>
        </w:rPr>
        <w:t>(“second</w:t>
      </w:r>
      <w:r>
        <w:rPr>
          <w:spacing w:val="-12"/>
          <w:sz w:val="24"/>
        </w:rPr>
        <w:t> </w:t>
      </w:r>
      <w:r>
        <w:rPr>
          <w:sz w:val="24"/>
        </w:rPr>
        <w:t>pass”); </w:t>
      </w:r>
      <w:r>
        <w:rPr>
          <w:spacing w:val="-4"/>
          <w:sz w:val="24"/>
        </w:rPr>
        <w:t>and</w:t>
      </w:r>
    </w:p>
    <w:p>
      <w:pPr>
        <w:pStyle w:val="BodyText"/>
        <w:spacing w:before="120"/>
        <w:ind w:left="1260"/>
      </w:pPr>
      <w:r>
        <w:rPr/>
        <w:t>ii.</w:t>
      </w:r>
      <w:r>
        <w:rPr>
          <w:spacing w:val="72"/>
        </w:rPr>
        <w:t> </w:t>
      </w:r>
      <w:r>
        <w:rPr/>
        <w:t>the</w:t>
      </w:r>
      <w:r>
        <w:rPr>
          <w:spacing w:val="-7"/>
        </w:rPr>
        <w:t> </w:t>
      </w:r>
      <w:r>
        <w:rPr/>
        <w:t>SDM</w:t>
      </w:r>
      <w:r>
        <w:rPr>
          <w:spacing w:val="-5"/>
        </w:rPr>
        <w:t> </w:t>
      </w:r>
      <w:r>
        <w:rPr/>
        <w:t>determines</w:t>
      </w:r>
      <w:r>
        <w:rPr>
          <w:spacing w:val="-6"/>
        </w:rPr>
        <w:t> </w:t>
      </w:r>
      <w:r>
        <w:rPr/>
        <w:t>the</w:t>
      </w:r>
      <w:r>
        <w:rPr>
          <w:spacing w:val="-7"/>
        </w:rPr>
        <w:t> </w:t>
      </w:r>
      <w:r>
        <w:rPr>
          <w:spacing w:val="-2"/>
        </w:rPr>
        <w:t>rate.</w:t>
      </w:r>
    </w:p>
    <w:p>
      <w:pPr>
        <w:spacing w:after="0"/>
        <w:sectPr>
          <w:headerReference w:type="default" r:id="rId287"/>
          <w:footerReference w:type="default" r:id="rId288"/>
          <w:pgSz w:w="12240" w:h="15840"/>
          <w:pgMar w:header="741" w:footer="880" w:top="1020" w:bottom="1080" w:left="960" w:right="780"/>
        </w:sectPr>
      </w:pPr>
    </w:p>
    <w:p>
      <w:pPr>
        <w:pStyle w:val="BodyText"/>
        <w:rPr>
          <w:sz w:val="20"/>
        </w:rPr>
      </w:pPr>
    </w:p>
    <w:p>
      <w:pPr>
        <w:pStyle w:val="BodyText"/>
        <w:spacing w:before="5"/>
        <w:rPr>
          <w:sz w:val="17"/>
        </w:rPr>
      </w:pPr>
    </w:p>
    <w:p>
      <w:pPr>
        <w:spacing w:before="92"/>
        <w:ind w:left="1318" w:right="0" w:firstLine="0"/>
        <w:jc w:val="left"/>
        <w:rPr>
          <w:rFonts w:ascii="Arial"/>
          <w:b/>
          <w:sz w:val="28"/>
        </w:rPr>
      </w:pPr>
      <w:r>
        <w:rPr/>
        <w:drawing>
          <wp:anchor distT="0" distB="0" distL="0" distR="0" allowOverlap="1" layoutInCell="1" locked="0" behindDoc="0" simplePos="0" relativeHeight="15843840">
            <wp:simplePos x="0" y="0"/>
            <wp:positionH relativeFrom="page">
              <wp:posOffset>1085102</wp:posOffset>
            </wp:positionH>
            <wp:positionV relativeFrom="paragraph">
              <wp:posOffset>97003</wp:posOffset>
            </wp:positionV>
            <wp:extent cx="238491" cy="130223"/>
            <wp:effectExtent l="0" t="0" r="0" b="0"/>
            <wp:wrapNone/>
            <wp:docPr id="459" name="image231.png"/>
            <wp:cNvGraphicFramePr>
              <a:graphicFrameLocks noChangeAspect="1"/>
            </wp:cNvGraphicFramePr>
            <a:graphic>
              <a:graphicData uri="http://schemas.openxmlformats.org/drawingml/2006/picture">
                <pic:pic>
                  <pic:nvPicPr>
                    <pic:cNvPr id="460" name="image231.png"/>
                    <pic:cNvPicPr/>
                  </pic:nvPicPr>
                  <pic:blipFill>
                    <a:blip r:embed="rId294" cstate="print"/>
                    <a:stretch>
                      <a:fillRect/>
                    </a:stretch>
                  </pic:blipFill>
                  <pic:spPr>
                    <a:xfrm>
                      <a:off x="0" y="0"/>
                      <a:ext cx="238491" cy="130223"/>
                    </a:xfrm>
                    <a:prstGeom prst="rect">
                      <a:avLst/>
                    </a:prstGeom>
                  </pic:spPr>
                </pic:pic>
              </a:graphicData>
            </a:graphic>
          </wp:anchor>
        </w:drawing>
      </w:r>
      <w:bookmarkStart w:name="_bookmark25" w:id="28"/>
      <w:bookmarkEnd w:id="28"/>
      <w:r>
        <w:rPr/>
      </w:r>
      <w:r>
        <w:rPr>
          <w:rFonts w:ascii="Arial"/>
          <w:b/>
          <w:spacing w:val="-2"/>
          <w:sz w:val="28"/>
        </w:rPr>
        <w:t>Reappraisals</w:t>
      </w:r>
    </w:p>
    <w:p>
      <w:pPr>
        <w:pStyle w:val="ListParagraph"/>
        <w:numPr>
          <w:ilvl w:val="0"/>
          <w:numId w:val="27"/>
        </w:numPr>
        <w:tabs>
          <w:tab w:pos="1026" w:val="left" w:leader="none"/>
        </w:tabs>
        <w:spacing w:line="240" w:lineRule="auto" w:before="240" w:after="0"/>
        <w:ind w:left="1025" w:right="1001" w:hanging="284"/>
        <w:jc w:val="left"/>
        <w:rPr>
          <w:sz w:val="24"/>
        </w:rPr>
      </w:pPr>
      <w:r>
        <w:rPr>
          <w:sz w:val="24"/>
        </w:rPr>
        <w:t>This section applies to fully appraised cutting authorities effective on or after April 1, 2017</w:t>
      </w:r>
      <w:r>
        <w:rPr>
          <w:spacing w:val="-4"/>
          <w:sz w:val="24"/>
        </w:rPr>
        <w:t> </w:t>
      </w:r>
      <w:r>
        <w:rPr>
          <w:sz w:val="24"/>
        </w:rPr>
        <w:t>(for</w:t>
      </w:r>
      <w:r>
        <w:rPr>
          <w:spacing w:val="-3"/>
          <w:sz w:val="24"/>
        </w:rPr>
        <w:t> </w:t>
      </w:r>
      <w:r>
        <w:rPr>
          <w:sz w:val="24"/>
        </w:rPr>
        <w:t>fully</w:t>
      </w:r>
      <w:r>
        <w:rPr>
          <w:spacing w:val="-3"/>
          <w:sz w:val="24"/>
        </w:rPr>
        <w:t> </w:t>
      </w:r>
      <w:r>
        <w:rPr>
          <w:sz w:val="24"/>
        </w:rPr>
        <w:t>appraised</w:t>
      </w:r>
      <w:r>
        <w:rPr>
          <w:spacing w:val="-2"/>
          <w:sz w:val="24"/>
        </w:rPr>
        <w:t> </w:t>
      </w:r>
      <w:r>
        <w:rPr>
          <w:sz w:val="24"/>
        </w:rPr>
        <w:t>cutting</w:t>
      </w:r>
      <w:r>
        <w:rPr>
          <w:spacing w:val="-3"/>
          <w:sz w:val="24"/>
        </w:rPr>
        <w:t> </w:t>
      </w:r>
      <w:r>
        <w:rPr>
          <w:sz w:val="24"/>
        </w:rPr>
        <w:t>authorities</w:t>
      </w:r>
      <w:r>
        <w:rPr>
          <w:spacing w:val="-2"/>
          <w:sz w:val="24"/>
        </w:rPr>
        <w:t> </w:t>
      </w:r>
      <w:r>
        <w:rPr>
          <w:sz w:val="24"/>
        </w:rPr>
        <w:t>effective</w:t>
      </w:r>
      <w:r>
        <w:rPr>
          <w:spacing w:val="-3"/>
          <w:sz w:val="24"/>
        </w:rPr>
        <w:t> </w:t>
      </w:r>
      <w:r>
        <w:rPr>
          <w:sz w:val="24"/>
        </w:rPr>
        <w:t>prior</w:t>
      </w:r>
      <w:r>
        <w:rPr>
          <w:spacing w:val="-4"/>
          <w:sz w:val="24"/>
        </w:rPr>
        <w:t> </w:t>
      </w:r>
      <w:r>
        <w:rPr>
          <w:sz w:val="24"/>
        </w:rPr>
        <w:t>to</w:t>
      </w:r>
      <w:r>
        <w:rPr>
          <w:spacing w:val="-3"/>
          <w:sz w:val="24"/>
        </w:rPr>
        <w:t> </w:t>
      </w:r>
      <w:r>
        <w:rPr>
          <w:sz w:val="24"/>
        </w:rPr>
        <w:t>this</w:t>
      </w:r>
      <w:r>
        <w:rPr>
          <w:spacing w:val="-3"/>
          <w:sz w:val="24"/>
        </w:rPr>
        <w:t> </w:t>
      </w:r>
      <w:r>
        <w:rPr>
          <w:sz w:val="24"/>
        </w:rPr>
        <w:t>date</w:t>
      </w:r>
      <w:r>
        <w:rPr>
          <w:spacing w:val="-4"/>
          <w:sz w:val="24"/>
        </w:rPr>
        <w:t> </w:t>
      </w:r>
      <w:r>
        <w:rPr>
          <w:sz w:val="24"/>
        </w:rPr>
        <w:t>use</w:t>
      </w:r>
      <w:r>
        <w:rPr>
          <w:spacing w:val="-4"/>
          <w:sz w:val="24"/>
        </w:rPr>
        <w:t> </w:t>
      </w:r>
      <w:r>
        <w:rPr>
          <w:sz w:val="24"/>
        </w:rPr>
        <w:t>section</w:t>
      </w:r>
      <w:r>
        <w:rPr>
          <w:spacing w:val="-2"/>
          <w:sz w:val="24"/>
        </w:rPr>
        <w:t> </w:t>
      </w:r>
      <w:r>
        <w:rPr>
          <w:sz w:val="24"/>
        </w:rPr>
        <w:t>2.2</w:t>
      </w:r>
      <w:r>
        <w:rPr>
          <w:spacing w:val="-3"/>
          <w:sz w:val="24"/>
        </w:rPr>
        <w:t> </w:t>
      </w:r>
      <w:r>
        <w:rPr>
          <w:sz w:val="24"/>
        </w:rPr>
        <w:t>as it was prior to April 1, 2017).</w:t>
      </w:r>
    </w:p>
    <w:p>
      <w:pPr>
        <w:pStyle w:val="ListParagraph"/>
        <w:numPr>
          <w:ilvl w:val="0"/>
          <w:numId w:val="27"/>
        </w:numPr>
        <w:tabs>
          <w:tab w:pos="1026" w:val="left" w:leader="none"/>
        </w:tabs>
        <w:spacing w:line="240" w:lineRule="auto" w:before="120" w:after="0"/>
        <w:ind w:left="1025" w:right="900" w:hanging="284"/>
        <w:jc w:val="left"/>
        <w:rPr>
          <w:sz w:val="24"/>
        </w:rPr>
      </w:pPr>
      <w:r>
        <w:rPr>
          <w:sz w:val="24"/>
        </w:rPr>
        <w:t>Where</w:t>
      </w:r>
      <w:r>
        <w:rPr>
          <w:spacing w:val="-5"/>
          <w:sz w:val="24"/>
        </w:rPr>
        <w:t> </w:t>
      </w:r>
      <w:r>
        <w:rPr>
          <w:sz w:val="24"/>
        </w:rPr>
        <w:t>the</w:t>
      </w:r>
      <w:r>
        <w:rPr>
          <w:spacing w:val="-4"/>
          <w:sz w:val="24"/>
        </w:rPr>
        <w:t> </w:t>
      </w:r>
      <w:r>
        <w:rPr>
          <w:sz w:val="24"/>
        </w:rPr>
        <w:t>policies</w:t>
      </w:r>
      <w:r>
        <w:rPr>
          <w:spacing w:val="-3"/>
          <w:sz w:val="24"/>
        </w:rPr>
        <w:t> </w:t>
      </w:r>
      <w:r>
        <w:rPr>
          <w:sz w:val="24"/>
        </w:rPr>
        <w:t>and</w:t>
      </w:r>
      <w:r>
        <w:rPr>
          <w:spacing w:val="-3"/>
          <w:sz w:val="24"/>
        </w:rPr>
        <w:t> </w:t>
      </w:r>
      <w:r>
        <w:rPr>
          <w:sz w:val="24"/>
        </w:rPr>
        <w:t>procedures</w:t>
      </w:r>
      <w:r>
        <w:rPr>
          <w:spacing w:val="-3"/>
          <w:sz w:val="24"/>
        </w:rPr>
        <w:t> </w:t>
      </w:r>
      <w:r>
        <w:rPr>
          <w:sz w:val="24"/>
        </w:rPr>
        <w:t>in</w:t>
      </w:r>
      <w:r>
        <w:rPr>
          <w:spacing w:val="-3"/>
          <w:sz w:val="24"/>
        </w:rPr>
        <w:t> </w:t>
      </w:r>
      <w:r>
        <w:rPr>
          <w:sz w:val="24"/>
        </w:rPr>
        <w:t>this</w:t>
      </w:r>
      <w:r>
        <w:rPr>
          <w:spacing w:val="-3"/>
          <w:sz w:val="24"/>
        </w:rPr>
        <w:t> </w:t>
      </w:r>
      <w:r>
        <w:rPr>
          <w:sz w:val="24"/>
        </w:rPr>
        <w:t>manual</w:t>
      </w:r>
      <w:r>
        <w:rPr>
          <w:spacing w:val="-3"/>
          <w:sz w:val="24"/>
        </w:rPr>
        <w:t> </w:t>
      </w:r>
      <w:r>
        <w:rPr>
          <w:sz w:val="24"/>
        </w:rPr>
        <w:t>require a</w:t>
      </w:r>
      <w:r>
        <w:rPr>
          <w:spacing w:val="-4"/>
          <w:sz w:val="24"/>
        </w:rPr>
        <w:t> </w:t>
      </w:r>
      <w:r>
        <w:rPr>
          <w:sz w:val="24"/>
        </w:rPr>
        <w:t>reappraisal,</w:t>
      </w:r>
      <w:r>
        <w:rPr>
          <w:spacing w:val="-3"/>
          <w:sz w:val="24"/>
        </w:rPr>
        <w:t> </w:t>
      </w:r>
      <w:r>
        <w:rPr>
          <w:sz w:val="24"/>
        </w:rPr>
        <w:t>the stumpage</w:t>
      </w:r>
      <w:r>
        <w:rPr>
          <w:spacing w:val="-4"/>
          <w:sz w:val="24"/>
        </w:rPr>
        <w:t> </w:t>
      </w:r>
      <w:r>
        <w:rPr>
          <w:sz w:val="24"/>
        </w:rPr>
        <w:t>rate must be determined in accordance with the policies and procedures that are or were in effect, as the case may be, on the effective date of the reappraisal.</w:t>
      </w:r>
    </w:p>
    <w:p>
      <w:pPr>
        <w:pStyle w:val="ListParagraph"/>
        <w:numPr>
          <w:ilvl w:val="0"/>
          <w:numId w:val="27"/>
        </w:numPr>
        <w:tabs>
          <w:tab w:pos="1026" w:val="left" w:leader="none"/>
        </w:tabs>
        <w:spacing w:line="240" w:lineRule="auto" w:before="120" w:after="0"/>
        <w:ind w:left="1025" w:right="1014" w:hanging="284"/>
        <w:jc w:val="left"/>
        <w:rPr>
          <w:sz w:val="24"/>
        </w:rPr>
      </w:pPr>
      <w:r>
        <w:rPr>
          <w:sz w:val="24"/>
        </w:rPr>
        <w:t>A</w:t>
      </w:r>
      <w:r>
        <w:rPr>
          <w:spacing w:val="-3"/>
          <w:sz w:val="24"/>
        </w:rPr>
        <w:t> </w:t>
      </w:r>
      <w:r>
        <w:rPr>
          <w:sz w:val="24"/>
        </w:rPr>
        <w:t>reappraisal</w:t>
      </w:r>
      <w:r>
        <w:rPr>
          <w:spacing w:val="-3"/>
          <w:sz w:val="24"/>
        </w:rPr>
        <w:t> </w:t>
      </w:r>
      <w:r>
        <w:rPr>
          <w:sz w:val="24"/>
        </w:rPr>
        <w:t>is</w:t>
      </w:r>
      <w:r>
        <w:rPr>
          <w:spacing w:val="-3"/>
          <w:sz w:val="24"/>
        </w:rPr>
        <w:t> </w:t>
      </w:r>
      <w:r>
        <w:rPr>
          <w:sz w:val="24"/>
        </w:rPr>
        <w:t>a</w:t>
      </w:r>
      <w:r>
        <w:rPr>
          <w:spacing w:val="-4"/>
          <w:sz w:val="24"/>
        </w:rPr>
        <w:t> </w:t>
      </w:r>
      <w:r>
        <w:rPr>
          <w:sz w:val="24"/>
        </w:rPr>
        <w:t>complete</w:t>
      </w:r>
      <w:r>
        <w:rPr>
          <w:spacing w:val="-3"/>
          <w:sz w:val="24"/>
        </w:rPr>
        <w:t> </w:t>
      </w:r>
      <w:r>
        <w:rPr>
          <w:sz w:val="24"/>
        </w:rPr>
        <w:t>reassessment</w:t>
      </w:r>
      <w:r>
        <w:rPr>
          <w:spacing w:val="-3"/>
          <w:sz w:val="24"/>
        </w:rPr>
        <w:t> </w:t>
      </w:r>
      <w:r>
        <w:rPr>
          <w:sz w:val="24"/>
        </w:rPr>
        <w:t>of</w:t>
      </w:r>
      <w:r>
        <w:rPr>
          <w:spacing w:val="-3"/>
          <w:sz w:val="24"/>
        </w:rPr>
        <w:t> </w:t>
      </w:r>
      <w:r>
        <w:rPr>
          <w:sz w:val="24"/>
        </w:rPr>
        <w:t>the</w:t>
      </w:r>
      <w:r>
        <w:rPr>
          <w:spacing w:val="-3"/>
          <w:sz w:val="24"/>
        </w:rPr>
        <w:t> </w:t>
      </w:r>
      <w:r>
        <w:rPr>
          <w:sz w:val="24"/>
        </w:rPr>
        <w:t>cutting</w:t>
      </w:r>
      <w:r>
        <w:rPr>
          <w:spacing w:val="-3"/>
          <w:sz w:val="24"/>
        </w:rPr>
        <w:t> </w:t>
      </w:r>
      <w:r>
        <w:rPr>
          <w:sz w:val="24"/>
        </w:rPr>
        <w:t>authority</w:t>
      </w:r>
      <w:r>
        <w:rPr>
          <w:spacing w:val="-3"/>
          <w:sz w:val="24"/>
        </w:rPr>
        <w:t> </w:t>
      </w:r>
      <w:r>
        <w:rPr>
          <w:sz w:val="24"/>
        </w:rPr>
        <w:t>on</w:t>
      </w:r>
      <w:r>
        <w:rPr>
          <w:spacing w:val="-3"/>
          <w:sz w:val="24"/>
        </w:rPr>
        <w:t> </w:t>
      </w:r>
      <w:r>
        <w:rPr>
          <w:sz w:val="24"/>
        </w:rPr>
        <w:t>the</w:t>
      </w:r>
      <w:r>
        <w:rPr>
          <w:spacing w:val="-3"/>
          <w:sz w:val="24"/>
        </w:rPr>
        <w:t> </w:t>
      </w:r>
      <w:r>
        <w:rPr>
          <w:sz w:val="24"/>
        </w:rPr>
        <w:t>effective</w:t>
      </w:r>
      <w:r>
        <w:rPr>
          <w:spacing w:val="-4"/>
          <w:sz w:val="24"/>
        </w:rPr>
        <w:t> </w:t>
      </w:r>
      <w:r>
        <w:rPr>
          <w:sz w:val="24"/>
        </w:rPr>
        <w:t>date</w:t>
      </w:r>
      <w:r>
        <w:rPr>
          <w:spacing w:val="-3"/>
          <w:sz w:val="24"/>
        </w:rPr>
        <w:t> </w:t>
      </w:r>
      <w:r>
        <w:rPr>
          <w:sz w:val="24"/>
        </w:rPr>
        <w:t>of the reappraisal, with the exception of a reappraisal directed by the Minister (section 2.2.4), an insect damage reappraisal (section 2.2.5), a compilation version reappraisal (section 2.2.6), or an unsuitable transportation route reappraisal (section 2.2.7).</w:t>
      </w:r>
    </w:p>
    <w:p>
      <w:pPr>
        <w:pStyle w:val="ListParagraph"/>
        <w:numPr>
          <w:ilvl w:val="0"/>
          <w:numId w:val="27"/>
        </w:numPr>
        <w:tabs>
          <w:tab w:pos="1026" w:val="left" w:leader="none"/>
        </w:tabs>
        <w:spacing w:line="240" w:lineRule="auto" w:before="120" w:after="0"/>
        <w:ind w:left="1025" w:right="1143" w:hanging="284"/>
        <w:jc w:val="left"/>
        <w:rPr>
          <w:sz w:val="24"/>
        </w:rPr>
      </w:pPr>
      <w:r>
        <w:rPr>
          <w:sz w:val="24"/>
        </w:rPr>
        <w:t>A</w:t>
      </w:r>
      <w:r>
        <w:rPr>
          <w:spacing w:val="-3"/>
          <w:sz w:val="24"/>
        </w:rPr>
        <w:t> </w:t>
      </w:r>
      <w:r>
        <w:rPr>
          <w:sz w:val="24"/>
        </w:rPr>
        <w:t>reappraisal</w:t>
      </w:r>
      <w:r>
        <w:rPr>
          <w:spacing w:val="-3"/>
          <w:sz w:val="24"/>
        </w:rPr>
        <w:t> </w:t>
      </w:r>
      <w:r>
        <w:rPr>
          <w:sz w:val="24"/>
        </w:rPr>
        <w:t>may</w:t>
      </w:r>
      <w:r>
        <w:rPr>
          <w:spacing w:val="-3"/>
          <w:sz w:val="24"/>
        </w:rPr>
        <w:t> </w:t>
      </w:r>
      <w:r>
        <w:rPr>
          <w:sz w:val="24"/>
        </w:rPr>
        <w:t>not</w:t>
      </w:r>
      <w:r>
        <w:rPr>
          <w:spacing w:val="-3"/>
          <w:sz w:val="24"/>
        </w:rPr>
        <w:t> </w:t>
      </w:r>
      <w:r>
        <w:rPr>
          <w:sz w:val="24"/>
        </w:rPr>
        <w:t>be</w:t>
      </w:r>
      <w:r>
        <w:rPr>
          <w:spacing w:val="-2"/>
          <w:sz w:val="24"/>
        </w:rPr>
        <w:t> </w:t>
      </w:r>
      <w:r>
        <w:rPr>
          <w:sz w:val="24"/>
        </w:rPr>
        <w:t>used</w:t>
      </w:r>
      <w:r>
        <w:rPr>
          <w:spacing w:val="-3"/>
          <w:sz w:val="24"/>
        </w:rPr>
        <w:t> </w:t>
      </w:r>
      <w:r>
        <w:rPr>
          <w:sz w:val="24"/>
        </w:rPr>
        <w:t>to</w:t>
      </w:r>
      <w:r>
        <w:rPr>
          <w:spacing w:val="-3"/>
          <w:sz w:val="24"/>
        </w:rPr>
        <w:t> </w:t>
      </w:r>
      <w:r>
        <w:rPr>
          <w:sz w:val="24"/>
        </w:rPr>
        <w:t>change</w:t>
      </w:r>
      <w:r>
        <w:rPr>
          <w:spacing w:val="-4"/>
          <w:sz w:val="24"/>
        </w:rPr>
        <w:t> </w:t>
      </w:r>
      <w:r>
        <w:rPr>
          <w:sz w:val="24"/>
        </w:rPr>
        <w:t>the</w:t>
      </w:r>
      <w:r>
        <w:rPr>
          <w:spacing w:val="-2"/>
          <w:sz w:val="24"/>
        </w:rPr>
        <w:t> </w:t>
      </w:r>
      <w:r>
        <w:rPr>
          <w:sz w:val="24"/>
        </w:rPr>
        <w:t>appraisal</w:t>
      </w:r>
      <w:r>
        <w:rPr>
          <w:spacing w:val="-3"/>
          <w:sz w:val="24"/>
        </w:rPr>
        <w:t> </w:t>
      </w:r>
      <w:r>
        <w:rPr>
          <w:sz w:val="24"/>
        </w:rPr>
        <w:t>from</w:t>
      </w:r>
      <w:r>
        <w:rPr>
          <w:spacing w:val="-3"/>
          <w:sz w:val="24"/>
        </w:rPr>
        <w:t> </w:t>
      </w:r>
      <w:r>
        <w:rPr>
          <w:sz w:val="24"/>
        </w:rPr>
        <w:t>a</w:t>
      </w:r>
      <w:r>
        <w:rPr>
          <w:spacing w:val="-3"/>
          <w:sz w:val="24"/>
        </w:rPr>
        <w:t> </w:t>
      </w:r>
      <w:r>
        <w:rPr>
          <w:sz w:val="24"/>
        </w:rPr>
        <w:t>full</w:t>
      </w:r>
      <w:r>
        <w:rPr>
          <w:spacing w:val="-3"/>
          <w:sz w:val="24"/>
        </w:rPr>
        <w:t> </w:t>
      </w:r>
      <w:r>
        <w:rPr>
          <w:sz w:val="24"/>
        </w:rPr>
        <w:t>appraisal</w:t>
      </w:r>
      <w:r>
        <w:rPr>
          <w:spacing w:val="-1"/>
          <w:sz w:val="24"/>
        </w:rPr>
        <w:t> </w:t>
      </w:r>
      <w:r>
        <w:rPr>
          <w:sz w:val="24"/>
        </w:rPr>
        <w:t>to</w:t>
      </w:r>
      <w:r>
        <w:rPr>
          <w:spacing w:val="-3"/>
          <w:sz w:val="24"/>
        </w:rPr>
        <w:t> </w:t>
      </w:r>
      <w:r>
        <w:rPr>
          <w:sz w:val="24"/>
        </w:rPr>
        <w:t>a</w:t>
      </w:r>
      <w:r>
        <w:rPr>
          <w:spacing w:val="-3"/>
          <w:sz w:val="24"/>
        </w:rPr>
        <w:t> </w:t>
      </w:r>
      <w:r>
        <w:rPr>
          <w:sz w:val="24"/>
        </w:rPr>
        <w:t>tabular stumpage rate (chapter 6) or vice versa.</w:t>
      </w:r>
    </w:p>
    <w:p>
      <w:pPr>
        <w:pStyle w:val="ListParagraph"/>
        <w:numPr>
          <w:ilvl w:val="0"/>
          <w:numId w:val="27"/>
        </w:numPr>
        <w:tabs>
          <w:tab w:pos="1026" w:val="left" w:leader="none"/>
        </w:tabs>
        <w:spacing w:line="240" w:lineRule="auto" w:before="120" w:after="0"/>
        <w:ind w:left="1025" w:right="1158" w:hanging="284"/>
        <w:jc w:val="left"/>
        <w:rPr>
          <w:sz w:val="24"/>
        </w:rPr>
      </w:pPr>
      <w:r>
        <w:rPr>
          <w:sz w:val="24"/>
        </w:rPr>
        <w:t>If</w:t>
      </w:r>
      <w:r>
        <w:rPr>
          <w:spacing w:val="-5"/>
          <w:sz w:val="24"/>
        </w:rPr>
        <w:t> </w:t>
      </w:r>
      <w:r>
        <w:rPr>
          <w:sz w:val="24"/>
        </w:rPr>
        <w:t>a</w:t>
      </w:r>
      <w:r>
        <w:rPr>
          <w:spacing w:val="-4"/>
          <w:sz w:val="24"/>
        </w:rPr>
        <w:t> </w:t>
      </w:r>
      <w:r>
        <w:rPr>
          <w:sz w:val="24"/>
        </w:rPr>
        <w:t>cutting</w:t>
      </w:r>
      <w:r>
        <w:rPr>
          <w:spacing w:val="-3"/>
          <w:sz w:val="24"/>
        </w:rPr>
        <w:t> </w:t>
      </w:r>
      <w:r>
        <w:rPr>
          <w:sz w:val="24"/>
        </w:rPr>
        <w:t>authority</w:t>
      </w:r>
      <w:r>
        <w:rPr>
          <w:spacing w:val="-3"/>
          <w:sz w:val="24"/>
        </w:rPr>
        <w:t> </w:t>
      </w:r>
      <w:r>
        <w:rPr>
          <w:sz w:val="24"/>
        </w:rPr>
        <w:t>is</w:t>
      </w:r>
      <w:r>
        <w:rPr>
          <w:spacing w:val="-3"/>
          <w:sz w:val="24"/>
        </w:rPr>
        <w:t> </w:t>
      </w:r>
      <w:r>
        <w:rPr>
          <w:sz w:val="24"/>
        </w:rPr>
        <w:t>reappraised,</w:t>
      </w:r>
      <w:r>
        <w:rPr>
          <w:spacing w:val="-1"/>
          <w:sz w:val="24"/>
        </w:rPr>
        <w:t> </w:t>
      </w:r>
      <w:r>
        <w:rPr>
          <w:sz w:val="24"/>
        </w:rPr>
        <w:t>any</w:t>
      </w:r>
      <w:r>
        <w:rPr>
          <w:spacing w:val="-3"/>
          <w:sz w:val="24"/>
        </w:rPr>
        <w:t> </w:t>
      </w:r>
      <w:r>
        <w:rPr>
          <w:sz w:val="24"/>
        </w:rPr>
        <w:t>bonus</w:t>
      </w:r>
      <w:r>
        <w:rPr>
          <w:spacing w:val="-3"/>
          <w:sz w:val="24"/>
        </w:rPr>
        <w:t> </w:t>
      </w:r>
      <w:r>
        <w:rPr>
          <w:sz w:val="24"/>
        </w:rPr>
        <w:t>bid</w:t>
      </w:r>
      <w:r>
        <w:rPr>
          <w:spacing w:val="-3"/>
          <w:sz w:val="24"/>
        </w:rPr>
        <w:t> </w:t>
      </w:r>
      <w:r>
        <w:rPr>
          <w:sz w:val="24"/>
        </w:rPr>
        <w:t>or</w:t>
      </w:r>
      <w:r>
        <w:rPr>
          <w:spacing w:val="-3"/>
          <w:sz w:val="24"/>
        </w:rPr>
        <w:t> </w:t>
      </w:r>
      <w:r>
        <w:rPr>
          <w:sz w:val="24"/>
        </w:rPr>
        <w:t>bonus</w:t>
      </w:r>
      <w:r>
        <w:rPr>
          <w:spacing w:val="-3"/>
          <w:sz w:val="24"/>
        </w:rPr>
        <w:t> </w:t>
      </w:r>
      <w:r>
        <w:rPr>
          <w:sz w:val="24"/>
        </w:rPr>
        <w:t>offer</w:t>
      </w:r>
      <w:r>
        <w:rPr>
          <w:spacing w:val="-3"/>
          <w:sz w:val="24"/>
        </w:rPr>
        <w:t> </w:t>
      </w:r>
      <w:r>
        <w:rPr>
          <w:sz w:val="24"/>
        </w:rPr>
        <w:t>in</w:t>
      </w:r>
      <w:r>
        <w:rPr>
          <w:spacing w:val="-3"/>
          <w:sz w:val="24"/>
        </w:rPr>
        <w:t> </w:t>
      </w:r>
      <w:r>
        <w:rPr>
          <w:sz w:val="24"/>
        </w:rPr>
        <w:t>existence</w:t>
      </w:r>
      <w:r>
        <w:rPr>
          <w:spacing w:val="-4"/>
          <w:sz w:val="24"/>
        </w:rPr>
        <w:t> </w:t>
      </w:r>
      <w:r>
        <w:rPr>
          <w:sz w:val="24"/>
        </w:rPr>
        <w:t>does</w:t>
      </w:r>
      <w:r>
        <w:rPr>
          <w:spacing w:val="-3"/>
          <w:sz w:val="24"/>
        </w:rPr>
        <w:t> </w:t>
      </w:r>
      <w:r>
        <w:rPr>
          <w:sz w:val="24"/>
        </w:rPr>
        <w:t>not change and remains in effect.</w:t>
      </w:r>
    </w:p>
    <w:p>
      <w:pPr>
        <w:pStyle w:val="BodyText"/>
        <w:rPr>
          <w:sz w:val="21"/>
        </w:rPr>
      </w:pPr>
    </w:p>
    <w:p>
      <w:pPr>
        <w:spacing w:before="0"/>
        <w:ind w:left="1594" w:right="0" w:firstLine="0"/>
        <w:jc w:val="left"/>
        <w:rPr>
          <w:rFonts w:ascii="Arial"/>
          <w:b/>
          <w:sz w:val="24"/>
        </w:rPr>
      </w:pPr>
      <w:r>
        <w:rPr/>
        <w:drawing>
          <wp:anchor distT="0" distB="0" distL="0" distR="0" allowOverlap="1" layoutInCell="1" locked="0" behindDoc="0" simplePos="0" relativeHeight="15844352">
            <wp:simplePos x="0" y="0"/>
            <wp:positionH relativeFrom="page">
              <wp:posOffset>1077501</wp:posOffset>
            </wp:positionH>
            <wp:positionV relativeFrom="paragraph">
              <wp:posOffset>34141</wp:posOffset>
            </wp:positionV>
            <wp:extent cx="313148" cy="110459"/>
            <wp:effectExtent l="0" t="0" r="0" b="0"/>
            <wp:wrapNone/>
            <wp:docPr id="461" name="image232.png"/>
            <wp:cNvGraphicFramePr>
              <a:graphicFrameLocks noChangeAspect="1"/>
            </wp:cNvGraphicFramePr>
            <a:graphic>
              <a:graphicData uri="http://schemas.openxmlformats.org/drawingml/2006/picture">
                <pic:pic>
                  <pic:nvPicPr>
                    <pic:cNvPr id="462" name="image232.png"/>
                    <pic:cNvPicPr/>
                  </pic:nvPicPr>
                  <pic:blipFill>
                    <a:blip r:embed="rId295" cstate="print"/>
                    <a:stretch>
                      <a:fillRect/>
                    </a:stretch>
                  </pic:blipFill>
                  <pic:spPr>
                    <a:xfrm>
                      <a:off x="0" y="0"/>
                      <a:ext cx="313148" cy="110459"/>
                    </a:xfrm>
                    <a:prstGeom prst="rect">
                      <a:avLst/>
                    </a:prstGeom>
                  </pic:spPr>
                </pic:pic>
              </a:graphicData>
            </a:graphic>
          </wp:anchor>
        </w:drawing>
      </w:r>
      <w:bookmarkStart w:name="_bookmark26" w:id="29"/>
      <w:bookmarkEnd w:id="29"/>
      <w:r>
        <w:rPr/>
      </w:r>
      <w:r>
        <w:rPr>
          <w:rFonts w:ascii="Arial"/>
          <w:b/>
          <w:sz w:val="24"/>
        </w:rPr>
        <w:t>Reappraisal</w:t>
      </w:r>
      <w:r>
        <w:rPr>
          <w:rFonts w:ascii="Arial"/>
          <w:b/>
          <w:spacing w:val="-11"/>
          <w:sz w:val="24"/>
        </w:rPr>
        <w:t> </w:t>
      </w:r>
      <w:r>
        <w:rPr>
          <w:rFonts w:ascii="Arial"/>
          <w:b/>
          <w:sz w:val="24"/>
        </w:rPr>
        <w:t>Data</w:t>
      </w:r>
      <w:r>
        <w:rPr>
          <w:rFonts w:ascii="Arial"/>
          <w:b/>
          <w:spacing w:val="-12"/>
          <w:sz w:val="24"/>
        </w:rPr>
        <w:t> </w:t>
      </w:r>
      <w:r>
        <w:rPr>
          <w:rFonts w:ascii="Arial"/>
          <w:b/>
          <w:spacing w:val="-2"/>
          <w:sz w:val="24"/>
        </w:rPr>
        <w:t>Submissions</w:t>
      </w:r>
    </w:p>
    <w:p>
      <w:pPr>
        <w:pStyle w:val="BodyText"/>
        <w:spacing w:before="9"/>
        <w:rPr>
          <w:rFonts w:ascii="Arial"/>
          <w:b/>
          <w:sz w:val="20"/>
        </w:rPr>
      </w:pPr>
    </w:p>
    <w:p>
      <w:pPr>
        <w:pStyle w:val="ListParagraph"/>
        <w:numPr>
          <w:ilvl w:val="0"/>
          <w:numId w:val="28"/>
        </w:numPr>
        <w:tabs>
          <w:tab w:pos="1026" w:val="left" w:leader="none"/>
        </w:tabs>
        <w:spacing w:line="242" w:lineRule="auto" w:before="0" w:after="0"/>
        <w:ind w:left="1025" w:right="1000" w:hanging="284"/>
        <w:jc w:val="left"/>
        <w:rPr>
          <w:sz w:val="24"/>
        </w:rPr>
      </w:pPr>
      <w:r>
        <w:rPr>
          <w:sz w:val="24"/>
        </w:rPr>
        <w:t>If a reappraisal is required, a licensee representative must submit an ADS to the district manager,</w:t>
      </w:r>
      <w:r>
        <w:rPr>
          <w:spacing w:val="-2"/>
          <w:sz w:val="24"/>
        </w:rPr>
        <w:t> </w:t>
      </w:r>
      <w:r>
        <w:rPr>
          <w:sz w:val="24"/>
        </w:rPr>
        <w:t>and</w:t>
      </w:r>
      <w:r>
        <w:rPr>
          <w:spacing w:val="-3"/>
          <w:sz w:val="24"/>
        </w:rPr>
        <w:t> </w:t>
      </w:r>
      <w:r>
        <w:rPr>
          <w:sz w:val="24"/>
        </w:rPr>
        <w:t>the</w:t>
      </w:r>
      <w:r>
        <w:rPr>
          <w:spacing w:val="-3"/>
          <w:sz w:val="24"/>
        </w:rPr>
        <w:t> </w:t>
      </w:r>
      <w:r>
        <w:rPr>
          <w:sz w:val="24"/>
        </w:rPr>
        <w:t>appraisal</w:t>
      </w:r>
      <w:r>
        <w:rPr>
          <w:spacing w:val="-3"/>
          <w:sz w:val="24"/>
        </w:rPr>
        <w:t> </w:t>
      </w:r>
      <w:r>
        <w:rPr>
          <w:sz w:val="24"/>
        </w:rPr>
        <w:t>data</w:t>
      </w:r>
      <w:r>
        <w:rPr>
          <w:spacing w:val="-4"/>
          <w:sz w:val="24"/>
        </w:rPr>
        <w:t> </w:t>
      </w:r>
      <w:r>
        <w:rPr>
          <w:sz w:val="24"/>
        </w:rPr>
        <w:t>submission</w:t>
      </w:r>
      <w:r>
        <w:rPr>
          <w:spacing w:val="-3"/>
          <w:sz w:val="24"/>
        </w:rPr>
        <w:t> </w:t>
      </w:r>
      <w:r>
        <w:rPr>
          <w:sz w:val="24"/>
        </w:rPr>
        <w:t>process</w:t>
      </w:r>
      <w:r>
        <w:rPr>
          <w:spacing w:val="-3"/>
          <w:sz w:val="24"/>
        </w:rPr>
        <w:t> </w:t>
      </w:r>
      <w:r>
        <w:rPr>
          <w:sz w:val="24"/>
        </w:rPr>
        <w:t>(section</w:t>
      </w:r>
      <w:r>
        <w:rPr>
          <w:spacing w:val="-3"/>
          <w:sz w:val="24"/>
        </w:rPr>
        <w:t> </w:t>
      </w:r>
      <w:r>
        <w:rPr>
          <w:sz w:val="24"/>
        </w:rPr>
        <w:t>2.1.1</w:t>
      </w:r>
      <w:r>
        <w:rPr>
          <w:spacing w:val="-3"/>
          <w:sz w:val="24"/>
        </w:rPr>
        <w:t> </w:t>
      </w:r>
      <w:r>
        <w:rPr>
          <w:sz w:val="24"/>
        </w:rPr>
        <w:t>(1)</w:t>
      </w:r>
      <w:r>
        <w:rPr>
          <w:spacing w:val="-5"/>
          <w:sz w:val="24"/>
        </w:rPr>
        <w:t> </w:t>
      </w:r>
      <w:r>
        <w:rPr>
          <w:sz w:val="24"/>
        </w:rPr>
        <w:t>(b)</w:t>
      </w:r>
      <w:r>
        <w:rPr>
          <w:spacing w:val="-3"/>
          <w:sz w:val="24"/>
        </w:rPr>
        <w:t> </w:t>
      </w:r>
      <w:r>
        <w:rPr>
          <w:sz w:val="24"/>
        </w:rPr>
        <w:t>to</w:t>
      </w:r>
      <w:r>
        <w:rPr>
          <w:spacing w:val="-3"/>
          <w:sz w:val="24"/>
        </w:rPr>
        <w:t> </w:t>
      </w:r>
      <w:r>
        <w:rPr>
          <w:sz w:val="24"/>
        </w:rPr>
        <w:t>(g))</w:t>
      </w:r>
      <w:r>
        <w:rPr>
          <w:spacing w:val="-4"/>
          <w:sz w:val="24"/>
        </w:rPr>
        <w:t> </w:t>
      </w:r>
      <w:r>
        <w:rPr>
          <w:sz w:val="24"/>
        </w:rPr>
        <w:t>must</w:t>
      </w:r>
      <w:r>
        <w:rPr>
          <w:spacing w:val="-3"/>
          <w:sz w:val="24"/>
        </w:rPr>
        <w:t> </w:t>
      </w:r>
      <w:r>
        <w:rPr>
          <w:sz w:val="24"/>
        </w:rPr>
        <w:t>be </w:t>
      </w:r>
      <w:r>
        <w:rPr>
          <w:spacing w:val="-2"/>
          <w:sz w:val="24"/>
        </w:rPr>
        <w:t>followed.</w:t>
      </w:r>
    </w:p>
    <w:p>
      <w:pPr>
        <w:pStyle w:val="ListParagraph"/>
        <w:numPr>
          <w:ilvl w:val="0"/>
          <w:numId w:val="28"/>
        </w:numPr>
        <w:tabs>
          <w:tab w:pos="1026" w:val="left" w:leader="none"/>
        </w:tabs>
        <w:spacing w:line="242" w:lineRule="auto" w:before="193" w:after="0"/>
        <w:ind w:left="1025" w:right="1441" w:hanging="284"/>
        <w:jc w:val="left"/>
        <w:rPr>
          <w:sz w:val="24"/>
        </w:rPr>
      </w:pPr>
      <w:r>
        <w:rPr>
          <w:sz w:val="24"/>
        </w:rPr>
        <w:t>A</w:t>
      </w:r>
      <w:r>
        <w:rPr>
          <w:spacing w:val="-5"/>
          <w:sz w:val="24"/>
        </w:rPr>
        <w:t> </w:t>
      </w:r>
      <w:r>
        <w:rPr>
          <w:sz w:val="24"/>
        </w:rPr>
        <w:t>changed</w:t>
      </w:r>
      <w:r>
        <w:rPr>
          <w:spacing w:val="-2"/>
          <w:sz w:val="24"/>
        </w:rPr>
        <w:t> </w:t>
      </w:r>
      <w:r>
        <w:rPr>
          <w:sz w:val="24"/>
        </w:rPr>
        <w:t>circumstance</w:t>
      </w:r>
      <w:r>
        <w:rPr>
          <w:spacing w:val="-1"/>
          <w:sz w:val="24"/>
        </w:rPr>
        <w:t> </w:t>
      </w:r>
      <w:r>
        <w:rPr>
          <w:sz w:val="24"/>
        </w:rPr>
        <w:t>reappraisal</w:t>
      </w:r>
      <w:r>
        <w:rPr>
          <w:spacing w:val="-4"/>
          <w:sz w:val="24"/>
        </w:rPr>
        <w:t> </w:t>
      </w:r>
      <w:r>
        <w:rPr>
          <w:sz w:val="24"/>
        </w:rPr>
        <w:t>must</w:t>
      </w:r>
      <w:r>
        <w:rPr>
          <w:spacing w:val="-4"/>
          <w:sz w:val="24"/>
        </w:rPr>
        <w:t> </w:t>
      </w:r>
      <w:r>
        <w:rPr>
          <w:sz w:val="24"/>
        </w:rPr>
        <w:t>only</w:t>
      </w:r>
      <w:r>
        <w:rPr>
          <w:spacing w:val="-4"/>
          <w:sz w:val="24"/>
        </w:rPr>
        <w:t> </w:t>
      </w:r>
      <w:r>
        <w:rPr>
          <w:sz w:val="24"/>
        </w:rPr>
        <w:t>be</w:t>
      </w:r>
      <w:r>
        <w:rPr>
          <w:spacing w:val="-4"/>
          <w:sz w:val="24"/>
        </w:rPr>
        <w:t> </w:t>
      </w:r>
      <w:r>
        <w:rPr>
          <w:sz w:val="24"/>
        </w:rPr>
        <w:t>submitted</w:t>
      </w:r>
      <w:r>
        <w:rPr>
          <w:spacing w:val="-4"/>
          <w:sz w:val="24"/>
        </w:rPr>
        <w:t> </w:t>
      </w:r>
      <w:r>
        <w:rPr>
          <w:sz w:val="24"/>
        </w:rPr>
        <w:t>after</w:t>
      </w:r>
      <w:r>
        <w:rPr>
          <w:spacing w:val="-4"/>
          <w:sz w:val="24"/>
        </w:rPr>
        <w:t> </w:t>
      </w:r>
      <w:r>
        <w:rPr>
          <w:sz w:val="24"/>
        </w:rPr>
        <w:t>the</w:t>
      </w:r>
      <w:r>
        <w:rPr>
          <w:spacing w:val="-4"/>
          <w:sz w:val="24"/>
        </w:rPr>
        <w:t> </w:t>
      </w:r>
      <w:r>
        <w:rPr>
          <w:sz w:val="24"/>
        </w:rPr>
        <w:t>completion</w:t>
      </w:r>
      <w:r>
        <w:rPr>
          <w:spacing w:val="-4"/>
          <w:sz w:val="24"/>
        </w:rPr>
        <w:t> </w:t>
      </w:r>
      <w:r>
        <w:rPr>
          <w:sz w:val="24"/>
        </w:rPr>
        <w:t>of primary harvesting activities.</w:t>
      </w:r>
    </w:p>
    <w:p>
      <w:pPr>
        <w:pStyle w:val="BodyText"/>
        <w:rPr>
          <w:sz w:val="21"/>
        </w:rPr>
      </w:pPr>
    </w:p>
    <w:p>
      <w:pPr>
        <w:spacing w:before="0"/>
        <w:ind w:left="1594" w:right="0" w:firstLine="0"/>
        <w:jc w:val="left"/>
        <w:rPr>
          <w:rFonts w:ascii="Arial"/>
          <w:b/>
          <w:sz w:val="24"/>
        </w:rPr>
      </w:pPr>
      <w:r>
        <w:rPr/>
        <w:drawing>
          <wp:anchor distT="0" distB="0" distL="0" distR="0" allowOverlap="1" layoutInCell="1" locked="0" behindDoc="0" simplePos="0" relativeHeight="15844864">
            <wp:simplePos x="0" y="0"/>
            <wp:positionH relativeFrom="page">
              <wp:posOffset>1077478</wp:posOffset>
            </wp:positionH>
            <wp:positionV relativeFrom="paragraph">
              <wp:posOffset>33886</wp:posOffset>
            </wp:positionV>
            <wp:extent cx="329935" cy="110459"/>
            <wp:effectExtent l="0" t="0" r="0" b="0"/>
            <wp:wrapNone/>
            <wp:docPr id="463" name="image233.png"/>
            <wp:cNvGraphicFramePr>
              <a:graphicFrameLocks noChangeAspect="1"/>
            </wp:cNvGraphicFramePr>
            <a:graphic>
              <a:graphicData uri="http://schemas.openxmlformats.org/drawingml/2006/picture">
                <pic:pic>
                  <pic:nvPicPr>
                    <pic:cNvPr id="464" name="image233.png"/>
                    <pic:cNvPicPr/>
                  </pic:nvPicPr>
                  <pic:blipFill>
                    <a:blip r:embed="rId296" cstate="print"/>
                    <a:stretch>
                      <a:fillRect/>
                    </a:stretch>
                  </pic:blipFill>
                  <pic:spPr>
                    <a:xfrm>
                      <a:off x="0" y="0"/>
                      <a:ext cx="329935" cy="110459"/>
                    </a:xfrm>
                    <a:prstGeom prst="rect">
                      <a:avLst/>
                    </a:prstGeom>
                  </pic:spPr>
                </pic:pic>
              </a:graphicData>
            </a:graphic>
          </wp:anchor>
        </w:drawing>
      </w:r>
      <w:bookmarkStart w:name="_bookmark27" w:id="30"/>
      <w:bookmarkEnd w:id="30"/>
      <w:r>
        <w:rPr/>
      </w:r>
      <w:r>
        <w:rPr>
          <w:rFonts w:ascii="Arial"/>
          <w:b/>
          <w:sz w:val="24"/>
        </w:rPr>
        <w:t>Changed</w:t>
      </w:r>
      <w:r>
        <w:rPr>
          <w:rFonts w:ascii="Arial"/>
          <w:b/>
          <w:spacing w:val="-5"/>
          <w:sz w:val="24"/>
        </w:rPr>
        <w:t> </w:t>
      </w:r>
      <w:r>
        <w:rPr>
          <w:rFonts w:ascii="Arial"/>
          <w:b/>
          <w:spacing w:val="-2"/>
          <w:sz w:val="24"/>
        </w:rPr>
        <w:t>Circumstances</w:t>
      </w:r>
    </w:p>
    <w:p>
      <w:pPr>
        <w:pStyle w:val="BodyText"/>
        <w:spacing w:before="9"/>
        <w:rPr>
          <w:rFonts w:ascii="Arial"/>
          <w:b/>
          <w:sz w:val="20"/>
        </w:rPr>
      </w:pPr>
    </w:p>
    <w:p>
      <w:pPr>
        <w:pStyle w:val="ListParagraph"/>
        <w:numPr>
          <w:ilvl w:val="0"/>
          <w:numId w:val="29"/>
        </w:numPr>
        <w:tabs>
          <w:tab w:pos="1026" w:val="left" w:leader="none"/>
        </w:tabs>
        <w:spacing w:line="240" w:lineRule="auto" w:before="0" w:after="0"/>
        <w:ind w:left="1025" w:right="0" w:hanging="284"/>
        <w:jc w:val="left"/>
        <w:rPr>
          <w:sz w:val="24"/>
        </w:rPr>
      </w:pPr>
      <w:r>
        <w:rPr>
          <w:sz w:val="24"/>
        </w:rPr>
        <w:t>This</w:t>
      </w:r>
      <w:r>
        <w:rPr>
          <w:spacing w:val="-2"/>
          <w:sz w:val="24"/>
        </w:rPr>
        <w:t> </w:t>
      </w:r>
      <w:r>
        <w:rPr>
          <w:sz w:val="24"/>
        </w:rPr>
        <w:t>section</w:t>
      </w:r>
      <w:r>
        <w:rPr>
          <w:spacing w:val="-1"/>
          <w:sz w:val="24"/>
        </w:rPr>
        <w:t> </w:t>
      </w:r>
      <w:r>
        <w:rPr>
          <w:sz w:val="24"/>
        </w:rPr>
        <w:t>applies</w:t>
      </w:r>
      <w:r>
        <w:rPr>
          <w:spacing w:val="-1"/>
          <w:sz w:val="24"/>
        </w:rPr>
        <w:t> </w:t>
      </w:r>
      <w:r>
        <w:rPr>
          <w:sz w:val="24"/>
        </w:rPr>
        <w:t>to</w:t>
      </w:r>
      <w:r>
        <w:rPr>
          <w:spacing w:val="-2"/>
          <w:sz w:val="24"/>
        </w:rPr>
        <w:t> </w:t>
      </w:r>
      <w:r>
        <w:rPr>
          <w:sz w:val="24"/>
        </w:rPr>
        <w:t>all</w:t>
      </w:r>
      <w:r>
        <w:rPr>
          <w:spacing w:val="-1"/>
          <w:sz w:val="24"/>
        </w:rPr>
        <w:t> </w:t>
      </w:r>
      <w:r>
        <w:rPr>
          <w:sz w:val="24"/>
        </w:rPr>
        <w:t>fully</w:t>
      </w:r>
      <w:r>
        <w:rPr>
          <w:spacing w:val="-1"/>
          <w:sz w:val="24"/>
        </w:rPr>
        <w:t> </w:t>
      </w:r>
      <w:r>
        <w:rPr>
          <w:sz w:val="24"/>
        </w:rPr>
        <w:t>appraised</w:t>
      </w:r>
      <w:r>
        <w:rPr>
          <w:spacing w:val="-1"/>
          <w:sz w:val="24"/>
        </w:rPr>
        <w:t> </w:t>
      </w:r>
      <w:r>
        <w:rPr>
          <w:sz w:val="24"/>
        </w:rPr>
        <w:t>adjustable</w:t>
      </w:r>
      <w:r>
        <w:rPr>
          <w:spacing w:val="-3"/>
          <w:sz w:val="24"/>
        </w:rPr>
        <w:t> </w:t>
      </w:r>
      <w:r>
        <w:rPr>
          <w:sz w:val="24"/>
        </w:rPr>
        <w:t>rate</w:t>
      </w:r>
      <w:r>
        <w:rPr>
          <w:spacing w:val="3"/>
          <w:sz w:val="24"/>
        </w:rPr>
        <w:t> </w:t>
      </w:r>
      <w:r>
        <w:rPr>
          <w:sz w:val="24"/>
        </w:rPr>
        <w:t>cutting</w:t>
      </w:r>
      <w:r>
        <w:rPr>
          <w:spacing w:val="-1"/>
          <w:sz w:val="24"/>
        </w:rPr>
        <w:t> </w:t>
      </w:r>
      <w:r>
        <w:rPr>
          <w:spacing w:val="-2"/>
          <w:sz w:val="24"/>
        </w:rPr>
        <w:t>authorities.</w:t>
      </w:r>
    </w:p>
    <w:p>
      <w:pPr>
        <w:pStyle w:val="ListParagraph"/>
        <w:numPr>
          <w:ilvl w:val="0"/>
          <w:numId w:val="29"/>
        </w:numPr>
        <w:tabs>
          <w:tab w:pos="1026" w:val="left" w:leader="none"/>
        </w:tabs>
        <w:spacing w:line="240" w:lineRule="auto" w:before="120" w:after="0"/>
        <w:ind w:left="1025" w:right="0" w:hanging="284"/>
        <w:jc w:val="left"/>
        <w:rPr>
          <w:sz w:val="24"/>
        </w:rPr>
      </w:pPr>
      <w:r>
        <w:rPr>
          <w:sz w:val="24"/>
        </w:rPr>
        <w:t>A</w:t>
      </w:r>
      <w:r>
        <w:rPr>
          <w:spacing w:val="-3"/>
          <w:sz w:val="24"/>
        </w:rPr>
        <w:t> </w:t>
      </w:r>
      <w:r>
        <w:rPr>
          <w:sz w:val="24"/>
        </w:rPr>
        <w:t>changed</w:t>
      </w:r>
      <w:r>
        <w:rPr>
          <w:spacing w:val="-1"/>
          <w:sz w:val="24"/>
        </w:rPr>
        <w:t> </w:t>
      </w:r>
      <w:r>
        <w:rPr>
          <w:sz w:val="24"/>
        </w:rPr>
        <w:t>circumstance</w:t>
      </w:r>
      <w:r>
        <w:rPr>
          <w:spacing w:val="-1"/>
          <w:sz w:val="24"/>
        </w:rPr>
        <w:t> </w:t>
      </w:r>
      <w:r>
        <w:rPr>
          <w:sz w:val="24"/>
        </w:rPr>
        <w:t>means</w:t>
      </w:r>
      <w:r>
        <w:rPr>
          <w:spacing w:val="-3"/>
          <w:sz w:val="24"/>
        </w:rPr>
        <w:t> </w:t>
      </w:r>
      <w:r>
        <w:rPr>
          <w:sz w:val="24"/>
        </w:rPr>
        <w:t>a</w:t>
      </w:r>
      <w:r>
        <w:rPr>
          <w:spacing w:val="-4"/>
          <w:sz w:val="24"/>
        </w:rPr>
        <w:t> </w:t>
      </w:r>
      <w:r>
        <w:rPr>
          <w:sz w:val="24"/>
        </w:rPr>
        <w:t>circumstance</w:t>
      </w:r>
      <w:r>
        <w:rPr>
          <w:spacing w:val="-1"/>
          <w:sz w:val="24"/>
        </w:rPr>
        <w:t> </w:t>
      </w:r>
      <w:r>
        <w:rPr>
          <w:spacing w:val="-2"/>
          <w:sz w:val="24"/>
        </w:rPr>
        <w:t>where:</w:t>
      </w:r>
    </w:p>
    <w:p>
      <w:pPr>
        <w:pStyle w:val="ListParagraph"/>
        <w:numPr>
          <w:ilvl w:val="1"/>
          <w:numId w:val="29"/>
        </w:numPr>
        <w:tabs>
          <w:tab w:pos="1369" w:val="left" w:leader="none"/>
        </w:tabs>
        <w:spacing w:line="240" w:lineRule="auto" w:before="120" w:after="0"/>
        <w:ind w:left="1308" w:right="1056" w:hanging="284"/>
        <w:jc w:val="left"/>
        <w:rPr>
          <w:sz w:val="24"/>
        </w:rPr>
      </w:pPr>
      <w:r>
        <w:rPr/>
        <w:tab/>
      </w:r>
      <w:r>
        <w:rPr>
          <w:sz w:val="24"/>
        </w:rPr>
        <w:t>the</w:t>
      </w:r>
      <w:r>
        <w:rPr>
          <w:spacing w:val="-3"/>
          <w:sz w:val="24"/>
        </w:rPr>
        <w:t> </w:t>
      </w:r>
      <w:r>
        <w:rPr>
          <w:sz w:val="24"/>
        </w:rPr>
        <w:t>operations</w:t>
      </w:r>
      <w:r>
        <w:rPr>
          <w:spacing w:val="-3"/>
          <w:sz w:val="24"/>
        </w:rPr>
        <w:t> </w:t>
      </w:r>
      <w:r>
        <w:rPr>
          <w:sz w:val="24"/>
        </w:rPr>
        <w:t>used</w:t>
      </w:r>
      <w:r>
        <w:rPr>
          <w:spacing w:val="-3"/>
          <w:sz w:val="24"/>
        </w:rPr>
        <w:t> </w:t>
      </w:r>
      <w:r>
        <w:rPr>
          <w:sz w:val="24"/>
        </w:rPr>
        <w:t>or</w:t>
      </w:r>
      <w:r>
        <w:rPr>
          <w:spacing w:val="-3"/>
          <w:sz w:val="24"/>
        </w:rPr>
        <w:t> </w:t>
      </w:r>
      <w:r>
        <w:rPr>
          <w:sz w:val="24"/>
        </w:rPr>
        <w:t>carried</w:t>
      </w:r>
      <w:r>
        <w:rPr>
          <w:spacing w:val="-3"/>
          <w:sz w:val="24"/>
        </w:rPr>
        <w:t> </w:t>
      </w:r>
      <w:r>
        <w:rPr>
          <w:sz w:val="24"/>
        </w:rPr>
        <w:t>out</w:t>
      </w:r>
      <w:r>
        <w:rPr>
          <w:spacing w:val="-3"/>
          <w:sz w:val="24"/>
        </w:rPr>
        <w:t> </w:t>
      </w:r>
      <w:r>
        <w:rPr>
          <w:sz w:val="24"/>
        </w:rPr>
        <w:t>on</w:t>
      </w:r>
      <w:r>
        <w:rPr>
          <w:spacing w:val="-3"/>
          <w:sz w:val="24"/>
        </w:rPr>
        <w:t> </w:t>
      </w:r>
      <w:r>
        <w:rPr>
          <w:sz w:val="24"/>
        </w:rPr>
        <w:t>a</w:t>
      </w:r>
      <w:r>
        <w:rPr>
          <w:spacing w:val="-4"/>
          <w:sz w:val="24"/>
        </w:rPr>
        <w:t> </w:t>
      </w:r>
      <w:r>
        <w:rPr>
          <w:sz w:val="24"/>
        </w:rPr>
        <w:t>cutting</w:t>
      </w:r>
      <w:r>
        <w:rPr>
          <w:spacing w:val="-3"/>
          <w:sz w:val="24"/>
        </w:rPr>
        <w:t> </w:t>
      </w:r>
      <w:r>
        <w:rPr>
          <w:sz w:val="24"/>
        </w:rPr>
        <w:t>authority</w:t>
      </w:r>
      <w:r>
        <w:rPr>
          <w:spacing w:val="-3"/>
          <w:sz w:val="24"/>
        </w:rPr>
        <w:t> </w:t>
      </w:r>
      <w:r>
        <w:rPr>
          <w:sz w:val="24"/>
        </w:rPr>
        <w:t>area</w:t>
      </w:r>
      <w:r>
        <w:rPr>
          <w:spacing w:val="-2"/>
          <w:sz w:val="24"/>
        </w:rPr>
        <w:t> </w:t>
      </w:r>
      <w:r>
        <w:rPr>
          <w:sz w:val="24"/>
        </w:rPr>
        <w:t>are</w:t>
      </w:r>
      <w:r>
        <w:rPr>
          <w:spacing w:val="-5"/>
          <w:sz w:val="24"/>
        </w:rPr>
        <w:t> </w:t>
      </w:r>
      <w:r>
        <w:rPr>
          <w:sz w:val="24"/>
        </w:rPr>
        <w:t>different</w:t>
      </w:r>
      <w:r>
        <w:rPr>
          <w:spacing w:val="-3"/>
          <w:sz w:val="24"/>
        </w:rPr>
        <w:t> </w:t>
      </w:r>
      <w:r>
        <w:rPr>
          <w:sz w:val="24"/>
        </w:rPr>
        <w:t>from</w:t>
      </w:r>
      <w:r>
        <w:rPr>
          <w:spacing w:val="-3"/>
          <w:sz w:val="24"/>
        </w:rPr>
        <w:t> </w:t>
      </w:r>
      <w:r>
        <w:rPr>
          <w:sz w:val="24"/>
        </w:rPr>
        <w:t>what was identified in the original appraisal. These changes in operations include:</w:t>
      </w:r>
    </w:p>
    <w:p>
      <w:pPr>
        <w:pStyle w:val="ListParagraph"/>
        <w:numPr>
          <w:ilvl w:val="2"/>
          <w:numId w:val="29"/>
        </w:numPr>
        <w:tabs>
          <w:tab w:pos="1736" w:val="left" w:leader="none"/>
        </w:tabs>
        <w:spacing w:line="240" w:lineRule="auto" w:before="120" w:after="0"/>
        <w:ind w:left="1735" w:right="823" w:hanging="269"/>
        <w:jc w:val="left"/>
        <w:rPr>
          <w:sz w:val="24"/>
        </w:rPr>
      </w:pPr>
      <w:r>
        <w:rPr>
          <w:sz w:val="24"/>
        </w:rPr>
        <w:t>a</w:t>
      </w:r>
      <w:r>
        <w:rPr>
          <w:spacing w:val="-4"/>
          <w:sz w:val="24"/>
        </w:rPr>
        <w:t> </w:t>
      </w:r>
      <w:r>
        <w:rPr>
          <w:sz w:val="24"/>
        </w:rPr>
        <w:t>change</w:t>
      </w:r>
      <w:r>
        <w:rPr>
          <w:spacing w:val="-4"/>
          <w:sz w:val="24"/>
        </w:rPr>
        <w:t> </w:t>
      </w:r>
      <w:r>
        <w:rPr>
          <w:sz w:val="24"/>
        </w:rPr>
        <w:t>in</w:t>
      </w:r>
      <w:r>
        <w:rPr>
          <w:spacing w:val="-3"/>
          <w:sz w:val="24"/>
        </w:rPr>
        <w:t> </w:t>
      </w:r>
      <w:r>
        <w:rPr>
          <w:b/>
          <w:sz w:val="24"/>
        </w:rPr>
        <w:t>Point</w:t>
      </w:r>
      <w:r>
        <w:rPr>
          <w:b/>
          <w:spacing w:val="-3"/>
          <w:sz w:val="24"/>
        </w:rPr>
        <w:t> </w:t>
      </w:r>
      <w:r>
        <w:rPr>
          <w:b/>
          <w:sz w:val="24"/>
        </w:rPr>
        <w:t>of</w:t>
      </w:r>
      <w:r>
        <w:rPr>
          <w:b/>
          <w:spacing w:val="-3"/>
          <w:sz w:val="24"/>
        </w:rPr>
        <w:t> </w:t>
      </w:r>
      <w:r>
        <w:rPr>
          <w:b/>
          <w:sz w:val="24"/>
        </w:rPr>
        <w:t>Appraisal</w:t>
      </w:r>
      <w:r>
        <w:rPr>
          <w:b/>
          <w:spacing w:val="-2"/>
          <w:sz w:val="24"/>
        </w:rPr>
        <w:t> </w:t>
      </w:r>
      <w:r>
        <w:rPr>
          <w:sz w:val="24"/>
        </w:rPr>
        <w:t>due</w:t>
      </w:r>
      <w:r>
        <w:rPr>
          <w:spacing w:val="-4"/>
          <w:sz w:val="24"/>
        </w:rPr>
        <w:t> </w:t>
      </w:r>
      <w:r>
        <w:rPr>
          <w:sz w:val="24"/>
        </w:rPr>
        <w:t>to</w:t>
      </w:r>
      <w:r>
        <w:rPr>
          <w:spacing w:val="-3"/>
          <w:sz w:val="24"/>
        </w:rPr>
        <w:t> </w:t>
      </w:r>
      <w:r>
        <w:rPr>
          <w:sz w:val="24"/>
        </w:rPr>
        <w:t>a</w:t>
      </w:r>
      <w:r>
        <w:rPr>
          <w:spacing w:val="-4"/>
          <w:sz w:val="24"/>
        </w:rPr>
        <w:t> </w:t>
      </w:r>
      <w:r>
        <w:rPr>
          <w:sz w:val="24"/>
        </w:rPr>
        <w:t>shorter</w:t>
      </w:r>
      <w:r>
        <w:rPr>
          <w:spacing w:val="-4"/>
          <w:sz w:val="24"/>
        </w:rPr>
        <w:t> </w:t>
      </w:r>
      <w:r>
        <w:rPr>
          <w:sz w:val="24"/>
        </w:rPr>
        <w:t>transportation</w:t>
      </w:r>
      <w:r>
        <w:rPr>
          <w:spacing w:val="-3"/>
          <w:sz w:val="24"/>
        </w:rPr>
        <w:t> </w:t>
      </w:r>
      <w:r>
        <w:rPr>
          <w:sz w:val="24"/>
        </w:rPr>
        <w:t>route</w:t>
      </w:r>
      <w:r>
        <w:rPr>
          <w:spacing w:val="-3"/>
          <w:sz w:val="24"/>
        </w:rPr>
        <w:t> </w:t>
      </w:r>
      <w:r>
        <w:rPr>
          <w:sz w:val="24"/>
        </w:rPr>
        <w:t>(or</w:t>
      </w:r>
      <w:r>
        <w:rPr>
          <w:spacing w:val="-3"/>
          <w:sz w:val="24"/>
        </w:rPr>
        <w:t> </w:t>
      </w:r>
      <w:r>
        <w:rPr>
          <w:sz w:val="24"/>
        </w:rPr>
        <w:t>in</w:t>
      </w:r>
      <w:r>
        <w:rPr>
          <w:spacing w:val="-2"/>
          <w:sz w:val="24"/>
        </w:rPr>
        <w:t> </w:t>
      </w:r>
      <w:r>
        <w:rPr>
          <w:sz w:val="24"/>
        </w:rPr>
        <w:t>the</w:t>
      </w:r>
      <w:r>
        <w:rPr>
          <w:spacing w:val="-3"/>
          <w:sz w:val="24"/>
        </w:rPr>
        <w:t> </w:t>
      </w:r>
      <w:r>
        <w:rPr>
          <w:sz w:val="24"/>
        </w:rPr>
        <w:t>case of section 1.4.4 (3) a lower cost transportation route) becoming available with development projects submitted in another appraisal data submission by the same licensee, prior to the completion of primary harvesting activities; or</w:t>
      </w:r>
    </w:p>
    <w:p>
      <w:pPr>
        <w:pStyle w:val="ListParagraph"/>
        <w:numPr>
          <w:ilvl w:val="2"/>
          <w:numId w:val="29"/>
        </w:numPr>
        <w:tabs>
          <w:tab w:pos="1736" w:val="left" w:leader="none"/>
        </w:tabs>
        <w:spacing w:line="240" w:lineRule="auto" w:before="118" w:after="0"/>
        <w:ind w:left="1735" w:right="938" w:hanging="336"/>
        <w:jc w:val="left"/>
        <w:rPr>
          <w:sz w:val="24"/>
        </w:rPr>
      </w:pPr>
      <w:r>
        <w:rPr>
          <w:sz w:val="24"/>
        </w:rPr>
        <w:t>a</w:t>
      </w:r>
      <w:r>
        <w:rPr>
          <w:spacing w:val="-3"/>
          <w:sz w:val="24"/>
        </w:rPr>
        <w:t> </w:t>
      </w:r>
      <w:r>
        <w:rPr>
          <w:sz w:val="24"/>
        </w:rPr>
        <w:t>change</w:t>
      </w:r>
      <w:r>
        <w:rPr>
          <w:spacing w:val="-3"/>
          <w:sz w:val="24"/>
        </w:rPr>
        <w:t> </w:t>
      </w:r>
      <w:r>
        <w:rPr>
          <w:sz w:val="24"/>
        </w:rPr>
        <w:t>in</w:t>
      </w:r>
      <w:r>
        <w:rPr>
          <w:spacing w:val="-2"/>
          <w:sz w:val="24"/>
        </w:rPr>
        <w:t> </w:t>
      </w:r>
      <w:r>
        <w:rPr>
          <w:b/>
          <w:sz w:val="24"/>
        </w:rPr>
        <w:t>harvest</w:t>
      </w:r>
      <w:r>
        <w:rPr>
          <w:b/>
          <w:spacing w:val="-2"/>
          <w:sz w:val="24"/>
        </w:rPr>
        <w:t> </w:t>
      </w:r>
      <w:r>
        <w:rPr>
          <w:b/>
          <w:sz w:val="24"/>
        </w:rPr>
        <w:t>method(s)</w:t>
      </w:r>
      <w:r>
        <w:rPr>
          <w:b/>
          <w:spacing w:val="-2"/>
          <w:sz w:val="24"/>
        </w:rPr>
        <w:t> </w:t>
      </w:r>
      <w:r>
        <w:rPr>
          <w:sz w:val="24"/>
        </w:rPr>
        <w:t>that</w:t>
      </w:r>
      <w:r>
        <w:rPr>
          <w:spacing w:val="-2"/>
          <w:sz w:val="24"/>
        </w:rPr>
        <w:t> </w:t>
      </w:r>
      <w:r>
        <w:rPr>
          <w:sz w:val="24"/>
        </w:rPr>
        <w:t>exceeds</w:t>
      </w:r>
      <w:r>
        <w:rPr>
          <w:spacing w:val="-2"/>
          <w:sz w:val="24"/>
        </w:rPr>
        <w:t> </w:t>
      </w:r>
      <w:r>
        <w:rPr>
          <w:sz w:val="24"/>
        </w:rPr>
        <w:t>the</w:t>
      </w:r>
      <w:r>
        <w:rPr>
          <w:spacing w:val="-3"/>
          <w:sz w:val="24"/>
        </w:rPr>
        <w:t> </w:t>
      </w:r>
      <w:r>
        <w:rPr>
          <w:sz w:val="24"/>
        </w:rPr>
        <w:t>greater</w:t>
      </w:r>
      <w:r>
        <w:rPr>
          <w:spacing w:val="-2"/>
          <w:sz w:val="24"/>
        </w:rPr>
        <w:t> </w:t>
      </w:r>
      <w:r>
        <w:rPr>
          <w:sz w:val="24"/>
        </w:rPr>
        <w:t>of</w:t>
      </w:r>
      <w:r>
        <w:rPr>
          <w:spacing w:val="-4"/>
          <w:sz w:val="24"/>
        </w:rPr>
        <w:t> </w:t>
      </w:r>
      <w:r>
        <w:rPr>
          <w:sz w:val="24"/>
        </w:rPr>
        <w:t>1000</w:t>
      </w:r>
      <w:r>
        <w:rPr>
          <w:spacing w:val="-2"/>
          <w:sz w:val="24"/>
        </w:rPr>
        <w:t> </w:t>
      </w:r>
      <w:r>
        <w:rPr>
          <w:sz w:val="24"/>
        </w:rPr>
        <w:t>m</w:t>
      </w:r>
      <w:r>
        <w:rPr>
          <w:sz w:val="24"/>
          <w:vertAlign w:val="superscript"/>
        </w:rPr>
        <w:t>3</w:t>
      </w:r>
      <w:r>
        <w:rPr>
          <w:spacing w:val="-1"/>
          <w:sz w:val="24"/>
          <w:vertAlign w:val="baseline"/>
        </w:rPr>
        <w:t> </w:t>
      </w:r>
      <w:r>
        <w:rPr>
          <w:sz w:val="24"/>
          <w:vertAlign w:val="baseline"/>
        </w:rPr>
        <w:t>or</w:t>
      </w:r>
      <w:r>
        <w:rPr>
          <w:spacing w:val="-2"/>
          <w:sz w:val="24"/>
          <w:vertAlign w:val="baseline"/>
        </w:rPr>
        <w:t> </w:t>
      </w:r>
      <w:r>
        <w:rPr>
          <w:sz w:val="24"/>
          <w:vertAlign w:val="baseline"/>
        </w:rPr>
        <w:t>10%</w:t>
      </w:r>
      <w:r>
        <w:rPr>
          <w:spacing w:val="-1"/>
          <w:sz w:val="24"/>
          <w:vertAlign w:val="baseline"/>
        </w:rPr>
        <w:t> </w:t>
      </w:r>
      <w:r>
        <w:rPr>
          <w:sz w:val="24"/>
          <w:vertAlign w:val="baseline"/>
        </w:rPr>
        <w:t>of</w:t>
      </w:r>
      <w:r>
        <w:rPr>
          <w:spacing w:val="-2"/>
          <w:sz w:val="24"/>
          <w:vertAlign w:val="baseline"/>
        </w:rPr>
        <w:t> </w:t>
      </w:r>
      <w:r>
        <w:rPr>
          <w:sz w:val="24"/>
          <w:vertAlign w:val="baseline"/>
        </w:rPr>
        <w:t>the total net cruise volume. If the change is to a higher cost harvest method, the licensee</w:t>
      </w:r>
      <w:r>
        <w:rPr>
          <w:spacing w:val="-4"/>
          <w:sz w:val="24"/>
          <w:vertAlign w:val="baseline"/>
        </w:rPr>
        <w:t> </w:t>
      </w:r>
      <w:r>
        <w:rPr>
          <w:sz w:val="24"/>
          <w:vertAlign w:val="baseline"/>
        </w:rPr>
        <w:t>submitter</w:t>
      </w:r>
      <w:r>
        <w:rPr>
          <w:spacing w:val="-5"/>
          <w:sz w:val="24"/>
          <w:vertAlign w:val="baseline"/>
        </w:rPr>
        <w:t> </w:t>
      </w:r>
      <w:r>
        <w:rPr>
          <w:sz w:val="24"/>
          <w:vertAlign w:val="baseline"/>
        </w:rPr>
        <w:t>must</w:t>
      </w:r>
      <w:r>
        <w:rPr>
          <w:spacing w:val="-3"/>
          <w:sz w:val="24"/>
          <w:vertAlign w:val="baseline"/>
        </w:rPr>
        <w:t> </w:t>
      </w:r>
      <w:r>
        <w:rPr>
          <w:sz w:val="24"/>
          <w:vertAlign w:val="baseline"/>
        </w:rPr>
        <w:t>include</w:t>
      </w:r>
      <w:r>
        <w:rPr>
          <w:spacing w:val="-4"/>
          <w:sz w:val="24"/>
          <w:vertAlign w:val="baseline"/>
        </w:rPr>
        <w:t> </w:t>
      </w:r>
      <w:r>
        <w:rPr>
          <w:sz w:val="24"/>
          <w:vertAlign w:val="baseline"/>
        </w:rPr>
        <w:t>a</w:t>
      </w:r>
      <w:r>
        <w:rPr>
          <w:spacing w:val="-4"/>
          <w:sz w:val="24"/>
          <w:vertAlign w:val="baseline"/>
        </w:rPr>
        <w:t> </w:t>
      </w:r>
      <w:r>
        <w:rPr>
          <w:sz w:val="24"/>
          <w:vertAlign w:val="baseline"/>
        </w:rPr>
        <w:t>rationale</w:t>
      </w:r>
      <w:r>
        <w:rPr>
          <w:spacing w:val="-3"/>
          <w:sz w:val="24"/>
          <w:vertAlign w:val="baseline"/>
        </w:rPr>
        <w:t> </w:t>
      </w:r>
      <w:r>
        <w:rPr>
          <w:sz w:val="24"/>
          <w:vertAlign w:val="baseline"/>
        </w:rPr>
        <w:t>to</w:t>
      </w:r>
      <w:r>
        <w:rPr>
          <w:spacing w:val="-3"/>
          <w:sz w:val="24"/>
          <w:vertAlign w:val="baseline"/>
        </w:rPr>
        <w:t> </w:t>
      </w:r>
      <w:r>
        <w:rPr>
          <w:sz w:val="24"/>
          <w:vertAlign w:val="baseline"/>
        </w:rPr>
        <w:t>explain</w:t>
      </w:r>
      <w:r>
        <w:rPr>
          <w:spacing w:val="-3"/>
          <w:sz w:val="24"/>
          <w:vertAlign w:val="baseline"/>
        </w:rPr>
        <w:t> </w:t>
      </w:r>
      <w:r>
        <w:rPr>
          <w:sz w:val="24"/>
          <w:vertAlign w:val="baseline"/>
        </w:rPr>
        <w:t>why</w:t>
      </w:r>
      <w:r>
        <w:rPr>
          <w:spacing w:val="-3"/>
          <w:sz w:val="24"/>
          <w:vertAlign w:val="baseline"/>
        </w:rPr>
        <w:t> </w:t>
      </w:r>
      <w:r>
        <w:rPr>
          <w:sz w:val="24"/>
          <w:vertAlign w:val="baseline"/>
        </w:rPr>
        <w:t>the</w:t>
      </w:r>
      <w:r>
        <w:rPr>
          <w:spacing w:val="-4"/>
          <w:sz w:val="24"/>
          <w:vertAlign w:val="baseline"/>
        </w:rPr>
        <w:t> </w:t>
      </w:r>
      <w:r>
        <w:rPr>
          <w:sz w:val="24"/>
          <w:vertAlign w:val="baseline"/>
        </w:rPr>
        <w:t>change</w:t>
      </w:r>
      <w:r>
        <w:rPr>
          <w:spacing w:val="-4"/>
          <w:sz w:val="24"/>
          <w:vertAlign w:val="baseline"/>
        </w:rPr>
        <w:t> </w:t>
      </w:r>
      <w:r>
        <w:rPr>
          <w:sz w:val="24"/>
          <w:vertAlign w:val="baseline"/>
        </w:rPr>
        <w:t>is</w:t>
      </w:r>
      <w:r>
        <w:rPr>
          <w:spacing w:val="-3"/>
          <w:sz w:val="24"/>
          <w:vertAlign w:val="baseline"/>
        </w:rPr>
        <w:t> </w:t>
      </w:r>
      <w:r>
        <w:rPr>
          <w:sz w:val="24"/>
          <w:vertAlign w:val="baseline"/>
        </w:rPr>
        <w:t>required; </w:t>
      </w:r>
      <w:r>
        <w:rPr>
          <w:spacing w:val="-6"/>
          <w:sz w:val="24"/>
          <w:vertAlign w:val="baseline"/>
        </w:rPr>
        <w:t>or</w:t>
      </w:r>
    </w:p>
    <w:p>
      <w:pPr>
        <w:spacing w:after="0" w:line="240" w:lineRule="auto"/>
        <w:jc w:val="left"/>
        <w:rPr>
          <w:sz w:val="24"/>
        </w:rPr>
        <w:sectPr>
          <w:headerReference w:type="default" r:id="rId292"/>
          <w:footerReference w:type="default" r:id="rId293"/>
          <w:pgSz w:w="12240" w:h="15840"/>
          <w:pgMar w:header="741" w:footer="880" w:top="1020" w:bottom="1080" w:left="960" w:right="780"/>
        </w:sectPr>
      </w:pPr>
    </w:p>
    <w:p>
      <w:pPr>
        <w:pStyle w:val="BodyText"/>
        <w:rPr>
          <w:sz w:val="20"/>
        </w:rPr>
      </w:pPr>
    </w:p>
    <w:p>
      <w:pPr>
        <w:pStyle w:val="BodyText"/>
        <w:spacing w:before="7"/>
        <w:rPr>
          <w:sz w:val="17"/>
        </w:rPr>
      </w:pPr>
    </w:p>
    <w:p>
      <w:pPr>
        <w:pStyle w:val="ListParagraph"/>
        <w:numPr>
          <w:ilvl w:val="2"/>
          <w:numId w:val="29"/>
        </w:numPr>
        <w:tabs>
          <w:tab w:pos="1736" w:val="left" w:leader="none"/>
        </w:tabs>
        <w:spacing w:line="240" w:lineRule="auto" w:before="90" w:after="0"/>
        <w:ind w:left="1735" w:right="1057" w:hanging="404"/>
        <w:jc w:val="left"/>
        <w:rPr>
          <w:sz w:val="24"/>
        </w:rPr>
      </w:pPr>
      <w:r>
        <w:rPr>
          <w:sz w:val="24"/>
        </w:rPr>
        <w:t>a change in </w:t>
      </w:r>
      <w:r>
        <w:rPr>
          <w:b/>
          <w:sz w:val="24"/>
        </w:rPr>
        <w:t>development </w:t>
      </w:r>
      <w:r>
        <w:rPr>
          <w:sz w:val="24"/>
        </w:rPr>
        <w:t>that exceeds the greater of $5,000 or 3% of the total development</w:t>
      </w:r>
      <w:r>
        <w:rPr>
          <w:spacing w:val="-5"/>
          <w:sz w:val="24"/>
        </w:rPr>
        <w:t> </w:t>
      </w:r>
      <w:r>
        <w:rPr>
          <w:sz w:val="24"/>
        </w:rPr>
        <w:t>cost</w:t>
      </w:r>
      <w:r>
        <w:rPr>
          <w:spacing w:val="-5"/>
          <w:sz w:val="24"/>
        </w:rPr>
        <w:t> </w:t>
      </w:r>
      <w:r>
        <w:rPr>
          <w:sz w:val="24"/>
        </w:rPr>
        <w:t>estimate</w:t>
      </w:r>
      <w:r>
        <w:rPr>
          <w:spacing w:val="-5"/>
          <w:sz w:val="24"/>
        </w:rPr>
        <w:t> </w:t>
      </w:r>
      <w:r>
        <w:rPr>
          <w:sz w:val="24"/>
        </w:rPr>
        <w:t>in</w:t>
      </w:r>
      <w:r>
        <w:rPr>
          <w:spacing w:val="-5"/>
          <w:sz w:val="24"/>
        </w:rPr>
        <w:t> </w:t>
      </w:r>
      <w:r>
        <w:rPr>
          <w:sz w:val="24"/>
        </w:rPr>
        <w:t>the</w:t>
      </w:r>
      <w:r>
        <w:rPr>
          <w:spacing w:val="-5"/>
          <w:sz w:val="24"/>
        </w:rPr>
        <w:t> </w:t>
      </w:r>
      <w:r>
        <w:rPr>
          <w:sz w:val="24"/>
        </w:rPr>
        <w:t>original</w:t>
      </w:r>
      <w:r>
        <w:rPr>
          <w:spacing w:val="-5"/>
          <w:sz w:val="24"/>
        </w:rPr>
        <w:t> </w:t>
      </w:r>
      <w:r>
        <w:rPr>
          <w:sz w:val="24"/>
        </w:rPr>
        <w:t>appraisal</w:t>
      </w:r>
      <w:r>
        <w:rPr>
          <w:spacing w:val="-5"/>
          <w:sz w:val="24"/>
        </w:rPr>
        <w:t> </w:t>
      </w:r>
      <w:r>
        <w:rPr>
          <w:sz w:val="24"/>
        </w:rPr>
        <w:t>recalculated</w:t>
      </w:r>
      <w:r>
        <w:rPr>
          <w:spacing w:val="-5"/>
          <w:sz w:val="24"/>
        </w:rPr>
        <w:t> </w:t>
      </w:r>
      <w:r>
        <w:rPr>
          <w:sz w:val="24"/>
        </w:rPr>
        <w:t>under</w:t>
      </w:r>
      <w:r>
        <w:rPr>
          <w:spacing w:val="-5"/>
          <w:sz w:val="24"/>
        </w:rPr>
        <w:t> </w:t>
      </w:r>
      <w:r>
        <w:rPr>
          <w:sz w:val="24"/>
        </w:rPr>
        <w:t>chapter</w:t>
      </w:r>
      <w:r>
        <w:rPr>
          <w:spacing w:val="-5"/>
          <w:sz w:val="24"/>
        </w:rPr>
        <w:t> </w:t>
      </w:r>
      <w:r>
        <w:rPr>
          <w:sz w:val="24"/>
        </w:rPr>
        <w:t>4, on the basis of the development work actually carried out, to the extent this development is in accordance with chapter 4; or</w:t>
      </w:r>
    </w:p>
    <w:p>
      <w:pPr>
        <w:pStyle w:val="BodyText"/>
        <w:spacing w:before="120"/>
        <w:ind w:left="2160" w:right="934" w:hanging="425"/>
      </w:pPr>
      <w:r>
        <w:rPr/>
        <w:t>aa.</w:t>
      </w:r>
      <w:r>
        <w:rPr>
          <w:spacing w:val="80"/>
        </w:rPr>
        <w:t> </w:t>
      </w:r>
      <w:r>
        <w:rPr/>
        <w:t>a licensee representative may choose to submit a changed circumstance reappraisal</w:t>
      </w:r>
      <w:r>
        <w:rPr>
          <w:spacing w:val="-4"/>
        </w:rPr>
        <w:t> </w:t>
      </w:r>
      <w:r>
        <w:rPr/>
        <w:t>in</w:t>
      </w:r>
      <w:r>
        <w:rPr>
          <w:spacing w:val="-4"/>
        </w:rPr>
        <w:t> </w:t>
      </w:r>
      <w:r>
        <w:rPr/>
        <w:t>paragraph</w:t>
      </w:r>
      <w:r>
        <w:rPr>
          <w:spacing w:val="-2"/>
        </w:rPr>
        <w:t> </w:t>
      </w:r>
      <w:r>
        <w:rPr/>
        <w:t>(iii)</w:t>
      </w:r>
      <w:r>
        <w:rPr>
          <w:spacing w:val="-4"/>
        </w:rPr>
        <w:t> </w:t>
      </w:r>
      <w:r>
        <w:rPr/>
        <w:t>to</w:t>
      </w:r>
      <w:r>
        <w:rPr>
          <w:spacing w:val="-4"/>
        </w:rPr>
        <w:t> </w:t>
      </w:r>
      <w:r>
        <w:rPr/>
        <w:t>re-estimate</w:t>
      </w:r>
      <w:r>
        <w:rPr>
          <w:spacing w:val="-5"/>
        </w:rPr>
        <w:t> </w:t>
      </w:r>
      <w:r>
        <w:rPr/>
        <w:t>only</w:t>
      </w:r>
      <w:r>
        <w:rPr>
          <w:spacing w:val="-4"/>
        </w:rPr>
        <w:t> </w:t>
      </w:r>
      <w:r>
        <w:rPr/>
        <w:t>the</w:t>
      </w:r>
      <w:r>
        <w:rPr>
          <w:spacing w:val="-5"/>
        </w:rPr>
        <w:t> </w:t>
      </w:r>
      <w:r>
        <w:rPr/>
        <w:t>development</w:t>
      </w:r>
      <w:r>
        <w:rPr>
          <w:spacing w:val="-4"/>
        </w:rPr>
        <w:t> </w:t>
      </w:r>
      <w:r>
        <w:rPr/>
        <w:t>costs</w:t>
      </w:r>
      <w:r>
        <w:rPr>
          <w:spacing w:val="-4"/>
        </w:rPr>
        <w:t> </w:t>
      </w:r>
      <w:r>
        <w:rPr/>
        <w:t>in</w:t>
      </w:r>
      <w:r>
        <w:rPr>
          <w:spacing w:val="-4"/>
        </w:rPr>
        <w:t> </w:t>
      </w:r>
      <w:r>
        <w:rPr/>
        <w:t>the original appraisal if it does not meet the minimum change requirement; or</w:t>
      </w:r>
    </w:p>
    <w:p>
      <w:pPr>
        <w:pStyle w:val="ListParagraph"/>
        <w:numPr>
          <w:ilvl w:val="2"/>
          <w:numId w:val="29"/>
        </w:numPr>
        <w:tabs>
          <w:tab w:pos="1736" w:val="left" w:leader="none"/>
        </w:tabs>
        <w:spacing w:line="240" w:lineRule="auto" w:before="120" w:after="0"/>
        <w:ind w:left="1735" w:right="0" w:hanging="390"/>
        <w:jc w:val="left"/>
        <w:rPr>
          <w:sz w:val="24"/>
        </w:rPr>
      </w:pPr>
      <w:r>
        <w:rPr>
          <w:sz w:val="24"/>
        </w:rPr>
        <w:t>a</w:t>
      </w:r>
      <w:r>
        <w:rPr>
          <w:spacing w:val="-4"/>
          <w:sz w:val="24"/>
        </w:rPr>
        <w:t> </w:t>
      </w:r>
      <w:r>
        <w:rPr>
          <w:sz w:val="24"/>
        </w:rPr>
        <w:t>change</w:t>
      </w:r>
      <w:r>
        <w:rPr>
          <w:spacing w:val="-4"/>
          <w:sz w:val="24"/>
        </w:rPr>
        <w:t> </w:t>
      </w:r>
      <w:r>
        <w:rPr>
          <w:sz w:val="24"/>
        </w:rPr>
        <w:t>in</w:t>
      </w:r>
      <w:r>
        <w:rPr>
          <w:spacing w:val="-3"/>
          <w:sz w:val="24"/>
        </w:rPr>
        <w:t> </w:t>
      </w:r>
      <w:r>
        <w:rPr>
          <w:sz w:val="24"/>
        </w:rPr>
        <w:t>the</w:t>
      </w:r>
      <w:r>
        <w:rPr>
          <w:spacing w:val="-3"/>
          <w:sz w:val="24"/>
        </w:rPr>
        <w:t> </w:t>
      </w:r>
      <w:r>
        <w:rPr>
          <w:b/>
          <w:sz w:val="24"/>
        </w:rPr>
        <w:t>special</w:t>
      </w:r>
      <w:r>
        <w:rPr>
          <w:b/>
          <w:spacing w:val="-2"/>
          <w:sz w:val="24"/>
        </w:rPr>
        <w:t> </w:t>
      </w:r>
      <w:r>
        <w:rPr>
          <w:b/>
          <w:sz w:val="24"/>
        </w:rPr>
        <w:t>transportation</w:t>
      </w:r>
      <w:r>
        <w:rPr>
          <w:b/>
          <w:spacing w:val="-1"/>
          <w:sz w:val="24"/>
        </w:rPr>
        <w:t> </w:t>
      </w:r>
      <w:r>
        <w:rPr>
          <w:sz w:val="24"/>
        </w:rPr>
        <w:t>specified</w:t>
      </w:r>
      <w:r>
        <w:rPr>
          <w:spacing w:val="-3"/>
          <w:sz w:val="24"/>
        </w:rPr>
        <w:t> </w:t>
      </w:r>
      <w:r>
        <w:rPr>
          <w:sz w:val="24"/>
        </w:rPr>
        <w:t>operation;</w:t>
      </w:r>
      <w:r>
        <w:rPr>
          <w:spacing w:val="-3"/>
          <w:sz w:val="24"/>
        </w:rPr>
        <w:t> </w:t>
      </w:r>
      <w:r>
        <w:rPr>
          <w:spacing w:val="-5"/>
          <w:sz w:val="24"/>
        </w:rPr>
        <w:t>or</w:t>
      </w:r>
    </w:p>
    <w:p>
      <w:pPr>
        <w:pStyle w:val="ListParagraph"/>
        <w:numPr>
          <w:ilvl w:val="2"/>
          <w:numId w:val="29"/>
        </w:numPr>
        <w:tabs>
          <w:tab w:pos="1736" w:val="left" w:leader="none"/>
        </w:tabs>
        <w:spacing w:line="240" w:lineRule="auto" w:before="120" w:after="0"/>
        <w:ind w:left="1735" w:right="1125" w:hanging="322"/>
        <w:jc w:val="left"/>
        <w:rPr>
          <w:sz w:val="24"/>
        </w:rPr>
      </w:pPr>
      <w:r>
        <w:rPr>
          <w:sz w:val="24"/>
        </w:rPr>
        <w:t>a</w:t>
      </w:r>
      <w:r>
        <w:rPr>
          <w:spacing w:val="-4"/>
          <w:sz w:val="24"/>
        </w:rPr>
        <w:t> </w:t>
      </w:r>
      <w:r>
        <w:rPr>
          <w:sz w:val="24"/>
        </w:rPr>
        <w:t>change</w:t>
      </w:r>
      <w:r>
        <w:rPr>
          <w:spacing w:val="-4"/>
          <w:sz w:val="24"/>
        </w:rPr>
        <w:t> </w:t>
      </w:r>
      <w:r>
        <w:rPr>
          <w:sz w:val="24"/>
        </w:rPr>
        <w:t>in</w:t>
      </w:r>
      <w:r>
        <w:rPr>
          <w:spacing w:val="-3"/>
          <w:sz w:val="24"/>
        </w:rPr>
        <w:t> </w:t>
      </w:r>
      <w:r>
        <w:rPr>
          <w:sz w:val="24"/>
        </w:rPr>
        <w:t>the</w:t>
      </w:r>
      <w:r>
        <w:rPr>
          <w:spacing w:val="-3"/>
          <w:sz w:val="24"/>
        </w:rPr>
        <w:t> </w:t>
      </w:r>
      <w:r>
        <w:rPr>
          <w:b/>
          <w:sz w:val="24"/>
        </w:rPr>
        <w:t>root</w:t>
      </w:r>
      <w:r>
        <w:rPr>
          <w:b/>
          <w:spacing w:val="-3"/>
          <w:sz w:val="24"/>
        </w:rPr>
        <w:t> </w:t>
      </w:r>
      <w:r>
        <w:rPr>
          <w:b/>
          <w:sz w:val="24"/>
        </w:rPr>
        <w:t>disease</w:t>
      </w:r>
      <w:r>
        <w:rPr>
          <w:b/>
          <w:spacing w:val="-4"/>
          <w:sz w:val="24"/>
        </w:rPr>
        <w:t> </w:t>
      </w:r>
      <w:r>
        <w:rPr>
          <w:sz w:val="24"/>
        </w:rPr>
        <w:t>control</w:t>
      </w:r>
      <w:r>
        <w:rPr>
          <w:spacing w:val="-3"/>
          <w:sz w:val="24"/>
        </w:rPr>
        <w:t> </w:t>
      </w:r>
      <w:r>
        <w:rPr>
          <w:sz w:val="24"/>
        </w:rPr>
        <w:t>treatment</w:t>
      </w:r>
      <w:r>
        <w:rPr>
          <w:spacing w:val="-1"/>
          <w:sz w:val="24"/>
        </w:rPr>
        <w:t> </w:t>
      </w:r>
      <w:r>
        <w:rPr>
          <w:sz w:val="24"/>
        </w:rPr>
        <w:t>area</w:t>
      </w:r>
      <w:r>
        <w:rPr>
          <w:spacing w:val="-3"/>
          <w:sz w:val="24"/>
        </w:rPr>
        <w:t> </w:t>
      </w:r>
      <w:r>
        <w:rPr>
          <w:sz w:val="24"/>
        </w:rPr>
        <w:t>that</w:t>
      </w:r>
      <w:r>
        <w:rPr>
          <w:spacing w:val="-3"/>
          <w:sz w:val="24"/>
        </w:rPr>
        <w:t> </w:t>
      </w:r>
      <w:r>
        <w:rPr>
          <w:sz w:val="24"/>
        </w:rPr>
        <w:t>exceeds</w:t>
      </w:r>
      <w:r>
        <w:rPr>
          <w:spacing w:val="-3"/>
          <w:sz w:val="24"/>
        </w:rPr>
        <w:t> </w:t>
      </w:r>
      <w:r>
        <w:rPr>
          <w:sz w:val="24"/>
        </w:rPr>
        <w:t>the</w:t>
      </w:r>
      <w:r>
        <w:rPr>
          <w:spacing w:val="-4"/>
          <w:sz w:val="24"/>
        </w:rPr>
        <w:t> </w:t>
      </w:r>
      <w:r>
        <w:rPr>
          <w:sz w:val="24"/>
        </w:rPr>
        <w:t>greater</w:t>
      </w:r>
      <w:r>
        <w:rPr>
          <w:spacing w:val="-2"/>
          <w:sz w:val="24"/>
        </w:rPr>
        <w:t> </w:t>
      </w:r>
      <w:r>
        <w:rPr>
          <w:sz w:val="24"/>
        </w:rPr>
        <w:t>of</w:t>
      </w:r>
      <w:r>
        <w:rPr>
          <w:spacing w:val="-3"/>
          <w:sz w:val="24"/>
        </w:rPr>
        <w:t> </w:t>
      </w:r>
      <w:r>
        <w:rPr>
          <w:sz w:val="24"/>
        </w:rPr>
        <w:t>3 hectares or 3% of the total treatment area, or</w:t>
      </w:r>
    </w:p>
    <w:p>
      <w:pPr>
        <w:pStyle w:val="ListParagraph"/>
        <w:numPr>
          <w:ilvl w:val="2"/>
          <w:numId w:val="29"/>
        </w:numPr>
        <w:tabs>
          <w:tab w:pos="1736" w:val="left" w:leader="none"/>
        </w:tabs>
        <w:spacing w:line="240" w:lineRule="auto" w:before="120" w:after="0"/>
        <w:ind w:left="1735" w:right="1012" w:hanging="389"/>
        <w:jc w:val="left"/>
        <w:rPr>
          <w:sz w:val="24"/>
        </w:rPr>
      </w:pPr>
      <w:r>
        <w:rPr>
          <w:sz w:val="24"/>
        </w:rPr>
        <w:t>a</w:t>
      </w:r>
      <w:r>
        <w:rPr>
          <w:spacing w:val="-3"/>
          <w:sz w:val="24"/>
        </w:rPr>
        <w:t> </w:t>
      </w:r>
      <w:r>
        <w:rPr>
          <w:sz w:val="24"/>
        </w:rPr>
        <w:t>change</w:t>
      </w:r>
      <w:r>
        <w:rPr>
          <w:spacing w:val="-3"/>
          <w:sz w:val="24"/>
        </w:rPr>
        <w:t> </w:t>
      </w:r>
      <w:r>
        <w:rPr>
          <w:sz w:val="24"/>
        </w:rPr>
        <w:t>in</w:t>
      </w:r>
      <w:r>
        <w:rPr>
          <w:spacing w:val="-3"/>
          <w:sz w:val="24"/>
        </w:rPr>
        <w:t> </w:t>
      </w:r>
      <w:r>
        <w:rPr>
          <w:sz w:val="24"/>
        </w:rPr>
        <w:t>the</w:t>
      </w:r>
      <w:r>
        <w:rPr>
          <w:spacing w:val="-3"/>
          <w:sz w:val="24"/>
        </w:rPr>
        <w:t> </w:t>
      </w:r>
      <w:r>
        <w:rPr>
          <w:b/>
          <w:sz w:val="24"/>
        </w:rPr>
        <w:t>skyline</w:t>
      </w:r>
      <w:r>
        <w:rPr>
          <w:b/>
          <w:spacing w:val="-3"/>
          <w:sz w:val="24"/>
        </w:rPr>
        <w:t> </w:t>
      </w:r>
      <w:r>
        <w:rPr>
          <w:b/>
          <w:sz w:val="24"/>
        </w:rPr>
        <w:t>harvest</w:t>
      </w:r>
      <w:r>
        <w:rPr>
          <w:b/>
          <w:spacing w:val="-3"/>
          <w:sz w:val="24"/>
        </w:rPr>
        <w:t> </w:t>
      </w:r>
      <w:r>
        <w:rPr>
          <w:sz w:val="24"/>
        </w:rPr>
        <w:t>area</w:t>
      </w:r>
      <w:r>
        <w:rPr>
          <w:spacing w:val="-3"/>
          <w:sz w:val="24"/>
        </w:rPr>
        <w:t> </w:t>
      </w:r>
      <w:r>
        <w:rPr>
          <w:sz w:val="24"/>
        </w:rPr>
        <w:t>that</w:t>
      </w:r>
      <w:r>
        <w:rPr>
          <w:spacing w:val="-3"/>
          <w:sz w:val="24"/>
        </w:rPr>
        <w:t> </w:t>
      </w:r>
      <w:r>
        <w:rPr>
          <w:sz w:val="24"/>
        </w:rPr>
        <w:t>exceeds</w:t>
      </w:r>
      <w:r>
        <w:rPr>
          <w:spacing w:val="-3"/>
          <w:sz w:val="24"/>
        </w:rPr>
        <w:t> </w:t>
      </w:r>
      <w:r>
        <w:rPr>
          <w:sz w:val="24"/>
        </w:rPr>
        <w:t>the</w:t>
      </w:r>
      <w:r>
        <w:rPr>
          <w:spacing w:val="-3"/>
          <w:sz w:val="24"/>
        </w:rPr>
        <w:t> </w:t>
      </w:r>
      <w:r>
        <w:rPr>
          <w:sz w:val="24"/>
        </w:rPr>
        <w:t>greater</w:t>
      </w:r>
      <w:r>
        <w:rPr>
          <w:spacing w:val="-3"/>
          <w:sz w:val="24"/>
        </w:rPr>
        <w:t> </w:t>
      </w:r>
      <w:r>
        <w:rPr>
          <w:sz w:val="24"/>
        </w:rPr>
        <w:t>of</w:t>
      </w:r>
      <w:r>
        <w:rPr>
          <w:spacing w:val="-4"/>
          <w:sz w:val="24"/>
        </w:rPr>
        <w:t> </w:t>
      </w:r>
      <w:r>
        <w:rPr>
          <w:sz w:val="24"/>
        </w:rPr>
        <w:t>3</w:t>
      </w:r>
      <w:r>
        <w:rPr>
          <w:spacing w:val="-3"/>
          <w:sz w:val="24"/>
        </w:rPr>
        <w:t> </w:t>
      </w:r>
      <w:r>
        <w:rPr>
          <w:sz w:val="24"/>
        </w:rPr>
        <w:t>hectares</w:t>
      </w:r>
      <w:r>
        <w:rPr>
          <w:spacing w:val="-3"/>
          <w:sz w:val="24"/>
        </w:rPr>
        <w:t> </w:t>
      </w:r>
      <w:r>
        <w:rPr>
          <w:sz w:val="24"/>
        </w:rPr>
        <w:t>or</w:t>
      </w:r>
      <w:r>
        <w:rPr>
          <w:spacing w:val="-3"/>
          <w:sz w:val="24"/>
        </w:rPr>
        <w:t> </w:t>
      </w:r>
      <w:r>
        <w:rPr>
          <w:sz w:val="24"/>
        </w:rPr>
        <w:t>3% of the total skyline harvest area; or</w:t>
      </w:r>
    </w:p>
    <w:p>
      <w:pPr>
        <w:pStyle w:val="ListParagraph"/>
        <w:numPr>
          <w:ilvl w:val="2"/>
          <w:numId w:val="29"/>
        </w:numPr>
        <w:tabs>
          <w:tab w:pos="1736" w:val="left" w:leader="none"/>
        </w:tabs>
        <w:spacing w:line="240" w:lineRule="auto" w:before="121" w:after="0"/>
        <w:ind w:left="1735" w:right="1256" w:hanging="456"/>
        <w:jc w:val="left"/>
        <w:rPr>
          <w:sz w:val="24"/>
        </w:rPr>
      </w:pPr>
      <w:r>
        <w:rPr>
          <w:sz w:val="24"/>
        </w:rPr>
        <w:t>a</w:t>
      </w:r>
      <w:r>
        <w:rPr>
          <w:spacing w:val="-4"/>
          <w:sz w:val="24"/>
        </w:rPr>
        <w:t> </w:t>
      </w:r>
      <w:r>
        <w:rPr>
          <w:sz w:val="24"/>
        </w:rPr>
        <w:t>change</w:t>
      </w:r>
      <w:r>
        <w:rPr>
          <w:spacing w:val="-4"/>
          <w:sz w:val="24"/>
        </w:rPr>
        <w:t> </w:t>
      </w:r>
      <w:r>
        <w:rPr>
          <w:sz w:val="24"/>
        </w:rPr>
        <w:t>in</w:t>
      </w:r>
      <w:r>
        <w:rPr>
          <w:spacing w:val="-3"/>
          <w:sz w:val="24"/>
        </w:rPr>
        <w:t> </w:t>
      </w:r>
      <w:r>
        <w:rPr>
          <w:sz w:val="24"/>
        </w:rPr>
        <w:t>the</w:t>
      </w:r>
      <w:r>
        <w:rPr>
          <w:spacing w:val="-4"/>
          <w:sz w:val="24"/>
        </w:rPr>
        <w:t> </w:t>
      </w:r>
      <w:r>
        <w:rPr>
          <w:sz w:val="24"/>
        </w:rPr>
        <w:t>appraised</w:t>
      </w:r>
      <w:r>
        <w:rPr>
          <w:spacing w:val="-1"/>
          <w:sz w:val="24"/>
        </w:rPr>
        <w:t> </w:t>
      </w:r>
      <w:r>
        <w:rPr>
          <w:b/>
          <w:sz w:val="24"/>
        </w:rPr>
        <w:t>water</w:t>
      </w:r>
      <w:r>
        <w:rPr>
          <w:b/>
          <w:spacing w:val="-3"/>
          <w:sz w:val="24"/>
        </w:rPr>
        <w:t> </w:t>
      </w:r>
      <w:r>
        <w:rPr>
          <w:b/>
          <w:sz w:val="24"/>
        </w:rPr>
        <w:t>transportation</w:t>
      </w:r>
      <w:r>
        <w:rPr>
          <w:b/>
          <w:spacing w:val="-2"/>
          <w:sz w:val="24"/>
        </w:rPr>
        <w:t> </w:t>
      </w:r>
      <w:r>
        <w:rPr>
          <w:sz w:val="24"/>
        </w:rPr>
        <w:t>route</w:t>
      </w:r>
      <w:r>
        <w:rPr>
          <w:spacing w:val="-4"/>
          <w:sz w:val="24"/>
        </w:rPr>
        <w:t> </w:t>
      </w:r>
      <w:r>
        <w:rPr>
          <w:sz w:val="24"/>
        </w:rPr>
        <w:t>because</w:t>
      </w:r>
      <w:r>
        <w:rPr>
          <w:spacing w:val="-4"/>
          <w:sz w:val="24"/>
        </w:rPr>
        <w:t> </w:t>
      </w:r>
      <w:r>
        <w:rPr>
          <w:sz w:val="24"/>
        </w:rPr>
        <w:t>a</w:t>
      </w:r>
      <w:r>
        <w:rPr>
          <w:spacing w:val="-4"/>
          <w:sz w:val="24"/>
        </w:rPr>
        <w:t> </w:t>
      </w:r>
      <w:r>
        <w:rPr>
          <w:sz w:val="24"/>
        </w:rPr>
        <w:t>change</w:t>
      </w:r>
      <w:r>
        <w:rPr>
          <w:spacing w:val="-4"/>
          <w:sz w:val="24"/>
        </w:rPr>
        <w:t> </w:t>
      </w:r>
      <w:r>
        <w:rPr>
          <w:sz w:val="24"/>
        </w:rPr>
        <w:t>in</w:t>
      </w:r>
      <w:r>
        <w:rPr>
          <w:spacing w:val="-2"/>
          <w:sz w:val="24"/>
        </w:rPr>
        <w:t> </w:t>
      </w:r>
      <w:r>
        <w:rPr>
          <w:sz w:val="24"/>
        </w:rPr>
        <w:t>the water level rendered a log dump unfeasible; or</w:t>
      </w:r>
    </w:p>
    <w:p>
      <w:pPr>
        <w:pStyle w:val="ListParagraph"/>
        <w:numPr>
          <w:ilvl w:val="2"/>
          <w:numId w:val="29"/>
        </w:numPr>
        <w:tabs>
          <w:tab w:pos="1736" w:val="left" w:leader="none"/>
        </w:tabs>
        <w:spacing w:line="240" w:lineRule="auto" w:before="120" w:after="0"/>
        <w:ind w:left="1735" w:right="0" w:hanging="524"/>
        <w:jc w:val="left"/>
        <w:rPr>
          <w:sz w:val="24"/>
        </w:rPr>
      </w:pPr>
      <w:r>
        <w:rPr>
          <w:sz w:val="24"/>
        </w:rPr>
        <w:t>a</w:t>
      </w:r>
      <w:r>
        <w:rPr>
          <w:spacing w:val="-5"/>
          <w:sz w:val="24"/>
        </w:rPr>
        <w:t> </w:t>
      </w:r>
      <w:r>
        <w:rPr>
          <w:sz w:val="24"/>
        </w:rPr>
        <w:t>change</w:t>
      </w:r>
      <w:r>
        <w:rPr>
          <w:spacing w:val="-4"/>
          <w:sz w:val="24"/>
        </w:rPr>
        <w:t> </w:t>
      </w:r>
      <w:r>
        <w:rPr>
          <w:sz w:val="24"/>
        </w:rPr>
        <w:t>in</w:t>
      </w:r>
      <w:r>
        <w:rPr>
          <w:spacing w:val="-3"/>
          <w:sz w:val="24"/>
        </w:rPr>
        <w:t> </w:t>
      </w:r>
      <w:r>
        <w:rPr>
          <w:sz w:val="24"/>
        </w:rPr>
        <w:t>the</w:t>
      </w:r>
      <w:r>
        <w:rPr>
          <w:spacing w:val="-4"/>
          <w:sz w:val="24"/>
        </w:rPr>
        <w:t> </w:t>
      </w:r>
      <w:r>
        <w:rPr>
          <w:sz w:val="24"/>
        </w:rPr>
        <w:t>appraised </w:t>
      </w:r>
      <w:r>
        <w:rPr>
          <w:b/>
          <w:sz w:val="24"/>
        </w:rPr>
        <w:t>enhanced</w:t>
      </w:r>
      <w:r>
        <w:rPr>
          <w:b/>
          <w:spacing w:val="-3"/>
          <w:sz w:val="24"/>
        </w:rPr>
        <w:t> </w:t>
      </w:r>
      <w:r>
        <w:rPr>
          <w:b/>
          <w:sz w:val="24"/>
        </w:rPr>
        <w:t>silviculture</w:t>
      </w:r>
      <w:r>
        <w:rPr>
          <w:b/>
          <w:spacing w:val="-2"/>
          <w:sz w:val="24"/>
        </w:rPr>
        <w:t> </w:t>
      </w:r>
      <w:r>
        <w:rPr>
          <w:sz w:val="24"/>
        </w:rPr>
        <w:t>treatment</w:t>
      </w:r>
      <w:r>
        <w:rPr>
          <w:spacing w:val="-3"/>
          <w:sz w:val="24"/>
        </w:rPr>
        <w:t> </w:t>
      </w:r>
      <w:r>
        <w:rPr>
          <w:sz w:val="24"/>
        </w:rPr>
        <w:t>area;</w:t>
      </w:r>
      <w:r>
        <w:rPr>
          <w:spacing w:val="-3"/>
          <w:sz w:val="24"/>
        </w:rPr>
        <w:t> </w:t>
      </w:r>
      <w:r>
        <w:rPr>
          <w:spacing w:val="-5"/>
          <w:sz w:val="24"/>
        </w:rPr>
        <w:t>or</w:t>
      </w:r>
    </w:p>
    <w:p>
      <w:pPr>
        <w:pStyle w:val="ListParagraph"/>
        <w:numPr>
          <w:ilvl w:val="2"/>
          <w:numId w:val="29"/>
        </w:numPr>
        <w:tabs>
          <w:tab w:pos="1736" w:val="left" w:leader="none"/>
        </w:tabs>
        <w:spacing w:line="240" w:lineRule="auto" w:before="120" w:after="0"/>
        <w:ind w:left="1735" w:right="938" w:hanging="389"/>
        <w:jc w:val="left"/>
        <w:rPr>
          <w:sz w:val="24"/>
        </w:rPr>
      </w:pPr>
      <w:r>
        <w:rPr>
          <w:sz w:val="24"/>
        </w:rPr>
        <w:t>a</w:t>
      </w:r>
      <w:r>
        <w:rPr>
          <w:spacing w:val="-4"/>
          <w:sz w:val="24"/>
        </w:rPr>
        <w:t> </w:t>
      </w:r>
      <w:r>
        <w:rPr>
          <w:sz w:val="24"/>
        </w:rPr>
        <w:t>change</w:t>
      </w:r>
      <w:r>
        <w:rPr>
          <w:spacing w:val="-4"/>
          <w:sz w:val="24"/>
        </w:rPr>
        <w:t> </w:t>
      </w:r>
      <w:r>
        <w:rPr>
          <w:sz w:val="24"/>
        </w:rPr>
        <w:t>where</w:t>
      </w:r>
      <w:r>
        <w:rPr>
          <w:spacing w:val="-4"/>
          <w:sz w:val="24"/>
        </w:rPr>
        <w:t> </w:t>
      </w:r>
      <w:r>
        <w:rPr>
          <w:b/>
          <w:sz w:val="24"/>
        </w:rPr>
        <w:t>camp</w:t>
      </w:r>
      <w:r>
        <w:rPr>
          <w:b/>
          <w:spacing w:val="-2"/>
          <w:sz w:val="24"/>
        </w:rPr>
        <w:t> </w:t>
      </w:r>
      <w:r>
        <w:rPr>
          <w:sz w:val="24"/>
        </w:rPr>
        <w:t>was</w:t>
      </w:r>
      <w:r>
        <w:rPr>
          <w:spacing w:val="-3"/>
          <w:sz w:val="24"/>
        </w:rPr>
        <w:t> </w:t>
      </w:r>
      <w:r>
        <w:rPr>
          <w:sz w:val="24"/>
        </w:rPr>
        <w:t>indicated</w:t>
      </w:r>
      <w:r>
        <w:rPr>
          <w:spacing w:val="-4"/>
          <w:sz w:val="24"/>
        </w:rPr>
        <w:t> </w:t>
      </w:r>
      <w:r>
        <w:rPr>
          <w:sz w:val="24"/>
        </w:rPr>
        <w:t>in</w:t>
      </w:r>
      <w:r>
        <w:rPr>
          <w:spacing w:val="-3"/>
          <w:sz w:val="24"/>
        </w:rPr>
        <w:t> </w:t>
      </w:r>
      <w:r>
        <w:rPr>
          <w:sz w:val="24"/>
        </w:rPr>
        <w:t>the</w:t>
      </w:r>
      <w:r>
        <w:rPr>
          <w:spacing w:val="-4"/>
          <w:sz w:val="24"/>
        </w:rPr>
        <w:t> </w:t>
      </w:r>
      <w:r>
        <w:rPr>
          <w:sz w:val="24"/>
        </w:rPr>
        <w:t>original</w:t>
      </w:r>
      <w:r>
        <w:rPr>
          <w:spacing w:val="-3"/>
          <w:sz w:val="24"/>
        </w:rPr>
        <w:t> </w:t>
      </w:r>
      <w:r>
        <w:rPr>
          <w:sz w:val="24"/>
        </w:rPr>
        <w:t>appraisal</w:t>
      </w:r>
      <w:r>
        <w:rPr>
          <w:spacing w:val="-3"/>
          <w:sz w:val="24"/>
        </w:rPr>
        <w:t> </w:t>
      </w:r>
      <w:r>
        <w:rPr>
          <w:sz w:val="24"/>
        </w:rPr>
        <w:t>data</w:t>
      </w:r>
      <w:r>
        <w:rPr>
          <w:spacing w:val="-4"/>
          <w:sz w:val="24"/>
        </w:rPr>
        <w:t> </w:t>
      </w:r>
      <w:r>
        <w:rPr>
          <w:sz w:val="24"/>
        </w:rPr>
        <w:t>submission</w:t>
      </w:r>
      <w:r>
        <w:rPr>
          <w:spacing w:val="-3"/>
          <w:sz w:val="24"/>
        </w:rPr>
        <w:t> </w:t>
      </w:r>
      <w:r>
        <w:rPr>
          <w:sz w:val="24"/>
        </w:rPr>
        <w:t>and did not meet the criteria in section 3.2.27, or vise-versa; or</w:t>
      </w:r>
    </w:p>
    <w:p>
      <w:pPr>
        <w:pStyle w:val="ListParagraph"/>
        <w:numPr>
          <w:ilvl w:val="2"/>
          <w:numId w:val="29"/>
        </w:numPr>
        <w:tabs>
          <w:tab w:pos="1736" w:val="left" w:leader="none"/>
        </w:tabs>
        <w:spacing w:line="240" w:lineRule="auto" w:before="120" w:after="0"/>
        <w:ind w:left="1735" w:right="0" w:hanging="322"/>
        <w:jc w:val="left"/>
        <w:rPr>
          <w:sz w:val="24"/>
        </w:rPr>
      </w:pPr>
      <w:r>
        <w:rPr>
          <w:sz w:val="24"/>
        </w:rPr>
        <w:t>a</w:t>
      </w:r>
      <w:r>
        <w:rPr>
          <w:spacing w:val="-5"/>
          <w:sz w:val="24"/>
        </w:rPr>
        <w:t> </w:t>
      </w:r>
      <w:r>
        <w:rPr>
          <w:sz w:val="24"/>
        </w:rPr>
        <w:t>change</w:t>
      </w:r>
      <w:r>
        <w:rPr>
          <w:spacing w:val="-4"/>
          <w:sz w:val="24"/>
        </w:rPr>
        <w:t> </w:t>
      </w:r>
      <w:r>
        <w:rPr>
          <w:sz w:val="24"/>
        </w:rPr>
        <w:t>in</w:t>
      </w:r>
      <w:r>
        <w:rPr>
          <w:spacing w:val="-3"/>
          <w:sz w:val="24"/>
        </w:rPr>
        <w:t> </w:t>
      </w:r>
      <w:r>
        <w:rPr>
          <w:sz w:val="24"/>
        </w:rPr>
        <w:t>the</w:t>
      </w:r>
      <w:r>
        <w:rPr>
          <w:spacing w:val="-4"/>
          <w:sz w:val="24"/>
        </w:rPr>
        <w:t> </w:t>
      </w:r>
      <w:r>
        <w:rPr>
          <w:b/>
          <w:sz w:val="24"/>
        </w:rPr>
        <w:t>uneven-aged</w:t>
      </w:r>
      <w:r>
        <w:rPr>
          <w:b/>
          <w:spacing w:val="-3"/>
          <w:sz w:val="24"/>
        </w:rPr>
        <w:t> </w:t>
      </w:r>
      <w:r>
        <w:rPr>
          <w:b/>
          <w:sz w:val="24"/>
        </w:rPr>
        <w:t>forest</w:t>
      </w:r>
      <w:r>
        <w:rPr>
          <w:b/>
          <w:spacing w:val="-4"/>
          <w:sz w:val="24"/>
        </w:rPr>
        <w:t> </w:t>
      </w:r>
      <w:r>
        <w:rPr>
          <w:b/>
          <w:sz w:val="24"/>
        </w:rPr>
        <w:t>management</w:t>
      </w:r>
      <w:r>
        <w:rPr>
          <w:b/>
          <w:spacing w:val="-3"/>
          <w:sz w:val="24"/>
        </w:rPr>
        <w:t> </w:t>
      </w:r>
      <w:r>
        <w:rPr>
          <w:sz w:val="24"/>
        </w:rPr>
        <w:t>specified</w:t>
      </w:r>
      <w:r>
        <w:rPr>
          <w:spacing w:val="-3"/>
          <w:sz w:val="24"/>
        </w:rPr>
        <w:t> </w:t>
      </w:r>
      <w:r>
        <w:rPr>
          <w:sz w:val="24"/>
        </w:rPr>
        <w:t>operation;</w:t>
      </w:r>
      <w:r>
        <w:rPr>
          <w:spacing w:val="-3"/>
          <w:sz w:val="24"/>
        </w:rPr>
        <w:t> </w:t>
      </w:r>
      <w:r>
        <w:rPr>
          <w:spacing w:val="-5"/>
          <w:sz w:val="24"/>
        </w:rPr>
        <w:t>or</w:t>
      </w:r>
    </w:p>
    <w:p>
      <w:pPr>
        <w:pStyle w:val="ListParagraph"/>
        <w:numPr>
          <w:ilvl w:val="2"/>
          <w:numId w:val="29"/>
        </w:numPr>
        <w:tabs>
          <w:tab w:pos="1736" w:val="left" w:leader="none"/>
        </w:tabs>
        <w:spacing w:line="240" w:lineRule="auto" w:before="120" w:after="0"/>
        <w:ind w:left="1735" w:right="0" w:hanging="390"/>
        <w:jc w:val="left"/>
        <w:rPr>
          <w:sz w:val="24"/>
        </w:rPr>
      </w:pPr>
      <w:r>
        <w:rPr>
          <w:sz w:val="24"/>
        </w:rPr>
        <w:t>a</w:t>
      </w:r>
      <w:r>
        <w:rPr>
          <w:spacing w:val="-3"/>
          <w:sz w:val="24"/>
        </w:rPr>
        <w:t> </w:t>
      </w:r>
      <w:r>
        <w:rPr>
          <w:sz w:val="24"/>
        </w:rPr>
        <w:t>change</w:t>
      </w:r>
      <w:r>
        <w:rPr>
          <w:spacing w:val="-3"/>
          <w:sz w:val="24"/>
        </w:rPr>
        <w:t> </w:t>
      </w:r>
      <w:r>
        <w:rPr>
          <w:sz w:val="24"/>
        </w:rPr>
        <w:t>in</w:t>
      </w:r>
      <w:r>
        <w:rPr>
          <w:spacing w:val="-2"/>
          <w:sz w:val="24"/>
        </w:rPr>
        <w:t> </w:t>
      </w:r>
      <w:r>
        <w:rPr>
          <w:sz w:val="24"/>
        </w:rPr>
        <w:t>the</w:t>
      </w:r>
      <w:r>
        <w:rPr>
          <w:spacing w:val="-3"/>
          <w:sz w:val="24"/>
        </w:rPr>
        <w:t> </w:t>
      </w:r>
      <w:r>
        <w:rPr>
          <w:sz w:val="24"/>
        </w:rPr>
        <w:t>appraised </w:t>
      </w:r>
      <w:r>
        <w:rPr>
          <w:b/>
          <w:sz w:val="24"/>
        </w:rPr>
        <w:t>cultural</w:t>
      </w:r>
      <w:r>
        <w:rPr>
          <w:b/>
          <w:spacing w:val="-2"/>
          <w:sz w:val="24"/>
        </w:rPr>
        <w:t> </w:t>
      </w:r>
      <w:r>
        <w:rPr>
          <w:b/>
          <w:sz w:val="24"/>
        </w:rPr>
        <w:t>burning</w:t>
      </w:r>
      <w:r>
        <w:rPr>
          <w:b/>
          <w:spacing w:val="-3"/>
          <w:sz w:val="24"/>
        </w:rPr>
        <w:t> </w:t>
      </w:r>
      <w:r>
        <w:rPr>
          <w:sz w:val="24"/>
        </w:rPr>
        <w:t>treatment</w:t>
      </w:r>
      <w:r>
        <w:rPr>
          <w:spacing w:val="-2"/>
          <w:sz w:val="24"/>
        </w:rPr>
        <w:t> </w:t>
      </w:r>
      <w:r>
        <w:rPr>
          <w:spacing w:val="-4"/>
          <w:sz w:val="24"/>
        </w:rPr>
        <w:t>area</w:t>
      </w:r>
    </w:p>
    <w:p>
      <w:pPr>
        <w:pStyle w:val="ListParagraph"/>
        <w:numPr>
          <w:ilvl w:val="1"/>
          <w:numId w:val="29"/>
        </w:numPr>
        <w:tabs>
          <w:tab w:pos="1309" w:val="left" w:leader="none"/>
        </w:tabs>
        <w:spacing w:line="240" w:lineRule="auto" w:before="120" w:after="0"/>
        <w:ind w:left="1308" w:right="1531" w:hanging="284"/>
        <w:jc w:val="left"/>
        <w:rPr>
          <w:sz w:val="24"/>
        </w:rPr>
      </w:pPr>
      <w:r>
        <w:rPr>
          <w:sz w:val="24"/>
        </w:rPr>
        <w:t>the</w:t>
      </w:r>
      <w:r>
        <w:rPr>
          <w:spacing w:val="-4"/>
          <w:sz w:val="24"/>
        </w:rPr>
        <w:t> </w:t>
      </w:r>
      <w:r>
        <w:rPr>
          <w:sz w:val="24"/>
        </w:rPr>
        <w:t>cutting</w:t>
      </w:r>
      <w:r>
        <w:rPr>
          <w:spacing w:val="-4"/>
          <w:sz w:val="24"/>
        </w:rPr>
        <w:t> </w:t>
      </w:r>
      <w:r>
        <w:rPr>
          <w:sz w:val="24"/>
        </w:rPr>
        <w:t>authority</w:t>
      </w:r>
      <w:r>
        <w:rPr>
          <w:spacing w:val="-3"/>
          <w:sz w:val="24"/>
        </w:rPr>
        <w:t> </w:t>
      </w:r>
      <w:r>
        <w:rPr>
          <w:sz w:val="24"/>
        </w:rPr>
        <w:t>harvest</w:t>
      </w:r>
      <w:r>
        <w:rPr>
          <w:spacing w:val="-3"/>
          <w:sz w:val="24"/>
        </w:rPr>
        <w:t> </w:t>
      </w:r>
      <w:r>
        <w:rPr>
          <w:sz w:val="24"/>
        </w:rPr>
        <w:t>area</w:t>
      </w:r>
      <w:r>
        <w:rPr>
          <w:spacing w:val="-4"/>
          <w:sz w:val="24"/>
        </w:rPr>
        <w:t> </w:t>
      </w:r>
      <w:r>
        <w:rPr>
          <w:sz w:val="24"/>
        </w:rPr>
        <w:t>is</w:t>
      </w:r>
      <w:r>
        <w:rPr>
          <w:spacing w:val="-4"/>
          <w:sz w:val="24"/>
        </w:rPr>
        <w:t> </w:t>
      </w:r>
      <w:r>
        <w:rPr>
          <w:sz w:val="24"/>
        </w:rPr>
        <w:t>different</w:t>
      </w:r>
      <w:r>
        <w:rPr>
          <w:spacing w:val="-4"/>
          <w:sz w:val="24"/>
        </w:rPr>
        <w:t> </w:t>
      </w:r>
      <w:r>
        <w:rPr>
          <w:sz w:val="24"/>
        </w:rPr>
        <w:t>from</w:t>
      </w:r>
      <w:r>
        <w:rPr>
          <w:spacing w:val="-2"/>
          <w:sz w:val="24"/>
        </w:rPr>
        <w:t> </w:t>
      </w:r>
      <w:r>
        <w:rPr>
          <w:sz w:val="24"/>
        </w:rPr>
        <w:t>what</w:t>
      </w:r>
      <w:r>
        <w:rPr>
          <w:spacing w:val="-4"/>
          <w:sz w:val="24"/>
        </w:rPr>
        <w:t> </w:t>
      </w:r>
      <w:r>
        <w:rPr>
          <w:sz w:val="24"/>
        </w:rPr>
        <w:t>was</w:t>
      </w:r>
      <w:r>
        <w:rPr>
          <w:spacing w:val="-3"/>
          <w:sz w:val="24"/>
        </w:rPr>
        <w:t> </w:t>
      </w:r>
      <w:r>
        <w:rPr>
          <w:sz w:val="24"/>
        </w:rPr>
        <w:t>used</w:t>
      </w:r>
      <w:r>
        <w:rPr>
          <w:spacing w:val="-4"/>
          <w:sz w:val="24"/>
        </w:rPr>
        <w:t> </w:t>
      </w:r>
      <w:r>
        <w:rPr>
          <w:sz w:val="24"/>
        </w:rPr>
        <w:t>in</w:t>
      </w:r>
      <w:r>
        <w:rPr>
          <w:spacing w:val="-4"/>
          <w:sz w:val="24"/>
        </w:rPr>
        <w:t> </w:t>
      </w:r>
      <w:r>
        <w:rPr>
          <w:sz w:val="24"/>
        </w:rPr>
        <w:t>the</w:t>
      </w:r>
      <w:r>
        <w:rPr>
          <w:spacing w:val="-4"/>
          <w:sz w:val="24"/>
        </w:rPr>
        <w:t> </w:t>
      </w:r>
      <w:r>
        <w:rPr>
          <w:sz w:val="24"/>
        </w:rPr>
        <w:t>original appraisal.</w:t>
      </w:r>
      <w:r>
        <w:rPr>
          <w:spacing w:val="40"/>
          <w:sz w:val="24"/>
        </w:rPr>
        <w:t> </w:t>
      </w:r>
      <w:r>
        <w:rPr>
          <w:sz w:val="24"/>
        </w:rPr>
        <w:t>These changes include:</w:t>
      </w:r>
    </w:p>
    <w:p>
      <w:pPr>
        <w:pStyle w:val="ListParagraph"/>
        <w:numPr>
          <w:ilvl w:val="2"/>
          <w:numId w:val="29"/>
        </w:numPr>
        <w:tabs>
          <w:tab w:pos="1736" w:val="left" w:leader="none"/>
        </w:tabs>
        <w:spacing w:line="240" w:lineRule="auto" w:before="120" w:after="0"/>
        <w:ind w:left="1735" w:right="1030" w:hanging="269"/>
        <w:jc w:val="left"/>
        <w:rPr>
          <w:sz w:val="24"/>
        </w:rPr>
      </w:pPr>
      <w:r>
        <w:rPr>
          <w:sz w:val="24"/>
        </w:rPr>
        <w:t>an</w:t>
      </w:r>
      <w:r>
        <w:rPr>
          <w:spacing w:val="-3"/>
          <w:sz w:val="24"/>
        </w:rPr>
        <w:t> </w:t>
      </w:r>
      <w:r>
        <w:rPr>
          <w:sz w:val="24"/>
        </w:rPr>
        <w:t>absolute</w:t>
      </w:r>
      <w:r>
        <w:rPr>
          <w:position w:val="6"/>
          <w:sz w:val="16"/>
        </w:rPr>
        <w:t>1</w:t>
      </w:r>
      <w:r>
        <w:rPr>
          <w:spacing w:val="18"/>
          <w:position w:val="6"/>
          <w:sz w:val="16"/>
        </w:rPr>
        <w:t> </w:t>
      </w:r>
      <w:r>
        <w:rPr>
          <w:sz w:val="24"/>
        </w:rPr>
        <w:t>change</w:t>
      </w:r>
      <w:r>
        <w:rPr>
          <w:spacing w:val="-4"/>
          <w:sz w:val="24"/>
        </w:rPr>
        <w:t> </w:t>
      </w:r>
      <w:r>
        <w:rPr>
          <w:sz w:val="24"/>
        </w:rPr>
        <w:t>in</w:t>
      </w:r>
      <w:r>
        <w:rPr>
          <w:spacing w:val="-3"/>
          <w:sz w:val="24"/>
        </w:rPr>
        <w:t> </w:t>
      </w:r>
      <w:r>
        <w:rPr>
          <w:b/>
          <w:sz w:val="24"/>
        </w:rPr>
        <w:t>harvest</w:t>
      </w:r>
      <w:r>
        <w:rPr>
          <w:b/>
          <w:spacing w:val="-4"/>
          <w:sz w:val="24"/>
        </w:rPr>
        <w:t> </w:t>
      </w:r>
      <w:r>
        <w:rPr>
          <w:b/>
          <w:sz w:val="24"/>
        </w:rPr>
        <w:t>area</w:t>
      </w:r>
      <w:r>
        <w:rPr>
          <w:b/>
          <w:spacing w:val="-3"/>
          <w:sz w:val="24"/>
        </w:rPr>
        <w:t> </w:t>
      </w:r>
      <w:r>
        <w:rPr>
          <w:sz w:val="24"/>
        </w:rPr>
        <w:t>that</w:t>
      </w:r>
      <w:r>
        <w:rPr>
          <w:spacing w:val="-3"/>
          <w:sz w:val="24"/>
        </w:rPr>
        <w:t> </w:t>
      </w:r>
      <w:r>
        <w:rPr>
          <w:sz w:val="24"/>
        </w:rPr>
        <w:t>exceeds</w:t>
      </w:r>
      <w:r>
        <w:rPr>
          <w:spacing w:val="-3"/>
          <w:sz w:val="24"/>
        </w:rPr>
        <w:t> </w:t>
      </w:r>
      <w:r>
        <w:rPr>
          <w:sz w:val="24"/>
        </w:rPr>
        <w:t>the</w:t>
      </w:r>
      <w:r>
        <w:rPr>
          <w:spacing w:val="-4"/>
          <w:sz w:val="24"/>
        </w:rPr>
        <w:t> </w:t>
      </w:r>
      <w:r>
        <w:rPr>
          <w:sz w:val="24"/>
        </w:rPr>
        <w:t>greater</w:t>
      </w:r>
      <w:r>
        <w:rPr>
          <w:spacing w:val="-3"/>
          <w:sz w:val="24"/>
        </w:rPr>
        <w:t> </w:t>
      </w:r>
      <w:r>
        <w:rPr>
          <w:sz w:val="24"/>
        </w:rPr>
        <w:t>of</w:t>
      </w:r>
      <w:r>
        <w:rPr>
          <w:spacing w:val="-5"/>
          <w:sz w:val="24"/>
        </w:rPr>
        <w:t> </w:t>
      </w:r>
      <w:r>
        <w:rPr>
          <w:sz w:val="24"/>
        </w:rPr>
        <w:t>5</w:t>
      </w:r>
      <w:r>
        <w:rPr>
          <w:spacing w:val="-3"/>
          <w:sz w:val="24"/>
        </w:rPr>
        <w:t> </w:t>
      </w:r>
      <w:r>
        <w:rPr>
          <w:sz w:val="24"/>
        </w:rPr>
        <w:t>hectares</w:t>
      </w:r>
      <w:r>
        <w:rPr>
          <w:spacing w:val="-3"/>
          <w:sz w:val="24"/>
        </w:rPr>
        <w:t> </w:t>
      </w:r>
      <w:r>
        <w:rPr>
          <w:sz w:val="24"/>
        </w:rPr>
        <w:t>or</w:t>
      </w:r>
      <w:r>
        <w:rPr>
          <w:spacing w:val="-3"/>
          <w:sz w:val="24"/>
        </w:rPr>
        <w:t> </w:t>
      </w:r>
      <w:r>
        <w:rPr>
          <w:sz w:val="24"/>
        </w:rPr>
        <w:t>5% from an original appraisal for a </w:t>
      </w:r>
      <w:r>
        <w:rPr>
          <w:b/>
          <w:sz w:val="24"/>
        </w:rPr>
        <w:t>scale based </w:t>
      </w:r>
      <w:r>
        <w:rPr>
          <w:sz w:val="24"/>
        </w:rPr>
        <w:t>cutting authority; or</w:t>
      </w:r>
    </w:p>
    <w:p>
      <w:pPr>
        <w:pStyle w:val="ListParagraph"/>
        <w:numPr>
          <w:ilvl w:val="2"/>
          <w:numId w:val="29"/>
        </w:numPr>
        <w:tabs>
          <w:tab w:pos="1736" w:val="left" w:leader="none"/>
        </w:tabs>
        <w:spacing w:line="240" w:lineRule="auto" w:before="121" w:after="0"/>
        <w:ind w:left="1735" w:right="1393" w:hanging="336"/>
        <w:jc w:val="left"/>
        <w:rPr>
          <w:sz w:val="24"/>
        </w:rPr>
      </w:pPr>
      <w:r>
        <w:rPr>
          <w:sz w:val="24"/>
        </w:rPr>
        <w:t>an</w:t>
      </w:r>
      <w:r>
        <w:rPr>
          <w:spacing w:val="-4"/>
          <w:sz w:val="24"/>
        </w:rPr>
        <w:t> </w:t>
      </w:r>
      <w:r>
        <w:rPr>
          <w:sz w:val="24"/>
        </w:rPr>
        <w:t>absolute</w:t>
      </w:r>
      <w:r>
        <w:rPr>
          <w:sz w:val="24"/>
          <w:vertAlign w:val="superscript"/>
        </w:rPr>
        <w:t>1</w:t>
      </w:r>
      <w:r>
        <w:rPr>
          <w:spacing w:val="-3"/>
          <w:sz w:val="24"/>
          <w:vertAlign w:val="baseline"/>
        </w:rPr>
        <w:t> </w:t>
      </w:r>
      <w:r>
        <w:rPr>
          <w:sz w:val="24"/>
          <w:vertAlign w:val="baseline"/>
        </w:rPr>
        <w:t>change</w:t>
      </w:r>
      <w:r>
        <w:rPr>
          <w:spacing w:val="-5"/>
          <w:sz w:val="24"/>
          <w:vertAlign w:val="baseline"/>
        </w:rPr>
        <w:t> </w:t>
      </w:r>
      <w:r>
        <w:rPr>
          <w:sz w:val="24"/>
          <w:vertAlign w:val="baseline"/>
        </w:rPr>
        <w:t>in</w:t>
      </w:r>
      <w:r>
        <w:rPr>
          <w:spacing w:val="-4"/>
          <w:sz w:val="24"/>
          <w:vertAlign w:val="baseline"/>
        </w:rPr>
        <w:t> </w:t>
      </w:r>
      <w:r>
        <w:rPr>
          <w:b/>
          <w:sz w:val="24"/>
          <w:vertAlign w:val="baseline"/>
        </w:rPr>
        <w:t>harvest</w:t>
      </w:r>
      <w:r>
        <w:rPr>
          <w:b/>
          <w:spacing w:val="-5"/>
          <w:sz w:val="24"/>
          <w:vertAlign w:val="baseline"/>
        </w:rPr>
        <w:t> </w:t>
      </w:r>
      <w:r>
        <w:rPr>
          <w:b/>
          <w:sz w:val="24"/>
          <w:vertAlign w:val="baseline"/>
        </w:rPr>
        <w:t>area</w:t>
      </w:r>
      <w:r>
        <w:rPr>
          <w:b/>
          <w:spacing w:val="-4"/>
          <w:sz w:val="24"/>
          <w:vertAlign w:val="baseline"/>
        </w:rPr>
        <w:t> </w:t>
      </w:r>
      <w:r>
        <w:rPr>
          <w:sz w:val="24"/>
          <w:vertAlign w:val="baseline"/>
        </w:rPr>
        <w:t>that</w:t>
      </w:r>
      <w:r>
        <w:rPr>
          <w:spacing w:val="-4"/>
          <w:sz w:val="24"/>
          <w:vertAlign w:val="baseline"/>
        </w:rPr>
        <w:t> </w:t>
      </w:r>
      <w:r>
        <w:rPr>
          <w:sz w:val="24"/>
          <w:vertAlign w:val="baseline"/>
        </w:rPr>
        <w:t>exceeds</w:t>
      </w:r>
      <w:r>
        <w:rPr>
          <w:spacing w:val="-2"/>
          <w:sz w:val="24"/>
          <w:vertAlign w:val="baseline"/>
        </w:rPr>
        <w:t> </w:t>
      </w:r>
      <w:r>
        <w:rPr>
          <w:sz w:val="24"/>
          <w:vertAlign w:val="baseline"/>
        </w:rPr>
        <w:t>3</w:t>
      </w:r>
      <w:r>
        <w:rPr>
          <w:spacing w:val="-4"/>
          <w:sz w:val="24"/>
          <w:vertAlign w:val="baseline"/>
        </w:rPr>
        <w:t> </w:t>
      </w:r>
      <w:r>
        <w:rPr>
          <w:sz w:val="24"/>
          <w:vertAlign w:val="baseline"/>
        </w:rPr>
        <w:t>hectares</w:t>
      </w:r>
      <w:r>
        <w:rPr>
          <w:spacing w:val="-4"/>
          <w:sz w:val="24"/>
          <w:vertAlign w:val="baseline"/>
        </w:rPr>
        <w:t> </w:t>
      </w:r>
      <w:r>
        <w:rPr>
          <w:sz w:val="24"/>
          <w:vertAlign w:val="baseline"/>
        </w:rPr>
        <w:t>from</w:t>
      </w:r>
      <w:r>
        <w:rPr>
          <w:spacing w:val="-4"/>
          <w:sz w:val="24"/>
          <w:vertAlign w:val="baseline"/>
        </w:rPr>
        <w:t> </w:t>
      </w:r>
      <w:r>
        <w:rPr>
          <w:sz w:val="24"/>
          <w:vertAlign w:val="baseline"/>
        </w:rPr>
        <w:t>an</w:t>
      </w:r>
      <w:r>
        <w:rPr>
          <w:spacing w:val="-4"/>
          <w:sz w:val="24"/>
          <w:vertAlign w:val="baseline"/>
        </w:rPr>
        <w:t> </w:t>
      </w:r>
      <w:r>
        <w:rPr>
          <w:sz w:val="24"/>
          <w:vertAlign w:val="baseline"/>
        </w:rPr>
        <w:t>original appraisal for a </w:t>
      </w:r>
      <w:r>
        <w:rPr>
          <w:b/>
          <w:sz w:val="24"/>
          <w:vertAlign w:val="baseline"/>
        </w:rPr>
        <w:t>cruise based </w:t>
      </w:r>
      <w:r>
        <w:rPr>
          <w:sz w:val="24"/>
          <w:vertAlign w:val="baseline"/>
        </w:rPr>
        <w:t>cutting authority.</w:t>
      </w:r>
    </w:p>
    <w:p>
      <w:pPr>
        <w:pStyle w:val="BodyText"/>
        <w:spacing w:before="120"/>
        <w:ind w:left="2160" w:right="893" w:hanging="425"/>
      </w:pPr>
      <w:r>
        <w:rPr/>
        <w:t>aa.</w:t>
      </w:r>
      <w:r>
        <w:rPr>
          <w:spacing w:val="80"/>
        </w:rPr>
        <w:t> </w:t>
      </w:r>
      <w:r>
        <w:rPr/>
        <w:t>For cruise-based billing purposes in subsection (2)(b)(ii) the harvest area must only be changed to reflect the new harvest area when the harvest area has</w:t>
      </w:r>
      <w:r>
        <w:rPr>
          <w:spacing w:val="-4"/>
        </w:rPr>
        <w:t> </w:t>
      </w:r>
      <w:r>
        <w:rPr/>
        <w:t>decreased</w:t>
      </w:r>
      <w:r>
        <w:rPr>
          <w:spacing w:val="-2"/>
        </w:rPr>
        <w:t> </w:t>
      </w:r>
      <w:r>
        <w:rPr/>
        <w:t>and</w:t>
      </w:r>
      <w:r>
        <w:rPr>
          <w:spacing w:val="-4"/>
        </w:rPr>
        <w:t> </w:t>
      </w:r>
      <w:r>
        <w:rPr/>
        <w:t>the</w:t>
      </w:r>
      <w:r>
        <w:rPr>
          <w:spacing w:val="-4"/>
        </w:rPr>
        <w:t> </w:t>
      </w:r>
      <w:r>
        <w:rPr/>
        <w:t>cutting</w:t>
      </w:r>
      <w:r>
        <w:rPr>
          <w:spacing w:val="-4"/>
        </w:rPr>
        <w:t> </w:t>
      </w:r>
      <w:r>
        <w:rPr/>
        <w:t>authority</w:t>
      </w:r>
      <w:r>
        <w:rPr>
          <w:spacing w:val="-4"/>
        </w:rPr>
        <w:t> </w:t>
      </w:r>
      <w:r>
        <w:rPr/>
        <w:t>has</w:t>
      </w:r>
      <w:r>
        <w:rPr>
          <w:spacing w:val="-4"/>
        </w:rPr>
        <w:t> </w:t>
      </w:r>
      <w:r>
        <w:rPr/>
        <w:t>been</w:t>
      </w:r>
      <w:r>
        <w:rPr>
          <w:spacing w:val="-4"/>
        </w:rPr>
        <w:t> </w:t>
      </w:r>
      <w:r>
        <w:rPr/>
        <w:t>amended,</w:t>
      </w:r>
      <w:r>
        <w:rPr>
          <w:spacing w:val="-2"/>
        </w:rPr>
        <w:t> </w:t>
      </w:r>
      <w:r>
        <w:rPr/>
        <w:t>or</w:t>
      </w:r>
      <w:r>
        <w:rPr>
          <w:spacing w:val="-5"/>
        </w:rPr>
        <w:t> </w:t>
      </w:r>
      <w:r>
        <w:rPr/>
        <w:t>the</w:t>
      </w:r>
      <w:r>
        <w:rPr>
          <w:spacing w:val="-5"/>
        </w:rPr>
        <w:t> </w:t>
      </w:r>
      <w:r>
        <w:rPr/>
        <w:t>harvest</w:t>
      </w:r>
      <w:r>
        <w:rPr>
          <w:spacing w:val="-4"/>
        </w:rPr>
        <w:t> </w:t>
      </w:r>
      <w:r>
        <w:rPr/>
        <w:t>area has increased.</w:t>
      </w:r>
    </w:p>
    <w:p>
      <w:pPr>
        <w:pStyle w:val="ListParagraph"/>
        <w:numPr>
          <w:ilvl w:val="1"/>
          <w:numId w:val="29"/>
        </w:numPr>
        <w:tabs>
          <w:tab w:pos="1309" w:val="left" w:leader="none"/>
        </w:tabs>
        <w:spacing w:line="240" w:lineRule="auto" w:before="120" w:after="0"/>
        <w:ind w:left="1308" w:right="1532" w:hanging="284"/>
        <w:jc w:val="left"/>
        <w:rPr>
          <w:sz w:val="24"/>
        </w:rPr>
      </w:pPr>
      <w:r>
        <w:rPr>
          <w:sz w:val="24"/>
        </w:rPr>
        <w:t>the</w:t>
      </w:r>
      <w:r>
        <w:rPr>
          <w:spacing w:val="-4"/>
          <w:sz w:val="24"/>
        </w:rPr>
        <w:t> </w:t>
      </w:r>
      <w:r>
        <w:rPr>
          <w:sz w:val="24"/>
        </w:rPr>
        <w:t>cutting</w:t>
      </w:r>
      <w:r>
        <w:rPr>
          <w:spacing w:val="-3"/>
          <w:sz w:val="24"/>
        </w:rPr>
        <w:t> </w:t>
      </w:r>
      <w:r>
        <w:rPr>
          <w:sz w:val="24"/>
        </w:rPr>
        <w:t>authority</w:t>
      </w:r>
      <w:r>
        <w:rPr>
          <w:spacing w:val="-3"/>
          <w:sz w:val="24"/>
        </w:rPr>
        <w:t> </w:t>
      </w:r>
      <w:r>
        <w:rPr>
          <w:sz w:val="24"/>
        </w:rPr>
        <w:t>harvest</w:t>
      </w:r>
      <w:r>
        <w:rPr>
          <w:spacing w:val="-3"/>
          <w:sz w:val="24"/>
        </w:rPr>
        <w:t> </w:t>
      </w:r>
      <w:r>
        <w:rPr>
          <w:sz w:val="24"/>
        </w:rPr>
        <w:t>area</w:t>
      </w:r>
      <w:r>
        <w:rPr>
          <w:spacing w:val="-4"/>
          <w:sz w:val="24"/>
        </w:rPr>
        <w:t> </w:t>
      </w:r>
      <w:r>
        <w:rPr>
          <w:sz w:val="24"/>
        </w:rPr>
        <w:t>is</w:t>
      </w:r>
      <w:r>
        <w:rPr>
          <w:spacing w:val="-3"/>
          <w:sz w:val="24"/>
        </w:rPr>
        <w:t> </w:t>
      </w:r>
      <w:r>
        <w:rPr>
          <w:sz w:val="24"/>
        </w:rPr>
        <w:t>different</w:t>
      </w:r>
      <w:r>
        <w:rPr>
          <w:spacing w:val="-3"/>
          <w:sz w:val="24"/>
        </w:rPr>
        <w:t> </w:t>
      </w:r>
      <w:r>
        <w:rPr>
          <w:sz w:val="24"/>
        </w:rPr>
        <w:t>from</w:t>
      </w:r>
      <w:r>
        <w:rPr>
          <w:spacing w:val="-1"/>
          <w:sz w:val="24"/>
        </w:rPr>
        <w:t> </w:t>
      </w:r>
      <w:r>
        <w:rPr>
          <w:sz w:val="24"/>
        </w:rPr>
        <w:t>what</w:t>
      </w:r>
      <w:r>
        <w:rPr>
          <w:spacing w:val="-3"/>
          <w:sz w:val="24"/>
        </w:rPr>
        <w:t> </w:t>
      </w:r>
      <w:r>
        <w:rPr>
          <w:sz w:val="24"/>
        </w:rPr>
        <w:t>was</w:t>
      </w:r>
      <w:r>
        <w:rPr>
          <w:spacing w:val="-3"/>
          <w:sz w:val="24"/>
        </w:rPr>
        <w:t> </w:t>
      </w:r>
      <w:r>
        <w:rPr>
          <w:sz w:val="24"/>
        </w:rPr>
        <w:t>used</w:t>
      </w:r>
      <w:r>
        <w:rPr>
          <w:spacing w:val="-3"/>
          <w:sz w:val="24"/>
        </w:rPr>
        <w:t> </w:t>
      </w:r>
      <w:r>
        <w:rPr>
          <w:sz w:val="24"/>
        </w:rPr>
        <w:t>in</w:t>
      </w:r>
      <w:r>
        <w:rPr>
          <w:spacing w:val="-3"/>
          <w:sz w:val="24"/>
        </w:rPr>
        <w:t> </w:t>
      </w:r>
      <w:r>
        <w:rPr>
          <w:sz w:val="24"/>
        </w:rPr>
        <w:t>the</w:t>
      </w:r>
      <w:r>
        <w:rPr>
          <w:spacing w:val="-3"/>
          <w:sz w:val="24"/>
        </w:rPr>
        <w:t> </w:t>
      </w:r>
      <w:r>
        <w:rPr>
          <w:sz w:val="24"/>
        </w:rPr>
        <w:t>original appraisal and amended for one or both of the following reasons:</w:t>
      </w:r>
    </w:p>
    <w:p>
      <w:pPr>
        <w:pStyle w:val="ListParagraph"/>
        <w:numPr>
          <w:ilvl w:val="2"/>
          <w:numId w:val="29"/>
        </w:numPr>
        <w:tabs>
          <w:tab w:pos="1594" w:val="left" w:leader="none"/>
        </w:tabs>
        <w:spacing w:line="240" w:lineRule="auto" w:before="120" w:after="0"/>
        <w:ind w:left="1594" w:right="1058" w:hanging="269"/>
        <w:jc w:val="left"/>
        <w:rPr>
          <w:sz w:val="24"/>
        </w:rPr>
      </w:pPr>
      <w:r>
        <w:rPr>
          <w:sz w:val="24"/>
        </w:rPr>
        <w:t>a</w:t>
      </w:r>
      <w:r>
        <w:rPr>
          <w:spacing w:val="-3"/>
          <w:sz w:val="24"/>
        </w:rPr>
        <w:t> </w:t>
      </w:r>
      <w:r>
        <w:rPr>
          <w:b/>
          <w:sz w:val="24"/>
        </w:rPr>
        <w:t>timber</w:t>
      </w:r>
      <w:r>
        <w:rPr>
          <w:b/>
          <w:spacing w:val="-3"/>
          <w:sz w:val="24"/>
        </w:rPr>
        <w:t> </w:t>
      </w:r>
      <w:r>
        <w:rPr>
          <w:b/>
          <w:sz w:val="24"/>
        </w:rPr>
        <w:t>damaging</w:t>
      </w:r>
      <w:r>
        <w:rPr>
          <w:b/>
          <w:spacing w:val="-2"/>
          <w:sz w:val="24"/>
        </w:rPr>
        <w:t> </w:t>
      </w:r>
      <w:r>
        <w:rPr>
          <w:b/>
          <w:sz w:val="24"/>
        </w:rPr>
        <w:t>event</w:t>
      </w:r>
      <w:r>
        <w:rPr>
          <w:b/>
          <w:spacing w:val="-4"/>
          <w:sz w:val="24"/>
        </w:rPr>
        <w:t> </w:t>
      </w:r>
      <w:r>
        <w:rPr>
          <w:sz w:val="24"/>
        </w:rPr>
        <w:t>where</w:t>
      </w:r>
      <w:r>
        <w:rPr>
          <w:spacing w:val="-5"/>
          <w:sz w:val="24"/>
        </w:rPr>
        <w:t> </w:t>
      </w:r>
      <w:r>
        <w:rPr>
          <w:sz w:val="24"/>
        </w:rPr>
        <w:t>trees</w:t>
      </w:r>
      <w:r>
        <w:rPr>
          <w:spacing w:val="-2"/>
          <w:sz w:val="24"/>
        </w:rPr>
        <w:t> </w:t>
      </w:r>
      <w:r>
        <w:rPr>
          <w:sz w:val="24"/>
        </w:rPr>
        <w:t>are</w:t>
      </w:r>
      <w:r>
        <w:rPr>
          <w:spacing w:val="-4"/>
          <w:sz w:val="24"/>
        </w:rPr>
        <w:t> </w:t>
      </w:r>
      <w:r>
        <w:rPr>
          <w:sz w:val="24"/>
        </w:rPr>
        <w:t>damaged</w:t>
      </w:r>
      <w:r>
        <w:rPr>
          <w:spacing w:val="-2"/>
          <w:sz w:val="24"/>
        </w:rPr>
        <w:t> </w:t>
      </w:r>
      <w:r>
        <w:rPr>
          <w:sz w:val="24"/>
        </w:rPr>
        <w:t>as</w:t>
      </w:r>
      <w:r>
        <w:rPr>
          <w:spacing w:val="-2"/>
          <w:sz w:val="24"/>
        </w:rPr>
        <w:t> </w:t>
      </w:r>
      <w:r>
        <w:rPr>
          <w:sz w:val="24"/>
        </w:rPr>
        <w:t>a</w:t>
      </w:r>
      <w:r>
        <w:rPr>
          <w:spacing w:val="-3"/>
          <w:sz w:val="24"/>
        </w:rPr>
        <w:t> </w:t>
      </w:r>
      <w:r>
        <w:rPr>
          <w:sz w:val="24"/>
        </w:rPr>
        <w:t>result</w:t>
      </w:r>
      <w:r>
        <w:rPr>
          <w:spacing w:val="-2"/>
          <w:sz w:val="24"/>
        </w:rPr>
        <w:t> </w:t>
      </w:r>
      <w:r>
        <w:rPr>
          <w:sz w:val="24"/>
        </w:rPr>
        <w:t>of</w:t>
      </w:r>
      <w:r>
        <w:rPr>
          <w:spacing w:val="-2"/>
          <w:sz w:val="24"/>
        </w:rPr>
        <w:t> </w:t>
      </w:r>
      <w:r>
        <w:rPr>
          <w:sz w:val="24"/>
        </w:rPr>
        <w:t>a</w:t>
      </w:r>
      <w:r>
        <w:rPr>
          <w:spacing w:val="-4"/>
          <w:sz w:val="24"/>
        </w:rPr>
        <w:t> </w:t>
      </w:r>
      <w:r>
        <w:rPr>
          <w:sz w:val="24"/>
        </w:rPr>
        <w:t>major</w:t>
      </w:r>
      <w:r>
        <w:rPr>
          <w:spacing w:val="-1"/>
          <w:sz w:val="24"/>
        </w:rPr>
        <w:t> </w:t>
      </w:r>
      <w:r>
        <w:rPr>
          <w:sz w:val="24"/>
        </w:rPr>
        <w:t>wind or ice (&gt;20 ha), wildfire or landslide; or</w:t>
      </w:r>
    </w:p>
    <w:p>
      <w:pPr>
        <w:pStyle w:val="ListParagraph"/>
        <w:numPr>
          <w:ilvl w:val="2"/>
          <w:numId w:val="29"/>
        </w:numPr>
        <w:tabs>
          <w:tab w:pos="1594" w:val="left" w:leader="none"/>
        </w:tabs>
        <w:spacing w:line="240" w:lineRule="auto" w:before="120" w:after="0"/>
        <w:ind w:left="1594" w:right="652" w:hanging="336"/>
        <w:jc w:val="left"/>
        <w:rPr>
          <w:sz w:val="24"/>
        </w:rPr>
      </w:pPr>
      <w:r>
        <w:rPr>
          <w:sz w:val="24"/>
        </w:rPr>
        <w:t>a licence holder voluntarily defers harvest area within the Old Growth Technical Advisory</w:t>
      </w:r>
      <w:r>
        <w:rPr>
          <w:spacing w:val="-7"/>
          <w:sz w:val="24"/>
        </w:rPr>
        <w:t> </w:t>
      </w:r>
      <w:r>
        <w:rPr>
          <w:sz w:val="24"/>
        </w:rPr>
        <w:t>Panel</w:t>
      </w:r>
      <w:r>
        <w:rPr>
          <w:spacing w:val="-6"/>
          <w:sz w:val="24"/>
        </w:rPr>
        <w:t> </w:t>
      </w:r>
      <w:r>
        <w:rPr>
          <w:sz w:val="24"/>
        </w:rPr>
        <w:t>-</w:t>
      </w:r>
      <w:r>
        <w:rPr>
          <w:spacing w:val="-8"/>
          <w:sz w:val="24"/>
        </w:rPr>
        <w:t> </w:t>
      </w:r>
      <w:r>
        <w:rPr>
          <w:sz w:val="24"/>
        </w:rPr>
        <w:t>Priority</w:t>
      </w:r>
      <w:r>
        <w:rPr>
          <w:spacing w:val="-7"/>
          <w:sz w:val="24"/>
        </w:rPr>
        <w:t> </w:t>
      </w:r>
      <w:r>
        <w:rPr>
          <w:sz w:val="24"/>
        </w:rPr>
        <w:t>Deferral</w:t>
      </w:r>
      <w:r>
        <w:rPr>
          <w:spacing w:val="-7"/>
          <w:sz w:val="24"/>
        </w:rPr>
        <w:t> </w:t>
      </w:r>
      <w:r>
        <w:rPr>
          <w:sz w:val="24"/>
        </w:rPr>
        <w:t>Areas</w:t>
      </w:r>
      <w:r>
        <w:rPr>
          <w:spacing w:val="-5"/>
          <w:sz w:val="24"/>
        </w:rPr>
        <w:t> </w:t>
      </w:r>
      <w:r>
        <w:rPr>
          <w:sz w:val="24"/>
        </w:rPr>
        <w:t>(</w:t>
      </w:r>
      <w:hyperlink r:id="rId299">
        <w:r>
          <w:rPr>
            <w:color w:val="0000FF"/>
            <w:sz w:val="24"/>
            <w:u w:val="single" w:color="0000FF"/>
          </w:rPr>
          <w:t>https://catalogue.data.gov.bc.ca/dataset/old-</w:t>
        </w:r>
      </w:hyperlink>
      <w:r>
        <w:rPr>
          <w:color w:val="0000FF"/>
          <w:sz w:val="24"/>
        </w:rPr>
        <w:t> </w:t>
      </w:r>
      <w:hyperlink r:id="rId299">
        <w:r>
          <w:rPr>
            <w:color w:val="0000FF"/>
            <w:spacing w:val="-2"/>
            <w:sz w:val="24"/>
            <w:u w:val="single" w:color="0000FF"/>
          </w:rPr>
          <w:t>growth-technical-advisory-panel-tap-priority-deferral-areas/resource/47333f4e-1c84-</w:t>
        </w:r>
      </w:hyperlink>
    </w:p>
    <w:p>
      <w:pPr>
        <w:pStyle w:val="BodyText"/>
        <w:rPr>
          <w:sz w:val="20"/>
        </w:rPr>
      </w:pPr>
    </w:p>
    <w:p>
      <w:pPr>
        <w:pStyle w:val="BodyText"/>
        <w:spacing w:before="9"/>
        <w:rPr>
          <w:sz w:val="15"/>
        </w:rPr>
      </w:pPr>
      <w:r>
        <w:rPr/>
        <w:pict>
          <v:rect style="position:absolute;margin-left:85.103996pt;margin-top:10.295991pt;width:144.020pt;height:.599980pt;mso-position-horizontal-relative:page;mso-position-vertical-relative:paragraph;z-index:-15611904;mso-wrap-distance-left:0;mso-wrap-distance-right:0" id="docshape157" filled="true" fillcolor="#000000" stroked="false">
            <v:fill type="solid"/>
            <w10:wrap type="topAndBottom"/>
          </v:rect>
        </w:pict>
      </w:r>
    </w:p>
    <w:p>
      <w:pPr>
        <w:spacing w:before="102"/>
        <w:ind w:left="742" w:right="934" w:firstLine="0"/>
        <w:jc w:val="left"/>
        <w:rPr>
          <w:sz w:val="18"/>
        </w:rPr>
      </w:pPr>
      <w:r>
        <w:rPr>
          <w:position w:val="6"/>
          <w:sz w:val="16"/>
        </w:rPr>
        <w:t>1</w:t>
      </w:r>
      <w:r>
        <w:rPr>
          <w:sz w:val="18"/>
        </w:rPr>
        <w:t>Measured</w:t>
      </w:r>
      <w:r>
        <w:rPr>
          <w:spacing w:val="-4"/>
          <w:sz w:val="18"/>
        </w:rPr>
        <w:t> </w:t>
      </w:r>
      <w:r>
        <w:rPr>
          <w:sz w:val="18"/>
        </w:rPr>
        <w:t>as</w:t>
      </w:r>
      <w:r>
        <w:rPr>
          <w:spacing w:val="-6"/>
          <w:sz w:val="18"/>
        </w:rPr>
        <w:t> </w:t>
      </w:r>
      <w:r>
        <w:rPr>
          <w:sz w:val="18"/>
        </w:rPr>
        <w:t>the</w:t>
      </w:r>
      <w:r>
        <w:rPr>
          <w:spacing w:val="-6"/>
          <w:sz w:val="18"/>
        </w:rPr>
        <w:t> </w:t>
      </w:r>
      <w:r>
        <w:rPr>
          <w:sz w:val="18"/>
        </w:rPr>
        <w:t>absolute</w:t>
      </w:r>
      <w:r>
        <w:rPr>
          <w:spacing w:val="-8"/>
          <w:sz w:val="18"/>
        </w:rPr>
        <w:t> </w:t>
      </w:r>
      <w:r>
        <w:rPr>
          <w:sz w:val="18"/>
        </w:rPr>
        <w:t>change,</w:t>
      </w:r>
      <w:r>
        <w:rPr>
          <w:spacing w:val="-6"/>
          <w:sz w:val="18"/>
        </w:rPr>
        <w:t> </w:t>
      </w:r>
      <w:r>
        <w:rPr>
          <w:sz w:val="18"/>
        </w:rPr>
        <w:t>e.g.</w:t>
      </w:r>
      <w:r>
        <w:rPr>
          <w:spacing w:val="-5"/>
          <w:sz w:val="18"/>
        </w:rPr>
        <w:t> </w:t>
      </w:r>
      <w:r>
        <w:rPr>
          <w:sz w:val="18"/>
        </w:rPr>
        <w:t>an</w:t>
      </w:r>
      <w:r>
        <w:rPr>
          <w:spacing w:val="-5"/>
          <w:sz w:val="18"/>
        </w:rPr>
        <w:t> </w:t>
      </w:r>
      <w:r>
        <w:rPr>
          <w:sz w:val="18"/>
        </w:rPr>
        <w:t>addition</w:t>
      </w:r>
      <w:r>
        <w:rPr>
          <w:spacing w:val="-6"/>
          <w:sz w:val="18"/>
        </w:rPr>
        <w:t> </w:t>
      </w:r>
      <w:r>
        <w:rPr>
          <w:sz w:val="18"/>
        </w:rPr>
        <w:t>of</w:t>
      </w:r>
      <w:r>
        <w:rPr>
          <w:spacing w:val="-7"/>
          <w:sz w:val="18"/>
        </w:rPr>
        <w:t> </w:t>
      </w:r>
      <w:r>
        <w:rPr>
          <w:sz w:val="18"/>
        </w:rPr>
        <w:t>5</w:t>
      </w:r>
      <w:r>
        <w:rPr>
          <w:spacing w:val="-6"/>
          <w:sz w:val="18"/>
        </w:rPr>
        <w:t> </w:t>
      </w:r>
      <w:r>
        <w:rPr>
          <w:sz w:val="18"/>
        </w:rPr>
        <w:t>hectares</w:t>
      </w:r>
      <w:r>
        <w:rPr>
          <w:spacing w:val="-6"/>
          <w:sz w:val="18"/>
        </w:rPr>
        <w:t> </w:t>
      </w:r>
      <w:r>
        <w:rPr>
          <w:sz w:val="18"/>
        </w:rPr>
        <w:t>and</w:t>
      </w:r>
      <w:r>
        <w:rPr>
          <w:spacing w:val="-4"/>
          <w:sz w:val="18"/>
        </w:rPr>
        <w:t> </w:t>
      </w:r>
      <w:r>
        <w:rPr>
          <w:sz w:val="18"/>
        </w:rPr>
        <w:t>the</w:t>
      </w:r>
      <w:r>
        <w:rPr>
          <w:spacing w:val="-6"/>
          <w:sz w:val="18"/>
        </w:rPr>
        <w:t> </w:t>
      </w:r>
      <w:r>
        <w:rPr>
          <w:sz w:val="18"/>
        </w:rPr>
        <w:t>subtraction</w:t>
      </w:r>
      <w:r>
        <w:rPr>
          <w:spacing w:val="-6"/>
          <w:sz w:val="18"/>
        </w:rPr>
        <w:t> </w:t>
      </w:r>
      <w:r>
        <w:rPr>
          <w:sz w:val="18"/>
        </w:rPr>
        <w:t>of</w:t>
      </w:r>
      <w:r>
        <w:rPr>
          <w:spacing w:val="-10"/>
          <w:sz w:val="18"/>
        </w:rPr>
        <w:t> </w:t>
      </w:r>
      <w:r>
        <w:rPr>
          <w:sz w:val="18"/>
        </w:rPr>
        <w:t>5</w:t>
      </w:r>
      <w:r>
        <w:rPr>
          <w:spacing w:val="-6"/>
          <w:sz w:val="18"/>
        </w:rPr>
        <w:t> </w:t>
      </w:r>
      <w:r>
        <w:rPr>
          <w:sz w:val="18"/>
        </w:rPr>
        <w:t>different</w:t>
      </w:r>
      <w:r>
        <w:rPr>
          <w:spacing w:val="-7"/>
          <w:sz w:val="18"/>
        </w:rPr>
        <w:t> </w:t>
      </w:r>
      <w:r>
        <w:rPr>
          <w:sz w:val="18"/>
        </w:rPr>
        <w:t>hectares</w:t>
      </w:r>
      <w:r>
        <w:rPr>
          <w:spacing w:val="-6"/>
          <w:sz w:val="18"/>
        </w:rPr>
        <w:t> </w:t>
      </w:r>
      <w:r>
        <w:rPr>
          <w:sz w:val="18"/>
        </w:rPr>
        <w:t>is</w:t>
      </w:r>
      <w:r>
        <w:rPr>
          <w:spacing w:val="-6"/>
          <w:sz w:val="18"/>
        </w:rPr>
        <w:t> </w:t>
      </w:r>
      <w:r>
        <w:rPr>
          <w:sz w:val="18"/>
        </w:rPr>
        <w:t>a</w:t>
      </w:r>
      <w:r>
        <w:rPr>
          <w:spacing w:val="-7"/>
          <w:sz w:val="18"/>
        </w:rPr>
        <w:t> </w:t>
      </w:r>
      <w:r>
        <w:rPr>
          <w:sz w:val="18"/>
        </w:rPr>
        <w:t>10-hectare change for the purposes of this section.</w:t>
      </w:r>
    </w:p>
    <w:p>
      <w:pPr>
        <w:spacing w:after="0"/>
        <w:jc w:val="left"/>
        <w:rPr>
          <w:sz w:val="18"/>
        </w:rPr>
        <w:sectPr>
          <w:headerReference w:type="default" r:id="rId297"/>
          <w:footerReference w:type="default" r:id="rId298"/>
          <w:pgSz w:w="12240" w:h="15840"/>
          <w:pgMar w:header="741" w:footer="880" w:top="1020" w:bottom="1080" w:left="960" w:right="780"/>
        </w:sectPr>
      </w:pPr>
    </w:p>
    <w:p>
      <w:pPr>
        <w:pStyle w:val="BodyText"/>
        <w:rPr>
          <w:sz w:val="20"/>
        </w:rPr>
      </w:pPr>
    </w:p>
    <w:p>
      <w:pPr>
        <w:pStyle w:val="BodyText"/>
        <w:spacing w:before="7"/>
        <w:rPr>
          <w:sz w:val="17"/>
        </w:rPr>
      </w:pPr>
    </w:p>
    <w:p>
      <w:pPr>
        <w:pStyle w:val="BodyText"/>
        <w:spacing w:before="90"/>
        <w:ind w:left="1594"/>
      </w:pPr>
      <w:hyperlink r:id="rId299">
        <w:r>
          <w:rPr>
            <w:color w:val="0000FF"/>
            <w:spacing w:val="-2"/>
            <w:u w:val="single" w:color="0000FF"/>
          </w:rPr>
          <w:t>4bb5-b3fe-6031fa78de20</w:t>
        </w:r>
      </w:hyperlink>
      <w:r>
        <w:rPr>
          <w:spacing w:val="-2"/>
        </w:rPr>
        <w:t>).</w:t>
      </w:r>
    </w:p>
    <w:p>
      <w:pPr>
        <w:pStyle w:val="BodyText"/>
        <w:spacing w:before="120"/>
        <w:ind w:left="1308" w:right="1204"/>
      </w:pPr>
      <w:r>
        <w:rPr/>
        <w:t>Notwithstanding</w:t>
      </w:r>
      <w:r>
        <w:rPr>
          <w:spacing w:val="-2"/>
        </w:rPr>
        <w:t> </w:t>
      </w:r>
      <w:r>
        <w:rPr/>
        <w:t>subsection</w:t>
      </w:r>
      <w:r>
        <w:rPr>
          <w:spacing w:val="-2"/>
        </w:rPr>
        <w:t> </w:t>
      </w:r>
      <w:r>
        <w:rPr/>
        <w:t>2.2</w:t>
      </w:r>
      <w:r>
        <w:rPr>
          <w:spacing w:val="-2"/>
        </w:rPr>
        <w:t> </w:t>
      </w:r>
      <w:r>
        <w:rPr/>
        <w:t>(1)</w:t>
      </w:r>
      <w:r>
        <w:rPr>
          <w:spacing w:val="-2"/>
        </w:rPr>
        <w:t> </w:t>
      </w:r>
      <w:r>
        <w:rPr/>
        <w:t>and</w:t>
      </w:r>
      <w:r>
        <w:rPr>
          <w:spacing w:val="-1"/>
        </w:rPr>
        <w:t> </w:t>
      </w:r>
      <w:r>
        <w:rPr/>
        <w:t>(2)</w:t>
      </w:r>
      <w:r>
        <w:rPr>
          <w:spacing w:val="-3"/>
        </w:rPr>
        <w:t> </w:t>
      </w:r>
      <w:r>
        <w:rPr/>
        <w:t>and</w:t>
      </w:r>
      <w:r>
        <w:rPr>
          <w:spacing w:val="-2"/>
        </w:rPr>
        <w:t> </w:t>
      </w:r>
      <w:r>
        <w:rPr/>
        <w:t>4.3.1(3)</w:t>
      </w:r>
      <w:r>
        <w:rPr>
          <w:spacing w:val="-2"/>
        </w:rPr>
        <w:t> </w:t>
      </w:r>
      <w:r>
        <w:rPr/>
        <w:t>and</w:t>
      </w:r>
      <w:r>
        <w:rPr>
          <w:spacing w:val="-2"/>
        </w:rPr>
        <w:t> </w:t>
      </w:r>
      <w:r>
        <w:rPr/>
        <w:t>(7),</w:t>
      </w:r>
      <w:r>
        <w:rPr>
          <w:spacing w:val="-2"/>
        </w:rPr>
        <w:t> </w:t>
      </w:r>
      <w:r>
        <w:rPr/>
        <w:t>a</w:t>
      </w:r>
      <w:r>
        <w:rPr>
          <w:spacing w:val="-4"/>
        </w:rPr>
        <w:t> </w:t>
      </w:r>
      <w:r>
        <w:rPr/>
        <w:t>cutting</w:t>
      </w:r>
      <w:r>
        <w:rPr>
          <w:spacing w:val="-2"/>
        </w:rPr>
        <w:t> </w:t>
      </w:r>
      <w:r>
        <w:rPr/>
        <w:t>authority issued July 31, 2005 or later may be reappraised under this subsection and include non-tributary</w:t>
      </w:r>
      <w:r>
        <w:rPr>
          <w:spacing w:val="-4"/>
        </w:rPr>
        <w:t> </w:t>
      </w:r>
      <w:r>
        <w:rPr/>
        <w:t>development</w:t>
      </w:r>
      <w:r>
        <w:rPr>
          <w:spacing w:val="-4"/>
        </w:rPr>
        <w:t> </w:t>
      </w:r>
      <w:r>
        <w:rPr/>
        <w:t>projects</w:t>
      </w:r>
      <w:r>
        <w:rPr>
          <w:spacing w:val="-4"/>
        </w:rPr>
        <w:t> </w:t>
      </w:r>
      <w:r>
        <w:rPr/>
        <w:t>required</w:t>
      </w:r>
      <w:r>
        <w:rPr>
          <w:spacing w:val="-4"/>
        </w:rPr>
        <w:t> </w:t>
      </w:r>
      <w:r>
        <w:rPr/>
        <w:t>to</w:t>
      </w:r>
      <w:r>
        <w:rPr>
          <w:spacing w:val="-4"/>
        </w:rPr>
        <w:t> </w:t>
      </w:r>
      <w:r>
        <w:rPr/>
        <w:t>access</w:t>
      </w:r>
      <w:r>
        <w:rPr>
          <w:spacing w:val="-4"/>
        </w:rPr>
        <w:t> </w:t>
      </w:r>
      <w:r>
        <w:rPr/>
        <w:t>timber</w:t>
      </w:r>
      <w:r>
        <w:rPr>
          <w:spacing w:val="-5"/>
        </w:rPr>
        <w:t> </w:t>
      </w:r>
      <w:r>
        <w:rPr/>
        <w:t>in</w:t>
      </w:r>
      <w:r>
        <w:rPr>
          <w:spacing w:val="-4"/>
        </w:rPr>
        <w:t> </w:t>
      </w:r>
      <w:r>
        <w:rPr/>
        <w:t>the</w:t>
      </w:r>
      <w:r>
        <w:rPr>
          <w:spacing w:val="-5"/>
        </w:rPr>
        <w:t> </w:t>
      </w:r>
      <w:r>
        <w:rPr/>
        <w:t>original</w:t>
      </w:r>
      <w:r>
        <w:rPr>
          <w:spacing w:val="-4"/>
        </w:rPr>
        <w:t> </w:t>
      </w:r>
      <w:r>
        <w:rPr/>
        <w:t>cutting authority if construction started prior to the cutting authority amendment.</w:t>
      </w:r>
    </w:p>
    <w:p>
      <w:pPr>
        <w:pStyle w:val="ListParagraph"/>
        <w:numPr>
          <w:ilvl w:val="1"/>
          <w:numId w:val="29"/>
        </w:numPr>
        <w:tabs>
          <w:tab w:pos="1309" w:val="left" w:leader="none"/>
        </w:tabs>
        <w:spacing w:line="240" w:lineRule="auto" w:before="120" w:after="0"/>
        <w:ind w:left="1308" w:right="1305" w:hanging="284"/>
        <w:jc w:val="left"/>
        <w:rPr>
          <w:sz w:val="24"/>
        </w:rPr>
      </w:pPr>
      <w:r>
        <w:rPr>
          <w:sz w:val="24"/>
        </w:rPr>
        <w:t>the</w:t>
      </w:r>
      <w:r>
        <w:rPr>
          <w:spacing w:val="-4"/>
          <w:sz w:val="24"/>
        </w:rPr>
        <w:t> </w:t>
      </w:r>
      <w:r>
        <w:rPr>
          <w:sz w:val="24"/>
        </w:rPr>
        <w:t>cutting</w:t>
      </w:r>
      <w:r>
        <w:rPr>
          <w:spacing w:val="-3"/>
          <w:sz w:val="24"/>
        </w:rPr>
        <w:t> </w:t>
      </w:r>
      <w:r>
        <w:rPr>
          <w:sz w:val="24"/>
        </w:rPr>
        <w:t>authority</w:t>
      </w:r>
      <w:r>
        <w:rPr>
          <w:spacing w:val="-3"/>
          <w:sz w:val="24"/>
        </w:rPr>
        <w:t> </w:t>
      </w:r>
      <w:r>
        <w:rPr>
          <w:b/>
          <w:sz w:val="24"/>
        </w:rPr>
        <w:t>reserve</w:t>
      </w:r>
      <w:r>
        <w:rPr>
          <w:b/>
          <w:spacing w:val="-4"/>
          <w:sz w:val="24"/>
        </w:rPr>
        <w:t> </w:t>
      </w:r>
      <w:r>
        <w:rPr>
          <w:b/>
          <w:sz w:val="24"/>
        </w:rPr>
        <w:t>area</w:t>
      </w:r>
      <w:r>
        <w:rPr>
          <w:b/>
          <w:spacing w:val="-3"/>
          <w:sz w:val="24"/>
        </w:rPr>
        <w:t> </w:t>
      </w:r>
      <w:r>
        <w:rPr>
          <w:sz w:val="24"/>
        </w:rPr>
        <w:t>or</w:t>
      </w:r>
      <w:r>
        <w:rPr>
          <w:spacing w:val="-4"/>
          <w:sz w:val="24"/>
        </w:rPr>
        <w:t> </w:t>
      </w:r>
      <w:r>
        <w:rPr>
          <w:b/>
          <w:sz w:val="24"/>
        </w:rPr>
        <w:t>leave</w:t>
      </w:r>
      <w:r>
        <w:rPr>
          <w:b/>
          <w:spacing w:val="-3"/>
          <w:sz w:val="24"/>
        </w:rPr>
        <w:t> </w:t>
      </w:r>
      <w:r>
        <w:rPr>
          <w:b/>
          <w:sz w:val="24"/>
        </w:rPr>
        <w:t>tree</w:t>
      </w:r>
      <w:r>
        <w:rPr>
          <w:b/>
          <w:spacing w:val="-4"/>
          <w:sz w:val="24"/>
        </w:rPr>
        <w:t> </w:t>
      </w:r>
      <w:r>
        <w:rPr>
          <w:b/>
          <w:sz w:val="24"/>
        </w:rPr>
        <w:t>characteristics</w:t>
      </w:r>
      <w:r>
        <w:rPr>
          <w:b/>
          <w:spacing w:val="-3"/>
          <w:sz w:val="24"/>
        </w:rPr>
        <w:t> </w:t>
      </w:r>
      <w:r>
        <w:rPr>
          <w:sz w:val="24"/>
        </w:rPr>
        <w:t>are</w:t>
      </w:r>
      <w:r>
        <w:rPr>
          <w:spacing w:val="-5"/>
          <w:sz w:val="24"/>
        </w:rPr>
        <w:t> </w:t>
      </w:r>
      <w:r>
        <w:rPr>
          <w:sz w:val="24"/>
        </w:rPr>
        <w:t>different</w:t>
      </w:r>
      <w:r>
        <w:rPr>
          <w:spacing w:val="-3"/>
          <w:sz w:val="24"/>
        </w:rPr>
        <w:t> </w:t>
      </w:r>
      <w:r>
        <w:rPr>
          <w:sz w:val="24"/>
        </w:rPr>
        <w:t>from what was used in the original appraisal.</w:t>
      </w:r>
      <w:r>
        <w:rPr>
          <w:spacing w:val="40"/>
          <w:sz w:val="24"/>
        </w:rPr>
        <w:t> </w:t>
      </w:r>
      <w:r>
        <w:rPr>
          <w:sz w:val="24"/>
        </w:rPr>
        <w:t>These changes include:</w:t>
      </w:r>
    </w:p>
    <w:p>
      <w:pPr>
        <w:pStyle w:val="ListParagraph"/>
        <w:numPr>
          <w:ilvl w:val="2"/>
          <w:numId w:val="29"/>
        </w:numPr>
        <w:tabs>
          <w:tab w:pos="1736" w:val="left" w:leader="none"/>
        </w:tabs>
        <w:spacing w:line="240" w:lineRule="auto" w:before="120" w:after="0"/>
        <w:ind w:left="1735" w:right="1409" w:hanging="269"/>
        <w:jc w:val="left"/>
        <w:rPr>
          <w:sz w:val="24"/>
        </w:rPr>
      </w:pPr>
      <w:r>
        <w:rPr>
          <w:sz w:val="24"/>
        </w:rPr>
        <w:t>for</w:t>
      </w:r>
      <w:r>
        <w:rPr>
          <w:spacing w:val="-5"/>
          <w:sz w:val="24"/>
        </w:rPr>
        <w:t> </w:t>
      </w:r>
      <w:r>
        <w:rPr>
          <w:sz w:val="24"/>
        </w:rPr>
        <w:t>cutting</w:t>
      </w:r>
      <w:r>
        <w:rPr>
          <w:spacing w:val="-3"/>
          <w:sz w:val="24"/>
        </w:rPr>
        <w:t> </w:t>
      </w:r>
      <w:r>
        <w:rPr>
          <w:sz w:val="24"/>
        </w:rPr>
        <w:t>authorities</w:t>
      </w:r>
      <w:r>
        <w:rPr>
          <w:spacing w:val="-3"/>
          <w:sz w:val="24"/>
        </w:rPr>
        <w:t> </w:t>
      </w:r>
      <w:r>
        <w:rPr>
          <w:sz w:val="24"/>
        </w:rPr>
        <w:t>issued</w:t>
      </w:r>
      <w:r>
        <w:rPr>
          <w:spacing w:val="-3"/>
          <w:sz w:val="24"/>
        </w:rPr>
        <w:t> </w:t>
      </w:r>
      <w:r>
        <w:rPr>
          <w:sz w:val="24"/>
        </w:rPr>
        <w:t>July</w:t>
      </w:r>
      <w:r>
        <w:rPr>
          <w:spacing w:val="-3"/>
          <w:sz w:val="24"/>
        </w:rPr>
        <w:t> </w:t>
      </w:r>
      <w:r>
        <w:rPr>
          <w:sz w:val="24"/>
        </w:rPr>
        <w:t>1,</w:t>
      </w:r>
      <w:r>
        <w:rPr>
          <w:spacing w:val="-3"/>
          <w:sz w:val="24"/>
        </w:rPr>
        <w:t> </w:t>
      </w:r>
      <w:r>
        <w:rPr>
          <w:sz w:val="24"/>
        </w:rPr>
        <w:t>2019</w:t>
      </w:r>
      <w:r>
        <w:rPr>
          <w:spacing w:val="-3"/>
          <w:sz w:val="24"/>
        </w:rPr>
        <w:t> </w:t>
      </w:r>
      <w:r>
        <w:rPr>
          <w:sz w:val="24"/>
        </w:rPr>
        <w:t>or</w:t>
      </w:r>
      <w:r>
        <w:rPr>
          <w:spacing w:val="-3"/>
          <w:sz w:val="24"/>
        </w:rPr>
        <w:t> </w:t>
      </w:r>
      <w:r>
        <w:rPr>
          <w:sz w:val="24"/>
        </w:rPr>
        <w:t>later, an</w:t>
      </w:r>
      <w:r>
        <w:rPr>
          <w:spacing w:val="-3"/>
          <w:sz w:val="24"/>
        </w:rPr>
        <w:t> </w:t>
      </w:r>
      <w:r>
        <w:rPr>
          <w:sz w:val="24"/>
        </w:rPr>
        <w:t>absolute</w:t>
      </w:r>
      <w:r>
        <w:rPr>
          <w:position w:val="6"/>
          <w:sz w:val="16"/>
        </w:rPr>
        <w:t>1</w:t>
      </w:r>
      <w:r>
        <w:rPr>
          <w:spacing w:val="18"/>
          <w:position w:val="6"/>
          <w:sz w:val="16"/>
        </w:rPr>
        <w:t> </w:t>
      </w:r>
      <w:r>
        <w:rPr>
          <w:sz w:val="24"/>
        </w:rPr>
        <w:t>change</w:t>
      </w:r>
      <w:r>
        <w:rPr>
          <w:spacing w:val="-4"/>
          <w:sz w:val="24"/>
        </w:rPr>
        <w:t> </w:t>
      </w:r>
      <w:r>
        <w:rPr>
          <w:sz w:val="24"/>
        </w:rPr>
        <w:t>in</w:t>
      </w:r>
      <w:r>
        <w:rPr>
          <w:spacing w:val="-3"/>
          <w:sz w:val="24"/>
        </w:rPr>
        <w:t> </w:t>
      </w:r>
      <w:r>
        <w:rPr>
          <w:sz w:val="24"/>
        </w:rPr>
        <w:t>the reserve area(s); or</w:t>
      </w:r>
    </w:p>
    <w:p>
      <w:pPr>
        <w:pStyle w:val="ListParagraph"/>
        <w:numPr>
          <w:ilvl w:val="2"/>
          <w:numId w:val="29"/>
        </w:numPr>
        <w:tabs>
          <w:tab w:pos="1736" w:val="left" w:leader="none"/>
        </w:tabs>
        <w:spacing w:line="240" w:lineRule="auto" w:before="120" w:after="0"/>
        <w:ind w:left="1735" w:right="1442" w:hanging="336"/>
        <w:jc w:val="left"/>
        <w:rPr>
          <w:sz w:val="24"/>
        </w:rPr>
      </w:pPr>
      <w:r>
        <w:rPr>
          <w:sz w:val="24"/>
        </w:rPr>
        <w:t>for</w:t>
      </w:r>
      <w:r>
        <w:rPr>
          <w:spacing w:val="-3"/>
          <w:sz w:val="24"/>
        </w:rPr>
        <w:t> </w:t>
      </w:r>
      <w:r>
        <w:rPr>
          <w:sz w:val="24"/>
        </w:rPr>
        <w:t>cutting</w:t>
      </w:r>
      <w:r>
        <w:rPr>
          <w:spacing w:val="-3"/>
          <w:sz w:val="24"/>
        </w:rPr>
        <w:t> </w:t>
      </w:r>
      <w:r>
        <w:rPr>
          <w:sz w:val="24"/>
        </w:rPr>
        <w:t>authorities</w:t>
      </w:r>
      <w:r>
        <w:rPr>
          <w:spacing w:val="-3"/>
          <w:sz w:val="24"/>
        </w:rPr>
        <w:t> </w:t>
      </w:r>
      <w:r>
        <w:rPr>
          <w:sz w:val="24"/>
        </w:rPr>
        <w:t>issued</w:t>
      </w:r>
      <w:r>
        <w:rPr>
          <w:spacing w:val="-3"/>
          <w:sz w:val="24"/>
        </w:rPr>
        <w:t> </w:t>
      </w:r>
      <w:r>
        <w:rPr>
          <w:sz w:val="24"/>
        </w:rPr>
        <w:t>May</w:t>
      </w:r>
      <w:r>
        <w:rPr>
          <w:spacing w:val="-3"/>
          <w:sz w:val="24"/>
        </w:rPr>
        <w:t> </w:t>
      </w:r>
      <w:r>
        <w:rPr>
          <w:sz w:val="24"/>
        </w:rPr>
        <w:t>1,</w:t>
      </w:r>
      <w:r>
        <w:rPr>
          <w:spacing w:val="-3"/>
          <w:sz w:val="24"/>
        </w:rPr>
        <w:t> </w:t>
      </w:r>
      <w:r>
        <w:rPr>
          <w:sz w:val="24"/>
        </w:rPr>
        <w:t>2020</w:t>
      </w:r>
      <w:r>
        <w:rPr>
          <w:spacing w:val="-3"/>
          <w:sz w:val="24"/>
        </w:rPr>
        <w:t> </w:t>
      </w:r>
      <w:r>
        <w:rPr>
          <w:sz w:val="24"/>
        </w:rPr>
        <w:t>or</w:t>
      </w:r>
      <w:r>
        <w:rPr>
          <w:spacing w:val="-3"/>
          <w:sz w:val="24"/>
        </w:rPr>
        <w:t> </w:t>
      </w:r>
      <w:r>
        <w:rPr>
          <w:sz w:val="24"/>
        </w:rPr>
        <w:t>later,</w:t>
      </w:r>
      <w:r>
        <w:rPr>
          <w:spacing w:val="-1"/>
          <w:sz w:val="24"/>
        </w:rPr>
        <w:t> </w:t>
      </w:r>
      <w:r>
        <w:rPr>
          <w:sz w:val="24"/>
        </w:rPr>
        <w:t>a</w:t>
      </w:r>
      <w:r>
        <w:rPr>
          <w:spacing w:val="-4"/>
          <w:sz w:val="24"/>
        </w:rPr>
        <w:t> </w:t>
      </w:r>
      <w:r>
        <w:rPr>
          <w:sz w:val="24"/>
        </w:rPr>
        <w:t>change</w:t>
      </w:r>
      <w:r>
        <w:rPr>
          <w:spacing w:val="-4"/>
          <w:sz w:val="24"/>
        </w:rPr>
        <w:t> </w:t>
      </w:r>
      <w:r>
        <w:rPr>
          <w:sz w:val="24"/>
        </w:rPr>
        <w:t>in</w:t>
      </w:r>
      <w:r>
        <w:rPr>
          <w:spacing w:val="-3"/>
          <w:sz w:val="24"/>
        </w:rPr>
        <w:t> </w:t>
      </w:r>
      <w:r>
        <w:rPr>
          <w:sz w:val="24"/>
        </w:rPr>
        <w:t>the</w:t>
      </w:r>
      <w:r>
        <w:rPr>
          <w:spacing w:val="-4"/>
          <w:sz w:val="24"/>
        </w:rPr>
        <w:t> </w:t>
      </w:r>
      <w:r>
        <w:rPr>
          <w:sz w:val="24"/>
        </w:rPr>
        <w:t>leave</w:t>
      </w:r>
      <w:r>
        <w:rPr>
          <w:spacing w:val="-4"/>
          <w:sz w:val="24"/>
        </w:rPr>
        <w:t> </w:t>
      </w:r>
      <w:r>
        <w:rPr>
          <w:sz w:val="24"/>
        </w:rPr>
        <w:t>tree </w:t>
      </w:r>
      <w:r>
        <w:rPr>
          <w:spacing w:val="-2"/>
          <w:sz w:val="24"/>
        </w:rPr>
        <w:t>characteristics.</w:t>
      </w:r>
    </w:p>
    <w:p>
      <w:pPr>
        <w:pStyle w:val="ListParagraph"/>
        <w:numPr>
          <w:ilvl w:val="1"/>
          <w:numId w:val="29"/>
        </w:numPr>
        <w:tabs>
          <w:tab w:pos="1309" w:val="left" w:leader="none"/>
        </w:tabs>
        <w:spacing w:line="240" w:lineRule="auto" w:before="121" w:after="0"/>
        <w:ind w:left="1308" w:right="1092" w:hanging="284"/>
        <w:jc w:val="left"/>
        <w:rPr>
          <w:sz w:val="24"/>
        </w:rPr>
      </w:pPr>
      <w:r>
        <w:rPr>
          <w:sz w:val="24"/>
        </w:rPr>
        <w:t>the</w:t>
      </w:r>
      <w:r>
        <w:rPr>
          <w:spacing w:val="-4"/>
          <w:sz w:val="24"/>
        </w:rPr>
        <w:t> </w:t>
      </w:r>
      <w:r>
        <w:rPr>
          <w:sz w:val="24"/>
        </w:rPr>
        <w:t>cutting</w:t>
      </w:r>
      <w:r>
        <w:rPr>
          <w:spacing w:val="-4"/>
          <w:sz w:val="24"/>
        </w:rPr>
        <w:t> </w:t>
      </w:r>
      <w:r>
        <w:rPr>
          <w:sz w:val="24"/>
        </w:rPr>
        <w:t>authority</w:t>
      </w:r>
      <w:r>
        <w:rPr>
          <w:spacing w:val="-4"/>
          <w:sz w:val="24"/>
        </w:rPr>
        <w:t> </w:t>
      </w:r>
      <w:r>
        <w:rPr>
          <w:sz w:val="24"/>
        </w:rPr>
        <w:t>has</w:t>
      </w:r>
      <w:r>
        <w:rPr>
          <w:spacing w:val="-4"/>
          <w:sz w:val="24"/>
        </w:rPr>
        <w:t> </w:t>
      </w:r>
      <w:r>
        <w:rPr>
          <w:sz w:val="24"/>
        </w:rPr>
        <w:t>an</w:t>
      </w:r>
      <w:r>
        <w:rPr>
          <w:spacing w:val="-3"/>
          <w:sz w:val="24"/>
        </w:rPr>
        <w:t> </w:t>
      </w:r>
      <w:r>
        <w:rPr>
          <w:b/>
          <w:sz w:val="24"/>
        </w:rPr>
        <w:t>unharvested</w:t>
      </w:r>
      <w:r>
        <w:rPr>
          <w:b/>
          <w:spacing w:val="-4"/>
          <w:sz w:val="24"/>
        </w:rPr>
        <w:t> </w:t>
      </w:r>
      <w:r>
        <w:rPr>
          <w:b/>
          <w:sz w:val="24"/>
        </w:rPr>
        <w:t>cutblock</w:t>
      </w:r>
      <w:r>
        <w:rPr>
          <w:sz w:val="24"/>
        </w:rPr>
        <w:t>,</w:t>
      </w:r>
      <w:r>
        <w:rPr>
          <w:spacing w:val="-4"/>
          <w:sz w:val="24"/>
        </w:rPr>
        <w:t> </w:t>
      </w:r>
      <w:r>
        <w:rPr>
          <w:sz w:val="24"/>
        </w:rPr>
        <w:t>with</w:t>
      </w:r>
      <w:r>
        <w:rPr>
          <w:spacing w:val="-4"/>
          <w:sz w:val="24"/>
        </w:rPr>
        <w:t> </w:t>
      </w:r>
      <w:r>
        <w:rPr>
          <w:sz w:val="24"/>
        </w:rPr>
        <w:t>at</w:t>
      </w:r>
      <w:r>
        <w:rPr>
          <w:spacing w:val="-4"/>
          <w:sz w:val="24"/>
        </w:rPr>
        <w:t> </w:t>
      </w:r>
      <w:r>
        <w:rPr>
          <w:sz w:val="24"/>
        </w:rPr>
        <w:t>least</w:t>
      </w:r>
      <w:r>
        <w:rPr>
          <w:spacing w:val="-4"/>
          <w:sz w:val="24"/>
        </w:rPr>
        <w:t> </w:t>
      </w:r>
      <w:r>
        <w:rPr>
          <w:sz w:val="24"/>
        </w:rPr>
        <w:t>one</w:t>
      </w:r>
      <w:r>
        <w:rPr>
          <w:spacing w:val="-4"/>
          <w:sz w:val="24"/>
        </w:rPr>
        <w:t> </w:t>
      </w:r>
      <w:r>
        <w:rPr>
          <w:sz w:val="24"/>
        </w:rPr>
        <w:t>other</w:t>
      </w:r>
      <w:r>
        <w:rPr>
          <w:spacing w:val="-2"/>
          <w:sz w:val="24"/>
        </w:rPr>
        <w:t> </w:t>
      </w:r>
      <w:r>
        <w:rPr>
          <w:sz w:val="24"/>
        </w:rPr>
        <w:t>harvested cutblock within the cutting authority.</w:t>
      </w:r>
    </w:p>
    <w:p>
      <w:pPr>
        <w:pStyle w:val="ListParagraph"/>
        <w:numPr>
          <w:ilvl w:val="2"/>
          <w:numId w:val="29"/>
        </w:numPr>
        <w:tabs>
          <w:tab w:pos="1594" w:val="left" w:leader="none"/>
        </w:tabs>
        <w:spacing w:line="240" w:lineRule="auto" w:before="120" w:after="0"/>
        <w:ind w:left="1594" w:right="1778" w:hanging="308"/>
        <w:jc w:val="left"/>
        <w:rPr>
          <w:sz w:val="24"/>
        </w:rPr>
      </w:pPr>
      <w:r>
        <w:rPr>
          <w:sz w:val="24"/>
        </w:rPr>
        <w:t>An</w:t>
      </w:r>
      <w:r>
        <w:rPr>
          <w:spacing w:val="-4"/>
          <w:sz w:val="24"/>
        </w:rPr>
        <w:t> </w:t>
      </w:r>
      <w:r>
        <w:rPr>
          <w:sz w:val="24"/>
        </w:rPr>
        <w:t>unharvested</w:t>
      </w:r>
      <w:r>
        <w:rPr>
          <w:spacing w:val="-2"/>
          <w:sz w:val="24"/>
        </w:rPr>
        <w:t> </w:t>
      </w:r>
      <w:r>
        <w:rPr>
          <w:sz w:val="24"/>
        </w:rPr>
        <w:t>cutblock</w:t>
      </w:r>
      <w:r>
        <w:rPr>
          <w:spacing w:val="-2"/>
          <w:sz w:val="24"/>
        </w:rPr>
        <w:t> </w:t>
      </w:r>
      <w:r>
        <w:rPr>
          <w:sz w:val="24"/>
        </w:rPr>
        <w:t>is</w:t>
      </w:r>
      <w:r>
        <w:rPr>
          <w:spacing w:val="-4"/>
          <w:sz w:val="24"/>
        </w:rPr>
        <w:t> </w:t>
      </w:r>
      <w:r>
        <w:rPr>
          <w:sz w:val="24"/>
        </w:rPr>
        <w:t>defined</w:t>
      </w:r>
      <w:r>
        <w:rPr>
          <w:spacing w:val="-4"/>
          <w:sz w:val="24"/>
        </w:rPr>
        <w:t> </w:t>
      </w:r>
      <w:r>
        <w:rPr>
          <w:sz w:val="24"/>
        </w:rPr>
        <w:t>as</w:t>
      </w:r>
      <w:r>
        <w:rPr>
          <w:spacing w:val="-4"/>
          <w:sz w:val="24"/>
        </w:rPr>
        <w:t> </w:t>
      </w:r>
      <w:r>
        <w:rPr>
          <w:sz w:val="24"/>
        </w:rPr>
        <w:t>a</w:t>
      </w:r>
      <w:r>
        <w:rPr>
          <w:spacing w:val="-3"/>
          <w:sz w:val="24"/>
        </w:rPr>
        <w:t> </w:t>
      </w:r>
      <w:r>
        <w:rPr>
          <w:sz w:val="24"/>
        </w:rPr>
        <w:t>cutblock</w:t>
      </w:r>
      <w:r>
        <w:rPr>
          <w:spacing w:val="-2"/>
          <w:sz w:val="24"/>
        </w:rPr>
        <w:t> </w:t>
      </w:r>
      <w:r>
        <w:rPr>
          <w:sz w:val="24"/>
        </w:rPr>
        <w:t>with</w:t>
      </w:r>
      <w:r>
        <w:rPr>
          <w:spacing w:val="-2"/>
          <w:sz w:val="24"/>
        </w:rPr>
        <w:t> </w:t>
      </w:r>
      <w:r>
        <w:rPr>
          <w:sz w:val="24"/>
        </w:rPr>
        <w:t>90%</w:t>
      </w:r>
      <w:r>
        <w:rPr>
          <w:spacing w:val="-5"/>
          <w:sz w:val="24"/>
        </w:rPr>
        <w:t> </w:t>
      </w:r>
      <w:r>
        <w:rPr>
          <w:sz w:val="24"/>
        </w:rPr>
        <w:t>or</w:t>
      </w:r>
      <w:r>
        <w:rPr>
          <w:spacing w:val="-4"/>
          <w:sz w:val="24"/>
        </w:rPr>
        <w:t> </w:t>
      </w:r>
      <w:r>
        <w:rPr>
          <w:sz w:val="24"/>
        </w:rPr>
        <w:t>more</w:t>
      </w:r>
      <w:r>
        <w:rPr>
          <w:spacing w:val="-5"/>
          <w:sz w:val="24"/>
        </w:rPr>
        <w:t> </w:t>
      </w:r>
      <w:r>
        <w:rPr>
          <w:sz w:val="24"/>
        </w:rPr>
        <w:t>of</w:t>
      </w:r>
      <w:r>
        <w:rPr>
          <w:spacing w:val="-4"/>
          <w:sz w:val="24"/>
        </w:rPr>
        <w:t> </w:t>
      </w:r>
      <w:r>
        <w:rPr>
          <w:sz w:val="24"/>
        </w:rPr>
        <w:t>the cutblock’s total net cruise volume still remaining on site (i.e. standing or felled/decked timber), and the timber is not reserved from cutting.</w:t>
      </w:r>
    </w:p>
    <w:p>
      <w:pPr>
        <w:pStyle w:val="ListParagraph"/>
        <w:numPr>
          <w:ilvl w:val="2"/>
          <w:numId w:val="29"/>
        </w:numPr>
        <w:tabs>
          <w:tab w:pos="1594" w:val="left" w:leader="none"/>
        </w:tabs>
        <w:spacing w:line="240" w:lineRule="auto" w:before="120" w:after="0"/>
        <w:ind w:left="1594" w:right="878" w:hanging="375"/>
        <w:jc w:val="left"/>
        <w:rPr>
          <w:sz w:val="24"/>
        </w:rPr>
      </w:pPr>
      <w:r>
        <w:rPr>
          <w:sz w:val="24"/>
        </w:rPr>
        <w:t>The cutting authority must be scale-based for billing, issued July 1, 2022 or later and</w:t>
      </w:r>
      <w:r>
        <w:rPr>
          <w:spacing w:val="-1"/>
          <w:sz w:val="24"/>
        </w:rPr>
        <w:t> </w:t>
      </w:r>
      <w:r>
        <w:rPr>
          <w:sz w:val="24"/>
        </w:rPr>
        <w:t>have</w:t>
      </w:r>
      <w:r>
        <w:rPr>
          <w:spacing w:val="-2"/>
          <w:sz w:val="24"/>
        </w:rPr>
        <w:t> </w:t>
      </w:r>
      <w:r>
        <w:rPr>
          <w:sz w:val="24"/>
        </w:rPr>
        <w:t>15% or</w:t>
      </w:r>
      <w:r>
        <w:rPr>
          <w:spacing w:val="-1"/>
          <w:sz w:val="24"/>
        </w:rPr>
        <w:t> </w:t>
      </w:r>
      <w:r>
        <w:rPr>
          <w:sz w:val="24"/>
        </w:rPr>
        <w:t>more</w:t>
      </w:r>
      <w:r>
        <w:rPr>
          <w:spacing w:val="-2"/>
          <w:sz w:val="24"/>
        </w:rPr>
        <w:t> </w:t>
      </w:r>
      <w:r>
        <w:rPr>
          <w:sz w:val="24"/>
        </w:rPr>
        <w:t>of the</w:t>
      </w:r>
      <w:r>
        <w:rPr>
          <w:spacing w:val="-1"/>
          <w:sz w:val="24"/>
        </w:rPr>
        <w:t> </w:t>
      </w:r>
      <w:r>
        <w:rPr>
          <w:sz w:val="24"/>
        </w:rPr>
        <w:t>cutting</w:t>
      </w:r>
      <w:r>
        <w:rPr>
          <w:spacing w:val="-1"/>
          <w:sz w:val="24"/>
        </w:rPr>
        <w:t> </w:t>
      </w:r>
      <w:r>
        <w:rPr>
          <w:sz w:val="24"/>
        </w:rPr>
        <w:t>authority’s</w:t>
      </w:r>
      <w:r>
        <w:rPr>
          <w:spacing w:val="-2"/>
          <w:sz w:val="24"/>
        </w:rPr>
        <w:t> </w:t>
      </w:r>
      <w:r>
        <w:rPr>
          <w:sz w:val="24"/>
        </w:rPr>
        <w:t>net</w:t>
      </w:r>
      <w:r>
        <w:rPr>
          <w:spacing w:val="-1"/>
          <w:sz w:val="24"/>
        </w:rPr>
        <w:t> </w:t>
      </w:r>
      <w:r>
        <w:rPr>
          <w:sz w:val="24"/>
        </w:rPr>
        <w:t>merchantable</w:t>
      </w:r>
      <w:r>
        <w:rPr>
          <w:spacing w:val="-1"/>
          <w:sz w:val="24"/>
        </w:rPr>
        <w:t> </w:t>
      </w:r>
      <w:r>
        <w:rPr>
          <w:sz w:val="24"/>
        </w:rPr>
        <w:t>area</w:t>
      </w:r>
      <w:r>
        <w:rPr>
          <w:spacing w:val="-1"/>
          <w:sz w:val="24"/>
        </w:rPr>
        <w:t> </w:t>
      </w:r>
      <w:r>
        <w:rPr>
          <w:sz w:val="24"/>
        </w:rPr>
        <w:t>unharvested (i.e.</w:t>
      </w:r>
      <w:r>
        <w:rPr>
          <w:spacing w:val="-4"/>
          <w:sz w:val="24"/>
        </w:rPr>
        <w:t> </w:t>
      </w:r>
      <w:r>
        <w:rPr>
          <w:sz w:val="24"/>
        </w:rPr>
        <w:t>the</w:t>
      </w:r>
      <w:r>
        <w:rPr>
          <w:spacing w:val="-3"/>
          <w:sz w:val="24"/>
        </w:rPr>
        <w:t> </w:t>
      </w:r>
      <w:r>
        <w:rPr>
          <w:sz w:val="24"/>
        </w:rPr>
        <w:t>area</w:t>
      </w:r>
      <w:r>
        <w:rPr>
          <w:spacing w:val="-4"/>
          <w:sz w:val="24"/>
        </w:rPr>
        <w:t> </w:t>
      </w:r>
      <w:r>
        <w:rPr>
          <w:sz w:val="24"/>
        </w:rPr>
        <w:t>with</w:t>
      </w:r>
      <w:r>
        <w:rPr>
          <w:spacing w:val="-3"/>
          <w:sz w:val="24"/>
        </w:rPr>
        <w:t> </w:t>
      </w:r>
      <w:r>
        <w:rPr>
          <w:sz w:val="24"/>
        </w:rPr>
        <w:t>timber</w:t>
      </w:r>
      <w:r>
        <w:rPr>
          <w:spacing w:val="-2"/>
          <w:sz w:val="24"/>
        </w:rPr>
        <w:t> </w:t>
      </w:r>
      <w:r>
        <w:rPr>
          <w:sz w:val="24"/>
        </w:rPr>
        <w:t>still remaining</w:t>
      </w:r>
      <w:r>
        <w:rPr>
          <w:spacing w:val="-3"/>
          <w:sz w:val="24"/>
        </w:rPr>
        <w:t> </w:t>
      </w:r>
      <w:r>
        <w:rPr>
          <w:sz w:val="24"/>
        </w:rPr>
        <w:t>and</w:t>
      </w:r>
      <w:r>
        <w:rPr>
          <w:spacing w:val="-3"/>
          <w:sz w:val="24"/>
        </w:rPr>
        <w:t> </w:t>
      </w:r>
      <w:r>
        <w:rPr>
          <w:sz w:val="24"/>
        </w:rPr>
        <w:t>not</w:t>
      </w:r>
      <w:r>
        <w:rPr>
          <w:spacing w:val="-3"/>
          <w:sz w:val="24"/>
        </w:rPr>
        <w:t> </w:t>
      </w:r>
      <w:r>
        <w:rPr>
          <w:sz w:val="24"/>
        </w:rPr>
        <w:t>reserved</w:t>
      </w:r>
      <w:r>
        <w:rPr>
          <w:spacing w:val="-4"/>
          <w:sz w:val="24"/>
        </w:rPr>
        <w:t> </w:t>
      </w:r>
      <w:r>
        <w:rPr>
          <w:sz w:val="24"/>
        </w:rPr>
        <w:t>from</w:t>
      </w:r>
      <w:r>
        <w:rPr>
          <w:spacing w:val="-4"/>
          <w:sz w:val="24"/>
        </w:rPr>
        <w:t> </w:t>
      </w:r>
      <w:r>
        <w:rPr>
          <w:sz w:val="24"/>
        </w:rPr>
        <w:t>cutting,</w:t>
      </w:r>
      <w:r>
        <w:rPr>
          <w:spacing w:val="-4"/>
          <w:sz w:val="24"/>
        </w:rPr>
        <w:t> </w:t>
      </w:r>
      <w:r>
        <w:rPr>
          <w:sz w:val="24"/>
        </w:rPr>
        <w:t>including</w:t>
      </w:r>
      <w:r>
        <w:rPr>
          <w:spacing w:val="-4"/>
          <w:sz w:val="24"/>
        </w:rPr>
        <w:t> </w:t>
      </w:r>
      <w:r>
        <w:rPr>
          <w:sz w:val="24"/>
        </w:rPr>
        <w:t>an estimate of the area associated with any timber felled/decked and left on site).</w:t>
      </w:r>
    </w:p>
    <w:p>
      <w:pPr>
        <w:pStyle w:val="ListParagraph"/>
        <w:numPr>
          <w:ilvl w:val="2"/>
          <w:numId w:val="29"/>
        </w:numPr>
        <w:tabs>
          <w:tab w:pos="1594" w:val="left" w:leader="none"/>
        </w:tabs>
        <w:spacing w:line="240" w:lineRule="auto" w:before="120" w:after="0"/>
        <w:ind w:left="1594" w:right="1780" w:hanging="442"/>
        <w:jc w:val="left"/>
        <w:rPr>
          <w:sz w:val="24"/>
        </w:rPr>
      </w:pPr>
      <w:r>
        <w:rPr>
          <w:sz w:val="24"/>
        </w:rPr>
        <w:t>The</w:t>
      </w:r>
      <w:r>
        <w:rPr>
          <w:spacing w:val="-6"/>
          <w:sz w:val="24"/>
        </w:rPr>
        <w:t> </w:t>
      </w:r>
      <w:r>
        <w:rPr>
          <w:sz w:val="24"/>
        </w:rPr>
        <w:t>reappraisal</w:t>
      </w:r>
      <w:r>
        <w:rPr>
          <w:spacing w:val="-5"/>
          <w:sz w:val="24"/>
        </w:rPr>
        <w:t> </w:t>
      </w:r>
      <w:r>
        <w:rPr>
          <w:sz w:val="24"/>
        </w:rPr>
        <w:t>must</w:t>
      </w:r>
      <w:r>
        <w:rPr>
          <w:spacing w:val="-5"/>
          <w:sz w:val="24"/>
        </w:rPr>
        <w:t> </w:t>
      </w:r>
      <w:r>
        <w:rPr>
          <w:sz w:val="24"/>
        </w:rPr>
        <w:t>exclude</w:t>
      </w:r>
      <w:r>
        <w:rPr>
          <w:spacing w:val="-5"/>
          <w:sz w:val="24"/>
        </w:rPr>
        <w:t> </w:t>
      </w:r>
      <w:r>
        <w:rPr>
          <w:sz w:val="24"/>
        </w:rPr>
        <w:t>all</w:t>
      </w:r>
      <w:r>
        <w:rPr>
          <w:spacing w:val="-5"/>
          <w:sz w:val="24"/>
        </w:rPr>
        <w:t> </w:t>
      </w:r>
      <w:r>
        <w:rPr>
          <w:sz w:val="24"/>
        </w:rPr>
        <w:t>unharvested</w:t>
      </w:r>
      <w:r>
        <w:rPr>
          <w:spacing w:val="-4"/>
          <w:sz w:val="24"/>
        </w:rPr>
        <w:t> </w:t>
      </w:r>
      <w:r>
        <w:rPr>
          <w:sz w:val="24"/>
        </w:rPr>
        <w:t>cutblocks</w:t>
      </w:r>
      <w:r>
        <w:rPr>
          <w:spacing w:val="-5"/>
          <w:sz w:val="24"/>
        </w:rPr>
        <w:t> </w:t>
      </w:r>
      <w:r>
        <w:rPr>
          <w:sz w:val="24"/>
        </w:rPr>
        <w:t>and</w:t>
      </w:r>
      <w:r>
        <w:rPr>
          <w:spacing w:val="-5"/>
          <w:sz w:val="24"/>
        </w:rPr>
        <w:t> </w:t>
      </w:r>
      <w:r>
        <w:rPr>
          <w:sz w:val="24"/>
        </w:rPr>
        <w:t>the</w:t>
      </w:r>
      <w:r>
        <w:rPr>
          <w:spacing w:val="-5"/>
          <w:sz w:val="24"/>
        </w:rPr>
        <w:t> </w:t>
      </w:r>
      <w:r>
        <w:rPr>
          <w:sz w:val="24"/>
        </w:rPr>
        <w:t>associated development projects in the original appraisal.</w:t>
      </w:r>
    </w:p>
    <w:p>
      <w:pPr>
        <w:pStyle w:val="ListParagraph"/>
        <w:numPr>
          <w:ilvl w:val="2"/>
          <w:numId w:val="29"/>
        </w:numPr>
        <w:tabs>
          <w:tab w:pos="1594" w:val="left" w:leader="none"/>
        </w:tabs>
        <w:spacing w:line="240" w:lineRule="auto" w:before="120" w:after="0"/>
        <w:ind w:left="1594" w:right="947" w:hanging="428"/>
        <w:jc w:val="left"/>
        <w:rPr>
          <w:sz w:val="24"/>
        </w:rPr>
      </w:pPr>
      <w:r>
        <w:rPr>
          <w:sz w:val="24"/>
        </w:rPr>
        <w:t>Planned</w:t>
      </w:r>
      <w:r>
        <w:rPr>
          <w:spacing w:val="-4"/>
          <w:sz w:val="24"/>
        </w:rPr>
        <w:t> </w:t>
      </w:r>
      <w:r>
        <w:rPr>
          <w:sz w:val="24"/>
        </w:rPr>
        <w:t>or</w:t>
      </w:r>
      <w:r>
        <w:rPr>
          <w:spacing w:val="-4"/>
          <w:sz w:val="24"/>
        </w:rPr>
        <w:t> </w:t>
      </w:r>
      <w:r>
        <w:rPr>
          <w:sz w:val="24"/>
        </w:rPr>
        <w:t>constructed</w:t>
      </w:r>
      <w:r>
        <w:rPr>
          <w:spacing w:val="-4"/>
          <w:sz w:val="24"/>
        </w:rPr>
        <w:t> </w:t>
      </w:r>
      <w:r>
        <w:rPr>
          <w:sz w:val="24"/>
        </w:rPr>
        <w:t>development</w:t>
      </w:r>
      <w:r>
        <w:rPr>
          <w:spacing w:val="-4"/>
          <w:sz w:val="24"/>
        </w:rPr>
        <w:t> </w:t>
      </w:r>
      <w:r>
        <w:rPr>
          <w:sz w:val="24"/>
        </w:rPr>
        <w:t>projects</w:t>
      </w:r>
      <w:r>
        <w:rPr>
          <w:spacing w:val="-4"/>
          <w:sz w:val="24"/>
        </w:rPr>
        <w:t> </w:t>
      </w:r>
      <w:r>
        <w:rPr>
          <w:sz w:val="24"/>
        </w:rPr>
        <w:t>in</w:t>
      </w:r>
      <w:r>
        <w:rPr>
          <w:spacing w:val="-4"/>
          <w:sz w:val="24"/>
        </w:rPr>
        <w:t> </w:t>
      </w:r>
      <w:r>
        <w:rPr>
          <w:sz w:val="24"/>
        </w:rPr>
        <w:t>the</w:t>
      </w:r>
      <w:r>
        <w:rPr>
          <w:spacing w:val="-5"/>
          <w:sz w:val="24"/>
        </w:rPr>
        <w:t> </w:t>
      </w:r>
      <w:r>
        <w:rPr>
          <w:sz w:val="24"/>
        </w:rPr>
        <w:t>original</w:t>
      </w:r>
      <w:r>
        <w:rPr>
          <w:spacing w:val="-4"/>
          <w:sz w:val="24"/>
        </w:rPr>
        <w:t> </w:t>
      </w:r>
      <w:r>
        <w:rPr>
          <w:sz w:val="24"/>
        </w:rPr>
        <w:t>appraisal</w:t>
      </w:r>
      <w:r>
        <w:rPr>
          <w:spacing w:val="-4"/>
          <w:sz w:val="24"/>
        </w:rPr>
        <w:t> </w:t>
      </w:r>
      <w:r>
        <w:rPr>
          <w:sz w:val="24"/>
        </w:rPr>
        <w:t>and</w:t>
      </w:r>
      <w:r>
        <w:rPr>
          <w:spacing w:val="-4"/>
          <w:sz w:val="24"/>
        </w:rPr>
        <w:t> </w:t>
      </w:r>
      <w:r>
        <w:rPr>
          <w:sz w:val="24"/>
        </w:rPr>
        <w:t>removed in the reappraisal may be submitted in the ADS of a future tributary cutting </w:t>
      </w:r>
      <w:r>
        <w:rPr>
          <w:spacing w:val="-2"/>
          <w:sz w:val="24"/>
        </w:rPr>
        <w:t>authority.</w:t>
      </w:r>
    </w:p>
    <w:p>
      <w:pPr>
        <w:pStyle w:val="ListParagraph"/>
        <w:numPr>
          <w:ilvl w:val="2"/>
          <w:numId w:val="29"/>
        </w:numPr>
        <w:tabs>
          <w:tab w:pos="1594" w:val="left" w:leader="none"/>
        </w:tabs>
        <w:spacing w:line="240" w:lineRule="auto" w:before="121" w:after="0"/>
        <w:ind w:left="1594" w:right="956" w:hanging="360"/>
        <w:jc w:val="left"/>
        <w:rPr>
          <w:sz w:val="24"/>
        </w:rPr>
      </w:pPr>
      <w:r>
        <w:rPr>
          <w:sz w:val="24"/>
        </w:rPr>
        <w:t>A licensee representative may request from a person authorized to determine a stumpage</w:t>
      </w:r>
      <w:r>
        <w:rPr>
          <w:spacing w:val="-5"/>
          <w:sz w:val="24"/>
        </w:rPr>
        <w:t> </w:t>
      </w:r>
      <w:r>
        <w:rPr>
          <w:sz w:val="24"/>
        </w:rPr>
        <w:t>rate,</w:t>
      </w:r>
      <w:r>
        <w:rPr>
          <w:spacing w:val="-2"/>
          <w:sz w:val="24"/>
        </w:rPr>
        <w:t> </w:t>
      </w:r>
      <w:r>
        <w:rPr>
          <w:sz w:val="24"/>
        </w:rPr>
        <w:t>an</w:t>
      </w:r>
      <w:r>
        <w:rPr>
          <w:spacing w:val="-4"/>
          <w:sz w:val="24"/>
        </w:rPr>
        <w:t> </w:t>
      </w:r>
      <w:r>
        <w:rPr>
          <w:sz w:val="24"/>
        </w:rPr>
        <w:t>exemption</w:t>
      </w:r>
      <w:r>
        <w:rPr>
          <w:spacing w:val="-4"/>
          <w:sz w:val="24"/>
        </w:rPr>
        <w:t> </w:t>
      </w:r>
      <w:r>
        <w:rPr>
          <w:sz w:val="24"/>
        </w:rPr>
        <w:t>from</w:t>
      </w:r>
      <w:r>
        <w:rPr>
          <w:spacing w:val="-4"/>
          <w:sz w:val="24"/>
        </w:rPr>
        <w:t> </w:t>
      </w:r>
      <w:r>
        <w:rPr>
          <w:sz w:val="24"/>
        </w:rPr>
        <w:t>submitting</w:t>
      </w:r>
      <w:r>
        <w:rPr>
          <w:spacing w:val="-4"/>
          <w:sz w:val="24"/>
        </w:rPr>
        <w:t> </w:t>
      </w:r>
      <w:r>
        <w:rPr>
          <w:sz w:val="24"/>
        </w:rPr>
        <w:t>a</w:t>
      </w:r>
      <w:r>
        <w:rPr>
          <w:spacing w:val="-4"/>
          <w:sz w:val="24"/>
        </w:rPr>
        <w:t> </w:t>
      </w:r>
      <w:r>
        <w:rPr>
          <w:sz w:val="24"/>
        </w:rPr>
        <w:t>reappraisal</w:t>
      </w:r>
      <w:r>
        <w:rPr>
          <w:spacing w:val="-4"/>
          <w:sz w:val="24"/>
        </w:rPr>
        <w:t> </w:t>
      </w:r>
      <w:r>
        <w:rPr>
          <w:sz w:val="24"/>
        </w:rPr>
        <w:t>under</w:t>
      </w:r>
      <w:r>
        <w:rPr>
          <w:spacing w:val="-4"/>
          <w:sz w:val="24"/>
        </w:rPr>
        <w:t> </w:t>
      </w:r>
      <w:r>
        <w:rPr>
          <w:sz w:val="24"/>
        </w:rPr>
        <w:t>this</w:t>
      </w:r>
      <w:r>
        <w:rPr>
          <w:spacing w:val="-2"/>
          <w:sz w:val="24"/>
        </w:rPr>
        <w:t> </w:t>
      </w:r>
      <w:r>
        <w:rPr>
          <w:sz w:val="24"/>
        </w:rPr>
        <w:t>subsection</w:t>
      </w:r>
      <w:r>
        <w:rPr>
          <w:spacing w:val="-4"/>
          <w:sz w:val="24"/>
        </w:rPr>
        <w:t> </w:t>
      </w:r>
      <w:r>
        <w:rPr>
          <w:sz w:val="24"/>
        </w:rPr>
        <w:t>if the unharvested cutblock(s) is due to circumstances out of their control.</w:t>
      </w:r>
    </w:p>
    <w:p>
      <w:pPr>
        <w:pStyle w:val="ListParagraph"/>
        <w:numPr>
          <w:ilvl w:val="0"/>
          <w:numId w:val="29"/>
        </w:numPr>
        <w:tabs>
          <w:tab w:pos="1026" w:val="left" w:leader="none"/>
        </w:tabs>
        <w:spacing w:line="240" w:lineRule="auto" w:before="120" w:after="0"/>
        <w:ind w:left="1025" w:right="1039" w:hanging="284"/>
        <w:jc w:val="left"/>
        <w:rPr>
          <w:sz w:val="24"/>
        </w:rPr>
      </w:pPr>
      <w:r>
        <w:rPr>
          <w:sz w:val="24"/>
        </w:rPr>
        <w:t>A</w:t>
      </w:r>
      <w:r>
        <w:rPr>
          <w:spacing w:val="-5"/>
          <w:sz w:val="24"/>
        </w:rPr>
        <w:t> </w:t>
      </w:r>
      <w:r>
        <w:rPr>
          <w:sz w:val="24"/>
        </w:rPr>
        <w:t>licensee</w:t>
      </w:r>
      <w:r>
        <w:rPr>
          <w:spacing w:val="-4"/>
          <w:sz w:val="24"/>
        </w:rPr>
        <w:t> </w:t>
      </w:r>
      <w:r>
        <w:rPr>
          <w:sz w:val="24"/>
        </w:rPr>
        <w:t>representative</w:t>
      </w:r>
      <w:r>
        <w:rPr>
          <w:spacing w:val="-4"/>
          <w:sz w:val="24"/>
        </w:rPr>
        <w:t> </w:t>
      </w:r>
      <w:r>
        <w:rPr>
          <w:sz w:val="24"/>
        </w:rPr>
        <w:t>must</w:t>
      </w:r>
      <w:r>
        <w:rPr>
          <w:spacing w:val="-5"/>
          <w:sz w:val="24"/>
        </w:rPr>
        <w:t> </w:t>
      </w:r>
      <w:r>
        <w:rPr>
          <w:sz w:val="24"/>
        </w:rPr>
        <w:t>submit</w:t>
      </w:r>
      <w:r>
        <w:rPr>
          <w:spacing w:val="-2"/>
          <w:sz w:val="24"/>
        </w:rPr>
        <w:t> </w:t>
      </w:r>
      <w:r>
        <w:rPr>
          <w:sz w:val="24"/>
        </w:rPr>
        <w:t>a</w:t>
      </w:r>
      <w:r>
        <w:rPr>
          <w:spacing w:val="-6"/>
          <w:sz w:val="24"/>
        </w:rPr>
        <w:t> </w:t>
      </w:r>
      <w:r>
        <w:rPr>
          <w:sz w:val="24"/>
        </w:rPr>
        <w:t>certified</w:t>
      </w:r>
      <w:r>
        <w:rPr>
          <w:spacing w:val="-5"/>
          <w:sz w:val="24"/>
        </w:rPr>
        <w:t> </w:t>
      </w:r>
      <w:r>
        <w:rPr>
          <w:sz w:val="24"/>
        </w:rPr>
        <w:t>changed</w:t>
      </w:r>
      <w:r>
        <w:rPr>
          <w:spacing w:val="-5"/>
          <w:sz w:val="24"/>
        </w:rPr>
        <w:t> </w:t>
      </w:r>
      <w:r>
        <w:rPr>
          <w:sz w:val="24"/>
        </w:rPr>
        <w:t>circumstance</w:t>
      </w:r>
      <w:r>
        <w:rPr>
          <w:spacing w:val="-4"/>
          <w:sz w:val="24"/>
        </w:rPr>
        <w:t> </w:t>
      </w:r>
      <w:r>
        <w:rPr>
          <w:sz w:val="24"/>
        </w:rPr>
        <w:t>reappraisal</w:t>
      </w:r>
      <w:r>
        <w:rPr>
          <w:spacing w:val="-5"/>
          <w:sz w:val="24"/>
        </w:rPr>
        <w:t> </w:t>
      </w:r>
      <w:r>
        <w:rPr>
          <w:sz w:val="24"/>
        </w:rPr>
        <w:t>data submission; or certify that no changed circumstances have occurred since the original appraisal no later than 180 days after the completion of primary harvesting activities or the cutting authority expiry date, whichever comes first.</w:t>
      </w:r>
    </w:p>
    <w:p>
      <w:pPr>
        <w:pStyle w:val="ListParagraph"/>
        <w:numPr>
          <w:ilvl w:val="1"/>
          <w:numId w:val="29"/>
        </w:numPr>
        <w:tabs>
          <w:tab w:pos="1309" w:val="left" w:leader="none"/>
        </w:tabs>
        <w:spacing w:line="240" w:lineRule="auto" w:before="120" w:after="0"/>
        <w:ind w:left="1308" w:right="901" w:hanging="284"/>
        <w:jc w:val="left"/>
        <w:rPr>
          <w:sz w:val="24"/>
        </w:rPr>
      </w:pPr>
      <w:r>
        <w:rPr>
          <w:sz w:val="24"/>
        </w:rPr>
        <w:t>A licensee representative may request an extension to the 180-day submission deadline</w:t>
      </w:r>
      <w:r>
        <w:rPr>
          <w:spacing w:val="-4"/>
          <w:sz w:val="24"/>
        </w:rPr>
        <w:t> </w:t>
      </w:r>
      <w:r>
        <w:rPr>
          <w:sz w:val="24"/>
        </w:rPr>
        <w:t>by</w:t>
      </w:r>
      <w:r>
        <w:rPr>
          <w:spacing w:val="-3"/>
          <w:sz w:val="24"/>
        </w:rPr>
        <w:t> </w:t>
      </w:r>
      <w:r>
        <w:rPr>
          <w:sz w:val="24"/>
        </w:rPr>
        <w:t>submitting</w:t>
      </w:r>
      <w:r>
        <w:rPr>
          <w:spacing w:val="-3"/>
          <w:sz w:val="24"/>
        </w:rPr>
        <w:t> </w:t>
      </w:r>
      <w:r>
        <w:rPr>
          <w:sz w:val="24"/>
        </w:rPr>
        <w:t>a</w:t>
      </w:r>
      <w:r>
        <w:rPr>
          <w:spacing w:val="-4"/>
          <w:sz w:val="24"/>
        </w:rPr>
        <w:t> </w:t>
      </w:r>
      <w:r>
        <w:rPr>
          <w:sz w:val="24"/>
        </w:rPr>
        <w:t>work</w:t>
      </w:r>
      <w:r>
        <w:rPr>
          <w:spacing w:val="-3"/>
          <w:sz w:val="24"/>
        </w:rPr>
        <w:t> </w:t>
      </w:r>
      <w:r>
        <w:rPr>
          <w:sz w:val="24"/>
        </w:rPr>
        <w:t>plan</w:t>
      </w:r>
      <w:r>
        <w:rPr>
          <w:spacing w:val="-3"/>
          <w:sz w:val="24"/>
        </w:rPr>
        <w:t> </w:t>
      </w:r>
      <w:r>
        <w:rPr>
          <w:sz w:val="24"/>
        </w:rPr>
        <w:t>and</w:t>
      </w:r>
      <w:r>
        <w:rPr>
          <w:spacing w:val="-1"/>
          <w:sz w:val="24"/>
        </w:rPr>
        <w:t> </w:t>
      </w:r>
      <w:r>
        <w:rPr>
          <w:sz w:val="24"/>
        </w:rPr>
        <w:t>a</w:t>
      </w:r>
      <w:r>
        <w:rPr>
          <w:spacing w:val="-4"/>
          <w:sz w:val="24"/>
        </w:rPr>
        <w:t> </w:t>
      </w:r>
      <w:r>
        <w:rPr>
          <w:sz w:val="24"/>
        </w:rPr>
        <w:t>new</w:t>
      </w:r>
      <w:r>
        <w:rPr>
          <w:spacing w:val="-3"/>
          <w:sz w:val="24"/>
        </w:rPr>
        <w:t> </w:t>
      </w:r>
      <w:r>
        <w:rPr>
          <w:sz w:val="24"/>
        </w:rPr>
        <w:t>submission</w:t>
      </w:r>
      <w:r>
        <w:rPr>
          <w:spacing w:val="-3"/>
          <w:sz w:val="24"/>
        </w:rPr>
        <w:t> </w:t>
      </w:r>
      <w:r>
        <w:rPr>
          <w:sz w:val="24"/>
        </w:rPr>
        <w:t>date</w:t>
      </w:r>
      <w:r>
        <w:rPr>
          <w:spacing w:val="-3"/>
          <w:sz w:val="24"/>
        </w:rPr>
        <w:t> </w:t>
      </w:r>
      <w:r>
        <w:rPr>
          <w:sz w:val="24"/>
        </w:rPr>
        <w:t>to</w:t>
      </w:r>
      <w:r>
        <w:rPr>
          <w:spacing w:val="-3"/>
          <w:sz w:val="24"/>
        </w:rPr>
        <w:t> </w:t>
      </w:r>
      <w:r>
        <w:rPr>
          <w:sz w:val="24"/>
        </w:rPr>
        <w:t>the</w:t>
      </w:r>
      <w:r>
        <w:rPr>
          <w:spacing w:val="-3"/>
          <w:sz w:val="24"/>
        </w:rPr>
        <w:t> </w:t>
      </w:r>
      <w:r>
        <w:rPr>
          <w:sz w:val="24"/>
        </w:rPr>
        <w:t>regional</w:t>
      </w:r>
      <w:r>
        <w:rPr>
          <w:spacing w:val="-3"/>
          <w:sz w:val="24"/>
        </w:rPr>
        <w:t> </w:t>
      </w:r>
      <w:r>
        <w:rPr>
          <w:sz w:val="24"/>
        </w:rPr>
        <w:t>revenue staff.</w:t>
      </w:r>
      <w:r>
        <w:rPr>
          <w:spacing w:val="40"/>
          <w:sz w:val="24"/>
        </w:rPr>
        <w:t> </w:t>
      </w:r>
      <w:r>
        <w:rPr>
          <w:sz w:val="24"/>
        </w:rPr>
        <w:t>If agreed to, the proposed submission date is the new submission deadline.</w:t>
      </w:r>
    </w:p>
    <w:p>
      <w:pPr>
        <w:pStyle w:val="ListParagraph"/>
        <w:numPr>
          <w:ilvl w:val="1"/>
          <w:numId w:val="29"/>
        </w:numPr>
        <w:tabs>
          <w:tab w:pos="1309" w:val="left" w:leader="none"/>
        </w:tabs>
        <w:spacing w:line="240" w:lineRule="auto" w:before="120" w:after="0"/>
        <w:ind w:left="1308" w:right="857" w:hanging="284"/>
        <w:jc w:val="left"/>
        <w:rPr>
          <w:sz w:val="24"/>
        </w:rPr>
      </w:pPr>
      <w:r>
        <w:rPr>
          <w:sz w:val="24"/>
        </w:rPr>
        <w:t>A licensee representative may choose not to submit a changed circumstance reappraisal if by using the appraisal effective in the month/quarter with the highest stumpage</w:t>
      </w:r>
      <w:r>
        <w:rPr>
          <w:spacing w:val="-4"/>
          <w:sz w:val="24"/>
        </w:rPr>
        <w:t> </w:t>
      </w:r>
      <w:r>
        <w:rPr>
          <w:sz w:val="24"/>
        </w:rPr>
        <w:t>rate,</w:t>
      </w:r>
      <w:r>
        <w:rPr>
          <w:spacing w:val="-3"/>
          <w:sz w:val="24"/>
        </w:rPr>
        <w:t> </w:t>
      </w:r>
      <w:r>
        <w:rPr>
          <w:sz w:val="24"/>
        </w:rPr>
        <w:t>the</w:t>
      </w:r>
      <w:r>
        <w:rPr>
          <w:spacing w:val="-4"/>
          <w:sz w:val="24"/>
        </w:rPr>
        <w:t> </w:t>
      </w:r>
      <w:r>
        <w:rPr>
          <w:sz w:val="24"/>
        </w:rPr>
        <w:t>difference</w:t>
      </w:r>
      <w:r>
        <w:rPr>
          <w:spacing w:val="-4"/>
          <w:sz w:val="24"/>
        </w:rPr>
        <w:t> </w:t>
      </w:r>
      <w:r>
        <w:rPr>
          <w:sz w:val="24"/>
        </w:rPr>
        <w:t>between</w:t>
      </w:r>
      <w:r>
        <w:rPr>
          <w:spacing w:val="-3"/>
          <w:sz w:val="24"/>
        </w:rPr>
        <w:t> </w:t>
      </w:r>
      <w:r>
        <w:rPr>
          <w:sz w:val="24"/>
        </w:rPr>
        <w:t>the</w:t>
      </w:r>
      <w:r>
        <w:rPr>
          <w:spacing w:val="-2"/>
          <w:sz w:val="24"/>
        </w:rPr>
        <w:t> </w:t>
      </w:r>
      <w:r>
        <w:rPr>
          <w:sz w:val="24"/>
        </w:rPr>
        <w:t>total</w:t>
      </w:r>
      <w:r>
        <w:rPr>
          <w:spacing w:val="-2"/>
          <w:sz w:val="24"/>
        </w:rPr>
        <w:t> </w:t>
      </w:r>
      <w:r>
        <w:rPr>
          <w:sz w:val="24"/>
        </w:rPr>
        <w:t>stumpage</w:t>
      </w:r>
      <w:r>
        <w:rPr>
          <w:spacing w:val="-5"/>
          <w:sz w:val="24"/>
        </w:rPr>
        <w:t> </w:t>
      </w:r>
      <w:r>
        <w:rPr>
          <w:sz w:val="24"/>
        </w:rPr>
        <w:t>for</w:t>
      </w:r>
      <w:r>
        <w:rPr>
          <w:spacing w:val="-5"/>
          <w:sz w:val="24"/>
        </w:rPr>
        <w:t> </w:t>
      </w:r>
      <w:r>
        <w:rPr>
          <w:sz w:val="24"/>
        </w:rPr>
        <w:t>the</w:t>
      </w:r>
      <w:r>
        <w:rPr>
          <w:spacing w:val="-2"/>
          <w:sz w:val="24"/>
        </w:rPr>
        <w:t> </w:t>
      </w:r>
      <w:r>
        <w:rPr>
          <w:sz w:val="24"/>
        </w:rPr>
        <w:t>appraisal</w:t>
      </w:r>
      <w:r>
        <w:rPr>
          <w:spacing w:val="-3"/>
          <w:sz w:val="24"/>
        </w:rPr>
        <w:t> </w:t>
      </w:r>
      <w:r>
        <w:rPr>
          <w:sz w:val="24"/>
        </w:rPr>
        <w:t>and</w:t>
      </w:r>
      <w:r>
        <w:rPr>
          <w:spacing w:val="-3"/>
          <w:sz w:val="24"/>
        </w:rPr>
        <w:t> </w:t>
      </w:r>
      <w:r>
        <w:rPr>
          <w:sz w:val="24"/>
        </w:rPr>
        <w:t>the</w:t>
      </w:r>
      <w:r>
        <w:rPr>
          <w:spacing w:val="-3"/>
          <w:sz w:val="24"/>
        </w:rPr>
        <w:t> </w:t>
      </w:r>
      <w:r>
        <w:rPr>
          <w:sz w:val="24"/>
        </w:rPr>
        <w:t>total</w:t>
      </w:r>
    </w:p>
    <w:p>
      <w:pPr>
        <w:pStyle w:val="BodyText"/>
        <w:spacing w:before="8"/>
        <w:rPr>
          <w:sz w:val="13"/>
        </w:rPr>
      </w:pPr>
      <w:r>
        <w:rPr/>
        <w:pict>
          <v:rect style="position:absolute;margin-left:85.103996pt;margin-top:9.081358pt;width:144.020pt;height:.599980pt;mso-position-horizontal-relative:page;mso-position-vertical-relative:paragraph;z-index:-15611392;mso-wrap-distance-left:0;mso-wrap-distance-right:0" id="docshape164" filled="true" fillcolor="#000000" stroked="false">
            <v:fill type="solid"/>
            <w10:wrap type="topAndBottom"/>
          </v:rect>
        </w:pict>
      </w:r>
    </w:p>
    <w:p>
      <w:pPr>
        <w:spacing w:before="101"/>
        <w:ind w:left="742" w:right="807" w:firstLine="0"/>
        <w:jc w:val="left"/>
        <w:rPr>
          <w:sz w:val="20"/>
        </w:rPr>
      </w:pPr>
      <w:r>
        <w:rPr>
          <w:position w:val="6"/>
          <w:sz w:val="20"/>
        </w:rPr>
        <w:t>1</w:t>
      </w:r>
      <w:r>
        <w:rPr>
          <w:spacing w:val="-6"/>
          <w:position w:val="6"/>
          <w:sz w:val="20"/>
        </w:rPr>
        <w:t> </w:t>
      </w:r>
      <w:r>
        <w:rPr>
          <w:sz w:val="20"/>
        </w:rPr>
        <w:t>Measured</w:t>
      </w:r>
      <w:r>
        <w:rPr>
          <w:spacing w:val="-10"/>
          <w:sz w:val="20"/>
        </w:rPr>
        <w:t> </w:t>
      </w:r>
      <w:r>
        <w:rPr>
          <w:sz w:val="20"/>
        </w:rPr>
        <w:t>as</w:t>
      </w:r>
      <w:r>
        <w:rPr>
          <w:spacing w:val="-10"/>
          <w:sz w:val="20"/>
        </w:rPr>
        <w:t> </w:t>
      </w:r>
      <w:r>
        <w:rPr>
          <w:sz w:val="20"/>
        </w:rPr>
        <w:t>the</w:t>
      </w:r>
      <w:r>
        <w:rPr>
          <w:spacing w:val="-9"/>
          <w:sz w:val="20"/>
        </w:rPr>
        <w:t> </w:t>
      </w:r>
      <w:r>
        <w:rPr>
          <w:sz w:val="20"/>
        </w:rPr>
        <w:t>absolute</w:t>
      </w:r>
      <w:r>
        <w:rPr>
          <w:spacing w:val="-9"/>
          <w:sz w:val="20"/>
        </w:rPr>
        <w:t> </w:t>
      </w:r>
      <w:r>
        <w:rPr>
          <w:sz w:val="20"/>
        </w:rPr>
        <w:t>change,</w:t>
      </w:r>
      <w:r>
        <w:rPr>
          <w:spacing w:val="-9"/>
          <w:sz w:val="20"/>
        </w:rPr>
        <w:t> </w:t>
      </w:r>
      <w:r>
        <w:rPr>
          <w:sz w:val="20"/>
        </w:rPr>
        <w:t>e.g.</w:t>
      </w:r>
      <w:r>
        <w:rPr>
          <w:spacing w:val="-9"/>
          <w:sz w:val="20"/>
        </w:rPr>
        <w:t> </w:t>
      </w:r>
      <w:r>
        <w:rPr>
          <w:sz w:val="20"/>
        </w:rPr>
        <w:t>an</w:t>
      </w:r>
      <w:r>
        <w:rPr>
          <w:spacing w:val="-7"/>
          <w:sz w:val="20"/>
        </w:rPr>
        <w:t> </w:t>
      </w:r>
      <w:r>
        <w:rPr>
          <w:sz w:val="20"/>
        </w:rPr>
        <w:t>addition</w:t>
      </w:r>
      <w:r>
        <w:rPr>
          <w:spacing w:val="-8"/>
          <w:sz w:val="20"/>
        </w:rPr>
        <w:t> </w:t>
      </w:r>
      <w:r>
        <w:rPr>
          <w:sz w:val="20"/>
        </w:rPr>
        <w:t>of</w:t>
      </w:r>
      <w:r>
        <w:rPr>
          <w:spacing w:val="-10"/>
          <w:sz w:val="20"/>
        </w:rPr>
        <w:t> </w:t>
      </w:r>
      <w:r>
        <w:rPr>
          <w:sz w:val="20"/>
        </w:rPr>
        <w:t>0.5</w:t>
      </w:r>
      <w:r>
        <w:rPr>
          <w:spacing w:val="-8"/>
          <w:sz w:val="20"/>
        </w:rPr>
        <w:t> </w:t>
      </w:r>
      <w:r>
        <w:rPr>
          <w:sz w:val="20"/>
        </w:rPr>
        <w:t>hectares</w:t>
      </w:r>
      <w:r>
        <w:rPr>
          <w:spacing w:val="-10"/>
          <w:sz w:val="20"/>
        </w:rPr>
        <w:t> </w:t>
      </w:r>
      <w:r>
        <w:rPr>
          <w:sz w:val="20"/>
        </w:rPr>
        <w:t>and</w:t>
      </w:r>
      <w:r>
        <w:rPr>
          <w:spacing w:val="-8"/>
          <w:sz w:val="20"/>
        </w:rPr>
        <w:t> </w:t>
      </w:r>
      <w:r>
        <w:rPr>
          <w:sz w:val="20"/>
        </w:rPr>
        <w:t>the</w:t>
      </w:r>
      <w:r>
        <w:rPr>
          <w:spacing w:val="-9"/>
          <w:sz w:val="20"/>
        </w:rPr>
        <w:t> </w:t>
      </w:r>
      <w:r>
        <w:rPr>
          <w:sz w:val="20"/>
        </w:rPr>
        <w:t>subtraction</w:t>
      </w:r>
      <w:r>
        <w:rPr>
          <w:spacing w:val="-10"/>
          <w:sz w:val="20"/>
        </w:rPr>
        <w:t> </w:t>
      </w:r>
      <w:r>
        <w:rPr>
          <w:sz w:val="20"/>
        </w:rPr>
        <w:t>of</w:t>
      </w:r>
      <w:r>
        <w:rPr>
          <w:spacing w:val="-10"/>
          <w:sz w:val="20"/>
        </w:rPr>
        <w:t> </w:t>
      </w:r>
      <w:r>
        <w:rPr>
          <w:sz w:val="20"/>
        </w:rPr>
        <w:t>0.5</w:t>
      </w:r>
      <w:r>
        <w:rPr>
          <w:spacing w:val="-8"/>
          <w:sz w:val="20"/>
        </w:rPr>
        <w:t> </w:t>
      </w:r>
      <w:r>
        <w:rPr>
          <w:sz w:val="20"/>
        </w:rPr>
        <w:t>different</w:t>
      </w:r>
      <w:r>
        <w:rPr>
          <w:spacing w:val="-11"/>
          <w:sz w:val="20"/>
        </w:rPr>
        <w:t> </w:t>
      </w:r>
      <w:r>
        <w:rPr>
          <w:sz w:val="20"/>
        </w:rPr>
        <w:t>hectares</w:t>
      </w:r>
      <w:r>
        <w:rPr>
          <w:spacing w:val="-10"/>
          <w:sz w:val="20"/>
        </w:rPr>
        <w:t> </w:t>
      </w:r>
      <w:r>
        <w:rPr>
          <w:sz w:val="20"/>
        </w:rPr>
        <w:t>is a 1-hectare change for the purposes of this section.</w:t>
      </w:r>
    </w:p>
    <w:p>
      <w:pPr>
        <w:spacing w:after="0"/>
        <w:jc w:val="left"/>
        <w:rPr>
          <w:sz w:val="20"/>
        </w:rPr>
        <w:sectPr>
          <w:headerReference w:type="default" r:id="rId300"/>
          <w:footerReference w:type="default" r:id="rId301"/>
          <w:pgSz w:w="12240" w:h="15840"/>
          <w:pgMar w:header="741" w:footer="880" w:top="1020" w:bottom="1080" w:left="960" w:right="780"/>
        </w:sectPr>
      </w:pPr>
    </w:p>
    <w:p>
      <w:pPr>
        <w:pStyle w:val="BodyText"/>
        <w:rPr>
          <w:sz w:val="20"/>
        </w:rPr>
      </w:pPr>
    </w:p>
    <w:p>
      <w:pPr>
        <w:pStyle w:val="BodyText"/>
        <w:spacing w:before="7"/>
        <w:rPr>
          <w:sz w:val="17"/>
        </w:rPr>
      </w:pPr>
    </w:p>
    <w:p>
      <w:pPr>
        <w:pStyle w:val="BodyText"/>
        <w:spacing w:before="90"/>
        <w:ind w:left="1308" w:right="934"/>
      </w:pPr>
      <w:r>
        <w:rPr/>
        <w:t>stumpage that would be calculated in a reappraisal as a result of a changed circumstance,</w:t>
      </w:r>
      <w:r>
        <w:rPr>
          <w:spacing w:val="-3"/>
        </w:rPr>
        <w:t> </w:t>
      </w:r>
      <w:r>
        <w:rPr/>
        <w:t>is</w:t>
      </w:r>
      <w:r>
        <w:rPr>
          <w:spacing w:val="-3"/>
        </w:rPr>
        <w:t> </w:t>
      </w:r>
      <w:r>
        <w:rPr/>
        <w:t>less</w:t>
      </w:r>
      <w:r>
        <w:rPr>
          <w:spacing w:val="-3"/>
        </w:rPr>
        <w:t> </w:t>
      </w:r>
      <w:r>
        <w:rPr/>
        <w:t>than</w:t>
      </w:r>
      <w:r>
        <w:rPr>
          <w:spacing w:val="-3"/>
        </w:rPr>
        <w:t> </w:t>
      </w:r>
      <w:r>
        <w:rPr/>
        <w:t>$5,000.</w:t>
      </w:r>
      <w:r>
        <w:rPr>
          <w:spacing w:val="-3"/>
        </w:rPr>
        <w:t> </w:t>
      </w:r>
      <w:r>
        <w:rPr/>
        <w:t>Total</w:t>
      </w:r>
      <w:r>
        <w:rPr>
          <w:spacing w:val="-3"/>
        </w:rPr>
        <w:t> </w:t>
      </w:r>
      <w:r>
        <w:rPr/>
        <w:t>stumpage</w:t>
      </w:r>
      <w:r>
        <w:rPr>
          <w:spacing w:val="-5"/>
        </w:rPr>
        <w:t> </w:t>
      </w:r>
      <w:r>
        <w:rPr/>
        <w:t>is</w:t>
      </w:r>
      <w:r>
        <w:rPr>
          <w:spacing w:val="-2"/>
        </w:rPr>
        <w:t> </w:t>
      </w:r>
      <w:r>
        <w:rPr/>
        <w:t>calculated</w:t>
      </w:r>
      <w:r>
        <w:rPr>
          <w:spacing w:val="-3"/>
        </w:rPr>
        <w:t> </w:t>
      </w:r>
      <w:r>
        <w:rPr/>
        <w:t>using</w:t>
      </w:r>
      <w:r>
        <w:rPr>
          <w:spacing w:val="-3"/>
        </w:rPr>
        <w:t> </w:t>
      </w:r>
      <w:r>
        <w:rPr/>
        <w:t>the</w:t>
      </w:r>
      <w:r>
        <w:rPr>
          <w:spacing w:val="-3"/>
        </w:rPr>
        <w:t> </w:t>
      </w:r>
      <w:r>
        <w:rPr/>
        <w:t>rate</w:t>
      </w:r>
      <w:r>
        <w:rPr>
          <w:spacing w:val="-4"/>
        </w:rPr>
        <w:t> </w:t>
      </w:r>
      <w:r>
        <w:rPr/>
        <w:t>($/m</w:t>
      </w:r>
      <w:r>
        <w:rPr>
          <w:vertAlign w:val="superscript"/>
        </w:rPr>
        <w:t>3</w:t>
      </w:r>
      <w:r>
        <w:rPr>
          <w:vertAlign w:val="baseline"/>
        </w:rPr>
        <w:t>)</w:t>
      </w:r>
      <w:r>
        <w:rPr>
          <w:spacing w:val="-4"/>
          <w:vertAlign w:val="baseline"/>
        </w:rPr>
        <w:t> </w:t>
      </w:r>
      <w:r>
        <w:rPr>
          <w:vertAlign w:val="baseline"/>
        </w:rPr>
        <w:t>x the total net cruise volume (m</w:t>
      </w:r>
      <w:r>
        <w:rPr>
          <w:vertAlign w:val="superscript"/>
        </w:rPr>
        <w:t>3</w:t>
      </w:r>
      <w:r>
        <w:rPr>
          <w:vertAlign w:val="baseline"/>
        </w:rPr>
        <w:t>).</w:t>
      </w:r>
    </w:p>
    <w:p>
      <w:pPr>
        <w:pStyle w:val="ListParagraph"/>
        <w:numPr>
          <w:ilvl w:val="0"/>
          <w:numId w:val="30"/>
        </w:numPr>
        <w:tabs>
          <w:tab w:pos="1736" w:val="left" w:leader="none"/>
        </w:tabs>
        <w:spacing w:line="240" w:lineRule="auto" w:before="120" w:after="0"/>
        <w:ind w:left="1735" w:right="1124" w:hanging="269"/>
        <w:jc w:val="left"/>
        <w:rPr>
          <w:sz w:val="24"/>
        </w:rPr>
      </w:pPr>
      <w:r>
        <w:rPr>
          <w:sz w:val="24"/>
        </w:rPr>
        <w:t>The</w:t>
      </w:r>
      <w:r>
        <w:rPr>
          <w:spacing w:val="-5"/>
          <w:sz w:val="24"/>
        </w:rPr>
        <w:t> </w:t>
      </w:r>
      <w:r>
        <w:rPr>
          <w:sz w:val="24"/>
        </w:rPr>
        <w:t>provision</w:t>
      </w:r>
      <w:r>
        <w:rPr>
          <w:spacing w:val="-3"/>
          <w:sz w:val="24"/>
        </w:rPr>
        <w:t> </w:t>
      </w:r>
      <w:r>
        <w:rPr>
          <w:sz w:val="24"/>
        </w:rPr>
        <w:t>in</w:t>
      </w:r>
      <w:r>
        <w:rPr>
          <w:spacing w:val="-3"/>
          <w:sz w:val="24"/>
        </w:rPr>
        <w:t> </w:t>
      </w:r>
      <w:r>
        <w:rPr>
          <w:sz w:val="24"/>
        </w:rPr>
        <w:t>paragraph</w:t>
      </w:r>
      <w:r>
        <w:rPr>
          <w:spacing w:val="-3"/>
          <w:sz w:val="24"/>
        </w:rPr>
        <w:t> </w:t>
      </w:r>
      <w:r>
        <w:rPr>
          <w:sz w:val="24"/>
        </w:rPr>
        <w:t>(b)</w:t>
      </w:r>
      <w:r>
        <w:rPr>
          <w:spacing w:val="-3"/>
          <w:sz w:val="24"/>
        </w:rPr>
        <w:t> </w:t>
      </w:r>
      <w:r>
        <w:rPr>
          <w:sz w:val="24"/>
        </w:rPr>
        <w:t>above</w:t>
      </w:r>
      <w:r>
        <w:rPr>
          <w:spacing w:val="-4"/>
          <w:sz w:val="24"/>
        </w:rPr>
        <w:t> </w:t>
      </w:r>
      <w:r>
        <w:rPr>
          <w:sz w:val="24"/>
        </w:rPr>
        <w:t>does</w:t>
      </w:r>
      <w:r>
        <w:rPr>
          <w:spacing w:val="-3"/>
          <w:sz w:val="24"/>
        </w:rPr>
        <w:t> </w:t>
      </w:r>
      <w:r>
        <w:rPr>
          <w:sz w:val="24"/>
        </w:rPr>
        <w:t>not</w:t>
      </w:r>
      <w:r>
        <w:rPr>
          <w:spacing w:val="-3"/>
          <w:sz w:val="24"/>
        </w:rPr>
        <w:t> </w:t>
      </w:r>
      <w:r>
        <w:rPr>
          <w:sz w:val="24"/>
        </w:rPr>
        <w:t>apply</w:t>
      </w:r>
      <w:r>
        <w:rPr>
          <w:spacing w:val="-3"/>
          <w:sz w:val="24"/>
        </w:rPr>
        <w:t> </w:t>
      </w:r>
      <w:r>
        <w:rPr>
          <w:sz w:val="24"/>
        </w:rPr>
        <w:t>to</w:t>
      </w:r>
      <w:r>
        <w:rPr>
          <w:spacing w:val="-3"/>
          <w:sz w:val="24"/>
        </w:rPr>
        <w:t> </w:t>
      </w:r>
      <w:r>
        <w:rPr>
          <w:sz w:val="24"/>
        </w:rPr>
        <w:t>a</w:t>
      </w:r>
      <w:r>
        <w:rPr>
          <w:spacing w:val="-4"/>
          <w:sz w:val="24"/>
        </w:rPr>
        <w:t> </w:t>
      </w:r>
      <w:r>
        <w:rPr>
          <w:sz w:val="24"/>
        </w:rPr>
        <w:t>changed</w:t>
      </w:r>
      <w:r>
        <w:rPr>
          <w:spacing w:val="-1"/>
          <w:sz w:val="24"/>
        </w:rPr>
        <w:t> </w:t>
      </w:r>
      <w:r>
        <w:rPr>
          <w:sz w:val="24"/>
        </w:rPr>
        <w:t>circumstance under subsections (2)(b)(ii), (2)(d) or (e).</w:t>
      </w:r>
    </w:p>
    <w:p>
      <w:pPr>
        <w:pStyle w:val="ListParagraph"/>
        <w:numPr>
          <w:ilvl w:val="0"/>
          <w:numId w:val="30"/>
        </w:numPr>
        <w:tabs>
          <w:tab w:pos="1736" w:val="left" w:leader="none"/>
        </w:tabs>
        <w:spacing w:line="240" w:lineRule="auto" w:before="120" w:after="0"/>
        <w:ind w:left="1735" w:right="836" w:hanging="336"/>
        <w:jc w:val="left"/>
        <w:rPr>
          <w:sz w:val="24"/>
        </w:rPr>
      </w:pPr>
      <w:r>
        <w:rPr>
          <w:sz w:val="24"/>
        </w:rPr>
        <w:t>In the case of paragraph (b) above, a licensee representative must certify and provide</w:t>
      </w:r>
      <w:r>
        <w:rPr>
          <w:spacing w:val="-5"/>
          <w:sz w:val="24"/>
        </w:rPr>
        <w:t> </w:t>
      </w:r>
      <w:r>
        <w:rPr>
          <w:sz w:val="24"/>
        </w:rPr>
        <w:t>a</w:t>
      </w:r>
      <w:r>
        <w:rPr>
          <w:spacing w:val="-5"/>
          <w:sz w:val="24"/>
        </w:rPr>
        <w:t> </w:t>
      </w:r>
      <w:r>
        <w:rPr>
          <w:sz w:val="24"/>
        </w:rPr>
        <w:t>rationale</w:t>
      </w:r>
      <w:r>
        <w:rPr>
          <w:spacing w:val="-4"/>
          <w:sz w:val="24"/>
        </w:rPr>
        <w:t> </w:t>
      </w:r>
      <w:r>
        <w:rPr>
          <w:sz w:val="24"/>
        </w:rPr>
        <w:t>why</w:t>
      </w:r>
      <w:r>
        <w:rPr>
          <w:spacing w:val="-5"/>
          <w:sz w:val="24"/>
        </w:rPr>
        <w:t> </w:t>
      </w:r>
      <w:r>
        <w:rPr>
          <w:sz w:val="24"/>
        </w:rPr>
        <w:t>a</w:t>
      </w:r>
      <w:r>
        <w:rPr>
          <w:spacing w:val="-3"/>
          <w:sz w:val="24"/>
        </w:rPr>
        <w:t> </w:t>
      </w:r>
      <w:r>
        <w:rPr>
          <w:sz w:val="24"/>
        </w:rPr>
        <w:t>changed</w:t>
      </w:r>
      <w:r>
        <w:rPr>
          <w:spacing w:val="-2"/>
          <w:sz w:val="24"/>
        </w:rPr>
        <w:t> </w:t>
      </w:r>
      <w:r>
        <w:rPr>
          <w:sz w:val="24"/>
        </w:rPr>
        <w:t>circumstance</w:t>
      </w:r>
      <w:r>
        <w:rPr>
          <w:spacing w:val="-4"/>
          <w:sz w:val="24"/>
        </w:rPr>
        <w:t> </w:t>
      </w:r>
      <w:r>
        <w:rPr>
          <w:sz w:val="24"/>
        </w:rPr>
        <w:t>reappraisal</w:t>
      </w:r>
      <w:r>
        <w:rPr>
          <w:spacing w:val="-4"/>
          <w:sz w:val="24"/>
        </w:rPr>
        <w:t> </w:t>
      </w:r>
      <w:r>
        <w:rPr>
          <w:sz w:val="24"/>
        </w:rPr>
        <w:t>data</w:t>
      </w:r>
      <w:r>
        <w:rPr>
          <w:spacing w:val="-5"/>
          <w:sz w:val="24"/>
        </w:rPr>
        <w:t> </w:t>
      </w:r>
      <w:r>
        <w:rPr>
          <w:sz w:val="24"/>
        </w:rPr>
        <w:t>submission</w:t>
      </w:r>
      <w:r>
        <w:rPr>
          <w:spacing w:val="-3"/>
          <w:sz w:val="24"/>
        </w:rPr>
        <w:t> </w:t>
      </w:r>
      <w:r>
        <w:rPr>
          <w:sz w:val="24"/>
        </w:rPr>
        <w:t>is</w:t>
      </w:r>
      <w:r>
        <w:rPr>
          <w:spacing w:val="-4"/>
          <w:sz w:val="24"/>
        </w:rPr>
        <w:t> </w:t>
      </w:r>
      <w:r>
        <w:rPr>
          <w:sz w:val="24"/>
        </w:rPr>
        <w:t>not </w:t>
      </w:r>
      <w:r>
        <w:rPr>
          <w:spacing w:val="-2"/>
          <w:sz w:val="24"/>
        </w:rPr>
        <w:t>required.</w:t>
      </w:r>
    </w:p>
    <w:p>
      <w:pPr>
        <w:pStyle w:val="ListParagraph"/>
        <w:numPr>
          <w:ilvl w:val="0"/>
          <w:numId w:val="29"/>
        </w:numPr>
        <w:tabs>
          <w:tab w:pos="1026" w:val="left" w:leader="none"/>
        </w:tabs>
        <w:spacing w:line="240" w:lineRule="auto" w:before="120" w:after="0"/>
        <w:ind w:left="1025" w:right="1284" w:hanging="284"/>
        <w:jc w:val="left"/>
        <w:rPr>
          <w:sz w:val="24"/>
        </w:rPr>
      </w:pPr>
      <w:r>
        <w:rPr>
          <w:sz w:val="24"/>
        </w:rPr>
        <w:t>The</w:t>
      </w:r>
      <w:r>
        <w:rPr>
          <w:spacing w:val="-5"/>
          <w:sz w:val="24"/>
        </w:rPr>
        <w:t> </w:t>
      </w:r>
      <w:r>
        <w:rPr>
          <w:sz w:val="24"/>
        </w:rPr>
        <w:t>effective</w:t>
      </w:r>
      <w:r>
        <w:rPr>
          <w:spacing w:val="-4"/>
          <w:sz w:val="24"/>
        </w:rPr>
        <w:t> </w:t>
      </w:r>
      <w:r>
        <w:rPr>
          <w:sz w:val="24"/>
        </w:rPr>
        <w:t>date</w:t>
      </w:r>
      <w:r>
        <w:rPr>
          <w:spacing w:val="-3"/>
          <w:sz w:val="24"/>
        </w:rPr>
        <w:t> </w:t>
      </w:r>
      <w:r>
        <w:rPr>
          <w:sz w:val="24"/>
        </w:rPr>
        <w:t>of</w:t>
      </w:r>
      <w:r>
        <w:rPr>
          <w:spacing w:val="-5"/>
          <w:sz w:val="24"/>
        </w:rPr>
        <w:t> </w:t>
      </w:r>
      <w:r>
        <w:rPr>
          <w:sz w:val="24"/>
        </w:rPr>
        <w:t>a</w:t>
      </w:r>
      <w:r>
        <w:rPr>
          <w:spacing w:val="-3"/>
          <w:sz w:val="24"/>
        </w:rPr>
        <w:t> </w:t>
      </w:r>
      <w:r>
        <w:rPr>
          <w:sz w:val="24"/>
        </w:rPr>
        <w:t>changed</w:t>
      </w:r>
      <w:r>
        <w:rPr>
          <w:spacing w:val="-3"/>
          <w:sz w:val="24"/>
        </w:rPr>
        <w:t> </w:t>
      </w:r>
      <w:r>
        <w:rPr>
          <w:sz w:val="24"/>
        </w:rPr>
        <w:t>circumstance</w:t>
      </w:r>
      <w:r>
        <w:rPr>
          <w:spacing w:val="-3"/>
          <w:sz w:val="24"/>
        </w:rPr>
        <w:t> </w:t>
      </w:r>
      <w:r>
        <w:rPr>
          <w:sz w:val="24"/>
        </w:rPr>
        <w:t>reappraisal</w:t>
      </w:r>
      <w:r>
        <w:rPr>
          <w:spacing w:val="-3"/>
          <w:sz w:val="24"/>
        </w:rPr>
        <w:t> </w:t>
      </w:r>
      <w:r>
        <w:rPr>
          <w:sz w:val="24"/>
        </w:rPr>
        <w:t>is</w:t>
      </w:r>
      <w:r>
        <w:rPr>
          <w:spacing w:val="-3"/>
          <w:sz w:val="24"/>
        </w:rPr>
        <w:t> </w:t>
      </w:r>
      <w:r>
        <w:rPr>
          <w:sz w:val="24"/>
        </w:rPr>
        <w:t>the</w:t>
      </w:r>
      <w:r>
        <w:rPr>
          <w:spacing w:val="-3"/>
          <w:sz w:val="24"/>
        </w:rPr>
        <w:t> </w:t>
      </w:r>
      <w:r>
        <w:rPr>
          <w:sz w:val="24"/>
        </w:rPr>
        <w:t>day</w:t>
      </w:r>
      <w:r>
        <w:rPr>
          <w:spacing w:val="-3"/>
          <w:sz w:val="24"/>
        </w:rPr>
        <w:t> </w:t>
      </w:r>
      <w:r>
        <w:rPr>
          <w:sz w:val="24"/>
        </w:rPr>
        <w:t>after</w:t>
      </w:r>
      <w:r>
        <w:rPr>
          <w:spacing w:val="-3"/>
          <w:sz w:val="24"/>
        </w:rPr>
        <w:t> </w:t>
      </w:r>
      <w:r>
        <w:rPr>
          <w:sz w:val="24"/>
        </w:rPr>
        <w:t>the effective date of the cutting authority.</w:t>
      </w:r>
    </w:p>
    <w:p>
      <w:pPr>
        <w:pStyle w:val="ListParagraph"/>
        <w:numPr>
          <w:ilvl w:val="0"/>
          <w:numId w:val="29"/>
        </w:numPr>
        <w:tabs>
          <w:tab w:pos="1026" w:val="left" w:leader="none"/>
        </w:tabs>
        <w:spacing w:line="240" w:lineRule="auto" w:before="120" w:after="0"/>
        <w:ind w:left="1025" w:right="873" w:hanging="284"/>
        <w:jc w:val="left"/>
        <w:rPr>
          <w:sz w:val="24"/>
        </w:rPr>
      </w:pPr>
      <w:r>
        <w:rPr>
          <w:sz w:val="24"/>
        </w:rPr>
        <w:t>If</w:t>
      </w:r>
      <w:r>
        <w:rPr>
          <w:spacing w:val="-5"/>
          <w:sz w:val="24"/>
        </w:rPr>
        <w:t> </w:t>
      </w:r>
      <w:r>
        <w:rPr>
          <w:sz w:val="24"/>
        </w:rPr>
        <w:t>a</w:t>
      </w:r>
      <w:r>
        <w:rPr>
          <w:spacing w:val="-5"/>
          <w:sz w:val="24"/>
        </w:rPr>
        <w:t> </w:t>
      </w:r>
      <w:r>
        <w:rPr>
          <w:sz w:val="24"/>
        </w:rPr>
        <w:t>person</w:t>
      </w:r>
      <w:r>
        <w:rPr>
          <w:spacing w:val="-4"/>
          <w:sz w:val="24"/>
        </w:rPr>
        <w:t> </w:t>
      </w:r>
      <w:r>
        <w:rPr>
          <w:sz w:val="24"/>
        </w:rPr>
        <w:t>responsible</w:t>
      </w:r>
      <w:r>
        <w:rPr>
          <w:spacing w:val="-4"/>
          <w:sz w:val="24"/>
        </w:rPr>
        <w:t> </w:t>
      </w:r>
      <w:r>
        <w:rPr>
          <w:sz w:val="24"/>
        </w:rPr>
        <w:t>for</w:t>
      </w:r>
      <w:r>
        <w:rPr>
          <w:spacing w:val="-4"/>
          <w:sz w:val="24"/>
        </w:rPr>
        <w:t> </w:t>
      </w:r>
      <w:r>
        <w:rPr>
          <w:sz w:val="24"/>
        </w:rPr>
        <w:t>stumpage</w:t>
      </w:r>
      <w:r>
        <w:rPr>
          <w:spacing w:val="-6"/>
          <w:sz w:val="24"/>
        </w:rPr>
        <w:t> </w:t>
      </w:r>
      <w:r>
        <w:rPr>
          <w:sz w:val="24"/>
        </w:rPr>
        <w:t>determinations</w:t>
      </w:r>
      <w:r>
        <w:rPr>
          <w:spacing w:val="-4"/>
          <w:sz w:val="24"/>
        </w:rPr>
        <w:t> </w:t>
      </w:r>
      <w:r>
        <w:rPr>
          <w:sz w:val="24"/>
        </w:rPr>
        <w:t>believes</w:t>
      </w:r>
      <w:r>
        <w:rPr>
          <w:spacing w:val="-4"/>
          <w:sz w:val="24"/>
        </w:rPr>
        <w:t> </w:t>
      </w:r>
      <w:r>
        <w:rPr>
          <w:sz w:val="24"/>
        </w:rPr>
        <w:t>that</w:t>
      </w:r>
      <w:r>
        <w:rPr>
          <w:spacing w:val="-4"/>
          <w:sz w:val="24"/>
        </w:rPr>
        <w:t> </w:t>
      </w:r>
      <w:r>
        <w:rPr>
          <w:sz w:val="24"/>
        </w:rPr>
        <w:t>a</w:t>
      </w:r>
      <w:r>
        <w:rPr>
          <w:spacing w:val="-5"/>
          <w:sz w:val="24"/>
        </w:rPr>
        <w:t> </w:t>
      </w:r>
      <w:r>
        <w:rPr>
          <w:sz w:val="24"/>
        </w:rPr>
        <w:t>changed</w:t>
      </w:r>
      <w:r>
        <w:rPr>
          <w:spacing w:val="-2"/>
          <w:sz w:val="24"/>
        </w:rPr>
        <w:t> </w:t>
      </w:r>
      <w:r>
        <w:rPr>
          <w:sz w:val="24"/>
        </w:rPr>
        <w:t>circumstance has occurred, and the licensee fails to provide a reappraisal data submission, they may initiate a reappraisal using the information that is available to them and must notify the licensee of that action.</w:t>
      </w:r>
    </w:p>
    <w:p>
      <w:pPr>
        <w:pStyle w:val="ListParagraph"/>
        <w:numPr>
          <w:ilvl w:val="0"/>
          <w:numId w:val="29"/>
        </w:numPr>
        <w:tabs>
          <w:tab w:pos="1026" w:val="left" w:leader="none"/>
        </w:tabs>
        <w:spacing w:line="240" w:lineRule="auto" w:before="121" w:after="0"/>
        <w:ind w:left="1025" w:right="965" w:hanging="284"/>
        <w:jc w:val="left"/>
        <w:rPr>
          <w:sz w:val="24"/>
        </w:rPr>
      </w:pPr>
      <w:r>
        <w:rPr>
          <w:sz w:val="24"/>
        </w:rPr>
        <w:t>If</w:t>
      </w:r>
      <w:r>
        <w:rPr>
          <w:spacing w:val="-5"/>
          <w:sz w:val="24"/>
        </w:rPr>
        <w:t> </w:t>
      </w:r>
      <w:r>
        <w:rPr>
          <w:sz w:val="24"/>
        </w:rPr>
        <w:t>a</w:t>
      </w:r>
      <w:r>
        <w:rPr>
          <w:spacing w:val="-4"/>
          <w:sz w:val="24"/>
        </w:rPr>
        <w:t> </w:t>
      </w:r>
      <w:r>
        <w:rPr>
          <w:sz w:val="24"/>
        </w:rPr>
        <w:t>changed</w:t>
      </w:r>
      <w:r>
        <w:rPr>
          <w:spacing w:val="-1"/>
          <w:sz w:val="24"/>
        </w:rPr>
        <w:t> </w:t>
      </w:r>
      <w:r>
        <w:rPr>
          <w:sz w:val="24"/>
        </w:rPr>
        <w:t>circumstance</w:t>
      </w:r>
      <w:r>
        <w:rPr>
          <w:spacing w:val="-4"/>
          <w:sz w:val="24"/>
        </w:rPr>
        <w:t> </w:t>
      </w:r>
      <w:r>
        <w:rPr>
          <w:sz w:val="24"/>
        </w:rPr>
        <w:t>is</w:t>
      </w:r>
      <w:r>
        <w:rPr>
          <w:spacing w:val="-3"/>
          <w:sz w:val="24"/>
        </w:rPr>
        <w:t> </w:t>
      </w:r>
      <w:r>
        <w:rPr>
          <w:sz w:val="24"/>
        </w:rPr>
        <w:t>a</w:t>
      </w:r>
      <w:r>
        <w:rPr>
          <w:spacing w:val="-3"/>
          <w:sz w:val="24"/>
        </w:rPr>
        <w:t> </w:t>
      </w:r>
      <w:r>
        <w:rPr>
          <w:sz w:val="24"/>
        </w:rPr>
        <w:t>result</w:t>
      </w:r>
      <w:r>
        <w:rPr>
          <w:spacing w:val="-3"/>
          <w:sz w:val="24"/>
        </w:rPr>
        <w:t> </w:t>
      </w:r>
      <w:r>
        <w:rPr>
          <w:sz w:val="24"/>
        </w:rPr>
        <w:t>of</w:t>
      </w:r>
      <w:r>
        <w:rPr>
          <w:spacing w:val="-3"/>
          <w:sz w:val="24"/>
        </w:rPr>
        <w:t> </w:t>
      </w:r>
      <w:r>
        <w:rPr>
          <w:sz w:val="24"/>
        </w:rPr>
        <w:t>a</w:t>
      </w:r>
      <w:r>
        <w:rPr>
          <w:spacing w:val="-3"/>
          <w:sz w:val="24"/>
        </w:rPr>
        <w:t> </w:t>
      </w:r>
      <w:r>
        <w:rPr>
          <w:sz w:val="24"/>
        </w:rPr>
        <w:t>change</w:t>
      </w:r>
      <w:r>
        <w:rPr>
          <w:spacing w:val="-4"/>
          <w:sz w:val="24"/>
        </w:rPr>
        <w:t> </w:t>
      </w:r>
      <w:r>
        <w:rPr>
          <w:sz w:val="24"/>
        </w:rPr>
        <w:t>in subsections</w:t>
      </w:r>
      <w:r>
        <w:rPr>
          <w:spacing w:val="-3"/>
          <w:sz w:val="24"/>
        </w:rPr>
        <w:t> </w:t>
      </w:r>
      <w:r>
        <w:rPr>
          <w:sz w:val="24"/>
        </w:rPr>
        <w:t>(2)(b)</w:t>
      </w:r>
      <w:r>
        <w:rPr>
          <w:spacing w:val="-4"/>
          <w:sz w:val="24"/>
        </w:rPr>
        <w:t> </w:t>
      </w:r>
      <w:r>
        <w:rPr>
          <w:sz w:val="24"/>
        </w:rPr>
        <w:t>through</w:t>
      </w:r>
      <w:r>
        <w:rPr>
          <w:spacing w:val="-3"/>
          <w:sz w:val="24"/>
        </w:rPr>
        <w:t> </w:t>
      </w:r>
      <w:r>
        <w:rPr>
          <w:sz w:val="24"/>
        </w:rPr>
        <w:t>(2)(e)</w:t>
      </w:r>
      <w:r>
        <w:rPr>
          <w:spacing w:val="-4"/>
          <w:sz w:val="24"/>
        </w:rPr>
        <w:t> </w:t>
      </w:r>
      <w:r>
        <w:rPr>
          <w:sz w:val="24"/>
        </w:rPr>
        <w:t>and a portion of the cutting authority area does not have cruise information available, the person who determines the stumpage rate may use the best information he/she deems </w:t>
      </w:r>
      <w:r>
        <w:rPr>
          <w:spacing w:val="-2"/>
          <w:sz w:val="24"/>
        </w:rPr>
        <w:t>available.</w:t>
      </w:r>
    </w:p>
    <w:p>
      <w:pPr>
        <w:pStyle w:val="BodyText"/>
        <w:rPr>
          <w:sz w:val="21"/>
        </w:rPr>
      </w:pPr>
    </w:p>
    <w:p>
      <w:pPr>
        <w:spacing w:before="0"/>
        <w:ind w:left="1594" w:right="0" w:firstLine="0"/>
        <w:jc w:val="left"/>
        <w:rPr>
          <w:rFonts w:ascii="Arial"/>
          <w:b/>
          <w:sz w:val="24"/>
        </w:rPr>
      </w:pPr>
      <w:r>
        <w:rPr/>
        <w:drawing>
          <wp:anchor distT="0" distB="0" distL="0" distR="0" allowOverlap="1" layoutInCell="1" locked="0" behindDoc="0" simplePos="0" relativeHeight="15846400">
            <wp:simplePos x="0" y="0"/>
            <wp:positionH relativeFrom="page">
              <wp:posOffset>1077499</wp:posOffset>
            </wp:positionH>
            <wp:positionV relativeFrom="paragraph">
              <wp:posOffset>34262</wp:posOffset>
            </wp:positionV>
            <wp:extent cx="331438" cy="113385"/>
            <wp:effectExtent l="0" t="0" r="0" b="0"/>
            <wp:wrapNone/>
            <wp:docPr id="465" name="image234.png"/>
            <wp:cNvGraphicFramePr>
              <a:graphicFrameLocks noChangeAspect="1"/>
            </wp:cNvGraphicFramePr>
            <a:graphic>
              <a:graphicData uri="http://schemas.openxmlformats.org/drawingml/2006/picture">
                <pic:pic>
                  <pic:nvPicPr>
                    <pic:cNvPr id="466" name="image234.png"/>
                    <pic:cNvPicPr/>
                  </pic:nvPicPr>
                  <pic:blipFill>
                    <a:blip r:embed="rId304" cstate="print"/>
                    <a:stretch>
                      <a:fillRect/>
                    </a:stretch>
                  </pic:blipFill>
                  <pic:spPr>
                    <a:xfrm>
                      <a:off x="0" y="0"/>
                      <a:ext cx="331438" cy="113385"/>
                    </a:xfrm>
                    <a:prstGeom prst="rect">
                      <a:avLst/>
                    </a:prstGeom>
                  </pic:spPr>
                </pic:pic>
              </a:graphicData>
            </a:graphic>
          </wp:anchor>
        </w:drawing>
      </w:r>
      <w:bookmarkStart w:name="_bookmark28" w:id="31"/>
      <w:bookmarkEnd w:id="31"/>
      <w:r>
        <w:rPr/>
      </w:r>
      <w:r>
        <w:rPr>
          <w:rFonts w:ascii="Arial"/>
          <w:b/>
          <w:sz w:val="24"/>
        </w:rPr>
        <w:t>Suddenly</w:t>
      </w:r>
      <w:r>
        <w:rPr>
          <w:rFonts w:ascii="Arial"/>
          <w:b/>
          <w:spacing w:val="-4"/>
          <w:sz w:val="24"/>
        </w:rPr>
        <w:t> </w:t>
      </w:r>
      <w:r>
        <w:rPr>
          <w:rFonts w:ascii="Arial"/>
          <w:b/>
          <w:sz w:val="24"/>
        </w:rPr>
        <w:t>and</w:t>
      </w:r>
      <w:r>
        <w:rPr>
          <w:rFonts w:ascii="Arial"/>
          <w:b/>
          <w:spacing w:val="-4"/>
          <w:sz w:val="24"/>
        </w:rPr>
        <w:t> </w:t>
      </w:r>
      <w:r>
        <w:rPr>
          <w:rFonts w:ascii="Arial"/>
          <w:b/>
          <w:sz w:val="24"/>
        </w:rPr>
        <w:t>Severely</w:t>
      </w:r>
      <w:r>
        <w:rPr>
          <w:rFonts w:ascii="Arial"/>
          <w:b/>
          <w:spacing w:val="-2"/>
          <w:sz w:val="24"/>
        </w:rPr>
        <w:t> </w:t>
      </w:r>
      <w:r>
        <w:rPr>
          <w:rFonts w:ascii="Arial"/>
          <w:b/>
          <w:sz w:val="24"/>
        </w:rPr>
        <w:t>Damaged</w:t>
      </w:r>
      <w:r>
        <w:rPr>
          <w:rFonts w:ascii="Arial"/>
          <w:b/>
          <w:spacing w:val="-6"/>
          <w:sz w:val="24"/>
        </w:rPr>
        <w:t> </w:t>
      </w:r>
      <w:r>
        <w:rPr>
          <w:rFonts w:ascii="Arial"/>
          <w:b/>
          <w:spacing w:val="-2"/>
          <w:sz w:val="24"/>
        </w:rPr>
        <w:t>Timber</w:t>
      </w:r>
    </w:p>
    <w:p>
      <w:pPr>
        <w:pStyle w:val="BodyText"/>
        <w:spacing w:before="8"/>
        <w:rPr>
          <w:rFonts w:ascii="Arial"/>
          <w:b/>
          <w:sz w:val="20"/>
        </w:rPr>
      </w:pPr>
    </w:p>
    <w:p>
      <w:pPr>
        <w:pStyle w:val="ListParagraph"/>
        <w:numPr>
          <w:ilvl w:val="0"/>
          <w:numId w:val="31"/>
        </w:numPr>
        <w:tabs>
          <w:tab w:pos="1026" w:val="left" w:leader="none"/>
        </w:tabs>
        <w:spacing w:line="240" w:lineRule="auto" w:before="1" w:after="0"/>
        <w:ind w:left="1025" w:right="1270" w:hanging="284"/>
        <w:jc w:val="left"/>
        <w:rPr>
          <w:sz w:val="24"/>
        </w:rPr>
      </w:pPr>
      <w:r>
        <w:rPr>
          <w:sz w:val="24"/>
        </w:rPr>
        <w:t>A licensee or BCTS representative may submit a reappraisal data submission for suddenly or severely damaged timber.</w:t>
      </w:r>
      <w:r>
        <w:rPr>
          <w:spacing w:val="40"/>
          <w:sz w:val="24"/>
        </w:rPr>
        <w:t> </w:t>
      </w:r>
      <w:r>
        <w:rPr>
          <w:sz w:val="24"/>
        </w:rPr>
        <w:t>Notwithstanding subsection 2.2 (1), the submission</w:t>
      </w:r>
      <w:r>
        <w:rPr>
          <w:spacing w:val="-4"/>
          <w:sz w:val="24"/>
        </w:rPr>
        <w:t> </w:t>
      </w:r>
      <w:r>
        <w:rPr>
          <w:sz w:val="24"/>
        </w:rPr>
        <w:t>must</w:t>
      </w:r>
      <w:r>
        <w:rPr>
          <w:spacing w:val="-4"/>
          <w:sz w:val="24"/>
        </w:rPr>
        <w:t> </w:t>
      </w:r>
      <w:r>
        <w:rPr>
          <w:sz w:val="24"/>
        </w:rPr>
        <w:t>be</w:t>
      </w:r>
      <w:r>
        <w:rPr>
          <w:spacing w:val="-4"/>
          <w:sz w:val="24"/>
        </w:rPr>
        <w:t> </w:t>
      </w:r>
      <w:r>
        <w:rPr>
          <w:sz w:val="24"/>
        </w:rPr>
        <w:t>within</w:t>
      </w:r>
      <w:r>
        <w:rPr>
          <w:spacing w:val="-4"/>
          <w:sz w:val="24"/>
        </w:rPr>
        <w:t> </w:t>
      </w:r>
      <w:r>
        <w:rPr>
          <w:sz w:val="24"/>
        </w:rPr>
        <w:t>90</w:t>
      </w:r>
      <w:r>
        <w:rPr>
          <w:spacing w:val="-4"/>
          <w:sz w:val="24"/>
        </w:rPr>
        <w:t> </w:t>
      </w:r>
      <w:r>
        <w:rPr>
          <w:sz w:val="24"/>
        </w:rPr>
        <w:t>days</w:t>
      </w:r>
      <w:r>
        <w:rPr>
          <w:spacing w:val="-4"/>
          <w:sz w:val="24"/>
        </w:rPr>
        <w:t> </w:t>
      </w:r>
      <w:r>
        <w:rPr>
          <w:sz w:val="24"/>
        </w:rPr>
        <w:t>of</w:t>
      </w:r>
      <w:r>
        <w:rPr>
          <w:spacing w:val="-5"/>
          <w:sz w:val="24"/>
        </w:rPr>
        <w:t> </w:t>
      </w:r>
      <w:r>
        <w:rPr>
          <w:sz w:val="24"/>
        </w:rPr>
        <w:t>the</w:t>
      </w:r>
      <w:r>
        <w:rPr>
          <w:spacing w:val="-5"/>
          <w:sz w:val="24"/>
        </w:rPr>
        <w:t> </w:t>
      </w:r>
      <w:r>
        <w:rPr>
          <w:sz w:val="24"/>
        </w:rPr>
        <w:t>date</w:t>
      </w:r>
      <w:r>
        <w:rPr>
          <w:spacing w:val="-4"/>
          <w:sz w:val="24"/>
        </w:rPr>
        <w:t> </w:t>
      </w:r>
      <w:r>
        <w:rPr>
          <w:sz w:val="24"/>
        </w:rPr>
        <w:t>when</w:t>
      </w:r>
      <w:r>
        <w:rPr>
          <w:spacing w:val="40"/>
          <w:sz w:val="24"/>
        </w:rPr>
        <w:t> </w:t>
      </w:r>
      <w:r>
        <w:rPr>
          <w:sz w:val="24"/>
        </w:rPr>
        <w:t>the</w:t>
      </w:r>
      <w:r>
        <w:rPr>
          <w:spacing w:val="-5"/>
          <w:sz w:val="24"/>
        </w:rPr>
        <w:t> </w:t>
      </w:r>
      <w:r>
        <w:rPr>
          <w:sz w:val="24"/>
        </w:rPr>
        <w:t>event</w:t>
      </w:r>
      <w:r>
        <w:rPr>
          <w:spacing w:val="-6"/>
          <w:sz w:val="24"/>
        </w:rPr>
        <w:t> </w:t>
      </w:r>
      <w:r>
        <w:rPr>
          <w:sz w:val="24"/>
        </w:rPr>
        <w:t>that</w:t>
      </w:r>
      <w:r>
        <w:rPr>
          <w:spacing w:val="-4"/>
          <w:sz w:val="24"/>
        </w:rPr>
        <w:t> </w:t>
      </w:r>
      <w:r>
        <w:rPr>
          <w:sz w:val="24"/>
        </w:rPr>
        <w:t>caused</w:t>
      </w:r>
      <w:r>
        <w:rPr>
          <w:spacing w:val="-7"/>
          <w:sz w:val="24"/>
        </w:rPr>
        <w:t> </w:t>
      </w:r>
      <w:r>
        <w:rPr>
          <w:sz w:val="24"/>
        </w:rPr>
        <w:t>the</w:t>
      </w:r>
      <w:r>
        <w:rPr>
          <w:spacing w:val="-5"/>
          <w:sz w:val="24"/>
        </w:rPr>
        <w:t> </w:t>
      </w:r>
      <w:r>
        <w:rPr>
          <w:sz w:val="24"/>
        </w:rPr>
        <w:t>sudden and severe damage stopped on the cutting authority</w:t>
      </w:r>
      <w:r>
        <w:rPr>
          <w:spacing w:val="40"/>
          <w:sz w:val="24"/>
        </w:rPr>
        <w:t> </w:t>
      </w:r>
      <w:r>
        <w:rPr>
          <w:sz w:val="24"/>
        </w:rPr>
        <w:t>area.</w:t>
      </w:r>
    </w:p>
    <w:p>
      <w:pPr>
        <w:pStyle w:val="ListParagraph"/>
        <w:numPr>
          <w:ilvl w:val="0"/>
          <w:numId w:val="31"/>
        </w:numPr>
        <w:tabs>
          <w:tab w:pos="1026" w:val="left" w:leader="none"/>
        </w:tabs>
        <w:spacing w:line="240" w:lineRule="auto" w:before="120" w:after="0"/>
        <w:ind w:left="1025" w:right="0" w:hanging="284"/>
        <w:jc w:val="left"/>
        <w:rPr>
          <w:sz w:val="24"/>
        </w:rPr>
      </w:pPr>
      <w:r>
        <w:rPr>
          <w:sz w:val="24"/>
        </w:rPr>
        <w:t>At</w:t>
      </w:r>
      <w:r>
        <w:rPr>
          <w:spacing w:val="-4"/>
          <w:sz w:val="24"/>
        </w:rPr>
        <w:t> </w:t>
      </w:r>
      <w:r>
        <w:rPr>
          <w:sz w:val="24"/>
        </w:rPr>
        <w:t>least</w:t>
      </w:r>
      <w:r>
        <w:rPr>
          <w:spacing w:val="-1"/>
          <w:sz w:val="24"/>
        </w:rPr>
        <w:t> </w:t>
      </w:r>
      <w:r>
        <w:rPr>
          <w:sz w:val="24"/>
        </w:rPr>
        <w:t>15%</w:t>
      </w:r>
      <w:r>
        <w:rPr>
          <w:spacing w:val="-1"/>
          <w:sz w:val="24"/>
        </w:rPr>
        <w:t> </w:t>
      </w:r>
      <w:r>
        <w:rPr>
          <w:sz w:val="24"/>
        </w:rPr>
        <w:t>of</w:t>
      </w:r>
      <w:r>
        <w:rPr>
          <w:spacing w:val="-2"/>
          <w:sz w:val="24"/>
        </w:rPr>
        <w:t> </w:t>
      </w:r>
      <w:r>
        <w:rPr>
          <w:sz w:val="24"/>
        </w:rPr>
        <w:t>the</w:t>
      </w:r>
      <w:r>
        <w:rPr>
          <w:spacing w:val="-1"/>
          <w:sz w:val="24"/>
        </w:rPr>
        <w:t> </w:t>
      </w:r>
      <w:r>
        <w:rPr>
          <w:sz w:val="24"/>
        </w:rPr>
        <w:t>total</w:t>
      </w:r>
      <w:r>
        <w:rPr>
          <w:spacing w:val="1"/>
          <w:sz w:val="24"/>
        </w:rPr>
        <w:t> </w:t>
      </w:r>
      <w:r>
        <w:rPr>
          <w:sz w:val="24"/>
        </w:rPr>
        <w:t>net</w:t>
      </w:r>
      <w:r>
        <w:rPr>
          <w:spacing w:val="-1"/>
          <w:sz w:val="24"/>
        </w:rPr>
        <w:t> </w:t>
      </w:r>
      <w:r>
        <w:rPr>
          <w:sz w:val="24"/>
        </w:rPr>
        <w:t>cruise</w:t>
      </w:r>
      <w:r>
        <w:rPr>
          <w:spacing w:val="-1"/>
          <w:sz w:val="24"/>
        </w:rPr>
        <w:t> </w:t>
      </w:r>
      <w:r>
        <w:rPr>
          <w:sz w:val="24"/>
        </w:rPr>
        <w:t>volume</w:t>
      </w:r>
      <w:r>
        <w:rPr>
          <w:spacing w:val="-2"/>
          <w:sz w:val="24"/>
        </w:rPr>
        <w:t> </w:t>
      </w:r>
      <w:r>
        <w:rPr>
          <w:sz w:val="24"/>
        </w:rPr>
        <w:t>must</w:t>
      </w:r>
      <w:r>
        <w:rPr>
          <w:spacing w:val="-1"/>
          <w:sz w:val="24"/>
        </w:rPr>
        <w:t> </w:t>
      </w:r>
      <w:r>
        <w:rPr>
          <w:sz w:val="24"/>
        </w:rPr>
        <w:t>be</w:t>
      </w:r>
      <w:r>
        <w:rPr>
          <w:spacing w:val="-2"/>
          <w:sz w:val="24"/>
        </w:rPr>
        <w:t> </w:t>
      </w:r>
      <w:r>
        <w:rPr>
          <w:sz w:val="24"/>
        </w:rPr>
        <w:t>suddenly</w:t>
      </w:r>
      <w:r>
        <w:rPr>
          <w:spacing w:val="-1"/>
          <w:sz w:val="24"/>
        </w:rPr>
        <w:t> </w:t>
      </w:r>
      <w:r>
        <w:rPr>
          <w:sz w:val="24"/>
        </w:rPr>
        <w:t>and</w:t>
      </w:r>
      <w:r>
        <w:rPr>
          <w:spacing w:val="-1"/>
          <w:sz w:val="24"/>
        </w:rPr>
        <w:t> </w:t>
      </w:r>
      <w:r>
        <w:rPr>
          <w:sz w:val="24"/>
        </w:rPr>
        <w:t>severely</w:t>
      </w:r>
      <w:r>
        <w:rPr>
          <w:spacing w:val="1"/>
          <w:sz w:val="24"/>
        </w:rPr>
        <w:t> </w:t>
      </w:r>
      <w:r>
        <w:rPr>
          <w:spacing w:val="-2"/>
          <w:sz w:val="24"/>
        </w:rPr>
        <w:t>damaged.</w:t>
      </w:r>
    </w:p>
    <w:p>
      <w:pPr>
        <w:pStyle w:val="ListParagraph"/>
        <w:numPr>
          <w:ilvl w:val="0"/>
          <w:numId w:val="31"/>
        </w:numPr>
        <w:tabs>
          <w:tab w:pos="1026" w:val="left" w:leader="none"/>
        </w:tabs>
        <w:spacing w:line="240" w:lineRule="auto" w:before="120" w:after="0"/>
        <w:ind w:left="1025" w:right="1582" w:hanging="284"/>
        <w:jc w:val="left"/>
        <w:rPr>
          <w:sz w:val="24"/>
        </w:rPr>
      </w:pPr>
      <w:r>
        <w:rPr>
          <w:sz w:val="24"/>
        </w:rPr>
        <w:t>If</w:t>
      </w:r>
      <w:r>
        <w:rPr>
          <w:spacing w:val="-5"/>
          <w:sz w:val="24"/>
        </w:rPr>
        <w:t> </w:t>
      </w:r>
      <w:r>
        <w:rPr>
          <w:sz w:val="24"/>
        </w:rPr>
        <w:t>a</w:t>
      </w:r>
      <w:r>
        <w:rPr>
          <w:spacing w:val="-4"/>
          <w:sz w:val="24"/>
        </w:rPr>
        <w:t> </w:t>
      </w:r>
      <w:r>
        <w:rPr>
          <w:sz w:val="24"/>
        </w:rPr>
        <w:t>licensee</w:t>
      </w:r>
      <w:r>
        <w:rPr>
          <w:spacing w:val="-4"/>
          <w:sz w:val="24"/>
        </w:rPr>
        <w:t> </w:t>
      </w:r>
      <w:r>
        <w:rPr>
          <w:sz w:val="24"/>
        </w:rPr>
        <w:t>was</w:t>
      </w:r>
      <w:r>
        <w:rPr>
          <w:spacing w:val="-3"/>
          <w:sz w:val="24"/>
        </w:rPr>
        <w:t> </w:t>
      </w:r>
      <w:r>
        <w:rPr>
          <w:sz w:val="24"/>
        </w:rPr>
        <w:t>responsible</w:t>
      </w:r>
      <w:r>
        <w:rPr>
          <w:spacing w:val="-3"/>
          <w:sz w:val="24"/>
        </w:rPr>
        <w:t> </w:t>
      </w:r>
      <w:r>
        <w:rPr>
          <w:sz w:val="24"/>
        </w:rPr>
        <w:t>or</w:t>
      </w:r>
      <w:r>
        <w:rPr>
          <w:spacing w:val="-5"/>
          <w:sz w:val="24"/>
        </w:rPr>
        <w:t> </w:t>
      </w:r>
      <w:r>
        <w:rPr>
          <w:sz w:val="24"/>
        </w:rPr>
        <w:t>failed</w:t>
      </w:r>
      <w:r>
        <w:rPr>
          <w:spacing w:val="-3"/>
          <w:sz w:val="24"/>
        </w:rPr>
        <w:t> </w:t>
      </w:r>
      <w:r>
        <w:rPr>
          <w:sz w:val="24"/>
        </w:rPr>
        <w:t>to</w:t>
      </w:r>
      <w:r>
        <w:rPr>
          <w:spacing w:val="-3"/>
          <w:sz w:val="24"/>
        </w:rPr>
        <w:t> </w:t>
      </w:r>
      <w:r>
        <w:rPr>
          <w:sz w:val="24"/>
        </w:rPr>
        <w:t>comply</w:t>
      </w:r>
      <w:r>
        <w:rPr>
          <w:spacing w:val="-3"/>
          <w:sz w:val="24"/>
        </w:rPr>
        <w:t> </w:t>
      </w:r>
      <w:r>
        <w:rPr>
          <w:sz w:val="24"/>
        </w:rPr>
        <w:t>with</w:t>
      </w:r>
      <w:r>
        <w:rPr>
          <w:spacing w:val="-3"/>
          <w:sz w:val="24"/>
        </w:rPr>
        <w:t> </w:t>
      </w:r>
      <w:r>
        <w:rPr>
          <w:sz w:val="24"/>
        </w:rPr>
        <w:t>the</w:t>
      </w:r>
      <w:r>
        <w:rPr>
          <w:spacing w:val="-3"/>
          <w:sz w:val="24"/>
        </w:rPr>
        <w:t> </w:t>
      </w:r>
      <w:r>
        <w:rPr>
          <w:sz w:val="24"/>
        </w:rPr>
        <w:t>Wildfire</w:t>
      </w:r>
      <w:r>
        <w:rPr>
          <w:spacing w:val="-4"/>
          <w:sz w:val="24"/>
        </w:rPr>
        <w:t> </w:t>
      </w:r>
      <w:r>
        <w:rPr>
          <w:sz w:val="24"/>
        </w:rPr>
        <w:t>Act</w:t>
      </w:r>
      <w:r>
        <w:rPr>
          <w:spacing w:val="-3"/>
          <w:sz w:val="24"/>
        </w:rPr>
        <w:t> </w:t>
      </w:r>
      <w:r>
        <w:rPr>
          <w:sz w:val="24"/>
        </w:rPr>
        <w:t>or</w:t>
      </w:r>
      <w:r>
        <w:rPr>
          <w:spacing w:val="-2"/>
          <w:sz w:val="24"/>
        </w:rPr>
        <w:t> </w:t>
      </w:r>
      <w:r>
        <w:rPr>
          <w:sz w:val="24"/>
        </w:rPr>
        <w:t>Wildfire Regulations this section does not apply.</w:t>
      </w:r>
    </w:p>
    <w:p>
      <w:pPr>
        <w:pStyle w:val="ListParagraph"/>
        <w:numPr>
          <w:ilvl w:val="0"/>
          <w:numId w:val="31"/>
        </w:numPr>
        <w:tabs>
          <w:tab w:pos="1026" w:val="left" w:leader="none"/>
        </w:tabs>
        <w:spacing w:line="240" w:lineRule="auto" w:before="120" w:after="0"/>
        <w:ind w:left="1025" w:right="1286" w:hanging="284"/>
        <w:jc w:val="left"/>
        <w:rPr>
          <w:sz w:val="24"/>
        </w:rPr>
      </w:pPr>
      <w:r>
        <w:rPr>
          <w:sz w:val="24"/>
        </w:rPr>
        <w:t>Only</w:t>
      </w:r>
      <w:r>
        <w:rPr>
          <w:spacing w:val="-3"/>
          <w:sz w:val="24"/>
        </w:rPr>
        <w:t> </w:t>
      </w:r>
      <w:r>
        <w:rPr>
          <w:sz w:val="24"/>
        </w:rPr>
        <w:t>the</w:t>
      </w:r>
      <w:r>
        <w:rPr>
          <w:spacing w:val="-4"/>
          <w:sz w:val="24"/>
        </w:rPr>
        <w:t> </w:t>
      </w:r>
      <w:r>
        <w:rPr>
          <w:sz w:val="24"/>
        </w:rPr>
        <w:t>standing</w:t>
      </w:r>
      <w:r>
        <w:rPr>
          <w:spacing w:val="-3"/>
          <w:sz w:val="24"/>
        </w:rPr>
        <w:t> </w:t>
      </w:r>
      <w:r>
        <w:rPr>
          <w:sz w:val="24"/>
        </w:rPr>
        <w:t>timber</w:t>
      </w:r>
      <w:r>
        <w:rPr>
          <w:spacing w:val="-3"/>
          <w:sz w:val="24"/>
        </w:rPr>
        <w:t> </w:t>
      </w:r>
      <w:r>
        <w:rPr>
          <w:sz w:val="24"/>
        </w:rPr>
        <w:t>remaining</w:t>
      </w:r>
      <w:r>
        <w:rPr>
          <w:spacing w:val="-3"/>
          <w:sz w:val="24"/>
        </w:rPr>
        <w:t> </w:t>
      </w:r>
      <w:r>
        <w:rPr>
          <w:sz w:val="24"/>
        </w:rPr>
        <w:t>on</w:t>
      </w:r>
      <w:r>
        <w:rPr>
          <w:spacing w:val="-3"/>
          <w:sz w:val="24"/>
        </w:rPr>
        <w:t> </w:t>
      </w:r>
      <w:r>
        <w:rPr>
          <w:sz w:val="24"/>
        </w:rPr>
        <w:t>the</w:t>
      </w:r>
      <w:r>
        <w:rPr>
          <w:spacing w:val="-4"/>
          <w:sz w:val="24"/>
        </w:rPr>
        <w:t> </w:t>
      </w:r>
      <w:r>
        <w:rPr>
          <w:sz w:val="24"/>
        </w:rPr>
        <w:t>cutting</w:t>
      </w:r>
      <w:r>
        <w:rPr>
          <w:spacing w:val="-3"/>
          <w:sz w:val="24"/>
        </w:rPr>
        <w:t> </w:t>
      </w:r>
      <w:r>
        <w:rPr>
          <w:sz w:val="24"/>
        </w:rPr>
        <w:t>authority</w:t>
      </w:r>
      <w:r>
        <w:rPr>
          <w:spacing w:val="-3"/>
          <w:sz w:val="24"/>
        </w:rPr>
        <w:t> </w:t>
      </w:r>
      <w:r>
        <w:rPr>
          <w:sz w:val="24"/>
        </w:rPr>
        <w:t>area</w:t>
      </w:r>
      <w:r>
        <w:rPr>
          <w:spacing w:val="-4"/>
          <w:sz w:val="24"/>
        </w:rPr>
        <w:t> </w:t>
      </w:r>
      <w:r>
        <w:rPr>
          <w:sz w:val="24"/>
        </w:rPr>
        <w:t>after</w:t>
      </w:r>
      <w:r>
        <w:rPr>
          <w:spacing w:val="-3"/>
          <w:sz w:val="24"/>
        </w:rPr>
        <w:t> </w:t>
      </w:r>
      <w:r>
        <w:rPr>
          <w:sz w:val="24"/>
        </w:rPr>
        <w:t>the</w:t>
      </w:r>
      <w:r>
        <w:rPr>
          <w:spacing w:val="-5"/>
          <w:sz w:val="24"/>
        </w:rPr>
        <w:t> </w:t>
      </w:r>
      <w:r>
        <w:rPr>
          <w:sz w:val="24"/>
        </w:rPr>
        <w:t>sudden</w:t>
      </w:r>
      <w:r>
        <w:rPr>
          <w:spacing w:val="-3"/>
          <w:sz w:val="24"/>
        </w:rPr>
        <w:t> </w:t>
      </w:r>
      <w:r>
        <w:rPr>
          <w:sz w:val="24"/>
        </w:rPr>
        <w:t>and severe damage may be considered in the reappraisal data submission.</w:t>
      </w:r>
    </w:p>
    <w:p>
      <w:pPr>
        <w:pStyle w:val="ListParagraph"/>
        <w:numPr>
          <w:ilvl w:val="0"/>
          <w:numId w:val="31"/>
        </w:numPr>
        <w:tabs>
          <w:tab w:pos="1026" w:val="left" w:leader="none"/>
        </w:tabs>
        <w:spacing w:line="240" w:lineRule="auto" w:before="120" w:after="0"/>
        <w:ind w:left="1025" w:right="943" w:hanging="284"/>
        <w:jc w:val="left"/>
        <w:rPr>
          <w:sz w:val="24"/>
        </w:rPr>
      </w:pPr>
      <w:r>
        <w:rPr>
          <w:sz w:val="24"/>
        </w:rPr>
        <w:t>The</w:t>
      </w:r>
      <w:r>
        <w:rPr>
          <w:spacing w:val="-4"/>
          <w:sz w:val="24"/>
        </w:rPr>
        <w:t> </w:t>
      </w:r>
      <w:r>
        <w:rPr>
          <w:sz w:val="24"/>
        </w:rPr>
        <w:t>effective</w:t>
      </w:r>
      <w:r>
        <w:rPr>
          <w:spacing w:val="-5"/>
          <w:sz w:val="24"/>
        </w:rPr>
        <w:t> </w:t>
      </w:r>
      <w:r>
        <w:rPr>
          <w:sz w:val="24"/>
        </w:rPr>
        <w:t>date</w:t>
      </w:r>
      <w:r>
        <w:rPr>
          <w:spacing w:val="-5"/>
          <w:sz w:val="24"/>
        </w:rPr>
        <w:t> </w:t>
      </w:r>
      <w:r>
        <w:rPr>
          <w:sz w:val="24"/>
        </w:rPr>
        <w:t>of</w:t>
      </w:r>
      <w:r>
        <w:rPr>
          <w:spacing w:val="-6"/>
          <w:sz w:val="24"/>
        </w:rPr>
        <w:t> </w:t>
      </w:r>
      <w:r>
        <w:rPr>
          <w:sz w:val="24"/>
        </w:rPr>
        <w:t>the</w:t>
      </w:r>
      <w:r>
        <w:rPr>
          <w:spacing w:val="-8"/>
          <w:sz w:val="24"/>
        </w:rPr>
        <w:t> </w:t>
      </w:r>
      <w:r>
        <w:rPr>
          <w:sz w:val="24"/>
        </w:rPr>
        <w:t>reappraisal</w:t>
      </w:r>
      <w:r>
        <w:rPr>
          <w:spacing w:val="-4"/>
          <w:sz w:val="24"/>
        </w:rPr>
        <w:t> </w:t>
      </w:r>
      <w:r>
        <w:rPr>
          <w:sz w:val="24"/>
        </w:rPr>
        <w:t>is</w:t>
      </w:r>
      <w:r>
        <w:rPr>
          <w:spacing w:val="-7"/>
          <w:sz w:val="24"/>
        </w:rPr>
        <w:t> </w:t>
      </w:r>
      <w:r>
        <w:rPr>
          <w:sz w:val="24"/>
        </w:rPr>
        <w:t>the</w:t>
      </w:r>
      <w:r>
        <w:rPr>
          <w:spacing w:val="-2"/>
          <w:sz w:val="24"/>
        </w:rPr>
        <w:t> </w:t>
      </w:r>
      <w:r>
        <w:rPr>
          <w:sz w:val="24"/>
        </w:rPr>
        <w:t>first</w:t>
      </w:r>
      <w:r>
        <w:rPr>
          <w:spacing w:val="-4"/>
          <w:sz w:val="24"/>
        </w:rPr>
        <w:t> </w:t>
      </w:r>
      <w:r>
        <w:rPr>
          <w:sz w:val="24"/>
        </w:rPr>
        <w:t>day</w:t>
      </w:r>
      <w:r>
        <w:rPr>
          <w:spacing w:val="-5"/>
          <w:sz w:val="24"/>
        </w:rPr>
        <w:t> </w:t>
      </w:r>
      <w:r>
        <w:rPr>
          <w:sz w:val="24"/>
        </w:rPr>
        <w:t>of</w:t>
      </w:r>
      <w:r>
        <w:rPr>
          <w:spacing w:val="-6"/>
          <w:sz w:val="24"/>
        </w:rPr>
        <w:t> </w:t>
      </w:r>
      <w:r>
        <w:rPr>
          <w:sz w:val="24"/>
        </w:rPr>
        <w:t>the</w:t>
      </w:r>
      <w:r>
        <w:rPr>
          <w:spacing w:val="-5"/>
          <w:sz w:val="24"/>
        </w:rPr>
        <w:t> </w:t>
      </w:r>
      <w:r>
        <w:rPr>
          <w:sz w:val="24"/>
        </w:rPr>
        <w:t>month</w:t>
      </w:r>
      <w:r>
        <w:rPr>
          <w:spacing w:val="-4"/>
          <w:sz w:val="24"/>
        </w:rPr>
        <w:t> </w:t>
      </w:r>
      <w:r>
        <w:rPr>
          <w:sz w:val="24"/>
        </w:rPr>
        <w:t>following</w:t>
      </w:r>
      <w:r>
        <w:rPr>
          <w:spacing w:val="-5"/>
          <w:sz w:val="24"/>
        </w:rPr>
        <w:t> </w:t>
      </w:r>
      <w:r>
        <w:rPr>
          <w:sz w:val="24"/>
        </w:rPr>
        <w:t>the</w:t>
      </w:r>
      <w:r>
        <w:rPr>
          <w:spacing w:val="-3"/>
          <w:sz w:val="24"/>
        </w:rPr>
        <w:t> </w:t>
      </w:r>
      <w:r>
        <w:rPr>
          <w:sz w:val="24"/>
        </w:rPr>
        <w:t>date</w:t>
      </w:r>
      <w:r>
        <w:rPr>
          <w:spacing w:val="-5"/>
          <w:sz w:val="24"/>
        </w:rPr>
        <w:t> </w:t>
      </w:r>
      <w:r>
        <w:rPr>
          <w:sz w:val="24"/>
        </w:rPr>
        <w:t>when the</w:t>
      </w:r>
      <w:r>
        <w:rPr>
          <w:spacing w:val="-10"/>
          <w:sz w:val="24"/>
        </w:rPr>
        <w:t> </w:t>
      </w:r>
      <w:r>
        <w:rPr>
          <w:sz w:val="24"/>
        </w:rPr>
        <w:t>event</w:t>
      </w:r>
      <w:r>
        <w:rPr>
          <w:spacing w:val="-9"/>
          <w:sz w:val="24"/>
        </w:rPr>
        <w:t> </w:t>
      </w:r>
      <w:r>
        <w:rPr>
          <w:sz w:val="24"/>
        </w:rPr>
        <w:t>that</w:t>
      </w:r>
      <w:r>
        <w:rPr>
          <w:spacing w:val="-9"/>
          <w:sz w:val="24"/>
        </w:rPr>
        <w:t> </w:t>
      </w:r>
      <w:r>
        <w:rPr>
          <w:sz w:val="24"/>
        </w:rPr>
        <w:t>caused</w:t>
      </w:r>
      <w:r>
        <w:rPr>
          <w:spacing w:val="-10"/>
          <w:sz w:val="24"/>
        </w:rPr>
        <w:t> </w:t>
      </w:r>
      <w:r>
        <w:rPr>
          <w:sz w:val="24"/>
        </w:rPr>
        <w:t>the</w:t>
      </w:r>
      <w:r>
        <w:rPr>
          <w:spacing w:val="-12"/>
          <w:sz w:val="24"/>
        </w:rPr>
        <w:t> </w:t>
      </w:r>
      <w:r>
        <w:rPr>
          <w:sz w:val="24"/>
        </w:rPr>
        <w:t>sudden</w:t>
      </w:r>
      <w:r>
        <w:rPr>
          <w:spacing w:val="-10"/>
          <w:sz w:val="24"/>
        </w:rPr>
        <w:t> </w:t>
      </w:r>
      <w:r>
        <w:rPr>
          <w:sz w:val="24"/>
        </w:rPr>
        <w:t>and</w:t>
      </w:r>
      <w:r>
        <w:rPr>
          <w:spacing w:val="-10"/>
          <w:sz w:val="24"/>
        </w:rPr>
        <w:t> </w:t>
      </w:r>
      <w:r>
        <w:rPr>
          <w:sz w:val="24"/>
        </w:rPr>
        <w:t>severe</w:t>
      </w:r>
      <w:r>
        <w:rPr>
          <w:spacing w:val="-12"/>
          <w:sz w:val="24"/>
        </w:rPr>
        <w:t> </w:t>
      </w:r>
      <w:r>
        <w:rPr>
          <w:sz w:val="24"/>
        </w:rPr>
        <w:t>damage</w:t>
      </w:r>
      <w:r>
        <w:rPr>
          <w:spacing w:val="-8"/>
          <w:sz w:val="24"/>
        </w:rPr>
        <w:t> </w:t>
      </w:r>
      <w:r>
        <w:rPr>
          <w:sz w:val="24"/>
        </w:rPr>
        <w:t>stopped</w:t>
      </w:r>
      <w:r>
        <w:rPr>
          <w:spacing w:val="-10"/>
          <w:sz w:val="24"/>
        </w:rPr>
        <w:t> </w:t>
      </w:r>
      <w:r>
        <w:rPr>
          <w:sz w:val="24"/>
        </w:rPr>
        <w:t>on</w:t>
      </w:r>
      <w:r>
        <w:rPr>
          <w:spacing w:val="-12"/>
          <w:sz w:val="24"/>
        </w:rPr>
        <w:t> </w:t>
      </w:r>
      <w:r>
        <w:rPr>
          <w:sz w:val="24"/>
        </w:rPr>
        <w:t>the</w:t>
      </w:r>
      <w:r>
        <w:rPr>
          <w:spacing w:val="-7"/>
          <w:sz w:val="24"/>
        </w:rPr>
        <w:t> </w:t>
      </w:r>
      <w:r>
        <w:rPr>
          <w:sz w:val="24"/>
        </w:rPr>
        <w:t>cutting</w:t>
      </w:r>
      <w:r>
        <w:rPr>
          <w:spacing w:val="-7"/>
          <w:sz w:val="24"/>
        </w:rPr>
        <w:t> </w:t>
      </w:r>
      <w:r>
        <w:rPr>
          <w:sz w:val="24"/>
        </w:rPr>
        <w:t>authority</w:t>
      </w:r>
      <w:r>
        <w:rPr>
          <w:spacing w:val="-7"/>
          <w:sz w:val="24"/>
        </w:rPr>
        <w:t> </w:t>
      </w:r>
      <w:r>
        <w:rPr>
          <w:sz w:val="24"/>
        </w:rPr>
        <w:t>area.</w:t>
      </w:r>
    </w:p>
    <w:p>
      <w:pPr>
        <w:pStyle w:val="BodyText"/>
        <w:rPr>
          <w:sz w:val="21"/>
        </w:rPr>
      </w:pPr>
    </w:p>
    <w:p>
      <w:pPr>
        <w:spacing w:before="0"/>
        <w:ind w:left="1594" w:right="0" w:firstLine="0"/>
        <w:jc w:val="left"/>
        <w:rPr>
          <w:rFonts w:ascii="Arial" w:hAnsi="Arial"/>
          <w:b/>
          <w:sz w:val="24"/>
        </w:rPr>
      </w:pPr>
      <w:r>
        <w:rPr/>
        <w:drawing>
          <wp:anchor distT="0" distB="0" distL="0" distR="0" allowOverlap="1" layoutInCell="1" locked="0" behindDoc="0" simplePos="0" relativeHeight="15846912">
            <wp:simplePos x="0" y="0"/>
            <wp:positionH relativeFrom="page">
              <wp:posOffset>1077478</wp:posOffset>
            </wp:positionH>
            <wp:positionV relativeFrom="paragraph">
              <wp:posOffset>33886</wp:posOffset>
            </wp:positionV>
            <wp:extent cx="334507" cy="110459"/>
            <wp:effectExtent l="0" t="0" r="0" b="0"/>
            <wp:wrapNone/>
            <wp:docPr id="467" name="image235.png"/>
            <wp:cNvGraphicFramePr>
              <a:graphicFrameLocks noChangeAspect="1"/>
            </wp:cNvGraphicFramePr>
            <a:graphic>
              <a:graphicData uri="http://schemas.openxmlformats.org/drawingml/2006/picture">
                <pic:pic>
                  <pic:nvPicPr>
                    <pic:cNvPr id="468" name="image235.png"/>
                    <pic:cNvPicPr/>
                  </pic:nvPicPr>
                  <pic:blipFill>
                    <a:blip r:embed="rId305" cstate="print"/>
                    <a:stretch>
                      <a:fillRect/>
                    </a:stretch>
                  </pic:blipFill>
                  <pic:spPr>
                    <a:xfrm>
                      <a:off x="0" y="0"/>
                      <a:ext cx="334507" cy="110459"/>
                    </a:xfrm>
                    <a:prstGeom prst="rect">
                      <a:avLst/>
                    </a:prstGeom>
                  </pic:spPr>
                </pic:pic>
              </a:graphicData>
            </a:graphic>
          </wp:anchor>
        </w:drawing>
      </w:r>
      <w:bookmarkStart w:name="_bookmark29" w:id="32"/>
      <w:bookmarkEnd w:id="32"/>
      <w:r>
        <w:rPr/>
      </w:r>
      <w:r>
        <w:rPr>
          <w:rFonts w:ascii="Arial" w:hAnsi="Arial"/>
          <w:b/>
          <w:sz w:val="24"/>
        </w:rPr>
        <w:t>Minister’s </w:t>
      </w:r>
      <w:r>
        <w:rPr>
          <w:rFonts w:ascii="Arial" w:hAnsi="Arial"/>
          <w:b/>
          <w:spacing w:val="-2"/>
          <w:sz w:val="24"/>
        </w:rPr>
        <w:t>Direction</w:t>
      </w:r>
    </w:p>
    <w:p>
      <w:pPr>
        <w:pStyle w:val="BodyText"/>
        <w:spacing w:before="9"/>
        <w:rPr>
          <w:rFonts w:ascii="Arial"/>
          <w:b/>
          <w:sz w:val="20"/>
        </w:rPr>
      </w:pPr>
    </w:p>
    <w:p>
      <w:pPr>
        <w:pStyle w:val="ListParagraph"/>
        <w:numPr>
          <w:ilvl w:val="0"/>
          <w:numId w:val="32"/>
        </w:numPr>
        <w:tabs>
          <w:tab w:pos="1026" w:val="left" w:leader="none"/>
        </w:tabs>
        <w:spacing w:line="242" w:lineRule="auto" w:before="0" w:after="0"/>
        <w:ind w:left="1025" w:right="1130" w:hanging="284"/>
        <w:jc w:val="left"/>
        <w:rPr>
          <w:sz w:val="24"/>
        </w:rPr>
      </w:pPr>
      <w:r>
        <w:rPr>
          <w:sz w:val="24"/>
        </w:rPr>
        <w:t>The</w:t>
      </w:r>
      <w:r>
        <w:rPr>
          <w:spacing w:val="-10"/>
          <w:sz w:val="24"/>
        </w:rPr>
        <w:t> </w:t>
      </w:r>
      <w:r>
        <w:rPr>
          <w:sz w:val="24"/>
        </w:rPr>
        <w:t>Minister</w:t>
      </w:r>
      <w:r>
        <w:rPr>
          <w:spacing w:val="-7"/>
          <w:sz w:val="24"/>
        </w:rPr>
        <w:t> </w:t>
      </w:r>
      <w:r>
        <w:rPr>
          <w:sz w:val="24"/>
        </w:rPr>
        <w:t>may</w:t>
      </w:r>
      <w:r>
        <w:rPr>
          <w:spacing w:val="-12"/>
          <w:sz w:val="24"/>
        </w:rPr>
        <w:t> </w:t>
      </w:r>
      <w:r>
        <w:rPr>
          <w:sz w:val="24"/>
        </w:rPr>
        <w:t>at</w:t>
      </w:r>
      <w:r>
        <w:rPr>
          <w:spacing w:val="-6"/>
          <w:sz w:val="24"/>
        </w:rPr>
        <w:t> </w:t>
      </w:r>
      <w:r>
        <w:rPr>
          <w:sz w:val="24"/>
        </w:rPr>
        <w:t>any</w:t>
      </w:r>
      <w:r>
        <w:rPr>
          <w:spacing w:val="-7"/>
          <w:sz w:val="24"/>
        </w:rPr>
        <w:t> </w:t>
      </w:r>
      <w:r>
        <w:rPr>
          <w:sz w:val="24"/>
        </w:rPr>
        <w:t>time</w:t>
      </w:r>
      <w:r>
        <w:rPr>
          <w:spacing w:val="-7"/>
          <w:sz w:val="24"/>
        </w:rPr>
        <w:t> </w:t>
      </w:r>
      <w:r>
        <w:rPr>
          <w:sz w:val="24"/>
        </w:rPr>
        <w:t>direct</w:t>
      </w:r>
      <w:r>
        <w:rPr>
          <w:spacing w:val="-7"/>
          <w:sz w:val="24"/>
        </w:rPr>
        <w:t> </w:t>
      </w:r>
      <w:r>
        <w:rPr>
          <w:sz w:val="24"/>
        </w:rPr>
        <w:t>the</w:t>
      </w:r>
      <w:r>
        <w:rPr>
          <w:spacing w:val="-7"/>
          <w:sz w:val="24"/>
        </w:rPr>
        <w:t> </w:t>
      </w:r>
      <w:r>
        <w:rPr>
          <w:sz w:val="24"/>
        </w:rPr>
        <w:t>determination,</w:t>
      </w:r>
      <w:r>
        <w:rPr>
          <w:spacing w:val="-7"/>
          <w:sz w:val="24"/>
        </w:rPr>
        <w:t> </w:t>
      </w:r>
      <w:r>
        <w:rPr>
          <w:sz w:val="24"/>
        </w:rPr>
        <w:t>redetermination</w:t>
      </w:r>
      <w:r>
        <w:rPr>
          <w:spacing w:val="-7"/>
          <w:sz w:val="24"/>
        </w:rPr>
        <w:t> </w:t>
      </w:r>
      <w:r>
        <w:rPr>
          <w:sz w:val="24"/>
        </w:rPr>
        <w:t>or</w:t>
      </w:r>
      <w:r>
        <w:rPr>
          <w:spacing w:val="-7"/>
          <w:sz w:val="24"/>
        </w:rPr>
        <w:t> </w:t>
      </w:r>
      <w:r>
        <w:rPr>
          <w:sz w:val="24"/>
        </w:rPr>
        <w:t>variance</w:t>
      </w:r>
      <w:r>
        <w:rPr>
          <w:spacing w:val="-7"/>
          <w:sz w:val="24"/>
        </w:rPr>
        <w:t> </w:t>
      </w:r>
      <w:r>
        <w:rPr>
          <w:sz w:val="24"/>
        </w:rPr>
        <w:t>of</w:t>
      </w:r>
      <w:r>
        <w:rPr>
          <w:spacing w:val="-7"/>
          <w:sz w:val="24"/>
        </w:rPr>
        <w:t> </w:t>
      </w:r>
      <w:r>
        <w:rPr>
          <w:sz w:val="24"/>
        </w:rPr>
        <w:t>a stumpage rate.</w:t>
      </w:r>
    </w:p>
    <w:p>
      <w:pPr>
        <w:pStyle w:val="ListParagraph"/>
        <w:numPr>
          <w:ilvl w:val="0"/>
          <w:numId w:val="32"/>
        </w:numPr>
        <w:tabs>
          <w:tab w:pos="1026" w:val="left" w:leader="none"/>
        </w:tabs>
        <w:spacing w:line="242" w:lineRule="auto" w:before="120" w:after="0"/>
        <w:ind w:left="1025" w:right="1161" w:hanging="284"/>
        <w:jc w:val="left"/>
        <w:rPr>
          <w:sz w:val="24"/>
        </w:rPr>
      </w:pPr>
      <w:r>
        <w:rPr>
          <w:sz w:val="24"/>
        </w:rPr>
        <w:t>The</w:t>
      </w:r>
      <w:r>
        <w:rPr>
          <w:spacing w:val="-11"/>
          <w:sz w:val="24"/>
        </w:rPr>
        <w:t> </w:t>
      </w:r>
      <w:r>
        <w:rPr>
          <w:sz w:val="24"/>
        </w:rPr>
        <w:t>Minister</w:t>
      </w:r>
      <w:r>
        <w:rPr>
          <w:spacing w:val="-11"/>
          <w:sz w:val="24"/>
        </w:rPr>
        <w:t> </w:t>
      </w:r>
      <w:r>
        <w:rPr>
          <w:sz w:val="24"/>
        </w:rPr>
        <w:t>must</w:t>
      </w:r>
      <w:r>
        <w:rPr>
          <w:spacing w:val="-9"/>
          <w:sz w:val="24"/>
        </w:rPr>
        <w:t> </w:t>
      </w:r>
      <w:r>
        <w:rPr>
          <w:sz w:val="24"/>
        </w:rPr>
        <w:t>direct</w:t>
      </w:r>
      <w:r>
        <w:rPr>
          <w:spacing w:val="-12"/>
          <w:sz w:val="24"/>
        </w:rPr>
        <w:t> </w:t>
      </w:r>
      <w:r>
        <w:rPr>
          <w:sz w:val="24"/>
        </w:rPr>
        <w:t>the</w:t>
      </w:r>
      <w:r>
        <w:rPr>
          <w:spacing w:val="-10"/>
          <w:sz w:val="24"/>
        </w:rPr>
        <w:t> </w:t>
      </w:r>
      <w:r>
        <w:rPr>
          <w:sz w:val="24"/>
        </w:rPr>
        <w:t>determination,</w:t>
      </w:r>
      <w:r>
        <w:rPr>
          <w:spacing w:val="-7"/>
          <w:sz w:val="24"/>
        </w:rPr>
        <w:t> </w:t>
      </w:r>
      <w:r>
        <w:rPr>
          <w:sz w:val="24"/>
        </w:rPr>
        <w:t>redetermination</w:t>
      </w:r>
      <w:r>
        <w:rPr>
          <w:spacing w:val="-7"/>
          <w:sz w:val="24"/>
        </w:rPr>
        <w:t> </w:t>
      </w:r>
      <w:r>
        <w:rPr>
          <w:sz w:val="24"/>
        </w:rPr>
        <w:t>or</w:t>
      </w:r>
      <w:r>
        <w:rPr>
          <w:spacing w:val="-8"/>
          <w:sz w:val="24"/>
        </w:rPr>
        <w:t> </w:t>
      </w:r>
      <w:r>
        <w:rPr>
          <w:sz w:val="24"/>
        </w:rPr>
        <w:t>variance</w:t>
      </w:r>
      <w:r>
        <w:rPr>
          <w:spacing w:val="-8"/>
          <w:sz w:val="24"/>
        </w:rPr>
        <w:t> </w:t>
      </w:r>
      <w:r>
        <w:rPr>
          <w:sz w:val="24"/>
        </w:rPr>
        <w:t>of</w:t>
      </w:r>
      <w:r>
        <w:rPr>
          <w:spacing w:val="-8"/>
          <w:sz w:val="24"/>
        </w:rPr>
        <w:t> </w:t>
      </w:r>
      <w:r>
        <w:rPr>
          <w:sz w:val="24"/>
        </w:rPr>
        <w:t>a</w:t>
      </w:r>
      <w:r>
        <w:rPr>
          <w:spacing w:val="40"/>
          <w:sz w:val="24"/>
        </w:rPr>
        <w:t> </w:t>
      </w:r>
      <w:r>
        <w:rPr>
          <w:sz w:val="24"/>
        </w:rPr>
        <w:t>stumpage rate effective on a future date.</w:t>
      </w:r>
    </w:p>
    <w:p>
      <w:pPr>
        <w:pStyle w:val="ListParagraph"/>
        <w:numPr>
          <w:ilvl w:val="0"/>
          <w:numId w:val="32"/>
        </w:numPr>
        <w:tabs>
          <w:tab w:pos="1026" w:val="left" w:leader="none"/>
        </w:tabs>
        <w:spacing w:line="242" w:lineRule="auto" w:before="117" w:after="0"/>
        <w:ind w:left="1025" w:right="1337" w:hanging="284"/>
        <w:jc w:val="left"/>
        <w:rPr>
          <w:sz w:val="24"/>
        </w:rPr>
      </w:pPr>
      <w:r>
        <w:rPr>
          <w:sz w:val="24"/>
        </w:rPr>
        <w:t>The</w:t>
      </w:r>
      <w:r>
        <w:rPr>
          <w:spacing w:val="-12"/>
          <w:sz w:val="24"/>
        </w:rPr>
        <w:t> </w:t>
      </w:r>
      <w:r>
        <w:rPr>
          <w:sz w:val="24"/>
        </w:rPr>
        <w:t>determination,</w:t>
      </w:r>
      <w:r>
        <w:rPr>
          <w:spacing w:val="-9"/>
          <w:sz w:val="24"/>
        </w:rPr>
        <w:t> </w:t>
      </w:r>
      <w:r>
        <w:rPr>
          <w:sz w:val="24"/>
        </w:rPr>
        <w:t>redetermination</w:t>
      </w:r>
      <w:r>
        <w:rPr>
          <w:spacing w:val="-11"/>
          <w:sz w:val="24"/>
        </w:rPr>
        <w:t> </w:t>
      </w:r>
      <w:r>
        <w:rPr>
          <w:sz w:val="24"/>
        </w:rPr>
        <w:t>or</w:t>
      </w:r>
      <w:r>
        <w:rPr>
          <w:spacing w:val="-12"/>
          <w:sz w:val="24"/>
        </w:rPr>
        <w:t> </w:t>
      </w:r>
      <w:r>
        <w:rPr>
          <w:sz w:val="24"/>
        </w:rPr>
        <w:t>variance</w:t>
      </w:r>
      <w:r>
        <w:rPr>
          <w:spacing w:val="-12"/>
          <w:sz w:val="24"/>
        </w:rPr>
        <w:t> </w:t>
      </w:r>
      <w:r>
        <w:rPr>
          <w:sz w:val="24"/>
        </w:rPr>
        <w:t>must</w:t>
      </w:r>
      <w:r>
        <w:rPr>
          <w:spacing w:val="-10"/>
          <w:sz w:val="24"/>
        </w:rPr>
        <w:t> </w:t>
      </w:r>
      <w:r>
        <w:rPr>
          <w:sz w:val="24"/>
        </w:rPr>
        <w:t>be</w:t>
      </w:r>
      <w:r>
        <w:rPr>
          <w:spacing w:val="-12"/>
          <w:sz w:val="24"/>
        </w:rPr>
        <w:t> </w:t>
      </w:r>
      <w:r>
        <w:rPr>
          <w:sz w:val="24"/>
        </w:rPr>
        <w:t>made</w:t>
      </w:r>
      <w:r>
        <w:rPr>
          <w:spacing w:val="-12"/>
          <w:sz w:val="24"/>
        </w:rPr>
        <w:t> </w:t>
      </w:r>
      <w:r>
        <w:rPr>
          <w:sz w:val="24"/>
        </w:rPr>
        <w:t>in</w:t>
      </w:r>
      <w:r>
        <w:rPr>
          <w:spacing w:val="-9"/>
          <w:sz w:val="24"/>
        </w:rPr>
        <w:t> </w:t>
      </w:r>
      <w:r>
        <w:rPr>
          <w:sz w:val="24"/>
        </w:rPr>
        <w:t>accordance</w:t>
      </w:r>
      <w:r>
        <w:rPr>
          <w:spacing w:val="-10"/>
          <w:sz w:val="24"/>
        </w:rPr>
        <w:t> </w:t>
      </w:r>
      <w:r>
        <w:rPr>
          <w:sz w:val="24"/>
        </w:rPr>
        <w:t>with</w:t>
      </w:r>
      <w:r>
        <w:rPr>
          <w:spacing w:val="-9"/>
          <w:sz w:val="24"/>
        </w:rPr>
        <w:t> </w:t>
      </w:r>
      <w:r>
        <w:rPr>
          <w:sz w:val="24"/>
        </w:rPr>
        <w:t>any other directions that the Minister may direct.</w:t>
      </w:r>
    </w:p>
    <w:p>
      <w:pPr>
        <w:spacing w:after="0" w:line="242" w:lineRule="auto"/>
        <w:jc w:val="left"/>
        <w:rPr>
          <w:sz w:val="24"/>
        </w:rPr>
        <w:sectPr>
          <w:headerReference w:type="default" r:id="rId302"/>
          <w:footerReference w:type="default" r:id="rId303"/>
          <w:pgSz w:w="12240" w:h="15840"/>
          <w:pgMar w:header="741" w:footer="880" w:top="1020" w:bottom="1080" w:left="960" w:right="780"/>
        </w:sectPr>
      </w:pPr>
    </w:p>
    <w:p>
      <w:pPr>
        <w:pStyle w:val="BodyText"/>
        <w:rPr>
          <w:sz w:val="20"/>
        </w:rPr>
      </w:pPr>
    </w:p>
    <w:p>
      <w:pPr>
        <w:pStyle w:val="BodyText"/>
        <w:spacing w:before="7"/>
        <w:rPr>
          <w:sz w:val="17"/>
        </w:rPr>
      </w:pPr>
    </w:p>
    <w:p>
      <w:pPr>
        <w:pStyle w:val="ListParagraph"/>
        <w:numPr>
          <w:ilvl w:val="0"/>
          <w:numId w:val="32"/>
        </w:numPr>
        <w:tabs>
          <w:tab w:pos="1026" w:val="left" w:leader="none"/>
        </w:tabs>
        <w:spacing w:line="242" w:lineRule="auto" w:before="90" w:after="0"/>
        <w:ind w:left="1025" w:right="1822" w:hanging="284"/>
        <w:jc w:val="left"/>
        <w:rPr>
          <w:sz w:val="24"/>
        </w:rPr>
      </w:pPr>
      <w:r>
        <w:rPr>
          <w:sz w:val="24"/>
        </w:rPr>
        <w:t>A licensee representative</w:t>
      </w:r>
      <w:r>
        <w:rPr>
          <w:spacing w:val="-4"/>
          <w:sz w:val="24"/>
        </w:rPr>
        <w:t> </w:t>
      </w:r>
      <w:r>
        <w:rPr>
          <w:sz w:val="24"/>
        </w:rPr>
        <w:t>must submit to the</w:t>
      </w:r>
      <w:r>
        <w:rPr>
          <w:spacing w:val="-1"/>
          <w:sz w:val="24"/>
        </w:rPr>
        <w:t> </w:t>
      </w:r>
      <w:r>
        <w:rPr>
          <w:sz w:val="24"/>
        </w:rPr>
        <w:t>district manager a</w:t>
      </w:r>
      <w:r>
        <w:rPr>
          <w:spacing w:val="-2"/>
          <w:sz w:val="24"/>
        </w:rPr>
        <w:t> </w:t>
      </w:r>
      <w:r>
        <w:rPr>
          <w:sz w:val="24"/>
        </w:rPr>
        <w:t>reappraisal data submission,</w:t>
      </w:r>
      <w:r>
        <w:rPr>
          <w:spacing w:val="-12"/>
          <w:sz w:val="24"/>
        </w:rPr>
        <w:t> </w:t>
      </w:r>
      <w:r>
        <w:rPr>
          <w:sz w:val="24"/>
        </w:rPr>
        <w:t>if</w:t>
      </w:r>
      <w:r>
        <w:rPr>
          <w:spacing w:val="-7"/>
          <w:sz w:val="24"/>
        </w:rPr>
        <w:t> </w:t>
      </w:r>
      <w:r>
        <w:rPr>
          <w:sz w:val="24"/>
        </w:rPr>
        <w:t>requested</w:t>
      </w:r>
      <w:r>
        <w:rPr>
          <w:spacing w:val="-10"/>
          <w:sz w:val="24"/>
        </w:rPr>
        <w:t> </w:t>
      </w:r>
      <w:r>
        <w:rPr>
          <w:sz w:val="24"/>
        </w:rPr>
        <w:t>by</w:t>
      </w:r>
      <w:r>
        <w:rPr>
          <w:spacing w:val="-10"/>
          <w:sz w:val="24"/>
        </w:rPr>
        <w:t> </w:t>
      </w:r>
      <w:r>
        <w:rPr>
          <w:sz w:val="24"/>
        </w:rPr>
        <w:t>the</w:t>
      </w:r>
      <w:r>
        <w:rPr>
          <w:spacing w:val="-10"/>
          <w:sz w:val="24"/>
        </w:rPr>
        <w:t> </w:t>
      </w:r>
      <w:r>
        <w:rPr>
          <w:sz w:val="24"/>
        </w:rPr>
        <w:t>district</w:t>
      </w:r>
      <w:r>
        <w:rPr>
          <w:spacing w:val="-10"/>
          <w:sz w:val="24"/>
        </w:rPr>
        <w:t> </w:t>
      </w:r>
      <w:r>
        <w:rPr>
          <w:sz w:val="24"/>
        </w:rPr>
        <w:t>manager</w:t>
      </w:r>
      <w:r>
        <w:rPr>
          <w:spacing w:val="-11"/>
          <w:sz w:val="24"/>
        </w:rPr>
        <w:t> </w:t>
      </w:r>
      <w:r>
        <w:rPr>
          <w:sz w:val="24"/>
        </w:rPr>
        <w:t>within</w:t>
      </w:r>
      <w:r>
        <w:rPr>
          <w:spacing w:val="-9"/>
          <w:sz w:val="24"/>
        </w:rPr>
        <w:t> </w:t>
      </w:r>
      <w:r>
        <w:rPr>
          <w:sz w:val="24"/>
        </w:rPr>
        <w:t>45</w:t>
      </w:r>
      <w:r>
        <w:rPr>
          <w:spacing w:val="-10"/>
          <w:sz w:val="24"/>
        </w:rPr>
        <w:t> </w:t>
      </w:r>
      <w:r>
        <w:rPr>
          <w:sz w:val="24"/>
        </w:rPr>
        <w:t>days</w:t>
      </w:r>
      <w:r>
        <w:rPr>
          <w:spacing w:val="-10"/>
          <w:sz w:val="24"/>
        </w:rPr>
        <w:t> </w:t>
      </w:r>
      <w:r>
        <w:rPr>
          <w:sz w:val="24"/>
        </w:rPr>
        <w:t>of</w:t>
      </w:r>
      <w:r>
        <w:rPr>
          <w:spacing w:val="-11"/>
          <w:sz w:val="24"/>
        </w:rPr>
        <w:t> </w:t>
      </w:r>
      <w:r>
        <w:rPr>
          <w:sz w:val="24"/>
        </w:rPr>
        <w:t>the</w:t>
      </w:r>
      <w:r>
        <w:rPr>
          <w:spacing w:val="-10"/>
          <w:sz w:val="24"/>
        </w:rPr>
        <w:t> </w:t>
      </w:r>
      <w:r>
        <w:rPr>
          <w:sz w:val="24"/>
        </w:rPr>
        <w:t>Minister’s </w:t>
      </w:r>
      <w:r>
        <w:rPr>
          <w:spacing w:val="-2"/>
          <w:sz w:val="24"/>
        </w:rPr>
        <w:t>direction.</w:t>
      </w:r>
    </w:p>
    <w:p>
      <w:pPr>
        <w:pStyle w:val="ListParagraph"/>
        <w:numPr>
          <w:ilvl w:val="0"/>
          <w:numId w:val="32"/>
        </w:numPr>
        <w:tabs>
          <w:tab w:pos="1026" w:val="left" w:leader="none"/>
        </w:tabs>
        <w:spacing w:line="242" w:lineRule="auto" w:before="119" w:after="0"/>
        <w:ind w:left="1025" w:right="898" w:hanging="284"/>
        <w:jc w:val="left"/>
        <w:rPr>
          <w:sz w:val="24"/>
        </w:rPr>
      </w:pPr>
      <w:r>
        <w:rPr>
          <w:sz w:val="24"/>
        </w:rPr>
        <w:t>Where a reappraisal is warranted but there isn’t any timber remaining on the cutting authority</w:t>
      </w:r>
      <w:r>
        <w:rPr>
          <w:spacing w:val="-8"/>
          <w:sz w:val="24"/>
        </w:rPr>
        <w:t> </w:t>
      </w:r>
      <w:r>
        <w:rPr>
          <w:sz w:val="24"/>
        </w:rPr>
        <w:t>area</w:t>
      </w:r>
      <w:r>
        <w:rPr>
          <w:spacing w:val="-12"/>
          <w:sz w:val="24"/>
        </w:rPr>
        <w:t> </w:t>
      </w:r>
      <w:r>
        <w:rPr>
          <w:sz w:val="24"/>
        </w:rPr>
        <w:t>to</w:t>
      </w:r>
      <w:r>
        <w:rPr>
          <w:spacing w:val="-8"/>
          <w:sz w:val="24"/>
        </w:rPr>
        <w:t> </w:t>
      </w:r>
      <w:r>
        <w:rPr>
          <w:sz w:val="24"/>
        </w:rPr>
        <w:t>apply</w:t>
      </w:r>
      <w:r>
        <w:rPr>
          <w:spacing w:val="-10"/>
          <w:sz w:val="24"/>
        </w:rPr>
        <w:t> </w:t>
      </w:r>
      <w:r>
        <w:rPr>
          <w:sz w:val="24"/>
        </w:rPr>
        <w:t>the</w:t>
      </w:r>
      <w:r>
        <w:rPr>
          <w:spacing w:val="-9"/>
          <w:sz w:val="24"/>
        </w:rPr>
        <w:t> </w:t>
      </w:r>
      <w:r>
        <w:rPr>
          <w:sz w:val="24"/>
        </w:rPr>
        <w:t>redetermined</w:t>
      </w:r>
      <w:r>
        <w:rPr>
          <w:spacing w:val="-11"/>
          <w:sz w:val="24"/>
        </w:rPr>
        <w:t> </w:t>
      </w:r>
      <w:r>
        <w:rPr>
          <w:sz w:val="24"/>
        </w:rPr>
        <w:t>stumpage</w:t>
      </w:r>
      <w:r>
        <w:rPr>
          <w:spacing w:val="-14"/>
          <w:sz w:val="24"/>
        </w:rPr>
        <w:t> </w:t>
      </w:r>
      <w:r>
        <w:rPr>
          <w:sz w:val="24"/>
        </w:rPr>
        <w:t>rate</w:t>
      </w:r>
      <w:r>
        <w:rPr>
          <w:spacing w:val="-11"/>
          <w:sz w:val="24"/>
        </w:rPr>
        <w:t> </w:t>
      </w:r>
      <w:r>
        <w:rPr>
          <w:sz w:val="24"/>
        </w:rPr>
        <w:t>to,</w:t>
      </w:r>
      <w:r>
        <w:rPr>
          <w:spacing w:val="-11"/>
          <w:sz w:val="24"/>
        </w:rPr>
        <w:t> </w:t>
      </w:r>
      <w:r>
        <w:rPr>
          <w:sz w:val="24"/>
        </w:rPr>
        <w:t>the</w:t>
      </w:r>
      <w:r>
        <w:rPr>
          <w:spacing w:val="-11"/>
          <w:sz w:val="24"/>
        </w:rPr>
        <w:t> </w:t>
      </w:r>
      <w:r>
        <w:rPr>
          <w:sz w:val="24"/>
        </w:rPr>
        <w:t>reappraisal</w:t>
      </w:r>
      <w:r>
        <w:rPr>
          <w:spacing w:val="-10"/>
          <w:sz w:val="24"/>
        </w:rPr>
        <w:t> </w:t>
      </w:r>
      <w:r>
        <w:rPr>
          <w:sz w:val="24"/>
        </w:rPr>
        <w:t>is</w:t>
      </w:r>
      <w:r>
        <w:rPr>
          <w:spacing w:val="-10"/>
          <w:sz w:val="24"/>
        </w:rPr>
        <w:t> </w:t>
      </w:r>
      <w:r>
        <w:rPr>
          <w:sz w:val="24"/>
        </w:rPr>
        <w:t>redundant</w:t>
      </w:r>
      <w:r>
        <w:rPr>
          <w:spacing w:val="-8"/>
          <w:sz w:val="24"/>
        </w:rPr>
        <w:t> </w:t>
      </w:r>
      <w:r>
        <w:rPr>
          <w:sz w:val="24"/>
        </w:rPr>
        <w:t>and not required.</w:t>
      </w:r>
    </w:p>
    <w:p>
      <w:pPr>
        <w:pStyle w:val="BodyText"/>
        <w:spacing w:before="10"/>
        <w:rPr>
          <w:sz w:val="20"/>
        </w:rPr>
      </w:pPr>
    </w:p>
    <w:p>
      <w:pPr>
        <w:spacing w:before="0"/>
        <w:ind w:left="1594" w:right="0" w:firstLine="0"/>
        <w:jc w:val="left"/>
        <w:rPr>
          <w:rFonts w:ascii="Arial"/>
          <w:b/>
          <w:sz w:val="24"/>
        </w:rPr>
      </w:pPr>
      <w:r>
        <w:rPr/>
        <w:drawing>
          <wp:anchor distT="0" distB="0" distL="0" distR="0" allowOverlap="1" layoutInCell="1" locked="0" behindDoc="0" simplePos="0" relativeHeight="15847424">
            <wp:simplePos x="0" y="0"/>
            <wp:positionH relativeFrom="page">
              <wp:posOffset>1077520</wp:posOffset>
            </wp:positionH>
            <wp:positionV relativeFrom="paragraph">
              <wp:posOffset>34643</wp:posOffset>
            </wp:positionV>
            <wp:extent cx="332941" cy="113385"/>
            <wp:effectExtent l="0" t="0" r="0" b="0"/>
            <wp:wrapNone/>
            <wp:docPr id="469" name="image236.png"/>
            <wp:cNvGraphicFramePr>
              <a:graphicFrameLocks noChangeAspect="1"/>
            </wp:cNvGraphicFramePr>
            <a:graphic>
              <a:graphicData uri="http://schemas.openxmlformats.org/drawingml/2006/picture">
                <pic:pic>
                  <pic:nvPicPr>
                    <pic:cNvPr id="470" name="image236.png"/>
                    <pic:cNvPicPr/>
                  </pic:nvPicPr>
                  <pic:blipFill>
                    <a:blip r:embed="rId308" cstate="print"/>
                    <a:stretch>
                      <a:fillRect/>
                    </a:stretch>
                  </pic:blipFill>
                  <pic:spPr>
                    <a:xfrm>
                      <a:off x="0" y="0"/>
                      <a:ext cx="332941" cy="113385"/>
                    </a:xfrm>
                    <a:prstGeom prst="rect">
                      <a:avLst/>
                    </a:prstGeom>
                  </pic:spPr>
                </pic:pic>
              </a:graphicData>
            </a:graphic>
          </wp:anchor>
        </w:drawing>
      </w:r>
      <w:bookmarkStart w:name="_bookmark30" w:id="33"/>
      <w:bookmarkEnd w:id="33"/>
      <w:r>
        <w:rPr/>
      </w:r>
      <w:r>
        <w:rPr>
          <w:rFonts w:ascii="Arial"/>
          <w:b/>
          <w:sz w:val="24"/>
        </w:rPr>
        <w:t>Insect </w:t>
      </w:r>
      <w:r>
        <w:rPr>
          <w:rFonts w:ascii="Arial"/>
          <w:b/>
          <w:spacing w:val="-2"/>
          <w:sz w:val="24"/>
        </w:rPr>
        <w:t>Damage</w:t>
      </w:r>
    </w:p>
    <w:p>
      <w:pPr>
        <w:pStyle w:val="BodyText"/>
        <w:spacing w:before="9"/>
        <w:rPr>
          <w:rFonts w:ascii="Arial"/>
          <w:b/>
          <w:sz w:val="20"/>
        </w:rPr>
      </w:pPr>
    </w:p>
    <w:p>
      <w:pPr>
        <w:pStyle w:val="ListParagraph"/>
        <w:numPr>
          <w:ilvl w:val="0"/>
          <w:numId w:val="33"/>
        </w:numPr>
        <w:tabs>
          <w:tab w:pos="1026" w:val="left" w:leader="none"/>
        </w:tabs>
        <w:spacing w:line="240" w:lineRule="auto" w:before="0" w:after="0"/>
        <w:ind w:left="1308" w:right="947" w:hanging="567"/>
        <w:jc w:val="left"/>
        <w:rPr>
          <w:sz w:val="24"/>
        </w:rPr>
      </w:pPr>
      <w:r>
        <w:rPr>
          <w:sz w:val="24"/>
        </w:rPr>
        <w:t>a.</w:t>
      </w:r>
      <w:r>
        <w:rPr>
          <w:spacing w:val="40"/>
          <w:sz w:val="24"/>
        </w:rPr>
        <w:t> </w:t>
      </w:r>
      <w:r>
        <w:rPr>
          <w:sz w:val="24"/>
        </w:rPr>
        <w:t>A cutting authority with an adjustable stumpage rate may be reappraised on or after April</w:t>
      </w:r>
      <w:r>
        <w:rPr>
          <w:spacing w:val="-6"/>
          <w:sz w:val="24"/>
        </w:rPr>
        <w:t> </w:t>
      </w:r>
      <w:r>
        <w:rPr>
          <w:sz w:val="24"/>
        </w:rPr>
        <w:t>1,</w:t>
      </w:r>
      <w:r>
        <w:rPr>
          <w:spacing w:val="-6"/>
          <w:sz w:val="24"/>
        </w:rPr>
        <w:t> </w:t>
      </w:r>
      <w:r>
        <w:rPr>
          <w:sz w:val="24"/>
        </w:rPr>
        <w:t>2006</w:t>
      </w:r>
      <w:r>
        <w:rPr>
          <w:spacing w:val="-6"/>
          <w:sz w:val="24"/>
        </w:rPr>
        <w:t> </w:t>
      </w:r>
      <w:r>
        <w:rPr>
          <w:sz w:val="24"/>
        </w:rPr>
        <w:t>in</w:t>
      </w:r>
      <w:r>
        <w:rPr>
          <w:spacing w:val="-6"/>
          <w:sz w:val="24"/>
        </w:rPr>
        <w:t> </w:t>
      </w:r>
      <w:r>
        <w:rPr>
          <w:sz w:val="24"/>
        </w:rPr>
        <w:t>accordance</w:t>
      </w:r>
      <w:r>
        <w:rPr>
          <w:spacing w:val="-7"/>
          <w:sz w:val="24"/>
        </w:rPr>
        <w:t> </w:t>
      </w:r>
      <w:r>
        <w:rPr>
          <w:sz w:val="24"/>
        </w:rPr>
        <w:t>with</w:t>
      </w:r>
      <w:r>
        <w:rPr>
          <w:spacing w:val="-8"/>
          <w:sz w:val="24"/>
        </w:rPr>
        <w:t> </w:t>
      </w:r>
      <w:r>
        <w:rPr>
          <w:sz w:val="24"/>
        </w:rPr>
        <w:t>this</w:t>
      </w:r>
      <w:r>
        <w:rPr>
          <w:spacing w:val="-6"/>
          <w:sz w:val="24"/>
        </w:rPr>
        <w:t> </w:t>
      </w:r>
      <w:r>
        <w:rPr>
          <w:sz w:val="24"/>
        </w:rPr>
        <w:t>subsection</w:t>
      </w:r>
      <w:r>
        <w:rPr>
          <w:spacing w:val="-8"/>
          <w:sz w:val="24"/>
        </w:rPr>
        <w:t> </w:t>
      </w:r>
      <w:r>
        <w:rPr>
          <w:sz w:val="24"/>
        </w:rPr>
        <w:t>if</w:t>
      </w:r>
      <w:r>
        <w:rPr>
          <w:spacing w:val="-10"/>
          <w:sz w:val="24"/>
        </w:rPr>
        <w:t> </w:t>
      </w:r>
      <w:r>
        <w:rPr>
          <w:sz w:val="24"/>
        </w:rPr>
        <w:t>the</w:t>
      </w:r>
      <w:r>
        <w:rPr>
          <w:spacing w:val="-9"/>
          <w:sz w:val="24"/>
        </w:rPr>
        <w:t> </w:t>
      </w:r>
      <w:r>
        <w:rPr>
          <w:sz w:val="24"/>
        </w:rPr>
        <w:t>licensee</w:t>
      </w:r>
      <w:r>
        <w:rPr>
          <w:spacing w:val="-7"/>
          <w:sz w:val="24"/>
        </w:rPr>
        <w:t> </w:t>
      </w:r>
      <w:r>
        <w:rPr>
          <w:sz w:val="24"/>
        </w:rPr>
        <w:t>submits</w:t>
      </w:r>
      <w:r>
        <w:rPr>
          <w:spacing w:val="-6"/>
          <w:sz w:val="24"/>
        </w:rPr>
        <w:t> </w:t>
      </w:r>
      <w:r>
        <w:rPr>
          <w:sz w:val="24"/>
        </w:rPr>
        <w:t>a</w:t>
      </w:r>
      <w:r>
        <w:rPr>
          <w:spacing w:val="-6"/>
          <w:sz w:val="24"/>
        </w:rPr>
        <w:t> </w:t>
      </w:r>
      <w:r>
        <w:rPr>
          <w:sz w:val="24"/>
        </w:rPr>
        <w:t>revised</w:t>
      </w:r>
      <w:r>
        <w:rPr>
          <w:spacing w:val="-6"/>
          <w:sz w:val="24"/>
        </w:rPr>
        <w:t> </w:t>
      </w:r>
      <w:r>
        <w:rPr>
          <w:sz w:val="24"/>
        </w:rPr>
        <w:t>ADS to the district manager.</w:t>
      </w:r>
    </w:p>
    <w:p>
      <w:pPr>
        <w:pStyle w:val="ListParagraph"/>
        <w:numPr>
          <w:ilvl w:val="1"/>
          <w:numId w:val="33"/>
        </w:numPr>
        <w:tabs>
          <w:tab w:pos="1594" w:val="left" w:leader="none"/>
        </w:tabs>
        <w:spacing w:line="240" w:lineRule="auto" w:before="121" w:after="0"/>
        <w:ind w:left="1594" w:right="925" w:hanging="286"/>
        <w:jc w:val="left"/>
        <w:rPr>
          <w:sz w:val="24"/>
        </w:rPr>
      </w:pPr>
      <w:r>
        <w:rPr>
          <w:sz w:val="24"/>
        </w:rPr>
        <w:t>Cutting authorities that have not been reappraised in accordance with this</w:t>
      </w:r>
      <w:r>
        <w:rPr>
          <w:spacing w:val="40"/>
          <w:sz w:val="24"/>
        </w:rPr>
        <w:t> </w:t>
      </w:r>
      <w:r>
        <w:rPr>
          <w:sz w:val="24"/>
        </w:rPr>
        <w:t>section may</w:t>
      </w:r>
      <w:r>
        <w:rPr>
          <w:spacing w:val="-10"/>
          <w:sz w:val="24"/>
        </w:rPr>
        <w:t> </w:t>
      </w:r>
      <w:r>
        <w:rPr>
          <w:sz w:val="24"/>
        </w:rPr>
        <w:t>be</w:t>
      </w:r>
      <w:r>
        <w:rPr>
          <w:spacing w:val="-5"/>
          <w:sz w:val="24"/>
        </w:rPr>
        <w:t> </w:t>
      </w:r>
      <w:r>
        <w:rPr>
          <w:sz w:val="24"/>
        </w:rPr>
        <w:t>reappraised</w:t>
      </w:r>
      <w:r>
        <w:rPr>
          <w:spacing w:val="-4"/>
          <w:sz w:val="24"/>
        </w:rPr>
        <w:t> </w:t>
      </w:r>
      <w:r>
        <w:rPr>
          <w:sz w:val="24"/>
        </w:rPr>
        <w:t>once</w:t>
      </w:r>
      <w:r>
        <w:rPr>
          <w:spacing w:val="-8"/>
          <w:sz w:val="24"/>
        </w:rPr>
        <w:t> </w:t>
      </w:r>
      <w:r>
        <w:rPr>
          <w:sz w:val="24"/>
        </w:rPr>
        <w:t>on</w:t>
      </w:r>
      <w:r>
        <w:rPr>
          <w:spacing w:val="-4"/>
          <w:sz w:val="24"/>
        </w:rPr>
        <w:t> </w:t>
      </w:r>
      <w:r>
        <w:rPr>
          <w:sz w:val="24"/>
        </w:rPr>
        <w:t>or</w:t>
      </w:r>
      <w:r>
        <w:rPr>
          <w:spacing w:val="-5"/>
          <w:sz w:val="24"/>
        </w:rPr>
        <w:t> </w:t>
      </w:r>
      <w:r>
        <w:rPr>
          <w:sz w:val="24"/>
        </w:rPr>
        <w:t>after</w:t>
      </w:r>
      <w:r>
        <w:rPr>
          <w:spacing w:val="-5"/>
          <w:sz w:val="24"/>
        </w:rPr>
        <w:t> </w:t>
      </w:r>
      <w:r>
        <w:rPr>
          <w:sz w:val="24"/>
        </w:rPr>
        <w:t>July</w:t>
      </w:r>
      <w:r>
        <w:rPr>
          <w:spacing w:val="-11"/>
          <w:sz w:val="24"/>
        </w:rPr>
        <w:t> </w:t>
      </w:r>
      <w:r>
        <w:rPr>
          <w:sz w:val="24"/>
        </w:rPr>
        <w:t>1,</w:t>
      </w:r>
      <w:r>
        <w:rPr>
          <w:spacing w:val="-4"/>
          <w:sz w:val="24"/>
        </w:rPr>
        <w:t> </w:t>
      </w:r>
      <w:r>
        <w:rPr>
          <w:sz w:val="24"/>
        </w:rPr>
        <w:t>2014</w:t>
      </w:r>
      <w:r>
        <w:rPr>
          <w:spacing w:val="-4"/>
          <w:sz w:val="24"/>
        </w:rPr>
        <w:t> </w:t>
      </w:r>
      <w:r>
        <w:rPr>
          <w:sz w:val="24"/>
        </w:rPr>
        <w:t>during</w:t>
      </w:r>
      <w:r>
        <w:rPr>
          <w:spacing w:val="-7"/>
          <w:sz w:val="24"/>
        </w:rPr>
        <w:t> </w:t>
      </w:r>
      <w:r>
        <w:rPr>
          <w:sz w:val="24"/>
        </w:rPr>
        <w:t>the</w:t>
      </w:r>
      <w:r>
        <w:rPr>
          <w:spacing w:val="-5"/>
          <w:sz w:val="24"/>
        </w:rPr>
        <w:t> </w:t>
      </w:r>
      <w:r>
        <w:rPr>
          <w:sz w:val="24"/>
        </w:rPr>
        <w:t>remaining</w:t>
      </w:r>
      <w:r>
        <w:rPr>
          <w:spacing w:val="40"/>
          <w:sz w:val="24"/>
        </w:rPr>
        <w:t> </w:t>
      </w:r>
      <w:r>
        <w:rPr>
          <w:sz w:val="24"/>
        </w:rPr>
        <w:t>term</w:t>
      </w:r>
      <w:r>
        <w:rPr>
          <w:spacing w:val="-7"/>
          <w:sz w:val="24"/>
        </w:rPr>
        <w:t> </w:t>
      </w:r>
      <w:r>
        <w:rPr>
          <w:sz w:val="24"/>
        </w:rPr>
        <w:t>and</w:t>
      </w:r>
      <w:r>
        <w:rPr>
          <w:spacing w:val="-4"/>
          <w:sz w:val="24"/>
        </w:rPr>
        <w:t> </w:t>
      </w:r>
      <w:r>
        <w:rPr>
          <w:sz w:val="24"/>
        </w:rPr>
        <w:t>all </w:t>
      </w:r>
      <w:r>
        <w:rPr>
          <w:spacing w:val="-2"/>
          <w:sz w:val="24"/>
        </w:rPr>
        <w:t>extensions.</w:t>
      </w:r>
    </w:p>
    <w:p>
      <w:pPr>
        <w:pStyle w:val="ListParagraph"/>
        <w:numPr>
          <w:ilvl w:val="1"/>
          <w:numId w:val="33"/>
        </w:numPr>
        <w:tabs>
          <w:tab w:pos="1594" w:val="left" w:leader="none"/>
        </w:tabs>
        <w:spacing w:line="240" w:lineRule="auto" w:before="120" w:after="0"/>
        <w:ind w:left="1594" w:right="948" w:hanging="286"/>
        <w:jc w:val="left"/>
        <w:rPr>
          <w:sz w:val="24"/>
        </w:rPr>
      </w:pPr>
      <w:r>
        <w:rPr>
          <w:sz w:val="24"/>
        </w:rPr>
        <w:t>Cutting</w:t>
      </w:r>
      <w:r>
        <w:rPr>
          <w:spacing w:val="-9"/>
          <w:sz w:val="24"/>
        </w:rPr>
        <w:t> </w:t>
      </w:r>
      <w:r>
        <w:rPr>
          <w:sz w:val="24"/>
        </w:rPr>
        <w:t>authorities</w:t>
      </w:r>
      <w:r>
        <w:rPr>
          <w:spacing w:val="-7"/>
          <w:sz w:val="24"/>
        </w:rPr>
        <w:t> </w:t>
      </w:r>
      <w:r>
        <w:rPr>
          <w:sz w:val="24"/>
        </w:rPr>
        <w:t>that</w:t>
      </w:r>
      <w:r>
        <w:rPr>
          <w:spacing w:val="-9"/>
          <w:sz w:val="24"/>
        </w:rPr>
        <w:t> </w:t>
      </w:r>
      <w:r>
        <w:rPr>
          <w:sz w:val="24"/>
        </w:rPr>
        <w:t>have</w:t>
      </w:r>
      <w:r>
        <w:rPr>
          <w:spacing w:val="-8"/>
          <w:sz w:val="24"/>
        </w:rPr>
        <w:t> </w:t>
      </w:r>
      <w:r>
        <w:rPr>
          <w:sz w:val="24"/>
        </w:rPr>
        <w:t>been</w:t>
      </w:r>
      <w:r>
        <w:rPr>
          <w:spacing w:val="-7"/>
          <w:sz w:val="24"/>
        </w:rPr>
        <w:t> </w:t>
      </w:r>
      <w:r>
        <w:rPr>
          <w:sz w:val="24"/>
        </w:rPr>
        <w:t>reappraised</w:t>
      </w:r>
      <w:r>
        <w:rPr>
          <w:spacing w:val="-7"/>
          <w:sz w:val="24"/>
        </w:rPr>
        <w:t> </w:t>
      </w:r>
      <w:r>
        <w:rPr>
          <w:sz w:val="24"/>
        </w:rPr>
        <w:t>once</w:t>
      </w:r>
      <w:r>
        <w:rPr>
          <w:spacing w:val="-8"/>
          <w:sz w:val="24"/>
        </w:rPr>
        <w:t> </w:t>
      </w:r>
      <w:r>
        <w:rPr>
          <w:sz w:val="24"/>
        </w:rPr>
        <w:t>in</w:t>
      </w:r>
      <w:r>
        <w:rPr>
          <w:spacing w:val="-7"/>
          <w:sz w:val="24"/>
        </w:rPr>
        <w:t> </w:t>
      </w:r>
      <w:r>
        <w:rPr>
          <w:sz w:val="24"/>
        </w:rPr>
        <w:t>accordance</w:t>
      </w:r>
      <w:r>
        <w:rPr>
          <w:spacing w:val="-8"/>
          <w:sz w:val="24"/>
        </w:rPr>
        <w:t> </w:t>
      </w:r>
      <w:r>
        <w:rPr>
          <w:sz w:val="24"/>
        </w:rPr>
        <w:t>with</w:t>
      </w:r>
      <w:r>
        <w:rPr>
          <w:spacing w:val="-6"/>
          <w:sz w:val="24"/>
        </w:rPr>
        <w:t> </w:t>
      </w:r>
      <w:r>
        <w:rPr>
          <w:sz w:val="24"/>
        </w:rPr>
        <w:t>this</w:t>
      </w:r>
      <w:r>
        <w:rPr>
          <w:spacing w:val="40"/>
          <w:sz w:val="24"/>
        </w:rPr>
        <w:t> </w:t>
      </w:r>
      <w:r>
        <w:rPr>
          <w:sz w:val="24"/>
        </w:rPr>
        <w:t>section prior to July 1, 2014 may be reappraised once on or after July 1, 2014</w:t>
      </w:r>
      <w:r>
        <w:rPr>
          <w:spacing w:val="40"/>
          <w:sz w:val="24"/>
        </w:rPr>
        <w:t> </w:t>
      </w:r>
      <w:r>
        <w:rPr>
          <w:sz w:val="24"/>
        </w:rPr>
        <w:t>during the remaining term and all extensions.</w:t>
      </w:r>
    </w:p>
    <w:p>
      <w:pPr>
        <w:pStyle w:val="ListParagraph"/>
        <w:numPr>
          <w:ilvl w:val="1"/>
          <w:numId w:val="33"/>
        </w:numPr>
        <w:tabs>
          <w:tab w:pos="1594" w:val="left" w:leader="none"/>
        </w:tabs>
        <w:spacing w:line="240" w:lineRule="auto" w:before="120" w:after="0"/>
        <w:ind w:left="1594" w:right="1362" w:hanging="286"/>
        <w:jc w:val="both"/>
        <w:rPr>
          <w:sz w:val="24"/>
        </w:rPr>
      </w:pPr>
      <w:r>
        <w:rPr>
          <w:sz w:val="24"/>
        </w:rPr>
        <w:t>Cutting authorities that have been reappraised twice in accordance with this section prior to July 1, 2014 may not be reappraised in accordance with this </w:t>
      </w:r>
      <w:r>
        <w:rPr>
          <w:spacing w:val="-2"/>
          <w:sz w:val="24"/>
        </w:rPr>
        <w:t>section.</w:t>
      </w:r>
    </w:p>
    <w:p>
      <w:pPr>
        <w:pStyle w:val="ListParagraph"/>
        <w:numPr>
          <w:ilvl w:val="0"/>
          <w:numId w:val="34"/>
        </w:numPr>
        <w:tabs>
          <w:tab w:pos="1309" w:val="left" w:leader="none"/>
        </w:tabs>
        <w:spacing w:line="240" w:lineRule="auto" w:before="120" w:after="0"/>
        <w:ind w:left="1308" w:right="1124" w:hanging="284"/>
        <w:jc w:val="left"/>
        <w:rPr>
          <w:sz w:val="24"/>
        </w:rPr>
      </w:pPr>
      <w:r>
        <w:rPr>
          <w:sz w:val="24"/>
        </w:rPr>
        <w:t>The</w:t>
      </w:r>
      <w:r>
        <w:rPr>
          <w:spacing w:val="-8"/>
          <w:sz w:val="24"/>
        </w:rPr>
        <w:t> </w:t>
      </w:r>
      <w:r>
        <w:rPr>
          <w:sz w:val="24"/>
        </w:rPr>
        <w:t>revised</w:t>
      </w:r>
      <w:r>
        <w:rPr>
          <w:spacing w:val="-6"/>
          <w:sz w:val="24"/>
        </w:rPr>
        <w:t> </w:t>
      </w:r>
      <w:r>
        <w:rPr>
          <w:sz w:val="24"/>
        </w:rPr>
        <w:t>appraisal</w:t>
      </w:r>
      <w:r>
        <w:rPr>
          <w:spacing w:val="-6"/>
          <w:sz w:val="24"/>
        </w:rPr>
        <w:t> </w:t>
      </w:r>
      <w:r>
        <w:rPr>
          <w:sz w:val="24"/>
        </w:rPr>
        <w:t>data</w:t>
      </w:r>
      <w:r>
        <w:rPr>
          <w:spacing w:val="-7"/>
          <w:sz w:val="24"/>
        </w:rPr>
        <w:t> </w:t>
      </w:r>
      <w:r>
        <w:rPr>
          <w:sz w:val="24"/>
        </w:rPr>
        <w:t>submission</w:t>
      </w:r>
      <w:r>
        <w:rPr>
          <w:spacing w:val="-6"/>
          <w:sz w:val="24"/>
        </w:rPr>
        <w:t> </w:t>
      </w:r>
      <w:r>
        <w:rPr>
          <w:sz w:val="24"/>
        </w:rPr>
        <w:t>is</w:t>
      </w:r>
      <w:r>
        <w:rPr>
          <w:spacing w:val="-6"/>
          <w:sz w:val="24"/>
        </w:rPr>
        <w:t> </w:t>
      </w:r>
      <w:r>
        <w:rPr>
          <w:sz w:val="24"/>
        </w:rPr>
        <w:t>the</w:t>
      </w:r>
      <w:r>
        <w:rPr>
          <w:spacing w:val="-6"/>
          <w:sz w:val="24"/>
        </w:rPr>
        <w:t> </w:t>
      </w:r>
      <w:r>
        <w:rPr>
          <w:sz w:val="24"/>
        </w:rPr>
        <w:t>appraisal</w:t>
      </w:r>
      <w:r>
        <w:rPr>
          <w:spacing w:val="-6"/>
          <w:sz w:val="24"/>
        </w:rPr>
        <w:t> </w:t>
      </w:r>
      <w:r>
        <w:rPr>
          <w:sz w:val="24"/>
        </w:rPr>
        <w:t>data</w:t>
      </w:r>
      <w:r>
        <w:rPr>
          <w:spacing w:val="-7"/>
          <w:sz w:val="24"/>
        </w:rPr>
        <w:t> </w:t>
      </w:r>
      <w:r>
        <w:rPr>
          <w:sz w:val="24"/>
        </w:rPr>
        <w:t>submission</w:t>
      </w:r>
      <w:r>
        <w:rPr>
          <w:spacing w:val="-8"/>
          <w:sz w:val="24"/>
        </w:rPr>
        <w:t> </w:t>
      </w:r>
      <w:r>
        <w:rPr>
          <w:sz w:val="24"/>
        </w:rPr>
        <w:t>that</w:t>
      </w:r>
      <w:r>
        <w:rPr>
          <w:spacing w:val="-8"/>
          <w:sz w:val="24"/>
        </w:rPr>
        <w:t> </w:t>
      </w:r>
      <w:r>
        <w:rPr>
          <w:sz w:val="24"/>
        </w:rPr>
        <w:t>was</w:t>
      </w:r>
      <w:r>
        <w:rPr>
          <w:spacing w:val="-6"/>
          <w:sz w:val="24"/>
        </w:rPr>
        <w:t> </w:t>
      </w:r>
      <w:r>
        <w:rPr>
          <w:sz w:val="24"/>
        </w:rPr>
        <w:t>used in the most recent reappraisal of the cutting authority area prior to the</w:t>
      </w:r>
      <w:r>
        <w:rPr>
          <w:spacing w:val="40"/>
          <w:sz w:val="24"/>
        </w:rPr>
        <w:t> </w:t>
      </w:r>
      <w:r>
        <w:rPr>
          <w:sz w:val="24"/>
        </w:rPr>
        <w:t>revision, hereinafter referred to in this section as the original ADS, with changes</w:t>
      </w:r>
      <w:r>
        <w:rPr>
          <w:spacing w:val="80"/>
          <w:sz w:val="24"/>
        </w:rPr>
        <w:t> </w:t>
      </w:r>
      <w:r>
        <w:rPr>
          <w:sz w:val="24"/>
        </w:rPr>
        <w:t>permitted only to the cruise data in the original ADS in accordance with the</w:t>
      </w:r>
      <w:r>
        <w:rPr>
          <w:spacing w:val="40"/>
          <w:sz w:val="24"/>
        </w:rPr>
        <w:t> </w:t>
      </w:r>
      <w:r>
        <w:rPr>
          <w:sz w:val="24"/>
        </w:rPr>
        <w:t>paragraphs (c) and (d) of this subsection.</w:t>
      </w:r>
    </w:p>
    <w:p>
      <w:pPr>
        <w:pStyle w:val="ListParagraph"/>
        <w:numPr>
          <w:ilvl w:val="0"/>
          <w:numId w:val="34"/>
        </w:numPr>
        <w:tabs>
          <w:tab w:pos="1309" w:val="left" w:leader="none"/>
        </w:tabs>
        <w:spacing w:line="240" w:lineRule="auto" w:before="120" w:after="0"/>
        <w:ind w:left="1308" w:right="1104" w:hanging="284"/>
        <w:jc w:val="left"/>
        <w:rPr>
          <w:sz w:val="24"/>
        </w:rPr>
      </w:pPr>
      <w:r>
        <w:rPr>
          <w:sz w:val="24"/>
        </w:rPr>
        <w:t>Subject</w:t>
      </w:r>
      <w:r>
        <w:rPr>
          <w:spacing w:val="-3"/>
          <w:sz w:val="24"/>
        </w:rPr>
        <w:t> </w:t>
      </w:r>
      <w:r>
        <w:rPr>
          <w:sz w:val="24"/>
        </w:rPr>
        <w:t>to</w:t>
      </w:r>
      <w:r>
        <w:rPr>
          <w:spacing w:val="-4"/>
          <w:sz w:val="24"/>
        </w:rPr>
        <w:t> </w:t>
      </w:r>
      <w:r>
        <w:rPr>
          <w:sz w:val="24"/>
        </w:rPr>
        <w:t>subsection</w:t>
      </w:r>
      <w:r>
        <w:rPr>
          <w:spacing w:val="-2"/>
          <w:sz w:val="24"/>
        </w:rPr>
        <w:t> </w:t>
      </w:r>
      <w:r>
        <w:rPr>
          <w:sz w:val="24"/>
        </w:rPr>
        <w:t>(1)(d)</w:t>
      </w:r>
      <w:r>
        <w:rPr>
          <w:spacing w:val="-2"/>
          <w:sz w:val="24"/>
        </w:rPr>
        <w:t> </w:t>
      </w:r>
      <w:r>
        <w:rPr>
          <w:sz w:val="24"/>
        </w:rPr>
        <w:t>of</w:t>
      </w:r>
      <w:r>
        <w:rPr>
          <w:spacing w:val="-8"/>
          <w:sz w:val="24"/>
        </w:rPr>
        <w:t> </w:t>
      </w:r>
      <w:r>
        <w:rPr>
          <w:sz w:val="24"/>
        </w:rPr>
        <w:t>this</w:t>
      </w:r>
      <w:r>
        <w:rPr>
          <w:spacing w:val="-3"/>
          <w:sz w:val="24"/>
        </w:rPr>
        <w:t> </w:t>
      </w:r>
      <w:r>
        <w:rPr>
          <w:sz w:val="24"/>
        </w:rPr>
        <w:t>section,</w:t>
      </w:r>
      <w:r>
        <w:rPr>
          <w:spacing w:val="-4"/>
          <w:sz w:val="24"/>
        </w:rPr>
        <w:t> </w:t>
      </w:r>
      <w:r>
        <w:rPr>
          <w:sz w:val="24"/>
        </w:rPr>
        <w:t>the</w:t>
      </w:r>
      <w:r>
        <w:rPr>
          <w:spacing w:val="-4"/>
          <w:sz w:val="24"/>
        </w:rPr>
        <w:t> </w:t>
      </w:r>
      <w:r>
        <w:rPr>
          <w:sz w:val="24"/>
        </w:rPr>
        <w:t>licensee</w:t>
      </w:r>
      <w:r>
        <w:rPr>
          <w:spacing w:val="-5"/>
          <w:sz w:val="24"/>
        </w:rPr>
        <w:t> </w:t>
      </w:r>
      <w:r>
        <w:rPr>
          <w:sz w:val="24"/>
        </w:rPr>
        <w:t>may</w:t>
      </w:r>
      <w:r>
        <w:rPr>
          <w:spacing w:val="-3"/>
          <w:sz w:val="24"/>
        </w:rPr>
        <w:t> </w:t>
      </w:r>
      <w:r>
        <w:rPr>
          <w:sz w:val="24"/>
        </w:rPr>
        <w:t>update</w:t>
      </w:r>
      <w:r>
        <w:rPr>
          <w:spacing w:val="-4"/>
          <w:sz w:val="24"/>
        </w:rPr>
        <w:t> </w:t>
      </w:r>
      <w:r>
        <w:rPr>
          <w:sz w:val="24"/>
        </w:rPr>
        <w:t>the</w:t>
      </w:r>
      <w:r>
        <w:rPr>
          <w:spacing w:val="-4"/>
          <w:sz w:val="24"/>
        </w:rPr>
        <w:t> </w:t>
      </w:r>
      <w:r>
        <w:rPr>
          <w:sz w:val="24"/>
        </w:rPr>
        <w:t>insect</w:t>
      </w:r>
      <w:r>
        <w:rPr>
          <w:spacing w:val="-1"/>
          <w:sz w:val="24"/>
        </w:rPr>
        <w:t> </w:t>
      </w:r>
      <w:r>
        <w:rPr>
          <w:sz w:val="24"/>
        </w:rPr>
        <w:t>attack and the down tree code information for all the original trees in each plot in the field for</w:t>
      </w:r>
      <w:r>
        <w:rPr>
          <w:spacing w:val="-6"/>
          <w:sz w:val="24"/>
        </w:rPr>
        <w:t> </w:t>
      </w:r>
      <w:r>
        <w:rPr>
          <w:sz w:val="24"/>
        </w:rPr>
        <w:t>codes</w:t>
      </w:r>
      <w:r>
        <w:rPr>
          <w:spacing w:val="-7"/>
          <w:sz w:val="24"/>
        </w:rPr>
        <w:t> </w:t>
      </w:r>
      <w:r>
        <w:rPr>
          <w:sz w:val="24"/>
        </w:rPr>
        <w:t>1,</w:t>
      </w:r>
      <w:r>
        <w:rPr>
          <w:spacing w:val="-7"/>
          <w:sz w:val="24"/>
        </w:rPr>
        <w:t> </w:t>
      </w:r>
      <w:r>
        <w:rPr>
          <w:sz w:val="24"/>
        </w:rPr>
        <w:t>2,</w:t>
      </w:r>
      <w:r>
        <w:rPr>
          <w:spacing w:val="-7"/>
          <w:sz w:val="24"/>
        </w:rPr>
        <w:t> </w:t>
      </w:r>
      <w:r>
        <w:rPr>
          <w:sz w:val="24"/>
        </w:rPr>
        <w:t>3,</w:t>
      </w:r>
      <w:r>
        <w:rPr>
          <w:spacing w:val="-7"/>
          <w:sz w:val="24"/>
        </w:rPr>
        <w:t> </w:t>
      </w:r>
      <w:r>
        <w:rPr>
          <w:sz w:val="24"/>
        </w:rPr>
        <w:t>5,</w:t>
      </w:r>
      <w:r>
        <w:rPr>
          <w:spacing w:val="-7"/>
          <w:sz w:val="24"/>
        </w:rPr>
        <w:t> </w:t>
      </w:r>
      <w:r>
        <w:rPr>
          <w:sz w:val="24"/>
        </w:rPr>
        <w:t>6,</w:t>
      </w:r>
      <w:r>
        <w:rPr>
          <w:spacing w:val="-4"/>
          <w:sz w:val="24"/>
        </w:rPr>
        <w:t> </w:t>
      </w:r>
      <w:r>
        <w:rPr>
          <w:sz w:val="24"/>
        </w:rPr>
        <w:t>7,</w:t>
      </w:r>
      <w:r>
        <w:rPr>
          <w:spacing w:val="-7"/>
          <w:sz w:val="24"/>
        </w:rPr>
        <w:t> </w:t>
      </w:r>
      <w:r>
        <w:rPr>
          <w:sz w:val="24"/>
        </w:rPr>
        <w:t>8,</w:t>
      </w:r>
      <w:r>
        <w:rPr>
          <w:spacing w:val="-7"/>
          <w:sz w:val="24"/>
        </w:rPr>
        <w:t> </w:t>
      </w:r>
      <w:r>
        <w:rPr>
          <w:sz w:val="24"/>
        </w:rPr>
        <w:t>E</w:t>
      </w:r>
      <w:r>
        <w:rPr>
          <w:spacing w:val="-4"/>
          <w:sz w:val="24"/>
        </w:rPr>
        <w:t> </w:t>
      </w:r>
      <w:r>
        <w:rPr>
          <w:sz w:val="24"/>
        </w:rPr>
        <w:t>and</w:t>
      </w:r>
      <w:r>
        <w:rPr>
          <w:spacing w:val="-4"/>
          <w:sz w:val="24"/>
        </w:rPr>
        <w:t> </w:t>
      </w:r>
      <w:r>
        <w:rPr>
          <w:sz w:val="24"/>
        </w:rPr>
        <w:t>G</w:t>
      </w:r>
      <w:r>
        <w:rPr>
          <w:spacing w:val="-7"/>
          <w:sz w:val="24"/>
        </w:rPr>
        <w:t> </w:t>
      </w:r>
      <w:r>
        <w:rPr>
          <w:sz w:val="24"/>
        </w:rPr>
        <w:t>as</w:t>
      </w:r>
      <w:r>
        <w:rPr>
          <w:spacing w:val="-7"/>
          <w:sz w:val="24"/>
        </w:rPr>
        <w:t> </w:t>
      </w:r>
      <w:r>
        <w:rPr>
          <w:sz w:val="24"/>
        </w:rPr>
        <w:t>defined</w:t>
      </w:r>
      <w:r>
        <w:rPr>
          <w:spacing w:val="-6"/>
          <w:sz w:val="24"/>
        </w:rPr>
        <w:t> </w:t>
      </w:r>
      <w:r>
        <w:rPr>
          <w:sz w:val="24"/>
        </w:rPr>
        <w:t>in</w:t>
      </w:r>
      <w:r>
        <w:rPr>
          <w:spacing w:val="-6"/>
          <w:sz w:val="24"/>
        </w:rPr>
        <w:t> </w:t>
      </w:r>
      <w:r>
        <w:rPr>
          <w:sz w:val="24"/>
        </w:rPr>
        <w:t>the</w:t>
      </w:r>
      <w:r>
        <w:rPr>
          <w:spacing w:val="-8"/>
          <w:sz w:val="24"/>
        </w:rPr>
        <w:t> </w:t>
      </w:r>
      <w:r>
        <w:rPr>
          <w:sz w:val="24"/>
        </w:rPr>
        <w:t>Cruising</w:t>
      </w:r>
      <w:r>
        <w:rPr>
          <w:spacing w:val="-7"/>
          <w:sz w:val="24"/>
        </w:rPr>
        <w:t> </w:t>
      </w:r>
      <w:r>
        <w:rPr>
          <w:sz w:val="24"/>
        </w:rPr>
        <w:t>Manual</w:t>
      </w:r>
      <w:r>
        <w:rPr>
          <w:spacing w:val="-6"/>
          <w:sz w:val="24"/>
        </w:rPr>
        <w:t> </w:t>
      </w:r>
      <w:r>
        <w:rPr>
          <w:sz w:val="24"/>
        </w:rPr>
        <w:t>and</w:t>
      </w:r>
      <w:r>
        <w:rPr>
          <w:spacing w:val="-6"/>
          <w:sz w:val="24"/>
        </w:rPr>
        <w:t> </w:t>
      </w:r>
      <w:r>
        <w:rPr>
          <w:sz w:val="24"/>
        </w:rPr>
        <w:t>recompile the</w:t>
      </w:r>
      <w:r>
        <w:rPr>
          <w:spacing w:val="-9"/>
          <w:sz w:val="24"/>
        </w:rPr>
        <w:t> </w:t>
      </w:r>
      <w:r>
        <w:rPr>
          <w:sz w:val="24"/>
        </w:rPr>
        <w:t>cruise</w:t>
      </w:r>
      <w:r>
        <w:rPr>
          <w:spacing w:val="-9"/>
          <w:sz w:val="24"/>
        </w:rPr>
        <w:t> </w:t>
      </w:r>
      <w:r>
        <w:rPr>
          <w:sz w:val="24"/>
        </w:rPr>
        <w:t>for</w:t>
      </w:r>
      <w:r>
        <w:rPr>
          <w:spacing w:val="-10"/>
          <w:sz w:val="24"/>
        </w:rPr>
        <w:t> </w:t>
      </w:r>
      <w:r>
        <w:rPr>
          <w:sz w:val="24"/>
        </w:rPr>
        <w:t>the</w:t>
      </w:r>
      <w:r>
        <w:rPr>
          <w:spacing w:val="-7"/>
          <w:sz w:val="24"/>
        </w:rPr>
        <w:t> </w:t>
      </w:r>
      <w:r>
        <w:rPr>
          <w:sz w:val="24"/>
        </w:rPr>
        <w:t>cutting</w:t>
      </w:r>
      <w:r>
        <w:rPr>
          <w:spacing w:val="-11"/>
          <w:sz w:val="24"/>
        </w:rPr>
        <w:t> </w:t>
      </w:r>
      <w:r>
        <w:rPr>
          <w:sz w:val="24"/>
        </w:rPr>
        <w:t>authority</w:t>
      </w:r>
      <w:r>
        <w:rPr>
          <w:spacing w:val="-6"/>
          <w:sz w:val="24"/>
        </w:rPr>
        <w:t> </w:t>
      </w:r>
      <w:r>
        <w:rPr>
          <w:sz w:val="24"/>
        </w:rPr>
        <w:t>area</w:t>
      </w:r>
      <w:r>
        <w:rPr>
          <w:spacing w:val="-10"/>
          <w:sz w:val="24"/>
        </w:rPr>
        <w:t> </w:t>
      </w:r>
      <w:r>
        <w:rPr>
          <w:sz w:val="24"/>
        </w:rPr>
        <w:t>by</w:t>
      </w:r>
      <w:r>
        <w:rPr>
          <w:spacing w:val="-6"/>
          <w:sz w:val="24"/>
        </w:rPr>
        <w:t> </w:t>
      </w:r>
      <w:r>
        <w:rPr>
          <w:sz w:val="24"/>
        </w:rPr>
        <w:t>using</w:t>
      </w:r>
      <w:r>
        <w:rPr>
          <w:spacing w:val="-8"/>
          <w:sz w:val="24"/>
        </w:rPr>
        <w:t> </w:t>
      </w:r>
      <w:r>
        <w:rPr>
          <w:sz w:val="24"/>
        </w:rPr>
        <w:t>the</w:t>
      </w:r>
      <w:r>
        <w:rPr>
          <w:spacing w:val="-7"/>
          <w:sz w:val="24"/>
        </w:rPr>
        <w:t> </w:t>
      </w:r>
      <w:r>
        <w:rPr>
          <w:sz w:val="24"/>
        </w:rPr>
        <w:t>cruise</w:t>
      </w:r>
      <w:r>
        <w:rPr>
          <w:spacing w:val="-9"/>
          <w:sz w:val="24"/>
        </w:rPr>
        <w:t> </w:t>
      </w:r>
      <w:r>
        <w:rPr>
          <w:sz w:val="24"/>
        </w:rPr>
        <w:t>data</w:t>
      </w:r>
      <w:r>
        <w:rPr>
          <w:spacing w:val="-7"/>
          <w:sz w:val="24"/>
        </w:rPr>
        <w:t> </w:t>
      </w:r>
      <w:r>
        <w:rPr>
          <w:sz w:val="24"/>
        </w:rPr>
        <w:t>from</w:t>
      </w:r>
      <w:r>
        <w:rPr>
          <w:spacing w:val="-8"/>
          <w:sz w:val="24"/>
        </w:rPr>
        <w:t> </w:t>
      </w:r>
      <w:r>
        <w:rPr>
          <w:sz w:val="24"/>
        </w:rPr>
        <w:t>the</w:t>
      </w:r>
      <w:r>
        <w:rPr>
          <w:spacing w:val="-7"/>
          <w:sz w:val="24"/>
        </w:rPr>
        <w:t> </w:t>
      </w:r>
      <w:r>
        <w:rPr>
          <w:sz w:val="24"/>
        </w:rPr>
        <w:t>cruise</w:t>
      </w:r>
      <w:r>
        <w:rPr>
          <w:spacing w:val="-8"/>
          <w:sz w:val="24"/>
        </w:rPr>
        <w:t> </w:t>
      </w:r>
      <w:r>
        <w:rPr>
          <w:sz w:val="24"/>
        </w:rPr>
        <w:t>in</w:t>
      </w:r>
      <w:r>
        <w:rPr>
          <w:spacing w:val="-9"/>
          <w:sz w:val="24"/>
        </w:rPr>
        <w:t> </w:t>
      </w:r>
      <w:r>
        <w:rPr>
          <w:sz w:val="24"/>
        </w:rPr>
        <w:t>the original ADS for</w:t>
      </w:r>
      <w:r>
        <w:rPr>
          <w:spacing w:val="-1"/>
          <w:sz w:val="24"/>
        </w:rPr>
        <w:t> </w:t>
      </w:r>
      <w:r>
        <w:rPr>
          <w:sz w:val="24"/>
        </w:rPr>
        <w:t>the</w:t>
      </w:r>
      <w:r>
        <w:rPr>
          <w:spacing w:val="-1"/>
          <w:sz w:val="24"/>
        </w:rPr>
        <w:t> </w:t>
      </w:r>
      <w:r>
        <w:rPr>
          <w:sz w:val="24"/>
        </w:rPr>
        <w:t>plots</w:t>
      </w:r>
      <w:r>
        <w:rPr>
          <w:spacing w:val="-1"/>
          <w:sz w:val="24"/>
        </w:rPr>
        <w:t> </w:t>
      </w:r>
      <w:r>
        <w:rPr>
          <w:sz w:val="24"/>
        </w:rPr>
        <w:t>in that part of</w:t>
      </w:r>
      <w:r>
        <w:rPr>
          <w:spacing w:val="-2"/>
          <w:sz w:val="24"/>
        </w:rPr>
        <w:t> </w:t>
      </w:r>
      <w:r>
        <w:rPr>
          <w:sz w:val="24"/>
        </w:rPr>
        <w:t>the</w:t>
      </w:r>
      <w:r>
        <w:rPr>
          <w:spacing w:val="-1"/>
          <w:sz w:val="24"/>
        </w:rPr>
        <w:t> </w:t>
      </w:r>
      <w:r>
        <w:rPr>
          <w:sz w:val="24"/>
        </w:rPr>
        <w:t>cutting authority area</w:t>
      </w:r>
      <w:r>
        <w:rPr>
          <w:spacing w:val="-2"/>
          <w:sz w:val="24"/>
        </w:rPr>
        <w:t> </w:t>
      </w:r>
      <w:r>
        <w:rPr>
          <w:sz w:val="24"/>
        </w:rPr>
        <w:t>where</w:t>
      </w:r>
      <w:r>
        <w:rPr>
          <w:spacing w:val="-3"/>
          <w:sz w:val="24"/>
        </w:rPr>
        <w:t> </w:t>
      </w:r>
      <w:r>
        <w:rPr>
          <w:sz w:val="24"/>
        </w:rPr>
        <w:t>timber</w:t>
      </w:r>
      <w:r>
        <w:rPr>
          <w:spacing w:val="-2"/>
          <w:sz w:val="24"/>
        </w:rPr>
        <w:t> </w:t>
      </w:r>
      <w:r>
        <w:rPr>
          <w:sz w:val="24"/>
        </w:rPr>
        <w:t>has been harvested and combining that with the cruise data with updated insect attack and down tree codes for the plots in that part of the cutting authority area where timber has not been harvested.</w:t>
      </w:r>
    </w:p>
    <w:p>
      <w:pPr>
        <w:pStyle w:val="ListParagraph"/>
        <w:numPr>
          <w:ilvl w:val="0"/>
          <w:numId w:val="34"/>
        </w:numPr>
        <w:tabs>
          <w:tab w:pos="1309" w:val="left" w:leader="none"/>
        </w:tabs>
        <w:spacing w:line="240" w:lineRule="auto" w:before="118" w:after="0"/>
        <w:ind w:left="1308" w:right="1156" w:hanging="284"/>
        <w:jc w:val="left"/>
        <w:rPr>
          <w:sz w:val="24"/>
        </w:rPr>
      </w:pPr>
      <w:r>
        <w:rPr>
          <w:sz w:val="24"/>
        </w:rPr>
        <w:t>If a</w:t>
      </w:r>
      <w:r>
        <w:rPr>
          <w:spacing w:val="-2"/>
          <w:sz w:val="24"/>
        </w:rPr>
        <w:t> </w:t>
      </w:r>
      <w:r>
        <w:rPr>
          <w:sz w:val="24"/>
        </w:rPr>
        <w:t>cutting</w:t>
      </w:r>
      <w:r>
        <w:rPr>
          <w:spacing w:val="-3"/>
          <w:sz w:val="24"/>
        </w:rPr>
        <w:t> </w:t>
      </w:r>
      <w:r>
        <w:rPr>
          <w:sz w:val="24"/>
        </w:rPr>
        <w:t>authority</w:t>
      </w:r>
      <w:r>
        <w:rPr>
          <w:spacing w:val="-2"/>
          <w:sz w:val="24"/>
        </w:rPr>
        <w:t> </w:t>
      </w:r>
      <w:r>
        <w:rPr>
          <w:sz w:val="24"/>
        </w:rPr>
        <w:t>area</w:t>
      </w:r>
      <w:r>
        <w:rPr>
          <w:spacing w:val="-4"/>
          <w:sz w:val="24"/>
        </w:rPr>
        <w:t> </w:t>
      </w:r>
      <w:r>
        <w:rPr>
          <w:sz w:val="24"/>
        </w:rPr>
        <w:t>is reappraised</w:t>
      </w:r>
      <w:r>
        <w:rPr>
          <w:spacing w:val="-3"/>
          <w:sz w:val="24"/>
        </w:rPr>
        <w:t> </w:t>
      </w:r>
      <w:r>
        <w:rPr>
          <w:sz w:val="24"/>
        </w:rPr>
        <w:t>due</w:t>
      </w:r>
      <w:r>
        <w:rPr>
          <w:spacing w:val="-4"/>
          <w:sz w:val="24"/>
        </w:rPr>
        <w:t> </w:t>
      </w:r>
      <w:r>
        <w:rPr>
          <w:sz w:val="24"/>
        </w:rPr>
        <w:t>to</w:t>
      </w:r>
      <w:r>
        <w:rPr>
          <w:spacing w:val="-2"/>
          <w:sz w:val="24"/>
        </w:rPr>
        <w:t> </w:t>
      </w:r>
      <w:r>
        <w:rPr>
          <w:sz w:val="24"/>
        </w:rPr>
        <w:t>a</w:t>
      </w:r>
      <w:r>
        <w:rPr>
          <w:spacing w:val="-1"/>
          <w:sz w:val="24"/>
        </w:rPr>
        <w:t> </w:t>
      </w:r>
      <w:r>
        <w:rPr>
          <w:sz w:val="24"/>
        </w:rPr>
        <w:t>changed circumstance</w:t>
      </w:r>
      <w:r>
        <w:rPr>
          <w:spacing w:val="-1"/>
          <w:sz w:val="24"/>
        </w:rPr>
        <w:t> </w:t>
      </w:r>
      <w:r>
        <w:rPr>
          <w:sz w:val="24"/>
        </w:rPr>
        <w:t>or suddenly and severely damage timber</w:t>
      </w:r>
      <w:r>
        <w:rPr>
          <w:spacing w:val="40"/>
          <w:sz w:val="24"/>
        </w:rPr>
        <w:t> </w:t>
      </w:r>
      <w:r>
        <w:rPr>
          <w:sz w:val="24"/>
        </w:rPr>
        <w:t>(in accordance with section 2.2.2 or 2.2.3) and the effective date of the</w:t>
      </w:r>
      <w:r>
        <w:rPr>
          <w:spacing w:val="40"/>
          <w:sz w:val="24"/>
        </w:rPr>
        <w:t> </w:t>
      </w:r>
      <w:r>
        <w:rPr>
          <w:sz w:val="24"/>
        </w:rPr>
        <w:t>reappraisal is prior to an insect damage reappraisal for that cutting authority area under this section, then the cutting authority area must be reappraised subsequent to the reappraisal using only the same information and effective</w:t>
      </w:r>
      <w:r>
        <w:rPr>
          <w:spacing w:val="-11"/>
          <w:sz w:val="24"/>
        </w:rPr>
        <w:t> </w:t>
      </w:r>
      <w:r>
        <w:rPr>
          <w:sz w:val="24"/>
        </w:rPr>
        <w:t>date</w:t>
      </w:r>
      <w:r>
        <w:rPr>
          <w:spacing w:val="-9"/>
          <w:sz w:val="24"/>
        </w:rPr>
        <w:t> </w:t>
      </w:r>
      <w:r>
        <w:rPr>
          <w:sz w:val="24"/>
        </w:rPr>
        <w:t>as</w:t>
      </w:r>
      <w:r>
        <w:rPr>
          <w:spacing w:val="-13"/>
          <w:sz w:val="24"/>
        </w:rPr>
        <w:t> </w:t>
      </w:r>
      <w:r>
        <w:rPr>
          <w:sz w:val="24"/>
        </w:rPr>
        <w:t>the</w:t>
      </w:r>
      <w:r>
        <w:rPr>
          <w:spacing w:val="-11"/>
          <w:sz w:val="24"/>
        </w:rPr>
        <w:t> </w:t>
      </w:r>
      <w:r>
        <w:rPr>
          <w:sz w:val="24"/>
        </w:rPr>
        <w:t>original</w:t>
      </w:r>
      <w:r>
        <w:rPr>
          <w:spacing w:val="-10"/>
          <w:sz w:val="24"/>
        </w:rPr>
        <w:t> </w:t>
      </w:r>
      <w:r>
        <w:rPr>
          <w:sz w:val="24"/>
        </w:rPr>
        <w:t>insect</w:t>
      </w:r>
      <w:r>
        <w:rPr>
          <w:spacing w:val="-10"/>
          <w:sz w:val="24"/>
        </w:rPr>
        <w:t> </w:t>
      </w:r>
      <w:r>
        <w:rPr>
          <w:sz w:val="24"/>
        </w:rPr>
        <w:t>damage</w:t>
      </w:r>
      <w:r>
        <w:rPr>
          <w:spacing w:val="-10"/>
          <w:sz w:val="24"/>
        </w:rPr>
        <w:t> </w:t>
      </w:r>
      <w:r>
        <w:rPr>
          <w:sz w:val="24"/>
        </w:rPr>
        <w:t>reappraisal</w:t>
      </w:r>
      <w:r>
        <w:rPr>
          <w:spacing w:val="-10"/>
          <w:sz w:val="24"/>
        </w:rPr>
        <w:t> </w:t>
      </w:r>
      <w:r>
        <w:rPr>
          <w:sz w:val="24"/>
        </w:rPr>
        <w:t>under</w:t>
      </w:r>
      <w:r>
        <w:rPr>
          <w:spacing w:val="-12"/>
          <w:sz w:val="24"/>
        </w:rPr>
        <w:t> </w:t>
      </w:r>
      <w:r>
        <w:rPr>
          <w:sz w:val="24"/>
        </w:rPr>
        <w:t>this</w:t>
      </w:r>
      <w:r>
        <w:rPr>
          <w:spacing w:val="-10"/>
          <w:sz w:val="24"/>
        </w:rPr>
        <w:t> </w:t>
      </w:r>
      <w:r>
        <w:rPr>
          <w:sz w:val="24"/>
        </w:rPr>
        <w:t>section</w:t>
      </w:r>
      <w:r>
        <w:rPr>
          <w:spacing w:val="-10"/>
          <w:sz w:val="24"/>
        </w:rPr>
        <w:t> </w:t>
      </w:r>
      <w:r>
        <w:rPr>
          <w:sz w:val="24"/>
        </w:rPr>
        <w:t>(except</w:t>
      </w:r>
      <w:r>
        <w:rPr>
          <w:spacing w:val="-9"/>
          <w:sz w:val="24"/>
        </w:rPr>
        <w:t> </w:t>
      </w:r>
      <w:r>
        <w:rPr>
          <w:sz w:val="24"/>
        </w:rPr>
        <w:t>for information that has changed as a result of the reappraisal under section 2.2.2 or </w:t>
      </w:r>
      <w:r>
        <w:rPr>
          <w:spacing w:val="-2"/>
          <w:sz w:val="24"/>
        </w:rPr>
        <w:t>2.2.3).</w:t>
      </w:r>
    </w:p>
    <w:p>
      <w:pPr>
        <w:spacing w:after="0" w:line="240" w:lineRule="auto"/>
        <w:jc w:val="left"/>
        <w:rPr>
          <w:sz w:val="24"/>
        </w:rPr>
        <w:sectPr>
          <w:headerReference w:type="default" r:id="rId306"/>
          <w:footerReference w:type="default" r:id="rId307"/>
          <w:pgSz w:w="12240" w:h="15840"/>
          <w:pgMar w:header="741" w:footer="880" w:top="1020" w:bottom="1080" w:left="960" w:right="780"/>
        </w:sectPr>
      </w:pPr>
    </w:p>
    <w:p>
      <w:pPr>
        <w:pStyle w:val="BodyText"/>
        <w:rPr>
          <w:sz w:val="20"/>
        </w:rPr>
      </w:pPr>
    </w:p>
    <w:p>
      <w:pPr>
        <w:pStyle w:val="BodyText"/>
        <w:spacing w:before="7"/>
        <w:rPr>
          <w:sz w:val="17"/>
        </w:rPr>
      </w:pPr>
    </w:p>
    <w:p>
      <w:pPr>
        <w:pStyle w:val="ListParagraph"/>
        <w:numPr>
          <w:ilvl w:val="0"/>
          <w:numId w:val="34"/>
        </w:numPr>
        <w:tabs>
          <w:tab w:pos="1309" w:val="left" w:leader="none"/>
        </w:tabs>
        <w:spacing w:line="240" w:lineRule="auto" w:before="90" w:after="0"/>
        <w:ind w:left="1308" w:right="1143" w:hanging="284"/>
        <w:jc w:val="left"/>
        <w:rPr>
          <w:sz w:val="24"/>
        </w:rPr>
      </w:pPr>
      <w:r>
        <w:rPr>
          <w:sz w:val="24"/>
        </w:rPr>
        <w:t>Notwithstanding</w:t>
      </w:r>
      <w:r>
        <w:rPr>
          <w:spacing w:val="-8"/>
          <w:sz w:val="24"/>
        </w:rPr>
        <w:t> </w:t>
      </w:r>
      <w:r>
        <w:rPr>
          <w:sz w:val="24"/>
        </w:rPr>
        <w:t>any</w:t>
      </w:r>
      <w:r>
        <w:rPr>
          <w:spacing w:val="-10"/>
          <w:sz w:val="24"/>
        </w:rPr>
        <w:t> </w:t>
      </w:r>
      <w:r>
        <w:rPr>
          <w:sz w:val="24"/>
        </w:rPr>
        <w:t>other</w:t>
      </w:r>
      <w:r>
        <w:rPr>
          <w:spacing w:val="-9"/>
          <w:sz w:val="24"/>
        </w:rPr>
        <w:t> </w:t>
      </w:r>
      <w:r>
        <w:rPr>
          <w:sz w:val="24"/>
        </w:rPr>
        <w:t>paragraph</w:t>
      </w:r>
      <w:r>
        <w:rPr>
          <w:spacing w:val="-10"/>
          <w:sz w:val="24"/>
        </w:rPr>
        <w:t> </w:t>
      </w:r>
      <w:r>
        <w:rPr>
          <w:sz w:val="24"/>
        </w:rPr>
        <w:t>of</w:t>
      </w:r>
      <w:r>
        <w:rPr>
          <w:spacing w:val="-11"/>
          <w:sz w:val="24"/>
        </w:rPr>
        <w:t> </w:t>
      </w:r>
      <w:r>
        <w:rPr>
          <w:sz w:val="24"/>
        </w:rPr>
        <w:t>this</w:t>
      </w:r>
      <w:r>
        <w:rPr>
          <w:spacing w:val="-10"/>
          <w:sz w:val="24"/>
        </w:rPr>
        <w:t> </w:t>
      </w:r>
      <w:r>
        <w:rPr>
          <w:sz w:val="24"/>
        </w:rPr>
        <w:t>section,</w:t>
      </w:r>
      <w:r>
        <w:rPr>
          <w:spacing w:val="-10"/>
          <w:sz w:val="24"/>
        </w:rPr>
        <w:t> </w:t>
      </w:r>
      <w:r>
        <w:rPr>
          <w:sz w:val="24"/>
        </w:rPr>
        <w:t>other</w:t>
      </w:r>
      <w:r>
        <w:rPr>
          <w:spacing w:val="-11"/>
          <w:sz w:val="24"/>
        </w:rPr>
        <w:t> </w:t>
      </w:r>
      <w:r>
        <w:rPr>
          <w:sz w:val="24"/>
        </w:rPr>
        <w:t>data</w:t>
      </w:r>
      <w:r>
        <w:rPr>
          <w:spacing w:val="-10"/>
          <w:sz w:val="24"/>
        </w:rPr>
        <w:t> </w:t>
      </w:r>
      <w:r>
        <w:rPr>
          <w:sz w:val="24"/>
        </w:rPr>
        <w:t>must</w:t>
      </w:r>
      <w:r>
        <w:rPr>
          <w:spacing w:val="-10"/>
          <w:sz w:val="24"/>
        </w:rPr>
        <w:t> </w:t>
      </w:r>
      <w:r>
        <w:rPr>
          <w:sz w:val="24"/>
        </w:rPr>
        <w:t>be</w:t>
      </w:r>
      <w:r>
        <w:rPr>
          <w:spacing w:val="-9"/>
          <w:sz w:val="24"/>
        </w:rPr>
        <w:t> </w:t>
      </w:r>
      <w:r>
        <w:rPr>
          <w:sz w:val="24"/>
        </w:rPr>
        <w:t>changed</w:t>
      </w:r>
      <w:r>
        <w:rPr>
          <w:spacing w:val="-10"/>
          <w:sz w:val="24"/>
        </w:rPr>
        <w:t> </w:t>
      </w:r>
      <w:r>
        <w:rPr>
          <w:sz w:val="24"/>
        </w:rPr>
        <w:t>if</w:t>
      </w:r>
      <w:r>
        <w:rPr>
          <w:spacing w:val="-11"/>
          <w:sz w:val="24"/>
        </w:rPr>
        <w:t> </w:t>
      </w:r>
      <w:r>
        <w:rPr>
          <w:sz w:val="24"/>
        </w:rPr>
        <w:t>it is required by the manual in effect at the time of the reappraisal and was not submitted in the original ADS.</w:t>
      </w:r>
    </w:p>
    <w:p>
      <w:pPr>
        <w:pStyle w:val="BodyText"/>
        <w:rPr>
          <w:sz w:val="21"/>
        </w:rPr>
      </w:pPr>
    </w:p>
    <w:p>
      <w:pPr>
        <w:pStyle w:val="ListParagraph"/>
        <w:numPr>
          <w:ilvl w:val="3"/>
          <w:numId w:val="35"/>
        </w:numPr>
        <w:tabs>
          <w:tab w:pos="1874" w:val="left" w:leader="none"/>
          <w:tab w:pos="1875" w:val="left" w:leader="none"/>
        </w:tabs>
        <w:spacing w:line="240" w:lineRule="auto" w:before="0" w:after="0"/>
        <w:ind w:left="1874" w:right="0" w:hanging="1133"/>
        <w:jc w:val="left"/>
        <w:rPr>
          <w:rFonts w:ascii="Arial MT"/>
          <w:sz w:val="24"/>
        </w:rPr>
      </w:pPr>
      <w:r>
        <w:rPr>
          <w:rFonts w:ascii="Arial MT"/>
          <w:sz w:val="24"/>
        </w:rPr>
        <w:t>Insect</w:t>
      </w:r>
      <w:r>
        <w:rPr>
          <w:rFonts w:ascii="Arial MT"/>
          <w:spacing w:val="-14"/>
          <w:sz w:val="24"/>
        </w:rPr>
        <w:t> </w:t>
      </w:r>
      <w:r>
        <w:rPr>
          <w:rFonts w:ascii="Arial MT"/>
          <w:sz w:val="24"/>
        </w:rPr>
        <w:t>Damage</w:t>
      </w:r>
      <w:r>
        <w:rPr>
          <w:rFonts w:ascii="Arial MT"/>
          <w:spacing w:val="-10"/>
          <w:sz w:val="24"/>
        </w:rPr>
        <w:t> </w:t>
      </w:r>
      <w:r>
        <w:rPr>
          <w:rFonts w:ascii="Arial MT"/>
          <w:sz w:val="24"/>
        </w:rPr>
        <w:t>Reappraisal</w:t>
      </w:r>
      <w:r>
        <w:rPr>
          <w:rFonts w:ascii="Arial MT"/>
          <w:spacing w:val="-15"/>
          <w:sz w:val="24"/>
        </w:rPr>
        <w:t> </w:t>
      </w:r>
      <w:r>
        <w:rPr>
          <w:rFonts w:ascii="Arial MT"/>
          <w:spacing w:val="-2"/>
          <w:sz w:val="24"/>
        </w:rPr>
        <w:t>Procedure</w:t>
      </w:r>
    </w:p>
    <w:p>
      <w:pPr>
        <w:pStyle w:val="BodyText"/>
        <w:spacing w:before="8"/>
        <w:rPr>
          <w:rFonts w:ascii="Arial MT"/>
          <w:sz w:val="20"/>
        </w:rPr>
      </w:pPr>
    </w:p>
    <w:p>
      <w:pPr>
        <w:pStyle w:val="BodyText"/>
        <w:spacing w:before="1"/>
        <w:ind w:left="742"/>
      </w:pPr>
      <w:r>
        <w:rPr/>
        <w:t>1.</w:t>
      </w:r>
      <w:r>
        <w:rPr>
          <w:spacing w:val="36"/>
        </w:rPr>
        <w:t> </w:t>
      </w:r>
      <w:r>
        <w:rPr/>
        <w:t>The</w:t>
      </w:r>
      <w:r>
        <w:rPr>
          <w:spacing w:val="-7"/>
        </w:rPr>
        <w:t> </w:t>
      </w:r>
      <w:r>
        <w:rPr/>
        <w:t>insect</w:t>
      </w:r>
      <w:r>
        <w:rPr>
          <w:spacing w:val="-4"/>
        </w:rPr>
        <w:t> </w:t>
      </w:r>
      <w:r>
        <w:rPr/>
        <w:t>damage</w:t>
      </w:r>
      <w:r>
        <w:rPr>
          <w:spacing w:val="-5"/>
        </w:rPr>
        <w:t> </w:t>
      </w:r>
      <w:r>
        <w:rPr/>
        <w:t>reappraisal</w:t>
      </w:r>
      <w:r>
        <w:rPr>
          <w:spacing w:val="-3"/>
        </w:rPr>
        <w:t> </w:t>
      </w:r>
      <w:r>
        <w:rPr/>
        <w:t>procedure</w:t>
      </w:r>
      <w:r>
        <w:rPr>
          <w:spacing w:val="-5"/>
        </w:rPr>
        <w:t> </w:t>
      </w:r>
      <w:r>
        <w:rPr/>
        <w:t>is</w:t>
      </w:r>
      <w:r>
        <w:rPr>
          <w:spacing w:val="-6"/>
        </w:rPr>
        <w:t> </w:t>
      </w:r>
      <w:r>
        <w:rPr/>
        <w:t>the</w:t>
      </w:r>
      <w:r>
        <w:rPr>
          <w:spacing w:val="-4"/>
        </w:rPr>
        <w:t> </w:t>
      </w:r>
      <w:r>
        <w:rPr/>
        <w:t>procedure</w:t>
      </w:r>
      <w:r>
        <w:rPr>
          <w:spacing w:val="-3"/>
        </w:rPr>
        <w:t> </w:t>
      </w:r>
      <w:r>
        <w:rPr/>
        <w:t>required</w:t>
      </w:r>
      <w:r>
        <w:rPr>
          <w:spacing w:val="-4"/>
        </w:rPr>
        <w:t> </w:t>
      </w:r>
      <w:r>
        <w:rPr/>
        <w:t>by</w:t>
      </w:r>
      <w:r>
        <w:rPr>
          <w:spacing w:val="-6"/>
        </w:rPr>
        <w:t> </w:t>
      </w:r>
      <w:r>
        <w:rPr/>
        <w:t>section</w:t>
      </w:r>
      <w:r>
        <w:rPr>
          <w:spacing w:val="-4"/>
        </w:rPr>
        <w:t> </w:t>
      </w:r>
      <w:r>
        <w:rPr>
          <w:spacing w:val="-2"/>
        </w:rPr>
        <w:t>2.2.1.</w:t>
      </w:r>
    </w:p>
    <w:p>
      <w:pPr>
        <w:pStyle w:val="BodyText"/>
        <w:spacing w:before="11"/>
        <w:rPr>
          <w:sz w:val="20"/>
        </w:rPr>
      </w:pPr>
    </w:p>
    <w:p>
      <w:pPr>
        <w:pStyle w:val="ListParagraph"/>
        <w:numPr>
          <w:ilvl w:val="3"/>
          <w:numId w:val="35"/>
        </w:numPr>
        <w:tabs>
          <w:tab w:pos="1874" w:val="left" w:leader="none"/>
          <w:tab w:pos="1875" w:val="left" w:leader="none"/>
        </w:tabs>
        <w:spacing w:line="240" w:lineRule="auto" w:before="0" w:after="0"/>
        <w:ind w:left="1874" w:right="0" w:hanging="1133"/>
        <w:jc w:val="left"/>
        <w:rPr>
          <w:rFonts w:ascii="Arial MT"/>
          <w:sz w:val="24"/>
        </w:rPr>
      </w:pPr>
      <w:r>
        <w:rPr>
          <w:rFonts w:ascii="Arial MT"/>
          <w:sz w:val="24"/>
        </w:rPr>
        <w:t>Effective</w:t>
      </w:r>
      <w:r>
        <w:rPr>
          <w:rFonts w:ascii="Arial MT"/>
          <w:spacing w:val="-6"/>
          <w:sz w:val="24"/>
        </w:rPr>
        <w:t> </w:t>
      </w:r>
      <w:r>
        <w:rPr>
          <w:rFonts w:ascii="Arial MT"/>
          <w:sz w:val="24"/>
        </w:rPr>
        <w:t>Date</w:t>
      </w:r>
      <w:r>
        <w:rPr>
          <w:rFonts w:ascii="Arial MT"/>
          <w:spacing w:val="-9"/>
          <w:sz w:val="24"/>
        </w:rPr>
        <w:t> </w:t>
      </w:r>
      <w:r>
        <w:rPr>
          <w:rFonts w:ascii="Arial MT"/>
          <w:sz w:val="24"/>
        </w:rPr>
        <w:t>of</w:t>
      </w:r>
      <w:r>
        <w:rPr>
          <w:rFonts w:ascii="Arial MT"/>
          <w:spacing w:val="-8"/>
          <w:sz w:val="24"/>
        </w:rPr>
        <w:t> </w:t>
      </w:r>
      <w:r>
        <w:rPr>
          <w:rFonts w:ascii="Arial MT"/>
          <w:sz w:val="24"/>
        </w:rPr>
        <w:t>an</w:t>
      </w:r>
      <w:r>
        <w:rPr>
          <w:rFonts w:ascii="Arial MT"/>
          <w:spacing w:val="-8"/>
          <w:sz w:val="24"/>
        </w:rPr>
        <w:t> </w:t>
      </w:r>
      <w:r>
        <w:rPr>
          <w:rFonts w:ascii="Arial MT"/>
          <w:sz w:val="24"/>
        </w:rPr>
        <w:t>Insect</w:t>
      </w:r>
      <w:r>
        <w:rPr>
          <w:rFonts w:ascii="Arial MT"/>
          <w:spacing w:val="-8"/>
          <w:sz w:val="24"/>
        </w:rPr>
        <w:t> </w:t>
      </w:r>
      <w:r>
        <w:rPr>
          <w:rFonts w:ascii="Arial MT"/>
          <w:sz w:val="24"/>
        </w:rPr>
        <w:t>Damage</w:t>
      </w:r>
      <w:r>
        <w:rPr>
          <w:rFonts w:ascii="Arial MT"/>
          <w:spacing w:val="-4"/>
          <w:sz w:val="24"/>
        </w:rPr>
        <w:t> </w:t>
      </w:r>
      <w:r>
        <w:rPr>
          <w:rFonts w:ascii="Arial MT"/>
          <w:spacing w:val="-2"/>
          <w:sz w:val="24"/>
        </w:rPr>
        <w:t>Reappraisal</w:t>
      </w:r>
    </w:p>
    <w:p>
      <w:pPr>
        <w:pStyle w:val="BodyText"/>
        <w:spacing w:before="9"/>
        <w:rPr>
          <w:rFonts w:ascii="Arial MT"/>
          <w:sz w:val="20"/>
        </w:rPr>
      </w:pPr>
    </w:p>
    <w:p>
      <w:pPr>
        <w:pStyle w:val="ListParagraph"/>
        <w:numPr>
          <w:ilvl w:val="0"/>
          <w:numId w:val="36"/>
        </w:numPr>
        <w:tabs>
          <w:tab w:pos="1026" w:val="left" w:leader="none"/>
        </w:tabs>
        <w:spacing w:line="240" w:lineRule="auto" w:before="0" w:after="0"/>
        <w:ind w:left="1025" w:right="1035" w:hanging="284"/>
        <w:jc w:val="left"/>
        <w:rPr>
          <w:sz w:val="24"/>
        </w:rPr>
      </w:pPr>
      <w:r>
        <w:rPr>
          <w:sz w:val="24"/>
        </w:rPr>
        <w:t>The</w:t>
      </w:r>
      <w:r>
        <w:rPr>
          <w:spacing w:val="-9"/>
          <w:sz w:val="24"/>
        </w:rPr>
        <w:t> </w:t>
      </w:r>
      <w:r>
        <w:rPr>
          <w:sz w:val="24"/>
        </w:rPr>
        <w:t>effective</w:t>
      </w:r>
      <w:r>
        <w:rPr>
          <w:spacing w:val="-10"/>
          <w:sz w:val="24"/>
        </w:rPr>
        <w:t> </w:t>
      </w:r>
      <w:r>
        <w:rPr>
          <w:sz w:val="24"/>
        </w:rPr>
        <w:t>date</w:t>
      </w:r>
      <w:r>
        <w:rPr>
          <w:spacing w:val="-10"/>
          <w:sz w:val="24"/>
        </w:rPr>
        <w:t> </w:t>
      </w:r>
      <w:r>
        <w:rPr>
          <w:sz w:val="24"/>
        </w:rPr>
        <w:t>of</w:t>
      </w:r>
      <w:r>
        <w:rPr>
          <w:spacing w:val="-7"/>
          <w:sz w:val="24"/>
        </w:rPr>
        <w:t> </w:t>
      </w:r>
      <w:r>
        <w:rPr>
          <w:sz w:val="24"/>
        </w:rPr>
        <w:t>an</w:t>
      </w:r>
      <w:r>
        <w:rPr>
          <w:spacing w:val="-10"/>
          <w:sz w:val="24"/>
        </w:rPr>
        <w:t> </w:t>
      </w:r>
      <w:r>
        <w:rPr>
          <w:sz w:val="24"/>
        </w:rPr>
        <w:t>insect</w:t>
      </w:r>
      <w:r>
        <w:rPr>
          <w:spacing w:val="-7"/>
          <w:sz w:val="24"/>
        </w:rPr>
        <w:t> </w:t>
      </w:r>
      <w:r>
        <w:rPr>
          <w:sz w:val="24"/>
        </w:rPr>
        <w:t>damage</w:t>
      </w:r>
      <w:r>
        <w:rPr>
          <w:spacing w:val="-8"/>
          <w:sz w:val="24"/>
        </w:rPr>
        <w:t> </w:t>
      </w:r>
      <w:r>
        <w:rPr>
          <w:sz w:val="24"/>
        </w:rPr>
        <w:t>reappraisal</w:t>
      </w:r>
      <w:r>
        <w:rPr>
          <w:spacing w:val="-9"/>
          <w:sz w:val="24"/>
        </w:rPr>
        <w:t> </w:t>
      </w:r>
      <w:r>
        <w:rPr>
          <w:sz w:val="24"/>
        </w:rPr>
        <w:t>is</w:t>
      </w:r>
      <w:r>
        <w:rPr>
          <w:spacing w:val="-9"/>
          <w:sz w:val="24"/>
        </w:rPr>
        <w:t> </w:t>
      </w:r>
      <w:r>
        <w:rPr>
          <w:sz w:val="24"/>
        </w:rPr>
        <w:t>the</w:t>
      </w:r>
      <w:r>
        <w:rPr>
          <w:spacing w:val="-8"/>
          <w:sz w:val="24"/>
        </w:rPr>
        <w:t> </w:t>
      </w:r>
      <w:r>
        <w:rPr>
          <w:sz w:val="24"/>
        </w:rPr>
        <w:t>first</w:t>
      </w:r>
      <w:r>
        <w:rPr>
          <w:spacing w:val="-9"/>
          <w:sz w:val="24"/>
        </w:rPr>
        <w:t> </w:t>
      </w:r>
      <w:r>
        <w:rPr>
          <w:sz w:val="24"/>
        </w:rPr>
        <w:t>day</w:t>
      </w:r>
      <w:r>
        <w:rPr>
          <w:spacing w:val="-10"/>
          <w:sz w:val="24"/>
        </w:rPr>
        <w:t> </w:t>
      </w:r>
      <w:r>
        <w:rPr>
          <w:sz w:val="24"/>
        </w:rPr>
        <w:t>of</w:t>
      </w:r>
      <w:r>
        <w:rPr>
          <w:spacing w:val="-11"/>
          <w:sz w:val="24"/>
        </w:rPr>
        <w:t> </w:t>
      </w:r>
      <w:r>
        <w:rPr>
          <w:sz w:val="24"/>
        </w:rPr>
        <w:t>the</w:t>
      </w:r>
      <w:r>
        <w:rPr>
          <w:spacing w:val="-9"/>
          <w:sz w:val="24"/>
        </w:rPr>
        <w:t> </w:t>
      </w:r>
      <w:r>
        <w:rPr>
          <w:sz w:val="24"/>
        </w:rPr>
        <w:t>month</w:t>
      </w:r>
      <w:r>
        <w:rPr>
          <w:spacing w:val="-9"/>
          <w:sz w:val="24"/>
        </w:rPr>
        <w:t> </w:t>
      </w:r>
      <w:r>
        <w:rPr>
          <w:sz w:val="24"/>
        </w:rPr>
        <w:t>following the month in which the reappraisal is submitted in ECAS.</w:t>
      </w:r>
    </w:p>
    <w:p>
      <w:pPr>
        <w:pStyle w:val="BodyText"/>
        <w:rPr>
          <w:sz w:val="21"/>
        </w:rPr>
      </w:pPr>
    </w:p>
    <w:p>
      <w:pPr>
        <w:spacing w:before="0"/>
        <w:ind w:left="1594" w:right="0" w:firstLine="0"/>
        <w:jc w:val="left"/>
        <w:rPr>
          <w:rFonts w:ascii="Arial"/>
          <w:b/>
          <w:sz w:val="24"/>
        </w:rPr>
      </w:pPr>
      <w:r>
        <w:rPr/>
        <w:drawing>
          <wp:anchor distT="0" distB="0" distL="0" distR="0" allowOverlap="1" layoutInCell="1" locked="0" behindDoc="0" simplePos="0" relativeHeight="15847936">
            <wp:simplePos x="0" y="0"/>
            <wp:positionH relativeFrom="page">
              <wp:posOffset>1077520</wp:posOffset>
            </wp:positionH>
            <wp:positionV relativeFrom="paragraph">
              <wp:posOffset>34263</wp:posOffset>
            </wp:positionV>
            <wp:extent cx="332941" cy="113385"/>
            <wp:effectExtent l="0" t="0" r="0" b="0"/>
            <wp:wrapNone/>
            <wp:docPr id="471" name="image237.png"/>
            <wp:cNvGraphicFramePr>
              <a:graphicFrameLocks noChangeAspect="1"/>
            </wp:cNvGraphicFramePr>
            <a:graphic>
              <a:graphicData uri="http://schemas.openxmlformats.org/drawingml/2006/picture">
                <pic:pic>
                  <pic:nvPicPr>
                    <pic:cNvPr id="472" name="image237.png"/>
                    <pic:cNvPicPr/>
                  </pic:nvPicPr>
                  <pic:blipFill>
                    <a:blip r:embed="rId311" cstate="print"/>
                    <a:stretch>
                      <a:fillRect/>
                    </a:stretch>
                  </pic:blipFill>
                  <pic:spPr>
                    <a:xfrm>
                      <a:off x="0" y="0"/>
                      <a:ext cx="332941" cy="113385"/>
                    </a:xfrm>
                    <a:prstGeom prst="rect">
                      <a:avLst/>
                    </a:prstGeom>
                  </pic:spPr>
                </pic:pic>
              </a:graphicData>
            </a:graphic>
          </wp:anchor>
        </w:drawing>
      </w:r>
      <w:bookmarkStart w:name="_bookmark31" w:id="34"/>
      <w:bookmarkEnd w:id="34"/>
      <w:r>
        <w:rPr/>
      </w:r>
      <w:r>
        <w:rPr>
          <w:rFonts w:ascii="Arial"/>
          <w:b/>
          <w:sz w:val="24"/>
        </w:rPr>
        <w:t>Compilation</w:t>
      </w:r>
      <w:r>
        <w:rPr>
          <w:rFonts w:ascii="Arial"/>
          <w:b/>
          <w:spacing w:val="-8"/>
          <w:sz w:val="24"/>
        </w:rPr>
        <w:t> </w:t>
      </w:r>
      <w:r>
        <w:rPr>
          <w:rFonts w:ascii="Arial"/>
          <w:b/>
          <w:spacing w:val="-2"/>
          <w:sz w:val="24"/>
        </w:rPr>
        <w:t>Version</w:t>
      </w:r>
    </w:p>
    <w:p>
      <w:pPr>
        <w:pStyle w:val="BodyText"/>
        <w:spacing w:before="9"/>
        <w:rPr>
          <w:rFonts w:ascii="Arial"/>
          <w:b/>
          <w:sz w:val="20"/>
        </w:rPr>
      </w:pPr>
    </w:p>
    <w:p>
      <w:pPr>
        <w:pStyle w:val="ListParagraph"/>
        <w:numPr>
          <w:ilvl w:val="0"/>
          <w:numId w:val="37"/>
        </w:numPr>
        <w:tabs>
          <w:tab w:pos="1026" w:val="left" w:leader="none"/>
        </w:tabs>
        <w:spacing w:line="240" w:lineRule="auto" w:before="0" w:after="0"/>
        <w:ind w:left="1025" w:right="926" w:hanging="284"/>
        <w:jc w:val="left"/>
        <w:rPr>
          <w:sz w:val="24"/>
        </w:rPr>
      </w:pPr>
      <w:r>
        <w:rPr>
          <w:sz w:val="24"/>
        </w:rPr>
        <w:t>Notwithstanding section 2.2 (1) and (2), a licensee representative may submit a reappraisal</w:t>
      </w:r>
      <w:r>
        <w:rPr>
          <w:spacing w:val="-10"/>
          <w:sz w:val="24"/>
        </w:rPr>
        <w:t> </w:t>
      </w:r>
      <w:r>
        <w:rPr>
          <w:sz w:val="24"/>
        </w:rPr>
        <w:t>data</w:t>
      </w:r>
      <w:r>
        <w:rPr>
          <w:spacing w:val="-11"/>
          <w:sz w:val="24"/>
        </w:rPr>
        <w:t> </w:t>
      </w:r>
      <w:r>
        <w:rPr>
          <w:sz w:val="24"/>
        </w:rPr>
        <w:t>submission</w:t>
      </w:r>
      <w:r>
        <w:rPr>
          <w:spacing w:val="-8"/>
          <w:sz w:val="24"/>
        </w:rPr>
        <w:t> </w:t>
      </w:r>
      <w:r>
        <w:rPr>
          <w:sz w:val="24"/>
        </w:rPr>
        <w:t>for</w:t>
      </w:r>
      <w:r>
        <w:rPr>
          <w:spacing w:val="-9"/>
          <w:sz w:val="24"/>
        </w:rPr>
        <w:t> </w:t>
      </w:r>
      <w:r>
        <w:rPr>
          <w:sz w:val="24"/>
        </w:rPr>
        <w:t>a</w:t>
      </w:r>
      <w:r>
        <w:rPr>
          <w:spacing w:val="-12"/>
          <w:sz w:val="24"/>
        </w:rPr>
        <w:t> </w:t>
      </w:r>
      <w:r>
        <w:rPr>
          <w:sz w:val="24"/>
        </w:rPr>
        <w:t>cutting</w:t>
      </w:r>
      <w:r>
        <w:rPr>
          <w:spacing w:val="-8"/>
          <w:sz w:val="24"/>
        </w:rPr>
        <w:t> </w:t>
      </w:r>
      <w:r>
        <w:rPr>
          <w:sz w:val="24"/>
        </w:rPr>
        <w:t>authority</w:t>
      </w:r>
      <w:r>
        <w:rPr>
          <w:spacing w:val="-10"/>
          <w:sz w:val="24"/>
        </w:rPr>
        <w:t> </w:t>
      </w:r>
      <w:r>
        <w:rPr>
          <w:sz w:val="24"/>
        </w:rPr>
        <w:t>with</w:t>
      </w:r>
      <w:r>
        <w:rPr>
          <w:spacing w:val="-11"/>
          <w:sz w:val="24"/>
        </w:rPr>
        <w:t> </w:t>
      </w:r>
      <w:r>
        <w:rPr>
          <w:sz w:val="24"/>
        </w:rPr>
        <w:t>the</w:t>
      </w:r>
      <w:r>
        <w:rPr>
          <w:spacing w:val="-11"/>
          <w:sz w:val="24"/>
        </w:rPr>
        <w:t> </w:t>
      </w:r>
      <w:r>
        <w:rPr>
          <w:sz w:val="24"/>
        </w:rPr>
        <w:t>cruise</w:t>
      </w:r>
      <w:r>
        <w:rPr>
          <w:spacing w:val="-11"/>
          <w:sz w:val="24"/>
        </w:rPr>
        <w:t> </w:t>
      </w:r>
      <w:r>
        <w:rPr>
          <w:sz w:val="24"/>
        </w:rPr>
        <w:t>data</w:t>
      </w:r>
      <w:r>
        <w:rPr>
          <w:spacing w:val="-11"/>
          <w:sz w:val="24"/>
        </w:rPr>
        <w:t> </w:t>
      </w:r>
      <w:r>
        <w:rPr>
          <w:sz w:val="24"/>
        </w:rPr>
        <w:t>recompiled</w:t>
      </w:r>
      <w:r>
        <w:rPr>
          <w:spacing w:val="-11"/>
          <w:sz w:val="24"/>
        </w:rPr>
        <w:t> </w:t>
      </w:r>
      <w:r>
        <w:rPr>
          <w:sz w:val="24"/>
        </w:rPr>
        <w:t>using</w:t>
      </w:r>
      <w:r>
        <w:rPr>
          <w:spacing w:val="-8"/>
          <w:sz w:val="24"/>
        </w:rPr>
        <w:t> </w:t>
      </w:r>
      <w:r>
        <w:rPr>
          <w:sz w:val="24"/>
        </w:rPr>
        <w:t>a newer compilation version approved in the cruise compilation manual.</w:t>
      </w:r>
    </w:p>
    <w:p>
      <w:pPr>
        <w:pStyle w:val="ListParagraph"/>
        <w:numPr>
          <w:ilvl w:val="0"/>
          <w:numId w:val="37"/>
        </w:numPr>
        <w:tabs>
          <w:tab w:pos="1026" w:val="left" w:leader="none"/>
        </w:tabs>
        <w:spacing w:line="240" w:lineRule="auto" w:before="120" w:after="0"/>
        <w:ind w:left="1025" w:right="909" w:hanging="284"/>
        <w:jc w:val="left"/>
        <w:rPr>
          <w:sz w:val="24"/>
        </w:rPr>
      </w:pPr>
      <w:r>
        <w:rPr>
          <w:sz w:val="24"/>
        </w:rPr>
        <w:t>The reappraisal data submission must be the ADS that was used</w:t>
      </w:r>
      <w:r>
        <w:rPr>
          <w:spacing w:val="40"/>
          <w:sz w:val="24"/>
        </w:rPr>
        <w:t> </w:t>
      </w:r>
      <w:r>
        <w:rPr>
          <w:sz w:val="24"/>
        </w:rPr>
        <w:t>in the most recent appraisal or reappraisal of the cutting authority area prior to the new compilation revision,</w:t>
      </w:r>
      <w:r>
        <w:rPr>
          <w:spacing w:val="-3"/>
          <w:sz w:val="24"/>
        </w:rPr>
        <w:t> </w:t>
      </w:r>
      <w:r>
        <w:rPr>
          <w:sz w:val="24"/>
        </w:rPr>
        <w:t>with</w:t>
      </w:r>
      <w:r>
        <w:rPr>
          <w:spacing w:val="-3"/>
          <w:sz w:val="24"/>
        </w:rPr>
        <w:t> </w:t>
      </w:r>
      <w:r>
        <w:rPr>
          <w:sz w:val="24"/>
        </w:rPr>
        <w:t>changes</w:t>
      </w:r>
      <w:r>
        <w:rPr>
          <w:spacing w:val="-3"/>
          <w:sz w:val="24"/>
        </w:rPr>
        <w:t> </w:t>
      </w:r>
      <w:r>
        <w:rPr>
          <w:sz w:val="24"/>
        </w:rPr>
        <w:t>only</w:t>
      </w:r>
      <w:r>
        <w:rPr>
          <w:spacing w:val="-3"/>
          <w:sz w:val="24"/>
        </w:rPr>
        <w:t> </w:t>
      </w:r>
      <w:r>
        <w:rPr>
          <w:sz w:val="24"/>
        </w:rPr>
        <w:t>permitted</w:t>
      </w:r>
      <w:r>
        <w:rPr>
          <w:spacing w:val="-3"/>
          <w:sz w:val="24"/>
        </w:rPr>
        <w:t> </w:t>
      </w:r>
      <w:r>
        <w:rPr>
          <w:sz w:val="24"/>
        </w:rPr>
        <w:t>to</w:t>
      </w:r>
      <w:r>
        <w:rPr>
          <w:spacing w:val="-3"/>
          <w:sz w:val="24"/>
        </w:rPr>
        <w:t> </w:t>
      </w:r>
      <w:r>
        <w:rPr>
          <w:sz w:val="24"/>
        </w:rPr>
        <w:t>the</w:t>
      </w:r>
      <w:r>
        <w:rPr>
          <w:spacing w:val="-4"/>
          <w:sz w:val="24"/>
        </w:rPr>
        <w:t> </w:t>
      </w:r>
      <w:r>
        <w:rPr>
          <w:sz w:val="24"/>
        </w:rPr>
        <w:t>reappraisal</w:t>
      </w:r>
      <w:r>
        <w:rPr>
          <w:spacing w:val="-3"/>
          <w:sz w:val="24"/>
        </w:rPr>
        <w:t> </w:t>
      </w:r>
      <w:r>
        <w:rPr>
          <w:sz w:val="24"/>
        </w:rPr>
        <w:t>data</w:t>
      </w:r>
      <w:r>
        <w:rPr>
          <w:spacing w:val="-3"/>
          <w:sz w:val="24"/>
        </w:rPr>
        <w:t> </w:t>
      </w:r>
      <w:r>
        <w:rPr>
          <w:sz w:val="24"/>
        </w:rPr>
        <w:t>submission</w:t>
      </w:r>
      <w:r>
        <w:rPr>
          <w:spacing w:val="-2"/>
          <w:sz w:val="24"/>
        </w:rPr>
        <w:t> </w:t>
      </w:r>
      <w:r>
        <w:rPr>
          <w:sz w:val="24"/>
        </w:rPr>
        <w:t>as</w:t>
      </w:r>
      <w:r>
        <w:rPr>
          <w:spacing w:val="-3"/>
          <w:sz w:val="24"/>
        </w:rPr>
        <w:t> </w:t>
      </w:r>
      <w:r>
        <w:rPr>
          <w:sz w:val="24"/>
        </w:rPr>
        <w:t>a</w:t>
      </w:r>
      <w:r>
        <w:rPr>
          <w:spacing w:val="-4"/>
          <w:sz w:val="24"/>
        </w:rPr>
        <w:t> </w:t>
      </w:r>
      <w:r>
        <w:rPr>
          <w:sz w:val="24"/>
        </w:rPr>
        <w:t>result</w:t>
      </w:r>
      <w:r>
        <w:rPr>
          <w:spacing w:val="-2"/>
          <w:sz w:val="24"/>
        </w:rPr>
        <w:t> </w:t>
      </w:r>
      <w:r>
        <w:rPr>
          <w:sz w:val="24"/>
        </w:rPr>
        <w:t>of</w:t>
      </w:r>
      <w:r>
        <w:rPr>
          <w:spacing w:val="-3"/>
          <w:sz w:val="24"/>
        </w:rPr>
        <w:t> </w:t>
      </w:r>
      <w:r>
        <w:rPr>
          <w:sz w:val="24"/>
        </w:rPr>
        <w:t>the recompilation of the cruise data.</w:t>
      </w:r>
    </w:p>
    <w:p>
      <w:pPr>
        <w:pStyle w:val="ListParagraph"/>
        <w:numPr>
          <w:ilvl w:val="0"/>
          <w:numId w:val="37"/>
        </w:numPr>
        <w:tabs>
          <w:tab w:pos="1026" w:val="left" w:leader="none"/>
        </w:tabs>
        <w:spacing w:line="240" w:lineRule="auto" w:before="120" w:after="0"/>
        <w:ind w:left="1025" w:right="1020" w:hanging="284"/>
        <w:jc w:val="left"/>
        <w:rPr>
          <w:sz w:val="24"/>
        </w:rPr>
      </w:pPr>
      <w:r>
        <w:rPr>
          <w:sz w:val="24"/>
        </w:rPr>
        <w:t>The</w:t>
      </w:r>
      <w:r>
        <w:rPr>
          <w:spacing w:val="-8"/>
          <w:sz w:val="24"/>
        </w:rPr>
        <w:t> </w:t>
      </w:r>
      <w:r>
        <w:rPr>
          <w:sz w:val="24"/>
        </w:rPr>
        <w:t>reappraisal</w:t>
      </w:r>
      <w:r>
        <w:rPr>
          <w:spacing w:val="-8"/>
          <w:sz w:val="24"/>
        </w:rPr>
        <w:t> </w:t>
      </w:r>
      <w:r>
        <w:rPr>
          <w:sz w:val="24"/>
        </w:rPr>
        <w:t>data</w:t>
      </w:r>
      <w:r>
        <w:rPr>
          <w:spacing w:val="-9"/>
          <w:sz w:val="24"/>
        </w:rPr>
        <w:t> </w:t>
      </w:r>
      <w:r>
        <w:rPr>
          <w:sz w:val="24"/>
        </w:rPr>
        <w:t>submission</w:t>
      </w:r>
      <w:r>
        <w:rPr>
          <w:spacing w:val="-9"/>
          <w:sz w:val="24"/>
        </w:rPr>
        <w:t> </w:t>
      </w:r>
      <w:r>
        <w:rPr>
          <w:sz w:val="24"/>
        </w:rPr>
        <w:t>must</w:t>
      </w:r>
      <w:r>
        <w:rPr>
          <w:spacing w:val="-8"/>
          <w:sz w:val="24"/>
        </w:rPr>
        <w:t> </w:t>
      </w:r>
      <w:r>
        <w:rPr>
          <w:sz w:val="24"/>
        </w:rPr>
        <w:t>be</w:t>
      </w:r>
      <w:r>
        <w:rPr>
          <w:spacing w:val="-10"/>
          <w:sz w:val="24"/>
        </w:rPr>
        <w:t> </w:t>
      </w:r>
      <w:r>
        <w:rPr>
          <w:sz w:val="24"/>
        </w:rPr>
        <w:t>submitted</w:t>
      </w:r>
      <w:r>
        <w:rPr>
          <w:spacing w:val="-7"/>
          <w:sz w:val="24"/>
        </w:rPr>
        <w:t> </w:t>
      </w:r>
      <w:r>
        <w:rPr>
          <w:sz w:val="24"/>
        </w:rPr>
        <w:t>in</w:t>
      </w:r>
      <w:r>
        <w:rPr>
          <w:spacing w:val="-9"/>
          <w:sz w:val="24"/>
        </w:rPr>
        <w:t> </w:t>
      </w:r>
      <w:r>
        <w:rPr>
          <w:sz w:val="24"/>
        </w:rPr>
        <w:t>ECAS</w:t>
      </w:r>
      <w:r>
        <w:rPr>
          <w:spacing w:val="-7"/>
          <w:sz w:val="24"/>
        </w:rPr>
        <w:t> </w:t>
      </w:r>
      <w:r>
        <w:rPr>
          <w:sz w:val="24"/>
        </w:rPr>
        <w:t>no</w:t>
      </w:r>
      <w:r>
        <w:rPr>
          <w:spacing w:val="-9"/>
          <w:sz w:val="24"/>
        </w:rPr>
        <w:t> </w:t>
      </w:r>
      <w:r>
        <w:rPr>
          <w:sz w:val="24"/>
        </w:rPr>
        <w:t>later</w:t>
      </w:r>
      <w:r>
        <w:rPr>
          <w:spacing w:val="-10"/>
          <w:sz w:val="24"/>
        </w:rPr>
        <w:t> </w:t>
      </w:r>
      <w:r>
        <w:rPr>
          <w:sz w:val="24"/>
        </w:rPr>
        <w:t>than</w:t>
      </w:r>
      <w:r>
        <w:rPr>
          <w:spacing w:val="-9"/>
          <w:sz w:val="24"/>
        </w:rPr>
        <w:t> </w:t>
      </w:r>
      <w:r>
        <w:rPr>
          <w:sz w:val="24"/>
        </w:rPr>
        <w:t>6</w:t>
      </w:r>
      <w:r>
        <w:rPr>
          <w:spacing w:val="-9"/>
          <w:sz w:val="24"/>
        </w:rPr>
        <w:t> </w:t>
      </w:r>
      <w:r>
        <w:rPr>
          <w:sz w:val="24"/>
        </w:rPr>
        <w:t>months</w:t>
      </w:r>
      <w:r>
        <w:rPr>
          <w:spacing w:val="-8"/>
          <w:sz w:val="24"/>
        </w:rPr>
        <w:t> </w:t>
      </w:r>
      <w:r>
        <w:rPr>
          <w:sz w:val="24"/>
        </w:rPr>
        <w:t>after the effective date of the amended cruise compilation manual.</w:t>
      </w:r>
    </w:p>
    <w:p>
      <w:pPr>
        <w:pStyle w:val="ListParagraph"/>
        <w:numPr>
          <w:ilvl w:val="0"/>
          <w:numId w:val="37"/>
        </w:numPr>
        <w:tabs>
          <w:tab w:pos="1026" w:val="left" w:leader="none"/>
        </w:tabs>
        <w:spacing w:line="240" w:lineRule="auto" w:before="121" w:after="0"/>
        <w:ind w:left="1025" w:right="1099" w:hanging="284"/>
        <w:jc w:val="left"/>
        <w:rPr>
          <w:sz w:val="24"/>
        </w:rPr>
      </w:pPr>
      <w:r>
        <w:rPr>
          <w:sz w:val="24"/>
        </w:rPr>
        <w:t>The</w:t>
      </w:r>
      <w:r>
        <w:rPr>
          <w:spacing w:val="-8"/>
          <w:sz w:val="24"/>
        </w:rPr>
        <w:t> </w:t>
      </w:r>
      <w:r>
        <w:rPr>
          <w:sz w:val="24"/>
        </w:rPr>
        <w:t>effective</w:t>
      </w:r>
      <w:r>
        <w:rPr>
          <w:spacing w:val="-9"/>
          <w:sz w:val="24"/>
        </w:rPr>
        <w:t> </w:t>
      </w:r>
      <w:r>
        <w:rPr>
          <w:sz w:val="24"/>
        </w:rPr>
        <w:t>date</w:t>
      </w:r>
      <w:r>
        <w:rPr>
          <w:spacing w:val="-9"/>
          <w:sz w:val="24"/>
        </w:rPr>
        <w:t> </w:t>
      </w:r>
      <w:r>
        <w:rPr>
          <w:sz w:val="24"/>
        </w:rPr>
        <w:t>of</w:t>
      </w:r>
      <w:r>
        <w:rPr>
          <w:spacing w:val="-9"/>
          <w:sz w:val="24"/>
        </w:rPr>
        <w:t> </w:t>
      </w:r>
      <w:r>
        <w:rPr>
          <w:sz w:val="24"/>
        </w:rPr>
        <w:t>the</w:t>
      </w:r>
      <w:r>
        <w:rPr>
          <w:spacing w:val="-11"/>
          <w:sz w:val="24"/>
        </w:rPr>
        <w:t> </w:t>
      </w:r>
      <w:r>
        <w:rPr>
          <w:sz w:val="24"/>
        </w:rPr>
        <w:t>reappraisal</w:t>
      </w:r>
      <w:r>
        <w:rPr>
          <w:spacing w:val="-8"/>
          <w:sz w:val="24"/>
        </w:rPr>
        <w:t> </w:t>
      </w:r>
      <w:r>
        <w:rPr>
          <w:sz w:val="24"/>
        </w:rPr>
        <w:t>is</w:t>
      </w:r>
      <w:r>
        <w:rPr>
          <w:spacing w:val="-10"/>
          <w:sz w:val="24"/>
        </w:rPr>
        <w:t> </w:t>
      </w:r>
      <w:r>
        <w:rPr>
          <w:sz w:val="24"/>
        </w:rPr>
        <w:t>the</w:t>
      </w:r>
      <w:r>
        <w:rPr>
          <w:spacing w:val="-9"/>
          <w:sz w:val="24"/>
        </w:rPr>
        <w:t> </w:t>
      </w:r>
      <w:r>
        <w:rPr>
          <w:sz w:val="24"/>
        </w:rPr>
        <w:t>day</w:t>
      </w:r>
      <w:r>
        <w:rPr>
          <w:spacing w:val="-9"/>
          <w:sz w:val="24"/>
        </w:rPr>
        <w:t> </w:t>
      </w:r>
      <w:r>
        <w:rPr>
          <w:sz w:val="24"/>
        </w:rPr>
        <w:t>after</w:t>
      </w:r>
      <w:r>
        <w:rPr>
          <w:spacing w:val="-6"/>
          <w:sz w:val="24"/>
        </w:rPr>
        <w:t> </w:t>
      </w:r>
      <w:r>
        <w:rPr>
          <w:sz w:val="24"/>
        </w:rPr>
        <w:t>the</w:t>
      </w:r>
      <w:r>
        <w:rPr>
          <w:spacing w:val="-6"/>
          <w:sz w:val="24"/>
        </w:rPr>
        <w:t> </w:t>
      </w:r>
      <w:r>
        <w:rPr>
          <w:sz w:val="24"/>
        </w:rPr>
        <w:t>date</w:t>
      </w:r>
      <w:r>
        <w:rPr>
          <w:spacing w:val="-9"/>
          <w:sz w:val="24"/>
        </w:rPr>
        <w:t> </w:t>
      </w:r>
      <w:r>
        <w:rPr>
          <w:sz w:val="24"/>
        </w:rPr>
        <w:t>of</w:t>
      </w:r>
      <w:r>
        <w:rPr>
          <w:spacing w:val="-9"/>
          <w:sz w:val="24"/>
        </w:rPr>
        <w:t> </w:t>
      </w:r>
      <w:r>
        <w:rPr>
          <w:sz w:val="24"/>
        </w:rPr>
        <w:t>the</w:t>
      </w:r>
      <w:r>
        <w:rPr>
          <w:spacing w:val="-9"/>
          <w:sz w:val="24"/>
        </w:rPr>
        <w:t> </w:t>
      </w:r>
      <w:r>
        <w:rPr>
          <w:sz w:val="24"/>
        </w:rPr>
        <w:t>most</w:t>
      </w:r>
      <w:r>
        <w:rPr>
          <w:spacing w:val="-8"/>
          <w:sz w:val="24"/>
        </w:rPr>
        <w:t> </w:t>
      </w:r>
      <w:r>
        <w:rPr>
          <w:sz w:val="24"/>
        </w:rPr>
        <w:t>recent</w:t>
      </w:r>
      <w:r>
        <w:rPr>
          <w:spacing w:val="-8"/>
          <w:sz w:val="24"/>
        </w:rPr>
        <w:t> </w:t>
      </w:r>
      <w:r>
        <w:rPr>
          <w:sz w:val="24"/>
        </w:rPr>
        <w:t>appraisal or reappraisal for the cutting authority.</w:t>
      </w:r>
    </w:p>
    <w:p>
      <w:pPr>
        <w:pStyle w:val="BodyText"/>
        <w:spacing w:before="11"/>
        <w:rPr>
          <w:sz w:val="20"/>
        </w:rPr>
      </w:pPr>
    </w:p>
    <w:p>
      <w:pPr>
        <w:spacing w:before="0"/>
        <w:ind w:left="1594" w:right="0" w:firstLine="0"/>
        <w:jc w:val="left"/>
        <w:rPr>
          <w:rFonts w:ascii="Arial"/>
          <w:b/>
          <w:sz w:val="24"/>
        </w:rPr>
      </w:pPr>
      <w:r>
        <w:rPr/>
        <w:drawing>
          <wp:anchor distT="0" distB="0" distL="0" distR="0" allowOverlap="1" layoutInCell="1" locked="0" behindDoc="0" simplePos="0" relativeHeight="15848448">
            <wp:simplePos x="0" y="0"/>
            <wp:positionH relativeFrom="page">
              <wp:posOffset>1085119</wp:posOffset>
            </wp:positionH>
            <wp:positionV relativeFrom="paragraph">
              <wp:posOffset>33886</wp:posOffset>
            </wp:positionV>
            <wp:extent cx="331438" cy="110459"/>
            <wp:effectExtent l="0" t="0" r="0" b="0"/>
            <wp:wrapNone/>
            <wp:docPr id="473" name="image238.png"/>
            <wp:cNvGraphicFramePr>
              <a:graphicFrameLocks noChangeAspect="1"/>
            </wp:cNvGraphicFramePr>
            <a:graphic>
              <a:graphicData uri="http://schemas.openxmlformats.org/drawingml/2006/picture">
                <pic:pic>
                  <pic:nvPicPr>
                    <pic:cNvPr id="474" name="image238.png"/>
                    <pic:cNvPicPr/>
                  </pic:nvPicPr>
                  <pic:blipFill>
                    <a:blip r:embed="rId312" cstate="print"/>
                    <a:stretch>
                      <a:fillRect/>
                    </a:stretch>
                  </pic:blipFill>
                  <pic:spPr>
                    <a:xfrm>
                      <a:off x="0" y="0"/>
                      <a:ext cx="331438" cy="110459"/>
                    </a:xfrm>
                    <a:prstGeom prst="rect">
                      <a:avLst/>
                    </a:prstGeom>
                  </pic:spPr>
                </pic:pic>
              </a:graphicData>
            </a:graphic>
          </wp:anchor>
        </w:drawing>
      </w:r>
      <w:bookmarkStart w:name="_bookmark32" w:id="35"/>
      <w:bookmarkEnd w:id="35"/>
      <w:r>
        <w:rPr/>
      </w:r>
      <w:r>
        <w:rPr>
          <w:rFonts w:ascii="Arial"/>
          <w:b/>
          <w:sz w:val="24"/>
        </w:rPr>
        <w:t>Unsuitable</w:t>
      </w:r>
      <w:r>
        <w:rPr>
          <w:rFonts w:ascii="Arial"/>
          <w:b/>
          <w:spacing w:val="-6"/>
          <w:sz w:val="24"/>
        </w:rPr>
        <w:t> </w:t>
      </w:r>
      <w:r>
        <w:rPr>
          <w:rFonts w:ascii="Arial"/>
          <w:b/>
          <w:sz w:val="24"/>
        </w:rPr>
        <w:t>Transportation</w:t>
      </w:r>
      <w:r>
        <w:rPr>
          <w:rFonts w:ascii="Arial"/>
          <w:b/>
          <w:spacing w:val="-4"/>
          <w:sz w:val="24"/>
        </w:rPr>
        <w:t> </w:t>
      </w:r>
      <w:r>
        <w:rPr>
          <w:rFonts w:ascii="Arial"/>
          <w:b/>
          <w:sz w:val="24"/>
        </w:rPr>
        <w:t>Route</w:t>
      </w:r>
      <w:r>
        <w:rPr>
          <w:rFonts w:ascii="Arial"/>
          <w:b/>
          <w:spacing w:val="-2"/>
          <w:sz w:val="24"/>
        </w:rPr>
        <w:t> </w:t>
      </w:r>
      <w:r>
        <w:rPr>
          <w:rFonts w:ascii="Arial"/>
          <w:b/>
          <w:spacing w:val="-4"/>
          <w:sz w:val="24"/>
        </w:rPr>
        <w:t>(UTR)</w:t>
      </w:r>
    </w:p>
    <w:p>
      <w:pPr>
        <w:pStyle w:val="BodyText"/>
        <w:spacing w:before="8"/>
        <w:rPr>
          <w:rFonts w:ascii="Arial"/>
          <w:b/>
          <w:sz w:val="20"/>
        </w:rPr>
      </w:pPr>
    </w:p>
    <w:p>
      <w:pPr>
        <w:pStyle w:val="ListParagraph"/>
        <w:numPr>
          <w:ilvl w:val="0"/>
          <w:numId w:val="38"/>
        </w:numPr>
        <w:tabs>
          <w:tab w:pos="1026" w:val="left" w:leader="none"/>
        </w:tabs>
        <w:spacing w:line="240" w:lineRule="auto" w:before="1" w:after="0"/>
        <w:ind w:left="1025" w:right="1100" w:hanging="284"/>
        <w:jc w:val="left"/>
        <w:rPr>
          <w:sz w:val="24"/>
        </w:rPr>
      </w:pPr>
      <w:r>
        <w:rPr>
          <w:sz w:val="24"/>
        </w:rPr>
        <w:t>Notwithstanding section 2.2 (1) and (2), a licensee representative may submit a reappraisal data submission for a cutting authority issued July 31, 2005, or later if a portion</w:t>
      </w:r>
      <w:r>
        <w:rPr>
          <w:spacing w:val="-12"/>
          <w:sz w:val="24"/>
        </w:rPr>
        <w:t> </w:t>
      </w:r>
      <w:r>
        <w:rPr>
          <w:sz w:val="24"/>
        </w:rPr>
        <w:t>of</w:t>
      </w:r>
      <w:r>
        <w:rPr>
          <w:spacing w:val="-13"/>
          <w:sz w:val="24"/>
        </w:rPr>
        <w:t> </w:t>
      </w:r>
      <w:r>
        <w:rPr>
          <w:sz w:val="24"/>
        </w:rPr>
        <w:t>the</w:t>
      </w:r>
      <w:r>
        <w:rPr>
          <w:spacing w:val="-12"/>
          <w:sz w:val="24"/>
        </w:rPr>
        <w:t> </w:t>
      </w:r>
      <w:r>
        <w:rPr>
          <w:sz w:val="24"/>
        </w:rPr>
        <w:t>original</w:t>
      </w:r>
      <w:r>
        <w:rPr>
          <w:spacing w:val="-11"/>
          <w:sz w:val="24"/>
        </w:rPr>
        <w:t> </w:t>
      </w:r>
      <w:r>
        <w:rPr>
          <w:sz w:val="24"/>
        </w:rPr>
        <w:t>appraised</w:t>
      </w:r>
      <w:r>
        <w:rPr>
          <w:spacing w:val="-12"/>
          <w:sz w:val="24"/>
        </w:rPr>
        <w:t> </w:t>
      </w:r>
      <w:r>
        <w:rPr>
          <w:sz w:val="24"/>
        </w:rPr>
        <w:t>transportation</w:t>
      </w:r>
      <w:r>
        <w:rPr>
          <w:spacing w:val="-10"/>
          <w:sz w:val="24"/>
        </w:rPr>
        <w:t> </w:t>
      </w:r>
      <w:r>
        <w:rPr>
          <w:sz w:val="24"/>
        </w:rPr>
        <w:t>route</w:t>
      </w:r>
      <w:r>
        <w:rPr>
          <w:spacing w:val="-12"/>
          <w:sz w:val="24"/>
        </w:rPr>
        <w:t> </w:t>
      </w:r>
      <w:r>
        <w:rPr>
          <w:sz w:val="24"/>
        </w:rPr>
        <w:t>is</w:t>
      </w:r>
      <w:r>
        <w:rPr>
          <w:spacing w:val="-11"/>
          <w:sz w:val="24"/>
        </w:rPr>
        <w:t> </w:t>
      </w:r>
      <w:r>
        <w:rPr>
          <w:sz w:val="24"/>
        </w:rPr>
        <w:t>deemed</w:t>
      </w:r>
      <w:r>
        <w:rPr>
          <w:spacing w:val="-12"/>
          <w:sz w:val="24"/>
        </w:rPr>
        <w:t> </w:t>
      </w:r>
      <w:r>
        <w:rPr>
          <w:sz w:val="24"/>
        </w:rPr>
        <w:t>unsuitable</w:t>
      </w:r>
      <w:r>
        <w:rPr>
          <w:spacing w:val="-12"/>
          <w:sz w:val="24"/>
        </w:rPr>
        <w:t> </w:t>
      </w:r>
      <w:r>
        <w:rPr>
          <w:sz w:val="24"/>
        </w:rPr>
        <w:t>under</w:t>
      </w:r>
      <w:r>
        <w:rPr>
          <w:spacing w:val="-13"/>
          <w:sz w:val="24"/>
        </w:rPr>
        <w:t> </w:t>
      </w:r>
      <w:r>
        <w:rPr>
          <w:sz w:val="24"/>
        </w:rPr>
        <w:t>section </w:t>
      </w:r>
      <w:r>
        <w:rPr>
          <w:spacing w:val="-2"/>
          <w:sz w:val="24"/>
        </w:rPr>
        <w:t>1.4.4.1.</w:t>
      </w:r>
    </w:p>
    <w:p>
      <w:pPr>
        <w:pStyle w:val="ListParagraph"/>
        <w:numPr>
          <w:ilvl w:val="0"/>
          <w:numId w:val="38"/>
        </w:numPr>
        <w:tabs>
          <w:tab w:pos="1026" w:val="left" w:leader="none"/>
        </w:tabs>
        <w:spacing w:line="240" w:lineRule="auto" w:before="120" w:after="0"/>
        <w:ind w:left="1025" w:right="893" w:hanging="284"/>
        <w:jc w:val="left"/>
        <w:rPr>
          <w:sz w:val="24"/>
        </w:rPr>
      </w:pPr>
      <w:r>
        <w:rPr>
          <w:sz w:val="24"/>
        </w:rPr>
        <w:t>The</w:t>
      </w:r>
      <w:r>
        <w:rPr>
          <w:spacing w:val="-8"/>
          <w:sz w:val="24"/>
        </w:rPr>
        <w:t> </w:t>
      </w:r>
      <w:r>
        <w:rPr>
          <w:sz w:val="24"/>
        </w:rPr>
        <w:t>effective</w:t>
      </w:r>
      <w:r>
        <w:rPr>
          <w:spacing w:val="-9"/>
          <w:sz w:val="24"/>
        </w:rPr>
        <w:t> </w:t>
      </w:r>
      <w:r>
        <w:rPr>
          <w:sz w:val="24"/>
        </w:rPr>
        <w:t>date</w:t>
      </w:r>
      <w:r>
        <w:rPr>
          <w:spacing w:val="-9"/>
          <w:sz w:val="24"/>
        </w:rPr>
        <w:t> </w:t>
      </w:r>
      <w:r>
        <w:rPr>
          <w:sz w:val="24"/>
        </w:rPr>
        <w:t>of</w:t>
      </w:r>
      <w:r>
        <w:rPr>
          <w:spacing w:val="-10"/>
          <w:sz w:val="24"/>
        </w:rPr>
        <w:t> </w:t>
      </w:r>
      <w:r>
        <w:rPr>
          <w:sz w:val="24"/>
        </w:rPr>
        <w:t>the</w:t>
      </w:r>
      <w:r>
        <w:rPr>
          <w:spacing w:val="-12"/>
          <w:sz w:val="24"/>
        </w:rPr>
        <w:t> </w:t>
      </w:r>
      <w:r>
        <w:rPr>
          <w:sz w:val="24"/>
        </w:rPr>
        <w:t>reappraisal</w:t>
      </w:r>
      <w:r>
        <w:rPr>
          <w:spacing w:val="-8"/>
          <w:sz w:val="24"/>
        </w:rPr>
        <w:t> </w:t>
      </w:r>
      <w:r>
        <w:rPr>
          <w:sz w:val="24"/>
        </w:rPr>
        <w:t>is</w:t>
      </w:r>
      <w:r>
        <w:rPr>
          <w:spacing w:val="-7"/>
          <w:sz w:val="24"/>
        </w:rPr>
        <w:t> </w:t>
      </w:r>
      <w:r>
        <w:rPr>
          <w:sz w:val="24"/>
        </w:rPr>
        <w:t>on</w:t>
      </w:r>
      <w:r>
        <w:rPr>
          <w:spacing w:val="-9"/>
          <w:sz w:val="24"/>
        </w:rPr>
        <w:t> </w:t>
      </w:r>
      <w:r>
        <w:rPr>
          <w:sz w:val="24"/>
        </w:rPr>
        <w:t>the</w:t>
      </w:r>
      <w:r>
        <w:rPr>
          <w:spacing w:val="-9"/>
          <w:sz w:val="24"/>
        </w:rPr>
        <w:t> </w:t>
      </w:r>
      <w:r>
        <w:rPr>
          <w:sz w:val="24"/>
        </w:rPr>
        <w:t>same</w:t>
      </w:r>
      <w:r>
        <w:rPr>
          <w:spacing w:val="-9"/>
          <w:sz w:val="24"/>
        </w:rPr>
        <w:t> </w:t>
      </w:r>
      <w:r>
        <w:rPr>
          <w:sz w:val="24"/>
        </w:rPr>
        <w:t>date</w:t>
      </w:r>
      <w:r>
        <w:rPr>
          <w:spacing w:val="-10"/>
          <w:sz w:val="24"/>
        </w:rPr>
        <w:t> </w:t>
      </w:r>
      <w:r>
        <w:rPr>
          <w:sz w:val="24"/>
        </w:rPr>
        <w:t>the</w:t>
      </w:r>
      <w:r>
        <w:rPr>
          <w:spacing w:val="-9"/>
          <w:sz w:val="24"/>
        </w:rPr>
        <w:t> </w:t>
      </w:r>
      <w:r>
        <w:rPr>
          <w:sz w:val="24"/>
        </w:rPr>
        <w:t>transportation</w:t>
      </w:r>
      <w:r>
        <w:rPr>
          <w:spacing w:val="-7"/>
          <w:sz w:val="24"/>
        </w:rPr>
        <w:t> </w:t>
      </w:r>
      <w:r>
        <w:rPr>
          <w:sz w:val="24"/>
        </w:rPr>
        <w:t>route</w:t>
      </w:r>
      <w:r>
        <w:rPr>
          <w:spacing w:val="-10"/>
          <w:sz w:val="24"/>
        </w:rPr>
        <w:t> </w:t>
      </w:r>
      <w:r>
        <w:rPr>
          <w:sz w:val="24"/>
        </w:rPr>
        <w:t>is</w:t>
      </w:r>
      <w:r>
        <w:rPr>
          <w:spacing w:val="-7"/>
          <w:sz w:val="24"/>
        </w:rPr>
        <w:t> </w:t>
      </w:r>
      <w:r>
        <w:rPr>
          <w:sz w:val="24"/>
        </w:rPr>
        <w:t>deemed </w:t>
      </w:r>
      <w:r>
        <w:rPr>
          <w:spacing w:val="-2"/>
          <w:sz w:val="24"/>
        </w:rPr>
        <w:t>unsuitable.</w:t>
      </w:r>
    </w:p>
    <w:p>
      <w:pPr>
        <w:pStyle w:val="ListParagraph"/>
        <w:numPr>
          <w:ilvl w:val="0"/>
          <w:numId w:val="38"/>
        </w:numPr>
        <w:tabs>
          <w:tab w:pos="1086" w:val="left" w:leader="none"/>
        </w:tabs>
        <w:spacing w:line="240" w:lineRule="auto" w:before="120" w:after="0"/>
        <w:ind w:left="1025" w:right="1042" w:hanging="284"/>
        <w:jc w:val="left"/>
        <w:rPr>
          <w:sz w:val="24"/>
        </w:rPr>
      </w:pPr>
      <w:r>
        <w:rPr/>
        <w:tab/>
      </w:r>
      <w:r>
        <w:rPr>
          <w:sz w:val="24"/>
        </w:rPr>
        <w:t>The reappraisal data submission must be the ADS that was used in the most recent appraisal</w:t>
      </w:r>
      <w:r>
        <w:rPr>
          <w:spacing w:val="-11"/>
          <w:sz w:val="24"/>
        </w:rPr>
        <w:t> </w:t>
      </w:r>
      <w:r>
        <w:rPr>
          <w:sz w:val="24"/>
        </w:rPr>
        <w:t>or</w:t>
      </w:r>
      <w:r>
        <w:rPr>
          <w:spacing w:val="-9"/>
          <w:sz w:val="24"/>
        </w:rPr>
        <w:t> </w:t>
      </w:r>
      <w:r>
        <w:rPr>
          <w:sz w:val="24"/>
        </w:rPr>
        <w:t>reappraisal</w:t>
      </w:r>
      <w:r>
        <w:rPr>
          <w:spacing w:val="-11"/>
          <w:sz w:val="24"/>
        </w:rPr>
        <w:t> </w:t>
      </w:r>
      <w:r>
        <w:rPr>
          <w:sz w:val="24"/>
        </w:rPr>
        <w:t>of</w:t>
      </w:r>
      <w:r>
        <w:rPr>
          <w:spacing w:val="-9"/>
          <w:sz w:val="24"/>
        </w:rPr>
        <w:t> </w:t>
      </w:r>
      <w:r>
        <w:rPr>
          <w:sz w:val="24"/>
        </w:rPr>
        <w:t>the</w:t>
      </w:r>
      <w:r>
        <w:rPr>
          <w:spacing w:val="-10"/>
          <w:sz w:val="24"/>
        </w:rPr>
        <w:t> </w:t>
      </w:r>
      <w:r>
        <w:rPr>
          <w:sz w:val="24"/>
        </w:rPr>
        <w:t>cutting</w:t>
      </w:r>
      <w:r>
        <w:rPr>
          <w:spacing w:val="-12"/>
          <w:sz w:val="24"/>
        </w:rPr>
        <w:t> </w:t>
      </w:r>
      <w:r>
        <w:rPr>
          <w:sz w:val="24"/>
        </w:rPr>
        <w:t>authority,</w:t>
      </w:r>
      <w:r>
        <w:rPr>
          <w:spacing w:val="-9"/>
          <w:sz w:val="24"/>
        </w:rPr>
        <w:t> </w:t>
      </w:r>
      <w:r>
        <w:rPr>
          <w:sz w:val="24"/>
        </w:rPr>
        <w:t>with</w:t>
      </w:r>
      <w:r>
        <w:rPr>
          <w:spacing w:val="-9"/>
          <w:sz w:val="24"/>
        </w:rPr>
        <w:t> </w:t>
      </w:r>
      <w:r>
        <w:rPr>
          <w:sz w:val="24"/>
        </w:rPr>
        <w:t>changes</w:t>
      </w:r>
      <w:r>
        <w:rPr>
          <w:spacing w:val="-12"/>
          <w:sz w:val="24"/>
        </w:rPr>
        <w:t> </w:t>
      </w:r>
      <w:r>
        <w:rPr>
          <w:sz w:val="24"/>
        </w:rPr>
        <w:t>only</w:t>
      </w:r>
      <w:r>
        <w:rPr>
          <w:spacing w:val="-9"/>
          <w:sz w:val="24"/>
        </w:rPr>
        <w:t> </w:t>
      </w:r>
      <w:r>
        <w:rPr>
          <w:sz w:val="24"/>
        </w:rPr>
        <w:t>permitted</w:t>
      </w:r>
      <w:r>
        <w:rPr>
          <w:spacing w:val="-9"/>
          <w:sz w:val="24"/>
        </w:rPr>
        <w:t> </w:t>
      </w:r>
      <w:r>
        <w:rPr>
          <w:sz w:val="24"/>
        </w:rPr>
        <w:t>to</w:t>
      </w:r>
      <w:r>
        <w:rPr>
          <w:spacing w:val="-12"/>
          <w:sz w:val="24"/>
        </w:rPr>
        <w:t> </w:t>
      </w:r>
      <w:r>
        <w:rPr>
          <w:sz w:val="24"/>
        </w:rPr>
        <w:t>the</w:t>
      </w:r>
      <w:r>
        <w:rPr>
          <w:spacing w:val="-12"/>
          <w:sz w:val="24"/>
        </w:rPr>
        <w:t> </w:t>
      </w:r>
      <w:r>
        <w:rPr>
          <w:sz w:val="24"/>
        </w:rPr>
        <w:t>cycle time and point of appraisal (as the case may be) to reflect the ‘alternate’ transportation route determined under section 1.4.4.</w:t>
      </w:r>
    </w:p>
    <w:p>
      <w:pPr>
        <w:pStyle w:val="BodyText"/>
        <w:rPr>
          <w:sz w:val="21"/>
        </w:rPr>
      </w:pPr>
    </w:p>
    <w:p>
      <w:pPr>
        <w:pStyle w:val="BodyText"/>
        <w:tabs>
          <w:tab w:pos="1874" w:val="left" w:leader="none"/>
        </w:tabs>
        <w:ind w:left="742"/>
        <w:rPr>
          <w:rFonts w:ascii="Arial MT"/>
        </w:rPr>
      </w:pPr>
      <w:r>
        <w:rPr>
          <w:rFonts w:ascii="Arial MT"/>
          <w:spacing w:val="-2"/>
        </w:rPr>
        <w:t>2.2.7.1</w:t>
      </w:r>
      <w:r>
        <w:rPr>
          <w:rFonts w:ascii="Arial MT"/>
        </w:rPr>
        <w:tab/>
        <w:t>When</w:t>
      </w:r>
      <w:r>
        <w:rPr>
          <w:rFonts w:ascii="Arial MT"/>
          <w:spacing w:val="-11"/>
        </w:rPr>
        <w:t> </w:t>
      </w:r>
      <w:r>
        <w:rPr>
          <w:rFonts w:ascii="Arial MT"/>
        </w:rPr>
        <w:t>an</w:t>
      </w:r>
      <w:r>
        <w:rPr>
          <w:rFonts w:ascii="Arial MT"/>
          <w:spacing w:val="-7"/>
        </w:rPr>
        <w:t> </w:t>
      </w:r>
      <w:r>
        <w:rPr>
          <w:rFonts w:ascii="Arial MT"/>
        </w:rPr>
        <w:t>UTR</w:t>
      </w:r>
      <w:r>
        <w:rPr>
          <w:rFonts w:ascii="Arial MT"/>
          <w:spacing w:val="-10"/>
        </w:rPr>
        <w:t> </w:t>
      </w:r>
      <w:r>
        <w:rPr>
          <w:rFonts w:ascii="Arial MT"/>
        </w:rPr>
        <w:t>Determination</w:t>
      </w:r>
      <w:r>
        <w:rPr>
          <w:rFonts w:ascii="Arial MT"/>
          <w:spacing w:val="-8"/>
        </w:rPr>
        <w:t> </w:t>
      </w:r>
      <w:r>
        <w:rPr>
          <w:rFonts w:ascii="Arial MT"/>
        </w:rPr>
        <w:t>Ceases</w:t>
      </w:r>
      <w:r>
        <w:rPr>
          <w:rFonts w:ascii="Arial MT"/>
          <w:spacing w:val="-9"/>
        </w:rPr>
        <w:t> </w:t>
      </w:r>
      <w:r>
        <w:rPr>
          <w:rFonts w:ascii="Arial MT"/>
        </w:rPr>
        <w:t>to</w:t>
      </w:r>
      <w:r>
        <w:rPr>
          <w:rFonts w:ascii="Arial MT"/>
          <w:spacing w:val="-9"/>
        </w:rPr>
        <w:t> </w:t>
      </w:r>
      <w:r>
        <w:rPr>
          <w:rFonts w:ascii="Arial MT"/>
          <w:spacing w:val="-2"/>
        </w:rPr>
        <w:t>Exist</w:t>
      </w:r>
    </w:p>
    <w:p>
      <w:pPr>
        <w:pStyle w:val="BodyText"/>
        <w:spacing w:before="9"/>
        <w:rPr>
          <w:rFonts w:ascii="Arial MT"/>
          <w:sz w:val="20"/>
        </w:rPr>
      </w:pPr>
    </w:p>
    <w:p>
      <w:pPr>
        <w:pStyle w:val="ListParagraph"/>
        <w:numPr>
          <w:ilvl w:val="0"/>
          <w:numId w:val="39"/>
        </w:numPr>
        <w:tabs>
          <w:tab w:pos="1166" w:val="left" w:leader="none"/>
          <w:tab w:pos="1167" w:val="left" w:leader="none"/>
        </w:tabs>
        <w:spacing w:line="240" w:lineRule="auto" w:before="0" w:after="0"/>
        <w:ind w:left="1166" w:right="0" w:hanging="425"/>
        <w:jc w:val="left"/>
        <w:rPr>
          <w:sz w:val="24"/>
        </w:rPr>
      </w:pPr>
      <w:r>
        <w:rPr>
          <w:sz w:val="24"/>
        </w:rPr>
        <w:t>A</w:t>
      </w:r>
      <w:r>
        <w:rPr>
          <w:spacing w:val="-10"/>
          <w:sz w:val="24"/>
        </w:rPr>
        <w:t> </w:t>
      </w:r>
      <w:r>
        <w:rPr>
          <w:sz w:val="24"/>
        </w:rPr>
        <w:t>licensee</w:t>
      </w:r>
      <w:r>
        <w:rPr>
          <w:spacing w:val="-10"/>
          <w:sz w:val="24"/>
        </w:rPr>
        <w:t> </w:t>
      </w:r>
      <w:r>
        <w:rPr>
          <w:sz w:val="24"/>
        </w:rPr>
        <w:t>representative</w:t>
      </w:r>
      <w:r>
        <w:rPr>
          <w:spacing w:val="-15"/>
          <w:sz w:val="24"/>
        </w:rPr>
        <w:t> </w:t>
      </w:r>
      <w:r>
        <w:rPr>
          <w:sz w:val="24"/>
        </w:rPr>
        <w:t>must</w:t>
      </w:r>
      <w:r>
        <w:rPr>
          <w:spacing w:val="-11"/>
          <w:sz w:val="24"/>
        </w:rPr>
        <w:t> </w:t>
      </w:r>
      <w:r>
        <w:rPr>
          <w:sz w:val="24"/>
        </w:rPr>
        <w:t>submit</w:t>
      </w:r>
      <w:r>
        <w:rPr>
          <w:spacing w:val="-9"/>
          <w:sz w:val="24"/>
        </w:rPr>
        <w:t> </w:t>
      </w:r>
      <w:r>
        <w:rPr>
          <w:sz w:val="24"/>
        </w:rPr>
        <w:t>a</w:t>
      </w:r>
      <w:r>
        <w:rPr>
          <w:spacing w:val="-11"/>
          <w:sz w:val="24"/>
        </w:rPr>
        <w:t> </w:t>
      </w:r>
      <w:r>
        <w:rPr>
          <w:sz w:val="24"/>
        </w:rPr>
        <w:t>reappraisal</w:t>
      </w:r>
      <w:r>
        <w:rPr>
          <w:spacing w:val="-11"/>
          <w:sz w:val="24"/>
        </w:rPr>
        <w:t> </w:t>
      </w:r>
      <w:r>
        <w:rPr>
          <w:sz w:val="24"/>
        </w:rPr>
        <w:t>data</w:t>
      </w:r>
      <w:r>
        <w:rPr>
          <w:spacing w:val="-10"/>
          <w:sz w:val="24"/>
        </w:rPr>
        <w:t> </w:t>
      </w:r>
      <w:r>
        <w:rPr>
          <w:sz w:val="24"/>
        </w:rPr>
        <w:t>submission</w:t>
      </w:r>
      <w:r>
        <w:rPr>
          <w:spacing w:val="-11"/>
          <w:sz w:val="24"/>
        </w:rPr>
        <w:t> </w:t>
      </w:r>
      <w:r>
        <w:rPr>
          <w:spacing w:val="-5"/>
          <w:sz w:val="24"/>
        </w:rPr>
        <w:t>if</w:t>
      </w:r>
    </w:p>
    <w:p>
      <w:pPr>
        <w:pStyle w:val="ListParagraph"/>
        <w:numPr>
          <w:ilvl w:val="1"/>
          <w:numId w:val="39"/>
        </w:numPr>
        <w:tabs>
          <w:tab w:pos="1450" w:val="left" w:leader="none"/>
        </w:tabs>
        <w:spacing w:line="240" w:lineRule="auto" w:before="120" w:after="0"/>
        <w:ind w:left="1450" w:right="0" w:hanging="281"/>
        <w:jc w:val="left"/>
        <w:rPr>
          <w:sz w:val="24"/>
        </w:rPr>
      </w:pPr>
      <w:r>
        <w:rPr>
          <w:sz w:val="24"/>
        </w:rPr>
        <w:t>an</w:t>
      </w:r>
      <w:r>
        <w:rPr>
          <w:spacing w:val="-9"/>
          <w:sz w:val="24"/>
        </w:rPr>
        <w:t> </w:t>
      </w:r>
      <w:r>
        <w:rPr>
          <w:sz w:val="24"/>
        </w:rPr>
        <w:t>‘alternate’</w:t>
      </w:r>
      <w:r>
        <w:rPr>
          <w:spacing w:val="-11"/>
          <w:sz w:val="24"/>
        </w:rPr>
        <w:t> </w:t>
      </w:r>
      <w:r>
        <w:rPr>
          <w:sz w:val="24"/>
        </w:rPr>
        <w:t>transportation</w:t>
      </w:r>
      <w:r>
        <w:rPr>
          <w:spacing w:val="-8"/>
          <w:sz w:val="24"/>
        </w:rPr>
        <w:t> </w:t>
      </w:r>
      <w:r>
        <w:rPr>
          <w:sz w:val="24"/>
        </w:rPr>
        <w:t>route</w:t>
      </w:r>
      <w:r>
        <w:rPr>
          <w:spacing w:val="-9"/>
          <w:sz w:val="24"/>
        </w:rPr>
        <w:t> </w:t>
      </w:r>
      <w:r>
        <w:rPr>
          <w:sz w:val="24"/>
        </w:rPr>
        <w:t>was</w:t>
      </w:r>
      <w:r>
        <w:rPr>
          <w:spacing w:val="-10"/>
          <w:sz w:val="24"/>
        </w:rPr>
        <w:t> </w:t>
      </w:r>
      <w:r>
        <w:rPr>
          <w:sz w:val="24"/>
        </w:rPr>
        <w:t>used</w:t>
      </w:r>
      <w:r>
        <w:rPr>
          <w:spacing w:val="-11"/>
          <w:sz w:val="24"/>
        </w:rPr>
        <w:t> </w:t>
      </w:r>
      <w:r>
        <w:rPr>
          <w:sz w:val="24"/>
        </w:rPr>
        <w:t>in</w:t>
      </w:r>
      <w:r>
        <w:rPr>
          <w:spacing w:val="-10"/>
          <w:sz w:val="24"/>
        </w:rPr>
        <w:t> </w:t>
      </w:r>
      <w:r>
        <w:rPr>
          <w:sz w:val="24"/>
        </w:rPr>
        <w:t>a</w:t>
      </w:r>
      <w:r>
        <w:rPr>
          <w:spacing w:val="-8"/>
          <w:sz w:val="24"/>
        </w:rPr>
        <w:t> </w:t>
      </w:r>
      <w:r>
        <w:rPr>
          <w:sz w:val="24"/>
        </w:rPr>
        <w:t>previous</w:t>
      </w:r>
      <w:r>
        <w:rPr>
          <w:spacing w:val="-11"/>
          <w:sz w:val="24"/>
        </w:rPr>
        <w:t> </w:t>
      </w:r>
      <w:r>
        <w:rPr>
          <w:sz w:val="24"/>
        </w:rPr>
        <w:t>appraisal</w:t>
      </w:r>
      <w:r>
        <w:rPr>
          <w:spacing w:val="-8"/>
          <w:sz w:val="24"/>
        </w:rPr>
        <w:t> </w:t>
      </w:r>
      <w:r>
        <w:rPr>
          <w:sz w:val="24"/>
        </w:rPr>
        <w:t>or</w:t>
      </w:r>
      <w:r>
        <w:rPr>
          <w:spacing w:val="-8"/>
          <w:sz w:val="24"/>
        </w:rPr>
        <w:t> </w:t>
      </w:r>
      <w:r>
        <w:rPr>
          <w:sz w:val="24"/>
        </w:rPr>
        <w:t>reappraisal;</w:t>
      </w:r>
      <w:r>
        <w:rPr>
          <w:spacing w:val="-8"/>
          <w:sz w:val="24"/>
        </w:rPr>
        <w:t> </w:t>
      </w:r>
      <w:r>
        <w:rPr>
          <w:spacing w:val="-5"/>
          <w:sz w:val="24"/>
        </w:rPr>
        <w:t>and</w:t>
      </w:r>
    </w:p>
    <w:p>
      <w:pPr>
        <w:spacing w:after="0" w:line="240" w:lineRule="auto"/>
        <w:jc w:val="left"/>
        <w:rPr>
          <w:sz w:val="24"/>
        </w:rPr>
        <w:sectPr>
          <w:headerReference w:type="default" r:id="rId309"/>
          <w:footerReference w:type="default" r:id="rId310"/>
          <w:pgSz w:w="12240" w:h="15840"/>
          <w:pgMar w:header="741" w:footer="880" w:top="1020" w:bottom="1080" w:left="960" w:right="780"/>
        </w:sectPr>
      </w:pPr>
    </w:p>
    <w:p>
      <w:pPr>
        <w:pStyle w:val="BodyText"/>
        <w:rPr>
          <w:sz w:val="20"/>
        </w:rPr>
      </w:pPr>
    </w:p>
    <w:p>
      <w:pPr>
        <w:pStyle w:val="BodyText"/>
        <w:spacing w:before="7"/>
        <w:rPr>
          <w:sz w:val="17"/>
        </w:rPr>
      </w:pPr>
    </w:p>
    <w:p>
      <w:pPr>
        <w:pStyle w:val="ListParagraph"/>
        <w:numPr>
          <w:ilvl w:val="1"/>
          <w:numId w:val="39"/>
        </w:numPr>
        <w:tabs>
          <w:tab w:pos="1450" w:val="left" w:leader="none"/>
        </w:tabs>
        <w:spacing w:line="240" w:lineRule="auto" w:before="90" w:after="0"/>
        <w:ind w:left="1450" w:right="0" w:hanging="281"/>
        <w:jc w:val="left"/>
        <w:rPr>
          <w:sz w:val="24"/>
        </w:rPr>
      </w:pPr>
      <w:r>
        <w:rPr>
          <w:sz w:val="24"/>
        </w:rPr>
        <w:t>an</w:t>
      </w:r>
      <w:r>
        <w:rPr>
          <w:spacing w:val="-7"/>
          <w:sz w:val="24"/>
        </w:rPr>
        <w:t> </w:t>
      </w:r>
      <w:r>
        <w:rPr>
          <w:sz w:val="24"/>
        </w:rPr>
        <w:t>UTR</w:t>
      </w:r>
      <w:r>
        <w:rPr>
          <w:spacing w:val="-8"/>
          <w:sz w:val="24"/>
        </w:rPr>
        <w:t> </w:t>
      </w:r>
      <w:r>
        <w:rPr>
          <w:sz w:val="24"/>
        </w:rPr>
        <w:t>determination</w:t>
      </w:r>
      <w:r>
        <w:rPr>
          <w:spacing w:val="-8"/>
          <w:sz w:val="24"/>
        </w:rPr>
        <w:t> </w:t>
      </w:r>
      <w:r>
        <w:rPr>
          <w:sz w:val="24"/>
        </w:rPr>
        <w:t>is</w:t>
      </w:r>
      <w:r>
        <w:rPr>
          <w:spacing w:val="-8"/>
          <w:sz w:val="24"/>
        </w:rPr>
        <w:t> </w:t>
      </w:r>
      <w:r>
        <w:rPr>
          <w:sz w:val="24"/>
        </w:rPr>
        <w:t>revoked</w:t>
      </w:r>
      <w:r>
        <w:rPr>
          <w:spacing w:val="-9"/>
          <w:sz w:val="24"/>
        </w:rPr>
        <w:t> </w:t>
      </w:r>
      <w:r>
        <w:rPr>
          <w:sz w:val="24"/>
        </w:rPr>
        <w:t>or</w:t>
      </w:r>
      <w:r>
        <w:rPr>
          <w:spacing w:val="-6"/>
          <w:sz w:val="24"/>
        </w:rPr>
        <w:t> </w:t>
      </w:r>
      <w:r>
        <w:rPr>
          <w:sz w:val="24"/>
        </w:rPr>
        <w:t>expires</w:t>
      </w:r>
      <w:r>
        <w:rPr>
          <w:spacing w:val="-8"/>
          <w:sz w:val="24"/>
        </w:rPr>
        <w:t> </w:t>
      </w:r>
      <w:r>
        <w:rPr>
          <w:sz w:val="24"/>
        </w:rPr>
        <w:t>under</w:t>
      </w:r>
      <w:r>
        <w:rPr>
          <w:spacing w:val="-11"/>
          <w:sz w:val="24"/>
        </w:rPr>
        <w:t> </w:t>
      </w:r>
      <w:r>
        <w:rPr>
          <w:sz w:val="24"/>
        </w:rPr>
        <w:t>section</w:t>
      </w:r>
      <w:r>
        <w:rPr>
          <w:spacing w:val="-6"/>
          <w:sz w:val="24"/>
        </w:rPr>
        <w:t> </w:t>
      </w:r>
      <w:r>
        <w:rPr>
          <w:spacing w:val="-2"/>
          <w:sz w:val="24"/>
        </w:rPr>
        <w:t>1.4.4.1.</w:t>
      </w:r>
    </w:p>
    <w:p>
      <w:pPr>
        <w:pStyle w:val="ListParagraph"/>
        <w:numPr>
          <w:ilvl w:val="0"/>
          <w:numId w:val="39"/>
        </w:numPr>
        <w:tabs>
          <w:tab w:pos="1166" w:val="left" w:leader="none"/>
          <w:tab w:pos="1167" w:val="left" w:leader="none"/>
        </w:tabs>
        <w:spacing w:line="240" w:lineRule="auto" w:before="120" w:after="0"/>
        <w:ind w:left="1166" w:right="1152" w:hanging="425"/>
        <w:jc w:val="left"/>
        <w:rPr>
          <w:sz w:val="24"/>
        </w:rPr>
      </w:pPr>
      <w:r>
        <w:rPr>
          <w:sz w:val="24"/>
        </w:rPr>
        <w:t>The</w:t>
      </w:r>
      <w:r>
        <w:rPr>
          <w:spacing w:val="-8"/>
          <w:sz w:val="24"/>
        </w:rPr>
        <w:t> </w:t>
      </w:r>
      <w:r>
        <w:rPr>
          <w:sz w:val="24"/>
        </w:rPr>
        <w:t>effective</w:t>
      </w:r>
      <w:r>
        <w:rPr>
          <w:spacing w:val="-9"/>
          <w:sz w:val="24"/>
        </w:rPr>
        <w:t> </w:t>
      </w:r>
      <w:r>
        <w:rPr>
          <w:sz w:val="24"/>
        </w:rPr>
        <w:t>date</w:t>
      </w:r>
      <w:r>
        <w:rPr>
          <w:spacing w:val="-9"/>
          <w:sz w:val="24"/>
        </w:rPr>
        <w:t> </w:t>
      </w:r>
      <w:r>
        <w:rPr>
          <w:sz w:val="24"/>
        </w:rPr>
        <w:t>of</w:t>
      </w:r>
      <w:r>
        <w:rPr>
          <w:spacing w:val="-10"/>
          <w:sz w:val="24"/>
        </w:rPr>
        <w:t> </w:t>
      </w:r>
      <w:r>
        <w:rPr>
          <w:sz w:val="24"/>
        </w:rPr>
        <w:t>the</w:t>
      </w:r>
      <w:r>
        <w:rPr>
          <w:spacing w:val="-12"/>
          <w:sz w:val="24"/>
        </w:rPr>
        <w:t> </w:t>
      </w:r>
      <w:r>
        <w:rPr>
          <w:sz w:val="24"/>
        </w:rPr>
        <w:t>reappraisal</w:t>
      </w:r>
      <w:r>
        <w:rPr>
          <w:spacing w:val="-8"/>
          <w:sz w:val="24"/>
        </w:rPr>
        <w:t> </w:t>
      </w:r>
      <w:r>
        <w:rPr>
          <w:sz w:val="24"/>
        </w:rPr>
        <w:t>is</w:t>
      </w:r>
      <w:r>
        <w:rPr>
          <w:spacing w:val="-10"/>
          <w:sz w:val="24"/>
        </w:rPr>
        <w:t> </w:t>
      </w:r>
      <w:r>
        <w:rPr>
          <w:sz w:val="24"/>
        </w:rPr>
        <w:t>the</w:t>
      </w:r>
      <w:r>
        <w:rPr>
          <w:spacing w:val="-9"/>
          <w:sz w:val="24"/>
        </w:rPr>
        <w:t> </w:t>
      </w:r>
      <w:r>
        <w:rPr>
          <w:sz w:val="24"/>
        </w:rPr>
        <w:t>day</w:t>
      </w:r>
      <w:r>
        <w:rPr>
          <w:spacing w:val="-9"/>
          <w:sz w:val="24"/>
        </w:rPr>
        <w:t> </w:t>
      </w:r>
      <w:r>
        <w:rPr>
          <w:sz w:val="24"/>
        </w:rPr>
        <w:t>after</w:t>
      </w:r>
      <w:r>
        <w:rPr>
          <w:spacing w:val="-7"/>
          <w:sz w:val="24"/>
        </w:rPr>
        <w:t> </w:t>
      </w:r>
      <w:r>
        <w:rPr>
          <w:sz w:val="24"/>
        </w:rPr>
        <w:t>the</w:t>
      </w:r>
      <w:r>
        <w:rPr>
          <w:spacing w:val="-10"/>
          <w:sz w:val="24"/>
        </w:rPr>
        <w:t> </w:t>
      </w:r>
      <w:r>
        <w:rPr>
          <w:sz w:val="24"/>
        </w:rPr>
        <w:t>transportation</w:t>
      </w:r>
      <w:r>
        <w:rPr>
          <w:spacing w:val="-8"/>
          <w:sz w:val="24"/>
        </w:rPr>
        <w:t> </w:t>
      </w:r>
      <w:r>
        <w:rPr>
          <w:sz w:val="24"/>
        </w:rPr>
        <w:t>route</w:t>
      </w:r>
      <w:r>
        <w:rPr>
          <w:spacing w:val="-12"/>
          <w:sz w:val="24"/>
        </w:rPr>
        <w:t> </w:t>
      </w:r>
      <w:r>
        <w:rPr>
          <w:sz w:val="24"/>
        </w:rPr>
        <w:t>is</w:t>
      </w:r>
      <w:r>
        <w:rPr>
          <w:spacing w:val="-7"/>
          <w:sz w:val="24"/>
        </w:rPr>
        <w:t> </w:t>
      </w:r>
      <w:r>
        <w:rPr>
          <w:sz w:val="24"/>
        </w:rPr>
        <w:t>deemed suitable again.</w:t>
      </w:r>
    </w:p>
    <w:p>
      <w:pPr>
        <w:pStyle w:val="ListParagraph"/>
        <w:numPr>
          <w:ilvl w:val="0"/>
          <w:numId w:val="39"/>
        </w:numPr>
        <w:tabs>
          <w:tab w:pos="1166" w:val="left" w:leader="none"/>
          <w:tab w:pos="1167" w:val="left" w:leader="none"/>
        </w:tabs>
        <w:spacing w:line="240" w:lineRule="auto" w:before="120" w:after="0"/>
        <w:ind w:left="1166" w:right="901" w:hanging="425"/>
        <w:jc w:val="left"/>
        <w:rPr>
          <w:sz w:val="24"/>
        </w:rPr>
      </w:pPr>
      <w:r>
        <w:rPr>
          <w:sz w:val="24"/>
        </w:rPr>
        <w:t>The reappraisal data submission must be the ADS that was used in the most recent appraisal</w:t>
      </w:r>
      <w:r>
        <w:rPr>
          <w:spacing w:val="-11"/>
          <w:sz w:val="24"/>
        </w:rPr>
        <w:t> </w:t>
      </w:r>
      <w:r>
        <w:rPr>
          <w:sz w:val="24"/>
        </w:rPr>
        <w:t>or</w:t>
      </w:r>
      <w:r>
        <w:rPr>
          <w:spacing w:val="-9"/>
          <w:sz w:val="24"/>
        </w:rPr>
        <w:t> </w:t>
      </w:r>
      <w:r>
        <w:rPr>
          <w:sz w:val="24"/>
        </w:rPr>
        <w:t>reappraisal</w:t>
      </w:r>
      <w:r>
        <w:rPr>
          <w:spacing w:val="-11"/>
          <w:sz w:val="24"/>
        </w:rPr>
        <w:t> </w:t>
      </w:r>
      <w:r>
        <w:rPr>
          <w:sz w:val="24"/>
        </w:rPr>
        <w:t>of</w:t>
      </w:r>
      <w:r>
        <w:rPr>
          <w:spacing w:val="-9"/>
          <w:sz w:val="24"/>
        </w:rPr>
        <w:t> </w:t>
      </w:r>
      <w:r>
        <w:rPr>
          <w:sz w:val="24"/>
        </w:rPr>
        <w:t>the</w:t>
      </w:r>
      <w:r>
        <w:rPr>
          <w:spacing w:val="-10"/>
          <w:sz w:val="24"/>
        </w:rPr>
        <w:t> </w:t>
      </w:r>
      <w:r>
        <w:rPr>
          <w:sz w:val="24"/>
        </w:rPr>
        <w:t>cutting</w:t>
      </w:r>
      <w:r>
        <w:rPr>
          <w:spacing w:val="-12"/>
          <w:sz w:val="24"/>
        </w:rPr>
        <w:t> </w:t>
      </w:r>
      <w:r>
        <w:rPr>
          <w:sz w:val="24"/>
        </w:rPr>
        <w:t>authority,</w:t>
      </w:r>
      <w:r>
        <w:rPr>
          <w:spacing w:val="-9"/>
          <w:sz w:val="24"/>
        </w:rPr>
        <w:t> </w:t>
      </w:r>
      <w:r>
        <w:rPr>
          <w:sz w:val="24"/>
        </w:rPr>
        <w:t>with</w:t>
      </w:r>
      <w:r>
        <w:rPr>
          <w:spacing w:val="-9"/>
          <w:sz w:val="24"/>
        </w:rPr>
        <w:t> </w:t>
      </w:r>
      <w:r>
        <w:rPr>
          <w:sz w:val="24"/>
        </w:rPr>
        <w:t>changes</w:t>
      </w:r>
      <w:r>
        <w:rPr>
          <w:spacing w:val="-12"/>
          <w:sz w:val="24"/>
        </w:rPr>
        <w:t> </w:t>
      </w:r>
      <w:r>
        <w:rPr>
          <w:sz w:val="24"/>
        </w:rPr>
        <w:t>only</w:t>
      </w:r>
      <w:r>
        <w:rPr>
          <w:spacing w:val="-9"/>
          <w:sz w:val="24"/>
        </w:rPr>
        <w:t> </w:t>
      </w:r>
      <w:r>
        <w:rPr>
          <w:sz w:val="24"/>
        </w:rPr>
        <w:t>permitted</w:t>
      </w:r>
      <w:r>
        <w:rPr>
          <w:spacing w:val="-9"/>
          <w:sz w:val="24"/>
        </w:rPr>
        <w:t> </w:t>
      </w:r>
      <w:r>
        <w:rPr>
          <w:sz w:val="24"/>
        </w:rPr>
        <w:t>to</w:t>
      </w:r>
      <w:r>
        <w:rPr>
          <w:spacing w:val="-12"/>
          <w:sz w:val="24"/>
        </w:rPr>
        <w:t> </w:t>
      </w:r>
      <w:r>
        <w:rPr>
          <w:sz w:val="24"/>
        </w:rPr>
        <w:t>the</w:t>
      </w:r>
      <w:r>
        <w:rPr>
          <w:spacing w:val="-12"/>
          <w:sz w:val="24"/>
        </w:rPr>
        <w:t> </w:t>
      </w:r>
      <w:r>
        <w:rPr>
          <w:sz w:val="24"/>
        </w:rPr>
        <w:t>cycle time and point of appraisal (as the case may be) to reflect the transportation route determined under section 1.4.4.</w:t>
      </w:r>
    </w:p>
    <w:p>
      <w:pPr>
        <w:pStyle w:val="ListParagraph"/>
        <w:numPr>
          <w:ilvl w:val="0"/>
          <w:numId w:val="39"/>
        </w:numPr>
        <w:tabs>
          <w:tab w:pos="1166" w:val="left" w:leader="none"/>
          <w:tab w:pos="1167" w:val="left" w:leader="none"/>
        </w:tabs>
        <w:spacing w:line="240" w:lineRule="auto" w:before="120" w:after="0"/>
        <w:ind w:left="1166" w:right="980" w:hanging="425"/>
        <w:jc w:val="left"/>
        <w:rPr>
          <w:sz w:val="24"/>
        </w:rPr>
      </w:pPr>
      <w:r>
        <w:rPr>
          <w:sz w:val="24"/>
        </w:rPr>
        <w:t>A</w:t>
      </w:r>
      <w:r>
        <w:rPr>
          <w:spacing w:val="-8"/>
          <w:sz w:val="24"/>
        </w:rPr>
        <w:t> </w:t>
      </w:r>
      <w:r>
        <w:rPr>
          <w:sz w:val="24"/>
        </w:rPr>
        <w:t>reappraisal</w:t>
      </w:r>
      <w:r>
        <w:rPr>
          <w:spacing w:val="-8"/>
          <w:sz w:val="24"/>
        </w:rPr>
        <w:t> </w:t>
      </w:r>
      <w:r>
        <w:rPr>
          <w:sz w:val="24"/>
        </w:rPr>
        <w:t>data</w:t>
      </w:r>
      <w:r>
        <w:rPr>
          <w:spacing w:val="-11"/>
          <w:sz w:val="24"/>
        </w:rPr>
        <w:t> </w:t>
      </w:r>
      <w:r>
        <w:rPr>
          <w:sz w:val="24"/>
        </w:rPr>
        <w:t>submission</w:t>
      </w:r>
      <w:r>
        <w:rPr>
          <w:spacing w:val="-13"/>
          <w:sz w:val="24"/>
        </w:rPr>
        <w:t> </w:t>
      </w:r>
      <w:r>
        <w:rPr>
          <w:sz w:val="24"/>
        </w:rPr>
        <w:t>is</w:t>
      </w:r>
      <w:r>
        <w:rPr>
          <w:spacing w:val="-10"/>
          <w:sz w:val="24"/>
        </w:rPr>
        <w:t> </w:t>
      </w:r>
      <w:r>
        <w:rPr>
          <w:sz w:val="24"/>
        </w:rPr>
        <w:t>not</w:t>
      </w:r>
      <w:r>
        <w:rPr>
          <w:spacing w:val="-8"/>
          <w:sz w:val="24"/>
        </w:rPr>
        <w:t> </w:t>
      </w:r>
      <w:r>
        <w:rPr>
          <w:sz w:val="24"/>
        </w:rPr>
        <w:t>required</w:t>
      </w:r>
      <w:r>
        <w:rPr>
          <w:spacing w:val="-11"/>
          <w:sz w:val="24"/>
        </w:rPr>
        <w:t> </w:t>
      </w:r>
      <w:r>
        <w:rPr>
          <w:sz w:val="24"/>
        </w:rPr>
        <w:t>if</w:t>
      </w:r>
      <w:r>
        <w:rPr>
          <w:spacing w:val="-11"/>
          <w:sz w:val="24"/>
        </w:rPr>
        <w:t> </w:t>
      </w:r>
      <w:r>
        <w:rPr>
          <w:sz w:val="24"/>
        </w:rPr>
        <w:t>the</w:t>
      </w:r>
      <w:r>
        <w:rPr>
          <w:spacing w:val="-9"/>
          <w:sz w:val="24"/>
        </w:rPr>
        <w:t> </w:t>
      </w:r>
      <w:r>
        <w:rPr>
          <w:sz w:val="24"/>
        </w:rPr>
        <w:t>cutting</w:t>
      </w:r>
      <w:r>
        <w:rPr>
          <w:spacing w:val="-8"/>
          <w:sz w:val="24"/>
        </w:rPr>
        <w:t> </w:t>
      </w:r>
      <w:r>
        <w:rPr>
          <w:sz w:val="24"/>
        </w:rPr>
        <w:t>authority</w:t>
      </w:r>
      <w:r>
        <w:rPr>
          <w:spacing w:val="-8"/>
          <w:sz w:val="24"/>
        </w:rPr>
        <w:t> </w:t>
      </w:r>
      <w:r>
        <w:rPr>
          <w:sz w:val="24"/>
        </w:rPr>
        <w:t>expires,</w:t>
      </w:r>
      <w:r>
        <w:rPr>
          <w:spacing w:val="-11"/>
          <w:sz w:val="24"/>
        </w:rPr>
        <w:t> </w:t>
      </w:r>
      <w:r>
        <w:rPr>
          <w:sz w:val="24"/>
        </w:rPr>
        <w:t>or</w:t>
      </w:r>
      <w:r>
        <w:rPr>
          <w:spacing w:val="-12"/>
          <w:sz w:val="24"/>
        </w:rPr>
        <w:t> </w:t>
      </w:r>
      <w:r>
        <w:rPr>
          <w:sz w:val="24"/>
        </w:rPr>
        <w:t>primary harvesting is complete before the UTR determination is revoked or expires.</w:t>
      </w:r>
    </w:p>
    <w:p>
      <w:pPr>
        <w:spacing w:after="0" w:line="240" w:lineRule="auto"/>
        <w:jc w:val="left"/>
        <w:rPr>
          <w:sz w:val="24"/>
        </w:rPr>
        <w:sectPr>
          <w:headerReference w:type="default" r:id="rId313"/>
          <w:footerReference w:type="default" r:id="rId314"/>
          <w:pgSz w:w="12240" w:h="15840"/>
          <w:pgMar w:header="741" w:footer="880" w:top="1020" w:bottom="1080" w:left="960" w:right="780"/>
        </w:sectPr>
      </w:pPr>
    </w:p>
    <w:p>
      <w:pPr>
        <w:pStyle w:val="BodyText"/>
        <w:rPr>
          <w:sz w:val="20"/>
        </w:rPr>
      </w:pPr>
    </w:p>
    <w:p>
      <w:pPr>
        <w:pStyle w:val="BodyText"/>
        <w:spacing w:before="5"/>
        <w:rPr>
          <w:sz w:val="17"/>
        </w:rPr>
      </w:pPr>
    </w:p>
    <w:p>
      <w:pPr>
        <w:spacing w:before="92"/>
        <w:ind w:left="1318" w:right="0" w:firstLine="0"/>
        <w:jc w:val="left"/>
        <w:rPr>
          <w:rFonts w:ascii="Arial"/>
          <w:b/>
          <w:sz w:val="28"/>
        </w:rPr>
      </w:pPr>
      <w:r>
        <w:rPr/>
        <w:drawing>
          <wp:anchor distT="0" distB="0" distL="0" distR="0" allowOverlap="1" layoutInCell="1" locked="0" behindDoc="0" simplePos="0" relativeHeight="15848960">
            <wp:simplePos x="0" y="0"/>
            <wp:positionH relativeFrom="page">
              <wp:posOffset>1085131</wp:posOffset>
            </wp:positionH>
            <wp:positionV relativeFrom="paragraph">
              <wp:posOffset>96950</wp:posOffset>
            </wp:positionV>
            <wp:extent cx="239986" cy="133324"/>
            <wp:effectExtent l="0" t="0" r="0" b="0"/>
            <wp:wrapNone/>
            <wp:docPr id="475" name="image239.png"/>
            <wp:cNvGraphicFramePr>
              <a:graphicFrameLocks noChangeAspect="1"/>
            </wp:cNvGraphicFramePr>
            <a:graphic>
              <a:graphicData uri="http://schemas.openxmlformats.org/drawingml/2006/picture">
                <pic:pic>
                  <pic:nvPicPr>
                    <pic:cNvPr id="476" name="image239.png"/>
                    <pic:cNvPicPr/>
                  </pic:nvPicPr>
                  <pic:blipFill>
                    <a:blip r:embed="rId317" cstate="print"/>
                    <a:stretch>
                      <a:fillRect/>
                    </a:stretch>
                  </pic:blipFill>
                  <pic:spPr>
                    <a:xfrm>
                      <a:off x="0" y="0"/>
                      <a:ext cx="239986" cy="133324"/>
                    </a:xfrm>
                    <a:prstGeom prst="rect">
                      <a:avLst/>
                    </a:prstGeom>
                  </pic:spPr>
                </pic:pic>
              </a:graphicData>
            </a:graphic>
          </wp:anchor>
        </w:drawing>
      </w:r>
      <w:bookmarkStart w:name="_bookmark33" w:id="36"/>
      <w:bookmarkEnd w:id="36"/>
      <w:r>
        <w:rPr/>
      </w:r>
      <w:r>
        <w:rPr>
          <w:rFonts w:ascii="Arial"/>
          <w:b/>
          <w:sz w:val="28"/>
        </w:rPr>
        <w:t>Stumpage</w:t>
      </w:r>
      <w:r>
        <w:rPr>
          <w:rFonts w:ascii="Arial"/>
          <w:b/>
          <w:spacing w:val="-12"/>
          <w:sz w:val="28"/>
        </w:rPr>
        <w:t> </w:t>
      </w:r>
      <w:r>
        <w:rPr>
          <w:rFonts w:ascii="Arial"/>
          <w:b/>
          <w:spacing w:val="-2"/>
          <w:sz w:val="28"/>
        </w:rPr>
        <w:t>Adjustments</w:t>
      </w:r>
    </w:p>
    <w:p>
      <w:pPr>
        <w:pStyle w:val="ListParagraph"/>
        <w:numPr>
          <w:ilvl w:val="0"/>
          <w:numId w:val="40"/>
        </w:numPr>
        <w:tabs>
          <w:tab w:pos="1026" w:val="left" w:leader="none"/>
        </w:tabs>
        <w:spacing w:line="240" w:lineRule="auto" w:before="240" w:after="0"/>
        <w:ind w:left="1025" w:right="1078" w:hanging="284"/>
        <w:jc w:val="left"/>
        <w:rPr>
          <w:sz w:val="24"/>
        </w:rPr>
      </w:pPr>
      <w:r>
        <w:rPr>
          <w:sz w:val="24"/>
        </w:rPr>
        <w:t>Unless</w:t>
      </w:r>
      <w:r>
        <w:rPr>
          <w:spacing w:val="-7"/>
          <w:sz w:val="24"/>
        </w:rPr>
        <w:t> </w:t>
      </w:r>
      <w:r>
        <w:rPr>
          <w:sz w:val="24"/>
        </w:rPr>
        <w:t>otherwise</w:t>
      </w:r>
      <w:r>
        <w:rPr>
          <w:spacing w:val="-8"/>
          <w:sz w:val="24"/>
        </w:rPr>
        <w:t> </w:t>
      </w:r>
      <w:r>
        <w:rPr>
          <w:sz w:val="24"/>
        </w:rPr>
        <w:t>specified</w:t>
      </w:r>
      <w:r>
        <w:rPr>
          <w:spacing w:val="-6"/>
          <w:sz w:val="24"/>
        </w:rPr>
        <w:t> </w:t>
      </w:r>
      <w:r>
        <w:rPr>
          <w:sz w:val="24"/>
        </w:rPr>
        <w:t>by</w:t>
      </w:r>
      <w:r>
        <w:rPr>
          <w:spacing w:val="-10"/>
          <w:sz w:val="24"/>
        </w:rPr>
        <w:t> </w:t>
      </w:r>
      <w:r>
        <w:rPr>
          <w:sz w:val="24"/>
        </w:rPr>
        <w:t>this</w:t>
      </w:r>
      <w:r>
        <w:rPr>
          <w:spacing w:val="-6"/>
          <w:sz w:val="24"/>
        </w:rPr>
        <w:t> </w:t>
      </w:r>
      <w:r>
        <w:rPr>
          <w:sz w:val="24"/>
        </w:rPr>
        <w:t>manual</w:t>
      </w:r>
      <w:r>
        <w:rPr>
          <w:spacing w:val="-6"/>
          <w:sz w:val="24"/>
        </w:rPr>
        <w:t> </w:t>
      </w:r>
      <w:r>
        <w:rPr>
          <w:sz w:val="24"/>
        </w:rPr>
        <w:t>or</w:t>
      </w:r>
      <w:r>
        <w:rPr>
          <w:spacing w:val="-6"/>
          <w:sz w:val="24"/>
        </w:rPr>
        <w:t> </w:t>
      </w:r>
      <w:r>
        <w:rPr>
          <w:sz w:val="24"/>
        </w:rPr>
        <w:t>by</w:t>
      </w:r>
      <w:r>
        <w:rPr>
          <w:spacing w:val="-10"/>
          <w:sz w:val="24"/>
        </w:rPr>
        <w:t> </w:t>
      </w:r>
      <w:r>
        <w:rPr>
          <w:sz w:val="24"/>
        </w:rPr>
        <w:t>the</w:t>
      </w:r>
      <w:r>
        <w:rPr>
          <w:spacing w:val="-6"/>
          <w:sz w:val="24"/>
        </w:rPr>
        <w:t> </w:t>
      </w:r>
      <w:r>
        <w:rPr>
          <w:sz w:val="24"/>
        </w:rPr>
        <w:t>Minister,</w:t>
      </w:r>
      <w:r>
        <w:rPr>
          <w:spacing w:val="-6"/>
          <w:sz w:val="24"/>
        </w:rPr>
        <w:t> </w:t>
      </w:r>
      <w:r>
        <w:rPr>
          <w:sz w:val="24"/>
        </w:rPr>
        <w:t>and</w:t>
      </w:r>
      <w:r>
        <w:rPr>
          <w:spacing w:val="-6"/>
          <w:sz w:val="24"/>
        </w:rPr>
        <w:t> </w:t>
      </w:r>
      <w:r>
        <w:rPr>
          <w:sz w:val="24"/>
        </w:rPr>
        <w:t>subject</w:t>
      </w:r>
      <w:r>
        <w:rPr>
          <w:spacing w:val="-7"/>
          <w:sz w:val="24"/>
        </w:rPr>
        <w:t> </w:t>
      </w:r>
      <w:r>
        <w:rPr>
          <w:sz w:val="24"/>
        </w:rPr>
        <w:t>to</w:t>
      </w:r>
      <w:r>
        <w:rPr>
          <w:spacing w:val="-6"/>
          <w:sz w:val="24"/>
        </w:rPr>
        <w:t> </w:t>
      </w:r>
      <w:r>
        <w:rPr>
          <w:sz w:val="24"/>
        </w:rPr>
        <w:t>section</w:t>
      </w:r>
      <w:r>
        <w:rPr>
          <w:spacing w:val="-6"/>
          <w:sz w:val="24"/>
        </w:rPr>
        <w:t> </w:t>
      </w:r>
      <w:r>
        <w:rPr>
          <w:sz w:val="24"/>
        </w:rPr>
        <w:t>6.6, a stumpage rate must be adjusted monthly on the first day of each month.</w:t>
      </w:r>
    </w:p>
    <w:p>
      <w:pPr>
        <w:pStyle w:val="ListParagraph"/>
        <w:numPr>
          <w:ilvl w:val="0"/>
          <w:numId w:val="40"/>
        </w:numPr>
        <w:tabs>
          <w:tab w:pos="1026" w:val="left" w:leader="none"/>
        </w:tabs>
        <w:spacing w:line="240" w:lineRule="auto" w:before="120" w:after="0"/>
        <w:ind w:left="1025" w:right="1052" w:hanging="284"/>
        <w:jc w:val="left"/>
        <w:rPr>
          <w:sz w:val="24"/>
        </w:rPr>
      </w:pPr>
      <w:r>
        <w:rPr>
          <w:sz w:val="24"/>
        </w:rPr>
        <w:t>The</w:t>
      </w:r>
      <w:r>
        <w:rPr>
          <w:spacing w:val="-8"/>
          <w:sz w:val="24"/>
        </w:rPr>
        <w:t> </w:t>
      </w:r>
      <w:r>
        <w:rPr>
          <w:sz w:val="24"/>
        </w:rPr>
        <w:t>adjustment</w:t>
      </w:r>
      <w:r>
        <w:rPr>
          <w:spacing w:val="-6"/>
          <w:sz w:val="24"/>
        </w:rPr>
        <w:t> </w:t>
      </w:r>
      <w:r>
        <w:rPr>
          <w:sz w:val="24"/>
        </w:rPr>
        <w:t>will</w:t>
      </w:r>
      <w:r>
        <w:rPr>
          <w:spacing w:val="-5"/>
          <w:sz w:val="24"/>
        </w:rPr>
        <w:t> </w:t>
      </w:r>
      <w:r>
        <w:rPr>
          <w:sz w:val="24"/>
        </w:rPr>
        <w:t>be</w:t>
      </w:r>
      <w:r>
        <w:rPr>
          <w:spacing w:val="-7"/>
          <w:sz w:val="24"/>
        </w:rPr>
        <w:t> </w:t>
      </w:r>
      <w:r>
        <w:rPr>
          <w:sz w:val="24"/>
        </w:rPr>
        <w:t>the</w:t>
      </w:r>
      <w:r>
        <w:rPr>
          <w:spacing w:val="-7"/>
          <w:sz w:val="24"/>
        </w:rPr>
        <w:t> </w:t>
      </w:r>
      <w:r>
        <w:rPr>
          <w:sz w:val="24"/>
        </w:rPr>
        <w:t>recalculation</w:t>
      </w:r>
      <w:r>
        <w:rPr>
          <w:spacing w:val="-6"/>
          <w:sz w:val="24"/>
        </w:rPr>
        <w:t> </w:t>
      </w:r>
      <w:r>
        <w:rPr>
          <w:sz w:val="24"/>
        </w:rPr>
        <w:t>of</w:t>
      </w:r>
      <w:r>
        <w:rPr>
          <w:spacing w:val="-7"/>
          <w:sz w:val="24"/>
        </w:rPr>
        <w:t> </w:t>
      </w:r>
      <w:r>
        <w:rPr>
          <w:sz w:val="24"/>
        </w:rPr>
        <w:t>the</w:t>
      </w:r>
      <w:r>
        <w:rPr>
          <w:spacing w:val="-7"/>
          <w:sz w:val="24"/>
        </w:rPr>
        <w:t> </w:t>
      </w:r>
      <w:r>
        <w:rPr>
          <w:sz w:val="24"/>
        </w:rPr>
        <w:t>stumpage</w:t>
      </w:r>
      <w:r>
        <w:rPr>
          <w:spacing w:val="-7"/>
          <w:sz w:val="24"/>
        </w:rPr>
        <w:t> </w:t>
      </w:r>
      <w:r>
        <w:rPr>
          <w:sz w:val="24"/>
        </w:rPr>
        <w:t>rate</w:t>
      </w:r>
      <w:r>
        <w:rPr>
          <w:spacing w:val="-7"/>
          <w:sz w:val="24"/>
        </w:rPr>
        <w:t> </w:t>
      </w:r>
      <w:r>
        <w:rPr>
          <w:sz w:val="24"/>
        </w:rPr>
        <w:t>that</w:t>
      </w:r>
      <w:r>
        <w:rPr>
          <w:spacing w:val="-6"/>
          <w:sz w:val="24"/>
        </w:rPr>
        <w:t> </w:t>
      </w:r>
      <w:r>
        <w:rPr>
          <w:sz w:val="24"/>
        </w:rPr>
        <w:t>was</w:t>
      </w:r>
      <w:r>
        <w:rPr>
          <w:spacing w:val="-6"/>
          <w:sz w:val="24"/>
        </w:rPr>
        <w:t> </w:t>
      </w:r>
      <w:r>
        <w:rPr>
          <w:sz w:val="24"/>
        </w:rPr>
        <w:t>determined</w:t>
      </w:r>
      <w:r>
        <w:rPr>
          <w:spacing w:val="-6"/>
          <w:sz w:val="24"/>
        </w:rPr>
        <w:t> </w:t>
      </w:r>
      <w:r>
        <w:rPr>
          <w:sz w:val="24"/>
        </w:rPr>
        <w:t>in</w:t>
      </w:r>
      <w:r>
        <w:rPr>
          <w:spacing w:val="-6"/>
          <w:sz w:val="24"/>
        </w:rPr>
        <w:t> </w:t>
      </w:r>
      <w:r>
        <w:rPr>
          <w:sz w:val="24"/>
        </w:rPr>
        <w:t>the most recent appraisal or reappraisal by using:</w:t>
      </w:r>
    </w:p>
    <w:p>
      <w:pPr>
        <w:pStyle w:val="ListParagraph"/>
        <w:numPr>
          <w:ilvl w:val="1"/>
          <w:numId w:val="40"/>
        </w:numPr>
        <w:tabs>
          <w:tab w:pos="1311" w:val="left" w:leader="none"/>
        </w:tabs>
        <w:spacing w:line="240" w:lineRule="auto" w:before="120" w:after="0"/>
        <w:ind w:left="1310" w:right="0" w:hanging="286"/>
        <w:jc w:val="left"/>
        <w:rPr>
          <w:sz w:val="24"/>
        </w:rPr>
      </w:pPr>
      <w:r>
        <w:rPr>
          <w:sz w:val="24"/>
        </w:rPr>
        <w:t>the</w:t>
      </w:r>
      <w:r>
        <w:rPr>
          <w:spacing w:val="-5"/>
          <w:sz w:val="24"/>
        </w:rPr>
        <w:t> </w:t>
      </w:r>
      <w:r>
        <w:rPr>
          <w:sz w:val="24"/>
        </w:rPr>
        <w:t>appraisal</w:t>
      </w:r>
      <w:r>
        <w:rPr>
          <w:spacing w:val="-5"/>
          <w:sz w:val="24"/>
        </w:rPr>
        <w:t> </w:t>
      </w:r>
      <w:r>
        <w:rPr>
          <w:sz w:val="24"/>
        </w:rPr>
        <w:t>data</w:t>
      </w:r>
      <w:r>
        <w:rPr>
          <w:spacing w:val="-4"/>
          <w:sz w:val="24"/>
        </w:rPr>
        <w:t> </w:t>
      </w:r>
      <w:r>
        <w:rPr>
          <w:sz w:val="24"/>
        </w:rPr>
        <w:t>used</w:t>
      </w:r>
      <w:r>
        <w:rPr>
          <w:spacing w:val="-4"/>
          <w:sz w:val="24"/>
        </w:rPr>
        <w:t> </w:t>
      </w:r>
      <w:r>
        <w:rPr>
          <w:sz w:val="24"/>
        </w:rPr>
        <w:t>in</w:t>
      </w:r>
      <w:r>
        <w:rPr>
          <w:spacing w:val="-4"/>
          <w:sz w:val="24"/>
        </w:rPr>
        <w:t> </w:t>
      </w:r>
      <w:r>
        <w:rPr>
          <w:sz w:val="24"/>
        </w:rPr>
        <w:t>the</w:t>
      </w:r>
      <w:r>
        <w:rPr>
          <w:spacing w:val="-5"/>
          <w:sz w:val="24"/>
        </w:rPr>
        <w:t> </w:t>
      </w:r>
      <w:r>
        <w:rPr>
          <w:sz w:val="24"/>
        </w:rPr>
        <w:t>most</w:t>
      </w:r>
      <w:r>
        <w:rPr>
          <w:spacing w:val="-3"/>
          <w:sz w:val="24"/>
        </w:rPr>
        <w:t> </w:t>
      </w:r>
      <w:r>
        <w:rPr>
          <w:sz w:val="24"/>
        </w:rPr>
        <w:t>recent</w:t>
      </w:r>
      <w:r>
        <w:rPr>
          <w:spacing w:val="-4"/>
          <w:sz w:val="24"/>
        </w:rPr>
        <w:t> </w:t>
      </w:r>
      <w:r>
        <w:rPr>
          <w:sz w:val="24"/>
        </w:rPr>
        <w:t>appraisal</w:t>
      </w:r>
      <w:r>
        <w:rPr>
          <w:spacing w:val="-3"/>
          <w:sz w:val="24"/>
        </w:rPr>
        <w:t> </w:t>
      </w:r>
      <w:r>
        <w:rPr>
          <w:sz w:val="24"/>
        </w:rPr>
        <w:t>or</w:t>
      </w:r>
      <w:r>
        <w:rPr>
          <w:spacing w:val="-5"/>
          <w:sz w:val="24"/>
        </w:rPr>
        <w:t> </w:t>
      </w:r>
      <w:r>
        <w:rPr>
          <w:spacing w:val="-2"/>
          <w:sz w:val="24"/>
        </w:rPr>
        <w:t>reappraisal;</w:t>
      </w:r>
    </w:p>
    <w:p>
      <w:pPr>
        <w:pStyle w:val="ListParagraph"/>
        <w:numPr>
          <w:ilvl w:val="1"/>
          <w:numId w:val="40"/>
        </w:numPr>
        <w:tabs>
          <w:tab w:pos="1311" w:val="left" w:leader="none"/>
        </w:tabs>
        <w:spacing w:line="240" w:lineRule="auto" w:before="120" w:after="0"/>
        <w:ind w:left="1310" w:right="1160" w:hanging="286"/>
        <w:jc w:val="left"/>
        <w:rPr>
          <w:sz w:val="24"/>
        </w:rPr>
      </w:pPr>
      <w:r>
        <w:rPr>
          <w:sz w:val="24"/>
        </w:rPr>
        <w:t>the</w:t>
      </w:r>
      <w:r>
        <w:rPr>
          <w:spacing w:val="-7"/>
          <w:sz w:val="24"/>
        </w:rPr>
        <w:t> </w:t>
      </w:r>
      <w:r>
        <w:rPr>
          <w:sz w:val="24"/>
        </w:rPr>
        <w:t>manual</w:t>
      </w:r>
      <w:r>
        <w:rPr>
          <w:spacing w:val="-8"/>
          <w:sz w:val="24"/>
        </w:rPr>
        <w:t> </w:t>
      </w:r>
      <w:r>
        <w:rPr>
          <w:sz w:val="24"/>
        </w:rPr>
        <w:t>in</w:t>
      </w:r>
      <w:r>
        <w:rPr>
          <w:spacing w:val="-6"/>
          <w:sz w:val="24"/>
        </w:rPr>
        <w:t> </w:t>
      </w:r>
      <w:r>
        <w:rPr>
          <w:sz w:val="24"/>
        </w:rPr>
        <w:t>effect</w:t>
      </w:r>
      <w:r>
        <w:rPr>
          <w:spacing w:val="-5"/>
          <w:sz w:val="24"/>
        </w:rPr>
        <w:t> </w:t>
      </w:r>
      <w:r>
        <w:rPr>
          <w:sz w:val="24"/>
        </w:rPr>
        <w:t>on</w:t>
      </w:r>
      <w:r>
        <w:rPr>
          <w:spacing w:val="-6"/>
          <w:sz w:val="24"/>
        </w:rPr>
        <w:t> </w:t>
      </w:r>
      <w:r>
        <w:rPr>
          <w:sz w:val="24"/>
        </w:rPr>
        <w:t>the</w:t>
      </w:r>
      <w:r>
        <w:rPr>
          <w:spacing w:val="-7"/>
          <w:sz w:val="24"/>
        </w:rPr>
        <w:t> </w:t>
      </w:r>
      <w:r>
        <w:rPr>
          <w:sz w:val="24"/>
        </w:rPr>
        <w:t>effective</w:t>
      </w:r>
      <w:r>
        <w:rPr>
          <w:spacing w:val="-7"/>
          <w:sz w:val="24"/>
        </w:rPr>
        <w:t> </w:t>
      </w:r>
      <w:r>
        <w:rPr>
          <w:sz w:val="24"/>
        </w:rPr>
        <w:t>date</w:t>
      </w:r>
      <w:r>
        <w:rPr>
          <w:spacing w:val="-7"/>
          <w:sz w:val="24"/>
        </w:rPr>
        <w:t> </w:t>
      </w:r>
      <w:r>
        <w:rPr>
          <w:sz w:val="24"/>
        </w:rPr>
        <w:t>of</w:t>
      </w:r>
      <w:r>
        <w:rPr>
          <w:spacing w:val="-10"/>
          <w:sz w:val="24"/>
        </w:rPr>
        <w:t> </w:t>
      </w:r>
      <w:r>
        <w:rPr>
          <w:sz w:val="24"/>
        </w:rPr>
        <w:t>the</w:t>
      </w:r>
      <w:r>
        <w:rPr>
          <w:spacing w:val="-7"/>
          <w:sz w:val="24"/>
        </w:rPr>
        <w:t> </w:t>
      </w:r>
      <w:r>
        <w:rPr>
          <w:sz w:val="24"/>
        </w:rPr>
        <w:t>most</w:t>
      </w:r>
      <w:r>
        <w:rPr>
          <w:spacing w:val="-6"/>
          <w:sz w:val="24"/>
        </w:rPr>
        <w:t> </w:t>
      </w:r>
      <w:r>
        <w:rPr>
          <w:sz w:val="24"/>
        </w:rPr>
        <w:t>recent</w:t>
      </w:r>
      <w:r>
        <w:rPr>
          <w:spacing w:val="-6"/>
          <w:sz w:val="24"/>
        </w:rPr>
        <w:t> </w:t>
      </w:r>
      <w:r>
        <w:rPr>
          <w:sz w:val="24"/>
        </w:rPr>
        <w:t>appraisal</w:t>
      </w:r>
      <w:r>
        <w:rPr>
          <w:spacing w:val="-6"/>
          <w:sz w:val="24"/>
        </w:rPr>
        <w:t> </w:t>
      </w:r>
      <w:r>
        <w:rPr>
          <w:sz w:val="24"/>
        </w:rPr>
        <w:t>or</w:t>
      </w:r>
      <w:r>
        <w:rPr>
          <w:spacing w:val="-7"/>
          <w:sz w:val="24"/>
        </w:rPr>
        <w:t> </w:t>
      </w:r>
      <w:r>
        <w:rPr>
          <w:sz w:val="24"/>
        </w:rPr>
        <w:t>reappraisal; </w:t>
      </w:r>
      <w:r>
        <w:rPr>
          <w:spacing w:val="-4"/>
          <w:sz w:val="24"/>
        </w:rPr>
        <w:t>and</w:t>
      </w:r>
    </w:p>
    <w:p>
      <w:pPr>
        <w:pStyle w:val="ListParagraph"/>
        <w:numPr>
          <w:ilvl w:val="1"/>
          <w:numId w:val="40"/>
        </w:numPr>
        <w:tabs>
          <w:tab w:pos="1311" w:val="left" w:leader="none"/>
        </w:tabs>
        <w:spacing w:line="240" w:lineRule="auto" w:before="120" w:after="0"/>
        <w:ind w:left="1310" w:right="2098" w:hanging="286"/>
        <w:jc w:val="left"/>
        <w:rPr>
          <w:sz w:val="24"/>
        </w:rPr>
      </w:pPr>
      <w:r>
        <w:rPr>
          <w:sz w:val="24"/>
        </w:rPr>
        <w:t>the</w:t>
      </w:r>
      <w:r>
        <w:rPr>
          <w:spacing w:val="-9"/>
          <w:sz w:val="24"/>
        </w:rPr>
        <w:t> </w:t>
      </w:r>
      <w:r>
        <w:rPr>
          <w:sz w:val="24"/>
        </w:rPr>
        <w:t>stumpage</w:t>
      </w:r>
      <w:r>
        <w:rPr>
          <w:spacing w:val="-9"/>
          <w:sz w:val="24"/>
        </w:rPr>
        <w:t> </w:t>
      </w:r>
      <w:r>
        <w:rPr>
          <w:sz w:val="24"/>
        </w:rPr>
        <w:t>appraisal</w:t>
      </w:r>
      <w:r>
        <w:rPr>
          <w:spacing w:val="-7"/>
          <w:sz w:val="24"/>
        </w:rPr>
        <w:t> </w:t>
      </w:r>
      <w:r>
        <w:rPr>
          <w:sz w:val="24"/>
        </w:rPr>
        <w:t>parameters</w:t>
      </w:r>
      <w:r>
        <w:rPr>
          <w:spacing w:val="-10"/>
          <w:sz w:val="24"/>
        </w:rPr>
        <w:t> </w:t>
      </w:r>
      <w:r>
        <w:rPr>
          <w:sz w:val="24"/>
        </w:rPr>
        <w:t>that</w:t>
      </w:r>
      <w:r>
        <w:rPr>
          <w:spacing w:val="-8"/>
          <w:sz w:val="24"/>
        </w:rPr>
        <w:t> </w:t>
      </w:r>
      <w:r>
        <w:rPr>
          <w:sz w:val="24"/>
        </w:rPr>
        <w:t>the</w:t>
      </w:r>
      <w:r>
        <w:rPr>
          <w:spacing w:val="-9"/>
          <w:sz w:val="24"/>
        </w:rPr>
        <w:t> </w:t>
      </w:r>
      <w:r>
        <w:rPr>
          <w:sz w:val="24"/>
        </w:rPr>
        <w:t>director</w:t>
      </w:r>
      <w:r>
        <w:rPr>
          <w:spacing w:val="-8"/>
          <w:sz w:val="24"/>
        </w:rPr>
        <w:t> </w:t>
      </w:r>
      <w:r>
        <w:rPr>
          <w:sz w:val="24"/>
        </w:rPr>
        <w:t>approves</w:t>
      </w:r>
      <w:r>
        <w:rPr>
          <w:spacing w:val="-5"/>
          <w:sz w:val="24"/>
        </w:rPr>
        <w:t> </w:t>
      </w:r>
      <w:r>
        <w:rPr>
          <w:sz w:val="24"/>
        </w:rPr>
        <w:t>for</w:t>
      </w:r>
      <w:r>
        <w:rPr>
          <w:spacing w:val="-9"/>
          <w:sz w:val="24"/>
        </w:rPr>
        <w:t> </w:t>
      </w:r>
      <w:r>
        <w:rPr>
          <w:sz w:val="24"/>
        </w:rPr>
        <w:t>use</w:t>
      </w:r>
      <w:r>
        <w:rPr>
          <w:spacing w:val="-9"/>
          <w:sz w:val="24"/>
        </w:rPr>
        <w:t> </w:t>
      </w:r>
      <w:r>
        <w:rPr>
          <w:sz w:val="24"/>
        </w:rPr>
        <w:t>in</w:t>
      </w:r>
      <w:r>
        <w:rPr>
          <w:spacing w:val="-10"/>
          <w:sz w:val="24"/>
        </w:rPr>
        <w:t> </w:t>
      </w:r>
      <w:r>
        <w:rPr>
          <w:sz w:val="24"/>
        </w:rPr>
        <w:t>the recalculation of stumpage rates for that month.</w:t>
      </w:r>
    </w:p>
    <w:p>
      <w:pPr>
        <w:pStyle w:val="ListParagraph"/>
        <w:numPr>
          <w:ilvl w:val="0"/>
          <w:numId w:val="40"/>
        </w:numPr>
        <w:tabs>
          <w:tab w:pos="1026" w:val="left" w:leader="none"/>
        </w:tabs>
        <w:spacing w:line="240" w:lineRule="auto" w:before="120" w:after="0"/>
        <w:ind w:left="1025" w:right="1445" w:hanging="284"/>
        <w:jc w:val="left"/>
        <w:rPr>
          <w:sz w:val="24"/>
        </w:rPr>
      </w:pPr>
      <w:r>
        <w:rPr>
          <w:sz w:val="24"/>
        </w:rPr>
        <w:t>The</w:t>
      </w:r>
      <w:r>
        <w:rPr>
          <w:spacing w:val="-8"/>
          <w:sz w:val="24"/>
        </w:rPr>
        <w:t> </w:t>
      </w:r>
      <w:r>
        <w:rPr>
          <w:sz w:val="24"/>
        </w:rPr>
        <w:t>stumpage</w:t>
      </w:r>
      <w:r>
        <w:rPr>
          <w:spacing w:val="-8"/>
          <w:sz w:val="24"/>
        </w:rPr>
        <w:t> </w:t>
      </w:r>
      <w:r>
        <w:rPr>
          <w:sz w:val="24"/>
        </w:rPr>
        <w:t>rate</w:t>
      </w:r>
      <w:r>
        <w:rPr>
          <w:spacing w:val="-6"/>
          <w:sz w:val="24"/>
        </w:rPr>
        <w:t> </w:t>
      </w:r>
      <w:r>
        <w:rPr>
          <w:sz w:val="24"/>
        </w:rPr>
        <w:t>for</w:t>
      </w:r>
      <w:r>
        <w:rPr>
          <w:spacing w:val="-6"/>
          <w:sz w:val="24"/>
        </w:rPr>
        <w:t> </w:t>
      </w:r>
      <w:r>
        <w:rPr>
          <w:sz w:val="24"/>
        </w:rPr>
        <w:t>a</w:t>
      </w:r>
      <w:r>
        <w:rPr>
          <w:spacing w:val="-6"/>
          <w:sz w:val="24"/>
        </w:rPr>
        <w:t> </w:t>
      </w:r>
      <w:r>
        <w:rPr>
          <w:sz w:val="24"/>
        </w:rPr>
        <w:t>cutting</w:t>
      </w:r>
      <w:r>
        <w:rPr>
          <w:spacing w:val="-7"/>
          <w:sz w:val="24"/>
        </w:rPr>
        <w:t> </w:t>
      </w:r>
      <w:r>
        <w:rPr>
          <w:sz w:val="24"/>
        </w:rPr>
        <w:t>authority</w:t>
      </w:r>
      <w:r>
        <w:rPr>
          <w:spacing w:val="-11"/>
          <w:sz w:val="24"/>
        </w:rPr>
        <w:t> </w:t>
      </w:r>
      <w:r>
        <w:rPr>
          <w:sz w:val="24"/>
        </w:rPr>
        <w:t>issued</w:t>
      </w:r>
      <w:r>
        <w:rPr>
          <w:spacing w:val="-5"/>
          <w:sz w:val="24"/>
        </w:rPr>
        <w:t> </w:t>
      </w:r>
      <w:r>
        <w:rPr>
          <w:sz w:val="24"/>
        </w:rPr>
        <w:t>for</w:t>
      </w:r>
      <w:r>
        <w:rPr>
          <w:spacing w:val="-7"/>
          <w:sz w:val="24"/>
        </w:rPr>
        <w:t> </w:t>
      </w:r>
      <w:r>
        <w:rPr>
          <w:sz w:val="24"/>
        </w:rPr>
        <w:t>a</w:t>
      </w:r>
      <w:r>
        <w:rPr>
          <w:spacing w:val="-6"/>
          <w:sz w:val="24"/>
        </w:rPr>
        <w:t> </w:t>
      </w:r>
      <w:r>
        <w:rPr>
          <w:sz w:val="24"/>
        </w:rPr>
        <w:t>woodlot</w:t>
      </w:r>
      <w:r>
        <w:rPr>
          <w:spacing w:val="-7"/>
          <w:sz w:val="24"/>
        </w:rPr>
        <w:t> </w:t>
      </w:r>
      <w:r>
        <w:rPr>
          <w:sz w:val="24"/>
        </w:rPr>
        <w:t>licence</w:t>
      </w:r>
      <w:r>
        <w:rPr>
          <w:spacing w:val="-8"/>
          <w:sz w:val="24"/>
        </w:rPr>
        <w:t> </w:t>
      </w:r>
      <w:r>
        <w:rPr>
          <w:sz w:val="24"/>
        </w:rPr>
        <w:t>that</w:t>
      </w:r>
      <w:r>
        <w:rPr>
          <w:spacing w:val="-7"/>
          <w:sz w:val="24"/>
        </w:rPr>
        <w:t> </w:t>
      </w:r>
      <w:r>
        <w:rPr>
          <w:sz w:val="24"/>
        </w:rPr>
        <w:t>meets</w:t>
      </w:r>
      <w:r>
        <w:rPr>
          <w:spacing w:val="-5"/>
          <w:sz w:val="24"/>
        </w:rPr>
        <w:t> </w:t>
      </w:r>
      <w:r>
        <w:rPr>
          <w:sz w:val="24"/>
        </w:rPr>
        <w:t>the criteria in</w:t>
      </w:r>
      <w:r>
        <w:rPr>
          <w:spacing w:val="40"/>
          <w:sz w:val="24"/>
        </w:rPr>
        <w:t> </w:t>
      </w:r>
      <w:r>
        <w:rPr>
          <w:sz w:val="24"/>
        </w:rPr>
        <w:t>section 6.1.2(2) must be adjusted monthly.</w:t>
      </w:r>
    </w:p>
    <w:p>
      <w:pPr>
        <w:spacing w:after="0" w:line="240" w:lineRule="auto"/>
        <w:jc w:val="left"/>
        <w:rPr>
          <w:sz w:val="24"/>
        </w:rPr>
        <w:sectPr>
          <w:headerReference w:type="default" r:id="rId315"/>
          <w:footerReference w:type="default" r:id="rId316"/>
          <w:pgSz w:w="12240" w:h="15840"/>
          <w:pgMar w:header="741" w:footer="880" w:top="1020" w:bottom="1080" w:left="960" w:right="780"/>
        </w:sectPr>
      </w:pPr>
    </w:p>
    <w:p>
      <w:pPr>
        <w:pStyle w:val="BodyText"/>
        <w:rPr>
          <w:sz w:val="20"/>
        </w:rPr>
      </w:pPr>
    </w:p>
    <w:p>
      <w:pPr>
        <w:pStyle w:val="BodyText"/>
        <w:spacing w:before="5"/>
        <w:rPr>
          <w:sz w:val="17"/>
        </w:rPr>
      </w:pPr>
    </w:p>
    <w:p>
      <w:pPr>
        <w:spacing w:before="92"/>
        <w:ind w:left="1318" w:right="0" w:firstLine="0"/>
        <w:jc w:val="left"/>
        <w:rPr>
          <w:rFonts w:ascii="Arial"/>
          <w:b/>
          <w:sz w:val="28"/>
        </w:rPr>
      </w:pPr>
      <w:r>
        <w:rPr/>
        <w:drawing>
          <wp:anchor distT="0" distB="0" distL="0" distR="0" allowOverlap="1" layoutInCell="1" locked="0" behindDoc="0" simplePos="0" relativeHeight="15849472">
            <wp:simplePos x="0" y="0"/>
            <wp:positionH relativeFrom="page">
              <wp:posOffset>1085102</wp:posOffset>
            </wp:positionH>
            <wp:positionV relativeFrom="paragraph">
              <wp:posOffset>97003</wp:posOffset>
            </wp:positionV>
            <wp:extent cx="243063" cy="130223"/>
            <wp:effectExtent l="0" t="0" r="0" b="0"/>
            <wp:wrapNone/>
            <wp:docPr id="477" name="image240.png"/>
            <wp:cNvGraphicFramePr>
              <a:graphicFrameLocks noChangeAspect="1"/>
            </wp:cNvGraphicFramePr>
            <a:graphic>
              <a:graphicData uri="http://schemas.openxmlformats.org/drawingml/2006/picture">
                <pic:pic>
                  <pic:nvPicPr>
                    <pic:cNvPr id="478" name="image240.png"/>
                    <pic:cNvPicPr/>
                  </pic:nvPicPr>
                  <pic:blipFill>
                    <a:blip r:embed="rId320" cstate="print"/>
                    <a:stretch>
                      <a:fillRect/>
                    </a:stretch>
                  </pic:blipFill>
                  <pic:spPr>
                    <a:xfrm>
                      <a:off x="0" y="0"/>
                      <a:ext cx="243063" cy="130223"/>
                    </a:xfrm>
                    <a:prstGeom prst="rect">
                      <a:avLst/>
                    </a:prstGeom>
                  </pic:spPr>
                </pic:pic>
              </a:graphicData>
            </a:graphic>
          </wp:anchor>
        </w:drawing>
      </w:r>
      <w:bookmarkStart w:name="_bookmark34" w:id="37"/>
      <w:bookmarkEnd w:id="37"/>
      <w:r>
        <w:rPr/>
      </w:r>
      <w:r>
        <w:rPr>
          <w:rFonts w:ascii="Arial"/>
          <w:b/>
          <w:sz w:val="28"/>
        </w:rPr>
        <w:t>Correctable</w:t>
      </w:r>
      <w:r>
        <w:rPr>
          <w:rFonts w:ascii="Arial"/>
          <w:b/>
          <w:spacing w:val="-18"/>
          <w:sz w:val="28"/>
        </w:rPr>
        <w:t> </w:t>
      </w:r>
      <w:r>
        <w:rPr>
          <w:rFonts w:ascii="Arial"/>
          <w:b/>
          <w:spacing w:val="-2"/>
          <w:sz w:val="28"/>
        </w:rPr>
        <w:t>Errors</w:t>
      </w:r>
    </w:p>
    <w:p>
      <w:pPr>
        <w:pStyle w:val="ListParagraph"/>
        <w:numPr>
          <w:ilvl w:val="0"/>
          <w:numId w:val="41"/>
        </w:numPr>
        <w:tabs>
          <w:tab w:pos="1026" w:val="left" w:leader="none"/>
        </w:tabs>
        <w:spacing w:line="240" w:lineRule="auto" w:before="240" w:after="0"/>
        <w:ind w:left="1025" w:right="0" w:hanging="284"/>
        <w:jc w:val="both"/>
        <w:rPr>
          <w:sz w:val="24"/>
        </w:rPr>
      </w:pPr>
      <w:r>
        <w:rPr>
          <w:spacing w:val="-2"/>
          <w:sz w:val="24"/>
        </w:rPr>
        <w:t>In</w:t>
      </w:r>
      <w:r>
        <w:rPr>
          <w:spacing w:val="-5"/>
          <w:sz w:val="24"/>
        </w:rPr>
        <w:t> </w:t>
      </w:r>
      <w:r>
        <w:rPr>
          <w:spacing w:val="-2"/>
          <w:sz w:val="24"/>
        </w:rPr>
        <w:t>this</w:t>
      </w:r>
      <w:r>
        <w:rPr>
          <w:spacing w:val="-5"/>
          <w:sz w:val="24"/>
        </w:rPr>
        <w:t> </w:t>
      </w:r>
      <w:r>
        <w:rPr>
          <w:spacing w:val="-2"/>
          <w:sz w:val="24"/>
        </w:rPr>
        <w:t>section,</w:t>
      </w:r>
      <w:r>
        <w:rPr>
          <w:spacing w:val="-4"/>
          <w:sz w:val="24"/>
        </w:rPr>
        <w:t> </w:t>
      </w:r>
      <w:r>
        <w:rPr>
          <w:spacing w:val="-2"/>
          <w:sz w:val="24"/>
        </w:rPr>
        <w:t>a</w:t>
      </w:r>
      <w:r>
        <w:rPr>
          <w:spacing w:val="-4"/>
          <w:sz w:val="24"/>
        </w:rPr>
        <w:t> </w:t>
      </w:r>
      <w:r>
        <w:rPr>
          <w:spacing w:val="-2"/>
          <w:sz w:val="24"/>
        </w:rPr>
        <w:t>correctable</w:t>
      </w:r>
      <w:r>
        <w:rPr>
          <w:spacing w:val="-6"/>
          <w:sz w:val="24"/>
        </w:rPr>
        <w:t> </w:t>
      </w:r>
      <w:r>
        <w:rPr>
          <w:spacing w:val="-2"/>
          <w:sz w:val="24"/>
        </w:rPr>
        <w:t>error</w:t>
      </w:r>
      <w:r>
        <w:rPr>
          <w:spacing w:val="-5"/>
          <w:sz w:val="24"/>
        </w:rPr>
        <w:t> </w:t>
      </w:r>
      <w:r>
        <w:rPr>
          <w:spacing w:val="-2"/>
          <w:sz w:val="24"/>
        </w:rPr>
        <w:t>means:</w:t>
      </w:r>
    </w:p>
    <w:p>
      <w:pPr>
        <w:pStyle w:val="ListParagraph"/>
        <w:numPr>
          <w:ilvl w:val="1"/>
          <w:numId w:val="41"/>
        </w:numPr>
        <w:tabs>
          <w:tab w:pos="1309" w:val="left" w:leader="none"/>
        </w:tabs>
        <w:spacing w:line="240" w:lineRule="auto" w:before="120" w:after="0"/>
        <w:ind w:left="1308" w:right="1219" w:hanging="284"/>
        <w:jc w:val="both"/>
        <w:rPr>
          <w:sz w:val="24"/>
        </w:rPr>
      </w:pPr>
      <w:r>
        <w:rPr>
          <w:sz w:val="24"/>
        </w:rPr>
        <w:t>an</w:t>
      </w:r>
      <w:r>
        <w:rPr>
          <w:spacing w:val="-7"/>
          <w:sz w:val="24"/>
        </w:rPr>
        <w:t> </w:t>
      </w:r>
      <w:r>
        <w:rPr>
          <w:sz w:val="24"/>
        </w:rPr>
        <w:t>error</w:t>
      </w:r>
      <w:r>
        <w:rPr>
          <w:spacing w:val="-10"/>
          <w:sz w:val="24"/>
        </w:rPr>
        <w:t> </w:t>
      </w:r>
      <w:r>
        <w:rPr>
          <w:sz w:val="24"/>
        </w:rPr>
        <w:t>in</w:t>
      </w:r>
      <w:r>
        <w:rPr>
          <w:spacing w:val="-7"/>
          <w:sz w:val="24"/>
        </w:rPr>
        <w:t> </w:t>
      </w:r>
      <w:r>
        <w:rPr>
          <w:sz w:val="24"/>
        </w:rPr>
        <w:t>transcribing</w:t>
      </w:r>
      <w:r>
        <w:rPr>
          <w:spacing w:val="-9"/>
          <w:sz w:val="24"/>
        </w:rPr>
        <w:t> </w:t>
      </w:r>
      <w:r>
        <w:rPr>
          <w:sz w:val="24"/>
        </w:rPr>
        <w:t>or</w:t>
      </w:r>
      <w:r>
        <w:rPr>
          <w:spacing w:val="-8"/>
          <w:sz w:val="24"/>
        </w:rPr>
        <w:t> </w:t>
      </w:r>
      <w:r>
        <w:rPr>
          <w:sz w:val="24"/>
        </w:rPr>
        <w:t>compiling</w:t>
      </w:r>
      <w:r>
        <w:rPr>
          <w:spacing w:val="-10"/>
          <w:sz w:val="24"/>
        </w:rPr>
        <w:t> </w:t>
      </w:r>
      <w:r>
        <w:rPr>
          <w:sz w:val="24"/>
        </w:rPr>
        <w:t>approved</w:t>
      </w:r>
      <w:r>
        <w:rPr>
          <w:spacing w:val="-7"/>
          <w:sz w:val="24"/>
        </w:rPr>
        <w:t> </w:t>
      </w:r>
      <w:r>
        <w:rPr>
          <w:sz w:val="24"/>
        </w:rPr>
        <w:t>cruise</w:t>
      </w:r>
      <w:r>
        <w:rPr>
          <w:spacing w:val="-8"/>
          <w:sz w:val="24"/>
        </w:rPr>
        <w:t> </w:t>
      </w:r>
      <w:r>
        <w:rPr>
          <w:sz w:val="24"/>
        </w:rPr>
        <w:t>field</w:t>
      </w:r>
      <w:r>
        <w:rPr>
          <w:spacing w:val="-7"/>
          <w:sz w:val="24"/>
        </w:rPr>
        <w:t> </w:t>
      </w:r>
      <w:r>
        <w:rPr>
          <w:sz w:val="24"/>
        </w:rPr>
        <w:t>data</w:t>
      </w:r>
      <w:r>
        <w:rPr>
          <w:spacing w:val="-8"/>
          <w:sz w:val="24"/>
        </w:rPr>
        <w:t> </w:t>
      </w:r>
      <w:r>
        <w:rPr>
          <w:sz w:val="24"/>
        </w:rPr>
        <w:t>or</w:t>
      </w:r>
      <w:r>
        <w:rPr>
          <w:spacing w:val="-10"/>
          <w:sz w:val="24"/>
        </w:rPr>
        <w:t> </w:t>
      </w:r>
      <w:r>
        <w:rPr>
          <w:sz w:val="24"/>
        </w:rPr>
        <w:t>in</w:t>
      </w:r>
      <w:r>
        <w:rPr>
          <w:spacing w:val="-7"/>
          <w:sz w:val="24"/>
        </w:rPr>
        <w:t> </w:t>
      </w:r>
      <w:r>
        <w:rPr>
          <w:sz w:val="24"/>
        </w:rPr>
        <w:t>the</w:t>
      </w:r>
      <w:r>
        <w:rPr>
          <w:spacing w:val="-8"/>
          <w:sz w:val="24"/>
        </w:rPr>
        <w:t> </w:t>
      </w:r>
      <w:r>
        <w:rPr>
          <w:sz w:val="24"/>
        </w:rPr>
        <w:t>application of approved loss factor and taper equations,</w:t>
      </w:r>
    </w:p>
    <w:p>
      <w:pPr>
        <w:pStyle w:val="ListParagraph"/>
        <w:numPr>
          <w:ilvl w:val="1"/>
          <w:numId w:val="41"/>
        </w:numPr>
        <w:tabs>
          <w:tab w:pos="1309" w:val="left" w:leader="none"/>
        </w:tabs>
        <w:spacing w:line="240" w:lineRule="auto" w:before="120" w:after="0"/>
        <w:ind w:left="1308" w:right="0" w:hanging="284"/>
        <w:jc w:val="both"/>
        <w:rPr>
          <w:sz w:val="24"/>
        </w:rPr>
      </w:pPr>
      <w:r>
        <w:rPr>
          <w:sz w:val="24"/>
        </w:rPr>
        <w:t>an</w:t>
      </w:r>
      <w:r>
        <w:rPr>
          <w:spacing w:val="-3"/>
          <w:sz w:val="24"/>
        </w:rPr>
        <w:t> </w:t>
      </w:r>
      <w:r>
        <w:rPr>
          <w:sz w:val="24"/>
        </w:rPr>
        <w:t>error</w:t>
      </w:r>
      <w:r>
        <w:rPr>
          <w:spacing w:val="-6"/>
          <w:sz w:val="24"/>
        </w:rPr>
        <w:t> </w:t>
      </w:r>
      <w:r>
        <w:rPr>
          <w:sz w:val="24"/>
        </w:rPr>
        <w:t>in</w:t>
      </w:r>
      <w:r>
        <w:rPr>
          <w:spacing w:val="-2"/>
          <w:sz w:val="24"/>
        </w:rPr>
        <w:t> </w:t>
      </w:r>
      <w:r>
        <w:rPr>
          <w:sz w:val="24"/>
        </w:rPr>
        <w:t>a</w:t>
      </w:r>
      <w:r>
        <w:rPr>
          <w:spacing w:val="-3"/>
          <w:sz w:val="24"/>
        </w:rPr>
        <w:t> </w:t>
      </w:r>
      <w:r>
        <w:rPr>
          <w:sz w:val="24"/>
        </w:rPr>
        <w:t>calculation</w:t>
      </w:r>
      <w:r>
        <w:rPr>
          <w:spacing w:val="-3"/>
          <w:sz w:val="24"/>
        </w:rPr>
        <w:t> </w:t>
      </w:r>
      <w:r>
        <w:rPr>
          <w:sz w:val="24"/>
        </w:rPr>
        <w:t>made</w:t>
      </w:r>
      <w:r>
        <w:rPr>
          <w:spacing w:val="-6"/>
          <w:sz w:val="24"/>
        </w:rPr>
        <w:t> </w:t>
      </w:r>
      <w:r>
        <w:rPr>
          <w:sz w:val="24"/>
        </w:rPr>
        <w:t>as</w:t>
      </w:r>
      <w:r>
        <w:rPr>
          <w:spacing w:val="-2"/>
          <w:sz w:val="24"/>
        </w:rPr>
        <w:t> </w:t>
      </w:r>
      <w:r>
        <w:rPr>
          <w:sz w:val="24"/>
        </w:rPr>
        <w:t>part</w:t>
      </w:r>
      <w:r>
        <w:rPr>
          <w:spacing w:val="-2"/>
          <w:sz w:val="24"/>
        </w:rPr>
        <w:t> </w:t>
      </w:r>
      <w:r>
        <w:rPr>
          <w:sz w:val="24"/>
        </w:rPr>
        <w:t>of</w:t>
      </w:r>
      <w:r>
        <w:rPr>
          <w:spacing w:val="-4"/>
          <w:sz w:val="24"/>
        </w:rPr>
        <w:t> </w:t>
      </w:r>
      <w:r>
        <w:rPr>
          <w:sz w:val="24"/>
        </w:rPr>
        <w:t>the</w:t>
      </w:r>
      <w:r>
        <w:rPr>
          <w:spacing w:val="-3"/>
          <w:sz w:val="24"/>
        </w:rPr>
        <w:t> </w:t>
      </w:r>
      <w:r>
        <w:rPr>
          <w:sz w:val="24"/>
        </w:rPr>
        <w:t>appraisal</w:t>
      </w:r>
      <w:r>
        <w:rPr>
          <w:spacing w:val="-2"/>
          <w:sz w:val="24"/>
        </w:rPr>
        <w:t> </w:t>
      </w:r>
      <w:r>
        <w:rPr>
          <w:sz w:val="24"/>
        </w:rPr>
        <w:t>data</w:t>
      </w:r>
      <w:r>
        <w:rPr>
          <w:spacing w:val="-5"/>
          <w:sz w:val="24"/>
        </w:rPr>
        <w:t> </w:t>
      </w:r>
      <w:r>
        <w:rPr>
          <w:spacing w:val="-2"/>
          <w:sz w:val="24"/>
        </w:rPr>
        <w:t>submission,</w:t>
      </w:r>
    </w:p>
    <w:p>
      <w:pPr>
        <w:pStyle w:val="ListParagraph"/>
        <w:numPr>
          <w:ilvl w:val="1"/>
          <w:numId w:val="41"/>
        </w:numPr>
        <w:tabs>
          <w:tab w:pos="1309" w:val="left" w:leader="none"/>
        </w:tabs>
        <w:spacing w:line="240" w:lineRule="auto" w:before="120" w:after="0"/>
        <w:ind w:left="1308" w:right="1237" w:hanging="284"/>
        <w:jc w:val="both"/>
        <w:rPr>
          <w:sz w:val="24"/>
        </w:rPr>
      </w:pPr>
      <w:r>
        <w:rPr>
          <w:sz w:val="24"/>
        </w:rPr>
        <w:t>an</w:t>
      </w:r>
      <w:r>
        <w:rPr>
          <w:spacing w:val="-6"/>
          <w:sz w:val="24"/>
        </w:rPr>
        <w:t> </w:t>
      </w:r>
      <w:r>
        <w:rPr>
          <w:sz w:val="24"/>
        </w:rPr>
        <w:t>error</w:t>
      </w:r>
      <w:r>
        <w:rPr>
          <w:spacing w:val="-9"/>
          <w:sz w:val="24"/>
        </w:rPr>
        <w:t> </w:t>
      </w:r>
      <w:r>
        <w:rPr>
          <w:sz w:val="24"/>
        </w:rPr>
        <w:t>in</w:t>
      </w:r>
      <w:r>
        <w:rPr>
          <w:spacing w:val="-6"/>
          <w:sz w:val="24"/>
        </w:rPr>
        <w:t> </w:t>
      </w:r>
      <w:r>
        <w:rPr>
          <w:sz w:val="24"/>
        </w:rPr>
        <w:t>transcribing</w:t>
      </w:r>
      <w:r>
        <w:rPr>
          <w:spacing w:val="-11"/>
          <w:sz w:val="24"/>
        </w:rPr>
        <w:t> </w:t>
      </w:r>
      <w:r>
        <w:rPr>
          <w:sz w:val="24"/>
        </w:rPr>
        <w:t>the</w:t>
      </w:r>
      <w:r>
        <w:rPr>
          <w:spacing w:val="-7"/>
          <w:sz w:val="24"/>
        </w:rPr>
        <w:t> </w:t>
      </w:r>
      <w:r>
        <w:rPr>
          <w:sz w:val="24"/>
        </w:rPr>
        <w:t>data</w:t>
      </w:r>
      <w:r>
        <w:rPr>
          <w:spacing w:val="-9"/>
          <w:sz w:val="24"/>
        </w:rPr>
        <w:t> </w:t>
      </w:r>
      <w:r>
        <w:rPr>
          <w:sz w:val="24"/>
        </w:rPr>
        <w:t>from</w:t>
      </w:r>
      <w:r>
        <w:rPr>
          <w:spacing w:val="-6"/>
          <w:sz w:val="24"/>
        </w:rPr>
        <w:t> </w:t>
      </w:r>
      <w:r>
        <w:rPr>
          <w:sz w:val="24"/>
        </w:rPr>
        <w:t>an</w:t>
      </w:r>
      <w:r>
        <w:rPr>
          <w:spacing w:val="-6"/>
          <w:sz w:val="24"/>
        </w:rPr>
        <w:t> </w:t>
      </w:r>
      <w:r>
        <w:rPr>
          <w:sz w:val="24"/>
        </w:rPr>
        <w:t>appraisal</w:t>
      </w:r>
      <w:r>
        <w:rPr>
          <w:spacing w:val="-8"/>
          <w:sz w:val="24"/>
        </w:rPr>
        <w:t> </w:t>
      </w:r>
      <w:r>
        <w:rPr>
          <w:sz w:val="24"/>
        </w:rPr>
        <w:t>data</w:t>
      </w:r>
      <w:r>
        <w:rPr>
          <w:spacing w:val="-8"/>
          <w:sz w:val="24"/>
        </w:rPr>
        <w:t> </w:t>
      </w:r>
      <w:r>
        <w:rPr>
          <w:sz w:val="24"/>
        </w:rPr>
        <w:t>submission</w:t>
      </w:r>
      <w:r>
        <w:rPr>
          <w:spacing w:val="-6"/>
          <w:sz w:val="24"/>
        </w:rPr>
        <w:t> </w:t>
      </w:r>
      <w:r>
        <w:rPr>
          <w:sz w:val="24"/>
        </w:rPr>
        <w:t>or</w:t>
      </w:r>
      <w:r>
        <w:rPr>
          <w:spacing w:val="-8"/>
          <w:sz w:val="24"/>
        </w:rPr>
        <w:t> </w:t>
      </w:r>
      <w:r>
        <w:rPr>
          <w:sz w:val="24"/>
        </w:rPr>
        <w:t>in</w:t>
      </w:r>
      <w:r>
        <w:rPr>
          <w:spacing w:val="-6"/>
          <w:sz w:val="24"/>
        </w:rPr>
        <w:t> </w:t>
      </w:r>
      <w:r>
        <w:rPr>
          <w:sz w:val="24"/>
        </w:rPr>
        <w:t>performing the calculations specified in the manual, or</w:t>
      </w:r>
    </w:p>
    <w:p>
      <w:pPr>
        <w:pStyle w:val="ListParagraph"/>
        <w:numPr>
          <w:ilvl w:val="1"/>
          <w:numId w:val="41"/>
        </w:numPr>
        <w:tabs>
          <w:tab w:pos="1309" w:val="left" w:leader="none"/>
        </w:tabs>
        <w:spacing w:line="240" w:lineRule="auto" w:before="120" w:after="0"/>
        <w:ind w:left="1308" w:right="0" w:hanging="284"/>
        <w:jc w:val="both"/>
        <w:rPr>
          <w:sz w:val="24"/>
        </w:rPr>
      </w:pPr>
      <w:r>
        <w:rPr>
          <w:sz w:val="24"/>
        </w:rPr>
        <w:t>an</w:t>
      </w:r>
      <w:r>
        <w:rPr>
          <w:spacing w:val="-6"/>
          <w:sz w:val="24"/>
        </w:rPr>
        <w:t> </w:t>
      </w:r>
      <w:r>
        <w:rPr>
          <w:sz w:val="24"/>
        </w:rPr>
        <w:t>error</w:t>
      </w:r>
      <w:r>
        <w:rPr>
          <w:spacing w:val="-9"/>
          <w:sz w:val="24"/>
        </w:rPr>
        <w:t> </w:t>
      </w:r>
      <w:r>
        <w:rPr>
          <w:sz w:val="24"/>
        </w:rPr>
        <w:t>in</w:t>
      </w:r>
      <w:r>
        <w:rPr>
          <w:spacing w:val="-5"/>
          <w:sz w:val="24"/>
        </w:rPr>
        <w:t> </w:t>
      </w:r>
      <w:r>
        <w:rPr>
          <w:sz w:val="24"/>
        </w:rPr>
        <w:t>the</w:t>
      </w:r>
      <w:r>
        <w:rPr>
          <w:spacing w:val="-6"/>
          <w:sz w:val="24"/>
        </w:rPr>
        <w:t> </w:t>
      </w:r>
      <w:r>
        <w:rPr>
          <w:sz w:val="24"/>
        </w:rPr>
        <w:t>calculation</w:t>
      </w:r>
      <w:r>
        <w:rPr>
          <w:spacing w:val="-7"/>
          <w:sz w:val="24"/>
        </w:rPr>
        <w:t> </w:t>
      </w:r>
      <w:r>
        <w:rPr>
          <w:sz w:val="24"/>
        </w:rPr>
        <w:t>or</w:t>
      </w:r>
      <w:r>
        <w:rPr>
          <w:spacing w:val="-6"/>
          <w:sz w:val="24"/>
        </w:rPr>
        <w:t> </w:t>
      </w:r>
      <w:r>
        <w:rPr>
          <w:sz w:val="24"/>
        </w:rPr>
        <w:t>application</w:t>
      </w:r>
      <w:r>
        <w:rPr>
          <w:spacing w:val="-6"/>
          <w:sz w:val="24"/>
        </w:rPr>
        <w:t> </w:t>
      </w:r>
      <w:r>
        <w:rPr>
          <w:sz w:val="24"/>
        </w:rPr>
        <w:t>of</w:t>
      </w:r>
      <w:r>
        <w:rPr>
          <w:spacing w:val="-9"/>
          <w:sz w:val="24"/>
        </w:rPr>
        <w:t> </w:t>
      </w:r>
      <w:r>
        <w:rPr>
          <w:sz w:val="24"/>
        </w:rPr>
        <w:t>published</w:t>
      </w:r>
      <w:r>
        <w:rPr>
          <w:spacing w:val="-5"/>
          <w:sz w:val="24"/>
        </w:rPr>
        <w:t> </w:t>
      </w:r>
      <w:r>
        <w:rPr>
          <w:sz w:val="24"/>
        </w:rPr>
        <w:t>appraisal</w:t>
      </w:r>
      <w:r>
        <w:rPr>
          <w:spacing w:val="-7"/>
          <w:sz w:val="24"/>
        </w:rPr>
        <w:t> </w:t>
      </w:r>
      <w:r>
        <w:rPr>
          <w:spacing w:val="-2"/>
          <w:sz w:val="24"/>
        </w:rPr>
        <w:t>parameters.</w:t>
      </w:r>
    </w:p>
    <w:p>
      <w:pPr>
        <w:pStyle w:val="ListParagraph"/>
        <w:numPr>
          <w:ilvl w:val="0"/>
          <w:numId w:val="41"/>
        </w:numPr>
        <w:tabs>
          <w:tab w:pos="1026" w:val="left" w:leader="none"/>
        </w:tabs>
        <w:spacing w:line="240" w:lineRule="auto" w:before="120" w:after="0"/>
        <w:ind w:left="1025" w:right="1378" w:hanging="284"/>
        <w:jc w:val="both"/>
        <w:rPr>
          <w:sz w:val="24"/>
        </w:rPr>
      </w:pPr>
      <w:r>
        <w:rPr>
          <w:sz w:val="24"/>
        </w:rPr>
        <w:t>Where a person believes that a correctable error has been made in a stumpage </w:t>
      </w:r>
      <w:r>
        <w:rPr>
          <w:spacing w:val="-2"/>
          <w:sz w:val="24"/>
        </w:rPr>
        <w:t>determination,</w:t>
      </w:r>
      <w:r>
        <w:rPr>
          <w:spacing w:val="-5"/>
          <w:sz w:val="24"/>
        </w:rPr>
        <w:t> </w:t>
      </w:r>
      <w:r>
        <w:rPr>
          <w:spacing w:val="-2"/>
          <w:sz w:val="24"/>
        </w:rPr>
        <w:t>that</w:t>
      </w:r>
      <w:r>
        <w:rPr>
          <w:spacing w:val="-5"/>
          <w:sz w:val="24"/>
        </w:rPr>
        <w:t> </w:t>
      </w:r>
      <w:r>
        <w:rPr>
          <w:spacing w:val="-2"/>
          <w:sz w:val="24"/>
        </w:rPr>
        <w:t>person</w:t>
      </w:r>
      <w:r>
        <w:rPr>
          <w:spacing w:val="-5"/>
          <w:sz w:val="24"/>
        </w:rPr>
        <w:t> </w:t>
      </w:r>
      <w:r>
        <w:rPr>
          <w:spacing w:val="-2"/>
          <w:sz w:val="24"/>
        </w:rPr>
        <w:t>must</w:t>
      </w:r>
      <w:r>
        <w:rPr>
          <w:spacing w:val="-5"/>
          <w:sz w:val="24"/>
        </w:rPr>
        <w:t> </w:t>
      </w:r>
      <w:r>
        <w:rPr>
          <w:spacing w:val="-2"/>
          <w:sz w:val="24"/>
        </w:rPr>
        <w:t>give</w:t>
      </w:r>
      <w:r>
        <w:rPr>
          <w:spacing w:val="-6"/>
          <w:sz w:val="24"/>
        </w:rPr>
        <w:t> </w:t>
      </w:r>
      <w:r>
        <w:rPr>
          <w:spacing w:val="-2"/>
          <w:sz w:val="24"/>
        </w:rPr>
        <w:t>written</w:t>
      </w:r>
      <w:r>
        <w:rPr>
          <w:spacing w:val="-5"/>
          <w:sz w:val="24"/>
        </w:rPr>
        <w:t> </w:t>
      </w:r>
      <w:r>
        <w:rPr>
          <w:spacing w:val="-2"/>
          <w:sz w:val="24"/>
        </w:rPr>
        <w:t>notice</w:t>
      </w:r>
      <w:r>
        <w:rPr>
          <w:spacing w:val="-4"/>
          <w:sz w:val="24"/>
        </w:rPr>
        <w:t> </w:t>
      </w:r>
      <w:r>
        <w:rPr>
          <w:spacing w:val="-2"/>
          <w:sz w:val="24"/>
        </w:rPr>
        <w:t>of</w:t>
      </w:r>
      <w:r>
        <w:rPr>
          <w:spacing w:val="-6"/>
          <w:sz w:val="24"/>
        </w:rPr>
        <w:t> </w:t>
      </w:r>
      <w:r>
        <w:rPr>
          <w:spacing w:val="-2"/>
          <w:sz w:val="24"/>
        </w:rPr>
        <w:t>the</w:t>
      </w:r>
      <w:r>
        <w:rPr>
          <w:spacing w:val="-6"/>
          <w:sz w:val="24"/>
        </w:rPr>
        <w:t> </w:t>
      </w:r>
      <w:r>
        <w:rPr>
          <w:spacing w:val="-2"/>
          <w:sz w:val="24"/>
        </w:rPr>
        <w:t>correctable</w:t>
      </w:r>
      <w:r>
        <w:rPr>
          <w:spacing w:val="-6"/>
          <w:sz w:val="24"/>
        </w:rPr>
        <w:t> </w:t>
      </w:r>
      <w:r>
        <w:rPr>
          <w:spacing w:val="-2"/>
          <w:sz w:val="24"/>
        </w:rPr>
        <w:t>error</w:t>
      </w:r>
      <w:r>
        <w:rPr>
          <w:spacing w:val="-4"/>
          <w:sz w:val="24"/>
        </w:rPr>
        <w:t> </w:t>
      </w:r>
      <w:r>
        <w:rPr>
          <w:spacing w:val="-2"/>
          <w:sz w:val="24"/>
        </w:rPr>
        <w:t>as</w:t>
      </w:r>
      <w:r>
        <w:rPr>
          <w:spacing w:val="-5"/>
          <w:sz w:val="24"/>
        </w:rPr>
        <w:t> </w:t>
      </w:r>
      <w:r>
        <w:rPr>
          <w:spacing w:val="-2"/>
          <w:sz w:val="24"/>
        </w:rPr>
        <w:t>follows:</w:t>
      </w:r>
    </w:p>
    <w:p>
      <w:pPr>
        <w:pStyle w:val="ListParagraph"/>
        <w:numPr>
          <w:ilvl w:val="1"/>
          <w:numId w:val="41"/>
        </w:numPr>
        <w:tabs>
          <w:tab w:pos="1309" w:val="left" w:leader="none"/>
        </w:tabs>
        <w:spacing w:line="240" w:lineRule="auto" w:before="120" w:after="0"/>
        <w:ind w:left="1308" w:right="889" w:hanging="284"/>
        <w:jc w:val="both"/>
        <w:rPr>
          <w:sz w:val="24"/>
        </w:rPr>
      </w:pPr>
      <w:r>
        <w:rPr>
          <w:sz w:val="24"/>
        </w:rPr>
        <w:t>in the case of an appraisal or a reappraisal, the notice must be given to the regional manager, and in the case of a monthly adjustment, the notice must be given to the director, and</w:t>
      </w:r>
    </w:p>
    <w:p>
      <w:pPr>
        <w:pStyle w:val="ListParagraph"/>
        <w:numPr>
          <w:ilvl w:val="1"/>
          <w:numId w:val="41"/>
        </w:numPr>
        <w:tabs>
          <w:tab w:pos="1309" w:val="left" w:leader="none"/>
        </w:tabs>
        <w:spacing w:line="240" w:lineRule="auto" w:before="120" w:after="0"/>
        <w:ind w:left="1308" w:right="1358" w:hanging="284"/>
        <w:jc w:val="both"/>
        <w:rPr>
          <w:sz w:val="24"/>
        </w:rPr>
      </w:pPr>
      <w:r>
        <w:rPr>
          <w:sz w:val="24"/>
        </w:rPr>
        <w:t>the</w:t>
      </w:r>
      <w:r>
        <w:rPr>
          <w:spacing w:val="-8"/>
          <w:sz w:val="24"/>
        </w:rPr>
        <w:t> </w:t>
      </w:r>
      <w:r>
        <w:rPr>
          <w:sz w:val="24"/>
        </w:rPr>
        <w:t>notice</w:t>
      </w:r>
      <w:r>
        <w:rPr>
          <w:spacing w:val="-11"/>
          <w:sz w:val="24"/>
        </w:rPr>
        <w:t> </w:t>
      </w:r>
      <w:r>
        <w:rPr>
          <w:sz w:val="24"/>
        </w:rPr>
        <w:t>must</w:t>
      </w:r>
      <w:r>
        <w:rPr>
          <w:spacing w:val="-9"/>
          <w:sz w:val="24"/>
        </w:rPr>
        <w:t> </w:t>
      </w:r>
      <w:r>
        <w:rPr>
          <w:sz w:val="24"/>
        </w:rPr>
        <w:t>identify</w:t>
      </w:r>
      <w:r>
        <w:rPr>
          <w:spacing w:val="-11"/>
          <w:sz w:val="24"/>
        </w:rPr>
        <w:t> </w:t>
      </w:r>
      <w:r>
        <w:rPr>
          <w:sz w:val="24"/>
        </w:rPr>
        <w:t>the</w:t>
      </w:r>
      <w:r>
        <w:rPr>
          <w:spacing w:val="-8"/>
          <w:sz w:val="24"/>
        </w:rPr>
        <w:t> </w:t>
      </w:r>
      <w:r>
        <w:rPr>
          <w:sz w:val="24"/>
        </w:rPr>
        <w:t>stumpage</w:t>
      </w:r>
      <w:r>
        <w:rPr>
          <w:spacing w:val="-11"/>
          <w:sz w:val="24"/>
        </w:rPr>
        <w:t> </w:t>
      </w:r>
      <w:r>
        <w:rPr>
          <w:sz w:val="24"/>
        </w:rPr>
        <w:t>determination,</w:t>
      </w:r>
      <w:r>
        <w:rPr>
          <w:spacing w:val="-7"/>
          <w:sz w:val="24"/>
        </w:rPr>
        <w:t> </w:t>
      </w:r>
      <w:r>
        <w:rPr>
          <w:sz w:val="24"/>
        </w:rPr>
        <w:t>the</w:t>
      </w:r>
      <w:r>
        <w:rPr>
          <w:spacing w:val="-10"/>
          <w:sz w:val="24"/>
        </w:rPr>
        <w:t> </w:t>
      </w:r>
      <w:r>
        <w:rPr>
          <w:sz w:val="24"/>
        </w:rPr>
        <w:t>correctable</w:t>
      </w:r>
      <w:r>
        <w:rPr>
          <w:spacing w:val="-8"/>
          <w:sz w:val="24"/>
        </w:rPr>
        <w:t> </w:t>
      </w:r>
      <w:r>
        <w:rPr>
          <w:sz w:val="24"/>
        </w:rPr>
        <w:t>error,</w:t>
      </w:r>
      <w:r>
        <w:rPr>
          <w:spacing w:val="-7"/>
          <w:sz w:val="24"/>
        </w:rPr>
        <w:t> </w:t>
      </w:r>
      <w:r>
        <w:rPr>
          <w:sz w:val="24"/>
        </w:rPr>
        <w:t>and</w:t>
      </w:r>
      <w:r>
        <w:rPr>
          <w:spacing w:val="-7"/>
          <w:sz w:val="24"/>
        </w:rPr>
        <w:t> </w:t>
      </w:r>
      <w:r>
        <w:rPr>
          <w:sz w:val="24"/>
        </w:rPr>
        <w:t>the cause of the correctable error to the extent reasonably possible.</w:t>
      </w:r>
    </w:p>
    <w:p>
      <w:pPr>
        <w:pStyle w:val="ListParagraph"/>
        <w:numPr>
          <w:ilvl w:val="0"/>
          <w:numId w:val="41"/>
        </w:numPr>
        <w:tabs>
          <w:tab w:pos="1026" w:val="left" w:leader="none"/>
        </w:tabs>
        <w:spacing w:line="240" w:lineRule="auto" w:before="121" w:after="0"/>
        <w:ind w:left="1025" w:right="914" w:hanging="284"/>
        <w:jc w:val="left"/>
        <w:rPr>
          <w:sz w:val="24"/>
        </w:rPr>
      </w:pPr>
      <w:r>
        <w:rPr>
          <w:sz w:val="24"/>
        </w:rPr>
        <w:t>The</w:t>
      </w:r>
      <w:r>
        <w:rPr>
          <w:spacing w:val="-15"/>
          <w:sz w:val="24"/>
        </w:rPr>
        <w:t> </w:t>
      </w:r>
      <w:r>
        <w:rPr>
          <w:sz w:val="24"/>
        </w:rPr>
        <w:t>regional</w:t>
      </w:r>
      <w:r>
        <w:rPr>
          <w:spacing w:val="-15"/>
          <w:sz w:val="24"/>
        </w:rPr>
        <w:t> </w:t>
      </w:r>
      <w:r>
        <w:rPr>
          <w:sz w:val="24"/>
        </w:rPr>
        <w:t>manager</w:t>
      </w:r>
      <w:r>
        <w:rPr>
          <w:spacing w:val="-15"/>
          <w:sz w:val="24"/>
        </w:rPr>
        <w:t> </w:t>
      </w:r>
      <w:r>
        <w:rPr>
          <w:sz w:val="24"/>
        </w:rPr>
        <w:t>or</w:t>
      </w:r>
      <w:r>
        <w:rPr>
          <w:spacing w:val="-15"/>
          <w:sz w:val="24"/>
        </w:rPr>
        <w:t> </w:t>
      </w:r>
      <w:r>
        <w:rPr>
          <w:sz w:val="24"/>
        </w:rPr>
        <w:t>the</w:t>
      </w:r>
      <w:r>
        <w:rPr>
          <w:spacing w:val="-15"/>
          <w:sz w:val="24"/>
        </w:rPr>
        <w:t> </w:t>
      </w:r>
      <w:r>
        <w:rPr>
          <w:sz w:val="24"/>
        </w:rPr>
        <w:t>director,</w:t>
      </w:r>
      <w:r>
        <w:rPr>
          <w:spacing w:val="-15"/>
          <w:sz w:val="24"/>
        </w:rPr>
        <w:t> </w:t>
      </w:r>
      <w:r>
        <w:rPr>
          <w:sz w:val="24"/>
        </w:rPr>
        <w:t>upon</w:t>
      </w:r>
      <w:r>
        <w:rPr>
          <w:spacing w:val="-15"/>
          <w:sz w:val="24"/>
        </w:rPr>
        <w:t> </w:t>
      </w:r>
      <w:r>
        <w:rPr>
          <w:sz w:val="24"/>
        </w:rPr>
        <w:t>receipt</w:t>
      </w:r>
      <w:r>
        <w:rPr>
          <w:spacing w:val="-15"/>
          <w:sz w:val="24"/>
        </w:rPr>
        <w:t> </w:t>
      </w:r>
      <w:r>
        <w:rPr>
          <w:sz w:val="24"/>
        </w:rPr>
        <w:t>of</w:t>
      </w:r>
      <w:r>
        <w:rPr>
          <w:spacing w:val="-15"/>
          <w:sz w:val="24"/>
        </w:rPr>
        <w:t> </w:t>
      </w:r>
      <w:r>
        <w:rPr>
          <w:sz w:val="24"/>
        </w:rPr>
        <w:t>the</w:t>
      </w:r>
      <w:r>
        <w:rPr>
          <w:spacing w:val="-15"/>
          <w:sz w:val="24"/>
        </w:rPr>
        <w:t> </w:t>
      </w:r>
      <w:r>
        <w:rPr>
          <w:sz w:val="24"/>
        </w:rPr>
        <w:t>notice</w:t>
      </w:r>
      <w:r>
        <w:rPr>
          <w:spacing w:val="-15"/>
          <w:sz w:val="24"/>
        </w:rPr>
        <w:t> </w:t>
      </w:r>
      <w:r>
        <w:rPr>
          <w:sz w:val="24"/>
        </w:rPr>
        <w:t>must</w:t>
      </w:r>
      <w:r>
        <w:rPr>
          <w:spacing w:val="-15"/>
          <w:sz w:val="24"/>
        </w:rPr>
        <w:t> </w:t>
      </w:r>
      <w:r>
        <w:rPr>
          <w:sz w:val="24"/>
        </w:rPr>
        <w:t>determine</w:t>
      </w:r>
      <w:r>
        <w:rPr>
          <w:spacing w:val="-15"/>
          <w:sz w:val="24"/>
        </w:rPr>
        <w:t> </w:t>
      </w:r>
      <w:r>
        <w:rPr>
          <w:sz w:val="24"/>
        </w:rPr>
        <w:t>whether</w:t>
      </w:r>
      <w:r>
        <w:rPr>
          <w:spacing w:val="-15"/>
          <w:sz w:val="24"/>
        </w:rPr>
        <w:t> </w:t>
      </w:r>
      <w:r>
        <w:rPr>
          <w:sz w:val="24"/>
        </w:rPr>
        <w:t>or not a correctable error was made.</w:t>
      </w:r>
    </w:p>
    <w:p>
      <w:pPr>
        <w:pStyle w:val="ListParagraph"/>
        <w:numPr>
          <w:ilvl w:val="0"/>
          <w:numId w:val="41"/>
        </w:numPr>
        <w:tabs>
          <w:tab w:pos="1026" w:val="left" w:leader="none"/>
        </w:tabs>
        <w:spacing w:line="240" w:lineRule="auto" w:before="120" w:after="0"/>
        <w:ind w:left="1025" w:right="898" w:hanging="284"/>
        <w:jc w:val="left"/>
        <w:rPr>
          <w:sz w:val="24"/>
        </w:rPr>
      </w:pPr>
      <w:r>
        <w:rPr>
          <w:sz w:val="24"/>
        </w:rPr>
        <w:t>Where</w:t>
      </w:r>
      <w:r>
        <w:rPr>
          <w:spacing w:val="-15"/>
          <w:sz w:val="24"/>
        </w:rPr>
        <w:t> </w:t>
      </w:r>
      <w:r>
        <w:rPr>
          <w:sz w:val="24"/>
        </w:rPr>
        <w:t>the</w:t>
      </w:r>
      <w:r>
        <w:rPr>
          <w:spacing w:val="-15"/>
          <w:sz w:val="24"/>
        </w:rPr>
        <w:t> </w:t>
      </w:r>
      <w:r>
        <w:rPr>
          <w:sz w:val="24"/>
        </w:rPr>
        <w:t>regional</w:t>
      </w:r>
      <w:r>
        <w:rPr>
          <w:spacing w:val="-15"/>
          <w:sz w:val="24"/>
        </w:rPr>
        <w:t> </w:t>
      </w:r>
      <w:r>
        <w:rPr>
          <w:sz w:val="24"/>
        </w:rPr>
        <w:t>manager</w:t>
      </w:r>
      <w:r>
        <w:rPr>
          <w:spacing w:val="-15"/>
          <w:sz w:val="24"/>
        </w:rPr>
        <w:t> </w:t>
      </w:r>
      <w:r>
        <w:rPr>
          <w:sz w:val="24"/>
        </w:rPr>
        <w:t>or</w:t>
      </w:r>
      <w:r>
        <w:rPr>
          <w:spacing w:val="-15"/>
          <w:sz w:val="24"/>
        </w:rPr>
        <w:t> </w:t>
      </w:r>
      <w:r>
        <w:rPr>
          <w:sz w:val="24"/>
        </w:rPr>
        <w:t>the</w:t>
      </w:r>
      <w:r>
        <w:rPr>
          <w:spacing w:val="-15"/>
          <w:sz w:val="24"/>
        </w:rPr>
        <w:t> </w:t>
      </w:r>
      <w:r>
        <w:rPr>
          <w:sz w:val="24"/>
        </w:rPr>
        <w:t>director</w:t>
      </w:r>
      <w:r>
        <w:rPr>
          <w:spacing w:val="-15"/>
          <w:sz w:val="24"/>
        </w:rPr>
        <w:t> </w:t>
      </w:r>
      <w:r>
        <w:rPr>
          <w:sz w:val="24"/>
        </w:rPr>
        <w:t>determines</w:t>
      </w:r>
      <w:r>
        <w:rPr>
          <w:spacing w:val="-15"/>
          <w:sz w:val="24"/>
        </w:rPr>
        <w:t> </w:t>
      </w:r>
      <w:r>
        <w:rPr>
          <w:sz w:val="24"/>
        </w:rPr>
        <w:t>that</w:t>
      </w:r>
      <w:r>
        <w:rPr>
          <w:spacing w:val="-15"/>
          <w:sz w:val="24"/>
        </w:rPr>
        <w:t> </w:t>
      </w:r>
      <w:r>
        <w:rPr>
          <w:sz w:val="24"/>
        </w:rPr>
        <w:t>a</w:t>
      </w:r>
      <w:r>
        <w:rPr>
          <w:spacing w:val="-15"/>
          <w:sz w:val="24"/>
        </w:rPr>
        <w:t> </w:t>
      </w:r>
      <w:r>
        <w:rPr>
          <w:sz w:val="24"/>
        </w:rPr>
        <w:t>correctable</w:t>
      </w:r>
      <w:r>
        <w:rPr>
          <w:spacing w:val="-15"/>
          <w:sz w:val="24"/>
        </w:rPr>
        <w:t> </w:t>
      </w:r>
      <w:r>
        <w:rPr>
          <w:sz w:val="24"/>
        </w:rPr>
        <w:t>error</w:t>
      </w:r>
      <w:r>
        <w:rPr>
          <w:spacing w:val="-15"/>
          <w:sz w:val="24"/>
        </w:rPr>
        <w:t> </w:t>
      </w:r>
      <w:r>
        <w:rPr>
          <w:sz w:val="24"/>
        </w:rPr>
        <w:t>has</w:t>
      </w:r>
      <w:r>
        <w:rPr>
          <w:spacing w:val="-15"/>
          <w:sz w:val="24"/>
        </w:rPr>
        <w:t> </w:t>
      </w:r>
      <w:r>
        <w:rPr>
          <w:sz w:val="24"/>
        </w:rPr>
        <w:t>not</w:t>
      </w:r>
      <w:r>
        <w:rPr>
          <w:spacing w:val="-15"/>
          <w:sz w:val="24"/>
        </w:rPr>
        <w:t> </w:t>
      </w:r>
      <w:r>
        <w:rPr>
          <w:sz w:val="24"/>
        </w:rPr>
        <w:t>been made,</w:t>
      </w:r>
      <w:r>
        <w:rPr>
          <w:spacing w:val="-6"/>
          <w:sz w:val="24"/>
        </w:rPr>
        <w:t> </w:t>
      </w:r>
      <w:r>
        <w:rPr>
          <w:sz w:val="24"/>
        </w:rPr>
        <w:t>the</w:t>
      </w:r>
      <w:r>
        <w:rPr>
          <w:spacing w:val="-7"/>
          <w:sz w:val="24"/>
        </w:rPr>
        <w:t> </w:t>
      </w:r>
      <w:r>
        <w:rPr>
          <w:sz w:val="24"/>
        </w:rPr>
        <w:t>person</w:t>
      </w:r>
      <w:r>
        <w:rPr>
          <w:spacing w:val="-6"/>
          <w:sz w:val="24"/>
        </w:rPr>
        <w:t> </w:t>
      </w:r>
      <w:r>
        <w:rPr>
          <w:sz w:val="24"/>
        </w:rPr>
        <w:t>who</w:t>
      </w:r>
      <w:r>
        <w:rPr>
          <w:spacing w:val="-8"/>
          <w:sz w:val="24"/>
        </w:rPr>
        <w:t> </w:t>
      </w:r>
      <w:r>
        <w:rPr>
          <w:sz w:val="24"/>
        </w:rPr>
        <w:t>determined</w:t>
      </w:r>
      <w:r>
        <w:rPr>
          <w:spacing w:val="-8"/>
          <w:sz w:val="24"/>
        </w:rPr>
        <w:t> </w:t>
      </w:r>
      <w:r>
        <w:rPr>
          <w:sz w:val="24"/>
        </w:rPr>
        <w:t>the</w:t>
      </w:r>
      <w:r>
        <w:rPr>
          <w:spacing w:val="-9"/>
          <w:sz w:val="24"/>
        </w:rPr>
        <w:t> </w:t>
      </w:r>
      <w:r>
        <w:rPr>
          <w:sz w:val="24"/>
        </w:rPr>
        <w:t>stumpage</w:t>
      </w:r>
      <w:r>
        <w:rPr>
          <w:spacing w:val="-7"/>
          <w:sz w:val="24"/>
        </w:rPr>
        <w:t> </w:t>
      </w:r>
      <w:r>
        <w:rPr>
          <w:sz w:val="24"/>
        </w:rPr>
        <w:t>rate</w:t>
      </w:r>
      <w:r>
        <w:rPr>
          <w:spacing w:val="-9"/>
          <w:sz w:val="24"/>
        </w:rPr>
        <w:t> </w:t>
      </w:r>
      <w:r>
        <w:rPr>
          <w:sz w:val="24"/>
        </w:rPr>
        <w:t>or</w:t>
      </w:r>
      <w:r>
        <w:rPr>
          <w:spacing w:val="-7"/>
          <w:sz w:val="24"/>
        </w:rPr>
        <w:t> </w:t>
      </w:r>
      <w:r>
        <w:rPr>
          <w:sz w:val="24"/>
        </w:rPr>
        <w:t>the</w:t>
      </w:r>
      <w:r>
        <w:rPr>
          <w:spacing w:val="-7"/>
          <w:sz w:val="24"/>
        </w:rPr>
        <w:t> </w:t>
      </w:r>
      <w:r>
        <w:rPr>
          <w:sz w:val="24"/>
        </w:rPr>
        <w:t>director</w:t>
      </w:r>
      <w:r>
        <w:rPr>
          <w:spacing w:val="-9"/>
          <w:sz w:val="24"/>
        </w:rPr>
        <w:t> </w:t>
      </w:r>
      <w:r>
        <w:rPr>
          <w:sz w:val="24"/>
        </w:rPr>
        <w:t>must</w:t>
      </w:r>
      <w:r>
        <w:rPr>
          <w:spacing w:val="-8"/>
          <w:sz w:val="24"/>
        </w:rPr>
        <w:t> </w:t>
      </w:r>
      <w:r>
        <w:rPr>
          <w:sz w:val="24"/>
        </w:rPr>
        <w:t>notify</w:t>
      </w:r>
      <w:r>
        <w:rPr>
          <w:spacing w:val="-8"/>
          <w:sz w:val="24"/>
        </w:rPr>
        <w:t> </w:t>
      </w:r>
      <w:r>
        <w:rPr>
          <w:sz w:val="24"/>
        </w:rPr>
        <w:t>the</w:t>
      </w:r>
      <w:r>
        <w:rPr>
          <w:spacing w:val="-7"/>
          <w:sz w:val="24"/>
        </w:rPr>
        <w:t> </w:t>
      </w:r>
      <w:r>
        <w:rPr>
          <w:sz w:val="24"/>
        </w:rPr>
        <w:t>person who gave the notice of the correctable error.</w:t>
      </w:r>
    </w:p>
    <w:p>
      <w:pPr>
        <w:pStyle w:val="ListParagraph"/>
        <w:numPr>
          <w:ilvl w:val="0"/>
          <w:numId w:val="41"/>
        </w:numPr>
        <w:tabs>
          <w:tab w:pos="1026" w:val="left" w:leader="none"/>
        </w:tabs>
        <w:spacing w:line="240" w:lineRule="auto" w:before="120" w:after="0"/>
        <w:ind w:left="1025" w:right="1258" w:hanging="284"/>
        <w:jc w:val="left"/>
        <w:rPr>
          <w:sz w:val="24"/>
        </w:rPr>
      </w:pPr>
      <w:r>
        <w:rPr>
          <w:sz w:val="24"/>
        </w:rPr>
        <w:t>Where</w:t>
      </w:r>
      <w:r>
        <w:rPr>
          <w:spacing w:val="-15"/>
          <w:sz w:val="24"/>
        </w:rPr>
        <w:t> </w:t>
      </w:r>
      <w:r>
        <w:rPr>
          <w:sz w:val="24"/>
        </w:rPr>
        <w:t>the</w:t>
      </w:r>
      <w:r>
        <w:rPr>
          <w:spacing w:val="-15"/>
          <w:sz w:val="24"/>
        </w:rPr>
        <w:t> </w:t>
      </w:r>
      <w:r>
        <w:rPr>
          <w:sz w:val="24"/>
        </w:rPr>
        <w:t>regional</w:t>
      </w:r>
      <w:r>
        <w:rPr>
          <w:spacing w:val="-15"/>
          <w:sz w:val="24"/>
        </w:rPr>
        <w:t> </w:t>
      </w:r>
      <w:r>
        <w:rPr>
          <w:sz w:val="24"/>
        </w:rPr>
        <w:t>manager</w:t>
      </w:r>
      <w:r>
        <w:rPr>
          <w:spacing w:val="-15"/>
          <w:sz w:val="24"/>
        </w:rPr>
        <w:t> </w:t>
      </w:r>
      <w:r>
        <w:rPr>
          <w:sz w:val="24"/>
        </w:rPr>
        <w:t>or</w:t>
      </w:r>
      <w:r>
        <w:rPr>
          <w:spacing w:val="-15"/>
          <w:sz w:val="24"/>
        </w:rPr>
        <w:t> </w:t>
      </w:r>
      <w:r>
        <w:rPr>
          <w:sz w:val="24"/>
        </w:rPr>
        <w:t>the</w:t>
      </w:r>
      <w:r>
        <w:rPr>
          <w:spacing w:val="-15"/>
          <w:sz w:val="24"/>
        </w:rPr>
        <w:t> </w:t>
      </w:r>
      <w:r>
        <w:rPr>
          <w:sz w:val="24"/>
        </w:rPr>
        <w:t>director</w:t>
      </w:r>
      <w:r>
        <w:rPr>
          <w:spacing w:val="-15"/>
          <w:sz w:val="24"/>
        </w:rPr>
        <w:t> </w:t>
      </w:r>
      <w:r>
        <w:rPr>
          <w:sz w:val="24"/>
        </w:rPr>
        <w:t>determines</w:t>
      </w:r>
      <w:r>
        <w:rPr>
          <w:spacing w:val="-15"/>
          <w:sz w:val="24"/>
        </w:rPr>
        <w:t> </w:t>
      </w:r>
      <w:r>
        <w:rPr>
          <w:sz w:val="24"/>
        </w:rPr>
        <w:t>that</w:t>
      </w:r>
      <w:r>
        <w:rPr>
          <w:spacing w:val="-15"/>
          <w:sz w:val="24"/>
        </w:rPr>
        <w:t> </w:t>
      </w:r>
      <w:r>
        <w:rPr>
          <w:sz w:val="24"/>
        </w:rPr>
        <w:t>a</w:t>
      </w:r>
      <w:r>
        <w:rPr>
          <w:spacing w:val="-15"/>
          <w:sz w:val="24"/>
        </w:rPr>
        <w:t> </w:t>
      </w:r>
      <w:r>
        <w:rPr>
          <w:sz w:val="24"/>
        </w:rPr>
        <w:t>correctable</w:t>
      </w:r>
      <w:r>
        <w:rPr>
          <w:spacing w:val="-15"/>
          <w:sz w:val="24"/>
        </w:rPr>
        <w:t> </w:t>
      </w:r>
      <w:r>
        <w:rPr>
          <w:sz w:val="24"/>
        </w:rPr>
        <w:t>error</w:t>
      </w:r>
      <w:r>
        <w:rPr>
          <w:spacing w:val="-15"/>
          <w:sz w:val="24"/>
        </w:rPr>
        <w:t> </w:t>
      </w:r>
      <w:r>
        <w:rPr>
          <w:sz w:val="24"/>
        </w:rPr>
        <w:t>has</w:t>
      </w:r>
      <w:r>
        <w:rPr>
          <w:spacing w:val="-15"/>
          <w:sz w:val="24"/>
        </w:rPr>
        <w:t> </w:t>
      </w:r>
      <w:r>
        <w:rPr>
          <w:sz w:val="24"/>
        </w:rPr>
        <w:t>been made, then:</w:t>
      </w:r>
    </w:p>
    <w:p>
      <w:pPr>
        <w:pStyle w:val="ListParagraph"/>
        <w:numPr>
          <w:ilvl w:val="1"/>
          <w:numId w:val="41"/>
        </w:numPr>
        <w:tabs>
          <w:tab w:pos="1311" w:val="left" w:leader="none"/>
        </w:tabs>
        <w:spacing w:line="240" w:lineRule="auto" w:before="120" w:after="0"/>
        <w:ind w:left="1310" w:right="1068" w:hanging="286"/>
        <w:jc w:val="left"/>
        <w:rPr>
          <w:sz w:val="24"/>
        </w:rPr>
      </w:pPr>
      <w:r>
        <w:rPr>
          <w:sz w:val="24"/>
        </w:rPr>
        <w:t>the</w:t>
      </w:r>
      <w:r>
        <w:rPr>
          <w:spacing w:val="-5"/>
          <w:sz w:val="24"/>
        </w:rPr>
        <w:t> </w:t>
      </w:r>
      <w:r>
        <w:rPr>
          <w:sz w:val="24"/>
        </w:rPr>
        <w:t>regional</w:t>
      </w:r>
      <w:r>
        <w:rPr>
          <w:spacing w:val="-6"/>
          <w:sz w:val="24"/>
        </w:rPr>
        <w:t> </w:t>
      </w:r>
      <w:r>
        <w:rPr>
          <w:sz w:val="24"/>
        </w:rPr>
        <w:t>manager</w:t>
      </w:r>
      <w:r>
        <w:rPr>
          <w:spacing w:val="-5"/>
          <w:sz w:val="24"/>
        </w:rPr>
        <w:t> </w:t>
      </w:r>
      <w:r>
        <w:rPr>
          <w:sz w:val="24"/>
        </w:rPr>
        <w:t>or</w:t>
      </w:r>
      <w:r>
        <w:rPr>
          <w:spacing w:val="-5"/>
          <w:sz w:val="24"/>
        </w:rPr>
        <w:t> </w:t>
      </w:r>
      <w:r>
        <w:rPr>
          <w:sz w:val="24"/>
        </w:rPr>
        <w:t>the</w:t>
      </w:r>
      <w:r>
        <w:rPr>
          <w:spacing w:val="-5"/>
          <w:sz w:val="24"/>
        </w:rPr>
        <w:t> </w:t>
      </w:r>
      <w:r>
        <w:rPr>
          <w:sz w:val="24"/>
        </w:rPr>
        <w:t>director</w:t>
      </w:r>
      <w:r>
        <w:rPr>
          <w:spacing w:val="-5"/>
          <w:sz w:val="24"/>
        </w:rPr>
        <w:t> </w:t>
      </w:r>
      <w:r>
        <w:rPr>
          <w:sz w:val="24"/>
        </w:rPr>
        <w:t>will</w:t>
      </w:r>
      <w:r>
        <w:rPr>
          <w:spacing w:val="-5"/>
          <w:sz w:val="24"/>
        </w:rPr>
        <w:t> </w:t>
      </w:r>
      <w:r>
        <w:rPr>
          <w:sz w:val="24"/>
        </w:rPr>
        <w:t>notify</w:t>
      </w:r>
      <w:r>
        <w:rPr>
          <w:spacing w:val="-9"/>
          <w:sz w:val="24"/>
        </w:rPr>
        <w:t> </w:t>
      </w:r>
      <w:r>
        <w:rPr>
          <w:sz w:val="24"/>
        </w:rPr>
        <w:t>the</w:t>
      </w:r>
      <w:r>
        <w:rPr>
          <w:spacing w:val="-7"/>
          <w:sz w:val="24"/>
        </w:rPr>
        <w:t> </w:t>
      </w:r>
      <w:r>
        <w:rPr>
          <w:sz w:val="24"/>
        </w:rPr>
        <w:t>person</w:t>
      </w:r>
      <w:r>
        <w:rPr>
          <w:spacing w:val="-7"/>
          <w:sz w:val="24"/>
        </w:rPr>
        <w:t> </w:t>
      </w:r>
      <w:r>
        <w:rPr>
          <w:sz w:val="24"/>
        </w:rPr>
        <w:t>who</w:t>
      </w:r>
      <w:r>
        <w:rPr>
          <w:spacing w:val="-5"/>
          <w:sz w:val="24"/>
        </w:rPr>
        <w:t> </w:t>
      </w:r>
      <w:r>
        <w:rPr>
          <w:sz w:val="24"/>
        </w:rPr>
        <w:t>gave</w:t>
      </w:r>
      <w:r>
        <w:rPr>
          <w:spacing w:val="-5"/>
          <w:sz w:val="24"/>
        </w:rPr>
        <w:t> </w:t>
      </w:r>
      <w:r>
        <w:rPr>
          <w:sz w:val="24"/>
        </w:rPr>
        <w:t>the</w:t>
      </w:r>
      <w:r>
        <w:rPr>
          <w:spacing w:val="-5"/>
          <w:sz w:val="24"/>
        </w:rPr>
        <w:t> </w:t>
      </w:r>
      <w:r>
        <w:rPr>
          <w:sz w:val="24"/>
        </w:rPr>
        <w:t>notice</w:t>
      </w:r>
      <w:r>
        <w:rPr>
          <w:spacing w:val="-5"/>
          <w:sz w:val="24"/>
        </w:rPr>
        <w:t> </w:t>
      </w:r>
      <w:r>
        <w:rPr>
          <w:sz w:val="24"/>
        </w:rPr>
        <w:t>of</w:t>
      </w:r>
      <w:r>
        <w:rPr>
          <w:spacing w:val="-5"/>
          <w:sz w:val="24"/>
        </w:rPr>
        <w:t> </w:t>
      </w:r>
      <w:r>
        <w:rPr>
          <w:sz w:val="24"/>
        </w:rPr>
        <w:t>the correctable error,</w:t>
      </w:r>
    </w:p>
    <w:p>
      <w:pPr>
        <w:pStyle w:val="ListParagraph"/>
        <w:numPr>
          <w:ilvl w:val="1"/>
          <w:numId w:val="41"/>
        </w:numPr>
        <w:tabs>
          <w:tab w:pos="1311" w:val="left" w:leader="none"/>
        </w:tabs>
        <w:spacing w:line="240" w:lineRule="auto" w:before="120" w:after="0"/>
        <w:ind w:left="1310" w:right="1145" w:hanging="286"/>
        <w:jc w:val="left"/>
        <w:rPr>
          <w:sz w:val="24"/>
        </w:rPr>
      </w:pPr>
      <w:r>
        <w:rPr>
          <w:sz w:val="24"/>
        </w:rPr>
        <w:t>the regional manager or the director will take reasonable steps to ensure that all licensees</w:t>
      </w:r>
      <w:r>
        <w:rPr>
          <w:spacing w:val="-5"/>
          <w:sz w:val="24"/>
        </w:rPr>
        <w:t> </w:t>
      </w:r>
      <w:r>
        <w:rPr>
          <w:sz w:val="24"/>
        </w:rPr>
        <w:t>who</w:t>
      </w:r>
      <w:r>
        <w:rPr>
          <w:spacing w:val="-5"/>
          <w:sz w:val="24"/>
        </w:rPr>
        <w:t> </w:t>
      </w:r>
      <w:r>
        <w:rPr>
          <w:sz w:val="24"/>
        </w:rPr>
        <w:t>may</w:t>
      </w:r>
      <w:r>
        <w:rPr>
          <w:spacing w:val="-10"/>
          <w:sz w:val="24"/>
        </w:rPr>
        <w:t> </w:t>
      </w:r>
      <w:r>
        <w:rPr>
          <w:sz w:val="24"/>
        </w:rPr>
        <w:t>have</w:t>
      </w:r>
      <w:r>
        <w:rPr>
          <w:spacing w:val="-2"/>
          <w:sz w:val="24"/>
        </w:rPr>
        <w:t> </w:t>
      </w:r>
      <w:r>
        <w:rPr>
          <w:sz w:val="24"/>
        </w:rPr>
        <w:t>been</w:t>
      </w:r>
      <w:r>
        <w:rPr>
          <w:spacing w:val="-5"/>
          <w:sz w:val="24"/>
        </w:rPr>
        <w:t> </w:t>
      </w:r>
      <w:r>
        <w:rPr>
          <w:sz w:val="24"/>
        </w:rPr>
        <w:t>affected</w:t>
      </w:r>
      <w:r>
        <w:rPr>
          <w:spacing w:val="-6"/>
          <w:sz w:val="24"/>
        </w:rPr>
        <w:t> </w:t>
      </w:r>
      <w:r>
        <w:rPr>
          <w:sz w:val="24"/>
        </w:rPr>
        <w:t>by</w:t>
      </w:r>
      <w:r>
        <w:rPr>
          <w:spacing w:val="-8"/>
          <w:sz w:val="24"/>
        </w:rPr>
        <w:t> </w:t>
      </w:r>
      <w:r>
        <w:rPr>
          <w:sz w:val="24"/>
        </w:rPr>
        <w:t>the</w:t>
      </w:r>
      <w:r>
        <w:rPr>
          <w:spacing w:val="-6"/>
          <w:sz w:val="24"/>
        </w:rPr>
        <w:t> </w:t>
      </w:r>
      <w:r>
        <w:rPr>
          <w:sz w:val="24"/>
        </w:rPr>
        <w:t>error</w:t>
      </w:r>
      <w:r>
        <w:rPr>
          <w:spacing w:val="-6"/>
          <w:sz w:val="24"/>
        </w:rPr>
        <w:t> </w:t>
      </w:r>
      <w:r>
        <w:rPr>
          <w:sz w:val="24"/>
        </w:rPr>
        <w:t>are</w:t>
      </w:r>
      <w:r>
        <w:rPr>
          <w:spacing w:val="-10"/>
          <w:sz w:val="24"/>
        </w:rPr>
        <w:t> </w:t>
      </w:r>
      <w:r>
        <w:rPr>
          <w:sz w:val="24"/>
        </w:rPr>
        <w:t>informed</w:t>
      </w:r>
      <w:r>
        <w:rPr>
          <w:spacing w:val="-5"/>
          <w:sz w:val="24"/>
        </w:rPr>
        <w:t> </w:t>
      </w:r>
      <w:r>
        <w:rPr>
          <w:sz w:val="24"/>
        </w:rPr>
        <w:t>of</w:t>
      </w:r>
      <w:r>
        <w:rPr>
          <w:spacing w:val="-6"/>
          <w:sz w:val="24"/>
        </w:rPr>
        <w:t> </w:t>
      </w:r>
      <w:r>
        <w:rPr>
          <w:sz w:val="24"/>
        </w:rPr>
        <w:t>the</w:t>
      </w:r>
      <w:r>
        <w:rPr>
          <w:spacing w:val="-6"/>
          <w:sz w:val="24"/>
        </w:rPr>
        <w:t> </w:t>
      </w:r>
      <w:r>
        <w:rPr>
          <w:sz w:val="24"/>
        </w:rPr>
        <w:t>decision,</w:t>
      </w:r>
      <w:r>
        <w:rPr>
          <w:spacing w:val="-4"/>
          <w:sz w:val="24"/>
        </w:rPr>
        <w:t> </w:t>
      </w:r>
      <w:r>
        <w:rPr>
          <w:sz w:val="24"/>
        </w:rPr>
        <w:t>and</w:t>
      </w:r>
    </w:p>
    <w:p>
      <w:pPr>
        <w:pStyle w:val="ListParagraph"/>
        <w:numPr>
          <w:ilvl w:val="1"/>
          <w:numId w:val="41"/>
        </w:numPr>
        <w:tabs>
          <w:tab w:pos="1309" w:val="left" w:leader="none"/>
        </w:tabs>
        <w:spacing w:line="240" w:lineRule="auto" w:before="120" w:after="0"/>
        <w:ind w:left="1594" w:right="1030" w:hanging="569"/>
        <w:jc w:val="left"/>
        <w:rPr>
          <w:sz w:val="24"/>
        </w:rPr>
      </w:pPr>
      <w:r>
        <w:rPr>
          <w:sz w:val="24"/>
        </w:rPr>
        <w:t>i.</w:t>
      </w:r>
      <w:r>
        <w:rPr>
          <w:spacing w:val="80"/>
          <w:sz w:val="24"/>
        </w:rPr>
        <w:t> </w:t>
      </w:r>
      <w:r>
        <w:rPr>
          <w:sz w:val="24"/>
        </w:rPr>
        <w:t>where the regional manager determines that a correctable error has been made in an</w:t>
      </w:r>
      <w:r>
        <w:rPr>
          <w:spacing w:val="-3"/>
          <w:sz w:val="24"/>
        </w:rPr>
        <w:t> </w:t>
      </w:r>
      <w:r>
        <w:rPr>
          <w:sz w:val="24"/>
        </w:rPr>
        <w:t>appraisal</w:t>
      </w:r>
      <w:r>
        <w:rPr>
          <w:spacing w:val="-3"/>
          <w:sz w:val="24"/>
        </w:rPr>
        <w:t> </w:t>
      </w:r>
      <w:r>
        <w:rPr>
          <w:sz w:val="24"/>
        </w:rPr>
        <w:t>or</w:t>
      </w:r>
      <w:r>
        <w:rPr>
          <w:spacing w:val="-4"/>
          <w:sz w:val="24"/>
        </w:rPr>
        <w:t> </w:t>
      </w:r>
      <w:r>
        <w:rPr>
          <w:sz w:val="24"/>
        </w:rPr>
        <w:t>a</w:t>
      </w:r>
      <w:r>
        <w:rPr>
          <w:spacing w:val="-4"/>
          <w:sz w:val="24"/>
        </w:rPr>
        <w:t> </w:t>
      </w:r>
      <w:r>
        <w:rPr>
          <w:sz w:val="24"/>
        </w:rPr>
        <w:t>reappraisal</w:t>
      </w:r>
      <w:r>
        <w:rPr>
          <w:spacing w:val="-2"/>
          <w:sz w:val="24"/>
        </w:rPr>
        <w:t> </w:t>
      </w:r>
      <w:r>
        <w:rPr>
          <w:sz w:val="24"/>
        </w:rPr>
        <w:t>the</w:t>
      </w:r>
      <w:r>
        <w:rPr>
          <w:spacing w:val="-4"/>
          <w:sz w:val="24"/>
        </w:rPr>
        <w:t> </w:t>
      </w:r>
      <w:r>
        <w:rPr>
          <w:sz w:val="24"/>
        </w:rPr>
        <w:t>cutting</w:t>
      </w:r>
      <w:r>
        <w:rPr>
          <w:spacing w:val="-3"/>
          <w:sz w:val="24"/>
        </w:rPr>
        <w:t> </w:t>
      </w:r>
      <w:r>
        <w:rPr>
          <w:sz w:val="24"/>
        </w:rPr>
        <w:t>authority</w:t>
      </w:r>
      <w:r>
        <w:rPr>
          <w:spacing w:val="-3"/>
          <w:sz w:val="24"/>
        </w:rPr>
        <w:t> </w:t>
      </w:r>
      <w:r>
        <w:rPr>
          <w:sz w:val="24"/>
        </w:rPr>
        <w:t>area</w:t>
      </w:r>
      <w:r>
        <w:rPr>
          <w:spacing w:val="-4"/>
          <w:sz w:val="24"/>
        </w:rPr>
        <w:t> </w:t>
      </w:r>
      <w:r>
        <w:rPr>
          <w:sz w:val="24"/>
        </w:rPr>
        <w:t>must</w:t>
      </w:r>
      <w:r>
        <w:rPr>
          <w:spacing w:val="-3"/>
          <w:sz w:val="24"/>
        </w:rPr>
        <w:t> </w:t>
      </w:r>
      <w:r>
        <w:rPr>
          <w:sz w:val="24"/>
        </w:rPr>
        <w:t>be</w:t>
      </w:r>
      <w:r>
        <w:rPr>
          <w:spacing w:val="-4"/>
          <w:sz w:val="24"/>
        </w:rPr>
        <w:t> </w:t>
      </w:r>
      <w:r>
        <w:rPr>
          <w:sz w:val="24"/>
        </w:rPr>
        <w:t>reappraised</w:t>
      </w:r>
      <w:r>
        <w:rPr>
          <w:spacing w:val="-3"/>
          <w:sz w:val="24"/>
        </w:rPr>
        <w:t> </w:t>
      </w:r>
      <w:r>
        <w:rPr>
          <w:sz w:val="24"/>
        </w:rPr>
        <w:t>only</w:t>
      </w:r>
      <w:r>
        <w:rPr>
          <w:spacing w:val="-3"/>
          <w:sz w:val="24"/>
        </w:rPr>
        <w:t> </w:t>
      </w:r>
      <w:r>
        <w:rPr>
          <w:sz w:val="24"/>
        </w:rPr>
        <w:t>to correct the error.</w:t>
      </w:r>
    </w:p>
    <w:p>
      <w:pPr>
        <w:pStyle w:val="ListParagraph"/>
        <w:numPr>
          <w:ilvl w:val="2"/>
          <w:numId w:val="41"/>
        </w:numPr>
        <w:tabs>
          <w:tab w:pos="1594" w:val="left" w:leader="none"/>
        </w:tabs>
        <w:spacing w:line="240" w:lineRule="auto" w:before="120" w:after="0"/>
        <w:ind w:left="1594" w:right="1115" w:hanging="286"/>
        <w:jc w:val="left"/>
        <w:rPr>
          <w:sz w:val="24"/>
        </w:rPr>
      </w:pPr>
      <w:r>
        <w:rPr>
          <w:sz w:val="24"/>
        </w:rPr>
        <w:t>the effective date of the reappraisal must be the first day</w:t>
      </w:r>
      <w:r>
        <w:rPr>
          <w:spacing w:val="-2"/>
          <w:sz w:val="24"/>
        </w:rPr>
        <w:t> </w:t>
      </w:r>
      <w:r>
        <w:rPr>
          <w:sz w:val="24"/>
        </w:rPr>
        <w:t>of the month</w:t>
      </w:r>
      <w:r>
        <w:rPr>
          <w:spacing w:val="40"/>
          <w:sz w:val="24"/>
        </w:rPr>
        <w:t> </w:t>
      </w:r>
      <w:r>
        <w:rPr>
          <w:sz w:val="24"/>
        </w:rPr>
        <w:t>following the</w:t>
      </w:r>
      <w:r>
        <w:rPr>
          <w:spacing w:val="-6"/>
          <w:sz w:val="24"/>
        </w:rPr>
        <w:t> </w:t>
      </w:r>
      <w:r>
        <w:rPr>
          <w:sz w:val="24"/>
        </w:rPr>
        <w:t>date</w:t>
      </w:r>
      <w:r>
        <w:rPr>
          <w:spacing w:val="-6"/>
          <w:sz w:val="24"/>
        </w:rPr>
        <w:t> </w:t>
      </w:r>
      <w:r>
        <w:rPr>
          <w:sz w:val="24"/>
        </w:rPr>
        <w:t>on</w:t>
      </w:r>
      <w:r>
        <w:rPr>
          <w:spacing w:val="-5"/>
          <w:sz w:val="24"/>
        </w:rPr>
        <w:t> </w:t>
      </w:r>
      <w:r>
        <w:rPr>
          <w:sz w:val="24"/>
        </w:rPr>
        <w:t>which</w:t>
      </w:r>
      <w:r>
        <w:rPr>
          <w:spacing w:val="-5"/>
          <w:sz w:val="24"/>
        </w:rPr>
        <w:t> </w:t>
      </w:r>
      <w:r>
        <w:rPr>
          <w:sz w:val="24"/>
        </w:rPr>
        <w:t>the</w:t>
      </w:r>
      <w:r>
        <w:rPr>
          <w:spacing w:val="-7"/>
          <w:sz w:val="24"/>
        </w:rPr>
        <w:t> </w:t>
      </w:r>
      <w:r>
        <w:rPr>
          <w:sz w:val="24"/>
        </w:rPr>
        <w:t>notice</w:t>
      </w:r>
      <w:r>
        <w:rPr>
          <w:spacing w:val="-7"/>
          <w:sz w:val="24"/>
        </w:rPr>
        <w:t> </w:t>
      </w:r>
      <w:r>
        <w:rPr>
          <w:sz w:val="24"/>
        </w:rPr>
        <w:t>of</w:t>
      </w:r>
      <w:r>
        <w:rPr>
          <w:spacing w:val="-6"/>
          <w:sz w:val="24"/>
        </w:rPr>
        <w:t> </w:t>
      </w:r>
      <w:r>
        <w:rPr>
          <w:sz w:val="24"/>
        </w:rPr>
        <w:t>the</w:t>
      </w:r>
      <w:r>
        <w:rPr>
          <w:spacing w:val="-6"/>
          <w:sz w:val="24"/>
        </w:rPr>
        <w:t> </w:t>
      </w:r>
      <w:r>
        <w:rPr>
          <w:sz w:val="24"/>
        </w:rPr>
        <w:t>correctable</w:t>
      </w:r>
      <w:r>
        <w:rPr>
          <w:spacing w:val="-5"/>
          <w:sz w:val="24"/>
        </w:rPr>
        <w:t> </w:t>
      </w:r>
      <w:r>
        <w:rPr>
          <w:sz w:val="24"/>
        </w:rPr>
        <w:t>error</w:t>
      </w:r>
      <w:r>
        <w:rPr>
          <w:spacing w:val="-6"/>
          <w:sz w:val="24"/>
        </w:rPr>
        <w:t> </w:t>
      </w:r>
      <w:r>
        <w:rPr>
          <w:sz w:val="24"/>
        </w:rPr>
        <w:t>was</w:t>
      </w:r>
      <w:r>
        <w:rPr>
          <w:spacing w:val="-5"/>
          <w:sz w:val="24"/>
        </w:rPr>
        <w:t> </w:t>
      </w:r>
      <w:r>
        <w:rPr>
          <w:sz w:val="24"/>
        </w:rPr>
        <w:t>received</w:t>
      </w:r>
      <w:r>
        <w:rPr>
          <w:spacing w:val="-4"/>
          <w:sz w:val="24"/>
        </w:rPr>
        <w:t> </w:t>
      </w:r>
      <w:r>
        <w:rPr>
          <w:sz w:val="24"/>
        </w:rPr>
        <w:t>by</w:t>
      </w:r>
      <w:r>
        <w:rPr>
          <w:spacing w:val="40"/>
          <w:sz w:val="24"/>
        </w:rPr>
        <w:t> </w:t>
      </w:r>
      <w:r>
        <w:rPr>
          <w:sz w:val="24"/>
        </w:rPr>
        <w:t>the</w:t>
      </w:r>
      <w:r>
        <w:rPr>
          <w:spacing w:val="-6"/>
          <w:sz w:val="24"/>
        </w:rPr>
        <w:t> </w:t>
      </w:r>
      <w:r>
        <w:rPr>
          <w:sz w:val="24"/>
        </w:rPr>
        <w:t>regional </w:t>
      </w:r>
      <w:r>
        <w:rPr>
          <w:spacing w:val="-2"/>
          <w:sz w:val="24"/>
        </w:rPr>
        <w:t>manager.</w:t>
      </w:r>
    </w:p>
    <w:p>
      <w:pPr>
        <w:pStyle w:val="ListParagraph"/>
        <w:numPr>
          <w:ilvl w:val="1"/>
          <w:numId w:val="41"/>
        </w:numPr>
        <w:tabs>
          <w:tab w:pos="1309" w:val="left" w:leader="none"/>
        </w:tabs>
        <w:spacing w:line="240" w:lineRule="auto" w:before="121" w:after="0"/>
        <w:ind w:left="1594" w:right="1212" w:hanging="579"/>
        <w:jc w:val="left"/>
        <w:rPr>
          <w:sz w:val="24"/>
        </w:rPr>
      </w:pPr>
      <w:r>
        <w:rPr>
          <w:sz w:val="24"/>
        </w:rPr>
        <w:t>i.</w:t>
      </w:r>
      <w:r>
        <w:rPr>
          <w:spacing w:val="80"/>
          <w:sz w:val="24"/>
        </w:rPr>
        <w:t> </w:t>
      </w:r>
      <w:r>
        <w:rPr>
          <w:sz w:val="24"/>
        </w:rPr>
        <w:t>where the director has determined that a correctable error has been made in the calculation</w:t>
      </w:r>
      <w:r>
        <w:rPr>
          <w:spacing w:val="-8"/>
          <w:sz w:val="24"/>
        </w:rPr>
        <w:t> </w:t>
      </w:r>
      <w:r>
        <w:rPr>
          <w:sz w:val="24"/>
        </w:rPr>
        <w:t>of</w:t>
      </w:r>
      <w:r>
        <w:rPr>
          <w:spacing w:val="-9"/>
          <w:sz w:val="24"/>
        </w:rPr>
        <w:t> </w:t>
      </w:r>
      <w:r>
        <w:rPr>
          <w:sz w:val="24"/>
        </w:rPr>
        <w:t>a</w:t>
      </w:r>
      <w:r>
        <w:rPr>
          <w:spacing w:val="-11"/>
          <w:sz w:val="24"/>
        </w:rPr>
        <w:t> </w:t>
      </w:r>
      <w:r>
        <w:rPr>
          <w:sz w:val="24"/>
        </w:rPr>
        <w:t>monthly</w:t>
      </w:r>
      <w:r>
        <w:rPr>
          <w:spacing w:val="-10"/>
          <w:sz w:val="24"/>
        </w:rPr>
        <w:t> </w:t>
      </w:r>
      <w:r>
        <w:rPr>
          <w:sz w:val="24"/>
        </w:rPr>
        <w:t>stumpage</w:t>
      </w:r>
      <w:r>
        <w:rPr>
          <w:spacing w:val="-9"/>
          <w:sz w:val="24"/>
        </w:rPr>
        <w:t> </w:t>
      </w:r>
      <w:r>
        <w:rPr>
          <w:sz w:val="24"/>
        </w:rPr>
        <w:t>adjustment,</w:t>
      </w:r>
      <w:r>
        <w:rPr>
          <w:spacing w:val="-9"/>
          <w:sz w:val="24"/>
        </w:rPr>
        <w:t> </w:t>
      </w:r>
      <w:r>
        <w:rPr>
          <w:sz w:val="24"/>
        </w:rPr>
        <w:t>the</w:t>
      </w:r>
      <w:r>
        <w:rPr>
          <w:spacing w:val="-9"/>
          <w:sz w:val="24"/>
        </w:rPr>
        <w:t> </w:t>
      </w:r>
      <w:r>
        <w:rPr>
          <w:sz w:val="24"/>
        </w:rPr>
        <w:t>adjustment</w:t>
      </w:r>
      <w:r>
        <w:rPr>
          <w:spacing w:val="-8"/>
          <w:sz w:val="24"/>
        </w:rPr>
        <w:t> </w:t>
      </w:r>
      <w:r>
        <w:rPr>
          <w:sz w:val="24"/>
        </w:rPr>
        <w:t>must</w:t>
      </w:r>
      <w:r>
        <w:rPr>
          <w:spacing w:val="-8"/>
          <w:sz w:val="24"/>
        </w:rPr>
        <w:t> </w:t>
      </w:r>
      <w:r>
        <w:rPr>
          <w:sz w:val="24"/>
        </w:rPr>
        <w:t>be</w:t>
      </w:r>
      <w:r>
        <w:rPr>
          <w:spacing w:val="40"/>
          <w:sz w:val="24"/>
        </w:rPr>
        <w:t> </w:t>
      </w:r>
      <w:r>
        <w:rPr>
          <w:sz w:val="24"/>
        </w:rPr>
        <w:t>correctly recalculated, and</w:t>
      </w:r>
    </w:p>
    <w:p>
      <w:pPr>
        <w:pStyle w:val="ListParagraph"/>
        <w:numPr>
          <w:ilvl w:val="2"/>
          <w:numId w:val="41"/>
        </w:numPr>
        <w:tabs>
          <w:tab w:pos="1594" w:val="left" w:leader="none"/>
        </w:tabs>
        <w:spacing w:line="240" w:lineRule="auto" w:before="120" w:after="0"/>
        <w:ind w:left="1594" w:right="1378" w:hanging="286"/>
        <w:jc w:val="left"/>
        <w:rPr>
          <w:sz w:val="24"/>
        </w:rPr>
      </w:pPr>
      <w:r>
        <w:rPr>
          <w:sz w:val="24"/>
        </w:rPr>
        <w:t>the effective date of the redetermined rate must be the first day of the month following</w:t>
      </w:r>
      <w:r>
        <w:rPr>
          <w:spacing w:val="-8"/>
          <w:sz w:val="24"/>
        </w:rPr>
        <w:t> </w:t>
      </w:r>
      <w:r>
        <w:rPr>
          <w:sz w:val="24"/>
        </w:rPr>
        <w:t>the</w:t>
      </w:r>
      <w:r>
        <w:rPr>
          <w:spacing w:val="-6"/>
          <w:sz w:val="24"/>
        </w:rPr>
        <w:t> </w:t>
      </w:r>
      <w:r>
        <w:rPr>
          <w:sz w:val="24"/>
        </w:rPr>
        <w:t>date</w:t>
      </w:r>
      <w:r>
        <w:rPr>
          <w:spacing w:val="-5"/>
          <w:sz w:val="24"/>
        </w:rPr>
        <w:t> </w:t>
      </w:r>
      <w:r>
        <w:rPr>
          <w:sz w:val="24"/>
        </w:rPr>
        <w:t>on</w:t>
      </w:r>
      <w:r>
        <w:rPr>
          <w:spacing w:val="-5"/>
          <w:sz w:val="24"/>
        </w:rPr>
        <w:t> </w:t>
      </w:r>
      <w:r>
        <w:rPr>
          <w:sz w:val="24"/>
        </w:rPr>
        <w:t>which</w:t>
      </w:r>
      <w:r>
        <w:rPr>
          <w:spacing w:val="-5"/>
          <w:sz w:val="24"/>
        </w:rPr>
        <w:t> </w:t>
      </w:r>
      <w:r>
        <w:rPr>
          <w:sz w:val="24"/>
        </w:rPr>
        <w:t>the</w:t>
      </w:r>
      <w:r>
        <w:rPr>
          <w:spacing w:val="-6"/>
          <w:sz w:val="24"/>
        </w:rPr>
        <w:t> </w:t>
      </w:r>
      <w:r>
        <w:rPr>
          <w:sz w:val="24"/>
        </w:rPr>
        <w:t>notice</w:t>
      </w:r>
      <w:r>
        <w:rPr>
          <w:spacing w:val="-7"/>
          <w:sz w:val="24"/>
        </w:rPr>
        <w:t> </w:t>
      </w:r>
      <w:r>
        <w:rPr>
          <w:sz w:val="24"/>
        </w:rPr>
        <w:t>of</w:t>
      </w:r>
      <w:r>
        <w:rPr>
          <w:spacing w:val="-9"/>
          <w:sz w:val="24"/>
        </w:rPr>
        <w:t> </w:t>
      </w:r>
      <w:r>
        <w:rPr>
          <w:sz w:val="24"/>
        </w:rPr>
        <w:t>the</w:t>
      </w:r>
      <w:r>
        <w:rPr>
          <w:spacing w:val="-6"/>
          <w:sz w:val="24"/>
        </w:rPr>
        <w:t> </w:t>
      </w:r>
      <w:r>
        <w:rPr>
          <w:sz w:val="24"/>
        </w:rPr>
        <w:t>correctable</w:t>
      </w:r>
      <w:r>
        <w:rPr>
          <w:spacing w:val="-6"/>
          <w:sz w:val="24"/>
        </w:rPr>
        <w:t> </w:t>
      </w:r>
      <w:r>
        <w:rPr>
          <w:sz w:val="24"/>
        </w:rPr>
        <w:t>error</w:t>
      </w:r>
      <w:r>
        <w:rPr>
          <w:spacing w:val="-6"/>
          <w:sz w:val="24"/>
        </w:rPr>
        <w:t> </w:t>
      </w:r>
      <w:r>
        <w:rPr>
          <w:sz w:val="24"/>
        </w:rPr>
        <w:t>was</w:t>
      </w:r>
      <w:r>
        <w:rPr>
          <w:spacing w:val="-5"/>
          <w:sz w:val="24"/>
        </w:rPr>
        <w:t> </w:t>
      </w:r>
      <w:r>
        <w:rPr>
          <w:sz w:val="24"/>
        </w:rPr>
        <w:t>received</w:t>
      </w:r>
      <w:r>
        <w:rPr>
          <w:spacing w:val="-5"/>
          <w:sz w:val="24"/>
        </w:rPr>
        <w:t> </w:t>
      </w:r>
      <w:r>
        <w:rPr>
          <w:sz w:val="24"/>
        </w:rPr>
        <w:t>by the director.</w:t>
      </w:r>
    </w:p>
    <w:p>
      <w:pPr>
        <w:spacing w:after="0" w:line="240" w:lineRule="auto"/>
        <w:jc w:val="left"/>
        <w:rPr>
          <w:sz w:val="24"/>
        </w:rPr>
        <w:sectPr>
          <w:headerReference w:type="default" r:id="rId318"/>
          <w:footerReference w:type="default" r:id="rId319"/>
          <w:pgSz w:w="12240" w:h="15840"/>
          <w:pgMar w:header="741" w:footer="880" w:top="1020" w:bottom="1080" w:left="960" w:right="780"/>
        </w:sectPr>
      </w:pPr>
    </w:p>
    <w:p>
      <w:pPr>
        <w:pStyle w:val="BodyText"/>
        <w:rPr>
          <w:sz w:val="20"/>
        </w:rPr>
      </w:pPr>
    </w:p>
    <w:p>
      <w:pPr>
        <w:pStyle w:val="BodyText"/>
        <w:spacing w:before="5"/>
        <w:rPr>
          <w:sz w:val="17"/>
        </w:rPr>
      </w:pPr>
    </w:p>
    <w:p>
      <w:pPr>
        <w:spacing w:before="92"/>
        <w:ind w:left="1318" w:right="0" w:firstLine="0"/>
        <w:jc w:val="left"/>
        <w:rPr>
          <w:rFonts w:ascii="Arial"/>
          <w:b/>
          <w:sz w:val="28"/>
        </w:rPr>
      </w:pPr>
      <w:r>
        <w:rPr/>
        <w:drawing>
          <wp:anchor distT="0" distB="0" distL="0" distR="0" allowOverlap="1" layoutInCell="1" locked="0" behindDoc="0" simplePos="0" relativeHeight="15849984">
            <wp:simplePos x="0" y="0"/>
            <wp:positionH relativeFrom="page">
              <wp:posOffset>1085159</wp:posOffset>
            </wp:positionH>
            <wp:positionV relativeFrom="paragraph">
              <wp:posOffset>96950</wp:posOffset>
            </wp:positionV>
            <wp:extent cx="241482" cy="133324"/>
            <wp:effectExtent l="0" t="0" r="0" b="0"/>
            <wp:wrapNone/>
            <wp:docPr id="479" name="image241.png"/>
            <wp:cNvGraphicFramePr>
              <a:graphicFrameLocks noChangeAspect="1"/>
            </wp:cNvGraphicFramePr>
            <a:graphic>
              <a:graphicData uri="http://schemas.openxmlformats.org/drawingml/2006/picture">
                <pic:pic>
                  <pic:nvPicPr>
                    <pic:cNvPr id="480" name="image241.png"/>
                    <pic:cNvPicPr/>
                  </pic:nvPicPr>
                  <pic:blipFill>
                    <a:blip r:embed="rId323" cstate="print"/>
                    <a:stretch>
                      <a:fillRect/>
                    </a:stretch>
                  </pic:blipFill>
                  <pic:spPr>
                    <a:xfrm>
                      <a:off x="0" y="0"/>
                      <a:ext cx="241482" cy="133324"/>
                    </a:xfrm>
                    <a:prstGeom prst="rect">
                      <a:avLst/>
                    </a:prstGeom>
                  </pic:spPr>
                </pic:pic>
              </a:graphicData>
            </a:graphic>
          </wp:anchor>
        </w:drawing>
      </w:r>
      <w:bookmarkStart w:name="_bookmark35" w:id="38"/>
      <w:bookmarkEnd w:id="38"/>
      <w:r>
        <w:rPr/>
      </w:r>
      <w:r>
        <w:rPr>
          <w:rFonts w:ascii="Arial"/>
          <w:b/>
          <w:sz w:val="28"/>
        </w:rPr>
        <w:t>Redetermination</w:t>
      </w:r>
      <w:r>
        <w:rPr>
          <w:rFonts w:ascii="Arial"/>
          <w:b/>
          <w:spacing w:val="-16"/>
          <w:sz w:val="28"/>
        </w:rPr>
        <w:t> </w:t>
      </w:r>
      <w:r>
        <w:rPr>
          <w:rFonts w:ascii="Arial"/>
          <w:b/>
          <w:sz w:val="28"/>
        </w:rPr>
        <w:t>of</w:t>
      </w:r>
      <w:r>
        <w:rPr>
          <w:rFonts w:ascii="Arial"/>
          <w:b/>
          <w:spacing w:val="-13"/>
          <w:sz w:val="28"/>
        </w:rPr>
        <w:t> </w:t>
      </w:r>
      <w:r>
        <w:rPr>
          <w:rFonts w:ascii="Arial"/>
          <w:b/>
          <w:sz w:val="28"/>
        </w:rPr>
        <w:t>Stumpage</w:t>
      </w:r>
      <w:r>
        <w:rPr>
          <w:rFonts w:ascii="Arial"/>
          <w:b/>
          <w:spacing w:val="-15"/>
          <w:sz w:val="28"/>
        </w:rPr>
        <w:t> </w:t>
      </w:r>
      <w:r>
        <w:rPr>
          <w:rFonts w:ascii="Arial"/>
          <w:b/>
          <w:sz w:val="28"/>
        </w:rPr>
        <w:t>Rate</w:t>
      </w:r>
      <w:r>
        <w:rPr>
          <w:rFonts w:ascii="Arial"/>
          <w:b/>
          <w:spacing w:val="-15"/>
          <w:sz w:val="28"/>
        </w:rPr>
        <w:t> </w:t>
      </w:r>
      <w:r>
        <w:rPr>
          <w:rFonts w:ascii="Arial"/>
          <w:b/>
          <w:sz w:val="28"/>
        </w:rPr>
        <w:t>by</w:t>
      </w:r>
      <w:r>
        <w:rPr>
          <w:rFonts w:ascii="Arial"/>
          <w:b/>
          <w:spacing w:val="-13"/>
          <w:sz w:val="28"/>
        </w:rPr>
        <w:t> </w:t>
      </w:r>
      <w:r>
        <w:rPr>
          <w:rFonts w:ascii="Arial"/>
          <w:b/>
          <w:spacing w:val="-2"/>
          <w:sz w:val="28"/>
        </w:rPr>
        <w:t>Agreement</w:t>
      </w:r>
    </w:p>
    <w:p>
      <w:pPr>
        <w:pStyle w:val="ListParagraph"/>
        <w:numPr>
          <w:ilvl w:val="0"/>
          <w:numId w:val="42"/>
        </w:numPr>
        <w:tabs>
          <w:tab w:pos="1026" w:val="left" w:leader="none"/>
        </w:tabs>
        <w:spacing w:line="240" w:lineRule="auto" w:before="240" w:after="0"/>
        <w:ind w:left="1025" w:right="1075" w:hanging="284"/>
        <w:jc w:val="left"/>
        <w:rPr>
          <w:sz w:val="24"/>
        </w:rPr>
      </w:pPr>
      <w:r>
        <w:rPr>
          <w:sz w:val="24"/>
        </w:rPr>
        <w:t>If</w:t>
      </w:r>
      <w:r>
        <w:rPr>
          <w:spacing w:val="-9"/>
          <w:sz w:val="24"/>
        </w:rPr>
        <w:t> </w:t>
      </w:r>
      <w:r>
        <w:rPr>
          <w:sz w:val="24"/>
        </w:rPr>
        <w:t>within</w:t>
      </w:r>
      <w:r>
        <w:rPr>
          <w:spacing w:val="-6"/>
          <w:sz w:val="24"/>
        </w:rPr>
        <w:t> </w:t>
      </w:r>
      <w:r>
        <w:rPr>
          <w:sz w:val="24"/>
        </w:rPr>
        <w:t>twenty-one</w:t>
      </w:r>
      <w:r>
        <w:rPr>
          <w:spacing w:val="-7"/>
          <w:sz w:val="24"/>
        </w:rPr>
        <w:t> </w:t>
      </w:r>
      <w:r>
        <w:rPr>
          <w:sz w:val="24"/>
        </w:rPr>
        <w:t>days</w:t>
      </w:r>
      <w:r>
        <w:rPr>
          <w:spacing w:val="-8"/>
          <w:sz w:val="24"/>
        </w:rPr>
        <w:t> </w:t>
      </w:r>
      <w:r>
        <w:rPr>
          <w:sz w:val="24"/>
        </w:rPr>
        <w:t>of</w:t>
      </w:r>
      <w:r>
        <w:rPr>
          <w:spacing w:val="-7"/>
          <w:sz w:val="24"/>
        </w:rPr>
        <w:t> </w:t>
      </w:r>
      <w:r>
        <w:rPr>
          <w:sz w:val="24"/>
        </w:rPr>
        <w:t>the</w:t>
      </w:r>
      <w:r>
        <w:rPr>
          <w:spacing w:val="-7"/>
          <w:sz w:val="24"/>
        </w:rPr>
        <w:t> </w:t>
      </w:r>
      <w:r>
        <w:rPr>
          <w:sz w:val="24"/>
        </w:rPr>
        <w:t>date</w:t>
      </w:r>
      <w:r>
        <w:rPr>
          <w:spacing w:val="-8"/>
          <w:sz w:val="24"/>
        </w:rPr>
        <w:t> </w:t>
      </w:r>
      <w:r>
        <w:rPr>
          <w:sz w:val="24"/>
        </w:rPr>
        <w:t>of</w:t>
      </w:r>
      <w:r>
        <w:rPr>
          <w:spacing w:val="-7"/>
          <w:sz w:val="24"/>
        </w:rPr>
        <w:t> </w:t>
      </w:r>
      <w:r>
        <w:rPr>
          <w:sz w:val="24"/>
        </w:rPr>
        <w:t>determination</w:t>
      </w:r>
      <w:r>
        <w:rPr>
          <w:spacing w:val="-6"/>
          <w:sz w:val="24"/>
        </w:rPr>
        <w:t> </w:t>
      </w:r>
      <w:r>
        <w:rPr>
          <w:sz w:val="24"/>
        </w:rPr>
        <w:t>or</w:t>
      </w:r>
      <w:r>
        <w:rPr>
          <w:spacing w:val="-6"/>
          <w:sz w:val="24"/>
        </w:rPr>
        <w:t> </w:t>
      </w:r>
      <w:r>
        <w:rPr>
          <w:sz w:val="24"/>
        </w:rPr>
        <w:t>redetermination</w:t>
      </w:r>
      <w:r>
        <w:rPr>
          <w:spacing w:val="-6"/>
          <w:sz w:val="24"/>
        </w:rPr>
        <w:t> </w:t>
      </w:r>
      <w:r>
        <w:rPr>
          <w:sz w:val="24"/>
        </w:rPr>
        <w:t>of</w:t>
      </w:r>
      <w:r>
        <w:rPr>
          <w:spacing w:val="-8"/>
          <w:sz w:val="24"/>
        </w:rPr>
        <w:t> </w:t>
      </w:r>
      <w:r>
        <w:rPr>
          <w:sz w:val="24"/>
        </w:rPr>
        <w:t>a</w:t>
      </w:r>
      <w:r>
        <w:rPr>
          <w:spacing w:val="-7"/>
          <w:sz w:val="24"/>
        </w:rPr>
        <w:t> </w:t>
      </w:r>
      <w:r>
        <w:rPr>
          <w:sz w:val="24"/>
        </w:rPr>
        <w:t>stumpage rate (the “original stumpage rate”) the licensee and an employee of the ministry authorized under section 1.2.1 (the “employee”) agree to a redetermination consistent with the version of the manual used for the original stumpage rate, the employee may redetermine the original stumpage rate.</w:t>
      </w:r>
    </w:p>
    <w:p>
      <w:pPr>
        <w:pStyle w:val="ListParagraph"/>
        <w:numPr>
          <w:ilvl w:val="0"/>
          <w:numId w:val="42"/>
        </w:numPr>
        <w:tabs>
          <w:tab w:pos="1026" w:val="left" w:leader="none"/>
        </w:tabs>
        <w:spacing w:line="240" w:lineRule="auto" w:before="120" w:after="0"/>
        <w:ind w:left="1025" w:right="1481" w:hanging="284"/>
        <w:jc w:val="left"/>
        <w:rPr>
          <w:sz w:val="24"/>
        </w:rPr>
      </w:pPr>
      <w:r>
        <w:rPr>
          <w:sz w:val="24"/>
        </w:rPr>
        <w:t>The</w:t>
      </w:r>
      <w:r>
        <w:rPr>
          <w:spacing w:val="-10"/>
          <w:sz w:val="24"/>
        </w:rPr>
        <w:t> </w:t>
      </w:r>
      <w:r>
        <w:rPr>
          <w:sz w:val="24"/>
        </w:rPr>
        <w:t>stumpage</w:t>
      </w:r>
      <w:r>
        <w:rPr>
          <w:spacing w:val="-10"/>
          <w:sz w:val="24"/>
        </w:rPr>
        <w:t> </w:t>
      </w:r>
      <w:r>
        <w:rPr>
          <w:sz w:val="24"/>
        </w:rPr>
        <w:t>rate</w:t>
      </w:r>
      <w:r>
        <w:rPr>
          <w:spacing w:val="-7"/>
          <w:sz w:val="24"/>
        </w:rPr>
        <w:t> </w:t>
      </w:r>
      <w:r>
        <w:rPr>
          <w:sz w:val="24"/>
        </w:rPr>
        <w:t>redetermined</w:t>
      </w:r>
      <w:r>
        <w:rPr>
          <w:spacing w:val="-8"/>
          <w:sz w:val="24"/>
        </w:rPr>
        <w:t> </w:t>
      </w:r>
      <w:r>
        <w:rPr>
          <w:sz w:val="24"/>
        </w:rPr>
        <w:t>under</w:t>
      </w:r>
      <w:r>
        <w:rPr>
          <w:spacing w:val="-7"/>
          <w:sz w:val="24"/>
        </w:rPr>
        <w:t> </w:t>
      </w:r>
      <w:r>
        <w:rPr>
          <w:sz w:val="24"/>
        </w:rPr>
        <w:t>subsection</w:t>
      </w:r>
      <w:r>
        <w:rPr>
          <w:spacing w:val="-8"/>
          <w:sz w:val="24"/>
        </w:rPr>
        <w:t> </w:t>
      </w:r>
      <w:r>
        <w:rPr>
          <w:sz w:val="24"/>
        </w:rPr>
        <w:t>(1)</w:t>
      </w:r>
      <w:r>
        <w:rPr>
          <w:spacing w:val="-8"/>
          <w:sz w:val="24"/>
        </w:rPr>
        <w:t> </w:t>
      </w:r>
      <w:r>
        <w:rPr>
          <w:sz w:val="24"/>
        </w:rPr>
        <w:t>must</w:t>
      </w:r>
      <w:r>
        <w:rPr>
          <w:spacing w:val="-6"/>
          <w:sz w:val="24"/>
        </w:rPr>
        <w:t> </w:t>
      </w:r>
      <w:r>
        <w:rPr>
          <w:sz w:val="24"/>
        </w:rPr>
        <w:t>be</w:t>
      </w:r>
      <w:r>
        <w:rPr>
          <w:spacing w:val="-7"/>
          <w:sz w:val="24"/>
        </w:rPr>
        <w:t> </w:t>
      </w:r>
      <w:r>
        <w:rPr>
          <w:sz w:val="24"/>
        </w:rPr>
        <w:t>effective</w:t>
      </w:r>
      <w:r>
        <w:rPr>
          <w:spacing w:val="-7"/>
          <w:sz w:val="24"/>
        </w:rPr>
        <w:t> </w:t>
      </w:r>
      <w:r>
        <w:rPr>
          <w:sz w:val="24"/>
        </w:rPr>
        <w:t>on</w:t>
      </w:r>
      <w:r>
        <w:rPr>
          <w:spacing w:val="-6"/>
          <w:sz w:val="24"/>
        </w:rPr>
        <w:t> </w:t>
      </w:r>
      <w:r>
        <w:rPr>
          <w:sz w:val="24"/>
        </w:rPr>
        <w:t>the</w:t>
      </w:r>
      <w:r>
        <w:rPr>
          <w:spacing w:val="-7"/>
          <w:sz w:val="24"/>
        </w:rPr>
        <w:t> </w:t>
      </w:r>
      <w:r>
        <w:rPr>
          <w:sz w:val="24"/>
        </w:rPr>
        <w:t>same date</w:t>
      </w:r>
      <w:r>
        <w:rPr>
          <w:spacing w:val="40"/>
          <w:sz w:val="24"/>
        </w:rPr>
        <w:t> </w:t>
      </w:r>
      <w:r>
        <w:rPr>
          <w:sz w:val="24"/>
        </w:rPr>
        <w:t>as the original stumpage rate.</w:t>
      </w:r>
    </w:p>
    <w:p>
      <w:pPr>
        <w:pStyle w:val="ListParagraph"/>
        <w:numPr>
          <w:ilvl w:val="0"/>
          <w:numId w:val="42"/>
        </w:numPr>
        <w:tabs>
          <w:tab w:pos="1026" w:val="left" w:leader="none"/>
        </w:tabs>
        <w:spacing w:line="240" w:lineRule="auto" w:before="120" w:after="0"/>
        <w:ind w:left="1025" w:right="1152" w:hanging="284"/>
        <w:jc w:val="left"/>
        <w:rPr>
          <w:sz w:val="24"/>
        </w:rPr>
      </w:pPr>
      <w:r>
        <w:rPr>
          <w:sz w:val="24"/>
        </w:rPr>
        <w:t>The</w:t>
      </w:r>
      <w:r>
        <w:rPr>
          <w:spacing w:val="-10"/>
          <w:sz w:val="24"/>
        </w:rPr>
        <w:t> </w:t>
      </w:r>
      <w:r>
        <w:rPr>
          <w:sz w:val="24"/>
        </w:rPr>
        <w:t>licensee</w:t>
      </w:r>
      <w:r>
        <w:rPr>
          <w:spacing w:val="-10"/>
          <w:sz w:val="24"/>
        </w:rPr>
        <w:t> </w:t>
      </w:r>
      <w:r>
        <w:rPr>
          <w:sz w:val="24"/>
        </w:rPr>
        <w:t>and</w:t>
      </w:r>
      <w:r>
        <w:rPr>
          <w:spacing w:val="-6"/>
          <w:sz w:val="24"/>
        </w:rPr>
        <w:t> </w:t>
      </w:r>
      <w:r>
        <w:rPr>
          <w:sz w:val="24"/>
        </w:rPr>
        <w:t>the</w:t>
      </w:r>
      <w:r>
        <w:rPr>
          <w:spacing w:val="-6"/>
          <w:sz w:val="24"/>
        </w:rPr>
        <w:t> </w:t>
      </w:r>
      <w:r>
        <w:rPr>
          <w:sz w:val="24"/>
        </w:rPr>
        <w:t>employee</w:t>
      </w:r>
      <w:r>
        <w:rPr>
          <w:spacing w:val="-7"/>
          <w:sz w:val="24"/>
        </w:rPr>
        <w:t> </w:t>
      </w:r>
      <w:r>
        <w:rPr>
          <w:sz w:val="24"/>
        </w:rPr>
        <w:t>may</w:t>
      </w:r>
      <w:r>
        <w:rPr>
          <w:spacing w:val="-12"/>
          <w:sz w:val="24"/>
        </w:rPr>
        <w:t> </w:t>
      </w:r>
      <w:r>
        <w:rPr>
          <w:sz w:val="24"/>
        </w:rPr>
        <w:t>agree</w:t>
      </w:r>
      <w:r>
        <w:rPr>
          <w:spacing w:val="-7"/>
          <w:sz w:val="24"/>
        </w:rPr>
        <w:t> </w:t>
      </w:r>
      <w:r>
        <w:rPr>
          <w:sz w:val="24"/>
        </w:rPr>
        <w:t>to</w:t>
      </w:r>
      <w:r>
        <w:rPr>
          <w:spacing w:val="-6"/>
          <w:sz w:val="24"/>
        </w:rPr>
        <w:t> </w:t>
      </w:r>
      <w:r>
        <w:rPr>
          <w:sz w:val="24"/>
        </w:rPr>
        <w:t>extend</w:t>
      </w:r>
      <w:r>
        <w:rPr>
          <w:spacing w:val="-6"/>
          <w:sz w:val="24"/>
        </w:rPr>
        <w:t> </w:t>
      </w:r>
      <w:r>
        <w:rPr>
          <w:sz w:val="24"/>
        </w:rPr>
        <w:t>the</w:t>
      </w:r>
      <w:r>
        <w:rPr>
          <w:spacing w:val="-7"/>
          <w:sz w:val="24"/>
        </w:rPr>
        <w:t> </w:t>
      </w:r>
      <w:r>
        <w:rPr>
          <w:sz w:val="24"/>
        </w:rPr>
        <w:t>twenty-one-day</w:t>
      </w:r>
      <w:r>
        <w:rPr>
          <w:spacing w:val="-11"/>
          <w:sz w:val="24"/>
        </w:rPr>
        <w:t> </w:t>
      </w:r>
      <w:r>
        <w:rPr>
          <w:sz w:val="24"/>
        </w:rPr>
        <w:t>period</w:t>
      </w:r>
      <w:r>
        <w:rPr>
          <w:spacing w:val="-5"/>
          <w:sz w:val="24"/>
        </w:rPr>
        <w:t> </w:t>
      </w:r>
      <w:r>
        <w:rPr>
          <w:sz w:val="24"/>
        </w:rPr>
        <w:t>referred to in subsection (1).</w:t>
      </w:r>
    </w:p>
    <w:p>
      <w:pPr>
        <w:spacing w:after="0" w:line="240" w:lineRule="auto"/>
        <w:jc w:val="left"/>
        <w:rPr>
          <w:sz w:val="24"/>
        </w:rPr>
        <w:sectPr>
          <w:headerReference w:type="default" r:id="rId321"/>
          <w:footerReference w:type="default" r:id="rId322"/>
          <w:pgSz w:w="12240" w:h="15840"/>
          <w:pgMar w:header="741" w:footer="880" w:top="1020" w:bottom="1080" w:left="960" w:right="780"/>
        </w:sectPr>
      </w:pPr>
    </w:p>
    <w:p>
      <w:pPr>
        <w:pStyle w:val="BodyText"/>
        <w:rPr>
          <w:sz w:val="20"/>
        </w:rPr>
      </w:pPr>
    </w:p>
    <w:p>
      <w:pPr>
        <w:pStyle w:val="BodyText"/>
        <w:spacing w:before="5"/>
        <w:rPr>
          <w:sz w:val="17"/>
        </w:rPr>
      </w:pPr>
    </w:p>
    <w:p>
      <w:pPr>
        <w:spacing w:before="92"/>
        <w:ind w:left="1318" w:right="0" w:firstLine="0"/>
        <w:jc w:val="left"/>
        <w:rPr>
          <w:rFonts w:ascii="Arial"/>
          <w:b/>
          <w:sz w:val="28"/>
        </w:rPr>
      </w:pPr>
      <w:r>
        <w:rPr/>
        <w:drawing>
          <wp:anchor distT="0" distB="0" distL="0" distR="0" allowOverlap="1" layoutInCell="1" locked="0" behindDoc="0" simplePos="0" relativeHeight="15850496">
            <wp:simplePos x="0" y="0"/>
            <wp:positionH relativeFrom="page">
              <wp:posOffset>1085131</wp:posOffset>
            </wp:positionH>
            <wp:positionV relativeFrom="paragraph">
              <wp:posOffset>96950</wp:posOffset>
            </wp:positionV>
            <wp:extent cx="239986" cy="133324"/>
            <wp:effectExtent l="0" t="0" r="0" b="0"/>
            <wp:wrapNone/>
            <wp:docPr id="481" name="image242.png"/>
            <wp:cNvGraphicFramePr>
              <a:graphicFrameLocks noChangeAspect="1"/>
            </wp:cNvGraphicFramePr>
            <a:graphic>
              <a:graphicData uri="http://schemas.openxmlformats.org/drawingml/2006/picture">
                <pic:pic>
                  <pic:nvPicPr>
                    <pic:cNvPr id="482" name="image242.png"/>
                    <pic:cNvPicPr/>
                  </pic:nvPicPr>
                  <pic:blipFill>
                    <a:blip r:embed="rId326" cstate="print"/>
                    <a:stretch>
                      <a:fillRect/>
                    </a:stretch>
                  </pic:blipFill>
                  <pic:spPr>
                    <a:xfrm>
                      <a:off x="0" y="0"/>
                      <a:ext cx="239986" cy="133324"/>
                    </a:xfrm>
                    <a:prstGeom prst="rect">
                      <a:avLst/>
                    </a:prstGeom>
                  </pic:spPr>
                </pic:pic>
              </a:graphicData>
            </a:graphic>
          </wp:anchor>
        </w:drawing>
      </w:r>
      <w:bookmarkStart w:name="_bookmark36" w:id="39"/>
      <w:bookmarkEnd w:id="39"/>
      <w:r>
        <w:rPr/>
      </w:r>
      <w:r>
        <w:rPr>
          <w:rFonts w:ascii="Arial"/>
          <w:b/>
          <w:spacing w:val="-2"/>
          <w:sz w:val="28"/>
        </w:rPr>
        <w:t>Post-Harvest Appraisal Reconciliation</w:t>
      </w:r>
    </w:p>
    <w:p>
      <w:pPr>
        <w:pStyle w:val="ListParagraph"/>
        <w:numPr>
          <w:ilvl w:val="0"/>
          <w:numId w:val="43"/>
        </w:numPr>
        <w:tabs>
          <w:tab w:pos="1026" w:val="left" w:leader="none"/>
        </w:tabs>
        <w:spacing w:line="240" w:lineRule="auto" w:before="240" w:after="0"/>
        <w:ind w:left="1025" w:right="858" w:hanging="284"/>
        <w:jc w:val="left"/>
        <w:rPr>
          <w:sz w:val="24"/>
        </w:rPr>
      </w:pPr>
      <w:r>
        <w:rPr>
          <w:sz w:val="24"/>
        </w:rPr>
        <w:t>Regional</w:t>
      </w:r>
      <w:r>
        <w:rPr>
          <w:spacing w:val="-11"/>
          <w:sz w:val="24"/>
        </w:rPr>
        <w:t> </w:t>
      </w:r>
      <w:r>
        <w:rPr>
          <w:sz w:val="24"/>
        </w:rPr>
        <w:t>revenue</w:t>
      </w:r>
      <w:r>
        <w:rPr>
          <w:spacing w:val="-13"/>
          <w:sz w:val="24"/>
        </w:rPr>
        <w:t> </w:t>
      </w:r>
      <w:r>
        <w:rPr>
          <w:sz w:val="24"/>
        </w:rPr>
        <w:t>staff</w:t>
      </w:r>
      <w:r>
        <w:rPr>
          <w:spacing w:val="-13"/>
          <w:sz w:val="24"/>
        </w:rPr>
        <w:t> </w:t>
      </w:r>
      <w:r>
        <w:rPr>
          <w:sz w:val="24"/>
        </w:rPr>
        <w:t>may</w:t>
      </w:r>
      <w:r>
        <w:rPr>
          <w:spacing w:val="-10"/>
          <w:sz w:val="24"/>
        </w:rPr>
        <w:t> </w:t>
      </w:r>
      <w:r>
        <w:rPr>
          <w:sz w:val="24"/>
        </w:rPr>
        <w:t>review</w:t>
      </w:r>
      <w:r>
        <w:rPr>
          <w:spacing w:val="-12"/>
          <w:sz w:val="24"/>
        </w:rPr>
        <w:t> </w:t>
      </w:r>
      <w:r>
        <w:rPr>
          <w:sz w:val="24"/>
        </w:rPr>
        <w:t>fully</w:t>
      </w:r>
      <w:r>
        <w:rPr>
          <w:spacing w:val="-9"/>
          <w:sz w:val="24"/>
        </w:rPr>
        <w:t> </w:t>
      </w:r>
      <w:r>
        <w:rPr>
          <w:sz w:val="24"/>
        </w:rPr>
        <w:t>appraised</w:t>
      </w:r>
      <w:r>
        <w:rPr>
          <w:spacing w:val="-11"/>
          <w:sz w:val="24"/>
        </w:rPr>
        <w:t> </w:t>
      </w:r>
      <w:r>
        <w:rPr>
          <w:sz w:val="24"/>
        </w:rPr>
        <w:t>data</w:t>
      </w:r>
      <w:r>
        <w:rPr>
          <w:spacing w:val="-10"/>
          <w:sz w:val="24"/>
        </w:rPr>
        <w:t> </w:t>
      </w:r>
      <w:r>
        <w:rPr>
          <w:sz w:val="24"/>
        </w:rPr>
        <w:t>submissions</w:t>
      </w:r>
      <w:r>
        <w:rPr>
          <w:spacing w:val="-12"/>
          <w:sz w:val="24"/>
        </w:rPr>
        <w:t> </w:t>
      </w:r>
      <w:r>
        <w:rPr>
          <w:sz w:val="24"/>
        </w:rPr>
        <w:t>(not</w:t>
      </w:r>
      <w:r>
        <w:rPr>
          <w:spacing w:val="-14"/>
          <w:sz w:val="24"/>
        </w:rPr>
        <w:t> </w:t>
      </w:r>
      <w:r>
        <w:rPr>
          <w:sz w:val="24"/>
        </w:rPr>
        <w:t>including</w:t>
      </w:r>
      <w:r>
        <w:rPr>
          <w:spacing w:val="-12"/>
          <w:sz w:val="24"/>
        </w:rPr>
        <w:t> </w:t>
      </w:r>
      <w:r>
        <w:rPr>
          <w:sz w:val="24"/>
        </w:rPr>
        <w:t>BCTS) based on a stumpage revenue risk management framework.</w:t>
      </w:r>
    </w:p>
    <w:p>
      <w:pPr>
        <w:pStyle w:val="ListParagraph"/>
        <w:numPr>
          <w:ilvl w:val="0"/>
          <w:numId w:val="43"/>
        </w:numPr>
        <w:tabs>
          <w:tab w:pos="1026" w:val="left" w:leader="none"/>
        </w:tabs>
        <w:spacing w:line="240" w:lineRule="auto" w:before="120" w:after="0"/>
        <w:ind w:left="1025" w:right="929" w:hanging="284"/>
        <w:jc w:val="left"/>
        <w:rPr>
          <w:sz w:val="24"/>
        </w:rPr>
      </w:pPr>
      <w:r>
        <w:rPr>
          <w:sz w:val="24"/>
        </w:rPr>
        <w:t>Licensee representatives will be notified of any cutting authorities selected for review within</w:t>
      </w:r>
      <w:r>
        <w:rPr>
          <w:spacing w:val="-12"/>
          <w:sz w:val="24"/>
        </w:rPr>
        <w:t> </w:t>
      </w:r>
      <w:r>
        <w:rPr>
          <w:sz w:val="24"/>
        </w:rPr>
        <w:t>60</w:t>
      </w:r>
      <w:r>
        <w:rPr>
          <w:spacing w:val="-12"/>
          <w:sz w:val="24"/>
        </w:rPr>
        <w:t> </w:t>
      </w:r>
      <w:r>
        <w:rPr>
          <w:sz w:val="24"/>
        </w:rPr>
        <w:t>days</w:t>
      </w:r>
      <w:r>
        <w:rPr>
          <w:spacing w:val="-12"/>
          <w:sz w:val="24"/>
        </w:rPr>
        <w:t> </w:t>
      </w:r>
      <w:r>
        <w:rPr>
          <w:sz w:val="24"/>
        </w:rPr>
        <w:t>of</w:t>
      </w:r>
      <w:r>
        <w:rPr>
          <w:spacing w:val="-11"/>
          <w:sz w:val="24"/>
        </w:rPr>
        <w:t> </w:t>
      </w:r>
      <w:r>
        <w:rPr>
          <w:sz w:val="24"/>
        </w:rPr>
        <w:t>a</w:t>
      </w:r>
      <w:r>
        <w:rPr>
          <w:spacing w:val="-13"/>
          <w:sz w:val="24"/>
        </w:rPr>
        <w:t> </w:t>
      </w:r>
      <w:r>
        <w:rPr>
          <w:sz w:val="24"/>
        </w:rPr>
        <w:t>changed</w:t>
      </w:r>
      <w:r>
        <w:rPr>
          <w:spacing w:val="-10"/>
          <w:sz w:val="24"/>
        </w:rPr>
        <w:t> </w:t>
      </w:r>
      <w:r>
        <w:rPr>
          <w:sz w:val="24"/>
        </w:rPr>
        <w:t>circumstance</w:t>
      </w:r>
      <w:r>
        <w:rPr>
          <w:spacing w:val="-13"/>
          <w:sz w:val="24"/>
        </w:rPr>
        <w:t> </w:t>
      </w:r>
      <w:r>
        <w:rPr>
          <w:sz w:val="24"/>
        </w:rPr>
        <w:t>reappraisal</w:t>
      </w:r>
      <w:r>
        <w:rPr>
          <w:spacing w:val="-12"/>
          <w:sz w:val="24"/>
        </w:rPr>
        <w:t> </w:t>
      </w:r>
      <w:r>
        <w:rPr>
          <w:sz w:val="24"/>
        </w:rPr>
        <w:t>data</w:t>
      </w:r>
      <w:r>
        <w:rPr>
          <w:spacing w:val="-12"/>
          <w:sz w:val="24"/>
        </w:rPr>
        <w:t> </w:t>
      </w:r>
      <w:r>
        <w:rPr>
          <w:sz w:val="24"/>
        </w:rPr>
        <w:t>submission</w:t>
      </w:r>
      <w:r>
        <w:rPr>
          <w:spacing w:val="-12"/>
          <w:sz w:val="24"/>
        </w:rPr>
        <w:t> </w:t>
      </w:r>
      <w:r>
        <w:rPr>
          <w:sz w:val="24"/>
        </w:rPr>
        <w:t>and/or</w:t>
      </w:r>
      <w:r>
        <w:rPr>
          <w:spacing w:val="-10"/>
          <w:sz w:val="24"/>
        </w:rPr>
        <w:t> </w:t>
      </w:r>
      <w:r>
        <w:rPr>
          <w:sz w:val="24"/>
        </w:rPr>
        <w:t>certification in ECAS that no further changes have occurred.</w:t>
      </w:r>
    </w:p>
    <w:p>
      <w:pPr>
        <w:pStyle w:val="ListParagraph"/>
        <w:numPr>
          <w:ilvl w:val="0"/>
          <w:numId w:val="43"/>
        </w:numPr>
        <w:tabs>
          <w:tab w:pos="1026" w:val="left" w:leader="none"/>
        </w:tabs>
        <w:spacing w:line="240" w:lineRule="auto" w:before="120" w:after="0"/>
        <w:ind w:left="1025" w:right="1168" w:hanging="284"/>
        <w:jc w:val="left"/>
        <w:rPr>
          <w:sz w:val="24"/>
        </w:rPr>
      </w:pPr>
      <w:r>
        <w:rPr>
          <w:sz w:val="24"/>
        </w:rPr>
        <w:t>The</w:t>
      </w:r>
      <w:r>
        <w:rPr>
          <w:spacing w:val="-10"/>
          <w:sz w:val="24"/>
        </w:rPr>
        <w:t> </w:t>
      </w:r>
      <w:r>
        <w:rPr>
          <w:sz w:val="24"/>
        </w:rPr>
        <w:t>review</w:t>
      </w:r>
      <w:r>
        <w:rPr>
          <w:spacing w:val="-9"/>
          <w:sz w:val="24"/>
        </w:rPr>
        <w:t> </w:t>
      </w:r>
      <w:r>
        <w:rPr>
          <w:sz w:val="24"/>
        </w:rPr>
        <w:t>of</w:t>
      </w:r>
      <w:r>
        <w:rPr>
          <w:spacing w:val="-9"/>
          <w:sz w:val="24"/>
        </w:rPr>
        <w:t> </w:t>
      </w:r>
      <w:r>
        <w:rPr>
          <w:sz w:val="24"/>
        </w:rPr>
        <w:t>cutting</w:t>
      </w:r>
      <w:r>
        <w:rPr>
          <w:spacing w:val="-11"/>
          <w:sz w:val="24"/>
        </w:rPr>
        <w:t> </w:t>
      </w:r>
      <w:r>
        <w:rPr>
          <w:sz w:val="24"/>
        </w:rPr>
        <w:t>authorities</w:t>
      </w:r>
      <w:r>
        <w:rPr>
          <w:spacing w:val="-11"/>
          <w:sz w:val="24"/>
        </w:rPr>
        <w:t> </w:t>
      </w:r>
      <w:r>
        <w:rPr>
          <w:sz w:val="24"/>
        </w:rPr>
        <w:t>selected</w:t>
      </w:r>
      <w:r>
        <w:rPr>
          <w:spacing w:val="-11"/>
          <w:sz w:val="24"/>
        </w:rPr>
        <w:t> </w:t>
      </w:r>
      <w:r>
        <w:rPr>
          <w:sz w:val="24"/>
        </w:rPr>
        <w:t>in</w:t>
      </w:r>
      <w:r>
        <w:rPr>
          <w:spacing w:val="-9"/>
          <w:sz w:val="24"/>
        </w:rPr>
        <w:t> </w:t>
      </w:r>
      <w:r>
        <w:rPr>
          <w:sz w:val="24"/>
        </w:rPr>
        <w:t>subsection</w:t>
      </w:r>
      <w:r>
        <w:rPr>
          <w:spacing w:val="-11"/>
          <w:sz w:val="24"/>
        </w:rPr>
        <w:t> </w:t>
      </w:r>
      <w:r>
        <w:rPr>
          <w:sz w:val="24"/>
        </w:rPr>
        <w:t>(1)</w:t>
      </w:r>
      <w:r>
        <w:rPr>
          <w:spacing w:val="-11"/>
          <w:sz w:val="24"/>
        </w:rPr>
        <w:t> </w:t>
      </w:r>
      <w:r>
        <w:rPr>
          <w:sz w:val="24"/>
        </w:rPr>
        <w:t>will</w:t>
      </w:r>
      <w:r>
        <w:rPr>
          <w:spacing w:val="-10"/>
          <w:sz w:val="24"/>
        </w:rPr>
        <w:t> </w:t>
      </w:r>
      <w:r>
        <w:rPr>
          <w:sz w:val="24"/>
        </w:rPr>
        <w:t>be</w:t>
      </w:r>
      <w:r>
        <w:rPr>
          <w:spacing w:val="-9"/>
          <w:sz w:val="24"/>
        </w:rPr>
        <w:t> </w:t>
      </w:r>
      <w:r>
        <w:rPr>
          <w:sz w:val="24"/>
        </w:rPr>
        <w:t>completed</w:t>
      </w:r>
      <w:r>
        <w:rPr>
          <w:spacing w:val="-9"/>
          <w:sz w:val="24"/>
        </w:rPr>
        <w:t> </w:t>
      </w:r>
      <w:r>
        <w:rPr>
          <w:sz w:val="24"/>
        </w:rPr>
        <w:t>within</w:t>
      </w:r>
      <w:r>
        <w:rPr>
          <w:spacing w:val="-11"/>
          <w:sz w:val="24"/>
        </w:rPr>
        <w:t> </w:t>
      </w:r>
      <w:r>
        <w:rPr>
          <w:sz w:val="24"/>
        </w:rPr>
        <w:t>12 months of a changed circumstance reappraisal data submission and/or certification in ECAS that no further changes have occurred.</w:t>
      </w:r>
    </w:p>
    <w:p>
      <w:pPr>
        <w:spacing w:after="0" w:line="240" w:lineRule="auto"/>
        <w:jc w:val="left"/>
        <w:rPr>
          <w:sz w:val="24"/>
        </w:rPr>
        <w:sectPr>
          <w:headerReference w:type="default" r:id="rId324"/>
          <w:footerReference w:type="default" r:id="rId325"/>
          <w:pgSz w:w="12240" w:h="15840"/>
          <w:pgMar w:header="741" w:footer="880" w:top="1020" w:bottom="1080" w:left="960" w:right="780"/>
        </w:sectPr>
      </w:pPr>
    </w:p>
    <w:p>
      <w:pPr>
        <w:pStyle w:val="BodyText"/>
        <w:rPr>
          <w:sz w:val="20"/>
        </w:rPr>
      </w:pPr>
    </w:p>
    <w:p>
      <w:pPr>
        <w:pStyle w:val="BodyText"/>
        <w:rPr>
          <w:sz w:val="20"/>
        </w:rPr>
      </w:pPr>
    </w:p>
    <w:p>
      <w:pPr>
        <w:pStyle w:val="BodyText"/>
        <w:spacing w:before="1"/>
      </w:pPr>
    </w:p>
    <w:p>
      <w:pPr>
        <w:pStyle w:val="ListParagraph"/>
        <w:numPr>
          <w:ilvl w:val="0"/>
          <w:numId w:val="2"/>
        </w:numPr>
        <w:tabs>
          <w:tab w:pos="1174" w:val="left" w:leader="none"/>
          <w:tab w:pos="10076" w:val="left" w:leader="none"/>
        </w:tabs>
        <w:spacing w:line="240" w:lineRule="auto" w:before="84" w:after="0"/>
        <w:ind w:left="1174" w:right="0" w:hanging="432"/>
        <w:jc w:val="left"/>
        <w:rPr>
          <w:rFonts w:ascii="Arial"/>
          <w:b/>
          <w:sz w:val="48"/>
          <w:u w:val="single"/>
        </w:rPr>
      </w:pPr>
      <w:bookmarkStart w:name="_bookmark37" w:id="40"/>
      <w:bookmarkEnd w:id="40"/>
      <w:r>
        <w:rPr>
          <w:rFonts w:ascii="Arial"/>
          <w:b/>
          <w:sz w:val="48"/>
          <w:u w:val="single"/>
        </w:rPr>
        <w:t>Fina</w:t>
      </w:r>
      <w:r>
        <w:rPr>
          <w:rFonts w:ascii="Arial"/>
          <w:b/>
          <w:sz w:val="48"/>
          <w:u w:val="single"/>
        </w:rPr>
        <w:t>l</w:t>
      </w:r>
      <w:r>
        <w:rPr>
          <w:rFonts w:ascii="Arial"/>
          <w:b/>
          <w:spacing w:val="-1"/>
          <w:sz w:val="48"/>
          <w:u w:val="single"/>
        </w:rPr>
        <w:t> </w:t>
      </w:r>
      <w:r>
        <w:rPr>
          <w:rFonts w:ascii="Arial"/>
          <w:b/>
          <w:sz w:val="48"/>
          <w:u w:val="single"/>
        </w:rPr>
        <w:t>Estimated</w:t>
      </w:r>
      <w:r>
        <w:rPr>
          <w:rFonts w:ascii="Arial"/>
          <w:b/>
          <w:spacing w:val="-1"/>
          <w:sz w:val="48"/>
          <w:u w:val="single"/>
        </w:rPr>
        <w:t> </w:t>
      </w:r>
      <w:r>
        <w:rPr>
          <w:rFonts w:ascii="Arial"/>
          <w:b/>
          <w:sz w:val="48"/>
          <w:u w:val="single"/>
        </w:rPr>
        <w:t>Winning</w:t>
      </w:r>
      <w:r>
        <w:rPr>
          <w:rFonts w:ascii="Arial"/>
          <w:b/>
          <w:spacing w:val="-1"/>
          <w:sz w:val="48"/>
          <w:u w:val="single"/>
        </w:rPr>
        <w:t> </w:t>
      </w:r>
      <w:r>
        <w:rPr>
          <w:rFonts w:ascii="Arial"/>
          <w:b/>
          <w:spacing w:val="-5"/>
          <w:sz w:val="48"/>
          <w:u w:val="single"/>
        </w:rPr>
        <w:t>Bid</w:t>
      </w:r>
      <w:r>
        <w:rPr>
          <w:rFonts w:ascii="Arial"/>
          <w:b/>
          <w:sz w:val="48"/>
          <w:u w:val="single"/>
        </w:rPr>
        <w:tab/>
      </w:r>
    </w:p>
    <w:p>
      <w:pPr>
        <w:spacing w:after="0" w:line="240" w:lineRule="auto"/>
        <w:jc w:val="left"/>
        <w:rPr>
          <w:rFonts w:ascii="Arial"/>
          <w:sz w:val="48"/>
        </w:rPr>
        <w:sectPr>
          <w:headerReference w:type="default" r:id="rId327"/>
          <w:footerReference w:type="default" r:id="rId328"/>
          <w:pgSz w:w="12240" w:h="15840"/>
          <w:pgMar w:header="0" w:footer="0" w:top="1820" w:bottom="280" w:left="960" w:right="780"/>
        </w:sectPr>
      </w:pPr>
    </w:p>
    <w:p>
      <w:pPr>
        <w:pStyle w:val="BodyText"/>
        <w:rPr>
          <w:rFonts w:ascii="Arial"/>
          <w:b/>
          <w:sz w:val="20"/>
        </w:rPr>
      </w:pPr>
    </w:p>
    <w:p>
      <w:pPr>
        <w:pStyle w:val="BodyText"/>
        <w:spacing w:before="5"/>
        <w:rPr>
          <w:rFonts w:ascii="Arial"/>
          <w:b/>
          <w:sz w:val="17"/>
        </w:rPr>
      </w:pPr>
    </w:p>
    <w:p>
      <w:pPr>
        <w:spacing w:before="92"/>
        <w:ind w:left="1318" w:right="0" w:firstLine="0"/>
        <w:jc w:val="left"/>
        <w:rPr>
          <w:rFonts w:ascii="Arial"/>
          <w:b/>
          <w:sz w:val="28"/>
        </w:rPr>
      </w:pPr>
      <w:r>
        <w:rPr/>
        <w:drawing>
          <wp:anchor distT="0" distB="0" distL="0" distR="0" allowOverlap="1" layoutInCell="1" locked="0" behindDoc="0" simplePos="0" relativeHeight="15851008">
            <wp:simplePos x="0" y="0"/>
            <wp:positionH relativeFrom="page">
              <wp:posOffset>1088151</wp:posOffset>
            </wp:positionH>
            <wp:positionV relativeFrom="paragraph">
              <wp:posOffset>96950</wp:posOffset>
            </wp:positionV>
            <wp:extent cx="215630" cy="133324"/>
            <wp:effectExtent l="0" t="0" r="0" b="0"/>
            <wp:wrapNone/>
            <wp:docPr id="483" name="image243.png"/>
            <wp:cNvGraphicFramePr>
              <a:graphicFrameLocks noChangeAspect="1"/>
            </wp:cNvGraphicFramePr>
            <a:graphic>
              <a:graphicData uri="http://schemas.openxmlformats.org/drawingml/2006/picture">
                <pic:pic>
                  <pic:nvPicPr>
                    <pic:cNvPr id="484" name="image243.png"/>
                    <pic:cNvPicPr/>
                  </pic:nvPicPr>
                  <pic:blipFill>
                    <a:blip r:embed="rId331" cstate="print"/>
                    <a:stretch>
                      <a:fillRect/>
                    </a:stretch>
                  </pic:blipFill>
                  <pic:spPr>
                    <a:xfrm>
                      <a:off x="0" y="0"/>
                      <a:ext cx="215630" cy="133324"/>
                    </a:xfrm>
                    <a:prstGeom prst="rect">
                      <a:avLst/>
                    </a:prstGeom>
                  </pic:spPr>
                </pic:pic>
              </a:graphicData>
            </a:graphic>
          </wp:anchor>
        </w:drawing>
      </w:r>
      <w:bookmarkStart w:name="_bookmark38" w:id="41"/>
      <w:bookmarkEnd w:id="41"/>
      <w:r>
        <w:rPr/>
      </w:r>
      <w:r>
        <w:rPr>
          <w:rFonts w:ascii="Arial"/>
          <w:b/>
          <w:sz w:val="28"/>
        </w:rPr>
        <w:t>Estimated</w:t>
      </w:r>
      <w:r>
        <w:rPr>
          <w:rFonts w:ascii="Arial"/>
          <w:b/>
          <w:spacing w:val="-13"/>
          <w:sz w:val="28"/>
        </w:rPr>
        <w:t> </w:t>
      </w:r>
      <w:r>
        <w:rPr>
          <w:rFonts w:ascii="Arial"/>
          <w:b/>
          <w:sz w:val="28"/>
        </w:rPr>
        <w:t>Winning</w:t>
      </w:r>
      <w:r>
        <w:rPr>
          <w:rFonts w:ascii="Arial"/>
          <w:b/>
          <w:spacing w:val="-14"/>
          <w:sz w:val="28"/>
        </w:rPr>
        <w:t> </w:t>
      </w:r>
      <w:r>
        <w:rPr>
          <w:rFonts w:ascii="Arial"/>
          <w:b/>
          <w:sz w:val="28"/>
        </w:rPr>
        <w:t>Bid</w:t>
      </w:r>
      <w:r>
        <w:rPr>
          <w:rFonts w:ascii="Arial"/>
          <w:b/>
          <w:spacing w:val="-13"/>
          <w:sz w:val="28"/>
        </w:rPr>
        <w:t> </w:t>
      </w:r>
      <w:r>
        <w:rPr>
          <w:rFonts w:ascii="Arial"/>
          <w:b/>
          <w:spacing w:val="-2"/>
          <w:sz w:val="28"/>
        </w:rPr>
        <w:t>Equation</w:t>
      </w:r>
    </w:p>
    <w:p>
      <w:pPr>
        <w:pStyle w:val="ListParagraph"/>
        <w:numPr>
          <w:ilvl w:val="1"/>
          <w:numId w:val="2"/>
        </w:numPr>
        <w:tabs>
          <w:tab w:pos="1026" w:val="left" w:leader="none"/>
        </w:tabs>
        <w:spacing w:line="240" w:lineRule="auto" w:before="240" w:after="0"/>
        <w:ind w:left="1025" w:right="1363" w:hanging="284"/>
        <w:jc w:val="left"/>
        <w:rPr>
          <w:sz w:val="24"/>
        </w:rPr>
      </w:pPr>
      <w:r>
        <w:rPr>
          <w:sz w:val="24"/>
        </w:rPr>
        <w:t>The</w:t>
      </w:r>
      <w:r>
        <w:rPr>
          <w:spacing w:val="-6"/>
          <w:sz w:val="24"/>
        </w:rPr>
        <w:t> </w:t>
      </w:r>
      <w:r>
        <w:rPr>
          <w:sz w:val="24"/>
        </w:rPr>
        <w:t>variables</w:t>
      </w:r>
      <w:r>
        <w:rPr>
          <w:spacing w:val="-5"/>
          <w:sz w:val="24"/>
        </w:rPr>
        <w:t> </w:t>
      </w:r>
      <w:r>
        <w:rPr>
          <w:sz w:val="24"/>
        </w:rPr>
        <w:t>defined</w:t>
      </w:r>
      <w:r>
        <w:rPr>
          <w:spacing w:val="-5"/>
          <w:sz w:val="24"/>
        </w:rPr>
        <w:t> </w:t>
      </w:r>
      <w:r>
        <w:rPr>
          <w:sz w:val="24"/>
        </w:rPr>
        <w:t>in</w:t>
      </w:r>
      <w:r>
        <w:rPr>
          <w:spacing w:val="-4"/>
          <w:sz w:val="24"/>
        </w:rPr>
        <w:t> </w:t>
      </w:r>
      <w:r>
        <w:rPr>
          <w:sz w:val="24"/>
        </w:rPr>
        <w:t>section</w:t>
      </w:r>
      <w:r>
        <w:rPr>
          <w:spacing w:val="-5"/>
          <w:sz w:val="24"/>
        </w:rPr>
        <w:t> </w:t>
      </w:r>
      <w:r>
        <w:rPr>
          <w:sz w:val="24"/>
        </w:rPr>
        <w:t>3.2</w:t>
      </w:r>
      <w:r>
        <w:rPr>
          <w:spacing w:val="-5"/>
          <w:sz w:val="24"/>
        </w:rPr>
        <w:t> </w:t>
      </w:r>
      <w:r>
        <w:rPr>
          <w:sz w:val="24"/>
        </w:rPr>
        <w:t>and</w:t>
      </w:r>
      <w:r>
        <w:rPr>
          <w:spacing w:val="40"/>
          <w:sz w:val="24"/>
        </w:rPr>
        <w:t> </w:t>
      </w:r>
      <w:r>
        <w:rPr>
          <w:sz w:val="24"/>
        </w:rPr>
        <w:t>the</w:t>
      </w:r>
      <w:r>
        <w:rPr>
          <w:spacing w:val="-6"/>
          <w:sz w:val="24"/>
        </w:rPr>
        <w:t> </w:t>
      </w:r>
      <w:r>
        <w:rPr>
          <w:sz w:val="24"/>
        </w:rPr>
        <w:t>equation</w:t>
      </w:r>
      <w:r>
        <w:rPr>
          <w:spacing w:val="-7"/>
          <w:sz w:val="24"/>
        </w:rPr>
        <w:t> </w:t>
      </w:r>
      <w:r>
        <w:rPr>
          <w:sz w:val="24"/>
        </w:rPr>
        <w:t>below</w:t>
      </w:r>
      <w:r>
        <w:rPr>
          <w:spacing w:val="-8"/>
          <w:sz w:val="24"/>
        </w:rPr>
        <w:t> </w:t>
      </w:r>
      <w:r>
        <w:rPr>
          <w:sz w:val="24"/>
        </w:rPr>
        <w:t>are</w:t>
      </w:r>
      <w:r>
        <w:rPr>
          <w:spacing w:val="-9"/>
          <w:sz w:val="24"/>
        </w:rPr>
        <w:t> </w:t>
      </w:r>
      <w:r>
        <w:rPr>
          <w:sz w:val="24"/>
        </w:rPr>
        <w:t>used</w:t>
      </w:r>
      <w:r>
        <w:rPr>
          <w:spacing w:val="-9"/>
          <w:sz w:val="24"/>
        </w:rPr>
        <w:t> </w:t>
      </w:r>
      <w:r>
        <w:rPr>
          <w:sz w:val="24"/>
        </w:rPr>
        <w:t>to</w:t>
      </w:r>
      <w:r>
        <w:rPr>
          <w:spacing w:val="-5"/>
          <w:sz w:val="24"/>
        </w:rPr>
        <w:t> </w:t>
      </w:r>
      <w:r>
        <w:rPr>
          <w:sz w:val="24"/>
        </w:rPr>
        <w:t>calculate</w:t>
      </w:r>
      <w:r>
        <w:rPr>
          <w:spacing w:val="-5"/>
          <w:sz w:val="24"/>
        </w:rPr>
        <w:t> </w:t>
      </w:r>
      <w:r>
        <w:rPr>
          <w:sz w:val="24"/>
        </w:rPr>
        <w:t>the estimated winning bid (EWB).</w:t>
      </w:r>
    </w:p>
    <w:p>
      <w:pPr>
        <w:pStyle w:val="BodyText"/>
        <w:spacing w:before="3"/>
        <w:rPr>
          <w:sz w:val="11"/>
        </w:rPr>
      </w:pPr>
    </w:p>
    <w:tbl>
      <w:tblPr>
        <w:tblW w:w="0" w:type="auto"/>
        <w:jc w:val="left"/>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36"/>
        <w:gridCol w:w="481"/>
        <w:gridCol w:w="4655"/>
      </w:tblGrid>
      <w:tr>
        <w:trPr>
          <w:trHeight w:val="334" w:hRule="atLeast"/>
        </w:trPr>
        <w:tc>
          <w:tcPr>
            <w:tcW w:w="936" w:type="dxa"/>
            <w:vMerge w:val="restart"/>
          </w:tcPr>
          <w:p>
            <w:pPr>
              <w:pStyle w:val="TableParagraph"/>
              <w:spacing w:line="266" w:lineRule="exact" w:before="0"/>
              <w:ind w:left="50"/>
              <w:jc w:val="left"/>
              <w:rPr>
                <w:rFonts w:ascii="Times New Roman"/>
                <w:sz w:val="24"/>
              </w:rPr>
            </w:pPr>
            <w:r>
              <w:rPr>
                <w:rFonts w:ascii="Times New Roman"/>
                <w:spacing w:val="-5"/>
                <w:sz w:val="24"/>
              </w:rPr>
              <w:t>EWB</w:t>
            </w:r>
          </w:p>
          <w:p>
            <w:pPr>
              <w:pStyle w:val="TableParagraph"/>
              <w:spacing w:before="0"/>
              <w:ind w:left="50"/>
              <w:jc w:val="left"/>
              <w:rPr>
                <w:rFonts w:ascii="Times New Roman"/>
                <w:sz w:val="24"/>
              </w:rPr>
            </w:pPr>
            <w:r>
              <w:rPr>
                <w:rFonts w:ascii="Times New Roman"/>
                <w:spacing w:val="-2"/>
                <w:sz w:val="24"/>
              </w:rPr>
              <w:t>($/m</w:t>
            </w:r>
            <w:r>
              <w:rPr>
                <w:rFonts w:ascii="Times New Roman"/>
                <w:spacing w:val="-2"/>
                <w:sz w:val="24"/>
                <w:vertAlign w:val="superscript"/>
              </w:rPr>
              <w:t>3</w:t>
            </w:r>
            <w:r>
              <w:rPr>
                <w:rFonts w:ascii="Times New Roman"/>
                <w:spacing w:val="-2"/>
                <w:sz w:val="24"/>
                <w:vertAlign w:val="baseline"/>
              </w:rPr>
              <w:t>)</w:t>
            </w:r>
          </w:p>
        </w:tc>
        <w:tc>
          <w:tcPr>
            <w:tcW w:w="481" w:type="dxa"/>
          </w:tcPr>
          <w:p>
            <w:pPr>
              <w:pStyle w:val="TableParagraph"/>
              <w:spacing w:line="266" w:lineRule="exact" w:before="0"/>
              <w:ind w:left="270"/>
              <w:jc w:val="left"/>
              <w:rPr>
                <w:rFonts w:ascii="Times New Roman"/>
                <w:sz w:val="24"/>
              </w:rPr>
            </w:pPr>
            <w:r>
              <w:rPr>
                <w:rFonts w:ascii="Times New Roman"/>
                <w:sz w:val="24"/>
              </w:rPr>
              <w:t>=</w:t>
            </w:r>
          </w:p>
        </w:tc>
        <w:tc>
          <w:tcPr>
            <w:tcW w:w="4655" w:type="dxa"/>
          </w:tcPr>
          <w:p>
            <w:pPr>
              <w:pStyle w:val="TableParagraph"/>
              <w:spacing w:before="21"/>
              <w:ind w:left="75"/>
              <w:jc w:val="left"/>
              <w:rPr>
                <w:rFonts w:ascii="Times New Roman"/>
                <w:sz w:val="24"/>
              </w:rPr>
            </w:pPr>
            <w:r>
              <w:rPr>
                <w:rFonts w:ascii="Times New Roman"/>
                <w:sz w:val="24"/>
              </w:rPr>
              <w:t>CPIF</w:t>
            </w:r>
            <w:r>
              <w:rPr>
                <w:rFonts w:ascii="Times New Roman"/>
                <w:spacing w:val="-10"/>
                <w:sz w:val="24"/>
              </w:rPr>
              <w:t> *</w:t>
            </w:r>
          </w:p>
        </w:tc>
      </w:tr>
      <w:tr>
        <w:trPr>
          <w:trHeight w:val="340" w:hRule="atLeast"/>
        </w:trPr>
        <w:tc>
          <w:tcPr>
            <w:tcW w:w="936" w:type="dxa"/>
            <w:vMerge/>
            <w:tcBorders>
              <w:top w:val="nil"/>
            </w:tcBorders>
          </w:tcPr>
          <w:p>
            <w:pPr>
              <w:rPr>
                <w:sz w:val="2"/>
                <w:szCs w:val="2"/>
              </w:rPr>
            </w:pPr>
          </w:p>
        </w:tc>
        <w:tc>
          <w:tcPr>
            <w:tcW w:w="481" w:type="dxa"/>
          </w:tcPr>
          <w:p>
            <w:pPr>
              <w:pStyle w:val="TableParagraph"/>
              <w:spacing w:before="0"/>
              <w:jc w:val="left"/>
              <w:rPr>
                <w:rFonts w:ascii="Times New Roman"/>
                <w:sz w:val="24"/>
              </w:rPr>
            </w:pPr>
          </w:p>
        </w:tc>
        <w:tc>
          <w:tcPr>
            <w:tcW w:w="4655" w:type="dxa"/>
          </w:tcPr>
          <w:p>
            <w:pPr>
              <w:pStyle w:val="TableParagraph"/>
              <w:spacing w:before="27"/>
              <w:ind w:left="75"/>
              <w:jc w:val="left"/>
              <w:rPr>
                <w:rFonts w:ascii="Times New Roman"/>
                <w:sz w:val="24"/>
              </w:rPr>
            </w:pPr>
            <w:r>
              <w:rPr>
                <w:rFonts w:ascii="Times New Roman"/>
                <w:spacing w:val="-2"/>
                <w:sz w:val="24"/>
              </w:rPr>
              <w:t>[60.68</w:t>
            </w:r>
          </w:p>
        </w:tc>
      </w:tr>
      <w:tr>
        <w:trPr>
          <w:trHeight w:val="339" w:hRule="atLeast"/>
        </w:trPr>
        <w:tc>
          <w:tcPr>
            <w:tcW w:w="936" w:type="dxa"/>
          </w:tcPr>
          <w:p>
            <w:pPr>
              <w:pStyle w:val="TableParagraph"/>
              <w:spacing w:before="0"/>
              <w:jc w:val="left"/>
              <w:rPr>
                <w:rFonts w:ascii="Times New Roman"/>
                <w:sz w:val="24"/>
              </w:rPr>
            </w:pPr>
          </w:p>
        </w:tc>
        <w:tc>
          <w:tcPr>
            <w:tcW w:w="481" w:type="dxa"/>
          </w:tcPr>
          <w:p>
            <w:pPr>
              <w:pStyle w:val="TableParagraph"/>
              <w:spacing w:before="0"/>
              <w:jc w:val="left"/>
              <w:rPr>
                <w:rFonts w:ascii="Times New Roman"/>
                <w:sz w:val="24"/>
              </w:rPr>
            </w:pPr>
          </w:p>
        </w:tc>
        <w:tc>
          <w:tcPr>
            <w:tcW w:w="4655" w:type="dxa"/>
          </w:tcPr>
          <w:p>
            <w:pPr>
              <w:pStyle w:val="TableParagraph"/>
              <w:spacing w:before="27"/>
              <w:ind w:left="75"/>
              <w:jc w:val="left"/>
              <w:rPr>
                <w:rFonts w:ascii="Times New Roman"/>
                <w:sz w:val="24"/>
              </w:rPr>
            </w:pPr>
            <w:r>
              <w:rPr>
                <w:rFonts w:ascii="Times New Roman"/>
                <w:sz w:val="24"/>
              </w:rPr>
              <w:t>+</w:t>
            </w:r>
            <w:r>
              <w:rPr>
                <w:rFonts w:ascii="Times New Roman"/>
                <w:spacing w:val="-2"/>
                <w:sz w:val="24"/>
              </w:rPr>
              <w:t> </w:t>
            </w:r>
            <w:r>
              <w:rPr>
                <w:rFonts w:ascii="Times New Roman"/>
                <w:sz w:val="24"/>
              </w:rPr>
              <w:t>0.3402</w:t>
            </w:r>
            <w:r>
              <w:rPr>
                <w:rFonts w:ascii="Times New Roman"/>
                <w:spacing w:val="-1"/>
                <w:sz w:val="24"/>
              </w:rPr>
              <w:t> </w:t>
            </w:r>
            <w:r>
              <w:rPr>
                <w:rFonts w:ascii="Times New Roman"/>
                <w:sz w:val="24"/>
              </w:rPr>
              <w:t>* RSP * </w:t>
            </w:r>
            <w:r>
              <w:rPr>
                <w:rFonts w:ascii="Times New Roman"/>
                <w:spacing w:val="-5"/>
                <w:sz w:val="24"/>
              </w:rPr>
              <w:t>SB</w:t>
            </w:r>
          </w:p>
        </w:tc>
      </w:tr>
      <w:tr>
        <w:trPr>
          <w:trHeight w:val="339" w:hRule="atLeast"/>
        </w:trPr>
        <w:tc>
          <w:tcPr>
            <w:tcW w:w="936" w:type="dxa"/>
          </w:tcPr>
          <w:p>
            <w:pPr>
              <w:pStyle w:val="TableParagraph"/>
              <w:spacing w:before="0"/>
              <w:jc w:val="left"/>
              <w:rPr>
                <w:rFonts w:ascii="Times New Roman"/>
                <w:sz w:val="24"/>
              </w:rPr>
            </w:pPr>
          </w:p>
        </w:tc>
        <w:tc>
          <w:tcPr>
            <w:tcW w:w="481" w:type="dxa"/>
          </w:tcPr>
          <w:p>
            <w:pPr>
              <w:pStyle w:val="TableParagraph"/>
              <w:spacing w:before="0"/>
              <w:jc w:val="left"/>
              <w:rPr>
                <w:rFonts w:ascii="Times New Roman"/>
                <w:sz w:val="24"/>
              </w:rPr>
            </w:pPr>
          </w:p>
        </w:tc>
        <w:tc>
          <w:tcPr>
            <w:tcW w:w="4655" w:type="dxa"/>
          </w:tcPr>
          <w:p>
            <w:pPr>
              <w:pStyle w:val="TableParagraph"/>
              <w:ind w:left="75"/>
              <w:jc w:val="left"/>
              <w:rPr>
                <w:rFonts w:ascii="Times New Roman"/>
                <w:sz w:val="24"/>
              </w:rPr>
            </w:pPr>
            <w:r>
              <w:rPr>
                <w:rFonts w:ascii="Times New Roman"/>
                <w:sz w:val="24"/>
              </w:rPr>
              <w:t>+</w:t>
            </w:r>
            <w:r>
              <w:rPr>
                <w:rFonts w:ascii="Times New Roman"/>
                <w:spacing w:val="-2"/>
                <w:sz w:val="24"/>
              </w:rPr>
              <w:t> </w:t>
            </w:r>
            <w:r>
              <w:rPr>
                <w:rFonts w:ascii="Times New Roman"/>
                <w:sz w:val="24"/>
              </w:rPr>
              <w:t>0.1876</w:t>
            </w:r>
            <w:r>
              <w:rPr>
                <w:rFonts w:ascii="Times New Roman"/>
                <w:spacing w:val="-1"/>
                <w:sz w:val="24"/>
              </w:rPr>
              <w:t> </w:t>
            </w:r>
            <w:r>
              <w:rPr>
                <w:rFonts w:ascii="Times New Roman"/>
                <w:sz w:val="24"/>
              </w:rPr>
              <w:t>* RSP</w:t>
            </w:r>
            <w:r>
              <w:rPr>
                <w:rFonts w:ascii="Times New Roman"/>
                <w:spacing w:val="-1"/>
                <w:sz w:val="24"/>
              </w:rPr>
              <w:t> </w:t>
            </w:r>
            <w:r>
              <w:rPr>
                <w:rFonts w:ascii="Times New Roman"/>
                <w:sz w:val="24"/>
              </w:rPr>
              <w:t>* </w:t>
            </w:r>
            <w:r>
              <w:rPr>
                <w:rFonts w:ascii="Times New Roman"/>
                <w:spacing w:val="-5"/>
                <w:sz w:val="24"/>
              </w:rPr>
              <w:t>CB</w:t>
            </w:r>
          </w:p>
        </w:tc>
      </w:tr>
      <w:tr>
        <w:trPr>
          <w:trHeight w:val="340" w:hRule="atLeast"/>
        </w:trPr>
        <w:tc>
          <w:tcPr>
            <w:tcW w:w="936" w:type="dxa"/>
          </w:tcPr>
          <w:p>
            <w:pPr>
              <w:pStyle w:val="TableParagraph"/>
              <w:spacing w:before="0"/>
              <w:jc w:val="left"/>
              <w:rPr>
                <w:rFonts w:ascii="Times New Roman"/>
                <w:sz w:val="24"/>
              </w:rPr>
            </w:pPr>
          </w:p>
        </w:tc>
        <w:tc>
          <w:tcPr>
            <w:tcW w:w="481" w:type="dxa"/>
          </w:tcPr>
          <w:p>
            <w:pPr>
              <w:pStyle w:val="TableParagraph"/>
              <w:spacing w:before="0"/>
              <w:jc w:val="left"/>
              <w:rPr>
                <w:rFonts w:ascii="Times New Roman"/>
                <w:sz w:val="24"/>
              </w:rPr>
            </w:pPr>
          </w:p>
        </w:tc>
        <w:tc>
          <w:tcPr>
            <w:tcW w:w="4655" w:type="dxa"/>
          </w:tcPr>
          <w:p>
            <w:pPr>
              <w:pStyle w:val="TableParagraph"/>
              <w:spacing w:before="27"/>
              <w:ind w:left="75"/>
              <w:jc w:val="left"/>
              <w:rPr>
                <w:rFonts w:ascii="Times New Roman"/>
                <w:sz w:val="24"/>
              </w:rPr>
            </w:pPr>
            <w:r>
              <w:rPr>
                <w:rFonts w:ascii="Times New Roman"/>
                <w:sz w:val="24"/>
              </w:rPr>
              <w:t>+</w:t>
            </w:r>
            <w:r>
              <w:rPr>
                <w:rFonts w:ascii="Times New Roman"/>
                <w:spacing w:val="-1"/>
                <w:sz w:val="24"/>
              </w:rPr>
              <w:t> </w:t>
            </w:r>
            <w:r>
              <w:rPr>
                <w:rFonts w:ascii="Times New Roman"/>
                <w:sz w:val="24"/>
              </w:rPr>
              <w:t>36.47 * </w:t>
            </w:r>
            <w:r>
              <w:rPr>
                <w:rFonts w:ascii="Times New Roman"/>
                <w:spacing w:val="-5"/>
                <w:sz w:val="24"/>
              </w:rPr>
              <w:t>CE</w:t>
            </w:r>
          </w:p>
        </w:tc>
      </w:tr>
      <w:tr>
        <w:trPr>
          <w:trHeight w:val="339" w:hRule="atLeast"/>
        </w:trPr>
        <w:tc>
          <w:tcPr>
            <w:tcW w:w="936" w:type="dxa"/>
          </w:tcPr>
          <w:p>
            <w:pPr>
              <w:pStyle w:val="TableParagraph"/>
              <w:spacing w:before="0"/>
              <w:jc w:val="left"/>
              <w:rPr>
                <w:rFonts w:ascii="Times New Roman"/>
                <w:sz w:val="24"/>
              </w:rPr>
            </w:pPr>
          </w:p>
        </w:tc>
        <w:tc>
          <w:tcPr>
            <w:tcW w:w="481" w:type="dxa"/>
          </w:tcPr>
          <w:p>
            <w:pPr>
              <w:pStyle w:val="TableParagraph"/>
              <w:spacing w:before="0"/>
              <w:jc w:val="left"/>
              <w:rPr>
                <w:rFonts w:ascii="Times New Roman"/>
                <w:sz w:val="24"/>
              </w:rPr>
            </w:pPr>
          </w:p>
        </w:tc>
        <w:tc>
          <w:tcPr>
            <w:tcW w:w="4655" w:type="dxa"/>
          </w:tcPr>
          <w:p>
            <w:pPr>
              <w:pStyle w:val="TableParagraph"/>
              <w:spacing w:before="27"/>
              <w:ind w:left="75"/>
              <w:jc w:val="left"/>
              <w:rPr>
                <w:rFonts w:ascii="Times New Roman"/>
                <w:sz w:val="24"/>
              </w:rPr>
            </w:pPr>
            <w:r>
              <w:rPr>
                <w:rFonts w:ascii="Times New Roman"/>
                <w:sz w:val="24"/>
              </w:rPr>
              <w:t>-</w:t>
            </w:r>
            <w:r>
              <w:rPr>
                <w:rFonts w:ascii="Times New Roman"/>
                <w:spacing w:val="-4"/>
                <w:sz w:val="24"/>
              </w:rPr>
              <w:t> </w:t>
            </w:r>
            <w:r>
              <w:rPr>
                <w:rFonts w:ascii="Times New Roman"/>
                <w:sz w:val="24"/>
              </w:rPr>
              <w:t>154.0</w:t>
            </w:r>
            <w:r>
              <w:rPr>
                <w:rFonts w:ascii="Times New Roman"/>
                <w:spacing w:val="-3"/>
                <w:sz w:val="24"/>
              </w:rPr>
              <w:t> </w:t>
            </w:r>
            <w:r>
              <w:rPr>
                <w:rFonts w:ascii="Times New Roman"/>
                <w:sz w:val="24"/>
              </w:rPr>
              <w:t>*</w:t>
            </w:r>
            <w:r>
              <w:rPr>
                <w:rFonts w:ascii="Times New Roman"/>
                <w:spacing w:val="-3"/>
                <w:sz w:val="24"/>
              </w:rPr>
              <w:t> </w:t>
            </w:r>
            <w:r>
              <w:rPr>
                <w:rFonts w:ascii="Times New Roman"/>
                <w:sz w:val="24"/>
              </w:rPr>
              <w:t>CE</w:t>
            </w:r>
            <w:r>
              <w:rPr>
                <w:rFonts w:ascii="Times New Roman"/>
                <w:spacing w:val="-3"/>
                <w:sz w:val="24"/>
              </w:rPr>
              <w:t> </w:t>
            </w:r>
            <w:r>
              <w:rPr>
                <w:rFonts w:ascii="Times New Roman"/>
                <w:sz w:val="24"/>
              </w:rPr>
              <w:t>*</w:t>
            </w:r>
            <w:r>
              <w:rPr>
                <w:rFonts w:ascii="Times New Roman"/>
                <w:spacing w:val="-3"/>
                <w:sz w:val="24"/>
              </w:rPr>
              <w:t> </w:t>
            </w:r>
            <w:r>
              <w:rPr>
                <w:rFonts w:ascii="Times New Roman"/>
                <w:spacing w:val="-2"/>
                <w:sz w:val="24"/>
              </w:rPr>
              <w:t>CEDAR_DECAY</w:t>
            </w:r>
          </w:p>
        </w:tc>
      </w:tr>
      <w:tr>
        <w:trPr>
          <w:trHeight w:val="315" w:hRule="atLeast"/>
        </w:trPr>
        <w:tc>
          <w:tcPr>
            <w:tcW w:w="936" w:type="dxa"/>
          </w:tcPr>
          <w:p>
            <w:pPr>
              <w:pStyle w:val="TableParagraph"/>
              <w:spacing w:before="0"/>
              <w:jc w:val="left"/>
              <w:rPr>
                <w:rFonts w:ascii="Times New Roman"/>
                <w:sz w:val="22"/>
              </w:rPr>
            </w:pPr>
          </w:p>
        </w:tc>
        <w:tc>
          <w:tcPr>
            <w:tcW w:w="481" w:type="dxa"/>
          </w:tcPr>
          <w:p>
            <w:pPr>
              <w:pStyle w:val="TableParagraph"/>
              <w:spacing w:before="0"/>
              <w:jc w:val="left"/>
              <w:rPr>
                <w:rFonts w:ascii="Times New Roman"/>
                <w:sz w:val="22"/>
              </w:rPr>
            </w:pPr>
          </w:p>
        </w:tc>
        <w:tc>
          <w:tcPr>
            <w:tcW w:w="4655" w:type="dxa"/>
          </w:tcPr>
          <w:p>
            <w:pPr>
              <w:pStyle w:val="TableParagraph"/>
              <w:spacing w:line="269" w:lineRule="exact"/>
              <w:ind w:left="75"/>
              <w:jc w:val="left"/>
              <w:rPr>
                <w:rFonts w:ascii="Times New Roman"/>
                <w:sz w:val="24"/>
              </w:rPr>
            </w:pPr>
            <w:r>
              <w:rPr>
                <w:rFonts w:ascii="Times New Roman"/>
                <w:sz w:val="24"/>
              </w:rPr>
              <w:t>-</w:t>
            </w:r>
            <w:r>
              <w:rPr>
                <w:rFonts w:ascii="Times New Roman"/>
                <w:spacing w:val="-5"/>
                <w:sz w:val="24"/>
              </w:rPr>
              <w:t> </w:t>
            </w:r>
            <w:r>
              <w:rPr>
                <w:rFonts w:ascii="Times New Roman"/>
                <w:sz w:val="24"/>
              </w:rPr>
              <w:t>29.42</w:t>
            </w:r>
            <w:r>
              <w:rPr>
                <w:rFonts w:ascii="Times New Roman"/>
                <w:spacing w:val="-3"/>
                <w:sz w:val="24"/>
              </w:rPr>
              <w:t> </w:t>
            </w:r>
            <w:r>
              <w:rPr>
                <w:rFonts w:ascii="Times New Roman"/>
                <w:sz w:val="24"/>
              </w:rPr>
              <w:t>*</w:t>
            </w:r>
            <w:r>
              <w:rPr>
                <w:rFonts w:ascii="Times New Roman"/>
                <w:spacing w:val="-3"/>
                <w:sz w:val="24"/>
              </w:rPr>
              <w:t> </w:t>
            </w:r>
            <w:r>
              <w:rPr>
                <w:rFonts w:ascii="Times New Roman"/>
                <w:spacing w:val="-5"/>
                <w:sz w:val="24"/>
              </w:rPr>
              <w:t>HE</w:t>
            </w:r>
          </w:p>
        </w:tc>
      </w:tr>
      <w:tr>
        <w:trPr>
          <w:trHeight w:val="427" w:hRule="atLeast"/>
        </w:trPr>
        <w:tc>
          <w:tcPr>
            <w:tcW w:w="936" w:type="dxa"/>
          </w:tcPr>
          <w:p>
            <w:pPr>
              <w:pStyle w:val="TableParagraph"/>
              <w:spacing w:before="0"/>
              <w:jc w:val="left"/>
              <w:rPr>
                <w:rFonts w:ascii="Times New Roman"/>
                <w:sz w:val="24"/>
              </w:rPr>
            </w:pPr>
          </w:p>
        </w:tc>
        <w:tc>
          <w:tcPr>
            <w:tcW w:w="481" w:type="dxa"/>
          </w:tcPr>
          <w:p>
            <w:pPr>
              <w:pStyle w:val="TableParagraph"/>
              <w:spacing w:before="0"/>
              <w:jc w:val="left"/>
              <w:rPr>
                <w:rFonts w:ascii="Times New Roman"/>
                <w:sz w:val="24"/>
              </w:rPr>
            </w:pPr>
          </w:p>
        </w:tc>
        <w:tc>
          <w:tcPr>
            <w:tcW w:w="4655" w:type="dxa"/>
          </w:tcPr>
          <w:p>
            <w:pPr>
              <w:pStyle w:val="TableParagraph"/>
              <w:spacing w:line="154" w:lineRule="exact" w:before="6"/>
              <w:ind w:left="1407"/>
              <w:jc w:val="left"/>
              <w:rPr>
                <w:rFonts w:ascii="Times New Roman"/>
                <w:sz w:val="16"/>
              </w:rPr>
            </w:pPr>
            <w:r>
              <w:rPr>
                <w:rFonts w:ascii="Times New Roman"/>
                <w:w w:val="100"/>
                <w:sz w:val="16"/>
              </w:rPr>
              <w:t>2</w:t>
            </w:r>
          </w:p>
          <w:p>
            <w:pPr>
              <w:pStyle w:val="TableParagraph"/>
              <w:spacing w:line="246" w:lineRule="exact" w:before="0"/>
              <w:ind w:left="75"/>
              <w:jc w:val="left"/>
              <w:rPr>
                <w:rFonts w:ascii="Times New Roman"/>
                <w:sz w:val="24"/>
              </w:rPr>
            </w:pPr>
            <w:r>
              <w:rPr>
                <w:rFonts w:ascii="Times New Roman"/>
                <w:sz w:val="24"/>
              </w:rPr>
              <w:t>-</w:t>
            </w:r>
            <w:r>
              <w:rPr>
                <w:rFonts w:ascii="Times New Roman"/>
                <w:spacing w:val="-5"/>
                <w:sz w:val="24"/>
              </w:rPr>
              <w:t> </w:t>
            </w:r>
            <w:r>
              <w:rPr>
                <w:rFonts w:ascii="Times New Roman"/>
                <w:sz w:val="24"/>
              </w:rPr>
              <w:t>14.17</w:t>
            </w:r>
            <w:r>
              <w:rPr>
                <w:rFonts w:ascii="Times New Roman"/>
                <w:spacing w:val="-3"/>
                <w:sz w:val="24"/>
              </w:rPr>
              <w:t> </w:t>
            </w:r>
            <w:r>
              <w:rPr>
                <w:rFonts w:ascii="Times New Roman"/>
                <w:sz w:val="24"/>
              </w:rPr>
              <w:t>*</w:t>
            </w:r>
            <w:r>
              <w:rPr>
                <w:rFonts w:ascii="Times New Roman"/>
                <w:spacing w:val="-3"/>
                <w:sz w:val="24"/>
              </w:rPr>
              <w:t> </w:t>
            </w:r>
            <w:r>
              <w:rPr>
                <w:rFonts w:ascii="Times New Roman"/>
                <w:sz w:val="24"/>
              </w:rPr>
              <w:t>(BA</w:t>
            </w:r>
            <w:r>
              <w:rPr>
                <w:rFonts w:ascii="Times New Roman"/>
                <w:spacing w:val="56"/>
                <w:sz w:val="24"/>
              </w:rPr>
              <w:t> </w:t>
            </w:r>
            <w:r>
              <w:rPr>
                <w:rFonts w:ascii="Times New Roman"/>
                <w:spacing w:val="-10"/>
                <w:sz w:val="24"/>
              </w:rPr>
              <w:t>)</w:t>
            </w:r>
          </w:p>
        </w:tc>
      </w:tr>
      <w:tr>
        <w:trPr>
          <w:trHeight w:val="324" w:hRule="atLeast"/>
        </w:trPr>
        <w:tc>
          <w:tcPr>
            <w:tcW w:w="936" w:type="dxa"/>
          </w:tcPr>
          <w:p>
            <w:pPr>
              <w:pStyle w:val="TableParagraph"/>
              <w:spacing w:before="0"/>
              <w:jc w:val="left"/>
              <w:rPr>
                <w:rFonts w:ascii="Times New Roman"/>
                <w:sz w:val="24"/>
              </w:rPr>
            </w:pPr>
          </w:p>
        </w:tc>
        <w:tc>
          <w:tcPr>
            <w:tcW w:w="481" w:type="dxa"/>
          </w:tcPr>
          <w:p>
            <w:pPr>
              <w:pStyle w:val="TableParagraph"/>
              <w:spacing w:before="0"/>
              <w:jc w:val="left"/>
              <w:rPr>
                <w:rFonts w:ascii="Times New Roman"/>
                <w:sz w:val="24"/>
              </w:rPr>
            </w:pPr>
          </w:p>
        </w:tc>
        <w:tc>
          <w:tcPr>
            <w:tcW w:w="4655" w:type="dxa"/>
          </w:tcPr>
          <w:p>
            <w:pPr>
              <w:pStyle w:val="TableParagraph"/>
              <w:spacing w:before="10"/>
              <w:ind w:left="75"/>
              <w:jc w:val="left"/>
              <w:rPr>
                <w:rFonts w:ascii="Times New Roman"/>
                <w:sz w:val="24"/>
              </w:rPr>
            </w:pPr>
            <w:r>
              <w:rPr>
                <w:rFonts w:ascii="Times New Roman"/>
                <w:sz w:val="24"/>
              </w:rPr>
              <w:t>-</w:t>
            </w:r>
            <w:r>
              <w:rPr>
                <w:rFonts w:ascii="Times New Roman"/>
                <w:spacing w:val="-5"/>
                <w:sz w:val="24"/>
              </w:rPr>
              <w:t> </w:t>
            </w:r>
            <w:r>
              <w:rPr>
                <w:rFonts w:ascii="Times New Roman"/>
                <w:sz w:val="24"/>
              </w:rPr>
              <w:t>19.32</w:t>
            </w:r>
            <w:r>
              <w:rPr>
                <w:rFonts w:ascii="Times New Roman"/>
                <w:spacing w:val="-3"/>
                <w:sz w:val="24"/>
              </w:rPr>
              <w:t> </w:t>
            </w:r>
            <w:r>
              <w:rPr>
                <w:rFonts w:ascii="Times New Roman"/>
                <w:sz w:val="24"/>
              </w:rPr>
              <w:t>*</w:t>
            </w:r>
            <w:r>
              <w:rPr>
                <w:rFonts w:ascii="Times New Roman"/>
                <w:spacing w:val="-3"/>
                <w:sz w:val="24"/>
              </w:rPr>
              <w:t> </w:t>
            </w:r>
            <w:r>
              <w:rPr>
                <w:rFonts w:ascii="Times New Roman"/>
                <w:spacing w:val="-4"/>
                <w:sz w:val="24"/>
              </w:rPr>
              <w:t>LAYE</w:t>
            </w:r>
          </w:p>
        </w:tc>
      </w:tr>
      <w:tr>
        <w:trPr>
          <w:trHeight w:val="339" w:hRule="atLeast"/>
        </w:trPr>
        <w:tc>
          <w:tcPr>
            <w:tcW w:w="936" w:type="dxa"/>
          </w:tcPr>
          <w:p>
            <w:pPr>
              <w:pStyle w:val="TableParagraph"/>
              <w:spacing w:before="0"/>
              <w:jc w:val="left"/>
              <w:rPr>
                <w:rFonts w:ascii="Times New Roman"/>
                <w:sz w:val="24"/>
              </w:rPr>
            </w:pPr>
          </w:p>
        </w:tc>
        <w:tc>
          <w:tcPr>
            <w:tcW w:w="481" w:type="dxa"/>
          </w:tcPr>
          <w:p>
            <w:pPr>
              <w:pStyle w:val="TableParagraph"/>
              <w:spacing w:before="0"/>
              <w:jc w:val="left"/>
              <w:rPr>
                <w:rFonts w:ascii="Times New Roman"/>
                <w:sz w:val="24"/>
              </w:rPr>
            </w:pPr>
          </w:p>
        </w:tc>
        <w:tc>
          <w:tcPr>
            <w:tcW w:w="4655" w:type="dxa"/>
          </w:tcPr>
          <w:p>
            <w:pPr>
              <w:pStyle w:val="TableParagraph"/>
              <w:spacing w:before="27"/>
              <w:ind w:left="75"/>
              <w:jc w:val="left"/>
              <w:rPr>
                <w:rFonts w:ascii="Times New Roman"/>
                <w:sz w:val="24"/>
              </w:rPr>
            </w:pPr>
            <w:r>
              <w:rPr>
                <w:rFonts w:ascii="Times New Roman"/>
                <w:sz w:val="24"/>
              </w:rPr>
              <w:t>-</w:t>
            </w:r>
            <w:r>
              <w:rPr>
                <w:rFonts w:ascii="Times New Roman"/>
                <w:spacing w:val="-5"/>
                <w:sz w:val="24"/>
              </w:rPr>
              <w:t> </w:t>
            </w:r>
            <w:r>
              <w:rPr>
                <w:rFonts w:ascii="Times New Roman"/>
                <w:sz w:val="24"/>
              </w:rPr>
              <w:t>24.68</w:t>
            </w:r>
            <w:r>
              <w:rPr>
                <w:rFonts w:ascii="Times New Roman"/>
                <w:spacing w:val="-3"/>
                <w:sz w:val="24"/>
              </w:rPr>
              <w:t> </w:t>
            </w:r>
            <w:r>
              <w:rPr>
                <w:rFonts w:ascii="Times New Roman"/>
                <w:sz w:val="24"/>
              </w:rPr>
              <w:t>*</w:t>
            </w:r>
            <w:r>
              <w:rPr>
                <w:rFonts w:ascii="Times New Roman"/>
                <w:spacing w:val="-3"/>
                <w:sz w:val="24"/>
              </w:rPr>
              <w:t> </w:t>
            </w:r>
            <w:r>
              <w:rPr>
                <w:rFonts w:ascii="Times New Roman"/>
                <w:spacing w:val="-2"/>
                <w:sz w:val="24"/>
              </w:rPr>
              <w:t>CABLE</w:t>
            </w:r>
          </w:p>
        </w:tc>
      </w:tr>
      <w:tr>
        <w:trPr>
          <w:trHeight w:val="339" w:hRule="atLeast"/>
        </w:trPr>
        <w:tc>
          <w:tcPr>
            <w:tcW w:w="936" w:type="dxa"/>
          </w:tcPr>
          <w:p>
            <w:pPr>
              <w:pStyle w:val="TableParagraph"/>
              <w:spacing w:before="0"/>
              <w:jc w:val="left"/>
              <w:rPr>
                <w:rFonts w:ascii="Times New Roman"/>
                <w:sz w:val="24"/>
              </w:rPr>
            </w:pPr>
          </w:p>
        </w:tc>
        <w:tc>
          <w:tcPr>
            <w:tcW w:w="481" w:type="dxa"/>
          </w:tcPr>
          <w:p>
            <w:pPr>
              <w:pStyle w:val="TableParagraph"/>
              <w:spacing w:before="0"/>
              <w:jc w:val="left"/>
              <w:rPr>
                <w:rFonts w:ascii="Times New Roman"/>
                <w:sz w:val="24"/>
              </w:rPr>
            </w:pPr>
          </w:p>
        </w:tc>
        <w:tc>
          <w:tcPr>
            <w:tcW w:w="4655" w:type="dxa"/>
          </w:tcPr>
          <w:p>
            <w:pPr>
              <w:pStyle w:val="TableParagraph"/>
              <w:ind w:left="75"/>
              <w:jc w:val="left"/>
              <w:rPr>
                <w:rFonts w:ascii="Times New Roman"/>
                <w:sz w:val="24"/>
              </w:rPr>
            </w:pPr>
            <w:r>
              <w:rPr>
                <w:rFonts w:ascii="Times New Roman"/>
                <w:sz w:val="24"/>
              </w:rPr>
              <w:t>+</w:t>
            </w:r>
            <w:r>
              <w:rPr>
                <w:rFonts w:ascii="Times New Roman"/>
                <w:spacing w:val="-1"/>
                <w:sz w:val="24"/>
              </w:rPr>
              <w:t> </w:t>
            </w:r>
            <w:r>
              <w:rPr>
                <w:rFonts w:ascii="Times New Roman"/>
                <w:sz w:val="24"/>
              </w:rPr>
              <w:t>3.563 * ln </w:t>
            </w:r>
            <w:r>
              <w:rPr>
                <w:rFonts w:ascii="Times New Roman"/>
                <w:spacing w:val="-2"/>
                <w:sz w:val="24"/>
              </w:rPr>
              <w:t>(VOL/1000)</w:t>
            </w:r>
          </w:p>
        </w:tc>
      </w:tr>
      <w:tr>
        <w:trPr>
          <w:trHeight w:val="340" w:hRule="atLeast"/>
        </w:trPr>
        <w:tc>
          <w:tcPr>
            <w:tcW w:w="936" w:type="dxa"/>
          </w:tcPr>
          <w:p>
            <w:pPr>
              <w:pStyle w:val="TableParagraph"/>
              <w:spacing w:before="0"/>
              <w:jc w:val="left"/>
              <w:rPr>
                <w:rFonts w:ascii="Times New Roman"/>
                <w:sz w:val="24"/>
              </w:rPr>
            </w:pPr>
          </w:p>
        </w:tc>
        <w:tc>
          <w:tcPr>
            <w:tcW w:w="481" w:type="dxa"/>
          </w:tcPr>
          <w:p>
            <w:pPr>
              <w:pStyle w:val="TableParagraph"/>
              <w:spacing w:before="0"/>
              <w:jc w:val="left"/>
              <w:rPr>
                <w:rFonts w:ascii="Times New Roman"/>
                <w:sz w:val="24"/>
              </w:rPr>
            </w:pPr>
          </w:p>
        </w:tc>
        <w:tc>
          <w:tcPr>
            <w:tcW w:w="4655" w:type="dxa"/>
          </w:tcPr>
          <w:p>
            <w:pPr>
              <w:pStyle w:val="TableParagraph"/>
              <w:spacing w:before="27"/>
              <w:ind w:left="75"/>
              <w:jc w:val="left"/>
              <w:rPr>
                <w:rFonts w:ascii="Times New Roman"/>
                <w:sz w:val="24"/>
              </w:rPr>
            </w:pPr>
            <w:r>
              <w:rPr>
                <w:rFonts w:ascii="Times New Roman"/>
                <w:sz w:val="24"/>
              </w:rPr>
              <w:t>-</w:t>
            </w:r>
            <w:r>
              <w:rPr>
                <w:rFonts w:ascii="Times New Roman"/>
                <w:spacing w:val="-5"/>
                <w:sz w:val="24"/>
              </w:rPr>
              <w:t> </w:t>
            </w:r>
            <w:r>
              <w:rPr>
                <w:rFonts w:ascii="Times New Roman"/>
                <w:sz w:val="24"/>
              </w:rPr>
              <w:t>16.92</w:t>
            </w:r>
            <w:r>
              <w:rPr>
                <w:rFonts w:ascii="Times New Roman"/>
                <w:spacing w:val="-3"/>
                <w:sz w:val="24"/>
              </w:rPr>
              <w:t> </w:t>
            </w:r>
            <w:r>
              <w:rPr>
                <w:rFonts w:ascii="Times New Roman"/>
                <w:sz w:val="24"/>
              </w:rPr>
              <w:t>*</w:t>
            </w:r>
            <w:r>
              <w:rPr>
                <w:rFonts w:ascii="Times New Roman"/>
                <w:spacing w:val="-4"/>
                <w:sz w:val="24"/>
              </w:rPr>
              <w:t> </w:t>
            </w:r>
            <w:r>
              <w:rPr>
                <w:rFonts w:ascii="Times New Roman"/>
                <w:sz w:val="24"/>
              </w:rPr>
              <w:t>SB</w:t>
            </w:r>
            <w:r>
              <w:rPr>
                <w:rFonts w:ascii="Times New Roman"/>
                <w:spacing w:val="-3"/>
                <w:sz w:val="24"/>
              </w:rPr>
              <w:t> </w:t>
            </w:r>
            <w:r>
              <w:rPr>
                <w:rFonts w:ascii="Times New Roman"/>
                <w:sz w:val="24"/>
              </w:rPr>
              <w:t>*</w:t>
            </w:r>
            <w:r>
              <w:rPr>
                <w:rFonts w:ascii="Times New Roman"/>
                <w:spacing w:val="-2"/>
                <w:sz w:val="24"/>
              </w:rPr>
              <w:t> </w:t>
            </w:r>
            <w:r>
              <w:rPr>
                <w:rFonts w:ascii="Times New Roman"/>
                <w:sz w:val="24"/>
              </w:rPr>
              <w:t>(DECAY</w:t>
            </w:r>
            <w:r>
              <w:rPr>
                <w:rFonts w:ascii="Times New Roman"/>
                <w:spacing w:val="-4"/>
                <w:sz w:val="24"/>
              </w:rPr>
              <w:t> </w:t>
            </w:r>
            <w:r>
              <w:rPr>
                <w:rFonts w:ascii="Times New Roman"/>
                <w:sz w:val="24"/>
              </w:rPr>
              <w:t>-</w:t>
            </w:r>
            <w:r>
              <w:rPr>
                <w:rFonts w:ascii="Times New Roman"/>
                <w:spacing w:val="-4"/>
                <w:sz w:val="24"/>
              </w:rPr>
              <w:t> </w:t>
            </w:r>
            <w:r>
              <w:rPr>
                <w:rFonts w:ascii="Times New Roman"/>
                <w:spacing w:val="-2"/>
                <w:sz w:val="24"/>
              </w:rPr>
              <w:t>OTHER_ATTACK)</w:t>
            </w:r>
          </w:p>
        </w:tc>
      </w:tr>
      <w:tr>
        <w:trPr>
          <w:trHeight w:val="339" w:hRule="atLeast"/>
        </w:trPr>
        <w:tc>
          <w:tcPr>
            <w:tcW w:w="936" w:type="dxa"/>
          </w:tcPr>
          <w:p>
            <w:pPr>
              <w:pStyle w:val="TableParagraph"/>
              <w:spacing w:before="0"/>
              <w:jc w:val="left"/>
              <w:rPr>
                <w:rFonts w:ascii="Times New Roman"/>
                <w:sz w:val="24"/>
              </w:rPr>
            </w:pPr>
          </w:p>
        </w:tc>
        <w:tc>
          <w:tcPr>
            <w:tcW w:w="481" w:type="dxa"/>
          </w:tcPr>
          <w:p>
            <w:pPr>
              <w:pStyle w:val="TableParagraph"/>
              <w:spacing w:before="0"/>
              <w:jc w:val="left"/>
              <w:rPr>
                <w:rFonts w:ascii="Times New Roman"/>
                <w:sz w:val="24"/>
              </w:rPr>
            </w:pPr>
          </w:p>
        </w:tc>
        <w:tc>
          <w:tcPr>
            <w:tcW w:w="4655" w:type="dxa"/>
          </w:tcPr>
          <w:p>
            <w:pPr>
              <w:pStyle w:val="TableParagraph"/>
              <w:spacing w:before="27"/>
              <w:ind w:left="75"/>
              <w:jc w:val="left"/>
              <w:rPr>
                <w:rFonts w:ascii="Times New Roman"/>
                <w:sz w:val="24"/>
              </w:rPr>
            </w:pPr>
            <w:r>
              <w:rPr>
                <w:rFonts w:ascii="Times New Roman"/>
                <w:sz w:val="24"/>
              </w:rPr>
              <w:t>-</w:t>
            </w:r>
            <w:r>
              <w:rPr>
                <w:rFonts w:ascii="Times New Roman"/>
                <w:spacing w:val="-5"/>
                <w:sz w:val="24"/>
              </w:rPr>
              <w:t> </w:t>
            </w:r>
            <w:r>
              <w:rPr>
                <w:rFonts w:ascii="Times New Roman"/>
                <w:sz w:val="24"/>
              </w:rPr>
              <w:t>36.39</w:t>
            </w:r>
            <w:r>
              <w:rPr>
                <w:rFonts w:ascii="Times New Roman"/>
                <w:spacing w:val="-3"/>
                <w:sz w:val="24"/>
              </w:rPr>
              <w:t> </w:t>
            </w:r>
            <w:r>
              <w:rPr>
                <w:rFonts w:ascii="Times New Roman"/>
                <w:sz w:val="24"/>
              </w:rPr>
              <w:t>*</w:t>
            </w:r>
            <w:r>
              <w:rPr>
                <w:rFonts w:ascii="Times New Roman"/>
                <w:spacing w:val="-3"/>
                <w:sz w:val="24"/>
              </w:rPr>
              <w:t> </w:t>
            </w:r>
            <w:r>
              <w:rPr>
                <w:rFonts w:ascii="Times New Roman"/>
                <w:spacing w:val="-4"/>
                <w:sz w:val="24"/>
              </w:rPr>
              <w:t>FIRE</w:t>
            </w:r>
          </w:p>
        </w:tc>
      </w:tr>
      <w:tr>
        <w:trPr>
          <w:trHeight w:val="339" w:hRule="atLeast"/>
        </w:trPr>
        <w:tc>
          <w:tcPr>
            <w:tcW w:w="936" w:type="dxa"/>
          </w:tcPr>
          <w:p>
            <w:pPr>
              <w:pStyle w:val="TableParagraph"/>
              <w:spacing w:before="0"/>
              <w:jc w:val="left"/>
              <w:rPr>
                <w:rFonts w:ascii="Times New Roman"/>
                <w:sz w:val="24"/>
              </w:rPr>
            </w:pPr>
          </w:p>
        </w:tc>
        <w:tc>
          <w:tcPr>
            <w:tcW w:w="481" w:type="dxa"/>
          </w:tcPr>
          <w:p>
            <w:pPr>
              <w:pStyle w:val="TableParagraph"/>
              <w:spacing w:before="0"/>
              <w:jc w:val="left"/>
              <w:rPr>
                <w:rFonts w:ascii="Times New Roman"/>
                <w:sz w:val="24"/>
              </w:rPr>
            </w:pPr>
          </w:p>
        </w:tc>
        <w:tc>
          <w:tcPr>
            <w:tcW w:w="4655" w:type="dxa"/>
          </w:tcPr>
          <w:p>
            <w:pPr>
              <w:pStyle w:val="TableParagraph"/>
              <w:ind w:left="75"/>
              <w:jc w:val="left"/>
              <w:rPr>
                <w:rFonts w:ascii="Times New Roman"/>
                <w:sz w:val="24"/>
              </w:rPr>
            </w:pPr>
            <w:r>
              <w:rPr>
                <w:rFonts w:ascii="Times New Roman"/>
                <w:sz w:val="24"/>
              </w:rPr>
              <w:t>+</w:t>
            </w:r>
            <w:r>
              <w:rPr>
                <w:rFonts w:ascii="Times New Roman"/>
                <w:spacing w:val="-1"/>
                <w:sz w:val="24"/>
              </w:rPr>
              <w:t> </w:t>
            </w:r>
            <w:r>
              <w:rPr>
                <w:rFonts w:ascii="Times New Roman"/>
                <w:sz w:val="24"/>
              </w:rPr>
              <w:t>8.827 * ln </w:t>
            </w:r>
            <w:r>
              <w:rPr>
                <w:rFonts w:ascii="Times New Roman"/>
                <w:spacing w:val="-2"/>
                <w:sz w:val="24"/>
              </w:rPr>
              <w:t>(VPT)</w:t>
            </w:r>
          </w:p>
        </w:tc>
      </w:tr>
      <w:tr>
        <w:trPr>
          <w:trHeight w:val="340" w:hRule="atLeast"/>
        </w:trPr>
        <w:tc>
          <w:tcPr>
            <w:tcW w:w="936" w:type="dxa"/>
          </w:tcPr>
          <w:p>
            <w:pPr>
              <w:pStyle w:val="TableParagraph"/>
              <w:spacing w:before="0"/>
              <w:jc w:val="left"/>
              <w:rPr>
                <w:rFonts w:ascii="Times New Roman"/>
                <w:sz w:val="24"/>
              </w:rPr>
            </w:pPr>
          </w:p>
        </w:tc>
        <w:tc>
          <w:tcPr>
            <w:tcW w:w="481" w:type="dxa"/>
          </w:tcPr>
          <w:p>
            <w:pPr>
              <w:pStyle w:val="TableParagraph"/>
              <w:spacing w:before="0"/>
              <w:jc w:val="left"/>
              <w:rPr>
                <w:rFonts w:ascii="Times New Roman"/>
                <w:sz w:val="24"/>
              </w:rPr>
            </w:pPr>
          </w:p>
        </w:tc>
        <w:tc>
          <w:tcPr>
            <w:tcW w:w="4655" w:type="dxa"/>
          </w:tcPr>
          <w:p>
            <w:pPr>
              <w:pStyle w:val="TableParagraph"/>
              <w:spacing w:before="27"/>
              <w:ind w:left="75"/>
              <w:jc w:val="left"/>
              <w:rPr>
                <w:rFonts w:ascii="Times New Roman"/>
                <w:sz w:val="24"/>
              </w:rPr>
            </w:pPr>
            <w:r>
              <w:rPr>
                <w:rFonts w:ascii="Times New Roman"/>
                <w:sz w:val="24"/>
              </w:rPr>
              <w:t>-</w:t>
            </w:r>
            <w:r>
              <w:rPr>
                <w:rFonts w:ascii="Times New Roman"/>
                <w:spacing w:val="-5"/>
                <w:sz w:val="24"/>
              </w:rPr>
              <w:t> </w:t>
            </w:r>
            <w:r>
              <w:rPr>
                <w:rFonts w:ascii="Times New Roman"/>
                <w:sz w:val="24"/>
              </w:rPr>
              <w:t>2.306</w:t>
            </w:r>
            <w:r>
              <w:rPr>
                <w:rFonts w:ascii="Times New Roman"/>
                <w:spacing w:val="-4"/>
                <w:sz w:val="24"/>
              </w:rPr>
              <w:t> </w:t>
            </w:r>
            <w:r>
              <w:rPr>
                <w:rFonts w:ascii="Times New Roman"/>
                <w:sz w:val="24"/>
              </w:rPr>
              <w:t>*</w:t>
            </w:r>
            <w:r>
              <w:rPr>
                <w:rFonts w:ascii="Times New Roman"/>
                <w:spacing w:val="-4"/>
                <w:sz w:val="24"/>
              </w:rPr>
              <w:t> </w:t>
            </w:r>
            <w:r>
              <w:rPr>
                <w:rFonts w:ascii="Times New Roman"/>
                <w:sz w:val="24"/>
              </w:rPr>
              <w:t>(CYCLE</w:t>
            </w:r>
            <w:r>
              <w:rPr>
                <w:rFonts w:ascii="Times New Roman"/>
                <w:spacing w:val="-4"/>
                <w:sz w:val="24"/>
              </w:rPr>
              <w:t> </w:t>
            </w:r>
            <w:r>
              <w:rPr>
                <w:rFonts w:ascii="Times New Roman"/>
                <w:sz w:val="24"/>
              </w:rPr>
              <w:t>+</w:t>
            </w:r>
            <w:r>
              <w:rPr>
                <w:rFonts w:ascii="Times New Roman"/>
                <w:spacing w:val="-5"/>
                <w:sz w:val="24"/>
              </w:rPr>
              <w:t> </w:t>
            </w:r>
            <w:r>
              <w:rPr>
                <w:rFonts w:ascii="Times New Roman"/>
                <w:sz w:val="24"/>
              </w:rPr>
              <w:t>(0.5</w:t>
            </w:r>
            <w:r>
              <w:rPr>
                <w:rFonts w:ascii="Times New Roman"/>
                <w:spacing w:val="-3"/>
                <w:sz w:val="24"/>
              </w:rPr>
              <w:t> </w:t>
            </w:r>
            <w:r>
              <w:rPr>
                <w:rFonts w:ascii="Times New Roman"/>
                <w:sz w:val="24"/>
              </w:rPr>
              <w:t>*</w:t>
            </w:r>
            <w:r>
              <w:rPr>
                <w:rFonts w:ascii="Times New Roman"/>
                <w:spacing w:val="-4"/>
                <w:sz w:val="24"/>
              </w:rPr>
              <w:t> </w:t>
            </w:r>
            <w:r>
              <w:rPr>
                <w:rFonts w:ascii="Times New Roman"/>
                <w:spacing w:val="-2"/>
                <w:sz w:val="24"/>
              </w:rPr>
              <w:t>CYCLE_INC6))</w:t>
            </w:r>
          </w:p>
        </w:tc>
      </w:tr>
      <w:tr>
        <w:trPr>
          <w:trHeight w:val="339" w:hRule="atLeast"/>
        </w:trPr>
        <w:tc>
          <w:tcPr>
            <w:tcW w:w="936" w:type="dxa"/>
          </w:tcPr>
          <w:p>
            <w:pPr>
              <w:pStyle w:val="TableParagraph"/>
              <w:spacing w:before="0"/>
              <w:jc w:val="left"/>
              <w:rPr>
                <w:rFonts w:ascii="Times New Roman"/>
                <w:sz w:val="24"/>
              </w:rPr>
            </w:pPr>
          </w:p>
        </w:tc>
        <w:tc>
          <w:tcPr>
            <w:tcW w:w="481" w:type="dxa"/>
          </w:tcPr>
          <w:p>
            <w:pPr>
              <w:pStyle w:val="TableParagraph"/>
              <w:spacing w:before="0"/>
              <w:jc w:val="left"/>
              <w:rPr>
                <w:rFonts w:ascii="Times New Roman"/>
                <w:sz w:val="24"/>
              </w:rPr>
            </w:pPr>
          </w:p>
        </w:tc>
        <w:tc>
          <w:tcPr>
            <w:tcW w:w="4655" w:type="dxa"/>
          </w:tcPr>
          <w:p>
            <w:pPr>
              <w:pStyle w:val="TableParagraph"/>
              <w:spacing w:before="27"/>
              <w:ind w:left="75"/>
              <w:jc w:val="left"/>
              <w:rPr>
                <w:rFonts w:ascii="Times New Roman"/>
                <w:sz w:val="24"/>
              </w:rPr>
            </w:pPr>
            <w:r>
              <w:rPr>
                <w:rFonts w:ascii="Times New Roman"/>
                <w:sz w:val="24"/>
              </w:rPr>
              <w:t>-</w:t>
            </w:r>
            <w:r>
              <w:rPr>
                <w:rFonts w:ascii="Times New Roman"/>
                <w:spacing w:val="-5"/>
                <w:sz w:val="24"/>
              </w:rPr>
              <w:t> </w:t>
            </w:r>
            <w:r>
              <w:rPr>
                <w:rFonts w:ascii="Times New Roman"/>
                <w:sz w:val="24"/>
              </w:rPr>
              <w:t>7.778</w:t>
            </w:r>
            <w:r>
              <w:rPr>
                <w:rFonts w:ascii="Times New Roman"/>
                <w:spacing w:val="-3"/>
                <w:sz w:val="24"/>
              </w:rPr>
              <w:t> </w:t>
            </w:r>
            <w:r>
              <w:rPr>
                <w:rFonts w:ascii="Times New Roman"/>
                <w:sz w:val="24"/>
              </w:rPr>
              <w:t>*</w:t>
            </w:r>
            <w:r>
              <w:rPr>
                <w:rFonts w:ascii="Times New Roman"/>
                <w:spacing w:val="-3"/>
                <w:sz w:val="24"/>
              </w:rPr>
              <w:t> </w:t>
            </w:r>
            <w:r>
              <w:rPr>
                <w:rFonts w:ascii="Times New Roman"/>
                <w:spacing w:val="-2"/>
                <w:sz w:val="24"/>
              </w:rPr>
              <w:t>ZONE_9</w:t>
            </w:r>
          </w:p>
        </w:tc>
      </w:tr>
      <w:tr>
        <w:trPr>
          <w:trHeight w:val="339" w:hRule="atLeast"/>
        </w:trPr>
        <w:tc>
          <w:tcPr>
            <w:tcW w:w="936" w:type="dxa"/>
          </w:tcPr>
          <w:p>
            <w:pPr>
              <w:pStyle w:val="TableParagraph"/>
              <w:spacing w:before="0"/>
              <w:jc w:val="left"/>
              <w:rPr>
                <w:rFonts w:ascii="Times New Roman"/>
                <w:sz w:val="24"/>
              </w:rPr>
            </w:pPr>
          </w:p>
        </w:tc>
        <w:tc>
          <w:tcPr>
            <w:tcW w:w="481" w:type="dxa"/>
          </w:tcPr>
          <w:p>
            <w:pPr>
              <w:pStyle w:val="TableParagraph"/>
              <w:spacing w:before="0"/>
              <w:jc w:val="left"/>
              <w:rPr>
                <w:rFonts w:ascii="Times New Roman"/>
                <w:sz w:val="24"/>
              </w:rPr>
            </w:pPr>
          </w:p>
        </w:tc>
        <w:tc>
          <w:tcPr>
            <w:tcW w:w="4655" w:type="dxa"/>
          </w:tcPr>
          <w:p>
            <w:pPr>
              <w:pStyle w:val="TableParagraph"/>
              <w:ind w:left="75"/>
              <w:jc w:val="left"/>
              <w:rPr>
                <w:rFonts w:ascii="Times New Roman"/>
                <w:sz w:val="24"/>
              </w:rPr>
            </w:pPr>
            <w:r>
              <w:rPr>
                <w:rFonts w:ascii="Times New Roman"/>
                <w:sz w:val="24"/>
              </w:rPr>
              <w:t>-</w:t>
            </w:r>
            <w:r>
              <w:rPr>
                <w:rFonts w:ascii="Times New Roman"/>
                <w:spacing w:val="-6"/>
                <w:sz w:val="24"/>
              </w:rPr>
              <w:t> </w:t>
            </w:r>
            <w:r>
              <w:rPr>
                <w:rFonts w:ascii="Times New Roman"/>
                <w:sz w:val="24"/>
              </w:rPr>
              <w:t>19.37</w:t>
            </w:r>
            <w:r>
              <w:rPr>
                <w:rFonts w:ascii="Times New Roman"/>
                <w:spacing w:val="-4"/>
                <w:sz w:val="24"/>
              </w:rPr>
              <w:t> </w:t>
            </w:r>
            <w:r>
              <w:rPr>
                <w:rFonts w:ascii="Times New Roman"/>
                <w:sz w:val="24"/>
              </w:rPr>
              <w:t>*</w:t>
            </w:r>
            <w:r>
              <w:rPr>
                <w:rFonts w:ascii="Times New Roman"/>
                <w:spacing w:val="-5"/>
                <w:sz w:val="24"/>
              </w:rPr>
              <w:t> </w:t>
            </w:r>
            <w:r>
              <w:rPr>
                <w:rFonts w:ascii="Times New Roman"/>
                <w:sz w:val="24"/>
              </w:rPr>
              <w:t>(DECID</w:t>
            </w:r>
            <w:r>
              <w:rPr>
                <w:rFonts w:ascii="Times New Roman"/>
                <w:spacing w:val="-5"/>
                <w:sz w:val="24"/>
              </w:rPr>
              <w:t> </w:t>
            </w:r>
            <w:r>
              <w:rPr>
                <w:rFonts w:ascii="Times New Roman"/>
                <w:sz w:val="24"/>
              </w:rPr>
              <w:t>-</w:t>
            </w:r>
            <w:r>
              <w:rPr>
                <w:rFonts w:ascii="Times New Roman"/>
                <w:spacing w:val="-5"/>
                <w:sz w:val="24"/>
              </w:rPr>
              <w:t> </w:t>
            </w:r>
            <w:r>
              <w:rPr>
                <w:rFonts w:ascii="Times New Roman"/>
                <w:sz w:val="24"/>
              </w:rPr>
              <w:t>BLOWDOWN)</w:t>
            </w:r>
            <w:r>
              <w:rPr>
                <w:rFonts w:ascii="Times New Roman"/>
                <w:spacing w:val="-4"/>
                <w:sz w:val="24"/>
              </w:rPr>
              <w:t> </w:t>
            </w:r>
            <w:r>
              <w:rPr>
                <w:rFonts w:ascii="Times New Roman"/>
                <w:sz w:val="24"/>
              </w:rPr>
              <w:t>*</w:t>
            </w:r>
            <w:r>
              <w:rPr>
                <w:rFonts w:ascii="Times New Roman"/>
                <w:spacing w:val="-5"/>
                <w:sz w:val="24"/>
              </w:rPr>
              <w:t> CB</w:t>
            </w:r>
          </w:p>
        </w:tc>
      </w:tr>
      <w:tr>
        <w:trPr>
          <w:trHeight w:val="341" w:hRule="atLeast"/>
        </w:trPr>
        <w:tc>
          <w:tcPr>
            <w:tcW w:w="936" w:type="dxa"/>
          </w:tcPr>
          <w:p>
            <w:pPr>
              <w:pStyle w:val="TableParagraph"/>
              <w:spacing w:before="0"/>
              <w:jc w:val="left"/>
              <w:rPr>
                <w:rFonts w:ascii="Times New Roman"/>
                <w:sz w:val="24"/>
              </w:rPr>
            </w:pPr>
          </w:p>
        </w:tc>
        <w:tc>
          <w:tcPr>
            <w:tcW w:w="481" w:type="dxa"/>
          </w:tcPr>
          <w:p>
            <w:pPr>
              <w:pStyle w:val="TableParagraph"/>
              <w:spacing w:before="0"/>
              <w:jc w:val="left"/>
              <w:rPr>
                <w:rFonts w:ascii="Times New Roman"/>
                <w:sz w:val="24"/>
              </w:rPr>
            </w:pPr>
          </w:p>
        </w:tc>
        <w:tc>
          <w:tcPr>
            <w:tcW w:w="4655" w:type="dxa"/>
          </w:tcPr>
          <w:p>
            <w:pPr>
              <w:pStyle w:val="TableParagraph"/>
              <w:spacing w:before="27"/>
              <w:ind w:left="75"/>
              <w:jc w:val="left"/>
              <w:rPr>
                <w:rFonts w:ascii="Times New Roman"/>
                <w:sz w:val="24"/>
              </w:rPr>
            </w:pPr>
            <w:r>
              <w:rPr>
                <w:rFonts w:ascii="Times New Roman"/>
                <w:sz w:val="24"/>
              </w:rPr>
              <w:t>+</w:t>
            </w:r>
            <w:r>
              <w:rPr>
                <w:rFonts w:ascii="Times New Roman"/>
                <w:spacing w:val="-1"/>
                <w:sz w:val="24"/>
              </w:rPr>
              <w:t> </w:t>
            </w:r>
            <w:r>
              <w:rPr>
                <w:rFonts w:ascii="Times New Roman"/>
                <w:sz w:val="24"/>
              </w:rPr>
              <w:t>9.978 * (CB * (1</w:t>
            </w:r>
            <w:r>
              <w:rPr>
                <w:rFonts w:ascii="Times New Roman"/>
                <w:spacing w:val="-1"/>
                <w:sz w:val="24"/>
              </w:rPr>
              <w:t> </w:t>
            </w:r>
            <w:r>
              <w:rPr>
                <w:rFonts w:ascii="Times New Roman"/>
                <w:sz w:val="24"/>
              </w:rPr>
              <w:t>-</w:t>
            </w:r>
            <w:r>
              <w:rPr>
                <w:rFonts w:ascii="Times New Roman"/>
                <w:spacing w:val="-1"/>
                <w:sz w:val="24"/>
              </w:rPr>
              <w:t> </w:t>
            </w:r>
            <w:r>
              <w:rPr>
                <w:rFonts w:ascii="Times New Roman"/>
                <w:spacing w:val="-2"/>
                <w:sz w:val="24"/>
              </w:rPr>
              <w:t>RG35))</w:t>
            </w:r>
          </w:p>
        </w:tc>
      </w:tr>
      <w:tr>
        <w:trPr>
          <w:trHeight w:val="314" w:hRule="atLeast"/>
        </w:trPr>
        <w:tc>
          <w:tcPr>
            <w:tcW w:w="936" w:type="dxa"/>
          </w:tcPr>
          <w:p>
            <w:pPr>
              <w:pStyle w:val="TableParagraph"/>
              <w:spacing w:before="0"/>
              <w:jc w:val="left"/>
              <w:rPr>
                <w:rFonts w:ascii="Times New Roman"/>
                <w:sz w:val="22"/>
              </w:rPr>
            </w:pPr>
          </w:p>
        </w:tc>
        <w:tc>
          <w:tcPr>
            <w:tcW w:w="481" w:type="dxa"/>
          </w:tcPr>
          <w:p>
            <w:pPr>
              <w:pStyle w:val="TableParagraph"/>
              <w:spacing w:before="0"/>
              <w:jc w:val="left"/>
              <w:rPr>
                <w:rFonts w:ascii="Times New Roman"/>
                <w:sz w:val="22"/>
              </w:rPr>
            </w:pPr>
          </w:p>
        </w:tc>
        <w:tc>
          <w:tcPr>
            <w:tcW w:w="4655" w:type="dxa"/>
          </w:tcPr>
          <w:p>
            <w:pPr>
              <w:pStyle w:val="TableParagraph"/>
              <w:spacing w:line="268" w:lineRule="exact" w:before="27"/>
              <w:ind w:left="75"/>
              <w:jc w:val="left"/>
              <w:rPr>
                <w:rFonts w:ascii="Times New Roman"/>
                <w:sz w:val="24"/>
              </w:rPr>
            </w:pPr>
            <w:r>
              <w:rPr>
                <w:rFonts w:ascii="Times New Roman"/>
                <w:sz w:val="24"/>
              </w:rPr>
              <w:t>+</w:t>
            </w:r>
            <w:r>
              <w:rPr>
                <w:rFonts w:ascii="Times New Roman"/>
                <w:spacing w:val="-1"/>
                <w:sz w:val="24"/>
              </w:rPr>
              <w:t> </w:t>
            </w:r>
            <w:r>
              <w:rPr>
                <w:rFonts w:ascii="Times New Roman"/>
                <w:sz w:val="24"/>
              </w:rPr>
              <w:t>0.6152 * (CB * </w:t>
            </w:r>
            <w:r>
              <w:rPr>
                <w:rFonts w:ascii="Times New Roman"/>
                <w:spacing w:val="-2"/>
                <w:sz w:val="24"/>
              </w:rPr>
              <w:t>RG35)</w:t>
            </w:r>
          </w:p>
        </w:tc>
      </w:tr>
      <w:tr>
        <w:trPr>
          <w:trHeight w:val="426" w:hRule="atLeast"/>
        </w:trPr>
        <w:tc>
          <w:tcPr>
            <w:tcW w:w="936" w:type="dxa"/>
          </w:tcPr>
          <w:p>
            <w:pPr>
              <w:pStyle w:val="TableParagraph"/>
              <w:spacing w:before="0"/>
              <w:jc w:val="left"/>
              <w:rPr>
                <w:rFonts w:ascii="Times New Roman"/>
                <w:sz w:val="24"/>
              </w:rPr>
            </w:pPr>
          </w:p>
        </w:tc>
        <w:tc>
          <w:tcPr>
            <w:tcW w:w="481" w:type="dxa"/>
          </w:tcPr>
          <w:p>
            <w:pPr>
              <w:pStyle w:val="TableParagraph"/>
              <w:spacing w:before="0"/>
              <w:jc w:val="left"/>
              <w:rPr>
                <w:rFonts w:ascii="Times New Roman"/>
                <w:sz w:val="24"/>
              </w:rPr>
            </w:pPr>
          </w:p>
        </w:tc>
        <w:tc>
          <w:tcPr>
            <w:tcW w:w="4655" w:type="dxa"/>
          </w:tcPr>
          <w:p>
            <w:pPr>
              <w:pStyle w:val="TableParagraph"/>
              <w:spacing w:line="154" w:lineRule="exact" w:before="5"/>
              <w:ind w:right="1118"/>
              <w:rPr>
                <w:rFonts w:ascii="Times New Roman"/>
                <w:sz w:val="16"/>
              </w:rPr>
            </w:pPr>
            <w:r>
              <w:rPr>
                <w:rFonts w:ascii="Times New Roman"/>
                <w:w w:val="100"/>
                <w:sz w:val="16"/>
              </w:rPr>
              <w:t>2</w:t>
            </w:r>
          </w:p>
          <w:p>
            <w:pPr>
              <w:pStyle w:val="TableParagraph"/>
              <w:spacing w:line="246" w:lineRule="exact" w:before="0"/>
              <w:ind w:left="75"/>
              <w:jc w:val="left"/>
              <w:rPr>
                <w:rFonts w:ascii="Times New Roman"/>
                <w:sz w:val="24"/>
              </w:rPr>
            </w:pPr>
            <w:r>
              <w:rPr>
                <w:rFonts w:ascii="Times New Roman"/>
                <w:sz w:val="24"/>
              </w:rPr>
              <w:t>-</w:t>
            </w:r>
            <w:r>
              <w:rPr>
                <w:rFonts w:ascii="Times New Roman"/>
                <w:spacing w:val="-6"/>
                <w:sz w:val="24"/>
              </w:rPr>
              <w:t> </w:t>
            </w:r>
            <w:r>
              <w:rPr>
                <w:rFonts w:ascii="Times New Roman"/>
                <w:sz w:val="24"/>
              </w:rPr>
              <w:t>10.81</w:t>
            </w:r>
            <w:r>
              <w:rPr>
                <w:rFonts w:ascii="Times New Roman"/>
                <w:spacing w:val="-4"/>
                <w:sz w:val="24"/>
              </w:rPr>
              <w:t> </w:t>
            </w:r>
            <w:r>
              <w:rPr>
                <w:rFonts w:ascii="Times New Roman"/>
                <w:sz w:val="24"/>
              </w:rPr>
              <w:t>*</w:t>
            </w:r>
            <w:r>
              <w:rPr>
                <w:rFonts w:ascii="Times New Roman"/>
                <w:spacing w:val="-4"/>
                <w:sz w:val="24"/>
              </w:rPr>
              <w:t> </w:t>
            </w:r>
            <w:r>
              <w:rPr>
                <w:rFonts w:ascii="Times New Roman"/>
                <w:sz w:val="24"/>
              </w:rPr>
              <w:t>(GREY</w:t>
            </w:r>
            <w:r>
              <w:rPr>
                <w:rFonts w:ascii="Times New Roman"/>
                <w:spacing w:val="16"/>
                <w:sz w:val="24"/>
              </w:rPr>
              <w:t> </w:t>
            </w:r>
            <w:r>
              <w:rPr>
                <w:rFonts w:ascii="Times New Roman"/>
                <w:spacing w:val="-10"/>
                <w:sz w:val="24"/>
              </w:rPr>
              <w:t>)</w:t>
            </w:r>
          </w:p>
        </w:tc>
      </w:tr>
      <w:tr>
        <w:trPr>
          <w:trHeight w:val="323" w:hRule="atLeast"/>
        </w:trPr>
        <w:tc>
          <w:tcPr>
            <w:tcW w:w="936" w:type="dxa"/>
          </w:tcPr>
          <w:p>
            <w:pPr>
              <w:pStyle w:val="TableParagraph"/>
              <w:spacing w:before="0"/>
              <w:jc w:val="left"/>
              <w:rPr>
                <w:rFonts w:ascii="Times New Roman"/>
                <w:sz w:val="24"/>
              </w:rPr>
            </w:pPr>
          </w:p>
        </w:tc>
        <w:tc>
          <w:tcPr>
            <w:tcW w:w="481" w:type="dxa"/>
          </w:tcPr>
          <w:p>
            <w:pPr>
              <w:pStyle w:val="TableParagraph"/>
              <w:spacing w:before="0"/>
              <w:jc w:val="left"/>
              <w:rPr>
                <w:rFonts w:ascii="Times New Roman"/>
                <w:sz w:val="24"/>
              </w:rPr>
            </w:pPr>
          </w:p>
        </w:tc>
        <w:tc>
          <w:tcPr>
            <w:tcW w:w="4655" w:type="dxa"/>
          </w:tcPr>
          <w:p>
            <w:pPr>
              <w:pStyle w:val="TableParagraph"/>
              <w:spacing w:before="10"/>
              <w:ind w:left="75"/>
              <w:jc w:val="left"/>
              <w:rPr>
                <w:rFonts w:ascii="Times New Roman"/>
                <w:sz w:val="24"/>
              </w:rPr>
            </w:pPr>
            <w:r>
              <w:rPr>
                <w:rFonts w:ascii="Times New Roman"/>
                <w:sz w:val="24"/>
              </w:rPr>
              <w:t>+</w:t>
            </w:r>
            <w:r>
              <w:rPr>
                <w:rFonts w:ascii="Times New Roman"/>
                <w:spacing w:val="-3"/>
                <w:sz w:val="24"/>
              </w:rPr>
              <w:t> </w:t>
            </w:r>
            <w:r>
              <w:rPr>
                <w:rFonts w:ascii="Times New Roman"/>
                <w:sz w:val="24"/>
              </w:rPr>
              <w:t>2.546 * </w:t>
            </w:r>
            <w:r>
              <w:rPr>
                <w:rFonts w:ascii="Times New Roman"/>
                <w:spacing w:val="-4"/>
                <w:sz w:val="24"/>
              </w:rPr>
              <w:t>DANB</w:t>
            </w:r>
          </w:p>
        </w:tc>
      </w:tr>
      <w:tr>
        <w:trPr>
          <w:trHeight w:val="339" w:hRule="atLeast"/>
        </w:trPr>
        <w:tc>
          <w:tcPr>
            <w:tcW w:w="936" w:type="dxa"/>
          </w:tcPr>
          <w:p>
            <w:pPr>
              <w:pStyle w:val="TableParagraph"/>
              <w:spacing w:before="0"/>
              <w:jc w:val="left"/>
              <w:rPr>
                <w:rFonts w:ascii="Times New Roman"/>
                <w:sz w:val="24"/>
              </w:rPr>
            </w:pPr>
          </w:p>
        </w:tc>
        <w:tc>
          <w:tcPr>
            <w:tcW w:w="481" w:type="dxa"/>
          </w:tcPr>
          <w:p>
            <w:pPr>
              <w:pStyle w:val="TableParagraph"/>
              <w:spacing w:before="0"/>
              <w:jc w:val="left"/>
              <w:rPr>
                <w:rFonts w:ascii="Times New Roman"/>
                <w:sz w:val="24"/>
              </w:rPr>
            </w:pPr>
          </w:p>
        </w:tc>
        <w:tc>
          <w:tcPr>
            <w:tcW w:w="4655" w:type="dxa"/>
          </w:tcPr>
          <w:p>
            <w:pPr>
              <w:pStyle w:val="TableParagraph"/>
              <w:spacing w:before="27"/>
              <w:ind w:left="75"/>
              <w:jc w:val="left"/>
              <w:rPr>
                <w:rFonts w:ascii="Times New Roman"/>
                <w:sz w:val="24"/>
              </w:rPr>
            </w:pPr>
            <w:r>
              <w:rPr>
                <w:rFonts w:ascii="Times New Roman"/>
                <w:sz w:val="24"/>
              </w:rPr>
              <w:t>-</w:t>
            </w:r>
            <w:r>
              <w:rPr>
                <w:rFonts w:ascii="Times New Roman"/>
                <w:spacing w:val="-5"/>
                <w:sz w:val="24"/>
              </w:rPr>
              <w:t> </w:t>
            </w:r>
            <w:r>
              <w:rPr>
                <w:rFonts w:ascii="Times New Roman"/>
                <w:sz w:val="24"/>
              </w:rPr>
              <w:t>32.79</w:t>
            </w:r>
            <w:r>
              <w:rPr>
                <w:rFonts w:ascii="Times New Roman"/>
                <w:spacing w:val="-3"/>
                <w:sz w:val="24"/>
              </w:rPr>
              <w:t> </w:t>
            </w:r>
            <w:r>
              <w:rPr>
                <w:rFonts w:ascii="Times New Roman"/>
                <w:sz w:val="24"/>
              </w:rPr>
              <w:t>*</w:t>
            </w:r>
            <w:r>
              <w:rPr>
                <w:rFonts w:ascii="Times New Roman"/>
                <w:spacing w:val="-3"/>
                <w:sz w:val="24"/>
              </w:rPr>
              <w:t> </w:t>
            </w:r>
            <w:r>
              <w:rPr>
                <w:rFonts w:ascii="Times New Roman"/>
                <w:spacing w:val="-4"/>
                <w:sz w:val="24"/>
              </w:rPr>
              <w:t>PC20</w:t>
            </w:r>
          </w:p>
        </w:tc>
      </w:tr>
      <w:tr>
        <w:trPr>
          <w:trHeight w:val="339" w:hRule="atLeast"/>
        </w:trPr>
        <w:tc>
          <w:tcPr>
            <w:tcW w:w="936" w:type="dxa"/>
          </w:tcPr>
          <w:p>
            <w:pPr>
              <w:pStyle w:val="TableParagraph"/>
              <w:spacing w:before="0"/>
              <w:jc w:val="left"/>
              <w:rPr>
                <w:rFonts w:ascii="Times New Roman"/>
                <w:sz w:val="24"/>
              </w:rPr>
            </w:pPr>
          </w:p>
        </w:tc>
        <w:tc>
          <w:tcPr>
            <w:tcW w:w="481" w:type="dxa"/>
          </w:tcPr>
          <w:p>
            <w:pPr>
              <w:pStyle w:val="TableParagraph"/>
              <w:spacing w:before="0"/>
              <w:jc w:val="left"/>
              <w:rPr>
                <w:rFonts w:ascii="Times New Roman"/>
                <w:sz w:val="24"/>
              </w:rPr>
            </w:pPr>
          </w:p>
        </w:tc>
        <w:tc>
          <w:tcPr>
            <w:tcW w:w="4655" w:type="dxa"/>
          </w:tcPr>
          <w:p>
            <w:pPr>
              <w:pStyle w:val="TableParagraph"/>
              <w:ind w:left="75"/>
              <w:jc w:val="left"/>
              <w:rPr>
                <w:rFonts w:ascii="Times New Roman"/>
                <w:sz w:val="24"/>
              </w:rPr>
            </w:pPr>
            <w:r>
              <w:rPr>
                <w:rFonts w:ascii="Times New Roman"/>
                <w:sz w:val="24"/>
              </w:rPr>
              <w:t>-</w:t>
            </w:r>
            <w:r>
              <w:rPr>
                <w:rFonts w:ascii="Times New Roman"/>
                <w:spacing w:val="-5"/>
                <w:sz w:val="24"/>
              </w:rPr>
              <w:t> </w:t>
            </w:r>
            <w:r>
              <w:rPr>
                <w:rFonts w:ascii="Times New Roman"/>
                <w:sz w:val="24"/>
              </w:rPr>
              <w:t>0.2616</w:t>
            </w:r>
            <w:r>
              <w:rPr>
                <w:rFonts w:ascii="Times New Roman"/>
                <w:spacing w:val="-3"/>
                <w:sz w:val="24"/>
              </w:rPr>
              <w:t> </w:t>
            </w:r>
            <w:r>
              <w:rPr>
                <w:rFonts w:ascii="Times New Roman"/>
                <w:sz w:val="24"/>
              </w:rPr>
              <w:t>*</w:t>
            </w:r>
            <w:r>
              <w:rPr>
                <w:rFonts w:ascii="Times New Roman"/>
                <w:spacing w:val="-4"/>
                <w:sz w:val="24"/>
              </w:rPr>
              <w:t> </w:t>
            </w:r>
            <w:r>
              <w:rPr>
                <w:rFonts w:ascii="Times New Roman"/>
                <w:spacing w:val="-2"/>
                <w:sz w:val="24"/>
              </w:rPr>
              <w:t>SLOPE15</w:t>
            </w:r>
          </w:p>
        </w:tc>
      </w:tr>
      <w:tr>
        <w:trPr>
          <w:trHeight w:val="340" w:hRule="atLeast"/>
        </w:trPr>
        <w:tc>
          <w:tcPr>
            <w:tcW w:w="936" w:type="dxa"/>
          </w:tcPr>
          <w:p>
            <w:pPr>
              <w:pStyle w:val="TableParagraph"/>
              <w:spacing w:before="0"/>
              <w:jc w:val="left"/>
              <w:rPr>
                <w:rFonts w:ascii="Times New Roman"/>
                <w:sz w:val="24"/>
              </w:rPr>
            </w:pPr>
          </w:p>
        </w:tc>
        <w:tc>
          <w:tcPr>
            <w:tcW w:w="481" w:type="dxa"/>
          </w:tcPr>
          <w:p>
            <w:pPr>
              <w:pStyle w:val="TableParagraph"/>
              <w:spacing w:before="0"/>
              <w:jc w:val="left"/>
              <w:rPr>
                <w:rFonts w:ascii="Times New Roman"/>
                <w:sz w:val="24"/>
              </w:rPr>
            </w:pPr>
          </w:p>
        </w:tc>
        <w:tc>
          <w:tcPr>
            <w:tcW w:w="4655" w:type="dxa"/>
          </w:tcPr>
          <w:p>
            <w:pPr>
              <w:pStyle w:val="TableParagraph"/>
              <w:spacing w:before="27"/>
              <w:ind w:left="75"/>
              <w:jc w:val="left"/>
              <w:rPr>
                <w:rFonts w:ascii="Times New Roman" w:hAnsi="Times New Roman"/>
                <w:sz w:val="24"/>
              </w:rPr>
            </w:pPr>
            <w:r>
              <w:rPr>
                <w:rFonts w:ascii="Times New Roman" w:hAnsi="Times New Roman"/>
                <w:sz w:val="24"/>
              </w:rPr>
              <w:t>-</w:t>
            </w:r>
            <w:r>
              <w:rPr>
                <w:rFonts w:ascii="Times New Roman" w:hAnsi="Times New Roman"/>
                <w:spacing w:val="-6"/>
                <w:sz w:val="24"/>
              </w:rPr>
              <w:t> </w:t>
            </w:r>
            <w:r>
              <w:rPr>
                <w:rFonts w:ascii="Times New Roman" w:hAnsi="Times New Roman"/>
                <w:sz w:val="24"/>
              </w:rPr>
              <w:t>26.67</w:t>
            </w:r>
            <w:r>
              <w:rPr>
                <w:rFonts w:ascii="Times New Roman" w:hAnsi="Times New Roman"/>
                <w:spacing w:val="-6"/>
                <w:sz w:val="24"/>
              </w:rPr>
              <w:t> </w:t>
            </w:r>
            <w:r>
              <w:rPr>
                <w:rFonts w:ascii="Times New Roman" w:hAnsi="Times New Roman"/>
                <w:sz w:val="24"/>
              </w:rPr>
              <w:t>*</w:t>
            </w:r>
            <w:r>
              <w:rPr>
                <w:rFonts w:ascii="Times New Roman" w:hAnsi="Times New Roman"/>
                <w:spacing w:val="-5"/>
                <w:sz w:val="24"/>
              </w:rPr>
              <w:t> </w:t>
            </w:r>
            <w:r>
              <w:rPr>
                <w:rFonts w:ascii="Times New Roman" w:hAnsi="Times New Roman"/>
                <w:sz w:val="24"/>
              </w:rPr>
              <w:t>(BLOWDOWN</w:t>
            </w:r>
            <w:r>
              <w:rPr>
                <w:rFonts w:ascii="Times New Roman" w:hAnsi="Times New Roman"/>
                <w:spacing w:val="-2"/>
                <w:sz w:val="24"/>
              </w:rPr>
              <w:t> </w:t>
            </w:r>
            <w:r>
              <w:rPr>
                <w:rFonts w:ascii="Times New Roman" w:hAnsi="Times New Roman"/>
                <w:sz w:val="24"/>
              </w:rPr>
              <w:t>–</w:t>
            </w:r>
            <w:r>
              <w:rPr>
                <w:rFonts w:ascii="Times New Roman" w:hAnsi="Times New Roman"/>
                <w:spacing w:val="-5"/>
                <w:sz w:val="24"/>
              </w:rPr>
              <w:t> </w:t>
            </w:r>
            <w:r>
              <w:rPr>
                <w:rFonts w:ascii="Times New Roman" w:hAnsi="Times New Roman"/>
                <w:spacing w:val="-2"/>
                <w:sz w:val="24"/>
              </w:rPr>
              <w:t>GREY)</w:t>
            </w:r>
          </w:p>
        </w:tc>
      </w:tr>
      <w:tr>
        <w:trPr>
          <w:trHeight w:val="339" w:hRule="atLeast"/>
        </w:trPr>
        <w:tc>
          <w:tcPr>
            <w:tcW w:w="936" w:type="dxa"/>
          </w:tcPr>
          <w:p>
            <w:pPr>
              <w:pStyle w:val="TableParagraph"/>
              <w:spacing w:before="0"/>
              <w:jc w:val="left"/>
              <w:rPr>
                <w:rFonts w:ascii="Times New Roman"/>
                <w:sz w:val="24"/>
              </w:rPr>
            </w:pPr>
          </w:p>
        </w:tc>
        <w:tc>
          <w:tcPr>
            <w:tcW w:w="481" w:type="dxa"/>
          </w:tcPr>
          <w:p>
            <w:pPr>
              <w:pStyle w:val="TableParagraph"/>
              <w:spacing w:before="0"/>
              <w:jc w:val="left"/>
              <w:rPr>
                <w:rFonts w:ascii="Times New Roman"/>
                <w:sz w:val="24"/>
              </w:rPr>
            </w:pPr>
          </w:p>
        </w:tc>
        <w:tc>
          <w:tcPr>
            <w:tcW w:w="4655" w:type="dxa"/>
          </w:tcPr>
          <w:p>
            <w:pPr>
              <w:pStyle w:val="TableParagraph"/>
              <w:spacing w:before="27"/>
              <w:ind w:left="75"/>
              <w:jc w:val="left"/>
              <w:rPr>
                <w:rFonts w:ascii="Times New Roman"/>
                <w:sz w:val="24"/>
              </w:rPr>
            </w:pPr>
            <w:r>
              <w:rPr>
                <w:rFonts w:ascii="Times New Roman"/>
                <w:sz w:val="24"/>
              </w:rPr>
              <w:t>-</w:t>
            </w:r>
            <w:r>
              <w:rPr>
                <w:rFonts w:ascii="Times New Roman"/>
                <w:spacing w:val="-5"/>
                <w:sz w:val="24"/>
              </w:rPr>
              <w:t> </w:t>
            </w:r>
            <w:r>
              <w:rPr>
                <w:rFonts w:ascii="Times New Roman"/>
                <w:sz w:val="24"/>
              </w:rPr>
              <w:t>43.69</w:t>
            </w:r>
            <w:r>
              <w:rPr>
                <w:rFonts w:ascii="Times New Roman"/>
                <w:spacing w:val="-3"/>
                <w:sz w:val="24"/>
              </w:rPr>
              <w:t> </w:t>
            </w:r>
            <w:r>
              <w:rPr>
                <w:rFonts w:ascii="Times New Roman"/>
                <w:sz w:val="24"/>
              </w:rPr>
              <w:t>*</w:t>
            </w:r>
            <w:r>
              <w:rPr>
                <w:rFonts w:ascii="Times New Roman"/>
                <w:spacing w:val="-3"/>
                <w:sz w:val="24"/>
              </w:rPr>
              <w:t> </w:t>
            </w:r>
            <w:r>
              <w:rPr>
                <w:rFonts w:ascii="Times New Roman"/>
                <w:spacing w:val="-2"/>
                <w:sz w:val="24"/>
              </w:rPr>
              <w:t>EXCHANGE</w:t>
            </w:r>
          </w:p>
        </w:tc>
      </w:tr>
      <w:tr>
        <w:trPr>
          <w:trHeight w:val="339" w:hRule="atLeast"/>
        </w:trPr>
        <w:tc>
          <w:tcPr>
            <w:tcW w:w="936" w:type="dxa"/>
          </w:tcPr>
          <w:p>
            <w:pPr>
              <w:pStyle w:val="TableParagraph"/>
              <w:spacing w:before="0"/>
              <w:jc w:val="left"/>
              <w:rPr>
                <w:rFonts w:ascii="Times New Roman"/>
                <w:sz w:val="24"/>
              </w:rPr>
            </w:pPr>
          </w:p>
        </w:tc>
        <w:tc>
          <w:tcPr>
            <w:tcW w:w="481" w:type="dxa"/>
          </w:tcPr>
          <w:p>
            <w:pPr>
              <w:pStyle w:val="TableParagraph"/>
              <w:spacing w:before="0"/>
              <w:jc w:val="left"/>
              <w:rPr>
                <w:rFonts w:ascii="Times New Roman"/>
                <w:sz w:val="24"/>
              </w:rPr>
            </w:pPr>
          </w:p>
        </w:tc>
        <w:tc>
          <w:tcPr>
            <w:tcW w:w="4655" w:type="dxa"/>
          </w:tcPr>
          <w:p>
            <w:pPr>
              <w:pStyle w:val="TableParagraph"/>
              <w:ind w:left="75"/>
              <w:jc w:val="left"/>
              <w:rPr>
                <w:rFonts w:ascii="Times New Roman"/>
                <w:sz w:val="24"/>
              </w:rPr>
            </w:pPr>
            <w:r>
              <w:rPr>
                <w:rFonts w:ascii="Times New Roman"/>
                <w:sz w:val="24"/>
              </w:rPr>
              <w:t>-</w:t>
            </w:r>
            <w:r>
              <w:rPr>
                <w:rFonts w:ascii="Times New Roman"/>
                <w:spacing w:val="-5"/>
                <w:sz w:val="24"/>
              </w:rPr>
              <w:t> </w:t>
            </w:r>
            <w:r>
              <w:rPr>
                <w:rFonts w:ascii="Times New Roman"/>
                <w:sz w:val="24"/>
              </w:rPr>
              <w:t>0.8285</w:t>
            </w:r>
            <w:r>
              <w:rPr>
                <w:rFonts w:ascii="Times New Roman"/>
                <w:spacing w:val="-3"/>
                <w:sz w:val="24"/>
              </w:rPr>
              <w:t> </w:t>
            </w:r>
            <w:r>
              <w:rPr>
                <w:rFonts w:ascii="Times New Roman"/>
                <w:sz w:val="24"/>
              </w:rPr>
              <w:t>*</w:t>
            </w:r>
            <w:r>
              <w:rPr>
                <w:rFonts w:ascii="Times New Roman"/>
                <w:spacing w:val="-4"/>
                <w:sz w:val="24"/>
              </w:rPr>
              <w:t> </w:t>
            </w:r>
            <w:r>
              <w:rPr>
                <w:rFonts w:ascii="Times New Roman"/>
                <w:spacing w:val="-2"/>
                <w:sz w:val="24"/>
              </w:rPr>
              <w:t>AAC_DELTA_12MR</w:t>
            </w:r>
          </w:p>
        </w:tc>
      </w:tr>
      <w:tr>
        <w:trPr>
          <w:trHeight w:val="341" w:hRule="atLeast"/>
        </w:trPr>
        <w:tc>
          <w:tcPr>
            <w:tcW w:w="936" w:type="dxa"/>
          </w:tcPr>
          <w:p>
            <w:pPr>
              <w:pStyle w:val="TableParagraph"/>
              <w:spacing w:before="0"/>
              <w:jc w:val="left"/>
              <w:rPr>
                <w:rFonts w:ascii="Times New Roman"/>
                <w:sz w:val="24"/>
              </w:rPr>
            </w:pPr>
          </w:p>
        </w:tc>
        <w:tc>
          <w:tcPr>
            <w:tcW w:w="481" w:type="dxa"/>
          </w:tcPr>
          <w:p>
            <w:pPr>
              <w:pStyle w:val="TableParagraph"/>
              <w:spacing w:before="0"/>
              <w:jc w:val="left"/>
              <w:rPr>
                <w:rFonts w:ascii="Times New Roman"/>
                <w:sz w:val="24"/>
              </w:rPr>
            </w:pPr>
          </w:p>
        </w:tc>
        <w:tc>
          <w:tcPr>
            <w:tcW w:w="4655" w:type="dxa"/>
          </w:tcPr>
          <w:p>
            <w:pPr>
              <w:pStyle w:val="TableParagraph"/>
              <w:spacing w:before="27"/>
              <w:ind w:left="75"/>
              <w:jc w:val="left"/>
              <w:rPr>
                <w:rFonts w:ascii="Times New Roman"/>
                <w:sz w:val="24"/>
              </w:rPr>
            </w:pPr>
            <w:r>
              <w:rPr>
                <w:rFonts w:ascii="Times New Roman"/>
                <w:sz w:val="24"/>
              </w:rPr>
              <w:t>-</w:t>
            </w:r>
            <w:r>
              <w:rPr>
                <w:rFonts w:ascii="Times New Roman"/>
                <w:spacing w:val="-8"/>
                <w:sz w:val="24"/>
              </w:rPr>
              <w:t> </w:t>
            </w:r>
            <w:r>
              <w:rPr>
                <w:rFonts w:ascii="Times New Roman"/>
                <w:sz w:val="24"/>
              </w:rPr>
              <w:t>0.2303</w:t>
            </w:r>
            <w:r>
              <w:rPr>
                <w:rFonts w:ascii="Times New Roman"/>
                <w:spacing w:val="-7"/>
                <w:sz w:val="24"/>
              </w:rPr>
              <w:t> </w:t>
            </w:r>
            <w:r>
              <w:rPr>
                <w:rFonts w:ascii="Times New Roman"/>
                <w:sz w:val="24"/>
              </w:rPr>
              <w:t>*</w:t>
            </w:r>
            <w:r>
              <w:rPr>
                <w:rFonts w:ascii="Times New Roman"/>
                <w:spacing w:val="-5"/>
                <w:sz w:val="24"/>
              </w:rPr>
              <w:t> </w:t>
            </w:r>
            <w:r>
              <w:rPr>
                <w:rFonts w:ascii="Times New Roman"/>
                <w:sz w:val="24"/>
              </w:rPr>
              <w:t>ISOLATED</w:t>
            </w:r>
            <w:r>
              <w:rPr>
                <w:rFonts w:ascii="Times New Roman"/>
                <w:spacing w:val="-7"/>
                <w:sz w:val="24"/>
              </w:rPr>
              <w:t> </w:t>
            </w:r>
            <w:r>
              <w:rPr>
                <w:rFonts w:ascii="Times New Roman"/>
                <w:sz w:val="24"/>
              </w:rPr>
              <w:t>*</w:t>
            </w:r>
            <w:r>
              <w:rPr>
                <w:rFonts w:ascii="Times New Roman"/>
                <w:spacing w:val="-5"/>
                <w:sz w:val="24"/>
              </w:rPr>
              <w:t> </w:t>
            </w:r>
            <w:r>
              <w:rPr>
                <w:rFonts w:ascii="Times New Roman"/>
                <w:sz w:val="24"/>
              </w:rPr>
              <w:t>(DISTANCE</w:t>
            </w:r>
            <w:r>
              <w:rPr>
                <w:rFonts w:ascii="Times New Roman"/>
                <w:spacing w:val="-5"/>
                <w:sz w:val="24"/>
              </w:rPr>
              <w:t> </w:t>
            </w:r>
            <w:r>
              <w:rPr>
                <w:rFonts w:ascii="Times New Roman"/>
                <w:sz w:val="24"/>
              </w:rPr>
              <w:t>-</w:t>
            </w:r>
            <w:r>
              <w:rPr>
                <w:rFonts w:ascii="Times New Roman"/>
                <w:spacing w:val="-7"/>
                <w:sz w:val="24"/>
              </w:rPr>
              <w:t> </w:t>
            </w:r>
            <w:r>
              <w:rPr>
                <w:rFonts w:ascii="Times New Roman"/>
                <w:spacing w:val="-4"/>
                <w:sz w:val="24"/>
              </w:rPr>
              <w:t>200)</w:t>
            </w:r>
          </w:p>
        </w:tc>
      </w:tr>
      <w:tr>
        <w:trPr>
          <w:trHeight w:val="339" w:hRule="atLeast"/>
        </w:trPr>
        <w:tc>
          <w:tcPr>
            <w:tcW w:w="936" w:type="dxa"/>
          </w:tcPr>
          <w:p>
            <w:pPr>
              <w:pStyle w:val="TableParagraph"/>
              <w:spacing w:before="0"/>
              <w:jc w:val="left"/>
              <w:rPr>
                <w:rFonts w:ascii="Times New Roman"/>
                <w:sz w:val="24"/>
              </w:rPr>
            </w:pPr>
          </w:p>
        </w:tc>
        <w:tc>
          <w:tcPr>
            <w:tcW w:w="481" w:type="dxa"/>
          </w:tcPr>
          <w:p>
            <w:pPr>
              <w:pStyle w:val="TableParagraph"/>
              <w:spacing w:before="0"/>
              <w:jc w:val="left"/>
              <w:rPr>
                <w:rFonts w:ascii="Times New Roman"/>
                <w:sz w:val="24"/>
              </w:rPr>
            </w:pPr>
          </w:p>
        </w:tc>
        <w:tc>
          <w:tcPr>
            <w:tcW w:w="4655" w:type="dxa"/>
          </w:tcPr>
          <w:p>
            <w:pPr>
              <w:pStyle w:val="TableParagraph"/>
              <w:spacing w:before="27"/>
              <w:ind w:left="75"/>
              <w:jc w:val="left"/>
              <w:rPr>
                <w:rFonts w:ascii="Times New Roman"/>
                <w:sz w:val="24"/>
              </w:rPr>
            </w:pPr>
            <w:r>
              <w:rPr>
                <w:rFonts w:ascii="Times New Roman"/>
                <w:sz w:val="24"/>
              </w:rPr>
              <w:t>-</w:t>
            </w:r>
            <w:r>
              <w:rPr>
                <w:rFonts w:ascii="Times New Roman"/>
                <w:spacing w:val="-5"/>
                <w:sz w:val="24"/>
              </w:rPr>
              <w:t> </w:t>
            </w:r>
            <w:r>
              <w:rPr>
                <w:rFonts w:ascii="Times New Roman"/>
                <w:sz w:val="24"/>
              </w:rPr>
              <w:t>2.684</w:t>
            </w:r>
            <w:r>
              <w:rPr>
                <w:rFonts w:ascii="Times New Roman"/>
                <w:spacing w:val="-3"/>
                <w:sz w:val="24"/>
              </w:rPr>
              <w:t> </w:t>
            </w:r>
            <w:r>
              <w:rPr>
                <w:rFonts w:ascii="Times New Roman"/>
                <w:sz w:val="24"/>
              </w:rPr>
              <w:t>*</w:t>
            </w:r>
            <w:r>
              <w:rPr>
                <w:rFonts w:ascii="Times New Roman"/>
                <w:spacing w:val="-3"/>
                <w:sz w:val="24"/>
              </w:rPr>
              <w:t> </w:t>
            </w:r>
            <w:r>
              <w:rPr>
                <w:rFonts w:ascii="Times New Roman"/>
                <w:spacing w:val="-4"/>
                <w:sz w:val="24"/>
              </w:rPr>
              <w:t>CAMP</w:t>
            </w:r>
          </w:p>
        </w:tc>
      </w:tr>
      <w:tr>
        <w:trPr>
          <w:trHeight w:val="302" w:hRule="atLeast"/>
        </w:trPr>
        <w:tc>
          <w:tcPr>
            <w:tcW w:w="936" w:type="dxa"/>
          </w:tcPr>
          <w:p>
            <w:pPr>
              <w:pStyle w:val="TableParagraph"/>
              <w:spacing w:before="0"/>
              <w:jc w:val="left"/>
              <w:rPr>
                <w:rFonts w:ascii="Times New Roman"/>
                <w:sz w:val="22"/>
              </w:rPr>
            </w:pPr>
          </w:p>
        </w:tc>
        <w:tc>
          <w:tcPr>
            <w:tcW w:w="481" w:type="dxa"/>
          </w:tcPr>
          <w:p>
            <w:pPr>
              <w:pStyle w:val="TableParagraph"/>
              <w:spacing w:before="0"/>
              <w:jc w:val="left"/>
              <w:rPr>
                <w:rFonts w:ascii="Times New Roman"/>
                <w:sz w:val="22"/>
              </w:rPr>
            </w:pPr>
          </w:p>
        </w:tc>
        <w:tc>
          <w:tcPr>
            <w:tcW w:w="4655" w:type="dxa"/>
          </w:tcPr>
          <w:p>
            <w:pPr>
              <w:pStyle w:val="TableParagraph"/>
              <w:spacing w:line="256" w:lineRule="exact"/>
              <w:ind w:left="75"/>
              <w:jc w:val="left"/>
              <w:rPr>
                <w:rFonts w:ascii="Times New Roman"/>
                <w:sz w:val="24"/>
              </w:rPr>
            </w:pPr>
            <w:r>
              <w:rPr>
                <w:rFonts w:ascii="Times New Roman"/>
                <w:sz w:val="24"/>
              </w:rPr>
              <w:t>-</w:t>
            </w:r>
            <w:r>
              <w:rPr>
                <w:rFonts w:ascii="Times New Roman"/>
                <w:spacing w:val="-5"/>
                <w:sz w:val="24"/>
              </w:rPr>
              <w:t> </w:t>
            </w:r>
            <w:r>
              <w:rPr>
                <w:rFonts w:ascii="Times New Roman"/>
                <w:sz w:val="24"/>
              </w:rPr>
              <w:t>45.02</w:t>
            </w:r>
            <w:r>
              <w:rPr>
                <w:rFonts w:ascii="Times New Roman"/>
                <w:spacing w:val="-3"/>
                <w:sz w:val="24"/>
              </w:rPr>
              <w:t> </w:t>
            </w:r>
            <w:r>
              <w:rPr>
                <w:rFonts w:ascii="Times New Roman"/>
                <w:sz w:val="24"/>
              </w:rPr>
              <w:t>*</w:t>
            </w:r>
            <w:r>
              <w:rPr>
                <w:rFonts w:ascii="Times New Roman"/>
                <w:spacing w:val="-3"/>
                <w:sz w:val="24"/>
              </w:rPr>
              <w:t> </w:t>
            </w:r>
            <w:r>
              <w:rPr>
                <w:rFonts w:ascii="Times New Roman"/>
                <w:spacing w:val="-2"/>
                <w:sz w:val="24"/>
              </w:rPr>
              <w:t>OTHER_ATTACK]</w:t>
            </w:r>
          </w:p>
        </w:tc>
      </w:tr>
    </w:tbl>
    <w:p>
      <w:pPr>
        <w:pStyle w:val="BodyText"/>
        <w:spacing w:before="156"/>
        <w:ind w:left="1308" w:right="3950"/>
      </w:pPr>
      <w:r>
        <w:rPr/>
        <w:t>If</w:t>
      </w:r>
      <w:r>
        <w:rPr>
          <w:spacing w:val="-9"/>
        </w:rPr>
        <w:t> </w:t>
      </w:r>
      <w:r>
        <w:rPr/>
        <w:t>EWB</w:t>
      </w:r>
      <w:r>
        <w:rPr>
          <w:spacing w:val="-7"/>
        </w:rPr>
        <w:t> </w:t>
      </w:r>
      <w:r>
        <w:rPr/>
        <w:t>less</w:t>
      </w:r>
      <w:r>
        <w:rPr>
          <w:spacing w:val="-5"/>
        </w:rPr>
        <w:t> </w:t>
      </w:r>
      <w:r>
        <w:rPr/>
        <w:t>than</w:t>
      </w:r>
      <w:r>
        <w:rPr>
          <w:spacing w:val="-5"/>
        </w:rPr>
        <w:t> </w:t>
      </w:r>
      <w:r>
        <w:rPr/>
        <w:t>$0.25/m</w:t>
      </w:r>
      <w:r>
        <w:rPr>
          <w:position w:val="20"/>
          <w:sz w:val="16"/>
        </w:rPr>
        <w:t>3</w:t>
      </w:r>
      <w:r>
        <w:rPr>
          <w:spacing w:val="16"/>
          <w:position w:val="20"/>
          <w:sz w:val="16"/>
        </w:rPr>
        <w:t> </w:t>
      </w:r>
      <w:r>
        <w:rPr/>
        <w:t>then</w:t>
      </w:r>
      <w:r>
        <w:rPr>
          <w:spacing w:val="-5"/>
        </w:rPr>
        <w:t> </w:t>
      </w:r>
      <w:r>
        <w:rPr/>
        <w:t>EWB</w:t>
      </w:r>
      <w:r>
        <w:rPr>
          <w:spacing w:val="-6"/>
        </w:rPr>
        <w:t> </w:t>
      </w:r>
      <w:r>
        <w:rPr/>
        <w:t>=</w:t>
      </w:r>
      <w:r>
        <w:rPr>
          <w:spacing w:val="-5"/>
        </w:rPr>
        <w:t> </w:t>
      </w:r>
      <w:r>
        <w:rPr/>
        <w:t>$0.25/m</w:t>
      </w:r>
      <w:r>
        <w:rPr>
          <w:position w:val="20"/>
          <w:sz w:val="16"/>
        </w:rPr>
        <w:t>3</w:t>
      </w:r>
      <w:r>
        <w:rPr>
          <w:spacing w:val="40"/>
          <w:position w:val="20"/>
          <w:sz w:val="16"/>
        </w:rPr>
        <w:t> </w:t>
      </w:r>
      <w:r>
        <w:rPr/>
        <w:t>Note:</w:t>
      </w:r>
      <w:r>
        <w:rPr>
          <w:spacing w:val="40"/>
        </w:rPr>
        <w:t> </w:t>
      </w:r>
      <w:r>
        <w:rPr/>
        <w:t>ln = natural logarithm.</w:t>
      </w:r>
    </w:p>
    <w:p>
      <w:pPr>
        <w:spacing w:after="0"/>
        <w:sectPr>
          <w:headerReference w:type="default" r:id="rId329"/>
          <w:footerReference w:type="default" r:id="rId330"/>
          <w:pgSz w:w="12240" w:h="15840"/>
          <w:pgMar w:header="741" w:footer="880" w:top="1020" w:bottom="1080" w:left="960" w:right="780"/>
        </w:sectPr>
      </w:pPr>
    </w:p>
    <w:p>
      <w:pPr>
        <w:pStyle w:val="BodyText"/>
        <w:rPr>
          <w:sz w:val="20"/>
        </w:rPr>
      </w:pPr>
    </w:p>
    <w:p>
      <w:pPr>
        <w:pStyle w:val="BodyText"/>
        <w:spacing w:before="5"/>
        <w:rPr>
          <w:sz w:val="17"/>
        </w:rPr>
      </w:pPr>
    </w:p>
    <w:p>
      <w:pPr>
        <w:spacing w:before="92"/>
        <w:ind w:left="1318" w:right="0" w:firstLine="0"/>
        <w:jc w:val="left"/>
        <w:rPr>
          <w:rFonts w:ascii="Arial"/>
          <w:b/>
          <w:sz w:val="28"/>
        </w:rPr>
      </w:pPr>
      <w:r>
        <w:rPr/>
        <w:drawing>
          <wp:anchor distT="0" distB="0" distL="0" distR="0" allowOverlap="1" layoutInCell="1" locked="0" behindDoc="0" simplePos="0" relativeHeight="15851520">
            <wp:simplePos x="0" y="0"/>
            <wp:positionH relativeFrom="page">
              <wp:posOffset>1088179</wp:posOffset>
            </wp:positionH>
            <wp:positionV relativeFrom="paragraph">
              <wp:posOffset>96950</wp:posOffset>
            </wp:positionV>
            <wp:extent cx="235414" cy="133324"/>
            <wp:effectExtent l="0" t="0" r="0" b="0"/>
            <wp:wrapNone/>
            <wp:docPr id="485" name="image244.png"/>
            <wp:cNvGraphicFramePr>
              <a:graphicFrameLocks noChangeAspect="1"/>
            </wp:cNvGraphicFramePr>
            <a:graphic>
              <a:graphicData uri="http://schemas.openxmlformats.org/drawingml/2006/picture">
                <pic:pic>
                  <pic:nvPicPr>
                    <pic:cNvPr id="486" name="image244.png"/>
                    <pic:cNvPicPr/>
                  </pic:nvPicPr>
                  <pic:blipFill>
                    <a:blip r:embed="rId334" cstate="print"/>
                    <a:stretch>
                      <a:fillRect/>
                    </a:stretch>
                  </pic:blipFill>
                  <pic:spPr>
                    <a:xfrm>
                      <a:off x="0" y="0"/>
                      <a:ext cx="235414" cy="133324"/>
                    </a:xfrm>
                    <a:prstGeom prst="rect">
                      <a:avLst/>
                    </a:prstGeom>
                  </pic:spPr>
                </pic:pic>
              </a:graphicData>
            </a:graphic>
          </wp:anchor>
        </w:drawing>
      </w:r>
      <w:bookmarkStart w:name="_bookmark39" w:id="42"/>
      <w:bookmarkEnd w:id="42"/>
      <w:r>
        <w:rPr/>
      </w:r>
      <w:r>
        <w:rPr>
          <w:rFonts w:ascii="Arial"/>
          <w:b/>
          <w:sz w:val="28"/>
        </w:rPr>
        <w:t>Estimated</w:t>
      </w:r>
      <w:r>
        <w:rPr>
          <w:rFonts w:ascii="Arial"/>
          <w:b/>
          <w:spacing w:val="-14"/>
          <w:sz w:val="28"/>
        </w:rPr>
        <w:t> </w:t>
      </w:r>
      <w:r>
        <w:rPr>
          <w:rFonts w:ascii="Arial"/>
          <w:b/>
          <w:sz w:val="28"/>
        </w:rPr>
        <w:t>Winning</w:t>
      </w:r>
      <w:r>
        <w:rPr>
          <w:rFonts w:ascii="Arial"/>
          <w:b/>
          <w:spacing w:val="-18"/>
          <w:sz w:val="28"/>
        </w:rPr>
        <w:t> </w:t>
      </w:r>
      <w:r>
        <w:rPr>
          <w:rFonts w:ascii="Arial"/>
          <w:b/>
          <w:sz w:val="28"/>
        </w:rPr>
        <w:t>Bid</w:t>
      </w:r>
      <w:r>
        <w:rPr>
          <w:rFonts w:ascii="Arial"/>
          <w:b/>
          <w:spacing w:val="-13"/>
          <w:sz w:val="28"/>
        </w:rPr>
        <w:t> </w:t>
      </w:r>
      <w:r>
        <w:rPr>
          <w:rFonts w:ascii="Arial"/>
          <w:b/>
          <w:spacing w:val="-2"/>
          <w:sz w:val="28"/>
        </w:rPr>
        <w:t>Variables</w:t>
      </w:r>
    </w:p>
    <w:p>
      <w:pPr>
        <w:spacing w:before="241"/>
        <w:ind w:left="1594" w:right="0" w:firstLine="0"/>
        <w:jc w:val="left"/>
        <w:rPr>
          <w:rFonts w:ascii="Arial"/>
          <w:b/>
          <w:sz w:val="24"/>
        </w:rPr>
      </w:pPr>
      <w:r>
        <w:rPr/>
        <w:drawing>
          <wp:anchor distT="0" distB="0" distL="0" distR="0" allowOverlap="1" layoutInCell="1" locked="0" behindDoc="0" simplePos="0" relativeHeight="15852032">
            <wp:simplePos x="0" y="0"/>
            <wp:positionH relativeFrom="page">
              <wp:posOffset>1079003</wp:posOffset>
            </wp:positionH>
            <wp:positionV relativeFrom="paragraph">
              <wp:posOffset>187678</wp:posOffset>
            </wp:positionV>
            <wp:extent cx="311646" cy="113385"/>
            <wp:effectExtent l="0" t="0" r="0" b="0"/>
            <wp:wrapNone/>
            <wp:docPr id="487" name="image245.png"/>
            <wp:cNvGraphicFramePr>
              <a:graphicFrameLocks noChangeAspect="1"/>
            </wp:cNvGraphicFramePr>
            <a:graphic>
              <a:graphicData uri="http://schemas.openxmlformats.org/drawingml/2006/picture">
                <pic:pic>
                  <pic:nvPicPr>
                    <pic:cNvPr id="488" name="image245.png"/>
                    <pic:cNvPicPr/>
                  </pic:nvPicPr>
                  <pic:blipFill>
                    <a:blip r:embed="rId335" cstate="print"/>
                    <a:stretch>
                      <a:fillRect/>
                    </a:stretch>
                  </pic:blipFill>
                  <pic:spPr>
                    <a:xfrm>
                      <a:off x="0" y="0"/>
                      <a:ext cx="311646" cy="113385"/>
                    </a:xfrm>
                    <a:prstGeom prst="rect">
                      <a:avLst/>
                    </a:prstGeom>
                  </pic:spPr>
                </pic:pic>
              </a:graphicData>
            </a:graphic>
          </wp:anchor>
        </w:drawing>
      </w:r>
      <w:bookmarkStart w:name="_bookmark40" w:id="43"/>
      <w:bookmarkEnd w:id="43"/>
      <w:r>
        <w:rPr/>
      </w:r>
      <w:r>
        <w:rPr>
          <w:rFonts w:ascii="Arial"/>
          <w:b/>
          <w:sz w:val="24"/>
        </w:rPr>
        <w:t>Consumer</w:t>
      </w:r>
      <w:r>
        <w:rPr>
          <w:rFonts w:ascii="Arial"/>
          <w:b/>
          <w:spacing w:val="-5"/>
          <w:sz w:val="24"/>
        </w:rPr>
        <w:t> </w:t>
      </w:r>
      <w:r>
        <w:rPr>
          <w:rFonts w:ascii="Arial"/>
          <w:b/>
          <w:sz w:val="24"/>
        </w:rPr>
        <w:t>Price</w:t>
      </w:r>
      <w:r>
        <w:rPr>
          <w:rFonts w:ascii="Arial"/>
          <w:b/>
          <w:spacing w:val="-4"/>
          <w:sz w:val="24"/>
        </w:rPr>
        <w:t> </w:t>
      </w:r>
      <w:r>
        <w:rPr>
          <w:rFonts w:ascii="Arial"/>
          <w:b/>
          <w:sz w:val="24"/>
        </w:rPr>
        <w:t>Index</w:t>
      </w:r>
      <w:r>
        <w:rPr>
          <w:rFonts w:ascii="Arial"/>
          <w:b/>
          <w:spacing w:val="-4"/>
          <w:sz w:val="24"/>
        </w:rPr>
        <w:t> (CPI)</w:t>
      </w:r>
    </w:p>
    <w:p>
      <w:pPr>
        <w:pStyle w:val="BodyText"/>
        <w:spacing w:before="8"/>
        <w:rPr>
          <w:rFonts w:ascii="Arial"/>
          <w:b/>
          <w:sz w:val="20"/>
        </w:rPr>
      </w:pPr>
    </w:p>
    <w:p>
      <w:pPr>
        <w:pStyle w:val="ListParagraph"/>
        <w:numPr>
          <w:ilvl w:val="0"/>
          <w:numId w:val="44"/>
        </w:numPr>
        <w:tabs>
          <w:tab w:pos="1026" w:val="left" w:leader="none"/>
        </w:tabs>
        <w:spacing w:line="240" w:lineRule="auto" w:before="1" w:after="0"/>
        <w:ind w:left="1025" w:right="0" w:hanging="284"/>
        <w:jc w:val="left"/>
        <w:rPr>
          <w:sz w:val="24"/>
        </w:rPr>
      </w:pPr>
      <w:r>
        <w:rPr>
          <w:sz w:val="24"/>
        </w:rPr>
        <w:t>CPIF</w:t>
      </w:r>
      <w:r>
        <w:rPr>
          <w:spacing w:val="-5"/>
          <w:sz w:val="24"/>
        </w:rPr>
        <w:t> </w:t>
      </w:r>
      <w:r>
        <w:rPr>
          <w:sz w:val="24"/>
        </w:rPr>
        <w:t>is</w:t>
      </w:r>
      <w:r>
        <w:rPr>
          <w:spacing w:val="-3"/>
          <w:sz w:val="24"/>
        </w:rPr>
        <w:t> </w:t>
      </w:r>
      <w:r>
        <w:rPr>
          <w:sz w:val="24"/>
        </w:rPr>
        <w:t>the</w:t>
      </w:r>
      <w:r>
        <w:rPr>
          <w:spacing w:val="-2"/>
          <w:sz w:val="24"/>
        </w:rPr>
        <w:t> </w:t>
      </w:r>
      <w:r>
        <w:rPr>
          <w:sz w:val="24"/>
        </w:rPr>
        <w:t>consumer</w:t>
      </w:r>
      <w:r>
        <w:rPr>
          <w:spacing w:val="-3"/>
          <w:sz w:val="24"/>
        </w:rPr>
        <w:t> </w:t>
      </w:r>
      <w:r>
        <w:rPr>
          <w:sz w:val="24"/>
        </w:rPr>
        <w:t>price</w:t>
      </w:r>
      <w:r>
        <w:rPr>
          <w:spacing w:val="-4"/>
          <w:sz w:val="24"/>
        </w:rPr>
        <w:t> </w:t>
      </w:r>
      <w:r>
        <w:rPr>
          <w:sz w:val="24"/>
        </w:rPr>
        <w:t>index</w:t>
      </w:r>
      <w:r>
        <w:rPr>
          <w:spacing w:val="-3"/>
          <w:sz w:val="24"/>
        </w:rPr>
        <w:t> </w:t>
      </w:r>
      <w:r>
        <w:rPr>
          <w:sz w:val="24"/>
        </w:rPr>
        <w:t>factor</w:t>
      </w:r>
      <w:r>
        <w:rPr>
          <w:spacing w:val="-2"/>
          <w:sz w:val="24"/>
        </w:rPr>
        <w:t> </w:t>
      </w:r>
      <w:r>
        <w:rPr>
          <w:sz w:val="24"/>
        </w:rPr>
        <w:t>calculated</w:t>
      </w:r>
      <w:r>
        <w:rPr>
          <w:spacing w:val="-3"/>
          <w:sz w:val="24"/>
        </w:rPr>
        <w:t> </w:t>
      </w:r>
      <w:r>
        <w:rPr>
          <w:sz w:val="24"/>
        </w:rPr>
        <w:t>as CPI/173.8;</w:t>
      </w:r>
      <w:r>
        <w:rPr>
          <w:spacing w:val="-4"/>
          <w:sz w:val="24"/>
        </w:rPr>
        <w:t> </w:t>
      </w:r>
      <w:r>
        <w:rPr>
          <w:spacing w:val="-5"/>
          <w:sz w:val="24"/>
        </w:rPr>
        <w:t>and</w:t>
      </w:r>
    </w:p>
    <w:p>
      <w:pPr>
        <w:pStyle w:val="ListParagraph"/>
        <w:numPr>
          <w:ilvl w:val="0"/>
          <w:numId w:val="44"/>
        </w:numPr>
        <w:tabs>
          <w:tab w:pos="1026" w:val="left" w:leader="none"/>
        </w:tabs>
        <w:spacing w:line="240" w:lineRule="auto" w:before="120" w:after="0"/>
        <w:ind w:left="1025" w:right="796" w:hanging="284"/>
        <w:jc w:val="left"/>
        <w:rPr>
          <w:sz w:val="24"/>
        </w:rPr>
      </w:pPr>
      <w:r>
        <w:rPr>
          <w:sz w:val="24"/>
        </w:rPr>
        <w:t>CPI</w:t>
      </w:r>
      <w:r>
        <w:rPr>
          <w:spacing w:val="-8"/>
          <w:sz w:val="24"/>
        </w:rPr>
        <w:t> </w:t>
      </w:r>
      <w:r>
        <w:rPr>
          <w:sz w:val="24"/>
        </w:rPr>
        <w:t>is</w:t>
      </w:r>
      <w:r>
        <w:rPr>
          <w:spacing w:val="-3"/>
          <w:sz w:val="24"/>
        </w:rPr>
        <w:t> </w:t>
      </w:r>
      <w:r>
        <w:rPr>
          <w:sz w:val="24"/>
        </w:rPr>
        <w:t>the</w:t>
      </w:r>
      <w:r>
        <w:rPr>
          <w:spacing w:val="-4"/>
          <w:sz w:val="24"/>
        </w:rPr>
        <w:t> </w:t>
      </w:r>
      <w:r>
        <w:rPr>
          <w:sz w:val="24"/>
        </w:rPr>
        <w:t>Monthly</w:t>
      </w:r>
      <w:r>
        <w:rPr>
          <w:spacing w:val="-3"/>
          <w:sz w:val="24"/>
        </w:rPr>
        <w:t> </w:t>
      </w:r>
      <w:r>
        <w:rPr>
          <w:sz w:val="24"/>
        </w:rPr>
        <w:t>B.C.</w:t>
      </w:r>
      <w:r>
        <w:rPr>
          <w:spacing w:val="-6"/>
          <w:sz w:val="24"/>
        </w:rPr>
        <w:t> </w:t>
      </w:r>
      <w:r>
        <w:rPr>
          <w:sz w:val="24"/>
        </w:rPr>
        <w:t>Consumer</w:t>
      </w:r>
      <w:r>
        <w:rPr>
          <w:spacing w:val="-3"/>
          <w:sz w:val="24"/>
        </w:rPr>
        <w:t> </w:t>
      </w:r>
      <w:r>
        <w:rPr>
          <w:sz w:val="24"/>
        </w:rPr>
        <w:t>Price</w:t>
      </w:r>
      <w:r>
        <w:rPr>
          <w:spacing w:val="-2"/>
          <w:sz w:val="24"/>
        </w:rPr>
        <w:t> </w:t>
      </w:r>
      <w:r>
        <w:rPr>
          <w:sz w:val="24"/>
        </w:rPr>
        <w:t>Index</w:t>
      </w:r>
      <w:r>
        <w:rPr>
          <w:spacing w:val="-1"/>
          <w:sz w:val="24"/>
        </w:rPr>
        <w:t> </w:t>
      </w:r>
      <w:r>
        <w:rPr>
          <w:sz w:val="24"/>
        </w:rPr>
        <w:t>as</w:t>
      </w:r>
      <w:r>
        <w:rPr>
          <w:spacing w:val="-1"/>
          <w:sz w:val="24"/>
        </w:rPr>
        <w:t> </w:t>
      </w:r>
      <w:r>
        <w:rPr>
          <w:sz w:val="24"/>
        </w:rPr>
        <w:t>published</w:t>
      </w:r>
      <w:r>
        <w:rPr>
          <w:spacing w:val="-3"/>
          <w:sz w:val="24"/>
        </w:rPr>
        <w:t> </w:t>
      </w:r>
      <w:r>
        <w:rPr>
          <w:sz w:val="24"/>
        </w:rPr>
        <w:t>every</w:t>
      </w:r>
      <w:r>
        <w:rPr>
          <w:spacing w:val="-3"/>
          <w:sz w:val="24"/>
        </w:rPr>
        <w:t> </w:t>
      </w:r>
      <w:r>
        <w:rPr>
          <w:sz w:val="24"/>
        </w:rPr>
        <w:t>month</w:t>
      </w:r>
      <w:r>
        <w:rPr>
          <w:spacing w:val="-3"/>
          <w:sz w:val="24"/>
        </w:rPr>
        <w:t> </w:t>
      </w:r>
      <w:r>
        <w:rPr>
          <w:sz w:val="24"/>
        </w:rPr>
        <w:t>in</w:t>
      </w:r>
      <w:r>
        <w:rPr>
          <w:spacing w:val="-3"/>
          <w:sz w:val="24"/>
        </w:rPr>
        <w:t> </w:t>
      </w:r>
      <w:r>
        <w:rPr>
          <w:sz w:val="24"/>
        </w:rPr>
        <w:t>the</w:t>
      </w:r>
      <w:r>
        <w:rPr>
          <w:spacing w:val="-3"/>
          <w:sz w:val="24"/>
        </w:rPr>
        <w:t> </w:t>
      </w:r>
      <w:r>
        <w:rPr>
          <w:sz w:val="24"/>
        </w:rPr>
        <w:t>Stumpage Appraisal Parameters (refer to section 1.2.2).</w:t>
      </w:r>
    </w:p>
    <w:p>
      <w:pPr>
        <w:pStyle w:val="BodyText"/>
        <w:spacing w:before="11"/>
        <w:rPr>
          <w:sz w:val="20"/>
        </w:rPr>
      </w:pPr>
    </w:p>
    <w:p>
      <w:pPr>
        <w:spacing w:before="0"/>
        <w:ind w:left="1594" w:right="0" w:firstLine="0"/>
        <w:jc w:val="left"/>
        <w:rPr>
          <w:rFonts w:ascii="Arial"/>
          <w:b/>
          <w:sz w:val="24"/>
        </w:rPr>
      </w:pPr>
      <w:r>
        <w:rPr/>
        <w:drawing>
          <wp:anchor distT="0" distB="0" distL="0" distR="0" allowOverlap="1" layoutInCell="1" locked="0" behindDoc="0" simplePos="0" relativeHeight="15852544">
            <wp:simplePos x="0" y="0"/>
            <wp:positionH relativeFrom="page">
              <wp:posOffset>1079044</wp:posOffset>
            </wp:positionH>
            <wp:positionV relativeFrom="paragraph">
              <wp:posOffset>34643</wp:posOffset>
            </wp:positionV>
            <wp:extent cx="328369" cy="113385"/>
            <wp:effectExtent l="0" t="0" r="0" b="0"/>
            <wp:wrapNone/>
            <wp:docPr id="489" name="image246.png"/>
            <wp:cNvGraphicFramePr>
              <a:graphicFrameLocks noChangeAspect="1"/>
            </wp:cNvGraphicFramePr>
            <a:graphic>
              <a:graphicData uri="http://schemas.openxmlformats.org/drawingml/2006/picture">
                <pic:pic>
                  <pic:nvPicPr>
                    <pic:cNvPr id="490" name="image246.png"/>
                    <pic:cNvPicPr/>
                  </pic:nvPicPr>
                  <pic:blipFill>
                    <a:blip r:embed="rId336" cstate="print"/>
                    <a:stretch>
                      <a:fillRect/>
                    </a:stretch>
                  </pic:blipFill>
                  <pic:spPr>
                    <a:xfrm>
                      <a:off x="0" y="0"/>
                      <a:ext cx="328369" cy="113385"/>
                    </a:xfrm>
                    <a:prstGeom prst="rect">
                      <a:avLst/>
                    </a:prstGeom>
                  </pic:spPr>
                </pic:pic>
              </a:graphicData>
            </a:graphic>
          </wp:anchor>
        </w:drawing>
      </w:r>
      <w:bookmarkStart w:name="_bookmark41" w:id="44"/>
      <w:bookmarkEnd w:id="44"/>
      <w:r>
        <w:rPr/>
      </w:r>
      <w:r>
        <w:rPr>
          <w:rFonts w:ascii="Arial"/>
          <w:b/>
          <w:sz w:val="24"/>
        </w:rPr>
        <w:t>Real</w:t>
      </w:r>
      <w:r>
        <w:rPr>
          <w:rFonts w:ascii="Arial"/>
          <w:b/>
          <w:spacing w:val="-3"/>
          <w:sz w:val="24"/>
        </w:rPr>
        <w:t> </w:t>
      </w:r>
      <w:r>
        <w:rPr>
          <w:rFonts w:ascii="Arial"/>
          <w:b/>
          <w:sz w:val="24"/>
        </w:rPr>
        <w:t>Stand</w:t>
      </w:r>
      <w:r>
        <w:rPr>
          <w:rFonts w:ascii="Arial"/>
          <w:b/>
          <w:spacing w:val="-5"/>
          <w:sz w:val="24"/>
        </w:rPr>
        <w:t> </w:t>
      </w:r>
      <w:r>
        <w:rPr>
          <w:rFonts w:ascii="Arial"/>
          <w:b/>
          <w:sz w:val="24"/>
        </w:rPr>
        <w:t>Selling</w:t>
      </w:r>
      <w:r>
        <w:rPr>
          <w:rFonts w:ascii="Arial"/>
          <w:b/>
          <w:spacing w:val="-2"/>
          <w:sz w:val="24"/>
        </w:rPr>
        <w:t> </w:t>
      </w:r>
      <w:r>
        <w:rPr>
          <w:rFonts w:ascii="Arial"/>
          <w:b/>
          <w:sz w:val="24"/>
        </w:rPr>
        <w:t>Price</w:t>
      </w:r>
      <w:r>
        <w:rPr>
          <w:rFonts w:ascii="Arial"/>
          <w:b/>
          <w:spacing w:val="-2"/>
          <w:sz w:val="24"/>
        </w:rPr>
        <w:t> (RSP)</w:t>
      </w:r>
    </w:p>
    <w:p>
      <w:pPr>
        <w:pStyle w:val="BodyText"/>
        <w:spacing w:before="9"/>
        <w:rPr>
          <w:rFonts w:ascii="Arial"/>
          <w:b/>
          <w:sz w:val="20"/>
        </w:rPr>
      </w:pPr>
    </w:p>
    <w:p>
      <w:pPr>
        <w:pStyle w:val="ListParagraph"/>
        <w:numPr>
          <w:ilvl w:val="0"/>
          <w:numId w:val="45"/>
        </w:numPr>
        <w:tabs>
          <w:tab w:pos="1026" w:val="left" w:leader="none"/>
        </w:tabs>
        <w:spacing w:line="240" w:lineRule="auto" w:before="0" w:after="0"/>
        <w:ind w:left="1025" w:right="0" w:hanging="284"/>
        <w:jc w:val="left"/>
        <w:rPr>
          <w:sz w:val="24"/>
        </w:rPr>
      </w:pPr>
      <w:r>
        <w:rPr>
          <w:sz w:val="24"/>
        </w:rPr>
        <w:t>RSP</w:t>
      </w:r>
      <w:r>
        <w:rPr>
          <w:spacing w:val="-4"/>
          <w:sz w:val="24"/>
        </w:rPr>
        <w:t> </w:t>
      </w:r>
      <w:r>
        <w:rPr>
          <w:sz w:val="24"/>
        </w:rPr>
        <w:t>($/m</w:t>
      </w:r>
      <w:r>
        <w:rPr>
          <w:sz w:val="24"/>
          <w:vertAlign w:val="superscript"/>
        </w:rPr>
        <w:t>3</w:t>
      </w:r>
      <w:r>
        <w:rPr>
          <w:sz w:val="24"/>
          <w:vertAlign w:val="baseline"/>
        </w:rPr>
        <w:t>)</w:t>
      </w:r>
      <w:r>
        <w:rPr>
          <w:spacing w:val="-3"/>
          <w:sz w:val="24"/>
          <w:vertAlign w:val="baseline"/>
        </w:rPr>
        <w:t> </w:t>
      </w:r>
      <w:r>
        <w:rPr>
          <w:sz w:val="24"/>
          <w:vertAlign w:val="baseline"/>
        </w:rPr>
        <w:t>is</w:t>
      </w:r>
      <w:r>
        <w:rPr>
          <w:spacing w:val="-3"/>
          <w:sz w:val="24"/>
          <w:vertAlign w:val="baseline"/>
        </w:rPr>
        <w:t> </w:t>
      </w:r>
      <w:r>
        <w:rPr>
          <w:sz w:val="24"/>
          <w:vertAlign w:val="baseline"/>
        </w:rPr>
        <w:t>the</w:t>
      </w:r>
      <w:r>
        <w:rPr>
          <w:spacing w:val="-4"/>
          <w:sz w:val="24"/>
          <w:vertAlign w:val="baseline"/>
        </w:rPr>
        <w:t> </w:t>
      </w:r>
      <w:r>
        <w:rPr>
          <w:sz w:val="24"/>
          <w:vertAlign w:val="baseline"/>
        </w:rPr>
        <w:t>Stand</w:t>
      </w:r>
      <w:r>
        <w:rPr>
          <w:spacing w:val="-6"/>
          <w:sz w:val="24"/>
          <w:vertAlign w:val="baseline"/>
        </w:rPr>
        <w:t> </w:t>
      </w:r>
      <w:r>
        <w:rPr>
          <w:sz w:val="24"/>
          <w:vertAlign w:val="baseline"/>
        </w:rPr>
        <w:t>Selling</w:t>
      </w:r>
      <w:r>
        <w:rPr>
          <w:spacing w:val="-3"/>
          <w:sz w:val="24"/>
          <w:vertAlign w:val="baseline"/>
        </w:rPr>
        <w:t> </w:t>
      </w:r>
      <w:r>
        <w:rPr>
          <w:sz w:val="24"/>
          <w:vertAlign w:val="baseline"/>
        </w:rPr>
        <w:t>Price</w:t>
      </w:r>
      <w:r>
        <w:rPr>
          <w:spacing w:val="-4"/>
          <w:sz w:val="24"/>
          <w:vertAlign w:val="baseline"/>
        </w:rPr>
        <w:t> </w:t>
      </w:r>
      <w:r>
        <w:rPr>
          <w:sz w:val="24"/>
          <w:vertAlign w:val="baseline"/>
        </w:rPr>
        <w:t>divided</w:t>
      </w:r>
      <w:r>
        <w:rPr>
          <w:spacing w:val="-4"/>
          <w:sz w:val="24"/>
          <w:vertAlign w:val="baseline"/>
        </w:rPr>
        <w:t> </w:t>
      </w:r>
      <w:r>
        <w:rPr>
          <w:sz w:val="24"/>
          <w:vertAlign w:val="baseline"/>
        </w:rPr>
        <w:t>by</w:t>
      </w:r>
      <w:r>
        <w:rPr>
          <w:spacing w:val="-4"/>
          <w:sz w:val="24"/>
          <w:vertAlign w:val="baseline"/>
        </w:rPr>
        <w:t> </w:t>
      </w:r>
      <w:r>
        <w:rPr>
          <w:sz w:val="24"/>
          <w:vertAlign w:val="baseline"/>
        </w:rPr>
        <w:t>the</w:t>
      </w:r>
      <w:r>
        <w:rPr>
          <w:spacing w:val="-4"/>
          <w:sz w:val="24"/>
          <w:vertAlign w:val="baseline"/>
        </w:rPr>
        <w:t> </w:t>
      </w:r>
      <w:r>
        <w:rPr>
          <w:sz w:val="24"/>
          <w:vertAlign w:val="baseline"/>
        </w:rPr>
        <w:t>CPIF</w:t>
      </w:r>
      <w:r>
        <w:rPr>
          <w:spacing w:val="-5"/>
          <w:sz w:val="24"/>
          <w:vertAlign w:val="baseline"/>
        </w:rPr>
        <w:t> </w:t>
      </w:r>
      <w:r>
        <w:rPr>
          <w:sz w:val="24"/>
          <w:vertAlign w:val="baseline"/>
        </w:rPr>
        <w:t>(defined</w:t>
      </w:r>
      <w:r>
        <w:rPr>
          <w:spacing w:val="-4"/>
          <w:sz w:val="24"/>
          <w:vertAlign w:val="baseline"/>
        </w:rPr>
        <w:t> </w:t>
      </w:r>
      <w:r>
        <w:rPr>
          <w:spacing w:val="-2"/>
          <w:sz w:val="24"/>
          <w:vertAlign w:val="baseline"/>
        </w:rPr>
        <w:t>above).</w:t>
      </w:r>
    </w:p>
    <w:p>
      <w:pPr>
        <w:pStyle w:val="ListParagraph"/>
        <w:numPr>
          <w:ilvl w:val="0"/>
          <w:numId w:val="45"/>
        </w:numPr>
        <w:tabs>
          <w:tab w:pos="1026" w:val="left" w:leader="none"/>
        </w:tabs>
        <w:spacing w:line="240" w:lineRule="auto" w:before="120" w:after="0"/>
        <w:ind w:left="1025" w:right="993" w:hanging="284"/>
        <w:jc w:val="left"/>
        <w:rPr>
          <w:sz w:val="24"/>
        </w:rPr>
      </w:pPr>
      <w:r>
        <w:rPr>
          <w:sz w:val="24"/>
        </w:rPr>
        <w:t>Stand</w:t>
      </w:r>
      <w:r>
        <w:rPr>
          <w:spacing w:val="-3"/>
          <w:sz w:val="24"/>
        </w:rPr>
        <w:t> </w:t>
      </w:r>
      <w:r>
        <w:rPr>
          <w:sz w:val="24"/>
        </w:rPr>
        <w:t>Selling</w:t>
      </w:r>
      <w:r>
        <w:rPr>
          <w:spacing w:val="-3"/>
          <w:sz w:val="24"/>
        </w:rPr>
        <w:t> </w:t>
      </w:r>
      <w:r>
        <w:rPr>
          <w:sz w:val="24"/>
        </w:rPr>
        <w:t>Price</w:t>
      </w:r>
      <w:r>
        <w:rPr>
          <w:spacing w:val="-5"/>
          <w:sz w:val="24"/>
        </w:rPr>
        <w:t> </w:t>
      </w:r>
      <w:r>
        <w:rPr>
          <w:sz w:val="24"/>
        </w:rPr>
        <w:t>($/m</w:t>
      </w:r>
      <w:r>
        <w:rPr>
          <w:sz w:val="24"/>
          <w:vertAlign w:val="superscript"/>
        </w:rPr>
        <w:t>3</w:t>
      </w:r>
      <w:r>
        <w:rPr>
          <w:sz w:val="24"/>
          <w:vertAlign w:val="baseline"/>
        </w:rPr>
        <w:t>)</w:t>
      </w:r>
      <w:r>
        <w:rPr>
          <w:spacing w:val="-4"/>
          <w:sz w:val="24"/>
          <w:vertAlign w:val="baseline"/>
        </w:rPr>
        <w:t> </w:t>
      </w:r>
      <w:r>
        <w:rPr>
          <w:sz w:val="24"/>
          <w:vertAlign w:val="baseline"/>
        </w:rPr>
        <w:t>is</w:t>
      </w:r>
      <w:r>
        <w:rPr>
          <w:spacing w:val="-3"/>
          <w:sz w:val="24"/>
          <w:vertAlign w:val="baseline"/>
        </w:rPr>
        <w:t> </w:t>
      </w:r>
      <w:r>
        <w:rPr>
          <w:sz w:val="24"/>
          <w:vertAlign w:val="baseline"/>
        </w:rPr>
        <w:t>the</w:t>
      </w:r>
      <w:r>
        <w:rPr>
          <w:spacing w:val="-3"/>
          <w:sz w:val="24"/>
          <w:vertAlign w:val="baseline"/>
        </w:rPr>
        <w:t> </w:t>
      </w:r>
      <w:r>
        <w:rPr>
          <w:sz w:val="24"/>
          <w:vertAlign w:val="baseline"/>
        </w:rPr>
        <w:t>volume-prorated</w:t>
      </w:r>
      <w:r>
        <w:rPr>
          <w:spacing w:val="-2"/>
          <w:sz w:val="24"/>
          <w:vertAlign w:val="baseline"/>
        </w:rPr>
        <w:t> </w:t>
      </w:r>
      <w:r>
        <w:rPr>
          <w:sz w:val="24"/>
          <w:vertAlign w:val="baseline"/>
        </w:rPr>
        <w:t>sum</w:t>
      </w:r>
      <w:r>
        <w:rPr>
          <w:spacing w:val="-3"/>
          <w:sz w:val="24"/>
          <w:vertAlign w:val="baseline"/>
        </w:rPr>
        <w:t> </w:t>
      </w:r>
      <w:r>
        <w:rPr>
          <w:sz w:val="24"/>
          <w:vertAlign w:val="baseline"/>
        </w:rPr>
        <w:t>of</w:t>
      </w:r>
      <w:r>
        <w:rPr>
          <w:spacing w:val="-3"/>
          <w:sz w:val="24"/>
          <w:vertAlign w:val="baseline"/>
        </w:rPr>
        <w:t> </w:t>
      </w:r>
      <w:r>
        <w:rPr>
          <w:sz w:val="24"/>
          <w:vertAlign w:val="baseline"/>
        </w:rPr>
        <w:t>the</w:t>
      </w:r>
      <w:r>
        <w:rPr>
          <w:spacing w:val="-3"/>
          <w:sz w:val="24"/>
          <w:vertAlign w:val="baseline"/>
        </w:rPr>
        <w:t> </w:t>
      </w:r>
      <w:r>
        <w:rPr>
          <w:sz w:val="24"/>
          <w:vertAlign w:val="baseline"/>
        </w:rPr>
        <w:t>Coniferous</w:t>
      </w:r>
      <w:r>
        <w:rPr>
          <w:spacing w:val="-4"/>
          <w:sz w:val="24"/>
          <w:vertAlign w:val="baseline"/>
        </w:rPr>
        <w:t> </w:t>
      </w:r>
      <w:r>
        <w:rPr>
          <w:sz w:val="24"/>
          <w:vertAlign w:val="baseline"/>
        </w:rPr>
        <w:t>Species</w:t>
      </w:r>
      <w:r>
        <w:rPr>
          <w:spacing w:val="-3"/>
          <w:sz w:val="24"/>
          <w:vertAlign w:val="baseline"/>
        </w:rPr>
        <w:t> </w:t>
      </w:r>
      <w:r>
        <w:rPr>
          <w:sz w:val="24"/>
          <w:vertAlign w:val="baseline"/>
        </w:rPr>
        <w:t>Selling </w:t>
      </w:r>
      <w:r>
        <w:rPr>
          <w:spacing w:val="-2"/>
          <w:sz w:val="24"/>
          <w:vertAlign w:val="baseline"/>
        </w:rPr>
        <w:t>Price.</w:t>
      </w:r>
    </w:p>
    <w:p>
      <w:pPr>
        <w:pStyle w:val="ListParagraph"/>
        <w:numPr>
          <w:ilvl w:val="0"/>
          <w:numId w:val="45"/>
        </w:numPr>
        <w:tabs>
          <w:tab w:pos="1026" w:val="left" w:leader="none"/>
        </w:tabs>
        <w:spacing w:line="240" w:lineRule="auto" w:before="120" w:after="0"/>
        <w:ind w:left="1025" w:right="1640" w:hanging="284"/>
        <w:jc w:val="left"/>
        <w:rPr>
          <w:sz w:val="24"/>
        </w:rPr>
      </w:pPr>
      <w:r>
        <w:rPr>
          <w:sz w:val="24"/>
        </w:rPr>
        <w:t>Coniferous</w:t>
      </w:r>
      <w:r>
        <w:rPr>
          <w:spacing w:val="-5"/>
          <w:sz w:val="24"/>
        </w:rPr>
        <w:t> </w:t>
      </w:r>
      <w:r>
        <w:rPr>
          <w:sz w:val="24"/>
        </w:rPr>
        <w:t>Species</w:t>
      </w:r>
      <w:r>
        <w:rPr>
          <w:spacing w:val="-4"/>
          <w:sz w:val="24"/>
        </w:rPr>
        <w:t> </w:t>
      </w:r>
      <w:r>
        <w:rPr>
          <w:sz w:val="24"/>
        </w:rPr>
        <w:t>Selling</w:t>
      </w:r>
      <w:r>
        <w:rPr>
          <w:spacing w:val="-4"/>
          <w:sz w:val="24"/>
        </w:rPr>
        <w:t> </w:t>
      </w:r>
      <w:r>
        <w:rPr>
          <w:sz w:val="24"/>
        </w:rPr>
        <w:t>Price</w:t>
      </w:r>
      <w:r>
        <w:rPr>
          <w:spacing w:val="-5"/>
          <w:sz w:val="24"/>
        </w:rPr>
        <w:t> </w:t>
      </w:r>
      <w:r>
        <w:rPr>
          <w:sz w:val="24"/>
        </w:rPr>
        <w:t>($/m</w:t>
      </w:r>
      <w:r>
        <w:rPr>
          <w:sz w:val="24"/>
          <w:vertAlign w:val="superscript"/>
        </w:rPr>
        <w:t>3</w:t>
      </w:r>
      <w:r>
        <w:rPr>
          <w:sz w:val="24"/>
          <w:vertAlign w:val="baseline"/>
        </w:rPr>
        <w:t>)</w:t>
      </w:r>
      <w:r>
        <w:rPr>
          <w:spacing w:val="-4"/>
          <w:sz w:val="24"/>
          <w:vertAlign w:val="baseline"/>
        </w:rPr>
        <w:t> </w:t>
      </w:r>
      <w:r>
        <w:rPr>
          <w:sz w:val="24"/>
          <w:vertAlign w:val="baseline"/>
        </w:rPr>
        <w:t>=</w:t>
      </w:r>
      <w:r>
        <w:rPr>
          <w:spacing w:val="-6"/>
          <w:sz w:val="24"/>
          <w:vertAlign w:val="baseline"/>
        </w:rPr>
        <w:t> </w:t>
      </w:r>
      <w:r>
        <w:rPr>
          <w:sz w:val="24"/>
          <w:vertAlign w:val="baseline"/>
        </w:rPr>
        <w:t>Species</w:t>
      </w:r>
      <w:r>
        <w:rPr>
          <w:spacing w:val="-2"/>
          <w:sz w:val="24"/>
          <w:vertAlign w:val="baseline"/>
        </w:rPr>
        <w:t> </w:t>
      </w:r>
      <w:r>
        <w:rPr>
          <w:sz w:val="24"/>
          <w:vertAlign w:val="baseline"/>
        </w:rPr>
        <w:t>Lumber</w:t>
      </w:r>
      <w:r>
        <w:rPr>
          <w:spacing w:val="-5"/>
          <w:sz w:val="24"/>
          <w:vertAlign w:val="baseline"/>
        </w:rPr>
        <w:t> </w:t>
      </w:r>
      <w:r>
        <w:rPr>
          <w:sz w:val="24"/>
          <w:vertAlign w:val="baseline"/>
        </w:rPr>
        <w:t>AMV</w:t>
      </w:r>
      <w:r>
        <w:rPr>
          <w:spacing w:val="-5"/>
          <w:sz w:val="24"/>
          <w:vertAlign w:val="baseline"/>
        </w:rPr>
        <w:t> </w:t>
      </w:r>
      <w:r>
        <w:rPr>
          <w:sz w:val="24"/>
          <w:vertAlign w:val="baseline"/>
        </w:rPr>
        <w:t>/1000</w:t>
      </w:r>
      <w:r>
        <w:rPr>
          <w:spacing w:val="-4"/>
          <w:sz w:val="24"/>
          <w:vertAlign w:val="baseline"/>
        </w:rPr>
        <w:t> </w:t>
      </w:r>
      <w:r>
        <w:rPr>
          <w:sz w:val="24"/>
          <w:vertAlign w:val="baseline"/>
        </w:rPr>
        <w:t>x</w:t>
      </w:r>
      <w:r>
        <w:rPr>
          <w:spacing w:val="-4"/>
          <w:sz w:val="24"/>
          <w:vertAlign w:val="baseline"/>
        </w:rPr>
        <w:t> </w:t>
      </w:r>
      <w:r>
        <w:rPr>
          <w:sz w:val="24"/>
          <w:vertAlign w:val="baseline"/>
        </w:rPr>
        <w:t>Species Appraisal LRF</w:t>
      </w:r>
    </w:p>
    <w:p>
      <w:pPr>
        <w:pStyle w:val="ListParagraph"/>
        <w:numPr>
          <w:ilvl w:val="0"/>
          <w:numId w:val="45"/>
        </w:numPr>
        <w:tabs>
          <w:tab w:pos="1026" w:val="left" w:leader="none"/>
        </w:tabs>
        <w:spacing w:line="240" w:lineRule="auto" w:before="120" w:after="0"/>
        <w:ind w:left="1025" w:right="1105" w:hanging="284"/>
        <w:jc w:val="left"/>
        <w:rPr>
          <w:sz w:val="24"/>
        </w:rPr>
      </w:pPr>
      <w:r>
        <w:rPr>
          <w:sz w:val="24"/>
        </w:rPr>
        <w:t>Species</w:t>
      </w:r>
      <w:r>
        <w:rPr>
          <w:spacing w:val="-5"/>
          <w:sz w:val="24"/>
        </w:rPr>
        <w:t> </w:t>
      </w:r>
      <w:r>
        <w:rPr>
          <w:sz w:val="24"/>
        </w:rPr>
        <w:t>Lumber</w:t>
      </w:r>
      <w:r>
        <w:rPr>
          <w:spacing w:val="-5"/>
          <w:sz w:val="24"/>
        </w:rPr>
        <w:t> </w:t>
      </w:r>
      <w:r>
        <w:rPr>
          <w:sz w:val="24"/>
        </w:rPr>
        <w:t>AMV</w:t>
      </w:r>
      <w:r>
        <w:rPr>
          <w:spacing w:val="-3"/>
          <w:sz w:val="24"/>
        </w:rPr>
        <w:t> </w:t>
      </w:r>
      <w:r>
        <w:rPr>
          <w:sz w:val="24"/>
        </w:rPr>
        <w:t>($/mbm)</w:t>
      </w:r>
      <w:r>
        <w:rPr>
          <w:spacing w:val="-4"/>
          <w:sz w:val="24"/>
        </w:rPr>
        <w:t> </w:t>
      </w:r>
      <w:r>
        <w:rPr>
          <w:sz w:val="24"/>
        </w:rPr>
        <w:t>is</w:t>
      </w:r>
      <w:r>
        <w:rPr>
          <w:spacing w:val="-3"/>
          <w:sz w:val="24"/>
        </w:rPr>
        <w:t> </w:t>
      </w:r>
      <w:r>
        <w:rPr>
          <w:sz w:val="24"/>
        </w:rPr>
        <w:t>the</w:t>
      </w:r>
      <w:r>
        <w:rPr>
          <w:spacing w:val="-4"/>
          <w:sz w:val="24"/>
        </w:rPr>
        <w:t> </w:t>
      </w:r>
      <w:r>
        <w:rPr>
          <w:sz w:val="24"/>
        </w:rPr>
        <w:t>monthly</w:t>
      </w:r>
      <w:r>
        <w:rPr>
          <w:spacing w:val="-4"/>
          <w:sz w:val="24"/>
        </w:rPr>
        <w:t> </w:t>
      </w:r>
      <w:r>
        <w:rPr>
          <w:sz w:val="24"/>
        </w:rPr>
        <w:t>species</w:t>
      </w:r>
      <w:r>
        <w:rPr>
          <w:spacing w:val="-4"/>
          <w:sz w:val="24"/>
        </w:rPr>
        <w:t> </w:t>
      </w:r>
      <w:r>
        <w:rPr>
          <w:sz w:val="24"/>
        </w:rPr>
        <w:t>lumber</w:t>
      </w:r>
      <w:r>
        <w:rPr>
          <w:spacing w:val="-4"/>
          <w:sz w:val="24"/>
        </w:rPr>
        <w:t> </w:t>
      </w:r>
      <w:r>
        <w:rPr>
          <w:sz w:val="24"/>
        </w:rPr>
        <w:t>average</w:t>
      </w:r>
      <w:r>
        <w:rPr>
          <w:spacing w:val="-5"/>
          <w:sz w:val="24"/>
        </w:rPr>
        <w:t> </w:t>
      </w:r>
      <w:r>
        <w:rPr>
          <w:sz w:val="24"/>
        </w:rPr>
        <w:t>market</w:t>
      </w:r>
      <w:r>
        <w:rPr>
          <w:spacing w:val="-4"/>
          <w:sz w:val="24"/>
        </w:rPr>
        <w:t> </w:t>
      </w:r>
      <w:r>
        <w:rPr>
          <w:sz w:val="24"/>
        </w:rPr>
        <w:t>value</w:t>
      </w:r>
      <w:r>
        <w:rPr>
          <w:spacing w:val="-5"/>
          <w:sz w:val="24"/>
        </w:rPr>
        <w:t> </w:t>
      </w:r>
      <w:r>
        <w:rPr>
          <w:sz w:val="24"/>
        </w:rPr>
        <w:t>as published in the Stumpage Appraisal Parameters (refer to section 1.2.2).</w:t>
      </w:r>
    </w:p>
    <w:p>
      <w:pPr>
        <w:pStyle w:val="ListParagraph"/>
        <w:numPr>
          <w:ilvl w:val="0"/>
          <w:numId w:val="45"/>
        </w:numPr>
        <w:tabs>
          <w:tab w:pos="1026" w:val="left" w:leader="none"/>
        </w:tabs>
        <w:spacing w:line="240" w:lineRule="auto" w:before="121" w:after="0"/>
        <w:ind w:left="1025" w:right="0" w:hanging="284"/>
        <w:jc w:val="left"/>
        <w:rPr>
          <w:sz w:val="24"/>
        </w:rPr>
      </w:pPr>
      <w:r>
        <w:rPr>
          <w:sz w:val="24"/>
        </w:rPr>
        <w:t>Species</w:t>
      </w:r>
      <w:r>
        <w:rPr>
          <w:spacing w:val="-3"/>
          <w:sz w:val="24"/>
        </w:rPr>
        <w:t> </w:t>
      </w:r>
      <w:r>
        <w:rPr>
          <w:sz w:val="24"/>
        </w:rPr>
        <w:t>Appraisal</w:t>
      </w:r>
      <w:r>
        <w:rPr>
          <w:spacing w:val="-2"/>
          <w:sz w:val="24"/>
        </w:rPr>
        <w:t> </w:t>
      </w:r>
      <w:r>
        <w:rPr>
          <w:sz w:val="24"/>
        </w:rPr>
        <w:t>LRF</w:t>
      </w:r>
      <w:r>
        <w:rPr>
          <w:spacing w:val="-4"/>
          <w:sz w:val="24"/>
        </w:rPr>
        <w:t> </w:t>
      </w:r>
      <w:r>
        <w:rPr>
          <w:sz w:val="24"/>
        </w:rPr>
        <w:t>=</w:t>
      </w:r>
      <w:r>
        <w:rPr>
          <w:spacing w:val="-1"/>
          <w:sz w:val="24"/>
        </w:rPr>
        <w:t> </w:t>
      </w:r>
      <w:r>
        <w:rPr>
          <w:sz w:val="24"/>
        </w:rPr>
        <w:t>Species</w:t>
      </w:r>
      <w:r>
        <w:rPr>
          <w:spacing w:val="-2"/>
          <w:sz w:val="24"/>
        </w:rPr>
        <w:t> </w:t>
      </w:r>
      <w:r>
        <w:rPr>
          <w:sz w:val="24"/>
        </w:rPr>
        <w:t>Cruise</w:t>
      </w:r>
      <w:r>
        <w:rPr>
          <w:spacing w:val="-1"/>
          <w:sz w:val="24"/>
        </w:rPr>
        <w:t> </w:t>
      </w:r>
      <w:r>
        <w:rPr>
          <w:sz w:val="24"/>
        </w:rPr>
        <w:t>LRF</w:t>
      </w:r>
      <w:r>
        <w:rPr>
          <w:spacing w:val="-3"/>
          <w:sz w:val="24"/>
        </w:rPr>
        <w:t> </w:t>
      </w:r>
      <w:r>
        <w:rPr>
          <w:sz w:val="24"/>
        </w:rPr>
        <w:t>+</w:t>
      </w:r>
      <w:r>
        <w:rPr>
          <w:spacing w:val="-3"/>
          <w:sz w:val="24"/>
        </w:rPr>
        <w:t> </w:t>
      </w:r>
      <w:r>
        <w:rPr>
          <w:sz w:val="24"/>
        </w:rPr>
        <w:t>Species</w:t>
      </w:r>
      <w:r>
        <w:rPr>
          <w:spacing w:val="-2"/>
          <w:sz w:val="24"/>
        </w:rPr>
        <w:t> </w:t>
      </w:r>
      <w:r>
        <w:rPr>
          <w:sz w:val="24"/>
        </w:rPr>
        <w:t>LRF</w:t>
      </w:r>
      <w:r>
        <w:rPr>
          <w:spacing w:val="-2"/>
          <w:sz w:val="24"/>
        </w:rPr>
        <w:t> </w:t>
      </w:r>
      <w:r>
        <w:rPr>
          <w:sz w:val="24"/>
        </w:rPr>
        <w:t>Update</w:t>
      </w:r>
      <w:r>
        <w:rPr>
          <w:spacing w:val="-2"/>
          <w:sz w:val="24"/>
        </w:rPr>
        <w:t> </w:t>
      </w:r>
      <w:r>
        <w:rPr>
          <w:sz w:val="24"/>
        </w:rPr>
        <w:t>Add-</w:t>
      </w:r>
      <w:r>
        <w:rPr>
          <w:spacing w:val="-5"/>
          <w:sz w:val="24"/>
        </w:rPr>
        <w:t>on</w:t>
      </w:r>
    </w:p>
    <w:p>
      <w:pPr>
        <w:pStyle w:val="ListParagraph"/>
        <w:numPr>
          <w:ilvl w:val="0"/>
          <w:numId w:val="45"/>
        </w:numPr>
        <w:tabs>
          <w:tab w:pos="1026" w:val="left" w:leader="none"/>
        </w:tabs>
        <w:spacing w:line="240" w:lineRule="auto" w:before="120" w:after="0"/>
        <w:ind w:left="1025" w:right="0" w:hanging="284"/>
        <w:jc w:val="left"/>
        <w:rPr>
          <w:sz w:val="24"/>
        </w:rPr>
      </w:pPr>
      <w:r>
        <w:rPr>
          <w:sz w:val="24"/>
        </w:rPr>
        <w:t>Species</w:t>
      </w:r>
      <w:r>
        <w:rPr>
          <w:spacing w:val="-2"/>
          <w:sz w:val="24"/>
        </w:rPr>
        <w:t> </w:t>
      </w:r>
      <w:r>
        <w:rPr>
          <w:sz w:val="24"/>
        </w:rPr>
        <w:t>Cruise</w:t>
      </w:r>
      <w:r>
        <w:rPr>
          <w:spacing w:val="-1"/>
          <w:sz w:val="24"/>
        </w:rPr>
        <w:t> </w:t>
      </w:r>
      <w:r>
        <w:rPr>
          <w:sz w:val="24"/>
        </w:rPr>
        <w:t>LRF</w:t>
      </w:r>
      <w:r>
        <w:rPr>
          <w:spacing w:val="-4"/>
          <w:sz w:val="24"/>
        </w:rPr>
        <w:t> </w:t>
      </w:r>
      <w:r>
        <w:rPr>
          <w:sz w:val="24"/>
        </w:rPr>
        <w:t>is</w:t>
      </w:r>
      <w:r>
        <w:rPr>
          <w:spacing w:val="-1"/>
          <w:sz w:val="24"/>
        </w:rPr>
        <w:t> </w:t>
      </w:r>
      <w:r>
        <w:rPr>
          <w:sz w:val="24"/>
        </w:rPr>
        <w:t>from</w:t>
      </w:r>
      <w:r>
        <w:rPr>
          <w:spacing w:val="-1"/>
          <w:sz w:val="24"/>
        </w:rPr>
        <w:t> </w:t>
      </w:r>
      <w:r>
        <w:rPr>
          <w:sz w:val="24"/>
        </w:rPr>
        <w:t>the</w:t>
      </w:r>
      <w:r>
        <w:rPr>
          <w:spacing w:val="-3"/>
          <w:sz w:val="24"/>
        </w:rPr>
        <w:t> </w:t>
      </w:r>
      <w:r>
        <w:rPr>
          <w:sz w:val="24"/>
        </w:rPr>
        <w:t>cruise</w:t>
      </w:r>
      <w:r>
        <w:rPr>
          <w:spacing w:val="-2"/>
          <w:sz w:val="24"/>
        </w:rPr>
        <w:t> </w:t>
      </w:r>
      <w:r>
        <w:rPr>
          <w:sz w:val="24"/>
        </w:rPr>
        <w:t>compilation;</w:t>
      </w:r>
      <w:r>
        <w:rPr>
          <w:spacing w:val="-1"/>
          <w:sz w:val="24"/>
        </w:rPr>
        <w:t> </w:t>
      </w:r>
      <w:r>
        <w:rPr>
          <w:spacing w:val="-2"/>
          <w:sz w:val="24"/>
        </w:rPr>
        <w:t>unless</w:t>
      </w:r>
    </w:p>
    <w:p>
      <w:pPr>
        <w:pStyle w:val="BodyText"/>
        <w:spacing w:line="242" w:lineRule="auto" w:before="196"/>
        <w:ind w:left="1308" w:right="807" w:hanging="284"/>
      </w:pPr>
      <w:r>
        <w:rPr/>
        <w:t>a.</w:t>
      </w:r>
      <w:r>
        <w:rPr>
          <w:spacing w:val="40"/>
        </w:rPr>
        <w:t> </w:t>
      </w:r>
      <w:r>
        <w:rPr/>
        <w:t>If</w:t>
      </w:r>
      <w:r>
        <w:rPr>
          <w:spacing w:val="-8"/>
        </w:rPr>
        <w:t> </w:t>
      </w:r>
      <w:r>
        <w:rPr/>
        <w:t>the</w:t>
      </w:r>
      <w:r>
        <w:rPr>
          <w:spacing w:val="-5"/>
        </w:rPr>
        <w:t> </w:t>
      </w:r>
      <w:r>
        <w:rPr/>
        <w:t>cruise</w:t>
      </w:r>
      <w:r>
        <w:rPr>
          <w:spacing w:val="-5"/>
        </w:rPr>
        <w:t> </w:t>
      </w:r>
      <w:r>
        <w:rPr/>
        <w:t>LRF</w:t>
      </w:r>
      <w:r>
        <w:rPr>
          <w:spacing w:val="-7"/>
        </w:rPr>
        <w:t> </w:t>
      </w:r>
      <w:r>
        <w:rPr/>
        <w:t>for</w:t>
      </w:r>
      <w:r>
        <w:rPr>
          <w:spacing w:val="-4"/>
        </w:rPr>
        <w:t> </w:t>
      </w:r>
      <w:r>
        <w:rPr/>
        <w:t>Lodgepole</w:t>
      </w:r>
      <w:r>
        <w:rPr>
          <w:spacing w:val="-5"/>
        </w:rPr>
        <w:t> </w:t>
      </w:r>
      <w:r>
        <w:rPr/>
        <w:t>pine</w:t>
      </w:r>
      <w:r>
        <w:rPr>
          <w:spacing w:val="-5"/>
        </w:rPr>
        <w:t> </w:t>
      </w:r>
      <w:r>
        <w:rPr/>
        <w:t>(LO)</w:t>
      </w:r>
      <w:r>
        <w:rPr>
          <w:spacing w:val="-8"/>
        </w:rPr>
        <w:t> </w:t>
      </w:r>
      <w:r>
        <w:rPr/>
        <w:t>has</w:t>
      </w:r>
      <w:r>
        <w:rPr>
          <w:spacing w:val="-4"/>
        </w:rPr>
        <w:t> </w:t>
      </w:r>
      <w:r>
        <w:rPr/>
        <w:t>been</w:t>
      </w:r>
      <w:r>
        <w:rPr>
          <w:spacing w:val="-4"/>
        </w:rPr>
        <w:t> </w:t>
      </w:r>
      <w:r>
        <w:rPr/>
        <w:t>reduced</w:t>
      </w:r>
      <w:r>
        <w:rPr>
          <w:spacing w:val="-4"/>
        </w:rPr>
        <w:t> </w:t>
      </w:r>
      <w:r>
        <w:rPr/>
        <w:t>for</w:t>
      </w:r>
      <w:r>
        <w:rPr>
          <w:spacing w:val="-8"/>
        </w:rPr>
        <w:t> </w:t>
      </w:r>
      <w:r>
        <w:rPr/>
        <w:t>Mountain</w:t>
      </w:r>
      <w:r>
        <w:rPr>
          <w:spacing w:val="-3"/>
        </w:rPr>
        <w:t> </w:t>
      </w:r>
      <w:r>
        <w:rPr/>
        <w:t>Pine</w:t>
      </w:r>
      <w:r>
        <w:rPr>
          <w:spacing w:val="40"/>
        </w:rPr>
        <w:t> </w:t>
      </w:r>
      <w:r>
        <w:rPr/>
        <w:t>Beetle, the reduction must be added back as follows:</w:t>
      </w:r>
    </w:p>
    <w:p>
      <w:pPr>
        <w:pStyle w:val="BodyText"/>
        <w:spacing w:line="242" w:lineRule="auto" w:before="195"/>
        <w:ind w:left="1308" w:right="568"/>
      </w:pPr>
      <w:r>
        <w:rPr/>
        <w:t>Final</w:t>
      </w:r>
      <w:r>
        <w:rPr>
          <w:spacing w:val="-2"/>
        </w:rPr>
        <w:t> </w:t>
      </w:r>
      <w:r>
        <w:rPr/>
        <w:t>LO</w:t>
      </w:r>
      <w:r>
        <w:rPr>
          <w:spacing w:val="-7"/>
        </w:rPr>
        <w:t> </w:t>
      </w:r>
      <w:r>
        <w:rPr/>
        <w:t>Cruise</w:t>
      </w:r>
      <w:r>
        <w:rPr>
          <w:spacing w:val="-5"/>
        </w:rPr>
        <w:t> </w:t>
      </w:r>
      <w:r>
        <w:rPr/>
        <w:t>LRF</w:t>
      </w:r>
      <w:r>
        <w:rPr>
          <w:spacing w:val="-5"/>
        </w:rPr>
        <w:t> </w:t>
      </w:r>
      <w:r>
        <w:rPr/>
        <w:t>=</w:t>
      </w:r>
      <w:r>
        <w:rPr>
          <w:spacing w:val="-5"/>
        </w:rPr>
        <w:t> </w:t>
      </w:r>
      <w:r>
        <w:rPr/>
        <w:t>LO</w:t>
      </w:r>
      <w:r>
        <w:rPr>
          <w:spacing w:val="-7"/>
        </w:rPr>
        <w:t> </w:t>
      </w:r>
      <w:r>
        <w:rPr/>
        <w:t>Cruise</w:t>
      </w:r>
      <w:r>
        <w:rPr>
          <w:spacing w:val="-4"/>
        </w:rPr>
        <w:t> </w:t>
      </w:r>
      <w:r>
        <w:rPr/>
        <w:t>LRF</w:t>
      </w:r>
      <w:r>
        <w:rPr>
          <w:spacing w:val="-8"/>
        </w:rPr>
        <w:t> </w:t>
      </w:r>
      <w:r>
        <w:rPr/>
        <w:t>+</w:t>
      </w:r>
      <w:r>
        <w:rPr>
          <w:spacing w:val="-5"/>
        </w:rPr>
        <w:t> </w:t>
      </w:r>
      <w:r>
        <w:rPr/>
        <w:t>(LO</w:t>
      </w:r>
      <w:r>
        <w:rPr>
          <w:spacing w:val="-5"/>
        </w:rPr>
        <w:t> </w:t>
      </w:r>
      <w:r>
        <w:rPr/>
        <w:t>green</w:t>
      </w:r>
      <w:r>
        <w:rPr>
          <w:spacing w:val="-4"/>
        </w:rPr>
        <w:t> </w:t>
      </w:r>
      <w:r>
        <w:rPr/>
        <w:t>attack</w:t>
      </w:r>
      <w:r>
        <w:rPr>
          <w:spacing w:val="-4"/>
        </w:rPr>
        <w:t> </w:t>
      </w:r>
      <w:r>
        <w:rPr/>
        <w:t>volume</w:t>
      </w:r>
      <w:r>
        <w:rPr>
          <w:spacing w:val="-5"/>
        </w:rPr>
        <w:t> </w:t>
      </w:r>
      <w:r>
        <w:rPr/>
        <w:t>*</w:t>
      </w:r>
      <w:r>
        <w:rPr>
          <w:spacing w:val="-4"/>
        </w:rPr>
        <w:t> </w:t>
      </w:r>
      <w:r>
        <w:rPr/>
        <w:t>3</w:t>
      </w:r>
      <w:r>
        <w:rPr>
          <w:spacing w:val="-4"/>
        </w:rPr>
        <w:t> </w:t>
      </w:r>
      <w:r>
        <w:rPr/>
        <w:t>+</w:t>
      </w:r>
      <w:r>
        <w:rPr>
          <w:spacing w:val="-5"/>
        </w:rPr>
        <w:t> </w:t>
      </w:r>
      <w:r>
        <w:rPr/>
        <w:t>LO</w:t>
      </w:r>
      <w:r>
        <w:rPr>
          <w:spacing w:val="35"/>
        </w:rPr>
        <w:t> </w:t>
      </w:r>
      <w:r>
        <w:rPr/>
        <w:t>red</w:t>
      </w:r>
      <w:r>
        <w:rPr>
          <w:spacing w:val="-4"/>
        </w:rPr>
        <w:t> </w:t>
      </w:r>
      <w:r>
        <w:rPr/>
        <w:t>attack volume * 33 + LO grey attack volume * 83) ÷ LO pine volume.</w:t>
      </w:r>
    </w:p>
    <w:p>
      <w:pPr>
        <w:pStyle w:val="ListParagraph"/>
        <w:numPr>
          <w:ilvl w:val="0"/>
          <w:numId w:val="45"/>
        </w:numPr>
        <w:tabs>
          <w:tab w:pos="1026" w:val="left" w:leader="none"/>
        </w:tabs>
        <w:spacing w:line="240" w:lineRule="auto" w:before="119" w:after="0"/>
        <w:ind w:left="1025" w:right="961" w:hanging="284"/>
        <w:jc w:val="left"/>
        <w:rPr>
          <w:sz w:val="24"/>
        </w:rPr>
      </w:pPr>
      <w:r>
        <w:rPr>
          <w:sz w:val="24"/>
        </w:rPr>
        <w:t>Species</w:t>
      </w:r>
      <w:r>
        <w:rPr>
          <w:spacing w:val="-3"/>
          <w:sz w:val="24"/>
        </w:rPr>
        <w:t> </w:t>
      </w:r>
      <w:r>
        <w:rPr>
          <w:sz w:val="24"/>
        </w:rPr>
        <w:t>LRF</w:t>
      </w:r>
      <w:r>
        <w:rPr>
          <w:spacing w:val="-5"/>
          <w:sz w:val="24"/>
        </w:rPr>
        <w:t> </w:t>
      </w:r>
      <w:r>
        <w:rPr>
          <w:sz w:val="24"/>
        </w:rPr>
        <w:t>Update</w:t>
      </w:r>
      <w:r>
        <w:rPr>
          <w:spacing w:val="-3"/>
          <w:sz w:val="24"/>
        </w:rPr>
        <w:t> </w:t>
      </w:r>
      <w:r>
        <w:rPr>
          <w:sz w:val="24"/>
        </w:rPr>
        <w:t>Add-ons</w:t>
      </w:r>
      <w:r>
        <w:rPr>
          <w:spacing w:val="-3"/>
          <w:sz w:val="24"/>
        </w:rPr>
        <w:t> </w:t>
      </w:r>
      <w:r>
        <w:rPr>
          <w:sz w:val="24"/>
        </w:rPr>
        <w:t>are</w:t>
      </w:r>
      <w:r>
        <w:rPr>
          <w:spacing w:val="-3"/>
          <w:sz w:val="24"/>
        </w:rPr>
        <w:t> </w:t>
      </w:r>
      <w:r>
        <w:rPr>
          <w:sz w:val="24"/>
        </w:rPr>
        <w:t>from</w:t>
      </w:r>
      <w:r>
        <w:rPr>
          <w:spacing w:val="-3"/>
          <w:sz w:val="24"/>
        </w:rPr>
        <w:t> </w:t>
      </w:r>
      <w:r>
        <w:rPr>
          <w:sz w:val="24"/>
        </w:rPr>
        <w:t>Table</w:t>
      </w:r>
      <w:r>
        <w:rPr>
          <w:spacing w:val="-3"/>
          <w:sz w:val="24"/>
        </w:rPr>
        <w:t> </w:t>
      </w:r>
      <w:r>
        <w:rPr>
          <w:sz w:val="24"/>
        </w:rPr>
        <w:t>3-1</w:t>
      </w:r>
      <w:r>
        <w:rPr>
          <w:spacing w:val="-1"/>
          <w:sz w:val="24"/>
        </w:rPr>
        <w:t> </w:t>
      </w:r>
      <w:r>
        <w:rPr>
          <w:sz w:val="24"/>
        </w:rPr>
        <w:t>(for</w:t>
      </w:r>
      <w:r>
        <w:rPr>
          <w:spacing w:val="-3"/>
          <w:sz w:val="24"/>
        </w:rPr>
        <w:t> </w:t>
      </w:r>
      <w:r>
        <w:rPr>
          <w:sz w:val="24"/>
        </w:rPr>
        <w:t>the</w:t>
      </w:r>
      <w:r>
        <w:rPr>
          <w:spacing w:val="-5"/>
          <w:sz w:val="24"/>
        </w:rPr>
        <w:t> </w:t>
      </w:r>
      <w:r>
        <w:rPr>
          <w:sz w:val="24"/>
        </w:rPr>
        <w:t>selling</w:t>
      </w:r>
      <w:r>
        <w:rPr>
          <w:spacing w:val="-3"/>
          <w:sz w:val="24"/>
        </w:rPr>
        <w:t> </w:t>
      </w:r>
      <w:r>
        <w:rPr>
          <w:sz w:val="24"/>
        </w:rPr>
        <w:t>price</w:t>
      </w:r>
      <w:r>
        <w:rPr>
          <w:spacing w:val="-4"/>
          <w:sz w:val="24"/>
        </w:rPr>
        <w:t> </w:t>
      </w:r>
      <w:r>
        <w:rPr>
          <w:sz w:val="24"/>
        </w:rPr>
        <w:t>zone</w:t>
      </w:r>
      <w:r>
        <w:rPr>
          <w:spacing w:val="-4"/>
          <w:sz w:val="24"/>
        </w:rPr>
        <w:t> </w:t>
      </w:r>
      <w:r>
        <w:rPr>
          <w:sz w:val="24"/>
        </w:rPr>
        <w:t>in</w:t>
      </w:r>
      <w:r>
        <w:rPr>
          <w:spacing w:val="-3"/>
          <w:sz w:val="24"/>
        </w:rPr>
        <w:t> </w:t>
      </w:r>
      <w:r>
        <w:rPr>
          <w:sz w:val="24"/>
        </w:rPr>
        <w:t>which</w:t>
      </w:r>
      <w:r>
        <w:rPr>
          <w:spacing w:val="-3"/>
          <w:sz w:val="24"/>
        </w:rPr>
        <w:t> </w:t>
      </w:r>
      <w:r>
        <w:rPr>
          <w:sz w:val="24"/>
        </w:rPr>
        <w:t>the cutting authority is located).</w:t>
      </w:r>
    </w:p>
    <w:p>
      <w:pPr>
        <w:pStyle w:val="BodyText"/>
        <w:rPr>
          <w:sz w:val="21"/>
        </w:rPr>
      </w:pPr>
    </w:p>
    <w:p>
      <w:pPr>
        <w:pStyle w:val="Heading1"/>
        <w:tabs>
          <w:tab w:pos="2181" w:val="left" w:leader="none"/>
        </w:tabs>
        <w:ind w:left="742"/>
      </w:pPr>
      <w:bookmarkStart w:name="_bookmark42" w:id="45"/>
      <w:bookmarkEnd w:id="45"/>
      <w:r>
        <w:rPr>
          <w:b w:val="0"/>
        </w:rPr>
      </w:r>
      <w:r>
        <w:rPr/>
        <w:t>Table</w:t>
      </w:r>
      <w:r>
        <w:rPr>
          <w:spacing w:val="-5"/>
        </w:rPr>
        <w:t> </w:t>
      </w:r>
      <w:r>
        <w:rPr/>
        <w:t>3-</w:t>
      </w:r>
      <w:r>
        <w:rPr>
          <w:spacing w:val="-5"/>
        </w:rPr>
        <w:t>1:</w:t>
      </w:r>
      <w:r>
        <w:rPr/>
        <w:tab/>
        <w:t>LRF</w:t>
      </w:r>
      <w:r>
        <w:rPr>
          <w:spacing w:val="-2"/>
        </w:rPr>
        <w:t> </w:t>
      </w:r>
      <w:r>
        <w:rPr/>
        <w:t>Update</w:t>
      </w:r>
      <w:r>
        <w:rPr>
          <w:spacing w:val="-2"/>
        </w:rPr>
        <w:t> </w:t>
      </w:r>
      <w:r>
        <w:rPr/>
        <w:t>Add-ons</w:t>
      </w:r>
      <w:r>
        <w:rPr>
          <w:spacing w:val="-2"/>
        </w:rPr>
        <w:t> </w:t>
      </w:r>
      <w:r>
        <w:rPr/>
        <w:t>for</w:t>
      </w:r>
      <w:r>
        <w:rPr>
          <w:spacing w:val="-3"/>
        </w:rPr>
        <w:t> </w:t>
      </w:r>
      <w:r>
        <w:rPr>
          <w:spacing w:val="-5"/>
        </w:rPr>
        <w:t>MPS</w:t>
      </w:r>
    </w:p>
    <w:p>
      <w:pPr>
        <w:pStyle w:val="BodyText"/>
        <w:spacing w:before="4"/>
        <w:rPr>
          <w:rFonts w:ascii="Arial"/>
          <w:b/>
          <w:sz w:val="10"/>
        </w:rPr>
      </w:pPr>
    </w:p>
    <w:tbl>
      <w:tblPr>
        <w:tblW w:w="0" w:type="auto"/>
        <w:jc w:val="left"/>
        <w:tblInd w:w="7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22"/>
        <w:gridCol w:w="1362"/>
        <w:gridCol w:w="1364"/>
        <w:gridCol w:w="1362"/>
        <w:gridCol w:w="1365"/>
        <w:gridCol w:w="1362"/>
      </w:tblGrid>
      <w:tr>
        <w:trPr>
          <w:trHeight w:val="688" w:hRule="atLeast"/>
        </w:trPr>
        <w:tc>
          <w:tcPr>
            <w:tcW w:w="2122" w:type="dxa"/>
            <w:shd w:val="clear" w:color="auto" w:fill="F1F1F1"/>
          </w:tcPr>
          <w:p>
            <w:pPr>
              <w:pStyle w:val="TableParagraph"/>
              <w:spacing w:before="11"/>
              <w:jc w:val="left"/>
              <w:rPr>
                <w:rFonts w:ascii="Arial"/>
                <w:b/>
                <w:sz w:val="19"/>
              </w:rPr>
            </w:pPr>
          </w:p>
          <w:p>
            <w:pPr>
              <w:pStyle w:val="TableParagraph"/>
              <w:spacing w:before="0"/>
              <w:ind w:left="366" w:right="362"/>
              <w:rPr>
                <w:rFonts w:ascii="Arial"/>
                <w:b/>
                <w:sz w:val="20"/>
              </w:rPr>
            </w:pPr>
            <w:r>
              <w:rPr>
                <w:rFonts w:ascii="Arial"/>
                <w:b/>
                <w:spacing w:val="-2"/>
                <w:sz w:val="20"/>
              </w:rPr>
              <w:t>Species</w:t>
            </w:r>
          </w:p>
        </w:tc>
        <w:tc>
          <w:tcPr>
            <w:tcW w:w="1362" w:type="dxa"/>
            <w:shd w:val="clear" w:color="auto" w:fill="F1F1F1"/>
          </w:tcPr>
          <w:p>
            <w:pPr>
              <w:pStyle w:val="TableParagraph"/>
              <w:spacing w:line="229" w:lineRule="exact" w:before="0"/>
              <w:ind w:left="225" w:firstLine="132"/>
              <w:jc w:val="left"/>
              <w:rPr>
                <w:rFonts w:ascii="Arial"/>
                <w:b/>
                <w:sz w:val="20"/>
              </w:rPr>
            </w:pPr>
            <w:r>
              <w:rPr>
                <w:rFonts w:ascii="Arial"/>
                <w:b/>
                <w:sz w:val="20"/>
              </w:rPr>
              <w:t>Zone</w:t>
            </w:r>
            <w:r>
              <w:rPr>
                <w:rFonts w:ascii="Arial"/>
                <w:b/>
                <w:spacing w:val="-6"/>
                <w:sz w:val="20"/>
              </w:rPr>
              <w:t> </w:t>
            </w:r>
            <w:r>
              <w:rPr>
                <w:rFonts w:ascii="Arial"/>
                <w:b/>
                <w:spacing w:val="-10"/>
                <w:sz w:val="20"/>
              </w:rPr>
              <w:t>5</w:t>
            </w:r>
          </w:p>
          <w:p>
            <w:pPr>
              <w:pStyle w:val="TableParagraph"/>
              <w:spacing w:line="228" w:lineRule="exact" w:before="0"/>
              <w:ind w:left="302" w:right="213" w:hanging="77"/>
              <w:jc w:val="left"/>
              <w:rPr>
                <w:rFonts w:ascii="Arial"/>
                <w:b/>
                <w:sz w:val="20"/>
              </w:rPr>
            </w:pPr>
            <w:r>
              <w:rPr>
                <w:rFonts w:ascii="Arial"/>
                <w:b/>
                <w:spacing w:val="-2"/>
                <w:sz w:val="20"/>
              </w:rPr>
              <w:t>(Northern Interior)</w:t>
            </w:r>
          </w:p>
        </w:tc>
        <w:tc>
          <w:tcPr>
            <w:tcW w:w="1364" w:type="dxa"/>
            <w:shd w:val="clear" w:color="auto" w:fill="F1F1F1"/>
          </w:tcPr>
          <w:p>
            <w:pPr>
              <w:pStyle w:val="TableParagraph"/>
              <w:spacing w:before="114"/>
              <w:ind w:left="262" w:right="254" w:firstLine="93"/>
              <w:jc w:val="left"/>
              <w:rPr>
                <w:rFonts w:ascii="Arial"/>
                <w:b/>
                <w:sz w:val="20"/>
              </w:rPr>
            </w:pPr>
            <w:r>
              <w:rPr>
                <w:rFonts w:ascii="Arial"/>
                <w:b/>
                <w:sz w:val="20"/>
              </w:rPr>
              <w:t>Zone 6 </w:t>
            </w:r>
            <w:r>
              <w:rPr>
                <w:rFonts w:ascii="Arial"/>
                <w:b/>
                <w:spacing w:val="-2"/>
                <w:sz w:val="20"/>
              </w:rPr>
              <w:t>(Skeena)</w:t>
            </w:r>
          </w:p>
        </w:tc>
        <w:tc>
          <w:tcPr>
            <w:tcW w:w="1362" w:type="dxa"/>
            <w:shd w:val="clear" w:color="auto" w:fill="F1F1F1"/>
          </w:tcPr>
          <w:p>
            <w:pPr>
              <w:pStyle w:val="TableParagraph"/>
              <w:spacing w:line="229" w:lineRule="exact" w:before="0"/>
              <w:ind w:left="207" w:firstLine="148"/>
              <w:jc w:val="left"/>
              <w:rPr>
                <w:rFonts w:ascii="Arial"/>
                <w:b/>
                <w:sz w:val="20"/>
              </w:rPr>
            </w:pPr>
            <w:r>
              <w:rPr>
                <w:rFonts w:ascii="Arial"/>
                <w:b/>
                <w:sz w:val="20"/>
              </w:rPr>
              <w:t>Zone</w:t>
            </w:r>
            <w:r>
              <w:rPr>
                <w:rFonts w:ascii="Arial"/>
                <w:b/>
                <w:spacing w:val="-6"/>
                <w:sz w:val="20"/>
              </w:rPr>
              <w:t> </w:t>
            </w:r>
            <w:r>
              <w:rPr>
                <w:rFonts w:ascii="Arial"/>
                <w:b/>
                <w:spacing w:val="-10"/>
                <w:sz w:val="20"/>
              </w:rPr>
              <w:t>7</w:t>
            </w:r>
          </w:p>
          <w:p>
            <w:pPr>
              <w:pStyle w:val="TableParagraph"/>
              <w:spacing w:line="228" w:lineRule="exact" w:before="0"/>
              <w:ind w:left="300" w:right="199" w:hanging="94"/>
              <w:jc w:val="left"/>
              <w:rPr>
                <w:rFonts w:ascii="Arial"/>
                <w:b/>
                <w:sz w:val="20"/>
              </w:rPr>
            </w:pPr>
            <w:r>
              <w:rPr>
                <w:rFonts w:ascii="Arial"/>
                <w:b/>
                <w:spacing w:val="-2"/>
                <w:sz w:val="20"/>
              </w:rPr>
              <w:t>(Southern Interior)</w:t>
            </w:r>
          </w:p>
        </w:tc>
        <w:tc>
          <w:tcPr>
            <w:tcW w:w="1365" w:type="dxa"/>
            <w:shd w:val="clear" w:color="auto" w:fill="F1F1F1"/>
          </w:tcPr>
          <w:p>
            <w:pPr>
              <w:pStyle w:val="TableParagraph"/>
              <w:spacing w:line="229" w:lineRule="exact" w:before="0"/>
              <w:ind w:left="205" w:firstLine="148"/>
              <w:jc w:val="left"/>
              <w:rPr>
                <w:rFonts w:ascii="Arial"/>
                <w:b/>
                <w:sz w:val="20"/>
              </w:rPr>
            </w:pPr>
            <w:r>
              <w:rPr>
                <w:rFonts w:ascii="Arial"/>
                <w:b/>
                <w:sz w:val="20"/>
              </w:rPr>
              <w:t>Zone</w:t>
            </w:r>
            <w:r>
              <w:rPr>
                <w:rFonts w:ascii="Arial"/>
                <w:b/>
                <w:spacing w:val="-6"/>
                <w:sz w:val="20"/>
              </w:rPr>
              <w:t> </w:t>
            </w:r>
            <w:r>
              <w:rPr>
                <w:rFonts w:ascii="Arial"/>
                <w:b/>
                <w:spacing w:val="-10"/>
                <w:sz w:val="20"/>
              </w:rPr>
              <w:t>8</w:t>
            </w:r>
          </w:p>
          <w:p>
            <w:pPr>
              <w:pStyle w:val="TableParagraph"/>
              <w:spacing w:line="228" w:lineRule="exact" w:before="0"/>
              <w:ind w:left="265" w:right="203" w:hanging="60"/>
              <w:jc w:val="left"/>
              <w:rPr>
                <w:rFonts w:ascii="Arial"/>
                <w:b/>
                <w:sz w:val="20"/>
              </w:rPr>
            </w:pPr>
            <w:r>
              <w:rPr>
                <w:rFonts w:ascii="Arial"/>
                <w:b/>
                <w:spacing w:val="-2"/>
                <w:sz w:val="20"/>
              </w:rPr>
              <w:t>(Southern Cariboo)</w:t>
            </w:r>
          </w:p>
        </w:tc>
        <w:tc>
          <w:tcPr>
            <w:tcW w:w="1362" w:type="dxa"/>
            <w:shd w:val="clear" w:color="auto" w:fill="F1F1F1"/>
          </w:tcPr>
          <w:p>
            <w:pPr>
              <w:pStyle w:val="TableParagraph"/>
              <w:spacing w:before="0"/>
              <w:ind w:left="127" w:right="119" w:firstLine="225"/>
              <w:jc w:val="left"/>
              <w:rPr>
                <w:rFonts w:ascii="Arial"/>
                <w:b/>
                <w:sz w:val="20"/>
              </w:rPr>
            </w:pPr>
            <w:r>
              <w:rPr>
                <w:rFonts w:ascii="Arial"/>
                <w:b/>
                <w:sz w:val="20"/>
              </w:rPr>
              <w:t>Zone 9 (Ft.</w:t>
            </w:r>
            <w:r>
              <w:rPr>
                <w:rFonts w:ascii="Arial"/>
                <w:b/>
                <w:spacing w:val="-14"/>
                <w:sz w:val="20"/>
              </w:rPr>
              <w:t> </w:t>
            </w:r>
            <w:r>
              <w:rPr>
                <w:rFonts w:ascii="Arial"/>
                <w:b/>
                <w:sz w:val="20"/>
              </w:rPr>
              <w:t>Nelson-</w:t>
            </w:r>
          </w:p>
          <w:p>
            <w:pPr>
              <w:pStyle w:val="TableParagraph"/>
              <w:spacing w:line="209" w:lineRule="exact" w:before="0"/>
              <w:ind w:left="353"/>
              <w:jc w:val="left"/>
              <w:rPr>
                <w:rFonts w:ascii="Arial"/>
                <w:b/>
                <w:sz w:val="20"/>
              </w:rPr>
            </w:pPr>
            <w:r>
              <w:rPr>
                <w:rFonts w:ascii="Arial"/>
                <w:b/>
                <w:spacing w:val="-2"/>
                <w:sz w:val="20"/>
              </w:rPr>
              <w:t>Peace)</w:t>
            </w:r>
          </w:p>
        </w:tc>
      </w:tr>
      <w:tr>
        <w:trPr>
          <w:trHeight w:val="282" w:hRule="atLeast"/>
        </w:trPr>
        <w:tc>
          <w:tcPr>
            <w:tcW w:w="2122" w:type="dxa"/>
          </w:tcPr>
          <w:p>
            <w:pPr>
              <w:pStyle w:val="TableParagraph"/>
              <w:ind w:left="369" w:right="362"/>
              <w:rPr>
                <w:sz w:val="20"/>
              </w:rPr>
            </w:pPr>
            <w:r>
              <w:rPr>
                <w:sz w:val="20"/>
              </w:rPr>
              <w:t>Lodgepole</w:t>
            </w:r>
            <w:r>
              <w:rPr>
                <w:spacing w:val="-12"/>
                <w:sz w:val="20"/>
              </w:rPr>
              <w:t> </w:t>
            </w:r>
            <w:r>
              <w:rPr>
                <w:spacing w:val="-4"/>
                <w:sz w:val="20"/>
              </w:rPr>
              <w:t>pine</w:t>
            </w:r>
          </w:p>
        </w:tc>
        <w:tc>
          <w:tcPr>
            <w:tcW w:w="1362" w:type="dxa"/>
          </w:tcPr>
          <w:p>
            <w:pPr>
              <w:pStyle w:val="TableParagraph"/>
              <w:ind w:left="496" w:right="490"/>
              <w:rPr>
                <w:sz w:val="20"/>
              </w:rPr>
            </w:pPr>
            <w:r>
              <w:rPr>
                <w:spacing w:val="-5"/>
                <w:sz w:val="20"/>
              </w:rPr>
              <w:t>105</w:t>
            </w:r>
          </w:p>
        </w:tc>
        <w:tc>
          <w:tcPr>
            <w:tcW w:w="1364" w:type="dxa"/>
          </w:tcPr>
          <w:p>
            <w:pPr>
              <w:pStyle w:val="TableParagraph"/>
              <w:ind w:left="498" w:right="497"/>
              <w:rPr>
                <w:sz w:val="20"/>
              </w:rPr>
            </w:pPr>
            <w:r>
              <w:rPr>
                <w:spacing w:val="-5"/>
                <w:sz w:val="20"/>
              </w:rPr>
              <w:t>79</w:t>
            </w:r>
          </w:p>
        </w:tc>
        <w:tc>
          <w:tcPr>
            <w:tcW w:w="1362" w:type="dxa"/>
          </w:tcPr>
          <w:p>
            <w:pPr>
              <w:pStyle w:val="TableParagraph"/>
              <w:ind w:right="562"/>
              <w:jc w:val="right"/>
              <w:rPr>
                <w:sz w:val="20"/>
              </w:rPr>
            </w:pPr>
            <w:r>
              <w:rPr>
                <w:spacing w:val="-5"/>
                <w:sz w:val="20"/>
              </w:rPr>
              <w:t>96</w:t>
            </w:r>
          </w:p>
        </w:tc>
        <w:tc>
          <w:tcPr>
            <w:tcW w:w="1365" w:type="dxa"/>
          </w:tcPr>
          <w:p>
            <w:pPr>
              <w:pStyle w:val="TableParagraph"/>
              <w:ind w:right="511"/>
              <w:jc w:val="right"/>
              <w:rPr>
                <w:sz w:val="20"/>
              </w:rPr>
            </w:pPr>
            <w:r>
              <w:rPr>
                <w:spacing w:val="-5"/>
                <w:sz w:val="20"/>
              </w:rPr>
              <w:t>115</w:t>
            </w:r>
          </w:p>
        </w:tc>
        <w:tc>
          <w:tcPr>
            <w:tcW w:w="1362" w:type="dxa"/>
          </w:tcPr>
          <w:p>
            <w:pPr>
              <w:pStyle w:val="TableParagraph"/>
              <w:ind w:left="492" w:right="493"/>
              <w:rPr>
                <w:sz w:val="20"/>
              </w:rPr>
            </w:pPr>
            <w:r>
              <w:rPr>
                <w:spacing w:val="-5"/>
                <w:sz w:val="20"/>
              </w:rPr>
              <w:t>90</w:t>
            </w:r>
          </w:p>
        </w:tc>
      </w:tr>
      <w:tr>
        <w:trPr>
          <w:trHeight w:val="285" w:hRule="atLeast"/>
        </w:trPr>
        <w:tc>
          <w:tcPr>
            <w:tcW w:w="2122" w:type="dxa"/>
          </w:tcPr>
          <w:p>
            <w:pPr>
              <w:pStyle w:val="TableParagraph"/>
              <w:ind w:left="368" w:right="362"/>
              <w:rPr>
                <w:sz w:val="20"/>
              </w:rPr>
            </w:pPr>
            <w:r>
              <w:rPr>
                <w:spacing w:val="-2"/>
                <w:sz w:val="20"/>
              </w:rPr>
              <w:t>Spruce</w:t>
            </w:r>
          </w:p>
        </w:tc>
        <w:tc>
          <w:tcPr>
            <w:tcW w:w="1362" w:type="dxa"/>
          </w:tcPr>
          <w:p>
            <w:pPr>
              <w:pStyle w:val="TableParagraph"/>
              <w:ind w:left="496" w:right="490"/>
              <w:rPr>
                <w:sz w:val="20"/>
              </w:rPr>
            </w:pPr>
            <w:r>
              <w:rPr>
                <w:spacing w:val="-5"/>
                <w:sz w:val="20"/>
              </w:rPr>
              <w:t>126</w:t>
            </w:r>
          </w:p>
        </w:tc>
        <w:tc>
          <w:tcPr>
            <w:tcW w:w="1364" w:type="dxa"/>
          </w:tcPr>
          <w:p>
            <w:pPr>
              <w:pStyle w:val="TableParagraph"/>
              <w:ind w:left="498" w:right="497"/>
              <w:rPr>
                <w:sz w:val="20"/>
              </w:rPr>
            </w:pPr>
            <w:r>
              <w:rPr>
                <w:spacing w:val="-5"/>
                <w:sz w:val="20"/>
              </w:rPr>
              <w:t>105</w:t>
            </w:r>
          </w:p>
        </w:tc>
        <w:tc>
          <w:tcPr>
            <w:tcW w:w="1362" w:type="dxa"/>
          </w:tcPr>
          <w:p>
            <w:pPr>
              <w:pStyle w:val="TableParagraph"/>
              <w:ind w:right="506"/>
              <w:jc w:val="right"/>
              <w:rPr>
                <w:sz w:val="20"/>
              </w:rPr>
            </w:pPr>
            <w:r>
              <w:rPr>
                <w:spacing w:val="-5"/>
                <w:sz w:val="20"/>
              </w:rPr>
              <w:t>120</w:t>
            </w:r>
          </w:p>
        </w:tc>
        <w:tc>
          <w:tcPr>
            <w:tcW w:w="1365" w:type="dxa"/>
          </w:tcPr>
          <w:p>
            <w:pPr>
              <w:pStyle w:val="TableParagraph"/>
              <w:ind w:right="511"/>
              <w:jc w:val="right"/>
              <w:rPr>
                <w:sz w:val="20"/>
              </w:rPr>
            </w:pPr>
            <w:r>
              <w:rPr>
                <w:spacing w:val="-5"/>
                <w:sz w:val="20"/>
              </w:rPr>
              <w:t>136</w:t>
            </w:r>
          </w:p>
        </w:tc>
        <w:tc>
          <w:tcPr>
            <w:tcW w:w="1362" w:type="dxa"/>
          </w:tcPr>
          <w:p>
            <w:pPr>
              <w:pStyle w:val="TableParagraph"/>
              <w:ind w:left="492" w:right="493"/>
              <w:rPr>
                <w:sz w:val="20"/>
              </w:rPr>
            </w:pPr>
            <w:r>
              <w:rPr>
                <w:spacing w:val="-5"/>
                <w:sz w:val="20"/>
              </w:rPr>
              <w:t>108</w:t>
            </w:r>
          </w:p>
        </w:tc>
      </w:tr>
      <w:tr>
        <w:trPr>
          <w:trHeight w:val="282" w:hRule="atLeast"/>
        </w:trPr>
        <w:tc>
          <w:tcPr>
            <w:tcW w:w="2122" w:type="dxa"/>
          </w:tcPr>
          <w:p>
            <w:pPr>
              <w:pStyle w:val="TableParagraph"/>
              <w:ind w:left="368" w:right="362"/>
              <w:rPr>
                <w:sz w:val="20"/>
              </w:rPr>
            </w:pPr>
            <w:r>
              <w:rPr>
                <w:spacing w:val="-2"/>
                <w:sz w:val="20"/>
              </w:rPr>
              <w:t>Balsam</w:t>
            </w:r>
          </w:p>
        </w:tc>
        <w:tc>
          <w:tcPr>
            <w:tcW w:w="1362" w:type="dxa"/>
          </w:tcPr>
          <w:p>
            <w:pPr>
              <w:pStyle w:val="TableParagraph"/>
              <w:ind w:left="496" w:right="490"/>
              <w:rPr>
                <w:sz w:val="20"/>
              </w:rPr>
            </w:pPr>
            <w:r>
              <w:rPr>
                <w:spacing w:val="-5"/>
                <w:sz w:val="20"/>
              </w:rPr>
              <w:t>118</w:t>
            </w:r>
          </w:p>
        </w:tc>
        <w:tc>
          <w:tcPr>
            <w:tcW w:w="1364" w:type="dxa"/>
          </w:tcPr>
          <w:p>
            <w:pPr>
              <w:pStyle w:val="TableParagraph"/>
              <w:ind w:left="498" w:right="497"/>
              <w:rPr>
                <w:sz w:val="20"/>
              </w:rPr>
            </w:pPr>
            <w:r>
              <w:rPr>
                <w:spacing w:val="-5"/>
                <w:sz w:val="20"/>
              </w:rPr>
              <w:t>99</w:t>
            </w:r>
          </w:p>
        </w:tc>
        <w:tc>
          <w:tcPr>
            <w:tcW w:w="1362" w:type="dxa"/>
          </w:tcPr>
          <w:p>
            <w:pPr>
              <w:pStyle w:val="TableParagraph"/>
              <w:ind w:right="506"/>
              <w:jc w:val="right"/>
              <w:rPr>
                <w:sz w:val="20"/>
              </w:rPr>
            </w:pPr>
            <w:r>
              <w:rPr>
                <w:spacing w:val="-5"/>
                <w:sz w:val="20"/>
              </w:rPr>
              <w:t>109</w:t>
            </w:r>
          </w:p>
        </w:tc>
        <w:tc>
          <w:tcPr>
            <w:tcW w:w="1365" w:type="dxa"/>
          </w:tcPr>
          <w:p>
            <w:pPr>
              <w:pStyle w:val="TableParagraph"/>
              <w:ind w:right="511"/>
              <w:jc w:val="right"/>
              <w:rPr>
                <w:sz w:val="20"/>
              </w:rPr>
            </w:pPr>
            <w:r>
              <w:rPr>
                <w:spacing w:val="-5"/>
                <w:sz w:val="20"/>
              </w:rPr>
              <w:t>129</w:t>
            </w:r>
          </w:p>
        </w:tc>
        <w:tc>
          <w:tcPr>
            <w:tcW w:w="1362" w:type="dxa"/>
          </w:tcPr>
          <w:p>
            <w:pPr>
              <w:pStyle w:val="TableParagraph"/>
              <w:ind w:left="492" w:right="493"/>
              <w:rPr>
                <w:sz w:val="20"/>
              </w:rPr>
            </w:pPr>
            <w:r>
              <w:rPr>
                <w:spacing w:val="-5"/>
                <w:sz w:val="20"/>
              </w:rPr>
              <w:t>99</w:t>
            </w:r>
          </w:p>
        </w:tc>
      </w:tr>
      <w:tr>
        <w:trPr>
          <w:trHeight w:val="283" w:hRule="atLeast"/>
        </w:trPr>
        <w:tc>
          <w:tcPr>
            <w:tcW w:w="2122" w:type="dxa"/>
          </w:tcPr>
          <w:p>
            <w:pPr>
              <w:pStyle w:val="TableParagraph"/>
              <w:ind w:left="364" w:right="362"/>
              <w:rPr>
                <w:sz w:val="20"/>
              </w:rPr>
            </w:pPr>
            <w:r>
              <w:rPr>
                <w:spacing w:val="-2"/>
                <w:sz w:val="20"/>
              </w:rPr>
              <w:t>Douglas-</w:t>
            </w:r>
            <w:r>
              <w:rPr>
                <w:spacing w:val="-5"/>
                <w:sz w:val="20"/>
              </w:rPr>
              <w:t>fir</w:t>
            </w:r>
          </w:p>
        </w:tc>
        <w:tc>
          <w:tcPr>
            <w:tcW w:w="1362" w:type="dxa"/>
          </w:tcPr>
          <w:p>
            <w:pPr>
              <w:pStyle w:val="TableParagraph"/>
              <w:ind w:left="496" w:right="490"/>
              <w:rPr>
                <w:sz w:val="20"/>
              </w:rPr>
            </w:pPr>
            <w:r>
              <w:rPr>
                <w:spacing w:val="-5"/>
                <w:sz w:val="20"/>
              </w:rPr>
              <w:t>95</w:t>
            </w:r>
          </w:p>
        </w:tc>
        <w:tc>
          <w:tcPr>
            <w:tcW w:w="1364" w:type="dxa"/>
          </w:tcPr>
          <w:p>
            <w:pPr>
              <w:pStyle w:val="TableParagraph"/>
              <w:ind w:right="49"/>
              <w:rPr>
                <w:sz w:val="20"/>
              </w:rPr>
            </w:pPr>
            <w:r>
              <w:rPr>
                <w:w w:val="99"/>
                <w:sz w:val="20"/>
              </w:rPr>
              <w:t>-</w:t>
            </w:r>
          </w:p>
        </w:tc>
        <w:tc>
          <w:tcPr>
            <w:tcW w:w="1362" w:type="dxa"/>
          </w:tcPr>
          <w:p>
            <w:pPr>
              <w:pStyle w:val="TableParagraph"/>
              <w:ind w:right="562"/>
              <w:jc w:val="right"/>
              <w:rPr>
                <w:sz w:val="20"/>
              </w:rPr>
            </w:pPr>
            <w:r>
              <w:rPr>
                <w:spacing w:val="-5"/>
                <w:sz w:val="20"/>
              </w:rPr>
              <w:t>83</w:t>
            </w:r>
          </w:p>
        </w:tc>
        <w:tc>
          <w:tcPr>
            <w:tcW w:w="1365" w:type="dxa"/>
          </w:tcPr>
          <w:p>
            <w:pPr>
              <w:pStyle w:val="TableParagraph"/>
              <w:ind w:right="511"/>
              <w:jc w:val="right"/>
              <w:rPr>
                <w:sz w:val="20"/>
              </w:rPr>
            </w:pPr>
            <w:r>
              <w:rPr>
                <w:spacing w:val="-5"/>
                <w:sz w:val="20"/>
              </w:rPr>
              <w:t>105</w:t>
            </w:r>
          </w:p>
        </w:tc>
        <w:tc>
          <w:tcPr>
            <w:tcW w:w="1362" w:type="dxa"/>
          </w:tcPr>
          <w:p>
            <w:pPr>
              <w:pStyle w:val="TableParagraph"/>
              <w:ind w:right="53"/>
              <w:rPr>
                <w:sz w:val="20"/>
              </w:rPr>
            </w:pPr>
            <w:r>
              <w:rPr>
                <w:w w:val="99"/>
                <w:sz w:val="20"/>
              </w:rPr>
              <w:t>-</w:t>
            </w:r>
          </w:p>
        </w:tc>
      </w:tr>
      <w:tr>
        <w:trPr>
          <w:trHeight w:val="282" w:hRule="atLeast"/>
        </w:trPr>
        <w:tc>
          <w:tcPr>
            <w:tcW w:w="2122" w:type="dxa"/>
          </w:tcPr>
          <w:p>
            <w:pPr>
              <w:pStyle w:val="TableParagraph"/>
              <w:ind w:left="369" w:right="361"/>
              <w:rPr>
                <w:sz w:val="20"/>
              </w:rPr>
            </w:pPr>
            <w:r>
              <w:rPr>
                <w:spacing w:val="-2"/>
                <w:sz w:val="20"/>
              </w:rPr>
              <w:t>Larch</w:t>
            </w:r>
          </w:p>
        </w:tc>
        <w:tc>
          <w:tcPr>
            <w:tcW w:w="1362" w:type="dxa"/>
          </w:tcPr>
          <w:p>
            <w:pPr>
              <w:pStyle w:val="TableParagraph"/>
              <w:ind w:left="496" w:right="490"/>
              <w:rPr>
                <w:sz w:val="20"/>
              </w:rPr>
            </w:pPr>
            <w:r>
              <w:rPr>
                <w:spacing w:val="-5"/>
                <w:sz w:val="20"/>
              </w:rPr>
              <w:t>91</w:t>
            </w:r>
          </w:p>
        </w:tc>
        <w:tc>
          <w:tcPr>
            <w:tcW w:w="1364" w:type="dxa"/>
          </w:tcPr>
          <w:p>
            <w:pPr>
              <w:pStyle w:val="TableParagraph"/>
              <w:ind w:right="49"/>
              <w:rPr>
                <w:sz w:val="20"/>
              </w:rPr>
            </w:pPr>
            <w:r>
              <w:rPr>
                <w:w w:val="99"/>
                <w:sz w:val="20"/>
              </w:rPr>
              <w:t>-</w:t>
            </w:r>
          </w:p>
        </w:tc>
        <w:tc>
          <w:tcPr>
            <w:tcW w:w="1362" w:type="dxa"/>
          </w:tcPr>
          <w:p>
            <w:pPr>
              <w:pStyle w:val="TableParagraph"/>
              <w:ind w:right="562"/>
              <w:jc w:val="right"/>
              <w:rPr>
                <w:sz w:val="20"/>
              </w:rPr>
            </w:pPr>
            <w:r>
              <w:rPr>
                <w:spacing w:val="-5"/>
                <w:sz w:val="20"/>
              </w:rPr>
              <w:t>83</w:t>
            </w:r>
          </w:p>
        </w:tc>
        <w:tc>
          <w:tcPr>
            <w:tcW w:w="1365" w:type="dxa"/>
          </w:tcPr>
          <w:p>
            <w:pPr>
              <w:pStyle w:val="TableParagraph"/>
              <w:ind w:right="511"/>
              <w:jc w:val="right"/>
              <w:rPr>
                <w:sz w:val="20"/>
              </w:rPr>
            </w:pPr>
            <w:r>
              <w:rPr>
                <w:spacing w:val="-5"/>
                <w:sz w:val="20"/>
              </w:rPr>
              <w:t>105</w:t>
            </w:r>
          </w:p>
        </w:tc>
        <w:tc>
          <w:tcPr>
            <w:tcW w:w="1362" w:type="dxa"/>
          </w:tcPr>
          <w:p>
            <w:pPr>
              <w:pStyle w:val="TableParagraph"/>
              <w:ind w:right="53"/>
              <w:rPr>
                <w:sz w:val="20"/>
              </w:rPr>
            </w:pPr>
            <w:r>
              <w:rPr>
                <w:w w:val="99"/>
                <w:sz w:val="20"/>
              </w:rPr>
              <w:t>-</w:t>
            </w:r>
          </w:p>
        </w:tc>
      </w:tr>
      <w:tr>
        <w:trPr>
          <w:trHeight w:val="282" w:hRule="atLeast"/>
        </w:trPr>
        <w:tc>
          <w:tcPr>
            <w:tcW w:w="2122" w:type="dxa"/>
          </w:tcPr>
          <w:p>
            <w:pPr>
              <w:pStyle w:val="TableParagraph"/>
              <w:ind w:left="364" w:right="362"/>
              <w:rPr>
                <w:sz w:val="20"/>
              </w:rPr>
            </w:pPr>
            <w:r>
              <w:rPr>
                <w:spacing w:val="-2"/>
                <w:sz w:val="20"/>
              </w:rPr>
              <w:t>Cedar</w:t>
            </w:r>
          </w:p>
        </w:tc>
        <w:tc>
          <w:tcPr>
            <w:tcW w:w="1362" w:type="dxa"/>
          </w:tcPr>
          <w:p>
            <w:pPr>
              <w:pStyle w:val="TableParagraph"/>
              <w:ind w:left="496" w:right="490"/>
              <w:rPr>
                <w:sz w:val="20"/>
              </w:rPr>
            </w:pPr>
            <w:r>
              <w:rPr>
                <w:spacing w:val="-5"/>
                <w:sz w:val="20"/>
              </w:rPr>
              <w:t>70</w:t>
            </w:r>
          </w:p>
        </w:tc>
        <w:tc>
          <w:tcPr>
            <w:tcW w:w="1364" w:type="dxa"/>
          </w:tcPr>
          <w:p>
            <w:pPr>
              <w:pStyle w:val="TableParagraph"/>
              <w:ind w:left="498" w:right="497"/>
              <w:rPr>
                <w:sz w:val="20"/>
              </w:rPr>
            </w:pPr>
            <w:r>
              <w:rPr>
                <w:spacing w:val="-5"/>
                <w:sz w:val="20"/>
              </w:rPr>
              <w:t>50</w:t>
            </w:r>
          </w:p>
        </w:tc>
        <w:tc>
          <w:tcPr>
            <w:tcW w:w="1362" w:type="dxa"/>
          </w:tcPr>
          <w:p>
            <w:pPr>
              <w:pStyle w:val="TableParagraph"/>
              <w:ind w:right="562"/>
              <w:jc w:val="right"/>
              <w:rPr>
                <w:sz w:val="20"/>
              </w:rPr>
            </w:pPr>
            <w:r>
              <w:rPr>
                <w:spacing w:val="-5"/>
                <w:sz w:val="20"/>
              </w:rPr>
              <w:t>65</w:t>
            </w:r>
          </w:p>
        </w:tc>
        <w:tc>
          <w:tcPr>
            <w:tcW w:w="1365" w:type="dxa"/>
          </w:tcPr>
          <w:p>
            <w:pPr>
              <w:pStyle w:val="TableParagraph"/>
              <w:ind w:right="566"/>
              <w:jc w:val="right"/>
              <w:rPr>
                <w:sz w:val="20"/>
              </w:rPr>
            </w:pPr>
            <w:r>
              <w:rPr>
                <w:spacing w:val="-5"/>
                <w:sz w:val="20"/>
              </w:rPr>
              <w:t>81</w:t>
            </w:r>
          </w:p>
        </w:tc>
        <w:tc>
          <w:tcPr>
            <w:tcW w:w="1362" w:type="dxa"/>
          </w:tcPr>
          <w:p>
            <w:pPr>
              <w:pStyle w:val="TableParagraph"/>
              <w:ind w:right="53"/>
              <w:rPr>
                <w:sz w:val="20"/>
              </w:rPr>
            </w:pPr>
            <w:r>
              <w:rPr>
                <w:w w:val="99"/>
                <w:sz w:val="20"/>
              </w:rPr>
              <w:t>-</w:t>
            </w:r>
          </w:p>
        </w:tc>
      </w:tr>
      <w:tr>
        <w:trPr>
          <w:trHeight w:val="282" w:hRule="atLeast"/>
        </w:trPr>
        <w:tc>
          <w:tcPr>
            <w:tcW w:w="2122" w:type="dxa"/>
          </w:tcPr>
          <w:p>
            <w:pPr>
              <w:pStyle w:val="TableParagraph"/>
              <w:ind w:left="369" w:right="362"/>
              <w:rPr>
                <w:sz w:val="20"/>
              </w:rPr>
            </w:pPr>
            <w:r>
              <w:rPr>
                <w:spacing w:val="-2"/>
                <w:sz w:val="20"/>
              </w:rPr>
              <w:t>Hemlock</w:t>
            </w:r>
          </w:p>
        </w:tc>
        <w:tc>
          <w:tcPr>
            <w:tcW w:w="1362" w:type="dxa"/>
          </w:tcPr>
          <w:p>
            <w:pPr>
              <w:pStyle w:val="TableParagraph"/>
              <w:ind w:left="496" w:right="490"/>
              <w:rPr>
                <w:sz w:val="20"/>
              </w:rPr>
            </w:pPr>
            <w:r>
              <w:rPr>
                <w:spacing w:val="-5"/>
                <w:sz w:val="20"/>
              </w:rPr>
              <w:t>72</w:t>
            </w:r>
          </w:p>
        </w:tc>
        <w:tc>
          <w:tcPr>
            <w:tcW w:w="1364" w:type="dxa"/>
          </w:tcPr>
          <w:p>
            <w:pPr>
              <w:pStyle w:val="TableParagraph"/>
              <w:ind w:left="498" w:right="497"/>
              <w:rPr>
                <w:sz w:val="20"/>
              </w:rPr>
            </w:pPr>
            <w:r>
              <w:rPr>
                <w:spacing w:val="-5"/>
                <w:sz w:val="20"/>
              </w:rPr>
              <w:t>53</w:t>
            </w:r>
          </w:p>
        </w:tc>
        <w:tc>
          <w:tcPr>
            <w:tcW w:w="1362" w:type="dxa"/>
          </w:tcPr>
          <w:p>
            <w:pPr>
              <w:pStyle w:val="TableParagraph"/>
              <w:ind w:right="562"/>
              <w:jc w:val="right"/>
              <w:rPr>
                <w:sz w:val="20"/>
              </w:rPr>
            </w:pPr>
            <w:r>
              <w:rPr>
                <w:spacing w:val="-5"/>
                <w:sz w:val="20"/>
              </w:rPr>
              <w:t>68</w:t>
            </w:r>
          </w:p>
        </w:tc>
        <w:tc>
          <w:tcPr>
            <w:tcW w:w="1365" w:type="dxa"/>
          </w:tcPr>
          <w:p>
            <w:pPr>
              <w:pStyle w:val="TableParagraph"/>
              <w:ind w:right="566"/>
              <w:jc w:val="right"/>
              <w:rPr>
                <w:sz w:val="20"/>
              </w:rPr>
            </w:pPr>
            <w:r>
              <w:rPr>
                <w:spacing w:val="-5"/>
                <w:sz w:val="20"/>
              </w:rPr>
              <w:t>86</w:t>
            </w:r>
          </w:p>
        </w:tc>
        <w:tc>
          <w:tcPr>
            <w:tcW w:w="1362" w:type="dxa"/>
          </w:tcPr>
          <w:p>
            <w:pPr>
              <w:pStyle w:val="TableParagraph"/>
              <w:ind w:right="53"/>
              <w:rPr>
                <w:sz w:val="20"/>
              </w:rPr>
            </w:pPr>
            <w:r>
              <w:rPr>
                <w:w w:val="99"/>
                <w:sz w:val="20"/>
              </w:rPr>
              <w:t>-</w:t>
            </w:r>
          </w:p>
        </w:tc>
      </w:tr>
      <w:tr>
        <w:trPr>
          <w:trHeight w:val="282" w:hRule="atLeast"/>
        </w:trPr>
        <w:tc>
          <w:tcPr>
            <w:tcW w:w="2122" w:type="dxa"/>
          </w:tcPr>
          <w:p>
            <w:pPr>
              <w:pStyle w:val="TableParagraph"/>
              <w:ind w:left="368" w:right="362"/>
              <w:rPr>
                <w:sz w:val="20"/>
              </w:rPr>
            </w:pPr>
            <w:r>
              <w:rPr>
                <w:sz w:val="20"/>
              </w:rPr>
              <w:t>White</w:t>
            </w:r>
            <w:r>
              <w:rPr>
                <w:spacing w:val="-7"/>
                <w:sz w:val="20"/>
              </w:rPr>
              <w:t> </w:t>
            </w:r>
            <w:r>
              <w:rPr>
                <w:spacing w:val="-4"/>
                <w:sz w:val="20"/>
              </w:rPr>
              <w:t>pine</w:t>
            </w:r>
          </w:p>
        </w:tc>
        <w:tc>
          <w:tcPr>
            <w:tcW w:w="1362" w:type="dxa"/>
          </w:tcPr>
          <w:p>
            <w:pPr>
              <w:pStyle w:val="TableParagraph"/>
              <w:ind w:left="496" w:right="490"/>
              <w:rPr>
                <w:sz w:val="20"/>
              </w:rPr>
            </w:pPr>
            <w:r>
              <w:rPr>
                <w:spacing w:val="-5"/>
                <w:sz w:val="20"/>
              </w:rPr>
              <w:t>89</w:t>
            </w:r>
          </w:p>
        </w:tc>
        <w:tc>
          <w:tcPr>
            <w:tcW w:w="1364" w:type="dxa"/>
          </w:tcPr>
          <w:p>
            <w:pPr>
              <w:pStyle w:val="TableParagraph"/>
              <w:ind w:right="49"/>
              <w:rPr>
                <w:sz w:val="20"/>
              </w:rPr>
            </w:pPr>
            <w:r>
              <w:rPr>
                <w:w w:val="99"/>
                <w:sz w:val="20"/>
              </w:rPr>
              <w:t>-</w:t>
            </w:r>
          </w:p>
        </w:tc>
        <w:tc>
          <w:tcPr>
            <w:tcW w:w="1362" w:type="dxa"/>
          </w:tcPr>
          <w:p>
            <w:pPr>
              <w:pStyle w:val="TableParagraph"/>
              <w:ind w:right="562"/>
              <w:jc w:val="right"/>
              <w:rPr>
                <w:sz w:val="20"/>
              </w:rPr>
            </w:pPr>
            <w:r>
              <w:rPr>
                <w:spacing w:val="-5"/>
                <w:sz w:val="20"/>
              </w:rPr>
              <w:t>81</w:t>
            </w:r>
          </w:p>
        </w:tc>
        <w:tc>
          <w:tcPr>
            <w:tcW w:w="1365" w:type="dxa"/>
          </w:tcPr>
          <w:p>
            <w:pPr>
              <w:pStyle w:val="TableParagraph"/>
              <w:ind w:right="511"/>
              <w:jc w:val="right"/>
              <w:rPr>
                <w:sz w:val="20"/>
              </w:rPr>
            </w:pPr>
            <w:r>
              <w:rPr>
                <w:spacing w:val="-5"/>
                <w:sz w:val="20"/>
              </w:rPr>
              <w:t>101</w:t>
            </w:r>
          </w:p>
        </w:tc>
        <w:tc>
          <w:tcPr>
            <w:tcW w:w="1362" w:type="dxa"/>
          </w:tcPr>
          <w:p>
            <w:pPr>
              <w:pStyle w:val="TableParagraph"/>
              <w:ind w:right="53"/>
              <w:rPr>
                <w:sz w:val="20"/>
              </w:rPr>
            </w:pPr>
            <w:r>
              <w:rPr>
                <w:w w:val="99"/>
                <w:sz w:val="20"/>
              </w:rPr>
              <w:t>-</w:t>
            </w:r>
          </w:p>
        </w:tc>
      </w:tr>
      <w:tr>
        <w:trPr>
          <w:trHeight w:val="282" w:hRule="atLeast"/>
        </w:trPr>
        <w:tc>
          <w:tcPr>
            <w:tcW w:w="2122" w:type="dxa"/>
          </w:tcPr>
          <w:p>
            <w:pPr>
              <w:pStyle w:val="TableParagraph"/>
              <w:ind w:left="369" w:right="362"/>
              <w:rPr>
                <w:sz w:val="20"/>
              </w:rPr>
            </w:pPr>
            <w:r>
              <w:rPr>
                <w:sz w:val="20"/>
              </w:rPr>
              <w:t>Yellow</w:t>
            </w:r>
            <w:r>
              <w:rPr>
                <w:spacing w:val="-9"/>
                <w:sz w:val="20"/>
              </w:rPr>
              <w:t> </w:t>
            </w:r>
            <w:r>
              <w:rPr>
                <w:spacing w:val="-4"/>
                <w:sz w:val="20"/>
              </w:rPr>
              <w:t>pine</w:t>
            </w:r>
          </w:p>
        </w:tc>
        <w:tc>
          <w:tcPr>
            <w:tcW w:w="1362" w:type="dxa"/>
          </w:tcPr>
          <w:p>
            <w:pPr>
              <w:pStyle w:val="TableParagraph"/>
              <w:ind w:right="45"/>
              <w:rPr>
                <w:sz w:val="20"/>
              </w:rPr>
            </w:pPr>
            <w:r>
              <w:rPr>
                <w:w w:val="99"/>
                <w:sz w:val="20"/>
              </w:rPr>
              <w:t>-</w:t>
            </w:r>
          </w:p>
        </w:tc>
        <w:tc>
          <w:tcPr>
            <w:tcW w:w="1364" w:type="dxa"/>
          </w:tcPr>
          <w:p>
            <w:pPr>
              <w:pStyle w:val="TableParagraph"/>
              <w:ind w:right="49"/>
              <w:rPr>
                <w:sz w:val="20"/>
              </w:rPr>
            </w:pPr>
            <w:r>
              <w:rPr>
                <w:w w:val="99"/>
                <w:sz w:val="20"/>
              </w:rPr>
              <w:t>-</w:t>
            </w:r>
          </w:p>
        </w:tc>
        <w:tc>
          <w:tcPr>
            <w:tcW w:w="1362" w:type="dxa"/>
          </w:tcPr>
          <w:p>
            <w:pPr>
              <w:pStyle w:val="TableParagraph"/>
              <w:ind w:right="562"/>
              <w:jc w:val="right"/>
              <w:rPr>
                <w:sz w:val="20"/>
              </w:rPr>
            </w:pPr>
            <w:r>
              <w:rPr>
                <w:spacing w:val="-5"/>
                <w:sz w:val="20"/>
              </w:rPr>
              <w:t>84</w:t>
            </w:r>
          </w:p>
        </w:tc>
        <w:tc>
          <w:tcPr>
            <w:tcW w:w="1365" w:type="dxa"/>
          </w:tcPr>
          <w:p>
            <w:pPr>
              <w:pStyle w:val="TableParagraph"/>
              <w:ind w:right="511"/>
              <w:jc w:val="right"/>
              <w:rPr>
                <w:sz w:val="20"/>
              </w:rPr>
            </w:pPr>
            <w:r>
              <w:rPr>
                <w:spacing w:val="-5"/>
                <w:sz w:val="20"/>
              </w:rPr>
              <w:t>109</w:t>
            </w:r>
          </w:p>
        </w:tc>
        <w:tc>
          <w:tcPr>
            <w:tcW w:w="1362" w:type="dxa"/>
          </w:tcPr>
          <w:p>
            <w:pPr>
              <w:pStyle w:val="TableParagraph"/>
              <w:ind w:right="53"/>
              <w:rPr>
                <w:sz w:val="20"/>
              </w:rPr>
            </w:pPr>
            <w:r>
              <w:rPr>
                <w:w w:val="99"/>
                <w:sz w:val="20"/>
              </w:rPr>
              <w:t>-</w:t>
            </w:r>
          </w:p>
        </w:tc>
      </w:tr>
    </w:tbl>
    <w:p>
      <w:pPr>
        <w:spacing w:after="0"/>
        <w:rPr>
          <w:sz w:val="20"/>
        </w:rPr>
        <w:sectPr>
          <w:headerReference w:type="default" r:id="rId332"/>
          <w:footerReference w:type="default" r:id="rId333"/>
          <w:pgSz w:w="12240" w:h="15840"/>
          <w:pgMar w:header="741" w:footer="880" w:top="1020" w:bottom="1080" w:left="960" w:right="780"/>
        </w:sectPr>
      </w:pPr>
    </w:p>
    <w:p>
      <w:pPr>
        <w:pStyle w:val="BodyText"/>
        <w:rPr>
          <w:rFonts w:ascii="Arial"/>
          <w:b/>
          <w:sz w:val="20"/>
        </w:rPr>
      </w:pPr>
    </w:p>
    <w:p>
      <w:pPr>
        <w:pStyle w:val="BodyText"/>
        <w:spacing w:before="7"/>
        <w:rPr>
          <w:rFonts w:ascii="Arial"/>
          <w:b/>
          <w:sz w:val="17"/>
        </w:rPr>
      </w:pPr>
    </w:p>
    <w:p>
      <w:pPr>
        <w:pStyle w:val="ListParagraph"/>
        <w:numPr>
          <w:ilvl w:val="0"/>
          <w:numId w:val="45"/>
        </w:numPr>
        <w:tabs>
          <w:tab w:pos="1026" w:val="left" w:leader="none"/>
        </w:tabs>
        <w:spacing w:line="240" w:lineRule="auto" w:before="90" w:after="0"/>
        <w:ind w:left="1025" w:right="0" w:hanging="284"/>
        <w:jc w:val="left"/>
        <w:rPr>
          <w:sz w:val="24"/>
        </w:rPr>
      </w:pPr>
      <w:r>
        <w:rPr>
          <w:sz w:val="24"/>
        </w:rPr>
        <w:t>CB</w:t>
      </w:r>
      <w:r>
        <w:rPr>
          <w:spacing w:val="-3"/>
          <w:sz w:val="24"/>
        </w:rPr>
        <w:t> </w:t>
      </w:r>
      <w:r>
        <w:rPr>
          <w:sz w:val="24"/>
        </w:rPr>
        <w:t>(Cruise-Based)</w:t>
      </w:r>
      <w:r>
        <w:rPr>
          <w:spacing w:val="-4"/>
          <w:sz w:val="24"/>
        </w:rPr>
        <w:t> </w:t>
      </w:r>
      <w:r>
        <w:rPr>
          <w:sz w:val="24"/>
        </w:rPr>
        <w:t>is</w:t>
      </w:r>
      <w:r>
        <w:rPr>
          <w:spacing w:val="-2"/>
          <w:sz w:val="24"/>
        </w:rPr>
        <w:t> </w:t>
      </w:r>
      <w:r>
        <w:rPr>
          <w:sz w:val="24"/>
        </w:rPr>
        <w:t>1</w:t>
      </w:r>
      <w:r>
        <w:rPr>
          <w:spacing w:val="-2"/>
          <w:sz w:val="24"/>
        </w:rPr>
        <w:t> </w:t>
      </w:r>
      <w:r>
        <w:rPr>
          <w:sz w:val="24"/>
        </w:rPr>
        <w:t>if</w:t>
      </w:r>
      <w:r>
        <w:rPr>
          <w:spacing w:val="-2"/>
          <w:sz w:val="24"/>
        </w:rPr>
        <w:t> </w:t>
      </w:r>
      <w:r>
        <w:rPr>
          <w:sz w:val="24"/>
        </w:rPr>
        <w:t>the</w:t>
      </w:r>
      <w:r>
        <w:rPr>
          <w:spacing w:val="-2"/>
          <w:sz w:val="24"/>
        </w:rPr>
        <w:t> </w:t>
      </w:r>
      <w:r>
        <w:rPr>
          <w:sz w:val="24"/>
        </w:rPr>
        <w:t>cutting</w:t>
      </w:r>
      <w:r>
        <w:rPr>
          <w:spacing w:val="-3"/>
          <w:sz w:val="24"/>
        </w:rPr>
        <w:t> </w:t>
      </w:r>
      <w:r>
        <w:rPr>
          <w:sz w:val="24"/>
        </w:rPr>
        <w:t>authority</w:t>
      </w:r>
      <w:r>
        <w:rPr>
          <w:spacing w:val="-2"/>
          <w:sz w:val="24"/>
        </w:rPr>
        <w:t> </w:t>
      </w:r>
      <w:r>
        <w:rPr>
          <w:sz w:val="24"/>
        </w:rPr>
        <w:t>is cruise-based,</w:t>
      </w:r>
      <w:r>
        <w:rPr>
          <w:spacing w:val="-3"/>
          <w:sz w:val="24"/>
        </w:rPr>
        <w:t> </w:t>
      </w:r>
      <w:r>
        <w:rPr>
          <w:sz w:val="24"/>
        </w:rPr>
        <w:t>0</w:t>
      </w:r>
      <w:r>
        <w:rPr>
          <w:spacing w:val="-2"/>
          <w:sz w:val="24"/>
        </w:rPr>
        <w:t> </w:t>
      </w:r>
      <w:r>
        <w:rPr>
          <w:sz w:val="24"/>
        </w:rPr>
        <w:t>if</w:t>
      </w:r>
      <w:r>
        <w:rPr>
          <w:spacing w:val="-3"/>
          <w:sz w:val="24"/>
        </w:rPr>
        <w:t> </w:t>
      </w:r>
      <w:r>
        <w:rPr>
          <w:sz w:val="24"/>
        </w:rPr>
        <w:t>scale-</w:t>
      </w:r>
      <w:r>
        <w:rPr>
          <w:spacing w:val="-2"/>
          <w:sz w:val="24"/>
        </w:rPr>
        <w:t>based.</w:t>
      </w:r>
    </w:p>
    <w:p>
      <w:pPr>
        <w:pStyle w:val="ListParagraph"/>
        <w:numPr>
          <w:ilvl w:val="0"/>
          <w:numId w:val="45"/>
        </w:numPr>
        <w:tabs>
          <w:tab w:pos="1026" w:val="left" w:leader="none"/>
        </w:tabs>
        <w:spacing w:line="240" w:lineRule="auto" w:before="120" w:after="0"/>
        <w:ind w:left="1025" w:right="0" w:hanging="284"/>
        <w:jc w:val="left"/>
        <w:rPr>
          <w:sz w:val="24"/>
        </w:rPr>
      </w:pPr>
      <w:r>
        <w:rPr>
          <w:sz w:val="24"/>
        </w:rPr>
        <w:t>SB</w:t>
      </w:r>
      <w:r>
        <w:rPr>
          <w:spacing w:val="-2"/>
          <w:sz w:val="24"/>
        </w:rPr>
        <w:t> </w:t>
      </w:r>
      <w:r>
        <w:rPr>
          <w:sz w:val="24"/>
        </w:rPr>
        <w:t>(Scale-Based)</w:t>
      </w:r>
      <w:r>
        <w:rPr>
          <w:spacing w:val="-3"/>
          <w:sz w:val="24"/>
        </w:rPr>
        <w:t> </w:t>
      </w:r>
      <w:r>
        <w:rPr>
          <w:sz w:val="24"/>
        </w:rPr>
        <w:t>is</w:t>
      </w:r>
      <w:r>
        <w:rPr>
          <w:spacing w:val="-2"/>
          <w:sz w:val="24"/>
        </w:rPr>
        <w:t> </w:t>
      </w:r>
      <w:r>
        <w:rPr>
          <w:sz w:val="24"/>
        </w:rPr>
        <w:t>1</w:t>
      </w:r>
      <w:r>
        <w:rPr>
          <w:spacing w:val="-2"/>
          <w:sz w:val="24"/>
        </w:rPr>
        <w:t> </w:t>
      </w:r>
      <w:r>
        <w:rPr>
          <w:sz w:val="24"/>
        </w:rPr>
        <w:t>if</w:t>
      </w:r>
      <w:r>
        <w:rPr>
          <w:spacing w:val="-2"/>
          <w:sz w:val="24"/>
        </w:rPr>
        <w:t> </w:t>
      </w:r>
      <w:r>
        <w:rPr>
          <w:sz w:val="24"/>
        </w:rPr>
        <w:t>the</w:t>
      </w:r>
      <w:r>
        <w:rPr>
          <w:spacing w:val="-2"/>
          <w:sz w:val="24"/>
        </w:rPr>
        <w:t> </w:t>
      </w:r>
      <w:r>
        <w:rPr>
          <w:sz w:val="24"/>
        </w:rPr>
        <w:t>cutting</w:t>
      </w:r>
      <w:r>
        <w:rPr>
          <w:spacing w:val="-2"/>
          <w:sz w:val="24"/>
        </w:rPr>
        <w:t> </w:t>
      </w:r>
      <w:r>
        <w:rPr>
          <w:sz w:val="24"/>
        </w:rPr>
        <w:t>authority</w:t>
      </w:r>
      <w:r>
        <w:rPr>
          <w:spacing w:val="-2"/>
          <w:sz w:val="24"/>
        </w:rPr>
        <w:t> </w:t>
      </w:r>
      <w:r>
        <w:rPr>
          <w:sz w:val="24"/>
        </w:rPr>
        <w:t>is</w:t>
      </w:r>
      <w:r>
        <w:rPr>
          <w:spacing w:val="-2"/>
          <w:sz w:val="24"/>
        </w:rPr>
        <w:t> </w:t>
      </w:r>
      <w:r>
        <w:rPr>
          <w:sz w:val="24"/>
        </w:rPr>
        <w:t>scale-based,</w:t>
      </w:r>
      <w:r>
        <w:rPr>
          <w:spacing w:val="-2"/>
          <w:sz w:val="24"/>
        </w:rPr>
        <w:t> </w:t>
      </w:r>
      <w:r>
        <w:rPr>
          <w:sz w:val="24"/>
        </w:rPr>
        <w:t>0</w:t>
      </w:r>
      <w:r>
        <w:rPr>
          <w:spacing w:val="-2"/>
          <w:sz w:val="24"/>
        </w:rPr>
        <w:t> </w:t>
      </w:r>
      <w:r>
        <w:rPr>
          <w:sz w:val="24"/>
        </w:rPr>
        <w:t>if</w:t>
      </w:r>
      <w:r>
        <w:rPr>
          <w:spacing w:val="-2"/>
          <w:sz w:val="24"/>
        </w:rPr>
        <w:t> </w:t>
      </w:r>
      <w:r>
        <w:rPr>
          <w:sz w:val="24"/>
        </w:rPr>
        <w:t>cruise-</w:t>
      </w:r>
      <w:r>
        <w:rPr>
          <w:spacing w:val="-2"/>
          <w:sz w:val="24"/>
        </w:rPr>
        <w:t>based.</w:t>
      </w:r>
    </w:p>
    <w:p>
      <w:pPr>
        <w:pStyle w:val="BodyText"/>
        <w:rPr>
          <w:sz w:val="21"/>
        </w:rPr>
      </w:pPr>
    </w:p>
    <w:p>
      <w:pPr>
        <w:spacing w:before="0"/>
        <w:ind w:left="1594" w:right="0" w:firstLine="0"/>
        <w:jc w:val="left"/>
        <w:rPr>
          <w:rFonts w:ascii="Arial"/>
          <w:b/>
          <w:sz w:val="24"/>
        </w:rPr>
      </w:pPr>
      <w:r>
        <w:rPr/>
        <w:drawing>
          <wp:anchor distT="0" distB="0" distL="0" distR="0" allowOverlap="1" layoutInCell="1" locked="0" behindDoc="0" simplePos="0" relativeHeight="15853056">
            <wp:simplePos x="0" y="0"/>
            <wp:positionH relativeFrom="page">
              <wp:posOffset>1079002</wp:posOffset>
            </wp:positionH>
            <wp:positionV relativeFrom="paragraph">
              <wp:posOffset>34643</wp:posOffset>
            </wp:positionV>
            <wp:extent cx="329935" cy="113385"/>
            <wp:effectExtent l="0" t="0" r="0" b="0"/>
            <wp:wrapNone/>
            <wp:docPr id="491" name="image247.png"/>
            <wp:cNvGraphicFramePr>
              <a:graphicFrameLocks noChangeAspect="1"/>
            </wp:cNvGraphicFramePr>
            <a:graphic>
              <a:graphicData uri="http://schemas.openxmlformats.org/drawingml/2006/picture">
                <pic:pic>
                  <pic:nvPicPr>
                    <pic:cNvPr id="492" name="image247.png"/>
                    <pic:cNvPicPr/>
                  </pic:nvPicPr>
                  <pic:blipFill>
                    <a:blip r:embed="rId339" cstate="print"/>
                    <a:stretch>
                      <a:fillRect/>
                    </a:stretch>
                  </pic:blipFill>
                  <pic:spPr>
                    <a:xfrm>
                      <a:off x="0" y="0"/>
                      <a:ext cx="329935" cy="113385"/>
                    </a:xfrm>
                    <a:prstGeom prst="rect">
                      <a:avLst/>
                    </a:prstGeom>
                  </pic:spPr>
                </pic:pic>
              </a:graphicData>
            </a:graphic>
          </wp:anchor>
        </w:drawing>
      </w:r>
      <w:bookmarkStart w:name="_bookmark43" w:id="46"/>
      <w:bookmarkEnd w:id="46"/>
      <w:r>
        <w:rPr/>
      </w:r>
      <w:r>
        <w:rPr>
          <w:rFonts w:ascii="Arial"/>
          <w:b/>
          <w:sz w:val="24"/>
        </w:rPr>
        <w:t>Cedar</w:t>
      </w:r>
      <w:r>
        <w:rPr>
          <w:rFonts w:ascii="Arial"/>
          <w:b/>
          <w:spacing w:val="-8"/>
          <w:sz w:val="24"/>
        </w:rPr>
        <w:t> </w:t>
      </w:r>
      <w:r>
        <w:rPr>
          <w:rFonts w:ascii="Arial"/>
          <w:b/>
          <w:spacing w:val="-4"/>
          <w:sz w:val="24"/>
        </w:rPr>
        <w:t>(CE)</w:t>
      </w:r>
    </w:p>
    <w:p>
      <w:pPr>
        <w:pStyle w:val="BodyText"/>
        <w:spacing w:before="8"/>
        <w:rPr>
          <w:rFonts w:ascii="Arial"/>
          <w:b/>
          <w:sz w:val="20"/>
        </w:rPr>
      </w:pPr>
    </w:p>
    <w:p>
      <w:pPr>
        <w:pStyle w:val="ListParagraph"/>
        <w:numPr>
          <w:ilvl w:val="0"/>
          <w:numId w:val="46"/>
        </w:numPr>
        <w:tabs>
          <w:tab w:pos="1026" w:val="left" w:leader="none"/>
        </w:tabs>
        <w:spacing w:line="240" w:lineRule="auto" w:before="1" w:after="0"/>
        <w:ind w:left="1025" w:right="0" w:hanging="284"/>
        <w:jc w:val="left"/>
        <w:rPr>
          <w:sz w:val="24"/>
        </w:rPr>
      </w:pPr>
      <w:r>
        <w:rPr>
          <w:sz w:val="24"/>
        </w:rPr>
        <w:t>CE</w:t>
      </w:r>
      <w:r>
        <w:rPr>
          <w:spacing w:val="-8"/>
          <w:sz w:val="24"/>
        </w:rPr>
        <w:t> </w:t>
      </w:r>
      <w:r>
        <w:rPr>
          <w:sz w:val="24"/>
        </w:rPr>
        <w:t>is</w:t>
      </w:r>
      <w:r>
        <w:rPr>
          <w:spacing w:val="-8"/>
          <w:sz w:val="24"/>
        </w:rPr>
        <w:t> </w:t>
      </w:r>
      <w:r>
        <w:rPr>
          <w:sz w:val="24"/>
        </w:rPr>
        <w:t>the</w:t>
      </w:r>
      <w:r>
        <w:rPr>
          <w:spacing w:val="-7"/>
          <w:sz w:val="24"/>
        </w:rPr>
        <w:t> </w:t>
      </w:r>
      <w:r>
        <w:rPr>
          <w:sz w:val="24"/>
        </w:rPr>
        <w:t>fraction</w:t>
      </w:r>
      <w:r>
        <w:rPr>
          <w:spacing w:val="-8"/>
          <w:sz w:val="24"/>
        </w:rPr>
        <w:t> </w:t>
      </w:r>
      <w:r>
        <w:rPr>
          <w:sz w:val="24"/>
        </w:rPr>
        <w:t>of</w:t>
      </w:r>
      <w:r>
        <w:rPr>
          <w:spacing w:val="-8"/>
          <w:sz w:val="24"/>
        </w:rPr>
        <w:t> </w:t>
      </w:r>
      <w:r>
        <w:rPr>
          <w:sz w:val="24"/>
        </w:rPr>
        <w:t>Total</w:t>
      </w:r>
      <w:r>
        <w:rPr>
          <w:spacing w:val="-5"/>
          <w:sz w:val="24"/>
        </w:rPr>
        <w:t> </w:t>
      </w:r>
      <w:r>
        <w:rPr>
          <w:sz w:val="24"/>
        </w:rPr>
        <w:t>Net</w:t>
      </w:r>
      <w:r>
        <w:rPr>
          <w:spacing w:val="-7"/>
          <w:sz w:val="24"/>
        </w:rPr>
        <w:t> </w:t>
      </w:r>
      <w:r>
        <w:rPr>
          <w:sz w:val="24"/>
        </w:rPr>
        <w:t>Coniferous</w:t>
      </w:r>
      <w:r>
        <w:rPr>
          <w:spacing w:val="-7"/>
          <w:sz w:val="24"/>
        </w:rPr>
        <w:t> </w:t>
      </w:r>
      <w:r>
        <w:rPr>
          <w:sz w:val="24"/>
        </w:rPr>
        <w:t>Volume</w:t>
      </w:r>
      <w:r>
        <w:rPr>
          <w:spacing w:val="-8"/>
          <w:sz w:val="24"/>
        </w:rPr>
        <w:t> </w:t>
      </w:r>
      <w:r>
        <w:rPr>
          <w:sz w:val="24"/>
        </w:rPr>
        <w:t>that</w:t>
      </w:r>
      <w:r>
        <w:rPr>
          <w:spacing w:val="-6"/>
          <w:sz w:val="24"/>
        </w:rPr>
        <w:t> </w:t>
      </w:r>
      <w:r>
        <w:rPr>
          <w:sz w:val="24"/>
        </w:rPr>
        <w:t>is</w:t>
      </w:r>
      <w:r>
        <w:rPr>
          <w:spacing w:val="-5"/>
          <w:sz w:val="24"/>
        </w:rPr>
        <w:t> </w:t>
      </w:r>
      <w:r>
        <w:rPr>
          <w:spacing w:val="-2"/>
          <w:sz w:val="24"/>
        </w:rPr>
        <w:t>cedar.</w:t>
      </w:r>
    </w:p>
    <w:p>
      <w:pPr>
        <w:pStyle w:val="ListParagraph"/>
        <w:numPr>
          <w:ilvl w:val="0"/>
          <w:numId w:val="46"/>
        </w:numPr>
        <w:tabs>
          <w:tab w:pos="1026" w:val="left" w:leader="none"/>
        </w:tabs>
        <w:spacing w:line="240" w:lineRule="auto" w:before="120" w:after="0"/>
        <w:ind w:left="1025" w:right="0" w:hanging="284"/>
        <w:jc w:val="left"/>
        <w:rPr>
          <w:sz w:val="24"/>
        </w:rPr>
      </w:pPr>
      <w:r>
        <w:rPr>
          <w:sz w:val="24"/>
        </w:rPr>
        <w:t>CEDAR_DECAY</w:t>
      </w:r>
      <w:r>
        <w:rPr>
          <w:spacing w:val="-10"/>
          <w:sz w:val="24"/>
        </w:rPr>
        <w:t> </w:t>
      </w:r>
      <w:r>
        <w:rPr>
          <w:sz w:val="24"/>
        </w:rPr>
        <w:t>is</w:t>
      </w:r>
      <w:r>
        <w:rPr>
          <w:spacing w:val="-9"/>
          <w:sz w:val="24"/>
        </w:rPr>
        <w:t> </w:t>
      </w:r>
      <w:r>
        <w:rPr>
          <w:sz w:val="24"/>
        </w:rPr>
        <w:t>the</w:t>
      </w:r>
      <w:r>
        <w:rPr>
          <w:spacing w:val="-12"/>
          <w:sz w:val="24"/>
        </w:rPr>
        <w:t> </w:t>
      </w:r>
      <w:r>
        <w:rPr>
          <w:sz w:val="24"/>
        </w:rPr>
        <w:t>cedar</w:t>
      </w:r>
      <w:r>
        <w:rPr>
          <w:spacing w:val="-6"/>
          <w:sz w:val="24"/>
        </w:rPr>
        <w:t> </w:t>
      </w:r>
      <w:r>
        <w:rPr>
          <w:sz w:val="24"/>
        </w:rPr>
        <w:t>decay</w:t>
      </w:r>
      <w:r>
        <w:rPr>
          <w:spacing w:val="-7"/>
          <w:sz w:val="24"/>
        </w:rPr>
        <w:t> </w:t>
      </w:r>
      <w:r>
        <w:rPr>
          <w:sz w:val="24"/>
        </w:rPr>
        <w:t>%</w:t>
      </w:r>
      <w:r>
        <w:rPr>
          <w:spacing w:val="-10"/>
          <w:sz w:val="24"/>
        </w:rPr>
        <w:t> </w:t>
      </w:r>
      <w:r>
        <w:rPr>
          <w:sz w:val="24"/>
        </w:rPr>
        <w:t>from</w:t>
      </w:r>
      <w:r>
        <w:rPr>
          <w:spacing w:val="-8"/>
          <w:sz w:val="24"/>
        </w:rPr>
        <w:t> </w:t>
      </w:r>
      <w:r>
        <w:rPr>
          <w:sz w:val="24"/>
        </w:rPr>
        <w:t>the</w:t>
      </w:r>
      <w:r>
        <w:rPr>
          <w:spacing w:val="-7"/>
          <w:sz w:val="24"/>
        </w:rPr>
        <w:t> </w:t>
      </w:r>
      <w:r>
        <w:rPr>
          <w:sz w:val="24"/>
        </w:rPr>
        <w:t>appraisal</w:t>
      </w:r>
      <w:r>
        <w:rPr>
          <w:spacing w:val="-8"/>
          <w:sz w:val="24"/>
        </w:rPr>
        <w:t> </w:t>
      </w:r>
      <w:r>
        <w:rPr>
          <w:sz w:val="24"/>
        </w:rPr>
        <w:t>summary</w:t>
      </w:r>
      <w:r>
        <w:rPr>
          <w:spacing w:val="-7"/>
          <w:sz w:val="24"/>
        </w:rPr>
        <w:t> </w:t>
      </w:r>
      <w:r>
        <w:rPr>
          <w:spacing w:val="-2"/>
          <w:sz w:val="24"/>
        </w:rPr>
        <w:t>report/100.</w:t>
      </w:r>
    </w:p>
    <w:p>
      <w:pPr>
        <w:pStyle w:val="BodyText"/>
        <w:spacing w:before="11"/>
        <w:rPr>
          <w:sz w:val="20"/>
        </w:rPr>
      </w:pPr>
    </w:p>
    <w:p>
      <w:pPr>
        <w:spacing w:before="0"/>
        <w:ind w:left="1594" w:right="0" w:firstLine="0"/>
        <w:jc w:val="left"/>
        <w:rPr>
          <w:rFonts w:ascii="Arial"/>
          <w:b/>
          <w:sz w:val="24"/>
        </w:rPr>
      </w:pPr>
      <w:r>
        <w:rPr/>
        <w:drawing>
          <wp:anchor distT="0" distB="0" distL="0" distR="0" allowOverlap="1" layoutInCell="1" locked="0" behindDoc="0" simplePos="0" relativeHeight="15853568">
            <wp:simplePos x="0" y="0"/>
            <wp:positionH relativeFrom="page">
              <wp:posOffset>1079044</wp:posOffset>
            </wp:positionH>
            <wp:positionV relativeFrom="paragraph">
              <wp:posOffset>34645</wp:posOffset>
            </wp:positionV>
            <wp:extent cx="332941" cy="113384"/>
            <wp:effectExtent l="0" t="0" r="0" b="0"/>
            <wp:wrapNone/>
            <wp:docPr id="493" name="image248.png"/>
            <wp:cNvGraphicFramePr>
              <a:graphicFrameLocks noChangeAspect="1"/>
            </wp:cNvGraphicFramePr>
            <a:graphic>
              <a:graphicData uri="http://schemas.openxmlformats.org/drawingml/2006/picture">
                <pic:pic>
                  <pic:nvPicPr>
                    <pic:cNvPr id="494" name="image248.png"/>
                    <pic:cNvPicPr/>
                  </pic:nvPicPr>
                  <pic:blipFill>
                    <a:blip r:embed="rId340" cstate="print"/>
                    <a:stretch>
                      <a:fillRect/>
                    </a:stretch>
                  </pic:blipFill>
                  <pic:spPr>
                    <a:xfrm>
                      <a:off x="0" y="0"/>
                      <a:ext cx="332941" cy="113384"/>
                    </a:xfrm>
                    <a:prstGeom prst="rect">
                      <a:avLst/>
                    </a:prstGeom>
                  </pic:spPr>
                </pic:pic>
              </a:graphicData>
            </a:graphic>
          </wp:anchor>
        </w:drawing>
      </w:r>
      <w:bookmarkStart w:name="_bookmark44" w:id="47"/>
      <w:bookmarkEnd w:id="47"/>
      <w:r>
        <w:rPr/>
      </w:r>
      <w:r>
        <w:rPr>
          <w:rFonts w:ascii="Arial"/>
          <w:b/>
          <w:sz w:val="24"/>
        </w:rPr>
        <w:t>Hemlock</w:t>
      </w:r>
      <w:r>
        <w:rPr>
          <w:rFonts w:ascii="Arial"/>
          <w:b/>
          <w:spacing w:val="-10"/>
          <w:sz w:val="24"/>
        </w:rPr>
        <w:t> </w:t>
      </w:r>
      <w:r>
        <w:rPr>
          <w:rFonts w:ascii="Arial"/>
          <w:b/>
          <w:sz w:val="24"/>
        </w:rPr>
        <w:t>and</w:t>
      </w:r>
      <w:r>
        <w:rPr>
          <w:rFonts w:ascii="Arial"/>
          <w:b/>
          <w:spacing w:val="-7"/>
          <w:sz w:val="24"/>
        </w:rPr>
        <w:t> </w:t>
      </w:r>
      <w:r>
        <w:rPr>
          <w:rFonts w:ascii="Arial"/>
          <w:b/>
          <w:sz w:val="24"/>
        </w:rPr>
        <w:t>Balsam</w:t>
      </w:r>
      <w:r>
        <w:rPr>
          <w:rFonts w:ascii="Arial"/>
          <w:b/>
          <w:spacing w:val="-11"/>
          <w:sz w:val="24"/>
        </w:rPr>
        <w:t> </w:t>
      </w:r>
      <w:r>
        <w:rPr>
          <w:rFonts w:ascii="Arial"/>
          <w:b/>
          <w:sz w:val="24"/>
        </w:rPr>
        <w:t>(HE</w:t>
      </w:r>
      <w:r>
        <w:rPr>
          <w:rFonts w:ascii="Arial"/>
          <w:b/>
          <w:spacing w:val="-4"/>
          <w:sz w:val="24"/>
        </w:rPr>
        <w:t> </w:t>
      </w:r>
      <w:r>
        <w:rPr>
          <w:rFonts w:ascii="Arial"/>
          <w:b/>
          <w:sz w:val="24"/>
        </w:rPr>
        <w:t>and</w:t>
      </w:r>
      <w:r>
        <w:rPr>
          <w:rFonts w:ascii="Arial"/>
          <w:b/>
          <w:spacing w:val="-8"/>
          <w:sz w:val="24"/>
        </w:rPr>
        <w:t> </w:t>
      </w:r>
      <w:r>
        <w:rPr>
          <w:rFonts w:ascii="Arial"/>
          <w:b/>
          <w:spacing w:val="-5"/>
          <w:sz w:val="24"/>
        </w:rPr>
        <w:t>BA)</w:t>
      </w:r>
    </w:p>
    <w:p>
      <w:pPr>
        <w:pStyle w:val="BodyText"/>
        <w:spacing w:before="9"/>
        <w:rPr>
          <w:rFonts w:ascii="Arial"/>
          <w:b/>
          <w:sz w:val="20"/>
        </w:rPr>
      </w:pPr>
    </w:p>
    <w:p>
      <w:pPr>
        <w:pStyle w:val="ListParagraph"/>
        <w:numPr>
          <w:ilvl w:val="0"/>
          <w:numId w:val="47"/>
        </w:numPr>
        <w:tabs>
          <w:tab w:pos="1026" w:val="left" w:leader="none"/>
        </w:tabs>
        <w:spacing w:line="240" w:lineRule="auto" w:before="0" w:after="0"/>
        <w:ind w:left="1025" w:right="0" w:hanging="284"/>
        <w:jc w:val="left"/>
        <w:rPr>
          <w:sz w:val="24"/>
        </w:rPr>
      </w:pPr>
      <w:r>
        <w:rPr>
          <w:sz w:val="24"/>
        </w:rPr>
        <w:t>HE</w:t>
      </w:r>
      <w:r>
        <w:rPr>
          <w:spacing w:val="-9"/>
          <w:sz w:val="24"/>
        </w:rPr>
        <w:t> </w:t>
      </w:r>
      <w:r>
        <w:rPr>
          <w:sz w:val="24"/>
        </w:rPr>
        <w:t>is</w:t>
      </w:r>
      <w:r>
        <w:rPr>
          <w:spacing w:val="-7"/>
          <w:sz w:val="24"/>
        </w:rPr>
        <w:t> </w:t>
      </w:r>
      <w:r>
        <w:rPr>
          <w:sz w:val="24"/>
        </w:rPr>
        <w:t>the</w:t>
      </w:r>
      <w:r>
        <w:rPr>
          <w:spacing w:val="-7"/>
          <w:sz w:val="24"/>
        </w:rPr>
        <w:t> </w:t>
      </w:r>
      <w:r>
        <w:rPr>
          <w:sz w:val="24"/>
        </w:rPr>
        <w:t>fraction</w:t>
      </w:r>
      <w:r>
        <w:rPr>
          <w:spacing w:val="-7"/>
          <w:sz w:val="24"/>
        </w:rPr>
        <w:t> </w:t>
      </w:r>
      <w:r>
        <w:rPr>
          <w:sz w:val="24"/>
        </w:rPr>
        <w:t>of</w:t>
      </w:r>
      <w:r>
        <w:rPr>
          <w:spacing w:val="-9"/>
          <w:sz w:val="24"/>
        </w:rPr>
        <w:t> </w:t>
      </w:r>
      <w:r>
        <w:rPr>
          <w:sz w:val="24"/>
        </w:rPr>
        <w:t>Total</w:t>
      </w:r>
      <w:r>
        <w:rPr>
          <w:spacing w:val="-5"/>
          <w:sz w:val="24"/>
        </w:rPr>
        <w:t> </w:t>
      </w:r>
      <w:r>
        <w:rPr>
          <w:sz w:val="24"/>
        </w:rPr>
        <w:t>Net</w:t>
      </w:r>
      <w:r>
        <w:rPr>
          <w:spacing w:val="-7"/>
          <w:sz w:val="24"/>
        </w:rPr>
        <w:t> </w:t>
      </w:r>
      <w:r>
        <w:rPr>
          <w:sz w:val="24"/>
        </w:rPr>
        <w:t>Coniferous</w:t>
      </w:r>
      <w:r>
        <w:rPr>
          <w:spacing w:val="-8"/>
          <w:sz w:val="24"/>
        </w:rPr>
        <w:t> </w:t>
      </w:r>
      <w:r>
        <w:rPr>
          <w:sz w:val="24"/>
        </w:rPr>
        <w:t>Volume</w:t>
      </w:r>
      <w:r>
        <w:rPr>
          <w:spacing w:val="-8"/>
          <w:sz w:val="24"/>
        </w:rPr>
        <w:t> </w:t>
      </w:r>
      <w:r>
        <w:rPr>
          <w:sz w:val="24"/>
        </w:rPr>
        <w:t>that</w:t>
      </w:r>
      <w:r>
        <w:rPr>
          <w:spacing w:val="-7"/>
          <w:sz w:val="24"/>
        </w:rPr>
        <w:t> </w:t>
      </w:r>
      <w:r>
        <w:rPr>
          <w:sz w:val="24"/>
        </w:rPr>
        <w:t>is</w:t>
      </w:r>
      <w:r>
        <w:rPr>
          <w:spacing w:val="-5"/>
          <w:sz w:val="24"/>
        </w:rPr>
        <w:t> </w:t>
      </w:r>
      <w:r>
        <w:rPr>
          <w:spacing w:val="-2"/>
          <w:sz w:val="24"/>
        </w:rPr>
        <w:t>hemlock.</w:t>
      </w:r>
    </w:p>
    <w:p>
      <w:pPr>
        <w:pStyle w:val="ListParagraph"/>
        <w:numPr>
          <w:ilvl w:val="0"/>
          <w:numId w:val="47"/>
        </w:numPr>
        <w:tabs>
          <w:tab w:pos="1026" w:val="left" w:leader="none"/>
        </w:tabs>
        <w:spacing w:line="240" w:lineRule="auto" w:before="120" w:after="0"/>
        <w:ind w:left="1025" w:right="0" w:hanging="284"/>
        <w:jc w:val="left"/>
        <w:rPr>
          <w:sz w:val="24"/>
        </w:rPr>
      </w:pPr>
      <w:r>
        <w:rPr>
          <w:sz w:val="24"/>
        </w:rPr>
        <w:t>BA</w:t>
      </w:r>
      <w:r>
        <w:rPr>
          <w:spacing w:val="-9"/>
          <w:sz w:val="24"/>
        </w:rPr>
        <w:t> </w:t>
      </w:r>
      <w:r>
        <w:rPr>
          <w:sz w:val="24"/>
        </w:rPr>
        <w:t>is</w:t>
      </w:r>
      <w:r>
        <w:rPr>
          <w:spacing w:val="-7"/>
          <w:sz w:val="24"/>
        </w:rPr>
        <w:t> </w:t>
      </w:r>
      <w:r>
        <w:rPr>
          <w:sz w:val="24"/>
        </w:rPr>
        <w:t>the</w:t>
      </w:r>
      <w:r>
        <w:rPr>
          <w:spacing w:val="-6"/>
          <w:sz w:val="24"/>
        </w:rPr>
        <w:t> </w:t>
      </w:r>
      <w:r>
        <w:rPr>
          <w:sz w:val="24"/>
        </w:rPr>
        <w:t>fraction</w:t>
      </w:r>
      <w:r>
        <w:rPr>
          <w:spacing w:val="-8"/>
          <w:sz w:val="24"/>
        </w:rPr>
        <w:t> </w:t>
      </w:r>
      <w:r>
        <w:rPr>
          <w:sz w:val="24"/>
        </w:rPr>
        <w:t>of</w:t>
      </w:r>
      <w:r>
        <w:rPr>
          <w:spacing w:val="-5"/>
          <w:sz w:val="24"/>
        </w:rPr>
        <w:t> </w:t>
      </w:r>
      <w:r>
        <w:rPr>
          <w:sz w:val="24"/>
        </w:rPr>
        <w:t>Total</w:t>
      </w:r>
      <w:r>
        <w:rPr>
          <w:spacing w:val="-6"/>
          <w:sz w:val="24"/>
        </w:rPr>
        <w:t> </w:t>
      </w:r>
      <w:r>
        <w:rPr>
          <w:sz w:val="24"/>
        </w:rPr>
        <w:t>Net</w:t>
      </w:r>
      <w:r>
        <w:rPr>
          <w:spacing w:val="-7"/>
          <w:sz w:val="24"/>
        </w:rPr>
        <w:t> </w:t>
      </w:r>
      <w:r>
        <w:rPr>
          <w:sz w:val="24"/>
        </w:rPr>
        <w:t>Coniferous</w:t>
      </w:r>
      <w:r>
        <w:rPr>
          <w:spacing w:val="-8"/>
          <w:sz w:val="24"/>
        </w:rPr>
        <w:t> </w:t>
      </w:r>
      <w:r>
        <w:rPr>
          <w:sz w:val="24"/>
        </w:rPr>
        <w:t>Volume</w:t>
      </w:r>
      <w:r>
        <w:rPr>
          <w:spacing w:val="-8"/>
          <w:sz w:val="24"/>
        </w:rPr>
        <w:t> </w:t>
      </w:r>
      <w:r>
        <w:rPr>
          <w:sz w:val="24"/>
        </w:rPr>
        <w:t>that</w:t>
      </w:r>
      <w:r>
        <w:rPr>
          <w:spacing w:val="-7"/>
          <w:sz w:val="24"/>
        </w:rPr>
        <w:t> </w:t>
      </w:r>
      <w:r>
        <w:rPr>
          <w:sz w:val="24"/>
        </w:rPr>
        <w:t>is</w:t>
      </w:r>
      <w:r>
        <w:rPr>
          <w:spacing w:val="-6"/>
          <w:sz w:val="24"/>
        </w:rPr>
        <w:t> </w:t>
      </w:r>
      <w:r>
        <w:rPr>
          <w:spacing w:val="-2"/>
          <w:sz w:val="24"/>
        </w:rPr>
        <w:t>balsam.</w:t>
      </w:r>
    </w:p>
    <w:p>
      <w:pPr>
        <w:pStyle w:val="BodyText"/>
        <w:rPr>
          <w:sz w:val="21"/>
        </w:rPr>
      </w:pPr>
    </w:p>
    <w:p>
      <w:pPr>
        <w:spacing w:before="0"/>
        <w:ind w:left="1594" w:right="0" w:firstLine="0"/>
        <w:jc w:val="left"/>
        <w:rPr>
          <w:rFonts w:ascii="Arial"/>
          <w:b/>
          <w:sz w:val="24"/>
        </w:rPr>
      </w:pPr>
      <w:r>
        <w:rPr/>
        <w:drawing>
          <wp:anchor distT="0" distB="0" distL="0" distR="0" allowOverlap="1" layoutInCell="1" locked="0" behindDoc="0" simplePos="0" relativeHeight="15854080">
            <wp:simplePos x="0" y="0"/>
            <wp:positionH relativeFrom="page">
              <wp:posOffset>1079023</wp:posOffset>
            </wp:positionH>
            <wp:positionV relativeFrom="paragraph">
              <wp:posOffset>34263</wp:posOffset>
            </wp:positionV>
            <wp:extent cx="331438" cy="113385"/>
            <wp:effectExtent l="0" t="0" r="0" b="0"/>
            <wp:wrapNone/>
            <wp:docPr id="495" name="image249.png"/>
            <wp:cNvGraphicFramePr>
              <a:graphicFrameLocks noChangeAspect="1"/>
            </wp:cNvGraphicFramePr>
            <a:graphic>
              <a:graphicData uri="http://schemas.openxmlformats.org/drawingml/2006/picture">
                <pic:pic>
                  <pic:nvPicPr>
                    <pic:cNvPr id="496" name="image249.png"/>
                    <pic:cNvPicPr/>
                  </pic:nvPicPr>
                  <pic:blipFill>
                    <a:blip r:embed="rId341" cstate="print"/>
                    <a:stretch>
                      <a:fillRect/>
                    </a:stretch>
                  </pic:blipFill>
                  <pic:spPr>
                    <a:xfrm>
                      <a:off x="0" y="0"/>
                      <a:ext cx="331438" cy="113385"/>
                    </a:xfrm>
                    <a:prstGeom prst="rect">
                      <a:avLst/>
                    </a:prstGeom>
                  </pic:spPr>
                </pic:pic>
              </a:graphicData>
            </a:graphic>
          </wp:anchor>
        </w:drawing>
      </w:r>
      <w:bookmarkStart w:name="_bookmark45" w:id="48"/>
      <w:bookmarkEnd w:id="48"/>
      <w:r>
        <w:rPr/>
      </w:r>
      <w:r>
        <w:rPr>
          <w:rFonts w:ascii="Arial"/>
          <w:b/>
          <w:sz w:val="24"/>
        </w:rPr>
        <w:t>Larch</w:t>
      </w:r>
      <w:r>
        <w:rPr>
          <w:rFonts w:ascii="Arial"/>
          <w:b/>
          <w:spacing w:val="-2"/>
          <w:sz w:val="24"/>
        </w:rPr>
        <w:t> </w:t>
      </w:r>
      <w:r>
        <w:rPr>
          <w:rFonts w:ascii="Arial"/>
          <w:b/>
          <w:sz w:val="24"/>
        </w:rPr>
        <w:t>and</w:t>
      </w:r>
      <w:r>
        <w:rPr>
          <w:rFonts w:ascii="Arial"/>
          <w:b/>
          <w:spacing w:val="-4"/>
          <w:sz w:val="24"/>
        </w:rPr>
        <w:t> </w:t>
      </w:r>
      <w:r>
        <w:rPr>
          <w:rFonts w:ascii="Arial"/>
          <w:b/>
          <w:sz w:val="24"/>
        </w:rPr>
        <w:t>Yellow</w:t>
      </w:r>
      <w:r>
        <w:rPr>
          <w:rFonts w:ascii="Arial"/>
          <w:b/>
          <w:spacing w:val="-1"/>
          <w:sz w:val="24"/>
        </w:rPr>
        <w:t> </w:t>
      </w:r>
      <w:r>
        <w:rPr>
          <w:rFonts w:ascii="Arial"/>
          <w:b/>
          <w:sz w:val="24"/>
        </w:rPr>
        <w:t>Pine</w:t>
      </w:r>
      <w:r>
        <w:rPr>
          <w:rFonts w:ascii="Arial"/>
          <w:b/>
          <w:spacing w:val="-1"/>
          <w:sz w:val="24"/>
        </w:rPr>
        <w:t> </w:t>
      </w:r>
      <w:r>
        <w:rPr>
          <w:rFonts w:ascii="Arial"/>
          <w:b/>
          <w:sz w:val="24"/>
        </w:rPr>
        <w:t>(LA</w:t>
      </w:r>
      <w:r>
        <w:rPr>
          <w:rFonts w:ascii="Arial"/>
          <w:b/>
          <w:spacing w:val="1"/>
          <w:sz w:val="24"/>
        </w:rPr>
        <w:t> </w:t>
      </w:r>
      <w:r>
        <w:rPr>
          <w:rFonts w:ascii="Arial"/>
          <w:b/>
          <w:sz w:val="24"/>
        </w:rPr>
        <w:t>and</w:t>
      </w:r>
      <w:r>
        <w:rPr>
          <w:rFonts w:ascii="Arial"/>
          <w:b/>
          <w:spacing w:val="-1"/>
          <w:sz w:val="24"/>
        </w:rPr>
        <w:t> </w:t>
      </w:r>
      <w:r>
        <w:rPr>
          <w:rFonts w:ascii="Arial"/>
          <w:b/>
          <w:spacing w:val="-5"/>
          <w:sz w:val="24"/>
        </w:rPr>
        <w:t>YE)</w:t>
      </w:r>
    </w:p>
    <w:p>
      <w:pPr>
        <w:pStyle w:val="BodyText"/>
        <w:spacing w:before="9"/>
        <w:rPr>
          <w:rFonts w:ascii="Arial"/>
          <w:b/>
          <w:sz w:val="20"/>
        </w:rPr>
      </w:pPr>
    </w:p>
    <w:p>
      <w:pPr>
        <w:pStyle w:val="ListParagraph"/>
        <w:numPr>
          <w:ilvl w:val="0"/>
          <w:numId w:val="48"/>
        </w:numPr>
        <w:tabs>
          <w:tab w:pos="1026" w:val="left" w:leader="none"/>
        </w:tabs>
        <w:spacing w:line="240" w:lineRule="auto" w:before="0" w:after="0"/>
        <w:ind w:left="1025" w:right="0" w:hanging="284"/>
        <w:jc w:val="left"/>
        <w:rPr>
          <w:sz w:val="24"/>
        </w:rPr>
      </w:pPr>
      <w:r>
        <w:rPr>
          <w:sz w:val="24"/>
        </w:rPr>
        <w:t>LAYE</w:t>
      </w:r>
      <w:r>
        <w:rPr>
          <w:spacing w:val="-9"/>
          <w:sz w:val="24"/>
        </w:rPr>
        <w:t> </w:t>
      </w:r>
      <w:r>
        <w:rPr>
          <w:sz w:val="24"/>
        </w:rPr>
        <w:t>is</w:t>
      </w:r>
      <w:r>
        <w:rPr>
          <w:spacing w:val="-8"/>
          <w:sz w:val="24"/>
        </w:rPr>
        <w:t> </w:t>
      </w:r>
      <w:r>
        <w:rPr>
          <w:sz w:val="24"/>
        </w:rPr>
        <w:t>the</w:t>
      </w:r>
      <w:r>
        <w:rPr>
          <w:spacing w:val="-8"/>
          <w:sz w:val="24"/>
        </w:rPr>
        <w:t> </w:t>
      </w:r>
      <w:r>
        <w:rPr>
          <w:sz w:val="24"/>
        </w:rPr>
        <w:t>fraction</w:t>
      </w:r>
      <w:r>
        <w:rPr>
          <w:spacing w:val="-8"/>
          <w:sz w:val="24"/>
        </w:rPr>
        <w:t> </w:t>
      </w:r>
      <w:r>
        <w:rPr>
          <w:sz w:val="24"/>
        </w:rPr>
        <w:t>of</w:t>
      </w:r>
      <w:r>
        <w:rPr>
          <w:spacing w:val="-9"/>
          <w:sz w:val="24"/>
        </w:rPr>
        <w:t> </w:t>
      </w:r>
      <w:r>
        <w:rPr>
          <w:sz w:val="24"/>
        </w:rPr>
        <w:t>Total</w:t>
      </w:r>
      <w:r>
        <w:rPr>
          <w:spacing w:val="-7"/>
          <w:sz w:val="24"/>
        </w:rPr>
        <w:t> </w:t>
      </w:r>
      <w:r>
        <w:rPr>
          <w:sz w:val="24"/>
        </w:rPr>
        <w:t>Net</w:t>
      </w:r>
      <w:r>
        <w:rPr>
          <w:spacing w:val="-8"/>
          <w:sz w:val="24"/>
        </w:rPr>
        <w:t> </w:t>
      </w:r>
      <w:r>
        <w:rPr>
          <w:sz w:val="24"/>
        </w:rPr>
        <w:t>Coniferous</w:t>
      </w:r>
      <w:r>
        <w:rPr>
          <w:spacing w:val="-8"/>
          <w:sz w:val="24"/>
        </w:rPr>
        <w:t> </w:t>
      </w:r>
      <w:r>
        <w:rPr>
          <w:sz w:val="24"/>
        </w:rPr>
        <w:t>Volume</w:t>
      </w:r>
      <w:r>
        <w:rPr>
          <w:spacing w:val="-8"/>
          <w:sz w:val="24"/>
        </w:rPr>
        <w:t> </w:t>
      </w:r>
      <w:r>
        <w:rPr>
          <w:sz w:val="24"/>
        </w:rPr>
        <w:t>that</w:t>
      </w:r>
      <w:r>
        <w:rPr>
          <w:spacing w:val="-7"/>
          <w:sz w:val="24"/>
        </w:rPr>
        <w:t> </w:t>
      </w:r>
      <w:r>
        <w:rPr>
          <w:sz w:val="24"/>
        </w:rPr>
        <w:t>is</w:t>
      </w:r>
      <w:r>
        <w:rPr>
          <w:spacing w:val="-8"/>
          <w:sz w:val="24"/>
        </w:rPr>
        <w:t> </w:t>
      </w:r>
      <w:r>
        <w:rPr>
          <w:sz w:val="24"/>
        </w:rPr>
        <w:t>larch</w:t>
      </w:r>
      <w:r>
        <w:rPr>
          <w:spacing w:val="-8"/>
          <w:sz w:val="24"/>
        </w:rPr>
        <w:t> </w:t>
      </w:r>
      <w:r>
        <w:rPr>
          <w:sz w:val="24"/>
        </w:rPr>
        <w:t>and</w:t>
      </w:r>
      <w:r>
        <w:rPr>
          <w:spacing w:val="-6"/>
          <w:sz w:val="24"/>
        </w:rPr>
        <w:t> </w:t>
      </w:r>
      <w:r>
        <w:rPr>
          <w:sz w:val="24"/>
        </w:rPr>
        <w:t>yellow</w:t>
      </w:r>
      <w:r>
        <w:rPr>
          <w:spacing w:val="-5"/>
          <w:sz w:val="24"/>
        </w:rPr>
        <w:t> </w:t>
      </w:r>
      <w:r>
        <w:rPr>
          <w:spacing w:val="-2"/>
          <w:sz w:val="24"/>
        </w:rPr>
        <w:t>pine.</w:t>
      </w:r>
    </w:p>
    <w:p>
      <w:pPr>
        <w:pStyle w:val="BodyText"/>
        <w:rPr>
          <w:sz w:val="21"/>
        </w:rPr>
      </w:pPr>
    </w:p>
    <w:p>
      <w:pPr>
        <w:spacing w:before="0"/>
        <w:ind w:left="1594" w:right="0" w:firstLine="0"/>
        <w:jc w:val="left"/>
        <w:rPr>
          <w:rFonts w:ascii="Arial"/>
          <w:b/>
          <w:sz w:val="24"/>
        </w:rPr>
      </w:pPr>
      <w:r>
        <w:rPr/>
        <w:drawing>
          <wp:anchor distT="0" distB="0" distL="0" distR="0" allowOverlap="1" layoutInCell="1" locked="0" behindDoc="0" simplePos="0" relativeHeight="15854592">
            <wp:simplePos x="0" y="0"/>
            <wp:positionH relativeFrom="page">
              <wp:posOffset>1079023</wp:posOffset>
            </wp:positionH>
            <wp:positionV relativeFrom="paragraph">
              <wp:posOffset>34262</wp:posOffset>
            </wp:positionV>
            <wp:extent cx="331438" cy="113385"/>
            <wp:effectExtent l="0" t="0" r="0" b="0"/>
            <wp:wrapNone/>
            <wp:docPr id="497" name="image250.png"/>
            <wp:cNvGraphicFramePr>
              <a:graphicFrameLocks noChangeAspect="1"/>
            </wp:cNvGraphicFramePr>
            <a:graphic>
              <a:graphicData uri="http://schemas.openxmlformats.org/drawingml/2006/picture">
                <pic:pic>
                  <pic:nvPicPr>
                    <pic:cNvPr id="498" name="image250.png"/>
                    <pic:cNvPicPr/>
                  </pic:nvPicPr>
                  <pic:blipFill>
                    <a:blip r:embed="rId342" cstate="print"/>
                    <a:stretch>
                      <a:fillRect/>
                    </a:stretch>
                  </pic:blipFill>
                  <pic:spPr>
                    <a:xfrm>
                      <a:off x="0" y="0"/>
                      <a:ext cx="331438" cy="113385"/>
                    </a:xfrm>
                    <a:prstGeom prst="rect">
                      <a:avLst/>
                    </a:prstGeom>
                  </pic:spPr>
                </pic:pic>
              </a:graphicData>
            </a:graphic>
          </wp:anchor>
        </w:drawing>
      </w:r>
      <w:bookmarkStart w:name="_bookmark46" w:id="49"/>
      <w:bookmarkEnd w:id="49"/>
      <w:r>
        <w:rPr/>
      </w:r>
      <w:r>
        <w:rPr>
          <w:rFonts w:ascii="Arial"/>
          <w:b/>
          <w:sz w:val="24"/>
        </w:rPr>
        <w:t>Cable</w:t>
      </w:r>
      <w:r>
        <w:rPr>
          <w:rFonts w:ascii="Arial"/>
          <w:b/>
          <w:spacing w:val="-12"/>
          <w:sz w:val="24"/>
        </w:rPr>
        <w:t> </w:t>
      </w:r>
      <w:r>
        <w:rPr>
          <w:rFonts w:ascii="Arial"/>
          <w:b/>
          <w:sz w:val="24"/>
        </w:rPr>
        <w:t>Harvest</w:t>
      </w:r>
      <w:r>
        <w:rPr>
          <w:rFonts w:ascii="Arial"/>
          <w:b/>
          <w:spacing w:val="-10"/>
          <w:sz w:val="24"/>
        </w:rPr>
        <w:t> </w:t>
      </w:r>
      <w:r>
        <w:rPr>
          <w:rFonts w:ascii="Arial"/>
          <w:b/>
          <w:sz w:val="24"/>
        </w:rPr>
        <w:t>Method</w:t>
      </w:r>
      <w:r>
        <w:rPr>
          <w:rFonts w:ascii="Arial"/>
          <w:b/>
          <w:spacing w:val="-11"/>
          <w:sz w:val="24"/>
        </w:rPr>
        <w:t> </w:t>
      </w:r>
      <w:r>
        <w:rPr>
          <w:rFonts w:ascii="Arial"/>
          <w:b/>
          <w:spacing w:val="-2"/>
          <w:sz w:val="24"/>
        </w:rPr>
        <w:t>(CABLE)</w:t>
      </w:r>
    </w:p>
    <w:p>
      <w:pPr>
        <w:pStyle w:val="BodyText"/>
        <w:spacing w:before="8"/>
        <w:rPr>
          <w:rFonts w:ascii="Arial"/>
          <w:b/>
          <w:sz w:val="20"/>
        </w:rPr>
      </w:pPr>
    </w:p>
    <w:p>
      <w:pPr>
        <w:pStyle w:val="ListParagraph"/>
        <w:numPr>
          <w:ilvl w:val="0"/>
          <w:numId w:val="49"/>
        </w:numPr>
        <w:tabs>
          <w:tab w:pos="1026" w:val="left" w:leader="none"/>
        </w:tabs>
        <w:spacing w:line="240" w:lineRule="auto" w:before="0" w:after="0"/>
        <w:ind w:left="1025" w:right="693" w:hanging="284"/>
        <w:jc w:val="left"/>
        <w:rPr>
          <w:sz w:val="24"/>
        </w:rPr>
      </w:pPr>
      <w:r>
        <w:rPr>
          <w:sz w:val="24"/>
        </w:rPr>
        <w:t>CABLE is the fraction of total harvest method volume that is appraised as overhead cable, tethered</w:t>
      </w:r>
      <w:r>
        <w:rPr>
          <w:spacing w:val="-10"/>
          <w:sz w:val="24"/>
        </w:rPr>
        <w:t> </w:t>
      </w:r>
      <w:r>
        <w:rPr>
          <w:sz w:val="24"/>
        </w:rPr>
        <w:t>or</w:t>
      </w:r>
      <w:r>
        <w:rPr>
          <w:spacing w:val="-11"/>
          <w:sz w:val="24"/>
        </w:rPr>
        <w:t> </w:t>
      </w:r>
      <w:r>
        <w:rPr>
          <w:sz w:val="24"/>
        </w:rPr>
        <w:t>winch-assist,</w:t>
      </w:r>
      <w:r>
        <w:rPr>
          <w:spacing w:val="-10"/>
          <w:sz w:val="24"/>
        </w:rPr>
        <w:t> </w:t>
      </w:r>
      <w:r>
        <w:rPr>
          <w:sz w:val="24"/>
        </w:rPr>
        <w:t>or</w:t>
      </w:r>
      <w:r>
        <w:rPr>
          <w:spacing w:val="-9"/>
          <w:sz w:val="24"/>
        </w:rPr>
        <w:t> </w:t>
      </w:r>
      <w:r>
        <w:rPr>
          <w:sz w:val="24"/>
        </w:rPr>
        <w:t>skyline</w:t>
      </w:r>
      <w:r>
        <w:rPr>
          <w:spacing w:val="-10"/>
          <w:sz w:val="24"/>
        </w:rPr>
        <w:t> </w:t>
      </w:r>
      <w:r>
        <w:rPr>
          <w:sz w:val="24"/>
        </w:rPr>
        <w:t>harvest</w:t>
      </w:r>
      <w:r>
        <w:rPr>
          <w:spacing w:val="-10"/>
          <w:sz w:val="24"/>
        </w:rPr>
        <w:t> </w:t>
      </w:r>
      <w:r>
        <w:rPr>
          <w:sz w:val="24"/>
        </w:rPr>
        <w:t>methods</w:t>
      </w:r>
      <w:r>
        <w:rPr>
          <w:spacing w:val="-8"/>
          <w:sz w:val="24"/>
        </w:rPr>
        <w:t> </w:t>
      </w:r>
      <w:r>
        <w:rPr>
          <w:sz w:val="24"/>
        </w:rPr>
        <w:t>(refer</w:t>
      </w:r>
      <w:r>
        <w:rPr>
          <w:spacing w:val="-11"/>
          <w:sz w:val="24"/>
        </w:rPr>
        <w:t> </w:t>
      </w:r>
      <w:r>
        <w:rPr>
          <w:sz w:val="24"/>
        </w:rPr>
        <w:t>to</w:t>
      </w:r>
      <w:r>
        <w:rPr>
          <w:spacing w:val="-10"/>
          <w:sz w:val="24"/>
        </w:rPr>
        <w:t> </w:t>
      </w:r>
      <w:r>
        <w:rPr>
          <w:sz w:val="24"/>
        </w:rPr>
        <w:t>sections</w:t>
      </w:r>
      <w:r>
        <w:rPr>
          <w:spacing w:val="-10"/>
          <w:sz w:val="24"/>
        </w:rPr>
        <w:t> </w:t>
      </w:r>
      <w:r>
        <w:rPr>
          <w:sz w:val="24"/>
        </w:rPr>
        <w:t>1.1</w:t>
      </w:r>
      <w:r>
        <w:rPr>
          <w:spacing w:val="-8"/>
          <w:sz w:val="24"/>
        </w:rPr>
        <w:t> </w:t>
      </w:r>
      <w:r>
        <w:rPr>
          <w:sz w:val="24"/>
        </w:rPr>
        <w:t>and</w:t>
      </w:r>
      <w:r>
        <w:rPr>
          <w:spacing w:val="-10"/>
          <w:sz w:val="24"/>
        </w:rPr>
        <w:t> </w:t>
      </w:r>
      <w:r>
        <w:rPr>
          <w:sz w:val="24"/>
        </w:rPr>
        <w:t>3.3</w:t>
      </w:r>
      <w:r>
        <w:rPr>
          <w:spacing w:val="-10"/>
          <w:sz w:val="24"/>
        </w:rPr>
        <w:t> </w:t>
      </w:r>
      <w:r>
        <w:rPr>
          <w:sz w:val="24"/>
        </w:rPr>
        <w:t>for</w:t>
      </w:r>
      <w:r>
        <w:rPr>
          <w:spacing w:val="-8"/>
          <w:sz w:val="24"/>
        </w:rPr>
        <w:t> </w:t>
      </w:r>
      <w:r>
        <w:rPr>
          <w:sz w:val="24"/>
        </w:rPr>
        <w:t>harvest method definitions).</w:t>
      </w:r>
    </w:p>
    <w:p>
      <w:pPr>
        <w:pStyle w:val="BodyText"/>
        <w:rPr>
          <w:sz w:val="21"/>
        </w:rPr>
      </w:pPr>
    </w:p>
    <w:p>
      <w:pPr>
        <w:spacing w:before="0"/>
        <w:ind w:left="1594" w:right="0" w:firstLine="0"/>
        <w:jc w:val="left"/>
        <w:rPr>
          <w:rFonts w:ascii="Arial"/>
          <w:b/>
          <w:sz w:val="24"/>
        </w:rPr>
      </w:pPr>
      <w:r>
        <w:rPr/>
        <w:drawing>
          <wp:anchor distT="0" distB="0" distL="0" distR="0" allowOverlap="1" layoutInCell="1" locked="0" behindDoc="0" simplePos="0" relativeHeight="15855104">
            <wp:simplePos x="0" y="0"/>
            <wp:positionH relativeFrom="page">
              <wp:posOffset>1079002</wp:posOffset>
            </wp:positionH>
            <wp:positionV relativeFrom="paragraph">
              <wp:posOffset>34262</wp:posOffset>
            </wp:positionV>
            <wp:extent cx="329935" cy="113385"/>
            <wp:effectExtent l="0" t="0" r="0" b="0"/>
            <wp:wrapNone/>
            <wp:docPr id="499" name="image251.png"/>
            <wp:cNvGraphicFramePr>
              <a:graphicFrameLocks noChangeAspect="1"/>
            </wp:cNvGraphicFramePr>
            <a:graphic>
              <a:graphicData uri="http://schemas.openxmlformats.org/drawingml/2006/picture">
                <pic:pic>
                  <pic:nvPicPr>
                    <pic:cNvPr id="500" name="image251.png"/>
                    <pic:cNvPicPr/>
                  </pic:nvPicPr>
                  <pic:blipFill>
                    <a:blip r:embed="rId343" cstate="print"/>
                    <a:stretch>
                      <a:fillRect/>
                    </a:stretch>
                  </pic:blipFill>
                  <pic:spPr>
                    <a:xfrm>
                      <a:off x="0" y="0"/>
                      <a:ext cx="329935" cy="113385"/>
                    </a:xfrm>
                    <a:prstGeom prst="rect">
                      <a:avLst/>
                    </a:prstGeom>
                  </pic:spPr>
                </pic:pic>
              </a:graphicData>
            </a:graphic>
          </wp:anchor>
        </w:drawing>
      </w:r>
      <w:bookmarkStart w:name="_bookmark47" w:id="50"/>
      <w:bookmarkEnd w:id="50"/>
      <w:r>
        <w:rPr/>
      </w:r>
      <w:r>
        <w:rPr>
          <w:rFonts w:ascii="Arial"/>
          <w:b/>
          <w:sz w:val="24"/>
        </w:rPr>
        <w:t>Average</w:t>
      </w:r>
      <w:r>
        <w:rPr>
          <w:rFonts w:ascii="Arial"/>
          <w:b/>
          <w:spacing w:val="-10"/>
          <w:sz w:val="24"/>
        </w:rPr>
        <w:t> </w:t>
      </w:r>
      <w:r>
        <w:rPr>
          <w:rFonts w:ascii="Arial"/>
          <w:b/>
          <w:sz w:val="24"/>
        </w:rPr>
        <w:t>Conifer</w:t>
      </w:r>
      <w:r>
        <w:rPr>
          <w:rFonts w:ascii="Arial"/>
          <w:b/>
          <w:spacing w:val="-7"/>
          <w:sz w:val="24"/>
        </w:rPr>
        <w:t> </w:t>
      </w:r>
      <w:r>
        <w:rPr>
          <w:rFonts w:ascii="Arial"/>
          <w:b/>
          <w:sz w:val="24"/>
        </w:rPr>
        <w:t>Volume</w:t>
      </w:r>
      <w:r>
        <w:rPr>
          <w:rFonts w:ascii="Arial"/>
          <w:b/>
          <w:spacing w:val="-8"/>
          <w:sz w:val="24"/>
        </w:rPr>
        <w:t> </w:t>
      </w:r>
      <w:r>
        <w:rPr>
          <w:rFonts w:ascii="Arial"/>
          <w:b/>
          <w:spacing w:val="-2"/>
          <w:sz w:val="24"/>
        </w:rPr>
        <w:t>(VOL)</w:t>
      </w:r>
    </w:p>
    <w:p>
      <w:pPr>
        <w:pStyle w:val="BodyText"/>
        <w:spacing w:before="9"/>
        <w:rPr>
          <w:rFonts w:ascii="Arial"/>
          <w:b/>
          <w:sz w:val="20"/>
        </w:rPr>
      </w:pPr>
    </w:p>
    <w:p>
      <w:pPr>
        <w:pStyle w:val="ListParagraph"/>
        <w:numPr>
          <w:ilvl w:val="0"/>
          <w:numId w:val="50"/>
        </w:numPr>
        <w:tabs>
          <w:tab w:pos="1026" w:val="left" w:leader="none"/>
        </w:tabs>
        <w:spacing w:line="240" w:lineRule="auto" w:before="1" w:after="0"/>
        <w:ind w:left="1025" w:right="0" w:hanging="284"/>
        <w:jc w:val="left"/>
        <w:rPr>
          <w:sz w:val="24"/>
        </w:rPr>
      </w:pPr>
      <w:r>
        <w:rPr>
          <w:sz w:val="24"/>
        </w:rPr>
        <w:t>VOL</w:t>
      </w:r>
      <w:r>
        <w:rPr>
          <w:spacing w:val="-7"/>
          <w:sz w:val="24"/>
        </w:rPr>
        <w:t> </w:t>
      </w:r>
      <w:r>
        <w:rPr>
          <w:sz w:val="24"/>
        </w:rPr>
        <w:t>for</w:t>
      </w:r>
      <w:r>
        <w:rPr>
          <w:spacing w:val="-11"/>
          <w:sz w:val="24"/>
        </w:rPr>
        <w:t> </w:t>
      </w:r>
      <w:r>
        <w:rPr>
          <w:sz w:val="24"/>
        </w:rPr>
        <w:t>BCTS</w:t>
      </w:r>
      <w:r>
        <w:rPr>
          <w:spacing w:val="-6"/>
          <w:sz w:val="24"/>
        </w:rPr>
        <w:t> </w:t>
      </w:r>
      <w:r>
        <w:rPr>
          <w:sz w:val="24"/>
        </w:rPr>
        <w:t>cutting</w:t>
      </w:r>
      <w:r>
        <w:rPr>
          <w:spacing w:val="-10"/>
          <w:sz w:val="24"/>
        </w:rPr>
        <w:t> </w:t>
      </w:r>
      <w:r>
        <w:rPr>
          <w:sz w:val="24"/>
        </w:rPr>
        <w:t>authorities</w:t>
      </w:r>
      <w:r>
        <w:rPr>
          <w:spacing w:val="-9"/>
          <w:sz w:val="24"/>
        </w:rPr>
        <w:t> </w:t>
      </w:r>
      <w:r>
        <w:rPr>
          <w:sz w:val="24"/>
        </w:rPr>
        <w:t>is</w:t>
      </w:r>
      <w:r>
        <w:rPr>
          <w:spacing w:val="-10"/>
          <w:sz w:val="24"/>
        </w:rPr>
        <w:t> </w:t>
      </w:r>
      <w:r>
        <w:rPr>
          <w:sz w:val="24"/>
        </w:rPr>
        <w:t>the</w:t>
      </w:r>
      <w:r>
        <w:rPr>
          <w:spacing w:val="-9"/>
          <w:sz w:val="24"/>
        </w:rPr>
        <w:t> </w:t>
      </w:r>
      <w:r>
        <w:rPr>
          <w:sz w:val="24"/>
        </w:rPr>
        <w:t>Total</w:t>
      </w:r>
      <w:r>
        <w:rPr>
          <w:spacing w:val="-7"/>
          <w:sz w:val="24"/>
        </w:rPr>
        <w:t> </w:t>
      </w:r>
      <w:r>
        <w:rPr>
          <w:sz w:val="24"/>
        </w:rPr>
        <w:t>Net</w:t>
      </w:r>
      <w:r>
        <w:rPr>
          <w:spacing w:val="-8"/>
          <w:sz w:val="24"/>
        </w:rPr>
        <w:t> </w:t>
      </w:r>
      <w:r>
        <w:rPr>
          <w:sz w:val="24"/>
        </w:rPr>
        <w:t>Coniferous</w:t>
      </w:r>
      <w:r>
        <w:rPr>
          <w:spacing w:val="-10"/>
          <w:sz w:val="24"/>
        </w:rPr>
        <w:t> </w:t>
      </w:r>
      <w:r>
        <w:rPr>
          <w:spacing w:val="-2"/>
          <w:sz w:val="24"/>
        </w:rPr>
        <w:t>Volume.</w:t>
      </w:r>
    </w:p>
    <w:p>
      <w:pPr>
        <w:pStyle w:val="ListParagraph"/>
        <w:numPr>
          <w:ilvl w:val="0"/>
          <w:numId w:val="50"/>
        </w:numPr>
        <w:tabs>
          <w:tab w:pos="1026" w:val="left" w:leader="none"/>
        </w:tabs>
        <w:spacing w:line="240" w:lineRule="auto" w:before="120" w:after="0"/>
        <w:ind w:left="1025" w:right="659" w:hanging="284"/>
        <w:jc w:val="left"/>
        <w:rPr>
          <w:sz w:val="24"/>
        </w:rPr>
      </w:pPr>
      <w:r>
        <w:rPr>
          <w:sz w:val="24"/>
        </w:rPr>
        <w:t>VOL</w:t>
      </w:r>
      <w:r>
        <w:rPr>
          <w:spacing w:val="-5"/>
          <w:sz w:val="24"/>
        </w:rPr>
        <w:t> </w:t>
      </w:r>
      <w:r>
        <w:rPr>
          <w:sz w:val="24"/>
        </w:rPr>
        <w:t>for</w:t>
      </w:r>
      <w:r>
        <w:rPr>
          <w:spacing w:val="-5"/>
          <w:sz w:val="24"/>
        </w:rPr>
        <w:t> </w:t>
      </w:r>
      <w:r>
        <w:rPr>
          <w:sz w:val="24"/>
        </w:rPr>
        <w:t>a</w:t>
      </w:r>
      <w:r>
        <w:rPr>
          <w:spacing w:val="-10"/>
          <w:sz w:val="24"/>
        </w:rPr>
        <w:t> </w:t>
      </w:r>
      <w:r>
        <w:rPr>
          <w:sz w:val="24"/>
        </w:rPr>
        <w:t>Small</w:t>
      </w:r>
      <w:r>
        <w:rPr>
          <w:spacing w:val="-7"/>
          <w:sz w:val="24"/>
        </w:rPr>
        <w:t> </w:t>
      </w:r>
      <w:r>
        <w:rPr>
          <w:sz w:val="24"/>
        </w:rPr>
        <w:t>Volume</w:t>
      </w:r>
      <w:r>
        <w:rPr>
          <w:spacing w:val="-8"/>
          <w:sz w:val="24"/>
        </w:rPr>
        <w:t> </w:t>
      </w:r>
      <w:r>
        <w:rPr>
          <w:sz w:val="24"/>
        </w:rPr>
        <w:t>Tenure</w:t>
      </w:r>
      <w:r>
        <w:rPr>
          <w:spacing w:val="-10"/>
          <w:sz w:val="24"/>
        </w:rPr>
        <w:t> </w:t>
      </w:r>
      <w:r>
        <w:rPr>
          <w:sz w:val="24"/>
        </w:rPr>
        <w:t>Cutting</w:t>
      </w:r>
      <w:r>
        <w:rPr>
          <w:spacing w:val="-8"/>
          <w:sz w:val="24"/>
        </w:rPr>
        <w:t> </w:t>
      </w:r>
      <w:r>
        <w:rPr>
          <w:sz w:val="24"/>
        </w:rPr>
        <w:t>Authority</w:t>
      </w:r>
      <w:r>
        <w:rPr>
          <w:spacing w:val="-5"/>
          <w:sz w:val="24"/>
        </w:rPr>
        <w:t> </w:t>
      </w:r>
      <w:r>
        <w:rPr>
          <w:sz w:val="24"/>
        </w:rPr>
        <w:t>is</w:t>
      </w:r>
      <w:r>
        <w:rPr>
          <w:spacing w:val="-8"/>
          <w:sz w:val="24"/>
        </w:rPr>
        <w:t> </w:t>
      </w:r>
      <w:r>
        <w:rPr>
          <w:sz w:val="24"/>
        </w:rPr>
        <w:t>the</w:t>
      </w:r>
      <w:r>
        <w:rPr>
          <w:spacing w:val="-8"/>
          <w:sz w:val="24"/>
        </w:rPr>
        <w:t> </w:t>
      </w:r>
      <w:r>
        <w:rPr>
          <w:sz w:val="24"/>
        </w:rPr>
        <w:t>greater</w:t>
      </w:r>
      <w:r>
        <w:rPr>
          <w:spacing w:val="-9"/>
          <w:sz w:val="24"/>
        </w:rPr>
        <w:t> </w:t>
      </w:r>
      <w:r>
        <w:rPr>
          <w:sz w:val="24"/>
        </w:rPr>
        <w:t>of</w:t>
      </w:r>
      <w:r>
        <w:rPr>
          <w:spacing w:val="-9"/>
          <w:sz w:val="24"/>
        </w:rPr>
        <w:t> </w:t>
      </w:r>
      <w:r>
        <w:rPr>
          <w:sz w:val="24"/>
        </w:rPr>
        <w:t>the</w:t>
      </w:r>
      <w:r>
        <w:rPr>
          <w:spacing w:val="-9"/>
          <w:sz w:val="24"/>
        </w:rPr>
        <w:t> </w:t>
      </w:r>
      <w:r>
        <w:rPr>
          <w:sz w:val="24"/>
        </w:rPr>
        <w:t>sum</w:t>
      </w:r>
      <w:r>
        <w:rPr>
          <w:spacing w:val="-5"/>
          <w:sz w:val="24"/>
        </w:rPr>
        <w:t> </w:t>
      </w:r>
      <w:r>
        <w:rPr>
          <w:sz w:val="24"/>
        </w:rPr>
        <w:t>of</w:t>
      </w:r>
      <w:r>
        <w:rPr>
          <w:spacing w:val="-5"/>
          <w:sz w:val="24"/>
        </w:rPr>
        <w:t> </w:t>
      </w:r>
      <w:r>
        <w:rPr>
          <w:sz w:val="24"/>
        </w:rPr>
        <w:t>all</w:t>
      </w:r>
      <w:r>
        <w:rPr>
          <w:spacing w:val="-7"/>
          <w:sz w:val="24"/>
        </w:rPr>
        <w:t> </w:t>
      </w:r>
      <w:r>
        <w:rPr>
          <w:sz w:val="24"/>
        </w:rPr>
        <w:t>AACs</w:t>
      </w:r>
      <w:r>
        <w:rPr>
          <w:spacing w:val="-8"/>
          <w:sz w:val="24"/>
        </w:rPr>
        <w:t> </w:t>
      </w:r>
      <w:r>
        <w:rPr>
          <w:sz w:val="24"/>
        </w:rPr>
        <w:t>for all the licenses (including lump sum tenures) that the licensee has in the same TSA (as the cutting authority being appraised) or the Total Net Coniferous Volume.</w:t>
      </w:r>
    </w:p>
    <w:p>
      <w:pPr>
        <w:pStyle w:val="ListParagraph"/>
        <w:numPr>
          <w:ilvl w:val="1"/>
          <w:numId w:val="50"/>
        </w:numPr>
        <w:tabs>
          <w:tab w:pos="1309" w:val="left" w:leader="none"/>
        </w:tabs>
        <w:spacing w:line="240" w:lineRule="auto" w:before="120" w:after="0"/>
        <w:ind w:left="1308" w:right="621" w:hanging="284"/>
        <w:jc w:val="left"/>
        <w:rPr>
          <w:sz w:val="24"/>
        </w:rPr>
      </w:pPr>
      <w:r>
        <w:rPr>
          <w:sz w:val="24"/>
        </w:rPr>
        <w:t>A</w:t>
      </w:r>
      <w:r>
        <w:rPr>
          <w:spacing w:val="-7"/>
          <w:sz w:val="24"/>
        </w:rPr>
        <w:t> </w:t>
      </w:r>
      <w:r>
        <w:rPr>
          <w:sz w:val="24"/>
        </w:rPr>
        <w:t>Small</w:t>
      </w:r>
      <w:r>
        <w:rPr>
          <w:spacing w:val="-9"/>
          <w:sz w:val="24"/>
        </w:rPr>
        <w:t> </w:t>
      </w:r>
      <w:r>
        <w:rPr>
          <w:sz w:val="24"/>
        </w:rPr>
        <w:t>Volume</w:t>
      </w:r>
      <w:r>
        <w:rPr>
          <w:spacing w:val="-10"/>
          <w:sz w:val="24"/>
        </w:rPr>
        <w:t> </w:t>
      </w:r>
      <w:r>
        <w:rPr>
          <w:sz w:val="24"/>
        </w:rPr>
        <w:t>Tenure</w:t>
      </w:r>
      <w:r>
        <w:rPr>
          <w:spacing w:val="-12"/>
          <w:sz w:val="24"/>
        </w:rPr>
        <w:t> </w:t>
      </w:r>
      <w:r>
        <w:rPr>
          <w:sz w:val="24"/>
        </w:rPr>
        <w:t>Cutting</w:t>
      </w:r>
      <w:r>
        <w:rPr>
          <w:spacing w:val="-7"/>
          <w:sz w:val="24"/>
        </w:rPr>
        <w:t> </w:t>
      </w:r>
      <w:r>
        <w:rPr>
          <w:sz w:val="24"/>
        </w:rPr>
        <w:t>Authority</w:t>
      </w:r>
      <w:r>
        <w:rPr>
          <w:spacing w:val="-8"/>
          <w:sz w:val="24"/>
        </w:rPr>
        <w:t> </w:t>
      </w:r>
      <w:r>
        <w:rPr>
          <w:sz w:val="24"/>
        </w:rPr>
        <w:t>means</w:t>
      </w:r>
      <w:r>
        <w:rPr>
          <w:spacing w:val="-12"/>
          <w:sz w:val="24"/>
        </w:rPr>
        <w:t> </w:t>
      </w:r>
      <w:r>
        <w:rPr>
          <w:sz w:val="24"/>
        </w:rPr>
        <w:t>a</w:t>
      </w:r>
      <w:r>
        <w:rPr>
          <w:spacing w:val="-8"/>
          <w:sz w:val="24"/>
        </w:rPr>
        <w:t> </w:t>
      </w:r>
      <w:r>
        <w:rPr>
          <w:sz w:val="24"/>
        </w:rPr>
        <w:t>cutting</w:t>
      </w:r>
      <w:r>
        <w:rPr>
          <w:spacing w:val="-7"/>
          <w:sz w:val="24"/>
        </w:rPr>
        <w:t> </w:t>
      </w:r>
      <w:r>
        <w:rPr>
          <w:sz w:val="24"/>
        </w:rPr>
        <w:t>authority</w:t>
      </w:r>
      <w:r>
        <w:rPr>
          <w:spacing w:val="-7"/>
          <w:sz w:val="24"/>
        </w:rPr>
        <w:t> </w:t>
      </w:r>
      <w:r>
        <w:rPr>
          <w:sz w:val="24"/>
        </w:rPr>
        <w:t>where</w:t>
      </w:r>
      <w:r>
        <w:rPr>
          <w:spacing w:val="-12"/>
          <w:sz w:val="24"/>
        </w:rPr>
        <w:t> </w:t>
      </w:r>
      <w:r>
        <w:rPr>
          <w:sz w:val="24"/>
        </w:rPr>
        <w:t>the</w:t>
      </w:r>
      <w:r>
        <w:rPr>
          <w:spacing w:val="-10"/>
          <w:sz w:val="24"/>
        </w:rPr>
        <w:t> </w:t>
      </w:r>
      <w:r>
        <w:rPr>
          <w:sz w:val="24"/>
        </w:rPr>
        <w:t>sum</w:t>
      </w:r>
      <w:r>
        <w:rPr>
          <w:spacing w:val="-9"/>
          <w:sz w:val="24"/>
        </w:rPr>
        <w:t> </w:t>
      </w:r>
      <w:r>
        <w:rPr>
          <w:sz w:val="24"/>
        </w:rPr>
        <w:t>of</w:t>
      </w:r>
      <w:r>
        <w:rPr>
          <w:spacing w:val="-7"/>
          <w:sz w:val="24"/>
        </w:rPr>
        <w:t> </w:t>
      </w:r>
      <w:r>
        <w:rPr>
          <w:sz w:val="24"/>
        </w:rPr>
        <w:t>all AACs for all the licenses (including lump sum tenures) that the licensee has in the same TSA (as the cutting authority being appraised)</w:t>
      </w:r>
      <w:r>
        <w:rPr>
          <w:spacing w:val="-1"/>
          <w:sz w:val="24"/>
        </w:rPr>
        <w:t> </w:t>
      </w:r>
      <w:r>
        <w:rPr>
          <w:sz w:val="24"/>
        </w:rPr>
        <w:t>is less than the zonal volume</w:t>
      </w:r>
      <w:r>
        <w:rPr>
          <w:spacing w:val="-3"/>
          <w:sz w:val="24"/>
        </w:rPr>
        <w:t> </w:t>
      </w:r>
      <w:r>
        <w:rPr>
          <w:sz w:val="24"/>
        </w:rPr>
        <w:t>in Table 3-2 (for the selling price zone in which the cutting authority is located).</w:t>
      </w:r>
    </w:p>
    <w:p>
      <w:pPr>
        <w:pStyle w:val="BodyText"/>
        <w:spacing w:before="120"/>
        <w:ind w:left="1308"/>
      </w:pPr>
      <w:r>
        <w:rPr/>
        <w:t>A</w:t>
      </w:r>
      <w:r>
        <w:rPr>
          <w:spacing w:val="-7"/>
        </w:rPr>
        <w:t> </w:t>
      </w:r>
      <w:r>
        <w:rPr/>
        <w:t>list</w:t>
      </w:r>
      <w:r>
        <w:rPr>
          <w:spacing w:val="-9"/>
        </w:rPr>
        <w:t> </w:t>
      </w:r>
      <w:r>
        <w:rPr/>
        <w:t>of</w:t>
      </w:r>
      <w:r>
        <w:rPr>
          <w:spacing w:val="-10"/>
        </w:rPr>
        <w:t> </w:t>
      </w:r>
      <w:r>
        <w:rPr/>
        <w:t>Small</w:t>
      </w:r>
      <w:r>
        <w:rPr>
          <w:spacing w:val="-9"/>
        </w:rPr>
        <w:t> </w:t>
      </w:r>
      <w:r>
        <w:rPr/>
        <w:t>Volume</w:t>
      </w:r>
      <w:r>
        <w:rPr>
          <w:spacing w:val="-9"/>
        </w:rPr>
        <w:t> </w:t>
      </w:r>
      <w:r>
        <w:rPr/>
        <w:t>Cutting</w:t>
      </w:r>
      <w:r>
        <w:rPr>
          <w:spacing w:val="-9"/>
        </w:rPr>
        <w:t> </w:t>
      </w:r>
      <w:r>
        <w:rPr/>
        <w:t>Authorities</w:t>
      </w:r>
      <w:r>
        <w:rPr>
          <w:spacing w:val="-9"/>
        </w:rPr>
        <w:t> </w:t>
      </w:r>
      <w:r>
        <w:rPr/>
        <w:t>is</w:t>
      </w:r>
      <w:r>
        <w:rPr>
          <w:spacing w:val="-9"/>
        </w:rPr>
        <w:t> </w:t>
      </w:r>
      <w:r>
        <w:rPr/>
        <w:t>maintained</w:t>
      </w:r>
      <w:r>
        <w:rPr>
          <w:spacing w:val="-9"/>
        </w:rPr>
        <w:t> </w:t>
      </w:r>
      <w:r>
        <w:rPr/>
        <w:t>by</w:t>
      </w:r>
      <w:r>
        <w:rPr>
          <w:spacing w:val="-9"/>
        </w:rPr>
        <w:t> </w:t>
      </w:r>
      <w:r>
        <w:rPr/>
        <w:t>Timber</w:t>
      </w:r>
      <w:r>
        <w:rPr>
          <w:spacing w:val="-10"/>
        </w:rPr>
        <w:t> </w:t>
      </w:r>
      <w:r>
        <w:rPr/>
        <w:t>Pricing</w:t>
      </w:r>
      <w:r>
        <w:rPr>
          <w:spacing w:val="-12"/>
        </w:rPr>
        <w:t> </w:t>
      </w:r>
      <w:r>
        <w:rPr/>
        <w:t>Branch</w:t>
      </w:r>
      <w:r>
        <w:rPr>
          <w:spacing w:val="-7"/>
        </w:rPr>
        <w:t> </w:t>
      </w:r>
      <w:r>
        <w:rPr/>
        <w:t>and</w:t>
      </w:r>
      <w:r>
        <w:rPr>
          <w:spacing w:val="-10"/>
        </w:rPr>
        <w:t> </w:t>
      </w:r>
      <w:r>
        <w:rPr/>
        <w:t>is available on the web at:</w:t>
      </w:r>
    </w:p>
    <w:p>
      <w:pPr>
        <w:pStyle w:val="BodyText"/>
        <w:spacing w:before="120"/>
        <w:ind w:left="1308" w:right="568"/>
      </w:pPr>
      <w:hyperlink r:id="rId344">
        <w:r>
          <w:rPr>
            <w:color w:val="0000FF"/>
            <w:spacing w:val="-2"/>
            <w:u w:val="single" w:color="0000FF"/>
          </w:rPr>
          <w:t>https://www2.gov.bc.ca/gov/content/industry/forestry/competitive-forest-industry/timber-</w:t>
        </w:r>
      </w:hyperlink>
      <w:r>
        <w:rPr>
          <w:color w:val="0000FF"/>
          <w:spacing w:val="-2"/>
        </w:rPr>
        <w:t> </w:t>
      </w:r>
      <w:hyperlink r:id="rId344">
        <w:r>
          <w:rPr>
            <w:color w:val="0000FF"/>
            <w:spacing w:val="-2"/>
            <w:u w:val="single" w:color="0000FF"/>
          </w:rPr>
          <w:t>pricing/interior-timber-pricing/interior-small-volume-table</w:t>
        </w:r>
      </w:hyperlink>
    </w:p>
    <w:p>
      <w:pPr>
        <w:pStyle w:val="ListParagraph"/>
        <w:numPr>
          <w:ilvl w:val="0"/>
          <w:numId w:val="50"/>
        </w:numPr>
        <w:tabs>
          <w:tab w:pos="1026" w:val="left" w:leader="none"/>
        </w:tabs>
        <w:spacing w:line="240" w:lineRule="auto" w:before="120" w:after="0"/>
        <w:ind w:left="1025" w:right="820" w:hanging="284"/>
        <w:jc w:val="left"/>
        <w:rPr>
          <w:sz w:val="24"/>
        </w:rPr>
      </w:pPr>
      <w:r>
        <w:rPr>
          <w:sz w:val="24"/>
        </w:rPr>
        <w:t>VOL</w:t>
      </w:r>
      <w:r>
        <w:rPr>
          <w:spacing w:val="-7"/>
          <w:sz w:val="24"/>
        </w:rPr>
        <w:t> </w:t>
      </w:r>
      <w:r>
        <w:rPr>
          <w:sz w:val="24"/>
        </w:rPr>
        <w:t>for</w:t>
      </w:r>
      <w:r>
        <w:rPr>
          <w:spacing w:val="-10"/>
          <w:sz w:val="24"/>
        </w:rPr>
        <w:t> </w:t>
      </w:r>
      <w:r>
        <w:rPr>
          <w:sz w:val="24"/>
        </w:rPr>
        <w:t>Major</w:t>
      </w:r>
      <w:r>
        <w:rPr>
          <w:spacing w:val="-10"/>
          <w:sz w:val="24"/>
        </w:rPr>
        <w:t> </w:t>
      </w:r>
      <w:r>
        <w:rPr>
          <w:sz w:val="24"/>
        </w:rPr>
        <w:t>Tenure</w:t>
      </w:r>
      <w:r>
        <w:rPr>
          <w:spacing w:val="-11"/>
          <w:sz w:val="24"/>
        </w:rPr>
        <w:t> </w:t>
      </w:r>
      <w:r>
        <w:rPr>
          <w:sz w:val="24"/>
        </w:rPr>
        <w:t>Cutting</w:t>
      </w:r>
      <w:r>
        <w:rPr>
          <w:spacing w:val="-9"/>
          <w:sz w:val="24"/>
        </w:rPr>
        <w:t> </w:t>
      </w:r>
      <w:r>
        <w:rPr>
          <w:sz w:val="24"/>
        </w:rPr>
        <w:t>Authorities</w:t>
      </w:r>
      <w:r>
        <w:rPr>
          <w:spacing w:val="-9"/>
          <w:sz w:val="24"/>
        </w:rPr>
        <w:t> </w:t>
      </w:r>
      <w:r>
        <w:rPr>
          <w:sz w:val="24"/>
        </w:rPr>
        <w:t>is</w:t>
      </w:r>
      <w:r>
        <w:rPr>
          <w:spacing w:val="-8"/>
          <w:sz w:val="24"/>
        </w:rPr>
        <w:t> </w:t>
      </w:r>
      <w:r>
        <w:rPr>
          <w:sz w:val="24"/>
        </w:rPr>
        <w:t>the</w:t>
      </w:r>
      <w:r>
        <w:rPr>
          <w:spacing w:val="-9"/>
          <w:sz w:val="24"/>
        </w:rPr>
        <w:t> </w:t>
      </w:r>
      <w:r>
        <w:rPr>
          <w:sz w:val="24"/>
        </w:rPr>
        <w:t>volume</w:t>
      </w:r>
      <w:r>
        <w:rPr>
          <w:spacing w:val="-9"/>
          <w:sz w:val="24"/>
        </w:rPr>
        <w:t> </w:t>
      </w:r>
      <w:r>
        <w:rPr>
          <w:sz w:val="24"/>
        </w:rPr>
        <w:t>in</w:t>
      </w:r>
      <w:r>
        <w:rPr>
          <w:spacing w:val="-6"/>
          <w:sz w:val="24"/>
        </w:rPr>
        <w:t> </w:t>
      </w:r>
      <w:r>
        <w:rPr>
          <w:sz w:val="24"/>
        </w:rPr>
        <w:t>Table</w:t>
      </w:r>
      <w:r>
        <w:rPr>
          <w:spacing w:val="-9"/>
          <w:sz w:val="24"/>
        </w:rPr>
        <w:t> </w:t>
      </w:r>
      <w:r>
        <w:rPr>
          <w:sz w:val="24"/>
        </w:rPr>
        <w:t>3-2</w:t>
      </w:r>
      <w:r>
        <w:rPr>
          <w:spacing w:val="-6"/>
          <w:sz w:val="24"/>
        </w:rPr>
        <w:t> </w:t>
      </w:r>
      <w:r>
        <w:rPr>
          <w:sz w:val="24"/>
        </w:rPr>
        <w:t>(for</w:t>
      </w:r>
      <w:r>
        <w:rPr>
          <w:spacing w:val="-10"/>
          <w:sz w:val="24"/>
        </w:rPr>
        <w:t> </w:t>
      </w:r>
      <w:r>
        <w:rPr>
          <w:sz w:val="24"/>
        </w:rPr>
        <w:t>the</w:t>
      </w:r>
      <w:r>
        <w:rPr>
          <w:spacing w:val="-7"/>
          <w:sz w:val="24"/>
        </w:rPr>
        <w:t> </w:t>
      </w:r>
      <w:r>
        <w:rPr>
          <w:sz w:val="24"/>
        </w:rPr>
        <w:t>selling</w:t>
      </w:r>
      <w:r>
        <w:rPr>
          <w:spacing w:val="-9"/>
          <w:sz w:val="24"/>
        </w:rPr>
        <w:t> </w:t>
      </w:r>
      <w:r>
        <w:rPr>
          <w:sz w:val="24"/>
        </w:rPr>
        <w:t>price zone in which the cutting authority is located).</w:t>
      </w:r>
    </w:p>
    <w:p>
      <w:pPr>
        <w:pStyle w:val="ListParagraph"/>
        <w:numPr>
          <w:ilvl w:val="1"/>
          <w:numId w:val="50"/>
        </w:numPr>
        <w:tabs>
          <w:tab w:pos="1309" w:val="left" w:leader="none"/>
        </w:tabs>
        <w:spacing w:line="240" w:lineRule="auto" w:before="120" w:after="0"/>
        <w:ind w:left="1308" w:right="544" w:hanging="284"/>
        <w:jc w:val="left"/>
        <w:rPr>
          <w:sz w:val="24"/>
        </w:rPr>
      </w:pPr>
      <w:r>
        <w:rPr>
          <w:sz w:val="24"/>
        </w:rPr>
        <w:t>A</w:t>
      </w:r>
      <w:r>
        <w:rPr>
          <w:spacing w:val="-7"/>
          <w:sz w:val="24"/>
        </w:rPr>
        <w:t> </w:t>
      </w:r>
      <w:r>
        <w:rPr>
          <w:sz w:val="24"/>
        </w:rPr>
        <w:t>Major</w:t>
      </w:r>
      <w:r>
        <w:rPr>
          <w:spacing w:val="-10"/>
          <w:sz w:val="24"/>
        </w:rPr>
        <w:t> </w:t>
      </w:r>
      <w:r>
        <w:rPr>
          <w:sz w:val="24"/>
        </w:rPr>
        <w:t>Tenure</w:t>
      </w:r>
      <w:r>
        <w:rPr>
          <w:spacing w:val="-12"/>
          <w:sz w:val="24"/>
        </w:rPr>
        <w:t> </w:t>
      </w:r>
      <w:r>
        <w:rPr>
          <w:sz w:val="24"/>
        </w:rPr>
        <w:t>Cutting</w:t>
      </w:r>
      <w:r>
        <w:rPr>
          <w:spacing w:val="-12"/>
          <w:sz w:val="24"/>
        </w:rPr>
        <w:t> </w:t>
      </w:r>
      <w:r>
        <w:rPr>
          <w:sz w:val="24"/>
        </w:rPr>
        <w:t>Authority</w:t>
      </w:r>
      <w:r>
        <w:rPr>
          <w:spacing w:val="-9"/>
          <w:sz w:val="24"/>
        </w:rPr>
        <w:t> </w:t>
      </w:r>
      <w:r>
        <w:rPr>
          <w:sz w:val="24"/>
        </w:rPr>
        <w:t>means</w:t>
      </w:r>
      <w:r>
        <w:rPr>
          <w:spacing w:val="-7"/>
          <w:sz w:val="24"/>
        </w:rPr>
        <w:t> </w:t>
      </w:r>
      <w:r>
        <w:rPr>
          <w:sz w:val="24"/>
        </w:rPr>
        <w:t>a</w:t>
      </w:r>
      <w:r>
        <w:rPr>
          <w:spacing w:val="-11"/>
          <w:sz w:val="24"/>
        </w:rPr>
        <w:t> </w:t>
      </w:r>
      <w:r>
        <w:rPr>
          <w:sz w:val="24"/>
        </w:rPr>
        <w:t>cutting</w:t>
      </w:r>
      <w:r>
        <w:rPr>
          <w:spacing w:val="-7"/>
          <w:sz w:val="24"/>
        </w:rPr>
        <w:t> </w:t>
      </w:r>
      <w:r>
        <w:rPr>
          <w:sz w:val="24"/>
        </w:rPr>
        <w:t>authority</w:t>
      </w:r>
      <w:r>
        <w:rPr>
          <w:spacing w:val="-10"/>
          <w:sz w:val="24"/>
        </w:rPr>
        <w:t> </w:t>
      </w:r>
      <w:r>
        <w:rPr>
          <w:sz w:val="24"/>
        </w:rPr>
        <w:t>that</w:t>
      </w:r>
      <w:r>
        <w:rPr>
          <w:spacing w:val="-7"/>
          <w:sz w:val="24"/>
        </w:rPr>
        <w:t> </w:t>
      </w:r>
      <w:r>
        <w:rPr>
          <w:sz w:val="24"/>
        </w:rPr>
        <w:t>does</w:t>
      </w:r>
      <w:r>
        <w:rPr>
          <w:spacing w:val="-10"/>
          <w:sz w:val="24"/>
        </w:rPr>
        <w:t> </w:t>
      </w:r>
      <w:r>
        <w:rPr>
          <w:sz w:val="24"/>
        </w:rPr>
        <w:t>not</w:t>
      </w:r>
      <w:r>
        <w:rPr>
          <w:spacing w:val="-11"/>
          <w:sz w:val="24"/>
        </w:rPr>
        <w:t> </w:t>
      </w:r>
      <w:r>
        <w:rPr>
          <w:sz w:val="24"/>
        </w:rPr>
        <w:t>meet</w:t>
      </w:r>
      <w:r>
        <w:rPr>
          <w:spacing w:val="-9"/>
          <w:sz w:val="24"/>
        </w:rPr>
        <w:t> </w:t>
      </w:r>
      <w:r>
        <w:rPr>
          <w:sz w:val="24"/>
        </w:rPr>
        <w:t>the</w:t>
      </w:r>
      <w:r>
        <w:rPr>
          <w:spacing w:val="-8"/>
          <w:sz w:val="24"/>
        </w:rPr>
        <w:t> </w:t>
      </w:r>
      <w:r>
        <w:rPr>
          <w:sz w:val="24"/>
        </w:rPr>
        <w:t>criteria in subsections (1) or (2).</w:t>
      </w:r>
    </w:p>
    <w:p>
      <w:pPr>
        <w:spacing w:after="0" w:line="240" w:lineRule="auto"/>
        <w:jc w:val="left"/>
        <w:rPr>
          <w:sz w:val="24"/>
        </w:rPr>
        <w:sectPr>
          <w:headerReference w:type="default" r:id="rId337"/>
          <w:footerReference w:type="default" r:id="rId338"/>
          <w:pgSz w:w="12240" w:h="15840"/>
          <w:pgMar w:header="741" w:footer="880" w:top="1020" w:bottom="1080" w:left="960" w:right="780"/>
        </w:sectPr>
      </w:pPr>
    </w:p>
    <w:p>
      <w:pPr>
        <w:pStyle w:val="BodyText"/>
        <w:rPr>
          <w:sz w:val="20"/>
        </w:rPr>
      </w:pPr>
    </w:p>
    <w:p>
      <w:pPr>
        <w:pStyle w:val="BodyText"/>
        <w:spacing w:before="6"/>
        <w:rPr>
          <w:sz w:val="17"/>
        </w:rPr>
      </w:pPr>
    </w:p>
    <w:p>
      <w:pPr>
        <w:tabs>
          <w:tab w:pos="2181" w:val="left" w:leader="none"/>
        </w:tabs>
        <w:spacing w:before="92"/>
        <w:ind w:left="742" w:right="0" w:firstLine="0"/>
        <w:jc w:val="left"/>
        <w:rPr>
          <w:rFonts w:ascii="Arial"/>
          <w:b/>
          <w:sz w:val="16"/>
        </w:rPr>
      </w:pPr>
      <w:r>
        <w:rPr/>
        <w:pict>
          <v:shape style="position:absolute;margin-left:235.850006pt;margin-top:14.895871pt;width:.5pt;height:1pt;mso-position-horizontal-relative:page;mso-position-vertical-relative:paragraph;z-index:-28302848" type="#_x0000_t202" id="docshape237" filled="false" stroked="false">
            <v:textbox inset="0,0,0,0">
              <w:txbxContent>
                <w:p>
                  <w:pPr>
                    <w:spacing w:line="18" w:lineRule="exact" w:before="1"/>
                    <w:ind w:left="0" w:right="0" w:firstLine="0"/>
                    <w:jc w:val="left"/>
                    <w:rPr>
                      <w:rFonts w:ascii="Consolas"/>
                      <w:b/>
                      <w:sz w:val="2"/>
                    </w:rPr>
                  </w:pPr>
                  <w:r>
                    <w:rPr>
                      <w:rFonts w:ascii="Consolas"/>
                      <w:b/>
                      <w:spacing w:val="-6"/>
                      <w:w w:val="45"/>
                      <w:sz w:val="2"/>
                    </w:rPr>
                    <w:t>2F</w:t>
                  </w:r>
                </w:p>
              </w:txbxContent>
            </v:textbox>
            <w10:wrap type="none"/>
          </v:shape>
        </w:pict>
      </w:r>
      <w:bookmarkStart w:name="_bookmark48" w:id="51"/>
      <w:bookmarkEnd w:id="51"/>
      <w:r>
        <w:rPr/>
      </w:r>
      <w:r>
        <w:rPr>
          <w:rFonts w:ascii="Arial"/>
          <w:b/>
          <w:sz w:val="24"/>
        </w:rPr>
        <w:t>Table</w:t>
      </w:r>
      <w:r>
        <w:rPr>
          <w:rFonts w:ascii="Arial"/>
          <w:b/>
          <w:spacing w:val="-5"/>
          <w:sz w:val="24"/>
        </w:rPr>
        <w:t> </w:t>
      </w:r>
      <w:r>
        <w:rPr>
          <w:rFonts w:ascii="Arial"/>
          <w:b/>
          <w:sz w:val="24"/>
        </w:rPr>
        <w:t>3-</w:t>
      </w:r>
      <w:r>
        <w:rPr>
          <w:rFonts w:ascii="Arial"/>
          <w:b/>
          <w:spacing w:val="-5"/>
          <w:sz w:val="24"/>
        </w:rPr>
        <w:t>2:</w:t>
      </w:r>
      <w:r>
        <w:rPr>
          <w:rFonts w:ascii="Arial"/>
          <w:b/>
          <w:sz w:val="24"/>
        </w:rPr>
        <w:tab/>
        <w:t>Zonal</w:t>
      </w:r>
      <w:r>
        <w:rPr>
          <w:rFonts w:ascii="Arial"/>
          <w:b/>
          <w:spacing w:val="-8"/>
          <w:sz w:val="24"/>
        </w:rPr>
        <w:t> </w:t>
      </w:r>
      <w:r>
        <w:rPr>
          <w:rFonts w:ascii="Arial"/>
          <w:b/>
          <w:spacing w:val="-2"/>
          <w:sz w:val="24"/>
        </w:rPr>
        <w:t>Volume</w:t>
      </w:r>
      <w:r>
        <w:rPr>
          <w:rFonts w:ascii="Arial"/>
          <w:b/>
          <w:spacing w:val="-2"/>
          <w:position w:val="6"/>
          <w:sz w:val="16"/>
        </w:rPr>
        <w:t>1</w:t>
      </w:r>
    </w:p>
    <w:p>
      <w:pPr>
        <w:pStyle w:val="BodyText"/>
        <w:spacing w:before="5"/>
        <w:rPr>
          <w:rFonts w:ascii="Arial"/>
          <w:b/>
          <w:sz w:val="10"/>
        </w:rPr>
      </w:pPr>
    </w:p>
    <w:tbl>
      <w:tblPr>
        <w:tblW w:w="0" w:type="auto"/>
        <w:jc w:val="left"/>
        <w:tblInd w:w="1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10"/>
        <w:gridCol w:w="3718"/>
      </w:tblGrid>
      <w:tr>
        <w:trPr>
          <w:trHeight w:val="282" w:hRule="atLeast"/>
        </w:trPr>
        <w:tc>
          <w:tcPr>
            <w:tcW w:w="1810" w:type="dxa"/>
            <w:shd w:val="clear" w:color="auto" w:fill="F1F1F1"/>
          </w:tcPr>
          <w:p>
            <w:pPr>
              <w:pStyle w:val="TableParagraph"/>
              <w:ind w:left="650" w:right="647"/>
              <w:rPr>
                <w:rFonts w:ascii="Arial"/>
                <w:b/>
                <w:sz w:val="20"/>
              </w:rPr>
            </w:pPr>
            <w:r>
              <w:rPr>
                <w:rFonts w:ascii="Arial"/>
                <w:b/>
                <w:spacing w:val="-4"/>
                <w:sz w:val="20"/>
              </w:rPr>
              <w:t>Zone</w:t>
            </w:r>
          </w:p>
        </w:tc>
        <w:tc>
          <w:tcPr>
            <w:tcW w:w="3718" w:type="dxa"/>
            <w:shd w:val="clear" w:color="auto" w:fill="F1F1F1"/>
          </w:tcPr>
          <w:p>
            <w:pPr>
              <w:pStyle w:val="TableParagraph"/>
              <w:ind w:left="269" w:right="263"/>
              <w:rPr>
                <w:rFonts w:ascii="Arial"/>
                <w:b/>
                <w:sz w:val="20"/>
              </w:rPr>
            </w:pPr>
            <w:r>
              <w:rPr>
                <w:rFonts w:ascii="Arial"/>
                <w:b/>
                <w:sz w:val="20"/>
              </w:rPr>
              <w:t>Total</w:t>
            </w:r>
            <w:r>
              <w:rPr>
                <w:rFonts w:ascii="Arial"/>
                <w:b/>
                <w:spacing w:val="-9"/>
                <w:sz w:val="20"/>
              </w:rPr>
              <w:t> </w:t>
            </w:r>
            <w:r>
              <w:rPr>
                <w:rFonts w:ascii="Arial"/>
                <w:b/>
                <w:sz w:val="20"/>
              </w:rPr>
              <w:t>Net</w:t>
            </w:r>
            <w:r>
              <w:rPr>
                <w:rFonts w:ascii="Arial"/>
                <w:b/>
                <w:spacing w:val="-7"/>
                <w:sz w:val="20"/>
              </w:rPr>
              <w:t> </w:t>
            </w:r>
            <w:r>
              <w:rPr>
                <w:rFonts w:ascii="Arial"/>
                <w:b/>
                <w:sz w:val="20"/>
              </w:rPr>
              <w:t>Coniferous</w:t>
            </w:r>
            <w:r>
              <w:rPr>
                <w:rFonts w:ascii="Arial"/>
                <w:b/>
                <w:spacing w:val="-8"/>
                <w:sz w:val="20"/>
              </w:rPr>
              <w:t> </w:t>
            </w:r>
            <w:r>
              <w:rPr>
                <w:rFonts w:ascii="Arial"/>
                <w:b/>
                <w:sz w:val="20"/>
              </w:rPr>
              <w:t>Volume</w:t>
            </w:r>
            <w:r>
              <w:rPr>
                <w:rFonts w:ascii="Arial"/>
                <w:b/>
                <w:spacing w:val="-8"/>
                <w:sz w:val="20"/>
              </w:rPr>
              <w:t> </w:t>
            </w:r>
            <w:r>
              <w:rPr>
                <w:rFonts w:ascii="Arial"/>
                <w:b/>
                <w:spacing w:val="-4"/>
                <w:sz w:val="20"/>
              </w:rPr>
              <w:t>(m</w:t>
            </w:r>
            <w:r>
              <w:rPr>
                <w:rFonts w:ascii="Arial"/>
                <w:b/>
                <w:spacing w:val="-4"/>
                <w:sz w:val="20"/>
                <w:vertAlign w:val="superscript"/>
              </w:rPr>
              <w:t>3</w:t>
            </w:r>
            <w:r>
              <w:rPr>
                <w:rFonts w:ascii="Arial"/>
                <w:b/>
                <w:spacing w:val="-4"/>
                <w:sz w:val="20"/>
                <w:vertAlign w:val="baseline"/>
              </w:rPr>
              <w:t>)</w:t>
            </w:r>
          </w:p>
        </w:tc>
      </w:tr>
      <w:tr>
        <w:trPr>
          <w:trHeight w:val="282" w:hRule="atLeast"/>
        </w:trPr>
        <w:tc>
          <w:tcPr>
            <w:tcW w:w="1810" w:type="dxa"/>
          </w:tcPr>
          <w:p>
            <w:pPr>
              <w:pStyle w:val="TableParagraph"/>
              <w:ind w:left="4"/>
              <w:rPr>
                <w:sz w:val="20"/>
              </w:rPr>
            </w:pPr>
            <w:r>
              <w:rPr>
                <w:w w:val="99"/>
                <w:sz w:val="20"/>
              </w:rPr>
              <w:t>5</w:t>
            </w:r>
          </w:p>
        </w:tc>
        <w:tc>
          <w:tcPr>
            <w:tcW w:w="3718" w:type="dxa"/>
          </w:tcPr>
          <w:p>
            <w:pPr>
              <w:pStyle w:val="TableParagraph"/>
              <w:ind w:left="269" w:right="262"/>
              <w:rPr>
                <w:sz w:val="20"/>
              </w:rPr>
            </w:pPr>
            <w:r>
              <w:rPr>
                <w:spacing w:val="-2"/>
                <w:sz w:val="20"/>
              </w:rPr>
              <w:t>43,092</w:t>
            </w:r>
          </w:p>
        </w:tc>
      </w:tr>
      <w:tr>
        <w:trPr>
          <w:trHeight w:val="282" w:hRule="atLeast"/>
        </w:trPr>
        <w:tc>
          <w:tcPr>
            <w:tcW w:w="1810" w:type="dxa"/>
          </w:tcPr>
          <w:p>
            <w:pPr>
              <w:pStyle w:val="TableParagraph"/>
              <w:ind w:left="4"/>
              <w:rPr>
                <w:sz w:val="20"/>
              </w:rPr>
            </w:pPr>
            <w:r>
              <w:rPr>
                <w:w w:val="99"/>
                <w:sz w:val="20"/>
              </w:rPr>
              <w:t>6</w:t>
            </w:r>
          </w:p>
        </w:tc>
        <w:tc>
          <w:tcPr>
            <w:tcW w:w="3718" w:type="dxa"/>
          </w:tcPr>
          <w:p>
            <w:pPr>
              <w:pStyle w:val="TableParagraph"/>
              <w:ind w:left="269" w:right="262"/>
              <w:rPr>
                <w:sz w:val="20"/>
              </w:rPr>
            </w:pPr>
            <w:r>
              <w:rPr>
                <w:spacing w:val="-2"/>
                <w:sz w:val="20"/>
              </w:rPr>
              <w:t>36,413</w:t>
            </w:r>
          </w:p>
        </w:tc>
      </w:tr>
      <w:tr>
        <w:trPr>
          <w:trHeight w:val="282" w:hRule="atLeast"/>
        </w:trPr>
        <w:tc>
          <w:tcPr>
            <w:tcW w:w="1810" w:type="dxa"/>
          </w:tcPr>
          <w:p>
            <w:pPr>
              <w:pStyle w:val="TableParagraph"/>
              <w:ind w:left="649" w:right="647"/>
              <w:rPr>
                <w:sz w:val="20"/>
              </w:rPr>
            </w:pPr>
            <w:r>
              <w:rPr>
                <w:sz w:val="20"/>
              </w:rPr>
              <w:t>7</w:t>
            </w:r>
            <w:r>
              <w:rPr>
                <w:spacing w:val="-3"/>
                <w:sz w:val="20"/>
              </w:rPr>
              <w:t> </w:t>
            </w:r>
            <w:r>
              <w:rPr>
                <w:spacing w:val="-5"/>
                <w:sz w:val="20"/>
              </w:rPr>
              <w:t>OK</w:t>
            </w:r>
          </w:p>
        </w:tc>
        <w:tc>
          <w:tcPr>
            <w:tcW w:w="3718" w:type="dxa"/>
          </w:tcPr>
          <w:p>
            <w:pPr>
              <w:pStyle w:val="TableParagraph"/>
              <w:ind w:left="269" w:right="262"/>
              <w:rPr>
                <w:sz w:val="20"/>
              </w:rPr>
            </w:pPr>
            <w:r>
              <w:rPr>
                <w:spacing w:val="-2"/>
                <w:sz w:val="20"/>
              </w:rPr>
              <w:t>37,870</w:t>
            </w:r>
          </w:p>
        </w:tc>
      </w:tr>
      <w:tr>
        <w:trPr>
          <w:trHeight w:val="282" w:hRule="atLeast"/>
        </w:trPr>
        <w:tc>
          <w:tcPr>
            <w:tcW w:w="1810" w:type="dxa"/>
          </w:tcPr>
          <w:p>
            <w:pPr>
              <w:pStyle w:val="TableParagraph"/>
              <w:ind w:left="647" w:right="647"/>
              <w:rPr>
                <w:sz w:val="20"/>
              </w:rPr>
            </w:pPr>
            <w:r>
              <w:rPr>
                <w:sz w:val="20"/>
              </w:rPr>
              <w:t>7</w:t>
            </w:r>
            <w:r>
              <w:rPr>
                <w:spacing w:val="-3"/>
                <w:sz w:val="20"/>
              </w:rPr>
              <w:t> </w:t>
            </w:r>
            <w:r>
              <w:rPr>
                <w:spacing w:val="-5"/>
                <w:sz w:val="20"/>
              </w:rPr>
              <w:t>SE</w:t>
            </w:r>
          </w:p>
        </w:tc>
        <w:tc>
          <w:tcPr>
            <w:tcW w:w="3718" w:type="dxa"/>
          </w:tcPr>
          <w:p>
            <w:pPr>
              <w:pStyle w:val="TableParagraph"/>
              <w:ind w:left="269" w:right="262"/>
              <w:rPr>
                <w:sz w:val="20"/>
              </w:rPr>
            </w:pPr>
            <w:r>
              <w:rPr>
                <w:spacing w:val="-2"/>
                <w:sz w:val="20"/>
              </w:rPr>
              <w:t>33,796</w:t>
            </w:r>
          </w:p>
        </w:tc>
      </w:tr>
      <w:tr>
        <w:trPr>
          <w:trHeight w:val="282" w:hRule="atLeast"/>
        </w:trPr>
        <w:tc>
          <w:tcPr>
            <w:tcW w:w="1810" w:type="dxa"/>
          </w:tcPr>
          <w:p>
            <w:pPr>
              <w:pStyle w:val="TableParagraph"/>
              <w:ind w:left="4"/>
              <w:rPr>
                <w:sz w:val="20"/>
              </w:rPr>
            </w:pPr>
            <w:r>
              <w:rPr>
                <w:w w:val="99"/>
                <w:sz w:val="20"/>
              </w:rPr>
              <w:t>8</w:t>
            </w:r>
          </w:p>
        </w:tc>
        <w:tc>
          <w:tcPr>
            <w:tcW w:w="3718" w:type="dxa"/>
          </w:tcPr>
          <w:p>
            <w:pPr>
              <w:pStyle w:val="TableParagraph"/>
              <w:ind w:left="269" w:right="262"/>
              <w:rPr>
                <w:sz w:val="20"/>
              </w:rPr>
            </w:pPr>
            <w:r>
              <w:rPr>
                <w:spacing w:val="-2"/>
                <w:sz w:val="20"/>
              </w:rPr>
              <w:t>44,062</w:t>
            </w:r>
          </w:p>
        </w:tc>
      </w:tr>
      <w:tr>
        <w:trPr>
          <w:trHeight w:val="285" w:hRule="atLeast"/>
        </w:trPr>
        <w:tc>
          <w:tcPr>
            <w:tcW w:w="1810" w:type="dxa"/>
          </w:tcPr>
          <w:p>
            <w:pPr>
              <w:pStyle w:val="TableParagraph"/>
              <w:spacing w:before="28"/>
              <w:ind w:left="4"/>
              <w:rPr>
                <w:sz w:val="20"/>
              </w:rPr>
            </w:pPr>
            <w:r>
              <w:rPr>
                <w:w w:val="99"/>
                <w:sz w:val="20"/>
              </w:rPr>
              <w:t>9</w:t>
            </w:r>
          </w:p>
        </w:tc>
        <w:tc>
          <w:tcPr>
            <w:tcW w:w="3718" w:type="dxa"/>
          </w:tcPr>
          <w:p>
            <w:pPr>
              <w:pStyle w:val="TableParagraph"/>
              <w:spacing w:before="28"/>
              <w:ind w:left="269" w:right="262"/>
              <w:rPr>
                <w:sz w:val="20"/>
              </w:rPr>
            </w:pPr>
            <w:r>
              <w:rPr>
                <w:spacing w:val="-2"/>
                <w:sz w:val="20"/>
              </w:rPr>
              <w:t>38,208</w:t>
            </w:r>
          </w:p>
        </w:tc>
      </w:tr>
    </w:tbl>
    <w:p>
      <w:pPr>
        <w:pStyle w:val="BodyText"/>
        <w:spacing w:before="3"/>
        <w:rPr>
          <w:rFonts w:ascii="Arial"/>
          <w:b/>
          <w:sz w:val="21"/>
        </w:rPr>
      </w:pPr>
    </w:p>
    <w:p>
      <w:pPr>
        <w:spacing w:before="0"/>
        <w:ind w:left="1594" w:right="0" w:firstLine="0"/>
        <w:jc w:val="left"/>
        <w:rPr>
          <w:rFonts w:ascii="Arial"/>
          <w:b/>
          <w:sz w:val="24"/>
        </w:rPr>
      </w:pPr>
      <w:r>
        <w:rPr/>
        <w:drawing>
          <wp:anchor distT="0" distB="0" distL="0" distR="0" allowOverlap="1" layoutInCell="1" locked="0" behindDoc="0" simplePos="0" relativeHeight="15856128">
            <wp:simplePos x="0" y="0"/>
            <wp:positionH relativeFrom="page">
              <wp:posOffset>1079002</wp:posOffset>
            </wp:positionH>
            <wp:positionV relativeFrom="paragraph">
              <wp:posOffset>34643</wp:posOffset>
            </wp:positionV>
            <wp:extent cx="329935" cy="113385"/>
            <wp:effectExtent l="0" t="0" r="0" b="0"/>
            <wp:wrapNone/>
            <wp:docPr id="501" name="image252.png"/>
            <wp:cNvGraphicFramePr>
              <a:graphicFrameLocks noChangeAspect="1"/>
            </wp:cNvGraphicFramePr>
            <a:graphic>
              <a:graphicData uri="http://schemas.openxmlformats.org/drawingml/2006/picture">
                <pic:pic>
                  <pic:nvPicPr>
                    <pic:cNvPr id="502" name="image252.png"/>
                    <pic:cNvPicPr/>
                  </pic:nvPicPr>
                  <pic:blipFill>
                    <a:blip r:embed="rId347" cstate="print"/>
                    <a:stretch>
                      <a:fillRect/>
                    </a:stretch>
                  </pic:blipFill>
                  <pic:spPr>
                    <a:xfrm>
                      <a:off x="0" y="0"/>
                      <a:ext cx="329935" cy="113385"/>
                    </a:xfrm>
                    <a:prstGeom prst="rect">
                      <a:avLst/>
                    </a:prstGeom>
                  </pic:spPr>
                </pic:pic>
              </a:graphicData>
            </a:graphic>
          </wp:anchor>
        </w:drawing>
      </w:r>
      <w:bookmarkStart w:name="_bookmark49" w:id="52"/>
      <w:bookmarkEnd w:id="52"/>
      <w:r>
        <w:rPr/>
      </w:r>
      <w:r>
        <w:rPr>
          <w:rFonts w:ascii="Arial"/>
          <w:b/>
          <w:sz w:val="24"/>
        </w:rPr>
        <w:t>Conifer</w:t>
      </w:r>
      <w:r>
        <w:rPr>
          <w:rFonts w:ascii="Arial"/>
          <w:b/>
          <w:spacing w:val="-4"/>
          <w:sz w:val="24"/>
        </w:rPr>
        <w:t> </w:t>
      </w:r>
      <w:r>
        <w:rPr>
          <w:rFonts w:ascii="Arial"/>
          <w:b/>
          <w:sz w:val="24"/>
        </w:rPr>
        <w:t>Decay</w:t>
      </w:r>
      <w:r>
        <w:rPr>
          <w:rFonts w:ascii="Arial"/>
          <w:b/>
          <w:spacing w:val="-6"/>
          <w:sz w:val="24"/>
        </w:rPr>
        <w:t> </w:t>
      </w:r>
      <w:r>
        <w:rPr>
          <w:rFonts w:ascii="Arial"/>
          <w:b/>
          <w:spacing w:val="-2"/>
          <w:sz w:val="24"/>
        </w:rPr>
        <w:t>(DECAY)</w:t>
      </w:r>
    </w:p>
    <w:p>
      <w:pPr>
        <w:pStyle w:val="BodyText"/>
        <w:spacing w:before="9"/>
        <w:rPr>
          <w:rFonts w:ascii="Arial"/>
          <w:b/>
          <w:sz w:val="20"/>
        </w:rPr>
      </w:pPr>
    </w:p>
    <w:p>
      <w:pPr>
        <w:pStyle w:val="ListParagraph"/>
        <w:numPr>
          <w:ilvl w:val="0"/>
          <w:numId w:val="51"/>
        </w:numPr>
        <w:tabs>
          <w:tab w:pos="1026" w:val="left" w:leader="none"/>
        </w:tabs>
        <w:spacing w:line="240" w:lineRule="auto" w:before="0" w:after="0"/>
        <w:ind w:left="1025" w:right="0" w:hanging="284"/>
        <w:jc w:val="left"/>
        <w:rPr>
          <w:sz w:val="24"/>
        </w:rPr>
      </w:pPr>
      <w:r>
        <w:rPr>
          <w:sz w:val="24"/>
        </w:rPr>
        <w:t>DECAY</w:t>
      </w:r>
      <w:r>
        <w:rPr>
          <w:spacing w:val="-10"/>
          <w:sz w:val="24"/>
        </w:rPr>
        <w:t> </w:t>
      </w:r>
      <w:r>
        <w:rPr>
          <w:sz w:val="24"/>
        </w:rPr>
        <w:t>is</w:t>
      </w:r>
      <w:r>
        <w:rPr>
          <w:spacing w:val="-10"/>
          <w:sz w:val="24"/>
        </w:rPr>
        <w:t> </w:t>
      </w:r>
      <w:r>
        <w:rPr>
          <w:sz w:val="24"/>
        </w:rPr>
        <w:t>the</w:t>
      </w:r>
      <w:r>
        <w:rPr>
          <w:spacing w:val="-8"/>
          <w:sz w:val="24"/>
        </w:rPr>
        <w:t> </w:t>
      </w:r>
      <w:r>
        <w:rPr>
          <w:sz w:val="24"/>
        </w:rPr>
        <w:t>prorated</w:t>
      </w:r>
      <w:r>
        <w:rPr>
          <w:spacing w:val="-10"/>
          <w:sz w:val="24"/>
        </w:rPr>
        <w:t> </w:t>
      </w:r>
      <w:r>
        <w:rPr>
          <w:sz w:val="24"/>
        </w:rPr>
        <w:t>coniferous</w:t>
      </w:r>
      <w:r>
        <w:rPr>
          <w:spacing w:val="-10"/>
          <w:sz w:val="24"/>
        </w:rPr>
        <w:t> </w:t>
      </w:r>
      <w:r>
        <w:rPr>
          <w:sz w:val="24"/>
        </w:rPr>
        <w:t>species</w:t>
      </w:r>
      <w:r>
        <w:rPr>
          <w:spacing w:val="-7"/>
          <w:sz w:val="24"/>
        </w:rPr>
        <w:t> </w:t>
      </w:r>
      <w:r>
        <w:rPr>
          <w:sz w:val="24"/>
        </w:rPr>
        <w:t>decay</w:t>
      </w:r>
      <w:r>
        <w:rPr>
          <w:spacing w:val="-10"/>
          <w:sz w:val="24"/>
        </w:rPr>
        <w:t> </w:t>
      </w:r>
      <w:r>
        <w:rPr>
          <w:sz w:val="24"/>
        </w:rPr>
        <w:t>%</w:t>
      </w:r>
      <w:r>
        <w:rPr>
          <w:spacing w:val="-8"/>
          <w:sz w:val="24"/>
        </w:rPr>
        <w:t> </w:t>
      </w:r>
      <w:r>
        <w:rPr>
          <w:sz w:val="24"/>
        </w:rPr>
        <w:t>(from</w:t>
      </w:r>
      <w:r>
        <w:rPr>
          <w:spacing w:val="-9"/>
          <w:sz w:val="24"/>
        </w:rPr>
        <w:t> </w:t>
      </w:r>
      <w:r>
        <w:rPr>
          <w:sz w:val="24"/>
        </w:rPr>
        <w:t>the</w:t>
      </w:r>
      <w:r>
        <w:rPr>
          <w:spacing w:val="-10"/>
          <w:sz w:val="24"/>
        </w:rPr>
        <w:t> </w:t>
      </w:r>
      <w:r>
        <w:rPr>
          <w:sz w:val="24"/>
        </w:rPr>
        <w:t>appraisal</w:t>
      </w:r>
      <w:r>
        <w:rPr>
          <w:spacing w:val="-9"/>
          <w:sz w:val="24"/>
        </w:rPr>
        <w:t> </w:t>
      </w:r>
      <w:r>
        <w:rPr>
          <w:sz w:val="24"/>
        </w:rPr>
        <w:t>summary</w:t>
      </w:r>
      <w:r>
        <w:rPr>
          <w:spacing w:val="-7"/>
          <w:sz w:val="24"/>
        </w:rPr>
        <w:t> </w:t>
      </w:r>
      <w:r>
        <w:rPr>
          <w:spacing w:val="-2"/>
          <w:sz w:val="24"/>
        </w:rPr>
        <w:t>report)/100.</w:t>
      </w:r>
    </w:p>
    <w:p>
      <w:pPr>
        <w:pStyle w:val="ListParagraph"/>
        <w:numPr>
          <w:ilvl w:val="0"/>
          <w:numId w:val="51"/>
        </w:numPr>
        <w:tabs>
          <w:tab w:pos="1026" w:val="left" w:leader="none"/>
        </w:tabs>
        <w:spacing w:line="240" w:lineRule="auto" w:before="121" w:after="0"/>
        <w:ind w:left="1025" w:right="0" w:hanging="284"/>
        <w:jc w:val="left"/>
        <w:rPr>
          <w:sz w:val="24"/>
        </w:rPr>
      </w:pPr>
      <w:r>
        <w:rPr>
          <w:sz w:val="24"/>
        </w:rPr>
        <w:t>Scale</w:t>
      </w:r>
      <w:r>
        <w:rPr>
          <w:spacing w:val="-10"/>
          <w:sz w:val="24"/>
        </w:rPr>
        <w:t> </w:t>
      </w:r>
      <w:r>
        <w:rPr>
          <w:sz w:val="24"/>
        </w:rPr>
        <w:t>Based</w:t>
      </w:r>
      <w:r>
        <w:rPr>
          <w:spacing w:val="-5"/>
          <w:sz w:val="24"/>
        </w:rPr>
        <w:t> </w:t>
      </w:r>
      <w:r>
        <w:rPr>
          <w:sz w:val="24"/>
        </w:rPr>
        <w:t>(SB)</w:t>
      </w:r>
      <w:r>
        <w:rPr>
          <w:spacing w:val="-9"/>
          <w:sz w:val="24"/>
        </w:rPr>
        <w:t> </w:t>
      </w:r>
      <w:r>
        <w:rPr>
          <w:sz w:val="24"/>
        </w:rPr>
        <w:t>is</w:t>
      </w:r>
      <w:r>
        <w:rPr>
          <w:spacing w:val="-7"/>
          <w:sz w:val="24"/>
        </w:rPr>
        <w:t> </w:t>
      </w:r>
      <w:r>
        <w:rPr>
          <w:sz w:val="24"/>
        </w:rPr>
        <w:t>1</w:t>
      </w:r>
      <w:r>
        <w:rPr>
          <w:spacing w:val="-8"/>
          <w:sz w:val="24"/>
        </w:rPr>
        <w:t> </w:t>
      </w:r>
      <w:r>
        <w:rPr>
          <w:sz w:val="24"/>
        </w:rPr>
        <w:t>if</w:t>
      </w:r>
      <w:r>
        <w:rPr>
          <w:spacing w:val="-8"/>
          <w:sz w:val="24"/>
        </w:rPr>
        <w:t> </w:t>
      </w:r>
      <w:r>
        <w:rPr>
          <w:sz w:val="24"/>
        </w:rPr>
        <w:t>the</w:t>
      </w:r>
      <w:r>
        <w:rPr>
          <w:spacing w:val="-7"/>
          <w:sz w:val="24"/>
        </w:rPr>
        <w:t> </w:t>
      </w:r>
      <w:r>
        <w:rPr>
          <w:sz w:val="24"/>
        </w:rPr>
        <w:t>cutting</w:t>
      </w:r>
      <w:r>
        <w:rPr>
          <w:spacing w:val="-5"/>
          <w:sz w:val="24"/>
        </w:rPr>
        <w:t> </w:t>
      </w:r>
      <w:r>
        <w:rPr>
          <w:sz w:val="24"/>
        </w:rPr>
        <w:t>authority</w:t>
      </w:r>
      <w:r>
        <w:rPr>
          <w:spacing w:val="-8"/>
          <w:sz w:val="24"/>
        </w:rPr>
        <w:t> </w:t>
      </w:r>
      <w:r>
        <w:rPr>
          <w:sz w:val="24"/>
        </w:rPr>
        <w:t>is</w:t>
      </w:r>
      <w:r>
        <w:rPr>
          <w:spacing w:val="-7"/>
          <w:sz w:val="24"/>
        </w:rPr>
        <w:t> </w:t>
      </w:r>
      <w:r>
        <w:rPr>
          <w:sz w:val="24"/>
        </w:rPr>
        <w:t>scale-based,</w:t>
      </w:r>
      <w:r>
        <w:rPr>
          <w:spacing w:val="-6"/>
          <w:sz w:val="24"/>
        </w:rPr>
        <w:t> </w:t>
      </w:r>
      <w:r>
        <w:rPr>
          <w:sz w:val="24"/>
        </w:rPr>
        <w:t>0</w:t>
      </w:r>
      <w:r>
        <w:rPr>
          <w:spacing w:val="-8"/>
          <w:sz w:val="24"/>
        </w:rPr>
        <w:t> </w:t>
      </w:r>
      <w:r>
        <w:rPr>
          <w:sz w:val="24"/>
        </w:rPr>
        <w:t>if</w:t>
      </w:r>
      <w:r>
        <w:rPr>
          <w:spacing w:val="-7"/>
          <w:sz w:val="24"/>
        </w:rPr>
        <w:t> </w:t>
      </w:r>
      <w:r>
        <w:rPr>
          <w:sz w:val="24"/>
        </w:rPr>
        <w:t>cruise</w:t>
      </w:r>
      <w:r>
        <w:rPr>
          <w:spacing w:val="-9"/>
          <w:sz w:val="24"/>
        </w:rPr>
        <w:t> </w:t>
      </w:r>
      <w:r>
        <w:rPr>
          <w:spacing w:val="-2"/>
          <w:sz w:val="24"/>
        </w:rPr>
        <w:t>based.</w:t>
      </w:r>
    </w:p>
    <w:p>
      <w:pPr>
        <w:pStyle w:val="ListParagraph"/>
        <w:numPr>
          <w:ilvl w:val="0"/>
          <w:numId w:val="51"/>
        </w:numPr>
        <w:tabs>
          <w:tab w:pos="1026" w:val="left" w:leader="none"/>
        </w:tabs>
        <w:spacing w:line="240" w:lineRule="auto" w:before="120" w:after="0"/>
        <w:ind w:left="1025" w:right="0" w:hanging="284"/>
        <w:jc w:val="left"/>
        <w:rPr>
          <w:sz w:val="24"/>
        </w:rPr>
      </w:pPr>
      <w:r>
        <w:rPr>
          <w:sz w:val="24"/>
        </w:rPr>
        <w:t>See</w:t>
      </w:r>
      <w:r>
        <w:rPr>
          <w:spacing w:val="-9"/>
          <w:sz w:val="24"/>
        </w:rPr>
        <w:t> </w:t>
      </w:r>
      <w:r>
        <w:rPr>
          <w:sz w:val="24"/>
        </w:rPr>
        <w:t>the</w:t>
      </w:r>
      <w:r>
        <w:rPr>
          <w:spacing w:val="-7"/>
          <w:sz w:val="24"/>
        </w:rPr>
        <w:t> </w:t>
      </w:r>
      <w:r>
        <w:rPr>
          <w:sz w:val="24"/>
        </w:rPr>
        <w:t>Other</w:t>
      </w:r>
      <w:r>
        <w:rPr>
          <w:spacing w:val="-9"/>
          <w:sz w:val="24"/>
        </w:rPr>
        <w:t> </w:t>
      </w:r>
      <w:r>
        <w:rPr>
          <w:sz w:val="24"/>
        </w:rPr>
        <w:t>Attack</w:t>
      </w:r>
      <w:r>
        <w:rPr>
          <w:spacing w:val="-7"/>
          <w:sz w:val="24"/>
        </w:rPr>
        <w:t> </w:t>
      </w:r>
      <w:r>
        <w:rPr>
          <w:sz w:val="24"/>
        </w:rPr>
        <w:t>Volume</w:t>
      </w:r>
      <w:r>
        <w:rPr>
          <w:spacing w:val="-7"/>
          <w:sz w:val="24"/>
        </w:rPr>
        <w:t> </w:t>
      </w:r>
      <w:r>
        <w:rPr>
          <w:sz w:val="24"/>
        </w:rPr>
        <w:t>variable</w:t>
      </w:r>
      <w:r>
        <w:rPr>
          <w:spacing w:val="-5"/>
          <w:sz w:val="24"/>
        </w:rPr>
        <w:t> </w:t>
      </w:r>
      <w:r>
        <w:rPr>
          <w:sz w:val="24"/>
        </w:rPr>
        <w:t>for</w:t>
      </w:r>
      <w:r>
        <w:rPr>
          <w:spacing w:val="-5"/>
          <w:sz w:val="24"/>
        </w:rPr>
        <w:t> </w:t>
      </w:r>
      <w:r>
        <w:rPr>
          <w:sz w:val="24"/>
        </w:rPr>
        <w:t>a</w:t>
      </w:r>
      <w:r>
        <w:rPr>
          <w:spacing w:val="-9"/>
          <w:sz w:val="24"/>
        </w:rPr>
        <w:t> </w:t>
      </w:r>
      <w:r>
        <w:rPr>
          <w:sz w:val="24"/>
        </w:rPr>
        <w:t>definition</w:t>
      </w:r>
      <w:r>
        <w:rPr>
          <w:spacing w:val="-6"/>
          <w:sz w:val="24"/>
        </w:rPr>
        <w:t> </w:t>
      </w:r>
      <w:r>
        <w:rPr>
          <w:sz w:val="24"/>
        </w:rPr>
        <w:t>of</w:t>
      </w:r>
      <w:r>
        <w:rPr>
          <w:spacing w:val="-9"/>
          <w:sz w:val="24"/>
        </w:rPr>
        <w:t> </w:t>
      </w:r>
      <w:r>
        <w:rPr>
          <w:spacing w:val="-2"/>
          <w:sz w:val="24"/>
        </w:rPr>
        <w:t>OTHER_ATTACK.</w:t>
      </w:r>
    </w:p>
    <w:p>
      <w:pPr>
        <w:pStyle w:val="ListParagraph"/>
        <w:numPr>
          <w:ilvl w:val="0"/>
          <w:numId w:val="51"/>
        </w:numPr>
        <w:tabs>
          <w:tab w:pos="1026" w:val="left" w:leader="none"/>
        </w:tabs>
        <w:spacing w:line="240" w:lineRule="auto" w:before="120" w:after="0"/>
        <w:ind w:left="1025" w:right="0" w:hanging="284"/>
        <w:jc w:val="left"/>
        <w:rPr>
          <w:sz w:val="24"/>
        </w:rPr>
      </w:pPr>
      <w:r>
        <w:rPr>
          <w:sz w:val="24"/>
        </w:rPr>
        <w:t>If</w:t>
      </w:r>
      <w:r>
        <w:rPr>
          <w:spacing w:val="-10"/>
          <w:sz w:val="24"/>
        </w:rPr>
        <w:t> </w:t>
      </w:r>
      <w:r>
        <w:rPr>
          <w:sz w:val="24"/>
        </w:rPr>
        <w:t>(DECAY</w:t>
      </w:r>
      <w:r>
        <w:rPr>
          <w:spacing w:val="-10"/>
          <w:sz w:val="24"/>
        </w:rPr>
        <w:t> </w:t>
      </w:r>
      <w:r>
        <w:rPr>
          <w:sz w:val="24"/>
        </w:rPr>
        <w:t>–</w:t>
      </w:r>
      <w:r>
        <w:rPr>
          <w:spacing w:val="-11"/>
          <w:sz w:val="24"/>
        </w:rPr>
        <w:t> </w:t>
      </w:r>
      <w:r>
        <w:rPr>
          <w:sz w:val="24"/>
        </w:rPr>
        <w:t>OTHER_ATTACK)</w:t>
      </w:r>
      <w:r>
        <w:rPr>
          <w:spacing w:val="-12"/>
          <w:sz w:val="24"/>
        </w:rPr>
        <w:t> </w:t>
      </w:r>
      <w:r>
        <w:rPr>
          <w:sz w:val="24"/>
        </w:rPr>
        <w:t>is</w:t>
      </w:r>
      <w:r>
        <w:rPr>
          <w:spacing w:val="-10"/>
          <w:sz w:val="24"/>
        </w:rPr>
        <w:t> </w:t>
      </w:r>
      <w:r>
        <w:rPr>
          <w:sz w:val="24"/>
        </w:rPr>
        <w:t>&lt;0</w:t>
      </w:r>
      <w:r>
        <w:rPr>
          <w:spacing w:val="-11"/>
          <w:sz w:val="24"/>
        </w:rPr>
        <w:t> </w:t>
      </w:r>
      <w:r>
        <w:rPr>
          <w:sz w:val="24"/>
        </w:rPr>
        <w:t>then</w:t>
      </w:r>
      <w:r>
        <w:rPr>
          <w:spacing w:val="-11"/>
          <w:sz w:val="24"/>
        </w:rPr>
        <w:t> </w:t>
      </w:r>
      <w:r>
        <w:rPr>
          <w:sz w:val="24"/>
        </w:rPr>
        <w:t>(DECAY</w:t>
      </w:r>
      <w:r>
        <w:rPr>
          <w:spacing w:val="-11"/>
          <w:sz w:val="24"/>
        </w:rPr>
        <w:t> </w:t>
      </w:r>
      <w:r>
        <w:rPr>
          <w:sz w:val="24"/>
        </w:rPr>
        <w:t>–</w:t>
      </w:r>
      <w:r>
        <w:rPr>
          <w:spacing w:val="-10"/>
          <w:sz w:val="24"/>
        </w:rPr>
        <w:t> </w:t>
      </w:r>
      <w:r>
        <w:rPr>
          <w:sz w:val="24"/>
        </w:rPr>
        <w:t>OTHER_ATTACK)</w:t>
      </w:r>
      <w:r>
        <w:rPr>
          <w:spacing w:val="-9"/>
          <w:sz w:val="24"/>
        </w:rPr>
        <w:t> </w:t>
      </w:r>
      <w:r>
        <w:rPr>
          <w:sz w:val="24"/>
        </w:rPr>
        <w:t>=</w:t>
      </w:r>
      <w:r>
        <w:rPr>
          <w:spacing w:val="-12"/>
          <w:sz w:val="24"/>
        </w:rPr>
        <w:t> </w:t>
      </w:r>
      <w:r>
        <w:rPr>
          <w:spacing w:val="-10"/>
          <w:sz w:val="24"/>
        </w:rPr>
        <w:t>0</w:t>
      </w:r>
    </w:p>
    <w:p>
      <w:pPr>
        <w:pStyle w:val="BodyText"/>
        <w:spacing w:before="11"/>
        <w:rPr>
          <w:sz w:val="20"/>
        </w:rPr>
      </w:pPr>
    </w:p>
    <w:p>
      <w:pPr>
        <w:spacing w:before="0"/>
        <w:ind w:left="1594" w:right="0" w:firstLine="0"/>
        <w:jc w:val="left"/>
        <w:rPr>
          <w:rFonts w:ascii="Arial"/>
          <w:b/>
          <w:sz w:val="24"/>
        </w:rPr>
      </w:pPr>
      <w:r>
        <w:rPr/>
        <w:drawing>
          <wp:anchor distT="0" distB="0" distL="0" distR="0" allowOverlap="1" layoutInCell="1" locked="0" behindDoc="0" simplePos="0" relativeHeight="15856640">
            <wp:simplePos x="0" y="0"/>
            <wp:positionH relativeFrom="page">
              <wp:posOffset>1079044</wp:posOffset>
            </wp:positionH>
            <wp:positionV relativeFrom="paragraph">
              <wp:posOffset>34262</wp:posOffset>
            </wp:positionV>
            <wp:extent cx="328369" cy="113385"/>
            <wp:effectExtent l="0" t="0" r="0" b="0"/>
            <wp:wrapNone/>
            <wp:docPr id="503" name="image253.png"/>
            <wp:cNvGraphicFramePr>
              <a:graphicFrameLocks noChangeAspect="1"/>
            </wp:cNvGraphicFramePr>
            <a:graphic>
              <a:graphicData uri="http://schemas.openxmlformats.org/drawingml/2006/picture">
                <pic:pic>
                  <pic:nvPicPr>
                    <pic:cNvPr id="504" name="image253.png"/>
                    <pic:cNvPicPr/>
                  </pic:nvPicPr>
                  <pic:blipFill>
                    <a:blip r:embed="rId348" cstate="print"/>
                    <a:stretch>
                      <a:fillRect/>
                    </a:stretch>
                  </pic:blipFill>
                  <pic:spPr>
                    <a:xfrm>
                      <a:off x="0" y="0"/>
                      <a:ext cx="328369" cy="113385"/>
                    </a:xfrm>
                    <a:prstGeom prst="rect">
                      <a:avLst/>
                    </a:prstGeom>
                  </pic:spPr>
                </pic:pic>
              </a:graphicData>
            </a:graphic>
          </wp:anchor>
        </w:drawing>
      </w:r>
      <w:bookmarkStart w:name="_bookmark50" w:id="53"/>
      <w:bookmarkEnd w:id="53"/>
      <w:r>
        <w:rPr/>
      </w:r>
      <w:r>
        <w:rPr>
          <w:rFonts w:ascii="Arial"/>
          <w:b/>
          <w:sz w:val="24"/>
        </w:rPr>
        <w:t>Fire</w:t>
      </w:r>
      <w:r>
        <w:rPr>
          <w:rFonts w:ascii="Arial"/>
          <w:b/>
          <w:spacing w:val="-3"/>
          <w:sz w:val="24"/>
        </w:rPr>
        <w:t> </w:t>
      </w:r>
      <w:r>
        <w:rPr>
          <w:rFonts w:ascii="Arial"/>
          <w:b/>
          <w:sz w:val="24"/>
        </w:rPr>
        <w:t>Damage</w:t>
      </w:r>
      <w:r>
        <w:rPr>
          <w:rFonts w:ascii="Arial"/>
          <w:b/>
          <w:spacing w:val="-4"/>
          <w:sz w:val="24"/>
        </w:rPr>
        <w:t> </w:t>
      </w:r>
      <w:r>
        <w:rPr>
          <w:rFonts w:ascii="Arial"/>
          <w:b/>
          <w:spacing w:val="-2"/>
          <w:sz w:val="24"/>
        </w:rPr>
        <w:t>(FIRE)</w:t>
      </w:r>
    </w:p>
    <w:p>
      <w:pPr>
        <w:pStyle w:val="BodyText"/>
        <w:spacing w:before="9"/>
        <w:rPr>
          <w:rFonts w:ascii="Arial"/>
          <w:b/>
          <w:sz w:val="20"/>
        </w:rPr>
      </w:pPr>
    </w:p>
    <w:p>
      <w:pPr>
        <w:pStyle w:val="ListParagraph"/>
        <w:numPr>
          <w:ilvl w:val="0"/>
          <w:numId w:val="52"/>
        </w:numPr>
        <w:tabs>
          <w:tab w:pos="1026" w:val="left" w:leader="none"/>
        </w:tabs>
        <w:spacing w:line="240" w:lineRule="auto" w:before="0" w:after="0"/>
        <w:ind w:left="1025" w:right="0" w:hanging="284"/>
        <w:jc w:val="left"/>
        <w:rPr>
          <w:sz w:val="24"/>
        </w:rPr>
      </w:pPr>
      <w:r>
        <w:rPr>
          <w:sz w:val="24"/>
        </w:rPr>
        <w:t>FIRE</w:t>
      </w:r>
      <w:r>
        <w:rPr>
          <w:spacing w:val="-7"/>
          <w:sz w:val="24"/>
        </w:rPr>
        <w:t> </w:t>
      </w:r>
      <w:r>
        <w:rPr>
          <w:sz w:val="24"/>
        </w:rPr>
        <w:t>is</w:t>
      </w:r>
      <w:r>
        <w:rPr>
          <w:spacing w:val="-11"/>
          <w:sz w:val="24"/>
        </w:rPr>
        <w:t> </w:t>
      </w:r>
      <w:r>
        <w:rPr>
          <w:sz w:val="24"/>
        </w:rPr>
        <w:t>the</w:t>
      </w:r>
      <w:r>
        <w:rPr>
          <w:spacing w:val="-9"/>
          <w:sz w:val="24"/>
        </w:rPr>
        <w:t> </w:t>
      </w:r>
      <w:r>
        <w:rPr>
          <w:sz w:val="24"/>
        </w:rPr>
        <w:t>prorated</w:t>
      </w:r>
      <w:r>
        <w:rPr>
          <w:spacing w:val="-7"/>
          <w:sz w:val="24"/>
        </w:rPr>
        <w:t> </w:t>
      </w:r>
      <w:r>
        <w:rPr>
          <w:sz w:val="24"/>
        </w:rPr>
        <w:t>coniferous</w:t>
      </w:r>
      <w:r>
        <w:rPr>
          <w:spacing w:val="-6"/>
          <w:sz w:val="24"/>
        </w:rPr>
        <w:t> </w:t>
      </w:r>
      <w:r>
        <w:rPr>
          <w:sz w:val="24"/>
        </w:rPr>
        <w:t>species</w:t>
      </w:r>
      <w:r>
        <w:rPr>
          <w:spacing w:val="-9"/>
          <w:sz w:val="24"/>
        </w:rPr>
        <w:t> </w:t>
      </w:r>
      <w:r>
        <w:rPr>
          <w:sz w:val="24"/>
        </w:rPr>
        <w:t>fire</w:t>
      </w:r>
      <w:r>
        <w:rPr>
          <w:spacing w:val="-10"/>
          <w:sz w:val="24"/>
        </w:rPr>
        <w:t> </w:t>
      </w:r>
      <w:r>
        <w:rPr>
          <w:sz w:val="24"/>
        </w:rPr>
        <w:t>%</w:t>
      </w:r>
      <w:r>
        <w:rPr>
          <w:spacing w:val="-8"/>
          <w:sz w:val="24"/>
        </w:rPr>
        <w:t> </w:t>
      </w:r>
      <w:r>
        <w:rPr>
          <w:sz w:val="24"/>
        </w:rPr>
        <w:t>(from</w:t>
      </w:r>
      <w:r>
        <w:rPr>
          <w:spacing w:val="-7"/>
          <w:sz w:val="24"/>
        </w:rPr>
        <w:t> </w:t>
      </w:r>
      <w:r>
        <w:rPr>
          <w:sz w:val="24"/>
        </w:rPr>
        <w:t>the</w:t>
      </w:r>
      <w:r>
        <w:rPr>
          <w:spacing w:val="-9"/>
          <w:sz w:val="24"/>
        </w:rPr>
        <w:t> </w:t>
      </w:r>
      <w:r>
        <w:rPr>
          <w:sz w:val="24"/>
        </w:rPr>
        <w:t>appraisal</w:t>
      </w:r>
      <w:r>
        <w:rPr>
          <w:spacing w:val="-8"/>
          <w:sz w:val="24"/>
        </w:rPr>
        <w:t> </w:t>
      </w:r>
      <w:r>
        <w:rPr>
          <w:sz w:val="24"/>
        </w:rPr>
        <w:t>summary</w:t>
      </w:r>
      <w:r>
        <w:rPr>
          <w:spacing w:val="-11"/>
          <w:sz w:val="24"/>
        </w:rPr>
        <w:t> </w:t>
      </w:r>
      <w:r>
        <w:rPr>
          <w:spacing w:val="-2"/>
          <w:sz w:val="24"/>
        </w:rPr>
        <w:t>report)/100.</w:t>
      </w:r>
    </w:p>
    <w:p>
      <w:pPr>
        <w:pStyle w:val="BodyText"/>
        <w:spacing w:before="11"/>
        <w:rPr>
          <w:sz w:val="20"/>
        </w:rPr>
      </w:pPr>
    </w:p>
    <w:p>
      <w:pPr>
        <w:spacing w:before="0"/>
        <w:ind w:left="1594" w:right="0" w:firstLine="0"/>
        <w:jc w:val="left"/>
        <w:rPr>
          <w:rFonts w:ascii="Arial"/>
          <w:b/>
          <w:sz w:val="24"/>
        </w:rPr>
      </w:pPr>
      <w:r>
        <w:rPr/>
        <w:drawing>
          <wp:anchor distT="0" distB="0" distL="0" distR="0" allowOverlap="1" layoutInCell="1" locked="0" behindDoc="0" simplePos="0" relativeHeight="15857152">
            <wp:simplePos x="0" y="0"/>
            <wp:positionH relativeFrom="page">
              <wp:posOffset>1079017</wp:posOffset>
            </wp:positionH>
            <wp:positionV relativeFrom="paragraph">
              <wp:posOffset>34262</wp:posOffset>
            </wp:positionV>
            <wp:extent cx="413740" cy="113385"/>
            <wp:effectExtent l="0" t="0" r="0" b="0"/>
            <wp:wrapNone/>
            <wp:docPr id="505" name="image254.png"/>
            <wp:cNvGraphicFramePr>
              <a:graphicFrameLocks noChangeAspect="1"/>
            </wp:cNvGraphicFramePr>
            <a:graphic>
              <a:graphicData uri="http://schemas.openxmlformats.org/drawingml/2006/picture">
                <pic:pic>
                  <pic:nvPicPr>
                    <pic:cNvPr id="506" name="image254.png"/>
                    <pic:cNvPicPr/>
                  </pic:nvPicPr>
                  <pic:blipFill>
                    <a:blip r:embed="rId349" cstate="print"/>
                    <a:stretch>
                      <a:fillRect/>
                    </a:stretch>
                  </pic:blipFill>
                  <pic:spPr>
                    <a:xfrm>
                      <a:off x="0" y="0"/>
                      <a:ext cx="413740" cy="113385"/>
                    </a:xfrm>
                    <a:prstGeom prst="rect">
                      <a:avLst/>
                    </a:prstGeom>
                  </pic:spPr>
                </pic:pic>
              </a:graphicData>
            </a:graphic>
          </wp:anchor>
        </w:drawing>
      </w:r>
      <w:bookmarkStart w:name="_bookmark51" w:id="54"/>
      <w:bookmarkEnd w:id="54"/>
      <w:r>
        <w:rPr/>
      </w:r>
      <w:r>
        <w:rPr>
          <w:rFonts w:ascii="Arial"/>
          <w:b/>
          <w:sz w:val="24"/>
        </w:rPr>
        <w:t>Volume</w:t>
      </w:r>
      <w:r>
        <w:rPr>
          <w:rFonts w:ascii="Arial"/>
          <w:b/>
          <w:spacing w:val="-1"/>
          <w:sz w:val="24"/>
        </w:rPr>
        <w:t> </w:t>
      </w:r>
      <w:r>
        <w:rPr>
          <w:rFonts w:ascii="Arial"/>
          <w:b/>
          <w:sz w:val="24"/>
        </w:rPr>
        <w:t>per</w:t>
      </w:r>
      <w:r>
        <w:rPr>
          <w:rFonts w:ascii="Arial"/>
          <w:b/>
          <w:spacing w:val="-5"/>
          <w:sz w:val="24"/>
        </w:rPr>
        <w:t> </w:t>
      </w:r>
      <w:r>
        <w:rPr>
          <w:rFonts w:ascii="Arial"/>
          <w:b/>
          <w:sz w:val="24"/>
        </w:rPr>
        <w:t>Tree</w:t>
      </w:r>
      <w:r>
        <w:rPr>
          <w:rFonts w:ascii="Arial"/>
          <w:b/>
          <w:spacing w:val="-1"/>
          <w:sz w:val="24"/>
        </w:rPr>
        <w:t> </w:t>
      </w:r>
      <w:r>
        <w:rPr>
          <w:rFonts w:ascii="Arial"/>
          <w:b/>
          <w:spacing w:val="-4"/>
          <w:sz w:val="24"/>
        </w:rPr>
        <w:t>(VPT)</w:t>
      </w:r>
    </w:p>
    <w:p>
      <w:pPr>
        <w:pStyle w:val="BodyText"/>
        <w:spacing w:before="9"/>
        <w:rPr>
          <w:rFonts w:ascii="Arial"/>
          <w:b/>
          <w:sz w:val="20"/>
        </w:rPr>
      </w:pPr>
    </w:p>
    <w:p>
      <w:pPr>
        <w:pStyle w:val="ListParagraph"/>
        <w:numPr>
          <w:ilvl w:val="0"/>
          <w:numId w:val="53"/>
        </w:numPr>
        <w:tabs>
          <w:tab w:pos="1026" w:val="left" w:leader="none"/>
        </w:tabs>
        <w:spacing w:line="240" w:lineRule="auto" w:before="0" w:after="0"/>
        <w:ind w:left="1025" w:right="476" w:hanging="284"/>
        <w:jc w:val="left"/>
        <w:rPr>
          <w:sz w:val="24"/>
        </w:rPr>
      </w:pPr>
      <w:r>
        <w:rPr>
          <w:sz w:val="24"/>
        </w:rPr>
        <w:t>VPT</w:t>
      </w:r>
      <w:r>
        <w:rPr>
          <w:spacing w:val="-10"/>
          <w:sz w:val="24"/>
        </w:rPr>
        <w:t> </w:t>
      </w:r>
      <w:r>
        <w:rPr>
          <w:sz w:val="24"/>
        </w:rPr>
        <w:t>is</w:t>
      </w:r>
      <w:r>
        <w:rPr>
          <w:spacing w:val="-10"/>
          <w:sz w:val="24"/>
        </w:rPr>
        <w:t> </w:t>
      </w:r>
      <w:r>
        <w:rPr>
          <w:sz w:val="24"/>
        </w:rPr>
        <w:t>the</w:t>
      </w:r>
      <w:r>
        <w:rPr>
          <w:spacing w:val="-10"/>
          <w:sz w:val="24"/>
        </w:rPr>
        <w:t> </w:t>
      </w:r>
      <w:r>
        <w:rPr>
          <w:sz w:val="24"/>
        </w:rPr>
        <w:t>cutting</w:t>
      </w:r>
      <w:r>
        <w:rPr>
          <w:spacing w:val="-7"/>
          <w:sz w:val="24"/>
        </w:rPr>
        <w:t> </w:t>
      </w:r>
      <w:r>
        <w:rPr>
          <w:sz w:val="24"/>
        </w:rPr>
        <w:t>authority</w:t>
      </w:r>
      <w:r>
        <w:rPr>
          <w:spacing w:val="-7"/>
          <w:sz w:val="24"/>
        </w:rPr>
        <w:t> </w:t>
      </w:r>
      <w:r>
        <w:rPr>
          <w:sz w:val="24"/>
        </w:rPr>
        <w:t>average</w:t>
      </w:r>
      <w:r>
        <w:rPr>
          <w:spacing w:val="-11"/>
          <w:sz w:val="24"/>
        </w:rPr>
        <w:t> </w:t>
      </w:r>
      <w:r>
        <w:rPr>
          <w:sz w:val="24"/>
        </w:rPr>
        <w:t>net</w:t>
      </w:r>
      <w:r>
        <w:rPr>
          <w:spacing w:val="-7"/>
          <w:sz w:val="24"/>
        </w:rPr>
        <w:t> </w:t>
      </w:r>
      <w:r>
        <w:rPr>
          <w:sz w:val="24"/>
        </w:rPr>
        <w:t>volume</w:t>
      </w:r>
      <w:r>
        <w:rPr>
          <w:spacing w:val="-7"/>
          <w:sz w:val="24"/>
        </w:rPr>
        <w:t> </w:t>
      </w:r>
      <w:r>
        <w:rPr>
          <w:sz w:val="24"/>
        </w:rPr>
        <w:t>per</w:t>
      </w:r>
      <w:r>
        <w:rPr>
          <w:spacing w:val="-7"/>
          <w:sz w:val="24"/>
        </w:rPr>
        <w:t> </w:t>
      </w:r>
      <w:r>
        <w:rPr>
          <w:sz w:val="24"/>
        </w:rPr>
        <w:t>tree</w:t>
      </w:r>
      <w:r>
        <w:rPr>
          <w:spacing w:val="-11"/>
          <w:sz w:val="24"/>
        </w:rPr>
        <w:t> </w:t>
      </w:r>
      <w:r>
        <w:rPr>
          <w:sz w:val="24"/>
        </w:rPr>
        <w:t>(all</w:t>
      </w:r>
      <w:r>
        <w:rPr>
          <w:spacing w:val="-7"/>
          <w:sz w:val="24"/>
        </w:rPr>
        <w:t> </w:t>
      </w:r>
      <w:r>
        <w:rPr>
          <w:sz w:val="24"/>
        </w:rPr>
        <w:t>species</w:t>
      </w:r>
      <w:r>
        <w:rPr>
          <w:spacing w:val="-7"/>
          <w:sz w:val="24"/>
        </w:rPr>
        <w:t> </w:t>
      </w:r>
      <w:r>
        <w:rPr>
          <w:sz w:val="24"/>
        </w:rPr>
        <w:t>-</w:t>
      </w:r>
      <w:r>
        <w:rPr>
          <w:spacing w:val="-11"/>
          <w:sz w:val="24"/>
        </w:rPr>
        <w:t> </w:t>
      </w:r>
      <w:r>
        <w:rPr>
          <w:sz w:val="24"/>
        </w:rPr>
        <w:t>from</w:t>
      </w:r>
      <w:r>
        <w:rPr>
          <w:spacing w:val="-7"/>
          <w:sz w:val="24"/>
        </w:rPr>
        <w:t> </w:t>
      </w:r>
      <w:r>
        <w:rPr>
          <w:sz w:val="24"/>
        </w:rPr>
        <w:t>appraisal</w:t>
      </w:r>
      <w:r>
        <w:rPr>
          <w:spacing w:val="-9"/>
          <w:sz w:val="24"/>
        </w:rPr>
        <w:t> </w:t>
      </w:r>
      <w:r>
        <w:rPr>
          <w:sz w:val="24"/>
        </w:rPr>
        <w:t>summary </w:t>
      </w:r>
      <w:r>
        <w:rPr>
          <w:spacing w:val="-2"/>
          <w:sz w:val="24"/>
        </w:rPr>
        <w:t>report).</w:t>
      </w:r>
    </w:p>
    <w:p>
      <w:pPr>
        <w:pStyle w:val="BodyText"/>
        <w:rPr>
          <w:sz w:val="21"/>
        </w:rPr>
      </w:pPr>
    </w:p>
    <w:p>
      <w:pPr>
        <w:spacing w:before="0"/>
        <w:ind w:left="1594" w:right="0" w:firstLine="0"/>
        <w:jc w:val="left"/>
        <w:rPr>
          <w:rFonts w:ascii="Arial"/>
          <w:b/>
          <w:sz w:val="24"/>
        </w:rPr>
      </w:pPr>
      <w:r>
        <w:rPr/>
        <w:drawing>
          <wp:anchor distT="0" distB="0" distL="0" distR="0" allowOverlap="1" layoutInCell="1" locked="0" behindDoc="0" simplePos="0" relativeHeight="15857664">
            <wp:simplePos x="0" y="0"/>
            <wp:positionH relativeFrom="page">
              <wp:posOffset>1079035</wp:posOffset>
            </wp:positionH>
            <wp:positionV relativeFrom="paragraph">
              <wp:posOffset>34008</wp:posOffset>
            </wp:positionV>
            <wp:extent cx="396958" cy="113385"/>
            <wp:effectExtent l="0" t="0" r="0" b="0"/>
            <wp:wrapNone/>
            <wp:docPr id="507" name="image255.png"/>
            <wp:cNvGraphicFramePr>
              <a:graphicFrameLocks noChangeAspect="1"/>
            </wp:cNvGraphicFramePr>
            <a:graphic>
              <a:graphicData uri="http://schemas.openxmlformats.org/drawingml/2006/picture">
                <pic:pic>
                  <pic:nvPicPr>
                    <pic:cNvPr id="508" name="image255.png"/>
                    <pic:cNvPicPr/>
                  </pic:nvPicPr>
                  <pic:blipFill>
                    <a:blip r:embed="rId350" cstate="print"/>
                    <a:stretch>
                      <a:fillRect/>
                    </a:stretch>
                  </pic:blipFill>
                  <pic:spPr>
                    <a:xfrm>
                      <a:off x="0" y="0"/>
                      <a:ext cx="396958" cy="113385"/>
                    </a:xfrm>
                    <a:prstGeom prst="rect">
                      <a:avLst/>
                    </a:prstGeom>
                  </pic:spPr>
                </pic:pic>
              </a:graphicData>
            </a:graphic>
          </wp:anchor>
        </w:drawing>
      </w:r>
      <w:bookmarkStart w:name="_bookmark52" w:id="55"/>
      <w:bookmarkEnd w:id="55"/>
      <w:r>
        <w:rPr/>
      </w:r>
      <w:r>
        <w:rPr>
          <w:rFonts w:ascii="Arial"/>
          <w:b/>
          <w:sz w:val="24"/>
        </w:rPr>
        <w:t>Conifer</w:t>
      </w:r>
      <w:r>
        <w:rPr>
          <w:rFonts w:ascii="Arial"/>
          <w:b/>
          <w:spacing w:val="-3"/>
          <w:sz w:val="24"/>
        </w:rPr>
        <w:t> </w:t>
      </w:r>
      <w:r>
        <w:rPr>
          <w:rFonts w:ascii="Arial"/>
          <w:b/>
          <w:sz w:val="24"/>
        </w:rPr>
        <w:t>Volume</w:t>
      </w:r>
      <w:r>
        <w:rPr>
          <w:rFonts w:ascii="Arial"/>
          <w:b/>
          <w:spacing w:val="-1"/>
          <w:sz w:val="24"/>
        </w:rPr>
        <w:t> </w:t>
      </w:r>
      <w:r>
        <w:rPr>
          <w:rFonts w:ascii="Arial"/>
          <w:b/>
          <w:sz w:val="24"/>
        </w:rPr>
        <w:t>Per</w:t>
      </w:r>
      <w:r>
        <w:rPr>
          <w:rFonts w:ascii="Arial"/>
          <w:b/>
          <w:spacing w:val="-4"/>
          <w:sz w:val="24"/>
        </w:rPr>
        <w:t> </w:t>
      </w:r>
      <w:r>
        <w:rPr>
          <w:rFonts w:ascii="Arial"/>
          <w:b/>
          <w:spacing w:val="-2"/>
          <w:sz w:val="24"/>
        </w:rPr>
        <w:t>Hectare</w:t>
      </w:r>
    </w:p>
    <w:p>
      <w:pPr>
        <w:pStyle w:val="BodyText"/>
        <w:spacing w:before="9"/>
        <w:rPr>
          <w:rFonts w:ascii="Arial"/>
          <w:b/>
          <w:sz w:val="20"/>
        </w:rPr>
      </w:pPr>
    </w:p>
    <w:p>
      <w:pPr>
        <w:pStyle w:val="ListParagraph"/>
        <w:numPr>
          <w:ilvl w:val="0"/>
          <w:numId w:val="54"/>
        </w:numPr>
        <w:tabs>
          <w:tab w:pos="1026" w:val="left" w:leader="none"/>
        </w:tabs>
        <w:spacing w:line="240" w:lineRule="auto" w:before="0" w:after="0"/>
        <w:ind w:left="1025" w:right="777" w:hanging="284"/>
        <w:jc w:val="left"/>
        <w:rPr>
          <w:sz w:val="24"/>
        </w:rPr>
      </w:pPr>
      <w:r>
        <w:rPr>
          <w:sz w:val="24"/>
        </w:rPr>
        <w:t>Conifer</w:t>
      </w:r>
      <w:r>
        <w:rPr>
          <w:spacing w:val="-3"/>
          <w:sz w:val="24"/>
        </w:rPr>
        <w:t> </w:t>
      </w:r>
      <w:r>
        <w:rPr>
          <w:sz w:val="24"/>
        </w:rPr>
        <w:t>Volume</w:t>
      </w:r>
      <w:r>
        <w:rPr>
          <w:spacing w:val="-4"/>
          <w:sz w:val="24"/>
        </w:rPr>
        <w:t> </w:t>
      </w:r>
      <w:r>
        <w:rPr>
          <w:sz w:val="24"/>
        </w:rPr>
        <w:t>Per</w:t>
      </w:r>
      <w:r>
        <w:rPr>
          <w:spacing w:val="-3"/>
          <w:sz w:val="24"/>
        </w:rPr>
        <w:t> </w:t>
      </w:r>
      <w:r>
        <w:rPr>
          <w:sz w:val="24"/>
        </w:rPr>
        <w:t>Hectare</w:t>
      </w:r>
      <w:r>
        <w:rPr>
          <w:spacing w:val="-2"/>
          <w:sz w:val="24"/>
        </w:rPr>
        <w:t> </w:t>
      </w:r>
      <w:r>
        <w:rPr>
          <w:sz w:val="24"/>
        </w:rPr>
        <w:t>does</w:t>
      </w:r>
      <w:r>
        <w:rPr>
          <w:spacing w:val="-3"/>
          <w:sz w:val="24"/>
        </w:rPr>
        <w:t> </w:t>
      </w:r>
      <w:r>
        <w:rPr>
          <w:sz w:val="24"/>
        </w:rPr>
        <w:t>not</w:t>
      </w:r>
      <w:r>
        <w:rPr>
          <w:spacing w:val="-3"/>
          <w:sz w:val="24"/>
        </w:rPr>
        <w:t> </w:t>
      </w:r>
      <w:r>
        <w:rPr>
          <w:sz w:val="24"/>
        </w:rPr>
        <w:t>currently</w:t>
      </w:r>
      <w:r>
        <w:rPr>
          <w:spacing w:val="-2"/>
          <w:sz w:val="24"/>
        </w:rPr>
        <w:t> </w:t>
      </w:r>
      <w:r>
        <w:rPr>
          <w:sz w:val="24"/>
        </w:rPr>
        <w:t>contribute</w:t>
      </w:r>
      <w:r>
        <w:rPr>
          <w:spacing w:val="-4"/>
          <w:sz w:val="24"/>
        </w:rPr>
        <w:t> </w:t>
      </w:r>
      <w:r>
        <w:rPr>
          <w:sz w:val="24"/>
        </w:rPr>
        <w:t>to</w:t>
      </w:r>
      <w:r>
        <w:rPr>
          <w:spacing w:val="-3"/>
          <w:sz w:val="24"/>
        </w:rPr>
        <w:t> </w:t>
      </w:r>
      <w:r>
        <w:rPr>
          <w:sz w:val="24"/>
        </w:rPr>
        <w:t>the</w:t>
      </w:r>
      <w:r>
        <w:rPr>
          <w:spacing w:val="-4"/>
          <w:sz w:val="24"/>
        </w:rPr>
        <w:t> </w:t>
      </w:r>
      <w:r>
        <w:rPr>
          <w:sz w:val="24"/>
        </w:rPr>
        <w:t>calculation</w:t>
      </w:r>
      <w:r>
        <w:rPr>
          <w:spacing w:val="-3"/>
          <w:sz w:val="24"/>
        </w:rPr>
        <w:t> </w:t>
      </w:r>
      <w:r>
        <w:rPr>
          <w:sz w:val="24"/>
        </w:rPr>
        <w:t>of</w:t>
      </w:r>
      <w:r>
        <w:rPr>
          <w:spacing w:val="-3"/>
          <w:sz w:val="24"/>
        </w:rPr>
        <w:t> </w:t>
      </w:r>
      <w:r>
        <w:rPr>
          <w:sz w:val="24"/>
        </w:rPr>
        <w:t>a</w:t>
      </w:r>
      <w:r>
        <w:rPr>
          <w:spacing w:val="-5"/>
          <w:sz w:val="24"/>
        </w:rPr>
        <w:t> </w:t>
      </w:r>
      <w:r>
        <w:rPr>
          <w:sz w:val="24"/>
        </w:rPr>
        <w:t>stumpage </w:t>
      </w:r>
      <w:r>
        <w:rPr>
          <w:spacing w:val="-2"/>
          <w:sz w:val="24"/>
        </w:rPr>
        <w:t>rate.</w:t>
      </w:r>
    </w:p>
    <w:p>
      <w:pPr>
        <w:pStyle w:val="BodyText"/>
        <w:spacing w:before="11"/>
        <w:rPr>
          <w:sz w:val="12"/>
        </w:rPr>
      </w:pPr>
    </w:p>
    <w:p>
      <w:pPr>
        <w:spacing w:before="92"/>
        <w:ind w:left="1594" w:right="0" w:firstLine="0"/>
        <w:jc w:val="left"/>
        <w:rPr>
          <w:rFonts w:ascii="Arial"/>
          <w:b/>
          <w:sz w:val="24"/>
        </w:rPr>
      </w:pPr>
      <w:r>
        <w:rPr/>
        <w:drawing>
          <wp:anchor distT="0" distB="0" distL="0" distR="0" allowOverlap="1" layoutInCell="1" locked="0" behindDoc="0" simplePos="0" relativeHeight="15858176">
            <wp:simplePos x="0" y="0"/>
            <wp:positionH relativeFrom="page">
              <wp:posOffset>1079017</wp:posOffset>
            </wp:positionH>
            <wp:positionV relativeFrom="paragraph">
              <wp:posOffset>92428</wp:posOffset>
            </wp:positionV>
            <wp:extent cx="413740" cy="113385"/>
            <wp:effectExtent l="0" t="0" r="0" b="0"/>
            <wp:wrapNone/>
            <wp:docPr id="509" name="image256.png"/>
            <wp:cNvGraphicFramePr>
              <a:graphicFrameLocks noChangeAspect="1"/>
            </wp:cNvGraphicFramePr>
            <a:graphic>
              <a:graphicData uri="http://schemas.openxmlformats.org/drawingml/2006/picture">
                <pic:pic>
                  <pic:nvPicPr>
                    <pic:cNvPr id="510" name="image256.png"/>
                    <pic:cNvPicPr/>
                  </pic:nvPicPr>
                  <pic:blipFill>
                    <a:blip r:embed="rId351" cstate="print"/>
                    <a:stretch>
                      <a:fillRect/>
                    </a:stretch>
                  </pic:blipFill>
                  <pic:spPr>
                    <a:xfrm>
                      <a:off x="0" y="0"/>
                      <a:ext cx="413740" cy="113385"/>
                    </a:xfrm>
                    <a:prstGeom prst="rect">
                      <a:avLst/>
                    </a:prstGeom>
                  </pic:spPr>
                </pic:pic>
              </a:graphicData>
            </a:graphic>
          </wp:anchor>
        </w:drawing>
      </w:r>
      <w:bookmarkStart w:name="_bookmark53" w:id="56"/>
      <w:bookmarkEnd w:id="56"/>
      <w:r>
        <w:rPr/>
      </w:r>
      <w:r>
        <w:rPr>
          <w:rFonts w:ascii="Arial"/>
          <w:b/>
          <w:sz w:val="24"/>
        </w:rPr>
        <w:t>Cycle</w:t>
      </w:r>
      <w:r>
        <w:rPr>
          <w:rFonts w:ascii="Arial"/>
          <w:b/>
          <w:spacing w:val="-6"/>
          <w:sz w:val="24"/>
        </w:rPr>
        <w:t> </w:t>
      </w:r>
      <w:r>
        <w:rPr>
          <w:rFonts w:ascii="Arial"/>
          <w:b/>
          <w:sz w:val="24"/>
        </w:rPr>
        <w:t>Time</w:t>
      </w:r>
      <w:r>
        <w:rPr>
          <w:rFonts w:ascii="Arial"/>
          <w:b/>
          <w:spacing w:val="-4"/>
          <w:sz w:val="24"/>
        </w:rPr>
        <w:t> </w:t>
      </w:r>
      <w:r>
        <w:rPr>
          <w:rFonts w:ascii="Arial"/>
          <w:b/>
          <w:spacing w:val="-2"/>
          <w:sz w:val="24"/>
        </w:rPr>
        <w:t>(CYCLE)</w:t>
      </w:r>
    </w:p>
    <w:p>
      <w:pPr>
        <w:pStyle w:val="BodyText"/>
        <w:spacing w:before="9"/>
        <w:rPr>
          <w:rFonts w:ascii="Arial"/>
          <w:b/>
          <w:sz w:val="20"/>
        </w:rPr>
      </w:pPr>
    </w:p>
    <w:p>
      <w:pPr>
        <w:pStyle w:val="ListParagraph"/>
        <w:numPr>
          <w:ilvl w:val="0"/>
          <w:numId w:val="55"/>
        </w:numPr>
        <w:tabs>
          <w:tab w:pos="1026" w:val="left" w:leader="none"/>
        </w:tabs>
        <w:spacing w:line="240" w:lineRule="auto" w:before="0" w:after="0"/>
        <w:ind w:left="1025" w:right="0" w:hanging="284"/>
        <w:jc w:val="left"/>
        <w:rPr>
          <w:sz w:val="24"/>
        </w:rPr>
      </w:pPr>
      <w:r>
        <w:rPr>
          <w:sz w:val="24"/>
        </w:rPr>
        <w:t>CYCLE</w:t>
      </w:r>
      <w:r>
        <w:rPr>
          <w:spacing w:val="-11"/>
          <w:sz w:val="24"/>
        </w:rPr>
        <w:t> </w:t>
      </w:r>
      <w:r>
        <w:rPr>
          <w:sz w:val="24"/>
        </w:rPr>
        <w:t>=</w:t>
      </w:r>
      <w:r>
        <w:rPr>
          <w:spacing w:val="-12"/>
          <w:sz w:val="24"/>
        </w:rPr>
        <w:t> </w:t>
      </w:r>
      <w:r>
        <w:rPr>
          <w:sz w:val="24"/>
        </w:rPr>
        <w:t>PRIMARY</w:t>
      </w:r>
      <w:r>
        <w:rPr>
          <w:spacing w:val="-11"/>
          <w:sz w:val="24"/>
        </w:rPr>
        <w:t> </w:t>
      </w:r>
      <w:r>
        <w:rPr>
          <w:sz w:val="24"/>
        </w:rPr>
        <w:t>+</w:t>
      </w:r>
      <w:r>
        <w:rPr>
          <w:spacing w:val="-11"/>
          <w:sz w:val="24"/>
        </w:rPr>
        <w:t> </w:t>
      </w:r>
      <w:r>
        <w:rPr>
          <w:sz w:val="24"/>
        </w:rPr>
        <w:t>SECONDARY</w:t>
      </w:r>
      <w:r>
        <w:rPr>
          <w:spacing w:val="-9"/>
          <w:sz w:val="24"/>
        </w:rPr>
        <w:t> </w:t>
      </w:r>
      <w:r>
        <w:rPr>
          <w:sz w:val="24"/>
        </w:rPr>
        <w:t>cycle</w:t>
      </w:r>
      <w:r>
        <w:rPr>
          <w:spacing w:val="-10"/>
          <w:sz w:val="24"/>
        </w:rPr>
        <w:t> </w:t>
      </w:r>
      <w:r>
        <w:rPr>
          <w:spacing w:val="-4"/>
          <w:sz w:val="24"/>
        </w:rPr>
        <w:t>time.</w:t>
      </w:r>
    </w:p>
    <w:p>
      <w:pPr>
        <w:pStyle w:val="ListParagraph"/>
        <w:numPr>
          <w:ilvl w:val="0"/>
          <w:numId w:val="55"/>
        </w:numPr>
        <w:tabs>
          <w:tab w:pos="1026" w:val="left" w:leader="none"/>
        </w:tabs>
        <w:spacing w:line="240" w:lineRule="auto" w:before="120" w:after="0"/>
        <w:ind w:left="1025" w:right="0" w:hanging="284"/>
        <w:jc w:val="left"/>
        <w:rPr>
          <w:sz w:val="24"/>
        </w:rPr>
      </w:pPr>
      <w:r>
        <w:rPr>
          <w:sz w:val="24"/>
        </w:rPr>
        <w:t>CYCLE_INC6</w:t>
      </w:r>
      <w:r>
        <w:rPr>
          <w:spacing w:val="-7"/>
          <w:sz w:val="24"/>
        </w:rPr>
        <w:t> </w:t>
      </w:r>
      <w:r>
        <w:rPr>
          <w:sz w:val="24"/>
        </w:rPr>
        <w:t>is</w:t>
      </w:r>
      <w:r>
        <w:rPr>
          <w:spacing w:val="-7"/>
          <w:sz w:val="24"/>
        </w:rPr>
        <w:t> </w:t>
      </w:r>
      <w:r>
        <w:rPr>
          <w:sz w:val="24"/>
        </w:rPr>
        <w:t>CYCLE</w:t>
      </w:r>
      <w:r>
        <w:rPr>
          <w:spacing w:val="-3"/>
          <w:sz w:val="24"/>
        </w:rPr>
        <w:t> </w:t>
      </w:r>
      <w:r>
        <w:rPr>
          <w:sz w:val="24"/>
        </w:rPr>
        <w:t>–</w:t>
      </w:r>
      <w:r>
        <w:rPr>
          <w:spacing w:val="-6"/>
          <w:sz w:val="24"/>
        </w:rPr>
        <w:t> </w:t>
      </w:r>
      <w:r>
        <w:rPr>
          <w:sz w:val="24"/>
        </w:rPr>
        <w:t>6.0</w:t>
      </w:r>
      <w:r>
        <w:rPr>
          <w:spacing w:val="-7"/>
          <w:sz w:val="24"/>
        </w:rPr>
        <w:t> </w:t>
      </w:r>
      <w:r>
        <w:rPr>
          <w:sz w:val="24"/>
        </w:rPr>
        <w:t>hours.</w:t>
      </w:r>
      <w:r>
        <w:rPr>
          <w:spacing w:val="50"/>
          <w:sz w:val="24"/>
        </w:rPr>
        <w:t> </w:t>
      </w:r>
      <w:r>
        <w:rPr>
          <w:sz w:val="24"/>
        </w:rPr>
        <w:t>If</w:t>
      </w:r>
      <w:r>
        <w:rPr>
          <w:spacing w:val="-4"/>
          <w:sz w:val="24"/>
        </w:rPr>
        <w:t> </w:t>
      </w:r>
      <w:r>
        <w:rPr>
          <w:sz w:val="24"/>
        </w:rPr>
        <w:t>&lt;</w:t>
      </w:r>
      <w:r>
        <w:rPr>
          <w:spacing w:val="-9"/>
          <w:sz w:val="24"/>
        </w:rPr>
        <w:t> </w:t>
      </w:r>
      <w:r>
        <w:rPr>
          <w:sz w:val="24"/>
        </w:rPr>
        <w:t>0,</w:t>
      </w:r>
      <w:r>
        <w:rPr>
          <w:spacing w:val="-6"/>
          <w:sz w:val="24"/>
        </w:rPr>
        <w:t> </w:t>
      </w:r>
      <w:r>
        <w:rPr>
          <w:sz w:val="24"/>
        </w:rPr>
        <w:t>then</w:t>
      </w:r>
      <w:r>
        <w:rPr>
          <w:spacing w:val="-4"/>
          <w:sz w:val="24"/>
        </w:rPr>
        <w:t> </w:t>
      </w:r>
      <w:r>
        <w:rPr>
          <w:spacing w:val="-5"/>
          <w:sz w:val="24"/>
        </w:rPr>
        <w:t>0.</w:t>
      </w:r>
    </w:p>
    <w:p>
      <w:pPr>
        <w:pStyle w:val="ListParagraph"/>
        <w:numPr>
          <w:ilvl w:val="0"/>
          <w:numId w:val="55"/>
        </w:numPr>
        <w:tabs>
          <w:tab w:pos="1026" w:val="left" w:leader="none"/>
        </w:tabs>
        <w:spacing w:line="240" w:lineRule="auto" w:before="120" w:after="0"/>
        <w:ind w:left="1025" w:right="609" w:hanging="284"/>
        <w:jc w:val="left"/>
        <w:rPr>
          <w:sz w:val="24"/>
        </w:rPr>
      </w:pPr>
      <w:r>
        <w:rPr>
          <w:sz w:val="24"/>
        </w:rPr>
        <w:t>PRIMARY is the cycle time for the appraised Transportation Route determined under section</w:t>
      </w:r>
      <w:r>
        <w:rPr>
          <w:spacing w:val="-8"/>
          <w:sz w:val="24"/>
        </w:rPr>
        <w:t> </w:t>
      </w:r>
      <w:r>
        <w:rPr>
          <w:sz w:val="24"/>
        </w:rPr>
        <w:t>1.4.4</w:t>
      </w:r>
      <w:r>
        <w:rPr>
          <w:spacing w:val="-10"/>
          <w:sz w:val="24"/>
        </w:rPr>
        <w:t> </w:t>
      </w:r>
      <w:r>
        <w:rPr>
          <w:sz w:val="24"/>
        </w:rPr>
        <w:t>and</w:t>
      </w:r>
      <w:r>
        <w:rPr>
          <w:spacing w:val="-10"/>
          <w:sz w:val="24"/>
        </w:rPr>
        <w:t> </w:t>
      </w:r>
      <w:r>
        <w:rPr>
          <w:sz w:val="24"/>
        </w:rPr>
        <w:t>deemed</w:t>
      </w:r>
      <w:r>
        <w:rPr>
          <w:spacing w:val="-10"/>
          <w:sz w:val="24"/>
        </w:rPr>
        <w:t> </w:t>
      </w:r>
      <w:r>
        <w:rPr>
          <w:sz w:val="24"/>
        </w:rPr>
        <w:t>to</w:t>
      </w:r>
      <w:r>
        <w:rPr>
          <w:spacing w:val="-12"/>
          <w:sz w:val="24"/>
        </w:rPr>
        <w:t> </w:t>
      </w:r>
      <w:r>
        <w:rPr>
          <w:sz w:val="24"/>
        </w:rPr>
        <w:t>include</w:t>
      </w:r>
      <w:r>
        <w:rPr>
          <w:spacing w:val="-10"/>
          <w:sz w:val="24"/>
        </w:rPr>
        <w:t> </w:t>
      </w:r>
      <w:r>
        <w:rPr>
          <w:sz w:val="24"/>
        </w:rPr>
        <w:t>all</w:t>
      </w:r>
      <w:r>
        <w:rPr>
          <w:spacing w:val="-10"/>
          <w:sz w:val="24"/>
        </w:rPr>
        <w:t> </w:t>
      </w:r>
      <w:r>
        <w:rPr>
          <w:sz w:val="24"/>
        </w:rPr>
        <w:t>costs</w:t>
      </w:r>
      <w:r>
        <w:rPr>
          <w:spacing w:val="-8"/>
          <w:sz w:val="24"/>
        </w:rPr>
        <w:t> </w:t>
      </w:r>
      <w:r>
        <w:rPr>
          <w:sz w:val="24"/>
        </w:rPr>
        <w:t>of</w:t>
      </w:r>
      <w:r>
        <w:rPr>
          <w:spacing w:val="-11"/>
          <w:sz w:val="24"/>
        </w:rPr>
        <w:t> </w:t>
      </w:r>
      <w:r>
        <w:rPr>
          <w:sz w:val="24"/>
        </w:rPr>
        <w:t>loading,</w:t>
      </w:r>
      <w:r>
        <w:rPr>
          <w:spacing w:val="-10"/>
          <w:sz w:val="24"/>
        </w:rPr>
        <w:t> </w:t>
      </w:r>
      <w:r>
        <w:rPr>
          <w:sz w:val="24"/>
        </w:rPr>
        <w:t>hauling,</w:t>
      </w:r>
      <w:r>
        <w:rPr>
          <w:spacing w:val="-10"/>
          <w:sz w:val="24"/>
        </w:rPr>
        <w:t> </w:t>
      </w:r>
      <w:r>
        <w:rPr>
          <w:sz w:val="24"/>
        </w:rPr>
        <w:t>weighing,</w:t>
      </w:r>
      <w:r>
        <w:rPr>
          <w:spacing w:val="-10"/>
          <w:sz w:val="24"/>
        </w:rPr>
        <w:t> </w:t>
      </w:r>
      <w:r>
        <w:rPr>
          <w:sz w:val="24"/>
        </w:rPr>
        <w:t>unloading,</w:t>
      </w:r>
      <w:r>
        <w:rPr>
          <w:spacing w:val="-10"/>
          <w:sz w:val="24"/>
        </w:rPr>
        <w:t> </w:t>
      </w:r>
      <w:r>
        <w:rPr>
          <w:sz w:val="24"/>
        </w:rPr>
        <w:t>return time, and unavoidable delays.</w:t>
      </w:r>
    </w:p>
    <w:p>
      <w:pPr>
        <w:pStyle w:val="ListParagraph"/>
        <w:numPr>
          <w:ilvl w:val="0"/>
          <w:numId w:val="55"/>
        </w:numPr>
        <w:tabs>
          <w:tab w:pos="1026" w:val="left" w:leader="none"/>
        </w:tabs>
        <w:spacing w:line="240" w:lineRule="auto" w:before="121" w:after="0"/>
        <w:ind w:left="1025" w:right="655" w:hanging="284"/>
        <w:jc w:val="left"/>
        <w:rPr>
          <w:sz w:val="24"/>
        </w:rPr>
      </w:pPr>
      <w:r>
        <w:rPr>
          <w:sz w:val="24"/>
        </w:rPr>
        <w:t>If a district has</w:t>
      </w:r>
      <w:r>
        <w:rPr>
          <w:spacing w:val="-1"/>
          <w:sz w:val="24"/>
        </w:rPr>
        <w:t> </w:t>
      </w:r>
      <w:r>
        <w:rPr>
          <w:sz w:val="24"/>
        </w:rPr>
        <w:t>developed</w:t>
      </w:r>
      <w:r>
        <w:rPr>
          <w:spacing w:val="-1"/>
          <w:sz w:val="24"/>
        </w:rPr>
        <w:t> </w:t>
      </w:r>
      <w:r>
        <w:rPr>
          <w:sz w:val="24"/>
        </w:rPr>
        <w:t>standard cycle</w:t>
      </w:r>
      <w:r>
        <w:rPr>
          <w:spacing w:val="-2"/>
          <w:sz w:val="24"/>
        </w:rPr>
        <w:t> </w:t>
      </w:r>
      <w:r>
        <w:rPr>
          <w:sz w:val="24"/>
        </w:rPr>
        <w:t>time</w:t>
      </w:r>
      <w:r>
        <w:rPr>
          <w:spacing w:val="-1"/>
          <w:sz w:val="24"/>
        </w:rPr>
        <w:t> </w:t>
      </w:r>
      <w:r>
        <w:rPr>
          <w:sz w:val="24"/>
        </w:rPr>
        <w:t>schedules</w:t>
      </w:r>
      <w:r>
        <w:rPr>
          <w:spacing w:val="-1"/>
          <w:sz w:val="24"/>
        </w:rPr>
        <w:t> </w:t>
      </w:r>
      <w:r>
        <w:rPr>
          <w:sz w:val="24"/>
        </w:rPr>
        <w:t>from specific</w:t>
      </w:r>
      <w:r>
        <w:rPr>
          <w:spacing w:val="-2"/>
          <w:sz w:val="24"/>
        </w:rPr>
        <w:t> </w:t>
      </w:r>
      <w:r>
        <w:rPr>
          <w:sz w:val="24"/>
        </w:rPr>
        <w:t>road</w:t>
      </w:r>
      <w:r>
        <w:rPr>
          <w:spacing w:val="-1"/>
          <w:sz w:val="24"/>
        </w:rPr>
        <w:t> </w:t>
      </w:r>
      <w:r>
        <w:rPr>
          <w:sz w:val="24"/>
        </w:rPr>
        <w:t>junctions</w:t>
      </w:r>
      <w:r>
        <w:rPr>
          <w:spacing w:val="-1"/>
          <w:sz w:val="24"/>
        </w:rPr>
        <w:t> </w:t>
      </w:r>
      <w:r>
        <w:rPr>
          <w:sz w:val="24"/>
        </w:rPr>
        <w:t>to log dumps</w:t>
      </w:r>
      <w:r>
        <w:rPr>
          <w:spacing w:val="-9"/>
          <w:sz w:val="24"/>
        </w:rPr>
        <w:t> </w:t>
      </w:r>
      <w:r>
        <w:rPr>
          <w:sz w:val="24"/>
        </w:rPr>
        <w:t>or</w:t>
      </w:r>
      <w:r>
        <w:rPr>
          <w:spacing w:val="-10"/>
          <w:sz w:val="24"/>
        </w:rPr>
        <w:t> </w:t>
      </w:r>
      <w:r>
        <w:rPr>
          <w:sz w:val="24"/>
        </w:rPr>
        <w:t>the</w:t>
      </w:r>
      <w:r>
        <w:rPr>
          <w:spacing w:val="-10"/>
          <w:sz w:val="24"/>
        </w:rPr>
        <w:t> </w:t>
      </w:r>
      <w:r>
        <w:rPr>
          <w:sz w:val="24"/>
        </w:rPr>
        <w:t>point</w:t>
      </w:r>
      <w:r>
        <w:rPr>
          <w:spacing w:val="-8"/>
          <w:sz w:val="24"/>
        </w:rPr>
        <w:t> </w:t>
      </w:r>
      <w:r>
        <w:rPr>
          <w:sz w:val="24"/>
        </w:rPr>
        <w:t>of</w:t>
      </w:r>
      <w:r>
        <w:rPr>
          <w:spacing w:val="-7"/>
          <w:sz w:val="24"/>
        </w:rPr>
        <w:t> </w:t>
      </w:r>
      <w:r>
        <w:rPr>
          <w:sz w:val="24"/>
        </w:rPr>
        <w:t>appraisal,</w:t>
      </w:r>
      <w:r>
        <w:rPr>
          <w:spacing w:val="-8"/>
          <w:sz w:val="24"/>
        </w:rPr>
        <w:t> </w:t>
      </w:r>
      <w:r>
        <w:rPr>
          <w:sz w:val="24"/>
        </w:rPr>
        <w:t>the</w:t>
      </w:r>
      <w:r>
        <w:rPr>
          <w:spacing w:val="-10"/>
          <w:sz w:val="24"/>
        </w:rPr>
        <w:t> </w:t>
      </w:r>
      <w:r>
        <w:rPr>
          <w:sz w:val="24"/>
        </w:rPr>
        <w:t>person</w:t>
      </w:r>
      <w:r>
        <w:rPr>
          <w:spacing w:val="-9"/>
          <w:sz w:val="24"/>
        </w:rPr>
        <w:t> </w:t>
      </w:r>
      <w:r>
        <w:rPr>
          <w:sz w:val="24"/>
        </w:rPr>
        <w:t>who</w:t>
      </w:r>
      <w:r>
        <w:rPr>
          <w:spacing w:val="-7"/>
          <w:sz w:val="24"/>
        </w:rPr>
        <w:t> </w:t>
      </w:r>
      <w:r>
        <w:rPr>
          <w:sz w:val="24"/>
        </w:rPr>
        <w:t>determines</w:t>
      </w:r>
      <w:r>
        <w:rPr>
          <w:spacing w:val="-9"/>
          <w:sz w:val="24"/>
        </w:rPr>
        <w:t> </w:t>
      </w:r>
      <w:r>
        <w:rPr>
          <w:sz w:val="24"/>
        </w:rPr>
        <w:t>the</w:t>
      </w:r>
      <w:r>
        <w:rPr>
          <w:spacing w:val="-10"/>
          <w:sz w:val="24"/>
        </w:rPr>
        <w:t> </w:t>
      </w:r>
      <w:r>
        <w:rPr>
          <w:sz w:val="24"/>
        </w:rPr>
        <w:t>stumpage</w:t>
      </w:r>
      <w:r>
        <w:rPr>
          <w:spacing w:val="-10"/>
          <w:sz w:val="24"/>
        </w:rPr>
        <w:t> </w:t>
      </w:r>
      <w:r>
        <w:rPr>
          <w:sz w:val="24"/>
        </w:rPr>
        <w:t>rate</w:t>
      </w:r>
      <w:r>
        <w:rPr>
          <w:spacing w:val="-7"/>
          <w:sz w:val="24"/>
        </w:rPr>
        <w:t> </w:t>
      </w:r>
      <w:r>
        <w:rPr>
          <w:sz w:val="24"/>
        </w:rPr>
        <w:t>must</w:t>
      </w:r>
      <w:r>
        <w:rPr>
          <w:spacing w:val="-7"/>
          <w:sz w:val="24"/>
        </w:rPr>
        <w:t> </w:t>
      </w:r>
      <w:r>
        <w:rPr>
          <w:sz w:val="24"/>
        </w:rPr>
        <w:t>use</w:t>
      </w:r>
      <w:r>
        <w:rPr>
          <w:spacing w:val="-10"/>
          <w:sz w:val="24"/>
        </w:rPr>
        <w:t> </w:t>
      </w:r>
      <w:r>
        <w:rPr>
          <w:sz w:val="24"/>
        </w:rPr>
        <w:t>these</w:t>
      </w:r>
    </w:p>
    <w:p>
      <w:pPr>
        <w:pStyle w:val="BodyText"/>
        <w:spacing w:before="2"/>
        <w:rPr>
          <w:sz w:val="17"/>
        </w:rPr>
      </w:pPr>
      <w:r>
        <w:rPr/>
        <w:pict>
          <v:rect style="position:absolute;margin-left:85.103996pt;margin-top:11.084047pt;width:144.020pt;height:.60004pt;mso-position-horizontal-relative:page;mso-position-vertical-relative:paragraph;z-index:-15601664;mso-wrap-distance-left:0;mso-wrap-distance-right:0" id="docshape238" filled="true" fillcolor="#000000" stroked="false">
            <v:fill type="solid"/>
            <w10:wrap type="topAndBottom"/>
          </v:rect>
        </w:pict>
      </w:r>
    </w:p>
    <w:p>
      <w:pPr>
        <w:pStyle w:val="BodyText"/>
        <w:spacing w:before="2"/>
        <w:rPr>
          <w:sz w:val="11"/>
        </w:rPr>
      </w:pPr>
    </w:p>
    <w:p>
      <w:pPr>
        <w:spacing w:before="94"/>
        <w:ind w:left="742" w:right="807" w:firstLine="0"/>
        <w:jc w:val="left"/>
        <w:rPr>
          <w:sz w:val="18"/>
        </w:rPr>
      </w:pPr>
      <w:r>
        <w:rPr>
          <w:position w:val="6"/>
          <w:sz w:val="16"/>
        </w:rPr>
        <w:t>1</w:t>
      </w:r>
      <w:r>
        <w:rPr>
          <w:spacing w:val="26"/>
          <w:position w:val="6"/>
          <w:sz w:val="16"/>
        </w:rPr>
        <w:t> </w:t>
      </w:r>
      <w:r>
        <w:rPr>
          <w:sz w:val="18"/>
        </w:rPr>
        <w:t>For the purposes of applying the volume variable in the estimated winning bid equation, first determine the applicable selling</w:t>
      </w:r>
      <w:r>
        <w:rPr>
          <w:spacing w:val="-5"/>
          <w:sz w:val="18"/>
        </w:rPr>
        <w:t> </w:t>
      </w:r>
      <w:r>
        <w:rPr>
          <w:sz w:val="18"/>
        </w:rPr>
        <w:t>price</w:t>
      </w:r>
      <w:r>
        <w:rPr>
          <w:spacing w:val="-5"/>
          <w:sz w:val="18"/>
        </w:rPr>
        <w:t> </w:t>
      </w:r>
      <w:r>
        <w:rPr>
          <w:sz w:val="18"/>
        </w:rPr>
        <w:t>zone</w:t>
      </w:r>
      <w:r>
        <w:rPr>
          <w:spacing w:val="-7"/>
          <w:sz w:val="18"/>
        </w:rPr>
        <w:t> </w:t>
      </w:r>
      <w:r>
        <w:rPr>
          <w:sz w:val="18"/>
        </w:rPr>
        <w:t>for</w:t>
      </w:r>
      <w:r>
        <w:rPr>
          <w:spacing w:val="-6"/>
          <w:sz w:val="18"/>
        </w:rPr>
        <w:t> </w:t>
      </w:r>
      <w:r>
        <w:rPr>
          <w:sz w:val="18"/>
        </w:rPr>
        <w:t>the</w:t>
      </w:r>
      <w:r>
        <w:rPr>
          <w:spacing w:val="-7"/>
          <w:sz w:val="18"/>
        </w:rPr>
        <w:t> </w:t>
      </w:r>
      <w:r>
        <w:rPr>
          <w:sz w:val="18"/>
        </w:rPr>
        <w:t>cutting</w:t>
      </w:r>
      <w:r>
        <w:rPr>
          <w:spacing w:val="-7"/>
          <w:sz w:val="18"/>
        </w:rPr>
        <w:t> </w:t>
      </w:r>
      <w:r>
        <w:rPr>
          <w:sz w:val="18"/>
        </w:rPr>
        <w:t>authority</w:t>
      </w:r>
      <w:r>
        <w:rPr>
          <w:spacing w:val="-7"/>
          <w:sz w:val="18"/>
        </w:rPr>
        <w:t> </w:t>
      </w:r>
      <w:r>
        <w:rPr>
          <w:sz w:val="18"/>
        </w:rPr>
        <w:t>area</w:t>
      </w:r>
      <w:r>
        <w:rPr>
          <w:spacing w:val="-2"/>
          <w:sz w:val="18"/>
        </w:rPr>
        <w:t> </w:t>
      </w:r>
      <w:r>
        <w:rPr>
          <w:sz w:val="18"/>
        </w:rPr>
        <w:t>from</w:t>
      </w:r>
      <w:r>
        <w:rPr>
          <w:spacing w:val="-5"/>
          <w:sz w:val="18"/>
        </w:rPr>
        <w:t> </w:t>
      </w:r>
      <w:r>
        <w:rPr>
          <w:sz w:val="18"/>
        </w:rPr>
        <w:t>Table</w:t>
      </w:r>
      <w:r>
        <w:rPr>
          <w:spacing w:val="-8"/>
          <w:sz w:val="18"/>
        </w:rPr>
        <w:t> </w:t>
      </w:r>
      <w:r>
        <w:rPr>
          <w:sz w:val="18"/>
        </w:rPr>
        <w:t>1-1.</w:t>
      </w:r>
      <w:r>
        <w:rPr>
          <w:spacing w:val="39"/>
          <w:sz w:val="18"/>
        </w:rPr>
        <w:t> </w:t>
      </w:r>
      <w:r>
        <w:rPr>
          <w:sz w:val="18"/>
        </w:rPr>
        <w:t>Then</w:t>
      </w:r>
      <w:r>
        <w:rPr>
          <w:spacing w:val="-2"/>
          <w:sz w:val="18"/>
        </w:rPr>
        <w:t> </w:t>
      </w:r>
      <w:r>
        <w:rPr>
          <w:sz w:val="18"/>
        </w:rPr>
        <w:t>if</w:t>
      </w:r>
      <w:r>
        <w:rPr>
          <w:spacing w:val="-6"/>
          <w:sz w:val="18"/>
        </w:rPr>
        <w:t> </w:t>
      </w:r>
      <w:r>
        <w:rPr>
          <w:sz w:val="18"/>
        </w:rPr>
        <w:t>the</w:t>
      </w:r>
      <w:r>
        <w:rPr>
          <w:spacing w:val="-7"/>
          <w:sz w:val="18"/>
        </w:rPr>
        <w:t> </w:t>
      </w:r>
      <w:r>
        <w:rPr>
          <w:sz w:val="18"/>
        </w:rPr>
        <w:t>SP</w:t>
      </w:r>
      <w:r>
        <w:rPr>
          <w:spacing w:val="80"/>
          <w:sz w:val="18"/>
        </w:rPr>
        <w:t> </w:t>
      </w:r>
      <w:r>
        <w:rPr>
          <w:sz w:val="18"/>
        </w:rPr>
        <w:t>zone</w:t>
      </w:r>
      <w:r>
        <w:rPr>
          <w:spacing w:val="-7"/>
          <w:sz w:val="18"/>
        </w:rPr>
        <w:t> </w:t>
      </w:r>
      <w:r>
        <w:rPr>
          <w:sz w:val="18"/>
        </w:rPr>
        <w:t>is</w:t>
      </w:r>
      <w:r>
        <w:rPr>
          <w:spacing w:val="-4"/>
          <w:sz w:val="18"/>
        </w:rPr>
        <w:t> </w:t>
      </w:r>
      <w:r>
        <w:rPr>
          <w:sz w:val="18"/>
        </w:rPr>
        <w:t>zone</w:t>
      </w:r>
      <w:r>
        <w:rPr>
          <w:spacing w:val="-7"/>
          <w:sz w:val="18"/>
        </w:rPr>
        <w:t> </w:t>
      </w:r>
      <w:r>
        <w:rPr>
          <w:sz w:val="18"/>
        </w:rPr>
        <w:t>7,</w:t>
      </w:r>
      <w:r>
        <w:rPr>
          <w:spacing w:val="-8"/>
          <w:sz w:val="18"/>
        </w:rPr>
        <w:t> </w:t>
      </w:r>
      <w:r>
        <w:rPr>
          <w:sz w:val="18"/>
        </w:rPr>
        <w:t>use</w:t>
      </w:r>
      <w:r>
        <w:rPr>
          <w:spacing w:val="-5"/>
          <w:sz w:val="18"/>
        </w:rPr>
        <w:t> </w:t>
      </w:r>
      <w:r>
        <w:rPr>
          <w:sz w:val="18"/>
        </w:rPr>
        <w:t>the</w:t>
      </w:r>
      <w:r>
        <w:rPr>
          <w:spacing w:val="-7"/>
          <w:sz w:val="18"/>
        </w:rPr>
        <w:t> </w:t>
      </w:r>
      <w:r>
        <w:rPr>
          <w:sz w:val="18"/>
        </w:rPr>
        <w:t>descriptions</w:t>
      </w:r>
      <w:r>
        <w:rPr>
          <w:spacing w:val="-3"/>
          <w:sz w:val="18"/>
        </w:rPr>
        <w:t> </w:t>
      </w:r>
      <w:r>
        <w:rPr>
          <w:sz w:val="18"/>
        </w:rPr>
        <w:t>below</w:t>
      </w:r>
      <w:r>
        <w:rPr>
          <w:spacing w:val="-6"/>
          <w:sz w:val="18"/>
        </w:rPr>
        <w:t> </w:t>
      </w:r>
      <w:r>
        <w:rPr>
          <w:sz w:val="18"/>
        </w:rPr>
        <w:t>to pick the appropriate zonal volume from</w:t>
      </w:r>
      <w:r>
        <w:rPr>
          <w:spacing w:val="-3"/>
          <w:sz w:val="18"/>
        </w:rPr>
        <w:t> </w:t>
      </w:r>
      <w:r>
        <w:rPr>
          <w:sz w:val="18"/>
        </w:rPr>
        <w:t>Table</w:t>
      </w:r>
      <w:r>
        <w:rPr>
          <w:spacing w:val="-2"/>
          <w:sz w:val="18"/>
        </w:rPr>
        <w:t> </w:t>
      </w:r>
      <w:r>
        <w:rPr>
          <w:sz w:val="18"/>
        </w:rPr>
        <w:t>3-2 based on which district the</w:t>
      </w:r>
      <w:r>
        <w:rPr>
          <w:spacing w:val="80"/>
          <w:sz w:val="18"/>
        </w:rPr>
        <w:t> </w:t>
      </w:r>
      <w:r>
        <w:rPr>
          <w:sz w:val="18"/>
        </w:rPr>
        <w:t>cutting authority</w:t>
      </w:r>
      <w:r>
        <w:rPr>
          <w:spacing w:val="-1"/>
          <w:sz w:val="18"/>
        </w:rPr>
        <w:t> </w:t>
      </w:r>
      <w:r>
        <w:rPr>
          <w:sz w:val="18"/>
        </w:rPr>
        <w:t>area</w:t>
      </w:r>
      <w:r>
        <w:rPr>
          <w:spacing w:val="-1"/>
          <w:sz w:val="18"/>
        </w:rPr>
        <w:t> </w:t>
      </w:r>
      <w:r>
        <w:rPr>
          <w:sz w:val="18"/>
        </w:rPr>
        <w:t>is located in.</w:t>
      </w:r>
    </w:p>
    <w:p>
      <w:pPr>
        <w:spacing w:line="379" w:lineRule="auto" w:before="114"/>
        <w:ind w:left="742" w:right="807" w:firstLine="0"/>
        <w:jc w:val="left"/>
        <w:rPr>
          <w:sz w:val="18"/>
        </w:rPr>
      </w:pPr>
      <w:r>
        <w:rPr>
          <w:sz w:val="18"/>
        </w:rPr>
        <w:t>7OK</w:t>
      </w:r>
      <w:r>
        <w:rPr>
          <w:spacing w:val="-8"/>
          <w:sz w:val="18"/>
        </w:rPr>
        <w:t> </w:t>
      </w:r>
      <w:r>
        <w:rPr>
          <w:sz w:val="18"/>
        </w:rPr>
        <w:t>=</w:t>
      </w:r>
      <w:r>
        <w:rPr>
          <w:spacing w:val="-7"/>
          <w:sz w:val="18"/>
        </w:rPr>
        <w:t> </w:t>
      </w:r>
      <w:r>
        <w:rPr>
          <w:sz w:val="18"/>
        </w:rPr>
        <w:t>Cascades,</w:t>
      </w:r>
      <w:r>
        <w:rPr>
          <w:spacing w:val="-6"/>
          <w:sz w:val="18"/>
        </w:rPr>
        <w:t> </w:t>
      </w:r>
      <w:r>
        <w:rPr>
          <w:sz w:val="18"/>
        </w:rPr>
        <w:t>Okanagan</w:t>
      </w:r>
      <w:r>
        <w:rPr>
          <w:spacing w:val="-6"/>
          <w:sz w:val="18"/>
        </w:rPr>
        <w:t> </w:t>
      </w:r>
      <w:r>
        <w:rPr>
          <w:sz w:val="18"/>
        </w:rPr>
        <w:t>Shuswap,</w:t>
      </w:r>
      <w:r>
        <w:rPr>
          <w:spacing w:val="-5"/>
          <w:sz w:val="18"/>
        </w:rPr>
        <w:t> </w:t>
      </w:r>
      <w:r>
        <w:rPr>
          <w:sz w:val="18"/>
        </w:rPr>
        <w:t>100</w:t>
      </w:r>
      <w:r>
        <w:rPr>
          <w:spacing w:val="-8"/>
          <w:sz w:val="18"/>
        </w:rPr>
        <w:t> </w:t>
      </w:r>
      <w:r>
        <w:rPr>
          <w:sz w:val="18"/>
        </w:rPr>
        <w:t>Mile</w:t>
      </w:r>
      <w:r>
        <w:rPr>
          <w:spacing w:val="-7"/>
          <w:sz w:val="18"/>
        </w:rPr>
        <w:t> </w:t>
      </w:r>
      <w:r>
        <w:rPr>
          <w:sz w:val="18"/>
        </w:rPr>
        <w:t>House,</w:t>
      </w:r>
      <w:r>
        <w:rPr>
          <w:spacing w:val="-6"/>
          <w:sz w:val="18"/>
        </w:rPr>
        <w:t> </w:t>
      </w:r>
      <w:r>
        <w:rPr>
          <w:sz w:val="18"/>
        </w:rPr>
        <w:t>and</w:t>
      </w:r>
      <w:r>
        <w:rPr>
          <w:spacing w:val="-6"/>
          <w:sz w:val="18"/>
        </w:rPr>
        <w:t> </w:t>
      </w:r>
      <w:r>
        <w:rPr>
          <w:sz w:val="18"/>
        </w:rPr>
        <w:t>Thompson</w:t>
      </w:r>
      <w:r>
        <w:rPr>
          <w:spacing w:val="-7"/>
          <w:sz w:val="18"/>
        </w:rPr>
        <w:t> </w:t>
      </w:r>
      <w:r>
        <w:rPr>
          <w:sz w:val="18"/>
        </w:rPr>
        <w:t>Rivers</w:t>
      </w:r>
      <w:r>
        <w:rPr>
          <w:spacing w:val="-9"/>
          <w:sz w:val="18"/>
        </w:rPr>
        <w:t> </w:t>
      </w:r>
      <w:r>
        <w:rPr>
          <w:sz w:val="18"/>
        </w:rPr>
        <w:t>Districts</w:t>
      </w:r>
      <w:r>
        <w:rPr>
          <w:spacing w:val="-8"/>
          <w:sz w:val="18"/>
        </w:rPr>
        <w:t> </w:t>
      </w:r>
      <w:r>
        <w:rPr>
          <w:sz w:val="18"/>
        </w:rPr>
        <w:t>excluding</w:t>
      </w:r>
      <w:r>
        <w:rPr>
          <w:spacing w:val="-8"/>
          <w:sz w:val="18"/>
        </w:rPr>
        <w:t> </w:t>
      </w:r>
      <w:r>
        <w:rPr>
          <w:sz w:val="18"/>
        </w:rPr>
        <w:t>Kamloops</w:t>
      </w:r>
      <w:r>
        <w:rPr>
          <w:spacing w:val="-6"/>
          <w:sz w:val="18"/>
        </w:rPr>
        <w:t> </w:t>
      </w:r>
      <w:r>
        <w:rPr>
          <w:sz w:val="18"/>
        </w:rPr>
        <w:t>TSA</w:t>
      </w:r>
      <w:r>
        <w:rPr>
          <w:spacing w:val="64"/>
          <w:sz w:val="18"/>
        </w:rPr>
        <w:t> </w:t>
      </w:r>
      <w:r>
        <w:rPr>
          <w:sz w:val="18"/>
        </w:rPr>
        <w:t>Block</w:t>
      </w:r>
      <w:r>
        <w:rPr>
          <w:spacing w:val="-8"/>
          <w:sz w:val="18"/>
        </w:rPr>
        <w:t> </w:t>
      </w:r>
      <w:r>
        <w:rPr>
          <w:sz w:val="18"/>
        </w:rPr>
        <w:t>A. 7SE = Prince George, Rocky Mountain and Selkirk Districts plus Kamloops TSA Block A.</w:t>
      </w:r>
    </w:p>
    <w:p>
      <w:pPr>
        <w:spacing w:after="0" w:line="379" w:lineRule="auto"/>
        <w:jc w:val="left"/>
        <w:rPr>
          <w:sz w:val="18"/>
        </w:rPr>
        <w:sectPr>
          <w:headerReference w:type="default" r:id="rId345"/>
          <w:footerReference w:type="default" r:id="rId346"/>
          <w:pgSz w:w="12240" w:h="15840"/>
          <w:pgMar w:header="741" w:footer="853" w:top="1020" w:bottom="1040" w:left="960" w:right="780"/>
        </w:sectPr>
      </w:pPr>
    </w:p>
    <w:p>
      <w:pPr>
        <w:pStyle w:val="BodyText"/>
        <w:rPr>
          <w:sz w:val="20"/>
        </w:rPr>
      </w:pPr>
    </w:p>
    <w:p>
      <w:pPr>
        <w:pStyle w:val="BodyText"/>
        <w:spacing w:before="7"/>
        <w:rPr>
          <w:sz w:val="17"/>
        </w:rPr>
      </w:pPr>
    </w:p>
    <w:p>
      <w:pPr>
        <w:pStyle w:val="BodyText"/>
        <w:spacing w:before="90"/>
        <w:ind w:left="1025" w:right="807"/>
      </w:pPr>
      <w:r>
        <w:rPr/>
        <w:t>schedules</w:t>
      </w:r>
      <w:r>
        <w:rPr>
          <w:spacing w:val="-10"/>
        </w:rPr>
        <w:t> </w:t>
      </w:r>
      <w:r>
        <w:rPr/>
        <w:t>to</w:t>
      </w:r>
      <w:r>
        <w:rPr>
          <w:spacing w:val="-9"/>
        </w:rPr>
        <w:t> </w:t>
      </w:r>
      <w:r>
        <w:rPr/>
        <w:t>calculate</w:t>
      </w:r>
      <w:r>
        <w:rPr>
          <w:spacing w:val="-11"/>
        </w:rPr>
        <w:t> </w:t>
      </w:r>
      <w:r>
        <w:rPr/>
        <w:t>the</w:t>
      </w:r>
      <w:r>
        <w:rPr>
          <w:spacing w:val="-10"/>
        </w:rPr>
        <w:t> </w:t>
      </w:r>
      <w:r>
        <w:rPr/>
        <w:t>primary</w:t>
      </w:r>
      <w:r>
        <w:rPr>
          <w:spacing w:val="-7"/>
        </w:rPr>
        <w:t> </w:t>
      </w:r>
      <w:r>
        <w:rPr/>
        <w:t>and</w:t>
      </w:r>
      <w:r>
        <w:rPr>
          <w:spacing w:val="-10"/>
        </w:rPr>
        <w:t> </w:t>
      </w:r>
      <w:r>
        <w:rPr/>
        <w:t>secondary</w:t>
      </w:r>
      <w:r>
        <w:rPr>
          <w:spacing w:val="-7"/>
        </w:rPr>
        <w:t> </w:t>
      </w:r>
      <w:r>
        <w:rPr/>
        <w:t>cycle</w:t>
      </w:r>
      <w:r>
        <w:rPr>
          <w:spacing w:val="-10"/>
        </w:rPr>
        <w:t> </w:t>
      </w:r>
      <w:r>
        <w:rPr/>
        <w:t>time,</w:t>
      </w:r>
      <w:r>
        <w:rPr>
          <w:spacing w:val="-7"/>
        </w:rPr>
        <w:t> </w:t>
      </w:r>
      <w:r>
        <w:rPr/>
        <w:t>except</w:t>
      </w:r>
      <w:r>
        <w:rPr>
          <w:spacing w:val="-9"/>
        </w:rPr>
        <w:t> </w:t>
      </w:r>
      <w:r>
        <w:rPr/>
        <w:t>to</w:t>
      </w:r>
      <w:r>
        <w:rPr>
          <w:spacing w:val="-9"/>
        </w:rPr>
        <w:t> </w:t>
      </w:r>
      <w:r>
        <w:rPr/>
        <w:t>the</w:t>
      </w:r>
      <w:r>
        <w:rPr>
          <w:spacing w:val="-8"/>
        </w:rPr>
        <w:t> </w:t>
      </w:r>
      <w:r>
        <w:rPr/>
        <w:t>extent</w:t>
      </w:r>
      <w:r>
        <w:rPr>
          <w:spacing w:val="-9"/>
        </w:rPr>
        <w:t> </w:t>
      </w:r>
      <w:r>
        <w:rPr/>
        <w:t>that</w:t>
      </w:r>
      <w:r>
        <w:rPr>
          <w:spacing w:val="-9"/>
        </w:rPr>
        <w:t> </w:t>
      </w:r>
      <w:r>
        <w:rPr/>
        <w:t>he</w:t>
      </w:r>
      <w:r>
        <w:rPr>
          <w:spacing w:val="-11"/>
        </w:rPr>
        <w:t> </w:t>
      </w:r>
      <w:r>
        <w:rPr/>
        <w:t>or she considers variation necessary to account for sudden and significant changes in road accessibility not reflected in the existing schedules.</w:t>
      </w:r>
    </w:p>
    <w:p>
      <w:pPr>
        <w:pStyle w:val="ListParagraph"/>
        <w:numPr>
          <w:ilvl w:val="0"/>
          <w:numId w:val="55"/>
        </w:numPr>
        <w:tabs>
          <w:tab w:pos="1026" w:val="left" w:leader="none"/>
        </w:tabs>
        <w:spacing w:line="240" w:lineRule="auto" w:before="120" w:after="0"/>
        <w:ind w:left="1025" w:right="1018" w:hanging="284"/>
        <w:jc w:val="left"/>
        <w:rPr>
          <w:sz w:val="24"/>
        </w:rPr>
      </w:pPr>
      <w:r>
        <w:rPr>
          <w:sz w:val="24"/>
        </w:rPr>
        <w:t>The</w:t>
      </w:r>
      <w:r>
        <w:rPr>
          <w:spacing w:val="-12"/>
          <w:sz w:val="24"/>
        </w:rPr>
        <w:t> </w:t>
      </w:r>
      <w:r>
        <w:rPr>
          <w:sz w:val="24"/>
        </w:rPr>
        <w:t>primary</w:t>
      </w:r>
      <w:r>
        <w:rPr>
          <w:spacing w:val="-8"/>
          <w:sz w:val="24"/>
        </w:rPr>
        <w:t> </w:t>
      </w:r>
      <w:r>
        <w:rPr>
          <w:sz w:val="24"/>
        </w:rPr>
        <w:t>and</w:t>
      </w:r>
      <w:r>
        <w:rPr>
          <w:spacing w:val="-11"/>
          <w:sz w:val="24"/>
        </w:rPr>
        <w:t> </w:t>
      </w:r>
      <w:r>
        <w:rPr>
          <w:sz w:val="24"/>
        </w:rPr>
        <w:t>secondary</w:t>
      </w:r>
      <w:r>
        <w:rPr>
          <w:spacing w:val="-9"/>
          <w:sz w:val="24"/>
        </w:rPr>
        <w:t> </w:t>
      </w:r>
      <w:r>
        <w:rPr>
          <w:sz w:val="24"/>
        </w:rPr>
        <w:t>cycle</w:t>
      </w:r>
      <w:r>
        <w:rPr>
          <w:spacing w:val="-11"/>
          <w:sz w:val="24"/>
        </w:rPr>
        <w:t> </w:t>
      </w:r>
      <w:r>
        <w:rPr>
          <w:sz w:val="24"/>
        </w:rPr>
        <w:t>time</w:t>
      </w:r>
      <w:r>
        <w:rPr>
          <w:spacing w:val="-11"/>
          <w:sz w:val="24"/>
        </w:rPr>
        <w:t> </w:t>
      </w:r>
      <w:r>
        <w:rPr>
          <w:sz w:val="24"/>
        </w:rPr>
        <w:t>are</w:t>
      </w:r>
      <w:r>
        <w:rPr>
          <w:spacing w:val="-10"/>
          <w:sz w:val="24"/>
        </w:rPr>
        <w:t> </w:t>
      </w:r>
      <w:r>
        <w:rPr>
          <w:sz w:val="24"/>
        </w:rPr>
        <w:t>calculated</w:t>
      </w:r>
      <w:r>
        <w:rPr>
          <w:spacing w:val="-8"/>
          <w:sz w:val="24"/>
        </w:rPr>
        <w:t> </w:t>
      </w:r>
      <w:r>
        <w:rPr>
          <w:sz w:val="24"/>
        </w:rPr>
        <w:t>using</w:t>
      </w:r>
      <w:r>
        <w:rPr>
          <w:spacing w:val="-11"/>
          <w:sz w:val="24"/>
        </w:rPr>
        <w:t> </w:t>
      </w:r>
      <w:r>
        <w:rPr>
          <w:sz w:val="24"/>
        </w:rPr>
        <w:t>distances</w:t>
      </w:r>
      <w:r>
        <w:rPr>
          <w:spacing w:val="-8"/>
          <w:sz w:val="24"/>
        </w:rPr>
        <w:t> </w:t>
      </w:r>
      <w:r>
        <w:rPr>
          <w:sz w:val="24"/>
        </w:rPr>
        <w:t>each</w:t>
      </w:r>
      <w:r>
        <w:rPr>
          <w:spacing w:val="-8"/>
          <w:sz w:val="24"/>
        </w:rPr>
        <w:t> </w:t>
      </w:r>
      <w:r>
        <w:rPr>
          <w:sz w:val="24"/>
        </w:rPr>
        <w:t>rounded</w:t>
      </w:r>
      <w:r>
        <w:rPr>
          <w:spacing w:val="-11"/>
          <w:sz w:val="24"/>
        </w:rPr>
        <w:t> </w:t>
      </w:r>
      <w:r>
        <w:rPr>
          <w:sz w:val="24"/>
        </w:rPr>
        <w:t>to</w:t>
      </w:r>
      <w:r>
        <w:rPr>
          <w:spacing w:val="-11"/>
          <w:sz w:val="24"/>
        </w:rPr>
        <w:t> </w:t>
      </w:r>
      <w:r>
        <w:rPr>
          <w:sz w:val="24"/>
        </w:rPr>
        <w:t>the nearest 100m.</w:t>
      </w:r>
    </w:p>
    <w:p>
      <w:pPr>
        <w:pStyle w:val="ListParagraph"/>
        <w:numPr>
          <w:ilvl w:val="0"/>
          <w:numId w:val="55"/>
        </w:numPr>
        <w:tabs>
          <w:tab w:pos="1026" w:val="left" w:leader="none"/>
        </w:tabs>
        <w:spacing w:line="240" w:lineRule="auto" w:before="120" w:after="0"/>
        <w:ind w:left="1025" w:right="2344" w:hanging="284"/>
        <w:jc w:val="left"/>
        <w:rPr>
          <w:sz w:val="24"/>
        </w:rPr>
      </w:pPr>
      <w:r>
        <w:rPr>
          <w:sz w:val="24"/>
        </w:rPr>
        <w:t>SECONDARY</w:t>
      </w:r>
      <w:r>
        <w:rPr>
          <w:spacing w:val="-10"/>
          <w:sz w:val="24"/>
        </w:rPr>
        <w:t> </w:t>
      </w:r>
      <w:r>
        <w:rPr>
          <w:sz w:val="24"/>
        </w:rPr>
        <w:t>is</w:t>
      </w:r>
      <w:r>
        <w:rPr>
          <w:spacing w:val="-9"/>
          <w:sz w:val="24"/>
        </w:rPr>
        <w:t> </w:t>
      </w:r>
      <w:r>
        <w:rPr>
          <w:sz w:val="24"/>
        </w:rPr>
        <w:t>the</w:t>
      </w:r>
      <w:r>
        <w:rPr>
          <w:spacing w:val="-8"/>
          <w:sz w:val="24"/>
        </w:rPr>
        <w:t> </w:t>
      </w:r>
      <w:r>
        <w:rPr>
          <w:sz w:val="24"/>
        </w:rPr>
        <w:t>cycle</w:t>
      </w:r>
      <w:r>
        <w:rPr>
          <w:spacing w:val="-10"/>
          <w:sz w:val="24"/>
        </w:rPr>
        <w:t> </w:t>
      </w:r>
      <w:r>
        <w:rPr>
          <w:sz w:val="24"/>
        </w:rPr>
        <w:t>time</w:t>
      </w:r>
      <w:r>
        <w:rPr>
          <w:spacing w:val="-10"/>
          <w:sz w:val="24"/>
        </w:rPr>
        <w:t> </w:t>
      </w:r>
      <w:r>
        <w:rPr>
          <w:sz w:val="24"/>
        </w:rPr>
        <w:t>when</w:t>
      </w:r>
      <w:r>
        <w:rPr>
          <w:spacing w:val="-12"/>
          <w:sz w:val="24"/>
        </w:rPr>
        <w:t> </w:t>
      </w:r>
      <w:r>
        <w:rPr>
          <w:sz w:val="24"/>
        </w:rPr>
        <w:t>logs</w:t>
      </w:r>
      <w:r>
        <w:rPr>
          <w:spacing w:val="-10"/>
          <w:sz w:val="24"/>
        </w:rPr>
        <w:t> </w:t>
      </w:r>
      <w:r>
        <w:rPr>
          <w:sz w:val="24"/>
        </w:rPr>
        <w:t>must</w:t>
      </w:r>
      <w:r>
        <w:rPr>
          <w:spacing w:val="-9"/>
          <w:sz w:val="24"/>
        </w:rPr>
        <w:t> </w:t>
      </w:r>
      <w:r>
        <w:rPr>
          <w:sz w:val="24"/>
        </w:rPr>
        <w:t>be</w:t>
      </w:r>
      <w:r>
        <w:rPr>
          <w:spacing w:val="-8"/>
          <w:sz w:val="24"/>
        </w:rPr>
        <w:t> </w:t>
      </w:r>
      <w:r>
        <w:rPr>
          <w:sz w:val="24"/>
        </w:rPr>
        <w:t>truck</w:t>
      </w:r>
      <w:r>
        <w:rPr>
          <w:spacing w:val="-10"/>
          <w:sz w:val="24"/>
        </w:rPr>
        <w:t> </w:t>
      </w:r>
      <w:r>
        <w:rPr>
          <w:sz w:val="24"/>
        </w:rPr>
        <w:t>hauled</w:t>
      </w:r>
      <w:r>
        <w:rPr>
          <w:spacing w:val="-10"/>
          <w:sz w:val="24"/>
        </w:rPr>
        <w:t> </w:t>
      </w:r>
      <w:r>
        <w:rPr>
          <w:sz w:val="24"/>
        </w:rPr>
        <w:t>following </w:t>
      </w:r>
      <w:r>
        <w:rPr>
          <w:spacing w:val="-2"/>
          <w:sz w:val="24"/>
        </w:rPr>
        <w:t>dewatering/unloading.</w:t>
      </w:r>
    </w:p>
    <w:p>
      <w:pPr>
        <w:pStyle w:val="BodyText"/>
        <w:spacing w:before="120"/>
        <w:ind w:left="1308" w:right="934" w:hanging="284"/>
      </w:pPr>
      <w:r>
        <w:rPr/>
        <w:t>a.</w:t>
      </w:r>
      <w:r>
        <w:rPr>
          <w:spacing w:val="40"/>
        </w:rPr>
        <w:t> </w:t>
      </w:r>
      <w:r>
        <w:rPr/>
        <w:t>To</w:t>
      </w:r>
      <w:r>
        <w:rPr>
          <w:spacing w:val="-9"/>
        </w:rPr>
        <w:t> </w:t>
      </w:r>
      <w:r>
        <w:rPr/>
        <w:t>determine</w:t>
      </w:r>
      <w:r>
        <w:rPr>
          <w:spacing w:val="-9"/>
        </w:rPr>
        <w:t> </w:t>
      </w:r>
      <w:r>
        <w:rPr/>
        <w:t>the</w:t>
      </w:r>
      <w:r>
        <w:rPr>
          <w:spacing w:val="-7"/>
        </w:rPr>
        <w:t> </w:t>
      </w:r>
      <w:r>
        <w:rPr/>
        <w:t>secondary</w:t>
      </w:r>
      <w:r>
        <w:rPr>
          <w:spacing w:val="-6"/>
        </w:rPr>
        <w:t> </w:t>
      </w:r>
      <w:r>
        <w:rPr/>
        <w:t>cycle</w:t>
      </w:r>
      <w:r>
        <w:rPr>
          <w:spacing w:val="-9"/>
        </w:rPr>
        <w:t> </w:t>
      </w:r>
      <w:r>
        <w:rPr/>
        <w:t>time,</w:t>
      </w:r>
      <w:r>
        <w:rPr>
          <w:spacing w:val="-9"/>
        </w:rPr>
        <w:t> </w:t>
      </w:r>
      <w:r>
        <w:rPr/>
        <w:t>use</w:t>
      </w:r>
      <w:r>
        <w:rPr>
          <w:spacing w:val="-10"/>
        </w:rPr>
        <w:t> </w:t>
      </w:r>
      <w:r>
        <w:rPr/>
        <w:t>distances</w:t>
      </w:r>
      <w:r>
        <w:rPr>
          <w:spacing w:val="-6"/>
        </w:rPr>
        <w:t> </w:t>
      </w:r>
      <w:r>
        <w:rPr/>
        <w:t>from</w:t>
      </w:r>
      <w:r>
        <w:rPr>
          <w:spacing w:val="-8"/>
        </w:rPr>
        <w:t> </w:t>
      </w:r>
      <w:r>
        <w:rPr/>
        <w:t>the</w:t>
      </w:r>
      <w:r>
        <w:rPr>
          <w:spacing w:val="-7"/>
        </w:rPr>
        <w:t> </w:t>
      </w:r>
      <w:r>
        <w:rPr/>
        <w:t>reload</w:t>
      </w:r>
      <w:r>
        <w:rPr>
          <w:spacing w:val="-9"/>
        </w:rPr>
        <w:t> </w:t>
      </w:r>
      <w:r>
        <w:rPr/>
        <w:t>site</w:t>
      </w:r>
      <w:r>
        <w:rPr>
          <w:spacing w:val="-9"/>
        </w:rPr>
        <w:t> </w:t>
      </w:r>
      <w:r>
        <w:rPr/>
        <w:t>to</w:t>
      </w:r>
      <w:r>
        <w:rPr>
          <w:spacing w:val="-11"/>
        </w:rPr>
        <w:t> </w:t>
      </w:r>
      <w:r>
        <w:rPr/>
        <w:t>the</w:t>
      </w:r>
      <w:r>
        <w:rPr>
          <w:spacing w:val="-9"/>
        </w:rPr>
        <w:t> </w:t>
      </w:r>
      <w:r>
        <w:rPr/>
        <w:t>closest mill associated</w:t>
      </w:r>
      <w:r>
        <w:rPr>
          <w:spacing w:val="-1"/>
        </w:rPr>
        <w:t> </w:t>
      </w:r>
      <w:r>
        <w:rPr/>
        <w:t>with the</w:t>
      </w:r>
      <w:r>
        <w:rPr>
          <w:spacing w:val="-2"/>
        </w:rPr>
        <w:t> </w:t>
      </w:r>
      <w:r>
        <w:rPr/>
        <w:t>point of appraisal. In</w:t>
      </w:r>
      <w:r>
        <w:rPr>
          <w:spacing w:val="-1"/>
        </w:rPr>
        <w:t> </w:t>
      </w:r>
      <w:r>
        <w:rPr/>
        <w:t>the</w:t>
      </w:r>
      <w:r>
        <w:rPr>
          <w:spacing w:val="-1"/>
        </w:rPr>
        <w:t> </w:t>
      </w:r>
      <w:r>
        <w:rPr/>
        <w:t>case of</w:t>
      </w:r>
      <w:r>
        <w:rPr>
          <w:spacing w:val="-4"/>
        </w:rPr>
        <w:t> </w:t>
      </w:r>
      <w:r>
        <w:rPr/>
        <w:t>multiple reload</w:t>
      </w:r>
      <w:r>
        <w:rPr>
          <w:spacing w:val="-1"/>
        </w:rPr>
        <w:t> </w:t>
      </w:r>
      <w:r>
        <w:rPr/>
        <w:t>sites,</w:t>
      </w:r>
      <w:r>
        <w:rPr>
          <w:spacing w:val="-1"/>
        </w:rPr>
        <w:t> </w:t>
      </w:r>
      <w:r>
        <w:rPr/>
        <w:t>use</w:t>
      </w:r>
      <w:r>
        <w:rPr>
          <w:spacing w:val="-2"/>
        </w:rPr>
        <w:t> </w:t>
      </w:r>
      <w:r>
        <w:rPr/>
        <w:t>the reload site that results in the shortest cycle time to the mill.</w:t>
      </w:r>
    </w:p>
    <w:p>
      <w:pPr>
        <w:pStyle w:val="BodyText"/>
        <w:rPr>
          <w:sz w:val="21"/>
        </w:rPr>
      </w:pPr>
    </w:p>
    <w:p>
      <w:pPr>
        <w:pStyle w:val="ListParagraph"/>
        <w:numPr>
          <w:ilvl w:val="3"/>
          <w:numId w:val="56"/>
        </w:numPr>
        <w:tabs>
          <w:tab w:pos="1874" w:val="left" w:leader="none"/>
          <w:tab w:pos="1875" w:val="left" w:leader="none"/>
        </w:tabs>
        <w:spacing w:line="240" w:lineRule="auto" w:before="1" w:after="0"/>
        <w:ind w:left="1874" w:right="0" w:hanging="1133"/>
        <w:jc w:val="left"/>
        <w:rPr>
          <w:rFonts w:ascii="Arial MT"/>
          <w:sz w:val="24"/>
        </w:rPr>
      </w:pPr>
      <w:r>
        <w:rPr>
          <w:rFonts w:ascii="Arial MT"/>
          <w:sz w:val="24"/>
        </w:rPr>
        <w:t>Cycle</w:t>
      </w:r>
      <w:r>
        <w:rPr>
          <w:rFonts w:ascii="Arial MT"/>
          <w:spacing w:val="-9"/>
          <w:sz w:val="24"/>
        </w:rPr>
        <w:t> </w:t>
      </w:r>
      <w:r>
        <w:rPr>
          <w:rFonts w:ascii="Arial MT"/>
          <w:sz w:val="24"/>
        </w:rPr>
        <w:t>Time</w:t>
      </w:r>
      <w:r>
        <w:rPr>
          <w:rFonts w:ascii="Arial MT"/>
          <w:spacing w:val="-9"/>
          <w:sz w:val="24"/>
        </w:rPr>
        <w:t> </w:t>
      </w:r>
      <w:r>
        <w:rPr>
          <w:rFonts w:ascii="Arial MT"/>
          <w:sz w:val="24"/>
        </w:rPr>
        <w:t>Procedure</w:t>
      </w:r>
      <w:r>
        <w:rPr>
          <w:rFonts w:ascii="Arial MT"/>
          <w:spacing w:val="-10"/>
          <w:sz w:val="24"/>
        </w:rPr>
        <w:t> </w:t>
      </w:r>
      <w:r>
        <w:rPr>
          <w:rFonts w:ascii="Arial MT"/>
          <w:sz w:val="24"/>
        </w:rPr>
        <w:t>(Truck</w:t>
      </w:r>
      <w:r>
        <w:rPr>
          <w:rFonts w:ascii="Arial MT"/>
          <w:spacing w:val="-9"/>
          <w:sz w:val="24"/>
        </w:rPr>
        <w:t> </w:t>
      </w:r>
      <w:r>
        <w:rPr>
          <w:rFonts w:ascii="Arial MT"/>
          <w:sz w:val="24"/>
        </w:rPr>
        <w:t>Haul</w:t>
      </w:r>
      <w:r>
        <w:rPr>
          <w:rFonts w:ascii="Arial MT"/>
          <w:spacing w:val="-8"/>
          <w:sz w:val="24"/>
        </w:rPr>
        <w:t> </w:t>
      </w:r>
      <w:r>
        <w:rPr>
          <w:rFonts w:ascii="Arial MT"/>
          <w:spacing w:val="-4"/>
          <w:sz w:val="24"/>
        </w:rPr>
        <w:t>Only)</w:t>
      </w:r>
    </w:p>
    <w:p>
      <w:pPr>
        <w:pStyle w:val="BodyText"/>
        <w:spacing w:before="8"/>
        <w:rPr>
          <w:rFonts w:ascii="Arial MT"/>
          <w:sz w:val="20"/>
        </w:rPr>
      </w:pPr>
    </w:p>
    <w:p>
      <w:pPr>
        <w:pStyle w:val="ListParagraph"/>
        <w:numPr>
          <w:ilvl w:val="0"/>
          <w:numId w:val="57"/>
        </w:numPr>
        <w:tabs>
          <w:tab w:pos="1026" w:val="left" w:leader="none"/>
        </w:tabs>
        <w:spacing w:line="240" w:lineRule="auto" w:before="0" w:after="0"/>
        <w:ind w:left="1025" w:right="733" w:hanging="284"/>
        <w:jc w:val="left"/>
        <w:rPr>
          <w:sz w:val="24"/>
        </w:rPr>
      </w:pPr>
      <w:r>
        <w:rPr>
          <w:sz w:val="24"/>
        </w:rPr>
        <w:t>Establish</w:t>
      </w:r>
      <w:r>
        <w:rPr>
          <w:spacing w:val="-10"/>
          <w:sz w:val="24"/>
        </w:rPr>
        <w:t> </w:t>
      </w:r>
      <w:r>
        <w:rPr>
          <w:sz w:val="24"/>
        </w:rPr>
        <w:t>the</w:t>
      </w:r>
      <w:r>
        <w:rPr>
          <w:spacing w:val="-8"/>
          <w:sz w:val="24"/>
        </w:rPr>
        <w:t> </w:t>
      </w:r>
      <w:r>
        <w:rPr>
          <w:sz w:val="24"/>
        </w:rPr>
        <w:t>geographical</w:t>
      </w:r>
      <w:r>
        <w:rPr>
          <w:spacing w:val="-6"/>
          <w:sz w:val="24"/>
        </w:rPr>
        <w:t> </w:t>
      </w:r>
      <w:r>
        <w:rPr>
          <w:sz w:val="24"/>
        </w:rPr>
        <w:t>center</w:t>
      </w:r>
      <w:r>
        <w:rPr>
          <w:spacing w:val="-11"/>
          <w:sz w:val="24"/>
        </w:rPr>
        <w:t> </w:t>
      </w:r>
      <w:r>
        <w:rPr>
          <w:sz w:val="24"/>
        </w:rPr>
        <w:t>point</w:t>
      </w:r>
      <w:r>
        <w:rPr>
          <w:spacing w:val="-9"/>
          <w:sz w:val="24"/>
        </w:rPr>
        <w:t> </w:t>
      </w:r>
      <w:r>
        <w:rPr>
          <w:sz w:val="24"/>
        </w:rPr>
        <w:t>of</w:t>
      </w:r>
      <w:r>
        <w:rPr>
          <w:spacing w:val="-11"/>
          <w:sz w:val="24"/>
        </w:rPr>
        <w:t> </w:t>
      </w:r>
      <w:r>
        <w:rPr>
          <w:sz w:val="24"/>
        </w:rPr>
        <w:t>each</w:t>
      </w:r>
      <w:r>
        <w:rPr>
          <w:spacing w:val="-10"/>
          <w:sz w:val="24"/>
        </w:rPr>
        <w:t> </w:t>
      </w:r>
      <w:r>
        <w:rPr>
          <w:sz w:val="24"/>
        </w:rPr>
        <w:t>cutblock</w:t>
      </w:r>
      <w:r>
        <w:rPr>
          <w:spacing w:val="-7"/>
          <w:sz w:val="24"/>
        </w:rPr>
        <w:t> </w:t>
      </w:r>
      <w:r>
        <w:rPr>
          <w:sz w:val="24"/>
        </w:rPr>
        <w:t>and</w:t>
      </w:r>
      <w:r>
        <w:rPr>
          <w:spacing w:val="-10"/>
          <w:sz w:val="24"/>
        </w:rPr>
        <w:t> </w:t>
      </w:r>
      <w:r>
        <w:rPr>
          <w:sz w:val="24"/>
        </w:rPr>
        <w:t>project</w:t>
      </w:r>
      <w:r>
        <w:rPr>
          <w:spacing w:val="-7"/>
          <w:sz w:val="24"/>
        </w:rPr>
        <w:t> </w:t>
      </w:r>
      <w:r>
        <w:rPr>
          <w:sz w:val="24"/>
        </w:rPr>
        <w:t>a</w:t>
      </w:r>
      <w:r>
        <w:rPr>
          <w:spacing w:val="-11"/>
          <w:sz w:val="24"/>
        </w:rPr>
        <w:t> </w:t>
      </w:r>
      <w:r>
        <w:rPr>
          <w:sz w:val="24"/>
        </w:rPr>
        <w:t>line</w:t>
      </w:r>
      <w:r>
        <w:rPr>
          <w:spacing w:val="-10"/>
          <w:sz w:val="24"/>
        </w:rPr>
        <w:t> </w:t>
      </w:r>
      <w:r>
        <w:rPr>
          <w:sz w:val="24"/>
        </w:rPr>
        <w:t>from</w:t>
      </w:r>
      <w:r>
        <w:rPr>
          <w:spacing w:val="-9"/>
          <w:sz w:val="24"/>
        </w:rPr>
        <w:t> </w:t>
      </w:r>
      <w:r>
        <w:rPr>
          <w:sz w:val="24"/>
        </w:rPr>
        <w:t>this</w:t>
      </w:r>
      <w:r>
        <w:rPr>
          <w:spacing w:val="-7"/>
          <w:sz w:val="24"/>
        </w:rPr>
        <w:t> </w:t>
      </w:r>
      <w:r>
        <w:rPr>
          <w:sz w:val="24"/>
        </w:rPr>
        <w:t>point</w:t>
      </w:r>
      <w:r>
        <w:rPr>
          <w:spacing w:val="-9"/>
          <w:sz w:val="24"/>
        </w:rPr>
        <w:t> </w:t>
      </w:r>
      <w:r>
        <w:rPr>
          <w:sz w:val="24"/>
        </w:rPr>
        <w:t>to the nearest road, marking the intersection of the line and the nearest road as the cutblock </w:t>
      </w:r>
      <w:r>
        <w:rPr>
          <w:spacing w:val="-2"/>
          <w:sz w:val="24"/>
        </w:rPr>
        <w:t>junction.</w:t>
      </w:r>
    </w:p>
    <w:p>
      <w:pPr>
        <w:pStyle w:val="ListParagraph"/>
        <w:numPr>
          <w:ilvl w:val="1"/>
          <w:numId w:val="57"/>
        </w:numPr>
        <w:tabs>
          <w:tab w:pos="1309" w:val="left" w:leader="none"/>
        </w:tabs>
        <w:spacing w:line="240" w:lineRule="auto" w:before="120" w:after="0"/>
        <w:ind w:left="1308" w:right="524" w:hanging="284"/>
        <w:jc w:val="left"/>
        <w:rPr>
          <w:sz w:val="24"/>
        </w:rPr>
      </w:pPr>
      <w:r>
        <w:rPr>
          <w:sz w:val="24"/>
        </w:rPr>
        <w:t>In</w:t>
      </w:r>
      <w:r>
        <w:rPr>
          <w:spacing w:val="-14"/>
          <w:sz w:val="24"/>
        </w:rPr>
        <w:t> </w:t>
      </w:r>
      <w:r>
        <w:rPr>
          <w:sz w:val="24"/>
        </w:rPr>
        <w:t>the</w:t>
      </w:r>
      <w:r>
        <w:rPr>
          <w:spacing w:val="-13"/>
          <w:sz w:val="24"/>
        </w:rPr>
        <w:t> </w:t>
      </w:r>
      <w:r>
        <w:rPr>
          <w:sz w:val="24"/>
        </w:rPr>
        <w:t>case</w:t>
      </w:r>
      <w:r>
        <w:rPr>
          <w:spacing w:val="-13"/>
          <w:sz w:val="24"/>
        </w:rPr>
        <w:t> </w:t>
      </w:r>
      <w:r>
        <w:rPr>
          <w:sz w:val="24"/>
        </w:rPr>
        <w:t>of</w:t>
      </w:r>
      <w:r>
        <w:rPr>
          <w:spacing w:val="-13"/>
          <w:sz w:val="24"/>
        </w:rPr>
        <w:t> </w:t>
      </w:r>
      <w:r>
        <w:rPr>
          <w:sz w:val="24"/>
        </w:rPr>
        <w:t>helicopter</w:t>
      </w:r>
      <w:r>
        <w:rPr>
          <w:spacing w:val="-15"/>
          <w:sz w:val="24"/>
        </w:rPr>
        <w:t> </w:t>
      </w:r>
      <w:r>
        <w:rPr>
          <w:sz w:val="24"/>
        </w:rPr>
        <w:t>logging,</w:t>
      </w:r>
      <w:r>
        <w:rPr>
          <w:spacing w:val="-14"/>
          <w:sz w:val="24"/>
        </w:rPr>
        <w:t> </w:t>
      </w:r>
      <w:r>
        <w:rPr>
          <w:sz w:val="24"/>
        </w:rPr>
        <w:t>the</w:t>
      </w:r>
      <w:r>
        <w:rPr>
          <w:spacing w:val="-15"/>
          <w:sz w:val="24"/>
        </w:rPr>
        <w:t> </w:t>
      </w:r>
      <w:r>
        <w:rPr>
          <w:sz w:val="24"/>
        </w:rPr>
        <w:t>nearest</w:t>
      </w:r>
      <w:r>
        <w:rPr>
          <w:spacing w:val="-11"/>
          <w:sz w:val="24"/>
        </w:rPr>
        <w:t> </w:t>
      </w:r>
      <w:r>
        <w:rPr>
          <w:sz w:val="24"/>
        </w:rPr>
        <w:t>road</w:t>
      </w:r>
      <w:r>
        <w:rPr>
          <w:spacing w:val="-14"/>
          <w:sz w:val="24"/>
        </w:rPr>
        <w:t> </w:t>
      </w:r>
      <w:r>
        <w:rPr>
          <w:sz w:val="24"/>
        </w:rPr>
        <w:t>in</w:t>
      </w:r>
      <w:r>
        <w:rPr>
          <w:spacing w:val="-12"/>
          <w:sz w:val="24"/>
        </w:rPr>
        <w:t> </w:t>
      </w:r>
      <w:r>
        <w:rPr>
          <w:sz w:val="24"/>
        </w:rPr>
        <w:t>(1)</w:t>
      </w:r>
      <w:r>
        <w:rPr>
          <w:spacing w:val="-13"/>
          <w:sz w:val="24"/>
        </w:rPr>
        <w:t> </w:t>
      </w:r>
      <w:r>
        <w:rPr>
          <w:sz w:val="24"/>
        </w:rPr>
        <w:t>is</w:t>
      </w:r>
      <w:r>
        <w:rPr>
          <w:spacing w:val="-14"/>
          <w:sz w:val="24"/>
        </w:rPr>
        <w:t> </w:t>
      </w:r>
      <w:r>
        <w:rPr>
          <w:sz w:val="24"/>
        </w:rPr>
        <w:t>the</w:t>
      </w:r>
      <w:r>
        <w:rPr>
          <w:spacing w:val="-13"/>
          <w:sz w:val="24"/>
        </w:rPr>
        <w:t> </w:t>
      </w:r>
      <w:r>
        <w:rPr>
          <w:sz w:val="24"/>
        </w:rPr>
        <w:t>nearest</w:t>
      </w:r>
      <w:r>
        <w:rPr>
          <w:spacing w:val="-11"/>
          <w:sz w:val="24"/>
        </w:rPr>
        <w:t> </w:t>
      </w:r>
      <w:r>
        <w:rPr>
          <w:sz w:val="24"/>
        </w:rPr>
        <w:t>road</w:t>
      </w:r>
      <w:r>
        <w:rPr>
          <w:spacing w:val="-14"/>
          <w:sz w:val="24"/>
        </w:rPr>
        <w:t> </w:t>
      </w:r>
      <w:r>
        <w:rPr>
          <w:sz w:val="24"/>
        </w:rPr>
        <w:t>suitable</w:t>
      </w:r>
      <w:r>
        <w:rPr>
          <w:spacing w:val="-13"/>
          <w:sz w:val="24"/>
        </w:rPr>
        <w:t> </w:t>
      </w:r>
      <w:r>
        <w:rPr>
          <w:sz w:val="24"/>
        </w:rPr>
        <w:t>as</w:t>
      </w:r>
      <w:r>
        <w:rPr>
          <w:spacing w:val="-12"/>
          <w:sz w:val="24"/>
        </w:rPr>
        <w:t> </w:t>
      </w:r>
      <w:r>
        <w:rPr>
          <w:sz w:val="24"/>
        </w:rPr>
        <w:t>a</w:t>
      </w:r>
      <w:r>
        <w:rPr>
          <w:spacing w:val="-15"/>
          <w:sz w:val="24"/>
        </w:rPr>
        <w:t> </w:t>
      </w:r>
      <w:r>
        <w:rPr>
          <w:sz w:val="24"/>
        </w:rPr>
        <w:t>drop </w:t>
      </w:r>
      <w:r>
        <w:rPr>
          <w:spacing w:val="-2"/>
          <w:sz w:val="24"/>
        </w:rPr>
        <w:t>point.</w:t>
      </w:r>
    </w:p>
    <w:p>
      <w:pPr>
        <w:pStyle w:val="ListParagraph"/>
        <w:numPr>
          <w:ilvl w:val="0"/>
          <w:numId w:val="57"/>
        </w:numPr>
        <w:tabs>
          <w:tab w:pos="1026" w:val="left" w:leader="none"/>
        </w:tabs>
        <w:spacing w:line="240" w:lineRule="auto" w:before="120" w:after="0"/>
        <w:ind w:left="1025" w:right="582" w:hanging="284"/>
        <w:jc w:val="left"/>
        <w:rPr>
          <w:sz w:val="24"/>
        </w:rPr>
      </w:pPr>
      <w:r>
        <w:rPr>
          <w:sz w:val="24"/>
        </w:rPr>
        <w:t>Determine</w:t>
      </w:r>
      <w:r>
        <w:rPr>
          <w:spacing w:val="-11"/>
          <w:sz w:val="24"/>
        </w:rPr>
        <w:t> </w:t>
      </w:r>
      <w:r>
        <w:rPr>
          <w:sz w:val="24"/>
        </w:rPr>
        <w:t>the</w:t>
      </w:r>
      <w:r>
        <w:rPr>
          <w:spacing w:val="-10"/>
          <w:sz w:val="24"/>
        </w:rPr>
        <w:t> </w:t>
      </w:r>
      <w:r>
        <w:rPr>
          <w:sz w:val="24"/>
        </w:rPr>
        <w:t>cycle</w:t>
      </w:r>
      <w:r>
        <w:rPr>
          <w:spacing w:val="-10"/>
          <w:sz w:val="24"/>
        </w:rPr>
        <w:t> </w:t>
      </w:r>
      <w:r>
        <w:rPr>
          <w:sz w:val="24"/>
        </w:rPr>
        <w:t>time</w:t>
      </w:r>
      <w:r>
        <w:rPr>
          <w:spacing w:val="-10"/>
          <w:sz w:val="24"/>
        </w:rPr>
        <w:t> </w:t>
      </w:r>
      <w:r>
        <w:rPr>
          <w:sz w:val="24"/>
        </w:rPr>
        <w:t>from</w:t>
      </w:r>
      <w:r>
        <w:rPr>
          <w:spacing w:val="-9"/>
          <w:sz w:val="24"/>
        </w:rPr>
        <w:t> </w:t>
      </w:r>
      <w:r>
        <w:rPr>
          <w:sz w:val="24"/>
        </w:rPr>
        <w:t>the</w:t>
      </w:r>
      <w:r>
        <w:rPr>
          <w:spacing w:val="-8"/>
          <w:sz w:val="24"/>
        </w:rPr>
        <w:t> </w:t>
      </w:r>
      <w:r>
        <w:rPr>
          <w:sz w:val="24"/>
        </w:rPr>
        <w:t>cutblock</w:t>
      </w:r>
      <w:r>
        <w:rPr>
          <w:spacing w:val="-10"/>
          <w:sz w:val="24"/>
        </w:rPr>
        <w:t> </w:t>
      </w:r>
      <w:r>
        <w:rPr>
          <w:sz w:val="24"/>
        </w:rPr>
        <w:t>junction</w:t>
      </w:r>
      <w:r>
        <w:rPr>
          <w:spacing w:val="-7"/>
          <w:sz w:val="24"/>
        </w:rPr>
        <w:t> </w:t>
      </w:r>
      <w:r>
        <w:rPr>
          <w:sz w:val="24"/>
        </w:rPr>
        <w:t>in</w:t>
      </w:r>
      <w:r>
        <w:rPr>
          <w:spacing w:val="-9"/>
          <w:sz w:val="24"/>
        </w:rPr>
        <w:t> </w:t>
      </w:r>
      <w:r>
        <w:rPr>
          <w:sz w:val="24"/>
        </w:rPr>
        <w:t>subsection</w:t>
      </w:r>
      <w:r>
        <w:rPr>
          <w:spacing w:val="-9"/>
          <w:sz w:val="24"/>
        </w:rPr>
        <w:t> </w:t>
      </w:r>
      <w:r>
        <w:rPr>
          <w:sz w:val="24"/>
        </w:rPr>
        <w:t>(1)</w:t>
      </w:r>
      <w:r>
        <w:rPr>
          <w:spacing w:val="-10"/>
          <w:sz w:val="24"/>
        </w:rPr>
        <w:t> </w:t>
      </w:r>
      <w:r>
        <w:rPr>
          <w:sz w:val="24"/>
        </w:rPr>
        <w:t>by</w:t>
      </w:r>
      <w:r>
        <w:rPr>
          <w:spacing w:val="-6"/>
          <w:sz w:val="24"/>
        </w:rPr>
        <w:t> </w:t>
      </w:r>
      <w:r>
        <w:rPr>
          <w:sz w:val="24"/>
        </w:rPr>
        <w:t>road</w:t>
      </w:r>
      <w:r>
        <w:rPr>
          <w:spacing w:val="-6"/>
          <w:sz w:val="24"/>
        </w:rPr>
        <w:t> </w:t>
      </w:r>
      <w:r>
        <w:rPr>
          <w:sz w:val="24"/>
        </w:rPr>
        <w:t>to</w:t>
      </w:r>
      <w:r>
        <w:rPr>
          <w:spacing w:val="-9"/>
          <w:sz w:val="24"/>
        </w:rPr>
        <w:t> </w:t>
      </w:r>
      <w:r>
        <w:rPr>
          <w:sz w:val="24"/>
        </w:rPr>
        <w:t>the</w:t>
      </w:r>
      <w:r>
        <w:rPr>
          <w:spacing w:val="-9"/>
          <w:sz w:val="24"/>
        </w:rPr>
        <w:t> </w:t>
      </w:r>
      <w:r>
        <w:rPr>
          <w:sz w:val="24"/>
        </w:rPr>
        <w:t>common </w:t>
      </w:r>
      <w:r>
        <w:rPr>
          <w:spacing w:val="-2"/>
          <w:sz w:val="24"/>
        </w:rPr>
        <w:t>junction.</w:t>
      </w:r>
    </w:p>
    <w:p>
      <w:pPr>
        <w:pStyle w:val="ListParagraph"/>
        <w:numPr>
          <w:ilvl w:val="1"/>
          <w:numId w:val="57"/>
        </w:numPr>
        <w:tabs>
          <w:tab w:pos="1309" w:val="left" w:leader="none"/>
        </w:tabs>
        <w:spacing w:line="240" w:lineRule="auto" w:before="121" w:after="0"/>
        <w:ind w:left="1308" w:right="814" w:hanging="284"/>
        <w:jc w:val="left"/>
        <w:rPr>
          <w:sz w:val="24"/>
        </w:rPr>
      </w:pPr>
      <w:r>
        <w:rPr>
          <w:sz w:val="24"/>
        </w:rPr>
        <w:t>In-block</w:t>
      </w:r>
      <w:r>
        <w:rPr>
          <w:spacing w:val="-8"/>
          <w:sz w:val="24"/>
        </w:rPr>
        <w:t> </w:t>
      </w:r>
      <w:r>
        <w:rPr>
          <w:sz w:val="24"/>
        </w:rPr>
        <w:t>road</w:t>
      </w:r>
      <w:r>
        <w:rPr>
          <w:spacing w:val="-10"/>
          <w:sz w:val="24"/>
        </w:rPr>
        <w:t> </w:t>
      </w:r>
      <w:r>
        <w:rPr>
          <w:sz w:val="24"/>
        </w:rPr>
        <w:t>speeds</w:t>
      </w:r>
      <w:r>
        <w:rPr>
          <w:spacing w:val="-10"/>
          <w:sz w:val="24"/>
        </w:rPr>
        <w:t> </w:t>
      </w:r>
      <w:r>
        <w:rPr>
          <w:sz w:val="24"/>
        </w:rPr>
        <w:t>from</w:t>
      </w:r>
      <w:r>
        <w:rPr>
          <w:spacing w:val="-9"/>
          <w:sz w:val="24"/>
        </w:rPr>
        <w:t> </w:t>
      </w:r>
      <w:r>
        <w:rPr>
          <w:sz w:val="24"/>
        </w:rPr>
        <w:t>the</w:t>
      </w:r>
      <w:r>
        <w:rPr>
          <w:spacing w:val="-10"/>
          <w:sz w:val="24"/>
        </w:rPr>
        <w:t> </w:t>
      </w:r>
      <w:r>
        <w:rPr>
          <w:sz w:val="24"/>
        </w:rPr>
        <w:t>cutblock</w:t>
      </w:r>
      <w:r>
        <w:rPr>
          <w:spacing w:val="-10"/>
          <w:sz w:val="24"/>
        </w:rPr>
        <w:t> </w:t>
      </w:r>
      <w:r>
        <w:rPr>
          <w:sz w:val="24"/>
        </w:rPr>
        <w:t>junction</w:t>
      </w:r>
      <w:r>
        <w:rPr>
          <w:spacing w:val="-11"/>
          <w:sz w:val="24"/>
        </w:rPr>
        <w:t> </w:t>
      </w:r>
      <w:r>
        <w:rPr>
          <w:sz w:val="24"/>
        </w:rPr>
        <w:t>to</w:t>
      </w:r>
      <w:r>
        <w:rPr>
          <w:spacing w:val="-8"/>
          <w:sz w:val="24"/>
        </w:rPr>
        <w:t> </w:t>
      </w:r>
      <w:r>
        <w:rPr>
          <w:sz w:val="24"/>
        </w:rPr>
        <w:t>the</w:t>
      </w:r>
      <w:r>
        <w:rPr>
          <w:spacing w:val="-9"/>
          <w:sz w:val="24"/>
        </w:rPr>
        <w:t> </w:t>
      </w:r>
      <w:r>
        <w:rPr>
          <w:sz w:val="24"/>
        </w:rPr>
        <w:t>cutblock</w:t>
      </w:r>
      <w:r>
        <w:rPr>
          <w:spacing w:val="-10"/>
          <w:sz w:val="24"/>
        </w:rPr>
        <w:t> </w:t>
      </w:r>
      <w:r>
        <w:rPr>
          <w:sz w:val="24"/>
        </w:rPr>
        <w:t>boundary</w:t>
      </w:r>
      <w:r>
        <w:rPr>
          <w:spacing w:val="-13"/>
          <w:sz w:val="24"/>
        </w:rPr>
        <w:t> </w:t>
      </w:r>
      <w:r>
        <w:rPr>
          <w:sz w:val="24"/>
        </w:rPr>
        <w:t>must</w:t>
      </w:r>
      <w:r>
        <w:rPr>
          <w:spacing w:val="-9"/>
          <w:sz w:val="24"/>
        </w:rPr>
        <w:t> </w:t>
      </w:r>
      <w:r>
        <w:rPr>
          <w:sz w:val="24"/>
        </w:rPr>
        <w:t>use</w:t>
      </w:r>
      <w:r>
        <w:rPr>
          <w:spacing w:val="-9"/>
          <w:sz w:val="24"/>
        </w:rPr>
        <w:t> </w:t>
      </w:r>
      <w:r>
        <w:rPr>
          <w:sz w:val="24"/>
        </w:rPr>
        <w:t>road speeds of 10 km/h loaded and 15 km/h empty to a</w:t>
      </w:r>
      <w:r>
        <w:rPr>
          <w:spacing w:val="-1"/>
          <w:sz w:val="24"/>
        </w:rPr>
        <w:t> </w:t>
      </w:r>
      <w:r>
        <w:rPr>
          <w:sz w:val="24"/>
        </w:rPr>
        <w:t>maximum 1.0 km. For road speeds beyond 1.0 km the district schedules and in-block road speeds are used.</w:t>
      </w:r>
    </w:p>
    <w:p>
      <w:pPr>
        <w:pStyle w:val="ListParagraph"/>
        <w:numPr>
          <w:ilvl w:val="1"/>
          <w:numId w:val="57"/>
        </w:numPr>
        <w:tabs>
          <w:tab w:pos="1309" w:val="left" w:leader="none"/>
        </w:tabs>
        <w:spacing w:line="240" w:lineRule="auto" w:before="120" w:after="0"/>
        <w:ind w:left="1308" w:right="870" w:hanging="284"/>
        <w:jc w:val="left"/>
        <w:rPr>
          <w:sz w:val="24"/>
        </w:rPr>
      </w:pPr>
      <w:r>
        <w:rPr>
          <w:sz w:val="24"/>
        </w:rPr>
        <w:t>For this subsection the common junction means the nearest point from the cutblock junctions</w:t>
      </w:r>
      <w:r>
        <w:rPr>
          <w:spacing w:val="-11"/>
          <w:sz w:val="24"/>
        </w:rPr>
        <w:t> </w:t>
      </w:r>
      <w:r>
        <w:rPr>
          <w:sz w:val="24"/>
        </w:rPr>
        <w:t>in</w:t>
      </w:r>
      <w:r>
        <w:rPr>
          <w:spacing w:val="-9"/>
          <w:sz w:val="24"/>
        </w:rPr>
        <w:t> </w:t>
      </w:r>
      <w:r>
        <w:rPr>
          <w:sz w:val="24"/>
        </w:rPr>
        <w:t>subsection</w:t>
      </w:r>
      <w:r>
        <w:rPr>
          <w:spacing w:val="-9"/>
          <w:sz w:val="24"/>
        </w:rPr>
        <w:t> </w:t>
      </w:r>
      <w:r>
        <w:rPr>
          <w:sz w:val="24"/>
        </w:rPr>
        <w:t>(1)</w:t>
      </w:r>
      <w:r>
        <w:rPr>
          <w:spacing w:val="-10"/>
          <w:sz w:val="24"/>
        </w:rPr>
        <w:t> </w:t>
      </w:r>
      <w:r>
        <w:rPr>
          <w:sz w:val="24"/>
        </w:rPr>
        <w:t>over</w:t>
      </w:r>
      <w:r>
        <w:rPr>
          <w:spacing w:val="-12"/>
          <w:sz w:val="24"/>
        </w:rPr>
        <w:t> </w:t>
      </w:r>
      <w:r>
        <w:rPr>
          <w:sz w:val="24"/>
        </w:rPr>
        <w:t>which</w:t>
      </w:r>
      <w:r>
        <w:rPr>
          <w:spacing w:val="-9"/>
          <w:sz w:val="24"/>
        </w:rPr>
        <w:t> </w:t>
      </w:r>
      <w:r>
        <w:rPr>
          <w:sz w:val="24"/>
        </w:rPr>
        <w:t>all</w:t>
      </w:r>
      <w:r>
        <w:rPr>
          <w:spacing w:val="-10"/>
          <w:sz w:val="24"/>
        </w:rPr>
        <w:t> </w:t>
      </w:r>
      <w:r>
        <w:rPr>
          <w:sz w:val="24"/>
        </w:rPr>
        <w:t>appraised</w:t>
      </w:r>
      <w:r>
        <w:rPr>
          <w:spacing w:val="-9"/>
          <w:sz w:val="24"/>
        </w:rPr>
        <w:t> </w:t>
      </w:r>
      <w:r>
        <w:rPr>
          <w:sz w:val="24"/>
        </w:rPr>
        <w:t>timber</w:t>
      </w:r>
      <w:r>
        <w:rPr>
          <w:spacing w:val="-12"/>
          <w:sz w:val="24"/>
        </w:rPr>
        <w:t> </w:t>
      </w:r>
      <w:r>
        <w:rPr>
          <w:sz w:val="24"/>
        </w:rPr>
        <w:t>on</w:t>
      </w:r>
      <w:r>
        <w:rPr>
          <w:spacing w:val="-11"/>
          <w:sz w:val="24"/>
        </w:rPr>
        <w:t> </w:t>
      </w:r>
      <w:r>
        <w:rPr>
          <w:sz w:val="24"/>
        </w:rPr>
        <w:t>the</w:t>
      </w:r>
      <w:r>
        <w:rPr>
          <w:spacing w:val="-9"/>
          <w:sz w:val="24"/>
        </w:rPr>
        <w:t> </w:t>
      </w:r>
      <w:r>
        <w:rPr>
          <w:sz w:val="24"/>
        </w:rPr>
        <w:t>cutting</w:t>
      </w:r>
      <w:r>
        <w:rPr>
          <w:spacing w:val="-9"/>
          <w:sz w:val="24"/>
        </w:rPr>
        <w:t> </w:t>
      </w:r>
      <w:r>
        <w:rPr>
          <w:sz w:val="24"/>
        </w:rPr>
        <w:t>authority</w:t>
      </w:r>
      <w:r>
        <w:rPr>
          <w:spacing w:val="-10"/>
          <w:sz w:val="24"/>
        </w:rPr>
        <w:t> </w:t>
      </w:r>
      <w:r>
        <w:rPr>
          <w:sz w:val="24"/>
        </w:rPr>
        <w:t>area must travel on the way to the point of appraisal.</w:t>
      </w:r>
    </w:p>
    <w:p>
      <w:pPr>
        <w:pStyle w:val="ListParagraph"/>
        <w:numPr>
          <w:ilvl w:val="0"/>
          <w:numId w:val="57"/>
        </w:numPr>
        <w:tabs>
          <w:tab w:pos="1026" w:val="left" w:leader="none"/>
        </w:tabs>
        <w:spacing w:line="240" w:lineRule="auto" w:before="120" w:after="0"/>
        <w:ind w:left="1025" w:right="578" w:hanging="284"/>
        <w:jc w:val="left"/>
        <w:rPr>
          <w:sz w:val="24"/>
        </w:rPr>
      </w:pPr>
      <w:r>
        <w:rPr>
          <w:sz w:val="24"/>
        </w:rPr>
        <w:t>Weight</w:t>
      </w:r>
      <w:r>
        <w:rPr>
          <w:spacing w:val="-8"/>
          <w:sz w:val="24"/>
        </w:rPr>
        <w:t> </w:t>
      </w:r>
      <w:r>
        <w:rPr>
          <w:sz w:val="24"/>
        </w:rPr>
        <w:t>the</w:t>
      </w:r>
      <w:r>
        <w:rPr>
          <w:spacing w:val="-7"/>
          <w:sz w:val="24"/>
        </w:rPr>
        <w:t> </w:t>
      </w:r>
      <w:r>
        <w:rPr>
          <w:sz w:val="24"/>
        </w:rPr>
        <w:t>cycle</w:t>
      </w:r>
      <w:r>
        <w:rPr>
          <w:spacing w:val="-9"/>
          <w:sz w:val="24"/>
        </w:rPr>
        <w:t> </w:t>
      </w:r>
      <w:r>
        <w:rPr>
          <w:sz w:val="24"/>
        </w:rPr>
        <w:t>times</w:t>
      </w:r>
      <w:r>
        <w:rPr>
          <w:spacing w:val="-9"/>
          <w:sz w:val="24"/>
        </w:rPr>
        <w:t> </w:t>
      </w:r>
      <w:r>
        <w:rPr>
          <w:sz w:val="24"/>
        </w:rPr>
        <w:t>in</w:t>
      </w:r>
      <w:r>
        <w:rPr>
          <w:spacing w:val="-8"/>
          <w:sz w:val="24"/>
        </w:rPr>
        <w:t> </w:t>
      </w:r>
      <w:r>
        <w:rPr>
          <w:sz w:val="24"/>
        </w:rPr>
        <w:t>subsection</w:t>
      </w:r>
      <w:r>
        <w:rPr>
          <w:spacing w:val="-8"/>
          <w:sz w:val="24"/>
        </w:rPr>
        <w:t> </w:t>
      </w:r>
      <w:r>
        <w:rPr>
          <w:sz w:val="24"/>
        </w:rPr>
        <w:t>(2)</w:t>
      </w:r>
      <w:r>
        <w:rPr>
          <w:spacing w:val="-10"/>
          <w:sz w:val="24"/>
        </w:rPr>
        <w:t> </w:t>
      </w:r>
      <w:r>
        <w:rPr>
          <w:sz w:val="24"/>
        </w:rPr>
        <w:t>by</w:t>
      </w:r>
      <w:r>
        <w:rPr>
          <w:spacing w:val="-9"/>
          <w:sz w:val="24"/>
        </w:rPr>
        <w:t> </w:t>
      </w:r>
      <w:r>
        <w:rPr>
          <w:sz w:val="24"/>
        </w:rPr>
        <w:t>the</w:t>
      </w:r>
      <w:r>
        <w:rPr>
          <w:spacing w:val="-9"/>
          <w:sz w:val="24"/>
        </w:rPr>
        <w:t> </w:t>
      </w:r>
      <w:r>
        <w:rPr>
          <w:sz w:val="24"/>
        </w:rPr>
        <w:t>Total</w:t>
      </w:r>
      <w:r>
        <w:rPr>
          <w:spacing w:val="-6"/>
          <w:sz w:val="24"/>
        </w:rPr>
        <w:t> </w:t>
      </w:r>
      <w:r>
        <w:rPr>
          <w:sz w:val="24"/>
        </w:rPr>
        <w:t>Net</w:t>
      </w:r>
      <w:r>
        <w:rPr>
          <w:spacing w:val="-8"/>
          <w:sz w:val="24"/>
        </w:rPr>
        <w:t> </w:t>
      </w:r>
      <w:r>
        <w:rPr>
          <w:sz w:val="24"/>
        </w:rPr>
        <w:t>Cruise</w:t>
      </w:r>
      <w:r>
        <w:rPr>
          <w:spacing w:val="-7"/>
          <w:sz w:val="24"/>
        </w:rPr>
        <w:t> </w:t>
      </w:r>
      <w:r>
        <w:rPr>
          <w:sz w:val="24"/>
        </w:rPr>
        <w:t>Volume</w:t>
      </w:r>
      <w:r>
        <w:rPr>
          <w:spacing w:val="-9"/>
          <w:sz w:val="24"/>
        </w:rPr>
        <w:t> </w:t>
      </w:r>
      <w:r>
        <w:rPr>
          <w:sz w:val="24"/>
        </w:rPr>
        <w:t>for</w:t>
      </w:r>
      <w:r>
        <w:rPr>
          <w:spacing w:val="-10"/>
          <w:sz w:val="24"/>
        </w:rPr>
        <w:t> </w:t>
      </w:r>
      <w:r>
        <w:rPr>
          <w:sz w:val="24"/>
        </w:rPr>
        <w:t>each</w:t>
      </w:r>
      <w:r>
        <w:rPr>
          <w:spacing w:val="-6"/>
          <w:sz w:val="24"/>
        </w:rPr>
        <w:t> </w:t>
      </w:r>
      <w:r>
        <w:rPr>
          <w:sz w:val="24"/>
        </w:rPr>
        <w:t>cutblock</w:t>
      </w:r>
      <w:r>
        <w:rPr>
          <w:spacing w:val="-9"/>
          <w:sz w:val="24"/>
        </w:rPr>
        <w:t> </w:t>
      </w:r>
      <w:r>
        <w:rPr>
          <w:sz w:val="24"/>
        </w:rPr>
        <w:t>to determine the weighted average cycle time to the common junction.</w:t>
      </w:r>
    </w:p>
    <w:p>
      <w:pPr>
        <w:pStyle w:val="ListParagraph"/>
        <w:numPr>
          <w:ilvl w:val="0"/>
          <w:numId w:val="57"/>
        </w:numPr>
        <w:tabs>
          <w:tab w:pos="1026" w:val="left" w:leader="none"/>
        </w:tabs>
        <w:spacing w:line="240" w:lineRule="auto" w:before="120" w:after="0"/>
        <w:ind w:left="1025" w:right="436" w:hanging="284"/>
        <w:jc w:val="left"/>
        <w:rPr>
          <w:sz w:val="24"/>
        </w:rPr>
      </w:pPr>
      <w:r>
        <w:rPr>
          <w:sz w:val="24"/>
        </w:rPr>
        <w:t>Determine</w:t>
      </w:r>
      <w:r>
        <w:rPr>
          <w:spacing w:val="-11"/>
          <w:sz w:val="24"/>
        </w:rPr>
        <w:t> </w:t>
      </w:r>
      <w:r>
        <w:rPr>
          <w:sz w:val="24"/>
        </w:rPr>
        <w:t>the</w:t>
      </w:r>
      <w:r>
        <w:rPr>
          <w:spacing w:val="-10"/>
          <w:sz w:val="24"/>
        </w:rPr>
        <w:t> </w:t>
      </w:r>
      <w:r>
        <w:rPr>
          <w:sz w:val="24"/>
        </w:rPr>
        <w:t>cycle</w:t>
      </w:r>
      <w:r>
        <w:rPr>
          <w:spacing w:val="-10"/>
          <w:sz w:val="24"/>
        </w:rPr>
        <w:t> </w:t>
      </w:r>
      <w:r>
        <w:rPr>
          <w:sz w:val="24"/>
        </w:rPr>
        <w:t>time</w:t>
      </w:r>
      <w:r>
        <w:rPr>
          <w:spacing w:val="-10"/>
          <w:sz w:val="24"/>
        </w:rPr>
        <w:t> </w:t>
      </w:r>
      <w:r>
        <w:rPr>
          <w:sz w:val="24"/>
        </w:rPr>
        <w:t>from</w:t>
      </w:r>
      <w:r>
        <w:rPr>
          <w:spacing w:val="-9"/>
          <w:sz w:val="24"/>
        </w:rPr>
        <w:t> </w:t>
      </w:r>
      <w:r>
        <w:rPr>
          <w:sz w:val="24"/>
        </w:rPr>
        <w:t>the</w:t>
      </w:r>
      <w:r>
        <w:rPr>
          <w:spacing w:val="-8"/>
          <w:sz w:val="24"/>
        </w:rPr>
        <w:t> </w:t>
      </w:r>
      <w:r>
        <w:rPr>
          <w:sz w:val="24"/>
        </w:rPr>
        <w:t>common</w:t>
      </w:r>
      <w:r>
        <w:rPr>
          <w:spacing w:val="-10"/>
          <w:sz w:val="24"/>
        </w:rPr>
        <w:t> </w:t>
      </w:r>
      <w:r>
        <w:rPr>
          <w:sz w:val="24"/>
        </w:rPr>
        <w:t>junction</w:t>
      </w:r>
      <w:r>
        <w:rPr>
          <w:spacing w:val="-7"/>
          <w:sz w:val="24"/>
        </w:rPr>
        <w:t> </w:t>
      </w:r>
      <w:r>
        <w:rPr>
          <w:sz w:val="24"/>
        </w:rPr>
        <w:t>by</w:t>
      </w:r>
      <w:r>
        <w:rPr>
          <w:spacing w:val="-7"/>
          <w:sz w:val="24"/>
        </w:rPr>
        <w:t> </w:t>
      </w:r>
      <w:r>
        <w:rPr>
          <w:sz w:val="24"/>
        </w:rPr>
        <w:t>road</w:t>
      </w:r>
      <w:r>
        <w:rPr>
          <w:spacing w:val="-10"/>
          <w:sz w:val="24"/>
        </w:rPr>
        <w:t> </w:t>
      </w:r>
      <w:r>
        <w:rPr>
          <w:sz w:val="24"/>
        </w:rPr>
        <w:t>to</w:t>
      </w:r>
      <w:r>
        <w:rPr>
          <w:spacing w:val="-12"/>
          <w:sz w:val="24"/>
        </w:rPr>
        <w:t> </w:t>
      </w:r>
      <w:r>
        <w:rPr>
          <w:sz w:val="24"/>
        </w:rPr>
        <w:t>the</w:t>
      </w:r>
      <w:r>
        <w:rPr>
          <w:spacing w:val="-8"/>
          <w:sz w:val="24"/>
        </w:rPr>
        <w:t> </w:t>
      </w:r>
      <w:r>
        <w:rPr>
          <w:sz w:val="24"/>
        </w:rPr>
        <w:t>closest</w:t>
      </w:r>
      <w:r>
        <w:rPr>
          <w:spacing w:val="-8"/>
          <w:sz w:val="24"/>
        </w:rPr>
        <w:t> </w:t>
      </w:r>
      <w:r>
        <w:rPr>
          <w:sz w:val="24"/>
        </w:rPr>
        <w:t>mill</w:t>
      </w:r>
      <w:r>
        <w:rPr>
          <w:spacing w:val="-7"/>
          <w:sz w:val="24"/>
        </w:rPr>
        <w:t> </w:t>
      </w:r>
      <w:r>
        <w:rPr>
          <w:sz w:val="24"/>
        </w:rPr>
        <w:t>associated</w:t>
      </w:r>
      <w:r>
        <w:rPr>
          <w:spacing w:val="-7"/>
          <w:sz w:val="24"/>
        </w:rPr>
        <w:t> </w:t>
      </w:r>
      <w:r>
        <w:rPr>
          <w:sz w:val="24"/>
        </w:rPr>
        <w:t>with the point of appraisal.</w:t>
      </w:r>
    </w:p>
    <w:p>
      <w:pPr>
        <w:pStyle w:val="ListParagraph"/>
        <w:numPr>
          <w:ilvl w:val="1"/>
          <w:numId w:val="57"/>
        </w:numPr>
        <w:tabs>
          <w:tab w:pos="1309" w:val="left" w:leader="none"/>
        </w:tabs>
        <w:spacing w:line="240" w:lineRule="auto" w:before="120" w:after="0"/>
        <w:ind w:left="1308" w:right="706" w:hanging="284"/>
        <w:jc w:val="left"/>
        <w:rPr>
          <w:sz w:val="24"/>
        </w:rPr>
      </w:pPr>
      <w:r>
        <w:rPr>
          <w:sz w:val="24"/>
        </w:rPr>
        <w:t>In</w:t>
      </w:r>
      <w:r>
        <w:rPr>
          <w:spacing w:val="-5"/>
          <w:sz w:val="24"/>
        </w:rPr>
        <w:t> </w:t>
      </w:r>
      <w:r>
        <w:rPr>
          <w:sz w:val="24"/>
        </w:rPr>
        <w:t>the</w:t>
      </w:r>
      <w:r>
        <w:rPr>
          <w:spacing w:val="-6"/>
          <w:sz w:val="24"/>
        </w:rPr>
        <w:t> </w:t>
      </w:r>
      <w:r>
        <w:rPr>
          <w:sz w:val="24"/>
        </w:rPr>
        <w:t>case</w:t>
      </w:r>
      <w:r>
        <w:rPr>
          <w:spacing w:val="-6"/>
          <w:sz w:val="24"/>
        </w:rPr>
        <w:t> </w:t>
      </w:r>
      <w:r>
        <w:rPr>
          <w:sz w:val="24"/>
        </w:rPr>
        <w:t>of</w:t>
      </w:r>
      <w:r>
        <w:rPr>
          <w:spacing w:val="-6"/>
          <w:sz w:val="24"/>
        </w:rPr>
        <w:t> </w:t>
      </w:r>
      <w:r>
        <w:rPr>
          <w:sz w:val="24"/>
        </w:rPr>
        <w:t>a</w:t>
      </w:r>
      <w:r>
        <w:rPr>
          <w:spacing w:val="-6"/>
          <w:sz w:val="24"/>
        </w:rPr>
        <w:t> </w:t>
      </w:r>
      <w:r>
        <w:rPr>
          <w:sz w:val="24"/>
        </w:rPr>
        <w:t>route</w:t>
      </w:r>
      <w:r>
        <w:rPr>
          <w:spacing w:val="-6"/>
          <w:sz w:val="24"/>
        </w:rPr>
        <w:t> </w:t>
      </w:r>
      <w:r>
        <w:rPr>
          <w:sz w:val="24"/>
        </w:rPr>
        <w:t>to</w:t>
      </w:r>
      <w:r>
        <w:rPr>
          <w:spacing w:val="-7"/>
          <w:sz w:val="24"/>
        </w:rPr>
        <w:t> </w:t>
      </w:r>
      <w:r>
        <w:rPr>
          <w:sz w:val="24"/>
        </w:rPr>
        <w:t>the</w:t>
      </w:r>
      <w:r>
        <w:rPr>
          <w:spacing w:val="-6"/>
          <w:sz w:val="24"/>
        </w:rPr>
        <w:t> </w:t>
      </w:r>
      <w:r>
        <w:rPr>
          <w:sz w:val="24"/>
        </w:rPr>
        <w:t>point</w:t>
      </w:r>
      <w:r>
        <w:rPr>
          <w:spacing w:val="-5"/>
          <w:sz w:val="24"/>
        </w:rPr>
        <w:t> </w:t>
      </w:r>
      <w:r>
        <w:rPr>
          <w:sz w:val="24"/>
        </w:rPr>
        <w:t>of</w:t>
      </w:r>
      <w:r>
        <w:rPr>
          <w:spacing w:val="-6"/>
          <w:sz w:val="24"/>
        </w:rPr>
        <w:t> </w:t>
      </w:r>
      <w:r>
        <w:rPr>
          <w:sz w:val="24"/>
        </w:rPr>
        <w:t>appraisal</w:t>
      </w:r>
      <w:r>
        <w:rPr>
          <w:spacing w:val="-7"/>
          <w:sz w:val="24"/>
        </w:rPr>
        <w:t> </w:t>
      </w:r>
      <w:r>
        <w:rPr>
          <w:sz w:val="24"/>
        </w:rPr>
        <w:t>involving</w:t>
      </w:r>
      <w:r>
        <w:rPr>
          <w:spacing w:val="-8"/>
          <w:sz w:val="24"/>
        </w:rPr>
        <w:t> </w:t>
      </w:r>
      <w:r>
        <w:rPr>
          <w:sz w:val="24"/>
        </w:rPr>
        <w:t>rail</w:t>
      </w:r>
      <w:r>
        <w:rPr>
          <w:spacing w:val="-7"/>
          <w:sz w:val="24"/>
        </w:rPr>
        <w:t> </w:t>
      </w:r>
      <w:r>
        <w:rPr>
          <w:sz w:val="24"/>
        </w:rPr>
        <w:t>transportation,</w:t>
      </w:r>
      <w:r>
        <w:rPr>
          <w:spacing w:val="-7"/>
          <w:sz w:val="24"/>
        </w:rPr>
        <w:t> </w:t>
      </w:r>
      <w:r>
        <w:rPr>
          <w:sz w:val="24"/>
        </w:rPr>
        <w:t>determine</w:t>
      </w:r>
      <w:r>
        <w:rPr>
          <w:spacing w:val="-6"/>
          <w:sz w:val="24"/>
        </w:rPr>
        <w:t> </w:t>
      </w:r>
      <w:r>
        <w:rPr>
          <w:sz w:val="24"/>
        </w:rPr>
        <w:t>the cycle time from the common junction by road to the</w:t>
      </w:r>
      <w:r>
        <w:rPr>
          <w:spacing w:val="40"/>
          <w:sz w:val="24"/>
        </w:rPr>
        <w:t> </w:t>
      </w:r>
      <w:r>
        <w:rPr>
          <w:sz w:val="24"/>
        </w:rPr>
        <w:t>appraisal place of unloading for placement on railcars.</w:t>
      </w:r>
    </w:p>
    <w:p>
      <w:pPr>
        <w:pStyle w:val="ListParagraph"/>
        <w:numPr>
          <w:ilvl w:val="0"/>
          <w:numId w:val="57"/>
        </w:numPr>
        <w:tabs>
          <w:tab w:pos="1026" w:val="left" w:leader="none"/>
        </w:tabs>
        <w:spacing w:line="240" w:lineRule="auto" w:before="121" w:after="0"/>
        <w:ind w:left="1025" w:right="629" w:hanging="284"/>
        <w:jc w:val="left"/>
        <w:rPr>
          <w:sz w:val="24"/>
        </w:rPr>
      </w:pPr>
      <w:r>
        <w:rPr>
          <w:sz w:val="24"/>
        </w:rPr>
        <w:t>Sum the times calculated</w:t>
      </w:r>
      <w:r>
        <w:rPr>
          <w:spacing w:val="-1"/>
          <w:sz w:val="24"/>
        </w:rPr>
        <w:t> </w:t>
      </w:r>
      <w:r>
        <w:rPr>
          <w:sz w:val="24"/>
        </w:rPr>
        <w:t>under subsection (3) and (4) and add an estimate for unavoidable delay</w:t>
      </w:r>
      <w:r>
        <w:rPr>
          <w:spacing w:val="-7"/>
          <w:sz w:val="24"/>
        </w:rPr>
        <w:t> </w:t>
      </w:r>
      <w:r>
        <w:rPr>
          <w:sz w:val="24"/>
        </w:rPr>
        <w:t>of</w:t>
      </w:r>
      <w:r>
        <w:rPr>
          <w:spacing w:val="-10"/>
          <w:sz w:val="24"/>
        </w:rPr>
        <w:t> </w:t>
      </w:r>
      <w:r>
        <w:rPr>
          <w:sz w:val="24"/>
        </w:rPr>
        <w:t>93</w:t>
      </w:r>
      <w:r>
        <w:rPr>
          <w:spacing w:val="-9"/>
          <w:sz w:val="24"/>
        </w:rPr>
        <w:t> </w:t>
      </w:r>
      <w:r>
        <w:rPr>
          <w:sz w:val="24"/>
        </w:rPr>
        <w:t>minutes</w:t>
      </w:r>
      <w:r>
        <w:rPr>
          <w:spacing w:val="-9"/>
          <w:sz w:val="24"/>
        </w:rPr>
        <w:t> </w:t>
      </w:r>
      <w:r>
        <w:rPr>
          <w:sz w:val="24"/>
        </w:rPr>
        <w:t>for</w:t>
      </w:r>
      <w:r>
        <w:rPr>
          <w:spacing w:val="-10"/>
          <w:sz w:val="24"/>
        </w:rPr>
        <w:t> </w:t>
      </w:r>
      <w:r>
        <w:rPr>
          <w:sz w:val="24"/>
        </w:rPr>
        <w:t>cable</w:t>
      </w:r>
      <w:r>
        <w:rPr>
          <w:spacing w:val="-9"/>
          <w:sz w:val="24"/>
        </w:rPr>
        <w:t> </w:t>
      </w:r>
      <w:r>
        <w:rPr>
          <w:sz w:val="24"/>
        </w:rPr>
        <w:t>yarding</w:t>
      </w:r>
      <w:r>
        <w:rPr>
          <w:spacing w:val="-9"/>
          <w:sz w:val="24"/>
        </w:rPr>
        <w:t> </w:t>
      </w:r>
      <w:r>
        <w:rPr>
          <w:sz w:val="24"/>
        </w:rPr>
        <w:t>systems</w:t>
      </w:r>
      <w:r>
        <w:rPr>
          <w:spacing w:val="-7"/>
          <w:sz w:val="24"/>
        </w:rPr>
        <w:t> </w:t>
      </w:r>
      <w:r>
        <w:rPr>
          <w:sz w:val="24"/>
        </w:rPr>
        <w:t>or</w:t>
      </w:r>
      <w:r>
        <w:rPr>
          <w:spacing w:val="-9"/>
          <w:sz w:val="24"/>
        </w:rPr>
        <w:t> </w:t>
      </w:r>
      <w:r>
        <w:rPr>
          <w:sz w:val="24"/>
        </w:rPr>
        <w:t>78</w:t>
      </w:r>
      <w:r>
        <w:rPr>
          <w:spacing w:val="-7"/>
          <w:sz w:val="24"/>
        </w:rPr>
        <w:t> </w:t>
      </w:r>
      <w:r>
        <w:rPr>
          <w:sz w:val="24"/>
        </w:rPr>
        <w:t>minutes</w:t>
      </w:r>
      <w:r>
        <w:rPr>
          <w:spacing w:val="-9"/>
          <w:sz w:val="24"/>
        </w:rPr>
        <w:t> </w:t>
      </w:r>
      <w:r>
        <w:rPr>
          <w:sz w:val="24"/>
        </w:rPr>
        <w:t>for</w:t>
      </w:r>
      <w:r>
        <w:rPr>
          <w:spacing w:val="-10"/>
          <w:sz w:val="24"/>
        </w:rPr>
        <w:t> </w:t>
      </w:r>
      <w:r>
        <w:rPr>
          <w:sz w:val="24"/>
        </w:rPr>
        <w:t>all</w:t>
      </w:r>
      <w:r>
        <w:rPr>
          <w:spacing w:val="-8"/>
          <w:sz w:val="24"/>
        </w:rPr>
        <w:t> </w:t>
      </w:r>
      <w:r>
        <w:rPr>
          <w:sz w:val="24"/>
        </w:rPr>
        <w:t>other</w:t>
      </w:r>
      <w:r>
        <w:rPr>
          <w:spacing w:val="-9"/>
          <w:sz w:val="24"/>
        </w:rPr>
        <w:t> </w:t>
      </w:r>
      <w:r>
        <w:rPr>
          <w:sz w:val="24"/>
        </w:rPr>
        <w:t>harvesting</w:t>
      </w:r>
      <w:r>
        <w:rPr>
          <w:spacing w:val="-8"/>
          <w:sz w:val="24"/>
        </w:rPr>
        <w:t> </w:t>
      </w:r>
      <w:r>
        <w:rPr>
          <w:sz w:val="24"/>
        </w:rPr>
        <w:t>systems.</w:t>
      </w:r>
    </w:p>
    <w:p>
      <w:pPr>
        <w:spacing w:after="0" w:line="240" w:lineRule="auto"/>
        <w:jc w:val="left"/>
        <w:rPr>
          <w:sz w:val="24"/>
        </w:rPr>
        <w:sectPr>
          <w:headerReference w:type="default" r:id="rId352"/>
          <w:footerReference w:type="default" r:id="rId353"/>
          <w:pgSz w:w="12240" w:h="15840"/>
          <w:pgMar w:header="741" w:footer="880" w:top="1020" w:bottom="1080" w:left="960" w:right="780"/>
        </w:sectPr>
      </w:pPr>
    </w:p>
    <w:p>
      <w:pPr>
        <w:pStyle w:val="BodyText"/>
        <w:rPr>
          <w:sz w:val="20"/>
        </w:rPr>
      </w:pPr>
    </w:p>
    <w:p>
      <w:pPr>
        <w:pStyle w:val="BodyText"/>
        <w:spacing w:before="6"/>
        <w:rPr>
          <w:sz w:val="17"/>
        </w:rPr>
      </w:pPr>
    </w:p>
    <w:p>
      <w:pPr>
        <w:pStyle w:val="ListParagraph"/>
        <w:numPr>
          <w:ilvl w:val="3"/>
          <w:numId w:val="56"/>
        </w:numPr>
        <w:tabs>
          <w:tab w:pos="1874" w:val="left" w:leader="none"/>
          <w:tab w:pos="1875" w:val="left" w:leader="none"/>
        </w:tabs>
        <w:spacing w:line="240" w:lineRule="auto" w:before="92" w:after="0"/>
        <w:ind w:left="1874" w:right="0" w:hanging="1133"/>
        <w:jc w:val="left"/>
        <w:rPr>
          <w:rFonts w:ascii="Arial MT"/>
          <w:sz w:val="24"/>
        </w:rPr>
      </w:pPr>
      <w:r>
        <w:rPr>
          <w:rFonts w:ascii="Arial MT"/>
          <w:sz w:val="24"/>
        </w:rPr>
        <w:t>Cycle</w:t>
      </w:r>
      <w:r>
        <w:rPr>
          <w:rFonts w:ascii="Arial MT"/>
          <w:spacing w:val="-12"/>
          <w:sz w:val="24"/>
        </w:rPr>
        <w:t> </w:t>
      </w:r>
      <w:r>
        <w:rPr>
          <w:rFonts w:ascii="Arial MT"/>
          <w:sz w:val="24"/>
        </w:rPr>
        <w:t>Time</w:t>
      </w:r>
      <w:r>
        <w:rPr>
          <w:rFonts w:ascii="Arial MT"/>
          <w:spacing w:val="-10"/>
          <w:sz w:val="24"/>
        </w:rPr>
        <w:t> </w:t>
      </w:r>
      <w:r>
        <w:rPr>
          <w:rFonts w:ascii="Arial MT"/>
          <w:sz w:val="24"/>
        </w:rPr>
        <w:t>Procedure</w:t>
      </w:r>
      <w:r>
        <w:rPr>
          <w:rFonts w:ascii="Arial MT"/>
          <w:spacing w:val="-11"/>
          <w:sz w:val="24"/>
        </w:rPr>
        <w:t> </w:t>
      </w:r>
      <w:r>
        <w:rPr>
          <w:rFonts w:ascii="Arial MT"/>
          <w:sz w:val="24"/>
        </w:rPr>
        <w:t>(Truck</w:t>
      </w:r>
      <w:r>
        <w:rPr>
          <w:rFonts w:ascii="Arial MT"/>
          <w:spacing w:val="-13"/>
          <w:sz w:val="24"/>
        </w:rPr>
        <w:t> </w:t>
      </w:r>
      <w:r>
        <w:rPr>
          <w:rFonts w:ascii="Arial MT"/>
          <w:sz w:val="24"/>
        </w:rPr>
        <w:t>and</w:t>
      </w:r>
      <w:r>
        <w:rPr>
          <w:rFonts w:ascii="Arial MT"/>
          <w:spacing w:val="-11"/>
          <w:sz w:val="24"/>
        </w:rPr>
        <w:t> </w:t>
      </w:r>
      <w:r>
        <w:rPr>
          <w:rFonts w:ascii="Arial MT"/>
          <w:sz w:val="24"/>
        </w:rPr>
        <w:t>Water</w:t>
      </w:r>
      <w:r>
        <w:rPr>
          <w:rFonts w:ascii="Arial MT"/>
          <w:spacing w:val="-11"/>
          <w:sz w:val="24"/>
        </w:rPr>
        <w:t> </w:t>
      </w:r>
      <w:r>
        <w:rPr>
          <w:rFonts w:ascii="Arial MT"/>
          <w:sz w:val="24"/>
        </w:rPr>
        <w:t>Transportation</w:t>
      </w:r>
      <w:r>
        <w:rPr>
          <w:rFonts w:ascii="Arial MT"/>
          <w:spacing w:val="-8"/>
          <w:sz w:val="24"/>
        </w:rPr>
        <w:t> </w:t>
      </w:r>
      <w:r>
        <w:rPr>
          <w:rFonts w:ascii="Arial MT"/>
          <w:spacing w:val="-2"/>
          <w:sz w:val="24"/>
        </w:rPr>
        <w:t>Combined)</w:t>
      </w:r>
    </w:p>
    <w:p>
      <w:pPr>
        <w:pStyle w:val="BodyText"/>
        <w:spacing w:before="9"/>
        <w:rPr>
          <w:rFonts w:ascii="Arial MT"/>
          <w:sz w:val="20"/>
        </w:rPr>
      </w:pPr>
    </w:p>
    <w:p>
      <w:pPr>
        <w:pStyle w:val="ListParagraph"/>
        <w:numPr>
          <w:ilvl w:val="0"/>
          <w:numId w:val="58"/>
        </w:numPr>
        <w:tabs>
          <w:tab w:pos="1026" w:val="left" w:leader="none"/>
        </w:tabs>
        <w:spacing w:line="240" w:lineRule="auto" w:before="0" w:after="0"/>
        <w:ind w:left="1025" w:right="733" w:hanging="284"/>
        <w:jc w:val="left"/>
        <w:rPr>
          <w:sz w:val="24"/>
        </w:rPr>
      </w:pPr>
      <w:r>
        <w:rPr>
          <w:sz w:val="24"/>
        </w:rPr>
        <w:t>Establish</w:t>
      </w:r>
      <w:r>
        <w:rPr>
          <w:spacing w:val="-10"/>
          <w:sz w:val="24"/>
        </w:rPr>
        <w:t> </w:t>
      </w:r>
      <w:r>
        <w:rPr>
          <w:sz w:val="24"/>
        </w:rPr>
        <w:t>the</w:t>
      </w:r>
      <w:r>
        <w:rPr>
          <w:spacing w:val="-8"/>
          <w:sz w:val="24"/>
        </w:rPr>
        <w:t> </w:t>
      </w:r>
      <w:r>
        <w:rPr>
          <w:sz w:val="24"/>
        </w:rPr>
        <w:t>geographical</w:t>
      </w:r>
      <w:r>
        <w:rPr>
          <w:spacing w:val="-6"/>
          <w:sz w:val="24"/>
        </w:rPr>
        <w:t> </w:t>
      </w:r>
      <w:r>
        <w:rPr>
          <w:sz w:val="24"/>
        </w:rPr>
        <w:t>center</w:t>
      </w:r>
      <w:r>
        <w:rPr>
          <w:spacing w:val="-11"/>
          <w:sz w:val="24"/>
        </w:rPr>
        <w:t> </w:t>
      </w:r>
      <w:r>
        <w:rPr>
          <w:sz w:val="24"/>
        </w:rPr>
        <w:t>point</w:t>
      </w:r>
      <w:r>
        <w:rPr>
          <w:spacing w:val="-9"/>
          <w:sz w:val="24"/>
        </w:rPr>
        <w:t> </w:t>
      </w:r>
      <w:r>
        <w:rPr>
          <w:sz w:val="24"/>
        </w:rPr>
        <w:t>of</w:t>
      </w:r>
      <w:r>
        <w:rPr>
          <w:spacing w:val="-11"/>
          <w:sz w:val="24"/>
        </w:rPr>
        <w:t> </w:t>
      </w:r>
      <w:r>
        <w:rPr>
          <w:sz w:val="24"/>
        </w:rPr>
        <w:t>each</w:t>
      </w:r>
      <w:r>
        <w:rPr>
          <w:spacing w:val="-10"/>
          <w:sz w:val="24"/>
        </w:rPr>
        <w:t> </w:t>
      </w:r>
      <w:r>
        <w:rPr>
          <w:sz w:val="24"/>
        </w:rPr>
        <w:t>cutblock</w:t>
      </w:r>
      <w:r>
        <w:rPr>
          <w:spacing w:val="-7"/>
          <w:sz w:val="24"/>
        </w:rPr>
        <w:t> </w:t>
      </w:r>
      <w:r>
        <w:rPr>
          <w:sz w:val="24"/>
        </w:rPr>
        <w:t>and</w:t>
      </w:r>
      <w:r>
        <w:rPr>
          <w:spacing w:val="-10"/>
          <w:sz w:val="24"/>
        </w:rPr>
        <w:t> </w:t>
      </w:r>
      <w:r>
        <w:rPr>
          <w:sz w:val="24"/>
        </w:rPr>
        <w:t>project</w:t>
      </w:r>
      <w:r>
        <w:rPr>
          <w:spacing w:val="-7"/>
          <w:sz w:val="24"/>
        </w:rPr>
        <w:t> </w:t>
      </w:r>
      <w:r>
        <w:rPr>
          <w:sz w:val="24"/>
        </w:rPr>
        <w:t>a</w:t>
      </w:r>
      <w:r>
        <w:rPr>
          <w:spacing w:val="-11"/>
          <w:sz w:val="24"/>
        </w:rPr>
        <w:t> </w:t>
      </w:r>
      <w:r>
        <w:rPr>
          <w:sz w:val="24"/>
        </w:rPr>
        <w:t>line</w:t>
      </w:r>
      <w:r>
        <w:rPr>
          <w:spacing w:val="-10"/>
          <w:sz w:val="24"/>
        </w:rPr>
        <w:t> </w:t>
      </w:r>
      <w:r>
        <w:rPr>
          <w:sz w:val="24"/>
        </w:rPr>
        <w:t>from</w:t>
      </w:r>
      <w:r>
        <w:rPr>
          <w:spacing w:val="-9"/>
          <w:sz w:val="24"/>
        </w:rPr>
        <w:t> </w:t>
      </w:r>
      <w:r>
        <w:rPr>
          <w:sz w:val="24"/>
        </w:rPr>
        <w:t>this</w:t>
      </w:r>
      <w:r>
        <w:rPr>
          <w:spacing w:val="-7"/>
          <w:sz w:val="24"/>
        </w:rPr>
        <w:t> </w:t>
      </w:r>
      <w:r>
        <w:rPr>
          <w:sz w:val="24"/>
        </w:rPr>
        <w:t>point</w:t>
      </w:r>
      <w:r>
        <w:rPr>
          <w:spacing w:val="-9"/>
          <w:sz w:val="24"/>
        </w:rPr>
        <w:t> </w:t>
      </w:r>
      <w:r>
        <w:rPr>
          <w:sz w:val="24"/>
        </w:rPr>
        <w:t>to the nearest road, marking the intersection of the line and the nearest road as the cutblock </w:t>
      </w:r>
      <w:r>
        <w:rPr>
          <w:spacing w:val="-2"/>
          <w:sz w:val="24"/>
        </w:rPr>
        <w:t>junction.</w:t>
      </w:r>
    </w:p>
    <w:p>
      <w:pPr>
        <w:pStyle w:val="ListParagraph"/>
        <w:numPr>
          <w:ilvl w:val="1"/>
          <w:numId w:val="58"/>
        </w:numPr>
        <w:tabs>
          <w:tab w:pos="1309" w:val="left" w:leader="none"/>
        </w:tabs>
        <w:spacing w:line="240" w:lineRule="auto" w:before="120" w:after="0"/>
        <w:ind w:left="1308" w:right="524" w:hanging="284"/>
        <w:jc w:val="left"/>
        <w:rPr>
          <w:sz w:val="24"/>
        </w:rPr>
      </w:pPr>
      <w:r>
        <w:rPr>
          <w:sz w:val="24"/>
        </w:rPr>
        <w:t>In</w:t>
      </w:r>
      <w:r>
        <w:rPr>
          <w:spacing w:val="-14"/>
          <w:sz w:val="24"/>
        </w:rPr>
        <w:t> </w:t>
      </w:r>
      <w:r>
        <w:rPr>
          <w:sz w:val="24"/>
        </w:rPr>
        <w:t>the</w:t>
      </w:r>
      <w:r>
        <w:rPr>
          <w:spacing w:val="-13"/>
          <w:sz w:val="24"/>
        </w:rPr>
        <w:t> </w:t>
      </w:r>
      <w:r>
        <w:rPr>
          <w:sz w:val="24"/>
        </w:rPr>
        <w:t>case</w:t>
      </w:r>
      <w:r>
        <w:rPr>
          <w:spacing w:val="-13"/>
          <w:sz w:val="24"/>
        </w:rPr>
        <w:t> </w:t>
      </w:r>
      <w:r>
        <w:rPr>
          <w:sz w:val="24"/>
        </w:rPr>
        <w:t>of</w:t>
      </w:r>
      <w:r>
        <w:rPr>
          <w:spacing w:val="-13"/>
          <w:sz w:val="24"/>
        </w:rPr>
        <w:t> </w:t>
      </w:r>
      <w:r>
        <w:rPr>
          <w:sz w:val="24"/>
        </w:rPr>
        <w:t>helicopter</w:t>
      </w:r>
      <w:r>
        <w:rPr>
          <w:spacing w:val="-15"/>
          <w:sz w:val="24"/>
        </w:rPr>
        <w:t> </w:t>
      </w:r>
      <w:r>
        <w:rPr>
          <w:sz w:val="24"/>
        </w:rPr>
        <w:t>logging,</w:t>
      </w:r>
      <w:r>
        <w:rPr>
          <w:spacing w:val="-14"/>
          <w:sz w:val="24"/>
        </w:rPr>
        <w:t> </w:t>
      </w:r>
      <w:r>
        <w:rPr>
          <w:sz w:val="24"/>
        </w:rPr>
        <w:t>the</w:t>
      </w:r>
      <w:r>
        <w:rPr>
          <w:spacing w:val="-15"/>
          <w:sz w:val="24"/>
        </w:rPr>
        <w:t> </w:t>
      </w:r>
      <w:r>
        <w:rPr>
          <w:sz w:val="24"/>
        </w:rPr>
        <w:t>nearest</w:t>
      </w:r>
      <w:r>
        <w:rPr>
          <w:spacing w:val="-11"/>
          <w:sz w:val="24"/>
        </w:rPr>
        <w:t> </w:t>
      </w:r>
      <w:r>
        <w:rPr>
          <w:sz w:val="24"/>
        </w:rPr>
        <w:t>road</w:t>
      </w:r>
      <w:r>
        <w:rPr>
          <w:spacing w:val="-14"/>
          <w:sz w:val="24"/>
        </w:rPr>
        <w:t> </w:t>
      </w:r>
      <w:r>
        <w:rPr>
          <w:sz w:val="24"/>
        </w:rPr>
        <w:t>in</w:t>
      </w:r>
      <w:r>
        <w:rPr>
          <w:spacing w:val="-12"/>
          <w:sz w:val="24"/>
        </w:rPr>
        <w:t> </w:t>
      </w:r>
      <w:r>
        <w:rPr>
          <w:sz w:val="24"/>
        </w:rPr>
        <w:t>(1)</w:t>
      </w:r>
      <w:r>
        <w:rPr>
          <w:spacing w:val="-13"/>
          <w:sz w:val="24"/>
        </w:rPr>
        <w:t> </w:t>
      </w:r>
      <w:r>
        <w:rPr>
          <w:sz w:val="24"/>
        </w:rPr>
        <w:t>is</w:t>
      </w:r>
      <w:r>
        <w:rPr>
          <w:spacing w:val="-14"/>
          <w:sz w:val="24"/>
        </w:rPr>
        <w:t> </w:t>
      </w:r>
      <w:r>
        <w:rPr>
          <w:sz w:val="24"/>
        </w:rPr>
        <w:t>the</w:t>
      </w:r>
      <w:r>
        <w:rPr>
          <w:spacing w:val="-13"/>
          <w:sz w:val="24"/>
        </w:rPr>
        <w:t> </w:t>
      </w:r>
      <w:r>
        <w:rPr>
          <w:sz w:val="24"/>
        </w:rPr>
        <w:t>nearest</w:t>
      </w:r>
      <w:r>
        <w:rPr>
          <w:spacing w:val="-11"/>
          <w:sz w:val="24"/>
        </w:rPr>
        <w:t> </w:t>
      </w:r>
      <w:r>
        <w:rPr>
          <w:sz w:val="24"/>
        </w:rPr>
        <w:t>road</w:t>
      </w:r>
      <w:r>
        <w:rPr>
          <w:spacing w:val="-14"/>
          <w:sz w:val="24"/>
        </w:rPr>
        <w:t> </w:t>
      </w:r>
      <w:r>
        <w:rPr>
          <w:sz w:val="24"/>
        </w:rPr>
        <w:t>suitable</w:t>
      </w:r>
      <w:r>
        <w:rPr>
          <w:spacing w:val="-13"/>
          <w:sz w:val="24"/>
        </w:rPr>
        <w:t> </w:t>
      </w:r>
      <w:r>
        <w:rPr>
          <w:sz w:val="24"/>
        </w:rPr>
        <w:t>as</w:t>
      </w:r>
      <w:r>
        <w:rPr>
          <w:spacing w:val="-12"/>
          <w:sz w:val="24"/>
        </w:rPr>
        <w:t> </w:t>
      </w:r>
      <w:r>
        <w:rPr>
          <w:sz w:val="24"/>
        </w:rPr>
        <w:t>a</w:t>
      </w:r>
      <w:r>
        <w:rPr>
          <w:spacing w:val="-15"/>
          <w:sz w:val="24"/>
        </w:rPr>
        <w:t> </w:t>
      </w:r>
      <w:r>
        <w:rPr>
          <w:sz w:val="24"/>
        </w:rPr>
        <w:t>drop </w:t>
      </w:r>
      <w:r>
        <w:rPr>
          <w:spacing w:val="-2"/>
          <w:sz w:val="24"/>
        </w:rPr>
        <w:t>point.</w:t>
      </w:r>
    </w:p>
    <w:p>
      <w:pPr>
        <w:pStyle w:val="ListParagraph"/>
        <w:numPr>
          <w:ilvl w:val="0"/>
          <w:numId w:val="58"/>
        </w:numPr>
        <w:tabs>
          <w:tab w:pos="1026" w:val="left" w:leader="none"/>
        </w:tabs>
        <w:spacing w:line="240" w:lineRule="auto" w:before="120" w:after="0"/>
        <w:ind w:left="1025" w:right="0" w:hanging="284"/>
        <w:jc w:val="left"/>
        <w:rPr>
          <w:sz w:val="24"/>
        </w:rPr>
      </w:pPr>
      <w:r>
        <w:rPr>
          <w:sz w:val="24"/>
        </w:rPr>
        <w:t>Determine</w:t>
      </w:r>
      <w:r>
        <w:rPr>
          <w:spacing w:val="-12"/>
          <w:sz w:val="24"/>
        </w:rPr>
        <w:t> </w:t>
      </w:r>
      <w:r>
        <w:rPr>
          <w:sz w:val="24"/>
        </w:rPr>
        <w:t>the</w:t>
      </w:r>
      <w:r>
        <w:rPr>
          <w:spacing w:val="-11"/>
          <w:sz w:val="24"/>
        </w:rPr>
        <w:t> </w:t>
      </w:r>
      <w:r>
        <w:rPr>
          <w:sz w:val="24"/>
        </w:rPr>
        <w:t>cycle</w:t>
      </w:r>
      <w:r>
        <w:rPr>
          <w:spacing w:val="-11"/>
          <w:sz w:val="24"/>
        </w:rPr>
        <w:t> </w:t>
      </w:r>
      <w:r>
        <w:rPr>
          <w:sz w:val="24"/>
        </w:rPr>
        <w:t>time</w:t>
      </w:r>
      <w:r>
        <w:rPr>
          <w:spacing w:val="-11"/>
          <w:sz w:val="24"/>
        </w:rPr>
        <w:t> </w:t>
      </w:r>
      <w:r>
        <w:rPr>
          <w:sz w:val="24"/>
        </w:rPr>
        <w:t>from</w:t>
      </w:r>
      <w:r>
        <w:rPr>
          <w:spacing w:val="-10"/>
          <w:sz w:val="24"/>
        </w:rPr>
        <w:t> </w:t>
      </w:r>
      <w:r>
        <w:rPr>
          <w:sz w:val="24"/>
        </w:rPr>
        <w:t>the</w:t>
      </w:r>
      <w:r>
        <w:rPr>
          <w:spacing w:val="-10"/>
          <w:sz w:val="24"/>
        </w:rPr>
        <w:t> </w:t>
      </w:r>
      <w:r>
        <w:rPr>
          <w:sz w:val="24"/>
        </w:rPr>
        <w:t>cutblock</w:t>
      </w:r>
      <w:r>
        <w:rPr>
          <w:spacing w:val="-10"/>
          <w:sz w:val="24"/>
        </w:rPr>
        <w:t> </w:t>
      </w:r>
      <w:r>
        <w:rPr>
          <w:sz w:val="24"/>
        </w:rPr>
        <w:t>junction</w:t>
      </w:r>
      <w:r>
        <w:rPr>
          <w:spacing w:val="-9"/>
          <w:sz w:val="24"/>
        </w:rPr>
        <w:t> </w:t>
      </w:r>
      <w:r>
        <w:rPr>
          <w:sz w:val="24"/>
        </w:rPr>
        <w:t>in</w:t>
      </w:r>
      <w:r>
        <w:rPr>
          <w:spacing w:val="-9"/>
          <w:sz w:val="24"/>
        </w:rPr>
        <w:t> </w:t>
      </w:r>
      <w:r>
        <w:rPr>
          <w:sz w:val="24"/>
        </w:rPr>
        <w:t>subsection</w:t>
      </w:r>
      <w:r>
        <w:rPr>
          <w:spacing w:val="-11"/>
          <w:sz w:val="24"/>
        </w:rPr>
        <w:t> </w:t>
      </w:r>
      <w:r>
        <w:rPr>
          <w:sz w:val="24"/>
        </w:rPr>
        <w:t>(1)</w:t>
      </w:r>
      <w:r>
        <w:rPr>
          <w:spacing w:val="-11"/>
          <w:sz w:val="24"/>
        </w:rPr>
        <w:t> </w:t>
      </w:r>
      <w:r>
        <w:rPr>
          <w:sz w:val="24"/>
        </w:rPr>
        <w:t>by</w:t>
      </w:r>
      <w:r>
        <w:rPr>
          <w:spacing w:val="-8"/>
          <w:sz w:val="24"/>
        </w:rPr>
        <w:t> </w:t>
      </w:r>
      <w:r>
        <w:rPr>
          <w:sz w:val="24"/>
        </w:rPr>
        <w:t>road</w:t>
      </w:r>
      <w:r>
        <w:rPr>
          <w:spacing w:val="-7"/>
          <w:sz w:val="24"/>
        </w:rPr>
        <w:t> </w:t>
      </w:r>
      <w:r>
        <w:rPr>
          <w:sz w:val="24"/>
        </w:rPr>
        <w:t>to</w:t>
      </w:r>
      <w:r>
        <w:rPr>
          <w:spacing w:val="-11"/>
          <w:sz w:val="24"/>
        </w:rPr>
        <w:t> </w:t>
      </w:r>
      <w:r>
        <w:rPr>
          <w:sz w:val="24"/>
        </w:rPr>
        <w:t>the</w:t>
      </w:r>
      <w:r>
        <w:rPr>
          <w:spacing w:val="-10"/>
          <w:sz w:val="24"/>
        </w:rPr>
        <w:t> </w:t>
      </w:r>
      <w:r>
        <w:rPr>
          <w:sz w:val="24"/>
        </w:rPr>
        <w:t>log</w:t>
      </w:r>
      <w:r>
        <w:rPr>
          <w:spacing w:val="-10"/>
          <w:sz w:val="24"/>
        </w:rPr>
        <w:t> </w:t>
      </w:r>
      <w:r>
        <w:rPr>
          <w:spacing w:val="-2"/>
          <w:sz w:val="24"/>
        </w:rPr>
        <w:t>dump.</w:t>
      </w:r>
    </w:p>
    <w:p>
      <w:pPr>
        <w:pStyle w:val="ListParagraph"/>
        <w:numPr>
          <w:ilvl w:val="1"/>
          <w:numId w:val="58"/>
        </w:numPr>
        <w:tabs>
          <w:tab w:pos="1309" w:val="left" w:leader="none"/>
        </w:tabs>
        <w:spacing w:line="240" w:lineRule="auto" w:before="120" w:after="0"/>
        <w:ind w:left="1308" w:right="903" w:hanging="284"/>
        <w:jc w:val="left"/>
        <w:rPr>
          <w:sz w:val="24"/>
        </w:rPr>
      </w:pPr>
      <w:r>
        <w:rPr>
          <w:sz w:val="24"/>
        </w:rPr>
        <w:t>In-block</w:t>
      </w:r>
      <w:r>
        <w:rPr>
          <w:spacing w:val="-15"/>
          <w:sz w:val="24"/>
        </w:rPr>
        <w:t> </w:t>
      </w:r>
      <w:r>
        <w:rPr>
          <w:sz w:val="24"/>
        </w:rPr>
        <w:t>road</w:t>
      </w:r>
      <w:r>
        <w:rPr>
          <w:spacing w:val="-15"/>
          <w:sz w:val="24"/>
        </w:rPr>
        <w:t> </w:t>
      </w:r>
      <w:r>
        <w:rPr>
          <w:sz w:val="24"/>
        </w:rPr>
        <w:t>speeds</w:t>
      </w:r>
      <w:r>
        <w:rPr>
          <w:spacing w:val="-15"/>
          <w:sz w:val="24"/>
        </w:rPr>
        <w:t> </w:t>
      </w:r>
      <w:r>
        <w:rPr>
          <w:sz w:val="24"/>
        </w:rPr>
        <w:t>from</w:t>
      </w:r>
      <w:r>
        <w:rPr>
          <w:spacing w:val="-15"/>
          <w:sz w:val="24"/>
        </w:rPr>
        <w:t> </w:t>
      </w:r>
      <w:r>
        <w:rPr>
          <w:sz w:val="24"/>
        </w:rPr>
        <w:t>the</w:t>
      </w:r>
      <w:r>
        <w:rPr>
          <w:spacing w:val="-15"/>
          <w:sz w:val="24"/>
        </w:rPr>
        <w:t> </w:t>
      </w:r>
      <w:r>
        <w:rPr>
          <w:sz w:val="24"/>
        </w:rPr>
        <w:t>cutblock</w:t>
      </w:r>
      <w:r>
        <w:rPr>
          <w:spacing w:val="-15"/>
          <w:sz w:val="24"/>
        </w:rPr>
        <w:t> </w:t>
      </w:r>
      <w:r>
        <w:rPr>
          <w:sz w:val="24"/>
        </w:rPr>
        <w:t>junction</w:t>
      </w:r>
      <w:r>
        <w:rPr>
          <w:spacing w:val="-15"/>
          <w:sz w:val="24"/>
        </w:rPr>
        <w:t> </w:t>
      </w:r>
      <w:r>
        <w:rPr>
          <w:sz w:val="24"/>
        </w:rPr>
        <w:t>to</w:t>
      </w:r>
      <w:r>
        <w:rPr>
          <w:spacing w:val="-15"/>
          <w:sz w:val="24"/>
        </w:rPr>
        <w:t> </w:t>
      </w:r>
      <w:r>
        <w:rPr>
          <w:sz w:val="24"/>
        </w:rPr>
        <w:t>the</w:t>
      </w:r>
      <w:r>
        <w:rPr>
          <w:spacing w:val="-15"/>
          <w:sz w:val="24"/>
        </w:rPr>
        <w:t> </w:t>
      </w:r>
      <w:r>
        <w:rPr>
          <w:sz w:val="24"/>
        </w:rPr>
        <w:t>cutblock</w:t>
      </w:r>
      <w:r>
        <w:rPr>
          <w:spacing w:val="-15"/>
          <w:sz w:val="24"/>
        </w:rPr>
        <w:t> </w:t>
      </w:r>
      <w:r>
        <w:rPr>
          <w:sz w:val="24"/>
        </w:rPr>
        <w:t>boundary</w:t>
      </w:r>
      <w:r>
        <w:rPr>
          <w:spacing w:val="-15"/>
          <w:sz w:val="24"/>
        </w:rPr>
        <w:t> </w:t>
      </w:r>
      <w:r>
        <w:rPr>
          <w:sz w:val="24"/>
        </w:rPr>
        <w:t>must</w:t>
      </w:r>
      <w:r>
        <w:rPr>
          <w:spacing w:val="-15"/>
          <w:sz w:val="24"/>
        </w:rPr>
        <w:t> </w:t>
      </w:r>
      <w:r>
        <w:rPr>
          <w:sz w:val="24"/>
        </w:rPr>
        <w:t>use</w:t>
      </w:r>
      <w:r>
        <w:rPr>
          <w:spacing w:val="-15"/>
          <w:sz w:val="24"/>
        </w:rPr>
        <w:t> </w:t>
      </w:r>
      <w:r>
        <w:rPr>
          <w:sz w:val="24"/>
        </w:rPr>
        <w:t>road speeds</w:t>
      </w:r>
      <w:r>
        <w:rPr>
          <w:spacing w:val="-3"/>
          <w:sz w:val="24"/>
        </w:rPr>
        <w:t> </w:t>
      </w:r>
      <w:r>
        <w:rPr>
          <w:sz w:val="24"/>
        </w:rPr>
        <w:t>of</w:t>
      </w:r>
      <w:r>
        <w:rPr>
          <w:spacing w:val="-2"/>
          <w:sz w:val="24"/>
        </w:rPr>
        <w:t> </w:t>
      </w:r>
      <w:r>
        <w:rPr>
          <w:sz w:val="24"/>
        </w:rPr>
        <w:t>10</w:t>
      </w:r>
      <w:r>
        <w:rPr>
          <w:spacing w:val="-3"/>
          <w:sz w:val="24"/>
        </w:rPr>
        <w:t> </w:t>
      </w:r>
      <w:r>
        <w:rPr>
          <w:sz w:val="24"/>
        </w:rPr>
        <w:t>km/h</w:t>
      </w:r>
      <w:r>
        <w:rPr>
          <w:spacing w:val="-1"/>
          <w:sz w:val="24"/>
        </w:rPr>
        <w:t> </w:t>
      </w:r>
      <w:r>
        <w:rPr>
          <w:sz w:val="24"/>
        </w:rPr>
        <w:t>loaded</w:t>
      </w:r>
      <w:r>
        <w:rPr>
          <w:spacing w:val="-1"/>
          <w:sz w:val="24"/>
        </w:rPr>
        <w:t> </w:t>
      </w:r>
      <w:r>
        <w:rPr>
          <w:sz w:val="24"/>
        </w:rPr>
        <w:t>and</w:t>
      </w:r>
      <w:r>
        <w:rPr>
          <w:spacing w:val="-3"/>
          <w:sz w:val="24"/>
        </w:rPr>
        <w:t> </w:t>
      </w:r>
      <w:r>
        <w:rPr>
          <w:sz w:val="24"/>
        </w:rPr>
        <w:t>15</w:t>
      </w:r>
      <w:r>
        <w:rPr>
          <w:spacing w:val="-3"/>
          <w:sz w:val="24"/>
        </w:rPr>
        <w:t> </w:t>
      </w:r>
      <w:r>
        <w:rPr>
          <w:sz w:val="24"/>
        </w:rPr>
        <w:t>km/h</w:t>
      </w:r>
      <w:r>
        <w:rPr>
          <w:spacing w:val="-1"/>
          <w:sz w:val="24"/>
        </w:rPr>
        <w:t> </w:t>
      </w:r>
      <w:r>
        <w:rPr>
          <w:sz w:val="24"/>
        </w:rPr>
        <w:t>empty</w:t>
      </w:r>
      <w:r>
        <w:rPr>
          <w:spacing w:val="-3"/>
          <w:sz w:val="24"/>
        </w:rPr>
        <w:t> </w:t>
      </w:r>
      <w:r>
        <w:rPr>
          <w:sz w:val="24"/>
        </w:rPr>
        <w:t>to</w:t>
      </w:r>
      <w:r>
        <w:rPr>
          <w:spacing w:val="-1"/>
          <w:sz w:val="24"/>
        </w:rPr>
        <w:t> </w:t>
      </w:r>
      <w:r>
        <w:rPr>
          <w:sz w:val="24"/>
        </w:rPr>
        <w:t>a</w:t>
      </w:r>
      <w:r>
        <w:rPr>
          <w:spacing w:val="-2"/>
          <w:sz w:val="24"/>
        </w:rPr>
        <w:t> </w:t>
      </w:r>
      <w:r>
        <w:rPr>
          <w:sz w:val="24"/>
        </w:rPr>
        <w:t>maximum</w:t>
      </w:r>
      <w:r>
        <w:rPr>
          <w:spacing w:val="-3"/>
          <w:sz w:val="24"/>
        </w:rPr>
        <w:t> </w:t>
      </w:r>
      <w:r>
        <w:rPr>
          <w:sz w:val="24"/>
        </w:rPr>
        <w:t>1.0</w:t>
      </w:r>
      <w:r>
        <w:rPr>
          <w:spacing w:val="-1"/>
          <w:sz w:val="24"/>
        </w:rPr>
        <w:t> </w:t>
      </w:r>
      <w:r>
        <w:rPr>
          <w:sz w:val="24"/>
        </w:rPr>
        <w:t>km.</w:t>
      </w:r>
      <w:r>
        <w:rPr>
          <w:spacing w:val="-1"/>
          <w:sz w:val="24"/>
        </w:rPr>
        <w:t> </w:t>
      </w:r>
      <w:r>
        <w:rPr>
          <w:sz w:val="24"/>
        </w:rPr>
        <w:t>For road</w:t>
      </w:r>
      <w:r>
        <w:rPr>
          <w:spacing w:val="-3"/>
          <w:sz w:val="24"/>
        </w:rPr>
        <w:t> </w:t>
      </w:r>
      <w:r>
        <w:rPr>
          <w:sz w:val="24"/>
        </w:rPr>
        <w:t>speeds beyond 1.0</w:t>
      </w:r>
      <w:r>
        <w:rPr>
          <w:spacing w:val="-3"/>
          <w:sz w:val="24"/>
        </w:rPr>
        <w:t> </w:t>
      </w:r>
      <w:r>
        <w:rPr>
          <w:sz w:val="24"/>
        </w:rPr>
        <w:t>km the</w:t>
      </w:r>
      <w:r>
        <w:rPr>
          <w:spacing w:val="-1"/>
          <w:sz w:val="24"/>
        </w:rPr>
        <w:t> </w:t>
      </w:r>
      <w:r>
        <w:rPr>
          <w:sz w:val="24"/>
        </w:rPr>
        <w:t>district</w:t>
      </w:r>
      <w:r>
        <w:rPr>
          <w:spacing w:val="-3"/>
          <w:sz w:val="24"/>
        </w:rPr>
        <w:t> </w:t>
      </w:r>
      <w:r>
        <w:rPr>
          <w:sz w:val="24"/>
        </w:rPr>
        <w:t>schedules and in-block road</w:t>
      </w:r>
      <w:r>
        <w:rPr>
          <w:spacing w:val="-3"/>
          <w:sz w:val="24"/>
        </w:rPr>
        <w:t> </w:t>
      </w:r>
      <w:r>
        <w:rPr>
          <w:sz w:val="24"/>
        </w:rPr>
        <w:t>speeds</w:t>
      </w:r>
      <w:r>
        <w:rPr>
          <w:spacing w:val="-3"/>
          <w:sz w:val="24"/>
        </w:rPr>
        <w:t> </w:t>
      </w:r>
      <w:r>
        <w:rPr>
          <w:sz w:val="24"/>
        </w:rPr>
        <w:t>are used.</w:t>
      </w:r>
    </w:p>
    <w:p>
      <w:pPr>
        <w:pStyle w:val="ListParagraph"/>
        <w:numPr>
          <w:ilvl w:val="1"/>
          <w:numId w:val="58"/>
        </w:numPr>
        <w:tabs>
          <w:tab w:pos="1309" w:val="left" w:leader="none"/>
        </w:tabs>
        <w:spacing w:line="240" w:lineRule="auto" w:before="121" w:after="0"/>
        <w:ind w:left="1308" w:right="0" w:hanging="284"/>
        <w:jc w:val="left"/>
        <w:rPr>
          <w:sz w:val="24"/>
        </w:rPr>
      </w:pPr>
      <w:r>
        <w:rPr>
          <w:sz w:val="24"/>
        </w:rPr>
        <w:t>In</w:t>
      </w:r>
      <w:r>
        <w:rPr>
          <w:spacing w:val="-15"/>
          <w:sz w:val="24"/>
        </w:rPr>
        <w:t> </w:t>
      </w:r>
      <w:r>
        <w:rPr>
          <w:sz w:val="24"/>
        </w:rPr>
        <w:t>the</w:t>
      </w:r>
      <w:r>
        <w:rPr>
          <w:spacing w:val="-14"/>
          <w:sz w:val="24"/>
        </w:rPr>
        <w:t> </w:t>
      </w:r>
      <w:r>
        <w:rPr>
          <w:sz w:val="24"/>
        </w:rPr>
        <w:t>case</w:t>
      </w:r>
      <w:r>
        <w:rPr>
          <w:spacing w:val="-14"/>
          <w:sz w:val="24"/>
        </w:rPr>
        <w:t> </w:t>
      </w:r>
      <w:r>
        <w:rPr>
          <w:sz w:val="24"/>
        </w:rPr>
        <w:t>of</w:t>
      </w:r>
      <w:r>
        <w:rPr>
          <w:spacing w:val="-13"/>
          <w:sz w:val="24"/>
        </w:rPr>
        <w:t> </w:t>
      </w:r>
      <w:r>
        <w:rPr>
          <w:sz w:val="24"/>
        </w:rPr>
        <w:t>a</w:t>
      </w:r>
      <w:r>
        <w:rPr>
          <w:spacing w:val="-14"/>
          <w:sz w:val="24"/>
        </w:rPr>
        <w:t> </w:t>
      </w:r>
      <w:r>
        <w:rPr>
          <w:sz w:val="24"/>
        </w:rPr>
        <w:t>changed</w:t>
      </w:r>
      <w:r>
        <w:rPr>
          <w:spacing w:val="-12"/>
          <w:sz w:val="24"/>
        </w:rPr>
        <w:t> </w:t>
      </w:r>
      <w:r>
        <w:rPr>
          <w:sz w:val="24"/>
        </w:rPr>
        <w:t>circumstance</w:t>
      </w:r>
      <w:r>
        <w:rPr>
          <w:spacing w:val="-14"/>
          <w:sz w:val="24"/>
        </w:rPr>
        <w:t> </w:t>
      </w:r>
      <w:r>
        <w:rPr>
          <w:sz w:val="24"/>
        </w:rPr>
        <w:t>reappraisal</w:t>
      </w:r>
      <w:r>
        <w:rPr>
          <w:spacing w:val="-14"/>
          <w:sz w:val="24"/>
        </w:rPr>
        <w:t> </w:t>
      </w:r>
      <w:r>
        <w:rPr>
          <w:sz w:val="24"/>
        </w:rPr>
        <w:t>due</w:t>
      </w:r>
      <w:r>
        <w:rPr>
          <w:spacing w:val="-15"/>
          <w:sz w:val="24"/>
        </w:rPr>
        <w:t> </w:t>
      </w:r>
      <w:r>
        <w:rPr>
          <w:sz w:val="24"/>
        </w:rPr>
        <w:t>to</w:t>
      </w:r>
      <w:r>
        <w:rPr>
          <w:spacing w:val="-15"/>
          <w:sz w:val="24"/>
        </w:rPr>
        <w:t> </w:t>
      </w:r>
      <w:r>
        <w:rPr>
          <w:sz w:val="24"/>
        </w:rPr>
        <w:t>low</w:t>
      </w:r>
      <w:r>
        <w:rPr>
          <w:spacing w:val="-15"/>
          <w:sz w:val="24"/>
        </w:rPr>
        <w:t> </w:t>
      </w:r>
      <w:r>
        <w:rPr>
          <w:sz w:val="24"/>
        </w:rPr>
        <w:t>water</w:t>
      </w:r>
      <w:r>
        <w:rPr>
          <w:spacing w:val="-15"/>
          <w:sz w:val="24"/>
        </w:rPr>
        <w:t> </w:t>
      </w:r>
      <w:r>
        <w:rPr>
          <w:sz w:val="24"/>
        </w:rPr>
        <w:t>levels</w:t>
      </w:r>
      <w:r>
        <w:rPr>
          <w:spacing w:val="-10"/>
          <w:sz w:val="24"/>
        </w:rPr>
        <w:t> </w:t>
      </w:r>
      <w:r>
        <w:rPr>
          <w:sz w:val="24"/>
        </w:rPr>
        <w:t>(refer</w:t>
      </w:r>
      <w:r>
        <w:rPr>
          <w:spacing w:val="-14"/>
          <w:sz w:val="24"/>
        </w:rPr>
        <w:t> </w:t>
      </w:r>
      <w:r>
        <w:rPr>
          <w:sz w:val="24"/>
        </w:rPr>
        <w:t>to</w:t>
      </w:r>
      <w:r>
        <w:rPr>
          <w:spacing w:val="-14"/>
          <w:sz w:val="24"/>
        </w:rPr>
        <w:t> </w:t>
      </w:r>
      <w:r>
        <w:rPr>
          <w:spacing w:val="-2"/>
          <w:sz w:val="24"/>
        </w:rPr>
        <w:t>section</w:t>
      </w:r>
    </w:p>
    <w:p>
      <w:pPr>
        <w:pStyle w:val="BodyText"/>
        <w:ind w:left="1308" w:right="482"/>
        <w:jc w:val="both"/>
      </w:pPr>
      <w:r>
        <w:rPr>
          <w:spacing w:val="-2"/>
        </w:rPr>
        <w:t>2.2.2</w:t>
      </w:r>
      <w:r>
        <w:rPr>
          <w:spacing w:val="-6"/>
        </w:rPr>
        <w:t> </w:t>
      </w:r>
      <w:r>
        <w:rPr>
          <w:spacing w:val="-2"/>
        </w:rPr>
        <w:t>(2)(a)(vii)),</w:t>
      </w:r>
      <w:r>
        <w:rPr>
          <w:spacing w:val="-4"/>
        </w:rPr>
        <w:t> </w:t>
      </w:r>
      <w:r>
        <w:rPr>
          <w:spacing w:val="-2"/>
        </w:rPr>
        <w:t>determine</w:t>
      </w:r>
      <w:r>
        <w:rPr>
          <w:spacing w:val="-7"/>
        </w:rPr>
        <w:t> </w:t>
      </w:r>
      <w:r>
        <w:rPr>
          <w:spacing w:val="-2"/>
        </w:rPr>
        <w:t>the</w:t>
      </w:r>
      <w:r>
        <w:rPr>
          <w:spacing w:val="-7"/>
        </w:rPr>
        <w:t> </w:t>
      </w:r>
      <w:r>
        <w:rPr>
          <w:spacing w:val="-2"/>
        </w:rPr>
        <w:t>cycle</w:t>
      </w:r>
      <w:r>
        <w:rPr>
          <w:spacing w:val="-7"/>
        </w:rPr>
        <w:t> </w:t>
      </w:r>
      <w:r>
        <w:rPr>
          <w:spacing w:val="-2"/>
        </w:rPr>
        <w:t>time</w:t>
      </w:r>
      <w:r>
        <w:rPr>
          <w:spacing w:val="-5"/>
        </w:rPr>
        <w:t> </w:t>
      </w:r>
      <w:r>
        <w:rPr>
          <w:spacing w:val="-2"/>
        </w:rPr>
        <w:t>for</w:t>
      </w:r>
      <w:r>
        <w:rPr>
          <w:spacing w:val="-5"/>
        </w:rPr>
        <w:t> </w:t>
      </w:r>
      <w:r>
        <w:rPr>
          <w:spacing w:val="-2"/>
        </w:rPr>
        <w:t>the</w:t>
      </w:r>
      <w:r>
        <w:rPr>
          <w:spacing w:val="-7"/>
        </w:rPr>
        <w:t> </w:t>
      </w:r>
      <w:r>
        <w:rPr>
          <w:spacing w:val="-2"/>
        </w:rPr>
        <w:t>transportation</w:t>
      </w:r>
      <w:r>
        <w:rPr>
          <w:spacing w:val="-6"/>
        </w:rPr>
        <w:t> </w:t>
      </w:r>
      <w:r>
        <w:rPr>
          <w:spacing w:val="-2"/>
        </w:rPr>
        <w:t>route</w:t>
      </w:r>
      <w:r>
        <w:rPr>
          <w:spacing w:val="-5"/>
        </w:rPr>
        <w:t> </w:t>
      </w:r>
      <w:r>
        <w:rPr>
          <w:spacing w:val="-2"/>
        </w:rPr>
        <w:t>(refer to</w:t>
      </w:r>
      <w:r>
        <w:rPr>
          <w:spacing w:val="-6"/>
        </w:rPr>
        <w:t> </w:t>
      </w:r>
      <w:r>
        <w:rPr>
          <w:spacing w:val="-2"/>
        </w:rPr>
        <w:t>section</w:t>
      </w:r>
      <w:r>
        <w:rPr>
          <w:spacing w:val="-6"/>
        </w:rPr>
        <w:t> </w:t>
      </w:r>
      <w:r>
        <w:rPr>
          <w:spacing w:val="-2"/>
        </w:rPr>
        <w:t>1.4.4) </w:t>
      </w:r>
      <w:r>
        <w:rPr/>
        <w:t>and</w:t>
      </w:r>
      <w:r>
        <w:rPr>
          <w:spacing w:val="-12"/>
        </w:rPr>
        <w:t> </w:t>
      </w:r>
      <w:r>
        <w:rPr/>
        <w:t>the</w:t>
      </w:r>
      <w:r>
        <w:rPr>
          <w:spacing w:val="-13"/>
        </w:rPr>
        <w:t> </w:t>
      </w:r>
      <w:r>
        <w:rPr/>
        <w:t>route</w:t>
      </w:r>
      <w:r>
        <w:rPr>
          <w:spacing w:val="-11"/>
        </w:rPr>
        <w:t> </w:t>
      </w:r>
      <w:r>
        <w:rPr/>
        <w:t>for</w:t>
      </w:r>
      <w:r>
        <w:rPr>
          <w:spacing w:val="-11"/>
        </w:rPr>
        <w:t> </w:t>
      </w:r>
      <w:r>
        <w:rPr/>
        <w:t>the</w:t>
      </w:r>
      <w:r>
        <w:rPr>
          <w:spacing w:val="-11"/>
        </w:rPr>
        <w:t> </w:t>
      </w:r>
      <w:r>
        <w:rPr/>
        <w:t>next</w:t>
      </w:r>
      <w:r>
        <w:rPr>
          <w:spacing w:val="-8"/>
        </w:rPr>
        <w:t> </w:t>
      </w:r>
      <w:r>
        <w:rPr/>
        <w:t>closest</w:t>
      </w:r>
      <w:r>
        <w:rPr>
          <w:spacing w:val="-10"/>
        </w:rPr>
        <w:t> </w:t>
      </w:r>
      <w:r>
        <w:rPr/>
        <w:t>log</w:t>
      </w:r>
      <w:r>
        <w:rPr>
          <w:spacing w:val="-12"/>
        </w:rPr>
        <w:t> </w:t>
      </w:r>
      <w:r>
        <w:rPr/>
        <w:t>dump</w:t>
      </w:r>
      <w:r>
        <w:rPr>
          <w:spacing w:val="-11"/>
        </w:rPr>
        <w:t> </w:t>
      </w:r>
      <w:r>
        <w:rPr/>
        <w:t>(with</w:t>
      </w:r>
      <w:r>
        <w:rPr>
          <w:spacing w:val="-12"/>
        </w:rPr>
        <w:t> </w:t>
      </w:r>
      <w:r>
        <w:rPr/>
        <w:t>the</w:t>
      </w:r>
      <w:r>
        <w:rPr>
          <w:spacing w:val="-13"/>
        </w:rPr>
        <w:t> </w:t>
      </w:r>
      <w:r>
        <w:rPr/>
        <w:t>same</w:t>
      </w:r>
      <w:r>
        <w:rPr>
          <w:spacing w:val="-13"/>
        </w:rPr>
        <w:t> </w:t>
      </w:r>
      <w:r>
        <w:rPr/>
        <w:t>water</w:t>
      </w:r>
      <w:r>
        <w:rPr>
          <w:spacing w:val="-13"/>
        </w:rPr>
        <w:t> </w:t>
      </w:r>
      <w:r>
        <w:rPr/>
        <w:t>transportation</w:t>
      </w:r>
      <w:r>
        <w:rPr>
          <w:spacing w:val="-12"/>
        </w:rPr>
        <w:t> </w:t>
      </w:r>
      <w:r>
        <w:rPr/>
        <w:t>system),</w:t>
      </w:r>
      <w:r>
        <w:rPr>
          <w:spacing w:val="-11"/>
        </w:rPr>
        <w:t> </w:t>
      </w:r>
      <w:r>
        <w:rPr/>
        <w:t>and weight</w:t>
      </w:r>
      <w:r>
        <w:rPr>
          <w:spacing w:val="-1"/>
        </w:rPr>
        <w:t> </w:t>
      </w:r>
      <w:r>
        <w:rPr/>
        <w:t>the cycle</w:t>
      </w:r>
      <w:r>
        <w:rPr>
          <w:spacing w:val="-2"/>
        </w:rPr>
        <w:t> </w:t>
      </w:r>
      <w:r>
        <w:rPr/>
        <w:t>time</w:t>
      </w:r>
      <w:r>
        <w:rPr>
          <w:spacing w:val="-2"/>
        </w:rPr>
        <w:t> </w:t>
      </w:r>
      <w:r>
        <w:rPr/>
        <w:t>by</w:t>
      </w:r>
      <w:r>
        <w:rPr>
          <w:spacing w:val="-1"/>
        </w:rPr>
        <w:t> </w:t>
      </w:r>
      <w:r>
        <w:rPr/>
        <w:t>the</w:t>
      </w:r>
      <w:r>
        <w:rPr>
          <w:spacing w:val="-2"/>
        </w:rPr>
        <w:t> </w:t>
      </w:r>
      <w:r>
        <w:rPr/>
        <w:t>Total</w:t>
      </w:r>
      <w:r>
        <w:rPr>
          <w:spacing w:val="-1"/>
        </w:rPr>
        <w:t> </w:t>
      </w:r>
      <w:r>
        <w:rPr/>
        <w:t>Net</w:t>
      </w:r>
      <w:r>
        <w:rPr>
          <w:spacing w:val="-1"/>
        </w:rPr>
        <w:t> </w:t>
      </w:r>
      <w:r>
        <w:rPr/>
        <w:t>Cruise Volume</w:t>
      </w:r>
      <w:r>
        <w:rPr>
          <w:spacing w:val="-2"/>
        </w:rPr>
        <w:t> </w:t>
      </w:r>
      <w:r>
        <w:rPr/>
        <w:t>for each</w:t>
      </w:r>
      <w:r>
        <w:rPr>
          <w:spacing w:val="-1"/>
        </w:rPr>
        <w:t> </w:t>
      </w:r>
      <w:r>
        <w:rPr/>
        <w:t>location.</w:t>
      </w:r>
    </w:p>
    <w:p>
      <w:pPr>
        <w:pStyle w:val="ListParagraph"/>
        <w:numPr>
          <w:ilvl w:val="1"/>
          <w:numId w:val="58"/>
        </w:numPr>
        <w:tabs>
          <w:tab w:pos="1309" w:val="left" w:leader="none"/>
        </w:tabs>
        <w:spacing w:line="240" w:lineRule="auto" w:before="120" w:after="0"/>
        <w:ind w:left="1308" w:right="624" w:hanging="284"/>
        <w:jc w:val="left"/>
        <w:rPr>
          <w:sz w:val="24"/>
        </w:rPr>
      </w:pPr>
      <w:r>
        <w:rPr>
          <w:sz w:val="24"/>
        </w:rPr>
        <w:t>A</w:t>
      </w:r>
      <w:r>
        <w:rPr>
          <w:spacing w:val="-5"/>
          <w:sz w:val="24"/>
        </w:rPr>
        <w:t> </w:t>
      </w:r>
      <w:r>
        <w:rPr>
          <w:sz w:val="24"/>
        </w:rPr>
        <w:t>log</w:t>
      </w:r>
      <w:r>
        <w:rPr>
          <w:spacing w:val="-4"/>
          <w:sz w:val="24"/>
        </w:rPr>
        <w:t> </w:t>
      </w:r>
      <w:r>
        <w:rPr>
          <w:sz w:val="24"/>
        </w:rPr>
        <w:t>dump</w:t>
      </w:r>
      <w:r>
        <w:rPr>
          <w:spacing w:val="-2"/>
          <w:sz w:val="24"/>
        </w:rPr>
        <w:t> </w:t>
      </w:r>
      <w:r>
        <w:rPr>
          <w:sz w:val="24"/>
        </w:rPr>
        <w:t>means</w:t>
      </w:r>
      <w:r>
        <w:rPr>
          <w:spacing w:val="-2"/>
          <w:sz w:val="24"/>
        </w:rPr>
        <w:t> </w:t>
      </w:r>
      <w:r>
        <w:rPr>
          <w:sz w:val="24"/>
        </w:rPr>
        <w:t>a</w:t>
      </w:r>
      <w:r>
        <w:rPr>
          <w:spacing w:val="-5"/>
          <w:sz w:val="24"/>
        </w:rPr>
        <w:t> </w:t>
      </w:r>
      <w:r>
        <w:rPr>
          <w:sz w:val="24"/>
        </w:rPr>
        <w:t>location</w:t>
      </w:r>
      <w:r>
        <w:rPr>
          <w:spacing w:val="-4"/>
          <w:sz w:val="24"/>
        </w:rPr>
        <w:t> </w:t>
      </w:r>
      <w:r>
        <w:rPr>
          <w:sz w:val="24"/>
        </w:rPr>
        <w:t>listed</w:t>
      </w:r>
      <w:r>
        <w:rPr>
          <w:spacing w:val="-4"/>
          <w:sz w:val="24"/>
        </w:rPr>
        <w:t> </w:t>
      </w:r>
      <w:r>
        <w:rPr>
          <w:sz w:val="24"/>
        </w:rPr>
        <w:t>in</w:t>
      </w:r>
      <w:r>
        <w:rPr>
          <w:spacing w:val="-2"/>
          <w:sz w:val="24"/>
        </w:rPr>
        <w:t> </w:t>
      </w:r>
      <w:r>
        <w:rPr>
          <w:sz w:val="24"/>
        </w:rPr>
        <w:t>Appendix</w:t>
      </w:r>
      <w:r>
        <w:rPr>
          <w:spacing w:val="-2"/>
          <w:sz w:val="24"/>
        </w:rPr>
        <w:t> </w:t>
      </w:r>
      <w:r>
        <w:rPr>
          <w:sz w:val="24"/>
        </w:rPr>
        <w:t>VI;</w:t>
      </w:r>
      <w:r>
        <w:rPr>
          <w:spacing w:val="-1"/>
          <w:sz w:val="24"/>
        </w:rPr>
        <w:t> </w:t>
      </w:r>
      <w:r>
        <w:rPr>
          <w:sz w:val="24"/>
        </w:rPr>
        <w:t>and</w:t>
      </w:r>
      <w:r>
        <w:rPr>
          <w:spacing w:val="-2"/>
          <w:sz w:val="24"/>
        </w:rPr>
        <w:t> </w:t>
      </w:r>
      <w:r>
        <w:rPr>
          <w:sz w:val="24"/>
        </w:rPr>
        <w:t>that</w:t>
      </w:r>
      <w:r>
        <w:rPr>
          <w:spacing w:val="-1"/>
          <w:sz w:val="24"/>
        </w:rPr>
        <w:t> </w:t>
      </w:r>
      <w:r>
        <w:rPr>
          <w:sz w:val="24"/>
        </w:rPr>
        <w:t>has</w:t>
      </w:r>
      <w:r>
        <w:rPr>
          <w:spacing w:val="-2"/>
          <w:sz w:val="24"/>
        </w:rPr>
        <w:t> </w:t>
      </w:r>
      <w:r>
        <w:rPr>
          <w:sz w:val="24"/>
        </w:rPr>
        <w:t>not</w:t>
      </w:r>
      <w:r>
        <w:rPr>
          <w:spacing w:val="-4"/>
          <w:sz w:val="24"/>
        </w:rPr>
        <w:t> </w:t>
      </w:r>
      <w:r>
        <w:rPr>
          <w:sz w:val="24"/>
        </w:rPr>
        <w:t>been</w:t>
      </w:r>
      <w:r>
        <w:rPr>
          <w:spacing w:val="-2"/>
          <w:sz w:val="24"/>
        </w:rPr>
        <w:t> </w:t>
      </w:r>
      <w:r>
        <w:rPr>
          <w:sz w:val="24"/>
        </w:rPr>
        <w:t>determined unsuitable</w:t>
      </w:r>
      <w:r>
        <w:rPr>
          <w:spacing w:val="-5"/>
          <w:sz w:val="24"/>
        </w:rPr>
        <w:t> </w:t>
      </w:r>
      <w:r>
        <w:rPr>
          <w:sz w:val="24"/>
        </w:rPr>
        <w:t>under</w:t>
      </w:r>
      <w:r>
        <w:rPr>
          <w:spacing w:val="-3"/>
          <w:sz w:val="24"/>
        </w:rPr>
        <w:t> </w:t>
      </w:r>
      <w:r>
        <w:rPr>
          <w:sz w:val="24"/>
        </w:rPr>
        <w:t>section</w:t>
      </w:r>
      <w:r>
        <w:rPr>
          <w:spacing w:val="-2"/>
          <w:sz w:val="24"/>
        </w:rPr>
        <w:t> </w:t>
      </w:r>
      <w:r>
        <w:rPr>
          <w:sz w:val="24"/>
        </w:rPr>
        <w:t>1.4.4.1;</w:t>
      </w:r>
      <w:r>
        <w:rPr>
          <w:spacing w:val="-4"/>
          <w:sz w:val="24"/>
        </w:rPr>
        <w:t> </w:t>
      </w:r>
      <w:r>
        <w:rPr>
          <w:sz w:val="24"/>
        </w:rPr>
        <w:t>or</w:t>
      </w:r>
      <w:r>
        <w:rPr>
          <w:spacing w:val="-3"/>
          <w:sz w:val="24"/>
        </w:rPr>
        <w:t> </w:t>
      </w:r>
      <w:r>
        <w:rPr>
          <w:sz w:val="24"/>
        </w:rPr>
        <w:t>any</w:t>
      </w:r>
      <w:r>
        <w:rPr>
          <w:spacing w:val="-4"/>
          <w:sz w:val="24"/>
        </w:rPr>
        <w:t> </w:t>
      </w:r>
      <w:r>
        <w:rPr>
          <w:sz w:val="24"/>
        </w:rPr>
        <w:t>location</w:t>
      </w:r>
      <w:r>
        <w:rPr>
          <w:spacing w:val="-4"/>
          <w:sz w:val="24"/>
        </w:rPr>
        <w:t> </w:t>
      </w:r>
      <w:r>
        <w:rPr>
          <w:sz w:val="24"/>
        </w:rPr>
        <w:t>not</w:t>
      </w:r>
      <w:r>
        <w:rPr>
          <w:spacing w:val="-4"/>
          <w:sz w:val="24"/>
        </w:rPr>
        <w:t> </w:t>
      </w:r>
      <w:r>
        <w:rPr>
          <w:sz w:val="24"/>
        </w:rPr>
        <w:t>included</w:t>
      </w:r>
      <w:r>
        <w:rPr>
          <w:spacing w:val="-4"/>
          <w:sz w:val="24"/>
        </w:rPr>
        <w:t> </w:t>
      </w:r>
      <w:r>
        <w:rPr>
          <w:sz w:val="24"/>
        </w:rPr>
        <w:t>in</w:t>
      </w:r>
      <w:r>
        <w:rPr>
          <w:spacing w:val="-2"/>
          <w:sz w:val="24"/>
        </w:rPr>
        <w:t> </w:t>
      </w:r>
      <w:r>
        <w:rPr>
          <w:sz w:val="24"/>
        </w:rPr>
        <w:t>Appendix</w:t>
      </w:r>
      <w:r>
        <w:rPr>
          <w:spacing w:val="-2"/>
          <w:sz w:val="24"/>
        </w:rPr>
        <w:t> </w:t>
      </w:r>
      <w:r>
        <w:rPr>
          <w:sz w:val="24"/>
        </w:rPr>
        <w:t>VI</w:t>
      </w:r>
      <w:r>
        <w:rPr>
          <w:spacing w:val="-8"/>
          <w:sz w:val="24"/>
        </w:rPr>
        <w:t> </w:t>
      </w:r>
      <w:r>
        <w:rPr>
          <w:sz w:val="24"/>
        </w:rPr>
        <w:t>that</w:t>
      </w:r>
      <w:r>
        <w:rPr>
          <w:spacing w:val="-4"/>
          <w:sz w:val="24"/>
        </w:rPr>
        <w:t> </w:t>
      </w:r>
      <w:r>
        <w:rPr>
          <w:sz w:val="24"/>
        </w:rPr>
        <w:t>has</w:t>
      </w:r>
      <w:r>
        <w:rPr>
          <w:spacing w:val="-4"/>
          <w:sz w:val="24"/>
        </w:rPr>
        <w:t> </w:t>
      </w:r>
      <w:r>
        <w:rPr>
          <w:sz w:val="24"/>
        </w:rPr>
        <w:t>in place</w:t>
      </w:r>
      <w:r>
        <w:rPr>
          <w:spacing w:val="-15"/>
          <w:sz w:val="24"/>
        </w:rPr>
        <w:t> </w:t>
      </w:r>
      <w:r>
        <w:rPr>
          <w:sz w:val="24"/>
        </w:rPr>
        <w:t>authorizations</w:t>
      </w:r>
      <w:r>
        <w:rPr>
          <w:spacing w:val="-15"/>
          <w:sz w:val="24"/>
        </w:rPr>
        <w:t> </w:t>
      </w:r>
      <w:r>
        <w:rPr>
          <w:sz w:val="24"/>
        </w:rPr>
        <w:t>allowing</w:t>
      </w:r>
      <w:r>
        <w:rPr>
          <w:spacing w:val="-15"/>
          <w:sz w:val="24"/>
        </w:rPr>
        <w:t> </w:t>
      </w:r>
      <w:r>
        <w:rPr>
          <w:sz w:val="24"/>
        </w:rPr>
        <w:t>use</w:t>
      </w:r>
      <w:r>
        <w:rPr>
          <w:spacing w:val="-15"/>
          <w:sz w:val="24"/>
        </w:rPr>
        <w:t> </w:t>
      </w:r>
      <w:r>
        <w:rPr>
          <w:sz w:val="24"/>
        </w:rPr>
        <w:t>of</w:t>
      </w:r>
      <w:r>
        <w:rPr>
          <w:spacing w:val="-15"/>
          <w:sz w:val="24"/>
        </w:rPr>
        <w:t> </w:t>
      </w:r>
      <w:r>
        <w:rPr>
          <w:sz w:val="24"/>
        </w:rPr>
        <w:t>the</w:t>
      </w:r>
      <w:r>
        <w:rPr>
          <w:spacing w:val="-15"/>
          <w:sz w:val="24"/>
        </w:rPr>
        <w:t> </w:t>
      </w:r>
      <w:r>
        <w:rPr>
          <w:sz w:val="24"/>
        </w:rPr>
        <w:t>location</w:t>
      </w:r>
      <w:r>
        <w:rPr>
          <w:spacing w:val="-15"/>
          <w:sz w:val="24"/>
        </w:rPr>
        <w:t> </w:t>
      </w:r>
      <w:r>
        <w:rPr>
          <w:sz w:val="24"/>
        </w:rPr>
        <w:t>as</w:t>
      </w:r>
      <w:r>
        <w:rPr>
          <w:spacing w:val="-15"/>
          <w:sz w:val="24"/>
        </w:rPr>
        <w:t> </w:t>
      </w:r>
      <w:r>
        <w:rPr>
          <w:sz w:val="24"/>
        </w:rPr>
        <w:t>a</w:t>
      </w:r>
      <w:r>
        <w:rPr>
          <w:spacing w:val="-15"/>
          <w:sz w:val="24"/>
        </w:rPr>
        <w:t> </w:t>
      </w:r>
      <w:r>
        <w:rPr>
          <w:sz w:val="24"/>
        </w:rPr>
        <w:t>transfer</w:t>
      </w:r>
      <w:r>
        <w:rPr>
          <w:spacing w:val="-15"/>
          <w:sz w:val="24"/>
        </w:rPr>
        <w:t> </w:t>
      </w:r>
      <w:r>
        <w:rPr>
          <w:sz w:val="24"/>
        </w:rPr>
        <w:t>point</w:t>
      </w:r>
      <w:r>
        <w:rPr>
          <w:spacing w:val="-15"/>
          <w:sz w:val="24"/>
        </w:rPr>
        <w:t> </w:t>
      </w:r>
      <w:r>
        <w:rPr>
          <w:sz w:val="24"/>
        </w:rPr>
        <w:t>for</w:t>
      </w:r>
      <w:r>
        <w:rPr>
          <w:spacing w:val="-15"/>
          <w:sz w:val="24"/>
        </w:rPr>
        <w:t> </w:t>
      </w:r>
      <w:r>
        <w:rPr>
          <w:sz w:val="24"/>
        </w:rPr>
        <w:t>water</w:t>
      </w:r>
      <w:r>
        <w:rPr>
          <w:spacing w:val="-15"/>
          <w:sz w:val="24"/>
        </w:rPr>
        <w:t> </w:t>
      </w:r>
      <w:r>
        <w:rPr>
          <w:sz w:val="24"/>
        </w:rPr>
        <w:t>transportation of timber.</w:t>
      </w:r>
    </w:p>
    <w:p>
      <w:pPr>
        <w:pStyle w:val="ListParagraph"/>
        <w:numPr>
          <w:ilvl w:val="0"/>
          <w:numId w:val="58"/>
        </w:numPr>
        <w:tabs>
          <w:tab w:pos="1026" w:val="left" w:leader="none"/>
        </w:tabs>
        <w:spacing w:line="240" w:lineRule="auto" w:before="120" w:after="0"/>
        <w:ind w:left="1025" w:right="578" w:hanging="284"/>
        <w:jc w:val="left"/>
        <w:rPr>
          <w:sz w:val="24"/>
        </w:rPr>
      </w:pPr>
      <w:r>
        <w:rPr>
          <w:sz w:val="24"/>
        </w:rPr>
        <w:t>Weight</w:t>
      </w:r>
      <w:r>
        <w:rPr>
          <w:spacing w:val="-8"/>
          <w:sz w:val="24"/>
        </w:rPr>
        <w:t> </w:t>
      </w:r>
      <w:r>
        <w:rPr>
          <w:sz w:val="24"/>
        </w:rPr>
        <w:t>the</w:t>
      </w:r>
      <w:r>
        <w:rPr>
          <w:spacing w:val="-7"/>
          <w:sz w:val="24"/>
        </w:rPr>
        <w:t> </w:t>
      </w:r>
      <w:r>
        <w:rPr>
          <w:sz w:val="24"/>
        </w:rPr>
        <w:t>cycle</w:t>
      </w:r>
      <w:r>
        <w:rPr>
          <w:spacing w:val="-9"/>
          <w:sz w:val="24"/>
        </w:rPr>
        <w:t> </w:t>
      </w:r>
      <w:r>
        <w:rPr>
          <w:sz w:val="24"/>
        </w:rPr>
        <w:t>times</w:t>
      </w:r>
      <w:r>
        <w:rPr>
          <w:spacing w:val="-9"/>
          <w:sz w:val="24"/>
        </w:rPr>
        <w:t> </w:t>
      </w:r>
      <w:r>
        <w:rPr>
          <w:sz w:val="24"/>
        </w:rPr>
        <w:t>in</w:t>
      </w:r>
      <w:r>
        <w:rPr>
          <w:spacing w:val="-8"/>
          <w:sz w:val="24"/>
        </w:rPr>
        <w:t> </w:t>
      </w:r>
      <w:r>
        <w:rPr>
          <w:sz w:val="24"/>
        </w:rPr>
        <w:t>subsection</w:t>
      </w:r>
      <w:r>
        <w:rPr>
          <w:spacing w:val="-8"/>
          <w:sz w:val="24"/>
        </w:rPr>
        <w:t> </w:t>
      </w:r>
      <w:r>
        <w:rPr>
          <w:sz w:val="24"/>
        </w:rPr>
        <w:t>(2)</w:t>
      </w:r>
      <w:r>
        <w:rPr>
          <w:spacing w:val="-10"/>
          <w:sz w:val="24"/>
        </w:rPr>
        <w:t> </w:t>
      </w:r>
      <w:r>
        <w:rPr>
          <w:sz w:val="24"/>
        </w:rPr>
        <w:t>by</w:t>
      </w:r>
      <w:r>
        <w:rPr>
          <w:spacing w:val="-9"/>
          <w:sz w:val="24"/>
        </w:rPr>
        <w:t> </w:t>
      </w:r>
      <w:r>
        <w:rPr>
          <w:sz w:val="24"/>
        </w:rPr>
        <w:t>the</w:t>
      </w:r>
      <w:r>
        <w:rPr>
          <w:spacing w:val="-9"/>
          <w:sz w:val="24"/>
        </w:rPr>
        <w:t> </w:t>
      </w:r>
      <w:r>
        <w:rPr>
          <w:sz w:val="24"/>
        </w:rPr>
        <w:t>Total</w:t>
      </w:r>
      <w:r>
        <w:rPr>
          <w:spacing w:val="-6"/>
          <w:sz w:val="24"/>
        </w:rPr>
        <w:t> </w:t>
      </w:r>
      <w:r>
        <w:rPr>
          <w:sz w:val="24"/>
        </w:rPr>
        <w:t>Net</w:t>
      </w:r>
      <w:r>
        <w:rPr>
          <w:spacing w:val="-8"/>
          <w:sz w:val="24"/>
        </w:rPr>
        <w:t> </w:t>
      </w:r>
      <w:r>
        <w:rPr>
          <w:sz w:val="24"/>
        </w:rPr>
        <w:t>Cruise</w:t>
      </w:r>
      <w:r>
        <w:rPr>
          <w:spacing w:val="-7"/>
          <w:sz w:val="24"/>
        </w:rPr>
        <w:t> </w:t>
      </w:r>
      <w:r>
        <w:rPr>
          <w:sz w:val="24"/>
        </w:rPr>
        <w:t>Volume</w:t>
      </w:r>
      <w:r>
        <w:rPr>
          <w:spacing w:val="-9"/>
          <w:sz w:val="24"/>
        </w:rPr>
        <w:t> </w:t>
      </w:r>
      <w:r>
        <w:rPr>
          <w:sz w:val="24"/>
        </w:rPr>
        <w:t>for</w:t>
      </w:r>
      <w:r>
        <w:rPr>
          <w:spacing w:val="-10"/>
          <w:sz w:val="24"/>
        </w:rPr>
        <w:t> </w:t>
      </w:r>
      <w:r>
        <w:rPr>
          <w:sz w:val="24"/>
        </w:rPr>
        <w:t>each</w:t>
      </w:r>
      <w:r>
        <w:rPr>
          <w:spacing w:val="-6"/>
          <w:sz w:val="24"/>
        </w:rPr>
        <w:t> </w:t>
      </w:r>
      <w:r>
        <w:rPr>
          <w:sz w:val="24"/>
        </w:rPr>
        <w:t>cutblock</w:t>
      </w:r>
      <w:r>
        <w:rPr>
          <w:spacing w:val="-9"/>
          <w:sz w:val="24"/>
        </w:rPr>
        <w:t> </w:t>
      </w:r>
      <w:r>
        <w:rPr>
          <w:sz w:val="24"/>
        </w:rPr>
        <w:t>to determine the weighted average cycle time.</w:t>
      </w:r>
    </w:p>
    <w:p>
      <w:pPr>
        <w:pStyle w:val="ListParagraph"/>
        <w:numPr>
          <w:ilvl w:val="0"/>
          <w:numId w:val="58"/>
        </w:numPr>
        <w:tabs>
          <w:tab w:pos="1026" w:val="left" w:leader="none"/>
        </w:tabs>
        <w:spacing w:line="240" w:lineRule="auto" w:before="120" w:after="0"/>
        <w:ind w:left="1025" w:right="465" w:hanging="284"/>
        <w:jc w:val="left"/>
        <w:rPr>
          <w:sz w:val="24"/>
        </w:rPr>
      </w:pPr>
      <w:r>
        <w:rPr>
          <w:sz w:val="24"/>
        </w:rPr>
        <w:t>Sum</w:t>
      </w:r>
      <w:r>
        <w:rPr>
          <w:spacing w:val="-8"/>
          <w:sz w:val="24"/>
        </w:rPr>
        <w:t> </w:t>
      </w:r>
      <w:r>
        <w:rPr>
          <w:sz w:val="24"/>
        </w:rPr>
        <w:t>the</w:t>
      </w:r>
      <w:r>
        <w:rPr>
          <w:spacing w:val="-9"/>
          <w:sz w:val="24"/>
        </w:rPr>
        <w:t> </w:t>
      </w:r>
      <w:r>
        <w:rPr>
          <w:sz w:val="24"/>
        </w:rPr>
        <w:t>times</w:t>
      </w:r>
      <w:r>
        <w:rPr>
          <w:spacing w:val="-9"/>
          <w:sz w:val="24"/>
        </w:rPr>
        <w:t> </w:t>
      </w:r>
      <w:r>
        <w:rPr>
          <w:sz w:val="24"/>
        </w:rPr>
        <w:t>calculated</w:t>
      </w:r>
      <w:r>
        <w:rPr>
          <w:spacing w:val="-12"/>
          <w:sz w:val="24"/>
        </w:rPr>
        <w:t> </w:t>
      </w:r>
      <w:r>
        <w:rPr>
          <w:sz w:val="24"/>
        </w:rPr>
        <w:t>under</w:t>
      </w:r>
      <w:r>
        <w:rPr>
          <w:spacing w:val="-9"/>
          <w:sz w:val="24"/>
        </w:rPr>
        <w:t> </w:t>
      </w:r>
      <w:r>
        <w:rPr>
          <w:sz w:val="24"/>
        </w:rPr>
        <w:t>subsection</w:t>
      </w:r>
      <w:r>
        <w:rPr>
          <w:spacing w:val="-7"/>
          <w:sz w:val="24"/>
        </w:rPr>
        <w:t> </w:t>
      </w:r>
      <w:r>
        <w:rPr>
          <w:sz w:val="24"/>
        </w:rPr>
        <w:t>(3)</w:t>
      </w:r>
      <w:r>
        <w:rPr>
          <w:spacing w:val="-7"/>
          <w:sz w:val="24"/>
        </w:rPr>
        <w:t> </w:t>
      </w:r>
      <w:r>
        <w:rPr>
          <w:sz w:val="24"/>
        </w:rPr>
        <w:t>and</w:t>
      </w:r>
      <w:r>
        <w:rPr>
          <w:spacing w:val="-11"/>
          <w:sz w:val="24"/>
        </w:rPr>
        <w:t> </w:t>
      </w:r>
      <w:r>
        <w:rPr>
          <w:sz w:val="24"/>
        </w:rPr>
        <w:t>add</w:t>
      </w:r>
      <w:r>
        <w:rPr>
          <w:spacing w:val="-7"/>
          <w:sz w:val="24"/>
        </w:rPr>
        <w:t> </w:t>
      </w:r>
      <w:r>
        <w:rPr>
          <w:sz w:val="24"/>
        </w:rPr>
        <w:t>an</w:t>
      </w:r>
      <w:r>
        <w:rPr>
          <w:spacing w:val="-7"/>
          <w:sz w:val="24"/>
        </w:rPr>
        <w:t> </w:t>
      </w:r>
      <w:r>
        <w:rPr>
          <w:sz w:val="24"/>
        </w:rPr>
        <w:t>estimate</w:t>
      </w:r>
      <w:r>
        <w:rPr>
          <w:spacing w:val="-10"/>
          <w:sz w:val="24"/>
        </w:rPr>
        <w:t> </w:t>
      </w:r>
      <w:r>
        <w:rPr>
          <w:sz w:val="24"/>
        </w:rPr>
        <w:t>for</w:t>
      </w:r>
      <w:r>
        <w:rPr>
          <w:spacing w:val="-10"/>
          <w:sz w:val="24"/>
        </w:rPr>
        <w:t> </w:t>
      </w:r>
      <w:r>
        <w:rPr>
          <w:sz w:val="24"/>
        </w:rPr>
        <w:t>unavoidable</w:t>
      </w:r>
      <w:r>
        <w:rPr>
          <w:spacing w:val="-9"/>
          <w:sz w:val="24"/>
        </w:rPr>
        <w:t> </w:t>
      </w:r>
      <w:r>
        <w:rPr>
          <w:sz w:val="24"/>
        </w:rPr>
        <w:t>delay</w:t>
      </w:r>
      <w:r>
        <w:rPr>
          <w:spacing w:val="-9"/>
          <w:sz w:val="24"/>
        </w:rPr>
        <w:t> </w:t>
      </w:r>
      <w:r>
        <w:rPr>
          <w:sz w:val="24"/>
        </w:rPr>
        <w:t>of</w:t>
      </w:r>
      <w:r>
        <w:rPr>
          <w:spacing w:val="-10"/>
          <w:sz w:val="24"/>
        </w:rPr>
        <w:t> </w:t>
      </w:r>
      <w:r>
        <w:rPr>
          <w:sz w:val="24"/>
        </w:rPr>
        <w:t>93 minutes for cable yarding systems or 78 minutes for all other harvesting systems.</w:t>
      </w:r>
    </w:p>
    <w:p>
      <w:pPr>
        <w:pStyle w:val="BodyText"/>
        <w:rPr>
          <w:sz w:val="21"/>
        </w:rPr>
      </w:pPr>
    </w:p>
    <w:p>
      <w:pPr>
        <w:spacing w:before="0"/>
        <w:ind w:left="1594" w:right="0" w:firstLine="0"/>
        <w:jc w:val="left"/>
        <w:rPr>
          <w:rFonts w:ascii="Arial" w:hAnsi="Arial"/>
          <w:b/>
          <w:sz w:val="24"/>
        </w:rPr>
      </w:pPr>
      <w:r>
        <w:rPr/>
        <w:drawing>
          <wp:anchor distT="0" distB="0" distL="0" distR="0" allowOverlap="1" layoutInCell="1" locked="0" behindDoc="0" simplePos="0" relativeHeight="15859200">
            <wp:simplePos x="0" y="0"/>
            <wp:positionH relativeFrom="page">
              <wp:posOffset>1079033</wp:posOffset>
            </wp:positionH>
            <wp:positionV relativeFrom="paragraph">
              <wp:posOffset>34008</wp:posOffset>
            </wp:positionV>
            <wp:extent cx="415248" cy="113385"/>
            <wp:effectExtent l="0" t="0" r="0" b="0"/>
            <wp:wrapNone/>
            <wp:docPr id="511" name="image257.png"/>
            <wp:cNvGraphicFramePr>
              <a:graphicFrameLocks noChangeAspect="1"/>
            </wp:cNvGraphicFramePr>
            <a:graphic>
              <a:graphicData uri="http://schemas.openxmlformats.org/drawingml/2006/picture">
                <pic:pic>
                  <pic:nvPicPr>
                    <pic:cNvPr id="512" name="image257.png"/>
                    <pic:cNvPicPr/>
                  </pic:nvPicPr>
                  <pic:blipFill>
                    <a:blip r:embed="rId356" cstate="print"/>
                    <a:stretch>
                      <a:fillRect/>
                    </a:stretch>
                  </pic:blipFill>
                  <pic:spPr>
                    <a:xfrm>
                      <a:off x="0" y="0"/>
                      <a:ext cx="415248" cy="113385"/>
                    </a:xfrm>
                    <a:prstGeom prst="rect">
                      <a:avLst/>
                    </a:prstGeom>
                  </pic:spPr>
                </pic:pic>
              </a:graphicData>
            </a:graphic>
          </wp:anchor>
        </w:drawing>
      </w:r>
      <w:bookmarkStart w:name="_bookmark54" w:id="57"/>
      <w:bookmarkEnd w:id="57"/>
      <w:r>
        <w:rPr/>
      </w:r>
      <w:r>
        <w:rPr>
          <w:rFonts w:ascii="Arial" w:hAnsi="Arial"/>
          <w:b/>
          <w:sz w:val="24"/>
        </w:rPr>
        <w:t>Fort</w:t>
      </w:r>
      <w:r>
        <w:rPr>
          <w:rFonts w:ascii="Arial" w:hAnsi="Arial"/>
          <w:b/>
          <w:spacing w:val="-3"/>
          <w:sz w:val="24"/>
        </w:rPr>
        <w:t> </w:t>
      </w:r>
      <w:r>
        <w:rPr>
          <w:rFonts w:ascii="Arial" w:hAnsi="Arial"/>
          <w:b/>
          <w:sz w:val="24"/>
        </w:rPr>
        <w:t>Nelson – Peace</w:t>
      </w:r>
      <w:r>
        <w:rPr>
          <w:rFonts w:ascii="Arial" w:hAnsi="Arial"/>
          <w:b/>
          <w:spacing w:val="-4"/>
          <w:sz w:val="24"/>
        </w:rPr>
        <w:t> </w:t>
      </w:r>
      <w:r>
        <w:rPr>
          <w:rFonts w:ascii="Arial" w:hAnsi="Arial"/>
          <w:b/>
          <w:sz w:val="24"/>
        </w:rPr>
        <w:t>Selling</w:t>
      </w:r>
      <w:r>
        <w:rPr>
          <w:rFonts w:ascii="Arial" w:hAnsi="Arial"/>
          <w:b/>
          <w:spacing w:val="-3"/>
          <w:sz w:val="24"/>
        </w:rPr>
        <w:t> </w:t>
      </w:r>
      <w:r>
        <w:rPr>
          <w:rFonts w:ascii="Arial" w:hAnsi="Arial"/>
          <w:b/>
          <w:sz w:val="24"/>
        </w:rPr>
        <w:t>Price</w:t>
      </w:r>
      <w:r>
        <w:rPr>
          <w:rFonts w:ascii="Arial" w:hAnsi="Arial"/>
          <w:b/>
          <w:spacing w:val="-1"/>
          <w:sz w:val="24"/>
        </w:rPr>
        <w:t> </w:t>
      </w:r>
      <w:r>
        <w:rPr>
          <w:rFonts w:ascii="Arial" w:hAnsi="Arial"/>
          <w:b/>
          <w:sz w:val="24"/>
        </w:rPr>
        <w:t>Zone</w:t>
      </w:r>
      <w:r>
        <w:rPr>
          <w:rFonts w:ascii="Arial" w:hAnsi="Arial"/>
          <w:b/>
          <w:spacing w:val="-2"/>
          <w:sz w:val="24"/>
        </w:rPr>
        <w:t> (ZONE_9)</w:t>
      </w:r>
    </w:p>
    <w:p>
      <w:pPr>
        <w:pStyle w:val="BodyText"/>
        <w:spacing w:before="9"/>
        <w:rPr>
          <w:rFonts w:ascii="Arial"/>
          <w:b/>
          <w:sz w:val="20"/>
        </w:rPr>
      </w:pPr>
    </w:p>
    <w:p>
      <w:pPr>
        <w:pStyle w:val="ListParagraph"/>
        <w:numPr>
          <w:ilvl w:val="0"/>
          <w:numId w:val="59"/>
        </w:numPr>
        <w:tabs>
          <w:tab w:pos="1026" w:val="left" w:leader="none"/>
        </w:tabs>
        <w:spacing w:line="240" w:lineRule="auto" w:before="0" w:after="0"/>
        <w:ind w:left="1025" w:right="2376" w:hanging="284"/>
        <w:jc w:val="left"/>
        <w:rPr>
          <w:sz w:val="24"/>
        </w:rPr>
      </w:pPr>
      <w:r>
        <w:rPr>
          <w:sz w:val="24"/>
        </w:rPr>
        <w:t>ZONE_9</w:t>
      </w:r>
      <w:r>
        <w:rPr>
          <w:spacing w:val="-10"/>
          <w:sz w:val="24"/>
        </w:rPr>
        <w:t> </w:t>
      </w:r>
      <w:r>
        <w:rPr>
          <w:sz w:val="24"/>
        </w:rPr>
        <w:t>is</w:t>
      </w:r>
      <w:r>
        <w:rPr>
          <w:spacing w:val="-9"/>
          <w:sz w:val="24"/>
        </w:rPr>
        <w:t> </w:t>
      </w:r>
      <w:r>
        <w:rPr>
          <w:sz w:val="24"/>
        </w:rPr>
        <w:t>1</w:t>
      </w:r>
      <w:r>
        <w:rPr>
          <w:spacing w:val="-10"/>
          <w:sz w:val="24"/>
        </w:rPr>
        <w:t> </w:t>
      </w:r>
      <w:r>
        <w:rPr>
          <w:sz w:val="24"/>
        </w:rPr>
        <w:t>if</w:t>
      </w:r>
      <w:r>
        <w:rPr>
          <w:spacing w:val="-10"/>
          <w:sz w:val="24"/>
        </w:rPr>
        <w:t> </w:t>
      </w:r>
      <w:r>
        <w:rPr>
          <w:sz w:val="24"/>
        </w:rPr>
        <w:t>the</w:t>
      </w:r>
      <w:r>
        <w:rPr>
          <w:spacing w:val="-8"/>
          <w:sz w:val="24"/>
        </w:rPr>
        <w:t> </w:t>
      </w:r>
      <w:r>
        <w:rPr>
          <w:sz w:val="24"/>
        </w:rPr>
        <w:t>cutting</w:t>
      </w:r>
      <w:r>
        <w:rPr>
          <w:spacing w:val="-7"/>
          <w:sz w:val="24"/>
        </w:rPr>
        <w:t> </w:t>
      </w:r>
      <w:r>
        <w:rPr>
          <w:sz w:val="24"/>
        </w:rPr>
        <w:t>authority</w:t>
      </w:r>
      <w:r>
        <w:rPr>
          <w:spacing w:val="-10"/>
          <w:sz w:val="24"/>
        </w:rPr>
        <w:t> </w:t>
      </w:r>
      <w:r>
        <w:rPr>
          <w:sz w:val="24"/>
        </w:rPr>
        <w:t>is</w:t>
      </w:r>
      <w:r>
        <w:rPr>
          <w:spacing w:val="-9"/>
          <w:sz w:val="24"/>
        </w:rPr>
        <w:t> </w:t>
      </w:r>
      <w:r>
        <w:rPr>
          <w:sz w:val="24"/>
        </w:rPr>
        <w:t>appraised</w:t>
      </w:r>
      <w:r>
        <w:rPr>
          <w:spacing w:val="-10"/>
          <w:sz w:val="24"/>
        </w:rPr>
        <w:t> </w:t>
      </w:r>
      <w:r>
        <w:rPr>
          <w:sz w:val="24"/>
        </w:rPr>
        <w:t>with</w:t>
      </w:r>
      <w:r>
        <w:rPr>
          <w:spacing w:val="-10"/>
          <w:sz w:val="24"/>
        </w:rPr>
        <w:t> </w:t>
      </w:r>
      <w:r>
        <w:rPr>
          <w:sz w:val="24"/>
        </w:rPr>
        <w:t>selling</w:t>
      </w:r>
      <w:r>
        <w:rPr>
          <w:spacing w:val="-9"/>
          <w:sz w:val="24"/>
        </w:rPr>
        <w:t> </w:t>
      </w:r>
      <w:r>
        <w:rPr>
          <w:sz w:val="24"/>
        </w:rPr>
        <w:t>price</w:t>
      </w:r>
      <w:r>
        <w:rPr>
          <w:spacing w:val="-9"/>
          <w:sz w:val="24"/>
        </w:rPr>
        <w:t> </w:t>
      </w:r>
      <w:r>
        <w:rPr>
          <w:sz w:val="24"/>
        </w:rPr>
        <w:t>zone</w:t>
      </w:r>
      <w:r>
        <w:rPr>
          <w:spacing w:val="-11"/>
          <w:sz w:val="24"/>
        </w:rPr>
        <w:t> </w:t>
      </w:r>
      <w:r>
        <w:rPr>
          <w:sz w:val="24"/>
        </w:rPr>
        <w:t>9, </w:t>
      </w:r>
      <w:bookmarkStart w:name="_bookmark55" w:id="58"/>
      <w:bookmarkEnd w:id="58"/>
      <w:r>
        <w:rPr>
          <w:sz w:val="24"/>
        </w:rPr>
        <w:t>oth</w:t>
      </w:r>
      <w:r>
        <w:rPr>
          <w:sz w:val="24"/>
        </w:rPr>
        <w:t>erwise Zone 9 = 0.</w:t>
      </w:r>
    </w:p>
    <w:p>
      <w:pPr>
        <w:pStyle w:val="BodyText"/>
        <w:rPr>
          <w:sz w:val="21"/>
        </w:rPr>
      </w:pPr>
    </w:p>
    <w:p>
      <w:pPr>
        <w:spacing w:before="0"/>
        <w:ind w:left="1594" w:right="0" w:firstLine="0"/>
        <w:jc w:val="left"/>
        <w:rPr>
          <w:rFonts w:ascii="Arial"/>
          <w:b/>
          <w:sz w:val="24"/>
        </w:rPr>
      </w:pPr>
      <w:r>
        <w:rPr/>
        <w:drawing>
          <wp:anchor distT="0" distB="0" distL="0" distR="0" allowOverlap="1" layoutInCell="1" locked="0" behindDoc="0" simplePos="0" relativeHeight="15859712">
            <wp:simplePos x="0" y="0"/>
            <wp:positionH relativeFrom="page">
              <wp:posOffset>1079016</wp:posOffset>
            </wp:positionH>
            <wp:positionV relativeFrom="paragraph">
              <wp:posOffset>34008</wp:posOffset>
            </wp:positionV>
            <wp:extent cx="418313" cy="113385"/>
            <wp:effectExtent l="0" t="0" r="0" b="0"/>
            <wp:wrapNone/>
            <wp:docPr id="513" name="image258.png"/>
            <wp:cNvGraphicFramePr>
              <a:graphicFrameLocks noChangeAspect="1"/>
            </wp:cNvGraphicFramePr>
            <a:graphic>
              <a:graphicData uri="http://schemas.openxmlformats.org/drawingml/2006/picture">
                <pic:pic>
                  <pic:nvPicPr>
                    <pic:cNvPr id="514" name="image258.png"/>
                    <pic:cNvPicPr/>
                  </pic:nvPicPr>
                  <pic:blipFill>
                    <a:blip r:embed="rId357" cstate="print"/>
                    <a:stretch>
                      <a:fillRect/>
                    </a:stretch>
                  </pic:blipFill>
                  <pic:spPr>
                    <a:xfrm>
                      <a:off x="0" y="0"/>
                      <a:ext cx="418313" cy="113385"/>
                    </a:xfrm>
                    <a:prstGeom prst="rect">
                      <a:avLst/>
                    </a:prstGeom>
                  </pic:spPr>
                </pic:pic>
              </a:graphicData>
            </a:graphic>
          </wp:anchor>
        </w:drawing>
      </w:r>
      <w:r>
        <w:rPr>
          <w:rFonts w:ascii="Arial"/>
          <w:b/>
          <w:sz w:val="24"/>
        </w:rPr>
        <w:t>Deciduous</w:t>
      </w:r>
      <w:r>
        <w:rPr>
          <w:rFonts w:ascii="Arial"/>
          <w:b/>
          <w:spacing w:val="-8"/>
          <w:sz w:val="24"/>
        </w:rPr>
        <w:t> </w:t>
      </w:r>
      <w:r>
        <w:rPr>
          <w:rFonts w:ascii="Arial"/>
          <w:b/>
          <w:sz w:val="24"/>
        </w:rPr>
        <w:t>Volume</w:t>
      </w:r>
      <w:r>
        <w:rPr>
          <w:rFonts w:ascii="Arial"/>
          <w:b/>
          <w:spacing w:val="-7"/>
          <w:sz w:val="24"/>
        </w:rPr>
        <w:t> </w:t>
      </w:r>
      <w:r>
        <w:rPr>
          <w:rFonts w:ascii="Arial"/>
          <w:b/>
          <w:spacing w:val="-2"/>
          <w:sz w:val="24"/>
        </w:rPr>
        <w:t>(DECID)</w:t>
      </w:r>
    </w:p>
    <w:p>
      <w:pPr>
        <w:pStyle w:val="BodyText"/>
        <w:spacing w:before="8"/>
        <w:rPr>
          <w:rFonts w:ascii="Arial"/>
          <w:b/>
          <w:sz w:val="20"/>
        </w:rPr>
      </w:pPr>
    </w:p>
    <w:p>
      <w:pPr>
        <w:pStyle w:val="ListParagraph"/>
        <w:numPr>
          <w:ilvl w:val="0"/>
          <w:numId w:val="60"/>
        </w:numPr>
        <w:tabs>
          <w:tab w:pos="1026" w:val="left" w:leader="none"/>
        </w:tabs>
        <w:spacing w:line="240" w:lineRule="auto" w:before="1" w:after="0"/>
        <w:ind w:left="1025" w:right="1282" w:hanging="284"/>
        <w:jc w:val="left"/>
        <w:rPr>
          <w:sz w:val="24"/>
        </w:rPr>
      </w:pPr>
      <w:r>
        <w:rPr>
          <w:sz w:val="24"/>
        </w:rPr>
        <w:t>DECID</w:t>
      </w:r>
      <w:r>
        <w:rPr>
          <w:spacing w:val="-9"/>
          <w:sz w:val="24"/>
        </w:rPr>
        <w:t> </w:t>
      </w:r>
      <w:r>
        <w:rPr>
          <w:sz w:val="24"/>
        </w:rPr>
        <w:t>is</w:t>
      </w:r>
      <w:r>
        <w:rPr>
          <w:spacing w:val="-8"/>
          <w:sz w:val="24"/>
        </w:rPr>
        <w:t> </w:t>
      </w:r>
      <w:r>
        <w:rPr>
          <w:sz w:val="24"/>
        </w:rPr>
        <w:t>the</w:t>
      </w:r>
      <w:r>
        <w:rPr>
          <w:spacing w:val="-7"/>
          <w:sz w:val="24"/>
        </w:rPr>
        <w:t> </w:t>
      </w:r>
      <w:r>
        <w:rPr>
          <w:sz w:val="24"/>
        </w:rPr>
        <w:t>fraction</w:t>
      </w:r>
      <w:r>
        <w:rPr>
          <w:spacing w:val="-8"/>
          <w:sz w:val="24"/>
        </w:rPr>
        <w:t> </w:t>
      </w:r>
      <w:r>
        <w:rPr>
          <w:sz w:val="24"/>
        </w:rPr>
        <w:t>of</w:t>
      </w:r>
      <w:r>
        <w:rPr>
          <w:spacing w:val="-12"/>
          <w:sz w:val="24"/>
        </w:rPr>
        <w:t> </w:t>
      </w:r>
      <w:r>
        <w:rPr>
          <w:sz w:val="24"/>
        </w:rPr>
        <w:t>the</w:t>
      </w:r>
      <w:r>
        <w:rPr>
          <w:spacing w:val="-9"/>
          <w:sz w:val="24"/>
        </w:rPr>
        <w:t> </w:t>
      </w:r>
      <w:r>
        <w:rPr>
          <w:sz w:val="24"/>
        </w:rPr>
        <w:t>Total</w:t>
      </w:r>
      <w:r>
        <w:rPr>
          <w:spacing w:val="-6"/>
          <w:sz w:val="24"/>
        </w:rPr>
        <w:t> </w:t>
      </w:r>
      <w:r>
        <w:rPr>
          <w:sz w:val="24"/>
        </w:rPr>
        <w:t>Net</w:t>
      </w:r>
      <w:r>
        <w:rPr>
          <w:spacing w:val="-8"/>
          <w:sz w:val="24"/>
        </w:rPr>
        <w:t> </w:t>
      </w:r>
      <w:r>
        <w:rPr>
          <w:sz w:val="24"/>
        </w:rPr>
        <w:t>Cruise</w:t>
      </w:r>
      <w:r>
        <w:rPr>
          <w:spacing w:val="-7"/>
          <w:sz w:val="24"/>
        </w:rPr>
        <w:t> </w:t>
      </w:r>
      <w:r>
        <w:rPr>
          <w:sz w:val="24"/>
        </w:rPr>
        <w:t>Volume</w:t>
      </w:r>
      <w:r>
        <w:rPr>
          <w:spacing w:val="-9"/>
          <w:sz w:val="24"/>
        </w:rPr>
        <w:t> </w:t>
      </w:r>
      <w:r>
        <w:rPr>
          <w:sz w:val="24"/>
        </w:rPr>
        <w:t>that</w:t>
      </w:r>
      <w:r>
        <w:rPr>
          <w:spacing w:val="-8"/>
          <w:sz w:val="24"/>
        </w:rPr>
        <w:t> </w:t>
      </w:r>
      <w:r>
        <w:rPr>
          <w:sz w:val="24"/>
        </w:rPr>
        <w:t>is</w:t>
      </w:r>
      <w:r>
        <w:rPr>
          <w:spacing w:val="-9"/>
          <w:sz w:val="24"/>
        </w:rPr>
        <w:t> </w:t>
      </w:r>
      <w:r>
        <w:rPr>
          <w:sz w:val="24"/>
        </w:rPr>
        <w:t>the</w:t>
      </w:r>
      <w:r>
        <w:rPr>
          <w:spacing w:val="-9"/>
          <w:sz w:val="24"/>
        </w:rPr>
        <w:t> </w:t>
      </w:r>
      <w:r>
        <w:rPr>
          <w:sz w:val="24"/>
        </w:rPr>
        <w:t>Total</w:t>
      </w:r>
      <w:r>
        <w:rPr>
          <w:spacing w:val="-6"/>
          <w:sz w:val="24"/>
        </w:rPr>
        <w:t> </w:t>
      </w:r>
      <w:r>
        <w:rPr>
          <w:sz w:val="24"/>
        </w:rPr>
        <w:t>Net</w:t>
      </w:r>
      <w:r>
        <w:rPr>
          <w:spacing w:val="-8"/>
          <w:sz w:val="24"/>
        </w:rPr>
        <w:t> </w:t>
      </w:r>
      <w:r>
        <w:rPr>
          <w:sz w:val="24"/>
        </w:rPr>
        <w:t>Deciduous </w:t>
      </w:r>
      <w:r>
        <w:rPr>
          <w:spacing w:val="-2"/>
          <w:sz w:val="24"/>
        </w:rPr>
        <w:t>Volume.</w:t>
      </w:r>
    </w:p>
    <w:p>
      <w:pPr>
        <w:pStyle w:val="ListParagraph"/>
        <w:numPr>
          <w:ilvl w:val="0"/>
          <w:numId w:val="60"/>
        </w:numPr>
        <w:tabs>
          <w:tab w:pos="1026" w:val="left" w:leader="none"/>
        </w:tabs>
        <w:spacing w:line="240" w:lineRule="auto" w:before="120" w:after="0"/>
        <w:ind w:left="1025" w:right="0" w:hanging="284"/>
        <w:jc w:val="left"/>
        <w:rPr>
          <w:sz w:val="24"/>
        </w:rPr>
      </w:pPr>
      <w:r>
        <w:rPr>
          <w:sz w:val="24"/>
        </w:rPr>
        <w:t>If</w:t>
      </w:r>
      <w:r>
        <w:rPr>
          <w:spacing w:val="-7"/>
          <w:sz w:val="24"/>
        </w:rPr>
        <w:t> </w:t>
      </w:r>
      <w:r>
        <w:rPr>
          <w:sz w:val="24"/>
        </w:rPr>
        <w:t>(DECID</w:t>
      </w:r>
      <w:r>
        <w:rPr>
          <w:spacing w:val="-8"/>
          <w:sz w:val="24"/>
        </w:rPr>
        <w:t> </w:t>
      </w:r>
      <w:r>
        <w:rPr>
          <w:sz w:val="24"/>
        </w:rPr>
        <w:t>–</w:t>
      </w:r>
      <w:r>
        <w:rPr>
          <w:spacing w:val="-9"/>
          <w:sz w:val="24"/>
        </w:rPr>
        <w:t> </w:t>
      </w:r>
      <w:r>
        <w:rPr>
          <w:sz w:val="24"/>
        </w:rPr>
        <w:t>BLOWDOWN)</w:t>
      </w:r>
      <w:r>
        <w:rPr>
          <w:spacing w:val="-8"/>
          <w:sz w:val="24"/>
        </w:rPr>
        <w:t> </w:t>
      </w:r>
      <w:r>
        <w:rPr>
          <w:sz w:val="24"/>
        </w:rPr>
        <w:t>is</w:t>
      </w:r>
      <w:r>
        <w:rPr>
          <w:spacing w:val="-7"/>
          <w:sz w:val="24"/>
        </w:rPr>
        <w:t> </w:t>
      </w:r>
      <w:r>
        <w:rPr>
          <w:sz w:val="24"/>
        </w:rPr>
        <w:t>&lt;0</w:t>
      </w:r>
      <w:r>
        <w:rPr>
          <w:spacing w:val="-9"/>
          <w:sz w:val="24"/>
        </w:rPr>
        <w:t> </w:t>
      </w:r>
      <w:r>
        <w:rPr>
          <w:sz w:val="24"/>
        </w:rPr>
        <w:t>then</w:t>
      </w:r>
      <w:r>
        <w:rPr>
          <w:spacing w:val="-7"/>
          <w:sz w:val="24"/>
        </w:rPr>
        <w:t> </w:t>
      </w:r>
      <w:r>
        <w:rPr>
          <w:sz w:val="24"/>
        </w:rPr>
        <w:t>(DECID</w:t>
      </w:r>
      <w:r>
        <w:rPr>
          <w:spacing w:val="-9"/>
          <w:sz w:val="24"/>
        </w:rPr>
        <w:t> </w:t>
      </w:r>
      <w:r>
        <w:rPr>
          <w:sz w:val="24"/>
        </w:rPr>
        <w:t>–</w:t>
      </w:r>
      <w:r>
        <w:rPr>
          <w:spacing w:val="-10"/>
          <w:sz w:val="24"/>
        </w:rPr>
        <w:t> </w:t>
      </w:r>
      <w:r>
        <w:rPr>
          <w:sz w:val="24"/>
        </w:rPr>
        <w:t>BLOWDOWN)</w:t>
      </w:r>
      <w:r>
        <w:rPr>
          <w:spacing w:val="-7"/>
          <w:sz w:val="24"/>
        </w:rPr>
        <w:t> </w:t>
      </w:r>
      <w:r>
        <w:rPr>
          <w:sz w:val="24"/>
        </w:rPr>
        <w:t>=</w:t>
      </w:r>
      <w:r>
        <w:rPr>
          <w:spacing w:val="-10"/>
          <w:sz w:val="24"/>
        </w:rPr>
        <w:t> </w:t>
      </w:r>
      <w:r>
        <w:rPr>
          <w:spacing w:val="-5"/>
          <w:sz w:val="24"/>
        </w:rPr>
        <w:t>0.</w:t>
      </w:r>
    </w:p>
    <w:p>
      <w:pPr>
        <w:pStyle w:val="ListParagraph"/>
        <w:numPr>
          <w:ilvl w:val="0"/>
          <w:numId w:val="60"/>
        </w:numPr>
        <w:tabs>
          <w:tab w:pos="1026" w:val="left" w:leader="none"/>
        </w:tabs>
        <w:spacing w:line="240" w:lineRule="auto" w:before="120" w:after="0"/>
        <w:ind w:left="1025" w:right="0" w:hanging="284"/>
        <w:jc w:val="left"/>
        <w:rPr>
          <w:sz w:val="24"/>
        </w:rPr>
      </w:pPr>
      <w:r>
        <w:rPr>
          <w:sz w:val="24"/>
        </w:rPr>
        <w:t>See</w:t>
      </w:r>
      <w:r>
        <w:rPr>
          <w:spacing w:val="-8"/>
          <w:sz w:val="24"/>
        </w:rPr>
        <w:t> </w:t>
      </w:r>
      <w:r>
        <w:rPr>
          <w:sz w:val="24"/>
        </w:rPr>
        <w:t>the</w:t>
      </w:r>
      <w:r>
        <w:rPr>
          <w:spacing w:val="-7"/>
          <w:sz w:val="24"/>
        </w:rPr>
        <w:t> </w:t>
      </w:r>
      <w:r>
        <w:rPr>
          <w:sz w:val="24"/>
        </w:rPr>
        <w:t>Blowdown</w:t>
      </w:r>
      <w:r>
        <w:rPr>
          <w:spacing w:val="-8"/>
          <w:sz w:val="24"/>
        </w:rPr>
        <w:t> </w:t>
      </w:r>
      <w:r>
        <w:rPr>
          <w:sz w:val="24"/>
        </w:rPr>
        <w:t>Volume</w:t>
      </w:r>
      <w:r>
        <w:rPr>
          <w:spacing w:val="-4"/>
          <w:sz w:val="24"/>
        </w:rPr>
        <w:t> </w:t>
      </w:r>
      <w:r>
        <w:rPr>
          <w:sz w:val="24"/>
        </w:rPr>
        <w:t>variable</w:t>
      </w:r>
      <w:r>
        <w:rPr>
          <w:spacing w:val="-7"/>
          <w:sz w:val="24"/>
        </w:rPr>
        <w:t> </w:t>
      </w:r>
      <w:r>
        <w:rPr>
          <w:sz w:val="24"/>
        </w:rPr>
        <w:t>for</w:t>
      </w:r>
      <w:r>
        <w:rPr>
          <w:spacing w:val="-8"/>
          <w:sz w:val="24"/>
        </w:rPr>
        <w:t> </w:t>
      </w:r>
      <w:r>
        <w:rPr>
          <w:sz w:val="24"/>
        </w:rPr>
        <w:t>a</w:t>
      </w:r>
      <w:r>
        <w:rPr>
          <w:spacing w:val="-8"/>
          <w:sz w:val="24"/>
        </w:rPr>
        <w:t> </w:t>
      </w:r>
      <w:r>
        <w:rPr>
          <w:sz w:val="24"/>
        </w:rPr>
        <w:t>definition</w:t>
      </w:r>
      <w:r>
        <w:rPr>
          <w:spacing w:val="-6"/>
          <w:sz w:val="24"/>
        </w:rPr>
        <w:t> </w:t>
      </w:r>
      <w:r>
        <w:rPr>
          <w:sz w:val="24"/>
        </w:rPr>
        <w:t>of</w:t>
      </w:r>
      <w:r>
        <w:rPr>
          <w:spacing w:val="-8"/>
          <w:sz w:val="24"/>
        </w:rPr>
        <w:t> </w:t>
      </w:r>
      <w:r>
        <w:rPr>
          <w:spacing w:val="-2"/>
          <w:sz w:val="24"/>
        </w:rPr>
        <w:t>BLOWDOWN.</w:t>
      </w:r>
    </w:p>
    <w:p>
      <w:pPr>
        <w:pStyle w:val="ListParagraph"/>
        <w:numPr>
          <w:ilvl w:val="0"/>
          <w:numId w:val="60"/>
        </w:numPr>
        <w:tabs>
          <w:tab w:pos="1026" w:val="left" w:leader="none"/>
        </w:tabs>
        <w:spacing w:line="240" w:lineRule="auto" w:before="120" w:after="0"/>
        <w:ind w:left="1025" w:right="0" w:hanging="284"/>
        <w:jc w:val="left"/>
        <w:rPr>
          <w:sz w:val="24"/>
        </w:rPr>
      </w:pPr>
      <w:r>
        <w:rPr>
          <w:sz w:val="24"/>
        </w:rPr>
        <w:t>See</w:t>
      </w:r>
      <w:r>
        <w:rPr>
          <w:spacing w:val="-10"/>
          <w:sz w:val="24"/>
        </w:rPr>
        <w:t> </w:t>
      </w:r>
      <w:r>
        <w:rPr>
          <w:sz w:val="24"/>
        </w:rPr>
        <w:t>the</w:t>
      </w:r>
      <w:r>
        <w:rPr>
          <w:spacing w:val="-8"/>
          <w:sz w:val="24"/>
        </w:rPr>
        <w:t> </w:t>
      </w:r>
      <w:r>
        <w:rPr>
          <w:sz w:val="24"/>
        </w:rPr>
        <w:t>Cruise</w:t>
      </w:r>
      <w:r>
        <w:rPr>
          <w:spacing w:val="-8"/>
          <w:sz w:val="24"/>
        </w:rPr>
        <w:t> </w:t>
      </w:r>
      <w:r>
        <w:rPr>
          <w:sz w:val="24"/>
        </w:rPr>
        <w:t>Based</w:t>
      </w:r>
      <w:r>
        <w:rPr>
          <w:spacing w:val="-7"/>
          <w:sz w:val="24"/>
        </w:rPr>
        <w:t> </w:t>
      </w:r>
      <w:r>
        <w:rPr>
          <w:sz w:val="24"/>
        </w:rPr>
        <w:t>Cutting</w:t>
      </w:r>
      <w:r>
        <w:rPr>
          <w:spacing w:val="-9"/>
          <w:sz w:val="24"/>
        </w:rPr>
        <w:t> </w:t>
      </w:r>
      <w:r>
        <w:rPr>
          <w:sz w:val="24"/>
        </w:rPr>
        <w:t>Authority</w:t>
      </w:r>
      <w:r>
        <w:rPr>
          <w:spacing w:val="-7"/>
          <w:sz w:val="24"/>
        </w:rPr>
        <w:t> </w:t>
      </w:r>
      <w:r>
        <w:rPr>
          <w:sz w:val="24"/>
        </w:rPr>
        <w:t>variable</w:t>
      </w:r>
      <w:r>
        <w:rPr>
          <w:spacing w:val="-8"/>
          <w:sz w:val="24"/>
        </w:rPr>
        <w:t> </w:t>
      </w:r>
      <w:r>
        <w:rPr>
          <w:sz w:val="24"/>
        </w:rPr>
        <w:t>for</w:t>
      </w:r>
      <w:r>
        <w:rPr>
          <w:spacing w:val="-6"/>
          <w:sz w:val="24"/>
        </w:rPr>
        <w:t> </w:t>
      </w:r>
      <w:r>
        <w:rPr>
          <w:sz w:val="24"/>
        </w:rPr>
        <w:t>a</w:t>
      </w:r>
      <w:r>
        <w:rPr>
          <w:spacing w:val="-7"/>
          <w:sz w:val="24"/>
        </w:rPr>
        <w:t> </w:t>
      </w:r>
      <w:r>
        <w:rPr>
          <w:sz w:val="24"/>
        </w:rPr>
        <w:t>definition</w:t>
      </w:r>
      <w:r>
        <w:rPr>
          <w:spacing w:val="-8"/>
          <w:sz w:val="24"/>
        </w:rPr>
        <w:t> </w:t>
      </w:r>
      <w:r>
        <w:rPr>
          <w:sz w:val="24"/>
        </w:rPr>
        <w:t>of</w:t>
      </w:r>
      <w:r>
        <w:rPr>
          <w:spacing w:val="-9"/>
          <w:sz w:val="24"/>
        </w:rPr>
        <w:t> </w:t>
      </w:r>
      <w:r>
        <w:rPr>
          <w:spacing w:val="-5"/>
          <w:sz w:val="24"/>
        </w:rPr>
        <w:t>CB.</w:t>
      </w:r>
    </w:p>
    <w:p>
      <w:pPr>
        <w:pStyle w:val="BodyText"/>
        <w:rPr>
          <w:sz w:val="21"/>
        </w:rPr>
      </w:pPr>
    </w:p>
    <w:p>
      <w:pPr>
        <w:spacing w:before="0"/>
        <w:ind w:left="1594" w:right="0" w:firstLine="0"/>
        <w:jc w:val="left"/>
        <w:rPr>
          <w:rFonts w:ascii="Arial"/>
          <w:b/>
          <w:sz w:val="24"/>
        </w:rPr>
      </w:pPr>
      <w:r>
        <w:rPr/>
        <w:drawing>
          <wp:anchor distT="0" distB="0" distL="0" distR="0" allowOverlap="1" layoutInCell="1" locked="0" behindDoc="0" simplePos="0" relativeHeight="15860224">
            <wp:simplePos x="0" y="0"/>
            <wp:positionH relativeFrom="page">
              <wp:posOffset>1079000</wp:posOffset>
            </wp:positionH>
            <wp:positionV relativeFrom="paragraph">
              <wp:posOffset>33627</wp:posOffset>
            </wp:positionV>
            <wp:extent cx="416805" cy="113385"/>
            <wp:effectExtent l="0" t="0" r="0" b="0"/>
            <wp:wrapNone/>
            <wp:docPr id="515" name="image259.png"/>
            <wp:cNvGraphicFramePr>
              <a:graphicFrameLocks noChangeAspect="1"/>
            </wp:cNvGraphicFramePr>
            <a:graphic>
              <a:graphicData uri="http://schemas.openxmlformats.org/drawingml/2006/picture">
                <pic:pic>
                  <pic:nvPicPr>
                    <pic:cNvPr id="516" name="image259.png"/>
                    <pic:cNvPicPr/>
                  </pic:nvPicPr>
                  <pic:blipFill>
                    <a:blip r:embed="rId358" cstate="print"/>
                    <a:stretch>
                      <a:fillRect/>
                    </a:stretch>
                  </pic:blipFill>
                  <pic:spPr>
                    <a:xfrm>
                      <a:off x="0" y="0"/>
                      <a:ext cx="416805" cy="113385"/>
                    </a:xfrm>
                    <a:prstGeom prst="rect">
                      <a:avLst/>
                    </a:prstGeom>
                  </pic:spPr>
                </pic:pic>
              </a:graphicData>
            </a:graphic>
          </wp:anchor>
        </w:drawing>
      </w:r>
      <w:bookmarkStart w:name="_bookmark56" w:id="59"/>
      <w:bookmarkEnd w:id="59"/>
      <w:r>
        <w:rPr/>
      </w:r>
      <w:r>
        <w:rPr>
          <w:rFonts w:ascii="Arial"/>
          <w:b/>
          <w:sz w:val="24"/>
        </w:rPr>
        <w:t>Cruise</w:t>
      </w:r>
      <w:r>
        <w:rPr>
          <w:rFonts w:ascii="Arial"/>
          <w:b/>
          <w:spacing w:val="-7"/>
          <w:sz w:val="24"/>
        </w:rPr>
        <w:t> </w:t>
      </w:r>
      <w:r>
        <w:rPr>
          <w:rFonts w:ascii="Arial"/>
          <w:b/>
          <w:sz w:val="24"/>
        </w:rPr>
        <w:t>Based</w:t>
      </w:r>
      <w:r>
        <w:rPr>
          <w:rFonts w:ascii="Arial"/>
          <w:b/>
          <w:spacing w:val="-6"/>
          <w:sz w:val="24"/>
        </w:rPr>
        <w:t> </w:t>
      </w:r>
      <w:r>
        <w:rPr>
          <w:rFonts w:ascii="Arial"/>
          <w:b/>
          <w:sz w:val="24"/>
        </w:rPr>
        <w:t>Cutting</w:t>
      </w:r>
      <w:r>
        <w:rPr>
          <w:rFonts w:ascii="Arial"/>
          <w:b/>
          <w:spacing w:val="-6"/>
          <w:sz w:val="24"/>
        </w:rPr>
        <w:t> </w:t>
      </w:r>
      <w:r>
        <w:rPr>
          <w:rFonts w:ascii="Arial"/>
          <w:b/>
          <w:sz w:val="24"/>
        </w:rPr>
        <w:t>Authority</w:t>
      </w:r>
      <w:r>
        <w:rPr>
          <w:rFonts w:ascii="Arial"/>
          <w:b/>
          <w:spacing w:val="-6"/>
          <w:sz w:val="24"/>
        </w:rPr>
        <w:t> </w:t>
      </w:r>
      <w:r>
        <w:rPr>
          <w:rFonts w:ascii="Arial"/>
          <w:b/>
          <w:sz w:val="24"/>
        </w:rPr>
        <w:t>with</w:t>
      </w:r>
      <w:r>
        <w:rPr>
          <w:rFonts w:ascii="Arial"/>
          <w:b/>
          <w:spacing w:val="-6"/>
          <w:sz w:val="24"/>
        </w:rPr>
        <w:t> </w:t>
      </w:r>
      <w:r>
        <w:rPr>
          <w:rFonts w:ascii="Arial"/>
          <w:b/>
          <w:sz w:val="24"/>
        </w:rPr>
        <w:t>&lt;35%</w:t>
      </w:r>
      <w:r>
        <w:rPr>
          <w:rFonts w:ascii="Arial"/>
          <w:b/>
          <w:spacing w:val="-8"/>
          <w:sz w:val="24"/>
        </w:rPr>
        <w:t> </w:t>
      </w:r>
      <w:r>
        <w:rPr>
          <w:rFonts w:ascii="Arial"/>
          <w:b/>
          <w:sz w:val="24"/>
        </w:rPr>
        <w:t>MPB</w:t>
      </w:r>
      <w:r>
        <w:rPr>
          <w:rFonts w:ascii="Arial"/>
          <w:b/>
          <w:spacing w:val="-5"/>
          <w:sz w:val="24"/>
        </w:rPr>
        <w:t> </w:t>
      </w:r>
      <w:r>
        <w:rPr>
          <w:rFonts w:ascii="Arial"/>
          <w:b/>
          <w:spacing w:val="-4"/>
          <w:sz w:val="24"/>
        </w:rPr>
        <w:t>(CB)</w:t>
      </w:r>
    </w:p>
    <w:p>
      <w:pPr>
        <w:pStyle w:val="BodyText"/>
        <w:spacing w:before="9"/>
        <w:rPr>
          <w:rFonts w:ascii="Arial"/>
          <w:b/>
          <w:sz w:val="20"/>
        </w:rPr>
      </w:pPr>
    </w:p>
    <w:p>
      <w:pPr>
        <w:pStyle w:val="ListParagraph"/>
        <w:numPr>
          <w:ilvl w:val="0"/>
          <w:numId w:val="61"/>
        </w:numPr>
        <w:tabs>
          <w:tab w:pos="1026" w:val="left" w:leader="none"/>
        </w:tabs>
        <w:spacing w:line="240" w:lineRule="auto" w:before="0" w:after="0"/>
        <w:ind w:left="1025" w:right="0" w:hanging="284"/>
        <w:jc w:val="left"/>
        <w:rPr>
          <w:sz w:val="24"/>
        </w:rPr>
      </w:pPr>
      <w:r>
        <w:rPr>
          <w:sz w:val="24"/>
        </w:rPr>
        <w:t>CB</w:t>
      </w:r>
      <w:r>
        <w:rPr>
          <w:spacing w:val="-7"/>
          <w:sz w:val="24"/>
        </w:rPr>
        <w:t> </w:t>
      </w:r>
      <w:r>
        <w:rPr>
          <w:sz w:val="24"/>
        </w:rPr>
        <w:t>is</w:t>
      </w:r>
      <w:r>
        <w:rPr>
          <w:spacing w:val="-7"/>
          <w:sz w:val="24"/>
        </w:rPr>
        <w:t> </w:t>
      </w:r>
      <w:r>
        <w:rPr>
          <w:sz w:val="24"/>
        </w:rPr>
        <w:t>1</w:t>
      </w:r>
      <w:r>
        <w:rPr>
          <w:spacing w:val="-8"/>
          <w:sz w:val="24"/>
        </w:rPr>
        <w:t> </w:t>
      </w:r>
      <w:r>
        <w:rPr>
          <w:sz w:val="24"/>
        </w:rPr>
        <w:t>if</w:t>
      </w:r>
      <w:r>
        <w:rPr>
          <w:spacing w:val="-7"/>
          <w:sz w:val="24"/>
        </w:rPr>
        <w:t> </w:t>
      </w:r>
      <w:r>
        <w:rPr>
          <w:sz w:val="24"/>
        </w:rPr>
        <w:t>the</w:t>
      </w:r>
      <w:r>
        <w:rPr>
          <w:spacing w:val="-7"/>
          <w:sz w:val="24"/>
        </w:rPr>
        <w:t> </w:t>
      </w:r>
      <w:r>
        <w:rPr>
          <w:sz w:val="24"/>
        </w:rPr>
        <w:t>cutting</w:t>
      </w:r>
      <w:r>
        <w:rPr>
          <w:spacing w:val="-5"/>
          <w:sz w:val="24"/>
        </w:rPr>
        <w:t> </w:t>
      </w:r>
      <w:r>
        <w:rPr>
          <w:sz w:val="24"/>
        </w:rPr>
        <w:t>authority</w:t>
      </w:r>
      <w:r>
        <w:rPr>
          <w:spacing w:val="-6"/>
          <w:sz w:val="24"/>
        </w:rPr>
        <w:t> </w:t>
      </w:r>
      <w:r>
        <w:rPr>
          <w:sz w:val="24"/>
        </w:rPr>
        <w:t>is</w:t>
      </w:r>
      <w:r>
        <w:rPr>
          <w:spacing w:val="-5"/>
          <w:sz w:val="24"/>
        </w:rPr>
        <w:t> </w:t>
      </w:r>
      <w:r>
        <w:rPr>
          <w:sz w:val="24"/>
        </w:rPr>
        <w:t>cruise-based,</w:t>
      </w:r>
      <w:r>
        <w:rPr>
          <w:spacing w:val="-7"/>
          <w:sz w:val="24"/>
        </w:rPr>
        <w:t> </w:t>
      </w:r>
      <w:r>
        <w:rPr>
          <w:sz w:val="24"/>
        </w:rPr>
        <w:t>0</w:t>
      </w:r>
      <w:r>
        <w:rPr>
          <w:spacing w:val="-7"/>
          <w:sz w:val="24"/>
        </w:rPr>
        <w:t> </w:t>
      </w:r>
      <w:r>
        <w:rPr>
          <w:sz w:val="24"/>
        </w:rPr>
        <w:t>if</w:t>
      </w:r>
      <w:r>
        <w:rPr>
          <w:spacing w:val="-7"/>
          <w:sz w:val="24"/>
        </w:rPr>
        <w:t> </w:t>
      </w:r>
      <w:r>
        <w:rPr>
          <w:sz w:val="24"/>
        </w:rPr>
        <w:t>scale</w:t>
      </w:r>
      <w:r>
        <w:rPr>
          <w:spacing w:val="-7"/>
          <w:sz w:val="24"/>
        </w:rPr>
        <w:t> </w:t>
      </w:r>
      <w:r>
        <w:rPr>
          <w:spacing w:val="-2"/>
          <w:sz w:val="24"/>
        </w:rPr>
        <w:t>based.</w:t>
      </w:r>
    </w:p>
    <w:p>
      <w:pPr>
        <w:pStyle w:val="ListParagraph"/>
        <w:numPr>
          <w:ilvl w:val="0"/>
          <w:numId w:val="61"/>
        </w:numPr>
        <w:tabs>
          <w:tab w:pos="1026" w:val="left" w:leader="none"/>
        </w:tabs>
        <w:spacing w:line="240" w:lineRule="auto" w:before="120" w:after="0"/>
        <w:ind w:left="1025" w:right="900" w:hanging="284"/>
        <w:jc w:val="left"/>
        <w:rPr>
          <w:sz w:val="24"/>
        </w:rPr>
      </w:pPr>
      <w:r>
        <w:rPr>
          <w:sz w:val="24"/>
        </w:rPr>
        <w:t>RG35 is 1 if Total Net Coniferous Volume of timber on the cutting authority area is comprised</w:t>
      </w:r>
      <w:r>
        <w:rPr>
          <w:spacing w:val="-10"/>
          <w:sz w:val="24"/>
        </w:rPr>
        <w:t> </w:t>
      </w:r>
      <w:r>
        <w:rPr>
          <w:sz w:val="24"/>
        </w:rPr>
        <w:t>of</w:t>
      </w:r>
      <w:r>
        <w:rPr>
          <w:spacing w:val="-11"/>
          <w:sz w:val="24"/>
        </w:rPr>
        <w:t> </w:t>
      </w:r>
      <w:r>
        <w:rPr>
          <w:sz w:val="24"/>
        </w:rPr>
        <w:t>35%</w:t>
      </w:r>
      <w:r>
        <w:rPr>
          <w:spacing w:val="-11"/>
          <w:sz w:val="24"/>
        </w:rPr>
        <w:t> </w:t>
      </w:r>
      <w:r>
        <w:rPr>
          <w:sz w:val="24"/>
        </w:rPr>
        <w:t>or</w:t>
      </w:r>
      <w:r>
        <w:rPr>
          <w:spacing w:val="-11"/>
          <w:sz w:val="24"/>
        </w:rPr>
        <w:t> </w:t>
      </w:r>
      <w:r>
        <w:rPr>
          <w:sz w:val="24"/>
        </w:rPr>
        <w:t>greater</w:t>
      </w:r>
      <w:r>
        <w:rPr>
          <w:spacing w:val="-9"/>
          <w:sz w:val="24"/>
        </w:rPr>
        <w:t> </w:t>
      </w:r>
      <w:r>
        <w:rPr>
          <w:sz w:val="24"/>
        </w:rPr>
        <w:t>red</w:t>
      </w:r>
      <w:r>
        <w:rPr>
          <w:spacing w:val="-7"/>
          <w:sz w:val="24"/>
        </w:rPr>
        <w:t> </w:t>
      </w:r>
      <w:r>
        <w:rPr>
          <w:sz w:val="24"/>
        </w:rPr>
        <w:t>and</w:t>
      </w:r>
      <w:r>
        <w:rPr>
          <w:spacing w:val="-10"/>
          <w:sz w:val="24"/>
        </w:rPr>
        <w:t> </w:t>
      </w:r>
      <w:r>
        <w:rPr>
          <w:sz w:val="24"/>
        </w:rPr>
        <w:t>grey</w:t>
      </w:r>
      <w:r>
        <w:rPr>
          <w:spacing w:val="-10"/>
          <w:sz w:val="24"/>
        </w:rPr>
        <w:t> </w:t>
      </w:r>
      <w:r>
        <w:rPr>
          <w:sz w:val="24"/>
        </w:rPr>
        <w:t>Mountain</w:t>
      </w:r>
      <w:r>
        <w:rPr>
          <w:spacing w:val="-9"/>
          <w:sz w:val="24"/>
        </w:rPr>
        <w:t> </w:t>
      </w:r>
      <w:r>
        <w:rPr>
          <w:sz w:val="24"/>
        </w:rPr>
        <w:t>Pine</w:t>
      </w:r>
      <w:r>
        <w:rPr>
          <w:spacing w:val="-10"/>
          <w:sz w:val="24"/>
        </w:rPr>
        <w:t> </w:t>
      </w:r>
      <w:r>
        <w:rPr>
          <w:sz w:val="24"/>
        </w:rPr>
        <w:t>Beetle</w:t>
      </w:r>
      <w:r>
        <w:rPr>
          <w:spacing w:val="-7"/>
          <w:sz w:val="24"/>
        </w:rPr>
        <w:t> </w:t>
      </w:r>
      <w:r>
        <w:rPr>
          <w:sz w:val="24"/>
        </w:rPr>
        <w:t>attacked</w:t>
      </w:r>
      <w:r>
        <w:rPr>
          <w:spacing w:val="-10"/>
          <w:sz w:val="24"/>
        </w:rPr>
        <w:t> </w:t>
      </w:r>
      <w:r>
        <w:rPr>
          <w:sz w:val="24"/>
        </w:rPr>
        <w:t>Lodgepole</w:t>
      </w:r>
      <w:r>
        <w:rPr>
          <w:spacing w:val="-8"/>
          <w:sz w:val="24"/>
        </w:rPr>
        <w:t> </w:t>
      </w:r>
      <w:r>
        <w:rPr>
          <w:sz w:val="24"/>
        </w:rPr>
        <w:t>Pine, otherwise RG35 = 0.</w:t>
      </w:r>
    </w:p>
    <w:p>
      <w:pPr>
        <w:spacing w:after="0" w:line="240" w:lineRule="auto"/>
        <w:jc w:val="left"/>
        <w:rPr>
          <w:sz w:val="24"/>
        </w:rPr>
        <w:sectPr>
          <w:headerReference w:type="default" r:id="rId354"/>
          <w:footerReference w:type="default" r:id="rId355"/>
          <w:pgSz w:w="12240" w:h="15840"/>
          <w:pgMar w:header="741" w:footer="880" w:top="1020" w:bottom="1080" w:left="960" w:right="780"/>
        </w:sectPr>
      </w:pPr>
    </w:p>
    <w:p>
      <w:pPr>
        <w:pStyle w:val="BodyText"/>
        <w:rPr>
          <w:sz w:val="20"/>
        </w:rPr>
      </w:pPr>
    </w:p>
    <w:p>
      <w:pPr>
        <w:pStyle w:val="BodyText"/>
        <w:spacing w:before="6"/>
        <w:rPr>
          <w:sz w:val="17"/>
        </w:rPr>
      </w:pPr>
    </w:p>
    <w:p>
      <w:pPr>
        <w:spacing w:before="92"/>
        <w:ind w:left="1594" w:right="0" w:firstLine="0"/>
        <w:jc w:val="left"/>
        <w:rPr>
          <w:rFonts w:ascii="Arial"/>
          <w:b/>
          <w:sz w:val="24"/>
        </w:rPr>
      </w:pPr>
      <w:r>
        <w:rPr/>
        <w:drawing>
          <wp:anchor distT="0" distB="0" distL="0" distR="0" allowOverlap="1" layoutInCell="1" locked="0" behindDoc="0" simplePos="0" relativeHeight="15860736">
            <wp:simplePos x="0" y="0"/>
            <wp:positionH relativeFrom="page">
              <wp:posOffset>1079000</wp:posOffset>
            </wp:positionH>
            <wp:positionV relativeFrom="paragraph">
              <wp:posOffset>93063</wp:posOffset>
            </wp:positionV>
            <wp:extent cx="416805" cy="113385"/>
            <wp:effectExtent l="0" t="0" r="0" b="0"/>
            <wp:wrapNone/>
            <wp:docPr id="517" name="image260.png"/>
            <wp:cNvGraphicFramePr>
              <a:graphicFrameLocks noChangeAspect="1"/>
            </wp:cNvGraphicFramePr>
            <a:graphic>
              <a:graphicData uri="http://schemas.openxmlformats.org/drawingml/2006/picture">
                <pic:pic>
                  <pic:nvPicPr>
                    <pic:cNvPr id="518" name="image260.png"/>
                    <pic:cNvPicPr/>
                  </pic:nvPicPr>
                  <pic:blipFill>
                    <a:blip r:embed="rId361" cstate="print"/>
                    <a:stretch>
                      <a:fillRect/>
                    </a:stretch>
                  </pic:blipFill>
                  <pic:spPr>
                    <a:xfrm>
                      <a:off x="0" y="0"/>
                      <a:ext cx="416805" cy="113385"/>
                    </a:xfrm>
                    <a:prstGeom prst="rect">
                      <a:avLst/>
                    </a:prstGeom>
                  </pic:spPr>
                </pic:pic>
              </a:graphicData>
            </a:graphic>
          </wp:anchor>
        </w:drawing>
      </w:r>
      <w:bookmarkStart w:name="_bookmark57" w:id="60"/>
      <w:bookmarkEnd w:id="60"/>
      <w:r>
        <w:rPr/>
      </w:r>
      <w:r>
        <w:rPr>
          <w:rFonts w:ascii="Arial"/>
          <w:b/>
          <w:sz w:val="24"/>
        </w:rPr>
        <w:t>Cruise</w:t>
      </w:r>
      <w:r>
        <w:rPr>
          <w:rFonts w:ascii="Arial"/>
          <w:b/>
          <w:spacing w:val="-7"/>
          <w:sz w:val="24"/>
        </w:rPr>
        <w:t> </w:t>
      </w:r>
      <w:r>
        <w:rPr>
          <w:rFonts w:ascii="Arial"/>
          <w:b/>
          <w:sz w:val="24"/>
        </w:rPr>
        <w:t>Based</w:t>
      </w:r>
      <w:r>
        <w:rPr>
          <w:rFonts w:ascii="Arial"/>
          <w:b/>
          <w:spacing w:val="-6"/>
          <w:sz w:val="24"/>
        </w:rPr>
        <w:t> </w:t>
      </w:r>
      <w:r>
        <w:rPr>
          <w:rFonts w:ascii="Arial"/>
          <w:b/>
          <w:sz w:val="24"/>
        </w:rPr>
        <w:t>Cutting</w:t>
      </w:r>
      <w:r>
        <w:rPr>
          <w:rFonts w:ascii="Arial"/>
          <w:b/>
          <w:spacing w:val="-6"/>
          <w:sz w:val="24"/>
        </w:rPr>
        <w:t> </w:t>
      </w:r>
      <w:r>
        <w:rPr>
          <w:rFonts w:ascii="Arial"/>
          <w:b/>
          <w:sz w:val="24"/>
        </w:rPr>
        <w:t>Authority</w:t>
      </w:r>
      <w:r>
        <w:rPr>
          <w:rFonts w:ascii="Arial"/>
          <w:b/>
          <w:spacing w:val="-6"/>
          <w:sz w:val="24"/>
        </w:rPr>
        <w:t> </w:t>
      </w:r>
      <w:r>
        <w:rPr>
          <w:rFonts w:ascii="Arial"/>
          <w:b/>
          <w:sz w:val="24"/>
        </w:rPr>
        <w:t>with</w:t>
      </w:r>
      <w:r>
        <w:rPr>
          <w:rFonts w:ascii="Arial"/>
          <w:b/>
          <w:spacing w:val="-6"/>
          <w:sz w:val="24"/>
        </w:rPr>
        <w:t> </w:t>
      </w:r>
      <w:r>
        <w:rPr>
          <w:rFonts w:ascii="Arial"/>
          <w:b/>
          <w:sz w:val="24"/>
        </w:rPr>
        <w:t>&gt;35%</w:t>
      </w:r>
      <w:r>
        <w:rPr>
          <w:rFonts w:ascii="Arial"/>
          <w:b/>
          <w:spacing w:val="-8"/>
          <w:sz w:val="24"/>
        </w:rPr>
        <w:t> </w:t>
      </w:r>
      <w:r>
        <w:rPr>
          <w:rFonts w:ascii="Arial"/>
          <w:b/>
          <w:sz w:val="24"/>
        </w:rPr>
        <w:t>MPB</w:t>
      </w:r>
      <w:r>
        <w:rPr>
          <w:rFonts w:ascii="Arial"/>
          <w:b/>
          <w:spacing w:val="-5"/>
          <w:sz w:val="24"/>
        </w:rPr>
        <w:t> </w:t>
      </w:r>
      <w:r>
        <w:rPr>
          <w:rFonts w:ascii="Arial"/>
          <w:b/>
          <w:spacing w:val="-4"/>
          <w:sz w:val="24"/>
        </w:rPr>
        <w:t>(CB)</w:t>
      </w:r>
    </w:p>
    <w:p>
      <w:pPr>
        <w:pStyle w:val="BodyText"/>
        <w:spacing w:before="9"/>
        <w:rPr>
          <w:rFonts w:ascii="Arial"/>
          <w:b/>
          <w:sz w:val="20"/>
        </w:rPr>
      </w:pPr>
    </w:p>
    <w:p>
      <w:pPr>
        <w:pStyle w:val="ListParagraph"/>
        <w:numPr>
          <w:ilvl w:val="0"/>
          <w:numId w:val="62"/>
        </w:numPr>
        <w:tabs>
          <w:tab w:pos="1026" w:val="left" w:leader="none"/>
        </w:tabs>
        <w:spacing w:line="240" w:lineRule="auto" w:before="0" w:after="0"/>
        <w:ind w:left="1025" w:right="0" w:hanging="284"/>
        <w:jc w:val="left"/>
        <w:rPr>
          <w:sz w:val="24"/>
        </w:rPr>
      </w:pPr>
      <w:r>
        <w:rPr>
          <w:sz w:val="24"/>
        </w:rPr>
        <w:t>See</w:t>
      </w:r>
      <w:r>
        <w:rPr>
          <w:spacing w:val="-6"/>
          <w:sz w:val="24"/>
        </w:rPr>
        <w:t> </w:t>
      </w:r>
      <w:r>
        <w:rPr>
          <w:sz w:val="24"/>
        </w:rPr>
        <w:t>above</w:t>
      </w:r>
      <w:r>
        <w:rPr>
          <w:spacing w:val="-6"/>
          <w:sz w:val="24"/>
        </w:rPr>
        <w:t> </w:t>
      </w:r>
      <w:r>
        <w:rPr>
          <w:sz w:val="24"/>
        </w:rPr>
        <w:t>for</w:t>
      </w:r>
      <w:r>
        <w:rPr>
          <w:spacing w:val="-5"/>
          <w:sz w:val="24"/>
        </w:rPr>
        <w:t> </w:t>
      </w:r>
      <w:r>
        <w:rPr>
          <w:sz w:val="24"/>
        </w:rPr>
        <w:t>definitions</w:t>
      </w:r>
      <w:r>
        <w:rPr>
          <w:spacing w:val="-7"/>
          <w:sz w:val="24"/>
        </w:rPr>
        <w:t> </w:t>
      </w:r>
      <w:r>
        <w:rPr>
          <w:sz w:val="24"/>
        </w:rPr>
        <w:t>of</w:t>
      </w:r>
      <w:r>
        <w:rPr>
          <w:spacing w:val="-9"/>
          <w:sz w:val="24"/>
        </w:rPr>
        <w:t> </w:t>
      </w:r>
      <w:r>
        <w:rPr>
          <w:sz w:val="24"/>
        </w:rPr>
        <w:t>CB</w:t>
      </w:r>
      <w:r>
        <w:rPr>
          <w:spacing w:val="-6"/>
          <w:sz w:val="24"/>
        </w:rPr>
        <w:t> </w:t>
      </w:r>
      <w:r>
        <w:rPr>
          <w:sz w:val="24"/>
        </w:rPr>
        <w:t>and</w:t>
      </w:r>
      <w:r>
        <w:rPr>
          <w:spacing w:val="-8"/>
          <w:sz w:val="24"/>
        </w:rPr>
        <w:t> </w:t>
      </w:r>
      <w:r>
        <w:rPr>
          <w:spacing w:val="-4"/>
          <w:sz w:val="24"/>
        </w:rPr>
        <w:t>RG35.</w:t>
      </w:r>
    </w:p>
    <w:p>
      <w:pPr>
        <w:pStyle w:val="BodyText"/>
        <w:rPr>
          <w:sz w:val="21"/>
        </w:rPr>
      </w:pPr>
    </w:p>
    <w:p>
      <w:pPr>
        <w:spacing w:before="0"/>
        <w:ind w:left="1594" w:right="0" w:firstLine="0"/>
        <w:jc w:val="left"/>
        <w:rPr>
          <w:rFonts w:ascii="Arial"/>
          <w:b/>
          <w:sz w:val="24"/>
        </w:rPr>
      </w:pPr>
      <w:r>
        <w:rPr/>
        <w:drawing>
          <wp:anchor distT="0" distB="0" distL="0" distR="0" allowOverlap="1" layoutInCell="1" locked="0" behindDoc="0" simplePos="0" relativeHeight="15861248">
            <wp:simplePos x="0" y="0"/>
            <wp:positionH relativeFrom="page">
              <wp:posOffset>1079033</wp:posOffset>
            </wp:positionH>
            <wp:positionV relativeFrom="paragraph">
              <wp:posOffset>34643</wp:posOffset>
            </wp:positionV>
            <wp:extent cx="415248" cy="113385"/>
            <wp:effectExtent l="0" t="0" r="0" b="0"/>
            <wp:wrapNone/>
            <wp:docPr id="519" name="image261.png"/>
            <wp:cNvGraphicFramePr>
              <a:graphicFrameLocks noChangeAspect="1"/>
            </wp:cNvGraphicFramePr>
            <a:graphic>
              <a:graphicData uri="http://schemas.openxmlformats.org/drawingml/2006/picture">
                <pic:pic>
                  <pic:nvPicPr>
                    <pic:cNvPr id="520" name="image261.png"/>
                    <pic:cNvPicPr/>
                  </pic:nvPicPr>
                  <pic:blipFill>
                    <a:blip r:embed="rId362" cstate="print"/>
                    <a:stretch>
                      <a:fillRect/>
                    </a:stretch>
                  </pic:blipFill>
                  <pic:spPr>
                    <a:xfrm>
                      <a:off x="0" y="0"/>
                      <a:ext cx="415248" cy="113385"/>
                    </a:xfrm>
                    <a:prstGeom prst="rect">
                      <a:avLst/>
                    </a:prstGeom>
                  </pic:spPr>
                </pic:pic>
              </a:graphicData>
            </a:graphic>
          </wp:anchor>
        </w:drawing>
      </w:r>
      <w:bookmarkStart w:name="_bookmark58" w:id="61"/>
      <w:bookmarkEnd w:id="61"/>
      <w:r>
        <w:rPr/>
      </w:r>
      <w:r>
        <w:rPr>
          <w:rFonts w:ascii="Arial"/>
          <w:b/>
          <w:sz w:val="24"/>
        </w:rPr>
        <w:t>Grey</w:t>
      </w:r>
      <w:r>
        <w:rPr>
          <w:rFonts w:ascii="Arial"/>
          <w:b/>
          <w:spacing w:val="-3"/>
          <w:sz w:val="24"/>
        </w:rPr>
        <w:t> </w:t>
      </w:r>
      <w:r>
        <w:rPr>
          <w:rFonts w:ascii="Arial"/>
          <w:b/>
          <w:sz w:val="24"/>
        </w:rPr>
        <w:t>Attack</w:t>
      </w:r>
      <w:r>
        <w:rPr>
          <w:rFonts w:ascii="Arial"/>
          <w:b/>
          <w:spacing w:val="-1"/>
          <w:sz w:val="24"/>
        </w:rPr>
        <w:t> </w:t>
      </w:r>
      <w:r>
        <w:rPr>
          <w:rFonts w:ascii="Arial"/>
          <w:b/>
          <w:sz w:val="24"/>
        </w:rPr>
        <w:t>MPB</w:t>
      </w:r>
      <w:r>
        <w:rPr>
          <w:rFonts w:ascii="Arial"/>
          <w:b/>
          <w:spacing w:val="-3"/>
          <w:sz w:val="24"/>
        </w:rPr>
        <w:t> </w:t>
      </w:r>
      <w:r>
        <w:rPr>
          <w:rFonts w:ascii="Arial"/>
          <w:b/>
          <w:spacing w:val="-2"/>
          <w:sz w:val="24"/>
        </w:rPr>
        <w:t>(GREY)</w:t>
      </w:r>
    </w:p>
    <w:p>
      <w:pPr>
        <w:pStyle w:val="BodyText"/>
        <w:spacing w:before="8"/>
        <w:rPr>
          <w:rFonts w:ascii="Arial"/>
          <w:b/>
          <w:sz w:val="20"/>
        </w:rPr>
      </w:pPr>
    </w:p>
    <w:p>
      <w:pPr>
        <w:pStyle w:val="ListParagraph"/>
        <w:numPr>
          <w:ilvl w:val="0"/>
          <w:numId w:val="63"/>
        </w:numPr>
        <w:tabs>
          <w:tab w:pos="1026" w:val="left" w:leader="none"/>
        </w:tabs>
        <w:spacing w:line="240" w:lineRule="auto" w:before="1" w:after="0"/>
        <w:ind w:left="1025" w:right="1051" w:hanging="284"/>
        <w:jc w:val="left"/>
        <w:rPr>
          <w:sz w:val="24"/>
        </w:rPr>
      </w:pPr>
      <w:r>
        <w:rPr>
          <w:sz w:val="24"/>
        </w:rPr>
        <w:t>GREY</w:t>
      </w:r>
      <w:r>
        <w:rPr>
          <w:spacing w:val="-9"/>
          <w:sz w:val="24"/>
        </w:rPr>
        <w:t> </w:t>
      </w:r>
      <w:r>
        <w:rPr>
          <w:sz w:val="24"/>
        </w:rPr>
        <w:t>is</w:t>
      </w:r>
      <w:r>
        <w:rPr>
          <w:spacing w:val="-9"/>
          <w:sz w:val="24"/>
        </w:rPr>
        <w:t> </w:t>
      </w:r>
      <w:r>
        <w:rPr>
          <w:sz w:val="24"/>
        </w:rPr>
        <w:t>the</w:t>
      </w:r>
      <w:r>
        <w:rPr>
          <w:spacing w:val="-9"/>
          <w:sz w:val="24"/>
        </w:rPr>
        <w:t> </w:t>
      </w:r>
      <w:r>
        <w:rPr>
          <w:sz w:val="24"/>
        </w:rPr>
        <w:t>fraction</w:t>
      </w:r>
      <w:r>
        <w:rPr>
          <w:spacing w:val="-9"/>
          <w:sz w:val="24"/>
        </w:rPr>
        <w:t> </w:t>
      </w:r>
      <w:r>
        <w:rPr>
          <w:sz w:val="24"/>
        </w:rPr>
        <w:t>of</w:t>
      </w:r>
      <w:r>
        <w:rPr>
          <w:spacing w:val="-12"/>
          <w:sz w:val="24"/>
        </w:rPr>
        <w:t> </w:t>
      </w:r>
      <w:r>
        <w:rPr>
          <w:sz w:val="24"/>
        </w:rPr>
        <w:t>Total</w:t>
      </w:r>
      <w:r>
        <w:rPr>
          <w:spacing w:val="-8"/>
          <w:sz w:val="24"/>
        </w:rPr>
        <w:t> </w:t>
      </w:r>
      <w:r>
        <w:rPr>
          <w:sz w:val="24"/>
        </w:rPr>
        <w:t>Net</w:t>
      </w:r>
      <w:r>
        <w:rPr>
          <w:spacing w:val="-8"/>
          <w:sz w:val="24"/>
        </w:rPr>
        <w:t> </w:t>
      </w:r>
      <w:r>
        <w:rPr>
          <w:sz w:val="24"/>
        </w:rPr>
        <w:t>Coniferous</w:t>
      </w:r>
      <w:r>
        <w:rPr>
          <w:spacing w:val="-9"/>
          <w:sz w:val="24"/>
        </w:rPr>
        <w:t> </w:t>
      </w:r>
      <w:r>
        <w:rPr>
          <w:sz w:val="24"/>
        </w:rPr>
        <w:t>Volume</w:t>
      </w:r>
      <w:r>
        <w:rPr>
          <w:spacing w:val="-9"/>
          <w:sz w:val="24"/>
        </w:rPr>
        <w:t> </w:t>
      </w:r>
      <w:r>
        <w:rPr>
          <w:sz w:val="24"/>
        </w:rPr>
        <w:t>that</w:t>
      </w:r>
      <w:r>
        <w:rPr>
          <w:spacing w:val="-8"/>
          <w:sz w:val="24"/>
        </w:rPr>
        <w:t> </w:t>
      </w:r>
      <w:r>
        <w:rPr>
          <w:sz w:val="24"/>
        </w:rPr>
        <w:t>is</w:t>
      </w:r>
      <w:r>
        <w:rPr>
          <w:spacing w:val="-9"/>
          <w:sz w:val="24"/>
        </w:rPr>
        <w:t> </w:t>
      </w:r>
      <w:r>
        <w:rPr>
          <w:sz w:val="24"/>
        </w:rPr>
        <w:t>grey</w:t>
      </w:r>
      <w:r>
        <w:rPr>
          <w:spacing w:val="-9"/>
          <w:sz w:val="24"/>
        </w:rPr>
        <w:t> </w:t>
      </w:r>
      <w:r>
        <w:rPr>
          <w:sz w:val="24"/>
        </w:rPr>
        <w:t>Mountain</w:t>
      </w:r>
      <w:r>
        <w:rPr>
          <w:spacing w:val="-9"/>
          <w:sz w:val="24"/>
        </w:rPr>
        <w:t> </w:t>
      </w:r>
      <w:r>
        <w:rPr>
          <w:sz w:val="24"/>
        </w:rPr>
        <w:t>Pine</w:t>
      </w:r>
      <w:r>
        <w:rPr>
          <w:spacing w:val="-10"/>
          <w:sz w:val="24"/>
        </w:rPr>
        <w:t> </w:t>
      </w:r>
      <w:r>
        <w:rPr>
          <w:sz w:val="24"/>
        </w:rPr>
        <w:t>Beetle attacked Lodgepole pine.</w:t>
      </w:r>
    </w:p>
    <w:p>
      <w:pPr>
        <w:pStyle w:val="ListParagraph"/>
        <w:numPr>
          <w:ilvl w:val="0"/>
          <w:numId w:val="63"/>
        </w:numPr>
        <w:tabs>
          <w:tab w:pos="1026" w:val="left" w:leader="none"/>
        </w:tabs>
        <w:spacing w:line="240" w:lineRule="auto" w:before="120" w:after="0"/>
        <w:ind w:left="1025" w:right="0" w:hanging="284"/>
        <w:jc w:val="left"/>
        <w:rPr>
          <w:sz w:val="24"/>
        </w:rPr>
      </w:pPr>
      <w:r>
        <w:rPr>
          <w:sz w:val="24"/>
        </w:rPr>
        <w:t>See</w:t>
      </w:r>
      <w:r>
        <w:rPr>
          <w:spacing w:val="-6"/>
          <w:sz w:val="24"/>
        </w:rPr>
        <w:t> </w:t>
      </w:r>
      <w:r>
        <w:rPr>
          <w:sz w:val="24"/>
        </w:rPr>
        <w:t>above</w:t>
      </w:r>
      <w:r>
        <w:rPr>
          <w:spacing w:val="-6"/>
          <w:sz w:val="24"/>
        </w:rPr>
        <w:t> </w:t>
      </w:r>
      <w:r>
        <w:rPr>
          <w:sz w:val="24"/>
        </w:rPr>
        <w:t>for</w:t>
      </w:r>
      <w:r>
        <w:rPr>
          <w:spacing w:val="-5"/>
          <w:sz w:val="24"/>
        </w:rPr>
        <w:t> </w:t>
      </w:r>
      <w:r>
        <w:rPr>
          <w:sz w:val="24"/>
        </w:rPr>
        <w:t>definitions</w:t>
      </w:r>
      <w:r>
        <w:rPr>
          <w:spacing w:val="-7"/>
          <w:sz w:val="24"/>
        </w:rPr>
        <w:t> </w:t>
      </w:r>
      <w:r>
        <w:rPr>
          <w:sz w:val="24"/>
        </w:rPr>
        <w:t>of</w:t>
      </w:r>
      <w:r>
        <w:rPr>
          <w:spacing w:val="-9"/>
          <w:sz w:val="24"/>
        </w:rPr>
        <w:t> </w:t>
      </w:r>
      <w:r>
        <w:rPr>
          <w:sz w:val="24"/>
        </w:rPr>
        <w:t>CB</w:t>
      </w:r>
      <w:r>
        <w:rPr>
          <w:spacing w:val="-6"/>
          <w:sz w:val="24"/>
        </w:rPr>
        <w:t> </w:t>
      </w:r>
      <w:r>
        <w:rPr>
          <w:sz w:val="24"/>
        </w:rPr>
        <w:t>and</w:t>
      </w:r>
      <w:r>
        <w:rPr>
          <w:spacing w:val="-8"/>
          <w:sz w:val="24"/>
        </w:rPr>
        <w:t> </w:t>
      </w:r>
      <w:r>
        <w:rPr>
          <w:spacing w:val="-4"/>
          <w:sz w:val="24"/>
        </w:rPr>
        <w:t>RG35.</w:t>
      </w:r>
    </w:p>
    <w:p>
      <w:pPr>
        <w:pStyle w:val="BodyText"/>
        <w:spacing w:before="11"/>
        <w:rPr>
          <w:sz w:val="20"/>
        </w:rPr>
      </w:pPr>
    </w:p>
    <w:p>
      <w:pPr>
        <w:spacing w:before="0"/>
        <w:ind w:left="1594" w:right="0" w:firstLine="0"/>
        <w:jc w:val="left"/>
        <w:rPr>
          <w:rFonts w:ascii="Arial"/>
          <w:b/>
          <w:sz w:val="24"/>
        </w:rPr>
      </w:pPr>
      <w:r>
        <w:rPr/>
        <w:drawing>
          <wp:anchor distT="0" distB="0" distL="0" distR="0" allowOverlap="1" layoutInCell="1" locked="0" behindDoc="0" simplePos="0" relativeHeight="15861760">
            <wp:simplePos x="0" y="0"/>
            <wp:positionH relativeFrom="page">
              <wp:posOffset>1079033</wp:posOffset>
            </wp:positionH>
            <wp:positionV relativeFrom="paragraph">
              <wp:posOffset>34644</wp:posOffset>
            </wp:positionV>
            <wp:extent cx="415248" cy="113385"/>
            <wp:effectExtent l="0" t="0" r="0" b="0"/>
            <wp:wrapNone/>
            <wp:docPr id="521" name="image262.png"/>
            <wp:cNvGraphicFramePr>
              <a:graphicFrameLocks noChangeAspect="1"/>
            </wp:cNvGraphicFramePr>
            <a:graphic>
              <a:graphicData uri="http://schemas.openxmlformats.org/drawingml/2006/picture">
                <pic:pic>
                  <pic:nvPicPr>
                    <pic:cNvPr id="522" name="image262.png"/>
                    <pic:cNvPicPr/>
                  </pic:nvPicPr>
                  <pic:blipFill>
                    <a:blip r:embed="rId363" cstate="print"/>
                    <a:stretch>
                      <a:fillRect/>
                    </a:stretch>
                  </pic:blipFill>
                  <pic:spPr>
                    <a:xfrm>
                      <a:off x="0" y="0"/>
                      <a:ext cx="415248" cy="113385"/>
                    </a:xfrm>
                    <a:prstGeom prst="rect">
                      <a:avLst/>
                    </a:prstGeom>
                  </pic:spPr>
                </pic:pic>
              </a:graphicData>
            </a:graphic>
          </wp:anchor>
        </w:drawing>
      </w:r>
      <w:bookmarkStart w:name="_bookmark59" w:id="62"/>
      <w:bookmarkEnd w:id="62"/>
      <w:r>
        <w:rPr/>
      </w:r>
      <w:r>
        <w:rPr>
          <w:rFonts w:ascii="Arial"/>
          <w:b/>
          <w:sz w:val="24"/>
        </w:rPr>
        <w:t>Ground</w:t>
      </w:r>
      <w:r>
        <w:rPr>
          <w:rFonts w:ascii="Arial"/>
          <w:b/>
          <w:spacing w:val="-2"/>
          <w:sz w:val="24"/>
        </w:rPr>
        <w:t> </w:t>
      </w:r>
      <w:r>
        <w:rPr>
          <w:rFonts w:ascii="Arial"/>
          <w:b/>
          <w:sz w:val="24"/>
        </w:rPr>
        <w:t>Skidding</w:t>
      </w:r>
      <w:r>
        <w:rPr>
          <w:rFonts w:ascii="Arial"/>
          <w:b/>
          <w:spacing w:val="-3"/>
          <w:sz w:val="24"/>
        </w:rPr>
        <w:t> </w:t>
      </w:r>
      <w:r>
        <w:rPr>
          <w:rFonts w:ascii="Arial"/>
          <w:b/>
          <w:sz w:val="24"/>
        </w:rPr>
        <w:t>Harvest</w:t>
      </w:r>
      <w:r>
        <w:rPr>
          <w:rFonts w:ascii="Arial"/>
          <w:b/>
          <w:spacing w:val="-1"/>
          <w:sz w:val="24"/>
        </w:rPr>
        <w:t> </w:t>
      </w:r>
      <w:r>
        <w:rPr>
          <w:rFonts w:ascii="Arial"/>
          <w:b/>
          <w:sz w:val="24"/>
        </w:rPr>
        <w:t>Method</w:t>
      </w:r>
      <w:r>
        <w:rPr>
          <w:rFonts w:ascii="Arial"/>
          <w:b/>
          <w:spacing w:val="-2"/>
          <w:sz w:val="24"/>
        </w:rPr>
        <w:t> </w:t>
      </w:r>
      <w:r>
        <w:rPr>
          <w:rFonts w:ascii="Arial"/>
          <w:b/>
          <w:spacing w:val="-4"/>
          <w:sz w:val="24"/>
        </w:rPr>
        <w:t>(GS)</w:t>
      </w:r>
    </w:p>
    <w:p>
      <w:pPr>
        <w:pStyle w:val="BodyText"/>
        <w:spacing w:before="9"/>
        <w:rPr>
          <w:rFonts w:ascii="Arial"/>
          <w:b/>
          <w:sz w:val="20"/>
        </w:rPr>
      </w:pPr>
    </w:p>
    <w:p>
      <w:pPr>
        <w:pStyle w:val="ListParagraph"/>
        <w:numPr>
          <w:ilvl w:val="0"/>
          <w:numId w:val="64"/>
        </w:numPr>
        <w:tabs>
          <w:tab w:pos="1026" w:val="left" w:leader="none"/>
        </w:tabs>
        <w:spacing w:line="240" w:lineRule="auto" w:before="0" w:after="0"/>
        <w:ind w:left="1025" w:right="848" w:hanging="284"/>
        <w:jc w:val="left"/>
        <w:rPr>
          <w:sz w:val="24"/>
        </w:rPr>
      </w:pPr>
      <w:r>
        <w:rPr>
          <w:sz w:val="24"/>
        </w:rPr>
        <w:t>Ground</w:t>
      </w:r>
      <w:r>
        <w:rPr>
          <w:spacing w:val="-11"/>
          <w:sz w:val="24"/>
        </w:rPr>
        <w:t> </w:t>
      </w:r>
      <w:r>
        <w:rPr>
          <w:sz w:val="24"/>
        </w:rPr>
        <w:t>Skidding</w:t>
      </w:r>
      <w:r>
        <w:rPr>
          <w:spacing w:val="-8"/>
          <w:sz w:val="24"/>
        </w:rPr>
        <w:t> </w:t>
      </w:r>
      <w:r>
        <w:rPr>
          <w:sz w:val="24"/>
        </w:rPr>
        <w:t>Harvest</w:t>
      </w:r>
      <w:r>
        <w:rPr>
          <w:spacing w:val="-10"/>
          <w:sz w:val="24"/>
        </w:rPr>
        <w:t> </w:t>
      </w:r>
      <w:r>
        <w:rPr>
          <w:sz w:val="24"/>
        </w:rPr>
        <w:t>Method</w:t>
      </w:r>
      <w:r>
        <w:rPr>
          <w:spacing w:val="-11"/>
          <w:sz w:val="24"/>
        </w:rPr>
        <w:t> </w:t>
      </w:r>
      <w:r>
        <w:rPr>
          <w:sz w:val="24"/>
        </w:rPr>
        <w:t>does</w:t>
      </w:r>
      <w:r>
        <w:rPr>
          <w:spacing w:val="-8"/>
          <w:sz w:val="24"/>
        </w:rPr>
        <w:t> </w:t>
      </w:r>
      <w:r>
        <w:rPr>
          <w:sz w:val="24"/>
        </w:rPr>
        <w:t>not</w:t>
      </w:r>
      <w:r>
        <w:rPr>
          <w:spacing w:val="-10"/>
          <w:sz w:val="24"/>
        </w:rPr>
        <w:t> </w:t>
      </w:r>
      <w:r>
        <w:rPr>
          <w:sz w:val="24"/>
        </w:rPr>
        <w:t>contribute</w:t>
      </w:r>
      <w:r>
        <w:rPr>
          <w:spacing w:val="-11"/>
          <w:sz w:val="24"/>
        </w:rPr>
        <w:t> </w:t>
      </w:r>
      <w:r>
        <w:rPr>
          <w:sz w:val="24"/>
        </w:rPr>
        <w:t>to</w:t>
      </w:r>
      <w:r>
        <w:rPr>
          <w:spacing w:val="-11"/>
          <w:sz w:val="24"/>
        </w:rPr>
        <w:t> </w:t>
      </w:r>
      <w:r>
        <w:rPr>
          <w:sz w:val="24"/>
        </w:rPr>
        <w:t>the</w:t>
      </w:r>
      <w:r>
        <w:rPr>
          <w:spacing w:val="-8"/>
          <w:sz w:val="24"/>
        </w:rPr>
        <w:t> </w:t>
      </w:r>
      <w:r>
        <w:rPr>
          <w:sz w:val="24"/>
        </w:rPr>
        <w:t>calculation</w:t>
      </w:r>
      <w:r>
        <w:rPr>
          <w:spacing w:val="-11"/>
          <w:sz w:val="24"/>
        </w:rPr>
        <w:t> </w:t>
      </w:r>
      <w:r>
        <w:rPr>
          <w:sz w:val="24"/>
        </w:rPr>
        <w:t>of</w:t>
      </w:r>
      <w:r>
        <w:rPr>
          <w:spacing w:val="-11"/>
          <w:sz w:val="24"/>
        </w:rPr>
        <w:t> </w:t>
      </w:r>
      <w:r>
        <w:rPr>
          <w:sz w:val="24"/>
        </w:rPr>
        <w:t>a</w:t>
      </w:r>
      <w:r>
        <w:rPr>
          <w:spacing w:val="-11"/>
          <w:sz w:val="24"/>
        </w:rPr>
        <w:t> </w:t>
      </w:r>
      <w:r>
        <w:rPr>
          <w:sz w:val="24"/>
        </w:rPr>
        <w:t>stumpage</w:t>
      </w:r>
      <w:r>
        <w:rPr>
          <w:spacing w:val="-11"/>
          <w:sz w:val="24"/>
        </w:rPr>
        <w:t> </w:t>
      </w:r>
      <w:r>
        <w:rPr>
          <w:sz w:val="24"/>
        </w:rPr>
        <w:t>rate but must be reported in the appraisal data submission.</w:t>
      </w:r>
    </w:p>
    <w:p>
      <w:pPr>
        <w:pStyle w:val="BodyText"/>
        <w:rPr>
          <w:sz w:val="21"/>
        </w:rPr>
      </w:pPr>
    </w:p>
    <w:p>
      <w:pPr>
        <w:spacing w:before="0"/>
        <w:ind w:left="1594" w:right="0" w:firstLine="0"/>
        <w:jc w:val="left"/>
        <w:rPr>
          <w:rFonts w:ascii="Arial"/>
          <w:b/>
          <w:sz w:val="24"/>
        </w:rPr>
      </w:pPr>
      <w:r>
        <w:rPr/>
        <w:drawing>
          <wp:anchor distT="0" distB="0" distL="0" distR="0" allowOverlap="1" layoutInCell="1" locked="0" behindDoc="0" simplePos="0" relativeHeight="15862272">
            <wp:simplePos x="0" y="0"/>
            <wp:positionH relativeFrom="page">
              <wp:posOffset>1079017</wp:posOffset>
            </wp:positionH>
            <wp:positionV relativeFrom="paragraph">
              <wp:posOffset>34262</wp:posOffset>
            </wp:positionV>
            <wp:extent cx="413740" cy="113385"/>
            <wp:effectExtent l="0" t="0" r="0" b="0"/>
            <wp:wrapNone/>
            <wp:docPr id="523" name="image263.png"/>
            <wp:cNvGraphicFramePr>
              <a:graphicFrameLocks noChangeAspect="1"/>
            </wp:cNvGraphicFramePr>
            <a:graphic>
              <a:graphicData uri="http://schemas.openxmlformats.org/drawingml/2006/picture">
                <pic:pic>
                  <pic:nvPicPr>
                    <pic:cNvPr id="524" name="image263.png"/>
                    <pic:cNvPicPr/>
                  </pic:nvPicPr>
                  <pic:blipFill>
                    <a:blip r:embed="rId364" cstate="print"/>
                    <a:stretch>
                      <a:fillRect/>
                    </a:stretch>
                  </pic:blipFill>
                  <pic:spPr>
                    <a:xfrm>
                      <a:off x="0" y="0"/>
                      <a:ext cx="413740" cy="113385"/>
                    </a:xfrm>
                    <a:prstGeom prst="rect">
                      <a:avLst/>
                    </a:prstGeom>
                  </pic:spPr>
                </pic:pic>
              </a:graphicData>
            </a:graphic>
          </wp:anchor>
        </w:drawing>
      </w:r>
      <w:bookmarkStart w:name="_bookmark60" w:id="63"/>
      <w:bookmarkEnd w:id="63"/>
      <w:r>
        <w:rPr/>
      </w:r>
      <w:r>
        <w:rPr>
          <w:rFonts w:ascii="Arial"/>
          <w:b/>
          <w:sz w:val="24"/>
        </w:rPr>
        <w:t>Average</w:t>
      </w:r>
      <w:r>
        <w:rPr>
          <w:rFonts w:ascii="Arial"/>
          <w:b/>
          <w:spacing w:val="-11"/>
          <w:sz w:val="24"/>
        </w:rPr>
        <w:t> </w:t>
      </w:r>
      <w:r>
        <w:rPr>
          <w:rFonts w:ascii="Arial"/>
          <w:b/>
          <w:sz w:val="24"/>
        </w:rPr>
        <w:t>Number</w:t>
      </w:r>
      <w:r>
        <w:rPr>
          <w:rFonts w:ascii="Arial"/>
          <w:b/>
          <w:spacing w:val="-9"/>
          <w:sz w:val="24"/>
        </w:rPr>
        <w:t> </w:t>
      </w:r>
      <w:r>
        <w:rPr>
          <w:rFonts w:ascii="Arial"/>
          <w:b/>
          <w:sz w:val="24"/>
        </w:rPr>
        <w:t>of</w:t>
      </w:r>
      <w:r>
        <w:rPr>
          <w:rFonts w:ascii="Arial"/>
          <w:b/>
          <w:spacing w:val="-8"/>
          <w:sz w:val="24"/>
        </w:rPr>
        <w:t> </w:t>
      </w:r>
      <w:r>
        <w:rPr>
          <w:rFonts w:ascii="Arial"/>
          <w:b/>
          <w:sz w:val="24"/>
        </w:rPr>
        <w:t>Bidders</w:t>
      </w:r>
      <w:r>
        <w:rPr>
          <w:rFonts w:ascii="Arial"/>
          <w:b/>
          <w:spacing w:val="-9"/>
          <w:sz w:val="24"/>
        </w:rPr>
        <w:t> </w:t>
      </w:r>
      <w:r>
        <w:rPr>
          <w:rFonts w:ascii="Arial"/>
          <w:b/>
          <w:spacing w:val="-2"/>
          <w:sz w:val="24"/>
        </w:rPr>
        <w:t>(DANB)</w:t>
      </w:r>
    </w:p>
    <w:p>
      <w:pPr>
        <w:pStyle w:val="BodyText"/>
        <w:spacing w:before="9"/>
        <w:rPr>
          <w:rFonts w:ascii="Arial"/>
          <w:b/>
          <w:sz w:val="20"/>
        </w:rPr>
      </w:pPr>
    </w:p>
    <w:p>
      <w:pPr>
        <w:pStyle w:val="ListParagraph"/>
        <w:numPr>
          <w:ilvl w:val="0"/>
          <w:numId w:val="65"/>
        </w:numPr>
        <w:tabs>
          <w:tab w:pos="1026" w:val="left" w:leader="none"/>
        </w:tabs>
        <w:spacing w:line="240" w:lineRule="auto" w:before="0" w:after="0"/>
        <w:ind w:left="1025" w:right="684" w:hanging="284"/>
        <w:jc w:val="left"/>
        <w:rPr>
          <w:sz w:val="24"/>
        </w:rPr>
      </w:pPr>
      <w:r>
        <w:rPr>
          <w:sz w:val="24"/>
        </w:rPr>
        <w:t>DANB</w:t>
      </w:r>
      <w:r>
        <w:rPr>
          <w:spacing w:val="-9"/>
          <w:sz w:val="24"/>
        </w:rPr>
        <w:t> </w:t>
      </w:r>
      <w:r>
        <w:rPr>
          <w:sz w:val="24"/>
        </w:rPr>
        <w:t>is</w:t>
      </w:r>
      <w:r>
        <w:rPr>
          <w:spacing w:val="-9"/>
          <w:sz w:val="24"/>
        </w:rPr>
        <w:t> </w:t>
      </w:r>
      <w:r>
        <w:rPr>
          <w:sz w:val="24"/>
        </w:rPr>
        <w:t>the</w:t>
      </w:r>
      <w:r>
        <w:rPr>
          <w:spacing w:val="-9"/>
          <w:sz w:val="24"/>
        </w:rPr>
        <w:t> </w:t>
      </w:r>
      <w:r>
        <w:rPr>
          <w:sz w:val="24"/>
        </w:rPr>
        <w:t>average</w:t>
      </w:r>
      <w:r>
        <w:rPr>
          <w:spacing w:val="-10"/>
          <w:sz w:val="24"/>
        </w:rPr>
        <w:t> </w:t>
      </w:r>
      <w:r>
        <w:rPr>
          <w:sz w:val="24"/>
        </w:rPr>
        <w:t>number</w:t>
      </w:r>
      <w:r>
        <w:rPr>
          <w:spacing w:val="-10"/>
          <w:sz w:val="24"/>
        </w:rPr>
        <w:t> </w:t>
      </w:r>
      <w:r>
        <w:rPr>
          <w:sz w:val="24"/>
        </w:rPr>
        <w:t>of</w:t>
      </w:r>
      <w:r>
        <w:rPr>
          <w:spacing w:val="-10"/>
          <w:sz w:val="24"/>
        </w:rPr>
        <w:t> </w:t>
      </w:r>
      <w:r>
        <w:rPr>
          <w:sz w:val="24"/>
        </w:rPr>
        <w:t>bidders</w:t>
      </w:r>
      <w:r>
        <w:rPr>
          <w:spacing w:val="-9"/>
          <w:sz w:val="24"/>
        </w:rPr>
        <w:t> </w:t>
      </w:r>
      <w:r>
        <w:rPr>
          <w:sz w:val="24"/>
        </w:rPr>
        <w:t>for</w:t>
      </w:r>
      <w:r>
        <w:rPr>
          <w:spacing w:val="-10"/>
          <w:sz w:val="24"/>
        </w:rPr>
        <w:t> </w:t>
      </w:r>
      <w:r>
        <w:rPr>
          <w:sz w:val="24"/>
        </w:rPr>
        <w:t>the</w:t>
      </w:r>
      <w:r>
        <w:rPr>
          <w:spacing w:val="-7"/>
          <w:sz w:val="24"/>
        </w:rPr>
        <w:t> </w:t>
      </w:r>
      <w:r>
        <w:rPr>
          <w:sz w:val="24"/>
        </w:rPr>
        <w:t>proxy</w:t>
      </w:r>
      <w:r>
        <w:rPr>
          <w:spacing w:val="-9"/>
          <w:sz w:val="24"/>
        </w:rPr>
        <w:t> </w:t>
      </w:r>
      <w:r>
        <w:rPr>
          <w:sz w:val="24"/>
        </w:rPr>
        <w:t>district,</w:t>
      </w:r>
      <w:r>
        <w:rPr>
          <w:spacing w:val="-9"/>
          <w:sz w:val="24"/>
        </w:rPr>
        <w:t> </w:t>
      </w:r>
      <w:r>
        <w:rPr>
          <w:sz w:val="24"/>
        </w:rPr>
        <w:t>in</w:t>
      </w:r>
      <w:r>
        <w:rPr>
          <w:spacing w:val="-8"/>
          <w:sz w:val="24"/>
        </w:rPr>
        <w:t> </w:t>
      </w:r>
      <w:r>
        <w:rPr>
          <w:sz w:val="24"/>
        </w:rPr>
        <w:t>which</w:t>
      </w:r>
      <w:r>
        <w:rPr>
          <w:spacing w:val="-9"/>
          <w:sz w:val="24"/>
        </w:rPr>
        <w:t> </w:t>
      </w:r>
      <w:r>
        <w:rPr>
          <w:sz w:val="24"/>
        </w:rPr>
        <w:t>the</w:t>
      </w:r>
      <w:r>
        <w:rPr>
          <w:spacing w:val="-10"/>
          <w:sz w:val="24"/>
        </w:rPr>
        <w:t> </w:t>
      </w:r>
      <w:r>
        <w:rPr>
          <w:sz w:val="24"/>
        </w:rPr>
        <w:t>cutting</w:t>
      </w:r>
      <w:r>
        <w:rPr>
          <w:spacing w:val="-9"/>
          <w:sz w:val="24"/>
        </w:rPr>
        <w:t> </w:t>
      </w:r>
      <w:r>
        <w:rPr>
          <w:sz w:val="24"/>
        </w:rPr>
        <w:t>authority area is located (see Table 3-3).</w:t>
      </w:r>
    </w:p>
    <w:p>
      <w:pPr>
        <w:pStyle w:val="BodyText"/>
        <w:rPr>
          <w:sz w:val="21"/>
        </w:rPr>
      </w:pPr>
    </w:p>
    <w:p>
      <w:pPr>
        <w:pStyle w:val="Heading1"/>
        <w:tabs>
          <w:tab w:pos="2181" w:val="left" w:leader="none"/>
        </w:tabs>
        <w:ind w:left="742"/>
      </w:pPr>
      <w:bookmarkStart w:name="_bookmark61" w:id="64"/>
      <w:bookmarkEnd w:id="64"/>
      <w:r>
        <w:rPr>
          <w:b w:val="0"/>
        </w:rPr>
      </w:r>
      <w:r>
        <w:rPr/>
        <w:t>Table</w:t>
      </w:r>
      <w:r>
        <w:rPr>
          <w:spacing w:val="-5"/>
        </w:rPr>
        <w:t> </w:t>
      </w:r>
      <w:r>
        <w:rPr/>
        <w:t>3-</w:t>
      </w:r>
      <w:r>
        <w:rPr>
          <w:spacing w:val="-5"/>
        </w:rPr>
        <w:t>3:</w:t>
      </w:r>
      <w:r>
        <w:rPr/>
        <w:tab/>
        <w:t>Proxy</w:t>
      </w:r>
      <w:r>
        <w:rPr>
          <w:spacing w:val="-5"/>
        </w:rPr>
        <w:t> </w:t>
      </w:r>
      <w:r>
        <w:rPr/>
        <w:t>District</w:t>
      </w:r>
      <w:r>
        <w:rPr>
          <w:spacing w:val="-4"/>
        </w:rPr>
        <w:t> </w:t>
      </w:r>
      <w:r>
        <w:rPr/>
        <w:t>Average</w:t>
      </w:r>
      <w:r>
        <w:rPr>
          <w:spacing w:val="-4"/>
        </w:rPr>
        <w:t> </w:t>
      </w:r>
      <w:r>
        <w:rPr/>
        <w:t>Number</w:t>
      </w:r>
      <w:r>
        <w:rPr>
          <w:spacing w:val="-4"/>
        </w:rPr>
        <w:t> </w:t>
      </w:r>
      <w:r>
        <w:rPr/>
        <w:t>of</w:t>
      </w:r>
      <w:r>
        <w:rPr>
          <w:spacing w:val="-4"/>
        </w:rPr>
        <w:t> </w:t>
      </w:r>
      <w:r>
        <w:rPr/>
        <w:t>Bidders</w:t>
      </w:r>
      <w:r>
        <w:rPr>
          <w:spacing w:val="-8"/>
        </w:rPr>
        <w:t> </w:t>
      </w:r>
      <w:r>
        <w:rPr>
          <w:spacing w:val="-2"/>
        </w:rPr>
        <w:t>(DANB)</w:t>
      </w:r>
    </w:p>
    <w:p>
      <w:pPr>
        <w:pStyle w:val="BodyText"/>
        <w:spacing w:before="4"/>
        <w:rPr>
          <w:rFonts w:ascii="Arial"/>
          <w:b/>
          <w:sz w:val="10"/>
        </w:rPr>
      </w:pPr>
    </w:p>
    <w:tbl>
      <w:tblPr>
        <w:tblW w:w="0" w:type="auto"/>
        <w:jc w:val="left"/>
        <w:tblInd w:w="8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03"/>
        <w:gridCol w:w="1412"/>
        <w:gridCol w:w="1135"/>
        <w:gridCol w:w="1707"/>
        <w:gridCol w:w="916"/>
        <w:gridCol w:w="1623"/>
        <w:gridCol w:w="848"/>
      </w:tblGrid>
      <w:tr>
        <w:trPr>
          <w:trHeight w:val="460" w:hRule="atLeast"/>
        </w:trPr>
        <w:tc>
          <w:tcPr>
            <w:tcW w:w="1003" w:type="dxa"/>
            <w:shd w:val="clear" w:color="auto" w:fill="F1F1F1"/>
          </w:tcPr>
          <w:p>
            <w:pPr>
              <w:pStyle w:val="TableParagraph"/>
              <w:spacing w:before="114"/>
              <w:ind w:left="139" w:right="139"/>
              <w:rPr>
                <w:rFonts w:ascii="Arial"/>
                <w:b/>
                <w:sz w:val="20"/>
              </w:rPr>
            </w:pPr>
            <w:r>
              <w:rPr>
                <w:rFonts w:ascii="Arial"/>
                <w:b/>
                <w:spacing w:val="-2"/>
                <w:sz w:val="20"/>
              </w:rPr>
              <w:t>District</w:t>
            </w:r>
          </w:p>
        </w:tc>
        <w:tc>
          <w:tcPr>
            <w:tcW w:w="1412" w:type="dxa"/>
            <w:shd w:val="clear" w:color="auto" w:fill="F1F1F1"/>
          </w:tcPr>
          <w:p>
            <w:pPr>
              <w:pStyle w:val="TableParagraph"/>
              <w:spacing w:before="114"/>
              <w:ind w:left="43" w:right="42"/>
              <w:rPr>
                <w:rFonts w:ascii="Arial"/>
                <w:b/>
                <w:sz w:val="20"/>
              </w:rPr>
            </w:pPr>
            <w:r>
              <w:rPr>
                <w:rFonts w:ascii="Arial"/>
                <w:b/>
                <w:sz w:val="20"/>
              </w:rPr>
              <w:t>Proxy</w:t>
            </w:r>
            <w:r>
              <w:rPr>
                <w:rFonts w:ascii="Arial"/>
                <w:b/>
                <w:spacing w:val="-8"/>
                <w:sz w:val="20"/>
              </w:rPr>
              <w:t> </w:t>
            </w:r>
            <w:r>
              <w:rPr>
                <w:rFonts w:ascii="Arial"/>
                <w:b/>
                <w:spacing w:val="-2"/>
                <w:sz w:val="20"/>
              </w:rPr>
              <w:t>District</w:t>
            </w:r>
          </w:p>
        </w:tc>
        <w:tc>
          <w:tcPr>
            <w:tcW w:w="1135" w:type="dxa"/>
            <w:shd w:val="clear" w:color="auto" w:fill="F1F1F1"/>
          </w:tcPr>
          <w:p>
            <w:pPr>
              <w:pStyle w:val="TableParagraph"/>
              <w:spacing w:before="114"/>
              <w:ind w:left="299"/>
              <w:jc w:val="left"/>
              <w:rPr>
                <w:rFonts w:ascii="Arial"/>
                <w:b/>
                <w:sz w:val="20"/>
              </w:rPr>
            </w:pPr>
            <w:r>
              <w:rPr>
                <w:rFonts w:ascii="Arial"/>
                <w:b/>
                <w:sz w:val="20"/>
              </w:rPr>
              <w:t>TFL</w:t>
            </w:r>
            <w:r>
              <w:rPr>
                <w:rFonts w:ascii="Arial"/>
                <w:b/>
                <w:spacing w:val="-4"/>
                <w:sz w:val="20"/>
              </w:rPr>
              <w:t> </w:t>
            </w:r>
            <w:r>
              <w:rPr>
                <w:rFonts w:ascii="Arial"/>
                <w:b/>
                <w:spacing w:val="-10"/>
                <w:sz w:val="20"/>
              </w:rPr>
              <w:t>#</w:t>
            </w:r>
          </w:p>
        </w:tc>
        <w:tc>
          <w:tcPr>
            <w:tcW w:w="1707" w:type="dxa"/>
            <w:tcBorders>
              <w:right w:val="nil"/>
            </w:tcBorders>
            <w:shd w:val="clear" w:color="auto" w:fill="F1F1F1"/>
          </w:tcPr>
          <w:p>
            <w:pPr>
              <w:pStyle w:val="TableParagraph"/>
              <w:spacing w:line="230" w:lineRule="exact" w:before="0"/>
              <w:ind w:left="287" w:firstLine="19"/>
              <w:jc w:val="left"/>
              <w:rPr>
                <w:rFonts w:ascii="Arial"/>
                <w:b/>
                <w:sz w:val="20"/>
              </w:rPr>
            </w:pPr>
            <w:r>
              <w:rPr>
                <w:rFonts w:ascii="Arial"/>
                <w:b/>
                <w:spacing w:val="-2"/>
                <w:sz w:val="20"/>
              </w:rPr>
              <w:t>Geographic </w:t>
            </w:r>
            <w:r>
              <w:rPr>
                <w:rFonts w:ascii="Arial"/>
                <w:b/>
                <w:sz w:val="20"/>
              </w:rPr>
              <w:t>Area</w:t>
            </w:r>
            <w:r>
              <w:rPr>
                <w:rFonts w:ascii="Arial"/>
                <w:b/>
                <w:spacing w:val="-5"/>
                <w:sz w:val="20"/>
              </w:rPr>
              <w:t> </w:t>
            </w:r>
            <w:r>
              <w:rPr>
                <w:rFonts w:ascii="Arial"/>
                <w:b/>
                <w:sz w:val="20"/>
              </w:rPr>
              <w:t>of</w:t>
            </w:r>
            <w:r>
              <w:rPr>
                <w:rFonts w:ascii="Arial"/>
                <w:b/>
                <w:spacing w:val="-4"/>
                <w:sz w:val="20"/>
              </w:rPr>
              <w:t> </w:t>
            </w:r>
            <w:r>
              <w:rPr>
                <w:rFonts w:ascii="Arial"/>
                <w:b/>
                <w:spacing w:val="-5"/>
                <w:sz w:val="20"/>
              </w:rPr>
              <w:t>TSA</w:t>
            </w:r>
          </w:p>
        </w:tc>
        <w:tc>
          <w:tcPr>
            <w:tcW w:w="916" w:type="dxa"/>
            <w:tcBorders>
              <w:left w:val="nil"/>
              <w:right w:val="nil"/>
            </w:tcBorders>
            <w:shd w:val="clear" w:color="auto" w:fill="F1F1F1"/>
          </w:tcPr>
          <w:p>
            <w:pPr>
              <w:pStyle w:val="TableParagraph"/>
              <w:spacing w:before="114"/>
              <w:ind w:left="211" w:right="168"/>
              <w:rPr>
                <w:rFonts w:ascii="Arial"/>
                <w:b/>
                <w:sz w:val="20"/>
              </w:rPr>
            </w:pPr>
            <w:r>
              <w:rPr>
                <w:rFonts w:ascii="Arial"/>
                <w:b/>
                <w:spacing w:val="-4"/>
                <w:sz w:val="20"/>
              </w:rPr>
              <w:t>TSA#</w:t>
            </w:r>
          </w:p>
        </w:tc>
        <w:tc>
          <w:tcPr>
            <w:tcW w:w="1623" w:type="dxa"/>
            <w:tcBorders>
              <w:left w:val="nil"/>
            </w:tcBorders>
            <w:shd w:val="clear" w:color="auto" w:fill="F1F1F1"/>
          </w:tcPr>
          <w:p>
            <w:pPr>
              <w:pStyle w:val="TableParagraph"/>
              <w:spacing w:before="114"/>
              <w:ind w:left="180" w:right="149"/>
              <w:rPr>
                <w:rFonts w:ascii="Arial"/>
                <w:b/>
                <w:sz w:val="20"/>
              </w:rPr>
            </w:pPr>
            <w:r>
              <w:rPr>
                <w:rFonts w:ascii="Arial"/>
                <w:b/>
                <w:sz w:val="20"/>
              </w:rPr>
              <w:t>Supply</w:t>
            </w:r>
            <w:r>
              <w:rPr>
                <w:rFonts w:ascii="Arial"/>
                <w:b/>
                <w:spacing w:val="-9"/>
                <w:sz w:val="20"/>
              </w:rPr>
              <w:t> </w:t>
            </w:r>
            <w:r>
              <w:rPr>
                <w:rFonts w:ascii="Arial"/>
                <w:b/>
                <w:spacing w:val="-2"/>
                <w:sz w:val="20"/>
              </w:rPr>
              <w:t>Block</w:t>
            </w:r>
          </w:p>
        </w:tc>
        <w:tc>
          <w:tcPr>
            <w:tcW w:w="848" w:type="dxa"/>
            <w:shd w:val="clear" w:color="auto" w:fill="F1F1F1"/>
          </w:tcPr>
          <w:p>
            <w:pPr>
              <w:pStyle w:val="TableParagraph"/>
              <w:spacing w:before="114"/>
              <w:ind w:left="124" w:right="112"/>
              <w:rPr>
                <w:rFonts w:ascii="Arial"/>
                <w:b/>
                <w:sz w:val="20"/>
              </w:rPr>
            </w:pPr>
            <w:r>
              <w:rPr>
                <w:rFonts w:ascii="Arial"/>
                <w:b/>
                <w:spacing w:val="-4"/>
                <w:sz w:val="20"/>
              </w:rPr>
              <w:t>DANB</w:t>
            </w:r>
          </w:p>
        </w:tc>
      </w:tr>
      <w:tr>
        <w:trPr>
          <w:trHeight w:val="460" w:hRule="atLeast"/>
        </w:trPr>
        <w:tc>
          <w:tcPr>
            <w:tcW w:w="1003" w:type="dxa"/>
            <w:vMerge w:val="restart"/>
          </w:tcPr>
          <w:p>
            <w:pPr>
              <w:pStyle w:val="TableParagraph"/>
              <w:spacing w:before="4"/>
              <w:jc w:val="left"/>
              <w:rPr>
                <w:rFonts w:ascii="Arial"/>
                <w:b/>
                <w:sz w:val="20"/>
              </w:rPr>
            </w:pPr>
          </w:p>
          <w:p>
            <w:pPr>
              <w:pStyle w:val="TableParagraph"/>
              <w:spacing w:before="0"/>
              <w:ind w:left="280"/>
              <w:jc w:val="left"/>
              <w:rPr>
                <w:sz w:val="20"/>
              </w:rPr>
            </w:pPr>
            <w:r>
              <w:rPr>
                <w:spacing w:val="-5"/>
                <w:sz w:val="20"/>
              </w:rPr>
              <w:t>DCC</w:t>
            </w:r>
          </w:p>
        </w:tc>
        <w:tc>
          <w:tcPr>
            <w:tcW w:w="1412" w:type="dxa"/>
          </w:tcPr>
          <w:p>
            <w:pPr>
              <w:pStyle w:val="TableParagraph"/>
              <w:spacing w:before="114"/>
              <w:ind w:left="43" w:right="39"/>
              <w:rPr>
                <w:sz w:val="20"/>
              </w:rPr>
            </w:pPr>
            <w:r>
              <w:rPr>
                <w:spacing w:val="-5"/>
                <w:sz w:val="20"/>
              </w:rPr>
              <w:t>DCC</w:t>
            </w:r>
          </w:p>
        </w:tc>
        <w:tc>
          <w:tcPr>
            <w:tcW w:w="1135" w:type="dxa"/>
          </w:tcPr>
          <w:p>
            <w:pPr>
              <w:pStyle w:val="TableParagraph"/>
              <w:spacing w:before="0"/>
              <w:jc w:val="left"/>
              <w:rPr>
                <w:rFonts w:ascii="Times New Roman"/>
                <w:sz w:val="22"/>
              </w:rPr>
            </w:pPr>
          </w:p>
        </w:tc>
        <w:tc>
          <w:tcPr>
            <w:tcW w:w="1707" w:type="dxa"/>
            <w:tcBorders>
              <w:right w:val="nil"/>
            </w:tcBorders>
          </w:tcPr>
          <w:p>
            <w:pPr>
              <w:pStyle w:val="TableParagraph"/>
              <w:spacing w:before="114"/>
              <w:ind w:left="57"/>
              <w:jc w:val="left"/>
              <w:rPr>
                <w:sz w:val="20"/>
              </w:rPr>
            </w:pPr>
            <w:r>
              <w:rPr>
                <w:sz w:val="20"/>
              </w:rPr>
              <w:t>Williams</w:t>
            </w:r>
            <w:r>
              <w:rPr>
                <w:spacing w:val="-11"/>
                <w:sz w:val="20"/>
              </w:rPr>
              <w:t> </w:t>
            </w:r>
            <w:r>
              <w:rPr>
                <w:spacing w:val="-4"/>
                <w:sz w:val="20"/>
              </w:rPr>
              <w:t>Lake</w:t>
            </w:r>
          </w:p>
        </w:tc>
        <w:tc>
          <w:tcPr>
            <w:tcW w:w="916" w:type="dxa"/>
            <w:tcBorders>
              <w:left w:val="nil"/>
              <w:right w:val="nil"/>
            </w:tcBorders>
          </w:tcPr>
          <w:p>
            <w:pPr>
              <w:pStyle w:val="TableParagraph"/>
              <w:spacing w:before="114"/>
              <w:ind w:left="211" w:right="168"/>
              <w:rPr>
                <w:sz w:val="20"/>
              </w:rPr>
            </w:pPr>
            <w:r>
              <w:rPr>
                <w:spacing w:val="-5"/>
                <w:sz w:val="20"/>
              </w:rPr>
              <w:t>29</w:t>
            </w:r>
          </w:p>
        </w:tc>
        <w:tc>
          <w:tcPr>
            <w:tcW w:w="1623" w:type="dxa"/>
            <w:tcBorders>
              <w:left w:val="nil"/>
            </w:tcBorders>
          </w:tcPr>
          <w:p>
            <w:pPr>
              <w:pStyle w:val="TableParagraph"/>
              <w:spacing w:line="230" w:lineRule="exact" w:before="0"/>
              <w:ind w:left="379" w:right="316" w:hanging="29"/>
              <w:jc w:val="left"/>
              <w:rPr>
                <w:sz w:val="20"/>
              </w:rPr>
            </w:pPr>
            <w:r>
              <w:rPr>
                <w:sz w:val="20"/>
              </w:rPr>
              <w:t>Other</w:t>
            </w:r>
            <w:r>
              <w:rPr>
                <w:spacing w:val="-14"/>
                <w:sz w:val="20"/>
              </w:rPr>
              <w:t> </w:t>
            </w:r>
            <w:r>
              <w:rPr>
                <w:sz w:val="20"/>
              </w:rPr>
              <w:t>than A,</w:t>
            </w:r>
            <w:r>
              <w:rPr>
                <w:spacing w:val="-3"/>
                <w:sz w:val="20"/>
              </w:rPr>
              <w:t> </w:t>
            </w:r>
            <w:r>
              <w:rPr>
                <w:sz w:val="20"/>
              </w:rPr>
              <w:t>B,</w:t>
            </w:r>
            <w:r>
              <w:rPr>
                <w:spacing w:val="-3"/>
                <w:sz w:val="20"/>
              </w:rPr>
              <w:t> </w:t>
            </w:r>
            <w:r>
              <w:rPr>
                <w:sz w:val="20"/>
              </w:rPr>
              <w:t>C,</w:t>
            </w:r>
            <w:r>
              <w:rPr>
                <w:spacing w:val="-3"/>
                <w:sz w:val="20"/>
              </w:rPr>
              <w:t> </w:t>
            </w:r>
            <w:r>
              <w:rPr>
                <w:spacing w:val="-10"/>
                <w:sz w:val="20"/>
              </w:rPr>
              <w:t>D</w:t>
            </w:r>
          </w:p>
        </w:tc>
        <w:tc>
          <w:tcPr>
            <w:tcW w:w="848" w:type="dxa"/>
          </w:tcPr>
          <w:p>
            <w:pPr>
              <w:pStyle w:val="TableParagraph"/>
              <w:spacing w:before="114"/>
              <w:ind w:left="122" w:right="112"/>
              <w:rPr>
                <w:sz w:val="20"/>
              </w:rPr>
            </w:pPr>
            <w:r>
              <w:rPr>
                <w:spacing w:val="-5"/>
                <w:sz w:val="20"/>
              </w:rPr>
              <w:t>3.0</w:t>
            </w:r>
          </w:p>
        </w:tc>
      </w:tr>
      <w:tr>
        <w:trPr>
          <w:trHeight w:val="227" w:hRule="atLeast"/>
        </w:trPr>
        <w:tc>
          <w:tcPr>
            <w:tcW w:w="1003" w:type="dxa"/>
            <w:vMerge/>
            <w:tcBorders>
              <w:top w:val="nil"/>
            </w:tcBorders>
          </w:tcPr>
          <w:p>
            <w:pPr>
              <w:rPr>
                <w:sz w:val="2"/>
                <w:szCs w:val="2"/>
              </w:rPr>
            </w:pPr>
          </w:p>
        </w:tc>
        <w:tc>
          <w:tcPr>
            <w:tcW w:w="1412" w:type="dxa"/>
          </w:tcPr>
          <w:p>
            <w:pPr>
              <w:pStyle w:val="TableParagraph"/>
              <w:spacing w:line="208" w:lineRule="exact" w:before="0"/>
              <w:ind w:left="43" w:right="39"/>
              <w:rPr>
                <w:sz w:val="20"/>
              </w:rPr>
            </w:pPr>
            <w:r>
              <w:rPr>
                <w:spacing w:val="-5"/>
                <w:sz w:val="20"/>
              </w:rPr>
              <w:t>DCH</w:t>
            </w:r>
          </w:p>
        </w:tc>
        <w:tc>
          <w:tcPr>
            <w:tcW w:w="1135" w:type="dxa"/>
          </w:tcPr>
          <w:p>
            <w:pPr>
              <w:pStyle w:val="TableParagraph"/>
              <w:spacing w:before="0"/>
              <w:jc w:val="left"/>
              <w:rPr>
                <w:rFonts w:ascii="Times New Roman"/>
                <w:sz w:val="16"/>
              </w:rPr>
            </w:pPr>
          </w:p>
        </w:tc>
        <w:tc>
          <w:tcPr>
            <w:tcW w:w="1707" w:type="dxa"/>
            <w:tcBorders>
              <w:right w:val="nil"/>
            </w:tcBorders>
          </w:tcPr>
          <w:p>
            <w:pPr>
              <w:pStyle w:val="TableParagraph"/>
              <w:spacing w:line="208" w:lineRule="exact" w:before="0"/>
              <w:ind w:left="57"/>
              <w:jc w:val="left"/>
              <w:rPr>
                <w:sz w:val="20"/>
              </w:rPr>
            </w:pPr>
            <w:r>
              <w:rPr>
                <w:sz w:val="20"/>
              </w:rPr>
              <w:t>Williams</w:t>
            </w:r>
            <w:r>
              <w:rPr>
                <w:spacing w:val="-11"/>
                <w:sz w:val="20"/>
              </w:rPr>
              <w:t> </w:t>
            </w:r>
            <w:r>
              <w:rPr>
                <w:spacing w:val="-4"/>
                <w:sz w:val="20"/>
              </w:rPr>
              <w:t>Lake</w:t>
            </w:r>
          </w:p>
        </w:tc>
        <w:tc>
          <w:tcPr>
            <w:tcW w:w="916" w:type="dxa"/>
            <w:tcBorders>
              <w:left w:val="nil"/>
              <w:right w:val="nil"/>
            </w:tcBorders>
          </w:tcPr>
          <w:p>
            <w:pPr>
              <w:pStyle w:val="TableParagraph"/>
              <w:spacing w:line="208" w:lineRule="exact" w:before="0"/>
              <w:ind w:left="211" w:right="168"/>
              <w:rPr>
                <w:sz w:val="20"/>
              </w:rPr>
            </w:pPr>
            <w:r>
              <w:rPr>
                <w:spacing w:val="-5"/>
                <w:sz w:val="20"/>
              </w:rPr>
              <w:t>29</w:t>
            </w:r>
          </w:p>
        </w:tc>
        <w:tc>
          <w:tcPr>
            <w:tcW w:w="1623" w:type="dxa"/>
            <w:tcBorders>
              <w:left w:val="nil"/>
            </w:tcBorders>
          </w:tcPr>
          <w:p>
            <w:pPr>
              <w:pStyle w:val="TableParagraph"/>
              <w:spacing w:line="208" w:lineRule="exact" w:before="0"/>
              <w:ind w:left="180" w:right="148"/>
              <w:rPr>
                <w:sz w:val="20"/>
              </w:rPr>
            </w:pPr>
            <w:r>
              <w:rPr>
                <w:sz w:val="20"/>
              </w:rPr>
              <w:t>A,</w:t>
            </w:r>
            <w:r>
              <w:rPr>
                <w:spacing w:val="-3"/>
                <w:sz w:val="20"/>
              </w:rPr>
              <w:t> </w:t>
            </w:r>
            <w:r>
              <w:rPr>
                <w:sz w:val="20"/>
              </w:rPr>
              <w:t>B,</w:t>
            </w:r>
            <w:r>
              <w:rPr>
                <w:spacing w:val="-3"/>
                <w:sz w:val="20"/>
              </w:rPr>
              <w:t> </w:t>
            </w:r>
            <w:r>
              <w:rPr>
                <w:sz w:val="20"/>
              </w:rPr>
              <w:t>C,</w:t>
            </w:r>
            <w:r>
              <w:rPr>
                <w:spacing w:val="-3"/>
                <w:sz w:val="20"/>
              </w:rPr>
              <w:t> </w:t>
            </w:r>
            <w:r>
              <w:rPr>
                <w:spacing w:val="-10"/>
                <w:sz w:val="20"/>
              </w:rPr>
              <w:t>D</w:t>
            </w:r>
          </w:p>
        </w:tc>
        <w:tc>
          <w:tcPr>
            <w:tcW w:w="848" w:type="dxa"/>
          </w:tcPr>
          <w:p>
            <w:pPr>
              <w:pStyle w:val="TableParagraph"/>
              <w:spacing w:line="208" w:lineRule="exact" w:before="0"/>
              <w:ind w:left="122" w:right="112"/>
              <w:rPr>
                <w:sz w:val="20"/>
              </w:rPr>
            </w:pPr>
            <w:r>
              <w:rPr>
                <w:spacing w:val="-5"/>
                <w:sz w:val="20"/>
              </w:rPr>
              <w:t>2.3</w:t>
            </w:r>
          </w:p>
        </w:tc>
      </w:tr>
      <w:tr>
        <w:trPr>
          <w:trHeight w:val="230" w:hRule="atLeast"/>
        </w:trPr>
        <w:tc>
          <w:tcPr>
            <w:tcW w:w="1003" w:type="dxa"/>
          </w:tcPr>
          <w:p>
            <w:pPr>
              <w:pStyle w:val="TableParagraph"/>
              <w:spacing w:line="210" w:lineRule="exact" w:before="0"/>
              <w:ind w:left="138" w:right="139"/>
              <w:rPr>
                <w:sz w:val="20"/>
              </w:rPr>
            </w:pPr>
            <w:r>
              <w:rPr>
                <w:spacing w:val="-5"/>
                <w:sz w:val="20"/>
              </w:rPr>
              <w:t>DCS</w:t>
            </w:r>
          </w:p>
        </w:tc>
        <w:tc>
          <w:tcPr>
            <w:tcW w:w="1412" w:type="dxa"/>
          </w:tcPr>
          <w:p>
            <w:pPr>
              <w:pStyle w:val="TableParagraph"/>
              <w:spacing w:line="210" w:lineRule="exact" w:before="0"/>
              <w:ind w:left="43" w:right="41"/>
              <w:rPr>
                <w:sz w:val="20"/>
              </w:rPr>
            </w:pPr>
            <w:r>
              <w:rPr>
                <w:spacing w:val="-5"/>
                <w:sz w:val="20"/>
              </w:rPr>
              <w:t>DCS</w:t>
            </w:r>
          </w:p>
        </w:tc>
        <w:tc>
          <w:tcPr>
            <w:tcW w:w="1135" w:type="dxa"/>
          </w:tcPr>
          <w:p>
            <w:pPr>
              <w:pStyle w:val="TableParagraph"/>
              <w:spacing w:before="0"/>
              <w:jc w:val="left"/>
              <w:rPr>
                <w:rFonts w:ascii="Times New Roman"/>
                <w:sz w:val="16"/>
              </w:rPr>
            </w:pPr>
          </w:p>
        </w:tc>
        <w:tc>
          <w:tcPr>
            <w:tcW w:w="4246" w:type="dxa"/>
            <w:gridSpan w:val="3"/>
          </w:tcPr>
          <w:p>
            <w:pPr>
              <w:pStyle w:val="TableParagraph"/>
              <w:spacing w:before="0"/>
              <w:jc w:val="left"/>
              <w:rPr>
                <w:rFonts w:ascii="Times New Roman"/>
                <w:sz w:val="16"/>
              </w:rPr>
            </w:pPr>
          </w:p>
        </w:tc>
        <w:tc>
          <w:tcPr>
            <w:tcW w:w="848" w:type="dxa"/>
          </w:tcPr>
          <w:p>
            <w:pPr>
              <w:pStyle w:val="TableParagraph"/>
              <w:spacing w:line="210" w:lineRule="exact" w:before="0"/>
              <w:ind w:left="122" w:right="112"/>
              <w:rPr>
                <w:sz w:val="20"/>
              </w:rPr>
            </w:pPr>
            <w:r>
              <w:rPr>
                <w:spacing w:val="-5"/>
                <w:sz w:val="20"/>
              </w:rPr>
              <w:t>3.3</w:t>
            </w:r>
          </w:p>
        </w:tc>
      </w:tr>
      <w:tr>
        <w:trPr>
          <w:trHeight w:val="230" w:hRule="atLeast"/>
        </w:trPr>
        <w:tc>
          <w:tcPr>
            <w:tcW w:w="1003" w:type="dxa"/>
          </w:tcPr>
          <w:p>
            <w:pPr>
              <w:pStyle w:val="TableParagraph"/>
              <w:spacing w:line="210" w:lineRule="exact" w:before="0"/>
              <w:ind w:left="139" w:right="138"/>
              <w:rPr>
                <w:sz w:val="20"/>
              </w:rPr>
            </w:pPr>
            <w:r>
              <w:rPr>
                <w:spacing w:val="-5"/>
                <w:sz w:val="20"/>
              </w:rPr>
              <w:t>DFN</w:t>
            </w:r>
          </w:p>
        </w:tc>
        <w:tc>
          <w:tcPr>
            <w:tcW w:w="1412" w:type="dxa"/>
          </w:tcPr>
          <w:p>
            <w:pPr>
              <w:pStyle w:val="TableParagraph"/>
              <w:spacing w:line="210" w:lineRule="exact" w:before="0"/>
              <w:ind w:left="43" w:right="37"/>
              <w:rPr>
                <w:sz w:val="20"/>
              </w:rPr>
            </w:pPr>
            <w:r>
              <w:rPr>
                <w:spacing w:val="-5"/>
                <w:sz w:val="20"/>
              </w:rPr>
              <w:t>DFN</w:t>
            </w:r>
          </w:p>
        </w:tc>
        <w:tc>
          <w:tcPr>
            <w:tcW w:w="1135" w:type="dxa"/>
          </w:tcPr>
          <w:p>
            <w:pPr>
              <w:pStyle w:val="TableParagraph"/>
              <w:spacing w:before="0"/>
              <w:jc w:val="left"/>
              <w:rPr>
                <w:rFonts w:ascii="Times New Roman"/>
                <w:sz w:val="16"/>
              </w:rPr>
            </w:pPr>
          </w:p>
        </w:tc>
        <w:tc>
          <w:tcPr>
            <w:tcW w:w="4246" w:type="dxa"/>
            <w:gridSpan w:val="3"/>
          </w:tcPr>
          <w:p>
            <w:pPr>
              <w:pStyle w:val="TableParagraph"/>
              <w:spacing w:before="0"/>
              <w:jc w:val="left"/>
              <w:rPr>
                <w:rFonts w:ascii="Times New Roman"/>
                <w:sz w:val="16"/>
              </w:rPr>
            </w:pPr>
          </w:p>
        </w:tc>
        <w:tc>
          <w:tcPr>
            <w:tcW w:w="848" w:type="dxa"/>
          </w:tcPr>
          <w:p>
            <w:pPr>
              <w:pStyle w:val="TableParagraph"/>
              <w:spacing w:line="210" w:lineRule="exact" w:before="0"/>
              <w:ind w:left="122" w:right="112"/>
              <w:rPr>
                <w:sz w:val="20"/>
              </w:rPr>
            </w:pPr>
            <w:r>
              <w:rPr>
                <w:spacing w:val="-5"/>
                <w:sz w:val="20"/>
              </w:rPr>
              <w:t>1.0</w:t>
            </w:r>
          </w:p>
        </w:tc>
      </w:tr>
      <w:tr>
        <w:trPr>
          <w:trHeight w:val="228" w:hRule="atLeast"/>
        </w:trPr>
        <w:tc>
          <w:tcPr>
            <w:tcW w:w="1003" w:type="dxa"/>
            <w:vMerge w:val="restart"/>
          </w:tcPr>
          <w:p>
            <w:pPr>
              <w:pStyle w:val="TableParagraph"/>
              <w:spacing w:before="4"/>
              <w:jc w:val="left"/>
              <w:rPr>
                <w:rFonts w:ascii="Arial"/>
                <w:b/>
                <w:sz w:val="20"/>
              </w:rPr>
            </w:pPr>
          </w:p>
          <w:p>
            <w:pPr>
              <w:pStyle w:val="TableParagraph"/>
              <w:spacing w:before="0"/>
              <w:ind w:left="292"/>
              <w:jc w:val="left"/>
              <w:rPr>
                <w:sz w:val="20"/>
              </w:rPr>
            </w:pPr>
            <w:r>
              <w:rPr>
                <w:spacing w:val="-5"/>
                <w:sz w:val="20"/>
              </w:rPr>
              <w:t>DKA</w:t>
            </w:r>
          </w:p>
        </w:tc>
        <w:tc>
          <w:tcPr>
            <w:tcW w:w="1412" w:type="dxa"/>
            <w:vMerge w:val="restart"/>
          </w:tcPr>
          <w:p>
            <w:pPr>
              <w:pStyle w:val="TableParagraph"/>
              <w:spacing w:before="114"/>
              <w:ind w:left="465"/>
              <w:jc w:val="left"/>
              <w:rPr>
                <w:sz w:val="20"/>
              </w:rPr>
            </w:pPr>
            <w:r>
              <w:rPr>
                <w:spacing w:val="-5"/>
                <w:sz w:val="20"/>
              </w:rPr>
              <w:t>DHW</w:t>
            </w:r>
          </w:p>
        </w:tc>
        <w:tc>
          <w:tcPr>
            <w:tcW w:w="1135" w:type="dxa"/>
            <w:vMerge w:val="restart"/>
          </w:tcPr>
          <w:p>
            <w:pPr>
              <w:pStyle w:val="TableParagraph"/>
              <w:spacing w:before="114"/>
              <w:ind w:left="439" w:right="432"/>
              <w:rPr>
                <w:sz w:val="20"/>
              </w:rPr>
            </w:pPr>
            <w:r>
              <w:rPr>
                <w:spacing w:val="-5"/>
                <w:sz w:val="20"/>
              </w:rPr>
              <w:t>18</w:t>
            </w:r>
          </w:p>
        </w:tc>
        <w:tc>
          <w:tcPr>
            <w:tcW w:w="1707" w:type="dxa"/>
            <w:tcBorders>
              <w:bottom w:val="nil"/>
              <w:right w:val="nil"/>
            </w:tcBorders>
          </w:tcPr>
          <w:p>
            <w:pPr>
              <w:pStyle w:val="TableParagraph"/>
              <w:spacing w:line="208" w:lineRule="exact" w:before="0"/>
              <w:ind w:left="57"/>
              <w:jc w:val="left"/>
              <w:rPr>
                <w:sz w:val="20"/>
              </w:rPr>
            </w:pPr>
            <w:r>
              <w:rPr>
                <w:sz w:val="20"/>
              </w:rPr>
              <w:t>Robson</w:t>
            </w:r>
            <w:r>
              <w:rPr>
                <w:spacing w:val="-8"/>
                <w:sz w:val="20"/>
              </w:rPr>
              <w:t> </w:t>
            </w:r>
            <w:r>
              <w:rPr>
                <w:spacing w:val="-2"/>
                <w:sz w:val="20"/>
              </w:rPr>
              <w:t>Valley</w:t>
            </w:r>
          </w:p>
        </w:tc>
        <w:tc>
          <w:tcPr>
            <w:tcW w:w="916" w:type="dxa"/>
            <w:tcBorders>
              <w:left w:val="nil"/>
              <w:bottom w:val="nil"/>
              <w:right w:val="nil"/>
            </w:tcBorders>
          </w:tcPr>
          <w:p>
            <w:pPr>
              <w:pStyle w:val="TableParagraph"/>
              <w:spacing w:line="208" w:lineRule="exact" w:before="0"/>
              <w:ind w:left="211" w:right="168"/>
              <w:rPr>
                <w:sz w:val="20"/>
              </w:rPr>
            </w:pPr>
            <w:r>
              <w:rPr>
                <w:spacing w:val="-5"/>
                <w:sz w:val="20"/>
              </w:rPr>
              <w:t>17</w:t>
            </w:r>
          </w:p>
        </w:tc>
        <w:tc>
          <w:tcPr>
            <w:tcW w:w="1623" w:type="dxa"/>
            <w:tcBorders>
              <w:left w:val="nil"/>
              <w:bottom w:val="nil"/>
            </w:tcBorders>
          </w:tcPr>
          <w:p>
            <w:pPr>
              <w:pStyle w:val="TableParagraph"/>
              <w:spacing w:before="0"/>
              <w:jc w:val="left"/>
              <w:rPr>
                <w:rFonts w:ascii="Times New Roman"/>
                <w:sz w:val="16"/>
              </w:rPr>
            </w:pPr>
          </w:p>
        </w:tc>
        <w:tc>
          <w:tcPr>
            <w:tcW w:w="848" w:type="dxa"/>
            <w:vMerge w:val="restart"/>
          </w:tcPr>
          <w:p>
            <w:pPr>
              <w:pStyle w:val="TableParagraph"/>
              <w:spacing w:before="114"/>
              <w:ind w:left="286"/>
              <w:jc w:val="left"/>
              <w:rPr>
                <w:sz w:val="20"/>
              </w:rPr>
            </w:pPr>
            <w:r>
              <w:rPr>
                <w:spacing w:val="-5"/>
                <w:sz w:val="20"/>
              </w:rPr>
              <w:t>2.7</w:t>
            </w:r>
          </w:p>
        </w:tc>
      </w:tr>
      <w:tr>
        <w:trPr>
          <w:trHeight w:val="222" w:hRule="atLeast"/>
        </w:trPr>
        <w:tc>
          <w:tcPr>
            <w:tcW w:w="1003" w:type="dxa"/>
            <w:vMerge/>
            <w:tcBorders>
              <w:top w:val="nil"/>
            </w:tcBorders>
          </w:tcPr>
          <w:p>
            <w:pPr>
              <w:rPr>
                <w:sz w:val="2"/>
                <w:szCs w:val="2"/>
              </w:rPr>
            </w:pPr>
          </w:p>
        </w:tc>
        <w:tc>
          <w:tcPr>
            <w:tcW w:w="1412" w:type="dxa"/>
            <w:vMerge/>
            <w:tcBorders>
              <w:top w:val="nil"/>
            </w:tcBorders>
          </w:tcPr>
          <w:p>
            <w:pPr>
              <w:rPr>
                <w:sz w:val="2"/>
                <w:szCs w:val="2"/>
              </w:rPr>
            </w:pPr>
          </w:p>
        </w:tc>
        <w:tc>
          <w:tcPr>
            <w:tcW w:w="1135" w:type="dxa"/>
            <w:vMerge/>
            <w:tcBorders>
              <w:top w:val="nil"/>
            </w:tcBorders>
          </w:tcPr>
          <w:p>
            <w:pPr>
              <w:rPr>
                <w:sz w:val="2"/>
                <w:szCs w:val="2"/>
              </w:rPr>
            </w:pPr>
          </w:p>
        </w:tc>
        <w:tc>
          <w:tcPr>
            <w:tcW w:w="1707" w:type="dxa"/>
            <w:tcBorders>
              <w:top w:val="nil"/>
              <w:right w:val="nil"/>
            </w:tcBorders>
          </w:tcPr>
          <w:p>
            <w:pPr>
              <w:pStyle w:val="TableParagraph"/>
              <w:spacing w:line="202" w:lineRule="exact" w:before="0"/>
              <w:ind w:left="57"/>
              <w:jc w:val="left"/>
              <w:rPr>
                <w:sz w:val="20"/>
              </w:rPr>
            </w:pPr>
            <w:r>
              <w:rPr>
                <w:spacing w:val="-2"/>
                <w:sz w:val="20"/>
              </w:rPr>
              <w:t>Kamloops</w:t>
            </w:r>
          </w:p>
        </w:tc>
        <w:tc>
          <w:tcPr>
            <w:tcW w:w="916" w:type="dxa"/>
            <w:tcBorders>
              <w:top w:val="nil"/>
              <w:left w:val="nil"/>
              <w:right w:val="nil"/>
            </w:tcBorders>
          </w:tcPr>
          <w:p>
            <w:pPr>
              <w:pStyle w:val="TableParagraph"/>
              <w:spacing w:line="202" w:lineRule="exact" w:before="0"/>
              <w:ind w:left="211" w:right="168"/>
              <w:rPr>
                <w:sz w:val="20"/>
              </w:rPr>
            </w:pPr>
            <w:r>
              <w:rPr>
                <w:spacing w:val="-5"/>
                <w:sz w:val="20"/>
              </w:rPr>
              <w:t>11</w:t>
            </w:r>
          </w:p>
        </w:tc>
        <w:tc>
          <w:tcPr>
            <w:tcW w:w="1623" w:type="dxa"/>
            <w:tcBorders>
              <w:top w:val="nil"/>
              <w:left w:val="nil"/>
            </w:tcBorders>
          </w:tcPr>
          <w:p>
            <w:pPr>
              <w:pStyle w:val="TableParagraph"/>
              <w:spacing w:line="202" w:lineRule="exact" w:before="0"/>
              <w:ind w:left="32"/>
              <w:rPr>
                <w:sz w:val="20"/>
              </w:rPr>
            </w:pPr>
            <w:r>
              <w:rPr>
                <w:w w:val="99"/>
                <w:sz w:val="20"/>
              </w:rPr>
              <w:t>A</w:t>
            </w:r>
          </w:p>
        </w:tc>
        <w:tc>
          <w:tcPr>
            <w:tcW w:w="848" w:type="dxa"/>
            <w:vMerge/>
            <w:tcBorders>
              <w:top w:val="nil"/>
            </w:tcBorders>
          </w:tcPr>
          <w:p>
            <w:pPr>
              <w:rPr>
                <w:sz w:val="2"/>
                <w:szCs w:val="2"/>
              </w:rPr>
            </w:pPr>
          </w:p>
        </w:tc>
      </w:tr>
      <w:tr>
        <w:trPr>
          <w:trHeight w:val="230" w:hRule="atLeast"/>
        </w:trPr>
        <w:tc>
          <w:tcPr>
            <w:tcW w:w="1003" w:type="dxa"/>
            <w:vMerge/>
            <w:tcBorders>
              <w:top w:val="nil"/>
            </w:tcBorders>
          </w:tcPr>
          <w:p>
            <w:pPr>
              <w:rPr>
                <w:sz w:val="2"/>
                <w:szCs w:val="2"/>
              </w:rPr>
            </w:pPr>
          </w:p>
        </w:tc>
        <w:tc>
          <w:tcPr>
            <w:tcW w:w="1412" w:type="dxa"/>
          </w:tcPr>
          <w:p>
            <w:pPr>
              <w:pStyle w:val="TableParagraph"/>
              <w:spacing w:line="210" w:lineRule="exact" w:before="0"/>
              <w:ind w:left="43" w:right="38"/>
              <w:rPr>
                <w:sz w:val="20"/>
              </w:rPr>
            </w:pPr>
            <w:r>
              <w:rPr>
                <w:spacing w:val="-5"/>
                <w:sz w:val="20"/>
              </w:rPr>
              <w:t>DKA</w:t>
            </w:r>
          </w:p>
        </w:tc>
        <w:tc>
          <w:tcPr>
            <w:tcW w:w="1135" w:type="dxa"/>
          </w:tcPr>
          <w:p>
            <w:pPr>
              <w:pStyle w:val="TableParagraph"/>
              <w:spacing w:before="0"/>
              <w:jc w:val="left"/>
              <w:rPr>
                <w:rFonts w:ascii="Times New Roman"/>
                <w:sz w:val="16"/>
              </w:rPr>
            </w:pPr>
          </w:p>
        </w:tc>
        <w:tc>
          <w:tcPr>
            <w:tcW w:w="4246" w:type="dxa"/>
            <w:gridSpan w:val="3"/>
          </w:tcPr>
          <w:p>
            <w:pPr>
              <w:pStyle w:val="TableParagraph"/>
              <w:spacing w:line="210" w:lineRule="exact" w:before="0"/>
              <w:ind w:left="57"/>
              <w:jc w:val="left"/>
              <w:rPr>
                <w:sz w:val="20"/>
              </w:rPr>
            </w:pPr>
            <w:r>
              <w:rPr>
                <w:sz w:val="20"/>
              </w:rPr>
              <w:t>Excluding</w:t>
            </w:r>
            <w:r>
              <w:rPr>
                <w:spacing w:val="-9"/>
                <w:sz w:val="20"/>
              </w:rPr>
              <w:t> </w:t>
            </w:r>
            <w:r>
              <w:rPr>
                <w:sz w:val="20"/>
              </w:rPr>
              <w:t>proxy</w:t>
            </w:r>
            <w:r>
              <w:rPr>
                <w:spacing w:val="-10"/>
                <w:sz w:val="20"/>
              </w:rPr>
              <w:t> </w:t>
            </w:r>
            <w:r>
              <w:rPr>
                <w:sz w:val="20"/>
              </w:rPr>
              <w:t>district</w:t>
            </w:r>
            <w:r>
              <w:rPr>
                <w:spacing w:val="-9"/>
                <w:sz w:val="20"/>
              </w:rPr>
              <w:t> </w:t>
            </w:r>
            <w:r>
              <w:rPr>
                <w:spacing w:val="-5"/>
                <w:sz w:val="20"/>
              </w:rPr>
              <w:t>DHW</w:t>
            </w:r>
          </w:p>
        </w:tc>
        <w:tc>
          <w:tcPr>
            <w:tcW w:w="848" w:type="dxa"/>
          </w:tcPr>
          <w:p>
            <w:pPr>
              <w:pStyle w:val="TableParagraph"/>
              <w:spacing w:line="210" w:lineRule="exact" w:before="0"/>
              <w:ind w:left="122" w:right="112"/>
              <w:rPr>
                <w:sz w:val="20"/>
              </w:rPr>
            </w:pPr>
            <w:r>
              <w:rPr>
                <w:spacing w:val="-5"/>
                <w:sz w:val="20"/>
              </w:rPr>
              <w:t>3.7</w:t>
            </w:r>
          </w:p>
        </w:tc>
      </w:tr>
      <w:tr>
        <w:trPr>
          <w:trHeight w:val="230" w:hRule="atLeast"/>
        </w:trPr>
        <w:tc>
          <w:tcPr>
            <w:tcW w:w="1003" w:type="dxa"/>
          </w:tcPr>
          <w:p>
            <w:pPr>
              <w:pStyle w:val="TableParagraph"/>
              <w:spacing w:line="210" w:lineRule="exact" w:before="0"/>
              <w:ind w:left="139" w:right="139"/>
              <w:rPr>
                <w:sz w:val="20"/>
              </w:rPr>
            </w:pPr>
            <w:r>
              <w:rPr>
                <w:spacing w:val="-5"/>
                <w:sz w:val="20"/>
              </w:rPr>
              <w:t>DKM</w:t>
            </w:r>
          </w:p>
        </w:tc>
        <w:tc>
          <w:tcPr>
            <w:tcW w:w="1412" w:type="dxa"/>
          </w:tcPr>
          <w:p>
            <w:pPr>
              <w:pStyle w:val="TableParagraph"/>
              <w:spacing w:line="210" w:lineRule="exact" w:before="0"/>
              <w:ind w:left="43" w:right="39"/>
              <w:rPr>
                <w:sz w:val="20"/>
              </w:rPr>
            </w:pPr>
            <w:r>
              <w:rPr>
                <w:spacing w:val="-5"/>
                <w:sz w:val="20"/>
              </w:rPr>
              <w:t>DKM</w:t>
            </w:r>
          </w:p>
        </w:tc>
        <w:tc>
          <w:tcPr>
            <w:tcW w:w="1135" w:type="dxa"/>
          </w:tcPr>
          <w:p>
            <w:pPr>
              <w:pStyle w:val="TableParagraph"/>
              <w:spacing w:before="0"/>
              <w:jc w:val="left"/>
              <w:rPr>
                <w:rFonts w:ascii="Times New Roman"/>
                <w:sz w:val="16"/>
              </w:rPr>
            </w:pPr>
          </w:p>
        </w:tc>
        <w:tc>
          <w:tcPr>
            <w:tcW w:w="4246" w:type="dxa"/>
            <w:gridSpan w:val="3"/>
          </w:tcPr>
          <w:p>
            <w:pPr>
              <w:pStyle w:val="TableParagraph"/>
              <w:spacing w:before="0"/>
              <w:jc w:val="left"/>
              <w:rPr>
                <w:rFonts w:ascii="Times New Roman"/>
                <w:sz w:val="16"/>
              </w:rPr>
            </w:pPr>
          </w:p>
        </w:tc>
        <w:tc>
          <w:tcPr>
            <w:tcW w:w="848" w:type="dxa"/>
          </w:tcPr>
          <w:p>
            <w:pPr>
              <w:pStyle w:val="TableParagraph"/>
              <w:spacing w:line="210" w:lineRule="exact" w:before="0"/>
              <w:ind w:left="122" w:right="112"/>
              <w:rPr>
                <w:sz w:val="20"/>
              </w:rPr>
            </w:pPr>
            <w:r>
              <w:rPr>
                <w:spacing w:val="-5"/>
                <w:sz w:val="20"/>
              </w:rPr>
              <w:t>2.0</w:t>
            </w:r>
          </w:p>
        </w:tc>
      </w:tr>
      <w:tr>
        <w:trPr>
          <w:trHeight w:val="230" w:hRule="atLeast"/>
        </w:trPr>
        <w:tc>
          <w:tcPr>
            <w:tcW w:w="1003" w:type="dxa"/>
          </w:tcPr>
          <w:p>
            <w:pPr>
              <w:pStyle w:val="TableParagraph"/>
              <w:spacing w:line="210" w:lineRule="exact" w:before="0"/>
              <w:ind w:left="139" w:right="139"/>
              <w:rPr>
                <w:sz w:val="20"/>
              </w:rPr>
            </w:pPr>
            <w:r>
              <w:rPr>
                <w:spacing w:val="-5"/>
                <w:sz w:val="20"/>
              </w:rPr>
              <w:t>DMH</w:t>
            </w:r>
          </w:p>
        </w:tc>
        <w:tc>
          <w:tcPr>
            <w:tcW w:w="1412" w:type="dxa"/>
          </w:tcPr>
          <w:p>
            <w:pPr>
              <w:pStyle w:val="TableParagraph"/>
              <w:spacing w:line="210" w:lineRule="exact" w:before="0"/>
              <w:ind w:left="43" w:right="42"/>
              <w:rPr>
                <w:sz w:val="20"/>
              </w:rPr>
            </w:pPr>
            <w:r>
              <w:rPr>
                <w:spacing w:val="-5"/>
                <w:sz w:val="20"/>
              </w:rPr>
              <w:t>DMH</w:t>
            </w:r>
          </w:p>
        </w:tc>
        <w:tc>
          <w:tcPr>
            <w:tcW w:w="1135" w:type="dxa"/>
          </w:tcPr>
          <w:p>
            <w:pPr>
              <w:pStyle w:val="TableParagraph"/>
              <w:spacing w:before="0"/>
              <w:jc w:val="left"/>
              <w:rPr>
                <w:rFonts w:ascii="Times New Roman"/>
                <w:sz w:val="16"/>
              </w:rPr>
            </w:pPr>
          </w:p>
        </w:tc>
        <w:tc>
          <w:tcPr>
            <w:tcW w:w="4246" w:type="dxa"/>
            <w:gridSpan w:val="3"/>
          </w:tcPr>
          <w:p>
            <w:pPr>
              <w:pStyle w:val="TableParagraph"/>
              <w:spacing w:before="0"/>
              <w:jc w:val="left"/>
              <w:rPr>
                <w:rFonts w:ascii="Times New Roman"/>
                <w:sz w:val="16"/>
              </w:rPr>
            </w:pPr>
          </w:p>
        </w:tc>
        <w:tc>
          <w:tcPr>
            <w:tcW w:w="848" w:type="dxa"/>
          </w:tcPr>
          <w:p>
            <w:pPr>
              <w:pStyle w:val="TableParagraph"/>
              <w:spacing w:line="210" w:lineRule="exact" w:before="0"/>
              <w:ind w:left="122" w:right="112"/>
              <w:rPr>
                <w:sz w:val="20"/>
              </w:rPr>
            </w:pPr>
            <w:r>
              <w:rPr>
                <w:spacing w:val="-5"/>
                <w:sz w:val="20"/>
              </w:rPr>
              <w:t>3.5</w:t>
            </w:r>
          </w:p>
        </w:tc>
      </w:tr>
      <w:tr>
        <w:trPr>
          <w:trHeight w:val="229" w:hRule="atLeast"/>
        </w:trPr>
        <w:tc>
          <w:tcPr>
            <w:tcW w:w="1003" w:type="dxa"/>
          </w:tcPr>
          <w:p>
            <w:pPr>
              <w:pStyle w:val="TableParagraph"/>
              <w:spacing w:line="210" w:lineRule="exact" w:before="0"/>
              <w:ind w:left="139" w:right="138"/>
              <w:rPr>
                <w:sz w:val="20"/>
              </w:rPr>
            </w:pPr>
            <w:r>
              <w:rPr>
                <w:spacing w:val="-5"/>
                <w:sz w:val="20"/>
              </w:rPr>
              <w:t>DMK</w:t>
            </w:r>
          </w:p>
        </w:tc>
        <w:tc>
          <w:tcPr>
            <w:tcW w:w="1412" w:type="dxa"/>
          </w:tcPr>
          <w:p>
            <w:pPr>
              <w:pStyle w:val="TableParagraph"/>
              <w:spacing w:line="210" w:lineRule="exact" w:before="0"/>
              <w:ind w:left="43" w:right="38"/>
              <w:rPr>
                <w:sz w:val="20"/>
              </w:rPr>
            </w:pPr>
            <w:r>
              <w:rPr>
                <w:spacing w:val="-5"/>
                <w:sz w:val="20"/>
              </w:rPr>
              <w:t>DMK</w:t>
            </w:r>
          </w:p>
        </w:tc>
        <w:tc>
          <w:tcPr>
            <w:tcW w:w="1135" w:type="dxa"/>
          </w:tcPr>
          <w:p>
            <w:pPr>
              <w:pStyle w:val="TableParagraph"/>
              <w:spacing w:before="0"/>
              <w:jc w:val="left"/>
              <w:rPr>
                <w:rFonts w:ascii="Times New Roman"/>
                <w:sz w:val="16"/>
              </w:rPr>
            </w:pPr>
          </w:p>
        </w:tc>
        <w:tc>
          <w:tcPr>
            <w:tcW w:w="4246" w:type="dxa"/>
            <w:gridSpan w:val="3"/>
          </w:tcPr>
          <w:p>
            <w:pPr>
              <w:pStyle w:val="TableParagraph"/>
              <w:spacing w:before="0"/>
              <w:jc w:val="left"/>
              <w:rPr>
                <w:rFonts w:ascii="Times New Roman"/>
                <w:sz w:val="16"/>
              </w:rPr>
            </w:pPr>
          </w:p>
        </w:tc>
        <w:tc>
          <w:tcPr>
            <w:tcW w:w="848" w:type="dxa"/>
          </w:tcPr>
          <w:p>
            <w:pPr>
              <w:pStyle w:val="TableParagraph"/>
              <w:spacing w:line="210" w:lineRule="exact" w:before="0"/>
              <w:ind w:left="122" w:right="112"/>
              <w:rPr>
                <w:sz w:val="20"/>
              </w:rPr>
            </w:pPr>
            <w:r>
              <w:rPr>
                <w:spacing w:val="-5"/>
                <w:sz w:val="20"/>
              </w:rPr>
              <w:t>2.1</w:t>
            </w:r>
          </w:p>
        </w:tc>
      </w:tr>
      <w:tr>
        <w:trPr>
          <w:trHeight w:val="230" w:hRule="atLeast"/>
        </w:trPr>
        <w:tc>
          <w:tcPr>
            <w:tcW w:w="1003" w:type="dxa"/>
          </w:tcPr>
          <w:p>
            <w:pPr>
              <w:pStyle w:val="TableParagraph"/>
              <w:spacing w:line="210" w:lineRule="exact" w:before="0"/>
              <w:ind w:left="139" w:right="139"/>
              <w:rPr>
                <w:sz w:val="20"/>
              </w:rPr>
            </w:pPr>
            <w:r>
              <w:rPr>
                <w:spacing w:val="-5"/>
                <w:sz w:val="20"/>
              </w:rPr>
              <w:t>DND</w:t>
            </w:r>
          </w:p>
        </w:tc>
        <w:tc>
          <w:tcPr>
            <w:tcW w:w="1412" w:type="dxa"/>
          </w:tcPr>
          <w:p>
            <w:pPr>
              <w:pStyle w:val="TableParagraph"/>
              <w:spacing w:line="210" w:lineRule="exact" w:before="0"/>
              <w:ind w:left="43" w:right="39"/>
              <w:rPr>
                <w:sz w:val="20"/>
              </w:rPr>
            </w:pPr>
            <w:r>
              <w:rPr>
                <w:spacing w:val="-5"/>
                <w:sz w:val="20"/>
              </w:rPr>
              <w:t>DND</w:t>
            </w:r>
          </w:p>
        </w:tc>
        <w:tc>
          <w:tcPr>
            <w:tcW w:w="1135" w:type="dxa"/>
          </w:tcPr>
          <w:p>
            <w:pPr>
              <w:pStyle w:val="TableParagraph"/>
              <w:spacing w:before="0"/>
              <w:jc w:val="left"/>
              <w:rPr>
                <w:rFonts w:ascii="Times New Roman"/>
                <w:sz w:val="16"/>
              </w:rPr>
            </w:pPr>
          </w:p>
        </w:tc>
        <w:tc>
          <w:tcPr>
            <w:tcW w:w="4246" w:type="dxa"/>
            <w:gridSpan w:val="3"/>
          </w:tcPr>
          <w:p>
            <w:pPr>
              <w:pStyle w:val="TableParagraph"/>
              <w:spacing w:before="0"/>
              <w:jc w:val="left"/>
              <w:rPr>
                <w:rFonts w:ascii="Times New Roman"/>
                <w:sz w:val="16"/>
              </w:rPr>
            </w:pPr>
          </w:p>
        </w:tc>
        <w:tc>
          <w:tcPr>
            <w:tcW w:w="848" w:type="dxa"/>
          </w:tcPr>
          <w:p>
            <w:pPr>
              <w:pStyle w:val="TableParagraph"/>
              <w:spacing w:line="210" w:lineRule="exact" w:before="0"/>
              <w:ind w:left="122" w:right="112"/>
              <w:rPr>
                <w:sz w:val="20"/>
              </w:rPr>
            </w:pPr>
            <w:r>
              <w:rPr>
                <w:spacing w:val="-5"/>
                <w:sz w:val="20"/>
              </w:rPr>
              <w:t>3.0</w:t>
            </w:r>
          </w:p>
        </w:tc>
      </w:tr>
      <w:tr>
        <w:trPr>
          <w:trHeight w:val="229" w:hRule="atLeast"/>
        </w:trPr>
        <w:tc>
          <w:tcPr>
            <w:tcW w:w="1003" w:type="dxa"/>
          </w:tcPr>
          <w:p>
            <w:pPr>
              <w:pStyle w:val="TableParagraph"/>
              <w:spacing w:line="210" w:lineRule="exact" w:before="0"/>
              <w:ind w:left="139" w:right="139"/>
              <w:rPr>
                <w:sz w:val="20"/>
              </w:rPr>
            </w:pPr>
            <w:r>
              <w:rPr>
                <w:spacing w:val="-5"/>
                <w:sz w:val="20"/>
              </w:rPr>
              <w:t>DOS</w:t>
            </w:r>
          </w:p>
        </w:tc>
        <w:tc>
          <w:tcPr>
            <w:tcW w:w="1412" w:type="dxa"/>
          </w:tcPr>
          <w:p>
            <w:pPr>
              <w:pStyle w:val="TableParagraph"/>
              <w:spacing w:line="210" w:lineRule="exact" w:before="0"/>
              <w:ind w:left="43" w:right="39"/>
              <w:rPr>
                <w:sz w:val="20"/>
              </w:rPr>
            </w:pPr>
            <w:r>
              <w:rPr>
                <w:spacing w:val="-5"/>
                <w:sz w:val="20"/>
              </w:rPr>
              <w:t>DOS</w:t>
            </w:r>
          </w:p>
        </w:tc>
        <w:tc>
          <w:tcPr>
            <w:tcW w:w="1135" w:type="dxa"/>
          </w:tcPr>
          <w:p>
            <w:pPr>
              <w:pStyle w:val="TableParagraph"/>
              <w:spacing w:before="0"/>
              <w:jc w:val="left"/>
              <w:rPr>
                <w:rFonts w:ascii="Times New Roman"/>
                <w:sz w:val="16"/>
              </w:rPr>
            </w:pPr>
          </w:p>
        </w:tc>
        <w:tc>
          <w:tcPr>
            <w:tcW w:w="4246" w:type="dxa"/>
            <w:gridSpan w:val="3"/>
          </w:tcPr>
          <w:p>
            <w:pPr>
              <w:pStyle w:val="TableParagraph"/>
              <w:spacing w:before="0"/>
              <w:jc w:val="left"/>
              <w:rPr>
                <w:rFonts w:ascii="Times New Roman"/>
                <w:sz w:val="16"/>
              </w:rPr>
            </w:pPr>
          </w:p>
        </w:tc>
        <w:tc>
          <w:tcPr>
            <w:tcW w:w="848" w:type="dxa"/>
          </w:tcPr>
          <w:p>
            <w:pPr>
              <w:pStyle w:val="TableParagraph"/>
              <w:spacing w:line="210" w:lineRule="exact" w:before="0"/>
              <w:ind w:left="122" w:right="112"/>
              <w:rPr>
                <w:sz w:val="20"/>
              </w:rPr>
            </w:pPr>
            <w:r>
              <w:rPr>
                <w:spacing w:val="-5"/>
                <w:sz w:val="20"/>
              </w:rPr>
              <w:t>3.0</w:t>
            </w:r>
          </w:p>
        </w:tc>
      </w:tr>
      <w:tr>
        <w:trPr>
          <w:trHeight w:val="230" w:hRule="atLeast"/>
        </w:trPr>
        <w:tc>
          <w:tcPr>
            <w:tcW w:w="1003" w:type="dxa"/>
          </w:tcPr>
          <w:p>
            <w:pPr>
              <w:pStyle w:val="TableParagraph"/>
              <w:spacing w:line="210" w:lineRule="exact" w:before="0"/>
              <w:ind w:left="139" w:right="139"/>
              <w:rPr>
                <w:sz w:val="20"/>
              </w:rPr>
            </w:pPr>
            <w:r>
              <w:rPr>
                <w:spacing w:val="-5"/>
                <w:sz w:val="20"/>
              </w:rPr>
              <w:t>DPC</w:t>
            </w:r>
          </w:p>
        </w:tc>
        <w:tc>
          <w:tcPr>
            <w:tcW w:w="1412" w:type="dxa"/>
          </w:tcPr>
          <w:p>
            <w:pPr>
              <w:pStyle w:val="TableParagraph"/>
              <w:spacing w:line="210" w:lineRule="exact" w:before="0"/>
              <w:ind w:left="43" w:right="42"/>
              <w:rPr>
                <w:sz w:val="20"/>
              </w:rPr>
            </w:pPr>
            <w:r>
              <w:rPr>
                <w:spacing w:val="-5"/>
                <w:sz w:val="20"/>
              </w:rPr>
              <w:t>DPC</w:t>
            </w:r>
          </w:p>
        </w:tc>
        <w:tc>
          <w:tcPr>
            <w:tcW w:w="1135" w:type="dxa"/>
          </w:tcPr>
          <w:p>
            <w:pPr>
              <w:pStyle w:val="TableParagraph"/>
              <w:spacing w:before="0"/>
              <w:jc w:val="left"/>
              <w:rPr>
                <w:rFonts w:ascii="Times New Roman"/>
                <w:sz w:val="16"/>
              </w:rPr>
            </w:pPr>
          </w:p>
        </w:tc>
        <w:tc>
          <w:tcPr>
            <w:tcW w:w="4246" w:type="dxa"/>
            <w:gridSpan w:val="3"/>
          </w:tcPr>
          <w:p>
            <w:pPr>
              <w:pStyle w:val="TableParagraph"/>
              <w:spacing w:before="0"/>
              <w:jc w:val="left"/>
              <w:rPr>
                <w:rFonts w:ascii="Times New Roman"/>
                <w:sz w:val="16"/>
              </w:rPr>
            </w:pPr>
          </w:p>
        </w:tc>
        <w:tc>
          <w:tcPr>
            <w:tcW w:w="848" w:type="dxa"/>
          </w:tcPr>
          <w:p>
            <w:pPr>
              <w:pStyle w:val="TableParagraph"/>
              <w:spacing w:line="210" w:lineRule="exact" w:before="0"/>
              <w:ind w:left="122" w:right="112"/>
              <w:rPr>
                <w:sz w:val="20"/>
              </w:rPr>
            </w:pPr>
            <w:r>
              <w:rPr>
                <w:spacing w:val="-5"/>
                <w:sz w:val="20"/>
              </w:rPr>
              <w:t>1.8</w:t>
            </w:r>
          </w:p>
        </w:tc>
      </w:tr>
      <w:tr>
        <w:trPr>
          <w:trHeight w:val="228" w:hRule="atLeast"/>
        </w:trPr>
        <w:tc>
          <w:tcPr>
            <w:tcW w:w="1003" w:type="dxa"/>
            <w:vMerge w:val="restart"/>
          </w:tcPr>
          <w:p>
            <w:pPr>
              <w:pStyle w:val="TableParagraph"/>
              <w:spacing w:before="4"/>
              <w:jc w:val="left"/>
              <w:rPr>
                <w:rFonts w:ascii="Arial"/>
                <w:b/>
                <w:sz w:val="20"/>
              </w:rPr>
            </w:pPr>
          </w:p>
          <w:p>
            <w:pPr>
              <w:pStyle w:val="TableParagraph"/>
              <w:spacing w:before="0"/>
              <w:ind w:left="280"/>
              <w:jc w:val="left"/>
              <w:rPr>
                <w:sz w:val="20"/>
              </w:rPr>
            </w:pPr>
            <w:r>
              <w:rPr>
                <w:spacing w:val="-5"/>
                <w:sz w:val="20"/>
              </w:rPr>
              <w:t>DPG</w:t>
            </w:r>
          </w:p>
        </w:tc>
        <w:tc>
          <w:tcPr>
            <w:tcW w:w="1412" w:type="dxa"/>
            <w:vMerge w:val="restart"/>
          </w:tcPr>
          <w:p>
            <w:pPr>
              <w:pStyle w:val="TableParagraph"/>
              <w:spacing w:before="114"/>
              <w:ind w:left="465"/>
              <w:jc w:val="left"/>
              <w:rPr>
                <w:sz w:val="20"/>
              </w:rPr>
            </w:pPr>
            <w:r>
              <w:rPr>
                <w:spacing w:val="-5"/>
                <w:sz w:val="20"/>
              </w:rPr>
              <w:t>DHW</w:t>
            </w:r>
          </w:p>
        </w:tc>
        <w:tc>
          <w:tcPr>
            <w:tcW w:w="1135" w:type="dxa"/>
            <w:vMerge w:val="restart"/>
          </w:tcPr>
          <w:p>
            <w:pPr>
              <w:pStyle w:val="TableParagraph"/>
              <w:spacing w:before="114"/>
              <w:ind w:left="439" w:right="432"/>
              <w:rPr>
                <w:sz w:val="20"/>
              </w:rPr>
            </w:pPr>
            <w:r>
              <w:rPr>
                <w:spacing w:val="-5"/>
                <w:sz w:val="20"/>
              </w:rPr>
              <w:t>18</w:t>
            </w:r>
          </w:p>
        </w:tc>
        <w:tc>
          <w:tcPr>
            <w:tcW w:w="1707" w:type="dxa"/>
            <w:tcBorders>
              <w:bottom w:val="nil"/>
              <w:right w:val="nil"/>
            </w:tcBorders>
          </w:tcPr>
          <w:p>
            <w:pPr>
              <w:pStyle w:val="TableParagraph"/>
              <w:spacing w:line="208" w:lineRule="exact" w:before="0"/>
              <w:ind w:left="57"/>
              <w:jc w:val="left"/>
              <w:rPr>
                <w:sz w:val="20"/>
              </w:rPr>
            </w:pPr>
            <w:r>
              <w:rPr>
                <w:sz w:val="20"/>
              </w:rPr>
              <w:t>Robson</w:t>
            </w:r>
            <w:r>
              <w:rPr>
                <w:spacing w:val="-8"/>
                <w:sz w:val="20"/>
              </w:rPr>
              <w:t> </w:t>
            </w:r>
            <w:r>
              <w:rPr>
                <w:spacing w:val="-2"/>
                <w:sz w:val="20"/>
              </w:rPr>
              <w:t>Valley</w:t>
            </w:r>
          </w:p>
        </w:tc>
        <w:tc>
          <w:tcPr>
            <w:tcW w:w="916" w:type="dxa"/>
            <w:tcBorders>
              <w:left w:val="nil"/>
              <w:bottom w:val="nil"/>
              <w:right w:val="nil"/>
            </w:tcBorders>
          </w:tcPr>
          <w:p>
            <w:pPr>
              <w:pStyle w:val="TableParagraph"/>
              <w:spacing w:line="208" w:lineRule="exact" w:before="0"/>
              <w:ind w:left="211" w:right="168"/>
              <w:rPr>
                <w:sz w:val="20"/>
              </w:rPr>
            </w:pPr>
            <w:r>
              <w:rPr>
                <w:spacing w:val="-5"/>
                <w:sz w:val="20"/>
              </w:rPr>
              <w:t>17</w:t>
            </w:r>
          </w:p>
        </w:tc>
        <w:tc>
          <w:tcPr>
            <w:tcW w:w="1623" w:type="dxa"/>
            <w:tcBorders>
              <w:left w:val="nil"/>
              <w:bottom w:val="nil"/>
            </w:tcBorders>
          </w:tcPr>
          <w:p>
            <w:pPr>
              <w:pStyle w:val="TableParagraph"/>
              <w:spacing w:before="0"/>
              <w:jc w:val="left"/>
              <w:rPr>
                <w:rFonts w:ascii="Times New Roman"/>
                <w:sz w:val="16"/>
              </w:rPr>
            </w:pPr>
          </w:p>
        </w:tc>
        <w:tc>
          <w:tcPr>
            <w:tcW w:w="848" w:type="dxa"/>
            <w:vMerge w:val="restart"/>
          </w:tcPr>
          <w:p>
            <w:pPr>
              <w:pStyle w:val="TableParagraph"/>
              <w:spacing w:before="114"/>
              <w:ind w:left="286"/>
              <w:jc w:val="left"/>
              <w:rPr>
                <w:sz w:val="20"/>
              </w:rPr>
            </w:pPr>
            <w:r>
              <w:rPr>
                <w:spacing w:val="-5"/>
                <w:sz w:val="20"/>
              </w:rPr>
              <w:t>2.7</w:t>
            </w:r>
          </w:p>
        </w:tc>
      </w:tr>
      <w:tr>
        <w:trPr>
          <w:trHeight w:val="222" w:hRule="atLeast"/>
        </w:trPr>
        <w:tc>
          <w:tcPr>
            <w:tcW w:w="1003" w:type="dxa"/>
            <w:vMerge/>
            <w:tcBorders>
              <w:top w:val="nil"/>
            </w:tcBorders>
          </w:tcPr>
          <w:p>
            <w:pPr>
              <w:rPr>
                <w:sz w:val="2"/>
                <w:szCs w:val="2"/>
              </w:rPr>
            </w:pPr>
          </w:p>
        </w:tc>
        <w:tc>
          <w:tcPr>
            <w:tcW w:w="1412" w:type="dxa"/>
            <w:vMerge/>
            <w:tcBorders>
              <w:top w:val="nil"/>
            </w:tcBorders>
          </w:tcPr>
          <w:p>
            <w:pPr>
              <w:rPr>
                <w:sz w:val="2"/>
                <w:szCs w:val="2"/>
              </w:rPr>
            </w:pPr>
          </w:p>
        </w:tc>
        <w:tc>
          <w:tcPr>
            <w:tcW w:w="1135" w:type="dxa"/>
            <w:vMerge/>
            <w:tcBorders>
              <w:top w:val="nil"/>
            </w:tcBorders>
          </w:tcPr>
          <w:p>
            <w:pPr>
              <w:rPr>
                <w:sz w:val="2"/>
                <w:szCs w:val="2"/>
              </w:rPr>
            </w:pPr>
          </w:p>
        </w:tc>
        <w:tc>
          <w:tcPr>
            <w:tcW w:w="1707" w:type="dxa"/>
            <w:tcBorders>
              <w:top w:val="nil"/>
              <w:right w:val="nil"/>
            </w:tcBorders>
          </w:tcPr>
          <w:p>
            <w:pPr>
              <w:pStyle w:val="TableParagraph"/>
              <w:spacing w:line="202" w:lineRule="exact" w:before="0"/>
              <w:ind w:left="57"/>
              <w:jc w:val="left"/>
              <w:rPr>
                <w:sz w:val="20"/>
              </w:rPr>
            </w:pPr>
            <w:r>
              <w:rPr>
                <w:spacing w:val="-2"/>
                <w:sz w:val="20"/>
              </w:rPr>
              <w:t>Kamloops</w:t>
            </w:r>
          </w:p>
        </w:tc>
        <w:tc>
          <w:tcPr>
            <w:tcW w:w="916" w:type="dxa"/>
            <w:tcBorders>
              <w:top w:val="nil"/>
              <w:left w:val="nil"/>
              <w:right w:val="nil"/>
            </w:tcBorders>
          </w:tcPr>
          <w:p>
            <w:pPr>
              <w:pStyle w:val="TableParagraph"/>
              <w:spacing w:line="202" w:lineRule="exact" w:before="0"/>
              <w:ind w:left="211" w:right="168"/>
              <w:rPr>
                <w:sz w:val="20"/>
              </w:rPr>
            </w:pPr>
            <w:r>
              <w:rPr>
                <w:spacing w:val="-5"/>
                <w:sz w:val="20"/>
              </w:rPr>
              <w:t>11</w:t>
            </w:r>
          </w:p>
        </w:tc>
        <w:tc>
          <w:tcPr>
            <w:tcW w:w="1623" w:type="dxa"/>
            <w:tcBorders>
              <w:top w:val="nil"/>
              <w:left w:val="nil"/>
            </w:tcBorders>
          </w:tcPr>
          <w:p>
            <w:pPr>
              <w:pStyle w:val="TableParagraph"/>
              <w:spacing w:line="202" w:lineRule="exact" w:before="0"/>
              <w:ind w:left="32"/>
              <w:rPr>
                <w:sz w:val="20"/>
              </w:rPr>
            </w:pPr>
            <w:r>
              <w:rPr>
                <w:w w:val="99"/>
                <w:sz w:val="20"/>
              </w:rPr>
              <w:t>A</w:t>
            </w:r>
          </w:p>
        </w:tc>
        <w:tc>
          <w:tcPr>
            <w:tcW w:w="848" w:type="dxa"/>
            <w:vMerge/>
            <w:tcBorders>
              <w:top w:val="nil"/>
            </w:tcBorders>
          </w:tcPr>
          <w:p>
            <w:pPr>
              <w:rPr>
                <w:sz w:val="2"/>
                <w:szCs w:val="2"/>
              </w:rPr>
            </w:pPr>
          </w:p>
        </w:tc>
      </w:tr>
      <w:tr>
        <w:trPr>
          <w:trHeight w:val="230" w:hRule="atLeast"/>
        </w:trPr>
        <w:tc>
          <w:tcPr>
            <w:tcW w:w="1003" w:type="dxa"/>
            <w:vMerge/>
            <w:tcBorders>
              <w:top w:val="nil"/>
            </w:tcBorders>
          </w:tcPr>
          <w:p>
            <w:pPr>
              <w:rPr>
                <w:sz w:val="2"/>
                <w:szCs w:val="2"/>
              </w:rPr>
            </w:pPr>
          </w:p>
        </w:tc>
        <w:tc>
          <w:tcPr>
            <w:tcW w:w="1412" w:type="dxa"/>
          </w:tcPr>
          <w:p>
            <w:pPr>
              <w:pStyle w:val="TableParagraph"/>
              <w:spacing w:line="210" w:lineRule="exact" w:before="0"/>
              <w:ind w:left="43" w:right="40"/>
              <w:rPr>
                <w:sz w:val="20"/>
              </w:rPr>
            </w:pPr>
            <w:r>
              <w:rPr>
                <w:spacing w:val="-5"/>
                <w:sz w:val="20"/>
              </w:rPr>
              <w:t>DPG</w:t>
            </w:r>
          </w:p>
        </w:tc>
        <w:tc>
          <w:tcPr>
            <w:tcW w:w="1135" w:type="dxa"/>
          </w:tcPr>
          <w:p>
            <w:pPr>
              <w:pStyle w:val="TableParagraph"/>
              <w:spacing w:before="0"/>
              <w:jc w:val="left"/>
              <w:rPr>
                <w:rFonts w:ascii="Times New Roman"/>
                <w:sz w:val="16"/>
              </w:rPr>
            </w:pPr>
          </w:p>
        </w:tc>
        <w:tc>
          <w:tcPr>
            <w:tcW w:w="4246" w:type="dxa"/>
            <w:gridSpan w:val="3"/>
          </w:tcPr>
          <w:p>
            <w:pPr>
              <w:pStyle w:val="TableParagraph"/>
              <w:spacing w:line="210" w:lineRule="exact" w:before="0"/>
              <w:ind w:left="57"/>
              <w:jc w:val="left"/>
              <w:rPr>
                <w:sz w:val="20"/>
              </w:rPr>
            </w:pPr>
            <w:r>
              <w:rPr>
                <w:sz w:val="20"/>
              </w:rPr>
              <w:t>Excluding</w:t>
            </w:r>
            <w:r>
              <w:rPr>
                <w:spacing w:val="-9"/>
                <w:sz w:val="20"/>
              </w:rPr>
              <w:t> </w:t>
            </w:r>
            <w:r>
              <w:rPr>
                <w:sz w:val="20"/>
              </w:rPr>
              <w:t>proxy</w:t>
            </w:r>
            <w:r>
              <w:rPr>
                <w:spacing w:val="-10"/>
                <w:sz w:val="20"/>
              </w:rPr>
              <w:t> </w:t>
            </w:r>
            <w:r>
              <w:rPr>
                <w:sz w:val="20"/>
              </w:rPr>
              <w:t>district</w:t>
            </w:r>
            <w:r>
              <w:rPr>
                <w:spacing w:val="-9"/>
                <w:sz w:val="20"/>
              </w:rPr>
              <w:t> </w:t>
            </w:r>
            <w:r>
              <w:rPr>
                <w:spacing w:val="-5"/>
                <w:sz w:val="20"/>
              </w:rPr>
              <w:t>DHW</w:t>
            </w:r>
          </w:p>
        </w:tc>
        <w:tc>
          <w:tcPr>
            <w:tcW w:w="848" w:type="dxa"/>
          </w:tcPr>
          <w:p>
            <w:pPr>
              <w:pStyle w:val="TableParagraph"/>
              <w:spacing w:line="210" w:lineRule="exact" w:before="0"/>
              <w:ind w:left="122" w:right="112"/>
              <w:rPr>
                <w:sz w:val="20"/>
              </w:rPr>
            </w:pPr>
            <w:r>
              <w:rPr>
                <w:spacing w:val="-5"/>
                <w:sz w:val="20"/>
              </w:rPr>
              <w:t>3.1</w:t>
            </w:r>
          </w:p>
        </w:tc>
      </w:tr>
      <w:tr>
        <w:trPr>
          <w:trHeight w:val="230" w:hRule="atLeast"/>
        </w:trPr>
        <w:tc>
          <w:tcPr>
            <w:tcW w:w="1003" w:type="dxa"/>
          </w:tcPr>
          <w:p>
            <w:pPr>
              <w:pStyle w:val="TableParagraph"/>
              <w:spacing w:line="211" w:lineRule="exact" w:before="0"/>
              <w:ind w:left="139" w:right="137"/>
              <w:rPr>
                <w:sz w:val="20"/>
              </w:rPr>
            </w:pPr>
            <w:r>
              <w:rPr>
                <w:spacing w:val="-5"/>
                <w:sz w:val="20"/>
              </w:rPr>
              <w:t>DQU</w:t>
            </w:r>
          </w:p>
        </w:tc>
        <w:tc>
          <w:tcPr>
            <w:tcW w:w="1412" w:type="dxa"/>
          </w:tcPr>
          <w:p>
            <w:pPr>
              <w:pStyle w:val="TableParagraph"/>
              <w:spacing w:line="211" w:lineRule="exact" w:before="0"/>
              <w:ind w:left="43" w:right="37"/>
              <w:rPr>
                <w:sz w:val="20"/>
              </w:rPr>
            </w:pPr>
            <w:r>
              <w:rPr>
                <w:spacing w:val="-5"/>
                <w:sz w:val="20"/>
              </w:rPr>
              <w:t>DQU</w:t>
            </w:r>
          </w:p>
        </w:tc>
        <w:tc>
          <w:tcPr>
            <w:tcW w:w="1135" w:type="dxa"/>
          </w:tcPr>
          <w:p>
            <w:pPr>
              <w:pStyle w:val="TableParagraph"/>
              <w:spacing w:before="0"/>
              <w:jc w:val="left"/>
              <w:rPr>
                <w:rFonts w:ascii="Times New Roman"/>
                <w:sz w:val="16"/>
              </w:rPr>
            </w:pPr>
          </w:p>
        </w:tc>
        <w:tc>
          <w:tcPr>
            <w:tcW w:w="4246" w:type="dxa"/>
            <w:gridSpan w:val="3"/>
          </w:tcPr>
          <w:p>
            <w:pPr>
              <w:pStyle w:val="TableParagraph"/>
              <w:spacing w:before="0"/>
              <w:jc w:val="left"/>
              <w:rPr>
                <w:rFonts w:ascii="Times New Roman"/>
                <w:sz w:val="16"/>
              </w:rPr>
            </w:pPr>
          </w:p>
        </w:tc>
        <w:tc>
          <w:tcPr>
            <w:tcW w:w="848" w:type="dxa"/>
          </w:tcPr>
          <w:p>
            <w:pPr>
              <w:pStyle w:val="TableParagraph"/>
              <w:spacing w:line="211" w:lineRule="exact" w:before="0"/>
              <w:ind w:left="122" w:right="112"/>
              <w:rPr>
                <w:sz w:val="20"/>
              </w:rPr>
            </w:pPr>
            <w:r>
              <w:rPr>
                <w:spacing w:val="-5"/>
                <w:sz w:val="20"/>
              </w:rPr>
              <w:t>3.2</w:t>
            </w:r>
          </w:p>
        </w:tc>
      </w:tr>
      <w:tr>
        <w:trPr>
          <w:trHeight w:val="230" w:hRule="atLeast"/>
        </w:trPr>
        <w:tc>
          <w:tcPr>
            <w:tcW w:w="1003" w:type="dxa"/>
          </w:tcPr>
          <w:p>
            <w:pPr>
              <w:pStyle w:val="TableParagraph"/>
              <w:spacing w:line="210" w:lineRule="exact" w:before="0"/>
              <w:ind w:left="138" w:right="139"/>
              <w:rPr>
                <w:sz w:val="20"/>
              </w:rPr>
            </w:pPr>
            <w:r>
              <w:rPr>
                <w:spacing w:val="-5"/>
                <w:sz w:val="20"/>
              </w:rPr>
              <w:t>DRM</w:t>
            </w:r>
          </w:p>
        </w:tc>
        <w:tc>
          <w:tcPr>
            <w:tcW w:w="1412" w:type="dxa"/>
          </w:tcPr>
          <w:p>
            <w:pPr>
              <w:pStyle w:val="TableParagraph"/>
              <w:spacing w:line="210" w:lineRule="exact" w:before="0"/>
              <w:ind w:left="43" w:right="41"/>
              <w:rPr>
                <w:sz w:val="20"/>
              </w:rPr>
            </w:pPr>
            <w:r>
              <w:rPr>
                <w:spacing w:val="-5"/>
                <w:sz w:val="20"/>
              </w:rPr>
              <w:t>DRM</w:t>
            </w:r>
          </w:p>
        </w:tc>
        <w:tc>
          <w:tcPr>
            <w:tcW w:w="1135" w:type="dxa"/>
          </w:tcPr>
          <w:p>
            <w:pPr>
              <w:pStyle w:val="TableParagraph"/>
              <w:spacing w:before="0"/>
              <w:jc w:val="left"/>
              <w:rPr>
                <w:rFonts w:ascii="Times New Roman"/>
                <w:sz w:val="16"/>
              </w:rPr>
            </w:pPr>
          </w:p>
        </w:tc>
        <w:tc>
          <w:tcPr>
            <w:tcW w:w="4246" w:type="dxa"/>
            <w:gridSpan w:val="3"/>
          </w:tcPr>
          <w:p>
            <w:pPr>
              <w:pStyle w:val="TableParagraph"/>
              <w:spacing w:before="0"/>
              <w:jc w:val="left"/>
              <w:rPr>
                <w:rFonts w:ascii="Times New Roman"/>
                <w:sz w:val="16"/>
              </w:rPr>
            </w:pPr>
          </w:p>
        </w:tc>
        <w:tc>
          <w:tcPr>
            <w:tcW w:w="848" w:type="dxa"/>
          </w:tcPr>
          <w:p>
            <w:pPr>
              <w:pStyle w:val="TableParagraph"/>
              <w:spacing w:line="210" w:lineRule="exact" w:before="0"/>
              <w:ind w:left="122" w:right="112"/>
              <w:rPr>
                <w:sz w:val="20"/>
              </w:rPr>
            </w:pPr>
            <w:r>
              <w:rPr>
                <w:spacing w:val="-5"/>
                <w:sz w:val="20"/>
              </w:rPr>
              <w:t>2.3</w:t>
            </w:r>
          </w:p>
        </w:tc>
      </w:tr>
      <w:tr>
        <w:trPr>
          <w:trHeight w:val="228" w:hRule="atLeast"/>
        </w:trPr>
        <w:tc>
          <w:tcPr>
            <w:tcW w:w="1003" w:type="dxa"/>
            <w:vMerge w:val="restart"/>
          </w:tcPr>
          <w:p>
            <w:pPr>
              <w:pStyle w:val="TableParagraph"/>
              <w:spacing w:before="0"/>
              <w:jc w:val="left"/>
              <w:rPr>
                <w:rFonts w:ascii="Arial"/>
                <w:b/>
                <w:sz w:val="22"/>
              </w:rPr>
            </w:pPr>
          </w:p>
          <w:p>
            <w:pPr>
              <w:pStyle w:val="TableParagraph"/>
              <w:spacing w:before="9"/>
              <w:jc w:val="left"/>
              <w:rPr>
                <w:rFonts w:ascii="Arial"/>
                <w:b/>
                <w:sz w:val="18"/>
              </w:rPr>
            </w:pPr>
          </w:p>
          <w:p>
            <w:pPr>
              <w:pStyle w:val="TableParagraph"/>
              <w:spacing w:before="1"/>
              <w:ind w:left="292"/>
              <w:jc w:val="left"/>
              <w:rPr>
                <w:sz w:val="20"/>
              </w:rPr>
            </w:pPr>
            <w:r>
              <w:rPr>
                <w:spacing w:val="-5"/>
                <w:sz w:val="20"/>
              </w:rPr>
              <w:t>DSE</w:t>
            </w:r>
          </w:p>
        </w:tc>
        <w:tc>
          <w:tcPr>
            <w:tcW w:w="1412" w:type="dxa"/>
            <w:vMerge w:val="restart"/>
          </w:tcPr>
          <w:p>
            <w:pPr>
              <w:pStyle w:val="TableParagraph"/>
              <w:spacing w:before="114"/>
              <w:ind w:left="43" w:right="38"/>
              <w:rPr>
                <w:sz w:val="20"/>
              </w:rPr>
            </w:pPr>
            <w:r>
              <w:rPr>
                <w:spacing w:val="-5"/>
                <w:sz w:val="20"/>
              </w:rPr>
              <w:t>DAB</w:t>
            </w:r>
          </w:p>
        </w:tc>
        <w:tc>
          <w:tcPr>
            <w:tcW w:w="1135" w:type="dxa"/>
            <w:vMerge w:val="restart"/>
          </w:tcPr>
          <w:p>
            <w:pPr>
              <w:pStyle w:val="TableParagraph"/>
              <w:spacing w:before="114"/>
              <w:ind w:left="232"/>
              <w:jc w:val="left"/>
              <w:rPr>
                <w:sz w:val="20"/>
              </w:rPr>
            </w:pPr>
            <w:r>
              <w:rPr>
                <w:sz w:val="20"/>
              </w:rPr>
              <w:t>3,</w:t>
            </w:r>
            <w:r>
              <w:rPr>
                <w:spacing w:val="-3"/>
                <w:sz w:val="20"/>
              </w:rPr>
              <w:t> </w:t>
            </w:r>
            <w:r>
              <w:rPr>
                <w:sz w:val="20"/>
              </w:rPr>
              <w:t>8,</w:t>
            </w:r>
            <w:r>
              <w:rPr>
                <w:spacing w:val="-1"/>
                <w:sz w:val="20"/>
              </w:rPr>
              <w:t> </w:t>
            </w:r>
            <w:r>
              <w:rPr>
                <w:spacing w:val="-5"/>
                <w:sz w:val="20"/>
              </w:rPr>
              <w:t>23</w:t>
            </w:r>
          </w:p>
        </w:tc>
        <w:tc>
          <w:tcPr>
            <w:tcW w:w="1707" w:type="dxa"/>
            <w:vMerge w:val="restart"/>
            <w:tcBorders>
              <w:right w:val="nil"/>
            </w:tcBorders>
          </w:tcPr>
          <w:p>
            <w:pPr>
              <w:pStyle w:val="TableParagraph"/>
              <w:spacing w:before="114"/>
              <w:ind w:left="57"/>
              <w:jc w:val="left"/>
              <w:rPr>
                <w:sz w:val="20"/>
              </w:rPr>
            </w:pPr>
            <w:r>
              <w:rPr>
                <w:sz w:val="20"/>
              </w:rPr>
              <w:t>Arrow</w:t>
            </w:r>
            <w:r>
              <w:rPr>
                <w:spacing w:val="-9"/>
                <w:sz w:val="20"/>
              </w:rPr>
              <w:t> </w:t>
            </w:r>
            <w:r>
              <w:rPr>
                <w:spacing w:val="-2"/>
                <w:sz w:val="20"/>
              </w:rPr>
              <w:t>Boundary</w:t>
            </w:r>
          </w:p>
        </w:tc>
        <w:tc>
          <w:tcPr>
            <w:tcW w:w="916" w:type="dxa"/>
            <w:tcBorders>
              <w:left w:val="nil"/>
              <w:bottom w:val="nil"/>
              <w:right w:val="nil"/>
            </w:tcBorders>
          </w:tcPr>
          <w:p>
            <w:pPr>
              <w:pStyle w:val="TableParagraph"/>
              <w:spacing w:line="208" w:lineRule="exact" w:before="0"/>
              <w:ind w:left="68"/>
              <w:rPr>
                <w:sz w:val="20"/>
              </w:rPr>
            </w:pPr>
            <w:r>
              <w:rPr>
                <w:w w:val="99"/>
                <w:sz w:val="20"/>
              </w:rPr>
              <w:t>1</w:t>
            </w:r>
          </w:p>
        </w:tc>
        <w:tc>
          <w:tcPr>
            <w:tcW w:w="1623" w:type="dxa"/>
            <w:tcBorders>
              <w:left w:val="nil"/>
              <w:bottom w:val="nil"/>
            </w:tcBorders>
          </w:tcPr>
          <w:p>
            <w:pPr>
              <w:pStyle w:val="TableParagraph"/>
              <w:spacing w:before="0"/>
              <w:jc w:val="left"/>
              <w:rPr>
                <w:rFonts w:ascii="Times New Roman"/>
                <w:sz w:val="16"/>
              </w:rPr>
            </w:pPr>
          </w:p>
        </w:tc>
        <w:tc>
          <w:tcPr>
            <w:tcW w:w="848" w:type="dxa"/>
            <w:vMerge w:val="restart"/>
          </w:tcPr>
          <w:p>
            <w:pPr>
              <w:pStyle w:val="TableParagraph"/>
              <w:spacing w:before="114"/>
              <w:ind w:left="286"/>
              <w:jc w:val="left"/>
              <w:rPr>
                <w:sz w:val="20"/>
              </w:rPr>
            </w:pPr>
            <w:r>
              <w:rPr>
                <w:spacing w:val="-5"/>
                <w:sz w:val="20"/>
              </w:rPr>
              <w:t>3.0</w:t>
            </w:r>
          </w:p>
        </w:tc>
      </w:tr>
      <w:tr>
        <w:trPr>
          <w:trHeight w:val="222" w:hRule="atLeast"/>
        </w:trPr>
        <w:tc>
          <w:tcPr>
            <w:tcW w:w="1003" w:type="dxa"/>
            <w:vMerge/>
            <w:tcBorders>
              <w:top w:val="nil"/>
            </w:tcBorders>
          </w:tcPr>
          <w:p>
            <w:pPr>
              <w:rPr>
                <w:sz w:val="2"/>
                <w:szCs w:val="2"/>
              </w:rPr>
            </w:pPr>
          </w:p>
        </w:tc>
        <w:tc>
          <w:tcPr>
            <w:tcW w:w="1412" w:type="dxa"/>
            <w:vMerge/>
            <w:tcBorders>
              <w:top w:val="nil"/>
            </w:tcBorders>
          </w:tcPr>
          <w:p>
            <w:pPr>
              <w:rPr>
                <w:sz w:val="2"/>
                <w:szCs w:val="2"/>
              </w:rPr>
            </w:pPr>
          </w:p>
        </w:tc>
        <w:tc>
          <w:tcPr>
            <w:tcW w:w="1135" w:type="dxa"/>
            <w:vMerge/>
            <w:tcBorders>
              <w:top w:val="nil"/>
            </w:tcBorders>
          </w:tcPr>
          <w:p>
            <w:pPr>
              <w:rPr>
                <w:sz w:val="2"/>
                <w:szCs w:val="2"/>
              </w:rPr>
            </w:pPr>
          </w:p>
        </w:tc>
        <w:tc>
          <w:tcPr>
            <w:tcW w:w="1707" w:type="dxa"/>
            <w:vMerge/>
            <w:tcBorders>
              <w:top w:val="nil"/>
              <w:right w:val="nil"/>
            </w:tcBorders>
          </w:tcPr>
          <w:p>
            <w:pPr>
              <w:rPr>
                <w:sz w:val="2"/>
                <w:szCs w:val="2"/>
              </w:rPr>
            </w:pPr>
          </w:p>
        </w:tc>
        <w:tc>
          <w:tcPr>
            <w:tcW w:w="916" w:type="dxa"/>
            <w:tcBorders>
              <w:top w:val="nil"/>
              <w:left w:val="nil"/>
              <w:right w:val="nil"/>
            </w:tcBorders>
          </w:tcPr>
          <w:p>
            <w:pPr>
              <w:pStyle w:val="TableParagraph"/>
              <w:spacing w:line="202" w:lineRule="exact" w:before="0"/>
              <w:ind w:left="68"/>
              <w:rPr>
                <w:sz w:val="20"/>
              </w:rPr>
            </w:pPr>
            <w:r>
              <w:rPr>
                <w:w w:val="99"/>
                <w:sz w:val="20"/>
              </w:rPr>
              <w:t>2</w:t>
            </w:r>
          </w:p>
        </w:tc>
        <w:tc>
          <w:tcPr>
            <w:tcW w:w="1623" w:type="dxa"/>
            <w:tcBorders>
              <w:top w:val="nil"/>
              <w:left w:val="nil"/>
            </w:tcBorders>
          </w:tcPr>
          <w:p>
            <w:pPr>
              <w:pStyle w:val="TableParagraph"/>
              <w:spacing w:before="0"/>
              <w:jc w:val="left"/>
              <w:rPr>
                <w:rFonts w:ascii="Times New Roman"/>
                <w:sz w:val="14"/>
              </w:rPr>
            </w:pPr>
          </w:p>
        </w:tc>
        <w:tc>
          <w:tcPr>
            <w:tcW w:w="848" w:type="dxa"/>
            <w:vMerge/>
            <w:tcBorders>
              <w:top w:val="nil"/>
            </w:tcBorders>
          </w:tcPr>
          <w:p>
            <w:pPr>
              <w:rPr>
                <w:sz w:val="2"/>
                <w:szCs w:val="2"/>
              </w:rPr>
            </w:pPr>
          </w:p>
        </w:tc>
      </w:tr>
      <w:tr>
        <w:trPr>
          <w:trHeight w:val="228" w:hRule="atLeast"/>
        </w:trPr>
        <w:tc>
          <w:tcPr>
            <w:tcW w:w="1003" w:type="dxa"/>
            <w:vMerge/>
            <w:tcBorders>
              <w:top w:val="nil"/>
            </w:tcBorders>
          </w:tcPr>
          <w:p>
            <w:pPr>
              <w:rPr>
                <w:sz w:val="2"/>
                <w:szCs w:val="2"/>
              </w:rPr>
            </w:pPr>
          </w:p>
        </w:tc>
        <w:tc>
          <w:tcPr>
            <w:tcW w:w="1412" w:type="dxa"/>
            <w:vMerge w:val="restart"/>
          </w:tcPr>
          <w:p>
            <w:pPr>
              <w:pStyle w:val="TableParagraph"/>
              <w:spacing w:before="114"/>
              <w:ind w:left="43" w:right="38"/>
              <w:rPr>
                <w:sz w:val="20"/>
              </w:rPr>
            </w:pPr>
            <w:r>
              <w:rPr>
                <w:spacing w:val="-5"/>
                <w:sz w:val="20"/>
              </w:rPr>
              <w:t>DCO</w:t>
            </w:r>
          </w:p>
        </w:tc>
        <w:tc>
          <w:tcPr>
            <w:tcW w:w="1135" w:type="dxa"/>
            <w:vMerge w:val="restart"/>
          </w:tcPr>
          <w:p>
            <w:pPr>
              <w:pStyle w:val="TableParagraph"/>
              <w:spacing w:before="114"/>
              <w:ind w:left="287"/>
              <w:jc w:val="left"/>
              <w:rPr>
                <w:sz w:val="20"/>
              </w:rPr>
            </w:pPr>
            <w:r>
              <w:rPr>
                <w:sz w:val="20"/>
              </w:rPr>
              <w:t>55,</w:t>
            </w:r>
            <w:r>
              <w:rPr>
                <w:spacing w:val="-6"/>
                <w:sz w:val="20"/>
              </w:rPr>
              <w:t> </w:t>
            </w:r>
            <w:r>
              <w:rPr>
                <w:spacing w:val="-5"/>
                <w:sz w:val="20"/>
              </w:rPr>
              <w:t>56</w:t>
            </w:r>
          </w:p>
        </w:tc>
        <w:tc>
          <w:tcPr>
            <w:tcW w:w="1707" w:type="dxa"/>
            <w:tcBorders>
              <w:bottom w:val="nil"/>
              <w:right w:val="nil"/>
            </w:tcBorders>
          </w:tcPr>
          <w:p>
            <w:pPr>
              <w:pStyle w:val="TableParagraph"/>
              <w:spacing w:line="208" w:lineRule="exact" w:before="0"/>
              <w:ind w:left="57"/>
              <w:jc w:val="left"/>
              <w:rPr>
                <w:sz w:val="20"/>
              </w:rPr>
            </w:pPr>
            <w:r>
              <w:rPr>
                <w:spacing w:val="-2"/>
                <w:sz w:val="20"/>
              </w:rPr>
              <w:t>Golden</w:t>
            </w:r>
          </w:p>
        </w:tc>
        <w:tc>
          <w:tcPr>
            <w:tcW w:w="916" w:type="dxa"/>
            <w:tcBorders>
              <w:left w:val="nil"/>
              <w:bottom w:val="nil"/>
              <w:right w:val="nil"/>
            </w:tcBorders>
          </w:tcPr>
          <w:p>
            <w:pPr>
              <w:pStyle w:val="TableParagraph"/>
              <w:spacing w:line="208" w:lineRule="exact" w:before="0"/>
              <w:ind w:left="68"/>
              <w:rPr>
                <w:sz w:val="20"/>
              </w:rPr>
            </w:pPr>
            <w:r>
              <w:rPr>
                <w:w w:val="99"/>
                <w:sz w:val="20"/>
              </w:rPr>
              <w:t>7</w:t>
            </w:r>
          </w:p>
        </w:tc>
        <w:tc>
          <w:tcPr>
            <w:tcW w:w="1623" w:type="dxa"/>
            <w:tcBorders>
              <w:left w:val="nil"/>
              <w:bottom w:val="nil"/>
            </w:tcBorders>
          </w:tcPr>
          <w:p>
            <w:pPr>
              <w:pStyle w:val="TableParagraph"/>
              <w:spacing w:before="0"/>
              <w:jc w:val="left"/>
              <w:rPr>
                <w:rFonts w:ascii="Times New Roman"/>
                <w:sz w:val="16"/>
              </w:rPr>
            </w:pPr>
          </w:p>
        </w:tc>
        <w:tc>
          <w:tcPr>
            <w:tcW w:w="848" w:type="dxa"/>
            <w:vMerge w:val="restart"/>
          </w:tcPr>
          <w:p>
            <w:pPr>
              <w:pStyle w:val="TableParagraph"/>
              <w:spacing w:before="114"/>
              <w:ind w:left="286"/>
              <w:jc w:val="left"/>
              <w:rPr>
                <w:sz w:val="20"/>
              </w:rPr>
            </w:pPr>
            <w:r>
              <w:rPr>
                <w:spacing w:val="-5"/>
                <w:sz w:val="20"/>
              </w:rPr>
              <w:t>2.2</w:t>
            </w:r>
          </w:p>
        </w:tc>
      </w:tr>
      <w:tr>
        <w:trPr>
          <w:trHeight w:val="222" w:hRule="atLeast"/>
        </w:trPr>
        <w:tc>
          <w:tcPr>
            <w:tcW w:w="1003" w:type="dxa"/>
            <w:vMerge/>
            <w:tcBorders>
              <w:top w:val="nil"/>
            </w:tcBorders>
          </w:tcPr>
          <w:p>
            <w:pPr>
              <w:rPr>
                <w:sz w:val="2"/>
                <w:szCs w:val="2"/>
              </w:rPr>
            </w:pPr>
          </w:p>
        </w:tc>
        <w:tc>
          <w:tcPr>
            <w:tcW w:w="1412" w:type="dxa"/>
            <w:vMerge/>
            <w:tcBorders>
              <w:top w:val="nil"/>
            </w:tcBorders>
          </w:tcPr>
          <w:p>
            <w:pPr>
              <w:rPr>
                <w:sz w:val="2"/>
                <w:szCs w:val="2"/>
              </w:rPr>
            </w:pPr>
          </w:p>
        </w:tc>
        <w:tc>
          <w:tcPr>
            <w:tcW w:w="1135" w:type="dxa"/>
            <w:vMerge/>
            <w:tcBorders>
              <w:top w:val="nil"/>
            </w:tcBorders>
          </w:tcPr>
          <w:p>
            <w:pPr>
              <w:rPr>
                <w:sz w:val="2"/>
                <w:szCs w:val="2"/>
              </w:rPr>
            </w:pPr>
          </w:p>
        </w:tc>
        <w:tc>
          <w:tcPr>
            <w:tcW w:w="1707" w:type="dxa"/>
            <w:tcBorders>
              <w:top w:val="nil"/>
              <w:right w:val="nil"/>
            </w:tcBorders>
          </w:tcPr>
          <w:p>
            <w:pPr>
              <w:pStyle w:val="TableParagraph"/>
              <w:spacing w:line="202" w:lineRule="exact" w:before="0"/>
              <w:ind w:left="57"/>
              <w:jc w:val="left"/>
              <w:rPr>
                <w:sz w:val="20"/>
              </w:rPr>
            </w:pPr>
            <w:r>
              <w:rPr>
                <w:spacing w:val="-2"/>
                <w:sz w:val="20"/>
              </w:rPr>
              <w:t>Revelstoke</w:t>
            </w:r>
          </w:p>
        </w:tc>
        <w:tc>
          <w:tcPr>
            <w:tcW w:w="916" w:type="dxa"/>
            <w:tcBorders>
              <w:top w:val="nil"/>
              <w:left w:val="nil"/>
              <w:right w:val="nil"/>
            </w:tcBorders>
          </w:tcPr>
          <w:p>
            <w:pPr>
              <w:pStyle w:val="TableParagraph"/>
              <w:spacing w:line="202" w:lineRule="exact" w:before="0"/>
              <w:ind w:left="211" w:right="91"/>
              <w:rPr>
                <w:sz w:val="20"/>
              </w:rPr>
            </w:pPr>
            <w:r>
              <w:rPr>
                <w:spacing w:val="-5"/>
                <w:sz w:val="20"/>
              </w:rPr>
              <w:t>27</w:t>
            </w:r>
          </w:p>
        </w:tc>
        <w:tc>
          <w:tcPr>
            <w:tcW w:w="1623" w:type="dxa"/>
            <w:tcBorders>
              <w:top w:val="nil"/>
              <w:left w:val="nil"/>
            </w:tcBorders>
          </w:tcPr>
          <w:p>
            <w:pPr>
              <w:pStyle w:val="TableParagraph"/>
              <w:spacing w:before="0"/>
              <w:jc w:val="left"/>
              <w:rPr>
                <w:rFonts w:ascii="Times New Roman"/>
                <w:sz w:val="14"/>
              </w:rPr>
            </w:pPr>
          </w:p>
        </w:tc>
        <w:tc>
          <w:tcPr>
            <w:tcW w:w="848" w:type="dxa"/>
            <w:vMerge/>
            <w:tcBorders>
              <w:top w:val="nil"/>
            </w:tcBorders>
          </w:tcPr>
          <w:p>
            <w:pPr>
              <w:rPr>
                <w:sz w:val="2"/>
                <w:szCs w:val="2"/>
              </w:rPr>
            </w:pPr>
          </w:p>
        </w:tc>
      </w:tr>
      <w:tr>
        <w:trPr>
          <w:trHeight w:val="230" w:hRule="atLeast"/>
        </w:trPr>
        <w:tc>
          <w:tcPr>
            <w:tcW w:w="1003" w:type="dxa"/>
            <w:vMerge/>
            <w:tcBorders>
              <w:top w:val="nil"/>
            </w:tcBorders>
          </w:tcPr>
          <w:p>
            <w:pPr>
              <w:rPr>
                <w:sz w:val="2"/>
                <w:szCs w:val="2"/>
              </w:rPr>
            </w:pPr>
          </w:p>
        </w:tc>
        <w:tc>
          <w:tcPr>
            <w:tcW w:w="1412" w:type="dxa"/>
          </w:tcPr>
          <w:p>
            <w:pPr>
              <w:pStyle w:val="TableParagraph"/>
              <w:spacing w:line="210" w:lineRule="exact" w:before="0"/>
              <w:ind w:left="43" w:right="41"/>
              <w:rPr>
                <w:sz w:val="20"/>
              </w:rPr>
            </w:pPr>
            <w:r>
              <w:rPr>
                <w:spacing w:val="-5"/>
                <w:sz w:val="20"/>
              </w:rPr>
              <w:t>DKL</w:t>
            </w:r>
          </w:p>
        </w:tc>
        <w:tc>
          <w:tcPr>
            <w:tcW w:w="1135" w:type="dxa"/>
          </w:tcPr>
          <w:p>
            <w:pPr>
              <w:pStyle w:val="TableParagraph"/>
              <w:spacing w:before="0"/>
              <w:jc w:val="left"/>
              <w:rPr>
                <w:rFonts w:ascii="Times New Roman"/>
                <w:sz w:val="16"/>
              </w:rPr>
            </w:pPr>
          </w:p>
        </w:tc>
        <w:tc>
          <w:tcPr>
            <w:tcW w:w="1707" w:type="dxa"/>
            <w:tcBorders>
              <w:right w:val="nil"/>
            </w:tcBorders>
          </w:tcPr>
          <w:p>
            <w:pPr>
              <w:pStyle w:val="TableParagraph"/>
              <w:spacing w:line="210" w:lineRule="exact" w:before="0"/>
              <w:ind w:left="57"/>
              <w:jc w:val="left"/>
              <w:rPr>
                <w:sz w:val="20"/>
              </w:rPr>
            </w:pPr>
            <w:r>
              <w:rPr>
                <w:sz w:val="20"/>
              </w:rPr>
              <w:t>Kootenay</w:t>
            </w:r>
            <w:r>
              <w:rPr>
                <w:spacing w:val="-11"/>
                <w:sz w:val="20"/>
              </w:rPr>
              <w:t> </w:t>
            </w:r>
            <w:r>
              <w:rPr>
                <w:spacing w:val="-4"/>
                <w:sz w:val="20"/>
              </w:rPr>
              <w:t>Lake</w:t>
            </w:r>
          </w:p>
        </w:tc>
        <w:tc>
          <w:tcPr>
            <w:tcW w:w="916" w:type="dxa"/>
            <w:tcBorders>
              <w:left w:val="nil"/>
              <w:right w:val="nil"/>
            </w:tcBorders>
          </w:tcPr>
          <w:p>
            <w:pPr>
              <w:pStyle w:val="TableParagraph"/>
              <w:spacing w:line="210" w:lineRule="exact" w:before="0"/>
              <w:ind w:left="211" w:right="91"/>
              <w:rPr>
                <w:sz w:val="20"/>
              </w:rPr>
            </w:pPr>
            <w:r>
              <w:rPr>
                <w:spacing w:val="-5"/>
                <w:sz w:val="20"/>
              </w:rPr>
              <w:t>13</w:t>
            </w:r>
          </w:p>
        </w:tc>
        <w:tc>
          <w:tcPr>
            <w:tcW w:w="1623" w:type="dxa"/>
            <w:tcBorders>
              <w:left w:val="nil"/>
            </w:tcBorders>
          </w:tcPr>
          <w:p>
            <w:pPr>
              <w:pStyle w:val="TableParagraph"/>
              <w:spacing w:before="0"/>
              <w:jc w:val="left"/>
              <w:rPr>
                <w:rFonts w:ascii="Times New Roman"/>
                <w:sz w:val="16"/>
              </w:rPr>
            </w:pPr>
          </w:p>
        </w:tc>
        <w:tc>
          <w:tcPr>
            <w:tcW w:w="848" w:type="dxa"/>
          </w:tcPr>
          <w:p>
            <w:pPr>
              <w:pStyle w:val="TableParagraph"/>
              <w:spacing w:line="210" w:lineRule="exact" w:before="0"/>
              <w:ind w:left="122" w:right="112"/>
              <w:rPr>
                <w:sz w:val="20"/>
              </w:rPr>
            </w:pPr>
            <w:r>
              <w:rPr>
                <w:spacing w:val="-5"/>
                <w:sz w:val="20"/>
              </w:rPr>
              <w:t>2.5</w:t>
            </w:r>
          </w:p>
        </w:tc>
      </w:tr>
      <w:tr>
        <w:trPr>
          <w:trHeight w:val="230" w:hRule="atLeast"/>
        </w:trPr>
        <w:tc>
          <w:tcPr>
            <w:tcW w:w="1003" w:type="dxa"/>
          </w:tcPr>
          <w:p>
            <w:pPr>
              <w:pStyle w:val="TableParagraph"/>
              <w:spacing w:line="210" w:lineRule="exact" w:before="0"/>
              <w:ind w:left="139" w:right="139"/>
              <w:rPr>
                <w:sz w:val="20"/>
              </w:rPr>
            </w:pPr>
            <w:r>
              <w:rPr>
                <w:spacing w:val="-5"/>
                <w:sz w:val="20"/>
              </w:rPr>
              <w:t>DSS</w:t>
            </w:r>
          </w:p>
        </w:tc>
        <w:tc>
          <w:tcPr>
            <w:tcW w:w="1412" w:type="dxa"/>
          </w:tcPr>
          <w:p>
            <w:pPr>
              <w:pStyle w:val="TableParagraph"/>
              <w:spacing w:line="210" w:lineRule="exact" w:before="0"/>
              <w:ind w:left="43" w:right="38"/>
              <w:rPr>
                <w:sz w:val="20"/>
              </w:rPr>
            </w:pPr>
            <w:r>
              <w:rPr>
                <w:spacing w:val="-5"/>
                <w:sz w:val="20"/>
              </w:rPr>
              <w:t>DSS</w:t>
            </w:r>
          </w:p>
        </w:tc>
        <w:tc>
          <w:tcPr>
            <w:tcW w:w="1135" w:type="dxa"/>
          </w:tcPr>
          <w:p>
            <w:pPr>
              <w:pStyle w:val="TableParagraph"/>
              <w:spacing w:before="0"/>
              <w:jc w:val="left"/>
              <w:rPr>
                <w:rFonts w:ascii="Times New Roman"/>
                <w:sz w:val="16"/>
              </w:rPr>
            </w:pPr>
          </w:p>
        </w:tc>
        <w:tc>
          <w:tcPr>
            <w:tcW w:w="4246" w:type="dxa"/>
            <w:gridSpan w:val="3"/>
          </w:tcPr>
          <w:p>
            <w:pPr>
              <w:pStyle w:val="TableParagraph"/>
              <w:spacing w:before="0"/>
              <w:jc w:val="left"/>
              <w:rPr>
                <w:rFonts w:ascii="Times New Roman"/>
                <w:sz w:val="16"/>
              </w:rPr>
            </w:pPr>
          </w:p>
        </w:tc>
        <w:tc>
          <w:tcPr>
            <w:tcW w:w="848" w:type="dxa"/>
          </w:tcPr>
          <w:p>
            <w:pPr>
              <w:pStyle w:val="TableParagraph"/>
              <w:spacing w:line="210" w:lineRule="exact" w:before="0"/>
              <w:ind w:left="122" w:right="112"/>
              <w:rPr>
                <w:sz w:val="20"/>
              </w:rPr>
            </w:pPr>
            <w:r>
              <w:rPr>
                <w:spacing w:val="-5"/>
                <w:sz w:val="20"/>
              </w:rPr>
              <w:t>2.6</w:t>
            </w:r>
          </w:p>
        </w:tc>
      </w:tr>
      <w:tr>
        <w:trPr>
          <w:trHeight w:val="229" w:hRule="atLeast"/>
        </w:trPr>
        <w:tc>
          <w:tcPr>
            <w:tcW w:w="1003" w:type="dxa"/>
            <w:vMerge w:val="restart"/>
          </w:tcPr>
          <w:p>
            <w:pPr>
              <w:pStyle w:val="TableParagraph"/>
              <w:spacing w:before="119"/>
              <w:ind w:left="292"/>
              <w:jc w:val="left"/>
              <w:rPr>
                <w:sz w:val="20"/>
              </w:rPr>
            </w:pPr>
            <w:r>
              <w:rPr>
                <w:spacing w:val="-5"/>
                <w:sz w:val="20"/>
              </w:rPr>
              <w:t>DVA</w:t>
            </w:r>
          </w:p>
        </w:tc>
        <w:tc>
          <w:tcPr>
            <w:tcW w:w="1412" w:type="dxa"/>
          </w:tcPr>
          <w:p>
            <w:pPr>
              <w:pStyle w:val="TableParagraph"/>
              <w:spacing w:line="210" w:lineRule="exact" w:before="0"/>
              <w:ind w:left="43" w:right="38"/>
              <w:rPr>
                <w:sz w:val="20"/>
              </w:rPr>
            </w:pPr>
            <w:r>
              <w:rPr>
                <w:spacing w:val="-5"/>
                <w:sz w:val="20"/>
              </w:rPr>
              <w:t>DVA</w:t>
            </w:r>
          </w:p>
        </w:tc>
        <w:tc>
          <w:tcPr>
            <w:tcW w:w="1135" w:type="dxa"/>
          </w:tcPr>
          <w:p>
            <w:pPr>
              <w:pStyle w:val="TableParagraph"/>
              <w:spacing w:before="0"/>
              <w:jc w:val="left"/>
              <w:rPr>
                <w:rFonts w:ascii="Times New Roman"/>
                <w:sz w:val="16"/>
              </w:rPr>
            </w:pPr>
          </w:p>
        </w:tc>
        <w:tc>
          <w:tcPr>
            <w:tcW w:w="1707" w:type="dxa"/>
            <w:tcBorders>
              <w:right w:val="nil"/>
            </w:tcBorders>
          </w:tcPr>
          <w:p>
            <w:pPr>
              <w:pStyle w:val="TableParagraph"/>
              <w:spacing w:line="210" w:lineRule="exact" w:before="0"/>
              <w:ind w:left="57"/>
              <w:jc w:val="left"/>
              <w:rPr>
                <w:sz w:val="20"/>
              </w:rPr>
            </w:pPr>
            <w:r>
              <w:rPr>
                <w:spacing w:val="-2"/>
                <w:sz w:val="20"/>
              </w:rPr>
              <w:t>Vanderhoof</w:t>
            </w:r>
          </w:p>
        </w:tc>
        <w:tc>
          <w:tcPr>
            <w:tcW w:w="916" w:type="dxa"/>
            <w:tcBorders>
              <w:left w:val="nil"/>
              <w:right w:val="nil"/>
            </w:tcBorders>
          </w:tcPr>
          <w:p>
            <w:pPr>
              <w:pStyle w:val="TableParagraph"/>
              <w:spacing w:line="210" w:lineRule="exact" w:before="0"/>
              <w:ind w:left="211" w:right="43"/>
              <w:rPr>
                <w:sz w:val="20"/>
              </w:rPr>
            </w:pPr>
            <w:r>
              <w:rPr>
                <w:spacing w:val="-5"/>
                <w:sz w:val="20"/>
              </w:rPr>
              <w:t>24</w:t>
            </w:r>
          </w:p>
        </w:tc>
        <w:tc>
          <w:tcPr>
            <w:tcW w:w="1623" w:type="dxa"/>
            <w:tcBorders>
              <w:left w:val="nil"/>
            </w:tcBorders>
          </w:tcPr>
          <w:p>
            <w:pPr>
              <w:pStyle w:val="TableParagraph"/>
              <w:spacing w:line="210" w:lineRule="exact" w:before="0"/>
              <w:ind w:left="180" w:right="48"/>
              <w:rPr>
                <w:sz w:val="20"/>
              </w:rPr>
            </w:pPr>
            <w:r>
              <w:rPr>
                <w:sz w:val="20"/>
              </w:rPr>
              <w:t>D,</w:t>
            </w:r>
            <w:r>
              <w:rPr>
                <w:spacing w:val="-3"/>
                <w:sz w:val="20"/>
              </w:rPr>
              <w:t> </w:t>
            </w:r>
            <w:r>
              <w:rPr>
                <w:spacing w:val="-10"/>
                <w:sz w:val="20"/>
              </w:rPr>
              <w:t>F</w:t>
            </w:r>
          </w:p>
        </w:tc>
        <w:tc>
          <w:tcPr>
            <w:tcW w:w="848" w:type="dxa"/>
          </w:tcPr>
          <w:p>
            <w:pPr>
              <w:pStyle w:val="TableParagraph"/>
              <w:spacing w:line="210" w:lineRule="exact" w:before="0"/>
              <w:ind w:left="122" w:right="112"/>
              <w:rPr>
                <w:sz w:val="20"/>
              </w:rPr>
            </w:pPr>
            <w:r>
              <w:rPr>
                <w:spacing w:val="-5"/>
                <w:sz w:val="20"/>
              </w:rPr>
              <w:t>2.2</w:t>
            </w:r>
          </w:p>
        </w:tc>
      </w:tr>
      <w:tr>
        <w:trPr>
          <w:trHeight w:val="230" w:hRule="atLeast"/>
        </w:trPr>
        <w:tc>
          <w:tcPr>
            <w:tcW w:w="1003" w:type="dxa"/>
            <w:vMerge/>
            <w:tcBorders>
              <w:top w:val="nil"/>
            </w:tcBorders>
          </w:tcPr>
          <w:p>
            <w:pPr>
              <w:rPr>
                <w:sz w:val="2"/>
                <w:szCs w:val="2"/>
              </w:rPr>
            </w:pPr>
          </w:p>
        </w:tc>
        <w:tc>
          <w:tcPr>
            <w:tcW w:w="1412" w:type="dxa"/>
          </w:tcPr>
          <w:p>
            <w:pPr>
              <w:pStyle w:val="TableParagraph"/>
              <w:spacing w:line="210" w:lineRule="exact" w:before="0"/>
              <w:ind w:left="43" w:right="36"/>
              <w:rPr>
                <w:sz w:val="20"/>
              </w:rPr>
            </w:pPr>
            <w:r>
              <w:rPr>
                <w:spacing w:val="-5"/>
                <w:sz w:val="20"/>
              </w:rPr>
              <w:t>DJA</w:t>
            </w:r>
          </w:p>
        </w:tc>
        <w:tc>
          <w:tcPr>
            <w:tcW w:w="1135" w:type="dxa"/>
          </w:tcPr>
          <w:p>
            <w:pPr>
              <w:pStyle w:val="TableParagraph"/>
              <w:spacing w:before="0"/>
              <w:jc w:val="left"/>
              <w:rPr>
                <w:rFonts w:ascii="Times New Roman"/>
                <w:sz w:val="16"/>
              </w:rPr>
            </w:pPr>
          </w:p>
        </w:tc>
        <w:tc>
          <w:tcPr>
            <w:tcW w:w="1707" w:type="dxa"/>
            <w:tcBorders>
              <w:right w:val="nil"/>
            </w:tcBorders>
          </w:tcPr>
          <w:p>
            <w:pPr>
              <w:pStyle w:val="TableParagraph"/>
              <w:spacing w:line="210" w:lineRule="exact" w:before="0"/>
              <w:ind w:left="57"/>
              <w:jc w:val="left"/>
              <w:rPr>
                <w:sz w:val="20"/>
              </w:rPr>
            </w:pPr>
            <w:r>
              <w:rPr>
                <w:sz w:val="20"/>
              </w:rPr>
              <w:t>Fort</w:t>
            </w:r>
            <w:r>
              <w:rPr>
                <w:spacing w:val="-8"/>
                <w:sz w:val="20"/>
              </w:rPr>
              <w:t> </w:t>
            </w:r>
            <w:r>
              <w:rPr>
                <w:sz w:val="20"/>
              </w:rPr>
              <w:t>St.</w:t>
            </w:r>
            <w:r>
              <w:rPr>
                <w:spacing w:val="-5"/>
                <w:sz w:val="20"/>
              </w:rPr>
              <w:t> </w:t>
            </w:r>
            <w:r>
              <w:rPr>
                <w:spacing w:val="-2"/>
                <w:sz w:val="20"/>
              </w:rPr>
              <w:t>James</w:t>
            </w:r>
          </w:p>
        </w:tc>
        <w:tc>
          <w:tcPr>
            <w:tcW w:w="916" w:type="dxa"/>
            <w:tcBorders>
              <w:left w:val="nil"/>
              <w:right w:val="nil"/>
            </w:tcBorders>
          </w:tcPr>
          <w:p>
            <w:pPr>
              <w:pStyle w:val="TableParagraph"/>
              <w:spacing w:line="210" w:lineRule="exact" w:before="0"/>
              <w:ind w:left="211" w:right="43"/>
              <w:rPr>
                <w:sz w:val="20"/>
              </w:rPr>
            </w:pPr>
            <w:r>
              <w:rPr>
                <w:spacing w:val="-5"/>
                <w:sz w:val="20"/>
              </w:rPr>
              <w:t>24</w:t>
            </w:r>
          </w:p>
        </w:tc>
        <w:tc>
          <w:tcPr>
            <w:tcW w:w="1623" w:type="dxa"/>
            <w:tcBorders>
              <w:left w:val="nil"/>
            </w:tcBorders>
          </w:tcPr>
          <w:p>
            <w:pPr>
              <w:pStyle w:val="TableParagraph"/>
              <w:spacing w:line="210" w:lineRule="exact" w:before="0"/>
              <w:ind w:left="180" w:right="52"/>
              <w:rPr>
                <w:sz w:val="20"/>
              </w:rPr>
            </w:pPr>
            <w:r>
              <w:rPr>
                <w:sz w:val="20"/>
              </w:rPr>
              <w:t>A,</w:t>
            </w:r>
            <w:r>
              <w:rPr>
                <w:spacing w:val="-4"/>
                <w:sz w:val="20"/>
              </w:rPr>
              <w:t> </w:t>
            </w:r>
            <w:r>
              <w:rPr>
                <w:sz w:val="20"/>
              </w:rPr>
              <w:t>B,</w:t>
            </w:r>
            <w:r>
              <w:rPr>
                <w:spacing w:val="-3"/>
                <w:sz w:val="20"/>
              </w:rPr>
              <w:t> </w:t>
            </w:r>
            <w:r>
              <w:rPr>
                <w:sz w:val="20"/>
              </w:rPr>
              <w:t>C,</w:t>
            </w:r>
            <w:r>
              <w:rPr>
                <w:spacing w:val="-1"/>
                <w:sz w:val="20"/>
              </w:rPr>
              <w:t> </w:t>
            </w:r>
            <w:r>
              <w:rPr>
                <w:spacing w:val="-10"/>
                <w:sz w:val="20"/>
              </w:rPr>
              <w:t>E</w:t>
            </w:r>
          </w:p>
        </w:tc>
        <w:tc>
          <w:tcPr>
            <w:tcW w:w="848" w:type="dxa"/>
          </w:tcPr>
          <w:p>
            <w:pPr>
              <w:pStyle w:val="TableParagraph"/>
              <w:spacing w:line="210" w:lineRule="exact" w:before="0"/>
              <w:ind w:left="122" w:right="112"/>
              <w:rPr>
                <w:sz w:val="20"/>
              </w:rPr>
            </w:pPr>
            <w:r>
              <w:rPr>
                <w:spacing w:val="-5"/>
                <w:sz w:val="20"/>
              </w:rPr>
              <w:t>2.6</w:t>
            </w:r>
          </w:p>
        </w:tc>
      </w:tr>
    </w:tbl>
    <w:p>
      <w:pPr>
        <w:spacing w:after="0" w:line="210" w:lineRule="exact"/>
        <w:rPr>
          <w:sz w:val="20"/>
        </w:rPr>
        <w:sectPr>
          <w:headerReference w:type="default" r:id="rId359"/>
          <w:footerReference w:type="default" r:id="rId360"/>
          <w:pgSz w:w="12240" w:h="15840"/>
          <w:pgMar w:header="741" w:footer="880" w:top="1020" w:bottom="1080" w:left="960" w:right="780"/>
        </w:sectPr>
      </w:pPr>
    </w:p>
    <w:p>
      <w:pPr>
        <w:pStyle w:val="BodyText"/>
        <w:rPr>
          <w:rFonts w:ascii="Arial"/>
          <w:b/>
          <w:sz w:val="20"/>
        </w:rPr>
      </w:pPr>
    </w:p>
    <w:p>
      <w:pPr>
        <w:pStyle w:val="BodyText"/>
        <w:spacing w:before="6"/>
        <w:rPr>
          <w:rFonts w:ascii="Arial"/>
          <w:b/>
          <w:sz w:val="17"/>
        </w:rPr>
      </w:pPr>
    </w:p>
    <w:p>
      <w:pPr>
        <w:spacing w:before="92"/>
        <w:ind w:left="1594" w:right="0" w:firstLine="0"/>
        <w:jc w:val="left"/>
        <w:rPr>
          <w:rFonts w:ascii="Arial"/>
          <w:b/>
          <w:sz w:val="24"/>
        </w:rPr>
      </w:pPr>
      <w:r>
        <w:rPr/>
        <w:drawing>
          <wp:anchor distT="0" distB="0" distL="0" distR="0" allowOverlap="1" layoutInCell="1" locked="0" behindDoc="0" simplePos="0" relativeHeight="15862784">
            <wp:simplePos x="0" y="0"/>
            <wp:positionH relativeFrom="page">
              <wp:posOffset>1079017</wp:posOffset>
            </wp:positionH>
            <wp:positionV relativeFrom="paragraph">
              <wp:posOffset>93063</wp:posOffset>
            </wp:positionV>
            <wp:extent cx="413740" cy="113385"/>
            <wp:effectExtent l="0" t="0" r="0" b="0"/>
            <wp:wrapNone/>
            <wp:docPr id="525" name="image264.png"/>
            <wp:cNvGraphicFramePr>
              <a:graphicFrameLocks noChangeAspect="1"/>
            </wp:cNvGraphicFramePr>
            <a:graphic>
              <a:graphicData uri="http://schemas.openxmlformats.org/drawingml/2006/picture">
                <pic:pic>
                  <pic:nvPicPr>
                    <pic:cNvPr id="526" name="image264.png"/>
                    <pic:cNvPicPr/>
                  </pic:nvPicPr>
                  <pic:blipFill>
                    <a:blip r:embed="rId367" cstate="print"/>
                    <a:stretch>
                      <a:fillRect/>
                    </a:stretch>
                  </pic:blipFill>
                  <pic:spPr>
                    <a:xfrm>
                      <a:off x="0" y="0"/>
                      <a:ext cx="413740" cy="113385"/>
                    </a:xfrm>
                    <a:prstGeom prst="rect">
                      <a:avLst/>
                    </a:prstGeom>
                  </pic:spPr>
                </pic:pic>
              </a:graphicData>
            </a:graphic>
          </wp:anchor>
        </w:drawing>
      </w:r>
      <w:bookmarkStart w:name="_bookmark62" w:id="65"/>
      <w:bookmarkEnd w:id="65"/>
      <w:r>
        <w:rPr/>
      </w:r>
      <w:r>
        <w:rPr>
          <w:rFonts w:ascii="Arial"/>
          <w:b/>
          <w:sz w:val="24"/>
        </w:rPr>
        <w:t>Partial</w:t>
      </w:r>
      <w:r>
        <w:rPr>
          <w:rFonts w:ascii="Arial"/>
          <w:b/>
          <w:spacing w:val="-5"/>
          <w:sz w:val="24"/>
        </w:rPr>
        <w:t> </w:t>
      </w:r>
      <w:r>
        <w:rPr>
          <w:rFonts w:ascii="Arial"/>
          <w:b/>
          <w:sz w:val="24"/>
        </w:rPr>
        <w:t>Cut</w:t>
      </w:r>
      <w:r>
        <w:rPr>
          <w:rFonts w:ascii="Arial"/>
          <w:b/>
          <w:spacing w:val="-4"/>
          <w:sz w:val="24"/>
        </w:rPr>
        <w:t> </w:t>
      </w:r>
      <w:r>
        <w:rPr>
          <w:rFonts w:ascii="Arial"/>
          <w:b/>
          <w:sz w:val="24"/>
        </w:rPr>
        <w:t>Harvest</w:t>
      </w:r>
      <w:r>
        <w:rPr>
          <w:rFonts w:ascii="Arial"/>
          <w:b/>
          <w:spacing w:val="-5"/>
          <w:sz w:val="24"/>
        </w:rPr>
        <w:t> </w:t>
      </w:r>
      <w:r>
        <w:rPr>
          <w:rFonts w:ascii="Arial"/>
          <w:b/>
          <w:sz w:val="24"/>
        </w:rPr>
        <w:t>Method</w:t>
      </w:r>
      <w:r>
        <w:rPr>
          <w:rFonts w:ascii="Arial"/>
          <w:b/>
          <w:spacing w:val="-4"/>
          <w:sz w:val="24"/>
        </w:rPr>
        <w:t> (PC)</w:t>
      </w:r>
    </w:p>
    <w:p>
      <w:pPr>
        <w:pStyle w:val="BodyText"/>
        <w:spacing w:before="9"/>
        <w:rPr>
          <w:rFonts w:ascii="Arial"/>
          <w:b/>
          <w:sz w:val="20"/>
        </w:rPr>
      </w:pPr>
    </w:p>
    <w:p>
      <w:pPr>
        <w:pStyle w:val="ListParagraph"/>
        <w:numPr>
          <w:ilvl w:val="0"/>
          <w:numId w:val="66"/>
        </w:numPr>
        <w:tabs>
          <w:tab w:pos="1026" w:val="left" w:leader="none"/>
        </w:tabs>
        <w:spacing w:line="240" w:lineRule="auto" w:before="0" w:after="0"/>
        <w:ind w:left="1025" w:right="1119" w:hanging="284"/>
        <w:jc w:val="both"/>
        <w:rPr>
          <w:sz w:val="24"/>
        </w:rPr>
      </w:pPr>
      <w:r>
        <w:rPr>
          <w:sz w:val="24"/>
        </w:rPr>
        <w:t>PC</w:t>
      </w:r>
      <w:r>
        <w:rPr>
          <w:spacing w:val="-8"/>
          <w:sz w:val="24"/>
        </w:rPr>
        <w:t> </w:t>
      </w:r>
      <w:r>
        <w:rPr>
          <w:sz w:val="24"/>
        </w:rPr>
        <w:t>is</w:t>
      </w:r>
      <w:r>
        <w:rPr>
          <w:spacing w:val="-8"/>
          <w:sz w:val="24"/>
        </w:rPr>
        <w:t> </w:t>
      </w:r>
      <w:r>
        <w:rPr>
          <w:sz w:val="24"/>
        </w:rPr>
        <w:t>the</w:t>
      </w:r>
      <w:r>
        <w:rPr>
          <w:spacing w:val="-7"/>
          <w:sz w:val="24"/>
        </w:rPr>
        <w:t> </w:t>
      </w:r>
      <w:r>
        <w:rPr>
          <w:sz w:val="24"/>
        </w:rPr>
        <w:t>fraction</w:t>
      </w:r>
      <w:r>
        <w:rPr>
          <w:spacing w:val="-8"/>
          <w:sz w:val="24"/>
        </w:rPr>
        <w:t> </w:t>
      </w:r>
      <w:r>
        <w:rPr>
          <w:sz w:val="24"/>
        </w:rPr>
        <w:t>of</w:t>
      </w:r>
      <w:r>
        <w:rPr>
          <w:spacing w:val="-10"/>
          <w:sz w:val="24"/>
        </w:rPr>
        <w:t> </w:t>
      </w:r>
      <w:r>
        <w:rPr>
          <w:sz w:val="24"/>
        </w:rPr>
        <w:t>harvest</w:t>
      </w:r>
      <w:r>
        <w:rPr>
          <w:spacing w:val="-8"/>
          <w:sz w:val="24"/>
        </w:rPr>
        <w:t> </w:t>
      </w:r>
      <w:r>
        <w:rPr>
          <w:sz w:val="24"/>
        </w:rPr>
        <w:t>method</w:t>
      </w:r>
      <w:r>
        <w:rPr>
          <w:spacing w:val="-9"/>
          <w:sz w:val="24"/>
        </w:rPr>
        <w:t> </w:t>
      </w:r>
      <w:r>
        <w:rPr>
          <w:sz w:val="24"/>
        </w:rPr>
        <w:t>volume</w:t>
      </w:r>
      <w:r>
        <w:rPr>
          <w:spacing w:val="-9"/>
          <w:sz w:val="24"/>
        </w:rPr>
        <w:t> </w:t>
      </w:r>
      <w:r>
        <w:rPr>
          <w:sz w:val="24"/>
        </w:rPr>
        <w:t>that</w:t>
      </w:r>
      <w:r>
        <w:rPr>
          <w:spacing w:val="-8"/>
          <w:sz w:val="24"/>
        </w:rPr>
        <w:t> </w:t>
      </w:r>
      <w:r>
        <w:rPr>
          <w:sz w:val="24"/>
        </w:rPr>
        <w:t>is</w:t>
      </w:r>
      <w:r>
        <w:rPr>
          <w:spacing w:val="-9"/>
          <w:sz w:val="24"/>
        </w:rPr>
        <w:t> </w:t>
      </w:r>
      <w:r>
        <w:rPr>
          <w:sz w:val="24"/>
        </w:rPr>
        <w:t>appraised</w:t>
      </w:r>
      <w:r>
        <w:rPr>
          <w:spacing w:val="-6"/>
          <w:sz w:val="24"/>
        </w:rPr>
        <w:t> </w:t>
      </w:r>
      <w:r>
        <w:rPr>
          <w:sz w:val="24"/>
        </w:rPr>
        <w:t>as</w:t>
      </w:r>
      <w:r>
        <w:rPr>
          <w:spacing w:val="-9"/>
          <w:sz w:val="24"/>
        </w:rPr>
        <w:t> </w:t>
      </w:r>
      <w:r>
        <w:rPr>
          <w:sz w:val="24"/>
        </w:rPr>
        <w:t>partial</w:t>
      </w:r>
      <w:r>
        <w:rPr>
          <w:spacing w:val="-6"/>
          <w:sz w:val="24"/>
        </w:rPr>
        <w:t> </w:t>
      </w:r>
      <w:r>
        <w:rPr>
          <w:sz w:val="24"/>
        </w:rPr>
        <w:t>cut.</w:t>
      </w:r>
      <w:r>
        <w:rPr>
          <w:spacing w:val="-9"/>
          <w:sz w:val="24"/>
        </w:rPr>
        <w:t> </w:t>
      </w:r>
      <w:r>
        <w:rPr>
          <w:sz w:val="24"/>
        </w:rPr>
        <w:t>PC</w:t>
      </w:r>
      <w:r>
        <w:rPr>
          <w:spacing w:val="-6"/>
          <w:sz w:val="24"/>
        </w:rPr>
        <w:t> </w:t>
      </w:r>
      <w:r>
        <w:rPr>
          <w:sz w:val="24"/>
        </w:rPr>
        <w:t>=</w:t>
      </w:r>
      <w:r>
        <w:rPr>
          <w:spacing w:val="-7"/>
          <w:sz w:val="24"/>
        </w:rPr>
        <w:t> </w:t>
      </w:r>
      <w:r>
        <w:rPr>
          <w:sz w:val="24"/>
        </w:rPr>
        <w:t>(100</w:t>
      </w:r>
      <w:r>
        <w:rPr>
          <w:spacing w:val="-6"/>
          <w:sz w:val="24"/>
        </w:rPr>
        <w:t> </w:t>
      </w:r>
      <w:r>
        <w:rPr>
          <w:sz w:val="24"/>
        </w:rPr>
        <w:t>– CAPCUT</w:t>
      </w:r>
      <w:r>
        <w:rPr>
          <w:spacing w:val="-3"/>
          <w:sz w:val="24"/>
        </w:rPr>
        <w:t> </w:t>
      </w:r>
      <w:r>
        <w:rPr>
          <w:sz w:val="24"/>
        </w:rPr>
        <w:t>%)/100.</w:t>
      </w:r>
      <w:r>
        <w:rPr>
          <w:spacing w:val="40"/>
          <w:sz w:val="24"/>
        </w:rPr>
        <w:t> </w:t>
      </w:r>
      <w:r>
        <w:rPr>
          <w:sz w:val="24"/>
        </w:rPr>
        <w:t>See</w:t>
      </w:r>
      <w:r>
        <w:rPr>
          <w:spacing w:val="-3"/>
          <w:sz w:val="24"/>
        </w:rPr>
        <w:t> </w:t>
      </w:r>
      <w:r>
        <w:rPr>
          <w:sz w:val="24"/>
        </w:rPr>
        <w:t>section</w:t>
      </w:r>
      <w:r>
        <w:rPr>
          <w:spacing w:val="-4"/>
          <w:sz w:val="24"/>
        </w:rPr>
        <w:t> </w:t>
      </w:r>
      <w:r>
        <w:rPr>
          <w:sz w:val="24"/>
        </w:rPr>
        <w:t>4.6</w:t>
      </w:r>
      <w:r>
        <w:rPr>
          <w:spacing w:val="-2"/>
          <w:sz w:val="24"/>
        </w:rPr>
        <w:t> </w:t>
      </w:r>
      <w:r>
        <w:rPr>
          <w:sz w:val="24"/>
        </w:rPr>
        <w:t>for</w:t>
      </w:r>
      <w:r>
        <w:rPr>
          <w:spacing w:val="-5"/>
          <w:sz w:val="24"/>
        </w:rPr>
        <w:t> </w:t>
      </w:r>
      <w:r>
        <w:rPr>
          <w:sz w:val="24"/>
        </w:rPr>
        <w:t>definition</w:t>
      </w:r>
      <w:r>
        <w:rPr>
          <w:spacing w:val="-2"/>
          <w:sz w:val="24"/>
        </w:rPr>
        <w:t> </w:t>
      </w:r>
      <w:r>
        <w:rPr>
          <w:sz w:val="24"/>
        </w:rPr>
        <w:t>of</w:t>
      </w:r>
      <w:r>
        <w:rPr>
          <w:spacing w:val="-2"/>
          <w:sz w:val="24"/>
        </w:rPr>
        <w:t> </w:t>
      </w:r>
      <w:r>
        <w:rPr>
          <w:sz w:val="24"/>
        </w:rPr>
        <w:t>CAPCUT</w:t>
      </w:r>
      <w:r>
        <w:rPr>
          <w:spacing w:val="-5"/>
          <w:sz w:val="24"/>
        </w:rPr>
        <w:t> </w:t>
      </w:r>
      <w:r>
        <w:rPr>
          <w:sz w:val="24"/>
        </w:rPr>
        <w:t>%.</w:t>
      </w:r>
      <w:r>
        <w:rPr>
          <w:spacing w:val="40"/>
          <w:sz w:val="24"/>
        </w:rPr>
        <w:t> </w:t>
      </w:r>
      <w:r>
        <w:rPr>
          <w:sz w:val="24"/>
        </w:rPr>
        <w:t>The</w:t>
      </w:r>
      <w:r>
        <w:rPr>
          <w:spacing w:val="-5"/>
          <w:sz w:val="24"/>
        </w:rPr>
        <w:t> </w:t>
      </w:r>
      <w:r>
        <w:rPr>
          <w:sz w:val="24"/>
        </w:rPr>
        <w:t>80%</w:t>
      </w:r>
      <w:r>
        <w:rPr>
          <w:spacing w:val="-7"/>
          <w:sz w:val="24"/>
        </w:rPr>
        <w:t> </w:t>
      </w:r>
      <w:r>
        <w:rPr>
          <w:sz w:val="24"/>
        </w:rPr>
        <w:t>limit</w:t>
      </w:r>
      <w:r>
        <w:rPr>
          <w:spacing w:val="-3"/>
          <w:sz w:val="24"/>
        </w:rPr>
        <w:t> </w:t>
      </w:r>
      <w:r>
        <w:rPr>
          <w:sz w:val="24"/>
        </w:rPr>
        <w:t>in</w:t>
      </w:r>
      <w:r>
        <w:rPr>
          <w:spacing w:val="-4"/>
          <w:sz w:val="24"/>
        </w:rPr>
        <w:t> </w:t>
      </w:r>
      <w:r>
        <w:rPr>
          <w:sz w:val="24"/>
        </w:rPr>
        <w:t>the definition of CAPCUT in section 4.6 does not apply.</w:t>
      </w:r>
    </w:p>
    <w:p>
      <w:pPr>
        <w:pStyle w:val="ListParagraph"/>
        <w:numPr>
          <w:ilvl w:val="0"/>
          <w:numId w:val="66"/>
        </w:numPr>
        <w:tabs>
          <w:tab w:pos="1026" w:val="left" w:leader="none"/>
        </w:tabs>
        <w:spacing w:line="240" w:lineRule="auto" w:before="120" w:after="0"/>
        <w:ind w:left="1025" w:right="1853" w:hanging="284"/>
        <w:jc w:val="both"/>
        <w:rPr>
          <w:sz w:val="24"/>
        </w:rPr>
      </w:pPr>
      <w:r>
        <w:rPr>
          <w:sz w:val="24"/>
        </w:rPr>
        <w:t>PC20</w:t>
      </w:r>
      <w:r>
        <w:rPr>
          <w:spacing w:val="-11"/>
          <w:sz w:val="24"/>
        </w:rPr>
        <w:t> </w:t>
      </w:r>
      <w:r>
        <w:rPr>
          <w:sz w:val="24"/>
        </w:rPr>
        <w:t>is</w:t>
      </w:r>
      <w:r>
        <w:rPr>
          <w:spacing w:val="-9"/>
          <w:sz w:val="24"/>
        </w:rPr>
        <w:t> </w:t>
      </w:r>
      <w:r>
        <w:rPr>
          <w:sz w:val="24"/>
        </w:rPr>
        <w:t>for</w:t>
      </w:r>
      <w:r>
        <w:rPr>
          <w:spacing w:val="-10"/>
          <w:sz w:val="24"/>
        </w:rPr>
        <w:t> </w:t>
      </w:r>
      <w:r>
        <w:rPr>
          <w:sz w:val="24"/>
        </w:rPr>
        <w:t>cutting</w:t>
      </w:r>
      <w:r>
        <w:rPr>
          <w:spacing w:val="-9"/>
          <w:sz w:val="24"/>
        </w:rPr>
        <w:t> </w:t>
      </w:r>
      <w:r>
        <w:rPr>
          <w:sz w:val="24"/>
        </w:rPr>
        <w:t>authorities</w:t>
      </w:r>
      <w:r>
        <w:rPr>
          <w:spacing w:val="-9"/>
          <w:sz w:val="24"/>
        </w:rPr>
        <w:t> </w:t>
      </w:r>
      <w:r>
        <w:rPr>
          <w:sz w:val="24"/>
        </w:rPr>
        <w:t>with</w:t>
      </w:r>
      <w:r>
        <w:rPr>
          <w:spacing w:val="-11"/>
          <w:sz w:val="24"/>
        </w:rPr>
        <w:t> </w:t>
      </w:r>
      <w:r>
        <w:rPr>
          <w:sz w:val="24"/>
        </w:rPr>
        <w:t>greater</w:t>
      </w:r>
      <w:r>
        <w:rPr>
          <w:spacing w:val="-12"/>
          <w:sz w:val="24"/>
        </w:rPr>
        <w:t> </w:t>
      </w:r>
      <w:r>
        <w:rPr>
          <w:sz w:val="24"/>
        </w:rPr>
        <w:t>than</w:t>
      </w:r>
      <w:r>
        <w:rPr>
          <w:spacing w:val="-11"/>
          <w:sz w:val="24"/>
        </w:rPr>
        <w:t> </w:t>
      </w:r>
      <w:r>
        <w:rPr>
          <w:sz w:val="24"/>
        </w:rPr>
        <w:t>20%</w:t>
      </w:r>
      <w:r>
        <w:rPr>
          <w:spacing w:val="-10"/>
          <w:sz w:val="24"/>
        </w:rPr>
        <w:t> </w:t>
      </w:r>
      <w:r>
        <w:rPr>
          <w:sz w:val="24"/>
        </w:rPr>
        <w:t>partial</w:t>
      </w:r>
      <w:r>
        <w:rPr>
          <w:spacing w:val="-9"/>
          <w:sz w:val="24"/>
        </w:rPr>
        <w:t> </w:t>
      </w:r>
      <w:r>
        <w:rPr>
          <w:sz w:val="24"/>
        </w:rPr>
        <w:t>cut</w:t>
      </w:r>
      <w:r>
        <w:rPr>
          <w:spacing w:val="-11"/>
          <w:sz w:val="24"/>
        </w:rPr>
        <w:t> </w:t>
      </w:r>
      <w:r>
        <w:rPr>
          <w:sz w:val="24"/>
        </w:rPr>
        <w:t>retention</w:t>
      </w:r>
      <w:r>
        <w:rPr>
          <w:spacing w:val="-11"/>
          <w:sz w:val="24"/>
        </w:rPr>
        <w:t> </w:t>
      </w:r>
      <w:r>
        <w:rPr>
          <w:sz w:val="24"/>
        </w:rPr>
        <w:t>levels. PC20 = (PC – 0.2)/0.8.</w:t>
      </w:r>
    </w:p>
    <w:p>
      <w:pPr>
        <w:pStyle w:val="ListParagraph"/>
        <w:numPr>
          <w:ilvl w:val="0"/>
          <w:numId w:val="66"/>
        </w:numPr>
        <w:tabs>
          <w:tab w:pos="1026" w:val="left" w:leader="none"/>
        </w:tabs>
        <w:spacing w:line="240" w:lineRule="auto" w:before="120" w:after="0"/>
        <w:ind w:left="1025" w:right="0" w:hanging="284"/>
        <w:jc w:val="both"/>
        <w:rPr>
          <w:sz w:val="24"/>
        </w:rPr>
      </w:pPr>
      <w:r>
        <w:rPr>
          <w:sz w:val="24"/>
        </w:rPr>
        <w:t>If</w:t>
      </w:r>
      <w:r>
        <w:rPr>
          <w:spacing w:val="-3"/>
          <w:sz w:val="24"/>
        </w:rPr>
        <w:t> </w:t>
      </w:r>
      <w:r>
        <w:rPr>
          <w:sz w:val="24"/>
        </w:rPr>
        <w:t>PC20</w:t>
      </w:r>
      <w:r>
        <w:rPr>
          <w:spacing w:val="-3"/>
          <w:sz w:val="24"/>
        </w:rPr>
        <w:t> </w:t>
      </w:r>
      <w:r>
        <w:rPr>
          <w:sz w:val="24"/>
        </w:rPr>
        <w:t>&gt;</w:t>
      </w:r>
      <w:r>
        <w:rPr>
          <w:spacing w:val="-6"/>
          <w:sz w:val="24"/>
        </w:rPr>
        <w:t> </w:t>
      </w:r>
      <w:r>
        <w:rPr>
          <w:sz w:val="24"/>
        </w:rPr>
        <w:t>1</w:t>
      </w:r>
      <w:r>
        <w:rPr>
          <w:spacing w:val="-5"/>
          <w:sz w:val="24"/>
        </w:rPr>
        <w:t> </w:t>
      </w:r>
      <w:r>
        <w:rPr>
          <w:sz w:val="24"/>
        </w:rPr>
        <w:t>then</w:t>
      </w:r>
      <w:r>
        <w:rPr>
          <w:spacing w:val="-6"/>
          <w:sz w:val="24"/>
        </w:rPr>
        <w:t> </w:t>
      </w:r>
      <w:r>
        <w:rPr>
          <w:sz w:val="24"/>
        </w:rPr>
        <w:t>PC20</w:t>
      </w:r>
      <w:r>
        <w:rPr>
          <w:spacing w:val="-2"/>
          <w:sz w:val="24"/>
        </w:rPr>
        <w:t> </w:t>
      </w:r>
      <w:r>
        <w:rPr>
          <w:sz w:val="24"/>
        </w:rPr>
        <w:t>=</w:t>
      </w:r>
      <w:r>
        <w:rPr>
          <w:spacing w:val="-8"/>
          <w:sz w:val="24"/>
        </w:rPr>
        <w:t> </w:t>
      </w:r>
      <w:r>
        <w:rPr>
          <w:sz w:val="24"/>
        </w:rPr>
        <w:t>1.</w:t>
      </w:r>
      <w:r>
        <w:rPr>
          <w:spacing w:val="52"/>
          <w:sz w:val="24"/>
        </w:rPr>
        <w:t> </w:t>
      </w:r>
      <w:r>
        <w:rPr>
          <w:sz w:val="24"/>
        </w:rPr>
        <w:t>If</w:t>
      </w:r>
      <w:r>
        <w:rPr>
          <w:spacing w:val="-3"/>
          <w:sz w:val="24"/>
        </w:rPr>
        <w:t> </w:t>
      </w:r>
      <w:r>
        <w:rPr>
          <w:sz w:val="24"/>
        </w:rPr>
        <w:t>PC20</w:t>
      </w:r>
      <w:r>
        <w:rPr>
          <w:spacing w:val="-2"/>
          <w:sz w:val="24"/>
        </w:rPr>
        <w:t> </w:t>
      </w:r>
      <w:r>
        <w:rPr>
          <w:sz w:val="24"/>
        </w:rPr>
        <w:t>&lt;</w:t>
      </w:r>
      <w:r>
        <w:rPr>
          <w:spacing w:val="-7"/>
          <w:sz w:val="24"/>
        </w:rPr>
        <w:t> </w:t>
      </w:r>
      <w:r>
        <w:rPr>
          <w:sz w:val="24"/>
        </w:rPr>
        <w:t>0</w:t>
      </w:r>
      <w:r>
        <w:rPr>
          <w:spacing w:val="-5"/>
          <w:sz w:val="24"/>
        </w:rPr>
        <w:t> </w:t>
      </w:r>
      <w:r>
        <w:rPr>
          <w:sz w:val="24"/>
        </w:rPr>
        <w:t>then</w:t>
      </w:r>
      <w:r>
        <w:rPr>
          <w:spacing w:val="-6"/>
          <w:sz w:val="24"/>
        </w:rPr>
        <w:t> </w:t>
      </w:r>
      <w:r>
        <w:rPr>
          <w:sz w:val="24"/>
        </w:rPr>
        <w:t>PC20</w:t>
      </w:r>
      <w:r>
        <w:rPr>
          <w:spacing w:val="-2"/>
          <w:sz w:val="24"/>
        </w:rPr>
        <w:t> </w:t>
      </w:r>
      <w:r>
        <w:rPr>
          <w:sz w:val="24"/>
        </w:rPr>
        <w:t>=</w:t>
      </w:r>
      <w:r>
        <w:rPr>
          <w:spacing w:val="-6"/>
          <w:sz w:val="24"/>
        </w:rPr>
        <w:t> </w:t>
      </w:r>
      <w:r>
        <w:rPr>
          <w:spacing w:val="-5"/>
          <w:sz w:val="24"/>
        </w:rPr>
        <w:t>0.</w:t>
      </w:r>
    </w:p>
    <w:p>
      <w:pPr>
        <w:pStyle w:val="BodyText"/>
        <w:rPr>
          <w:sz w:val="21"/>
        </w:rPr>
      </w:pPr>
    </w:p>
    <w:p>
      <w:pPr>
        <w:spacing w:before="0"/>
        <w:ind w:left="1594" w:right="0" w:firstLine="0"/>
        <w:jc w:val="left"/>
        <w:rPr>
          <w:rFonts w:ascii="Arial"/>
          <w:b/>
          <w:sz w:val="24"/>
        </w:rPr>
      </w:pPr>
      <w:r>
        <w:rPr/>
        <w:drawing>
          <wp:anchor distT="0" distB="0" distL="0" distR="0" allowOverlap="1" layoutInCell="1" locked="0" behindDoc="0" simplePos="0" relativeHeight="15863296">
            <wp:simplePos x="0" y="0"/>
            <wp:positionH relativeFrom="page">
              <wp:posOffset>1079035</wp:posOffset>
            </wp:positionH>
            <wp:positionV relativeFrom="paragraph">
              <wp:posOffset>34643</wp:posOffset>
            </wp:positionV>
            <wp:extent cx="396958" cy="113385"/>
            <wp:effectExtent l="0" t="0" r="0" b="0"/>
            <wp:wrapNone/>
            <wp:docPr id="527" name="image265.png"/>
            <wp:cNvGraphicFramePr>
              <a:graphicFrameLocks noChangeAspect="1"/>
            </wp:cNvGraphicFramePr>
            <a:graphic>
              <a:graphicData uri="http://schemas.openxmlformats.org/drawingml/2006/picture">
                <pic:pic>
                  <pic:nvPicPr>
                    <pic:cNvPr id="528" name="image265.png"/>
                    <pic:cNvPicPr/>
                  </pic:nvPicPr>
                  <pic:blipFill>
                    <a:blip r:embed="rId368" cstate="print"/>
                    <a:stretch>
                      <a:fillRect/>
                    </a:stretch>
                  </pic:blipFill>
                  <pic:spPr>
                    <a:xfrm>
                      <a:off x="0" y="0"/>
                      <a:ext cx="396958" cy="113385"/>
                    </a:xfrm>
                    <a:prstGeom prst="rect">
                      <a:avLst/>
                    </a:prstGeom>
                  </pic:spPr>
                </pic:pic>
              </a:graphicData>
            </a:graphic>
          </wp:anchor>
        </w:drawing>
      </w:r>
      <w:bookmarkStart w:name="_bookmark63" w:id="66"/>
      <w:bookmarkEnd w:id="66"/>
      <w:r>
        <w:rPr/>
      </w:r>
      <w:r>
        <w:rPr>
          <w:rFonts w:ascii="Arial"/>
          <w:b/>
          <w:sz w:val="24"/>
        </w:rPr>
        <w:t>Average</w:t>
      </w:r>
      <w:r>
        <w:rPr>
          <w:rFonts w:ascii="Arial"/>
          <w:b/>
          <w:spacing w:val="-7"/>
          <w:sz w:val="24"/>
        </w:rPr>
        <w:t> </w:t>
      </w:r>
      <w:r>
        <w:rPr>
          <w:rFonts w:ascii="Arial"/>
          <w:b/>
          <w:sz w:val="24"/>
        </w:rPr>
        <w:t>Slope</w:t>
      </w:r>
      <w:r>
        <w:rPr>
          <w:rFonts w:ascii="Arial"/>
          <w:b/>
          <w:spacing w:val="-3"/>
          <w:sz w:val="24"/>
        </w:rPr>
        <w:t> </w:t>
      </w:r>
      <w:r>
        <w:rPr>
          <w:rFonts w:ascii="Arial"/>
          <w:b/>
          <w:sz w:val="24"/>
        </w:rPr>
        <w:t>of</w:t>
      </w:r>
      <w:r>
        <w:rPr>
          <w:rFonts w:ascii="Arial"/>
          <w:b/>
          <w:spacing w:val="-4"/>
          <w:sz w:val="24"/>
        </w:rPr>
        <w:t> </w:t>
      </w:r>
      <w:r>
        <w:rPr>
          <w:rFonts w:ascii="Arial"/>
          <w:b/>
          <w:sz w:val="24"/>
        </w:rPr>
        <w:t>the</w:t>
      </w:r>
      <w:r>
        <w:rPr>
          <w:rFonts w:ascii="Arial"/>
          <w:b/>
          <w:spacing w:val="-6"/>
          <w:sz w:val="24"/>
        </w:rPr>
        <w:t> </w:t>
      </w:r>
      <w:r>
        <w:rPr>
          <w:rFonts w:ascii="Arial"/>
          <w:b/>
          <w:sz w:val="24"/>
        </w:rPr>
        <w:t>Cutting</w:t>
      </w:r>
      <w:r>
        <w:rPr>
          <w:rFonts w:ascii="Arial"/>
          <w:b/>
          <w:spacing w:val="-3"/>
          <w:sz w:val="24"/>
        </w:rPr>
        <w:t> </w:t>
      </w:r>
      <w:r>
        <w:rPr>
          <w:rFonts w:ascii="Arial"/>
          <w:b/>
          <w:sz w:val="24"/>
        </w:rPr>
        <w:t>Authority</w:t>
      </w:r>
      <w:r>
        <w:rPr>
          <w:rFonts w:ascii="Arial"/>
          <w:b/>
          <w:spacing w:val="-4"/>
          <w:sz w:val="24"/>
        </w:rPr>
        <w:t> </w:t>
      </w:r>
      <w:r>
        <w:rPr>
          <w:rFonts w:ascii="Arial"/>
          <w:b/>
          <w:spacing w:val="-2"/>
          <w:sz w:val="24"/>
        </w:rPr>
        <w:t>(SLOPE)</w:t>
      </w:r>
    </w:p>
    <w:p>
      <w:pPr>
        <w:pStyle w:val="BodyText"/>
        <w:spacing w:before="9"/>
        <w:rPr>
          <w:rFonts w:ascii="Arial"/>
          <w:b/>
          <w:sz w:val="20"/>
        </w:rPr>
      </w:pPr>
    </w:p>
    <w:p>
      <w:pPr>
        <w:pStyle w:val="ListParagraph"/>
        <w:numPr>
          <w:ilvl w:val="0"/>
          <w:numId w:val="67"/>
        </w:numPr>
        <w:tabs>
          <w:tab w:pos="1026" w:val="left" w:leader="none"/>
        </w:tabs>
        <w:spacing w:line="240" w:lineRule="auto" w:before="0" w:after="0"/>
        <w:ind w:left="1025" w:right="0" w:hanging="284"/>
        <w:jc w:val="both"/>
        <w:rPr>
          <w:sz w:val="24"/>
        </w:rPr>
      </w:pPr>
      <w:r>
        <w:rPr>
          <w:sz w:val="24"/>
        </w:rPr>
        <w:t>SLOPE</w:t>
      </w:r>
      <w:r>
        <w:rPr>
          <w:spacing w:val="-9"/>
          <w:sz w:val="24"/>
        </w:rPr>
        <w:t> </w:t>
      </w:r>
      <w:r>
        <w:rPr>
          <w:sz w:val="24"/>
        </w:rPr>
        <w:t>is</w:t>
      </w:r>
      <w:r>
        <w:rPr>
          <w:spacing w:val="-9"/>
          <w:sz w:val="24"/>
        </w:rPr>
        <w:t> </w:t>
      </w:r>
      <w:r>
        <w:rPr>
          <w:sz w:val="24"/>
        </w:rPr>
        <w:t>the</w:t>
      </w:r>
      <w:r>
        <w:rPr>
          <w:spacing w:val="-9"/>
          <w:sz w:val="24"/>
        </w:rPr>
        <w:t> </w:t>
      </w:r>
      <w:r>
        <w:rPr>
          <w:sz w:val="24"/>
        </w:rPr>
        <w:t>cutting</w:t>
      </w:r>
      <w:r>
        <w:rPr>
          <w:spacing w:val="-9"/>
          <w:sz w:val="24"/>
        </w:rPr>
        <w:t> </w:t>
      </w:r>
      <w:r>
        <w:rPr>
          <w:sz w:val="24"/>
        </w:rPr>
        <w:t>authority</w:t>
      </w:r>
      <w:r>
        <w:rPr>
          <w:spacing w:val="-7"/>
          <w:sz w:val="24"/>
        </w:rPr>
        <w:t> </w:t>
      </w:r>
      <w:r>
        <w:rPr>
          <w:sz w:val="24"/>
        </w:rPr>
        <w:t>average</w:t>
      </w:r>
      <w:r>
        <w:rPr>
          <w:spacing w:val="-10"/>
          <w:sz w:val="24"/>
        </w:rPr>
        <w:t> </w:t>
      </w:r>
      <w:r>
        <w:rPr>
          <w:sz w:val="24"/>
        </w:rPr>
        <w:t>slope</w:t>
      </w:r>
      <w:r>
        <w:rPr>
          <w:spacing w:val="-9"/>
          <w:sz w:val="24"/>
        </w:rPr>
        <w:t> </w:t>
      </w:r>
      <w:r>
        <w:rPr>
          <w:sz w:val="24"/>
        </w:rPr>
        <w:t>(%)</w:t>
      </w:r>
      <w:r>
        <w:rPr>
          <w:spacing w:val="-11"/>
          <w:sz w:val="24"/>
        </w:rPr>
        <w:t> </w:t>
      </w:r>
      <w:r>
        <w:rPr>
          <w:sz w:val="24"/>
        </w:rPr>
        <w:t>from</w:t>
      </w:r>
      <w:r>
        <w:rPr>
          <w:spacing w:val="-8"/>
          <w:sz w:val="24"/>
        </w:rPr>
        <w:t> </w:t>
      </w:r>
      <w:r>
        <w:rPr>
          <w:sz w:val="24"/>
        </w:rPr>
        <w:t>the</w:t>
      </w:r>
      <w:r>
        <w:rPr>
          <w:spacing w:val="-8"/>
          <w:sz w:val="24"/>
        </w:rPr>
        <w:t> </w:t>
      </w:r>
      <w:r>
        <w:rPr>
          <w:sz w:val="24"/>
        </w:rPr>
        <w:t>appraisal</w:t>
      </w:r>
      <w:r>
        <w:rPr>
          <w:spacing w:val="-8"/>
          <w:sz w:val="24"/>
        </w:rPr>
        <w:t> </w:t>
      </w:r>
      <w:r>
        <w:rPr>
          <w:sz w:val="24"/>
        </w:rPr>
        <w:t>summary</w:t>
      </w:r>
      <w:r>
        <w:rPr>
          <w:spacing w:val="-6"/>
          <w:sz w:val="24"/>
        </w:rPr>
        <w:t> </w:t>
      </w:r>
      <w:r>
        <w:rPr>
          <w:spacing w:val="-2"/>
          <w:sz w:val="24"/>
        </w:rPr>
        <w:t>report.</w:t>
      </w:r>
    </w:p>
    <w:p>
      <w:pPr>
        <w:pStyle w:val="ListParagraph"/>
        <w:numPr>
          <w:ilvl w:val="0"/>
          <w:numId w:val="67"/>
        </w:numPr>
        <w:tabs>
          <w:tab w:pos="1026" w:val="left" w:leader="none"/>
        </w:tabs>
        <w:spacing w:line="240" w:lineRule="auto" w:before="120" w:after="0"/>
        <w:ind w:left="1025" w:right="0" w:hanging="284"/>
        <w:jc w:val="both"/>
        <w:rPr>
          <w:sz w:val="24"/>
        </w:rPr>
      </w:pPr>
      <w:r>
        <w:rPr>
          <w:sz w:val="24"/>
        </w:rPr>
        <w:t>SLOPE15</w:t>
      </w:r>
      <w:r>
        <w:rPr>
          <w:spacing w:val="-8"/>
          <w:sz w:val="24"/>
        </w:rPr>
        <w:t> </w:t>
      </w:r>
      <w:r>
        <w:rPr>
          <w:sz w:val="24"/>
        </w:rPr>
        <w:t>=</w:t>
      </w:r>
      <w:r>
        <w:rPr>
          <w:spacing w:val="-5"/>
          <w:sz w:val="24"/>
        </w:rPr>
        <w:t> </w:t>
      </w:r>
      <w:r>
        <w:rPr>
          <w:sz w:val="24"/>
        </w:rPr>
        <w:t>(SLOPE</w:t>
      </w:r>
      <w:r>
        <w:rPr>
          <w:spacing w:val="-4"/>
          <w:sz w:val="24"/>
        </w:rPr>
        <w:t> </w:t>
      </w:r>
      <w:r>
        <w:rPr>
          <w:sz w:val="24"/>
        </w:rPr>
        <w:t>-</w:t>
      </w:r>
      <w:r>
        <w:rPr>
          <w:spacing w:val="-8"/>
          <w:sz w:val="24"/>
        </w:rPr>
        <w:t> </w:t>
      </w:r>
      <w:r>
        <w:rPr>
          <w:sz w:val="24"/>
        </w:rPr>
        <w:t>15),</w:t>
      </w:r>
      <w:r>
        <w:rPr>
          <w:spacing w:val="-8"/>
          <w:sz w:val="24"/>
        </w:rPr>
        <w:t> </w:t>
      </w:r>
      <w:r>
        <w:rPr>
          <w:sz w:val="24"/>
        </w:rPr>
        <w:t>if</w:t>
      </w:r>
      <w:r>
        <w:rPr>
          <w:spacing w:val="-7"/>
          <w:sz w:val="24"/>
        </w:rPr>
        <w:t> </w:t>
      </w:r>
      <w:r>
        <w:rPr>
          <w:sz w:val="24"/>
        </w:rPr>
        <w:t>slope</w:t>
      </w:r>
      <w:r>
        <w:rPr>
          <w:spacing w:val="-8"/>
          <w:sz w:val="24"/>
        </w:rPr>
        <w:t> </w:t>
      </w:r>
      <w:r>
        <w:rPr>
          <w:sz w:val="24"/>
        </w:rPr>
        <w:t>is</w:t>
      </w:r>
      <w:r>
        <w:rPr>
          <w:spacing w:val="-5"/>
          <w:sz w:val="24"/>
        </w:rPr>
        <w:t> </w:t>
      </w:r>
      <w:r>
        <w:rPr>
          <w:sz w:val="24"/>
        </w:rPr>
        <w:t>&lt;</w:t>
      </w:r>
      <w:r>
        <w:rPr>
          <w:spacing w:val="-7"/>
          <w:sz w:val="24"/>
        </w:rPr>
        <w:t> </w:t>
      </w:r>
      <w:r>
        <w:rPr>
          <w:sz w:val="24"/>
        </w:rPr>
        <w:t>15</w:t>
      </w:r>
      <w:r>
        <w:rPr>
          <w:spacing w:val="-7"/>
          <w:sz w:val="24"/>
        </w:rPr>
        <w:t> </w:t>
      </w:r>
      <w:r>
        <w:rPr>
          <w:sz w:val="24"/>
        </w:rPr>
        <w:t>then</w:t>
      </w:r>
      <w:r>
        <w:rPr>
          <w:spacing w:val="-7"/>
          <w:sz w:val="24"/>
        </w:rPr>
        <w:t> </w:t>
      </w:r>
      <w:r>
        <w:rPr>
          <w:sz w:val="24"/>
        </w:rPr>
        <w:t>SLOPE15</w:t>
      </w:r>
      <w:r>
        <w:rPr>
          <w:spacing w:val="-7"/>
          <w:sz w:val="24"/>
        </w:rPr>
        <w:t> </w:t>
      </w:r>
      <w:r>
        <w:rPr>
          <w:sz w:val="24"/>
        </w:rPr>
        <w:t>=</w:t>
      </w:r>
      <w:r>
        <w:rPr>
          <w:spacing w:val="-8"/>
          <w:sz w:val="24"/>
        </w:rPr>
        <w:t> </w:t>
      </w:r>
      <w:r>
        <w:rPr>
          <w:spacing w:val="-5"/>
          <w:sz w:val="24"/>
        </w:rPr>
        <w:t>0.</w:t>
      </w:r>
    </w:p>
    <w:p>
      <w:pPr>
        <w:pStyle w:val="BodyText"/>
        <w:rPr>
          <w:sz w:val="21"/>
        </w:rPr>
      </w:pPr>
    </w:p>
    <w:p>
      <w:pPr>
        <w:spacing w:before="0"/>
        <w:ind w:left="1594" w:right="0" w:firstLine="0"/>
        <w:jc w:val="left"/>
        <w:rPr>
          <w:rFonts w:ascii="Arial"/>
          <w:b/>
          <w:sz w:val="24"/>
        </w:rPr>
      </w:pPr>
      <w:r>
        <w:rPr/>
        <w:drawing>
          <wp:anchor distT="0" distB="0" distL="0" distR="0" allowOverlap="1" layoutInCell="1" locked="0" behindDoc="0" simplePos="0" relativeHeight="15863808">
            <wp:simplePos x="0" y="0"/>
            <wp:positionH relativeFrom="page">
              <wp:posOffset>1079017</wp:posOffset>
            </wp:positionH>
            <wp:positionV relativeFrom="paragraph">
              <wp:posOffset>34262</wp:posOffset>
            </wp:positionV>
            <wp:extent cx="413740" cy="113385"/>
            <wp:effectExtent l="0" t="0" r="0" b="0"/>
            <wp:wrapNone/>
            <wp:docPr id="529" name="image266.png"/>
            <wp:cNvGraphicFramePr>
              <a:graphicFrameLocks noChangeAspect="1"/>
            </wp:cNvGraphicFramePr>
            <a:graphic>
              <a:graphicData uri="http://schemas.openxmlformats.org/drawingml/2006/picture">
                <pic:pic>
                  <pic:nvPicPr>
                    <pic:cNvPr id="530" name="image266.png"/>
                    <pic:cNvPicPr/>
                  </pic:nvPicPr>
                  <pic:blipFill>
                    <a:blip r:embed="rId369" cstate="print"/>
                    <a:stretch>
                      <a:fillRect/>
                    </a:stretch>
                  </pic:blipFill>
                  <pic:spPr>
                    <a:xfrm>
                      <a:off x="0" y="0"/>
                      <a:ext cx="413740" cy="113385"/>
                    </a:xfrm>
                    <a:prstGeom prst="rect">
                      <a:avLst/>
                    </a:prstGeom>
                  </pic:spPr>
                </pic:pic>
              </a:graphicData>
            </a:graphic>
          </wp:anchor>
        </w:drawing>
      </w:r>
      <w:bookmarkStart w:name="_bookmark64" w:id="67"/>
      <w:bookmarkEnd w:id="67"/>
      <w:r>
        <w:rPr/>
      </w:r>
      <w:r>
        <w:rPr>
          <w:rFonts w:ascii="Arial"/>
          <w:b/>
          <w:sz w:val="24"/>
        </w:rPr>
        <w:t>Truck</w:t>
      </w:r>
      <w:r>
        <w:rPr>
          <w:rFonts w:ascii="Arial"/>
          <w:b/>
          <w:spacing w:val="-4"/>
          <w:sz w:val="24"/>
        </w:rPr>
        <w:t> </w:t>
      </w:r>
      <w:r>
        <w:rPr>
          <w:rFonts w:ascii="Arial"/>
          <w:b/>
          <w:sz w:val="24"/>
        </w:rPr>
        <w:t>Haul</w:t>
      </w:r>
      <w:r>
        <w:rPr>
          <w:rFonts w:ascii="Arial"/>
          <w:b/>
          <w:spacing w:val="-3"/>
          <w:sz w:val="24"/>
        </w:rPr>
        <w:t> </w:t>
      </w:r>
      <w:r>
        <w:rPr>
          <w:rFonts w:ascii="Arial"/>
          <w:b/>
          <w:spacing w:val="-2"/>
          <w:sz w:val="24"/>
        </w:rPr>
        <w:t>Method</w:t>
      </w:r>
    </w:p>
    <w:p>
      <w:pPr>
        <w:pStyle w:val="BodyText"/>
        <w:spacing w:before="9"/>
        <w:rPr>
          <w:rFonts w:ascii="Arial"/>
          <w:b/>
          <w:sz w:val="20"/>
        </w:rPr>
      </w:pPr>
    </w:p>
    <w:p>
      <w:pPr>
        <w:pStyle w:val="ListParagraph"/>
        <w:numPr>
          <w:ilvl w:val="0"/>
          <w:numId w:val="68"/>
        </w:numPr>
        <w:tabs>
          <w:tab w:pos="1026" w:val="left" w:leader="none"/>
        </w:tabs>
        <w:spacing w:line="240" w:lineRule="auto" w:before="0" w:after="0"/>
        <w:ind w:left="1025" w:right="461" w:hanging="284"/>
        <w:jc w:val="left"/>
        <w:rPr>
          <w:sz w:val="24"/>
        </w:rPr>
      </w:pPr>
      <w:r>
        <w:rPr>
          <w:sz w:val="24"/>
        </w:rPr>
        <w:t>Haul</w:t>
      </w:r>
      <w:r>
        <w:rPr>
          <w:spacing w:val="-7"/>
          <w:sz w:val="24"/>
        </w:rPr>
        <w:t> </w:t>
      </w:r>
      <w:r>
        <w:rPr>
          <w:sz w:val="24"/>
        </w:rPr>
        <w:t>method</w:t>
      </w:r>
      <w:r>
        <w:rPr>
          <w:spacing w:val="-5"/>
          <w:sz w:val="24"/>
        </w:rPr>
        <w:t> </w:t>
      </w:r>
      <w:r>
        <w:rPr>
          <w:sz w:val="24"/>
        </w:rPr>
        <w:t>does</w:t>
      </w:r>
      <w:r>
        <w:rPr>
          <w:spacing w:val="-5"/>
          <w:sz w:val="24"/>
        </w:rPr>
        <w:t> </w:t>
      </w:r>
      <w:r>
        <w:rPr>
          <w:sz w:val="24"/>
        </w:rPr>
        <w:t>not</w:t>
      </w:r>
      <w:r>
        <w:rPr>
          <w:spacing w:val="-5"/>
          <w:sz w:val="24"/>
        </w:rPr>
        <w:t> </w:t>
      </w:r>
      <w:r>
        <w:rPr>
          <w:sz w:val="24"/>
        </w:rPr>
        <w:t>contribute</w:t>
      </w:r>
      <w:r>
        <w:rPr>
          <w:spacing w:val="-5"/>
          <w:sz w:val="24"/>
        </w:rPr>
        <w:t> </w:t>
      </w:r>
      <w:r>
        <w:rPr>
          <w:sz w:val="24"/>
        </w:rPr>
        <w:t>to</w:t>
      </w:r>
      <w:r>
        <w:rPr>
          <w:spacing w:val="-5"/>
          <w:sz w:val="24"/>
        </w:rPr>
        <w:t> </w:t>
      </w:r>
      <w:r>
        <w:rPr>
          <w:sz w:val="24"/>
        </w:rPr>
        <w:t>the</w:t>
      </w:r>
      <w:r>
        <w:rPr>
          <w:spacing w:val="-6"/>
          <w:sz w:val="24"/>
        </w:rPr>
        <w:t> </w:t>
      </w:r>
      <w:r>
        <w:rPr>
          <w:sz w:val="24"/>
        </w:rPr>
        <w:t>calculation</w:t>
      </w:r>
      <w:r>
        <w:rPr>
          <w:spacing w:val="-7"/>
          <w:sz w:val="24"/>
        </w:rPr>
        <w:t> </w:t>
      </w:r>
      <w:r>
        <w:rPr>
          <w:sz w:val="24"/>
        </w:rPr>
        <w:t>of</w:t>
      </w:r>
      <w:r>
        <w:rPr>
          <w:spacing w:val="-6"/>
          <w:sz w:val="24"/>
        </w:rPr>
        <w:t> </w:t>
      </w:r>
      <w:r>
        <w:rPr>
          <w:sz w:val="24"/>
        </w:rPr>
        <w:t>a</w:t>
      </w:r>
      <w:r>
        <w:rPr>
          <w:spacing w:val="-6"/>
          <w:sz w:val="24"/>
        </w:rPr>
        <w:t> </w:t>
      </w:r>
      <w:r>
        <w:rPr>
          <w:sz w:val="24"/>
        </w:rPr>
        <w:t>stumpage</w:t>
      </w:r>
      <w:r>
        <w:rPr>
          <w:spacing w:val="-9"/>
          <w:sz w:val="24"/>
        </w:rPr>
        <w:t> </w:t>
      </w:r>
      <w:r>
        <w:rPr>
          <w:sz w:val="24"/>
        </w:rPr>
        <w:t>rate</w:t>
      </w:r>
      <w:r>
        <w:rPr>
          <w:spacing w:val="-6"/>
          <w:sz w:val="24"/>
        </w:rPr>
        <w:t> </w:t>
      </w:r>
      <w:r>
        <w:rPr>
          <w:sz w:val="24"/>
        </w:rPr>
        <w:t>but</w:t>
      </w:r>
      <w:r>
        <w:rPr>
          <w:spacing w:val="-3"/>
          <w:sz w:val="24"/>
        </w:rPr>
        <w:t> </w:t>
      </w:r>
      <w:r>
        <w:rPr>
          <w:sz w:val="24"/>
        </w:rPr>
        <w:t>must</w:t>
      </w:r>
      <w:r>
        <w:rPr>
          <w:spacing w:val="-5"/>
          <w:sz w:val="24"/>
        </w:rPr>
        <w:t> </w:t>
      </w:r>
      <w:r>
        <w:rPr>
          <w:sz w:val="24"/>
        </w:rPr>
        <w:t>be</w:t>
      </w:r>
      <w:r>
        <w:rPr>
          <w:spacing w:val="40"/>
          <w:sz w:val="24"/>
        </w:rPr>
        <w:t> </w:t>
      </w:r>
      <w:r>
        <w:rPr>
          <w:sz w:val="24"/>
        </w:rPr>
        <w:t>determined for the transportation route (refer to section 1.4) to the point of appraisal and reported in the appraisal data submission.</w:t>
      </w:r>
    </w:p>
    <w:p>
      <w:pPr>
        <w:pStyle w:val="ListParagraph"/>
        <w:numPr>
          <w:ilvl w:val="0"/>
          <w:numId w:val="68"/>
        </w:numPr>
        <w:tabs>
          <w:tab w:pos="1026" w:val="left" w:leader="none"/>
        </w:tabs>
        <w:spacing w:line="240" w:lineRule="auto" w:before="120" w:after="0"/>
        <w:ind w:left="1025" w:right="0" w:hanging="284"/>
        <w:jc w:val="left"/>
        <w:rPr>
          <w:sz w:val="24"/>
        </w:rPr>
      </w:pPr>
      <w:r>
        <w:rPr>
          <w:sz w:val="24"/>
        </w:rPr>
        <w:t>The</w:t>
      </w:r>
      <w:r>
        <w:rPr>
          <w:spacing w:val="-8"/>
          <w:sz w:val="24"/>
        </w:rPr>
        <w:t> </w:t>
      </w:r>
      <w:r>
        <w:rPr>
          <w:sz w:val="24"/>
        </w:rPr>
        <w:t>haul</w:t>
      </w:r>
      <w:r>
        <w:rPr>
          <w:spacing w:val="-4"/>
          <w:sz w:val="24"/>
        </w:rPr>
        <w:t> </w:t>
      </w:r>
      <w:r>
        <w:rPr>
          <w:sz w:val="24"/>
        </w:rPr>
        <w:t>method</w:t>
      </w:r>
      <w:r>
        <w:rPr>
          <w:spacing w:val="-4"/>
          <w:sz w:val="24"/>
        </w:rPr>
        <w:t> </w:t>
      </w:r>
      <w:r>
        <w:rPr>
          <w:sz w:val="24"/>
        </w:rPr>
        <w:t>is</w:t>
      </w:r>
      <w:r>
        <w:rPr>
          <w:spacing w:val="-3"/>
          <w:sz w:val="24"/>
        </w:rPr>
        <w:t> </w:t>
      </w:r>
      <w:r>
        <w:rPr>
          <w:sz w:val="24"/>
        </w:rPr>
        <w:t>considered</w:t>
      </w:r>
      <w:r>
        <w:rPr>
          <w:spacing w:val="-4"/>
          <w:sz w:val="24"/>
        </w:rPr>
        <w:t> </w:t>
      </w:r>
      <w:r>
        <w:rPr>
          <w:sz w:val="24"/>
        </w:rPr>
        <w:t>Off-highway</w:t>
      </w:r>
      <w:r>
        <w:rPr>
          <w:spacing w:val="-7"/>
          <w:sz w:val="24"/>
        </w:rPr>
        <w:t> </w:t>
      </w:r>
      <w:r>
        <w:rPr>
          <w:sz w:val="24"/>
        </w:rPr>
        <w:t>when</w:t>
      </w:r>
      <w:r>
        <w:rPr>
          <w:spacing w:val="-6"/>
          <w:sz w:val="24"/>
        </w:rPr>
        <w:t> </w:t>
      </w:r>
      <w:r>
        <w:rPr>
          <w:sz w:val="24"/>
        </w:rPr>
        <w:t>the</w:t>
      </w:r>
      <w:r>
        <w:rPr>
          <w:spacing w:val="-3"/>
          <w:sz w:val="24"/>
        </w:rPr>
        <w:t> </w:t>
      </w:r>
      <w:r>
        <w:rPr>
          <w:sz w:val="24"/>
        </w:rPr>
        <w:t>entire</w:t>
      </w:r>
      <w:r>
        <w:rPr>
          <w:spacing w:val="-6"/>
          <w:sz w:val="24"/>
        </w:rPr>
        <w:t> </w:t>
      </w:r>
      <w:r>
        <w:rPr>
          <w:sz w:val="24"/>
        </w:rPr>
        <w:t>transportation</w:t>
      </w:r>
      <w:r>
        <w:rPr>
          <w:spacing w:val="-4"/>
          <w:sz w:val="24"/>
        </w:rPr>
        <w:t> </w:t>
      </w:r>
      <w:r>
        <w:rPr>
          <w:sz w:val="24"/>
        </w:rPr>
        <w:t>route</w:t>
      </w:r>
      <w:r>
        <w:rPr>
          <w:spacing w:val="-4"/>
          <w:sz w:val="24"/>
        </w:rPr>
        <w:t> </w:t>
      </w:r>
      <w:r>
        <w:rPr>
          <w:sz w:val="24"/>
        </w:rPr>
        <w:t>is</w:t>
      </w:r>
      <w:r>
        <w:rPr>
          <w:spacing w:val="-2"/>
          <w:sz w:val="24"/>
        </w:rPr>
        <w:t> </w:t>
      </w:r>
      <w:r>
        <w:rPr>
          <w:spacing w:val="-4"/>
          <w:sz w:val="24"/>
        </w:rPr>
        <w:t>over</w:t>
      </w:r>
    </w:p>
    <w:p>
      <w:pPr>
        <w:spacing w:before="0"/>
        <w:ind w:left="1025" w:right="0" w:firstLine="0"/>
        <w:jc w:val="left"/>
        <w:rPr>
          <w:sz w:val="24"/>
        </w:rPr>
      </w:pPr>
      <w:r>
        <w:rPr>
          <w:sz w:val="24"/>
        </w:rPr>
        <w:t>roads</w:t>
      </w:r>
      <w:r>
        <w:rPr>
          <w:spacing w:val="-6"/>
          <w:sz w:val="24"/>
        </w:rPr>
        <w:t> </w:t>
      </w:r>
      <w:r>
        <w:rPr>
          <w:sz w:val="24"/>
        </w:rPr>
        <w:t>administered</w:t>
      </w:r>
      <w:r>
        <w:rPr>
          <w:spacing w:val="-6"/>
          <w:sz w:val="24"/>
        </w:rPr>
        <w:t> </w:t>
      </w:r>
      <w:r>
        <w:rPr>
          <w:sz w:val="24"/>
        </w:rPr>
        <w:t>under</w:t>
      </w:r>
      <w:r>
        <w:rPr>
          <w:spacing w:val="-6"/>
          <w:sz w:val="24"/>
        </w:rPr>
        <w:t> </w:t>
      </w:r>
      <w:r>
        <w:rPr>
          <w:sz w:val="24"/>
        </w:rPr>
        <w:t>the</w:t>
      </w:r>
      <w:r>
        <w:rPr>
          <w:spacing w:val="-7"/>
          <w:sz w:val="24"/>
        </w:rPr>
        <w:t> </w:t>
      </w:r>
      <w:r>
        <w:rPr>
          <w:i/>
          <w:sz w:val="24"/>
        </w:rPr>
        <w:t>Industrial</w:t>
      </w:r>
      <w:r>
        <w:rPr>
          <w:i/>
          <w:spacing w:val="-7"/>
          <w:sz w:val="24"/>
        </w:rPr>
        <w:t> </w:t>
      </w:r>
      <w:r>
        <w:rPr>
          <w:i/>
          <w:sz w:val="24"/>
        </w:rPr>
        <w:t>Roads</w:t>
      </w:r>
      <w:r>
        <w:rPr>
          <w:i/>
          <w:spacing w:val="-6"/>
          <w:sz w:val="24"/>
        </w:rPr>
        <w:t> </w:t>
      </w:r>
      <w:r>
        <w:rPr>
          <w:i/>
          <w:sz w:val="24"/>
        </w:rPr>
        <w:t>Act</w:t>
      </w:r>
      <w:r>
        <w:rPr>
          <w:i/>
          <w:spacing w:val="-7"/>
          <w:sz w:val="24"/>
        </w:rPr>
        <w:t> </w:t>
      </w:r>
      <w:r>
        <w:rPr>
          <w:sz w:val="24"/>
        </w:rPr>
        <w:t>and</w:t>
      </w:r>
      <w:r>
        <w:rPr>
          <w:spacing w:val="-6"/>
          <w:sz w:val="24"/>
        </w:rPr>
        <w:t> </w:t>
      </w:r>
      <w:r>
        <w:rPr>
          <w:sz w:val="24"/>
        </w:rPr>
        <w:t>Forest</w:t>
      </w:r>
      <w:r>
        <w:rPr>
          <w:spacing w:val="-7"/>
          <w:sz w:val="24"/>
        </w:rPr>
        <w:t> </w:t>
      </w:r>
      <w:r>
        <w:rPr>
          <w:sz w:val="24"/>
        </w:rPr>
        <w:t>Service</w:t>
      </w:r>
      <w:r>
        <w:rPr>
          <w:spacing w:val="-9"/>
          <w:sz w:val="24"/>
        </w:rPr>
        <w:t> </w:t>
      </w:r>
      <w:r>
        <w:rPr>
          <w:sz w:val="24"/>
        </w:rPr>
        <w:t>Roads</w:t>
      </w:r>
      <w:r>
        <w:rPr>
          <w:spacing w:val="-8"/>
          <w:sz w:val="24"/>
        </w:rPr>
        <w:t> </w:t>
      </w:r>
      <w:r>
        <w:rPr>
          <w:sz w:val="24"/>
        </w:rPr>
        <w:t>as</w:t>
      </w:r>
      <w:r>
        <w:rPr>
          <w:spacing w:val="-5"/>
          <w:sz w:val="24"/>
        </w:rPr>
        <w:t> </w:t>
      </w:r>
      <w:r>
        <w:rPr>
          <w:sz w:val="24"/>
        </w:rPr>
        <w:t>defined</w:t>
      </w:r>
      <w:r>
        <w:rPr>
          <w:spacing w:val="68"/>
          <w:sz w:val="24"/>
        </w:rPr>
        <w:t> </w:t>
      </w:r>
      <w:r>
        <w:rPr>
          <w:sz w:val="24"/>
        </w:rPr>
        <w:t>in</w:t>
      </w:r>
      <w:r>
        <w:rPr>
          <w:spacing w:val="-6"/>
          <w:sz w:val="24"/>
        </w:rPr>
        <w:t> </w:t>
      </w:r>
      <w:r>
        <w:rPr>
          <w:spacing w:val="-5"/>
          <w:sz w:val="24"/>
        </w:rPr>
        <w:t>the</w:t>
      </w:r>
    </w:p>
    <w:p>
      <w:pPr>
        <w:spacing w:before="0"/>
        <w:ind w:left="1025" w:right="0" w:firstLine="0"/>
        <w:jc w:val="left"/>
        <w:rPr>
          <w:i/>
          <w:sz w:val="24"/>
        </w:rPr>
      </w:pPr>
      <w:r>
        <w:rPr>
          <w:i/>
          <w:spacing w:val="-4"/>
          <w:sz w:val="24"/>
        </w:rPr>
        <w:t>Act.</w:t>
      </w:r>
    </w:p>
    <w:p>
      <w:pPr>
        <w:pStyle w:val="ListParagraph"/>
        <w:numPr>
          <w:ilvl w:val="0"/>
          <w:numId w:val="68"/>
        </w:numPr>
        <w:tabs>
          <w:tab w:pos="1026" w:val="left" w:leader="none"/>
        </w:tabs>
        <w:spacing w:line="240" w:lineRule="auto" w:before="120" w:after="0"/>
        <w:ind w:left="1025" w:right="880" w:hanging="284"/>
        <w:jc w:val="left"/>
        <w:rPr>
          <w:sz w:val="24"/>
        </w:rPr>
      </w:pPr>
      <w:r>
        <w:rPr>
          <w:sz w:val="24"/>
        </w:rPr>
        <w:t>The</w:t>
      </w:r>
      <w:r>
        <w:rPr>
          <w:spacing w:val="-10"/>
          <w:sz w:val="24"/>
        </w:rPr>
        <w:t> </w:t>
      </w:r>
      <w:r>
        <w:rPr>
          <w:sz w:val="24"/>
        </w:rPr>
        <w:t>haul</w:t>
      </w:r>
      <w:r>
        <w:rPr>
          <w:spacing w:val="-6"/>
          <w:sz w:val="24"/>
        </w:rPr>
        <w:t> </w:t>
      </w:r>
      <w:r>
        <w:rPr>
          <w:sz w:val="24"/>
        </w:rPr>
        <w:t>method</w:t>
      </w:r>
      <w:r>
        <w:rPr>
          <w:spacing w:val="-6"/>
          <w:sz w:val="24"/>
        </w:rPr>
        <w:t> </w:t>
      </w:r>
      <w:r>
        <w:rPr>
          <w:sz w:val="24"/>
        </w:rPr>
        <w:t>is</w:t>
      </w:r>
      <w:r>
        <w:rPr>
          <w:spacing w:val="-6"/>
          <w:sz w:val="24"/>
        </w:rPr>
        <w:t> </w:t>
      </w:r>
      <w:r>
        <w:rPr>
          <w:sz w:val="24"/>
        </w:rPr>
        <w:t>considered</w:t>
      </w:r>
      <w:r>
        <w:rPr>
          <w:spacing w:val="-6"/>
          <w:sz w:val="24"/>
        </w:rPr>
        <w:t> </w:t>
      </w:r>
      <w:r>
        <w:rPr>
          <w:sz w:val="24"/>
        </w:rPr>
        <w:t>Highway</w:t>
      </w:r>
      <w:r>
        <w:rPr>
          <w:spacing w:val="-10"/>
          <w:sz w:val="24"/>
        </w:rPr>
        <w:t> </w:t>
      </w:r>
      <w:r>
        <w:rPr>
          <w:sz w:val="24"/>
        </w:rPr>
        <w:t>when</w:t>
      </w:r>
      <w:r>
        <w:rPr>
          <w:spacing w:val="-6"/>
          <w:sz w:val="24"/>
        </w:rPr>
        <w:t> </w:t>
      </w:r>
      <w:r>
        <w:rPr>
          <w:sz w:val="24"/>
        </w:rPr>
        <w:t>a</w:t>
      </w:r>
      <w:r>
        <w:rPr>
          <w:spacing w:val="-10"/>
          <w:sz w:val="24"/>
        </w:rPr>
        <w:t> </w:t>
      </w:r>
      <w:r>
        <w:rPr>
          <w:sz w:val="24"/>
        </w:rPr>
        <w:t>portion</w:t>
      </w:r>
      <w:r>
        <w:rPr>
          <w:spacing w:val="-6"/>
          <w:sz w:val="24"/>
        </w:rPr>
        <w:t> </w:t>
      </w:r>
      <w:r>
        <w:rPr>
          <w:sz w:val="24"/>
        </w:rPr>
        <w:t>of</w:t>
      </w:r>
      <w:r>
        <w:rPr>
          <w:spacing w:val="-10"/>
          <w:sz w:val="24"/>
        </w:rPr>
        <w:t> </w:t>
      </w:r>
      <w:r>
        <w:rPr>
          <w:sz w:val="24"/>
        </w:rPr>
        <w:t>the</w:t>
      </w:r>
      <w:r>
        <w:rPr>
          <w:spacing w:val="-9"/>
          <w:sz w:val="24"/>
        </w:rPr>
        <w:t> </w:t>
      </w:r>
      <w:r>
        <w:rPr>
          <w:sz w:val="24"/>
        </w:rPr>
        <w:t>transportation</w:t>
      </w:r>
      <w:r>
        <w:rPr>
          <w:spacing w:val="-6"/>
          <w:sz w:val="24"/>
        </w:rPr>
        <w:t> </w:t>
      </w:r>
      <w:r>
        <w:rPr>
          <w:sz w:val="24"/>
        </w:rPr>
        <w:t>route</w:t>
      </w:r>
      <w:r>
        <w:rPr>
          <w:spacing w:val="-9"/>
          <w:sz w:val="24"/>
        </w:rPr>
        <w:t> </w:t>
      </w:r>
      <w:r>
        <w:rPr>
          <w:sz w:val="24"/>
        </w:rPr>
        <w:t>is</w:t>
      </w:r>
      <w:r>
        <w:rPr>
          <w:spacing w:val="-6"/>
          <w:sz w:val="24"/>
        </w:rPr>
        <w:t> </w:t>
      </w:r>
      <w:r>
        <w:rPr>
          <w:sz w:val="24"/>
        </w:rPr>
        <w:t>over roads administered under:</w:t>
      </w:r>
    </w:p>
    <w:p>
      <w:pPr>
        <w:pStyle w:val="ListParagraph"/>
        <w:numPr>
          <w:ilvl w:val="1"/>
          <w:numId w:val="68"/>
        </w:numPr>
        <w:tabs>
          <w:tab w:pos="1309" w:val="left" w:leader="none"/>
        </w:tabs>
        <w:spacing w:line="240" w:lineRule="auto" w:before="121" w:after="0"/>
        <w:ind w:left="1308" w:right="0" w:hanging="284"/>
        <w:jc w:val="both"/>
        <w:rPr>
          <w:sz w:val="24"/>
        </w:rPr>
      </w:pPr>
      <w:r>
        <w:rPr>
          <w:sz w:val="24"/>
        </w:rPr>
        <w:t>the</w:t>
      </w:r>
      <w:r>
        <w:rPr>
          <w:spacing w:val="-6"/>
          <w:sz w:val="24"/>
        </w:rPr>
        <w:t> </w:t>
      </w:r>
      <w:r>
        <w:rPr>
          <w:i/>
          <w:sz w:val="24"/>
        </w:rPr>
        <w:t>Transportation</w:t>
      </w:r>
      <w:r>
        <w:rPr>
          <w:i/>
          <w:spacing w:val="-5"/>
          <w:sz w:val="24"/>
        </w:rPr>
        <w:t> </w:t>
      </w:r>
      <w:r>
        <w:rPr>
          <w:i/>
          <w:sz w:val="24"/>
        </w:rPr>
        <w:t>Act</w:t>
      </w:r>
      <w:r>
        <w:rPr>
          <w:sz w:val="24"/>
        </w:rPr>
        <w:t>,</w:t>
      </w:r>
      <w:r>
        <w:rPr>
          <w:spacing w:val="-4"/>
          <w:sz w:val="24"/>
        </w:rPr>
        <w:t> </w:t>
      </w:r>
      <w:r>
        <w:rPr>
          <w:spacing w:val="-5"/>
          <w:sz w:val="24"/>
        </w:rPr>
        <w:t>or</w:t>
      </w:r>
    </w:p>
    <w:p>
      <w:pPr>
        <w:pStyle w:val="ListParagraph"/>
        <w:numPr>
          <w:ilvl w:val="1"/>
          <w:numId w:val="68"/>
        </w:numPr>
        <w:tabs>
          <w:tab w:pos="1309" w:val="left" w:leader="none"/>
        </w:tabs>
        <w:spacing w:line="240" w:lineRule="auto" w:before="120" w:after="0"/>
        <w:ind w:left="1308" w:right="452" w:hanging="284"/>
        <w:jc w:val="both"/>
        <w:rPr>
          <w:sz w:val="24"/>
        </w:rPr>
      </w:pPr>
      <w:r>
        <w:rPr>
          <w:sz w:val="24"/>
        </w:rPr>
        <w:t>the</w:t>
      </w:r>
      <w:r>
        <w:rPr>
          <w:spacing w:val="-6"/>
          <w:sz w:val="24"/>
        </w:rPr>
        <w:t> </w:t>
      </w:r>
      <w:r>
        <w:rPr>
          <w:i/>
          <w:sz w:val="24"/>
        </w:rPr>
        <w:t>Industrial</w:t>
      </w:r>
      <w:r>
        <w:rPr>
          <w:i/>
          <w:spacing w:val="-5"/>
          <w:sz w:val="24"/>
        </w:rPr>
        <w:t> </w:t>
      </w:r>
      <w:r>
        <w:rPr>
          <w:i/>
          <w:sz w:val="24"/>
        </w:rPr>
        <w:t>Roads</w:t>
      </w:r>
      <w:r>
        <w:rPr>
          <w:i/>
          <w:spacing w:val="-5"/>
          <w:sz w:val="24"/>
        </w:rPr>
        <w:t> </w:t>
      </w:r>
      <w:r>
        <w:rPr>
          <w:i/>
          <w:sz w:val="24"/>
        </w:rPr>
        <w:t>Act</w:t>
      </w:r>
      <w:r>
        <w:rPr>
          <w:i/>
          <w:spacing w:val="-7"/>
          <w:sz w:val="24"/>
        </w:rPr>
        <w:t> </w:t>
      </w:r>
      <w:r>
        <w:rPr>
          <w:sz w:val="24"/>
        </w:rPr>
        <w:t>and</w:t>
      </w:r>
      <w:r>
        <w:rPr>
          <w:spacing w:val="-5"/>
          <w:sz w:val="24"/>
        </w:rPr>
        <w:t> </w:t>
      </w:r>
      <w:r>
        <w:rPr>
          <w:sz w:val="24"/>
        </w:rPr>
        <w:t>Forest</w:t>
      </w:r>
      <w:r>
        <w:rPr>
          <w:spacing w:val="-7"/>
          <w:sz w:val="24"/>
        </w:rPr>
        <w:t> </w:t>
      </w:r>
      <w:r>
        <w:rPr>
          <w:sz w:val="24"/>
        </w:rPr>
        <w:t>Service</w:t>
      </w:r>
      <w:r>
        <w:rPr>
          <w:spacing w:val="-11"/>
          <w:sz w:val="24"/>
        </w:rPr>
        <w:t> </w:t>
      </w:r>
      <w:r>
        <w:rPr>
          <w:sz w:val="24"/>
        </w:rPr>
        <w:t>Roads</w:t>
      </w:r>
      <w:r>
        <w:rPr>
          <w:spacing w:val="-4"/>
          <w:sz w:val="24"/>
        </w:rPr>
        <w:t> </w:t>
      </w:r>
      <w:r>
        <w:rPr>
          <w:sz w:val="24"/>
        </w:rPr>
        <w:t>(as</w:t>
      </w:r>
      <w:r>
        <w:rPr>
          <w:spacing w:val="-5"/>
          <w:sz w:val="24"/>
        </w:rPr>
        <w:t> </w:t>
      </w:r>
      <w:r>
        <w:rPr>
          <w:sz w:val="24"/>
        </w:rPr>
        <w:t>defined</w:t>
      </w:r>
      <w:r>
        <w:rPr>
          <w:spacing w:val="-5"/>
          <w:sz w:val="24"/>
        </w:rPr>
        <w:t> </w:t>
      </w:r>
      <w:r>
        <w:rPr>
          <w:sz w:val="24"/>
        </w:rPr>
        <w:t>in</w:t>
      </w:r>
      <w:r>
        <w:rPr>
          <w:spacing w:val="-5"/>
          <w:sz w:val="24"/>
        </w:rPr>
        <w:t> </w:t>
      </w:r>
      <w:r>
        <w:rPr>
          <w:sz w:val="24"/>
        </w:rPr>
        <w:t>the</w:t>
      </w:r>
      <w:r>
        <w:rPr>
          <w:spacing w:val="-6"/>
          <w:sz w:val="24"/>
        </w:rPr>
        <w:t> </w:t>
      </w:r>
      <w:r>
        <w:rPr>
          <w:i/>
          <w:sz w:val="24"/>
        </w:rPr>
        <w:t>Act</w:t>
      </w:r>
      <w:r>
        <w:rPr>
          <w:sz w:val="24"/>
        </w:rPr>
        <w:t>)</w:t>
      </w:r>
      <w:r>
        <w:rPr>
          <w:spacing w:val="40"/>
          <w:sz w:val="24"/>
        </w:rPr>
        <w:t> </w:t>
      </w:r>
      <w:r>
        <w:rPr>
          <w:sz w:val="24"/>
        </w:rPr>
        <w:t>where</w:t>
      </w:r>
      <w:r>
        <w:rPr>
          <w:spacing w:val="-7"/>
          <w:sz w:val="24"/>
        </w:rPr>
        <w:t> </w:t>
      </w:r>
      <w:r>
        <w:rPr>
          <w:sz w:val="24"/>
        </w:rPr>
        <w:t>prolonged known</w:t>
      </w:r>
      <w:r>
        <w:rPr>
          <w:spacing w:val="-6"/>
          <w:sz w:val="24"/>
        </w:rPr>
        <w:t> </w:t>
      </w:r>
      <w:r>
        <w:rPr>
          <w:sz w:val="24"/>
        </w:rPr>
        <w:t>road</w:t>
      </w:r>
      <w:r>
        <w:rPr>
          <w:spacing w:val="-8"/>
          <w:sz w:val="24"/>
        </w:rPr>
        <w:t> </w:t>
      </w:r>
      <w:r>
        <w:rPr>
          <w:sz w:val="24"/>
        </w:rPr>
        <w:t>restrictions</w:t>
      </w:r>
      <w:r>
        <w:rPr>
          <w:spacing w:val="-7"/>
          <w:sz w:val="24"/>
        </w:rPr>
        <w:t> </w:t>
      </w:r>
      <w:r>
        <w:rPr>
          <w:sz w:val="24"/>
        </w:rPr>
        <w:t>(e.g.,</w:t>
      </w:r>
      <w:r>
        <w:rPr>
          <w:spacing w:val="-8"/>
          <w:sz w:val="24"/>
        </w:rPr>
        <w:t> </w:t>
      </w:r>
      <w:r>
        <w:rPr>
          <w:sz w:val="24"/>
        </w:rPr>
        <w:t>bridge</w:t>
      </w:r>
      <w:r>
        <w:rPr>
          <w:spacing w:val="-11"/>
          <w:sz w:val="24"/>
        </w:rPr>
        <w:t> </w:t>
      </w:r>
      <w:r>
        <w:rPr>
          <w:sz w:val="24"/>
        </w:rPr>
        <w:t>load</w:t>
      </w:r>
      <w:r>
        <w:rPr>
          <w:spacing w:val="-8"/>
          <w:sz w:val="24"/>
        </w:rPr>
        <w:t> </w:t>
      </w:r>
      <w:r>
        <w:rPr>
          <w:sz w:val="24"/>
        </w:rPr>
        <w:t>limit,</w:t>
      </w:r>
      <w:r>
        <w:rPr>
          <w:spacing w:val="-7"/>
          <w:sz w:val="24"/>
        </w:rPr>
        <w:t> </w:t>
      </w:r>
      <w:r>
        <w:rPr>
          <w:sz w:val="24"/>
        </w:rPr>
        <w:t>narrow</w:t>
      </w:r>
      <w:r>
        <w:rPr>
          <w:spacing w:val="-9"/>
          <w:sz w:val="24"/>
        </w:rPr>
        <w:t> </w:t>
      </w:r>
      <w:r>
        <w:rPr>
          <w:sz w:val="24"/>
        </w:rPr>
        <w:t>road,</w:t>
      </w:r>
      <w:r>
        <w:rPr>
          <w:spacing w:val="40"/>
          <w:sz w:val="24"/>
        </w:rPr>
        <w:t> </w:t>
      </w:r>
      <w:r>
        <w:rPr>
          <w:sz w:val="24"/>
        </w:rPr>
        <w:t>through</w:t>
      </w:r>
      <w:r>
        <w:rPr>
          <w:spacing w:val="-8"/>
          <w:sz w:val="24"/>
        </w:rPr>
        <w:t> </w:t>
      </w:r>
      <w:r>
        <w:rPr>
          <w:sz w:val="24"/>
        </w:rPr>
        <w:t>rock</w:t>
      </w:r>
      <w:r>
        <w:rPr>
          <w:spacing w:val="-9"/>
          <w:sz w:val="24"/>
        </w:rPr>
        <w:t> </w:t>
      </w:r>
      <w:r>
        <w:rPr>
          <w:sz w:val="24"/>
        </w:rPr>
        <w:t>cut,</w:t>
      </w:r>
      <w:r>
        <w:rPr>
          <w:spacing w:val="-9"/>
          <w:sz w:val="24"/>
        </w:rPr>
        <w:t> </w:t>
      </w:r>
      <w:r>
        <w:rPr>
          <w:sz w:val="24"/>
        </w:rPr>
        <w:t>Regulations under the </w:t>
      </w:r>
      <w:r>
        <w:rPr>
          <w:i/>
          <w:sz w:val="24"/>
        </w:rPr>
        <w:t>Workers Compensation Act</w:t>
      </w:r>
      <w:r>
        <w:rPr>
          <w:sz w:val="24"/>
        </w:rPr>
        <w:t>, etc.) prevent</w:t>
      </w:r>
      <w:r>
        <w:rPr>
          <w:spacing w:val="80"/>
          <w:sz w:val="24"/>
        </w:rPr>
        <w:t> </w:t>
      </w:r>
      <w:r>
        <w:rPr>
          <w:sz w:val="24"/>
        </w:rPr>
        <w:t>the use of oversize loads.</w:t>
      </w:r>
    </w:p>
    <w:p>
      <w:pPr>
        <w:pStyle w:val="BodyText"/>
        <w:spacing w:before="11"/>
        <w:rPr>
          <w:sz w:val="20"/>
        </w:rPr>
      </w:pPr>
    </w:p>
    <w:p>
      <w:pPr>
        <w:spacing w:before="0"/>
        <w:ind w:left="1594" w:right="0" w:firstLine="0"/>
        <w:jc w:val="left"/>
        <w:rPr>
          <w:rFonts w:ascii="Arial"/>
          <w:b/>
          <w:sz w:val="24"/>
        </w:rPr>
      </w:pPr>
      <w:r>
        <w:rPr/>
        <w:drawing>
          <wp:anchor distT="0" distB="0" distL="0" distR="0" allowOverlap="1" layoutInCell="1" locked="0" behindDoc="0" simplePos="0" relativeHeight="15864320">
            <wp:simplePos x="0" y="0"/>
            <wp:positionH relativeFrom="page">
              <wp:posOffset>1079033</wp:posOffset>
            </wp:positionH>
            <wp:positionV relativeFrom="paragraph">
              <wp:posOffset>34008</wp:posOffset>
            </wp:positionV>
            <wp:extent cx="415248" cy="113385"/>
            <wp:effectExtent l="0" t="0" r="0" b="0"/>
            <wp:wrapNone/>
            <wp:docPr id="531" name="image267.png"/>
            <wp:cNvGraphicFramePr>
              <a:graphicFrameLocks noChangeAspect="1"/>
            </wp:cNvGraphicFramePr>
            <a:graphic>
              <a:graphicData uri="http://schemas.openxmlformats.org/drawingml/2006/picture">
                <pic:pic>
                  <pic:nvPicPr>
                    <pic:cNvPr id="532" name="image267.png"/>
                    <pic:cNvPicPr/>
                  </pic:nvPicPr>
                  <pic:blipFill>
                    <a:blip r:embed="rId370" cstate="print"/>
                    <a:stretch>
                      <a:fillRect/>
                    </a:stretch>
                  </pic:blipFill>
                  <pic:spPr>
                    <a:xfrm>
                      <a:off x="0" y="0"/>
                      <a:ext cx="415248" cy="113385"/>
                    </a:xfrm>
                    <a:prstGeom prst="rect">
                      <a:avLst/>
                    </a:prstGeom>
                  </pic:spPr>
                </pic:pic>
              </a:graphicData>
            </a:graphic>
          </wp:anchor>
        </w:drawing>
      </w:r>
      <w:bookmarkStart w:name="_bookmark65" w:id="68"/>
      <w:bookmarkEnd w:id="68"/>
      <w:r>
        <w:rPr/>
      </w:r>
      <w:r>
        <w:rPr>
          <w:rFonts w:ascii="Arial"/>
          <w:b/>
          <w:sz w:val="24"/>
        </w:rPr>
        <w:t>Blowdown</w:t>
      </w:r>
      <w:r>
        <w:rPr>
          <w:rFonts w:ascii="Arial"/>
          <w:b/>
          <w:spacing w:val="-11"/>
          <w:sz w:val="24"/>
        </w:rPr>
        <w:t> </w:t>
      </w:r>
      <w:r>
        <w:rPr>
          <w:rFonts w:ascii="Arial"/>
          <w:b/>
          <w:sz w:val="24"/>
        </w:rPr>
        <w:t>Volume</w:t>
      </w:r>
      <w:r>
        <w:rPr>
          <w:rFonts w:ascii="Arial"/>
          <w:b/>
          <w:spacing w:val="-10"/>
          <w:sz w:val="24"/>
        </w:rPr>
        <w:t> </w:t>
      </w:r>
      <w:r>
        <w:rPr>
          <w:rFonts w:ascii="Arial"/>
          <w:b/>
          <w:spacing w:val="-2"/>
          <w:sz w:val="24"/>
        </w:rPr>
        <w:t>(BLOWDOWN)</w:t>
      </w:r>
    </w:p>
    <w:p>
      <w:pPr>
        <w:pStyle w:val="BodyText"/>
        <w:spacing w:before="8"/>
        <w:rPr>
          <w:rFonts w:ascii="Arial"/>
          <w:b/>
          <w:sz w:val="20"/>
        </w:rPr>
      </w:pPr>
    </w:p>
    <w:p>
      <w:pPr>
        <w:pStyle w:val="ListParagraph"/>
        <w:numPr>
          <w:ilvl w:val="0"/>
          <w:numId w:val="69"/>
        </w:numPr>
        <w:tabs>
          <w:tab w:pos="1026" w:val="left" w:leader="none"/>
        </w:tabs>
        <w:spacing w:line="240" w:lineRule="auto" w:before="1" w:after="0"/>
        <w:ind w:left="1025" w:right="523" w:hanging="284"/>
        <w:jc w:val="left"/>
        <w:rPr>
          <w:sz w:val="24"/>
        </w:rPr>
      </w:pPr>
      <w:r>
        <w:rPr>
          <w:sz w:val="24"/>
        </w:rPr>
        <w:t>BLOWDOWN is the fraction of the Total Net Cruise Volume that is the Total Blowdown Volume.</w:t>
      </w:r>
      <w:r>
        <w:rPr>
          <w:spacing w:val="40"/>
          <w:sz w:val="24"/>
        </w:rPr>
        <w:t> </w:t>
      </w:r>
      <w:r>
        <w:rPr>
          <w:sz w:val="24"/>
        </w:rPr>
        <w:t>It</w:t>
      </w:r>
      <w:r>
        <w:rPr>
          <w:spacing w:val="-8"/>
          <w:sz w:val="24"/>
        </w:rPr>
        <w:t> </w:t>
      </w:r>
      <w:r>
        <w:rPr>
          <w:sz w:val="24"/>
        </w:rPr>
        <w:t>is</w:t>
      </w:r>
      <w:r>
        <w:rPr>
          <w:spacing w:val="-8"/>
          <w:sz w:val="24"/>
        </w:rPr>
        <w:t> </w:t>
      </w:r>
      <w:r>
        <w:rPr>
          <w:sz w:val="24"/>
        </w:rPr>
        <w:t>calculated</w:t>
      </w:r>
      <w:r>
        <w:rPr>
          <w:spacing w:val="-13"/>
          <w:sz w:val="24"/>
        </w:rPr>
        <w:t> </w:t>
      </w:r>
      <w:r>
        <w:rPr>
          <w:sz w:val="24"/>
        </w:rPr>
        <w:t>using</w:t>
      </w:r>
      <w:r>
        <w:rPr>
          <w:spacing w:val="-9"/>
          <w:sz w:val="24"/>
        </w:rPr>
        <w:t> </w:t>
      </w:r>
      <w:r>
        <w:rPr>
          <w:sz w:val="24"/>
        </w:rPr>
        <w:t>the</w:t>
      </w:r>
      <w:r>
        <w:rPr>
          <w:spacing w:val="-11"/>
          <w:sz w:val="24"/>
        </w:rPr>
        <w:t> </w:t>
      </w:r>
      <w:r>
        <w:rPr>
          <w:sz w:val="24"/>
        </w:rPr>
        <w:t>volume</w:t>
      </w:r>
      <w:r>
        <w:rPr>
          <w:spacing w:val="-8"/>
          <w:sz w:val="24"/>
        </w:rPr>
        <w:t> </w:t>
      </w:r>
      <w:r>
        <w:rPr>
          <w:sz w:val="24"/>
        </w:rPr>
        <w:t>weighted</w:t>
      </w:r>
      <w:r>
        <w:rPr>
          <w:spacing w:val="-8"/>
          <w:sz w:val="24"/>
        </w:rPr>
        <w:t> </w:t>
      </w:r>
      <w:r>
        <w:rPr>
          <w:sz w:val="24"/>
        </w:rPr>
        <w:t>average</w:t>
      </w:r>
      <w:r>
        <w:rPr>
          <w:spacing w:val="-11"/>
          <w:sz w:val="24"/>
        </w:rPr>
        <w:t> </w:t>
      </w:r>
      <w:r>
        <w:rPr>
          <w:sz w:val="24"/>
        </w:rPr>
        <w:t>blowdown</w:t>
      </w:r>
      <w:r>
        <w:rPr>
          <w:spacing w:val="-10"/>
          <w:sz w:val="24"/>
        </w:rPr>
        <w:t> </w:t>
      </w:r>
      <w:r>
        <w:rPr>
          <w:sz w:val="24"/>
        </w:rPr>
        <w:t>%</w:t>
      </w:r>
      <w:r>
        <w:rPr>
          <w:spacing w:val="-11"/>
          <w:sz w:val="24"/>
        </w:rPr>
        <w:t> </w:t>
      </w:r>
      <w:r>
        <w:rPr>
          <w:sz w:val="24"/>
        </w:rPr>
        <w:t>by</w:t>
      </w:r>
      <w:r>
        <w:rPr>
          <w:spacing w:val="-8"/>
          <w:sz w:val="24"/>
        </w:rPr>
        <w:t> </w:t>
      </w:r>
      <w:r>
        <w:rPr>
          <w:sz w:val="24"/>
        </w:rPr>
        <w:t>harvest</w:t>
      </w:r>
      <w:r>
        <w:rPr>
          <w:spacing w:val="-9"/>
          <w:sz w:val="24"/>
        </w:rPr>
        <w:t> </w:t>
      </w:r>
      <w:r>
        <w:rPr>
          <w:sz w:val="24"/>
        </w:rPr>
        <w:t>method.</w:t>
      </w:r>
    </w:p>
    <w:p>
      <w:pPr>
        <w:pStyle w:val="ListParagraph"/>
        <w:numPr>
          <w:ilvl w:val="0"/>
          <w:numId w:val="69"/>
        </w:numPr>
        <w:tabs>
          <w:tab w:pos="1026" w:val="left" w:leader="none"/>
        </w:tabs>
        <w:spacing w:line="240" w:lineRule="auto" w:before="120" w:after="0"/>
        <w:ind w:left="1025" w:right="0" w:hanging="284"/>
        <w:jc w:val="left"/>
        <w:rPr>
          <w:sz w:val="24"/>
        </w:rPr>
      </w:pPr>
      <w:r>
        <w:rPr>
          <w:sz w:val="24"/>
        </w:rPr>
        <w:t>If</w:t>
      </w:r>
      <w:r>
        <w:rPr>
          <w:spacing w:val="-8"/>
          <w:sz w:val="24"/>
        </w:rPr>
        <w:t> </w:t>
      </w:r>
      <w:r>
        <w:rPr>
          <w:sz w:val="24"/>
        </w:rPr>
        <w:t>(BLOWDOWN</w:t>
      </w:r>
      <w:r>
        <w:rPr>
          <w:spacing w:val="-7"/>
          <w:sz w:val="24"/>
        </w:rPr>
        <w:t> </w:t>
      </w:r>
      <w:r>
        <w:rPr>
          <w:sz w:val="24"/>
        </w:rPr>
        <w:t>–</w:t>
      </w:r>
      <w:r>
        <w:rPr>
          <w:spacing w:val="-9"/>
          <w:sz w:val="24"/>
        </w:rPr>
        <w:t> </w:t>
      </w:r>
      <w:r>
        <w:rPr>
          <w:sz w:val="24"/>
        </w:rPr>
        <w:t>GREY)</w:t>
      </w:r>
      <w:r>
        <w:rPr>
          <w:spacing w:val="-9"/>
          <w:sz w:val="24"/>
        </w:rPr>
        <w:t> </w:t>
      </w:r>
      <w:r>
        <w:rPr>
          <w:sz w:val="24"/>
        </w:rPr>
        <w:t>is</w:t>
      </w:r>
      <w:r>
        <w:rPr>
          <w:spacing w:val="-7"/>
          <w:sz w:val="24"/>
        </w:rPr>
        <w:t> </w:t>
      </w:r>
      <w:r>
        <w:rPr>
          <w:sz w:val="24"/>
        </w:rPr>
        <w:t>&lt;0</w:t>
      </w:r>
      <w:r>
        <w:rPr>
          <w:spacing w:val="-10"/>
          <w:sz w:val="24"/>
        </w:rPr>
        <w:t> </w:t>
      </w:r>
      <w:r>
        <w:rPr>
          <w:sz w:val="24"/>
        </w:rPr>
        <w:t>then</w:t>
      </w:r>
      <w:r>
        <w:rPr>
          <w:spacing w:val="-7"/>
          <w:sz w:val="24"/>
        </w:rPr>
        <w:t> </w:t>
      </w:r>
      <w:r>
        <w:rPr>
          <w:sz w:val="24"/>
        </w:rPr>
        <w:t>(BLOWDOWN</w:t>
      </w:r>
      <w:r>
        <w:rPr>
          <w:spacing w:val="-7"/>
          <w:sz w:val="24"/>
        </w:rPr>
        <w:t> </w:t>
      </w:r>
      <w:r>
        <w:rPr>
          <w:sz w:val="24"/>
        </w:rPr>
        <w:t>–</w:t>
      </w:r>
      <w:r>
        <w:rPr>
          <w:spacing w:val="-9"/>
          <w:sz w:val="24"/>
        </w:rPr>
        <w:t> </w:t>
      </w:r>
      <w:r>
        <w:rPr>
          <w:sz w:val="24"/>
        </w:rPr>
        <w:t>GREY)</w:t>
      </w:r>
      <w:r>
        <w:rPr>
          <w:spacing w:val="-8"/>
          <w:sz w:val="24"/>
        </w:rPr>
        <w:t> </w:t>
      </w:r>
      <w:r>
        <w:rPr>
          <w:sz w:val="24"/>
        </w:rPr>
        <w:t>=</w:t>
      </w:r>
      <w:r>
        <w:rPr>
          <w:spacing w:val="-11"/>
          <w:sz w:val="24"/>
        </w:rPr>
        <w:t> </w:t>
      </w:r>
      <w:r>
        <w:rPr>
          <w:spacing w:val="-5"/>
          <w:sz w:val="24"/>
        </w:rPr>
        <w:t>0.</w:t>
      </w:r>
    </w:p>
    <w:p>
      <w:pPr>
        <w:pStyle w:val="ListParagraph"/>
        <w:numPr>
          <w:ilvl w:val="0"/>
          <w:numId w:val="69"/>
        </w:numPr>
        <w:tabs>
          <w:tab w:pos="1026" w:val="left" w:leader="none"/>
        </w:tabs>
        <w:spacing w:line="240" w:lineRule="auto" w:before="120" w:after="0"/>
        <w:ind w:left="1025" w:right="0" w:hanging="284"/>
        <w:jc w:val="left"/>
        <w:rPr>
          <w:sz w:val="24"/>
        </w:rPr>
      </w:pPr>
      <w:r>
        <w:rPr>
          <w:sz w:val="24"/>
        </w:rPr>
        <w:t>See</w:t>
      </w:r>
      <w:r>
        <w:rPr>
          <w:spacing w:val="-9"/>
          <w:sz w:val="24"/>
        </w:rPr>
        <w:t> </w:t>
      </w:r>
      <w:r>
        <w:rPr>
          <w:sz w:val="24"/>
        </w:rPr>
        <w:t>the</w:t>
      </w:r>
      <w:r>
        <w:rPr>
          <w:spacing w:val="-7"/>
          <w:sz w:val="24"/>
        </w:rPr>
        <w:t> </w:t>
      </w:r>
      <w:r>
        <w:rPr>
          <w:sz w:val="24"/>
        </w:rPr>
        <w:t>Grey</w:t>
      </w:r>
      <w:r>
        <w:rPr>
          <w:spacing w:val="-5"/>
          <w:sz w:val="24"/>
        </w:rPr>
        <w:t> </w:t>
      </w:r>
      <w:r>
        <w:rPr>
          <w:sz w:val="24"/>
        </w:rPr>
        <w:t>Attack</w:t>
      </w:r>
      <w:r>
        <w:rPr>
          <w:spacing w:val="-8"/>
          <w:sz w:val="24"/>
        </w:rPr>
        <w:t> </w:t>
      </w:r>
      <w:r>
        <w:rPr>
          <w:sz w:val="24"/>
        </w:rPr>
        <w:t>MPB</w:t>
      </w:r>
      <w:r>
        <w:rPr>
          <w:spacing w:val="-5"/>
          <w:sz w:val="24"/>
        </w:rPr>
        <w:t> </w:t>
      </w:r>
      <w:r>
        <w:rPr>
          <w:sz w:val="24"/>
        </w:rPr>
        <w:t>variable</w:t>
      </w:r>
      <w:r>
        <w:rPr>
          <w:spacing w:val="-8"/>
          <w:sz w:val="24"/>
        </w:rPr>
        <w:t> </w:t>
      </w:r>
      <w:r>
        <w:rPr>
          <w:sz w:val="24"/>
        </w:rPr>
        <w:t>for</w:t>
      </w:r>
      <w:r>
        <w:rPr>
          <w:spacing w:val="-8"/>
          <w:sz w:val="24"/>
        </w:rPr>
        <w:t> </w:t>
      </w:r>
      <w:r>
        <w:rPr>
          <w:sz w:val="24"/>
        </w:rPr>
        <w:t>a</w:t>
      </w:r>
      <w:r>
        <w:rPr>
          <w:spacing w:val="-8"/>
          <w:sz w:val="24"/>
        </w:rPr>
        <w:t> </w:t>
      </w:r>
      <w:r>
        <w:rPr>
          <w:sz w:val="24"/>
        </w:rPr>
        <w:t>definition</w:t>
      </w:r>
      <w:r>
        <w:rPr>
          <w:spacing w:val="-5"/>
          <w:sz w:val="24"/>
        </w:rPr>
        <w:t> </w:t>
      </w:r>
      <w:r>
        <w:rPr>
          <w:sz w:val="24"/>
        </w:rPr>
        <w:t>of</w:t>
      </w:r>
      <w:r>
        <w:rPr>
          <w:spacing w:val="-9"/>
          <w:sz w:val="24"/>
        </w:rPr>
        <w:t> </w:t>
      </w:r>
      <w:r>
        <w:rPr>
          <w:spacing w:val="-2"/>
          <w:sz w:val="24"/>
        </w:rPr>
        <w:t>GREY.</w:t>
      </w:r>
    </w:p>
    <w:p>
      <w:pPr>
        <w:pStyle w:val="BodyText"/>
        <w:rPr>
          <w:sz w:val="21"/>
        </w:rPr>
      </w:pPr>
    </w:p>
    <w:p>
      <w:pPr>
        <w:spacing w:before="0"/>
        <w:ind w:left="1594" w:right="0" w:firstLine="0"/>
        <w:jc w:val="left"/>
        <w:rPr>
          <w:rFonts w:ascii="Arial"/>
          <w:b/>
          <w:sz w:val="24"/>
        </w:rPr>
      </w:pPr>
      <w:r>
        <w:rPr/>
        <w:drawing>
          <wp:anchor distT="0" distB="0" distL="0" distR="0" allowOverlap="1" layoutInCell="1" locked="0" behindDoc="0" simplePos="0" relativeHeight="15864832">
            <wp:simplePos x="0" y="0"/>
            <wp:positionH relativeFrom="page">
              <wp:posOffset>1079016</wp:posOffset>
            </wp:positionH>
            <wp:positionV relativeFrom="paragraph">
              <wp:posOffset>33627</wp:posOffset>
            </wp:positionV>
            <wp:extent cx="418313" cy="113385"/>
            <wp:effectExtent l="0" t="0" r="0" b="0"/>
            <wp:wrapNone/>
            <wp:docPr id="533" name="image268.png"/>
            <wp:cNvGraphicFramePr>
              <a:graphicFrameLocks noChangeAspect="1"/>
            </wp:cNvGraphicFramePr>
            <a:graphic>
              <a:graphicData uri="http://schemas.openxmlformats.org/drawingml/2006/picture">
                <pic:pic>
                  <pic:nvPicPr>
                    <pic:cNvPr id="534" name="image268.png"/>
                    <pic:cNvPicPr/>
                  </pic:nvPicPr>
                  <pic:blipFill>
                    <a:blip r:embed="rId371" cstate="print"/>
                    <a:stretch>
                      <a:fillRect/>
                    </a:stretch>
                  </pic:blipFill>
                  <pic:spPr>
                    <a:xfrm>
                      <a:off x="0" y="0"/>
                      <a:ext cx="418313" cy="113385"/>
                    </a:xfrm>
                    <a:prstGeom prst="rect">
                      <a:avLst/>
                    </a:prstGeom>
                  </pic:spPr>
                </pic:pic>
              </a:graphicData>
            </a:graphic>
          </wp:anchor>
        </w:drawing>
      </w:r>
      <w:bookmarkStart w:name="_bookmark66" w:id="69"/>
      <w:bookmarkEnd w:id="69"/>
      <w:r>
        <w:rPr/>
      </w:r>
      <w:r>
        <w:rPr>
          <w:rFonts w:ascii="Arial"/>
          <w:b/>
          <w:sz w:val="24"/>
        </w:rPr>
        <w:t>Currency</w:t>
      </w:r>
      <w:r>
        <w:rPr>
          <w:rFonts w:ascii="Arial"/>
          <w:b/>
          <w:spacing w:val="-4"/>
          <w:sz w:val="24"/>
        </w:rPr>
        <w:t> </w:t>
      </w:r>
      <w:r>
        <w:rPr>
          <w:rFonts w:ascii="Arial"/>
          <w:b/>
          <w:sz w:val="24"/>
        </w:rPr>
        <w:t>Conversion</w:t>
      </w:r>
      <w:r>
        <w:rPr>
          <w:rFonts w:ascii="Arial"/>
          <w:b/>
          <w:spacing w:val="-6"/>
          <w:sz w:val="24"/>
        </w:rPr>
        <w:t> </w:t>
      </w:r>
      <w:r>
        <w:rPr>
          <w:rFonts w:ascii="Arial"/>
          <w:b/>
          <w:sz w:val="24"/>
        </w:rPr>
        <w:t>Rate</w:t>
      </w:r>
      <w:r>
        <w:rPr>
          <w:rFonts w:ascii="Arial"/>
          <w:b/>
          <w:spacing w:val="-2"/>
          <w:sz w:val="24"/>
        </w:rPr>
        <w:t> (EXCHANGE)</w:t>
      </w:r>
    </w:p>
    <w:p>
      <w:pPr>
        <w:pStyle w:val="BodyText"/>
        <w:spacing w:before="9"/>
        <w:rPr>
          <w:rFonts w:ascii="Arial"/>
          <w:b/>
          <w:sz w:val="20"/>
        </w:rPr>
      </w:pPr>
    </w:p>
    <w:p>
      <w:pPr>
        <w:pStyle w:val="ListParagraph"/>
        <w:numPr>
          <w:ilvl w:val="0"/>
          <w:numId w:val="70"/>
        </w:numPr>
        <w:tabs>
          <w:tab w:pos="1026" w:val="left" w:leader="none"/>
        </w:tabs>
        <w:spacing w:line="240" w:lineRule="auto" w:before="0" w:after="0"/>
        <w:ind w:left="1025" w:right="716" w:hanging="284"/>
        <w:jc w:val="left"/>
        <w:rPr>
          <w:sz w:val="24"/>
        </w:rPr>
      </w:pPr>
      <w:r>
        <w:rPr>
          <w:sz w:val="24"/>
        </w:rPr>
        <w:t>EXCHANGE</w:t>
      </w:r>
      <w:r>
        <w:rPr>
          <w:spacing w:val="-10"/>
          <w:sz w:val="24"/>
        </w:rPr>
        <w:t> </w:t>
      </w:r>
      <w:r>
        <w:rPr>
          <w:sz w:val="24"/>
        </w:rPr>
        <w:t>is</w:t>
      </w:r>
      <w:r>
        <w:rPr>
          <w:spacing w:val="-9"/>
          <w:sz w:val="24"/>
        </w:rPr>
        <w:t> </w:t>
      </w:r>
      <w:r>
        <w:rPr>
          <w:sz w:val="24"/>
        </w:rPr>
        <w:t>the</w:t>
      </w:r>
      <w:r>
        <w:rPr>
          <w:spacing w:val="-11"/>
          <w:sz w:val="24"/>
        </w:rPr>
        <w:t> </w:t>
      </w:r>
      <w:r>
        <w:rPr>
          <w:sz w:val="24"/>
        </w:rPr>
        <w:t>Bank</w:t>
      </w:r>
      <w:r>
        <w:rPr>
          <w:spacing w:val="-9"/>
          <w:sz w:val="24"/>
        </w:rPr>
        <w:t> </w:t>
      </w:r>
      <w:r>
        <w:rPr>
          <w:sz w:val="24"/>
        </w:rPr>
        <w:t>of</w:t>
      </w:r>
      <w:r>
        <w:rPr>
          <w:spacing w:val="-10"/>
          <w:sz w:val="24"/>
        </w:rPr>
        <w:t> </w:t>
      </w:r>
      <w:r>
        <w:rPr>
          <w:sz w:val="24"/>
        </w:rPr>
        <w:t>Canada</w:t>
      </w:r>
      <w:r>
        <w:rPr>
          <w:spacing w:val="-9"/>
          <w:sz w:val="24"/>
        </w:rPr>
        <w:t> </w:t>
      </w:r>
      <w:r>
        <w:rPr>
          <w:sz w:val="24"/>
        </w:rPr>
        <w:t>–</w:t>
      </w:r>
      <w:r>
        <w:rPr>
          <w:spacing w:val="-6"/>
          <w:sz w:val="24"/>
        </w:rPr>
        <w:t> </w:t>
      </w:r>
      <w:r>
        <w:rPr>
          <w:sz w:val="24"/>
        </w:rPr>
        <w:t>US</w:t>
      </w:r>
      <w:r>
        <w:rPr>
          <w:spacing w:val="-8"/>
          <w:sz w:val="24"/>
        </w:rPr>
        <w:t> </w:t>
      </w:r>
      <w:r>
        <w:rPr>
          <w:sz w:val="24"/>
        </w:rPr>
        <w:t>Exchange</w:t>
      </w:r>
      <w:r>
        <w:rPr>
          <w:spacing w:val="-10"/>
          <w:sz w:val="24"/>
        </w:rPr>
        <w:t> </w:t>
      </w:r>
      <w:r>
        <w:rPr>
          <w:sz w:val="24"/>
        </w:rPr>
        <w:t>Rate</w:t>
      </w:r>
      <w:r>
        <w:rPr>
          <w:spacing w:val="-9"/>
          <w:sz w:val="24"/>
        </w:rPr>
        <w:t> </w:t>
      </w:r>
      <w:r>
        <w:rPr>
          <w:sz w:val="24"/>
        </w:rPr>
        <w:t>US$/C$</w:t>
      </w:r>
      <w:r>
        <w:rPr>
          <w:spacing w:val="-6"/>
          <w:sz w:val="24"/>
        </w:rPr>
        <w:t> </w:t>
      </w:r>
      <w:r>
        <w:rPr>
          <w:sz w:val="24"/>
        </w:rPr>
        <w:t>(3-month</w:t>
      </w:r>
      <w:r>
        <w:rPr>
          <w:spacing w:val="-6"/>
          <w:sz w:val="24"/>
        </w:rPr>
        <w:t> </w:t>
      </w:r>
      <w:r>
        <w:rPr>
          <w:sz w:val="24"/>
        </w:rPr>
        <w:t>average).</w:t>
      </w:r>
      <w:r>
        <w:rPr>
          <w:spacing w:val="40"/>
          <w:sz w:val="24"/>
        </w:rPr>
        <w:t> </w:t>
      </w:r>
      <w:r>
        <w:rPr>
          <w:sz w:val="24"/>
        </w:rPr>
        <w:t>This rate is published monthly in the Interior Appraisal Parameters.</w:t>
      </w:r>
    </w:p>
    <w:p>
      <w:pPr>
        <w:spacing w:after="0" w:line="240" w:lineRule="auto"/>
        <w:jc w:val="left"/>
        <w:rPr>
          <w:sz w:val="24"/>
        </w:rPr>
        <w:sectPr>
          <w:headerReference w:type="default" r:id="rId365"/>
          <w:footerReference w:type="default" r:id="rId366"/>
          <w:pgSz w:w="12240" w:h="15840"/>
          <w:pgMar w:header="741" w:footer="880" w:top="1020" w:bottom="1080" w:left="960" w:right="780"/>
        </w:sectPr>
      </w:pPr>
    </w:p>
    <w:p>
      <w:pPr>
        <w:pStyle w:val="BodyText"/>
        <w:rPr>
          <w:sz w:val="20"/>
        </w:rPr>
      </w:pPr>
    </w:p>
    <w:p>
      <w:pPr>
        <w:pStyle w:val="BodyText"/>
        <w:spacing w:before="6"/>
        <w:rPr>
          <w:sz w:val="17"/>
        </w:rPr>
      </w:pPr>
    </w:p>
    <w:p>
      <w:pPr>
        <w:spacing w:before="92"/>
        <w:ind w:left="1594" w:right="0" w:firstLine="0"/>
        <w:jc w:val="left"/>
        <w:rPr>
          <w:rFonts w:ascii="Arial"/>
          <w:b/>
          <w:sz w:val="24"/>
        </w:rPr>
      </w:pPr>
      <w:r>
        <w:rPr/>
        <w:drawing>
          <wp:anchor distT="0" distB="0" distL="0" distR="0" allowOverlap="1" layoutInCell="1" locked="0" behindDoc="0" simplePos="0" relativeHeight="15865344">
            <wp:simplePos x="0" y="0"/>
            <wp:positionH relativeFrom="page">
              <wp:posOffset>1079000</wp:posOffset>
            </wp:positionH>
            <wp:positionV relativeFrom="paragraph">
              <wp:posOffset>93063</wp:posOffset>
            </wp:positionV>
            <wp:extent cx="416805" cy="113385"/>
            <wp:effectExtent l="0" t="0" r="0" b="0"/>
            <wp:wrapNone/>
            <wp:docPr id="535" name="image269.png"/>
            <wp:cNvGraphicFramePr>
              <a:graphicFrameLocks noChangeAspect="1"/>
            </wp:cNvGraphicFramePr>
            <a:graphic>
              <a:graphicData uri="http://schemas.openxmlformats.org/drawingml/2006/picture">
                <pic:pic>
                  <pic:nvPicPr>
                    <pic:cNvPr id="536" name="image269.png"/>
                    <pic:cNvPicPr/>
                  </pic:nvPicPr>
                  <pic:blipFill>
                    <a:blip r:embed="rId374" cstate="print"/>
                    <a:stretch>
                      <a:fillRect/>
                    </a:stretch>
                  </pic:blipFill>
                  <pic:spPr>
                    <a:xfrm>
                      <a:off x="0" y="0"/>
                      <a:ext cx="416805" cy="113385"/>
                    </a:xfrm>
                    <a:prstGeom prst="rect">
                      <a:avLst/>
                    </a:prstGeom>
                  </pic:spPr>
                </pic:pic>
              </a:graphicData>
            </a:graphic>
          </wp:anchor>
        </w:drawing>
      </w:r>
      <w:bookmarkStart w:name="_bookmark67" w:id="70"/>
      <w:bookmarkEnd w:id="70"/>
      <w:r>
        <w:rPr/>
      </w:r>
      <w:r>
        <w:rPr>
          <w:rFonts w:ascii="Arial"/>
          <w:b/>
          <w:sz w:val="24"/>
        </w:rPr>
        <w:t>12-Month</w:t>
      </w:r>
      <w:r>
        <w:rPr>
          <w:rFonts w:ascii="Arial"/>
          <w:b/>
          <w:spacing w:val="-9"/>
          <w:sz w:val="24"/>
        </w:rPr>
        <w:t> </w:t>
      </w:r>
      <w:r>
        <w:rPr>
          <w:rFonts w:ascii="Arial"/>
          <w:b/>
          <w:sz w:val="24"/>
        </w:rPr>
        <w:t>Running</w:t>
      </w:r>
      <w:r>
        <w:rPr>
          <w:rFonts w:ascii="Arial"/>
          <w:b/>
          <w:spacing w:val="-9"/>
          <w:sz w:val="24"/>
        </w:rPr>
        <w:t> </w:t>
      </w:r>
      <w:r>
        <w:rPr>
          <w:rFonts w:ascii="Arial"/>
          <w:b/>
          <w:sz w:val="24"/>
        </w:rPr>
        <w:t>AAC</w:t>
      </w:r>
      <w:r>
        <w:rPr>
          <w:rFonts w:ascii="Arial"/>
          <w:b/>
          <w:spacing w:val="-8"/>
          <w:sz w:val="24"/>
        </w:rPr>
        <w:t> </w:t>
      </w:r>
      <w:r>
        <w:rPr>
          <w:rFonts w:ascii="Arial"/>
          <w:b/>
          <w:sz w:val="24"/>
        </w:rPr>
        <w:t>minus</w:t>
      </w:r>
      <w:r>
        <w:rPr>
          <w:rFonts w:ascii="Arial"/>
          <w:b/>
          <w:spacing w:val="-8"/>
          <w:sz w:val="24"/>
        </w:rPr>
        <w:t> </w:t>
      </w:r>
      <w:r>
        <w:rPr>
          <w:rFonts w:ascii="Arial"/>
          <w:b/>
          <w:sz w:val="24"/>
        </w:rPr>
        <w:t>Harvest</w:t>
      </w:r>
      <w:r>
        <w:rPr>
          <w:rFonts w:ascii="Arial"/>
          <w:b/>
          <w:spacing w:val="-7"/>
          <w:sz w:val="24"/>
        </w:rPr>
        <w:t> </w:t>
      </w:r>
      <w:r>
        <w:rPr>
          <w:rFonts w:ascii="Arial"/>
          <w:b/>
          <w:spacing w:val="-2"/>
          <w:sz w:val="24"/>
        </w:rPr>
        <w:t>(AAC_DELTA_12MR)</w:t>
      </w:r>
    </w:p>
    <w:p>
      <w:pPr>
        <w:pStyle w:val="BodyText"/>
        <w:spacing w:before="9"/>
        <w:rPr>
          <w:rFonts w:ascii="Arial"/>
          <w:b/>
          <w:sz w:val="20"/>
        </w:rPr>
      </w:pPr>
    </w:p>
    <w:p>
      <w:pPr>
        <w:pStyle w:val="ListParagraph"/>
        <w:numPr>
          <w:ilvl w:val="0"/>
          <w:numId w:val="71"/>
        </w:numPr>
        <w:tabs>
          <w:tab w:pos="1026" w:val="left" w:leader="none"/>
        </w:tabs>
        <w:spacing w:line="240" w:lineRule="auto" w:before="0" w:after="0"/>
        <w:ind w:left="1025" w:right="0" w:hanging="284"/>
        <w:jc w:val="left"/>
        <w:rPr>
          <w:sz w:val="24"/>
        </w:rPr>
      </w:pPr>
      <w:r>
        <w:rPr>
          <w:sz w:val="24"/>
        </w:rPr>
        <w:t>AAC_DELTA_12MR</w:t>
      </w:r>
      <w:r>
        <w:rPr>
          <w:spacing w:val="-4"/>
          <w:sz w:val="24"/>
        </w:rPr>
        <w:t> </w:t>
      </w:r>
      <w:r>
        <w:rPr>
          <w:sz w:val="24"/>
        </w:rPr>
        <w:t>is</w:t>
      </w:r>
      <w:r>
        <w:rPr>
          <w:spacing w:val="-4"/>
          <w:sz w:val="24"/>
        </w:rPr>
        <w:t> </w:t>
      </w:r>
      <w:r>
        <w:rPr>
          <w:sz w:val="24"/>
        </w:rPr>
        <w:t>published</w:t>
      </w:r>
      <w:r>
        <w:rPr>
          <w:spacing w:val="-4"/>
          <w:sz w:val="24"/>
        </w:rPr>
        <w:t> </w:t>
      </w:r>
      <w:r>
        <w:rPr>
          <w:sz w:val="24"/>
        </w:rPr>
        <w:t>monthly</w:t>
      </w:r>
      <w:r>
        <w:rPr>
          <w:spacing w:val="-4"/>
          <w:sz w:val="24"/>
        </w:rPr>
        <w:t> </w:t>
      </w:r>
      <w:r>
        <w:rPr>
          <w:sz w:val="24"/>
        </w:rPr>
        <w:t>in</w:t>
      </w:r>
      <w:r>
        <w:rPr>
          <w:spacing w:val="-3"/>
          <w:sz w:val="24"/>
        </w:rPr>
        <w:t> </w:t>
      </w:r>
      <w:r>
        <w:rPr>
          <w:sz w:val="24"/>
        </w:rPr>
        <w:t>the</w:t>
      </w:r>
      <w:r>
        <w:rPr>
          <w:spacing w:val="-7"/>
          <w:sz w:val="24"/>
        </w:rPr>
        <w:t> </w:t>
      </w:r>
      <w:r>
        <w:rPr>
          <w:sz w:val="24"/>
        </w:rPr>
        <w:t>Interior</w:t>
      </w:r>
      <w:r>
        <w:rPr>
          <w:spacing w:val="-5"/>
          <w:sz w:val="24"/>
        </w:rPr>
        <w:t> </w:t>
      </w:r>
      <w:r>
        <w:rPr>
          <w:sz w:val="24"/>
        </w:rPr>
        <w:t>Appraisal</w:t>
      </w:r>
      <w:r>
        <w:rPr>
          <w:spacing w:val="-4"/>
          <w:sz w:val="24"/>
        </w:rPr>
        <w:t> </w:t>
      </w:r>
      <w:r>
        <w:rPr>
          <w:spacing w:val="-2"/>
          <w:sz w:val="24"/>
        </w:rPr>
        <w:t>Parameters.</w:t>
      </w:r>
    </w:p>
    <w:p>
      <w:pPr>
        <w:pStyle w:val="ListParagraph"/>
        <w:numPr>
          <w:ilvl w:val="0"/>
          <w:numId w:val="71"/>
        </w:numPr>
        <w:tabs>
          <w:tab w:pos="1026" w:val="left" w:leader="none"/>
        </w:tabs>
        <w:spacing w:line="240" w:lineRule="auto" w:before="120" w:after="0"/>
        <w:ind w:left="1025" w:right="957" w:hanging="284"/>
        <w:jc w:val="left"/>
        <w:rPr>
          <w:sz w:val="24"/>
        </w:rPr>
      </w:pPr>
      <w:r>
        <w:rPr>
          <w:sz w:val="24"/>
        </w:rPr>
        <w:t>AAC_DELTA_12MR</w:t>
      </w:r>
      <w:r>
        <w:rPr>
          <w:spacing w:val="-5"/>
          <w:sz w:val="24"/>
        </w:rPr>
        <w:t> </w:t>
      </w:r>
      <w:r>
        <w:rPr>
          <w:sz w:val="24"/>
        </w:rPr>
        <w:t>is</w:t>
      </w:r>
      <w:r>
        <w:rPr>
          <w:spacing w:val="-5"/>
          <w:sz w:val="24"/>
        </w:rPr>
        <w:t> </w:t>
      </w:r>
      <w:r>
        <w:rPr>
          <w:sz w:val="24"/>
        </w:rPr>
        <w:t>Interior</w:t>
      </w:r>
      <w:r>
        <w:rPr>
          <w:spacing w:val="-5"/>
          <w:sz w:val="24"/>
        </w:rPr>
        <w:t> </w:t>
      </w:r>
      <w:r>
        <w:rPr>
          <w:sz w:val="24"/>
        </w:rPr>
        <w:t>AAC</w:t>
      </w:r>
      <w:r>
        <w:rPr>
          <w:spacing w:val="-5"/>
          <w:sz w:val="24"/>
        </w:rPr>
        <w:t> </w:t>
      </w:r>
      <w:r>
        <w:rPr>
          <w:sz w:val="24"/>
        </w:rPr>
        <w:t>(adjusted</w:t>
      </w:r>
      <w:r>
        <w:rPr>
          <w:spacing w:val="-5"/>
          <w:sz w:val="24"/>
        </w:rPr>
        <w:t> </w:t>
      </w:r>
      <w:r>
        <w:rPr>
          <w:sz w:val="24"/>
        </w:rPr>
        <w:t>for</w:t>
      </w:r>
      <w:r>
        <w:rPr>
          <w:spacing w:val="-5"/>
          <w:sz w:val="24"/>
        </w:rPr>
        <w:t> </w:t>
      </w:r>
      <w:r>
        <w:rPr>
          <w:sz w:val="24"/>
        </w:rPr>
        <w:t>MPB</w:t>
      </w:r>
      <w:r>
        <w:rPr>
          <w:spacing w:val="-5"/>
          <w:sz w:val="24"/>
        </w:rPr>
        <w:t> </w:t>
      </w:r>
      <w:r>
        <w:rPr>
          <w:sz w:val="24"/>
        </w:rPr>
        <w:t>partitions)</w:t>
      </w:r>
      <w:r>
        <w:rPr>
          <w:spacing w:val="-5"/>
          <w:sz w:val="24"/>
        </w:rPr>
        <w:t> </w:t>
      </w:r>
      <w:r>
        <w:rPr>
          <w:sz w:val="24"/>
        </w:rPr>
        <w:t>minus</w:t>
      </w:r>
      <w:r>
        <w:rPr>
          <w:spacing w:val="-5"/>
          <w:sz w:val="24"/>
        </w:rPr>
        <w:t> </w:t>
      </w:r>
      <w:r>
        <w:rPr>
          <w:sz w:val="24"/>
        </w:rPr>
        <w:t>total</w:t>
      </w:r>
      <w:r>
        <w:rPr>
          <w:spacing w:val="-5"/>
          <w:sz w:val="24"/>
        </w:rPr>
        <w:t> </w:t>
      </w:r>
      <w:r>
        <w:rPr>
          <w:sz w:val="24"/>
        </w:rPr>
        <w:t>Interior harvest volume.</w:t>
      </w:r>
    </w:p>
    <w:p>
      <w:pPr>
        <w:pStyle w:val="BodyText"/>
        <w:rPr>
          <w:sz w:val="21"/>
        </w:rPr>
      </w:pPr>
    </w:p>
    <w:p>
      <w:pPr>
        <w:spacing w:before="0"/>
        <w:ind w:left="1594" w:right="0" w:firstLine="0"/>
        <w:jc w:val="left"/>
        <w:rPr>
          <w:rFonts w:ascii="Arial"/>
          <w:b/>
          <w:sz w:val="24"/>
        </w:rPr>
      </w:pPr>
      <w:r>
        <w:rPr/>
        <w:drawing>
          <wp:anchor distT="0" distB="0" distL="0" distR="0" allowOverlap="1" layoutInCell="1" locked="0" behindDoc="0" simplePos="0" relativeHeight="15865856">
            <wp:simplePos x="0" y="0"/>
            <wp:positionH relativeFrom="page">
              <wp:posOffset>1079000</wp:posOffset>
            </wp:positionH>
            <wp:positionV relativeFrom="paragraph">
              <wp:posOffset>34643</wp:posOffset>
            </wp:positionV>
            <wp:extent cx="416805" cy="113385"/>
            <wp:effectExtent l="0" t="0" r="0" b="0"/>
            <wp:wrapNone/>
            <wp:docPr id="537" name="image270.png"/>
            <wp:cNvGraphicFramePr>
              <a:graphicFrameLocks noChangeAspect="1"/>
            </wp:cNvGraphicFramePr>
            <a:graphic>
              <a:graphicData uri="http://schemas.openxmlformats.org/drawingml/2006/picture">
                <pic:pic>
                  <pic:nvPicPr>
                    <pic:cNvPr id="538" name="image270.png"/>
                    <pic:cNvPicPr/>
                  </pic:nvPicPr>
                  <pic:blipFill>
                    <a:blip r:embed="rId375" cstate="print"/>
                    <a:stretch>
                      <a:fillRect/>
                    </a:stretch>
                  </pic:blipFill>
                  <pic:spPr>
                    <a:xfrm>
                      <a:off x="0" y="0"/>
                      <a:ext cx="416805" cy="113385"/>
                    </a:xfrm>
                    <a:prstGeom prst="rect">
                      <a:avLst/>
                    </a:prstGeom>
                  </pic:spPr>
                </pic:pic>
              </a:graphicData>
            </a:graphic>
          </wp:anchor>
        </w:drawing>
      </w:r>
      <w:bookmarkStart w:name="_bookmark68" w:id="71"/>
      <w:bookmarkEnd w:id="71"/>
      <w:r>
        <w:rPr/>
      </w:r>
      <w:r>
        <w:rPr>
          <w:rFonts w:ascii="Arial"/>
          <w:b/>
          <w:sz w:val="24"/>
        </w:rPr>
        <w:t>Isolated</w:t>
      </w:r>
      <w:r>
        <w:rPr>
          <w:rFonts w:ascii="Arial"/>
          <w:b/>
          <w:spacing w:val="-3"/>
          <w:sz w:val="24"/>
        </w:rPr>
        <w:t> </w:t>
      </w:r>
      <w:r>
        <w:rPr>
          <w:rFonts w:ascii="Arial"/>
          <w:b/>
          <w:sz w:val="24"/>
        </w:rPr>
        <w:t>Cutting</w:t>
      </w:r>
      <w:r>
        <w:rPr>
          <w:rFonts w:ascii="Arial"/>
          <w:b/>
          <w:spacing w:val="-2"/>
          <w:sz w:val="24"/>
        </w:rPr>
        <w:t> </w:t>
      </w:r>
      <w:r>
        <w:rPr>
          <w:rFonts w:ascii="Arial"/>
          <w:b/>
          <w:sz w:val="24"/>
        </w:rPr>
        <w:t>Authority</w:t>
      </w:r>
      <w:r>
        <w:rPr>
          <w:rFonts w:ascii="Arial"/>
          <w:b/>
          <w:spacing w:val="-1"/>
          <w:sz w:val="24"/>
        </w:rPr>
        <w:t> </w:t>
      </w:r>
      <w:r>
        <w:rPr>
          <w:rFonts w:ascii="Arial"/>
          <w:b/>
          <w:spacing w:val="-2"/>
          <w:sz w:val="24"/>
        </w:rPr>
        <w:t>(ISOLATED)</w:t>
      </w:r>
    </w:p>
    <w:p>
      <w:pPr>
        <w:pStyle w:val="BodyText"/>
        <w:spacing w:before="8"/>
        <w:rPr>
          <w:rFonts w:ascii="Arial"/>
          <w:b/>
          <w:sz w:val="20"/>
        </w:rPr>
      </w:pPr>
    </w:p>
    <w:p>
      <w:pPr>
        <w:pStyle w:val="ListParagraph"/>
        <w:numPr>
          <w:ilvl w:val="0"/>
          <w:numId w:val="72"/>
        </w:numPr>
        <w:tabs>
          <w:tab w:pos="1026" w:val="left" w:leader="none"/>
        </w:tabs>
        <w:spacing w:line="240" w:lineRule="auto" w:before="1" w:after="0"/>
        <w:ind w:left="1025" w:right="0" w:hanging="284"/>
        <w:jc w:val="left"/>
        <w:rPr>
          <w:sz w:val="24"/>
        </w:rPr>
      </w:pPr>
      <w:r>
        <w:rPr>
          <w:sz w:val="24"/>
        </w:rPr>
        <w:t>ISOLATED</w:t>
      </w:r>
      <w:r>
        <w:rPr>
          <w:spacing w:val="-9"/>
          <w:sz w:val="24"/>
        </w:rPr>
        <w:t> </w:t>
      </w:r>
      <w:r>
        <w:rPr>
          <w:sz w:val="24"/>
        </w:rPr>
        <w:t>is</w:t>
      </w:r>
      <w:r>
        <w:rPr>
          <w:spacing w:val="-7"/>
          <w:sz w:val="24"/>
        </w:rPr>
        <w:t> </w:t>
      </w:r>
      <w:r>
        <w:rPr>
          <w:sz w:val="24"/>
        </w:rPr>
        <w:t>1</w:t>
      </w:r>
      <w:r>
        <w:rPr>
          <w:spacing w:val="-9"/>
          <w:sz w:val="24"/>
        </w:rPr>
        <w:t> </w:t>
      </w:r>
      <w:r>
        <w:rPr>
          <w:sz w:val="24"/>
        </w:rPr>
        <w:t>if</w:t>
      </w:r>
      <w:r>
        <w:rPr>
          <w:spacing w:val="-10"/>
          <w:sz w:val="24"/>
        </w:rPr>
        <w:t> </w:t>
      </w:r>
      <w:r>
        <w:rPr>
          <w:sz w:val="24"/>
        </w:rPr>
        <w:t>the</w:t>
      </w:r>
      <w:r>
        <w:rPr>
          <w:spacing w:val="-8"/>
          <w:sz w:val="24"/>
        </w:rPr>
        <w:t> </w:t>
      </w:r>
      <w:r>
        <w:rPr>
          <w:sz w:val="24"/>
        </w:rPr>
        <w:t>DISTANCE</w:t>
      </w:r>
      <w:r>
        <w:rPr>
          <w:spacing w:val="-10"/>
          <w:sz w:val="24"/>
        </w:rPr>
        <w:t> </w:t>
      </w:r>
      <w:r>
        <w:rPr>
          <w:sz w:val="24"/>
        </w:rPr>
        <w:t>is</w:t>
      </w:r>
      <w:r>
        <w:rPr>
          <w:spacing w:val="-9"/>
          <w:sz w:val="24"/>
        </w:rPr>
        <w:t> </w:t>
      </w:r>
      <w:r>
        <w:rPr>
          <w:sz w:val="24"/>
        </w:rPr>
        <w:t>&gt;200</w:t>
      </w:r>
      <w:r>
        <w:rPr>
          <w:spacing w:val="-10"/>
          <w:sz w:val="24"/>
        </w:rPr>
        <w:t> </w:t>
      </w:r>
      <w:r>
        <w:rPr>
          <w:sz w:val="24"/>
        </w:rPr>
        <w:t>km,</w:t>
      </w:r>
      <w:r>
        <w:rPr>
          <w:spacing w:val="-7"/>
          <w:sz w:val="24"/>
        </w:rPr>
        <w:t> </w:t>
      </w:r>
      <w:r>
        <w:rPr>
          <w:sz w:val="24"/>
        </w:rPr>
        <w:t>otherwise</w:t>
      </w:r>
      <w:r>
        <w:rPr>
          <w:spacing w:val="-8"/>
          <w:sz w:val="24"/>
        </w:rPr>
        <w:t> </w:t>
      </w:r>
      <w:r>
        <w:rPr>
          <w:sz w:val="24"/>
        </w:rPr>
        <w:t>ISOLATED</w:t>
      </w:r>
      <w:r>
        <w:rPr>
          <w:spacing w:val="-11"/>
          <w:sz w:val="24"/>
        </w:rPr>
        <w:t> </w:t>
      </w:r>
      <w:r>
        <w:rPr>
          <w:sz w:val="24"/>
        </w:rPr>
        <w:t>is</w:t>
      </w:r>
      <w:r>
        <w:rPr>
          <w:spacing w:val="-9"/>
          <w:sz w:val="24"/>
        </w:rPr>
        <w:t> </w:t>
      </w:r>
      <w:r>
        <w:rPr>
          <w:spacing w:val="-5"/>
          <w:sz w:val="24"/>
        </w:rPr>
        <w:t>0.</w:t>
      </w:r>
    </w:p>
    <w:p>
      <w:pPr>
        <w:pStyle w:val="ListParagraph"/>
        <w:numPr>
          <w:ilvl w:val="0"/>
          <w:numId w:val="72"/>
        </w:numPr>
        <w:tabs>
          <w:tab w:pos="1026" w:val="left" w:leader="none"/>
        </w:tabs>
        <w:spacing w:line="240" w:lineRule="auto" w:before="120" w:after="0"/>
        <w:ind w:left="1025" w:right="552" w:hanging="284"/>
        <w:jc w:val="left"/>
        <w:rPr>
          <w:sz w:val="24"/>
        </w:rPr>
      </w:pPr>
      <w:r>
        <w:rPr>
          <w:sz w:val="24"/>
        </w:rPr>
        <w:t>DISTANCE</w:t>
      </w:r>
      <w:r>
        <w:rPr>
          <w:spacing w:val="-3"/>
          <w:sz w:val="24"/>
        </w:rPr>
        <w:t> </w:t>
      </w:r>
      <w:r>
        <w:rPr>
          <w:sz w:val="24"/>
        </w:rPr>
        <w:t>(km)</w:t>
      </w:r>
      <w:r>
        <w:rPr>
          <w:spacing w:val="-4"/>
          <w:sz w:val="24"/>
        </w:rPr>
        <w:t> </w:t>
      </w:r>
      <w:r>
        <w:rPr>
          <w:sz w:val="24"/>
        </w:rPr>
        <w:t>is</w:t>
      </w:r>
      <w:r>
        <w:rPr>
          <w:spacing w:val="-3"/>
          <w:sz w:val="24"/>
        </w:rPr>
        <w:t> </w:t>
      </w:r>
      <w:r>
        <w:rPr>
          <w:sz w:val="24"/>
        </w:rPr>
        <w:t>the</w:t>
      </w:r>
      <w:r>
        <w:rPr>
          <w:spacing w:val="-3"/>
          <w:sz w:val="24"/>
        </w:rPr>
        <w:t> </w:t>
      </w:r>
      <w:r>
        <w:rPr>
          <w:sz w:val="24"/>
        </w:rPr>
        <w:t>straight-line</w:t>
      </w:r>
      <w:r>
        <w:rPr>
          <w:spacing w:val="-4"/>
          <w:sz w:val="24"/>
        </w:rPr>
        <w:t> </w:t>
      </w:r>
      <w:r>
        <w:rPr>
          <w:sz w:val="24"/>
        </w:rPr>
        <w:t>distance</w:t>
      </w:r>
      <w:r>
        <w:rPr>
          <w:spacing w:val="-4"/>
          <w:sz w:val="24"/>
        </w:rPr>
        <w:t> </w:t>
      </w:r>
      <w:r>
        <w:rPr>
          <w:sz w:val="24"/>
        </w:rPr>
        <w:t>from</w:t>
      </w:r>
      <w:r>
        <w:rPr>
          <w:spacing w:val="-3"/>
          <w:sz w:val="24"/>
        </w:rPr>
        <w:t> </w:t>
      </w:r>
      <w:r>
        <w:rPr>
          <w:sz w:val="24"/>
        </w:rPr>
        <w:t>the</w:t>
      </w:r>
      <w:r>
        <w:rPr>
          <w:spacing w:val="-3"/>
          <w:sz w:val="24"/>
        </w:rPr>
        <w:t> </w:t>
      </w:r>
      <w:r>
        <w:rPr>
          <w:sz w:val="24"/>
        </w:rPr>
        <w:t>Centre</w:t>
      </w:r>
      <w:r>
        <w:rPr>
          <w:spacing w:val="-5"/>
          <w:sz w:val="24"/>
        </w:rPr>
        <w:t> </w:t>
      </w:r>
      <w:r>
        <w:rPr>
          <w:sz w:val="24"/>
        </w:rPr>
        <w:t>of</w:t>
      </w:r>
      <w:r>
        <w:rPr>
          <w:spacing w:val="-3"/>
          <w:sz w:val="24"/>
        </w:rPr>
        <w:t> </w:t>
      </w:r>
      <w:r>
        <w:rPr>
          <w:sz w:val="24"/>
        </w:rPr>
        <w:t>the</w:t>
      </w:r>
      <w:r>
        <w:rPr>
          <w:spacing w:val="-5"/>
          <w:sz w:val="24"/>
        </w:rPr>
        <w:t> </w:t>
      </w:r>
      <w:r>
        <w:rPr>
          <w:sz w:val="24"/>
        </w:rPr>
        <w:t>Cutting</w:t>
      </w:r>
      <w:r>
        <w:rPr>
          <w:spacing w:val="-2"/>
          <w:sz w:val="24"/>
        </w:rPr>
        <w:t> </w:t>
      </w:r>
      <w:r>
        <w:rPr>
          <w:sz w:val="24"/>
        </w:rPr>
        <w:t>Authority</w:t>
      </w:r>
      <w:r>
        <w:rPr>
          <w:spacing w:val="-3"/>
          <w:sz w:val="24"/>
        </w:rPr>
        <w:t> </w:t>
      </w:r>
      <w:r>
        <w:rPr>
          <w:sz w:val="24"/>
        </w:rPr>
        <w:t>to</w:t>
      </w:r>
      <w:r>
        <w:rPr>
          <w:spacing w:val="-3"/>
          <w:sz w:val="24"/>
        </w:rPr>
        <w:t> </w:t>
      </w:r>
      <w:r>
        <w:rPr>
          <w:sz w:val="24"/>
        </w:rPr>
        <w:t>the closest support centre listed in Table 3-4.</w:t>
      </w:r>
    </w:p>
    <w:p>
      <w:pPr>
        <w:pStyle w:val="ListParagraph"/>
        <w:numPr>
          <w:ilvl w:val="0"/>
          <w:numId w:val="72"/>
        </w:numPr>
        <w:tabs>
          <w:tab w:pos="1026" w:val="left" w:leader="none"/>
        </w:tabs>
        <w:spacing w:line="240" w:lineRule="auto" w:before="120" w:after="0"/>
        <w:ind w:left="1025" w:right="750" w:hanging="284"/>
        <w:jc w:val="left"/>
        <w:rPr>
          <w:sz w:val="24"/>
        </w:rPr>
      </w:pPr>
      <w:r>
        <w:rPr>
          <w:sz w:val="24"/>
        </w:rPr>
        <w:t>The Centre of the Cutting Authority is determined by weighting the distance from the geographic</w:t>
      </w:r>
      <w:r>
        <w:rPr>
          <w:spacing w:val="-2"/>
          <w:sz w:val="24"/>
        </w:rPr>
        <w:t> </w:t>
      </w:r>
      <w:r>
        <w:rPr>
          <w:sz w:val="24"/>
        </w:rPr>
        <w:t>center</w:t>
      </w:r>
      <w:r>
        <w:rPr>
          <w:spacing w:val="-4"/>
          <w:sz w:val="24"/>
        </w:rPr>
        <w:t> </w:t>
      </w:r>
      <w:r>
        <w:rPr>
          <w:sz w:val="24"/>
        </w:rPr>
        <w:t>point</w:t>
      </w:r>
      <w:r>
        <w:rPr>
          <w:spacing w:val="-2"/>
          <w:sz w:val="24"/>
        </w:rPr>
        <w:t> </w:t>
      </w:r>
      <w:r>
        <w:rPr>
          <w:sz w:val="24"/>
        </w:rPr>
        <w:t>of</w:t>
      </w:r>
      <w:r>
        <w:rPr>
          <w:spacing w:val="-3"/>
          <w:sz w:val="24"/>
        </w:rPr>
        <w:t> </w:t>
      </w:r>
      <w:r>
        <w:rPr>
          <w:sz w:val="24"/>
        </w:rPr>
        <w:t>each</w:t>
      </w:r>
      <w:r>
        <w:rPr>
          <w:spacing w:val="-1"/>
          <w:sz w:val="24"/>
        </w:rPr>
        <w:t> </w:t>
      </w:r>
      <w:r>
        <w:rPr>
          <w:sz w:val="24"/>
        </w:rPr>
        <w:t>cutblock</w:t>
      </w:r>
      <w:r>
        <w:rPr>
          <w:spacing w:val="-3"/>
          <w:sz w:val="24"/>
        </w:rPr>
        <w:t> </w:t>
      </w:r>
      <w:r>
        <w:rPr>
          <w:sz w:val="24"/>
        </w:rPr>
        <w:t>in</w:t>
      </w:r>
      <w:r>
        <w:rPr>
          <w:spacing w:val="-3"/>
          <w:sz w:val="24"/>
        </w:rPr>
        <w:t> </w:t>
      </w:r>
      <w:r>
        <w:rPr>
          <w:sz w:val="24"/>
        </w:rPr>
        <w:t>the</w:t>
      </w:r>
      <w:r>
        <w:rPr>
          <w:spacing w:val="-4"/>
          <w:sz w:val="24"/>
        </w:rPr>
        <w:t> </w:t>
      </w:r>
      <w:r>
        <w:rPr>
          <w:sz w:val="24"/>
        </w:rPr>
        <w:t>cutting</w:t>
      </w:r>
      <w:r>
        <w:rPr>
          <w:spacing w:val="-3"/>
          <w:sz w:val="24"/>
        </w:rPr>
        <w:t> </w:t>
      </w:r>
      <w:r>
        <w:rPr>
          <w:sz w:val="24"/>
        </w:rPr>
        <w:t>authority</w:t>
      </w:r>
      <w:r>
        <w:rPr>
          <w:spacing w:val="-2"/>
          <w:sz w:val="24"/>
        </w:rPr>
        <w:t> </w:t>
      </w:r>
      <w:r>
        <w:rPr>
          <w:sz w:val="24"/>
        </w:rPr>
        <w:t>by</w:t>
      </w:r>
      <w:r>
        <w:rPr>
          <w:spacing w:val="-3"/>
          <w:sz w:val="24"/>
        </w:rPr>
        <w:t> </w:t>
      </w:r>
      <w:r>
        <w:rPr>
          <w:sz w:val="24"/>
        </w:rPr>
        <w:t>the</w:t>
      </w:r>
      <w:r>
        <w:rPr>
          <w:spacing w:val="-4"/>
          <w:sz w:val="24"/>
        </w:rPr>
        <w:t> </w:t>
      </w:r>
      <w:r>
        <w:rPr>
          <w:sz w:val="24"/>
        </w:rPr>
        <w:t>Gross</w:t>
      </w:r>
      <w:r>
        <w:rPr>
          <w:spacing w:val="-2"/>
          <w:sz w:val="24"/>
        </w:rPr>
        <w:t> </w:t>
      </w:r>
      <w:r>
        <w:rPr>
          <w:sz w:val="24"/>
        </w:rPr>
        <w:t>Area</w:t>
      </w:r>
      <w:r>
        <w:rPr>
          <w:spacing w:val="-4"/>
          <w:sz w:val="24"/>
        </w:rPr>
        <w:t> </w:t>
      </w:r>
      <w:r>
        <w:rPr>
          <w:sz w:val="24"/>
        </w:rPr>
        <w:t>of</w:t>
      </w:r>
      <w:r>
        <w:rPr>
          <w:spacing w:val="-2"/>
          <w:sz w:val="24"/>
        </w:rPr>
        <w:t> </w:t>
      </w:r>
      <w:r>
        <w:rPr>
          <w:sz w:val="24"/>
        </w:rPr>
        <w:t>each </w:t>
      </w:r>
      <w:r>
        <w:rPr>
          <w:spacing w:val="-2"/>
          <w:sz w:val="24"/>
        </w:rPr>
        <w:t>cutblock.</w:t>
      </w:r>
    </w:p>
    <w:p>
      <w:pPr>
        <w:pStyle w:val="ListParagraph"/>
        <w:numPr>
          <w:ilvl w:val="0"/>
          <w:numId w:val="72"/>
        </w:numPr>
        <w:tabs>
          <w:tab w:pos="1026" w:val="left" w:leader="none"/>
        </w:tabs>
        <w:spacing w:line="240" w:lineRule="auto" w:before="120" w:after="0"/>
        <w:ind w:left="1025" w:right="0" w:hanging="284"/>
        <w:jc w:val="left"/>
        <w:rPr>
          <w:sz w:val="24"/>
        </w:rPr>
      </w:pPr>
      <w:r>
        <w:rPr>
          <w:sz w:val="24"/>
        </w:rPr>
        <w:t>Notwithstanding</w:t>
      </w:r>
      <w:r>
        <w:rPr>
          <w:spacing w:val="-9"/>
          <w:sz w:val="24"/>
        </w:rPr>
        <w:t> </w:t>
      </w:r>
      <w:r>
        <w:rPr>
          <w:sz w:val="24"/>
        </w:rPr>
        <w:t>subsection</w:t>
      </w:r>
      <w:r>
        <w:rPr>
          <w:spacing w:val="-8"/>
          <w:sz w:val="24"/>
        </w:rPr>
        <w:t> </w:t>
      </w:r>
      <w:r>
        <w:rPr>
          <w:spacing w:val="-4"/>
          <w:sz w:val="24"/>
        </w:rPr>
        <w:t>(2),</w:t>
      </w:r>
    </w:p>
    <w:p>
      <w:pPr>
        <w:pStyle w:val="ListParagraph"/>
        <w:numPr>
          <w:ilvl w:val="1"/>
          <w:numId w:val="72"/>
        </w:numPr>
        <w:tabs>
          <w:tab w:pos="1309" w:val="left" w:leader="none"/>
        </w:tabs>
        <w:spacing w:line="240" w:lineRule="auto" w:before="120" w:after="0"/>
        <w:ind w:left="1308" w:right="639" w:hanging="284"/>
        <w:jc w:val="left"/>
        <w:rPr>
          <w:sz w:val="24"/>
        </w:rPr>
      </w:pPr>
      <w:r>
        <w:rPr>
          <w:sz w:val="24"/>
        </w:rPr>
        <w:t>a</w:t>
      </w:r>
      <w:r>
        <w:rPr>
          <w:spacing w:val="-4"/>
          <w:sz w:val="24"/>
        </w:rPr>
        <w:t> </w:t>
      </w:r>
      <w:r>
        <w:rPr>
          <w:sz w:val="24"/>
        </w:rPr>
        <w:t>cutting</w:t>
      </w:r>
      <w:r>
        <w:rPr>
          <w:spacing w:val="-3"/>
          <w:sz w:val="24"/>
        </w:rPr>
        <w:t> </w:t>
      </w:r>
      <w:r>
        <w:rPr>
          <w:sz w:val="24"/>
        </w:rPr>
        <w:t>authority</w:t>
      </w:r>
      <w:r>
        <w:rPr>
          <w:spacing w:val="-2"/>
          <w:sz w:val="24"/>
        </w:rPr>
        <w:t> </w:t>
      </w:r>
      <w:r>
        <w:rPr>
          <w:sz w:val="24"/>
        </w:rPr>
        <w:t>geographically</w:t>
      </w:r>
      <w:r>
        <w:rPr>
          <w:spacing w:val="-3"/>
          <w:sz w:val="24"/>
        </w:rPr>
        <w:t> </w:t>
      </w:r>
      <w:r>
        <w:rPr>
          <w:sz w:val="24"/>
        </w:rPr>
        <w:t>located</w:t>
      </w:r>
      <w:r>
        <w:rPr>
          <w:spacing w:val="-3"/>
          <w:sz w:val="24"/>
        </w:rPr>
        <w:t> </w:t>
      </w:r>
      <w:r>
        <w:rPr>
          <w:sz w:val="24"/>
        </w:rPr>
        <w:t>in</w:t>
      </w:r>
      <w:r>
        <w:rPr>
          <w:spacing w:val="-3"/>
          <w:sz w:val="24"/>
        </w:rPr>
        <w:t> </w:t>
      </w:r>
      <w:r>
        <w:rPr>
          <w:sz w:val="24"/>
        </w:rPr>
        <w:t>the</w:t>
      </w:r>
      <w:r>
        <w:rPr>
          <w:spacing w:val="-3"/>
          <w:sz w:val="24"/>
        </w:rPr>
        <w:t> </w:t>
      </w:r>
      <w:r>
        <w:rPr>
          <w:sz w:val="24"/>
        </w:rPr>
        <w:t>Peace</w:t>
      </w:r>
      <w:r>
        <w:rPr>
          <w:spacing w:val="-4"/>
          <w:sz w:val="24"/>
        </w:rPr>
        <w:t> </w:t>
      </w:r>
      <w:r>
        <w:rPr>
          <w:sz w:val="24"/>
        </w:rPr>
        <w:t>District</w:t>
      </w:r>
      <w:r>
        <w:rPr>
          <w:spacing w:val="-4"/>
          <w:sz w:val="24"/>
        </w:rPr>
        <w:t> </w:t>
      </w:r>
      <w:r>
        <w:rPr>
          <w:sz w:val="24"/>
        </w:rPr>
        <w:t>must</w:t>
      </w:r>
      <w:r>
        <w:rPr>
          <w:spacing w:val="-3"/>
          <w:sz w:val="24"/>
        </w:rPr>
        <w:t> </w:t>
      </w:r>
      <w:r>
        <w:rPr>
          <w:sz w:val="24"/>
        </w:rPr>
        <w:t>use</w:t>
      </w:r>
      <w:r>
        <w:rPr>
          <w:spacing w:val="-4"/>
          <w:sz w:val="24"/>
        </w:rPr>
        <w:t> </w:t>
      </w:r>
      <w:r>
        <w:rPr>
          <w:sz w:val="24"/>
        </w:rPr>
        <w:t>the</w:t>
      </w:r>
      <w:r>
        <w:rPr>
          <w:spacing w:val="-3"/>
          <w:sz w:val="24"/>
        </w:rPr>
        <w:t> </w:t>
      </w:r>
      <w:r>
        <w:rPr>
          <w:sz w:val="24"/>
        </w:rPr>
        <w:t>Fort</w:t>
      </w:r>
      <w:r>
        <w:rPr>
          <w:spacing w:val="-4"/>
          <w:sz w:val="24"/>
        </w:rPr>
        <w:t> </w:t>
      </w:r>
      <w:r>
        <w:rPr>
          <w:sz w:val="24"/>
        </w:rPr>
        <w:t>St.</w:t>
      </w:r>
      <w:r>
        <w:rPr>
          <w:spacing w:val="-3"/>
          <w:sz w:val="24"/>
        </w:rPr>
        <w:t> </w:t>
      </w:r>
      <w:r>
        <w:rPr>
          <w:sz w:val="24"/>
        </w:rPr>
        <w:t>John support centre;</w:t>
      </w:r>
    </w:p>
    <w:p>
      <w:pPr>
        <w:pStyle w:val="ListParagraph"/>
        <w:numPr>
          <w:ilvl w:val="1"/>
          <w:numId w:val="72"/>
        </w:numPr>
        <w:tabs>
          <w:tab w:pos="1309" w:val="left" w:leader="none"/>
        </w:tabs>
        <w:spacing w:line="240" w:lineRule="auto" w:before="120" w:after="0"/>
        <w:ind w:left="1308" w:right="1096" w:hanging="284"/>
        <w:jc w:val="left"/>
        <w:rPr>
          <w:sz w:val="24"/>
        </w:rPr>
      </w:pPr>
      <w:r>
        <w:rPr>
          <w:sz w:val="24"/>
        </w:rPr>
        <w:t>a</w:t>
      </w:r>
      <w:r>
        <w:rPr>
          <w:spacing w:val="-6"/>
          <w:sz w:val="24"/>
        </w:rPr>
        <w:t> </w:t>
      </w:r>
      <w:r>
        <w:rPr>
          <w:sz w:val="24"/>
        </w:rPr>
        <w:t>cutting</w:t>
      </w:r>
      <w:r>
        <w:rPr>
          <w:spacing w:val="-5"/>
          <w:sz w:val="24"/>
        </w:rPr>
        <w:t> </w:t>
      </w:r>
      <w:r>
        <w:rPr>
          <w:sz w:val="24"/>
        </w:rPr>
        <w:t>authority</w:t>
      </w:r>
      <w:r>
        <w:rPr>
          <w:spacing w:val="-4"/>
          <w:sz w:val="24"/>
        </w:rPr>
        <w:t> </w:t>
      </w:r>
      <w:r>
        <w:rPr>
          <w:sz w:val="24"/>
        </w:rPr>
        <w:t>geographically</w:t>
      </w:r>
      <w:r>
        <w:rPr>
          <w:spacing w:val="-5"/>
          <w:sz w:val="24"/>
        </w:rPr>
        <w:t> </w:t>
      </w:r>
      <w:r>
        <w:rPr>
          <w:sz w:val="24"/>
        </w:rPr>
        <w:t>located</w:t>
      </w:r>
      <w:r>
        <w:rPr>
          <w:spacing w:val="-6"/>
          <w:sz w:val="24"/>
        </w:rPr>
        <w:t> </w:t>
      </w:r>
      <w:r>
        <w:rPr>
          <w:sz w:val="24"/>
        </w:rPr>
        <w:t>in</w:t>
      </w:r>
      <w:r>
        <w:rPr>
          <w:spacing w:val="-5"/>
          <w:sz w:val="24"/>
        </w:rPr>
        <w:t> </w:t>
      </w:r>
      <w:r>
        <w:rPr>
          <w:sz w:val="24"/>
        </w:rPr>
        <w:t>the</w:t>
      </w:r>
      <w:r>
        <w:rPr>
          <w:spacing w:val="-4"/>
          <w:sz w:val="24"/>
        </w:rPr>
        <w:t> </w:t>
      </w:r>
      <w:r>
        <w:rPr>
          <w:sz w:val="24"/>
        </w:rPr>
        <w:t>Mackenzie</w:t>
      </w:r>
      <w:r>
        <w:rPr>
          <w:spacing w:val="-5"/>
          <w:sz w:val="24"/>
        </w:rPr>
        <w:t> </w:t>
      </w:r>
      <w:r>
        <w:rPr>
          <w:sz w:val="24"/>
        </w:rPr>
        <w:t>District,</w:t>
      </w:r>
      <w:r>
        <w:rPr>
          <w:spacing w:val="-5"/>
          <w:sz w:val="24"/>
        </w:rPr>
        <w:t> </w:t>
      </w:r>
      <w:r>
        <w:rPr>
          <w:sz w:val="24"/>
        </w:rPr>
        <w:t>Stuart</w:t>
      </w:r>
      <w:r>
        <w:rPr>
          <w:spacing w:val="-5"/>
          <w:sz w:val="24"/>
        </w:rPr>
        <w:t> </w:t>
      </w:r>
      <w:r>
        <w:rPr>
          <w:sz w:val="24"/>
        </w:rPr>
        <w:t>Nechako District or Robson Valley TSA must use the Prince George support centre; and</w:t>
      </w:r>
    </w:p>
    <w:p>
      <w:pPr>
        <w:pStyle w:val="ListParagraph"/>
        <w:numPr>
          <w:ilvl w:val="1"/>
          <w:numId w:val="72"/>
        </w:numPr>
        <w:tabs>
          <w:tab w:pos="1309" w:val="left" w:leader="none"/>
        </w:tabs>
        <w:spacing w:line="240" w:lineRule="auto" w:before="121" w:after="0"/>
        <w:ind w:left="1308" w:right="945" w:hanging="284"/>
        <w:jc w:val="left"/>
        <w:rPr>
          <w:sz w:val="24"/>
        </w:rPr>
      </w:pPr>
      <w:r>
        <w:rPr>
          <w:sz w:val="24"/>
        </w:rPr>
        <w:t>a</w:t>
      </w:r>
      <w:r>
        <w:rPr>
          <w:spacing w:val="-4"/>
          <w:sz w:val="24"/>
        </w:rPr>
        <w:t> </w:t>
      </w:r>
      <w:r>
        <w:rPr>
          <w:sz w:val="24"/>
        </w:rPr>
        <w:t>cutting</w:t>
      </w:r>
      <w:r>
        <w:rPr>
          <w:spacing w:val="-3"/>
          <w:sz w:val="24"/>
        </w:rPr>
        <w:t> </w:t>
      </w:r>
      <w:r>
        <w:rPr>
          <w:sz w:val="24"/>
        </w:rPr>
        <w:t>authority</w:t>
      </w:r>
      <w:r>
        <w:rPr>
          <w:spacing w:val="-2"/>
          <w:sz w:val="24"/>
        </w:rPr>
        <w:t> </w:t>
      </w:r>
      <w:r>
        <w:rPr>
          <w:sz w:val="24"/>
        </w:rPr>
        <w:t>geographically</w:t>
      </w:r>
      <w:r>
        <w:rPr>
          <w:spacing w:val="-3"/>
          <w:sz w:val="24"/>
        </w:rPr>
        <w:t> </w:t>
      </w:r>
      <w:r>
        <w:rPr>
          <w:sz w:val="24"/>
        </w:rPr>
        <w:t>located</w:t>
      </w:r>
      <w:r>
        <w:rPr>
          <w:spacing w:val="-4"/>
          <w:sz w:val="24"/>
        </w:rPr>
        <w:t> </w:t>
      </w:r>
      <w:r>
        <w:rPr>
          <w:sz w:val="24"/>
        </w:rPr>
        <w:t>in</w:t>
      </w:r>
      <w:r>
        <w:rPr>
          <w:spacing w:val="-3"/>
          <w:sz w:val="24"/>
        </w:rPr>
        <w:t> </w:t>
      </w:r>
      <w:r>
        <w:rPr>
          <w:sz w:val="24"/>
        </w:rPr>
        <w:t>the</w:t>
      </w:r>
      <w:r>
        <w:rPr>
          <w:spacing w:val="-2"/>
          <w:sz w:val="24"/>
        </w:rPr>
        <w:t> </w:t>
      </w:r>
      <w:r>
        <w:rPr>
          <w:sz w:val="24"/>
        </w:rPr>
        <w:t>Kamloops</w:t>
      </w:r>
      <w:r>
        <w:rPr>
          <w:spacing w:val="-3"/>
          <w:sz w:val="24"/>
        </w:rPr>
        <w:t> </w:t>
      </w:r>
      <w:r>
        <w:rPr>
          <w:sz w:val="24"/>
        </w:rPr>
        <w:t>TSA</w:t>
      </w:r>
      <w:r>
        <w:rPr>
          <w:spacing w:val="-3"/>
          <w:sz w:val="24"/>
        </w:rPr>
        <w:t> </w:t>
      </w:r>
      <w:r>
        <w:rPr>
          <w:sz w:val="24"/>
        </w:rPr>
        <w:t>block</w:t>
      </w:r>
      <w:r>
        <w:rPr>
          <w:spacing w:val="-3"/>
          <w:sz w:val="24"/>
        </w:rPr>
        <w:t> </w:t>
      </w:r>
      <w:r>
        <w:rPr>
          <w:sz w:val="24"/>
        </w:rPr>
        <w:t>A</w:t>
      </w:r>
      <w:r>
        <w:rPr>
          <w:spacing w:val="-3"/>
          <w:sz w:val="24"/>
        </w:rPr>
        <w:t> </w:t>
      </w:r>
      <w:r>
        <w:rPr>
          <w:sz w:val="24"/>
        </w:rPr>
        <w:t>must</w:t>
      </w:r>
      <w:r>
        <w:rPr>
          <w:spacing w:val="-3"/>
          <w:sz w:val="24"/>
        </w:rPr>
        <w:t> </w:t>
      </w:r>
      <w:r>
        <w:rPr>
          <w:sz w:val="24"/>
        </w:rPr>
        <w:t>use</w:t>
      </w:r>
      <w:r>
        <w:rPr>
          <w:spacing w:val="-4"/>
          <w:sz w:val="24"/>
        </w:rPr>
        <w:t> </w:t>
      </w:r>
      <w:r>
        <w:rPr>
          <w:sz w:val="24"/>
        </w:rPr>
        <w:t>the Kamloops support centre.</w:t>
      </w:r>
    </w:p>
    <w:p>
      <w:pPr>
        <w:pStyle w:val="BodyText"/>
        <w:rPr>
          <w:sz w:val="21"/>
        </w:rPr>
      </w:pPr>
    </w:p>
    <w:p>
      <w:pPr>
        <w:pStyle w:val="Heading1"/>
        <w:tabs>
          <w:tab w:pos="2181" w:val="left" w:leader="none"/>
        </w:tabs>
        <w:ind w:left="742"/>
      </w:pPr>
      <w:bookmarkStart w:name="_bookmark69" w:id="72"/>
      <w:bookmarkEnd w:id="72"/>
      <w:r>
        <w:rPr>
          <w:b w:val="0"/>
        </w:rPr>
      </w:r>
      <w:r>
        <w:rPr/>
        <w:t>Table</w:t>
      </w:r>
      <w:r>
        <w:rPr>
          <w:spacing w:val="-5"/>
        </w:rPr>
        <w:t> </w:t>
      </w:r>
      <w:r>
        <w:rPr/>
        <w:t>3-</w:t>
      </w:r>
      <w:r>
        <w:rPr>
          <w:spacing w:val="-5"/>
        </w:rPr>
        <w:t>4:</w:t>
      </w:r>
      <w:r>
        <w:rPr/>
        <w:tab/>
        <w:t>Support</w:t>
      </w:r>
      <w:r>
        <w:rPr>
          <w:spacing w:val="-13"/>
        </w:rPr>
        <w:t> </w:t>
      </w:r>
      <w:r>
        <w:rPr>
          <w:spacing w:val="-2"/>
        </w:rPr>
        <w:t>Centre</w:t>
      </w:r>
    </w:p>
    <w:p>
      <w:pPr>
        <w:pStyle w:val="BodyText"/>
        <w:spacing w:before="4"/>
        <w:rPr>
          <w:rFonts w:ascii="Arial"/>
          <w:b/>
          <w:sz w:val="10"/>
        </w:rPr>
      </w:pPr>
    </w:p>
    <w:tbl>
      <w:tblPr>
        <w:tblW w:w="0" w:type="auto"/>
        <w:jc w:val="left"/>
        <w:tblInd w:w="15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667"/>
        <w:gridCol w:w="1779"/>
        <w:gridCol w:w="1781"/>
      </w:tblGrid>
      <w:tr>
        <w:trPr>
          <w:trHeight w:val="282" w:hRule="atLeast"/>
        </w:trPr>
        <w:tc>
          <w:tcPr>
            <w:tcW w:w="2667" w:type="dxa"/>
            <w:shd w:val="clear" w:color="auto" w:fill="F1F1F1"/>
          </w:tcPr>
          <w:p>
            <w:pPr>
              <w:pStyle w:val="TableParagraph"/>
              <w:spacing w:before="25"/>
              <w:ind w:left="107"/>
              <w:jc w:val="left"/>
              <w:rPr>
                <w:rFonts w:ascii="Arial"/>
                <w:b/>
                <w:sz w:val="20"/>
              </w:rPr>
            </w:pPr>
            <w:r>
              <w:rPr>
                <w:rFonts w:ascii="Arial"/>
                <w:b/>
                <w:sz w:val="20"/>
              </w:rPr>
              <w:t>Support</w:t>
            </w:r>
            <w:r>
              <w:rPr>
                <w:rFonts w:ascii="Arial"/>
                <w:b/>
                <w:spacing w:val="-10"/>
                <w:sz w:val="20"/>
              </w:rPr>
              <w:t> </w:t>
            </w:r>
            <w:r>
              <w:rPr>
                <w:rFonts w:ascii="Arial"/>
                <w:b/>
                <w:spacing w:val="-2"/>
                <w:sz w:val="20"/>
              </w:rPr>
              <w:t>Centre</w:t>
            </w:r>
          </w:p>
        </w:tc>
        <w:tc>
          <w:tcPr>
            <w:tcW w:w="1779" w:type="dxa"/>
            <w:shd w:val="clear" w:color="auto" w:fill="F1F1F1"/>
          </w:tcPr>
          <w:p>
            <w:pPr>
              <w:pStyle w:val="TableParagraph"/>
              <w:spacing w:before="25"/>
              <w:ind w:left="470" w:right="456"/>
              <w:rPr>
                <w:rFonts w:ascii="Arial"/>
                <w:b/>
                <w:sz w:val="20"/>
              </w:rPr>
            </w:pPr>
            <w:r>
              <w:rPr>
                <w:rFonts w:ascii="Arial"/>
                <w:b/>
                <w:sz w:val="20"/>
              </w:rPr>
              <w:t>Albers</w:t>
            </w:r>
            <w:r>
              <w:rPr>
                <w:rFonts w:ascii="Arial"/>
                <w:b/>
                <w:spacing w:val="-9"/>
                <w:sz w:val="20"/>
              </w:rPr>
              <w:t> </w:t>
            </w:r>
            <w:r>
              <w:rPr>
                <w:rFonts w:ascii="Arial"/>
                <w:b/>
                <w:spacing w:val="-10"/>
                <w:sz w:val="20"/>
              </w:rPr>
              <w:t>X</w:t>
            </w:r>
          </w:p>
        </w:tc>
        <w:tc>
          <w:tcPr>
            <w:tcW w:w="1781" w:type="dxa"/>
            <w:shd w:val="clear" w:color="auto" w:fill="F1F1F1"/>
          </w:tcPr>
          <w:p>
            <w:pPr>
              <w:pStyle w:val="TableParagraph"/>
              <w:spacing w:before="25"/>
              <w:ind w:left="472" w:right="456"/>
              <w:rPr>
                <w:rFonts w:ascii="Arial"/>
                <w:b/>
                <w:sz w:val="20"/>
              </w:rPr>
            </w:pPr>
            <w:r>
              <w:rPr>
                <w:rFonts w:ascii="Arial"/>
                <w:b/>
                <w:sz w:val="20"/>
              </w:rPr>
              <w:t>Albers</w:t>
            </w:r>
            <w:r>
              <w:rPr>
                <w:rFonts w:ascii="Arial"/>
                <w:b/>
                <w:spacing w:val="-9"/>
                <w:sz w:val="20"/>
              </w:rPr>
              <w:t> </w:t>
            </w:r>
            <w:r>
              <w:rPr>
                <w:rFonts w:ascii="Arial"/>
                <w:b/>
                <w:spacing w:val="-10"/>
                <w:sz w:val="20"/>
              </w:rPr>
              <w:t>Y</w:t>
            </w:r>
          </w:p>
        </w:tc>
      </w:tr>
      <w:tr>
        <w:trPr>
          <w:trHeight w:val="282" w:hRule="atLeast"/>
        </w:trPr>
        <w:tc>
          <w:tcPr>
            <w:tcW w:w="2667" w:type="dxa"/>
          </w:tcPr>
          <w:p>
            <w:pPr>
              <w:pStyle w:val="TableParagraph"/>
              <w:spacing w:before="25"/>
              <w:ind w:left="107"/>
              <w:jc w:val="left"/>
              <w:rPr>
                <w:sz w:val="20"/>
              </w:rPr>
            </w:pPr>
            <w:r>
              <w:rPr>
                <w:spacing w:val="-2"/>
                <w:sz w:val="20"/>
              </w:rPr>
              <w:t>Castlegar</w:t>
            </w:r>
          </w:p>
        </w:tc>
        <w:tc>
          <w:tcPr>
            <w:tcW w:w="1779" w:type="dxa"/>
          </w:tcPr>
          <w:p>
            <w:pPr>
              <w:pStyle w:val="TableParagraph"/>
              <w:spacing w:before="25"/>
              <w:ind w:left="469" w:right="456"/>
              <w:rPr>
                <w:sz w:val="20"/>
              </w:rPr>
            </w:pPr>
            <w:r>
              <w:rPr>
                <w:spacing w:val="-2"/>
                <w:sz w:val="20"/>
              </w:rPr>
              <w:t>1607319</w:t>
            </w:r>
          </w:p>
        </w:tc>
        <w:tc>
          <w:tcPr>
            <w:tcW w:w="1781" w:type="dxa"/>
          </w:tcPr>
          <w:p>
            <w:pPr>
              <w:pStyle w:val="TableParagraph"/>
              <w:spacing w:before="25"/>
              <w:ind w:left="472" w:right="456"/>
              <w:rPr>
                <w:sz w:val="20"/>
              </w:rPr>
            </w:pPr>
            <w:r>
              <w:rPr>
                <w:spacing w:val="-2"/>
                <w:sz w:val="20"/>
              </w:rPr>
              <w:t>511171</w:t>
            </w:r>
          </w:p>
        </w:tc>
      </w:tr>
      <w:tr>
        <w:trPr>
          <w:trHeight w:val="284" w:hRule="atLeast"/>
        </w:trPr>
        <w:tc>
          <w:tcPr>
            <w:tcW w:w="2667" w:type="dxa"/>
          </w:tcPr>
          <w:p>
            <w:pPr>
              <w:pStyle w:val="TableParagraph"/>
              <w:spacing w:before="28"/>
              <w:ind w:left="107"/>
              <w:jc w:val="left"/>
              <w:rPr>
                <w:sz w:val="20"/>
              </w:rPr>
            </w:pPr>
            <w:r>
              <w:rPr>
                <w:spacing w:val="-2"/>
                <w:sz w:val="20"/>
              </w:rPr>
              <w:t>Chilliwack</w:t>
            </w:r>
          </w:p>
        </w:tc>
        <w:tc>
          <w:tcPr>
            <w:tcW w:w="1779" w:type="dxa"/>
          </w:tcPr>
          <w:p>
            <w:pPr>
              <w:pStyle w:val="TableParagraph"/>
              <w:spacing w:before="28"/>
              <w:ind w:left="469" w:right="456"/>
              <w:rPr>
                <w:sz w:val="20"/>
              </w:rPr>
            </w:pPr>
            <w:r>
              <w:rPr>
                <w:spacing w:val="-2"/>
                <w:sz w:val="20"/>
              </w:rPr>
              <w:t>1294782</w:t>
            </w:r>
          </w:p>
        </w:tc>
        <w:tc>
          <w:tcPr>
            <w:tcW w:w="1781" w:type="dxa"/>
          </w:tcPr>
          <w:p>
            <w:pPr>
              <w:pStyle w:val="TableParagraph"/>
              <w:spacing w:before="28"/>
              <w:ind w:left="472" w:right="456"/>
              <w:rPr>
                <w:sz w:val="20"/>
              </w:rPr>
            </w:pPr>
            <w:r>
              <w:rPr>
                <w:spacing w:val="-2"/>
                <w:sz w:val="20"/>
              </w:rPr>
              <w:t>467153</w:t>
            </w:r>
          </w:p>
        </w:tc>
      </w:tr>
      <w:tr>
        <w:trPr>
          <w:trHeight w:val="282" w:hRule="atLeast"/>
        </w:trPr>
        <w:tc>
          <w:tcPr>
            <w:tcW w:w="2667" w:type="dxa"/>
          </w:tcPr>
          <w:p>
            <w:pPr>
              <w:pStyle w:val="TableParagraph"/>
              <w:spacing w:before="25"/>
              <w:ind w:left="107"/>
              <w:jc w:val="left"/>
              <w:rPr>
                <w:sz w:val="20"/>
              </w:rPr>
            </w:pPr>
            <w:r>
              <w:rPr>
                <w:spacing w:val="-2"/>
                <w:sz w:val="20"/>
              </w:rPr>
              <w:t>Cranbrook</w:t>
            </w:r>
          </w:p>
        </w:tc>
        <w:tc>
          <w:tcPr>
            <w:tcW w:w="1779" w:type="dxa"/>
          </w:tcPr>
          <w:p>
            <w:pPr>
              <w:pStyle w:val="TableParagraph"/>
              <w:spacing w:before="25"/>
              <w:ind w:left="469" w:right="456"/>
              <w:rPr>
                <w:sz w:val="20"/>
              </w:rPr>
            </w:pPr>
            <w:r>
              <w:rPr>
                <w:spacing w:val="-2"/>
                <w:sz w:val="20"/>
              </w:rPr>
              <w:t>1739304</w:t>
            </w:r>
          </w:p>
        </w:tc>
        <w:tc>
          <w:tcPr>
            <w:tcW w:w="1781" w:type="dxa"/>
          </w:tcPr>
          <w:p>
            <w:pPr>
              <w:pStyle w:val="TableParagraph"/>
              <w:spacing w:before="25"/>
              <w:ind w:left="472" w:right="456"/>
              <w:rPr>
                <w:sz w:val="20"/>
              </w:rPr>
            </w:pPr>
            <w:r>
              <w:rPr>
                <w:spacing w:val="-2"/>
                <w:sz w:val="20"/>
              </w:rPr>
              <w:t>553889</w:t>
            </w:r>
          </w:p>
        </w:tc>
      </w:tr>
      <w:tr>
        <w:trPr>
          <w:trHeight w:val="282" w:hRule="atLeast"/>
        </w:trPr>
        <w:tc>
          <w:tcPr>
            <w:tcW w:w="2667" w:type="dxa"/>
          </w:tcPr>
          <w:p>
            <w:pPr>
              <w:pStyle w:val="TableParagraph"/>
              <w:spacing w:before="25"/>
              <w:ind w:left="107"/>
              <w:jc w:val="left"/>
              <w:rPr>
                <w:sz w:val="20"/>
              </w:rPr>
            </w:pPr>
            <w:r>
              <w:rPr>
                <w:sz w:val="20"/>
              </w:rPr>
              <w:t>Fort</w:t>
            </w:r>
            <w:r>
              <w:rPr>
                <w:spacing w:val="-8"/>
                <w:sz w:val="20"/>
              </w:rPr>
              <w:t> </w:t>
            </w:r>
            <w:r>
              <w:rPr>
                <w:sz w:val="20"/>
              </w:rPr>
              <w:t>St.</w:t>
            </w:r>
            <w:r>
              <w:rPr>
                <w:spacing w:val="-5"/>
                <w:sz w:val="20"/>
              </w:rPr>
              <w:t> </w:t>
            </w:r>
            <w:r>
              <w:rPr>
                <w:spacing w:val="-4"/>
                <w:sz w:val="20"/>
              </w:rPr>
              <w:t>John</w:t>
            </w:r>
          </w:p>
        </w:tc>
        <w:tc>
          <w:tcPr>
            <w:tcW w:w="1779" w:type="dxa"/>
          </w:tcPr>
          <w:p>
            <w:pPr>
              <w:pStyle w:val="TableParagraph"/>
              <w:spacing w:before="25"/>
              <w:ind w:left="469" w:right="456"/>
              <w:rPr>
                <w:sz w:val="20"/>
              </w:rPr>
            </w:pPr>
            <w:r>
              <w:rPr>
                <w:spacing w:val="-2"/>
                <w:sz w:val="20"/>
              </w:rPr>
              <w:t>1318482</w:t>
            </w:r>
          </w:p>
        </w:tc>
        <w:tc>
          <w:tcPr>
            <w:tcW w:w="1781" w:type="dxa"/>
          </w:tcPr>
          <w:p>
            <w:pPr>
              <w:pStyle w:val="TableParagraph"/>
              <w:spacing w:before="25"/>
              <w:ind w:left="472" w:right="456"/>
              <w:rPr>
                <w:sz w:val="20"/>
              </w:rPr>
            </w:pPr>
            <w:r>
              <w:rPr>
                <w:spacing w:val="-2"/>
                <w:sz w:val="20"/>
              </w:rPr>
              <w:t>1260855</w:t>
            </w:r>
          </w:p>
        </w:tc>
      </w:tr>
      <w:tr>
        <w:trPr>
          <w:trHeight w:val="282" w:hRule="atLeast"/>
        </w:trPr>
        <w:tc>
          <w:tcPr>
            <w:tcW w:w="2667" w:type="dxa"/>
          </w:tcPr>
          <w:p>
            <w:pPr>
              <w:pStyle w:val="TableParagraph"/>
              <w:spacing w:before="25"/>
              <w:ind w:left="107"/>
              <w:jc w:val="left"/>
              <w:rPr>
                <w:sz w:val="20"/>
              </w:rPr>
            </w:pPr>
            <w:r>
              <w:rPr>
                <w:spacing w:val="-2"/>
                <w:sz w:val="20"/>
              </w:rPr>
              <w:t>Kamloops</w:t>
            </w:r>
          </w:p>
        </w:tc>
        <w:tc>
          <w:tcPr>
            <w:tcW w:w="1779" w:type="dxa"/>
          </w:tcPr>
          <w:p>
            <w:pPr>
              <w:pStyle w:val="TableParagraph"/>
              <w:spacing w:before="25"/>
              <w:ind w:left="469" w:right="456"/>
              <w:rPr>
                <w:sz w:val="20"/>
              </w:rPr>
            </w:pPr>
            <w:r>
              <w:rPr>
                <w:spacing w:val="-2"/>
                <w:sz w:val="20"/>
              </w:rPr>
              <w:t>1401994</w:t>
            </w:r>
          </w:p>
        </w:tc>
        <w:tc>
          <w:tcPr>
            <w:tcW w:w="1781" w:type="dxa"/>
          </w:tcPr>
          <w:p>
            <w:pPr>
              <w:pStyle w:val="TableParagraph"/>
              <w:spacing w:before="25"/>
              <w:ind w:left="472" w:right="456"/>
              <w:rPr>
                <w:sz w:val="20"/>
              </w:rPr>
            </w:pPr>
            <w:r>
              <w:rPr>
                <w:spacing w:val="-2"/>
                <w:sz w:val="20"/>
              </w:rPr>
              <w:t>644576</w:t>
            </w:r>
          </w:p>
        </w:tc>
      </w:tr>
      <w:tr>
        <w:trPr>
          <w:trHeight w:val="284" w:hRule="atLeast"/>
        </w:trPr>
        <w:tc>
          <w:tcPr>
            <w:tcW w:w="2667" w:type="dxa"/>
          </w:tcPr>
          <w:p>
            <w:pPr>
              <w:pStyle w:val="TableParagraph"/>
              <w:spacing w:before="28"/>
              <w:ind w:left="107"/>
              <w:jc w:val="left"/>
              <w:rPr>
                <w:sz w:val="20"/>
              </w:rPr>
            </w:pPr>
            <w:r>
              <w:rPr>
                <w:spacing w:val="-2"/>
                <w:sz w:val="20"/>
              </w:rPr>
              <w:t>Kelowna</w:t>
            </w:r>
          </w:p>
        </w:tc>
        <w:tc>
          <w:tcPr>
            <w:tcW w:w="1779" w:type="dxa"/>
          </w:tcPr>
          <w:p>
            <w:pPr>
              <w:pStyle w:val="TableParagraph"/>
              <w:spacing w:before="28"/>
              <w:ind w:left="469" w:right="456"/>
              <w:rPr>
                <w:sz w:val="20"/>
              </w:rPr>
            </w:pPr>
            <w:r>
              <w:rPr>
                <w:spacing w:val="-2"/>
                <w:sz w:val="20"/>
              </w:rPr>
              <w:t>1468497</w:t>
            </w:r>
          </w:p>
        </w:tc>
        <w:tc>
          <w:tcPr>
            <w:tcW w:w="1781" w:type="dxa"/>
          </w:tcPr>
          <w:p>
            <w:pPr>
              <w:pStyle w:val="TableParagraph"/>
              <w:spacing w:before="28"/>
              <w:ind w:left="472" w:right="456"/>
              <w:rPr>
                <w:sz w:val="20"/>
              </w:rPr>
            </w:pPr>
            <w:r>
              <w:rPr>
                <w:spacing w:val="-2"/>
                <w:sz w:val="20"/>
              </w:rPr>
              <w:t>562390</w:t>
            </w:r>
          </w:p>
        </w:tc>
      </w:tr>
      <w:tr>
        <w:trPr>
          <w:trHeight w:val="282" w:hRule="atLeast"/>
        </w:trPr>
        <w:tc>
          <w:tcPr>
            <w:tcW w:w="2667" w:type="dxa"/>
          </w:tcPr>
          <w:p>
            <w:pPr>
              <w:pStyle w:val="TableParagraph"/>
              <w:spacing w:before="25"/>
              <w:ind w:left="107"/>
              <w:jc w:val="left"/>
              <w:rPr>
                <w:sz w:val="20"/>
              </w:rPr>
            </w:pPr>
            <w:r>
              <w:rPr>
                <w:spacing w:val="-2"/>
                <w:sz w:val="20"/>
              </w:rPr>
              <w:t>Penticton</w:t>
            </w:r>
          </w:p>
        </w:tc>
        <w:tc>
          <w:tcPr>
            <w:tcW w:w="1779" w:type="dxa"/>
          </w:tcPr>
          <w:p>
            <w:pPr>
              <w:pStyle w:val="TableParagraph"/>
              <w:spacing w:before="25"/>
              <w:ind w:left="469" w:right="456"/>
              <w:rPr>
                <w:sz w:val="20"/>
              </w:rPr>
            </w:pPr>
            <w:r>
              <w:rPr>
                <w:spacing w:val="-2"/>
                <w:sz w:val="20"/>
              </w:rPr>
              <w:t>1463073</w:t>
            </w:r>
          </w:p>
        </w:tc>
        <w:tc>
          <w:tcPr>
            <w:tcW w:w="1781" w:type="dxa"/>
          </w:tcPr>
          <w:p>
            <w:pPr>
              <w:pStyle w:val="TableParagraph"/>
              <w:spacing w:before="25"/>
              <w:ind w:left="472" w:right="456"/>
              <w:rPr>
                <w:sz w:val="20"/>
              </w:rPr>
            </w:pPr>
            <w:r>
              <w:rPr>
                <w:spacing w:val="-2"/>
                <w:sz w:val="20"/>
              </w:rPr>
              <w:t>518247</w:t>
            </w:r>
          </w:p>
        </w:tc>
      </w:tr>
      <w:tr>
        <w:trPr>
          <w:trHeight w:val="282" w:hRule="atLeast"/>
        </w:trPr>
        <w:tc>
          <w:tcPr>
            <w:tcW w:w="2667" w:type="dxa"/>
          </w:tcPr>
          <w:p>
            <w:pPr>
              <w:pStyle w:val="TableParagraph"/>
              <w:spacing w:before="25"/>
              <w:ind w:left="107"/>
              <w:jc w:val="left"/>
              <w:rPr>
                <w:sz w:val="20"/>
              </w:rPr>
            </w:pPr>
            <w:r>
              <w:rPr>
                <w:sz w:val="20"/>
              </w:rPr>
              <w:t>Prince</w:t>
            </w:r>
            <w:r>
              <w:rPr>
                <w:spacing w:val="-11"/>
                <w:sz w:val="20"/>
              </w:rPr>
              <w:t> </w:t>
            </w:r>
            <w:r>
              <w:rPr>
                <w:spacing w:val="-2"/>
                <w:sz w:val="20"/>
              </w:rPr>
              <w:t>George</w:t>
            </w:r>
          </w:p>
        </w:tc>
        <w:tc>
          <w:tcPr>
            <w:tcW w:w="1779" w:type="dxa"/>
          </w:tcPr>
          <w:p>
            <w:pPr>
              <w:pStyle w:val="TableParagraph"/>
              <w:spacing w:before="25"/>
              <w:ind w:left="469" w:right="456"/>
              <w:rPr>
                <w:sz w:val="20"/>
              </w:rPr>
            </w:pPr>
            <w:r>
              <w:rPr>
                <w:spacing w:val="-2"/>
                <w:sz w:val="20"/>
              </w:rPr>
              <w:t>1213091</w:t>
            </w:r>
          </w:p>
        </w:tc>
        <w:tc>
          <w:tcPr>
            <w:tcW w:w="1781" w:type="dxa"/>
          </w:tcPr>
          <w:p>
            <w:pPr>
              <w:pStyle w:val="TableParagraph"/>
              <w:spacing w:before="25"/>
              <w:ind w:left="472" w:right="456"/>
              <w:rPr>
                <w:sz w:val="20"/>
              </w:rPr>
            </w:pPr>
            <w:r>
              <w:rPr>
                <w:spacing w:val="-2"/>
                <w:sz w:val="20"/>
              </w:rPr>
              <w:t>995542</w:t>
            </w:r>
          </w:p>
        </w:tc>
      </w:tr>
      <w:tr>
        <w:trPr>
          <w:trHeight w:val="282" w:hRule="atLeast"/>
        </w:trPr>
        <w:tc>
          <w:tcPr>
            <w:tcW w:w="2667" w:type="dxa"/>
          </w:tcPr>
          <w:p>
            <w:pPr>
              <w:pStyle w:val="TableParagraph"/>
              <w:spacing w:before="25"/>
              <w:ind w:left="107"/>
              <w:jc w:val="left"/>
              <w:rPr>
                <w:sz w:val="20"/>
              </w:rPr>
            </w:pPr>
            <w:r>
              <w:rPr>
                <w:spacing w:val="-2"/>
                <w:sz w:val="20"/>
              </w:rPr>
              <w:t>Quesnel</w:t>
            </w:r>
          </w:p>
        </w:tc>
        <w:tc>
          <w:tcPr>
            <w:tcW w:w="1779" w:type="dxa"/>
          </w:tcPr>
          <w:p>
            <w:pPr>
              <w:pStyle w:val="TableParagraph"/>
              <w:spacing w:before="25"/>
              <w:ind w:left="469" w:right="456"/>
              <w:rPr>
                <w:sz w:val="20"/>
              </w:rPr>
            </w:pPr>
            <w:r>
              <w:rPr>
                <w:spacing w:val="-2"/>
                <w:sz w:val="20"/>
              </w:rPr>
              <w:t>1234626</w:t>
            </w:r>
          </w:p>
        </w:tc>
        <w:tc>
          <w:tcPr>
            <w:tcW w:w="1781" w:type="dxa"/>
          </w:tcPr>
          <w:p>
            <w:pPr>
              <w:pStyle w:val="TableParagraph"/>
              <w:spacing w:before="25"/>
              <w:ind w:left="472" w:right="456"/>
              <w:rPr>
                <w:sz w:val="20"/>
              </w:rPr>
            </w:pPr>
            <w:r>
              <w:rPr>
                <w:spacing w:val="-2"/>
                <w:sz w:val="20"/>
              </w:rPr>
              <w:t>891124</w:t>
            </w:r>
          </w:p>
        </w:tc>
      </w:tr>
      <w:tr>
        <w:trPr>
          <w:trHeight w:val="285" w:hRule="atLeast"/>
        </w:trPr>
        <w:tc>
          <w:tcPr>
            <w:tcW w:w="2667" w:type="dxa"/>
          </w:tcPr>
          <w:p>
            <w:pPr>
              <w:pStyle w:val="TableParagraph"/>
              <w:spacing w:before="28"/>
              <w:ind w:left="107"/>
              <w:jc w:val="left"/>
              <w:rPr>
                <w:sz w:val="20"/>
              </w:rPr>
            </w:pPr>
            <w:r>
              <w:rPr>
                <w:spacing w:val="-2"/>
                <w:sz w:val="20"/>
              </w:rPr>
              <w:t>Terrace</w:t>
            </w:r>
          </w:p>
        </w:tc>
        <w:tc>
          <w:tcPr>
            <w:tcW w:w="1779" w:type="dxa"/>
          </w:tcPr>
          <w:p>
            <w:pPr>
              <w:pStyle w:val="TableParagraph"/>
              <w:spacing w:before="28"/>
              <w:ind w:left="470" w:right="456"/>
              <w:rPr>
                <w:sz w:val="20"/>
              </w:rPr>
            </w:pPr>
            <w:r>
              <w:rPr>
                <w:spacing w:val="-2"/>
                <w:sz w:val="20"/>
              </w:rPr>
              <w:t>831972</w:t>
            </w:r>
          </w:p>
        </w:tc>
        <w:tc>
          <w:tcPr>
            <w:tcW w:w="1781" w:type="dxa"/>
          </w:tcPr>
          <w:p>
            <w:pPr>
              <w:pStyle w:val="TableParagraph"/>
              <w:spacing w:before="28"/>
              <w:ind w:left="472" w:right="456"/>
              <w:rPr>
                <w:sz w:val="20"/>
              </w:rPr>
            </w:pPr>
            <w:r>
              <w:rPr>
                <w:spacing w:val="-2"/>
                <w:sz w:val="20"/>
              </w:rPr>
              <w:t>1060276</w:t>
            </w:r>
          </w:p>
        </w:tc>
      </w:tr>
      <w:tr>
        <w:trPr>
          <w:trHeight w:val="282" w:hRule="atLeast"/>
        </w:trPr>
        <w:tc>
          <w:tcPr>
            <w:tcW w:w="2667" w:type="dxa"/>
          </w:tcPr>
          <w:p>
            <w:pPr>
              <w:pStyle w:val="TableParagraph"/>
              <w:spacing w:before="25"/>
              <w:ind w:left="107"/>
              <w:jc w:val="left"/>
              <w:rPr>
                <w:sz w:val="20"/>
              </w:rPr>
            </w:pPr>
            <w:r>
              <w:rPr>
                <w:spacing w:val="-2"/>
                <w:sz w:val="20"/>
              </w:rPr>
              <w:t>Vernon</w:t>
            </w:r>
          </w:p>
        </w:tc>
        <w:tc>
          <w:tcPr>
            <w:tcW w:w="1779" w:type="dxa"/>
          </w:tcPr>
          <w:p>
            <w:pPr>
              <w:pStyle w:val="TableParagraph"/>
              <w:spacing w:before="25"/>
              <w:ind w:left="469" w:right="456"/>
              <w:rPr>
                <w:sz w:val="20"/>
              </w:rPr>
            </w:pPr>
            <w:r>
              <w:rPr>
                <w:spacing w:val="-2"/>
                <w:sz w:val="20"/>
              </w:rPr>
              <w:t>1478764</w:t>
            </w:r>
          </w:p>
        </w:tc>
        <w:tc>
          <w:tcPr>
            <w:tcW w:w="1781" w:type="dxa"/>
          </w:tcPr>
          <w:p>
            <w:pPr>
              <w:pStyle w:val="TableParagraph"/>
              <w:spacing w:before="25"/>
              <w:ind w:left="472" w:right="456"/>
              <w:rPr>
                <w:sz w:val="20"/>
              </w:rPr>
            </w:pPr>
            <w:r>
              <w:rPr>
                <w:spacing w:val="-2"/>
                <w:sz w:val="20"/>
              </w:rPr>
              <w:t>605572</w:t>
            </w:r>
          </w:p>
        </w:tc>
      </w:tr>
      <w:tr>
        <w:trPr>
          <w:trHeight w:val="282" w:hRule="atLeast"/>
        </w:trPr>
        <w:tc>
          <w:tcPr>
            <w:tcW w:w="2667" w:type="dxa"/>
          </w:tcPr>
          <w:p>
            <w:pPr>
              <w:pStyle w:val="TableParagraph"/>
              <w:spacing w:before="25"/>
              <w:ind w:left="107"/>
              <w:jc w:val="left"/>
              <w:rPr>
                <w:sz w:val="20"/>
              </w:rPr>
            </w:pPr>
            <w:r>
              <w:rPr>
                <w:sz w:val="20"/>
              </w:rPr>
              <w:t>Williams</w:t>
            </w:r>
            <w:r>
              <w:rPr>
                <w:spacing w:val="-11"/>
                <w:sz w:val="20"/>
              </w:rPr>
              <w:t> </w:t>
            </w:r>
            <w:r>
              <w:rPr>
                <w:spacing w:val="-4"/>
                <w:sz w:val="20"/>
              </w:rPr>
              <w:t>Lake</w:t>
            </w:r>
          </w:p>
        </w:tc>
        <w:tc>
          <w:tcPr>
            <w:tcW w:w="1779" w:type="dxa"/>
          </w:tcPr>
          <w:p>
            <w:pPr>
              <w:pStyle w:val="TableParagraph"/>
              <w:spacing w:before="25"/>
              <w:ind w:left="469" w:right="456"/>
              <w:rPr>
                <w:sz w:val="20"/>
              </w:rPr>
            </w:pPr>
            <w:r>
              <w:rPr>
                <w:spacing w:val="-2"/>
                <w:sz w:val="20"/>
              </w:rPr>
              <w:t>1264550</w:t>
            </w:r>
          </w:p>
        </w:tc>
        <w:tc>
          <w:tcPr>
            <w:tcW w:w="1781" w:type="dxa"/>
          </w:tcPr>
          <w:p>
            <w:pPr>
              <w:pStyle w:val="TableParagraph"/>
              <w:spacing w:before="25"/>
              <w:ind w:left="472" w:right="456"/>
              <w:rPr>
                <w:sz w:val="20"/>
              </w:rPr>
            </w:pPr>
            <w:r>
              <w:rPr>
                <w:spacing w:val="-2"/>
                <w:sz w:val="20"/>
              </w:rPr>
              <w:t>797941</w:t>
            </w:r>
          </w:p>
        </w:tc>
      </w:tr>
    </w:tbl>
    <w:p>
      <w:pPr>
        <w:spacing w:after="0"/>
        <w:rPr>
          <w:sz w:val="20"/>
        </w:rPr>
        <w:sectPr>
          <w:headerReference w:type="default" r:id="rId372"/>
          <w:footerReference w:type="default" r:id="rId373"/>
          <w:pgSz w:w="12240" w:h="15840"/>
          <w:pgMar w:header="741" w:footer="880" w:top="1020" w:bottom="1080" w:left="960" w:right="780"/>
        </w:sectPr>
      </w:pPr>
    </w:p>
    <w:p>
      <w:pPr>
        <w:pStyle w:val="BodyText"/>
        <w:rPr>
          <w:rFonts w:ascii="Arial"/>
          <w:b/>
          <w:sz w:val="20"/>
        </w:rPr>
      </w:pPr>
    </w:p>
    <w:p>
      <w:pPr>
        <w:pStyle w:val="BodyText"/>
        <w:spacing w:before="6"/>
        <w:rPr>
          <w:rFonts w:ascii="Arial"/>
          <w:b/>
          <w:sz w:val="17"/>
        </w:rPr>
      </w:pPr>
    </w:p>
    <w:p>
      <w:pPr>
        <w:spacing w:before="92"/>
        <w:ind w:left="1594" w:right="0" w:firstLine="0"/>
        <w:jc w:val="left"/>
        <w:rPr>
          <w:rFonts w:ascii="Arial"/>
          <w:b/>
          <w:sz w:val="24"/>
        </w:rPr>
      </w:pPr>
      <w:r>
        <w:rPr/>
        <w:drawing>
          <wp:anchor distT="0" distB="0" distL="0" distR="0" allowOverlap="1" layoutInCell="1" locked="0" behindDoc="0" simplePos="0" relativeHeight="15866368">
            <wp:simplePos x="0" y="0"/>
            <wp:positionH relativeFrom="page">
              <wp:posOffset>1079033</wp:posOffset>
            </wp:positionH>
            <wp:positionV relativeFrom="paragraph">
              <wp:posOffset>93063</wp:posOffset>
            </wp:positionV>
            <wp:extent cx="415248" cy="113385"/>
            <wp:effectExtent l="0" t="0" r="0" b="0"/>
            <wp:wrapNone/>
            <wp:docPr id="539" name="image271.png"/>
            <wp:cNvGraphicFramePr>
              <a:graphicFrameLocks noChangeAspect="1"/>
            </wp:cNvGraphicFramePr>
            <a:graphic>
              <a:graphicData uri="http://schemas.openxmlformats.org/drawingml/2006/picture">
                <pic:pic>
                  <pic:nvPicPr>
                    <pic:cNvPr id="540" name="image271.png"/>
                    <pic:cNvPicPr/>
                  </pic:nvPicPr>
                  <pic:blipFill>
                    <a:blip r:embed="rId378" cstate="print"/>
                    <a:stretch>
                      <a:fillRect/>
                    </a:stretch>
                  </pic:blipFill>
                  <pic:spPr>
                    <a:xfrm>
                      <a:off x="0" y="0"/>
                      <a:ext cx="415248" cy="113385"/>
                    </a:xfrm>
                    <a:prstGeom prst="rect">
                      <a:avLst/>
                    </a:prstGeom>
                  </pic:spPr>
                </pic:pic>
              </a:graphicData>
            </a:graphic>
          </wp:anchor>
        </w:drawing>
      </w:r>
      <w:bookmarkStart w:name="_bookmark70" w:id="73"/>
      <w:bookmarkEnd w:id="73"/>
      <w:r>
        <w:rPr/>
      </w:r>
      <w:r>
        <w:rPr>
          <w:rFonts w:ascii="Arial"/>
          <w:b/>
          <w:sz w:val="24"/>
        </w:rPr>
        <w:t>Camps</w:t>
      </w:r>
      <w:r>
        <w:rPr>
          <w:rFonts w:ascii="Arial"/>
          <w:b/>
          <w:spacing w:val="-8"/>
          <w:sz w:val="24"/>
        </w:rPr>
        <w:t> </w:t>
      </w:r>
      <w:r>
        <w:rPr>
          <w:rFonts w:ascii="Arial"/>
          <w:b/>
          <w:spacing w:val="-2"/>
          <w:sz w:val="24"/>
        </w:rPr>
        <w:t>(CAMP)</w:t>
      </w:r>
    </w:p>
    <w:p>
      <w:pPr>
        <w:pStyle w:val="BodyText"/>
        <w:spacing w:before="9"/>
        <w:rPr>
          <w:rFonts w:ascii="Arial"/>
          <w:b/>
          <w:sz w:val="20"/>
        </w:rPr>
      </w:pPr>
    </w:p>
    <w:p>
      <w:pPr>
        <w:pStyle w:val="ListParagraph"/>
        <w:numPr>
          <w:ilvl w:val="0"/>
          <w:numId w:val="73"/>
        </w:numPr>
        <w:tabs>
          <w:tab w:pos="1026" w:val="left" w:leader="none"/>
        </w:tabs>
        <w:spacing w:line="240" w:lineRule="auto" w:before="0" w:after="0"/>
        <w:ind w:left="1025" w:right="996" w:hanging="284"/>
        <w:jc w:val="left"/>
        <w:rPr>
          <w:sz w:val="24"/>
        </w:rPr>
      </w:pPr>
      <w:r>
        <w:rPr>
          <w:sz w:val="24"/>
        </w:rPr>
        <w:t>CAMP</w:t>
      </w:r>
      <w:r>
        <w:rPr>
          <w:spacing w:val="-3"/>
          <w:sz w:val="24"/>
        </w:rPr>
        <w:t> </w:t>
      </w:r>
      <w:r>
        <w:rPr>
          <w:sz w:val="24"/>
        </w:rPr>
        <w:t>is</w:t>
      </w:r>
      <w:r>
        <w:rPr>
          <w:spacing w:val="-3"/>
          <w:sz w:val="24"/>
        </w:rPr>
        <w:t> </w:t>
      </w:r>
      <w:r>
        <w:rPr>
          <w:sz w:val="24"/>
        </w:rPr>
        <w:t>the</w:t>
      </w:r>
      <w:r>
        <w:rPr>
          <w:spacing w:val="-3"/>
          <w:sz w:val="24"/>
        </w:rPr>
        <w:t> </w:t>
      </w:r>
      <w:r>
        <w:rPr>
          <w:sz w:val="24"/>
        </w:rPr>
        <w:t>fraction</w:t>
      </w:r>
      <w:r>
        <w:rPr>
          <w:spacing w:val="-3"/>
          <w:sz w:val="24"/>
        </w:rPr>
        <w:t> </w:t>
      </w:r>
      <w:r>
        <w:rPr>
          <w:sz w:val="24"/>
        </w:rPr>
        <w:t>of</w:t>
      </w:r>
      <w:r>
        <w:rPr>
          <w:spacing w:val="-3"/>
          <w:sz w:val="24"/>
        </w:rPr>
        <w:t> </w:t>
      </w:r>
      <w:r>
        <w:rPr>
          <w:sz w:val="24"/>
        </w:rPr>
        <w:t>the</w:t>
      </w:r>
      <w:r>
        <w:rPr>
          <w:spacing w:val="-4"/>
          <w:sz w:val="24"/>
        </w:rPr>
        <w:t> </w:t>
      </w:r>
      <w:r>
        <w:rPr>
          <w:sz w:val="24"/>
        </w:rPr>
        <w:t>applicable</w:t>
      </w:r>
      <w:r>
        <w:rPr>
          <w:spacing w:val="-4"/>
          <w:sz w:val="24"/>
        </w:rPr>
        <w:t> </w:t>
      </w:r>
      <w:r>
        <w:rPr>
          <w:sz w:val="24"/>
        </w:rPr>
        <w:t>volume</w:t>
      </w:r>
      <w:r>
        <w:rPr>
          <w:spacing w:val="-2"/>
          <w:sz w:val="24"/>
        </w:rPr>
        <w:t> </w:t>
      </w:r>
      <w:r>
        <w:rPr>
          <w:sz w:val="24"/>
        </w:rPr>
        <w:t>appraised</w:t>
      </w:r>
      <w:r>
        <w:rPr>
          <w:spacing w:val="-3"/>
          <w:sz w:val="24"/>
        </w:rPr>
        <w:t> </w:t>
      </w:r>
      <w:r>
        <w:rPr>
          <w:sz w:val="24"/>
        </w:rPr>
        <w:t>as</w:t>
      </w:r>
      <w:r>
        <w:rPr>
          <w:spacing w:val="-3"/>
          <w:sz w:val="24"/>
        </w:rPr>
        <w:t> </w:t>
      </w:r>
      <w:r>
        <w:rPr>
          <w:sz w:val="24"/>
        </w:rPr>
        <w:t>camp.</w:t>
      </w:r>
      <w:r>
        <w:rPr>
          <w:spacing w:val="-3"/>
          <w:sz w:val="24"/>
        </w:rPr>
        <w:t> </w:t>
      </w:r>
      <w:r>
        <w:rPr>
          <w:sz w:val="24"/>
        </w:rPr>
        <w:t>An</w:t>
      </w:r>
      <w:r>
        <w:rPr>
          <w:spacing w:val="-3"/>
          <w:sz w:val="24"/>
        </w:rPr>
        <w:t> </w:t>
      </w:r>
      <w:r>
        <w:rPr>
          <w:sz w:val="24"/>
        </w:rPr>
        <w:t>entire</w:t>
      </w:r>
      <w:r>
        <w:rPr>
          <w:spacing w:val="-4"/>
          <w:sz w:val="24"/>
        </w:rPr>
        <w:t> </w:t>
      </w:r>
      <w:r>
        <w:rPr>
          <w:sz w:val="24"/>
        </w:rPr>
        <w:t>cutblock(s) volume must be included in the applicable volume (i.e. no splitting cutblocks).</w:t>
      </w:r>
    </w:p>
    <w:p>
      <w:pPr>
        <w:pStyle w:val="ListParagraph"/>
        <w:numPr>
          <w:ilvl w:val="0"/>
          <w:numId w:val="73"/>
        </w:numPr>
        <w:tabs>
          <w:tab w:pos="1026" w:val="left" w:leader="none"/>
        </w:tabs>
        <w:spacing w:line="240" w:lineRule="auto" w:before="120" w:after="0"/>
        <w:ind w:left="1025" w:right="621" w:hanging="284"/>
        <w:jc w:val="left"/>
        <w:rPr>
          <w:sz w:val="24"/>
        </w:rPr>
      </w:pPr>
      <w:r>
        <w:rPr>
          <w:sz w:val="24"/>
        </w:rPr>
        <w:t>Workers who work on the cutblock(s) must reside in a camp and travel each day of work during</w:t>
      </w:r>
      <w:r>
        <w:rPr>
          <w:spacing w:val="-4"/>
          <w:sz w:val="24"/>
        </w:rPr>
        <w:t> </w:t>
      </w:r>
      <w:r>
        <w:rPr>
          <w:sz w:val="24"/>
        </w:rPr>
        <w:t>timber</w:t>
      </w:r>
      <w:r>
        <w:rPr>
          <w:spacing w:val="-6"/>
          <w:sz w:val="24"/>
        </w:rPr>
        <w:t> </w:t>
      </w:r>
      <w:r>
        <w:rPr>
          <w:sz w:val="24"/>
        </w:rPr>
        <w:t>harvesting and</w:t>
      </w:r>
      <w:r>
        <w:rPr>
          <w:spacing w:val="-3"/>
          <w:sz w:val="24"/>
        </w:rPr>
        <w:t> </w:t>
      </w:r>
      <w:r>
        <w:rPr>
          <w:sz w:val="24"/>
        </w:rPr>
        <w:t>hauling</w:t>
      </w:r>
      <w:r>
        <w:rPr>
          <w:spacing w:val="-3"/>
          <w:sz w:val="24"/>
        </w:rPr>
        <w:t> </w:t>
      </w:r>
      <w:r>
        <w:rPr>
          <w:sz w:val="24"/>
        </w:rPr>
        <w:t>operations</w:t>
      </w:r>
      <w:r>
        <w:rPr>
          <w:spacing w:val="-3"/>
          <w:sz w:val="24"/>
        </w:rPr>
        <w:t> </w:t>
      </w:r>
      <w:r>
        <w:rPr>
          <w:sz w:val="24"/>
        </w:rPr>
        <w:t>from</w:t>
      </w:r>
      <w:r>
        <w:rPr>
          <w:spacing w:val="-3"/>
          <w:sz w:val="24"/>
        </w:rPr>
        <w:t> </w:t>
      </w:r>
      <w:r>
        <w:rPr>
          <w:sz w:val="24"/>
        </w:rPr>
        <w:t>the</w:t>
      </w:r>
      <w:r>
        <w:rPr>
          <w:spacing w:val="-3"/>
          <w:sz w:val="24"/>
        </w:rPr>
        <w:t> </w:t>
      </w:r>
      <w:r>
        <w:rPr>
          <w:sz w:val="24"/>
        </w:rPr>
        <w:t>camp</w:t>
      </w:r>
      <w:r>
        <w:rPr>
          <w:spacing w:val="-3"/>
          <w:sz w:val="24"/>
        </w:rPr>
        <w:t> </w:t>
      </w:r>
      <w:r>
        <w:rPr>
          <w:sz w:val="24"/>
        </w:rPr>
        <w:t>to</w:t>
      </w:r>
      <w:r>
        <w:rPr>
          <w:spacing w:val="-3"/>
          <w:sz w:val="24"/>
        </w:rPr>
        <w:t> </w:t>
      </w:r>
      <w:r>
        <w:rPr>
          <w:sz w:val="24"/>
        </w:rPr>
        <w:t>the</w:t>
      </w:r>
      <w:r>
        <w:rPr>
          <w:spacing w:val="-4"/>
          <w:sz w:val="24"/>
        </w:rPr>
        <w:t> </w:t>
      </w:r>
      <w:r>
        <w:rPr>
          <w:sz w:val="24"/>
        </w:rPr>
        <w:t>cutting</w:t>
      </w:r>
      <w:r>
        <w:rPr>
          <w:spacing w:val="-2"/>
          <w:sz w:val="24"/>
        </w:rPr>
        <w:t> </w:t>
      </w:r>
      <w:r>
        <w:rPr>
          <w:sz w:val="24"/>
        </w:rPr>
        <w:t>authority</w:t>
      </w:r>
      <w:r>
        <w:rPr>
          <w:spacing w:val="-3"/>
          <w:sz w:val="24"/>
        </w:rPr>
        <w:t> </w:t>
      </w:r>
      <w:r>
        <w:rPr>
          <w:sz w:val="24"/>
        </w:rPr>
        <w:t>area.</w:t>
      </w:r>
    </w:p>
    <w:p>
      <w:pPr>
        <w:pStyle w:val="ListParagraph"/>
        <w:numPr>
          <w:ilvl w:val="0"/>
          <w:numId w:val="73"/>
        </w:numPr>
        <w:tabs>
          <w:tab w:pos="1026" w:val="left" w:leader="none"/>
        </w:tabs>
        <w:spacing w:line="240" w:lineRule="auto" w:before="120" w:after="0"/>
        <w:ind w:left="1025" w:right="0" w:hanging="284"/>
        <w:jc w:val="left"/>
        <w:rPr>
          <w:sz w:val="24"/>
        </w:rPr>
      </w:pPr>
      <w:r>
        <w:rPr>
          <w:sz w:val="24"/>
        </w:rPr>
        <w:t>To</w:t>
      </w:r>
      <w:r>
        <w:rPr>
          <w:spacing w:val="-1"/>
          <w:sz w:val="24"/>
        </w:rPr>
        <w:t> </w:t>
      </w:r>
      <w:r>
        <w:rPr>
          <w:sz w:val="24"/>
        </w:rPr>
        <w:t>qualify</w:t>
      </w:r>
      <w:r>
        <w:rPr>
          <w:spacing w:val="-1"/>
          <w:sz w:val="24"/>
        </w:rPr>
        <w:t> </w:t>
      </w:r>
      <w:r>
        <w:rPr>
          <w:sz w:val="24"/>
        </w:rPr>
        <w:t>as</w:t>
      </w:r>
      <w:r>
        <w:rPr>
          <w:spacing w:val="-1"/>
          <w:sz w:val="24"/>
        </w:rPr>
        <w:t> </w:t>
      </w:r>
      <w:r>
        <w:rPr>
          <w:sz w:val="24"/>
        </w:rPr>
        <w:t>a</w:t>
      </w:r>
      <w:r>
        <w:rPr>
          <w:spacing w:val="-1"/>
          <w:sz w:val="24"/>
        </w:rPr>
        <w:t> </w:t>
      </w:r>
      <w:r>
        <w:rPr>
          <w:sz w:val="24"/>
        </w:rPr>
        <w:t>camp,</w:t>
      </w:r>
      <w:r>
        <w:rPr>
          <w:spacing w:val="-1"/>
          <w:sz w:val="24"/>
        </w:rPr>
        <w:t> </w:t>
      </w:r>
      <w:r>
        <w:rPr>
          <w:sz w:val="24"/>
        </w:rPr>
        <w:t>the camp </w:t>
      </w:r>
      <w:r>
        <w:rPr>
          <w:spacing w:val="-2"/>
          <w:sz w:val="24"/>
        </w:rPr>
        <w:t>must:</w:t>
      </w:r>
    </w:p>
    <w:p>
      <w:pPr>
        <w:pStyle w:val="ListParagraph"/>
        <w:numPr>
          <w:ilvl w:val="1"/>
          <w:numId w:val="73"/>
        </w:numPr>
        <w:tabs>
          <w:tab w:pos="1311" w:val="left" w:leader="none"/>
        </w:tabs>
        <w:spacing w:line="240" w:lineRule="auto" w:before="120" w:after="0"/>
        <w:ind w:left="1310" w:right="597" w:hanging="286"/>
        <w:jc w:val="left"/>
        <w:rPr>
          <w:sz w:val="24"/>
        </w:rPr>
      </w:pPr>
      <w:r>
        <w:rPr>
          <w:sz w:val="24"/>
        </w:rPr>
        <w:t>be</w:t>
      </w:r>
      <w:r>
        <w:rPr>
          <w:spacing w:val="-4"/>
          <w:sz w:val="24"/>
        </w:rPr>
        <w:t> </w:t>
      </w:r>
      <w:r>
        <w:rPr>
          <w:sz w:val="24"/>
        </w:rPr>
        <w:t>comprised</w:t>
      </w:r>
      <w:r>
        <w:rPr>
          <w:spacing w:val="-3"/>
          <w:sz w:val="24"/>
        </w:rPr>
        <w:t> </w:t>
      </w:r>
      <w:r>
        <w:rPr>
          <w:sz w:val="24"/>
        </w:rPr>
        <w:t>of</w:t>
      </w:r>
      <w:r>
        <w:rPr>
          <w:spacing w:val="-5"/>
          <w:sz w:val="24"/>
        </w:rPr>
        <w:t> </w:t>
      </w:r>
      <w:r>
        <w:rPr>
          <w:sz w:val="24"/>
        </w:rPr>
        <w:t>buildings</w:t>
      </w:r>
      <w:r>
        <w:rPr>
          <w:spacing w:val="-3"/>
          <w:sz w:val="24"/>
        </w:rPr>
        <w:t> </w:t>
      </w:r>
      <w:r>
        <w:rPr>
          <w:sz w:val="24"/>
        </w:rPr>
        <w:t>or</w:t>
      </w:r>
      <w:r>
        <w:rPr>
          <w:spacing w:val="-3"/>
          <w:sz w:val="24"/>
        </w:rPr>
        <w:t> </w:t>
      </w:r>
      <w:r>
        <w:rPr>
          <w:sz w:val="24"/>
        </w:rPr>
        <w:t>structures</w:t>
      </w:r>
      <w:r>
        <w:rPr>
          <w:spacing w:val="-3"/>
          <w:sz w:val="24"/>
        </w:rPr>
        <w:t> </w:t>
      </w:r>
      <w:r>
        <w:rPr>
          <w:sz w:val="24"/>
        </w:rPr>
        <w:t>of a</w:t>
      </w:r>
      <w:r>
        <w:rPr>
          <w:spacing w:val="-4"/>
          <w:sz w:val="24"/>
        </w:rPr>
        <w:t> </w:t>
      </w:r>
      <w:r>
        <w:rPr>
          <w:sz w:val="24"/>
        </w:rPr>
        <w:t>permanent</w:t>
      </w:r>
      <w:r>
        <w:rPr>
          <w:spacing w:val="-3"/>
          <w:sz w:val="24"/>
        </w:rPr>
        <w:t> </w:t>
      </w:r>
      <w:r>
        <w:rPr>
          <w:sz w:val="24"/>
        </w:rPr>
        <w:t>or</w:t>
      </w:r>
      <w:r>
        <w:rPr>
          <w:spacing w:val="-3"/>
          <w:sz w:val="24"/>
        </w:rPr>
        <w:t> </w:t>
      </w:r>
      <w:r>
        <w:rPr>
          <w:sz w:val="24"/>
        </w:rPr>
        <w:t>semi-permanent nature.</w:t>
      </w:r>
      <w:r>
        <w:rPr>
          <w:spacing w:val="-3"/>
          <w:sz w:val="24"/>
        </w:rPr>
        <w:t> </w:t>
      </w:r>
      <w:r>
        <w:rPr>
          <w:sz w:val="24"/>
        </w:rPr>
        <w:t>For</w:t>
      </w:r>
      <w:r>
        <w:rPr>
          <w:spacing w:val="-4"/>
          <w:sz w:val="24"/>
        </w:rPr>
        <w:t> </w:t>
      </w:r>
      <w:r>
        <w:rPr>
          <w:sz w:val="24"/>
        </w:rPr>
        <w:t>the purposes of this definition, a structure with axles/wheels (such as a “travel trailer”) does not qualify;</w:t>
      </w:r>
    </w:p>
    <w:p>
      <w:pPr>
        <w:pStyle w:val="ListParagraph"/>
        <w:numPr>
          <w:ilvl w:val="1"/>
          <w:numId w:val="73"/>
        </w:numPr>
        <w:tabs>
          <w:tab w:pos="1311" w:val="left" w:leader="none"/>
        </w:tabs>
        <w:spacing w:line="240" w:lineRule="auto" w:before="120" w:after="0"/>
        <w:ind w:left="1310" w:right="0" w:hanging="286"/>
        <w:jc w:val="left"/>
        <w:rPr>
          <w:sz w:val="24"/>
        </w:rPr>
      </w:pPr>
      <w:r>
        <w:rPr>
          <w:sz w:val="24"/>
        </w:rPr>
        <w:t>provide</w:t>
      </w:r>
      <w:r>
        <w:rPr>
          <w:spacing w:val="-4"/>
          <w:sz w:val="24"/>
        </w:rPr>
        <w:t> </w:t>
      </w:r>
      <w:r>
        <w:rPr>
          <w:sz w:val="24"/>
        </w:rPr>
        <w:t>accommodations</w:t>
      </w:r>
      <w:r>
        <w:rPr>
          <w:spacing w:val="-1"/>
          <w:sz w:val="24"/>
        </w:rPr>
        <w:t> </w:t>
      </w:r>
      <w:r>
        <w:rPr>
          <w:sz w:val="24"/>
        </w:rPr>
        <w:t>including</w:t>
      </w:r>
      <w:r>
        <w:rPr>
          <w:spacing w:val="-1"/>
          <w:sz w:val="24"/>
        </w:rPr>
        <w:t> </w:t>
      </w:r>
      <w:r>
        <w:rPr>
          <w:sz w:val="24"/>
        </w:rPr>
        <w:t>‘food</w:t>
      </w:r>
      <w:r>
        <w:rPr>
          <w:spacing w:val="-3"/>
          <w:sz w:val="24"/>
        </w:rPr>
        <w:t> </w:t>
      </w:r>
      <w:r>
        <w:rPr>
          <w:spacing w:val="-2"/>
          <w:sz w:val="24"/>
        </w:rPr>
        <w:t>premises’;</w:t>
      </w:r>
    </w:p>
    <w:p>
      <w:pPr>
        <w:pStyle w:val="ListParagraph"/>
        <w:numPr>
          <w:ilvl w:val="1"/>
          <w:numId w:val="73"/>
        </w:numPr>
        <w:tabs>
          <w:tab w:pos="1311" w:val="left" w:leader="none"/>
        </w:tabs>
        <w:spacing w:line="240" w:lineRule="auto" w:before="121" w:after="0"/>
        <w:ind w:left="1310" w:right="569" w:hanging="286"/>
        <w:jc w:val="left"/>
        <w:rPr>
          <w:sz w:val="24"/>
        </w:rPr>
      </w:pPr>
      <w:r>
        <w:rPr>
          <w:sz w:val="24"/>
        </w:rPr>
        <w:t>be</w:t>
      </w:r>
      <w:r>
        <w:rPr>
          <w:spacing w:val="-5"/>
          <w:sz w:val="24"/>
        </w:rPr>
        <w:t> </w:t>
      </w:r>
      <w:r>
        <w:rPr>
          <w:sz w:val="24"/>
        </w:rPr>
        <w:t>located</w:t>
      </w:r>
      <w:r>
        <w:rPr>
          <w:spacing w:val="-4"/>
          <w:sz w:val="24"/>
        </w:rPr>
        <w:t> </w:t>
      </w:r>
      <w:r>
        <w:rPr>
          <w:sz w:val="24"/>
        </w:rPr>
        <w:t>outside</w:t>
      </w:r>
      <w:r>
        <w:rPr>
          <w:spacing w:val="-4"/>
          <w:sz w:val="24"/>
        </w:rPr>
        <w:t> </w:t>
      </w:r>
      <w:r>
        <w:rPr>
          <w:sz w:val="24"/>
        </w:rPr>
        <w:t>municipal</w:t>
      </w:r>
      <w:r>
        <w:rPr>
          <w:spacing w:val="-4"/>
          <w:sz w:val="24"/>
        </w:rPr>
        <w:t> </w:t>
      </w:r>
      <w:r>
        <w:rPr>
          <w:sz w:val="24"/>
        </w:rPr>
        <w:t>boundaries</w:t>
      </w:r>
      <w:r>
        <w:rPr>
          <w:spacing w:val="-4"/>
          <w:sz w:val="24"/>
        </w:rPr>
        <w:t> </w:t>
      </w:r>
      <w:r>
        <w:rPr>
          <w:sz w:val="24"/>
        </w:rPr>
        <w:t>and</w:t>
      </w:r>
      <w:r>
        <w:rPr>
          <w:spacing w:val="-2"/>
          <w:sz w:val="24"/>
        </w:rPr>
        <w:t> </w:t>
      </w:r>
      <w:r>
        <w:rPr>
          <w:sz w:val="24"/>
        </w:rPr>
        <w:t>communities</w:t>
      </w:r>
      <w:r>
        <w:rPr>
          <w:spacing w:val="-5"/>
          <w:sz w:val="24"/>
        </w:rPr>
        <w:t> </w:t>
      </w:r>
      <w:r>
        <w:rPr>
          <w:sz w:val="24"/>
        </w:rPr>
        <w:t>or</w:t>
      </w:r>
      <w:r>
        <w:rPr>
          <w:spacing w:val="-4"/>
          <w:sz w:val="24"/>
        </w:rPr>
        <w:t> </w:t>
      </w:r>
      <w:r>
        <w:rPr>
          <w:sz w:val="24"/>
        </w:rPr>
        <w:t>settlements</w:t>
      </w:r>
      <w:r>
        <w:rPr>
          <w:spacing w:val="-4"/>
          <w:sz w:val="24"/>
        </w:rPr>
        <w:t> </w:t>
      </w:r>
      <w:r>
        <w:rPr>
          <w:sz w:val="24"/>
        </w:rPr>
        <w:t>along</w:t>
      </w:r>
      <w:r>
        <w:rPr>
          <w:spacing w:val="-4"/>
          <w:sz w:val="24"/>
        </w:rPr>
        <w:t> </w:t>
      </w:r>
      <w:r>
        <w:rPr>
          <w:sz w:val="24"/>
        </w:rPr>
        <w:t>a</w:t>
      </w:r>
      <w:r>
        <w:rPr>
          <w:spacing w:val="-4"/>
          <w:sz w:val="24"/>
        </w:rPr>
        <w:t> </w:t>
      </w:r>
      <w:r>
        <w:rPr>
          <w:sz w:val="24"/>
        </w:rPr>
        <w:t>highway corridor, and</w:t>
      </w:r>
    </w:p>
    <w:p>
      <w:pPr>
        <w:pStyle w:val="ListParagraph"/>
        <w:numPr>
          <w:ilvl w:val="1"/>
          <w:numId w:val="73"/>
        </w:numPr>
        <w:tabs>
          <w:tab w:pos="1311" w:val="left" w:leader="none"/>
        </w:tabs>
        <w:spacing w:line="240" w:lineRule="auto" w:before="120" w:after="0"/>
        <w:ind w:left="1310" w:right="0" w:hanging="286"/>
        <w:jc w:val="left"/>
        <w:rPr>
          <w:sz w:val="24"/>
        </w:rPr>
      </w:pPr>
      <w:r>
        <w:rPr>
          <w:sz w:val="24"/>
        </w:rPr>
        <w:t>be</w:t>
      </w:r>
      <w:r>
        <w:rPr>
          <w:spacing w:val="-3"/>
          <w:sz w:val="24"/>
        </w:rPr>
        <w:t> </w:t>
      </w:r>
      <w:r>
        <w:rPr>
          <w:sz w:val="24"/>
        </w:rPr>
        <w:t>approved</w:t>
      </w:r>
      <w:r>
        <w:rPr>
          <w:spacing w:val="-2"/>
          <w:sz w:val="24"/>
        </w:rPr>
        <w:t> </w:t>
      </w:r>
      <w:r>
        <w:rPr>
          <w:sz w:val="24"/>
        </w:rPr>
        <w:t>by</w:t>
      </w:r>
      <w:r>
        <w:rPr>
          <w:spacing w:val="-1"/>
          <w:sz w:val="24"/>
        </w:rPr>
        <w:t> </w:t>
      </w:r>
      <w:r>
        <w:rPr>
          <w:sz w:val="24"/>
        </w:rPr>
        <w:t>the</w:t>
      </w:r>
      <w:r>
        <w:rPr>
          <w:spacing w:val="-2"/>
          <w:sz w:val="24"/>
        </w:rPr>
        <w:t> </w:t>
      </w:r>
      <w:r>
        <w:rPr>
          <w:sz w:val="24"/>
        </w:rPr>
        <w:t>regional</w:t>
      </w:r>
      <w:r>
        <w:rPr>
          <w:spacing w:val="-1"/>
          <w:sz w:val="24"/>
        </w:rPr>
        <w:t> </w:t>
      </w:r>
      <w:r>
        <w:rPr>
          <w:sz w:val="24"/>
        </w:rPr>
        <w:t>appraisal </w:t>
      </w:r>
      <w:r>
        <w:rPr>
          <w:spacing w:val="-2"/>
          <w:sz w:val="24"/>
        </w:rPr>
        <w:t>coordinator.</w:t>
      </w:r>
    </w:p>
    <w:p>
      <w:pPr>
        <w:pStyle w:val="ListParagraph"/>
        <w:numPr>
          <w:ilvl w:val="0"/>
          <w:numId w:val="73"/>
        </w:numPr>
        <w:tabs>
          <w:tab w:pos="1026" w:val="left" w:leader="none"/>
        </w:tabs>
        <w:spacing w:line="240" w:lineRule="auto" w:before="120" w:after="0"/>
        <w:ind w:left="1025" w:right="468" w:hanging="284"/>
        <w:jc w:val="left"/>
        <w:rPr>
          <w:sz w:val="24"/>
        </w:rPr>
      </w:pPr>
      <w:r>
        <w:rPr>
          <w:sz w:val="24"/>
        </w:rPr>
        <w:t>A</w:t>
      </w:r>
      <w:r>
        <w:rPr>
          <w:spacing w:val="-3"/>
          <w:sz w:val="24"/>
        </w:rPr>
        <w:t> </w:t>
      </w:r>
      <w:r>
        <w:rPr>
          <w:sz w:val="24"/>
        </w:rPr>
        <w:t>list</w:t>
      </w:r>
      <w:r>
        <w:rPr>
          <w:spacing w:val="-3"/>
          <w:sz w:val="24"/>
        </w:rPr>
        <w:t> </w:t>
      </w:r>
      <w:r>
        <w:rPr>
          <w:sz w:val="24"/>
        </w:rPr>
        <w:t>of</w:t>
      </w:r>
      <w:r>
        <w:rPr>
          <w:spacing w:val="-4"/>
          <w:sz w:val="24"/>
        </w:rPr>
        <w:t> </w:t>
      </w:r>
      <w:r>
        <w:rPr>
          <w:sz w:val="24"/>
        </w:rPr>
        <w:t>approved</w:t>
      </w:r>
      <w:r>
        <w:rPr>
          <w:spacing w:val="-3"/>
          <w:sz w:val="24"/>
        </w:rPr>
        <w:t> </w:t>
      </w:r>
      <w:r>
        <w:rPr>
          <w:sz w:val="24"/>
        </w:rPr>
        <w:t>camps</w:t>
      </w:r>
      <w:r>
        <w:rPr>
          <w:spacing w:val="-3"/>
          <w:sz w:val="24"/>
        </w:rPr>
        <w:t> </w:t>
      </w:r>
      <w:r>
        <w:rPr>
          <w:sz w:val="24"/>
        </w:rPr>
        <w:t>is</w:t>
      </w:r>
      <w:r>
        <w:rPr>
          <w:spacing w:val="-3"/>
          <w:sz w:val="24"/>
        </w:rPr>
        <w:t> </w:t>
      </w:r>
      <w:r>
        <w:rPr>
          <w:sz w:val="24"/>
        </w:rPr>
        <w:t>available</w:t>
      </w:r>
      <w:r>
        <w:rPr>
          <w:spacing w:val="-3"/>
          <w:sz w:val="24"/>
        </w:rPr>
        <w:t> </w:t>
      </w:r>
      <w:r>
        <w:rPr>
          <w:sz w:val="24"/>
        </w:rPr>
        <w:t>on</w:t>
      </w:r>
      <w:r>
        <w:rPr>
          <w:spacing w:val="-3"/>
          <w:sz w:val="24"/>
        </w:rPr>
        <w:t> </w:t>
      </w:r>
      <w:r>
        <w:rPr>
          <w:sz w:val="24"/>
        </w:rPr>
        <w:t>the</w:t>
      </w:r>
      <w:r>
        <w:rPr>
          <w:spacing w:val="-4"/>
          <w:sz w:val="24"/>
        </w:rPr>
        <w:t> </w:t>
      </w:r>
      <w:r>
        <w:rPr>
          <w:sz w:val="24"/>
        </w:rPr>
        <w:t>Timber</w:t>
      </w:r>
      <w:r>
        <w:rPr>
          <w:spacing w:val="-3"/>
          <w:sz w:val="24"/>
        </w:rPr>
        <w:t> </w:t>
      </w:r>
      <w:r>
        <w:rPr>
          <w:sz w:val="24"/>
        </w:rPr>
        <w:t>Pricing</w:t>
      </w:r>
      <w:r>
        <w:rPr>
          <w:spacing w:val="-3"/>
          <w:sz w:val="24"/>
        </w:rPr>
        <w:t> </w:t>
      </w:r>
      <w:r>
        <w:rPr>
          <w:sz w:val="24"/>
        </w:rPr>
        <w:t>Branch</w:t>
      </w:r>
      <w:r>
        <w:rPr>
          <w:spacing w:val="-1"/>
          <w:sz w:val="24"/>
        </w:rPr>
        <w:t> </w:t>
      </w:r>
      <w:r>
        <w:rPr>
          <w:sz w:val="24"/>
        </w:rPr>
        <w:t>website</w:t>
      </w:r>
      <w:r>
        <w:rPr>
          <w:spacing w:val="-4"/>
          <w:sz w:val="24"/>
        </w:rPr>
        <w:t> </w:t>
      </w:r>
      <w:r>
        <w:rPr>
          <w:sz w:val="24"/>
        </w:rPr>
        <w:t>and</w:t>
      </w:r>
      <w:r>
        <w:rPr>
          <w:spacing w:val="-3"/>
          <w:sz w:val="24"/>
        </w:rPr>
        <w:t> </w:t>
      </w:r>
      <w:r>
        <w:rPr>
          <w:sz w:val="24"/>
        </w:rPr>
        <w:t>is</w:t>
      </w:r>
      <w:r>
        <w:rPr>
          <w:spacing w:val="-3"/>
          <w:sz w:val="24"/>
        </w:rPr>
        <w:t> </w:t>
      </w:r>
      <w:r>
        <w:rPr>
          <w:sz w:val="24"/>
        </w:rPr>
        <w:t>the</w:t>
      </w:r>
      <w:r>
        <w:rPr>
          <w:spacing w:val="-3"/>
          <w:sz w:val="24"/>
        </w:rPr>
        <w:t> </w:t>
      </w:r>
      <w:r>
        <w:rPr>
          <w:sz w:val="24"/>
        </w:rPr>
        <w:t>official </w:t>
      </w:r>
      <w:r>
        <w:rPr>
          <w:spacing w:val="-2"/>
          <w:sz w:val="24"/>
        </w:rPr>
        <w:t>record.</w:t>
      </w:r>
    </w:p>
    <w:p>
      <w:pPr>
        <w:pStyle w:val="BodyText"/>
        <w:rPr>
          <w:sz w:val="21"/>
        </w:rPr>
      </w:pPr>
    </w:p>
    <w:p>
      <w:pPr>
        <w:spacing w:before="0"/>
        <w:ind w:left="1594" w:right="0" w:firstLine="0"/>
        <w:jc w:val="left"/>
        <w:rPr>
          <w:rFonts w:ascii="Arial"/>
          <w:b/>
          <w:sz w:val="24"/>
        </w:rPr>
      </w:pPr>
      <w:r>
        <w:rPr/>
        <w:drawing>
          <wp:anchor distT="0" distB="0" distL="0" distR="0" allowOverlap="1" layoutInCell="1" locked="0" behindDoc="0" simplePos="0" relativeHeight="15866880">
            <wp:simplePos x="0" y="0"/>
            <wp:positionH relativeFrom="page">
              <wp:posOffset>1079033</wp:posOffset>
            </wp:positionH>
            <wp:positionV relativeFrom="paragraph">
              <wp:posOffset>34262</wp:posOffset>
            </wp:positionV>
            <wp:extent cx="415248" cy="113385"/>
            <wp:effectExtent l="0" t="0" r="0" b="0"/>
            <wp:wrapNone/>
            <wp:docPr id="541" name="image272.png"/>
            <wp:cNvGraphicFramePr>
              <a:graphicFrameLocks noChangeAspect="1"/>
            </wp:cNvGraphicFramePr>
            <a:graphic>
              <a:graphicData uri="http://schemas.openxmlformats.org/drawingml/2006/picture">
                <pic:pic>
                  <pic:nvPicPr>
                    <pic:cNvPr id="542" name="image272.png"/>
                    <pic:cNvPicPr/>
                  </pic:nvPicPr>
                  <pic:blipFill>
                    <a:blip r:embed="rId379" cstate="print"/>
                    <a:stretch>
                      <a:fillRect/>
                    </a:stretch>
                  </pic:blipFill>
                  <pic:spPr>
                    <a:xfrm>
                      <a:off x="0" y="0"/>
                      <a:ext cx="415248" cy="113385"/>
                    </a:xfrm>
                    <a:prstGeom prst="rect">
                      <a:avLst/>
                    </a:prstGeom>
                  </pic:spPr>
                </pic:pic>
              </a:graphicData>
            </a:graphic>
          </wp:anchor>
        </w:drawing>
      </w:r>
      <w:bookmarkStart w:name="_bookmark71" w:id="74"/>
      <w:bookmarkEnd w:id="74"/>
      <w:r>
        <w:rPr/>
      </w:r>
      <w:r>
        <w:rPr>
          <w:rFonts w:ascii="Arial"/>
          <w:b/>
          <w:sz w:val="24"/>
        </w:rPr>
        <w:t>Other</w:t>
      </w:r>
      <w:r>
        <w:rPr>
          <w:rFonts w:ascii="Arial"/>
          <w:b/>
          <w:spacing w:val="-3"/>
          <w:sz w:val="24"/>
        </w:rPr>
        <w:t> </w:t>
      </w:r>
      <w:r>
        <w:rPr>
          <w:rFonts w:ascii="Arial"/>
          <w:b/>
          <w:sz w:val="24"/>
        </w:rPr>
        <w:t>Attack</w:t>
      </w:r>
      <w:r>
        <w:rPr>
          <w:rFonts w:ascii="Arial"/>
          <w:b/>
          <w:spacing w:val="-3"/>
          <w:sz w:val="24"/>
        </w:rPr>
        <w:t> </w:t>
      </w:r>
      <w:r>
        <w:rPr>
          <w:rFonts w:ascii="Arial"/>
          <w:b/>
          <w:sz w:val="24"/>
        </w:rPr>
        <w:t>Volume</w:t>
      </w:r>
      <w:r>
        <w:rPr>
          <w:rFonts w:ascii="Arial"/>
          <w:b/>
          <w:spacing w:val="-5"/>
          <w:sz w:val="24"/>
        </w:rPr>
        <w:t> </w:t>
      </w:r>
      <w:r>
        <w:rPr>
          <w:rFonts w:ascii="Arial"/>
          <w:b/>
          <w:spacing w:val="-2"/>
          <w:sz w:val="24"/>
        </w:rPr>
        <w:t>(OTHER_ATTACK)</w:t>
      </w:r>
    </w:p>
    <w:p>
      <w:pPr>
        <w:pStyle w:val="BodyText"/>
        <w:spacing w:before="8"/>
        <w:rPr>
          <w:rFonts w:ascii="Arial"/>
          <w:b/>
          <w:sz w:val="20"/>
        </w:rPr>
      </w:pPr>
    </w:p>
    <w:p>
      <w:pPr>
        <w:pStyle w:val="ListParagraph"/>
        <w:numPr>
          <w:ilvl w:val="0"/>
          <w:numId w:val="74"/>
        </w:numPr>
        <w:tabs>
          <w:tab w:pos="1026" w:val="left" w:leader="none"/>
        </w:tabs>
        <w:spacing w:line="240" w:lineRule="auto" w:before="1" w:after="0"/>
        <w:ind w:left="1025" w:right="561" w:hanging="284"/>
        <w:jc w:val="left"/>
        <w:rPr>
          <w:sz w:val="24"/>
        </w:rPr>
      </w:pPr>
      <w:r>
        <w:rPr>
          <w:sz w:val="24"/>
        </w:rPr>
        <w:t>OTHER_ATTACK</w:t>
      </w:r>
      <w:r>
        <w:rPr>
          <w:spacing w:val="-3"/>
          <w:sz w:val="24"/>
        </w:rPr>
        <w:t> </w:t>
      </w:r>
      <w:r>
        <w:rPr>
          <w:sz w:val="24"/>
        </w:rPr>
        <w:t>is</w:t>
      </w:r>
      <w:r>
        <w:rPr>
          <w:spacing w:val="-3"/>
          <w:sz w:val="24"/>
        </w:rPr>
        <w:t> </w:t>
      </w:r>
      <w:r>
        <w:rPr>
          <w:sz w:val="24"/>
        </w:rPr>
        <w:t>the</w:t>
      </w:r>
      <w:r>
        <w:rPr>
          <w:spacing w:val="-4"/>
          <w:sz w:val="24"/>
        </w:rPr>
        <w:t> </w:t>
      </w:r>
      <w:r>
        <w:rPr>
          <w:sz w:val="24"/>
        </w:rPr>
        <w:t>fraction</w:t>
      </w:r>
      <w:r>
        <w:rPr>
          <w:spacing w:val="-3"/>
          <w:sz w:val="24"/>
        </w:rPr>
        <w:t> </w:t>
      </w:r>
      <w:r>
        <w:rPr>
          <w:sz w:val="24"/>
        </w:rPr>
        <w:t>of</w:t>
      </w:r>
      <w:r>
        <w:rPr>
          <w:spacing w:val="-4"/>
          <w:sz w:val="24"/>
        </w:rPr>
        <w:t> </w:t>
      </w:r>
      <w:r>
        <w:rPr>
          <w:sz w:val="24"/>
        </w:rPr>
        <w:t>Total</w:t>
      </w:r>
      <w:r>
        <w:rPr>
          <w:spacing w:val="-3"/>
          <w:sz w:val="24"/>
        </w:rPr>
        <w:t> </w:t>
      </w:r>
      <w:r>
        <w:rPr>
          <w:sz w:val="24"/>
        </w:rPr>
        <w:t>Net</w:t>
      </w:r>
      <w:r>
        <w:rPr>
          <w:spacing w:val="-3"/>
          <w:sz w:val="24"/>
        </w:rPr>
        <w:t> </w:t>
      </w:r>
      <w:r>
        <w:rPr>
          <w:sz w:val="24"/>
        </w:rPr>
        <w:t>Coniferous</w:t>
      </w:r>
      <w:r>
        <w:rPr>
          <w:spacing w:val="-3"/>
          <w:sz w:val="24"/>
        </w:rPr>
        <w:t> </w:t>
      </w:r>
      <w:r>
        <w:rPr>
          <w:sz w:val="24"/>
        </w:rPr>
        <w:t>Volume</w:t>
      </w:r>
      <w:r>
        <w:rPr>
          <w:spacing w:val="-4"/>
          <w:sz w:val="24"/>
        </w:rPr>
        <w:t> </w:t>
      </w:r>
      <w:r>
        <w:rPr>
          <w:sz w:val="24"/>
        </w:rPr>
        <w:t>that</w:t>
      </w:r>
      <w:r>
        <w:rPr>
          <w:spacing w:val="-3"/>
          <w:sz w:val="24"/>
        </w:rPr>
        <w:t> </w:t>
      </w:r>
      <w:r>
        <w:rPr>
          <w:sz w:val="24"/>
        </w:rPr>
        <w:t>is insect</w:t>
      </w:r>
      <w:r>
        <w:rPr>
          <w:spacing w:val="-3"/>
          <w:sz w:val="24"/>
        </w:rPr>
        <w:t> </w:t>
      </w:r>
      <w:r>
        <w:rPr>
          <w:sz w:val="24"/>
        </w:rPr>
        <w:t>attack</w:t>
      </w:r>
      <w:r>
        <w:rPr>
          <w:spacing w:val="-3"/>
          <w:sz w:val="24"/>
        </w:rPr>
        <w:t> </w:t>
      </w:r>
      <w:r>
        <w:rPr>
          <w:sz w:val="24"/>
        </w:rPr>
        <w:t>other than Defoliators or Mountain Pine Beetle attacked Lodgepole pine.</w:t>
      </w:r>
    </w:p>
    <w:p>
      <w:pPr>
        <w:spacing w:after="0" w:line="240" w:lineRule="auto"/>
        <w:jc w:val="left"/>
        <w:rPr>
          <w:sz w:val="24"/>
        </w:rPr>
        <w:sectPr>
          <w:headerReference w:type="default" r:id="rId376"/>
          <w:footerReference w:type="default" r:id="rId377"/>
          <w:pgSz w:w="12240" w:h="15840"/>
          <w:pgMar w:header="741" w:footer="880" w:top="1020" w:bottom="1080" w:left="960" w:right="780"/>
        </w:sectPr>
      </w:pPr>
    </w:p>
    <w:p>
      <w:pPr>
        <w:pStyle w:val="BodyText"/>
        <w:rPr>
          <w:sz w:val="20"/>
        </w:rPr>
      </w:pPr>
    </w:p>
    <w:p>
      <w:pPr>
        <w:pStyle w:val="BodyText"/>
        <w:spacing w:before="5"/>
        <w:rPr>
          <w:sz w:val="17"/>
        </w:rPr>
      </w:pPr>
    </w:p>
    <w:p>
      <w:pPr>
        <w:spacing w:before="92"/>
        <w:ind w:left="1318" w:right="0" w:firstLine="0"/>
        <w:jc w:val="left"/>
        <w:rPr>
          <w:rFonts w:ascii="Arial"/>
          <w:b/>
          <w:sz w:val="28"/>
        </w:rPr>
      </w:pPr>
      <w:r>
        <w:rPr/>
        <w:drawing>
          <wp:anchor distT="0" distB="0" distL="0" distR="0" allowOverlap="1" layoutInCell="1" locked="0" behindDoc="0" simplePos="0" relativeHeight="15867392">
            <wp:simplePos x="0" y="0"/>
            <wp:positionH relativeFrom="page">
              <wp:posOffset>1088209</wp:posOffset>
            </wp:positionH>
            <wp:positionV relativeFrom="paragraph">
              <wp:posOffset>96950</wp:posOffset>
            </wp:positionV>
            <wp:extent cx="236908" cy="133324"/>
            <wp:effectExtent l="0" t="0" r="0" b="0"/>
            <wp:wrapNone/>
            <wp:docPr id="543" name="image273.png"/>
            <wp:cNvGraphicFramePr>
              <a:graphicFrameLocks noChangeAspect="1"/>
            </wp:cNvGraphicFramePr>
            <a:graphic>
              <a:graphicData uri="http://schemas.openxmlformats.org/drawingml/2006/picture">
                <pic:pic>
                  <pic:nvPicPr>
                    <pic:cNvPr id="544" name="image273.png"/>
                    <pic:cNvPicPr/>
                  </pic:nvPicPr>
                  <pic:blipFill>
                    <a:blip r:embed="rId382" cstate="print"/>
                    <a:stretch>
                      <a:fillRect/>
                    </a:stretch>
                  </pic:blipFill>
                  <pic:spPr>
                    <a:xfrm>
                      <a:off x="0" y="0"/>
                      <a:ext cx="236908" cy="133324"/>
                    </a:xfrm>
                    <a:prstGeom prst="rect">
                      <a:avLst/>
                    </a:prstGeom>
                  </pic:spPr>
                </pic:pic>
              </a:graphicData>
            </a:graphic>
          </wp:anchor>
        </w:drawing>
      </w:r>
      <w:bookmarkStart w:name="_bookmark72" w:id="75"/>
      <w:bookmarkEnd w:id="75"/>
      <w:r>
        <w:rPr/>
      </w:r>
      <w:r>
        <w:rPr>
          <w:rFonts w:ascii="Arial"/>
          <w:b/>
          <w:sz w:val="28"/>
        </w:rPr>
        <w:t>Specified</w:t>
      </w:r>
      <w:r>
        <w:rPr>
          <w:rFonts w:ascii="Arial"/>
          <w:b/>
          <w:spacing w:val="-19"/>
          <w:sz w:val="28"/>
        </w:rPr>
        <w:t> </w:t>
      </w:r>
      <w:r>
        <w:rPr>
          <w:rFonts w:ascii="Arial"/>
          <w:b/>
          <w:spacing w:val="-2"/>
          <w:sz w:val="28"/>
        </w:rPr>
        <w:t>Operations</w:t>
      </w:r>
    </w:p>
    <w:p>
      <w:pPr>
        <w:pStyle w:val="ListParagraph"/>
        <w:numPr>
          <w:ilvl w:val="0"/>
          <w:numId w:val="75"/>
        </w:numPr>
        <w:tabs>
          <w:tab w:pos="1026" w:val="left" w:leader="none"/>
        </w:tabs>
        <w:spacing w:line="240" w:lineRule="auto" w:before="240" w:after="0"/>
        <w:ind w:left="1025" w:right="610" w:hanging="284"/>
        <w:jc w:val="both"/>
        <w:rPr>
          <w:sz w:val="24"/>
        </w:rPr>
      </w:pPr>
      <w:r>
        <w:rPr>
          <w:sz w:val="24"/>
        </w:rPr>
        <w:t>Subject to section 3.3.1(1), a specified operation cost estimate described in this section may be</w:t>
      </w:r>
      <w:r>
        <w:rPr>
          <w:spacing w:val="-4"/>
          <w:sz w:val="24"/>
        </w:rPr>
        <w:t> </w:t>
      </w:r>
      <w:r>
        <w:rPr>
          <w:sz w:val="24"/>
        </w:rPr>
        <w:t>included</w:t>
      </w:r>
      <w:r>
        <w:rPr>
          <w:spacing w:val="-3"/>
          <w:sz w:val="24"/>
        </w:rPr>
        <w:t> </w:t>
      </w:r>
      <w:r>
        <w:rPr>
          <w:sz w:val="24"/>
        </w:rPr>
        <w:t>in</w:t>
      </w:r>
      <w:r>
        <w:rPr>
          <w:spacing w:val="-3"/>
          <w:sz w:val="24"/>
        </w:rPr>
        <w:t> </w:t>
      </w:r>
      <w:r>
        <w:rPr>
          <w:sz w:val="24"/>
        </w:rPr>
        <w:t>an</w:t>
      </w:r>
      <w:r>
        <w:rPr>
          <w:spacing w:val="-3"/>
          <w:sz w:val="24"/>
        </w:rPr>
        <w:t> </w:t>
      </w:r>
      <w:r>
        <w:rPr>
          <w:sz w:val="24"/>
        </w:rPr>
        <w:t>appraisal</w:t>
      </w:r>
      <w:r>
        <w:rPr>
          <w:spacing w:val="-3"/>
          <w:sz w:val="24"/>
        </w:rPr>
        <w:t> </w:t>
      </w:r>
      <w:r>
        <w:rPr>
          <w:sz w:val="24"/>
        </w:rPr>
        <w:t>data</w:t>
      </w:r>
      <w:r>
        <w:rPr>
          <w:spacing w:val="-4"/>
          <w:sz w:val="24"/>
        </w:rPr>
        <w:t> </w:t>
      </w:r>
      <w:r>
        <w:rPr>
          <w:sz w:val="24"/>
        </w:rPr>
        <w:t>submission</w:t>
      </w:r>
      <w:r>
        <w:rPr>
          <w:spacing w:val="-3"/>
          <w:sz w:val="24"/>
        </w:rPr>
        <w:t> </w:t>
      </w:r>
      <w:r>
        <w:rPr>
          <w:sz w:val="24"/>
        </w:rPr>
        <w:t>if</w:t>
      </w:r>
      <w:r>
        <w:rPr>
          <w:spacing w:val="-3"/>
          <w:sz w:val="24"/>
        </w:rPr>
        <w:t> </w:t>
      </w:r>
      <w:r>
        <w:rPr>
          <w:sz w:val="24"/>
        </w:rPr>
        <w:t>it</w:t>
      </w:r>
      <w:r>
        <w:rPr>
          <w:spacing w:val="-3"/>
          <w:sz w:val="24"/>
        </w:rPr>
        <w:t> </w:t>
      </w:r>
      <w:r>
        <w:rPr>
          <w:sz w:val="24"/>
        </w:rPr>
        <w:t>is</w:t>
      </w:r>
      <w:r>
        <w:rPr>
          <w:spacing w:val="-6"/>
          <w:sz w:val="24"/>
        </w:rPr>
        <w:t> </w:t>
      </w:r>
      <w:r>
        <w:rPr>
          <w:sz w:val="24"/>
        </w:rPr>
        <w:t>used</w:t>
      </w:r>
      <w:r>
        <w:rPr>
          <w:spacing w:val="-3"/>
          <w:sz w:val="24"/>
        </w:rPr>
        <w:t> </w:t>
      </w:r>
      <w:r>
        <w:rPr>
          <w:sz w:val="24"/>
        </w:rPr>
        <w:t>in</w:t>
      </w:r>
      <w:r>
        <w:rPr>
          <w:spacing w:val="-3"/>
          <w:sz w:val="24"/>
        </w:rPr>
        <w:t> </w:t>
      </w:r>
      <w:r>
        <w:rPr>
          <w:sz w:val="24"/>
        </w:rPr>
        <w:t>the</w:t>
      </w:r>
      <w:r>
        <w:rPr>
          <w:spacing w:val="-4"/>
          <w:sz w:val="24"/>
        </w:rPr>
        <w:t> </w:t>
      </w:r>
      <w:r>
        <w:rPr>
          <w:sz w:val="24"/>
        </w:rPr>
        <w:t>harvesting</w:t>
      </w:r>
      <w:r>
        <w:rPr>
          <w:spacing w:val="-3"/>
          <w:sz w:val="24"/>
        </w:rPr>
        <w:t> </w:t>
      </w:r>
      <w:r>
        <w:rPr>
          <w:sz w:val="24"/>
        </w:rPr>
        <w:t>or</w:t>
      </w:r>
      <w:r>
        <w:rPr>
          <w:spacing w:val="-2"/>
          <w:sz w:val="24"/>
        </w:rPr>
        <w:t> </w:t>
      </w:r>
      <w:r>
        <w:rPr>
          <w:sz w:val="24"/>
        </w:rPr>
        <w:t>transportation</w:t>
      </w:r>
      <w:r>
        <w:rPr>
          <w:spacing w:val="-3"/>
          <w:sz w:val="24"/>
        </w:rPr>
        <w:t> </w:t>
      </w:r>
      <w:r>
        <w:rPr>
          <w:sz w:val="24"/>
        </w:rPr>
        <w:t>of timber on the cutting authority and meets the requirements.</w:t>
      </w:r>
    </w:p>
    <w:p>
      <w:pPr>
        <w:pStyle w:val="BodyText"/>
        <w:spacing w:before="120"/>
        <w:ind w:left="1308" w:right="626" w:hanging="284"/>
        <w:jc w:val="both"/>
      </w:pPr>
      <w:r>
        <w:rPr/>
        <w:t>a.</w:t>
      </w:r>
      <w:r>
        <w:rPr>
          <w:spacing w:val="40"/>
        </w:rPr>
        <w:t> </w:t>
      </w:r>
      <w:r>
        <w:rPr/>
        <w:t>In</w:t>
      </w:r>
      <w:r>
        <w:rPr>
          <w:spacing w:val="-2"/>
        </w:rPr>
        <w:t> </w:t>
      </w:r>
      <w:r>
        <w:rPr/>
        <w:t>the</w:t>
      </w:r>
      <w:r>
        <w:rPr>
          <w:spacing w:val="-1"/>
        </w:rPr>
        <w:t> </w:t>
      </w:r>
      <w:r>
        <w:rPr/>
        <w:t>case</w:t>
      </w:r>
      <w:r>
        <w:rPr>
          <w:spacing w:val="-3"/>
        </w:rPr>
        <w:t> </w:t>
      </w:r>
      <w:r>
        <w:rPr/>
        <w:t>of</w:t>
      </w:r>
      <w:r>
        <w:rPr>
          <w:spacing w:val="-2"/>
        </w:rPr>
        <w:t> </w:t>
      </w:r>
      <w:r>
        <w:rPr/>
        <w:t>a</w:t>
      </w:r>
      <w:r>
        <w:rPr>
          <w:spacing w:val="-4"/>
        </w:rPr>
        <w:t> </w:t>
      </w:r>
      <w:r>
        <w:rPr/>
        <w:t>Timber</w:t>
      </w:r>
      <w:r>
        <w:rPr>
          <w:spacing w:val="-2"/>
        </w:rPr>
        <w:t> </w:t>
      </w:r>
      <w:r>
        <w:rPr/>
        <w:t>Sale</w:t>
      </w:r>
      <w:r>
        <w:rPr>
          <w:spacing w:val="-4"/>
        </w:rPr>
        <w:t> </w:t>
      </w:r>
      <w:r>
        <w:rPr/>
        <w:t>Licence</w:t>
      </w:r>
      <w:r>
        <w:rPr>
          <w:spacing w:val="-3"/>
        </w:rPr>
        <w:t> </w:t>
      </w:r>
      <w:r>
        <w:rPr/>
        <w:t>the</w:t>
      </w:r>
      <w:r>
        <w:rPr>
          <w:spacing w:val="-1"/>
        </w:rPr>
        <w:t> </w:t>
      </w:r>
      <w:r>
        <w:rPr/>
        <w:t>cost</w:t>
      </w:r>
      <w:r>
        <w:rPr>
          <w:spacing w:val="-2"/>
        </w:rPr>
        <w:t> </w:t>
      </w:r>
      <w:r>
        <w:rPr/>
        <w:t>estimate</w:t>
      </w:r>
      <w:r>
        <w:rPr>
          <w:spacing w:val="-3"/>
        </w:rPr>
        <w:t> </w:t>
      </w:r>
      <w:r>
        <w:rPr/>
        <w:t>is</w:t>
      </w:r>
      <w:r>
        <w:rPr>
          <w:spacing w:val="-2"/>
        </w:rPr>
        <w:t> </w:t>
      </w:r>
      <w:r>
        <w:rPr/>
        <w:t>only</w:t>
      </w:r>
      <w:r>
        <w:rPr>
          <w:spacing w:val="-2"/>
        </w:rPr>
        <w:t> </w:t>
      </w:r>
      <w:r>
        <w:rPr/>
        <w:t>included</w:t>
      </w:r>
      <w:r>
        <w:rPr>
          <w:spacing w:val="-2"/>
        </w:rPr>
        <w:t> </w:t>
      </w:r>
      <w:r>
        <w:rPr/>
        <w:t>if</w:t>
      </w:r>
      <w:r>
        <w:rPr>
          <w:spacing w:val="-3"/>
        </w:rPr>
        <w:t> </w:t>
      </w:r>
      <w:r>
        <w:rPr/>
        <w:t>it</w:t>
      </w:r>
      <w:r>
        <w:rPr>
          <w:spacing w:val="-2"/>
        </w:rPr>
        <w:t> </w:t>
      </w:r>
      <w:r>
        <w:rPr/>
        <w:t>is</w:t>
      </w:r>
      <w:r>
        <w:rPr>
          <w:spacing w:val="-2"/>
        </w:rPr>
        <w:t> </w:t>
      </w:r>
      <w:r>
        <w:rPr/>
        <w:t>required,</w:t>
      </w:r>
      <w:r>
        <w:rPr>
          <w:spacing w:val="-2"/>
        </w:rPr>
        <w:t> </w:t>
      </w:r>
      <w:r>
        <w:rPr/>
        <w:t>or for high development costs (refer to section 3.3.6).</w:t>
      </w:r>
    </w:p>
    <w:p>
      <w:pPr>
        <w:pStyle w:val="ListParagraph"/>
        <w:numPr>
          <w:ilvl w:val="0"/>
          <w:numId w:val="75"/>
        </w:numPr>
        <w:tabs>
          <w:tab w:pos="1026" w:val="left" w:leader="none"/>
        </w:tabs>
        <w:spacing w:line="240" w:lineRule="auto" w:before="120" w:after="0"/>
        <w:ind w:left="1025" w:right="554" w:hanging="284"/>
        <w:jc w:val="left"/>
        <w:rPr>
          <w:sz w:val="24"/>
        </w:rPr>
      </w:pPr>
      <w:r>
        <w:rPr>
          <w:sz w:val="24"/>
        </w:rPr>
        <w:t>Specified</w:t>
      </w:r>
      <w:r>
        <w:rPr>
          <w:spacing w:val="-4"/>
          <w:sz w:val="24"/>
        </w:rPr>
        <w:t> </w:t>
      </w:r>
      <w:r>
        <w:rPr>
          <w:sz w:val="24"/>
        </w:rPr>
        <w:t>operation</w:t>
      </w:r>
      <w:r>
        <w:rPr>
          <w:spacing w:val="-4"/>
          <w:sz w:val="24"/>
        </w:rPr>
        <w:t> </w:t>
      </w:r>
      <w:r>
        <w:rPr>
          <w:sz w:val="24"/>
        </w:rPr>
        <w:t>cost</w:t>
      </w:r>
      <w:r>
        <w:rPr>
          <w:spacing w:val="-4"/>
          <w:sz w:val="24"/>
        </w:rPr>
        <w:t> </w:t>
      </w:r>
      <w:r>
        <w:rPr>
          <w:sz w:val="24"/>
        </w:rPr>
        <w:t>estimates</w:t>
      </w:r>
      <w:r>
        <w:rPr>
          <w:spacing w:val="-4"/>
          <w:sz w:val="24"/>
        </w:rPr>
        <w:t> </w:t>
      </w:r>
      <w:r>
        <w:rPr>
          <w:sz w:val="24"/>
        </w:rPr>
        <w:t>may</w:t>
      </w:r>
      <w:r>
        <w:rPr>
          <w:spacing w:val="-4"/>
          <w:sz w:val="24"/>
        </w:rPr>
        <w:t> </w:t>
      </w:r>
      <w:r>
        <w:rPr>
          <w:sz w:val="24"/>
        </w:rPr>
        <w:t>be</w:t>
      </w:r>
      <w:r>
        <w:rPr>
          <w:spacing w:val="-5"/>
          <w:sz w:val="24"/>
        </w:rPr>
        <w:t> </w:t>
      </w:r>
      <w:r>
        <w:rPr>
          <w:sz w:val="24"/>
        </w:rPr>
        <w:t>weighted</w:t>
      </w:r>
      <w:r>
        <w:rPr>
          <w:spacing w:val="-4"/>
          <w:sz w:val="24"/>
        </w:rPr>
        <w:t> </w:t>
      </w:r>
      <w:r>
        <w:rPr>
          <w:sz w:val="24"/>
        </w:rPr>
        <w:t>according</w:t>
      </w:r>
      <w:r>
        <w:rPr>
          <w:spacing w:val="-4"/>
          <w:sz w:val="24"/>
        </w:rPr>
        <w:t> </w:t>
      </w:r>
      <w:r>
        <w:rPr>
          <w:sz w:val="24"/>
        </w:rPr>
        <w:t>to</w:t>
      </w:r>
      <w:r>
        <w:rPr>
          <w:spacing w:val="-4"/>
          <w:sz w:val="24"/>
        </w:rPr>
        <w:t> </w:t>
      </w:r>
      <w:r>
        <w:rPr>
          <w:sz w:val="24"/>
        </w:rPr>
        <w:t>the</w:t>
      </w:r>
      <w:r>
        <w:rPr>
          <w:spacing w:val="-4"/>
          <w:sz w:val="24"/>
        </w:rPr>
        <w:t> </w:t>
      </w:r>
      <w:r>
        <w:rPr>
          <w:sz w:val="24"/>
        </w:rPr>
        <w:t>applicable</w:t>
      </w:r>
      <w:r>
        <w:rPr>
          <w:spacing w:val="-4"/>
          <w:sz w:val="24"/>
        </w:rPr>
        <w:t> </w:t>
      </w:r>
      <w:r>
        <w:rPr>
          <w:sz w:val="24"/>
        </w:rPr>
        <w:t>volume.</w:t>
      </w:r>
      <w:r>
        <w:rPr>
          <w:spacing w:val="40"/>
          <w:sz w:val="24"/>
        </w:rPr>
        <w:t> </w:t>
      </w:r>
      <w:r>
        <w:rPr>
          <w:sz w:val="24"/>
        </w:rPr>
        <w:t>For Water and Special Transportation systems, and Uneven-aged Forest Management, the applicable volume must include the entire cutblock(s) volume (i.e. no splitting cutblocks).</w:t>
      </w:r>
    </w:p>
    <w:p>
      <w:pPr>
        <w:pStyle w:val="BodyText"/>
        <w:spacing w:before="11"/>
        <w:rPr>
          <w:sz w:val="20"/>
        </w:rPr>
      </w:pPr>
    </w:p>
    <w:p>
      <w:pPr>
        <w:spacing w:before="0"/>
        <w:ind w:left="1594" w:right="0" w:firstLine="0"/>
        <w:jc w:val="left"/>
        <w:rPr>
          <w:rFonts w:ascii="Arial"/>
          <w:b/>
          <w:sz w:val="24"/>
        </w:rPr>
      </w:pPr>
      <w:r>
        <w:rPr/>
        <w:drawing>
          <wp:anchor distT="0" distB="0" distL="0" distR="0" allowOverlap="1" layoutInCell="1" locked="0" behindDoc="0" simplePos="0" relativeHeight="15867904">
            <wp:simplePos x="0" y="0"/>
            <wp:positionH relativeFrom="page">
              <wp:posOffset>1079003</wp:posOffset>
            </wp:positionH>
            <wp:positionV relativeFrom="paragraph">
              <wp:posOffset>34643</wp:posOffset>
            </wp:positionV>
            <wp:extent cx="311646" cy="113385"/>
            <wp:effectExtent l="0" t="0" r="0" b="0"/>
            <wp:wrapNone/>
            <wp:docPr id="545" name="image274.png"/>
            <wp:cNvGraphicFramePr>
              <a:graphicFrameLocks noChangeAspect="1"/>
            </wp:cNvGraphicFramePr>
            <a:graphic>
              <a:graphicData uri="http://schemas.openxmlformats.org/drawingml/2006/picture">
                <pic:pic>
                  <pic:nvPicPr>
                    <pic:cNvPr id="546" name="image274.png"/>
                    <pic:cNvPicPr/>
                  </pic:nvPicPr>
                  <pic:blipFill>
                    <a:blip r:embed="rId383" cstate="print"/>
                    <a:stretch>
                      <a:fillRect/>
                    </a:stretch>
                  </pic:blipFill>
                  <pic:spPr>
                    <a:xfrm>
                      <a:off x="0" y="0"/>
                      <a:ext cx="311646" cy="113385"/>
                    </a:xfrm>
                    <a:prstGeom prst="rect">
                      <a:avLst/>
                    </a:prstGeom>
                  </pic:spPr>
                </pic:pic>
              </a:graphicData>
            </a:graphic>
          </wp:anchor>
        </w:drawing>
      </w:r>
      <w:bookmarkStart w:name="_bookmark73" w:id="76"/>
      <w:bookmarkEnd w:id="76"/>
      <w:r>
        <w:rPr/>
      </w:r>
      <w:r>
        <w:rPr>
          <w:rFonts w:ascii="Arial"/>
          <w:b/>
          <w:sz w:val="24"/>
        </w:rPr>
        <w:t>Water</w:t>
      </w:r>
      <w:r>
        <w:rPr>
          <w:rFonts w:ascii="Arial"/>
          <w:b/>
          <w:spacing w:val="-3"/>
          <w:sz w:val="24"/>
        </w:rPr>
        <w:t> </w:t>
      </w:r>
      <w:r>
        <w:rPr>
          <w:rFonts w:ascii="Arial"/>
          <w:b/>
          <w:sz w:val="24"/>
        </w:rPr>
        <w:t>Transportation</w:t>
      </w:r>
      <w:r>
        <w:rPr>
          <w:rFonts w:ascii="Arial"/>
          <w:b/>
          <w:spacing w:val="-5"/>
          <w:sz w:val="24"/>
        </w:rPr>
        <w:t> </w:t>
      </w:r>
      <w:r>
        <w:rPr>
          <w:rFonts w:ascii="Arial"/>
          <w:b/>
          <w:spacing w:val="-2"/>
          <w:sz w:val="24"/>
        </w:rPr>
        <w:t>Systems</w:t>
      </w:r>
    </w:p>
    <w:p>
      <w:pPr>
        <w:pStyle w:val="BodyText"/>
        <w:spacing w:before="9"/>
        <w:rPr>
          <w:rFonts w:ascii="Arial"/>
          <w:b/>
          <w:sz w:val="20"/>
        </w:rPr>
      </w:pPr>
    </w:p>
    <w:p>
      <w:pPr>
        <w:pStyle w:val="ListParagraph"/>
        <w:numPr>
          <w:ilvl w:val="0"/>
          <w:numId w:val="76"/>
        </w:numPr>
        <w:tabs>
          <w:tab w:pos="1026" w:val="left" w:leader="none"/>
        </w:tabs>
        <w:spacing w:line="240" w:lineRule="auto" w:before="0" w:after="0"/>
        <w:ind w:left="1025" w:right="1280" w:hanging="284"/>
        <w:jc w:val="left"/>
        <w:rPr>
          <w:sz w:val="24"/>
        </w:rPr>
      </w:pPr>
      <w:r>
        <w:rPr>
          <w:sz w:val="24"/>
        </w:rPr>
        <w:t>A</w:t>
      </w:r>
      <w:r>
        <w:rPr>
          <w:spacing w:val="-4"/>
          <w:sz w:val="24"/>
        </w:rPr>
        <w:t> </w:t>
      </w:r>
      <w:r>
        <w:rPr>
          <w:sz w:val="24"/>
        </w:rPr>
        <w:t>water</w:t>
      </w:r>
      <w:r>
        <w:rPr>
          <w:spacing w:val="-5"/>
          <w:sz w:val="24"/>
        </w:rPr>
        <w:t> </w:t>
      </w:r>
      <w:r>
        <w:rPr>
          <w:sz w:val="24"/>
        </w:rPr>
        <w:t>transportation</w:t>
      </w:r>
      <w:r>
        <w:rPr>
          <w:spacing w:val="-3"/>
          <w:sz w:val="24"/>
        </w:rPr>
        <w:t> </w:t>
      </w:r>
      <w:r>
        <w:rPr>
          <w:sz w:val="24"/>
        </w:rPr>
        <w:t>cost</w:t>
      </w:r>
      <w:r>
        <w:rPr>
          <w:spacing w:val="-3"/>
          <w:sz w:val="24"/>
        </w:rPr>
        <w:t> </w:t>
      </w:r>
      <w:r>
        <w:rPr>
          <w:sz w:val="24"/>
        </w:rPr>
        <w:t>estimate</w:t>
      </w:r>
      <w:r>
        <w:rPr>
          <w:spacing w:val="-3"/>
          <w:sz w:val="24"/>
        </w:rPr>
        <w:t> </w:t>
      </w:r>
      <w:r>
        <w:rPr>
          <w:sz w:val="24"/>
        </w:rPr>
        <w:t>is</w:t>
      </w:r>
      <w:r>
        <w:rPr>
          <w:spacing w:val="-3"/>
          <w:sz w:val="24"/>
        </w:rPr>
        <w:t> </w:t>
      </w:r>
      <w:r>
        <w:rPr>
          <w:sz w:val="24"/>
        </w:rPr>
        <w:t>included</w:t>
      </w:r>
      <w:r>
        <w:rPr>
          <w:spacing w:val="-3"/>
          <w:sz w:val="24"/>
        </w:rPr>
        <w:t> </w:t>
      </w:r>
      <w:r>
        <w:rPr>
          <w:sz w:val="24"/>
        </w:rPr>
        <w:t>in</w:t>
      </w:r>
      <w:r>
        <w:rPr>
          <w:spacing w:val="-3"/>
          <w:sz w:val="24"/>
        </w:rPr>
        <w:t> </w:t>
      </w:r>
      <w:r>
        <w:rPr>
          <w:sz w:val="24"/>
        </w:rPr>
        <w:t>an</w:t>
      </w:r>
      <w:r>
        <w:rPr>
          <w:spacing w:val="-3"/>
          <w:sz w:val="24"/>
        </w:rPr>
        <w:t> </w:t>
      </w:r>
      <w:r>
        <w:rPr>
          <w:sz w:val="24"/>
        </w:rPr>
        <w:t>appraisal</w:t>
      </w:r>
      <w:r>
        <w:rPr>
          <w:spacing w:val="-3"/>
          <w:sz w:val="24"/>
        </w:rPr>
        <w:t> </w:t>
      </w:r>
      <w:r>
        <w:rPr>
          <w:sz w:val="24"/>
        </w:rPr>
        <w:t>data</w:t>
      </w:r>
      <w:r>
        <w:rPr>
          <w:spacing w:val="-4"/>
          <w:sz w:val="24"/>
        </w:rPr>
        <w:t> </w:t>
      </w:r>
      <w:r>
        <w:rPr>
          <w:sz w:val="24"/>
        </w:rPr>
        <w:t>submission</w:t>
      </w:r>
      <w:r>
        <w:rPr>
          <w:spacing w:val="-3"/>
          <w:sz w:val="24"/>
        </w:rPr>
        <w:t> </w:t>
      </w:r>
      <w:r>
        <w:rPr>
          <w:sz w:val="24"/>
        </w:rPr>
        <w:t>if</w:t>
      </w:r>
      <w:r>
        <w:rPr>
          <w:spacing w:val="-3"/>
          <w:sz w:val="24"/>
        </w:rPr>
        <w:t> </w:t>
      </w:r>
      <w:r>
        <w:rPr>
          <w:sz w:val="24"/>
        </w:rPr>
        <w:t>the transportation route selected for the purposes of section 1.4.4(3) includes the water transportation system.</w:t>
      </w:r>
    </w:p>
    <w:p>
      <w:pPr>
        <w:pStyle w:val="BodyText"/>
        <w:rPr>
          <w:sz w:val="21"/>
        </w:rPr>
      </w:pPr>
    </w:p>
    <w:p>
      <w:pPr>
        <w:pStyle w:val="ListParagraph"/>
        <w:numPr>
          <w:ilvl w:val="3"/>
          <w:numId w:val="77"/>
        </w:numPr>
        <w:tabs>
          <w:tab w:pos="1874" w:val="left" w:leader="none"/>
          <w:tab w:pos="1875" w:val="left" w:leader="none"/>
        </w:tabs>
        <w:spacing w:line="240" w:lineRule="auto" w:before="0" w:after="0"/>
        <w:ind w:left="1874" w:right="0" w:hanging="1133"/>
        <w:jc w:val="left"/>
        <w:rPr>
          <w:rFonts w:ascii="Arial MT"/>
          <w:sz w:val="24"/>
        </w:rPr>
      </w:pPr>
      <w:r>
        <w:rPr>
          <w:rFonts w:ascii="Arial MT"/>
          <w:sz w:val="24"/>
        </w:rPr>
        <w:t>Surface</w:t>
      </w:r>
      <w:r>
        <w:rPr>
          <w:rFonts w:ascii="Arial MT"/>
          <w:spacing w:val="-7"/>
          <w:sz w:val="24"/>
        </w:rPr>
        <w:t> </w:t>
      </w:r>
      <w:r>
        <w:rPr>
          <w:rFonts w:ascii="Arial MT"/>
          <w:sz w:val="24"/>
        </w:rPr>
        <w:t>Tow</w:t>
      </w:r>
      <w:r>
        <w:rPr>
          <w:rFonts w:ascii="Arial MT"/>
          <w:spacing w:val="-9"/>
          <w:sz w:val="24"/>
        </w:rPr>
        <w:t> </w:t>
      </w:r>
      <w:r>
        <w:rPr>
          <w:rFonts w:ascii="Arial MT"/>
          <w:spacing w:val="-2"/>
          <w:sz w:val="24"/>
        </w:rPr>
        <w:t>System</w:t>
      </w:r>
    </w:p>
    <w:p>
      <w:pPr>
        <w:pStyle w:val="BodyText"/>
        <w:spacing w:before="9"/>
        <w:rPr>
          <w:rFonts w:ascii="Arial MT"/>
          <w:sz w:val="20"/>
        </w:rPr>
      </w:pPr>
    </w:p>
    <w:p>
      <w:pPr>
        <w:pStyle w:val="ListParagraph"/>
        <w:numPr>
          <w:ilvl w:val="0"/>
          <w:numId w:val="78"/>
        </w:numPr>
        <w:tabs>
          <w:tab w:pos="1026" w:val="left" w:leader="none"/>
        </w:tabs>
        <w:spacing w:line="240" w:lineRule="auto" w:before="0" w:after="0"/>
        <w:ind w:left="1025" w:right="625" w:hanging="284"/>
        <w:jc w:val="left"/>
        <w:rPr>
          <w:sz w:val="24"/>
        </w:rPr>
      </w:pPr>
      <w:r>
        <w:rPr>
          <w:sz w:val="24"/>
        </w:rPr>
        <w:t>Towing</w:t>
      </w:r>
      <w:r>
        <w:rPr>
          <w:spacing w:val="-3"/>
          <w:sz w:val="24"/>
        </w:rPr>
        <w:t> </w:t>
      </w:r>
      <w:r>
        <w:rPr>
          <w:sz w:val="24"/>
        </w:rPr>
        <w:t>is</w:t>
      </w:r>
      <w:r>
        <w:rPr>
          <w:spacing w:val="-3"/>
          <w:sz w:val="24"/>
        </w:rPr>
        <w:t> </w:t>
      </w:r>
      <w:r>
        <w:rPr>
          <w:sz w:val="24"/>
        </w:rPr>
        <w:t>the</w:t>
      </w:r>
      <w:r>
        <w:rPr>
          <w:spacing w:val="-4"/>
          <w:sz w:val="24"/>
        </w:rPr>
        <w:t> </w:t>
      </w:r>
      <w:r>
        <w:rPr>
          <w:sz w:val="24"/>
        </w:rPr>
        <w:t>transportation</w:t>
      </w:r>
      <w:r>
        <w:rPr>
          <w:spacing w:val="-3"/>
          <w:sz w:val="24"/>
        </w:rPr>
        <w:t> </w:t>
      </w:r>
      <w:r>
        <w:rPr>
          <w:sz w:val="24"/>
        </w:rPr>
        <w:t>of</w:t>
      </w:r>
      <w:r>
        <w:rPr>
          <w:spacing w:val="-3"/>
          <w:sz w:val="24"/>
        </w:rPr>
        <w:t> </w:t>
      </w:r>
      <w:r>
        <w:rPr>
          <w:sz w:val="24"/>
        </w:rPr>
        <w:t>logs</w:t>
      </w:r>
      <w:r>
        <w:rPr>
          <w:spacing w:val="-3"/>
          <w:sz w:val="24"/>
        </w:rPr>
        <w:t> </w:t>
      </w:r>
      <w:r>
        <w:rPr>
          <w:sz w:val="24"/>
        </w:rPr>
        <w:t>by</w:t>
      </w:r>
      <w:r>
        <w:rPr>
          <w:spacing w:val="-3"/>
          <w:sz w:val="24"/>
        </w:rPr>
        <w:t> </w:t>
      </w:r>
      <w:r>
        <w:rPr>
          <w:sz w:val="24"/>
        </w:rPr>
        <w:t>water</w:t>
      </w:r>
      <w:r>
        <w:rPr>
          <w:spacing w:val="-5"/>
          <w:sz w:val="24"/>
        </w:rPr>
        <w:t> </w:t>
      </w:r>
      <w:r>
        <w:rPr>
          <w:sz w:val="24"/>
        </w:rPr>
        <w:t>and</w:t>
      </w:r>
      <w:r>
        <w:rPr>
          <w:spacing w:val="-3"/>
          <w:sz w:val="24"/>
        </w:rPr>
        <w:t> </w:t>
      </w:r>
      <w:r>
        <w:rPr>
          <w:sz w:val="24"/>
        </w:rPr>
        <w:t>is</w:t>
      </w:r>
      <w:r>
        <w:rPr>
          <w:spacing w:val="-3"/>
          <w:sz w:val="24"/>
        </w:rPr>
        <w:t> </w:t>
      </w:r>
      <w:r>
        <w:rPr>
          <w:sz w:val="24"/>
        </w:rPr>
        <w:t>deemed</w:t>
      </w:r>
      <w:r>
        <w:rPr>
          <w:spacing w:val="-3"/>
          <w:sz w:val="24"/>
        </w:rPr>
        <w:t> </w:t>
      </w:r>
      <w:r>
        <w:rPr>
          <w:sz w:val="24"/>
        </w:rPr>
        <w:t>to</w:t>
      </w:r>
      <w:r>
        <w:rPr>
          <w:spacing w:val="-3"/>
          <w:sz w:val="24"/>
        </w:rPr>
        <w:t> </w:t>
      </w:r>
      <w:r>
        <w:rPr>
          <w:sz w:val="24"/>
        </w:rPr>
        <w:t>include</w:t>
      </w:r>
      <w:r>
        <w:rPr>
          <w:spacing w:val="-4"/>
          <w:sz w:val="24"/>
        </w:rPr>
        <w:t> </w:t>
      </w:r>
      <w:r>
        <w:rPr>
          <w:sz w:val="24"/>
        </w:rPr>
        <w:t>all</w:t>
      </w:r>
      <w:r>
        <w:rPr>
          <w:spacing w:val="-3"/>
          <w:sz w:val="24"/>
        </w:rPr>
        <w:t> </w:t>
      </w:r>
      <w:r>
        <w:rPr>
          <w:sz w:val="24"/>
        </w:rPr>
        <w:t>costs of</w:t>
      </w:r>
      <w:r>
        <w:rPr>
          <w:spacing w:val="-3"/>
          <w:sz w:val="24"/>
        </w:rPr>
        <w:t> </w:t>
      </w:r>
      <w:r>
        <w:rPr>
          <w:sz w:val="24"/>
        </w:rPr>
        <w:t>dumping, booming, developing and operating dumping and booming grounds, and towing.</w:t>
      </w:r>
    </w:p>
    <w:p>
      <w:pPr>
        <w:pStyle w:val="ListParagraph"/>
        <w:numPr>
          <w:ilvl w:val="0"/>
          <w:numId w:val="78"/>
        </w:numPr>
        <w:tabs>
          <w:tab w:pos="1026" w:val="left" w:leader="none"/>
        </w:tabs>
        <w:spacing w:line="240" w:lineRule="auto" w:before="120" w:after="0"/>
        <w:ind w:left="1025" w:right="0" w:hanging="284"/>
        <w:jc w:val="left"/>
        <w:rPr>
          <w:sz w:val="24"/>
        </w:rPr>
      </w:pPr>
      <w:r>
        <w:rPr>
          <w:sz w:val="24"/>
        </w:rPr>
        <w:t>The</w:t>
      </w:r>
      <w:r>
        <w:rPr>
          <w:spacing w:val="-3"/>
          <w:sz w:val="24"/>
        </w:rPr>
        <w:t> </w:t>
      </w:r>
      <w:r>
        <w:rPr>
          <w:sz w:val="24"/>
        </w:rPr>
        <w:t>cost</w:t>
      </w:r>
      <w:r>
        <w:rPr>
          <w:spacing w:val="-1"/>
          <w:sz w:val="24"/>
        </w:rPr>
        <w:t> </w:t>
      </w:r>
      <w:r>
        <w:rPr>
          <w:sz w:val="24"/>
        </w:rPr>
        <w:t>estimate</w:t>
      </w:r>
      <w:r>
        <w:rPr>
          <w:spacing w:val="-2"/>
          <w:sz w:val="24"/>
        </w:rPr>
        <w:t> </w:t>
      </w:r>
      <w:r>
        <w:rPr>
          <w:sz w:val="24"/>
        </w:rPr>
        <w:t>may</w:t>
      </w:r>
      <w:r>
        <w:rPr>
          <w:spacing w:val="-1"/>
          <w:sz w:val="24"/>
        </w:rPr>
        <w:t> </w:t>
      </w:r>
      <w:r>
        <w:rPr>
          <w:sz w:val="24"/>
        </w:rPr>
        <w:t>include</w:t>
      </w:r>
      <w:r>
        <w:rPr>
          <w:spacing w:val="-1"/>
          <w:sz w:val="24"/>
        </w:rPr>
        <w:t> </w:t>
      </w:r>
      <w:r>
        <w:rPr>
          <w:sz w:val="24"/>
        </w:rPr>
        <w:t>an</w:t>
      </w:r>
      <w:r>
        <w:rPr>
          <w:spacing w:val="-1"/>
          <w:sz w:val="24"/>
        </w:rPr>
        <w:t> </w:t>
      </w:r>
      <w:r>
        <w:rPr>
          <w:sz w:val="24"/>
        </w:rPr>
        <w:t>amount</w:t>
      </w:r>
      <w:r>
        <w:rPr>
          <w:spacing w:val="-1"/>
          <w:sz w:val="24"/>
        </w:rPr>
        <w:t> </w:t>
      </w:r>
      <w:r>
        <w:rPr>
          <w:sz w:val="24"/>
        </w:rPr>
        <w:t>for</w:t>
      </w:r>
      <w:r>
        <w:rPr>
          <w:spacing w:val="-1"/>
          <w:sz w:val="24"/>
        </w:rPr>
        <w:t> </w:t>
      </w:r>
      <w:r>
        <w:rPr>
          <w:sz w:val="24"/>
        </w:rPr>
        <w:t>each</w:t>
      </w:r>
      <w:r>
        <w:rPr>
          <w:spacing w:val="1"/>
          <w:sz w:val="24"/>
        </w:rPr>
        <w:t> </w:t>
      </w:r>
      <w:r>
        <w:rPr>
          <w:sz w:val="24"/>
        </w:rPr>
        <w:t>of</w:t>
      </w:r>
      <w:r>
        <w:rPr>
          <w:spacing w:val="-1"/>
          <w:sz w:val="24"/>
        </w:rPr>
        <w:t> </w:t>
      </w:r>
      <w:r>
        <w:rPr>
          <w:sz w:val="24"/>
        </w:rPr>
        <w:t>the</w:t>
      </w:r>
      <w:r>
        <w:rPr>
          <w:spacing w:val="-3"/>
          <w:sz w:val="24"/>
        </w:rPr>
        <w:t> </w:t>
      </w:r>
      <w:r>
        <w:rPr>
          <w:spacing w:val="-2"/>
          <w:sz w:val="24"/>
        </w:rPr>
        <w:t>following:</w:t>
      </w:r>
    </w:p>
    <w:p>
      <w:pPr>
        <w:pStyle w:val="ListParagraph"/>
        <w:numPr>
          <w:ilvl w:val="1"/>
          <w:numId w:val="78"/>
        </w:numPr>
        <w:tabs>
          <w:tab w:pos="1309" w:val="left" w:leader="none"/>
        </w:tabs>
        <w:spacing w:line="240" w:lineRule="auto" w:before="120" w:after="0"/>
        <w:ind w:left="1308" w:right="0" w:hanging="284"/>
        <w:jc w:val="left"/>
        <w:rPr>
          <w:sz w:val="24"/>
        </w:rPr>
      </w:pPr>
      <w:r>
        <w:rPr>
          <w:sz w:val="24"/>
        </w:rPr>
        <w:t>Dump</w:t>
      </w:r>
      <w:r>
        <w:rPr>
          <w:spacing w:val="-1"/>
          <w:sz w:val="24"/>
        </w:rPr>
        <w:t> </w:t>
      </w:r>
      <w:r>
        <w:rPr>
          <w:sz w:val="24"/>
        </w:rPr>
        <w:t>and </w:t>
      </w:r>
      <w:r>
        <w:rPr>
          <w:spacing w:val="-4"/>
          <w:sz w:val="24"/>
        </w:rPr>
        <w:t>Boom</w:t>
      </w:r>
    </w:p>
    <w:p>
      <w:pPr>
        <w:pStyle w:val="ListParagraph"/>
        <w:numPr>
          <w:ilvl w:val="2"/>
          <w:numId w:val="78"/>
        </w:numPr>
        <w:tabs>
          <w:tab w:pos="1736" w:val="left" w:leader="none"/>
          <w:tab w:pos="4342" w:val="left" w:leader="none"/>
          <w:tab w:pos="5062" w:val="left" w:leader="none"/>
        </w:tabs>
        <w:spacing w:line="240" w:lineRule="auto" w:before="121" w:after="0"/>
        <w:ind w:left="1735" w:right="0" w:hanging="270"/>
        <w:jc w:val="left"/>
        <w:rPr>
          <w:sz w:val="24"/>
        </w:rPr>
      </w:pPr>
      <w:r>
        <w:rPr>
          <w:sz w:val="24"/>
        </w:rPr>
        <w:t>Reservoir</w:t>
      </w:r>
      <w:r>
        <w:rPr>
          <w:spacing w:val="-9"/>
          <w:sz w:val="24"/>
        </w:rPr>
        <w:t> </w:t>
      </w:r>
      <w:r>
        <w:rPr>
          <w:sz w:val="24"/>
        </w:rPr>
        <w:t>and</w:t>
      </w:r>
      <w:r>
        <w:rPr>
          <w:spacing w:val="-7"/>
          <w:sz w:val="24"/>
        </w:rPr>
        <w:t> </w:t>
      </w:r>
      <w:r>
        <w:rPr>
          <w:spacing w:val="-2"/>
          <w:sz w:val="24"/>
        </w:rPr>
        <w:t>Marine</w:t>
      </w:r>
      <w:r>
        <w:rPr>
          <w:sz w:val="24"/>
        </w:rPr>
        <w:tab/>
      </w:r>
      <w:r>
        <w:rPr>
          <w:spacing w:val="-10"/>
          <w:sz w:val="24"/>
        </w:rPr>
        <w:t>=</w:t>
      </w:r>
      <w:r>
        <w:rPr>
          <w:sz w:val="24"/>
        </w:rPr>
        <w:tab/>
      </w:r>
      <w:r>
        <w:rPr>
          <w:spacing w:val="-2"/>
          <w:sz w:val="24"/>
        </w:rPr>
        <w:t>$7.07/m</w:t>
      </w:r>
      <w:r>
        <w:rPr>
          <w:spacing w:val="-2"/>
          <w:sz w:val="24"/>
          <w:vertAlign w:val="superscript"/>
        </w:rPr>
        <w:t>3</w:t>
      </w:r>
    </w:p>
    <w:p>
      <w:pPr>
        <w:pStyle w:val="BodyText"/>
        <w:spacing w:before="120"/>
        <w:ind w:left="1735"/>
      </w:pPr>
      <w:r>
        <w:rPr/>
        <w:t>(Reservoir:</w:t>
      </w:r>
      <w:r>
        <w:rPr>
          <w:spacing w:val="-7"/>
        </w:rPr>
        <w:t> </w:t>
      </w:r>
      <w:r>
        <w:rPr/>
        <w:t>Arrow,</w:t>
      </w:r>
      <w:r>
        <w:rPr>
          <w:spacing w:val="-6"/>
        </w:rPr>
        <w:t> </w:t>
      </w:r>
      <w:r>
        <w:rPr/>
        <w:t>Kinbasket,</w:t>
      </w:r>
      <w:r>
        <w:rPr>
          <w:spacing w:val="-6"/>
        </w:rPr>
        <w:t> </w:t>
      </w:r>
      <w:r>
        <w:rPr/>
        <w:t>Ootsa,</w:t>
      </w:r>
      <w:r>
        <w:rPr>
          <w:spacing w:val="-6"/>
        </w:rPr>
        <w:t> </w:t>
      </w:r>
      <w:r>
        <w:rPr/>
        <w:t>Revelstoke,</w:t>
      </w:r>
      <w:r>
        <w:rPr>
          <w:spacing w:val="-4"/>
        </w:rPr>
        <w:t> </w:t>
      </w:r>
      <w:r>
        <w:rPr/>
        <w:t>and</w:t>
      </w:r>
      <w:r>
        <w:rPr>
          <w:spacing w:val="-6"/>
        </w:rPr>
        <w:t> </w:t>
      </w:r>
      <w:r>
        <w:rPr>
          <w:spacing w:val="-2"/>
        </w:rPr>
        <w:t>Williston)</w:t>
      </w:r>
    </w:p>
    <w:p>
      <w:pPr>
        <w:pStyle w:val="ListParagraph"/>
        <w:numPr>
          <w:ilvl w:val="2"/>
          <w:numId w:val="78"/>
        </w:numPr>
        <w:tabs>
          <w:tab w:pos="1736" w:val="left" w:leader="none"/>
          <w:tab w:pos="4342" w:val="left" w:leader="none"/>
          <w:tab w:pos="5062" w:val="left" w:leader="none"/>
        </w:tabs>
        <w:spacing w:line="240" w:lineRule="auto" w:before="120" w:after="0"/>
        <w:ind w:left="1735" w:right="0" w:hanging="337"/>
        <w:jc w:val="left"/>
        <w:rPr>
          <w:sz w:val="24"/>
        </w:rPr>
      </w:pPr>
      <w:r>
        <w:rPr>
          <w:sz w:val="24"/>
        </w:rPr>
        <w:t>Natural</w:t>
      </w:r>
      <w:r>
        <w:rPr>
          <w:spacing w:val="-7"/>
          <w:sz w:val="24"/>
        </w:rPr>
        <w:t> </w:t>
      </w:r>
      <w:r>
        <w:rPr>
          <w:spacing w:val="-4"/>
          <w:sz w:val="24"/>
        </w:rPr>
        <w:t>Lake</w:t>
      </w:r>
      <w:r>
        <w:rPr>
          <w:sz w:val="24"/>
        </w:rPr>
        <w:tab/>
      </w:r>
      <w:r>
        <w:rPr>
          <w:spacing w:val="-10"/>
          <w:sz w:val="24"/>
        </w:rPr>
        <w:t>=</w:t>
      </w:r>
      <w:r>
        <w:rPr>
          <w:sz w:val="24"/>
        </w:rPr>
        <w:tab/>
      </w:r>
      <w:r>
        <w:rPr>
          <w:spacing w:val="-2"/>
          <w:sz w:val="24"/>
        </w:rPr>
        <w:t>$2.41/m</w:t>
      </w:r>
      <w:r>
        <w:rPr>
          <w:spacing w:val="-2"/>
          <w:sz w:val="24"/>
          <w:vertAlign w:val="superscript"/>
        </w:rPr>
        <w:t>3</w:t>
      </w:r>
    </w:p>
    <w:p>
      <w:pPr>
        <w:pStyle w:val="ListParagraph"/>
        <w:numPr>
          <w:ilvl w:val="1"/>
          <w:numId w:val="78"/>
        </w:numPr>
        <w:tabs>
          <w:tab w:pos="1309" w:val="left" w:leader="none"/>
        </w:tabs>
        <w:spacing w:line="240" w:lineRule="auto" w:before="120" w:after="0"/>
        <w:ind w:left="1308" w:right="0" w:hanging="284"/>
        <w:jc w:val="left"/>
        <w:rPr>
          <w:sz w:val="24"/>
        </w:rPr>
      </w:pPr>
      <w:r>
        <w:rPr>
          <w:spacing w:val="-5"/>
          <w:sz w:val="24"/>
        </w:rPr>
        <w:t>Tow</w:t>
      </w:r>
    </w:p>
    <w:p>
      <w:pPr>
        <w:pStyle w:val="ListParagraph"/>
        <w:numPr>
          <w:ilvl w:val="2"/>
          <w:numId w:val="78"/>
        </w:numPr>
        <w:tabs>
          <w:tab w:pos="1735" w:val="left" w:leader="none"/>
          <w:tab w:pos="1736" w:val="left" w:leader="none"/>
          <w:tab w:pos="4342" w:val="left" w:leader="none"/>
          <w:tab w:pos="5062" w:val="left" w:leader="none"/>
        </w:tabs>
        <w:spacing w:line="240" w:lineRule="auto" w:before="120" w:after="0"/>
        <w:ind w:left="1735" w:right="0" w:hanging="411"/>
        <w:jc w:val="left"/>
        <w:rPr>
          <w:sz w:val="24"/>
        </w:rPr>
      </w:pPr>
      <w:r>
        <w:rPr>
          <w:sz w:val="24"/>
        </w:rPr>
        <w:t>Reservoir</w:t>
      </w:r>
      <w:r>
        <w:rPr>
          <w:spacing w:val="-9"/>
          <w:sz w:val="24"/>
        </w:rPr>
        <w:t> </w:t>
      </w:r>
      <w:r>
        <w:rPr>
          <w:sz w:val="24"/>
        </w:rPr>
        <w:t>and</w:t>
      </w:r>
      <w:r>
        <w:rPr>
          <w:spacing w:val="-7"/>
          <w:sz w:val="24"/>
        </w:rPr>
        <w:t> </w:t>
      </w:r>
      <w:r>
        <w:rPr>
          <w:spacing w:val="-2"/>
          <w:sz w:val="24"/>
        </w:rPr>
        <w:t>Marine</w:t>
      </w:r>
      <w:r>
        <w:rPr>
          <w:sz w:val="24"/>
        </w:rPr>
        <w:tab/>
      </w:r>
      <w:r>
        <w:rPr>
          <w:spacing w:val="-10"/>
          <w:sz w:val="24"/>
        </w:rPr>
        <w:t>=</w:t>
      </w:r>
      <w:r>
        <w:rPr>
          <w:sz w:val="24"/>
        </w:rPr>
        <w:tab/>
        <w:t>$/m</w:t>
      </w:r>
      <w:r>
        <w:rPr>
          <w:sz w:val="24"/>
          <w:vertAlign w:val="superscript"/>
        </w:rPr>
        <w:t>3</w:t>
      </w:r>
      <w:r>
        <w:rPr>
          <w:sz w:val="24"/>
          <w:vertAlign w:val="baseline"/>
        </w:rPr>
        <w:t> =</w:t>
      </w:r>
      <w:r>
        <w:rPr>
          <w:spacing w:val="-2"/>
          <w:sz w:val="24"/>
          <w:vertAlign w:val="baseline"/>
        </w:rPr>
        <w:t> </w:t>
      </w:r>
      <w:r>
        <w:rPr>
          <w:sz w:val="24"/>
          <w:vertAlign w:val="baseline"/>
        </w:rPr>
        <w:t>(0.0528 *</w:t>
      </w:r>
      <w:r>
        <w:rPr>
          <w:spacing w:val="-1"/>
          <w:sz w:val="24"/>
          <w:vertAlign w:val="baseline"/>
        </w:rPr>
        <w:t> </w:t>
      </w:r>
      <w:r>
        <w:rPr>
          <w:sz w:val="24"/>
          <w:vertAlign w:val="baseline"/>
        </w:rPr>
        <w:t>D)</w:t>
      </w:r>
      <w:r>
        <w:rPr>
          <w:spacing w:val="-2"/>
          <w:sz w:val="24"/>
          <w:vertAlign w:val="baseline"/>
        </w:rPr>
        <w:t> </w:t>
      </w:r>
      <w:r>
        <w:rPr>
          <w:sz w:val="24"/>
          <w:vertAlign w:val="baseline"/>
        </w:rPr>
        <w:t>-</w:t>
      </w:r>
      <w:r>
        <w:rPr>
          <w:spacing w:val="-2"/>
          <w:sz w:val="24"/>
          <w:vertAlign w:val="baseline"/>
        </w:rPr>
        <w:t> 3.3497</w:t>
      </w:r>
    </w:p>
    <w:p>
      <w:pPr>
        <w:pStyle w:val="BodyText"/>
        <w:spacing w:before="120"/>
        <w:ind w:left="1735" w:right="433"/>
      </w:pPr>
      <w:r>
        <w:rPr/>
        <w:t>Where</w:t>
      </w:r>
      <w:r>
        <w:rPr>
          <w:spacing w:val="-3"/>
        </w:rPr>
        <w:t> </w:t>
      </w:r>
      <w:r>
        <w:rPr/>
        <w:t>D</w:t>
      </w:r>
      <w:r>
        <w:rPr>
          <w:spacing w:val="-4"/>
        </w:rPr>
        <w:t> </w:t>
      </w:r>
      <w:r>
        <w:rPr/>
        <w:t>equals</w:t>
      </w:r>
      <w:r>
        <w:rPr>
          <w:spacing w:val="-3"/>
        </w:rPr>
        <w:t> </w:t>
      </w:r>
      <w:r>
        <w:rPr/>
        <w:t>the</w:t>
      </w:r>
      <w:r>
        <w:rPr>
          <w:spacing w:val="-4"/>
        </w:rPr>
        <w:t> </w:t>
      </w:r>
      <w:r>
        <w:rPr/>
        <w:t>one-way</w:t>
      </w:r>
      <w:r>
        <w:rPr>
          <w:spacing w:val="-3"/>
        </w:rPr>
        <w:t> </w:t>
      </w:r>
      <w:r>
        <w:rPr/>
        <w:t>tow</w:t>
      </w:r>
      <w:r>
        <w:rPr>
          <w:spacing w:val="-3"/>
        </w:rPr>
        <w:t> </w:t>
      </w:r>
      <w:r>
        <w:rPr/>
        <w:t>distance</w:t>
      </w:r>
      <w:r>
        <w:rPr>
          <w:spacing w:val="-4"/>
        </w:rPr>
        <w:t> </w:t>
      </w:r>
      <w:r>
        <w:rPr/>
        <w:t>in</w:t>
      </w:r>
      <w:r>
        <w:rPr>
          <w:spacing w:val="-3"/>
        </w:rPr>
        <w:t> </w:t>
      </w:r>
      <w:r>
        <w:rPr/>
        <w:t>kilometres.</w:t>
      </w:r>
      <w:r>
        <w:rPr>
          <w:spacing w:val="40"/>
        </w:rPr>
        <w:t> </w:t>
      </w:r>
      <w:r>
        <w:rPr/>
        <w:t>If</w:t>
      </w:r>
      <w:r>
        <w:rPr>
          <w:spacing w:val="-3"/>
        </w:rPr>
        <w:t> </w:t>
      </w:r>
      <w:r>
        <w:rPr/>
        <w:t>there</w:t>
      </w:r>
      <w:r>
        <w:rPr>
          <w:spacing w:val="-4"/>
        </w:rPr>
        <w:t> </w:t>
      </w:r>
      <w:r>
        <w:rPr/>
        <w:t>is</w:t>
      </w:r>
      <w:r>
        <w:rPr>
          <w:spacing w:val="-3"/>
        </w:rPr>
        <w:t> </w:t>
      </w:r>
      <w:r>
        <w:rPr/>
        <w:t>more</w:t>
      </w:r>
      <w:r>
        <w:rPr>
          <w:spacing w:val="-4"/>
        </w:rPr>
        <w:t> </w:t>
      </w:r>
      <w:r>
        <w:rPr/>
        <w:t>than</w:t>
      </w:r>
      <w:r>
        <w:rPr>
          <w:spacing w:val="-3"/>
        </w:rPr>
        <w:t> </w:t>
      </w:r>
      <w:r>
        <w:rPr/>
        <w:t>one</w:t>
      </w:r>
      <w:r>
        <w:rPr>
          <w:spacing w:val="-4"/>
        </w:rPr>
        <w:t> </w:t>
      </w:r>
      <w:r>
        <w:rPr/>
        <w:t>log dump in the appraisal transportation route, weight the distance by the net cruise volume attributed to each log dump.</w:t>
      </w:r>
    </w:p>
    <w:p>
      <w:pPr>
        <w:pStyle w:val="BodyText"/>
        <w:spacing w:line="343" w:lineRule="auto" w:before="120"/>
        <w:ind w:left="1735" w:right="2137"/>
      </w:pPr>
      <w:r>
        <w:rPr/>
        <w:t>If</w:t>
      </w:r>
      <w:r>
        <w:rPr>
          <w:spacing w:val="-6"/>
        </w:rPr>
        <w:t> </w:t>
      </w:r>
      <w:r>
        <w:rPr/>
        <w:t>the</w:t>
      </w:r>
      <w:r>
        <w:rPr>
          <w:spacing w:val="-4"/>
        </w:rPr>
        <w:t> </w:t>
      </w:r>
      <w:r>
        <w:rPr/>
        <w:t>Tow</w:t>
      </w:r>
      <w:r>
        <w:rPr>
          <w:spacing w:val="-3"/>
        </w:rPr>
        <w:t> </w:t>
      </w:r>
      <w:r>
        <w:rPr/>
        <w:t>equation</w:t>
      </w:r>
      <w:r>
        <w:rPr>
          <w:spacing w:val="-4"/>
        </w:rPr>
        <w:t> </w:t>
      </w:r>
      <w:r>
        <w:rPr/>
        <w:t>yields</w:t>
      </w:r>
      <w:r>
        <w:rPr>
          <w:spacing w:val="-3"/>
        </w:rPr>
        <w:t> </w:t>
      </w:r>
      <w:r>
        <w:rPr/>
        <w:t>less</w:t>
      </w:r>
      <w:r>
        <w:rPr>
          <w:spacing w:val="-4"/>
        </w:rPr>
        <w:t> </w:t>
      </w:r>
      <w:r>
        <w:rPr/>
        <w:t>than</w:t>
      </w:r>
      <w:r>
        <w:rPr>
          <w:spacing w:val="-3"/>
        </w:rPr>
        <w:t> </w:t>
      </w:r>
      <w:r>
        <w:rPr/>
        <w:t>$1.98/m</w:t>
      </w:r>
      <w:r>
        <w:rPr>
          <w:vertAlign w:val="superscript"/>
        </w:rPr>
        <w:t>3</w:t>
      </w:r>
      <w:r>
        <w:rPr>
          <w:vertAlign w:val="baseline"/>
        </w:rPr>
        <w:t>,</w:t>
      </w:r>
      <w:r>
        <w:rPr>
          <w:spacing w:val="-4"/>
          <w:vertAlign w:val="baseline"/>
        </w:rPr>
        <w:t> </w:t>
      </w:r>
      <w:r>
        <w:rPr>
          <w:vertAlign w:val="baseline"/>
        </w:rPr>
        <w:t>then</w:t>
      </w:r>
      <w:r>
        <w:rPr>
          <w:spacing w:val="-6"/>
          <w:vertAlign w:val="baseline"/>
        </w:rPr>
        <w:t> </w:t>
      </w:r>
      <w:r>
        <w:rPr>
          <w:vertAlign w:val="baseline"/>
        </w:rPr>
        <w:t>use</w:t>
      </w:r>
      <w:r>
        <w:rPr>
          <w:spacing w:val="-4"/>
          <w:vertAlign w:val="baseline"/>
        </w:rPr>
        <w:t> </w:t>
      </w:r>
      <w:r>
        <w:rPr>
          <w:vertAlign w:val="baseline"/>
        </w:rPr>
        <w:t>$1.98/m</w:t>
      </w:r>
      <w:r>
        <w:rPr>
          <w:vertAlign w:val="superscript"/>
        </w:rPr>
        <w:t>3</w:t>
      </w:r>
      <w:r>
        <w:rPr>
          <w:vertAlign w:val="baseline"/>
        </w:rPr>
        <w:t>. (Reservoir:</w:t>
      </w:r>
      <w:r>
        <w:rPr>
          <w:spacing w:val="-6"/>
          <w:vertAlign w:val="baseline"/>
        </w:rPr>
        <w:t> </w:t>
      </w:r>
      <w:r>
        <w:rPr>
          <w:vertAlign w:val="baseline"/>
        </w:rPr>
        <w:t>Arrow,</w:t>
      </w:r>
      <w:r>
        <w:rPr>
          <w:spacing w:val="-6"/>
          <w:vertAlign w:val="baseline"/>
        </w:rPr>
        <w:t> </w:t>
      </w:r>
      <w:r>
        <w:rPr>
          <w:vertAlign w:val="baseline"/>
        </w:rPr>
        <w:t>Kinbasket,</w:t>
      </w:r>
      <w:r>
        <w:rPr>
          <w:spacing w:val="-5"/>
          <w:vertAlign w:val="baseline"/>
        </w:rPr>
        <w:t> </w:t>
      </w:r>
      <w:r>
        <w:rPr>
          <w:vertAlign w:val="baseline"/>
        </w:rPr>
        <w:t>Ootsa,</w:t>
      </w:r>
      <w:r>
        <w:rPr>
          <w:spacing w:val="-6"/>
          <w:vertAlign w:val="baseline"/>
        </w:rPr>
        <w:t> </w:t>
      </w:r>
      <w:r>
        <w:rPr>
          <w:vertAlign w:val="baseline"/>
        </w:rPr>
        <w:t>Revelstoke,</w:t>
      </w:r>
      <w:r>
        <w:rPr>
          <w:spacing w:val="-3"/>
          <w:vertAlign w:val="baseline"/>
        </w:rPr>
        <w:t> </w:t>
      </w:r>
      <w:r>
        <w:rPr>
          <w:vertAlign w:val="baseline"/>
        </w:rPr>
        <w:t>and</w:t>
      </w:r>
      <w:r>
        <w:rPr>
          <w:spacing w:val="-6"/>
          <w:vertAlign w:val="baseline"/>
        </w:rPr>
        <w:t> </w:t>
      </w:r>
      <w:r>
        <w:rPr>
          <w:spacing w:val="-2"/>
          <w:vertAlign w:val="baseline"/>
        </w:rPr>
        <w:t>Williston)</w:t>
      </w:r>
    </w:p>
    <w:p>
      <w:pPr>
        <w:pStyle w:val="ListParagraph"/>
        <w:numPr>
          <w:ilvl w:val="2"/>
          <w:numId w:val="78"/>
        </w:numPr>
        <w:tabs>
          <w:tab w:pos="477" w:val="left" w:leader="none"/>
          <w:tab w:pos="478" w:val="left" w:leader="none"/>
          <w:tab w:pos="3084" w:val="left" w:leader="none"/>
          <w:tab w:pos="3804" w:val="left" w:leader="none"/>
        </w:tabs>
        <w:spacing w:line="240" w:lineRule="auto" w:before="3" w:after="0"/>
        <w:ind w:left="477" w:right="4560" w:hanging="478"/>
        <w:jc w:val="right"/>
        <w:rPr>
          <w:sz w:val="24"/>
        </w:rPr>
      </w:pPr>
      <w:r>
        <w:rPr>
          <w:sz w:val="24"/>
        </w:rPr>
        <w:t>Natural</w:t>
      </w:r>
      <w:r>
        <w:rPr>
          <w:spacing w:val="-7"/>
          <w:sz w:val="24"/>
        </w:rPr>
        <w:t> </w:t>
      </w:r>
      <w:r>
        <w:rPr>
          <w:spacing w:val="-4"/>
          <w:sz w:val="24"/>
        </w:rPr>
        <w:t>Lake</w:t>
      </w:r>
      <w:r>
        <w:rPr>
          <w:sz w:val="24"/>
        </w:rPr>
        <w:tab/>
      </w:r>
      <w:r>
        <w:rPr>
          <w:spacing w:val="-10"/>
          <w:sz w:val="24"/>
        </w:rPr>
        <w:t>=</w:t>
      </w:r>
      <w:r>
        <w:rPr>
          <w:sz w:val="24"/>
        </w:rPr>
        <w:tab/>
      </w:r>
      <w:r>
        <w:rPr>
          <w:spacing w:val="-2"/>
          <w:sz w:val="24"/>
        </w:rPr>
        <w:t>$2.45/m</w:t>
      </w:r>
      <w:r>
        <w:rPr>
          <w:spacing w:val="-2"/>
          <w:sz w:val="24"/>
          <w:vertAlign w:val="superscript"/>
        </w:rPr>
        <w:t>3</w:t>
      </w:r>
    </w:p>
    <w:p>
      <w:pPr>
        <w:pStyle w:val="ListParagraph"/>
        <w:numPr>
          <w:ilvl w:val="1"/>
          <w:numId w:val="78"/>
        </w:numPr>
        <w:tabs>
          <w:tab w:pos="284" w:val="left" w:leader="none"/>
          <w:tab w:pos="3322" w:val="left" w:leader="none"/>
          <w:tab w:pos="4037" w:val="left" w:leader="none"/>
        </w:tabs>
        <w:spacing w:line="240" w:lineRule="auto" w:before="120" w:after="0"/>
        <w:ind w:left="283" w:right="4560" w:hanging="284"/>
        <w:jc w:val="right"/>
        <w:rPr>
          <w:sz w:val="24"/>
        </w:rPr>
      </w:pPr>
      <w:r>
        <w:rPr>
          <w:sz w:val="24"/>
        </w:rPr>
        <w:t>Dewater</w:t>
      </w:r>
      <w:r>
        <w:rPr>
          <w:spacing w:val="-6"/>
          <w:sz w:val="24"/>
        </w:rPr>
        <w:t> </w:t>
      </w:r>
      <w:r>
        <w:rPr>
          <w:sz w:val="24"/>
        </w:rPr>
        <w:t>and</w:t>
      </w:r>
      <w:r>
        <w:rPr>
          <w:spacing w:val="-5"/>
          <w:sz w:val="24"/>
        </w:rPr>
        <w:t> </w:t>
      </w:r>
      <w:r>
        <w:rPr>
          <w:spacing w:val="-2"/>
          <w:sz w:val="24"/>
        </w:rPr>
        <w:t>Reload</w:t>
      </w:r>
      <w:r>
        <w:rPr>
          <w:sz w:val="24"/>
        </w:rPr>
        <w:tab/>
      </w:r>
      <w:r>
        <w:rPr>
          <w:spacing w:val="-10"/>
          <w:sz w:val="24"/>
        </w:rPr>
        <w:t>=</w:t>
      </w:r>
      <w:r>
        <w:rPr>
          <w:sz w:val="24"/>
        </w:rPr>
        <w:tab/>
      </w:r>
      <w:r>
        <w:rPr>
          <w:spacing w:val="-2"/>
          <w:sz w:val="24"/>
        </w:rPr>
        <w:t>$4.15/m</w:t>
      </w:r>
      <w:r>
        <w:rPr>
          <w:spacing w:val="-2"/>
          <w:sz w:val="24"/>
          <w:vertAlign w:val="superscript"/>
        </w:rPr>
        <w:t>3</w:t>
      </w:r>
    </w:p>
    <w:p>
      <w:pPr>
        <w:pStyle w:val="BodyText"/>
        <w:spacing w:before="120"/>
        <w:ind w:left="1308" w:right="893"/>
      </w:pPr>
      <w:r>
        <w:rPr/>
        <w:t>(Only</w:t>
      </w:r>
      <w:r>
        <w:rPr>
          <w:spacing w:val="-3"/>
        </w:rPr>
        <w:t> </w:t>
      </w:r>
      <w:r>
        <w:rPr/>
        <w:t>considered</w:t>
      </w:r>
      <w:r>
        <w:rPr>
          <w:spacing w:val="-3"/>
        </w:rPr>
        <w:t> </w:t>
      </w:r>
      <w:r>
        <w:rPr/>
        <w:t>if</w:t>
      </w:r>
      <w:r>
        <w:rPr>
          <w:spacing w:val="-3"/>
        </w:rPr>
        <w:t> </w:t>
      </w:r>
      <w:r>
        <w:rPr/>
        <w:t>a</w:t>
      </w:r>
      <w:r>
        <w:rPr>
          <w:spacing w:val="-5"/>
        </w:rPr>
        <w:t> </w:t>
      </w:r>
      <w:r>
        <w:rPr/>
        <w:t>dam</w:t>
      </w:r>
      <w:r>
        <w:rPr>
          <w:spacing w:val="-3"/>
        </w:rPr>
        <w:t> </w:t>
      </w:r>
      <w:r>
        <w:rPr/>
        <w:t>transfer</w:t>
      </w:r>
      <w:r>
        <w:rPr>
          <w:spacing w:val="-3"/>
        </w:rPr>
        <w:t> </w:t>
      </w:r>
      <w:r>
        <w:rPr/>
        <w:t>is</w:t>
      </w:r>
      <w:r>
        <w:rPr>
          <w:spacing w:val="-3"/>
        </w:rPr>
        <w:t> </w:t>
      </w:r>
      <w:r>
        <w:rPr/>
        <w:t>required</w:t>
      </w:r>
      <w:r>
        <w:rPr>
          <w:spacing w:val="-3"/>
        </w:rPr>
        <w:t> </w:t>
      </w:r>
      <w:r>
        <w:rPr/>
        <w:t>or</w:t>
      </w:r>
      <w:r>
        <w:rPr>
          <w:spacing w:val="-3"/>
        </w:rPr>
        <w:t> </w:t>
      </w:r>
      <w:r>
        <w:rPr/>
        <w:t>if</w:t>
      </w:r>
      <w:r>
        <w:rPr>
          <w:spacing w:val="-3"/>
        </w:rPr>
        <w:t> </w:t>
      </w:r>
      <w:r>
        <w:rPr/>
        <w:t>logs</w:t>
      </w:r>
      <w:r>
        <w:rPr>
          <w:spacing w:val="-3"/>
        </w:rPr>
        <w:t> </w:t>
      </w:r>
      <w:r>
        <w:rPr/>
        <w:t>are</w:t>
      </w:r>
      <w:r>
        <w:rPr>
          <w:spacing w:val="-4"/>
        </w:rPr>
        <w:t> </w:t>
      </w:r>
      <w:r>
        <w:rPr/>
        <w:t>dewatered</w:t>
      </w:r>
      <w:r>
        <w:rPr>
          <w:spacing w:val="-3"/>
        </w:rPr>
        <w:t> </w:t>
      </w:r>
      <w:r>
        <w:rPr/>
        <w:t>and reloaded</w:t>
      </w:r>
      <w:r>
        <w:rPr>
          <w:spacing w:val="-3"/>
        </w:rPr>
        <w:t> </w:t>
      </w:r>
      <w:r>
        <w:rPr/>
        <w:t>on trucks for further transportation to the mill yard)</w:t>
      </w:r>
    </w:p>
    <w:p>
      <w:pPr>
        <w:spacing w:after="0"/>
        <w:sectPr>
          <w:headerReference w:type="default" r:id="rId380"/>
          <w:footerReference w:type="default" r:id="rId381"/>
          <w:pgSz w:w="12240" w:h="15840"/>
          <w:pgMar w:header="741" w:footer="880" w:top="1020" w:bottom="1080" w:left="960" w:right="780"/>
        </w:sectPr>
      </w:pPr>
    </w:p>
    <w:p>
      <w:pPr>
        <w:pStyle w:val="BodyText"/>
        <w:rPr>
          <w:sz w:val="20"/>
        </w:rPr>
      </w:pPr>
    </w:p>
    <w:p>
      <w:pPr>
        <w:pStyle w:val="BodyText"/>
        <w:spacing w:before="6"/>
        <w:rPr>
          <w:sz w:val="17"/>
        </w:rPr>
      </w:pPr>
    </w:p>
    <w:p>
      <w:pPr>
        <w:pStyle w:val="ListParagraph"/>
        <w:numPr>
          <w:ilvl w:val="3"/>
          <w:numId w:val="77"/>
        </w:numPr>
        <w:tabs>
          <w:tab w:pos="1874" w:val="left" w:leader="none"/>
          <w:tab w:pos="1875" w:val="left" w:leader="none"/>
        </w:tabs>
        <w:spacing w:line="240" w:lineRule="auto" w:before="92" w:after="0"/>
        <w:ind w:left="1874" w:right="0" w:hanging="1133"/>
        <w:jc w:val="left"/>
        <w:rPr>
          <w:rFonts w:ascii="Arial MT"/>
          <w:sz w:val="24"/>
        </w:rPr>
      </w:pPr>
      <w:r>
        <w:rPr>
          <w:rFonts w:ascii="Arial MT"/>
          <w:sz w:val="24"/>
        </w:rPr>
        <w:t>Log</w:t>
      </w:r>
      <w:r>
        <w:rPr>
          <w:rFonts w:ascii="Arial MT"/>
          <w:spacing w:val="-9"/>
          <w:sz w:val="24"/>
        </w:rPr>
        <w:t> </w:t>
      </w:r>
      <w:r>
        <w:rPr>
          <w:rFonts w:ascii="Arial MT"/>
          <w:sz w:val="24"/>
        </w:rPr>
        <w:t>Barge</w:t>
      </w:r>
      <w:r>
        <w:rPr>
          <w:rFonts w:ascii="Arial MT"/>
          <w:spacing w:val="-7"/>
          <w:sz w:val="24"/>
        </w:rPr>
        <w:t> </w:t>
      </w:r>
      <w:r>
        <w:rPr>
          <w:rFonts w:ascii="Arial MT"/>
          <w:spacing w:val="-2"/>
          <w:sz w:val="24"/>
        </w:rPr>
        <w:t>System</w:t>
      </w:r>
    </w:p>
    <w:p>
      <w:pPr>
        <w:pStyle w:val="BodyText"/>
        <w:spacing w:before="9"/>
        <w:rPr>
          <w:rFonts w:ascii="Arial MT"/>
          <w:sz w:val="20"/>
        </w:rPr>
      </w:pPr>
    </w:p>
    <w:p>
      <w:pPr>
        <w:pStyle w:val="ListParagraph"/>
        <w:numPr>
          <w:ilvl w:val="0"/>
          <w:numId w:val="79"/>
        </w:numPr>
        <w:tabs>
          <w:tab w:pos="1026" w:val="left" w:leader="none"/>
        </w:tabs>
        <w:spacing w:line="240" w:lineRule="auto" w:before="0" w:after="0"/>
        <w:ind w:left="1025" w:right="802" w:hanging="284"/>
        <w:jc w:val="left"/>
        <w:rPr>
          <w:sz w:val="24"/>
        </w:rPr>
      </w:pPr>
      <w:r>
        <w:rPr>
          <w:sz w:val="24"/>
        </w:rPr>
        <w:t>Barging</w:t>
      </w:r>
      <w:r>
        <w:rPr>
          <w:spacing w:val="-4"/>
          <w:sz w:val="24"/>
        </w:rPr>
        <w:t> </w:t>
      </w:r>
      <w:r>
        <w:rPr>
          <w:sz w:val="24"/>
        </w:rPr>
        <w:t>is</w:t>
      </w:r>
      <w:r>
        <w:rPr>
          <w:spacing w:val="-3"/>
          <w:sz w:val="24"/>
        </w:rPr>
        <w:t> </w:t>
      </w:r>
      <w:r>
        <w:rPr>
          <w:sz w:val="24"/>
        </w:rPr>
        <w:t>the</w:t>
      </w:r>
      <w:r>
        <w:rPr>
          <w:spacing w:val="-4"/>
          <w:sz w:val="24"/>
        </w:rPr>
        <w:t> </w:t>
      </w:r>
      <w:r>
        <w:rPr>
          <w:sz w:val="24"/>
        </w:rPr>
        <w:t>transportation</w:t>
      </w:r>
      <w:r>
        <w:rPr>
          <w:spacing w:val="-3"/>
          <w:sz w:val="24"/>
        </w:rPr>
        <w:t> </w:t>
      </w:r>
      <w:r>
        <w:rPr>
          <w:sz w:val="24"/>
        </w:rPr>
        <w:t>of</w:t>
      </w:r>
      <w:r>
        <w:rPr>
          <w:spacing w:val="-3"/>
          <w:sz w:val="24"/>
        </w:rPr>
        <w:t> </w:t>
      </w:r>
      <w:r>
        <w:rPr>
          <w:sz w:val="24"/>
        </w:rPr>
        <w:t>logs</w:t>
      </w:r>
      <w:r>
        <w:rPr>
          <w:spacing w:val="-3"/>
          <w:sz w:val="24"/>
        </w:rPr>
        <w:t> </w:t>
      </w:r>
      <w:r>
        <w:rPr>
          <w:sz w:val="24"/>
        </w:rPr>
        <w:t>by</w:t>
      </w:r>
      <w:r>
        <w:rPr>
          <w:spacing w:val="-2"/>
          <w:sz w:val="24"/>
        </w:rPr>
        <w:t> </w:t>
      </w:r>
      <w:r>
        <w:rPr>
          <w:sz w:val="24"/>
        </w:rPr>
        <w:t>barge</w:t>
      </w:r>
      <w:r>
        <w:rPr>
          <w:spacing w:val="-5"/>
          <w:sz w:val="24"/>
        </w:rPr>
        <w:t> </w:t>
      </w:r>
      <w:r>
        <w:rPr>
          <w:sz w:val="24"/>
        </w:rPr>
        <w:t>and</w:t>
      </w:r>
      <w:r>
        <w:rPr>
          <w:spacing w:val="-3"/>
          <w:sz w:val="24"/>
        </w:rPr>
        <w:t> </w:t>
      </w:r>
      <w:r>
        <w:rPr>
          <w:sz w:val="24"/>
        </w:rPr>
        <w:t>is</w:t>
      </w:r>
      <w:r>
        <w:rPr>
          <w:spacing w:val="-3"/>
          <w:sz w:val="24"/>
        </w:rPr>
        <w:t> </w:t>
      </w:r>
      <w:r>
        <w:rPr>
          <w:sz w:val="24"/>
        </w:rPr>
        <w:t>deemed</w:t>
      </w:r>
      <w:r>
        <w:rPr>
          <w:spacing w:val="-3"/>
          <w:sz w:val="24"/>
        </w:rPr>
        <w:t> </w:t>
      </w:r>
      <w:r>
        <w:rPr>
          <w:sz w:val="24"/>
        </w:rPr>
        <w:t>to</w:t>
      </w:r>
      <w:r>
        <w:rPr>
          <w:spacing w:val="-3"/>
          <w:sz w:val="24"/>
        </w:rPr>
        <w:t> </w:t>
      </w:r>
      <w:r>
        <w:rPr>
          <w:sz w:val="24"/>
        </w:rPr>
        <w:t>include</w:t>
      </w:r>
      <w:r>
        <w:rPr>
          <w:spacing w:val="-4"/>
          <w:sz w:val="24"/>
        </w:rPr>
        <w:t> </w:t>
      </w:r>
      <w:r>
        <w:rPr>
          <w:sz w:val="24"/>
        </w:rPr>
        <w:t>all</w:t>
      </w:r>
      <w:r>
        <w:rPr>
          <w:spacing w:val="-3"/>
          <w:sz w:val="24"/>
        </w:rPr>
        <w:t> </w:t>
      </w:r>
      <w:r>
        <w:rPr>
          <w:sz w:val="24"/>
        </w:rPr>
        <w:t>analogous</w:t>
      </w:r>
      <w:r>
        <w:rPr>
          <w:spacing w:val="-3"/>
          <w:sz w:val="24"/>
        </w:rPr>
        <w:t> </w:t>
      </w:r>
      <w:r>
        <w:rPr>
          <w:sz w:val="24"/>
        </w:rPr>
        <w:t>costs involved in the barging of logs.</w:t>
      </w:r>
    </w:p>
    <w:p>
      <w:pPr>
        <w:pStyle w:val="ListParagraph"/>
        <w:numPr>
          <w:ilvl w:val="1"/>
          <w:numId w:val="79"/>
        </w:numPr>
        <w:tabs>
          <w:tab w:pos="1309" w:val="left" w:leader="none"/>
          <w:tab w:pos="4287" w:val="left" w:leader="none"/>
          <w:tab w:pos="5062" w:val="left" w:leader="none"/>
        </w:tabs>
        <w:spacing w:line="240" w:lineRule="auto" w:before="120" w:after="0"/>
        <w:ind w:left="1308" w:right="0" w:hanging="284"/>
        <w:jc w:val="left"/>
        <w:rPr>
          <w:sz w:val="24"/>
        </w:rPr>
      </w:pPr>
      <w:r>
        <w:rPr>
          <w:sz w:val="24"/>
        </w:rPr>
        <w:t>Log</w:t>
      </w:r>
      <w:r>
        <w:rPr>
          <w:spacing w:val="-1"/>
          <w:sz w:val="24"/>
        </w:rPr>
        <w:t> </w:t>
      </w:r>
      <w:r>
        <w:rPr>
          <w:spacing w:val="-2"/>
          <w:sz w:val="24"/>
        </w:rPr>
        <w:t>Barge</w:t>
      </w:r>
      <w:r>
        <w:rPr>
          <w:sz w:val="24"/>
        </w:rPr>
        <w:tab/>
      </w:r>
      <w:r>
        <w:rPr>
          <w:spacing w:val="-10"/>
          <w:sz w:val="24"/>
        </w:rPr>
        <w:t>=</w:t>
      </w:r>
      <w:r>
        <w:rPr>
          <w:sz w:val="24"/>
        </w:rPr>
        <w:tab/>
      </w:r>
      <w:r>
        <w:rPr>
          <w:spacing w:val="-2"/>
          <w:sz w:val="24"/>
        </w:rPr>
        <w:t>$18.66/m</w:t>
      </w:r>
      <w:r>
        <w:rPr>
          <w:spacing w:val="-2"/>
          <w:sz w:val="24"/>
          <w:vertAlign w:val="superscript"/>
        </w:rPr>
        <w:t>3</w:t>
      </w:r>
    </w:p>
    <w:p>
      <w:pPr>
        <w:spacing w:before="241"/>
        <w:ind w:left="1594" w:right="0" w:firstLine="0"/>
        <w:jc w:val="left"/>
        <w:rPr>
          <w:rFonts w:ascii="Arial"/>
          <w:b/>
          <w:sz w:val="24"/>
        </w:rPr>
      </w:pPr>
      <w:r>
        <w:rPr/>
        <w:drawing>
          <wp:anchor distT="0" distB="0" distL="0" distR="0" allowOverlap="1" layoutInCell="1" locked="0" behindDoc="0" simplePos="0" relativeHeight="15868416">
            <wp:simplePos x="0" y="0"/>
            <wp:positionH relativeFrom="page">
              <wp:posOffset>1079044</wp:posOffset>
            </wp:positionH>
            <wp:positionV relativeFrom="paragraph">
              <wp:posOffset>187678</wp:posOffset>
            </wp:positionV>
            <wp:extent cx="328369" cy="113385"/>
            <wp:effectExtent l="0" t="0" r="0" b="0"/>
            <wp:wrapNone/>
            <wp:docPr id="547" name="image275.png"/>
            <wp:cNvGraphicFramePr>
              <a:graphicFrameLocks noChangeAspect="1"/>
            </wp:cNvGraphicFramePr>
            <a:graphic>
              <a:graphicData uri="http://schemas.openxmlformats.org/drawingml/2006/picture">
                <pic:pic>
                  <pic:nvPicPr>
                    <pic:cNvPr id="548" name="image275.png"/>
                    <pic:cNvPicPr/>
                  </pic:nvPicPr>
                  <pic:blipFill>
                    <a:blip r:embed="rId386" cstate="print"/>
                    <a:stretch>
                      <a:fillRect/>
                    </a:stretch>
                  </pic:blipFill>
                  <pic:spPr>
                    <a:xfrm>
                      <a:off x="0" y="0"/>
                      <a:ext cx="328369" cy="113385"/>
                    </a:xfrm>
                    <a:prstGeom prst="rect">
                      <a:avLst/>
                    </a:prstGeom>
                  </pic:spPr>
                </pic:pic>
              </a:graphicData>
            </a:graphic>
          </wp:anchor>
        </w:drawing>
      </w:r>
      <w:bookmarkStart w:name="_bookmark74" w:id="77"/>
      <w:bookmarkEnd w:id="77"/>
      <w:r>
        <w:rPr/>
      </w:r>
      <w:r>
        <w:rPr>
          <w:rFonts w:ascii="Arial"/>
          <w:b/>
          <w:sz w:val="24"/>
        </w:rPr>
        <w:t>Special</w:t>
      </w:r>
      <w:r>
        <w:rPr>
          <w:rFonts w:ascii="Arial"/>
          <w:b/>
          <w:spacing w:val="-5"/>
          <w:sz w:val="24"/>
        </w:rPr>
        <w:t> </w:t>
      </w:r>
      <w:r>
        <w:rPr>
          <w:rFonts w:ascii="Arial"/>
          <w:b/>
          <w:sz w:val="24"/>
        </w:rPr>
        <w:t>Transportation</w:t>
      </w:r>
      <w:r>
        <w:rPr>
          <w:rFonts w:ascii="Arial"/>
          <w:b/>
          <w:spacing w:val="-3"/>
          <w:sz w:val="24"/>
        </w:rPr>
        <w:t> </w:t>
      </w:r>
      <w:r>
        <w:rPr>
          <w:rFonts w:ascii="Arial"/>
          <w:b/>
          <w:spacing w:val="-2"/>
          <w:sz w:val="24"/>
        </w:rPr>
        <w:t>Systems</w:t>
      </w:r>
    </w:p>
    <w:p>
      <w:pPr>
        <w:pStyle w:val="BodyText"/>
        <w:spacing w:before="10"/>
        <w:rPr>
          <w:rFonts w:ascii="Arial"/>
          <w:b/>
          <w:sz w:val="20"/>
        </w:rPr>
      </w:pPr>
    </w:p>
    <w:p>
      <w:pPr>
        <w:pStyle w:val="ListParagraph"/>
        <w:numPr>
          <w:ilvl w:val="3"/>
          <w:numId w:val="80"/>
        </w:numPr>
        <w:tabs>
          <w:tab w:pos="1874" w:val="left" w:leader="none"/>
          <w:tab w:pos="1875" w:val="left" w:leader="none"/>
        </w:tabs>
        <w:spacing w:line="240" w:lineRule="auto" w:before="0" w:after="0"/>
        <w:ind w:left="1874" w:right="0" w:hanging="1133"/>
        <w:jc w:val="left"/>
        <w:rPr>
          <w:rFonts w:ascii="Arial MT"/>
          <w:sz w:val="24"/>
        </w:rPr>
      </w:pPr>
      <w:r>
        <w:rPr>
          <w:rFonts w:ascii="Arial MT"/>
          <w:sz w:val="24"/>
        </w:rPr>
        <w:t>Rail</w:t>
      </w:r>
      <w:r>
        <w:rPr>
          <w:rFonts w:ascii="Arial MT"/>
          <w:spacing w:val="-3"/>
          <w:sz w:val="24"/>
        </w:rPr>
        <w:t> </w:t>
      </w:r>
      <w:r>
        <w:rPr>
          <w:rFonts w:ascii="Arial MT"/>
          <w:spacing w:val="-2"/>
          <w:sz w:val="24"/>
        </w:rPr>
        <w:t>Transportation</w:t>
      </w:r>
    </w:p>
    <w:p>
      <w:pPr>
        <w:pStyle w:val="BodyText"/>
        <w:spacing w:before="9"/>
        <w:rPr>
          <w:rFonts w:ascii="Arial MT"/>
          <w:sz w:val="20"/>
        </w:rPr>
      </w:pPr>
    </w:p>
    <w:p>
      <w:pPr>
        <w:pStyle w:val="ListParagraph"/>
        <w:numPr>
          <w:ilvl w:val="0"/>
          <w:numId w:val="81"/>
        </w:numPr>
        <w:tabs>
          <w:tab w:pos="1026" w:val="left" w:leader="none"/>
        </w:tabs>
        <w:spacing w:line="240" w:lineRule="auto" w:before="0" w:after="0"/>
        <w:ind w:left="1025" w:right="795" w:hanging="284"/>
        <w:jc w:val="left"/>
        <w:rPr>
          <w:sz w:val="24"/>
        </w:rPr>
      </w:pPr>
      <w:r>
        <w:rPr>
          <w:sz w:val="24"/>
        </w:rPr>
        <w:t>Rail transportation is the transportation of logs by rail and deemed to include all costs associated</w:t>
      </w:r>
      <w:r>
        <w:rPr>
          <w:spacing w:val="-3"/>
          <w:sz w:val="24"/>
        </w:rPr>
        <w:t> </w:t>
      </w:r>
      <w:r>
        <w:rPr>
          <w:sz w:val="24"/>
        </w:rPr>
        <w:t>with</w:t>
      </w:r>
      <w:r>
        <w:rPr>
          <w:spacing w:val="-3"/>
          <w:sz w:val="24"/>
        </w:rPr>
        <w:t> </w:t>
      </w:r>
      <w:r>
        <w:rPr>
          <w:sz w:val="24"/>
        </w:rPr>
        <w:t>servicing</w:t>
      </w:r>
      <w:r>
        <w:rPr>
          <w:spacing w:val="-4"/>
          <w:sz w:val="24"/>
        </w:rPr>
        <w:t> </w:t>
      </w:r>
      <w:r>
        <w:rPr>
          <w:sz w:val="24"/>
        </w:rPr>
        <w:t>the</w:t>
      </w:r>
      <w:r>
        <w:rPr>
          <w:spacing w:val="-5"/>
          <w:sz w:val="24"/>
        </w:rPr>
        <w:t> </w:t>
      </w:r>
      <w:r>
        <w:rPr>
          <w:sz w:val="24"/>
        </w:rPr>
        <w:t>appropriate</w:t>
      </w:r>
      <w:r>
        <w:rPr>
          <w:spacing w:val="-5"/>
          <w:sz w:val="24"/>
        </w:rPr>
        <w:t> </w:t>
      </w:r>
      <w:r>
        <w:rPr>
          <w:sz w:val="24"/>
        </w:rPr>
        <w:t>cutting</w:t>
      </w:r>
      <w:r>
        <w:rPr>
          <w:spacing w:val="-4"/>
          <w:sz w:val="24"/>
        </w:rPr>
        <w:t> </w:t>
      </w:r>
      <w:r>
        <w:rPr>
          <w:sz w:val="24"/>
        </w:rPr>
        <w:t>authorities,</w:t>
      </w:r>
      <w:r>
        <w:rPr>
          <w:spacing w:val="-3"/>
          <w:sz w:val="24"/>
        </w:rPr>
        <w:t> </w:t>
      </w:r>
      <w:r>
        <w:rPr>
          <w:sz w:val="24"/>
        </w:rPr>
        <w:t>(excluding</w:t>
      </w:r>
      <w:r>
        <w:rPr>
          <w:spacing w:val="-3"/>
          <w:sz w:val="24"/>
        </w:rPr>
        <w:t> </w:t>
      </w:r>
      <w:r>
        <w:rPr>
          <w:sz w:val="24"/>
        </w:rPr>
        <w:t>all</w:t>
      </w:r>
      <w:r>
        <w:rPr>
          <w:spacing w:val="-3"/>
          <w:sz w:val="24"/>
        </w:rPr>
        <w:t> </w:t>
      </w:r>
      <w:r>
        <w:rPr>
          <w:sz w:val="24"/>
        </w:rPr>
        <w:t>on-site</w:t>
      </w:r>
      <w:r>
        <w:rPr>
          <w:spacing w:val="-4"/>
          <w:sz w:val="24"/>
        </w:rPr>
        <w:t> </w:t>
      </w:r>
      <w:r>
        <w:rPr>
          <w:sz w:val="24"/>
        </w:rPr>
        <w:t>costs</w:t>
      </w:r>
      <w:r>
        <w:rPr>
          <w:spacing w:val="-3"/>
          <w:sz w:val="24"/>
        </w:rPr>
        <w:t> </w:t>
      </w:r>
      <w:r>
        <w:rPr>
          <w:sz w:val="24"/>
        </w:rPr>
        <w:t>of owning and operating a camp facility).</w:t>
      </w:r>
    </w:p>
    <w:p>
      <w:pPr>
        <w:pStyle w:val="ListParagraph"/>
        <w:numPr>
          <w:ilvl w:val="0"/>
          <w:numId w:val="81"/>
        </w:numPr>
        <w:tabs>
          <w:tab w:pos="1026" w:val="left" w:leader="none"/>
        </w:tabs>
        <w:spacing w:line="240" w:lineRule="auto" w:before="121" w:after="0"/>
        <w:ind w:left="1025" w:right="0" w:hanging="284"/>
        <w:jc w:val="left"/>
        <w:rPr>
          <w:sz w:val="24"/>
        </w:rPr>
      </w:pPr>
      <w:r>
        <w:rPr>
          <w:sz w:val="24"/>
        </w:rPr>
        <w:t>The</w:t>
      </w:r>
      <w:r>
        <w:rPr>
          <w:spacing w:val="-3"/>
          <w:sz w:val="24"/>
        </w:rPr>
        <w:t> </w:t>
      </w:r>
      <w:r>
        <w:rPr>
          <w:sz w:val="24"/>
        </w:rPr>
        <w:t>cost</w:t>
      </w:r>
      <w:r>
        <w:rPr>
          <w:spacing w:val="-1"/>
          <w:sz w:val="24"/>
        </w:rPr>
        <w:t> </w:t>
      </w:r>
      <w:r>
        <w:rPr>
          <w:sz w:val="24"/>
        </w:rPr>
        <w:t>estimate</w:t>
      </w:r>
      <w:r>
        <w:rPr>
          <w:spacing w:val="-2"/>
          <w:sz w:val="24"/>
        </w:rPr>
        <w:t> </w:t>
      </w:r>
      <w:r>
        <w:rPr>
          <w:sz w:val="24"/>
        </w:rPr>
        <w:t>for</w:t>
      </w:r>
      <w:r>
        <w:rPr>
          <w:spacing w:val="-1"/>
          <w:sz w:val="24"/>
        </w:rPr>
        <w:t> </w:t>
      </w:r>
      <w:r>
        <w:rPr>
          <w:sz w:val="24"/>
        </w:rPr>
        <w:t>rail</w:t>
      </w:r>
      <w:r>
        <w:rPr>
          <w:spacing w:val="1"/>
          <w:sz w:val="24"/>
        </w:rPr>
        <w:t> </w:t>
      </w:r>
      <w:r>
        <w:rPr>
          <w:sz w:val="24"/>
        </w:rPr>
        <w:t>transportation</w:t>
      </w:r>
      <w:r>
        <w:rPr>
          <w:spacing w:val="-1"/>
          <w:sz w:val="24"/>
        </w:rPr>
        <w:t> </w:t>
      </w:r>
      <w:r>
        <w:rPr>
          <w:sz w:val="24"/>
        </w:rPr>
        <w:t>may</w:t>
      </w:r>
      <w:r>
        <w:rPr>
          <w:spacing w:val="-1"/>
          <w:sz w:val="24"/>
        </w:rPr>
        <w:t> </w:t>
      </w:r>
      <w:r>
        <w:rPr>
          <w:sz w:val="24"/>
        </w:rPr>
        <w:t>include</w:t>
      </w:r>
      <w:r>
        <w:rPr>
          <w:spacing w:val="-2"/>
          <w:sz w:val="24"/>
        </w:rPr>
        <w:t> </w:t>
      </w:r>
      <w:r>
        <w:rPr>
          <w:sz w:val="24"/>
        </w:rPr>
        <w:t>an</w:t>
      </w:r>
      <w:r>
        <w:rPr>
          <w:spacing w:val="-1"/>
          <w:sz w:val="24"/>
        </w:rPr>
        <w:t> </w:t>
      </w:r>
      <w:r>
        <w:rPr>
          <w:sz w:val="24"/>
        </w:rPr>
        <w:t>amount</w:t>
      </w:r>
      <w:r>
        <w:rPr>
          <w:spacing w:val="-1"/>
          <w:sz w:val="24"/>
        </w:rPr>
        <w:t> </w:t>
      </w:r>
      <w:r>
        <w:rPr>
          <w:sz w:val="24"/>
        </w:rPr>
        <w:t>for</w:t>
      </w:r>
      <w:r>
        <w:rPr>
          <w:spacing w:val="-1"/>
          <w:sz w:val="24"/>
        </w:rPr>
        <w:t> </w:t>
      </w:r>
      <w:r>
        <w:rPr>
          <w:sz w:val="24"/>
        </w:rPr>
        <w:t>each</w:t>
      </w:r>
      <w:r>
        <w:rPr>
          <w:spacing w:val="-1"/>
          <w:sz w:val="24"/>
        </w:rPr>
        <w:t> </w:t>
      </w:r>
      <w:r>
        <w:rPr>
          <w:sz w:val="24"/>
        </w:rPr>
        <w:t>of the</w:t>
      </w:r>
      <w:r>
        <w:rPr>
          <w:spacing w:val="-1"/>
          <w:sz w:val="24"/>
        </w:rPr>
        <w:t> </w:t>
      </w:r>
      <w:r>
        <w:rPr>
          <w:spacing w:val="-2"/>
          <w:sz w:val="24"/>
        </w:rPr>
        <w:t>following:</w:t>
      </w:r>
    </w:p>
    <w:p>
      <w:pPr>
        <w:pStyle w:val="ListParagraph"/>
        <w:numPr>
          <w:ilvl w:val="1"/>
          <w:numId w:val="81"/>
        </w:numPr>
        <w:tabs>
          <w:tab w:pos="1309" w:val="left" w:leader="none"/>
          <w:tab w:pos="4287" w:val="left" w:leader="none"/>
          <w:tab w:pos="5062" w:val="left" w:leader="none"/>
        </w:tabs>
        <w:spacing w:line="240" w:lineRule="auto" w:before="120" w:after="0"/>
        <w:ind w:left="1308" w:right="0" w:hanging="284"/>
        <w:jc w:val="left"/>
        <w:rPr>
          <w:sz w:val="24"/>
        </w:rPr>
      </w:pPr>
      <w:r>
        <w:rPr>
          <w:spacing w:val="-2"/>
          <w:sz w:val="24"/>
        </w:rPr>
        <w:t>Truck-to-Rail</w:t>
      </w:r>
      <w:r>
        <w:rPr>
          <w:spacing w:val="10"/>
          <w:sz w:val="24"/>
        </w:rPr>
        <w:t> </w:t>
      </w:r>
      <w:r>
        <w:rPr>
          <w:spacing w:val="-2"/>
          <w:sz w:val="24"/>
        </w:rPr>
        <w:t>Transfer</w:t>
      </w:r>
      <w:r>
        <w:rPr>
          <w:sz w:val="24"/>
        </w:rPr>
        <w:tab/>
      </w:r>
      <w:r>
        <w:rPr>
          <w:spacing w:val="-10"/>
          <w:sz w:val="24"/>
        </w:rPr>
        <w:t>=</w:t>
      </w:r>
      <w:r>
        <w:rPr>
          <w:sz w:val="24"/>
        </w:rPr>
        <w:tab/>
      </w:r>
      <w:r>
        <w:rPr>
          <w:spacing w:val="-2"/>
          <w:sz w:val="24"/>
        </w:rPr>
        <w:t>$4.15/m</w:t>
      </w:r>
      <w:r>
        <w:rPr>
          <w:spacing w:val="-2"/>
          <w:sz w:val="24"/>
          <w:vertAlign w:val="superscript"/>
        </w:rPr>
        <w:t>3</w:t>
      </w:r>
    </w:p>
    <w:p>
      <w:pPr>
        <w:pStyle w:val="BodyText"/>
        <w:spacing w:before="120"/>
        <w:ind w:left="1308" w:right="1158"/>
      </w:pPr>
      <w:r>
        <w:rPr/>
        <w:t>(Only</w:t>
      </w:r>
      <w:r>
        <w:rPr>
          <w:spacing w:val="-10"/>
        </w:rPr>
        <w:t> </w:t>
      </w:r>
      <w:r>
        <w:rPr/>
        <w:t>considered</w:t>
      </w:r>
      <w:r>
        <w:rPr>
          <w:spacing w:val="-12"/>
        </w:rPr>
        <w:t> </w:t>
      </w:r>
      <w:r>
        <w:rPr/>
        <w:t>if</w:t>
      </w:r>
      <w:r>
        <w:rPr>
          <w:spacing w:val="-12"/>
        </w:rPr>
        <w:t> </w:t>
      </w:r>
      <w:r>
        <w:rPr/>
        <w:t>railway</w:t>
      </w:r>
      <w:r>
        <w:rPr>
          <w:spacing w:val="-9"/>
        </w:rPr>
        <w:t> </w:t>
      </w:r>
      <w:r>
        <w:rPr/>
        <w:t>transportation</w:t>
      </w:r>
      <w:r>
        <w:rPr>
          <w:spacing w:val="-12"/>
        </w:rPr>
        <w:t> </w:t>
      </w:r>
      <w:r>
        <w:rPr/>
        <w:t>is</w:t>
      </w:r>
      <w:r>
        <w:rPr>
          <w:spacing w:val="-12"/>
        </w:rPr>
        <w:t> </w:t>
      </w:r>
      <w:r>
        <w:rPr/>
        <w:t>used</w:t>
      </w:r>
      <w:r>
        <w:rPr>
          <w:spacing w:val="-12"/>
        </w:rPr>
        <w:t> </w:t>
      </w:r>
      <w:r>
        <w:rPr/>
        <w:t>in</w:t>
      </w:r>
      <w:r>
        <w:rPr>
          <w:spacing w:val="-9"/>
        </w:rPr>
        <w:t> </w:t>
      </w:r>
      <w:r>
        <w:rPr/>
        <w:t>combination</w:t>
      </w:r>
      <w:r>
        <w:rPr>
          <w:spacing w:val="-11"/>
        </w:rPr>
        <w:t> </w:t>
      </w:r>
      <w:r>
        <w:rPr/>
        <w:t>with</w:t>
      </w:r>
      <w:r>
        <w:rPr>
          <w:spacing w:val="-12"/>
        </w:rPr>
        <w:t> </w:t>
      </w:r>
      <w:r>
        <w:rPr/>
        <w:t>truck</w:t>
      </w:r>
      <w:r>
        <w:rPr>
          <w:spacing w:val="-12"/>
        </w:rPr>
        <w:t> </w:t>
      </w:r>
      <w:r>
        <w:rPr/>
        <w:t>haul </w:t>
      </w:r>
      <w:r>
        <w:rPr>
          <w:spacing w:val="-2"/>
        </w:rPr>
        <w:t>transportation)</w:t>
      </w:r>
    </w:p>
    <w:p>
      <w:pPr>
        <w:pStyle w:val="ListParagraph"/>
        <w:numPr>
          <w:ilvl w:val="1"/>
          <w:numId w:val="81"/>
        </w:numPr>
        <w:tabs>
          <w:tab w:pos="1309" w:val="left" w:leader="none"/>
        </w:tabs>
        <w:spacing w:line="240" w:lineRule="auto" w:before="120" w:after="0"/>
        <w:ind w:left="1308" w:right="0" w:hanging="284"/>
        <w:jc w:val="left"/>
        <w:rPr>
          <w:sz w:val="24"/>
        </w:rPr>
      </w:pPr>
      <w:r>
        <w:rPr>
          <w:sz w:val="24"/>
        </w:rPr>
        <w:t>Railway</w:t>
      </w:r>
      <w:r>
        <w:rPr>
          <w:spacing w:val="-9"/>
          <w:sz w:val="24"/>
        </w:rPr>
        <w:t> </w:t>
      </w:r>
      <w:r>
        <w:rPr>
          <w:sz w:val="24"/>
        </w:rPr>
        <w:t>transportation</w:t>
      </w:r>
      <w:r>
        <w:rPr>
          <w:spacing w:val="-7"/>
          <w:sz w:val="24"/>
        </w:rPr>
        <w:t> </w:t>
      </w:r>
      <w:r>
        <w:rPr>
          <w:sz w:val="24"/>
        </w:rPr>
        <w:t>is</w:t>
      </w:r>
      <w:r>
        <w:rPr>
          <w:spacing w:val="-9"/>
          <w:sz w:val="24"/>
        </w:rPr>
        <w:t> </w:t>
      </w:r>
      <w:r>
        <w:rPr>
          <w:sz w:val="24"/>
        </w:rPr>
        <w:t>based</w:t>
      </w:r>
      <w:r>
        <w:rPr>
          <w:spacing w:val="-8"/>
          <w:sz w:val="24"/>
        </w:rPr>
        <w:t> </w:t>
      </w:r>
      <w:r>
        <w:rPr>
          <w:sz w:val="24"/>
        </w:rPr>
        <w:t>on</w:t>
      </w:r>
      <w:r>
        <w:rPr>
          <w:spacing w:val="-9"/>
          <w:sz w:val="24"/>
        </w:rPr>
        <w:t> </w:t>
      </w:r>
      <w:r>
        <w:rPr>
          <w:sz w:val="24"/>
        </w:rPr>
        <w:t>the</w:t>
      </w:r>
      <w:r>
        <w:rPr>
          <w:spacing w:val="-8"/>
          <w:sz w:val="24"/>
        </w:rPr>
        <w:t> </w:t>
      </w:r>
      <w:r>
        <w:rPr>
          <w:sz w:val="24"/>
        </w:rPr>
        <w:t>following</w:t>
      </w:r>
      <w:r>
        <w:rPr>
          <w:spacing w:val="-8"/>
          <w:sz w:val="24"/>
        </w:rPr>
        <w:t> </w:t>
      </w:r>
      <w:r>
        <w:rPr>
          <w:sz w:val="24"/>
        </w:rPr>
        <w:t>table</w:t>
      </w:r>
      <w:r>
        <w:rPr>
          <w:spacing w:val="-8"/>
          <w:sz w:val="24"/>
        </w:rPr>
        <w:t> </w:t>
      </w:r>
      <w:r>
        <w:rPr>
          <w:sz w:val="24"/>
        </w:rPr>
        <w:t>for</w:t>
      </w:r>
      <w:r>
        <w:rPr>
          <w:spacing w:val="-9"/>
          <w:sz w:val="24"/>
        </w:rPr>
        <w:t> </w:t>
      </w:r>
      <w:r>
        <w:rPr>
          <w:sz w:val="24"/>
        </w:rPr>
        <w:t>the</w:t>
      </w:r>
      <w:r>
        <w:rPr>
          <w:spacing w:val="-7"/>
          <w:sz w:val="24"/>
        </w:rPr>
        <w:t> </w:t>
      </w:r>
      <w:r>
        <w:rPr>
          <w:sz w:val="24"/>
        </w:rPr>
        <w:t>points</w:t>
      </w:r>
      <w:r>
        <w:rPr>
          <w:spacing w:val="-8"/>
          <w:sz w:val="24"/>
        </w:rPr>
        <w:t> </w:t>
      </w:r>
      <w:r>
        <w:rPr>
          <w:sz w:val="24"/>
        </w:rPr>
        <w:t>of</w:t>
      </w:r>
      <w:r>
        <w:rPr>
          <w:spacing w:val="-9"/>
          <w:sz w:val="24"/>
        </w:rPr>
        <w:t> </w:t>
      </w:r>
      <w:r>
        <w:rPr>
          <w:sz w:val="24"/>
        </w:rPr>
        <w:t>origin</w:t>
      </w:r>
      <w:r>
        <w:rPr>
          <w:spacing w:val="-6"/>
          <w:sz w:val="24"/>
        </w:rPr>
        <w:t> </w:t>
      </w:r>
      <w:r>
        <w:rPr>
          <w:spacing w:val="-2"/>
          <w:sz w:val="24"/>
        </w:rPr>
        <w:t>shown.</w:t>
      </w:r>
    </w:p>
    <w:p>
      <w:pPr>
        <w:pStyle w:val="BodyText"/>
        <w:rPr>
          <w:sz w:val="21"/>
        </w:rPr>
      </w:pPr>
    </w:p>
    <w:p>
      <w:pPr>
        <w:pStyle w:val="Heading1"/>
        <w:tabs>
          <w:tab w:pos="2181" w:val="left" w:leader="none"/>
        </w:tabs>
        <w:ind w:left="742"/>
      </w:pPr>
      <w:bookmarkStart w:name="_bookmark75" w:id="78"/>
      <w:bookmarkEnd w:id="78"/>
      <w:r>
        <w:rPr>
          <w:b w:val="0"/>
        </w:rPr>
      </w:r>
      <w:r>
        <w:rPr/>
        <w:t>Table</w:t>
      </w:r>
      <w:r>
        <w:rPr>
          <w:spacing w:val="-5"/>
        </w:rPr>
        <w:t> </w:t>
      </w:r>
      <w:r>
        <w:rPr/>
        <w:t>3-</w:t>
      </w:r>
      <w:r>
        <w:rPr>
          <w:spacing w:val="-5"/>
        </w:rPr>
        <w:t>5:</w:t>
      </w:r>
      <w:r>
        <w:rPr/>
        <w:tab/>
        <w:t>Railway</w:t>
      </w:r>
      <w:r>
        <w:rPr>
          <w:spacing w:val="-14"/>
        </w:rPr>
        <w:t> </w:t>
      </w:r>
      <w:r>
        <w:rPr>
          <w:spacing w:val="-2"/>
        </w:rPr>
        <w:t>Transportation</w:t>
      </w:r>
    </w:p>
    <w:p>
      <w:pPr>
        <w:pStyle w:val="BodyText"/>
        <w:spacing w:before="4"/>
        <w:rPr>
          <w:rFonts w:ascii="Arial"/>
          <w:b/>
          <w:sz w:val="10"/>
        </w:rPr>
      </w:pPr>
    </w:p>
    <w:tbl>
      <w:tblPr>
        <w:tblW w:w="0" w:type="auto"/>
        <w:jc w:val="left"/>
        <w:tblInd w:w="1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663"/>
        <w:gridCol w:w="2127"/>
        <w:gridCol w:w="2149"/>
      </w:tblGrid>
      <w:tr>
        <w:trPr>
          <w:trHeight w:val="282" w:hRule="atLeast"/>
        </w:trPr>
        <w:tc>
          <w:tcPr>
            <w:tcW w:w="3663" w:type="dxa"/>
            <w:shd w:val="clear" w:color="auto" w:fill="F1F1F1"/>
          </w:tcPr>
          <w:p>
            <w:pPr>
              <w:pStyle w:val="TableParagraph"/>
              <w:ind w:left="83"/>
              <w:jc w:val="left"/>
              <w:rPr>
                <w:rFonts w:ascii="Arial"/>
                <w:b/>
                <w:sz w:val="20"/>
              </w:rPr>
            </w:pPr>
            <w:r>
              <w:rPr>
                <w:rFonts w:ascii="Arial"/>
                <w:b/>
                <w:spacing w:val="-2"/>
                <w:sz w:val="20"/>
              </w:rPr>
              <w:t>Origin</w:t>
            </w:r>
          </w:p>
        </w:tc>
        <w:tc>
          <w:tcPr>
            <w:tcW w:w="2127" w:type="dxa"/>
            <w:shd w:val="clear" w:color="auto" w:fill="F1F1F1"/>
          </w:tcPr>
          <w:p>
            <w:pPr>
              <w:pStyle w:val="TableParagraph"/>
              <w:ind w:left="134" w:right="47"/>
              <w:rPr>
                <w:rFonts w:ascii="Arial"/>
                <w:b/>
                <w:sz w:val="20"/>
              </w:rPr>
            </w:pPr>
            <w:r>
              <w:rPr>
                <w:rFonts w:ascii="Arial"/>
                <w:b/>
                <w:sz w:val="20"/>
              </w:rPr>
              <w:t>Cost</w:t>
            </w:r>
            <w:r>
              <w:rPr>
                <w:rFonts w:ascii="Arial"/>
                <w:b/>
                <w:spacing w:val="-7"/>
                <w:sz w:val="20"/>
              </w:rPr>
              <w:t> </w:t>
            </w:r>
            <w:r>
              <w:rPr>
                <w:rFonts w:ascii="Arial"/>
                <w:b/>
                <w:spacing w:val="-2"/>
                <w:sz w:val="20"/>
              </w:rPr>
              <w:t>Estimate</w:t>
            </w:r>
          </w:p>
        </w:tc>
        <w:tc>
          <w:tcPr>
            <w:tcW w:w="2149" w:type="dxa"/>
            <w:shd w:val="clear" w:color="auto" w:fill="F1F1F1"/>
          </w:tcPr>
          <w:p>
            <w:pPr>
              <w:pStyle w:val="TableParagraph"/>
              <w:ind w:left="258"/>
              <w:jc w:val="left"/>
              <w:rPr>
                <w:rFonts w:ascii="Arial"/>
                <w:b/>
                <w:sz w:val="20"/>
              </w:rPr>
            </w:pPr>
            <w:r>
              <w:rPr>
                <w:rFonts w:ascii="Arial"/>
                <w:b/>
                <w:sz w:val="20"/>
              </w:rPr>
              <w:t>Point</w:t>
            </w:r>
            <w:r>
              <w:rPr>
                <w:rFonts w:ascii="Arial"/>
                <w:b/>
                <w:spacing w:val="-3"/>
                <w:sz w:val="20"/>
              </w:rPr>
              <w:t> </w:t>
            </w:r>
            <w:r>
              <w:rPr>
                <w:rFonts w:ascii="Arial"/>
                <w:b/>
                <w:sz w:val="20"/>
              </w:rPr>
              <w:t>of</w:t>
            </w:r>
            <w:r>
              <w:rPr>
                <w:rFonts w:ascii="Arial"/>
                <w:b/>
                <w:spacing w:val="-3"/>
                <w:sz w:val="20"/>
              </w:rPr>
              <w:t> </w:t>
            </w:r>
            <w:r>
              <w:rPr>
                <w:rFonts w:ascii="Arial"/>
                <w:b/>
                <w:spacing w:val="-2"/>
                <w:sz w:val="20"/>
              </w:rPr>
              <w:t>Appraisal</w:t>
            </w:r>
          </w:p>
        </w:tc>
      </w:tr>
      <w:tr>
        <w:trPr>
          <w:trHeight w:val="282" w:hRule="atLeast"/>
        </w:trPr>
        <w:tc>
          <w:tcPr>
            <w:tcW w:w="3663" w:type="dxa"/>
          </w:tcPr>
          <w:p>
            <w:pPr>
              <w:pStyle w:val="TableParagraph"/>
              <w:ind w:left="83"/>
              <w:jc w:val="left"/>
              <w:rPr>
                <w:sz w:val="20"/>
              </w:rPr>
            </w:pPr>
            <w:r>
              <w:rPr>
                <w:sz w:val="20"/>
              </w:rPr>
              <w:t>Leo</w:t>
            </w:r>
            <w:r>
              <w:rPr>
                <w:spacing w:val="-6"/>
                <w:sz w:val="20"/>
              </w:rPr>
              <w:t> </w:t>
            </w:r>
            <w:r>
              <w:rPr>
                <w:spacing w:val="-2"/>
                <w:sz w:val="20"/>
              </w:rPr>
              <w:t>Creek</w:t>
            </w:r>
          </w:p>
        </w:tc>
        <w:tc>
          <w:tcPr>
            <w:tcW w:w="2127" w:type="dxa"/>
          </w:tcPr>
          <w:p>
            <w:pPr>
              <w:pStyle w:val="TableParagraph"/>
              <w:ind w:left="134" w:right="46"/>
              <w:rPr>
                <w:sz w:val="13"/>
              </w:rPr>
            </w:pPr>
            <w:r>
              <w:rPr>
                <w:spacing w:val="-2"/>
                <w:sz w:val="20"/>
              </w:rPr>
              <w:t>$13.18/m</w:t>
            </w:r>
            <w:r>
              <w:rPr>
                <w:spacing w:val="-2"/>
                <w:position w:val="6"/>
                <w:sz w:val="13"/>
              </w:rPr>
              <w:t>3</w:t>
            </w:r>
          </w:p>
        </w:tc>
        <w:tc>
          <w:tcPr>
            <w:tcW w:w="2149" w:type="dxa"/>
          </w:tcPr>
          <w:p>
            <w:pPr>
              <w:pStyle w:val="TableParagraph"/>
              <w:ind w:left="304"/>
              <w:jc w:val="left"/>
              <w:rPr>
                <w:sz w:val="20"/>
              </w:rPr>
            </w:pPr>
            <w:r>
              <w:rPr>
                <w:sz w:val="20"/>
              </w:rPr>
              <w:t>Fort</w:t>
            </w:r>
            <w:r>
              <w:rPr>
                <w:spacing w:val="-8"/>
                <w:sz w:val="20"/>
              </w:rPr>
              <w:t> </w:t>
            </w:r>
            <w:r>
              <w:rPr>
                <w:sz w:val="20"/>
              </w:rPr>
              <w:t>St.</w:t>
            </w:r>
            <w:r>
              <w:rPr>
                <w:spacing w:val="-5"/>
                <w:sz w:val="20"/>
              </w:rPr>
              <w:t> </w:t>
            </w:r>
            <w:r>
              <w:rPr>
                <w:spacing w:val="-2"/>
                <w:sz w:val="20"/>
              </w:rPr>
              <w:t>James</w:t>
            </w:r>
          </w:p>
        </w:tc>
      </w:tr>
      <w:tr>
        <w:trPr>
          <w:trHeight w:val="282" w:hRule="atLeast"/>
        </w:trPr>
        <w:tc>
          <w:tcPr>
            <w:tcW w:w="3663" w:type="dxa"/>
          </w:tcPr>
          <w:p>
            <w:pPr>
              <w:pStyle w:val="TableParagraph"/>
              <w:ind w:left="83"/>
              <w:jc w:val="left"/>
              <w:rPr>
                <w:sz w:val="20"/>
              </w:rPr>
            </w:pPr>
            <w:r>
              <w:rPr>
                <w:spacing w:val="-2"/>
                <w:sz w:val="20"/>
              </w:rPr>
              <w:t>Lovell</w:t>
            </w:r>
          </w:p>
        </w:tc>
        <w:tc>
          <w:tcPr>
            <w:tcW w:w="2127" w:type="dxa"/>
          </w:tcPr>
          <w:p>
            <w:pPr>
              <w:pStyle w:val="TableParagraph"/>
              <w:ind w:left="134" w:right="46"/>
              <w:rPr>
                <w:sz w:val="13"/>
              </w:rPr>
            </w:pPr>
            <w:r>
              <w:rPr>
                <w:spacing w:val="-2"/>
                <w:sz w:val="20"/>
              </w:rPr>
              <w:t>$17.31/m</w:t>
            </w:r>
            <w:r>
              <w:rPr>
                <w:spacing w:val="-2"/>
                <w:position w:val="6"/>
                <w:sz w:val="13"/>
              </w:rPr>
              <w:t>3</w:t>
            </w:r>
          </w:p>
        </w:tc>
        <w:tc>
          <w:tcPr>
            <w:tcW w:w="2149" w:type="dxa"/>
          </w:tcPr>
          <w:p>
            <w:pPr>
              <w:pStyle w:val="TableParagraph"/>
              <w:ind w:left="304"/>
              <w:jc w:val="left"/>
              <w:rPr>
                <w:sz w:val="20"/>
              </w:rPr>
            </w:pPr>
            <w:r>
              <w:rPr>
                <w:sz w:val="20"/>
              </w:rPr>
              <w:t>Fort</w:t>
            </w:r>
            <w:r>
              <w:rPr>
                <w:spacing w:val="-8"/>
                <w:sz w:val="20"/>
              </w:rPr>
              <w:t> </w:t>
            </w:r>
            <w:r>
              <w:rPr>
                <w:sz w:val="20"/>
              </w:rPr>
              <w:t>St.</w:t>
            </w:r>
            <w:r>
              <w:rPr>
                <w:spacing w:val="-5"/>
                <w:sz w:val="20"/>
              </w:rPr>
              <w:t> </w:t>
            </w:r>
            <w:r>
              <w:rPr>
                <w:spacing w:val="-2"/>
                <w:sz w:val="20"/>
              </w:rPr>
              <w:t>James</w:t>
            </w:r>
          </w:p>
        </w:tc>
      </w:tr>
      <w:tr>
        <w:trPr>
          <w:trHeight w:val="283" w:hRule="atLeast"/>
        </w:trPr>
        <w:tc>
          <w:tcPr>
            <w:tcW w:w="3663" w:type="dxa"/>
          </w:tcPr>
          <w:p>
            <w:pPr>
              <w:pStyle w:val="TableParagraph"/>
              <w:ind w:left="83"/>
              <w:jc w:val="left"/>
              <w:rPr>
                <w:sz w:val="20"/>
              </w:rPr>
            </w:pPr>
            <w:r>
              <w:rPr>
                <w:sz w:val="20"/>
              </w:rPr>
              <w:t>Bear</w:t>
            </w:r>
            <w:r>
              <w:rPr>
                <w:spacing w:val="-6"/>
                <w:sz w:val="20"/>
              </w:rPr>
              <w:t> </w:t>
            </w:r>
            <w:r>
              <w:rPr>
                <w:spacing w:val="-4"/>
                <w:sz w:val="20"/>
              </w:rPr>
              <w:t>Lake</w:t>
            </w:r>
          </w:p>
        </w:tc>
        <w:tc>
          <w:tcPr>
            <w:tcW w:w="2127" w:type="dxa"/>
          </w:tcPr>
          <w:p>
            <w:pPr>
              <w:pStyle w:val="TableParagraph"/>
              <w:ind w:left="134" w:right="46"/>
              <w:rPr>
                <w:sz w:val="13"/>
              </w:rPr>
            </w:pPr>
            <w:r>
              <w:rPr>
                <w:spacing w:val="-2"/>
                <w:sz w:val="20"/>
              </w:rPr>
              <w:t>$24.27/m</w:t>
            </w:r>
            <w:r>
              <w:rPr>
                <w:spacing w:val="-2"/>
                <w:position w:val="6"/>
                <w:sz w:val="13"/>
              </w:rPr>
              <w:t>3</w:t>
            </w:r>
          </w:p>
        </w:tc>
        <w:tc>
          <w:tcPr>
            <w:tcW w:w="2149" w:type="dxa"/>
          </w:tcPr>
          <w:p>
            <w:pPr>
              <w:pStyle w:val="TableParagraph"/>
              <w:ind w:left="304"/>
              <w:jc w:val="left"/>
              <w:rPr>
                <w:sz w:val="20"/>
              </w:rPr>
            </w:pPr>
            <w:r>
              <w:rPr>
                <w:sz w:val="20"/>
              </w:rPr>
              <w:t>Fort</w:t>
            </w:r>
            <w:r>
              <w:rPr>
                <w:spacing w:val="-8"/>
                <w:sz w:val="20"/>
              </w:rPr>
              <w:t> </w:t>
            </w:r>
            <w:r>
              <w:rPr>
                <w:sz w:val="20"/>
              </w:rPr>
              <w:t>St.</w:t>
            </w:r>
            <w:r>
              <w:rPr>
                <w:spacing w:val="-5"/>
                <w:sz w:val="20"/>
              </w:rPr>
              <w:t> </w:t>
            </w:r>
            <w:r>
              <w:rPr>
                <w:spacing w:val="-2"/>
                <w:sz w:val="20"/>
              </w:rPr>
              <w:t>James</w:t>
            </w:r>
          </w:p>
        </w:tc>
      </w:tr>
      <w:tr>
        <w:trPr>
          <w:trHeight w:val="282" w:hRule="atLeast"/>
        </w:trPr>
        <w:tc>
          <w:tcPr>
            <w:tcW w:w="3663" w:type="dxa"/>
          </w:tcPr>
          <w:p>
            <w:pPr>
              <w:pStyle w:val="TableParagraph"/>
              <w:ind w:left="83"/>
              <w:jc w:val="left"/>
              <w:rPr>
                <w:sz w:val="20"/>
              </w:rPr>
            </w:pPr>
            <w:r>
              <w:rPr>
                <w:sz w:val="20"/>
              </w:rPr>
              <w:t>Minaret</w:t>
            </w:r>
            <w:r>
              <w:rPr>
                <w:spacing w:val="-12"/>
                <w:sz w:val="20"/>
              </w:rPr>
              <w:t> </w:t>
            </w:r>
            <w:r>
              <w:rPr>
                <w:spacing w:val="-2"/>
                <w:sz w:val="20"/>
              </w:rPr>
              <w:t>Creek</w:t>
            </w:r>
          </w:p>
        </w:tc>
        <w:tc>
          <w:tcPr>
            <w:tcW w:w="2127" w:type="dxa"/>
          </w:tcPr>
          <w:p>
            <w:pPr>
              <w:pStyle w:val="TableParagraph"/>
              <w:ind w:left="134" w:right="46"/>
              <w:rPr>
                <w:sz w:val="13"/>
              </w:rPr>
            </w:pPr>
            <w:r>
              <w:rPr>
                <w:spacing w:val="-2"/>
                <w:sz w:val="20"/>
              </w:rPr>
              <w:t>$26.66/m</w:t>
            </w:r>
            <w:r>
              <w:rPr>
                <w:spacing w:val="-2"/>
                <w:position w:val="6"/>
                <w:sz w:val="13"/>
              </w:rPr>
              <w:t>3</w:t>
            </w:r>
          </w:p>
        </w:tc>
        <w:tc>
          <w:tcPr>
            <w:tcW w:w="2149" w:type="dxa"/>
          </w:tcPr>
          <w:p>
            <w:pPr>
              <w:pStyle w:val="TableParagraph"/>
              <w:ind w:left="304"/>
              <w:jc w:val="left"/>
              <w:rPr>
                <w:sz w:val="20"/>
              </w:rPr>
            </w:pPr>
            <w:r>
              <w:rPr>
                <w:sz w:val="20"/>
              </w:rPr>
              <w:t>Fort</w:t>
            </w:r>
            <w:r>
              <w:rPr>
                <w:spacing w:val="-8"/>
                <w:sz w:val="20"/>
              </w:rPr>
              <w:t> </w:t>
            </w:r>
            <w:r>
              <w:rPr>
                <w:sz w:val="20"/>
              </w:rPr>
              <w:t>St.</w:t>
            </w:r>
            <w:r>
              <w:rPr>
                <w:spacing w:val="-5"/>
                <w:sz w:val="20"/>
              </w:rPr>
              <w:t> </w:t>
            </w:r>
            <w:r>
              <w:rPr>
                <w:spacing w:val="-2"/>
                <w:sz w:val="20"/>
              </w:rPr>
              <w:t>James</w:t>
            </w:r>
          </w:p>
        </w:tc>
      </w:tr>
      <w:tr>
        <w:trPr>
          <w:trHeight w:val="285" w:hRule="atLeast"/>
        </w:trPr>
        <w:tc>
          <w:tcPr>
            <w:tcW w:w="3663" w:type="dxa"/>
          </w:tcPr>
          <w:p>
            <w:pPr>
              <w:pStyle w:val="TableParagraph"/>
              <w:ind w:left="83"/>
              <w:jc w:val="left"/>
              <w:rPr>
                <w:sz w:val="20"/>
              </w:rPr>
            </w:pPr>
            <w:r>
              <w:rPr>
                <w:spacing w:val="-2"/>
                <w:sz w:val="20"/>
              </w:rPr>
              <w:t>Niteal</w:t>
            </w:r>
          </w:p>
        </w:tc>
        <w:tc>
          <w:tcPr>
            <w:tcW w:w="2127" w:type="dxa"/>
          </w:tcPr>
          <w:p>
            <w:pPr>
              <w:pStyle w:val="TableParagraph"/>
              <w:ind w:left="134" w:right="46"/>
              <w:rPr>
                <w:sz w:val="13"/>
              </w:rPr>
            </w:pPr>
            <w:r>
              <w:rPr>
                <w:spacing w:val="-2"/>
                <w:sz w:val="20"/>
              </w:rPr>
              <w:t>$23.23/m</w:t>
            </w:r>
            <w:r>
              <w:rPr>
                <w:spacing w:val="-2"/>
                <w:position w:val="6"/>
                <w:sz w:val="13"/>
              </w:rPr>
              <w:t>3</w:t>
            </w:r>
          </w:p>
        </w:tc>
        <w:tc>
          <w:tcPr>
            <w:tcW w:w="2149" w:type="dxa"/>
          </w:tcPr>
          <w:p>
            <w:pPr>
              <w:pStyle w:val="TableParagraph"/>
              <w:ind w:left="304"/>
              <w:jc w:val="left"/>
              <w:rPr>
                <w:sz w:val="20"/>
              </w:rPr>
            </w:pPr>
            <w:r>
              <w:rPr>
                <w:sz w:val="20"/>
              </w:rPr>
              <w:t>Fort</w:t>
            </w:r>
            <w:r>
              <w:rPr>
                <w:spacing w:val="-8"/>
                <w:sz w:val="20"/>
              </w:rPr>
              <w:t> </w:t>
            </w:r>
            <w:r>
              <w:rPr>
                <w:sz w:val="20"/>
              </w:rPr>
              <w:t>St.</w:t>
            </w:r>
            <w:r>
              <w:rPr>
                <w:spacing w:val="-5"/>
                <w:sz w:val="20"/>
              </w:rPr>
              <w:t> </w:t>
            </w:r>
            <w:r>
              <w:rPr>
                <w:spacing w:val="-4"/>
                <w:sz w:val="20"/>
              </w:rPr>
              <w:t>John</w:t>
            </w:r>
          </w:p>
        </w:tc>
      </w:tr>
    </w:tbl>
    <w:p>
      <w:pPr>
        <w:pStyle w:val="BodyText"/>
        <w:spacing w:before="2"/>
        <w:rPr>
          <w:rFonts w:ascii="Arial"/>
          <w:b/>
          <w:sz w:val="21"/>
        </w:rPr>
      </w:pPr>
    </w:p>
    <w:p>
      <w:pPr>
        <w:pStyle w:val="ListParagraph"/>
        <w:numPr>
          <w:ilvl w:val="3"/>
          <w:numId w:val="80"/>
        </w:numPr>
        <w:tabs>
          <w:tab w:pos="1874" w:val="left" w:leader="none"/>
          <w:tab w:pos="1875" w:val="left" w:leader="none"/>
        </w:tabs>
        <w:spacing w:line="240" w:lineRule="auto" w:before="0" w:after="0"/>
        <w:ind w:left="1874" w:right="0" w:hanging="1133"/>
        <w:jc w:val="left"/>
        <w:rPr>
          <w:rFonts w:ascii="Arial MT"/>
          <w:sz w:val="24"/>
        </w:rPr>
      </w:pPr>
      <w:r>
        <w:rPr>
          <w:rFonts w:ascii="Arial MT"/>
          <w:sz w:val="24"/>
        </w:rPr>
        <w:t>Barge</w:t>
      </w:r>
      <w:r>
        <w:rPr>
          <w:rFonts w:ascii="Arial MT"/>
          <w:spacing w:val="-10"/>
          <w:sz w:val="24"/>
        </w:rPr>
        <w:t> </w:t>
      </w:r>
      <w:r>
        <w:rPr>
          <w:rFonts w:ascii="Arial MT"/>
          <w:sz w:val="24"/>
        </w:rPr>
        <w:t>Transportation</w:t>
      </w:r>
      <w:r>
        <w:rPr>
          <w:rFonts w:ascii="Arial MT"/>
          <w:spacing w:val="-10"/>
          <w:sz w:val="24"/>
        </w:rPr>
        <w:t> </w:t>
      </w:r>
      <w:r>
        <w:rPr>
          <w:rFonts w:ascii="Arial MT"/>
          <w:sz w:val="24"/>
        </w:rPr>
        <w:t>(Used</w:t>
      </w:r>
      <w:r>
        <w:rPr>
          <w:rFonts w:ascii="Arial MT"/>
          <w:spacing w:val="-10"/>
          <w:sz w:val="24"/>
        </w:rPr>
        <w:t> </w:t>
      </w:r>
      <w:r>
        <w:rPr>
          <w:rFonts w:ascii="Arial MT"/>
          <w:sz w:val="24"/>
        </w:rPr>
        <w:t>for</w:t>
      </w:r>
      <w:r>
        <w:rPr>
          <w:rFonts w:ascii="Arial MT"/>
          <w:spacing w:val="-11"/>
          <w:sz w:val="24"/>
        </w:rPr>
        <w:t> </w:t>
      </w:r>
      <w:r>
        <w:rPr>
          <w:rFonts w:ascii="Arial MT"/>
          <w:sz w:val="24"/>
        </w:rPr>
        <w:t>Truck</w:t>
      </w:r>
      <w:r>
        <w:rPr>
          <w:rFonts w:ascii="Arial MT"/>
          <w:spacing w:val="-10"/>
          <w:sz w:val="24"/>
        </w:rPr>
        <w:t> </w:t>
      </w:r>
      <w:r>
        <w:rPr>
          <w:rFonts w:ascii="Arial MT"/>
          <w:spacing w:val="-4"/>
          <w:sz w:val="24"/>
        </w:rPr>
        <w:t>Haul)</w:t>
      </w:r>
    </w:p>
    <w:p>
      <w:pPr>
        <w:pStyle w:val="BodyText"/>
        <w:spacing w:before="6"/>
        <w:rPr>
          <w:rFonts w:ascii="Arial MT"/>
          <w:sz w:val="20"/>
        </w:rPr>
      </w:pPr>
    </w:p>
    <w:p>
      <w:pPr>
        <w:pStyle w:val="BodyText"/>
        <w:ind w:left="1025" w:right="632" w:hanging="284"/>
      </w:pPr>
      <w:r>
        <w:rPr/>
        <w:t>1.</w:t>
      </w:r>
      <w:r>
        <w:rPr>
          <w:spacing w:val="40"/>
        </w:rPr>
        <w:t> </w:t>
      </w:r>
      <w:r>
        <w:rPr/>
        <w:t>Barge transportation (used for truck haul) is the transportation of logging trucks by private barge/ferry where a transportation route is interrupted by a body of water and is deemed to include</w:t>
      </w:r>
      <w:r>
        <w:rPr>
          <w:spacing w:val="-4"/>
        </w:rPr>
        <w:t> </w:t>
      </w:r>
      <w:r>
        <w:rPr/>
        <w:t>all</w:t>
      </w:r>
      <w:r>
        <w:rPr>
          <w:spacing w:val="-4"/>
        </w:rPr>
        <w:t> </w:t>
      </w:r>
      <w:r>
        <w:rPr/>
        <w:t>costs</w:t>
      </w:r>
      <w:r>
        <w:rPr>
          <w:spacing w:val="-4"/>
        </w:rPr>
        <w:t> </w:t>
      </w:r>
      <w:r>
        <w:rPr/>
        <w:t>of</w:t>
      </w:r>
      <w:r>
        <w:rPr>
          <w:spacing w:val="-4"/>
        </w:rPr>
        <w:t> </w:t>
      </w:r>
      <w:r>
        <w:rPr/>
        <w:t>servicing</w:t>
      </w:r>
      <w:r>
        <w:rPr>
          <w:spacing w:val="-4"/>
        </w:rPr>
        <w:t> </w:t>
      </w:r>
      <w:r>
        <w:rPr/>
        <w:t>the</w:t>
      </w:r>
      <w:r>
        <w:rPr>
          <w:spacing w:val="-5"/>
        </w:rPr>
        <w:t> </w:t>
      </w:r>
      <w:r>
        <w:rPr/>
        <w:t>appropriate</w:t>
      </w:r>
      <w:r>
        <w:rPr>
          <w:spacing w:val="-3"/>
        </w:rPr>
        <w:t> </w:t>
      </w:r>
      <w:r>
        <w:rPr/>
        <w:t>cutting</w:t>
      </w:r>
      <w:r>
        <w:rPr>
          <w:spacing w:val="-4"/>
        </w:rPr>
        <w:t> </w:t>
      </w:r>
      <w:r>
        <w:rPr/>
        <w:t>authorities</w:t>
      </w:r>
      <w:r>
        <w:rPr>
          <w:spacing w:val="-4"/>
        </w:rPr>
        <w:t> </w:t>
      </w:r>
      <w:r>
        <w:rPr/>
        <w:t>(including</w:t>
      </w:r>
      <w:r>
        <w:rPr>
          <w:spacing w:val="-4"/>
        </w:rPr>
        <w:t> </w:t>
      </w:r>
      <w:r>
        <w:rPr/>
        <w:t>the</w:t>
      </w:r>
      <w:r>
        <w:rPr>
          <w:spacing w:val="-5"/>
        </w:rPr>
        <w:t> </w:t>
      </w:r>
      <w:r>
        <w:rPr/>
        <w:t>operation</w:t>
      </w:r>
      <w:r>
        <w:rPr>
          <w:spacing w:val="-4"/>
        </w:rPr>
        <w:t> </w:t>
      </w:r>
      <w:r>
        <w:rPr/>
        <w:t>of</w:t>
      </w:r>
      <w:r>
        <w:rPr>
          <w:spacing w:val="-3"/>
        </w:rPr>
        <w:t> </w:t>
      </w:r>
      <w:r>
        <w:rPr/>
        <w:t>a bubble-system where applicable).</w:t>
      </w:r>
    </w:p>
    <w:p>
      <w:pPr>
        <w:pStyle w:val="BodyText"/>
        <w:spacing w:before="120"/>
        <w:ind w:left="1025"/>
      </w:pPr>
      <w:r>
        <w:rPr/>
        <w:t>The</w:t>
      </w:r>
      <w:r>
        <w:rPr>
          <w:spacing w:val="-4"/>
        </w:rPr>
        <w:t> </w:t>
      </w:r>
      <w:r>
        <w:rPr/>
        <w:t>cost</w:t>
      </w:r>
      <w:r>
        <w:rPr>
          <w:spacing w:val="-2"/>
        </w:rPr>
        <w:t> </w:t>
      </w:r>
      <w:r>
        <w:rPr/>
        <w:t>estimate</w:t>
      </w:r>
      <w:r>
        <w:rPr>
          <w:spacing w:val="-3"/>
        </w:rPr>
        <w:t> </w:t>
      </w:r>
      <w:r>
        <w:rPr/>
        <w:t>(regardless</w:t>
      </w:r>
      <w:r>
        <w:rPr>
          <w:spacing w:val="-2"/>
        </w:rPr>
        <w:t> </w:t>
      </w:r>
      <w:r>
        <w:rPr/>
        <w:t>of</w:t>
      </w:r>
      <w:r>
        <w:rPr>
          <w:spacing w:val="-3"/>
        </w:rPr>
        <w:t> </w:t>
      </w:r>
      <w:r>
        <w:rPr/>
        <w:t>ownership)</w:t>
      </w:r>
      <w:r>
        <w:rPr>
          <w:spacing w:val="-3"/>
        </w:rPr>
        <w:t> </w:t>
      </w:r>
      <w:r>
        <w:rPr/>
        <w:t>is </w:t>
      </w:r>
      <w:r>
        <w:rPr>
          <w:spacing w:val="-2"/>
        </w:rPr>
        <w:t>$7.81/m</w:t>
      </w:r>
      <w:r>
        <w:rPr>
          <w:spacing w:val="-2"/>
          <w:vertAlign w:val="superscript"/>
        </w:rPr>
        <w:t>3</w:t>
      </w:r>
      <w:r>
        <w:rPr>
          <w:spacing w:val="-2"/>
          <w:vertAlign w:val="baseline"/>
        </w:rPr>
        <w:t>.</w:t>
      </w:r>
    </w:p>
    <w:p>
      <w:pPr>
        <w:pStyle w:val="ListParagraph"/>
        <w:numPr>
          <w:ilvl w:val="3"/>
          <w:numId w:val="80"/>
        </w:numPr>
        <w:tabs>
          <w:tab w:pos="1874" w:val="left" w:leader="none"/>
          <w:tab w:pos="1875" w:val="left" w:leader="none"/>
        </w:tabs>
        <w:spacing w:line="240" w:lineRule="auto" w:before="242" w:after="0"/>
        <w:ind w:left="1874" w:right="0" w:hanging="1133"/>
        <w:jc w:val="left"/>
        <w:rPr>
          <w:rFonts w:ascii="Arial MT"/>
          <w:sz w:val="24"/>
        </w:rPr>
      </w:pPr>
      <w:r>
        <w:rPr>
          <w:rFonts w:ascii="Arial MT"/>
          <w:sz w:val="24"/>
        </w:rPr>
        <w:t>Barge</w:t>
      </w:r>
      <w:r>
        <w:rPr>
          <w:rFonts w:ascii="Arial MT"/>
          <w:spacing w:val="-10"/>
          <w:sz w:val="24"/>
        </w:rPr>
        <w:t> </w:t>
      </w:r>
      <w:r>
        <w:rPr>
          <w:rFonts w:ascii="Arial MT"/>
          <w:sz w:val="24"/>
        </w:rPr>
        <w:t>Transportation</w:t>
      </w:r>
      <w:r>
        <w:rPr>
          <w:rFonts w:ascii="Arial MT"/>
          <w:spacing w:val="-11"/>
          <w:sz w:val="24"/>
        </w:rPr>
        <w:t> </w:t>
      </w:r>
      <w:r>
        <w:rPr>
          <w:rFonts w:ascii="Arial MT"/>
          <w:sz w:val="24"/>
        </w:rPr>
        <w:t>(Not</w:t>
      </w:r>
      <w:r>
        <w:rPr>
          <w:rFonts w:ascii="Arial MT"/>
          <w:spacing w:val="-8"/>
          <w:sz w:val="24"/>
        </w:rPr>
        <w:t> </w:t>
      </w:r>
      <w:r>
        <w:rPr>
          <w:rFonts w:ascii="Arial MT"/>
          <w:sz w:val="24"/>
        </w:rPr>
        <w:t>Used</w:t>
      </w:r>
      <w:r>
        <w:rPr>
          <w:rFonts w:ascii="Arial MT"/>
          <w:spacing w:val="-12"/>
          <w:sz w:val="24"/>
        </w:rPr>
        <w:t> </w:t>
      </w:r>
      <w:r>
        <w:rPr>
          <w:rFonts w:ascii="Arial MT"/>
          <w:sz w:val="24"/>
        </w:rPr>
        <w:t>for</w:t>
      </w:r>
      <w:r>
        <w:rPr>
          <w:rFonts w:ascii="Arial MT"/>
          <w:spacing w:val="-10"/>
          <w:sz w:val="24"/>
        </w:rPr>
        <w:t> </w:t>
      </w:r>
      <w:r>
        <w:rPr>
          <w:rFonts w:ascii="Arial MT"/>
          <w:sz w:val="24"/>
        </w:rPr>
        <w:t>Truck</w:t>
      </w:r>
      <w:r>
        <w:rPr>
          <w:rFonts w:ascii="Arial MT"/>
          <w:spacing w:val="-11"/>
          <w:sz w:val="24"/>
        </w:rPr>
        <w:t> </w:t>
      </w:r>
      <w:r>
        <w:rPr>
          <w:rFonts w:ascii="Arial MT"/>
          <w:spacing w:val="-4"/>
          <w:sz w:val="24"/>
        </w:rPr>
        <w:t>Haul)</w:t>
      </w:r>
    </w:p>
    <w:p>
      <w:pPr>
        <w:pStyle w:val="BodyText"/>
        <w:spacing w:before="9"/>
        <w:rPr>
          <w:rFonts w:ascii="Arial MT"/>
          <w:sz w:val="20"/>
        </w:rPr>
      </w:pPr>
    </w:p>
    <w:p>
      <w:pPr>
        <w:pStyle w:val="ListParagraph"/>
        <w:numPr>
          <w:ilvl w:val="0"/>
          <w:numId w:val="82"/>
        </w:numPr>
        <w:tabs>
          <w:tab w:pos="1026" w:val="left" w:leader="none"/>
        </w:tabs>
        <w:spacing w:line="240" w:lineRule="auto" w:before="0" w:after="0"/>
        <w:ind w:left="1025" w:right="434" w:hanging="284"/>
        <w:jc w:val="left"/>
        <w:rPr>
          <w:sz w:val="24"/>
        </w:rPr>
      </w:pPr>
      <w:r>
        <w:rPr>
          <w:sz w:val="24"/>
        </w:rPr>
        <w:t>Barge transportation (not used for truck haul) is the transportation of crew when a cutting authority</w:t>
      </w:r>
      <w:r>
        <w:rPr>
          <w:spacing w:val="-3"/>
          <w:sz w:val="24"/>
        </w:rPr>
        <w:t> </w:t>
      </w:r>
      <w:r>
        <w:rPr>
          <w:sz w:val="24"/>
        </w:rPr>
        <w:t>can</w:t>
      </w:r>
      <w:r>
        <w:rPr>
          <w:spacing w:val="-3"/>
          <w:sz w:val="24"/>
        </w:rPr>
        <w:t> </w:t>
      </w:r>
      <w:r>
        <w:rPr>
          <w:sz w:val="24"/>
        </w:rPr>
        <w:t>be</w:t>
      </w:r>
      <w:r>
        <w:rPr>
          <w:spacing w:val="-4"/>
          <w:sz w:val="24"/>
        </w:rPr>
        <w:t> </w:t>
      </w:r>
      <w:r>
        <w:rPr>
          <w:sz w:val="24"/>
        </w:rPr>
        <w:t>served</w:t>
      </w:r>
      <w:r>
        <w:rPr>
          <w:spacing w:val="-3"/>
          <w:sz w:val="24"/>
        </w:rPr>
        <w:t> </w:t>
      </w:r>
      <w:r>
        <w:rPr>
          <w:sz w:val="24"/>
        </w:rPr>
        <w:t>only</w:t>
      </w:r>
      <w:r>
        <w:rPr>
          <w:spacing w:val="-3"/>
          <w:sz w:val="24"/>
        </w:rPr>
        <w:t> </w:t>
      </w:r>
      <w:r>
        <w:rPr>
          <w:sz w:val="24"/>
        </w:rPr>
        <w:t>by</w:t>
      </w:r>
      <w:r>
        <w:rPr>
          <w:spacing w:val="-3"/>
          <w:sz w:val="24"/>
        </w:rPr>
        <w:t> </w:t>
      </w:r>
      <w:r>
        <w:rPr>
          <w:sz w:val="24"/>
        </w:rPr>
        <w:t>water,</w:t>
      </w:r>
      <w:r>
        <w:rPr>
          <w:spacing w:val="-4"/>
          <w:sz w:val="24"/>
        </w:rPr>
        <w:t> </w:t>
      </w:r>
      <w:r>
        <w:rPr>
          <w:sz w:val="24"/>
        </w:rPr>
        <w:t>and</w:t>
      </w:r>
      <w:r>
        <w:rPr>
          <w:spacing w:val="-4"/>
          <w:sz w:val="24"/>
        </w:rPr>
        <w:t> </w:t>
      </w:r>
      <w:r>
        <w:rPr>
          <w:sz w:val="24"/>
        </w:rPr>
        <w:t>daily</w:t>
      </w:r>
      <w:r>
        <w:rPr>
          <w:spacing w:val="-4"/>
          <w:sz w:val="24"/>
        </w:rPr>
        <w:t> </w:t>
      </w:r>
      <w:r>
        <w:rPr>
          <w:sz w:val="24"/>
        </w:rPr>
        <w:t>(operating</w:t>
      </w:r>
      <w:r>
        <w:rPr>
          <w:spacing w:val="-4"/>
          <w:sz w:val="24"/>
        </w:rPr>
        <w:t> </w:t>
      </w:r>
      <w:r>
        <w:rPr>
          <w:sz w:val="24"/>
        </w:rPr>
        <w:t>days</w:t>
      </w:r>
      <w:r>
        <w:rPr>
          <w:spacing w:val="-3"/>
          <w:sz w:val="24"/>
        </w:rPr>
        <w:t> </w:t>
      </w:r>
      <w:r>
        <w:rPr>
          <w:sz w:val="24"/>
        </w:rPr>
        <w:t>only)</w:t>
      </w:r>
      <w:r>
        <w:rPr>
          <w:spacing w:val="-3"/>
          <w:sz w:val="24"/>
        </w:rPr>
        <w:t> </w:t>
      </w:r>
      <w:r>
        <w:rPr>
          <w:sz w:val="24"/>
        </w:rPr>
        <w:t>ferry/barge</w:t>
      </w:r>
      <w:r>
        <w:rPr>
          <w:spacing w:val="-4"/>
          <w:sz w:val="24"/>
        </w:rPr>
        <w:t> </w:t>
      </w:r>
      <w:r>
        <w:rPr>
          <w:sz w:val="24"/>
        </w:rPr>
        <w:t>services</w:t>
      </w:r>
      <w:r>
        <w:rPr>
          <w:spacing w:val="-3"/>
          <w:sz w:val="24"/>
        </w:rPr>
        <w:t> </w:t>
      </w:r>
      <w:r>
        <w:rPr>
          <w:sz w:val="24"/>
        </w:rPr>
        <w:t>are feasible for crew transportation.</w:t>
      </w:r>
    </w:p>
    <w:p>
      <w:pPr>
        <w:pStyle w:val="BodyText"/>
        <w:spacing w:before="120"/>
        <w:ind w:left="1025"/>
      </w:pPr>
      <w:r>
        <w:rPr/>
        <w:t>The</w:t>
      </w:r>
      <w:r>
        <w:rPr>
          <w:spacing w:val="-5"/>
        </w:rPr>
        <w:t> </w:t>
      </w:r>
      <w:r>
        <w:rPr/>
        <w:t>cost</w:t>
      </w:r>
      <w:r>
        <w:rPr>
          <w:spacing w:val="-3"/>
        </w:rPr>
        <w:t> </w:t>
      </w:r>
      <w:r>
        <w:rPr/>
        <w:t>estimate</w:t>
      </w:r>
      <w:r>
        <w:rPr>
          <w:spacing w:val="-4"/>
        </w:rPr>
        <w:t> </w:t>
      </w:r>
      <w:r>
        <w:rPr/>
        <w:t>(regardless</w:t>
      </w:r>
      <w:r>
        <w:rPr>
          <w:spacing w:val="-2"/>
        </w:rPr>
        <w:t> </w:t>
      </w:r>
      <w:r>
        <w:rPr/>
        <w:t>of</w:t>
      </w:r>
      <w:r>
        <w:rPr>
          <w:spacing w:val="-4"/>
        </w:rPr>
        <w:t> </w:t>
      </w:r>
      <w:r>
        <w:rPr/>
        <w:t>ownership)</w:t>
      </w:r>
      <w:r>
        <w:rPr>
          <w:spacing w:val="-4"/>
        </w:rPr>
        <w:t> </w:t>
      </w:r>
      <w:r>
        <w:rPr/>
        <w:t>is</w:t>
      </w:r>
      <w:r>
        <w:rPr>
          <w:spacing w:val="-3"/>
        </w:rPr>
        <w:t> </w:t>
      </w:r>
      <w:r>
        <w:rPr>
          <w:spacing w:val="-2"/>
        </w:rPr>
        <w:t>$1.46/m</w:t>
      </w:r>
      <w:r>
        <w:rPr>
          <w:spacing w:val="-2"/>
          <w:vertAlign w:val="superscript"/>
        </w:rPr>
        <w:t>3</w:t>
      </w:r>
      <w:r>
        <w:rPr>
          <w:spacing w:val="-2"/>
          <w:vertAlign w:val="baseline"/>
        </w:rPr>
        <w:t>.</w:t>
      </w:r>
    </w:p>
    <w:p>
      <w:pPr>
        <w:spacing w:after="0"/>
        <w:sectPr>
          <w:headerReference w:type="default" r:id="rId384"/>
          <w:footerReference w:type="default" r:id="rId385"/>
          <w:pgSz w:w="12240" w:h="15840"/>
          <w:pgMar w:header="741" w:footer="880" w:top="1020" w:bottom="1080" w:left="960" w:right="780"/>
        </w:sectPr>
      </w:pPr>
    </w:p>
    <w:p>
      <w:pPr>
        <w:pStyle w:val="BodyText"/>
        <w:rPr>
          <w:sz w:val="20"/>
        </w:rPr>
      </w:pPr>
    </w:p>
    <w:p>
      <w:pPr>
        <w:pStyle w:val="BodyText"/>
        <w:spacing w:before="6"/>
        <w:rPr>
          <w:sz w:val="17"/>
        </w:rPr>
      </w:pPr>
    </w:p>
    <w:p>
      <w:pPr>
        <w:spacing w:before="92"/>
        <w:ind w:left="1594" w:right="0" w:firstLine="0"/>
        <w:jc w:val="left"/>
        <w:rPr>
          <w:rFonts w:ascii="Arial"/>
          <w:b/>
          <w:sz w:val="24"/>
        </w:rPr>
      </w:pPr>
      <w:r>
        <w:rPr/>
        <w:drawing>
          <wp:anchor distT="0" distB="0" distL="0" distR="0" allowOverlap="1" layoutInCell="1" locked="0" behindDoc="0" simplePos="0" relativeHeight="15868928">
            <wp:simplePos x="0" y="0"/>
            <wp:positionH relativeFrom="page">
              <wp:posOffset>1079002</wp:posOffset>
            </wp:positionH>
            <wp:positionV relativeFrom="paragraph">
              <wp:posOffset>93063</wp:posOffset>
            </wp:positionV>
            <wp:extent cx="329935" cy="113385"/>
            <wp:effectExtent l="0" t="0" r="0" b="0"/>
            <wp:wrapNone/>
            <wp:docPr id="549" name="image276.png"/>
            <wp:cNvGraphicFramePr>
              <a:graphicFrameLocks noChangeAspect="1"/>
            </wp:cNvGraphicFramePr>
            <a:graphic>
              <a:graphicData uri="http://schemas.openxmlformats.org/drawingml/2006/picture">
                <pic:pic>
                  <pic:nvPicPr>
                    <pic:cNvPr id="550" name="image276.png"/>
                    <pic:cNvPicPr/>
                  </pic:nvPicPr>
                  <pic:blipFill>
                    <a:blip r:embed="rId389" cstate="print"/>
                    <a:stretch>
                      <a:fillRect/>
                    </a:stretch>
                  </pic:blipFill>
                  <pic:spPr>
                    <a:xfrm>
                      <a:off x="0" y="0"/>
                      <a:ext cx="329935" cy="113385"/>
                    </a:xfrm>
                    <a:prstGeom prst="rect">
                      <a:avLst/>
                    </a:prstGeom>
                  </pic:spPr>
                </pic:pic>
              </a:graphicData>
            </a:graphic>
          </wp:anchor>
        </w:drawing>
      </w:r>
      <w:bookmarkStart w:name="_bookmark76" w:id="79"/>
      <w:bookmarkEnd w:id="79"/>
      <w:r>
        <w:rPr/>
      </w:r>
      <w:r>
        <w:rPr>
          <w:rFonts w:ascii="Arial"/>
          <w:b/>
          <w:sz w:val="24"/>
        </w:rPr>
        <w:t>Skyline</w:t>
      </w:r>
      <w:r>
        <w:rPr>
          <w:rFonts w:ascii="Arial"/>
          <w:b/>
          <w:spacing w:val="-1"/>
          <w:sz w:val="24"/>
        </w:rPr>
        <w:t> </w:t>
      </w:r>
      <w:r>
        <w:rPr>
          <w:rFonts w:ascii="Arial"/>
          <w:b/>
          <w:sz w:val="24"/>
        </w:rPr>
        <w:t>and</w:t>
      </w:r>
      <w:r>
        <w:rPr>
          <w:rFonts w:ascii="Arial"/>
          <w:b/>
          <w:spacing w:val="-2"/>
          <w:sz w:val="24"/>
        </w:rPr>
        <w:t> </w:t>
      </w:r>
      <w:r>
        <w:rPr>
          <w:rFonts w:ascii="Arial"/>
          <w:b/>
          <w:sz w:val="24"/>
        </w:rPr>
        <w:t>Intermediate</w:t>
      </w:r>
      <w:r>
        <w:rPr>
          <w:rFonts w:ascii="Arial"/>
          <w:b/>
          <w:spacing w:val="-1"/>
          <w:sz w:val="24"/>
        </w:rPr>
        <w:t> </w:t>
      </w:r>
      <w:r>
        <w:rPr>
          <w:rFonts w:ascii="Arial"/>
          <w:b/>
          <w:sz w:val="24"/>
        </w:rPr>
        <w:t>Support</w:t>
      </w:r>
      <w:r>
        <w:rPr>
          <w:rFonts w:ascii="Arial"/>
          <w:b/>
          <w:spacing w:val="-2"/>
          <w:sz w:val="24"/>
        </w:rPr>
        <w:t> Skyline</w:t>
      </w:r>
    </w:p>
    <w:p>
      <w:pPr>
        <w:pStyle w:val="BodyText"/>
        <w:spacing w:before="9"/>
        <w:rPr>
          <w:rFonts w:ascii="Arial"/>
          <w:b/>
          <w:sz w:val="20"/>
        </w:rPr>
      </w:pPr>
    </w:p>
    <w:p>
      <w:pPr>
        <w:pStyle w:val="ListParagraph"/>
        <w:numPr>
          <w:ilvl w:val="0"/>
          <w:numId w:val="83"/>
        </w:numPr>
        <w:tabs>
          <w:tab w:pos="1026" w:val="left" w:leader="none"/>
        </w:tabs>
        <w:spacing w:line="240" w:lineRule="auto" w:before="0" w:after="0"/>
        <w:ind w:left="1025" w:right="533" w:hanging="284"/>
        <w:jc w:val="left"/>
        <w:rPr>
          <w:sz w:val="24"/>
        </w:rPr>
      </w:pPr>
      <w:r>
        <w:rPr>
          <w:sz w:val="24"/>
        </w:rPr>
        <w:t>Except</w:t>
      </w:r>
      <w:r>
        <w:rPr>
          <w:spacing w:val="-3"/>
          <w:sz w:val="24"/>
        </w:rPr>
        <w:t> </w:t>
      </w:r>
      <w:r>
        <w:rPr>
          <w:sz w:val="24"/>
        </w:rPr>
        <w:t>as</w:t>
      </w:r>
      <w:r>
        <w:rPr>
          <w:spacing w:val="-3"/>
          <w:sz w:val="24"/>
        </w:rPr>
        <w:t> </w:t>
      </w:r>
      <w:r>
        <w:rPr>
          <w:sz w:val="24"/>
        </w:rPr>
        <w:t>provided</w:t>
      </w:r>
      <w:r>
        <w:rPr>
          <w:spacing w:val="-3"/>
          <w:sz w:val="24"/>
        </w:rPr>
        <w:t> </w:t>
      </w:r>
      <w:r>
        <w:rPr>
          <w:sz w:val="24"/>
        </w:rPr>
        <w:t>in</w:t>
      </w:r>
      <w:r>
        <w:rPr>
          <w:spacing w:val="-3"/>
          <w:sz w:val="24"/>
        </w:rPr>
        <w:t> </w:t>
      </w:r>
      <w:r>
        <w:rPr>
          <w:sz w:val="24"/>
        </w:rPr>
        <w:t>paragraph</w:t>
      </w:r>
      <w:r>
        <w:rPr>
          <w:spacing w:val="-3"/>
          <w:sz w:val="24"/>
        </w:rPr>
        <w:t> </w:t>
      </w:r>
      <w:r>
        <w:rPr>
          <w:sz w:val="24"/>
        </w:rPr>
        <w:t>4</w:t>
      </w:r>
      <w:r>
        <w:rPr>
          <w:spacing w:val="-3"/>
          <w:sz w:val="24"/>
        </w:rPr>
        <w:t> </w:t>
      </w:r>
      <w:r>
        <w:rPr>
          <w:sz w:val="24"/>
        </w:rPr>
        <w:t>of</w:t>
      </w:r>
      <w:r>
        <w:rPr>
          <w:spacing w:val="-4"/>
          <w:sz w:val="24"/>
        </w:rPr>
        <w:t> </w:t>
      </w:r>
      <w:r>
        <w:rPr>
          <w:sz w:val="24"/>
        </w:rPr>
        <w:t>this</w:t>
      </w:r>
      <w:r>
        <w:rPr>
          <w:spacing w:val="-3"/>
          <w:sz w:val="24"/>
        </w:rPr>
        <w:t> </w:t>
      </w:r>
      <w:r>
        <w:rPr>
          <w:sz w:val="24"/>
        </w:rPr>
        <w:t>section,</w:t>
      </w:r>
      <w:r>
        <w:rPr>
          <w:spacing w:val="-3"/>
          <w:sz w:val="24"/>
        </w:rPr>
        <w:t> </w:t>
      </w:r>
      <w:r>
        <w:rPr>
          <w:sz w:val="24"/>
        </w:rPr>
        <w:t>a</w:t>
      </w:r>
      <w:r>
        <w:rPr>
          <w:spacing w:val="-4"/>
          <w:sz w:val="24"/>
        </w:rPr>
        <w:t> </w:t>
      </w:r>
      <w:r>
        <w:rPr>
          <w:sz w:val="24"/>
        </w:rPr>
        <w:t>skyline</w:t>
      </w:r>
      <w:r>
        <w:rPr>
          <w:spacing w:val="-3"/>
          <w:sz w:val="24"/>
        </w:rPr>
        <w:t> </w:t>
      </w:r>
      <w:r>
        <w:rPr>
          <w:sz w:val="24"/>
        </w:rPr>
        <w:t>specified</w:t>
      </w:r>
      <w:r>
        <w:rPr>
          <w:spacing w:val="-3"/>
          <w:sz w:val="24"/>
        </w:rPr>
        <w:t> </w:t>
      </w:r>
      <w:r>
        <w:rPr>
          <w:sz w:val="24"/>
        </w:rPr>
        <w:t>operation</w:t>
      </w:r>
      <w:r>
        <w:rPr>
          <w:spacing w:val="-3"/>
          <w:sz w:val="24"/>
        </w:rPr>
        <w:t> </w:t>
      </w:r>
      <w:r>
        <w:rPr>
          <w:sz w:val="24"/>
        </w:rPr>
        <w:t>cost</w:t>
      </w:r>
      <w:r>
        <w:rPr>
          <w:spacing w:val="40"/>
          <w:sz w:val="24"/>
        </w:rPr>
        <w:t> </w:t>
      </w:r>
      <w:r>
        <w:rPr>
          <w:sz w:val="24"/>
        </w:rPr>
        <w:t>estimate may be included in an appraisal for each cut block where the average yarding</w:t>
      </w:r>
      <w:r>
        <w:rPr>
          <w:spacing w:val="80"/>
          <w:sz w:val="24"/>
        </w:rPr>
        <w:t> </w:t>
      </w:r>
      <w:r>
        <w:rPr>
          <w:sz w:val="24"/>
        </w:rPr>
        <w:t>distance (slope) is greater than 300 metres, or intermediate supports are used.</w:t>
      </w:r>
    </w:p>
    <w:p>
      <w:pPr>
        <w:pStyle w:val="ListParagraph"/>
        <w:numPr>
          <w:ilvl w:val="0"/>
          <w:numId w:val="83"/>
        </w:numPr>
        <w:tabs>
          <w:tab w:pos="1026" w:val="left" w:leader="none"/>
        </w:tabs>
        <w:spacing w:line="240" w:lineRule="auto" w:before="120" w:after="0"/>
        <w:ind w:left="1025" w:right="0" w:hanging="284"/>
        <w:jc w:val="left"/>
        <w:rPr>
          <w:sz w:val="24"/>
        </w:rPr>
      </w:pPr>
      <w:r>
        <w:rPr>
          <w:sz w:val="24"/>
        </w:rPr>
        <w:t>The</w:t>
      </w:r>
      <w:r>
        <w:rPr>
          <w:spacing w:val="-4"/>
          <w:sz w:val="24"/>
        </w:rPr>
        <w:t> </w:t>
      </w:r>
      <w:r>
        <w:rPr>
          <w:sz w:val="24"/>
        </w:rPr>
        <w:t>average</w:t>
      </w:r>
      <w:r>
        <w:rPr>
          <w:spacing w:val="2"/>
          <w:sz w:val="24"/>
        </w:rPr>
        <w:t> </w:t>
      </w:r>
      <w:r>
        <w:rPr>
          <w:sz w:val="24"/>
        </w:rPr>
        <w:t>yarding</w:t>
      </w:r>
      <w:r>
        <w:rPr>
          <w:spacing w:val="-4"/>
          <w:sz w:val="24"/>
        </w:rPr>
        <w:t> </w:t>
      </w:r>
      <w:r>
        <w:rPr>
          <w:sz w:val="24"/>
        </w:rPr>
        <w:t>distance</w:t>
      </w:r>
      <w:r>
        <w:rPr>
          <w:spacing w:val="-2"/>
          <w:sz w:val="24"/>
        </w:rPr>
        <w:t> </w:t>
      </w:r>
      <w:r>
        <w:rPr>
          <w:sz w:val="24"/>
        </w:rPr>
        <w:t>is</w:t>
      </w:r>
      <w:r>
        <w:rPr>
          <w:spacing w:val="-2"/>
          <w:sz w:val="24"/>
        </w:rPr>
        <w:t> </w:t>
      </w:r>
      <w:r>
        <w:rPr>
          <w:sz w:val="24"/>
        </w:rPr>
        <w:t>determined</w:t>
      </w:r>
      <w:r>
        <w:rPr>
          <w:spacing w:val="-2"/>
          <w:sz w:val="24"/>
        </w:rPr>
        <w:t> </w:t>
      </w:r>
      <w:r>
        <w:rPr>
          <w:spacing w:val="-5"/>
          <w:sz w:val="24"/>
        </w:rPr>
        <w:t>by:</w:t>
      </w:r>
    </w:p>
    <w:p>
      <w:pPr>
        <w:pStyle w:val="ListParagraph"/>
        <w:numPr>
          <w:ilvl w:val="1"/>
          <w:numId w:val="83"/>
        </w:numPr>
        <w:tabs>
          <w:tab w:pos="1309" w:val="left" w:leader="none"/>
        </w:tabs>
        <w:spacing w:line="240" w:lineRule="auto" w:before="120" w:after="0"/>
        <w:ind w:left="1308" w:right="652" w:hanging="284"/>
        <w:jc w:val="both"/>
        <w:rPr>
          <w:sz w:val="24"/>
        </w:rPr>
      </w:pPr>
      <w:r>
        <w:rPr>
          <w:sz w:val="24"/>
        </w:rPr>
        <w:t>drawing</w:t>
      </w:r>
      <w:r>
        <w:rPr>
          <w:spacing w:val="-2"/>
          <w:sz w:val="24"/>
        </w:rPr>
        <w:t> </w:t>
      </w:r>
      <w:r>
        <w:rPr>
          <w:sz w:val="24"/>
        </w:rPr>
        <w:t>a series of transects (minimum four) with their origin at a tower landing,</w:t>
      </w:r>
      <w:r>
        <w:rPr>
          <w:spacing w:val="40"/>
          <w:sz w:val="24"/>
        </w:rPr>
        <w:t> </w:t>
      </w:r>
      <w:r>
        <w:rPr>
          <w:sz w:val="24"/>
        </w:rPr>
        <w:t>being equi-angle</w:t>
      </w:r>
      <w:r>
        <w:rPr>
          <w:spacing w:val="-1"/>
          <w:sz w:val="24"/>
        </w:rPr>
        <w:t> </w:t>
      </w:r>
      <w:r>
        <w:rPr>
          <w:sz w:val="24"/>
        </w:rPr>
        <w:t>apart</w:t>
      </w:r>
      <w:r>
        <w:rPr>
          <w:spacing w:val="-1"/>
          <w:sz w:val="24"/>
        </w:rPr>
        <w:t> </w:t>
      </w:r>
      <w:r>
        <w:rPr>
          <w:sz w:val="24"/>
        </w:rPr>
        <w:t>and</w:t>
      </w:r>
      <w:r>
        <w:rPr>
          <w:spacing w:val="-2"/>
          <w:sz w:val="24"/>
        </w:rPr>
        <w:t> </w:t>
      </w:r>
      <w:r>
        <w:rPr>
          <w:sz w:val="24"/>
        </w:rPr>
        <w:t>measured</w:t>
      </w:r>
      <w:r>
        <w:rPr>
          <w:spacing w:val="-2"/>
          <w:sz w:val="24"/>
        </w:rPr>
        <w:t> </w:t>
      </w:r>
      <w:r>
        <w:rPr>
          <w:sz w:val="24"/>
        </w:rPr>
        <w:t>to</w:t>
      </w:r>
      <w:r>
        <w:rPr>
          <w:spacing w:val="-2"/>
          <w:sz w:val="24"/>
        </w:rPr>
        <w:t> </w:t>
      </w:r>
      <w:r>
        <w:rPr>
          <w:sz w:val="24"/>
        </w:rPr>
        <w:t>the</w:t>
      </w:r>
      <w:r>
        <w:rPr>
          <w:spacing w:val="-3"/>
          <w:sz w:val="24"/>
        </w:rPr>
        <w:t> </w:t>
      </w:r>
      <w:r>
        <w:rPr>
          <w:sz w:val="24"/>
        </w:rPr>
        <w:t>back-line.</w:t>
      </w:r>
      <w:r>
        <w:rPr>
          <w:spacing w:val="40"/>
          <w:sz w:val="24"/>
        </w:rPr>
        <w:t> </w:t>
      </w:r>
      <w:r>
        <w:rPr>
          <w:sz w:val="24"/>
        </w:rPr>
        <w:t>This</w:t>
      </w:r>
      <w:r>
        <w:rPr>
          <w:spacing w:val="-2"/>
          <w:sz w:val="24"/>
        </w:rPr>
        <w:t> </w:t>
      </w:r>
      <w:r>
        <w:rPr>
          <w:sz w:val="24"/>
        </w:rPr>
        <w:t>is</w:t>
      </w:r>
      <w:r>
        <w:rPr>
          <w:spacing w:val="-2"/>
          <w:sz w:val="24"/>
        </w:rPr>
        <w:t> </w:t>
      </w:r>
      <w:r>
        <w:rPr>
          <w:sz w:val="24"/>
        </w:rPr>
        <w:t>done</w:t>
      </w:r>
      <w:r>
        <w:rPr>
          <w:spacing w:val="-3"/>
          <w:sz w:val="24"/>
        </w:rPr>
        <w:t> </w:t>
      </w:r>
      <w:r>
        <w:rPr>
          <w:sz w:val="24"/>
        </w:rPr>
        <w:t>for</w:t>
      </w:r>
      <w:r>
        <w:rPr>
          <w:spacing w:val="-4"/>
          <w:sz w:val="24"/>
        </w:rPr>
        <w:t> </w:t>
      </w:r>
      <w:r>
        <w:rPr>
          <w:sz w:val="24"/>
        </w:rPr>
        <w:t>each</w:t>
      </w:r>
      <w:r>
        <w:rPr>
          <w:spacing w:val="-1"/>
          <w:sz w:val="24"/>
        </w:rPr>
        <w:t> </w:t>
      </w:r>
      <w:r>
        <w:rPr>
          <w:sz w:val="24"/>
        </w:rPr>
        <w:t>block;</w:t>
      </w:r>
      <w:r>
        <w:rPr>
          <w:spacing w:val="40"/>
          <w:sz w:val="24"/>
        </w:rPr>
        <w:t> </w:t>
      </w:r>
      <w:r>
        <w:rPr>
          <w:sz w:val="24"/>
        </w:rPr>
        <w:t>blocks</w:t>
      </w:r>
      <w:r>
        <w:rPr>
          <w:spacing w:val="-2"/>
          <w:sz w:val="24"/>
        </w:rPr>
        <w:t> </w:t>
      </w:r>
      <w:r>
        <w:rPr>
          <w:sz w:val="24"/>
        </w:rPr>
        <w:t>will not be amalgamated for the purpose of average yarding distance</w:t>
      </w:r>
      <w:r>
        <w:rPr>
          <w:spacing w:val="40"/>
          <w:sz w:val="24"/>
        </w:rPr>
        <w:t> </w:t>
      </w:r>
      <w:r>
        <w:rPr>
          <w:sz w:val="24"/>
        </w:rPr>
        <w:t>calculation.</w:t>
      </w:r>
    </w:p>
    <w:p>
      <w:pPr>
        <w:pStyle w:val="ListParagraph"/>
        <w:numPr>
          <w:ilvl w:val="1"/>
          <w:numId w:val="83"/>
        </w:numPr>
        <w:tabs>
          <w:tab w:pos="1309" w:val="left" w:leader="none"/>
        </w:tabs>
        <w:spacing w:line="240" w:lineRule="auto" w:before="120" w:after="0"/>
        <w:ind w:left="1308" w:right="641" w:hanging="284"/>
        <w:jc w:val="both"/>
        <w:rPr>
          <w:sz w:val="24"/>
        </w:rPr>
      </w:pPr>
      <w:r>
        <w:rPr>
          <w:sz w:val="24"/>
        </w:rPr>
        <w:t>yarding</w:t>
      </w:r>
      <w:r>
        <w:rPr>
          <w:spacing w:val="-6"/>
          <w:sz w:val="24"/>
        </w:rPr>
        <w:t> </w:t>
      </w:r>
      <w:r>
        <w:rPr>
          <w:sz w:val="24"/>
        </w:rPr>
        <w:t>distance</w:t>
      </w:r>
      <w:r>
        <w:rPr>
          <w:spacing w:val="-1"/>
          <w:sz w:val="24"/>
        </w:rPr>
        <w:t> </w:t>
      </w:r>
      <w:r>
        <w:rPr>
          <w:sz w:val="24"/>
        </w:rPr>
        <w:t>will</w:t>
      </w:r>
      <w:r>
        <w:rPr>
          <w:spacing w:val="-3"/>
          <w:sz w:val="24"/>
        </w:rPr>
        <w:t> </w:t>
      </w:r>
      <w:r>
        <w:rPr>
          <w:sz w:val="24"/>
        </w:rPr>
        <w:t>be</w:t>
      </w:r>
      <w:r>
        <w:rPr>
          <w:spacing w:val="-4"/>
          <w:sz w:val="24"/>
        </w:rPr>
        <w:t> </w:t>
      </w:r>
      <w:r>
        <w:rPr>
          <w:sz w:val="24"/>
        </w:rPr>
        <w:t>measured</w:t>
      </w:r>
      <w:r>
        <w:rPr>
          <w:spacing w:val="-1"/>
          <w:sz w:val="24"/>
        </w:rPr>
        <w:t> </w:t>
      </w:r>
      <w:r>
        <w:rPr>
          <w:sz w:val="24"/>
        </w:rPr>
        <w:t>as</w:t>
      </w:r>
      <w:r>
        <w:rPr>
          <w:spacing w:val="-3"/>
          <w:sz w:val="24"/>
        </w:rPr>
        <w:t> </w:t>
      </w:r>
      <w:r>
        <w:rPr>
          <w:sz w:val="24"/>
        </w:rPr>
        <w:t>slope</w:t>
      </w:r>
      <w:r>
        <w:rPr>
          <w:spacing w:val="-4"/>
          <w:sz w:val="24"/>
        </w:rPr>
        <w:t> </w:t>
      </w:r>
      <w:r>
        <w:rPr>
          <w:sz w:val="24"/>
        </w:rPr>
        <w:t>distance</w:t>
      </w:r>
      <w:r>
        <w:rPr>
          <w:spacing w:val="-4"/>
          <w:sz w:val="24"/>
        </w:rPr>
        <w:t> </w:t>
      </w:r>
      <w:r>
        <w:rPr>
          <w:sz w:val="24"/>
        </w:rPr>
        <w:t>from</w:t>
      </w:r>
      <w:r>
        <w:rPr>
          <w:spacing w:val="-3"/>
          <w:sz w:val="24"/>
        </w:rPr>
        <w:t> </w:t>
      </w:r>
      <w:r>
        <w:rPr>
          <w:sz w:val="24"/>
        </w:rPr>
        <w:t>the centre</w:t>
      </w:r>
      <w:r>
        <w:rPr>
          <w:spacing w:val="-5"/>
          <w:sz w:val="24"/>
        </w:rPr>
        <w:t> </w:t>
      </w:r>
      <w:r>
        <w:rPr>
          <w:sz w:val="24"/>
        </w:rPr>
        <w:t>of</w:t>
      </w:r>
      <w:r>
        <w:rPr>
          <w:spacing w:val="-3"/>
          <w:sz w:val="24"/>
        </w:rPr>
        <w:t> </w:t>
      </w:r>
      <w:r>
        <w:rPr>
          <w:sz w:val="24"/>
        </w:rPr>
        <w:t>the</w:t>
      </w:r>
      <w:r>
        <w:rPr>
          <w:spacing w:val="-1"/>
          <w:sz w:val="24"/>
        </w:rPr>
        <w:t> </w:t>
      </w:r>
      <w:r>
        <w:rPr>
          <w:sz w:val="24"/>
        </w:rPr>
        <w:t>tower</w:t>
      </w:r>
      <w:r>
        <w:rPr>
          <w:spacing w:val="40"/>
          <w:sz w:val="24"/>
        </w:rPr>
        <w:t> </w:t>
      </w:r>
      <w:r>
        <w:rPr>
          <w:sz w:val="24"/>
        </w:rPr>
        <w:t>landing to the falling boundary.</w:t>
      </w:r>
    </w:p>
    <w:p>
      <w:pPr>
        <w:pStyle w:val="ListParagraph"/>
        <w:numPr>
          <w:ilvl w:val="1"/>
          <w:numId w:val="83"/>
        </w:numPr>
        <w:tabs>
          <w:tab w:pos="1309" w:val="left" w:leader="none"/>
        </w:tabs>
        <w:spacing w:line="240" w:lineRule="auto" w:before="121" w:after="0"/>
        <w:ind w:left="1308" w:right="538" w:hanging="284"/>
        <w:jc w:val="both"/>
        <w:rPr>
          <w:sz w:val="24"/>
        </w:rPr>
      </w:pPr>
      <w:r>
        <w:rPr>
          <w:sz w:val="24"/>
        </w:rPr>
        <w:t>the</w:t>
      </w:r>
      <w:r>
        <w:rPr>
          <w:spacing w:val="-4"/>
          <w:sz w:val="24"/>
        </w:rPr>
        <w:t> </w:t>
      </w:r>
      <w:r>
        <w:rPr>
          <w:sz w:val="24"/>
        </w:rPr>
        <w:t>sum</w:t>
      </w:r>
      <w:r>
        <w:rPr>
          <w:spacing w:val="-3"/>
          <w:sz w:val="24"/>
        </w:rPr>
        <w:t> </w:t>
      </w:r>
      <w:r>
        <w:rPr>
          <w:sz w:val="24"/>
        </w:rPr>
        <w:t>of</w:t>
      </w:r>
      <w:r>
        <w:rPr>
          <w:spacing w:val="-3"/>
          <w:sz w:val="24"/>
        </w:rPr>
        <w:t> </w:t>
      </w:r>
      <w:r>
        <w:rPr>
          <w:sz w:val="24"/>
        </w:rPr>
        <w:t>transect</w:t>
      </w:r>
      <w:r>
        <w:rPr>
          <w:spacing w:val="-3"/>
          <w:sz w:val="24"/>
        </w:rPr>
        <w:t> </w:t>
      </w:r>
      <w:r>
        <w:rPr>
          <w:sz w:val="24"/>
        </w:rPr>
        <w:t>lengths</w:t>
      </w:r>
      <w:r>
        <w:rPr>
          <w:spacing w:val="-3"/>
          <w:sz w:val="24"/>
        </w:rPr>
        <w:t> </w:t>
      </w:r>
      <w:r>
        <w:rPr>
          <w:sz w:val="24"/>
        </w:rPr>
        <w:t>divided</w:t>
      </w:r>
      <w:r>
        <w:rPr>
          <w:spacing w:val="-2"/>
          <w:sz w:val="24"/>
        </w:rPr>
        <w:t> </w:t>
      </w:r>
      <w:r>
        <w:rPr>
          <w:sz w:val="24"/>
        </w:rPr>
        <w:t>by</w:t>
      </w:r>
      <w:r>
        <w:rPr>
          <w:spacing w:val="-8"/>
          <w:sz w:val="24"/>
        </w:rPr>
        <w:t> </w:t>
      </w:r>
      <w:r>
        <w:rPr>
          <w:sz w:val="24"/>
        </w:rPr>
        <w:t>the</w:t>
      </w:r>
      <w:r>
        <w:rPr>
          <w:spacing w:val="-3"/>
          <w:sz w:val="24"/>
        </w:rPr>
        <w:t> </w:t>
      </w:r>
      <w:r>
        <w:rPr>
          <w:sz w:val="24"/>
        </w:rPr>
        <w:t>number</w:t>
      </w:r>
      <w:r>
        <w:rPr>
          <w:spacing w:val="-1"/>
          <w:sz w:val="24"/>
        </w:rPr>
        <w:t> </w:t>
      </w:r>
      <w:r>
        <w:rPr>
          <w:sz w:val="24"/>
        </w:rPr>
        <w:t>of</w:t>
      </w:r>
      <w:r>
        <w:rPr>
          <w:spacing w:val="-3"/>
          <w:sz w:val="24"/>
        </w:rPr>
        <w:t> </w:t>
      </w:r>
      <w:r>
        <w:rPr>
          <w:sz w:val="24"/>
        </w:rPr>
        <w:t>transects equals</w:t>
      </w:r>
      <w:r>
        <w:rPr>
          <w:spacing w:val="-3"/>
          <w:sz w:val="24"/>
        </w:rPr>
        <w:t> </w:t>
      </w:r>
      <w:r>
        <w:rPr>
          <w:sz w:val="24"/>
        </w:rPr>
        <w:t>the</w:t>
      </w:r>
      <w:r>
        <w:rPr>
          <w:spacing w:val="-2"/>
          <w:sz w:val="24"/>
        </w:rPr>
        <w:t> </w:t>
      </w:r>
      <w:r>
        <w:rPr>
          <w:sz w:val="24"/>
        </w:rPr>
        <w:t>average</w:t>
      </w:r>
      <w:r>
        <w:rPr>
          <w:spacing w:val="40"/>
          <w:sz w:val="24"/>
        </w:rPr>
        <w:t> </w:t>
      </w:r>
      <w:r>
        <w:rPr>
          <w:sz w:val="24"/>
        </w:rPr>
        <w:t>yarding </w:t>
      </w:r>
      <w:r>
        <w:rPr>
          <w:spacing w:val="-2"/>
          <w:sz w:val="24"/>
        </w:rPr>
        <w:t>distance.</w:t>
      </w:r>
    </w:p>
    <w:p>
      <w:pPr>
        <w:pStyle w:val="ListParagraph"/>
        <w:numPr>
          <w:ilvl w:val="0"/>
          <w:numId w:val="83"/>
        </w:numPr>
        <w:tabs>
          <w:tab w:pos="1026" w:val="left" w:leader="none"/>
        </w:tabs>
        <w:spacing w:line="240" w:lineRule="auto" w:before="120" w:after="0"/>
        <w:ind w:left="1025" w:right="663" w:hanging="284"/>
        <w:jc w:val="left"/>
        <w:rPr>
          <w:sz w:val="24"/>
        </w:rPr>
      </w:pPr>
      <w:r>
        <w:rPr>
          <w:sz w:val="24"/>
        </w:rPr>
        <w:t>Where</w:t>
      </w:r>
      <w:r>
        <w:rPr>
          <w:spacing w:val="-5"/>
          <w:sz w:val="24"/>
        </w:rPr>
        <w:t> </w:t>
      </w:r>
      <w:r>
        <w:rPr>
          <w:sz w:val="24"/>
        </w:rPr>
        <w:t>the</w:t>
      </w:r>
      <w:r>
        <w:rPr>
          <w:spacing w:val="-4"/>
          <w:sz w:val="24"/>
        </w:rPr>
        <w:t> </w:t>
      </w:r>
      <w:r>
        <w:rPr>
          <w:sz w:val="24"/>
        </w:rPr>
        <w:t>ministry</w:t>
      </w:r>
      <w:r>
        <w:rPr>
          <w:spacing w:val="-8"/>
          <w:sz w:val="24"/>
        </w:rPr>
        <w:t> </w:t>
      </w:r>
      <w:r>
        <w:rPr>
          <w:sz w:val="24"/>
        </w:rPr>
        <w:t>and</w:t>
      </w:r>
      <w:r>
        <w:rPr>
          <w:spacing w:val="-3"/>
          <w:sz w:val="24"/>
        </w:rPr>
        <w:t> </w:t>
      </w:r>
      <w:r>
        <w:rPr>
          <w:sz w:val="24"/>
        </w:rPr>
        <w:t>the</w:t>
      </w:r>
      <w:r>
        <w:rPr>
          <w:spacing w:val="-3"/>
          <w:sz w:val="24"/>
        </w:rPr>
        <w:t> </w:t>
      </w:r>
      <w:r>
        <w:rPr>
          <w:sz w:val="24"/>
        </w:rPr>
        <w:t>licensee</w:t>
      </w:r>
      <w:r>
        <w:rPr>
          <w:spacing w:val="-1"/>
          <w:sz w:val="24"/>
        </w:rPr>
        <w:t> </w:t>
      </w:r>
      <w:r>
        <w:rPr>
          <w:sz w:val="24"/>
        </w:rPr>
        <w:t>agree</w:t>
      </w:r>
      <w:r>
        <w:rPr>
          <w:spacing w:val="-4"/>
          <w:sz w:val="24"/>
        </w:rPr>
        <w:t> </w:t>
      </w:r>
      <w:r>
        <w:rPr>
          <w:sz w:val="24"/>
        </w:rPr>
        <w:t>that</w:t>
      </w:r>
      <w:r>
        <w:rPr>
          <w:spacing w:val="-3"/>
          <w:sz w:val="24"/>
        </w:rPr>
        <w:t> </w:t>
      </w:r>
      <w:r>
        <w:rPr>
          <w:sz w:val="24"/>
        </w:rPr>
        <w:t>forest</w:t>
      </w:r>
      <w:r>
        <w:rPr>
          <w:spacing w:val="-3"/>
          <w:sz w:val="24"/>
        </w:rPr>
        <w:t> </w:t>
      </w:r>
      <w:r>
        <w:rPr>
          <w:sz w:val="24"/>
        </w:rPr>
        <w:t>and</w:t>
      </w:r>
      <w:r>
        <w:rPr>
          <w:spacing w:val="-3"/>
          <w:sz w:val="24"/>
        </w:rPr>
        <w:t> </w:t>
      </w:r>
      <w:r>
        <w:rPr>
          <w:sz w:val="24"/>
        </w:rPr>
        <w:t>land</w:t>
      </w:r>
      <w:r>
        <w:rPr>
          <w:spacing w:val="-3"/>
          <w:sz w:val="24"/>
        </w:rPr>
        <w:t> </w:t>
      </w:r>
      <w:r>
        <w:rPr>
          <w:sz w:val="24"/>
        </w:rPr>
        <w:t>management is</w:t>
      </w:r>
      <w:r>
        <w:rPr>
          <w:spacing w:val="-3"/>
          <w:sz w:val="24"/>
        </w:rPr>
        <w:t> </w:t>
      </w:r>
      <w:r>
        <w:rPr>
          <w:sz w:val="24"/>
        </w:rPr>
        <w:t>better</w:t>
      </w:r>
      <w:r>
        <w:rPr>
          <w:spacing w:val="73"/>
          <w:sz w:val="24"/>
        </w:rPr>
        <w:t> </w:t>
      </w:r>
      <w:r>
        <w:rPr>
          <w:sz w:val="24"/>
        </w:rPr>
        <w:t>served by the use of a “skyline system” in a particular logging chance, then the average</w:t>
      </w:r>
      <w:r>
        <w:rPr>
          <w:spacing w:val="40"/>
          <w:sz w:val="24"/>
        </w:rPr>
        <w:t> </w:t>
      </w:r>
      <w:r>
        <w:rPr>
          <w:sz w:val="24"/>
        </w:rPr>
        <w:t>yarding distance greater than 300 metres requirement is waived.</w:t>
      </w:r>
    </w:p>
    <w:p>
      <w:pPr>
        <w:pStyle w:val="ListParagraph"/>
        <w:numPr>
          <w:ilvl w:val="0"/>
          <w:numId w:val="83"/>
        </w:numPr>
        <w:tabs>
          <w:tab w:pos="1026" w:val="left" w:leader="none"/>
        </w:tabs>
        <w:spacing w:line="240" w:lineRule="auto" w:before="120" w:after="0"/>
        <w:ind w:left="1025" w:right="1607" w:hanging="284"/>
        <w:jc w:val="left"/>
        <w:rPr>
          <w:sz w:val="24"/>
        </w:rPr>
      </w:pPr>
      <w:r>
        <w:rPr>
          <w:sz w:val="24"/>
        </w:rPr>
        <w:t>Cut</w:t>
      </w:r>
      <w:r>
        <w:rPr>
          <w:spacing w:val="-3"/>
          <w:sz w:val="24"/>
        </w:rPr>
        <w:t> </w:t>
      </w:r>
      <w:r>
        <w:rPr>
          <w:sz w:val="24"/>
        </w:rPr>
        <w:t>blocks</w:t>
      </w:r>
      <w:r>
        <w:rPr>
          <w:spacing w:val="-3"/>
          <w:sz w:val="24"/>
        </w:rPr>
        <w:t> </w:t>
      </w:r>
      <w:r>
        <w:rPr>
          <w:sz w:val="24"/>
        </w:rPr>
        <w:t>where</w:t>
      </w:r>
      <w:r>
        <w:rPr>
          <w:spacing w:val="-5"/>
          <w:sz w:val="24"/>
        </w:rPr>
        <w:t> </w:t>
      </w:r>
      <w:r>
        <w:rPr>
          <w:sz w:val="24"/>
        </w:rPr>
        <w:t>the</w:t>
      </w:r>
      <w:r>
        <w:rPr>
          <w:spacing w:val="-3"/>
          <w:sz w:val="24"/>
        </w:rPr>
        <w:t> </w:t>
      </w:r>
      <w:r>
        <w:rPr>
          <w:sz w:val="24"/>
        </w:rPr>
        <w:t>average</w:t>
      </w:r>
      <w:r>
        <w:rPr>
          <w:spacing w:val="-1"/>
          <w:sz w:val="24"/>
        </w:rPr>
        <w:t> </w:t>
      </w:r>
      <w:r>
        <w:rPr>
          <w:sz w:val="24"/>
        </w:rPr>
        <w:t>yarding</w:t>
      </w:r>
      <w:r>
        <w:rPr>
          <w:spacing w:val="-6"/>
          <w:sz w:val="24"/>
        </w:rPr>
        <w:t> </w:t>
      </w:r>
      <w:r>
        <w:rPr>
          <w:sz w:val="24"/>
        </w:rPr>
        <w:t>distance</w:t>
      </w:r>
      <w:r>
        <w:rPr>
          <w:spacing w:val="-4"/>
          <w:sz w:val="24"/>
        </w:rPr>
        <w:t> </w:t>
      </w:r>
      <w:r>
        <w:rPr>
          <w:sz w:val="24"/>
        </w:rPr>
        <w:t>is</w:t>
      </w:r>
      <w:r>
        <w:rPr>
          <w:spacing w:val="-3"/>
          <w:sz w:val="24"/>
        </w:rPr>
        <w:t> </w:t>
      </w:r>
      <w:r>
        <w:rPr>
          <w:sz w:val="24"/>
        </w:rPr>
        <w:t>600</w:t>
      </w:r>
      <w:r>
        <w:rPr>
          <w:spacing w:val="-3"/>
          <w:sz w:val="24"/>
        </w:rPr>
        <w:t> </w:t>
      </w:r>
      <w:r>
        <w:rPr>
          <w:sz w:val="24"/>
        </w:rPr>
        <w:t>metres</w:t>
      </w:r>
      <w:r>
        <w:rPr>
          <w:spacing w:val="-3"/>
          <w:sz w:val="24"/>
        </w:rPr>
        <w:t> </w:t>
      </w:r>
      <w:r>
        <w:rPr>
          <w:sz w:val="24"/>
        </w:rPr>
        <w:t>or</w:t>
      </w:r>
      <w:r>
        <w:rPr>
          <w:spacing w:val="-3"/>
          <w:sz w:val="24"/>
        </w:rPr>
        <w:t> </w:t>
      </w:r>
      <w:r>
        <w:rPr>
          <w:sz w:val="24"/>
        </w:rPr>
        <w:t>greater</w:t>
      </w:r>
      <w:r>
        <w:rPr>
          <w:spacing w:val="-1"/>
          <w:sz w:val="24"/>
        </w:rPr>
        <w:t> </w:t>
      </w:r>
      <w:r>
        <w:rPr>
          <w:sz w:val="24"/>
        </w:rPr>
        <w:t>(measured horizontally) will be considered as helicopter in the appraisal.</w:t>
      </w:r>
    </w:p>
    <w:p>
      <w:pPr>
        <w:pStyle w:val="ListParagraph"/>
        <w:numPr>
          <w:ilvl w:val="0"/>
          <w:numId w:val="83"/>
        </w:numPr>
        <w:tabs>
          <w:tab w:pos="1026" w:val="left" w:leader="none"/>
        </w:tabs>
        <w:spacing w:line="240" w:lineRule="auto" w:before="156" w:after="0"/>
        <w:ind w:left="1025" w:right="562" w:hanging="284"/>
        <w:jc w:val="left"/>
        <w:rPr>
          <w:sz w:val="24"/>
        </w:rPr>
      </w:pPr>
      <w:r>
        <w:rPr>
          <w:sz w:val="24"/>
        </w:rPr>
        <w:t>The</w:t>
      </w:r>
      <w:r>
        <w:rPr>
          <w:spacing w:val="-5"/>
          <w:sz w:val="24"/>
        </w:rPr>
        <w:t> </w:t>
      </w:r>
      <w:r>
        <w:rPr>
          <w:sz w:val="24"/>
        </w:rPr>
        <w:t>specified</w:t>
      </w:r>
      <w:r>
        <w:rPr>
          <w:spacing w:val="-3"/>
          <w:sz w:val="24"/>
        </w:rPr>
        <w:t> </w:t>
      </w:r>
      <w:r>
        <w:rPr>
          <w:sz w:val="24"/>
        </w:rPr>
        <w:t>operation</w:t>
      </w:r>
      <w:r>
        <w:rPr>
          <w:spacing w:val="-3"/>
          <w:sz w:val="24"/>
        </w:rPr>
        <w:t> </w:t>
      </w:r>
      <w:r>
        <w:rPr>
          <w:sz w:val="24"/>
        </w:rPr>
        <w:t>cost</w:t>
      </w:r>
      <w:r>
        <w:rPr>
          <w:spacing w:val="-3"/>
          <w:sz w:val="24"/>
        </w:rPr>
        <w:t> </w:t>
      </w:r>
      <w:r>
        <w:rPr>
          <w:sz w:val="24"/>
        </w:rPr>
        <w:t>estimate</w:t>
      </w:r>
      <w:r>
        <w:rPr>
          <w:spacing w:val="-4"/>
          <w:sz w:val="24"/>
        </w:rPr>
        <w:t> </w:t>
      </w:r>
      <w:r>
        <w:rPr>
          <w:sz w:val="24"/>
        </w:rPr>
        <w:t>is:</w:t>
      </w:r>
      <w:r>
        <w:rPr>
          <w:spacing w:val="40"/>
          <w:sz w:val="24"/>
        </w:rPr>
        <w:t> </w:t>
      </w:r>
      <w:r>
        <w:rPr>
          <w:sz w:val="24"/>
        </w:rPr>
        <w:t>$3.73/m</w:t>
      </w:r>
      <w:r>
        <w:rPr>
          <w:sz w:val="24"/>
          <w:vertAlign w:val="superscript"/>
        </w:rPr>
        <w:t>3</w:t>
      </w:r>
      <w:r>
        <w:rPr>
          <w:spacing w:val="-5"/>
          <w:sz w:val="24"/>
          <w:vertAlign w:val="baseline"/>
        </w:rPr>
        <w:t> </w:t>
      </w:r>
      <w:r>
        <w:rPr>
          <w:sz w:val="24"/>
          <w:vertAlign w:val="baseline"/>
        </w:rPr>
        <w:t>for</w:t>
      </w:r>
      <w:r>
        <w:rPr>
          <w:spacing w:val="-5"/>
          <w:sz w:val="24"/>
          <w:vertAlign w:val="baseline"/>
        </w:rPr>
        <w:t> </w:t>
      </w:r>
      <w:r>
        <w:rPr>
          <w:sz w:val="24"/>
          <w:vertAlign w:val="baseline"/>
        </w:rPr>
        <w:t>the</w:t>
      </w:r>
      <w:r>
        <w:rPr>
          <w:spacing w:val="-3"/>
          <w:sz w:val="24"/>
          <w:vertAlign w:val="baseline"/>
        </w:rPr>
        <w:t> </w:t>
      </w:r>
      <w:r>
        <w:rPr>
          <w:sz w:val="24"/>
          <w:vertAlign w:val="baseline"/>
        </w:rPr>
        <w:t>harvest</w:t>
      </w:r>
      <w:r>
        <w:rPr>
          <w:spacing w:val="-3"/>
          <w:sz w:val="24"/>
          <w:vertAlign w:val="baseline"/>
        </w:rPr>
        <w:t> </w:t>
      </w:r>
      <w:r>
        <w:rPr>
          <w:sz w:val="24"/>
          <w:vertAlign w:val="baseline"/>
        </w:rPr>
        <w:t>method</w:t>
      </w:r>
      <w:r>
        <w:rPr>
          <w:spacing w:val="-3"/>
          <w:sz w:val="24"/>
          <w:vertAlign w:val="baseline"/>
        </w:rPr>
        <w:t> </w:t>
      </w:r>
      <w:r>
        <w:rPr>
          <w:sz w:val="24"/>
          <w:vertAlign w:val="baseline"/>
        </w:rPr>
        <w:t>volume</w:t>
      </w:r>
      <w:r>
        <w:rPr>
          <w:spacing w:val="40"/>
          <w:sz w:val="24"/>
          <w:vertAlign w:val="baseline"/>
        </w:rPr>
        <w:t> </w:t>
      </w:r>
      <w:r>
        <w:rPr>
          <w:sz w:val="24"/>
          <w:vertAlign w:val="baseline"/>
        </w:rPr>
        <w:t>appraised as skyline.</w:t>
      </w:r>
    </w:p>
    <w:p>
      <w:pPr>
        <w:pStyle w:val="BodyText"/>
        <w:rPr>
          <w:sz w:val="21"/>
        </w:rPr>
      </w:pPr>
    </w:p>
    <w:p>
      <w:pPr>
        <w:spacing w:before="0"/>
        <w:ind w:left="1594" w:right="0" w:firstLine="0"/>
        <w:jc w:val="left"/>
        <w:rPr>
          <w:rFonts w:ascii="Arial"/>
          <w:b/>
          <w:sz w:val="24"/>
        </w:rPr>
      </w:pPr>
      <w:r>
        <w:rPr/>
        <w:drawing>
          <wp:anchor distT="0" distB="0" distL="0" distR="0" allowOverlap="1" layoutInCell="1" locked="0" behindDoc="0" simplePos="0" relativeHeight="15869440">
            <wp:simplePos x="0" y="0"/>
            <wp:positionH relativeFrom="page">
              <wp:posOffset>1079044</wp:posOffset>
            </wp:positionH>
            <wp:positionV relativeFrom="paragraph">
              <wp:posOffset>34262</wp:posOffset>
            </wp:positionV>
            <wp:extent cx="332941" cy="113385"/>
            <wp:effectExtent l="0" t="0" r="0" b="0"/>
            <wp:wrapNone/>
            <wp:docPr id="551" name="image277.png"/>
            <wp:cNvGraphicFramePr>
              <a:graphicFrameLocks noChangeAspect="1"/>
            </wp:cNvGraphicFramePr>
            <a:graphic>
              <a:graphicData uri="http://schemas.openxmlformats.org/drawingml/2006/picture">
                <pic:pic>
                  <pic:nvPicPr>
                    <pic:cNvPr id="552" name="image277.png"/>
                    <pic:cNvPicPr/>
                  </pic:nvPicPr>
                  <pic:blipFill>
                    <a:blip r:embed="rId390" cstate="print"/>
                    <a:stretch>
                      <a:fillRect/>
                    </a:stretch>
                  </pic:blipFill>
                  <pic:spPr>
                    <a:xfrm>
                      <a:off x="0" y="0"/>
                      <a:ext cx="332941" cy="113385"/>
                    </a:xfrm>
                    <a:prstGeom prst="rect">
                      <a:avLst/>
                    </a:prstGeom>
                  </pic:spPr>
                </pic:pic>
              </a:graphicData>
            </a:graphic>
          </wp:anchor>
        </w:drawing>
      </w:r>
      <w:bookmarkStart w:name="_bookmark77" w:id="80"/>
      <w:bookmarkEnd w:id="80"/>
      <w:r>
        <w:rPr/>
      </w:r>
      <w:r>
        <w:rPr>
          <w:rFonts w:ascii="Arial"/>
          <w:b/>
          <w:sz w:val="24"/>
        </w:rPr>
        <w:t>Helicopter</w:t>
      </w:r>
      <w:r>
        <w:rPr>
          <w:rFonts w:ascii="Arial"/>
          <w:b/>
          <w:spacing w:val="-6"/>
          <w:sz w:val="24"/>
        </w:rPr>
        <w:t> </w:t>
      </w:r>
      <w:r>
        <w:rPr>
          <w:rFonts w:ascii="Arial"/>
          <w:b/>
          <w:spacing w:val="-2"/>
          <w:sz w:val="24"/>
        </w:rPr>
        <w:t>Logging</w:t>
      </w:r>
    </w:p>
    <w:p>
      <w:pPr>
        <w:pStyle w:val="BodyText"/>
        <w:spacing w:before="8"/>
        <w:rPr>
          <w:rFonts w:ascii="Arial"/>
          <w:b/>
          <w:sz w:val="23"/>
        </w:rPr>
      </w:pPr>
    </w:p>
    <w:p>
      <w:pPr>
        <w:pStyle w:val="ListParagraph"/>
        <w:numPr>
          <w:ilvl w:val="0"/>
          <w:numId w:val="84"/>
        </w:numPr>
        <w:tabs>
          <w:tab w:pos="1026" w:val="left" w:leader="none"/>
        </w:tabs>
        <w:spacing w:line="240" w:lineRule="auto" w:before="0" w:after="0"/>
        <w:ind w:left="1025" w:right="526" w:hanging="284"/>
        <w:jc w:val="left"/>
        <w:rPr>
          <w:sz w:val="24"/>
        </w:rPr>
      </w:pPr>
      <w:r>
        <w:rPr>
          <w:sz w:val="24"/>
        </w:rPr>
        <w:t>The</w:t>
      </w:r>
      <w:r>
        <w:rPr>
          <w:spacing w:val="-6"/>
          <w:sz w:val="24"/>
        </w:rPr>
        <w:t> </w:t>
      </w:r>
      <w:r>
        <w:rPr>
          <w:sz w:val="24"/>
        </w:rPr>
        <w:t>specified</w:t>
      </w:r>
      <w:r>
        <w:rPr>
          <w:spacing w:val="-4"/>
          <w:sz w:val="24"/>
        </w:rPr>
        <w:t> </w:t>
      </w:r>
      <w:r>
        <w:rPr>
          <w:sz w:val="24"/>
        </w:rPr>
        <w:t>operation</w:t>
      </w:r>
      <w:r>
        <w:rPr>
          <w:spacing w:val="-4"/>
          <w:sz w:val="24"/>
        </w:rPr>
        <w:t> </w:t>
      </w:r>
      <w:r>
        <w:rPr>
          <w:sz w:val="24"/>
        </w:rPr>
        <w:t>cost</w:t>
      </w:r>
      <w:r>
        <w:rPr>
          <w:spacing w:val="-4"/>
          <w:sz w:val="24"/>
        </w:rPr>
        <w:t> </w:t>
      </w:r>
      <w:r>
        <w:rPr>
          <w:sz w:val="24"/>
        </w:rPr>
        <w:t>estimate</w:t>
      </w:r>
      <w:r>
        <w:rPr>
          <w:spacing w:val="-5"/>
          <w:sz w:val="24"/>
        </w:rPr>
        <w:t> </w:t>
      </w:r>
      <w:r>
        <w:rPr>
          <w:sz w:val="24"/>
        </w:rPr>
        <w:t>is</w:t>
      </w:r>
      <w:r>
        <w:rPr>
          <w:spacing w:val="-2"/>
          <w:sz w:val="24"/>
        </w:rPr>
        <w:t> </w:t>
      </w:r>
      <w:r>
        <w:rPr>
          <w:sz w:val="24"/>
        </w:rPr>
        <w:t>$124.00/m</w:t>
      </w:r>
      <w:r>
        <w:rPr>
          <w:sz w:val="24"/>
          <w:vertAlign w:val="superscript"/>
        </w:rPr>
        <w:t>3</w:t>
      </w:r>
      <w:r>
        <w:rPr>
          <w:spacing w:val="-3"/>
          <w:sz w:val="24"/>
          <w:vertAlign w:val="baseline"/>
        </w:rPr>
        <w:t> </w:t>
      </w:r>
      <w:r>
        <w:rPr>
          <w:sz w:val="24"/>
          <w:vertAlign w:val="baseline"/>
        </w:rPr>
        <w:t>for</w:t>
      </w:r>
      <w:r>
        <w:rPr>
          <w:spacing w:val="-6"/>
          <w:sz w:val="24"/>
          <w:vertAlign w:val="baseline"/>
        </w:rPr>
        <w:t> </w:t>
      </w:r>
      <w:r>
        <w:rPr>
          <w:sz w:val="24"/>
          <w:vertAlign w:val="baseline"/>
        </w:rPr>
        <w:t>the</w:t>
      </w:r>
      <w:r>
        <w:rPr>
          <w:spacing w:val="-4"/>
          <w:sz w:val="24"/>
          <w:vertAlign w:val="baseline"/>
        </w:rPr>
        <w:t> </w:t>
      </w:r>
      <w:r>
        <w:rPr>
          <w:sz w:val="24"/>
          <w:vertAlign w:val="baseline"/>
        </w:rPr>
        <w:t>harvest</w:t>
      </w:r>
      <w:r>
        <w:rPr>
          <w:spacing w:val="-4"/>
          <w:sz w:val="24"/>
          <w:vertAlign w:val="baseline"/>
        </w:rPr>
        <w:t> </w:t>
      </w:r>
      <w:r>
        <w:rPr>
          <w:sz w:val="24"/>
          <w:vertAlign w:val="baseline"/>
        </w:rPr>
        <w:t>method</w:t>
      </w:r>
      <w:r>
        <w:rPr>
          <w:spacing w:val="-4"/>
          <w:sz w:val="24"/>
          <w:vertAlign w:val="baseline"/>
        </w:rPr>
        <w:t> </w:t>
      </w:r>
      <w:r>
        <w:rPr>
          <w:sz w:val="24"/>
          <w:vertAlign w:val="baseline"/>
        </w:rPr>
        <w:t>volume</w:t>
      </w:r>
      <w:r>
        <w:rPr>
          <w:spacing w:val="-4"/>
          <w:sz w:val="24"/>
          <w:vertAlign w:val="baseline"/>
        </w:rPr>
        <w:t> </w:t>
      </w:r>
      <w:r>
        <w:rPr>
          <w:sz w:val="24"/>
          <w:vertAlign w:val="baseline"/>
        </w:rPr>
        <w:t>appraised as Heli.</w:t>
      </w:r>
    </w:p>
    <w:p>
      <w:pPr>
        <w:pStyle w:val="BodyText"/>
        <w:rPr>
          <w:sz w:val="21"/>
        </w:rPr>
      </w:pPr>
    </w:p>
    <w:p>
      <w:pPr>
        <w:spacing w:before="0"/>
        <w:ind w:left="1594" w:right="0" w:firstLine="0"/>
        <w:jc w:val="left"/>
        <w:rPr>
          <w:rFonts w:ascii="Arial"/>
          <w:b/>
          <w:sz w:val="24"/>
        </w:rPr>
      </w:pPr>
      <w:r>
        <w:rPr/>
        <w:drawing>
          <wp:anchor distT="0" distB="0" distL="0" distR="0" allowOverlap="1" layoutInCell="1" locked="0" behindDoc="0" simplePos="0" relativeHeight="15869952">
            <wp:simplePos x="0" y="0"/>
            <wp:positionH relativeFrom="page">
              <wp:posOffset>1079023</wp:posOffset>
            </wp:positionH>
            <wp:positionV relativeFrom="paragraph">
              <wp:posOffset>34008</wp:posOffset>
            </wp:positionV>
            <wp:extent cx="331438" cy="113385"/>
            <wp:effectExtent l="0" t="0" r="0" b="0"/>
            <wp:wrapNone/>
            <wp:docPr id="553" name="image278.png"/>
            <wp:cNvGraphicFramePr>
              <a:graphicFrameLocks noChangeAspect="1"/>
            </wp:cNvGraphicFramePr>
            <a:graphic>
              <a:graphicData uri="http://schemas.openxmlformats.org/drawingml/2006/picture">
                <pic:pic>
                  <pic:nvPicPr>
                    <pic:cNvPr id="554" name="image278.png"/>
                    <pic:cNvPicPr/>
                  </pic:nvPicPr>
                  <pic:blipFill>
                    <a:blip r:embed="rId391" cstate="print"/>
                    <a:stretch>
                      <a:fillRect/>
                    </a:stretch>
                  </pic:blipFill>
                  <pic:spPr>
                    <a:xfrm>
                      <a:off x="0" y="0"/>
                      <a:ext cx="331438" cy="113385"/>
                    </a:xfrm>
                    <a:prstGeom prst="rect">
                      <a:avLst/>
                    </a:prstGeom>
                  </pic:spPr>
                </pic:pic>
              </a:graphicData>
            </a:graphic>
          </wp:anchor>
        </w:drawing>
      </w:r>
      <w:bookmarkStart w:name="_bookmark78" w:id="81"/>
      <w:bookmarkEnd w:id="81"/>
      <w:r>
        <w:rPr/>
      </w:r>
      <w:r>
        <w:rPr>
          <w:rFonts w:ascii="Arial"/>
          <w:b/>
          <w:sz w:val="24"/>
        </w:rPr>
        <w:t>Horse</w:t>
      </w:r>
      <w:r>
        <w:rPr>
          <w:rFonts w:ascii="Arial"/>
          <w:b/>
          <w:spacing w:val="-5"/>
          <w:sz w:val="24"/>
        </w:rPr>
        <w:t> </w:t>
      </w:r>
      <w:r>
        <w:rPr>
          <w:rFonts w:ascii="Arial"/>
          <w:b/>
          <w:spacing w:val="-2"/>
          <w:sz w:val="24"/>
        </w:rPr>
        <w:t>Logging</w:t>
      </w:r>
    </w:p>
    <w:p>
      <w:pPr>
        <w:pStyle w:val="BodyText"/>
        <w:spacing w:before="10"/>
        <w:rPr>
          <w:rFonts w:ascii="Arial"/>
          <w:b/>
          <w:sz w:val="23"/>
        </w:rPr>
      </w:pPr>
    </w:p>
    <w:p>
      <w:pPr>
        <w:pStyle w:val="ListParagraph"/>
        <w:numPr>
          <w:ilvl w:val="0"/>
          <w:numId w:val="85"/>
        </w:numPr>
        <w:tabs>
          <w:tab w:pos="1026" w:val="left" w:leader="none"/>
        </w:tabs>
        <w:spacing w:line="240" w:lineRule="auto" w:before="0" w:after="0"/>
        <w:ind w:left="1025" w:right="440" w:hanging="284"/>
        <w:jc w:val="left"/>
        <w:rPr>
          <w:sz w:val="24"/>
        </w:rPr>
      </w:pPr>
      <w:r>
        <w:rPr>
          <w:sz w:val="24"/>
        </w:rPr>
        <w:t>The</w:t>
      </w:r>
      <w:r>
        <w:rPr>
          <w:spacing w:val="-5"/>
          <w:sz w:val="24"/>
        </w:rPr>
        <w:t> </w:t>
      </w:r>
      <w:r>
        <w:rPr>
          <w:sz w:val="24"/>
        </w:rPr>
        <w:t>specified</w:t>
      </w:r>
      <w:r>
        <w:rPr>
          <w:spacing w:val="-3"/>
          <w:sz w:val="24"/>
        </w:rPr>
        <w:t> </w:t>
      </w:r>
      <w:r>
        <w:rPr>
          <w:sz w:val="24"/>
        </w:rPr>
        <w:t>operation</w:t>
      </w:r>
      <w:r>
        <w:rPr>
          <w:spacing w:val="-3"/>
          <w:sz w:val="24"/>
        </w:rPr>
        <w:t> </w:t>
      </w:r>
      <w:r>
        <w:rPr>
          <w:sz w:val="24"/>
        </w:rPr>
        <w:t>cost</w:t>
      </w:r>
      <w:r>
        <w:rPr>
          <w:spacing w:val="-2"/>
          <w:sz w:val="24"/>
        </w:rPr>
        <w:t> </w:t>
      </w:r>
      <w:r>
        <w:rPr>
          <w:sz w:val="24"/>
        </w:rPr>
        <w:t>estimate</w:t>
      </w:r>
      <w:r>
        <w:rPr>
          <w:spacing w:val="-4"/>
          <w:sz w:val="24"/>
        </w:rPr>
        <w:t> </w:t>
      </w:r>
      <w:r>
        <w:rPr>
          <w:sz w:val="24"/>
        </w:rPr>
        <w:t>is</w:t>
      </w:r>
      <w:r>
        <w:rPr>
          <w:spacing w:val="-3"/>
          <w:sz w:val="24"/>
        </w:rPr>
        <w:t> </w:t>
      </w:r>
      <w:r>
        <w:rPr>
          <w:sz w:val="24"/>
        </w:rPr>
        <w:t>$8.67/m</w:t>
      </w:r>
      <w:r>
        <w:rPr>
          <w:sz w:val="24"/>
          <w:vertAlign w:val="superscript"/>
        </w:rPr>
        <w:t>3</w:t>
      </w:r>
      <w:r>
        <w:rPr>
          <w:spacing w:val="-3"/>
          <w:sz w:val="24"/>
          <w:vertAlign w:val="baseline"/>
        </w:rPr>
        <w:t> </w:t>
      </w:r>
      <w:r>
        <w:rPr>
          <w:sz w:val="24"/>
          <w:vertAlign w:val="baseline"/>
        </w:rPr>
        <w:t>for</w:t>
      </w:r>
      <w:r>
        <w:rPr>
          <w:spacing w:val="-7"/>
          <w:sz w:val="24"/>
          <w:vertAlign w:val="baseline"/>
        </w:rPr>
        <w:t> </w:t>
      </w:r>
      <w:r>
        <w:rPr>
          <w:sz w:val="24"/>
          <w:vertAlign w:val="baseline"/>
        </w:rPr>
        <w:t>the</w:t>
      </w:r>
      <w:r>
        <w:rPr>
          <w:spacing w:val="-3"/>
          <w:sz w:val="24"/>
          <w:vertAlign w:val="baseline"/>
        </w:rPr>
        <w:t> </w:t>
      </w:r>
      <w:r>
        <w:rPr>
          <w:sz w:val="24"/>
          <w:vertAlign w:val="baseline"/>
        </w:rPr>
        <w:t>harvest</w:t>
      </w:r>
      <w:r>
        <w:rPr>
          <w:spacing w:val="-3"/>
          <w:sz w:val="24"/>
          <w:vertAlign w:val="baseline"/>
        </w:rPr>
        <w:t> </w:t>
      </w:r>
      <w:r>
        <w:rPr>
          <w:sz w:val="24"/>
          <w:vertAlign w:val="baseline"/>
        </w:rPr>
        <w:t>method</w:t>
      </w:r>
      <w:r>
        <w:rPr>
          <w:spacing w:val="-3"/>
          <w:sz w:val="24"/>
          <w:vertAlign w:val="baseline"/>
        </w:rPr>
        <w:t> </w:t>
      </w:r>
      <w:r>
        <w:rPr>
          <w:sz w:val="24"/>
          <w:vertAlign w:val="baseline"/>
        </w:rPr>
        <w:t>volume</w:t>
      </w:r>
      <w:r>
        <w:rPr>
          <w:spacing w:val="-3"/>
          <w:sz w:val="24"/>
          <w:vertAlign w:val="baseline"/>
        </w:rPr>
        <w:t> </w:t>
      </w:r>
      <w:r>
        <w:rPr>
          <w:sz w:val="24"/>
          <w:vertAlign w:val="baseline"/>
        </w:rPr>
        <w:t>appraised</w:t>
      </w:r>
      <w:r>
        <w:rPr>
          <w:spacing w:val="40"/>
          <w:sz w:val="24"/>
          <w:vertAlign w:val="baseline"/>
        </w:rPr>
        <w:t> </w:t>
      </w:r>
      <w:r>
        <w:rPr>
          <w:sz w:val="24"/>
          <w:vertAlign w:val="baseline"/>
        </w:rPr>
        <w:t>as </w:t>
      </w:r>
      <w:r>
        <w:rPr>
          <w:spacing w:val="-2"/>
          <w:sz w:val="24"/>
          <w:vertAlign w:val="baseline"/>
        </w:rPr>
        <w:t>horse.</w:t>
      </w:r>
    </w:p>
    <w:p>
      <w:pPr>
        <w:pStyle w:val="BodyText"/>
        <w:rPr>
          <w:sz w:val="21"/>
        </w:rPr>
      </w:pPr>
    </w:p>
    <w:p>
      <w:pPr>
        <w:spacing w:before="0"/>
        <w:ind w:left="1594" w:right="0" w:firstLine="0"/>
        <w:jc w:val="left"/>
        <w:rPr>
          <w:rFonts w:ascii="Arial"/>
          <w:b/>
          <w:sz w:val="24"/>
        </w:rPr>
      </w:pPr>
      <w:r>
        <w:rPr/>
        <w:drawing>
          <wp:anchor distT="0" distB="0" distL="0" distR="0" allowOverlap="1" layoutInCell="1" locked="0" behindDoc="0" simplePos="0" relativeHeight="15870464">
            <wp:simplePos x="0" y="0"/>
            <wp:positionH relativeFrom="page">
              <wp:posOffset>1079023</wp:posOffset>
            </wp:positionH>
            <wp:positionV relativeFrom="paragraph">
              <wp:posOffset>34008</wp:posOffset>
            </wp:positionV>
            <wp:extent cx="331438" cy="113385"/>
            <wp:effectExtent l="0" t="0" r="0" b="0"/>
            <wp:wrapNone/>
            <wp:docPr id="555" name="image279.png"/>
            <wp:cNvGraphicFramePr>
              <a:graphicFrameLocks noChangeAspect="1"/>
            </wp:cNvGraphicFramePr>
            <a:graphic>
              <a:graphicData uri="http://schemas.openxmlformats.org/drawingml/2006/picture">
                <pic:pic>
                  <pic:nvPicPr>
                    <pic:cNvPr id="556" name="image279.png"/>
                    <pic:cNvPicPr/>
                  </pic:nvPicPr>
                  <pic:blipFill>
                    <a:blip r:embed="rId392" cstate="print"/>
                    <a:stretch>
                      <a:fillRect/>
                    </a:stretch>
                  </pic:blipFill>
                  <pic:spPr>
                    <a:xfrm>
                      <a:off x="0" y="0"/>
                      <a:ext cx="331438" cy="113385"/>
                    </a:xfrm>
                    <a:prstGeom prst="rect">
                      <a:avLst/>
                    </a:prstGeom>
                  </pic:spPr>
                </pic:pic>
              </a:graphicData>
            </a:graphic>
          </wp:anchor>
        </w:drawing>
      </w:r>
      <w:bookmarkStart w:name="_bookmark79" w:id="82"/>
      <w:bookmarkEnd w:id="82"/>
      <w:r>
        <w:rPr/>
      </w:r>
      <w:r>
        <w:rPr>
          <w:rFonts w:ascii="Arial"/>
          <w:b/>
          <w:sz w:val="24"/>
        </w:rPr>
        <w:t>High</w:t>
      </w:r>
      <w:r>
        <w:rPr>
          <w:rFonts w:ascii="Arial"/>
          <w:b/>
          <w:spacing w:val="-10"/>
          <w:sz w:val="24"/>
        </w:rPr>
        <w:t> </w:t>
      </w:r>
      <w:r>
        <w:rPr>
          <w:rFonts w:ascii="Arial"/>
          <w:b/>
          <w:sz w:val="24"/>
        </w:rPr>
        <w:t>Development</w:t>
      </w:r>
      <w:r>
        <w:rPr>
          <w:rFonts w:ascii="Arial"/>
          <w:b/>
          <w:spacing w:val="-11"/>
          <w:sz w:val="24"/>
        </w:rPr>
        <w:t> </w:t>
      </w:r>
      <w:r>
        <w:rPr>
          <w:rFonts w:ascii="Arial"/>
          <w:b/>
          <w:spacing w:val="-4"/>
          <w:sz w:val="24"/>
        </w:rPr>
        <w:t>Cost</w:t>
      </w:r>
    </w:p>
    <w:p>
      <w:pPr>
        <w:pStyle w:val="BodyText"/>
        <w:spacing w:before="9"/>
        <w:rPr>
          <w:rFonts w:ascii="Arial"/>
          <w:b/>
          <w:sz w:val="20"/>
        </w:rPr>
      </w:pPr>
    </w:p>
    <w:p>
      <w:pPr>
        <w:pStyle w:val="ListParagraph"/>
        <w:numPr>
          <w:ilvl w:val="0"/>
          <w:numId w:val="86"/>
        </w:numPr>
        <w:tabs>
          <w:tab w:pos="1026" w:val="left" w:leader="none"/>
        </w:tabs>
        <w:spacing w:line="240" w:lineRule="auto" w:before="0" w:after="0"/>
        <w:ind w:left="1025" w:right="461" w:hanging="284"/>
        <w:jc w:val="left"/>
        <w:rPr>
          <w:sz w:val="24"/>
        </w:rPr>
      </w:pPr>
      <w:r>
        <w:rPr>
          <w:sz w:val="24"/>
        </w:rPr>
        <w:t>For</w:t>
      </w:r>
      <w:r>
        <w:rPr>
          <w:spacing w:val="-5"/>
          <w:sz w:val="24"/>
        </w:rPr>
        <w:t> </w:t>
      </w:r>
      <w:r>
        <w:rPr>
          <w:sz w:val="24"/>
        </w:rPr>
        <w:t>BCTS</w:t>
      </w:r>
      <w:r>
        <w:rPr>
          <w:spacing w:val="-3"/>
          <w:sz w:val="24"/>
        </w:rPr>
        <w:t> </w:t>
      </w:r>
      <w:r>
        <w:rPr>
          <w:sz w:val="24"/>
        </w:rPr>
        <w:t>timber</w:t>
      </w:r>
      <w:r>
        <w:rPr>
          <w:spacing w:val="-5"/>
          <w:sz w:val="24"/>
        </w:rPr>
        <w:t> </w:t>
      </w:r>
      <w:r>
        <w:rPr>
          <w:sz w:val="24"/>
        </w:rPr>
        <w:t>sale</w:t>
      </w:r>
      <w:r>
        <w:rPr>
          <w:spacing w:val="-3"/>
          <w:sz w:val="24"/>
        </w:rPr>
        <w:t> </w:t>
      </w:r>
      <w:r>
        <w:rPr>
          <w:sz w:val="24"/>
        </w:rPr>
        <w:t>licences</w:t>
      </w:r>
      <w:r>
        <w:rPr>
          <w:spacing w:val="-3"/>
          <w:sz w:val="24"/>
        </w:rPr>
        <w:t> </w:t>
      </w:r>
      <w:r>
        <w:rPr>
          <w:sz w:val="24"/>
        </w:rPr>
        <w:t>only,</w:t>
      </w:r>
      <w:r>
        <w:rPr>
          <w:spacing w:val="-3"/>
          <w:sz w:val="24"/>
        </w:rPr>
        <w:t> </w:t>
      </w:r>
      <w:r>
        <w:rPr>
          <w:sz w:val="24"/>
        </w:rPr>
        <w:t>where</w:t>
      </w:r>
      <w:r>
        <w:rPr>
          <w:spacing w:val="-5"/>
          <w:sz w:val="24"/>
        </w:rPr>
        <w:t> </w:t>
      </w:r>
      <w:r>
        <w:rPr>
          <w:sz w:val="24"/>
        </w:rPr>
        <w:t>the</w:t>
      </w:r>
      <w:r>
        <w:rPr>
          <w:spacing w:val="-3"/>
          <w:sz w:val="24"/>
        </w:rPr>
        <w:t> </w:t>
      </w:r>
      <w:r>
        <w:rPr>
          <w:sz w:val="24"/>
        </w:rPr>
        <w:t>development</w:t>
      </w:r>
      <w:r>
        <w:rPr>
          <w:spacing w:val="-3"/>
          <w:sz w:val="24"/>
        </w:rPr>
        <w:t> </w:t>
      </w:r>
      <w:r>
        <w:rPr>
          <w:sz w:val="24"/>
        </w:rPr>
        <w:t>cost</w:t>
      </w:r>
      <w:r>
        <w:rPr>
          <w:spacing w:val="-3"/>
          <w:sz w:val="24"/>
        </w:rPr>
        <w:t> </w:t>
      </w:r>
      <w:r>
        <w:rPr>
          <w:sz w:val="24"/>
        </w:rPr>
        <w:t>estimate</w:t>
      </w:r>
      <w:r>
        <w:rPr>
          <w:spacing w:val="-4"/>
          <w:sz w:val="24"/>
        </w:rPr>
        <w:t> </w:t>
      </w:r>
      <w:r>
        <w:rPr>
          <w:sz w:val="24"/>
        </w:rPr>
        <w:t>(DC) is</w:t>
      </w:r>
      <w:r>
        <w:rPr>
          <w:spacing w:val="-3"/>
          <w:sz w:val="24"/>
        </w:rPr>
        <w:t> </w:t>
      </w:r>
      <w:r>
        <w:rPr>
          <w:sz w:val="24"/>
        </w:rPr>
        <w:t>determined under chapter 4, the high development cost specified operations</w:t>
      </w:r>
      <w:r>
        <w:rPr>
          <w:spacing w:val="80"/>
          <w:sz w:val="24"/>
        </w:rPr>
        <w:t> </w:t>
      </w:r>
      <w:r>
        <w:rPr>
          <w:sz w:val="24"/>
        </w:rPr>
        <w:t>estimate (HDC) is</w:t>
      </w:r>
      <w:r>
        <w:rPr>
          <w:spacing w:val="40"/>
          <w:sz w:val="24"/>
        </w:rPr>
        <w:t> </w:t>
      </w:r>
      <w:r>
        <w:rPr>
          <w:sz w:val="24"/>
        </w:rPr>
        <w:t>calculated as follows:</w:t>
      </w:r>
    </w:p>
    <w:p>
      <w:pPr>
        <w:pStyle w:val="BodyText"/>
        <w:spacing w:line="343" w:lineRule="auto" w:before="156"/>
        <w:ind w:left="1025" w:right="7066"/>
      </w:pPr>
      <w:r>
        <w:rPr/>
        <w:t>HDC $/m</w:t>
      </w:r>
      <w:r>
        <w:rPr>
          <w:vertAlign w:val="superscript"/>
        </w:rPr>
        <w:t>3</w:t>
      </w:r>
      <w:r>
        <w:rPr>
          <w:vertAlign w:val="baseline"/>
        </w:rPr>
        <w:t> = DC – 2.17 If</w:t>
      </w:r>
      <w:r>
        <w:rPr>
          <w:spacing w:val="-7"/>
          <w:vertAlign w:val="baseline"/>
        </w:rPr>
        <w:t> </w:t>
      </w:r>
      <w:r>
        <w:rPr>
          <w:vertAlign w:val="baseline"/>
        </w:rPr>
        <w:t>DC</w:t>
      </w:r>
      <w:r>
        <w:rPr>
          <w:spacing w:val="-7"/>
          <w:vertAlign w:val="baseline"/>
        </w:rPr>
        <w:t> </w:t>
      </w:r>
      <w:r>
        <w:rPr>
          <w:vertAlign w:val="baseline"/>
        </w:rPr>
        <w:t>&lt;</w:t>
      </w:r>
      <w:r>
        <w:rPr>
          <w:spacing w:val="-8"/>
          <w:vertAlign w:val="baseline"/>
        </w:rPr>
        <w:t> </w:t>
      </w:r>
      <w:r>
        <w:rPr>
          <w:vertAlign w:val="baseline"/>
        </w:rPr>
        <w:t>=</w:t>
      </w:r>
      <w:r>
        <w:rPr>
          <w:spacing w:val="-11"/>
          <w:vertAlign w:val="baseline"/>
        </w:rPr>
        <w:t> </w:t>
      </w:r>
      <w:r>
        <w:rPr>
          <w:vertAlign w:val="baseline"/>
        </w:rPr>
        <w:t>3.93,</w:t>
      </w:r>
      <w:r>
        <w:rPr>
          <w:spacing w:val="-10"/>
          <w:vertAlign w:val="baseline"/>
        </w:rPr>
        <w:t> </w:t>
      </w:r>
      <w:r>
        <w:rPr>
          <w:vertAlign w:val="baseline"/>
        </w:rPr>
        <w:t>HDC</w:t>
      </w:r>
      <w:r>
        <w:rPr>
          <w:spacing w:val="-9"/>
          <w:vertAlign w:val="baseline"/>
        </w:rPr>
        <w:t> </w:t>
      </w:r>
      <w:r>
        <w:rPr>
          <w:vertAlign w:val="baseline"/>
        </w:rPr>
        <w:t>=</w:t>
      </w:r>
      <w:r>
        <w:rPr>
          <w:spacing w:val="-11"/>
          <w:vertAlign w:val="baseline"/>
        </w:rPr>
        <w:t> </w:t>
      </w:r>
      <w:r>
        <w:rPr>
          <w:vertAlign w:val="baseline"/>
        </w:rPr>
        <w:t>0</w:t>
      </w:r>
    </w:p>
    <w:p>
      <w:pPr>
        <w:spacing w:after="0" w:line="343" w:lineRule="auto"/>
        <w:sectPr>
          <w:headerReference w:type="default" r:id="rId387"/>
          <w:footerReference w:type="default" r:id="rId388"/>
          <w:pgSz w:w="12240" w:h="15840"/>
          <w:pgMar w:header="741" w:footer="880" w:top="1020" w:bottom="1080" w:left="960" w:right="780"/>
        </w:sectPr>
      </w:pPr>
    </w:p>
    <w:p>
      <w:pPr>
        <w:pStyle w:val="BodyText"/>
        <w:rPr>
          <w:sz w:val="20"/>
        </w:rPr>
      </w:pPr>
    </w:p>
    <w:p>
      <w:pPr>
        <w:pStyle w:val="BodyText"/>
        <w:spacing w:before="6"/>
        <w:rPr>
          <w:sz w:val="17"/>
        </w:rPr>
      </w:pPr>
    </w:p>
    <w:p>
      <w:pPr>
        <w:spacing w:before="92"/>
        <w:ind w:left="1594" w:right="0" w:firstLine="0"/>
        <w:jc w:val="left"/>
        <w:rPr>
          <w:rFonts w:ascii="Arial"/>
          <w:b/>
          <w:sz w:val="24"/>
        </w:rPr>
      </w:pPr>
      <w:r>
        <w:rPr/>
        <w:drawing>
          <wp:anchor distT="0" distB="0" distL="0" distR="0" allowOverlap="1" layoutInCell="1" locked="0" behindDoc="0" simplePos="0" relativeHeight="15870976">
            <wp:simplePos x="0" y="0"/>
            <wp:positionH relativeFrom="page">
              <wp:posOffset>1079002</wp:posOffset>
            </wp:positionH>
            <wp:positionV relativeFrom="paragraph">
              <wp:posOffset>93063</wp:posOffset>
            </wp:positionV>
            <wp:extent cx="329935" cy="113385"/>
            <wp:effectExtent l="0" t="0" r="0" b="0"/>
            <wp:wrapNone/>
            <wp:docPr id="557" name="image280.png"/>
            <wp:cNvGraphicFramePr>
              <a:graphicFrameLocks noChangeAspect="1"/>
            </wp:cNvGraphicFramePr>
            <a:graphic>
              <a:graphicData uri="http://schemas.openxmlformats.org/drawingml/2006/picture">
                <pic:pic>
                  <pic:nvPicPr>
                    <pic:cNvPr id="558" name="image280.png"/>
                    <pic:cNvPicPr/>
                  </pic:nvPicPr>
                  <pic:blipFill>
                    <a:blip r:embed="rId395" cstate="print"/>
                    <a:stretch>
                      <a:fillRect/>
                    </a:stretch>
                  </pic:blipFill>
                  <pic:spPr>
                    <a:xfrm>
                      <a:off x="0" y="0"/>
                      <a:ext cx="329935" cy="113385"/>
                    </a:xfrm>
                    <a:prstGeom prst="rect">
                      <a:avLst/>
                    </a:prstGeom>
                  </pic:spPr>
                </pic:pic>
              </a:graphicData>
            </a:graphic>
          </wp:anchor>
        </w:drawing>
      </w:r>
      <w:bookmarkStart w:name="_bookmark80" w:id="83"/>
      <w:bookmarkEnd w:id="83"/>
      <w:r>
        <w:rPr/>
      </w:r>
      <w:r>
        <w:rPr>
          <w:rFonts w:ascii="Arial"/>
          <w:b/>
          <w:sz w:val="24"/>
        </w:rPr>
        <w:t>Uneven-Aged</w:t>
      </w:r>
      <w:r>
        <w:rPr>
          <w:rFonts w:ascii="Arial"/>
          <w:b/>
          <w:spacing w:val="-4"/>
          <w:sz w:val="24"/>
        </w:rPr>
        <w:t> </w:t>
      </w:r>
      <w:r>
        <w:rPr>
          <w:rFonts w:ascii="Arial"/>
          <w:b/>
          <w:sz w:val="24"/>
        </w:rPr>
        <w:t>Forest</w:t>
      </w:r>
      <w:r>
        <w:rPr>
          <w:rFonts w:ascii="Arial"/>
          <w:b/>
          <w:spacing w:val="-8"/>
          <w:sz w:val="24"/>
        </w:rPr>
        <w:t> </w:t>
      </w:r>
      <w:r>
        <w:rPr>
          <w:rFonts w:ascii="Arial"/>
          <w:b/>
          <w:spacing w:val="-2"/>
          <w:sz w:val="24"/>
        </w:rPr>
        <w:t>Management</w:t>
      </w:r>
    </w:p>
    <w:p>
      <w:pPr>
        <w:pStyle w:val="BodyText"/>
        <w:spacing w:before="9"/>
        <w:rPr>
          <w:rFonts w:ascii="Arial"/>
          <w:b/>
          <w:sz w:val="20"/>
        </w:rPr>
      </w:pPr>
    </w:p>
    <w:p>
      <w:pPr>
        <w:pStyle w:val="ListParagraph"/>
        <w:numPr>
          <w:ilvl w:val="0"/>
          <w:numId w:val="87"/>
        </w:numPr>
        <w:tabs>
          <w:tab w:pos="1026" w:val="left" w:leader="none"/>
        </w:tabs>
        <w:spacing w:line="240" w:lineRule="auto" w:before="0" w:after="0"/>
        <w:ind w:left="1025" w:right="822" w:hanging="284"/>
        <w:jc w:val="left"/>
        <w:rPr>
          <w:sz w:val="24"/>
        </w:rPr>
      </w:pPr>
      <w:r>
        <w:rPr>
          <w:sz w:val="24"/>
        </w:rPr>
        <w:t>In some areas within the drier portions of the Interior, uneven-aged forest management is used</w:t>
      </w:r>
      <w:r>
        <w:rPr>
          <w:spacing w:val="-4"/>
          <w:sz w:val="24"/>
        </w:rPr>
        <w:t> </w:t>
      </w:r>
      <w:r>
        <w:rPr>
          <w:sz w:val="24"/>
        </w:rPr>
        <w:t>to</w:t>
      </w:r>
      <w:r>
        <w:rPr>
          <w:spacing w:val="-4"/>
          <w:sz w:val="24"/>
        </w:rPr>
        <w:t> </w:t>
      </w:r>
      <w:r>
        <w:rPr>
          <w:sz w:val="24"/>
        </w:rPr>
        <w:t>meet</w:t>
      </w:r>
      <w:r>
        <w:rPr>
          <w:spacing w:val="-4"/>
          <w:sz w:val="24"/>
        </w:rPr>
        <w:t> </w:t>
      </w:r>
      <w:r>
        <w:rPr>
          <w:sz w:val="24"/>
        </w:rPr>
        <w:t>forest</w:t>
      </w:r>
      <w:r>
        <w:rPr>
          <w:spacing w:val="-4"/>
          <w:sz w:val="24"/>
        </w:rPr>
        <w:t> </w:t>
      </w:r>
      <w:r>
        <w:rPr>
          <w:sz w:val="24"/>
        </w:rPr>
        <w:t>management</w:t>
      </w:r>
      <w:r>
        <w:rPr>
          <w:spacing w:val="-3"/>
          <w:sz w:val="24"/>
        </w:rPr>
        <w:t> </w:t>
      </w:r>
      <w:r>
        <w:rPr>
          <w:sz w:val="24"/>
        </w:rPr>
        <w:t>objectives.</w:t>
      </w:r>
      <w:r>
        <w:rPr>
          <w:spacing w:val="40"/>
          <w:sz w:val="24"/>
        </w:rPr>
        <w:t> </w:t>
      </w:r>
      <w:r>
        <w:rPr>
          <w:sz w:val="24"/>
        </w:rPr>
        <w:t>This</w:t>
      </w:r>
      <w:r>
        <w:rPr>
          <w:spacing w:val="-2"/>
          <w:sz w:val="24"/>
        </w:rPr>
        <w:t> </w:t>
      </w:r>
      <w:r>
        <w:rPr>
          <w:sz w:val="24"/>
        </w:rPr>
        <w:t>specified</w:t>
      </w:r>
      <w:r>
        <w:rPr>
          <w:spacing w:val="-4"/>
          <w:sz w:val="24"/>
        </w:rPr>
        <w:t> </w:t>
      </w:r>
      <w:r>
        <w:rPr>
          <w:sz w:val="24"/>
        </w:rPr>
        <w:t>operation</w:t>
      </w:r>
      <w:r>
        <w:rPr>
          <w:spacing w:val="-4"/>
          <w:sz w:val="24"/>
        </w:rPr>
        <w:t> </w:t>
      </w:r>
      <w:r>
        <w:rPr>
          <w:sz w:val="24"/>
        </w:rPr>
        <w:t>may</w:t>
      </w:r>
      <w:r>
        <w:rPr>
          <w:spacing w:val="-3"/>
          <w:sz w:val="24"/>
        </w:rPr>
        <w:t> </w:t>
      </w:r>
      <w:r>
        <w:rPr>
          <w:sz w:val="24"/>
        </w:rPr>
        <w:t>be</w:t>
      </w:r>
      <w:r>
        <w:rPr>
          <w:spacing w:val="-5"/>
          <w:sz w:val="24"/>
        </w:rPr>
        <w:t> </w:t>
      </w:r>
      <w:r>
        <w:rPr>
          <w:sz w:val="24"/>
        </w:rPr>
        <w:t>applied</w:t>
      </w:r>
      <w:r>
        <w:rPr>
          <w:spacing w:val="-4"/>
          <w:sz w:val="24"/>
        </w:rPr>
        <w:t> </w:t>
      </w:r>
      <w:r>
        <w:rPr>
          <w:sz w:val="24"/>
        </w:rPr>
        <w:t>only where an uneven-aged stand is maintained by removing mature timber, either as single scattered individuals or in small groups at relatively short intervals, repeated indefinitely.</w:t>
      </w:r>
    </w:p>
    <w:p>
      <w:pPr>
        <w:pStyle w:val="ListParagraph"/>
        <w:numPr>
          <w:ilvl w:val="0"/>
          <w:numId w:val="87"/>
        </w:numPr>
        <w:tabs>
          <w:tab w:pos="1026" w:val="left" w:leader="none"/>
        </w:tabs>
        <w:spacing w:line="240" w:lineRule="auto" w:before="120" w:after="0"/>
        <w:ind w:left="1025" w:right="0" w:hanging="284"/>
        <w:jc w:val="left"/>
        <w:rPr>
          <w:sz w:val="24"/>
        </w:rPr>
      </w:pPr>
      <w:r>
        <w:rPr>
          <w:sz w:val="24"/>
        </w:rPr>
        <w:t>The</w:t>
      </w:r>
      <w:r>
        <w:rPr>
          <w:spacing w:val="-4"/>
          <w:sz w:val="24"/>
        </w:rPr>
        <w:t> </w:t>
      </w:r>
      <w:r>
        <w:rPr>
          <w:sz w:val="24"/>
        </w:rPr>
        <w:t>uneven-aged forest</w:t>
      </w:r>
      <w:r>
        <w:rPr>
          <w:spacing w:val="1"/>
          <w:sz w:val="24"/>
        </w:rPr>
        <w:t> </w:t>
      </w:r>
      <w:r>
        <w:rPr>
          <w:sz w:val="24"/>
        </w:rPr>
        <w:t>management</w:t>
      </w:r>
      <w:r>
        <w:rPr>
          <w:spacing w:val="-2"/>
          <w:sz w:val="24"/>
        </w:rPr>
        <w:t> </w:t>
      </w:r>
      <w:r>
        <w:rPr>
          <w:sz w:val="24"/>
        </w:rPr>
        <w:t>specified</w:t>
      </w:r>
      <w:r>
        <w:rPr>
          <w:spacing w:val="-2"/>
          <w:sz w:val="24"/>
        </w:rPr>
        <w:t> </w:t>
      </w:r>
      <w:r>
        <w:rPr>
          <w:sz w:val="24"/>
        </w:rPr>
        <w:t>operation</w:t>
      </w:r>
      <w:r>
        <w:rPr>
          <w:spacing w:val="-2"/>
          <w:sz w:val="24"/>
        </w:rPr>
        <w:t> </w:t>
      </w:r>
      <w:r>
        <w:rPr>
          <w:sz w:val="24"/>
        </w:rPr>
        <w:t>may</w:t>
      </w:r>
      <w:r>
        <w:rPr>
          <w:spacing w:val="-2"/>
          <w:sz w:val="24"/>
        </w:rPr>
        <w:t> </w:t>
      </w:r>
      <w:r>
        <w:rPr>
          <w:sz w:val="24"/>
        </w:rPr>
        <w:t>be</w:t>
      </w:r>
      <w:r>
        <w:rPr>
          <w:spacing w:val="-2"/>
          <w:sz w:val="24"/>
        </w:rPr>
        <w:t> applied:</w:t>
      </w:r>
    </w:p>
    <w:p>
      <w:pPr>
        <w:pStyle w:val="ListParagraph"/>
        <w:numPr>
          <w:ilvl w:val="1"/>
          <w:numId w:val="87"/>
        </w:numPr>
        <w:tabs>
          <w:tab w:pos="1309" w:val="left" w:leader="none"/>
        </w:tabs>
        <w:spacing w:line="240" w:lineRule="auto" w:before="120" w:after="0"/>
        <w:ind w:left="1308" w:right="756" w:hanging="284"/>
        <w:jc w:val="left"/>
        <w:rPr>
          <w:sz w:val="24"/>
        </w:rPr>
      </w:pPr>
      <w:r>
        <w:rPr>
          <w:sz w:val="24"/>
        </w:rPr>
        <w:t>where</w:t>
      </w:r>
      <w:r>
        <w:rPr>
          <w:spacing w:val="-5"/>
          <w:sz w:val="24"/>
        </w:rPr>
        <w:t> </w:t>
      </w:r>
      <w:r>
        <w:rPr>
          <w:sz w:val="24"/>
        </w:rPr>
        <w:t>greater</w:t>
      </w:r>
      <w:r>
        <w:rPr>
          <w:spacing w:val="-3"/>
          <w:sz w:val="24"/>
        </w:rPr>
        <w:t> </w:t>
      </w:r>
      <w:r>
        <w:rPr>
          <w:sz w:val="24"/>
        </w:rPr>
        <w:t>than</w:t>
      </w:r>
      <w:r>
        <w:rPr>
          <w:spacing w:val="-3"/>
          <w:sz w:val="24"/>
        </w:rPr>
        <w:t> </w:t>
      </w:r>
      <w:r>
        <w:rPr>
          <w:sz w:val="24"/>
        </w:rPr>
        <w:t>50%</w:t>
      </w:r>
      <w:r>
        <w:rPr>
          <w:spacing w:val="-2"/>
          <w:sz w:val="24"/>
        </w:rPr>
        <w:t> </w:t>
      </w:r>
      <w:r>
        <w:rPr>
          <w:sz w:val="24"/>
        </w:rPr>
        <w:t>of</w:t>
      </w:r>
      <w:r>
        <w:rPr>
          <w:spacing w:val="-3"/>
          <w:sz w:val="24"/>
        </w:rPr>
        <w:t> </w:t>
      </w:r>
      <w:r>
        <w:rPr>
          <w:sz w:val="24"/>
        </w:rPr>
        <w:t>the</w:t>
      </w:r>
      <w:r>
        <w:rPr>
          <w:spacing w:val="-3"/>
          <w:sz w:val="24"/>
        </w:rPr>
        <w:t> </w:t>
      </w:r>
      <w:r>
        <w:rPr>
          <w:sz w:val="24"/>
        </w:rPr>
        <w:t>net</w:t>
      </w:r>
      <w:r>
        <w:rPr>
          <w:spacing w:val="-3"/>
          <w:sz w:val="24"/>
        </w:rPr>
        <w:t> </w:t>
      </w:r>
      <w:r>
        <w:rPr>
          <w:sz w:val="24"/>
        </w:rPr>
        <w:t>cruise</w:t>
      </w:r>
      <w:r>
        <w:rPr>
          <w:spacing w:val="-4"/>
          <w:sz w:val="24"/>
        </w:rPr>
        <w:t> </w:t>
      </w:r>
      <w:r>
        <w:rPr>
          <w:sz w:val="24"/>
        </w:rPr>
        <w:t>volume</w:t>
      </w:r>
      <w:r>
        <w:rPr>
          <w:spacing w:val="-1"/>
          <w:sz w:val="24"/>
        </w:rPr>
        <w:t> </w:t>
      </w:r>
      <w:r>
        <w:rPr>
          <w:sz w:val="24"/>
        </w:rPr>
        <w:t>(before</w:t>
      </w:r>
      <w:r>
        <w:rPr>
          <w:spacing w:val="-4"/>
          <w:sz w:val="24"/>
        </w:rPr>
        <w:t> </w:t>
      </w:r>
      <w:r>
        <w:rPr>
          <w:sz w:val="24"/>
        </w:rPr>
        <w:t>leave</w:t>
      </w:r>
      <w:r>
        <w:rPr>
          <w:spacing w:val="-4"/>
          <w:sz w:val="24"/>
        </w:rPr>
        <w:t> </w:t>
      </w:r>
      <w:r>
        <w:rPr>
          <w:sz w:val="24"/>
        </w:rPr>
        <w:t>tree</w:t>
      </w:r>
      <w:r>
        <w:rPr>
          <w:spacing w:val="-4"/>
          <w:sz w:val="24"/>
        </w:rPr>
        <w:t> </w:t>
      </w:r>
      <w:r>
        <w:rPr>
          <w:sz w:val="24"/>
        </w:rPr>
        <w:t>reductions)</w:t>
      </w:r>
      <w:r>
        <w:rPr>
          <w:spacing w:val="-2"/>
          <w:sz w:val="24"/>
        </w:rPr>
        <w:t> </w:t>
      </w:r>
      <w:r>
        <w:rPr>
          <w:sz w:val="24"/>
        </w:rPr>
        <w:t>has</w:t>
      </w:r>
      <w:r>
        <w:rPr>
          <w:spacing w:val="-3"/>
          <w:sz w:val="24"/>
        </w:rPr>
        <w:t> </w:t>
      </w:r>
      <w:r>
        <w:rPr>
          <w:sz w:val="24"/>
        </w:rPr>
        <w:t>been retained, and</w:t>
      </w:r>
    </w:p>
    <w:p>
      <w:pPr>
        <w:pStyle w:val="ListParagraph"/>
        <w:numPr>
          <w:ilvl w:val="1"/>
          <w:numId w:val="87"/>
        </w:numPr>
        <w:tabs>
          <w:tab w:pos="1309" w:val="left" w:leader="none"/>
        </w:tabs>
        <w:spacing w:line="240" w:lineRule="auto" w:before="120" w:after="0"/>
        <w:ind w:left="1308" w:right="0" w:hanging="284"/>
        <w:jc w:val="left"/>
        <w:rPr>
          <w:sz w:val="24"/>
        </w:rPr>
      </w:pPr>
      <w:r>
        <w:rPr>
          <w:sz w:val="24"/>
        </w:rPr>
        <w:t>in </w:t>
      </w:r>
      <w:r>
        <w:rPr>
          <w:spacing w:val="-4"/>
          <w:sz w:val="24"/>
        </w:rPr>
        <w:t>the:</w:t>
      </w:r>
    </w:p>
    <w:p>
      <w:pPr>
        <w:pStyle w:val="ListParagraph"/>
        <w:numPr>
          <w:ilvl w:val="2"/>
          <w:numId w:val="87"/>
        </w:numPr>
        <w:tabs>
          <w:tab w:pos="1736" w:val="left" w:leader="none"/>
        </w:tabs>
        <w:spacing w:line="240" w:lineRule="auto" w:before="120" w:after="0"/>
        <w:ind w:left="1735" w:right="0" w:hanging="270"/>
        <w:jc w:val="left"/>
        <w:rPr>
          <w:sz w:val="24"/>
        </w:rPr>
      </w:pPr>
      <w:r>
        <w:rPr>
          <w:sz w:val="24"/>
        </w:rPr>
        <w:t>interior</w:t>
      </w:r>
      <w:r>
        <w:rPr>
          <w:spacing w:val="-7"/>
          <w:sz w:val="24"/>
        </w:rPr>
        <w:t> </w:t>
      </w:r>
      <w:r>
        <w:rPr>
          <w:sz w:val="24"/>
        </w:rPr>
        <w:t>Douglas-fir</w:t>
      </w:r>
      <w:r>
        <w:rPr>
          <w:spacing w:val="-7"/>
          <w:sz w:val="24"/>
        </w:rPr>
        <w:t> </w:t>
      </w:r>
      <w:r>
        <w:rPr>
          <w:sz w:val="24"/>
        </w:rPr>
        <w:t>(IDF)</w:t>
      </w:r>
      <w:r>
        <w:rPr>
          <w:spacing w:val="-7"/>
          <w:sz w:val="24"/>
        </w:rPr>
        <w:t> </w:t>
      </w:r>
      <w:r>
        <w:rPr>
          <w:sz w:val="24"/>
        </w:rPr>
        <w:t>BEC</w:t>
      </w:r>
      <w:r>
        <w:rPr>
          <w:spacing w:val="-7"/>
          <w:sz w:val="24"/>
        </w:rPr>
        <w:t> </w:t>
      </w:r>
      <w:r>
        <w:rPr>
          <w:sz w:val="24"/>
        </w:rPr>
        <w:t>zone,</w:t>
      </w:r>
      <w:r>
        <w:rPr>
          <w:spacing w:val="-7"/>
          <w:sz w:val="24"/>
        </w:rPr>
        <w:t> </w:t>
      </w:r>
      <w:r>
        <w:rPr>
          <w:spacing w:val="-5"/>
          <w:sz w:val="24"/>
        </w:rPr>
        <w:t>or</w:t>
      </w:r>
    </w:p>
    <w:p>
      <w:pPr>
        <w:pStyle w:val="ListParagraph"/>
        <w:numPr>
          <w:ilvl w:val="2"/>
          <w:numId w:val="87"/>
        </w:numPr>
        <w:tabs>
          <w:tab w:pos="1736" w:val="left" w:leader="none"/>
        </w:tabs>
        <w:spacing w:line="240" w:lineRule="auto" w:before="121" w:after="0"/>
        <w:ind w:left="1735" w:right="515" w:hanging="336"/>
        <w:jc w:val="left"/>
        <w:rPr>
          <w:sz w:val="24"/>
        </w:rPr>
      </w:pPr>
      <w:r>
        <w:rPr>
          <w:sz w:val="24"/>
        </w:rPr>
        <w:t>sub-Boreal</w:t>
      </w:r>
      <w:r>
        <w:rPr>
          <w:spacing w:val="-4"/>
          <w:sz w:val="24"/>
        </w:rPr>
        <w:t> </w:t>
      </w:r>
      <w:r>
        <w:rPr>
          <w:sz w:val="24"/>
        </w:rPr>
        <w:t>Pine-Spruce</w:t>
      </w:r>
      <w:r>
        <w:rPr>
          <w:spacing w:val="-4"/>
          <w:sz w:val="24"/>
        </w:rPr>
        <w:t> </w:t>
      </w:r>
      <w:r>
        <w:rPr>
          <w:sz w:val="24"/>
        </w:rPr>
        <w:t>(SBPS)</w:t>
      </w:r>
      <w:r>
        <w:rPr>
          <w:spacing w:val="-4"/>
          <w:sz w:val="24"/>
        </w:rPr>
        <w:t> </w:t>
      </w:r>
      <w:r>
        <w:rPr>
          <w:sz w:val="24"/>
        </w:rPr>
        <w:t>BEC</w:t>
      </w:r>
      <w:r>
        <w:rPr>
          <w:spacing w:val="-4"/>
          <w:sz w:val="24"/>
        </w:rPr>
        <w:t> </w:t>
      </w:r>
      <w:r>
        <w:rPr>
          <w:sz w:val="24"/>
        </w:rPr>
        <w:t>zone,</w:t>
      </w:r>
      <w:r>
        <w:rPr>
          <w:spacing w:val="-4"/>
          <w:sz w:val="24"/>
        </w:rPr>
        <w:t> </w:t>
      </w:r>
      <w:r>
        <w:rPr>
          <w:sz w:val="24"/>
        </w:rPr>
        <w:t>where</w:t>
      </w:r>
      <w:r>
        <w:rPr>
          <w:spacing w:val="-4"/>
          <w:sz w:val="24"/>
        </w:rPr>
        <w:t> </w:t>
      </w:r>
      <w:r>
        <w:rPr>
          <w:sz w:val="24"/>
        </w:rPr>
        <w:t>the</w:t>
      </w:r>
      <w:r>
        <w:rPr>
          <w:spacing w:val="-4"/>
          <w:sz w:val="24"/>
        </w:rPr>
        <w:t> </w:t>
      </w:r>
      <w:r>
        <w:rPr>
          <w:sz w:val="24"/>
        </w:rPr>
        <w:t>net</w:t>
      </w:r>
      <w:r>
        <w:rPr>
          <w:spacing w:val="-4"/>
          <w:sz w:val="24"/>
        </w:rPr>
        <w:t> </w:t>
      </w:r>
      <w:r>
        <w:rPr>
          <w:sz w:val="24"/>
        </w:rPr>
        <w:t>cruise</w:t>
      </w:r>
      <w:r>
        <w:rPr>
          <w:spacing w:val="-4"/>
          <w:sz w:val="24"/>
        </w:rPr>
        <w:t> </w:t>
      </w:r>
      <w:r>
        <w:rPr>
          <w:sz w:val="24"/>
        </w:rPr>
        <w:t>volume</w:t>
      </w:r>
      <w:r>
        <w:rPr>
          <w:spacing w:val="-5"/>
          <w:sz w:val="24"/>
        </w:rPr>
        <w:t> </w:t>
      </w:r>
      <w:r>
        <w:rPr>
          <w:sz w:val="24"/>
        </w:rPr>
        <w:t>(before</w:t>
      </w:r>
      <w:r>
        <w:rPr>
          <w:spacing w:val="-5"/>
          <w:sz w:val="24"/>
        </w:rPr>
        <w:t> </w:t>
      </w:r>
      <w:r>
        <w:rPr>
          <w:sz w:val="24"/>
        </w:rPr>
        <w:t>leave tree reductions) is greater than 70% Douglas-fir, or</w:t>
      </w:r>
    </w:p>
    <w:p>
      <w:pPr>
        <w:pStyle w:val="ListParagraph"/>
        <w:numPr>
          <w:ilvl w:val="2"/>
          <w:numId w:val="87"/>
        </w:numPr>
        <w:tabs>
          <w:tab w:pos="1736" w:val="left" w:leader="none"/>
        </w:tabs>
        <w:spacing w:line="240" w:lineRule="auto" w:before="120" w:after="0"/>
        <w:ind w:left="1735" w:right="731" w:hanging="404"/>
        <w:jc w:val="left"/>
        <w:rPr>
          <w:sz w:val="24"/>
        </w:rPr>
      </w:pPr>
      <w:r>
        <w:rPr>
          <w:sz w:val="24"/>
        </w:rPr>
        <w:t>sub-Boreal</w:t>
      </w:r>
      <w:r>
        <w:rPr>
          <w:spacing w:val="-3"/>
          <w:sz w:val="24"/>
        </w:rPr>
        <w:t> </w:t>
      </w:r>
      <w:r>
        <w:rPr>
          <w:sz w:val="24"/>
        </w:rPr>
        <w:t>Spruce</w:t>
      </w:r>
      <w:r>
        <w:rPr>
          <w:spacing w:val="-4"/>
          <w:sz w:val="24"/>
        </w:rPr>
        <w:t> </w:t>
      </w:r>
      <w:r>
        <w:rPr>
          <w:sz w:val="24"/>
        </w:rPr>
        <w:t>(SBS)</w:t>
      </w:r>
      <w:r>
        <w:rPr>
          <w:spacing w:val="-3"/>
          <w:sz w:val="24"/>
        </w:rPr>
        <w:t> </w:t>
      </w:r>
      <w:r>
        <w:rPr>
          <w:sz w:val="24"/>
        </w:rPr>
        <w:t>BEC</w:t>
      </w:r>
      <w:r>
        <w:rPr>
          <w:spacing w:val="-3"/>
          <w:sz w:val="24"/>
        </w:rPr>
        <w:t> </w:t>
      </w:r>
      <w:r>
        <w:rPr>
          <w:sz w:val="24"/>
        </w:rPr>
        <w:t>zone,</w:t>
      </w:r>
      <w:r>
        <w:rPr>
          <w:spacing w:val="-3"/>
          <w:sz w:val="24"/>
        </w:rPr>
        <w:t> </w:t>
      </w:r>
      <w:r>
        <w:rPr>
          <w:sz w:val="24"/>
        </w:rPr>
        <w:t>where</w:t>
      </w:r>
      <w:r>
        <w:rPr>
          <w:spacing w:val="-3"/>
          <w:sz w:val="24"/>
        </w:rPr>
        <w:t> </w:t>
      </w:r>
      <w:r>
        <w:rPr>
          <w:sz w:val="24"/>
        </w:rPr>
        <w:t>the</w:t>
      </w:r>
      <w:r>
        <w:rPr>
          <w:spacing w:val="-3"/>
          <w:sz w:val="24"/>
        </w:rPr>
        <w:t> </w:t>
      </w:r>
      <w:r>
        <w:rPr>
          <w:sz w:val="24"/>
        </w:rPr>
        <w:t>net</w:t>
      </w:r>
      <w:r>
        <w:rPr>
          <w:spacing w:val="-2"/>
          <w:sz w:val="24"/>
        </w:rPr>
        <w:t> </w:t>
      </w:r>
      <w:r>
        <w:rPr>
          <w:sz w:val="24"/>
        </w:rPr>
        <w:t>cruise</w:t>
      </w:r>
      <w:r>
        <w:rPr>
          <w:spacing w:val="-4"/>
          <w:sz w:val="24"/>
        </w:rPr>
        <w:t> </w:t>
      </w:r>
      <w:r>
        <w:rPr>
          <w:sz w:val="24"/>
        </w:rPr>
        <w:t>volume</w:t>
      </w:r>
      <w:r>
        <w:rPr>
          <w:spacing w:val="-4"/>
          <w:sz w:val="24"/>
        </w:rPr>
        <w:t> </w:t>
      </w:r>
      <w:r>
        <w:rPr>
          <w:sz w:val="24"/>
        </w:rPr>
        <w:t>(before</w:t>
      </w:r>
      <w:r>
        <w:rPr>
          <w:spacing w:val="-4"/>
          <w:sz w:val="24"/>
        </w:rPr>
        <w:t> </w:t>
      </w:r>
      <w:r>
        <w:rPr>
          <w:sz w:val="24"/>
        </w:rPr>
        <w:t>leave</w:t>
      </w:r>
      <w:r>
        <w:rPr>
          <w:spacing w:val="-4"/>
          <w:sz w:val="24"/>
        </w:rPr>
        <w:t> </w:t>
      </w:r>
      <w:r>
        <w:rPr>
          <w:sz w:val="24"/>
        </w:rPr>
        <w:t>tree reductions) is greater than 70% Douglas-fir and the cutting authority is within a legally designated ungulate winter range.</w:t>
      </w:r>
    </w:p>
    <w:p>
      <w:pPr>
        <w:pStyle w:val="ListParagraph"/>
        <w:numPr>
          <w:ilvl w:val="0"/>
          <w:numId w:val="87"/>
        </w:numPr>
        <w:tabs>
          <w:tab w:pos="1026" w:val="left" w:leader="none"/>
        </w:tabs>
        <w:spacing w:line="240" w:lineRule="auto" w:before="120" w:after="0"/>
        <w:ind w:left="1025" w:right="895" w:hanging="284"/>
        <w:jc w:val="left"/>
        <w:rPr>
          <w:sz w:val="24"/>
        </w:rPr>
      </w:pPr>
      <w:r>
        <w:rPr>
          <w:sz w:val="24"/>
        </w:rPr>
        <w:t>The</w:t>
      </w:r>
      <w:r>
        <w:rPr>
          <w:spacing w:val="-5"/>
          <w:sz w:val="24"/>
        </w:rPr>
        <w:t> </w:t>
      </w:r>
      <w:r>
        <w:rPr>
          <w:sz w:val="24"/>
        </w:rPr>
        <w:t>specified</w:t>
      </w:r>
      <w:r>
        <w:rPr>
          <w:spacing w:val="-3"/>
          <w:sz w:val="24"/>
        </w:rPr>
        <w:t> </w:t>
      </w:r>
      <w:r>
        <w:rPr>
          <w:sz w:val="24"/>
        </w:rPr>
        <w:t>operation</w:t>
      </w:r>
      <w:r>
        <w:rPr>
          <w:spacing w:val="-3"/>
          <w:sz w:val="24"/>
        </w:rPr>
        <w:t> </w:t>
      </w:r>
      <w:r>
        <w:rPr>
          <w:sz w:val="24"/>
        </w:rPr>
        <w:t>cost</w:t>
      </w:r>
      <w:r>
        <w:rPr>
          <w:spacing w:val="-3"/>
          <w:sz w:val="24"/>
        </w:rPr>
        <w:t> </w:t>
      </w:r>
      <w:r>
        <w:rPr>
          <w:sz w:val="24"/>
        </w:rPr>
        <w:t>estimate</w:t>
      </w:r>
      <w:r>
        <w:rPr>
          <w:spacing w:val="-4"/>
          <w:sz w:val="24"/>
        </w:rPr>
        <w:t> </w:t>
      </w:r>
      <w:r>
        <w:rPr>
          <w:sz w:val="24"/>
        </w:rPr>
        <w:t>for</w:t>
      </w:r>
      <w:r>
        <w:rPr>
          <w:spacing w:val="-5"/>
          <w:sz w:val="24"/>
        </w:rPr>
        <w:t> </w:t>
      </w:r>
      <w:r>
        <w:rPr>
          <w:sz w:val="24"/>
        </w:rPr>
        <w:t>uneven-aged</w:t>
      </w:r>
      <w:r>
        <w:rPr>
          <w:spacing w:val="-3"/>
          <w:sz w:val="24"/>
        </w:rPr>
        <w:t> </w:t>
      </w:r>
      <w:r>
        <w:rPr>
          <w:sz w:val="24"/>
        </w:rPr>
        <w:t>forest</w:t>
      </w:r>
      <w:r>
        <w:rPr>
          <w:spacing w:val="-3"/>
          <w:sz w:val="24"/>
        </w:rPr>
        <w:t> </w:t>
      </w:r>
      <w:r>
        <w:rPr>
          <w:sz w:val="24"/>
        </w:rPr>
        <w:t>management</w:t>
      </w:r>
      <w:r>
        <w:rPr>
          <w:spacing w:val="-3"/>
          <w:sz w:val="24"/>
        </w:rPr>
        <w:t> </w:t>
      </w:r>
      <w:r>
        <w:rPr>
          <w:sz w:val="24"/>
        </w:rPr>
        <w:t>is</w:t>
      </w:r>
      <w:r>
        <w:rPr>
          <w:spacing w:val="-2"/>
          <w:sz w:val="24"/>
        </w:rPr>
        <w:t> </w:t>
      </w:r>
      <w:r>
        <w:rPr>
          <w:sz w:val="24"/>
        </w:rPr>
        <w:t>$1.50/m</w:t>
      </w:r>
      <w:r>
        <w:rPr>
          <w:sz w:val="24"/>
          <w:vertAlign w:val="superscript"/>
        </w:rPr>
        <w:t>3</w:t>
      </w:r>
      <w:r>
        <w:rPr>
          <w:spacing w:val="-2"/>
          <w:sz w:val="24"/>
          <w:vertAlign w:val="baseline"/>
        </w:rPr>
        <w:t> </w:t>
      </w:r>
      <w:r>
        <w:rPr>
          <w:sz w:val="24"/>
          <w:vertAlign w:val="baseline"/>
        </w:rPr>
        <w:t>(in addition to the partial cut contribution in section 3.1).</w:t>
      </w:r>
    </w:p>
    <w:p>
      <w:pPr>
        <w:spacing w:after="0" w:line="240" w:lineRule="auto"/>
        <w:jc w:val="left"/>
        <w:rPr>
          <w:sz w:val="24"/>
        </w:rPr>
        <w:sectPr>
          <w:headerReference w:type="default" r:id="rId393"/>
          <w:footerReference w:type="default" r:id="rId394"/>
          <w:pgSz w:w="12240" w:h="15840"/>
          <w:pgMar w:header="741" w:footer="880" w:top="1020" w:bottom="1080" w:left="960" w:right="780"/>
        </w:sectPr>
      </w:pPr>
    </w:p>
    <w:p>
      <w:pPr>
        <w:pStyle w:val="BodyText"/>
        <w:rPr>
          <w:sz w:val="20"/>
        </w:rPr>
      </w:pPr>
    </w:p>
    <w:p>
      <w:pPr>
        <w:pStyle w:val="BodyText"/>
        <w:spacing w:before="5"/>
        <w:rPr>
          <w:sz w:val="17"/>
        </w:rPr>
      </w:pPr>
    </w:p>
    <w:p>
      <w:pPr>
        <w:spacing w:before="92"/>
        <w:ind w:left="1318" w:right="0" w:firstLine="0"/>
        <w:jc w:val="left"/>
        <w:rPr>
          <w:rFonts w:ascii="Arial"/>
          <w:b/>
          <w:sz w:val="28"/>
        </w:rPr>
      </w:pPr>
      <w:r>
        <w:rPr/>
        <w:drawing>
          <wp:anchor distT="0" distB="0" distL="0" distR="0" allowOverlap="1" layoutInCell="1" locked="0" behindDoc="0" simplePos="0" relativeHeight="15872000">
            <wp:simplePos x="0" y="0"/>
            <wp:positionH relativeFrom="page">
              <wp:posOffset>1088179</wp:posOffset>
            </wp:positionH>
            <wp:positionV relativeFrom="paragraph">
              <wp:posOffset>96950</wp:posOffset>
            </wp:positionV>
            <wp:extent cx="239986" cy="133324"/>
            <wp:effectExtent l="0" t="0" r="0" b="0"/>
            <wp:wrapNone/>
            <wp:docPr id="559" name="image281.png"/>
            <wp:cNvGraphicFramePr>
              <a:graphicFrameLocks noChangeAspect="1"/>
            </wp:cNvGraphicFramePr>
            <a:graphic>
              <a:graphicData uri="http://schemas.openxmlformats.org/drawingml/2006/picture">
                <pic:pic>
                  <pic:nvPicPr>
                    <pic:cNvPr id="560" name="image281.png"/>
                    <pic:cNvPicPr/>
                  </pic:nvPicPr>
                  <pic:blipFill>
                    <a:blip r:embed="rId398" cstate="print"/>
                    <a:stretch>
                      <a:fillRect/>
                    </a:stretch>
                  </pic:blipFill>
                  <pic:spPr>
                    <a:xfrm>
                      <a:off x="0" y="0"/>
                      <a:ext cx="239986" cy="133324"/>
                    </a:xfrm>
                    <a:prstGeom prst="rect">
                      <a:avLst/>
                    </a:prstGeom>
                  </pic:spPr>
                </pic:pic>
              </a:graphicData>
            </a:graphic>
          </wp:anchor>
        </w:drawing>
      </w:r>
      <w:bookmarkStart w:name="_bookmark81" w:id="84"/>
      <w:bookmarkEnd w:id="84"/>
      <w:r>
        <w:rPr/>
      </w:r>
      <w:r>
        <w:rPr>
          <w:rFonts w:ascii="Arial"/>
          <w:b/>
          <w:sz w:val="28"/>
        </w:rPr>
        <w:t>Final</w:t>
      </w:r>
      <w:r>
        <w:rPr>
          <w:rFonts w:ascii="Arial"/>
          <w:b/>
          <w:spacing w:val="-14"/>
          <w:sz w:val="28"/>
        </w:rPr>
        <w:t> </w:t>
      </w:r>
      <w:r>
        <w:rPr>
          <w:rFonts w:ascii="Arial"/>
          <w:b/>
          <w:sz w:val="28"/>
        </w:rPr>
        <w:t>Estimated</w:t>
      </w:r>
      <w:r>
        <w:rPr>
          <w:rFonts w:ascii="Arial"/>
          <w:b/>
          <w:spacing w:val="-14"/>
          <w:sz w:val="28"/>
        </w:rPr>
        <w:t> </w:t>
      </w:r>
      <w:r>
        <w:rPr>
          <w:rFonts w:ascii="Arial"/>
          <w:b/>
          <w:sz w:val="28"/>
        </w:rPr>
        <w:t>Winning</w:t>
      </w:r>
      <w:r>
        <w:rPr>
          <w:rFonts w:ascii="Arial"/>
          <w:b/>
          <w:spacing w:val="-15"/>
          <w:sz w:val="28"/>
        </w:rPr>
        <w:t> </w:t>
      </w:r>
      <w:r>
        <w:rPr>
          <w:rFonts w:ascii="Arial"/>
          <w:b/>
          <w:spacing w:val="-5"/>
          <w:sz w:val="28"/>
        </w:rPr>
        <w:t>Bid</w:t>
      </w:r>
    </w:p>
    <w:p>
      <w:pPr>
        <w:pStyle w:val="ListParagraph"/>
        <w:numPr>
          <w:ilvl w:val="0"/>
          <w:numId w:val="88"/>
        </w:numPr>
        <w:tabs>
          <w:tab w:pos="1026" w:val="left" w:leader="none"/>
        </w:tabs>
        <w:spacing w:line="240" w:lineRule="auto" w:before="240" w:after="0"/>
        <w:ind w:left="1025" w:right="437" w:hanging="284"/>
        <w:jc w:val="left"/>
        <w:rPr>
          <w:sz w:val="24"/>
        </w:rPr>
      </w:pPr>
      <w:r>
        <w:rPr>
          <w:sz w:val="24"/>
        </w:rPr>
        <w:t>Subject to subsection (3) of this section, the Final Estimated Winning Bid (FEWB) is the difference</w:t>
      </w:r>
      <w:r>
        <w:rPr>
          <w:spacing w:val="-4"/>
          <w:sz w:val="24"/>
        </w:rPr>
        <w:t> </w:t>
      </w:r>
      <w:r>
        <w:rPr>
          <w:sz w:val="24"/>
        </w:rPr>
        <w:t>between</w:t>
      </w:r>
      <w:r>
        <w:rPr>
          <w:spacing w:val="-3"/>
          <w:sz w:val="24"/>
        </w:rPr>
        <w:t> </w:t>
      </w:r>
      <w:r>
        <w:rPr>
          <w:sz w:val="24"/>
        </w:rPr>
        <w:t>the</w:t>
      </w:r>
      <w:r>
        <w:rPr>
          <w:spacing w:val="-4"/>
          <w:sz w:val="24"/>
        </w:rPr>
        <w:t> </w:t>
      </w:r>
      <w:r>
        <w:rPr>
          <w:sz w:val="24"/>
        </w:rPr>
        <w:t>estimated</w:t>
      </w:r>
      <w:r>
        <w:rPr>
          <w:spacing w:val="-3"/>
          <w:sz w:val="24"/>
        </w:rPr>
        <w:t> </w:t>
      </w:r>
      <w:r>
        <w:rPr>
          <w:sz w:val="24"/>
        </w:rPr>
        <w:t>winning</w:t>
      </w:r>
      <w:r>
        <w:rPr>
          <w:spacing w:val="-3"/>
          <w:sz w:val="24"/>
        </w:rPr>
        <w:t> </w:t>
      </w:r>
      <w:r>
        <w:rPr>
          <w:sz w:val="24"/>
        </w:rPr>
        <w:t>bid</w:t>
      </w:r>
      <w:r>
        <w:rPr>
          <w:spacing w:val="-3"/>
          <w:sz w:val="24"/>
        </w:rPr>
        <w:t> </w:t>
      </w:r>
      <w:r>
        <w:rPr>
          <w:sz w:val="24"/>
        </w:rPr>
        <w:t>and</w:t>
      </w:r>
      <w:r>
        <w:rPr>
          <w:spacing w:val="-1"/>
          <w:sz w:val="24"/>
        </w:rPr>
        <w:t> </w:t>
      </w:r>
      <w:r>
        <w:rPr>
          <w:sz w:val="24"/>
        </w:rPr>
        <w:t>the</w:t>
      </w:r>
      <w:r>
        <w:rPr>
          <w:spacing w:val="-3"/>
          <w:sz w:val="24"/>
        </w:rPr>
        <w:t> </w:t>
      </w:r>
      <w:r>
        <w:rPr>
          <w:sz w:val="24"/>
        </w:rPr>
        <w:t>specified</w:t>
      </w:r>
      <w:r>
        <w:rPr>
          <w:spacing w:val="-1"/>
          <w:sz w:val="24"/>
        </w:rPr>
        <w:t> </w:t>
      </w:r>
      <w:r>
        <w:rPr>
          <w:sz w:val="24"/>
        </w:rPr>
        <w:t>operations</w:t>
      </w:r>
      <w:r>
        <w:rPr>
          <w:spacing w:val="80"/>
          <w:sz w:val="24"/>
        </w:rPr>
        <w:t> </w:t>
      </w:r>
      <w:r>
        <w:rPr>
          <w:sz w:val="24"/>
        </w:rPr>
        <w:t>that</w:t>
      </w:r>
      <w:r>
        <w:rPr>
          <w:spacing w:val="-3"/>
          <w:sz w:val="24"/>
        </w:rPr>
        <w:t> </w:t>
      </w:r>
      <w:r>
        <w:rPr>
          <w:sz w:val="24"/>
        </w:rPr>
        <w:t>are</w:t>
      </w:r>
      <w:r>
        <w:rPr>
          <w:spacing w:val="-5"/>
          <w:sz w:val="24"/>
        </w:rPr>
        <w:t> </w:t>
      </w:r>
      <w:r>
        <w:rPr>
          <w:sz w:val="24"/>
        </w:rPr>
        <w:t>applicable to the appraisal or reappraisal of the cutting authority area.</w:t>
      </w:r>
    </w:p>
    <w:p>
      <w:pPr>
        <w:pStyle w:val="ListParagraph"/>
        <w:numPr>
          <w:ilvl w:val="0"/>
          <w:numId w:val="88"/>
        </w:numPr>
        <w:tabs>
          <w:tab w:pos="1026" w:val="left" w:leader="none"/>
        </w:tabs>
        <w:spacing w:line="240" w:lineRule="auto" w:before="120" w:after="0"/>
        <w:ind w:left="1025" w:right="0" w:hanging="284"/>
        <w:jc w:val="left"/>
        <w:rPr>
          <w:sz w:val="24"/>
        </w:rPr>
      </w:pPr>
      <w:r>
        <w:rPr>
          <w:sz w:val="24"/>
        </w:rPr>
        <w:t>Expressed</w:t>
      </w:r>
      <w:r>
        <w:rPr>
          <w:spacing w:val="-4"/>
          <w:sz w:val="24"/>
        </w:rPr>
        <w:t> </w:t>
      </w:r>
      <w:r>
        <w:rPr>
          <w:sz w:val="24"/>
        </w:rPr>
        <w:t>as</w:t>
      </w:r>
      <w:r>
        <w:rPr>
          <w:spacing w:val="-1"/>
          <w:sz w:val="24"/>
        </w:rPr>
        <w:t> </w:t>
      </w:r>
      <w:r>
        <w:rPr>
          <w:sz w:val="24"/>
        </w:rPr>
        <w:t>an</w:t>
      </w:r>
      <w:r>
        <w:rPr>
          <w:spacing w:val="-4"/>
          <w:sz w:val="24"/>
        </w:rPr>
        <w:t> </w:t>
      </w:r>
      <w:r>
        <w:rPr>
          <w:spacing w:val="-2"/>
          <w:sz w:val="24"/>
        </w:rPr>
        <w:t>equation:</w:t>
      </w:r>
    </w:p>
    <w:p>
      <w:pPr>
        <w:spacing w:after="0" w:line="240" w:lineRule="auto"/>
        <w:jc w:val="left"/>
        <w:rPr>
          <w:sz w:val="24"/>
        </w:rPr>
        <w:sectPr>
          <w:headerReference w:type="default" r:id="rId396"/>
          <w:footerReference w:type="default" r:id="rId397"/>
          <w:pgSz w:w="12240" w:h="15840"/>
          <w:pgMar w:header="741" w:footer="842" w:top="1020" w:bottom="1040" w:left="960" w:right="780"/>
        </w:sectPr>
      </w:pPr>
    </w:p>
    <w:p>
      <w:pPr>
        <w:pStyle w:val="BodyText"/>
        <w:spacing w:before="7"/>
        <w:rPr>
          <w:sz w:val="23"/>
        </w:rPr>
      </w:pPr>
    </w:p>
    <w:p>
      <w:pPr>
        <w:pStyle w:val="BodyText"/>
        <w:ind w:left="2160"/>
        <w:rPr>
          <w:rFonts w:ascii="Cambria Math"/>
        </w:rPr>
      </w:pPr>
      <w:r>
        <w:rPr>
          <w:rFonts w:ascii="Cambria Math"/>
        </w:rPr>
        <w:t>FEWB</w:t>
      </w:r>
      <w:r>
        <w:rPr>
          <w:rFonts w:ascii="Cambria Math"/>
          <w:spacing w:val="-4"/>
        </w:rPr>
        <w:t> </w:t>
      </w:r>
      <w:r>
        <w:rPr>
          <w:rFonts w:ascii="Cambria Math"/>
        </w:rPr>
        <w:t>= EWB</w:t>
      </w:r>
      <w:r>
        <w:rPr>
          <w:rFonts w:ascii="Cambria Math"/>
          <w:spacing w:val="-1"/>
        </w:rPr>
        <w:t> </w:t>
      </w:r>
      <w:r>
        <w:rPr>
          <w:rFonts w:ascii="Cambria Math"/>
        </w:rPr>
        <w:t>-</w:t>
      </w:r>
      <w:r>
        <w:rPr>
          <w:rFonts w:ascii="Cambria Math"/>
          <w:spacing w:val="37"/>
        </w:rPr>
        <w:t> </w:t>
      </w:r>
      <w:r>
        <w:rPr>
          <w:rFonts w:ascii="Cambria Math"/>
          <w:spacing w:val="-10"/>
        </w:rPr>
        <w:t>[</w:t>
      </w:r>
    </w:p>
    <w:p>
      <w:pPr>
        <w:spacing w:line="232" w:lineRule="exact" w:before="89"/>
        <w:ind w:left="94" w:right="0" w:firstLine="0"/>
        <w:jc w:val="left"/>
        <w:rPr>
          <w:rFonts w:ascii="Cambria Math" w:eastAsia="Cambria Math"/>
          <w:sz w:val="24"/>
        </w:rPr>
      </w:pPr>
      <w:r>
        <w:rPr/>
        <w:br w:type="column"/>
      </w:r>
      <w:r>
        <w:rPr>
          <w:rFonts w:ascii="Cambria Math" w:eastAsia="Cambria Math"/>
          <w:spacing w:val="-5"/>
          <w:sz w:val="24"/>
        </w:rPr>
        <w:t>𝑇𝑆𝑂</w:t>
      </w:r>
    </w:p>
    <w:p>
      <w:pPr>
        <w:spacing w:line="172" w:lineRule="exact" w:before="0"/>
        <w:ind w:left="668" w:right="0" w:firstLine="0"/>
        <w:jc w:val="left"/>
        <w:rPr>
          <w:rFonts w:ascii="Cambria Math"/>
          <w:sz w:val="24"/>
        </w:rPr>
      </w:pPr>
      <w:r>
        <w:rPr/>
        <w:pict>
          <v:rect style="position:absolute;margin-left:243.169998pt;margin-top:5.088142pt;width:35.4pt;height:.84001pt;mso-position-horizontal-relative:page;mso-position-vertical-relative:paragraph;z-index:15872512" id="docshape304" filled="true" fillcolor="#000000" stroked="false">
            <v:fill type="solid"/>
            <w10:wrap type="none"/>
          </v:rect>
        </w:pict>
      </w:r>
      <w:r>
        <w:rPr>
          <w:rFonts w:ascii="Cambria Math"/>
          <w:w w:val="108"/>
          <w:sz w:val="24"/>
        </w:rPr>
        <w:t>]</w:t>
      </w:r>
    </w:p>
    <w:p>
      <w:pPr>
        <w:pStyle w:val="BodyText"/>
        <w:spacing w:line="221" w:lineRule="exact"/>
        <w:ind w:left="-40"/>
        <w:rPr>
          <w:rFonts w:ascii="Cambria Math" w:hAnsi="Cambria Math" w:eastAsia="Cambria Math"/>
        </w:rPr>
      </w:pPr>
      <w:r>
        <w:rPr>
          <w:rFonts w:ascii="Cambria Math" w:hAnsi="Cambria Math" w:eastAsia="Cambria Math"/>
        </w:rPr>
        <w:t>1</w:t>
      </w:r>
      <w:r>
        <w:rPr>
          <w:rFonts w:ascii="Cambria Math" w:hAnsi="Cambria Math" w:eastAsia="Cambria Math"/>
          <w:spacing w:val="-1"/>
        </w:rPr>
        <w:t> </w:t>
      </w:r>
      <w:r>
        <w:rPr>
          <w:rFonts w:ascii="Cambria Math" w:hAnsi="Cambria Math" w:eastAsia="Cambria Math"/>
        </w:rPr>
        <w:t>− </w:t>
      </w:r>
      <w:r>
        <w:rPr>
          <w:rFonts w:ascii="Cambria Math" w:hAnsi="Cambria Math" w:eastAsia="Cambria Math"/>
          <w:spacing w:val="-5"/>
        </w:rPr>
        <w:t>𝐿𝐺</w:t>
      </w:r>
    </w:p>
    <w:p>
      <w:pPr>
        <w:spacing w:after="0" w:line="221" w:lineRule="exact"/>
        <w:rPr>
          <w:rFonts w:ascii="Cambria Math" w:hAnsi="Cambria Math" w:eastAsia="Cambria Math"/>
        </w:rPr>
        <w:sectPr>
          <w:type w:val="continuous"/>
          <w:pgSz w:w="12240" w:h="15840"/>
          <w:pgMar w:header="741" w:footer="842" w:top="720" w:bottom="280" w:left="960" w:right="780"/>
          <w:cols w:num="2" w:equalWidth="0">
            <w:col w:w="3904" w:space="40"/>
            <w:col w:w="6556"/>
          </w:cols>
        </w:sectPr>
      </w:pPr>
    </w:p>
    <w:p>
      <w:pPr>
        <w:pStyle w:val="BodyText"/>
        <w:rPr>
          <w:rFonts w:ascii="Cambria Math"/>
          <w:sz w:val="26"/>
        </w:rPr>
      </w:pPr>
    </w:p>
    <w:p>
      <w:pPr>
        <w:pStyle w:val="BodyText"/>
        <w:spacing w:before="172"/>
        <w:ind w:left="1025"/>
      </w:pPr>
      <w:r>
        <w:rPr>
          <w:spacing w:val="-4"/>
        </w:rPr>
        <w:t>Where:</w:t>
      </w:r>
    </w:p>
    <w:p>
      <w:pPr>
        <w:pStyle w:val="BodyText"/>
        <w:spacing w:before="77"/>
        <w:ind w:left="392"/>
        <w:rPr>
          <w:rFonts w:ascii="Cambria Math" w:hAnsi="Cambria Math" w:eastAsia="Cambria Math"/>
        </w:rPr>
      </w:pPr>
      <w:r>
        <w:rPr/>
        <w:br w:type="column"/>
      </w:r>
      <w:r>
        <w:rPr>
          <w:rFonts w:ascii="Cambria Math" w:hAnsi="Cambria Math" w:eastAsia="Cambria Math"/>
        </w:rPr>
        <w:t>𝑇𝑆𝑂</w:t>
      </w:r>
      <w:r>
        <w:rPr>
          <w:rFonts w:ascii="Cambria Math" w:hAnsi="Cambria Math" w:eastAsia="Cambria Math"/>
          <w:spacing w:val="17"/>
        </w:rPr>
        <w:t> </w:t>
      </w:r>
      <w:r>
        <w:rPr>
          <w:rFonts w:ascii="Cambria Math" w:hAnsi="Cambria Math" w:eastAsia="Cambria Math"/>
        </w:rPr>
        <w:t>=</w:t>
      </w:r>
      <w:r>
        <w:rPr>
          <w:rFonts w:ascii="Cambria Math" w:hAnsi="Cambria Math" w:eastAsia="Cambria Math"/>
          <w:spacing w:val="67"/>
        </w:rPr>
        <w:t> </w:t>
      </w:r>
      <w:r>
        <w:rPr>
          <w:rFonts w:ascii="Cambria Math" w:hAnsi="Cambria Math" w:eastAsia="Cambria Math"/>
        </w:rPr>
        <w:t>SO</w:t>
      </w:r>
      <w:r>
        <w:rPr>
          <w:rFonts w:ascii="Cambria Math" w:hAnsi="Cambria Math" w:eastAsia="Cambria Math"/>
          <w:spacing w:val="-2"/>
        </w:rPr>
        <w:t> </w:t>
      </w:r>
      <w:r>
        <w:rPr>
          <w:rFonts w:ascii="Cambria Math" w:hAnsi="Cambria Math" w:eastAsia="Cambria Math"/>
        </w:rPr>
        <w:t>x</w:t>
      </w:r>
      <w:r>
        <w:rPr>
          <w:rFonts w:ascii="Cambria Math" w:hAnsi="Cambria Math" w:eastAsia="Cambria Math"/>
          <w:spacing w:val="-1"/>
        </w:rPr>
        <w:t> </w:t>
      </w:r>
      <w:r>
        <w:rPr>
          <w:rFonts w:ascii="Cambria Math" w:hAnsi="Cambria Math" w:eastAsia="Cambria Math"/>
        </w:rPr>
        <w:t>(CPI</w:t>
      </w:r>
      <w:r>
        <w:rPr>
          <w:rFonts w:ascii="Cambria Math" w:hAnsi="Cambria Math" w:eastAsia="Cambria Math"/>
          <w:spacing w:val="-1"/>
        </w:rPr>
        <w:t> </w:t>
      </w:r>
      <w:r>
        <w:rPr>
          <w:rFonts w:ascii="Cambria Math" w:hAnsi="Cambria Math" w:eastAsia="Cambria Math"/>
        </w:rPr>
        <w:t>÷ </w:t>
      </w:r>
      <w:r>
        <w:rPr>
          <w:rFonts w:ascii="Cambria Math" w:hAnsi="Cambria Math" w:eastAsia="Cambria Math"/>
          <w:spacing w:val="-2"/>
        </w:rPr>
        <w:t>ACPI)</w:t>
      </w:r>
    </w:p>
    <w:p>
      <w:pPr>
        <w:spacing w:after="0"/>
        <w:rPr>
          <w:rFonts w:ascii="Cambria Math" w:hAnsi="Cambria Math" w:eastAsia="Cambria Math"/>
        </w:rPr>
        <w:sectPr>
          <w:type w:val="continuous"/>
          <w:pgSz w:w="12240" w:h="15840"/>
          <w:pgMar w:header="741" w:footer="842" w:top="720" w:bottom="280" w:left="960" w:right="780"/>
          <w:cols w:num="2" w:equalWidth="0">
            <w:col w:w="1728" w:space="40"/>
            <w:col w:w="8732"/>
          </w:cols>
        </w:sectPr>
      </w:pPr>
    </w:p>
    <w:p>
      <w:pPr>
        <w:pStyle w:val="BodyText"/>
        <w:tabs>
          <w:tab w:pos="1874" w:val="left" w:leader="none"/>
          <w:tab w:pos="2301" w:val="left" w:leader="none"/>
        </w:tabs>
        <w:spacing w:before="120"/>
        <w:ind w:left="1025"/>
      </w:pPr>
      <w:r>
        <w:rPr>
          <w:spacing w:val="-5"/>
        </w:rPr>
        <w:t>TSO</w:t>
      </w:r>
      <w:r>
        <w:rPr/>
        <w:tab/>
      </w:r>
      <w:r>
        <w:rPr>
          <w:spacing w:val="-10"/>
        </w:rPr>
        <w:t>=</w:t>
      </w:r>
      <w:r>
        <w:rPr/>
        <w:tab/>
        <w:t>Total</w:t>
      </w:r>
      <w:r>
        <w:rPr>
          <w:spacing w:val="-4"/>
        </w:rPr>
        <w:t> </w:t>
      </w:r>
      <w:r>
        <w:rPr/>
        <w:t>Specified</w:t>
      </w:r>
      <w:r>
        <w:rPr>
          <w:spacing w:val="-3"/>
        </w:rPr>
        <w:t> </w:t>
      </w:r>
      <w:r>
        <w:rPr/>
        <w:t>Operation</w:t>
      </w:r>
      <w:r>
        <w:rPr>
          <w:spacing w:val="-4"/>
        </w:rPr>
        <w:t> </w:t>
      </w:r>
      <w:r>
        <w:rPr>
          <w:spacing w:val="-2"/>
        </w:rPr>
        <w:t>($/m</w:t>
      </w:r>
      <w:r>
        <w:rPr>
          <w:spacing w:val="-2"/>
          <w:vertAlign w:val="superscript"/>
        </w:rPr>
        <w:t>3</w:t>
      </w:r>
      <w:r>
        <w:rPr>
          <w:spacing w:val="-2"/>
          <w:vertAlign w:val="baseline"/>
        </w:rPr>
        <w:t>)</w:t>
      </w:r>
    </w:p>
    <w:p>
      <w:pPr>
        <w:pStyle w:val="BodyText"/>
        <w:tabs>
          <w:tab w:pos="1874" w:val="left" w:leader="none"/>
          <w:tab w:pos="2301" w:val="left" w:leader="none"/>
        </w:tabs>
        <w:spacing w:before="120"/>
        <w:ind w:left="1025"/>
      </w:pPr>
      <w:r>
        <w:rPr>
          <w:spacing w:val="-5"/>
        </w:rPr>
        <w:t>EWB</w:t>
      </w:r>
      <w:r>
        <w:rPr/>
        <w:tab/>
      </w:r>
      <w:r>
        <w:rPr>
          <w:spacing w:val="-10"/>
        </w:rPr>
        <w:t>=</w:t>
      </w:r>
      <w:r>
        <w:rPr/>
        <w:tab/>
        <w:t>The</w:t>
      </w:r>
      <w:r>
        <w:rPr>
          <w:spacing w:val="-9"/>
        </w:rPr>
        <w:t> </w:t>
      </w:r>
      <w:r>
        <w:rPr/>
        <w:t>Estimated</w:t>
      </w:r>
      <w:r>
        <w:rPr>
          <w:spacing w:val="-4"/>
        </w:rPr>
        <w:t> </w:t>
      </w:r>
      <w:r>
        <w:rPr/>
        <w:t>Winning</w:t>
      </w:r>
      <w:r>
        <w:rPr>
          <w:spacing w:val="-9"/>
        </w:rPr>
        <w:t> </w:t>
      </w:r>
      <w:r>
        <w:rPr/>
        <w:t>Bid</w:t>
      </w:r>
      <w:r>
        <w:rPr>
          <w:spacing w:val="-4"/>
        </w:rPr>
        <w:t> </w:t>
      </w:r>
      <w:r>
        <w:rPr/>
        <w:t>determined</w:t>
      </w:r>
      <w:r>
        <w:rPr>
          <w:spacing w:val="-4"/>
        </w:rPr>
        <w:t> </w:t>
      </w:r>
      <w:r>
        <w:rPr/>
        <w:t>under</w:t>
      </w:r>
      <w:r>
        <w:rPr>
          <w:spacing w:val="-6"/>
        </w:rPr>
        <w:t> </w:t>
      </w:r>
      <w:r>
        <w:rPr/>
        <w:t>section</w:t>
      </w:r>
      <w:r>
        <w:rPr>
          <w:spacing w:val="-4"/>
        </w:rPr>
        <w:t> 3.1.</w:t>
      </w:r>
    </w:p>
    <w:p>
      <w:pPr>
        <w:pStyle w:val="BodyText"/>
        <w:tabs>
          <w:tab w:pos="1874" w:val="left" w:leader="none"/>
          <w:tab w:pos="2301" w:val="left" w:leader="none"/>
        </w:tabs>
        <w:spacing w:line="256" w:lineRule="auto" w:before="120"/>
        <w:ind w:left="2302" w:right="893" w:hanging="1277"/>
      </w:pPr>
      <w:r>
        <w:rPr>
          <w:spacing w:val="-6"/>
        </w:rPr>
        <w:t>SO</w:t>
      </w:r>
      <w:r>
        <w:rPr/>
        <w:tab/>
      </w:r>
      <w:r>
        <w:rPr>
          <w:spacing w:val="-10"/>
        </w:rPr>
        <w:t>=</w:t>
      </w:r>
      <w:r>
        <w:rPr/>
        <w:tab/>
        <w:t>The sum of the applicable specified operations in the appraisal or a reappraisal</w:t>
      </w:r>
      <w:r>
        <w:rPr>
          <w:spacing w:val="-5"/>
        </w:rPr>
        <w:t> </w:t>
      </w:r>
      <w:r>
        <w:rPr/>
        <w:t>of</w:t>
      </w:r>
      <w:r>
        <w:rPr>
          <w:spacing w:val="-7"/>
        </w:rPr>
        <w:t> </w:t>
      </w:r>
      <w:r>
        <w:rPr/>
        <w:t>a</w:t>
      </w:r>
      <w:r>
        <w:rPr>
          <w:spacing w:val="-7"/>
        </w:rPr>
        <w:t> </w:t>
      </w:r>
      <w:r>
        <w:rPr/>
        <w:t>cutting</w:t>
      </w:r>
      <w:r>
        <w:rPr>
          <w:spacing w:val="-8"/>
        </w:rPr>
        <w:t> </w:t>
      </w:r>
      <w:r>
        <w:rPr/>
        <w:t>authority</w:t>
      </w:r>
      <w:r>
        <w:rPr>
          <w:spacing w:val="-11"/>
        </w:rPr>
        <w:t> </w:t>
      </w:r>
      <w:r>
        <w:rPr/>
        <w:t>area</w:t>
      </w:r>
      <w:r>
        <w:rPr>
          <w:spacing w:val="-7"/>
        </w:rPr>
        <w:t> </w:t>
      </w:r>
      <w:r>
        <w:rPr/>
        <w:t>as</w:t>
      </w:r>
      <w:r>
        <w:rPr>
          <w:spacing w:val="-6"/>
        </w:rPr>
        <w:t> </w:t>
      </w:r>
      <w:r>
        <w:rPr/>
        <w:t>may</w:t>
      </w:r>
      <w:r>
        <w:rPr>
          <w:spacing w:val="-12"/>
        </w:rPr>
        <w:t> </w:t>
      </w:r>
      <w:r>
        <w:rPr/>
        <w:t>be</w:t>
      </w:r>
      <w:r>
        <w:rPr>
          <w:spacing w:val="-7"/>
        </w:rPr>
        <w:t> </w:t>
      </w:r>
      <w:r>
        <w:rPr/>
        <w:t>calculated</w:t>
      </w:r>
      <w:r>
        <w:rPr>
          <w:spacing w:val="-6"/>
        </w:rPr>
        <w:t> </w:t>
      </w:r>
      <w:r>
        <w:rPr/>
        <w:t>under</w:t>
      </w:r>
      <w:r>
        <w:rPr>
          <w:spacing w:val="-7"/>
        </w:rPr>
        <w:t> </w:t>
      </w:r>
      <w:r>
        <w:rPr/>
        <w:t>section</w:t>
      </w:r>
      <w:r>
        <w:rPr>
          <w:spacing w:val="-9"/>
        </w:rPr>
        <w:t> </w:t>
      </w:r>
      <w:r>
        <w:rPr/>
        <w:t>3.3 expressed in $/m</w:t>
      </w:r>
      <w:r>
        <w:rPr>
          <w:vertAlign w:val="superscript"/>
        </w:rPr>
        <w:t>3</w:t>
      </w:r>
      <w:r>
        <w:rPr>
          <w:vertAlign w:val="baseline"/>
        </w:rPr>
        <w:t>.</w:t>
      </w:r>
    </w:p>
    <w:p>
      <w:pPr>
        <w:pStyle w:val="BodyText"/>
        <w:tabs>
          <w:tab w:pos="1874" w:val="left" w:leader="none"/>
          <w:tab w:pos="2301" w:val="left" w:leader="none"/>
        </w:tabs>
        <w:spacing w:line="343" w:lineRule="auto" w:before="98"/>
        <w:ind w:left="1025" w:right="2548"/>
      </w:pPr>
      <w:r>
        <w:rPr>
          <w:spacing w:val="-4"/>
        </w:rPr>
        <w:t>CPI</w:t>
      </w:r>
      <w:r>
        <w:rPr/>
        <w:tab/>
      </w:r>
      <w:r>
        <w:rPr>
          <w:spacing w:val="-10"/>
        </w:rPr>
        <w:t>=</w:t>
      </w:r>
      <w:r>
        <w:rPr/>
        <w:tab/>
        <w:t>Monthly</w:t>
      </w:r>
      <w:r>
        <w:rPr>
          <w:spacing w:val="-11"/>
        </w:rPr>
        <w:t> </w:t>
      </w:r>
      <w:r>
        <w:rPr/>
        <w:t>BC</w:t>
      </w:r>
      <w:r>
        <w:rPr>
          <w:spacing w:val="-9"/>
        </w:rPr>
        <w:t> </w:t>
      </w:r>
      <w:r>
        <w:rPr/>
        <w:t>Consumer</w:t>
      </w:r>
      <w:r>
        <w:rPr>
          <w:spacing w:val="-11"/>
        </w:rPr>
        <w:t> </w:t>
      </w:r>
      <w:r>
        <w:rPr/>
        <w:t>Price</w:t>
      </w:r>
      <w:r>
        <w:rPr>
          <w:spacing w:val="-6"/>
        </w:rPr>
        <w:t> </w:t>
      </w:r>
      <w:r>
        <w:rPr/>
        <w:t>Index</w:t>
      </w:r>
      <w:r>
        <w:rPr>
          <w:spacing w:val="-6"/>
        </w:rPr>
        <w:t> </w:t>
      </w:r>
      <w:r>
        <w:rPr/>
        <w:t>(refer</w:t>
      </w:r>
      <w:r>
        <w:rPr>
          <w:spacing w:val="-8"/>
        </w:rPr>
        <w:t> </w:t>
      </w:r>
      <w:r>
        <w:rPr/>
        <w:t>to</w:t>
      </w:r>
      <w:r>
        <w:rPr>
          <w:spacing w:val="-7"/>
        </w:rPr>
        <w:t> </w:t>
      </w:r>
      <w:r>
        <w:rPr/>
        <w:t>section</w:t>
      </w:r>
      <w:r>
        <w:rPr>
          <w:spacing w:val="-7"/>
        </w:rPr>
        <w:t> </w:t>
      </w:r>
      <w:r>
        <w:rPr/>
        <w:t>3.2.1). </w:t>
      </w:r>
      <w:r>
        <w:rPr>
          <w:spacing w:val="-4"/>
        </w:rPr>
        <w:t>ACPI</w:t>
      </w:r>
      <w:r>
        <w:rPr/>
        <w:tab/>
      </w:r>
      <w:r>
        <w:rPr>
          <w:spacing w:val="-10"/>
        </w:rPr>
        <w:t>=</w:t>
      </w:r>
      <w:r>
        <w:rPr/>
        <w:tab/>
        <w:t>158.3 (the average CPI for the cost base (2020/2021))</w:t>
      </w:r>
    </w:p>
    <w:p>
      <w:pPr>
        <w:pStyle w:val="BodyText"/>
        <w:tabs>
          <w:tab w:pos="1874" w:val="left" w:leader="none"/>
          <w:tab w:pos="2301" w:val="left" w:leader="none"/>
        </w:tabs>
        <w:spacing w:line="343" w:lineRule="auto" w:before="3"/>
        <w:ind w:left="2302" w:right="3259" w:hanging="1277"/>
      </w:pPr>
      <w:r>
        <w:rPr>
          <w:spacing w:val="-6"/>
        </w:rPr>
        <w:t>LG</w:t>
      </w:r>
      <w:r>
        <w:rPr/>
        <w:tab/>
      </w:r>
      <w:r>
        <w:rPr>
          <w:spacing w:val="-10"/>
        </w:rPr>
        <w:t>=</w:t>
      </w:r>
      <w:r>
        <w:rPr/>
        <w:tab/>
        <w:t>Low</w:t>
      </w:r>
      <w:r>
        <w:rPr>
          <w:spacing w:val="-13"/>
        </w:rPr>
        <w:t> </w:t>
      </w:r>
      <w:r>
        <w:rPr/>
        <w:t>Grade</w:t>
      </w:r>
      <w:r>
        <w:rPr>
          <w:spacing w:val="-13"/>
        </w:rPr>
        <w:t> </w:t>
      </w:r>
      <w:r>
        <w:rPr/>
        <w:t>percent</w:t>
      </w:r>
      <w:r>
        <w:rPr>
          <w:spacing w:val="-12"/>
        </w:rPr>
        <w:t> </w:t>
      </w:r>
      <w:r>
        <w:rPr/>
        <w:t>adjustment</w:t>
      </w:r>
      <w:r>
        <w:rPr>
          <w:spacing w:val="-12"/>
        </w:rPr>
        <w:t> </w:t>
      </w:r>
      <w:r>
        <w:rPr/>
        <w:t>(refer</w:t>
      </w:r>
      <w:r>
        <w:rPr>
          <w:spacing w:val="-13"/>
        </w:rPr>
        <w:t> </w:t>
      </w:r>
      <w:r>
        <w:rPr/>
        <w:t>to</w:t>
      </w:r>
      <w:r>
        <w:rPr>
          <w:spacing w:val="-13"/>
        </w:rPr>
        <w:t> </w:t>
      </w:r>
      <w:r>
        <w:rPr/>
        <w:t>section</w:t>
      </w:r>
      <w:r>
        <w:rPr>
          <w:spacing w:val="-13"/>
        </w:rPr>
        <w:t> </w:t>
      </w:r>
      <w:r>
        <w:rPr/>
        <w:t>4.7) (for cruise based cutting authorities, LG = 0)</w:t>
      </w:r>
    </w:p>
    <w:p>
      <w:pPr>
        <w:pStyle w:val="ListParagraph"/>
        <w:numPr>
          <w:ilvl w:val="0"/>
          <w:numId w:val="88"/>
        </w:numPr>
        <w:tabs>
          <w:tab w:pos="1026" w:val="left" w:leader="none"/>
        </w:tabs>
        <w:spacing w:line="240" w:lineRule="auto" w:before="3" w:after="0"/>
        <w:ind w:left="1025" w:right="710" w:hanging="284"/>
        <w:jc w:val="left"/>
        <w:rPr>
          <w:sz w:val="24"/>
        </w:rPr>
      </w:pPr>
      <w:r>
        <w:rPr>
          <w:sz w:val="24"/>
        </w:rPr>
        <w:t>Where</w:t>
      </w:r>
      <w:r>
        <w:rPr>
          <w:spacing w:val="-5"/>
          <w:sz w:val="24"/>
        </w:rPr>
        <w:t> </w:t>
      </w:r>
      <w:r>
        <w:rPr>
          <w:sz w:val="24"/>
        </w:rPr>
        <w:t>the</w:t>
      </w:r>
      <w:r>
        <w:rPr>
          <w:spacing w:val="-4"/>
          <w:sz w:val="24"/>
        </w:rPr>
        <w:t> </w:t>
      </w:r>
      <w:r>
        <w:rPr>
          <w:sz w:val="24"/>
        </w:rPr>
        <w:t>FEWB</w:t>
      </w:r>
      <w:r>
        <w:rPr>
          <w:spacing w:val="-3"/>
          <w:sz w:val="24"/>
        </w:rPr>
        <w:t> </w:t>
      </w:r>
      <w:r>
        <w:rPr>
          <w:sz w:val="24"/>
        </w:rPr>
        <w:t>calculated</w:t>
      </w:r>
      <w:r>
        <w:rPr>
          <w:spacing w:val="-3"/>
          <w:sz w:val="24"/>
        </w:rPr>
        <w:t> </w:t>
      </w:r>
      <w:r>
        <w:rPr>
          <w:sz w:val="24"/>
        </w:rPr>
        <w:t>under</w:t>
      </w:r>
      <w:r>
        <w:rPr>
          <w:spacing w:val="-3"/>
          <w:sz w:val="24"/>
        </w:rPr>
        <w:t> </w:t>
      </w:r>
      <w:r>
        <w:rPr>
          <w:sz w:val="24"/>
        </w:rPr>
        <w:t>subsection</w:t>
      </w:r>
      <w:r>
        <w:rPr>
          <w:spacing w:val="-1"/>
          <w:sz w:val="24"/>
        </w:rPr>
        <w:t> </w:t>
      </w:r>
      <w:r>
        <w:rPr>
          <w:sz w:val="24"/>
        </w:rPr>
        <w:t>(2)</w:t>
      </w:r>
      <w:r>
        <w:rPr>
          <w:spacing w:val="-2"/>
          <w:sz w:val="24"/>
        </w:rPr>
        <w:t> </w:t>
      </w:r>
      <w:r>
        <w:rPr>
          <w:sz w:val="24"/>
        </w:rPr>
        <w:t>of</w:t>
      </w:r>
      <w:r>
        <w:rPr>
          <w:spacing w:val="-3"/>
          <w:sz w:val="24"/>
        </w:rPr>
        <w:t> </w:t>
      </w:r>
      <w:r>
        <w:rPr>
          <w:sz w:val="24"/>
        </w:rPr>
        <w:t>this</w:t>
      </w:r>
      <w:r>
        <w:rPr>
          <w:spacing w:val="-3"/>
          <w:sz w:val="24"/>
        </w:rPr>
        <w:t> </w:t>
      </w:r>
      <w:r>
        <w:rPr>
          <w:sz w:val="24"/>
        </w:rPr>
        <w:t>section</w:t>
      </w:r>
      <w:r>
        <w:rPr>
          <w:spacing w:val="-3"/>
          <w:sz w:val="24"/>
        </w:rPr>
        <w:t> </w:t>
      </w:r>
      <w:r>
        <w:rPr>
          <w:sz w:val="24"/>
        </w:rPr>
        <w:t>is</w:t>
      </w:r>
      <w:r>
        <w:rPr>
          <w:spacing w:val="-3"/>
          <w:sz w:val="24"/>
        </w:rPr>
        <w:t> </w:t>
      </w:r>
      <w:r>
        <w:rPr>
          <w:sz w:val="24"/>
        </w:rPr>
        <w:t>less</w:t>
      </w:r>
      <w:r>
        <w:rPr>
          <w:spacing w:val="-3"/>
          <w:sz w:val="24"/>
        </w:rPr>
        <w:t> </w:t>
      </w:r>
      <w:r>
        <w:rPr>
          <w:sz w:val="24"/>
        </w:rPr>
        <w:t>than</w:t>
      </w:r>
      <w:r>
        <w:rPr>
          <w:spacing w:val="-3"/>
          <w:sz w:val="24"/>
        </w:rPr>
        <w:t> </w:t>
      </w:r>
      <w:r>
        <w:rPr>
          <w:sz w:val="24"/>
        </w:rPr>
        <w:t>$0.25/m</w:t>
      </w:r>
      <w:r>
        <w:rPr>
          <w:sz w:val="24"/>
          <w:vertAlign w:val="superscript"/>
        </w:rPr>
        <w:t>3</w:t>
      </w:r>
      <w:r>
        <w:rPr>
          <w:sz w:val="24"/>
          <w:vertAlign w:val="baseline"/>
        </w:rPr>
        <w:t>,</w:t>
      </w:r>
      <w:r>
        <w:rPr>
          <w:spacing w:val="-3"/>
          <w:sz w:val="24"/>
          <w:vertAlign w:val="baseline"/>
        </w:rPr>
        <w:t> </w:t>
      </w:r>
      <w:r>
        <w:rPr>
          <w:sz w:val="24"/>
          <w:vertAlign w:val="baseline"/>
        </w:rPr>
        <w:t>then the FEWB must be $0.25/m</w:t>
      </w:r>
      <w:r>
        <w:rPr>
          <w:sz w:val="24"/>
          <w:vertAlign w:val="superscript"/>
        </w:rPr>
        <w:t>3</w:t>
      </w:r>
      <w:r>
        <w:rPr>
          <w:sz w:val="24"/>
          <w:vertAlign w:val="baseline"/>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2"/>
        </w:rPr>
      </w:pPr>
      <w:r>
        <w:rPr/>
        <w:pict>
          <v:rect style="position:absolute;margin-left:83.664001pt;margin-top:8.306564pt;width:456.55pt;height:.47998pt;mso-position-horizontal-relative:page;mso-position-vertical-relative:paragraph;z-index:-15585792;mso-wrap-distance-left:0;mso-wrap-distance-right:0" id="docshape305" filled="true" fillcolor="#000000" stroked="false">
            <v:fill type="solid"/>
            <w10:wrap type="topAndBottom"/>
          </v:rect>
        </w:pict>
      </w:r>
    </w:p>
    <w:p>
      <w:pPr>
        <w:spacing w:after="0"/>
        <w:rPr>
          <w:sz w:val="12"/>
        </w:rPr>
        <w:sectPr>
          <w:type w:val="continuous"/>
          <w:pgSz w:w="12240" w:h="15840"/>
          <w:pgMar w:header="741" w:footer="842" w:top="720" w:bottom="280" w:left="960" w:right="780"/>
        </w:sectPr>
      </w:pPr>
    </w:p>
    <w:p>
      <w:pPr>
        <w:pStyle w:val="BodyText"/>
        <w:rPr>
          <w:sz w:val="20"/>
        </w:rPr>
      </w:pPr>
    </w:p>
    <w:p>
      <w:pPr>
        <w:pStyle w:val="BodyText"/>
        <w:rPr>
          <w:sz w:val="20"/>
        </w:rPr>
      </w:pPr>
    </w:p>
    <w:p>
      <w:pPr>
        <w:pStyle w:val="BodyText"/>
        <w:spacing w:before="1"/>
      </w:pPr>
    </w:p>
    <w:p>
      <w:pPr>
        <w:pStyle w:val="ListParagraph"/>
        <w:numPr>
          <w:ilvl w:val="0"/>
          <w:numId w:val="2"/>
        </w:numPr>
        <w:tabs>
          <w:tab w:pos="913" w:val="left" w:leader="none"/>
          <w:tab w:pos="9563" w:val="left" w:leader="none"/>
        </w:tabs>
        <w:spacing w:line="240" w:lineRule="auto" w:before="84" w:after="0"/>
        <w:ind w:left="912" w:right="0" w:hanging="433"/>
        <w:jc w:val="left"/>
        <w:rPr>
          <w:rFonts w:ascii="Arial"/>
          <w:b/>
          <w:sz w:val="48"/>
          <w:u w:val="single"/>
        </w:rPr>
      </w:pPr>
      <w:bookmarkStart w:name="_bookmark82" w:id="85"/>
      <w:bookmarkEnd w:id="85"/>
      <w:r>
        <w:rPr>
          <w:rFonts w:ascii="Arial"/>
          <w:b/>
          <w:sz w:val="48"/>
          <w:u w:val="single"/>
        </w:rPr>
        <w:t>T</w:t>
      </w:r>
      <w:r>
        <w:rPr>
          <w:rFonts w:ascii="Arial"/>
          <w:b/>
          <w:sz w:val="48"/>
          <w:u w:val="single"/>
        </w:rPr>
        <w:t>enure</w:t>
      </w:r>
      <w:r>
        <w:rPr>
          <w:rFonts w:ascii="Arial"/>
          <w:b/>
          <w:spacing w:val="-6"/>
          <w:sz w:val="48"/>
          <w:u w:val="single"/>
        </w:rPr>
        <w:t> </w:t>
      </w:r>
      <w:r>
        <w:rPr>
          <w:rFonts w:ascii="Arial"/>
          <w:b/>
          <w:sz w:val="48"/>
          <w:u w:val="single"/>
        </w:rPr>
        <w:t>Obligation</w:t>
      </w:r>
      <w:r>
        <w:rPr>
          <w:rFonts w:ascii="Arial"/>
          <w:b/>
          <w:spacing w:val="-2"/>
          <w:sz w:val="48"/>
          <w:u w:val="single"/>
        </w:rPr>
        <w:t> Adjustments</w:t>
      </w:r>
      <w:r>
        <w:rPr>
          <w:rFonts w:ascii="Arial"/>
          <w:b/>
          <w:sz w:val="48"/>
          <w:u w:val="single"/>
        </w:rPr>
        <w:tab/>
      </w:r>
    </w:p>
    <w:p>
      <w:pPr>
        <w:spacing w:after="0" w:line="240" w:lineRule="auto"/>
        <w:jc w:val="left"/>
        <w:rPr>
          <w:rFonts w:ascii="Arial"/>
          <w:sz w:val="48"/>
        </w:rPr>
        <w:sectPr>
          <w:headerReference w:type="default" r:id="rId399"/>
          <w:footerReference w:type="default" r:id="rId400"/>
          <w:pgSz w:w="12240" w:h="15840"/>
          <w:pgMar w:header="0" w:footer="0" w:top="1820" w:bottom="280" w:left="960" w:right="780"/>
        </w:sectPr>
      </w:pPr>
    </w:p>
    <w:p>
      <w:pPr>
        <w:pStyle w:val="BodyText"/>
        <w:rPr>
          <w:rFonts w:ascii="Arial"/>
          <w:b/>
          <w:sz w:val="20"/>
        </w:rPr>
      </w:pPr>
    </w:p>
    <w:p>
      <w:pPr>
        <w:pStyle w:val="BodyText"/>
        <w:spacing w:before="5"/>
        <w:rPr>
          <w:rFonts w:ascii="Arial"/>
          <w:b/>
          <w:sz w:val="17"/>
        </w:rPr>
      </w:pPr>
    </w:p>
    <w:p>
      <w:pPr>
        <w:spacing w:before="92"/>
        <w:ind w:left="1056" w:right="0" w:firstLine="0"/>
        <w:jc w:val="left"/>
        <w:rPr>
          <w:rFonts w:ascii="Arial"/>
          <w:b/>
          <w:sz w:val="28"/>
        </w:rPr>
      </w:pPr>
      <w:r>
        <w:rPr/>
        <w:drawing>
          <wp:anchor distT="0" distB="0" distL="0" distR="0" allowOverlap="1" layoutInCell="1" locked="0" behindDoc="0" simplePos="0" relativeHeight="15873536">
            <wp:simplePos x="0" y="0"/>
            <wp:positionH relativeFrom="page">
              <wp:posOffset>919051</wp:posOffset>
            </wp:positionH>
            <wp:positionV relativeFrom="paragraph">
              <wp:posOffset>97003</wp:posOffset>
            </wp:positionV>
            <wp:extent cx="218614" cy="130223"/>
            <wp:effectExtent l="0" t="0" r="0" b="0"/>
            <wp:wrapNone/>
            <wp:docPr id="561" name="image282.png"/>
            <wp:cNvGraphicFramePr>
              <a:graphicFrameLocks noChangeAspect="1"/>
            </wp:cNvGraphicFramePr>
            <a:graphic>
              <a:graphicData uri="http://schemas.openxmlformats.org/drawingml/2006/picture">
                <pic:pic>
                  <pic:nvPicPr>
                    <pic:cNvPr id="562" name="image282.png"/>
                    <pic:cNvPicPr/>
                  </pic:nvPicPr>
                  <pic:blipFill>
                    <a:blip r:embed="rId403" cstate="print"/>
                    <a:stretch>
                      <a:fillRect/>
                    </a:stretch>
                  </pic:blipFill>
                  <pic:spPr>
                    <a:xfrm>
                      <a:off x="0" y="0"/>
                      <a:ext cx="218614" cy="130223"/>
                    </a:xfrm>
                    <a:prstGeom prst="rect">
                      <a:avLst/>
                    </a:prstGeom>
                  </pic:spPr>
                </pic:pic>
              </a:graphicData>
            </a:graphic>
          </wp:anchor>
        </w:drawing>
      </w:r>
      <w:bookmarkStart w:name="_bookmark83" w:id="86"/>
      <w:bookmarkEnd w:id="86"/>
      <w:r>
        <w:rPr/>
      </w:r>
      <w:r>
        <w:rPr>
          <w:rFonts w:ascii="Arial"/>
          <w:b/>
          <w:sz w:val="28"/>
        </w:rPr>
        <w:t>Tenure</w:t>
      </w:r>
      <w:r>
        <w:rPr>
          <w:rFonts w:ascii="Arial"/>
          <w:b/>
          <w:spacing w:val="-18"/>
          <w:sz w:val="28"/>
        </w:rPr>
        <w:t> </w:t>
      </w:r>
      <w:r>
        <w:rPr>
          <w:rFonts w:ascii="Arial"/>
          <w:b/>
          <w:sz w:val="28"/>
        </w:rPr>
        <w:t>Obligation</w:t>
      </w:r>
      <w:r>
        <w:rPr>
          <w:rFonts w:ascii="Arial"/>
          <w:b/>
          <w:spacing w:val="-18"/>
          <w:sz w:val="28"/>
        </w:rPr>
        <w:t> </w:t>
      </w:r>
      <w:r>
        <w:rPr>
          <w:rFonts w:ascii="Arial"/>
          <w:b/>
          <w:spacing w:val="-2"/>
          <w:sz w:val="28"/>
        </w:rPr>
        <w:t>Adjustment</w:t>
      </w:r>
    </w:p>
    <w:p>
      <w:pPr>
        <w:pStyle w:val="ListParagraph"/>
        <w:numPr>
          <w:ilvl w:val="1"/>
          <w:numId w:val="2"/>
        </w:numPr>
        <w:tabs>
          <w:tab w:pos="839" w:val="left" w:leader="none"/>
        </w:tabs>
        <w:spacing w:line="240" w:lineRule="auto" w:before="240" w:after="0"/>
        <w:ind w:left="838" w:right="1222" w:hanging="358"/>
        <w:jc w:val="left"/>
        <w:rPr>
          <w:sz w:val="24"/>
        </w:rPr>
      </w:pPr>
      <w:r>
        <w:rPr>
          <w:sz w:val="24"/>
        </w:rPr>
        <w:t>Except where a cutting authority area is the area authorized for harvest under a timber sale</w:t>
      </w:r>
      <w:r>
        <w:rPr>
          <w:spacing w:val="-7"/>
          <w:sz w:val="24"/>
        </w:rPr>
        <w:t> </w:t>
      </w:r>
      <w:r>
        <w:rPr>
          <w:sz w:val="24"/>
        </w:rPr>
        <w:t>licence</w:t>
      </w:r>
      <w:r>
        <w:rPr>
          <w:spacing w:val="-8"/>
          <w:sz w:val="24"/>
        </w:rPr>
        <w:t> </w:t>
      </w:r>
      <w:r>
        <w:rPr>
          <w:sz w:val="24"/>
        </w:rPr>
        <w:t>entered</w:t>
      </w:r>
      <w:r>
        <w:rPr>
          <w:spacing w:val="-7"/>
          <w:sz w:val="24"/>
        </w:rPr>
        <w:t> </w:t>
      </w:r>
      <w:r>
        <w:rPr>
          <w:sz w:val="24"/>
        </w:rPr>
        <w:t>into</w:t>
      </w:r>
      <w:r>
        <w:rPr>
          <w:spacing w:val="-6"/>
          <w:sz w:val="24"/>
        </w:rPr>
        <w:t> </w:t>
      </w:r>
      <w:r>
        <w:rPr>
          <w:sz w:val="24"/>
        </w:rPr>
        <w:t>under</w:t>
      </w:r>
      <w:r>
        <w:rPr>
          <w:spacing w:val="-8"/>
          <w:sz w:val="24"/>
        </w:rPr>
        <w:t> </w:t>
      </w:r>
      <w:r>
        <w:rPr>
          <w:sz w:val="24"/>
        </w:rPr>
        <w:t>section</w:t>
      </w:r>
      <w:r>
        <w:rPr>
          <w:spacing w:val="-4"/>
          <w:sz w:val="24"/>
        </w:rPr>
        <w:t> </w:t>
      </w:r>
      <w:r>
        <w:rPr>
          <w:sz w:val="24"/>
        </w:rPr>
        <w:t>20</w:t>
      </w:r>
      <w:r>
        <w:rPr>
          <w:spacing w:val="-4"/>
          <w:sz w:val="24"/>
        </w:rPr>
        <w:t> </w:t>
      </w:r>
      <w:r>
        <w:rPr>
          <w:sz w:val="24"/>
        </w:rPr>
        <w:t>of</w:t>
      </w:r>
      <w:r>
        <w:rPr>
          <w:spacing w:val="-8"/>
          <w:sz w:val="24"/>
        </w:rPr>
        <w:t> </w:t>
      </w:r>
      <w:r>
        <w:rPr>
          <w:sz w:val="24"/>
        </w:rPr>
        <w:t>the</w:t>
      </w:r>
      <w:r>
        <w:rPr>
          <w:spacing w:val="-5"/>
          <w:sz w:val="24"/>
        </w:rPr>
        <w:t> </w:t>
      </w:r>
      <w:r>
        <w:rPr>
          <w:i/>
          <w:sz w:val="24"/>
        </w:rPr>
        <w:t>Act</w:t>
      </w:r>
      <w:r>
        <w:rPr>
          <w:sz w:val="24"/>
        </w:rPr>
        <w:t>,</w:t>
      </w:r>
      <w:r>
        <w:rPr>
          <w:spacing w:val="-4"/>
          <w:sz w:val="24"/>
        </w:rPr>
        <w:t> </w:t>
      </w:r>
      <w:r>
        <w:rPr>
          <w:sz w:val="24"/>
        </w:rPr>
        <w:t>and</w:t>
      </w:r>
      <w:r>
        <w:rPr>
          <w:spacing w:val="-4"/>
          <w:sz w:val="24"/>
        </w:rPr>
        <w:t> </w:t>
      </w:r>
      <w:r>
        <w:rPr>
          <w:sz w:val="24"/>
        </w:rPr>
        <w:t>subject</w:t>
      </w:r>
      <w:r>
        <w:rPr>
          <w:spacing w:val="-4"/>
          <w:sz w:val="24"/>
        </w:rPr>
        <w:t> </w:t>
      </w:r>
      <w:r>
        <w:rPr>
          <w:sz w:val="24"/>
        </w:rPr>
        <w:t>to</w:t>
      </w:r>
      <w:r>
        <w:rPr>
          <w:spacing w:val="-6"/>
          <w:sz w:val="24"/>
        </w:rPr>
        <w:t> </w:t>
      </w:r>
      <w:r>
        <w:rPr>
          <w:sz w:val="24"/>
        </w:rPr>
        <w:t>subsection</w:t>
      </w:r>
      <w:r>
        <w:rPr>
          <w:spacing w:val="-4"/>
          <w:sz w:val="24"/>
        </w:rPr>
        <w:t> </w:t>
      </w:r>
      <w:r>
        <w:rPr>
          <w:sz w:val="24"/>
        </w:rPr>
        <w:t>(2)</w:t>
      </w:r>
      <w:r>
        <w:rPr>
          <w:spacing w:val="-8"/>
          <w:sz w:val="24"/>
        </w:rPr>
        <w:t> </w:t>
      </w:r>
      <w:r>
        <w:rPr>
          <w:sz w:val="24"/>
        </w:rPr>
        <w:t>of</w:t>
      </w:r>
      <w:r>
        <w:rPr>
          <w:spacing w:val="-5"/>
          <w:sz w:val="24"/>
        </w:rPr>
        <w:t> </w:t>
      </w:r>
      <w:r>
        <w:rPr>
          <w:sz w:val="24"/>
        </w:rPr>
        <w:t>this section, the types of costs that may be used</w:t>
      </w:r>
      <w:r>
        <w:rPr>
          <w:spacing w:val="40"/>
          <w:sz w:val="24"/>
        </w:rPr>
        <w:t> </w:t>
      </w:r>
      <w:r>
        <w:rPr>
          <w:sz w:val="24"/>
        </w:rPr>
        <w:t>in the calculation of the tenure obligation adjustment (TOA) in the appraisal or reappraisal of a</w:t>
      </w:r>
      <w:r>
        <w:rPr>
          <w:spacing w:val="80"/>
          <w:sz w:val="24"/>
        </w:rPr>
        <w:t> </w:t>
      </w:r>
      <w:r>
        <w:rPr>
          <w:sz w:val="24"/>
        </w:rPr>
        <w:t>cutting authority area are:</w:t>
      </w:r>
    </w:p>
    <w:p>
      <w:pPr>
        <w:pStyle w:val="ListParagraph"/>
        <w:numPr>
          <w:ilvl w:val="2"/>
          <w:numId w:val="2"/>
        </w:numPr>
        <w:tabs>
          <w:tab w:pos="1198" w:val="left" w:leader="none"/>
        </w:tabs>
        <w:spacing w:line="240" w:lineRule="auto" w:before="120" w:after="0"/>
        <w:ind w:left="1198" w:right="0" w:hanging="358"/>
        <w:jc w:val="left"/>
        <w:rPr>
          <w:sz w:val="24"/>
        </w:rPr>
      </w:pPr>
      <w:r>
        <w:rPr>
          <w:sz w:val="24"/>
        </w:rPr>
        <w:t>the</w:t>
      </w:r>
      <w:r>
        <w:rPr>
          <w:spacing w:val="-11"/>
          <w:sz w:val="24"/>
        </w:rPr>
        <w:t> </w:t>
      </w:r>
      <w:r>
        <w:rPr>
          <w:sz w:val="24"/>
        </w:rPr>
        <w:t>final</w:t>
      </w:r>
      <w:r>
        <w:rPr>
          <w:spacing w:val="-10"/>
          <w:sz w:val="24"/>
        </w:rPr>
        <w:t> </w:t>
      </w:r>
      <w:r>
        <w:rPr>
          <w:sz w:val="24"/>
        </w:rPr>
        <w:t>forest</w:t>
      </w:r>
      <w:r>
        <w:rPr>
          <w:spacing w:val="-10"/>
          <w:sz w:val="24"/>
        </w:rPr>
        <w:t> </w:t>
      </w:r>
      <w:r>
        <w:rPr>
          <w:sz w:val="24"/>
        </w:rPr>
        <w:t>management</w:t>
      </w:r>
      <w:r>
        <w:rPr>
          <w:spacing w:val="-9"/>
          <w:sz w:val="24"/>
        </w:rPr>
        <w:t> </w:t>
      </w:r>
      <w:r>
        <w:rPr>
          <w:sz w:val="24"/>
        </w:rPr>
        <w:t>administration</w:t>
      </w:r>
      <w:r>
        <w:rPr>
          <w:spacing w:val="-10"/>
          <w:sz w:val="24"/>
        </w:rPr>
        <w:t> </w:t>
      </w:r>
      <w:r>
        <w:rPr>
          <w:spacing w:val="-4"/>
          <w:sz w:val="24"/>
        </w:rPr>
        <w:t>cost,</w:t>
      </w:r>
    </w:p>
    <w:p>
      <w:pPr>
        <w:pStyle w:val="ListParagraph"/>
        <w:numPr>
          <w:ilvl w:val="2"/>
          <w:numId w:val="2"/>
        </w:numPr>
        <w:tabs>
          <w:tab w:pos="1198" w:val="left" w:leader="none"/>
        </w:tabs>
        <w:spacing w:line="240" w:lineRule="auto" w:before="120" w:after="0"/>
        <w:ind w:left="1198" w:right="0" w:hanging="358"/>
        <w:jc w:val="left"/>
        <w:rPr>
          <w:sz w:val="24"/>
        </w:rPr>
      </w:pPr>
      <w:r>
        <w:rPr>
          <w:sz w:val="24"/>
        </w:rPr>
        <w:t>the</w:t>
      </w:r>
      <w:r>
        <w:rPr>
          <w:spacing w:val="-7"/>
          <w:sz w:val="24"/>
        </w:rPr>
        <w:t> </w:t>
      </w:r>
      <w:r>
        <w:rPr>
          <w:sz w:val="24"/>
        </w:rPr>
        <w:t>total</w:t>
      </w:r>
      <w:r>
        <w:rPr>
          <w:spacing w:val="-6"/>
          <w:sz w:val="24"/>
        </w:rPr>
        <w:t> </w:t>
      </w:r>
      <w:r>
        <w:rPr>
          <w:sz w:val="24"/>
        </w:rPr>
        <w:t>development</w:t>
      </w:r>
      <w:r>
        <w:rPr>
          <w:spacing w:val="-5"/>
          <w:sz w:val="24"/>
        </w:rPr>
        <w:t> </w:t>
      </w:r>
      <w:r>
        <w:rPr>
          <w:spacing w:val="-2"/>
          <w:sz w:val="24"/>
        </w:rPr>
        <w:t>cost,</w:t>
      </w:r>
    </w:p>
    <w:p>
      <w:pPr>
        <w:pStyle w:val="ListParagraph"/>
        <w:numPr>
          <w:ilvl w:val="2"/>
          <w:numId w:val="2"/>
        </w:numPr>
        <w:tabs>
          <w:tab w:pos="1198" w:val="left" w:leader="none"/>
        </w:tabs>
        <w:spacing w:line="240" w:lineRule="auto" w:before="120" w:after="0"/>
        <w:ind w:left="1198" w:right="0" w:hanging="358"/>
        <w:jc w:val="left"/>
        <w:rPr>
          <w:sz w:val="24"/>
        </w:rPr>
      </w:pPr>
      <w:r>
        <w:rPr>
          <w:sz w:val="24"/>
        </w:rPr>
        <w:t>the</w:t>
      </w:r>
      <w:r>
        <w:rPr>
          <w:spacing w:val="-6"/>
          <w:sz w:val="24"/>
        </w:rPr>
        <w:t> </w:t>
      </w:r>
      <w:r>
        <w:rPr>
          <w:sz w:val="24"/>
        </w:rPr>
        <w:t>final</w:t>
      </w:r>
      <w:r>
        <w:rPr>
          <w:spacing w:val="-6"/>
          <w:sz w:val="24"/>
        </w:rPr>
        <w:t> </w:t>
      </w:r>
      <w:r>
        <w:rPr>
          <w:sz w:val="24"/>
        </w:rPr>
        <w:t>total</w:t>
      </w:r>
      <w:r>
        <w:rPr>
          <w:spacing w:val="-8"/>
          <w:sz w:val="24"/>
        </w:rPr>
        <w:t> </w:t>
      </w:r>
      <w:r>
        <w:rPr>
          <w:sz w:val="24"/>
        </w:rPr>
        <w:t>road</w:t>
      </w:r>
      <w:r>
        <w:rPr>
          <w:spacing w:val="-6"/>
          <w:sz w:val="24"/>
        </w:rPr>
        <w:t> </w:t>
      </w:r>
      <w:r>
        <w:rPr>
          <w:sz w:val="24"/>
        </w:rPr>
        <w:t>management</w:t>
      </w:r>
      <w:r>
        <w:rPr>
          <w:spacing w:val="-5"/>
          <w:sz w:val="24"/>
        </w:rPr>
        <w:t> </w:t>
      </w:r>
      <w:r>
        <w:rPr>
          <w:sz w:val="24"/>
        </w:rPr>
        <w:t>cost,</w:t>
      </w:r>
      <w:r>
        <w:rPr>
          <w:spacing w:val="-4"/>
          <w:sz w:val="24"/>
        </w:rPr>
        <w:t> </w:t>
      </w:r>
      <w:r>
        <w:rPr>
          <w:spacing w:val="-5"/>
          <w:sz w:val="24"/>
        </w:rPr>
        <w:t>and</w:t>
      </w:r>
    </w:p>
    <w:p>
      <w:pPr>
        <w:pStyle w:val="ListParagraph"/>
        <w:numPr>
          <w:ilvl w:val="2"/>
          <w:numId w:val="2"/>
        </w:numPr>
        <w:tabs>
          <w:tab w:pos="1198" w:val="left" w:leader="none"/>
        </w:tabs>
        <w:spacing w:line="240" w:lineRule="auto" w:before="120" w:after="0"/>
        <w:ind w:left="1198" w:right="0" w:hanging="358"/>
        <w:jc w:val="left"/>
        <w:rPr>
          <w:sz w:val="24"/>
        </w:rPr>
      </w:pPr>
      <w:r>
        <w:rPr>
          <w:sz w:val="24"/>
        </w:rPr>
        <w:t>the</w:t>
      </w:r>
      <w:r>
        <w:rPr>
          <w:spacing w:val="-7"/>
          <w:sz w:val="24"/>
        </w:rPr>
        <w:t> </w:t>
      </w:r>
      <w:r>
        <w:rPr>
          <w:sz w:val="24"/>
        </w:rPr>
        <w:t>total</w:t>
      </w:r>
      <w:r>
        <w:rPr>
          <w:spacing w:val="-7"/>
          <w:sz w:val="24"/>
        </w:rPr>
        <w:t> </w:t>
      </w:r>
      <w:r>
        <w:rPr>
          <w:sz w:val="24"/>
        </w:rPr>
        <w:t>silviculture</w:t>
      </w:r>
      <w:r>
        <w:rPr>
          <w:spacing w:val="-7"/>
          <w:sz w:val="24"/>
        </w:rPr>
        <w:t> </w:t>
      </w:r>
      <w:r>
        <w:rPr>
          <w:spacing w:val="-4"/>
          <w:sz w:val="24"/>
        </w:rPr>
        <w:t>cost.</w:t>
      </w:r>
    </w:p>
    <w:p>
      <w:pPr>
        <w:pStyle w:val="ListParagraph"/>
        <w:numPr>
          <w:ilvl w:val="1"/>
          <w:numId w:val="2"/>
        </w:numPr>
        <w:tabs>
          <w:tab w:pos="839" w:val="left" w:leader="none"/>
        </w:tabs>
        <w:spacing w:line="240" w:lineRule="auto" w:before="120" w:after="0"/>
        <w:ind w:left="838" w:right="1581" w:hanging="358"/>
        <w:jc w:val="both"/>
        <w:rPr>
          <w:sz w:val="24"/>
        </w:rPr>
      </w:pPr>
      <w:r>
        <w:rPr>
          <w:sz w:val="24"/>
        </w:rPr>
        <w:t>A</w:t>
      </w:r>
      <w:r>
        <w:rPr>
          <w:spacing w:val="-5"/>
          <w:sz w:val="24"/>
        </w:rPr>
        <w:t> </w:t>
      </w:r>
      <w:r>
        <w:rPr>
          <w:sz w:val="24"/>
        </w:rPr>
        <w:t>cost</w:t>
      </w:r>
      <w:r>
        <w:rPr>
          <w:spacing w:val="-4"/>
          <w:sz w:val="24"/>
        </w:rPr>
        <w:t> </w:t>
      </w:r>
      <w:r>
        <w:rPr>
          <w:sz w:val="24"/>
        </w:rPr>
        <w:t>referred</w:t>
      </w:r>
      <w:r>
        <w:rPr>
          <w:spacing w:val="-4"/>
          <w:sz w:val="24"/>
        </w:rPr>
        <w:t> </w:t>
      </w:r>
      <w:r>
        <w:rPr>
          <w:sz w:val="24"/>
        </w:rPr>
        <w:t>to</w:t>
      </w:r>
      <w:r>
        <w:rPr>
          <w:spacing w:val="-4"/>
          <w:sz w:val="24"/>
        </w:rPr>
        <w:t> </w:t>
      </w:r>
      <w:r>
        <w:rPr>
          <w:sz w:val="24"/>
        </w:rPr>
        <w:t>in</w:t>
      </w:r>
      <w:r>
        <w:rPr>
          <w:spacing w:val="-7"/>
          <w:sz w:val="24"/>
        </w:rPr>
        <w:t> </w:t>
      </w:r>
      <w:r>
        <w:rPr>
          <w:sz w:val="24"/>
        </w:rPr>
        <w:t>subsection</w:t>
      </w:r>
      <w:r>
        <w:rPr>
          <w:spacing w:val="-4"/>
          <w:sz w:val="24"/>
        </w:rPr>
        <w:t> </w:t>
      </w:r>
      <w:r>
        <w:rPr>
          <w:sz w:val="24"/>
        </w:rPr>
        <w:t>1</w:t>
      </w:r>
      <w:r>
        <w:rPr>
          <w:spacing w:val="-4"/>
          <w:sz w:val="24"/>
        </w:rPr>
        <w:t> </w:t>
      </w:r>
      <w:r>
        <w:rPr>
          <w:sz w:val="24"/>
        </w:rPr>
        <w:t>of</w:t>
      </w:r>
      <w:r>
        <w:rPr>
          <w:spacing w:val="-5"/>
          <w:sz w:val="24"/>
        </w:rPr>
        <w:t> </w:t>
      </w:r>
      <w:r>
        <w:rPr>
          <w:sz w:val="24"/>
        </w:rPr>
        <w:t>this</w:t>
      </w:r>
      <w:r>
        <w:rPr>
          <w:spacing w:val="-4"/>
          <w:sz w:val="24"/>
        </w:rPr>
        <w:t> </w:t>
      </w:r>
      <w:r>
        <w:rPr>
          <w:sz w:val="24"/>
        </w:rPr>
        <w:t>section</w:t>
      </w:r>
      <w:r>
        <w:rPr>
          <w:spacing w:val="-6"/>
          <w:sz w:val="24"/>
        </w:rPr>
        <w:t> </w:t>
      </w:r>
      <w:r>
        <w:rPr>
          <w:sz w:val="24"/>
        </w:rPr>
        <w:t>may</w:t>
      </w:r>
      <w:r>
        <w:rPr>
          <w:spacing w:val="-9"/>
          <w:sz w:val="24"/>
        </w:rPr>
        <w:t> </w:t>
      </w:r>
      <w:r>
        <w:rPr>
          <w:sz w:val="24"/>
        </w:rPr>
        <w:t>only</w:t>
      </w:r>
      <w:r>
        <w:rPr>
          <w:spacing w:val="-9"/>
          <w:sz w:val="24"/>
        </w:rPr>
        <w:t> </w:t>
      </w:r>
      <w:r>
        <w:rPr>
          <w:sz w:val="24"/>
        </w:rPr>
        <w:t>be</w:t>
      </w:r>
      <w:r>
        <w:rPr>
          <w:spacing w:val="-5"/>
          <w:sz w:val="24"/>
        </w:rPr>
        <w:t> </w:t>
      </w:r>
      <w:r>
        <w:rPr>
          <w:sz w:val="24"/>
        </w:rPr>
        <w:t>used</w:t>
      </w:r>
      <w:r>
        <w:rPr>
          <w:spacing w:val="-4"/>
          <w:sz w:val="24"/>
        </w:rPr>
        <w:t> </w:t>
      </w:r>
      <w:r>
        <w:rPr>
          <w:sz w:val="24"/>
        </w:rPr>
        <w:t>in</w:t>
      </w:r>
      <w:r>
        <w:rPr>
          <w:spacing w:val="-4"/>
          <w:sz w:val="24"/>
        </w:rPr>
        <w:t> </w:t>
      </w:r>
      <w:r>
        <w:rPr>
          <w:sz w:val="24"/>
        </w:rPr>
        <w:t>the</w:t>
      </w:r>
      <w:r>
        <w:rPr>
          <w:spacing w:val="-5"/>
          <w:sz w:val="24"/>
        </w:rPr>
        <w:t> </w:t>
      </w:r>
      <w:r>
        <w:rPr>
          <w:sz w:val="24"/>
        </w:rPr>
        <w:t>appraisal</w:t>
      </w:r>
      <w:r>
        <w:rPr>
          <w:spacing w:val="-3"/>
          <w:sz w:val="24"/>
        </w:rPr>
        <w:t> </w:t>
      </w:r>
      <w:r>
        <w:rPr>
          <w:sz w:val="24"/>
        </w:rPr>
        <w:t>or reappraisal</w:t>
      </w:r>
      <w:r>
        <w:rPr>
          <w:spacing w:val="-1"/>
          <w:sz w:val="24"/>
        </w:rPr>
        <w:t> </w:t>
      </w:r>
      <w:r>
        <w:rPr>
          <w:sz w:val="24"/>
        </w:rPr>
        <w:t>of</w:t>
      </w:r>
      <w:r>
        <w:rPr>
          <w:spacing w:val="-2"/>
          <w:sz w:val="24"/>
        </w:rPr>
        <w:t> </w:t>
      </w:r>
      <w:r>
        <w:rPr>
          <w:sz w:val="24"/>
        </w:rPr>
        <w:t>a</w:t>
      </w:r>
      <w:r>
        <w:rPr>
          <w:spacing w:val="-2"/>
          <w:sz w:val="24"/>
        </w:rPr>
        <w:t> </w:t>
      </w:r>
      <w:r>
        <w:rPr>
          <w:sz w:val="24"/>
        </w:rPr>
        <w:t>cutting authority</w:t>
      </w:r>
      <w:r>
        <w:rPr>
          <w:spacing w:val="-6"/>
          <w:sz w:val="24"/>
        </w:rPr>
        <w:t> </w:t>
      </w:r>
      <w:r>
        <w:rPr>
          <w:sz w:val="24"/>
        </w:rPr>
        <w:t>area</w:t>
      </w:r>
      <w:r>
        <w:rPr>
          <w:spacing w:val="-5"/>
          <w:sz w:val="24"/>
        </w:rPr>
        <w:t> </w:t>
      </w:r>
      <w:r>
        <w:rPr>
          <w:sz w:val="24"/>
        </w:rPr>
        <w:t>if</w:t>
      </w:r>
      <w:r>
        <w:rPr>
          <w:spacing w:val="-4"/>
          <w:sz w:val="24"/>
        </w:rPr>
        <w:t> </w:t>
      </w:r>
      <w:r>
        <w:rPr>
          <w:sz w:val="24"/>
        </w:rPr>
        <w:t>the</w:t>
      </w:r>
      <w:r>
        <w:rPr>
          <w:spacing w:val="-5"/>
          <w:sz w:val="24"/>
        </w:rPr>
        <w:t> </w:t>
      </w:r>
      <w:r>
        <w:rPr>
          <w:sz w:val="24"/>
        </w:rPr>
        <w:t>holder</w:t>
      </w:r>
      <w:r>
        <w:rPr>
          <w:spacing w:val="-4"/>
          <w:sz w:val="24"/>
        </w:rPr>
        <w:t> </w:t>
      </w:r>
      <w:r>
        <w:rPr>
          <w:sz w:val="24"/>
        </w:rPr>
        <w:t>of</w:t>
      </w:r>
      <w:r>
        <w:rPr>
          <w:spacing w:val="-2"/>
          <w:sz w:val="24"/>
        </w:rPr>
        <w:t> </w:t>
      </w:r>
      <w:r>
        <w:rPr>
          <w:sz w:val="24"/>
        </w:rPr>
        <w:t>the</w:t>
      </w:r>
      <w:r>
        <w:rPr>
          <w:spacing w:val="-2"/>
          <w:sz w:val="24"/>
        </w:rPr>
        <w:t> </w:t>
      </w:r>
      <w:r>
        <w:rPr>
          <w:sz w:val="24"/>
        </w:rPr>
        <w:t>cutting</w:t>
      </w:r>
      <w:r>
        <w:rPr>
          <w:spacing w:val="-1"/>
          <w:sz w:val="24"/>
        </w:rPr>
        <w:t> </w:t>
      </w:r>
      <w:r>
        <w:rPr>
          <w:sz w:val="24"/>
        </w:rPr>
        <w:t>authority</w:t>
      </w:r>
      <w:r>
        <w:rPr>
          <w:spacing w:val="-8"/>
          <w:sz w:val="24"/>
        </w:rPr>
        <w:t> </w:t>
      </w:r>
      <w:r>
        <w:rPr>
          <w:sz w:val="24"/>
        </w:rPr>
        <w:t>will</w:t>
      </w:r>
      <w:r>
        <w:rPr>
          <w:spacing w:val="-3"/>
          <w:sz w:val="24"/>
        </w:rPr>
        <w:t> </w:t>
      </w:r>
      <w:r>
        <w:rPr>
          <w:sz w:val="24"/>
        </w:rPr>
        <w:t>incur that kind of cost:</w:t>
      </w:r>
    </w:p>
    <w:p>
      <w:pPr>
        <w:pStyle w:val="ListParagraph"/>
        <w:numPr>
          <w:ilvl w:val="2"/>
          <w:numId w:val="2"/>
        </w:numPr>
        <w:tabs>
          <w:tab w:pos="1198" w:val="left" w:leader="none"/>
        </w:tabs>
        <w:spacing w:line="240" w:lineRule="auto" w:before="120" w:after="0"/>
        <w:ind w:left="1198" w:right="2072" w:hanging="358"/>
        <w:jc w:val="left"/>
        <w:rPr>
          <w:sz w:val="24"/>
        </w:rPr>
      </w:pPr>
      <w:r>
        <w:rPr>
          <w:sz w:val="24"/>
        </w:rPr>
        <w:t>when</w:t>
      </w:r>
      <w:r>
        <w:rPr>
          <w:spacing w:val="-7"/>
          <w:sz w:val="24"/>
        </w:rPr>
        <w:t> </w:t>
      </w:r>
      <w:r>
        <w:rPr>
          <w:sz w:val="24"/>
        </w:rPr>
        <w:t>exercising</w:t>
      </w:r>
      <w:r>
        <w:rPr>
          <w:spacing w:val="-9"/>
          <w:sz w:val="24"/>
        </w:rPr>
        <w:t> </w:t>
      </w:r>
      <w:r>
        <w:rPr>
          <w:sz w:val="24"/>
        </w:rPr>
        <w:t>an</w:t>
      </w:r>
      <w:r>
        <w:rPr>
          <w:spacing w:val="-7"/>
          <w:sz w:val="24"/>
        </w:rPr>
        <w:t> </w:t>
      </w:r>
      <w:r>
        <w:rPr>
          <w:sz w:val="24"/>
        </w:rPr>
        <w:t>authority</w:t>
      </w:r>
      <w:r>
        <w:rPr>
          <w:spacing w:val="-11"/>
          <w:sz w:val="24"/>
        </w:rPr>
        <w:t> </w:t>
      </w:r>
      <w:r>
        <w:rPr>
          <w:sz w:val="24"/>
        </w:rPr>
        <w:t>or</w:t>
      </w:r>
      <w:r>
        <w:rPr>
          <w:spacing w:val="-8"/>
          <w:sz w:val="24"/>
        </w:rPr>
        <w:t> </w:t>
      </w:r>
      <w:r>
        <w:rPr>
          <w:sz w:val="24"/>
        </w:rPr>
        <w:t>carrying</w:t>
      </w:r>
      <w:r>
        <w:rPr>
          <w:spacing w:val="-9"/>
          <w:sz w:val="24"/>
        </w:rPr>
        <w:t> </w:t>
      </w:r>
      <w:r>
        <w:rPr>
          <w:sz w:val="24"/>
        </w:rPr>
        <w:t>out</w:t>
      </w:r>
      <w:r>
        <w:rPr>
          <w:spacing w:val="-5"/>
          <w:sz w:val="24"/>
        </w:rPr>
        <w:t> </w:t>
      </w:r>
      <w:r>
        <w:rPr>
          <w:sz w:val="24"/>
        </w:rPr>
        <w:t>an</w:t>
      </w:r>
      <w:r>
        <w:rPr>
          <w:spacing w:val="-7"/>
          <w:sz w:val="24"/>
        </w:rPr>
        <w:t> </w:t>
      </w:r>
      <w:r>
        <w:rPr>
          <w:sz w:val="24"/>
        </w:rPr>
        <w:t>obligation</w:t>
      </w:r>
      <w:r>
        <w:rPr>
          <w:spacing w:val="-9"/>
          <w:sz w:val="24"/>
        </w:rPr>
        <w:t> </w:t>
      </w:r>
      <w:r>
        <w:rPr>
          <w:sz w:val="24"/>
        </w:rPr>
        <w:t>under</w:t>
      </w:r>
      <w:r>
        <w:rPr>
          <w:spacing w:val="-8"/>
          <w:sz w:val="24"/>
        </w:rPr>
        <w:t> </w:t>
      </w:r>
      <w:r>
        <w:rPr>
          <w:sz w:val="24"/>
        </w:rPr>
        <w:t>the</w:t>
      </w:r>
      <w:r>
        <w:rPr>
          <w:spacing w:val="-8"/>
          <w:sz w:val="24"/>
        </w:rPr>
        <w:t> </w:t>
      </w:r>
      <w:r>
        <w:rPr>
          <w:sz w:val="24"/>
        </w:rPr>
        <w:t>cutting authority, or</w:t>
      </w:r>
    </w:p>
    <w:p>
      <w:pPr>
        <w:pStyle w:val="ListParagraph"/>
        <w:numPr>
          <w:ilvl w:val="2"/>
          <w:numId w:val="2"/>
        </w:numPr>
        <w:tabs>
          <w:tab w:pos="1198" w:val="left" w:leader="none"/>
        </w:tabs>
        <w:spacing w:line="240" w:lineRule="auto" w:before="121" w:after="0"/>
        <w:ind w:left="1198" w:right="1226" w:hanging="358"/>
        <w:jc w:val="left"/>
        <w:rPr>
          <w:sz w:val="24"/>
        </w:rPr>
      </w:pPr>
      <w:r>
        <w:rPr>
          <w:sz w:val="24"/>
        </w:rPr>
        <w:t>subject</w:t>
      </w:r>
      <w:r>
        <w:rPr>
          <w:spacing w:val="-4"/>
          <w:sz w:val="24"/>
        </w:rPr>
        <w:t> </w:t>
      </w:r>
      <w:r>
        <w:rPr>
          <w:sz w:val="24"/>
        </w:rPr>
        <w:t>to</w:t>
      </w:r>
      <w:r>
        <w:rPr>
          <w:spacing w:val="-4"/>
          <w:sz w:val="24"/>
        </w:rPr>
        <w:t> </w:t>
      </w:r>
      <w:r>
        <w:rPr>
          <w:sz w:val="24"/>
        </w:rPr>
        <w:t>section</w:t>
      </w:r>
      <w:r>
        <w:rPr>
          <w:spacing w:val="-4"/>
          <w:sz w:val="24"/>
        </w:rPr>
        <w:t> </w:t>
      </w:r>
      <w:r>
        <w:rPr>
          <w:sz w:val="24"/>
        </w:rPr>
        <w:t>4.3,</w:t>
      </w:r>
      <w:r>
        <w:rPr>
          <w:spacing w:val="-4"/>
          <w:sz w:val="24"/>
        </w:rPr>
        <w:t> </w:t>
      </w:r>
      <w:r>
        <w:rPr>
          <w:sz w:val="24"/>
        </w:rPr>
        <w:t>when</w:t>
      </w:r>
      <w:r>
        <w:rPr>
          <w:spacing w:val="-4"/>
          <w:sz w:val="24"/>
        </w:rPr>
        <w:t> </w:t>
      </w:r>
      <w:r>
        <w:rPr>
          <w:sz w:val="24"/>
        </w:rPr>
        <w:t>carrying</w:t>
      </w:r>
      <w:r>
        <w:rPr>
          <w:spacing w:val="-6"/>
          <w:sz w:val="24"/>
        </w:rPr>
        <w:t> </w:t>
      </w:r>
      <w:r>
        <w:rPr>
          <w:sz w:val="24"/>
        </w:rPr>
        <w:t>out</w:t>
      </w:r>
      <w:r>
        <w:rPr>
          <w:spacing w:val="-4"/>
          <w:sz w:val="24"/>
        </w:rPr>
        <w:t> </w:t>
      </w:r>
      <w:r>
        <w:rPr>
          <w:sz w:val="24"/>
        </w:rPr>
        <w:t>an</w:t>
      </w:r>
      <w:r>
        <w:rPr>
          <w:spacing w:val="-4"/>
          <w:sz w:val="24"/>
        </w:rPr>
        <w:t> </w:t>
      </w:r>
      <w:r>
        <w:rPr>
          <w:sz w:val="24"/>
        </w:rPr>
        <w:t>activity</w:t>
      </w:r>
      <w:r>
        <w:rPr>
          <w:spacing w:val="-6"/>
          <w:sz w:val="24"/>
        </w:rPr>
        <w:t> </w:t>
      </w:r>
      <w:r>
        <w:rPr>
          <w:sz w:val="24"/>
        </w:rPr>
        <w:t>on</w:t>
      </w:r>
      <w:r>
        <w:rPr>
          <w:spacing w:val="-4"/>
          <w:sz w:val="24"/>
        </w:rPr>
        <w:t> </w:t>
      </w:r>
      <w:r>
        <w:rPr>
          <w:sz w:val="24"/>
        </w:rPr>
        <w:t>a</w:t>
      </w:r>
      <w:r>
        <w:rPr>
          <w:spacing w:val="-5"/>
          <w:sz w:val="24"/>
        </w:rPr>
        <w:t> </w:t>
      </w:r>
      <w:r>
        <w:rPr>
          <w:sz w:val="24"/>
        </w:rPr>
        <w:t>road</w:t>
      </w:r>
      <w:r>
        <w:rPr>
          <w:spacing w:val="-4"/>
          <w:sz w:val="24"/>
        </w:rPr>
        <w:t> </w:t>
      </w:r>
      <w:r>
        <w:rPr>
          <w:sz w:val="24"/>
        </w:rPr>
        <w:t>when</w:t>
      </w:r>
      <w:r>
        <w:rPr>
          <w:spacing w:val="-4"/>
          <w:sz w:val="24"/>
        </w:rPr>
        <w:t> </w:t>
      </w:r>
      <w:r>
        <w:rPr>
          <w:sz w:val="24"/>
        </w:rPr>
        <w:t>acting</w:t>
      </w:r>
      <w:r>
        <w:rPr>
          <w:spacing w:val="-1"/>
          <w:sz w:val="24"/>
        </w:rPr>
        <w:t> </w:t>
      </w:r>
      <w:r>
        <w:rPr>
          <w:sz w:val="24"/>
        </w:rPr>
        <w:t>under</w:t>
      </w:r>
      <w:r>
        <w:rPr>
          <w:spacing w:val="-8"/>
          <w:sz w:val="24"/>
        </w:rPr>
        <w:t> </w:t>
      </w:r>
      <w:r>
        <w:rPr>
          <w:sz w:val="24"/>
        </w:rPr>
        <w:t>the authority of the Crown, a road permit holder, a road use permit holder, or a private road owner.</w:t>
      </w:r>
    </w:p>
    <w:p>
      <w:pPr>
        <w:pStyle w:val="ListParagraph"/>
        <w:numPr>
          <w:ilvl w:val="1"/>
          <w:numId w:val="2"/>
        </w:numPr>
        <w:tabs>
          <w:tab w:pos="839" w:val="left" w:leader="none"/>
        </w:tabs>
        <w:spacing w:line="240" w:lineRule="auto" w:before="120" w:after="0"/>
        <w:ind w:left="838" w:right="0" w:hanging="359"/>
        <w:jc w:val="left"/>
        <w:rPr>
          <w:sz w:val="24"/>
        </w:rPr>
      </w:pPr>
      <w:r>
        <w:rPr>
          <w:sz w:val="24"/>
        </w:rPr>
        <w:t>In</w:t>
      </w:r>
      <w:r>
        <w:rPr>
          <w:spacing w:val="-6"/>
          <w:sz w:val="24"/>
        </w:rPr>
        <w:t> </w:t>
      </w:r>
      <w:r>
        <w:rPr>
          <w:sz w:val="24"/>
        </w:rPr>
        <w:t>this</w:t>
      </w:r>
      <w:r>
        <w:rPr>
          <w:spacing w:val="-2"/>
          <w:sz w:val="24"/>
        </w:rPr>
        <w:t> chapter:</w:t>
      </w:r>
    </w:p>
    <w:p>
      <w:pPr>
        <w:pStyle w:val="ListParagraph"/>
        <w:numPr>
          <w:ilvl w:val="2"/>
          <w:numId w:val="2"/>
        </w:numPr>
        <w:tabs>
          <w:tab w:pos="1198" w:val="left" w:leader="none"/>
        </w:tabs>
        <w:spacing w:line="240" w:lineRule="auto" w:before="120" w:after="0"/>
        <w:ind w:left="1198" w:right="2078" w:hanging="358"/>
        <w:jc w:val="left"/>
        <w:rPr>
          <w:sz w:val="24"/>
        </w:rPr>
      </w:pPr>
      <w:r>
        <w:rPr>
          <w:sz w:val="24"/>
        </w:rPr>
        <w:t>“development”</w:t>
      </w:r>
      <w:r>
        <w:rPr>
          <w:spacing w:val="-15"/>
          <w:sz w:val="24"/>
        </w:rPr>
        <w:t> </w:t>
      </w:r>
      <w:r>
        <w:rPr>
          <w:sz w:val="24"/>
        </w:rPr>
        <w:t>means</w:t>
      </w:r>
      <w:r>
        <w:rPr>
          <w:spacing w:val="-12"/>
          <w:sz w:val="24"/>
        </w:rPr>
        <w:t> </w:t>
      </w:r>
      <w:r>
        <w:rPr>
          <w:sz w:val="24"/>
        </w:rPr>
        <w:t>road</w:t>
      </w:r>
      <w:r>
        <w:rPr>
          <w:spacing w:val="-12"/>
          <w:sz w:val="24"/>
        </w:rPr>
        <w:t> </w:t>
      </w:r>
      <w:r>
        <w:rPr>
          <w:sz w:val="24"/>
        </w:rPr>
        <w:t>development,</w:t>
      </w:r>
      <w:r>
        <w:rPr>
          <w:spacing w:val="-12"/>
          <w:sz w:val="24"/>
        </w:rPr>
        <w:t> </w:t>
      </w:r>
      <w:r>
        <w:rPr>
          <w:sz w:val="24"/>
        </w:rPr>
        <w:t>cattleguards,</w:t>
      </w:r>
      <w:r>
        <w:rPr>
          <w:spacing w:val="-15"/>
          <w:sz w:val="24"/>
        </w:rPr>
        <w:t> </w:t>
      </w:r>
      <w:r>
        <w:rPr>
          <w:sz w:val="24"/>
        </w:rPr>
        <w:t>fencing</w:t>
      </w:r>
      <w:r>
        <w:rPr>
          <w:spacing w:val="-12"/>
          <w:sz w:val="24"/>
        </w:rPr>
        <w:t> </w:t>
      </w:r>
      <w:r>
        <w:rPr>
          <w:sz w:val="24"/>
        </w:rPr>
        <w:t>and</w:t>
      </w:r>
      <w:r>
        <w:rPr>
          <w:spacing w:val="-12"/>
          <w:sz w:val="24"/>
        </w:rPr>
        <w:t> </w:t>
      </w:r>
      <w:r>
        <w:rPr>
          <w:sz w:val="24"/>
        </w:rPr>
        <w:t>pipeline </w:t>
      </w:r>
      <w:r>
        <w:rPr>
          <w:spacing w:val="-2"/>
          <w:sz w:val="24"/>
        </w:rPr>
        <w:t>crossings.</w:t>
      </w:r>
    </w:p>
    <w:p>
      <w:pPr>
        <w:pStyle w:val="ListParagraph"/>
        <w:numPr>
          <w:ilvl w:val="2"/>
          <w:numId w:val="2"/>
        </w:numPr>
        <w:tabs>
          <w:tab w:pos="1198" w:val="left" w:leader="none"/>
        </w:tabs>
        <w:spacing w:line="240" w:lineRule="auto" w:before="120" w:after="0"/>
        <w:ind w:left="1198" w:right="1452" w:hanging="358"/>
        <w:jc w:val="left"/>
        <w:rPr>
          <w:sz w:val="24"/>
        </w:rPr>
      </w:pPr>
      <w:r>
        <w:rPr>
          <w:sz w:val="24"/>
        </w:rPr>
        <w:t>"road"</w:t>
      </w:r>
      <w:r>
        <w:rPr>
          <w:spacing w:val="-8"/>
          <w:sz w:val="24"/>
        </w:rPr>
        <w:t> </w:t>
      </w:r>
      <w:r>
        <w:rPr>
          <w:sz w:val="24"/>
        </w:rPr>
        <w:t>includes</w:t>
      </w:r>
      <w:r>
        <w:rPr>
          <w:spacing w:val="40"/>
          <w:sz w:val="24"/>
        </w:rPr>
        <w:t> </w:t>
      </w:r>
      <w:r>
        <w:rPr>
          <w:sz w:val="24"/>
        </w:rPr>
        <w:t>bridges,</w:t>
      </w:r>
      <w:r>
        <w:rPr>
          <w:spacing w:val="-6"/>
          <w:sz w:val="24"/>
        </w:rPr>
        <w:t> </w:t>
      </w:r>
      <w:r>
        <w:rPr>
          <w:sz w:val="24"/>
        </w:rPr>
        <w:t>drainage</w:t>
      </w:r>
      <w:r>
        <w:rPr>
          <w:spacing w:val="-10"/>
          <w:sz w:val="24"/>
        </w:rPr>
        <w:t> </w:t>
      </w:r>
      <w:r>
        <w:rPr>
          <w:sz w:val="24"/>
        </w:rPr>
        <w:t>structures</w:t>
      </w:r>
      <w:r>
        <w:rPr>
          <w:spacing w:val="-6"/>
          <w:sz w:val="24"/>
        </w:rPr>
        <w:t> </w:t>
      </w:r>
      <w:r>
        <w:rPr>
          <w:sz w:val="24"/>
        </w:rPr>
        <w:t>and</w:t>
      </w:r>
      <w:r>
        <w:rPr>
          <w:spacing w:val="-5"/>
          <w:sz w:val="24"/>
        </w:rPr>
        <w:t> </w:t>
      </w:r>
      <w:r>
        <w:rPr>
          <w:sz w:val="24"/>
        </w:rPr>
        <w:t>any</w:t>
      </w:r>
      <w:r>
        <w:rPr>
          <w:spacing w:val="-11"/>
          <w:sz w:val="24"/>
        </w:rPr>
        <w:t> </w:t>
      </w:r>
      <w:r>
        <w:rPr>
          <w:sz w:val="24"/>
        </w:rPr>
        <w:t>other</w:t>
      </w:r>
      <w:r>
        <w:rPr>
          <w:spacing w:val="-8"/>
          <w:sz w:val="24"/>
        </w:rPr>
        <w:t> </w:t>
      </w:r>
      <w:r>
        <w:rPr>
          <w:sz w:val="24"/>
        </w:rPr>
        <w:t>structures</w:t>
      </w:r>
      <w:r>
        <w:rPr>
          <w:spacing w:val="-6"/>
          <w:sz w:val="24"/>
        </w:rPr>
        <w:t> </w:t>
      </w:r>
      <w:r>
        <w:rPr>
          <w:sz w:val="24"/>
        </w:rPr>
        <w:t>that</w:t>
      </w:r>
      <w:r>
        <w:rPr>
          <w:spacing w:val="74"/>
          <w:sz w:val="24"/>
        </w:rPr>
        <w:t> </w:t>
      </w:r>
      <w:r>
        <w:rPr>
          <w:sz w:val="24"/>
        </w:rPr>
        <w:t>are</w:t>
      </w:r>
      <w:r>
        <w:rPr>
          <w:spacing w:val="-8"/>
          <w:sz w:val="24"/>
        </w:rPr>
        <w:t> </w:t>
      </w:r>
      <w:r>
        <w:rPr>
          <w:sz w:val="24"/>
        </w:rPr>
        <w:t>part of the road.</w:t>
      </w:r>
    </w:p>
    <w:p>
      <w:pPr>
        <w:pStyle w:val="ListParagraph"/>
        <w:numPr>
          <w:ilvl w:val="1"/>
          <w:numId w:val="2"/>
        </w:numPr>
        <w:tabs>
          <w:tab w:pos="839" w:val="left" w:leader="none"/>
        </w:tabs>
        <w:spacing w:line="240" w:lineRule="auto" w:before="120" w:after="0"/>
        <w:ind w:left="838" w:right="0" w:hanging="359"/>
        <w:jc w:val="left"/>
        <w:rPr>
          <w:sz w:val="24"/>
        </w:rPr>
      </w:pPr>
      <w:r>
        <w:rPr>
          <w:sz w:val="24"/>
        </w:rPr>
        <w:t>The</w:t>
      </w:r>
      <w:r>
        <w:rPr>
          <w:spacing w:val="-9"/>
          <w:sz w:val="24"/>
        </w:rPr>
        <w:t> </w:t>
      </w:r>
      <w:r>
        <w:rPr>
          <w:sz w:val="24"/>
        </w:rPr>
        <w:t>tenure</w:t>
      </w:r>
      <w:r>
        <w:rPr>
          <w:spacing w:val="-9"/>
          <w:sz w:val="24"/>
        </w:rPr>
        <w:t> </w:t>
      </w:r>
      <w:r>
        <w:rPr>
          <w:sz w:val="24"/>
        </w:rPr>
        <w:t>obligation</w:t>
      </w:r>
      <w:r>
        <w:rPr>
          <w:spacing w:val="-5"/>
          <w:sz w:val="24"/>
        </w:rPr>
        <w:t> </w:t>
      </w:r>
      <w:r>
        <w:rPr>
          <w:sz w:val="24"/>
        </w:rPr>
        <w:t>adjustment</w:t>
      </w:r>
      <w:r>
        <w:rPr>
          <w:spacing w:val="-4"/>
          <w:sz w:val="24"/>
        </w:rPr>
        <w:t> </w:t>
      </w:r>
      <w:r>
        <w:rPr>
          <w:sz w:val="24"/>
        </w:rPr>
        <w:t>is</w:t>
      </w:r>
      <w:r>
        <w:rPr>
          <w:spacing w:val="-5"/>
          <w:sz w:val="24"/>
        </w:rPr>
        <w:t> </w:t>
      </w:r>
      <w:r>
        <w:rPr>
          <w:sz w:val="24"/>
        </w:rPr>
        <w:t>calculated</w:t>
      </w:r>
      <w:r>
        <w:rPr>
          <w:spacing w:val="-5"/>
          <w:sz w:val="24"/>
        </w:rPr>
        <w:t> </w:t>
      </w:r>
      <w:r>
        <w:rPr>
          <w:sz w:val="24"/>
        </w:rPr>
        <w:t>under</w:t>
      </w:r>
      <w:r>
        <w:rPr>
          <w:spacing w:val="-6"/>
          <w:sz w:val="24"/>
        </w:rPr>
        <w:t> </w:t>
      </w:r>
      <w:r>
        <w:rPr>
          <w:sz w:val="24"/>
        </w:rPr>
        <w:t>section</w:t>
      </w:r>
      <w:r>
        <w:rPr>
          <w:spacing w:val="-4"/>
          <w:sz w:val="24"/>
        </w:rPr>
        <w:t> 4.8.</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4"/>
        </w:rPr>
      </w:pPr>
      <w:r>
        <w:rPr/>
        <w:pict>
          <v:rect style="position:absolute;margin-left:70.584pt;margin-top:9.299316pt;width:441.31pt;height:.47998pt;mso-position-horizontal-relative:page;mso-position-vertical-relative:paragraph;z-index:-15584256;mso-wrap-distance-left:0;mso-wrap-distance-right:0" id="docshape311" filled="true" fillcolor="#000000" stroked="false">
            <v:fill type="solid"/>
            <w10:wrap type="topAndBottom"/>
          </v:rect>
        </w:pict>
      </w:r>
    </w:p>
    <w:p>
      <w:pPr>
        <w:spacing w:after="0"/>
        <w:rPr>
          <w:sz w:val="14"/>
        </w:rPr>
        <w:sectPr>
          <w:headerReference w:type="default" r:id="rId401"/>
          <w:footerReference w:type="default" r:id="rId402"/>
          <w:pgSz w:w="12240" w:h="15840"/>
          <w:pgMar w:header="741" w:footer="842" w:top="1020" w:bottom="1040" w:left="960" w:right="780"/>
        </w:sectPr>
      </w:pPr>
    </w:p>
    <w:p>
      <w:pPr>
        <w:pStyle w:val="BodyText"/>
        <w:rPr>
          <w:sz w:val="20"/>
        </w:rPr>
      </w:pPr>
    </w:p>
    <w:p>
      <w:pPr>
        <w:pStyle w:val="BodyText"/>
        <w:spacing w:before="5"/>
        <w:rPr>
          <w:sz w:val="17"/>
        </w:rPr>
      </w:pPr>
    </w:p>
    <w:p>
      <w:pPr>
        <w:spacing w:before="92"/>
        <w:ind w:left="1056" w:right="0" w:firstLine="0"/>
        <w:jc w:val="left"/>
        <w:rPr>
          <w:rFonts w:ascii="Arial"/>
          <w:b/>
          <w:sz w:val="28"/>
        </w:rPr>
      </w:pPr>
      <w:r>
        <w:rPr/>
        <w:drawing>
          <wp:anchor distT="0" distB="0" distL="0" distR="0" allowOverlap="1" layoutInCell="1" locked="0" behindDoc="0" simplePos="0" relativeHeight="15874048">
            <wp:simplePos x="0" y="0"/>
            <wp:positionH relativeFrom="page">
              <wp:posOffset>918986</wp:posOffset>
            </wp:positionH>
            <wp:positionV relativeFrom="paragraph">
              <wp:posOffset>97003</wp:posOffset>
            </wp:positionV>
            <wp:extent cx="238491" cy="130223"/>
            <wp:effectExtent l="0" t="0" r="0" b="0"/>
            <wp:wrapNone/>
            <wp:docPr id="563" name="image283.png"/>
            <wp:cNvGraphicFramePr>
              <a:graphicFrameLocks noChangeAspect="1"/>
            </wp:cNvGraphicFramePr>
            <a:graphic>
              <a:graphicData uri="http://schemas.openxmlformats.org/drawingml/2006/picture">
                <pic:pic>
                  <pic:nvPicPr>
                    <pic:cNvPr id="564" name="image283.png"/>
                    <pic:cNvPicPr/>
                  </pic:nvPicPr>
                  <pic:blipFill>
                    <a:blip r:embed="rId406" cstate="print"/>
                    <a:stretch>
                      <a:fillRect/>
                    </a:stretch>
                  </pic:blipFill>
                  <pic:spPr>
                    <a:xfrm>
                      <a:off x="0" y="0"/>
                      <a:ext cx="238491" cy="130223"/>
                    </a:xfrm>
                    <a:prstGeom prst="rect">
                      <a:avLst/>
                    </a:prstGeom>
                  </pic:spPr>
                </pic:pic>
              </a:graphicData>
            </a:graphic>
          </wp:anchor>
        </w:drawing>
      </w:r>
      <w:bookmarkStart w:name="_bookmark84" w:id="87"/>
      <w:bookmarkEnd w:id="87"/>
      <w:r>
        <w:rPr/>
      </w:r>
      <w:r>
        <w:rPr>
          <w:rFonts w:ascii="Arial"/>
          <w:b/>
          <w:spacing w:val="-2"/>
          <w:sz w:val="28"/>
        </w:rPr>
        <w:t>Administration</w:t>
      </w:r>
      <w:r>
        <w:rPr>
          <w:rFonts w:ascii="Arial"/>
          <w:b/>
          <w:spacing w:val="-1"/>
          <w:sz w:val="28"/>
        </w:rPr>
        <w:t> </w:t>
      </w:r>
      <w:r>
        <w:rPr>
          <w:rFonts w:ascii="Arial"/>
          <w:b/>
          <w:spacing w:val="-2"/>
          <w:sz w:val="28"/>
        </w:rPr>
        <w:t>Costs</w:t>
      </w:r>
    </w:p>
    <w:p>
      <w:pPr>
        <w:spacing w:before="241"/>
        <w:ind w:left="1332" w:right="0" w:firstLine="0"/>
        <w:jc w:val="left"/>
        <w:rPr>
          <w:rFonts w:ascii="Arial"/>
          <w:b/>
          <w:sz w:val="24"/>
        </w:rPr>
      </w:pPr>
      <w:r>
        <w:rPr/>
        <w:drawing>
          <wp:anchor distT="0" distB="0" distL="0" distR="0" allowOverlap="1" layoutInCell="1" locked="0" behindDoc="0" simplePos="0" relativeHeight="15874560">
            <wp:simplePos x="0" y="0"/>
            <wp:positionH relativeFrom="page">
              <wp:posOffset>909883</wp:posOffset>
            </wp:positionH>
            <wp:positionV relativeFrom="paragraph">
              <wp:posOffset>187556</wp:posOffset>
            </wp:positionV>
            <wp:extent cx="314650" cy="110459"/>
            <wp:effectExtent l="0" t="0" r="0" b="0"/>
            <wp:wrapNone/>
            <wp:docPr id="565" name="image284.png"/>
            <wp:cNvGraphicFramePr>
              <a:graphicFrameLocks noChangeAspect="1"/>
            </wp:cNvGraphicFramePr>
            <a:graphic>
              <a:graphicData uri="http://schemas.openxmlformats.org/drawingml/2006/picture">
                <pic:pic>
                  <pic:nvPicPr>
                    <pic:cNvPr id="566" name="image284.png"/>
                    <pic:cNvPicPr/>
                  </pic:nvPicPr>
                  <pic:blipFill>
                    <a:blip r:embed="rId407" cstate="print"/>
                    <a:stretch>
                      <a:fillRect/>
                    </a:stretch>
                  </pic:blipFill>
                  <pic:spPr>
                    <a:xfrm>
                      <a:off x="0" y="0"/>
                      <a:ext cx="314650" cy="110459"/>
                    </a:xfrm>
                    <a:prstGeom prst="rect">
                      <a:avLst/>
                    </a:prstGeom>
                  </pic:spPr>
                </pic:pic>
              </a:graphicData>
            </a:graphic>
          </wp:anchor>
        </w:drawing>
      </w:r>
      <w:bookmarkStart w:name="_bookmark85" w:id="88"/>
      <w:bookmarkEnd w:id="88"/>
      <w:r>
        <w:rPr/>
      </w:r>
      <w:r>
        <w:rPr>
          <w:rFonts w:ascii="Arial"/>
          <w:b/>
          <w:sz w:val="24"/>
        </w:rPr>
        <w:t>Forest</w:t>
      </w:r>
      <w:r>
        <w:rPr>
          <w:rFonts w:ascii="Arial"/>
          <w:b/>
          <w:spacing w:val="-4"/>
          <w:sz w:val="24"/>
        </w:rPr>
        <w:t> </w:t>
      </w:r>
      <w:r>
        <w:rPr>
          <w:rFonts w:ascii="Arial"/>
          <w:b/>
          <w:sz w:val="24"/>
        </w:rPr>
        <w:t>Management</w:t>
      </w:r>
      <w:r>
        <w:rPr>
          <w:rFonts w:ascii="Arial"/>
          <w:b/>
          <w:spacing w:val="-7"/>
          <w:sz w:val="24"/>
        </w:rPr>
        <w:t> </w:t>
      </w:r>
      <w:r>
        <w:rPr>
          <w:rFonts w:ascii="Arial"/>
          <w:b/>
          <w:sz w:val="24"/>
        </w:rPr>
        <w:t>Administration</w:t>
      </w:r>
      <w:r>
        <w:rPr>
          <w:rFonts w:ascii="Arial"/>
          <w:b/>
          <w:spacing w:val="-2"/>
          <w:sz w:val="24"/>
        </w:rPr>
        <w:t> </w:t>
      </w:r>
      <w:r>
        <w:rPr>
          <w:rFonts w:ascii="Arial"/>
          <w:b/>
          <w:spacing w:val="-4"/>
          <w:sz w:val="24"/>
        </w:rPr>
        <w:t>(FMA)</w:t>
      </w:r>
    </w:p>
    <w:p>
      <w:pPr>
        <w:pStyle w:val="BodyText"/>
        <w:spacing w:before="8"/>
        <w:rPr>
          <w:rFonts w:ascii="Arial"/>
          <w:b/>
          <w:sz w:val="20"/>
        </w:rPr>
      </w:pPr>
    </w:p>
    <w:p>
      <w:pPr>
        <w:pStyle w:val="ListParagraph"/>
        <w:numPr>
          <w:ilvl w:val="0"/>
          <w:numId w:val="89"/>
        </w:numPr>
        <w:tabs>
          <w:tab w:pos="781" w:val="left" w:leader="none"/>
        </w:tabs>
        <w:spacing w:line="240" w:lineRule="auto" w:before="1" w:after="0"/>
        <w:ind w:left="780" w:right="2934" w:hanging="300"/>
        <w:jc w:val="both"/>
        <w:rPr>
          <w:sz w:val="24"/>
        </w:rPr>
      </w:pPr>
      <w:r>
        <w:rPr>
          <w:sz w:val="24"/>
        </w:rPr>
        <w:t>Forest</w:t>
      </w:r>
      <w:r>
        <w:rPr>
          <w:spacing w:val="-15"/>
          <w:sz w:val="24"/>
        </w:rPr>
        <w:t> </w:t>
      </w:r>
      <w:r>
        <w:rPr>
          <w:sz w:val="24"/>
        </w:rPr>
        <w:t>management</w:t>
      </w:r>
      <w:r>
        <w:rPr>
          <w:spacing w:val="-15"/>
          <w:sz w:val="24"/>
        </w:rPr>
        <w:t> </w:t>
      </w:r>
      <w:r>
        <w:rPr>
          <w:sz w:val="24"/>
        </w:rPr>
        <w:t>administration</w:t>
      </w:r>
      <w:r>
        <w:rPr>
          <w:spacing w:val="-15"/>
          <w:sz w:val="24"/>
        </w:rPr>
        <w:t> </w:t>
      </w:r>
      <w:r>
        <w:rPr>
          <w:sz w:val="24"/>
        </w:rPr>
        <w:t>(FMA)</w:t>
      </w:r>
      <w:r>
        <w:rPr>
          <w:spacing w:val="-15"/>
          <w:sz w:val="24"/>
        </w:rPr>
        <w:t> </w:t>
      </w:r>
      <w:r>
        <w:rPr>
          <w:sz w:val="24"/>
        </w:rPr>
        <w:t>costs</w:t>
      </w:r>
      <w:r>
        <w:rPr>
          <w:spacing w:val="-15"/>
          <w:sz w:val="24"/>
        </w:rPr>
        <w:t> </w:t>
      </w:r>
      <w:r>
        <w:rPr>
          <w:sz w:val="24"/>
        </w:rPr>
        <w:t>are</w:t>
      </w:r>
      <w:r>
        <w:rPr>
          <w:spacing w:val="-15"/>
          <w:sz w:val="24"/>
        </w:rPr>
        <w:t> </w:t>
      </w:r>
      <w:r>
        <w:rPr>
          <w:sz w:val="24"/>
        </w:rPr>
        <w:t>those</w:t>
      </w:r>
      <w:r>
        <w:rPr>
          <w:spacing w:val="-15"/>
          <w:sz w:val="24"/>
        </w:rPr>
        <w:t> </w:t>
      </w:r>
      <w:r>
        <w:rPr>
          <w:sz w:val="24"/>
        </w:rPr>
        <w:t>costs</w:t>
      </w:r>
      <w:r>
        <w:rPr>
          <w:spacing w:val="-15"/>
          <w:sz w:val="24"/>
        </w:rPr>
        <w:t> </w:t>
      </w:r>
      <w:r>
        <w:rPr>
          <w:sz w:val="24"/>
        </w:rPr>
        <w:t>directly related</w:t>
      </w:r>
      <w:r>
        <w:rPr>
          <w:spacing w:val="-11"/>
          <w:sz w:val="24"/>
        </w:rPr>
        <w:t> </w:t>
      </w:r>
      <w:r>
        <w:rPr>
          <w:sz w:val="24"/>
        </w:rPr>
        <w:t>to</w:t>
      </w:r>
      <w:r>
        <w:rPr>
          <w:spacing w:val="-1"/>
          <w:sz w:val="24"/>
        </w:rPr>
        <w:t> </w:t>
      </w:r>
      <w:r>
        <w:rPr>
          <w:sz w:val="24"/>
        </w:rPr>
        <w:t>supervision and</w:t>
      </w:r>
      <w:r>
        <w:rPr>
          <w:spacing w:val="40"/>
          <w:sz w:val="24"/>
        </w:rPr>
        <w:t> </w:t>
      </w:r>
      <w:r>
        <w:rPr>
          <w:sz w:val="24"/>
        </w:rPr>
        <w:t>administration</w:t>
      </w:r>
      <w:r>
        <w:rPr>
          <w:spacing w:val="-2"/>
          <w:sz w:val="24"/>
        </w:rPr>
        <w:t> </w:t>
      </w:r>
      <w:r>
        <w:rPr>
          <w:sz w:val="24"/>
        </w:rPr>
        <w:t>of</w:t>
      </w:r>
      <w:r>
        <w:rPr>
          <w:spacing w:val="-3"/>
          <w:sz w:val="24"/>
        </w:rPr>
        <w:t> </w:t>
      </w:r>
      <w:r>
        <w:rPr>
          <w:sz w:val="24"/>
        </w:rPr>
        <w:t>the</w:t>
      </w:r>
      <w:r>
        <w:rPr>
          <w:spacing w:val="-3"/>
          <w:sz w:val="24"/>
        </w:rPr>
        <w:t> </w:t>
      </w:r>
      <w:r>
        <w:rPr>
          <w:sz w:val="24"/>
        </w:rPr>
        <w:t>activities</w:t>
      </w:r>
      <w:r>
        <w:rPr>
          <w:spacing w:val="-1"/>
          <w:sz w:val="24"/>
        </w:rPr>
        <w:t> </w:t>
      </w:r>
      <w:r>
        <w:rPr>
          <w:sz w:val="24"/>
        </w:rPr>
        <w:t>listed</w:t>
      </w:r>
      <w:r>
        <w:rPr>
          <w:spacing w:val="-1"/>
          <w:sz w:val="24"/>
        </w:rPr>
        <w:t> </w:t>
      </w:r>
      <w:r>
        <w:rPr>
          <w:sz w:val="24"/>
        </w:rPr>
        <w:t>below such as:</w:t>
      </w:r>
    </w:p>
    <w:p>
      <w:pPr>
        <w:pStyle w:val="BodyText"/>
        <w:spacing w:before="6"/>
        <w:rPr>
          <w:sz w:val="18"/>
        </w:rPr>
      </w:pPr>
    </w:p>
    <w:tbl>
      <w:tblPr>
        <w:tblW w:w="0" w:type="auto"/>
        <w:jc w:val="left"/>
        <w:tblInd w:w="7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86"/>
        <w:gridCol w:w="4288"/>
      </w:tblGrid>
      <w:tr>
        <w:trPr>
          <w:trHeight w:val="364" w:hRule="atLeast"/>
        </w:trPr>
        <w:tc>
          <w:tcPr>
            <w:tcW w:w="3486" w:type="dxa"/>
          </w:tcPr>
          <w:p>
            <w:pPr>
              <w:pStyle w:val="TableParagraph"/>
              <w:numPr>
                <w:ilvl w:val="0"/>
                <w:numId w:val="90"/>
              </w:numPr>
              <w:tabs>
                <w:tab w:pos="264" w:val="left" w:leader="none"/>
              </w:tabs>
              <w:spacing w:line="240" w:lineRule="auto" w:before="0" w:after="0"/>
              <w:ind w:left="263" w:right="0" w:hanging="214"/>
              <w:jc w:val="left"/>
              <w:rPr>
                <w:rFonts w:ascii="Times New Roman" w:hAnsi="Times New Roman"/>
                <w:sz w:val="24"/>
              </w:rPr>
            </w:pPr>
            <w:r>
              <w:rPr>
                <w:rFonts w:ascii="Times New Roman" w:hAnsi="Times New Roman"/>
                <w:sz w:val="24"/>
              </w:rPr>
              <w:t>Office</w:t>
            </w:r>
            <w:r>
              <w:rPr>
                <w:rFonts w:ascii="Times New Roman" w:hAnsi="Times New Roman"/>
                <w:spacing w:val="-15"/>
                <w:sz w:val="24"/>
              </w:rPr>
              <w:t> </w:t>
            </w:r>
            <w:r>
              <w:rPr>
                <w:rFonts w:ascii="Times New Roman" w:hAnsi="Times New Roman"/>
                <w:spacing w:val="-2"/>
                <w:sz w:val="24"/>
              </w:rPr>
              <w:t>Operations,</w:t>
            </w:r>
          </w:p>
        </w:tc>
        <w:tc>
          <w:tcPr>
            <w:tcW w:w="4288" w:type="dxa"/>
          </w:tcPr>
          <w:p>
            <w:pPr>
              <w:pStyle w:val="TableParagraph"/>
              <w:numPr>
                <w:ilvl w:val="0"/>
                <w:numId w:val="91"/>
              </w:numPr>
              <w:tabs>
                <w:tab w:pos="1150" w:val="left" w:leader="none"/>
                <w:tab w:pos="1151" w:val="left" w:leader="none"/>
              </w:tabs>
              <w:spacing w:line="240" w:lineRule="auto" w:before="0" w:after="0"/>
              <w:ind w:left="1150" w:right="0" w:hanging="425"/>
              <w:jc w:val="left"/>
              <w:rPr>
                <w:rFonts w:ascii="Times New Roman" w:hAnsi="Times New Roman"/>
                <w:sz w:val="24"/>
              </w:rPr>
            </w:pPr>
            <w:r>
              <w:rPr>
                <w:rFonts w:ascii="Times New Roman" w:hAnsi="Times New Roman"/>
                <w:spacing w:val="-2"/>
                <w:sz w:val="24"/>
              </w:rPr>
              <w:t>Archaeological</w:t>
            </w:r>
            <w:r>
              <w:rPr>
                <w:rFonts w:ascii="Times New Roman" w:hAnsi="Times New Roman"/>
                <w:spacing w:val="-12"/>
                <w:sz w:val="24"/>
              </w:rPr>
              <w:t> </w:t>
            </w:r>
            <w:r>
              <w:rPr>
                <w:rFonts w:ascii="Times New Roman" w:hAnsi="Times New Roman"/>
                <w:spacing w:val="-2"/>
                <w:sz w:val="24"/>
              </w:rPr>
              <w:t>surveys,</w:t>
            </w:r>
          </w:p>
        </w:tc>
      </w:tr>
      <w:tr>
        <w:trPr>
          <w:trHeight w:val="441" w:hRule="atLeast"/>
        </w:trPr>
        <w:tc>
          <w:tcPr>
            <w:tcW w:w="3486" w:type="dxa"/>
          </w:tcPr>
          <w:p>
            <w:pPr>
              <w:pStyle w:val="TableParagraph"/>
              <w:numPr>
                <w:ilvl w:val="0"/>
                <w:numId w:val="92"/>
              </w:numPr>
              <w:tabs>
                <w:tab w:pos="264" w:val="left" w:leader="none"/>
              </w:tabs>
              <w:spacing w:line="240" w:lineRule="auto" w:before="70" w:after="0"/>
              <w:ind w:left="263" w:right="0" w:hanging="214"/>
              <w:jc w:val="left"/>
              <w:rPr>
                <w:rFonts w:ascii="Times New Roman" w:hAnsi="Times New Roman"/>
                <w:sz w:val="24"/>
              </w:rPr>
            </w:pPr>
            <w:r>
              <w:rPr>
                <w:rFonts w:ascii="Times New Roman" w:hAnsi="Times New Roman"/>
                <w:spacing w:val="-2"/>
                <w:sz w:val="24"/>
              </w:rPr>
              <w:t>Cruising,</w:t>
            </w:r>
          </w:p>
        </w:tc>
        <w:tc>
          <w:tcPr>
            <w:tcW w:w="4288" w:type="dxa"/>
          </w:tcPr>
          <w:p>
            <w:pPr>
              <w:pStyle w:val="TableParagraph"/>
              <w:numPr>
                <w:ilvl w:val="0"/>
                <w:numId w:val="93"/>
              </w:numPr>
              <w:tabs>
                <w:tab w:pos="1150" w:val="left" w:leader="none"/>
                <w:tab w:pos="1151" w:val="left" w:leader="none"/>
              </w:tabs>
              <w:spacing w:line="240" w:lineRule="auto" w:before="70" w:after="0"/>
              <w:ind w:left="1150" w:right="0" w:hanging="425"/>
              <w:jc w:val="left"/>
              <w:rPr>
                <w:rFonts w:ascii="Times New Roman" w:hAnsi="Times New Roman"/>
                <w:sz w:val="24"/>
              </w:rPr>
            </w:pPr>
            <w:r>
              <w:rPr>
                <w:rFonts w:ascii="Times New Roman" w:hAnsi="Times New Roman"/>
                <w:spacing w:val="-2"/>
                <w:sz w:val="24"/>
              </w:rPr>
              <w:t>Right-of-way</w:t>
            </w:r>
            <w:r>
              <w:rPr>
                <w:rFonts w:ascii="Times New Roman" w:hAnsi="Times New Roman"/>
                <w:spacing w:val="-3"/>
                <w:sz w:val="24"/>
              </w:rPr>
              <w:t> </w:t>
            </w:r>
            <w:r>
              <w:rPr>
                <w:rFonts w:ascii="Times New Roman" w:hAnsi="Times New Roman"/>
                <w:spacing w:val="-2"/>
                <w:sz w:val="24"/>
              </w:rPr>
              <w:t>easements,</w:t>
            </w:r>
          </w:p>
        </w:tc>
      </w:tr>
      <w:tr>
        <w:trPr>
          <w:trHeight w:val="426" w:hRule="atLeast"/>
        </w:trPr>
        <w:tc>
          <w:tcPr>
            <w:tcW w:w="3486" w:type="dxa"/>
          </w:tcPr>
          <w:p>
            <w:pPr>
              <w:pStyle w:val="TableParagraph"/>
              <w:numPr>
                <w:ilvl w:val="0"/>
                <w:numId w:val="94"/>
              </w:numPr>
              <w:tabs>
                <w:tab w:pos="264" w:val="left" w:leader="none"/>
              </w:tabs>
              <w:spacing w:line="240" w:lineRule="auto" w:before="77" w:after="0"/>
              <w:ind w:left="263" w:right="0" w:hanging="214"/>
              <w:jc w:val="left"/>
              <w:rPr>
                <w:rFonts w:ascii="Times New Roman" w:hAnsi="Times New Roman"/>
                <w:sz w:val="24"/>
              </w:rPr>
            </w:pPr>
            <w:r>
              <w:rPr>
                <w:rFonts w:ascii="Times New Roman" w:hAnsi="Times New Roman"/>
                <w:spacing w:val="-2"/>
                <w:sz w:val="24"/>
              </w:rPr>
              <w:t>Environmental</w:t>
            </w:r>
            <w:r>
              <w:rPr>
                <w:rFonts w:ascii="Times New Roman" w:hAnsi="Times New Roman"/>
                <w:spacing w:val="1"/>
                <w:sz w:val="24"/>
              </w:rPr>
              <w:t> </w:t>
            </w:r>
            <w:r>
              <w:rPr>
                <w:rFonts w:ascii="Times New Roman" w:hAnsi="Times New Roman"/>
                <w:spacing w:val="-2"/>
                <w:sz w:val="24"/>
              </w:rPr>
              <w:t>Protection,</w:t>
            </w:r>
          </w:p>
        </w:tc>
        <w:tc>
          <w:tcPr>
            <w:tcW w:w="4288" w:type="dxa"/>
          </w:tcPr>
          <w:p>
            <w:pPr>
              <w:pStyle w:val="TableParagraph"/>
              <w:numPr>
                <w:ilvl w:val="0"/>
                <w:numId w:val="95"/>
              </w:numPr>
              <w:tabs>
                <w:tab w:pos="1150" w:val="left" w:leader="none"/>
                <w:tab w:pos="1151" w:val="left" w:leader="none"/>
              </w:tabs>
              <w:spacing w:line="240" w:lineRule="auto" w:before="77" w:after="0"/>
              <w:ind w:left="1150" w:right="0" w:hanging="425"/>
              <w:jc w:val="left"/>
              <w:rPr>
                <w:rFonts w:ascii="Times New Roman" w:hAnsi="Times New Roman"/>
                <w:sz w:val="24"/>
              </w:rPr>
            </w:pPr>
            <w:r>
              <w:rPr>
                <w:rFonts w:ascii="Times New Roman" w:hAnsi="Times New Roman"/>
                <w:sz w:val="24"/>
              </w:rPr>
              <w:t>Foreshore</w:t>
            </w:r>
            <w:r>
              <w:rPr>
                <w:rFonts w:ascii="Times New Roman" w:hAnsi="Times New Roman"/>
                <w:spacing w:val="-13"/>
                <w:sz w:val="24"/>
              </w:rPr>
              <w:t> </w:t>
            </w:r>
            <w:r>
              <w:rPr>
                <w:rFonts w:ascii="Times New Roman" w:hAnsi="Times New Roman"/>
                <w:sz w:val="24"/>
              </w:rPr>
              <w:t>and</w:t>
            </w:r>
            <w:r>
              <w:rPr>
                <w:rFonts w:ascii="Times New Roman" w:hAnsi="Times New Roman"/>
                <w:spacing w:val="-12"/>
                <w:sz w:val="24"/>
              </w:rPr>
              <w:t> </w:t>
            </w:r>
            <w:r>
              <w:rPr>
                <w:rFonts w:ascii="Times New Roman" w:hAnsi="Times New Roman"/>
                <w:sz w:val="24"/>
              </w:rPr>
              <w:t>other</w:t>
            </w:r>
            <w:r>
              <w:rPr>
                <w:rFonts w:ascii="Times New Roman" w:hAnsi="Times New Roman"/>
                <w:spacing w:val="-14"/>
                <w:sz w:val="24"/>
              </w:rPr>
              <w:t> </w:t>
            </w:r>
            <w:r>
              <w:rPr>
                <w:rFonts w:ascii="Times New Roman" w:hAnsi="Times New Roman"/>
                <w:sz w:val="24"/>
              </w:rPr>
              <w:t>land</w:t>
            </w:r>
            <w:r>
              <w:rPr>
                <w:rFonts w:ascii="Times New Roman" w:hAnsi="Times New Roman"/>
                <w:spacing w:val="-10"/>
                <w:sz w:val="24"/>
              </w:rPr>
              <w:t> </w:t>
            </w:r>
            <w:r>
              <w:rPr>
                <w:rFonts w:ascii="Times New Roman" w:hAnsi="Times New Roman"/>
                <w:spacing w:val="-2"/>
                <w:sz w:val="24"/>
              </w:rPr>
              <w:t>leases,</w:t>
            </w:r>
          </w:p>
        </w:tc>
      </w:tr>
      <w:tr>
        <w:trPr>
          <w:trHeight w:val="1227" w:hRule="atLeast"/>
        </w:trPr>
        <w:tc>
          <w:tcPr>
            <w:tcW w:w="7774" w:type="dxa"/>
            <w:gridSpan w:val="2"/>
          </w:tcPr>
          <w:p>
            <w:pPr>
              <w:pStyle w:val="TableParagraph"/>
              <w:numPr>
                <w:ilvl w:val="0"/>
                <w:numId w:val="96"/>
              </w:numPr>
              <w:tabs>
                <w:tab w:pos="245" w:val="left" w:leader="none"/>
              </w:tabs>
              <w:spacing w:line="293" w:lineRule="exact" w:before="55" w:after="0"/>
              <w:ind w:left="244" w:right="0" w:hanging="195"/>
              <w:jc w:val="left"/>
              <w:rPr>
                <w:rFonts w:ascii="Times New Roman" w:hAnsi="Times New Roman"/>
                <w:sz w:val="24"/>
              </w:rPr>
            </w:pPr>
            <w:r>
              <w:rPr>
                <w:rFonts w:ascii="Times New Roman" w:hAnsi="Times New Roman"/>
                <w:spacing w:val="-2"/>
                <w:sz w:val="24"/>
              </w:rPr>
              <w:t>Tree</w:t>
            </w:r>
            <w:r>
              <w:rPr>
                <w:rFonts w:ascii="Times New Roman" w:hAnsi="Times New Roman"/>
                <w:spacing w:val="-7"/>
                <w:sz w:val="24"/>
              </w:rPr>
              <w:t> </w:t>
            </w:r>
            <w:r>
              <w:rPr>
                <w:rFonts w:ascii="Times New Roman" w:hAnsi="Times New Roman"/>
                <w:spacing w:val="-2"/>
                <w:sz w:val="24"/>
              </w:rPr>
              <w:t>marking</w:t>
            </w:r>
            <w:r>
              <w:rPr>
                <w:rFonts w:ascii="Times New Roman" w:hAnsi="Times New Roman"/>
                <w:spacing w:val="-3"/>
                <w:sz w:val="24"/>
              </w:rPr>
              <w:t> </w:t>
            </w:r>
            <w:r>
              <w:rPr>
                <w:rFonts w:ascii="Times New Roman" w:hAnsi="Times New Roman"/>
                <w:spacing w:val="-2"/>
                <w:sz w:val="24"/>
              </w:rPr>
              <w:t>beetle</w:t>
            </w:r>
            <w:r>
              <w:rPr>
                <w:rFonts w:ascii="Times New Roman" w:hAnsi="Times New Roman"/>
                <w:spacing w:val="-4"/>
                <w:sz w:val="24"/>
              </w:rPr>
              <w:t> </w:t>
            </w:r>
            <w:r>
              <w:rPr>
                <w:rFonts w:ascii="Times New Roman" w:hAnsi="Times New Roman"/>
                <w:spacing w:val="-2"/>
                <w:sz w:val="24"/>
              </w:rPr>
              <w:t>probing</w:t>
            </w:r>
            <w:r>
              <w:rPr>
                <w:rFonts w:ascii="Times New Roman" w:hAnsi="Times New Roman"/>
                <w:spacing w:val="-5"/>
                <w:sz w:val="24"/>
              </w:rPr>
              <w:t> </w:t>
            </w:r>
            <w:r>
              <w:rPr>
                <w:rFonts w:ascii="Times New Roman" w:hAnsi="Times New Roman"/>
                <w:spacing w:val="-2"/>
                <w:sz w:val="24"/>
              </w:rPr>
              <w:t>&amp;</w:t>
            </w:r>
            <w:r>
              <w:rPr>
                <w:rFonts w:ascii="Times New Roman" w:hAnsi="Times New Roman"/>
                <w:spacing w:val="-5"/>
                <w:sz w:val="24"/>
              </w:rPr>
              <w:t> </w:t>
            </w:r>
            <w:r>
              <w:rPr>
                <w:rFonts w:ascii="Times New Roman" w:hAnsi="Times New Roman"/>
                <w:spacing w:val="-2"/>
                <w:sz w:val="24"/>
              </w:rPr>
              <w:t>pheromone</w:t>
            </w:r>
            <w:r>
              <w:rPr>
                <w:rFonts w:ascii="Times New Roman" w:hAnsi="Times New Roman"/>
                <w:spacing w:val="-6"/>
                <w:sz w:val="24"/>
              </w:rPr>
              <w:t> </w:t>
            </w:r>
            <w:r>
              <w:rPr>
                <w:rFonts w:ascii="Times New Roman" w:hAnsi="Times New Roman"/>
                <w:spacing w:val="-2"/>
                <w:sz w:val="24"/>
              </w:rPr>
              <w:t>baiting,</w:t>
            </w:r>
          </w:p>
          <w:p>
            <w:pPr>
              <w:pStyle w:val="TableParagraph"/>
              <w:numPr>
                <w:ilvl w:val="0"/>
                <w:numId w:val="96"/>
              </w:numPr>
              <w:tabs>
                <w:tab w:pos="245" w:val="left" w:leader="none"/>
              </w:tabs>
              <w:spacing w:line="240" w:lineRule="auto" w:before="0" w:after="0"/>
              <w:ind w:left="222" w:right="48" w:hanging="173"/>
              <w:jc w:val="left"/>
              <w:rPr>
                <w:rFonts w:ascii="Times New Roman" w:hAnsi="Times New Roman"/>
                <w:sz w:val="24"/>
              </w:rPr>
            </w:pPr>
            <w:r>
              <w:rPr>
                <w:rFonts w:ascii="Times New Roman" w:hAnsi="Times New Roman"/>
                <w:spacing w:val="-2"/>
                <w:sz w:val="24"/>
              </w:rPr>
              <w:t>Engineering</w:t>
            </w:r>
            <w:r>
              <w:rPr>
                <w:rFonts w:ascii="Times New Roman" w:hAnsi="Times New Roman"/>
                <w:spacing w:val="-4"/>
                <w:sz w:val="24"/>
              </w:rPr>
              <w:t> </w:t>
            </w:r>
            <w:r>
              <w:rPr>
                <w:rFonts w:ascii="Times New Roman" w:hAnsi="Times New Roman"/>
                <w:spacing w:val="-2"/>
                <w:sz w:val="24"/>
              </w:rPr>
              <w:t>(e.g.</w:t>
            </w:r>
            <w:r>
              <w:rPr>
                <w:rFonts w:ascii="Times New Roman" w:hAnsi="Times New Roman"/>
                <w:spacing w:val="-4"/>
                <w:sz w:val="24"/>
              </w:rPr>
              <w:t> </w:t>
            </w:r>
            <w:r>
              <w:rPr>
                <w:rFonts w:ascii="Times New Roman" w:hAnsi="Times New Roman"/>
                <w:spacing w:val="-2"/>
                <w:sz w:val="24"/>
              </w:rPr>
              <w:t>Bridge</w:t>
            </w:r>
            <w:r>
              <w:rPr>
                <w:rFonts w:ascii="Times New Roman" w:hAnsi="Times New Roman"/>
                <w:spacing w:val="-5"/>
                <w:sz w:val="24"/>
              </w:rPr>
              <w:t> </w:t>
            </w:r>
            <w:r>
              <w:rPr>
                <w:rFonts w:ascii="Times New Roman" w:hAnsi="Times New Roman"/>
                <w:spacing w:val="-2"/>
                <w:sz w:val="24"/>
              </w:rPr>
              <w:t>inspections, road</w:t>
            </w:r>
            <w:r>
              <w:rPr>
                <w:rFonts w:ascii="Times New Roman" w:hAnsi="Times New Roman"/>
                <w:spacing w:val="-4"/>
                <w:sz w:val="24"/>
              </w:rPr>
              <w:t> </w:t>
            </w:r>
            <w:r>
              <w:rPr>
                <w:rFonts w:ascii="Times New Roman" w:hAnsi="Times New Roman"/>
                <w:spacing w:val="-2"/>
                <w:sz w:val="24"/>
              </w:rPr>
              <w:t>layout</w:t>
            </w:r>
            <w:r>
              <w:rPr>
                <w:rFonts w:ascii="Times New Roman" w:hAnsi="Times New Roman"/>
                <w:spacing w:val="-3"/>
                <w:sz w:val="24"/>
              </w:rPr>
              <w:t> </w:t>
            </w:r>
            <w:r>
              <w:rPr>
                <w:rFonts w:ascii="Times New Roman" w:hAnsi="Times New Roman"/>
                <w:spacing w:val="-2"/>
                <w:sz w:val="24"/>
              </w:rPr>
              <w:t>and</w:t>
            </w:r>
            <w:r>
              <w:rPr>
                <w:rFonts w:ascii="Times New Roman" w:hAnsi="Times New Roman"/>
                <w:spacing w:val="-4"/>
                <w:sz w:val="24"/>
              </w:rPr>
              <w:t> </w:t>
            </w:r>
            <w:r>
              <w:rPr>
                <w:rFonts w:ascii="Times New Roman" w:hAnsi="Times New Roman"/>
                <w:spacing w:val="-2"/>
                <w:sz w:val="24"/>
              </w:rPr>
              <w:t>design,</w:t>
            </w:r>
            <w:r>
              <w:rPr>
                <w:rFonts w:ascii="Times New Roman" w:hAnsi="Times New Roman"/>
                <w:spacing w:val="-4"/>
                <w:sz w:val="24"/>
              </w:rPr>
              <w:t> </w:t>
            </w:r>
            <w:r>
              <w:rPr>
                <w:rFonts w:ascii="Times New Roman" w:hAnsi="Times New Roman"/>
                <w:spacing w:val="-2"/>
                <w:sz w:val="24"/>
              </w:rPr>
              <w:t>surveys including </w:t>
            </w:r>
            <w:r>
              <w:rPr>
                <w:rFonts w:ascii="Times New Roman" w:hAnsi="Times New Roman"/>
                <w:sz w:val="24"/>
              </w:rPr>
              <w:t>geotechnical</w:t>
            </w:r>
            <w:r>
              <w:rPr>
                <w:rFonts w:ascii="Times New Roman" w:hAnsi="Times New Roman"/>
                <w:spacing w:val="-4"/>
                <w:sz w:val="24"/>
              </w:rPr>
              <w:t> </w:t>
            </w:r>
            <w:r>
              <w:rPr>
                <w:rFonts w:ascii="Times New Roman" w:hAnsi="Times New Roman"/>
                <w:sz w:val="24"/>
              </w:rPr>
              <w:t>surveys,</w:t>
            </w:r>
            <w:r>
              <w:rPr>
                <w:rFonts w:ascii="Times New Roman" w:hAnsi="Times New Roman"/>
                <w:spacing w:val="-1"/>
                <w:sz w:val="24"/>
              </w:rPr>
              <w:t> </w:t>
            </w:r>
            <w:r>
              <w:rPr>
                <w:rFonts w:ascii="Times New Roman" w:hAnsi="Times New Roman"/>
                <w:sz w:val="24"/>
              </w:rPr>
              <w:t>excluding</w:t>
            </w:r>
            <w:r>
              <w:rPr>
                <w:rFonts w:ascii="Times New Roman" w:hAnsi="Times New Roman"/>
                <w:spacing w:val="-4"/>
                <w:sz w:val="24"/>
              </w:rPr>
              <w:t> </w:t>
            </w:r>
            <w:r>
              <w:rPr>
                <w:rFonts w:ascii="Times New Roman" w:hAnsi="Times New Roman"/>
                <w:sz w:val="24"/>
              </w:rPr>
              <w:t>those</w:t>
            </w:r>
            <w:r>
              <w:rPr>
                <w:rFonts w:ascii="Times New Roman" w:hAnsi="Times New Roman"/>
                <w:spacing w:val="-3"/>
                <w:sz w:val="24"/>
              </w:rPr>
              <w:t> </w:t>
            </w:r>
            <w:r>
              <w:rPr>
                <w:rFonts w:ascii="Times New Roman" w:hAnsi="Times New Roman"/>
                <w:sz w:val="24"/>
              </w:rPr>
              <w:t>applicable</w:t>
            </w:r>
            <w:r>
              <w:rPr>
                <w:rFonts w:ascii="Times New Roman" w:hAnsi="Times New Roman"/>
                <w:spacing w:val="-3"/>
                <w:sz w:val="24"/>
              </w:rPr>
              <w:t> </w:t>
            </w:r>
            <w:r>
              <w:rPr>
                <w:rFonts w:ascii="Times New Roman" w:hAnsi="Times New Roman"/>
                <w:sz w:val="24"/>
              </w:rPr>
              <w:t>as</w:t>
            </w:r>
            <w:r>
              <w:rPr>
                <w:rFonts w:ascii="Times New Roman" w:hAnsi="Times New Roman"/>
                <w:spacing w:val="-4"/>
                <w:sz w:val="24"/>
              </w:rPr>
              <w:t> </w:t>
            </w:r>
            <w:r>
              <w:rPr>
                <w:rFonts w:ascii="Times New Roman" w:hAnsi="Times New Roman"/>
                <w:sz w:val="24"/>
              </w:rPr>
              <w:t>part</w:t>
            </w:r>
            <w:r>
              <w:rPr>
                <w:rFonts w:ascii="Times New Roman" w:hAnsi="Times New Roman"/>
                <w:spacing w:val="-4"/>
                <w:sz w:val="24"/>
              </w:rPr>
              <w:t> </w:t>
            </w:r>
            <w:r>
              <w:rPr>
                <w:rFonts w:ascii="Times New Roman" w:hAnsi="Times New Roman"/>
                <w:sz w:val="24"/>
              </w:rPr>
              <w:t>of</w:t>
            </w:r>
            <w:r>
              <w:rPr>
                <w:rFonts w:ascii="Times New Roman" w:hAnsi="Times New Roman"/>
                <w:spacing w:val="-3"/>
                <w:sz w:val="24"/>
              </w:rPr>
              <w:t> </w:t>
            </w:r>
            <w:r>
              <w:rPr>
                <w:rFonts w:ascii="Times New Roman" w:hAnsi="Times New Roman"/>
                <w:sz w:val="24"/>
              </w:rPr>
              <w:t>an</w:t>
            </w:r>
            <w:r>
              <w:rPr>
                <w:rFonts w:ascii="Times New Roman" w:hAnsi="Times New Roman"/>
                <w:spacing w:val="-2"/>
                <w:sz w:val="24"/>
              </w:rPr>
              <w:t> </w:t>
            </w:r>
            <w:r>
              <w:rPr>
                <w:rFonts w:ascii="Times New Roman" w:hAnsi="Times New Roman"/>
                <w:sz w:val="24"/>
              </w:rPr>
              <w:t>engineered</w:t>
            </w:r>
            <w:r>
              <w:rPr>
                <w:rFonts w:ascii="Times New Roman" w:hAnsi="Times New Roman"/>
                <w:spacing w:val="-2"/>
                <w:sz w:val="24"/>
              </w:rPr>
              <w:t> </w:t>
            </w:r>
            <w:r>
              <w:rPr>
                <w:rFonts w:ascii="Times New Roman" w:hAnsi="Times New Roman"/>
                <w:sz w:val="24"/>
              </w:rPr>
              <w:t>cost estimate under section 4.3.6),</w:t>
            </w:r>
          </w:p>
        </w:tc>
      </w:tr>
      <w:tr>
        <w:trPr>
          <w:trHeight w:val="693" w:hRule="atLeast"/>
        </w:trPr>
        <w:tc>
          <w:tcPr>
            <w:tcW w:w="7774" w:type="dxa"/>
            <w:gridSpan w:val="2"/>
          </w:tcPr>
          <w:p>
            <w:pPr>
              <w:pStyle w:val="TableParagraph"/>
              <w:numPr>
                <w:ilvl w:val="0"/>
                <w:numId w:val="97"/>
              </w:numPr>
              <w:tabs>
                <w:tab w:pos="245" w:val="left" w:leader="none"/>
              </w:tabs>
              <w:spacing w:line="240" w:lineRule="auto" w:before="34" w:after="0"/>
              <w:ind w:left="244" w:right="0" w:hanging="195"/>
              <w:jc w:val="left"/>
              <w:rPr>
                <w:rFonts w:ascii="Times New Roman" w:hAnsi="Times New Roman"/>
                <w:sz w:val="24"/>
              </w:rPr>
            </w:pPr>
            <w:r>
              <w:rPr>
                <w:rFonts w:ascii="Times New Roman" w:hAnsi="Times New Roman"/>
                <w:spacing w:val="-2"/>
                <w:sz w:val="24"/>
              </w:rPr>
              <w:t>Suitable</w:t>
            </w:r>
            <w:r>
              <w:rPr>
                <w:rFonts w:ascii="Times New Roman" w:hAnsi="Times New Roman"/>
                <w:spacing w:val="-9"/>
                <w:sz w:val="24"/>
              </w:rPr>
              <w:t> </w:t>
            </w:r>
            <w:r>
              <w:rPr>
                <w:rFonts w:ascii="Times New Roman" w:hAnsi="Times New Roman"/>
                <w:spacing w:val="-2"/>
                <w:sz w:val="24"/>
              </w:rPr>
              <w:t>Secondary</w:t>
            </w:r>
            <w:r>
              <w:rPr>
                <w:rFonts w:ascii="Times New Roman" w:hAnsi="Times New Roman"/>
                <w:spacing w:val="-7"/>
                <w:sz w:val="24"/>
              </w:rPr>
              <w:t> </w:t>
            </w:r>
            <w:r>
              <w:rPr>
                <w:rFonts w:ascii="Times New Roman" w:hAnsi="Times New Roman"/>
                <w:spacing w:val="-2"/>
                <w:sz w:val="24"/>
              </w:rPr>
              <w:t>Stand</w:t>
            </w:r>
            <w:r>
              <w:rPr>
                <w:rFonts w:ascii="Times New Roman" w:hAnsi="Times New Roman"/>
                <w:spacing w:val="-6"/>
                <w:sz w:val="24"/>
              </w:rPr>
              <w:t> </w:t>
            </w:r>
            <w:r>
              <w:rPr>
                <w:rFonts w:ascii="Times New Roman" w:hAnsi="Times New Roman"/>
                <w:spacing w:val="-2"/>
                <w:sz w:val="24"/>
              </w:rPr>
              <w:t>Structure</w:t>
            </w:r>
            <w:r>
              <w:rPr>
                <w:rFonts w:ascii="Times New Roman" w:hAnsi="Times New Roman"/>
                <w:spacing w:val="-8"/>
                <w:sz w:val="24"/>
              </w:rPr>
              <w:t> </w:t>
            </w:r>
            <w:r>
              <w:rPr>
                <w:rFonts w:ascii="Times New Roman" w:hAnsi="Times New Roman"/>
                <w:spacing w:val="-2"/>
                <w:sz w:val="24"/>
              </w:rPr>
              <w:t>Survey,</w:t>
            </w:r>
          </w:p>
          <w:p>
            <w:pPr>
              <w:pStyle w:val="TableParagraph"/>
              <w:numPr>
                <w:ilvl w:val="0"/>
                <w:numId w:val="97"/>
              </w:numPr>
              <w:tabs>
                <w:tab w:pos="245" w:val="left" w:leader="none"/>
              </w:tabs>
              <w:spacing w:line="274" w:lineRule="exact" w:before="71" w:after="0"/>
              <w:ind w:left="244" w:right="0" w:hanging="195"/>
              <w:jc w:val="left"/>
              <w:rPr>
                <w:rFonts w:ascii="Times New Roman" w:hAnsi="Times New Roman"/>
                <w:sz w:val="24"/>
              </w:rPr>
            </w:pPr>
            <w:r>
              <w:rPr>
                <w:rFonts w:ascii="Times New Roman" w:hAnsi="Times New Roman"/>
                <w:spacing w:val="-2"/>
                <w:sz w:val="24"/>
              </w:rPr>
              <w:t>Consultants’</w:t>
            </w:r>
            <w:r>
              <w:rPr>
                <w:rFonts w:ascii="Times New Roman" w:hAnsi="Times New Roman"/>
                <w:spacing w:val="-8"/>
                <w:sz w:val="24"/>
              </w:rPr>
              <w:t> </w:t>
            </w:r>
            <w:r>
              <w:rPr>
                <w:rFonts w:ascii="Times New Roman" w:hAnsi="Times New Roman"/>
                <w:spacing w:val="-2"/>
                <w:sz w:val="24"/>
              </w:rPr>
              <w:t>fees</w:t>
            </w:r>
            <w:r>
              <w:rPr>
                <w:rFonts w:ascii="Times New Roman" w:hAnsi="Times New Roman"/>
                <w:spacing w:val="-5"/>
                <w:sz w:val="24"/>
              </w:rPr>
              <w:t> </w:t>
            </w:r>
            <w:r>
              <w:rPr>
                <w:rFonts w:ascii="Times New Roman" w:hAnsi="Times New Roman"/>
                <w:spacing w:val="-2"/>
                <w:sz w:val="24"/>
              </w:rPr>
              <w:t>(e.g.</w:t>
            </w:r>
            <w:r>
              <w:rPr>
                <w:rFonts w:ascii="Times New Roman" w:hAnsi="Times New Roman"/>
                <w:spacing w:val="-3"/>
                <w:sz w:val="24"/>
              </w:rPr>
              <w:t> </w:t>
            </w:r>
            <w:r>
              <w:rPr>
                <w:rFonts w:ascii="Times New Roman" w:hAnsi="Times New Roman"/>
                <w:spacing w:val="-2"/>
                <w:sz w:val="24"/>
              </w:rPr>
              <w:t>Fees</w:t>
            </w:r>
            <w:r>
              <w:rPr>
                <w:rFonts w:ascii="Times New Roman" w:hAnsi="Times New Roman"/>
                <w:spacing w:val="-7"/>
                <w:sz w:val="24"/>
              </w:rPr>
              <w:t> </w:t>
            </w:r>
            <w:r>
              <w:rPr>
                <w:rFonts w:ascii="Times New Roman" w:hAnsi="Times New Roman"/>
                <w:spacing w:val="-2"/>
                <w:sz w:val="24"/>
              </w:rPr>
              <w:t>attributable</w:t>
            </w:r>
            <w:r>
              <w:rPr>
                <w:rFonts w:ascii="Times New Roman" w:hAnsi="Times New Roman"/>
                <w:spacing w:val="-8"/>
                <w:sz w:val="24"/>
              </w:rPr>
              <w:t> </w:t>
            </w:r>
            <w:r>
              <w:rPr>
                <w:rFonts w:ascii="Times New Roman" w:hAnsi="Times New Roman"/>
                <w:spacing w:val="-2"/>
                <w:sz w:val="24"/>
              </w:rPr>
              <w:t>to</w:t>
            </w:r>
            <w:r>
              <w:rPr>
                <w:rFonts w:ascii="Times New Roman" w:hAnsi="Times New Roman"/>
                <w:spacing w:val="-4"/>
                <w:sz w:val="24"/>
              </w:rPr>
              <w:t> </w:t>
            </w:r>
            <w:r>
              <w:rPr>
                <w:rFonts w:ascii="Times New Roman" w:hAnsi="Times New Roman"/>
                <w:spacing w:val="-2"/>
                <w:sz w:val="24"/>
              </w:rPr>
              <w:t>forest</w:t>
            </w:r>
            <w:r>
              <w:rPr>
                <w:rFonts w:ascii="Times New Roman" w:hAnsi="Times New Roman"/>
                <w:spacing w:val="-4"/>
                <w:sz w:val="24"/>
              </w:rPr>
              <w:t> </w:t>
            </w:r>
            <w:r>
              <w:rPr>
                <w:rFonts w:ascii="Times New Roman" w:hAnsi="Times New Roman"/>
                <w:spacing w:val="-2"/>
                <w:sz w:val="24"/>
              </w:rPr>
              <w:t>management</w:t>
            </w:r>
            <w:r>
              <w:rPr>
                <w:rFonts w:ascii="Times New Roman" w:hAnsi="Times New Roman"/>
                <w:spacing w:val="-7"/>
                <w:sz w:val="24"/>
              </w:rPr>
              <w:t> </w:t>
            </w:r>
            <w:r>
              <w:rPr>
                <w:rFonts w:ascii="Times New Roman" w:hAnsi="Times New Roman"/>
                <w:spacing w:val="-2"/>
                <w:sz w:val="24"/>
              </w:rPr>
              <w:t>activities).</w:t>
            </w:r>
          </w:p>
        </w:tc>
      </w:tr>
    </w:tbl>
    <w:p>
      <w:pPr>
        <w:pStyle w:val="ListParagraph"/>
        <w:numPr>
          <w:ilvl w:val="0"/>
          <w:numId w:val="89"/>
        </w:numPr>
        <w:tabs>
          <w:tab w:pos="983" w:val="left" w:leader="none"/>
        </w:tabs>
        <w:spacing w:line="240" w:lineRule="auto" w:before="121" w:after="0"/>
        <w:ind w:left="982" w:right="1500" w:hanging="360"/>
        <w:jc w:val="left"/>
        <w:rPr>
          <w:sz w:val="24"/>
        </w:rPr>
      </w:pPr>
      <w:r>
        <w:rPr>
          <w:sz w:val="24"/>
        </w:rPr>
        <w:t>The</w:t>
      </w:r>
      <w:r>
        <w:rPr>
          <w:spacing w:val="-11"/>
          <w:sz w:val="24"/>
        </w:rPr>
        <w:t> </w:t>
      </w:r>
      <w:r>
        <w:rPr>
          <w:sz w:val="24"/>
        </w:rPr>
        <w:t>forest</w:t>
      </w:r>
      <w:r>
        <w:rPr>
          <w:spacing w:val="-11"/>
          <w:sz w:val="24"/>
        </w:rPr>
        <w:t> </w:t>
      </w:r>
      <w:r>
        <w:rPr>
          <w:sz w:val="24"/>
        </w:rPr>
        <w:t>management</w:t>
      </w:r>
      <w:r>
        <w:rPr>
          <w:spacing w:val="-10"/>
          <w:sz w:val="24"/>
        </w:rPr>
        <w:t> </w:t>
      </w:r>
      <w:r>
        <w:rPr>
          <w:sz w:val="24"/>
        </w:rPr>
        <w:t>administration</w:t>
      </w:r>
      <w:r>
        <w:rPr>
          <w:spacing w:val="-13"/>
          <w:sz w:val="24"/>
        </w:rPr>
        <w:t> </w:t>
      </w:r>
      <w:r>
        <w:rPr>
          <w:sz w:val="24"/>
        </w:rPr>
        <w:t>cost</w:t>
      </w:r>
      <w:r>
        <w:rPr>
          <w:spacing w:val="-11"/>
          <w:sz w:val="24"/>
        </w:rPr>
        <w:t> </w:t>
      </w:r>
      <w:r>
        <w:rPr>
          <w:sz w:val="24"/>
        </w:rPr>
        <w:t>estimate</w:t>
      </w:r>
      <w:r>
        <w:rPr>
          <w:spacing w:val="-10"/>
          <w:sz w:val="24"/>
        </w:rPr>
        <w:t> </w:t>
      </w:r>
      <w:r>
        <w:rPr>
          <w:sz w:val="24"/>
        </w:rPr>
        <w:t>in</w:t>
      </w:r>
      <w:r>
        <w:rPr>
          <w:spacing w:val="-11"/>
          <w:sz w:val="24"/>
        </w:rPr>
        <w:t> </w:t>
      </w:r>
      <w:r>
        <w:rPr>
          <w:sz w:val="24"/>
        </w:rPr>
        <w:t>an</w:t>
      </w:r>
      <w:r>
        <w:rPr>
          <w:spacing w:val="-12"/>
          <w:sz w:val="24"/>
        </w:rPr>
        <w:t> </w:t>
      </w:r>
      <w:r>
        <w:rPr>
          <w:sz w:val="24"/>
        </w:rPr>
        <w:t>appraisal</w:t>
      </w:r>
      <w:r>
        <w:rPr>
          <w:spacing w:val="-11"/>
          <w:sz w:val="24"/>
        </w:rPr>
        <w:t> </w:t>
      </w:r>
      <w:r>
        <w:rPr>
          <w:sz w:val="24"/>
        </w:rPr>
        <w:t>is</w:t>
      </w:r>
      <w:r>
        <w:rPr>
          <w:spacing w:val="-11"/>
          <w:sz w:val="24"/>
        </w:rPr>
        <w:t> </w:t>
      </w:r>
      <w:r>
        <w:rPr>
          <w:sz w:val="24"/>
        </w:rPr>
        <w:t>determined</w:t>
      </w:r>
      <w:r>
        <w:rPr>
          <w:spacing w:val="-12"/>
          <w:sz w:val="24"/>
        </w:rPr>
        <w:t> </w:t>
      </w:r>
      <w:r>
        <w:rPr>
          <w:sz w:val="24"/>
        </w:rPr>
        <w:t>as </w:t>
      </w:r>
      <w:r>
        <w:rPr>
          <w:spacing w:val="-2"/>
          <w:sz w:val="24"/>
        </w:rPr>
        <w:t>follows:</w:t>
      </w:r>
    </w:p>
    <w:p>
      <w:pPr>
        <w:pStyle w:val="BodyText"/>
        <w:spacing w:line="242" w:lineRule="auto" w:before="120"/>
        <w:ind w:left="1020" w:right="2548"/>
      </w:pPr>
      <w:r>
        <w:rPr/>
        <w:t>If</w:t>
      </w:r>
      <w:r>
        <w:rPr>
          <w:spacing w:val="-8"/>
        </w:rPr>
        <w:t> </w:t>
      </w:r>
      <w:r>
        <w:rPr/>
        <w:t>CP_VPH&lt;300:</w:t>
      </w:r>
      <w:r>
        <w:rPr>
          <w:spacing w:val="-7"/>
        </w:rPr>
        <w:t> </w:t>
      </w:r>
      <w:r>
        <w:rPr/>
        <w:t>FMA</w:t>
      </w:r>
      <w:r>
        <w:rPr>
          <w:spacing w:val="-7"/>
        </w:rPr>
        <w:t> </w:t>
      </w:r>
      <w:r>
        <w:rPr/>
        <w:t>($/m</w:t>
      </w:r>
      <w:r>
        <w:rPr>
          <w:vertAlign w:val="superscript"/>
        </w:rPr>
        <w:t>3</w:t>
      </w:r>
      <w:r>
        <w:rPr>
          <w:vertAlign w:val="baseline"/>
        </w:rPr>
        <w:t>)</w:t>
      </w:r>
      <w:r>
        <w:rPr>
          <w:spacing w:val="-8"/>
          <w:vertAlign w:val="baseline"/>
        </w:rPr>
        <w:t> </w:t>
      </w:r>
      <w:r>
        <w:rPr>
          <w:vertAlign w:val="baseline"/>
        </w:rPr>
        <w:t>=</w:t>
      </w:r>
      <w:r>
        <w:rPr>
          <w:spacing w:val="-12"/>
          <w:vertAlign w:val="baseline"/>
        </w:rPr>
        <w:t> </w:t>
      </w:r>
      <w:r>
        <w:rPr>
          <w:vertAlign w:val="baseline"/>
        </w:rPr>
        <w:t>Constant</w:t>
      </w:r>
      <w:r>
        <w:rPr>
          <w:spacing w:val="-9"/>
          <w:vertAlign w:val="baseline"/>
        </w:rPr>
        <w:t> </w:t>
      </w:r>
      <w:r>
        <w:rPr>
          <w:vertAlign w:val="baseline"/>
        </w:rPr>
        <w:t>+</w:t>
      </w:r>
      <w:r>
        <w:rPr>
          <w:spacing w:val="-8"/>
          <w:vertAlign w:val="baseline"/>
        </w:rPr>
        <w:t> </w:t>
      </w:r>
      <w:r>
        <w:rPr>
          <w:vertAlign w:val="baseline"/>
        </w:rPr>
        <w:t>(0.00146</w:t>
      </w:r>
      <w:r>
        <w:rPr>
          <w:spacing w:val="-10"/>
          <w:vertAlign w:val="baseline"/>
        </w:rPr>
        <w:t> </w:t>
      </w:r>
      <w:r>
        <w:rPr>
          <w:vertAlign w:val="baseline"/>
        </w:rPr>
        <w:t>*</w:t>
      </w:r>
      <w:r>
        <w:rPr>
          <w:spacing w:val="-10"/>
          <w:vertAlign w:val="baseline"/>
        </w:rPr>
        <w:t> </w:t>
      </w:r>
      <w:r>
        <w:rPr>
          <w:vertAlign w:val="baseline"/>
        </w:rPr>
        <w:t>CP</w:t>
      </w:r>
      <w:r>
        <w:rPr>
          <w:spacing w:val="-9"/>
          <w:vertAlign w:val="baseline"/>
        </w:rPr>
        <w:t> </w:t>
      </w:r>
      <w:r>
        <w:rPr>
          <w:vertAlign w:val="baseline"/>
        </w:rPr>
        <w:t>Slope</w:t>
      </w:r>
      <w:r>
        <w:rPr>
          <w:vertAlign w:val="superscript"/>
        </w:rPr>
        <w:t>2</w:t>
      </w:r>
      <w:r>
        <w:rPr>
          <w:vertAlign w:val="baseline"/>
        </w:rPr>
        <w:t>)</w:t>
      </w:r>
      <w:r>
        <w:rPr>
          <w:spacing w:val="-8"/>
          <w:vertAlign w:val="baseline"/>
        </w:rPr>
        <w:t> </w:t>
      </w:r>
      <w:r>
        <w:rPr>
          <w:vertAlign w:val="baseline"/>
        </w:rPr>
        <w:t>+ (3.218 - 0.02605 * CP VPH)</w:t>
      </w:r>
    </w:p>
    <w:p>
      <w:pPr>
        <w:pStyle w:val="BodyText"/>
        <w:spacing w:before="119"/>
        <w:ind w:left="1020"/>
      </w:pPr>
      <w:r>
        <w:rPr/>
        <w:t>If</w:t>
      </w:r>
      <w:r>
        <w:rPr>
          <w:spacing w:val="-8"/>
        </w:rPr>
        <w:t> </w:t>
      </w:r>
      <w:r>
        <w:rPr/>
        <w:t>CP_VPH&gt;=300:</w:t>
      </w:r>
      <w:r>
        <w:rPr>
          <w:spacing w:val="-8"/>
        </w:rPr>
        <w:t> </w:t>
      </w:r>
      <w:r>
        <w:rPr/>
        <w:t>FMA</w:t>
      </w:r>
      <w:r>
        <w:rPr>
          <w:spacing w:val="-10"/>
        </w:rPr>
        <w:t> </w:t>
      </w:r>
      <w:r>
        <w:rPr/>
        <w:t>($/m</w:t>
      </w:r>
      <w:r>
        <w:rPr>
          <w:vertAlign w:val="superscript"/>
        </w:rPr>
        <w:t>3</w:t>
      </w:r>
      <w:r>
        <w:rPr>
          <w:vertAlign w:val="baseline"/>
        </w:rPr>
        <w:t>)</w:t>
      </w:r>
      <w:r>
        <w:rPr>
          <w:spacing w:val="-8"/>
          <w:vertAlign w:val="baseline"/>
        </w:rPr>
        <w:t> </w:t>
      </w:r>
      <w:r>
        <w:rPr>
          <w:vertAlign w:val="baseline"/>
        </w:rPr>
        <w:t>=</w:t>
      </w:r>
      <w:r>
        <w:rPr>
          <w:spacing w:val="-14"/>
          <w:vertAlign w:val="baseline"/>
        </w:rPr>
        <w:t> </w:t>
      </w:r>
      <w:r>
        <w:rPr>
          <w:vertAlign w:val="baseline"/>
        </w:rPr>
        <w:t>Constant</w:t>
      </w:r>
      <w:r>
        <w:rPr>
          <w:spacing w:val="-7"/>
          <w:vertAlign w:val="baseline"/>
        </w:rPr>
        <w:t> </w:t>
      </w:r>
      <w:r>
        <w:rPr>
          <w:vertAlign w:val="baseline"/>
        </w:rPr>
        <w:t>+</w:t>
      </w:r>
      <w:r>
        <w:rPr>
          <w:spacing w:val="-11"/>
          <w:vertAlign w:val="baseline"/>
        </w:rPr>
        <w:t> </w:t>
      </w:r>
      <w:r>
        <w:rPr>
          <w:vertAlign w:val="baseline"/>
        </w:rPr>
        <w:t>(0.00146</w:t>
      </w:r>
      <w:r>
        <w:rPr>
          <w:spacing w:val="-10"/>
          <w:vertAlign w:val="baseline"/>
        </w:rPr>
        <w:t> </w:t>
      </w:r>
      <w:r>
        <w:rPr>
          <w:vertAlign w:val="baseline"/>
        </w:rPr>
        <w:t>*</w:t>
      </w:r>
      <w:r>
        <w:rPr>
          <w:spacing w:val="-10"/>
          <w:vertAlign w:val="baseline"/>
        </w:rPr>
        <w:t> </w:t>
      </w:r>
      <w:r>
        <w:rPr>
          <w:vertAlign w:val="baseline"/>
        </w:rPr>
        <w:t>CP</w:t>
      </w:r>
      <w:r>
        <w:rPr>
          <w:spacing w:val="-9"/>
          <w:vertAlign w:val="baseline"/>
        </w:rPr>
        <w:t> </w:t>
      </w:r>
      <w:r>
        <w:rPr>
          <w:vertAlign w:val="baseline"/>
        </w:rPr>
        <w:t>Slope</w:t>
      </w:r>
      <w:r>
        <w:rPr>
          <w:vertAlign w:val="superscript"/>
        </w:rPr>
        <w:t>2</w:t>
      </w:r>
      <w:r>
        <w:rPr>
          <w:vertAlign w:val="baseline"/>
        </w:rPr>
        <w:t>)</w:t>
      </w:r>
      <w:r>
        <w:rPr>
          <w:spacing w:val="-9"/>
          <w:vertAlign w:val="baseline"/>
        </w:rPr>
        <w:t> </w:t>
      </w:r>
      <w:r>
        <w:rPr>
          <w:vertAlign w:val="baseline"/>
        </w:rPr>
        <w:t>-</w:t>
      </w:r>
      <w:r>
        <w:rPr>
          <w:spacing w:val="-11"/>
          <w:vertAlign w:val="baseline"/>
        </w:rPr>
        <w:t> </w:t>
      </w:r>
      <w:r>
        <w:rPr>
          <w:vertAlign w:val="baseline"/>
        </w:rPr>
        <w:t>(0.01532</w:t>
      </w:r>
      <w:r>
        <w:rPr>
          <w:spacing w:val="-10"/>
          <w:vertAlign w:val="baseline"/>
        </w:rPr>
        <w:t> </w:t>
      </w:r>
      <w:r>
        <w:rPr>
          <w:vertAlign w:val="baseline"/>
        </w:rPr>
        <w:t>*</w:t>
      </w:r>
      <w:r>
        <w:rPr>
          <w:spacing w:val="-11"/>
          <w:vertAlign w:val="baseline"/>
        </w:rPr>
        <w:t> </w:t>
      </w:r>
      <w:r>
        <w:rPr>
          <w:spacing w:val="-5"/>
          <w:vertAlign w:val="baseline"/>
        </w:rPr>
        <w:t>CP</w:t>
      </w:r>
    </w:p>
    <w:p>
      <w:pPr>
        <w:pStyle w:val="BodyText"/>
        <w:spacing w:before="1"/>
        <w:ind w:left="1020"/>
      </w:pPr>
      <w:r>
        <w:rPr/>
        <w:t>VPH)</w:t>
      </w:r>
      <w:r>
        <w:rPr>
          <w:spacing w:val="-10"/>
        </w:rPr>
        <w:t> </w:t>
      </w:r>
      <w:r>
        <w:rPr>
          <w:spacing w:val="-2"/>
        </w:rPr>
        <w:t>Where:</w:t>
      </w:r>
    </w:p>
    <w:p>
      <w:pPr>
        <w:pStyle w:val="BodyText"/>
        <w:spacing w:before="120"/>
        <w:ind w:left="907" w:right="1319"/>
      </w:pPr>
      <w:r>
        <w:rPr/>
        <w:t>CP</w:t>
      </w:r>
      <w:r>
        <w:rPr>
          <w:spacing w:val="-2"/>
        </w:rPr>
        <w:t> </w:t>
      </w:r>
      <w:r>
        <w:rPr/>
        <w:t>Slope</w:t>
      </w:r>
      <w:r>
        <w:rPr>
          <w:vertAlign w:val="superscript"/>
        </w:rPr>
        <w:t>2</w:t>
      </w:r>
      <w:r>
        <w:rPr>
          <w:spacing w:val="-2"/>
          <w:vertAlign w:val="baseline"/>
        </w:rPr>
        <w:t> </w:t>
      </w:r>
      <w:r>
        <w:rPr>
          <w:vertAlign w:val="baseline"/>
        </w:rPr>
        <w:t>is</w:t>
      </w:r>
      <w:r>
        <w:rPr>
          <w:spacing w:val="-3"/>
          <w:vertAlign w:val="baseline"/>
        </w:rPr>
        <w:t> </w:t>
      </w:r>
      <w:r>
        <w:rPr>
          <w:vertAlign w:val="baseline"/>
        </w:rPr>
        <w:t>the</w:t>
      </w:r>
      <w:r>
        <w:rPr>
          <w:spacing w:val="-4"/>
          <w:vertAlign w:val="baseline"/>
        </w:rPr>
        <w:t> </w:t>
      </w:r>
      <w:r>
        <w:rPr>
          <w:vertAlign w:val="baseline"/>
        </w:rPr>
        <w:t>square</w:t>
      </w:r>
      <w:r>
        <w:rPr>
          <w:spacing w:val="-5"/>
          <w:vertAlign w:val="baseline"/>
        </w:rPr>
        <w:t> </w:t>
      </w:r>
      <w:r>
        <w:rPr>
          <w:vertAlign w:val="baseline"/>
        </w:rPr>
        <w:t>of</w:t>
      </w:r>
      <w:r>
        <w:rPr>
          <w:spacing w:val="-3"/>
          <w:vertAlign w:val="baseline"/>
        </w:rPr>
        <w:t> </w:t>
      </w:r>
      <w:r>
        <w:rPr>
          <w:vertAlign w:val="baseline"/>
        </w:rPr>
        <w:t>the</w:t>
      </w:r>
      <w:r>
        <w:rPr>
          <w:spacing w:val="-4"/>
          <w:vertAlign w:val="baseline"/>
        </w:rPr>
        <w:t> </w:t>
      </w:r>
      <w:r>
        <w:rPr>
          <w:vertAlign w:val="baseline"/>
        </w:rPr>
        <w:t>average</w:t>
      </w:r>
      <w:r>
        <w:rPr>
          <w:spacing w:val="-4"/>
          <w:vertAlign w:val="baseline"/>
        </w:rPr>
        <w:t> </w:t>
      </w:r>
      <w:r>
        <w:rPr>
          <w:vertAlign w:val="baseline"/>
        </w:rPr>
        <w:t>slope</w:t>
      </w:r>
      <w:r>
        <w:rPr>
          <w:spacing w:val="-1"/>
          <w:vertAlign w:val="baseline"/>
        </w:rPr>
        <w:t> </w:t>
      </w:r>
      <w:r>
        <w:rPr>
          <w:vertAlign w:val="baseline"/>
        </w:rPr>
        <w:t>from</w:t>
      </w:r>
      <w:r>
        <w:rPr>
          <w:spacing w:val="-1"/>
          <w:vertAlign w:val="baseline"/>
        </w:rPr>
        <w:t> </w:t>
      </w:r>
      <w:r>
        <w:rPr>
          <w:vertAlign w:val="baseline"/>
        </w:rPr>
        <w:t>the</w:t>
      </w:r>
      <w:r>
        <w:rPr>
          <w:spacing w:val="-3"/>
          <w:vertAlign w:val="baseline"/>
        </w:rPr>
        <w:t> </w:t>
      </w:r>
      <w:r>
        <w:rPr>
          <w:vertAlign w:val="baseline"/>
        </w:rPr>
        <w:t>Cruise</w:t>
      </w:r>
      <w:r>
        <w:rPr>
          <w:spacing w:val="-4"/>
          <w:vertAlign w:val="baseline"/>
        </w:rPr>
        <w:t> </w:t>
      </w:r>
      <w:r>
        <w:rPr>
          <w:vertAlign w:val="baseline"/>
        </w:rPr>
        <w:t>Appraisal</w:t>
      </w:r>
      <w:r>
        <w:rPr>
          <w:spacing w:val="-3"/>
          <w:vertAlign w:val="baseline"/>
        </w:rPr>
        <w:t> </w:t>
      </w:r>
      <w:r>
        <w:rPr>
          <w:vertAlign w:val="baseline"/>
        </w:rPr>
        <w:t>Summary </w:t>
      </w:r>
      <w:r>
        <w:rPr>
          <w:spacing w:val="-2"/>
          <w:vertAlign w:val="baseline"/>
        </w:rPr>
        <w:t>Report.</w:t>
      </w:r>
    </w:p>
    <w:p>
      <w:pPr>
        <w:pStyle w:val="BodyText"/>
        <w:spacing w:before="120"/>
        <w:ind w:left="907"/>
      </w:pPr>
      <w:r>
        <w:rPr/>
        <w:t>CP</w:t>
      </w:r>
      <w:r>
        <w:rPr>
          <w:spacing w:val="-2"/>
        </w:rPr>
        <w:t> </w:t>
      </w:r>
      <w:r>
        <w:rPr/>
        <w:t>VPH</w:t>
      </w:r>
      <w:r>
        <w:rPr>
          <w:spacing w:val="-3"/>
        </w:rPr>
        <w:t> </w:t>
      </w:r>
      <w:r>
        <w:rPr/>
        <w:t>is</w:t>
      </w:r>
      <w:r>
        <w:rPr>
          <w:spacing w:val="-3"/>
        </w:rPr>
        <w:t> </w:t>
      </w:r>
      <w:r>
        <w:rPr/>
        <w:t>the</w:t>
      </w:r>
      <w:r>
        <w:rPr>
          <w:spacing w:val="-4"/>
        </w:rPr>
        <w:t> </w:t>
      </w:r>
      <w:r>
        <w:rPr/>
        <w:t>Total</w:t>
      </w:r>
      <w:r>
        <w:rPr>
          <w:spacing w:val="-3"/>
        </w:rPr>
        <w:t> </w:t>
      </w:r>
      <w:r>
        <w:rPr/>
        <w:t>Net</w:t>
      </w:r>
      <w:r>
        <w:rPr>
          <w:spacing w:val="-3"/>
        </w:rPr>
        <w:t> </w:t>
      </w:r>
      <w:r>
        <w:rPr/>
        <w:t>Cruise</w:t>
      </w:r>
      <w:r>
        <w:rPr>
          <w:spacing w:val="-4"/>
        </w:rPr>
        <w:t> </w:t>
      </w:r>
      <w:r>
        <w:rPr/>
        <w:t>Volume</w:t>
      </w:r>
      <w:r>
        <w:rPr>
          <w:spacing w:val="-4"/>
        </w:rPr>
        <w:t> </w:t>
      </w:r>
      <w:r>
        <w:rPr/>
        <w:t>/</w:t>
      </w:r>
      <w:r>
        <w:rPr>
          <w:spacing w:val="-3"/>
        </w:rPr>
        <w:t> </w:t>
      </w:r>
      <w:r>
        <w:rPr/>
        <w:t>Net</w:t>
      </w:r>
      <w:r>
        <w:rPr>
          <w:spacing w:val="-3"/>
        </w:rPr>
        <w:t> </w:t>
      </w:r>
      <w:r>
        <w:rPr/>
        <w:t>Merchantable</w:t>
      </w:r>
      <w:r>
        <w:rPr>
          <w:spacing w:val="-4"/>
        </w:rPr>
        <w:t> </w:t>
      </w:r>
      <w:r>
        <w:rPr/>
        <w:t>Area</w:t>
      </w:r>
      <w:r>
        <w:rPr>
          <w:spacing w:val="-2"/>
        </w:rPr>
        <w:t> </w:t>
      </w:r>
      <w:r>
        <w:rPr/>
        <w:t>from</w:t>
      </w:r>
      <w:r>
        <w:rPr>
          <w:spacing w:val="-3"/>
        </w:rPr>
        <w:t> </w:t>
      </w:r>
      <w:r>
        <w:rPr/>
        <w:t>the</w:t>
      </w:r>
      <w:r>
        <w:rPr>
          <w:spacing w:val="-2"/>
        </w:rPr>
        <w:t> </w:t>
      </w:r>
      <w:r>
        <w:rPr/>
        <w:t>Cruise</w:t>
      </w:r>
      <w:r>
        <w:rPr>
          <w:spacing w:val="-4"/>
        </w:rPr>
        <w:t> </w:t>
      </w:r>
      <w:r>
        <w:rPr/>
        <w:t>Appraisal Summary Report.</w:t>
      </w:r>
    </w:p>
    <w:p>
      <w:pPr>
        <w:pStyle w:val="BodyText"/>
        <w:spacing w:before="120"/>
        <w:ind w:left="907" w:right="1158"/>
      </w:pPr>
      <w:r>
        <w:rPr/>
        <w:t>Constant</w:t>
      </w:r>
      <w:r>
        <w:rPr>
          <w:spacing w:val="-3"/>
        </w:rPr>
        <w:t> </w:t>
      </w:r>
      <w:r>
        <w:rPr/>
        <w:t>is</w:t>
      </w:r>
      <w:r>
        <w:rPr>
          <w:spacing w:val="-3"/>
        </w:rPr>
        <w:t> </w:t>
      </w:r>
      <w:r>
        <w:rPr/>
        <w:t>the</w:t>
      </w:r>
      <w:r>
        <w:rPr>
          <w:spacing w:val="-4"/>
        </w:rPr>
        <w:t> </w:t>
      </w:r>
      <w:r>
        <w:rPr/>
        <w:t>amount</w:t>
      </w:r>
      <w:r>
        <w:rPr>
          <w:spacing w:val="-2"/>
        </w:rPr>
        <w:t> </w:t>
      </w:r>
      <w:r>
        <w:rPr/>
        <w:t>in</w:t>
      </w:r>
      <w:r>
        <w:rPr>
          <w:spacing w:val="-5"/>
        </w:rPr>
        <w:t> </w:t>
      </w:r>
      <w:r>
        <w:rPr/>
        <w:t>Table</w:t>
      </w:r>
      <w:r>
        <w:rPr>
          <w:spacing w:val="-4"/>
        </w:rPr>
        <w:t> </w:t>
      </w:r>
      <w:r>
        <w:rPr/>
        <w:t>4-1</w:t>
      </w:r>
      <w:r>
        <w:rPr>
          <w:spacing w:val="-3"/>
        </w:rPr>
        <w:t> </w:t>
      </w:r>
      <w:r>
        <w:rPr/>
        <w:t>(for</w:t>
      </w:r>
      <w:r>
        <w:rPr>
          <w:spacing w:val="-5"/>
        </w:rPr>
        <w:t> </w:t>
      </w:r>
      <w:r>
        <w:rPr/>
        <w:t>the</w:t>
      </w:r>
      <w:r>
        <w:rPr>
          <w:spacing w:val="-4"/>
        </w:rPr>
        <w:t> </w:t>
      </w:r>
      <w:r>
        <w:rPr/>
        <w:t>region in</w:t>
      </w:r>
      <w:r>
        <w:rPr>
          <w:spacing w:val="-3"/>
        </w:rPr>
        <w:t> </w:t>
      </w:r>
      <w:r>
        <w:rPr/>
        <w:t>which</w:t>
      </w:r>
      <w:r>
        <w:rPr>
          <w:spacing w:val="-3"/>
        </w:rPr>
        <w:t> </w:t>
      </w:r>
      <w:r>
        <w:rPr/>
        <w:t>the</w:t>
      </w:r>
      <w:r>
        <w:rPr>
          <w:spacing w:val="-4"/>
        </w:rPr>
        <w:t> </w:t>
      </w:r>
      <w:r>
        <w:rPr/>
        <w:t>cutting</w:t>
      </w:r>
      <w:r>
        <w:rPr>
          <w:spacing w:val="-3"/>
        </w:rPr>
        <w:t> </w:t>
      </w:r>
      <w:r>
        <w:rPr/>
        <w:t>authority</w:t>
      </w:r>
      <w:r>
        <w:rPr>
          <w:spacing w:val="-3"/>
        </w:rPr>
        <w:t> </w:t>
      </w:r>
      <w:r>
        <w:rPr/>
        <w:t>is geographically located).</w:t>
      </w:r>
    </w:p>
    <w:p>
      <w:pPr>
        <w:pStyle w:val="ListParagraph"/>
        <w:numPr>
          <w:ilvl w:val="0"/>
          <w:numId w:val="89"/>
        </w:numPr>
        <w:tabs>
          <w:tab w:pos="908" w:val="left" w:leader="none"/>
        </w:tabs>
        <w:spacing w:line="240" w:lineRule="auto" w:before="120" w:after="0"/>
        <w:ind w:left="907" w:right="1240" w:hanging="428"/>
        <w:jc w:val="both"/>
        <w:rPr>
          <w:sz w:val="24"/>
        </w:rPr>
      </w:pPr>
      <w:r>
        <w:rPr>
          <w:sz w:val="24"/>
        </w:rPr>
        <w:t>If</w:t>
      </w:r>
      <w:r>
        <w:rPr>
          <w:spacing w:val="-2"/>
          <w:sz w:val="24"/>
        </w:rPr>
        <w:t> </w:t>
      </w:r>
      <w:r>
        <w:rPr>
          <w:sz w:val="24"/>
        </w:rPr>
        <w:t>the</w:t>
      </w:r>
      <w:r>
        <w:rPr>
          <w:spacing w:val="-4"/>
          <w:sz w:val="24"/>
        </w:rPr>
        <w:t> </w:t>
      </w:r>
      <w:r>
        <w:rPr>
          <w:sz w:val="24"/>
        </w:rPr>
        <w:t>equation</w:t>
      </w:r>
      <w:r>
        <w:rPr>
          <w:spacing w:val="-5"/>
          <w:sz w:val="24"/>
        </w:rPr>
        <w:t> </w:t>
      </w:r>
      <w:r>
        <w:rPr>
          <w:sz w:val="24"/>
        </w:rPr>
        <w:t>in</w:t>
      </w:r>
      <w:r>
        <w:rPr>
          <w:spacing w:val="-2"/>
          <w:sz w:val="24"/>
        </w:rPr>
        <w:t> </w:t>
      </w:r>
      <w:r>
        <w:rPr>
          <w:sz w:val="24"/>
        </w:rPr>
        <w:t>subsection</w:t>
      </w:r>
      <w:r>
        <w:rPr>
          <w:spacing w:val="-2"/>
          <w:sz w:val="24"/>
        </w:rPr>
        <w:t> </w:t>
      </w:r>
      <w:r>
        <w:rPr>
          <w:sz w:val="24"/>
        </w:rPr>
        <w:t>(2)</w:t>
      </w:r>
      <w:r>
        <w:rPr>
          <w:spacing w:val="-5"/>
          <w:sz w:val="24"/>
        </w:rPr>
        <w:t> </w:t>
      </w:r>
      <w:r>
        <w:rPr>
          <w:sz w:val="24"/>
        </w:rPr>
        <w:t>yields</w:t>
      </w:r>
      <w:r>
        <w:rPr>
          <w:spacing w:val="-5"/>
          <w:sz w:val="24"/>
        </w:rPr>
        <w:t> </w:t>
      </w:r>
      <w:r>
        <w:rPr>
          <w:sz w:val="24"/>
        </w:rPr>
        <w:t>less</w:t>
      </w:r>
      <w:r>
        <w:rPr>
          <w:spacing w:val="-5"/>
          <w:sz w:val="24"/>
        </w:rPr>
        <w:t> </w:t>
      </w:r>
      <w:r>
        <w:rPr>
          <w:sz w:val="24"/>
        </w:rPr>
        <w:t>than</w:t>
      </w:r>
      <w:r>
        <w:rPr>
          <w:spacing w:val="-5"/>
          <w:sz w:val="24"/>
        </w:rPr>
        <w:t> </w:t>
      </w:r>
      <w:r>
        <w:rPr>
          <w:sz w:val="24"/>
        </w:rPr>
        <w:t>the</w:t>
      </w:r>
      <w:r>
        <w:rPr>
          <w:spacing w:val="-5"/>
          <w:sz w:val="24"/>
        </w:rPr>
        <w:t> </w:t>
      </w:r>
      <w:r>
        <w:rPr>
          <w:sz w:val="24"/>
        </w:rPr>
        <w:t>minimum</w:t>
      </w:r>
      <w:r>
        <w:rPr>
          <w:spacing w:val="-4"/>
          <w:sz w:val="24"/>
        </w:rPr>
        <w:t> </w:t>
      </w:r>
      <w:r>
        <w:rPr>
          <w:sz w:val="24"/>
        </w:rPr>
        <w:t>in</w:t>
      </w:r>
      <w:r>
        <w:rPr>
          <w:spacing w:val="-5"/>
          <w:sz w:val="24"/>
        </w:rPr>
        <w:t> </w:t>
      </w:r>
      <w:r>
        <w:rPr>
          <w:sz w:val="24"/>
        </w:rPr>
        <w:t>Table</w:t>
      </w:r>
      <w:r>
        <w:rPr>
          <w:spacing w:val="-5"/>
          <w:sz w:val="24"/>
        </w:rPr>
        <w:t> </w:t>
      </w:r>
      <w:r>
        <w:rPr>
          <w:sz w:val="24"/>
        </w:rPr>
        <w:t>4-1</w:t>
      </w:r>
      <w:r>
        <w:rPr>
          <w:spacing w:val="-5"/>
          <w:sz w:val="24"/>
        </w:rPr>
        <w:t> </w:t>
      </w:r>
      <w:r>
        <w:rPr>
          <w:sz w:val="24"/>
        </w:rPr>
        <w:t>then</w:t>
      </w:r>
      <w:r>
        <w:rPr>
          <w:spacing w:val="-2"/>
          <w:sz w:val="24"/>
        </w:rPr>
        <w:t> </w:t>
      </w:r>
      <w:r>
        <w:rPr>
          <w:sz w:val="24"/>
        </w:rPr>
        <w:t>use</w:t>
      </w:r>
      <w:r>
        <w:rPr>
          <w:spacing w:val="-6"/>
          <w:sz w:val="24"/>
        </w:rPr>
        <w:t> </w:t>
      </w:r>
      <w:r>
        <w:rPr>
          <w:sz w:val="24"/>
        </w:rPr>
        <w:t>the minimum</w:t>
      </w:r>
      <w:r>
        <w:rPr>
          <w:spacing w:val="-6"/>
          <w:sz w:val="24"/>
        </w:rPr>
        <w:t> </w:t>
      </w:r>
      <w:r>
        <w:rPr>
          <w:sz w:val="24"/>
        </w:rPr>
        <w:t>amount.</w:t>
      </w:r>
      <w:r>
        <w:rPr>
          <w:spacing w:val="40"/>
          <w:sz w:val="24"/>
        </w:rPr>
        <w:t> </w:t>
      </w:r>
      <w:r>
        <w:rPr>
          <w:sz w:val="24"/>
        </w:rPr>
        <w:t>If</w:t>
      </w:r>
      <w:r>
        <w:rPr>
          <w:spacing w:val="-7"/>
          <w:sz w:val="24"/>
        </w:rPr>
        <w:t> </w:t>
      </w:r>
      <w:r>
        <w:rPr>
          <w:sz w:val="24"/>
        </w:rPr>
        <w:t>the</w:t>
      </w:r>
      <w:r>
        <w:rPr>
          <w:spacing w:val="-9"/>
          <w:sz w:val="24"/>
        </w:rPr>
        <w:t> </w:t>
      </w:r>
      <w:r>
        <w:rPr>
          <w:sz w:val="24"/>
        </w:rPr>
        <w:t>equation</w:t>
      </w:r>
      <w:r>
        <w:rPr>
          <w:spacing w:val="-9"/>
          <w:sz w:val="24"/>
        </w:rPr>
        <w:t> </w:t>
      </w:r>
      <w:r>
        <w:rPr>
          <w:sz w:val="24"/>
        </w:rPr>
        <w:t>yields</w:t>
      </w:r>
      <w:r>
        <w:rPr>
          <w:spacing w:val="-9"/>
          <w:sz w:val="24"/>
        </w:rPr>
        <w:t> </w:t>
      </w:r>
      <w:r>
        <w:rPr>
          <w:sz w:val="24"/>
        </w:rPr>
        <w:t>more</w:t>
      </w:r>
      <w:r>
        <w:rPr>
          <w:spacing w:val="-10"/>
          <w:sz w:val="24"/>
        </w:rPr>
        <w:t> </w:t>
      </w:r>
      <w:r>
        <w:rPr>
          <w:sz w:val="24"/>
        </w:rPr>
        <w:t>than</w:t>
      </w:r>
      <w:r>
        <w:rPr>
          <w:spacing w:val="-6"/>
          <w:sz w:val="24"/>
        </w:rPr>
        <w:t> </w:t>
      </w:r>
      <w:r>
        <w:rPr>
          <w:sz w:val="24"/>
        </w:rPr>
        <w:t>the</w:t>
      </w:r>
      <w:r>
        <w:rPr>
          <w:spacing w:val="-9"/>
          <w:sz w:val="24"/>
        </w:rPr>
        <w:t> </w:t>
      </w:r>
      <w:r>
        <w:rPr>
          <w:sz w:val="24"/>
        </w:rPr>
        <w:t>maximum</w:t>
      </w:r>
      <w:r>
        <w:rPr>
          <w:spacing w:val="-8"/>
          <w:sz w:val="24"/>
        </w:rPr>
        <w:t> </w:t>
      </w:r>
      <w:r>
        <w:rPr>
          <w:sz w:val="24"/>
        </w:rPr>
        <w:t>in</w:t>
      </w:r>
      <w:r>
        <w:rPr>
          <w:spacing w:val="-8"/>
          <w:sz w:val="24"/>
        </w:rPr>
        <w:t> </w:t>
      </w:r>
      <w:r>
        <w:rPr>
          <w:sz w:val="24"/>
        </w:rPr>
        <w:t>Table</w:t>
      </w:r>
      <w:r>
        <w:rPr>
          <w:spacing w:val="-9"/>
          <w:sz w:val="24"/>
        </w:rPr>
        <w:t> </w:t>
      </w:r>
      <w:r>
        <w:rPr>
          <w:sz w:val="24"/>
        </w:rPr>
        <w:t>4-1</w:t>
      </w:r>
      <w:r>
        <w:rPr>
          <w:spacing w:val="-9"/>
          <w:sz w:val="24"/>
        </w:rPr>
        <w:t> </w:t>
      </w:r>
      <w:r>
        <w:rPr>
          <w:sz w:val="24"/>
        </w:rPr>
        <w:t>then</w:t>
      </w:r>
      <w:r>
        <w:rPr>
          <w:spacing w:val="-9"/>
          <w:sz w:val="24"/>
        </w:rPr>
        <w:t> </w:t>
      </w:r>
      <w:r>
        <w:rPr>
          <w:sz w:val="24"/>
        </w:rPr>
        <w:t>use the maximum amount.</w:t>
      </w:r>
    </w:p>
    <w:p>
      <w:pPr>
        <w:spacing w:after="0" w:line="240" w:lineRule="auto"/>
        <w:jc w:val="both"/>
        <w:rPr>
          <w:sz w:val="24"/>
        </w:rPr>
        <w:sectPr>
          <w:headerReference w:type="default" r:id="rId404"/>
          <w:footerReference w:type="default" r:id="rId405"/>
          <w:pgSz w:w="12240" w:h="15840"/>
          <w:pgMar w:header="741" w:footer="880" w:top="1020" w:bottom="1080" w:left="960" w:right="780"/>
        </w:sectPr>
      </w:pPr>
    </w:p>
    <w:p>
      <w:pPr>
        <w:pStyle w:val="BodyText"/>
        <w:rPr>
          <w:sz w:val="20"/>
        </w:rPr>
      </w:pPr>
    </w:p>
    <w:p>
      <w:pPr>
        <w:pStyle w:val="BodyText"/>
        <w:spacing w:before="6"/>
        <w:rPr>
          <w:sz w:val="17"/>
        </w:rPr>
      </w:pPr>
    </w:p>
    <w:p>
      <w:pPr>
        <w:pStyle w:val="Heading1"/>
        <w:tabs>
          <w:tab w:pos="1920" w:val="left" w:leader="none"/>
        </w:tabs>
        <w:spacing w:before="92"/>
        <w:ind w:left="480"/>
      </w:pPr>
      <w:bookmarkStart w:name="_bookmark86" w:id="89"/>
      <w:bookmarkEnd w:id="89"/>
      <w:r>
        <w:rPr>
          <w:b w:val="0"/>
        </w:rPr>
      </w:r>
      <w:r>
        <w:rPr/>
        <w:t>Table</w:t>
      </w:r>
      <w:r>
        <w:rPr>
          <w:spacing w:val="-5"/>
        </w:rPr>
        <w:t> </w:t>
      </w:r>
      <w:r>
        <w:rPr/>
        <w:t>4-</w:t>
      </w:r>
      <w:r>
        <w:rPr>
          <w:spacing w:val="-5"/>
        </w:rPr>
        <w:t>1:</w:t>
      </w:r>
      <w:r>
        <w:rPr/>
        <w:tab/>
        <w:t>FMA</w:t>
      </w:r>
      <w:r>
        <w:rPr>
          <w:spacing w:val="-2"/>
        </w:rPr>
        <w:t> </w:t>
      </w:r>
      <w:r>
        <w:rPr/>
        <w:t>Regional</w:t>
      </w:r>
      <w:r>
        <w:rPr>
          <w:spacing w:val="-1"/>
        </w:rPr>
        <w:t> </w:t>
      </w:r>
      <w:r>
        <w:rPr>
          <w:spacing w:val="-2"/>
        </w:rPr>
        <w:t>Constants</w:t>
      </w:r>
    </w:p>
    <w:p>
      <w:pPr>
        <w:pStyle w:val="BodyText"/>
        <w:spacing w:before="5"/>
        <w:rPr>
          <w:rFonts w:ascii="Arial"/>
          <w:b/>
          <w:sz w:val="10"/>
        </w:rPr>
      </w:pPr>
    </w:p>
    <w:tbl>
      <w:tblPr>
        <w:tblW w:w="0" w:type="auto"/>
        <w:jc w:val="left"/>
        <w:tblInd w:w="1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35"/>
        <w:gridCol w:w="1275"/>
        <w:gridCol w:w="1277"/>
        <w:gridCol w:w="1278"/>
      </w:tblGrid>
      <w:tr>
        <w:trPr>
          <w:trHeight w:val="282" w:hRule="atLeast"/>
        </w:trPr>
        <w:tc>
          <w:tcPr>
            <w:tcW w:w="2835" w:type="dxa"/>
            <w:shd w:val="clear" w:color="auto" w:fill="F1F1F1"/>
          </w:tcPr>
          <w:p>
            <w:pPr>
              <w:pStyle w:val="TableParagraph"/>
              <w:ind w:left="105"/>
              <w:jc w:val="left"/>
              <w:rPr>
                <w:rFonts w:ascii="Arial"/>
                <w:b/>
                <w:sz w:val="20"/>
              </w:rPr>
            </w:pPr>
            <w:r>
              <w:rPr>
                <w:rFonts w:ascii="Arial"/>
                <w:b/>
                <w:spacing w:val="-2"/>
                <w:sz w:val="20"/>
              </w:rPr>
              <w:t>Region</w:t>
            </w:r>
          </w:p>
        </w:tc>
        <w:tc>
          <w:tcPr>
            <w:tcW w:w="1275" w:type="dxa"/>
            <w:shd w:val="clear" w:color="auto" w:fill="F1F1F1"/>
          </w:tcPr>
          <w:p>
            <w:pPr>
              <w:pStyle w:val="TableParagraph"/>
              <w:ind w:left="190" w:right="183"/>
              <w:rPr>
                <w:rFonts w:ascii="Arial"/>
                <w:b/>
                <w:sz w:val="20"/>
              </w:rPr>
            </w:pPr>
            <w:r>
              <w:rPr>
                <w:rFonts w:ascii="Arial"/>
                <w:b/>
                <w:spacing w:val="-2"/>
                <w:sz w:val="20"/>
              </w:rPr>
              <w:t>Constant</w:t>
            </w:r>
          </w:p>
        </w:tc>
        <w:tc>
          <w:tcPr>
            <w:tcW w:w="1277" w:type="dxa"/>
            <w:shd w:val="clear" w:color="auto" w:fill="F1F1F1"/>
          </w:tcPr>
          <w:p>
            <w:pPr>
              <w:pStyle w:val="TableParagraph"/>
              <w:ind w:left="149" w:right="144"/>
              <w:rPr>
                <w:rFonts w:ascii="Arial"/>
                <w:b/>
                <w:sz w:val="20"/>
              </w:rPr>
            </w:pPr>
            <w:r>
              <w:rPr>
                <w:rFonts w:ascii="Arial"/>
                <w:b/>
                <w:sz w:val="20"/>
              </w:rPr>
              <w:t>Min</w:t>
            </w:r>
            <w:r>
              <w:rPr>
                <w:rFonts w:ascii="Arial"/>
                <w:b/>
                <w:spacing w:val="-5"/>
                <w:sz w:val="20"/>
              </w:rPr>
              <w:t> </w:t>
            </w:r>
            <w:r>
              <w:rPr>
                <w:rFonts w:ascii="Arial"/>
                <w:b/>
                <w:spacing w:val="-2"/>
                <w:sz w:val="20"/>
              </w:rPr>
              <w:t>($/m</w:t>
            </w:r>
            <w:r>
              <w:rPr>
                <w:rFonts w:ascii="Arial"/>
                <w:b/>
                <w:spacing w:val="-2"/>
                <w:sz w:val="20"/>
                <w:vertAlign w:val="superscript"/>
              </w:rPr>
              <w:t>3</w:t>
            </w:r>
            <w:r>
              <w:rPr>
                <w:rFonts w:ascii="Arial"/>
                <w:b/>
                <w:spacing w:val="-2"/>
                <w:sz w:val="20"/>
                <w:vertAlign w:val="baseline"/>
              </w:rPr>
              <w:t>)</w:t>
            </w:r>
          </w:p>
        </w:tc>
        <w:tc>
          <w:tcPr>
            <w:tcW w:w="1278" w:type="dxa"/>
            <w:shd w:val="clear" w:color="auto" w:fill="F1F1F1"/>
          </w:tcPr>
          <w:p>
            <w:pPr>
              <w:pStyle w:val="TableParagraph"/>
              <w:ind w:left="126" w:right="125"/>
              <w:rPr>
                <w:rFonts w:ascii="Arial"/>
                <w:b/>
                <w:sz w:val="20"/>
              </w:rPr>
            </w:pPr>
            <w:r>
              <w:rPr>
                <w:rFonts w:ascii="Arial"/>
                <w:b/>
                <w:sz w:val="20"/>
              </w:rPr>
              <w:t>Max</w:t>
            </w:r>
            <w:r>
              <w:rPr>
                <w:rFonts w:ascii="Arial"/>
                <w:b/>
                <w:spacing w:val="-6"/>
                <w:sz w:val="20"/>
              </w:rPr>
              <w:t> </w:t>
            </w:r>
            <w:r>
              <w:rPr>
                <w:rFonts w:ascii="Arial"/>
                <w:b/>
                <w:spacing w:val="-2"/>
                <w:sz w:val="20"/>
              </w:rPr>
              <w:t>($/m</w:t>
            </w:r>
            <w:r>
              <w:rPr>
                <w:rFonts w:ascii="Arial"/>
                <w:b/>
                <w:spacing w:val="-2"/>
                <w:sz w:val="20"/>
                <w:vertAlign w:val="superscript"/>
              </w:rPr>
              <w:t>3</w:t>
            </w:r>
            <w:r>
              <w:rPr>
                <w:rFonts w:ascii="Arial"/>
                <w:b/>
                <w:spacing w:val="-2"/>
                <w:sz w:val="20"/>
                <w:vertAlign w:val="baseline"/>
              </w:rPr>
              <w:t>)</w:t>
            </w:r>
          </w:p>
        </w:tc>
      </w:tr>
      <w:tr>
        <w:trPr>
          <w:trHeight w:val="282" w:hRule="atLeast"/>
        </w:trPr>
        <w:tc>
          <w:tcPr>
            <w:tcW w:w="2835" w:type="dxa"/>
          </w:tcPr>
          <w:p>
            <w:pPr>
              <w:pStyle w:val="TableParagraph"/>
              <w:ind w:left="105"/>
              <w:jc w:val="left"/>
              <w:rPr>
                <w:sz w:val="20"/>
              </w:rPr>
            </w:pPr>
            <w:r>
              <w:rPr>
                <w:spacing w:val="-2"/>
                <w:sz w:val="20"/>
              </w:rPr>
              <w:t>Cariboo</w:t>
            </w:r>
          </w:p>
        </w:tc>
        <w:tc>
          <w:tcPr>
            <w:tcW w:w="1275" w:type="dxa"/>
          </w:tcPr>
          <w:p>
            <w:pPr>
              <w:pStyle w:val="TableParagraph"/>
              <w:spacing w:line="211" w:lineRule="exact" w:before="52"/>
              <w:ind w:left="190" w:right="179"/>
              <w:rPr>
                <w:sz w:val="20"/>
              </w:rPr>
            </w:pPr>
            <w:r>
              <w:rPr>
                <w:spacing w:val="-2"/>
                <w:sz w:val="20"/>
              </w:rPr>
              <w:t>13.04</w:t>
            </w:r>
          </w:p>
        </w:tc>
        <w:tc>
          <w:tcPr>
            <w:tcW w:w="1277" w:type="dxa"/>
          </w:tcPr>
          <w:p>
            <w:pPr>
              <w:pStyle w:val="TableParagraph"/>
              <w:spacing w:line="211" w:lineRule="exact" w:before="52"/>
              <w:ind w:left="149" w:right="143"/>
              <w:rPr>
                <w:sz w:val="20"/>
              </w:rPr>
            </w:pPr>
            <w:r>
              <w:rPr>
                <w:spacing w:val="-4"/>
                <w:sz w:val="20"/>
              </w:rPr>
              <w:t>5.97</w:t>
            </w:r>
          </w:p>
        </w:tc>
        <w:tc>
          <w:tcPr>
            <w:tcW w:w="1278" w:type="dxa"/>
          </w:tcPr>
          <w:p>
            <w:pPr>
              <w:pStyle w:val="TableParagraph"/>
              <w:spacing w:line="211" w:lineRule="exact" w:before="52"/>
              <w:ind w:left="126" w:right="119"/>
              <w:rPr>
                <w:sz w:val="20"/>
              </w:rPr>
            </w:pPr>
            <w:r>
              <w:rPr>
                <w:spacing w:val="-2"/>
                <w:sz w:val="20"/>
              </w:rPr>
              <w:t>17.34</w:t>
            </w:r>
          </w:p>
        </w:tc>
      </w:tr>
      <w:tr>
        <w:trPr>
          <w:trHeight w:val="282" w:hRule="atLeast"/>
        </w:trPr>
        <w:tc>
          <w:tcPr>
            <w:tcW w:w="2835" w:type="dxa"/>
          </w:tcPr>
          <w:p>
            <w:pPr>
              <w:pStyle w:val="TableParagraph"/>
              <w:ind w:left="105"/>
              <w:jc w:val="left"/>
              <w:rPr>
                <w:sz w:val="20"/>
              </w:rPr>
            </w:pPr>
            <w:r>
              <w:rPr>
                <w:spacing w:val="-2"/>
                <w:sz w:val="20"/>
              </w:rPr>
              <w:t>Kootenay-Boundary</w:t>
            </w:r>
          </w:p>
        </w:tc>
        <w:tc>
          <w:tcPr>
            <w:tcW w:w="1275" w:type="dxa"/>
          </w:tcPr>
          <w:p>
            <w:pPr>
              <w:pStyle w:val="TableParagraph"/>
              <w:spacing w:line="211" w:lineRule="exact" w:before="52"/>
              <w:ind w:left="190" w:right="179"/>
              <w:rPr>
                <w:sz w:val="20"/>
              </w:rPr>
            </w:pPr>
            <w:r>
              <w:rPr>
                <w:spacing w:val="-2"/>
                <w:sz w:val="20"/>
              </w:rPr>
              <w:t>13.66</w:t>
            </w:r>
          </w:p>
        </w:tc>
        <w:tc>
          <w:tcPr>
            <w:tcW w:w="1277" w:type="dxa"/>
          </w:tcPr>
          <w:p>
            <w:pPr>
              <w:pStyle w:val="TableParagraph"/>
              <w:spacing w:line="211" w:lineRule="exact" w:before="52"/>
              <w:ind w:left="149" w:right="143"/>
              <w:rPr>
                <w:sz w:val="20"/>
              </w:rPr>
            </w:pPr>
            <w:r>
              <w:rPr>
                <w:spacing w:val="-4"/>
                <w:sz w:val="20"/>
              </w:rPr>
              <w:t>4.80</w:t>
            </w:r>
          </w:p>
        </w:tc>
        <w:tc>
          <w:tcPr>
            <w:tcW w:w="1278" w:type="dxa"/>
          </w:tcPr>
          <w:p>
            <w:pPr>
              <w:pStyle w:val="TableParagraph"/>
              <w:spacing w:line="211" w:lineRule="exact" w:before="52"/>
              <w:ind w:left="126" w:right="119"/>
              <w:rPr>
                <w:sz w:val="20"/>
              </w:rPr>
            </w:pPr>
            <w:r>
              <w:rPr>
                <w:spacing w:val="-2"/>
                <w:sz w:val="20"/>
              </w:rPr>
              <w:t>18.34</w:t>
            </w:r>
          </w:p>
        </w:tc>
      </w:tr>
      <w:tr>
        <w:trPr>
          <w:trHeight w:val="282" w:hRule="atLeast"/>
        </w:trPr>
        <w:tc>
          <w:tcPr>
            <w:tcW w:w="2835" w:type="dxa"/>
          </w:tcPr>
          <w:p>
            <w:pPr>
              <w:pStyle w:val="TableParagraph"/>
              <w:ind w:left="105"/>
              <w:jc w:val="left"/>
              <w:rPr>
                <w:sz w:val="20"/>
              </w:rPr>
            </w:pPr>
            <w:r>
              <w:rPr>
                <w:spacing w:val="-2"/>
                <w:sz w:val="20"/>
              </w:rPr>
              <w:t>Northeast</w:t>
            </w:r>
          </w:p>
        </w:tc>
        <w:tc>
          <w:tcPr>
            <w:tcW w:w="1275" w:type="dxa"/>
          </w:tcPr>
          <w:p>
            <w:pPr>
              <w:pStyle w:val="TableParagraph"/>
              <w:spacing w:line="211" w:lineRule="exact" w:before="52"/>
              <w:ind w:left="190" w:right="179"/>
              <w:rPr>
                <w:sz w:val="20"/>
              </w:rPr>
            </w:pPr>
            <w:r>
              <w:rPr>
                <w:spacing w:val="-2"/>
                <w:sz w:val="20"/>
              </w:rPr>
              <w:t>12.39</w:t>
            </w:r>
          </w:p>
        </w:tc>
        <w:tc>
          <w:tcPr>
            <w:tcW w:w="1277" w:type="dxa"/>
          </w:tcPr>
          <w:p>
            <w:pPr>
              <w:pStyle w:val="TableParagraph"/>
              <w:spacing w:line="211" w:lineRule="exact" w:before="52"/>
              <w:ind w:left="149" w:right="143"/>
              <w:rPr>
                <w:sz w:val="20"/>
              </w:rPr>
            </w:pPr>
            <w:r>
              <w:rPr>
                <w:spacing w:val="-4"/>
                <w:sz w:val="20"/>
              </w:rPr>
              <w:t>5.76</w:t>
            </w:r>
          </w:p>
        </w:tc>
        <w:tc>
          <w:tcPr>
            <w:tcW w:w="1278" w:type="dxa"/>
          </w:tcPr>
          <w:p>
            <w:pPr>
              <w:pStyle w:val="TableParagraph"/>
              <w:spacing w:line="211" w:lineRule="exact" w:before="52"/>
              <w:ind w:left="126" w:right="119"/>
              <w:rPr>
                <w:sz w:val="20"/>
              </w:rPr>
            </w:pPr>
            <w:r>
              <w:rPr>
                <w:spacing w:val="-2"/>
                <w:sz w:val="20"/>
              </w:rPr>
              <w:t>12.67</w:t>
            </w:r>
          </w:p>
        </w:tc>
      </w:tr>
      <w:tr>
        <w:trPr>
          <w:trHeight w:val="282" w:hRule="atLeast"/>
        </w:trPr>
        <w:tc>
          <w:tcPr>
            <w:tcW w:w="2835" w:type="dxa"/>
          </w:tcPr>
          <w:p>
            <w:pPr>
              <w:pStyle w:val="TableParagraph"/>
              <w:ind w:left="105"/>
              <w:jc w:val="left"/>
              <w:rPr>
                <w:sz w:val="20"/>
              </w:rPr>
            </w:pPr>
            <w:r>
              <w:rPr>
                <w:spacing w:val="-2"/>
                <w:sz w:val="20"/>
              </w:rPr>
              <w:t>Omineca</w:t>
            </w:r>
          </w:p>
        </w:tc>
        <w:tc>
          <w:tcPr>
            <w:tcW w:w="1275" w:type="dxa"/>
          </w:tcPr>
          <w:p>
            <w:pPr>
              <w:pStyle w:val="TableParagraph"/>
              <w:spacing w:line="211" w:lineRule="exact" w:before="52"/>
              <w:ind w:left="190" w:right="179"/>
              <w:rPr>
                <w:sz w:val="20"/>
              </w:rPr>
            </w:pPr>
            <w:r>
              <w:rPr>
                <w:spacing w:val="-2"/>
                <w:sz w:val="20"/>
              </w:rPr>
              <w:t>11.92</w:t>
            </w:r>
          </w:p>
        </w:tc>
        <w:tc>
          <w:tcPr>
            <w:tcW w:w="1277" w:type="dxa"/>
          </w:tcPr>
          <w:p>
            <w:pPr>
              <w:pStyle w:val="TableParagraph"/>
              <w:spacing w:line="211" w:lineRule="exact" w:before="52"/>
              <w:ind w:left="149" w:right="143"/>
              <w:rPr>
                <w:sz w:val="20"/>
              </w:rPr>
            </w:pPr>
            <w:r>
              <w:rPr>
                <w:spacing w:val="-4"/>
                <w:sz w:val="20"/>
              </w:rPr>
              <w:t>4.97</w:t>
            </w:r>
          </w:p>
        </w:tc>
        <w:tc>
          <w:tcPr>
            <w:tcW w:w="1278" w:type="dxa"/>
          </w:tcPr>
          <w:p>
            <w:pPr>
              <w:pStyle w:val="TableParagraph"/>
              <w:spacing w:line="211" w:lineRule="exact" w:before="52"/>
              <w:ind w:left="126" w:right="119"/>
              <w:rPr>
                <w:sz w:val="20"/>
              </w:rPr>
            </w:pPr>
            <w:r>
              <w:rPr>
                <w:spacing w:val="-2"/>
                <w:sz w:val="20"/>
              </w:rPr>
              <w:t>14.11</w:t>
            </w:r>
          </w:p>
        </w:tc>
      </w:tr>
      <w:tr>
        <w:trPr>
          <w:trHeight w:val="282" w:hRule="atLeast"/>
        </w:trPr>
        <w:tc>
          <w:tcPr>
            <w:tcW w:w="2835" w:type="dxa"/>
          </w:tcPr>
          <w:p>
            <w:pPr>
              <w:pStyle w:val="TableParagraph"/>
              <w:ind w:left="105"/>
              <w:jc w:val="left"/>
              <w:rPr>
                <w:sz w:val="20"/>
              </w:rPr>
            </w:pPr>
            <w:r>
              <w:rPr>
                <w:spacing w:val="-2"/>
                <w:sz w:val="20"/>
              </w:rPr>
              <w:t>Skeena</w:t>
            </w:r>
          </w:p>
        </w:tc>
        <w:tc>
          <w:tcPr>
            <w:tcW w:w="1275" w:type="dxa"/>
          </w:tcPr>
          <w:p>
            <w:pPr>
              <w:pStyle w:val="TableParagraph"/>
              <w:spacing w:line="211" w:lineRule="exact" w:before="52"/>
              <w:ind w:left="190" w:right="179"/>
              <w:rPr>
                <w:sz w:val="20"/>
              </w:rPr>
            </w:pPr>
            <w:r>
              <w:rPr>
                <w:spacing w:val="-2"/>
                <w:sz w:val="20"/>
              </w:rPr>
              <w:t>12.59</w:t>
            </w:r>
          </w:p>
        </w:tc>
        <w:tc>
          <w:tcPr>
            <w:tcW w:w="1277" w:type="dxa"/>
          </w:tcPr>
          <w:p>
            <w:pPr>
              <w:pStyle w:val="TableParagraph"/>
              <w:spacing w:line="211" w:lineRule="exact" w:before="52"/>
              <w:ind w:left="149" w:right="143"/>
              <w:rPr>
                <w:sz w:val="20"/>
              </w:rPr>
            </w:pPr>
            <w:r>
              <w:rPr>
                <w:spacing w:val="-4"/>
                <w:sz w:val="20"/>
              </w:rPr>
              <w:t>3.04</w:t>
            </w:r>
          </w:p>
        </w:tc>
        <w:tc>
          <w:tcPr>
            <w:tcW w:w="1278" w:type="dxa"/>
          </w:tcPr>
          <w:p>
            <w:pPr>
              <w:pStyle w:val="TableParagraph"/>
              <w:spacing w:line="211" w:lineRule="exact" w:before="52"/>
              <w:ind w:left="126" w:right="119"/>
              <w:rPr>
                <w:sz w:val="20"/>
              </w:rPr>
            </w:pPr>
            <w:r>
              <w:rPr>
                <w:spacing w:val="-2"/>
                <w:sz w:val="20"/>
              </w:rPr>
              <w:t>15.76</w:t>
            </w:r>
          </w:p>
        </w:tc>
      </w:tr>
      <w:tr>
        <w:trPr>
          <w:trHeight w:val="285" w:hRule="atLeast"/>
        </w:trPr>
        <w:tc>
          <w:tcPr>
            <w:tcW w:w="2835" w:type="dxa"/>
          </w:tcPr>
          <w:p>
            <w:pPr>
              <w:pStyle w:val="TableParagraph"/>
              <w:spacing w:before="28"/>
              <w:ind w:left="105"/>
              <w:jc w:val="left"/>
              <w:rPr>
                <w:sz w:val="20"/>
              </w:rPr>
            </w:pPr>
            <w:r>
              <w:rPr>
                <w:spacing w:val="-2"/>
                <w:sz w:val="20"/>
              </w:rPr>
              <w:t>Thompson-Okanagan</w:t>
            </w:r>
          </w:p>
        </w:tc>
        <w:tc>
          <w:tcPr>
            <w:tcW w:w="1275" w:type="dxa"/>
          </w:tcPr>
          <w:p>
            <w:pPr>
              <w:pStyle w:val="TableParagraph"/>
              <w:spacing w:line="211" w:lineRule="exact" w:before="54"/>
              <w:ind w:left="190" w:right="179"/>
              <w:rPr>
                <w:sz w:val="20"/>
              </w:rPr>
            </w:pPr>
            <w:r>
              <w:rPr>
                <w:spacing w:val="-2"/>
                <w:sz w:val="20"/>
              </w:rPr>
              <w:t>13.91</w:t>
            </w:r>
          </w:p>
        </w:tc>
        <w:tc>
          <w:tcPr>
            <w:tcW w:w="1277" w:type="dxa"/>
          </w:tcPr>
          <w:p>
            <w:pPr>
              <w:pStyle w:val="TableParagraph"/>
              <w:spacing w:line="211" w:lineRule="exact" w:before="54"/>
              <w:ind w:left="149" w:right="143"/>
              <w:rPr>
                <w:sz w:val="20"/>
              </w:rPr>
            </w:pPr>
            <w:r>
              <w:rPr>
                <w:spacing w:val="-4"/>
                <w:sz w:val="20"/>
              </w:rPr>
              <w:t>5.82</w:t>
            </w:r>
          </w:p>
        </w:tc>
        <w:tc>
          <w:tcPr>
            <w:tcW w:w="1278" w:type="dxa"/>
          </w:tcPr>
          <w:p>
            <w:pPr>
              <w:pStyle w:val="TableParagraph"/>
              <w:spacing w:line="211" w:lineRule="exact" w:before="54"/>
              <w:ind w:left="126" w:right="119"/>
              <w:rPr>
                <w:sz w:val="20"/>
              </w:rPr>
            </w:pPr>
            <w:r>
              <w:rPr>
                <w:spacing w:val="-2"/>
                <w:sz w:val="20"/>
              </w:rPr>
              <w:t>18.69</w:t>
            </w:r>
          </w:p>
        </w:tc>
      </w:tr>
    </w:tbl>
    <w:p>
      <w:pPr>
        <w:pStyle w:val="BodyText"/>
        <w:spacing w:before="3"/>
        <w:rPr>
          <w:rFonts w:ascii="Arial"/>
          <w:b/>
          <w:sz w:val="21"/>
        </w:rPr>
      </w:pPr>
    </w:p>
    <w:p>
      <w:pPr>
        <w:spacing w:before="0"/>
        <w:ind w:left="1332" w:right="0" w:firstLine="0"/>
        <w:jc w:val="left"/>
        <w:rPr>
          <w:rFonts w:ascii="Arial"/>
          <w:b/>
          <w:sz w:val="24"/>
        </w:rPr>
      </w:pPr>
      <w:r>
        <w:rPr/>
        <w:drawing>
          <wp:anchor distT="0" distB="0" distL="0" distR="0" allowOverlap="1" layoutInCell="1" locked="0" behindDoc="0" simplePos="0" relativeHeight="15875072">
            <wp:simplePos x="0" y="0"/>
            <wp:positionH relativeFrom="page">
              <wp:posOffset>909859</wp:posOffset>
            </wp:positionH>
            <wp:positionV relativeFrom="paragraph">
              <wp:posOffset>34521</wp:posOffset>
            </wp:positionV>
            <wp:extent cx="331438" cy="110459"/>
            <wp:effectExtent l="0" t="0" r="0" b="0"/>
            <wp:wrapNone/>
            <wp:docPr id="567" name="image285.png"/>
            <wp:cNvGraphicFramePr>
              <a:graphicFrameLocks noChangeAspect="1"/>
            </wp:cNvGraphicFramePr>
            <a:graphic>
              <a:graphicData uri="http://schemas.openxmlformats.org/drawingml/2006/picture">
                <pic:pic>
                  <pic:nvPicPr>
                    <pic:cNvPr id="568" name="image285.png"/>
                    <pic:cNvPicPr/>
                  </pic:nvPicPr>
                  <pic:blipFill>
                    <a:blip r:embed="rId410" cstate="print"/>
                    <a:stretch>
                      <a:fillRect/>
                    </a:stretch>
                  </pic:blipFill>
                  <pic:spPr>
                    <a:xfrm>
                      <a:off x="0" y="0"/>
                      <a:ext cx="331438" cy="110459"/>
                    </a:xfrm>
                    <a:prstGeom prst="rect">
                      <a:avLst/>
                    </a:prstGeom>
                  </pic:spPr>
                </pic:pic>
              </a:graphicData>
            </a:graphic>
          </wp:anchor>
        </w:drawing>
      </w:r>
      <w:bookmarkStart w:name="_bookmark87" w:id="90"/>
      <w:bookmarkEnd w:id="90"/>
      <w:r>
        <w:rPr/>
      </w:r>
      <w:r>
        <w:rPr>
          <w:rFonts w:ascii="Arial"/>
          <w:b/>
          <w:sz w:val="24"/>
        </w:rPr>
        <w:t>Final</w:t>
      </w:r>
      <w:r>
        <w:rPr>
          <w:rFonts w:ascii="Arial"/>
          <w:b/>
          <w:spacing w:val="-3"/>
          <w:sz w:val="24"/>
        </w:rPr>
        <w:t> </w:t>
      </w:r>
      <w:r>
        <w:rPr>
          <w:rFonts w:ascii="Arial"/>
          <w:b/>
          <w:sz w:val="24"/>
        </w:rPr>
        <w:t>Forest</w:t>
      </w:r>
      <w:r>
        <w:rPr>
          <w:rFonts w:ascii="Arial"/>
          <w:b/>
          <w:spacing w:val="-3"/>
          <w:sz w:val="24"/>
        </w:rPr>
        <w:t> </w:t>
      </w:r>
      <w:r>
        <w:rPr>
          <w:rFonts w:ascii="Arial"/>
          <w:b/>
          <w:sz w:val="24"/>
        </w:rPr>
        <w:t>Management</w:t>
      </w:r>
      <w:r>
        <w:rPr>
          <w:rFonts w:ascii="Arial"/>
          <w:b/>
          <w:spacing w:val="-4"/>
          <w:sz w:val="24"/>
        </w:rPr>
        <w:t> </w:t>
      </w:r>
      <w:r>
        <w:rPr>
          <w:rFonts w:ascii="Arial"/>
          <w:b/>
          <w:sz w:val="24"/>
        </w:rPr>
        <w:t>Administration</w:t>
      </w:r>
      <w:r>
        <w:rPr>
          <w:rFonts w:ascii="Arial"/>
          <w:b/>
          <w:spacing w:val="-6"/>
          <w:sz w:val="24"/>
        </w:rPr>
        <w:t> </w:t>
      </w:r>
      <w:r>
        <w:rPr>
          <w:rFonts w:ascii="Arial"/>
          <w:b/>
          <w:spacing w:val="-2"/>
          <w:sz w:val="24"/>
        </w:rPr>
        <w:t>(FFMA)</w:t>
      </w:r>
    </w:p>
    <w:p>
      <w:pPr>
        <w:pStyle w:val="BodyText"/>
        <w:spacing w:before="9"/>
        <w:rPr>
          <w:rFonts w:ascii="Arial"/>
          <w:b/>
          <w:sz w:val="20"/>
        </w:rPr>
      </w:pPr>
    </w:p>
    <w:p>
      <w:pPr>
        <w:pStyle w:val="ListParagraph"/>
        <w:numPr>
          <w:ilvl w:val="0"/>
          <w:numId w:val="98"/>
        </w:numPr>
        <w:tabs>
          <w:tab w:pos="764" w:val="left" w:leader="none"/>
        </w:tabs>
        <w:spacing w:line="240" w:lineRule="auto" w:before="0" w:after="0"/>
        <w:ind w:left="763" w:right="0" w:hanging="284"/>
        <w:jc w:val="left"/>
        <w:rPr>
          <w:sz w:val="24"/>
        </w:rPr>
      </w:pPr>
      <w:r>
        <w:rPr>
          <w:sz w:val="24"/>
        </w:rPr>
        <w:t>For</w:t>
      </w:r>
      <w:r>
        <w:rPr>
          <w:spacing w:val="-9"/>
          <w:sz w:val="24"/>
        </w:rPr>
        <w:t> </w:t>
      </w:r>
      <w:r>
        <w:rPr>
          <w:sz w:val="24"/>
        </w:rPr>
        <w:t>cruise</w:t>
      </w:r>
      <w:r>
        <w:rPr>
          <w:spacing w:val="-9"/>
          <w:sz w:val="24"/>
        </w:rPr>
        <w:t> </w:t>
      </w:r>
      <w:r>
        <w:rPr>
          <w:sz w:val="24"/>
        </w:rPr>
        <w:t>based</w:t>
      </w:r>
      <w:r>
        <w:rPr>
          <w:spacing w:val="-6"/>
          <w:sz w:val="24"/>
        </w:rPr>
        <w:t> </w:t>
      </w:r>
      <w:r>
        <w:rPr>
          <w:sz w:val="24"/>
        </w:rPr>
        <w:t>cutting</w:t>
      </w:r>
      <w:r>
        <w:rPr>
          <w:spacing w:val="-7"/>
          <w:sz w:val="24"/>
        </w:rPr>
        <w:t> </w:t>
      </w:r>
      <w:r>
        <w:rPr>
          <w:spacing w:val="-2"/>
          <w:sz w:val="24"/>
        </w:rPr>
        <w:t>authorities:</w:t>
      </w:r>
    </w:p>
    <w:p>
      <w:pPr>
        <w:pStyle w:val="BodyText"/>
        <w:rPr>
          <w:sz w:val="21"/>
        </w:rPr>
      </w:pPr>
    </w:p>
    <w:p>
      <w:pPr>
        <w:pStyle w:val="BodyText"/>
        <w:ind w:right="311"/>
        <w:jc w:val="center"/>
        <w:rPr>
          <w:rFonts w:ascii="Cambria Math"/>
        </w:rPr>
      </w:pPr>
      <w:r>
        <w:rPr>
          <w:rFonts w:ascii="Cambria Math"/>
        </w:rPr>
        <w:t>FFMA</w:t>
      </w:r>
      <w:r>
        <w:rPr>
          <w:rFonts w:ascii="Cambria Math"/>
          <w:spacing w:val="-2"/>
        </w:rPr>
        <w:t> </w:t>
      </w:r>
      <w:r>
        <w:rPr>
          <w:rFonts w:ascii="Cambria Math"/>
        </w:rPr>
        <w:t>($/m</w:t>
      </w:r>
      <w:r>
        <w:rPr>
          <w:rFonts w:ascii="Cambria Math"/>
          <w:vertAlign w:val="superscript"/>
        </w:rPr>
        <w:t>3</w:t>
      </w:r>
      <w:r>
        <w:rPr>
          <w:rFonts w:ascii="Cambria Math"/>
          <w:vertAlign w:val="baseline"/>
        </w:rPr>
        <w:t>)</w:t>
      </w:r>
      <w:r>
        <w:rPr>
          <w:rFonts w:ascii="Cambria Math"/>
          <w:spacing w:val="12"/>
          <w:vertAlign w:val="baseline"/>
        </w:rPr>
        <w:t> </w:t>
      </w:r>
      <w:r>
        <w:rPr>
          <w:rFonts w:ascii="Cambria Math"/>
          <w:vertAlign w:val="baseline"/>
        </w:rPr>
        <w:t>=</w:t>
      </w:r>
      <w:r>
        <w:rPr>
          <w:rFonts w:ascii="Cambria Math"/>
          <w:spacing w:val="11"/>
          <w:vertAlign w:val="baseline"/>
        </w:rPr>
        <w:t> </w:t>
      </w:r>
      <w:r>
        <w:rPr>
          <w:rFonts w:ascii="Cambria Math"/>
          <w:vertAlign w:val="baseline"/>
        </w:rPr>
        <w:t>FMA</w:t>
      </w:r>
      <w:r>
        <w:rPr>
          <w:rFonts w:ascii="Cambria Math"/>
          <w:spacing w:val="-1"/>
          <w:vertAlign w:val="baseline"/>
        </w:rPr>
        <w:t> </w:t>
      </w:r>
      <w:r>
        <w:rPr>
          <w:rFonts w:ascii="Cambria Math"/>
          <w:spacing w:val="-2"/>
          <w:vertAlign w:val="baseline"/>
        </w:rPr>
        <w:t>($/m</w:t>
      </w:r>
      <w:r>
        <w:rPr>
          <w:rFonts w:ascii="Cambria Math"/>
          <w:spacing w:val="-2"/>
          <w:vertAlign w:val="superscript"/>
        </w:rPr>
        <w:t>3</w:t>
      </w:r>
      <w:r>
        <w:rPr>
          <w:rFonts w:ascii="Cambria Math"/>
          <w:spacing w:val="-2"/>
          <w:vertAlign w:val="baseline"/>
        </w:rPr>
        <w:t>)</w:t>
      </w:r>
    </w:p>
    <w:p>
      <w:pPr>
        <w:pStyle w:val="ListParagraph"/>
        <w:numPr>
          <w:ilvl w:val="0"/>
          <w:numId w:val="98"/>
        </w:numPr>
        <w:tabs>
          <w:tab w:pos="764" w:val="left" w:leader="none"/>
        </w:tabs>
        <w:spacing w:line="240" w:lineRule="auto" w:before="239" w:after="0"/>
        <w:ind w:left="763" w:right="0" w:hanging="284"/>
        <w:jc w:val="left"/>
        <w:rPr>
          <w:sz w:val="24"/>
        </w:rPr>
      </w:pPr>
      <w:r>
        <w:rPr>
          <w:sz w:val="24"/>
        </w:rPr>
        <w:t>For</w:t>
      </w:r>
      <w:r>
        <w:rPr>
          <w:spacing w:val="-9"/>
          <w:sz w:val="24"/>
        </w:rPr>
        <w:t> </w:t>
      </w:r>
      <w:r>
        <w:rPr>
          <w:sz w:val="24"/>
        </w:rPr>
        <w:t>scale</w:t>
      </w:r>
      <w:r>
        <w:rPr>
          <w:spacing w:val="-10"/>
          <w:sz w:val="24"/>
        </w:rPr>
        <w:t> </w:t>
      </w:r>
      <w:r>
        <w:rPr>
          <w:sz w:val="24"/>
        </w:rPr>
        <w:t>based</w:t>
      </w:r>
      <w:r>
        <w:rPr>
          <w:spacing w:val="-7"/>
          <w:sz w:val="24"/>
        </w:rPr>
        <w:t> </w:t>
      </w:r>
      <w:r>
        <w:rPr>
          <w:sz w:val="24"/>
        </w:rPr>
        <w:t>cutting</w:t>
      </w:r>
      <w:r>
        <w:rPr>
          <w:spacing w:val="-8"/>
          <w:sz w:val="24"/>
        </w:rPr>
        <w:t> </w:t>
      </w:r>
      <w:r>
        <w:rPr>
          <w:spacing w:val="-2"/>
          <w:sz w:val="24"/>
        </w:rPr>
        <w:t>authorities:</w:t>
      </w:r>
    </w:p>
    <w:p>
      <w:pPr>
        <w:spacing w:after="0" w:line="240" w:lineRule="auto"/>
        <w:jc w:val="left"/>
        <w:rPr>
          <w:sz w:val="24"/>
        </w:rPr>
        <w:sectPr>
          <w:headerReference w:type="default" r:id="rId408"/>
          <w:footerReference w:type="default" r:id="rId409"/>
          <w:pgSz w:w="12240" w:h="15840"/>
          <w:pgMar w:header="741" w:footer="880" w:top="1020" w:bottom="1080" w:left="960" w:right="780"/>
        </w:sectPr>
      </w:pPr>
    </w:p>
    <w:p>
      <w:pPr>
        <w:pStyle w:val="BodyText"/>
        <w:rPr>
          <w:sz w:val="26"/>
        </w:rPr>
      </w:pPr>
    </w:p>
    <w:p>
      <w:pPr>
        <w:pStyle w:val="BodyText"/>
        <w:rPr>
          <w:sz w:val="26"/>
        </w:rPr>
      </w:pPr>
    </w:p>
    <w:p>
      <w:pPr>
        <w:pStyle w:val="BodyText"/>
        <w:spacing w:before="3"/>
        <w:rPr>
          <w:sz w:val="22"/>
        </w:rPr>
      </w:pPr>
    </w:p>
    <w:p>
      <w:pPr>
        <w:pStyle w:val="BodyText"/>
        <w:ind w:left="763"/>
      </w:pPr>
      <w:r>
        <w:rPr/>
        <w:pict>
          <v:rect style="position:absolute;margin-left:329.470001pt;margin-top:-19.876875pt;width:118.56pt;height:.84pt;mso-position-horizontal-relative:page;mso-position-vertical-relative:paragraph;z-index:-28285952" id="docshape324" filled="true" fillcolor="#000000" stroked="false">
            <v:fill type="solid"/>
            <w10:wrap type="none"/>
          </v:rect>
        </w:pict>
      </w:r>
      <w:r>
        <w:rPr>
          <w:spacing w:val="-4"/>
        </w:rPr>
        <w:t>Where:</w:t>
      </w:r>
    </w:p>
    <w:p>
      <w:pPr>
        <w:spacing w:line="240" w:lineRule="auto" w:before="8"/>
        <w:rPr>
          <w:sz w:val="25"/>
        </w:rPr>
      </w:pPr>
      <w:r>
        <w:rPr/>
        <w:br w:type="column"/>
      </w:r>
      <w:r>
        <w:rPr>
          <w:sz w:val="25"/>
        </w:rPr>
      </w:r>
    </w:p>
    <w:p>
      <w:pPr>
        <w:pStyle w:val="BodyText"/>
        <w:ind w:left="678"/>
        <w:rPr>
          <w:rFonts w:ascii="Cambria Math" w:hAnsi="Cambria Math"/>
        </w:rPr>
      </w:pPr>
      <w:r>
        <w:rPr>
          <w:rFonts w:ascii="Cambria Math" w:hAnsi="Cambria Math"/>
        </w:rPr>
        <w:t>FFMA</w:t>
      </w:r>
      <w:r>
        <w:rPr>
          <w:rFonts w:ascii="Cambria Math" w:hAnsi="Cambria Math"/>
          <w:spacing w:val="1"/>
        </w:rPr>
        <w:t> </w:t>
      </w:r>
      <w:r>
        <w:rPr>
          <w:rFonts w:ascii="Cambria Math" w:hAnsi="Cambria Math"/>
        </w:rPr>
        <w:t>(</w:t>
      </w:r>
      <w:r>
        <w:rPr>
          <w:rFonts w:ascii="Cambria Math" w:hAnsi="Cambria Math"/>
          <w:spacing w:val="-14"/>
        </w:rPr>
        <w:t> </w:t>
      </w:r>
      <w:r>
        <w:rPr>
          <w:rFonts w:ascii="Cambria Math" w:hAnsi="Cambria Math"/>
        </w:rPr>
        <w:t>$</w:t>
      </w:r>
      <w:r>
        <w:rPr>
          <w:rFonts w:ascii="Cambria Math" w:hAnsi="Cambria Math"/>
          <w:position w:val="1"/>
        </w:rPr>
        <w:t>⁄</w:t>
      </w:r>
      <w:r>
        <w:rPr>
          <w:rFonts w:ascii="Cambria Math" w:hAnsi="Cambria Math"/>
        </w:rPr>
        <w:t>m</w:t>
      </w:r>
      <w:r>
        <w:rPr>
          <w:rFonts w:ascii="Cambria Math" w:hAnsi="Cambria Math"/>
          <w:vertAlign w:val="superscript"/>
        </w:rPr>
        <w:t>3</w:t>
      </w:r>
      <w:r>
        <w:rPr>
          <w:rFonts w:ascii="Cambria Math" w:hAnsi="Cambria Math"/>
          <w:vertAlign w:val="baseline"/>
        </w:rPr>
        <w:t>)</w:t>
      </w:r>
      <w:r>
        <w:rPr>
          <w:rFonts w:ascii="Cambria Math" w:hAnsi="Cambria Math"/>
          <w:spacing w:val="42"/>
          <w:vertAlign w:val="baseline"/>
        </w:rPr>
        <w:t> </w:t>
      </w:r>
      <w:r>
        <w:rPr>
          <w:rFonts w:ascii="Cambria Math" w:hAnsi="Cambria Math"/>
          <w:vertAlign w:val="baseline"/>
        </w:rPr>
        <w:t>=</w:t>
      </w:r>
      <w:r>
        <w:rPr>
          <w:rFonts w:ascii="Cambria Math" w:hAnsi="Cambria Math"/>
          <w:spacing w:val="57"/>
          <w:vertAlign w:val="baseline"/>
        </w:rPr>
        <w:t> </w:t>
      </w:r>
      <w:r>
        <w:rPr>
          <w:rFonts w:ascii="Cambria Math" w:hAnsi="Cambria Math"/>
          <w:vertAlign w:val="baseline"/>
        </w:rPr>
        <w:t>FMA</w:t>
      </w:r>
      <w:r>
        <w:rPr>
          <w:rFonts w:ascii="Cambria Math" w:hAnsi="Cambria Math"/>
          <w:spacing w:val="1"/>
          <w:vertAlign w:val="baseline"/>
        </w:rPr>
        <w:t> </w:t>
      </w:r>
      <w:r>
        <w:rPr>
          <w:rFonts w:ascii="Cambria Math" w:hAnsi="Cambria Math"/>
          <w:vertAlign w:val="baseline"/>
        </w:rPr>
        <w:t>(</w:t>
      </w:r>
      <w:r>
        <w:rPr>
          <w:rFonts w:ascii="Cambria Math" w:hAnsi="Cambria Math"/>
          <w:spacing w:val="-14"/>
          <w:vertAlign w:val="baseline"/>
        </w:rPr>
        <w:t> </w:t>
      </w:r>
      <w:r>
        <w:rPr>
          <w:rFonts w:ascii="Cambria Math" w:hAnsi="Cambria Math"/>
          <w:vertAlign w:val="baseline"/>
        </w:rPr>
        <w:t>$</w:t>
      </w:r>
      <w:r>
        <w:rPr>
          <w:rFonts w:ascii="Cambria Math" w:hAnsi="Cambria Math"/>
          <w:position w:val="1"/>
          <w:vertAlign w:val="baseline"/>
        </w:rPr>
        <w:t>⁄</w:t>
      </w:r>
      <w:r>
        <w:rPr>
          <w:rFonts w:ascii="Cambria Math" w:hAnsi="Cambria Math"/>
          <w:vertAlign w:val="baseline"/>
        </w:rPr>
        <w:t>m</w:t>
      </w:r>
      <w:r>
        <w:rPr>
          <w:rFonts w:ascii="Cambria Math" w:hAnsi="Cambria Math"/>
          <w:vertAlign w:val="superscript"/>
        </w:rPr>
        <w:t>3</w:t>
      </w:r>
      <w:r>
        <w:rPr>
          <w:rFonts w:ascii="Cambria Math" w:hAnsi="Cambria Math"/>
          <w:spacing w:val="1"/>
          <w:vertAlign w:val="baseline"/>
        </w:rPr>
        <w:t> </w:t>
      </w:r>
      <w:r>
        <w:rPr>
          <w:rFonts w:ascii="Cambria Math" w:hAnsi="Cambria Math"/>
          <w:vertAlign w:val="baseline"/>
        </w:rPr>
        <w:t>)</w:t>
      </w:r>
      <w:r>
        <w:rPr>
          <w:rFonts w:ascii="Cambria Math" w:hAnsi="Cambria Math"/>
          <w:spacing w:val="2"/>
          <w:vertAlign w:val="baseline"/>
        </w:rPr>
        <w:t> </w:t>
      </w:r>
      <w:r>
        <w:rPr>
          <w:rFonts w:ascii="Cambria Math" w:hAnsi="Cambria Math"/>
          <w:spacing w:val="-10"/>
          <w:vertAlign w:val="baseline"/>
        </w:rPr>
        <w:t>*</w:t>
      </w:r>
    </w:p>
    <w:p>
      <w:pPr>
        <w:pStyle w:val="BodyText"/>
        <w:spacing w:line="283" w:lineRule="auto" w:before="113"/>
        <w:ind w:left="690" w:right="1529" w:hanging="639"/>
        <w:rPr>
          <w:rFonts w:ascii="Cambria Math"/>
        </w:rPr>
      </w:pPr>
      <w:r>
        <w:rPr/>
        <w:br w:type="column"/>
      </w:r>
      <w:r>
        <w:rPr>
          <w:rFonts w:ascii="Cambria Math"/>
          <w:position w:val="1"/>
        </w:rPr>
        <w:t>[</w:t>
      </w:r>
      <w:r>
        <w:rPr>
          <w:rFonts w:ascii="Cambria Math"/>
        </w:rPr>
        <w:t>TNCV </w:t>
      </w:r>
      <w:r>
        <w:rPr>
          <w:rFonts w:ascii="Cambria Math"/>
          <w:position w:val="1"/>
        </w:rPr>
        <w:t>(</w:t>
      </w:r>
      <w:r>
        <w:rPr>
          <w:rFonts w:ascii="Cambria Math"/>
        </w:rPr>
        <w:t>m</w:t>
      </w:r>
      <w:r>
        <w:rPr>
          <w:rFonts w:ascii="Cambria Math"/>
          <w:vertAlign w:val="superscript"/>
        </w:rPr>
        <w:t>3</w:t>
      </w:r>
      <w:r>
        <w:rPr>
          <w:rFonts w:ascii="Cambria Math"/>
          <w:position w:val="1"/>
          <w:vertAlign w:val="baseline"/>
        </w:rPr>
        <w:t>)</w:t>
      </w:r>
      <w:r>
        <w:rPr>
          <w:rFonts w:ascii="Cambria Math"/>
          <w:spacing w:val="40"/>
          <w:position w:val="1"/>
          <w:vertAlign w:val="baseline"/>
        </w:rPr>
        <w:t> </w:t>
      </w:r>
      <w:r>
        <w:rPr>
          <w:rFonts w:ascii="Cambria Math"/>
          <w:vertAlign w:val="baseline"/>
        </w:rPr>
        <w:t>+</w:t>
      </w:r>
      <w:r>
        <w:rPr>
          <w:rFonts w:ascii="Cambria Math"/>
          <w:spacing w:val="40"/>
          <w:vertAlign w:val="baseline"/>
        </w:rPr>
        <w:t> </w:t>
      </w:r>
      <w:r>
        <w:rPr>
          <w:rFonts w:ascii="Cambria Math"/>
          <w:vertAlign w:val="baseline"/>
        </w:rPr>
        <w:t>D</w:t>
      </w:r>
      <w:r>
        <w:rPr>
          <w:rFonts w:ascii="Cambria Math"/>
          <w:position w:val="1"/>
          <w:vertAlign w:val="baseline"/>
        </w:rPr>
        <w:t>(</w:t>
      </w:r>
      <w:r>
        <w:rPr>
          <w:rFonts w:ascii="Cambria Math"/>
          <w:vertAlign w:val="baseline"/>
        </w:rPr>
        <w:t>m</w:t>
      </w:r>
      <w:r>
        <w:rPr>
          <w:rFonts w:ascii="Cambria Math"/>
          <w:vertAlign w:val="superscript"/>
        </w:rPr>
        <w:t>3</w:t>
      </w:r>
      <w:r>
        <w:rPr>
          <w:rFonts w:ascii="Cambria Math"/>
          <w:position w:val="1"/>
          <w:vertAlign w:val="baseline"/>
        </w:rPr>
        <w:t>)] </w:t>
      </w:r>
      <w:r>
        <w:rPr>
          <w:rFonts w:ascii="Cambria Math"/>
          <w:spacing w:val="-2"/>
          <w:vertAlign w:val="baseline"/>
        </w:rPr>
        <w:t>TNCV</w:t>
      </w:r>
      <w:r>
        <w:rPr>
          <w:rFonts w:ascii="Cambria Math"/>
          <w:spacing w:val="-2"/>
          <w:position w:val="1"/>
          <w:vertAlign w:val="baseline"/>
        </w:rPr>
        <w:t>(</w:t>
      </w:r>
      <w:r>
        <w:rPr>
          <w:rFonts w:ascii="Cambria Math"/>
          <w:spacing w:val="-2"/>
          <w:vertAlign w:val="baseline"/>
        </w:rPr>
        <w:t>m</w:t>
      </w:r>
      <w:r>
        <w:rPr>
          <w:rFonts w:ascii="Cambria Math"/>
          <w:spacing w:val="-2"/>
          <w:vertAlign w:val="superscript"/>
        </w:rPr>
        <w:t>3</w:t>
      </w:r>
      <w:r>
        <w:rPr>
          <w:rFonts w:ascii="Cambria Math"/>
          <w:spacing w:val="-2"/>
          <w:position w:val="1"/>
          <w:vertAlign w:val="baseline"/>
        </w:rPr>
        <w:t>)</w:t>
      </w:r>
    </w:p>
    <w:p>
      <w:pPr>
        <w:spacing w:after="0" w:line="283" w:lineRule="auto"/>
        <w:rPr>
          <w:rFonts w:ascii="Cambria Math"/>
        </w:rPr>
        <w:sectPr>
          <w:type w:val="continuous"/>
          <w:pgSz w:w="12240" w:h="15840"/>
          <w:pgMar w:header="741" w:footer="880" w:top="720" w:bottom="280" w:left="960" w:right="780"/>
          <w:cols w:num="3" w:equalWidth="0">
            <w:col w:w="1467" w:space="40"/>
            <w:col w:w="4031" w:space="39"/>
            <w:col w:w="4923"/>
          </w:cols>
        </w:sectPr>
      </w:pPr>
    </w:p>
    <w:p>
      <w:pPr>
        <w:pStyle w:val="BodyText"/>
        <w:tabs>
          <w:tab w:pos="1757" w:val="left" w:leader="none"/>
        </w:tabs>
        <w:spacing w:line="343" w:lineRule="auto" w:before="120"/>
        <w:ind w:left="763" w:right="5603"/>
      </w:pPr>
      <w:r>
        <w:rPr>
          <w:spacing w:val="-4"/>
        </w:rPr>
        <w:t>TNCV</w:t>
      </w:r>
      <w:r>
        <w:rPr/>
        <w:tab/>
        <w:t>=</w:t>
      </w:r>
      <w:r>
        <w:rPr>
          <w:spacing w:val="62"/>
        </w:rPr>
        <w:t> </w:t>
      </w:r>
      <w:r>
        <w:rPr/>
        <w:t>Total</w:t>
      </w:r>
      <w:r>
        <w:rPr>
          <w:spacing w:val="-10"/>
        </w:rPr>
        <w:t> </w:t>
      </w:r>
      <w:r>
        <w:rPr/>
        <w:t>Net</w:t>
      </w:r>
      <w:r>
        <w:rPr>
          <w:spacing w:val="-12"/>
        </w:rPr>
        <w:t> </w:t>
      </w:r>
      <w:r>
        <w:rPr/>
        <w:t>Coniferous</w:t>
      </w:r>
      <w:r>
        <w:rPr>
          <w:spacing w:val="-10"/>
        </w:rPr>
        <w:t> </w:t>
      </w:r>
      <w:r>
        <w:rPr/>
        <w:t>Volume </w:t>
      </w:r>
      <w:r>
        <w:rPr>
          <w:spacing w:val="-10"/>
        </w:rPr>
        <w:t>D</w:t>
      </w:r>
      <w:r>
        <w:rPr/>
        <w:tab/>
        <w:t>=</w:t>
      </w:r>
      <w:r>
        <w:rPr>
          <w:spacing w:val="75"/>
        </w:rPr>
        <w:t> </w:t>
      </w:r>
      <w:r>
        <w:rPr/>
        <w:t>Total</w:t>
      </w:r>
      <w:r>
        <w:rPr>
          <w:spacing w:val="-5"/>
        </w:rPr>
        <w:t> </w:t>
      </w:r>
      <w:r>
        <w:rPr/>
        <w:t>Net</w:t>
      </w:r>
      <w:r>
        <w:rPr>
          <w:spacing w:val="-3"/>
        </w:rPr>
        <w:t> </w:t>
      </w:r>
      <w:r>
        <w:rPr/>
        <w:t>Deciduous</w:t>
      </w:r>
      <w:r>
        <w:rPr>
          <w:spacing w:val="-5"/>
        </w:rPr>
        <w:t> </w:t>
      </w:r>
      <w:r>
        <w:rPr>
          <w:spacing w:val="-2"/>
        </w:rPr>
        <w:t>Volume</w:t>
      </w:r>
    </w:p>
    <w:p>
      <w:pPr>
        <w:spacing w:after="0" w:line="343" w:lineRule="auto"/>
        <w:sectPr>
          <w:type w:val="continuous"/>
          <w:pgSz w:w="12240" w:h="15840"/>
          <w:pgMar w:header="741" w:footer="880" w:top="720" w:bottom="280" w:left="960" w:right="780"/>
        </w:sectPr>
      </w:pPr>
    </w:p>
    <w:p>
      <w:pPr>
        <w:pStyle w:val="BodyText"/>
        <w:rPr>
          <w:sz w:val="20"/>
        </w:rPr>
      </w:pPr>
    </w:p>
    <w:p>
      <w:pPr>
        <w:pStyle w:val="BodyText"/>
        <w:spacing w:before="5"/>
        <w:rPr>
          <w:sz w:val="17"/>
        </w:rPr>
      </w:pPr>
    </w:p>
    <w:p>
      <w:pPr>
        <w:spacing w:before="92"/>
        <w:ind w:left="1056" w:right="0" w:firstLine="0"/>
        <w:jc w:val="left"/>
        <w:rPr>
          <w:rFonts w:ascii="Arial"/>
          <w:b/>
          <w:sz w:val="28"/>
        </w:rPr>
      </w:pPr>
      <w:r>
        <w:rPr/>
        <w:drawing>
          <wp:anchor distT="0" distB="0" distL="0" distR="0" allowOverlap="1" layoutInCell="1" locked="0" behindDoc="0" simplePos="0" relativeHeight="15876608">
            <wp:simplePos x="0" y="0"/>
            <wp:positionH relativeFrom="page">
              <wp:posOffset>919015</wp:posOffset>
            </wp:positionH>
            <wp:positionV relativeFrom="paragraph">
              <wp:posOffset>96950</wp:posOffset>
            </wp:positionV>
            <wp:extent cx="239986" cy="133324"/>
            <wp:effectExtent l="0" t="0" r="0" b="0"/>
            <wp:wrapNone/>
            <wp:docPr id="569" name="image286.png"/>
            <wp:cNvGraphicFramePr>
              <a:graphicFrameLocks noChangeAspect="1"/>
            </wp:cNvGraphicFramePr>
            <a:graphic>
              <a:graphicData uri="http://schemas.openxmlformats.org/drawingml/2006/picture">
                <pic:pic>
                  <pic:nvPicPr>
                    <pic:cNvPr id="570" name="image286.png"/>
                    <pic:cNvPicPr/>
                  </pic:nvPicPr>
                  <pic:blipFill>
                    <a:blip r:embed="rId413" cstate="print"/>
                    <a:stretch>
                      <a:fillRect/>
                    </a:stretch>
                  </pic:blipFill>
                  <pic:spPr>
                    <a:xfrm>
                      <a:off x="0" y="0"/>
                      <a:ext cx="239986" cy="133324"/>
                    </a:xfrm>
                    <a:prstGeom prst="rect">
                      <a:avLst/>
                    </a:prstGeom>
                  </pic:spPr>
                </pic:pic>
              </a:graphicData>
            </a:graphic>
          </wp:anchor>
        </w:drawing>
      </w:r>
      <w:bookmarkStart w:name="_bookmark88" w:id="91"/>
      <w:bookmarkEnd w:id="91"/>
      <w:r>
        <w:rPr/>
      </w:r>
      <w:r>
        <w:rPr>
          <w:rFonts w:ascii="Arial"/>
          <w:b/>
          <w:spacing w:val="-2"/>
          <w:sz w:val="28"/>
        </w:rPr>
        <w:t>Development</w:t>
      </w:r>
    </w:p>
    <w:p>
      <w:pPr>
        <w:spacing w:before="241"/>
        <w:ind w:left="1332" w:right="0" w:firstLine="0"/>
        <w:jc w:val="left"/>
        <w:rPr>
          <w:rFonts w:ascii="Arial"/>
          <w:b/>
          <w:sz w:val="24"/>
        </w:rPr>
      </w:pPr>
      <w:r>
        <w:rPr/>
        <w:drawing>
          <wp:anchor distT="0" distB="0" distL="0" distR="0" allowOverlap="1" layoutInCell="1" locked="0" behindDoc="0" simplePos="0" relativeHeight="15877120">
            <wp:simplePos x="0" y="0"/>
            <wp:positionH relativeFrom="page">
              <wp:posOffset>909883</wp:posOffset>
            </wp:positionH>
            <wp:positionV relativeFrom="paragraph">
              <wp:posOffset>187678</wp:posOffset>
            </wp:positionV>
            <wp:extent cx="314650" cy="113385"/>
            <wp:effectExtent l="0" t="0" r="0" b="0"/>
            <wp:wrapNone/>
            <wp:docPr id="571" name="image287.png"/>
            <wp:cNvGraphicFramePr>
              <a:graphicFrameLocks noChangeAspect="1"/>
            </wp:cNvGraphicFramePr>
            <a:graphic>
              <a:graphicData uri="http://schemas.openxmlformats.org/drawingml/2006/picture">
                <pic:pic>
                  <pic:nvPicPr>
                    <pic:cNvPr id="572" name="image287.png"/>
                    <pic:cNvPicPr/>
                  </pic:nvPicPr>
                  <pic:blipFill>
                    <a:blip r:embed="rId414" cstate="print"/>
                    <a:stretch>
                      <a:fillRect/>
                    </a:stretch>
                  </pic:blipFill>
                  <pic:spPr>
                    <a:xfrm>
                      <a:off x="0" y="0"/>
                      <a:ext cx="314650" cy="113385"/>
                    </a:xfrm>
                    <a:prstGeom prst="rect">
                      <a:avLst/>
                    </a:prstGeom>
                  </pic:spPr>
                </pic:pic>
              </a:graphicData>
            </a:graphic>
          </wp:anchor>
        </w:drawing>
      </w:r>
      <w:bookmarkStart w:name="_bookmark89" w:id="92"/>
      <w:bookmarkEnd w:id="92"/>
      <w:r>
        <w:rPr/>
      </w:r>
      <w:r>
        <w:rPr>
          <w:rFonts w:ascii="Arial"/>
          <w:b/>
          <w:sz w:val="24"/>
        </w:rPr>
        <w:t>Development</w:t>
      </w:r>
      <w:r>
        <w:rPr>
          <w:rFonts w:ascii="Arial"/>
          <w:b/>
          <w:spacing w:val="-15"/>
          <w:sz w:val="24"/>
        </w:rPr>
        <w:t> </w:t>
      </w:r>
      <w:r>
        <w:rPr>
          <w:rFonts w:ascii="Arial"/>
          <w:b/>
          <w:spacing w:val="-2"/>
          <w:sz w:val="24"/>
        </w:rPr>
        <w:t>Costs</w:t>
      </w:r>
    </w:p>
    <w:p>
      <w:pPr>
        <w:pStyle w:val="BodyText"/>
        <w:spacing w:before="8"/>
        <w:rPr>
          <w:rFonts w:ascii="Arial"/>
          <w:b/>
          <w:sz w:val="20"/>
        </w:rPr>
      </w:pPr>
    </w:p>
    <w:p>
      <w:pPr>
        <w:pStyle w:val="ListParagraph"/>
        <w:numPr>
          <w:ilvl w:val="0"/>
          <w:numId w:val="99"/>
        </w:numPr>
        <w:tabs>
          <w:tab w:pos="841" w:val="left" w:leader="none"/>
        </w:tabs>
        <w:spacing w:line="240" w:lineRule="auto" w:before="1" w:after="0"/>
        <w:ind w:left="840" w:right="1182" w:hanging="360"/>
        <w:jc w:val="left"/>
        <w:rPr>
          <w:sz w:val="24"/>
        </w:rPr>
      </w:pPr>
      <w:r>
        <w:rPr>
          <w:sz w:val="24"/>
        </w:rPr>
        <w:t>The</w:t>
      </w:r>
      <w:r>
        <w:rPr>
          <w:spacing w:val="-6"/>
          <w:sz w:val="24"/>
        </w:rPr>
        <w:t> </w:t>
      </w:r>
      <w:r>
        <w:rPr>
          <w:sz w:val="24"/>
        </w:rPr>
        <w:t>total</w:t>
      </w:r>
      <w:r>
        <w:rPr>
          <w:spacing w:val="-4"/>
          <w:sz w:val="24"/>
        </w:rPr>
        <w:t> </w:t>
      </w:r>
      <w:r>
        <w:rPr>
          <w:sz w:val="24"/>
        </w:rPr>
        <w:t>development</w:t>
      </w:r>
      <w:r>
        <w:rPr>
          <w:spacing w:val="-4"/>
          <w:sz w:val="24"/>
        </w:rPr>
        <w:t> </w:t>
      </w:r>
      <w:r>
        <w:rPr>
          <w:sz w:val="24"/>
        </w:rPr>
        <w:t>cost</w:t>
      </w:r>
      <w:r>
        <w:rPr>
          <w:spacing w:val="-4"/>
          <w:sz w:val="24"/>
        </w:rPr>
        <w:t> </w:t>
      </w:r>
      <w:r>
        <w:rPr>
          <w:sz w:val="24"/>
        </w:rPr>
        <w:t>estimate</w:t>
      </w:r>
      <w:r>
        <w:rPr>
          <w:spacing w:val="-5"/>
          <w:sz w:val="24"/>
        </w:rPr>
        <w:t> </w:t>
      </w:r>
      <w:r>
        <w:rPr>
          <w:sz w:val="24"/>
        </w:rPr>
        <w:t>in</w:t>
      </w:r>
      <w:r>
        <w:rPr>
          <w:spacing w:val="-4"/>
          <w:sz w:val="24"/>
        </w:rPr>
        <w:t> </w:t>
      </w:r>
      <w:r>
        <w:rPr>
          <w:sz w:val="24"/>
        </w:rPr>
        <w:t>an</w:t>
      </w:r>
      <w:r>
        <w:rPr>
          <w:spacing w:val="-4"/>
          <w:sz w:val="24"/>
        </w:rPr>
        <w:t> </w:t>
      </w:r>
      <w:r>
        <w:rPr>
          <w:sz w:val="24"/>
        </w:rPr>
        <w:t>appraisal</w:t>
      </w:r>
      <w:r>
        <w:rPr>
          <w:spacing w:val="-2"/>
          <w:sz w:val="24"/>
        </w:rPr>
        <w:t> </w:t>
      </w:r>
      <w:r>
        <w:rPr>
          <w:sz w:val="24"/>
        </w:rPr>
        <w:t>data</w:t>
      </w:r>
      <w:r>
        <w:rPr>
          <w:spacing w:val="-4"/>
          <w:sz w:val="24"/>
        </w:rPr>
        <w:t> </w:t>
      </w:r>
      <w:r>
        <w:rPr>
          <w:sz w:val="24"/>
        </w:rPr>
        <w:t>submission</w:t>
      </w:r>
      <w:r>
        <w:rPr>
          <w:spacing w:val="-4"/>
          <w:sz w:val="24"/>
        </w:rPr>
        <w:t> </w:t>
      </w:r>
      <w:r>
        <w:rPr>
          <w:sz w:val="24"/>
        </w:rPr>
        <w:t>must</w:t>
      </w:r>
      <w:r>
        <w:rPr>
          <w:spacing w:val="-4"/>
          <w:sz w:val="24"/>
        </w:rPr>
        <w:t> </w:t>
      </w:r>
      <w:r>
        <w:rPr>
          <w:sz w:val="24"/>
        </w:rPr>
        <w:t>be</w:t>
      </w:r>
      <w:r>
        <w:rPr>
          <w:spacing w:val="-5"/>
          <w:sz w:val="24"/>
        </w:rPr>
        <w:t> </w:t>
      </w:r>
      <w:r>
        <w:rPr>
          <w:sz w:val="24"/>
        </w:rPr>
        <w:t>determined in accordance with, and subject to, the conditions of this section.</w:t>
      </w:r>
    </w:p>
    <w:p>
      <w:pPr>
        <w:pStyle w:val="ListParagraph"/>
        <w:numPr>
          <w:ilvl w:val="0"/>
          <w:numId w:val="99"/>
        </w:numPr>
        <w:tabs>
          <w:tab w:pos="841" w:val="left" w:leader="none"/>
        </w:tabs>
        <w:spacing w:line="240" w:lineRule="auto" w:before="120" w:after="0"/>
        <w:ind w:left="840" w:right="0" w:hanging="361"/>
        <w:jc w:val="left"/>
        <w:rPr>
          <w:sz w:val="24"/>
        </w:rPr>
      </w:pPr>
      <w:r>
        <w:rPr>
          <w:sz w:val="24"/>
        </w:rPr>
        <w:t>The</w:t>
      </w:r>
      <w:r>
        <w:rPr>
          <w:spacing w:val="-4"/>
          <w:sz w:val="24"/>
        </w:rPr>
        <w:t> </w:t>
      </w:r>
      <w:r>
        <w:rPr>
          <w:sz w:val="24"/>
        </w:rPr>
        <w:t>two</w:t>
      </w:r>
      <w:r>
        <w:rPr>
          <w:spacing w:val="-2"/>
          <w:sz w:val="24"/>
        </w:rPr>
        <w:t> </w:t>
      </w:r>
      <w:r>
        <w:rPr>
          <w:sz w:val="24"/>
        </w:rPr>
        <w:t>categories</w:t>
      </w:r>
      <w:r>
        <w:rPr>
          <w:spacing w:val="-1"/>
          <w:sz w:val="24"/>
        </w:rPr>
        <w:t> </w:t>
      </w:r>
      <w:r>
        <w:rPr>
          <w:sz w:val="24"/>
        </w:rPr>
        <w:t>of</w:t>
      </w:r>
      <w:r>
        <w:rPr>
          <w:spacing w:val="-3"/>
          <w:sz w:val="24"/>
        </w:rPr>
        <w:t> </w:t>
      </w:r>
      <w:r>
        <w:rPr>
          <w:sz w:val="24"/>
        </w:rPr>
        <w:t>development </w:t>
      </w:r>
      <w:r>
        <w:rPr>
          <w:spacing w:val="-4"/>
          <w:sz w:val="24"/>
        </w:rPr>
        <w:t>are:</w:t>
      </w:r>
    </w:p>
    <w:p>
      <w:pPr>
        <w:pStyle w:val="ListParagraph"/>
        <w:numPr>
          <w:ilvl w:val="1"/>
          <w:numId w:val="99"/>
        </w:numPr>
        <w:tabs>
          <w:tab w:pos="1201" w:val="left" w:leader="none"/>
        </w:tabs>
        <w:spacing w:line="240" w:lineRule="auto" w:before="120" w:after="0"/>
        <w:ind w:left="1200" w:right="0" w:hanging="361"/>
        <w:jc w:val="left"/>
        <w:rPr>
          <w:sz w:val="24"/>
        </w:rPr>
      </w:pPr>
      <w:r>
        <w:rPr>
          <w:sz w:val="24"/>
        </w:rPr>
        <w:t>New</w:t>
      </w:r>
      <w:r>
        <w:rPr>
          <w:spacing w:val="-4"/>
          <w:sz w:val="24"/>
        </w:rPr>
        <w:t> </w:t>
      </w:r>
      <w:r>
        <w:rPr>
          <w:sz w:val="24"/>
        </w:rPr>
        <w:t>construction</w:t>
      </w:r>
      <w:r>
        <w:rPr>
          <w:spacing w:val="-2"/>
          <w:sz w:val="24"/>
        </w:rPr>
        <w:t> </w:t>
      </w:r>
      <w:r>
        <w:rPr>
          <w:sz w:val="24"/>
        </w:rPr>
        <w:t>projects;</w:t>
      </w:r>
      <w:r>
        <w:rPr>
          <w:spacing w:val="-3"/>
          <w:sz w:val="24"/>
        </w:rPr>
        <w:t> </w:t>
      </w:r>
      <w:r>
        <w:rPr>
          <w:spacing w:val="-5"/>
          <w:sz w:val="24"/>
        </w:rPr>
        <w:t>and</w:t>
      </w:r>
    </w:p>
    <w:p>
      <w:pPr>
        <w:pStyle w:val="ListParagraph"/>
        <w:numPr>
          <w:ilvl w:val="1"/>
          <w:numId w:val="99"/>
        </w:numPr>
        <w:tabs>
          <w:tab w:pos="1201" w:val="left" w:leader="none"/>
        </w:tabs>
        <w:spacing w:line="240" w:lineRule="auto" w:before="120" w:after="0"/>
        <w:ind w:left="1200" w:right="0" w:hanging="361"/>
        <w:jc w:val="left"/>
        <w:rPr>
          <w:sz w:val="24"/>
        </w:rPr>
      </w:pPr>
      <w:r>
        <w:rPr>
          <w:sz w:val="24"/>
        </w:rPr>
        <w:t>Reconstruction,</w:t>
      </w:r>
      <w:r>
        <w:rPr>
          <w:spacing w:val="-4"/>
          <w:sz w:val="24"/>
        </w:rPr>
        <w:t> </w:t>
      </w:r>
      <w:r>
        <w:rPr>
          <w:sz w:val="24"/>
        </w:rPr>
        <w:t>reactivation,</w:t>
      </w:r>
      <w:r>
        <w:rPr>
          <w:spacing w:val="-2"/>
          <w:sz w:val="24"/>
        </w:rPr>
        <w:t> </w:t>
      </w:r>
      <w:r>
        <w:rPr>
          <w:sz w:val="24"/>
        </w:rPr>
        <w:t>upgrade</w:t>
      </w:r>
      <w:r>
        <w:rPr>
          <w:spacing w:val="-2"/>
          <w:sz w:val="24"/>
        </w:rPr>
        <w:t> </w:t>
      </w:r>
      <w:r>
        <w:rPr>
          <w:sz w:val="24"/>
        </w:rPr>
        <w:t>or</w:t>
      </w:r>
      <w:r>
        <w:rPr>
          <w:spacing w:val="-1"/>
          <w:sz w:val="24"/>
        </w:rPr>
        <w:t> </w:t>
      </w:r>
      <w:r>
        <w:rPr>
          <w:sz w:val="24"/>
        </w:rPr>
        <w:t>replacement</w:t>
      </w:r>
      <w:r>
        <w:rPr>
          <w:spacing w:val="-1"/>
          <w:sz w:val="24"/>
        </w:rPr>
        <w:t> </w:t>
      </w:r>
      <w:r>
        <w:rPr>
          <w:spacing w:val="-2"/>
          <w:sz w:val="24"/>
        </w:rPr>
        <w:t>projects.</w:t>
      </w:r>
    </w:p>
    <w:p>
      <w:pPr>
        <w:pStyle w:val="ListParagraph"/>
        <w:numPr>
          <w:ilvl w:val="0"/>
          <w:numId w:val="99"/>
        </w:numPr>
        <w:tabs>
          <w:tab w:pos="841" w:val="left" w:leader="none"/>
        </w:tabs>
        <w:spacing w:line="240" w:lineRule="auto" w:before="120" w:after="0"/>
        <w:ind w:left="840" w:right="975" w:hanging="360"/>
        <w:jc w:val="left"/>
        <w:rPr>
          <w:sz w:val="24"/>
        </w:rPr>
      </w:pPr>
      <w:r>
        <w:rPr>
          <w:sz w:val="24"/>
        </w:rPr>
        <w:t>A</w:t>
      </w:r>
      <w:r>
        <w:rPr>
          <w:spacing w:val="-5"/>
          <w:sz w:val="24"/>
        </w:rPr>
        <w:t> </w:t>
      </w:r>
      <w:r>
        <w:rPr>
          <w:sz w:val="24"/>
        </w:rPr>
        <w:t>development</w:t>
      </w:r>
      <w:r>
        <w:rPr>
          <w:spacing w:val="-4"/>
          <w:sz w:val="24"/>
        </w:rPr>
        <w:t> </w:t>
      </w:r>
      <w:r>
        <w:rPr>
          <w:sz w:val="24"/>
        </w:rPr>
        <w:t>cost</w:t>
      </w:r>
      <w:r>
        <w:rPr>
          <w:spacing w:val="-4"/>
          <w:sz w:val="24"/>
        </w:rPr>
        <w:t> </w:t>
      </w:r>
      <w:r>
        <w:rPr>
          <w:sz w:val="24"/>
        </w:rPr>
        <w:t>estimate</w:t>
      </w:r>
      <w:r>
        <w:rPr>
          <w:spacing w:val="-4"/>
          <w:sz w:val="24"/>
        </w:rPr>
        <w:t> </w:t>
      </w:r>
      <w:r>
        <w:rPr>
          <w:sz w:val="24"/>
        </w:rPr>
        <w:t>is</w:t>
      </w:r>
      <w:r>
        <w:rPr>
          <w:spacing w:val="-4"/>
          <w:sz w:val="24"/>
        </w:rPr>
        <w:t> </w:t>
      </w:r>
      <w:r>
        <w:rPr>
          <w:sz w:val="24"/>
        </w:rPr>
        <w:t>calculated</w:t>
      </w:r>
      <w:r>
        <w:rPr>
          <w:spacing w:val="-2"/>
          <w:sz w:val="24"/>
        </w:rPr>
        <w:t> </w:t>
      </w:r>
      <w:r>
        <w:rPr>
          <w:sz w:val="24"/>
        </w:rPr>
        <w:t>for</w:t>
      </w:r>
      <w:r>
        <w:rPr>
          <w:spacing w:val="-6"/>
          <w:sz w:val="24"/>
        </w:rPr>
        <w:t> </w:t>
      </w:r>
      <w:r>
        <w:rPr>
          <w:sz w:val="24"/>
        </w:rPr>
        <w:t>each</w:t>
      </w:r>
      <w:r>
        <w:rPr>
          <w:spacing w:val="-4"/>
          <w:sz w:val="24"/>
        </w:rPr>
        <w:t> </w:t>
      </w:r>
      <w:r>
        <w:rPr>
          <w:sz w:val="24"/>
        </w:rPr>
        <w:t>constructed,</w:t>
      </w:r>
      <w:r>
        <w:rPr>
          <w:spacing w:val="-4"/>
          <w:sz w:val="24"/>
        </w:rPr>
        <w:t> </w:t>
      </w:r>
      <w:r>
        <w:rPr>
          <w:sz w:val="24"/>
        </w:rPr>
        <w:t>reconstructed,</w:t>
      </w:r>
      <w:r>
        <w:rPr>
          <w:spacing w:val="-4"/>
          <w:sz w:val="24"/>
        </w:rPr>
        <w:t> </w:t>
      </w:r>
      <w:r>
        <w:rPr>
          <w:sz w:val="24"/>
        </w:rPr>
        <w:t>reactivated, upgraded or replaced road, bridge or other drainage structure required on Crown land, or on private land (as provided in section 4.3.1.2), in order for the licensee to access Crown timber authorized for harvest.</w:t>
      </w:r>
    </w:p>
    <w:p>
      <w:pPr>
        <w:pStyle w:val="ListParagraph"/>
        <w:numPr>
          <w:ilvl w:val="0"/>
          <w:numId w:val="99"/>
        </w:numPr>
        <w:tabs>
          <w:tab w:pos="841" w:val="left" w:leader="none"/>
        </w:tabs>
        <w:spacing w:line="240" w:lineRule="auto" w:before="120" w:after="0"/>
        <w:ind w:left="840" w:right="940" w:hanging="360"/>
        <w:jc w:val="both"/>
        <w:rPr>
          <w:sz w:val="24"/>
        </w:rPr>
      </w:pPr>
      <w:r>
        <w:rPr>
          <w:sz w:val="24"/>
        </w:rPr>
        <w:t>The</w:t>
      </w:r>
      <w:r>
        <w:rPr>
          <w:spacing w:val="-2"/>
          <w:sz w:val="24"/>
        </w:rPr>
        <w:t> </w:t>
      </w:r>
      <w:r>
        <w:rPr>
          <w:sz w:val="24"/>
        </w:rPr>
        <w:t>total development cost estimate</w:t>
      </w:r>
      <w:r>
        <w:rPr>
          <w:spacing w:val="-1"/>
          <w:sz w:val="24"/>
        </w:rPr>
        <w:t> </w:t>
      </w:r>
      <w:r>
        <w:rPr>
          <w:sz w:val="24"/>
        </w:rPr>
        <w:t>is all the development cost estimates calculated under subsection</w:t>
      </w:r>
      <w:r>
        <w:rPr>
          <w:spacing w:val="-4"/>
          <w:sz w:val="24"/>
        </w:rPr>
        <w:t> </w:t>
      </w:r>
      <w:r>
        <w:rPr>
          <w:sz w:val="24"/>
        </w:rPr>
        <w:t>3</w:t>
      </w:r>
      <w:r>
        <w:rPr>
          <w:spacing w:val="-4"/>
          <w:sz w:val="24"/>
        </w:rPr>
        <w:t> </w:t>
      </w:r>
      <w:r>
        <w:rPr>
          <w:sz w:val="24"/>
        </w:rPr>
        <w:t>in</w:t>
      </w:r>
      <w:r>
        <w:rPr>
          <w:spacing w:val="-4"/>
          <w:sz w:val="24"/>
        </w:rPr>
        <w:t> </w:t>
      </w:r>
      <w:r>
        <w:rPr>
          <w:sz w:val="24"/>
        </w:rPr>
        <w:t>accordance</w:t>
      </w:r>
      <w:r>
        <w:rPr>
          <w:spacing w:val="-4"/>
          <w:sz w:val="24"/>
        </w:rPr>
        <w:t> </w:t>
      </w:r>
      <w:r>
        <w:rPr>
          <w:sz w:val="24"/>
        </w:rPr>
        <w:t>with</w:t>
      </w:r>
      <w:r>
        <w:rPr>
          <w:spacing w:val="-3"/>
          <w:sz w:val="24"/>
        </w:rPr>
        <w:t> </w:t>
      </w:r>
      <w:r>
        <w:rPr>
          <w:sz w:val="24"/>
        </w:rPr>
        <w:t>the</w:t>
      </w:r>
      <w:r>
        <w:rPr>
          <w:spacing w:val="-4"/>
          <w:sz w:val="24"/>
        </w:rPr>
        <w:t> </w:t>
      </w:r>
      <w:r>
        <w:rPr>
          <w:sz w:val="24"/>
        </w:rPr>
        <w:t>procedures</w:t>
      </w:r>
      <w:r>
        <w:rPr>
          <w:spacing w:val="-4"/>
          <w:sz w:val="24"/>
        </w:rPr>
        <w:t> </w:t>
      </w:r>
      <w:r>
        <w:rPr>
          <w:sz w:val="24"/>
        </w:rPr>
        <w:t>in</w:t>
      </w:r>
      <w:r>
        <w:rPr>
          <w:spacing w:val="-4"/>
          <w:sz w:val="24"/>
        </w:rPr>
        <w:t> </w:t>
      </w:r>
      <w:r>
        <w:rPr>
          <w:sz w:val="24"/>
        </w:rPr>
        <w:t>the</w:t>
      </w:r>
      <w:r>
        <w:rPr>
          <w:spacing w:val="-4"/>
          <w:sz w:val="24"/>
        </w:rPr>
        <w:t> </w:t>
      </w:r>
      <w:r>
        <w:rPr>
          <w:sz w:val="24"/>
        </w:rPr>
        <w:t>document</w:t>
      </w:r>
      <w:r>
        <w:rPr>
          <w:spacing w:val="-4"/>
          <w:sz w:val="24"/>
        </w:rPr>
        <w:t> </w:t>
      </w:r>
      <w:r>
        <w:rPr>
          <w:sz w:val="24"/>
        </w:rPr>
        <w:t>titled</w:t>
      </w:r>
      <w:r>
        <w:rPr>
          <w:spacing w:val="-4"/>
          <w:sz w:val="24"/>
        </w:rPr>
        <w:t> </w:t>
      </w:r>
      <w:r>
        <w:rPr>
          <w:sz w:val="24"/>
        </w:rPr>
        <w:t>“Specifications:</w:t>
      </w:r>
      <w:r>
        <w:rPr>
          <w:spacing w:val="-3"/>
          <w:sz w:val="24"/>
        </w:rPr>
        <w:t> </w:t>
      </w:r>
      <w:r>
        <w:rPr>
          <w:sz w:val="24"/>
        </w:rPr>
        <w:t>The Interior Market Pricing System.”</w:t>
      </w:r>
    </w:p>
    <w:p>
      <w:pPr>
        <w:pStyle w:val="ListParagraph"/>
        <w:numPr>
          <w:ilvl w:val="0"/>
          <w:numId w:val="99"/>
        </w:numPr>
        <w:tabs>
          <w:tab w:pos="841" w:val="left" w:leader="none"/>
        </w:tabs>
        <w:spacing w:line="240" w:lineRule="auto" w:before="121" w:after="0"/>
        <w:ind w:left="840" w:right="0" w:hanging="361"/>
        <w:jc w:val="both"/>
        <w:rPr>
          <w:sz w:val="24"/>
        </w:rPr>
      </w:pPr>
      <w:r>
        <w:rPr>
          <w:sz w:val="24"/>
        </w:rPr>
        <w:t>The</w:t>
      </w:r>
      <w:r>
        <w:rPr>
          <w:spacing w:val="-4"/>
          <w:sz w:val="24"/>
        </w:rPr>
        <w:t> </w:t>
      </w:r>
      <w:r>
        <w:rPr>
          <w:sz w:val="24"/>
        </w:rPr>
        <w:t>two</w:t>
      </w:r>
      <w:r>
        <w:rPr>
          <w:spacing w:val="-2"/>
          <w:sz w:val="24"/>
        </w:rPr>
        <w:t> </w:t>
      </w:r>
      <w:r>
        <w:rPr>
          <w:sz w:val="24"/>
        </w:rPr>
        <w:t>methods</w:t>
      </w:r>
      <w:r>
        <w:rPr>
          <w:spacing w:val="-2"/>
          <w:sz w:val="24"/>
        </w:rPr>
        <w:t> </w:t>
      </w:r>
      <w:r>
        <w:rPr>
          <w:sz w:val="24"/>
        </w:rPr>
        <w:t>of</w:t>
      </w:r>
      <w:r>
        <w:rPr>
          <w:spacing w:val="-2"/>
          <w:sz w:val="24"/>
        </w:rPr>
        <w:t> </w:t>
      </w:r>
      <w:r>
        <w:rPr>
          <w:sz w:val="24"/>
        </w:rPr>
        <w:t>estimating</w:t>
      </w:r>
      <w:r>
        <w:rPr>
          <w:spacing w:val="-2"/>
          <w:sz w:val="24"/>
        </w:rPr>
        <w:t> </w:t>
      </w:r>
      <w:r>
        <w:rPr>
          <w:sz w:val="24"/>
        </w:rPr>
        <w:t>development</w:t>
      </w:r>
      <w:r>
        <w:rPr>
          <w:spacing w:val="-2"/>
          <w:sz w:val="24"/>
        </w:rPr>
        <w:t> </w:t>
      </w:r>
      <w:r>
        <w:rPr>
          <w:sz w:val="24"/>
        </w:rPr>
        <w:t>costs</w:t>
      </w:r>
      <w:r>
        <w:rPr>
          <w:spacing w:val="-1"/>
          <w:sz w:val="24"/>
        </w:rPr>
        <w:t> </w:t>
      </w:r>
      <w:r>
        <w:rPr>
          <w:sz w:val="24"/>
        </w:rPr>
        <w:t>are</w:t>
      </w:r>
      <w:r>
        <w:rPr>
          <w:spacing w:val="-3"/>
          <w:sz w:val="24"/>
        </w:rPr>
        <w:t> </w:t>
      </w:r>
      <w:r>
        <w:rPr>
          <w:sz w:val="24"/>
        </w:rPr>
        <w:t>as </w:t>
      </w:r>
      <w:r>
        <w:rPr>
          <w:spacing w:val="-2"/>
          <w:sz w:val="24"/>
        </w:rPr>
        <w:t>follows:</w:t>
      </w:r>
    </w:p>
    <w:p>
      <w:pPr>
        <w:pStyle w:val="ListParagraph"/>
        <w:numPr>
          <w:ilvl w:val="1"/>
          <w:numId w:val="99"/>
        </w:numPr>
        <w:tabs>
          <w:tab w:pos="1201" w:val="left" w:leader="none"/>
        </w:tabs>
        <w:spacing w:line="240" w:lineRule="auto" w:before="120" w:after="0"/>
        <w:ind w:left="1200" w:right="0" w:hanging="361"/>
        <w:jc w:val="both"/>
        <w:rPr>
          <w:sz w:val="24"/>
        </w:rPr>
      </w:pPr>
      <w:r>
        <w:rPr>
          <w:sz w:val="24"/>
        </w:rPr>
        <w:t>Tabular</w:t>
      </w:r>
      <w:r>
        <w:rPr>
          <w:spacing w:val="-4"/>
          <w:sz w:val="24"/>
        </w:rPr>
        <w:t> </w:t>
      </w:r>
      <w:r>
        <w:rPr>
          <w:sz w:val="24"/>
        </w:rPr>
        <w:t>cost</w:t>
      </w:r>
      <w:r>
        <w:rPr>
          <w:spacing w:val="-3"/>
          <w:sz w:val="24"/>
        </w:rPr>
        <w:t> </w:t>
      </w:r>
      <w:r>
        <w:rPr>
          <w:sz w:val="24"/>
        </w:rPr>
        <w:t>estimate:</w:t>
      </w:r>
      <w:r>
        <w:rPr>
          <w:spacing w:val="-1"/>
          <w:sz w:val="24"/>
        </w:rPr>
        <w:t> </w:t>
      </w:r>
      <w:r>
        <w:rPr>
          <w:sz w:val="24"/>
        </w:rPr>
        <w:t>A</w:t>
      </w:r>
      <w:r>
        <w:rPr>
          <w:spacing w:val="2"/>
          <w:sz w:val="24"/>
        </w:rPr>
        <w:t> </w:t>
      </w:r>
      <w:r>
        <w:rPr>
          <w:sz w:val="24"/>
        </w:rPr>
        <w:t>tabular</w:t>
      </w:r>
      <w:r>
        <w:rPr>
          <w:spacing w:val="-2"/>
          <w:sz w:val="24"/>
        </w:rPr>
        <w:t> </w:t>
      </w:r>
      <w:r>
        <w:rPr>
          <w:sz w:val="24"/>
        </w:rPr>
        <w:t>cost</w:t>
      </w:r>
      <w:r>
        <w:rPr>
          <w:spacing w:val="-2"/>
          <w:sz w:val="24"/>
        </w:rPr>
        <w:t> </w:t>
      </w:r>
      <w:r>
        <w:rPr>
          <w:sz w:val="24"/>
        </w:rPr>
        <w:t>estimate</w:t>
      </w:r>
      <w:r>
        <w:rPr>
          <w:spacing w:val="-3"/>
          <w:sz w:val="24"/>
        </w:rPr>
        <w:t> </w:t>
      </w:r>
      <w:r>
        <w:rPr>
          <w:sz w:val="24"/>
        </w:rPr>
        <w:t>is</w:t>
      </w:r>
      <w:r>
        <w:rPr>
          <w:spacing w:val="-2"/>
          <w:sz w:val="24"/>
        </w:rPr>
        <w:t> </w:t>
      </w:r>
      <w:r>
        <w:rPr>
          <w:sz w:val="24"/>
        </w:rPr>
        <w:t>made</w:t>
      </w:r>
      <w:r>
        <w:rPr>
          <w:spacing w:val="-4"/>
          <w:sz w:val="24"/>
        </w:rPr>
        <w:t> </w:t>
      </w:r>
      <w:r>
        <w:rPr>
          <w:sz w:val="24"/>
        </w:rPr>
        <w:t>in</w:t>
      </w:r>
      <w:r>
        <w:rPr>
          <w:spacing w:val="-2"/>
          <w:sz w:val="24"/>
        </w:rPr>
        <w:t> </w:t>
      </w:r>
      <w:r>
        <w:rPr>
          <w:sz w:val="24"/>
        </w:rPr>
        <w:t>accordance</w:t>
      </w:r>
      <w:r>
        <w:rPr>
          <w:spacing w:val="-3"/>
          <w:sz w:val="24"/>
        </w:rPr>
        <w:t> </w:t>
      </w:r>
      <w:r>
        <w:rPr>
          <w:sz w:val="24"/>
        </w:rPr>
        <w:t>with</w:t>
      </w:r>
      <w:r>
        <w:rPr>
          <w:spacing w:val="-1"/>
          <w:sz w:val="24"/>
        </w:rPr>
        <w:t> </w:t>
      </w:r>
      <w:r>
        <w:rPr>
          <w:spacing w:val="-2"/>
          <w:sz w:val="24"/>
        </w:rPr>
        <w:t>sections</w:t>
      </w:r>
    </w:p>
    <w:p>
      <w:pPr>
        <w:pStyle w:val="BodyText"/>
        <w:ind w:left="1200" w:right="1738"/>
        <w:jc w:val="both"/>
      </w:pPr>
      <w:r>
        <w:rPr/>
        <w:t>4.3.2</w:t>
      </w:r>
      <w:r>
        <w:rPr>
          <w:spacing w:val="-3"/>
        </w:rPr>
        <w:t> </w:t>
      </w:r>
      <w:r>
        <w:rPr/>
        <w:t>through</w:t>
      </w:r>
      <w:r>
        <w:rPr>
          <w:spacing w:val="-4"/>
        </w:rPr>
        <w:t> </w:t>
      </w:r>
      <w:r>
        <w:rPr/>
        <w:t>4.3.5</w:t>
      </w:r>
      <w:r>
        <w:rPr>
          <w:spacing w:val="-3"/>
        </w:rPr>
        <w:t> </w:t>
      </w:r>
      <w:r>
        <w:rPr/>
        <w:t>when</w:t>
      </w:r>
      <w:r>
        <w:rPr>
          <w:spacing w:val="-1"/>
        </w:rPr>
        <w:t> </w:t>
      </w:r>
      <w:r>
        <w:rPr/>
        <w:t>the</w:t>
      </w:r>
      <w:r>
        <w:rPr>
          <w:spacing w:val="-4"/>
        </w:rPr>
        <w:t> </w:t>
      </w:r>
      <w:r>
        <w:rPr/>
        <w:t>project</w:t>
      </w:r>
      <w:r>
        <w:rPr>
          <w:spacing w:val="-3"/>
        </w:rPr>
        <w:t> </w:t>
      </w:r>
      <w:r>
        <w:rPr/>
        <w:t>is</w:t>
      </w:r>
      <w:r>
        <w:rPr>
          <w:spacing w:val="-3"/>
        </w:rPr>
        <w:t> </w:t>
      </w:r>
      <w:r>
        <w:rPr/>
        <w:t>a</w:t>
      </w:r>
      <w:r>
        <w:rPr>
          <w:spacing w:val="-4"/>
        </w:rPr>
        <w:t> </w:t>
      </w:r>
      <w:r>
        <w:rPr/>
        <w:t>new</w:t>
      </w:r>
      <w:r>
        <w:rPr>
          <w:spacing w:val="-3"/>
        </w:rPr>
        <w:t> </w:t>
      </w:r>
      <w:r>
        <w:rPr/>
        <w:t>construction</w:t>
      </w:r>
      <w:r>
        <w:rPr>
          <w:spacing w:val="-3"/>
        </w:rPr>
        <w:t> </w:t>
      </w:r>
      <w:r>
        <w:rPr/>
        <w:t>project,</w:t>
      </w:r>
      <w:r>
        <w:rPr>
          <w:spacing w:val="-3"/>
        </w:rPr>
        <w:t> </w:t>
      </w:r>
      <w:r>
        <w:rPr/>
        <w:t>other</w:t>
      </w:r>
      <w:r>
        <w:rPr>
          <w:spacing w:val="-5"/>
        </w:rPr>
        <w:t> </w:t>
      </w:r>
      <w:r>
        <w:rPr/>
        <w:t>than</w:t>
      </w:r>
      <w:r>
        <w:rPr>
          <w:spacing w:val="-3"/>
        </w:rPr>
        <w:t> </w:t>
      </w:r>
      <w:r>
        <w:rPr/>
        <w:t>a situation listed in paragraph (b).</w:t>
      </w:r>
    </w:p>
    <w:p>
      <w:pPr>
        <w:pStyle w:val="ListParagraph"/>
        <w:numPr>
          <w:ilvl w:val="1"/>
          <w:numId w:val="99"/>
        </w:numPr>
        <w:tabs>
          <w:tab w:pos="1201" w:val="left" w:leader="none"/>
        </w:tabs>
        <w:spacing w:line="240" w:lineRule="auto" w:before="120" w:after="0"/>
        <w:ind w:left="1200" w:right="1246" w:hanging="360"/>
        <w:jc w:val="both"/>
        <w:rPr>
          <w:sz w:val="24"/>
        </w:rPr>
      </w:pPr>
      <w:r>
        <w:rPr>
          <w:sz w:val="24"/>
        </w:rPr>
        <w:t>Engineering</w:t>
      </w:r>
      <w:r>
        <w:rPr>
          <w:spacing w:val="-6"/>
          <w:sz w:val="24"/>
        </w:rPr>
        <w:t> </w:t>
      </w:r>
      <w:r>
        <w:rPr>
          <w:sz w:val="24"/>
        </w:rPr>
        <w:t>cost</w:t>
      </w:r>
      <w:r>
        <w:rPr>
          <w:spacing w:val="-1"/>
          <w:sz w:val="24"/>
        </w:rPr>
        <w:t> </w:t>
      </w:r>
      <w:r>
        <w:rPr>
          <w:sz w:val="24"/>
        </w:rPr>
        <w:t>estimate</w:t>
      </w:r>
      <w:r>
        <w:rPr>
          <w:spacing w:val="-5"/>
          <w:sz w:val="24"/>
        </w:rPr>
        <w:t> </w:t>
      </w:r>
      <w:r>
        <w:rPr>
          <w:sz w:val="24"/>
        </w:rPr>
        <w:t>(ECE):</w:t>
      </w:r>
      <w:r>
        <w:rPr>
          <w:spacing w:val="-4"/>
          <w:sz w:val="24"/>
        </w:rPr>
        <w:t> </w:t>
      </w:r>
      <w:r>
        <w:rPr>
          <w:sz w:val="24"/>
        </w:rPr>
        <w:t>an</w:t>
      </w:r>
      <w:r>
        <w:rPr>
          <w:spacing w:val="-4"/>
          <w:sz w:val="24"/>
        </w:rPr>
        <w:t> </w:t>
      </w:r>
      <w:r>
        <w:rPr>
          <w:sz w:val="24"/>
        </w:rPr>
        <w:t>ECE</w:t>
      </w:r>
      <w:r>
        <w:rPr>
          <w:spacing w:val="-1"/>
          <w:sz w:val="24"/>
        </w:rPr>
        <w:t> </w:t>
      </w:r>
      <w:r>
        <w:rPr>
          <w:sz w:val="24"/>
        </w:rPr>
        <w:t>is</w:t>
      </w:r>
      <w:r>
        <w:rPr>
          <w:spacing w:val="-4"/>
          <w:sz w:val="24"/>
        </w:rPr>
        <w:t> </w:t>
      </w:r>
      <w:r>
        <w:rPr>
          <w:sz w:val="24"/>
        </w:rPr>
        <w:t>made</w:t>
      </w:r>
      <w:r>
        <w:rPr>
          <w:spacing w:val="-3"/>
          <w:sz w:val="24"/>
        </w:rPr>
        <w:t> </w:t>
      </w:r>
      <w:r>
        <w:rPr>
          <w:sz w:val="24"/>
        </w:rPr>
        <w:t>in</w:t>
      </w:r>
      <w:r>
        <w:rPr>
          <w:spacing w:val="-4"/>
          <w:sz w:val="24"/>
        </w:rPr>
        <w:t> </w:t>
      </w:r>
      <w:r>
        <w:rPr>
          <w:sz w:val="24"/>
        </w:rPr>
        <w:t>accordance</w:t>
      </w:r>
      <w:r>
        <w:rPr>
          <w:spacing w:val="-3"/>
          <w:sz w:val="24"/>
        </w:rPr>
        <w:t> </w:t>
      </w:r>
      <w:r>
        <w:rPr>
          <w:sz w:val="24"/>
        </w:rPr>
        <w:t>with</w:t>
      </w:r>
      <w:r>
        <w:rPr>
          <w:spacing w:val="40"/>
          <w:sz w:val="24"/>
        </w:rPr>
        <w:t> </w:t>
      </w:r>
      <w:r>
        <w:rPr>
          <w:sz w:val="24"/>
        </w:rPr>
        <w:t>section</w:t>
      </w:r>
      <w:r>
        <w:rPr>
          <w:spacing w:val="-4"/>
          <w:sz w:val="24"/>
        </w:rPr>
        <w:t> </w:t>
      </w:r>
      <w:r>
        <w:rPr>
          <w:sz w:val="24"/>
        </w:rPr>
        <w:t>4.3.6 </w:t>
      </w:r>
      <w:r>
        <w:rPr>
          <w:spacing w:val="-4"/>
          <w:sz w:val="24"/>
        </w:rPr>
        <w:t>when:</w:t>
      </w:r>
    </w:p>
    <w:p>
      <w:pPr>
        <w:pStyle w:val="ListParagraph"/>
        <w:numPr>
          <w:ilvl w:val="2"/>
          <w:numId w:val="99"/>
        </w:numPr>
        <w:tabs>
          <w:tab w:pos="1651" w:val="left" w:leader="none"/>
          <w:tab w:pos="1652" w:val="left" w:leader="none"/>
        </w:tabs>
        <w:spacing w:line="240" w:lineRule="auto" w:before="120" w:after="0"/>
        <w:ind w:left="1651" w:right="0" w:hanging="399"/>
        <w:jc w:val="left"/>
        <w:rPr>
          <w:sz w:val="24"/>
        </w:rPr>
      </w:pPr>
      <w:r>
        <w:rPr>
          <w:sz w:val="24"/>
        </w:rPr>
        <w:t>a</w:t>
      </w:r>
      <w:r>
        <w:rPr>
          <w:spacing w:val="-3"/>
          <w:sz w:val="24"/>
        </w:rPr>
        <w:t> </w:t>
      </w:r>
      <w:r>
        <w:rPr>
          <w:sz w:val="24"/>
        </w:rPr>
        <w:t>new</w:t>
      </w:r>
      <w:r>
        <w:rPr>
          <w:spacing w:val="-2"/>
          <w:sz w:val="24"/>
        </w:rPr>
        <w:t> </w:t>
      </w:r>
      <w:r>
        <w:rPr>
          <w:sz w:val="24"/>
        </w:rPr>
        <w:t>construction</w:t>
      </w:r>
      <w:r>
        <w:rPr>
          <w:spacing w:val="-1"/>
          <w:sz w:val="24"/>
        </w:rPr>
        <w:t> </w:t>
      </w:r>
      <w:r>
        <w:rPr>
          <w:sz w:val="24"/>
        </w:rPr>
        <w:t>project</w:t>
      </w:r>
      <w:r>
        <w:rPr>
          <w:spacing w:val="-2"/>
          <w:sz w:val="24"/>
        </w:rPr>
        <w:t> </w:t>
      </w:r>
      <w:r>
        <w:rPr>
          <w:sz w:val="24"/>
        </w:rPr>
        <w:t>is</w:t>
      </w:r>
      <w:r>
        <w:rPr>
          <w:spacing w:val="-1"/>
          <w:sz w:val="24"/>
        </w:rPr>
        <w:t> </w:t>
      </w:r>
      <w:r>
        <w:rPr>
          <w:sz w:val="24"/>
        </w:rPr>
        <w:t>a</w:t>
      </w:r>
      <w:r>
        <w:rPr>
          <w:spacing w:val="-3"/>
          <w:sz w:val="24"/>
        </w:rPr>
        <w:t> </w:t>
      </w:r>
      <w:r>
        <w:rPr>
          <w:sz w:val="24"/>
        </w:rPr>
        <w:t>situation</w:t>
      </w:r>
      <w:r>
        <w:rPr>
          <w:spacing w:val="-1"/>
          <w:sz w:val="24"/>
        </w:rPr>
        <w:t> </w:t>
      </w:r>
      <w:r>
        <w:rPr>
          <w:sz w:val="24"/>
        </w:rPr>
        <w:t>listed</w:t>
      </w:r>
      <w:r>
        <w:rPr>
          <w:spacing w:val="-2"/>
          <w:sz w:val="24"/>
        </w:rPr>
        <w:t> </w:t>
      </w:r>
      <w:r>
        <w:rPr>
          <w:sz w:val="24"/>
        </w:rPr>
        <w:t>in</w:t>
      </w:r>
      <w:r>
        <w:rPr>
          <w:spacing w:val="2"/>
          <w:sz w:val="24"/>
        </w:rPr>
        <w:t> </w:t>
      </w:r>
      <w:r>
        <w:rPr>
          <w:sz w:val="24"/>
        </w:rPr>
        <w:t>section</w:t>
      </w:r>
      <w:r>
        <w:rPr>
          <w:spacing w:val="-2"/>
          <w:sz w:val="24"/>
        </w:rPr>
        <w:t> </w:t>
      </w:r>
      <w:r>
        <w:rPr>
          <w:sz w:val="24"/>
        </w:rPr>
        <w:t>4.3.6(8),</w:t>
      </w:r>
      <w:r>
        <w:rPr>
          <w:spacing w:val="-1"/>
          <w:sz w:val="24"/>
        </w:rPr>
        <w:t> </w:t>
      </w:r>
      <w:r>
        <w:rPr>
          <w:spacing w:val="-5"/>
          <w:sz w:val="24"/>
        </w:rPr>
        <w:t>or,</w:t>
      </w:r>
    </w:p>
    <w:p>
      <w:pPr>
        <w:pStyle w:val="ListParagraph"/>
        <w:numPr>
          <w:ilvl w:val="2"/>
          <w:numId w:val="99"/>
        </w:numPr>
        <w:tabs>
          <w:tab w:pos="1651" w:val="left" w:leader="none"/>
          <w:tab w:pos="1652" w:val="left" w:leader="none"/>
        </w:tabs>
        <w:spacing w:line="240" w:lineRule="auto" w:before="120" w:after="0"/>
        <w:ind w:left="1651" w:right="0" w:hanging="466"/>
        <w:jc w:val="left"/>
        <w:rPr>
          <w:sz w:val="24"/>
        </w:rPr>
      </w:pPr>
      <w:r>
        <w:rPr>
          <w:sz w:val="24"/>
        </w:rPr>
        <w:t>a</w:t>
      </w:r>
      <w:r>
        <w:rPr>
          <w:spacing w:val="-3"/>
          <w:sz w:val="24"/>
        </w:rPr>
        <w:t> </w:t>
      </w:r>
      <w:r>
        <w:rPr>
          <w:sz w:val="24"/>
        </w:rPr>
        <w:t>Combo</w:t>
      </w:r>
      <w:r>
        <w:rPr>
          <w:spacing w:val="-1"/>
          <w:sz w:val="24"/>
        </w:rPr>
        <w:t> </w:t>
      </w:r>
      <w:r>
        <w:rPr>
          <w:sz w:val="24"/>
        </w:rPr>
        <w:t>road</w:t>
      </w:r>
      <w:r>
        <w:rPr>
          <w:spacing w:val="-1"/>
          <w:sz w:val="24"/>
        </w:rPr>
        <w:t> </w:t>
      </w:r>
      <w:r>
        <w:rPr>
          <w:sz w:val="24"/>
        </w:rPr>
        <w:t>provided</w:t>
      </w:r>
      <w:r>
        <w:rPr>
          <w:spacing w:val="-2"/>
          <w:sz w:val="24"/>
        </w:rPr>
        <w:t> </w:t>
      </w:r>
      <w:r>
        <w:rPr>
          <w:sz w:val="24"/>
        </w:rPr>
        <w:t>for</w:t>
      </w:r>
      <w:r>
        <w:rPr>
          <w:spacing w:val="-1"/>
          <w:sz w:val="24"/>
        </w:rPr>
        <w:t> </w:t>
      </w:r>
      <w:r>
        <w:rPr>
          <w:sz w:val="24"/>
        </w:rPr>
        <w:t>in</w:t>
      </w:r>
      <w:r>
        <w:rPr>
          <w:spacing w:val="-1"/>
          <w:sz w:val="24"/>
        </w:rPr>
        <w:t> </w:t>
      </w:r>
      <w:r>
        <w:rPr>
          <w:sz w:val="24"/>
        </w:rPr>
        <w:t>subsection</w:t>
      </w:r>
      <w:r>
        <w:rPr>
          <w:spacing w:val="-2"/>
          <w:sz w:val="24"/>
        </w:rPr>
        <w:t> </w:t>
      </w:r>
      <w:r>
        <w:rPr>
          <w:sz w:val="24"/>
        </w:rPr>
        <w:t>(6)</w:t>
      </w:r>
      <w:r>
        <w:rPr>
          <w:spacing w:val="-1"/>
          <w:sz w:val="24"/>
        </w:rPr>
        <w:t> </w:t>
      </w:r>
      <w:r>
        <w:rPr>
          <w:sz w:val="24"/>
        </w:rPr>
        <w:t>of</w:t>
      </w:r>
      <w:r>
        <w:rPr>
          <w:spacing w:val="-3"/>
          <w:sz w:val="24"/>
        </w:rPr>
        <w:t> </w:t>
      </w:r>
      <w:r>
        <w:rPr>
          <w:sz w:val="24"/>
        </w:rPr>
        <w:t>this</w:t>
      </w:r>
      <w:r>
        <w:rPr>
          <w:spacing w:val="-2"/>
          <w:sz w:val="24"/>
        </w:rPr>
        <w:t> </w:t>
      </w:r>
      <w:r>
        <w:rPr>
          <w:sz w:val="24"/>
        </w:rPr>
        <w:t>section;</w:t>
      </w:r>
      <w:r>
        <w:rPr>
          <w:spacing w:val="-1"/>
          <w:sz w:val="24"/>
        </w:rPr>
        <w:t> </w:t>
      </w:r>
      <w:r>
        <w:rPr>
          <w:spacing w:val="-5"/>
          <w:sz w:val="24"/>
        </w:rPr>
        <w:t>or</w:t>
      </w:r>
    </w:p>
    <w:p>
      <w:pPr>
        <w:pStyle w:val="ListParagraph"/>
        <w:numPr>
          <w:ilvl w:val="2"/>
          <w:numId w:val="99"/>
        </w:numPr>
        <w:tabs>
          <w:tab w:pos="1651" w:val="left" w:leader="none"/>
          <w:tab w:pos="1652" w:val="left" w:leader="none"/>
        </w:tabs>
        <w:spacing w:line="240" w:lineRule="auto" w:before="120" w:after="0"/>
        <w:ind w:left="1651" w:right="0" w:hanging="531"/>
        <w:jc w:val="left"/>
        <w:rPr>
          <w:sz w:val="24"/>
        </w:rPr>
      </w:pPr>
      <w:r>
        <w:rPr>
          <w:sz w:val="24"/>
        </w:rPr>
        <w:t>the</w:t>
      </w:r>
      <w:r>
        <w:rPr>
          <w:spacing w:val="-2"/>
          <w:sz w:val="24"/>
        </w:rPr>
        <w:t> </w:t>
      </w:r>
      <w:r>
        <w:rPr>
          <w:sz w:val="24"/>
        </w:rPr>
        <w:t>project</w:t>
      </w:r>
      <w:r>
        <w:rPr>
          <w:spacing w:val="-1"/>
          <w:sz w:val="24"/>
        </w:rPr>
        <w:t> </w:t>
      </w:r>
      <w:r>
        <w:rPr>
          <w:sz w:val="24"/>
        </w:rPr>
        <w:t>is</w:t>
      </w:r>
      <w:r>
        <w:rPr>
          <w:spacing w:val="-1"/>
          <w:sz w:val="24"/>
        </w:rPr>
        <w:t> </w:t>
      </w:r>
      <w:r>
        <w:rPr>
          <w:sz w:val="24"/>
        </w:rPr>
        <w:t>a</w:t>
      </w:r>
      <w:r>
        <w:rPr>
          <w:spacing w:val="-2"/>
          <w:sz w:val="24"/>
        </w:rPr>
        <w:t> </w:t>
      </w:r>
      <w:r>
        <w:rPr>
          <w:sz w:val="24"/>
        </w:rPr>
        <w:t>reconstruction,</w:t>
      </w:r>
      <w:r>
        <w:rPr>
          <w:spacing w:val="-1"/>
          <w:sz w:val="24"/>
        </w:rPr>
        <w:t> </w:t>
      </w:r>
      <w:r>
        <w:rPr>
          <w:sz w:val="24"/>
        </w:rPr>
        <w:t>reactivation,</w:t>
      </w:r>
      <w:r>
        <w:rPr>
          <w:spacing w:val="-1"/>
          <w:sz w:val="24"/>
        </w:rPr>
        <w:t> </w:t>
      </w:r>
      <w:r>
        <w:rPr>
          <w:sz w:val="24"/>
        </w:rPr>
        <w:t>upgrade</w:t>
      </w:r>
      <w:r>
        <w:rPr>
          <w:spacing w:val="-1"/>
          <w:sz w:val="24"/>
        </w:rPr>
        <w:t> </w:t>
      </w:r>
      <w:r>
        <w:rPr>
          <w:sz w:val="24"/>
        </w:rPr>
        <w:t>or</w:t>
      </w:r>
      <w:r>
        <w:rPr>
          <w:spacing w:val="-1"/>
          <w:sz w:val="24"/>
        </w:rPr>
        <w:t> </w:t>
      </w:r>
      <w:r>
        <w:rPr>
          <w:sz w:val="24"/>
        </w:rPr>
        <w:t>replacement</w:t>
      </w:r>
      <w:r>
        <w:rPr>
          <w:spacing w:val="-1"/>
          <w:sz w:val="24"/>
        </w:rPr>
        <w:t> </w:t>
      </w:r>
      <w:r>
        <w:rPr>
          <w:spacing w:val="-2"/>
          <w:sz w:val="24"/>
        </w:rPr>
        <w:t>project.</w:t>
      </w:r>
    </w:p>
    <w:p>
      <w:pPr>
        <w:pStyle w:val="ListParagraph"/>
        <w:numPr>
          <w:ilvl w:val="0"/>
          <w:numId w:val="99"/>
        </w:numPr>
        <w:tabs>
          <w:tab w:pos="907" w:val="left" w:leader="none"/>
          <w:tab w:pos="908" w:val="left" w:leader="none"/>
        </w:tabs>
        <w:spacing w:line="240" w:lineRule="auto" w:before="120" w:after="0"/>
        <w:ind w:left="907" w:right="1228" w:hanging="428"/>
        <w:jc w:val="left"/>
        <w:rPr>
          <w:sz w:val="24"/>
        </w:rPr>
      </w:pPr>
      <w:r>
        <w:rPr>
          <w:sz w:val="24"/>
        </w:rPr>
        <w:t>Where at least 20% of a length of new road subgrade construction is made of ECE eligible</w:t>
      </w:r>
      <w:r>
        <w:rPr>
          <w:spacing w:val="-3"/>
          <w:sz w:val="24"/>
        </w:rPr>
        <w:t> </w:t>
      </w:r>
      <w:r>
        <w:rPr>
          <w:sz w:val="24"/>
        </w:rPr>
        <w:t>sections</w:t>
      </w:r>
      <w:r>
        <w:rPr>
          <w:spacing w:val="-2"/>
          <w:sz w:val="24"/>
        </w:rPr>
        <w:t> </w:t>
      </w:r>
      <w:r>
        <w:rPr>
          <w:sz w:val="24"/>
        </w:rPr>
        <w:t>(as</w:t>
      </w:r>
      <w:r>
        <w:rPr>
          <w:spacing w:val="-2"/>
          <w:sz w:val="24"/>
        </w:rPr>
        <w:t> </w:t>
      </w:r>
      <w:r>
        <w:rPr>
          <w:sz w:val="24"/>
        </w:rPr>
        <w:t>described</w:t>
      </w:r>
      <w:r>
        <w:rPr>
          <w:spacing w:val="-2"/>
          <w:sz w:val="24"/>
        </w:rPr>
        <w:t> </w:t>
      </w:r>
      <w:r>
        <w:rPr>
          <w:sz w:val="24"/>
        </w:rPr>
        <w:t>in</w:t>
      </w:r>
      <w:r>
        <w:rPr>
          <w:spacing w:val="-2"/>
          <w:sz w:val="24"/>
        </w:rPr>
        <w:t> </w:t>
      </w:r>
      <w:r>
        <w:rPr>
          <w:sz w:val="24"/>
        </w:rPr>
        <w:t>subsection</w:t>
      </w:r>
      <w:r>
        <w:rPr>
          <w:spacing w:val="-2"/>
          <w:sz w:val="24"/>
        </w:rPr>
        <w:t> </w:t>
      </w:r>
      <w:r>
        <w:rPr>
          <w:sz w:val="24"/>
        </w:rPr>
        <w:t>4.3.6</w:t>
      </w:r>
      <w:r>
        <w:rPr>
          <w:spacing w:val="-3"/>
          <w:sz w:val="24"/>
        </w:rPr>
        <w:t> </w:t>
      </w:r>
      <w:r>
        <w:rPr>
          <w:sz w:val="24"/>
        </w:rPr>
        <w:t>(8)</w:t>
      </w:r>
      <w:r>
        <w:rPr>
          <w:spacing w:val="-4"/>
          <w:sz w:val="24"/>
        </w:rPr>
        <w:t> </w:t>
      </w:r>
      <w:r>
        <w:rPr>
          <w:sz w:val="24"/>
        </w:rPr>
        <w:t>(a)</w:t>
      </w:r>
      <w:r>
        <w:rPr>
          <w:spacing w:val="-3"/>
          <w:sz w:val="24"/>
        </w:rPr>
        <w:t> </w:t>
      </w:r>
      <w:r>
        <w:rPr>
          <w:sz w:val="24"/>
        </w:rPr>
        <w:t>to</w:t>
      </w:r>
      <w:r>
        <w:rPr>
          <w:spacing w:val="-3"/>
          <w:sz w:val="24"/>
        </w:rPr>
        <w:t> </w:t>
      </w:r>
      <w:r>
        <w:rPr>
          <w:sz w:val="24"/>
        </w:rPr>
        <w:t>(f))</w:t>
      </w:r>
      <w:r>
        <w:rPr>
          <w:spacing w:val="-4"/>
          <w:sz w:val="24"/>
        </w:rPr>
        <w:t> </w:t>
      </w:r>
      <w:r>
        <w:rPr>
          <w:sz w:val="24"/>
        </w:rPr>
        <w:t>the</w:t>
      </w:r>
      <w:r>
        <w:rPr>
          <w:spacing w:val="-3"/>
          <w:sz w:val="24"/>
        </w:rPr>
        <w:t> </w:t>
      </w:r>
      <w:r>
        <w:rPr>
          <w:sz w:val="24"/>
        </w:rPr>
        <w:t>entire</w:t>
      </w:r>
      <w:r>
        <w:rPr>
          <w:spacing w:val="-5"/>
          <w:sz w:val="24"/>
        </w:rPr>
        <w:t> </w:t>
      </w:r>
      <w:r>
        <w:rPr>
          <w:sz w:val="24"/>
        </w:rPr>
        <w:t>length</w:t>
      </w:r>
      <w:r>
        <w:rPr>
          <w:spacing w:val="-3"/>
          <w:sz w:val="24"/>
        </w:rPr>
        <w:t> </w:t>
      </w:r>
      <w:r>
        <w:rPr>
          <w:sz w:val="24"/>
        </w:rPr>
        <w:t>of</w:t>
      </w:r>
      <w:r>
        <w:rPr>
          <w:spacing w:val="-3"/>
          <w:sz w:val="24"/>
        </w:rPr>
        <w:t> </w:t>
      </w:r>
      <w:r>
        <w:rPr>
          <w:sz w:val="24"/>
        </w:rPr>
        <w:t>new road subgrade construction may constitute an ECE project.</w:t>
      </w:r>
      <w:r>
        <w:rPr>
          <w:spacing w:val="40"/>
          <w:sz w:val="24"/>
        </w:rPr>
        <w:t> </w:t>
      </w:r>
      <w:r>
        <w:rPr>
          <w:sz w:val="24"/>
        </w:rPr>
        <w:t>The length of new road (referred to as a “combo road”) must be measured from a POC to a POT or a road junction</w:t>
      </w:r>
      <w:r>
        <w:rPr>
          <w:spacing w:val="-1"/>
          <w:sz w:val="24"/>
        </w:rPr>
        <w:t> </w:t>
      </w:r>
      <w:r>
        <w:rPr>
          <w:sz w:val="24"/>
        </w:rPr>
        <w:t>to</w:t>
      </w:r>
      <w:r>
        <w:rPr>
          <w:spacing w:val="-1"/>
          <w:sz w:val="24"/>
        </w:rPr>
        <w:t> </w:t>
      </w:r>
      <w:r>
        <w:rPr>
          <w:sz w:val="24"/>
        </w:rPr>
        <w:t>a</w:t>
      </w:r>
      <w:r>
        <w:rPr>
          <w:spacing w:val="-2"/>
          <w:sz w:val="24"/>
        </w:rPr>
        <w:t> </w:t>
      </w:r>
      <w:r>
        <w:rPr>
          <w:sz w:val="24"/>
        </w:rPr>
        <w:t>POT</w:t>
      </w:r>
      <w:r>
        <w:rPr>
          <w:spacing w:val="-2"/>
          <w:sz w:val="24"/>
        </w:rPr>
        <w:t> </w:t>
      </w:r>
      <w:r>
        <w:rPr>
          <w:sz w:val="24"/>
        </w:rPr>
        <w:t>(i.e.</w:t>
      </w:r>
      <w:r>
        <w:rPr>
          <w:spacing w:val="-1"/>
          <w:sz w:val="24"/>
        </w:rPr>
        <w:t> </w:t>
      </w:r>
      <w:r>
        <w:rPr>
          <w:sz w:val="24"/>
        </w:rPr>
        <w:t>road</w:t>
      </w:r>
      <w:r>
        <w:rPr>
          <w:spacing w:val="-1"/>
          <w:sz w:val="24"/>
        </w:rPr>
        <w:t> </w:t>
      </w:r>
      <w:r>
        <w:rPr>
          <w:sz w:val="24"/>
        </w:rPr>
        <w:t>junctions</w:t>
      </w:r>
      <w:r>
        <w:rPr>
          <w:spacing w:val="-1"/>
          <w:sz w:val="24"/>
        </w:rPr>
        <w:t> </w:t>
      </w:r>
      <w:r>
        <w:rPr>
          <w:sz w:val="24"/>
        </w:rPr>
        <w:t>are</w:t>
      </w:r>
      <w:r>
        <w:rPr>
          <w:spacing w:val="-2"/>
          <w:sz w:val="24"/>
        </w:rPr>
        <w:t> </w:t>
      </w:r>
      <w:r>
        <w:rPr>
          <w:sz w:val="24"/>
        </w:rPr>
        <w:t>not</w:t>
      </w:r>
      <w:r>
        <w:rPr>
          <w:spacing w:val="-1"/>
          <w:sz w:val="24"/>
        </w:rPr>
        <w:t> </w:t>
      </w:r>
      <w:r>
        <w:rPr>
          <w:sz w:val="24"/>
        </w:rPr>
        <w:t>considered</w:t>
      </w:r>
      <w:r>
        <w:rPr>
          <w:spacing w:val="-1"/>
          <w:sz w:val="24"/>
        </w:rPr>
        <w:t> </w:t>
      </w:r>
      <w:r>
        <w:rPr>
          <w:sz w:val="24"/>
        </w:rPr>
        <w:t>a</w:t>
      </w:r>
      <w:r>
        <w:rPr>
          <w:spacing w:val="-2"/>
          <w:sz w:val="24"/>
        </w:rPr>
        <w:t> </w:t>
      </w:r>
      <w:r>
        <w:rPr>
          <w:sz w:val="24"/>
        </w:rPr>
        <w:t>POT for</w:t>
      </w:r>
      <w:r>
        <w:rPr>
          <w:spacing w:val="-3"/>
          <w:sz w:val="24"/>
        </w:rPr>
        <w:t> </w:t>
      </w:r>
      <w:r>
        <w:rPr>
          <w:sz w:val="24"/>
        </w:rPr>
        <w:t>the</w:t>
      </w:r>
      <w:r>
        <w:rPr>
          <w:spacing w:val="-1"/>
          <w:sz w:val="24"/>
        </w:rPr>
        <w:t> </w:t>
      </w:r>
      <w:r>
        <w:rPr>
          <w:sz w:val="24"/>
        </w:rPr>
        <w:t>purposes</w:t>
      </w:r>
      <w:r>
        <w:rPr>
          <w:spacing w:val="-1"/>
          <w:sz w:val="24"/>
        </w:rPr>
        <w:t> </w:t>
      </w:r>
      <w:r>
        <w:rPr>
          <w:sz w:val="24"/>
        </w:rPr>
        <w:t>of</w:t>
      </w:r>
      <w:r>
        <w:rPr>
          <w:spacing w:val="-1"/>
          <w:sz w:val="24"/>
        </w:rPr>
        <w:t> </w:t>
      </w:r>
      <w:r>
        <w:rPr>
          <w:sz w:val="24"/>
        </w:rPr>
        <w:t>this definition).</w:t>
      </w:r>
      <w:r>
        <w:rPr>
          <w:spacing w:val="40"/>
          <w:sz w:val="24"/>
        </w:rPr>
        <w:t> </w:t>
      </w:r>
      <w:r>
        <w:rPr>
          <w:sz w:val="24"/>
        </w:rPr>
        <w:t>Examples of potential combo road configurations are illustrated below in Figure 2.</w:t>
      </w:r>
    </w:p>
    <w:p>
      <w:pPr>
        <w:pStyle w:val="BodyText"/>
        <w:spacing w:before="6"/>
        <w:rPr>
          <w:sz w:val="9"/>
        </w:rPr>
      </w:pPr>
      <w:r>
        <w:rPr/>
        <w:pict>
          <v:group style="position:absolute;margin-left:189.494995pt;margin-top:6.738135pt;width:219.1pt;height:110.7pt;mso-position-horizontal-relative:page;mso-position-vertical-relative:paragraph;z-index:-15581184;mso-wrap-distance-left:0;mso-wrap-distance-right:0" id="docshapegroup331" coordorigin="3790,135" coordsize="4382,2214">
            <v:shape style="position:absolute;left:4002;top:371;width:3753;height:1725" type="#_x0000_t75" id="docshape332" stroked="false">
              <v:imagedata r:id="rId415" o:title=""/>
            </v:shape>
            <v:rect style="position:absolute;left:3797;top:142;width:4367;height:2199" id="docshape333" filled="false" stroked="true" strokeweight=".75pt" strokecolor="#000000">
              <v:stroke dashstyle="solid"/>
            </v:rect>
            <w10:wrap type="topAndBottom"/>
          </v:group>
        </w:pict>
      </w:r>
    </w:p>
    <w:p>
      <w:pPr>
        <w:spacing w:before="142"/>
        <w:ind w:left="1611" w:right="1356" w:firstLine="0"/>
        <w:jc w:val="center"/>
        <w:rPr>
          <w:sz w:val="20"/>
        </w:rPr>
      </w:pPr>
      <w:r>
        <w:rPr>
          <w:sz w:val="20"/>
        </w:rPr>
        <w:t>Figure</w:t>
      </w:r>
      <w:r>
        <w:rPr>
          <w:spacing w:val="-3"/>
          <w:sz w:val="20"/>
        </w:rPr>
        <w:t> </w:t>
      </w:r>
      <w:r>
        <w:rPr>
          <w:sz w:val="20"/>
        </w:rPr>
        <w:t>2:</w:t>
      </w:r>
      <w:r>
        <w:rPr>
          <w:spacing w:val="-4"/>
          <w:sz w:val="20"/>
        </w:rPr>
        <w:t> </w:t>
      </w:r>
      <w:r>
        <w:rPr>
          <w:sz w:val="20"/>
        </w:rPr>
        <w:t>Combo</w:t>
      </w:r>
      <w:r>
        <w:rPr>
          <w:spacing w:val="-3"/>
          <w:sz w:val="20"/>
        </w:rPr>
        <w:t> </w:t>
      </w:r>
      <w:r>
        <w:rPr>
          <w:sz w:val="20"/>
        </w:rPr>
        <w:t>Road</w:t>
      </w:r>
      <w:r>
        <w:rPr>
          <w:spacing w:val="-2"/>
          <w:sz w:val="20"/>
        </w:rPr>
        <w:t> </w:t>
      </w:r>
      <w:r>
        <w:rPr>
          <w:sz w:val="20"/>
        </w:rPr>
        <w:t>Examples –</w:t>
      </w:r>
      <w:r>
        <w:rPr>
          <w:spacing w:val="-1"/>
          <w:sz w:val="20"/>
        </w:rPr>
        <w:t> </w:t>
      </w:r>
      <w:r>
        <w:rPr>
          <w:sz w:val="20"/>
        </w:rPr>
        <w:t>POC</w:t>
      </w:r>
      <w:r>
        <w:rPr>
          <w:spacing w:val="-4"/>
          <w:sz w:val="20"/>
        </w:rPr>
        <w:t> </w:t>
      </w:r>
      <w:r>
        <w:rPr>
          <w:sz w:val="20"/>
        </w:rPr>
        <w:t>to</w:t>
      </w:r>
      <w:r>
        <w:rPr>
          <w:spacing w:val="-2"/>
          <w:sz w:val="20"/>
        </w:rPr>
        <w:t> </w:t>
      </w:r>
      <w:r>
        <w:rPr>
          <w:sz w:val="20"/>
        </w:rPr>
        <w:t>A,</w:t>
      </w:r>
      <w:r>
        <w:rPr>
          <w:spacing w:val="-2"/>
          <w:sz w:val="20"/>
        </w:rPr>
        <w:t> </w:t>
      </w:r>
      <w:r>
        <w:rPr>
          <w:sz w:val="20"/>
        </w:rPr>
        <w:t>B,</w:t>
      </w:r>
      <w:r>
        <w:rPr>
          <w:spacing w:val="-3"/>
          <w:sz w:val="20"/>
        </w:rPr>
        <w:t> </w:t>
      </w:r>
      <w:r>
        <w:rPr>
          <w:sz w:val="20"/>
        </w:rPr>
        <w:t>or</w:t>
      </w:r>
      <w:r>
        <w:rPr>
          <w:spacing w:val="-3"/>
          <w:sz w:val="20"/>
        </w:rPr>
        <w:t> </w:t>
      </w:r>
      <w:r>
        <w:rPr>
          <w:sz w:val="20"/>
        </w:rPr>
        <w:t>C;</w:t>
      </w:r>
      <w:r>
        <w:rPr>
          <w:spacing w:val="-3"/>
          <w:sz w:val="20"/>
        </w:rPr>
        <w:t> </w:t>
      </w:r>
      <w:r>
        <w:rPr>
          <w:sz w:val="20"/>
        </w:rPr>
        <w:t>POC</w:t>
      </w:r>
      <w:r>
        <w:rPr>
          <w:spacing w:val="-4"/>
          <w:sz w:val="20"/>
        </w:rPr>
        <w:t> </w:t>
      </w:r>
      <w:r>
        <w:rPr>
          <w:sz w:val="20"/>
        </w:rPr>
        <w:t>to</w:t>
      </w:r>
      <w:r>
        <w:rPr>
          <w:spacing w:val="-1"/>
          <w:sz w:val="20"/>
        </w:rPr>
        <w:t> </w:t>
      </w:r>
      <w:r>
        <w:rPr>
          <w:sz w:val="20"/>
        </w:rPr>
        <w:t>D;</w:t>
      </w:r>
      <w:r>
        <w:rPr>
          <w:spacing w:val="-3"/>
          <w:sz w:val="20"/>
        </w:rPr>
        <w:t> </w:t>
      </w:r>
      <w:r>
        <w:rPr>
          <w:sz w:val="20"/>
        </w:rPr>
        <w:t>J1</w:t>
      </w:r>
      <w:r>
        <w:rPr>
          <w:spacing w:val="-2"/>
          <w:sz w:val="20"/>
        </w:rPr>
        <w:t> </w:t>
      </w:r>
      <w:r>
        <w:rPr>
          <w:sz w:val="20"/>
        </w:rPr>
        <w:t>or</w:t>
      </w:r>
      <w:r>
        <w:rPr>
          <w:spacing w:val="-2"/>
          <w:sz w:val="20"/>
        </w:rPr>
        <w:t> </w:t>
      </w:r>
      <w:r>
        <w:rPr>
          <w:sz w:val="20"/>
        </w:rPr>
        <w:t>J2</w:t>
      </w:r>
      <w:r>
        <w:rPr>
          <w:spacing w:val="-2"/>
          <w:sz w:val="20"/>
        </w:rPr>
        <w:t> </w:t>
      </w:r>
      <w:r>
        <w:rPr>
          <w:sz w:val="20"/>
        </w:rPr>
        <w:t>to</w:t>
      </w:r>
      <w:r>
        <w:rPr>
          <w:spacing w:val="-2"/>
          <w:sz w:val="20"/>
        </w:rPr>
        <w:t> </w:t>
      </w:r>
      <w:r>
        <w:rPr>
          <w:sz w:val="20"/>
        </w:rPr>
        <w:t>a</w:t>
      </w:r>
      <w:r>
        <w:rPr>
          <w:spacing w:val="-4"/>
          <w:sz w:val="20"/>
        </w:rPr>
        <w:t> POT.</w:t>
      </w:r>
    </w:p>
    <w:p>
      <w:pPr>
        <w:spacing w:after="0"/>
        <w:jc w:val="center"/>
        <w:rPr>
          <w:sz w:val="20"/>
        </w:rPr>
        <w:sectPr>
          <w:headerReference w:type="default" r:id="rId411"/>
          <w:footerReference w:type="default" r:id="rId412"/>
          <w:pgSz w:w="12240" w:h="15840"/>
          <w:pgMar w:header="741" w:footer="880" w:top="1020" w:bottom="1080" w:left="960" w:right="780"/>
        </w:sectPr>
      </w:pPr>
    </w:p>
    <w:p>
      <w:pPr>
        <w:pStyle w:val="BodyText"/>
        <w:rPr>
          <w:sz w:val="20"/>
        </w:rPr>
      </w:pPr>
    </w:p>
    <w:p>
      <w:pPr>
        <w:pStyle w:val="BodyText"/>
        <w:spacing w:before="7"/>
        <w:rPr>
          <w:sz w:val="17"/>
        </w:rPr>
      </w:pPr>
    </w:p>
    <w:p>
      <w:pPr>
        <w:pStyle w:val="ListParagraph"/>
        <w:numPr>
          <w:ilvl w:val="0"/>
          <w:numId w:val="99"/>
        </w:numPr>
        <w:tabs>
          <w:tab w:pos="907" w:val="left" w:leader="none"/>
          <w:tab w:pos="908" w:val="left" w:leader="none"/>
        </w:tabs>
        <w:spacing w:line="240" w:lineRule="auto" w:before="90" w:after="0"/>
        <w:ind w:left="907" w:right="1224" w:hanging="428"/>
        <w:jc w:val="left"/>
        <w:rPr>
          <w:sz w:val="24"/>
        </w:rPr>
      </w:pPr>
      <w:r>
        <w:rPr>
          <w:sz w:val="24"/>
        </w:rPr>
        <w:t>A</w:t>
      </w:r>
      <w:r>
        <w:rPr>
          <w:spacing w:val="-3"/>
          <w:sz w:val="24"/>
        </w:rPr>
        <w:t> </w:t>
      </w:r>
      <w:r>
        <w:rPr>
          <w:sz w:val="24"/>
        </w:rPr>
        <w:t>development</w:t>
      </w:r>
      <w:r>
        <w:rPr>
          <w:spacing w:val="-3"/>
          <w:sz w:val="24"/>
        </w:rPr>
        <w:t> </w:t>
      </w:r>
      <w:r>
        <w:rPr>
          <w:sz w:val="24"/>
        </w:rPr>
        <w:t>project</w:t>
      </w:r>
      <w:r>
        <w:rPr>
          <w:spacing w:val="-3"/>
          <w:sz w:val="24"/>
        </w:rPr>
        <w:t> </w:t>
      </w:r>
      <w:r>
        <w:rPr>
          <w:sz w:val="24"/>
        </w:rPr>
        <w:t>cost</w:t>
      </w:r>
      <w:r>
        <w:rPr>
          <w:spacing w:val="-3"/>
          <w:sz w:val="24"/>
        </w:rPr>
        <w:t> </w:t>
      </w:r>
      <w:r>
        <w:rPr>
          <w:sz w:val="24"/>
        </w:rPr>
        <w:t>estimate</w:t>
      </w:r>
      <w:r>
        <w:rPr>
          <w:spacing w:val="-4"/>
          <w:sz w:val="24"/>
        </w:rPr>
        <w:t> </w:t>
      </w:r>
      <w:r>
        <w:rPr>
          <w:sz w:val="24"/>
        </w:rPr>
        <w:t>must</w:t>
      </w:r>
      <w:r>
        <w:rPr>
          <w:spacing w:val="-3"/>
          <w:sz w:val="24"/>
        </w:rPr>
        <w:t> </w:t>
      </w:r>
      <w:r>
        <w:rPr>
          <w:sz w:val="24"/>
        </w:rPr>
        <w:t>only</w:t>
      </w:r>
      <w:r>
        <w:rPr>
          <w:spacing w:val="-3"/>
          <w:sz w:val="24"/>
        </w:rPr>
        <w:t> </w:t>
      </w:r>
      <w:r>
        <w:rPr>
          <w:sz w:val="24"/>
        </w:rPr>
        <w:t>be</w:t>
      </w:r>
      <w:r>
        <w:rPr>
          <w:spacing w:val="-3"/>
          <w:sz w:val="24"/>
        </w:rPr>
        <w:t> </w:t>
      </w:r>
      <w:r>
        <w:rPr>
          <w:sz w:val="24"/>
        </w:rPr>
        <w:t>used</w:t>
      </w:r>
      <w:r>
        <w:rPr>
          <w:spacing w:val="-3"/>
          <w:sz w:val="24"/>
        </w:rPr>
        <w:t> </w:t>
      </w:r>
      <w:r>
        <w:rPr>
          <w:sz w:val="24"/>
        </w:rPr>
        <w:t>in</w:t>
      </w:r>
      <w:r>
        <w:rPr>
          <w:spacing w:val="-3"/>
          <w:sz w:val="24"/>
        </w:rPr>
        <w:t> </w:t>
      </w:r>
      <w:r>
        <w:rPr>
          <w:sz w:val="24"/>
        </w:rPr>
        <w:t>an</w:t>
      </w:r>
      <w:r>
        <w:rPr>
          <w:spacing w:val="-3"/>
          <w:sz w:val="24"/>
        </w:rPr>
        <w:t> </w:t>
      </w:r>
      <w:r>
        <w:rPr>
          <w:sz w:val="24"/>
        </w:rPr>
        <w:t>appraisal</w:t>
      </w:r>
      <w:r>
        <w:rPr>
          <w:spacing w:val="-3"/>
          <w:sz w:val="24"/>
        </w:rPr>
        <w:t> </w:t>
      </w:r>
      <w:r>
        <w:rPr>
          <w:sz w:val="24"/>
        </w:rPr>
        <w:t>data</w:t>
      </w:r>
      <w:r>
        <w:rPr>
          <w:spacing w:val="-2"/>
          <w:sz w:val="24"/>
        </w:rPr>
        <w:t> </w:t>
      </w:r>
      <w:r>
        <w:rPr>
          <w:sz w:val="24"/>
        </w:rPr>
        <w:t>submission for a tributary cutting authority.</w:t>
      </w:r>
    </w:p>
    <w:p>
      <w:pPr>
        <w:pStyle w:val="ListParagraph"/>
        <w:numPr>
          <w:ilvl w:val="0"/>
          <w:numId w:val="99"/>
        </w:numPr>
        <w:tabs>
          <w:tab w:pos="907" w:val="left" w:leader="none"/>
          <w:tab w:pos="908" w:val="left" w:leader="none"/>
        </w:tabs>
        <w:spacing w:line="240" w:lineRule="auto" w:before="120" w:after="0"/>
        <w:ind w:left="1188" w:right="943" w:hanging="708"/>
        <w:jc w:val="left"/>
        <w:rPr>
          <w:sz w:val="24"/>
        </w:rPr>
      </w:pPr>
      <w:r>
        <w:rPr>
          <w:sz w:val="24"/>
        </w:rPr>
        <w:t>a.</w:t>
      </w:r>
      <w:r>
        <w:rPr>
          <w:spacing w:val="40"/>
          <w:sz w:val="24"/>
        </w:rPr>
        <w:t> </w:t>
      </w:r>
      <w:r>
        <w:rPr>
          <w:sz w:val="24"/>
        </w:rPr>
        <w:t>A</w:t>
      </w:r>
      <w:r>
        <w:rPr>
          <w:spacing w:val="-3"/>
          <w:sz w:val="24"/>
        </w:rPr>
        <w:t> </w:t>
      </w:r>
      <w:r>
        <w:rPr>
          <w:sz w:val="24"/>
        </w:rPr>
        <w:t>development</w:t>
      </w:r>
      <w:r>
        <w:rPr>
          <w:spacing w:val="-3"/>
          <w:sz w:val="24"/>
        </w:rPr>
        <w:t> </w:t>
      </w:r>
      <w:r>
        <w:rPr>
          <w:sz w:val="24"/>
        </w:rPr>
        <w:t>project</w:t>
      </w:r>
      <w:r>
        <w:rPr>
          <w:spacing w:val="-3"/>
          <w:sz w:val="24"/>
        </w:rPr>
        <w:t> </w:t>
      </w:r>
      <w:r>
        <w:rPr>
          <w:sz w:val="24"/>
        </w:rPr>
        <w:t>cost</w:t>
      </w:r>
      <w:r>
        <w:rPr>
          <w:spacing w:val="-3"/>
          <w:sz w:val="24"/>
        </w:rPr>
        <w:t> </w:t>
      </w:r>
      <w:r>
        <w:rPr>
          <w:sz w:val="24"/>
        </w:rPr>
        <w:t>estimate</w:t>
      </w:r>
      <w:r>
        <w:rPr>
          <w:spacing w:val="-4"/>
          <w:sz w:val="24"/>
        </w:rPr>
        <w:t> </w:t>
      </w:r>
      <w:r>
        <w:rPr>
          <w:sz w:val="24"/>
        </w:rPr>
        <w:t>must</w:t>
      </w:r>
      <w:r>
        <w:rPr>
          <w:spacing w:val="-3"/>
          <w:sz w:val="24"/>
        </w:rPr>
        <w:t> </w:t>
      </w:r>
      <w:r>
        <w:rPr>
          <w:sz w:val="24"/>
        </w:rPr>
        <w:t>only</w:t>
      </w:r>
      <w:r>
        <w:rPr>
          <w:spacing w:val="-3"/>
          <w:sz w:val="24"/>
        </w:rPr>
        <w:t> </w:t>
      </w:r>
      <w:r>
        <w:rPr>
          <w:sz w:val="24"/>
        </w:rPr>
        <w:t>be</w:t>
      </w:r>
      <w:r>
        <w:rPr>
          <w:spacing w:val="-3"/>
          <w:sz w:val="24"/>
        </w:rPr>
        <w:t> </w:t>
      </w:r>
      <w:r>
        <w:rPr>
          <w:sz w:val="24"/>
        </w:rPr>
        <w:t>used</w:t>
      </w:r>
      <w:r>
        <w:rPr>
          <w:spacing w:val="-3"/>
          <w:sz w:val="24"/>
        </w:rPr>
        <w:t> </w:t>
      </w:r>
      <w:r>
        <w:rPr>
          <w:sz w:val="24"/>
        </w:rPr>
        <w:t>in</w:t>
      </w:r>
      <w:r>
        <w:rPr>
          <w:spacing w:val="-3"/>
          <w:sz w:val="24"/>
        </w:rPr>
        <w:t> </w:t>
      </w:r>
      <w:r>
        <w:rPr>
          <w:sz w:val="24"/>
        </w:rPr>
        <w:t>an</w:t>
      </w:r>
      <w:r>
        <w:rPr>
          <w:spacing w:val="-3"/>
          <w:sz w:val="24"/>
        </w:rPr>
        <w:t> </w:t>
      </w:r>
      <w:r>
        <w:rPr>
          <w:sz w:val="24"/>
        </w:rPr>
        <w:t>appraisal</w:t>
      </w:r>
      <w:r>
        <w:rPr>
          <w:spacing w:val="-3"/>
          <w:sz w:val="24"/>
        </w:rPr>
        <w:t> </w:t>
      </w:r>
      <w:r>
        <w:rPr>
          <w:sz w:val="24"/>
        </w:rPr>
        <w:t>data</w:t>
      </w:r>
      <w:r>
        <w:rPr>
          <w:spacing w:val="-2"/>
          <w:sz w:val="24"/>
        </w:rPr>
        <w:t> </w:t>
      </w:r>
      <w:r>
        <w:rPr>
          <w:sz w:val="24"/>
        </w:rPr>
        <w:t>submission for a cutting authority under the same licence authorising the development; unless approved by the regional appraisal coordinator or apportioned in accordance with section 4.3.1.4.</w:t>
      </w:r>
    </w:p>
    <w:p>
      <w:pPr>
        <w:pStyle w:val="ListParagraph"/>
        <w:numPr>
          <w:ilvl w:val="1"/>
          <w:numId w:val="79"/>
        </w:numPr>
        <w:tabs>
          <w:tab w:pos="1189" w:val="left" w:leader="none"/>
        </w:tabs>
        <w:spacing w:line="240" w:lineRule="auto" w:before="120" w:after="0"/>
        <w:ind w:left="1188" w:right="1107" w:hanging="281"/>
        <w:jc w:val="left"/>
        <w:rPr>
          <w:sz w:val="24"/>
        </w:rPr>
      </w:pPr>
      <w:r>
        <w:rPr>
          <w:sz w:val="24"/>
        </w:rPr>
        <w:t>The</w:t>
      </w:r>
      <w:r>
        <w:rPr>
          <w:spacing w:val="-5"/>
          <w:sz w:val="24"/>
        </w:rPr>
        <w:t> </w:t>
      </w:r>
      <w:r>
        <w:rPr>
          <w:sz w:val="24"/>
        </w:rPr>
        <w:t>costs</w:t>
      </w:r>
      <w:r>
        <w:rPr>
          <w:spacing w:val="-3"/>
          <w:sz w:val="24"/>
        </w:rPr>
        <w:t> </w:t>
      </w:r>
      <w:r>
        <w:rPr>
          <w:sz w:val="24"/>
        </w:rPr>
        <w:t>in</w:t>
      </w:r>
      <w:r>
        <w:rPr>
          <w:spacing w:val="-3"/>
          <w:sz w:val="24"/>
        </w:rPr>
        <w:t> </w:t>
      </w:r>
      <w:r>
        <w:rPr>
          <w:sz w:val="24"/>
        </w:rPr>
        <w:t>paragraph</w:t>
      </w:r>
      <w:r>
        <w:rPr>
          <w:spacing w:val="-3"/>
          <w:sz w:val="24"/>
        </w:rPr>
        <w:t> </w:t>
      </w:r>
      <w:r>
        <w:rPr>
          <w:sz w:val="24"/>
        </w:rPr>
        <w:t>(a)</w:t>
      </w:r>
      <w:r>
        <w:rPr>
          <w:spacing w:val="-3"/>
          <w:sz w:val="24"/>
        </w:rPr>
        <w:t> </w:t>
      </w:r>
      <w:r>
        <w:rPr>
          <w:sz w:val="24"/>
        </w:rPr>
        <w:t>may</w:t>
      </w:r>
      <w:r>
        <w:rPr>
          <w:spacing w:val="-3"/>
          <w:sz w:val="24"/>
        </w:rPr>
        <w:t> </w:t>
      </w:r>
      <w:r>
        <w:rPr>
          <w:sz w:val="24"/>
        </w:rPr>
        <w:t>be</w:t>
      </w:r>
      <w:r>
        <w:rPr>
          <w:spacing w:val="-4"/>
          <w:sz w:val="24"/>
        </w:rPr>
        <w:t> </w:t>
      </w:r>
      <w:r>
        <w:rPr>
          <w:sz w:val="24"/>
        </w:rPr>
        <w:t>shared</w:t>
      </w:r>
      <w:r>
        <w:rPr>
          <w:spacing w:val="-3"/>
          <w:sz w:val="24"/>
        </w:rPr>
        <w:t> </w:t>
      </w:r>
      <w:r>
        <w:rPr>
          <w:sz w:val="24"/>
        </w:rPr>
        <w:t>by</w:t>
      </w:r>
      <w:r>
        <w:rPr>
          <w:spacing w:val="-3"/>
          <w:sz w:val="24"/>
        </w:rPr>
        <w:t> </w:t>
      </w:r>
      <w:r>
        <w:rPr>
          <w:sz w:val="24"/>
        </w:rPr>
        <w:t>two</w:t>
      </w:r>
      <w:r>
        <w:rPr>
          <w:spacing w:val="-3"/>
          <w:sz w:val="24"/>
        </w:rPr>
        <w:t> </w:t>
      </w:r>
      <w:r>
        <w:rPr>
          <w:sz w:val="24"/>
        </w:rPr>
        <w:t>or</w:t>
      </w:r>
      <w:r>
        <w:rPr>
          <w:spacing w:val="-3"/>
          <w:sz w:val="24"/>
        </w:rPr>
        <w:t> </w:t>
      </w:r>
      <w:r>
        <w:rPr>
          <w:sz w:val="24"/>
        </w:rPr>
        <w:t>more</w:t>
      </w:r>
      <w:r>
        <w:rPr>
          <w:spacing w:val="-4"/>
          <w:sz w:val="24"/>
        </w:rPr>
        <w:t> </w:t>
      </w:r>
      <w:r>
        <w:rPr>
          <w:sz w:val="24"/>
        </w:rPr>
        <w:t>licensees.</w:t>
      </w:r>
      <w:r>
        <w:rPr>
          <w:spacing w:val="-1"/>
          <w:sz w:val="24"/>
        </w:rPr>
        <w:t> </w:t>
      </w:r>
      <w:r>
        <w:rPr>
          <w:sz w:val="24"/>
        </w:rPr>
        <w:t>If</w:t>
      </w:r>
      <w:r>
        <w:rPr>
          <w:spacing w:val="-3"/>
          <w:sz w:val="24"/>
        </w:rPr>
        <w:t> </w:t>
      </w:r>
      <w:r>
        <w:rPr>
          <w:sz w:val="24"/>
        </w:rPr>
        <w:t>this</w:t>
      </w:r>
      <w:r>
        <w:rPr>
          <w:spacing w:val="-3"/>
          <w:sz w:val="24"/>
        </w:rPr>
        <w:t> </w:t>
      </w:r>
      <w:r>
        <w:rPr>
          <w:sz w:val="24"/>
        </w:rPr>
        <w:t>is</w:t>
      </w:r>
      <w:r>
        <w:rPr>
          <w:spacing w:val="-3"/>
          <w:sz w:val="24"/>
        </w:rPr>
        <w:t> </w:t>
      </w:r>
      <w:r>
        <w:rPr>
          <w:sz w:val="24"/>
        </w:rPr>
        <w:t>the</w:t>
      </w:r>
      <w:r>
        <w:rPr>
          <w:spacing w:val="-3"/>
          <w:sz w:val="24"/>
        </w:rPr>
        <w:t> </w:t>
      </w:r>
      <w:r>
        <w:rPr>
          <w:sz w:val="24"/>
        </w:rPr>
        <w:t>case, there must be a written agreement between the parties.</w:t>
      </w:r>
      <w:r>
        <w:rPr>
          <w:spacing w:val="40"/>
          <w:sz w:val="24"/>
        </w:rPr>
        <w:t> </w:t>
      </w:r>
      <w:r>
        <w:rPr>
          <w:sz w:val="24"/>
        </w:rPr>
        <w:t>A licensee’s share of these costs may be apportioned in accordance with section 4.3.1.4.</w:t>
      </w:r>
    </w:p>
    <w:p>
      <w:pPr>
        <w:pStyle w:val="ListParagraph"/>
        <w:numPr>
          <w:ilvl w:val="1"/>
          <w:numId w:val="79"/>
        </w:numPr>
        <w:tabs>
          <w:tab w:pos="1189" w:val="left" w:leader="none"/>
        </w:tabs>
        <w:spacing w:line="240" w:lineRule="auto" w:before="120" w:after="0"/>
        <w:ind w:left="1188" w:right="1113" w:hanging="281"/>
        <w:jc w:val="left"/>
        <w:rPr>
          <w:sz w:val="24"/>
        </w:rPr>
      </w:pPr>
      <w:r>
        <w:rPr>
          <w:sz w:val="24"/>
        </w:rPr>
        <w:t>Development</w:t>
      </w:r>
      <w:r>
        <w:rPr>
          <w:spacing w:val="-4"/>
          <w:sz w:val="24"/>
        </w:rPr>
        <w:t> </w:t>
      </w:r>
      <w:r>
        <w:rPr>
          <w:sz w:val="24"/>
        </w:rPr>
        <w:t>projects</w:t>
      </w:r>
      <w:r>
        <w:rPr>
          <w:spacing w:val="-4"/>
          <w:sz w:val="24"/>
        </w:rPr>
        <w:t> </w:t>
      </w:r>
      <w:r>
        <w:rPr>
          <w:sz w:val="24"/>
        </w:rPr>
        <w:t>identified</w:t>
      </w:r>
      <w:r>
        <w:rPr>
          <w:spacing w:val="-4"/>
          <w:sz w:val="24"/>
        </w:rPr>
        <w:t> </w:t>
      </w:r>
      <w:r>
        <w:rPr>
          <w:sz w:val="24"/>
        </w:rPr>
        <w:t>for</w:t>
      </w:r>
      <w:r>
        <w:rPr>
          <w:spacing w:val="-6"/>
          <w:sz w:val="24"/>
        </w:rPr>
        <w:t> </w:t>
      </w:r>
      <w:r>
        <w:rPr>
          <w:sz w:val="24"/>
        </w:rPr>
        <w:t>future</w:t>
      </w:r>
      <w:r>
        <w:rPr>
          <w:spacing w:val="-4"/>
          <w:sz w:val="24"/>
        </w:rPr>
        <w:t> </w:t>
      </w:r>
      <w:r>
        <w:rPr>
          <w:sz w:val="24"/>
        </w:rPr>
        <w:t>cutting</w:t>
      </w:r>
      <w:r>
        <w:rPr>
          <w:spacing w:val="-3"/>
          <w:sz w:val="24"/>
        </w:rPr>
        <w:t> </w:t>
      </w:r>
      <w:r>
        <w:rPr>
          <w:sz w:val="24"/>
        </w:rPr>
        <w:t>authorities</w:t>
      </w:r>
      <w:r>
        <w:rPr>
          <w:spacing w:val="-4"/>
          <w:sz w:val="24"/>
        </w:rPr>
        <w:t> </w:t>
      </w:r>
      <w:r>
        <w:rPr>
          <w:sz w:val="24"/>
        </w:rPr>
        <w:t>in</w:t>
      </w:r>
      <w:r>
        <w:rPr>
          <w:spacing w:val="-4"/>
          <w:sz w:val="24"/>
        </w:rPr>
        <w:t> </w:t>
      </w:r>
      <w:r>
        <w:rPr>
          <w:sz w:val="24"/>
        </w:rPr>
        <w:t>the</w:t>
      </w:r>
      <w:r>
        <w:rPr>
          <w:spacing w:val="-5"/>
          <w:sz w:val="24"/>
        </w:rPr>
        <w:t> </w:t>
      </w:r>
      <w:r>
        <w:rPr>
          <w:sz w:val="24"/>
        </w:rPr>
        <w:t>original</w:t>
      </w:r>
      <w:r>
        <w:rPr>
          <w:spacing w:val="-4"/>
          <w:sz w:val="24"/>
        </w:rPr>
        <w:t> </w:t>
      </w:r>
      <w:r>
        <w:rPr>
          <w:sz w:val="24"/>
        </w:rPr>
        <w:t>appraisal (as per appendix IV (3)(f)) cannot be used in a reappraisal for the same cutting </w:t>
      </w:r>
      <w:r>
        <w:rPr>
          <w:spacing w:val="-2"/>
          <w:sz w:val="24"/>
        </w:rPr>
        <w:t>authority.</w:t>
      </w:r>
    </w:p>
    <w:p>
      <w:pPr>
        <w:pStyle w:val="ListParagraph"/>
        <w:numPr>
          <w:ilvl w:val="0"/>
          <w:numId w:val="99"/>
        </w:numPr>
        <w:tabs>
          <w:tab w:pos="841" w:val="left" w:leader="none"/>
        </w:tabs>
        <w:spacing w:line="240" w:lineRule="auto" w:before="121" w:after="0"/>
        <w:ind w:left="840" w:right="956" w:hanging="360"/>
        <w:jc w:val="left"/>
        <w:rPr>
          <w:sz w:val="24"/>
        </w:rPr>
      </w:pPr>
      <w:r>
        <w:rPr>
          <w:sz w:val="24"/>
        </w:rPr>
        <w:t>Where</w:t>
      </w:r>
      <w:r>
        <w:rPr>
          <w:spacing w:val="-2"/>
          <w:sz w:val="24"/>
        </w:rPr>
        <w:t> </w:t>
      </w:r>
      <w:r>
        <w:rPr>
          <w:sz w:val="24"/>
        </w:rPr>
        <w:t>a</w:t>
      </w:r>
      <w:r>
        <w:rPr>
          <w:spacing w:val="-3"/>
          <w:sz w:val="24"/>
        </w:rPr>
        <w:t> </w:t>
      </w:r>
      <w:r>
        <w:rPr>
          <w:sz w:val="24"/>
        </w:rPr>
        <w:t>licensee</w:t>
      </w:r>
      <w:r>
        <w:rPr>
          <w:spacing w:val="-3"/>
          <w:sz w:val="24"/>
        </w:rPr>
        <w:t> </w:t>
      </w:r>
      <w:r>
        <w:rPr>
          <w:sz w:val="24"/>
        </w:rPr>
        <w:t>undertakes</w:t>
      </w:r>
      <w:r>
        <w:rPr>
          <w:spacing w:val="-2"/>
          <w:sz w:val="24"/>
        </w:rPr>
        <w:t> </w:t>
      </w:r>
      <w:r>
        <w:rPr>
          <w:sz w:val="24"/>
        </w:rPr>
        <w:t>a</w:t>
      </w:r>
      <w:r>
        <w:rPr>
          <w:spacing w:val="-3"/>
          <w:sz w:val="24"/>
        </w:rPr>
        <w:t> </w:t>
      </w:r>
      <w:r>
        <w:rPr>
          <w:sz w:val="24"/>
        </w:rPr>
        <w:t>new</w:t>
      </w:r>
      <w:r>
        <w:rPr>
          <w:spacing w:val="-1"/>
          <w:sz w:val="24"/>
        </w:rPr>
        <w:t> </w:t>
      </w:r>
      <w:r>
        <w:rPr>
          <w:sz w:val="24"/>
        </w:rPr>
        <w:t>construction</w:t>
      </w:r>
      <w:r>
        <w:rPr>
          <w:spacing w:val="-2"/>
          <w:sz w:val="24"/>
        </w:rPr>
        <w:t> </w:t>
      </w:r>
      <w:r>
        <w:rPr>
          <w:sz w:val="24"/>
        </w:rPr>
        <w:t>project</w:t>
      </w:r>
      <w:r>
        <w:rPr>
          <w:spacing w:val="-2"/>
          <w:sz w:val="24"/>
        </w:rPr>
        <w:t> </w:t>
      </w:r>
      <w:r>
        <w:rPr>
          <w:sz w:val="24"/>
        </w:rPr>
        <w:t>or</w:t>
      </w:r>
      <w:r>
        <w:rPr>
          <w:spacing w:val="-2"/>
          <w:sz w:val="24"/>
        </w:rPr>
        <w:t> </w:t>
      </w:r>
      <w:r>
        <w:rPr>
          <w:sz w:val="24"/>
        </w:rPr>
        <w:t>a</w:t>
      </w:r>
      <w:r>
        <w:rPr>
          <w:spacing w:val="-4"/>
          <w:sz w:val="24"/>
        </w:rPr>
        <w:t> </w:t>
      </w:r>
      <w:r>
        <w:rPr>
          <w:sz w:val="24"/>
        </w:rPr>
        <w:t>reconstruction</w:t>
      </w:r>
      <w:r>
        <w:rPr>
          <w:spacing w:val="-2"/>
          <w:sz w:val="24"/>
        </w:rPr>
        <w:t> </w:t>
      </w:r>
      <w:r>
        <w:rPr>
          <w:sz w:val="24"/>
        </w:rPr>
        <w:t>or</w:t>
      </w:r>
      <w:r>
        <w:rPr>
          <w:spacing w:val="-3"/>
          <w:sz w:val="24"/>
        </w:rPr>
        <w:t> </w:t>
      </w:r>
      <w:r>
        <w:rPr>
          <w:sz w:val="24"/>
        </w:rPr>
        <w:t>replacement project using materials that it has either purchased from a person who is not at arm’s length</w:t>
      </w:r>
      <w:r>
        <w:rPr>
          <w:spacing w:val="-3"/>
          <w:sz w:val="24"/>
        </w:rPr>
        <w:t> </w:t>
      </w:r>
      <w:r>
        <w:rPr>
          <w:sz w:val="24"/>
        </w:rPr>
        <w:t>from</w:t>
      </w:r>
      <w:r>
        <w:rPr>
          <w:spacing w:val="-3"/>
          <w:sz w:val="24"/>
        </w:rPr>
        <w:t> </w:t>
      </w:r>
      <w:r>
        <w:rPr>
          <w:sz w:val="24"/>
        </w:rPr>
        <w:t>the</w:t>
      </w:r>
      <w:r>
        <w:rPr>
          <w:spacing w:val="-3"/>
          <w:sz w:val="24"/>
        </w:rPr>
        <w:t> </w:t>
      </w:r>
      <w:r>
        <w:rPr>
          <w:sz w:val="24"/>
        </w:rPr>
        <w:t>licensee</w:t>
      </w:r>
      <w:r>
        <w:rPr>
          <w:spacing w:val="-2"/>
          <w:sz w:val="24"/>
        </w:rPr>
        <w:t> </w:t>
      </w:r>
      <w:r>
        <w:rPr>
          <w:sz w:val="24"/>
        </w:rPr>
        <w:t>or</w:t>
      </w:r>
      <w:r>
        <w:rPr>
          <w:spacing w:val="-3"/>
          <w:sz w:val="24"/>
        </w:rPr>
        <w:t> </w:t>
      </w:r>
      <w:r>
        <w:rPr>
          <w:sz w:val="24"/>
        </w:rPr>
        <w:t>that</w:t>
      </w:r>
      <w:r>
        <w:rPr>
          <w:spacing w:val="-3"/>
          <w:sz w:val="24"/>
        </w:rPr>
        <w:t> </w:t>
      </w:r>
      <w:r>
        <w:rPr>
          <w:sz w:val="24"/>
        </w:rPr>
        <w:t>it</w:t>
      </w:r>
      <w:r>
        <w:rPr>
          <w:spacing w:val="-3"/>
          <w:sz w:val="24"/>
        </w:rPr>
        <w:t> </w:t>
      </w:r>
      <w:r>
        <w:rPr>
          <w:sz w:val="24"/>
        </w:rPr>
        <w:t>has</w:t>
      </w:r>
      <w:r>
        <w:rPr>
          <w:spacing w:val="-3"/>
          <w:sz w:val="24"/>
        </w:rPr>
        <w:t> </w:t>
      </w:r>
      <w:r>
        <w:rPr>
          <w:sz w:val="24"/>
        </w:rPr>
        <w:t>previously</w:t>
      </w:r>
      <w:r>
        <w:rPr>
          <w:spacing w:val="-3"/>
          <w:sz w:val="24"/>
        </w:rPr>
        <w:t> </w:t>
      </w:r>
      <w:r>
        <w:rPr>
          <w:sz w:val="24"/>
        </w:rPr>
        <w:t>used</w:t>
      </w:r>
      <w:r>
        <w:rPr>
          <w:spacing w:val="-3"/>
          <w:sz w:val="24"/>
        </w:rPr>
        <w:t> </w:t>
      </w:r>
      <w:r>
        <w:rPr>
          <w:sz w:val="24"/>
        </w:rPr>
        <w:t>at</w:t>
      </w:r>
      <w:r>
        <w:rPr>
          <w:spacing w:val="-3"/>
          <w:sz w:val="24"/>
        </w:rPr>
        <w:t> </w:t>
      </w:r>
      <w:r>
        <w:rPr>
          <w:sz w:val="24"/>
        </w:rPr>
        <w:t>another</w:t>
      </w:r>
      <w:r>
        <w:rPr>
          <w:spacing w:val="-3"/>
          <w:sz w:val="24"/>
        </w:rPr>
        <w:t> </w:t>
      </w:r>
      <w:r>
        <w:rPr>
          <w:sz w:val="24"/>
        </w:rPr>
        <w:t>location,</w:t>
      </w:r>
      <w:r>
        <w:rPr>
          <w:spacing w:val="-3"/>
          <w:sz w:val="24"/>
        </w:rPr>
        <w:t> </w:t>
      </w:r>
      <w:r>
        <w:rPr>
          <w:sz w:val="24"/>
        </w:rPr>
        <w:t>the</w:t>
      </w:r>
      <w:r>
        <w:rPr>
          <w:spacing w:val="-3"/>
          <w:sz w:val="24"/>
        </w:rPr>
        <w:t> </w:t>
      </w:r>
      <w:r>
        <w:rPr>
          <w:sz w:val="24"/>
        </w:rPr>
        <w:t>cost</w:t>
      </w:r>
      <w:r>
        <w:rPr>
          <w:spacing w:val="-3"/>
          <w:sz w:val="24"/>
        </w:rPr>
        <w:t> </w:t>
      </w:r>
      <w:r>
        <w:rPr>
          <w:sz w:val="24"/>
        </w:rPr>
        <w:t>estimate of the project may only include the cost of:</w:t>
      </w:r>
    </w:p>
    <w:p>
      <w:pPr>
        <w:pStyle w:val="ListParagraph"/>
        <w:numPr>
          <w:ilvl w:val="1"/>
          <w:numId w:val="99"/>
        </w:numPr>
        <w:tabs>
          <w:tab w:pos="1201" w:val="left" w:leader="none"/>
        </w:tabs>
        <w:spacing w:line="240" w:lineRule="auto" w:before="120" w:after="0"/>
        <w:ind w:left="1200" w:right="0" w:hanging="361"/>
        <w:jc w:val="left"/>
        <w:rPr>
          <w:sz w:val="24"/>
        </w:rPr>
      </w:pPr>
      <w:r>
        <w:rPr>
          <w:sz w:val="24"/>
        </w:rPr>
        <w:t>dismantling</w:t>
      </w:r>
      <w:r>
        <w:rPr>
          <w:spacing w:val="-2"/>
          <w:sz w:val="24"/>
        </w:rPr>
        <w:t> </w:t>
      </w:r>
      <w:r>
        <w:rPr>
          <w:sz w:val="24"/>
        </w:rPr>
        <w:t>the</w:t>
      </w:r>
      <w:r>
        <w:rPr>
          <w:spacing w:val="-2"/>
          <w:sz w:val="24"/>
        </w:rPr>
        <w:t> </w:t>
      </w:r>
      <w:r>
        <w:rPr>
          <w:sz w:val="24"/>
        </w:rPr>
        <w:t>materials</w:t>
      </w:r>
      <w:r>
        <w:rPr>
          <w:spacing w:val="-2"/>
          <w:sz w:val="24"/>
        </w:rPr>
        <w:t> </w:t>
      </w:r>
      <w:r>
        <w:rPr>
          <w:sz w:val="24"/>
        </w:rPr>
        <w:t>at</w:t>
      </w:r>
      <w:r>
        <w:rPr>
          <w:spacing w:val="-1"/>
          <w:sz w:val="24"/>
        </w:rPr>
        <w:t> </w:t>
      </w:r>
      <w:r>
        <w:rPr>
          <w:sz w:val="24"/>
        </w:rPr>
        <w:t>the</w:t>
      </w:r>
      <w:r>
        <w:rPr>
          <w:spacing w:val="-2"/>
          <w:sz w:val="24"/>
        </w:rPr>
        <w:t> </w:t>
      </w:r>
      <w:r>
        <w:rPr>
          <w:sz w:val="24"/>
        </w:rPr>
        <w:t>site</w:t>
      </w:r>
      <w:r>
        <w:rPr>
          <w:spacing w:val="-2"/>
          <w:sz w:val="24"/>
        </w:rPr>
        <w:t> </w:t>
      </w:r>
      <w:r>
        <w:rPr>
          <w:sz w:val="24"/>
        </w:rPr>
        <w:t>where</w:t>
      </w:r>
      <w:r>
        <w:rPr>
          <w:spacing w:val="-3"/>
          <w:sz w:val="24"/>
        </w:rPr>
        <w:t> </w:t>
      </w:r>
      <w:r>
        <w:rPr>
          <w:sz w:val="24"/>
        </w:rPr>
        <w:t>they</w:t>
      </w:r>
      <w:r>
        <w:rPr>
          <w:spacing w:val="-1"/>
          <w:sz w:val="24"/>
        </w:rPr>
        <w:t> </w:t>
      </w:r>
      <w:r>
        <w:rPr>
          <w:sz w:val="24"/>
        </w:rPr>
        <w:t>were</w:t>
      </w:r>
      <w:r>
        <w:rPr>
          <w:spacing w:val="-3"/>
          <w:sz w:val="24"/>
        </w:rPr>
        <w:t> </w:t>
      </w:r>
      <w:r>
        <w:rPr>
          <w:sz w:val="24"/>
        </w:rPr>
        <w:t>previously</w:t>
      </w:r>
      <w:r>
        <w:rPr>
          <w:spacing w:val="-2"/>
          <w:sz w:val="24"/>
        </w:rPr>
        <w:t> used,</w:t>
      </w:r>
    </w:p>
    <w:p>
      <w:pPr>
        <w:pStyle w:val="ListParagraph"/>
        <w:numPr>
          <w:ilvl w:val="1"/>
          <w:numId w:val="99"/>
        </w:numPr>
        <w:tabs>
          <w:tab w:pos="1201" w:val="left" w:leader="none"/>
        </w:tabs>
        <w:spacing w:line="240" w:lineRule="auto" w:before="120" w:after="0"/>
        <w:ind w:left="1200" w:right="0" w:hanging="361"/>
        <w:jc w:val="left"/>
        <w:rPr>
          <w:sz w:val="24"/>
        </w:rPr>
      </w:pPr>
      <w:r>
        <w:rPr>
          <w:sz w:val="24"/>
        </w:rPr>
        <w:t>transporting</w:t>
      </w:r>
      <w:r>
        <w:rPr>
          <w:spacing w:val="-2"/>
          <w:sz w:val="24"/>
        </w:rPr>
        <w:t> </w:t>
      </w:r>
      <w:r>
        <w:rPr>
          <w:sz w:val="24"/>
        </w:rPr>
        <w:t>the</w:t>
      </w:r>
      <w:r>
        <w:rPr>
          <w:spacing w:val="-3"/>
          <w:sz w:val="24"/>
        </w:rPr>
        <w:t> </w:t>
      </w:r>
      <w:r>
        <w:rPr>
          <w:sz w:val="24"/>
        </w:rPr>
        <w:t>materials</w:t>
      </w:r>
      <w:r>
        <w:rPr>
          <w:spacing w:val="1"/>
          <w:sz w:val="24"/>
        </w:rPr>
        <w:t> </w:t>
      </w:r>
      <w:r>
        <w:rPr>
          <w:sz w:val="24"/>
        </w:rPr>
        <w:t>to</w:t>
      </w:r>
      <w:r>
        <w:rPr>
          <w:spacing w:val="-2"/>
          <w:sz w:val="24"/>
        </w:rPr>
        <w:t> </w:t>
      </w:r>
      <w:r>
        <w:rPr>
          <w:sz w:val="24"/>
        </w:rPr>
        <w:t>the</w:t>
      </w:r>
      <w:r>
        <w:rPr>
          <w:spacing w:val="-3"/>
          <w:sz w:val="24"/>
        </w:rPr>
        <w:t> </w:t>
      </w:r>
      <w:r>
        <w:rPr>
          <w:sz w:val="24"/>
        </w:rPr>
        <w:t>project</w:t>
      </w:r>
      <w:r>
        <w:rPr>
          <w:spacing w:val="-1"/>
          <w:sz w:val="24"/>
        </w:rPr>
        <w:t> </w:t>
      </w:r>
      <w:r>
        <w:rPr>
          <w:sz w:val="24"/>
        </w:rPr>
        <w:t>location,</w:t>
      </w:r>
      <w:r>
        <w:rPr>
          <w:spacing w:val="-2"/>
          <w:sz w:val="24"/>
        </w:rPr>
        <w:t> </w:t>
      </w:r>
      <w:r>
        <w:rPr>
          <w:spacing w:val="-5"/>
          <w:sz w:val="24"/>
        </w:rPr>
        <w:t>and</w:t>
      </w:r>
    </w:p>
    <w:p>
      <w:pPr>
        <w:pStyle w:val="ListParagraph"/>
        <w:numPr>
          <w:ilvl w:val="1"/>
          <w:numId w:val="99"/>
        </w:numPr>
        <w:tabs>
          <w:tab w:pos="1201" w:val="left" w:leader="none"/>
        </w:tabs>
        <w:spacing w:line="240" w:lineRule="auto" w:before="120" w:after="0"/>
        <w:ind w:left="1200" w:right="0" w:hanging="361"/>
        <w:jc w:val="left"/>
        <w:rPr>
          <w:sz w:val="24"/>
        </w:rPr>
      </w:pPr>
      <w:r>
        <w:rPr>
          <w:sz w:val="24"/>
        </w:rPr>
        <w:t>installing</w:t>
      </w:r>
      <w:r>
        <w:rPr>
          <w:spacing w:val="-3"/>
          <w:sz w:val="24"/>
        </w:rPr>
        <w:t> </w:t>
      </w:r>
      <w:r>
        <w:rPr>
          <w:sz w:val="24"/>
        </w:rPr>
        <w:t>the</w:t>
      </w:r>
      <w:r>
        <w:rPr>
          <w:spacing w:val="-2"/>
          <w:sz w:val="24"/>
        </w:rPr>
        <w:t> </w:t>
      </w:r>
      <w:r>
        <w:rPr>
          <w:sz w:val="24"/>
        </w:rPr>
        <w:t>materials</w:t>
      </w:r>
      <w:r>
        <w:rPr>
          <w:spacing w:val="-3"/>
          <w:sz w:val="24"/>
        </w:rPr>
        <w:t> </w:t>
      </w:r>
      <w:r>
        <w:rPr>
          <w:sz w:val="24"/>
        </w:rPr>
        <w:t>at</w:t>
      </w:r>
      <w:r>
        <w:rPr>
          <w:spacing w:val="-2"/>
          <w:sz w:val="24"/>
        </w:rPr>
        <w:t> </w:t>
      </w:r>
      <w:r>
        <w:rPr>
          <w:sz w:val="24"/>
        </w:rPr>
        <w:t>the</w:t>
      </w:r>
      <w:r>
        <w:rPr>
          <w:spacing w:val="-2"/>
          <w:sz w:val="24"/>
        </w:rPr>
        <w:t> </w:t>
      </w:r>
      <w:r>
        <w:rPr>
          <w:sz w:val="24"/>
        </w:rPr>
        <w:t>project</w:t>
      </w:r>
      <w:r>
        <w:rPr>
          <w:spacing w:val="-2"/>
          <w:sz w:val="24"/>
        </w:rPr>
        <w:t> location.</w:t>
      </w:r>
    </w:p>
    <w:p>
      <w:pPr>
        <w:pStyle w:val="ListParagraph"/>
        <w:numPr>
          <w:ilvl w:val="0"/>
          <w:numId w:val="99"/>
        </w:numPr>
        <w:tabs>
          <w:tab w:pos="841" w:val="left" w:leader="none"/>
        </w:tabs>
        <w:spacing w:line="240" w:lineRule="auto" w:before="120" w:after="0"/>
        <w:ind w:left="840" w:right="1107" w:hanging="360"/>
        <w:jc w:val="left"/>
        <w:rPr>
          <w:sz w:val="24"/>
        </w:rPr>
      </w:pPr>
      <w:r>
        <w:rPr>
          <w:sz w:val="24"/>
        </w:rPr>
        <w:t>No development costs for a</w:t>
      </w:r>
      <w:r>
        <w:rPr>
          <w:spacing w:val="-1"/>
          <w:sz w:val="24"/>
        </w:rPr>
        <w:t> </w:t>
      </w:r>
      <w:r>
        <w:rPr>
          <w:sz w:val="24"/>
        </w:rPr>
        <w:t>project may be included in an appraisal or reappraisal where they</w:t>
      </w:r>
      <w:r>
        <w:rPr>
          <w:spacing w:val="-3"/>
          <w:sz w:val="24"/>
        </w:rPr>
        <w:t> </w:t>
      </w:r>
      <w:r>
        <w:rPr>
          <w:sz w:val="24"/>
        </w:rPr>
        <w:t>have</w:t>
      </w:r>
      <w:r>
        <w:rPr>
          <w:spacing w:val="-4"/>
          <w:sz w:val="24"/>
        </w:rPr>
        <w:t> </w:t>
      </w:r>
      <w:r>
        <w:rPr>
          <w:sz w:val="24"/>
        </w:rPr>
        <w:t>been</w:t>
      </w:r>
      <w:r>
        <w:rPr>
          <w:spacing w:val="-3"/>
          <w:sz w:val="24"/>
        </w:rPr>
        <w:t> </w:t>
      </w:r>
      <w:r>
        <w:rPr>
          <w:sz w:val="24"/>
        </w:rPr>
        <w:t>paid</w:t>
      </w:r>
      <w:r>
        <w:rPr>
          <w:spacing w:val="-3"/>
          <w:sz w:val="24"/>
        </w:rPr>
        <w:t> </w:t>
      </w:r>
      <w:r>
        <w:rPr>
          <w:sz w:val="24"/>
        </w:rPr>
        <w:t>for</w:t>
      </w:r>
      <w:r>
        <w:rPr>
          <w:spacing w:val="-3"/>
          <w:sz w:val="24"/>
        </w:rPr>
        <w:t> </w:t>
      </w:r>
      <w:r>
        <w:rPr>
          <w:sz w:val="24"/>
        </w:rPr>
        <w:t>by</w:t>
      </w:r>
      <w:r>
        <w:rPr>
          <w:spacing w:val="-3"/>
          <w:sz w:val="24"/>
        </w:rPr>
        <w:t> </w:t>
      </w:r>
      <w:r>
        <w:rPr>
          <w:sz w:val="24"/>
        </w:rPr>
        <w:t>another</w:t>
      </w:r>
      <w:r>
        <w:rPr>
          <w:spacing w:val="-5"/>
          <w:sz w:val="24"/>
        </w:rPr>
        <w:t> </w:t>
      </w:r>
      <w:r>
        <w:rPr>
          <w:sz w:val="24"/>
        </w:rPr>
        <w:t>party,</w:t>
      </w:r>
      <w:r>
        <w:rPr>
          <w:spacing w:val="-3"/>
          <w:sz w:val="24"/>
        </w:rPr>
        <w:t> </w:t>
      </w:r>
      <w:r>
        <w:rPr>
          <w:sz w:val="24"/>
        </w:rPr>
        <w:t>including</w:t>
      </w:r>
      <w:r>
        <w:rPr>
          <w:spacing w:val="-3"/>
          <w:sz w:val="24"/>
        </w:rPr>
        <w:t> </w:t>
      </w:r>
      <w:r>
        <w:rPr>
          <w:sz w:val="24"/>
        </w:rPr>
        <w:t>the</w:t>
      </w:r>
      <w:r>
        <w:rPr>
          <w:spacing w:val="-4"/>
          <w:sz w:val="24"/>
        </w:rPr>
        <w:t> </w:t>
      </w:r>
      <w:r>
        <w:rPr>
          <w:sz w:val="24"/>
        </w:rPr>
        <w:t>provincial</w:t>
      </w:r>
      <w:r>
        <w:rPr>
          <w:spacing w:val="-3"/>
          <w:sz w:val="24"/>
        </w:rPr>
        <w:t> </w:t>
      </w:r>
      <w:r>
        <w:rPr>
          <w:sz w:val="24"/>
        </w:rPr>
        <w:t>or</w:t>
      </w:r>
      <w:r>
        <w:rPr>
          <w:spacing w:val="-3"/>
          <w:sz w:val="24"/>
        </w:rPr>
        <w:t> </w:t>
      </w:r>
      <w:r>
        <w:rPr>
          <w:sz w:val="24"/>
        </w:rPr>
        <w:t>federal</w:t>
      </w:r>
      <w:r>
        <w:rPr>
          <w:spacing w:val="-3"/>
          <w:sz w:val="24"/>
        </w:rPr>
        <w:t> </w:t>
      </w:r>
      <w:r>
        <w:rPr>
          <w:sz w:val="24"/>
        </w:rPr>
        <w:t>government.</w:t>
      </w:r>
    </w:p>
    <w:p>
      <w:pPr>
        <w:pStyle w:val="ListParagraph"/>
        <w:numPr>
          <w:ilvl w:val="0"/>
          <w:numId w:val="99"/>
        </w:numPr>
        <w:tabs>
          <w:tab w:pos="841" w:val="left" w:leader="none"/>
        </w:tabs>
        <w:spacing w:line="240" w:lineRule="auto" w:before="120" w:after="0"/>
        <w:ind w:left="840" w:right="1037" w:hanging="360"/>
        <w:jc w:val="left"/>
        <w:rPr>
          <w:sz w:val="24"/>
        </w:rPr>
      </w:pPr>
      <w:r>
        <w:rPr>
          <w:sz w:val="24"/>
        </w:rPr>
        <w:t>Where a road that is administered by the Ministry of Transportation and Infrastructure requires</w:t>
      </w:r>
      <w:r>
        <w:rPr>
          <w:spacing w:val="-3"/>
          <w:sz w:val="24"/>
        </w:rPr>
        <w:t> </w:t>
      </w:r>
      <w:r>
        <w:rPr>
          <w:sz w:val="24"/>
        </w:rPr>
        <w:t>reconstruction</w:t>
      </w:r>
      <w:r>
        <w:rPr>
          <w:spacing w:val="-3"/>
          <w:sz w:val="24"/>
        </w:rPr>
        <w:t> </w:t>
      </w:r>
      <w:r>
        <w:rPr>
          <w:sz w:val="24"/>
        </w:rPr>
        <w:t>or</w:t>
      </w:r>
      <w:r>
        <w:rPr>
          <w:spacing w:val="-4"/>
          <w:sz w:val="24"/>
        </w:rPr>
        <w:t> </w:t>
      </w:r>
      <w:r>
        <w:rPr>
          <w:sz w:val="24"/>
        </w:rPr>
        <w:t>an</w:t>
      </w:r>
      <w:r>
        <w:rPr>
          <w:spacing w:val="-3"/>
          <w:sz w:val="24"/>
        </w:rPr>
        <w:t> </w:t>
      </w:r>
      <w:r>
        <w:rPr>
          <w:sz w:val="24"/>
        </w:rPr>
        <w:t>upgrade</w:t>
      </w:r>
      <w:r>
        <w:rPr>
          <w:spacing w:val="-4"/>
          <w:sz w:val="24"/>
        </w:rPr>
        <w:t> </w:t>
      </w:r>
      <w:r>
        <w:rPr>
          <w:sz w:val="24"/>
        </w:rPr>
        <w:t>in</w:t>
      </w:r>
      <w:r>
        <w:rPr>
          <w:spacing w:val="-3"/>
          <w:sz w:val="24"/>
        </w:rPr>
        <w:t> </w:t>
      </w:r>
      <w:r>
        <w:rPr>
          <w:sz w:val="24"/>
        </w:rPr>
        <w:t>order</w:t>
      </w:r>
      <w:r>
        <w:rPr>
          <w:spacing w:val="-3"/>
          <w:sz w:val="24"/>
        </w:rPr>
        <w:t> </w:t>
      </w:r>
      <w:r>
        <w:rPr>
          <w:sz w:val="24"/>
        </w:rPr>
        <w:t>to</w:t>
      </w:r>
      <w:r>
        <w:rPr>
          <w:spacing w:val="-3"/>
          <w:sz w:val="24"/>
        </w:rPr>
        <w:t> </w:t>
      </w:r>
      <w:r>
        <w:rPr>
          <w:sz w:val="24"/>
        </w:rPr>
        <w:t>be</w:t>
      </w:r>
      <w:r>
        <w:rPr>
          <w:spacing w:val="-5"/>
          <w:sz w:val="24"/>
        </w:rPr>
        <w:t> </w:t>
      </w:r>
      <w:r>
        <w:rPr>
          <w:sz w:val="24"/>
        </w:rPr>
        <w:t>used</w:t>
      </w:r>
      <w:r>
        <w:rPr>
          <w:spacing w:val="-3"/>
          <w:sz w:val="24"/>
        </w:rPr>
        <w:t> </w:t>
      </w:r>
      <w:r>
        <w:rPr>
          <w:sz w:val="24"/>
        </w:rPr>
        <w:t>for</w:t>
      </w:r>
      <w:r>
        <w:rPr>
          <w:spacing w:val="-5"/>
          <w:sz w:val="24"/>
        </w:rPr>
        <w:t> </w:t>
      </w:r>
      <w:r>
        <w:rPr>
          <w:sz w:val="24"/>
        </w:rPr>
        <w:t>the</w:t>
      </w:r>
      <w:r>
        <w:rPr>
          <w:spacing w:val="-2"/>
          <w:sz w:val="24"/>
        </w:rPr>
        <w:t> </w:t>
      </w:r>
      <w:r>
        <w:rPr>
          <w:sz w:val="24"/>
        </w:rPr>
        <w:t>hauling</w:t>
      </w:r>
      <w:r>
        <w:rPr>
          <w:spacing w:val="-3"/>
          <w:sz w:val="24"/>
        </w:rPr>
        <w:t> </w:t>
      </w:r>
      <w:r>
        <w:rPr>
          <w:sz w:val="24"/>
        </w:rPr>
        <w:t>of</w:t>
      </w:r>
      <w:r>
        <w:rPr>
          <w:spacing w:val="-2"/>
          <w:sz w:val="24"/>
        </w:rPr>
        <w:t> </w:t>
      </w:r>
      <w:r>
        <w:rPr>
          <w:sz w:val="24"/>
        </w:rPr>
        <w:t>Crown</w:t>
      </w:r>
      <w:r>
        <w:rPr>
          <w:spacing w:val="-3"/>
          <w:sz w:val="24"/>
        </w:rPr>
        <w:t> </w:t>
      </w:r>
      <w:r>
        <w:rPr>
          <w:sz w:val="24"/>
        </w:rPr>
        <w:t>timber, the cost of the project may not be used in an appraisal or reappraisal unless the use of the cost of that project has received prior approval from the person who determines the stumpage rate.</w:t>
      </w:r>
    </w:p>
    <w:p>
      <w:pPr>
        <w:pStyle w:val="ListParagraph"/>
        <w:numPr>
          <w:ilvl w:val="0"/>
          <w:numId w:val="99"/>
        </w:numPr>
        <w:tabs>
          <w:tab w:pos="841" w:val="left" w:leader="none"/>
        </w:tabs>
        <w:spacing w:line="240" w:lineRule="auto" w:before="121" w:after="0"/>
        <w:ind w:left="840" w:right="1034" w:hanging="360"/>
        <w:jc w:val="left"/>
        <w:rPr>
          <w:sz w:val="24"/>
        </w:rPr>
      </w:pPr>
      <w:r>
        <w:rPr>
          <w:sz w:val="24"/>
        </w:rPr>
        <w:t>Notwithstanding subsection (7), an upgrade project cost estimate as per section 4.3.6 (8) (k)(ii) may be submitted in an appraisal data submission for a bridge structure administered</w:t>
      </w:r>
      <w:r>
        <w:rPr>
          <w:spacing w:val="-3"/>
          <w:sz w:val="24"/>
        </w:rPr>
        <w:t> </w:t>
      </w:r>
      <w:r>
        <w:rPr>
          <w:sz w:val="24"/>
        </w:rPr>
        <w:t>by</w:t>
      </w:r>
      <w:r>
        <w:rPr>
          <w:spacing w:val="-3"/>
          <w:sz w:val="24"/>
        </w:rPr>
        <w:t> </w:t>
      </w:r>
      <w:r>
        <w:rPr>
          <w:sz w:val="24"/>
        </w:rPr>
        <w:t>a</w:t>
      </w:r>
      <w:r>
        <w:rPr>
          <w:spacing w:val="-4"/>
          <w:sz w:val="24"/>
        </w:rPr>
        <w:t> </w:t>
      </w:r>
      <w:r>
        <w:rPr>
          <w:sz w:val="24"/>
        </w:rPr>
        <w:t>non-ministry</w:t>
      </w:r>
      <w:r>
        <w:rPr>
          <w:spacing w:val="-3"/>
          <w:sz w:val="24"/>
        </w:rPr>
        <w:t> </w:t>
      </w:r>
      <w:r>
        <w:rPr>
          <w:sz w:val="24"/>
        </w:rPr>
        <w:t>authority</w:t>
      </w:r>
      <w:r>
        <w:rPr>
          <w:spacing w:val="-3"/>
          <w:sz w:val="24"/>
        </w:rPr>
        <w:t> </w:t>
      </w:r>
      <w:r>
        <w:rPr>
          <w:sz w:val="24"/>
        </w:rPr>
        <w:t>when</w:t>
      </w:r>
      <w:r>
        <w:rPr>
          <w:spacing w:val="-3"/>
          <w:sz w:val="24"/>
        </w:rPr>
        <w:t> </w:t>
      </w:r>
      <w:r>
        <w:rPr>
          <w:sz w:val="24"/>
        </w:rPr>
        <w:t>timber</w:t>
      </w:r>
      <w:r>
        <w:rPr>
          <w:spacing w:val="-5"/>
          <w:sz w:val="24"/>
        </w:rPr>
        <w:t> </w:t>
      </w:r>
      <w:r>
        <w:rPr>
          <w:sz w:val="24"/>
        </w:rPr>
        <w:t>from</w:t>
      </w:r>
      <w:r>
        <w:rPr>
          <w:spacing w:val="-3"/>
          <w:sz w:val="24"/>
        </w:rPr>
        <w:t> </w:t>
      </w:r>
      <w:r>
        <w:rPr>
          <w:sz w:val="24"/>
        </w:rPr>
        <w:t>the</w:t>
      </w:r>
      <w:r>
        <w:rPr>
          <w:spacing w:val="-4"/>
          <w:sz w:val="24"/>
        </w:rPr>
        <w:t> </w:t>
      </w:r>
      <w:r>
        <w:rPr>
          <w:sz w:val="24"/>
        </w:rPr>
        <w:t>cutting</w:t>
      </w:r>
      <w:r>
        <w:rPr>
          <w:spacing w:val="-3"/>
          <w:sz w:val="24"/>
        </w:rPr>
        <w:t> </w:t>
      </w:r>
      <w:r>
        <w:rPr>
          <w:sz w:val="24"/>
        </w:rPr>
        <w:t>authority</w:t>
      </w:r>
      <w:r>
        <w:rPr>
          <w:spacing w:val="-3"/>
          <w:sz w:val="24"/>
        </w:rPr>
        <w:t> </w:t>
      </w:r>
      <w:r>
        <w:rPr>
          <w:sz w:val="24"/>
        </w:rPr>
        <w:t>area</w:t>
      </w:r>
      <w:r>
        <w:rPr>
          <w:spacing w:val="-3"/>
          <w:sz w:val="24"/>
        </w:rPr>
        <w:t> </w:t>
      </w:r>
      <w:r>
        <w:rPr>
          <w:sz w:val="24"/>
        </w:rPr>
        <w:t>will travel over the bridge structure.</w:t>
      </w:r>
    </w:p>
    <w:p>
      <w:pPr>
        <w:pStyle w:val="ListParagraph"/>
        <w:numPr>
          <w:ilvl w:val="0"/>
          <w:numId w:val="99"/>
        </w:numPr>
        <w:tabs>
          <w:tab w:pos="841" w:val="left" w:leader="none"/>
        </w:tabs>
        <w:spacing w:line="240" w:lineRule="auto" w:before="120" w:after="0"/>
        <w:ind w:left="840" w:right="1155" w:hanging="360"/>
        <w:jc w:val="left"/>
        <w:rPr>
          <w:sz w:val="24"/>
        </w:rPr>
      </w:pPr>
      <w:r>
        <w:rPr>
          <w:sz w:val="24"/>
        </w:rPr>
        <w:t>No</w:t>
      </w:r>
      <w:r>
        <w:rPr>
          <w:spacing w:val="-3"/>
          <w:sz w:val="24"/>
        </w:rPr>
        <w:t> </w:t>
      </w:r>
      <w:r>
        <w:rPr>
          <w:sz w:val="24"/>
        </w:rPr>
        <w:t>cost</w:t>
      </w:r>
      <w:r>
        <w:rPr>
          <w:spacing w:val="-3"/>
          <w:sz w:val="24"/>
        </w:rPr>
        <w:t> </w:t>
      </w:r>
      <w:r>
        <w:rPr>
          <w:sz w:val="24"/>
        </w:rPr>
        <w:t>may</w:t>
      </w:r>
      <w:r>
        <w:rPr>
          <w:spacing w:val="-3"/>
          <w:sz w:val="24"/>
        </w:rPr>
        <w:t> </w:t>
      </w:r>
      <w:r>
        <w:rPr>
          <w:sz w:val="24"/>
        </w:rPr>
        <w:t>be</w:t>
      </w:r>
      <w:r>
        <w:rPr>
          <w:spacing w:val="-4"/>
          <w:sz w:val="24"/>
        </w:rPr>
        <w:t> </w:t>
      </w:r>
      <w:r>
        <w:rPr>
          <w:sz w:val="24"/>
        </w:rPr>
        <w:t>considered</w:t>
      </w:r>
      <w:r>
        <w:rPr>
          <w:spacing w:val="-3"/>
          <w:sz w:val="24"/>
        </w:rPr>
        <w:t> </w:t>
      </w:r>
      <w:r>
        <w:rPr>
          <w:sz w:val="24"/>
        </w:rPr>
        <w:t>in</w:t>
      </w:r>
      <w:r>
        <w:rPr>
          <w:spacing w:val="-3"/>
          <w:sz w:val="24"/>
        </w:rPr>
        <w:t> </w:t>
      </w:r>
      <w:r>
        <w:rPr>
          <w:sz w:val="24"/>
        </w:rPr>
        <w:t>an</w:t>
      </w:r>
      <w:r>
        <w:rPr>
          <w:spacing w:val="-3"/>
          <w:sz w:val="24"/>
        </w:rPr>
        <w:t> </w:t>
      </w:r>
      <w:r>
        <w:rPr>
          <w:sz w:val="24"/>
        </w:rPr>
        <w:t>appraisal</w:t>
      </w:r>
      <w:r>
        <w:rPr>
          <w:spacing w:val="-3"/>
          <w:sz w:val="24"/>
        </w:rPr>
        <w:t> </w:t>
      </w:r>
      <w:r>
        <w:rPr>
          <w:sz w:val="24"/>
        </w:rPr>
        <w:t>or</w:t>
      </w:r>
      <w:r>
        <w:rPr>
          <w:spacing w:val="-3"/>
          <w:sz w:val="24"/>
        </w:rPr>
        <w:t> </w:t>
      </w:r>
      <w:r>
        <w:rPr>
          <w:sz w:val="24"/>
        </w:rPr>
        <w:t>reappraisal</w:t>
      </w:r>
      <w:r>
        <w:rPr>
          <w:spacing w:val="-3"/>
          <w:sz w:val="24"/>
        </w:rPr>
        <w:t> </w:t>
      </w:r>
      <w:r>
        <w:rPr>
          <w:sz w:val="24"/>
        </w:rPr>
        <w:t>if</w:t>
      </w:r>
      <w:r>
        <w:rPr>
          <w:spacing w:val="-3"/>
          <w:sz w:val="24"/>
        </w:rPr>
        <w:t> </w:t>
      </w:r>
      <w:r>
        <w:rPr>
          <w:sz w:val="24"/>
        </w:rPr>
        <w:t>the</w:t>
      </w:r>
      <w:r>
        <w:rPr>
          <w:spacing w:val="-3"/>
          <w:sz w:val="24"/>
        </w:rPr>
        <w:t> </w:t>
      </w:r>
      <w:r>
        <w:rPr>
          <w:sz w:val="24"/>
        </w:rPr>
        <w:t>cost</w:t>
      </w:r>
      <w:r>
        <w:rPr>
          <w:spacing w:val="-3"/>
          <w:sz w:val="24"/>
        </w:rPr>
        <w:t> </w:t>
      </w:r>
      <w:r>
        <w:rPr>
          <w:sz w:val="24"/>
        </w:rPr>
        <w:t>was</w:t>
      </w:r>
      <w:r>
        <w:rPr>
          <w:spacing w:val="-3"/>
          <w:sz w:val="24"/>
        </w:rPr>
        <w:t> </w:t>
      </w:r>
      <w:r>
        <w:rPr>
          <w:sz w:val="24"/>
        </w:rPr>
        <w:t>as</w:t>
      </w:r>
      <w:r>
        <w:rPr>
          <w:spacing w:val="-1"/>
          <w:sz w:val="24"/>
        </w:rPr>
        <w:t> </w:t>
      </w:r>
      <w:r>
        <w:rPr>
          <w:sz w:val="24"/>
        </w:rPr>
        <w:t>a</w:t>
      </w:r>
      <w:r>
        <w:rPr>
          <w:spacing w:val="-4"/>
          <w:sz w:val="24"/>
        </w:rPr>
        <w:t> </w:t>
      </w:r>
      <w:r>
        <w:rPr>
          <w:sz w:val="24"/>
        </w:rPr>
        <w:t>result</w:t>
      </w:r>
      <w:r>
        <w:rPr>
          <w:spacing w:val="-3"/>
          <w:sz w:val="24"/>
        </w:rPr>
        <w:t> </w:t>
      </w:r>
      <w:r>
        <w:rPr>
          <w:sz w:val="24"/>
        </w:rPr>
        <w:t>of</w:t>
      </w:r>
      <w:r>
        <w:rPr>
          <w:spacing w:val="-3"/>
          <w:sz w:val="24"/>
        </w:rPr>
        <w:t> </w:t>
      </w:r>
      <w:r>
        <w:rPr>
          <w:sz w:val="24"/>
        </w:rPr>
        <w:t>the licensee’s negligence, or failure to comply with legislation.</w:t>
      </w:r>
    </w:p>
    <w:p>
      <w:pPr>
        <w:pStyle w:val="ListParagraph"/>
        <w:numPr>
          <w:ilvl w:val="0"/>
          <w:numId w:val="99"/>
        </w:numPr>
        <w:tabs>
          <w:tab w:pos="908" w:val="left" w:leader="none"/>
        </w:tabs>
        <w:spacing w:line="240" w:lineRule="auto" w:before="120" w:after="0"/>
        <w:ind w:left="907" w:right="0" w:hanging="428"/>
        <w:jc w:val="left"/>
        <w:rPr>
          <w:sz w:val="24"/>
        </w:rPr>
      </w:pPr>
      <w:r>
        <w:rPr>
          <w:sz w:val="24"/>
        </w:rPr>
        <w:t>Where</w:t>
      </w:r>
      <w:r>
        <w:rPr>
          <w:spacing w:val="-3"/>
          <w:sz w:val="24"/>
        </w:rPr>
        <w:t> </w:t>
      </w:r>
      <w:r>
        <w:rPr>
          <w:sz w:val="24"/>
        </w:rPr>
        <w:t>proration</w:t>
      </w:r>
      <w:r>
        <w:rPr>
          <w:spacing w:val="-1"/>
          <w:sz w:val="24"/>
        </w:rPr>
        <w:t> </w:t>
      </w:r>
      <w:r>
        <w:rPr>
          <w:sz w:val="24"/>
        </w:rPr>
        <w:t>is</w:t>
      </w:r>
      <w:r>
        <w:rPr>
          <w:spacing w:val="-1"/>
          <w:sz w:val="24"/>
        </w:rPr>
        <w:t> </w:t>
      </w:r>
      <w:r>
        <w:rPr>
          <w:sz w:val="24"/>
        </w:rPr>
        <w:t>required</w:t>
      </w:r>
      <w:r>
        <w:rPr>
          <w:spacing w:val="-1"/>
          <w:sz w:val="24"/>
        </w:rPr>
        <w:t> </w:t>
      </w:r>
      <w:r>
        <w:rPr>
          <w:sz w:val="24"/>
        </w:rPr>
        <w:t>for</w:t>
      </w:r>
      <w:r>
        <w:rPr>
          <w:spacing w:val="-3"/>
          <w:sz w:val="24"/>
        </w:rPr>
        <w:t> </w:t>
      </w:r>
      <w:r>
        <w:rPr>
          <w:sz w:val="24"/>
        </w:rPr>
        <w:t>section</w:t>
      </w:r>
      <w:r>
        <w:rPr>
          <w:spacing w:val="-1"/>
          <w:sz w:val="24"/>
        </w:rPr>
        <w:t> </w:t>
      </w:r>
      <w:r>
        <w:rPr>
          <w:sz w:val="24"/>
        </w:rPr>
        <w:t>4.3.1.1</w:t>
      </w:r>
      <w:r>
        <w:rPr>
          <w:spacing w:val="-1"/>
          <w:sz w:val="24"/>
        </w:rPr>
        <w:t> </w:t>
      </w:r>
      <w:r>
        <w:rPr>
          <w:sz w:val="24"/>
        </w:rPr>
        <w:t>and</w:t>
      </w:r>
      <w:r>
        <w:rPr>
          <w:spacing w:val="1"/>
          <w:sz w:val="24"/>
        </w:rPr>
        <w:t> </w:t>
      </w:r>
      <w:r>
        <w:rPr>
          <w:spacing w:val="-2"/>
          <w:sz w:val="24"/>
        </w:rPr>
        <w:t>4.3.1.2:</w:t>
      </w:r>
    </w:p>
    <w:p>
      <w:pPr>
        <w:pStyle w:val="BodyText"/>
        <w:spacing w:line="224" w:lineRule="exact" w:before="95"/>
        <w:ind w:left="5811"/>
        <w:rPr>
          <w:rFonts w:ascii="Cambria Math"/>
        </w:rPr>
      </w:pPr>
      <w:r>
        <w:rPr>
          <w:rFonts w:ascii="Cambria Math"/>
        </w:rPr>
        <w:t>Appraised</w:t>
      </w:r>
      <w:r>
        <w:rPr>
          <w:rFonts w:ascii="Cambria Math"/>
          <w:spacing w:val="-3"/>
        </w:rPr>
        <w:t> </w:t>
      </w:r>
      <w:r>
        <w:rPr>
          <w:rFonts w:ascii="Cambria Math"/>
        </w:rPr>
        <w:t>Timber</w:t>
      </w:r>
      <w:r>
        <w:rPr>
          <w:rFonts w:ascii="Cambria Math"/>
          <w:spacing w:val="-2"/>
        </w:rPr>
        <w:t> Volume</w:t>
      </w:r>
    </w:p>
    <w:p>
      <w:pPr>
        <w:spacing w:after="0" w:line="224" w:lineRule="exact"/>
        <w:rPr>
          <w:rFonts w:ascii="Cambria Math"/>
        </w:rPr>
        <w:sectPr>
          <w:headerReference w:type="default" r:id="rId416"/>
          <w:footerReference w:type="default" r:id="rId417"/>
          <w:pgSz w:w="12240" w:h="15840"/>
          <w:pgMar w:header="741" w:footer="880" w:top="1020" w:bottom="1080" w:left="960" w:right="780"/>
        </w:sectPr>
      </w:pPr>
    </w:p>
    <w:p>
      <w:pPr>
        <w:pStyle w:val="BodyText"/>
        <w:rPr>
          <w:rFonts w:ascii="Cambria Math"/>
          <w:sz w:val="26"/>
        </w:rPr>
      </w:pPr>
    </w:p>
    <w:p>
      <w:pPr>
        <w:pStyle w:val="BodyText"/>
        <w:spacing w:before="164"/>
        <w:ind w:left="907"/>
      </w:pPr>
      <w:r>
        <w:rPr>
          <w:spacing w:val="-4"/>
        </w:rPr>
        <w:t>Where:</w:t>
      </w:r>
    </w:p>
    <w:p>
      <w:pPr>
        <w:pStyle w:val="BodyText"/>
        <w:spacing w:line="240" w:lineRule="exact"/>
        <w:ind w:left="20"/>
        <w:rPr>
          <w:rFonts w:ascii="Cambria Math" w:hAnsi="Cambria Math"/>
        </w:rPr>
      </w:pPr>
      <w:r>
        <w:rPr/>
        <w:br w:type="column"/>
      </w:r>
      <w:r>
        <w:rPr>
          <w:rFonts w:ascii="Cambria Math" w:hAnsi="Cambria Math"/>
        </w:rPr>
        <w:t>Crown Share</w:t>
      </w:r>
      <w:r>
        <w:rPr>
          <w:rFonts w:ascii="Cambria Math" w:hAnsi="Cambria Math"/>
          <w:spacing w:val="14"/>
        </w:rPr>
        <w:t> </w:t>
      </w:r>
      <w:r>
        <w:rPr>
          <w:rFonts w:ascii="Cambria Math" w:hAnsi="Cambria Math"/>
        </w:rPr>
        <w:t>=</w:t>
      </w:r>
      <w:r>
        <w:rPr>
          <w:rFonts w:ascii="Cambria Math" w:hAnsi="Cambria Math"/>
          <w:spacing w:val="11"/>
        </w:rPr>
        <w:t> </w:t>
      </w:r>
      <w:r>
        <w:rPr>
          <w:rFonts w:ascii="Cambria Math" w:hAnsi="Cambria Math"/>
        </w:rPr>
        <w:t>Total</w:t>
      </w:r>
      <w:r>
        <w:rPr>
          <w:rFonts w:ascii="Cambria Math" w:hAnsi="Cambria Math"/>
          <w:spacing w:val="-2"/>
        </w:rPr>
        <w:t> </w:t>
      </w:r>
      <w:r>
        <w:rPr>
          <w:rFonts w:ascii="Cambria Math" w:hAnsi="Cambria Math"/>
        </w:rPr>
        <w:t>Estimated</w:t>
      </w:r>
      <w:r>
        <w:rPr>
          <w:rFonts w:ascii="Cambria Math" w:hAnsi="Cambria Math"/>
          <w:spacing w:val="-2"/>
        </w:rPr>
        <w:t> </w:t>
      </w:r>
      <w:r>
        <w:rPr>
          <w:rFonts w:ascii="Cambria Math" w:hAnsi="Cambria Math"/>
        </w:rPr>
        <w:t>Cost</w:t>
      </w:r>
      <w:r>
        <w:rPr>
          <w:rFonts w:ascii="Cambria Math" w:hAnsi="Cambria Math"/>
          <w:spacing w:val="50"/>
        </w:rPr>
        <w:t> </w:t>
      </w:r>
      <w:r>
        <w:rPr>
          <w:rFonts w:ascii="Cambria Math" w:hAnsi="Cambria Math"/>
          <w:spacing w:val="-10"/>
        </w:rPr>
        <w:t>×</w:t>
      </w:r>
    </w:p>
    <w:p>
      <w:pPr>
        <w:spacing w:line="240" w:lineRule="auto" w:before="3" w:after="25"/>
        <w:rPr>
          <w:rFonts w:ascii="Cambria Math"/>
          <w:sz w:val="7"/>
        </w:rPr>
      </w:pPr>
      <w:r>
        <w:rPr/>
        <w:br w:type="column"/>
      </w:r>
      <w:r>
        <w:rPr>
          <w:rFonts w:ascii="Cambria Math"/>
          <w:sz w:val="7"/>
        </w:rPr>
      </w:r>
    </w:p>
    <w:p>
      <w:pPr>
        <w:pStyle w:val="BodyText"/>
        <w:spacing w:line="20" w:lineRule="exact"/>
        <w:ind w:left="67"/>
        <w:rPr>
          <w:rFonts w:ascii="Cambria Math"/>
          <w:sz w:val="2"/>
        </w:rPr>
      </w:pPr>
      <w:r>
        <w:rPr>
          <w:rFonts w:ascii="Cambria Math"/>
          <w:sz w:val="2"/>
        </w:rPr>
        <w:pict>
          <v:group style="width:135.15pt;height:.85pt;mso-position-horizontal-relative:char;mso-position-vertical-relative:line" id="docshapegroup340" coordorigin="0,0" coordsize="2703,17">
            <v:rect style="position:absolute;left:0;top:0;width:2703;height:17" id="docshape341" filled="true" fillcolor="#000000" stroked="false">
              <v:fill type="solid"/>
            </v:rect>
          </v:group>
        </w:pict>
      </w:r>
      <w:r>
        <w:rPr>
          <w:rFonts w:ascii="Cambria Math"/>
          <w:sz w:val="2"/>
        </w:rPr>
      </w:r>
    </w:p>
    <w:p>
      <w:pPr>
        <w:pStyle w:val="BodyText"/>
        <w:ind w:left="326"/>
        <w:rPr>
          <w:rFonts w:ascii="Cambria Math"/>
        </w:rPr>
      </w:pPr>
      <w:r>
        <w:rPr>
          <w:rFonts w:ascii="Cambria Math"/>
        </w:rPr>
        <w:t>Total</w:t>
      </w:r>
      <w:r>
        <w:rPr>
          <w:rFonts w:ascii="Cambria Math"/>
          <w:spacing w:val="-3"/>
        </w:rPr>
        <w:t> </w:t>
      </w:r>
      <w:r>
        <w:rPr>
          <w:rFonts w:ascii="Cambria Math"/>
        </w:rPr>
        <w:t>Timber</w:t>
      </w:r>
      <w:r>
        <w:rPr>
          <w:rFonts w:ascii="Cambria Math"/>
          <w:spacing w:val="-2"/>
        </w:rPr>
        <w:t> Volume</w:t>
      </w:r>
    </w:p>
    <w:p>
      <w:pPr>
        <w:spacing w:after="0"/>
        <w:rPr>
          <w:rFonts w:ascii="Cambria Math"/>
        </w:rPr>
        <w:sectPr>
          <w:type w:val="continuous"/>
          <w:pgSz w:w="12240" w:h="15840"/>
          <w:pgMar w:header="741" w:footer="880" w:top="720" w:bottom="280" w:left="960" w:right="780"/>
          <w:cols w:num="3" w:equalWidth="0">
            <w:col w:w="1611" w:space="40"/>
            <w:col w:w="4055" w:space="39"/>
            <w:col w:w="4755"/>
          </w:cols>
        </w:sectPr>
      </w:pPr>
    </w:p>
    <w:p>
      <w:pPr>
        <w:pStyle w:val="BodyText"/>
        <w:tabs>
          <w:tab w:pos="4167" w:val="left" w:leader="none"/>
        </w:tabs>
        <w:spacing w:before="120"/>
        <w:ind w:left="907"/>
      </w:pPr>
      <w:r>
        <w:rPr/>
        <w:t>Crown</w:t>
      </w:r>
      <w:r>
        <w:rPr>
          <w:spacing w:val="-9"/>
        </w:rPr>
        <w:t> </w:t>
      </w:r>
      <w:r>
        <w:rPr/>
        <w:t>Share</w:t>
      </w:r>
      <w:r>
        <w:rPr>
          <w:spacing w:val="-9"/>
        </w:rPr>
        <w:t> </w:t>
      </w:r>
      <w:r>
        <w:rPr>
          <w:spacing w:val="-5"/>
        </w:rPr>
        <w:t>($)</w:t>
      </w:r>
      <w:r>
        <w:rPr/>
        <w:tab/>
        <w:t>=</w:t>
      </w:r>
      <w:r>
        <w:rPr>
          <w:spacing w:val="65"/>
        </w:rPr>
        <w:t> </w:t>
      </w:r>
      <w:r>
        <w:rPr/>
        <w:t>Dollar</w:t>
      </w:r>
      <w:r>
        <w:rPr>
          <w:spacing w:val="-10"/>
        </w:rPr>
        <w:t> </w:t>
      </w:r>
      <w:r>
        <w:rPr/>
        <w:t>amount</w:t>
      </w:r>
      <w:r>
        <w:rPr>
          <w:spacing w:val="-9"/>
        </w:rPr>
        <w:t> </w:t>
      </w:r>
      <w:r>
        <w:rPr/>
        <w:t>prorated</w:t>
      </w:r>
      <w:r>
        <w:rPr>
          <w:spacing w:val="-10"/>
        </w:rPr>
        <w:t> </w:t>
      </w:r>
      <w:r>
        <w:rPr/>
        <w:t>to</w:t>
      </w:r>
      <w:r>
        <w:rPr>
          <w:spacing w:val="-9"/>
        </w:rPr>
        <w:t> </w:t>
      </w:r>
      <w:r>
        <w:rPr/>
        <w:t>stumpage-bearing</w:t>
      </w:r>
      <w:r>
        <w:rPr>
          <w:spacing w:val="-13"/>
        </w:rPr>
        <w:t> </w:t>
      </w:r>
      <w:r>
        <w:rPr>
          <w:spacing w:val="-2"/>
        </w:rPr>
        <w:t>timber</w:t>
      </w:r>
    </w:p>
    <w:p>
      <w:pPr>
        <w:pStyle w:val="BodyText"/>
        <w:ind w:left="4450"/>
      </w:pPr>
      <w:r>
        <w:rPr/>
        <w:t>in</w:t>
      </w:r>
      <w:r>
        <w:rPr>
          <w:spacing w:val="-3"/>
        </w:rPr>
        <w:t> </w:t>
      </w:r>
      <w:r>
        <w:rPr/>
        <w:t>the</w:t>
      </w:r>
      <w:r>
        <w:rPr>
          <w:spacing w:val="-4"/>
        </w:rPr>
        <w:t> </w:t>
      </w:r>
      <w:r>
        <w:rPr/>
        <w:t>cutting</w:t>
      </w:r>
      <w:r>
        <w:rPr>
          <w:spacing w:val="-4"/>
        </w:rPr>
        <w:t> </w:t>
      </w:r>
      <w:r>
        <w:rPr/>
        <w:t>authority</w:t>
      </w:r>
      <w:r>
        <w:rPr>
          <w:spacing w:val="-8"/>
        </w:rPr>
        <w:t> </w:t>
      </w:r>
      <w:r>
        <w:rPr/>
        <w:t>being</w:t>
      </w:r>
      <w:r>
        <w:rPr>
          <w:spacing w:val="-2"/>
        </w:rPr>
        <w:t> appraised.</w:t>
      </w:r>
    </w:p>
    <w:p>
      <w:pPr>
        <w:spacing w:after="0"/>
        <w:sectPr>
          <w:type w:val="continuous"/>
          <w:pgSz w:w="12240" w:h="15840"/>
          <w:pgMar w:header="741" w:footer="880" w:top="720" w:bottom="280" w:left="960" w:right="780"/>
        </w:sectPr>
      </w:pPr>
    </w:p>
    <w:p>
      <w:pPr>
        <w:pStyle w:val="BodyText"/>
        <w:rPr>
          <w:sz w:val="20"/>
        </w:rPr>
      </w:pPr>
    </w:p>
    <w:p>
      <w:pPr>
        <w:pStyle w:val="BodyText"/>
        <w:spacing w:before="7"/>
        <w:rPr>
          <w:sz w:val="17"/>
        </w:rPr>
      </w:pPr>
    </w:p>
    <w:p>
      <w:pPr>
        <w:pStyle w:val="BodyText"/>
        <w:tabs>
          <w:tab w:pos="4167" w:val="left" w:leader="none"/>
        </w:tabs>
        <w:spacing w:before="90"/>
        <w:ind w:left="4450" w:right="1835" w:hanging="3543"/>
      </w:pPr>
      <w:r>
        <w:rPr/>
        <w:t>Total Estimated Cost ($)</w:t>
        <w:tab/>
        <w:t>=</w:t>
      </w:r>
      <w:r>
        <w:rPr>
          <w:spacing w:val="70"/>
        </w:rPr>
        <w:t> </w:t>
      </w:r>
      <w:r>
        <w:rPr/>
        <w:t>Dollar</w:t>
      </w:r>
      <w:r>
        <w:rPr>
          <w:spacing w:val="-9"/>
        </w:rPr>
        <w:t> </w:t>
      </w:r>
      <w:r>
        <w:rPr/>
        <w:t>amount</w:t>
      </w:r>
      <w:r>
        <w:rPr>
          <w:spacing w:val="-7"/>
        </w:rPr>
        <w:t> </w:t>
      </w:r>
      <w:r>
        <w:rPr/>
        <w:t>of</w:t>
      </w:r>
      <w:r>
        <w:rPr>
          <w:spacing w:val="-9"/>
        </w:rPr>
        <w:t> </w:t>
      </w:r>
      <w:r>
        <w:rPr/>
        <w:t>the</w:t>
      </w:r>
      <w:r>
        <w:rPr>
          <w:spacing w:val="-10"/>
        </w:rPr>
        <w:t> </w:t>
      </w:r>
      <w:r>
        <w:rPr/>
        <w:t>total</w:t>
      </w:r>
      <w:r>
        <w:rPr>
          <w:spacing w:val="-8"/>
        </w:rPr>
        <w:t> </w:t>
      </w:r>
      <w:r>
        <w:rPr/>
        <w:t>development</w:t>
      </w:r>
      <w:r>
        <w:rPr>
          <w:spacing w:val="-7"/>
        </w:rPr>
        <w:t> </w:t>
      </w:r>
      <w:r>
        <w:rPr/>
        <w:t>cost </w:t>
      </w:r>
      <w:r>
        <w:rPr>
          <w:spacing w:val="-2"/>
        </w:rPr>
        <w:t>estimate.</w:t>
      </w:r>
    </w:p>
    <w:p>
      <w:pPr>
        <w:pStyle w:val="BodyText"/>
        <w:tabs>
          <w:tab w:pos="4167" w:val="left" w:leader="none"/>
        </w:tabs>
        <w:spacing w:before="156"/>
        <w:ind w:left="907"/>
      </w:pPr>
      <w:r>
        <w:rPr>
          <w:spacing w:val="-2"/>
        </w:rPr>
        <w:t>Appraised</w:t>
      </w:r>
      <w:r>
        <w:rPr>
          <w:spacing w:val="-3"/>
        </w:rPr>
        <w:t> </w:t>
      </w:r>
      <w:r>
        <w:rPr>
          <w:spacing w:val="-2"/>
        </w:rPr>
        <w:t>Timber Volume </w:t>
      </w:r>
      <w:r>
        <w:rPr>
          <w:spacing w:val="-4"/>
        </w:rPr>
        <w:t>(m</w:t>
      </w:r>
      <w:r>
        <w:rPr>
          <w:spacing w:val="-4"/>
          <w:vertAlign w:val="superscript"/>
        </w:rPr>
        <w:t>3</w:t>
      </w:r>
      <w:r>
        <w:rPr>
          <w:spacing w:val="-4"/>
          <w:vertAlign w:val="baseline"/>
        </w:rPr>
        <w:t>)</w:t>
      </w:r>
      <w:r>
        <w:rPr>
          <w:vertAlign w:val="baseline"/>
        </w:rPr>
        <w:tab/>
        <w:t>=</w:t>
      </w:r>
      <w:r>
        <w:rPr>
          <w:spacing w:val="73"/>
          <w:vertAlign w:val="baseline"/>
        </w:rPr>
        <w:t> </w:t>
      </w:r>
      <w:r>
        <w:rPr>
          <w:vertAlign w:val="baseline"/>
        </w:rPr>
        <w:t>Volume</w:t>
      </w:r>
      <w:r>
        <w:rPr>
          <w:spacing w:val="-8"/>
          <w:vertAlign w:val="baseline"/>
        </w:rPr>
        <w:t> </w:t>
      </w:r>
      <w:r>
        <w:rPr>
          <w:vertAlign w:val="baseline"/>
        </w:rPr>
        <w:t>of</w:t>
      </w:r>
      <w:r>
        <w:rPr>
          <w:spacing w:val="-10"/>
          <w:vertAlign w:val="baseline"/>
        </w:rPr>
        <w:t> </w:t>
      </w:r>
      <w:r>
        <w:rPr>
          <w:vertAlign w:val="baseline"/>
        </w:rPr>
        <w:t>Crown</w:t>
      </w:r>
      <w:r>
        <w:rPr>
          <w:spacing w:val="-5"/>
          <w:vertAlign w:val="baseline"/>
        </w:rPr>
        <w:t> </w:t>
      </w:r>
      <w:r>
        <w:rPr>
          <w:vertAlign w:val="baseline"/>
        </w:rPr>
        <w:t>timber</w:t>
      </w:r>
      <w:r>
        <w:rPr>
          <w:spacing w:val="-9"/>
          <w:vertAlign w:val="baseline"/>
        </w:rPr>
        <w:t> </w:t>
      </w:r>
      <w:r>
        <w:rPr>
          <w:vertAlign w:val="baseline"/>
        </w:rPr>
        <w:t>that</w:t>
      </w:r>
      <w:r>
        <w:rPr>
          <w:spacing w:val="-6"/>
          <w:vertAlign w:val="baseline"/>
        </w:rPr>
        <w:t> </w:t>
      </w:r>
      <w:r>
        <w:rPr>
          <w:vertAlign w:val="baseline"/>
        </w:rPr>
        <w:t>is</w:t>
      </w:r>
      <w:r>
        <w:rPr>
          <w:spacing w:val="-5"/>
          <w:vertAlign w:val="baseline"/>
        </w:rPr>
        <w:t> </w:t>
      </w:r>
      <w:r>
        <w:rPr>
          <w:vertAlign w:val="baseline"/>
        </w:rPr>
        <w:t>tributary</w:t>
      </w:r>
      <w:r>
        <w:rPr>
          <w:spacing w:val="-9"/>
          <w:vertAlign w:val="baseline"/>
        </w:rPr>
        <w:t> </w:t>
      </w:r>
      <w:r>
        <w:rPr>
          <w:vertAlign w:val="baseline"/>
        </w:rPr>
        <w:t>to</w:t>
      </w:r>
      <w:r>
        <w:rPr>
          <w:spacing w:val="-5"/>
          <w:vertAlign w:val="baseline"/>
        </w:rPr>
        <w:t> the</w:t>
      </w:r>
    </w:p>
    <w:p>
      <w:pPr>
        <w:pStyle w:val="BodyText"/>
        <w:ind w:left="4450" w:right="1158"/>
      </w:pPr>
      <w:r>
        <w:rPr/>
        <w:t>project</w:t>
      </w:r>
      <w:r>
        <w:rPr>
          <w:spacing w:val="-6"/>
        </w:rPr>
        <w:t> </w:t>
      </w:r>
      <w:r>
        <w:rPr/>
        <w:t>and</w:t>
      </w:r>
      <w:r>
        <w:rPr>
          <w:spacing w:val="-6"/>
        </w:rPr>
        <w:t> </w:t>
      </w:r>
      <w:r>
        <w:rPr/>
        <w:t>under</w:t>
      </w:r>
      <w:r>
        <w:rPr>
          <w:spacing w:val="-7"/>
        </w:rPr>
        <w:t> </w:t>
      </w:r>
      <w:r>
        <w:rPr/>
        <w:t>the</w:t>
      </w:r>
      <w:r>
        <w:rPr>
          <w:spacing w:val="-7"/>
        </w:rPr>
        <w:t> </w:t>
      </w:r>
      <w:r>
        <w:rPr/>
        <w:t>control</w:t>
      </w:r>
      <w:r>
        <w:rPr>
          <w:spacing w:val="-6"/>
        </w:rPr>
        <w:t> </w:t>
      </w:r>
      <w:r>
        <w:rPr/>
        <w:t>of</w:t>
      </w:r>
      <w:r>
        <w:rPr>
          <w:spacing w:val="-7"/>
        </w:rPr>
        <w:t> </w:t>
      </w:r>
      <w:r>
        <w:rPr/>
        <w:t>the</w:t>
      </w:r>
      <w:r>
        <w:rPr>
          <w:spacing w:val="-7"/>
        </w:rPr>
        <w:t> </w:t>
      </w:r>
      <w:r>
        <w:rPr/>
        <w:t>licensee</w:t>
      </w:r>
      <w:r>
        <w:rPr>
          <w:spacing w:val="-7"/>
        </w:rPr>
        <w:t> </w:t>
      </w:r>
      <w:r>
        <w:rPr/>
        <w:t>or</w:t>
      </w:r>
      <w:r>
        <w:rPr>
          <w:spacing w:val="-7"/>
        </w:rPr>
        <w:t> </w:t>
      </w:r>
      <w:r>
        <w:rPr/>
        <w:t>a company legally associated with the licensee, including</w:t>
      </w:r>
      <w:r>
        <w:rPr>
          <w:spacing w:val="-7"/>
        </w:rPr>
        <w:t> </w:t>
      </w:r>
      <w:r>
        <w:rPr/>
        <w:t>volume</w:t>
      </w:r>
      <w:r>
        <w:rPr>
          <w:spacing w:val="-5"/>
        </w:rPr>
        <w:t> </w:t>
      </w:r>
      <w:r>
        <w:rPr/>
        <w:t>in</w:t>
      </w:r>
      <w:r>
        <w:rPr>
          <w:spacing w:val="-5"/>
        </w:rPr>
        <w:t> </w:t>
      </w:r>
      <w:r>
        <w:rPr/>
        <w:t>all</w:t>
      </w:r>
      <w:r>
        <w:rPr>
          <w:spacing w:val="-4"/>
        </w:rPr>
        <w:t> </w:t>
      </w:r>
      <w:r>
        <w:rPr/>
        <w:t>areas</w:t>
      </w:r>
      <w:r>
        <w:rPr>
          <w:spacing w:val="-5"/>
        </w:rPr>
        <w:t> </w:t>
      </w:r>
      <w:r>
        <w:rPr/>
        <w:t>contributing</w:t>
      </w:r>
      <w:r>
        <w:rPr>
          <w:spacing w:val="-6"/>
        </w:rPr>
        <w:t> </w:t>
      </w:r>
      <w:r>
        <w:rPr/>
        <w:t>to</w:t>
      </w:r>
      <w:r>
        <w:rPr>
          <w:spacing w:val="-5"/>
        </w:rPr>
        <w:t> </w:t>
      </w:r>
      <w:r>
        <w:rPr/>
        <w:t>the allowable annual cut determination.</w:t>
      </w:r>
    </w:p>
    <w:p>
      <w:pPr>
        <w:pStyle w:val="BodyText"/>
        <w:tabs>
          <w:tab w:pos="4167" w:val="left" w:leader="none"/>
        </w:tabs>
        <w:spacing w:before="154"/>
        <w:ind w:left="907"/>
      </w:pPr>
      <w:r>
        <w:rPr/>
        <w:t>Total</w:t>
      </w:r>
      <w:r>
        <w:rPr>
          <w:spacing w:val="-6"/>
        </w:rPr>
        <w:t> </w:t>
      </w:r>
      <w:r>
        <w:rPr/>
        <w:t>Timber</w:t>
      </w:r>
      <w:r>
        <w:rPr>
          <w:spacing w:val="-10"/>
        </w:rPr>
        <w:t> </w:t>
      </w:r>
      <w:r>
        <w:rPr/>
        <w:t>Volume</w:t>
      </w:r>
      <w:r>
        <w:rPr>
          <w:spacing w:val="-5"/>
        </w:rPr>
        <w:t> </w:t>
      </w:r>
      <w:r>
        <w:rPr>
          <w:spacing w:val="-4"/>
        </w:rPr>
        <w:t>(m</w:t>
      </w:r>
      <w:r>
        <w:rPr>
          <w:spacing w:val="-4"/>
          <w:vertAlign w:val="superscript"/>
        </w:rPr>
        <w:t>3</w:t>
      </w:r>
      <w:r>
        <w:rPr>
          <w:spacing w:val="-4"/>
          <w:vertAlign w:val="baseline"/>
        </w:rPr>
        <w:t>)</w:t>
      </w:r>
      <w:r>
        <w:rPr>
          <w:vertAlign w:val="baseline"/>
        </w:rPr>
        <w:tab/>
        <w:t>=</w:t>
      </w:r>
      <w:r>
        <w:rPr>
          <w:spacing w:val="69"/>
          <w:vertAlign w:val="baseline"/>
        </w:rPr>
        <w:t> </w:t>
      </w:r>
      <w:r>
        <w:rPr>
          <w:vertAlign w:val="baseline"/>
        </w:rPr>
        <w:t>Total</w:t>
      </w:r>
      <w:r>
        <w:rPr>
          <w:spacing w:val="-7"/>
          <w:vertAlign w:val="baseline"/>
        </w:rPr>
        <w:t> </w:t>
      </w:r>
      <w:r>
        <w:rPr>
          <w:vertAlign w:val="baseline"/>
        </w:rPr>
        <w:t>volume</w:t>
      </w:r>
      <w:r>
        <w:rPr>
          <w:spacing w:val="-7"/>
          <w:vertAlign w:val="baseline"/>
        </w:rPr>
        <w:t> </w:t>
      </w:r>
      <w:r>
        <w:rPr>
          <w:vertAlign w:val="baseline"/>
        </w:rPr>
        <w:t>of</w:t>
      </w:r>
      <w:r>
        <w:rPr>
          <w:spacing w:val="-11"/>
          <w:vertAlign w:val="baseline"/>
        </w:rPr>
        <w:t> </w:t>
      </w:r>
      <w:r>
        <w:rPr>
          <w:vertAlign w:val="baseline"/>
        </w:rPr>
        <w:t>Crown</w:t>
      </w:r>
      <w:r>
        <w:rPr>
          <w:spacing w:val="-8"/>
          <w:vertAlign w:val="baseline"/>
        </w:rPr>
        <w:t> </w:t>
      </w:r>
      <w:r>
        <w:rPr>
          <w:vertAlign w:val="baseline"/>
        </w:rPr>
        <w:t>and</w:t>
      </w:r>
      <w:r>
        <w:rPr>
          <w:spacing w:val="-7"/>
          <w:vertAlign w:val="baseline"/>
        </w:rPr>
        <w:t> </w:t>
      </w:r>
      <w:r>
        <w:rPr>
          <w:vertAlign w:val="baseline"/>
        </w:rPr>
        <w:t>private</w:t>
      </w:r>
      <w:r>
        <w:rPr>
          <w:spacing w:val="-9"/>
          <w:vertAlign w:val="baseline"/>
        </w:rPr>
        <w:t> </w:t>
      </w:r>
      <w:r>
        <w:rPr>
          <w:vertAlign w:val="baseline"/>
        </w:rPr>
        <w:t>timber</w:t>
      </w:r>
      <w:r>
        <w:rPr>
          <w:spacing w:val="-11"/>
          <w:vertAlign w:val="baseline"/>
        </w:rPr>
        <w:t> </w:t>
      </w:r>
      <w:r>
        <w:rPr>
          <w:vertAlign w:val="baseline"/>
        </w:rPr>
        <w:t>that</w:t>
      </w:r>
      <w:r>
        <w:rPr>
          <w:spacing w:val="-6"/>
          <w:vertAlign w:val="baseline"/>
        </w:rPr>
        <w:t> </w:t>
      </w:r>
      <w:r>
        <w:rPr>
          <w:spacing w:val="-5"/>
          <w:vertAlign w:val="baseline"/>
        </w:rPr>
        <w:t>is</w:t>
      </w:r>
    </w:p>
    <w:p>
      <w:pPr>
        <w:pStyle w:val="BodyText"/>
        <w:ind w:left="4450" w:right="1158"/>
      </w:pPr>
      <w:r>
        <w:rPr/>
        <w:t>tributary</w:t>
      </w:r>
      <w:r>
        <w:rPr>
          <w:spacing w:val="-14"/>
        </w:rPr>
        <w:t> </w:t>
      </w:r>
      <w:r>
        <w:rPr/>
        <w:t>to</w:t>
      </w:r>
      <w:r>
        <w:rPr>
          <w:spacing w:val="-7"/>
        </w:rPr>
        <w:t> </w:t>
      </w:r>
      <w:r>
        <w:rPr/>
        <w:t>the</w:t>
      </w:r>
      <w:r>
        <w:rPr>
          <w:spacing w:val="-8"/>
        </w:rPr>
        <w:t> </w:t>
      </w:r>
      <w:r>
        <w:rPr/>
        <w:t>project</w:t>
      </w:r>
      <w:r>
        <w:rPr>
          <w:spacing w:val="-7"/>
        </w:rPr>
        <w:t> </w:t>
      </w:r>
      <w:r>
        <w:rPr/>
        <w:t>and</w:t>
      </w:r>
      <w:r>
        <w:rPr>
          <w:spacing w:val="-7"/>
        </w:rPr>
        <w:t> </w:t>
      </w:r>
      <w:r>
        <w:rPr/>
        <w:t>under</w:t>
      </w:r>
      <w:r>
        <w:rPr>
          <w:spacing w:val="-11"/>
        </w:rPr>
        <w:t> </w:t>
      </w:r>
      <w:r>
        <w:rPr/>
        <w:t>the</w:t>
      </w:r>
      <w:r>
        <w:rPr>
          <w:spacing w:val="-8"/>
        </w:rPr>
        <w:t> </w:t>
      </w:r>
      <w:r>
        <w:rPr/>
        <w:t>control</w:t>
      </w:r>
      <w:r>
        <w:rPr>
          <w:spacing w:val="-6"/>
        </w:rPr>
        <w:t> </w:t>
      </w:r>
      <w:r>
        <w:rPr/>
        <w:t>of</w:t>
      </w:r>
      <w:r>
        <w:rPr>
          <w:spacing w:val="-8"/>
        </w:rPr>
        <w:t> </w:t>
      </w:r>
      <w:r>
        <w:rPr/>
        <w:t>the licensee or a company legally associated with the </w:t>
      </w:r>
      <w:r>
        <w:rPr>
          <w:spacing w:val="-2"/>
        </w:rPr>
        <w:t>licensee.</w:t>
      </w:r>
    </w:p>
    <w:p>
      <w:pPr>
        <w:pStyle w:val="BodyText"/>
        <w:spacing w:before="120"/>
        <w:ind w:left="763" w:right="934"/>
      </w:pPr>
      <w:r>
        <w:rPr/>
        <w:t>In</w:t>
      </w:r>
      <w:r>
        <w:rPr>
          <w:spacing w:val="-4"/>
        </w:rPr>
        <w:t> </w:t>
      </w:r>
      <w:r>
        <w:rPr/>
        <w:t>all</w:t>
      </w:r>
      <w:r>
        <w:rPr>
          <w:spacing w:val="-4"/>
        </w:rPr>
        <w:t> </w:t>
      </w:r>
      <w:r>
        <w:rPr/>
        <w:t>cases</w:t>
      </w:r>
      <w:r>
        <w:rPr>
          <w:spacing w:val="-4"/>
        </w:rPr>
        <w:t> </w:t>
      </w:r>
      <w:r>
        <w:rPr/>
        <w:t>volumes</w:t>
      </w:r>
      <w:r>
        <w:rPr>
          <w:spacing w:val="-1"/>
        </w:rPr>
        <w:t> </w:t>
      </w:r>
      <w:r>
        <w:rPr/>
        <w:t>are</w:t>
      </w:r>
      <w:r>
        <w:rPr>
          <w:spacing w:val="-1"/>
        </w:rPr>
        <w:t> </w:t>
      </w:r>
      <w:r>
        <w:rPr/>
        <w:t>estimated</w:t>
      </w:r>
      <w:r>
        <w:rPr>
          <w:spacing w:val="-4"/>
        </w:rPr>
        <w:t> </w:t>
      </w:r>
      <w:r>
        <w:rPr/>
        <w:t>from</w:t>
      </w:r>
      <w:r>
        <w:rPr>
          <w:spacing w:val="-4"/>
        </w:rPr>
        <w:t> </w:t>
      </w:r>
      <w:r>
        <w:rPr/>
        <w:t>the</w:t>
      </w:r>
      <w:r>
        <w:rPr>
          <w:spacing w:val="-5"/>
        </w:rPr>
        <w:t> </w:t>
      </w:r>
      <w:r>
        <w:rPr/>
        <w:t>latest approved</w:t>
      </w:r>
      <w:r>
        <w:rPr>
          <w:spacing w:val="-4"/>
        </w:rPr>
        <w:t> </w:t>
      </w:r>
      <w:r>
        <w:rPr/>
        <w:t>operational</w:t>
      </w:r>
      <w:r>
        <w:rPr>
          <w:spacing w:val="-4"/>
        </w:rPr>
        <w:t> </w:t>
      </w:r>
      <w:r>
        <w:rPr/>
        <w:t>or</w:t>
      </w:r>
      <w:r>
        <w:rPr>
          <w:spacing w:val="-4"/>
        </w:rPr>
        <w:t> </w:t>
      </w:r>
      <w:r>
        <w:rPr/>
        <w:t>inventory</w:t>
      </w:r>
      <w:r>
        <w:rPr>
          <w:spacing w:val="-6"/>
        </w:rPr>
        <w:t> </w:t>
      </w:r>
      <w:r>
        <w:rPr/>
        <w:t>cruise data and maps of the area within the drainage to the height of land.</w:t>
      </w:r>
    </w:p>
    <w:p>
      <w:pPr>
        <w:pStyle w:val="BodyText"/>
        <w:spacing w:before="120"/>
        <w:ind w:left="763" w:right="934"/>
      </w:pPr>
      <w:r>
        <w:rPr/>
        <w:t>The</w:t>
      </w:r>
      <w:r>
        <w:rPr>
          <w:spacing w:val="-4"/>
        </w:rPr>
        <w:t> </w:t>
      </w:r>
      <w:r>
        <w:rPr/>
        <w:t>Crown</w:t>
      </w:r>
      <w:r>
        <w:rPr>
          <w:spacing w:val="-2"/>
        </w:rPr>
        <w:t> </w:t>
      </w:r>
      <w:r>
        <w:rPr/>
        <w:t>share</w:t>
      </w:r>
      <w:r>
        <w:rPr>
          <w:spacing w:val="-3"/>
        </w:rPr>
        <w:t> </w:t>
      </w:r>
      <w:r>
        <w:rPr/>
        <w:t>is</w:t>
      </w:r>
      <w:r>
        <w:rPr>
          <w:spacing w:val="-2"/>
        </w:rPr>
        <w:t> </w:t>
      </w:r>
      <w:r>
        <w:rPr/>
        <w:t>a</w:t>
      </w:r>
      <w:r>
        <w:rPr>
          <w:spacing w:val="-2"/>
        </w:rPr>
        <w:t> </w:t>
      </w:r>
      <w:r>
        <w:rPr/>
        <w:t>dollar</w:t>
      </w:r>
      <w:r>
        <w:rPr>
          <w:spacing w:val="-4"/>
        </w:rPr>
        <w:t> </w:t>
      </w:r>
      <w:r>
        <w:rPr/>
        <w:t>amount</w:t>
      </w:r>
      <w:r>
        <w:rPr>
          <w:spacing w:val="-2"/>
        </w:rPr>
        <w:t> </w:t>
      </w:r>
      <w:r>
        <w:rPr/>
        <w:t>which</w:t>
      </w:r>
      <w:r>
        <w:rPr>
          <w:spacing w:val="-2"/>
        </w:rPr>
        <w:t> </w:t>
      </w:r>
      <w:r>
        <w:rPr/>
        <w:t>is</w:t>
      </w:r>
      <w:r>
        <w:rPr>
          <w:spacing w:val="-2"/>
        </w:rPr>
        <w:t> </w:t>
      </w:r>
      <w:r>
        <w:rPr/>
        <w:t>included</w:t>
      </w:r>
      <w:r>
        <w:rPr>
          <w:spacing w:val="-2"/>
        </w:rPr>
        <w:t> </w:t>
      </w:r>
      <w:r>
        <w:rPr/>
        <w:t>in</w:t>
      </w:r>
      <w:r>
        <w:rPr>
          <w:spacing w:val="-2"/>
        </w:rPr>
        <w:t> </w:t>
      </w:r>
      <w:r>
        <w:rPr/>
        <w:t>the</w:t>
      </w:r>
      <w:r>
        <w:rPr>
          <w:spacing w:val="-3"/>
        </w:rPr>
        <w:t> </w:t>
      </w:r>
      <w:r>
        <w:rPr/>
        <w:t>appraisal</w:t>
      </w:r>
      <w:r>
        <w:rPr>
          <w:spacing w:val="-2"/>
        </w:rPr>
        <w:t> </w:t>
      </w:r>
      <w:r>
        <w:rPr/>
        <w:t>of</w:t>
      </w:r>
      <w:r>
        <w:rPr>
          <w:spacing w:val="-2"/>
        </w:rPr>
        <w:t> </w:t>
      </w:r>
      <w:r>
        <w:rPr/>
        <w:t>a</w:t>
      </w:r>
      <w:r>
        <w:rPr>
          <w:spacing w:val="-4"/>
        </w:rPr>
        <w:t> </w:t>
      </w:r>
      <w:r>
        <w:rPr/>
        <w:t>tributary</w:t>
      </w:r>
      <w:r>
        <w:rPr>
          <w:spacing w:val="-4"/>
        </w:rPr>
        <w:t> </w:t>
      </w:r>
      <w:r>
        <w:rPr/>
        <w:t>cutting authority, subject to section 4.3.1.4.</w:t>
      </w:r>
    </w:p>
    <w:p>
      <w:pPr>
        <w:pStyle w:val="BodyText"/>
        <w:spacing w:before="121"/>
        <w:ind w:left="763" w:right="1158"/>
      </w:pPr>
      <w:r>
        <w:rPr/>
        <w:t>Development</w:t>
      </w:r>
      <w:r>
        <w:rPr>
          <w:spacing w:val="-3"/>
        </w:rPr>
        <w:t> </w:t>
      </w:r>
      <w:r>
        <w:rPr/>
        <w:t>cost</w:t>
      </w:r>
      <w:r>
        <w:rPr>
          <w:spacing w:val="-3"/>
        </w:rPr>
        <w:t> </w:t>
      </w:r>
      <w:r>
        <w:rPr/>
        <w:t>estimate</w:t>
      </w:r>
      <w:r>
        <w:rPr>
          <w:spacing w:val="-3"/>
        </w:rPr>
        <w:t> </w:t>
      </w:r>
      <w:r>
        <w:rPr/>
        <w:t>is</w:t>
      </w:r>
      <w:r>
        <w:rPr>
          <w:spacing w:val="-3"/>
        </w:rPr>
        <w:t> </w:t>
      </w:r>
      <w:r>
        <w:rPr/>
        <w:t>prorated</w:t>
      </w:r>
      <w:r>
        <w:rPr>
          <w:spacing w:val="-3"/>
        </w:rPr>
        <w:t> </w:t>
      </w:r>
      <w:r>
        <w:rPr/>
        <w:t>according</w:t>
      </w:r>
      <w:r>
        <w:rPr>
          <w:spacing w:val="-6"/>
        </w:rPr>
        <w:t> </w:t>
      </w:r>
      <w:r>
        <w:rPr/>
        <w:t>to</w:t>
      </w:r>
      <w:r>
        <w:rPr>
          <w:spacing w:val="-3"/>
        </w:rPr>
        <w:t> </w:t>
      </w:r>
      <w:r>
        <w:rPr/>
        <w:t>the</w:t>
      </w:r>
      <w:r>
        <w:rPr>
          <w:spacing w:val="-3"/>
        </w:rPr>
        <w:t> </w:t>
      </w:r>
      <w:r>
        <w:rPr/>
        <w:t>outline</w:t>
      </w:r>
      <w:r>
        <w:rPr>
          <w:spacing w:val="-4"/>
        </w:rPr>
        <w:t> </w:t>
      </w:r>
      <w:r>
        <w:rPr/>
        <w:t>below</w:t>
      </w:r>
      <w:r>
        <w:rPr>
          <w:spacing w:val="-3"/>
        </w:rPr>
        <w:t> </w:t>
      </w:r>
      <w:r>
        <w:rPr/>
        <w:t>(see</w:t>
      </w:r>
      <w:r>
        <w:rPr>
          <w:spacing w:val="-2"/>
        </w:rPr>
        <w:t> </w:t>
      </w:r>
      <w:r>
        <w:rPr/>
        <w:t>also</w:t>
      </w:r>
      <w:r>
        <w:rPr>
          <w:spacing w:val="-3"/>
        </w:rPr>
        <w:t> </w:t>
      </w:r>
      <w:r>
        <w:rPr/>
        <w:t>Appendix </w:t>
      </w:r>
      <w:r>
        <w:rPr>
          <w:spacing w:val="-4"/>
        </w:rPr>
        <w:t>II).</w:t>
      </w:r>
    </w:p>
    <w:p>
      <w:pPr>
        <w:pStyle w:val="BodyText"/>
        <w:spacing w:before="11"/>
        <w:rPr>
          <w:sz w:val="20"/>
        </w:rPr>
      </w:pPr>
    </w:p>
    <w:p>
      <w:pPr>
        <w:pStyle w:val="ListParagraph"/>
        <w:numPr>
          <w:ilvl w:val="3"/>
          <w:numId w:val="100"/>
        </w:numPr>
        <w:tabs>
          <w:tab w:pos="1613" w:val="left" w:leader="none"/>
          <w:tab w:pos="1614" w:val="left" w:leader="none"/>
        </w:tabs>
        <w:spacing w:line="240" w:lineRule="auto" w:before="0" w:after="0"/>
        <w:ind w:left="1613" w:right="0" w:hanging="1134"/>
        <w:jc w:val="left"/>
        <w:rPr>
          <w:rFonts w:ascii="Arial MT"/>
          <w:sz w:val="24"/>
        </w:rPr>
      </w:pPr>
      <w:r>
        <w:rPr>
          <w:rFonts w:ascii="Arial MT"/>
          <w:sz w:val="24"/>
        </w:rPr>
        <w:t>Development</w:t>
      </w:r>
      <w:r>
        <w:rPr>
          <w:rFonts w:ascii="Arial MT"/>
          <w:spacing w:val="-11"/>
          <w:sz w:val="24"/>
        </w:rPr>
        <w:t> </w:t>
      </w:r>
      <w:r>
        <w:rPr>
          <w:rFonts w:ascii="Arial MT"/>
          <w:sz w:val="24"/>
        </w:rPr>
        <w:t>Cost</w:t>
      </w:r>
      <w:r>
        <w:rPr>
          <w:rFonts w:ascii="Arial MT"/>
          <w:spacing w:val="-10"/>
          <w:sz w:val="24"/>
        </w:rPr>
        <w:t> </w:t>
      </w:r>
      <w:r>
        <w:rPr>
          <w:rFonts w:ascii="Arial MT"/>
          <w:sz w:val="24"/>
        </w:rPr>
        <w:t>Estimates</w:t>
      </w:r>
      <w:r>
        <w:rPr>
          <w:rFonts w:ascii="Arial MT"/>
          <w:spacing w:val="-11"/>
          <w:sz w:val="24"/>
        </w:rPr>
        <w:t> </w:t>
      </w:r>
      <w:r>
        <w:rPr>
          <w:rFonts w:ascii="Arial MT"/>
          <w:sz w:val="24"/>
        </w:rPr>
        <w:t>on</w:t>
      </w:r>
      <w:r>
        <w:rPr>
          <w:rFonts w:ascii="Arial MT"/>
          <w:spacing w:val="-10"/>
          <w:sz w:val="24"/>
        </w:rPr>
        <w:t> </w:t>
      </w:r>
      <w:r>
        <w:rPr>
          <w:rFonts w:ascii="Arial MT"/>
          <w:sz w:val="24"/>
        </w:rPr>
        <w:t>Crown</w:t>
      </w:r>
      <w:r>
        <w:rPr>
          <w:rFonts w:ascii="Arial MT"/>
          <w:spacing w:val="-11"/>
          <w:sz w:val="24"/>
        </w:rPr>
        <w:t> </w:t>
      </w:r>
      <w:r>
        <w:rPr>
          <w:rFonts w:ascii="Arial MT"/>
          <w:spacing w:val="-4"/>
          <w:sz w:val="24"/>
        </w:rPr>
        <w:t>Lands</w:t>
      </w:r>
    </w:p>
    <w:p>
      <w:pPr>
        <w:pStyle w:val="BodyText"/>
        <w:spacing w:before="8"/>
        <w:rPr>
          <w:rFonts w:ascii="Arial MT"/>
          <w:sz w:val="20"/>
        </w:rPr>
      </w:pPr>
    </w:p>
    <w:p>
      <w:pPr>
        <w:pStyle w:val="ListParagraph"/>
        <w:numPr>
          <w:ilvl w:val="0"/>
          <w:numId w:val="101"/>
        </w:numPr>
        <w:tabs>
          <w:tab w:pos="841" w:val="left" w:leader="none"/>
        </w:tabs>
        <w:spacing w:line="343" w:lineRule="auto" w:before="1" w:after="0"/>
        <w:ind w:left="1200" w:right="4234" w:hanging="720"/>
        <w:jc w:val="left"/>
        <w:rPr>
          <w:sz w:val="24"/>
        </w:rPr>
      </w:pPr>
      <w:r>
        <w:rPr>
          <w:sz w:val="24"/>
        </w:rPr>
        <w:t>Development</w:t>
      </w:r>
      <w:r>
        <w:rPr>
          <w:spacing w:val="-7"/>
          <w:sz w:val="24"/>
        </w:rPr>
        <w:t> </w:t>
      </w:r>
      <w:r>
        <w:rPr>
          <w:sz w:val="24"/>
        </w:rPr>
        <w:t>providing</w:t>
      </w:r>
      <w:r>
        <w:rPr>
          <w:spacing w:val="-7"/>
          <w:sz w:val="24"/>
        </w:rPr>
        <w:t> </w:t>
      </w:r>
      <w:r>
        <w:rPr>
          <w:sz w:val="24"/>
        </w:rPr>
        <w:t>access</w:t>
      </w:r>
      <w:r>
        <w:rPr>
          <w:spacing w:val="-7"/>
          <w:sz w:val="24"/>
        </w:rPr>
        <w:t> </w:t>
      </w:r>
      <w:r>
        <w:rPr>
          <w:sz w:val="24"/>
        </w:rPr>
        <w:t>to</w:t>
      </w:r>
      <w:r>
        <w:rPr>
          <w:spacing w:val="-7"/>
          <w:sz w:val="24"/>
        </w:rPr>
        <w:t> </w:t>
      </w:r>
      <w:r>
        <w:rPr>
          <w:sz w:val="24"/>
        </w:rPr>
        <w:t>appraised</w:t>
      </w:r>
      <w:r>
        <w:rPr>
          <w:spacing w:val="-7"/>
          <w:sz w:val="24"/>
        </w:rPr>
        <w:t> </w:t>
      </w:r>
      <w:r>
        <w:rPr>
          <w:sz w:val="24"/>
        </w:rPr>
        <w:t>timber</w:t>
      </w:r>
      <w:r>
        <w:rPr>
          <w:spacing w:val="-7"/>
          <w:sz w:val="24"/>
        </w:rPr>
        <w:t> </w:t>
      </w:r>
      <w:r>
        <w:rPr>
          <w:sz w:val="24"/>
        </w:rPr>
        <w:t>only: Total estimated costs are included in the appraisal.</w:t>
      </w:r>
    </w:p>
    <w:p>
      <w:pPr>
        <w:pStyle w:val="ListParagraph"/>
        <w:numPr>
          <w:ilvl w:val="0"/>
          <w:numId w:val="101"/>
        </w:numPr>
        <w:tabs>
          <w:tab w:pos="841" w:val="left" w:leader="none"/>
        </w:tabs>
        <w:spacing w:line="343" w:lineRule="auto" w:before="3" w:after="0"/>
        <w:ind w:left="1200" w:right="1443" w:hanging="720"/>
        <w:jc w:val="left"/>
        <w:rPr>
          <w:sz w:val="24"/>
        </w:rPr>
      </w:pPr>
      <w:r>
        <w:rPr>
          <w:sz w:val="24"/>
        </w:rPr>
        <w:t>Development</w:t>
      </w:r>
      <w:r>
        <w:rPr>
          <w:spacing w:val="-5"/>
          <w:sz w:val="24"/>
        </w:rPr>
        <w:t> </w:t>
      </w:r>
      <w:r>
        <w:rPr>
          <w:sz w:val="24"/>
        </w:rPr>
        <w:t>providing</w:t>
      </w:r>
      <w:r>
        <w:rPr>
          <w:spacing w:val="-6"/>
          <w:sz w:val="24"/>
        </w:rPr>
        <w:t> </w:t>
      </w:r>
      <w:r>
        <w:rPr>
          <w:sz w:val="24"/>
        </w:rPr>
        <w:t>access</w:t>
      </w:r>
      <w:r>
        <w:rPr>
          <w:spacing w:val="-5"/>
          <w:sz w:val="24"/>
        </w:rPr>
        <w:t> </w:t>
      </w:r>
      <w:r>
        <w:rPr>
          <w:sz w:val="24"/>
        </w:rPr>
        <w:t>to</w:t>
      </w:r>
      <w:r>
        <w:rPr>
          <w:spacing w:val="-5"/>
          <w:sz w:val="24"/>
        </w:rPr>
        <w:t> </w:t>
      </w:r>
      <w:r>
        <w:rPr>
          <w:sz w:val="24"/>
        </w:rPr>
        <w:t>non-appraised</w:t>
      </w:r>
      <w:r>
        <w:rPr>
          <w:spacing w:val="-5"/>
          <w:sz w:val="24"/>
        </w:rPr>
        <w:t> </w:t>
      </w:r>
      <w:r>
        <w:rPr>
          <w:sz w:val="24"/>
        </w:rPr>
        <w:t>timber</w:t>
      </w:r>
      <w:r>
        <w:rPr>
          <w:spacing w:val="-6"/>
          <w:sz w:val="24"/>
        </w:rPr>
        <w:t> </w:t>
      </w:r>
      <w:r>
        <w:rPr>
          <w:sz w:val="24"/>
        </w:rPr>
        <w:t>or</w:t>
      </w:r>
      <w:r>
        <w:rPr>
          <w:spacing w:val="-5"/>
          <w:sz w:val="24"/>
        </w:rPr>
        <w:t> </w:t>
      </w:r>
      <w:r>
        <w:rPr>
          <w:sz w:val="24"/>
        </w:rPr>
        <w:t>non-timber</w:t>
      </w:r>
      <w:r>
        <w:rPr>
          <w:spacing w:val="-6"/>
          <w:sz w:val="24"/>
        </w:rPr>
        <w:t> </w:t>
      </w:r>
      <w:r>
        <w:rPr>
          <w:sz w:val="24"/>
        </w:rPr>
        <w:t>resources</w:t>
      </w:r>
      <w:r>
        <w:rPr>
          <w:spacing w:val="-5"/>
          <w:sz w:val="24"/>
        </w:rPr>
        <w:t> </w:t>
      </w:r>
      <w:r>
        <w:rPr>
          <w:sz w:val="24"/>
        </w:rPr>
        <w:t>only: Cost estimates are not included in the appraisal.</w:t>
      </w:r>
    </w:p>
    <w:p>
      <w:pPr>
        <w:pStyle w:val="ListParagraph"/>
        <w:numPr>
          <w:ilvl w:val="0"/>
          <w:numId w:val="101"/>
        </w:numPr>
        <w:tabs>
          <w:tab w:pos="839" w:val="left" w:leader="none"/>
        </w:tabs>
        <w:spacing w:line="240" w:lineRule="auto" w:before="2" w:after="0"/>
        <w:ind w:left="838" w:right="1264" w:hanging="360"/>
        <w:jc w:val="left"/>
        <w:rPr>
          <w:sz w:val="24"/>
        </w:rPr>
      </w:pPr>
      <w:r>
        <w:rPr>
          <w:sz w:val="24"/>
        </w:rPr>
        <w:t>Development</w:t>
      </w:r>
      <w:r>
        <w:rPr>
          <w:spacing w:val="-3"/>
          <w:sz w:val="24"/>
        </w:rPr>
        <w:t> </w:t>
      </w:r>
      <w:r>
        <w:rPr>
          <w:sz w:val="24"/>
        </w:rPr>
        <w:t>in</w:t>
      </w:r>
      <w:r>
        <w:rPr>
          <w:spacing w:val="-3"/>
          <w:sz w:val="24"/>
        </w:rPr>
        <w:t> </w:t>
      </w:r>
      <w:r>
        <w:rPr>
          <w:sz w:val="24"/>
        </w:rPr>
        <w:t>appraised</w:t>
      </w:r>
      <w:r>
        <w:rPr>
          <w:spacing w:val="-3"/>
          <w:sz w:val="24"/>
        </w:rPr>
        <w:t> </w:t>
      </w:r>
      <w:r>
        <w:rPr>
          <w:sz w:val="24"/>
        </w:rPr>
        <w:t>timber</w:t>
      </w:r>
      <w:r>
        <w:rPr>
          <w:spacing w:val="-5"/>
          <w:sz w:val="24"/>
        </w:rPr>
        <w:t> </w:t>
      </w:r>
      <w:r>
        <w:rPr>
          <w:sz w:val="24"/>
        </w:rPr>
        <w:t>areas</w:t>
      </w:r>
      <w:r>
        <w:rPr>
          <w:spacing w:val="-3"/>
          <w:sz w:val="24"/>
        </w:rPr>
        <w:t> </w:t>
      </w:r>
      <w:r>
        <w:rPr>
          <w:sz w:val="24"/>
        </w:rPr>
        <w:t>that</w:t>
      </w:r>
      <w:r>
        <w:rPr>
          <w:spacing w:val="-3"/>
          <w:sz w:val="24"/>
        </w:rPr>
        <w:t> </w:t>
      </w:r>
      <w:r>
        <w:rPr>
          <w:sz w:val="24"/>
        </w:rPr>
        <w:t>provide</w:t>
      </w:r>
      <w:r>
        <w:rPr>
          <w:spacing w:val="-4"/>
          <w:sz w:val="24"/>
        </w:rPr>
        <w:t> </w:t>
      </w:r>
      <w:r>
        <w:rPr>
          <w:sz w:val="24"/>
        </w:rPr>
        <w:t>access</w:t>
      </w:r>
      <w:r>
        <w:rPr>
          <w:spacing w:val="-3"/>
          <w:sz w:val="24"/>
        </w:rPr>
        <w:t> </w:t>
      </w:r>
      <w:r>
        <w:rPr>
          <w:sz w:val="24"/>
        </w:rPr>
        <w:t>to</w:t>
      </w:r>
      <w:r>
        <w:rPr>
          <w:spacing w:val="-3"/>
          <w:sz w:val="24"/>
        </w:rPr>
        <w:t> </w:t>
      </w:r>
      <w:r>
        <w:rPr>
          <w:sz w:val="24"/>
        </w:rPr>
        <w:t>both</w:t>
      </w:r>
      <w:r>
        <w:rPr>
          <w:spacing w:val="-3"/>
          <w:sz w:val="24"/>
        </w:rPr>
        <w:t> </w:t>
      </w:r>
      <w:r>
        <w:rPr>
          <w:sz w:val="24"/>
        </w:rPr>
        <w:t>the</w:t>
      </w:r>
      <w:r>
        <w:rPr>
          <w:spacing w:val="-4"/>
          <w:sz w:val="24"/>
        </w:rPr>
        <w:t> </w:t>
      </w:r>
      <w:r>
        <w:rPr>
          <w:sz w:val="24"/>
        </w:rPr>
        <w:t>appraised</w:t>
      </w:r>
      <w:r>
        <w:rPr>
          <w:spacing w:val="-3"/>
          <w:sz w:val="24"/>
        </w:rPr>
        <w:t> </w:t>
      </w:r>
      <w:r>
        <w:rPr>
          <w:sz w:val="24"/>
        </w:rPr>
        <w:t>timber and non-appraised timber or non-timber resources in a tenure held by the licensee or company legally associated with the licensee:</w:t>
      </w:r>
    </w:p>
    <w:p>
      <w:pPr>
        <w:pStyle w:val="BodyText"/>
        <w:spacing w:before="121"/>
        <w:ind w:left="838" w:right="1045"/>
      </w:pPr>
      <w:r>
        <w:rPr/>
        <w:t>All cost estimates are prorated between appraised timber and non-appraised timber, or non-timber</w:t>
      </w:r>
      <w:r>
        <w:rPr>
          <w:spacing w:val="-6"/>
        </w:rPr>
        <w:t> </w:t>
      </w:r>
      <w:r>
        <w:rPr/>
        <w:t>resources</w:t>
      </w:r>
      <w:r>
        <w:rPr>
          <w:spacing w:val="-4"/>
        </w:rPr>
        <w:t> </w:t>
      </w:r>
      <w:r>
        <w:rPr/>
        <w:t>as</w:t>
      </w:r>
      <w:r>
        <w:rPr>
          <w:spacing w:val="-2"/>
        </w:rPr>
        <w:t> </w:t>
      </w:r>
      <w:r>
        <w:rPr/>
        <w:t>determined</w:t>
      </w:r>
      <w:r>
        <w:rPr>
          <w:spacing w:val="-4"/>
        </w:rPr>
        <w:t> </w:t>
      </w:r>
      <w:r>
        <w:rPr/>
        <w:t>by</w:t>
      </w:r>
      <w:r>
        <w:rPr>
          <w:spacing w:val="-4"/>
        </w:rPr>
        <w:t> </w:t>
      </w:r>
      <w:r>
        <w:rPr/>
        <w:t>the</w:t>
      </w:r>
      <w:r>
        <w:rPr>
          <w:spacing w:val="-4"/>
        </w:rPr>
        <w:t> </w:t>
      </w:r>
      <w:r>
        <w:rPr/>
        <w:t>person</w:t>
      </w:r>
      <w:r>
        <w:rPr>
          <w:spacing w:val="-3"/>
        </w:rPr>
        <w:t> </w:t>
      </w:r>
      <w:r>
        <w:rPr/>
        <w:t>who</w:t>
      </w:r>
      <w:r>
        <w:rPr>
          <w:spacing w:val="-4"/>
        </w:rPr>
        <w:t> </w:t>
      </w:r>
      <w:r>
        <w:rPr/>
        <w:t>determines</w:t>
      </w:r>
      <w:r>
        <w:rPr>
          <w:spacing w:val="-4"/>
        </w:rPr>
        <w:t> </w:t>
      </w:r>
      <w:r>
        <w:rPr/>
        <w:t>the</w:t>
      </w:r>
      <w:r>
        <w:rPr>
          <w:spacing w:val="-4"/>
        </w:rPr>
        <w:t> </w:t>
      </w:r>
      <w:r>
        <w:rPr/>
        <w:t>stumpage</w:t>
      </w:r>
      <w:r>
        <w:rPr>
          <w:spacing w:val="-6"/>
        </w:rPr>
        <w:t> </w:t>
      </w:r>
      <w:r>
        <w:rPr/>
        <w:t>rate.</w:t>
      </w:r>
      <w:r>
        <w:rPr>
          <w:spacing w:val="-3"/>
        </w:rPr>
        <w:t> </w:t>
      </w:r>
      <w:r>
        <w:rPr/>
        <w:t>The appraised timber portion is then included in the appraisal.</w:t>
      </w:r>
    </w:p>
    <w:p>
      <w:pPr>
        <w:pStyle w:val="BodyText"/>
        <w:spacing w:before="11"/>
        <w:rPr>
          <w:sz w:val="20"/>
        </w:rPr>
      </w:pPr>
    </w:p>
    <w:p>
      <w:pPr>
        <w:pStyle w:val="ListParagraph"/>
        <w:numPr>
          <w:ilvl w:val="3"/>
          <w:numId w:val="100"/>
        </w:numPr>
        <w:tabs>
          <w:tab w:pos="1613" w:val="left" w:leader="none"/>
          <w:tab w:pos="1614" w:val="left" w:leader="none"/>
        </w:tabs>
        <w:spacing w:line="240" w:lineRule="auto" w:before="0" w:after="0"/>
        <w:ind w:left="1613" w:right="0" w:hanging="1134"/>
        <w:jc w:val="left"/>
        <w:rPr>
          <w:rFonts w:ascii="Arial MT"/>
          <w:sz w:val="24"/>
        </w:rPr>
      </w:pPr>
      <w:r>
        <w:rPr>
          <w:rFonts w:ascii="Arial MT"/>
          <w:sz w:val="24"/>
        </w:rPr>
        <w:t>Development</w:t>
      </w:r>
      <w:r>
        <w:rPr>
          <w:rFonts w:ascii="Arial MT"/>
          <w:spacing w:val="-11"/>
          <w:sz w:val="24"/>
        </w:rPr>
        <w:t> </w:t>
      </w:r>
      <w:r>
        <w:rPr>
          <w:rFonts w:ascii="Arial MT"/>
          <w:sz w:val="24"/>
        </w:rPr>
        <w:t>Cost</w:t>
      </w:r>
      <w:r>
        <w:rPr>
          <w:rFonts w:ascii="Arial MT"/>
          <w:spacing w:val="-11"/>
          <w:sz w:val="24"/>
        </w:rPr>
        <w:t> </w:t>
      </w:r>
      <w:r>
        <w:rPr>
          <w:rFonts w:ascii="Arial MT"/>
          <w:sz w:val="24"/>
        </w:rPr>
        <w:t>Estimates</w:t>
      </w:r>
      <w:r>
        <w:rPr>
          <w:rFonts w:ascii="Arial MT"/>
          <w:spacing w:val="-10"/>
          <w:sz w:val="24"/>
        </w:rPr>
        <w:t> </w:t>
      </w:r>
      <w:r>
        <w:rPr>
          <w:rFonts w:ascii="Arial MT"/>
          <w:sz w:val="24"/>
        </w:rPr>
        <w:t>on</w:t>
      </w:r>
      <w:r>
        <w:rPr>
          <w:rFonts w:ascii="Arial MT"/>
          <w:spacing w:val="-11"/>
          <w:sz w:val="24"/>
        </w:rPr>
        <w:t> </w:t>
      </w:r>
      <w:r>
        <w:rPr>
          <w:rFonts w:ascii="Arial MT"/>
          <w:sz w:val="24"/>
        </w:rPr>
        <w:t>Private</w:t>
      </w:r>
      <w:r>
        <w:rPr>
          <w:rFonts w:ascii="Arial MT"/>
          <w:spacing w:val="-12"/>
          <w:sz w:val="24"/>
        </w:rPr>
        <w:t> </w:t>
      </w:r>
      <w:r>
        <w:rPr>
          <w:rFonts w:ascii="Arial MT"/>
          <w:spacing w:val="-4"/>
          <w:sz w:val="24"/>
        </w:rPr>
        <w:t>Land</w:t>
      </w:r>
    </w:p>
    <w:p>
      <w:pPr>
        <w:pStyle w:val="BodyText"/>
        <w:spacing w:before="9"/>
        <w:rPr>
          <w:rFonts w:ascii="Arial MT"/>
          <w:sz w:val="20"/>
        </w:rPr>
      </w:pPr>
    </w:p>
    <w:p>
      <w:pPr>
        <w:pStyle w:val="ListParagraph"/>
        <w:numPr>
          <w:ilvl w:val="0"/>
          <w:numId w:val="102"/>
        </w:numPr>
        <w:tabs>
          <w:tab w:pos="841" w:val="left" w:leader="none"/>
        </w:tabs>
        <w:spacing w:line="240" w:lineRule="auto" w:before="0" w:after="0"/>
        <w:ind w:left="840" w:right="1164" w:hanging="360"/>
        <w:jc w:val="left"/>
        <w:rPr>
          <w:sz w:val="24"/>
        </w:rPr>
      </w:pPr>
      <w:r>
        <w:rPr>
          <w:sz w:val="24"/>
        </w:rPr>
        <w:t>When a new or reconstructed road or structure on private land is required for Crown timber extraction, the estimated cost of the road or structure will be included in the appraisal</w:t>
      </w:r>
      <w:r>
        <w:rPr>
          <w:spacing w:val="-4"/>
          <w:sz w:val="24"/>
        </w:rPr>
        <w:t> </w:t>
      </w:r>
      <w:r>
        <w:rPr>
          <w:sz w:val="24"/>
        </w:rPr>
        <w:t>of</w:t>
      </w:r>
      <w:r>
        <w:rPr>
          <w:spacing w:val="-3"/>
          <w:sz w:val="24"/>
        </w:rPr>
        <w:t> </w:t>
      </w:r>
      <w:r>
        <w:rPr>
          <w:sz w:val="24"/>
        </w:rPr>
        <w:t>a</w:t>
      </w:r>
      <w:r>
        <w:rPr>
          <w:spacing w:val="-5"/>
          <w:sz w:val="24"/>
        </w:rPr>
        <w:t> </w:t>
      </w:r>
      <w:r>
        <w:rPr>
          <w:sz w:val="24"/>
        </w:rPr>
        <w:t>tributary</w:t>
      </w:r>
      <w:r>
        <w:rPr>
          <w:spacing w:val="-4"/>
          <w:sz w:val="24"/>
        </w:rPr>
        <w:t> </w:t>
      </w:r>
      <w:r>
        <w:rPr>
          <w:sz w:val="24"/>
        </w:rPr>
        <w:t>cutting</w:t>
      </w:r>
      <w:r>
        <w:rPr>
          <w:spacing w:val="-4"/>
          <w:sz w:val="24"/>
        </w:rPr>
        <w:t> </w:t>
      </w:r>
      <w:r>
        <w:rPr>
          <w:sz w:val="24"/>
        </w:rPr>
        <w:t>authority</w:t>
      </w:r>
      <w:r>
        <w:rPr>
          <w:spacing w:val="-4"/>
          <w:sz w:val="24"/>
        </w:rPr>
        <w:t> </w:t>
      </w:r>
      <w:r>
        <w:rPr>
          <w:sz w:val="24"/>
        </w:rPr>
        <w:t>according</w:t>
      </w:r>
      <w:r>
        <w:rPr>
          <w:spacing w:val="-4"/>
          <w:sz w:val="24"/>
        </w:rPr>
        <w:t> </w:t>
      </w:r>
      <w:r>
        <w:rPr>
          <w:sz w:val="24"/>
        </w:rPr>
        <w:t>to</w:t>
      </w:r>
      <w:r>
        <w:rPr>
          <w:spacing w:val="-4"/>
          <w:sz w:val="24"/>
        </w:rPr>
        <w:t> </w:t>
      </w:r>
      <w:r>
        <w:rPr>
          <w:sz w:val="24"/>
        </w:rPr>
        <w:t>the</w:t>
      </w:r>
      <w:r>
        <w:rPr>
          <w:spacing w:val="-5"/>
          <w:sz w:val="24"/>
        </w:rPr>
        <w:t> </w:t>
      </w:r>
      <w:r>
        <w:rPr>
          <w:sz w:val="24"/>
        </w:rPr>
        <w:t>procedures</w:t>
      </w:r>
      <w:r>
        <w:rPr>
          <w:spacing w:val="-4"/>
          <w:sz w:val="24"/>
        </w:rPr>
        <w:t> </w:t>
      </w:r>
      <w:r>
        <w:rPr>
          <w:sz w:val="24"/>
        </w:rPr>
        <w:t>of</w:t>
      </w:r>
      <w:r>
        <w:rPr>
          <w:spacing w:val="-4"/>
          <w:sz w:val="24"/>
        </w:rPr>
        <w:t> </w:t>
      </w:r>
      <w:r>
        <w:rPr>
          <w:sz w:val="24"/>
        </w:rPr>
        <w:t>section</w:t>
      </w:r>
      <w:r>
        <w:rPr>
          <w:spacing w:val="-4"/>
          <w:sz w:val="24"/>
        </w:rPr>
        <w:t> </w:t>
      </w:r>
      <w:r>
        <w:rPr>
          <w:sz w:val="24"/>
        </w:rPr>
        <w:t>4.3.1</w:t>
      </w:r>
      <w:r>
        <w:rPr>
          <w:spacing w:val="-4"/>
          <w:sz w:val="24"/>
        </w:rPr>
        <w:t> </w:t>
      </w:r>
      <w:r>
        <w:rPr>
          <w:sz w:val="24"/>
        </w:rPr>
        <w:t>and the following:</w:t>
      </w:r>
    </w:p>
    <w:p>
      <w:pPr>
        <w:pStyle w:val="ListParagraph"/>
        <w:numPr>
          <w:ilvl w:val="1"/>
          <w:numId w:val="102"/>
        </w:numPr>
        <w:tabs>
          <w:tab w:pos="1201" w:val="left" w:leader="none"/>
        </w:tabs>
        <w:spacing w:line="240" w:lineRule="auto" w:before="120" w:after="0"/>
        <w:ind w:left="1200" w:right="1108" w:hanging="360"/>
        <w:jc w:val="left"/>
        <w:rPr>
          <w:sz w:val="24"/>
        </w:rPr>
      </w:pPr>
      <w:r>
        <w:rPr>
          <w:sz w:val="24"/>
        </w:rPr>
        <w:t>If</w:t>
      </w:r>
      <w:r>
        <w:rPr>
          <w:spacing w:val="-6"/>
          <w:sz w:val="24"/>
        </w:rPr>
        <w:t> </w:t>
      </w:r>
      <w:r>
        <w:rPr>
          <w:sz w:val="24"/>
        </w:rPr>
        <w:t>development</w:t>
      </w:r>
      <w:r>
        <w:rPr>
          <w:spacing w:val="-4"/>
          <w:sz w:val="24"/>
        </w:rPr>
        <w:t> </w:t>
      </w:r>
      <w:r>
        <w:rPr>
          <w:sz w:val="24"/>
        </w:rPr>
        <w:t>provides</w:t>
      </w:r>
      <w:r>
        <w:rPr>
          <w:spacing w:val="-2"/>
          <w:sz w:val="24"/>
        </w:rPr>
        <w:t> </w:t>
      </w:r>
      <w:r>
        <w:rPr>
          <w:sz w:val="24"/>
        </w:rPr>
        <w:t>access</w:t>
      </w:r>
      <w:r>
        <w:rPr>
          <w:spacing w:val="-4"/>
          <w:sz w:val="24"/>
        </w:rPr>
        <w:t> </w:t>
      </w:r>
      <w:r>
        <w:rPr>
          <w:sz w:val="24"/>
        </w:rPr>
        <w:t>to</w:t>
      </w:r>
      <w:r>
        <w:rPr>
          <w:spacing w:val="-4"/>
          <w:sz w:val="24"/>
        </w:rPr>
        <w:t> </w:t>
      </w:r>
      <w:r>
        <w:rPr>
          <w:sz w:val="24"/>
        </w:rPr>
        <w:t>appraised</w:t>
      </w:r>
      <w:r>
        <w:rPr>
          <w:spacing w:val="-4"/>
          <w:sz w:val="24"/>
        </w:rPr>
        <w:t> </w:t>
      </w:r>
      <w:r>
        <w:rPr>
          <w:sz w:val="24"/>
        </w:rPr>
        <w:t>timber</w:t>
      </w:r>
      <w:r>
        <w:rPr>
          <w:spacing w:val="-4"/>
          <w:sz w:val="24"/>
        </w:rPr>
        <w:t> </w:t>
      </w:r>
      <w:r>
        <w:rPr>
          <w:sz w:val="24"/>
        </w:rPr>
        <w:t>only,</w:t>
      </w:r>
      <w:r>
        <w:rPr>
          <w:spacing w:val="-4"/>
          <w:sz w:val="24"/>
        </w:rPr>
        <w:t> </w:t>
      </w:r>
      <w:r>
        <w:rPr>
          <w:sz w:val="24"/>
        </w:rPr>
        <w:t>the</w:t>
      </w:r>
      <w:r>
        <w:rPr>
          <w:spacing w:val="-5"/>
          <w:sz w:val="24"/>
        </w:rPr>
        <w:t> </w:t>
      </w:r>
      <w:r>
        <w:rPr>
          <w:sz w:val="24"/>
        </w:rPr>
        <w:t>total</w:t>
      </w:r>
      <w:r>
        <w:rPr>
          <w:spacing w:val="-4"/>
          <w:sz w:val="24"/>
        </w:rPr>
        <w:t> </w:t>
      </w:r>
      <w:r>
        <w:rPr>
          <w:sz w:val="24"/>
        </w:rPr>
        <w:t>estimated</w:t>
      </w:r>
      <w:r>
        <w:rPr>
          <w:spacing w:val="-4"/>
          <w:sz w:val="24"/>
        </w:rPr>
        <w:t> </w:t>
      </w:r>
      <w:r>
        <w:rPr>
          <w:sz w:val="24"/>
        </w:rPr>
        <w:t>costs</w:t>
      </w:r>
      <w:r>
        <w:rPr>
          <w:spacing w:val="-4"/>
          <w:sz w:val="24"/>
        </w:rPr>
        <w:t> </w:t>
      </w:r>
      <w:r>
        <w:rPr>
          <w:sz w:val="24"/>
        </w:rPr>
        <w:t>are included in the appraisal.</w:t>
      </w:r>
    </w:p>
    <w:p>
      <w:pPr>
        <w:spacing w:after="0" w:line="240" w:lineRule="auto"/>
        <w:jc w:val="left"/>
        <w:rPr>
          <w:sz w:val="24"/>
        </w:rPr>
        <w:sectPr>
          <w:headerReference w:type="default" r:id="rId418"/>
          <w:footerReference w:type="default" r:id="rId419"/>
          <w:pgSz w:w="12240" w:h="15840"/>
          <w:pgMar w:header="741" w:footer="880" w:top="1020" w:bottom="1080" w:left="960" w:right="780"/>
        </w:sectPr>
      </w:pPr>
    </w:p>
    <w:p>
      <w:pPr>
        <w:pStyle w:val="BodyText"/>
        <w:rPr>
          <w:sz w:val="20"/>
        </w:rPr>
      </w:pPr>
    </w:p>
    <w:p>
      <w:pPr>
        <w:pStyle w:val="BodyText"/>
        <w:spacing w:before="7"/>
        <w:rPr>
          <w:sz w:val="17"/>
        </w:rPr>
      </w:pPr>
    </w:p>
    <w:p>
      <w:pPr>
        <w:pStyle w:val="ListParagraph"/>
        <w:numPr>
          <w:ilvl w:val="1"/>
          <w:numId w:val="102"/>
        </w:numPr>
        <w:tabs>
          <w:tab w:pos="1201" w:val="left" w:leader="none"/>
        </w:tabs>
        <w:spacing w:line="240" w:lineRule="auto" w:before="90" w:after="0"/>
        <w:ind w:left="1200" w:right="1263" w:hanging="360"/>
        <w:jc w:val="left"/>
        <w:rPr>
          <w:sz w:val="24"/>
        </w:rPr>
      </w:pPr>
      <w:r>
        <w:rPr>
          <w:sz w:val="24"/>
        </w:rPr>
        <w:t>If</w:t>
      </w:r>
      <w:r>
        <w:rPr>
          <w:spacing w:val="-6"/>
          <w:sz w:val="24"/>
        </w:rPr>
        <w:t> </w:t>
      </w:r>
      <w:r>
        <w:rPr>
          <w:sz w:val="24"/>
        </w:rPr>
        <w:t>development</w:t>
      </w:r>
      <w:r>
        <w:rPr>
          <w:spacing w:val="-4"/>
          <w:sz w:val="24"/>
        </w:rPr>
        <w:t> </w:t>
      </w:r>
      <w:r>
        <w:rPr>
          <w:sz w:val="24"/>
        </w:rPr>
        <w:t>provides</w:t>
      </w:r>
      <w:r>
        <w:rPr>
          <w:spacing w:val="-2"/>
          <w:sz w:val="24"/>
        </w:rPr>
        <w:t> </w:t>
      </w:r>
      <w:r>
        <w:rPr>
          <w:sz w:val="24"/>
        </w:rPr>
        <w:t>access</w:t>
      </w:r>
      <w:r>
        <w:rPr>
          <w:spacing w:val="-4"/>
          <w:sz w:val="24"/>
        </w:rPr>
        <w:t> </w:t>
      </w:r>
      <w:r>
        <w:rPr>
          <w:sz w:val="24"/>
        </w:rPr>
        <w:t>to</w:t>
      </w:r>
      <w:r>
        <w:rPr>
          <w:spacing w:val="-4"/>
          <w:sz w:val="24"/>
        </w:rPr>
        <w:t> </w:t>
      </w:r>
      <w:r>
        <w:rPr>
          <w:sz w:val="24"/>
        </w:rPr>
        <w:t>non-appraised</w:t>
      </w:r>
      <w:r>
        <w:rPr>
          <w:spacing w:val="-4"/>
          <w:sz w:val="24"/>
        </w:rPr>
        <w:t> </w:t>
      </w:r>
      <w:r>
        <w:rPr>
          <w:sz w:val="24"/>
        </w:rPr>
        <w:t>timber</w:t>
      </w:r>
      <w:r>
        <w:rPr>
          <w:spacing w:val="-6"/>
          <w:sz w:val="24"/>
        </w:rPr>
        <w:t> </w:t>
      </w:r>
      <w:r>
        <w:rPr>
          <w:sz w:val="24"/>
        </w:rPr>
        <w:t>only,</w:t>
      </w:r>
      <w:r>
        <w:rPr>
          <w:spacing w:val="-4"/>
          <w:sz w:val="24"/>
        </w:rPr>
        <w:t> </w:t>
      </w:r>
      <w:r>
        <w:rPr>
          <w:sz w:val="24"/>
        </w:rPr>
        <w:t>cost</w:t>
      </w:r>
      <w:r>
        <w:rPr>
          <w:spacing w:val="-4"/>
          <w:sz w:val="24"/>
        </w:rPr>
        <w:t> </w:t>
      </w:r>
      <w:r>
        <w:rPr>
          <w:sz w:val="24"/>
        </w:rPr>
        <w:t>estimates</w:t>
      </w:r>
      <w:r>
        <w:rPr>
          <w:spacing w:val="-4"/>
          <w:sz w:val="24"/>
        </w:rPr>
        <w:t> </w:t>
      </w:r>
      <w:r>
        <w:rPr>
          <w:sz w:val="24"/>
        </w:rPr>
        <w:t>are</w:t>
      </w:r>
      <w:r>
        <w:rPr>
          <w:spacing w:val="-6"/>
          <w:sz w:val="24"/>
        </w:rPr>
        <w:t> </w:t>
      </w:r>
      <w:r>
        <w:rPr>
          <w:sz w:val="24"/>
        </w:rPr>
        <w:t>not included in any appraisal.</w:t>
      </w:r>
    </w:p>
    <w:p>
      <w:pPr>
        <w:pStyle w:val="ListParagraph"/>
        <w:numPr>
          <w:ilvl w:val="1"/>
          <w:numId w:val="102"/>
        </w:numPr>
        <w:tabs>
          <w:tab w:pos="1201" w:val="left" w:leader="none"/>
        </w:tabs>
        <w:spacing w:line="240" w:lineRule="auto" w:before="120" w:after="0"/>
        <w:ind w:left="1200" w:right="994" w:hanging="360"/>
        <w:jc w:val="left"/>
        <w:rPr>
          <w:sz w:val="24"/>
        </w:rPr>
      </w:pPr>
      <w:r>
        <w:rPr>
          <w:sz w:val="24"/>
        </w:rPr>
        <w:t>If development provides access to both non-appraised and appraised timber, all cost estimates</w:t>
      </w:r>
      <w:r>
        <w:rPr>
          <w:spacing w:val="-4"/>
          <w:sz w:val="24"/>
        </w:rPr>
        <w:t> </w:t>
      </w:r>
      <w:r>
        <w:rPr>
          <w:sz w:val="24"/>
        </w:rPr>
        <w:t>are</w:t>
      </w:r>
      <w:r>
        <w:rPr>
          <w:spacing w:val="-6"/>
          <w:sz w:val="24"/>
        </w:rPr>
        <w:t> </w:t>
      </w:r>
      <w:r>
        <w:rPr>
          <w:sz w:val="24"/>
        </w:rPr>
        <w:t>prorated</w:t>
      </w:r>
      <w:r>
        <w:rPr>
          <w:spacing w:val="-4"/>
          <w:sz w:val="24"/>
        </w:rPr>
        <w:t> </w:t>
      </w:r>
      <w:r>
        <w:rPr>
          <w:sz w:val="24"/>
        </w:rPr>
        <w:t>between</w:t>
      </w:r>
      <w:r>
        <w:rPr>
          <w:spacing w:val="-4"/>
          <w:sz w:val="24"/>
        </w:rPr>
        <w:t> </w:t>
      </w:r>
      <w:r>
        <w:rPr>
          <w:sz w:val="24"/>
        </w:rPr>
        <w:t>non-appraised</w:t>
      </w:r>
      <w:r>
        <w:rPr>
          <w:spacing w:val="-3"/>
          <w:sz w:val="24"/>
        </w:rPr>
        <w:t> </w:t>
      </w:r>
      <w:r>
        <w:rPr>
          <w:sz w:val="24"/>
        </w:rPr>
        <w:t>and</w:t>
      </w:r>
      <w:r>
        <w:rPr>
          <w:spacing w:val="-2"/>
          <w:sz w:val="24"/>
        </w:rPr>
        <w:t> </w:t>
      </w:r>
      <w:r>
        <w:rPr>
          <w:sz w:val="24"/>
        </w:rPr>
        <w:t>appraised</w:t>
      </w:r>
      <w:r>
        <w:rPr>
          <w:spacing w:val="-4"/>
          <w:sz w:val="24"/>
        </w:rPr>
        <w:t> </w:t>
      </w:r>
      <w:r>
        <w:rPr>
          <w:sz w:val="24"/>
        </w:rPr>
        <w:t>timber</w:t>
      </w:r>
      <w:r>
        <w:rPr>
          <w:spacing w:val="-4"/>
          <w:sz w:val="24"/>
        </w:rPr>
        <w:t> </w:t>
      </w:r>
      <w:r>
        <w:rPr>
          <w:sz w:val="24"/>
        </w:rPr>
        <w:t>(section</w:t>
      </w:r>
      <w:r>
        <w:rPr>
          <w:spacing w:val="-4"/>
          <w:sz w:val="24"/>
        </w:rPr>
        <w:t> </w:t>
      </w:r>
      <w:r>
        <w:rPr>
          <w:sz w:val="24"/>
        </w:rPr>
        <w:t>4.3.1)</w:t>
      </w:r>
      <w:r>
        <w:rPr>
          <w:spacing w:val="-5"/>
          <w:sz w:val="24"/>
        </w:rPr>
        <w:t> </w:t>
      </w:r>
      <w:r>
        <w:rPr>
          <w:sz w:val="24"/>
        </w:rPr>
        <w:t>and then the Crown portion is included in the appraisal.</w:t>
      </w:r>
    </w:p>
    <w:p>
      <w:pPr>
        <w:pStyle w:val="BodyText"/>
        <w:rPr>
          <w:sz w:val="21"/>
        </w:rPr>
      </w:pPr>
    </w:p>
    <w:p>
      <w:pPr>
        <w:pStyle w:val="ListParagraph"/>
        <w:numPr>
          <w:ilvl w:val="3"/>
          <w:numId w:val="100"/>
        </w:numPr>
        <w:tabs>
          <w:tab w:pos="1613" w:val="left" w:leader="none"/>
          <w:tab w:pos="1614" w:val="left" w:leader="none"/>
        </w:tabs>
        <w:spacing w:line="240" w:lineRule="auto" w:before="0" w:after="0"/>
        <w:ind w:left="1613" w:right="0" w:hanging="1134"/>
        <w:jc w:val="left"/>
        <w:rPr>
          <w:rFonts w:ascii="Arial MT"/>
          <w:sz w:val="24"/>
        </w:rPr>
      </w:pPr>
      <w:r>
        <w:rPr>
          <w:rFonts w:ascii="Arial MT"/>
          <w:sz w:val="24"/>
        </w:rPr>
        <w:t>Existing</w:t>
      </w:r>
      <w:r>
        <w:rPr>
          <w:rFonts w:ascii="Arial MT"/>
          <w:spacing w:val="-9"/>
          <w:sz w:val="24"/>
        </w:rPr>
        <w:t> </w:t>
      </w:r>
      <w:r>
        <w:rPr>
          <w:rFonts w:ascii="Arial MT"/>
          <w:sz w:val="24"/>
        </w:rPr>
        <w:t>Roads</w:t>
      </w:r>
      <w:r>
        <w:rPr>
          <w:rFonts w:ascii="Arial MT"/>
          <w:spacing w:val="-9"/>
          <w:sz w:val="24"/>
        </w:rPr>
        <w:t> </w:t>
      </w:r>
      <w:r>
        <w:rPr>
          <w:rFonts w:ascii="Arial MT"/>
          <w:sz w:val="24"/>
        </w:rPr>
        <w:t>and</w:t>
      </w:r>
      <w:r>
        <w:rPr>
          <w:rFonts w:ascii="Arial MT"/>
          <w:spacing w:val="-9"/>
          <w:sz w:val="24"/>
        </w:rPr>
        <w:t> </w:t>
      </w:r>
      <w:r>
        <w:rPr>
          <w:rFonts w:ascii="Arial MT"/>
          <w:spacing w:val="-2"/>
          <w:sz w:val="24"/>
        </w:rPr>
        <w:t>Structures</w:t>
      </w:r>
    </w:p>
    <w:p>
      <w:pPr>
        <w:pStyle w:val="BodyText"/>
        <w:spacing w:before="8"/>
        <w:rPr>
          <w:rFonts w:ascii="Arial MT"/>
          <w:sz w:val="20"/>
        </w:rPr>
      </w:pPr>
    </w:p>
    <w:p>
      <w:pPr>
        <w:pStyle w:val="ListParagraph"/>
        <w:numPr>
          <w:ilvl w:val="0"/>
          <w:numId w:val="103"/>
        </w:numPr>
        <w:tabs>
          <w:tab w:pos="841" w:val="left" w:leader="none"/>
        </w:tabs>
        <w:spacing w:line="240" w:lineRule="auto" w:before="1" w:after="0"/>
        <w:ind w:left="840" w:right="1181" w:hanging="360"/>
        <w:jc w:val="left"/>
        <w:rPr>
          <w:sz w:val="24"/>
        </w:rPr>
      </w:pPr>
      <w:r>
        <w:rPr>
          <w:sz w:val="24"/>
        </w:rPr>
        <w:t>The</w:t>
      </w:r>
      <w:r>
        <w:rPr>
          <w:spacing w:val="-5"/>
          <w:sz w:val="24"/>
        </w:rPr>
        <w:t> </w:t>
      </w:r>
      <w:r>
        <w:rPr>
          <w:sz w:val="24"/>
        </w:rPr>
        <w:t>following</w:t>
      </w:r>
      <w:r>
        <w:rPr>
          <w:spacing w:val="-3"/>
          <w:sz w:val="24"/>
        </w:rPr>
        <w:t> </w:t>
      </w:r>
      <w:r>
        <w:rPr>
          <w:sz w:val="24"/>
        </w:rPr>
        <w:t>are</w:t>
      </w:r>
      <w:r>
        <w:rPr>
          <w:spacing w:val="-5"/>
          <w:sz w:val="24"/>
        </w:rPr>
        <w:t> </w:t>
      </w:r>
      <w:r>
        <w:rPr>
          <w:sz w:val="24"/>
        </w:rPr>
        <w:t>defined</w:t>
      </w:r>
      <w:r>
        <w:rPr>
          <w:spacing w:val="-3"/>
          <w:sz w:val="24"/>
        </w:rPr>
        <w:t> </w:t>
      </w:r>
      <w:r>
        <w:rPr>
          <w:sz w:val="24"/>
        </w:rPr>
        <w:t>as</w:t>
      </w:r>
      <w:r>
        <w:rPr>
          <w:spacing w:val="-3"/>
          <w:sz w:val="24"/>
        </w:rPr>
        <w:t> </w:t>
      </w:r>
      <w:r>
        <w:rPr>
          <w:sz w:val="24"/>
        </w:rPr>
        <w:t>existing</w:t>
      </w:r>
      <w:r>
        <w:rPr>
          <w:spacing w:val="-4"/>
          <w:sz w:val="24"/>
        </w:rPr>
        <w:t> </w:t>
      </w:r>
      <w:r>
        <w:rPr>
          <w:sz w:val="24"/>
        </w:rPr>
        <w:t>roads</w:t>
      </w:r>
      <w:r>
        <w:rPr>
          <w:spacing w:val="-3"/>
          <w:sz w:val="24"/>
        </w:rPr>
        <w:t> </w:t>
      </w:r>
      <w:r>
        <w:rPr>
          <w:sz w:val="24"/>
        </w:rPr>
        <w:t>for</w:t>
      </w:r>
      <w:r>
        <w:rPr>
          <w:spacing w:val="-5"/>
          <w:sz w:val="24"/>
        </w:rPr>
        <w:t> </w:t>
      </w:r>
      <w:r>
        <w:rPr>
          <w:sz w:val="24"/>
        </w:rPr>
        <w:t>the</w:t>
      </w:r>
      <w:r>
        <w:rPr>
          <w:spacing w:val="-4"/>
          <w:sz w:val="24"/>
        </w:rPr>
        <w:t> </w:t>
      </w:r>
      <w:r>
        <w:rPr>
          <w:sz w:val="24"/>
        </w:rPr>
        <w:t>cutting</w:t>
      </w:r>
      <w:r>
        <w:rPr>
          <w:spacing w:val="-3"/>
          <w:sz w:val="24"/>
        </w:rPr>
        <w:t> </w:t>
      </w:r>
      <w:r>
        <w:rPr>
          <w:sz w:val="24"/>
        </w:rPr>
        <w:t>authority</w:t>
      </w:r>
      <w:r>
        <w:rPr>
          <w:spacing w:val="-7"/>
          <w:sz w:val="24"/>
        </w:rPr>
        <w:t> </w:t>
      </w:r>
      <w:r>
        <w:rPr>
          <w:sz w:val="24"/>
        </w:rPr>
        <w:t>being</w:t>
      </w:r>
      <w:r>
        <w:rPr>
          <w:spacing w:val="-3"/>
          <w:sz w:val="24"/>
        </w:rPr>
        <w:t> </w:t>
      </w:r>
      <w:r>
        <w:rPr>
          <w:sz w:val="24"/>
        </w:rPr>
        <w:t>appraised</w:t>
      </w:r>
      <w:r>
        <w:rPr>
          <w:spacing w:val="-1"/>
          <w:sz w:val="24"/>
        </w:rPr>
        <w:t> </w:t>
      </w:r>
      <w:r>
        <w:rPr>
          <w:sz w:val="24"/>
        </w:rPr>
        <w:t>and are not eligible for inclusion in the development cost estimates:</w:t>
      </w:r>
    </w:p>
    <w:p>
      <w:pPr>
        <w:pStyle w:val="ListParagraph"/>
        <w:numPr>
          <w:ilvl w:val="1"/>
          <w:numId w:val="103"/>
        </w:numPr>
        <w:tabs>
          <w:tab w:pos="1201" w:val="left" w:leader="none"/>
        </w:tabs>
        <w:spacing w:line="240" w:lineRule="auto" w:before="120" w:after="0"/>
        <w:ind w:left="1200" w:right="1016" w:hanging="360"/>
        <w:jc w:val="left"/>
        <w:rPr>
          <w:sz w:val="24"/>
        </w:rPr>
      </w:pPr>
      <w:r>
        <w:rPr>
          <w:sz w:val="24"/>
        </w:rPr>
        <w:t>Constructed</w:t>
      </w:r>
      <w:r>
        <w:rPr>
          <w:spacing w:val="-4"/>
          <w:sz w:val="24"/>
        </w:rPr>
        <w:t> </w:t>
      </w:r>
      <w:r>
        <w:rPr>
          <w:sz w:val="24"/>
        </w:rPr>
        <w:t>roads</w:t>
      </w:r>
      <w:r>
        <w:rPr>
          <w:spacing w:val="-4"/>
          <w:sz w:val="24"/>
        </w:rPr>
        <w:t> </w:t>
      </w:r>
      <w:r>
        <w:rPr>
          <w:sz w:val="24"/>
        </w:rPr>
        <w:t>that</w:t>
      </w:r>
      <w:r>
        <w:rPr>
          <w:spacing w:val="-4"/>
          <w:sz w:val="24"/>
        </w:rPr>
        <w:t> </w:t>
      </w:r>
      <w:r>
        <w:rPr>
          <w:sz w:val="24"/>
        </w:rPr>
        <w:t>have</w:t>
      </w:r>
      <w:r>
        <w:rPr>
          <w:spacing w:val="-5"/>
          <w:sz w:val="24"/>
        </w:rPr>
        <w:t> </w:t>
      </w:r>
      <w:r>
        <w:rPr>
          <w:sz w:val="24"/>
        </w:rPr>
        <w:t>been</w:t>
      </w:r>
      <w:r>
        <w:rPr>
          <w:spacing w:val="-4"/>
          <w:sz w:val="24"/>
        </w:rPr>
        <w:t> </w:t>
      </w:r>
      <w:r>
        <w:rPr>
          <w:sz w:val="24"/>
        </w:rPr>
        <w:t>previously</w:t>
      </w:r>
      <w:r>
        <w:rPr>
          <w:spacing w:val="-4"/>
          <w:sz w:val="24"/>
        </w:rPr>
        <w:t> </w:t>
      </w:r>
      <w:r>
        <w:rPr>
          <w:sz w:val="24"/>
        </w:rPr>
        <w:t>considered</w:t>
      </w:r>
      <w:r>
        <w:rPr>
          <w:spacing w:val="-4"/>
          <w:sz w:val="24"/>
        </w:rPr>
        <w:t> </w:t>
      </w:r>
      <w:r>
        <w:rPr>
          <w:sz w:val="24"/>
        </w:rPr>
        <w:t>in</w:t>
      </w:r>
      <w:r>
        <w:rPr>
          <w:spacing w:val="-4"/>
          <w:sz w:val="24"/>
        </w:rPr>
        <w:t> </w:t>
      </w:r>
      <w:r>
        <w:rPr>
          <w:sz w:val="24"/>
        </w:rPr>
        <w:t>appraisals</w:t>
      </w:r>
      <w:r>
        <w:rPr>
          <w:spacing w:val="-4"/>
          <w:sz w:val="24"/>
        </w:rPr>
        <w:t> </w:t>
      </w:r>
      <w:r>
        <w:rPr>
          <w:sz w:val="24"/>
        </w:rPr>
        <w:t>of</w:t>
      </w:r>
      <w:r>
        <w:rPr>
          <w:spacing w:val="-4"/>
          <w:sz w:val="24"/>
        </w:rPr>
        <w:t> </w:t>
      </w:r>
      <w:r>
        <w:rPr>
          <w:sz w:val="24"/>
        </w:rPr>
        <w:t>Crown</w:t>
      </w:r>
      <w:r>
        <w:rPr>
          <w:spacing w:val="-4"/>
          <w:sz w:val="24"/>
        </w:rPr>
        <w:t> </w:t>
      </w:r>
      <w:r>
        <w:rPr>
          <w:sz w:val="24"/>
        </w:rPr>
        <w:t>timber within another cutting authority.</w:t>
      </w:r>
    </w:p>
    <w:p>
      <w:pPr>
        <w:pStyle w:val="ListParagraph"/>
        <w:numPr>
          <w:ilvl w:val="1"/>
          <w:numId w:val="103"/>
        </w:numPr>
        <w:tabs>
          <w:tab w:pos="1201" w:val="left" w:leader="none"/>
        </w:tabs>
        <w:spacing w:line="240" w:lineRule="auto" w:before="120" w:after="0"/>
        <w:ind w:left="1200" w:right="1044" w:hanging="360"/>
        <w:jc w:val="left"/>
        <w:rPr>
          <w:sz w:val="24"/>
        </w:rPr>
      </w:pPr>
      <w:r>
        <w:rPr>
          <w:sz w:val="24"/>
        </w:rPr>
        <w:t>Roads</w:t>
      </w:r>
      <w:r>
        <w:rPr>
          <w:spacing w:val="-4"/>
          <w:sz w:val="24"/>
        </w:rPr>
        <w:t> </w:t>
      </w:r>
      <w:r>
        <w:rPr>
          <w:sz w:val="24"/>
        </w:rPr>
        <w:t>previously</w:t>
      </w:r>
      <w:r>
        <w:rPr>
          <w:spacing w:val="-4"/>
          <w:sz w:val="24"/>
        </w:rPr>
        <w:t> </w:t>
      </w:r>
      <w:r>
        <w:rPr>
          <w:sz w:val="24"/>
        </w:rPr>
        <w:t>constructed</w:t>
      </w:r>
      <w:r>
        <w:rPr>
          <w:spacing w:val="-4"/>
          <w:sz w:val="24"/>
        </w:rPr>
        <w:t> </w:t>
      </w:r>
      <w:r>
        <w:rPr>
          <w:sz w:val="24"/>
        </w:rPr>
        <w:t>and</w:t>
      </w:r>
      <w:r>
        <w:rPr>
          <w:spacing w:val="-4"/>
          <w:sz w:val="24"/>
        </w:rPr>
        <w:t> </w:t>
      </w:r>
      <w:r>
        <w:rPr>
          <w:sz w:val="24"/>
        </w:rPr>
        <w:t>used</w:t>
      </w:r>
      <w:r>
        <w:rPr>
          <w:spacing w:val="-4"/>
          <w:sz w:val="24"/>
        </w:rPr>
        <w:t> </w:t>
      </w:r>
      <w:r>
        <w:rPr>
          <w:sz w:val="24"/>
        </w:rPr>
        <w:t>to</w:t>
      </w:r>
      <w:r>
        <w:rPr>
          <w:spacing w:val="-4"/>
          <w:sz w:val="24"/>
        </w:rPr>
        <w:t> </w:t>
      </w:r>
      <w:r>
        <w:rPr>
          <w:sz w:val="24"/>
        </w:rPr>
        <w:t>haul</w:t>
      </w:r>
      <w:r>
        <w:rPr>
          <w:spacing w:val="-3"/>
          <w:sz w:val="24"/>
        </w:rPr>
        <w:t> </w:t>
      </w:r>
      <w:r>
        <w:rPr>
          <w:sz w:val="24"/>
        </w:rPr>
        <w:t>non-appraised</w:t>
      </w:r>
      <w:r>
        <w:rPr>
          <w:spacing w:val="-4"/>
          <w:sz w:val="24"/>
        </w:rPr>
        <w:t> </w:t>
      </w:r>
      <w:r>
        <w:rPr>
          <w:sz w:val="24"/>
        </w:rPr>
        <w:t>timber</w:t>
      </w:r>
      <w:r>
        <w:rPr>
          <w:spacing w:val="-4"/>
          <w:sz w:val="24"/>
        </w:rPr>
        <w:t> </w:t>
      </w:r>
      <w:r>
        <w:rPr>
          <w:sz w:val="24"/>
        </w:rPr>
        <w:t>(excluding</w:t>
      </w:r>
      <w:r>
        <w:rPr>
          <w:spacing w:val="-4"/>
          <w:sz w:val="24"/>
        </w:rPr>
        <w:t> </w:t>
      </w:r>
      <w:r>
        <w:rPr>
          <w:sz w:val="24"/>
        </w:rPr>
        <w:t>right- </w:t>
      </w:r>
      <w:r>
        <w:rPr>
          <w:spacing w:val="-2"/>
          <w:sz w:val="24"/>
        </w:rPr>
        <w:t>of-way).</w:t>
      </w:r>
    </w:p>
    <w:p>
      <w:pPr>
        <w:pStyle w:val="ListParagraph"/>
        <w:numPr>
          <w:ilvl w:val="1"/>
          <w:numId w:val="103"/>
        </w:numPr>
        <w:tabs>
          <w:tab w:pos="1201" w:val="left" w:leader="none"/>
        </w:tabs>
        <w:spacing w:line="240" w:lineRule="auto" w:before="120" w:after="0"/>
        <w:ind w:left="1200" w:right="1619" w:hanging="360"/>
        <w:jc w:val="left"/>
        <w:rPr>
          <w:sz w:val="24"/>
        </w:rPr>
      </w:pPr>
      <w:r>
        <w:rPr>
          <w:sz w:val="24"/>
        </w:rPr>
        <w:t>Roads</w:t>
      </w:r>
      <w:r>
        <w:rPr>
          <w:spacing w:val="-4"/>
          <w:sz w:val="24"/>
        </w:rPr>
        <w:t> </w:t>
      </w:r>
      <w:r>
        <w:rPr>
          <w:sz w:val="24"/>
        </w:rPr>
        <w:t>previously</w:t>
      </w:r>
      <w:r>
        <w:rPr>
          <w:spacing w:val="-4"/>
          <w:sz w:val="24"/>
        </w:rPr>
        <w:t> </w:t>
      </w:r>
      <w:r>
        <w:rPr>
          <w:sz w:val="24"/>
        </w:rPr>
        <w:t>constructed</w:t>
      </w:r>
      <w:r>
        <w:rPr>
          <w:spacing w:val="-4"/>
          <w:sz w:val="24"/>
        </w:rPr>
        <w:t> </w:t>
      </w:r>
      <w:r>
        <w:rPr>
          <w:sz w:val="24"/>
        </w:rPr>
        <w:t>all</w:t>
      </w:r>
      <w:r>
        <w:rPr>
          <w:spacing w:val="-4"/>
          <w:sz w:val="24"/>
        </w:rPr>
        <w:t> </w:t>
      </w:r>
      <w:r>
        <w:rPr>
          <w:sz w:val="24"/>
        </w:rPr>
        <w:t>or</w:t>
      </w:r>
      <w:r>
        <w:rPr>
          <w:spacing w:val="-4"/>
          <w:sz w:val="24"/>
        </w:rPr>
        <w:t> </w:t>
      </w:r>
      <w:r>
        <w:rPr>
          <w:sz w:val="24"/>
        </w:rPr>
        <w:t>in</w:t>
      </w:r>
      <w:r>
        <w:rPr>
          <w:spacing w:val="-4"/>
          <w:sz w:val="24"/>
        </w:rPr>
        <w:t> </w:t>
      </w:r>
      <w:r>
        <w:rPr>
          <w:sz w:val="24"/>
        </w:rPr>
        <w:t>part</w:t>
      </w:r>
      <w:r>
        <w:rPr>
          <w:spacing w:val="-4"/>
          <w:sz w:val="24"/>
        </w:rPr>
        <w:t> </w:t>
      </w:r>
      <w:r>
        <w:rPr>
          <w:sz w:val="24"/>
        </w:rPr>
        <w:t>for</w:t>
      </w:r>
      <w:r>
        <w:rPr>
          <w:spacing w:val="-4"/>
          <w:sz w:val="24"/>
        </w:rPr>
        <w:t> </w:t>
      </w:r>
      <w:r>
        <w:rPr>
          <w:sz w:val="24"/>
        </w:rPr>
        <w:t>purposes</w:t>
      </w:r>
      <w:r>
        <w:rPr>
          <w:spacing w:val="-4"/>
          <w:sz w:val="24"/>
        </w:rPr>
        <w:t> </w:t>
      </w:r>
      <w:r>
        <w:rPr>
          <w:sz w:val="24"/>
        </w:rPr>
        <w:t>unrelated</w:t>
      </w:r>
      <w:r>
        <w:rPr>
          <w:spacing w:val="-4"/>
          <w:sz w:val="24"/>
        </w:rPr>
        <w:t> </w:t>
      </w:r>
      <w:r>
        <w:rPr>
          <w:sz w:val="24"/>
        </w:rPr>
        <w:t>to</w:t>
      </w:r>
      <w:r>
        <w:rPr>
          <w:spacing w:val="-4"/>
          <w:sz w:val="24"/>
        </w:rPr>
        <w:t> </w:t>
      </w:r>
      <w:r>
        <w:rPr>
          <w:sz w:val="24"/>
        </w:rPr>
        <w:t>logging</w:t>
      </w:r>
      <w:r>
        <w:rPr>
          <w:spacing w:val="-4"/>
          <w:sz w:val="24"/>
        </w:rPr>
        <w:t> </w:t>
      </w:r>
      <w:r>
        <w:rPr>
          <w:sz w:val="24"/>
        </w:rPr>
        <w:t>the cutting authority area being appraised.</w:t>
      </w:r>
    </w:p>
    <w:p>
      <w:pPr>
        <w:pStyle w:val="ListParagraph"/>
        <w:numPr>
          <w:ilvl w:val="1"/>
          <w:numId w:val="103"/>
        </w:numPr>
        <w:tabs>
          <w:tab w:pos="1201" w:val="left" w:leader="none"/>
        </w:tabs>
        <w:spacing w:line="240" w:lineRule="auto" w:before="120" w:after="0"/>
        <w:ind w:left="1200" w:right="1015" w:hanging="360"/>
        <w:jc w:val="left"/>
        <w:rPr>
          <w:sz w:val="24"/>
        </w:rPr>
      </w:pPr>
      <w:r>
        <w:rPr>
          <w:sz w:val="24"/>
        </w:rPr>
        <w:t>Roads</w:t>
      </w:r>
      <w:r>
        <w:rPr>
          <w:spacing w:val="-4"/>
          <w:sz w:val="24"/>
        </w:rPr>
        <w:t> </w:t>
      </w:r>
      <w:r>
        <w:rPr>
          <w:sz w:val="24"/>
        </w:rPr>
        <w:t>previously</w:t>
      </w:r>
      <w:r>
        <w:rPr>
          <w:spacing w:val="-4"/>
          <w:sz w:val="24"/>
        </w:rPr>
        <w:t> </w:t>
      </w:r>
      <w:r>
        <w:rPr>
          <w:sz w:val="24"/>
        </w:rPr>
        <w:t>constructed,</w:t>
      </w:r>
      <w:r>
        <w:rPr>
          <w:spacing w:val="-4"/>
          <w:sz w:val="24"/>
        </w:rPr>
        <w:t> </w:t>
      </w:r>
      <w:r>
        <w:rPr>
          <w:sz w:val="24"/>
        </w:rPr>
        <w:t>repaired</w:t>
      </w:r>
      <w:r>
        <w:rPr>
          <w:spacing w:val="-4"/>
          <w:sz w:val="24"/>
        </w:rPr>
        <w:t> </w:t>
      </w:r>
      <w:r>
        <w:rPr>
          <w:sz w:val="24"/>
        </w:rPr>
        <w:t>or</w:t>
      </w:r>
      <w:r>
        <w:rPr>
          <w:spacing w:val="-3"/>
          <w:sz w:val="24"/>
        </w:rPr>
        <w:t> </w:t>
      </w:r>
      <w:r>
        <w:rPr>
          <w:sz w:val="24"/>
        </w:rPr>
        <w:t>reconstructed</w:t>
      </w:r>
      <w:r>
        <w:rPr>
          <w:spacing w:val="-4"/>
          <w:sz w:val="24"/>
        </w:rPr>
        <w:t> </w:t>
      </w:r>
      <w:r>
        <w:rPr>
          <w:sz w:val="24"/>
        </w:rPr>
        <w:t>on</w:t>
      </w:r>
      <w:r>
        <w:rPr>
          <w:spacing w:val="-4"/>
          <w:sz w:val="24"/>
        </w:rPr>
        <w:t> </w:t>
      </w:r>
      <w:r>
        <w:rPr>
          <w:sz w:val="24"/>
        </w:rPr>
        <w:t>private</w:t>
      </w:r>
      <w:r>
        <w:rPr>
          <w:spacing w:val="-5"/>
          <w:sz w:val="24"/>
        </w:rPr>
        <w:t> </w:t>
      </w:r>
      <w:r>
        <w:rPr>
          <w:sz w:val="24"/>
        </w:rPr>
        <w:t>land</w:t>
      </w:r>
      <w:r>
        <w:rPr>
          <w:spacing w:val="-4"/>
          <w:sz w:val="24"/>
        </w:rPr>
        <w:t> </w:t>
      </w:r>
      <w:r>
        <w:rPr>
          <w:sz w:val="24"/>
        </w:rPr>
        <w:t>before</w:t>
      </w:r>
      <w:r>
        <w:rPr>
          <w:spacing w:val="-6"/>
          <w:sz w:val="24"/>
        </w:rPr>
        <w:t> </w:t>
      </w:r>
      <w:r>
        <w:rPr>
          <w:sz w:val="24"/>
        </w:rPr>
        <w:t>August 1, 1996.</w:t>
      </w:r>
    </w:p>
    <w:p>
      <w:pPr>
        <w:pStyle w:val="ListParagraph"/>
        <w:numPr>
          <w:ilvl w:val="0"/>
          <w:numId w:val="103"/>
        </w:numPr>
        <w:tabs>
          <w:tab w:pos="841" w:val="left" w:leader="none"/>
        </w:tabs>
        <w:spacing w:line="240" w:lineRule="auto" w:before="120" w:after="0"/>
        <w:ind w:left="840" w:right="1101" w:hanging="360"/>
        <w:jc w:val="left"/>
        <w:rPr>
          <w:sz w:val="24"/>
        </w:rPr>
      </w:pPr>
      <w:r>
        <w:rPr>
          <w:sz w:val="24"/>
        </w:rPr>
        <w:t>Winter</w:t>
      </w:r>
      <w:r>
        <w:rPr>
          <w:spacing w:val="-3"/>
          <w:sz w:val="24"/>
        </w:rPr>
        <w:t> </w:t>
      </w:r>
      <w:r>
        <w:rPr>
          <w:sz w:val="24"/>
        </w:rPr>
        <w:t>roads</w:t>
      </w:r>
      <w:r>
        <w:rPr>
          <w:spacing w:val="-2"/>
          <w:sz w:val="24"/>
        </w:rPr>
        <w:t> </w:t>
      </w:r>
      <w:r>
        <w:rPr>
          <w:sz w:val="24"/>
        </w:rPr>
        <w:t>over</w:t>
      </w:r>
      <w:r>
        <w:rPr>
          <w:spacing w:val="-3"/>
          <w:sz w:val="24"/>
        </w:rPr>
        <w:t> </w:t>
      </w:r>
      <w:r>
        <w:rPr>
          <w:sz w:val="24"/>
        </w:rPr>
        <w:t>muskeg</w:t>
      </w:r>
      <w:r>
        <w:rPr>
          <w:spacing w:val="-2"/>
          <w:sz w:val="24"/>
        </w:rPr>
        <w:t> </w:t>
      </w:r>
      <w:r>
        <w:rPr>
          <w:sz w:val="24"/>
        </w:rPr>
        <w:t>or</w:t>
      </w:r>
      <w:r>
        <w:rPr>
          <w:spacing w:val="-2"/>
          <w:sz w:val="24"/>
        </w:rPr>
        <w:t> </w:t>
      </w:r>
      <w:r>
        <w:rPr>
          <w:sz w:val="24"/>
        </w:rPr>
        <w:t>organic</w:t>
      </w:r>
      <w:r>
        <w:rPr>
          <w:spacing w:val="-3"/>
          <w:sz w:val="24"/>
        </w:rPr>
        <w:t> </w:t>
      </w:r>
      <w:r>
        <w:rPr>
          <w:sz w:val="24"/>
        </w:rPr>
        <w:t>soils</w:t>
      </w:r>
      <w:r>
        <w:rPr>
          <w:spacing w:val="-2"/>
          <w:sz w:val="24"/>
        </w:rPr>
        <w:t> </w:t>
      </w:r>
      <w:r>
        <w:rPr>
          <w:sz w:val="24"/>
        </w:rPr>
        <w:t>that</w:t>
      </w:r>
      <w:r>
        <w:rPr>
          <w:spacing w:val="-2"/>
          <w:sz w:val="24"/>
        </w:rPr>
        <w:t> </w:t>
      </w:r>
      <w:r>
        <w:rPr>
          <w:sz w:val="24"/>
        </w:rPr>
        <w:t>use</w:t>
      </w:r>
      <w:r>
        <w:rPr>
          <w:spacing w:val="-3"/>
          <w:sz w:val="24"/>
        </w:rPr>
        <w:t> </w:t>
      </w:r>
      <w:r>
        <w:rPr>
          <w:sz w:val="24"/>
        </w:rPr>
        <w:t>snow</w:t>
      </w:r>
      <w:r>
        <w:rPr>
          <w:spacing w:val="-3"/>
          <w:sz w:val="24"/>
        </w:rPr>
        <w:t> </w:t>
      </w:r>
      <w:r>
        <w:rPr>
          <w:sz w:val="24"/>
        </w:rPr>
        <w:t>and</w:t>
      </w:r>
      <w:r>
        <w:rPr>
          <w:spacing w:val="-2"/>
          <w:sz w:val="24"/>
        </w:rPr>
        <w:t> </w:t>
      </w:r>
      <w:r>
        <w:rPr>
          <w:sz w:val="24"/>
        </w:rPr>
        <w:t>ice</w:t>
      </w:r>
      <w:r>
        <w:rPr>
          <w:spacing w:val="-3"/>
          <w:sz w:val="24"/>
        </w:rPr>
        <w:t> </w:t>
      </w:r>
      <w:r>
        <w:rPr>
          <w:sz w:val="24"/>
        </w:rPr>
        <w:t>for</w:t>
      </w:r>
      <w:r>
        <w:rPr>
          <w:spacing w:val="-2"/>
          <w:sz w:val="24"/>
        </w:rPr>
        <w:t> </w:t>
      </w:r>
      <w:r>
        <w:rPr>
          <w:sz w:val="24"/>
        </w:rPr>
        <w:t>a</w:t>
      </w:r>
      <w:r>
        <w:rPr>
          <w:spacing w:val="-3"/>
          <w:sz w:val="24"/>
        </w:rPr>
        <w:t> </w:t>
      </w:r>
      <w:r>
        <w:rPr>
          <w:sz w:val="24"/>
        </w:rPr>
        <w:t>driving</w:t>
      </w:r>
      <w:r>
        <w:rPr>
          <w:spacing w:val="-2"/>
          <w:sz w:val="24"/>
        </w:rPr>
        <w:t> </w:t>
      </w:r>
      <w:r>
        <w:rPr>
          <w:sz w:val="24"/>
        </w:rPr>
        <w:t>surface</w:t>
      </w:r>
      <w:r>
        <w:rPr>
          <w:spacing w:val="-3"/>
          <w:sz w:val="24"/>
        </w:rPr>
        <w:t> </w:t>
      </w:r>
      <w:r>
        <w:rPr>
          <w:sz w:val="24"/>
        </w:rPr>
        <w:t>are not considered as existing roads.</w:t>
      </w:r>
    </w:p>
    <w:p>
      <w:pPr>
        <w:pStyle w:val="ListParagraph"/>
        <w:numPr>
          <w:ilvl w:val="0"/>
          <w:numId w:val="103"/>
        </w:numPr>
        <w:tabs>
          <w:tab w:pos="841" w:val="left" w:leader="none"/>
        </w:tabs>
        <w:spacing w:line="240" w:lineRule="auto" w:before="121" w:after="0"/>
        <w:ind w:left="840" w:right="1112" w:hanging="360"/>
        <w:jc w:val="left"/>
        <w:rPr>
          <w:sz w:val="24"/>
        </w:rPr>
      </w:pPr>
      <w:r>
        <w:rPr>
          <w:sz w:val="24"/>
        </w:rPr>
        <w:t>If the existing road requires reconstruction, reactivation, upgrade or replacement after August</w:t>
      </w:r>
      <w:r>
        <w:rPr>
          <w:spacing w:val="-1"/>
          <w:sz w:val="24"/>
        </w:rPr>
        <w:t> </w:t>
      </w:r>
      <w:r>
        <w:rPr>
          <w:sz w:val="24"/>
        </w:rPr>
        <w:t>1,</w:t>
      </w:r>
      <w:r>
        <w:rPr>
          <w:spacing w:val="-1"/>
          <w:sz w:val="24"/>
        </w:rPr>
        <w:t> </w:t>
      </w:r>
      <w:r>
        <w:rPr>
          <w:sz w:val="24"/>
        </w:rPr>
        <w:t>1996,</w:t>
      </w:r>
      <w:r>
        <w:rPr>
          <w:spacing w:val="-1"/>
          <w:sz w:val="24"/>
        </w:rPr>
        <w:t> </w:t>
      </w:r>
      <w:r>
        <w:rPr>
          <w:sz w:val="24"/>
        </w:rPr>
        <w:t>the</w:t>
      </w:r>
      <w:r>
        <w:rPr>
          <w:spacing w:val="-2"/>
          <w:sz w:val="24"/>
        </w:rPr>
        <w:t> </w:t>
      </w:r>
      <w:r>
        <w:rPr>
          <w:sz w:val="24"/>
        </w:rPr>
        <w:t>cost estimate</w:t>
      </w:r>
      <w:r>
        <w:rPr>
          <w:spacing w:val="-2"/>
          <w:sz w:val="24"/>
        </w:rPr>
        <w:t> </w:t>
      </w:r>
      <w:r>
        <w:rPr>
          <w:sz w:val="24"/>
        </w:rPr>
        <w:t>is</w:t>
      </w:r>
      <w:r>
        <w:rPr>
          <w:spacing w:val="-1"/>
          <w:sz w:val="24"/>
        </w:rPr>
        <w:t> </w:t>
      </w:r>
      <w:r>
        <w:rPr>
          <w:sz w:val="24"/>
        </w:rPr>
        <w:t>made</w:t>
      </w:r>
      <w:r>
        <w:rPr>
          <w:spacing w:val="-3"/>
          <w:sz w:val="24"/>
        </w:rPr>
        <w:t> </w:t>
      </w:r>
      <w:r>
        <w:rPr>
          <w:sz w:val="24"/>
        </w:rPr>
        <w:t>as</w:t>
      </w:r>
      <w:r>
        <w:rPr>
          <w:spacing w:val="-1"/>
          <w:sz w:val="24"/>
        </w:rPr>
        <w:t> </w:t>
      </w:r>
      <w:r>
        <w:rPr>
          <w:sz w:val="24"/>
        </w:rPr>
        <w:t>described</w:t>
      </w:r>
      <w:r>
        <w:rPr>
          <w:spacing w:val="-1"/>
          <w:sz w:val="24"/>
        </w:rPr>
        <w:t> </w:t>
      </w:r>
      <w:r>
        <w:rPr>
          <w:sz w:val="24"/>
        </w:rPr>
        <w:t>in</w:t>
      </w:r>
      <w:r>
        <w:rPr>
          <w:spacing w:val="-1"/>
          <w:sz w:val="24"/>
        </w:rPr>
        <w:t> </w:t>
      </w:r>
      <w:r>
        <w:rPr>
          <w:sz w:val="24"/>
        </w:rPr>
        <w:t>section</w:t>
      </w:r>
      <w:r>
        <w:rPr>
          <w:spacing w:val="-1"/>
          <w:sz w:val="24"/>
        </w:rPr>
        <w:t> </w:t>
      </w:r>
      <w:r>
        <w:rPr>
          <w:sz w:val="24"/>
        </w:rPr>
        <w:t>4.3. If</w:t>
      </w:r>
      <w:r>
        <w:rPr>
          <w:spacing w:val="-2"/>
          <w:sz w:val="24"/>
        </w:rPr>
        <w:t> </w:t>
      </w:r>
      <w:r>
        <w:rPr>
          <w:sz w:val="24"/>
        </w:rPr>
        <w:t>the existing road is</w:t>
      </w:r>
      <w:r>
        <w:rPr>
          <w:spacing w:val="-3"/>
          <w:sz w:val="24"/>
        </w:rPr>
        <w:t> </w:t>
      </w:r>
      <w:r>
        <w:rPr>
          <w:sz w:val="24"/>
        </w:rPr>
        <w:t>on</w:t>
      </w:r>
      <w:r>
        <w:rPr>
          <w:spacing w:val="-3"/>
          <w:sz w:val="24"/>
        </w:rPr>
        <w:t> </w:t>
      </w:r>
      <w:r>
        <w:rPr>
          <w:sz w:val="24"/>
        </w:rPr>
        <w:t>private</w:t>
      </w:r>
      <w:r>
        <w:rPr>
          <w:spacing w:val="-3"/>
          <w:sz w:val="24"/>
        </w:rPr>
        <w:t> </w:t>
      </w:r>
      <w:r>
        <w:rPr>
          <w:sz w:val="24"/>
        </w:rPr>
        <w:t>land,</w:t>
      </w:r>
      <w:r>
        <w:rPr>
          <w:spacing w:val="-3"/>
          <w:sz w:val="24"/>
        </w:rPr>
        <w:t> </w:t>
      </w:r>
      <w:r>
        <w:rPr>
          <w:sz w:val="24"/>
        </w:rPr>
        <w:t>road and</w:t>
      </w:r>
      <w:r>
        <w:rPr>
          <w:spacing w:val="-3"/>
          <w:sz w:val="24"/>
        </w:rPr>
        <w:t> </w:t>
      </w:r>
      <w:r>
        <w:rPr>
          <w:sz w:val="24"/>
        </w:rPr>
        <w:t>land</w:t>
      </w:r>
      <w:r>
        <w:rPr>
          <w:spacing w:val="-4"/>
          <w:sz w:val="24"/>
        </w:rPr>
        <w:t> </w:t>
      </w:r>
      <w:r>
        <w:rPr>
          <w:sz w:val="24"/>
        </w:rPr>
        <w:t>use</w:t>
      </w:r>
      <w:r>
        <w:rPr>
          <w:spacing w:val="-4"/>
          <w:sz w:val="24"/>
        </w:rPr>
        <w:t> </w:t>
      </w:r>
      <w:r>
        <w:rPr>
          <w:sz w:val="24"/>
        </w:rPr>
        <w:t>costs</w:t>
      </w:r>
      <w:r>
        <w:rPr>
          <w:spacing w:val="-2"/>
          <w:sz w:val="24"/>
        </w:rPr>
        <w:t> </w:t>
      </w:r>
      <w:r>
        <w:rPr>
          <w:sz w:val="24"/>
        </w:rPr>
        <w:t>may</w:t>
      </w:r>
      <w:r>
        <w:rPr>
          <w:spacing w:val="-3"/>
          <w:sz w:val="24"/>
        </w:rPr>
        <w:t> </w:t>
      </w:r>
      <w:r>
        <w:rPr>
          <w:sz w:val="24"/>
        </w:rPr>
        <w:t>be</w:t>
      </w:r>
      <w:r>
        <w:rPr>
          <w:spacing w:val="-2"/>
          <w:sz w:val="24"/>
        </w:rPr>
        <w:t> </w:t>
      </w:r>
      <w:r>
        <w:rPr>
          <w:sz w:val="24"/>
        </w:rPr>
        <w:t>included</w:t>
      </w:r>
      <w:r>
        <w:rPr>
          <w:spacing w:val="-3"/>
          <w:sz w:val="24"/>
        </w:rPr>
        <w:t> </w:t>
      </w:r>
      <w:r>
        <w:rPr>
          <w:sz w:val="24"/>
        </w:rPr>
        <w:t>in</w:t>
      </w:r>
      <w:r>
        <w:rPr>
          <w:spacing w:val="-3"/>
          <w:sz w:val="24"/>
        </w:rPr>
        <w:t> </w:t>
      </w:r>
      <w:r>
        <w:rPr>
          <w:sz w:val="24"/>
        </w:rPr>
        <w:t>the</w:t>
      </w:r>
      <w:r>
        <w:rPr>
          <w:spacing w:val="-4"/>
          <w:sz w:val="24"/>
        </w:rPr>
        <w:t> </w:t>
      </w:r>
      <w:r>
        <w:rPr>
          <w:sz w:val="24"/>
        </w:rPr>
        <w:t>appraisal</w:t>
      </w:r>
      <w:r>
        <w:rPr>
          <w:spacing w:val="-3"/>
          <w:sz w:val="24"/>
        </w:rPr>
        <w:t> </w:t>
      </w:r>
      <w:r>
        <w:rPr>
          <w:sz w:val="24"/>
        </w:rPr>
        <w:t>as</w:t>
      </w:r>
      <w:r>
        <w:rPr>
          <w:spacing w:val="-3"/>
          <w:sz w:val="24"/>
        </w:rPr>
        <w:t> </w:t>
      </w:r>
      <w:r>
        <w:rPr>
          <w:sz w:val="24"/>
        </w:rPr>
        <w:t>per</w:t>
      </w:r>
      <w:r>
        <w:rPr>
          <w:spacing w:val="-4"/>
          <w:sz w:val="24"/>
        </w:rPr>
        <w:t> </w:t>
      </w:r>
      <w:r>
        <w:rPr>
          <w:sz w:val="24"/>
        </w:rPr>
        <w:t>section </w:t>
      </w:r>
      <w:r>
        <w:rPr>
          <w:spacing w:val="-2"/>
          <w:sz w:val="24"/>
        </w:rPr>
        <w:t>4.4.1.</w:t>
      </w:r>
    </w:p>
    <w:p>
      <w:pPr>
        <w:pStyle w:val="ListParagraph"/>
        <w:numPr>
          <w:ilvl w:val="0"/>
          <w:numId w:val="103"/>
        </w:numPr>
        <w:tabs>
          <w:tab w:pos="841" w:val="left" w:leader="none"/>
        </w:tabs>
        <w:spacing w:line="240" w:lineRule="auto" w:before="120" w:after="0"/>
        <w:ind w:left="840" w:right="1321" w:hanging="360"/>
        <w:jc w:val="left"/>
        <w:rPr>
          <w:sz w:val="24"/>
        </w:rPr>
      </w:pPr>
      <w:r>
        <w:rPr>
          <w:sz w:val="24"/>
        </w:rPr>
        <w:t>A</w:t>
      </w:r>
      <w:r>
        <w:rPr>
          <w:spacing w:val="-4"/>
          <w:sz w:val="24"/>
        </w:rPr>
        <w:t> </w:t>
      </w:r>
      <w:r>
        <w:rPr>
          <w:sz w:val="24"/>
        </w:rPr>
        <w:t>road</w:t>
      </w:r>
      <w:r>
        <w:rPr>
          <w:spacing w:val="-3"/>
          <w:sz w:val="24"/>
        </w:rPr>
        <w:t> </w:t>
      </w:r>
      <w:r>
        <w:rPr>
          <w:sz w:val="24"/>
        </w:rPr>
        <w:t>on</w:t>
      </w:r>
      <w:r>
        <w:rPr>
          <w:spacing w:val="-3"/>
          <w:sz w:val="24"/>
        </w:rPr>
        <w:t> </w:t>
      </w:r>
      <w:r>
        <w:rPr>
          <w:sz w:val="24"/>
        </w:rPr>
        <w:t>private</w:t>
      </w:r>
      <w:r>
        <w:rPr>
          <w:spacing w:val="-4"/>
          <w:sz w:val="24"/>
        </w:rPr>
        <w:t> </w:t>
      </w:r>
      <w:r>
        <w:rPr>
          <w:sz w:val="24"/>
        </w:rPr>
        <w:t>land</w:t>
      </w:r>
      <w:r>
        <w:rPr>
          <w:spacing w:val="-3"/>
          <w:sz w:val="24"/>
        </w:rPr>
        <w:t> </w:t>
      </w:r>
      <w:r>
        <w:rPr>
          <w:sz w:val="24"/>
        </w:rPr>
        <w:t>that</w:t>
      </w:r>
      <w:r>
        <w:rPr>
          <w:spacing w:val="-3"/>
          <w:sz w:val="24"/>
        </w:rPr>
        <w:t> </w:t>
      </w:r>
      <w:r>
        <w:rPr>
          <w:sz w:val="24"/>
        </w:rPr>
        <w:t>has</w:t>
      </w:r>
      <w:r>
        <w:rPr>
          <w:spacing w:val="-3"/>
          <w:sz w:val="24"/>
        </w:rPr>
        <w:t> </w:t>
      </w:r>
      <w:r>
        <w:rPr>
          <w:sz w:val="24"/>
        </w:rPr>
        <w:t>previously</w:t>
      </w:r>
      <w:r>
        <w:rPr>
          <w:spacing w:val="-3"/>
          <w:sz w:val="24"/>
        </w:rPr>
        <w:t> </w:t>
      </w:r>
      <w:r>
        <w:rPr>
          <w:sz w:val="24"/>
        </w:rPr>
        <w:t>been</w:t>
      </w:r>
      <w:r>
        <w:rPr>
          <w:spacing w:val="-3"/>
          <w:sz w:val="24"/>
        </w:rPr>
        <w:t> </w:t>
      </w:r>
      <w:r>
        <w:rPr>
          <w:sz w:val="24"/>
        </w:rPr>
        <w:t>included</w:t>
      </w:r>
      <w:r>
        <w:rPr>
          <w:spacing w:val="-3"/>
          <w:sz w:val="24"/>
        </w:rPr>
        <w:t> </w:t>
      </w:r>
      <w:r>
        <w:rPr>
          <w:sz w:val="24"/>
        </w:rPr>
        <w:t>in</w:t>
      </w:r>
      <w:r>
        <w:rPr>
          <w:spacing w:val="-3"/>
          <w:sz w:val="24"/>
        </w:rPr>
        <w:t> </w:t>
      </w:r>
      <w:r>
        <w:rPr>
          <w:sz w:val="24"/>
        </w:rPr>
        <w:t>an</w:t>
      </w:r>
      <w:r>
        <w:rPr>
          <w:spacing w:val="-3"/>
          <w:sz w:val="24"/>
        </w:rPr>
        <w:t> </w:t>
      </w:r>
      <w:r>
        <w:rPr>
          <w:sz w:val="24"/>
        </w:rPr>
        <w:t>appraisal</w:t>
      </w:r>
      <w:r>
        <w:rPr>
          <w:spacing w:val="-3"/>
          <w:sz w:val="24"/>
        </w:rPr>
        <w:t> </w:t>
      </w:r>
      <w:r>
        <w:rPr>
          <w:sz w:val="24"/>
        </w:rPr>
        <w:t>because</w:t>
      </w:r>
      <w:r>
        <w:rPr>
          <w:spacing w:val="-3"/>
          <w:sz w:val="24"/>
        </w:rPr>
        <w:t> </w:t>
      </w:r>
      <w:r>
        <w:rPr>
          <w:sz w:val="24"/>
        </w:rPr>
        <w:t>it</w:t>
      </w:r>
      <w:r>
        <w:rPr>
          <w:spacing w:val="-3"/>
          <w:sz w:val="24"/>
        </w:rPr>
        <w:t> </w:t>
      </w:r>
      <w:r>
        <w:rPr>
          <w:sz w:val="24"/>
        </w:rPr>
        <w:t>was required for only short-term timber extraction must continue to be included upon </w:t>
      </w:r>
      <w:r>
        <w:rPr>
          <w:spacing w:val="-2"/>
          <w:sz w:val="24"/>
        </w:rPr>
        <w:t>reappraisal.</w:t>
      </w:r>
    </w:p>
    <w:p>
      <w:pPr>
        <w:pStyle w:val="BodyText"/>
        <w:rPr>
          <w:sz w:val="21"/>
        </w:rPr>
      </w:pPr>
    </w:p>
    <w:p>
      <w:pPr>
        <w:pStyle w:val="ListParagraph"/>
        <w:numPr>
          <w:ilvl w:val="3"/>
          <w:numId w:val="100"/>
        </w:numPr>
        <w:tabs>
          <w:tab w:pos="1613" w:val="left" w:leader="none"/>
          <w:tab w:pos="1614" w:val="left" w:leader="none"/>
        </w:tabs>
        <w:spacing w:line="240" w:lineRule="auto" w:before="0" w:after="0"/>
        <w:ind w:left="1613" w:right="0" w:hanging="1134"/>
        <w:jc w:val="left"/>
        <w:rPr>
          <w:rFonts w:ascii="Arial MT"/>
          <w:sz w:val="24"/>
        </w:rPr>
      </w:pPr>
      <w:r>
        <w:rPr>
          <w:rFonts w:ascii="Arial MT"/>
          <w:spacing w:val="-2"/>
          <w:sz w:val="24"/>
        </w:rPr>
        <w:t>Amortization</w:t>
      </w:r>
      <w:r>
        <w:rPr>
          <w:rFonts w:ascii="Arial MT"/>
          <w:spacing w:val="5"/>
          <w:sz w:val="24"/>
        </w:rPr>
        <w:t> </w:t>
      </w:r>
      <w:r>
        <w:rPr>
          <w:rFonts w:ascii="Arial MT"/>
          <w:spacing w:val="-2"/>
          <w:sz w:val="24"/>
        </w:rPr>
        <w:t>Agreements</w:t>
      </w:r>
    </w:p>
    <w:p>
      <w:pPr>
        <w:pStyle w:val="BodyText"/>
        <w:spacing w:before="8"/>
        <w:rPr>
          <w:rFonts w:ascii="Arial MT"/>
          <w:sz w:val="20"/>
        </w:rPr>
      </w:pPr>
    </w:p>
    <w:p>
      <w:pPr>
        <w:pStyle w:val="ListParagraph"/>
        <w:numPr>
          <w:ilvl w:val="0"/>
          <w:numId w:val="104"/>
        </w:numPr>
        <w:tabs>
          <w:tab w:pos="841" w:val="left" w:leader="none"/>
        </w:tabs>
        <w:spacing w:line="240" w:lineRule="auto" w:before="1" w:after="0"/>
        <w:ind w:left="840" w:right="1063" w:hanging="360"/>
        <w:jc w:val="left"/>
        <w:rPr>
          <w:sz w:val="24"/>
        </w:rPr>
      </w:pPr>
      <w:r>
        <w:rPr>
          <w:sz w:val="24"/>
        </w:rPr>
        <w:t>The</w:t>
      </w:r>
      <w:r>
        <w:rPr>
          <w:spacing w:val="-5"/>
          <w:sz w:val="24"/>
        </w:rPr>
        <w:t> </w:t>
      </w:r>
      <w:r>
        <w:rPr>
          <w:sz w:val="24"/>
        </w:rPr>
        <w:t>regional</w:t>
      </w:r>
      <w:r>
        <w:rPr>
          <w:spacing w:val="-3"/>
          <w:sz w:val="24"/>
        </w:rPr>
        <w:t> </w:t>
      </w:r>
      <w:r>
        <w:rPr>
          <w:sz w:val="24"/>
        </w:rPr>
        <w:t>manager</w:t>
      </w:r>
      <w:r>
        <w:rPr>
          <w:spacing w:val="-3"/>
          <w:sz w:val="24"/>
        </w:rPr>
        <w:t> </w:t>
      </w:r>
      <w:r>
        <w:rPr>
          <w:sz w:val="24"/>
        </w:rPr>
        <w:t>may</w:t>
      </w:r>
      <w:r>
        <w:rPr>
          <w:spacing w:val="-3"/>
          <w:sz w:val="24"/>
        </w:rPr>
        <w:t> </w:t>
      </w:r>
      <w:r>
        <w:rPr>
          <w:sz w:val="24"/>
        </w:rPr>
        <w:t>enter</w:t>
      </w:r>
      <w:r>
        <w:rPr>
          <w:spacing w:val="-5"/>
          <w:sz w:val="24"/>
        </w:rPr>
        <w:t> </w:t>
      </w:r>
      <w:r>
        <w:rPr>
          <w:sz w:val="24"/>
        </w:rPr>
        <w:t>into</w:t>
      </w:r>
      <w:r>
        <w:rPr>
          <w:spacing w:val="-3"/>
          <w:sz w:val="24"/>
        </w:rPr>
        <w:t> </w:t>
      </w:r>
      <w:r>
        <w:rPr>
          <w:sz w:val="24"/>
        </w:rPr>
        <w:t>a</w:t>
      </w:r>
      <w:r>
        <w:rPr>
          <w:spacing w:val="-4"/>
          <w:sz w:val="24"/>
        </w:rPr>
        <w:t> </w:t>
      </w:r>
      <w:r>
        <w:rPr>
          <w:sz w:val="24"/>
        </w:rPr>
        <w:t>written</w:t>
      </w:r>
      <w:r>
        <w:rPr>
          <w:spacing w:val="-3"/>
          <w:sz w:val="24"/>
        </w:rPr>
        <w:t> </w:t>
      </w:r>
      <w:r>
        <w:rPr>
          <w:sz w:val="24"/>
        </w:rPr>
        <w:t>agreement</w:t>
      </w:r>
      <w:r>
        <w:rPr>
          <w:spacing w:val="-3"/>
          <w:sz w:val="24"/>
        </w:rPr>
        <w:t> </w:t>
      </w:r>
      <w:r>
        <w:rPr>
          <w:sz w:val="24"/>
        </w:rPr>
        <w:t>with</w:t>
      </w:r>
      <w:r>
        <w:rPr>
          <w:spacing w:val="-3"/>
          <w:sz w:val="24"/>
        </w:rPr>
        <w:t> </w:t>
      </w:r>
      <w:r>
        <w:rPr>
          <w:sz w:val="24"/>
        </w:rPr>
        <w:t>the</w:t>
      </w:r>
      <w:r>
        <w:rPr>
          <w:spacing w:val="-4"/>
          <w:sz w:val="24"/>
        </w:rPr>
        <w:t> </w:t>
      </w:r>
      <w:r>
        <w:rPr>
          <w:sz w:val="24"/>
        </w:rPr>
        <w:t>licensee(s)</w:t>
      </w:r>
      <w:r>
        <w:rPr>
          <w:spacing w:val="-4"/>
          <w:sz w:val="24"/>
        </w:rPr>
        <w:t> </w:t>
      </w:r>
      <w:r>
        <w:rPr>
          <w:sz w:val="24"/>
        </w:rPr>
        <w:t>authorizing the distribution of a portion of a development project(s) cost estimate to one or more licences and cutting authorities where:</w:t>
      </w:r>
    </w:p>
    <w:p>
      <w:pPr>
        <w:pStyle w:val="ListParagraph"/>
        <w:numPr>
          <w:ilvl w:val="1"/>
          <w:numId w:val="104"/>
        </w:numPr>
        <w:tabs>
          <w:tab w:pos="1201" w:val="left" w:leader="none"/>
        </w:tabs>
        <w:spacing w:line="240" w:lineRule="auto" w:before="120" w:after="0"/>
        <w:ind w:left="1200" w:right="1069" w:hanging="360"/>
        <w:jc w:val="left"/>
        <w:rPr>
          <w:sz w:val="24"/>
        </w:rPr>
      </w:pPr>
      <w:r>
        <w:rPr>
          <w:sz w:val="24"/>
        </w:rPr>
        <w:t>the</w:t>
      </w:r>
      <w:r>
        <w:rPr>
          <w:spacing w:val="-4"/>
          <w:sz w:val="24"/>
        </w:rPr>
        <w:t> </w:t>
      </w:r>
      <w:r>
        <w:rPr>
          <w:sz w:val="24"/>
        </w:rPr>
        <w:t>development</w:t>
      </w:r>
      <w:r>
        <w:rPr>
          <w:spacing w:val="-3"/>
          <w:sz w:val="24"/>
        </w:rPr>
        <w:t> </w:t>
      </w:r>
      <w:r>
        <w:rPr>
          <w:sz w:val="24"/>
        </w:rPr>
        <w:t>costs</w:t>
      </w:r>
      <w:r>
        <w:rPr>
          <w:spacing w:val="-3"/>
          <w:sz w:val="24"/>
        </w:rPr>
        <w:t> </w:t>
      </w:r>
      <w:r>
        <w:rPr>
          <w:sz w:val="24"/>
        </w:rPr>
        <w:t>for</w:t>
      </w:r>
      <w:r>
        <w:rPr>
          <w:spacing w:val="-3"/>
          <w:sz w:val="24"/>
        </w:rPr>
        <w:t> </w:t>
      </w:r>
      <w:r>
        <w:rPr>
          <w:sz w:val="24"/>
        </w:rPr>
        <w:t>the</w:t>
      </w:r>
      <w:r>
        <w:rPr>
          <w:spacing w:val="-4"/>
          <w:sz w:val="24"/>
        </w:rPr>
        <w:t> </w:t>
      </w:r>
      <w:r>
        <w:rPr>
          <w:sz w:val="24"/>
        </w:rPr>
        <w:t>authorized</w:t>
      </w:r>
      <w:r>
        <w:rPr>
          <w:spacing w:val="-3"/>
          <w:sz w:val="24"/>
        </w:rPr>
        <w:t> </w:t>
      </w:r>
      <w:r>
        <w:rPr>
          <w:sz w:val="24"/>
        </w:rPr>
        <w:t>project(s)</w:t>
      </w:r>
      <w:r>
        <w:rPr>
          <w:spacing w:val="-5"/>
          <w:sz w:val="24"/>
        </w:rPr>
        <w:t> </w:t>
      </w:r>
      <w:r>
        <w:rPr>
          <w:sz w:val="24"/>
        </w:rPr>
        <w:t>are</w:t>
      </w:r>
      <w:r>
        <w:rPr>
          <w:spacing w:val="-3"/>
          <w:sz w:val="24"/>
        </w:rPr>
        <w:t> </w:t>
      </w:r>
      <w:r>
        <w:rPr>
          <w:sz w:val="24"/>
        </w:rPr>
        <w:t>required</w:t>
      </w:r>
      <w:r>
        <w:rPr>
          <w:spacing w:val="-3"/>
          <w:sz w:val="24"/>
        </w:rPr>
        <w:t> </w:t>
      </w:r>
      <w:r>
        <w:rPr>
          <w:sz w:val="24"/>
        </w:rPr>
        <w:t>to</w:t>
      </w:r>
      <w:r>
        <w:rPr>
          <w:spacing w:val="-3"/>
          <w:sz w:val="24"/>
        </w:rPr>
        <w:t> </w:t>
      </w:r>
      <w:r>
        <w:rPr>
          <w:sz w:val="24"/>
        </w:rPr>
        <w:t>access</w:t>
      </w:r>
      <w:r>
        <w:rPr>
          <w:spacing w:val="-3"/>
          <w:sz w:val="24"/>
        </w:rPr>
        <w:t> </w:t>
      </w:r>
      <w:r>
        <w:rPr>
          <w:sz w:val="24"/>
        </w:rPr>
        <w:t>one</w:t>
      </w:r>
      <w:r>
        <w:rPr>
          <w:spacing w:val="-4"/>
          <w:sz w:val="24"/>
        </w:rPr>
        <w:t> </w:t>
      </w:r>
      <w:r>
        <w:rPr>
          <w:sz w:val="24"/>
        </w:rPr>
        <w:t>or</w:t>
      </w:r>
      <w:r>
        <w:rPr>
          <w:spacing w:val="-3"/>
          <w:sz w:val="24"/>
        </w:rPr>
        <w:t> </w:t>
      </w:r>
      <w:r>
        <w:rPr>
          <w:sz w:val="24"/>
        </w:rPr>
        <w:t>more cutting authorities; and</w:t>
      </w:r>
    </w:p>
    <w:p>
      <w:pPr>
        <w:pStyle w:val="ListParagraph"/>
        <w:numPr>
          <w:ilvl w:val="1"/>
          <w:numId w:val="104"/>
        </w:numPr>
        <w:tabs>
          <w:tab w:pos="1201" w:val="left" w:leader="none"/>
        </w:tabs>
        <w:spacing w:line="240" w:lineRule="auto" w:before="120" w:after="0"/>
        <w:ind w:left="1200" w:right="993" w:hanging="360"/>
        <w:jc w:val="left"/>
        <w:rPr>
          <w:sz w:val="24"/>
        </w:rPr>
      </w:pPr>
      <w:r>
        <w:rPr>
          <w:sz w:val="24"/>
        </w:rPr>
        <w:t>the</w:t>
      </w:r>
      <w:r>
        <w:rPr>
          <w:spacing w:val="-4"/>
          <w:sz w:val="24"/>
        </w:rPr>
        <w:t> </w:t>
      </w:r>
      <w:r>
        <w:rPr>
          <w:sz w:val="24"/>
        </w:rPr>
        <w:t>development</w:t>
      </w:r>
      <w:r>
        <w:rPr>
          <w:spacing w:val="-4"/>
          <w:sz w:val="24"/>
        </w:rPr>
        <w:t> </w:t>
      </w:r>
      <w:r>
        <w:rPr>
          <w:sz w:val="24"/>
        </w:rPr>
        <w:t>cost</w:t>
      </w:r>
      <w:r>
        <w:rPr>
          <w:spacing w:val="-4"/>
          <w:sz w:val="24"/>
        </w:rPr>
        <w:t> </w:t>
      </w:r>
      <w:r>
        <w:rPr>
          <w:sz w:val="24"/>
        </w:rPr>
        <w:t>exceeds</w:t>
      </w:r>
      <w:r>
        <w:rPr>
          <w:spacing w:val="-4"/>
          <w:sz w:val="24"/>
        </w:rPr>
        <w:t> </w:t>
      </w:r>
      <w:r>
        <w:rPr>
          <w:sz w:val="24"/>
        </w:rPr>
        <w:t>$4.00/m³</w:t>
      </w:r>
      <w:r>
        <w:rPr>
          <w:spacing w:val="-4"/>
          <w:sz w:val="24"/>
        </w:rPr>
        <w:t> </w:t>
      </w:r>
      <w:r>
        <w:rPr>
          <w:sz w:val="24"/>
        </w:rPr>
        <w:t>exclusive</w:t>
      </w:r>
      <w:r>
        <w:rPr>
          <w:spacing w:val="-4"/>
          <w:sz w:val="24"/>
        </w:rPr>
        <w:t> </w:t>
      </w:r>
      <w:r>
        <w:rPr>
          <w:sz w:val="24"/>
        </w:rPr>
        <w:t>of</w:t>
      </w:r>
      <w:r>
        <w:rPr>
          <w:spacing w:val="-4"/>
          <w:sz w:val="24"/>
        </w:rPr>
        <w:t> </w:t>
      </w:r>
      <w:r>
        <w:rPr>
          <w:sz w:val="24"/>
        </w:rPr>
        <w:t>development</w:t>
      </w:r>
      <w:r>
        <w:rPr>
          <w:spacing w:val="-4"/>
          <w:sz w:val="24"/>
        </w:rPr>
        <w:t> </w:t>
      </w:r>
      <w:r>
        <w:rPr>
          <w:sz w:val="24"/>
        </w:rPr>
        <w:t>costs</w:t>
      </w:r>
      <w:r>
        <w:rPr>
          <w:spacing w:val="-4"/>
          <w:sz w:val="24"/>
        </w:rPr>
        <w:t> </w:t>
      </w:r>
      <w:r>
        <w:rPr>
          <w:sz w:val="24"/>
        </w:rPr>
        <w:t>apportioned</w:t>
      </w:r>
      <w:r>
        <w:rPr>
          <w:spacing w:val="-4"/>
          <w:sz w:val="24"/>
        </w:rPr>
        <w:t> </w:t>
      </w:r>
      <w:r>
        <w:rPr>
          <w:sz w:val="24"/>
        </w:rPr>
        <w:t>to the</w:t>
      </w:r>
      <w:r>
        <w:rPr>
          <w:spacing w:val="-3"/>
          <w:sz w:val="24"/>
        </w:rPr>
        <w:t> </w:t>
      </w:r>
      <w:r>
        <w:rPr>
          <w:sz w:val="24"/>
        </w:rPr>
        <w:t>first</w:t>
      </w:r>
      <w:r>
        <w:rPr>
          <w:spacing w:val="-3"/>
          <w:sz w:val="24"/>
        </w:rPr>
        <w:t> </w:t>
      </w:r>
      <w:r>
        <w:rPr>
          <w:sz w:val="24"/>
        </w:rPr>
        <w:t>fully</w:t>
      </w:r>
      <w:r>
        <w:rPr>
          <w:spacing w:val="-3"/>
          <w:sz w:val="24"/>
        </w:rPr>
        <w:t> </w:t>
      </w:r>
      <w:r>
        <w:rPr>
          <w:sz w:val="24"/>
        </w:rPr>
        <w:t>appraised</w:t>
      </w:r>
      <w:r>
        <w:rPr>
          <w:spacing w:val="-1"/>
          <w:sz w:val="24"/>
        </w:rPr>
        <w:t> </w:t>
      </w:r>
      <w:r>
        <w:rPr>
          <w:sz w:val="24"/>
        </w:rPr>
        <w:t>cutting</w:t>
      </w:r>
      <w:r>
        <w:rPr>
          <w:spacing w:val="-2"/>
          <w:sz w:val="24"/>
        </w:rPr>
        <w:t> </w:t>
      </w:r>
      <w:r>
        <w:rPr>
          <w:sz w:val="24"/>
        </w:rPr>
        <w:t>authority</w:t>
      </w:r>
      <w:r>
        <w:rPr>
          <w:spacing w:val="-3"/>
          <w:sz w:val="24"/>
        </w:rPr>
        <w:t> </w:t>
      </w:r>
      <w:r>
        <w:rPr>
          <w:sz w:val="24"/>
        </w:rPr>
        <w:t>under</w:t>
      </w:r>
      <w:r>
        <w:rPr>
          <w:spacing w:val="-4"/>
          <w:sz w:val="24"/>
        </w:rPr>
        <w:t> </w:t>
      </w:r>
      <w:r>
        <w:rPr>
          <w:sz w:val="24"/>
        </w:rPr>
        <w:t>any</w:t>
      </w:r>
      <w:r>
        <w:rPr>
          <w:spacing w:val="-3"/>
          <w:sz w:val="24"/>
        </w:rPr>
        <w:t> </w:t>
      </w:r>
      <w:r>
        <w:rPr>
          <w:sz w:val="24"/>
        </w:rPr>
        <w:t>prior</w:t>
      </w:r>
      <w:r>
        <w:rPr>
          <w:spacing w:val="-4"/>
          <w:sz w:val="24"/>
        </w:rPr>
        <w:t> </w:t>
      </w:r>
      <w:r>
        <w:rPr>
          <w:sz w:val="24"/>
        </w:rPr>
        <w:t>agreement</w:t>
      </w:r>
      <w:r>
        <w:rPr>
          <w:spacing w:val="-3"/>
          <w:sz w:val="24"/>
        </w:rPr>
        <w:t> </w:t>
      </w:r>
      <w:r>
        <w:rPr>
          <w:sz w:val="24"/>
        </w:rPr>
        <w:t>under</w:t>
      </w:r>
      <w:r>
        <w:rPr>
          <w:spacing w:val="-3"/>
          <w:sz w:val="24"/>
        </w:rPr>
        <w:t> </w:t>
      </w:r>
      <w:r>
        <w:rPr>
          <w:sz w:val="24"/>
        </w:rPr>
        <w:t>this</w:t>
      </w:r>
      <w:r>
        <w:rPr>
          <w:spacing w:val="-3"/>
          <w:sz w:val="24"/>
        </w:rPr>
        <w:t> </w:t>
      </w:r>
      <w:r>
        <w:rPr>
          <w:sz w:val="24"/>
        </w:rPr>
        <w:t>section.</w:t>
      </w:r>
    </w:p>
    <w:p>
      <w:pPr>
        <w:spacing w:after="0" w:line="240" w:lineRule="auto"/>
        <w:jc w:val="left"/>
        <w:rPr>
          <w:sz w:val="24"/>
        </w:rPr>
        <w:sectPr>
          <w:headerReference w:type="default" r:id="rId420"/>
          <w:footerReference w:type="default" r:id="rId421"/>
          <w:pgSz w:w="12240" w:h="15840"/>
          <w:pgMar w:header="741" w:footer="880" w:top="1020" w:bottom="1080" w:left="960" w:right="780"/>
        </w:sectPr>
      </w:pPr>
    </w:p>
    <w:p>
      <w:pPr>
        <w:pStyle w:val="BodyText"/>
        <w:rPr>
          <w:sz w:val="20"/>
        </w:rPr>
      </w:pPr>
    </w:p>
    <w:p>
      <w:pPr>
        <w:pStyle w:val="BodyText"/>
        <w:spacing w:before="7"/>
        <w:rPr>
          <w:sz w:val="17"/>
        </w:rPr>
      </w:pPr>
    </w:p>
    <w:p>
      <w:pPr>
        <w:pStyle w:val="ListParagraph"/>
        <w:numPr>
          <w:ilvl w:val="0"/>
          <w:numId w:val="104"/>
        </w:numPr>
        <w:tabs>
          <w:tab w:pos="841" w:val="left" w:leader="none"/>
        </w:tabs>
        <w:spacing w:line="240" w:lineRule="auto" w:before="90" w:after="0"/>
        <w:ind w:left="840" w:right="0" w:hanging="361"/>
        <w:jc w:val="left"/>
        <w:rPr>
          <w:sz w:val="24"/>
        </w:rPr>
      </w:pPr>
      <w:r>
        <w:rPr>
          <w:sz w:val="24"/>
        </w:rPr>
        <w:t>An</w:t>
      </w:r>
      <w:r>
        <w:rPr>
          <w:spacing w:val="-2"/>
          <w:sz w:val="24"/>
        </w:rPr>
        <w:t> </w:t>
      </w:r>
      <w:r>
        <w:rPr>
          <w:sz w:val="24"/>
        </w:rPr>
        <w:t>agreement</w:t>
      </w:r>
      <w:r>
        <w:rPr>
          <w:spacing w:val="-1"/>
          <w:sz w:val="24"/>
        </w:rPr>
        <w:t> </w:t>
      </w:r>
      <w:r>
        <w:rPr>
          <w:sz w:val="24"/>
        </w:rPr>
        <w:t>under</w:t>
      </w:r>
      <w:r>
        <w:rPr>
          <w:spacing w:val="-2"/>
          <w:sz w:val="24"/>
        </w:rPr>
        <w:t> </w:t>
      </w:r>
      <w:r>
        <w:rPr>
          <w:sz w:val="24"/>
        </w:rPr>
        <w:t>subsection</w:t>
      </w:r>
      <w:r>
        <w:rPr>
          <w:spacing w:val="-1"/>
          <w:sz w:val="24"/>
        </w:rPr>
        <w:t> </w:t>
      </w:r>
      <w:r>
        <w:rPr>
          <w:sz w:val="24"/>
        </w:rPr>
        <w:t>(1)</w:t>
      </w:r>
      <w:r>
        <w:rPr>
          <w:spacing w:val="-2"/>
          <w:sz w:val="24"/>
        </w:rPr>
        <w:t> </w:t>
      </w:r>
      <w:r>
        <w:rPr>
          <w:sz w:val="24"/>
        </w:rPr>
        <w:t>is</w:t>
      </w:r>
      <w:r>
        <w:rPr>
          <w:spacing w:val="-1"/>
          <w:sz w:val="24"/>
        </w:rPr>
        <w:t> </w:t>
      </w:r>
      <w:r>
        <w:rPr>
          <w:sz w:val="24"/>
        </w:rPr>
        <w:t>subject</w:t>
      </w:r>
      <w:r>
        <w:rPr>
          <w:spacing w:val="-2"/>
          <w:sz w:val="24"/>
        </w:rPr>
        <w:t> </w:t>
      </w:r>
      <w:r>
        <w:rPr>
          <w:sz w:val="24"/>
        </w:rPr>
        <w:t>to</w:t>
      </w:r>
      <w:r>
        <w:rPr>
          <w:spacing w:val="-1"/>
          <w:sz w:val="24"/>
        </w:rPr>
        <w:t> </w:t>
      </w:r>
      <w:r>
        <w:rPr>
          <w:sz w:val="24"/>
        </w:rPr>
        <w:t>the</w:t>
      </w:r>
      <w:r>
        <w:rPr>
          <w:spacing w:val="-3"/>
          <w:sz w:val="24"/>
        </w:rPr>
        <w:t> </w:t>
      </w:r>
      <w:r>
        <w:rPr>
          <w:sz w:val="24"/>
        </w:rPr>
        <w:t>following</w:t>
      </w:r>
      <w:r>
        <w:rPr>
          <w:spacing w:val="-1"/>
          <w:sz w:val="24"/>
        </w:rPr>
        <w:t> </w:t>
      </w:r>
      <w:r>
        <w:rPr>
          <w:spacing w:val="-2"/>
          <w:sz w:val="24"/>
        </w:rPr>
        <w:t>conditions:</w:t>
      </w:r>
    </w:p>
    <w:p>
      <w:pPr>
        <w:pStyle w:val="ListParagraph"/>
        <w:numPr>
          <w:ilvl w:val="1"/>
          <w:numId w:val="104"/>
        </w:numPr>
        <w:tabs>
          <w:tab w:pos="1332" w:val="left" w:leader="none"/>
          <w:tab w:pos="1333" w:val="left" w:leader="none"/>
        </w:tabs>
        <w:spacing w:line="240" w:lineRule="auto" w:before="120" w:after="0"/>
        <w:ind w:left="1332" w:right="1050" w:hanging="425"/>
        <w:jc w:val="left"/>
        <w:rPr>
          <w:sz w:val="24"/>
        </w:rPr>
      </w:pPr>
      <w:r>
        <w:rPr>
          <w:sz w:val="24"/>
        </w:rPr>
        <w:t>For</w:t>
      </w:r>
      <w:r>
        <w:rPr>
          <w:spacing w:val="-3"/>
          <w:sz w:val="24"/>
        </w:rPr>
        <w:t> </w:t>
      </w:r>
      <w:r>
        <w:rPr>
          <w:sz w:val="24"/>
        </w:rPr>
        <w:t>the</w:t>
      </w:r>
      <w:r>
        <w:rPr>
          <w:spacing w:val="-5"/>
          <w:sz w:val="24"/>
        </w:rPr>
        <w:t> </w:t>
      </w:r>
      <w:r>
        <w:rPr>
          <w:sz w:val="24"/>
        </w:rPr>
        <w:t>purposes</w:t>
      </w:r>
      <w:r>
        <w:rPr>
          <w:spacing w:val="-4"/>
          <w:sz w:val="24"/>
        </w:rPr>
        <w:t> </w:t>
      </w:r>
      <w:r>
        <w:rPr>
          <w:sz w:val="24"/>
        </w:rPr>
        <w:t>of</w:t>
      </w:r>
      <w:r>
        <w:rPr>
          <w:spacing w:val="-3"/>
          <w:sz w:val="24"/>
        </w:rPr>
        <w:t> </w:t>
      </w:r>
      <w:r>
        <w:rPr>
          <w:sz w:val="24"/>
        </w:rPr>
        <w:t>this</w:t>
      </w:r>
      <w:r>
        <w:rPr>
          <w:spacing w:val="-3"/>
          <w:sz w:val="24"/>
        </w:rPr>
        <w:t> </w:t>
      </w:r>
      <w:r>
        <w:rPr>
          <w:sz w:val="24"/>
        </w:rPr>
        <w:t>section,</w:t>
      </w:r>
      <w:r>
        <w:rPr>
          <w:spacing w:val="-3"/>
          <w:sz w:val="24"/>
        </w:rPr>
        <w:t> </w:t>
      </w:r>
      <w:r>
        <w:rPr>
          <w:sz w:val="24"/>
        </w:rPr>
        <w:t>“authorized</w:t>
      </w:r>
      <w:r>
        <w:rPr>
          <w:spacing w:val="-3"/>
          <w:sz w:val="24"/>
        </w:rPr>
        <w:t> </w:t>
      </w:r>
      <w:r>
        <w:rPr>
          <w:sz w:val="24"/>
        </w:rPr>
        <w:t>project”</w:t>
      </w:r>
      <w:r>
        <w:rPr>
          <w:spacing w:val="-3"/>
          <w:sz w:val="24"/>
        </w:rPr>
        <w:t> </w:t>
      </w:r>
      <w:r>
        <w:rPr>
          <w:sz w:val="24"/>
        </w:rPr>
        <w:t>means</w:t>
      </w:r>
      <w:r>
        <w:rPr>
          <w:spacing w:val="-3"/>
          <w:sz w:val="24"/>
        </w:rPr>
        <w:t> </w:t>
      </w:r>
      <w:r>
        <w:rPr>
          <w:sz w:val="24"/>
        </w:rPr>
        <w:t>a</w:t>
      </w:r>
      <w:r>
        <w:rPr>
          <w:spacing w:val="-4"/>
          <w:sz w:val="24"/>
        </w:rPr>
        <w:t> </w:t>
      </w:r>
      <w:r>
        <w:rPr>
          <w:sz w:val="24"/>
        </w:rPr>
        <w:t>project</w:t>
      </w:r>
      <w:r>
        <w:rPr>
          <w:spacing w:val="-3"/>
          <w:sz w:val="24"/>
        </w:rPr>
        <w:t> </w:t>
      </w:r>
      <w:r>
        <w:rPr>
          <w:sz w:val="24"/>
        </w:rPr>
        <w:t>that</w:t>
      </w:r>
      <w:r>
        <w:rPr>
          <w:spacing w:val="-3"/>
          <w:sz w:val="24"/>
        </w:rPr>
        <w:t> </w:t>
      </w:r>
      <w:r>
        <w:rPr>
          <w:sz w:val="24"/>
        </w:rPr>
        <w:t>the</w:t>
      </w:r>
      <w:r>
        <w:rPr>
          <w:spacing w:val="-4"/>
          <w:sz w:val="24"/>
        </w:rPr>
        <w:t> </w:t>
      </w:r>
      <w:r>
        <w:rPr>
          <w:sz w:val="24"/>
        </w:rPr>
        <w:t>person who determines the stumpage rate has accepted as consistent with this manual.</w:t>
      </w:r>
    </w:p>
    <w:p>
      <w:pPr>
        <w:pStyle w:val="ListParagraph"/>
        <w:numPr>
          <w:ilvl w:val="1"/>
          <w:numId w:val="104"/>
        </w:numPr>
        <w:tabs>
          <w:tab w:pos="1332" w:val="left" w:leader="none"/>
          <w:tab w:pos="1333" w:val="left" w:leader="none"/>
        </w:tabs>
        <w:spacing w:line="240" w:lineRule="auto" w:before="120" w:after="0"/>
        <w:ind w:left="1332" w:right="944" w:hanging="425"/>
        <w:jc w:val="left"/>
        <w:rPr>
          <w:sz w:val="24"/>
        </w:rPr>
      </w:pPr>
      <w:r>
        <w:rPr>
          <w:sz w:val="24"/>
        </w:rPr>
        <w:t>For</w:t>
      </w:r>
      <w:r>
        <w:rPr>
          <w:spacing w:val="-5"/>
          <w:sz w:val="24"/>
        </w:rPr>
        <w:t> </w:t>
      </w:r>
      <w:r>
        <w:rPr>
          <w:sz w:val="24"/>
        </w:rPr>
        <w:t>development</w:t>
      </w:r>
      <w:r>
        <w:rPr>
          <w:spacing w:val="-4"/>
          <w:sz w:val="24"/>
        </w:rPr>
        <w:t> </w:t>
      </w:r>
      <w:r>
        <w:rPr>
          <w:sz w:val="24"/>
        </w:rPr>
        <w:t>projects</w:t>
      </w:r>
      <w:r>
        <w:rPr>
          <w:spacing w:val="-2"/>
          <w:sz w:val="24"/>
        </w:rPr>
        <w:t> </w:t>
      </w:r>
      <w:r>
        <w:rPr>
          <w:sz w:val="24"/>
        </w:rPr>
        <w:t>completed</w:t>
      </w:r>
      <w:r>
        <w:rPr>
          <w:spacing w:val="-4"/>
          <w:sz w:val="24"/>
        </w:rPr>
        <w:t> </w:t>
      </w:r>
      <w:r>
        <w:rPr>
          <w:sz w:val="24"/>
        </w:rPr>
        <w:t>prior</w:t>
      </w:r>
      <w:r>
        <w:rPr>
          <w:spacing w:val="-5"/>
          <w:sz w:val="24"/>
        </w:rPr>
        <w:t> </w:t>
      </w:r>
      <w:r>
        <w:rPr>
          <w:sz w:val="24"/>
        </w:rPr>
        <w:t>to</w:t>
      </w:r>
      <w:r>
        <w:rPr>
          <w:spacing w:val="-4"/>
          <w:sz w:val="24"/>
        </w:rPr>
        <w:t> </w:t>
      </w:r>
      <w:r>
        <w:rPr>
          <w:sz w:val="24"/>
        </w:rPr>
        <w:t>a</w:t>
      </w:r>
      <w:r>
        <w:rPr>
          <w:spacing w:val="-4"/>
          <w:sz w:val="24"/>
        </w:rPr>
        <w:t> </w:t>
      </w:r>
      <w:r>
        <w:rPr>
          <w:sz w:val="24"/>
        </w:rPr>
        <w:t>request</w:t>
      </w:r>
      <w:r>
        <w:rPr>
          <w:spacing w:val="-4"/>
          <w:sz w:val="24"/>
        </w:rPr>
        <w:t> </w:t>
      </w:r>
      <w:r>
        <w:rPr>
          <w:sz w:val="24"/>
        </w:rPr>
        <w:t>for</w:t>
      </w:r>
      <w:r>
        <w:rPr>
          <w:spacing w:val="-5"/>
          <w:sz w:val="24"/>
        </w:rPr>
        <w:t> </w:t>
      </w:r>
      <w:r>
        <w:rPr>
          <w:sz w:val="24"/>
        </w:rPr>
        <w:t>an</w:t>
      </w:r>
      <w:r>
        <w:rPr>
          <w:spacing w:val="-4"/>
          <w:sz w:val="24"/>
        </w:rPr>
        <w:t> </w:t>
      </w:r>
      <w:r>
        <w:rPr>
          <w:sz w:val="24"/>
        </w:rPr>
        <w:t>amortization</w:t>
      </w:r>
      <w:r>
        <w:rPr>
          <w:spacing w:val="-4"/>
          <w:sz w:val="24"/>
        </w:rPr>
        <w:t> </w:t>
      </w:r>
      <w:r>
        <w:rPr>
          <w:sz w:val="24"/>
        </w:rPr>
        <w:t>agreement, the development cost estimate must reflect the actual development work based on equipment type and hours worked, hours/or days in labour or professional services, materials and costs.</w:t>
      </w:r>
    </w:p>
    <w:p>
      <w:pPr>
        <w:pStyle w:val="ListParagraph"/>
        <w:numPr>
          <w:ilvl w:val="1"/>
          <w:numId w:val="104"/>
        </w:numPr>
        <w:tabs>
          <w:tab w:pos="1332" w:val="left" w:leader="none"/>
          <w:tab w:pos="1333" w:val="left" w:leader="none"/>
        </w:tabs>
        <w:spacing w:line="240" w:lineRule="auto" w:before="120" w:after="0"/>
        <w:ind w:left="1332" w:right="1250" w:hanging="425"/>
        <w:jc w:val="left"/>
        <w:rPr>
          <w:sz w:val="24"/>
        </w:rPr>
      </w:pPr>
      <w:r>
        <w:rPr>
          <w:sz w:val="24"/>
        </w:rPr>
        <w:t>The</w:t>
      </w:r>
      <w:r>
        <w:rPr>
          <w:spacing w:val="-5"/>
          <w:sz w:val="24"/>
        </w:rPr>
        <w:t> </w:t>
      </w:r>
      <w:r>
        <w:rPr>
          <w:sz w:val="24"/>
        </w:rPr>
        <w:t>agreement</w:t>
      </w:r>
      <w:r>
        <w:rPr>
          <w:spacing w:val="-3"/>
          <w:sz w:val="24"/>
        </w:rPr>
        <w:t> </w:t>
      </w:r>
      <w:r>
        <w:rPr>
          <w:sz w:val="24"/>
        </w:rPr>
        <w:t>must</w:t>
      </w:r>
      <w:r>
        <w:rPr>
          <w:spacing w:val="-3"/>
          <w:sz w:val="24"/>
        </w:rPr>
        <w:t> </w:t>
      </w:r>
      <w:r>
        <w:rPr>
          <w:sz w:val="24"/>
        </w:rPr>
        <w:t>identify</w:t>
      </w:r>
      <w:r>
        <w:rPr>
          <w:spacing w:val="-7"/>
          <w:sz w:val="24"/>
        </w:rPr>
        <w:t> </w:t>
      </w:r>
      <w:r>
        <w:rPr>
          <w:sz w:val="24"/>
        </w:rPr>
        <w:t>any</w:t>
      </w:r>
      <w:r>
        <w:rPr>
          <w:spacing w:val="-6"/>
          <w:sz w:val="24"/>
        </w:rPr>
        <w:t> </w:t>
      </w:r>
      <w:r>
        <w:rPr>
          <w:sz w:val="24"/>
        </w:rPr>
        <w:t>future</w:t>
      </w:r>
      <w:r>
        <w:rPr>
          <w:spacing w:val="-5"/>
          <w:sz w:val="24"/>
        </w:rPr>
        <w:t> </w:t>
      </w:r>
      <w:r>
        <w:rPr>
          <w:sz w:val="24"/>
        </w:rPr>
        <w:t>tributary</w:t>
      </w:r>
      <w:r>
        <w:rPr>
          <w:spacing w:val="-8"/>
          <w:sz w:val="24"/>
        </w:rPr>
        <w:t> </w:t>
      </w:r>
      <w:r>
        <w:rPr>
          <w:sz w:val="24"/>
        </w:rPr>
        <w:t>timber</w:t>
      </w:r>
      <w:r>
        <w:rPr>
          <w:spacing w:val="-5"/>
          <w:sz w:val="24"/>
        </w:rPr>
        <w:t> </w:t>
      </w:r>
      <w:r>
        <w:rPr>
          <w:sz w:val="24"/>
        </w:rPr>
        <w:t>included</w:t>
      </w:r>
      <w:r>
        <w:rPr>
          <w:spacing w:val="-3"/>
          <w:sz w:val="24"/>
        </w:rPr>
        <w:t> </w:t>
      </w:r>
      <w:r>
        <w:rPr>
          <w:sz w:val="24"/>
        </w:rPr>
        <w:t>in</w:t>
      </w:r>
      <w:r>
        <w:rPr>
          <w:spacing w:val="-3"/>
          <w:sz w:val="24"/>
        </w:rPr>
        <w:t> </w:t>
      </w:r>
      <w:r>
        <w:rPr>
          <w:sz w:val="24"/>
        </w:rPr>
        <w:t>the</w:t>
      </w:r>
      <w:r>
        <w:rPr>
          <w:spacing w:val="-4"/>
          <w:sz w:val="24"/>
        </w:rPr>
        <w:t> </w:t>
      </w:r>
      <w:r>
        <w:rPr>
          <w:sz w:val="24"/>
        </w:rPr>
        <w:t>agreement by a unique identifier for each future cutting authority along with the costs being apportioned to each cutting authority identified in the agreement.</w:t>
      </w:r>
    </w:p>
    <w:p>
      <w:pPr>
        <w:pStyle w:val="ListParagraph"/>
        <w:numPr>
          <w:ilvl w:val="1"/>
          <w:numId w:val="104"/>
        </w:numPr>
        <w:tabs>
          <w:tab w:pos="1332" w:val="left" w:leader="none"/>
          <w:tab w:pos="1333" w:val="left" w:leader="none"/>
        </w:tabs>
        <w:spacing w:line="240" w:lineRule="auto" w:before="120" w:after="0"/>
        <w:ind w:left="1332" w:right="1136" w:hanging="425"/>
        <w:jc w:val="left"/>
        <w:rPr>
          <w:sz w:val="24"/>
        </w:rPr>
      </w:pPr>
      <w:r>
        <w:rPr>
          <w:sz w:val="24"/>
        </w:rPr>
        <w:t>The</w:t>
      </w:r>
      <w:r>
        <w:rPr>
          <w:spacing w:val="-6"/>
          <w:sz w:val="24"/>
        </w:rPr>
        <w:t> </w:t>
      </w:r>
      <w:r>
        <w:rPr>
          <w:sz w:val="24"/>
        </w:rPr>
        <w:t>development</w:t>
      </w:r>
      <w:r>
        <w:rPr>
          <w:spacing w:val="-4"/>
          <w:sz w:val="24"/>
        </w:rPr>
        <w:t> </w:t>
      </w:r>
      <w:r>
        <w:rPr>
          <w:sz w:val="24"/>
        </w:rPr>
        <w:t>cost</w:t>
      </w:r>
      <w:r>
        <w:rPr>
          <w:spacing w:val="-1"/>
          <w:sz w:val="24"/>
        </w:rPr>
        <w:t> </w:t>
      </w:r>
      <w:r>
        <w:rPr>
          <w:sz w:val="24"/>
        </w:rPr>
        <w:t>estimate</w:t>
      </w:r>
      <w:r>
        <w:rPr>
          <w:spacing w:val="-5"/>
          <w:sz w:val="24"/>
        </w:rPr>
        <w:t> </w:t>
      </w:r>
      <w:r>
        <w:rPr>
          <w:sz w:val="24"/>
        </w:rPr>
        <w:t>apportioned</w:t>
      </w:r>
      <w:r>
        <w:rPr>
          <w:spacing w:val="-5"/>
          <w:sz w:val="24"/>
        </w:rPr>
        <w:t> </w:t>
      </w:r>
      <w:r>
        <w:rPr>
          <w:sz w:val="24"/>
        </w:rPr>
        <w:t>to</w:t>
      </w:r>
      <w:r>
        <w:rPr>
          <w:spacing w:val="-4"/>
          <w:sz w:val="24"/>
        </w:rPr>
        <w:t> </w:t>
      </w:r>
      <w:r>
        <w:rPr>
          <w:sz w:val="24"/>
        </w:rPr>
        <w:t>a</w:t>
      </w:r>
      <w:r>
        <w:rPr>
          <w:spacing w:val="-4"/>
          <w:sz w:val="24"/>
        </w:rPr>
        <w:t> </w:t>
      </w:r>
      <w:r>
        <w:rPr>
          <w:sz w:val="24"/>
        </w:rPr>
        <w:t>tributary</w:t>
      </w:r>
      <w:r>
        <w:rPr>
          <w:spacing w:val="-3"/>
          <w:sz w:val="24"/>
        </w:rPr>
        <w:t> </w:t>
      </w:r>
      <w:r>
        <w:rPr>
          <w:sz w:val="24"/>
        </w:rPr>
        <w:t>cutting</w:t>
      </w:r>
      <w:r>
        <w:rPr>
          <w:spacing w:val="-4"/>
          <w:sz w:val="24"/>
        </w:rPr>
        <w:t> </w:t>
      </w:r>
      <w:r>
        <w:rPr>
          <w:sz w:val="24"/>
        </w:rPr>
        <w:t>authority</w:t>
      </w:r>
      <w:r>
        <w:rPr>
          <w:spacing w:val="-3"/>
          <w:sz w:val="24"/>
        </w:rPr>
        <w:t> </w:t>
      </w:r>
      <w:r>
        <w:rPr>
          <w:sz w:val="24"/>
        </w:rPr>
        <w:t>under</w:t>
      </w:r>
      <w:r>
        <w:rPr>
          <w:spacing w:val="-4"/>
          <w:sz w:val="24"/>
        </w:rPr>
        <w:t> </w:t>
      </w:r>
      <w:r>
        <w:rPr>
          <w:sz w:val="24"/>
        </w:rPr>
        <w:t>an amortization agreement must be</w:t>
      </w:r>
      <w:r>
        <w:rPr>
          <w:spacing w:val="-1"/>
          <w:sz w:val="24"/>
        </w:rPr>
        <w:t> </w:t>
      </w:r>
      <w:r>
        <w:rPr>
          <w:sz w:val="24"/>
        </w:rPr>
        <w:t>used in the</w:t>
      </w:r>
      <w:r>
        <w:rPr>
          <w:spacing w:val="-1"/>
          <w:sz w:val="24"/>
        </w:rPr>
        <w:t> </w:t>
      </w:r>
      <w:r>
        <w:rPr>
          <w:sz w:val="24"/>
        </w:rPr>
        <w:t>appraisal or reappraisal of the</w:t>
      </w:r>
      <w:r>
        <w:rPr>
          <w:spacing w:val="-1"/>
          <w:sz w:val="24"/>
        </w:rPr>
        <w:t> </w:t>
      </w:r>
      <w:r>
        <w:rPr>
          <w:sz w:val="24"/>
        </w:rPr>
        <w:t>tributary cutting authority in the amount specified in the agreement.</w:t>
      </w:r>
      <w:r>
        <w:rPr>
          <w:spacing w:val="40"/>
          <w:sz w:val="24"/>
        </w:rPr>
        <w:t> </w:t>
      </w:r>
      <w:r>
        <w:rPr>
          <w:sz w:val="24"/>
        </w:rPr>
        <w:t>The amount specified may not be revised with reference to the cost base of the manual in effect on the effective date of the tributary cutting authority.</w:t>
      </w:r>
    </w:p>
    <w:p>
      <w:pPr>
        <w:pStyle w:val="ListParagraph"/>
        <w:numPr>
          <w:ilvl w:val="1"/>
          <w:numId w:val="104"/>
        </w:numPr>
        <w:tabs>
          <w:tab w:pos="1332" w:val="left" w:leader="none"/>
          <w:tab w:pos="1333" w:val="left" w:leader="none"/>
        </w:tabs>
        <w:spacing w:line="240" w:lineRule="auto" w:before="121" w:after="0"/>
        <w:ind w:left="1332" w:right="1032" w:hanging="425"/>
        <w:jc w:val="left"/>
        <w:rPr>
          <w:sz w:val="24"/>
        </w:rPr>
      </w:pPr>
      <w:r>
        <w:rPr>
          <w:sz w:val="24"/>
        </w:rPr>
        <w:t>Costs</w:t>
      </w:r>
      <w:r>
        <w:rPr>
          <w:spacing w:val="-2"/>
          <w:sz w:val="24"/>
        </w:rPr>
        <w:t> </w:t>
      </w:r>
      <w:r>
        <w:rPr>
          <w:sz w:val="24"/>
        </w:rPr>
        <w:t>for</w:t>
      </w:r>
      <w:r>
        <w:rPr>
          <w:spacing w:val="-5"/>
          <w:sz w:val="24"/>
        </w:rPr>
        <w:t> </w:t>
      </w:r>
      <w:r>
        <w:rPr>
          <w:sz w:val="24"/>
        </w:rPr>
        <w:t>in-block</w:t>
      </w:r>
      <w:r>
        <w:rPr>
          <w:spacing w:val="-3"/>
          <w:sz w:val="24"/>
        </w:rPr>
        <w:t> </w:t>
      </w:r>
      <w:r>
        <w:rPr>
          <w:sz w:val="24"/>
        </w:rPr>
        <w:t>development</w:t>
      </w:r>
      <w:r>
        <w:rPr>
          <w:spacing w:val="-3"/>
          <w:sz w:val="24"/>
        </w:rPr>
        <w:t> </w:t>
      </w:r>
      <w:r>
        <w:rPr>
          <w:sz w:val="24"/>
        </w:rPr>
        <w:t>are</w:t>
      </w:r>
      <w:r>
        <w:rPr>
          <w:spacing w:val="-5"/>
          <w:sz w:val="24"/>
        </w:rPr>
        <w:t> </w:t>
      </w:r>
      <w:r>
        <w:rPr>
          <w:sz w:val="24"/>
        </w:rPr>
        <w:t>not</w:t>
      </w:r>
      <w:r>
        <w:rPr>
          <w:spacing w:val="-3"/>
          <w:sz w:val="24"/>
        </w:rPr>
        <w:t> </w:t>
      </w:r>
      <w:r>
        <w:rPr>
          <w:sz w:val="24"/>
        </w:rPr>
        <w:t>eligible</w:t>
      </w:r>
      <w:r>
        <w:rPr>
          <w:spacing w:val="-4"/>
          <w:sz w:val="24"/>
        </w:rPr>
        <w:t> </w:t>
      </w:r>
      <w:r>
        <w:rPr>
          <w:sz w:val="24"/>
        </w:rPr>
        <w:t>for</w:t>
      </w:r>
      <w:r>
        <w:rPr>
          <w:spacing w:val="-1"/>
          <w:sz w:val="24"/>
        </w:rPr>
        <w:t> </w:t>
      </w:r>
      <w:r>
        <w:rPr>
          <w:sz w:val="24"/>
        </w:rPr>
        <w:t>inclusion</w:t>
      </w:r>
      <w:r>
        <w:rPr>
          <w:spacing w:val="-3"/>
          <w:sz w:val="24"/>
        </w:rPr>
        <w:t> </w:t>
      </w:r>
      <w:r>
        <w:rPr>
          <w:sz w:val="24"/>
        </w:rPr>
        <w:t>in</w:t>
      </w:r>
      <w:r>
        <w:rPr>
          <w:spacing w:val="-3"/>
          <w:sz w:val="24"/>
        </w:rPr>
        <w:t> </w:t>
      </w:r>
      <w:r>
        <w:rPr>
          <w:sz w:val="24"/>
        </w:rPr>
        <w:t>the</w:t>
      </w:r>
      <w:r>
        <w:rPr>
          <w:spacing w:val="-4"/>
          <w:sz w:val="24"/>
        </w:rPr>
        <w:t> </w:t>
      </w:r>
      <w:r>
        <w:rPr>
          <w:sz w:val="24"/>
        </w:rPr>
        <w:t>agreement</w:t>
      </w:r>
      <w:r>
        <w:rPr>
          <w:spacing w:val="-2"/>
          <w:sz w:val="24"/>
        </w:rPr>
        <w:t> </w:t>
      </w:r>
      <w:r>
        <w:rPr>
          <w:sz w:val="24"/>
        </w:rPr>
        <w:t>unless the person who determines the stumpage rate is satisfied that they are required to access future tributary timber.</w:t>
      </w:r>
    </w:p>
    <w:p>
      <w:pPr>
        <w:pStyle w:val="ListParagraph"/>
        <w:numPr>
          <w:ilvl w:val="1"/>
          <w:numId w:val="104"/>
        </w:numPr>
        <w:tabs>
          <w:tab w:pos="1332" w:val="left" w:leader="none"/>
          <w:tab w:pos="1333" w:val="left" w:leader="none"/>
        </w:tabs>
        <w:spacing w:line="240" w:lineRule="auto" w:before="120" w:after="0"/>
        <w:ind w:left="1332" w:right="1173" w:hanging="425"/>
        <w:jc w:val="left"/>
        <w:rPr>
          <w:sz w:val="24"/>
        </w:rPr>
      </w:pPr>
      <w:r>
        <w:rPr>
          <w:sz w:val="24"/>
        </w:rPr>
        <w:t>The</w:t>
      </w:r>
      <w:r>
        <w:rPr>
          <w:spacing w:val="-5"/>
          <w:sz w:val="24"/>
        </w:rPr>
        <w:t> </w:t>
      </w:r>
      <w:r>
        <w:rPr>
          <w:sz w:val="24"/>
        </w:rPr>
        <w:t>agreement</w:t>
      </w:r>
      <w:r>
        <w:rPr>
          <w:spacing w:val="-4"/>
          <w:sz w:val="24"/>
        </w:rPr>
        <w:t> </w:t>
      </w:r>
      <w:r>
        <w:rPr>
          <w:sz w:val="24"/>
        </w:rPr>
        <w:t>is</w:t>
      </w:r>
      <w:r>
        <w:rPr>
          <w:spacing w:val="-2"/>
          <w:sz w:val="24"/>
        </w:rPr>
        <w:t> </w:t>
      </w:r>
      <w:r>
        <w:rPr>
          <w:sz w:val="24"/>
        </w:rPr>
        <w:t>entered</w:t>
      </w:r>
      <w:r>
        <w:rPr>
          <w:spacing w:val="-1"/>
          <w:sz w:val="24"/>
        </w:rPr>
        <w:t> </w:t>
      </w:r>
      <w:r>
        <w:rPr>
          <w:sz w:val="24"/>
        </w:rPr>
        <w:t>into</w:t>
      </w:r>
      <w:r>
        <w:rPr>
          <w:spacing w:val="-3"/>
          <w:sz w:val="24"/>
        </w:rPr>
        <w:t> </w:t>
      </w:r>
      <w:r>
        <w:rPr>
          <w:sz w:val="24"/>
        </w:rPr>
        <w:t>only</w:t>
      </w:r>
      <w:r>
        <w:rPr>
          <w:spacing w:val="-3"/>
          <w:sz w:val="24"/>
        </w:rPr>
        <w:t> </w:t>
      </w:r>
      <w:r>
        <w:rPr>
          <w:sz w:val="24"/>
        </w:rPr>
        <w:t>for</w:t>
      </w:r>
      <w:r>
        <w:rPr>
          <w:spacing w:val="-5"/>
          <w:sz w:val="24"/>
        </w:rPr>
        <w:t> </w:t>
      </w:r>
      <w:r>
        <w:rPr>
          <w:sz w:val="24"/>
        </w:rPr>
        <w:t>the</w:t>
      </w:r>
      <w:r>
        <w:rPr>
          <w:spacing w:val="-4"/>
          <w:sz w:val="24"/>
        </w:rPr>
        <w:t> </w:t>
      </w:r>
      <w:r>
        <w:rPr>
          <w:sz w:val="24"/>
        </w:rPr>
        <w:t>purposes</w:t>
      </w:r>
      <w:r>
        <w:rPr>
          <w:spacing w:val="-3"/>
          <w:sz w:val="24"/>
        </w:rPr>
        <w:t> </w:t>
      </w:r>
      <w:r>
        <w:rPr>
          <w:sz w:val="24"/>
        </w:rPr>
        <w:t>of</w:t>
      </w:r>
      <w:r>
        <w:rPr>
          <w:spacing w:val="-3"/>
          <w:sz w:val="24"/>
        </w:rPr>
        <w:t> </w:t>
      </w:r>
      <w:r>
        <w:rPr>
          <w:sz w:val="24"/>
        </w:rPr>
        <w:t>determining</w:t>
      </w:r>
      <w:r>
        <w:rPr>
          <w:spacing w:val="-3"/>
          <w:sz w:val="24"/>
        </w:rPr>
        <w:t> </w:t>
      </w:r>
      <w:r>
        <w:rPr>
          <w:sz w:val="24"/>
        </w:rPr>
        <w:t>a</w:t>
      </w:r>
      <w:r>
        <w:rPr>
          <w:spacing w:val="-4"/>
          <w:sz w:val="24"/>
        </w:rPr>
        <w:t> </w:t>
      </w:r>
      <w:r>
        <w:rPr>
          <w:sz w:val="24"/>
        </w:rPr>
        <w:t>stumpage</w:t>
      </w:r>
      <w:r>
        <w:rPr>
          <w:spacing w:val="-3"/>
          <w:sz w:val="24"/>
        </w:rPr>
        <w:t> </w:t>
      </w:r>
      <w:r>
        <w:rPr>
          <w:sz w:val="24"/>
        </w:rPr>
        <w:t>rate and confers no obligation on the Crown to compensate the licensee for any unamortized costs.</w:t>
      </w:r>
    </w:p>
    <w:p>
      <w:pPr>
        <w:pStyle w:val="ListParagraph"/>
        <w:numPr>
          <w:ilvl w:val="1"/>
          <w:numId w:val="104"/>
        </w:numPr>
        <w:tabs>
          <w:tab w:pos="1332" w:val="left" w:leader="none"/>
          <w:tab w:pos="1333" w:val="left" w:leader="none"/>
        </w:tabs>
        <w:spacing w:line="240" w:lineRule="auto" w:before="120" w:after="0"/>
        <w:ind w:left="1332" w:right="1258" w:hanging="425"/>
        <w:jc w:val="left"/>
        <w:rPr>
          <w:sz w:val="24"/>
        </w:rPr>
      </w:pPr>
      <w:r>
        <w:rPr>
          <w:sz w:val="24"/>
        </w:rPr>
        <w:t>The</w:t>
      </w:r>
      <w:r>
        <w:rPr>
          <w:spacing w:val="-5"/>
          <w:sz w:val="24"/>
        </w:rPr>
        <w:t> </w:t>
      </w:r>
      <w:r>
        <w:rPr>
          <w:sz w:val="24"/>
        </w:rPr>
        <w:t>agreement</w:t>
      </w:r>
      <w:r>
        <w:rPr>
          <w:spacing w:val="-3"/>
          <w:sz w:val="24"/>
        </w:rPr>
        <w:t> </w:t>
      </w:r>
      <w:r>
        <w:rPr>
          <w:sz w:val="24"/>
        </w:rPr>
        <w:t>must</w:t>
      </w:r>
      <w:r>
        <w:rPr>
          <w:spacing w:val="-3"/>
          <w:sz w:val="24"/>
        </w:rPr>
        <w:t> </w:t>
      </w:r>
      <w:r>
        <w:rPr>
          <w:sz w:val="24"/>
        </w:rPr>
        <w:t>be</w:t>
      </w:r>
      <w:r>
        <w:rPr>
          <w:spacing w:val="-4"/>
          <w:sz w:val="24"/>
        </w:rPr>
        <w:t> </w:t>
      </w:r>
      <w:r>
        <w:rPr>
          <w:sz w:val="24"/>
        </w:rPr>
        <w:t>signed</w:t>
      </w:r>
      <w:r>
        <w:rPr>
          <w:spacing w:val="-4"/>
          <w:sz w:val="24"/>
        </w:rPr>
        <w:t> </w:t>
      </w:r>
      <w:r>
        <w:rPr>
          <w:sz w:val="24"/>
        </w:rPr>
        <w:t>by</w:t>
      </w:r>
      <w:r>
        <w:rPr>
          <w:spacing w:val="-3"/>
          <w:sz w:val="24"/>
        </w:rPr>
        <w:t> </w:t>
      </w:r>
      <w:r>
        <w:rPr>
          <w:sz w:val="24"/>
        </w:rPr>
        <w:t>the</w:t>
      </w:r>
      <w:r>
        <w:rPr>
          <w:spacing w:val="-4"/>
          <w:sz w:val="24"/>
        </w:rPr>
        <w:t> </w:t>
      </w:r>
      <w:r>
        <w:rPr>
          <w:sz w:val="24"/>
        </w:rPr>
        <w:t>licensee</w:t>
      </w:r>
      <w:r>
        <w:rPr>
          <w:spacing w:val="-1"/>
          <w:sz w:val="24"/>
        </w:rPr>
        <w:t> </w:t>
      </w:r>
      <w:r>
        <w:rPr>
          <w:sz w:val="24"/>
        </w:rPr>
        <w:t>and</w:t>
      </w:r>
      <w:r>
        <w:rPr>
          <w:spacing w:val="-1"/>
          <w:sz w:val="24"/>
        </w:rPr>
        <w:t> </w:t>
      </w:r>
      <w:r>
        <w:rPr>
          <w:sz w:val="24"/>
        </w:rPr>
        <w:t>the</w:t>
      </w:r>
      <w:r>
        <w:rPr>
          <w:spacing w:val="-4"/>
          <w:sz w:val="24"/>
        </w:rPr>
        <w:t> </w:t>
      </w:r>
      <w:r>
        <w:rPr>
          <w:sz w:val="24"/>
        </w:rPr>
        <w:t>regional</w:t>
      </w:r>
      <w:r>
        <w:rPr>
          <w:spacing w:val="-3"/>
          <w:sz w:val="24"/>
        </w:rPr>
        <w:t> </w:t>
      </w:r>
      <w:r>
        <w:rPr>
          <w:sz w:val="24"/>
        </w:rPr>
        <w:t>manager,</w:t>
      </w:r>
      <w:r>
        <w:rPr>
          <w:spacing w:val="-1"/>
          <w:sz w:val="24"/>
        </w:rPr>
        <w:t> </w:t>
      </w:r>
      <w:r>
        <w:rPr>
          <w:sz w:val="24"/>
        </w:rPr>
        <w:t>and</w:t>
      </w:r>
      <w:r>
        <w:rPr>
          <w:spacing w:val="-3"/>
          <w:sz w:val="24"/>
        </w:rPr>
        <w:t> </w:t>
      </w:r>
      <w:r>
        <w:rPr>
          <w:sz w:val="24"/>
        </w:rPr>
        <w:t>must not be for a term, including extensions, longer than ten years unless otherwise approved by the regional manager.</w:t>
      </w:r>
    </w:p>
    <w:p>
      <w:pPr>
        <w:pStyle w:val="ListParagraph"/>
        <w:numPr>
          <w:ilvl w:val="1"/>
          <w:numId w:val="104"/>
        </w:numPr>
        <w:tabs>
          <w:tab w:pos="1332" w:val="left" w:leader="none"/>
          <w:tab w:pos="1333" w:val="left" w:leader="none"/>
        </w:tabs>
        <w:spacing w:line="240" w:lineRule="auto" w:before="121" w:after="0"/>
        <w:ind w:left="1332" w:right="1236" w:hanging="425"/>
        <w:jc w:val="left"/>
        <w:rPr>
          <w:sz w:val="24"/>
        </w:rPr>
      </w:pPr>
      <w:r>
        <w:rPr>
          <w:sz w:val="24"/>
        </w:rPr>
        <w:t>The apportionment specified in the agreement under this section may be adjusted once</w:t>
      </w:r>
      <w:r>
        <w:rPr>
          <w:spacing w:val="-4"/>
          <w:sz w:val="24"/>
        </w:rPr>
        <w:t> </w:t>
      </w:r>
      <w:r>
        <w:rPr>
          <w:sz w:val="24"/>
        </w:rPr>
        <w:t>during</w:t>
      </w:r>
      <w:r>
        <w:rPr>
          <w:spacing w:val="-3"/>
          <w:sz w:val="24"/>
        </w:rPr>
        <w:t> </w:t>
      </w:r>
      <w:r>
        <w:rPr>
          <w:sz w:val="24"/>
        </w:rPr>
        <w:t>the</w:t>
      </w:r>
      <w:r>
        <w:rPr>
          <w:spacing w:val="-4"/>
          <w:sz w:val="24"/>
        </w:rPr>
        <w:t> </w:t>
      </w:r>
      <w:r>
        <w:rPr>
          <w:sz w:val="24"/>
        </w:rPr>
        <w:t>total</w:t>
      </w:r>
      <w:r>
        <w:rPr>
          <w:spacing w:val="-2"/>
          <w:sz w:val="24"/>
        </w:rPr>
        <w:t> </w:t>
      </w:r>
      <w:r>
        <w:rPr>
          <w:sz w:val="24"/>
        </w:rPr>
        <w:t>term</w:t>
      </w:r>
      <w:r>
        <w:rPr>
          <w:spacing w:val="-3"/>
          <w:sz w:val="24"/>
        </w:rPr>
        <w:t> </w:t>
      </w:r>
      <w:r>
        <w:rPr>
          <w:sz w:val="24"/>
        </w:rPr>
        <w:t>of</w:t>
      </w:r>
      <w:r>
        <w:rPr>
          <w:spacing w:val="-3"/>
          <w:sz w:val="24"/>
        </w:rPr>
        <w:t> </w:t>
      </w:r>
      <w:r>
        <w:rPr>
          <w:sz w:val="24"/>
        </w:rPr>
        <w:t>the</w:t>
      </w:r>
      <w:r>
        <w:rPr>
          <w:spacing w:val="-4"/>
          <w:sz w:val="24"/>
        </w:rPr>
        <w:t> </w:t>
      </w:r>
      <w:r>
        <w:rPr>
          <w:sz w:val="24"/>
        </w:rPr>
        <w:t>agreement,</w:t>
      </w:r>
      <w:r>
        <w:rPr>
          <w:spacing w:val="-3"/>
          <w:sz w:val="24"/>
        </w:rPr>
        <w:t> </w:t>
      </w:r>
      <w:r>
        <w:rPr>
          <w:sz w:val="24"/>
        </w:rPr>
        <w:t>provided</w:t>
      </w:r>
      <w:r>
        <w:rPr>
          <w:spacing w:val="-3"/>
          <w:sz w:val="24"/>
        </w:rPr>
        <w:t> </w:t>
      </w:r>
      <w:r>
        <w:rPr>
          <w:sz w:val="24"/>
        </w:rPr>
        <w:t>the</w:t>
      </w:r>
      <w:r>
        <w:rPr>
          <w:spacing w:val="-4"/>
          <w:sz w:val="24"/>
        </w:rPr>
        <w:t> </w:t>
      </w:r>
      <w:r>
        <w:rPr>
          <w:sz w:val="24"/>
        </w:rPr>
        <w:t>adjustment</w:t>
      </w:r>
      <w:r>
        <w:rPr>
          <w:spacing w:val="-3"/>
          <w:sz w:val="24"/>
        </w:rPr>
        <w:t> </w:t>
      </w:r>
      <w:r>
        <w:rPr>
          <w:sz w:val="24"/>
        </w:rPr>
        <w:t>is</w:t>
      </w:r>
      <w:r>
        <w:rPr>
          <w:spacing w:val="-3"/>
          <w:sz w:val="24"/>
        </w:rPr>
        <w:t> </w:t>
      </w:r>
      <w:r>
        <w:rPr>
          <w:sz w:val="24"/>
        </w:rPr>
        <w:t>between</w:t>
      </w:r>
      <w:r>
        <w:rPr>
          <w:spacing w:val="-3"/>
          <w:sz w:val="24"/>
        </w:rPr>
        <w:t> </w:t>
      </w:r>
      <w:r>
        <w:rPr>
          <w:sz w:val="24"/>
        </w:rPr>
        <w:t>or among only those tributary cutting authorities included in the agreement that have not yet been issued at the time of the adjustment.</w:t>
      </w:r>
    </w:p>
    <w:p>
      <w:pPr>
        <w:pStyle w:val="ListParagraph"/>
        <w:numPr>
          <w:ilvl w:val="1"/>
          <w:numId w:val="104"/>
        </w:numPr>
        <w:tabs>
          <w:tab w:pos="1332" w:val="left" w:leader="none"/>
          <w:tab w:pos="1333" w:val="left" w:leader="none"/>
        </w:tabs>
        <w:spacing w:line="240" w:lineRule="auto" w:before="120" w:after="0"/>
        <w:ind w:left="1332" w:right="1332" w:hanging="425"/>
        <w:jc w:val="left"/>
        <w:rPr>
          <w:sz w:val="24"/>
        </w:rPr>
      </w:pPr>
      <w:r>
        <w:rPr>
          <w:sz w:val="24"/>
        </w:rPr>
        <w:t>One</w:t>
      </w:r>
      <w:r>
        <w:rPr>
          <w:spacing w:val="-6"/>
          <w:sz w:val="24"/>
        </w:rPr>
        <w:t> </w:t>
      </w:r>
      <w:r>
        <w:rPr>
          <w:sz w:val="24"/>
        </w:rPr>
        <w:t>additional</w:t>
      </w:r>
      <w:r>
        <w:rPr>
          <w:spacing w:val="-4"/>
          <w:sz w:val="24"/>
        </w:rPr>
        <w:t> </w:t>
      </w:r>
      <w:r>
        <w:rPr>
          <w:sz w:val="24"/>
        </w:rPr>
        <w:t>tributary</w:t>
      </w:r>
      <w:r>
        <w:rPr>
          <w:spacing w:val="-2"/>
          <w:sz w:val="24"/>
        </w:rPr>
        <w:t> </w:t>
      </w:r>
      <w:r>
        <w:rPr>
          <w:sz w:val="24"/>
        </w:rPr>
        <w:t>cutting</w:t>
      </w:r>
      <w:r>
        <w:rPr>
          <w:spacing w:val="-4"/>
          <w:sz w:val="24"/>
        </w:rPr>
        <w:t> </w:t>
      </w:r>
      <w:r>
        <w:rPr>
          <w:sz w:val="24"/>
        </w:rPr>
        <w:t>authority</w:t>
      </w:r>
      <w:r>
        <w:rPr>
          <w:spacing w:val="-4"/>
          <w:sz w:val="24"/>
        </w:rPr>
        <w:t> </w:t>
      </w:r>
      <w:r>
        <w:rPr>
          <w:sz w:val="24"/>
        </w:rPr>
        <w:t>that</w:t>
      </w:r>
      <w:r>
        <w:rPr>
          <w:spacing w:val="-4"/>
          <w:sz w:val="24"/>
        </w:rPr>
        <w:t> </w:t>
      </w:r>
      <w:r>
        <w:rPr>
          <w:sz w:val="24"/>
        </w:rPr>
        <w:t>was</w:t>
      </w:r>
      <w:r>
        <w:rPr>
          <w:spacing w:val="-4"/>
          <w:sz w:val="24"/>
        </w:rPr>
        <w:t> </w:t>
      </w:r>
      <w:r>
        <w:rPr>
          <w:sz w:val="24"/>
        </w:rPr>
        <w:t>not</w:t>
      </w:r>
      <w:r>
        <w:rPr>
          <w:spacing w:val="-4"/>
          <w:sz w:val="24"/>
        </w:rPr>
        <w:t> </w:t>
      </w:r>
      <w:r>
        <w:rPr>
          <w:sz w:val="24"/>
        </w:rPr>
        <w:t>previously</w:t>
      </w:r>
      <w:r>
        <w:rPr>
          <w:spacing w:val="-4"/>
          <w:sz w:val="24"/>
        </w:rPr>
        <w:t> </w:t>
      </w:r>
      <w:r>
        <w:rPr>
          <w:sz w:val="24"/>
        </w:rPr>
        <w:t>identified</w:t>
      </w:r>
      <w:r>
        <w:rPr>
          <w:spacing w:val="-4"/>
          <w:sz w:val="24"/>
        </w:rPr>
        <w:t> </w:t>
      </w:r>
      <w:r>
        <w:rPr>
          <w:sz w:val="24"/>
        </w:rPr>
        <w:t>in</w:t>
      </w:r>
      <w:r>
        <w:rPr>
          <w:spacing w:val="-4"/>
          <w:sz w:val="24"/>
        </w:rPr>
        <w:t> </w:t>
      </w:r>
      <w:r>
        <w:rPr>
          <w:sz w:val="24"/>
        </w:rPr>
        <w:t>the agreement may be added once during the total term of the agreement.</w:t>
      </w:r>
    </w:p>
    <w:p>
      <w:pPr>
        <w:pStyle w:val="ListParagraph"/>
        <w:numPr>
          <w:ilvl w:val="1"/>
          <w:numId w:val="104"/>
        </w:numPr>
        <w:tabs>
          <w:tab w:pos="1332" w:val="left" w:leader="none"/>
          <w:tab w:pos="1333" w:val="left" w:leader="none"/>
        </w:tabs>
        <w:spacing w:line="240" w:lineRule="auto" w:before="120" w:after="0"/>
        <w:ind w:left="1613" w:right="1164" w:hanging="706"/>
        <w:jc w:val="left"/>
        <w:rPr>
          <w:sz w:val="24"/>
        </w:rPr>
      </w:pPr>
      <w:r>
        <w:rPr>
          <w:sz w:val="24"/>
        </w:rPr>
        <w:t>i.</w:t>
      </w:r>
      <w:r>
        <w:rPr>
          <w:spacing w:val="80"/>
          <w:sz w:val="24"/>
        </w:rPr>
        <w:t> </w:t>
      </w:r>
      <w:r>
        <w:rPr>
          <w:sz w:val="24"/>
        </w:rPr>
        <w:t>If the amortization agreement is approved prior to development work being started, the agreement must be amended post-development to reflect the actual non-tabular ECE development work based on the equipment type and hours worked,</w:t>
      </w:r>
      <w:r>
        <w:rPr>
          <w:spacing w:val="-12"/>
          <w:sz w:val="24"/>
        </w:rPr>
        <w:t> </w:t>
      </w:r>
      <w:r>
        <w:rPr>
          <w:sz w:val="24"/>
        </w:rPr>
        <w:t>hours/or</w:t>
      </w:r>
      <w:r>
        <w:rPr>
          <w:spacing w:val="-12"/>
          <w:sz w:val="24"/>
        </w:rPr>
        <w:t> </w:t>
      </w:r>
      <w:r>
        <w:rPr>
          <w:sz w:val="24"/>
        </w:rPr>
        <w:t>days</w:t>
      </w:r>
      <w:r>
        <w:rPr>
          <w:spacing w:val="-12"/>
          <w:sz w:val="24"/>
        </w:rPr>
        <w:t> </w:t>
      </w:r>
      <w:r>
        <w:rPr>
          <w:sz w:val="24"/>
        </w:rPr>
        <w:t>in</w:t>
      </w:r>
      <w:r>
        <w:rPr>
          <w:spacing w:val="-12"/>
          <w:sz w:val="24"/>
        </w:rPr>
        <w:t> </w:t>
      </w:r>
      <w:r>
        <w:rPr>
          <w:sz w:val="24"/>
        </w:rPr>
        <w:t>labour</w:t>
      </w:r>
      <w:r>
        <w:rPr>
          <w:spacing w:val="-13"/>
          <w:sz w:val="24"/>
        </w:rPr>
        <w:t> </w:t>
      </w:r>
      <w:r>
        <w:rPr>
          <w:sz w:val="24"/>
        </w:rPr>
        <w:t>or</w:t>
      </w:r>
      <w:r>
        <w:rPr>
          <w:spacing w:val="-13"/>
          <w:sz w:val="24"/>
        </w:rPr>
        <w:t> </w:t>
      </w:r>
      <w:r>
        <w:rPr>
          <w:sz w:val="24"/>
        </w:rPr>
        <w:t>professional</w:t>
      </w:r>
      <w:r>
        <w:rPr>
          <w:spacing w:val="-9"/>
          <w:sz w:val="24"/>
        </w:rPr>
        <w:t> </w:t>
      </w:r>
      <w:r>
        <w:rPr>
          <w:sz w:val="24"/>
        </w:rPr>
        <w:t>services,</w:t>
      </w:r>
      <w:r>
        <w:rPr>
          <w:spacing w:val="-12"/>
          <w:sz w:val="24"/>
        </w:rPr>
        <w:t> </w:t>
      </w:r>
      <w:r>
        <w:rPr>
          <w:sz w:val="24"/>
        </w:rPr>
        <w:t>materials</w:t>
      </w:r>
      <w:r>
        <w:rPr>
          <w:spacing w:val="-9"/>
          <w:sz w:val="24"/>
        </w:rPr>
        <w:t> </w:t>
      </w:r>
      <w:r>
        <w:rPr>
          <w:sz w:val="24"/>
        </w:rPr>
        <w:t>and</w:t>
      </w:r>
      <w:r>
        <w:rPr>
          <w:spacing w:val="-9"/>
          <w:sz w:val="24"/>
        </w:rPr>
        <w:t> </w:t>
      </w:r>
      <w:r>
        <w:rPr>
          <w:sz w:val="24"/>
        </w:rPr>
        <w:t>costs,</w:t>
      </w:r>
      <w:r>
        <w:rPr>
          <w:spacing w:val="-9"/>
          <w:sz w:val="24"/>
        </w:rPr>
        <w:t> </w:t>
      </w:r>
      <w:r>
        <w:rPr>
          <w:sz w:val="24"/>
        </w:rPr>
        <w:t>and redistributed among the same licences and cutting authorities, at the same proportion originally identified in the agreement.</w:t>
      </w:r>
    </w:p>
    <w:p>
      <w:pPr>
        <w:pStyle w:val="BodyText"/>
        <w:spacing w:before="120"/>
        <w:ind w:left="1613" w:right="934" w:hanging="281"/>
      </w:pPr>
      <w:r>
        <w:rPr/>
        <w:t>ii.</w:t>
      </w:r>
      <w:r>
        <w:rPr>
          <w:spacing w:val="21"/>
        </w:rPr>
        <w:t> </w:t>
      </w:r>
      <w:r>
        <w:rPr/>
        <w:t>Cutting</w:t>
      </w:r>
      <w:r>
        <w:rPr>
          <w:spacing w:val="-3"/>
        </w:rPr>
        <w:t> </w:t>
      </w:r>
      <w:r>
        <w:rPr/>
        <w:t>authorities</w:t>
      </w:r>
      <w:r>
        <w:rPr>
          <w:spacing w:val="-3"/>
        </w:rPr>
        <w:t> </w:t>
      </w:r>
      <w:r>
        <w:rPr/>
        <w:t>included</w:t>
      </w:r>
      <w:r>
        <w:rPr>
          <w:spacing w:val="-3"/>
        </w:rPr>
        <w:t> </w:t>
      </w:r>
      <w:r>
        <w:rPr/>
        <w:t>in</w:t>
      </w:r>
      <w:r>
        <w:rPr>
          <w:spacing w:val="-3"/>
        </w:rPr>
        <w:t> </w:t>
      </w:r>
      <w:r>
        <w:rPr/>
        <w:t>the</w:t>
      </w:r>
      <w:r>
        <w:rPr>
          <w:spacing w:val="-4"/>
        </w:rPr>
        <w:t> </w:t>
      </w:r>
      <w:r>
        <w:rPr/>
        <w:t>agreement</w:t>
      </w:r>
      <w:r>
        <w:rPr>
          <w:spacing w:val="-3"/>
        </w:rPr>
        <w:t> </w:t>
      </w:r>
      <w:r>
        <w:rPr/>
        <w:t>must</w:t>
      </w:r>
      <w:r>
        <w:rPr>
          <w:spacing w:val="-3"/>
        </w:rPr>
        <w:t> </w:t>
      </w:r>
      <w:r>
        <w:rPr/>
        <w:t>use</w:t>
      </w:r>
      <w:r>
        <w:rPr>
          <w:spacing w:val="-3"/>
        </w:rPr>
        <w:t> </w:t>
      </w:r>
      <w:r>
        <w:rPr/>
        <w:t>the</w:t>
      </w:r>
      <w:r>
        <w:rPr>
          <w:spacing w:val="-4"/>
        </w:rPr>
        <w:t> </w:t>
      </w:r>
      <w:r>
        <w:rPr/>
        <w:t>amended</w:t>
      </w:r>
      <w:r>
        <w:rPr>
          <w:spacing w:val="-3"/>
        </w:rPr>
        <w:t> </w:t>
      </w:r>
      <w:r>
        <w:rPr/>
        <w:t>development costs to determine a changed circumstance under section 2.2.2 (2)(a)(iii).</w:t>
      </w:r>
    </w:p>
    <w:p>
      <w:pPr>
        <w:pStyle w:val="ListParagraph"/>
        <w:numPr>
          <w:ilvl w:val="0"/>
          <w:numId w:val="104"/>
        </w:numPr>
        <w:tabs>
          <w:tab w:pos="841" w:val="left" w:leader="none"/>
        </w:tabs>
        <w:spacing w:line="240" w:lineRule="auto" w:before="120" w:after="0"/>
        <w:ind w:left="840" w:right="1074" w:hanging="360"/>
        <w:jc w:val="left"/>
        <w:rPr>
          <w:sz w:val="24"/>
        </w:rPr>
      </w:pPr>
      <w:r>
        <w:rPr>
          <w:sz w:val="24"/>
        </w:rPr>
        <w:t>The</w:t>
      </w:r>
      <w:r>
        <w:rPr>
          <w:spacing w:val="-6"/>
          <w:sz w:val="24"/>
        </w:rPr>
        <w:t> </w:t>
      </w:r>
      <w:r>
        <w:rPr>
          <w:sz w:val="24"/>
        </w:rPr>
        <w:t>regional</w:t>
      </w:r>
      <w:r>
        <w:rPr>
          <w:spacing w:val="-4"/>
          <w:sz w:val="24"/>
        </w:rPr>
        <w:t> </w:t>
      </w:r>
      <w:r>
        <w:rPr>
          <w:sz w:val="24"/>
        </w:rPr>
        <w:t>manager</w:t>
      </w:r>
      <w:r>
        <w:rPr>
          <w:spacing w:val="-2"/>
          <w:sz w:val="24"/>
        </w:rPr>
        <w:t> </w:t>
      </w:r>
      <w:r>
        <w:rPr>
          <w:sz w:val="24"/>
        </w:rPr>
        <w:t>will</w:t>
      </w:r>
      <w:r>
        <w:rPr>
          <w:spacing w:val="-3"/>
          <w:sz w:val="24"/>
        </w:rPr>
        <w:t> </w:t>
      </w:r>
      <w:r>
        <w:rPr>
          <w:sz w:val="24"/>
        </w:rPr>
        <w:t>not</w:t>
      </w:r>
      <w:r>
        <w:rPr>
          <w:spacing w:val="-4"/>
          <w:sz w:val="24"/>
        </w:rPr>
        <w:t> </w:t>
      </w:r>
      <w:r>
        <w:rPr>
          <w:sz w:val="24"/>
        </w:rPr>
        <w:t>enter</w:t>
      </w:r>
      <w:r>
        <w:rPr>
          <w:spacing w:val="-6"/>
          <w:sz w:val="24"/>
        </w:rPr>
        <w:t> </w:t>
      </w:r>
      <w:r>
        <w:rPr>
          <w:sz w:val="24"/>
        </w:rPr>
        <w:t>into</w:t>
      </w:r>
      <w:r>
        <w:rPr>
          <w:spacing w:val="-4"/>
          <w:sz w:val="24"/>
        </w:rPr>
        <w:t> </w:t>
      </w:r>
      <w:r>
        <w:rPr>
          <w:sz w:val="24"/>
        </w:rPr>
        <w:t>any</w:t>
      </w:r>
      <w:r>
        <w:rPr>
          <w:spacing w:val="-4"/>
          <w:sz w:val="24"/>
        </w:rPr>
        <w:t> </w:t>
      </w:r>
      <w:r>
        <w:rPr>
          <w:sz w:val="24"/>
        </w:rPr>
        <w:t>new</w:t>
      </w:r>
      <w:r>
        <w:rPr>
          <w:spacing w:val="-2"/>
          <w:sz w:val="24"/>
        </w:rPr>
        <w:t> </w:t>
      </w:r>
      <w:r>
        <w:rPr>
          <w:sz w:val="24"/>
        </w:rPr>
        <w:t>extended</w:t>
      </w:r>
      <w:r>
        <w:rPr>
          <w:spacing w:val="-4"/>
          <w:sz w:val="24"/>
        </w:rPr>
        <w:t> </w:t>
      </w:r>
      <w:r>
        <w:rPr>
          <w:sz w:val="24"/>
        </w:rPr>
        <w:t>road</w:t>
      </w:r>
      <w:r>
        <w:rPr>
          <w:spacing w:val="-4"/>
          <w:sz w:val="24"/>
        </w:rPr>
        <w:t> </w:t>
      </w:r>
      <w:r>
        <w:rPr>
          <w:sz w:val="24"/>
        </w:rPr>
        <w:t>amortization</w:t>
      </w:r>
      <w:r>
        <w:rPr>
          <w:spacing w:val="-3"/>
          <w:sz w:val="24"/>
        </w:rPr>
        <w:t> </w:t>
      </w:r>
      <w:r>
        <w:rPr>
          <w:sz w:val="24"/>
        </w:rPr>
        <w:t>agreements for cutting permits issued under a woodlot licence with an effective date after November 30, 2008.</w:t>
      </w:r>
    </w:p>
    <w:p>
      <w:pPr>
        <w:spacing w:after="0" w:line="240" w:lineRule="auto"/>
        <w:jc w:val="left"/>
        <w:rPr>
          <w:sz w:val="24"/>
        </w:rPr>
        <w:sectPr>
          <w:headerReference w:type="default" r:id="rId422"/>
          <w:footerReference w:type="default" r:id="rId423"/>
          <w:pgSz w:w="12240" w:h="15840"/>
          <w:pgMar w:header="741" w:footer="880" w:top="1020" w:bottom="1080" w:left="960" w:right="780"/>
        </w:sectPr>
      </w:pPr>
    </w:p>
    <w:p>
      <w:pPr>
        <w:pStyle w:val="BodyText"/>
        <w:rPr>
          <w:sz w:val="20"/>
        </w:rPr>
      </w:pPr>
    </w:p>
    <w:p>
      <w:pPr>
        <w:pStyle w:val="BodyText"/>
        <w:spacing w:before="6"/>
        <w:rPr>
          <w:sz w:val="17"/>
        </w:rPr>
      </w:pPr>
    </w:p>
    <w:p>
      <w:pPr>
        <w:spacing w:before="92"/>
        <w:ind w:left="1332" w:right="0" w:firstLine="0"/>
        <w:jc w:val="left"/>
        <w:rPr>
          <w:rFonts w:ascii="Arial"/>
          <w:b/>
          <w:sz w:val="24"/>
        </w:rPr>
      </w:pPr>
      <w:r>
        <w:rPr/>
        <w:drawing>
          <wp:anchor distT="0" distB="0" distL="0" distR="0" allowOverlap="1" layoutInCell="1" locked="0" behindDoc="0" simplePos="0" relativeHeight="15878144">
            <wp:simplePos x="0" y="0"/>
            <wp:positionH relativeFrom="page">
              <wp:posOffset>909859</wp:posOffset>
            </wp:positionH>
            <wp:positionV relativeFrom="paragraph">
              <wp:posOffset>93063</wp:posOffset>
            </wp:positionV>
            <wp:extent cx="331438" cy="113385"/>
            <wp:effectExtent l="0" t="0" r="0" b="0"/>
            <wp:wrapNone/>
            <wp:docPr id="573" name="image289.png"/>
            <wp:cNvGraphicFramePr>
              <a:graphicFrameLocks noChangeAspect="1"/>
            </wp:cNvGraphicFramePr>
            <a:graphic>
              <a:graphicData uri="http://schemas.openxmlformats.org/drawingml/2006/picture">
                <pic:pic>
                  <pic:nvPicPr>
                    <pic:cNvPr id="574" name="image289.png"/>
                    <pic:cNvPicPr/>
                  </pic:nvPicPr>
                  <pic:blipFill>
                    <a:blip r:embed="rId426" cstate="print"/>
                    <a:stretch>
                      <a:fillRect/>
                    </a:stretch>
                  </pic:blipFill>
                  <pic:spPr>
                    <a:xfrm>
                      <a:off x="0" y="0"/>
                      <a:ext cx="331438" cy="113385"/>
                    </a:xfrm>
                    <a:prstGeom prst="rect">
                      <a:avLst/>
                    </a:prstGeom>
                  </pic:spPr>
                </pic:pic>
              </a:graphicData>
            </a:graphic>
          </wp:anchor>
        </w:drawing>
      </w:r>
      <w:bookmarkStart w:name="_bookmark90" w:id="93"/>
      <w:bookmarkEnd w:id="93"/>
      <w:r>
        <w:rPr/>
      </w:r>
      <w:r>
        <w:rPr>
          <w:rFonts w:ascii="Arial"/>
          <w:b/>
          <w:sz w:val="24"/>
        </w:rPr>
        <w:t>Tabular</w:t>
      </w:r>
      <w:r>
        <w:rPr>
          <w:rFonts w:ascii="Arial"/>
          <w:b/>
          <w:spacing w:val="-2"/>
          <w:sz w:val="24"/>
        </w:rPr>
        <w:t> </w:t>
      </w:r>
      <w:r>
        <w:rPr>
          <w:rFonts w:ascii="Arial"/>
          <w:b/>
          <w:sz w:val="24"/>
        </w:rPr>
        <w:t>Subgrade</w:t>
      </w:r>
      <w:r>
        <w:rPr>
          <w:rFonts w:ascii="Arial"/>
          <w:b/>
          <w:spacing w:val="-2"/>
          <w:sz w:val="24"/>
        </w:rPr>
        <w:t> Construction</w:t>
      </w:r>
    </w:p>
    <w:p>
      <w:pPr>
        <w:pStyle w:val="BodyText"/>
        <w:spacing w:before="9"/>
        <w:rPr>
          <w:rFonts w:ascii="Arial"/>
          <w:b/>
          <w:sz w:val="20"/>
        </w:rPr>
      </w:pPr>
    </w:p>
    <w:p>
      <w:pPr>
        <w:pStyle w:val="ListParagraph"/>
        <w:numPr>
          <w:ilvl w:val="0"/>
          <w:numId w:val="105"/>
        </w:numPr>
        <w:tabs>
          <w:tab w:pos="1200" w:val="left" w:leader="none"/>
          <w:tab w:pos="1201" w:val="left" w:leader="none"/>
        </w:tabs>
        <w:spacing w:line="240" w:lineRule="auto" w:before="0" w:after="0"/>
        <w:ind w:left="1200" w:right="1243" w:hanging="720"/>
        <w:jc w:val="left"/>
        <w:rPr>
          <w:sz w:val="24"/>
        </w:rPr>
      </w:pPr>
      <w:r>
        <w:rPr>
          <w:sz w:val="24"/>
        </w:rPr>
        <w:t>Tabular</w:t>
      </w:r>
      <w:r>
        <w:rPr>
          <w:spacing w:val="-5"/>
          <w:sz w:val="24"/>
        </w:rPr>
        <w:t> </w:t>
      </w:r>
      <w:r>
        <w:rPr>
          <w:sz w:val="24"/>
        </w:rPr>
        <w:t>costs</w:t>
      </w:r>
      <w:r>
        <w:rPr>
          <w:spacing w:val="-3"/>
          <w:sz w:val="24"/>
        </w:rPr>
        <w:t> </w:t>
      </w:r>
      <w:r>
        <w:rPr>
          <w:sz w:val="24"/>
        </w:rPr>
        <w:t>are</w:t>
      </w:r>
      <w:r>
        <w:rPr>
          <w:spacing w:val="-5"/>
          <w:sz w:val="24"/>
        </w:rPr>
        <w:t> </w:t>
      </w:r>
      <w:r>
        <w:rPr>
          <w:sz w:val="24"/>
        </w:rPr>
        <w:t>determined</w:t>
      </w:r>
      <w:r>
        <w:rPr>
          <w:spacing w:val="-3"/>
          <w:sz w:val="24"/>
        </w:rPr>
        <w:t> </w:t>
      </w:r>
      <w:r>
        <w:rPr>
          <w:sz w:val="24"/>
        </w:rPr>
        <w:t>using</w:t>
      </w:r>
      <w:r>
        <w:rPr>
          <w:spacing w:val="-3"/>
          <w:sz w:val="24"/>
        </w:rPr>
        <w:t> </w:t>
      </w:r>
      <w:r>
        <w:rPr>
          <w:sz w:val="24"/>
        </w:rPr>
        <w:t>the</w:t>
      </w:r>
      <w:r>
        <w:rPr>
          <w:spacing w:val="-3"/>
          <w:sz w:val="24"/>
        </w:rPr>
        <w:t> </w:t>
      </w:r>
      <w:r>
        <w:rPr>
          <w:sz w:val="24"/>
        </w:rPr>
        <w:t>procedures</w:t>
      </w:r>
      <w:r>
        <w:rPr>
          <w:spacing w:val="-1"/>
          <w:sz w:val="24"/>
        </w:rPr>
        <w:t> </w:t>
      </w:r>
      <w:r>
        <w:rPr>
          <w:sz w:val="24"/>
        </w:rPr>
        <w:t>and</w:t>
      </w:r>
      <w:r>
        <w:rPr>
          <w:spacing w:val="-3"/>
          <w:sz w:val="24"/>
        </w:rPr>
        <w:t> </w:t>
      </w:r>
      <w:r>
        <w:rPr>
          <w:sz w:val="24"/>
        </w:rPr>
        <w:t>criteria</w:t>
      </w:r>
      <w:r>
        <w:rPr>
          <w:spacing w:val="-4"/>
          <w:sz w:val="24"/>
        </w:rPr>
        <w:t> </w:t>
      </w:r>
      <w:r>
        <w:rPr>
          <w:sz w:val="24"/>
        </w:rPr>
        <w:t>in</w:t>
      </w:r>
      <w:r>
        <w:rPr>
          <w:spacing w:val="-3"/>
          <w:sz w:val="24"/>
        </w:rPr>
        <w:t> </w:t>
      </w:r>
      <w:r>
        <w:rPr>
          <w:sz w:val="24"/>
        </w:rPr>
        <w:t>this</w:t>
      </w:r>
      <w:r>
        <w:rPr>
          <w:spacing w:val="-3"/>
          <w:sz w:val="24"/>
        </w:rPr>
        <w:t> </w:t>
      </w:r>
      <w:r>
        <w:rPr>
          <w:sz w:val="24"/>
        </w:rPr>
        <w:t>section</w:t>
      </w:r>
      <w:r>
        <w:rPr>
          <w:spacing w:val="-3"/>
          <w:sz w:val="24"/>
        </w:rPr>
        <w:t> </w:t>
      </w:r>
      <w:r>
        <w:rPr>
          <w:sz w:val="24"/>
        </w:rPr>
        <w:t>for</w:t>
      </w:r>
      <w:r>
        <w:rPr>
          <w:spacing w:val="-3"/>
          <w:sz w:val="24"/>
        </w:rPr>
        <w:t> </w:t>
      </w:r>
      <w:r>
        <w:rPr>
          <w:sz w:val="24"/>
        </w:rPr>
        <w:t>the total length of road required to remove the timber from the cutting authority area.</w:t>
      </w:r>
    </w:p>
    <w:p>
      <w:pPr>
        <w:pStyle w:val="BodyText"/>
        <w:rPr>
          <w:sz w:val="21"/>
        </w:rPr>
      </w:pPr>
    </w:p>
    <w:p>
      <w:pPr>
        <w:pStyle w:val="ListParagraph"/>
        <w:numPr>
          <w:ilvl w:val="3"/>
          <w:numId w:val="106"/>
        </w:numPr>
        <w:tabs>
          <w:tab w:pos="1613" w:val="left" w:leader="none"/>
          <w:tab w:pos="1614" w:val="left" w:leader="none"/>
        </w:tabs>
        <w:spacing w:line="240" w:lineRule="auto" w:before="0" w:after="0"/>
        <w:ind w:left="1613" w:right="0" w:hanging="1134"/>
        <w:jc w:val="left"/>
        <w:rPr>
          <w:rFonts w:ascii="Arial MT"/>
          <w:sz w:val="24"/>
        </w:rPr>
      </w:pPr>
      <w:r>
        <w:rPr>
          <w:rFonts w:ascii="Arial MT"/>
          <w:sz w:val="24"/>
        </w:rPr>
        <w:t>Subgrade</w:t>
      </w:r>
      <w:r>
        <w:rPr>
          <w:rFonts w:ascii="Arial MT"/>
          <w:spacing w:val="-17"/>
          <w:sz w:val="24"/>
        </w:rPr>
        <w:t> </w:t>
      </w:r>
      <w:r>
        <w:rPr>
          <w:rFonts w:ascii="Arial MT"/>
          <w:sz w:val="24"/>
        </w:rPr>
        <w:t>Construction</w:t>
      </w:r>
      <w:r>
        <w:rPr>
          <w:rFonts w:ascii="Arial MT"/>
          <w:spacing w:val="-16"/>
          <w:sz w:val="24"/>
        </w:rPr>
        <w:t> </w:t>
      </w:r>
      <w:r>
        <w:rPr>
          <w:rFonts w:ascii="Arial MT"/>
          <w:spacing w:val="-2"/>
          <w:sz w:val="24"/>
        </w:rPr>
        <w:t>Definition</w:t>
      </w:r>
    </w:p>
    <w:p>
      <w:pPr>
        <w:pStyle w:val="BodyText"/>
        <w:spacing w:before="8"/>
        <w:rPr>
          <w:rFonts w:ascii="Arial MT"/>
          <w:sz w:val="20"/>
        </w:rPr>
      </w:pPr>
    </w:p>
    <w:p>
      <w:pPr>
        <w:pStyle w:val="ListParagraph"/>
        <w:numPr>
          <w:ilvl w:val="0"/>
          <w:numId w:val="107"/>
        </w:numPr>
        <w:tabs>
          <w:tab w:pos="841" w:val="left" w:leader="none"/>
        </w:tabs>
        <w:spacing w:line="240" w:lineRule="auto" w:before="1" w:after="0"/>
        <w:ind w:left="840" w:right="0" w:hanging="361"/>
        <w:jc w:val="left"/>
        <w:rPr>
          <w:sz w:val="24"/>
        </w:rPr>
      </w:pPr>
      <w:r>
        <w:rPr>
          <w:sz w:val="24"/>
        </w:rPr>
        <w:t>The</w:t>
      </w:r>
      <w:r>
        <w:rPr>
          <w:spacing w:val="-4"/>
          <w:sz w:val="24"/>
        </w:rPr>
        <w:t> </w:t>
      </w:r>
      <w:r>
        <w:rPr>
          <w:sz w:val="24"/>
        </w:rPr>
        <w:t>subgrade</w:t>
      </w:r>
      <w:r>
        <w:rPr>
          <w:spacing w:val="-1"/>
          <w:sz w:val="24"/>
        </w:rPr>
        <w:t> </w:t>
      </w:r>
      <w:r>
        <w:rPr>
          <w:sz w:val="24"/>
        </w:rPr>
        <w:t>construction</w:t>
      </w:r>
      <w:r>
        <w:rPr>
          <w:spacing w:val="-2"/>
          <w:sz w:val="24"/>
        </w:rPr>
        <w:t> </w:t>
      </w:r>
      <w:r>
        <w:rPr>
          <w:sz w:val="24"/>
        </w:rPr>
        <w:t>cost</w:t>
      </w:r>
      <w:r>
        <w:rPr>
          <w:spacing w:val="-2"/>
          <w:sz w:val="24"/>
        </w:rPr>
        <w:t> </w:t>
      </w:r>
      <w:r>
        <w:rPr>
          <w:sz w:val="24"/>
        </w:rPr>
        <w:t>estimate</w:t>
      </w:r>
      <w:r>
        <w:rPr>
          <w:spacing w:val="-3"/>
          <w:sz w:val="24"/>
        </w:rPr>
        <w:t> </w:t>
      </w:r>
      <w:r>
        <w:rPr>
          <w:spacing w:val="-2"/>
          <w:sz w:val="24"/>
        </w:rPr>
        <w:t>includes:</w:t>
      </w:r>
    </w:p>
    <w:p>
      <w:pPr>
        <w:pStyle w:val="ListParagraph"/>
        <w:numPr>
          <w:ilvl w:val="1"/>
          <w:numId w:val="107"/>
        </w:numPr>
        <w:tabs>
          <w:tab w:pos="1351" w:val="left" w:leader="none"/>
          <w:tab w:pos="1352" w:val="left" w:leader="none"/>
        </w:tabs>
        <w:spacing w:line="240" w:lineRule="auto" w:before="120" w:after="0"/>
        <w:ind w:left="1351" w:right="0" w:hanging="421"/>
        <w:jc w:val="left"/>
        <w:rPr>
          <w:sz w:val="24"/>
        </w:rPr>
      </w:pPr>
      <w:r>
        <w:rPr>
          <w:spacing w:val="-2"/>
          <w:sz w:val="24"/>
        </w:rPr>
        <w:t>clearing,</w:t>
      </w:r>
    </w:p>
    <w:p>
      <w:pPr>
        <w:pStyle w:val="ListParagraph"/>
        <w:numPr>
          <w:ilvl w:val="1"/>
          <w:numId w:val="107"/>
        </w:numPr>
        <w:tabs>
          <w:tab w:pos="1351" w:val="left" w:leader="none"/>
          <w:tab w:pos="1352" w:val="left" w:leader="none"/>
        </w:tabs>
        <w:spacing w:line="240" w:lineRule="auto" w:before="120" w:after="0"/>
        <w:ind w:left="1351" w:right="0" w:hanging="421"/>
        <w:jc w:val="left"/>
        <w:rPr>
          <w:sz w:val="24"/>
        </w:rPr>
      </w:pPr>
      <w:r>
        <w:rPr>
          <w:spacing w:val="-2"/>
          <w:sz w:val="24"/>
        </w:rPr>
        <w:t>grubbing,</w:t>
      </w:r>
    </w:p>
    <w:p>
      <w:pPr>
        <w:pStyle w:val="ListParagraph"/>
        <w:numPr>
          <w:ilvl w:val="1"/>
          <w:numId w:val="107"/>
        </w:numPr>
        <w:tabs>
          <w:tab w:pos="1351" w:val="left" w:leader="none"/>
          <w:tab w:pos="1352" w:val="left" w:leader="none"/>
        </w:tabs>
        <w:spacing w:line="240" w:lineRule="auto" w:before="120" w:after="0"/>
        <w:ind w:left="1351" w:right="0" w:hanging="421"/>
        <w:jc w:val="left"/>
        <w:rPr>
          <w:sz w:val="24"/>
        </w:rPr>
      </w:pPr>
      <w:r>
        <w:rPr>
          <w:spacing w:val="-2"/>
          <w:sz w:val="24"/>
        </w:rPr>
        <w:t>stripping,</w:t>
      </w:r>
    </w:p>
    <w:p>
      <w:pPr>
        <w:pStyle w:val="ListParagraph"/>
        <w:numPr>
          <w:ilvl w:val="1"/>
          <w:numId w:val="107"/>
        </w:numPr>
        <w:tabs>
          <w:tab w:pos="1351" w:val="left" w:leader="none"/>
          <w:tab w:pos="1352" w:val="left" w:leader="none"/>
        </w:tabs>
        <w:spacing w:line="240" w:lineRule="auto" w:before="120" w:after="0"/>
        <w:ind w:left="1351" w:right="0" w:hanging="421"/>
        <w:jc w:val="left"/>
        <w:rPr>
          <w:sz w:val="24"/>
        </w:rPr>
      </w:pPr>
      <w:r>
        <w:rPr>
          <w:sz w:val="24"/>
        </w:rPr>
        <w:t>debris</w:t>
      </w:r>
      <w:r>
        <w:rPr>
          <w:spacing w:val="-5"/>
          <w:sz w:val="24"/>
        </w:rPr>
        <w:t> </w:t>
      </w:r>
      <w:r>
        <w:rPr>
          <w:spacing w:val="-2"/>
          <w:sz w:val="24"/>
        </w:rPr>
        <w:t>disposal,</w:t>
      </w:r>
    </w:p>
    <w:p>
      <w:pPr>
        <w:pStyle w:val="ListParagraph"/>
        <w:numPr>
          <w:ilvl w:val="1"/>
          <w:numId w:val="107"/>
        </w:numPr>
        <w:tabs>
          <w:tab w:pos="1351" w:val="left" w:leader="none"/>
          <w:tab w:pos="1352" w:val="left" w:leader="none"/>
        </w:tabs>
        <w:spacing w:line="240" w:lineRule="auto" w:before="120" w:after="0"/>
        <w:ind w:left="1351" w:right="0" w:hanging="421"/>
        <w:jc w:val="left"/>
        <w:rPr>
          <w:sz w:val="24"/>
        </w:rPr>
      </w:pPr>
      <w:r>
        <w:rPr>
          <w:sz w:val="24"/>
        </w:rPr>
        <w:t>stump</w:t>
      </w:r>
      <w:r>
        <w:rPr>
          <w:spacing w:val="-2"/>
          <w:sz w:val="24"/>
        </w:rPr>
        <w:t> removal,</w:t>
      </w:r>
    </w:p>
    <w:p>
      <w:pPr>
        <w:pStyle w:val="ListParagraph"/>
        <w:numPr>
          <w:ilvl w:val="1"/>
          <w:numId w:val="107"/>
        </w:numPr>
        <w:tabs>
          <w:tab w:pos="1351" w:val="left" w:leader="none"/>
          <w:tab w:pos="1352" w:val="left" w:leader="none"/>
        </w:tabs>
        <w:spacing w:line="240" w:lineRule="auto" w:before="120" w:after="0"/>
        <w:ind w:left="1351" w:right="0" w:hanging="421"/>
        <w:jc w:val="left"/>
        <w:rPr>
          <w:sz w:val="24"/>
        </w:rPr>
      </w:pPr>
      <w:r>
        <w:rPr>
          <w:sz w:val="24"/>
        </w:rPr>
        <w:t>ditch</w:t>
      </w:r>
      <w:r>
        <w:rPr>
          <w:spacing w:val="-7"/>
          <w:sz w:val="24"/>
        </w:rPr>
        <w:t> </w:t>
      </w:r>
      <w:r>
        <w:rPr>
          <w:spacing w:val="-2"/>
          <w:sz w:val="24"/>
        </w:rPr>
        <w:t>construction,</w:t>
      </w:r>
    </w:p>
    <w:p>
      <w:pPr>
        <w:pStyle w:val="ListParagraph"/>
        <w:numPr>
          <w:ilvl w:val="1"/>
          <w:numId w:val="107"/>
        </w:numPr>
        <w:tabs>
          <w:tab w:pos="1351" w:val="left" w:leader="none"/>
          <w:tab w:pos="1352" w:val="left" w:leader="none"/>
        </w:tabs>
        <w:spacing w:line="240" w:lineRule="auto" w:before="120" w:after="0"/>
        <w:ind w:left="1351" w:right="0" w:hanging="421"/>
        <w:jc w:val="left"/>
        <w:rPr>
          <w:sz w:val="24"/>
        </w:rPr>
      </w:pPr>
      <w:r>
        <w:rPr>
          <w:sz w:val="24"/>
        </w:rPr>
        <w:t>turnout</w:t>
      </w:r>
      <w:r>
        <w:rPr>
          <w:spacing w:val="-1"/>
          <w:sz w:val="24"/>
        </w:rPr>
        <w:t> </w:t>
      </w:r>
      <w:r>
        <w:rPr>
          <w:sz w:val="24"/>
        </w:rPr>
        <w:t>construction</w:t>
      </w:r>
      <w:r>
        <w:rPr>
          <w:spacing w:val="-1"/>
          <w:sz w:val="24"/>
        </w:rPr>
        <w:t> </w:t>
      </w:r>
      <w:r>
        <w:rPr>
          <w:sz w:val="24"/>
        </w:rPr>
        <w:t>(not</w:t>
      </w:r>
      <w:r>
        <w:rPr>
          <w:spacing w:val="-1"/>
          <w:sz w:val="24"/>
        </w:rPr>
        <w:t> </w:t>
      </w:r>
      <w:r>
        <w:rPr>
          <w:spacing w:val="-2"/>
          <w:sz w:val="24"/>
        </w:rPr>
        <w:t>landings),</w:t>
      </w:r>
    </w:p>
    <w:p>
      <w:pPr>
        <w:pStyle w:val="ListParagraph"/>
        <w:numPr>
          <w:ilvl w:val="1"/>
          <w:numId w:val="107"/>
        </w:numPr>
        <w:tabs>
          <w:tab w:pos="1351" w:val="left" w:leader="none"/>
          <w:tab w:pos="1352" w:val="left" w:leader="none"/>
        </w:tabs>
        <w:spacing w:line="240" w:lineRule="auto" w:before="120" w:after="0"/>
        <w:ind w:left="1351" w:right="0" w:hanging="421"/>
        <w:jc w:val="left"/>
        <w:rPr>
          <w:sz w:val="24"/>
        </w:rPr>
      </w:pPr>
      <w:r>
        <w:rPr>
          <w:sz w:val="24"/>
        </w:rPr>
        <w:t>material</w:t>
      </w:r>
      <w:r>
        <w:rPr>
          <w:spacing w:val="-5"/>
          <w:sz w:val="24"/>
        </w:rPr>
        <w:t> </w:t>
      </w:r>
      <w:r>
        <w:rPr>
          <w:sz w:val="24"/>
        </w:rPr>
        <w:t>costs,</w:t>
      </w:r>
      <w:r>
        <w:rPr>
          <w:spacing w:val="-4"/>
          <w:sz w:val="24"/>
        </w:rPr>
        <w:t> </w:t>
      </w:r>
      <w:r>
        <w:rPr>
          <w:spacing w:val="-5"/>
          <w:sz w:val="24"/>
        </w:rPr>
        <w:t>and</w:t>
      </w:r>
    </w:p>
    <w:p>
      <w:pPr>
        <w:pStyle w:val="ListParagraph"/>
        <w:numPr>
          <w:ilvl w:val="1"/>
          <w:numId w:val="107"/>
        </w:numPr>
        <w:tabs>
          <w:tab w:pos="1351" w:val="left" w:leader="none"/>
          <w:tab w:pos="1352" w:val="left" w:leader="none"/>
        </w:tabs>
        <w:spacing w:line="240" w:lineRule="auto" w:before="120" w:after="0"/>
        <w:ind w:left="1351" w:right="1073" w:hanging="420"/>
        <w:jc w:val="left"/>
        <w:rPr>
          <w:sz w:val="24"/>
        </w:rPr>
      </w:pPr>
      <w:r>
        <w:rPr>
          <w:sz w:val="24"/>
        </w:rPr>
        <w:t>installation</w:t>
      </w:r>
      <w:r>
        <w:rPr>
          <w:spacing w:val="-4"/>
          <w:sz w:val="24"/>
        </w:rPr>
        <w:t> </w:t>
      </w:r>
      <w:r>
        <w:rPr>
          <w:sz w:val="24"/>
        </w:rPr>
        <w:t>of</w:t>
      </w:r>
      <w:r>
        <w:rPr>
          <w:spacing w:val="-5"/>
          <w:sz w:val="24"/>
        </w:rPr>
        <w:t> </w:t>
      </w:r>
      <w:r>
        <w:rPr>
          <w:sz w:val="24"/>
        </w:rPr>
        <w:t>culverts</w:t>
      </w:r>
      <w:r>
        <w:rPr>
          <w:spacing w:val="-4"/>
          <w:sz w:val="24"/>
        </w:rPr>
        <w:t> </w:t>
      </w:r>
      <w:r>
        <w:rPr>
          <w:sz w:val="24"/>
        </w:rPr>
        <w:t>with</w:t>
      </w:r>
      <w:r>
        <w:rPr>
          <w:spacing w:val="-4"/>
          <w:sz w:val="24"/>
        </w:rPr>
        <w:t> </w:t>
      </w:r>
      <w:r>
        <w:rPr>
          <w:sz w:val="24"/>
        </w:rPr>
        <w:t>diameters</w:t>
      </w:r>
      <w:r>
        <w:rPr>
          <w:spacing w:val="-4"/>
          <w:sz w:val="24"/>
        </w:rPr>
        <w:t> </w:t>
      </w:r>
      <w:r>
        <w:rPr>
          <w:sz w:val="24"/>
        </w:rPr>
        <w:t>under</w:t>
      </w:r>
      <w:r>
        <w:rPr>
          <w:spacing w:val="-4"/>
          <w:sz w:val="24"/>
        </w:rPr>
        <w:t> </w:t>
      </w:r>
      <w:r>
        <w:rPr>
          <w:sz w:val="24"/>
        </w:rPr>
        <w:t>950</w:t>
      </w:r>
      <w:r>
        <w:rPr>
          <w:spacing w:val="-3"/>
          <w:sz w:val="24"/>
        </w:rPr>
        <w:t> </w:t>
      </w:r>
      <w:r>
        <w:rPr>
          <w:sz w:val="24"/>
        </w:rPr>
        <w:t>mm</w:t>
      </w:r>
      <w:r>
        <w:rPr>
          <w:spacing w:val="-4"/>
          <w:sz w:val="24"/>
        </w:rPr>
        <w:t> </w:t>
      </w:r>
      <w:r>
        <w:rPr>
          <w:sz w:val="24"/>
        </w:rPr>
        <w:t>or</w:t>
      </w:r>
      <w:r>
        <w:rPr>
          <w:spacing w:val="-4"/>
          <w:sz w:val="24"/>
        </w:rPr>
        <w:t> </w:t>
      </w:r>
      <w:r>
        <w:rPr>
          <w:sz w:val="24"/>
        </w:rPr>
        <w:t>the</w:t>
      </w:r>
      <w:r>
        <w:rPr>
          <w:spacing w:val="-6"/>
          <w:sz w:val="24"/>
        </w:rPr>
        <w:t> </w:t>
      </w:r>
      <w:r>
        <w:rPr>
          <w:sz w:val="24"/>
        </w:rPr>
        <w:t>equivalent</w:t>
      </w:r>
      <w:r>
        <w:rPr>
          <w:spacing w:val="-2"/>
          <w:sz w:val="24"/>
        </w:rPr>
        <w:t> </w:t>
      </w:r>
      <w:r>
        <w:rPr>
          <w:sz w:val="24"/>
        </w:rPr>
        <w:t>cross-section area or single log abutment culverts up to 3.4 m span.</w:t>
      </w:r>
    </w:p>
    <w:p>
      <w:pPr>
        <w:pStyle w:val="ListParagraph"/>
        <w:numPr>
          <w:ilvl w:val="0"/>
          <w:numId w:val="107"/>
        </w:numPr>
        <w:tabs>
          <w:tab w:pos="841" w:val="left" w:leader="none"/>
        </w:tabs>
        <w:spacing w:line="240" w:lineRule="auto" w:before="120" w:after="0"/>
        <w:ind w:left="840" w:right="0" w:hanging="361"/>
        <w:jc w:val="left"/>
        <w:rPr>
          <w:sz w:val="24"/>
        </w:rPr>
      </w:pPr>
      <w:r>
        <w:rPr>
          <w:sz w:val="24"/>
        </w:rPr>
        <w:t>The</w:t>
      </w:r>
      <w:r>
        <w:rPr>
          <w:spacing w:val="-4"/>
          <w:sz w:val="24"/>
        </w:rPr>
        <w:t> </w:t>
      </w:r>
      <w:r>
        <w:rPr>
          <w:sz w:val="24"/>
        </w:rPr>
        <w:t>subgrade</w:t>
      </w:r>
      <w:r>
        <w:rPr>
          <w:spacing w:val="-2"/>
          <w:sz w:val="24"/>
        </w:rPr>
        <w:t> </w:t>
      </w:r>
      <w:r>
        <w:rPr>
          <w:sz w:val="24"/>
        </w:rPr>
        <w:t>construction</w:t>
      </w:r>
      <w:r>
        <w:rPr>
          <w:spacing w:val="-2"/>
          <w:sz w:val="24"/>
        </w:rPr>
        <w:t> </w:t>
      </w:r>
      <w:r>
        <w:rPr>
          <w:sz w:val="24"/>
        </w:rPr>
        <w:t>cost</w:t>
      </w:r>
      <w:r>
        <w:rPr>
          <w:spacing w:val="-2"/>
          <w:sz w:val="24"/>
        </w:rPr>
        <w:t> </w:t>
      </w:r>
      <w:r>
        <w:rPr>
          <w:sz w:val="24"/>
        </w:rPr>
        <w:t>estimate</w:t>
      </w:r>
      <w:r>
        <w:rPr>
          <w:spacing w:val="-3"/>
          <w:sz w:val="24"/>
        </w:rPr>
        <w:t> </w:t>
      </w:r>
      <w:r>
        <w:rPr>
          <w:spacing w:val="-2"/>
          <w:sz w:val="24"/>
        </w:rPr>
        <w:t>excludes:</w:t>
      </w:r>
    </w:p>
    <w:p>
      <w:pPr>
        <w:pStyle w:val="ListParagraph"/>
        <w:numPr>
          <w:ilvl w:val="1"/>
          <w:numId w:val="107"/>
        </w:numPr>
        <w:tabs>
          <w:tab w:pos="1351" w:val="left" w:leader="none"/>
          <w:tab w:pos="1352" w:val="left" w:leader="none"/>
        </w:tabs>
        <w:spacing w:line="240" w:lineRule="auto" w:before="121" w:after="0"/>
        <w:ind w:left="1351" w:right="0" w:hanging="445"/>
        <w:jc w:val="left"/>
        <w:rPr>
          <w:sz w:val="24"/>
        </w:rPr>
      </w:pPr>
      <w:r>
        <w:rPr>
          <w:sz w:val="24"/>
        </w:rPr>
        <w:t>right-of-way</w:t>
      </w:r>
      <w:r>
        <w:rPr>
          <w:spacing w:val="-1"/>
          <w:sz w:val="24"/>
        </w:rPr>
        <w:t> </w:t>
      </w:r>
      <w:r>
        <w:rPr>
          <w:sz w:val="24"/>
        </w:rPr>
        <w:t>felling</w:t>
      </w:r>
      <w:r>
        <w:rPr>
          <w:spacing w:val="-1"/>
          <w:sz w:val="24"/>
        </w:rPr>
        <w:t> </w:t>
      </w:r>
      <w:r>
        <w:rPr>
          <w:sz w:val="24"/>
        </w:rPr>
        <w:t>and</w:t>
      </w:r>
      <w:r>
        <w:rPr>
          <w:spacing w:val="-3"/>
          <w:sz w:val="24"/>
        </w:rPr>
        <w:t> </w:t>
      </w:r>
      <w:r>
        <w:rPr>
          <w:sz w:val="24"/>
        </w:rPr>
        <w:t>logging,</w:t>
      </w:r>
      <w:r>
        <w:rPr>
          <w:spacing w:val="-2"/>
          <w:sz w:val="24"/>
        </w:rPr>
        <w:t> </w:t>
      </w:r>
      <w:r>
        <w:rPr>
          <w:spacing w:val="-5"/>
          <w:sz w:val="24"/>
        </w:rPr>
        <w:t>and</w:t>
      </w:r>
    </w:p>
    <w:p>
      <w:pPr>
        <w:pStyle w:val="ListParagraph"/>
        <w:numPr>
          <w:ilvl w:val="1"/>
          <w:numId w:val="107"/>
        </w:numPr>
        <w:tabs>
          <w:tab w:pos="1351" w:val="left" w:leader="none"/>
          <w:tab w:pos="1352" w:val="left" w:leader="none"/>
        </w:tabs>
        <w:spacing w:line="240" w:lineRule="auto" w:before="120" w:after="0"/>
        <w:ind w:left="1351" w:right="0" w:hanging="445"/>
        <w:jc w:val="left"/>
        <w:rPr>
          <w:sz w:val="24"/>
        </w:rPr>
      </w:pPr>
      <w:r>
        <w:rPr>
          <w:sz w:val="24"/>
        </w:rPr>
        <w:t>rock</w:t>
      </w:r>
      <w:r>
        <w:rPr>
          <w:spacing w:val="-1"/>
          <w:sz w:val="24"/>
        </w:rPr>
        <w:t> </w:t>
      </w:r>
      <w:r>
        <w:rPr>
          <w:sz w:val="24"/>
        </w:rPr>
        <w:t>drilling,</w:t>
      </w:r>
      <w:r>
        <w:rPr>
          <w:spacing w:val="-1"/>
          <w:sz w:val="24"/>
        </w:rPr>
        <w:t> </w:t>
      </w:r>
      <w:r>
        <w:rPr>
          <w:sz w:val="24"/>
        </w:rPr>
        <w:t>explosives,</w:t>
      </w:r>
      <w:r>
        <w:rPr>
          <w:spacing w:val="-1"/>
          <w:sz w:val="24"/>
        </w:rPr>
        <w:t> </w:t>
      </w:r>
      <w:r>
        <w:rPr>
          <w:sz w:val="24"/>
        </w:rPr>
        <w:t>loading</w:t>
      </w:r>
      <w:r>
        <w:rPr>
          <w:spacing w:val="-1"/>
          <w:sz w:val="24"/>
        </w:rPr>
        <w:t> </w:t>
      </w:r>
      <w:r>
        <w:rPr>
          <w:sz w:val="24"/>
        </w:rPr>
        <w:t>of</w:t>
      </w:r>
      <w:r>
        <w:rPr>
          <w:spacing w:val="-1"/>
          <w:sz w:val="24"/>
        </w:rPr>
        <w:t> </w:t>
      </w:r>
      <w:r>
        <w:rPr>
          <w:sz w:val="24"/>
        </w:rPr>
        <w:t>explosives</w:t>
      </w:r>
      <w:r>
        <w:rPr>
          <w:spacing w:val="-1"/>
          <w:sz w:val="24"/>
        </w:rPr>
        <w:t> </w:t>
      </w:r>
      <w:r>
        <w:rPr>
          <w:sz w:val="24"/>
        </w:rPr>
        <w:t>and</w:t>
      </w:r>
      <w:r>
        <w:rPr>
          <w:spacing w:val="-1"/>
          <w:sz w:val="24"/>
        </w:rPr>
        <w:t> </w:t>
      </w:r>
      <w:r>
        <w:rPr>
          <w:spacing w:val="-2"/>
          <w:sz w:val="24"/>
        </w:rPr>
        <w:t>blasting.</w:t>
      </w:r>
    </w:p>
    <w:p>
      <w:pPr>
        <w:pStyle w:val="BodyText"/>
        <w:rPr>
          <w:sz w:val="21"/>
        </w:rPr>
      </w:pPr>
    </w:p>
    <w:p>
      <w:pPr>
        <w:pStyle w:val="ListParagraph"/>
        <w:numPr>
          <w:ilvl w:val="3"/>
          <w:numId w:val="106"/>
        </w:numPr>
        <w:tabs>
          <w:tab w:pos="1613" w:val="left" w:leader="none"/>
          <w:tab w:pos="1614" w:val="left" w:leader="none"/>
        </w:tabs>
        <w:spacing w:line="240" w:lineRule="auto" w:before="0" w:after="0"/>
        <w:ind w:left="1613" w:right="0" w:hanging="1134"/>
        <w:jc w:val="left"/>
        <w:rPr>
          <w:rFonts w:ascii="Arial MT"/>
          <w:sz w:val="24"/>
        </w:rPr>
      </w:pPr>
      <w:r>
        <w:rPr>
          <w:rFonts w:ascii="Arial MT"/>
          <w:sz w:val="24"/>
        </w:rPr>
        <w:t>Subgrade</w:t>
      </w:r>
      <w:r>
        <w:rPr>
          <w:rFonts w:ascii="Arial MT"/>
          <w:spacing w:val="-17"/>
          <w:sz w:val="24"/>
        </w:rPr>
        <w:t> </w:t>
      </w:r>
      <w:r>
        <w:rPr>
          <w:rFonts w:ascii="Arial MT"/>
          <w:sz w:val="24"/>
        </w:rPr>
        <w:t>Construction</w:t>
      </w:r>
      <w:r>
        <w:rPr>
          <w:rFonts w:ascii="Arial MT"/>
          <w:spacing w:val="-16"/>
          <w:sz w:val="24"/>
        </w:rPr>
        <w:t> </w:t>
      </w:r>
      <w:r>
        <w:rPr>
          <w:rFonts w:ascii="Arial MT"/>
          <w:spacing w:val="-2"/>
          <w:sz w:val="24"/>
        </w:rPr>
        <w:t>Variables</w:t>
      </w:r>
    </w:p>
    <w:p>
      <w:pPr>
        <w:pStyle w:val="BodyText"/>
        <w:spacing w:before="8"/>
        <w:rPr>
          <w:rFonts w:ascii="Arial MT"/>
          <w:sz w:val="20"/>
        </w:rPr>
      </w:pPr>
    </w:p>
    <w:p>
      <w:pPr>
        <w:pStyle w:val="BodyText"/>
        <w:spacing w:before="1"/>
        <w:ind w:left="480"/>
      </w:pPr>
      <w:r>
        <w:rPr/>
        <w:t>For</w:t>
      </w:r>
      <w:r>
        <w:rPr>
          <w:spacing w:val="-9"/>
        </w:rPr>
        <w:t> </w:t>
      </w:r>
      <w:r>
        <w:rPr/>
        <w:t>appraisal</w:t>
      </w:r>
      <w:r>
        <w:rPr>
          <w:spacing w:val="-8"/>
        </w:rPr>
        <w:t> </w:t>
      </w:r>
      <w:r>
        <w:rPr/>
        <w:t>purposes</w:t>
      </w:r>
      <w:r>
        <w:rPr>
          <w:spacing w:val="-8"/>
        </w:rPr>
        <w:t> </w:t>
      </w:r>
      <w:r>
        <w:rPr/>
        <w:t>the</w:t>
      </w:r>
      <w:r>
        <w:rPr>
          <w:spacing w:val="-8"/>
        </w:rPr>
        <w:t> </w:t>
      </w:r>
      <w:r>
        <w:rPr/>
        <w:t>following</w:t>
      </w:r>
      <w:r>
        <w:rPr>
          <w:spacing w:val="-11"/>
        </w:rPr>
        <w:t> </w:t>
      </w:r>
      <w:r>
        <w:rPr/>
        <w:t>subgrade</w:t>
      </w:r>
      <w:r>
        <w:rPr>
          <w:spacing w:val="-9"/>
        </w:rPr>
        <w:t> </w:t>
      </w:r>
      <w:r>
        <w:rPr/>
        <w:t>construction</w:t>
      </w:r>
      <w:r>
        <w:rPr>
          <w:spacing w:val="-8"/>
        </w:rPr>
        <w:t> </w:t>
      </w:r>
      <w:r>
        <w:rPr/>
        <w:t>variables</w:t>
      </w:r>
      <w:r>
        <w:rPr>
          <w:spacing w:val="-8"/>
        </w:rPr>
        <w:t> </w:t>
      </w:r>
      <w:r>
        <w:rPr/>
        <w:t>are</w:t>
      </w:r>
      <w:r>
        <w:rPr>
          <w:spacing w:val="-10"/>
        </w:rPr>
        <w:t> </w:t>
      </w:r>
      <w:r>
        <w:rPr>
          <w:spacing w:val="-2"/>
        </w:rPr>
        <w:t>recognized:</w:t>
      </w:r>
    </w:p>
    <w:p>
      <w:pPr>
        <w:pStyle w:val="ListParagraph"/>
        <w:numPr>
          <w:ilvl w:val="0"/>
          <w:numId w:val="108"/>
        </w:numPr>
        <w:tabs>
          <w:tab w:pos="841" w:val="left" w:leader="none"/>
        </w:tabs>
        <w:spacing w:line="240" w:lineRule="auto" w:before="120" w:after="0"/>
        <w:ind w:left="840" w:right="0" w:hanging="361"/>
        <w:jc w:val="left"/>
        <w:rPr>
          <w:sz w:val="24"/>
        </w:rPr>
      </w:pPr>
      <w:r>
        <w:rPr>
          <w:sz w:val="24"/>
        </w:rPr>
        <w:t>Section</w:t>
      </w:r>
      <w:r>
        <w:rPr>
          <w:spacing w:val="-2"/>
          <w:sz w:val="24"/>
        </w:rPr>
        <w:t> </w:t>
      </w:r>
      <w:r>
        <w:rPr>
          <w:sz w:val="24"/>
        </w:rPr>
        <w:t>length:</w:t>
      </w:r>
      <w:r>
        <w:rPr>
          <w:spacing w:val="-2"/>
          <w:sz w:val="24"/>
        </w:rPr>
        <w:t> </w:t>
      </w:r>
      <w:r>
        <w:rPr>
          <w:spacing w:val="-5"/>
          <w:sz w:val="24"/>
        </w:rPr>
        <w:t>(L)</w:t>
      </w:r>
    </w:p>
    <w:p>
      <w:pPr>
        <w:pStyle w:val="ListParagraph"/>
        <w:numPr>
          <w:ilvl w:val="1"/>
          <w:numId w:val="108"/>
        </w:numPr>
        <w:tabs>
          <w:tab w:pos="1380" w:val="left" w:leader="none"/>
          <w:tab w:pos="1381" w:val="left" w:leader="none"/>
        </w:tabs>
        <w:spacing w:line="240" w:lineRule="auto" w:before="120" w:after="0"/>
        <w:ind w:left="1380" w:right="968" w:hanging="449"/>
        <w:jc w:val="left"/>
        <w:rPr>
          <w:sz w:val="24"/>
        </w:rPr>
      </w:pPr>
      <w:r>
        <w:rPr>
          <w:sz w:val="24"/>
        </w:rPr>
        <w:t>Each section should be representative of a single soil moisture code. Section lengths are recorded to the nearest 100m. Each section should be 1 km or longer, although some</w:t>
      </w:r>
      <w:r>
        <w:rPr>
          <w:spacing w:val="-3"/>
          <w:sz w:val="24"/>
        </w:rPr>
        <w:t> </w:t>
      </w:r>
      <w:r>
        <w:rPr>
          <w:sz w:val="24"/>
        </w:rPr>
        <w:t>individual</w:t>
      </w:r>
      <w:r>
        <w:rPr>
          <w:spacing w:val="-3"/>
          <w:sz w:val="24"/>
        </w:rPr>
        <w:t> </w:t>
      </w:r>
      <w:r>
        <w:rPr>
          <w:sz w:val="24"/>
        </w:rPr>
        <w:t>section</w:t>
      </w:r>
      <w:r>
        <w:rPr>
          <w:spacing w:val="-3"/>
          <w:sz w:val="24"/>
        </w:rPr>
        <w:t> </w:t>
      </w:r>
      <w:r>
        <w:rPr>
          <w:sz w:val="24"/>
        </w:rPr>
        <w:t>lengths</w:t>
      </w:r>
      <w:r>
        <w:rPr>
          <w:spacing w:val="-3"/>
          <w:sz w:val="24"/>
        </w:rPr>
        <w:t> </w:t>
      </w:r>
      <w:r>
        <w:rPr>
          <w:sz w:val="24"/>
        </w:rPr>
        <w:t>less</w:t>
      </w:r>
      <w:r>
        <w:rPr>
          <w:spacing w:val="-3"/>
          <w:sz w:val="24"/>
        </w:rPr>
        <w:t> </w:t>
      </w:r>
      <w:r>
        <w:rPr>
          <w:sz w:val="24"/>
        </w:rPr>
        <w:t>than</w:t>
      </w:r>
      <w:r>
        <w:rPr>
          <w:spacing w:val="-3"/>
          <w:sz w:val="24"/>
        </w:rPr>
        <w:t> </w:t>
      </w:r>
      <w:r>
        <w:rPr>
          <w:sz w:val="24"/>
        </w:rPr>
        <w:t>1</w:t>
      </w:r>
      <w:r>
        <w:rPr>
          <w:spacing w:val="-3"/>
          <w:sz w:val="24"/>
        </w:rPr>
        <w:t> </w:t>
      </w:r>
      <w:r>
        <w:rPr>
          <w:sz w:val="24"/>
        </w:rPr>
        <w:t>km</w:t>
      </w:r>
      <w:r>
        <w:rPr>
          <w:spacing w:val="-3"/>
          <w:sz w:val="24"/>
        </w:rPr>
        <w:t> </w:t>
      </w:r>
      <w:r>
        <w:rPr>
          <w:sz w:val="24"/>
        </w:rPr>
        <w:t>but greater</w:t>
      </w:r>
      <w:r>
        <w:rPr>
          <w:spacing w:val="-5"/>
          <w:sz w:val="24"/>
        </w:rPr>
        <w:t> </w:t>
      </w:r>
      <w:r>
        <w:rPr>
          <w:sz w:val="24"/>
        </w:rPr>
        <w:t>than</w:t>
      </w:r>
      <w:r>
        <w:rPr>
          <w:spacing w:val="-3"/>
          <w:sz w:val="24"/>
        </w:rPr>
        <w:t> </w:t>
      </w:r>
      <w:r>
        <w:rPr>
          <w:sz w:val="24"/>
        </w:rPr>
        <w:t>or</w:t>
      </w:r>
      <w:r>
        <w:rPr>
          <w:spacing w:val="-3"/>
          <w:sz w:val="24"/>
        </w:rPr>
        <w:t> </w:t>
      </w:r>
      <w:r>
        <w:rPr>
          <w:sz w:val="24"/>
        </w:rPr>
        <w:t>equal</w:t>
      </w:r>
      <w:r>
        <w:rPr>
          <w:spacing w:val="-3"/>
          <w:sz w:val="24"/>
        </w:rPr>
        <w:t> </w:t>
      </w:r>
      <w:r>
        <w:rPr>
          <w:sz w:val="24"/>
        </w:rPr>
        <w:t>to</w:t>
      </w:r>
      <w:r>
        <w:rPr>
          <w:spacing w:val="-2"/>
          <w:sz w:val="24"/>
        </w:rPr>
        <w:t> </w:t>
      </w:r>
      <w:r>
        <w:rPr>
          <w:sz w:val="24"/>
        </w:rPr>
        <w:t>100m</w:t>
      </w:r>
      <w:r>
        <w:rPr>
          <w:spacing w:val="40"/>
          <w:sz w:val="24"/>
        </w:rPr>
        <w:t> </w:t>
      </w:r>
      <w:r>
        <w:rPr>
          <w:sz w:val="24"/>
        </w:rPr>
        <w:t>are acceptable for extreme variations of slope or % rock. The section length includes that portion traversing through landings.</w:t>
      </w:r>
    </w:p>
    <w:p>
      <w:pPr>
        <w:pStyle w:val="ListParagraph"/>
        <w:numPr>
          <w:ilvl w:val="1"/>
          <w:numId w:val="108"/>
        </w:numPr>
        <w:tabs>
          <w:tab w:pos="1380" w:val="left" w:leader="none"/>
          <w:tab w:pos="1381" w:val="left" w:leader="none"/>
        </w:tabs>
        <w:spacing w:line="240" w:lineRule="auto" w:before="120" w:after="0"/>
        <w:ind w:left="1380" w:right="1428" w:hanging="449"/>
        <w:jc w:val="left"/>
        <w:rPr>
          <w:sz w:val="24"/>
        </w:rPr>
      </w:pPr>
      <w:r>
        <w:rPr>
          <w:sz w:val="24"/>
        </w:rPr>
        <w:t>All</w:t>
      </w:r>
      <w:r>
        <w:rPr>
          <w:spacing w:val="-4"/>
          <w:sz w:val="24"/>
        </w:rPr>
        <w:t> </w:t>
      </w:r>
      <w:r>
        <w:rPr>
          <w:sz w:val="24"/>
        </w:rPr>
        <w:t>road</w:t>
      </w:r>
      <w:r>
        <w:rPr>
          <w:spacing w:val="-4"/>
          <w:sz w:val="24"/>
        </w:rPr>
        <w:t> </w:t>
      </w:r>
      <w:r>
        <w:rPr>
          <w:sz w:val="24"/>
        </w:rPr>
        <w:t>segments</w:t>
      </w:r>
      <w:r>
        <w:rPr>
          <w:spacing w:val="-4"/>
          <w:sz w:val="24"/>
        </w:rPr>
        <w:t> </w:t>
      </w:r>
      <w:r>
        <w:rPr>
          <w:sz w:val="24"/>
        </w:rPr>
        <w:t>less</w:t>
      </w:r>
      <w:r>
        <w:rPr>
          <w:spacing w:val="-4"/>
          <w:sz w:val="24"/>
        </w:rPr>
        <w:t> </w:t>
      </w:r>
      <w:r>
        <w:rPr>
          <w:sz w:val="24"/>
        </w:rPr>
        <w:t>than</w:t>
      </w:r>
      <w:r>
        <w:rPr>
          <w:spacing w:val="-3"/>
          <w:sz w:val="24"/>
        </w:rPr>
        <w:t> </w:t>
      </w:r>
      <w:r>
        <w:rPr>
          <w:sz w:val="24"/>
        </w:rPr>
        <w:t>100m,</w:t>
      </w:r>
      <w:r>
        <w:rPr>
          <w:spacing w:val="-4"/>
          <w:sz w:val="24"/>
        </w:rPr>
        <w:t> </w:t>
      </w:r>
      <w:r>
        <w:rPr>
          <w:sz w:val="24"/>
        </w:rPr>
        <w:t>are</w:t>
      </w:r>
      <w:r>
        <w:rPr>
          <w:spacing w:val="-5"/>
          <w:sz w:val="24"/>
        </w:rPr>
        <w:t> </w:t>
      </w:r>
      <w:r>
        <w:rPr>
          <w:sz w:val="24"/>
        </w:rPr>
        <w:t>to</w:t>
      </w:r>
      <w:r>
        <w:rPr>
          <w:spacing w:val="-4"/>
          <w:sz w:val="24"/>
        </w:rPr>
        <w:t> </w:t>
      </w:r>
      <w:r>
        <w:rPr>
          <w:sz w:val="24"/>
        </w:rPr>
        <w:t>be</w:t>
      </w:r>
      <w:r>
        <w:rPr>
          <w:spacing w:val="-2"/>
          <w:sz w:val="24"/>
        </w:rPr>
        <w:t> </w:t>
      </w:r>
      <w:r>
        <w:rPr>
          <w:sz w:val="24"/>
        </w:rPr>
        <w:t>aggregated</w:t>
      </w:r>
      <w:r>
        <w:rPr>
          <w:spacing w:val="-4"/>
          <w:sz w:val="24"/>
        </w:rPr>
        <w:t> </w:t>
      </w:r>
      <w:r>
        <w:rPr>
          <w:sz w:val="24"/>
        </w:rPr>
        <w:t>with</w:t>
      </w:r>
      <w:r>
        <w:rPr>
          <w:spacing w:val="-4"/>
          <w:sz w:val="24"/>
        </w:rPr>
        <w:t> </w:t>
      </w:r>
      <w:r>
        <w:rPr>
          <w:sz w:val="24"/>
        </w:rPr>
        <w:t>other</w:t>
      </w:r>
      <w:r>
        <w:rPr>
          <w:spacing w:val="-5"/>
          <w:sz w:val="24"/>
        </w:rPr>
        <w:t> </w:t>
      </w:r>
      <w:r>
        <w:rPr>
          <w:sz w:val="24"/>
        </w:rPr>
        <w:t>adjacent</w:t>
      </w:r>
      <w:r>
        <w:rPr>
          <w:spacing w:val="-2"/>
          <w:sz w:val="24"/>
        </w:rPr>
        <w:t> </w:t>
      </w:r>
      <w:r>
        <w:rPr>
          <w:sz w:val="24"/>
        </w:rPr>
        <w:t>road sections, making appropriate adjustments to average site conditions using the distance-weighted averages for the site variables for that section.</w:t>
      </w:r>
    </w:p>
    <w:p>
      <w:pPr>
        <w:pStyle w:val="ListParagraph"/>
        <w:numPr>
          <w:ilvl w:val="1"/>
          <w:numId w:val="108"/>
        </w:numPr>
        <w:tabs>
          <w:tab w:pos="1380" w:val="left" w:leader="none"/>
          <w:tab w:pos="1381" w:val="left" w:leader="none"/>
        </w:tabs>
        <w:spacing w:line="240" w:lineRule="auto" w:before="120" w:after="0"/>
        <w:ind w:left="1380" w:right="0" w:hanging="450"/>
        <w:jc w:val="left"/>
        <w:rPr>
          <w:sz w:val="24"/>
        </w:rPr>
      </w:pPr>
      <w:r>
        <w:rPr>
          <w:sz w:val="24"/>
        </w:rPr>
        <w:t>A</w:t>
      </w:r>
      <w:r>
        <w:rPr>
          <w:spacing w:val="-2"/>
          <w:sz w:val="24"/>
        </w:rPr>
        <w:t> </w:t>
      </w:r>
      <w:r>
        <w:rPr>
          <w:sz w:val="24"/>
        </w:rPr>
        <w:t>short</w:t>
      </w:r>
      <w:r>
        <w:rPr>
          <w:spacing w:val="-1"/>
          <w:sz w:val="24"/>
        </w:rPr>
        <w:t> </w:t>
      </w:r>
      <w:r>
        <w:rPr>
          <w:sz w:val="24"/>
        </w:rPr>
        <w:t>spur</w:t>
      </w:r>
      <w:r>
        <w:rPr>
          <w:spacing w:val="-1"/>
          <w:sz w:val="24"/>
        </w:rPr>
        <w:t> </w:t>
      </w:r>
      <w:r>
        <w:rPr>
          <w:sz w:val="24"/>
        </w:rPr>
        <w:t>road</w:t>
      </w:r>
      <w:r>
        <w:rPr>
          <w:spacing w:val="-1"/>
          <w:sz w:val="24"/>
        </w:rPr>
        <w:t> </w:t>
      </w:r>
      <w:r>
        <w:rPr>
          <w:sz w:val="24"/>
        </w:rPr>
        <w:t>less</w:t>
      </w:r>
      <w:r>
        <w:rPr>
          <w:spacing w:val="-1"/>
          <w:sz w:val="24"/>
        </w:rPr>
        <w:t> </w:t>
      </w:r>
      <w:r>
        <w:rPr>
          <w:sz w:val="24"/>
        </w:rPr>
        <w:t>than</w:t>
      </w:r>
      <w:r>
        <w:rPr>
          <w:spacing w:val="-1"/>
          <w:sz w:val="24"/>
        </w:rPr>
        <w:t> </w:t>
      </w:r>
      <w:r>
        <w:rPr>
          <w:sz w:val="24"/>
        </w:rPr>
        <w:t>100m</w:t>
      </w:r>
      <w:r>
        <w:rPr>
          <w:spacing w:val="-1"/>
          <w:sz w:val="24"/>
        </w:rPr>
        <w:t> </w:t>
      </w:r>
      <w:r>
        <w:rPr>
          <w:sz w:val="24"/>
        </w:rPr>
        <w:t>may</w:t>
      </w:r>
      <w:r>
        <w:rPr>
          <w:spacing w:val="-7"/>
          <w:sz w:val="24"/>
        </w:rPr>
        <w:t> </w:t>
      </w:r>
      <w:r>
        <w:rPr>
          <w:sz w:val="24"/>
        </w:rPr>
        <w:t>be</w:t>
      </w:r>
      <w:r>
        <w:rPr>
          <w:spacing w:val="-3"/>
          <w:sz w:val="24"/>
        </w:rPr>
        <w:t> </w:t>
      </w:r>
      <w:r>
        <w:rPr>
          <w:sz w:val="24"/>
        </w:rPr>
        <w:t>aggregated</w:t>
      </w:r>
      <w:r>
        <w:rPr>
          <w:spacing w:val="-1"/>
          <w:sz w:val="24"/>
        </w:rPr>
        <w:t> </w:t>
      </w:r>
      <w:r>
        <w:rPr>
          <w:sz w:val="24"/>
        </w:rPr>
        <w:t>with</w:t>
      </w:r>
      <w:r>
        <w:rPr>
          <w:spacing w:val="-1"/>
          <w:sz w:val="24"/>
        </w:rPr>
        <w:t> </w:t>
      </w:r>
      <w:r>
        <w:rPr>
          <w:sz w:val="24"/>
        </w:rPr>
        <w:t>a</w:t>
      </w:r>
      <w:r>
        <w:rPr>
          <w:spacing w:val="-1"/>
          <w:sz w:val="24"/>
        </w:rPr>
        <w:t> </w:t>
      </w:r>
      <w:r>
        <w:rPr>
          <w:sz w:val="24"/>
        </w:rPr>
        <w:t>similar</w:t>
      </w:r>
      <w:r>
        <w:rPr>
          <w:spacing w:val="-1"/>
          <w:sz w:val="24"/>
        </w:rPr>
        <w:t> </w:t>
      </w:r>
      <w:r>
        <w:rPr>
          <w:sz w:val="24"/>
        </w:rPr>
        <w:t>road</w:t>
      </w:r>
      <w:r>
        <w:rPr>
          <w:spacing w:val="-1"/>
          <w:sz w:val="24"/>
        </w:rPr>
        <w:t> </w:t>
      </w:r>
      <w:r>
        <w:rPr>
          <w:spacing w:val="-2"/>
          <w:sz w:val="24"/>
        </w:rPr>
        <w:t>section.</w:t>
      </w:r>
    </w:p>
    <w:p>
      <w:pPr>
        <w:spacing w:after="0" w:line="240" w:lineRule="auto"/>
        <w:jc w:val="left"/>
        <w:rPr>
          <w:sz w:val="24"/>
        </w:rPr>
        <w:sectPr>
          <w:headerReference w:type="default" r:id="rId424"/>
          <w:footerReference w:type="default" r:id="rId425"/>
          <w:pgSz w:w="12240" w:h="15840"/>
          <w:pgMar w:header="741" w:footer="880" w:top="1020" w:bottom="1080" w:left="960" w:right="780"/>
        </w:sectPr>
      </w:pPr>
    </w:p>
    <w:p>
      <w:pPr>
        <w:pStyle w:val="BodyText"/>
        <w:rPr>
          <w:sz w:val="20"/>
        </w:rPr>
      </w:pPr>
    </w:p>
    <w:p>
      <w:pPr>
        <w:pStyle w:val="BodyText"/>
        <w:spacing w:before="7"/>
        <w:rPr>
          <w:sz w:val="17"/>
        </w:rPr>
      </w:pPr>
    </w:p>
    <w:p>
      <w:pPr>
        <w:pStyle w:val="ListParagraph"/>
        <w:numPr>
          <w:ilvl w:val="0"/>
          <w:numId w:val="108"/>
        </w:numPr>
        <w:tabs>
          <w:tab w:pos="841" w:val="left" w:leader="none"/>
        </w:tabs>
        <w:spacing w:line="240" w:lineRule="auto" w:before="90" w:after="0"/>
        <w:ind w:left="840" w:right="0" w:hanging="361"/>
        <w:jc w:val="left"/>
        <w:rPr>
          <w:sz w:val="24"/>
        </w:rPr>
      </w:pPr>
      <w:r>
        <w:rPr>
          <w:sz w:val="24"/>
        </w:rPr>
        <w:t>Road</w:t>
      </w:r>
      <w:r>
        <w:rPr>
          <w:spacing w:val="-1"/>
          <w:sz w:val="24"/>
        </w:rPr>
        <w:t> </w:t>
      </w:r>
      <w:r>
        <w:rPr>
          <w:spacing w:val="-2"/>
          <w:sz w:val="24"/>
        </w:rPr>
        <w:t>Types:</w:t>
      </w:r>
    </w:p>
    <w:p>
      <w:pPr>
        <w:pStyle w:val="ListParagraph"/>
        <w:numPr>
          <w:ilvl w:val="1"/>
          <w:numId w:val="108"/>
        </w:numPr>
        <w:tabs>
          <w:tab w:pos="1380" w:val="left" w:leader="none"/>
          <w:tab w:pos="1381" w:val="left" w:leader="none"/>
        </w:tabs>
        <w:spacing w:line="240" w:lineRule="auto" w:before="120" w:after="0"/>
        <w:ind w:left="1380" w:right="989" w:hanging="449"/>
        <w:jc w:val="left"/>
        <w:rPr>
          <w:sz w:val="24"/>
        </w:rPr>
      </w:pPr>
      <w:r>
        <w:rPr>
          <w:sz w:val="24"/>
        </w:rPr>
        <w:t>Long</w:t>
      </w:r>
      <w:r>
        <w:rPr>
          <w:spacing w:val="-6"/>
          <w:sz w:val="24"/>
        </w:rPr>
        <w:t> </w:t>
      </w:r>
      <w:r>
        <w:rPr>
          <w:sz w:val="24"/>
        </w:rPr>
        <w:t>Term</w:t>
      </w:r>
      <w:r>
        <w:rPr>
          <w:spacing w:val="-4"/>
          <w:sz w:val="24"/>
        </w:rPr>
        <w:t> </w:t>
      </w:r>
      <w:r>
        <w:rPr>
          <w:sz w:val="24"/>
        </w:rPr>
        <w:t>(LT)</w:t>
      </w:r>
      <w:r>
        <w:rPr>
          <w:spacing w:val="-1"/>
          <w:sz w:val="24"/>
        </w:rPr>
        <w:t> </w:t>
      </w:r>
      <w:r>
        <w:rPr>
          <w:sz w:val="24"/>
        </w:rPr>
        <w:t>-</w:t>
      </w:r>
      <w:r>
        <w:rPr>
          <w:spacing w:val="-4"/>
          <w:sz w:val="24"/>
        </w:rPr>
        <w:t> </w:t>
      </w:r>
      <w:r>
        <w:rPr>
          <w:sz w:val="24"/>
        </w:rPr>
        <w:t>A</w:t>
      </w:r>
      <w:r>
        <w:rPr>
          <w:spacing w:val="-4"/>
          <w:sz w:val="24"/>
        </w:rPr>
        <w:t> </w:t>
      </w:r>
      <w:r>
        <w:rPr>
          <w:sz w:val="24"/>
        </w:rPr>
        <w:t>long</w:t>
      </w:r>
      <w:r>
        <w:rPr>
          <w:spacing w:val="-6"/>
          <w:sz w:val="24"/>
        </w:rPr>
        <w:t> </w:t>
      </w:r>
      <w:r>
        <w:rPr>
          <w:sz w:val="24"/>
        </w:rPr>
        <w:t>term</w:t>
      </w:r>
      <w:r>
        <w:rPr>
          <w:spacing w:val="-1"/>
          <w:sz w:val="24"/>
        </w:rPr>
        <w:t> </w:t>
      </w:r>
      <w:r>
        <w:rPr>
          <w:sz w:val="24"/>
        </w:rPr>
        <w:t>road</w:t>
      </w:r>
      <w:r>
        <w:rPr>
          <w:spacing w:val="-3"/>
          <w:sz w:val="24"/>
        </w:rPr>
        <w:t> </w:t>
      </w:r>
      <w:r>
        <w:rPr>
          <w:sz w:val="24"/>
        </w:rPr>
        <w:t>is</w:t>
      </w:r>
      <w:r>
        <w:rPr>
          <w:spacing w:val="-3"/>
          <w:sz w:val="24"/>
        </w:rPr>
        <w:t> </w:t>
      </w:r>
      <w:r>
        <w:rPr>
          <w:sz w:val="24"/>
        </w:rPr>
        <w:t>a</w:t>
      </w:r>
      <w:r>
        <w:rPr>
          <w:spacing w:val="-4"/>
          <w:sz w:val="24"/>
        </w:rPr>
        <w:t> </w:t>
      </w:r>
      <w:r>
        <w:rPr>
          <w:sz w:val="24"/>
        </w:rPr>
        <w:t>road</w:t>
      </w:r>
      <w:r>
        <w:rPr>
          <w:spacing w:val="-1"/>
          <w:sz w:val="24"/>
        </w:rPr>
        <w:t> </w:t>
      </w:r>
      <w:r>
        <w:rPr>
          <w:sz w:val="24"/>
        </w:rPr>
        <w:t>with</w:t>
      </w:r>
      <w:r>
        <w:rPr>
          <w:spacing w:val="-3"/>
          <w:sz w:val="24"/>
        </w:rPr>
        <w:t> </w:t>
      </w:r>
      <w:r>
        <w:rPr>
          <w:sz w:val="24"/>
        </w:rPr>
        <w:t>a</w:t>
      </w:r>
      <w:r>
        <w:rPr>
          <w:spacing w:val="-3"/>
          <w:sz w:val="24"/>
        </w:rPr>
        <w:t> </w:t>
      </w:r>
      <w:r>
        <w:rPr>
          <w:sz w:val="24"/>
        </w:rPr>
        <w:t>continuous</w:t>
      </w:r>
      <w:r>
        <w:rPr>
          <w:spacing w:val="-3"/>
          <w:sz w:val="24"/>
        </w:rPr>
        <w:t> </w:t>
      </w:r>
      <w:r>
        <w:rPr>
          <w:sz w:val="24"/>
        </w:rPr>
        <w:t>raised</w:t>
      </w:r>
      <w:r>
        <w:rPr>
          <w:spacing w:val="-4"/>
          <w:sz w:val="24"/>
        </w:rPr>
        <w:t> </w:t>
      </w:r>
      <w:r>
        <w:rPr>
          <w:sz w:val="24"/>
        </w:rPr>
        <w:t>sub-grade</w:t>
      </w:r>
      <w:r>
        <w:rPr>
          <w:spacing w:val="-2"/>
          <w:sz w:val="24"/>
        </w:rPr>
        <w:t> </w:t>
      </w:r>
      <w:r>
        <w:rPr>
          <w:sz w:val="24"/>
        </w:rPr>
        <w:t>and ditch line. The raised sub-grade and ditch line may be interrupted for a short section</w:t>
      </w:r>
    </w:p>
    <w:p>
      <w:pPr>
        <w:pStyle w:val="BodyText"/>
        <w:ind w:left="1380" w:right="934"/>
      </w:pPr>
      <w:r>
        <w:rPr/>
        <w:t>&lt;100</w:t>
      </w:r>
      <w:r>
        <w:rPr>
          <w:spacing w:val="-2"/>
        </w:rPr>
        <w:t> </w:t>
      </w:r>
      <w:r>
        <w:rPr/>
        <w:t>m</w:t>
      </w:r>
      <w:r>
        <w:rPr>
          <w:spacing w:val="-2"/>
        </w:rPr>
        <w:t> </w:t>
      </w:r>
      <w:r>
        <w:rPr/>
        <w:t>in</w:t>
      </w:r>
      <w:r>
        <w:rPr>
          <w:spacing w:val="-2"/>
        </w:rPr>
        <w:t> </w:t>
      </w:r>
      <w:r>
        <w:rPr/>
        <w:t>length</w:t>
      </w:r>
      <w:r>
        <w:rPr>
          <w:spacing w:val="-2"/>
        </w:rPr>
        <w:t> </w:t>
      </w:r>
      <w:r>
        <w:rPr/>
        <w:t>(e.g.,</w:t>
      </w:r>
      <w:r>
        <w:rPr>
          <w:spacing w:val="-2"/>
        </w:rPr>
        <w:t> </w:t>
      </w:r>
      <w:r>
        <w:rPr/>
        <w:t>when</w:t>
      </w:r>
      <w:r>
        <w:rPr>
          <w:spacing w:val="-2"/>
        </w:rPr>
        <w:t> </w:t>
      </w:r>
      <w:r>
        <w:rPr/>
        <w:t>crossing</w:t>
      </w:r>
      <w:r>
        <w:rPr>
          <w:spacing w:val="-4"/>
        </w:rPr>
        <w:t> </w:t>
      </w:r>
      <w:r>
        <w:rPr/>
        <w:t>a</w:t>
      </w:r>
      <w:r>
        <w:rPr>
          <w:spacing w:val="-3"/>
        </w:rPr>
        <w:t> </w:t>
      </w:r>
      <w:r>
        <w:rPr/>
        <w:t>short</w:t>
      </w:r>
      <w:r>
        <w:rPr>
          <w:spacing w:val="-2"/>
        </w:rPr>
        <w:t> </w:t>
      </w:r>
      <w:r>
        <w:rPr/>
        <w:t>section</w:t>
      </w:r>
      <w:r>
        <w:rPr>
          <w:spacing w:val="-2"/>
        </w:rPr>
        <w:t> </w:t>
      </w:r>
      <w:r>
        <w:rPr/>
        <w:t>of</w:t>
      </w:r>
      <w:r>
        <w:rPr>
          <w:spacing w:val="-3"/>
        </w:rPr>
        <w:t> </w:t>
      </w:r>
      <w:r>
        <w:rPr/>
        <w:t>rock</w:t>
      </w:r>
      <w:r>
        <w:rPr>
          <w:spacing w:val="-2"/>
        </w:rPr>
        <w:t> </w:t>
      </w:r>
      <w:r>
        <w:rPr/>
        <w:t>or</w:t>
      </w:r>
      <w:r>
        <w:rPr>
          <w:spacing w:val="-1"/>
        </w:rPr>
        <w:t> </w:t>
      </w:r>
      <w:r>
        <w:rPr/>
        <w:t>at</w:t>
      </w:r>
      <w:r>
        <w:rPr>
          <w:spacing w:val="-2"/>
        </w:rPr>
        <w:t> </w:t>
      </w:r>
      <w:r>
        <w:rPr/>
        <w:t>the</w:t>
      </w:r>
      <w:r>
        <w:rPr>
          <w:spacing w:val="-3"/>
        </w:rPr>
        <w:t> </w:t>
      </w:r>
      <w:r>
        <w:rPr/>
        <w:t>crest of</w:t>
      </w:r>
      <w:r>
        <w:rPr>
          <w:spacing w:val="-3"/>
        </w:rPr>
        <w:t> </w:t>
      </w:r>
      <w:r>
        <w:rPr/>
        <w:t>a</w:t>
      </w:r>
      <w:r>
        <w:rPr>
          <w:spacing w:val="-3"/>
        </w:rPr>
        <w:t> </w:t>
      </w:r>
      <w:r>
        <w:rPr/>
        <w:t>hill). In flat terrain the ditch line may simply be the depression created when sub-grade material is excavated to create a raised sub-grade.</w:t>
      </w:r>
    </w:p>
    <w:p>
      <w:pPr>
        <w:pStyle w:val="ListParagraph"/>
        <w:numPr>
          <w:ilvl w:val="1"/>
          <w:numId w:val="108"/>
        </w:numPr>
        <w:tabs>
          <w:tab w:pos="1380" w:val="left" w:leader="none"/>
          <w:tab w:pos="1381" w:val="left" w:leader="none"/>
        </w:tabs>
        <w:spacing w:line="240" w:lineRule="auto" w:before="120" w:after="0"/>
        <w:ind w:left="1380" w:right="1019" w:hanging="449"/>
        <w:jc w:val="left"/>
        <w:rPr>
          <w:sz w:val="24"/>
        </w:rPr>
      </w:pPr>
      <w:r>
        <w:rPr>
          <w:sz w:val="24"/>
        </w:rPr>
        <w:t>Short Term (S) - A short term road is a road with the stumps removed and a bladed running</w:t>
      </w:r>
      <w:r>
        <w:rPr>
          <w:spacing w:val="-6"/>
          <w:sz w:val="24"/>
        </w:rPr>
        <w:t> </w:t>
      </w:r>
      <w:r>
        <w:rPr>
          <w:sz w:val="24"/>
        </w:rPr>
        <w:t>surface.</w:t>
      </w:r>
      <w:r>
        <w:rPr>
          <w:spacing w:val="40"/>
          <w:sz w:val="24"/>
        </w:rPr>
        <w:t> </w:t>
      </w:r>
      <w:r>
        <w:rPr>
          <w:sz w:val="24"/>
        </w:rPr>
        <w:t>There</w:t>
      </w:r>
      <w:r>
        <w:rPr>
          <w:spacing w:val="-3"/>
          <w:sz w:val="24"/>
        </w:rPr>
        <w:t> </w:t>
      </w:r>
      <w:r>
        <w:rPr>
          <w:sz w:val="24"/>
        </w:rPr>
        <w:t>may</w:t>
      </w:r>
      <w:r>
        <w:rPr>
          <w:spacing w:val="-9"/>
          <w:sz w:val="24"/>
        </w:rPr>
        <w:t> </w:t>
      </w:r>
      <w:r>
        <w:rPr>
          <w:sz w:val="24"/>
        </w:rPr>
        <w:t>be</w:t>
      </w:r>
      <w:r>
        <w:rPr>
          <w:spacing w:val="-3"/>
          <w:sz w:val="24"/>
        </w:rPr>
        <w:t> </w:t>
      </w:r>
      <w:r>
        <w:rPr>
          <w:sz w:val="24"/>
        </w:rPr>
        <w:t>elements</w:t>
      </w:r>
      <w:r>
        <w:rPr>
          <w:spacing w:val="-4"/>
          <w:sz w:val="24"/>
        </w:rPr>
        <w:t> </w:t>
      </w:r>
      <w:r>
        <w:rPr>
          <w:sz w:val="24"/>
        </w:rPr>
        <w:t>of</w:t>
      </w:r>
      <w:r>
        <w:rPr>
          <w:spacing w:val="-5"/>
          <w:sz w:val="24"/>
        </w:rPr>
        <w:t> </w:t>
      </w:r>
      <w:r>
        <w:rPr>
          <w:sz w:val="24"/>
        </w:rPr>
        <w:t>ditching</w:t>
      </w:r>
      <w:r>
        <w:rPr>
          <w:spacing w:val="-5"/>
          <w:sz w:val="24"/>
        </w:rPr>
        <w:t> </w:t>
      </w:r>
      <w:r>
        <w:rPr>
          <w:sz w:val="24"/>
        </w:rPr>
        <w:t>and</w:t>
      </w:r>
      <w:r>
        <w:rPr>
          <w:spacing w:val="-2"/>
          <w:sz w:val="24"/>
        </w:rPr>
        <w:t> </w:t>
      </w:r>
      <w:r>
        <w:rPr>
          <w:sz w:val="24"/>
        </w:rPr>
        <w:t>elevated</w:t>
      </w:r>
      <w:r>
        <w:rPr>
          <w:spacing w:val="-2"/>
          <w:sz w:val="24"/>
        </w:rPr>
        <w:t> </w:t>
      </w:r>
      <w:r>
        <w:rPr>
          <w:sz w:val="24"/>
        </w:rPr>
        <w:t>grade,</w:t>
      </w:r>
      <w:r>
        <w:rPr>
          <w:spacing w:val="-4"/>
          <w:sz w:val="24"/>
        </w:rPr>
        <w:t> </w:t>
      </w:r>
      <w:r>
        <w:rPr>
          <w:sz w:val="24"/>
        </w:rPr>
        <w:t>particularly around wet areas but these features are not continuous.</w:t>
      </w:r>
    </w:p>
    <w:p>
      <w:pPr>
        <w:pStyle w:val="ListParagraph"/>
        <w:numPr>
          <w:ilvl w:val="1"/>
          <w:numId w:val="108"/>
        </w:numPr>
        <w:tabs>
          <w:tab w:pos="1373" w:val="left" w:leader="none"/>
          <w:tab w:pos="1374" w:val="left" w:leader="none"/>
        </w:tabs>
        <w:spacing w:line="240" w:lineRule="auto" w:before="120" w:after="0"/>
        <w:ind w:left="1373" w:right="954" w:hanging="447"/>
        <w:jc w:val="left"/>
        <w:rPr>
          <w:sz w:val="24"/>
        </w:rPr>
      </w:pPr>
      <w:r>
        <w:rPr>
          <w:sz w:val="24"/>
        </w:rPr>
        <w:t>Snow/Ice Road - A snow/ice road is a single lane seasonal winter road including turnouts, with a flat road profile that is built with a combination of snow, ice and</w:t>
      </w:r>
      <w:r>
        <w:rPr>
          <w:spacing w:val="40"/>
          <w:sz w:val="24"/>
        </w:rPr>
        <w:t> </w:t>
      </w:r>
      <w:r>
        <w:rPr>
          <w:sz w:val="24"/>
        </w:rPr>
        <w:t>dirt,</w:t>
      </w:r>
      <w:r>
        <w:rPr>
          <w:spacing w:val="80"/>
          <w:sz w:val="24"/>
        </w:rPr>
        <w:t> </w:t>
      </w:r>
      <w:r>
        <w:rPr>
          <w:sz w:val="24"/>
        </w:rPr>
        <w:t>on a surface that may or may not have been stumped.</w:t>
      </w:r>
      <w:r>
        <w:rPr>
          <w:spacing w:val="40"/>
          <w:sz w:val="24"/>
        </w:rPr>
        <w:t> </w:t>
      </w:r>
      <w:r>
        <w:rPr>
          <w:sz w:val="24"/>
        </w:rPr>
        <w:t>The driving surface is built up</w:t>
      </w:r>
      <w:r>
        <w:rPr>
          <w:spacing w:val="40"/>
          <w:sz w:val="24"/>
        </w:rPr>
        <w:t> </w:t>
      </w:r>
      <w:r>
        <w:rPr>
          <w:sz w:val="24"/>
        </w:rPr>
        <w:t>using multiple layers of snow and ice such that extra stabilizing material costs are not</w:t>
      </w:r>
      <w:r>
        <w:rPr>
          <w:spacing w:val="40"/>
          <w:sz w:val="24"/>
        </w:rPr>
        <w:t> </w:t>
      </w:r>
      <w:r>
        <w:rPr>
          <w:sz w:val="24"/>
        </w:rPr>
        <w:t>applicable.</w:t>
      </w:r>
      <w:r>
        <w:rPr>
          <w:spacing w:val="80"/>
          <w:sz w:val="24"/>
        </w:rPr>
        <w:t> </w:t>
      </w:r>
      <w:r>
        <w:rPr>
          <w:sz w:val="24"/>
        </w:rPr>
        <w:t>A flat road profile means the side slope is less than or equal to 15% and there</w:t>
      </w:r>
      <w:r>
        <w:rPr>
          <w:spacing w:val="-1"/>
          <w:sz w:val="24"/>
        </w:rPr>
        <w:t> </w:t>
      </w:r>
      <w:r>
        <w:rPr>
          <w:sz w:val="24"/>
        </w:rPr>
        <w:t>is minimal side</w:t>
      </w:r>
      <w:r>
        <w:rPr>
          <w:spacing w:val="-1"/>
          <w:sz w:val="24"/>
        </w:rPr>
        <w:t> </w:t>
      </w:r>
      <w:r>
        <w:rPr>
          <w:sz w:val="24"/>
        </w:rPr>
        <w:t>cut.</w:t>
      </w:r>
      <w:r>
        <w:rPr>
          <w:spacing w:val="40"/>
          <w:sz w:val="24"/>
        </w:rPr>
        <w:t> </w:t>
      </w:r>
      <w:r>
        <w:rPr>
          <w:sz w:val="24"/>
        </w:rPr>
        <w:t>Minimal means that cuts into mineral or organic</w:t>
      </w:r>
      <w:r>
        <w:rPr>
          <w:spacing w:val="-2"/>
          <w:sz w:val="24"/>
        </w:rPr>
        <w:t> </w:t>
      </w:r>
      <w:r>
        <w:rPr>
          <w:sz w:val="24"/>
        </w:rPr>
        <w:t>soil</w:t>
      </w:r>
      <w:r>
        <w:rPr>
          <w:spacing w:val="80"/>
          <w:sz w:val="24"/>
        </w:rPr>
        <w:t> </w:t>
      </w:r>
      <w:r>
        <w:rPr>
          <w:sz w:val="24"/>
        </w:rPr>
        <w:t>must</w:t>
      </w:r>
      <w:r>
        <w:rPr>
          <w:spacing w:val="-2"/>
          <w:sz w:val="24"/>
        </w:rPr>
        <w:t> </w:t>
      </w:r>
      <w:r>
        <w:rPr>
          <w:sz w:val="24"/>
        </w:rPr>
        <w:t>not</w:t>
      </w:r>
      <w:r>
        <w:rPr>
          <w:spacing w:val="-2"/>
          <w:sz w:val="24"/>
        </w:rPr>
        <w:t> </w:t>
      </w:r>
      <w:r>
        <w:rPr>
          <w:sz w:val="24"/>
        </w:rPr>
        <w:t>exceed</w:t>
      </w:r>
      <w:r>
        <w:rPr>
          <w:spacing w:val="-2"/>
          <w:sz w:val="24"/>
        </w:rPr>
        <w:t> </w:t>
      </w:r>
      <w:r>
        <w:rPr>
          <w:sz w:val="24"/>
        </w:rPr>
        <w:t>0.5</w:t>
      </w:r>
      <w:r>
        <w:rPr>
          <w:spacing w:val="-2"/>
          <w:sz w:val="24"/>
        </w:rPr>
        <w:t> </w:t>
      </w:r>
      <w:r>
        <w:rPr>
          <w:sz w:val="24"/>
        </w:rPr>
        <w:t>m</w:t>
      </w:r>
      <w:r>
        <w:rPr>
          <w:spacing w:val="-2"/>
          <w:sz w:val="24"/>
        </w:rPr>
        <w:t> </w:t>
      </w:r>
      <w:r>
        <w:rPr>
          <w:sz w:val="24"/>
        </w:rPr>
        <w:t>in</w:t>
      </w:r>
      <w:r>
        <w:rPr>
          <w:spacing w:val="-5"/>
          <w:sz w:val="24"/>
        </w:rPr>
        <w:t> </w:t>
      </w:r>
      <w:r>
        <w:rPr>
          <w:sz w:val="24"/>
        </w:rPr>
        <w:t>depth</w:t>
      </w:r>
      <w:r>
        <w:rPr>
          <w:spacing w:val="-2"/>
          <w:sz w:val="24"/>
        </w:rPr>
        <w:t> </w:t>
      </w:r>
      <w:r>
        <w:rPr>
          <w:sz w:val="24"/>
        </w:rPr>
        <w:t>for</w:t>
      </w:r>
      <w:r>
        <w:rPr>
          <w:spacing w:val="-3"/>
          <w:sz w:val="24"/>
        </w:rPr>
        <w:t> </w:t>
      </w:r>
      <w:r>
        <w:rPr>
          <w:sz w:val="24"/>
        </w:rPr>
        <w:t>distances</w:t>
      </w:r>
      <w:r>
        <w:rPr>
          <w:spacing w:val="-2"/>
          <w:sz w:val="24"/>
        </w:rPr>
        <w:t> </w:t>
      </w:r>
      <w:r>
        <w:rPr>
          <w:sz w:val="24"/>
        </w:rPr>
        <w:t>up</w:t>
      </w:r>
      <w:r>
        <w:rPr>
          <w:spacing w:val="-2"/>
          <w:sz w:val="24"/>
        </w:rPr>
        <w:t> </w:t>
      </w:r>
      <w:r>
        <w:rPr>
          <w:sz w:val="24"/>
        </w:rPr>
        <w:t>to 100m.</w:t>
      </w:r>
      <w:r>
        <w:rPr>
          <w:spacing w:val="40"/>
          <w:sz w:val="24"/>
        </w:rPr>
        <w:t> </w:t>
      </w:r>
      <w:r>
        <w:rPr>
          <w:sz w:val="24"/>
        </w:rPr>
        <w:t>Seismic</w:t>
      </w:r>
      <w:r>
        <w:rPr>
          <w:spacing w:val="-3"/>
          <w:sz w:val="24"/>
        </w:rPr>
        <w:t> </w:t>
      </w:r>
      <w:r>
        <w:rPr>
          <w:sz w:val="24"/>
        </w:rPr>
        <w:t>lines being used</w:t>
      </w:r>
      <w:r>
        <w:rPr>
          <w:spacing w:val="40"/>
          <w:sz w:val="24"/>
        </w:rPr>
        <w:t> </w:t>
      </w:r>
      <w:r>
        <w:rPr>
          <w:sz w:val="24"/>
        </w:rPr>
        <w:t>for roads, which have not previously been used as roads, will be considered as new</w:t>
      </w:r>
      <w:r>
        <w:rPr>
          <w:spacing w:val="40"/>
          <w:sz w:val="24"/>
        </w:rPr>
        <w:t> </w:t>
      </w:r>
      <w:r>
        <w:rPr>
          <w:sz w:val="24"/>
        </w:rPr>
        <w:t>construction and qualify as snow/ice roads provided they fall within the above</w:t>
      </w:r>
      <w:r>
        <w:rPr>
          <w:spacing w:val="40"/>
          <w:sz w:val="24"/>
        </w:rPr>
        <w:t> </w:t>
      </w:r>
      <w:r>
        <w:rPr>
          <w:sz w:val="24"/>
        </w:rPr>
        <w:t>criteria.</w:t>
      </w:r>
    </w:p>
    <w:p>
      <w:pPr>
        <w:pStyle w:val="ListParagraph"/>
        <w:numPr>
          <w:ilvl w:val="0"/>
          <w:numId w:val="108"/>
        </w:numPr>
        <w:tabs>
          <w:tab w:pos="841" w:val="left" w:leader="none"/>
        </w:tabs>
        <w:spacing w:line="240" w:lineRule="auto" w:before="121" w:after="0"/>
        <w:ind w:left="840" w:right="0" w:hanging="361"/>
        <w:jc w:val="left"/>
        <w:rPr>
          <w:sz w:val="24"/>
        </w:rPr>
      </w:pPr>
      <w:r>
        <w:rPr>
          <w:sz w:val="24"/>
        </w:rPr>
        <w:t>Uphill</w:t>
      </w:r>
      <w:r>
        <w:rPr>
          <w:spacing w:val="-4"/>
          <w:sz w:val="24"/>
        </w:rPr>
        <w:t> </w:t>
      </w:r>
      <w:r>
        <w:rPr>
          <w:sz w:val="24"/>
        </w:rPr>
        <w:t>Side</w:t>
      </w:r>
      <w:r>
        <w:rPr>
          <w:spacing w:val="-3"/>
          <w:sz w:val="24"/>
        </w:rPr>
        <w:t> </w:t>
      </w:r>
      <w:r>
        <w:rPr>
          <w:sz w:val="24"/>
        </w:rPr>
        <w:t>Slope:</w:t>
      </w:r>
      <w:r>
        <w:rPr>
          <w:spacing w:val="-4"/>
          <w:sz w:val="24"/>
        </w:rPr>
        <w:t> </w:t>
      </w:r>
      <w:r>
        <w:rPr>
          <w:sz w:val="24"/>
        </w:rPr>
        <w:t>(SLOPE</w:t>
      </w:r>
      <w:r>
        <w:rPr>
          <w:spacing w:val="-3"/>
          <w:sz w:val="24"/>
        </w:rPr>
        <w:t> </w:t>
      </w:r>
      <w:r>
        <w:rPr>
          <w:spacing w:val="-5"/>
          <w:sz w:val="24"/>
        </w:rPr>
        <w:t>%)</w:t>
      </w:r>
    </w:p>
    <w:p>
      <w:pPr>
        <w:pStyle w:val="BodyText"/>
        <w:spacing w:before="120"/>
        <w:ind w:left="840" w:right="1203"/>
      </w:pPr>
      <w:r>
        <w:rPr/>
        <w:t>Uphill side slope % may show a variation of (+/- 15% about the average) within any section length and represents the average of all slopes in the section to a maximum of 50%.</w:t>
      </w:r>
      <w:r>
        <w:rPr>
          <w:spacing w:val="40"/>
        </w:rPr>
        <w:t> </w:t>
      </w:r>
      <w:r>
        <w:rPr/>
        <w:t>To derive an average for</w:t>
      </w:r>
      <w:r>
        <w:rPr>
          <w:spacing w:val="-1"/>
        </w:rPr>
        <w:t> </w:t>
      </w:r>
      <w:r>
        <w:rPr/>
        <w:t>uphill side slope %, several representative cross-section measurements</w:t>
      </w:r>
      <w:r>
        <w:rPr>
          <w:spacing w:val="-3"/>
        </w:rPr>
        <w:t> </w:t>
      </w:r>
      <w:r>
        <w:rPr/>
        <w:t>are</w:t>
      </w:r>
      <w:r>
        <w:rPr>
          <w:spacing w:val="-5"/>
        </w:rPr>
        <w:t> </w:t>
      </w:r>
      <w:r>
        <w:rPr/>
        <w:t>taken along</w:t>
      </w:r>
      <w:r>
        <w:rPr>
          <w:spacing w:val="-5"/>
        </w:rPr>
        <w:t> </w:t>
      </w:r>
      <w:r>
        <w:rPr/>
        <w:t>the</w:t>
      </w:r>
      <w:r>
        <w:rPr>
          <w:spacing w:val="-3"/>
        </w:rPr>
        <w:t> </w:t>
      </w:r>
      <w:r>
        <w:rPr/>
        <w:t>section</w:t>
      </w:r>
      <w:r>
        <w:rPr>
          <w:spacing w:val="-3"/>
        </w:rPr>
        <w:t> </w:t>
      </w:r>
      <w:r>
        <w:rPr/>
        <w:t>length</w:t>
      </w:r>
      <w:r>
        <w:rPr>
          <w:spacing w:val="-3"/>
        </w:rPr>
        <w:t> </w:t>
      </w:r>
      <w:r>
        <w:rPr/>
        <w:t>and</w:t>
      </w:r>
      <w:r>
        <w:rPr>
          <w:spacing w:val="-3"/>
        </w:rPr>
        <w:t> </w:t>
      </w:r>
      <w:r>
        <w:rPr/>
        <w:t>the</w:t>
      </w:r>
      <w:r>
        <w:rPr>
          <w:spacing w:val="-3"/>
        </w:rPr>
        <w:t> </w:t>
      </w:r>
      <w:r>
        <w:rPr/>
        <w:t>sum</w:t>
      </w:r>
      <w:r>
        <w:rPr>
          <w:spacing w:val="-3"/>
        </w:rPr>
        <w:t> </w:t>
      </w:r>
      <w:r>
        <w:rPr/>
        <w:t>of</w:t>
      </w:r>
      <w:r>
        <w:rPr>
          <w:spacing w:val="-3"/>
        </w:rPr>
        <w:t> </w:t>
      </w:r>
      <w:r>
        <w:rPr/>
        <w:t>one-half</w:t>
      </w:r>
      <w:r>
        <w:rPr>
          <w:spacing w:val="-1"/>
        </w:rPr>
        <w:t> </w:t>
      </w:r>
      <w:r>
        <w:rPr/>
        <w:t>of</w:t>
      </w:r>
      <w:r>
        <w:rPr>
          <w:spacing w:val="-2"/>
        </w:rPr>
        <w:t> </w:t>
      </w:r>
      <w:r>
        <w:rPr/>
        <w:t>the</w:t>
      </w:r>
      <w:r>
        <w:rPr>
          <w:spacing w:val="-3"/>
        </w:rPr>
        <w:t> </w:t>
      </w:r>
      <w:r>
        <w:rPr/>
        <w:t>distance on each side of the measurement is applied as a weight against the measurement at that cross-section.</w:t>
      </w:r>
      <w:r>
        <w:rPr>
          <w:spacing w:val="40"/>
        </w:rPr>
        <w:t> </w:t>
      </w:r>
      <w:r>
        <w:rPr/>
        <w:t>The</w:t>
      </w:r>
      <w:r>
        <w:rPr>
          <w:spacing w:val="-2"/>
        </w:rPr>
        <w:t> </w:t>
      </w:r>
      <w:r>
        <w:rPr/>
        <w:t>uphill side</w:t>
      </w:r>
      <w:r>
        <w:rPr>
          <w:spacing w:val="-1"/>
        </w:rPr>
        <w:t> </w:t>
      </w:r>
      <w:r>
        <w:rPr/>
        <w:t>slope %</w:t>
      </w:r>
      <w:r>
        <w:rPr>
          <w:spacing w:val="-1"/>
        </w:rPr>
        <w:t> </w:t>
      </w:r>
      <w:r>
        <w:rPr/>
        <w:t>is measured at right angles to the</w:t>
      </w:r>
      <w:r>
        <w:rPr>
          <w:spacing w:val="-1"/>
        </w:rPr>
        <w:t> </w:t>
      </w:r>
      <w:r>
        <w:rPr/>
        <w:t>road centreline and is recorded to the nearest integer.</w:t>
      </w:r>
      <w:r>
        <w:rPr>
          <w:spacing w:val="40"/>
        </w:rPr>
        <w:t> </w:t>
      </w:r>
      <w:r>
        <w:rPr/>
        <w:t>Where the road is located on a bench, the uphill side slope of the bench is used.</w:t>
      </w:r>
    </w:p>
    <w:p>
      <w:pPr>
        <w:pStyle w:val="ListParagraph"/>
        <w:numPr>
          <w:ilvl w:val="0"/>
          <w:numId w:val="108"/>
        </w:numPr>
        <w:tabs>
          <w:tab w:pos="841" w:val="left" w:leader="none"/>
        </w:tabs>
        <w:spacing w:line="240" w:lineRule="auto" w:before="121" w:after="0"/>
        <w:ind w:left="840" w:right="0" w:hanging="361"/>
        <w:jc w:val="left"/>
        <w:rPr>
          <w:sz w:val="24"/>
        </w:rPr>
      </w:pPr>
      <w:r>
        <w:rPr>
          <w:sz w:val="24"/>
        </w:rPr>
        <w:t>Percent</w:t>
      </w:r>
      <w:r>
        <w:rPr>
          <w:spacing w:val="-3"/>
          <w:sz w:val="24"/>
        </w:rPr>
        <w:t> </w:t>
      </w:r>
      <w:r>
        <w:rPr>
          <w:sz w:val="24"/>
        </w:rPr>
        <w:t>Rock:</w:t>
      </w:r>
      <w:r>
        <w:rPr>
          <w:spacing w:val="-3"/>
          <w:sz w:val="24"/>
        </w:rPr>
        <w:t> </w:t>
      </w:r>
      <w:r>
        <w:rPr>
          <w:sz w:val="24"/>
        </w:rPr>
        <w:t>(ROCK</w:t>
      </w:r>
      <w:r>
        <w:rPr>
          <w:spacing w:val="-3"/>
          <w:sz w:val="24"/>
        </w:rPr>
        <w:t> </w:t>
      </w:r>
      <w:r>
        <w:rPr>
          <w:spacing w:val="-5"/>
          <w:sz w:val="24"/>
        </w:rPr>
        <w:t>%)</w:t>
      </w:r>
    </w:p>
    <w:p>
      <w:pPr>
        <w:pStyle w:val="BodyText"/>
        <w:spacing w:before="120"/>
        <w:ind w:left="840" w:right="1158"/>
      </w:pPr>
      <w:r>
        <w:rPr/>
        <w:t>Rock includes bedrock, large boulders (each greater than 150 cm in diameter), and boulders</w:t>
      </w:r>
      <w:r>
        <w:rPr>
          <w:spacing w:val="-3"/>
        </w:rPr>
        <w:t> </w:t>
      </w:r>
      <w:r>
        <w:rPr/>
        <w:t>between</w:t>
      </w:r>
      <w:r>
        <w:rPr>
          <w:spacing w:val="-3"/>
        </w:rPr>
        <w:t> </w:t>
      </w:r>
      <w:r>
        <w:rPr/>
        <w:t>50</w:t>
      </w:r>
      <w:r>
        <w:rPr>
          <w:spacing w:val="-3"/>
        </w:rPr>
        <w:t> </w:t>
      </w:r>
      <w:r>
        <w:rPr/>
        <w:t>and</w:t>
      </w:r>
      <w:r>
        <w:rPr>
          <w:spacing w:val="-1"/>
        </w:rPr>
        <w:t> </w:t>
      </w:r>
      <w:r>
        <w:rPr/>
        <w:t>150cm</w:t>
      </w:r>
      <w:r>
        <w:rPr>
          <w:spacing w:val="-3"/>
        </w:rPr>
        <w:t> </w:t>
      </w:r>
      <w:r>
        <w:rPr/>
        <w:t>in</w:t>
      </w:r>
      <w:r>
        <w:rPr>
          <w:spacing w:val="-3"/>
        </w:rPr>
        <w:t> </w:t>
      </w:r>
      <w:r>
        <w:rPr/>
        <w:t>diameter.</w:t>
      </w:r>
      <w:r>
        <w:rPr>
          <w:spacing w:val="-1"/>
        </w:rPr>
        <w:t> </w:t>
      </w:r>
      <w:r>
        <w:rPr/>
        <w:t>It</w:t>
      </w:r>
      <w:r>
        <w:rPr>
          <w:spacing w:val="-5"/>
        </w:rPr>
        <w:t> </w:t>
      </w:r>
      <w:r>
        <w:rPr/>
        <w:t>may</w:t>
      </w:r>
      <w:r>
        <w:rPr>
          <w:spacing w:val="74"/>
        </w:rPr>
        <w:t> </w:t>
      </w:r>
      <w:r>
        <w:rPr/>
        <w:t>be</w:t>
      </w:r>
      <w:r>
        <w:rPr>
          <w:spacing w:val="-4"/>
        </w:rPr>
        <w:t> </w:t>
      </w:r>
      <w:r>
        <w:rPr/>
        <w:t>rippable</w:t>
      </w:r>
      <w:r>
        <w:rPr>
          <w:spacing w:val="-3"/>
        </w:rPr>
        <w:t> </w:t>
      </w:r>
      <w:r>
        <w:rPr/>
        <w:t>or</w:t>
      </w:r>
      <w:r>
        <w:rPr>
          <w:spacing w:val="-4"/>
        </w:rPr>
        <w:t> </w:t>
      </w:r>
      <w:r>
        <w:rPr/>
        <w:t>may</w:t>
      </w:r>
      <w:r>
        <w:rPr>
          <w:spacing w:val="-8"/>
        </w:rPr>
        <w:t> </w:t>
      </w:r>
      <w:r>
        <w:rPr/>
        <w:t>require</w:t>
      </w:r>
      <w:r>
        <w:rPr>
          <w:spacing w:val="-5"/>
        </w:rPr>
        <w:t> </w:t>
      </w:r>
      <w:r>
        <w:rPr/>
        <w:t>drilling and blasting.</w:t>
      </w:r>
    </w:p>
    <w:p>
      <w:pPr>
        <w:pStyle w:val="ListParagraph"/>
        <w:numPr>
          <w:ilvl w:val="1"/>
          <w:numId w:val="108"/>
        </w:numPr>
        <w:tabs>
          <w:tab w:pos="1325" w:val="left" w:leader="none"/>
          <w:tab w:pos="1326" w:val="left" w:leader="none"/>
        </w:tabs>
        <w:spacing w:line="240" w:lineRule="auto" w:before="120" w:after="0"/>
        <w:ind w:left="1325" w:right="0" w:hanging="421"/>
        <w:jc w:val="left"/>
        <w:rPr>
          <w:sz w:val="24"/>
        </w:rPr>
      </w:pPr>
      <w:r>
        <w:rPr>
          <w:sz w:val="24"/>
        </w:rPr>
        <w:t>Bedrock</w:t>
      </w:r>
      <w:r>
        <w:rPr>
          <w:spacing w:val="-1"/>
          <w:sz w:val="24"/>
        </w:rPr>
        <w:t> </w:t>
      </w:r>
      <w:r>
        <w:rPr>
          <w:sz w:val="24"/>
        </w:rPr>
        <w:t>and</w:t>
      </w:r>
      <w:r>
        <w:rPr>
          <w:spacing w:val="-1"/>
          <w:sz w:val="24"/>
        </w:rPr>
        <w:t> </w:t>
      </w:r>
      <w:r>
        <w:rPr>
          <w:sz w:val="24"/>
        </w:rPr>
        <w:t>large</w:t>
      </w:r>
      <w:r>
        <w:rPr>
          <w:spacing w:val="-2"/>
          <w:sz w:val="24"/>
        </w:rPr>
        <w:t> </w:t>
      </w:r>
      <w:r>
        <w:rPr>
          <w:sz w:val="24"/>
        </w:rPr>
        <w:t>boulders</w:t>
      </w:r>
      <w:r>
        <w:rPr>
          <w:spacing w:val="-1"/>
          <w:sz w:val="24"/>
        </w:rPr>
        <w:t> </w:t>
      </w:r>
      <w:r>
        <w:rPr>
          <w:sz w:val="24"/>
        </w:rPr>
        <w:t>(each greater</w:t>
      </w:r>
      <w:r>
        <w:rPr>
          <w:spacing w:val="-1"/>
          <w:sz w:val="24"/>
        </w:rPr>
        <w:t> </w:t>
      </w:r>
      <w:r>
        <w:rPr>
          <w:sz w:val="24"/>
        </w:rPr>
        <w:t>than 150</w:t>
      </w:r>
      <w:r>
        <w:rPr>
          <w:spacing w:val="-1"/>
          <w:sz w:val="24"/>
        </w:rPr>
        <w:t> </w:t>
      </w:r>
      <w:r>
        <w:rPr>
          <w:sz w:val="24"/>
        </w:rPr>
        <w:t>cm</w:t>
      </w:r>
      <w:r>
        <w:rPr>
          <w:spacing w:val="-1"/>
          <w:sz w:val="24"/>
        </w:rPr>
        <w:t> </w:t>
      </w:r>
      <w:r>
        <w:rPr>
          <w:sz w:val="24"/>
        </w:rPr>
        <w:t>in </w:t>
      </w:r>
      <w:r>
        <w:rPr>
          <w:spacing w:val="-2"/>
          <w:sz w:val="24"/>
        </w:rPr>
        <w:t>diameter)</w:t>
      </w:r>
    </w:p>
    <w:p>
      <w:pPr>
        <w:pStyle w:val="BodyText"/>
        <w:spacing w:before="120"/>
        <w:ind w:left="1332" w:right="979"/>
      </w:pPr>
      <w:r>
        <w:rPr/>
        <w:t>Rock</w:t>
      </w:r>
      <w:r>
        <w:rPr>
          <w:spacing w:val="-2"/>
        </w:rPr>
        <w:t> </w:t>
      </w:r>
      <w:r>
        <w:rPr/>
        <w:t>%</w:t>
      </w:r>
      <w:r>
        <w:rPr>
          <w:spacing w:val="-3"/>
        </w:rPr>
        <w:t> </w:t>
      </w:r>
      <w:r>
        <w:rPr/>
        <w:t>may</w:t>
      </w:r>
      <w:r>
        <w:rPr>
          <w:spacing w:val="-7"/>
        </w:rPr>
        <w:t> </w:t>
      </w:r>
      <w:r>
        <w:rPr/>
        <w:t>show</w:t>
      </w:r>
      <w:r>
        <w:rPr>
          <w:spacing w:val="-2"/>
        </w:rPr>
        <w:t> </w:t>
      </w:r>
      <w:r>
        <w:rPr/>
        <w:t>a</w:t>
      </w:r>
      <w:r>
        <w:rPr>
          <w:spacing w:val="-4"/>
        </w:rPr>
        <w:t> </w:t>
      </w:r>
      <w:r>
        <w:rPr/>
        <w:t>variation</w:t>
      </w:r>
      <w:r>
        <w:rPr>
          <w:spacing w:val="-2"/>
        </w:rPr>
        <w:t> </w:t>
      </w:r>
      <w:r>
        <w:rPr/>
        <w:t>(+/-</w:t>
      </w:r>
      <w:r>
        <w:rPr>
          <w:spacing w:val="-3"/>
        </w:rPr>
        <w:t> </w:t>
      </w:r>
      <w:r>
        <w:rPr/>
        <w:t>15%</w:t>
      </w:r>
      <w:r>
        <w:rPr>
          <w:spacing w:val="40"/>
        </w:rPr>
        <w:t> </w:t>
      </w:r>
      <w:r>
        <w:rPr/>
        <w:t>about</w:t>
      </w:r>
      <w:r>
        <w:rPr>
          <w:spacing w:val="-2"/>
        </w:rPr>
        <w:t> </w:t>
      </w:r>
      <w:r>
        <w:rPr/>
        <w:t>the</w:t>
      </w:r>
      <w:r>
        <w:rPr>
          <w:spacing w:val="-2"/>
        </w:rPr>
        <w:t> </w:t>
      </w:r>
      <w:r>
        <w:rPr/>
        <w:t>average)</w:t>
      </w:r>
      <w:r>
        <w:rPr>
          <w:spacing w:val="-2"/>
        </w:rPr>
        <w:t> </w:t>
      </w:r>
      <w:r>
        <w:rPr/>
        <w:t>within</w:t>
      </w:r>
      <w:r>
        <w:rPr>
          <w:spacing w:val="-2"/>
        </w:rPr>
        <w:t> </w:t>
      </w:r>
      <w:r>
        <w:rPr/>
        <w:t>any</w:t>
      </w:r>
      <w:r>
        <w:rPr>
          <w:spacing w:val="-6"/>
        </w:rPr>
        <w:t> </w:t>
      </w:r>
      <w:r>
        <w:rPr/>
        <w:t>section</w:t>
      </w:r>
      <w:r>
        <w:rPr>
          <w:spacing w:val="-2"/>
        </w:rPr>
        <w:t> </w:t>
      </w:r>
      <w:r>
        <w:rPr/>
        <w:t>length and represents the average of all rock % in</w:t>
      </w:r>
      <w:r>
        <w:rPr>
          <w:spacing w:val="40"/>
        </w:rPr>
        <w:t> </w:t>
      </w:r>
      <w:r>
        <w:rPr/>
        <w:t>the section to a maximum of 50%.</w:t>
      </w:r>
      <w:r>
        <w:rPr>
          <w:spacing w:val="40"/>
        </w:rPr>
        <w:t> </w:t>
      </w:r>
      <w:r>
        <w:rPr/>
        <w:t>To derive an average % rock, representative cross-</w:t>
      </w:r>
      <w:r>
        <w:rPr>
          <w:spacing w:val="40"/>
        </w:rPr>
        <w:t> </w:t>
      </w:r>
      <w:r>
        <w:rPr/>
        <w:t>section measurements are taken along the section length and the % rock calculated.</w:t>
      </w:r>
      <w:r>
        <w:rPr>
          <w:spacing w:val="40"/>
        </w:rPr>
        <w:t> </w:t>
      </w:r>
      <w:r>
        <w:rPr/>
        <w:t>The</w:t>
      </w:r>
      <w:r>
        <w:rPr>
          <w:spacing w:val="40"/>
        </w:rPr>
        <w:t> </w:t>
      </w:r>
      <w:r>
        <w:rPr/>
        <w:t>sum of one-half of the distance on each side of where the measurements were taken is</w:t>
      </w:r>
      <w:r>
        <w:rPr>
          <w:spacing w:val="40"/>
        </w:rPr>
        <w:t> </w:t>
      </w:r>
      <w:r>
        <w:rPr/>
        <w:t>applied as a weight against the % rock calculated at that cross-section.</w:t>
      </w:r>
      <w:r>
        <w:rPr>
          <w:spacing w:val="40"/>
        </w:rPr>
        <w:t> </w:t>
      </w:r>
      <w:r>
        <w:rPr/>
        <w:t>The percent rock</w:t>
      </w:r>
      <w:r>
        <w:rPr>
          <w:spacing w:val="80"/>
        </w:rPr>
        <w:t> </w:t>
      </w:r>
      <w:r>
        <w:rPr/>
        <w:t>is determined as follows:</w:t>
      </w:r>
    </w:p>
    <w:p>
      <w:pPr>
        <w:spacing w:line="156" w:lineRule="auto" w:before="150"/>
        <w:ind w:left="0" w:right="2767" w:firstLine="0"/>
        <w:jc w:val="center"/>
        <w:rPr>
          <w:rFonts w:ascii="Cambria Math" w:hAnsi="Cambria Math"/>
          <w:sz w:val="17"/>
        </w:rPr>
      </w:pPr>
      <w:r>
        <w:rPr>
          <w:rFonts w:ascii="Cambria Math" w:hAnsi="Cambria Math"/>
          <w:spacing w:val="-5"/>
          <w:position w:val="-8"/>
          <w:sz w:val="24"/>
        </w:rPr>
        <w:t>ℎ</w:t>
      </w:r>
      <w:r>
        <w:rPr>
          <w:rFonts w:ascii="Cambria Math" w:hAnsi="Cambria Math"/>
          <w:spacing w:val="-5"/>
          <w:sz w:val="17"/>
        </w:rPr>
        <w:t>2</w:t>
      </w:r>
    </w:p>
    <w:p>
      <w:pPr>
        <w:pStyle w:val="BodyText"/>
        <w:spacing w:line="187" w:lineRule="auto"/>
        <w:ind w:left="2460"/>
        <w:rPr>
          <w:rFonts w:ascii="Cambria Math" w:hAnsi="Cambria Math" w:eastAsia="Cambria Math"/>
        </w:rPr>
      </w:pPr>
      <w:r>
        <w:rPr/>
        <w:pict>
          <v:rect style="position:absolute;margin-left:234.289993pt;margin-top:6.813798pt;width:14.52pt;height:.84003pt;mso-position-horizontal-relative:page;mso-position-vertical-relative:paragraph;z-index:-28282880" id="docshape372" filled="true" fillcolor="#000000" stroked="false">
            <v:fill type="solid"/>
            <w10:wrap type="none"/>
          </v:rect>
        </w:pict>
      </w:r>
      <w:r>
        <w:rPr>
          <w:rFonts w:ascii="Cambria Math" w:hAnsi="Cambria Math" w:eastAsia="Cambria Math"/>
        </w:rPr>
        <w:t>𝑅𝑂𝐶𝐾</w:t>
      </w:r>
      <w:r>
        <w:rPr>
          <w:rFonts w:ascii="Cambria Math" w:hAnsi="Cambria Math" w:eastAsia="Cambria Math"/>
          <w:spacing w:val="7"/>
        </w:rPr>
        <w:t> </w:t>
      </w:r>
      <w:r>
        <w:rPr>
          <w:rFonts w:ascii="Cambria Math" w:hAnsi="Cambria Math" w:eastAsia="Cambria Math"/>
        </w:rPr>
        <w:t>%</w:t>
      </w:r>
      <w:r>
        <w:rPr>
          <w:rFonts w:ascii="Cambria Math" w:hAnsi="Cambria Math" w:eastAsia="Cambria Math"/>
          <w:spacing w:val="69"/>
        </w:rPr>
        <w:t> </w:t>
      </w:r>
      <w:r>
        <w:rPr>
          <w:rFonts w:ascii="Cambria Math" w:hAnsi="Cambria Math" w:eastAsia="Cambria Math"/>
        </w:rPr>
        <w:t>=</w:t>
      </w:r>
      <w:r>
        <w:rPr>
          <w:rFonts w:ascii="Cambria Math" w:hAnsi="Cambria Math" w:eastAsia="Cambria Math"/>
          <w:spacing w:val="14"/>
        </w:rPr>
        <w:t> </w:t>
      </w:r>
      <w:r>
        <w:rPr>
          <w:rFonts w:ascii="Cambria Math" w:hAnsi="Cambria Math" w:eastAsia="Cambria Math"/>
          <w:position w:val="-15"/>
        </w:rPr>
        <w:t>𝐻</w:t>
      </w:r>
      <w:r>
        <w:rPr>
          <w:rFonts w:ascii="Cambria Math" w:hAnsi="Cambria Math" w:eastAsia="Cambria Math"/>
          <w:position w:val="-8"/>
          <w:sz w:val="17"/>
        </w:rPr>
        <w:t>2</w:t>
      </w:r>
      <w:r>
        <w:rPr>
          <w:rFonts w:ascii="Cambria Math" w:hAnsi="Cambria Math" w:eastAsia="Cambria Math"/>
          <w:spacing w:val="79"/>
          <w:position w:val="-8"/>
          <w:sz w:val="17"/>
        </w:rPr>
        <w:t> </w:t>
      </w:r>
      <w:r>
        <w:rPr>
          <w:rFonts w:ascii="Cambria Math" w:hAnsi="Cambria Math" w:eastAsia="Cambria Math"/>
        </w:rPr>
        <w:t>×</w:t>
      </w:r>
      <w:r>
        <w:rPr>
          <w:rFonts w:ascii="Cambria Math" w:hAnsi="Cambria Math" w:eastAsia="Cambria Math"/>
          <w:spacing w:val="2"/>
        </w:rPr>
        <w:t> </w:t>
      </w:r>
      <w:r>
        <w:rPr>
          <w:rFonts w:ascii="Cambria Math" w:hAnsi="Cambria Math" w:eastAsia="Cambria Math"/>
          <w:spacing w:val="-5"/>
        </w:rPr>
        <w:t>100</w:t>
      </w:r>
    </w:p>
    <w:p>
      <w:pPr>
        <w:spacing w:after="0" w:line="187" w:lineRule="auto"/>
        <w:rPr>
          <w:rFonts w:ascii="Cambria Math" w:hAnsi="Cambria Math" w:eastAsia="Cambria Math"/>
        </w:rPr>
        <w:sectPr>
          <w:headerReference w:type="default" r:id="rId427"/>
          <w:footerReference w:type="default" r:id="rId428"/>
          <w:pgSz w:w="12240" w:h="15840"/>
          <w:pgMar w:header="741" w:footer="880" w:top="1020" w:bottom="1080" w:left="960" w:right="780"/>
        </w:sectPr>
      </w:pPr>
    </w:p>
    <w:p>
      <w:pPr>
        <w:pStyle w:val="BodyText"/>
        <w:rPr>
          <w:rFonts w:ascii="Cambria Math"/>
          <w:sz w:val="20"/>
        </w:rPr>
      </w:pPr>
    </w:p>
    <w:p>
      <w:pPr>
        <w:pStyle w:val="BodyText"/>
        <w:rPr>
          <w:rFonts w:ascii="Cambria Math"/>
          <w:sz w:val="20"/>
        </w:rPr>
      </w:pPr>
    </w:p>
    <w:p>
      <w:pPr>
        <w:pStyle w:val="BodyText"/>
        <w:rPr>
          <w:rFonts w:ascii="Cambria Math"/>
          <w:sz w:val="20"/>
        </w:rPr>
      </w:pPr>
    </w:p>
    <w:p>
      <w:pPr>
        <w:pStyle w:val="BodyText"/>
        <w:spacing w:before="215"/>
        <w:ind w:left="1332"/>
      </w:pPr>
      <w:r>
        <w:rPr>
          <w:spacing w:val="-2"/>
        </w:rPr>
        <w:t>Where:</w:t>
      </w:r>
    </w:p>
    <w:p>
      <w:pPr>
        <w:pStyle w:val="BodyText"/>
        <w:tabs>
          <w:tab w:pos="1898" w:val="left" w:leader="none"/>
          <w:tab w:pos="2640" w:val="left" w:leader="none"/>
        </w:tabs>
        <w:spacing w:before="120"/>
        <w:ind w:left="1332" w:right="1541"/>
      </w:pPr>
      <w:r>
        <w:rPr>
          <w:spacing w:val="-10"/>
        </w:rPr>
        <w:t>h</w:t>
      </w:r>
      <w:r>
        <w:rPr/>
        <w:tab/>
      </w:r>
      <w:r>
        <w:rPr>
          <w:spacing w:val="-10"/>
        </w:rPr>
        <w:t>=</w:t>
      </w:r>
      <w:r>
        <w:rPr/>
        <w:tab/>
        <w:t>the</w:t>
      </w:r>
      <w:r>
        <w:rPr>
          <w:spacing w:val="-5"/>
        </w:rPr>
        <w:t> </w:t>
      </w:r>
      <w:r>
        <w:rPr/>
        <w:t>vertical</w:t>
      </w:r>
      <w:r>
        <w:rPr>
          <w:spacing w:val="-5"/>
        </w:rPr>
        <w:t> </w:t>
      </w:r>
      <w:r>
        <w:rPr/>
        <w:t>cut</w:t>
      </w:r>
      <w:r>
        <w:rPr>
          <w:spacing w:val="-5"/>
        </w:rPr>
        <w:t> </w:t>
      </w:r>
      <w:r>
        <w:rPr/>
        <w:t>height</w:t>
      </w:r>
      <w:r>
        <w:rPr>
          <w:spacing w:val="-4"/>
        </w:rPr>
        <w:t> </w:t>
      </w:r>
      <w:r>
        <w:rPr/>
        <w:t>of</w:t>
      </w:r>
      <w:r>
        <w:rPr>
          <w:spacing w:val="-11"/>
        </w:rPr>
        <w:t> </w:t>
      </w:r>
      <w:r>
        <w:rPr/>
        <w:t>all</w:t>
      </w:r>
      <w:r>
        <w:rPr>
          <w:spacing w:val="-4"/>
        </w:rPr>
        <w:t> </w:t>
      </w:r>
      <w:r>
        <w:rPr/>
        <w:t>rock</w:t>
      </w:r>
      <w:r>
        <w:rPr>
          <w:spacing w:val="-7"/>
        </w:rPr>
        <w:t> </w:t>
      </w:r>
      <w:r>
        <w:rPr/>
        <w:t>measured</w:t>
      </w:r>
      <w:r>
        <w:rPr>
          <w:spacing w:val="-6"/>
        </w:rPr>
        <w:t> </w:t>
      </w:r>
      <w:r>
        <w:rPr/>
        <w:t>from</w:t>
      </w:r>
      <w:r>
        <w:rPr>
          <w:spacing w:val="-6"/>
        </w:rPr>
        <w:t> </w:t>
      </w:r>
      <w:r>
        <w:rPr/>
        <w:t>the</w:t>
      </w:r>
      <w:r>
        <w:rPr>
          <w:spacing w:val="-7"/>
        </w:rPr>
        <w:t> </w:t>
      </w:r>
      <w:r>
        <w:rPr/>
        <w:t>bottom</w:t>
      </w:r>
      <w:r>
        <w:rPr>
          <w:spacing w:val="-6"/>
        </w:rPr>
        <w:t> </w:t>
      </w:r>
      <w:r>
        <w:rPr/>
        <w:t>of</w:t>
      </w:r>
      <w:r>
        <w:rPr>
          <w:spacing w:val="-6"/>
        </w:rPr>
        <w:t> </w:t>
      </w:r>
      <w:r>
        <w:rPr/>
        <w:t>the </w:t>
      </w:r>
      <w:r>
        <w:rPr>
          <w:spacing w:val="-2"/>
        </w:rPr>
        <w:t>ditch.</w:t>
      </w:r>
    </w:p>
    <w:p>
      <w:pPr>
        <w:pStyle w:val="BodyText"/>
        <w:tabs>
          <w:tab w:pos="1898" w:val="left" w:leader="none"/>
          <w:tab w:pos="2640" w:val="left" w:leader="none"/>
        </w:tabs>
        <w:spacing w:before="120"/>
        <w:ind w:left="1332" w:right="1478"/>
      </w:pPr>
      <w:r>
        <w:rPr>
          <w:spacing w:val="-10"/>
        </w:rPr>
        <w:t>H</w:t>
      </w:r>
      <w:r>
        <w:rPr/>
        <w:tab/>
      </w:r>
      <w:r>
        <w:rPr>
          <w:spacing w:val="-10"/>
        </w:rPr>
        <w:t>=</w:t>
      </w:r>
      <w:r>
        <w:rPr/>
        <w:tab/>
        <w:t>the</w:t>
      </w:r>
      <w:r>
        <w:rPr>
          <w:spacing w:val="-6"/>
        </w:rPr>
        <w:t> </w:t>
      </w:r>
      <w:r>
        <w:rPr/>
        <w:t>total</w:t>
      </w:r>
      <w:r>
        <w:rPr>
          <w:spacing w:val="-6"/>
        </w:rPr>
        <w:t> </w:t>
      </w:r>
      <w:r>
        <w:rPr/>
        <w:t>vertical</w:t>
      </w:r>
      <w:r>
        <w:rPr>
          <w:spacing w:val="-6"/>
        </w:rPr>
        <w:t> </w:t>
      </w:r>
      <w:r>
        <w:rPr/>
        <w:t>cut</w:t>
      </w:r>
      <w:r>
        <w:rPr>
          <w:spacing w:val="-6"/>
        </w:rPr>
        <w:t> </w:t>
      </w:r>
      <w:r>
        <w:rPr/>
        <w:t>height</w:t>
      </w:r>
      <w:r>
        <w:rPr>
          <w:spacing w:val="-6"/>
        </w:rPr>
        <w:t> </w:t>
      </w:r>
      <w:r>
        <w:rPr/>
        <w:t>of</w:t>
      </w:r>
      <w:r>
        <w:rPr>
          <w:spacing w:val="-7"/>
        </w:rPr>
        <w:t> </w:t>
      </w:r>
      <w:r>
        <w:rPr/>
        <w:t>all</w:t>
      </w:r>
      <w:r>
        <w:rPr>
          <w:spacing w:val="-6"/>
        </w:rPr>
        <w:t> </w:t>
      </w:r>
      <w:r>
        <w:rPr/>
        <w:t>materials</w:t>
      </w:r>
      <w:r>
        <w:rPr>
          <w:spacing w:val="-6"/>
        </w:rPr>
        <w:t> </w:t>
      </w:r>
      <w:r>
        <w:rPr/>
        <w:t>above</w:t>
      </w:r>
      <w:r>
        <w:rPr>
          <w:spacing w:val="-7"/>
        </w:rPr>
        <w:t> </w:t>
      </w:r>
      <w:r>
        <w:rPr/>
        <w:t>the</w:t>
      </w:r>
      <w:r>
        <w:rPr>
          <w:spacing w:val="-7"/>
        </w:rPr>
        <w:t> </w:t>
      </w:r>
      <w:r>
        <w:rPr/>
        <w:t>bottom</w:t>
      </w:r>
      <w:r>
        <w:rPr>
          <w:spacing w:val="-6"/>
        </w:rPr>
        <w:t> </w:t>
      </w:r>
      <w:r>
        <w:rPr/>
        <w:t>of</w:t>
      </w:r>
      <w:r>
        <w:rPr>
          <w:spacing w:val="-6"/>
        </w:rPr>
        <w:t> </w:t>
      </w:r>
      <w:r>
        <w:rPr/>
        <w:t>the </w:t>
      </w:r>
      <w:r>
        <w:rPr>
          <w:spacing w:val="-2"/>
        </w:rPr>
        <w:t>ditch.</w:t>
      </w:r>
    </w:p>
    <w:p>
      <w:pPr>
        <w:pStyle w:val="BodyText"/>
        <w:spacing w:before="120"/>
        <w:ind w:left="1332" w:right="1158"/>
      </w:pPr>
      <w:r>
        <w:rPr/>
        <w:t>To determine the percent rock for roads not yet constructed, constructed roads on similar</w:t>
      </w:r>
      <w:r>
        <w:rPr>
          <w:spacing w:val="40"/>
        </w:rPr>
        <w:t> </w:t>
      </w:r>
      <w:r>
        <w:rPr/>
        <w:t>land/rock</w:t>
      </w:r>
      <w:r>
        <w:rPr>
          <w:spacing w:val="-2"/>
        </w:rPr>
        <w:t> </w:t>
      </w:r>
      <w:r>
        <w:rPr/>
        <w:t>forms are</w:t>
      </w:r>
      <w:r>
        <w:rPr>
          <w:spacing w:val="-4"/>
        </w:rPr>
        <w:t> </w:t>
      </w:r>
      <w:r>
        <w:rPr/>
        <w:t>used as</w:t>
      </w:r>
      <w:r>
        <w:rPr>
          <w:spacing w:val="-2"/>
        </w:rPr>
        <w:t> </w:t>
      </w:r>
      <w:r>
        <w:rPr/>
        <w:t>a</w:t>
      </w:r>
      <w:r>
        <w:rPr>
          <w:spacing w:val="-3"/>
        </w:rPr>
        <w:t> </w:t>
      </w:r>
      <w:r>
        <w:rPr/>
        <w:t>guide.</w:t>
      </w:r>
      <w:r>
        <w:rPr>
          <w:spacing w:val="40"/>
        </w:rPr>
        <w:t> </w:t>
      </w:r>
      <w:r>
        <w:rPr/>
        <w:t>Alternately, where</w:t>
      </w:r>
      <w:r>
        <w:rPr>
          <w:spacing w:val="-1"/>
        </w:rPr>
        <w:t> </w:t>
      </w:r>
      <w:r>
        <w:rPr/>
        <w:t>estimates</w:t>
      </w:r>
      <w:r>
        <w:rPr>
          <w:spacing w:val="-2"/>
        </w:rPr>
        <w:t> </w:t>
      </w:r>
      <w:r>
        <w:rPr/>
        <w:t>of</w:t>
      </w:r>
      <w:r>
        <w:rPr>
          <w:spacing w:val="-2"/>
        </w:rPr>
        <w:t> </w:t>
      </w:r>
      <w:r>
        <w:rPr/>
        <w:t>rock volume</w:t>
      </w:r>
      <w:r>
        <w:rPr>
          <w:spacing w:val="-5"/>
        </w:rPr>
        <w:t> </w:t>
      </w:r>
      <w:r>
        <w:rPr/>
        <w:t>from</w:t>
      </w:r>
      <w:r>
        <w:rPr>
          <w:spacing w:val="40"/>
        </w:rPr>
        <w:t> </w:t>
      </w:r>
      <w:r>
        <w:rPr/>
        <w:t>commercial</w:t>
      </w:r>
      <w:r>
        <w:rPr>
          <w:spacing w:val="-4"/>
        </w:rPr>
        <w:t> </w:t>
      </w:r>
      <w:r>
        <w:rPr/>
        <w:t>road</w:t>
      </w:r>
      <w:r>
        <w:rPr>
          <w:spacing w:val="-4"/>
        </w:rPr>
        <w:t> </w:t>
      </w:r>
      <w:r>
        <w:rPr/>
        <w:t>design programs</w:t>
      </w:r>
      <w:r>
        <w:rPr>
          <w:spacing w:val="-2"/>
        </w:rPr>
        <w:t> </w:t>
      </w:r>
      <w:r>
        <w:rPr/>
        <w:t>are</w:t>
      </w:r>
      <w:r>
        <w:rPr>
          <w:spacing w:val="-5"/>
        </w:rPr>
        <w:t> </w:t>
      </w:r>
      <w:r>
        <w:rPr/>
        <w:t>available</w:t>
      </w:r>
      <w:r>
        <w:rPr>
          <w:spacing w:val="-3"/>
        </w:rPr>
        <w:t> </w:t>
      </w:r>
      <w:r>
        <w:rPr/>
        <w:t>for</w:t>
      </w:r>
      <w:r>
        <w:rPr>
          <w:spacing w:val="-6"/>
        </w:rPr>
        <w:t> </w:t>
      </w:r>
      <w:r>
        <w:rPr/>
        <w:t>tabular</w:t>
      </w:r>
      <w:r>
        <w:rPr>
          <w:spacing w:val="-4"/>
        </w:rPr>
        <w:t> </w:t>
      </w:r>
      <w:r>
        <w:rPr/>
        <w:t>sections, that information</w:t>
      </w:r>
      <w:r>
        <w:rPr>
          <w:spacing w:val="80"/>
        </w:rPr>
        <w:t> </w:t>
      </w:r>
      <w:r>
        <w:rPr/>
        <w:t>may be used to estimate the rock %.</w:t>
      </w:r>
    </w:p>
    <w:p>
      <w:pPr>
        <w:pStyle w:val="ListParagraph"/>
        <w:numPr>
          <w:ilvl w:val="1"/>
          <w:numId w:val="108"/>
        </w:numPr>
        <w:tabs>
          <w:tab w:pos="1333" w:val="left" w:leader="none"/>
        </w:tabs>
        <w:spacing w:line="240" w:lineRule="auto" w:before="121" w:after="0"/>
        <w:ind w:left="1332" w:right="0" w:hanging="361"/>
        <w:jc w:val="left"/>
        <w:rPr>
          <w:sz w:val="24"/>
        </w:rPr>
      </w:pPr>
      <w:r>
        <w:rPr>
          <w:sz w:val="24"/>
        </w:rPr>
        <w:t>Boulders</w:t>
      </w:r>
      <w:r>
        <w:rPr>
          <w:spacing w:val="-2"/>
          <w:sz w:val="24"/>
        </w:rPr>
        <w:t> </w:t>
      </w:r>
      <w:r>
        <w:rPr>
          <w:sz w:val="24"/>
        </w:rPr>
        <w:t>each</w:t>
      </w:r>
      <w:r>
        <w:rPr>
          <w:spacing w:val="-1"/>
          <w:sz w:val="24"/>
        </w:rPr>
        <w:t> </w:t>
      </w:r>
      <w:r>
        <w:rPr>
          <w:sz w:val="24"/>
        </w:rPr>
        <w:t>between</w:t>
      </w:r>
      <w:r>
        <w:rPr>
          <w:spacing w:val="-2"/>
          <w:sz w:val="24"/>
        </w:rPr>
        <w:t> </w:t>
      </w:r>
      <w:r>
        <w:rPr>
          <w:sz w:val="24"/>
        </w:rPr>
        <w:t>50</w:t>
      </w:r>
      <w:r>
        <w:rPr>
          <w:spacing w:val="-1"/>
          <w:sz w:val="24"/>
        </w:rPr>
        <w:t> </w:t>
      </w:r>
      <w:r>
        <w:rPr>
          <w:sz w:val="24"/>
        </w:rPr>
        <w:t>cm</w:t>
      </w:r>
      <w:r>
        <w:rPr>
          <w:spacing w:val="-2"/>
          <w:sz w:val="24"/>
        </w:rPr>
        <w:t> </w:t>
      </w:r>
      <w:r>
        <w:rPr>
          <w:sz w:val="24"/>
        </w:rPr>
        <w:t>and</w:t>
      </w:r>
      <w:r>
        <w:rPr>
          <w:spacing w:val="-1"/>
          <w:sz w:val="24"/>
        </w:rPr>
        <w:t> </w:t>
      </w:r>
      <w:r>
        <w:rPr>
          <w:sz w:val="24"/>
        </w:rPr>
        <w:t>150</w:t>
      </w:r>
      <w:r>
        <w:rPr>
          <w:spacing w:val="-1"/>
          <w:sz w:val="24"/>
        </w:rPr>
        <w:t> </w:t>
      </w:r>
      <w:r>
        <w:rPr>
          <w:sz w:val="24"/>
        </w:rPr>
        <w:t>cm</w:t>
      </w:r>
      <w:r>
        <w:rPr>
          <w:spacing w:val="-2"/>
          <w:sz w:val="24"/>
        </w:rPr>
        <w:t> diameter</w:t>
      </w:r>
    </w:p>
    <w:p>
      <w:pPr>
        <w:pStyle w:val="BodyText"/>
        <w:spacing w:before="89"/>
        <w:ind w:left="1332" w:right="934"/>
      </w:pPr>
      <w:r>
        <w:rPr/>
        <w:t>Rock composed of boulders between 50 cm and 150 cm diameter may show a variation (+/- 15% about the average) within any section length and represents the average of all rock % in the section to a maximum of 50%. To derive an average % rock,</w:t>
      </w:r>
      <w:r>
        <w:rPr>
          <w:spacing w:val="-4"/>
        </w:rPr>
        <w:t> </w:t>
      </w:r>
      <w:r>
        <w:rPr/>
        <w:t>representative</w:t>
      </w:r>
      <w:r>
        <w:rPr>
          <w:spacing w:val="-5"/>
        </w:rPr>
        <w:t> </w:t>
      </w:r>
      <w:r>
        <w:rPr/>
        <w:t>sample</w:t>
      </w:r>
      <w:r>
        <w:rPr>
          <w:spacing w:val="-4"/>
        </w:rPr>
        <w:t> </w:t>
      </w:r>
      <w:r>
        <w:rPr/>
        <w:t>plot</w:t>
      </w:r>
      <w:r>
        <w:rPr>
          <w:spacing w:val="-4"/>
        </w:rPr>
        <w:t> </w:t>
      </w:r>
      <w:r>
        <w:rPr/>
        <w:t>measurements</w:t>
      </w:r>
      <w:r>
        <w:rPr>
          <w:spacing w:val="-4"/>
        </w:rPr>
        <w:t> </w:t>
      </w:r>
      <w:r>
        <w:rPr/>
        <w:t>are</w:t>
      </w:r>
      <w:r>
        <w:rPr>
          <w:spacing w:val="-2"/>
        </w:rPr>
        <w:t> </w:t>
      </w:r>
      <w:r>
        <w:rPr/>
        <w:t>taken</w:t>
      </w:r>
      <w:r>
        <w:rPr>
          <w:spacing w:val="-4"/>
        </w:rPr>
        <w:t> </w:t>
      </w:r>
      <w:r>
        <w:rPr/>
        <w:t>along</w:t>
      </w:r>
      <w:r>
        <w:rPr>
          <w:spacing w:val="-7"/>
        </w:rPr>
        <w:t> </w:t>
      </w:r>
      <w:r>
        <w:rPr/>
        <w:t>the</w:t>
      </w:r>
      <w:r>
        <w:rPr>
          <w:spacing w:val="-5"/>
        </w:rPr>
        <w:t> </w:t>
      </w:r>
      <w:r>
        <w:rPr/>
        <w:t>section</w:t>
      </w:r>
      <w:r>
        <w:rPr>
          <w:spacing w:val="-2"/>
        </w:rPr>
        <w:t> </w:t>
      </w:r>
      <w:r>
        <w:rPr/>
        <w:t>length</w:t>
      </w:r>
      <w:r>
        <w:rPr>
          <w:spacing w:val="-4"/>
        </w:rPr>
        <w:t> </w:t>
      </w:r>
      <w:r>
        <w:rPr/>
        <w:t>and the % rock calculated.</w:t>
      </w:r>
    </w:p>
    <w:p>
      <w:pPr>
        <w:pStyle w:val="BodyText"/>
        <w:spacing w:line="242" w:lineRule="auto" w:before="89"/>
        <w:ind w:left="1332" w:right="1158"/>
      </w:pPr>
      <w:r>
        <w:rPr/>
        <w:t>The</w:t>
      </w:r>
      <w:r>
        <w:rPr>
          <w:spacing w:val="-15"/>
        </w:rPr>
        <w:t> </w:t>
      </w:r>
      <w:r>
        <w:rPr/>
        <w:t>percent</w:t>
      </w:r>
      <w:r>
        <w:rPr>
          <w:spacing w:val="-15"/>
        </w:rPr>
        <w:t> </w:t>
      </w:r>
      <w:r>
        <w:rPr/>
        <w:t>rock</w:t>
      </w:r>
      <w:r>
        <w:rPr>
          <w:spacing w:val="-14"/>
        </w:rPr>
        <w:t> </w:t>
      </w:r>
      <w:r>
        <w:rPr/>
        <w:t>for</w:t>
      </w:r>
      <w:r>
        <w:rPr>
          <w:spacing w:val="-15"/>
        </w:rPr>
        <w:t> </w:t>
      </w:r>
      <w:r>
        <w:rPr/>
        <w:t>boulders</w:t>
      </w:r>
      <w:r>
        <w:rPr>
          <w:spacing w:val="-14"/>
        </w:rPr>
        <w:t> </w:t>
      </w:r>
      <w:r>
        <w:rPr/>
        <w:t>between</w:t>
      </w:r>
      <w:r>
        <w:rPr>
          <w:spacing w:val="-15"/>
        </w:rPr>
        <w:t> </w:t>
      </w:r>
      <w:r>
        <w:rPr/>
        <w:t>50</w:t>
      </w:r>
      <w:r>
        <w:rPr>
          <w:spacing w:val="-14"/>
        </w:rPr>
        <w:t> </w:t>
      </w:r>
      <w:r>
        <w:rPr/>
        <w:t>cm</w:t>
      </w:r>
      <w:r>
        <w:rPr>
          <w:spacing w:val="-13"/>
        </w:rPr>
        <w:t> </w:t>
      </w:r>
      <w:r>
        <w:rPr/>
        <w:t>and</w:t>
      </w:r>
      <w:r>
        <w:rPr>
          <w:spacing w:val="-15"/>
        </w:rPr>
        <w:t> </w:t>
      </w:r>
      <w:r>
        <w:rPr/>
        <w:t>150</w:t>
      </w:r>
      <w:r>
        <w:rPr>
          <w:spacing w:val="-15"/>
        </w:rPr>
        <w:t> </w:t>
      </w:r>
      <w:r>
        <w:rPr/>
        <w:t>cm</w:t>
      </w:r>
      <w:r>
        <w:rPr>
          <w:spacing w:val="-15"/>
        </w:rPr>
        <w:t> </w:t>
      </w:r>
      <w:r>
        <w:rPr/>
        <w:t>diameter</w:t>
      </w:r>
      <w:r>
        <w:rPr>
          <w:spacing w:val="-15"/>
        </w:rPr>
        <w:t> </w:t>
      </w:r>
      <w:r>
        <w:rPr/>
        <w:t>is</w:t>
      </w:r>
      <w:r>
        <w:rPr>
          <w:spacing w:val="-15"/>
        </w:rPr>
        <w:t> </w:t>
      </w:r>
      <w:r>
        <w:rPr/>
        <w:t>determined</w:t>
      </w:r>
      <w:r>
        <w:rPr>
          <w:spacing w:val="-14"/>
        </w:rPr>
        <w:t> </w:t>
      </w:r>
      <w:r>
        <w:rPr/>
        <w:t>as </w:t>
      </w:r>
      <w:r>
        <w:rPr>
          <w:spacing w:val="-2"/>
        </w:rPr>
        <w:t>follows:</w:t>
      </w:r>
    </w:p>
    <w:p>
      <w:pPr>
        <w:tabs>
          <w:tab w:pos="4088" w:val="left" w:leader="none"/>
        </w:tabs>
        <w:spacing w:before="79"/>
        <w:ind w:left="2525" w:right="0" w:firstLine="0"/>
        <w:jc w:val="left"/>
        <w:rPr>
          <w:rFonts w:ascii="Cambria Math"/>
          <w:sz w:val="25"/>
        </w:rPr>
      </w:pPr>
      <w:r>
        <w:rPr>
          <w:rFonts w:ascii="Cambria Math"/>
          <w:sz w:val="25"/>
        </w:rPr>
        <w:t>Rock</w:t>
      </w:r>
      <w:r>
        <w:rPr>
          <w:rFonts w:ascii="Cambria Math"/>
          <w:spacing w:val="-14"/>
          <w:sz w:val="25"/>
        </w:rPr>
        <w:t> </w:t>
      </w:r>
      <w:r>
        <w:rPr>
          <w:rFonts w:ascii="Cambria Math"/>
          <w:sz w:val="25"/>
        </w:rPr>
        <w:t>%</w:t>
      </w:r>
      <w:r>
        <w:rPr>
          <w:rFonts w:ascii="Cambria Math"/>
          <w:spacing w:val="29"/>
          <w:sz w:val="25"/>
        </w:rPr>
        <w:t> </w:t>
      </w:r>
      <w:r>
        <w:rPr>
          <w:rFonts w:ascii="Cambria Math"/>
          <w:sz w:val="25"/>
        </w:rPr>
        <w:t>=</w:t>
      </w:r>
      <w:r>
        <w:rPr>
          <w:rFonts w:ascii="Cambria Math"/>
          <w:spacing w:val="77"/>
          <w:sz w:val="25"/>
        </w:rPr>
        <w:t> </w:t>
      </w:r>
      <w:r>
        <w:rPr>
          <w:rFonts w:ascii="Cambria Math"/>
          <w:spacing w:val="-11"/>
          <w:sz w:val="25"/>
          <w:u w:val="single"/>
        </w:rPr>
        <w:t> </w:t>
      </w:r>
      <w:r>
        <w:rPr>
          <w:rFonts w:ascii="Cambria Math"/>
          <w:spacing w:val="-10"/>
          <w:sz w:val="25"/>
          <w:u w:val="single"/>
        </w:rPr>
        <w:t>a</w:t>
      </w:r>
      <w:r>
        <w:rPr>
          <w:rFonts w:ascii="Cambria Math"/>
          <w:sz w:val="25"/>
        </w:rPr>
        <w:tab/>
        <w:t>x</w:t>
      </w:r>
      <w:r>
        <w:rPr>
          <w:rFonts w:ascii="Cambria Math"/>
          <w:spacing w:val="39"/>
          <w:sz w:val="25"/>
        </w:rPr>
        <w:t> </w:t>
      </w:r>
      <w:r>
        <w:rPr>
          <w:rFonts w:ascii="Cambria Math"/>
          <w:spacing w:val="-5"/>
          <w:sz w:val="25"/>
        </w:rPr>
        <w:t>100</w:t>
      </w:r>
    </w:p>
    <w:p>
      <w:pPr>
        <w:spacing w:before="77"/>
        <w:ind w:left="0" w:right="3060" w:firstLine="0"/>
        <w:jc w:val="center"/>
        <w:rPr>
          <w:rFonts w:ascii="Cambria Math"/>
          <w:sz w:val="25"/>
        </w:rPr>
      </w:pPr>
      <w:r>
        <w:rPr>
          <w:rFonts w:ascii="Cambria Math"/>
          <w:w w:val="96"/>
          <w:sz w:val="25"/>
        </w:rPr>
        <w:t>A</w:t>
      </w:r>
    </w:p>
    <w:p>
      <w:pPr>
        <w:pStyle w:val="BodyText"/>
        <w:spacing w:before="85"/>
        <w:ind w:left="1342"/>
      </w:pPr>
      <w:r>
        <w:rPr>
          <w:spacing w:val="-2"/>
        </w:rPr>
        <w:t>Where:</w:t>
      </w:r>
    </w:p>
    <w:p>
      <w:pPr>
        <w:pStyle w:val="BodyText"/>
        <w:tabs>
          <w:tab w:pos="2016" w:val="left" w:leader="none"/>
          <w:tab w:pos="2671" w:val="left" w:leader="none"/>
        </w:tabs>
        <w:spacing w:before="91"/>
        <w:ind w:left="1332" w:right="1409"/>
      </w:pPr>
      <w:r>
        <w:rPr>
          <w:spacing w:val="-10"/>
        </w:rPr>
        <w:t>a</w:t>
      </w:r>
      <w:r>
        <w:rPr/>
        <w:tab/>
      </w:r>
      <w:r>
        <w:rPr>
          <w:spacing w:val="-10"/>
        </w:rPr>
        <w:t>=</w:t>
      </w:r>
      <w:r>
        <w:rPr/>
        <w:tab/>
        <w:t>Area</w:t>
      </w:r>
      <w:r>
        <w:rPr>
          <w:spacing w:val="-13"/>
        </w:rPr>
        <w:t> </w:t>
      </w:r>
      <w:r>
        <w:rPr/>
        <w:t>(3.1415</w:t>
      </w:r>
      <w:r>
        <w:rPr>
          <w:spacing w:val="-14"/>
        </w:rPr>
        <w:t> </w:t>
      </w:r>
      <w:r>
        <w:rPr/>
        <w:t>*</w:t>
      </w:r>
      <w:r>
        <w:rPr>
          <w:spacing w:val="-14"/>
        </w:rPr>
        <w:t> </w:t>
      </w:r>
      <w:r>
        <w:rPr/>
        <w:t>r</w:t>
      </w:r>
      <w:r>
        <w:rPr>
          <w:vertAlign w:val="superscript"/>
        </w:rPr>
        <w:t>2</w:t>
      </w:r>
      <w:r>
        <w:rPr>
          <w:vertAlign w:val="baseline"/>
        </w:rPr>
        <w:t>)</w:t>
      </w:r>
      <w:r>
        <w:rPr>
          <w:spacing w:val="-13"/>
          <w:vertAlign w:val="baseline"/>
        </w:rPr>
        <w:t> </w:t>
      </w:r>
      <w:r>
        <w:rPr>
          <w:vertAlign w:val="baseline"/>
        </w:rPr>
        <w:t>of</w:t>
      </w:r>
      <w:r>
        <w:rPr>
          <w:spacing w:val="-15"/>
          <w:vertAlign w:val="baseline"/>
        </w:rPr>
        <w:t> </w:t>
      </w:r>
      <w:r>
        <w:rPr>
          <w:vertAlign w:val="baseline"/>
        </w:rPr>
        <w:t>boulders</w:t>
      </w:r>
      <w:r>
        <w:rPr>
          <w:spacing w:val="-13"/>
          <w:vertAlign w:val="baseline"/>
        </w:rPr>
        <w:t> </w:t>
      </w:r>
      <w:r>
        <w:rPr>
          <w:vertAlign w:val="baseline"/>
        </w:rPr>
        <w:t>between</w:t>
      </w:r>
      <w:r>
        <w:rPr>
          <w:spacing w:val="-13"/>
          <w:vertAlign w:val="baseline"/>
        </w:rPr>
        <w:t> </w:t>
      </w:r>
      <w:r>
        <w:rPr>
          <w:vertAlign w:val="baseline"/>
        </w:rPr>
        <w:t>50</w:t>
      </w:r>
      <w:r>
        <w:rPr>
          <w:spacing w:val="-12"/>
          <w:vertAlign w:val="baseline"/>
        </w:rPr>
        <w:t> </w:t>
      </w:r>
      <w:r>
        <w:rPr>
          <w:vertAlign w:val="baseline"/>
        </w:rPr>
        <w:t>and</w:t>
      </w:r>
      <w:r>
        <w:rPr>
          <w:spacing w:val="-12"/>
          <w:vertAlign w:val="baseline"/>
        </w:rPr>
        <w:t> </w:t>
      </w:r>
      <w:r>
        <w:rPr>
          <w:vertAlign w:val="baseline"/>
        </w:rPr>
        <w:t>150</w:t>
      </w:r>
      <w:r>
        <w:rPr>
          <w:spacing w:val="-12"/>
          <w:vertAlign w:val="baseline"/>
        </w:rPr>
        <w:t> </w:t>
      </w:r>
      <w:r>
        <w:rPr>
          <w:vertAlign w:val="baseline"/>
        </w:rPr>
        <w:t>cm</w:t>
      </w:r>
      <w:r>
        <w:rPr>
          <w:spacing w:val="-13"/>
          <w:vertAlign w:val="baseline"/>
        </w:rPr>
        <w:t> </w:t>
      </w:r>
      <w:r>
        <w:rPr>
          <w:vertAlign w:val="baseline"/>
        </w:rPr>
        <w:t>diameter</w:t>
      </w:r>
      <w:r>
        <w:rPr>
          <w:spacing w:val="-14"/>
          <w:vertAlign w:val="baseline"/>
        </w:rPr>
        <w:t> </w:t>
      </w:r>
      <w:r>
        <w:rPr>
          <w:vertAlign w:val="baseline"/>
        </w:rPr>
        <w:t>in</w:t>
      </w:r>
      <w:r>
        <w:rPr>
          <w:spacing w:val="-12"/>
          <w:vertAlign w:val="baseline"/>
        </w:rPr>
        <w:t> </w:t>
      </w:r>
      <w:r>
        <w:rPr>
          <w:vertAlign w:val="baseline"/>
        </w:rPr>
        <w:t>a sample plot.</w:t>
      </w:r>
    </w:p>
    <w:p>
      <w:pPr>
        <w:pStyle w:val="BodyText"/>
        <w:spacing w:line="242" w:lineRule="auto" w:before="89"/>
        <w:ind w:left="1332" w:right="934" w:firstLine="9"/>
      </w:pPr>
      <w:r>
        <w:rPr/>
        <w:t>Note:</w:t>
      </w:r>
      <w:r>
        <w:rPr>
          <w:spacing w:val="-10"/>
        </w:rPr>
        <w:t> </w:t>
      </w:r>
      <w:r>
        <w:rPr/>
        <w:t>For</w:t>
      </w:r>
      <w:r>
        <w:rPr>
          <w:spacing w:val="-14"/>
        </w:rPr>
        <w:t> </w:t>
      </w:r>
      <w:r>
        <w:rPr/>
        <w:t>boulders</w:t>
      </w:r>
      <w:r>
        <w:rPr>
          <w:spacing w:val="-14"/>
        </w:rPr>
        <w:t> </w:t>
      </w:r>
      <w:r>
        <w:rPr/>
        <w:t>to</w:t>
      </w:r>
      <w:r>
        <w:rPr>
          <w:spacing w:val="-13"/>
        </w:rPr>
        <w:t> </w:t>
      </w:r>
      <w:r>
        <w:rPr/>
        <w:t>be</w:t>
      </w:r>
      <w:r>
        <w:rPr>
          <w:spacing w:val="-12"/>
        </w:rPr>
        <w:t> </w:t>
      </w:r>
      <w:r>
        <w:rPr/>
        <w:t>considered</w:t>
      </w:r>
      <w:r>
        <w:rPr>
          <w:spacing w:val="-13"/>
        </w:rPr>
        <w:t> </w:t>
      </w:r>
      <w:r>
        <w:rPr/>
        <w:t>in</w:t>
      </w:r>
      <w:r>
        <w:rPr>
          <w:spacing w:val="-13"/>
        </w:rPr>
        <w:t> </w:t>
      </w:r>
      <w:r>
        <w:rPr/>
        <w:t>the</w:t>
      </w:r>
      <w:r>
        <w:rPr>
          <w:spacing w:val="-14"/>
        </w:rPr>
        <w:t> </w:t>
      </w:r>
      <w:r>
        <w:rPr/>
        <w:t>plot</w:t>
      </w:r>
      <w:r>
        <w:rPr>
          <w:spacing w:val="-10"/>
        </w:rPr>
        <w:t> </w:t>
      </w:r>
      <w:r>
        <w:rPr/>
        <w:t>at</w:t>
      </w:r>
      <w:r>
        <w:rPr>
          <w:spacing w:val="-13"/>
        </w:rPr>
        <w:t> </w:t>
      </w:r>
      <w:r>
        <w:rPr/>
        <w:t>least</w:t>
      </w:r>
      <w:r>
        <w:rPr>
          <w:spacing w:val="-13"/>
        </w:rPr>
        <w:t> </w:t>
      </w:r>
      <w:r>
        <w:rPr/>
        <w:t>50%</w:t>
      </w:r>
      <w:r>
        <w:rPr>
          <w:spacing w:val="-14"/>
        </w:rPr>
        <w:t> </w:t>
      </w:r>
      <w:r>
        <w:rPr/>
        <w:t>of</w:t>
      </w:r>
      <w:r>
        <w:rPr>
          <w:spacing w:val="-14"/>
        </w:rPr>
        <w:t> </w:t>
      </w:r>
      <w:r>
        <w:rPr/>
        <w:t>the</w:t>
      </w:r>
      <w:r>
        <w:rPr>
          <w:spacing w:val="-14"/>
        </w:rPr>
        <w:t> </w:t>
      </w:r>
      <w:r>
        <w:rPr/>
        <w:t>area</w:t>
      </w:r>
      <w:r>
        <w:rPr>
          <w:spacing w:val="-14"/>
        </w:rPr>
        <w:t> </w:t>
      </w:r>
      <w:r>
        <w:rPr/>
        <w:t>of</w:t>
      </w:r>
      <w:r>
        <w:rPr>
          <w:spacing w:val="-14"/>
        </w:rPr>
        <w:t> </w:t>
      </w:r>
      <w:r>
        <w:rPr/>
        <w:t>the</w:t>
      </w:r>
      <w:r>
        <w:rPr>
          <w:spacing w:val="-14"/>
        </w:rPr>
        <w:t> </w:t>
      </w:r>
      <w:r>
        <w:rPr/>
        <w:t>boulder must fall inside the plot boundary.</w:t>
      </w:r>
    </w:p>
    <w:p>
      <w:pPr>
        <w:pStyle w:val="BodyText"/>
        <w:rPr>
          <w:sz w:val="26"/>
        </w:rPr>
      </w:pPr>
    </w:p>
    <w:p>
      <w:pPr>
        <w:pStyle w:val="BodyText"/>
        <w:tabs>
          <w:tab w:pos="2023" w:val="left" w:leader="none"/>
          <w:tab w:pos="2678" w:val="left" w:leader="none"/>
        </w:tabs>
        <w:spacing w:before="152"/>
        <w:ind w:left="1332"/>
      </w:pPr>
      <w:r>
        <w:rPr>
          <w:spacing w:val="-10"/>
        </w:rPr>
        <w:t>A</w:t>
      </w:r>
      <w:r>
        <w:rPr/>
        <w:tab/>
      </w:r>
      <w:r>
        <w:rPr>
          <w:spacing w:val="-10"/>
        </w:rPr>
        <w:t>=</w:t>
      </w:r>
      <w:r>
        <w:rPr/>
        <w:tab/>
        <w:t>Area</w:t>
      </w:r>
      <w:r>
        <w:rPr>
          <w:spacing w:val="-12"/>
        </w:rPr>
        <w:t> </w:t>
      </w:r>
      <w:r>
        <w:rPr/>
        <w:t>(3.1415</w:t>
      </w:r>
      <w:r>
        <w:rPr>
          <w:spacing w:val="-12"/>
        </w:rPr>
        <w:t> </w:t>
      </w:r>
      <w:r>
        <w:rPr/>
        <w:t>*</w:t>
      </w:r>
      <w:r>
        <w:rPr>
          <w:spacing w:val="-13"/>
        </w:rPr>
        <w:t> </w:t>
      </w:r>
      <w:r>
        <w:rPr/>
        <w:t>r</w:t>
      </w:r>
      <w:r>
        <w:rPr>
          <w:vertAlign w:val="superscript"/>
        </w:rPr>
        <w:t>2</w:t>
      </w:r>
      <w:r>
        <w:rPr>
          <w:vertAlign w:val="baseline"/>
        </w:rPr>
        <w:t>)</w:t>
      </w:r>
      <w:r>
        <w:rPr>
          <w:spacing w:val="-12"/>
          <w:vertAlign w:val="baseline"/>
        </w:rPr>
        <w:t> </w:t>
      </w:r>
      <w:r>
        <w:rPr>
          <w:vertAlign w:val="baseline"/>
        </w:rPr>
        <w:t>of</w:t>
      </w:r>
      <w:r>
        <w:rPr>
          <w:spacing w:val="-13"/>
          <w:vertAlign w:val="baseline"/>
        </w:rPr>
        <w:t> </w:t>
      </w:r>
      <w:r>
        <w:rPr>
          <w:vertAlign w:val="baseline"/>
        </w:rPr>
        <w:t>the</w:t>
      </w:r>
      <w:r>
        <w:rPr>
          <w:spacing w:val="-14"/>
          <w:vertAlign w:val="baseline"/>
        </w:rPr>
        <w:t> </w:t>
      </w:r>
      <w:r>
        <w:rPr>
          <w:vertAlign w:val="baseline"/>
        </w:rPr>
        <w:t>sample</w:t>
      </w:r>
      <w:r>
        <w:rPr>
          <w:spacing w:val="-12"/>
          <w:vertAlign w:val="baseline"/>
        </w:rPr>
        <w:t> </w:t>
      </w:r>
      <w:r>
        <w:rPr>
          <w:spacing w:val="-4"/>
          <w:vertAlign w:val="baseline"/>
        </w:rPr>
        <w:t>plot</w:t>
      </w:r>
    </w:p>
    <w:p>
      <w:pPr>
        <w:pStyle w:val="BodyText"/>
        <w:spacing w:before="7"/>
        <w:rPr>
          <w:sz w:val="34"/>
        </w:rPr>
      </w:pPr>
    </w:p>
    <w:p>
      <w:pPr>
        <w:pStyle w:val="ListParagraph"/>
        <w:numPr>
          <w:ilvl w:val="0"/>
          <w:numId w:val="108"/>
        </w:numPr>
        <w:tabs>
          <w:tab w:pos="841" w:val="left" w:leader="none"/>
        </w:tabs>
        <w:spacing w:line="240" w:lineRule="auto" w:before="0" w:after="0"/>
        <w:ind w:left="840" w:right="0" w:hanging="361"/>
        <w:jc w:val="left"/>
        <w:rPr>
          <w:sz w:val="24"/>
        </w:rPr>
      </w:pPr>
      <w:r>
        <w:rPr>
          <w:sz w:val="24"/>
        </w:rPr>
        <w:t>Soil</w:t>
      </w:r>
      <w:r>
        <w:rPr>
          <w:spacing w:val="-3"/>
          <w:sz w:val="24"/>
        </w:rPr>
        <w:t> </w:t>
      </w:r>
      <w:r>
        <w:rPr>
          <w:sz w:val="24"/>
        </w:rPr>
        <w:t>Moisture</w:t>
      </w:r>
      <w:r>
        <w:rPr>
          <w:spacing w:val="-5"/>
          <w:sz w:val="24"/>
        </w:rPr>
        <w:t> </w:t>
      </w:r>
      <w:r>
        <w:rPr>
          <w:sz w:val="24"/>
        </w:rPr>
        <w:t>Regime</w:t>
      </w:r>
      <w:r>
        <w:rPr>
          <w:spacing w:val="-3"/>
          <w:sz w:val="24"/>
        </w:rPr>
        <w:t> </w:t>
      </w:r>
      <w:r>
        <w:rPr>
          <w:sz w:val="24"/>
        </w:rPr>
        <w:t>Class</w:t>
      </w:r>
      <w:r>
        <w:rPr>
          <w:spacing w:val="-3"/>
          <w:sz w:val="24"/>
        </w:rPr>
        <w:t> </w:t>
      </w:r>
      <w:r>
        <w:rPr>
          <w:spacing w:val="-2"/>
          <w:sz w:val="24"/>
        </w:rPr>
        <w:t>(SMR):</w:t>
      </w:r>
    </w:p>
    <w:p>
      <w:pPr>
        <w:pStyle w:val="BodyText"/>
        <w:spacing w:before="120"/>
        <w:ind w:left="840" w:right="1045"/>
      </w:pPr>
      <w:r>
        <w:rPr/>
        <w:t>Those</w:t>
      </w:r>
      <w:r>
        <w:rPr>
          <w:spacing w:val="-4"/>
        </w:rPr>
        <w:t> </w:t>
      </w:r>
      <w:r>
        <w:rPr/>
        <w:t>biogeoclimatic</w:t>
      </w:r>
      <w:r>
        <w:rPr>
          <w:spacing w:val="-3"/>
        </w:rPr>
        <w:t> </w:t>
      </w:r>
      <w:r>
        <w:rPr/>
        <w:t>zones/subzones</w:t>
      </w:r>
      <w:r>
        <w:rPr>
          <w:spacing w:val="-4"/>
        </w:rPr>
        <w:t> </w:t>
      </w:r>
      <w:r>
        <w:rPr/>
        <w:t>with</w:t>
      </w:r>
      <w:r>
        <w:rPr>
          <w:spacing w:val="-4"/>
        </w:rPr>
        <w:t> </w:t>
      </w:r>
      <w:r>
        <w:rPr/>
        <w:t>site</w:t>
      </w:r>
      <w:r>
        <w:rPr>
          <w:spacing w:val="-4"/>
        </w:rPr>
        <w:t> </w:t>
      </w:r>
      <w:r>
        <w:rPr/>
        <w:t>series</w:t>
      </w:r>
      <w:r>
        <w:rPr>
          <w:spacing w:val="-4"/>
        </w:rPr>
        <w:t> </w:t>
      </w:r>
      <w:r>
        <w:rPr/>
        <w:t>identified</w:t>
      </w:r>
      <w:r>
        <w:rPr>
          <w:spacing w:val="-3"/>
        </w:rPr>
        <w:t> </w:t>
      </w:r>
      <w:r>
        <w:rPr/>
        <w:t>as</w:t>
      </w:r>
      <w:r>
        <w:rPr>
          <w:spacing w:val="-4"/>
        </w:rPr>
        <w:t> </w:t>
      </w:r>
      <w:r>
        <w:rPr/>
        <w:t>“M”,</w:t>
      </w:r>
      <w:r>
        <w:rPr>
          <w:spacing w:val="-3"/>
        </w:rPr>
        <w:t> </w:t>
      </w:r>
      <w:r>
        <w:rPr/>
        <w:t>“VM”</w:t>
      </w:r>
      <w:r>
        <w:rPr>
          <w:spacing w:val="-5"/>
        </w:rPr>
        <w:t> </w:t>
      </w:r>
      <w:r>
        <w:rPr/>
        <w:t>or</w:t>
      </w:r>
      <w:r>
        <w:rPr>
          <w:spacing w:val="-3"/>
        </w:rPr>
        <w:t> </w:t>
      </w:r>
      <w:r>
        <w:rPr/>
        <w:t>“W”</w:t>
      </w:r>
      <w:r>
        <w:rPr>
          <w:spacing w:val="-4"/>
        </w:rPr>
        <w:t> </w:t>
      </w:r>
      <w:r>
        <w:rPr/>
        <w:t>in the dark shaded area of the table in Appendix III are considered “Wet” for appraisal purposes.</w:t>
      </w:r>
      <w:r>
        <w:rPr>
          <w:spacing w:val="40"/>
        </w:rPr>
        <w:t> </w:t>
      </w:r>
      <w:r>
        <w:rPr/>
        <w:t>The zones/subzones with site series identified as “SD” and “F” in the light shaded</w:t>
      </w:r>
      <w:r>
        <w:rPr>
          <w:spacing w:val="-2"/>
        </w:rPr>
        <w:t> </w:t>
      </w:r>
      <w:r>
        <w:rPr/>
        <w:t>area</w:t>
      </w:r>
      <w:r>
        <w:rPr>
          <w:spacing w:val="-1"/>
        </w:rPr>
        <w:t> </w:t>
      </w:r>
      <w:r>
        <w:rPr/>
        <w:t>are</w:t>
      </w:r>
      <w:r>
        <w:rPr>
          <w:spacing w:val="-3"/>
        </w:rPr>
        <w:t> </w:t>
      </w:r>
      <w:r>
        <w:rPr/>
        <w:t>considered</w:t>
      </w:r>
      <w:r>
        <w:rPr>
          <w:spacing w:val="-2"/>
        </w:rPr>
        <w:t> </w:t>
      </w:r>
      <w:r>
        <w:rPr/>
        <w:t>“Moist”.</w:t>
      </w:r>
      <w:r>
        <w:rPr>
          <w:spacing w:val="40"/>
        </w:rPr>
        <w:t> </w:t>
      </w:r>
      <w:r>
        <w:rPr/>
        <w:t>Those</w:t>
      </w:r>
      <w:r>
        <w:rPr>
          <w:spacing w:val="-3"/>
        </w:rPr>
        <w:t> </w:t>
      </w:r>
      <w:r>
        <w:rPr/>
        <w:t>zones/subzones</w:t>
      </w:r>
      <w:r>
        <w:rPr>
          <w:spacing w:val="-3"/>
        </w:rPr>
        <w:t> </w:t>
      </w:r>
      <w:r>
        <w:rPr/>
        <w:t>with</w:t>
      </w:r>
      <w:r>
        <w:rPr>
          <w:spacing w:val="-3"/>
        </w:rPr>
        <w:t> </w:t>
      </w:r>
      <w:r>
        <w:rPr/>
        <w:t>the</w:t>
      </w:r>
      <w:r>
        <w:rPr>
          <w:spacing w:val="-3"/>
        </w:rPr>
        <w:t> </w:t>
      </w:r>
      <w:r>
        <w:rPr/>
        <w:t>site</w:t>
      </w:r>
      <w:r>
        <w:rPr>
          <w:spacing w:val="-3"/>
        </w:rPr>
        <w:t> </w:t>
      </w:r>
      <w:r>
        <w:rPr/>
        <w:t>series</w:t>
      </w:r>
      <w:r>
        <w:rPr>
          <w:spacing w:val="-3"/>
        </w:rPr>
        <w:t> </w:t>
      </w:r>
      <w:r>
        <w:rPr/>
        <w:t>identified as “ED”, “VD”, “MD” in the unshaded area is considered “DRY”.</w:t>
      </w:r>
    </w:p>
    <w:p>
      <w:pPr>
        <w:pStyle w:val="ListParagraph"/>
        <w:numPr>
          <w:ilvl w:val="0"/>
          <w:numId w:val="108"/>
        </w:numPr>
        <w:tabs>
          <w:tab w:pos="841" w:val="left" w:leader="none"/>
          <w:tab w:pos="1898" w:val="left" w:leader="none"/>
          <w:tab w:pos="2181" w:val="left" w:leader="none"/>
        </w:tabs>
        <w:spacing w:line="390" w:lineRule="atLeast" w:before="7" w:after="0"/>
        <w:ind w:left="838" w:right="3915" w:hanging="358"/>
        <w:jc w:val="left"/>
        <w:rPr>
          <w:sz w:val="24"/>
        </w:rPr>
      </w:pPr>
      <w:r>
        <w:rPr>
          <w:sz w:val="24"/>
        </w:rPr>
        <w:t>Biogeoclimatic</w:t>
      </w:r>
      <w:r>
        <w:rPr>
          <w:spacing w:val="-6"/>
          <w:sz w:val="24"/>
        </w:rPr>
        <w:t> </w:t>
      </w:r>
      <w:r>
        <w:rPr>
          <w:sz w:val="24"/>
        </w:rPr>
        <w:t>Zone</w:t>
      </w:r>
      <w:r>
        <w:rPr>
          <w:spacing w:val="-5"/>
          <w:sz w:val="24"/>
        </w:rPr>
        <w:t> </w:t>
      </w:r>
      <w:r>
        <w:rPr>
          <w:sz w:val="24"/>
        </w:rPr>
        <w:t>Abbreviations</w:t>
      </w:r>
      <w:r>
        <w:rPr>
          <w:spacing w:val="-6"/>
          <w:sz w:val="24"/>
        </w:rPr>
        <w:t> </w:t>
      </w:r>
      <w:r>
        <w:rPr>
          <w:sz w:val="24"/>
        </w:rPr>
        <w:t>Used</w:t>
      </w:r>
      <w:r>
        <w:rPr>
          <w:spacing w:val="-6"/>
          <w:sz w:val="24"/>
        </w:rPr>
        <w:t> </w:t>
      </w:r>
      <w:r>
        <w:rPr>
          <w:sz w:val="24"/>
        </w:rPr>
        <w:t>in</w:t>
      </w:r>
      <w:r>
        <w:rPr>
          <w:spacing w:val="-6"/>
          <w:sz w:val="24"/>
        </w:rPr>
        <w:t> </w:t>
      </w:r>
      <w:r>
        <w:rPr>
          <w:sz w:val="24"/>
        </w:rPr>
        <w:t>Section</w:t>
      </w:r>
      <w:r>
        <w:rPr>
          <w:spacing w:val="-6"/>
          <w:sz w:val="24"/>
        </w:rPr>
        <w:t> </w:t>
      </w:r>
      <w:r>
        <w:rPr>
          <w:sz w:val="24"/>
        </w:rPr>
        <w:t>4.3.2.3 </w:t>
      </w:r>
      <w:r>
        <w:rPr>
          <w:spacing w:val="-4"/>
          <w:sz w:val="24"/>
        </w:rPr>
        <w:t>ESSF</w:t>
      </w:r>
      <w:r>
        <w:rPr>
          <w:sz w:val="24"/>
        </w:rPr>
        <w:tab/>
      </w:r>
      <w:r>
        <w:rPr>
          <w:spacing w:val="-10"/>
          <w:sz w:val="24"/>
        </w:rPr>
        <w:t>-</w:t>
      </w:r>
      <w:r>
        <w:rPr>
          <w:sz w:val="24"/>
        </w:rPr>
        <w:tab/>
        <w:t>Engelmann Spruce - Subalpine Fir</w:t>
      </w:r>
    </w:p>
    <w:p>
      <w:pPr>
        <w:pStyle w:val="BodyText"/>
        <w:tabs>
          <w:tab w:pos="1898" w:val="left" w:leader="none"/>
          <w:tab w:pos="2181" w:val="left" w:leader="none"/>
        </w:tabs>
        <w:spacing w:before="6"/>
        <w:ind w:left="838" w:right="6043"/>
      </w:pPr>
      <w:r>
        <w:rPr>
          <w:spacing w:val="-4"/>
        </w:rPr>
        <w:t>ICH</w:t>
      </w:r>
      <w:r>
        <w:rPr/>
        <w:tab/>
      </w:r>
      <w:r>
        <w:rPr>
          <w:spacing w:val="-10"/>
        </w:rPr>
        <w:t>-</w:t>
      </w:r>
      <w:r>
        <w:rPr/>
        <w:tab/>
        <w:t>Interior</w:t>
      </w:r>
      <w:r>
        <w:rPr>
          <w:spacing w:val="-15"/>
        </w:rPr>
        <w:t> </w:t>
      </w:r>
      <w:r>
        <w:rPr/>
        <w:t>Cedar</w:t>
      </w:r>
      <w:r>
        <w:rPr>
          <w:spacing w:val="-15"/>
        </w:rPr>
        <w:t> </w:t>
      </w:r>
      <w:r>
        <w:rPr/>
        <w:t>Hemlock </w:t>
      </w:r>
      <w:r>
        <w:rPr>
          <w:spacing w:val="-4"/>
        </w:rPr>
        <w:t>SBS</w:t>
      </w:r>
      <w:r>
        <w:rPr/>
        <w:tab/>
      </w:r>
      <w:r>
        <w:rPr>
          <w:spacing w:val="-10"/>
        </w:rPr>
        <w:t>-</w:t>
      </w:r>
      <w:r>
        <w:rPr/>
        <w:tab/>
        <w:t>Sub Boreal Spruce</w:t>
      </w:r>
    </w:p>
    <w:p>
      <w:pPr>
        <w:pStyle w:val="BodyText"/>
        <w:tabs>
          <w:tab w:pos="1898" w:val="left" w:leader="none"/>
          <w:tab w:pos="2181" w:val="left" w:leader="none"/>
        </w:tabs>
        <w:ind w:left="838"/>
      </w:pPr>
      <w:r>
        <w:rPr>
          <w:spacing w:val="-5"/>
        </w:rPr>
        <w:t>CWH</w:t>
      </w:r>
      <w:r>
        <w:rPr/>
        <w:tab/>
      </w:r>
      <w:r>
        <w:rPr>
          <w:spacing w:val="-10"/>
        </w:rPr>
        <w:t>-</w:t>
      </w:r>
      <w:r>
        <w:rPr/>
        <w:tab/>
        <w:t>Coastal</w:t>
      </w:r>
      <w:r>
        <w:rPr>
          <w:spacing w:val="-13"/>
        </w:rPr>
        <w:t> </w:t>
      </w:r>
      <w:r>
        <w:rPr/>
        <w:t>Western</w:t>
      </w:r>
      <w:r>
        <w:rPr>
          <w:spacing w:val="-14"/>
        </w:rPr>
        <w:t> </w:t>
      </w:r>
      <w:r>
        <w:rPr>
          <w:spacing w:val="-2"/>
        </w:rPr>
        <w:t>Hemlock</w:t>
      </w:r>
    </w:p>
    <w:p>
      <w:pPr>
        <w:spacing w:after="0"/>
        <w:sectPr>
          <w:headerReference w:type="default" r:id="rId429"/>
          <w:footerReference w:type="default" r:id="rId430"/>
          <w:pgSz w:w="12240" w:h="15840"/>
          <w:pgMar w:header="741" w:footer="880" w:top="1020" w:bottom="1080" w:left="960" w:right="780"/>
        </w:sectPr>
      </w:pPr>
    </w:p>
    <w:p>
      <w:pPr>
        <w:pStyle w:val="BodyText"/>
        <w:rPr>
          <w:sz w:val="20"/>
        </w:rPr>
      </w:pPr>
    </w:p>
    <w:p>
      <w:pPr>
        <w:pStyle w:val="BodyText"/>
        <w:spacing w:before="6"/>
        <w:rPr>
          <w:sz w:val="17"/>
        </w:rPr>
      </w:pPr>
    </w:p>
    <w:p>
      <w:pPr>
        <w:pStyle w:val="ListParagraph"/>
        <w:numPr>
          <w:ilvl w:val="3"/>
          <w:numId w:val="106"/>
        </w:numPr>
        <w:tabs>
          <w:tab w:pos="1613" w:val="left" w:leader="none"/>
          <w:tab w:pos="1614" w:val="left" w:leader="none"/>
        </w:tabs>
        <w:spacing w:line="240" w:lineRule="auto" w:before="92" w:after="0"/>
        <w:ind w:left="1613" w:right="0" w:hanging="1134"/>
        <w:jc w:val="left"/>
        <w:rPr>
          <w:rFonts w:ascii="Arial MT"/>
          <w:sz w:val="24"/>
        </w:rPr>
      </w:pPr>
      <w:r>
        <w:rPr>
          <w:rFonts w:ascii="Arial MT"/>
          <w:sz w:val="24"/>
        </w:rPr>
        <w:t>Subgrade</w:t>
      </w:r>
      <w:r>
        <w:rPr>
          <w:rFonts w:ascii="Arial MT"/>
          <w:spacing w:val="-13"/>
          <w:sz w:val="24"/>
        </w:rPr>
        <w:t> </w:t>
      </w:r>
      <w:r>
        <w:rPr>
          <w:rFonts w:ascii="Arial MT"/>
          <w:sz w:val="24"/>
        </w:rPr>
        <w:t>Construction</w:t>
      </w:r>
      <w:r>
        <w:rPr>
          <w:rFonts w:ascii="Arial MT"/>
          <w:spacing w:val="-14"/>
          <w:sz w:val="24"/>
        </w:rPr>
        <w:t> </w:t>
      </w:r>
      <w:r>
        <w:rPr>
          <w:rFonts w:ascii="Arial MT"/>
          <w:sz w:val="24"/>
        </w:rPr>
        <w:t>Cost</w:t>
      </w:r>
      <w:r>
        <w:rPr>
          <w:rFonts w:ascii="Arial MT"/>
          <w:spacing w:val="-15"/>
          <w:sz w:val="24"/>
        </w:rPr>
        <w:t> </w:t>
      </w:r>
      <w:r>
        <w:rPr>
          <w:rFonts w:ascii="Arial MT"/>
          <w:spacing w:val="-2"/>
          <w:sz w:val="24"/>
        </w:rPr>
        <w:t>Equations</w:t>
      </w:r>
    </w:p>
    <w:p>
      <w:pPr>
        <w:pStyle w:val="BodyText"/>
        <w:spacing w:before="9"/>
        <w:rPr>
          <w:rFonts w:ascii="Arial MT"/>
          <w:sz w:val="20"/>
        </w:rPr>
      </w:pPr>
    </w:p>
    <w:p>
      <w:pPr>
        <w:pStyle w:val="BodyText"/>
        <w:ind w:left="480" w:right="1158"/>
      </w:pPr>
      <w:r>
        <w:rPr/>
        <w:t>For</w:t>
      </w:r>
      <w:r>
        <w:rPr>
          <w:spacing w:val="-3"/>
        </w:rPr>
        <w:t> </w:t>
      </w:r>
      <w:r>
        <w:rPr/>
        <w:t>each</w:t>
      </w:r>
      <w:r>
        <w:rPr>
          <w:spacing w:val="-3"/>
        </w:rPr>
        <w:t> </w:t>
      </w:r>
      <w:r>
        <w:rPr/>
        <w:t>road</w:t>
      </w:r>
      <w:r>
        <w:rPr>
          <w:spacing w:val="-3"/>
        </w:rPr>
        <w:t> </w:t>
      </w:r>
      <w:r>
        <w:rPr/>
        <w:t>type,</w:t>
      </w:r>
      <w:r>
        <w:rPr>
          <w:spacing w:val="-3"/>
        </w:rPr>
        <w:t> </w:t>
      </w:r>
      <w:r>
        <w:rPr/>
        <w:t>except</w:t>
      </w:r>
      <w:r>
        <w:rPr>
          <w:spacing w:val="-3"/>
        </w:rPr>
        <w:t> </w:t>
      </w:r>
      <w:r>
        <w:rPr/>
        <w:t>snow/ice</w:t>
      </w:r>
      <w:r>
        <w:rPr>
          <w:spacing w:val="-5"/>
        </w:rPr>
        <w:t> </w:t>
      </w:r>
      <w:r>
        <w:rPr/>
        <w:t>roads,</w:t>
      </w:r>
      <w:r>
        <w:rPr>
          <w:spacing w:val="-3"/>
        </w:rPr>
        <w:t> </w:t>
      </w:r>
      <w:r>
        <w:rPr/>
        <w:t>the</w:t>
      </w:r>
      <w:r>
        <w:rPr>
          <w:spacing w:val="-4"/>
        </w:rPr>
        <w:t> </w:t>
      </w:r>
      <w:r>
        <w:rPr/>
        <w:t>subgrade</w:t>
      </w:r>
      <w:r>
        <w:rPr>
          <w:spacing w:val="-4"/>
        </w:rPr>
        <w:t> </w:t>
      </w:r>
      <w:r>
        <w:rPr/>
        <w:t>cost estimate</w:t>
      </w:r>
      <w:r>
        <w:rPr>
          <w:spacing w:val="-4"/>
        </w:rPr>
        <w:t> </w:t>
      </w:r>
      <w:r>
        <w:rPr/>
        <w:t>in</w:t>
      </w:r>
      <w:r>
        <w:rPr>
          <w:spacing w:val="-3"/>
        </w:rPr>
        <w:t> </w:t>
      </w:r>
      <w:r>
        <w:rPr/>
        <w:t>$/km</w:t>
      </w:r>
      <w:r>
        <w:rPr>
          <w:spacing w:val="-3"/>
        </w:rPr>
        <w:t> </w:t>
      </w:r>
      <w:r>
        <w:rPr/>
        <w:t>is</w:t>
      </w:r>
      <w:r>
        <w:rPr>
          <w:spacing w:val="-3"/>
        </w:rPr>
        <w:t> </w:t>
      </w:r>
      <w:r>
        <w:rPr/>
        <w:t>determined from the equation for the appropriate road group.</w:t>
      </w:r>
    </w:p>
    <w:p>
      <w:pPr>
        <w:pStyle w:val="BodyText"/>
      </w:pPr>
    </w:p>
    <w:p>
      <w:pPr>
        <w:spacing w:before="0"/>
        <w:ind w:left="1046" w:right="0" w:firstLine="0"/>
        <w:jc w:val="left"/>
        <w:rPr>
          <w:b/>
          <w:sz w:val="24"/>
        </w:rPr>
      </w:pPr>
      <w:r>
        <w:rPr>
          <w:b/>
          <w:spacing w:val="-4"/>
          <w:sz w:val="24"/>
        </w:rPr>
        <w:t>Road</w:t>
      </w:r>
    </w:p>
    <w:p>
      <w:pPr>
        <w:tabs>
          <w:tab w:pos="2181" w:val="left" w:leader="none"/>
        </w:tabs>
        <w:spacing w:before="0"/>
        <w:ind w:left="1046" w:right="0" w:firstLine="0"/>
        <w:jc w:val="left"/>
        <w:rPr>
          <w:b/>
          <w:sz w:val="24"/>
        </w:rPr>
      </w:pPr>
      <w:r>
        <w:rPr>
          <w:b/>
          <w:spacing w:val="-2"/>
          <w:sz w:val="24"/>
        </w:rPr>
        <w:t>Group</w:t>
      </w:r>
      <w:r>
        <w:rPr>
          <w:b/>
          <w:sz w:val="24"/>
        </w:rPr>
        <w:tab/>
      </w:r>
      <w:r>
        <w:rPr>
          <w:b/>
          <w:spacing w:val="-2"/>
          <w:sz w:val="24"/>
        </w:rPr>
        <w:t>Equation</w:t>
      </w:r>
    </w:p>
    <w:p>
      <w:pPr>
        <w:pStyle w:val="ListParagraph"/>
        <w:numPr>
          <w:ilvl w:val="4"/>
          <w:numId w:val="106"/>
        </w:numPr>
        <w:tabs>
          <w:tab w:pos="2100" w:val="left" w:leader="none"/>
          <w:tab w:pos="2101" w:val="left" w:leader="none"/>
        </w:tabs>
        <w:spacing w:line="240" w:lineRule="auto" w:before="120" w:after="0"/>
        <w:ind w:left="2100" w:right="0" w:hanging="851"/>
        <w:jc w:val="left"/>
        <w:rPr>
          <w:sz w:val="24"/>
        </w:rPr>
      </w:pPr>
      <w:r>
        <w:rPr>
          <w:sz w:val="24"/>
        </w:rPr>
        <w:t>Refer</w:t>
      </w:r>
      <w:r>
        <w:rPr>
          <w:spacing w:val="-7"/>
          <w:sz w:val="24"/>
        </w:rPr>
        <w:t> </w:t>
      </w:r>
      <w:r>
        <w:rPr>
          <w:sz w:val="24"/>
        </w:rPr>
        <w:t>to</w:t>
      </w:r>
      <w:r>
        <w:rPr>
          <w:spacing w:val="-3"/>
          <w:sz w:val="24"/>
        </w:rPr>
        <w:t> </w:t>
      </w:r>
      <w:r>
        <w:rPr>
          <w:sz w:val="24"/>
        </w:rPr>
        <w:t>subsection</w:t>
      </w:r>
      <w:r>
        <w:rPr>
          <w:spacing w:val="-3"/>
          <w:sz w:val="24"/>
        </w:rPr>
        <w:t> </w:t>
      </w:r>
      <w:r>
        <w:rPr>
          <w:spacing w:val="-2"/>
          <w:sz w:val="24"/>
        </w:rPr>
        <w:t>4.3.6(8)(q)</w:t>
      </w:r>
    </w:p>
    <w:p>
      <w:pPr>
        <w:pStyle w:val="ListParagraph"/>
        <w:numPr>
          <w:ilvl w:val="4"/>
          <w:numId w:val="106"/>
        </w:numPr>
        <w:tabs>
          <w:tab w:pos="2100" w:val="left" w:leader="none"/>
          <w:tab w:pos="2101" w:val="left" w:leader="none"/>
        </w:tabs>
        <w:spacing w:line="240" w:lineRule="auto" w:before="120" w:after="0"/>
        <w:ind w:left="2100" w:right="1353" w:hanging="850"/>
        <w:jc w:val="left"/>
        <w:rPr>
          <w:sz w:val="24"/>
        </w:rPr>
      </w:pPr>
      <w:r>
        <w:rPr>
          <w:sz w:val="24"/>
        </w:rPr>
        <w:t>6,399</w:t>
      </w:r>
      <w:r>
        <w:rPr>
          <w:spacing w:val="-3"/>
          <w:sz w:val="24"/>
        </w:rPr>
        <w:t> </w:t>
      </w:r>
      <w:r>
        <w:rPr>
          <w:sz w:val="24"/>
        </w:rPr>
        <w:t>+</w:t>
      </w:r>
      <w:r>
        <w:rPr>
          <w:spacing w:val="-4"/>
          <w:sz w:val="24"/>
        </w:rPr>
        <w:t> </w:t>
      </w:r>
      <w:r>
        <w:rPr>
          <w:sz w:val="24"/>
        </w:rPr>
        <w:t>(5.93</w:t>
      </w:r>
      <w:r>
        <w:rPr>
          <w:spacing w:val="-4"/>
          <w:sz w:val="24"/>
        </w:rPr>
        <w:t> </w:t>
      </w:r>
      <w:r>
        <w:rPr>
          <w:sz w:val="24"/>
        </w:rPr>
        <w:t>*</w:t>
      </w:r>
      <w:r>
        <w:rPr>
          <w:spacing w:val="-3"/>
          <w:sz w:val="24"/>
        </w:rPr>
        <w:t> </w:t>
      </w:r>
      <w:r>
        <w:rPr>
          <w:sz w:val="24"/>
        </w:rPr>
        <w:t>SLOPE</w:t>
      </w:r>
      <w:r>
        <w:rPr>
          <w:spacing w:val="-3"/>
          <w:sz w:val="24"/>
        </w:rPr>
        <w:t> </w:t>
      </w:r>
      <w:r>
        <w:rPr>
          <w:sz w:val="24"/>
        </w:rPr>
        <w:t>%</w:t>
      </w:r>
      <w:r>
        <w:rPr>
          <w:sz w:val="24"/>
          <w:vertAlign w:val="superscript"/>
        </w:rPr>
        <w:t>2</w:t>
      </w:r>
      <w:r>
        <w:rPr>
          <w:sz w:val="24"/>
          <w:vertAlign w:val="baseline"/>
        </w:rPr>
        <w:t>)</w:t>
      </w:r>
      <w:r>
        <w:rPr>
          <w:spacing w:val="-3"/>
          <w:sz w:val="24"/>
          <w:vertAlign w:val="baseline"/>
        </w:rPr>
        <w:t> </w:t>
      </w:r>
      <w:r>
        <w:rPr>
          <w:sz w:val="24"/>
          <w:vertAlign w:val="baseline"/>
        </w:rPr>
        <w:t>+</w:t>
      </w:r>
      <w:r>
        <w:rPr>
          <w:spacing w:val="-5"/>
          <w:sz w:val="24"/>
          <w:vertAlign w:val="baseline"/>
        </w:rPr>
        <w:t> </w:t>
      </w:r>
      <w:r>
        <w:rPr>
          <w:sz w:val="24"/>
          <w:vertAlign w:val="baseline"/>
        </w:rPr>
        <w:t>(4,128</w:t>
      </w:r>
      <w:r>
        <w:rPr>
          <w:spacing w:val="-3"/>
          <w:sz w:val="24"/>
          <w:vertAlign w:val="baseline"/>
        </w:rPr>
        <w:t> </w:t>
      </w:r>
      <w:r>
        <w:rPr>
          <w:sz w:val="24"/>
          <w:vertAlign w:val="baseline"/>
        </w:rPr>
        <w:t>*</w:t>
      </w:r>
      <w:r>
        <w:rPr>
          <w:spacing w:val="-1"/>
          <w:sz w:val="24"/>
          <w:vertAlign w:val="baseline"/>
        </w:rPr>
        <w:t> </w:t>
      </w:r>
      <w:r>
        <w:rPr>
          <w:sz w:val="24"/>
          <w:vertAlign w:val="baseline"/>
        </w:rPr>
        <w:t>ICH)</w:t>
      </w:r>
      <w:r>
        <w:rPr>
          <w:spacing w:val="-2"/>
          <w:sz w:val="24"/>
          <w:vertAlign w:val="baseline"/>
        </w:rPr>
        <w:t> </w:t>
      </w:r>
      <w:r>
        <w:rPr>
          <w:sz w:val="24"/>
          <w:vertAlign w:val="baseline"/>
        </w:rPr>
        <w:t>+</w:t>
      </w:r>
      <w:r>
        <w:rPr>
          <w:spacing w:val="-4"/>
          <w:sz w:val="24"/>
          <w:vertAlign w:val="baseline"/>
        </w:rPr>
        <w:t> </w:t>
      </w:r>
      <w:r>
        <w:rPr>
          <w:sz w:val="24"/>
          <w:vertAlign w:val="baseline"/>
        </w:rPr>
        <w:t>(4,128</w:t>
      </w:r>
      <w:r>
        <w:rPr>
          <w:spacing w:val="-3"/>
          <w:sz w:val="24"/>
          <w:vertAlign w:val="baseline"/>
        </w:rPr>
        <w:t> </w:t>
      </w:r>
      <w:r>
        <w:rPr>
          <w:sz w:val="24"/>
          <w:vertAlign w:val="baseline"/>
        </w:rPr>
        <w:t>*</w:t>
      </w:r>
      <w:r>
        <w:rPr>
          <w:spacing w:val="-3"/>
          <w:sz w:val="24"/>
          <w:vertAlign w:val="baseline"/>
        </w:rPr>
        <w:t> </w:t>
      </w:r>
      <w:r>
        <w:rPr>
          <w:sz w:val="24"/>
          <w:vertAlign w:val="baseline"/>
        </w:rPr>
        <w:t>CWH)</w:t>
      </w:r>
      <w:r>
        <w:rPr>
          <w:spacing w:val="-4"/>
          <w:sz w:val="24"/>
          <w:vertAlign w:val="baseline"/>
        </w:rPr>
        <w:t> </w:t>
      </w:r>
      <w:r>
        <w:rPr>
          <w:sz w:val="24"/>
          <w:vertAlign w:val="baseline"/>
        </w:rPr>
        <w:t>+</w:t>
      </w:r>
      <w:r>
        <w:rPr>
          <w:spacing w:val="-4"/>
          <w:sz w:val="24"/>
          <w:vertAlign w:val="baseline"/>
        </w:rPr>
        <w:t> </w:t>
      </w:r>
      <w:r>
        <w:rPr>
          <w:sz w:val="24"/>
          <w:vertAlign w:val="baseline"/>
        </w:rPr>
        <w:t>(9315</w:t>
      </w:r>
      <w:r>
        <w:rPr>
          <w:spacing w:val="-3"/>
          <w:sz w:val="24"/>
          <w:vertAlign w:val="baseline"/>
        </w:rPr>
        <w:t> </w:t>
      </w:r>
      <w:r>
        <w:rPr>
          <w:sz w:val="24"/>
          <w:vertAlign w:val="baseline"/>
        </w:rPr>
        <w:t>* </w:t>
      </w:r>
      <w:r>
        <w:rPr>
          <w:spacing w:val="-4"/>
          <w:sz w:val="24"/>
          <w:vertAlign w:val="baseline"/>
        </w:rPr>
        <w:t>LT)</w:t>
      </w:r>
    </w:p>
    <w:p>
      <w:pPr>
        <w:pStyle w:val="ListParagraph"/>
        <w:numPr>
          <w:ilvl w:val="4"/>
          <w:numId w:val="106"/>
        </w:numPr>
        <w:tabs>
          <w:tab w:pos="2100" w:val="left" w:leader="none"/>
          <w:tab w:pos="2101" w:val="left" w:leader="none"/>
        </w:tabs>
        <w:spacing w:line="240" w:lineRule="auto" w:before="120" w:after="0"/>
        <w:ind w:left="2100" w:right="0" w:hanging="851"/>
        <w:jc w:val="left"/>
        <w:rPr>
          <w:sz w:val="24"/>
        </w:rPr>
      </w:pPr>
      <w:r>
        <w:rPr>
          <w:sz w:val="24"/>
        </w:rPr>
        <w:t>12,356</w:t>
      </w:r>
      <w:r>
        <w:rPr>
          <w:spacing w:val="-3"/>
          <w:sz w:val="24"/>
        </w:rPr>
        <w:t> </w:t>
      </w:r>
      <w:r>
        <w:rPr>
          <w:sz w:val="24"/>
        </w:rPr>
        <w:t>+</w:t>
      </w:r>
      <w:r>
        <w:rPr>
          <w:spacing w:val="-1"/>
          <w:sz w:val="24"/>
        </w:rPr>
        <w:t> </w:t>
      </w:r>
      <w:r>
        <w:rPr>
          <w:sz w:val="24"/>
        </w:rPr>
        <w:t>(6,016 * </w:t>
      </w:r>
      <w:r>
        <w:rPr>
          <w:spacing w:val="-4"/>
          <w:sz w:val="24"/>
        </w:rPr>
        <w:t>ESSF)</w:t>
      </w:r>
    </w:p>
    <w:p>
      <w:pPr>
        <w:pStyle w:val="ListParagraph"/>
        <w:numPr>
          <w:ilvl w:val="4"/>
          <w:numId w:val="106"/>
        </w:numPr>
        <w:tabs>
          <w:tab w:pos="2100" w:val="left" w:leader="none"/>
          <w:tab w:pos="2101" w:val="left" w:leader="none"/>
        </w:tabs>
        <w:spacing w:line="240" w:lineRule="auto" w:before="121" w:after="0"/>
        <w:ind w:left="2100" w:right="0" w:hanging="851"/>
        <w:jc w:val="left"/>
        <w:rPr>
          <w:sz w:val="24"/>
        </w:rPr>
      </w:pPr>
      <w:r>
        <w:rPr>
          <w:sz w:val="24"/>
        </w:rPr>
        <w:t>5,909</w:t>
      </w:r>
      <w:r>
        <w:rPr>
          <w:spacing w:val="-2"/>
          <w:sz w:val="24"/>
        </w:rPr>
        <w:t> </w:t>
      </w:r>
      <w:r>
        <w:rPr>
          <w:sz w:val="24"/>
        </w:rPr>
        <w:t>+</w:t>
      </w:r>
      <w:r>
        <w:rPr>
          <w:spacing w:val="-2"/>
          <w:sz w:val="24"/>
        </w:rPr>
        <w:t> </w:t>
      </w:r>
      <w:r>
        <w:rPr>
          <w:sz w:val="24"/>
        </w:rPr>
        <w:t>(213</w:t>
      </w:r>
      <w:r>
        <w:rPr>
          <w:spacing w:val="-1"/>
          <w:sz w:val="24"/>
        </w:rPr>
        <w:t> </w:t>
      </w:r>
      <w:r>
        <w:rPr>
          <w:sz w:val="24"/>
        </w:rPr>
        <w:t>*</w:t>
      </w:r>
      <w:r>
        <w:rPr>
          <w:spacing w:val="-1"/>
          <w:sz w:val="24"/>
        </w:rPr>
        <w:t> </w:t>
      </w:r>
      <w:r>
        <w:rPr>
          <w:sz w:val="24"/>
        </w:rPr>
        <w:t>SLOPE</w:t>
      </w:r>
      <w:r>
        <w:rPr>
          <w:spacing w:val="-1"/>
          <w:sz w:val="24"/>
        </w:rPr>
        <w:t> </w:t>
      </w:r>
      <w:r>
        <w:rPr>
          <w:sz w:val="24"/>
        </w:rPr>
        <w:t>%)</w:t>
      </w:r>
      <w:r>
        <w:rPr>
          <w:spacing w:val="-1"/>
          <w:sz w:val="24"/>
        </w:rPr>
        <w:t> </w:t>
      </w:r>
      <w:r>
        <w:rPr>
          <w:sz w:val="24"/>
        </w:rPr>
        <w:t>+</w:t>
      </w:r>
      <w:r>
        <w:rPr>
          <w:spacing w:val="-3"/>
          <w:sz w:val="24"/>
        </w:rPr>
        <w:t> </w:t>
      </w:r>
      <w:r>
        <w:rPr>
          <w:sz w:val="24"/>
        </w:rPr>
        <w:t>(4,193</w:t>
      </w:r>
      <w:r>
        <w:rPr>
          <w:spacing w:val="-1"/>
          <w:sz w:val="24"/>
        </w:rPr>
        <w:t> </w:t>
      </w:r>
      <w:r>
        <w:rPr>
          <w:sz w:val="24"/>
        </w:rPr>
        <w:t>*</w:t>
      </w:r>
      <w:r>
        <w:rPr>
          <w:spacing w:val="-1"/>
          <w:sz w:val="24"/>
        </w:rPr>
        <w:t> </w:t>
      </w:r>
      <w:r>
        <w:rPr>
          <w:spacing w:val="-5"/>
          <w:sz w:val="24"/>
        </w:rPr>
        <w:t>LT)</w:t>
      </w:r>
    </w:p>
    <w:p>
      <w:pPr>
        <w:pStyle w:val="ListParagraph"/>
        <w:numPr>
          <w:ilvl w:val="4"/>
          <w:numId w:val="106"/>
        </w:numPr>
        <w:tabs>
          <w:tab w:pos="2100" w:val="left" w:leader="none"/>
          <w:tab w:pos="2101" w:val="left" w:leader="none"/>
        </w:tabs>
        <w:spacing w:line="240" w:lineRule="auto" w:before="120" w:after="0"/>
        <w:ind w:left="2100" w:right="0" w:hanging="851"/>
        <w:jc w:val="left"/>
        <w:rPr>
          <w:sz w:val="24"/>
        </w:rPr>
      </w:pPr>
      <w:r>
        <w:rPr>
          <w:sz w:val="24"/>
        </w:rPr>
        <w:t>8,278</w:t>
      </w:r>
      <w:r>
        <w:rPr>
          <w:spacing w:val="-3"/>
          <w:sz w:val="24"/>
        </w:rPr>
        <w:t> </w:t>
      </w:r>
      <w:r>
        <w:rPr>
          <w:sz w:val="24"/>
        </w:rPr>
        <w:t>+</w:t>
      </w:r>
      <w:r>
        <w:rPr>
          <w:spacing w:val="-3"/>
          <w:sz w:val="24"/>
        </w:rPr>
        <w:t> </w:t>
      </w:r>
      <w:r>
        <w:rPr>
          <w:sz w:val="24"/>
        </w:rPr>
        <w:t>(5.87</w:t>
      </w:r>
      <w:r>
        <w:rPr>
          <w:spacing w:val="-2"/>
          <w:sz w:val="24"/>
        </w:rPr>
        <w:t> </w:t>
      </w:r>
      <w:r>
        <w:rPr>
          <w:sz w:val="24"/>
        </w:rPr>
        <w:t>*</w:t>
      </w:r>
      <w:r>
        <w:rPr>
          <w:spacing w:val="-2"/>
          <w:sz w:val="24"/>
        </w:rPr>
        <w:t> </w:t>
      </w:r>
      <w:r>
        <w:rPr>
          <w:sz w:val="24"/>
        </w:rPr>
        <w:t>SLOPE</w:t>
      </w:r>
      <w:r>
        <w:rPr>
          <w:spacing w:val="-2"/>
          <w:sz w:val="24"/>
        </w:rPr>
        <w:t> </w:t>
      </w:r>
      <w:r>
        <w:rPr>
          <w:sz w:val="24"/>
        </w:rPr>
        <w:t>%</w:t>
      </w:r>
      <w:r>
        <w:rPr>
          <w:sz w:val="24"/>
          <w:vertAlign w:val="superscript"/>
        </w:rPr>
        <w:t>2</w:t>
      </w:r>
      <w:r>
        <w:rPr>
          <w:sz w:val="24"/>
          <w:vertAlign w:val="baseline"/>
        </w:rPr>
        <w:t>))</w:t>
      </w:r>
      <w:r>
        <w:rPr>
          <w:spacing w:val="-4"/>
          <w:sz w:val="24"/>
          <w:vertAlign w:val="baseline"/>
        </w:rPr>
        <w:t> </w:t>
      </w:r>
      <w:r>
        <w:rPr>
          <w:sz w:val="24"/>
          <w:vertAlign w:val="baseline"/>
        </w:rPr>
        <w:t>+</w:t>
      </w:r>
      <w:r>
        <w:rPr>
          <w:spacing w:val="-4"/>
          <w:sz w:val="24"/>
          <w:vertAlign w:val="baseline"/>
        </w:rPr>
        <w:t> </w:t>
      </w:r>
      <w:r>
        <w:rPr>
          <w:sz w:val="24"/>
          <w:vertAlign w:val="baseline"/>
        </w:rPr>
        <w:t>(5,026</w:t>
      </w:r>
      <w:r>
        <w:rPr>
          <w:spacing w:val="-3"/>
          <w:sz w:val="24"/>
          <w:vertAlign w:val="baseline"/>
        </w:rPr>
        <w:t> </w:t>
      </w:r>
      <w:r>
        <w:rPr>
          <w:sz w:val="24"/>
          <w:vertAlign w:val="baseline"/>
        </w:rPr>
        <w:t>*</w:t>
      </w:r>
      <w:r>
        <w:rPr>
          <w:spacing w:val="-2"/>
          <w:sz w:val="24"/>
          <w:vertAlign w:val="baseline"/>
        </w:rPr>
        <w:t> </w:t>
      </w:r>
      <w:r>
        <w:rPr>
          <w:spacing w:val="-5"/>
          <w:sz w:val="24"/>
          <w:vertAlign w:val="baseline"/>
        </w:rPr>
        <w:t>LT)</w:t>
      </w:r>
    </w:p>
    <w:p>
      <w:pPr>
        <w:pStyle w:val="ListParagraph"/>
        <w:numPr>
          <w:ilvl w:val="4"/>
          <w:numId w:val="106"/>
        </w:numPr>
        <w:tabs>
          <w:tab w:pos="2100" w:val="left" w:leader="none"/>
          <w:tab w:pos="2101" w:val="left" w:leader="none"/>
        </w:tabs>
        <w:spacing w:line="240" w:lineRule="auto" w:before="120" w:after="0"/>
        <w:ind w:left="2100" w:right="0" w:hanging="851"/>
        <w:jc w:val="left"/>
        <w:rPr>
          <w:sz w:val="24"/>
        </w:rPr>
      </w:pPr>
      <w:r>
        <w:rPr>
          <w:sz w:val="24"/>
        </w:rPr>
        <w:t>8,725</w:t>
      </w:r>
      <w:r>
        <w:rPr>
          <w:spacing w:val="-2"/>
          <w:sz w:val="24"/>
        </w:rPr>
        <w:t> </w:t>
      </w:r>
      <w:r>
        <w:rPr>
          <w:sz w:val="24"/>
        </w:rPr>
        <w:t>+</w:t>
      </w:r>
      <w:r>
        <w:rPr>
          <w:spacing w:val="-3"/>
          <w:sz w:val="24"/>
        </w:rPr>
        <w:t> </w:t>
      </w:r>
      <w:r>
        <w:rPr>
          <w:sz w:val="24"/>
        </w:rPr>
        <w:t>(2,536</w:t>
      </w:r>
      <w:r>
        <w:rPr>
          <w:spacing w:val="-2"/>
          <w:sz w:val="24"/>
        </w:rPr>
        <w:t> </w:t>
      </w:r>
      <w:r>
        <w:rPr>
          <w:sz w:val="24"/>
        </w:rPr>
        <w:t>*</w:t>
      </w:r>
      <w:r>
        <w:rPr>
          <w:spacing w:val="-2"/>
          <w:sz w:val="24"/>
        </w:rPr>
        <w:t> </w:t>
      </w:r>
      <w:r>
        <w:rPr>
          <w:sz w:val="24"/>
        </w:rPr>
        <w:t>SBS)</w:t>
      </w:r>
      <w:r>
        <w:rPr>
          <w:spacing w:val="-3"/>
          <w:sz w:val="24"/>
        </w:rPr>
        <w:t> </w:t>
      </w:r>
      <w:r>
        <w:rPr>
          <w:sz w:val="24"/>
        </w:rPr>
        <w:t>+</w:t>
      </w:r>
      <w:r>
        <w:rPr>
          <w:spacing w:val="-4"/>
          <w:sz w:val="24"/>
        </w:rPr>
        <w:t> </w:t>
      </w:r>
      <w:r>
        <w:rPr>
          <w:sz w:val="24"/>
        </w:rPr>
        <w:t>(297</w:t>
      </w:r>
      <w:r>
        <w:rPr>
          <w:spacing w:val="-3"/>
          <w:sz w:val="24"/>
        </w:rPr>
        <w:t> </w:t>
      </w:r>
      <w:r>
        <w:rPr>
          <w:sz w:val="24"/>
        </w:rPr>
        <w:t>*</w:t>
      </w:r>
      <w:r>
        <w:rPr>
          <w:spacing w:val="-2"/>
          <w:sz w:val="24"/>
        </w:rPr>
        <w:t> </w:t>
      </w:r>
      <w:r>
        <w:rPr>
          <w:sz w:val="24"/>
        </w:rPr>
        <w:t>LT</w:t>
      </w:r>
      <w:r>
        <w:rPr>
          <w:spacing w:val="-4"/>
          <w:sz w:val="24"/>
        </w:rPr>
        <w:t> </w:t>
      </w:r>
      <w:r>
        <w:rPr>
          <w:sz w:val="24"/>
        </w:rPr>
        <w:t>*</w:t>
      </w:r>
      <w:r>
        <w:rPr>
          <w:spacing w:val="-3"/>
          <w:sz w:val="24"/>
        </w:rPr>
        <w:t> </w:t>
      </w:r>
      <w:r>
        <w:rPr>
          <w:sz w:val="24"/>
        </w:rPr>
        <w:t>SLOPE</w:t>
      </w:r>
      <w:r>
        <w:rPr>
          <w:spacing w:val="-2"/>
          <w:sz w:val="24"/>
        </w:rPr>
        <w:t> </w:t>
      </w:r>
      <w:r>
        <w:rPr>
          <w:spacing w:val="-5"/>
          <w:sz w:val="24"/>
        </w:rPr>
        <w:t>%)</w:t>
      </w:r>
    </w:p>
    <w:p>
      <w:pPr>
        <w:pStyle w:val="ListParagraph"/>
        <w:numPr>
          <w:ilvl w:val="4"/>
          <w:numId w:val="106"/>
        </w:numPr>
        <w:tabs>
          <w:tab w:pos="2100" w:val="left" w:leader="none"/>
          <w:tab w:pos="2101" w:val="left" w:leader="none"/>
        </w:tabs>
        <w:spacing w:line="240" w:lineRule="auto" w:before="120" w:after="0"/>
        <w:ind w:left="2100" w:right="0" w:hanging="851"/>
        <w:jc w:val="left"/>
        <w:rPr>
          <w:sz w:val="24"/>
        </w:rPr>
      </w:pPr>
      <w:r>
        <w:rPr>
          <w:sz w:val="24"/>
        </w:rPr>
        <w:t>4,864</w:t>
      </w:r>
      <w:r>
        <w:rPr>
          <w:spacing w:val="-2"/>
          <w:sz w:val="24"/>
        </w:rPr>
        <w:t> </w:t>
      </w:r>
      <w:r>
        <w:rPr>
          <w:sz w:val="24"/>
        </w:rPr>
        <w:t>+</w:t>
      </w:r>
      <w:r>
        <w:rPr>
          <w:spacing w:val="-3"/>
          <w:sz w:val="24"/>
        </w:rPr>
        <w:t> </w:t>
      </w:r>
      <w:r>
        <w:rPr>
          <w:sz w:val="24"/>
        </w:rPr>
        <w:t>(109</w:t>
      </w:r>
      <w:r>
        <w:rPr>
          <w:spacing w:val="-1"/>
          <w:sz w:val="24"/>
        </w:rPr>
        <w:t> </w:t>
      </w:r>
      <w:r>
        <w:rPr>
          <w:sz w:val="24"/>
        </w:rPr>
        <w:t>*</w:t>
      </w:r>
      <w:r>
        <w:rPr>
          <w:spacing w:val="-2"/>
          <w:sz w:val="24"/>
        </w:rPr>
        <w:t> </w:t>
      </w:r>
      <w:r>
        <w:rPr>
          <w:sz w:val="24"/>
        </w:rPr>
        <w:t>SLOPE</w:t>
      </w:r>
      <w:r>
        <w:rPr>
          <w:spacing w:val="-1"/>
          <w:sz w:val="24"/>
        </w:rPr>
        <w:t> </w:t>
      </w:r>
      <w:r>
        <w:rPr>
          <w:sz w:val="24"/>
        </w:rPr>
        <w:t>%)</w:t>
      </w:r>
      <w:r>
        <w:rPr>
          <w:spacing w:val="-3"/>
          <w:sz w:val="24"/>
        </w:rPr>
        <w:t> </w:t>
      </w:r>
      <w:r>
        <w:rPr>
          <w:sz w:val="24"/>
        </w:rPr>
        <w:t>+</w:t>
      </w:r>
      <w:r>
        <w:rPr>
          <w:spacing w:val="-2"/>
          <w:sz w:val="24"/>
        </w:rPr>
        <w:t> </w:t>
      </w:r>
      <w:r>
        <w:rPr>
          <w:sz w:val="24"/>
        </w:rPr>
        <w:t>(3,626*</w:t>
      </w:r>
      <w:r>
        <w:rPr>
          <w:spacing w:val="-2"/>
          <w:sz w:val="24"/>
        </w:rPr>
        <w:t> </w:t>
      </w:r>
      <w:r>
        <w:rPr>
          <w:sz w:val="24"/>
        </w:rPr>
        <w:t>LT)</w:t>
      </w:r>
      <w:r>
        <w:rPr>
          <w:spacing w:val="-2"/>
          <w:sz w:val="24"/>
        </w:rPr>
        <w:t> </w:t>
      </w:r>
      <w:r>
        <w:rPr>
          <w:sz w:val="24"/>
        </w:rPr>
        <w:t>+ (3,267</w:t>
      </w:r>
      <w:r>
        <w:rPr>
          <w:spacing w:val="-2"/>
          <w:sz w:val="24"/>
        </w:rPr>
        <w:t> </w:t>
      </w:r>
      <w:r>
        <w:rPr>
          <w:sz w:val="24"/>
        </w:rPr>
        <w:t>*</w:t>
      </w:r>
      <w:r>
        <w:rPr>
          <w:spacing w:val="-1"/>
          <w:sz w:val="24"/>
        </w:rPr>
        <w:t> </w:t>
      </w:r>
      <w:r>
        <w:rPr>
          <w:sz w:val="24"/>
        </w:rPr>
        <w:t>ESSF)</w:t>
      </w:r>
      <w:r>
        <w:rPr>
          <w:spacing w:val="-3"/>
          <w:sz w:val="24"/>
        </w:rPr>
        <w:t> </w:t>
      </w:r>
      <w:r>
        <w:rPr>
          <w:sz w:val="24"/>
        </w:rPr>
        <w:t>+</w:t>
      </w:r>
      <w:r>
        <w:rPr>
          <w:spacing w:val="-3"/>
          <w:sz w:val="24"/>
        </w:rPr>
        <w:t> </w:t>
      </w:r>
      <w:r>
        <w:rPr>
          <w:sz w:val="24"/>
        </w:rPr>
        <w:t>(4,601</w:t>
      </w:r>
      <w:r>
        <w:rPr>
          <w:spacing w:val="-3"/>
          <w:sz w:val="24"/>
        </w:rPr>
        <w:t> </w:t>
      </w:r>
      <w:r>
        <w:rPr>
          <w:sz w:val="24"/>
        </w:rPr>
        <w:t>*</w:t>
      </w:r>
      <w:r>
        <w:rPr>
          <w:spacing w:val="-2"/>
          <w:sz w:val="24"/>
        </w:rPr>
        <w:t> </w:t>
      </w:r>
      <w:r>
        <w:rPr>
          <w:spacing w:val="-4"/>
          <w:sz w:val="24"/>
        </w:rPr>
        <w:t>SBS)</w:t>
      </w:r>
    </w:p>
    <w:p>
      <w:pPr>
        <w:pStyle w:val="ListParagraph"/>
        <w:numPr>
          <w:ilvl w:val="4"/>
          <w:numId w:val="106"/>
        </w:numPr>
        <w:tabs>
          <w:tab w:pos="2100" w:val="left" w:leader="none"/>
          <w:tab w:pos="2101" w:val="left" w:leader="none"/>
        </w:tabs>
        <w:spacing w:line="240" w:lineRule="auto" w:before="120" w:after="0"/>
        <w:ind w:left="2100" w:right="0" w:hanging="851"/>
        <w:jc w:val="left"/>
        <w:rPr>
          <w:sz w:val="24"/>
        </w:rPr>
      </w:pPr>
      <w:r>
        <w:rPr>
          <w:sz w:val="24"/>
        </w:rPr>
        <w:t>5,211</w:t>
      </w:r>
      <w:r>
        <w:rPr>
          <w:spacing w:val="-2"/>
          <w:sz w:val="24"/>
        </w:rPr>
        <w:t> </w:t>
      </w:r>
      <w:r>
        <w:rPr>
          <w:sz w:val="24"/>
        </w:rPr>
        <w:t>+</w:t>
      </w:r>
      <w:r>
        <w:rPr>
          <w:spacing w:val="-2"/>
          <w:sz w:val="24"/>
        </w:rPr>
        <w:t> </w:t>
      </w:r>
      <w:r>
        <w:rPr>
          <w:sz w:val="24"/>
        </w:rPr>
        <w:t>(238</w:t>
      </w:r>
      <w:r>
        <w:rPr>
          <w:spacing w:val="-1"/>
          <w:sz w:val="24"/>
        </w:rPr>
        <w:t> </w:t>
      </w:r>
      <w:r>
        <w:rPr>
          <w:sz w:val="24"/>
        </w:rPr>
        <w:t>*</w:t>
      </w:r>
      <w:r>
        <w:rPr>
          <w:spacing w:val="-1"/>
          <w:sz w:val="24"/>
        </w:rPr>
        <w:t> </w:t>
      </w:r>
      <w:r>
        <w:rPr>
          <w:sz w:val="24"/>
        </w:rPr>
        <w:t>SLOPE</w:t>
      </w:r>
      <w:r>
        <w:rPr>
          <w:spacing w:val="-1"/>
          <w:sz w:val="24"/>
        </w:rPr>
        <w:t> </w:t>
      </w:r>
      <w:r>
        <w:rPr>
          <w:sz w:val="24"/>
        </w:rPr>
        <w:t>%)</w:t>
      </w:r>
      <w:r>
        <w:rPr>
          <w:spacing w:val="-1"/>
          <w:sz w:val="24"/>
        </w:rPr>
        <w:t> </w:t>
      </w:r>
      <w:r>
        <w:rPr>
          <w:sz w:val="24"/>
        </w:rPr>
        <w:t>+</w:t>
      </w:r>
      <w:r>
        <w:rPr>
          <w:spacing w:val="-3"/>
          <w:sz w:val="24"/>
        </w:rPr>
        <w:t> </w:t>
      </w:r>
      <w:r>
        <w:rPr>
          <w:sz w:val="24"/>
        </w:rPr>
        <w:t>(5,878</w:t>
      </w:r>
      <w:r>
        <w:rPr>
          <w:spacing w:val="-1"/>
          <w:sz w:val="24"/>
        </w:rPr>
        <w:t> </w:t>
      </w:r>
      <w:r>
        <w:rPr>
          <w:sz w:val="24"/>
        </w:rPr>
        <w:t>*</w:t>
      </w:r>
      <w:r>
        <w:rPr>
          <w:spacing w:val="-1"/>
          <w:sz w:val="24"/>
        </w:rPr>
        <w:t> </w:t>
      </w:r>
      <w:r>
        <w:rPr>
          <w:spacing w:val="-5"/>
          <w:sz w:val="24"/>
        </w:rPr>
        <w:t>LT)</w:t>
      </w:r>
    </w:p>
    <w:p>
      <w:pPr>
        <w:pStyle w:val="ListParagraph"/>
        <w:numPr>
          <w:ilvl w:val="4"/>
          <w:numId w:val="106"/>
        </w:numPr>
        <w:tabs>
          <w:tab w:pos="2100" w:val="left" w:leader="none"/>
          <w:tab w:pos="2101" w:val="left" w:leader="none"/>
        </w:tabs>
        <w:spacing w:line="240" w:lineRule="auto" w:before="120" w:after="0"/>
        <w:ind w:left="2100" w:right="0" w:hanging="851"/>
        <w:jc w:val="left"/>
        <w:rPr>
          <w:sz w:val="24"/>
        </w:rPr>
      </w:pPr>
      <w:r>
        <w:rPr>
          <w:sz w:val="24"/>
        </w:rPr>
        <w:t>13,823</w:t>
      </w:r>
      <w:r>
        <w:rPr>
          <w:spacing w:val="-3"/>
          <w:sz w:val="24"/>
        </w:rPr>
        <w:t> </w:t>
      </w:r>
      <w:r>
        <w:rPr>
          <w:sz w:val="24"/>
        </w:rPr>
        <w:t>+</w:t>
      </w:r>
      <w:r>
        <w:rPr>
          <w:spacing w:val="-3"/>
          <w:sz w:val="24"/>
        </w:rPr>
        <w:t> </w:t>
      </w:r>
      <w:r>
        <w:rPr>
          <w:sz w:val="24"/>
        </w:rPr>
        <w:t>(4.40</w:t>
      </w:r>
      <w:r>
        <w:rPr>
          <w:spacing w:val="-2"/>
          <w:sz w:val="24"/>
        </w:rPr>
        <w:t> </w:t>
      </w:r>
      <w:r>
        <w:rPr>
          <w:sz w:val="24"/>
        </w:rPr>
        <w:t>*</w:t>
      </w:r>
      <w:r>
        <w:rPr>
          <w:spacing w:val="-2"/>
          <w:sz w:val="24"/>
        </w:rPr>
        <w:t> </w:t>
      </w:r>
      <w:r>
        <w:rPr>
          <w:sz w:val="24"/>
        </w:rPr>
        <w:t>SLOPE</w:t>
      </w:r>
      <w:r>
        <w:rPr>
          <w:spacing w:val="-2"/>
          <w:sz w:val="24"/>
        </w:rPr>
        <w:t> </w:t>
      </w:r>
      <w:r>
        <w:rPr>
          <w:sz w:val="24"/>
        </w:rPr>
        <w:t>%</w:t>
      </w:r>
      <w:r>
        <w:rPr>
          <w:sz w:val="24"/>
          <w:vertAlign w:val="superscript"/>
        </w:rPr>
        <w:t>2</w:t>
      </w:r>
      <w:r>
        <w:rPr>
          <w:sz w:val="24"/>
          <w:vertAlign w:val="baseline"/>
        </w:rPr>
        <w:t>)</w:t>
      </w:r>
      <w:r>
        <w:rPr>
          <w:spacing w:val="-4"/>
          <w:sz w:val="24"/>
          <w:vertAlign w:val="baseline"/>
        </w:rPr>
        <w:t> </w:t>
      </w:r>
      <w:r>
        <w:rPr>
          <w:sz w:val="24"/>
          <w:vertAlign w:val="baseline"/>
        </w:rPr>
        <w:t>+</w:t>
      </w:r>
      <w:r>
        <w:rPr>
          <w:spacing w:val="-3"/>
          <w:sz w:val="24"/>
          <w:vertAlign w:val="baseline"/>
        </w:rPr>
        <w:t> </w:t>
      </w:r>
      <w:r>
        <w:rPr>
          <w:sz w:val="24"/>
          <w:vertAlign w:val="baseline"/>
        </w:rPr>
        <w:t>(10,124</w:t>
      </w:r>
      <w:r>
        <w:rPr>
          <w:spacing w:val="-3"/>
          <w:sz w:val="24"/>
          <w:vertAlign w:val="baseline"/>
        </w:rPr>
        <w:t> </w:t>
      </w:r>
      <w:r>
        <w:rPr>
          <w:sz w:val="24"/>
          <w:vertAlign w:val="baseline"/>
        </w:rPr>
        <w:t>*</w:t>
      </w:r>
      <w:r>
        <w:rPr>
          <w:spacing w:val="-3"/>
          <w:sz w:val="24"/>
          <w:vertAlign w:val="baseline"/>
        </w:rPr>
        <w:t> </w:t>
      </w:r>
      <w:r>
        <w:rPr>
          <w:spacing w:val="-5"/>
          <w:sz w:val="24"/>
          <w:vertAlign w:val="baseline"/>
        </w:rPr>
        <w:t>LT)</w:t>
      </w:r>
    </w:p>
    <w:p>
      <w:pPr>
        <w:pStyle w:val="ListParagraph"/>
        <w:numPr>
          <w:ilvl w:val="4"/>
          <w:numId w:val="106"/>
        </w:numPr>
        <w:tabs>
          <w:tab w:pos="2100" w:val="left" w:leader="none"/>
          <w:tab w:pos="2101" w:val="left" w:leader="none"/>
        </w:tabs>
        <w:spacing w:line="240" w:lineRule="auto" w:before="120" w:after="0"/>
        <w:ind w:left="2100" w:right="0" w:hanging="851"/>
        <w:jc w:val="left"/>
        <w:rPr>
          <w:sz w:val="24"/>
        </w:rPr>
      </w:pPr>
      <w:r>
        <w:rPr>
          <w:sz w:val="24"/>
        </w:rPr>
        <w:t>7,493</w:t>
      </w:r>
      <w:r>
        <w:rPr>
          <w:spacing w:val="-2"/>
          <w:sz w:val="24"/>
        </w:rPr>
        <w:t> </w:t>
      </w:r>
      <w:r>
        <w:rPr>
          <w:sz w:val="24"/>
        </w:rPr>
        <w:t>+</w:t>
      </w:r>
      <w:r>
        <w:rPr>
          <w:spacing w:val="-3"/>
          <w:sz w:val="24"/>
        </w:rPr>
        <w:t> </w:t>
      </w:r>
      <w:r>
        <w:rPr>
          <w:sz w:val="24"/>
        </w:rPr>
        <w:t>(7.05</w:t>
      </w:r>
      <w:r>
        <w:rPr>
          <w:spacing w:val="-2"/>
          <w:sz w:val="24"/>
        </w:rPr>
        <w:t> </w:t>
      </w:r>
      <w:r>
        <w:rPr>
          <w:sz w:val="24"/>
        </w:rPr>
        <w:t>*</w:t>
      </w:r>
      <w:r>
        <w:rPr>
          <w:spacing w:val="-2"/>
          <w:sz w:val="24"/>
        </w:rPr>
        <w:t> </w:t>
      </w:r>
      <w:r>
        <w:rPr>
          <w:sz w:val="24"/>
        </w:rPr>
        <w:t>SLOPE</w:t>
      </w:r>
      <w:r>
        <w:rPr>
          <w:spacing w:val="-2"/>
          <w:sz w:val="24"/>
        </w:rPr>
        <w:t> </w:t>
      </w:r>
      <w:r>
        <w:rPr>
          <w:sz w:val="24"/>
        </w:rPr>
        <w:t>%</w:t>
      </w:r>
      <w:r>
        <w:rPr>
          <w:sz w:val="24"/>
          <w:vertAlign w:val="superscript"/>
        </w:rPr>
        <w:t>2</w:t>
      </w:r>
      <w:r>
        <w:rPr>
          <w:sz w:val="24"/>
          <w:vertAlign w:val="baseline"/>
        </w:rPr>
        <w:t>)</w:t>
      </w:r>
      <w:r>
        <w:rPr>
          <w:spacing w:val="-3"/>
          <w:sz w:val="24"/>
          <w:vertAlign w:val="baseline"/>
        </w:rPr>
        <w:t> </w:t>
      </w:r>
      <w:r>
        <w:rPr>
          <w:sz w:val="24"/>
          <w:vertAlign w:val="baseline"/>
        </w:rPr>
        <w:t>+</w:t>
      </w:r>
      <w:r>
        <w:rPr>
          <w:spacing w:val="-4"/>
          <w:sz w:val="24"/>
          <w:vertAlign w:val="baseline"/>
        </w:rPr>
        <w:t> </w:t>
      </w:r>
      <w:r>
        <w:rPr>
          <w:sz w:val="24"/>
          <w:vertAlign w:val="baseline"/>
        </w:rPr>
        <w:t>(5,939</w:t>
      </w:r>
      <w:r>
        <w:rPr>
          <w:spacing w:val="-3"/>
          <w:sz w:val="24"/>
          <w:vertAlign w:val="baseline"/>
        </w:rPr>
        <w:t> </w:t>
      </w:r>
      <w:r>
        <w:rPr>
          <w:sz w:val="24"/>
          <w:vertAlign w:val="baseline"/>
        </w:rPr>
        <w:t>*</w:t>
      </w:r>
      <w:r>
        <w:rPr>
          <w:spacing w:val="-3"/>
          <w:sz w:val="24"/>
          <w:vertAlign w:val="baseline"/>
        </w:rPr>
        <w:t> </w:t>
      </w:r>
      <w:r>
        <w:rPr>
          <w:spacing w:val="-5"/>
          <w:sz w:val="24"/>
          <w:vertAlign w:val="baseline"/>
        </w:rPr>
        <w:t>LT)</w:t>
      </w:r>
    </w:p>
    <w:p>
      <w:pPr>
        <w:pStyle w:val="ListParagraph"/>
        <w:numPr>
          <w:ilvl w:val="4"/>
          <w:numId w:val="106"/>
        </w:numPr>
        <w:tabs>
          <w:tab w:pos="2100" w:val="left" w:leader="none"/>
          <w:tab w:pos="2101" w:val="left" w:leader="none"/>
        </w:tabs>
        <w:spacing w:line="240" w:lineRule="auto" w:before="120" w:after="0"/>
        <w:ind w:left="2100" w:right="0" w:hanging="851"/>
        <w:jc w:val="left"/>
        <w:rPr>
          <w:sz w:val="24"/>
        </w:rPr>
      </w:pPr>
      <w:r>
        <w:rPr>
          <w:sz w:val="24"/>
        </w:rPr>
        <w:t>13,041</w:t>
      </w:r>
      <w:r>
        <w:rPr>
          <w:spacing w:val="-2"/>
          <w:sz w:val="24"/>
        </w:rPr>
        <w:t> </w:t>
      </w:r>
      <w:r>
        <w:rPr>
          <w:sz w:val="24"/>
        </w:rPr>
        <w:t>+</w:t>
      </w:r>
      <w:r>
        <w:rPr>
          <w:spacing w:val="-2"/>
          <w:sz w:val="24"/>
        </w:rPr>
        <w:t> </w:t>
      </w:r>
      <w:r>
        <w:rPr>
          <w:sz w:val="24"/>
        </w:rPr>
        <w:t>(279</w:t>
      </w:r>
      <w:r>
        <w:rPr>
          <w:spacing w:val="-1"/>
          <w:sz w:val="24"/>
        </w:rPr>
        <w:t> </w:t>
      </w:r>
      <w:r>
        <w:rPr>
          <w:sz w:val="24"/>
        </w:rPr>
        <w:t>*</w:t>
      </w:r>
      <w:r>
        <w:rPr>
          <w:spacing w:val="-1"/>
          <w:sz w:val="24"/>
        </w:rPr>
        <w:t> </w:t>
      </w:r>
      <w:r>
        <w:rPr>
          <w:sz w:val="24"/>
        </w:rPr>
        <w:t>SLOPE</w:t>
      </w:r>
      <w:r>
        <w:rPr>
          <w:spacing w:val="-1"/>
          <w:sz w:val="24"/>
        </w:rPr>
        <w:t> </w:t>
      </w:r>
      <w:r>
        <w:rPr>
          <w:sz w:val="24"/>
        </w:rPr>
        <w:t>%)</w:t>
      </w:r>
      <w:r>
        <w:rPr>
          <w:spacing w:val="-2"/>
          <w:sz w:val="24"/>
        </w:rPr>
        <w:t> </w:t>
      </w:r>
      <w:r>
        <w:rPr>
          <w:sz w:val="24"/>
        </w:rPr>
        <w:t>+</w:t>
      </w:r>
      <w:r>
        <w:rPr>
          <w:spacing w:val="-2"/>
          <w:sz w:val="24"/>
        </w:rPr>
        <w:t> </w:t>
      </w:r>
      <w:r>
        <w:rPr>
          <w:sz w:val="24"/>
        </w:rPr>
        <w:t>(19,243</w:t>
      </w:r>
      <w:r>
        <w:rPr>
          <w:spacing w:val="-1"/>
          <w:sz w:val="24"/>
        </w:rPr>
        <w:t> </w:t>
      </w:r>
      <w:r>
        <w:rPr>
          <w:sz w:val="24"/>
        </w:rPr>
        <w:t>*</w:t>
      </w:r>
      <w:r>
        <w:rPr>
          <w:spacing w:val="-1"/>
          <w:sz w:val="24"/>
        </w:rPr>
        <w:t> </w:t>
      </w:r>
      <w:r>
        <w:rPr>
          <w:spacing w:val="-5"/>
          <w:sz w:val="24"/>
        </w:rPr>
        <w:t>LT)</w:t>
      </w:r>
    </w:p>
    <w:p>
      <w:pPr>
        <w:pStyle w:val="ListParagraph"/>
        <w:numPr>
          <w:ilvl w:val="4"/>
          <w:numId w:val="106"/>
        </w:numPr>
        <w:tabs>
          <w:tab w:pos="2100" w:val="left" w:leader="none"/>
          <w:tab w:pos="2101" w:val="left" w:leader="none"/>
        </w:tabs>
        <w:spacing w:line="240" w:lineRule="auto" w:before="120" w:after="0"/>
        <w:ind w:left="2100" w:right="0" w:hanging="851"/>
        <w:jc w:val="left"/>
        <w:rPr>
          <w:sz w:val="24"/>
        </w:rPr>
      </w:pPr>
      <w:r>
        <w:rPr>
          <w:sz w:val="24"/>
        </w:rPr>
        <w:t>13,959</w:t>
      </w:r>
      <w:r>
        <w:rPr>
          <w:spacing w:val="-2"/>
          <w:sz w:val="24"/>
        </w:rPr>
        <w:t> </w:t>
      </w:r>
      <w:r>
        <w:rPr>
          <w:sz w:val="24"/>
        </w:rPr>
        <w:t>+</w:t>
      </w:r>
      <w:r>
        <w:rPr>
          <w:spacing w:val="-2"/>
          <w:sz w:val="24"/>
        </w:rPr>
        <w:t> </w:t>
      </w:r>
      <w:r>
        <w:rPr>
          <w:sz w:val="24"/>
        </w:rPr>
        <w:t>(286</w:t>
      </w:r>
      <w:r>
        <w:rPr>
          <w:spacing w:val="-1"/>
          <w:sz w:val="24"/>
        </w:rPr>
        <w:t> </w:t>
      </w:r>
      <w:r>
        <w:rPr>
          <w:sz w:val="24"/>
        </w:rPr>
        <w:t>*</w:t>
      </w:r>
      <w:r>
        <w:rPr>
          <w:spacing w:val="-1"/>
          <w:sz w:val="24"/>
        </w:rPr>
        <w:t> </w:t>
      </w:r>
      <w:r>
        <w:rPr>
          <w:sz w:val="24"/>
        </w:rPr>
        <w:t>SLOPE</w:t>
      </w:r>
      <w:r>
        <w:rPr>
          <w:spacing w:val="-1"/>
          <w:sz w:val="24"/>
        </w:rPr>
        <w:t> </w:t>
      </w:r>
      <w:r>
        <w:rPr>
          <w:sz w:val="24"/>
        </w:rPr>
        <w:t>%)</w:t>
      </w:r>
      <w:r>
        <w:rPr>
          <w:spacing w:val="-1"/>
          <w:sz w:val="24"/>
        </w:rPr>
        <w:t> </w:t>
      </w:r>
      <w:r>
        <w:rPr>
          <w:sz w:val="24"/>
        </w:rPr>
        <w:t>+</w:t>
      </w:r>
      <w:r>
        <w:rPr>
          <w:spacing w:val="-3"/>
          <w:sz w:val="24"/>
        </w:rPr>
        <w:t> </w:t>
      </w:r>
      <w:r>
        <w:rPr>
          <w:sz w:val="24"/>
        </w:rPr>
        <w:t>(5,926</w:t>
      </w:r>
      <w:r>
        <w:rPr>
          <w:spacing w:val="-1"/>
          <w:sz w:val="24"/>
        </w:rPr>
        <w:t> </w:t>
      </w:r>
      <w:r>
        <w:rPr>
          <w:sz w:val="24"/>
        </w:rPr>
        <w:t>*</w:t>
      </w:r>
      <w:r>
        <w:rPr>
          <w:spacing w:val="-1"/>
          <w:sz w:val="24"/>
        </w:rPr>
        <w:t> </w:t>
      </w:r>
      <w:r>
        <w:rPr>
          <w:spacing w:val="-5"/>
          <w:sz w:val="24"/>
        </w:rPr>
        <w:t>LT)</w:t>
      </w:r>
    </w:p>
    <w:p>
      <w:pPr>
        <w:pStyle w:val="BodyText"/>
        <w:spacing w:before="120"/>
        <w:ind w:left="756"/>
      </w:pPr>
      <w:r>
        <w:rPr>
          <w:spacing w:val="-2"/>
        </w:rPr>
        <w:t>Where:</w:t>
      </w:r>
    </w:p>
    <w:p>
      <w:pPr>
        <w:pStyle w:val="BodyText"/>
        <w:spacing w:before="120"/>
        <w:ind w:left="1046"/>
      </w:pPr>
      <w:r>
        <w:rPr/>
        <w:t>Road</w:t>
      </w:r>
      <w:r>
        <w:rPr>
          <w:spacing w:val="-2"/>
        </w:rPr>
        <w:t> </w:t>
      </w:r>
      <w:r>
        <w:rPr/>
        <w:t>groups are</w:t>
      </w:r>
      <w:r>
        <w:rPr>
          <w:spacing w:val="-4"/>
        </w:rPr>
        <w:t> </w:t>
      </w:r>
      <w:r>
        <w:rPr/>
        <w:t>defined</w:t>
      </w:r>
      <w:r>
        <w:rPr>
          <w:spacing w:val="4"/>
        </w:rPr>
        <w:t> </w:t>
      </w:r>
      <w:r>
        <w:rPr/>
        <w:t>in</w:t>
      </w:r>
      <w:r>
        <w:rPr>
          <w:spacing w:val="-2"/>
        </w:rPr>
        <w:t> </w:t>
      </w:r>
      <w:r>
        <w:rPr/>
        <w:t>Table</w:t>
      </w:r>
      <w:r>
        <w:rPr>
          <w:spacing w:val="-2"/>
        </w:rPr>
        <w:t> </w:t>
      </w:r>
      <w:r>
        <w:rPr/>
        <w:t>4-</w:t>
      </w:r>
      <w:r>
        <w:rPr>
          <w:spacing w:val="-5"/>
        </w:rPr>
        <w:t>2.</w:t>
      </w:r>
    </w:p>
    <w:p>
      <w:pPr>
        <w:pStyle w:val="BodyText"/>
        <w:tabs>
          <w:tab w:pos="2181" w:val="left" w:leader="none"/>
        </w:tabs>
        <w:spacing w:line="343" w:lineRule="auto" w:before="120"/>
        <w:ind w:left="1046" w:right="1354"/>
      </w:pPr>
      <w:r>
        <w:rPr>
          <w:spacing w:val="-6"/>
        </w:rPr>
        <w:t>LT</w:t>
      </w:r>
      <w:r>
        <w:rPr/>
        <w:tab/>
        <w:t>=</w:t>
      </w:r>
      <w:r>
        <w:rPr>
          <w:spacing w:val="75"/>
        </w:rPr>
        <w:t> </w:t>
      </w:r>
      <w:r>
        <w:rPr/>
        <w:t>as</w:t>
      </w:r>
      <w:r>
        <w:rPr>
          <w:spacing w:val="-5"/>
        </w:rPr>
        <w:t> </w:t>
      </w:r>
      <w:r>
        <w:rPr/>
        <w:t>defined</w:t>
      </w:r>
      <w:r>
        <w:rPr>
          <w:spacing w:val="-8"/>
        </w:rPr>
        <w:t> </w:t>
      </w:r>
      <w:r>
        <w:rPr/>
        <w:t>in</w:t>
      </w:r>
      <w:r>
        <w:rPr>
          <w:spacing w:val="-7"/>
        </w:rPr>
        <w:t> </w:t>
      </w:r>
      <w:r>
        <w:rPr/>
        <w:t>section</w:t>
      </w:r>
      <w:r>
        <w:rPr>
          <w:spacing w:val="-5"/>
        </w:rPr>
        <w:t> </w:t>
      </w:r>
      <w:r>
        <w:rPr/>
        <w:t>4.3.2.2.</w:t>
      </w:r>
      <w:r>
        <w:rPr>
          <w:spacing w:val="40"/>
        </w:rPr>
        <w:t> </w:t>
      </w:r>
      <w:r>
        <w:rPr/>
        <w:t>1</w:t>
      </w:r>
      <w:r>
        <w:rPr>
          <w:spacing w:val="-8"/>
        </w:rPr>
        <w:t> </w:t>
      </w:r>
      <w:r>
        <w:rPr/>
        <w:t>if</w:t>
      </w:r>
      <w:r>
        <w:rPr>
          <w:spacing w:val="-8"/>
        </w:rPr>
        <w:t> </w:t>
      </w:r>
      <w:r>
        <w:rPr/>
        <w:t>a</w:t>
      </w:r>
      <w:r>
        <w:rPr>
          <w:spacing w:val="-9"/>
        </w:rPr>
        <w:t> </w:t>
      </w:r>
      <w:r>
        <w:rPr/>
        <w:t>long-term</w:t>
      </w:r>
      <w:r>
        <w:rPr>
          <w:spacing w:val="-7"/>
        </w:rPr>
        <w:t> </w:t>
      </w:r>
      <w:r>
        <w:rPr/>
        <w:t>road.</w:t>
      </w:r>
      <w:r>
        <w:rPr>
          <w:spacing w:val="-5"/>
        </w:rPr>
        <w:t> </w:t>
      </w:r>
      <w:r>
        <w:rPr/>
        <w:t>Otherwise</w:t>
      </w:r>
      <w:r>
        <w:rPr>
          <w:spacing w:val="-6"/>
        </w:rPr>
        <w:t> </w:t>
      </w:r>
      <w:r>
        <w:rPr/>
        <w:t>LT</w:t>
      </w:r>
      <w:r>
        <w:rPr>
          <w:spacing w:val="-6"/>
        </w:rPr>
        <w:t> </w:t>
      </w:r>
      <w:r>
        <w:rPr/>
        <w:t>=</w:t>
      </w:r>
      <w:r>
        <w:rPr>
          <w:spacing w:val="-9"/>
        </w:rPr>
        <w:t> </w:t>
      </w:r>
      <w:r>
        <w:rPr/>
        <w:t>0. SLOPE %</w:t>
      </w:r>
      <w:r>
        <w:rPr>
          <w:spacing w:val="80"/>
        </w:rPr>
        <w:t> </w:t>
      </w:r>
      <w:r>
        <w:rPr/>
        <w:t>=</w:t>
      </w:r>
      <w:r>
        <w:rPr>
          <w:spacing w:val="80"/>
        </w:rPr>
        <w:t> </w:t>
      </w:r>
      <w:r>
        <w:rPr/>
        <w:t>as defined in section 4.3.2.2.</w:t>
      </w:r>
    </w:p>
    <w:p>
      <w:pPr>
        <w:pStyle w:val="BodyText"/>
        <w:tabs>
          <w:tab w:pos="2181" w:val="left" w:leader="none"/>
        </w:tabs>
        <w:spacing w:before="3"/>
        <w:ind w:left="1046"/>
      </w:pPr>
      <w:r>
        <w:rPr>
          <w:spacing w:val="-5"/>
        </w:rPr>
        <w:t>WET</w:t>
      </w:r>
      <w:r>
        <w:rPr/>
        <w:tab/>
        <w:t>=</w:t>
      </w:r>
      <w:r>
        <w:rPr>
          <w:spacing w:val="76"/>
        </w:rPr>
        <w:t> </w:t>
      </w:r>
      <w:r>
        <w:rPr/>
        <w:t>1</w:t>
      </w:r>
      <w:r>
        <w:rPr>
          <w:spacing w:val="-4"/>
        </w:rPr>
        <w:t> </w:t>
      </w:r>
      <w:r>
        <w:rPr/>
        <w:t>if</w:t>
      </w:r>
      <w:r>
        <w:rPr>
          <w:spacing w:val="-8"/>
        </w:rPr>
        <w:t> </w:t>
      </w:r>
      <w:r>
        <w:rPr/>
        <w:t>the</w:t>
      </w:r>
      <w:r>
        <w:rPr>
          <w:spacing w:val="-7"/>
        </w:rPr>
        <w:t> </w:t>
      </w:r>
      <w:r>
        <w:rPr/>
        <w:t>Absolute</w:t>
      </w:r>
      <w:r>
        <w:rPr>
          <w:spacing w:val="-7"/>
        </w:rPr>
        <w:t> </w:t>
      </w:r>
      <w:r>
        <w:rPr/>
        <w:t>Soil</w:t>
      </w:r>
      <w:r>
        <w:rPr>
          <w:spacing w:val="-6"/>
        </w:rPr>
        <w:t> </w:t>
      </w:r>
      <w:r>
        <w:rPr/>
        <w:t>Moisture</w:t>
      </w:r>
      <w:r>
        <w:rPr>
          <w:spacing w:val="-8"/>
        </w:rPr>
        <w:t> </w:t>
      </w:r>
      <w:r>
        <w:rPr/>
        <w:t>Code</w:t>
      </w:r>
      <w:r>
        <w:rPr>
          <w:spacing w:val="-8"/>
        </w:rPr>
        <w:t> </w:t>
      </w:r>
      <w:r>
        <w:rPr/>
        <w:t>is</w:t>
      </w:r>
      <w:r>
        <w:rPr>
          <w:spacing w:val="-4"/>
        </w:rPr>
        <w:t> </w:t>
      </w:r>
      <w:r>
        <w:rPr/>
        <w:t>WET.</w:t>
      </w:r>
      <w:r>
        <w:rPr>
          <w:spacing w:val="-6"/>
        </w:rPr>
        <w:t> </w:t>
      </w:r>
      <w:r>
        <w:rPr/>
        <w:t>Otherwise</w:t>
      </w:r>
      <w:r>
        <w:rPr>
          <w:spacing w:val="-7"/>
        </w:rPr>
        <w:t> </w:t>
      </w:r>
      <w:r>
        <w:rPr/>
        <w:t>WET</w:t>
      </w:r>
      <w:r>
        <w:rPr>
          <w:spacing w:val="-5"/>
        </w:rPr>
        <w:t> </w:t>
      </w:r>
      <w:r>
        <w:rPr/>
        <w:t>=</w:t>
      </w:r>
      <w:r>
        <w:rPr>
          <w:spacing w:val="-8"/>
        </w:rPr>
        <w:t> </w:t>
      </w:r>
      <w:r>
        <w:rPr>
          <w:spacing w:val="-5"/>
        </w:rPr>
        <w:t>0.</w:t>
      </w:r>
    </w:p>
    <w:p>
      <w:pPr>
        <w:pStyle w:val="BodyText"/>
        <w:tabs>
          <w:tab w:pos="2181" w:val="left" w:leader="none"/>
        </w:tabs>
        <w:spacing w:before="120"/>
        <w:ind w:left="1046"/>
      </w:pPr>
      <w:r>
        <w:rPr>
          <w:spacing w:val="-4"/>
        </w:rPr>
        <w:t>ESSF</w:t>
      </w:r>
      <w:r>
        <w:rPr/>
        <w:tab/>
        <w:t>=</w:t>
      </w:r>
      <w:r>
        <w:rPr>
          <w:spacing w:val="72"/>
        </w:rPr>
        <w:t> </w:t>
      </w:r>
      <w:r>
        <w:rPr/>
        <w:t>1</w:t>
      </w:r>
      <w:r>
        <w:rPr>
          <w:spacing w:val="-5"/>
        </w:rPr>
        <w:t> </w:t>
      </w:r>
      <w:r>
        <w:rPr/>
        <w:t>if</w:t>
      </w:r>
      <w:r>
        <w:rPr>
          <w:spacing w:val="-6"/>
        </w:rPr>
        <w:t> </w:t>
      </w:r>
      <w:r>
        <w:rPr/>
        <w:t>road</w:t>
      </w:r>
      <w:r>
        <w:rPr>
          <w:spacing w:val="-6"/>
        </w:rPr>
        <w:t> </w:t>
      </w:r>
      <w:r>
        <w:rPr/>
        <w:t>construction</w:t>
      </w:r>
      <w:r>
        <w:rPr>
          <w:spacing w:val="-8"/>
        </w:rPr>
        <w:t> </w:t>
      </w:r>
      <w:r>
        <w:rPr/>
        <w:t>is</w:t>
      </w:r>
      <w:r>
        <w:rPr>
          <w:spacing w:val="-9"/>
        </w:rPr>
        <w:t> </w:t>
      </w:r>
      <w:r>
        <w:rPr/>
        <w:t>within</w:t>
      </w:r>
      <w:r>
        <w:rPr>
          <w:spacing w:val="-7"/>
        </w:rPr>
        <w:t> </w:t>
      </w:r>
      <w:r>
        <w:rPr/>
        <w:t>this</w:t>
      </w:r>
      <w:r>
        <w:rPr>
          <w:spacing w:val="-6"/>
        </w:rPr>
        <w:t> </w:t>
      </w:r>
      <w:r>
        <w:rPr/>
        <w:t>biogeoclimatic</w:t>
      </w:r>
      <w:r>
        <w:rPr>
          <w:spacing w:val="-6"/>
        </w:rPr>
        <w:t> </w:t>
      </w:r>
      <w:r>
        <w:rPr>
          <w:spacing w:val="-2"/>
        </w:rPr>
        <w:t>zone.</w:t>
      </w:r>
    </w:p>
    <w:p>
      <w:pPr>
        <w:pStyle w:val="BodyText"/>
        <w:ind w:left="2640"/>
      </w:pPr>
      <w:r>
        <w:rPr/>
        <w:t>Otherwise</w:t>
      </w:r>
      <w:r>
        <w:rPr>
          <w:spacing w:val="-11"/>
        </w:rPr>
        <w:t> </w:t>
      </w:r>
      <w:r>
        <w:rPr/>
        <w:t>ESSF</w:t>
      </w:r>
      <w:r>
        <w:rPr>
          <w:spacing w:val="-11"/>
        </w:rPr>
        <w:t> </w:t>
      </w:r>
      <w:r>
        <w:rPr/>
        <w:t>=</w:t>
      </w:r>
      <w:r>
        <w:rPr>
          <w:spacing w:val="-12"/>
        </w:rPr>
        <w:t> </w:t>
      </w:r>
      <w:r>
        <w:rPr>
          <w:spacing w:val="-5"/>
        </w:rPr>
        <w:t>0.</w:t>
      </w:r>
    </w:p>
    <w:p>
      <w:pPr>
        <w:pStyle w:val="BodyText"/>
        <w:tabs>
          <w:tab w:pos="2181" w:val="left" w:leader="none"/>
        </w:tabs>
        <w:spacing w:before="120"/>
        <w:ind w:left="1046"/>
      </w:pPr>
      <w:r>
        <w:rPr>
          <w:spacing w:val="-5"/>
        </w:rPr>
        <w:t>ICH</w:t>
      </w:r>
      <w:r>
        <w:rPr/>
        <w:tab/>
        <w:t>=</w:t>
      </w:r>
      <w:r>
        <w:rPr>
          <w:spacing w:val="72"/>
        </w:rPr>
        <w:t> </w:t>
      </w:r>
      <w:r>
        <w:rPr/>
        <w:t>1</w:t>
      </w:r>
      <w:r>
        <w:rPr>
          <w:spacing w:val="-5"/>
        </w:rPr>
        <w:t> </w:t>
      </w:r>
      <w:r>
        <w:rPr/>
        <w:t>if</w:t>
      </w:r>
      <w:r>
        <w:rPr>
          <w:spacing w:val="-6"/>
        </w:rPr>
        <w:t> </w:t>
      </w:r>
      <w:r>
        <w:rPr/>
        <w:t>road</w:t>
      </w:r>
      <w:r>
        <w:rPr>
          <w:spacing w:val="-6"/>
        </w:rPr>
        <w:t> </w:t>
      </w:r>
      <w:r>
        <w:rPr/>
        <w:t>construction</w:t>
      </w:r>
      <w:r>
        <w:rPr>
          <w:spacing w:val="-8"/>
        </w:rPr>
        <w:t> </w:t>
      </w:r>
      <w:r>
        <w:rPr/>
        <w:t>is</w:t>
      </w:r>
      <w:r>
        <w:rPr>
          <w:spacing w:val="-9"/>
        </w:rPr>
        <w:t> </w:t>
      </w:r>
      <w:r>
        <w:rPr/>
        <w:t>within</w:t>
      </w:r>
      <w:r>
        <w:rPr>
          <w:spacing w:val="-7"/>
        </w:rPr>
        <w:t> </w:t>
      </w:r>
      <w:r>
        <w:rPr/>
        <w:t>this</w:t>
      </w:r>
      <w:r>
        <w:rPr>
          <w:spacing w:val="-6"/>
        </w:rPr>
        <w:t> </w:t>
      </w:r>
      <w:r>
        <w:rPr/>
        <w:t>biogeoclimatic</w:t>
      </w:r>
      <w:r>
        <w:rPr>
          <w:spacing w:val="-7"/>
        </w:rPr>
        <w:t> </w:t>
      </w:r>
      <w:r>
        <w:rPr>
          <w:spacing w:val="-2"/>
        </w:rPr>
        <w:t>zone.</w:t>
      </w:r>
    </w:p>
    <w:p>
      <w:pPr>
        <w:pStyle w:val="BodyText"/>
        <w:ind w:left="2640"/>
      </w:pPr>
      <w:r>
        <w:rPr/>
        <w:t>Otherwise</w:t>
      </w:r>
      <w:r>
        <w:rPr>
          <w:spacing w:val="-9"/>
        </w:rPr>
        <w:t> </w:t>
      </w:r>
      <w:r>
        <w:rPr/>
        <w:t>ICH</w:t>
      </w:r>
      <w:r>
        <w:rPr>
          <w:spacing w:val="-11"/>
        </w:rPr>
        <w:t> </w:t>
      </w:r>
      <w:r>
        <w:rPr/>
        <w:t>=</w:t>
      </w:r>
      <w:r>
        <w:rPr>
          <w:spacing w:val="-8"/>
        </w:rPr>
        <w:t> </w:t>
      </w:r>
      <w:r>
        <w:rPr>
          <w:spacing w:val="-10"/>
        </w:rPr>
        <w:t>0</w:t>
      </w:r>
    </w:p>
    <w:p>
      <w:pPr>
        <w:pStyle w:val="BodyText"/>
        <w:tabs>
          <w:tab w:pos="2181" w:val="left" w:leader="none"/>
        </w:tabs>
        <w:spacing w:before="121"/>
        <w:ind w:left="1046"/>
      </w:pPr>
      <w:r>
        <w:rPr>
          <w:spacing w:val="-5"/>
        </w:rPr>
        <w:t>SBS</w:t>
      </w:r>
      <w:r>
        <w:rPr/>
        <w:tab/>
        <w:t>=</w:t>
      </w:r>
      <w:r>
        <w:rPr>
          <w:spacing w:val="72"/>
        </w:rPr>
        <w:t> </w:t>
      </w:r>
      <w:r>
        <w:rPr/>
        <w:t>1</w:t>
      </w:r>
      <w:r>
        <w:rPr>
          <w:spacing w:val="-5"/>
        </w:rPr>
        <w:t> </w:t>
      </w:r>
      <w:r>
        <w:rPr/>
        <w:t>if</w:t>
      </w:r>
      <w:r>
        <w:rPr>
          <w:spacing w:val="-6"/>
        </w:rPr>
        <w:t> </w:t>
      </w:r>
      <w:r>
        <w:rPr/>
        <w:t>road</w:t>
      </w:r>
      <w:r>
        <w:rPr>
          <w:spacing w:val="-6"/>
        </w:rPr>
        <w:t> </w:t>
      </w:r>
      <w:r>
        <w:rPr/>
        <w:t>construction</w:t>
      </w:r>
      <w:r>
        <w:rPr>
          <w:spacing w:val="-8"/>
        </w:rPr>
        <w:t> </w:t>
      </w:r>
      <w:r>
        <w:rPr/>
        <w:t>is</w:t>
      </w:r>
      <w:r>
        <w:rPr>
          <w:spacing w:val="-9"/>
        </w:rPr>
        <w:t> </w:t>
      </w:r>
      <w:r>
        <w:rPr/>
        <w:t>within</w:t>
      </w:r>
      <w:r>
        <w:rPr>
          <w:spacing w:val="-7"/>
        </w:rPr>
        <w:t> </w:t>
      </w:r>
      <w:r>
        <w:rPr/>
        <w:t>this</w:t>
      </w:r>
      <w:r>
        <w:rPr>
          <w:spacing w:val="-6"/>
        </w:rPr>
        <w:t> </w:t>
      </w:r>
      <w:r>
        <w:rPr/>
        <w:t>biogeoclimatic</w:t>
      </w:r>
      <w:r>
        <w:rPr>
          <w:spacing w:val="-7"/>
        </w:rPr>
        <w:t> </w:t>
      </w:r>
      <w:r>
        <w:rPr>
          <w:spacing w:val="-2"/>
        </w:rPr>
        <w:t>zone.</w:t>
      </w:r>
    </w:p>
    <w:p>
      <w:pPr>
        <w:pStyle w:val="BodyText"/>
        <w:ind w:left="2640"/>
      </w:pPr>
      <w:r>
        <w:rPr/>
        <w:t>Otherwise</w:t>
      </w:r>
      <w:r>
        <w:rPr>
          <w:spacing w:val="-12"/>
        </w:rPr>
        <w:t> </w:t>
      </w:r>
      <w:r>
        <w:rPr/>
        <w:t>SBS</w:t>
      </w:r>
      <w:r>
        <w:rPr>
          <w:spacing w:val="-10"/>
        </w:rPr>
        <w:t> </w:t>
      </w:r>
      <w:r>
        <w:rPr/>
        <w:t>=</w:t>
      </w:r>
      <w:r>
        <w:rPr>
          <w:spacing w:val="-11"/>
        </w:rPr>
        <w:t> </w:t>
      </w:r>
      <w:r>
        <w:rPr>
          <w:spacing w:val="-10"/>
        </w:rPr>
        <w:t>0</w:t>
      </w:r>
    </w:p>
    <w:p>
      <w:pPr>
        <w:pStyle w:val="BodyText"/>
        <w:tabs>
          <w:tab w:pos="2181" w:val="left" w:leader="none"/>
        </w:tabs>
        <w:spacing w:before="120"/>
        <w:ind w:left="1046"/>
      </w:pPr>
      <w:r>
        <w:rPr>
          <w:spacing w:val="-5"/>
        </w:rPr>
        <w:t>CWH</w:t>
      </w:r>
      <w:r>
        <w:rPr/>
        <w:tab/>
        <w:t>=</w:t>
      </w:r>
      <w:r>
        <w:rPr>
          <w:spacing w:val="72"/>
        </w:rPr>
        <w:t> </w:t>
      </w:r>
      <w:r>
        <w:rPr/>
        <w:t>1</w:t>
      </w:r>
      <w:r>
        <w:rPr>
          <w:spacing w:val="-5"/>
        </w:rPr>
        <w:t> </w:t>
      </w:r>
      <w:r>
        <w:rPr/>
        <w:t>if</w:t>
      </w:r>
      <w:r>
        <w:rPr>
          <w:spacing w:val="-6"/>
        </w:rPr>
        <w:t> </w:t>
      </w:r>
      <w:r>
        <w:rPr/>
        <w:t>road</w:t>
      </w:r>
      <w:r>
        <w:rPr>
          <w:spacing w:val="-6"/>
        </w:rPr>
        <w:t> </w:t>
      </w:r>
      <w:r>
        <w:rPr/>
        <w:t>construction</w:t>
      </w:r>
      <w:r>
        <w:rPr>
          <w:spacing w:val="-8"/>
        </w:rPr>
        <w:t> </w:t>
      </w:r>
      <w:r>
        <w:rPr/>
        <w:t>is</w:t>
      </w:r>
      <w:r>
        <w:rPr>
          <w:spacing w:val="-9"/>
        </w:rPr>
        <w:t> </w:t>
      </w:r>
      <w:r>
        <w:rPr/>
        <w:t>within</w:t>
      </w:r>
      <w:r>
        <w:rPr>
          <w:spacing w:val="-7"/>
        </w:rPr>
        <w:t> </w:t>
      </w:r>
      <w:r>
        <w:rPr/>
        <w:t>this</w:t>
      </w:r>
      <w:r>
        <w:rPr>
          <w:spacing w:val="-6"/>
        </w:rPr>
        <w:t> </w:t>
      </w:r>
      <w:r>
        <w:rPr/>
        <w:t>biogeoclimatic</w:t>
      </w:r>
      <w:r>
        <w:rPr>
          <w:spacing w:val="-7"/>
        </w:rPr>
        <w:t> </w:t>
      </w:r>
      <w:r>
        <w:rPr>
          <w:spacing w:val="-2"/>
        </w:rPr>
        <w:t>zone.</w:t>
      </w:r>
    </w:p>
    <w:p>
      <w:pPr>
        <w:pStyle w:val="BodyText"/>
        <w:ind w:left="2640"/>
      </w:pPr>
      <w:r>
        <w:rPr/>
        <w:t>Otherwise</w:t>
      </w:r>
      <w:r>
        <w:rPr>
          <w:spacing w:val="-10"/>
        </w:rPr>
        <w:t> </w:t>
      </w:r>
      <w:r>
        <w:rPr/>
        <w:t>CWH</w:t>
      </w:r>
      <w:r>
        <w:rPr>
          <w:spacing w:val="-10"/>
        </w:rPr>
        <w:t> </w:t>
      </w:r>
      <w:r>
        <w:rPr/>
        <w:t>=</w:t>
      </w:r>
      <w:r>
        <w:rPr>
          <w:spacing w:val="-8"/>
        </w:rPr>
        <w:t> </w:t>
      </w:r>
      <w:r>
        <w:rPr>
          <w:spacing w:val="-10"/>
        </w:rPr>
        <w:t>0</w:t>
      </w:r>
    </w:p>
    <w:p>
      <w:pPr>
        <w:spacing w:after="0"/>
        <w:sectPr>
          <w:headerReference w:type="default" r:id="rId431"/>
          <w:footerReference w:type="default" r:id="rId432"/>
          <w:pgSz w:w="12240" w:h="15840"/>
          <w:pgMar w:header="741" w:footer="880" w:top="1020" w:bottom="1080" w:left="960" w:right="780"/>
        </w:sectPr>
      </w:pPr>
    </w:p>
    <w:p>
      <w:pPr>
        <w:pStyle w:val="BodyText"/>
        <w:rPr>
          <w:sz w:val="20"/>
        </w:rPr>
      </w:pPr>
    </w:p>
    <w:p>
      <w:pPr>
        <w:pStyle w:val="BodyText"/>
        <w:spacing w:before="6"/>
        <w:rPr>
          <w:sz w:val="17"/>
        </w:rPr>
      </w:pPr>
    </w:p>
    <w:p>
      <w:pPr>
        <w:pStyle w:val="ListParagraph"/>
        <w:numPr>
          <w:ilvl w:val="3"/>
          <w:numId w:val="106"/>
        </w:numPr>
        <w:tabs>
          <w:tab w:pos="1613" w:val="left" w:leader="none"/>
          <w:tab w:pos="1614" w:val="left" w:leader="none"/>
        </w:tabs>
        <w:spacing w:line="240" w:lineRule="auto" w:before="92" w:after="0"/>
        <w:ind w:left="1613" w:right="0" w:hanging="1134"/>
        <w:jc w:val="left"/>
        <w:rPr>
          <w:rFonts w:ascii="Arial MT"/>
          <w:sz w:val="24"/>
        </w:rPr>
      </w:pPr>
      <w:r>
        <w:rPr>
          <w:rFonts w:ascii="Arial MT"/>
          <w:sz w:val="24"/>
        </w:rPr>
        <w:t>Subgrade</w:t>
      </w:r>
      <w:r>
        <w:rPr>
          <w:rFonts w:ascii="Arial MT"/>
          <w:spacing w:val="-14"/>
          <w:sz w:val="24"/>
        </w:rPr>
        <w:t> </w:t>
      </w:r>
      <w:r>
        <w:rPr>
          <w:rFonts w:ascii="Arial MT"/>
          <w:sz w:val="24"/>
        </w:rPr>
        <w:t>Construction</w:t>
      </w:r>
      <w:r>
        <w:rPr>
          <w:rFonts w:ascii="Arial MT"/>
          <w:spacing w:val="-15"/>
          <w:sz w:val="24"/>
        </w:rPr>
        <w:t> </w:t>
      </w:r>
      <w:r>
        <w:rPr>
          <w:rFonts w:ascii="Arial MT"/>
          <w:sz w:val="24"/>
        </w:rPr>
        <w:t>Road</w:t>
      </w:r>
      <w:r>
        <w:rPr>
          <w:rFonts w:ascii="Arial MT"/>
          <w:spacing w:val="-15"/>
          <w:sz w:val="24"/>
        </w:rPr>
        <w:t> </w:t>
      </w:r>
      <w:r>
        <w:rPr>
          <w:rFonts w:ascii="Arial MT"/>
          <w:spacing w:val="-2"/>
          <w:sz w:val="24"/>
        </w:rPr>
        <w:t>Groups</w:t>
      </w:r>
    </w:p>
    <w:p>
      <w:pPr>
        <w:pStyle w:val="BodyText"/>
        <w:spacing w:before="9"/>
        <w:rPr>
          <w:rFonts w:ascii="Arial MT"/>
          <w:sz w:val="20"/>
        </w:rPr>
      </w:pPr>
    </w:p>
    <w:p>
      <w:pPr>
        <w:pStyle w:val="ListParagraph"/>
        <w:numPr>
          <w:ilvl w:val="0"/>
          <w:numId w:val="109"/>
        </w:numPr>
        <w:tabs>
          <w:tab w:pos="841" w:val="left" w:leader="none"/>
        </w:tabs>
        <w:spacing w:line="240" w:lineRule="auto" w:before="0" w:after="0"/>
        <w:ind w:left="840" w:right="1075" w:hanging="360"/>
        <w:jc w:val="left"/>
        <w:rPr>
          <w:sz w:val="24"/>
        </w:rPr>
      </w:pPr>
      <w:r>
        <w:rPr>
          <w:sz w:val="24"/>
        </w:rPr>
        <w:t>For</w:t>
      </w:r>
      <w:r>
        <w:rPr>
          <w:spacing w:val="-5"/>
          <w:sz w:val="24"/>
        </w:rPr>
        <w:t> </w:t>
      </w:r>
      <w:r>
        <w:rPr>
          <w:sz w:val="24"/>
        </w:rPr>
        <w:t>tabular</w:t>
      </w:r>
      <w:r>
        <w:rPr>
          <w:spacing w:val="-5"/>
          <w:sz w:val="24"/>
        </w:rPr>
        <w:t> </w:t>
      </w:r>
      <w:r>
        <w:rPr>
          <w:sz w:val="24"/>
        </w:rPr>
        <w:t>subgrade</w:t>
      </w:r>
      <w:r>
        <w:rPr>
          <w:spacing w:val="-5"/>
          <w:sz w:val="24"/>
        </w:rPr>
        <w:t> </w:t>
      </w:r>
      <w:r>
        <w:rPr>
          <w:sz w:val="24"/>
        </w:rPr>
        <w:t>construction</w:t>
      </w:r>
      <w:r>
        <w:rPr>
          <w:spacing w:val="-3"/>
          <w:sz w:val="24"/>
        </w:rPr>
        <w:t> </w:t>
      </w:r>
      <w:r>
        <w:rPr>
          <w:sz w:val="24"/>
        </w:rPr>
        <w:t>and</w:t>
      </w:r>
      <w:r>
        <w:rPr>
          <w:spacing w:val="-4"/>
          <w:sz w:val="24"/>
        </w:rPr>
        <w:t> </w:t>
      </w:r>
      <w:r>
        <w:rPr>
          <w:sz w:val="24"/>
        </w:rPr>
        <w:t>stabilizing</w:t>
      </w:r>
      <w:r>
        <w:rPr>
          <w:spacing w:val="-4"/>
          <w:sz w:val="24"/>
        </w:rPr>
        <w:t> </w:t>
      </w:r>
      <w:r>
        <w:rPr>
          <w:sz w:val="24"/>
        </w:rPr>
        <w:t>material</w:t>
      </w:r>
      <w:r>
        <w:rPr>
          <w:spacing w:val="-3"/>
          <w:sz w:val="24"/>
        </w:rPr>
        <w:t> </w:t>
      </w:r>
      <w:r>
        <w:rPr>
          <w:sz w:val="24"/>
        </w:rPr>
        <w:t>cost</w:t>
      </w:r>
      <w:r>
        <w:rPr>
          <w:spacing w:val="-4"/>
          <w:sz w:val="24"/>
        </w:rPr>
        <w:t> </w:t>
      </w:r>
      <w:r>
        <w:rPr>
          <w:sz w:val="24"/>
        </w:rPr>
        <w:t>equations,</w:t>
      </w:r>
      <w:r>
        <w:rPr>
          <w:spacing w:val="-4"/>
          <w:sz w:val="24"/>
        </w:rPr>
        <w:t> </w:t>
      </w:r>
      <w:r>
        <w:rPr>
          <w:sz w:val="24"/>
        </w:rPr>
        <w:t>the</w:t>
      </w:r>
      <w:r>
        <w:rPr>
          <w:spacing w:val="-5"/>
          <w:sz w:val="24"/>
        </w:rPr>
        <w:t> </w:t>
      </w:r>
      <w:r>
        <w:rPr>
          <w:sz w:val="24"/>
        </w:rPr>
        <w:t>road</w:t>
      </w:r>
      <w:r>
        <w:rPr>
          <w:spacing w:val="-4"/>
          <w:sz w:val="24"/>
        </w:rPr>
        <w:t> </w:t>
      </w:r>
      <w:r>
        <w:rPr>
          <w:sz w:val="24"/>
        </w:rPr>
        <w:t>groups in Table 4-2 must be used.</w:t>
      </w:r>
    </w:p>
    <w:p>
      <w:pPr>
        <w:pStyle w:val="ListParagraph"/>
        <w:numPr>
          <w:ilvl w:val="0"/>
          <w:numId w:val="109"/>
        </w:numPr>
        <w:tabs>
          <w:tab w:pos="841" w:val="left" w:leader="none"/>
        </w:tabs>
        <w:spacing w:line="240" w:lineRule="auto" w:before="120" w:after="0"/>
        <w:ind w:left="840" w:right="1387" w:hanging="360"/>
        <w:jc w:val="left"/>
        <w:rPr>
          <w:sz w:val="24"/>
        </w:rPr>
      </w:pPr>
      <w:r>
        <w:rPr>
          <w:sz w:val="24"/>
        </w:rPr>
        <w:t>Woodlot</w:t>
      </w:r>
      <w:r>
        <w:rPr>
          <w:spacing w:val="-3"/>
          <w:sz w:val="24"/>
        </w:rPr>
        <w:t> </w:t>
      </w:r>
      <w:r>
        <w:rPr>
          <w:sz w:val="24"/>
        </w:rPr>
        <w:t>and</w:t>
      </w:r>
      <w:r>
        <w:rPr>
          <w:spacing w:val="-3"/>
          <w:sz w:val="24"/>
        </w:rPr>
        <w:t> </w:t>
      </w:r>
      <w:r>
        <w:rPr>
          <w:sz w:val="24"/>
        </w:rPr>
        <w:t>Timber</w:t>
      </w:r>
      <w:r>
        <w:rPr>
          <w:spacing w:val="-4"/>
          <w:sz w:val="24"/>
        </w:rPr>
        <w:t> </w:t>
      </w:r>
      <w:r>
        <w:rPr>
          <w:sz w:val="24"/>
        </w:rPr>
        <w:t>Licence</w:t>
      </w:r>
      <w:r>
        <w:rPr>
          <w:spacing w:val="-1"/>
          <w:sz w:val="24"/>
        </w:rPr>
        <w:t> </w:t>
      </w:r>
      <w:r>
        <w:rPr>
          <w:sz w:val="24"/>
        </w:rPr>
        <w:t>cutting</w:t>
      </w:r>
      <w:r>
        <w:rPr>
          <w:spacing w:val="-3"/>
          <w:sz w:val="24"/>
        </w:rPr>
        <w:t> </w:t>
      </w:r>
      <w:r>
        <w:rPr>
          <w:sz w:val="24"/>
        </w:rPr>
        <w:t>authorities</w:t>
      </w:r>
      <w:r>
        <w:rPr>
          <w:spacing w:val="-3"/>
          <w:sz w:val="24"/>
        </w:rPr>
        <w:t> </w:t>
      </w:r>
      <w:r>
        <w:rPr>
          <w:sz w:val="24"/>
        </w:rPr>
        <w:t>are</w:t>
      </w:r>
      <w:r>
        <w:rPr>
          <w:spacing w:val="-5"/>
          <w:sz w:val="24"/>
        </w:rPr>
        <w:t> </w:t>
      </w:r>
      <w:r>
        <w:rPr>
          <w:sz w:val="24"/>
        </w:rPr>
        <w:t>assigned</w:t>
      </w:r>
      <w:r>
        <w:rPr>
          <w:spacing w:val="-3"/>
          <w:sz w:val="24"/>
        </w:rPr>
        <w:t> </w:t>
      </w:r>
      <w:r>
        <w:rPr>
          <w:sz w:val="24"/>
        </w:rPr>
        <w:t>to</w:t>
      </w:r>
      <w:r>
        <w:rPr>
          <w:spacing w:val="-3"/>
          <w:sz w:val="24"/>
        </w:rPr>
        <w:t> </w:t>
      </w:r>
      <w:r>
        <w:rPr>
          <w:sz w:val="24"/>
        </w:rPr>
        <w:t>the</w:t>
      </w:r>
      <w:r>
        <w:rPr>
          <w:spacing w:val="-4"/>
          <w:sz w:val="24"/>
        </w:rPr>
        <w:t> </w:t>
      </w:r>
      <w:r>
        <w:rPr>
          <w:sz w:val="24"/>
        </w:rPr>
        <w:t>road</w:t>
      </w:r>
      <w:r>
        <w:rPr>
          <w:spacing w:val="-3"/>
          <w:sz w:val="24"/>
        </w:rPr>
        <w:t> </w:t>
      </w:r>
      <w:r>
        <w:rPr>
          <w:sz w:val="24"/>
        </w:rPr>
        <w:t>group</w:t>
      </w:r>
      <w:r>
        <w:rPr>
          <w:spacing w:val="-3"/>
          <w:sz w:val="24"/>
        </w:rPr>
        <w:t> </w:t>
      </w:r>
      <w:r>
        <w:rPr>
          <w:sz w:val="24"/>
        </w:rPr>
        <w:t>for</w:t>
      </w:r>
      <w:r>
        <w:rPr>
          <w:spacing w:val="-5"/>
          <w:sz w:val="24"/>
        </w:rPr>
        <w:t> </w:t>
      </w:r>
      <w:r>
        <w:rPr>
          <w:sz w:val="24"/>
        </w:rPr>
        <w:t>the area in which they are geographically located.</w:t>
      </w:r>
    </w:p>
    <w:p>
      <w:pPr>
        <w:pStyle w:val="BodyText"/>
        <w:rPr>
          <w:sz w:val="21"/>
        </w:rPr>
      </w:pPr>
    </w:p>
    <w:p>
      <w:pPr>
        <w:pStyle w:val="Heading1"/>
        <w:tabs>
          <w:tab w:pos="1920" w:val="left" w:leader="none"/>
        </w:tabs>
        <w:ind w:left="480"/>
      </w:pPr>
      <w:bookmarkStart w:name="_bookmark91" w:id="94"/>
      <w:bookmarkEnd w:id="94"/>
      <w:r>
        <w:rPr>
          <w:b w:val="0"/>
        </w:rPr>
      </w:r>
      <w:r>
        <w:rPr/>
        <w:t>Table</w:t>
      </w:r>
      <w:r>
        <w:rPr>
          <w:spacing w:val="-5"/>
        </w:rPr>
        <w:t> </w:t>
      </w:r>
      <w:r>
        <w:rPr/>
        <w:t>4-</w:t>
      </w:r>
      <w:r>
        <w:rPr>
          <w:spacing w:val="-5"/>
        </w:rPr>
        <w:t>2:</w:t>
      </w:r>
      <w:r>
        <w:rPr/>
        <w:tab/>
        <w:t>Road</w:t>
      </w:r>
      <w:r>
        <w:rPr>
          <w:spacing w:val="-5"/>
        </w:rPr>
        <w:t> </w:t>
      </w:r>
      <w:r>
        <w:rPr>
          <w:spacing w:val="-2"/>
        </w:rPr>
        <w:t>Groups</w:t>
      </w:r>
    </w:p>
    <w:p>
      <w:pPr>
        <w:pStyle w:val="BodyText"/>
        <w:spacing w:before="4" w:after="1"/>
        <w:rPr>
          <w:rFonts w:ascii="Arial"/>
          <w:b/>
          <w:sz w:val="10"/>
        </w:rPr>
      </w:pPr>
    </w:p>
    <w:tbl>
      <w:tblPr>
        <w:tblW w:w="0" w:type="auto"/>
        <w:jc w:val="left"/>
        <w:tblInd w:w="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99"/>
        <w:gridCol w:w="2019"/>
        <w:gridCol w:w="5531"/>
      </w:tblGrid>
      <w:tr>
        <w:trPr>
          <w:trHeight w:val="681" w:hRule="atLeast"/>
        </w:trPr>
        <w:tc>
          <w:tcPr>
            <w:tcW w:w="1099" w:type="dxa"/>
            <w:shd w:val="clear" w:color="auto" w:fill="F1F1F1"/>
          </w:tcPr>
          <w:p>
            <w:pPr>
              <w:pStyle w:val="TableParagraph"/>
              <w:spacing w:before="110"/>
              <w:ind w:left="162" w:right="154" w:firstLine="134"/>
              <w:jc w:val="left"/>
              <w:rPr>
                <w:rFonts w:ascii="Arial"/>
                <w:b/>
                <w:sz w:val="20"/>
              </w:rPr>
            </w:pPr>
            <w:r>
              <w:rPr>
                <w:rFonts w:ascii="Arial"/>
                <w:b/>
                <w:spacing w:val="-4"/>
                <w:sz w:val="20"/>
              </w:rPr>
              <w:t>Road </w:t>
            </w:r>
            <w:r>
              <w:rPr>
                <w:rFonts w:ascii="Arial"/>
                <w:b/>
                <w:sz w:val="20"/>
              </w:rPr>
              <w:t>Group</w:t>
            </w:r>
            <w:r>
              <w:rPr>
                <w:rFonts w:ascii="Arial"/>
                <w:b/>
                <w:spacing w:val="-14"/>
                <w:sz w:val="20"/>
              </w:rPr>
              <w:t> </w:t>
            </w:r>
            <w:r>
              <w:rPr>
                <w:rFonts w:ascii="Arial"/>
                <w:b/>
                <w:sz w:val="20"/>
              </w:rPr>
              <w:t>#</w:t>
            </w:r>
          </w:p>
        </w:tc>
        <w:tc>
          <w:tcPr>
            <w:tcW w:w="2019" w:type="dxa"/>
            <w:shd w:val="clear" w:color="auto" w:fill="F1F1F1"/>
          </w:tcPr>
          <w:p>
            <w:pPr>
              <w:pStyle w:val="TableParagraph"/>
              <w:spacing w:before="110"/>
              <w:ind w:left="595" w:right="587" w:firstLine="12"/>
              <w:jc w:val="left"/>
              <w:rPr>
                <w:rFonts w:ascii="Arial"/>
                <w:b/>
                <w:sz w:val="20"/>
              </w:rPr>
            </w:pPr>
            <w:r>
              <w:rPr>
                <w:rFonts w:ascii="Arial"/>
                <w:b/>
                <w:spacing w:val="-2"/>
                <w:sz w:val="20"/>
              </w:rPr>
              <w:t>Districts Included</w:t>
            </w:r>
          </w:p>
        </w:tc>
        <w:tc>
          <w:tcPr>
            <w:tcW w:w="5531" w:type="dxa"/>
            <w:shd w:val="clear" w:color="auto" w:fill="F1F1F1"/>
          </w:tcPr>
          <w:p>
            <w:pPr>
              <w:pStyle w:val="TableParagraph"/>
              <w:spacing w:before="110"/>
              <w:ind w:left="1747" w:right="1069" w:hanging="545"/>
              <w:jc w:val="left"/>
              <w:rPr>
                <w:rFonts w:ascii="Arial"/>
                <w:b/>
                <w:sz w:val="20"/>
              </w:rPr>
            </w:pPr>
            <w:r>
              <w:rPr>
                <w:rFonts w:ascii="Arial"/>
                <w:b/>
                <w:sz w:val="20"/>
              </w:rPr>
              <w:t>Within</w:t>
            </w:r>
            <w:r>
              <w:rPr>
                <w:rFonts w:ascii="Arial"/>
                <w:b/>
                <w:spacing w:val="-14"/>
                <w:sz w:val="20"/>
              </w:rPr>
              <w:t> </w:t>
            </w:r>
            <w:r>
              <w:rPr>
                <w:rFonts w:ascii="Arial"/>
                <w:b/>
                <w:sz w:val="20"/>
              </w:rPr>
              <w:t>the</w:t>
            </w:r>
            <w:r>
              <w:rPr>
                <w:rFonts w:ascii="Arial"/>
                <w:b/>
                <w:spacing w:val="-14"/>
                <w:sz w:val="20"/>
              </w:rPr>
              <w:t> </w:t>
            </w:r>
            <w:r>
              <w:rPr>
                <w:rFonts w:ascii="Arial"/>
                <w:b/>
                <w:sz w:val="20"/>
              </w:rPr>
              <w:t>Geographic</w:t>
            </w:r>
            <w:r>
              <w:rPr>
                <w:rFonts w:ascii="Arial"/>
                <w:b/>
                <w:spacing w:val="-14"/>
                <w:sz w:val="20"/>
              </w:rPr>
              <w:t> </w:t>
            </w:r>
            <w:r>
              <w:rPr>
                <w:rFonts w:ascii="Arial"/>
                <w:b/>
                <w:sz w:val="20"/>
              </w:rPr>
              <w:t>Boundary of a TSA, SB and TFL</w:t>
            </w:r>
          </w:p>
        </w:tc>
      </w:tr>
      <w:tr>
        <w:trPr>
          <w:trHeight w:val="1034" w:hRule="atLeast"/>
        </w:trPr>
        <w:tc>
          <w:tcPr>
            <w:tcW w:w="1099" w:type="dxa"/>
          </w:tcPr>
          <w:p>
            <w:pPr>
              <w:pStyle w:val="TableParagraph"/>
              <w:spacing w:before="57"/>
              <w:ind w:left="5"/>
              <w:rPr>
                <w:sz w:val="20"/>
              </w:rPr>
            </w:pPr>
            <w:r>
              <w:rPr>
                <w:w w:val="99"/>
                <w:sz w:val="20"/>
              </w:rPr>
              <w:t>1</w:t>
            </w:r>
          </w:p>
        </w:tc>
        <w:tc>
          <w:tcPr>
            <w:tcW w:w="2019" w:type="dxa"/>
          </w:tcPr>
          <w:p>
            <w:pPr>
              <w:pStyle w:val="TableParagraph"/>
              <w:spacing w:before="0"/>
              <w:jc w:val="left"/>
              <w:rPr>
                <w:rFonts w:ascii="Times New Roman"/>
                <w:sz w:val="20"/>
              </w:rPr>
            </w:pPr>
          </w:p>
        </w:tc>
        <w:tc>
          <w:tcPr>
            <w:tcW w:w="5531" w:type="dxa"/>
          </w:tcPr>
          <w:p>
            <w:pPr>
              <w:pStyle w:val="TableParagraph"/>
              <w:spacing w:line="229" w:lineRule="exact" w:before="57"/>
              <w:ind w:left="57"/>
              <w:jc w:val="left"/>
              <w:rPr>
                <w:sz w:val="20"/>
              </w:rPr>
            </w:pPr>
            <w:r>
              <w:rPr>
                <w:sz w:val="20"/>
              </w:rPr>
              <w:t>Cascadia</w:t>
            </w:r>
            <w:r>
              <w:rPr>
                <w:spacing w:val="-4"/>
                <w:sz w:val="20"/>
              </w:rPr>
              <w:t> </w:t>
            </w:r>
            <w:r>
              <w:rPr>
                <w:sz w:val="20"/>
              </w:rPr>
              <w:t>TSA</w:t>
            </w:r>
            <w:r>
              <w:rPr>
                <w:spacing w:val="-5"/>
                <w:sz w:val="20"/>
              </w:rPr>
              <w:t> </w:t>
            </w:r>
            <w:r>
              <w:rPr>
                <w:sz w:val="20"/>
              </w:rPr>
              <w:t>Blks</w:t>
            </w:r>
            <w:r>
              <w:rPr>
                <w:spacing w:val="-4"/>
                <w:sz w:val="20"/>
              </w:rPr>
              <w:t> </w:t>
            </w:r>
            <w:r>
              <w:rPr>
                <w:sz w:val="20"/>
              </w:rPr>
              <w:t>9,</w:t>
            </w:r>
            <w:r>
              <w:rPr>
                <w:spacing w:val="-6"/>
                <w:sz w:val="20"/>
              </w:rPr>
              <w:t> </w:t>
            </w:r>
            <w:r>
              <w:rPr>
                <w:sz w:val="20"/>
              </w:rPr>
              <w:t>10,</w:t>
            </w:r>
            <w:r>
              <w:rPr>
                <w:spacing w:val="-5"/>
                <w:sz w:val="20"/>
              </w:rPr>
              <w:t> 11</w:t>
            </w:r>
          </w:p>
          <w:p>
            <w:pPr>
              <w:pStyle w:val="TableParagraph"/>
              <w:spacing w:line="229" w:lineRule="exact" w:before="0"/>
              <w:ind w:left="57"/>
              <w:jc w:val="left"/>
              <w:rPr>
                <w:sz w:val="20"/>
              </w:rPr>
            </w:pPr>
            <w:r>
              <w:rPr>
                <w:sz w:val="20"/>
              </w:rPr>
              <w:t>Kalum</w:t>
            </w:r>
            <w:r>
              <w:rPr>
                <w:spacing w:val="-6"/>
                <w:sz w:val="20"/>
              </w:rPr>
              <w:t> </w:t>
            </w:r>
            <w:r>
              <w:rPr>
                <w:sz w:val="20"/>
              </w:rPr>
              <w:t>TSA,</w:t>
            </w:r>
            <w:r>
              <w:rPr>
                <w:spacing w:val="-5"/>
                <w:sz w:val="20"/>
              </w:rPr>
              <w:t> </w:t>
            </w:r>
            <w:r>
              <w:rPr>
                <w:sz w:val="20"/>
              </w:rPr>
              <w:t>TFLs</w:t>
            </w:r>
            <w:r>
              <w:rPr>
                <w:spacing w:val="-4"/>
                <w:sz w:val="20"/>
              </w:rPr>
              <w:t> </w:t>
            </w:r>
            <w:r>
              <w:rPr>
                <w:sz w:val="20"/>
              </w:rPr>
              <w:t>1,</w:t>
            </w:r>
            <w:r>
              <w:rPr>
                <w:spacing w:val="-4"/>
                <w:sz w:val="20"/>
              </w:rPr>
              <w:t> </w:t>
            </w:r>
            <w:r>
              <w:rPr>
                <w:spacing w:val="-5"/>
                <w:sz w:val="20"/>
              </w:rPr>
              <w:t>41</w:t>
            </w:r>
          </w:p>
          <w:p>
            <w:pPr>
              <w:pStyle w:val="TableParagraph"/>
              <w:spacing w:before="0"/>
              <w:ind w:left="57"/>
              <w:jc w:val="left"/>
              <w:rPr>
                <w:sz w:val="20"/>
              </w:rPr>
            </w:pPr>
            <w:r>
              <w:rPr>
                <w:sz w:val="20"/>
              </w:rPr>
              <w:t>Nass</w:t>
            </w:r>
            <w:r>
              <w:rPr>
                <w:spacing w:val="-5"/>
                <w:sz w:val="20"/>
              </w:rPr>
              <w:t> TSA</w:t>
            </w:r>
          </w:p>
          <w:p>
            <w:pPr>
              <w:pStyle w:val="TableParagraph"/>
              <w:spacing w:before="1"/>
              <w:ind w:left="57"/>
              <w:jc w:val="left"/>
              <w:rPr>
                <w:sz w:val="20"/>
              </w:rPr>
            </w:pPr>
            <w:r>
              <w:rPr>
                <w:sz w:val="20"/>
              </w:rPr>
              <w:t>Pacific</w:t>
            </w:r>
            <w:r>
              <w:rPr>
                <w:spacing w:val="-6"/>
                <w:sz w:val="20"/>
              </w:rPr>
              <w:t> </w:t>
            </w:r>
            <w:r>
              <w:rPr>
                <w:sz w:val="20"/>
              </w:rPr>
              <w:t>TSA</w:t>
            </w:r>
            <w:r>
              <w:rPr>
                <w:spacing w:val="-6"/>
                <w:sz w:val="20"/>
              </w:rPr>
              <w:t> </w:t>
            </w:r>
            <w:r>
              <w:rPr>
                <w:sz w:val="20"/>
              </w:rPr>
              <w:t>Blk</w:t>
            </w:r>
            <w:r>
              <w:rPr>
                <w:spacing w:val="-5"/>
                <w:sz w:val="20"/>
              </w:rPr>
              <w:t> </w:t>
            </w:r>
            <w:r>
              <w:rPr>
                <w:sz w:val="20"/>
              </w:rPr>
              <w:t>28A,</w:t>
            </w:r>
            <w:r>
              <w:rPr>
                <w:spacing w:val="-4"/>
                <w:sz w:val="20"/>
              </w:rPr>
              <w:t> </w:t>
            </w:r>
            <w:r>
              <w:rPr>
                <w:spacing w:val="-5"/>
                <w:sz w:val="20"/>
              </w:rPr>
              <w:t>28B</w:t>
            </w:r>
          </w:p>
        </w:tc>
      </w:tr>
      <w:tr>
        <w:trPr>
          <w:trHeight w:val="342" w:hRule="atLeast"/>
        </w:trPr>
        <w:tc>
          <w:tcPr>
            <w:tcW w:w="1099" w:type="dxa"/>
          </w:tcPr>
          <w:p>
            <w:pPr>
              <w:pStyle w:val="TableParagraph"/>
              <w:spacing w:before="57"/>
              <w:ind w:left="5"/>
              <w:rPr>
                <w:sz w:val="20"/>
              </w:rPr>
            </w:pPr>
            <w:r>
              <w:rPr>
                <w:w w:val="99"/>
                <w:sz w:val="20"/>
              </w:rPr>
              <w:t>2</w:t>
            </w:r>
          </w:p>
        </w:tc>
        <w:tc>
          <w:tcPr>
            <w:tcW w:w="2019" w:type="dxa"/>
          </w:tcPr>
          <w:p>
            <w:pPr>
              <w:pStyle w:val="TableParagraph"/>
              <w:spacing w:before="57"/>
              <w:ind w:left="55"/>
              <w:jc w:val="left"/>
              <w:rPr>
                <w:sz w:val="20"/>
              </w:rPr>
            </w:pPr>
            <w:r>
              <w:rPr>
                <w:sz w:val="20"/>
              </w:rPr>
              <w:t>Skeena</w:t>
            </w:r>
            <w:r>
              <w:rPr>
                <w:spacing w:val="-9"/>
                <w:sz w:val="20"/>
              </w:rPr>
              <w:t> </w:t>
            </w:r>
            <w:r>
              <w:rPr>
                <w:spacing w:val="-2"/>
                <w:sz w:val="20"/>
              </w:rPr>
              <w:t>Stikine</w:t>
            </w:r>
          </w:p>
        </w:tc>
        <w:tc>
          <w:tcPr>
            <w:tcW w:w="5531" w:type="dxa"/>
          </w:tcPr>
          <w:p>
            <w:pPr>
              <w:pStyle w:val="TableParagraph"/>
              <w:spacing w:before="0"/>
              <w:jc w:val="left"/>
              <w:rPr>
                <w:rFonts w:ascii="Times New Roman"/>
                <w:sz w:val="20"/>
              </w:rPr>
            </w:pPr>
          </w:p>
        </w:tc>
      </w:tr>
      <w:tr>
        <w:trPr>
          <w:trHeight w:val="345" w:hRule="atLeast"/>
        </w:trPr>
        <w:tc>
          <w:tcPr>
            <w:tcW w:w="1099" w:type="dxa"/>
          </w:tcPr>
          <w:p>
            <w:pPr>
              <w:pStyle w:val="TableParagraph"/>
              <w:spacing w:before="57"/>
              <w:ind w:left="5"/>
              <w:rPr>
                <w:sz w:val="20"/>
              </w:rPr>
            </w:pPr>
            <w:r>
              <w:rPr>
                <w:w w:val="99"/>
                <w:sz w:val="20"/>
              </w:rPr>
              <w:t>3</w:t>
            </w:r>
          </w:p>
        </w:tc>
        <w:tc>
          <w:tcPr>
            <w:tcW w:w="2019" w:type="dxa"/>
          </w:tcPr>
          <w:p>
            <w:pPr>
              <w:pStyle w:val="TableParagraph"/>
              <w:spacing w:before="57"/>
              <w:ind w:left="55"/>
              <w:jc w:val="left"/>
              <w:rPr>
                <w:sz w:val="20"/>
              </w:rPr>
            </w:pPr>
            <w:r>
              <w:rPr>
                <w:spacing w:val="-2"/>
                <w:sz w:val="20"/>
              </w:rPr>
              <w:t>Nadina</w:t>
            </w:r>
          </w:p>
        </w:tc>
        <w:tc>
          <w:tcPr>
            <w:tcW w:w="5531" w:type="dxa"/>
          </w:tcPr>
          <w:p>
            <w:pPr>
              <w:pStyle w:val="TableParagraph"/>
              <w:spacing w:before="0"/>
              <w:jc w:val="left"/>
              <w:rPr>
                <w:rFonts w:ascii="Times New Roman"/>
                <w:sz w:val="20"/>
              </w:rPr>
            </w:pPr>
          </w:p>
        </w:tc>
      </w:tr>
      <w:tr>
        <w:trPr>
          <w:trHeight w:val="1264" w:hRule="atLeast"/>
        </w:trPr>
        <w:tc>
          <w:tcPr>
            <w:tcW w:w="1099" w:type="dxa"/>
          </w:tcPr>
          <w:p>
            <w:pPr>
              <w:pStyle w:val="TableParagraph"/>
              <w:spacing w:before="57"/>
              <w:ind w:left="5"/>
              <w:rPr>
                <w:sz w:val="20"/>
              </w:rPr>
            </w:pPr>
            <w:r>
              <w:rPr>
                <w:w w:val="99"/>
                <w:sz w:val="20"/>
              </w:rPr>
              <w:t>4</w:t>
            </w:r>
          </w:p>
        </w:tc>
        <w:tc>
          <w:tcPr>
            <w:tcW w:w="2019" w:type="dxa"/>
          </w:tcPr>
          <w:p>
            <w:pPr>
              <w:pStyle w:val="TableParagraph"/>
              <w:spacing w:before="0"/>
              <w:jc w:val="left"/>
              <w:rPr>
                <w:rFonts w:ascii="Times New Roman"/>
                <w:sz w:val="20"/>
              </w:rPr>
            </w:pPr>
          </w:p>
        </w:tc>
        <w:tc>
          <w:tcPr>
            <w:tcW w:w="5531" w:type="dxa"/>
          </w:tcPr>
          <w:p>
            <w:pPr>
              <w:pStyle w:val="TableParagraph"/>
              <w:spacing w:line="229" w:lineRule="exact" w:before="57"/>
              <w:ind w:left="57"/>
              <w:jc w:val="left"/>
              <w:rPr>
                <w:sz w:val="20"/>
              </w:rPr>
            </w:pPr>
            <w:r>
              <w:rPr>
                <w:sz w:val="20"/>
              </w:rPr>
              <w:t>Williams</w:t>
            </w:r>
            <w:r>
              <w:rPr>
                <w:spacing w:val="-3"/>
                <w:sz w:val="20"/>
              </w:rPr>
              <w:t> </w:t>
            </w:r>
            <w:r>
              <w:rPr>
                <w:sz w:val="20"/>
              </w:rPr>
              <w:t>Lake</w:t>
            </w:r>
            <w:r>
              <w:rPr>
                <w:spacing w:val="-4"/>
                <w:sz w:val="20"/>
              </w:rPr>
              <w:t> </w:t>
            </w:r>
            <w:r>
              <w:rPr>
                <w:sz w:val="20"/>
              </w:rPr>
              <w:t>TSA,</w:t>
            </w:r>
            <w:r>
              <w:rPr>
                <w:spacing w:val="-3"/>
                <w:sz w:val="20"/>
              </w:rPr>
              <w:t> </w:t>
            </w:r>
            <w:r>
              <w:rPr>
                <w:sz w:val="20"/>
              </w:rPr>
              <w:t>SBs</w:t>
            </w:r>
            <w:r>
              <w:rPr>
                <w:spacing w:val="-4"/>
                <w:sz w:val="20"/>
              </w:rPr>
              <w:t> </w:t>
            </w:r>
            <w:r>
              <w:rPr>
                <w:sz w:val="20"/>
              </w:rPr>
              <w:t>J,</w:t>
            </w:r>
            <w:r>
              <w:rPr>
                <w:spacing w:val="-3"/>
                <w:sz w:val="20"/>
              </w:rPr>
              <w:t> </w:t>
            </w:r>
            <w:r>
              <w:rPr>
                <w:sz w:val="20"/>
              </w:rPr>
              <w:t>K</w:t>
            </w:r>
            <w:r>
              <w:rPr>
                <w:spacing w:val="-5"/>
                <w:sz w:val="20"/>
              </w:rPr>
              <w:t> </w:t>
            </w:r>
            <w:r>
              <w:rPr>
                <w:sz w:val="20"/>
              </w:rPr>
              <w:t>&amp;</w:t>
            </w:r>
            <w:r>
              <w:rPr>
                <w:spacing w:val="-5"/>
                <w:sz w:val="20"/>
              </w:rPr>
              <w:t> </w:t>
            </w:r>
            <w:r>
              <w:rPr>
                <w:spacing w:val="-10"/>
                <w:sz w:val="20"/>
              </w:rPr>
              <w:t>L</w:t>
            </w:r>
          </w:p>
          <w:p>
            <w:pPr>
              <w:pStyle w:val="TableParagraph"/>
              <w:spacing w:before="0"/>
              <w:ind w:left="57" w:right="1069"/>
              <w:jc w:val="left"/>
              <w:rPr>
                <w:sz w:val="20"/>
              </w:rPr>
            </w:pPr>
            <w:r>
              <w:rPr>
                <w:sz w:val="20"/>
              </w:rPr>
              <w:t>Prince</w:t>
            </w:r>
            <w:r>
              <w:rPr>
                <w:spacing w:val="-6"/>
                <w:sz w:val="20"/>
              </w:rPr>
              <w:t> </w:t>
            </w:r>
            <w:r>
              <w:rPr>
                <w:sz w:val="20"/>
              </w:rPr>
              <w:t>George</w:t>
            </w:r>
            <w:r>
              <w:rPr>
                <w:spacing w:val="-4"/>
                <w:sz w:val="20"/>
              </w:rPr>
              <w:t> </w:t>
            </w:r>
            <w:r>
              <w:rPr>
                <w:sz w:val="20"/>
              </w:rPr>
              <w:t>TSA,</w:t>
            </w:r>
            <w:r>
              <w:rPr>
                <w:spacing w:val="-6"/>
                <w:sz w:val="20"/>
              </w:rPr>
              <w:t> </w:t>
            </w:r>
            <w:r>
              <w:rPr>
                <w:sz w:val="20"/>
              </w:rPr>
              <w:t>SBs</w:t>
            </w:r>
            <w:r>
              <w:rPr>
                <w:spacing w:val="-5"/>
                <w:sz w:val="20"/>
              </w:rPr>
              <w:t> </w:t>
            </w:r>
            <w:r>
              <w:rPr>
                <w:sz w:val="20"/>
              </w:rPr>
              <w:t>G</w:t>
            </w:r>
            <w:r>
              <w:rPr>
                <w:spacing w:val="-3"/>
                <w:sz w:val="20"/>
              </w:rPr>
              <w:t> </w:t>
            </w:r>
            <w:r>
              <w:rPr>
                <w:sz w:val="20"/>
              </w:rPr>
              <w:t>&amp;</w:t>
            </w:r>
            <w:r>
              <w:rPr>
                <w:spacing w:val="-7"/>
                <w:sz w:val="20"/>
              </w:rPr>
              <w:t> </w:t>
            </w:r>
            <w:r>
              <w:rPr>
                <w:sz w:val="20"/>
              </w:rPr>
              <w:t>H,</w:t>
            </w:r>
            <w:r>
              <w:rPr>
                <w:spacing w:val="-6"/>
                <w:sz w:val="20"/>
              </w:rPr>
              <w:t> </w:t>
            </w:r>
            <w:r>
              <w:rPr>
                <w:sz w:val="20"/>
              </w:rPr>
              <w:t>TFLs</w:t>
            </w:r>
            <w:r>
              <w:rPr>
                <w:spacing w:val="-5"/>
                <w:sz w:val="20"/>
              </w:rPr>
              <w:t> </w:t>
            </w:r>
            <w:r>
              <w:rPr>
                <w:sz w:val="20"/>
              </w:rPr>
              <w:t>30,</w:t>
            </w:r>
            <w:r>
              <w:rPr>
                <w:spacing w:val="-4"/>
                <w:sz w:val="20"/>
              </w:rPr>
              <w:t> </w:t>
            </w:r>
            <w:r>
              <w:rPr>
                <w:sz w:val="20"/>
              </w:rPr>
              <w:t>53 Quesnel TSA, SBs E through I, TFL52</w:t>
            </w:r>
          </w:p>
          <w:p>
            <w:pPr>
              <w:pStyle w:val="TableParagraph"/>
              <w:spacing w:before="0"/>
              <w:ind w:left="57" w:right="1780"/>
              <w:jc w:val="left"/>
              <w:rPr>
                <w:sz w:val="20"/>
              </w:rPr>
            </w:pPr>
            <w:r>
              <w:rPr>
                <w:sz w:val="20"/>
              </w:rPr>
              <w:t>100</w:t>
            </w:r>
            <w:r>
              <w:rPr>
                <w:spacing w:val="-5"/>
                <w:sz w:val="20"/>
              </w:rPr>
              <w:t> </w:t>
            </w:r>
            <w:r>
              <w:rPr>
                <w:sz w:val="20"/>
              </w:rPr>
              <w:t>Mile</w:t>
            </w:r>
            <w:r>
              <w:rPr>
                <w:spacing w:val="-7"/>
                <w:sz w:val="20"/>
              </w:rPr>
              <w:t> </w:t>
            </w:r>
            <w:r>
              <w:rPr>
                <w:sz w:val="20"/>
              </w:rPr>
              <w:t>House</w:t>
            </w:r>
            <w:r>
              <w:rPr>
                <w:spacing w:val="-7"/>
                <w:sz w:val="20"/>
              </w:rPr>
              <w:t> </w:t>
            </w:r>
            <w:r>
              <w:rPr>
                <w:sz w:val="20"/>
              </w:rPr>
              <w:t>TSA,</w:t>
            </w:r>
            <w:r>
              <w:rPr>
                <w:spacing w:val="-5"/>
                <w:sz w:val="20"/>
              </w:rPr>
              <w:t> </w:t>
            </w:r>
            <w:r>
              <w:rPr>
                <w:sz w:val="20"/>
              </w:rPr>
              <w:t>SBs</w:t>
            </w:r>
            <w:r>
              <w:rPr>
                <w:spacing w:val="-4"/>
                <w:sz w:val="20"/>
              </w:rPr>
              <w:t> </w:t>
            </w:r>
            <w:r>
              <w:rPr>
                <w:sz w:val="20"/>
              </w:rPr>
              <w:t>G</w:t>
            </w:r>
            <w:r>
              <w:rPr>
                <w:spacing w:val="-6"/>
                <w:sz w:val="20"/>
              </w:rPr>
              <w:t> </w:t>
            </w:r>
            <w:r>
              <w:rPr>
                <w:sz w:val="20"/>
              </w:rPr>
              <w:t>&amp;</w:t>
            </w:r>
            <w:r>
              <w:rPr>
                <w:spacing w:val="-8"/>
                <w:sz w:val="20"/>
              </w:rPr>
              <w:t> </w:t>
            </w:r>
            <w:r>
              <w:rPr>
                <w:sz w:val="20"/>
              </w:rPr>
              <w:t>H Cascadia TSA Blks 5, 6, 7</w:t>
            </w:r>
          </w:p>
        </w:tc>
      </w:tr>
      <w:tr>
        <w:trPr>
          <w:trHeight w:val="573" w:hRule="atLeast"/>
        </w:trPr>
        <w:tc>
          <w:tcPr>
            <w:tcW w:w="1099" w:type="dxa"/>
          </w:tcPr>
          <w:p>
            <w:pPr>
              <w:pStyle w:val="TableParagraph"/>
              <w:spacing w:before="54"/>
              <w:ind w:left="5"/>
              <w:rPr>
                <w:sz w:val="20"/>
              </w:rPr>
            </w:pPr>
            <w:r>
              <w:rPr>
                <w:w w:val="99"/>
                <w:sz w:val="20"/>
              </w:rPr>
              <w:t>5</w:t>
            </w:r>
          </w:p>
        </w:tc>
        <w:tc>
          <w:tcPr>
            <w:tcW w:w="2019" w:type="dxa"/>
          </w:tcPr>
          <w:p>
            <w:pPr>
              <w:pStyle w:val="TableParagraph"/>
              <w:spacing w:before="0"/>
              <w:jc w:val="left"/>
              <w:rPr>
                <w:rFonts w:ascii="Times New Roman"/>
                <w:sz w:val="20"/>
              </w:rPr>
            </w:pPr>
          </w:p>
        </w:tc>
        <w:tc>
          <w:tcPr>
            <w:tcW w:w="5531" w:type="dxa"/>
          </w:tcPr>
          <w:p>
            <w:pPr>
              <w:pStyle w:val="TableParagraph"/>
              <w:spacing w:before="54"/>
              <w:ind w:left="57"/>
              <w:jc w:val="left"/>
              <w:rPr>
                <w:sz w:val="20"/>
              </w:rPr>
            </w:pPr>
            <w:r>
              <w:rPr>
                <w:sz w:val="20"/>
              </w:rPr>
              <w:t>Prince</w:t>
            </w:r>
            <w:r>
              <w:rPr>
                <w:spacing w:val="-4"/>
                <w:sz w:val="20"/>
              </w:rPr>
              <w:t> </w:t>
            </w:r>
            <w:r>
              <w:rPr>
                <w:sz w:val="20"/>
              </w:rPr>
              <w:t>George</w:t>
            </w:r>
            <w:r>
              <w:rPr>
                <w:spacing w:val="-3"/>
                <w:sz w:val="20"/>
              </w:rPr>
              <w:t> </w:t>
            </w:r>
            <w:r>
              <w:rPr>
                <w:sz w:val="20"/>
              </w:rPr>
              <w:t>TSA,</w:t>
            </w:r>
            <w:r>
              <w:rPr>
                <w:spacing w:val="-4"/>
                <w:sz w:val="20"/>
              </w:rPr>
              <w:t> </w:t>
            </w:r>
            <w:r>
              <w:rPr>
                <w:sz w:val="20"/>
              </w:rPr>
              <w:t>SBs</w:t>
            </w:r>
            <w:r>
              <w:rPr>
                <w:spacing w:val="-3"/>
                <w:sz w:val="20"/>
              </w:rPr>
              <w:t> </w:t>
            </w:r>
            <w:r>
              <w:rPr>
                <w:sz w:val="20"/>
              </w:rPr>
              <w:t>C,</w:t>
            </w:r>
            <w:r>
              <w:rPr>
                <w:spacing w:val="-3"/>
                <w:sz w:val="20"/>
              </w:rPr>
              <w:t> </w:t>
            </w:r>
            <w:r>
              <w:rPr>
                <w:sz w:val="20"/>
              </w:rPr>
              <w:t>D,</w:t>
            </w:r>
            <w:r>
              <w:rPr>
                <w:spacing w:val="-4"/>
                <w:sz w:val="20"/>
              </w:rPr>
              <w:t> </w:t>
            </w:r>
            <w:r>
              <w:rPr>
                <w:sz w:val="20"/>
              </w:rPr>
              <w:t>E,</w:t>
            </w:r>
            <w:r>
              <w:rPr>
                <w:spacing w:val="-4"/>
                <w:sz w:val="20"/>
              </w:rPr>
              <w:t> </w:t>
            </w:r>
            <w:r>
              <w:rPr>
                <w:sz w:val="20"/>
              </w:rPr>
              <w:t>F</w:t>
            </w:r>
            <w:r>
              <w:rPr>
                <w:spacing w:val="-4"/>
                <w:sz w:val="20"/>
              </w:rPr>
              <w:t> </w:t>
            </w:r>
            <w:r>
              <w:rPr>
                <w:sz w:val="20"/>
              </w:rPr>
              <w:t>&amp;</w:t>
            </w:r>
            <w:r>
              <w:rPr>
                <w:spacing w:val="-3"/>
                <w:sz w:val="20"/>
              </w:rPr>
              <w:t> </w:t>
            </w:r>
            <w:r>
              <w:rPr>
                <w:sz w:val="20"/>
              </w:rPr>
              <w:t>I,</w:t>
            </w:r>
            <w:r>
              <w:rPr>
                <w:spacing w:val="-4"/>
                <w:sz w:val="20"/>
              </w:rPr>
              <w:t> </w:t>
            </w:r>
            <w:r>
              <w:rPr>
                <w:sz w:val="20"/>
              </w:rPr>
              <w:t>TFL</w:t>
            </w:r>
            <w:r>
              <w:rPr>
                <w:spacing w:val="-3"/>
                <w:sz w:val="20"/>
              </w:rPr>
              <w:t> </w:t>
            </w:r>
            <w:r>
              <w:rPr>
                <w:sz w:val="20"/>
              </w:rPr>
              <w:t>52</w:t>
            </w:r>
            <w:r>
              <w:rPr>
                <w:spacing w:val="-3"/>
                <w:sz w:val="20"/>
              </w:rPr>
              <w:t> </w:t>
            </w:r>
            <w:r>
              <w:rPr>
                <w:sz w:val="20"/>
              </w:rPr>
              <w:t>Blk</w:t>
            </w:r>
            <w:r>
              <w:rPr>
                <w:spacing w:val="-2"/>
                <w:sz w:val="20"/>
              </w:rPr>
              <w:t> </w:t>
            </w:r>
            <w:r>
              <w:rPr>
                <w:sz w:val="20"/>
              </w:rPr>
              <w:t>B</w:t>
            </w:r>
            <w:r>
              <w:rPr>
                <w:position w:val="6"/>
                <w:sz w:val="13"/>
              </w:rPr>
              <w:t>1</w:t>
            </w:r>
            <w:r>
              <w:rPr>
                <w:sz w:val="20"/>
              </w:rPr>
              <w:t>, Cascadia TSA Blk 8</w:t>
            </w:r>
          </w:p>
        </w:tc>
      </w:tr>
      <w:tr>
        <w:trPr>
          <w:trHeight w:val="573" w:hRule="atLeast"/>
        </w:trPr>
        <w:tc>
          <w:tcPr>
            <w:tcW w:w="1099" w:type="dxa"/>
          </w:tcPr>
          <w:p>
            <w:pPr>
              <w:pStyle w:val="TableParagraph"/>
              <w:spacing w:before="57"/>
              <w:ind w:left="5"/>
              <w:rPr>
                <w:sz w:val="20"/>
              </w:rPr>
            </w:pPr>
            <w:r>
              <w:rPr>
                <w:w w:val="99"/>
                <w:sz w:val="20"/>
              </w:rPr>
              <w:t>6</w:t>
            </w:r>
          </w:p>
        </w:tc>
        <w:tc>
          <w:tcPr>
            <w:tcW w:w="2019" w:type="dxa"/>
          </w:tcPr>
          <w:p>
            <w:pPr>
              <w:pStyle w:val="TableParagraph"/>
              <w:spacing w:before="0"/>
              <w:jc w:val="left"/>
              <w:rPr>
                <w:rFonts w:ascii="Times New Roman"/>
                <w:sz w:val="20"/>
              </w:rPr>
            </w:pPr>
          </w:p>
        </w:tc>
        <w:tc>
          <w:tcPr>
            <w:tcW w:w="5531" w:type="dxa"/>
          </w:tcPr>
          <w:p>
            <w:pPr>
              <w:pStyle w:val="TableParagraph"/>
              <w:spacing w:before="57"/>
              <w:ind w:left="57" w:right="74"/>
              <w:jc w:val="left"/>
              <w:rPr>
                <w:sz w:val="20"/>
              </w:rPr>
            </w:pPr>
            <w:r>
              <w:rPr>
                <w:sz w:val="20"/>
              </w:rPr>
              <w:t>Mackenzie</w:t>
            </w:r>
            <w:r>
              <w:rPr>
                <w:spacing w:val="-5"/>
                <w:sz w:val="20"/>
              </w:rPr>
              <w:t> </w:t>
            </w:r>
            <w:r>
              <w:rPr>
                <w:sz w:val="20"/>
              </w:rPr>
              <w:t>TSA,</w:t>
            </w:r>
            <w:r>
              <w:rPr>
                <w:spacing w:val="-6"/>
                <w:sz w:val="20"/>
              </w:rPr>
              <w:t> </w:t>
            </w:r>
            <w:r>
              <w:rPr>
                <w:sz w:val="20"/>
              </w:rPr>
              <w:t>SBs</w:t>
            </w:r>
            <w:r>
              <w:rPr>
                <w:spacing w:val="-5"/>
                <w:sz w:val="20"/>
              </w:rPr>
              <w:t> </w:t>
            </w:r>
            <w:r>
              <w:rPr>
                <w:sz w:val="20"/>
              </w:rPr>
              <w:t>G</w:t>
            </w:r>
            <w:r>
              <w:rPr>
                <w:spacing w:val="-4"/>
                <w:sz w:val="20"/>
              </w:rPr>
              <w:t> </w:t>
            </w:r>
            <w:r>
              <w:rPr>
                <w:sz w:val="20"/>
              </w:rPr>
              <w:t>through</w:t>
            </w:r>
            <w:r>
              <w:rPr>
                <w:spacing w:val="-5"/>
                <w:sz w:val="20"/>
              </w:rPr>
              <w:t> </w:t>
            </w:r>
            <w:r>
              <w:rPr>
                <w:sz w:val="20"/>
              </w:rPr>
              <w:t>P,</w:t>
            </w:r>
            <w:r>
              <w:rPr>
                <w:spacing w:val="-5"/>
                <w:sz w:val="20"/>
              </w:rPr>
              <w:t> </w:t>
            </w:r>
            <w:r>
              <w:rPr>
                <w:sz w:val="20"/>
              </w:rPr>
              <w:t>Prince</w:t>
            </w:r>
            <w:r>
              <w:rPr>
                <w:spacing w:val="-6"/>
                <w:sz w:val="20"/>
              </w:rPr>
              <w:t> </w:t>
            </w:r>
            <w:r>
              <w:rPr>
                <w:sz w:val="20"/>
              </w:rPr>
              <w:t>George</w:t>
            </w:r>
            <w:r>
              <w:rPr>
                <w:spacing w:val="-6"/>
                <w:sz w:val="20"/>
              </w:rPr>
              <w:t> </w:t>
            </w:r>
            <w:r>
              <w:rPr>
                <w:sz w:val="20"/>
              </w:rPr>
              <w:t>TSA</w:t>
            </w:r>
            <w:r>
              <w:rPr>
                <w:spacing w:val="-6"/>
                <w:sz w:val="20"/>
              </w:rPr>
              <w:t> </w:t>
            </w:r>
            <w:r>
              <w:rPr>
                <w:sz w:val="20"/>
              </w:rPr>
              <w:t>SB’s A &amp; B</w:t>
            </w:r>
          </w:p>
        </w:tc>
      </w:tr>
      <w:tr>
        <w:trPr>
          <w:trHeight w:val="575" w:hRule="atLeast"/>
        </w:trPr>
        <w:tc>
          <w:tcPr>
            <w:tcW w:w="1099" w:type="dxa"/>
          </w:tcPr>
          <w:p>
            <w:pPr>
              <w:pStyle w:val="TableParagraph"/>
              <w:spacing w:before="57"/>
              <w:ind w:left="5"/>
              <w:rPr>
                <w:sz w:val="20"/>
              </w:rPr>
            </w:pPr>
            <w:r>
              <w:rPr>
                <w:w w:val="99"/>
                <w:sz w:val="20"/>
              </w:rPr>
              <w:t>7</w:t>
            </w:r>
          </w:p>
        </w:tc>
        <w:tc>
          <w:tcPr>
            <w:tcW w:w="2019" w:type="dxa"/>
          </w:tcPr>
          <w:p>
            <w:pPr>
              <w:pStyle w:val="TableParagraph"/>
              <w:spacing w:before="57"/>
              <w:ind w:left="55"/>
              <w:jc w:val="left"/>
              <w:rPr>
                <w:sz w:val="20"/>
              </w:rPr>
            </w:pPr>
            <w:r>
              <w:rPr>
                <w:spacing w:val="-2"/>
                <w:sz w:val="20"/>
              </w:rPr>
              <w:t>Peace</w:t>
            </w:r>
          </w:p>
          <w:p>
            <w:pPr>
              <w:pStyle w:val="TableParagraph"/>
              <w:spacing w:before="0"/>
              <w:ind w:left="55"/>
              <w:jc w:val="left"/>
              <w:rPr>
                <w:sz w:val="20"/>
              </w:rPr>
            </w:pPr>
            <w:r>
              <w:rPr>
                <w:sz w:val="20"/>
              </w:rPr>
              <w:t>Fort</w:t>
            </w:r>
            <w:r>
              <w:rPr>
                <w:spacing w:val="-7"/>
                <w:sz w:val="20"/>
              </w:rPr>
              <w:t> </w:t>
            </w:r>
            <w:r>
              <w:rPr>
                <w:spacing w:val="-2"/>
                <w:sz w:val="20"/>
              </w:rPr>
              <w:t>Nelson</w:t>
            </w:r>
          </w:p>
        </w:tc>
        <w:tc>
          <w:tcPr>
            <w:tcW w:w="5531" w:type="dxa"/>
          </w:tcPr>
          <w:p>
            <w:pPr>
              <w:pStyle w:val="TableParagraph"/>
              <w:spacing w:before="57"/>
              <w:ind w:left="57"/>
              <w:jc w:val="left"/>
              <w:rPr>
                <w:sz w:val="20"/>
              </w:rPr>
            </w:pPr>
            <w:r>
              <w:rPr>
                <w:sz w:val="20"/>
              </w:rPr>
              <w:t>Mackenzie</w:t>
            </w:r>
            <w:r>
              <w:rPr>
                <w:spacing w:val="-6"/>
                <w:sz w:val="20"/>
              </w:rPr>
              <w:t> </w:t>
            </w:r>
            <w:r>
              <w:rPr>
                <w:sz w:val="20"/>
              </w:rPr>
              <w:t>TSA,</w:t>
            </w:r>
            <w:r>
              <w:rPr>
                <w:spacing w:val="-6"/>
                <w:sz w:val="20"/>
              </w:rPr>
              <w:t> </w:t>
            </w:r>
            <w:r>
              <w:rPr>
                <w:sz w:val="20"/>
              </w:rPr>
              <w:t>SBs</w:t>
            </w:r>
            <w:r>
              <w:rPr>
                <w:spacing w:val="-6"/>
                <w:sz w:val="20"/>
              </w:rPr>
              <w:t> </w:t>
            </w:r>
            <w:r>
              <w:rPr>
                <w:sz w:val="20"/>
              </w:rPr>
              <w:t>A</w:t>
            </w:r>
            <w:r>
              <w:rPr>
                <w:spacing w:val="-5"/>
                <w:sz w:val="20"/>
              </w:rPr>
              <w:t> </w:t>
            </w:r>
            <w:r>
              <w:rPr>
                <w:sz w:val="20"/>
              </w:rPr>
              <w:t>through</w:t>
            </w:r>
            <w:r>
              <w:rPr>
                <w:spacing w:val="-5"/>
                <w:sz w:val="20"/>
              </w:rPr>
              <w:t> </w:t>
            </w:r>
            <w:r>
              <w:rPr>
                <w:spacing w:val="-10"/>
                <w:sz w:val="20"/>
              </w:rPr>
              <w:t>F</w:t>
            </w:r>
          </w:p>
        </w:tc>
      </w:tr>
      <w:tr>
        <w:trPr>
          <w:trHeight w:val="803" w:hRule="atLeast"/>
        </w:trPr>
        <w:tc>
          <w:tcPr>
            <w:tcW w:w="1099" w:type="dxa"/>
          </w:tcPr>
          <w:p>
            <w:pPr>
              <w:pStyle w:val="TableParagraph"/>
              <w:spacing w:before="54"/>
              <w:ind w:left="5"/>
              <w:rPr>
                <w:sz w:val="20"/>
              </w:rPr>
            </w:pPr>
            <w:r>
              <w:rPr>
                <w:w w:val="99"/>
                <w:sz w:val="20"/>
              </w:rPr>
              <w:t>8</w:t>
            </w:r>
          </w:p>
        </w:tc>
        <w:tc>
          <w:tcPr>
            <w:tcW w:w="2019" w:type="dxa"/>
          </w:tcPr>
          <w:p>
            <w:pPr>
              <w:pStyle w:val="TableParagraph"/>
              <w:spacing w:before="0"/>
              <w:jc w:val="left"/>
              <w:rPr>
                <w:rFonts w:ascii="Times New Roman"/>
                <w:sz w:val="20"/>
              </w:rPr>
            </w:pPr>
          </w:p>
        </w:tc>
        <w:tc>
          <w:tcPr>
            <w:tcW w:w="5531" w:type="dxa"/>
          </w:tcPr>
          <w:p>
            <w:pPr>
              <w:pStyle w:val="TableParagraph"/>
              <w:spacing w:before="54"/>
              <w:ind w:left="57"/>
              <w:jc w:val="left"/>
              <w:rPr>
                <w:sz w:val="20"/>
              </w:rPr>
            </w:pPr>
            <w:r>
              <w:rPr>
                <w:sz w:val="20"/>
              </w:rPr>
              <w:t>Williams</w:t>
            </w:r>
            <w:r>
              <w:rPr>
                <w:spacing w:val="-3"/>
                <w:sz w:val="20"/>
              </w:rPr>
              <w:t> </w:t>
            </w:r>
            <w:r>
              <w:rPr>
                <w:sz w:val="20"/>
              </w:rPr>
              <w:t>Lake</w:t>
            </w:r>
            <w:r>
              <w:rPr>
                <w:spacing w:val="-6"/>
                <w:sz w:val="20"/>
              </w:rPr>
              <w:t> </w:t>
            </w:r>
            <w:r>
              <w:rPr>
                <w:sz w:val="20"/>
              </w:rPr>
              <w:t>TSA,</w:t>
            </w:r>
            <w:r>
              <w:rPr>
                <w:spacing w:val="-4"/>
                <w:sz w:val="20"/>
              </w:rPr>
              <w:t> </w:t>
            </w:r>
            <w:r>
              <w:rPr>
                <w:sz w:val="20"/>
              </w:rPr>
              <w:t>SBs</w:t>
            </w:r>
            <w:r>
              <w:rPr>
                <w:spacing w:val="-5"/>
                <w:sz w:val="20"/>
              </w:rPr>
              <w:t> </w:t>
            </w:r>
            <w:r>
              <w:rPr>
                <w:sz w:val="20"/>
              </w:rPr>
              <w:t>A</w:t>
            </w:r>
            <w:r>
              <w:rPr>
                <w:spacing w:val="-6"/>
                <w:sz w:val="20"/>
              </w:rPr>
              <w:t> </w:t>
            </w:r>
            <w:r>
              <w:rPr>
                <w:sz w:val="20"/>
              </w:rPr>
              <w:t>through</w:t>
            </w:r>
            <w:r>
              <w:rPr>
                <w:spacing w:val="-6"/>
                <w:sz w:val="20"/>
              </w:rPr>
              <w:t> </w:t>
            </w:r>
            <w:r>
              <w:rPr>
                <w:sz w:val="20"/>
              </w:rPr>
              <w:t>I</w:t>
            </w:r>
            <w:r>
              <w:rPr>
                <w:spacing w:val="-6"/>
                <w:sz w:val="20"/>
              </w:rPr>
              <w:t> </w:t>
            </w:r>
            <w:r>
              <w:rPr>
                <w:sz w:val="20"/>
              </w:rPr>
              <w:t>Quesnel</w:t>
            </w:r>
            <w:r>
              <w:rPr>
                <w:spacing w:val="-5"/>
                <w:sz w:val="20"/>
              </w:rPr>
              <w:t> </w:t>
            </w:r>
            <w:r>
              <w:rPr>
                <w:sz w:val="20"/>
              </w:rPr>
              <w:t>TSA,</w:t>
            </w:r>
            <w:r>
              <w:rPr>
                <w:spacing w:val="-4"/>
                <w:sz w:val="20"/>
              </w:rPr>
              <w:t> </w:t>
            </w:r>
            <w:r>
              <w:rPr>
                <w:sz w:val="20"/>
              </w:rPr>
              <w:t>SBs</w:t>
            </w:r>
            <w:r>
              <w:rPr>
                <w:spacing w:val="-5"/>
                <w:sz w:val="20"/>
              </w:rPr>
              <w:t> </w:t>
            </w:r>
            <w:r>
              <w:rPr>
                <w:sz w:val="20"/>
              </w:rPr>
              <w:t>A through D</w:t>
            </w:r>
          </w:p>
          <w:p>
            <w:pPr>
              <w:pStyle w:val="TableParagraph"/>
              <w:spacing w:before="1"/>
              <w:ind w:left="57"/>
              <w:jc w:val="left"/>
              <w:rPr>
                <w:sz w:val="20"/>
              </w:rPr>
            </w:pPr>
            <w:r>
              <w:rPr>
                <w:sz w:val="20"/>
              </w:rPr>
              <w:t>100</w:t>
            </w:r>
            <w:r>
              <w:rPr>
                <w:spacing w:val="-4"/>
                <w:sz w:val="20"/>
              </w:rPr>
              <w:t> </w:t>
            </w:r>
            <w:r>
              <w:rPr>
                <w:sz w:val="20"/>
              </w:rPr>
              <w:t>Mile</w:t>
            </w:r>
            <w:r>
              <w:rPr>
                <w:spacing w:val="-6"/>
                <w:sz w:val="20"/>
              </w:rPr>
              <w:t> </w:t>
            </w:r>
            <w:r>
              <w:rPr>
                <w:sz w:val="20"/>
              </w:rPr>
              <w:t>House</w:t>
            </w:r>
            <w:r>
              <w:rPr>
                <w:spacing w:val="-6"/>
                <w:sz w:val="20"/>
              </w:rPr>
              <w:t> </w:t>
            </w:r>
            <w:r>
              <w:rPr>
                <w:sz w:val="20"/>
              </w:rPr>
              <w:t>TSA,</w:t>
            </w:r>
            <w:r>
              <w:rPr>
                <w:spacing w:val="-4"/>
                <w:sz w:val="20"/>
              </w:rPr>
              <w:t> </w:t>
            </w:r>
            <w:r>
              <w:rPr>
                <w:sz w:val="20"/>
              </w:rPr>
              <w:t>SBs</w:t>
            </w:r>
            <w:r>
              <w:rPr>
                <w:spacing w:val="-3"/>
                <w:sz w:val="20"/>
              </w:rPr>
              <w:t> </w:t>
            </w:r>
            <w:r>
              <w:rPr>
                <w:sz w:val="20"/>
              </w:rPr>
              <w:t>A</w:t>
            </w:r>
            <w:r>
              <w:rPr>
                <w:spacing w:val="-6"/>
                <w:sz w:val="20"/>
              </w:rPr>
              <w:t> </w:t>
            </w:r>
            <w:r>
              <w:rPr>
                <w:sz w:val="20"/>
              </w:rPr>
              <w:t>through</w:t>
            </w:r>
            <w:r>
              <w:rPr>
                <w:spacing w:val="-4"/>
                <w:sz w:val="20"/>
              </w:rPr>
              <w:t> </w:t>
            </w:r>
            <w:r>
              <w:rPr>
                <w:spacing w:val="-10"/>
                <w:sz w:val="20"/>
              </w:rPr>
              <w:t>F</w:t>
            </w:r>
          </w:p>
        </w:tc>
      </w:tr>
      <w:tr>
        <w:trPr>
          <w:trHeight w:val="573" w:hRule="atLeast"/>
        </w:trPr>
        <w:tc>
          <w:tcPr>
            <w:tcW w:w="1099" w:type="dxa"/>
          </w:tcPr>
          <w:p>
            <w:pPr>
              <w:pStyle w:val="TableParagraph"/>
              <w:spacing w:before="54"/>
              <w:ind w:left="5"/>
              <w:rPr>
                <w:sz w:val="20"/>
              </w:rPr>
            </w:pPr>
            <w:r>
              <w:rPr>
                <w:w w:val="99"/>
                <w:sz w:val="20"/>
              </w:rPr>
              <w:t>9</w:t>
            </w:r>
          </w:p>
        </w:tc>
        <w:tc>
          <w:tcPr>
            <w:tcW w:w="2019" w:type="dxa"/>
          </w:tcPr>
          <w:p>
            <w:pPr>
              <w:pStyle w:val="TableParagraph"/>
              <w:spacing w:before="9"/>
              <w:jc w:val="left"/>
              <w:rPr>
                <w:rFonts w:ascii="Arial"/>
                <w:b/>
                <w:sz w:val="24"/>
              </w:rPr>
            </w:pPr>
          </w:p>
          <w:p>
            <w:pPr>
              <w:pStyle w:val="TableParagraph"/>
              <w:spacing w:before="0"/>
              <w:ind w:left="55"/>
              <w:jc w:val="left"/>
              <w:rPr>
                <w:sz w:val="20"/>
              </w:rPr>
            </w:pPr>
            <w:r>
              <w:rPr>
                <w:spacing w:val="-2"/>
                <w:sz w:val="20"/>
              </w:rPr>
              <w:t>Cascades</w:t>
            </w:r>
          </w:p>
        </w:tc>
        <w:tc>
          <w:tcPr>
            <w:tcW w:w="5531" w:type="dxa"/>
          </w:tcPr>
          <w:p>
            <w:pPr>
              <w:pStyle w:val="TableParagraph"/>
              <w:spacing w:before="54"/>
              <w:ind w:left="57"/>
              <w:jc w:val="left"/>
              <w:rPr>
                <w:sz w:val="20"/>
              </w:rPr>
            </w:pPr>
            <w:r>
              <w:rPr>
                <w:sz w:val="20"/>
              </w:rPr>
              <w:t>TFLs</w:t>
            </w:r>
            <w:r>
              <w:rPr>
                <w:spacing w:val="-5"/>
                <w:sz w:val="20"/>
              </w:rPr>
              <w:t> </w:t>
            </w:r>
            <w:r>
              <w:rPr>
                <w:sz w:val="20"/>
              </w:rPr>
              <w:t>15,</w:t>
            </w:r>
            <w:r>
              <w:rPr>
                <w:spacing w:val="-5"/>
                <w:sz w:val="20"/>
              </w:rPr>
              <w:t> </w:t>
            </w:r>
            <w:r>
              <w:rPr>
                <w:sz w:val="20"/>
              </w:rPr>
              <w:t>49,</w:t>
            </w:r>
            <w:r>
              <w:rPr>
                <w:spacing w:val="-6"/>
                <w:sz w:val="20"/>
              </w:rPr>
              <w:t> </w:t>
            </w:r>
            <w:r>
              <w:rPr>
                <w:sz w:val="20"/>
              </w:rPr>
              <w:t>59,</w:t>
            </w:r>
            <w:r>
              <w:rPr>
                <w:spacing w:val="-5"/>
                <w:sz w:val="20"/>
              </w:rPr>
              <w:t> </w:t>
            </w:r>
            <w:r>
              <w:rPr>
                <w:sz w:val="20"/>
              </w:rPr>
              <w:t>Okanagan</w:t>
            </w:r>
            <w:r>
              <w:rPr>
                <w:spacing w:val="-4"/>
                <w:sz w:val="20"/>
              </w:rPr>
              <w:t> </w:t>
            </w:r>
            <w:r>
              <w:rPr>
                <w:sz w:val="20"/>
              </w:rPr>
              <w:t>TSA,</w:t>
            </w:r>
            <w:r>
              <w:rPr>
                <w:spacing w:val="-3"/>
                <w:sz w:val="20"/>
              </w:rPr>
              <w:t> </w:t>
            </w:r>
            <w:r>
              <w:rPr>
                <w:sz w:val="20"/>
              </w:rPr>
              <w:t>SBs</w:t>
            </w:r>
            <w:r>
              <w:rPr>
                <w:spacing w:val="-5"/>
                <w:sz w:val="20"/>
              </w:rPr>
              <w:t> </w:t>
            </w:r>
            <w:r>
              <w:rPr>
                <w:sz w:val="20"/>
              </w:rPr>
              <w:t>1</w:t>
            </w:r>
            <w:r>
              <w:rPr>
                <w:spacing w:val="-2"/>
                <w:sz w:val="20"/>
              </w:rPr>
              <w:t> </w:t>
            </w:r>
            <w:r>
              <w:rPr>
                <w:sz w:val="20"/>
              </w:rPr>
              <w:t>through</w:t>
            </w:r>
            <w:r>
              <w:rPr>
                <w:spacing w:val="-6"/>
                <w:sz w:val="20"/>
              </w:rPr>
              <w:t> </w:t>
            </w:r>
            <w:r>
              <w:rPr>
                <w:spacing w:val="-10"/>
                <w:sz w:val="20"/>
              </w:rPr>
              <w:t>5</w:t>
            </w:r>
          </w:p>
          <w:p>
            <w:pPr>
              <w:pStyle w:val="TableParagraph"/>
              <w:spacing w:before="1"/>
              <w:ind w:left="57"/>
              <w:jc w:val="left"/>
              <w:rPr>
                <w:sz w:val="20"/>
              </w:rPr>
            </w:pPr>
            <w:r>
              <w:rPr>
                <w:sz w:val="20"/>
              </w:rPr>
              <w:t>Kamloops</w:t>
            </w:r>
            <w:r>
              <w:rPr>
                <w:spacing w:val="-5"/>
                <w:sz w:val="20"/>
              </w:rPr>
              <w:t> </w:t>
            </w:r>
            <w:r>
              <w:rPr>
                <w:sz w:val="20"/>
              </w:rPr>
              <w:t>TSA</w:t>
            </w:r>
            <w:r>
              <w:rPr>
                <w:spacing w:val="-3"/>
                <w:sz w:val="20"/>
              </w:rPr>
              <w:t> </w:t>
            </w:r>
            <w:r>
              <w:rPr>
                <w:sz w:val="20"/>
              </w:rPr>
              <w:t>SBs</w:t>
            </w:r>
            <w:r>
              <w:rPr>
                <w:spacing w:val="-4"/>
                <w:sz w:val="20"/>
              </w:rPr>
              <w:t> </w:t>
            </w:r>
            <w:r>
              <w:rPr>
                <w:sz w:val="20"/>
              </w:rPr>
              <w:t>2,</w:t>
            </w:r>
            <w:r>
              <w:rPr>
                <w:spacing w:val="-3"/>
                <w:sz w:val="20"/>
              </w:rPr>
              <w:t> </w:t>
            </w:r>
            <w:r>
              <w:rPr>
                <w:sz w:val="20"/>
              </w:rPr>
              <w:t>3,</w:t>
            </w:r>
            <w:r>
              <w:rPr>
                <w:spacing w:val="-3"/>
                <w:sz w:val="20"/>
              </w:rPr>
              <w:t> </w:t>
            </w:r>
            <w:r>
              <w:rPr>
                <w:sz w:val="20"/>
              </w:rPr>
              <w:t>4,</w:t>
            </w:r>
            <w:r>
              <w:rPr>
                <w:spacing w:val="-3"/>
                <w:sz w:val="20"/>
              </w:rPr>
              <w:t> </w:t>
            </w:r>
            <w:r>
              <w:rPr>
                <w:sz w:val="20"/>
              </w:rPr>
              <w:t>TFL</w:t>
            </w:r>
            <w:r>
              <w:rPr>
                <w:spacing w:val="-6"/>
                <w:sz w:val="20"/>
              </w:rPr>
              <w:t> </w:t>
            </w:r>
            <w:r>
              <w:rPr>
                <w:spacing w:val="-5"/>
                <w:sz w:val="20"/>
              </w:rPr>
              <w:t>35</w:t>
            </w:r>
          </w:p>
        </w:tc>
      </w:tr>
      <w:tr>
        <w:trPr>
          <w:trHeight w:val="345" w:hRule="atLeast"/>
        </w:trPr>
        <w:tc>
          <w:tcPr>
            <w:tcW w:w="1099" w:type="dxa"/>
          </w:tcPr>
          <w:p>
            <w:pPr>
              <w:pStyle w:val="TableParagraph"/>
              <w:spacing w:before="57"/>
              <w:ind w:left="418" w:right="418"/>
              <w:rPr>
                <w:sz w:val="20"/>
              </w:rPr>
            </w:pPr>
            <w:r>
              <w:rPr>
                <w:spacing w:val="-5"/>
                <w:sz w:val="20"/>
              </w:rPr>
              <w:t>10</w:t>
            </w:r>
          </w:p>
        </w:tc>
        <w:tc>
          <w:tcPr>
            <w:tcW w:w="2019" w:type="dxa"/>
          </w:tcPr>
          <w:p>
            <w:pPr>
              <w:pStyle w:val="TableParagraph"/>
              <w:spacing w:before="57"/>
              <w:ind w:left="55"/>
              <w:jc w:val="left"/>
              <w:rPr>
                <w:sz w:val="20"/>
              </w:rPr>
            </w:pPr>
            <w:r>
              <w:rPr>
                <w:sz w:val="20"/>
              </w:rPr>
              <w:t>Rocky</w:t>
            </w:r>
            <w:r>
              <w:rPr>
                <w:spacing w:val="-5"/>
                <w:sz w:val="20"/>
              </w:rPr>
              <w:t> </w:t>
            </w:r>
            <w:r>
              <w:rPr>
                <w:spacing w:val="-2"/>
                <w:sz w:val="20"/>
              </w:rPr>
              <w:t>Mountain</w:t>
            </w:r>
          </w:p>
        </w:tc>
        <w:tc>
          <w:tcPr>
            <w:tcW w:w="5531" w:type="dxa"/>
          </w:tcPr>
          <w:p>
            <w:pPr>
              <w:pStyle w:val="TableParagraph"/>
              <w:spacing w:before="57"/>
              <w:ind w:left="57"/>
              <w:jc w:val="left"/>
              <w:rPr>
                <w:sz w:val="20"/>
              </w:rPr>
            </w:pPr>
            <w:r>
              <w:rPr>
                <w:sz w:val="20"/>
              </w:rPr>
              <w:t>Boundary</w:t>
            </w:r>
            <w:r>
              <w:rPr>
                <w:spacing w:val="-7"/>
                <w:sz w:val="20"/>
              </w:rPr>
              <w:t> </w:t>
            </w:r>
            <w:r>
              <w:rPr>
                <w:sz w:val="20"/>
              </w:rPr>
              <w:t>TSA,</w:t>
            </w:r>
            <w:r>
              <w:rPr>
                <w:spacing w:val="-8"/>
                <w:sz w:val="20"/>
              </w:rPr>
              <w:t> </w:t>
            </w:r>
            <w:r>
              <w:rPr>
                <w:sz w:val="20"/>
              </w:rPr>
              <w:t>TFL</w:t>
            </w:r>
            <w:r>
              <w:rPr>
                <w:spacing w:val="-6"/>
                <w:sz w:val="20"/>
              </w:rPr>
              <w:t> </w:t>
            </w:r>
            <w:r>
              <w:rPr>
                <w:spacing w:val="-10"/>
                <w:sz w:val="20"/>
              </w:rPr>
              <w:t>8</w:t>
            </w:r>
          </w:p>
        </w:tc>
      </w:tr>
      <w:tr>
        <w:trPr>
          <w:trHeight w:val="1493" w:hRule="atLeast"/>
        </w:trPr>
        <w:tc>
          <w:tcPr>
            <w:tcW w:w="1099" w:type="dxa"/>
          </w:tcPr>
          <w:p>
            <w:pPr>
              <w:pStyle w:val="TableParagraph"/>
              <w:spacing w:before="54"/>
              <w:ind w:left="418" w:right="418"/>
              <w:rPr>
                <w:sz w:val="20"/>
              </w:rPr>
            </w:pPr>
            <w:r>
              <w:rPr>
                <w:spacing w:val="-5"/>
                <w:sz w:val="20"/>
              </w:rPr>
              <w:t>11</w:t>
            </w:r>
          </w:p>
        </w:tc>
        <w:tc>
          <w:tcPr>
            <w:tcW w:w="2019" w:type="dxa"/>
          </w:tcPr>
          <w:p>
            <w:pPr>
              <w:pStyle w:val="TableParagraph"/>
              <w:spacing w:before="0"/>
              <w:jc w:val="left"/>
              <w:rPr>
                <w:rFonts w:ascii="Times New Roman"/>
                <w:sz w:val="20"/>
              </w:rPr>
            </w:pPr>
          </w:p>
        </w:tc>
        <w:tc>
          <w:tcPr>
            <w:tcW w:w="5531" w:type="dxa"/>
          </w:tcPr>
          <w:p>
            <w:pPr>
              <w:pStyle w:val="TableParagraph"/>
              <w:spacing w:before="54"/>
              <w:ind w:left="57"/>
              <w:jc w:val="left"/>
              <w:rPr>
                <w:sz w:val="20"/>
              </w:rPr>
            </w:pPr>
            <w:r>
              <w:rPr>
                <w:sz w:val="20"/>
              </w:rPr>
              <w:t>Arrow</w:t>
            </w:r>
            <w:r>
              <w:rPr>
                <w:spacing w:val="-6"/>
                <w:sz w:val="20"/>
              </w:rPr>
              <w:t> </w:t>
            </w:r>
            <w:r>
              <w:rPr>
                <w:sz w:val="20"/>
              </w:rPr>
              <w:t>TSA,</w:t>
            </w:r>
            <w:r>
              <w:rPr>
                <w:spacing w:val="-5"/>
                <w:sz w:val="20"/>
              </w:rPr>
              <w:t> </w:t>
            </w:r>
            <w:r>
              <w:rPr>
                <w:sz w:val="20"/>
              </w:rPr>
              <w:t>TFL</w:t>
            </w:r>
            <w:r>
              <w:rPr>
                <w:spacing w:val="-3"/>
                <w:sz w:val="20"/>
              </w:rPr>
              <w:t> </w:t>
            </w:r>
            <w:r>
              <w:rPr>
                <w:sz w:val="20"/>
              </w:rPr>
              <w:t>23,</w:t>
            </w:r>
            <w:r>
              <w:rPr>
                <w:spacing w:val="-3"/>
                <w:sz w:val="20"/>
              </w:rPr>
              <w:t> </w:t>
            </w:r>
            <w:r>
              <w:rPr>
                <w:sz w:val="20"/>
              </w:rPr>
              <w:t>3,</w:t>
            </w:r>
            <w:r>
              <w:rPr>
                <w:spacing w:val="-3"/>
                <w:sz w:val="20"/>
              </w:rPr>
              <w:t> </w:t>
            </w:r>
            <w:r>
              <w:rPr>
                <w:spacing w:val="-5"/>
                <w:sz w:val="20"/>
              </w:rPr>
              <w:t>33</w:t>
            </w:r>
          </w:p>
          <w:p>
            <w:pPr>
              <w:pStyle w:val="TableParagraph"/>
              <w:spacing w:before="1"/>
              <w:ind w:left="57" w:right="3549"/>
              <w:jc w:val="left"/>
              <w:rPr>
                <w:sz w:val="20"/>
              </w:rPr>
            </w:pPr>
            <w:r>
              <w:rPr>
                <w:sz w:val="20"/>
              </w:rPr>
              <w:t>Golden TSA Kootenay</w:t>
            </w:r>
            <w:r>
              <w:rPr>
                <w:spacing w:val="-14"/>
                <w:sz w:val="20"/>
              </w:rPr>
              <w:t> </w:t>
            </w:r>
            <w:r>
              <w:rPr>
                <w:sz w:val="20"/>
              </w:rPr>
              <w:t>Lake</w:t>
            </w:r>
            <w:r>
              <w:rPr>
                <w:spacing w:val="-14"/>
                <w:sz w:val="20"/>
              </w:rPr>
              <w:t> </w:t>
            </w:r>
            <w:r>
              <w:rPr>
                <w:sz w:val="20"/>
              </w:rPr>
              <w:t>TSA</w:t>
            </w:r>
          </w:p>
          <w:p>
            <w:pPr>
              <w:pStyle w:val="TableParagraph"/>
              <w:spacing w:before="1"/>
              <w:ind w:left="57"/>
              <w:jc w:val="left"/>
              <w:rPr>
                <w:sz w:val="20"/>
              </w:rPr>
            </w:pPr>
            <w:r>
              <w:rPr>
                <w:sz w:val="20"/>
              </w:rPr>
              <w:t>Revelstoke</w:t>
            </w:r>
            <w:r>
              <w:rPr>
                <w:spacing w:val="-7"/>
                <w:sz w:val="20"/>
              </w:rPr>
              <w:t> </w:t>
            </w:r>
            <w:r>
              <w:rPr>
                <w:sz w:val="20"/>
              </w:rPr>
              <w:t>TSA,</w:t>
            </w:r>
            <w:r>
              <w:rPr>
                <w:spacing w:val="-6"/>
                <w:sz w:val="20"/>
              </w:rPr>
              <w:t> </w:t>
            </w:r>
            <w:r>
              <w:rPr>
                <w:sz w:val="20"/>
              </w:rPr>
              <w:t>TFLs</w:t>
            </w:r>
            <w:r>
              <w:rPr>
                <w:spacing w:val="-5"/>
                <w:sz w:val="20"/>
              </w:rPr>
              <w:t> </w:t>
            </w:r>
            <w:r>
              <w:rPr>
                <w:sz w:val="20"/>
              </w:rPr>
              <w:t>55,</w:t>
            </w:r>
            <w:r>
              <w:rPr>
                <w:spacing w:val="-4"/>
                <w:sz w:val="20"/>
              </w:rPr>
              <w:t> </w:t>
            </w:r>
            <w:r>
              <w:rPr>
                <w:spacing w:val="-5"/>
                <w:sz w:val="20"/>
              </w:rPr>
              <w:t>56</w:t>
            </w:r>
          </w:p>
          <w:p>
            <w:pPr>
              <w:pStyle w:val="TableParagraph"/>
              <w:spacing w:line="229" w:lineRule="exact" w:before="1"/>
              <w:ind w:left="57"/>
              <w:jc w:val="left"/>
              <w:rPr>
                <w:sz w:val="20"/>
              </w:rPr>
            </w:pPr>
            <w:r>
              <w:rPr>
                <w:sz w:val="20"/>
              </w:rPr>
              <w:t>Okanagan</w:t>
            </w:r>
            <w:r>
              <w:rPr>
                <w:spacing w:val="-7"/>
                <w:sz w:val="20"/>
              </w:rPr>
              <w:t> </w:t>
            </w:r>
            <w:r>
              <w:rPr>
                <w:sz w:val="20"/>
              </w:rPr>
              <w:t>TSA</w:t>
            </w:r>
            <w:r>
              <w:rPr>
                <w:spacing w:val="-4"/>
                <w:sz w:val="20"/>
              </w:rPr>
              <w:t> </w:t>
            </w:r>
            <w:r>
              <w:rPr>
                <w:sz w:val="20"/>
              </w:rPr>
              <w:t>SBs</w:t>
            </w:r>
            <w:r>
              <w:rPr>
                <w:spacing w:val="-6"/>
                <w:sz w:val="20"/>
              </w:rPr>
              <w:t> </w:t>
            </w:r>
            <w:r>
              <w:rPr>
                <w:sz w:val="20"/>
              </w:rPr>
              <w:t>8,</w:t>
            </w:r>
            <w:r>
              <w:rPr>
                <w:spacing w:val="-4"/>
                <w:sz w:val="20"/>
              </w:rPr>
              <w:t> </w:t>
            </w:r>
            <w:r>
              <w:rPr>
                <w:spacing w:val="-10"/>
                <w:sz w:val="20"/>
              </w:rPr>
              <w:t>9</w:t>
            </w:r>
          </w:p>
          <w:p>
            <w:pPr>
              <w:pStyle w:val="TableParagraph"/>
              <w:spacing w:line="229" w:lineRule="exact" w:before="0"/>
              <w:ind w:left="57"/>
              <w:jc w:val="left"/>
              <w:rPr>
                <w:sz w:val="20"/>
              </w:rPr>
            </w:pPr>
            <w:r>
              <w:rPr>
                <w:sz w:val="20"/>
              </w:rPr>
              <w:t>Cascadia</w:t>
            </w:r>
            <w:r>
              <w:rPr>
                <w:spacing w:val="-5"/>
                <w:sz w:val="20"/>
              </w:rPr>
              <w:t> </w:t>
            </w:r>
            <w:r>
              <w:rPr>
                <w:sz w:val="20"/>
              </w:rPr>
              <w:t>TSA</w:t>
            </w:r>
            <w:r>
              <w:rPr>
                <w:spacing w:val="-6"/>
                <w:sz w:val="20"/>
              </w:rPr>
              <w:t> </w:t>
            </w:r>
            <w:r>
              <w:rPr>
                <w:sz w:val="20"/>
              </w:rPr>
              <w:t>Blks</w:t>
            </w:r>
            <w:r>
              <w:rPr>
                <w:spacing w:val="-5"/>
                <w:sz w:val="20"/>
              </w:rPr>
              <w:t> </w:t>
            </w:r>
            <w:r>
              <w:rPr>
                <w:sz w:val="20"/>
              </w:rPr>
              <w:t>1</w:t>
            </w:r>
            <w:r>
              <w:rPr>
                <w:spacing w:val="-6"/>
                <w:sz w:val="20"/>
              </w:rPr>
              <w:t> </w:t>
            </w:r>
            <w:r>
              <w:rPr>
                <w:sz w:val="20"/>
              </w:rPr>
              <w:t>through</w:t>
            </w:r>
            <w:r>
              <w:rPr>
                <w:spacing w:val="-6"/>
                <w:sz w:val="20"/>
              </w:rPr>
              <w:t> </w:t>
            </w:r>
            <w:r>
              <w:rPr>
                <w:spacing w:val="-10"/>
                <w:sz w:val="20"/>
              </w:rPr>
              <w:t>4</w:t>
            </w:r>
          </w:p>
        </w:tc>
      </w:tr>
      <w:tr>
        <w:trPr>
          <w:trHeight w:val="1033" w:hRule="atLeast"/>
        </w:trPr>
        <w:tc>
          <w:tcPr>
            <w:tcW w:w="1099" w:type="dxa"/>
          </w:tcPr>
          <w:p>
            <w:pPr>
              <w:pStyle w:val="TableParagraph"/>
              <w:spacing w:before="57"/>
              <w:ind w:left="418" w:right="418"/>
              <w:rPr>
                <w:sz w:val="20"/>
              </w:rPr>
            </w:pPr>
            <w:r>
              <w:rPr>
                <w:spacing w:val="-5"/>
                <w:sz w:val="20"/>
              </w:rPr>
              <w:t>12</w:t>
            </w:r>
          </w:p>
        </w:tc>
        <w:tc>
          <w:tcPr>
            <w:tcW w:w="2019" w:type="dxa"/>
          </w:tcPr>
          <w:p>
            <w:pPr>
              <w:pStyle w:val="TableParagraph"/>
              <w:spacing w:before="0"/>
              <w:jc w:val="left"/>
              <w:rPr>
                <w:rFonts w:ascii="Times New Roman"/>
                <w:sz w:val="20"/>
              </w:rPr>
            </w:pPr>
          </w:p>
        </w:tc>
        <w:tc>
          <w:tcPr>
            <w:tcW w:w="5531" w:type="dxa"/>
          </w:tcPr>
          <w:p>
            <w:pPr>
              <w:pStyle w:val="TableParagraph"/>
              <w:spacing w:before="57"/>
              <w:ind w:left="57" w:right="2560"/>
              <w:jc w:val="left"/>
              <w:rPr>
                <w:sz w:val="20"/>
              </w:rPr>
            </w:pPr>
            <w:r>
              <w:rPr>
                <w:sz w:val="20"/>
              </w:rPr>
              <w:t>Kamloops TSA SB 1, TFL 18 Williams</w:t>
            </w:r>
            <w:r>
              <w:rPr>
                <w:spacing w:val="-6"/>
                <w:sz w:val="20"/>
              </w:rPr>
              <w:t> </w:t>
            </w:r>
            <w:r>
              <w:rPr>
                <w:sz w:val="20"/>
              </w:rPr>
              <w:t>Lake</w:t>
            </w:r>
            <w:r>
              <w:rPr>
                <w:spacing w:val="-9"/>
                <w:sz w:val="20"/>
              </w:rPr>
              <w:t> </w:t>
            </w:r>
            <w:r>
              <w:rPr>
                <w:sz w:val="20"/>
              </w:rPr>
              <w:t>TSA,</w:t>
            </w:r>
            <w:r>
              <w:rPr>
                <w:spacing w:val="-7"/>
                <w:sz w:val="20"/>
              </w:rPr>
              <w:t> </w:t>
            </w:r>
            <w:r>
              <w:rPr>
                <w:sz w:val="20"/>
              </w:rPr>
              <w:t>SBs</w:t>
            </w:r>
            <w:r>
              <w:rPr>
                <w:spacing w:val="-8"/>
                <w:sz w:val="20"/>
              </w:rPr>
              <w:t> </w:t>
            </w:r>
            <w:r>
              <w:rPr>
                <w:sz w:val="20"/>
              </w:rPr>
              <w:t>M</w:t>
            </w:r>
            <w:r>
              <w:rPr>
                <w:spacing w:val="-7"/>
                <w:sz w:val="20"/>
              </w:rPr>
              <w:t> </w:t>
            </w:r>
            <w:r>
              <w:rPr>
                <w:sz w:val="20"/>
              </w:rPr>
              <w:t>&amp;</w:t>
            </w:r>
            <w:r>
              <w:rPr>
                <w:spacing w:val="-9"/>
                <w:sz w:val="20"/>
              </w:rPr>
              <w:t> </w:t>
            </w:r>
            <w:r>
              <w:rPr>
                <w:sz w:val="20"/>
              </w:rPr>
              <w:t>N Okanagan TSA, SBs 6, 7 Robson Valley TSA</w:t>
            </w:r>
          </w:p>
        </w:tc>
      </w:tr>
    </w:tbl>
    <w:p>
      <w:pPr>
        <w:pStyle w:val="BodyText"/>
        <w:rPr>
          <w:rFonts w:ascii="Arial"/>
          <w:b/>
          <w:sz w:val="20"/>
        </w:rPr>
      </w:pPr>
    </w:p>
    <w:p>
      <w:pPr>
        <w:pStyle w:val="BodyText"/>
        <w:spacing w:before="8"/>
        <w:rPr>
          <w:rFonts w:ascii="Arial"/>
          <w:b/>
          <w:sz w:val="20"/>
        </w:rPr>
      </w:pPr>
      <w:r>
        <w:rPr/>
        <w:pict>
          <v:rect style="position:absolute;margin-left:72.024002pt;margin-top:13.116937pt;width:144.020pt;height:.60004pt;mso-position-horizontal-relative:page;mso-position-vertical-relative:paragraph;z-index:-15578112;mso-wrap-distance-left:0;mso-wrap-distance-right:0" id="docshape391" filled="true" fillcolor="#000000" stroked="false">
            <v:fill type="solid"/>
            <w10:wrap type="topAndBottom"/>
          </v:rect>
        </w:pict>
      </w:r>
    </w:p>
    <w:p>
      <w:pPr>
        <w:spacing w:before="102"/>
        <w:ind w:left="480" w:right="0" w:firstLine="0"/>
        <w:jc w:val="left"/>
        <w:rPr>
          <w:sz w:val="18"/>
        </w:rPr>
      </w:pPr>
      <w:r>
        <w:rPr>
          <w:position w:val="6"/>
          <w:sz w:val="16"/>
        </w:rPr>
        <w:t>1</w:t>
      </w:r>
      <w:r>
        <w:rPr>
          <w:spacing w:val="3"/>
          <w:position w:val="6"/>
          <w:sz w:val="16"/>
        </w:rPr>
        <w:t> </w:t>
      </w:r>
      <w:r>
        <w:rPr>
          <w:sz w:val="18"/>
        </w:rPr>
        <w:t>Portion</w:t>
      </w:r>
      <w:r>
        <w:rPr>
          <w:spacing w:val="-5"/>
          <w:sz w:val="18"/>
        </w:rPr>
        <w:t> </w:t>
      </w:r>
      <w:r>
        <w:rPr>
          <w:sz w:val="18"/>
        </w:rPr>
        <w:t>of</w:t>
      </w:r>
      <w:r>
        <w:rPr>
          <w:spacing w:val="-10"/>
          <w:sz w:val="18"/>
        </w:rPr>
        <w:t> </w:t>
      </w:r>
      <w:r>
        <w:rPr>
          <w:sz w:val="18"/>
        </w:rPr>
        <w:t>TFL</w:t>
      </w:r>
      <w:r>
        <w:rPr>
          <w:spacing w:val="-8"/>
          <w:sz w:val="18"/>
        </w:rPr>
        <w:t> </w:t>
      </w:r>
      <w:r>
        <w:rPr>
          <w:sz w:val="18"/>
        </w:rPr>
        <w:t>52</w:t>
      </w:r>
      <w:r>
        <w:rPr>
          <w:spacing w:val="-4"/>
          <w:sz w:val="18"/>
        </w:rPr>
        <w:t> </w:t>
      </w:r>
      <w:r>
        <w:rPr>
          <w:sz w:val="18"/>
        </w:rPr>
        <w:t>that</w:t>
      </w:r>
      <w:r>
        <w:rPr>
          <w:spacing w:val="-4"/>
          <w:sz w:val="18"/>
        </w:rPr>
        <w:t> </w:t>
      </w:r>
      <w:r>
        <w:rPr>
          <w:sz w:val="18"/>
        </w:rPr>
        <w:t>was</w:t>
      </w:r>
      <w:r>
        <w:rPr>
          <w:spacing w:val="-5"/>
          <w:sz w:val="18"/>
        </w:rPr>
        <w:t> </w:t>
      </w:r>
      <w:r>
        <w:rPr>
          <w:sz w:val="18"/>
        </w:rPr>
        <w:t>within</w:t>
      </w:r>
      <w:r>
        <w:rPr>
          <w:spacing w:val="-3"/>
          <w:sz w:val="18"/>
        </w:rPr>
        <w:t> </w:t>
      </w:r>
      <w:r>
        <w:rPr>
          <w:sz w:val="18"/>
        </w:rPr>
        <w:t>the</w:t>
      </w:r>
      <w:r>
        <w:rPr>
          <w:spacing w:val="-5"/>
          <w:sz w:val="18"/>
        </w:rPr>
        <w:t> </w:t>
      </w:r>
      <w:r>
        <w:rPr>
          <w:sz w:val="18"/>
        </w:rPr>
        <w:t>former</w:t>
      </w:r>
      <w:r>
        <w:rPr>
          <w:spacing w:val="-7"/>
          <w:sz w:val="18"/>
        </w:rPr>
        <w:t> </w:t>
      </w:r>
      <w:r>
        <w:rPr>
          <w:spacing w:val="-4"/>
          <w:sz w:val="18"/>
        </w:rPr>
        <w:t>TFL5</w:t>
      </w:r>
    </w:p>
    <w:p>
      <w:pPr>
        <w:spacing w:after="0"/>
        <w:jc w:val="left"/>
        <w:rPr>
          <w:sz w:val="18"/>
        </w:rPr>
        <w:sectPr>
          <w:headerReference w:type="default" r:id="rId433"/>
          <w:footerReference w:type="default" r:id="rId434"/>
          <w:pgSz w:w="12240" w:h="15840"/>
          <w:pgMar w:header="741" w:footer="880" w:top="1020" w:bottom="1080" w:left="960" w:right="780"/>
        </w:sectPr>
      </w:pPr>
    </w:p>
    <w:p>
      <w:pPr>
        <w:pStyle w:val="BodyText"/>
        <w:rPr>
          <w:sz w:val="20"/>
        </w:rPr>
      </w:pPr>
    </w:p>
    <w:p>
      <w:pPr>
        <w:pStyle w:val="BodyText"/>
        <w:spacing w:before="6"/>
        <w:rPr>
          <w:sz w:val="17"/>
        </w:rPr>
      </w:pPr>
    </w:p>
    <w:p>
      <w:pPr>
        <w:pStyle w:val="ListParagraph"/>
        <w:numPr>
          <w:ilvl w:val="3"/>
          <w:numId w:val="106"/>
        </w:numPr>
        <w:tabs>
          <w:tab w:pos="1613" w:val="left" w:leader="none"/>
          <w:tab w:pos="1614" w:val="left" w:leader="none"/>
        </w:tabs>
        <w:spacing w:line="240" w:lineRule="auto" w:before="92" w:after="0"/>
        <w:ind w:left="1613" w:right="0" w:hanging="1134"/>
        <w:jc w:val="left"/>
        <w:rPr>
          <w:rFonts w:ascii="Arial MT"/>
          <w:sz w:val="24"/>
        </w:rPr>
      </w:pPr>
      <w:bookmarkStart w:name="_bookmark93" w:id="95"/>
      <w:bookmarkEnd w:id="95"/>
      <w:r>
        <w:rPr>
          <w:rFonts w:ascii="Arial MT"/>
          <w:sz w:val="24"/>
        </w:rPr>
        <w:t>S</w:t>
      </w:r>
      <w:r>
        <w:rPr>
          <w:rFonts w:ascii="Arial MT"/>
          <w:sz w:val="24"/>
        </w:rPr>
        <w:t>now</w:t>
      </w:r>
      <w:r>
        <w:rPr>
          <w:rFonts w:ascii="Arial MT"/>
          <w:spacing w:val="-8"/>
          <w:sz w:val="24"/>
        </w:rPr>
        <w:t> </w:t>
      </w:r>
      <w:r>
        <w:rPr>
          <w:rFonts w:ascii="Arial MT"/>
          <w:sz w:val="24"/>
        </w:rPr>
        <w:t>and</w:t>
      </w:r>
      <w:r>
        <w:rPr>
          <w:rFonts w:ascii="Arial MT"/>
          <w:spacing w:val="-6"/>
          <w:sz w:val="24"/>
        </w:rPr>
        <w:t> </w:t>
      </w:r>
      <w:r>
        <w:rPr>
          <w:rFonts w:ascii="Arial MT"/>
          <w:sz w:val="24"/>
        </w:rPr>
        <w:t>Ice</w:t>
      </w:r>
      <w:r>
        <w:rPr>
          <w:rFonts w:ascii="Arial MT"/>
          <w:spacing w:val="-6"/>
          <w:sz w:val="24"/>
        </w:rPr>
        <w:t> </w:t>
      </w:r>
      <w:r>
        <w:rPr>
          <w:rFonts w:ascii="Arial MT"/>
          <w:sz w:val="24"/>
        </w:rPr>
        <w:t>(Winter)</w:t>
      </w:r>
      <w:r>
        <w:rPr>
          <w:rFonts w:ascii="Arial MT"/>
          <w:spacing w:val="-9"/>
          <w:sz w:val="24"/>
        </w:rPr>
        <w:t> </w:t>
      </w:r>
      <w:r>
        <w:rPr>
          <w:rFonts w:ascii="Arial MT"/>
          <w:spacing w:val="-4"/>
          <w:sz w:val="24"/>
        </w:rPr>
        <w:t>Roads</w:t>
      </w:r>
    </w:p>
    <w:p>
      <w:pPr>
        <w:pStyle w:val="BodyText"/>
        <w:spacing w:before="9"/>
        <w:rPr>
          <w:rFonts w:ascii="Arial MT"/>
          <w:sz w:val="20"/>
        </w:rPr>
      </w:pPr>
    </w:p>
    <w:p>
      <w:pPr>
        <w:pStyle w:val="BodyText"/>
        <w:ind w:left="480"/>
      </w:pPr>
      <w:r>
        <w:rPr/>
        <w:t>The</w:t>
      </w:r>
      <w:r>
        <w:rPr>
          <w:spacing w:val="-6"/>
        </w:rPr>
        <w:t> </w:t>
      </w:r>
      <w:r>
        <w:rPr/>
        <w:t>subgrade</w:t>
      </w:r>
      <w:r>
        <w:rPr>
          <w:spacing w:val="-1"/>
        </w:rPr>
        <w:t> </w:t>
      </w:r>
      <w:r>
        <w:rPr/>
        <w:t>cost</w:t>
      </w:r>
      <w:r>
        <w:rPr>
          <w:spacing w:val="-2"/>
        </w:rPr>
        <w:t> </w:t>
      </w:r>
      <w:r>
        <w:rPr/>
        <w:t>estimate</w:t>
      </w:r>
      <w:r>
        <w:rPr>
          <w:spacing w:val="-2"/>
        </w:rPr>
        <w:t> </w:t>
      </w:r>
      <w:r>
        <w:rPr/>
        <w:t>for</w:t>
      </w:r>
      <w:r>
        <w:rPr>
          <w:spacing w:val="-2"/>
        </w:rPr>
        <w:t> </w:t>
      </w:r>
      <w:r>
        <w:rPr/>
        <w:t>new</w:t>
      </w:r>
      <w:r>
        <w:rPr>
          <w:spacing w:val="-2"/>
        </w:rPr>
        <w:t> </w:t>
      </w:r>
      <w:r>
        <w:rPr/>
        <w:t>snow</w:t>
      </w:r>
      <w:r>
        <w:rPr>
          <w:spacing w:val="-2"/>
        </w:rPr>
        <w:t> </w:t>
      </w:r>
      <w:r>
        <w:rPr/>
        <w:t>and</w:t>
      </w:r>
      <w:r>
        <w:rPr>
          <w:spacing w:val="-2"/>
        </w:rPr>
        <w:t> </w:t>
      </w:r>
      <w:r>
        <w:rPr/>
        <w:t>ice</w:t>
      </w:r>
      <w:r>
        <w:rPr>
          <w:spacing w:val="-2"/>
        </w:rPr>
        <w:t> </w:t>
      </w:r>
      <w:r>
        <w:rPr/>
        <w:t>roads</w:t>
      </w:r>
      <w:r>
        <w:rPr>
          <w:spacing w:val="-2"/>
        </w:rPr>
        <w:t> </w:t>
      </w:r>
      <w:r>
        <w:rPr/>
        <w:t>is</w:t>
      </w:r>
      <w:r>
        <w:rPr>
          <w:spacing w:val="-1"/>
        </w:rPr>
        <w:t> </w:t>
      </w:r>
      <w:r>
        <w:rPr>
          <w:spacing w:val="-2"/>
        </w:rPr>
        <w:t>$7,678/km.</w:t>
      </w:r>
    </w:p>
    <w:p>
      <w:pPr>
        <w:pStyle w:val="BodyText"/>
        <w:rPr>
          <w:sz w:val="21"/>
        </w:rPr>
      </w:pPr>
    </w:p>
    <w:p>
      <w:pPr>
        <w:spacing w:before="0"/>
        <w:ind w:left="1332" w:right="0" w:firstLine="0"/>
        <w:jc w:val="left"/>
        <w:rPr>
          <w:rFonts w:ascii="Arial"/>
          <w:b/>
          <w:sz w:val="24"/>
        </w:rPr>
      </w:pPr>
      <w:r>
        <w:rPr/>
        <w:drawing>
          <wp:anchor distT="0" distB="0" distL="0" distR="0" allowOverlap="1" layoutInCell="1" locked="0" behindDoc="0" simplePos="0" relativeHeight="15879680">
            <wp:simplePos x="0" y="0"/>
            <wp:positionH relativeFrom="page">
              <wp:posOffset>909880</wp:posOffset>
            </wp:positionH>
            <wp:positionV relativeFrom="paragraph">
              <wp:posOffset>34643</wp:posOffset>
            </wp:positionV>
            <wp:extent cx="332941" cy="113385"/>
            <wp:effectExtent l="0" t="0" r="0" b="0"/>
            <wp:wrapNone/>
            <wp:docPr id="575" name="image290.png"/>
            <wp:cNvGraphicFramePr>
              <a:graphicFrameLocks noChangeAspect="1"/>
            </wp:cNvGraphicFramePr>
            <a:graphic>
              <a:graphicData uri="http://schemas.openxmlformats.org/drawingml/2006/picture">
                <pic:pic>
                  <pic:nvPicPr>
                    <pic:cNvPr id="576" name="image290.png"/>
                    <pic:cNvPicPr/>
                  </pic:nvPicPr>
                  <pic:blipFill>
                    <a:blip r:embed="rId437" cstate="print"/>
                    <a:stretch>
                      <a:fillRect/>
                    </a:stretch>
                  </pic:blipFill>
                  <pic:spPr>
                    <a:xfrm>
                      <a:off x="0" y="0"/>
                      <a:ext cx="332941" cy="113385"/>
                    </a:xfrm>
                    <a:prstGeom prst="rect">
                      <a:avLst/>
                    </a:prstGeom>
                  </pic:spPr>
                </pic:pic>
              </a:graphicData>
            </a:graphic>
          </wp:anchor>
        </w:drawing>
      </w:r>
      <w:bookmarkStart w:name="_bookmark92" w:id="96"/>
      <w:bookmarkEnd w:id="96"/>
      <w:r>
        <w:rPr/>
      </w:r>
      <w:r>
        <w:rPr>
          <w:rFonts w:ascii="Arial"/>
          <w:b/>
          <w:sz w:val="24"/>
        </w:rPr>
        <w:t>Tabular</w:t>
      </w:r>
      <w:r>
        <w:rPr>
          <w:rFonts w:ascii="Arial"/>
          <w:b/>
          <w:spacing w:val="-2"/>
          <w:sz w:val="24"/>
        </w:rPr>
        <w:t> </w:t>
      </w:r>
      <w:r>
        <w:rPr>
          <w:rFonts w:ascii="Arial"/>
          <w:b/>
          <w:sz w:val="24"/>
        </w:rPr>
        <w:t>Drainage</w:t>
      </w:r>
      <w:r>
        <w:rPr>
          <w:rFonts w:ascii="Arial"/>
          <w:b/>
          <w:spacing w:val="-3"/>
          <w:sz w:val="24"/>
        </w:rPr>
        <w:t> </w:t>
      </w:r>
      <w:r>
        <w:rPr>
          <w:rFonts w:ascii="Arial"/>
          <w:b/>
          <w:spacing w:val="-2"/>
          <w:sz w:val="24"/>
        </w:rPr>
        <w:t>Structures</w:t>
      </w:r>
    </w:p>
    <w:p>
      <w:pPr>
        <w:pStyle w:val="BodyText"/>
        <w:spacing w:before="8"/>
        <w:rPr>
          <w:rFonts w:ascii="Arial"/>
          <w:b/>
          <w:sz w:val="20"/>
        </w:rPr>
      </w:pPr>
    </w:p>
    <w:p>
      <w:pPr>
        <w:pStyle w:val="ListParagraph"/>
        <w:numPr>
          <w:ilvl w:val="0"/>
          <w:numId w:val="110"/>
        </w:numPr>
        <w:tabs>
          <w:tab w:pos="841" w:val="left" w:leader="none"/>
        </w:tabs>
        <w:spacing w:line="240" w:lineRule="auto" w:before="1" w:after="0"/>
        <w:ind w:left="840" w:right="1065" w:hanging="360"/>
        <w:jc w:val="left"/>
        <w:rPr>
          <w:sz w:val="24"/>
        </w:rPr>
      </w:pPr>
      <w:r>
        <w:rPr>
          <w:sz w:val="24"/>
        </w:rPr>
        <w:t>An appraisal may include a cost estimate for large drainage structures only where their requirement</w:t>
      </w:r>
      <w:r>
        <w:rPr>
          <w:spacing w:val="-3"/>
          <w:sz w:val="24"/>
        </w:rPr>
        <w:t> </w:t>
      </w:r>
      <w:r>
        <w:rPr>
          <w:sz w:val="24"/>
        </w:rPr>
        <w:t>is</w:t>
      </w:r>
      <w:r>
        <w:rPr>
          <w:spacing w:val="-3"/>
          <w:sz w:val="24"/>
        </w:rPr>
        <w:t> </w:t>
      </w:r>
      <w:r>
        <w:rPr>
          <w:sz w:val="24"/>
        </w:rPr>
        <w:t>substantiated</w:t>
      </w:r>
      <w:r>
        <w:rPr>
          <w:spacing w:val="-2"/>
          <w:sz w:val="24"/>
        </w:rPr>
        <w:t> </w:t>
      </w:r>
      <w:r>
        <w:rPr>
          <w:sz w:val="24"/>
        </w:rPr>
        <w:t>by</w:t>
      </w:r>
      <w:r>
        <w:rPr>
          <w:spacing w:val="-8"/>
          <w:sz w:val="24"/>
        </w:rPr>
        <w:t> </w:t>
      </w:r>
      <w:r>
        <w:rPr>
          <w:sz w:val="24"/>
        </w:rPr>
        <w:t>field</w:t>
      </w:r>
      <w:r>
        <w:rPr>
          <w:spacing w:val="-3"/>
          <w:sz w:val="24"/>
        </w:rPr>
        <w:t> </w:t>
      </w:r>
      <w:r>
        <w:rPr>
          <w:sz w:val="24"/>
        </w:rPr>
        <w:t>data.</w:t>
      </w:r>
      <w:r>
        <w:rPr>
          <w:spacing w:val="40"/>
          <w:sz w:val="24"/>
        </w:rPr>
        <w:t> </w:t>
      </w:r>
      <w:r>
        <w:rPr>
          <w:sz w:val="24"/>
        </w:rPr>
        <w:t>All</w:t>
      </w:r>
      <w:r>
        <w:rPr>
          <w:spacing w:val="-3"/>
          <w:sz w:val="24"/>
        </w:rPr>
        <w:t> </w:t>
      </w:r>
      <w:r>
        <w:rPr>
          <w:sz w:val="24"/>
        </w:rPr>
        <w:t>pipe</w:t>
      </w:r>
      <w:r>
        <w:rPr>
          <w:spacing w:val="-3"/>
          <w:sz w:val="24"/>
        </w:rPr>
        <w:t> </w:t>
      </w:r>
      <w:r>
        <w:rPr>
          <w:sz w:val="24"/>
        </w:rPr>
        <w:t>culverts</w:t>
      </w:r>
      <w:r>
        <w:rPr>
          <w:spacing w:val="-3"/>
          <w:sz w:val="24"/>
        </w:rPr>
        <w:t> </w:t>
      </w:r>
      <w:r>
        <w:rPr>
          <w:sz w:val="24"/>
        </w:rPr>
        <w:t>under</w:t>
      </w:r>
      <w:r>
        <w:rPr>
          <w:spacing w:val="-3"/>
          <w:sz w:val="24"/>
        </w:rPr>
        <w:t> </w:t>
      </w:r>
      <w:r>
        <w:rPr>
          <w:sz w:val="24"/>
        </w:rPr>
        <w:t>950</w:t>
      </w:r>
      <w:r>
        <w:rPr>
          <w:spacing w:val="-4"/>
          <w:sz w:val="24"/>
        </w:rPr>
        <w:t> </w:t>
      </w:r>
      <w:r>
        <w:rPr>
          <w:sz w:val="24"/>
        </w:rPr>
        <w:t>mm</w:t>
      </w:r>
      <w:r>
        <w:rPr>
          <w:spacing w:val="-3"/>
          <w:sz w:val="24"/>
        </w:rPr>
        <w:t> </w:t>
      </w:r>
      <w:r>
        <w:rPr>
          <w:sz w:val="24"/>
        </w:rPr>
        <w:t>in</w:t>
      </w:r>
      <w:r>
        <w:rPr>
          <w:spacing w:val="-3"/>
          <w:sz w:val="24"/>
        </w:rPr>
        <w:t> </w:t>
      </w:r>
      <w:r>
        <w:rPr>
          <w:sz w:val="24"/>
        </w:rPr>
        <w:t>diameter</w:t>
      </w:r>
      <w:r>
        <w:rPr>
          <w:spacing w:val="-3"/>
          <w:sz w:val="24"/>
        </w:rPr>
        <w:t> </w:t>
      </w:r>
      <w:r>
        <w:rPr>
          <w:sz w:val="24"/>
        </w:rPr>
        <w:t>or the equivalent cross-section area and all single log abutment culverts up to 3.4 m span length</w:t>
      </w:r>
      <w:r>
        <w:rPr>
          <w:spacing w:val="80"/>
          <w:sz w:val="24"/>
        </w:rPr>
        <w:t> </w:t>
      </w:r>
      <w:r>
        <w:rPr>
          <w:sz w:val="24"/>
        </w:rPr>
        <w:t>are included in the subgrade cost estimates (see section 4.3.2).</w:t>
      </w:r>
    </w:p>
    <w:p>
      <w:pPr>
        <w:pStyle w:val="ListParagraph"/>
        <w:numPr>
          <w:ilvl w:val="0"/>
          <w:numId w:val="110"/>
        </w:numPr>
        <w:tabs>
          <w:tab w:pos="841" w:val="left" w:leader="none"/>
        </w:tabs>
        <w:spacing w:line="240" w:lineRule="auto" w:before="120" w:after="0"/>
        <w:ind w:left="840" w:right="1485" w:hanging="360"/>
        <w:jc w:val="left"/>
        <w:rPr>
          <w:sz w:val="24"/>
        </w:rPr>
      </w:pPr>
      <w:r>
        <w:rPr>
          <w:sz w:val="24"/>
        </w:rPr>
        <w:t>For</w:t>
      </w:r>
      <w:r>
        <w:rPr>
          <w:spacing w:val="-4"/>
          <w:sz w:val="24"/>
        </w:rPr>
        <w:t> </w:t>
      </w:r>
      <w:r>
        <w:rPr>
          <w:sz w:val="24"/>
        </w:rPr>
        <w:t>a</w:t>
      </w:r>
      <w:r>
        <w:rPr>
          <w:spacing w:val="-4"/>
          <w:sz w:val="24"/>
        </w:rPr>
        <w:t> </w:t>
      </w:r>
      <w:r>
        <w:rPr>
          <w:sz w:val="24"/>
        </w:rPr>
        <w:t>detailed</w:t>
      </w:r>
      <w:r>
        <w:rPr>
          <w:spacing w:val="-4"/>
          <w:sz w:val="24"/>
        </w:rPr>
        <w:t> </w:t>
      </w:r>
      <w:r>
        <w:rPr>
          <w:sz w:val="24"/>
        </w:rPr>
        <w:t>description</w:t>
      </w:r>
      <w:r>
        <w:rPr>
          <w:spacing w:val="-1"/>
          <w:sz w:val="24"/>
        </w:rPr>
        <w:t> </w:t>
      </w:r>
      <w:r>
        <w:rPr>
          <w:sz w:val="24"/>
        </w:rPr>
        <w:t>of</w:t>
      </w:r>
      <w:r>
        <w:rPr>
          <w:spacing w:val="-3"/>
          <w:sz w:val="24"/>
        </w:rPr>
        <w:t> </w:t>
      </w:r>
      <w:r>
        <w:rPr>
          <w:sz w:val="24"/>
        </w:rPr>
        <w:t>large</w:t>
      </w:r>
      <w:r>
        <w:rPr>
          <w:spacing w:val="-3"/>
          <w:sz w:val="24"/>
        </w:rPr>
        <w:t> </w:t>
      </w:r>
      <w:r>
        <w:rPr>
          <w:sz w:val="24"/>
        </w:rPr>
        <w:t>drainage</w:t>
      </w:r>
      <w:r>
        <w:rPr>
          <w:spacing w:val="-4"/>
          <w:sz w:val="24"/>
        </w:rPr>
        <w:t> </w:t>
      </w:r>
      <w:r>
        <w:rPr>
          <w:sz w:val="24"/>
        </w:rPr>
        <w:t>structures</w:t>
      </w:r>
      <w:r>
        <w:rPr>
          <w:spacing w:val="-1"/>
          <w:sz w:val="24"/>
        </w:rPr>
        <w:t> </w:t>
      </w:r>
      <w:r>
        <w:rPr>
          <w:sz w:val="24"/>
        </w:rPr>
        <w:t>see</w:t>
      </w:r>
      <w:r>
        <w:rPr>
          <w:spacing w:val="-3"/>
          <w:sz w:val="24"/>
        </w:rPr>
        <w:t> </w:t>
      </w:r>
      <w:r>
        <w:rPr>
          <w:sz w:val="24"/>
        </w:rPr>
        <w:t>page</w:t>
      </w:r>
      <w:r>
        <w:rPr>
          <w:spacing w:val="-3"/>
          <w:sz w:val="24"/>
        </w:rPr>
        <w:t> </w:t>
      </w:r>
      <w:r>
        <w:rPr>
          <w:sz w:val="24"/>
        </w:rPr>
        <w:t>37</w:t>
      </w:r>
      <w:r>
        <w:rPr>
          <w:spacing w:val="-2"/>
          <w:sz w:val="24"/>
        </w:rPr>
        <w:t> </w:t>
      </w:r>
      <w:r>
        <w:rPr>
          <w:sz w:val="24"/>
        </w:rPr>
        <w:t>of</w:t>
      </w:r>
      <w:r>
        <w:rPr>
          <w:spacing w:val="-3"/>
          <w:sz w:val="24"/>
        </w:rPr>
        <w:t> </w:t>
      </w:r>
      <w:r>
        <w:rPr>
          <w:sz w:val="24"/>
        </w:rPr>
        <w:t>the</w:t>
      </w:r>
      <w:r>
        <w:rPr>
          <w:spacing w:val="-3"/>
          <w:sz w:val="24"/>
        </w:rPr>
        <w:t> </w:t>
      </w:r>
      <w:r>
        <w:rPr>
          <w:i/>
          <w:sz w:val="24"/>
        </w:rPr>
        <w:t>Forest</w:t>
      </w:r>
      <w:r>
        <w:rPr>
          <w:i/>
          <w:spacing w:val="-2"/>
          <w:sz w:val="24"/>
        </w:rPr>
        <w:t> </w:t>
      </w:r>
      <w:r>
        <w:rPr>
          <w:i/>
          <w:sz w:val="24"/>
        </w:rPr>
        <w:t>Road Engineering Guidebook </w:t>
      </w:r>
      <w:r>
        <w:rPr>
          <w:sz w:val="24"/>
        </w:rPr>
        <w:t>(June 2002).</w:t>
      </w:r>
      <w:r>
        <w:rPr>
          <w:spacing w:val="40"/>
          <w:sz w:val="24"/>
        </w:rPr>
        <w:t> </w:t>
      </w:r>
      <w:r>
        <w:rPr>
          <w:sz w:val="24"/>
        </w:rPr>
        <w:t>For a detailed description of smaller drainage structures see pages 104 (Pipe</w:t>
      </w:r>
      <w:r>
        <w:rPr>
          <w:spacing w:val="-1"/>
          <w:sz w:val="24"/>
        </w:rPr>
        <w:t> </w:t>
      </w:r>
      <w:r>
        <w:rPr>
          <w:sz w:val="24"/>
        </w:rPr>
        <w:t>Culverts) and</w:t>
      </w:r>
      <w:r>
        <w:rPr>
          <w:spacing w:val="80"/>
          <w:sz w:val="24"/>
        </w:rPr>
        <w:t> </w:t>
      </w:r>
      <w:r>
        <w:rPr>
          <w:sz w:val="24"/>
        </w:rPr>
        <w:t>106 (Log</w:t>
      </w:r>
      <w:r>
        <w:rPr>
          <w:spacing w:val="-3"/>
          <w:sz w:val="24"/>
        </w:rPr>
        <w:t> </w:t>
      </w:r>
      <w:r>
        <w:rPr>
          <w:sz w:val="24"/>
        </w:rPr>
        <w:t>Culverts) of</w:t>
      </w:r>
      <w:r>
        <w:rPr>
          <w:spacing w:val="-1"/>
          <w:sz w:val="24"/>
        </w:rPr>
        <w:t> </w:t>
      </w:r>
      <w:r>
        <w:rPr>
          <w:sz w:val="24"/>
        </w:rPr>
        <w:t>the</w:t>
      </w:r>
      <w:r>
        <w:rPr>
          <w:spacing w:val="-1"/>
          <w:sz w:val="24"/>
        </w:rPr>
        <w:t> </w:t>
      </w:r>
      <w:r>
        <w:rPr>
          <w:i/>
          <w:sz w:val="24"/>
        </w:rPr>
        <w:t>Forest Road Engineering Guidebook </w:t>
      </w:r>
      <w:r>
        <w:rPr>
          <w:sz w:val="24"/>
        </w:rPr>
        <w:t>(June 2002).</w:t>
      </w:r>
      <w:r>
        <w:rPr>
          <w:spacing w:val="40"/>
          <w:sz w:val="24"/>
        </w:rPr>
        <w:t> </w:t>
      </w:r>
      <w:r>
        <w:rPr>
          <w:sz w:val="24"/>
        </w:rPr>
        <w:t>An electronic version of the guidebook can be accessed at:</w:t>
      </w:r>
    </w:p>
    <w:p>
      <w:pPr>
        <w:pStyle w:val="BodyText"/>
        <w:spacing w:before="10"/>
        <w:rPr>
          <w:sz w:val="20"/>
        </w:rPr>
      </w:pPr>
    </w:p>
    <w:p>
      <w:pPr>
        <w:pStyle w:val="BodyText"/>
        <w:ind w:left="1474"/>
      </w:pPr>
      <w:hyperlink r:id="rId438">
        <w:r>
          <w:rPr>
            <w:color w:val="0000FF"/>
            <w:spacing w:val="-2"/>
            <w:u w:val="single" w:color="0000FF"/>
          </w:rPr>
          <w:t>https://www.for.gov.bc.ca/tasb/legsregs/fpc/fpcguide/Road/FRE.pdf</w:t>
        </w:r>
      </w:hyperlink>
      <w:r>
        <w:rPr>
          <w:color w:val="0000FF"/>
          <w:spacing w:val="-2"/>
          <w:u w:val="single" w:color="0000FF"/>
        </w:rPr>
        <w:t>/fpc/fpcguide/</w:t>
      </w:r>
      <w:r>
        <w:rPr>
          <w:color w:val="0000FF"/>
          <w:spacing w:val="-2"/>
        </w:rPr>
        <w:t> </w:t>
      </w:r>
      <w:r>
        <w:rPr>
          <w:color w:val="0000FF"/>
          <w:spacing w:val="-2"/>
          <w:u w:val="single" w:color="0000FF"/>
        </w:rPr>
        <w:t>Road/FRE.pdf</w:t>
      </w:r>
    </w:p>
    <w:p>
      <w:pPr>
        <w:pStyle w:val="BodyText"/>
        <w:rPr>
          <w:sz w:val="21"/>
        </w:rPr>
      </w:pPr>
    </w:p>
    <w:p>
      <w:pPr>
        <w:pStyle w:val="ListParagraph"/>
        <w:numPr>
          <w:ilvl w:val="3"/>
          <w:numId w:val="111"/>
        </w:numPr>
        <w:tabs>
          <w:tab w:pos="1613" w:val="left" w:leader="none"/>
          <w:tab w:pos="1614" w:val="left" w:leader="none"/>
        </w:tabs>
        <w:spacing w:line="240" w:lineRule="auto" w:before="0" w:after="0"/>
        <w:ind w:left="1613" w:right="0" w:hanging="1134"/>
        <w:jc w:val="left"/>
        <w:rPr>
          <w:rFonts w:ascii="Arial MT"/>
          <w:sz w:val="24"/>
        </w:rPr>
      </w:pPr>
      <w:r>
        <w:rPr>
          <w:rFonts w:ascii="Arial MT"/>
          <w:sz w:val="24"/>
        </w:rPr>
        <w:t>Culvert</w:t>
      </w:r>
      <w:r>
        <w:rPr>
          <w:rFonts w:ascii="Arial MT"/>
          <w:spacing w:val="-12"/>
          <w:sz w:val="24"/>
        </w:rPr>
        <w:t> </w:t>
      </w:r>
      <w:r>
        <w:rPr>
          <w:rFonts w:ascii="Arial MT"/>
          <w:sz w:val="24"/>
        </w:rPr>
        <w:t>Cost</w:t>
      </w:r>
      <w:r>
        <w:rPr>
          <w:rFonts w:ascii="Arial MT"/>
          <w:spacing w:val="-10"/>
          <w:sz w:val="24"/>
        </w:rPr>
        <w:t> </w:t>
      </w:r>
      <w:r>
        <w:rPr>
          <w:rFonts w:ascii="Arial MT"/>
          <w:spacing w:val="-2"/>
          <w:sz w:val="24"/>
        </w:rPr>
        <w:t>Estimates</w:t>
      </w:r>
    </w:p>
    <w:p>
      <w:pPr>
        <w:pStyle w:val="BodyText"/>
        <w:spacing w:before="9"/>
        <w:rPr>
          <w:rFonts w:ascii="Arial MT"/>
          <w:sz w:val="20"/>
        </w:rPr>
      </w:pPr>
    </w:p>
    <w:p>
      <w:pPr>
        <w:pStyle w:val="ListParagraph"/>
        <w:numPr>
          <w:ilvl w:val="0"/>
          <w:numId w:val="112"/>
        </w:numPr>
        <w:tabs>
          <w:tab w:pos="841" w:val="left" w:leader="none"/>
        </w:tabs>
        <w:spacing w:line="240" w:lineRule="auto" w:before="0" w:after="0"/>
        <w:ind w:left="840" w:right="992" w:hanging="360"/>
        <w:jc w:val="left"/>
        <w:rPr>
          <w:sz w:val="24"/>
        </w:rPr>
      </w:pPr>
      <w:r>
        <w:rPr>
          <w:sz w:val="24"/>
        </w:rPr>
        <w:t>The costs in Table 4-3 Part A, include all costs of supplies, transporting the culvert to the jobsite and installation of the culvert to the final subgrade stage. The costs in Part B exclude</w:t>
      </w:r>
      <w:r>
        <w:rPr>
          <w:spacing w:val="-3"/>
          <w:sz w:val="24"/>
        </w:rPr>
        <w:t> </w:t>
      </w:r>
      <w:r>
        <w:rPr>
          <w:sz w:val="24"/>
        </w:rPr>
        <w:t>the</w:t>
      </w:r>
      <w:r>
        <w:rPr>
          <w:spacing w:val="-4"/>
          <w:sz w:val="24"/>
        </w:rPr>
        <w:t> </w:t>
      </w:r>
      <w:r>
        <w:rPr>
          <w:sz w:val="24"/>
        </w:rPr>
        <w:t>installation</w:t>
      </w:r>
      <w:r>
        <w:rPr>
          <w:spacing w:val="-3"/>
          <w:sz w:val="24"/>
        </w:rPr>
        <w:t> </w:t>
      </w:r>
      <w:r>
        <w:rPr>
          <w:sz w:val="24"/>
        </w:rPr>
        <w:t>of</w:t>
      </w:r>
      <w:r>
        <w:rPr>
          <w:spacing w:val="-3"/>
          <w:sz w:val="24"/>
        </w:rPr>
        <w:t> </w:t>
      </w:r>
      <w:r>
        <w:rPr>
          <w:sz w:val="24"/>
        </w:rPr>
        <w:t>the</w:t>
      </w:r>
      <w:r>
        <w:rPr>
          <w:spacing w:val="-5"/>
          <w:sz w:val="24"/>
        </w:rPr>
        <w:t> </w:t>
      </w:r>
      <w:r>
        <w:rPr>
          <w:sz w:val="24"/>
        </w:rPr>
        <w:t>culvert</w:t>
      </w:r>
      <w:r>
        <w:rPr>
          <w:spacing w:val="-3"/>
          <w:sz w:val="24"/>
        </w:rPr>
        <w:t> </w:t>
      </w:r>
      <w:r>
        <w:rPr>
          <w:sz w:val="24"/>
        </w:rPr>
        <w:t>to</w:t>
      </w:r>
      <w:r>
        <w:rPr>
          <w:spacing w:val="-3"/>
          <w:sz w:val="24"/>
        </w:rPr>
        <w:t> </w:t>
      </w:r>
      <w:r>
        <w:rPr>
          <w:sz w:val="24"/>
        </w:rPr>
        <w:t>the</w:t>
      </w:r>
      <w:r>
        <w:rPr>
          <w:spacing w:val="-3"/>
          <w:sz w:val="24"/>
        </w:rPr>
        <w:t> </w:t>
      </w:r>
      <w:r>
        <w:rPr>
          <w:sz w:val="24"/>
        </w:rPr>
        <w:t>final</w:t>
      </w:r>
      <w:r>
        <w:rPr>
          <w:spacing w:val="-3"/>
          <w:sz w:val="24"/>
        </w:rPr>
        <w:t> </w:t>
      </w:r>
      <w:r>
        <w:rPr>
          <w:sz w:val="24"/>
        </w:rPr>
        <w:t>subgrade.</w:t>
      </w:r>
      <w:r>
        <w:rPr>
          <w:spacing w:val="-1"/>
          <w:sz w:val="24"/>
        </w:rPr>
        <w:t> </w:t>
      </w:r>
      <w:r>
        <w:rPr>
          <w:sz w:val="24"/>
        </w:rPr>
        <w:t>No</w:t>
      </w:r>
      <w:r>
        <w:rPr>
          <w:spacing w:val="-3"/>
          <w:sz w:val="24"/>
        </w:rPr>
        <w:t> </w:t>
      </w:r>
      <w:r>
        <w:rPr>
          <w:sz w:val="24"/>
        </w:rPr>
        <w:t>interpolation</w:t>
      </w:r>
      <w:r>
        <w:rPr>
          <w:spacing w:val="-3"/>
          <w:sz w:val="24"/>
        </w:rPr>
        <w:t> </w:t>
      </w:r>
      <w:r>
        <w:rPr>
          <w:sz w:val="24"/>
        </w:rPr>
        <w:t>of</w:t>
      </w:r>
      <w:r>
        <w:rPr>
          <w:spacing w:val="-3"/>
          <w:sz w:val="24"/>
        </w:rPr>
        <w:t> </w:t>
      </w:r>
      <w:r>
        <w:rPr>
          <w:sz w:val="24"/>
        </w:rPr>
        <w:t>the</w:t>
      </w:r>
      <w:r>
        <w:rPr>
          <w:spacing w:val="-4"/>
          <w:sz w:val="24"/>
        </w:rPr>
        <w:t> </w:t>
      </w:r>
      <w:r>
        <w:rPr>
          <w:sz w:val="24"/>
        </w:rPr>
        <w:t>costs</w:t>
      </w:r>
      <w:r>
        <w:rPr>
          <w:spacing w:val="-3"/>
          <w:sz w:val="24"/>
        </w:rPr>
        <w:t> </w:t>
      </w:r>
      <w:r>
        <w:rPr>
          <w:sz w:val="24"/>
        </w:rPr>
        <w:t>is </w:t>
      </w:r>
      <w:r>
        <w:rPr>
          <w:spacing w:val="-2"/>
          <w:sz w:val="24"/>
        </w:rPr>
        <w:t>permitted.</w:t>
      </w:r>
    </w:p>
    <w:p>
      <w:pPr>
        <w:pStyle w:val="ListParagraph"/>
        <w:numPr>
          <w:ilvl w:val="0"/>
          <w:numId w:val="112"/>
        </w:numPr>
        <w:tabs>
          <w:tab w:pos="841" w:val="left" w:leader="none"/>
        </w:tabs>
        <w:spacing w:line="240" w:lineRule="auto" w:before="121" w:after="0"/>
        <w:ind w:left="840" w:right="993" w:hanging="360"/>
        <w:jc w:val="left"/>
        <w:rPr>
          <w:sz w:val="24"/>
        </w:rPr>
      </w:pPr>
      <w:r>
        <w:rPr>
          <w:sz w:val="24"/>
        </w:rPr>
        <w:t>Where</w:t>
      </w:r>
      <w:r>
        <w:rPr>
          <w:spacing w:val="-5"/>
          <w:sz w:val="24"/>
        </w:rPr>
        <w:t> </w:t>
      </w:r>
      <w:r>
        <w:rPr>
          <w:sz w:val="24"/>
        </w:rPr>
        <w:t>the</w:t>
      </w:r>
      <w:r>
        <w:rPr>
          <w:spacing w:val="-4"/>
          <w:sz w:val="24"/>
        </w:rPr>
        <w:t> </w:t>
      </w:r>
      <w:r>
        <w:rPr>
          <w:sz w:val="24"/>
        </w:rPr>
        <w:t>use</w:t>
      </w:r>
      <w:r>
        <w:rPr>
          <w:spacing w:val="-4"/>
          <w:sz w:val="24"/>
        </w:rPr>
        <w:t> </w:t>
      </w:r>
      <w:r>
        <w:rPr>
          <w:sz w:val="24"/>
        </w:rPr>
        <w:t>of</w:t>
      </w:r>
      <w:r>
        <w:rPr>
          <w:spacing w:val="-2"/>
          <w:sz w:val="24"/>
        </w:rPr>
        <w:t> </w:t>
      </w:r>
      <w:r>
        <w:rPr>
          <w:sz w:val="24"/>
        </w:rPr>
        <w:t>culverts greater</w:t>
      </w:r>
      <w:r>
        <w:rPr>
          <w:spacing w:val="-3"/>
          <w:sz w:val="24"/>
        </w:rPr>
        <w:t> </w:t>
      </w:r>
      <w:r>
        <w:rPr>
          <w:sz w:val="24"/>
        </w:rPr>
        <w:t>than</w:t>
      </w:r>
      <w:r>
        <w:rPr>
          <w:spacing w:val="-3"/>
          <w:sz w:val="24"/>
        </w:rPr>
        <w:t> </w:t>
      </w:r>
      <w:r>
        <w:rPr>
          <w:sz w:val="24"/>
        </w:rPr>
        <w:t>or</w:t>
      </w:r>
      <w:r>
        <w:rPr>
          <w:spacing w:val="-3"/>
          <w:sz w:val="24"/>
        </w:rPr>
        <w:t> </w:t>
      </w:r>
      <w:r>
        <w:rPr>
          <w:sz w:val="24"/>
        </w:rPr>
        <w:t>equal</w:t>
      </w:r>
      <w:r>
        <w:rPr>
          <w:spacing w:val="-3"/>
          <w:sz w:val="24"/>
        </w:rPr>
        <w:t> </w:t>
      </w:r>
      <w:r>
        <w:rPr>
          <w:sz w:val="24"/>
        </w:rPr>
        <w:t>to</w:t>
      </w:r>
      <w:r>
        <w:rPr>
          <w:spacing w:val="-3"/>
          <w:sz w:val="24"/>
        </w:rPr>
        <w:t> </w:t>
      </w:r>
      <w:r>
        <w:rPr>
          <w:sz w:val="24"/>
        </w:rPr>
        <w:t>0.95</w:t>
      </w:r>
      <w:r>
        <w:rPr>
          <w:spacing w:val="-3"/>
          <w:sz w:val="24"/>
        </w:rPr>
        <w:t> </w:t>
      </w:r>
      <w:r>
        <w:rPr>
          <w:sz w:val="24"/>
        </w:rPr>
        <w:t>m</w:t>
      </w:r>
      <w:r>
        <w:rPr>
          <w:spacing w:val="-3"/>
          <w:sz w:val="24"/>
        </w:rPr>
        <w:t> </w:t>
      </w:r>
      <w:r>
        <w:rPr>
          <w:sz w:val="24"/>
        </w:rPr>
        <w:t>in</w:t>
      </w:r>
      <w:r>
        <w:rPr>
          <w:spacing w:val="-3"/>
          <w:sz w:val="24"/>
        </w:rPr>
        <w:t> </w:t>
      </w:r>
      <w:r>
        <w:rPr>
          <w:sz w:val="24"/>
        </w:rPr>
        <w:t>diameter</w:t>
      </w:r>
      <w:r>
        <w:rPr>
          <w:spacing w:val="-4"/>
          <w:sz w:val="24"/>
        </w:rPr>
        <w:t> </w:t>
      </w:r>
      <w:r>
        <w:rPr>
          <w:sz w:val="24"/>
        </w:rPr>
        <w:t>is</w:t>
      </w:r>
      <w:r>
        <w:rPr>
          <w:spacing w:val="-3"/>
          <w:sz w:val="24"/>
        </w:rPr>
        <w:t> </w:t>
      </w:r>
      <w:r>
        <w:rPr>
          <w:sz w:val="24"/>
        </w:rPr>
        <w:t>required</w:t>
      </w:r>
      <w:r>
        <w:rPr>
          <w:spacing w:val="-3"/>
          <w:sz w:val="24"/>
        </w:rPr>
        <w:t> </w:t>
      </w:r>
      <w:r>
        <w:rPr>
          <w:sz w:val="24"/>
        </w:rPr>
        <w:t>in</w:t>
      </w:r>
      <w:r>
        <w:rPr>
          <w:spacing w:val="-3"/>
          <w:sz w:val="24"/>
        </w:rPr>
        <w:t> </w:t>
      </w:r>
      <w:r>
        <w:rPr>
          <w:sz w:val="24"/>
        </w:rPr>
        <w:t>tabular subgrade construction, the cost estimates are determined from Table 4-3 Part A.</w:t>
      </w:r>
    </w:p>
    <w:p>
      <w:pPr>
        <w:pStyle w:val="ListParagraph"/>
        <w:numPr>
          <w:ilvl w:val="0"/>
          <w:numId w:val="112"/>
        </w:numPr>
        <w:tabs>
          <w:tab w:pos="841" w:val="left" w:leader="none"/>
        </w:tabs>
        <w:spacing w:line="240" w:lineRule="auto" w:before="120" w:after="0"/>
        <w:ind w:left="840" w:right="1174" w:hanging="360"/>
        <w:jc w:val="left"/>
        <w:rPr>
          <w:sz w:val="24"/>
        </w:rPr>
      </w:pPr>
      <w:r>
        <w:rPr>
          <w:sz w:val="24"/>
        </w:rPr>
        <w:t>Where</w:t>
      </w:r>
      <w:r>
        <w:rPr>
          <w:spacing w:val="-3"/>
          <w:sz w:val="24"/>
        </w:rPr>
        <w:t> </w:t>
      </w:r>
      <w:r>
        <w:rPr>
          <w:sz w:val="24"/>
        </w:rPr>
        <w:t>an</w:t>
      </w:r>
      <w:r>
        <w:rPr>
          <w:spacing w:val="-3"/>
          <w:sz w:val="24"/>
        </w:rPr>
        <w:t> </w:t>
      </w:r>
      <w:r>
        <w:rPr>
          <w:sz w:val="24"/>
        </w:rPr>
        <w:t>engineering</w:t>
      </w:r>
      <w:r>
        <w:rPr>
          <w:spacing w:val="-3"/>
          <w:sz w:val="24"/>
        </w:rPr>
        <w:t> </w:t>
      </w:r>
      <w:r>
        <w:rPr>
          <w:sz w:val="24"/>
        </w:rPr>
        <w:t>cost</w:t>
      </w:r>
      <w:r>
        <w:rPr>
          <w:spacing w:val="-3"/>
          <w:sz w:val="24"/>
        </w:rPr>
        <w:t> </w:t>
      </w:r>
      <w:r>
        <w:rPr>
          <w:sz w:val="24"/>
        </w:rPr>
        <w:t>estimate</w:t>
      </w:r>
      <w:r>
        <w:rPr>
          <w:spacing w:val="-3"/>
          <w:sz w:val="24"/>
        </w:rPr>
        <w:t> </w:t>
      </w:r>
      <w:r>
        <w:rPr>
          <w:sz w:val="24"/>
        </w:rPr>
        <w:t>in</w:t>
      </w:r>
      <w:r>
        <w:rPr>
          <w:spacing w:val="-3"/>
          <w:sz w:val="24"/>
        </w:rPr>
        <w:t> </w:t>
      </w:r>
      <w:r>
        <w:rPr>
          <w:sz w:val="24"/>
        </w:rPr>
        <w:t>section</w:t>
      </w:r>
      <w:r>
        <w:rPr>
          <w:spacing w:val="-3"/>
          <w:sz w:val="24"/>
        </w:rPr>
        <w:t> </w:t>
      </w:r>
      <w:r>
        <w:rPr>
          <w:sz w:val="24"/>
        </w:rPr>
        <w:t>4.3.6</w:t>
      </w:r>
      <w:r>
        <w:rPr>
          <w:spacing w:val="-3"/>
          <w:sz w:val="24"/>
        </w:rPr>
        <w:t> </w:t>
      </w:r>
      <w:r>
        <w:rPr>
          <w:sz w:val="24"/>
        </w:rPr>
        <w:t>requires</w:t>
      </w:r>
      <w:r>
        <w:rPr>
          <w:spacing w:val="-3"/>
          <w:sz w:val="24"/>
        </w:rPr>
        <w:t> </w:t>
      </w:r>
      <w:r>
        <w:rPr>
          <w:sz w:val="24"/>
        </w:rPr>
        <w:t>the</w:t>
      </w:r>
      <w:r>
        <w:rPr>
          <w:spacing w:val="-4"/>
          <w:sz w:val="24"/>
        </w:rPr>
        <w:t> </w:t>
      </w:r>
      <w:r>
        <w:rPr>
          <w:sz w:val="24"/>
        </w:rPr>
        <w:t>use</w:t>
      </w:r>
      <w:r>
        <w:rPr>
          <w:spacing w:val="-4"/>
          <w:sz w:val="24"/>
        </w:rPr>
        <w:t> </w:t>
      </w:r>
      <w:r>
        <w:rPr>
          <w:sz w:val="24"/>
        </w:rPr>
        <w:t>of</w:t>
      </w:r>
      <w:r>
        <w:rPr>
          <w:spacing w:val="-4"/>
          <w:sz w:val="24"/>
        </w:rPr>
        <w:t> </w:t>
      </w:r>
      <w:r>
        <w:rPr>
          <w:sz w:val="24"/>
        </w:rPr>
        <w:t>culverts</w:t>
      </w:r>
      <w:r>
        <w:rPr>
          <w:spacing w:val="-3"/>
          <w:sz w:val="24"/>
        </w:rPr>
        <w:t> </w:t>
      </w:r>
      <w:r>
        <w:rPr>
          <w:sz w:val="24"/>
        </w:rPr>
        <w:t>from</w:t>
      </w:r>
      <w:r>
        <w:rPr>
          <w:spacing w:val="-3"/>
          <w:sz w:val="24"/>
        </w:rPr>
        <w:t> </w:t>
      </w:r>
      <w:r>
        <w:rPr>
          <w:sz w:val="24"/>
        </w:rPr>
        <w:t>0.3 m to 1.8 m, the cost estimates are determined from Table 4-3 Part A or B.</w:t>
      </w:r>
    </w:p>
    <w:p>
      <w:pPr>
        <w:pStyle w:val="ListParagraph"/>
        <w:numPr>
          <w:ilvl w:val="0"/>
          <w:numId w:val="112"/>
        </w:numPr>
        <w:tabs>
          <w:tab w:pos="841" w:val="left" w:leader="none"/>
        </w:tabs>
        <w:spacing w:line="240" w:lineRule="auto" w:before="120" w:after="0"/>
        <w:ind w:left="840" w:right="939" w:hanging="360"/>
        <w:jc w:val="left"/>
        <w:rPr>
          <w:sz w:val="24"/>
        </w:rPr>
      </w:pPr>
      <w:r>
        <w:rPr>
          <w:sz w:val="24"/>
        </w:rPr>
        <w:t>Engineered</w:t>
      </w:r>
      <w:r>
        <w:rPr>
          <w:spacing w:val="-1"/>
          <w:sz w:val="24"/>
        </w:rPr>
        <w:t> </w:t>
      </w:r>
      <w:r>
        <w:rPr>
          <w:sz w:val="24"/>
        </w:rPr>
        <w:t>cost</w:t>
      </w:r>
      <w:r>
        <w:rPr>
          <w:spacing w:val="-3"/>
          <w:sz w:val="24"/>
        </w:rPr>
        <w:t> </w:t>
      </w:r>
      <w:r>
        <w:rPr>
          <w:sz w:val="24"/>
        </w:rPr>
        <w:t>estimates</w:t>
      </w:r>
      <w:r>
        <w:rPr>
          <w:spacing w:val="-3"/>
          <w:sz w:val="24"/>
        </w:rPr>
        <w:t> </w:t>
      </w:r>
      <w:r>
        <w:rPr>
          <w:sz w:val="24"/>
        </w:rPr>
        <w:t>are</w:t>
      </w:r>
      <w:r>
        <w:rPr>
          <w:spacing w:val="-5"/>
          <w:sz w:val="24"/>
        </w:rPr>
        <w:t> </w:t>
      </w:r>
      <w:r>
        <w:rPr>
          <w:sz w:val="24"/>
        </w:rPr>
        <w:t>required</w:t>
      </w:r>
      <w:r>
        <w:rPr>
          <w:spacing w:val="-3"/>
          <w:sz w:val="24"/>
        </w:rPr>
        <w:t> </w:t>
      </w:r>
      <w:r>
        <w:rPr>
          <w:sz w:val="24"/>
        </w:rPr>
        <w:t>where</w:t>
      </w:r>
      <w:r>
        <w:rPr>
          <w:spacing w:val="-3"/>
          <w:sz w:val="24"/>
        </w:rPr>
        <w:t> </w:t>
      </w:r>
      <w:r>
        <w:rPr>
          <w:sz w:val="24"/>
        </w:rPr>
        <w:t>a</w:t>
      </w:r>
      <w:r>
        <w:rPr>
          <w:spacing w:val="-4"/>
          <w:sz w:val="24"/>
        </w:rPr>
        <w:t> </w:t>
      </w:r>
      <w:r>
        <w:rPr>
          <w:sz w:val="24"/>
        </w:rPr>
        <w:t>culvert</w:t>
      </w:r>
      <w:r>
        <w:rPr>
          <w:spacing w:val="-3"/>
          <w:sz w:val="24"/>
        </w:rPr>
        <w:t> </w:t>
      </w:r>
      <w:r>
        <w:rPr>
          <w:sz w:val="24"/>
        </w:rPr>
        <w:t>larger</w:t>
      </w:r>
      <w:r>
        <w:rPr>
          <w:spacing w:val="-3"/>
          <w:sz w:val="24"/>
        </w:rPr>
        <w:t> </w:t>
      </w:r>
      <w:r>
        <w:rPr>
          <w:sz w:val="24"/>
        </w:rPr>
        <w:t>than</w:t>
      </w:r>
      <w:r>
        <w:rPr>
          <w:spacing w:val="-3"/>
          <w:sz w:val="24"/>
        </w:rPr>
        <w:t> </w:t>
      </w:r>
      <w:r>
        <w:rPr>
          <w:sz w:val="24"/>
        </w:rPr>
        <w:t>1.8</w:t>
      </w:r>
      <w:r>
        <w:rPr>
          <w:spacing w:val="-3"/>
          <w:sz w:val="24"/>
        </w:rPr>
        <w:t> </w:t>
      </w:r>
      <w:r>
        <w:rPr>
          <w:sz w:val="24"/>
        </w:rPr>
        <w:t>m,</w:t>
      </w:r>
      <w:r>
        <w:rPr>
          <w:spacing w:val="-3"/>
          <w:sz w:val="24"/>
        </w:rPr>
        <w:t> </w:t>
      </w:r>
      <w:r>
        <w:rPr>
          <w:sz w:val="24"/>
        </w:rPr>
        <w:t>or</w:t>
      </w:r>
      <w:r>
        <w:rPr>
          <w:spacing w:val="-3"/>
          <w:sz w:val="24"/>
        </w:rPr>
        <w:t> </w:t>
      </w:r>
      <w:r>
        <w:rPr>
          <w:sz w:val="24"/>
        </w:rPr>
        <w:t>20</w:t>
      </w:r>
      <w:r>
        <w:rPr>
          <w:spacing w:val="-3"/>
          <w:sz w:val="24"/>
        </w:rPr>
        <w:t> </w:t>
      </w:r>
      <w:r>
        <w:rPr>
          <w:sz w:val="24"/>
        </w:rPr>
        <w:t>m</w:t>
      </w:r>
      <w:r>
        <w:rPr>
          <w:spacing w:val="-3"/>
          <w:sz w:val="24"/>
        </w:rPr>
        <w:t> </w:t>
      </w:r>
      <w:r>
        <w:rPr>
          <w:sz w:val="24"/>
        </w:rPr>
        <w:t>in</w:t>
      </w:r>
      <w:r>
        <w:rPr>
          <w:spacing w:val="-3"/>
          <w:sz w:val="24"/>
        </w:rPr>
        <w:t> </w:t>
      </w:r>
      <w:r>
        <w:rPr>
          <w:sz w:val="24"/>
        </w:rPr>
        <w:t>length is used.</w:t>
      </w:r>
    </w:p>
    <w:p>
      <w:pPr>
        <w:spacing w:after="0" w:line="240" w:lineRule="auto"/>
        <w:jc w:val="left"/>
        <w:rPr>
          <w:sz w:val="24"/>
        </w:rPr>
        <w:sectPr>
          <w:headerReference w:type="default" r:id="rId435"/>
          <w:footerReference w:type="default" r:id="rId436"/>
          <w:pgSz w:w="12240" w:h="15840"/>
          <w:pgMar w:header="741" w:footer="880" w:top="1020" w:bottom="1080" w:left="960" w:right="780"/>
        </w:sectPr>
      </w:pPr>
    </w:p>
    <w:p>
      <w:pPr>
        <w:pStyle w:val="BodyText"/>
        <w:rPr>
          <w:sz w:val="20"/>
        </w:rPr>
      </w:pPr>
    </w:p>
    <w:p>
      <w:pPr>
        <w:pStyle w:val="BodyText"/>
        <w:spacing w:before="6"/>
        <w:rPr>
          <w:sz w:val="17"/>
        </w:rPr>
      </w:pPr>
    </w:p>
    <w:p>
      <w:pPr>
        <w:pStyle w:val="Heading1"/>
        <w:tabs>
          <w:tab w:pos="1920" w:val="left" w:leader="none"/>
        </w:tabs>
        <w:spacing w:before="92"/>
        <w:ind w:left="480"/>
      </w:pPr>
      <w:r>
        <w:rPr/>
        <w:t>Table</w:t>
      </w:r>
      <w:r>
        <w:rPr>
          <w:spacing w:val="-5"/>
        </w:rPr>
        <w:t> </w:t>
      </w:r>
      <w:r>
        <w:rPr/>
        <w:t>4-</w:t>
      </w:r>
      <w:r>
        <w:rPr>
          <w:spacing w:val="-5"/>
        </w:rPr>
        <w:t>3:</w:t>
      </w:r>
      <w:r>
        <w:rPr/>
        <w:tab/>
        <w:t>Culvert</w:t>
      </w:r>
      <w:r>
        <w:rPr>
          <w:spacing w:val="-5"/>
        </w:rPr>
        <w:t> </w:t>
      </w:r>
      <w:r>
        <w:rPr/>
        <w:t>Cost</w:t>
      </w:r>
      <w:r>
        <w:rPr>
          <w:spacing w:val="-3"/>
        </w:rPr>
        <w:t> </w:t>
      </w:r>
      <w:r>
        <w:rPr>
          <w:spacing w:val="-2"/>
        </w:rPr>
        <w:t>Estimates</w:t>
      </w:r>
    </w:p>
    <w:p>
      <w:pPr>
        <w:pStyle w:val="BodyText"/>
        <w:spacing w:before="5"/>
        <w:rPr>
          <w:rFonts w:ascii="Arial"/>
          <w:b/>
          <w:sz w:val="10"/>
        </w:rPr>
      </w:pPr>
    </w:p>
    <w:tbl>
      <w:tblPr>
        <w:tblW w:w="0" w:type="auto"/>
        <w:jc w:val="left"/>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00"/>
        <w:gridCol w:w="701"/>
        <w:gridCol w:w="622"/>
        <w:gridCol w:w="622"/>
        <w:gridCol w:w="623"/>
        <w:gridCol w:w="620"/>
        <w:gridCol w:w="620"/>
        <w:gridCol w:w="622"/>
        <w:gridCol w:w="622"/>
        <w:gridCol w:w="622"/>
        <w:gridCol w:w="622"/>
        <w:gridCol w:w="620"/>
        <w:gridCol w:w="721"/>
        <w:gridCol w:w="718"/>
        <w:gridCol w:w="646"/>
      </w:tblGrid>
      <w:tr>
        <w:trPr>
          <w:trHeight w:val="299" w:hRule="atLeast"/>
        </w:trPr>
        <w:tc>
          <w:tcPr>
            <w:tcW w:w="9801" w:type="dxa"/>
            <w:gridSpan w:val="15"/>
            <w:shd w:val="clear" w:color="auto" w:fill="F1F1F1"/>
          </w:tcPr>
          <w:p>
            <w:pPr>
              <w:pStyle w:val="TableParagraph"/>
              <w:spacing w:before="35"/>
              <w:ind w:left="2416" w:right="2420"/>
              <w:rPr>
                <w:rFonts w:ascii="Arial"/>
                <w:b/>
                <w:sz w:val="20"/>
              </w:rPr>
            </w:pPr>
            <w:r>
              <w:rPr>
                <w:rFonts w:ascii="Arial"/>
                <w:b/>
                <w:sz w:val="20"/>
              </w:rPr>
              <w:t>PART</w:t>
            </w:r>
            <w:r>
              <w:rPr>
                <w:rFonts w:ascii="Arial"/>
                <w:b/>
                <w:spacing w:val="-7"/>
                <w:sz w:val="20"/>
              </w:rPr>
              <w:t> </w:t>
            </w:r>
            <w:r>
              <w:rPr>
                <w:rFonts w:ascii="Arial"/>
                <w:b/>
                <w:sz w:val="20"/>
              </w:rPr>
              <w:t>A:</w:t>
            </w:r>
            <w:r>
              <w:rPr>
                <w:rFonts w:ascii="Arial"/>
                <w:b/>
                <w:spacing w:val="-6"/>
                <w:sz w:val="20"/>
              </w:rPr>
              <w:t> </w:t>
            </w:r>
            <w:r>
              <w:rPr>
                <w:rFonts w:ascii="Arial"/>
                <w:b/>
                <w:sz w:val="20"/>
              </w:rPr>
              <w:t>INSTALLED</w:t>
            </w:r>
            <w:r>
              <w:rPr>
                <w:rFonts w:ascii="Arial"/>
                <w:b/>
                <w:spacing w:val="-8"/>
                <w:sz w:val="20"/>
              </w:rPr>
              <w:t> </w:t>
            </w:r>
            <w:r>
              <w:rPr>
                <w:rFonts w:ascii="Arial"/>
                <w:b/>
                <w:sz w:val="20"/>
              </w:rPr>
              <w:t>CULVERT</w:t>
            </w:r>
            <w:r>
              <w:rPr>
                <w:rFonts w:ascii="Arial"/>
                <w:b/>
                <w:spacing w:val="-5"/>
                <w:sz w:val="20"/>
              </w:rPr>
              <w:t> </w:t>
            </w:r>
            <w:r>
              <w:rPr>
                <w:rFonts w:ascii="Arial"/>
                <w:b/>
                <w:sz w:val="20"/>
              </w:rPr>
              <w:t>COST</w:t>
            </w:r>
            <w:r>
              <w:rPr>
                <w:rFonts w:ascii="Arial"/>
                <w:b/>
                <w:spacing w:val="-5"/>
                <w:sz w:val="20"/>
              </w:rPr>
              <w:t> </w:t>
            </w:r>
            <w:r>
              <w:rPr>
                <w:rFonts w:ascii="Arial"/>
                <w:b/>
                <w:sz w:val="20"/>
              </w:rPr>
              <w:t>ESTIMATE</w:t>
            </w:r>
            <w:r>
              <w:rPr>
                <w:rFonts w:ascii="Arial"/>
                <w:b/>
                <w:spacing w:val="-6"/>
                <w:sz w:val="20"/>
              </w:rPr>
              <w:t> </w:t>
            </w:r>
            <w:r>
              <w:rPr>
                <w:rFonts w:ascii="Arial"/>
                <w:b/>
                <w:spacing w:val="-5"/>
                <w:sz w:val="20"/>
              </w:rPr>
              <w:t>($)</w:t>
            </w:r>
          </w:p>
        </w:tc>
      </w:tr>
      <w:tr>
        <w:trPr>
          <w:trHeight w:val="297" w:hRule="atLeast"/>
        </w:trPr>
        <w:tc>
          <w:tcPr>
            <w:tcW w:w="800" w:type="dxa"/>
            <w:vMerge w:val="restart"/>
            <w:shd w:val="clear" w:color="auto" w:fill="F1F1F1"/>
          </w:tcPr>
          <w:p>
            <w:pPr>
              <w:pStyle w:val="TableParagraph"/>
              <w:spacing w:before="0"/>
              <w:jc w:val="left"/>
              <w:rPr>
                <w:rFonts w:ascii="Arial"/>
                <w:b/>
                <w:sz w:val="22"/>
              </w:rPr>
            </w:pPr>
          </w:p>
          <w:p>
            <w:pPr>
              <w:pStyle w:val="TableParagraph"/>
              <w:spacing w:before="137"/>
              <w:ind w:left="55" w:right="47"/>
              <w:rPr>
                <w:rFonts w:ascii="Arial"/>
                <w:b/>
                <w:sz w:val="20"/>
              </w:rPr>
            </w:pPr>
            <w:r>
              <w:rPr>
                <w:rFonts w:ascii="Arial"/>
                <w:b/>
                <w:spacing w:val="-2"/>
                <w:sz w:val="20"/>
              </w:rPr>
              <w:t>Culvert length </w:t>
            </w:r>
            <w:r>
              <w:rPr>
                <w:rFonts w:ascii="Arial"/>
                <w:b/>
                <w:spacing w:val="-4"/>
                <w:sz w:val="20"/>
              </w:rPr>
              <w:t>(m)</w:t>
            </w:r>
          </w:p>
        </w:tc>
        <w:tc>
          <w:tcPr>
            <w:tcW w:w="9001" w:type="dxa"/>
            <w:gridSpan w:val="14"/>
            <w:shd w:val="clear" w:color="auto" w:fill="F1F1F1"/>
          </w:tcPr>
          <w:p>
            <w:pPr>
              <w:pStyle w:val="TableParagraph"/>
              <w:spacing w:before="33"/>
              <w:ind w:left="3183" w:right="3190"/>
              <w:rPr>
                <w:rFonts w:ascii="Arial"/>
                <w:b/>
                <w:sz w:val="20"/>
              </w:rPr>
            </w:pPr>
            <w:r>
              <w:rPr>
                <w:rFonts w:ascii="Arial"/>
                <w:b/>
                <w:sz w:val="20"/>
              </w:rPr>
              <w:t>Equivalent</w:t>
            </w:r>
            <w:r>
              <w:rPr>
                <w:rFonts w:ascii="Arial"/>
                <w:b/>
                <w:spacing w:val="-10"/>
                <w:sz w:val="20"/>
              </w:rPr>
              <w:t> </w:t>
            </w:r>
            <w:r>
              <w:rPr>
                <w:rFonts w:ascii="Arial"/>
                <w:b/>
                <w:sz w:val="20"/>
              </w:rPr>
              <w:t>Round</w:t>
            </w:r>
            <w:r>
              <w:rPr>
                <w:rFonts w:ascii="Arial"/>
                <w:b/>
                <w:spacing w:val="-9"/>
                <w:sz w:val="20"/>
              </w:rPr>
              <w:t> </w:t>
            </w:r>
            <w:r>
              <w:rPr>
                <w:rFonts w:ascii="Arial"/>
                <w:b/>
                <w:spacing w:val="-2"/>
                <w:sz w:val="20"/>
              </w:rPr>
              <w:t>Diameter</w:t>
            </w:r>
          </w:p>
        </w:tc>
      </w:tr>
      <w:tr>
        <w:trPr>
          <w:trHeight w:val="302" w:hRule="atLeast"/>
        </w:trPr>
        <w:tc>
          <w:tcPr>
            <w:tcW w:w="800" w:type="dxa"/>
            <w:vMerge/>
            <w:tcBorders>
              <w:top w:val="nil"/>
            </w:tcBorders>
            <w:shd w:val="clear" w:color="auto" w:fill="F1F1F1"/>
          </w:tcPr>
          <w:p>
            <w:pPr>
              <w:rPr>
                <w:sz w:val="2"/>
                <w:szCs w:val="2"/>
              </w:rPr>
            </w:pPr>
          </w:p>
        </w:tc>
        <w:tc>
          <w:tcPr>
            <w:tcW w:w="701" w:type="dxa"/>
            <w:shd w:val="clear" w:color="auto" w:fill="F1F1F1"/>
          </w:tcPr>
          <w:p>
            <w:pPr>
              <w:pStyle w:val="TableParagraph"/>
              <w:spacing w:before="35"/>
              <w:ind w:right="204"/>
              <w:jc w:val="right"/>
              <w:rPr>
                <w:rFonts w:ascii="Arial"/>
                <w:b/>
                <w:sz w:val="20"/>
              </w:rPr>
            </w:pPr>
            <w:r>
              <w:rPr>
                <w:rFonts w:ascii="Arial"/>
                <w:b/>
                <w:spacing w:val="-5"/>
                <w:sz w:val="20"/>
              </w:rPr>
              <w:t>0.3</w:t>
            </w:r>
          </w:p>
        </w:tc>
        <w:tc>
          <w:tcPr>
            <w:tcW w:w="622" w:type="dxa"/>
            <w:shd w:val="clear" w:color="auto" w:fill="F1F1F1"/>
          </w:tcPr>
          <w:p>
            <w:pPr>
              <w:pStyle w:val="TableParagraph"/>
              <w:spacing w:before="35"/>
              <w:ind w:left="36" w:right="33"/>
              <w:rPr>
                <w:rFonts w:ascii="Arial"/>
                <w:b/>
                <w:sz w:val="20"/>
              </w:rPr>
            </w:pPr>
            <w:r>
              <w:rPr>
                <w:rFonts w:ascii="Arial"/>
                <w:b/>
                <w:spacing w:val="-5"/>
                <w:sz w:val="20"/>
              </w:rPr>
              <w:t>0.4</w:t>
            </w:r>
          </w:p>
        </w:tc>
        <w:tc>
          <w:tcPr>
            <w:tcW w:w="622" w:type="dxa"/>
            <w:shd w:val="clear" w:color="auto" w:fill="F1F1F1"/>
          </w:tcPr>
          <w:p>
            <w:pPr>
              <w:pStyle w:val="TableParagraph"/>
              <w:spacing w:before="35"/>
              <w:ind w:left="36" w:right="34"/>
              <w:rPr>
                <w:rFonts w:ascii="Arial"/>
                <w:b/>
                <w:sz w:val="20"/>
              </w:rPr>
            </w:pPr>
            <w:r>
              <w:rPr>
                <w:rFonts w:ascii="Arial"/>
                <w:b/>
                <w:spacing w:val="-4"/>
                <w:sz w:val="20"/>
              </w:rPr>
              <w:t>0.45</w:t>
            </w:r>
          </w:p>
        </w:tc>
        <w:tc>
          <w:tcPr>
            <w:tcW w:w="623" w:type="dxa"/>
            <w:shd w:val="clear" w:color="auto" w:fill="F1F1F1"/>
          </w:tcPr>
          <w:p>
            <w:pPr>
              <w:pStyle w:val="TableParagraph"/>
              <w:spacing w:before="35"/>
              <w:ind w:left="36" w:right="37"/>
              <w:rPr>
                <w:rFonts w:ascii="Arial"/>
                <w:b/>
                <w:sz w:val="20"/>
              </w:rPr>
            </w:pPr>
            <w:r>
              <w:rPr>
                <w:rFonts w:ascii="Arial"/>
                <w:b/>
                <w:spacing w:val="-5"/>
                <w:sz w:val="20"/>
              </w:rPr>
              <w:t>0.5</w:t>
            </w:r>
          </w:p>
        </w:tc>
        <w:tc>
          <w:tcPr>
            <w:tcW w:w="620" w:type="dxa"/>
            <w:shd w:val="clear" w:color="auto" w:fill="F1F1F1"/>
          </w:tcPr>
          <w:p>
            <w:pPr>
              <w:pStyle w:val="TableParagraph"/>
              <w:spacing w:before="35"/>
              <w:ind w:left="33" w:right="32"/>
              <w:rPr>
                <w:rFonts w:ascii="Arial"/>
                <w:b/>
                <w:sz w:val="20"/>
              </w:rPr>
            </w:pPr>
            <w:r>
              <w:rPr>
                <w:rFonts w:ascii="Arial"/>
                <w:b/>
                <w:spacing w:val="-5"/>
                <w:sz w:val="20"/>
              </w:rPr>
              <w:t>0.6</w:t>
            </w:r>
          </w:p>
        </w:tc>
        <w:tc>
          <w:tcPr>
            <w:tcW w:w="620" w:type="dxa"/>
            <w:shd w:val="clear" w:color="auto" w:fill="F1F1F1"/>
          </w:tcPr>
          <w:p>
            <w:pPr>
              <w:pStyle w:val="TableParagraph"/>
              <w:spacing w:before="35"/>
              <w:ind w:left="33" w:right="33"/>
              <w:rPr>
                <w:rFonts w:ascii="Arial"/>
                <w:b/>
                <w:sz w:val="20"/>
              </w:rPr>
            </w:pPr>
            <w:r>
              <w:rPr>
                <w:rFonts w:ascii="Arial"/>
                <w:b/>
                <w:spacing w:val="-5"/>
                <w:sz w:val="20"/>
              </w:rPr>
              <w:t>0.7</w:t>
            </w:r>
          </w:p>
        </w:tc>
        <w:tc>
          <w:tcPr>
            <w:tcW w:w="622" w:type="dxa"/>
            <w:shd w:val="clear" w:color="auto" w:fill="F1F1F1"/>
          </w:tcPr>
          <w:p>
            <w:pPr>
              <w:pStyle w:val="TableParagraph"/>
              <w:spacing w:before="35"/>
              <w:ind w:left="36" w:right="37"/>
              <w:rPr>
                <w:rFonts w:ascii="Arial"/>
                <w:b/>
                <w:sz w:val="20"/>
              </w:rPr>
            </w:pPr>
            <w:r>
              <w:rPr>
                <w:rFonts w:ascii="Arial"/>
                <w:b/>
                <w:spacing w:val="-5"/>
                <w:sz w:val="20"/>
              </w:rPr>
              <w:t>0.8</w:t>
            </w:r>
          </w:p>
        </w:tc>
        <w:tc>
          <w:tcPr>
            <w:tcW w:w="622" w:type="dxa"/>
            <w:shd w:val="clear" w:color="auto" w:fill="F1F1F1"/>
          </w:tcPr>
          <w:p>
            <w:pPr>
              <w:pStyle w:val="TableParagraph"/>
              <w:spacing w:before="35"/>
              <w:ind w:left="166"/>
              <w:jc w:val="left"/>
              <w:rPr>
                <w:rFonts w:ascii="Arial"/>
                <w:b/>
                <w:sz w:val="20"/>
              </w:rPr>
            </w:pPr>
            <w:r>
              <w:rPr>
                <w:rFonts w:ascii="Arial"/>
                <w:b/>
                <w:spacing w:val="-5"/>
                <w:sz w:val="20"/>
              </w:rPr>
              <w:t>0.9</w:t>
            </w:r>
          </w:p>
        </w:tc>
        <w:tc>
          <w:tcPr>
            <w:tcW w:w="622" w:type="dxa"/>
            <w:shd w:val="clear" w:color="auto" w:fill="F1F1F1"/>
          </w:tcPr>
          <w:p>
            <w:pPr>
              <w:pStyle w:val="TableParagraph"/>
              <w:spacing w:before="35"/>
              <w:ind w:left="36" w:right="38"/>
              <w:rPr>
                <w:rFonts w:ascii="Arial"/>
                <w:b/>
                <w:sz w:val="20"/>
              </w:rPr>
            </w:pPr>
            <w:r>
              <w:rPr>
                <w:rFonts w:ascii="Arial"/>
                <w:b/>
                <w:spacing w:val="-4"/>
                <w:sz w:val="20"/>
              </w:rPr>
              <w:t>0.95</w:t>
            </w:r>
          </w:p>
        </w:tc>
        <w:tc>
          <w:tcPr>
            <w:tcW w:w="622" w:type="dxa"/>
            <w:shd w:val="clear" w:color="auto" w:fill="F1F1F1"/>
          </w:tcPr>
          <w:p>
            <w:pPr>
              <w:pStyle w:val="TableParagraph"/>
              <w:spacing w:before="35"/>
              <w:rPr>
                <w:rFonts w:ascii="Arial"/>
                <w:b/>
                <w:sz w:val="20"/>
              </w:rPr>
            </w:pPr>
            <w:r>
              <w:rPr>
                <w:rFonts w:ascii="Arial"/>
                <w:b/>
                <w:w w:val="99"/>
                <w:sz w:val="20"/>
              </w:rPr>
              <w:t>1</w:t>
            </w:r>
          </w:p>
        </w:tc>
        <w:tc>
          <w:tcPr>
            <w:tcW w:w="620" w:type="dxa"/>
            <w:shd w:val="clear" w:color="auto" w:fill="F1F1F1"/>
          </w:tcPr>
          <w:p>
            <w:pPr>
              <w:pStyle w:val="TableParagraph"/>
              <w:spacing w:before="35"/>
              <w:ind w:left="33" w:right="34"/>
              <w:rPr>
                <w:rFonts w:ascii="Arial"/>
                <w:b/>
                <w:sz w:val="20"/>
              </w:rPr>
            </w:pPr>
            <w:r>
              <w:rPr>
                <w:rFonts w:ascii="Arial"/>
                <w:b/>
                <w:spacing w:val="-5"/>
                <w:sz w:val="20"/>
              </w:rPr>
              <w:t>1.2</w:t>
            </w:r>
          </w:p>
        </w:tc>
        <w:tc>
          <w:tcPr>
            <w:tcW w:w="721" w:type="dxa"/>
            <w:shd w:val="clear" w:color="auto" w:fill="F1F1F1"/>
          </w:tcPr>
          <w:p>
            <w:pPr>
              <w:pStyle w:val="TableParagraph"/>
              <w:spacing w:before="35"/>
              <w:ind w:left="28" w:right="31"/>
              <w:rPr>
                <w:rFonts w:ascii="Arial"/>
                <w:b/>
                <w:sz w:val="20"/>
              </w:rPr>
            </w:pPr>
            <w:r>
              <w:rPr>
                <w:rFonts w:ascii="Arial"/>
                <w:b/>
                <w:spacing w:val="-5"/>
                <w:sz w:val="20"/>
              </w:rPr>
              <w:t>1.4</w:t>
            </w:r>
          </w:p>
        </w:tc>
        <w:tc>
          <w:tcPr>
            <w:tcW w:w="718" w:type="dxa"/>
            <w:shd w:val="clear" w:color="auto" w:fill="F1F1F1"/>
          </w:tcPr>
          <w:p>
            <w:pPr>
              <w:pStyle w:val="TableParagraph"/>
              <w:spacing w:before="35"/>
              <w:ind w:left="28" w:right="34"/>
              <w:rPr>
                <w:rFonts w:ascii="Arial"/>
                <w:b/>
                <w:sz w:val="20"/>
              </w:rPr>
            </w:pPr>
            <w:r>
              <w:rPr>
                <w:rFonts w:ascii="Arial"/>
                <w:b/>
                <w:spacing w:val="-5"/>
                <w:sz w:val="20"/>
              </w:rPr>
              <w:t>1.6</w:t>
            </w:r>
          </w:p>
        </w:tc>
        <w:tc>
          <w:tcPr>
            <w:tcW w:w="646" w:type="dxa"/>
            <w:shd w:val="clear" w:color="auto" w:fill="F1F1F1"/>
          </w:tcPr>
          <w:p>
            <w:pPr>
              <w:pStyle w:val="TableParagraph"/>
              <w:spacing w:before="35"/>
              <w:ind w:right="6"/>
              <w:rPr>
                <w:rFonts w:ascii="Arial"/>
                <w:b/>
                <w:sz w:val="20"/>
              </w:rPr>
            </w:pPr>
            <w:r>
              <w:rPr>
                <w:rFonts w:ascii="Arial"/>
                <w:b/>
                <w:spacing w:val="-5"/>
                <w:sz w:val="20"/>
              </w:rPr>
              <w:t>1.8</w:t>
            </w:r>
          </w:p>
        </w:tc>
      </w:tr>
      <w:tr>
        <w:trPr>
          <w:trHeight w:val="302" w:hRule="atLeast"/>
        </w:trPr>
        <w:tc>
          <w:tcPr>
            <w:tcW w:w="800" w:type="dxa"/>
            <w:vMerge/>
            <w:tcBorders>
              <w:top w:val="nil"/>
            </w:tcBorders>
            <w:shd w:val="clear" w:color="auto" w:fill="F1F1F1"/>
          </w:tcPr>
          <w:p>
            <w:pPr>
              <w:rPr>
                <w:sz w:val="2"/>
                <w:szCs w:val="2"/>
              </w:rPr>
            </w:pPr>
          </w:p>
        </w:tc>
        <w:tc>
          <w:tcPr>
            <w:tcW w:w="9001" w:type="dxa"/>
            <w:gridSpan w:val="14"/>
            <w:shd w:val="clear" w:color="auto" w:fill="F1F1F1"/>
          </w:tcPr>
          <w:p>
            <w:pPr>
              <w:pStyle w:val="TableParagraph"/>
              <w:spacing w:before="35"/>
              <w:ind w:left="3183" w:right="3186"/>
              <w:rPr>
                <w:rFonts w:ascii="Arial"/>
                <w:b/>
                <w:sz w:val="20"/>
              </w:rPr>
            </w:pPr>
            <w:r>
              <w:rPr>
                <w:rFonts w:ascii="Arial"/>
                <w:b/>
                <w:sz w:val="20"/>
              </w:rPr>
              <w:t>X-Sectional</w:t>
            </w:r>
            <w:r>
              <w:rPr>
                <w:rFonts w:ascii="Arial"/>
                <w:b/>
                <w:spacing w:val="-13"/>
                <w:sz w:val="20"/>
              </w:rPr>
              <w:t> </w:t>
            </w:r>
            <w:r>
              <w:rPr>
                <w:rFonts w:ascii="Arial"/>
                <w:b/>
                <w:sz w:val="20"/>
              </w:rPr>
              <w:t>Area</w:t>
            </w:r>
            <w:r>
              <w:rPr>
                <w:rFonts w:ascii="Arial"/>
                <w:b/>
                <w:spacing w:val="-12"/>
                <w:sz w:val="20"/>
              </w:rPr>
              <w:t> </w:t>
            </w:r>
            <w:r>
              <w:rPr>
                <w:rFonts w:ascii="Arial"/>
                <w:b/>
                <w:spacing w:val="-4"/>
                <w:sz w:val="20"/>
              </w:rPr>
              <w:t>(m</w:t>
            </w:r>
            <w:r>
              <w:rPr>
                <w:rFonts w:ascii="Arial"/>
                <w:b/>
                <w:spacing w:val="-4"/>
                <w:sz w:val="20"/>
                <w:vertAlign w:val="superscript"/>
              </w:rPr>
              <w:t>2</w:t>
            </w:r>
            <w:r>
              <w:rPr>
                <w:rFonts w:ascii="Arial"/>
                <w:b/>
                <w:spacing w:val="-4"/>
                <w:sz w:val="20"/>
                <w:vertAlign w:val="baseline"/>
              </w:rPr>
              <w:t>)</w:t>
            </w:r>
          </w:p>
        </w:tc>
      </w:tr>
      <w:tr>
        <w:trPr>
          <w:trHeight w:val="311" w:hRule="atLeast"/>
        </w:trPr>
        <w:tc>
          <w:tcPr>
            <w:tcW w:w="800" w:type="dxa"/>
            <w:vMerge/>
            <w:tcBorders>
              <w:top w:val="nil"/>
            </w:tcBorders>
            <w:shd w:val="clear" w:color="auto" w:fill="F1F1F1"/>
          </w:tcPr>
          <w:p>
            <w:pPr>
              <w:rPr>
                <w:sz w:val="2"/>
                <w:szCs w:val="2"/>
              </w:rPr>
            </w:pPr>
          </w:p>
        </w:tc>
        <w:tc>
          <w:tcPr>
            <w:tcW w:w="701" w:type="dxa"/>
            <w:shd w:val="clear" w:color="auto" w:fill="F1F1F1"/>
          </w:tcPr>
          <w:p>
            <w:pPr>
              <w:pStyle w:val="TableParagraph"/>
              <w:spacing w:before="40"/>
              <w:ind w:right="149"/>
              <w:jc w:val="right"/>
              <w:rPr>
                <w:sz w:val="20"/>
              </w:rPr>
            </w:pPr>
            <w:r>
              <w:rPr>
                <w:spacing w:val="-4"/>
                <w:sz w:val="20"/>
              </w:rPr>
              <w:t>0.07</w:t>
            </w:r>
          </w:p>
        </w:tc>
        <w:tc>
          <w:tcPr>
            <w:tcW w:w="622" w:type="dxa"/>
            <w:shd w:val="clear" w:color="auto" w:fill="F1F1F1"/>
          </w:tcPr>
          <w:p>
            <w:pPr>
              <w:pStyle w:val="TableParagraph"/>
              <w:spacing w:before="40"/>
              <w:ind w:left="36" w:right="33"/>
              <w:rPr>
                <w:sz w:val="20"/>
              </w:rPr>
            </w:pPr>
            <w:r>
              <w:rPr>
                <w:spacing w:val="-4"/>
                <w:sz w:val="20"/>
              </w:rPr>
              <w:t>0.13</w:t>
            </w:r>
          </w:p>
        </w:tc>
        <w:tc>
          <w:tcPr>
            <w:tcW w:w="622" w:type="dxa"/>
            <w:shd w:val="clear" w:color="auto" w:fill="F1F1F1"/>
          </w:tcPr>
          <w:p>
            <w:pPr>
              <w:pStyle w:val="TableParagraph"/>
              <w:spacing w:before="40"/>
              <w:ind w:left="36" w:right="34"/>
              <w:rPr>
                <w:sz w:val="20"/>
              </w:rPr>
            </w:pPr>
            <w:r>
              <w:rPr>
                <w:spacing w:val="-4"/>
                <w:sz w:val="20"/>
              </w:rPr>
              <w:t>0.16</w:t>
            </w:r>
          </w:p>
        </w:tc>
        <w:tc>
          <w:tcPr>
            <w:tcW w:w="623" w:type="dxa"/>
            <w:shd w:val="clear" w:color="auto" w:fill="F1F1F1"/>
          </w:tcPr>
          <w:p>
            <w:pPr>
              <w:pStyle w:val="TableParagraph"/>
              <w:spacing w:before="40"/>
              <w:ind w:left="36" w:right="37"/>
              <w:rPr>
                <w:sz w:val="20"/>
              </w:rPr>
            </w:pPr>
            <w:r>
              <w:rPr>
                <w:spacing w:val="-5"/>
                <w:sz w:val="20"/>
              </w:rPr>
              <w:t>0.2</w:t>
            </w:r>
          </w:p>
        </w:tc>
        <w:tc>
          <w:tcPr>
            <w:tcW w:w="620" w:type="dxa"/>
            <w:shd w:val="clear" w:color="auto" w:fill="F1F1F1"/>
          </w:tcPr>
          <w:p>
            <w:pPr>
              <w:pStyle w:val="TableParagraph"/>
              <w:spacing w:before="40"/>
              <w:ind w:left="33" w:right="32"/>
              <w:rPr>
                <w:sz w:val="20"/>
              </w:rPr>
            </w:pPr>
            <w:r>
              <w:rPr>
                <w:spacing w:val="-4"/>
                <w:sz w:val="20"/>
              </w:rPr>
              <w:t>0.28</w:t>
            </w:r>
          </w:p>
        </w:tc>
        <w:tc>
          <w:tcPr>
            <w:tcW w:w="620" w:type="dxa"/>
            <w:shd w:val="clear" w:color="auto" w:fill="F1F1F1"/>
          </w:tcPr>
          <w:p>
            <w:pPr>
              <w:pStyle w:val="TableParagraph"/>
              <w:spacing w:before="40"/>
              <w:ind w:left="33" w:right="33"/>
              <w:rPr>
                <w:sz w:val="20"/>
              </w:rPr>
            </w:pPr>
            <w:r>
              <w:rPr>
                <w:spacing w:val="-4"/>
                <w:sz w:val="20"/>
              </w:rPr>
              <w:t>0.38</w:t>
            </w:r>
          </w:p>
        </w:tc>
        <w:tc>
          <w:tcPr>
            <w:tcW w:w="622" w:type="dxa"/>
            <w:shd w:val="clear" w:color="auto" w:fill="F1F1F1"/>
          </w:tcPr>
          <w:p>
            <w:pPr>
              <w:pStyle w:val="TableParagraph"/>
              <w:spacing w:before="40"/>
              <w:ind w:left="36" w:right="37"/>
              <w:rPr>
                <w:sz w:val="20"/>
              </w:rPr>
            </w:pPr>
            <w:r>
              <w:rPr>
                <w:spacing w:val="-5"/>
                <w:sz w:val="20"/>
              </w:rPr>
              <w:t>0.5</w:t>
            </w:r>
          </w:p>
        </w:tc>
        <w:tc>
          <w:tcPr>
            <w:tcW w:w="622" w:type="dxa"/>
            <w:shd w:val="clear" w:color="auto" w:fill="F1F1F1"/>
          </w:tcPr>
          <w:p>
            <w:pPr>
              <w:pStyle w:val="TableParagraph"/>
              <w:spacing w:before="40"/>
              <w:ind w:right="112"/>
              <w:jc w:val="right"/>
              <w:rPr>
                <w:sz w:val="20"/>
              </w:rPr>
            </w:pPr>
            <w:r>
              <w:rPr>
                <w:spacing w:val="-4"/>
                <w:sz w:val="20"/>
              </w:rPr>
              <w:t>0.64</w:t>
            </w:r>
          </w:p>
        </w:tc>
        <w:tc>
          <w:tcPr>
            <w:tcW w:w="622" w:type="dxa"/>
            <w:shd w:val="clear" w:color="auto" w:fill="F1F1F1"/>
          </w:tcPr>
          <w:p>
            <w:pPr>
              <w:pStyle w:val="TableParagraph"/>
              <w:spacing w:before="40"/>
              <w:ind w:left="36" w:right="38"/>
              <w:rPr>
                <w:sz w:val="20"/>
              </w:rPr>
            </w:pPr>
            <w:r>
              <w:rPr>
                <w:spacing w:val="-4"/>
                <w:sz w:val="20"/>
              </w:rPr>
              <w:t>0.71</w:t>
            </w:r>
          </w:p>
        </w:tc>
        <w:tc>
          <w:tcPr>
            <w:tcW w:w="622" w:type="dxa"/>
            <w:shd w:val="clear" w:color="auto" w:fill="F1F1F1"/>
          </w:tcPr>
          <w:p>
            <w:pPr>
              <w:pStyle w:val="TableParagraph"/>
              <w:spacing w:before="40"/>
              <w:ind w:left="36" w:right="38"/>
              <w:rPr>
                <w:sz w:val="20"/>
              </w:rPr>
            </w:pPr>
            <w:r>
              <w:rPr>
                <w:spacing w:val="-4"/>
                <w:sz w:val="20"/>
              </w:rPr>
              <w:t>0.79</w:t>
            </w:r>
          </w:p>
        </w:tc>
        <w:tc>
          <w:tcPr>
            <w:tcW w:w="620" w:type="dxa"/>
            <w:shd w:val="clear" w:color="auto" w:fill="F1F1F1"/>
          </w:tcPr>
          <w:p>
            <w:pPr>
              <w:pStyle w:val="TableParagraph"/>
              <w:spacing w:before="40"/>
              <w:ind w:left="33" w:right="34"/>
              <w:rPr>
                <w:sz w:val="20"/>
              </w:rPr>
            </w:pPr>
            <w:r>
              <w:rPr>
                <w:spacing w:val="-4"/>
                <w:sz w:val="20"/>
              </w:rPr>
              <w:t>1.13</w:t>
            </w:r>
          </w:p>
        </w:tc>
        <w:tc>
          <w:tcPr>
            <w:tcW w:w="721" w:type="dxa"/>
            <w:shd w:val="clear" w:color="auto" w:fill="F1F1F1"/>
          </w:tcPr>
          <w:p>
            <w:pPr>
              <w:pStyle w:val="TableParagraph"/>
              <w:spacing w:before="40"/>
              <w:ind w:left="28" w:right="31"/>
              <w:rPr>
                <w:sz w:val="20"/>
              </w:rPr>
            </w:pPr>
            <w:r>
              <w:rPr>
                <w:spacing w:val="-4"/>
                <w:sz w:val="20"/>
              </w:rPr>
              <w:t>1.54</w:t>
            </w:r>
          </w:p>
        </w:tc>
        <w:tc>
          <w:tcPr>
            <w:tcW w:w="718" w:type="dxa"/>
            <w:shd w:val="clear" w:color="auto" w:fill="F1F1F1"/>
          </w:tcPr>
          <w:p>
            <w:pPr>
              <w:pStyle w:val="TableParagraph"/>
              <w:spacing w:before="40"/>
              <w:ind w:left="28" w:right="34"/>
              <w:rPr>
                <w:sz w:val="20"/>
              </w:rPr>
            </w:pPr>
            <w:r>
              <w:rPr>
                <w:spacing w:val="-4"/>
                <w:sz w:val="20"/>
              </w:rPr>
              <w:t>2.01</w:t>
            </w:r>
          </w:p>
        </w:tc>
        <w:tc>
          <w:tcPr>
            <w:tcW w:w="646" w:type="dxa"/>
            <w:shd w:val="clear" w:color="auto" w:fill="F1F1F1"/>
          </w:tcPr>
          <w:p>
            <w:pPr>
              <w:pStyle w:val="TableParagraph"/>
              <w:spacing w:before="40"/>
              <w:ind w:right="6"/>
              <w:rPr>
                <w:sz w:val="20"/>
              </w:rPr>
            </w:pPr>
            <w:r>
              <w:rPr>
                <w:spacing w:val="-4"/>
                <w:sz w:val="20"/>
              </w:rPr>
              <w:t>2.54</w:t>
            </w:r>
          </w:p>
        </w:tc>
      </w:tr>
      <w:tr>
        <w:trPr>
          <w:trHeight w:val="304" w:hRule="atLeast"/>
        </w:trPr>
        <w:tc>
          <w:tcPr>
            <w:tcW w:w="800" w:type="dxa"/>
          </w:tcPr>
          <w:p>
            <w:pPr>
              <w:pStyle w:val="TableParagraph"/>
              <w:spacing w:before="38"/>
              <w:ind w:left="7"/>
              <w:rPr>
                <w:sz w:val="20"/>
              </w:rPr>
            </w:pPr>
            <w:r>
              <w:rPr>
                <w:w w:val="99"/>
                <w:sz w:val="20"/>
              </w:rPr>
              <w:t>9</w:t>
            </w:r>
          </w:p>
        </w:tc>
        <w:tc>
          <w:tcPr>
            <w:tcW w:w="701" w:type="dxa"/>
          </w:tcPr>
          <w:p>
            <w:pPr>
              <w:pStyle w:val="TableParagraph"/>
              <w:spacing w:line="211" w:lineRule="exact" w:before="74"/>
              <w:ind w:right="178"/>
              <w:jc w:val="right"/>
              <w:rPr>
                <w:sz w:val="20"/>
              </w:rPr>
            </w:pPr>
            <w:r>
              <w:rPr>
                <w:spacing w:val="-5"/>
                <w:sz w:val="20"/>
              </w:rPr>
              <w:t>712</w:t>
            </w:r>
          </w:p>
        </w:tc>
        <w:tc>
          <w:tcPr>
            <w:tcW w:w="622" w:type="dxa"/>
          </w:tcPr>
          <w:p>
            <w:pPr>
              <w:pStyle w:val="TableParagraph"/>
              <w:spacing w:line="211" w:lineRule="exact" w:before="74"/>
              <w:ind w:left="35" w:right="41"/>
              <w:rPr>
                <w:sz w:val="20"/>
              </w:rPr>
            </w:pPr>
            <w:r>
              <w:rPr>
                <w:spacing w:val="-5"/>
                <w:sz w:val="20"/>
              </w:rPr>
              <w:t>731</w:t>
            </w:r>
          </w:p>
        </w:tc>
        <w:tc>
          <w:tcPr>
            <w:tcW w:w="622" w:type="dxa"/>
          </w:tcPr>
          <w:p>
            <w:pPr>
              <w:pStyle w:val="TableParagraph"/>
              <w:spacing w:line="211" w:lineRule="exact" w:before="74"/>
              <w:ind w:left="36" w:right="38"/>
              <w:rPr>
                <w:sz w:val="20"/>
              </w:rPr>
            </w:pPr>
            <w:r>
              <w:rPr>
                <w:spacing w:val="-5"/>
                <w:sz w:val="20"/>
              </w:rPr>
              <w:t>840</w:t>
            </w:r>
          </w:p>
        </w:tc>
        <w:tc>
          <w:tcPr>
            <w:tcW w:w="623" w:type="dxa"/>
          </w:tcPr>
          <w:p>
            <w:pPr>
              <w:pStyle w:val="TableParagraph"/>
              <w:spacing w:line="211" w:lineRule="exact" w:before="74"/>
              <w:ind w:left="36" w:right="44"/>
              <w:rPr>
                <w:sz w:val="20"/>
              </w:rPr>
            </w:pPr>
            <w:r>
              <w:rPr>
                <w:spacing w:val="-5"/>
                <w:sz w:val="20"/>
              </w:rPr>
              <w:t>985</w:t>
            </w:r>
          </w:p>
        </w:tc>
        <w:tc>
          <w:tcPr>
            <w:tcW w:w="620" w:type="dxa"/>
          </w:tcPr>
          <w:p>
            <w:pPr>
              <w:pStyle w:val="TableParagraph"/>
              <w:spacing w:line="211" w:lineRule="exact" w:before="74"/>
              <w:ind w:left="33" w:right="40"/>
              <w:rPr>
                <w:sz w:val="20"/>
              </w:rPr>
            </w:pPr>
            <w:r>
              <w:rPr>
                <w:spacing w:val="-2"/>
                <w:sz w:val="20"/>
              </w:rPr>
              <w:t>1,276</w:t>
            </w:r>
          </w:p>
        </w:tc>
        <w:tc>
          <w:tcPr>
            <w:tcW w:w="620" w:type="dxa"/>
          </w:tcPr>
          <w:p>
            <w:pPr>
              <w:pStyle w:val="TableParagraph"/>
              <w:spacing w:line="211" w:lineRule="exact" w:before="74"/>
              <w:ind w:left="33" w:right="42"/>
              <w:rPr>
                <w:sz w:val="20"/>
              </w:rPr>
            </w:pPr>
            <w:r>
              <w:rPr>
                <w:spacing w:val="-2"/>
                <w:sz w:val="20"/>
              </w:rPr>
              <w:t>1,639</w:t>
            </w:r>
          </w:p>
        </w:tc>
        <w:tc>
          <w:tcPr>
            <w:tcW w:w="622" w:type="dxa"/>
          </w:tcPr>
          <w:p>
            <w:pPr>
              <w:pStyle w:val="TableParagraph"/>
              <w:spacing w:line="211" w:lineRule="exact" w:before="74"/>
              <w:ind w:left="33" w:right="41"/>
              <w:rPr>
                <w:sz w:val="20"/>
              </w:rPr>
            </w:pPr>
            <w:r>
              <w:rPr>
                <w:spacing w:val="-2"/>
                <w:sz w:val="20"/>
              </w:rPr>
              <w:t>2,074</w:t>
            </w:r>
          </w:p>
        </w:tc>
        <w:tc>
          <w:tcPr>
            <w:tcW w:w="622" w:type="dxa"/>
          </w:tcPr>
          <w:p>
            <w:pPr>
              <w:pStyle w:val="TableParagraph"/>
              <w:spacing w:line="211" w:lineRule="exact" w:before="74"/>
              <w:ind w:right="59"/>
              <w:jc w:val="right"/>
              <w:rPr>
                <w:sz w:val="20"/>
              </w:rPr>
            </w:pPr>
            <w:r>
              <w:rPr>
                <w:spacing w:val="-2"/>
                <w:sz w:val="20"/>
              </w:rPr>
              <w:t>2,583</w:t>
            </w:r>
          </w:p>
        </w:tc>
        <w:tc>
          <w:tcPr>
            <w:tcW w:w="622" w:type="dxa"/>
          </w:tcPr>
          <w:p>
            <w:pPr>
              <w:pStyle w:val="TableParagraph"/>
              <w:spacing w:line="211" w:lineRule="exact" w:before="74"/>
              <w:ind w:left="32" w:right="41"/>
              <w:rPr>
                <w:sz w:val="20"/>
              </w:rPr>
            </w:pPr>
            <w:r>
              <w:rPr>
                <w:spacing w:val="-2"/>
                <w:sz w:val="20"/>
              </w:rPr>
              <w:t>2,837</w:t>
            </w:r>
          </w:p>
        </w:tc>
        <w:tc>
          <w:tcPr>
            <w:tcW w:w="622" w:type="dxa"/>
          </w:tcPr>
          <w:p>
            <w:pPr>
              <w:pStyle w:val="TableParagraph"/>
              <w:spacing w:line="211" w:lineRule="exact" w:before="74"/>
              <w:ind w:left="32" w:right="41"/>
              <w:rPr>
                <w:sz w:val="20"/>
              </w:rPr>
            </w:pPr>
            <w:r>
              <w:rPr>
                <w:spacing w:val="-2"/>
                <w:sz w:val="20"/>
              </w:rPr>
              <w:t>3,127</w:t>
            </w:r>
          </w:p>
        </w:tc>
        <w:tc>
          <w:tcPr>
            <w:tcW w:w="620" w:type="dxa"/>
          </w:tcPr>
          <w:p>
            <w:pPr>
              <w:pStyle w:val="TableParagraph"/>
              <w:spacing w:line="211" w:lineRule="exact" w:before="74"/>
              <w:ind w:left="30" w:right="43"/>
              <w:rPr>
                <w:sz w:val="20"/>
              </w:rPr>
            </w:pPr>
            <w:r>
              <w:rPr>
                <w:spacing w:val="-2"/>
                <w:sz w:val="20"/>
              </w:rPr>
              <w:t>4,362</w:t>
            </w:r>
          </w:p>
        </w:tc>
        <w:tc>
          <w:tcPr>
            <w:tcW w:w="721" w:type="dxa"/>
          </w:tcPr>
          <w:p>
            <w:pPr>
              <w:pStyle w:val="TableParagraph"/>
              <w:spacing w:line="211" w:lineRule="exact" w:before="74"/>
              <w:ind w:left="28" w:right="43"/>
              <w:rPr>
                <w:sz w:val="20"/>
              </w:rPr>
            </w:pPr>
            <w:r>
              <w:rPr>
                <w:spacing w:val="-2"/>
                <w:sz w:val="20"/>
              </w:rPr>
              <w:t>5,850</w:t>
            </w:r>
          </w:p>
        </w:tc>
        <w:tc>
          <w:tcPr>
            <w:tcW w:w="718" w:type="dxa"/>
          </w:tcPr>
          <w:p>
            <w:pPr>
              <w:pStyle w:val="TableParagraph"/>
              <w:spacing w:line="211" w:lineRule="exact" w:before="74"/>
              <w:ind w:left="27" w:right="40"/>
              <w:rPr>
                <w:sz w:val="20"/>
              </w:rPr>
            </w:pPr>
            <w:r>
              <w:rPr>
                <w:spacing w:val="-2"/>
                <w:sz w:val="20"/>
              </w:rPr>
              <w:t>7,557</w:t>
            </w:r>
          </w:p>
        </w:tc>
        <w:tc>
          <w:tcPr>
            <w:tcW w:w="646" w:type="dxa"/>
          </w:tcPr>
          <w:p>
            <w:pPr>
              <w:pStyle w:val="TableParagraph"/>
              <w:spacing w:line="211" w:lineRule="exact" w:before="74"/>
              <w:ind w:right="18"/>
              <w:rPr>
                <w:sz w:val="20"/>
              </w:rPr>
            </w:pPr>
            <w:r>
              <w:rPr>
                <w:spacing w:val="-2"/>
                <w:sz w:val="20"/>
              </w:rPr>
              <w:t>9,481</w:t>
            </w:r>
          </w:p>
        </w:tc>
      </w:tr>
      <w:tr>
        <w:trPr>
          <w:trHeight w:val="306" w:hRule="atLeast"/>
        </w:trPr>
        <w:tc>
          <w:tcPr>
            <w:tcW w:w="800" w:type="dxa"/>
          </w:tcPr>
          <w:p>
            <w:pPr>
              <w:pStyle w:val="TableParagraph"/>
              <w:spacing w:before="38"/>
              <w:ind w:left="49" w:right="47"/>
              <w:rPr>
                <w:sz w:val="20"/>
              </w:rPr>
            </w:pPr>
            <w:r>
              <w:rPr>
                <w:spacing w:val="-5"/>
                <w:sz w:val="20"/>
              </w:rPr>
              <w:t>10</w:t>
            </w:r>
          </w:p>
        </w:tc>
        <w:tc>
          <w:tcPr>
            <w:tcW w:w="701" w:type="dxa"/>
          </w:tcPr>
          <w:p>
            <w:pPr>
              <w:pStyle w:val="TableParagraph"/>
              <w:spacing w:line="211" w:lineRule="exact" w:before="76"/>
              <w:ind w:right="178"/>
              <w:jc w:val="right"/>
              <w:rPr>
                <w:sz w:val="20"/>
              </w:rPr>
            </w:pPr>
            <w:r>
              <w:rPr>
                <w:spacing w:val="-5"/>
                <w:sz w:val="20"/>
              </w:rPr>
              <w:t>712</w:t>
            </w:r>
          </w:p>
        </w:tc>
        <w:tc>
          <w:tcPr>
            <w:tcW w:w="622" w:type="dxa"/>
          </w:tcPr>
          <w:p>
            <w:pPr>
              <w:pStyle w:val="TableParagraph"/>
              <w:spacing w:line="211" w:lineRule="exact" w:before="76"/>
              <w:ind w:left="35" w:right="41"/>
              <w:rPr>
                <w:sz w:val="20"/>
              </w:rPr>
            </w:pPr>
            <w:r>
              <w:rPr>
                <w:spacing w:val="-5"/>
                <w:sz w:val="20"/>
              </w:rPr>
              <w:t>784</w:t>
            </w:r>
          </w:p>
        </w:tc>
        <w:tc>
          <w:tcPr>
            <w:tcW w:w="622" w:type="dxa"/>
          </w:tcPr>
          <w:p>
            <w:pPr>
              <w:pStyle w:val="TableParagraph"/>
              <w:spacing w:line="211" w:lineRule="exact" w:before="76"/>
              <w:ind w:left="36" w:right="38"/>
              <w:rPr>
                <w:sz w:val="20"/>
              </w:rPr>
            </w:pPr>
            <w:r>
              <w:rPr>
                <w:spacing w:val="-5"/>
                <w:sz w:val="20"/>
              </w:rPr>
              <w:t>905</w:t>
            </w:r>
          </w:p>
        </w:tc>
        <w:tc>
          <w:tcPr>
            <w:tcW w:w="623" w:type="dxa"/>
          </w:tcPr>
          <w:p>
            <w:pPr>
              <w:pStyle w:val="TableParagraph"/>
              <w:spacing w:line="211" w:lineRule="exact" w:before="76"/>
              <w:ind w:left="36" w:right="45"/>
              <w:rPr>
                <w:sz w:val="20"/>
              </w:rPr>
            </w:pPr>
            <w:r>
              <w:rPr>
                <w:spacing w:val="-2"/>
                <w:sz w:val="20"/>
              </w:rPr>
              <w:t>1,066</w:t>
            </w:r>
          </w:p>
        </w:tc>
        <w:tc>
          <w:tcPr>
            <w:tcW w:w="620" w:type="dxa"/>
          </w:tcPr>
          <w:p>
            <w:pPr>
              <w:pStyle w:val="TableParagraph"/>
              <w:spacing w:line="211" w:lineRule="exact" w:before="76"/>
              <w:ind w:left="33" w:right="40"/>
              <w:rPr>
                <w:sz w:val="20"/>
              </w:rPr>
            </w:pPr>
            <w:r>
              <w:rPr>
                <w:spacing w:val="-2"/>
                <w:sz w:val="20"/>
              </w:rPr>
              <w:t>1,389</w:t>
            </w:r>
          </w:p>
        </w:tc>
        <w:tc>
          <w:tcPr>
            <w:tcW w:w="620" w:type="dxa"/>
          </w:tcPr>
          <w:p>
            <w:pPr>
              <w:pStyle w:val="TableParagraph"/>
              <w:spacing w:line="211" w:lineRule="exact" w:before="76"/>
              <w:ind w:left="33" w:right="42"/>
              <w:rPr>
                <w:sz w:val="20"/>
              </w:rPr>
            </w:pPr>
            <w:r>
              <w:rPr>
                <w:spacing w:val="-2"/>
                <w:sz w:val="20"/>
              </w:rPr>
              <w:t>1,792</w:t>
            </w:r>
          </w:p>
        </w:tc>
        <w:tc>
          <w:tcPr>
            <w:tcW w:w="622" w:type="dxa"/>
          </w:tcPr>
          <w:p>
            <w:pPr>
              <w:pStyle w:val="TableParagraph"/>
              <w:spacing w:line="211" w:lineRule="exact" w:before="76"/>
              <w:ind w:left="33" w:right="41"/>
              <w:rPr>
                <w:sz w:val="20"/>
              </w:rPr>
            </w:pPr>
            <w:r>
              <w:rPr>
                <w:spacing w:val="-2"/>
                <w:sz w:val="20"/>
              </w:rPr>
              <w:t>2,276</w:t>
            </w:r>
          </w:p>
        </w:tc>
        <w:tc>
          <w:tcPr>
            <w:tcW w:w="622" w:type="dxa"/>
          </w:tcPr>
          <w:p>
            <w:pPr>
              <w:pStyle w:val="TableParagraph"/>
              <w:spacing w:line="211" w:lineRule="exact" w:before="76"/>
              <w:ind w:right="59"/>
              <w:jc w:val="right"/>
              <w:rPr>
                <w:sz w:val="20"/>
              </w:rPr>
            </w:pPr>
            <w:r>
              <w:rPr>
                <w:spacing w:val="-2"/>
                <w:sz w:val="20"/>
              </w:rPr>
              <w:t>2,841</w:t>
            </w:r>
          </w:p>
        </w:tc>
        <w:tc>
          <w:tcPr>
            <w:tcW w:w="622" w:type="dxa"/>
          </w:tcPr>
          <w:p>
            <w:pPr>
              <w:pStyle w:val="TableParagraph"/>
              <w:spacing w:line="211" w:lineRule="exact" w:before="76"/>
              <w:ind w:left="32" w:right="41"/>
              <w:rPr>
                <w:sz w:val="20"/>
              </w:rPr>
            </w:pPr>
            <w:r>
              <w:rPr>
                <w:spacing w:val="-2"/>
                <w:sz w:val="20"/>
              </w:rPr>
              <w:t>3,123</w:t>
            </w:r>
          </w:p>
        </w:tc>
        <w:tc>
          <w:tcPr>
            <w:tcW w:w="622" w:type="dxa"/>
          </w:tcPr>
          <w:p>
            <w:pPr>
              <w:pStyle w:val="TableParagraph"/>
              <w:spacing w:line="211" w:lineRule="exact" w:before="76"/>
              <w:ind w:left="32" w:right="41"/>
              <w:rPr>
                <w:sz w:val="20"/>
              </w:rPr>
            </w:pPr>
            <w:r>
              <w:rPr>
                <w:spacing w:val="-2"/>
                <w:sz w:val="20"/>
              </w:rPr>
              <w:t>3,446</w:t>
            </w:r>
          </w:p>
        </w:tc>
        <w:tc>
          <w:tcPr>
            <w:tcW w:w="620" w:type="dxa"/>
          </w:tcPr>
          <w:p>
            <w:pPr>
              <w:pStyle w:val="TableParagraph"/>
              <w:spacing w:line="211" w:lineRule="exact" w:before="76"/>
              <w:ind w:left="30" w:right="43"/>
              <w:rPr>
                <w:sz w:val="20"/>
              </w:rPr>
            </w:pPr>
            <w:r>
              <w:rPr>
                <w:spacing w:val="-2"/>
                <w:sz w:val="20"/>
              </w:rPr>
              <w:t>4,818</w:t>
            </w:r>
          </w:p>
        </w:tc>
        <w:tc>
          <w:tcPr>
            <w:tcW w:w="721" w:type="dxa"/>
          </w:tcPr>
          <w:p>
            <w:pPr>
              <w:pStyle w:val="TableParagraph"/>
              <w:spacing w:line="211" w:lineRule="exact" w:before="76"/>
              <w:ind w:left="28" w:right="43"/>
              <w:rPr>
                <w:sz w:val="20"/>
              </w:rPr>
            </w:pPr>
            <w:r>
              <w:rPr>
                <w:spacing w:val="-2"/>
                <w:sz w:val="20"/>
              </w:rPr>
              <w:t>6,472</w:t>
            </w:r>
          </w:p>
        </w:tc>
        <w:tc>
          <w:tcPr>
            <w:tcW w:w="718" w:type="dxa"/>
          </w:tcPr>
          <w:p>
            <w:pPr>
              <w:pStyle w:val="TableParagraph"/>
              <w:spacing w:line="211" w:lineRule="exact" w:before="76"/>
              <w:ind w:left="27" w:right="40"/>
              <w:rPr>
                <w:sz w:val="20"/>
              </w:rPr>
            </w:pPr>
            <w:r>
              <w:rPr>
                <w:spacing w:val="-2"/>
                <w:sz w:val="20"/>
              </w:rPr>
              <w:t>8,368</w:t>
            </w:r>
          </w:p>
        </w:tc>
        <w:tc>
          <w:tcPr>
            <w:tcW w:w="646" w:type="dxa"/>
          </w:tcPr>
          <w:p>
            <w:pPr>
              <w:pStyle w:val="TableParagraph"/>
              <w:spacing w:line="211" w:lineRule="exact" w:before="76"/>
              <w:ind w:right="18"/>
              <w:rPr>
                <w:sz w:val="20"/>
              </w:rPr>
            </w:pPr>
            <w:r>
              <w:rPr>
                <w:spacing w:val="-2"/>
                <w:sz w:val="20"/>
              </w:rPr>
              <w:t>10,506</w:t>
            </w:r>
          </w:p>
        </w:tc>
      </w:tr>
      <w:tr>
        <w:trPr>
          <w:trHeight w:val="302" w:hRule="atLeast"/>
        </w:trPr>
        <w:tc>
          <w:tcPr>
            <w:tcW w:w="800" w:type="dxa"/>
          </w:tcPr>
          <w:p>
            <w:pPr>
              <w:pStyle w:val="TableParagraph"/>
              <w:spacing w:before="35"/>
              <w:ind w:left="49" w:right="47"/>
              <w:rPr>
                <w:sz w:val="20"/>
              </w:rPr>
            </w:pPr>
            <w:r>
              <w:rPr>
                <w:spacing w:val="-5"/>
                <w:sz w:val="20"/>
              </w:rPr>
              <w:t>11</w:t>
            </w:r>
          </w:p>
        </w:tc>
        <w:tc>
          <w:tcPr>
            <w:tcW w:w="701" w:type="dxa"/>
          </w:tcPr>
          <w:p>
            <w:pPr>
              <w:pStyle w:val="TableParagraph"/>
              <w:spacing w:line="211" w:lineRule="exact" w:before="71"/>
              <w:ind w:right="178"/>
              <w:jc w:val="right"/>
              <w:rPr>
                <w:sz w:val="20"/>
              </w:rPr>
            </w:pPr>
            <w:r>
              <w:rPr>
                <w:spacing w:val="-5"/>
                <w:sz w:val="20"/>
              </w:rPr>
              <w:t>712</w:t>
            </w:r>
          </w:p>
        </w:tc>
        <w:tc>
          <w:tcPr>
            <w:tcW w:w="622" w:type="dxa"/>
          </w:tcPr>
          <w:p>
            <w:pPr>
              <w:pStyle w:val="TableParagraph"/>
              <w:spacing w:line="211" w:lineRule="exact" w:before="71"/>
              <w:ind w:left="35" w:right="41"/>
              <w:rPr>
                <w:sz w:val="20"/>
              </w:rPr>
            </w:pPr>
            <w:r>
              <w:rPr>
                <w:spacing w:val="-5"/>
                <w:sz w:val="20"/>
              </w:rPr>
              <w:t>836</w:t>
            </w:r>
          </w:p>
        </w:tc>
        <w:tc>
          <w:tcPr>
            <w:tcW w:w="622" w:type="dxa"/>
          </w:tcPr>
          <w:p>
            <w:pPr>
              <w:pStyle w:val="TableParagraph"/>
              <w:spacing w:line="211" w:lineRule="exact" w:before="71"/>
              <w:ind w:left="36" w:right="38"/>
              <w:rPr>
                <w:sz w:val="20"/>
              </w:rPr>
            </w:pPr>
            <w:r>
              <w:rPr>
                <w:spacing w:val="-5"/>
                <w:sz w:val="20"/>
              </w:rPr>
              <w:t>969</w:t>
            </w:r>
          </w:p>
        </w:tc>
        <w:tc>
          <w:tcPr>
            <w:tcW w:w="623" w:type="dxa"/>
          </w:tcPr>
          <w:p>
            <w:pPr>
              <w:pStyle w:val="TableParagraph"/>
              <w:spacing w:line="211" w:lineRule="exact" w:before="71"/>
              <w:ind w:left="36" w:right="45"/>
              <w:rPr>
                <w:sz w:val="20"/>
              </w:rPr>
            </w:pPr>
            <w:r>
              <w:rPr>
                <w:spacing w:val="-2"/>
                <w:sz w:val="20"/>
              </w:rPr>
              <w:t>1,147</w:t>
            </w:r>
          </w:p>
        </w:tc>
        <w:tc>
          <w:tcPr>
            <w:tcW w:w="620" w:type="dxa"/>
          </w:tcPr>
          <w:p>
            <w:pPr>
              <w:pStyle w:val="TableParagraph"/>
              <w:spacing w:line="211" w:lineRule="exact" w:before="71"/>
              <w:ind w:left="33" w:right="40"/>
              <w:rPr>
                <w:sz w:val="20"/>
              </w:rPr>
            </w:pPr>
            <w:r>
              <w:rPr>
                <w:spacing w:val="-2"/>
                <w:sz w:val="20"/>
              </w:rPr>
              <w:t>1,502</w:t>
            </w:r>
          </w:p>
        </w:tc>
        <w:tc>
          <w:tcPr>
            <w:tcW w:w="620" w:type="dxa"/>
          </w:tcPr>
          <w:p>
            <w:pPr>
              <w:pStyle w:val="TableParagraph"/>
              <w:spacing w:line="211" w:lineRule="exact" w:before="71"/>
              <w:ind w:left="33" w:right="42"/>
              <w:rPr>
                <w:sz w:val="20"/>
              </w:rPr>
            </w:pPr>
            <w:r>
              <w:rPr>
                <w:spacing w:val="-2"/>
                <w:sz w:val="20"/>
              </w:rPr>
              <w:t>1,945</w:t>
            </w:r>
          </w:p>
        </w:tc>
        <w:tc>
          <w:tcPr>
            <w:tcW w:w="622" w:type="dxa"/>
          </w:tcPr>
          <w:p>
            <w:pPr>
              <w:pStyle w:val="TableParagraph"/>
              <w:spacing w:line="211" w:lineRule="exact" w:before="71"/>
              <w:ind w:left="33" w:right="41"/>
              <w:rPr>
                <w:sz w:val="20"/>
              </w:rPr>
            </w:pPr>
            <w:r>
              <w:rPr>
                <w:spacing w:val="-2"/>
                <w:sz w:val="20"/>
              </w:rPr>
              <w:t>2,478</w:t>
            </w:r>
          </w:p>
        </w:tc>
        <w:tc>
          <w:tcPr>
            <w:tcW w:w="622" w:type="dxa"/>
          </w:tcPr>
          <w:p>
            <w:pPr>
              <w:pStyle w:val="TableParagraph"/>
              <w:spacing w:line="211" w:lineRule="exact" w:before="71"/>
              <w:ind w:right="59"/>
              <w:jc w:val="right"/>
              <w:rPr>
                <w:sz w:val="20"/>
              </w:rPr>
            </w:pPr>
            <w:r>
              <w:rPr>
                <w:spacing w:val="-2"/>
                <w:sz w:val="20"/>
              </w:rPr>
              <w:t>3,099</w:t>
            </w:r>
          </w:p>
        </w:tc>
        <w:tc>
          <w:tcPr>
            <w:tcW w:w="622" w:type="dxa"/>
          </w:tcPr>
          <w:p>
            <w:pPr>
              <w:pStyle w:val="TableParagraph"/>
              <w:spacing w:line="211" w:lineRule="exact" w:before="71"/>
              <w:ind w:left="32" w:right="41"/>
              <w:rPr>
                <w:sz w:val="20"/>
              </w:rPr>
            </w:pPr>
            <w:r>
              <w:rPr>
                <w:spacing w:val="-2"/>
                <w:sz w:val="20"/>
              </w:rPr>
              <w:t>3,410</w:t>
            </w:r>
          </w:p>
        </w:tc>
        <w:tc>
          <w:tcPr>
            <w:tcW w:w="622" w:type="dxa"/>
          </w:tcPr>
          <w:p>
            <w:pPr>
              <w:pStyle w:val="TableParagraph"/>
              <w:spacing w:line="211" w:lineRule="exact" w:before="71"/>
              <w:ind w:left="32" w:right="41"/>
              <w:rPr>
                <w:sz w:val="20"/>
              </w:rPr>
            </w:pPr>
            <w:r>
              <w:rPr>
                <w:spacing w:val="-2"/>
                <w:sz w:val="20"/>
              </w:rPr>
              <w:t>3,765</w:t>
            </w:r>
          </w:p>
        </w:tc>
        <w:tc>
          <w:tcPr>
            <w:tcW w:w="620" w:type="dxa"/>
          </w:tcPr>
          <w:p>
            <w:pPr>
              <w:pStyle w:val="TableParagraph"/>
              <w:spacing w:line="211" w:lineRule="exact" w:before="71"/>
              <w:ind w:left="30" w:right="43"/>
              <w:rPr>
                <w:sz w:val="20"/>
              </w:rPr>
            </w:pPr>
            <w:r>
              <w:rPr>
                <w:spacing w:val="-2"/>
                <w:sz w:val="20"/>
              </w:rPr>
              <w:t>5,274</w:t>
            </w:r>
          </w:p>
        </w:tc>
        <w:tc>
          <w:tcPr>
            <w:tcW w:w="721" w:type="dxa"/>
          </w:tcPr>
          <w:p>
            <w:pPr>
              <w:pStyle w:val="TableParagraph"/>
              <w:spacing w:line="211" w:lineRule="exact" w:before="71"/>
              <w:ind w:left="28" w:right="43"/>
              <w:rPr>
                <w:sz w:val="20"/>
              </w:rPr>
            </w:pPr>
            <w:r>
              <w:rPr>
                <w:spacing w:val="-2"/>
                <w:sz w:val="20"/>
              </w:rPr>
              <w:t>7,093</w:t>
            </w:r>
          </w:p>
        </w:tc>
        <w:tc>
          <w:tcPr>
            <w:tcW w:w="718" w:type="dxa"/>
          </w:tcPr>
          <w:p>
            <w:pPr>
              <w:pStyle w:val="TableParagraph"/>
              <w:spacing w:line="211" w:lineRule="exact" w:before="71"/>
              <w:ind w:left="27" w:right="40"/>
              <w:rPr>
                <w:sz w:val="20"/>
              </w:rPr>
            </w:pPr>
            <w:r>
              <w:rPr>
                <w:spacing w:val="-2"/>
                <w:sz w:val="20"/>
              </w:rPr>
              <w:t>9,179</w:t>
            </w:r>
          </w:p>
        </w:tc>
        <w:tc>
          <w:tcPr>
            <w:tcW w:w="646" w:type="dxa"/>
          </w:tcPr>
          <w:p>
            <w:pPr>
              <w:pStyle w:val="TableParagraph"/>
              <w:spacing w:line="211" w:lineRule="exact" w:before="71"/>
              <w:ind w:right="18"/>
              <w:rPr>
                <w:sz w:val="20"/>
              </w:rPr>
            </w:pPr>
            <w:r>
              <w:rPr>
                <w:spacing w:val="-2"/>
                <w:sz w:val="20"/>
              </w:rPr>
              <w:t>11,531</w:t>
            </w:r>
          </w:p>
        </w:tc>
      </w:tr>
      <w:tr>
        <w:trPr>
          <w:trHeight w:val="301" w:hRule="atLeast"/>
        </w:trPr>
        <w:tc>
          <w:tcPr>
            <w:tcW w:w="800" w:type="dxa"/>
          </w:tcPr>
          <w:p>
            <w:pPr>
              <w:pStyle w:val="TableParagraph"/>
              <w:spacing w:before="35"/>
              <w:ind w:left="49" w:right="47"/>
              <w:rPr>
                <w:sz w:val="20"/>
              </w:rPr>
            </w:pPr>
            <w:r>
              <w:rPr>
                <w:spacing w:val="-5"/>
                <w:sz w:val="20"/>
              </w:rPr>
              <w:t>12</w:t>
            </w:r>
          </w:p>
        </w:tc>
        <w:tc>
          <w:tcPr>
            <w:tcW w:w="701" w:type="dxa"/>
          </w:tcPr>
          <w:p>
            <w:pPr>
              <w:pStyle w:val="TableParagraph"/>
              <w:spacing w:line="211" w:lineRule="exact" w:before="71"/>
              <w:ind w:right="178"/>
              <w:jc w:val="right"/>
              <w:rPr>
                <w:sz w:val="20"/>
              </w:rPr>
            </w:pPr>
            <w:r>
              <w:rPr>
                <w:spacing w:val="-5"/>
                <w:sz w:val="20"/>
              </w:rPr>
              <w:t>712</w:t>
            </w:r>
          </w:p>
        </w:tc>
        <w:tc>
          <w:tcPr>
            <w:tcW w:w="622" w:type="dxa"/>
          </w:tcPr>
          <w:p>
            <w:pPr>
              <w:pStyle w:val="TableParagraph"/>
              <w:spacing w:line="211" w:lineRule="exact" w:before="71"/>
              <w:ind w:left="35" w:right="41"/>
              <w:rPr>
                <w:sz w:val="20"/>
              </w:rPr>
            </w:pPr>
            <w:r>
              <w:rPr>
                <w:spacing w:val="-5"/>
                <w:sz w:val="20"/>
              </w:rPr>
              <w:t>888</w:t>
            </w:r>
          </w:p>
        </w:tc>
        <w:tc>
          <w:tcPr>
            <w:tcW w:w="622" w:type="dxa"/>
          </w:tcPr>
          <w:p>
            <w:pPr>
              <w:pStyle w:val="TableParagraph"/>
              <w:spacing w:line="211" w:lineRule="exact" w:before="71"/>
              <w:ind w:left="36" w:right="38"/>
              <w:rPr>
                <w:sz w:val="20"/>
              </w:rPr>
            </w:pPr>
            <w:r>
              <w:rPr>
                <w:spacing w:val="-2"/>
                <w:sz w:val="20"/>
              </w:rPr>
              <w:t>1,034</w:t>
            </w:r>
          </w:p>
        </w:tc>
        <w:tc>
          <w:tcPr>
            <w:tcW w:w="623" w:type="dxa"/>
          </w:tcPr>
          <w:p>
            <w:pPr>
              <w:pStyle w:val="TableParagraph"/>
              <w:spacing w:line="211" w:lineRule="exact" w:before="71"/>
              <w:ind w:left="36" w:right="45"/>
              <w:rPr>
                <w:sz w:val="20"/>
              </w:rPr>
            </w:pPr>
            <w:r>
              <w:rPr>
                <w:spacing w:val="-2"/>
                <w:sz w:val="20"/>
              </w:rPr>
              <w:t>1,227</w:t>
            </w:r>
          </w:p>
        </w:tc>
        <w:tc>
          <w:tcPr>
            <w:tcW w:w="620" w:type="dxa"/>
          </w:tcPr>
          <w:p>
            <w:pPr>
              <w:pStyle w:val="TableParagraph"/>
              <w:spacing w:line="211" w:lineRule="exact" w:before="71"/>
              <w:ind w:left="33" w:right="40"/>
              <w:rPr>
                <w:sz w:val="20"/>
              </w:rPr>
            </w:pPr>
            <w:r>
              <w:rPr>
                <w:spacing w:val="-2"/>
                <w:sz w:val="20"/>
              </w:rPr>
              <w:t>1,615</w:t>
            </w:r>
          </w:p>
        </w:tc>
        <w:tc>
          <w:tcPr>
            <w:tcW w:w="620" w:type="dxa"/>
          </w:tcPr>
          <w:p>
            <w:pPr>
              <w:pStyle w:val="TableParagraph"/>
              <w:spacing w:line="211" w:lineRule="exact" w:before="71"/>
              <w:ind w:left="33" w:right="42"/>
              <w:rPr>
                <w:sz w:val="20"/>
              </w:rPr>
            </w:pPr>
            <w:r>
              <w:rPr>
                <w:spacing w:val="-2"/>
                <w:sz w:val="20"/>
              </w:rPr>
              <w:t>2,099</w:t>
            </w:r>
          </w:p>
        </w:tc>
        <w:tc>
          <w:tcPr>
            <w:tcW w:w="622" w:type="dxa"/>
          </w:tcPr>
          <w:p>
            <w:pPr>
              <w:pStyle w:val="TableParagraph"/>
              <w:spacing w:line="211" w:lineRule="exact" w:before="71"/>
              <w:ind w:left="33" w:right="41"/>
              <w:rPr>
                <w:sz w:val="20"/>
              </w:rPr>
            </w:pPr>
            <w:r>
              <w:rPr>
                <w:spacing w:val="-2"/>
                <w:sz w:val="20"/>
              </w:rPr>
              <w:t>2,680</w:t>
            </w:r>
          </w:p>
        </w:tc>
        <w:tc>
          <w:tcPr>
            <w:tcW w:w="622" w:type="dxa"/>
          </w:tcPr>
          <w:p>
            <w:pPr>
              <w:pStyle w:val="TableParagraph"/>
              <w:spacing w:line="211" w:lineRule="exact" w:before="71"/>
              <w:ind w:right="59"/>
              <w:jc w:val="right"/>
              <w:rPr>
                <w:sz w:val="20"/>
              </w:rPr>
            </w:pPr>
            <w:r>
              <w:rPr>
                <w:spacing w:val="-2"/>
                <w:sz w:val="20"/>
              </w:rPr>
              <w:t>3,357</w:t>
            </w:r>
          </w:p>
        </w:tc>
        <w:tc>
          <w:tcPr>
            <w:tcW w:w="622" w:type="dxa"/>
          </w:tcPr>
          <w:p>
            <w:pPr>
              <w:pStyle w:val="TableParagraph"/>
              <w:spacing w:line="211" w:lineRule="exact" w:before="71"/>
              <w:ind w:left="32" w:right="41"/>
              <w:rPr>
                <w:sz w:val="20"/>
              </w:rPr>
            </w:pPr>
            <w:r>
              <w:rPr>
                <w:spacing w:val="-2"/>
                <w:sz w:val="20"/>
              </w:rPr>
              <w:t>3,696</w:t>
            </w:r>
          </w:p>
        </w:tc>
        <w:tc>
          <w:tcPr>
            <w:tcW w:w="622" w:type="dxa"/>
          </w:tcPr>
          <w:p>
            <w:pPr>
              <w:pStyle w:val="TableParagraph"/>
              <w:spacing w:line="211" w:lineRule="exact" w:before="71"/>
              <w:ind w:left="32" w:right="41"/>
              <w:rPr>
                <w:sz w:val="20"/>
              </w:rPr>
            </w:pPr>
            <w:r>
              <w:rPr>
                <w:spacing w:val="-2"/>
                <w:sz w:val="20"/>
              </w:rPr>
              <w:t>4,084</w:t>
            </w:r>
          </w:p>
        </w:tc>
        <w:tc>
          <w:tcPr>
            <w:tcW w:w="620" w:type="dxa"/>
          </w:tcPr>
          <w:p>
            <w:pPr>
              <w:pStyle w:val="TableParagraph"/>
              <w:spacing w:line="211" w:lineRule="exact" w:before="71"/>
              <w:ind w:left="30" w:right="43"/>
              <w:rPr>
                <w:sz w:val="20"/>
              </w:rPr>
            </w:pPr>
            <w:r>
              <w:rPr>
                <w:spacing w:val="-2"/>
                <w:sz w:val="20"/>
              </w:rPr>
              <w:t>5,729</w:t>
            </w:r>
          </w:p>
        </w:tc>
        <w:tc>
          <w:tcPr>
            <w:tcW w:w="721" w:type="dxa"/>
          </w:tcPr>
          <w:p>
            <w:pPr>
              <w:pStyle w:val="TableParagraph"/>
              <w:spacing w:line="211" w:lineRule="exact" w:before="71"/>
              <w:ind w:left="28" w:right="43"/>
              <w:rPr>
                <w:sz w:val="20"/>
              </w:rPr>
            </w:pPr>
            <w:r>
              <w:rPr>
                <w:spacing w:val="-2"/>
                <w:sz w:val="20"/>
              </w:rPr>
              <w:t>7,714</w:t>
            </w:r>
          </w:p>
        </w:tc>
        <w:tc>
          <w:tcPr>
            <w:tcW w:w="718" w:type="dxa"/>
          </w:tcPr>
          <w:p>
            <w:pPr>
              <w:pStyle w:val="TableParagraph"/>
              <w:spacing w:line="211" w:lineRule="exact" w:before="71"/>
              <w:ind w:left="27" w:right="40"/>
              <w:rPr>
                <w:sz w:val="20"/>
              </w:rPr>
            </w:pPr>
            <w:r>
              <w:rPr>
                <w:spacing w:val="-2"/>
                <w:sz w:val="20"/>
              </w:rPr>
              <w:t>9,990</w:t>
            </w:r>
          </w:p>
        </w:tc>
        <w:tc>
          <w:tcPr>
            <w:tcW w:w="646" w:type="dxa"/>
          </w:tcPr>
          <w:p>
            <w:pPr>
              <w:pStyle w:val="TableParagraph"/>
              <w:spacing w:line="211" w:lineRule="exact" w:before="71"/>
              <w:ind w:right="18"/>
              <w:rPr>
                <w:sz w:val="20"/>
              </w:rPr>
            </w:pPr>
            <w:r>
              <w:rPr>
                <w:spacing w:val="-2"/>
                <w:sz w:val="20"/>
              </w:rPr>
              <w:t>12,555</w:t>
            </w:r>
          </w:p>
        </w:tc>
      </w:tr>
      <w:tr>
        <w:trPr>
          <w:trHeight w:val="305" w:hRule="atLeast"/>
        </w:trPr>
        <w:tc>
          <w:tcPr>
            <w:tcW w:w="800" w:type="dxa"/>
          </w:tcPr>
          <w:p>
            <w:pPr>
              <w:pStyle w:val="TableParagraph"/>
              <w:spacing w:before="35"/>
              <w:ind w:left="49" w:right="47"/>
              <w:rPr>
                <w:sz w:val="20"/>
              </w:rPr>
            </w:pPr>
            <w:r>
              <w:rPr>
                <w:spacing w:val="-5"/>
                <w:sz w:val="20"/>
              </w:rPr>
              <w:t>13</w:t>
            </w:r>
          </w:p>
        </w:tc>
        <w:tc>
          <w:tcPr>
            <w:tcW w:w="701" w:type="dxa"/>
          </w:tcPr>
          <w:p>
            <w:pPr>
              <w:pStyle w:val="TableParagraph"/>
              <w:spacing w:line="211" w:lineRule="exact" w:before="74"/>
              <w:ind w:right="178"/>
              <w:jc w:val="right"/>
              <w:rPr>
                <w:sz w:val="20"/>
              </w:rPr>
            </w:pPr>
            <w:r>
              <w:rPr>
                <w:spacing w:val="-5"/>
                <w:sz w:val="20"/>
              </w:rPr>
              <w:t>712</w:t>
            </w:r>
          </w:p>
        </w:tc>
        <w:tc>
          <w:tcPr>
            <w:tcW w:w="622" w:type="dxa"/>
          </w:tcPr>
          <w:p>
            <w:pPr>
              <w:pStyle w:val="TableParagraph"/>
              <w:spacing w:line="211" w:lineRule="exact" w:before="74"/>
              <w:ind w:left="35" w:right="41"/>
              <w:rPr>
                <w:sz w:val="20"/>
              </w:rPr>
            </w:pPr>
            <w:r>
              <w:rPr>
                <w:spacing w:val="-5"/>
                <w:sz w:val="20"/>
              </w:rPr>
              <w:t>941</w:t>
            </w:r>
          </w:p>
        </w:tc>
        <w:tc>
          <w:tcPr>
            <w:tcW w:w="622" w:type="dxa"/>
          </w:tcPr>
          <w:p>
            <w:pPr>
              <w:pStyle w:val="TableParagraph"/>
              <w:spacing w:line="211" w:lineRule="exact" w:before="74"/>
              <w:ind w:left="36" w:right="38"/>
              <w:rPr>
                <w:sz w:val="20"/>
              </w:rPr>
            </w:pPr>
            <w:r>
              <w:rPr>
                <w:spacing w:val="-2"/>
                <w:sz w:val="20"/>
              </w:rPr>
              <w:t>1,098</w:t>
            </w:r>
          </w:p>
        </w:tc>
        <w:tc>
          <w:tcPr>
            <w:tcW w:w="623" w:type="dxa"/>
          </w:tcPr>
          <w:p>
            <w:pPr>
              <w:pStyle w:val="TableParagraph"/>
              <w:spacing w:line="211" w:lineRule="exact" w:before="74"/>
              <w:ind w:left="36" w:right="45"/>
              <w:rPr>
                <w:sz w:val="20"/>
              </w:rPr>
            </w:pPr>
            <w:r>
              <w:rPr>
                <w:spacing w:val="-2"/>
                <w:sz w:val="20"/>
              </w:rPr>
              <w:t>1,308</w:t>
            </w:r>
          </w:p>
        </w:tc>
        <w:tc>
          <w:tcPr>
            <w:tcW w:w="620" w:type="dxa"/>
          </w:tcPr>
          <w:p>
            <w:pPr>
              <w:pStyle w:val="TableParagraph"/>
              <w:spacing w:line="211" w:lineRule="exact" w:before="74"/>
              <w:ind w:left="33" w:right="40"/>
              <w:rPr>
                <w:sz w:val="20"/>
              </w:rPr>
            </w:pPr>
            <w:r>
              <w:rPr>
                <w:spacing w:val="-2"/>
                <w:sz w:val="20"/>
              </w:rPr>
              <w:t>1,728</w:t>
            </w:r>
          </w:p>
        </w:tc>
        <w:tc>
          <w:tcPr>
            <w:tcW w:w="620" w:type="dxa"/>
          </w:tcPr>
          <w:p>
            <w:pPr>
              <w:pStyle w:val="TableParagraph"/>
              <w:spacing w:line="211" w:lineRule="exact" w:before="74"/>
              <w:ind w:left="33" w:right="42"/>
              <w:rPr>
                <w:sz w:val="20"/>
              </w:rPr>
            </w:pPr>
            <w:r>
              <w:rPr>
                <w:spacing w:val="-2"/>
                <w:sz w:val="20"/>
              </w:rPr>
              <w:t>2,252</w:t>
            </w:r>
          </w:p>
        </w:tc>
        <w:tc>
          <w:tcPr>
            <w:tcW w:w="622" w:type="dxa"/>
          </w:tcPr>
          <w:p>
            <w:pPr>
              <w:pStyle w:val="TableParagraph"/>
              <w:spacing w:line="211" w:lineRule="exact" w:before="74"/>
              <w:ind w:left="33" w:right="41"/>
              <w:rPr>
                <w:sz w:val="20"/>
              </w:rPr>
            </w:pPr>
            <w:r>
              <w:rPr>
                <w:spacing w:val="-2"/>
                <w:sz w:val="20"/>
              </w:rPr>
              <w:t>2,881</w:t>
            </w:r>
          </w:p>
        </w:tc>
        <w:tc>
          <w:tcPr>
            <w:tcW w:w="622" w:type="dxa"/>
          </w:tcPr>
          <w:p>
            <w:pPr>
              <w:pStyle w:val="TableParagraph"/>
              <w:spacing w:line="211" w:lineRule="exact" w:before="74"/>
              <w:ind w:right="59"/>
              <w:jc w:val="right"/>
              <w:rPr>
                <w:sz w:val="20"/>
              </w:rPr>
            </w:pPr>
            <w:r>
              <w:rPr>
                <w:spacing w:val="-2"/>
                <w:sz w:val="20"/>
              </w:rPr>
              <w:t>3,616</w:t>
            </w:r>
          </w:p>
        </w:tc>
        <w:tc>
          <w:tcPr>
            <w:tcW w:w="622" w:type="dxa"/>
          </w:tcPr>
          <w:p>
            <w:pPr>
              <w:pStyle w:val="TableParagraph"/>
              <w:spacing w:line="211" w:lineRule="exact" w:before="74"/>
              <w:ind w:left="32" w:right="41"/>
              <w:rPr>
                <w:sz w:val="20"/>
              </w:rPr>
            </w:pPr>
            <w:r>
              <w:rPr>
                <w:spacing w:val="-2"/>
                <w:sz w:val="20"/>
              </w:rPr>
              <w:t>3,983</w:t>
            </w:r>
          </w:p>
        </w:tc>
        <w:tc>
          <w:tcPr>
            <w:tcW w:w="622" w:type="dxa"/>
          </w:tcPr>
          <w:p>
            <w:pPr>
              <w:pStyle w:val="TableParagraph"/>
              <w:spacing w:line="211" w:lineRule="exact" w:before="74"/>
              <w:ind w:left="32" w:right="41"/>
              <w:rPr>
                <w:sz w:val="20"/>
              </w:rPr>
            </w:pPr>
            <w:r>
              <w:rPr>
                <w:spacing w:val="-2"/>
                <w:sz w:val="20"/>
              </w:rPr>
              <w:t>4,402</w:t>
            </w:r>
          </w:p>
        </w:tc>
        <w:tc>
          <w:tcPr>
            <w:tcW w:w="620" w:type="dxa"/>
          </w:tcPr>
          <w:p>
            <w:pPr>
              <w:pStyle w:val="TableParagraph"/>
              <w:spacing w:line="211" w:lineRule="exact" w:before="74"/>
              <w:ind w:left="30" w:right="43"/>
              <w:rPr>
                <w:sz w:val="20"/>
              </w:rPr>
            </w:pPr>
            <w:r>
              <w:rPr>
                <w:spacing w:val="-2"/>
                <w:sz w:val="20"/>
              </w:rPr>
              <w:t>6,185</w:t>
            </w:r>
          </w:p>
        </w:tc>
        <w:tc>
          <w:tcPr>
            <w:tcW w:w="721" w:type="dxa"/>
          </w:tcPr>
          <w:p>
            <w:pPr>
              <w:pStyle w:val="TableParagraph"/>
              <w:spacing w:line="211" w:lineRule="exact" w:before="74"/>
              <w:ind w:left="28" w:right="43"/>
              <w:rPr>
                <w:sz w:val="20"/>
              </w:rPr>
            </w:pPr>
            <w:r>
              <w:rPr>
                <w:spacing w:val="-2"/>
                <w:sz w:val="20"/>
              </w:rPr>
              <w:t>8,336</w:t>
            </w:r>
          </w:p>
        </w:tc>
        <w:tc>
          <w:tcPr>
            <w:tcW w:w="718" w:type="dxa"/>
          </w:tcPr>
          <w:p>
            <w:pPr>
              <w:pStyle w:val="TableParagraph"/>
              <w:spacing w:line="211" w:lineRule="exact" w:before="74"/>
              <w:ind w:left="28" w:right="40"/>
              <w:rPr>
                <w:sz w:val="20"/>
              </w:rPr>
            </w:pPr>
            <w:r>
              <w:rPr>
                <w:spacing w:val="-2"/>
                <w:sz w:val="20"/>
              </w:rPr>
              <w:t>10,800</w:t>
            </w:r>
          </w:p>
        </w:tc>
        <w:tc>
          <w:tcPr>
            <w:tcW w:w="646" w:type="dxa"/>
          </w:tcPr>
          <w:p>
            <w:pPr>
              <w:pStyle w:val="TableParagraph"/>
              <w:spacing w:line="211" w:lineRule="exact" w:before="74"/>
              <w:ind w:right="18"/>
              <w:rPr>
                <w:sz w:val="20"/>
              </w:rPr>
            </w:pPr>
            <w:r>
              <w:rPr>
                <w:spacing w:val="-2"/>
                <w:sz w:val="20"/>
              </w:rPr>
              <w:t>13,580</w:t>
            </w:r>
          </w:p>
        </w:tc>
      </w:tr>
      <w:tr>
        <w:trPr>
          <w:trHeight w:val="302" w:hRule="atLeast"/>
        </w:trPr>
        <w:tc>
          <w:tcPr>
            <w:tcW w:w="800" w:type="dxa"/>
          </w:tcPr>
          <w:p>
            <w:pPr>
              <w:pStyle w:val="TableParagraph"/>
              <w:spacing w:before="35"/>
              <w:ind w:left="49" w:right="47"/>
              <w:rPr>
                <w:sz w:val="20"/>
              </w:rPr>
            </w:pPr>
            <w:r>
              <w:rPr>
                <w:spacing w:val="-5"/>
                <w:sz w:val="20"/>
              </w:rPr>
              <w:t>14</w:t>
            </w:r>
          </w:p>
        </w:tc>
        <w:tc>
          <w:tcPr>
            <w:tcW w:w="701" w:type="dxa"/>
          </w:tcPr>
          <w:p>
            <w:pPr>
              <w:pStyle w:val="TableParagraph"/>
              <w:spacing w:line="211" w:lineRule="exact" w:before="71"/>
              <w:ind w:right="178"/>
              <w:jc w:val="right"/>
              <w:rPr>
                <w:sz w:val="20"/>
              </w:rPr>
            </w:pPr>
            <w:r>
              <w:rPr>
                <w:spacing w:val="-5"/>
                <w:sz w:val="20"/>
              </w:rPr>
              <w:t>712</w:t>
            </w:r>
          </w:p>
        </w:tc>
        <w:tc>
          <w:tcPr>
            <w:tcW w:w="622" w:type="dxa"/>
          </w:tcPr>
          <w:p>
            <w:pPr>
              <w:pStyle w:val="TableParagraph"/>
              <w:spacing w:line="211" w:lineRule="exact" w:before="71"/>
              <w:ind w:left="35" w:right="41"/>
              <w:rPr>
                <w:sz w:val="20"/>
              </w:rPr>
            </w:pPr>
            <w:r>
              <w:rPr>
                <w:spacing w:val="-5"/>
                <w:sz w:val="20"/>
              </w:rPr>
              <w:t>993</w:t>
            </w:r>
          </w:p>
        </w:tc>
        <w:tc>
          <w:tcPr>
            <w:tcW w:w="622" w:type="dxa"/>
          </w:tcPr>
          <w:p>
            <w:pPr>
              <w:pStyle w:val="TableParagraph"/>
              <w:spacing w:line="211" w:lineRule="exact" w:before="71"/>
              <w:ind w:left="36" w:right="38"/>
              <w:rPr>
                <w:sz w:val="20"/>
              </w:rPr>
            </w:pPr>
            <w:r>
              <w:rPr>
                <w:spacing w:val="-2"/>
                <w:sz w:val="20"/>
              </w:rPr>
              <w:t>1,163</w:t>
            </w:r>
          </w:p>
        </w:tc>
        <w:tc>
          <w:tcPr>
            <w:tcW w:w="623" w:type="dxa"/>
          </w:tcPr>
          <w:p>
            <w:pPr>
              <w:pStyle w:val="TableParagraph"/>
              <w:spacing w:line="211" w:lineRule="exact" w:before="71"/>
              <w:ind w:left="36" w:right="45"/>
              <w:rPr>
                <w:sz w:val="20"/>
              </w:rPr>
            </w:pPr>
            <w:r>
              <w:rPr>
                <w:spacing w:val="-2"/>
                <w:sz w:val="20"/>
              </w:rPr>
              <w:t>1,389</w:t>
            </w:r>
          </w:p>
        </w:tc>
        <w:tc>
          <w:tcPr>
            <w:tcW w:w="620" w:type="dxa"/>
          </w:tcPr>
          <w:p>
            <w:pPr>
              <w:pStyle w:val="TableParagraph"/>
              <w:spacing w:line="211" w:lineRule="exact" w:before="71"/>
              <w:ind w:left="33" w:right="40"/>
              <w:rPr>
                <w:sz w:val="20"/>
              </w:rPr>
            </w:pPr>
            <w:r>
              <w:rPr>
                <w:spacing w:val="-2"/>
                <w:sz w:val="20"/>
              </w:rPr>
              <w:t>1,840</w:t>
            </w:r>
          </w:p>
        </w:tc>
        <w:tc>
          <w:tcPr>
            <w:tcW w:w="620" w:type="dxa"/>
          </w:tcPr>
          <w:p>
            <w:pPr>
              <w:pStyle w:val="TableParagraph"/>
              <w:spacing w:line="211" w:lineRule="exact" w:before="71"/>
              <w:ind w:left="33" w:right="42"/>
              <w:rPr>
                <w:sz w:val="20"/>
              </w:rPr>
            </w:pPr>
            <w:r>
              <w:rPr>
                <w:spacing w:val="-2"/>
                <w:sz w:val="20"/>
              </w:rPr>
              <w:t>2,405</w:t>
            </w:r>
          </w:p>
        </w:tc>
        <w:tc>
          <w:tcPr>
            <w:tcW w:w="622" w:type="dxa"/>
          </w:tcPr>
          <w:p>
            <w:pPr>
              <w:pStyle w:val="TableParagraph"/>
              <w:spacing w:line="211" w:lineRule="exact" w:before="71"/>
              <w:ind w:left="33" w:right="41"/>
              <w:rPr>
                <w:sz w:val="20"/>
              </w:rPr>
            </w:pPr>
            <w:r>
              <w:rPr>
                <w:spacing w:val="-2"/>
                <w:sz w:val="20"/>
              </w:rPr>
              <w:t>3,083</w:t>
            </w:r>
          </w:p>
        </w:tc>
        <w:tc>
          <w:tcPr>
            <w:tcW w:w="622" w:type="dxa"/>
          </w:tcPr>
          <w:p>
            <w:pPr>
              <w:pStyle w:val="TableParagraph"/>
              <w:spacing w:line="211" w:lineRule="exact" w:before="71"/>
              <w:ind w:right="59"/>
              <w:jc w:val="right"/>
              <w:rPr>
                <w:sz w:val="20"/>
              </w:rPr>
            </w:pPr>
            <w:r>
              <w:rPr>
                <w:spacing w:val="-2"/>
                <w:sz w:val="20"/>
              </w:rPr>
              <w:t>3,874</w:t>
            </w:r>
          </w:p>
        </w:tc>
        <w:tc>
          <w:tcPr>
            <w:tcW w:w="622" w:type="dxa"/>
          </w:tcPr>
          <w:p>
            <w:pPr>
              <w:pStyle w:val="TableParagraph"/>
              <w:spacing w:line="211" w:lineRule="exact" w:before="71"/>
              <w:ind w:left="32" w:right="41"/>
              <w:rPr>
                <w:sz w:val="20"/>
              </w:rPr>
            </w:pPr>
            <w:r>
              <w:rPr>
                <w:spacing w:val="-2"/>
                <w:sz w:val="20"/>
              </w:rPr>
              <w:t>4,269</w:t>
            </w:r>
          </w:p>
        </w:tc>
        <w:tc>
          <w:tcPr>
            <w:tcW w:w="622" w:type="dxa"/>
          </w:tcPr>
          <w:p>
            <w:pPr>
              <w:pStyle w:val="TableParagraph"/>
              <w:spacing w:line="211" w:lineRule="exact" w:before="71"/>
              <w:ind w:left="32" w:right="41"/>
              <w:rPr>
                <w:sz w:val="20"/>
              </w:rPr>
            </w:pPr>
            <w:r>
              <w:rPr>
                <w:spacing w:val="-2"/>
                <w:sz w:val="20"/>
              </w:rPr>
              <w:t>4,721</w:t>
            </w:r>
          </w:p>
        </w:tc>
        <w:tc>
          <w:tcPr>
            <w:tcW w:w="620" w:type="dxa"/>
          </w:tcPr>
          <w:p>
            <w:pPr>
              <w:pStyle w:val="TableParagraph"/>
              <w:spacing w:line="211" w:lineRule="exact" w:before="71"/>
              <w:ind w:left="30" w:right="43"/>
              <w:rPr>
                <w:sz w:val="20"/>
              </w:rPr>
            </w:pPr>
            <w:r>
              <w:rPr>
                <w:spacing w:val="-2"/>
                <w:sz w:val="20"/>
              </w:rPr>
              <w:t>6,641</w:t>
            </w:r>
          </w:p>
        </w:tc>
        <w:tc>
          <w:tcPr>
            <w:tcW w:w="721" w:type="dxa"/>
          </w:tcPr>
          <w:p>
            <w:pPr>
              <w:pStyle w:val="TableParagraph"/>
              <w:spacing w:line="211" w:lineRule="exact" w:before="71"/>
              <w:ind w:left="28" w:right="43"/>
              <w:rPr>
                <w:sz w:val="20"/>
              </w:rPr>
            </w:pPr>
            <w:r>
              <w:rPr>
                <w:spacing w:val="-2"/>
                <w:sz w:val="20"/>
              </w:rPr>
              <w:t>8,957</w:t>
            </w:r>
          </w:p>
        </w:tc>
        <w:tc>
          <w:tcPr>
            <w:tcW w:w="718" w:type="dxa"/>
          </w:tcPr>
          <w:p>
            <w:pPr>
              <w:pStyle w:val="TableParagraph"/>
              <w:spacing w:line="211" w:lineRule="exact" w:before="71"/>
              <w:ind w:left="28" w:right="40"/>
              <w:rPr>
                <w:sz w:val="20"/>
              </w:rPr>
            </w:pPr>
            <w:r>
              <w:rPr>
                <w:spacing w:val="-2"/>
                <w:sz w:val="20"/>
              </w:rPr>
              <w:t>11,611</w:t>
            </w:r>
          </w:p>
        </w:tc>
        <w:tc>
          <w:tcPr>
            <w:tcW w:w="646" w:type="dxa"/>
          </w:tcPr>
          <w:p>
            <w:pPr>
              <w:pStyle w:val="TableParagraph"/>
              <w:spacing w:line="211" w:lineRule="exact" w:before="71"/>
              <w:ind w:right="18"/>
              <w:rPr>
                <w:sz w:val="20"/>
              </w:rPr>
            </w:pPr>
            <w:r>
              <w:rPr>
                <w:spacing w:val="-2"/>
                <w:sz w:val="20"/>
              </w:rPr>
              <w:t>14,605</w:t>
            </w:r>
          </w:p>
        </w:tc>
      </w:tr>
      <w:tr>
        <w:trPr>
          <w:trHeight w:val="302" w:hRule="atLeast"/>
        </w:trPr>
        <w:tc>
          <w:tcPr>
            <w:tcW w:w="800" w:type="dxa"/>
          </w:tcPr>
          <w:p>
            <w:pPr>
              <w:pStyle w:val="TableParagraph"/>
              <w:spacing w:before="35"/>
              <w:ind w:left="49" w:right="47"/>
              <w:rPr>
                <w:sz w:val="20"/>
              </w:rPr>
            </w:pPr>
            <w:r>
              <w:rPr>
                <w:spacing w:val="-5"/>
                <w:sz w:val="20"/>
              </w:rPr>
              <w:t>15</w:t>
            </w:r>
          </w:p>
        </w:tc>
        <w:tc>
          <w:tcPr>
            <w:tcW w:w="701" w:type="dxa"/>
          </w:tcPr>
          <w:p>
            <w:pPr>
              <w:pStyle w:val="TableParagraph"/>
              <w:spacing w:line="211" w:lineRule="exact" w:before="71"/>
              <w:ind w:right="178"/>
              <w:jc w:val="right"/>
              <w:rPr>
                <w:sz w:val="20"/>
              </w:rPr>
            </w:pPr>
            <w:r>
              <w:rPr>
                <w:spacing w:val="-5"/>
                <w:sz w:val="20"/>
              </w:rPr>
              <w:t>712</w:t>
            </w:r>
          </w:p>
        </w:tc>
        <w:tc>
          <w:tcPr>
            <w:tcW w:w="622" w:type="dxa"/>
          </w:tcPr>
          <w:p>
            <w:pPr>
              <w:pStyle w:val="TableParagraph"/>
              <w:spacing w:line="211" w:lineRule="exact" w:before="71"/>
              <w:ind w:left="35" w:right="41"/>
              <w:rPr>
                <w:sz w:val="20"/>
              </w:rPr>
            </w:pPr>
            <w:r>
              <w:rPr>
                <w:spacing w:val="-2"/>
                <w:sz w:val="20"/>
              </w:rPr>
              <w:t>1,046</w:t>
            </w:r>
          </w:p>
        </w:tc>
        <w:tc>
          <w:tcPr>
            <w:tcW w:w="622" w:type="dxa"/>
          </w:tcPr>
          <w:p>
            <w:pPr>
              <w:pStyle w:val="TableParagraph"/>
              <w:spacing w:line="211" w:lineRule="exact" w:before="71"/>
              <w:ind w:left="36" w:right="38"/>
              <w:rPr>
                <w:sz w:val="20"/>
              </w:rPr>
            </w:pPr>
            <w:r>
              <w:rPr>
                <w:spacing w:val="-2"/>
                <w:sz w:val="20"/>
              </w:rPr>
              <w:t>1,227</w:t>
            </w:r>
          </w:p>
        </w:tc>
        <w:tc>
          <w:tcPr>
            <w:tcW w:w="623" w:type="dxa"/>
          </w:tcPr>
          <w:p>
            <w:pPr>
              <w:pStyle w:val="TableParagraph"/>
              <w:spacing w:line="211" w:lineRule="exact" w:before="71"/>
              <w:ind w:left="36" w:right="45"/>
              <w:rPr>
                <w:sz w:val="20"/>
              </w:rPr>
            </w:pPr>
            <w:r>
              <w:rPr>
                <w:spacing w:val="-2"/>
                <w:sz w:val="20"/>
              </w:rPr>
              <w:t>1,469</w:t>
            </w:r>
          </w:p>
        </w:tc>
        <w:tc>
          <w:tcPr>
            <w:tcW w:w="620" w:type="dxa"/>
          </w:tcPr>
          <w:p>
            <w:pPr>
              <w:pStyle w:val="TableParagraph"/>
              <w:spacing w:line="211" w:lineRule="exact" w:before="71"/>
              <w:ind w:left="33" w:right="40"/>
              <w:rPr>
                <w:sz w:val="20"/>
              </w:rPr>
            </w:pPr>
            <w:r>
              <w:rPr>
                <w:spacing w:val="-2"/>
                <w:sz w:val="20"/>
              </w:rPr>
              <w:t>1,953</w:t>
            </w:r>
          </w:p>
        </w:tc>
        <w:tc>
          <w:tcPr>
            <w:tcW w:w="620" w:type="dxa"/>
          </w:tcPr>
          <w:p>
            <w:pPr>
              <w:pStyle w:val="TableParagraph"/>
              <w:spacing w:line="211" w:lineRule="exact" w:before="71"/>
              <w:ind w:left="33" w:right="42"/>
              <w:rPr>
                <w:sz w:val="20"/>
              </w:rPr>
            </w:pPr>
            <w:r>
              <w:rPr>
                <w:spacing w:val="-2"/>
                <w:sz w:val="20"/>
              </w:rPr>
              <w:t>2,559</w:t>
            </w:r>
          </w:p>
        </w:tc>
        <w:tc>
          <w:tcPr>
            <w:tcW w:w="622" w:type="dxa"/>
          </w:tcPr>
          <w:p>
            <w:pPr>
              <w:pStyle w:val="TableParagraph"/>
              <w:spacing w:line="211" w:lineRule="exact" w:before="71"/>
              <w:ind w:left="33" w:right="41"/>
              <w:rPr>
                <w:sz w:val="20"/>
              </w:rPr>
            </w:pPr>
            <w:r>
              <w:rPr>
                <w:spacing w:val="-2"/>
                <w:sz w:val="20"/>
              </w:rPr>
              <w:t>3,285</w:t>
            </w:r>
          </w:p>
        </w:tc>
        <w:tc>
          <w:tcPr>
            <w:tcW w:w="622" w:type="dxa"/>
          </w:tcPr>
          <w:p>
            <w:pPr>
              <w:pStyle w:val="TableParagraph"/>
              <w:spacing w:line="211" w:lineRule="exact" w:before="71"/>
              <w:ind w:right="59"/>
              <w:jc w:val="right"/>
              <w:rPr>
                <w:sz w:val="20"/>
              </w:rPr>
            </w:pPr>
            <w:r>
              <w:rPr>
                <w:spacing w:val="-2"/>
                <w:sz w:val="20"/>
              </w:rPr>
              <w:t>4,132</w:t>
            </w:r>
          </w:p>
        </w:tc>
        <w:tc>
          <w:tcPr>
            <w:tcW w:w="622" w:type="dxa"/>
          </w:tcPr>
          <w:p>
            <w:pPr>
              <w:pStyle w:val="TableParagraph"/>
              <w:spacing w:line="211" w:lineRule="exact" w:before="71"/>
              <w:ind w:left="32" w:right="41"/>
              <w:rPr>
                <w:sz w:val="20"/>
              </w:rPr>
            </w:pPr>
            <w:r>
              <w:rPr>
                <w:spacing w:val="-2"/>
                <w:sz w:val="20"/>
              </w:rPr>
              <w:t>4,556</w:t>
            </w:r>
          </w:p>
        </w:tc>
        <w:tc>
          <w:tcPr>
            <w:tcW w:w="622" w:type="dxa"/>
          </w:tcPr>
          <w:p>
            <w:pPr>
              <w:pStyle w:val="TableParagraph"/>
              <w:spacing w:line="211" w:lineRule="exact" w:before="71"/>
              <w:ind w:left="32" w:right="41"/>
              <w:rPr>
                <w:sz w:val="20"/>
              </w:rPr>
            </w:pPr>
            <w:r>
              <w:rPr>
                <w:spacing w:val="-2"/>
                <w:sz w:val="20"/>
              </w:rPr>
              <w:t>5,040</w:t>
            </w:r>
          </w:p>
        </w:tc>
        <w:tc>
          <w:tcPr>
            <w:tcW w:w="620" w:type="dxa"/>
          </w:tcPr>
          <w:p>
            <w:pPr>
              <w:pStyle w:val="TableParagraph"/>
              <w:spacing w:line="211" w:lineRule="exact" w:before="71"/>
              <w:ind w:left="30" w:right="43"/>
              <w:rPr>
                <w:sz w:val="20"/>
              </w:rPr>
            </w:pPr>
            <w:r>
              <w:rPr>
                <w:spacing w:val="-2"/>
                <w:sz w:val="20"/>
              </w:rPr>
              <w:t>7,097</w:t>
            </w:r>
          </w:p>
        </w:tc>
        <w:tc>
          <w:tcPr>
            <w:tcW w:w="721" w:type="dxa"/>
          </w:tcPr>
          <w:p>
            <w:pPr>
              <w:pStyle w:val="TableParagraph"/>
              <w:spacing w:line="211" w:lineRule="exact" w:before="71"/>
              <w:ind w:left="28" w:right="43"/>
              <w:rPr>
                <w:sz w:val="20"/>
              </w:rPr>
            </w:pPr>
            <w:r>
              <w:rPr>
                <w:spacing w:val="-2"/>
                <w:sz w:val="20"/>
              </w:rPr>
              <w:t>9,578</w:t>
            </w:r>
          </w:p>
        </w:tc>
        <w:tc>
          <w:tcPr>
            <w:tcW w:w="718" w:type="dxa"/>
          </w:tcPr>
          <w:p>
            <w:pPr>
              <w:pStyle w:val="TableParagraph"/>
              <w:spacing w:line="211" w:lineRule="exact" w:before="71"/>
              <w:ind w:left="28" w:right="40"/>
              <w:rPr>
                <w:sz w:val="20"/>
              </w:rPr>
            </w:pPr>
            <w:r>
              <w:rPr>
                <w:spacing w:val="-2"/>
                <w:sz w:val="20"/>
              </w:rPr>
              <w:t>12,422</w:t>
            </w:r>
          </w:p>
        </w:tc>
        <w:tc>
          <w:tcPr>
            <w:tcW w:w="646" w:type="dxa"/>
          </w:tcPr>
          <w:p>
            <w:pPr>
              <w:pStyle w:val="TableParagraph"/>
              <w:spacing w:line="211" w:lineRule="exact" w:before="71"/>
              <w:ind w:right="18"/>
              <w:rPr>
                <w:sz w:val="20"/>
              </w:rPr>
            </w:pPr>
            <w:r>
              <w:rPr>
                <w:spacing w:val="-2"/>
                <w:sz w:val="20"/>
              </w:rPr>
              <w:t>15,629</w:t>
            </w:r>
          </w:p>
        </w:tc>
      </w:tr>
      <w:tr>
        <w:trPr>
          <w:trHeight w:val="304" w:hRule="atLeast"/>
        </w:trPr>
        <w:tc>
          <w:tcPr>
            <w:tcW w:w="800" w:type="dxa"/>
          </w:tcPr>
          <w:p>
            <w:pPr>
              <w:pStyle w:val="TableParagraph"/>
              <w:spacing w:before="38"/>
              <w:ind w:left="49" w:right="47"/>
              <w:rPr>
                <w:sz w:val="20"/>
              </w:rPr>
            </w:pPr>
            <w:r>
              <w:rPr>
                <w:spacing w:val="-5"/>
                <w:sz w:val="20"/>
              </w:rPr>
              <w:t>16</w:t>
            </w:r>
          </w:p>
        </w:tc>
        <w:tc>
          <w:tcPr>
            <w:tcW w:w="701" w:type="dxa"/>
          </w:tcPr>
          <w:p>
            <w:pPr>
              <w:pStyle w:val="TableParagraph"/>
              <w:spacing w:line="211" w:lineRule="exact" w:before="74"/>
              <w:ind w:right="178"/>
              <w:jc w:val="right"/>
              <w:rPr>
                <w:sz w:val="20"/>
              </w:rPr>
            </w:pPr>
            <w:r>
              <w:rPr>
                <w:spacing w:val="-5"/>
                <w:sz w:val="20"/>
              </w:rPr>
              <w:t>712</w:t>
            </w:r>
          </w:p>
        </w:tc>
        <w:tc>
          <w:tcPr>
            <w:tcW w:w="622" w:type="dxa"/>
          </w:tcPr>
          <w:p>
            <w:pPr>
              <w:pStyle w:val="TableParagraph"/>
              <w:spacing w:line="211" w:lineRule="exact" w:before="74"/>
              <w:ind w:left="35" w:right="41"/>
              <w:rPr>
                <w:sz w:val="20"/>
              </w:rPr>
            </w:pPr>
            <w:r>
              <w:rPr>
                <w:spacing w:val="-2"/>
                <w:sz w:val="20"/>
              </w:rPr>
              <w:t>1,098</w:t>
            </w:r>
          </w:p>
        </w:tc>
        <w:tc>
          <w:tcPr>
            <w:tcW w:w="622" w:type="dxa"/>
          </w:tcPr>
          <w:p>
            <w:pPr>
              <w:pStyle w:val="TableParagraph"/>
              <w:spacing w:line="211" w:lineRule="exact" w:before="74"/>
              <w:ind w:left="36" w:right="38"/>
              <w:rPr>
                <w:sz w:val="20"/>
              </w:rPr>
            </w:pPr>
            <w:r>
              <w:rPr>
                <w:spacing w:val="-2"/>
                <w:sz w:val="20"/>
              </w:rPr>
              <w:t>1,292</w:t>
            </w:r>
          </w:p>
        </w:tc>
        <w:tc>
          <w:tcPr>
            <w:tcW w:w="623" w:type="dxa"/>
          </w:tcPr>
          <w:p>
            <w:pPr>
              <w:pStyle w:val="TableParagraph"/>
              <w:spacing w:line="211" w:lineRule="exact" w:before="74"/>
              <w:ind w:left="36" w:right="45"/>
              <w:rPr>
                <w:sz w:val="20"/>
              </w:rPr>
            </w:pPr>
            <w:r>
              <w:rPr>
                <w:spacing w:val="-2"/>
                <w:sz w:val="20"/>
              </w:rPr>
              <w:t>1,550</w:t>
            </w:r>
          </w:p>
        </w:tc>
        <w:tc>
          <w:tcPr>
            <w:tcW w:w="620" w:type="dxa"/>
          </w:tcPr>
          <w:p>
            <w:pPr>
              <w:pStyle w:val="TableParagraph"/>
              <w:spacing w:line="211" w:lineRule="exact" w:before="74"/>
              <w:ind w:left="33" w:right="40"/>
              <w:rPr>
                <w:sz w:val="20"/>
              </w:rPr>
            </w:pPr>
            <w:r>
              <w:rPr>
                <w:spacing w:val="-2"/>
                <w:sz w:val="20"/>
              </w:rPr>
              <w:t>2,066</w:t>
            </w:r>
          </w:p>
        </w:tc>
        <w:tc>
          <w:tcPr>
            <w:tcW w:w="620" w:type="dxa"/>
          </w:tcPr>
          <w:p>
            <w:pPr>
              <w:pStyle w:val="TableParagraph"/>
              <w:spacing w:line="211" w:lineRule="exact" w:before="74"/>
              <w:ind w:left="33" w:right="42"/>
              <w:rPr>
                <w:sz w:val="20"/>
              </w:rPr>
            </w:pPr>
            <w:r>
              <w:rPr>
                <w:spacing w:val="-2"/>
                <w:sz w:val="20"/>
              </w:rPr>
              <w:t>2,712</w:t>
            </w:r>
          </w:p>
        </w:tc>
        <w:tc>
          <w:tcPr>
            <w:tcW w:w="622" w:type="dxa"/>
          </w:tcPr>
          <w:p>
            <w:pPr>
              <w:pStyle w:val="TableParagraph"/>
              <w:spacing w:line="211" w:lineRule="exact" w:before="74"/>
              <w:ind w:left="33" w:right="41"/>
              <w:rPr>
                <w:sz w:val="20"/>
              </w:rPr>
            </w:pPr>
            <w:r>
              <w:rPr>
                <w:spacing w:val="-2"/>
                <w:sz w:val="20"/>
              </w:rPr>
              <w:t>3,486</w:t>
            </w:r>
          </w:p>
        </w:tc>
        <w:tc>
          <w:tcPr>
            <w:tcW w:w="622" w:type="dxa"/>
          </w:tcPr>
          <w:p>
            <w:pPr>
              <w:pStyle w:val="TableParagraph"/>
              <w:spacing w:line="211" w:lineRule="exact" w:before="74"/>
              <w:ind w:right="59"/>
              <w:jc w:val="right"/>
              <w:rPr>
                <w:sz w:val="20"/>
              </w:rPr>
            </w:pPr>
            <w:r>
              <w:rPr>
                <w:spacing w:val="-2"/>
                <w:sz w:val="20"/>
              </w:rPr>
              <w:t>4,390</w:t>
            </w:r>
          </w:p>
        </w:tc>
        <w:tc>
          <w:tcPr>
            <w:tcW w:w="622" w:type="dxa"/>
          </w:tcPr>
          <w:p>
            <w:pPr>
              <w:pStyle w:val="TableParagraph"/>
              <w:spacing w:line="211" w:lineRule="exact" w:before="74"/>
              <w:ind w:left="32" w:right="41"/>
              <w:rPr>
                <w:sz w:val="20"/>
              </w:rPr>
            </w:pPr>
            <w:r>
              <w:rPr>
                <w:spacing w:val="-2"/>
                <w:sz w:val="20"/>
              </w:rPr>
              <w:t>4,842</w:t>
            </w:r>
          </w:p>
        </w:tc>
        <w:tc>
          <w:tcPr>
            <w:tcW w:w="622" w:type="dxa"/>
          </w:tcPr>
          <w:p>
            <w:pPr>
              <w:pStyle w:val="TableParagraph"/>
              <w:spacing w:line="211" w:lineRule="exact" w:before="74"/>
              <w:ind w:left="32" w:right="41"/>
              <w:rPr>
                <w:sz w:val="20"/>
              </w:rPr>
            </w:pPr>
            <w:r>
              <w:rPr>
                <w:spacing w:val="-2"/>
                <w:sz w:val="20"/>
              </w:rPr>
              <w:t>5,358</w:t>
            </w:r>
          </w:p>
        </w:tc>
        <w:tc>
          <w:tcPr>
            <w:tcW w:w="620" w:type="dxa"/>
          </w:tcPr>
          <w:p>
            <w:pPr>
              <w:pStyle w:val="TableParagraph"/>
              <w:spacing w:line="211" w:lineRule="exact" w:before="74"/>
              <w:ind w:left="30" w:right="43"/>
              <w:rPr>
                <w:sz w:val="20"/>
              </w:rPr>
            </w:pPr>
            <w:r>
              <w:rPr>
                <w:spacing w:val="-2"/>
                <w:sz w:val="20"/>
              </w:rPr>
              <w:t>7,553</w:t>
            </w:r>
          </w:p>
        </w:tc>
        <w:tc>
          <w:tcPr>
            <w:tcW w:w="721" w:type="dxa"/>
          </w:tcPr>
          <w:p>
            <w:pPr>
              <w:pStyle w:val="TableParagraph"/>
              <w:spacing w:line="211" w:lineRule="exact" w:before="74"/>
              <w:ind w:left="28" w:right="43"/>
              <w:rPr>
                <w:sz w:val="20"/>
              </w:rPr>
            </w:pPr>
            <w:r>
              <w:rPr>
                <w:spacing w:val="-2"/>
                <w:sz w:val="20"/>
              </w:rPr>
              <w:t>10,199</w:t>
            </w:r>
          </w:p>
        </w:tc>
        <w:tc>
          <w:tcPr>
            <w:tcW w:w="718" w:type="dxa"/>
          </w:tcPr>
          <w:p>
            <w:pPr>
              <w:pStyle w:val="TableParagraph"/>
              <w:spacing w:line="211" w:lineRule="exact" w:before="74"/>
              <w:ind w:left="28" w:right="40"/>
              <w:rPr>
                <w:sz w:val="20"/>
              </w:rPr>
            </w:pPr>
            <w:r>
              <w:rPr>
                <w:spacing w:val="-2"/>
                <w:sz w:val="20"/>
              </w:rPr>
              <w:t>13,233</w:t>
            </w:r>
          </w:p>
        </w:tc>
        <w:tc>
          <w:tcPr>
            <w:tcW w:w="646" w:type="dxa"/>
          </w:tcPr>
          <w:p>
            <w:pPr>
              <w:pStyle w:val="TableParagraph"/>
              <w:spacing w:line="211" w:lineRule="exact" w:before="74"/>
              <w:ind w:right="18"/>
              <w:rPr>
                <w:sz w:val="20"/>
              </w:rPr>
            </w:pPr>
            <w:r>
              <w:rPr>
                <w:spacing w:val="-2"/>
                <w:sz w:val="20"/>
              </w:rPr>
              <w:t>16,654</w:t>
            </w:r>
          </w:p>
        </w:tc>
      </w:tr>
      <w:tr>
        <w:trPr>
          <w:trHeight w:val="302" w:hRule="atLeast"/>
        </w:trPr>
        <w:tc>
          <w:tcPr>
            <w:tcW w:w="800" w:type="dxa"/>
          </w:tcPr>
          <w:p>
            <w:pPr>
              <w:pStyle w:val="TableParagraph"/>
              <w:spacing w:before="35"/>
              <w:ind w:left="49" w:right="47"/>
              <w:rPr>
                <w:sz w:val="20"/>
              </w:rPr>
            </w:pPr>
            <w:r>
              <w:rPr>
                <w:spacing w:val="-5"/>
                <w:sz w:val="20"/>
              </w:rPr>
              <w:t>17</w:t>
            </w:r>
          </w:p>
        </w:tc>
        <w:tc>
          <w:tcPr>
            <w:tcW w:w="701" w:type="dxa"/>
          </w:tcPr>
          <w:p>
            <w:pPr>
              <w:pStyle w:val="TableParagraph"/>
              <w:spacing w:line="211" w:lineRule="exact" w:before="71"/>
              <w:ind w:right="178"/>
              <w:jc w:val="right"/>
              <w:rPr>
                <w:sz w:val="20"/>
              </w:rPr>
            </w:pPr>
            <w:r>
              <w:rPr>
                <w:spacing w:val="-5"/>
                <w:sz w:val="20"/>
              </w:rPr>
              <w:t>739</w:t>
            </w:r>
          </w:p>
        </w:tc>
        <w:tc>
          <w:tcPr>
            <w:tcW w:w="622" w:type="dxa"/>
          </w:tcPr>
          <w:p>
            <w:pPr>
              <w:pStyle w:val="TableParagraph"/>
              <w:spacing w:line="211" w:lineRule="exact" w:before="71"/>
              <w:ind w:left="35" w:right="41"/>
              <w:rPr>
                <w:sz w:val="20"/>
              </w:rPr>
            </w:pPr>
            <w:r>
              <w:rPr>
                <w:spacing w:val="-2"/>
                <w:sz w:val="20"/>
              </w:rPr>
              <w:t>1,151</w:t>
            </w:r>
          </w:p>
        </w:tc>
        <w:tc>
          <w:tcPr>
            <w:tcW w:w="622" w:type="dxa"/>
          </w:tcPr>
          <w:p>
            <w:pPr>
              <w:pStyle w:val="TableParagraph"/>
              <w:spacing w:line="211" w:lineRule="exact" w:before="71"/>
              <w:ind w:left="36" w:right="38"/>
              <w:rPr>
                <w:sz w:val="20"/>
              </w:rPr>
            </w:pPr>
            <w:r>
              <w:rPr>
                <w:spacing w:val="-2"/>
                <w:sz w:val="20"/>
              </w:rPr>
              <w:t>1,356</w:t>
            </w:r>
          </w:p>
        </w:tc>
        <w:tc>
          <w:tcPr>
            <w:tcW w:w="623" w:type="dxa"/>
          </w:tcPr>
          <w:p>
            <w:pPr>
              <w:pStyle w:val="TableParagraph"/>
              <w:spacing w:line="211" w:lineRule="exact" w:before="71"/>
              <w:ind w:left="36" w:right="45"/>
              <w:rPr>
                <w:sz w:val="20"/>
              </w:rPr>
            </w:pPr>
            <w:r>
              <w:rPr>
                <w:spacing w:val="-2"/>
                <w:sz w:val="20"/>
              </w:rPr>
              <w:t>1,631</w:t>
            </w:r>
          </w:p>
        </w:tc>
        <w:tc>
          <w:tcPr>
            <w:tcW w:w="620" w:type="dxa"/>
          </w:tcPr>
          <w:p>
            <w:pPr>
              <w:pStyle w:val="TableParagraph"/>
              <w:spacing w:line="211" w:lineRule="exact" w:before="71"/>
              <w:ind w:left="33" w:right="40"/>
              <w:rPr>
                <w:sz w:val="20"/>
              </w:rPr>
            </w:pPr>
            <w:r>
              <w:rPr>
                <w:spacing w:val="-2"/>
                <w:sz w:val="20"/>
              </w:rPr>
              <w:t>2,179</w:t>
            </w:r>
          </w:p>
        </w:tc>
        <w:tc>
          <w:tcPr>
            <w:tcW w:w="620" w:type="dxa"/>
          </w:tcPr>
          <w:p>
            <w:pPr>
              <w:pStyle w:val="TableParagraph"/>
              <w:spacing w:line="211" w:lineRule="exact" w:before="71"/>
              <w:ind w:left="33" w:right="42"/>
              <w:rPr>
                <w:sz w:val="20"/>
              </w:rPr>
            </w:pPr>
            <w:r>
              <w:rPr>
                <w:spacing w:val="-2"/>
                <w:sz w:val="20"/>
              </w:rPr>
              <w:t>2,865</w:t>
            </w:r>
          </w:p>
        </w:tc>
        <w:tc>
          <w:tcPr>
            <w:tcW w:w="622" w:type="dxa"/>
          </w:tcPr>
          <w:p>
            <w:pPr>
              <w:pStyle w:val="TableParagraph"/>
              <w:spacing w:line="211" w:lineRule="exact" w:before="71"/>
              <w:ind w:left="33" w:right="41"/>
              <w:rPr>
                <w:sz w:val="20"/>
              </w:rPr>
            </w:pPr>
            <w:r>
              <w:rPr>
                <w:spacing w:val="-2"/>
                <w:sz w:val="20"/>
              </w:rPr>
              <w:t>3,688</w:t>
            </w:r>
          </w:p>
        </w:tc>
        <w:tc>
          <w:tcPr>
            <w:tcW w:w="622" w:type="dxa"/>
          </w:tcPr>
          <w:p>
            <w:pPr>
              <w:pStyle w:val="TableParagraph"/>
              <w:spacing w:line="211" w:lineRule="exact" w:before="71"/>
              <w:ind w:right="59"/>
              <w:jc w:val="right"/>
              <w:rPr>
                <w:sz w:val="20"/>
              </w:rPr>
            </w:pPr>
            <w:r>
              <w:rPr>
                <w:spacing w:val="-2"/>
                <w:sz w:val="20"/>
              </w:rPr>
              <w:t>4,648</w:t>
            </w:r>
          </w:p>
        </w:tc>
        <w:tc>
          <w:tcPr>
            <w:tcW w:w="622" w:type="dxa"/>
          </w:tcPr>
          <w:p>
            <w:pPr>
              <w:pStyle w:val="TableParagraph"/>
              <w:spacing w:line="211" w:lineRule="exact" w:before="71"/>
              <w:ind w:left="32" w:right="41"/>
              <w:rPr>
                <w:sz w:val="20"/>
              </w:rPr>
            </w:pPr>
            <w:r>
              <w:rPr>
                <w:spacing w:val="-2"/>
                <w:sz w:val="20"/>
              </w:rPr>
              <w:t>5,128</w:t>
            </w:r>
          </w:p>
        </w:tc>
        <w:tc>
          <w:tcPr>
            <w:tcW w:w="622" w:type="dxa"/>
          </w:tcPr>
          <w:p>
            <w:pPr>
              <w:pStyle w:val="TableParagraph"/>
              <w:spacing w:line="211" w:lineRule="exact" w:before="71"/>
              <w:ind w:left="32" w:right="41"/>
              <w:rPr>
                <w:sz w:val="20"/>
              </w:rPr>
            </w:pPr>
            <w:r>
              <w:rPr>
                <w:spacing w:val="-2"/>
                <w:sz w:val="20"/>
              </w:rPr>
              <w:t>5,677</w:t>
            </w:r>
          </w:p>
        </w:tc>
        <w:tc>
          <w:tcPr>
            <w:tcW w:w="620" w:type="dxa"/>
          </w:tcPr>
          <w:p>
            <w:pPr>
              <w:pStyle w:val="TableParagraph"/>
              <w:spacing w:line="211" w:lineRule="exact" w:before="71"/>
              <w:ind w:left="30" w:right="43"/>
              <w:rPr>
                <w:sz w:val="20"/>
              </w:rPr>
            </w:pPr>
            <w:r>
              <w:rPr>
                <w:spacing w:val="-2"/>
                <w:sz w:val="20"/>
              </w:rPr>
              <w:t>8,009</w:t>
            </w:r>
          </w:p>
        </w:tc>
        <w:tc>
          <w:tcPr>
            <w:tcW w:w="721" w:type="dxa"/>
          </w:tcPr>
          <w:p>
            <w:pPr>
              <w:pStyle w:val="TableParagraph"/>
              <w:spacing w:line="211" w:lineRule="exact" w:before="71"/>
              <w:ind w:left="28" w:right="43"/>
              <w:rPr>
                <w:sz w:val="20"/>
              </w:rPr>
            </w:pPr>
            <w:r>
              <w:rPr>
                <w:spacing w:val="-2"/>
                <w:sz w:val="20"/>
              </w:rPr>
              <w:t>10,821</w:t>
            </w:r>
          </w:p>
        </w:tc>
        <w:tc>
          <w:tcPr>
            <w:tcW w:w="718" w:type="dxa"/>
          </w:tcPr>
          <w:p>
            <w:pPr>
              <w:pStyle w:val="TableParagraph"/>
              <w:spacing w:line="211" w:lineRule="exact" w:before="71"/>
              <w:ind w:left="28" w:right="40"/>
              <w:rPr>
                <w:sz w:val="20"/>
              </w:rPr>
            </w:pPr>
            <w:r>
              <w:rPr>
                <w:spacing w:val="-2"/>
                <w:sz w:val="20"/>
              </w:rPr>
              <w:t>14,044</w:t>
            </w:r>
          </w:p>
        </w:tc>
        <w:tc>
          <w:tcPr>
            <w:tcW w:w="646" w:type="dxa"/>
          </w:tcPr>
          <w:p>
            <w:pPr>
              <w:pStyle w:val="TableParagraph"/>
              <w:spacing w:line="211" w:lineRule="exact" w:before="71"/>
              <w:ind w:right="18"/>
              <w:rPr>
                <w:sz w:val="20"/>
              </w:rPr>
            </w:pPr>
            <w:r>
              <w:rPr>
                <w:spacing w:val="-2"/>
                <w:sz w:val="20"/>
              </w:rPr>
              <w:t>17,679</w:t>
            </w:r>
          </w:p>
        </w:tc>
      </w:tr>
      <w:tr>
        <w:trPr>
          <w:trHeight w:val="301" w:hRule="atLeast"/>
        </w:trPr>
        <w:tc>
          <w:tcPr>
            <w:tcW w:w="800" w:type="dxa"/>
          </w:tcPr>
          <w:p>
            <w:pPr>
              <w:pStyle w:val="TableParagraph"/>
              <w:spacing w:before="35"/>
              <w:ind w:left="49" w:right="47"/>
              <w:rPr>
                <w:sz w:val="20"/>
              </w:rPr>
            </w:pPr>
            <w:r>
              <w:rPr>
                <w:spacing w:val="-5"/>
                <w:sz w:val="20"/>
              </w:rPr>
              <w:t>18</w:t>
            </w:r>
          </w:p>
        </w:tc>
        <w:tc>
          <w:tcPr>
            <w:tcW w:w="701" w:type="dxa"/>
          </w:tcPr>
          <w:p>
            <w:pPr>
              <w:pStyle w:val="TableParagraph"/>
              <w:spacing w:line="211" w:lineRule="exact" w:before="71"/>
              <w:ind w:right="178"/>
              <w:jc w:val="right"/>
              <w:rPr>
                <w:sz w:val="20"/>
              </w:rPr>
            </w:pPr>
            <w:r>
              <w:rPr>
                <w:spacing w:val="-5"/>
                <w:sz w:val="20"/>
              </w:rPr>
              <w:t>767</w:t>
            </w:r>
          </w:p>
        </w:tc>
        <w:tc>
          <w:tcPr>
            <w:tcW w:w="622" w:type="dxa"/>
          </w:tcPr>
          <w:p>
            <w:pPr>
              <w:pStyle w:val="TableParagraph"/>
              <w:spacing w:line="211" w:lineRule="exact" w:before="71"/>
              <w:ind w:left="35" w:right="41"/>
              <w:rPr>
                <w:sz w:val="20"/>
              </w:rPr>
            </w:pPr>
            <w:r>
              <w:rPr>
                <w:spacing w:val="-2"/>
                <w:sz w:val="20"/>
              </w:rPr>
              <w:t>1,203</w:t>
            </w:r>
          </w:p>
        </w:tc>
        <w:tc>
          <w:tcPr>
            <w:tcW w:w="622" w:type="dxa"/>
          </w:tcPr>
          <w:p>
            <w:pPr>
              <w:pStyle w:val="TableParagraph"/>
              <w:spacing w:line="211" w:lineRule="exact" w:before="71"/>
              <w:ind w:left="36" w:right="38"/>
              <w:rPr>
                <w:sz w:val="20"/>
              </w:rPr>
            </w:pPr>
            <w:r>
              <w:rPr>
                <w:spacing w:val="-2"/>
                <w:sz w:val="20"/>
              </w:rPr>
              <w:t>1,421</w:t>
            </w:r>
          </w:p>
        </w:tc>
        <w:tc>
          <w:tcPr>
            <w:tcW w:w="623" w:type="dxa"/>
          </w:tcPr>
          <w:p>
            <w:pPr>
              <w:pStyle w:val="TableParagraph"/>
              <w:spacing w:line="211" w:lineRule="exact" w:before="71"/>
              <w:ind w:left="36" w:right="45"/>
              <w:rPr>
                <w:sz w:val="20"/>
              </w:rPr>
            </w:pPr>
            <w:r>
              <w:rPr>
                <w:spacing w:val="-2"/>
                <w:sz w:val="20"/>
              </w:rPr>
              <w:t>1,711</w:t>
            </w:r>
          </w:p>
        </w:tc>
        <w:tc>
          <w:tcPr>
            <w:tcW w:w="620" w:type="dxa"/>
          </w:tcPr>
          <w:p>
            <w:pPr>
              <w:pStyle w:val="TableParagraph"/>
              <w:spacing w:line="211" w:lineRule="exact" w:before="71"/>
              <w:ind w:left="33" w:right="40"/>
              <w:rPr>
                <w:sz w:val="20"/>
              </w:rPr>
            </w:pPr>
            <w:r>
              <w:rPr>
                <w:spacing w:val="-2"/>
                <w:sz w:val="20"/>
              </w:rPr>
              <w:t>2,292</w:t>
            </w:r>
          </w:p>
        </w:tc>
        <w:tc>
          <w:tcPr>
            <w:tcW w:w="620" w:type="dxa"/>
          </w:tcPr>
          <w:p>
            <w:pPr>
              <w:pStyle w:val="TableParagraph"/>
              <w:spacing w:line="211" w:lineRule="exact" w:before="71"/>
              <w:ind w:left="33" w:right="42"/>
              <w:rPr>
                <w:sz w:val="20"/>
              </w:rPr>
            </w:pPr>
            <w:r>
              <w:rPr>
                <w:spacing w:val="-2"/>
                <w:sz w:val="20"/>
              </w:rPr>
              <w:t>3,018</w:t>
            </w:r>
          </w:p>
        </w:tc>
        <w:tc>
          <w:tcPr>
            <w:tcW w:w="622" w:type="dxa"/>
          </w:tcPr>
          <w:p>
            <w:pPr>
              <w:pStyle w:val="TableParagraph"/>
              <w:spacing w:line="211" w:lineRule="exact" w:before="71"/>
              <w:ind w:left="33" w:right="41"/>
              <w:rPr>
                <w:sz w:val="20"/>
              </w:rPr>
            </w:pPr>
            <w:r>
              <w:rPr>
                <w:spacing w:val="-2"/>
                <w:sz w:val="20"/>
              </w:rPr>
              <w:t>3,890</w:t>
            </w:r>
          </w:p>
        </w:tc>
        <w:tc>
          <w:tcPr>
            <w:tcW w:w="622" w:type="dxa"/>
          </w:tcPr>
          <w:p>
            <w:pPr>
              <w:pStyle w:val="TableParagraph"/>
              <w:spacing w:line="211" w:lineRule="exact" w:before="71"/>
              <w:ind w:right="59"/>
              <w:jc w:val="right"/>
              <w:rPr>
                <w:sz w:val="20"/>
              </w:rPr>
            </w:pPr>
            <w:r>
              <w:rPr>
                <w:spacing w:val="-2"/>
                <w:sz w:val="20"/>
              </w:rPr>
              <w:t>4,906</w:t>
            </w:r>
          </w:p>
        </w:tc>
        <w:tc>
          <w:tcPr>
            <w:tcW w:w="622" w:type="dxa"/>
          </w:tcPr>
          <w:p>
            <w:pPr>
              <w:pStyle w:val="TableParagraph"/>
              <w:spacing w:line="211" w:lineRule="exact" w:before="71"/>
              <w:ind w:left="32" w:right="41"/>
              <w:rPr>
                <w:sz w:val="20"/>
              </w:rPr>
            </w:pPr>
            <w:r>
              <w:rPr>
                <w:spacing w:val="-2"/>
                <w:sz w:val="20"/>
              </w:rPr>
              <w:t>5,415</w:t>
            </w:r>
          </w:p>
        </w:tc>
        <w:tc>
          <w:tcPr>
            <w:tcW w:w="622" w:type="dxa"/>
          </w:tcPr>
          <w:p>
            <w:pPr>
              <w:pStyle w:val="TableParagraph"/>
              <w:spacing w:line="211" w:lineRule="exact" w:before="71"/>
              <w:ind w:left="32" w:right="41"/>
              <w:rPr>
                <w:sz w:val="20"/>
              </w:rPr>
            </w:pPr>
            <w:r>
              <w:rPr>
                <w:spacing w:val="-2"/>
                <w:sz w:val="20"/>
              </w:rPr>
              <w:t>5,996</w:t>
            </w:r>
          </w:p>
        </w:tc>
        <w:tc>
          <w:tcPr>
            <w:tcW w:w="620" w:type="dxa"/>
          </w:tcPr>
          <w:p>
            <w:pPr>
              <w:pStyle w:val="TableParagraph"/>
              <w:spacing w:line="211" w:lineRule="exact" w:before="71"/>
              <w:ind w:left="30" w:right="43"/>
              <w:rPr>
                <w:sz w:val="20"/>
              </w:rPr>
            </w:pPr>
            <w:r>
              <w:rPr>
                <w:spacing w:val="-2"/>
                <w:sz w:val="20"/>
              </w:rPr>
              <w:t>8,465</w:t>
            </w:r>
          </w:p>
        </w:tc>
        <w:tc>
          <w:tcPr>
            <w:tcW w:w="721" w:type="dxa"/>
          </w:tcPr>
          <w:p>
            <w:pPr>
              <w:pStyle w:val="TableParagraph"/>
              <w:spacing w:line="211" w:lineRule="exact" w:before="71"/>
              <w:ind w:left="28" w:right="43"/>
              <w:rPr>
                <w:sz w:val="20"/>
              </w:rPr>
            </w:pPr>
            <w:r>
              <w:rPr>
                <w:spacing w:val="-2"/>
                <w:sz w:val="20"/>
              </w:rPr>
              <w:t>11,442</w:t>
            </w:r>
          </w:p>
        </w:tc>
        <w:tc>
          <w:tcPr>
            <w:tcW w:w="718" w:type="dxa"/>
          </w:tcPr>
          <w:p>
            <w:pPr>
              <w:pStyle w:val="TableParagraph"/>
              <w:spacing w:line="211" w:lineRule="exact" w:before="71"/>
              <w:ind w:left="28" w:right="40"/>
              <w:rPr>
                <w:sz w:val="20"/>
              </w:rPr>
            </w:pPr>
            <w:r>
              <w:rPr>
                <w:spacing w:val="-2"/>
                <w:sz w:val="20"/>
              </w:rPr>
              <w:t>14,855</w:t>
            </w:r>
          </w:p>
        </w:tc>
        <w:tc>
          <w:tcPr>
            <w:tcW w:w="646" w:type="dxa"/>
          </w:tcPr>
          <w:p>
            <w:pPr>
              <w:pStyle w:val="TableParagraph"/>
              <w:spacing w:line="211" w:lineRule="exact" w:before="71"/>
              <w:ind w:right="18"/>
              <w:rPr>
                <w:sz w:val="20"/>
              </w:rPr>
            </w:pPr>
            <w:r>
              <w:rPr>
                <w:spacing w:val="-2"/>
                <w:sz w:val="20"/>
              </w:rPr>
              <w:t>18,703</w:t>
            </w:r>
          </w:p>
        </w:tc>
      </w:tr>
      <w:tr>
        <w:trPr>
          <w:trHeight w:val="304" w:hRule="atLeast"/>
        </w:trPr>
        <w:tc>
          <w:tcPr>
            <w:tcW w:w="800" w:type="dxa"/>
          </w:tcPr>
          <w:p>
            <w:pPr>
              <w:pStyle w:val="TableParagraph"/>
              <w:spacing w:before="38"/>
              <w:ind w:left="49" w:right="47"/>
              <w:rPr>
                <w:sz w:val="20"/>
              </w:rPr>
            </w:pPr>
            <w:r>
              <w:rPr>
                <w:spacing w:val="-5"/>
                <w:sz w:val="20"/>
              </w:rPr>
              <w:t>19</w:t>
            </w:r>
          </w:p>
        </w:tc>
        <w:tc>
          <w:tcPr>
            <w:tcW w:w="701" w:type="dxa"/>
          </w:tcPr>
          <w:p>
            <w:pPr>
              <w:pStyle w:val="TableParagraph"/>
              <w:spacing w:line="211" w:lineRule="exact" w:before="74"/>
              <w:ind w:right="178"/>
              <w:jc w:val="right"/>
              <w:rPr>
                <w:sz w:val="20"/>
              </w:rPr>
            </w:pPr>
            <w:r>
              <w:rPr>
                <w:spacing w:val="-5"/>
                <w:sz w:val="20"/>
              </w:rPr>
              <w:t>796</w:t>
            </w:r>
          </w:p>
        </w:tc>
        <w:tc>
          <w:tcPr>
            <w:tcW w:w="622" w:type="dxa"/>
          </w:tcPr>
          <w:p>
            <w:pPr>
              <w:pStyle w:val="TableParagraph"/>
              <w:spacing w:line="211" w:lineRule="exact" w:before="74"/>
              <w:ind w:left="35" w:right="41"/>
              <w:rPr>
                <w:sz w:val="20"/>
              </w:rPr>
            </w:pPr>
            <w:r>
              <w:rPr>
                <w:spacing w:val="-2"/>
                <w:sz w:val="20"/>
              </w:rPr>
              <w:t>1,256</w:t>
            </w:r>
          </w:p>
        </w:tc>
        <w:tc>
          <w:tcPr>
            <w:tcW w:w="622" w:type="dxa"/>
          </w:tcPr>
          <w:p>
            <w:pPr>
              <w:pStyle w:val="TableParagraph"/>
              <w:spacing w:line="211" w:lineRule="exact" w:before="74"/>
              <w:ind w:left="36" w:right="38"/>
              <w:rPr>
                <w:sz w:val="20"/>
              </w:rPr>
            </w:pPr>
            <w:r>
              <w:rPr>
                <w:spacing w:val="-2"/>
                <w:sz w:val="20"/>
              </w:rPr>
              <w:t>1,485</w:t>
            </w:r>
          </w:p>
        </w:tc>
        <w:tc>
          <w:tcPr>
            <w:tcW w:w="623" w:type="dxa"/>
          </w:tcPr>
          <w:p>
            <w:pPr>
              <w:pStyle w:val="TableParagraph"/>
              <w:spacing w:line="211" w:lineRule="exact" w:before="74"/>
              <w:ind w:left="36" w:right="45"/>
              <w:rPr>
                <w:sz w:val="20"/>
              </w:rPr>
            </w:pPr>
            <w:r>
              <w:rPr>
                <w:spacing w:val="-2"/>
                <w:sz w:val="20"/>
              </w:rPr>
              <w:t>1,792</w:t>
            </w:r>
          </w:p>
        </w:tc>
        <w:tc>
          <w:tcPr>
            <w:tcW w:w="620" w:type="dxa"/>
          </w:tcPr>
          <w:p>
            <w:pPr>
              <w:pStyle w:val="TableParagraph"/>
              <w:spacing w:line="211" w:lineRule="exact" w:before="74"/>
              <w:ind w:left="33" w:right="40"/>
              <w:rPr>
                <w:sz w:val="20"/>
              </w:rPr>
            </w:pPr>
            <w:r>
              <w:rPr>
                <w:spacing w:val="-2"/>
                <w:sz w:val="20"/>
              </w:rPr>
              <w:t>2,405</w:t>
            </w:r>
          </w:p>
        </w:tc>
        <w:tc>
          <w:tcPr>
            <w:tcW w:w="620" w:type="dxa"/>
          </w:tcPr>
          <w:p>
            <w:pPr>
              <w:pStyle w:val="TableParagraph"/>
              <w:spacing w:line="211" w:lineRule="exact" w:before="74"/>
              <w:ind w:left="33" w:right="42"/>
              <w:rPr>
                <w:sz w:val="20"/>
              </w:rPr>
            </w:pPr>
            <w:r>
              <w:rPr>
                <w:spacing w:val="-2"/>
                <w:sz w:val="20"/>
              </w:rPr>
              <w:t>3,172</w:t>
            </w:r>
          </w:p>
        </w:tc>
        <w:tc>
          <w:tcPr>
            <w:tcW w:w="622" w:type="dxa"/>
          </w:tcPr>
          <w:p>
            <w:pPr>
              <w:pStyle w:val="TableParagraph"/>
              <w:spacing w:line="211" w:lineRule="exact" w:before="74"/>
              <w:ind w:left="33" w:right="41"/>
              <w:rPr>
                <w:sz w:val="20"/>
              </w:rPr>
            </w:pPr>
            <w:r>
              <w:rPr>
                <w:spacing w:val="-2"/>
                <w:sz w:val="20"/>
              </w:rPr>
              <w:t>4,092</w:t>
            </w:r>
          </w:p>
        </w:tc>
        <w:tc>
          <w:tcPr>
            <w:tcW w:w="622" w:type="dxa"/>
          </w:tcPr>
          <w:p>
            <w:pPr>
              <w:pStyle w:val="TableParagraph"/>
              <w:spacing w:line="211" w:lineRule="exact" w:before="74"/>
              <w:ind w:right="59"/>
              <w:jc w:val="right"/>
              <w:rPr>
                <w:sz w:val="20"/>
              </w:rPr>
            </w:pPr>
            <w:r>
              <w:rPr>
                <w:spacing w:val="-2"/>
                <w:sz w:val="20"/>
              </w:rPr>
              <w:t>5,165</w:t>
            </w:r>
          </w:p>
        </w:tc>
        <w:tc>
          <w:tcPr>
            <w:tcW w:w="622" w:type="dxa"/>
          </w:tcPr>
          <w:p>
            <w:pPr>
              <w:pStyle w:val="TableParagraph"/>
              <w:spacing w:line="211" w:lineRule="exact" w:before="74"/>
              <w:ind w:left="32" w:right="41"/>
              <w:rPr>
                <w:sz w:val="20"/>
              </w:rPr>
            </w:pPr>
            <w:r>
              <w:rPr>
                <w:spacing w:val="-2"/>
                <w:sz w:val="20"/>
              </w:rPr>
              <w:t>5,701</w:t>
            </w:r>
          </w:p>
        </w:tc>
        <w:tc>
          <w:tcPr>
            <w:tcW w:w="622" w:type="dxa"/>
          </w:tcPr>
          <w:p>
            <w:pPr>
              <w:pStyle w:val="TableParagraph"/>
              <w:spacing w:line="211" w:lineRule="exact" w:before="74"/>
              <w:ind w:left="32" w:right="41"/>
              <w:rPr>
                <w:sz w:val="20"/>
              </w:rPr>
            </w:pPr>
            <w:r>
              <w:rPr>
                <w:spacing w:val="-2"/>
                <w:sz w:val="20"/>
              </w:rPr>
              <w:t>6,314</w:t>
            </w:r>
          </w:p>
        </w:tc>
        <w:tc>
          <w:tcPr>
            <w:tcW w:w="620" w:type="dxa"/>
          </w:tcPr>
          <w:p>
            <w:pPr>
              <w:pStyle w:val="TableParagraph"/>
              <w:spacing w:line="211" w:lineRule="exact" w:before="74"/>
              <w:ind w:left="30" w:right="43"/>
              <w:rPr>
                <w:sz w:val="20"/>
              </w:rPr>
            </w:pPr>
            <w:r>
              <w:rPr>
                <w:spacing w:val="-2"/>
                <w:sz w:val="20"/>
              </w:rPr>
              <w:t>8,921</w:t>
            </w:r>
          </w:p>
        </w:tc>
        <w:tc>
          <w:tcPr>
            <w:tcW w:w="721" w:type="dxa"/>
          </w:tcPr>
          <w:p>
            <w:pPr>
              <w:pStyle w:val="TableParagraph"/>
              <w:spacing w:line="211" w:lineRule="exact" w:before="74"/>
              <w:ind w:left="28" w:right="43"/>
              <w:rPr>
                <w:sz w:val="20"/>
              </w:rPr>
            </w:pPr>
            <w:r>
              <w:rPr>
                <w:spacing w:val="-2"/>
                <w:sz w:val="20"/>
              </w:rPr>
              <w:t>12,063</w:t>
            </w:r>
          </w:p>
        </w:tc>
        <w:tc>
          <w:tcPr>
            <w:tcW w:w="718" w:type="dxa"/>
          </w:tcPr>
          <w:p>
            <w:pPr>
              <w:pStyle w:val="TableParagraph"/>
              <w:spacing w:line="211" w:lineRule="exact" w:before="74"/>
              <w:ind w:left="28" w:right="40"/>
              <w:rPr>
                <w:sz w:val="20"/>
              </w:rPr>
            </w:pPr>
            <w:r>
              <w:rPr>
                <w:spacing w:val="-2"/>
                <w:sz w:val="20"/>
              </w:rPr>
              <w:t>15,666</w:t>
            </w:r>
          </w:p>
        </w:tc>
        <w:tc>
          <w:tcPr>
            <w:tcW w:w="646" w:type="dxa"/>
          </w:tcPr>
          <w:p>
            <w:pPr>
              <w:pStyle w:val="TableParagraph"/>
              <w:spacing w:line="211" w:lineRule="exact" w:before="74"/>
              <w:ind w:right="18"/>
              <w:rPr>
                <w:sz w:val="20"/>
              </w:rPr>
            </w:pPr>
            <w:r>
              <w:rPr>
                <w:spacing w:val="-2"/>
                <w:sz w:val="20"/>
              </w:rPr>
              <w:t>19,728</w:t>
            </w:r>
          </w:p>
        </w:tc>
      </w:tr>
      <w:tr>
        <w:trPr>
          <w:trHeight w:val="302" w:hRule="atLeast"/>
        </w:trPr>
        <w:tc>
          <w:tcPr>
            <w:tcW w:w="800" w:type="dxa"/>
          </w:tcPr>
          <w:p>
            <w:pPr>
              <w:pStyle w:val="TableParagraph"/>
              <w:spacing w:before="35"/>
              <w:ind w:left="49" w:right="47"/>
              <w:rPr>
                <w:sz w:val="20"/>
              </w:rPr>
            </w:pPr>
            <w:r>
              <w:rPr>
                <w:spacing w:val="-5"/>
                <w:sz w:val="20"/>
              </w:rPr>
              <w:t>20</w:t>
            </w:r>
          </w:p>
        </w:tc>
        <w:tc>
          <w:tcPr>
            <w:tcW w:w="701" w:type="dxa"/>
          </w:tcPr>
          <w:p>
            <w:pPr>
              <w:pStyle w:val="TableParagraph"/>
              <w:spacing w:line="211" w:lineRule="exact" w:before="71"/>
              <w:ind w:right="178"/>
              <w:jc w:val="right"/>
              <w:rPr>
                <w:sz w:val="20"/>
              </w:rPr>
            </w:pPr>
            <w:r>
              <w:rPr>
                <w:spacing w:val="-5"/>
                <w:sz w:val="20"/>
              </w:rPr>
              <w:t>824</w:t>
            </w:r>
          </w:p>
        </w:tc>
        <w:tc>
          <w:tcPr>
            <w:tcW w:w="622" w:type="dxa"/>
          </w:tcPr>
          <w:p>
            <w:pPr>
              <w:pStyle w:val="TableParagraph"/>
              <w:spacing w:line="211" w:lineRule="exact" w:before="71"/>
              <w:ind w:left="35" w:right="41"/>
              <w:rPr>
                <w:sz w:val="20"/>
              </w:rPr>
            </w:pPr>
            <w:r>
              <w:rPr>
                <w:spacing w:val="-2"/>
                <w:sz w:val="20"/>
              </w:rPr>
              <w:t>1,308</w:t>
            </w:r>
          </w:p>
        </w:tc>
        <w:tc>
          <w:tcPr>
            <w:tcW w:w="622" w:type="dxa"/>
          </w:tcPr>
          <w:p>
            <w:pPr>
              <w:pStyle w:val="TableParagraph"/>
              <w:spacing w:line="211" w:lineRule="exact" w:before="71"/>
              <w:ind w:left="36" w:right="38"/>
              <w:rPr>
                <w:sz w:val="20"/>
              </w:rPr>
            </w:pPr>
            <w:r>
              <w:rPr>
                <w:spacing w:val="-2"/>
                <w:sz w:val="20"/>
              </w:rPr>
              <w:t>1,550</w:t>
            </w:r>
          </w:p>
        </w:tc>
        <w:tc>
          <w:tcPr>
            <w:tcW w:w="623" w:type="dxa"/>
          </w:tcPr>
          <w:p>
            <w:pPr>
              <w:pStyle w:val="TableParagraph"/>
              <w:spacing w:line="211" w:lineRule="exact" w:before="71"/>
              <w:ind w:left="36" w:right="45"/>
              <w:rPr>
                <w:sz w:val="20"/>
              </w:rPr>
            </w:pPr>
            <w:r>
              <w:rPr>
                <w:spacing w:val="-2"/>
                <w:sz w:val="20"/>
              </w:rPr>
              <w:t>1,873</w:t>
            </w:r>
          </w:p>
        </w:tc>
        <w:tc>
          <w:tcPr>
            <w:tcW w:w="620" w:type="dxa"/>
          </w:tcPr>
          <w:p>
            <w:pPr>
              <w:pStyle w:val="TableParagraph"/>
              <w:spacing w:line="211" w:lineRule="exact" w:before="71"/>
              <w:ind w:left="33" w:right="40"/>
              <w:rPr>
                <w:sz w:val="20"/>
              </w:rPr>
            </w:pPr>
            <w:r>
              <w:rPr>
                <w:spacing w:val="-2"/>
                <w:sz w:val="20"/>
              </w:rPr>
              <w:t>2,518</w:t>
            </w:r>
          </w:p>
        </w:tc>
        <w:tc>
          <w:tcPr>
            <w:tcW w:w="620" w:type="dxa"/>
          </w:tcPr>
          <w:p>
            <w:pPr>
              <w:pStyle w:val="TableParagraph"/>
              <w:spacing w:line="211" w:lineRule="exact" w:before="71"/>
              <w:ind w:left="33" w:right="42"/>
              <w:rPr>
                <w:sz w:val="20"/>
              </w:rPr>
            </w:pPr>
            <w:r>
              <w:rPr>
                <w:spacing w:val="-2"/>
                <w:sz w:val="20"/>
              </w:rPr>
              <w:t>3,325</w:t>
            </w:r>
          </w:p>
        </w:tc>
        <w:tc>
          <w:tcPr>
            <w:tcW w:w="622" w:type="dxa"/>
          </w:tcPr>
          <w:p>
            <w:pPr>
              <w:pStyle w:val="TableParagraph"/>
              <w:spacing w:line="211" w:lineRule="exact" w:before="71"/>
              <w:ind w:left="33" w:right="41"/>
              <w:rPr>
                <w:sz w:val="20"/>
              </w:rPr>
            </w:pPr>
            <w:r>
              <w:rPr>
                <w:spacing w:val="-2"/>
                <w:sz w:val="20"/>
              </w:rPr>
              <w:t>4,293</w:t>
            </w:r>
          </w:p>
        </w:tc>
        <w:tc>
          <w:tcPr>
            <w:tcW w:w="622" w:type="dxa"/>
          </w:tcPr>
          <w:p>
            <w:pPr>
              <w:pStyle w:val="TableParagraph"/>
              <w:spacing w:line="211" w:lineRule="exact" w:before="71"/>
              <w:ind w:right="59"/>
              <w:jc w:val="right"/>
              <w:rPr>
                <w:sz w:val="20"/>
              </w:rPr>
            </w:pPr>
            <w:r>
              <w:rPr>
                <w:spacing w:val="-2"/>
                <w:sz w:val="20"/>
              </w:rPr>
              <w:t>5,423</w:t>
            </w:r>
          </w:p>
        </w:tc>
        <w:tc>
          <w:tcPr>
            <w:tcW w:w="622" w:type="dxa"/>
          </w:tcPr>
          <w:p>
            <w:pPr>
              <w:pStyle w:val="TableParagraph"/>
              <w:spacing w:line="211" w:lineRule="exact" w:before="71"/>
              <w:ind w:left="32" w:right="41"/>
              <w:rPr>
                <w:sz w:val="20"/>
              </w:rPr>
            </w:pPr>
            <w:r>
              <w:rPr>
                <w:spacing w:val="-2"/>
                <w:sz w:val="20"/>
              </w:rPr>
              <w:t>5,988</w:t>
            </w:r>
          </w:p>
        </w:tc>
        <w:tc>
          <w:tcPr>
            <w:tcW w:w="622" w:type="dxa"/>
          </w:tcPr>
          <w:p>
            <w:pPr>
              <w:pStyle w:val="TableParagraph"/>
              <w:spacing w:line="211" w:lineRule="exact" w:before="71"/>
              <w:ind w:left="32" w:right="41"/>
              <w:rPr>
                <w:sz w:val="20"/>
              </w:rPr>
            </w:pPr>
            <w:r>
              <w:rPr>
                <w:spacing w:val="-2"/>
                <w:sz w:val="20"/>
              </w:rPr>
              <w:t>6,633</w:t>
            </w:r>
          </w:p>
        </w:tc>
        <w:tc>
          <w:tcPr>
            <w:tcW w:w="620" w:type="dxa"/>
          </w:tcPr>
          <w:p>
            <w:pPr>
              <w:pStyle w:val="TableParagraph"/>
              <w:spacing w:line="211" w:lineRule="exact" w:before="71"/>
              <w:ind w:left="30" w:right="43"/>
              <w:rPr>
                <w:sz w:val="20"/>
              </w:rPr>
            </w:pPr>
            <w:r>
              <w:rPr>
                <w:spacing w:val="-2"/>
                <w:sz w:val="20"/>
              </w:rPr>
              <w:t>9,376</w:t>
            </w:r>
          </w:p>
        </w:tc>
        <w:tc>
          <w:tcPr>
            <w:tcW w:w="721" w:type="dxa"/>
          </w:tcPr>
          <w:p>
            <w:pPr>
              <w:pStyle w:val="TableParagraph"/>
              <w:spacing w:line="211" w:lineRule="exact" w:before="71"/>
              <w:ind w:left="28" w:right="43"/>
              <w:rPr>
                <w:sz w:val="20"/>
              </w:rPr>
            </w:pPr>
            <w:r>
              <w:rPr>
                <w:spacing w:val="-2"/>
                <w:sz w:val="20"/>
              </w:rPr>
              <w:t>12,684</w:t>
            </w:r>
          </w:p>
        </w:tc>
        <w:tc>
          <w:tcPr>
            <w:tcW w:w="718" w:type="dxa"/>
          </w:tcPr>
          <w:p>
            <w:pPr>
              <w:pStyle w:val="TableParagraph"/>
              <w:spacing w:line="211" w:lineRule="exact" w:before="71"/>
              <w:ind w:left="28" w:right="40"/>
              <w:rPr>
                <w:sz w:val="20"/>
              </w:rPr>
            </w:pPr>
            <w:r>
              <w:rPr>
                <w:spacing w:val="-2"/>
                <w:sz w:val="20"/>
              </w:rPr>
              <w:t>16,477</w:t>
            </w:r>
          </w:p>
        </w:tc>
        <w:tc>
          <w:tcPr>
            <w:tcW w:w="646" w:type="dxa"/>
          </w:tcPr>
          <w:p>
            <w:pPr>
              <w:pStyle w:val="TableParagraph"/>
              <w:spacing w:line="211" w:lineRule="exact" w:before="71"/>
              <w:ind w:right="18"/>
              <w:rPr>
                <w:sz w:val="20"/>
              </w:rPr>
            </w:pPr>
            <w:r>
              <w:rPr>
                <w:spacing w:val="-2"/>
                <w:sz w:val="20"/>
              </w:rPr>
              <w:t>20,753</w:t>
            </w:r>
          </w:p>
        </w:tc>
      </w:tr>
      <w:tr>
        <w:trPr>
          <w:trHeight w:val="302" w:hRule="atLeast"/>
        </w:trPr>
        <w:tc>
          <w:tcPr>
            <w:tcW w:w="9801" w:type="dxa"/>
            <w:gridSpan w:val="15"/>
            <w:shd w:val="clear" w:color="auto" w:fill="F1F1F1"/>
          </w:tcPr>
          <w:p>
            <w:pPr>
              <w:pStyle w:val="TableParagraph"/>
              <w:spacing w:before="35"/>
              <w:ind w:left="2413" w:right="2420"/>
              <w:rPr>
                <w:rFonts w:ascii="Arial"/>
                <w:b/>
                <w:sz w:val="20"/>
              </w:rPr>
            </w:pPr>
            <w:r>
              <w:rPr>
                <w:rFonts w:ascii="Arial"/>
                <w:b/>
                <w:sz w:val="20"/>
              </w:rPr>
              <w:t>PART</w:t>
            </w:r>
            <w:r>
              <w:rPr>
                <w:rFonts w:ascii="Arial"/>
                <w:b/>
                <w:spacing w:val="-6"/>
                <w:sz w:val="20"/>
              </w:rPr>
              <w:t> </w:t>
            </w:r>
            <w:r>
              <w:rPr>
                <w:rFonts w:ascii="Arial"/>
                <w:b/>
                <w:sz w:val="20"/>
              </w:rPr>
              <w:t>B:</w:t>
            </w:r>
            <w:r>
              <w:rPr>
                <w:rFonts w:ascii="Arial"/>
                <w:b/>
                <w:spacing w:val="-3"/>
                <w:sz w:val="20"/>
              </w:rPr>
              <w:t> </w:t>
            </w:r>
            <w:r>
              <w:rPr>
                <w:rFonts w:ascii="Arial"/>
                <w:b/>
                <w:sz w:val="20"/>
              </w:rPr>
              <w:t>SUPPLY</w:t>
            </w:r>
            <w:r>
              <w:rPr>
                <w:rFonts w:ascii="Arial"/>
                <w:b/>
                <w:spacing w:val="-7"/>
                <w:sz w:val="20"/>
              </w:rPr>
              <w:t> </w:t>
            </w:r>
            <w:r>
              <w:rPr>
                <w:rFonts w:ascii="Arial"/>
                <w:b/>
                <w:sz w:val="20"/>
              </w:rPr>
              <w:t>AND</w:t>
            </w:r>
            <w:r>
              <w:rPr>
                <w:rFonts w:ascii="Arial"/>
                <w:b/>
                <w:spacing w:val="-3"/>
                <w:sz w:val="20"/>
              </w:rPr>
              <w:t> </w:t>
            </w:r>
            <w:r>
              <w:rPr>
                <w:rFonts w:ascii="Arial"/>
                <w:b/>
                <w:sz w:val="20"/>
              </w:rPr>
              <w:t>DELIVERY</w:t>
            </w:r>
            <w:r>
              <w:rPr>
                <w:rFonts w:ascii="Arial"/>
                <w:b/>
                <w:spacing w:val="-7"/>
                <w:sz w:val="20"/>
              </w:rPr>
              <w:t> </w:t>
            </w:r>
            <w:r>
              <w:rPr>
                <w:rFonts w:ascii="Arial"/>
                <w:b/>
                <w:sz w:val="20"/>
              </w:rPr>
              <w:t>ONLY</w:t>
            </w:r>
            <w:r>
              <w:rPr>
                <w:rFonts w:ascii="Arial"/>
                <w:b/>
                <w:spacing w:val="-6"/>
                <w:sz w:val="20"/>
              </w:rPr>
              <w:t> </w:t>
            </w:r>
            <w:r>
              <w:rPr>
                <w:rFonts w:ascii="Arial"/>
                <w:b/>
                <w:spacing w:val="-2"/>
                <w:sz w:val="20"/>
              </w:rPr>
              <w:t>($/m)</w:t>
            </w:r>
          </w:p>
        </w:tc>
      </w:tr>
      <w:tr>
        <w:trPr>
          <w:trHeight w:val="302" w:hRule="atLeast"/>
        </w:trPr>
        <w:tc>
          <w:tcPr>
            <w:tcW w:w="800" w:type="dxa"/>
          </w:tcPr>
          <w:p>
            <w:pPr>
              <w:pStyle w:val="TableParagraph"/>
              <w:spacing w:before="35"/>
              <w:ind w:left="50" w:right="47"/>
              <w:rPr>
                <w:sz w:val="20"/>
              </w:rPr>
            </w:pPr>
            <w:r>
              <w:rPr>
                <w:spacing w:val="-2"/>
                <w:sz w:val="20"/>
              </w:rPr>
              <w:t>avg./m</w:t>
            </w:r>
          </w:p>
        </w:tc>
        <w:tc>
          <w:tcPr>
            <w:tcW w:w="701" w:type="dxa"/>
          </w:tcPr>
          <w:p>
            <w:pPr>
              <w:pStyle w:val="TableParagraph"/>
              <w:spacing w:line="211" w:lineRule="exact" w:before="71"/>
              <w:ind w:left="218" w:right="219"/>
              <w:rPr>
                <w:sz w:val="20"/>
              </w:rPr>
            </w:pPr>
            <w:r>
              <w:rPr>
                <w:spacing w:val="-5"/>
                <w:sz w:val="20"/>
              </w:rPr>
              <w:t>45</w:t>
            </w:r>
          </w:p>
        </w:tc>
        <w:tc>
          <w:tcPr>
            <w:tcW w:w="622" w:type="dxa"/>
          </w:tcPr>
          <w:p>
            <w:pPr>
              <w:pStyle w:val="TableParagraph"/>
              <w:spacing w:line="211" w:lineRule="exact" w:before="71"/>
              <w:ind w:left="35" w:right="41"/>
              <w:rPr>
                <w:sz w:val="20"/>
              </w:rPr>
            </w:pPr>
            <w:r>
              <w:rPr>
                <w:spacing w:val="-5"/>
                <w:sz w:val="20"/>
              </w:rPr>
              <w:t>59</w:t>
            </w:r>
          </w:p>
        </w:tc>
        <w:tc>
          <w:tcPr>
            <w:tcW w:w="622" w:type="dxa"/>
          </w:tcPr>
          <w:p>
            <w:pPr>
              <w:pStyle w:val="TableParagraph"/>
              <w:spacing w:line="211" w:lineRule="exact" w:before="71"/>
              <w:ind w:left="36" w:right="38"/>
              <w:rPr>
                <w:sz w:val="20"/>
              </w:rPr>
            </w:pPr>
            <w:r>
              <w:rPr>
                <w:spacing w:val="-5"/>
                <w:sz w:val="20"/>
              </w:rPr>
              <w:t>66</w:t>
            </w:r>
          </w:p>
        </w:tc>
        <w:tc>
          <w:tcPr>
            <w:tcW w:w="623" w:type="dxa"/>
          </w:tcPr>
          <w:p>
            <w:pPr>
              <w:pStyle w:val="TableParagraph"/>
              <w:spacing w:line="211" w:lineRule="exact" w:before="71"/>
              <w:ind w:left="36" w:right="44"/>
              <w:rPr>
                <w:sz w:val="20"/>
              </w:rPr>
            </w:pPr>
            <w:r>
              <w:rPr>
                <w:spacing w:val="-5"/>
                <w:sz w:val="20"/>
              </w:rPr>
              <w:t>75</w:t>
            </w:r>
          </w:p>
        </w:tc>
        <w:tc>
          <w:tcPr>
            <w:tcW w:w="620" w:type="dxa"/>
          </w:tcPr>
          <w:p>
            <w:pPr>
              <w:pStyle w:val="TableParagraph"/>
              <w:spacing w:line="211" w:lineRule="exact" w:before="71"/>
              <w:ind w:left="33" w:right="41"/>
              <w:rPr>
                <w:sz w:val="20"/>
              </w:rPr>
            </w:pPr>
            <w:r>
              <w:rPr>
                <w:spacing w:val="-5"/>
                <w:sz w:val="20"/>
              </w:rPr>
              <w:t>94</w:t>
            </w:r>
          </w:p>
        </w:tc>
        <w:tc>
          <w:tcPr>
            <w:tcW w:w="620" w:type="dxa"/>
          </w:tcPr>
          <w:p>
            <w:pPr>
              <w:pStyle w:val="TableParagraph"/>
              <w:spacing w:line="211" w:lineRule="exact" w:before="71"/>
              <w:ind w:left="33" w:right="42"/>
              <w:rPr>
                <w:sz w:val="20"/>
              </w:rPr>
            </w:pPr>
            <w:r>
              <w:rPr>
                <w:spacing w:val="-5"/>
                <w:sz w:val="20"/>
              </w:rPr>
              <w:t>118</w:t>
            </w:r>
          </w:p>
        </w:tc>
        <w:tc>
          <w:tcPr>
            <w:tcW w:w="622" w:type="dxa"/>
          </w:tcPr>
          <w:p>
            <w:pPr>
              <w:pStyle w:val="TableParagraph"/>
              <w:spacing w:line="211" w:lineRule="exact" w:before="71"/>
              <w:ind w:left="33" w:right="41"/>
              <w:rPr>
                <w:sz w:val="20"/>
              </w:rPr>
            </w:pPr>
            <w:r>
              <w:rPr>
                <w:spacing w:val="-5"/>
                <w:sz w:val="20"/>
              </w:rPr>
              <w:t>146</w:t>
            </w:r>
          </w:p>
        </w:tc>
        <w:tc>
          <w:tcPr>
            <w:tcW w:w="622" w:type="dxa"/>
          </w:tcPr>
          <w:p>
            <w:pPr>
              <w:pStyle w:val="TableParagraph"/>
              <w:spacing w:line="211" w:lineRule="exact" w:before="71"/>
              <w:ind w:right="144"/>
              <w:jc w:val="right"/>
              <w:rPr>
                <w:sz w:val="20"/>
              </w:rPr>
            </w:pPr>
            <w:r>
              <w:rPr>
                <w:spacing w:val="-5"/>
                <w:sz w:val="20"/>
              </w:rPr>
              <w:t>179</w:t>
            </w:r>
          </w:p>
        </w:tc>
        <w:tc>
          <w:tcPr>
            <w:tcW w:w="622" w:type="dxa"/>
          </w:tcPr>
          <w:p>
            <w:pPr>
              <w:pStyle w:val="TableParagraph"/>
              <w:spacing w:line="211" w:lineRule="exact" w:before="71"/>
              <w:ind w:left="32" w:right="41"/>
              <w:rPr>
                <w:sz w:val="20"/>
              </w:rPr>
            </w:pPr>
            <w:r>
              <w:rPr>
                <w:spacing w:val="-5"/>
                <w:sz w:val="20"/>
              </w:rPr>
              <w:t>196</w:t>
            </w:r>
          </w:p>
        </w:tc>
        <w:tc>
          <w:tcPr>
            <w:tcW w:w="622" w:type="dxa"/>
          </w:tcPr>
          <w:p>
            <w:pPr>
              <w:pStyle w:val="TableParagraph"/>
              <w:spacing w:line="211" w:lineRule="exact" w:before="71"/>
              <w:ind w:left="31" w:right="41"/>
              <w:rPr>
                <w:sz w:val="20"/>
              </w:rPr>
            </w:pPr>
            <w:r>
              <w:rPr>
                <w:spacing w:val="-5"/>
                <w:sz w:val="20"/>
              </w:rPr>
              <w:t>214</w:t>
            </w:r>
          </w:p>
        </w:tc>
        <w:tc>
          <w:tcPr>
            <w:tcW w:w="620" w:type="dxa"/>
          </w:tcPr>
          <w:p>
            <w:pPr>
              <w:pStyle w:val="TableParagraph"/>
              <w:spacing w:line="211" w:lineRule="exact" w:before="71"/>
              <w:ind w:left="30" w:right="43"/>
              <w:rPr>
                <w:sz w:val="20"/>
              </w:rPr>
            </w:pPr>
            <w:r>
              <w:rPr>
                <w:spacing w:val="-5"/>
                <w:sz w:val="20"/>
              </w:rPr>
              <w:t>295</w:t>
            </w:r>
          </w:p>
        </w:tc>
        <w:tc>
          <w:tcPr>
            <w:tcW w:w="721" w:type="dxa"/>
          </w:tcPr>
          <w:p>
            <w:pPr>
              <w:pStyle w:val="TableParagraph"/>
              <w:spacing w:line="211" w:lineRule="exact" w:before="71"/>
              <w:ind w:left="28" w:right="43"/>
              <w:rPr>
                <w:sz w:val="20"/>
              </w:rPr>
            </w:pPr>
            <w:r>
              <w:rPr>
                <w:spacing w:val="-5"/>
                <w:sz w:val="20"/>
              </w:rPr>
              <w:t>391</w:t>
            </w:r>
          </w:p>
        </w:tc>
        <w:tc>
          <w:tcPr>
            <w:tcW w:w="718" w:type="dxa"/>
          </w:tcPr>
          <w:p>
            <w:pPr>
              <w:pStyle w:val="TableParagraph"/>
              <w:spacing w:line="211" w:lineRule="exact" w:before="71"/>
              <w:ind w:left="27" w:right="40"/>
              <w:rPr>
                <w:sz w:val="20"/>
              </w:rPr>
            </w:pPr>
            <w:r>
              <w:rPr>
                <w:spacing w:val="-5"/>
                <w:sz w:val="20"/>
              </w:rPr>
              <w:t>502</w:t>
            </w:r>
          </w:p>
        </w:tc>
        <w:tc>
          <w:tcPr>
            <w:tcW w:w="646" w:type="dxa"/>
          </w:tcPr>
          <w:p>
            <w:pPr>
              <w:pStyle w:val="TableParagraph"/>
              <w:spacing w:line="211" w:lineRule="exact" w:before="71"/>
              <w:ind w:right="18"/>
              <w:rPr>
                <w:sz w:val="20"/>
              </w:rPr>
            </w:pPr>
            <w:r>
              <w:rPr>
                <w:spacing w:val="-5"/>
                <w:sz w:val="20"/>
              </w:rPr>
              <w:t>627</w:t>
            </w:r>
          </w:p>
        </w:tc>
      </w:tr>
    </w:tbl>
    <w:p>
      <w:pPr>
        <w:pStyle w:val="BodyText"/>
        <w:spacing w:before="4"/>
        <w:rPr>
          <w:rFonts w:ascii="Arial"/>
          <w:b/>
          <w:sz w:val="21"/>
        </w:rPr>
      </w:pPr>
    </w:p>
    <w:p>
      <w:pPr>
        <w:pStyle w:val="ListParagraph"/>
        <w:numPr>
          <w:ilvl w:val="3"/>
          <w:numId w:val="111"/>
        </w:numPr>
        <w:tabs>
          <w:tab w:pos="1613" w:val="left" w:leader="none"/>
          <w:tab w:pos="1614" w:val="left" w:leader="none"/>
        </w:tabs>
        <w:spacing w:line="240" w:lineRule="auto" w:before="0" w:after="0"/>
        <w:ind w:left="1613" w:right="0" w:hanging="1134"/>
        <w:jc w:val="left"/>
        <w:rPr>
          <w:rFonts w:ascii="Arial MT"/>
          <w:sz w:val="24"/>
        </w:rPr>
      </w:pPr>
      <w:r>
        <w:rPr>
          <w:rFonts w:ascii="Arial MT"/>
          <w:sz w:val="24"/>
        </w:rPr>
        <w:t>Bridge</w:t>
      </w:r>
      <w:r>
        <w:rPr>
          <w:rFonts w:ascii="Arial MT"/>
          <w:spacing w:val="-8"/>
          <w:sz w:val="24"/>
        </w:rPr>
        <w:t> </w:t>
      </w:r>
      <w:r>
        <w:rPr>
          <w:rFonts w:ascii="Arial MT"/>
          <w:sz w:val="24"/>
        </w:rPr>
        <w:t>Cost</w:t>
      </w:r>
      <w:r>
        <w:rPr>
          <w:rFonts w:ascii="Arial MT"/>
          <w:spacing w:val="-9"/>
          <w:sz w:val="24"/>
        </w:rPr>
        <w:t> </w:t>
      </w:r>
      <w:r>
        <w:rPr>
          <w:rFonts w:ascii="Arial MT"/>
          <w:spacing w:val="-2"/>
          <w:sz w:val="24"/>
        </w:rPr>
        <w:t>Estimates</w:t>
      </w:r>
    </w:p>
    <w:p>
      <w:pPr>
        <w:pStyle w:val="BodyText"/>
        <w:spacing w:before="9"/>
        <w:rPr>
          <w:rFonts w:ascii="Arial MT"/>
          <w:sz w:val="20"/>
        </w:rPr>
      </w:pPr>
    </w:p>
    <w:p>
      <w:pPr>
        <w:pStyle w:val="ListParagraph"/>
        <w:numPr>
          <w:ilvl w:val="0"/>
          <w:numId w:val="113"/>
        </w:numPr>
        <w:tabs>
          <w:tab w:pos="839" w:val="left" w:leader="none"/>
        </w:tabs>
        <w:spacing w:line="240" w:lineRule="auto" w:before="0" w:after="0"/>
        <w:ind w:left="838" w:right="944" w:hanging="358"/>
        <w:jc w:val="left"/>
        <w:rPr>
          <w:sz w:val="24"/>
        </w:rPr>
      </w:pPr>
      <w:r>
        <w:rPr>
          <w:sz w:val="24"/>
        </w:rPr>
        <w:t>The cost estimates for single-span, single-lane, steel girder bridges from 6 m to 15 m in length with timber decks, and concrete lock block or sill foundations with 1 or 2 tiers are determined</w:t>
      </w:r>
      <w:r>
        <w:rPr>
          <w:spacing w:val="-4"/>
          <w:sz w:val="24"/>
        </w:rPr>
        <w:t> </w:t>
      </w:r>
      <w:r>
        <w:rPr>
          <w:sz w:val="24"/>
        </w:rPr>
        <w:t>from</w:t>
      </w:r>
      <w:r>
        <w:rPr>
          <w:spacing w:val="-4"/>
          <w:sz w:val="24"/>
        </w:rPr>
        <w:t> </w:t>
      </w:r>
      <w:r>
        <w:rPr>
          <w:sz w:val="24"/>
        </w:rPr>
        <w:t>Table</w:t>
      </w:r>
      <w:r>
        <w:rPr>
          <w:spacing w:val="-4"/>
          <w:sz w:val="24"/>
        </w:rPr>
        <w:t> </w:t>
      </w:r>
      <w:r>
        <w:rPr>
          <w:sz w:val="24"/>
        </w:rPr>
        <w:t>4-4.</w:t>
      </w:r>
      <w:r>
        <w:rPr>
          <w:spacing w:val="40"/>
          <w:sz w:val="24"/>
        </w:rPr>
        <w:t> </w:t>
      </w:r>
      <w:r>
        <w:rPr>
          <w:sz w:val="24"/>
        </w:rPr>
        <w:t>This</w:t>
      </w:r>
      <w:r>
        <w:rPr>
          <w:spacing w:val="-4"/>
          <w:sz w:val="24"/>
        </w:rPr>
        <w:t> </w:t>
      </w:r>
      <w:r>
        <w:rPr>
          <w:sz w:val="24"/>
        </w:rPr>
        <w:t>includes</w:t>
      </w:r>
      <w:r>
        <w:rPr>
          <w:spacing w:val="-4"/>
          <w:sz w:val="24"/>
        </w:rPr>
        <w:t> </w:t>
      </w:r>
      <w:r>
        <w:rPr>
          <w:sz w:val="24"/>
        </w:rPr>
        <w:t>reinstallation</w:t>
      </w:r>
      <w:r>
        <w:rPr>
          <w:spacing w:val="-4"/>
          <w:sz w:val="24"/>
        </w:rPr>
        <w:t> </w:t>
      </w:r>
      <w:r>
        <w:rPr>
          <w:sz w:val="24"/>
        </w:rPr>
        <w:t>of</w:t>
      </w:r>
      <w:r>
        <w:rPr>
          <w:spacing w:val="-4"/>
          <w:sz w:val="24"/>
        </w:rPr>
        <w:t> </w:t>
      </w:r>
      <w:r>
        <w:rPr>
          <w:sz w:val="24"/>
        </w:rPr>
        <w:t>previously</w:t>
      </w:r>
      <w:r>
        <w:rPr>
          <w:spacing w:val="-4"/>
          <w:sz w:val="24"/>
        </w:rPr>
        <w:t> </w:t>
      </w:r>
      <w:r>
        <w:rPr>
          <w:sz w:val="24"/>
        </w:rPr>
        <w:t>used</w:t>
      </w:r>
      <w:r>
        <w:rPr>
          <w:spacing w:val="-3"/>
          <w:sz w:val="24"/>
        </w:rPr>
        <w:t> </w:t>
      </w:r>
      <w:r>
        <w:rPr>
          <w:sz w:val="24"/>
        </w:rPr>
        <w:t>superstructures and/or concrete lock-block substructures at a new site.</w:t>
      </w:r>
    </w:p>
    <w:p>
      <w:pPr>
        <w:pStyle w:val="ListParagraph"/>
        <w:numPr>
          <w:ilvl w:val="0"/>
          <w:numId w:val="113"/>
        </w:numPr>
        <w:tabs>
          <w:tab w:pos="839" w:val="left" w:leader="none"/>
        </w:tabs>
        <w:spacing w:line="240" w:lineRule="auto" w:before="120" w:after="0"/>
        <w:ind w:left="838" w:right="1186" w:hanging="358"/>
        <w:jc w:val="left"/>
        <w:rPr>
          <w:sz w:val="24"/>
        </w:rPr>
      </w:pPr>
      <w:r>
        <w:rPr>
          <w:sz w:val="24"/>
        </w:rPr>
        <w:t>The costs in Tables 4-4 include all costs of materials, delivery and installation (and dismantling as the case may be) to the final subgrade stage.</w:t>
      </w:r>
      <w:r>
        <w:rPr>
          <w:spacing w:val="40"/>
          <w:sz w:val="24"/>
        </w:rPr>
        <w:t> </w:t>
      </w:r>
      <w:r>
        <w:rPr>
          <w:sz w:val="24"/>
        </w:rPr>
        <w:t>A total installation or reinstallation</w:t>
      </w:r>
      <w:r>
        <w:rPr>
          <w:spacing w:val="-4"/>
          <w:sz w:val="24"/>
        </w:rPr>
        <w:t> </w:t>
      </w:r>
      <w:r>
        <w:rPr>
          <w:sz w:val="24"/>
        </w:rPr>
        <w:t>cost</w:t>
      </w:r>
      <w:r>
        <w:rPr>
          <w:spacing w:val="-4"/>
          <w:sz w:val="24"/>
        </w:rPr>
        <w:t> </w:t>
      </w:r>
      <w:r>
        <w:rPr>
          <w:sz w:val="24"/>
        </w:rPr>
        <w:t>is</w:t>
      </w:r>
      <w:r>
        <w:rPr>
          <w:spacing w:val="-4"/>
          <w:sz w:val="24"/>
        </w:rPr>
        <w:t> </w:t>
      </w:r>
      <w:r>
        <w:rPr>
          <w:sz w:val="24"/>
        </w:rPr>
        <w:t>determined</w:t>
      </w:r>
      <w:r>
        <w:rPr>
          <w:spacing w:val="-4"/>
          <w:sz w:val="24"/>
        </w:rPr>
        <w:t> </w:t>
      </w:r>
      <w:r>
        <w:rPr>
          <w:sz w:val="24"/>
        </w:rPr>
        <w:t>by</w:t>
      </w:r>
      <w:r>
        <w:rPr>
          <w:spacing w:val="-4"/>
          <w:sz w:val="24"/>
        </w:rPr>
        <w:t> </w:t>
      </w:r>
      <w:r>
        <w:rPr>
          <w:sz w:val="24"/>
        </w:rPr>
        <w:t>summing</w:t>
      </w:r>
      <w:r>
        <w:rPr>
          <w:spacing w:val="-4"/>
          <w:sz w:val="24"/>
        </w:rPr>
        <w:t> </w:t>
      </w:r>
      <w:r>
        <w:rPr>
          <w:sz w:val="24"/>
        </w:rPr>
        <w:t>the</w:t>
      </w:r>
      <w:r>
        <w:rPr>
          <w:spacing w:val="-4"/>
          <w:sz w:val="24"/>
        </w:rPr>
        <w:t> </w:t>
      </w:r>
      <w:r>
        <w:rPr>
          <w:sz w:val="24"/>
        </w:rPr>
        <w:t>values</w:t>
      </w:r>
      <w:r>
        <w:rPr>
          <w:spacing w:val="-4"/>
          <w:sz w:val="24"/>
        </w:rPr>
        <w:t> </w:t>
      </w:r>
      <w:r>
        <w:rPr>
          <w:sz w:val="24"/>
        </w:rPr>
        <w:t>appropriate</w:t>
      </w:r>
      <w:r>
        <w:rPr>
          <w:spacing w:val="-4"/>
          <w:sz w:val="24"/>
        </w:rPr>
        <w:t> </w:t>
      </w:r>
      <w:r>
        <w:rPr>
          <w:sz w:val="24"/>
        </w:rPr>
        <w:t>for</w:t>
      </w:r>
      <w:r>
        <w:rPr>
          <w:spacing w:val="-4"/>
          <w:sz w:val="24"/>
        </w:rPr>
        <w:t> </w:t>
      </w:r>
      <w:r>
        <w:rPr>
          <w:sz w:val="24"/>
        </w:rPr>
        <w:t>the</w:t>
      </w:r>
      <w:r>
        <w:rPr>
          <w:spacing w:val="-5"/>
          <w:sz w:val="24"/>
        </w:rPr>
        <w:t> </w:t>
      </w:r>
      <w:r>
        <w:rPr>
          <w:sz w:val="24"/>
        </w:rPr>
        <w:t>situation</w:t>
      </w:r>
      <w:r>
        <w:rPr>
          <w:spacing w:val="-4"/>
          <w:sz w:val="24"/>
        </w:rPr>
        <w:t> </w:t>
      </w:r>
      <w:r>
        <w:rPr>
          <w:sz w:val="24"/>
        </w:rPr>
        <w:t>and </w:t>
      </w:r>
      <w:r>
        <w:rPr>
          <w:spacing w:val="-2"/>
          <w:sz w:val="24"/>
        </w:rPr>
        <w:t>design.</w:t>
      </w:r>
    </w:p>
    <w:p>
      <w:pPr>
        <w:pStyle w:val="ListParagraph"/>
        <w:numPr>
          <w:ilvl w:val="1"/>
          <w:numId w:val="113"/>
        </w:numPr>
        <w:tabs>
          <w:tab w:pos="1189" w:val="left" w:leader="none"/>
        </w:tabs>
        <w:spacing w:line="240" w:lineRule="auto" w:before="120" w:after="0"/>
        <w:ind w:left="1188" w:right="952" w:hanging="281"/>
        <w:jc w:val="left"/>
        <w:rPr>
          <w:sz w:val="24"/>
        </w:rPr>
      </w:pPr>
      <w:r>
        <w:rPr>
          <w:sz w:val="24"/>
        </w:rPr>
        <w:t>Notwithstanding subsection (3), for the reinstallation of previously used superstructures where one or more deck module must be replaced, the individual deck module cost may be included in the cost estimate.</w:t>
      </w:r>
      <w:r>
        <w:rPr>
          <w:spacing w:val="40"/>
          <w:sz w:val="24"/>
        </w:rPr>
        <w:t> </w:t>
      </w:r>
      <w:r>
        <w:rPr>
          <w:sz w:val="24"/>
        </w:rPr>
        <w:t>Each deck module cost estimate is the</w:t>
      </w:r>
      <w:r>
        <w:rPr>
          <w:spacing w:val="-3"/>
          <w:sz w:val="24"/>
        </w:rPr>
        <w:t> </w:t>
      </w:r>
      <w:r>
        <w:rPr>
          <w:sz w:val="24"/>
        </w:rPr>
        <w:t>tabular</w:t>
      </w:r>
      <w:r>
        <w:rPr>
          <w:spacing w:val="-5"/>
          <w:sz w:val="24"/>
        </w:rPr>
        <w:t> </w:t>
      </w:r>
      <w:r>
        <w:rPr>
          <w:sz w:val="24"/>
        </w:rPr>
        <w:t>deck</w:t>
      </w:r>
      <w:r>
        <w:rPr>
          <w:spacing w:val="-3"/>
          <w:sz w:val="24"/>
        </w:rPr>
        <w:t> </w:t>
      </w:r>
      <w:r>
        <w:rPr>
          <w:sz w:val="24"/>
        </w:rPr>
        <w:t>module</w:t>
      </w:r>
      <w:r>
        <w:rPr>
          <w:spacing w:val="-1"/>
          <w:sz w:val="24"/>
        </w:rPr>
        <w:t> </w:t>
      </w:r>
      <w:r>
        <w:rPr>
          <w:sz w:val="24"/>
        </w:rPr>
        <w:t>amount</w:t>
      </w:r>
      <w:r>
        <w:rPr>
          <w:spacing w:val="-3"/>
          <w:sz w:val="24"/>
        </w:rPr>
        <w:t> </w:t>
      </w:r>
      <w:r>
        <w:rPr>
          <w:sz w:val="24"/>
        </w:rPr>
        <w:t>($)</w:t>
      </w:r>
      <w:r>
        <w:rPr>
          <w:spacing w:val="-5"/>
          <w:sz w:val="24"/>
        </w:rPr>
        <w:t> </w:t>
      </w:r>
      <w:r>
        <w:rPr>
          <w:sz w:val="24"/>
        </w:rPr>
        <w:t>from</w:t>
      </w:r>
      <w:r>
        <w:rPr>
          <w:spacing w:val="-3"/>
          <w:sz w:val="24"/>
        </w:rPr>
        <w:t> </w:t>
      </w:r>
      <w:r>
        <w:rPr>
          <w:sz w:val="24"/>
        </w:rPr>
        <w:t>table</w:t>
      </w:r>
      <w:r>
        <w:rPr>
          <w:spacing w:val="-3"/>
          <w:sz w:val="24"/>
        </w:rPr>
        <w:t> </w:t>
      </w:r>
      <w:r>
        <w:rPr>
          <w:sz w:val="24"/>
        </w:rPr>
        <w:t>4.4</w:t>
      </w:r>
      <w:r>
        <w:rPr>
          <w:spacing w:val="-3"/>
          <w:sz w:val="24"/>
        </w:rPr>
        <w:t> </w:t>
      </w:r>
      <w:r>
        <w:rPr>
          <w:sz w:val="24"/>
        </w:rPr>
        <w:t>divided</w:t>
      </w:r>
      <w:r>
        <w:rPr>
          <w:spacing w:val="-3"/>
          <w:sz w:val="24"/>
        </w:rPr>
        <w:t> </w:t>
      </w:r>
      <w:r>
        <w:rPr>
          <w:sz w:val="24"/>
        </w:rPr>
        <w:t>by</w:t>
      </w:r>
      <w:r>
        <w:rPr>
          <w:spacing w:val="-3"/>
          <w:sz w:val="24"/>
        </w:rPr>
        <w:t> </w:t>
      </w:r>
      <w:r>
        <w:rPr>
          <w:sz w:val="24"/>
        </w:rPr>
        <w:t>the</w:t>
      </w:r>
      <w:r>
        <w:rPr>
          <w:spacing w:val="-3"/>
          <w:sz w:val="24"/>
        </w:rPr>
        <w:t> </w:t>
      </w:r>
      <w:r>
        <w:rPr>
          <w:sz w:val="24"/>
        </w:rPr>
        <w:t>superstructure</w:t>
      </w:r>
      <w:r>
        <w:rPr>
          <w:spacing w:val="-5"/>
          <w:sz w:val="24"/>
        </w:rPr>
        <w:t> </w:t>
      </w:r>
      <w:r>
        <w:rPr>
          <w:sz w:val="24"/>
        </w:rPr>
        <w:t>length</w:t>
      </w:r>
    </w:p>
    <w:p>
      <w:pPr>
        <w:pStyle w:val="BodyText"/>
        <w:spacing w:before="1"/>
        <w:ind w:left="1188"/>
      </w:pPr>
      <w:r>
        <w:rPr/>
        <w:t>(m)</w:t>
      </w:r>
      <w:r>
        <w:rPr>
          <w:spacing w:val="-8"/>
        </w:rPr>
        <w:t> </w:t>
      </w:r>
      <w:r>
        <w:rPr/>
        <w:t>multiplied</w:t>
      </w:r>
      <w:r>
        <w:rPr>
          <w:spacing w:val="-6"/>
        </w:rPr>
        <w:t> </w:t>
      </w:r>
      <w:r>
        <w:rPr/>
        <w:t>by</w:t>
      </w:r>
      <w:r>
        <w:rPr>
          <w:spacing w:val="-5"/>
        </w:rPr>
        <w:t> 3.</w:t>
      </w:r>
    </w:p>
    <w:p>
      <w:pPr>
        <w:pStyle w:val="ListParagraph"/>
        <w:numPr>
          <w:ilvl w:val="0"/>
          <w:numId w:val="113"/>
        </w:numPr>
        <w:tabs>
          <w:tab w:pos="839" w:val="left" w:leader="none"/>
        </w:tabs>
        <w:spacing w:line="240" w:lineRule="auto" w:before="120" w:after="0"/>
        <w:ind w:left="838" w:right="1131" w:hanging="358"/>
        <w:jc w:val="left"/>
        <w:rPr>
          <w:sz w:val="24"/>
        </w:rPr>
      </w:pPr>
      <w:r>
        <w:rPr>
          <w:sz w:val="24"/>
        </w:rPr>
        <w:t>Costs</w:t>
      </w:r>
      <w:r>
        <w:rPr>
          <w:spacing w:val="-3"/>
          <w:sz w:val="24"/>
        </w:rPr>
        <w:t> </w:t>
      </w:r>
      <w:r>
        <w:rPr>
          <w:sz w:val="24"/>
        </w:rPr>
        <w:t>are</w:t>
      </w:r>
      <w:r>
        <w:rPr>
          <w:spacing w:val="-5"/>
          <w:sz w:val="24"/>
        </w:rPr>
        <w:t> </w:t>
      </w:r>
      <w:r>
        <w:rPr>
          <w:sz w:val="24"/>
        </w:rPr>
        <w:t>not</w:t>
      </w:r>
      <w:r>
        <w:rPr>
          <w:spacing w:val="-3"/>
          <w:sz w:val="24"/>
        </w:rPr>
        <w:t> </w:t>
      </w:r>
      <w:r>
        <w:rPr>
          <w:sz w:val="24"/>
        </w:rPr>
        <w:t>to</w:t>
      </w:r>
      <w:r>
        <w:rPr>
          <w:spacing w:val="-3"/>
          <w:sz w:val="24"/>
        </w:rPr>
        <w:t> </w:t>
      </w:r>
      <w:r>
        <w:rPr>
          <w:sz w:val="24"/>
        </w:rPr>
        <w:t>be</w:t>
      </w:r>
      <w:r>
        <w:rPr>
          <w:spacing w:val="-4"/>
          <w:sz w:val="24"/>
        </w:rPr>
        <w:t> </w:t>
      </w:r>
      <w:r>
        <w:rPr>
          <w:sz w:val="24"/>
        </w:rPr>
        <w:t>interpolated.</w:t>
      </w:r>
      <w:r>
        <w:rPr>
          <w:spacing w:val="-3"/>
          <w:sz w:val="24"/>
        </w:rPr>
        <w:t> </w:t>
      </w:r>
      <w:r>
        <w:rPr>
          <w:sz w:val="24"/>
        </w:rPr>
        <w:t>For</w:t>
      </w:r>
      <w:r>
        <w:rPr>
          <w:spacing w:val="-3"/>
          <w:sz w:val="24"/>
        </w:rPr>
        <w:t> </w:t>
      </w:r>
      <w:r>
        <w:rPr>
          <w:sz w:val="24"/>
        </w:rPr>
        <w:t>span</w:t>
      </w:r>
      <w:r>
        <w:rPr>
          <w:spacing w:val="-3"/>
          <w:sz w:val="24"/>
        </w:rPr>
        <w:t> </w:t>
      </w:r>
      <w:r>
        <w:rPr>
          <w:sz w:val="24"/>
        </w:rPr>
        <w:t>length</w:t>
      </w:r>
      <w:r>
        <w:rPr>
          <w:spacing w:val="-3"/>
          <w:sz w:val="24"/>
        </w:rPr>
        <w:t> </w:t>
      </w:r>
      <w:r>
        <w:rPr>
          <w:sz w:val="24"/>
        </w:rPr>
        <w:t>and</w:t>
      </w:r>
      <w:r>
        <w:rPr>
          <w:spacing w:val="-3"/>
          <w:sz w:val="24"/>
        </w:rPr>
        <w:t> </w:t>
      </w:r>
      <w:r>
        <w:rPr>
          <w:sz w:val="24"/>
        </w:rPr>
        <w:t>abutment</w:t>
      </w:r>
      <w:r>
        <w:rPr>
          <w:spacing w:val="-3"/>
          <w:sz w:val="24"/>
        </w:rPr>
        <w:t> </w:t>
      </w:r>
      <w:r>
        <w:rPr>
          <w:sz w:val="24"/>
        </w:rPr>
        <w:t>height</w:t>
      </w:r>
      <w:r>
        <w:rPr>
          <w:spacing w:val="-3"/>
          <w:sz w:val="24"/>
        </w:rPr>
        <w:t> </w:t>
      </w:r>
      <w:r>
        <w:rPr>
          <w:sz w:val="24"/>
        </w:rPr>
        <w:t>use</w:t>
      </w:r>
      <w:r>
        <w:rPr>
          <w:spacing w:val="-3"/>
          <w:sz w:val="24"/>
        </w:rPr>
        <w:t> </w:t>
      </w:r>
      <w:r>
        <w:rPr>
          <w:sz w:val="24"/>
        </w:rPr>
        <w:t>the</w:t>
      </w:r>
      <w:r>
        <w:rPr>
          <w:spacing w:val="-4"/>
          <w:sz w:val="24"/>
        </w:rPr>
        <w:t> </w:t>
      </w:r>
      <w:r>
        <w:rPr>
          <w:sz w:val="24"/>
        </w:rPr>
        <w:t>nearest</w:t>
      </w:r>
      <w:r>
        <w:rPr>
          <w:spacing w:val="-3"/>
          <w:sz w:val="24"/>
        </w:rPr>
        <w:t> </w:t>
      </w:r>
      <w:r>
        <w:rPr>
          <w:sz w:val="24"/>
        </w:rPr>
        <w:t>unit provided in the table. For example, a structure of 12.2 m span length, use 12.0 m.</w:t>
      </w:r>
      <w:r>
        <w:rPr>
          <w:spacing w:val="40"/>
          <w:sz w:val="24"/>
        </w:rPr>
        <w:t> </w:t>
      </w:r>
      <w:r>
        <w:rPr>
          <w:sz w:val="24"/>
        </w:rPr>
        <w:t>An abutment height of 0.6 m use 0.9 m.</w:t>
      </w:r>
    </w:p>
    <w:p>
      <w:pPr>
        <w:pStyle w:val="ListParagraph"/>
        <w:numPr>
          <w:ilvl w:val="0"/>
          <w:numId w:val="113"/>
        </w:numPr>
        <w:tabs>
          <w:tab w:pos="839" w:val="left" w:leader="none"/>
        </w:tabs>
        <w:spacing w:line="240" w:lineRule="auto" w:before="120" w:after="0"/>
        <w:ind w:left="838" w:right="1047" w:hanging="358"/>
        <w:jc w:val="left"/>
        <w:rPr>
          <w:sz w:val="24"/>
        </w:rPr>
      </w:pPr>
      <w:r>
        <w:rPr>
          <w:sz w:val="24"/>
        </w:rPr>
        <w:t>Span</w:t>
      </w:r>
      <w:r>
        <w:rPr>
          <w:spacing w:val="-2"/>
          <w:sz w:val="24"/>
        </w:rPr>
        <w:t> </w:t>
      </w:r>
      <w:r>
        <w:rPr>
          <w:sz w:val="24"/>
        </w:rPr>
        <w:t>Length</w:t>
      </w:r>
      <w:r>
        <w:rPr>
          <w:spacing w:val="-2"/>
          <w:sz w:val="24"/>
        </w:rPr>
        <w:t> </w:t>
      </w:r>
      <w:r>
        <w:rPr>
          <w:sz w:val="24"/>
        </w:rPr>
        <w:t>(m)</w:t>
      </w:r>
      <w:r>
        <w:rPr>
          <w:spacing w:val="-2"/>
          <w:sz w:val="24"/>
        </w:rPr>
        <w:t> </w:t>
      </w:r>
      <w:r>
        <w:rPr>
          <w:sz w:val="24"/>
        </w:rPr>
        <w:t>is</w:t>
      </w:r>
      <w:r>
        <w:rPr>
          <w:spacing w:val="-2"/>
          <w:sz w:val="24"/>
        </w:rPr>
        <w:t> </w:t>
      </w:r>
      <w:r>
        <w:rPr>
          <w:sz w:val="24"/>
        </w:rPr>
        <w:t>the</w:t>
      </w:r>
      <w:r>
        <w:rPr>
          <w:spacing w:val="-3"/>
          <w:sz w:val="24"/>
        </w:rPr>
        <w:t> </w:t>
      </w:r>
      <w:r>
        <w:rPr>
          <w:sz w:val="24"/>
        </w:rPr>
        <w:t>distance</w:t>
      </w:r>
      <w:r>
        <w:rPr>
          <w:spacing w:val="-3"/>
          <w:sz w:val="24"/>
        </w:rPr>
        <w:t> </w:t>
      </w:r>
      <w:r>
        <w:rPr>
          <w:sz w:val="24"/>
        </w:rPr>
        <w:t>measured</w:t>
      </w:r>
      <w:r>
        <w:rPr>
          <w:spacing w:val="-3"/>
          <w:sz w:val="24"/>
        </w:rPr>
        <w:t> </w:t>
      </w:r>
      <w:r>
        <w:rPr>
          <w:sz w:val="24"/>
        </w:rPr>
        <w:t>from</w:t>
      </w:r>
      <w:r>
        <w:rPr>
          <w:spacing w:val="-3"/>
          <w:sz w:val="24"/>
        </w:rPr>
        <w:t> </w:t>
      </w:r>
      <w:r>
        <w:rPr>
          <w:sz w:val="24"/>
        </w:rPr>
        <w:t>the</w:t>
      </w:r>
      <w:r>
        <w:rPr>
          <w:spacing w:val="-3"/>
          <w:sz w:val="24"/>
        </w:rPr>
        <w:t> </w:t>
      </w:r>
      <w:r>
        <w:rPr>
          <w:sz w:val="24"/>
        </w:rPr>
        <w:t>one</w:t>
      </w:r>
      <w:r>
        <w:rPr>
          <w:spacing w:val="-4"/>
          <w:sz w:val="24"/>
        </w:rPr>
        <w:t> </w:t>
      </w:r>
      <w:r>
        <w:rPr>
          <w:sz w:val="24"/>
        </w:rPr>
        <w:t>end</w:t>
      </w:r>
      <w:r>
        <w:rPr>
          <w:spacing w:val="-3"/>
          <w:sz w:val="24"/>
        </w:rPr>
        <w:t> </w:t>
      </w:r>
      <w:r>
        <w:rPr>
          <w:sz w:val="24"/>
        </w:rPr>
        <w:t>of</w:t>
      </w:r>
      <w:r>
        <w:rPr>
          <w:spacing w:val="-4"/>
          <w:sz w:val="24"/>
        </w:rPr>
        <w:t> </w:t>
      </w:r>
      <w:r>
        <w:rPr>
          <w:sz w:val="24"/>
        </w:rPr>
        <w:t>the</w:t>
      </w:r>
      <w:r>
        <w:rPr>
          <w:spacing w:val="-4"/>
          <w:sz w:val="24"/>
        </w:rPr>
        <w:t> </w:t>
      </w:r>
      <w:r>
        <w:rPr>
          <w:sz w:val="24"/>
        </w:rPr>
        <w:t>steel</w:t>
      </w:r>
      <w:r>
        <w:rPr>
          <w:spacing w:val="-3"/>
          <w:sz w:val="24"/>
        </w:rPr>
        <w:t> </w:t>
      </w:r>
      <w:r>
        <w:rPr>
          <w:sz w:val="24"/>
        </w:rPr>
        <w:t>girder</w:t>
      </w:r>
      <w:r>
        <w:rPr>
          <w:spacing w:val="-3"/>
          <w:sz w:val="24"/>
        </w:rPr>
        <w:t> </w:t>
      </w:r>
      <w:r>
        <w:rPr>
          <w:sz w:val="24"/>
        </w:rPr>
        <w:t>to</w:t>
      </w:r>
      <w:r>
        <w:rPr>
          <w:spacing w:val="-3"/>
          <w:sz w:val="24"/>
        </w:rPr>
        <w:t> </w:t>
      </w:r>
      <w:r>
        <w:rPr>
          <w:sz w:val="24"/>
        </w:rPr>
        <w:t>the</w:t>
      </w:r>
      <w:r>
        <w:rPr>
          <w:spacing w:val="-4"/>
          <w:sz w:val="24"/>
        </w:rPr>
        <w:t> </w:t>
      </w:r>
      <w:r>
        <w:rPr>
          <w:sz w:val="24"/>
        </w:rPr>
        <w:t>other end of girder (bridge span out-to-out).</w:t>
      </w:r>
    </w:p>
    <w:p>
      <w:pPr>
        <w:spacing w:after="0" w:line="240" w:lineRule="auto"/>
        <w:jc w:val="left"/>
        <w:rPr>
          <w:sz w:val="24"/>
        </w:rPr>
        <w:sectPr>
          <w:headerReference w:type="default" r:id="rId439"/>
          <w:footerReference w:type="default" r:id="rId440"/>
          <w:pgSz w:w="12240" w:h="15840"/>
          <w:pgMar w:header="741" w:footer="880" w:top="1020" w:bottom="1080" w:left="960" w:right="780"/>
        </w:sectPr>
      </w:pPr>
    </w:p>
    <w:p>
      <w:pPr>
        <w:pStyle w:val="BodyText"/>
        <w:rPr>
          <w:sz w:val="20"/>
        </w:rPr>
      </w:pPr>
    </w:p>
    <w:p>
      <w:pPr>
        <w:pStyle w:val="BodyText"/>
        <w:spacing w:before="7"/>
        <w:rPr>
          <w:sz w:val="17"/>
        </w:rPr>
      </w:pPr>
    </w:p>
    <w:p>
      <w:pPr>
        <w:pStyle w:val="ListParagraph"/>
        <w:numPr>
          <w:ilvl w:val="0"/>
          <w:numId w:val="113"/>
        </w:numPr>
        <w:tabs>
          <w:tab w:pos="839" w:val="left" w:leader="none"/>
        </w:tabs>
        <w:spacing w:line="240" w:lineRule="auto" w:before="90" w:after="0"/>
        <w:ind w:left="838" w:right="1290" w:hanging="358"/>
        <w:jc w:val="left"/>
        <w:rPr>
          <w:sz w:val="24"/>
        </w:rPr>
      </w:pPr>
      <w:r>
        <w:rPr>
          <w:sz w:val="24"/>
        </w:rPr>
        <w:t>Abutment</w:t>
      </w:r>
      <w:r>
        <w:rPr>
          <w:spacing w:val="-3"/>
          <w:sz w:val="24"/>
        </w:rPr>
        <w:t> </w:t>
      </w:r>
      <w:r>
        <w:rPr>
          <w:sz w:val="24"/>
        </w:rPr>
        <w:t>Height</w:t>
      </w:r>
      <w:r>
        <w:rPr>
          <w:spacing w:val="-3"/>
          <w:sz w:val="24"/>
        </w:rPr>
        <w:t> </w:t>
      </w:r>
      <w:r>
        <w:rPr>
          <w:sz w:val="24"/>
        </w:rPr>
        <w:t>(m)</w:t>
      </w:r>
      <w:r>
        <w:rPr>
          <w:spacing w:val="-4"/>
          <w:sz w:val="24"/>
        </w:rPr>
        <w:t> </w:t>
      </w:r>
      <w:r>
        <w:rPr>
          <w:sz w:val="24"/>
        </w:rPr>
        <w:t>is</w:t>
      </w:r>
      <w:r>
        <w:rPr>
          <w:spacing w:val="-3"/>
          <w:sz w:val="24"/>
        </w:rPr>
        <w:t> </w:t>
      </w:r>
      <w:r>
        <w:rPr>
          <w:sz w:val="24"/>
        </w:rPr>
        <w:t>the</w:t>
      </w:r>
      <w:r>
        <w:rPr>
          <w:spacing w:val="-4"/>
          <w:sz w:val="24"/>
        </w:rPr>
        <w:t> </w:t>
      </w:r>
      <w:r>
        <w:rPr>
          <w:sz w:val="24"/>
        </w:rPr>
        <w:t>distance</w:t>
      </w:r>
      <w:r>
        <w:rPr>
          <w:spacing w:val="-4"/>
          <w:sz w:val="24"/>
        </w:rPr>
        <w:t> </w:t>
      </w:r>
      <w:r>
        <w:rPr>
          <w:sz w:val="24"/>
        </w:rPr>
        <w:t>from</w:t>
      </w:r>
      <w:r>
        <w:rPr>
          <w:spacing w:val="-3"/>
          <w:sz w:val="24"/>
        </w:rPr>
        <w:t> </w:t>
      </w:r>
      <w:r>
        <w:rPr>
          <w:sz w:val="24"/>
        </w:rPr>
        <w:t>the</w:t>
      </w:r>
      <w:r>
        <w:rPr>
          <w:spacing w:val="-4"/>
          <w:sz w:val="24"/>
        </w:rPr>
        <w:t> </w:t>
      </w:r>
      <w:r>
        <w:rPr>
          <w:sz w:val="24"/>
        </w:rPr>
        <w:t>ground</w:t>
      </w:r>
      <w:r>
        <w:rPr>
          <w:spacing w:val="-3"/>
          <w:sz w:val="24"/>
        </w:rPr>
        <w:t> </w:t>
      </w:r>
      <w:r>
        <w:rPr>
          <w:sz w:val="24"/>
        </w:rPr>
        <w:t>surface</w:t>
      </w:r>
      <w:r>
        <w:rPr>
          <w:spacing w:val="-4"/>
          <w:sz w:val="24"/>
        </w:rPr>
        <w:t> </w:t>
      </w:r>
      <w:r>
        <w:rPr>
          <w:sz w:val="24"/>
        </w:rPr>
        <w:t>interface</w:t>
      </w:r>
      <w:r>
        <w:rPr>
          <w:spacing w:val="-4"/>
          <w:sz w:val="24"/>
        </w:rPr>
        <w:t> </w:t>
      </w:r>
      <w:r>
        <w:rPr>
          <w:sz w:val="24"/>
        </w:rPr>
        <w:t>to</w:t>
      </w:r>
      <w:r>
        <w:rPr>
          <w:spacing w:val="-3"/>
          <w:sz w:val="24"/>
        </w:rPr>
        <w:t> </w:t>
      </w:r>
      <w:r>
        <w:rPr>
          <w:sz w:val="24"/>
        </w:rPr>
        <w:t>the</w:t>
      </w:r>
      <w:r>
        <w:rPr>
          <w:spacing w:val="-4"/>
          <w:sz w:val="24"/>
        </w:rPr>
        <w:t> </w:t>
      </w:r>
      <w:r>
        <w:rPr>
          <w:sz w:val="24"/>
        </w:rPr>
        <w:t>bottom</w:t>
      </w:r>
      <w:r>
        <w:rPr>
          <w:spacing w:val="-3"/>
          <w:sz w:val="24"/>
        </w:rPr>
        <w:t> </w:t>
      </w:r>
      <w:r>
        <w:rPr>
          <w:sz w:val="24"/>
        </w:rPr>
        <w:t>of the girders, measured at the mid-point, before back-filling.</w:t>
      </w:r>
    </w:p>
    <w:p>
      <w:pPr>
        <w:pStyle w:val="ListParagraph"/>
        <w:numPr>
          <w:ilvl w:val="0"/>
          <w:numId w:val="113"/>
        </w:numPr>
        <w:tabs>
          <w:tab w:pos="839" w:val="left" w:leader="none"/>
        </w:tabs>
        <w:spacing w:line="240" w:lineRule="auto" w:before="120" w:after="0"/>
        <w:ind w:left="838" w:right="0" w:hanging="359"/>
        <w:jc w:val="left"/>
        <w:rPr>
          <w:sz w:val="24"/>
        </w:rPr>
      </w:pPr>
      <w:r>
        <w:rPr>
          <w:sz w:val="24"/>
        </w:rPr>
        <w:t>Abutment</w:t>
      </w:r>
      <w:r>
        <w:rPr>
          <w:spacing w:val="-2"/>
          <w:sz w:val="24"/>
        </w:rPr>
        <w:t> </w:t>
      </w:r>
      <w:r>
        <w:rPr>
          <w:sz w:val="24"/>
        </w:rPr>
        <w:t>Tiers</w:t>
      </w:r>
      <w:r>
        <w:rPr>
          <w:spacing w:val="-1"/>
          <w:sz w:val="24"/>
        </w:rPr>
        <w:t> </w:t>
      </w:r>
      <w:r>
        <w:rPr>
          <w:sz w:val="24"/>
        </w:rPr>
        <w:t>(#)</w:t>
      </w:r>
      <w:r>
        <w:rPr>
          <w:spacing w:val="-3"/>
          <w:sz w:val="24"/>
        </w:rPr>
        <w:t> </w:t>
      </w:r>
      <w:r>
        <w:rPr>
          <w:sz w:val="24"/>
        </w:rPr>
        <w:t>is</w:t>
      </w:r>
      <w:r>
        <w:rPr>
          <w:spacing w:val="-1"/>
          <w:sz w:val="24"/>
        </w:rPr>
        <w:t> </w:t>
      </w:r>
      <w:r>
        <w:rPr>
          <w:sz w:val="24"/>
        </w:rPr>
        <w:t>the number</w:t>
      </w:r>
      <w:r>
        <w:rPr>
          <w:spacing w:val="-3"/>
          <w:sz w:val="24"/>
        </w:rPr>
        <w:t> </w:t>
      </w:r>
      <w:r>
        <w:rPr>
          <w:sz w:val="24"/>
        </w:rPr>
        <w:t>of</w:t>
      </w:r>
      <w:r>
        <w:rPr>
          <w:spacing w:val="-1"/>
          <w:sz w:val="24"/>
        </w:rPr>
        <w:t> </w:t>
      </w:r>
      <w:r>
        <w:rPr>
          <w:sz w:val="24"/>
        </w:rPr>
        <w:t>rows</w:t>
      </w:r>
      <w:r>
        <w:rPr>
          <w:spacing w:val="-1"/>
          <w:sz w:val="24"/>
        </w:rPr>
        <w:t> </w:t>
      </w:r>
      <w:r>
        <w:rPr>
          <w:sz w:val="24"/>
        </w:rPr>
        <w:t>of</w:t>
      </w:r>
      <w:r>
        <w:rPr>
          <w:spacing w:val="-1"/>
          <w:sz w:val="24"/>
        </w:rPr>
        <w:t> </w:t>
      </w:r>
      <w:r>
        <w:rPr>
          <w:sz w:val="24"/>
        </w:rPr>
        <w:t>concrete</w:t>
      </w:r>
      <w:r>
        <w:rPr>
          <w:spacing w:val="-1"/>
          <w:sz w:val="24"/>
        </w:rPr>
        <w:t> </w:t>
      </w:r>
      <w:r>
        <w:rPr>
          <w:sz w:val="24"/>
        </w:rPr>
        <w:t>lock</w:t>
      </w:r>
      <w:r>
        <w:rPr>
          <w:spacing w:val="-1"/>
          <w:sz w:val="24"/>
        </w:rPr>
        <w:t> </w:t>
      </w:r>
      <w:r>
        <w:rPr>
          <w:spacing w:val="-2"/>
          <w:sz w:val="24"/>
        </w:rPr>
        <w:t>blocks.</w:t>
      </w:r>
    </w:p>
    <w:p>
      <w:pPr>
        <w:pStyle w:val="BodyText"/>
        <w:rPr>
          <w:sz w:val="21"/>
        </w:rPr>
      </w:pPr>
    </w:p>
    <w:p>
      <w:pPr>
        <w:pStyle w:val="Heading1"/>
        <w:tabs>
          <w:tab w:pos="1920" w:val="left" w:leader="none"/>
        </w:tabs>
        <w:ind w:left="480"/>
      </w:pPr>
      <w:bookmarkStart w:name="_bookmark94" w:id="97"/>
      <w:bookmarkEnd w:id="97"/>
      <w:r>
        <w:rPr>
          <w:b w:val="0"/>
        </w:rPr>
      </w:r>
      <w:r>
        <w:rPr/>
        <w:t>Table</w:t>
      </w:r>
      <w:r>
        <w:rPr>
          <w:spacing w:val="-5"/>
        </w:rPr>
        <w:t> </w:t>
      </w:r>
      <w:r>
        <w:rPr/>
        <w:t>4-</w:t>
      </w:r>
      <w:r>
        <w:rPr>
          <w:spacing w:val="-5"/>
        </w:rPr>
        <w:t>4:</w:t>
      </w:r>
      <w:r>
        <w:rPr/>
        <w:tab/>
        <w:t>L100,</w:t>
      </w:r>
      <w:r>
        <w:rPr>
          <w:spacing w:val="-4"/>
        </w:rPr>
        <w:t> </w:t>
      </w:r>
      <w:r>
        <w:rPr/>
        <w:t>L-75</w:t>
      </w:r>
      <w:r>
        <w:rPr>
          <w:spacing w:val="-5"/>
        </w:rPr>
        <w:t> </w:t>
      </w:r>
      <w:r>
        <w:rPr/>
        <w:t>and</w:t>
      </w:r>
      <w:r>
        <w:rPr>
          <w:spacing w:val="-5"/>
        </w:rPr>
        <w:t> </w:t>
      </w:r>
      <w:r>
        <w:rPr/>
        <w:t>CL/BCL-625</w:t>
      </w:r>
      <w:r>
        <w:rPr>
          <w:spacing w:val="-5"/>
        </w:rPr>
        <w:t> </w:t>
      </w:r>
      <w:r>
        <w:rPr/>
        <w:t>Bridge</w:t>
      </w:r>
      <w:r>
        <w:rPr>
          <w:spacing w:val="-4"/>
        </w:rPr>
        <w:t> </w:t>
      </w:r>
      <w:r>
        <w:rPr/>
        <w:t>Cost</w:t>
      </w:r>
      <w:r>
        <w:rPr>
          <w:spacing w:val="-8"/>
        </w:rPr>
        <w:t> </w:t>
      </w:r>
      <w:r>
        <w:rPr>
          <w:spacing w:val="-2"/>
        </w:rPr>
        <w:t>Estimates</w:t>
      </w:r>
    </w:p>
    <w:p>
      <w:pPr>
        <w:pStyle w:val="BodyText"/>
        <w:spacing w:before="4"/>
        <w:rPr>
          <w:rFonts w:ascii="Arial"/>
          <w:b/>
          <w:sz w:val="10"/>
        </w:rPr>
      </w:pPr>
    </w:p>
    <w:tbl>
      <w:tblPr>
        <w:tblW w:w="0" w:type="auto"/>
        <w:jc w:val="left"/>
        <w:tblInd w:w="2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20"/>
        <w:gridCol w:w="1140"/>
        <w:gridCol w:w="265"/>
        <w:gridCol w:w="2500"/>
        <w:gridCol w:w="992"/>
        <w:gridCol w:w="1092"/>
        <w:gridCol w:w="1033"/>
        <w:gridCol w:w="963"/>
      </w:tblGrid>
      <w:tr>
        <w:trPr>
          <w:trHeight w:val="282" w:hRule="atLeast"/>
        </w:trPr>
        <w:tc>
          <w:tcPr>
            <w:tcW w:w="5425" w:type="dxa"/>
            <w:gridSpan w:val="4"/>
            <w:vMerge w:val="restart"/>
            <w:shd w:val="clear" w:color="auto" w:fill="F1F1F1"/>
          </w:tcPr>
          <w:p>
            <w:pPr>
              <w:pStyle w:val="TableParagraph"/>
              <w:spacing w:before="172"/>
              <w:ind w:left="1373"/>
              <w:jc w:val="left"/>
              <w:rPr>
                <w:rFonts w:ascii="Arial"/>
                <w:b/>
                <w:sz w:val="20"/>
              </w:rPr>
            </w:pPr>
            <w:r>
              <w:rPr>
                <w:rFonts w:ascii="Arial"/>
                <w:b/>
                <w:spacing w:val="-2"/>
                <w:sz w:val="20"/>
              </w:rPr>
              <w:t>Superstructure</w:t>
            </w:r>
            <w:r>
              <w:rPr>
                <w:rFonts w:ascii="Arial"/>
                <w:b/>
                <w:spacing w:val="7"/>
                <w:sz w:val="20"/>
              </w:rPr>
              <w:t> </w:t>
            </w:r>
            <w:r>
              <w:rPr>
                <w:rFonts w:ascii="Arial"/>
                <w:b/>
                <w:spacing w:val="-2"/>
                <w:sz w:val="20"/>
              </w:rPr>
              <w:t>Components</w:t>
            </w:r>
          </w:p>
        </w:tc>
        <w:tc>
          <w:tcPr>
            <w:tcW w:w="4080" w:type="dxa"/>
            <w:gridSpan w:val="4"/>
            <w:shd w:val="clear" w:color="auto" w:fill="F1F1F1"/>
          </w:tcPr>
          <w:p>
            <w:pPr>
              <w:pStyle w:val="TableParagraph"/>
              <w:ind w:left="1267"/>
              <w:jc w:val="left"/>
              <w:rPr>
                <w:rFonts w:ascii="Arial"/>
                <w:b/>
                <w:sz w:val="20"/>
              </w:rPr>
            </w:pPr>
            <w:r>
              <w:rPr>
                <w:rFonts w:ascii="Arial"/>
                <w:b/>
                <w:sz w:val="20"/>
              </w:rPr>
              <w:t>Span</w:t>
            </w:r>
            <w:r>
              <w:rPr>
                <w:rFonts w:ascii="Arial"/>
                <w:b/>
                <w:spacing w:val="-8"/>
                <w:sz w:val="20"/>
              </w:rPr>
              <w:t> </w:t>
            </w:r>
            <w:r>
              <w:rPr>
                <w:rFonts w:ascii="Arial"/>
                <w:b/>
                <w:sz w:val="20"/>
              </w:rPr>
              <w:t>Length</w:t>
            </w:r>
            <w:r>
              <w:rPr>
                <w:rFonts w:ascii="Arial"/>
                <w:b/>
                <w:spacing w:val="-8"/>
                <w:sz w:val="20"/>
              </w:rPr>
              <w:t> </w:t>
            </w:r>
            <w:r>
              <w:rPr>
                <w:rFonts w:ascii="Arial"/>
                <w:b/>
                <w:spacing w:val="-5"/>
                <w:sz w:val="20"/>
              </w:rPr>
              <w:t>(m)</w:t>
            </w:r>
          </w:p>
        </w:tc>
      </w:tr>
      <w:tr>
        <w:trPr>
          <w:trHeight w:val="282" w:hRule="atLeast"/>
        </w:trPr>
        <w:tc>
          <w:tcPr>
            <w:tcW w:w="5425" w:type="dxa"/>
            <w:gridSpan w:val="4"/>
            <w:vMerge/>
            <w:tcBorders>
              <w:top w:val="nil"/>
            </w:tcBorders>
            <w:shd w:val="clear" w:color="auto" w:fill="F1F1F1"/>
          </w:tcPr>
          <w:p>
            <w:pPr>
              <w:rPr>
                <w:sz w:val="2"/>
                <w:szCs w:val="2"/>
              </w:rPr>
            </w:pPr>
          </w:p>
        </w:tc>
        <w:tc>
          <w:tcPr>
            <w:tcW w:w="992" w:type="dxa"/>
            <w:shd w:val="clear" w:color="auto" w:fill="F1F1F1"/>
          </w:tcPr>
          <w:p>
            <w:pPr>
              <w:pStyle w:val="TableParagraph"/>
              <w:ind w:left="41"/>
              <w:rPr>
                <w:rFonts w:ascii="Arial"/>
                <w:b/>
                <w:sz w:val="20"/>
              </w:rPr>
            </w:pPr>
            <w:r>
              <w:rPr>
                <w:rFonts w:ascii="Arial"/>
                <w:b/>
                <w:w w:val="99"/>
                <w:sz w:val="20"/>
              </w:rPr>
              <w:t>6</w:t>
            </w:r>
          </w:p>
        </w:tc>
        <w:tc>
          <w:tcPr>
            <w:tcW w:w="1092" w:type="dxa"/>
            <w:shd w:val="clear" w:color="auto" w:fill="F1F1F1"/>
          </w:tcPr>
          <w:p>
            <w:pPr>
              <w:pStyle w:val="TableParagraph"/>
              <w:ind w:left="6"/>
              <w:rPr>
                <w:rFonts w:ascii="Arial"/>
                <w:b/>
                <w:sz w:val="20"/>
              </w:rPr>
            </w:pPr>
            <w:r>
              <w:rPr>
                <w:rFonts w:ascii="Arial"/>
                <w:b/>
                <w:w w:val="99"/>
                <w:sz w:val="20"/>
              </w:rPr>
              <w:t>9</w:t>
            </w:r>
          </w:p>
        </w:tc>
        <w:tc>
          <w:tcPr>
            <w:tcW w:w="1033" w:type="dxa"/>
            <w:shd w:val="clear" w:color="auto" w:fill="F1F1F1"/>
          </w:tcPr>
          <w:p>
            <w:pPr>
              <w:pStyle w:val="TableParagraph"/>
              <w:ind w:left="129" w:right="127"/>
              <w:rPr>
                <w:rFonts w:ascii="Arial"/>
                <w:b/>
                <w:sz w:val="20"/>
              </w:rPr>
            </w:pPr>
            <w:r>
              <w:rPr>
                <w:rFonts w:ascii="Arial"/>
                <w:b/>
                <w:spacing w:val="-5"/>
                <w:sz w:val="20"/>
              </w:rPr>
              <w:t>12</w:t>
            </w:r>
          </w:p>
        </w:tc>
        <w:tc>
          <w:tcPr>
            <w:tcW w:w="963" w:type="dxa"/>
            <w:shd w:val="clear" w:color="auto" w:fill="F1F1F1"/>
          </w:tcPr>
          <w:p>
            <w:pPr>
              <w:pStyle w:val="TableParagraph"/>
              <w:ind w:left="70" w:right="66"/>
              <w:rPr>
                <w:rFonts w:ascii="Arial"/>
                <w:b/>
                <w:sz w:val="20"/>
              </w:rPr>
            </w:pPr>
            <w:r>
              <w:rPr>
                <w:rFonts w:ascii="Arial"/>
                <w:b/>
                <w:spacing w:val="-5"/>
                <w:sz w:val="20"/>
              </w:rPr>
              <w:t>15</w:t>
            </w:r>
          </w:p>
        </w:tc>
      </w:tr>
      <w:tr>
        <w:trPr>
          <w:trHeight w:val="282" w:hRule="atLeast"/>
        </w:trPr>
        <w:tc>
          <w:tcPr>
            <w:tcW w:w="2660" w:type="dxa"/>
            <w:gridSpan w:val="2"/>
            <w:vMerge w:val="restart"/>
          </w:tcPr>
          <w:p>
            <w:pPr>
              <w:pStyle w:val="TableParagraph"/>
              <w:spacing w:before="57"/>
              <w:ind w:left="924" w:hanging="495"/>
              <w:jc w:val="left"/>
              <w:rPr>
                <w:sz w:val="20"/>
              </w:rPr>
            </w:pPr>
            <w:r>
              <w:rPr>
                <w:sz w:val="20"/>
              </w:rPr>
              <w:t>Supply</w:t>
            </w:r>
            <w:r>
              <w:rPr>
                <w:spacing w:val="-14"/>
                <w:sz w:val="20"/>
              </w:rPr>
              <w:t> </w:t>
            </w:r>
            <w:r>
              <w:rPr>
                <w:sz w:val="20"/>
              </w:rPr>
              <w:t>of</w:t>
            </w:r>
            <w:r>
              <w:rPr>
                <w:spacing w:val="-14"/>
                <w:sz w:val="20"/>
              </w:rPr>
              <w:t> </w:t>
            </w:r>
            <w:r>
              <w:rPr>
                <w:sz w:val="20"/>
              </w:rPr>
              <w:t>New</w:t>
            </w:r>
            <w:r>
              <w:rPr>
                <w:spacing w:val="-13"/>
                <w:sz w:val="20"/>
              </w:rPr>
              <w:t> </w:t>
            </w:r>
            <w:r>
              <w:rPr>
                <w:sz w:val="20"/>
              </w:rPr>
              <w:t>Steel </w:t>
            </w:r>
            <w:r>
              <w:rPr>
                <w:spacing w:val="-2"/>
                <w:sz w:val="20"/>
              </w:rPr>
              <w:t>Structure</w:t>
            </w:r>
          </w:p>
        </w:tc>
        <w:tc>
          <w:tcPr>
            <w:tcW w:w="2765" w:type="dxa"/>
            <w:gridSpan w:val="2"/>
          </w:tcPr>
          <w:p>
            <w:pPr>
              <w:pStyle w:val="TableParagraph"/>
              <w:ind w:left="1123" w:right="1080"/>
              <w:rPr>
                <w:sz w:val="20"/>
              </w:rPr>
            </w:pPr>
            <w:r>
              <w:rPr>
                <w:spacing w:val="-4"/>
                <w:sz w:val="20"/>
              </w:rPr>
              <w:t>L100</w:t>
            </w:r>
          </w:p>
        </w:tc>
        <w:tc>
          <w:tcPr>
            <w:tcW w:w="992" w:type="dxa"/>
          </w:tcPr>
          <w:p>
            <w:pPr>
              <w:pStyle w:val="TableParagraph"/>
              <w:ind w:left="191" w:right="150"/>
              <w:rPr>
                <w:sz w:val="20"/>
              </w:rPr>
            </w:pPr>
            <w:r>
              <w:rPr>
                <w:spacing w:val="-2"/>
                <w:sz w:val="20"/>
              </w:rPr>
              <w:t>14,050</w:t>
            </w:r>
          </w:p>
        </w:tc>
        <w:tc>
          <w:tcPr>
            <w:tcW w:w="1092" w:type="dxa"/>
          </w:tcPr>
          <w:p>
            <w:pPr>
              <w:pStyle w:val="TableParagraph"/>
              <w:ind w:left="224" w:right="218"/>
              <w:rPr>
                <w:sz w:val="20"/>
              </w:rPr>
            </w:pPr>
            <w:r>
              <w:rPr>
                <w:spacing w:val="-2"/>
                <w:sz w:val="20"/>
              </w:rPr>
              <w:t>18,250</w:t>
            </w:r>
          </w:p>
        </w:tc>
        <w:tc>
          <w:tcPr>
            <w:tcW w:w="1033" w:type="dxa"/>
          </w:tcPr>
          <w:p>
            <w:pPr>
              <w:pStyle w:val="TableParagraph"/>
              <w:ind w:left="129" w:right="126"/>
              <w:rPr>
                <w:sz w:val="20"/>
              </w:rPr>
            </w:pPr>
            <w:r>
              <w:rPr>
                <w:spacing w:val="-2"/>
                <w:sz w:val="20"/>
              </w:rPr>
              <w:t>23,900</w:t>
            </w:r>
          </w:p>
        </w:tc>
        <w:tc>
          <w:tcPr>
            <w:tcW w:w="963" w:type="dxa"/>
          </w:tcPr>
          <w:p>
            <w:pPr>
              <w:pStyle w:val="TableParagraph"/>
              <w:ind w:right="166"/>
              <w:jc w:val="right"/>
              <w:rPr>
                <w:sz w:val="20"/>
              </w:rPr>
            </w:pPr>
            <w:r>
              <w:rPr>
                <w:spacing w:val="-2"/>
                <w:sz w:val="20"/>
              </w:rPr>
              <w:t>29,500</w:t>
            </w:r>
          </w:p>
        </w:tc>
      </w:tr>
      <w:tr>
        <w:trPr>
          <w:trHeight w:val="282" w:hRule="atLeast"/>
        </w:trPr>
        <w:tc>
          <w:tcPr>
            <w:tcW w:w="2660" w:type="dxa"/>
            <w:gridSpan w:val="2"/>
            <w:vMerge/>
            <w:tcBorders>
              <w:top w:val="nil"/>
            </w:tcBorders>
          </w:tcPr>
          <w:p>
            <w:pPr>
              <w:rPr>
                <w:sz w:val="2"/>
                <w:szCs w:val="2"/>
              </w:rPr>
            </w:pPr>
          </w:p>
        </w:tc>
        <w:tc>
          <w:tcPr>
            <w:tcW w:w="2765" w:type="dxa"/>
            <w:gridSpan w:val="2"/>
          </w:tcPr>
          <w:p>
            <w:pPr>
              <w:pStyle w:val="TableParagraph"/>
              <w:ind w:left="693"/>
              <w:jc w:val="left"/>
              <w:rPr>
                <w:sz w:val="20"/>
              </w:rPr>
            </w:pPr>
            <w:r>
              <w:rPr>
                <w:sz w:val="20"/>
              </w:rPr>
              <w:t>L75</w:t>
            </w:r>
            <w:r>
              <w:rPr>
                <w:spacing w:val="-5"/>
                <w:sz w:val="20"/>
              </w:rPr>
              <w:t> </w:t>
            </w:r>
            <w:r>
              <w:rPr>
                <w:sz w:val="20"/>
              </w:rPr>
              <w:t>or</w:t>
            </w:r>
            <w:r>
              <w:rPr>
                <w:spacing w:val="-6"/>
                <w:sz w:val="20"/>
              </w:rPr>
              <w:t> </w:t>
            </w:r>
            <w:r>
              <w:rPr>
                <w:sz w:val="20"/>
              </w:rPr>
              <w:t>BCL-</w:t>
            </w:r>
            <w:r>
              <w:rPr>
                <w:spacing w:val="-5"/>
                <w:sz w:val="20"/>
              </w:rPr>
              <w:t>625</w:t>
            </w:r>
          </w:p>
        </w:tc>
        <w:tc>
          <w:tcPr>
            <w:tcW w:w="992" w:type="dxa"/>
          </w:tcPr>
          <w:p>
            <w:pPr>
              <w:pStyle w:val="TableParagraph"/>
              <w:ind w:left="191" w:right="150"/>
              <w:rPr>
                <w:sz w:val="20"/>
              </w:rPr>
            </w:pPr>
            <w:r>
              <w:rPr>
                <w:spacing w:val="-2"/>
                <w:sz w:val="20"/>
              </w:rPr>
              <w:t>12,600</w:t>
            </w:r>
          </w:p>
        </w:tc>
        <w:tc>
          <w:tcPr>
            <w:tcW w:w="1092" w:type="dxa"/>
          </w:tcPr>
          <w:p>
            <w:pPr>
              <w:pStyle w:val="TableParagraph"/>
              <w:ind w:left="224" w:right="218"/>
              <w:rPr>
                <w:sz w:val="20"/>
              </w:rPr>
            </w:pPr>
            <w:r>
              <w:rPr>
                <w:spacing w:val="-2"/>
                <w:sz w:val="20"/>
              </w:rPr>
              <w:t>16,400</w:t>
            </w:r>
          </w:p>
        </w:tc>
        <w:tc>
          <w:tcPr>
            <w:tcW w:w="1033" w:type="dxa"/>
          </w:tcPr>
          <w:p>
            <w:pPr>
              <w:pStyle w:val="TableParagraph"/>
              <w:ind w:left="129" w:right="126"/>
              <w:rPr>
                <w:sz w:val="20"/>
              </w:rPr>
            </w:pPr>
            <w:r>
              <w:rPr>
                <w:spacing w:val="-2"/>
                <w:sz w:val="20"/>
              </w:rPr>
              <w:t>21,500</w:t>
            </w:r>
          </w:p>
        </w:tc>
        <w:tc>
          <w:tcPr>
            <w:tcW w:w="963" w:type="dxa"/>
          </w:tcPr>
          <w:p>
            <w:pPr>
              <w:pStyle w:val="TableParagraph"/>
              <w:ind w:right="166"/>
              <w:jc w:val="right"/>
              <w:rPr>
                <w:sz w:val="20"/>
              </w:rPr>
            </w:pPr>
            <w:r>
              <w:rPr>
                <w:spacing w:val="-2"/>
                <w:sz w:val="20"/>
              </w:rPr>
              <w:t>26,500</w:t>
            </w:r>
          </w:p>
        </w:tc>
      </w:tr>
      <w:tr>
        <w:trPr>
          <w:trHeight w:val="282" w:hRule="atLeast"/>
        </w:trPr>
        <w:tc>
          <w:tcPr>
            <w:tcW w:w="1520" w:type="dxa"/>
            <w:vMerge w:val="restart"/>
          </w:tcPr>
          <w:p>
            <w:pPr>
              <w:pStyle w:val="TableParagraph"/>
              <w:spacing w:before="7"/>
              <w:jc w:val="left"/>
              <w:rPr>
                <w:rFonts w:ascii="Arial"/>
                <w:b/>
                <w:sz w:val="20"/>
              </w:rPr>
            </w:pPr>
          </w:p>
          <w:p>
            <w:pPr>
              <w:pStyle w:val="TableParagraph"/>
              <w:spacing w:before="0"/>
              <w:ind w:left="115" w:right="106"/>
              <w:rPr>
                <w:sz w:val="20"/>
              </w:rPr>
            </w:pPr>
            <w:r>
              <w:rPr>
                <w:sz w:val="20"/>
              </w:rPr>
              <w:t>Supply</w:t>
            </w:r>
            <w:r>
              <w:rPr>
                <w:spacing w:val="-14"/>
                <w:sz w:val="20"/>
              </w:rPr>
              <w:t> </w:t>
            </w:r>
            <w:r>
              <w:rPr>
                <w:sz w:val="20"/>
              </w:rPr>
              <w:t>of</w:t>
            </w:r>
            <w:r>
              <w:rPr>
                <w:spacing w:val="-14"/>
                <w:sz w:val="20"/>
              </w:rPr>
              <w:t> </w:t>
            </w:r>
            <w:r>
              <w:rPr>
                <w:sz w:val="20"/>
              </w:rPr>
              <w:t>New </w:t>
            </w:r>
            <w:r>
              <w:rPr>
                <w:spacing w:val="-4"/>
                <w:sz w:val="20"/>
              </w:rPr>
              <w:t>Deck</w:t>
            </w:r>
          </w:p>
          <w:p>
            <w:pPr>
              <w:pStyle w:val="TableParagraph"/>
              <w:spacing w:line="229" w:lineRule="exact" w:before="0"/>
              <w:ind w:left="112" w:right="106"/>
              <w:rPr>
                <w:sz w:val="20"/>
              </w:rPr>
            </w:pPr>
            <w:r>
              <w:rPr>
                <w:spacing w:val="-2"/>
                <w:sz w:val="20"/>
              </w:rPr>
              <w:t>Modules</w:t>
            </w:r>
          </w:p>
        </w:tc>
        <w:tc>
          <w:tcPr>
            <w:tcW w:w="1140" w:type="dxa"/>
            <w:vMerge w:val="restart"/>
          </w:tcPr>
          <w:p>
            <w:pPr>
              <w:pStyle w:val="TableParagraph"/>
              <w:spacing w:before="172"/>
              <w:ind w:left="129"/>
              <w:jc w:val="left"/>
              <w:rPr>
                <w:sz w:val="20"/>
              </w:rPr>
            </w:pPr>
            <w:r>
              <w:rPr>
                <w:spacing w:val="-2"/>
                <w:sz w:val="20"/>
              </w:rPr>
              <w:t>Untreated</w:t>
            </w:r>
          </w:p>
        </w:tc>
        <w:tc>
          <w:tcPr>
            <w:tcW w:w="2765" w:type="dxa"/>
            <w:gridSpan w:val="2"/>
          </w:tcPr>
          <w:p>
            <w:pPr>
              <w:pStyle w:val="TableParagraph"/>
              <w:ind w:left="1123" w:right="1080"/>
              <w:rPr>
                <w:sz w:val="20"/>
              </w:rPr>
            </w:pPr>
            <w:r>
              <w:rPr>
                <w:spacing w:val="-4"/>
                <w:sz w:val="20"/>
              </w:rPr>
              <w:t>L100</w:t>
            </w:r>
          </w:p>
        </w:tc>
        <w:tc>
          <w:tcPr>
            <w:tcW w:w="992" w:type="dxa"/>
          </w:tcPr>
          <w:p>
            <w:pPr>
              <w:pStyle w:val="TableParagraph"/>
              <w:ind w:left="190" w:right="150"/>
              <w:rPr>
                <w:sz w:val="20"/>
              </w:rPr>
            </w:pPr>
            <w:r>
              <w:rPr>
                <w:spacing w:val="-2"/>
                <w:sz w:val="20"/>
              </w:rPr>
              <w:t>6,850</w:t>
            </w:r>
          </w:p>
        </w:tc>
        <w:tc>
          <w:tcPr>
            <w:tcW w:w="1092" w:type="dxa"/>
          </w:tcPr>
          <w:p>
            <w:pPr>
              <w:pStyle w:val="TableParagraph"/>
              <w:ind w:left="224" w:right="218"/>
              <w:rPr>
                <w:sz w:val="20"/>
              </w:rPr>
            </w:pPr>
            <w:r>
              <w:rPr>
                <w:spacing w:val="-2"/>
                <w:sz w:val="20"/>
              </w:rPr>
              <w:t>10,300</w:t>
            </w:r>
          </w:p>
        </w:tc>
        <w:tc>
          <w:tcPr>
            <w:tcW w:w="1033" w:type="dxa"/>
          </w:tcPr>
          <w:p>
            <w:pPr>
              <w:pStyle w:val="TableParagraph"/>
              <w:ind w:left="129" w:right="126"/>
              <w:rPr>
                <w:sz w:val="20"/>
              </w:rPr>
            </w:pPr>
            <w:r>
              <w:rPr>
                <w:spacing w:val="-2"/>
                <w:sz w:val="20"/>
              </w:rPr>
              <w:t>13,750</w:t>
            </w:r>
          </w:p>
        </w:tc>
        <w:tc>
          <w:tcPr>
            <w:tcW w:w="963" w:type="dxa"/>
          </w:tcPr>
          <w:p>
            <w:pPr>
              <w:pStyle w:val="TableParagraph"/>
              <w:ind w:right="166"/>
              <w:jc w:val="right"/>
              <w:rPr>
                <w:sz w:val="20"/>
              </w:rPr>
            </w:pPr>
            <w:r>
              <w:rPr>
                <w:spacing w:val="-2"/>
                <w:sz w:val="20"/>
              </w:rPr>
              <w:t>17,200</w:t>
            </w:r>
          </w:p>
        </w:tc>
      </w:tr>
      <w:tr>
        <w:trPr>
          <w:trHeight w:val="282" w:hRule="atLeast"/>
        </w:trPr>
        <w:tc>
          <w:tcPr>
            <w:tcW w:w="1520" w:type="dxa"/>
            <w:vMerge/>
            <w:tcBorders>
              <w:top w:val="nil"/>
            </w:tcBorders>
          </w:tcPr>
          <w:p>
            <w:pPr>
              <w:rPr>
                <w:sz w:val="2"/>
                <w:szCs w:val="2"/>
              </w:rPr>
            </w:pPr>
          </w:p>
        </w:tc>
        <w:tc>
          <w:tcPr>
            <w:tcW w:w="1140" w:type="dxa"/>
            <w:vMerge/>
            <w:tcBorders>
              <w:top w:val="nil"/>
            </w:tcBorders>
          </w:tcPr>
          <w:p>
            <w:pPr>
              <w:rPr>
                <w:sz w:val="2"/>
                <w:szCs w:val="2"/>
              </w:rPr>
            </w:pPr>
          </w:p>
        </w:tc>
        <w:tc>
          <w:tcPr>
            <w:tcW w:w="2765" w:type="dxa"/>
            <w:gridSpan w:val="2"/>
          </w:tcPr>
          <w:p>
            <w:pPr>
              <w:pStyle w:val="TableParagraph"/>
              <w:ind w:left="693"/>
              <w:jc w:val="left"/>
              <w:rPr>
                <w:sz w:val="20"/>
              </w:rPr>
            </w:pPr>
            <w:r>
              <w:rPr>
                <w:sz w:val="20"/>
              </w:rPr>
              <w:t>L75</w:t>
            </w:r>
            <w:r>
              <w:rPr>
                <w:spacing w:val="-5"/>
                <w:sz w:val="20"/>
              </w:rPr>
              <w:t> </w:t>
            </w:r>
            <w:r>
              <w:rPr>
                <w:sz w:val="20"/>
              </w:rPr>
              <w:t>or</w:t>
            </w:r>
            <w:r>
              <w:rPr>
                <w:spacing w:val="-6"/>
                <w:sz w:val="20"/>
              </w:rPr>
              <w:t> </w:t>
            </w:r>
            <w:r>
              <w:rPr>
                <w:sz w:val="20"/>
              </w:rPr>
              <w:t>BCL-</w:t>
            </w:r>
            <w:r>
              <w:rPr>
                <w:spacing w:val="-5"/>
                <w:sz w:val="20"/>
              </w:rPr>
              <w:t>625</w:t>
            </w:r>
          </w:p>
        </w:tc>
        <w:tc>
          <w:tcPr>
            <w:tcW w:w="992" w:type="dxa"/>
          </w:tcPr>
          <w:p>
            <w:pPr>
              <w:pStyle w:val="TableParagraph"/>
              <w:ind w:left="190" w:right="150"/>
              <w:rPr>
                <w:sz w:val="20"/>
              </w:rPr>
            </w:pPr>
            <w:r>
              <w:rPr>
                <w:spacing w:val="-2"/>
                <w:sz w:val="20"/>
              </w:rPr>
              <w:t>5,850</w:t>
            </w:r>
          </w:p>
        </w:tc>
        <w:tc>
          <w:tcPr>
            <w:tcW w:w="1092" w:type="dxa"/>
          </w:tcPr>
          <w:p>
            <w:pPr>
              <w:pStyle w:val="TableParagraph"/>
              <w:ind w:left="224" w:right="218"/>
              <w:rPr>
                <w:sz w:val="20"/>
              </w:rPr>
            </w:pPr>
            <w:r>
              <w:rPr>
                <w:spacing w:val="-2"/>
                <w:sz w:val="20"/>
              </w:rPr>
              <w:t>8,800</w:t>
            </w:r>
          </w:p>
        </w:tc>
        <w:tc>
          <w:tcPr>
            <w:tcW w:w="1033" w:type="dxa"/>
          </w:tcPr>
          <w:p>
            <w:pPr>
              <w:pStyle w:val="TableParagraph"/>
              <w:ind w:left="129" w:right="126"/>
              <w:rPr>
                <w:sz w:val="20"/>
              </w:rPr>
            </w:pPr>
            <w:r>
              <w:rPr>
                <w:spacing w:val="-2"/>
                <w:sz w:val="20"/>
              </w:rPr>
              <w:t>11,700</w:t>
            </w:r>
          </w:p>
        </w:tc>
        <w:tc>
          <w:tcPr>
            <w:tcW w:w="963" w:type="dxa"/>
          </w:tcPr>
          <w:p>
            <w:pPr>
              <w:pStyle w:val="TableParagraph"/>
              <w:ind w:right="166"/>
              <w:jc w:val="right"/>
              <w:rPr>
                <w:sz w:val="20"/>
              </w:rPr>
            </w:pPr>
            <w:r>
              <w:rPr>
                <w:spacing w:val="-2"/>
                <w:sz w:val="20"/>
              </w:rPr>
              <w:t>14,650</w:t>
            </w:r>
          </w:p>
        </w:tc>
      </w:tr>
      <w:tr>
        <w:trPr>
          <w:trHeight w:val="285" w:hRule="atLeast"/>
        </w:trPr>
        <w:tc>
          <w:tcPr>
            <w:tcW w:w="1520" w:type="dxa"/>
            <w:vMerge/>
            <w:tcBorders>
              <w:top w:val="nil"/>
            </w:tcBorders>
          </w:tcPr>
          <w:p>
            <w:pPr>
              <w:rPr>
                <w:sz w:val="2"/>
                <w:szCs w:val="2"/>
              </w:rPr>
            </w:pPr>
          </w:p>
        </w:tc>
        <w:tc>
          <w:tcPr>
            <w:tcW w:w="1140" w:type="dxa"/>
            <w:vMerge w:val="restart"/>
          </w:tcPr>
          <w:p>
            <w:pPr>
              <w:pStyle w:val="TableParagraph"/>
              <w:spacing w:before="175"/>
              <w:ind w:left="225"/>
              <w:jc w:val="left"/>
              <w:rPr>
                <w:sz w:val="20"/>
              </w:rPr>
            </w:pPr>
            <w:r>
              <w:rPr>
                <w:spacing w:val="-2"/>
                <w:sz w:val="20"/>
              </w:rPr>
              <w:t>Treated</w:t>
            </w:r>
          </w:p>
        </w:tc>
        <w:tc>
          <w:tcPr>
            <w:tcW w:w="2765" w:type="dxa"/>
            <w:gridSpan w:val="2"/>
          </w:tcPr>
          <w:p>
            <w:pPr>
              <w:pStyle w:val="TableParagraph"/>
              <w:ind w:left="1123" w:right="1080"/>
              <w:rPr>
                <w:sz w:val="20"/>
              </w:rPr>
            </w:pPr>
            <w:r>
              <w:rPr>
                <w:spacing w:val="-4"/>
                <w:sz w:val="20"/>
              </w:rPr>
              <w:t>L100</w:t>
            </w:r>
          </w:p>
        </w:tc>
        <w:tc>
          <w:tcPr>
            <w:tcW w:w="992" w:type="dxa"/>
          </w:tcPr>
          <w:p>
            <w:pPr>
              <w:pStyle w:val="TableParagraph"/>
              <w:ind w:left="190" w:right="150"/>
              <w:rPr>
                <w:sz w:val="20"/>
              </w:rPr>
            </w:pPr>
            <w:r>
              <w:rPr>
                <w:spacing w:val="-2"/>
                <w:sz w:val="20"/>
              </w:rPr>
              <w:t>9,800</w:t>
            </w:r>
          </w:p>
        </w:tc>
        <w:tc>
          <w:tcPr>
            <w:tcW w:w="1092" w:type="dxa"/>
          </w:tcPr>
          <w:p>
            <w:pPr>
              <w:pStyle w:val="TableParagraph"/>
              <w:ind w:left="224" w:right="218"/>
              <w:rPr>
                <w:sz w:val="20"/>
              </w:rPr>
            </w:pPr>
            <w:r>
              <w:rPr>
                <w:spacing w:val="-2"/>
                <w:sz w:val="20"/>
              </w:rPr>
              <w:t>14,900</w:t>
            </w:r>
          </w:p>
        </w:tc>
        <w:tc>
          <w:tcPr>
            <w:tcW w:w="1033" w:type="dxa"/>
          </w:tcPr>
          <w:p>
            <w:pPr>
              <w:pStyle w:val="TableParagraph"/>
              <w:ind w:left="129" w:right="126"/>
              <w:rPr>
                <w:sz w:val="20"/>
              </w:rPr>
            </w:pPr>
            <w:r>
              <w:rPr>
                <w:spacing w:val="-2"/>
                <w:sz w:val="20"/>
              </w:rPr>
              <w:t>19,800</w:t>
            </w:r>
          </w:p>
        </w:tc>
        <w:tc>
          <w:tcPr>
            <w:tcW w:w="963" w:type="dxa"/>
          </w:tcPr>
          <w:p>
            <w:pPr>
              <w:pStyle w:val="TableParagraph"/>
              <w:ind w:right="166"/>
              <w:jc w:val="right"/>
              <w:rPr>
                <w:sz w:val="20"/>
              </w:rPr>
            </w:pPr>
            <w:r>
              <w:rPr>
                <w:spacing w:val="-2"/>
                <w:sz w:val="20"/>
              </w:rPr>
              <w:t>24,750</w:t>
            </w:r>
          </w:p>
        </w:tc>
      </w:tr>
      <w:tr>
        <w:trPr>
          <w:trHeight w:val="282" w:hRule="atLeast"/>
        </w:trPr>
        <w:tc>
          <w:tcPr>
            <w:tcW w:w="1520" w:type="dxa"/>
            <w:vMerge/>
            <w:tcBorders>
              <w:top w:val="nil"/>
            </w:tcBorders>
          </w:tcPr>
          <w:p>
            <w:pPr>
              <w:rPr>
                <w:sz w:val="2"/>
                <w:szCs w:val="2"/>
              </w:rPr>
            </w:pPr>
          </w:p>
        </w:tc>
        <w:tc>
          <w:tcPr>
            <w:tcW w:w="1140" w:type="dxa"/>
            <w:vMerge/>
            <w:tcBorders>
              <w:top w:val="nil"/>
            </w:tcBorders>
          </w:tcPr>
          <w:p>
            <w:pPr>
              <w:rPr>
                <w:sz w:val="2"/>
                <w:szCs w:val="2"/>
              </w:rPr>
            </w:pPr>
          </w:p>
        </w:tc>
        <w:tc>
          <w:tcPr>
            <w:tcW w:w="2765" w:type="dxa"/>
            <w:gridSpan w:val="2"/>
          </w:tcPr>
          <w:p>
            <w:pPr>
              <w:pStyle w:val="TableParagraph"/>
              <w:ind w:left="693"/>
              <w:jc w:val="left"/>
              <w:rPr>
                <w:sz w:val="20"/>
              </w:rPr>
            </w:pPr>
            <w:r>
              <w:rPr>
                <w:sz w:val="20"/>
              </w:rPr>
              <w:t>L75</w:t>
            </w:r>
            <w:r>
              <w:rPr>
                <w:spacing w:val="-5"/>
                <w:sz w:val="20"/>
              </w:rPr>
              <w:t> </w:t>
            </w:r>
            <w:r>
              <w:rPr>
                <w:sz w:val="20"/>
              </w:rPr>
              <w:t>or</w:t>
            </w:r>
            <w:r>
              <w:rPr>
                <w:spacing w:val="-6"/>
                <w:sz w:val="20"/>
              </w:rPr>
              <w:t> </w:t>
            </w:r>
            <w:r>
              <w:rPr>
                <w:sz w:val="20"/>
              </w:rPr>
              <w:t>BCL-</w:t>
            </w:r>
            <w:r>
              <w:rPr>
                <w:spacing w:val="-5"/>
                <w:sz w:val="20"/>
              </w:rPr>
              <w:t>625</w:t>
            </w:r>
          </w:p>
        </w:tc>
        <w:tc>
          <w:tcPr>
            <w:tcW w:w="992" w:type="dxa"/>
          </w:tcPr>
          <w:p>
            <w:pPr>
              <w:pStyle w:val="TableParagraph"/>
              <w:ind w:left="190" w:right="150"/>
              <w:rPr>
                <w:sz w:val="20"/>
              </w:rPr>
            </w:pPr>
            <w:r>
              <w:rPr>
                <w:spacing w:val="-2"/>
                <w:sz w:val="20"/>
              </w:rPr>
              <w:t>8,400</w:t>
            </w:r>
          </w:p>
        </w:tc>
        <w:tc>
          <w:tcPr>
            <w:tcW w:w="1092" w:type="dxa"/>
          </w:tcPr>
          <w:p>
            <w:pPr>
              <w:pStyle w:val="TableParagraph"/>
              <w:ind w:left="224" w:right="218"/>
              <w:rPr>
                <w:sz w:val="20"/>
              </w:rPr>
            </w:pPr>
            <w:r>
              <w:rPr>
                <w:spacing w:val="-2"/>
                <w:sz w:val="20"/>
              </w:rPr>
              <w:t>12,500</w:t>
            </w:r>
          </w:p>
        </w:tc>
        <w:tc>
          <w:tcPr>
            <w:tcW w:w="1033" w:type="dxa"/>
          </w:tcPr>
          <w:p>
            <w:pPr>
              <w:pStyle w:val="TableParagraph"/>
              <w:ind w:left="129" w:right="126"/>
              <w:rPr>
                <w:sz w:val="20"/>
              </w:rPr>
            </w:pPr>
            <w:r>
              <w:rPr>
                <w:spacing w:val="-2"/>
                <w:sz w:val="20"/>
              </w:rPr>
              <w:t>16,650</w:t>
            </w:r>
          </w:p>
        </w:tc>
        <w:tc>
          <w:tcPr>
            <w:tcW w:w="963" w:type="dxa"/>
          </w:tcPr>
          <w:p>
            <w:pPr>
              <w:pStyle w:val="TableParagraph"/>
              <w:ind w:right="166"/>
              <w:jc w:val="right"/>
              <w:rPr>
                <w:sz w:val="20"/>
              </w:rPr>
            </w:pPr>
            <w:r>
              <w:rPr>
                <w:spacing w:val="-2"/>
                <w:sz w:val="20"/>
              </w:rPr>
              <w:t>20,900</w:t>
            </w:r>
          </w:p>
        </w:tc>
      </w:tr>
      <w:tr>
        <w:trPr>
          <w:trHeight w:val="282" w:hRule="atLeast"/>
        </w:trPr>
        <w:tc>
          <w:tcPr>
            <w:tcW w:w="5425" w:type="dxa"/>
            <w:gridSpan w:val="4"/>
          </w:tcPr>
          <w:p>
            <w:pPr>
              <w:pStyle w:val="TableParagraph"/>
              <w:ind w:left="1457"/>
              <w:jc w:val="left"/>
              <w:rPr>
                <w:sz w:val="20"/>
              </w:rPr>
            </w:pPr>
            <w:r>
              <w:rPr>
                <w:sz w:val="20"/>
              </w:rPr>
              <w:t>Installation</w:t>
            </w:r>
            <w:r>
              <w:rPr>
                <w:spacing w:val="-8"/>
                <w:sz w:val="20"/>
              </w:rPr>
              <w:t> </w:t>
            </w:r>
            <w:r>
              <w:rPr>
                <w:sz w:val="20"/>
              </w:rPr>
              <w:t>of</w:t>
            </w:r>
            <w:r>
              <w:rPr>
                <w:spacing w:val="-9"/>
                <w:sz w:val="20"/>
              </w:rPr>
              <w:t> </w:t>
            </w:r>
            <w:r>
              <w:rPr>
                <w:spacing w:val="-2"/>
                <w:sz w:val="20"/>
              </w:rPr>
              <w:t>Superstructure</w:t>
            </w:r>
          </w:p>
        </w:tc>
        <w:tc>
          <w:tcPr>
            <w:tcW w:w="992" w:type="dxa"/>
          </w:tcPr>
          <w:p>
            <w:pPr>
              <w:pStyle w:val="TableParagraph"/>
              <w:ind w:left="190" w:right="150"/>
              <w:rPr>
                <w:sz w:val="20"/>
              </w:rPr>
            </w:pPr>
            <w:r>
              <w:rPr>
                <w:spacing w:val="-2"/>
                <w:sz w:val="20"/>
              </w:rPr>
              <w:t>3,650</w:t>
            </w:r>
          </w:p>
        </w:tc>
        <w:tc>
          <w:tcPr>
            <w:tcW w:w="1092" w:type="dxa"/>
          </w:tcPr>
          <w:p>
            <w:pPr>
              <w:pStyle w:val="TableParagraph"/>
              <w:ind w:left="224" w:right="218"/>
              <w:rPr>
                <w:sz w:val="20"/>
              </w:rPr>
            </w:pPr>
            <w:r>
              <w:rPr>
                <w:spacing w:val="-2"/>
                <w:sz w:val="20"/>
              </w:rPr>
              <w:t>4,700</w:t>
            </w:r>
          </w:p>
        </w:tc>
        <w:tc>
          <w:tcPr>
            <w:tcW w:w="1033" w:type="dxa"/>
          </w:tcPr>
          <w:p>
            <w:pPr>
              <w:pStyle w:val="TableParagraph"/>
              <w:ind w:left="129" w:right="126"/>
              <w:rPr>
                <w:sz w:val="20"/>
              </w:rPr>
            </w:pPr>
            <w:r>
              <w:rPr>
                <w:spacing w:val="-2"/>
                <w:sz w:val="20"/>
              </w:rPr>
              <w:t>6,350</w:t>
            </w:r>
          </w:p>
        </w:tc>
        <w:tc>
          <w:tcPr>
            <w:tcW w:w="963" w:type="dxa"/>
          </w:tcPr>
          <w:p>
            <w:pPr>
              <w:pStyle w:val="TableParagraph"/>
              <w:ind w:right="222"/>
              <w:jc w:val="right"/>
              <w:rPr>
                <w:sz w:val="20"/>
              </w:rPr>
            </w:pPr>
            <w:r>
              <w:rPr>
                <w:spacing w:val="-2"/>
                <w:sz w:val="20"/>
              </w:rPr>
              <w:t>9,650</w:t>
            </w:r>
          </w:p>
        </w:tc>
      </w:tr>
      <w:tr>
        <w:trPr>
          <w:trHeight w:val="282" w:hRule="atLeast"/>
        </w:trPr>
        <w:tc>
          <w:tcPr>
            <w:tcW w:w="5425" w:type="dxa"/>
            <w:gridSpan w:val="4"/>
          </w:tcPr>
          <w:p>
            <w:pPr>
              <w:pStyle w:val="TableParagraph"/>
              <w:ind w:left="499"/>
              <w:jc w:val="left"/>
              <w:rPr>
                <w:sz w:val="20"/>
              </w:rPr>
            </w:pPr>
            <w:r>
              <w:rPr>
                <w:sz w:val="20"/>
              </w:rPr>
              <w:t>Supply,</w:t>
            </w:r>
            <w:r>
              <w:rPr>
                <w:spacing w:val="-8"/>
                <w:sz w:val="20"/>
              </w:rPr>
              <w:t> </w:t>
            </w:r>
            <w:r>
              <w:rPr>
                <w:sz w:val="20"/>
              </w:rPr>
              <w:t>Installation</w:t>
            </w:r>
            <w:r>
              <w:rPr>
                <w:spacing w:val="-7"/>
                <w:sz w:val="20"/>
              </w:rPr>
              <w:t> </w:t>
            </w:r>
            <w:r>
              <w:rPr>
                <w:sz w:val="20"/>
              </w:rPr>
              <w:t>and</w:t>
            </w:r>
            <w:r>
              <w:rPr>
                <w:spacing w:val="-7"/>
                <w:sz w:val="20"/>
              </w:rPr>
              <w:t> </w:t>
            </w:r>
            <w:r>
              <w:rPr>
                <w:sz w:val="20"/>
              </w:rPr>
              <w:t>Removal</w:t>
            </w:r>
            <w:r>
              <w:rPr>
                <w:spacing w:val="-6"/>
                <w:sz w:val="20"/>
              </w:rPr>
              <w:t> </w:t>
            </w:r>
            <w:r>
              <w:rPr>
                <w:sz w:val="20"/>
              </w:rPr>
              <w:t>of</w:t>
            </w:r>
            <w:r>
              <w:rPr>
                <w:spacing w:val="-8"/>
                <w:sz w:val="20"/>
              </w:rPr>
              <w:t> </w:t>
            </w:r>
            <w:r>
              <w:rPr>
                <w:sz w:val="20"/>
              </w:rPr>
              <w:t>a</w:t>
            </w:r>
            <w:r>
              <w:rPr>
                <w:spacing w:val="-5"/>
                <w:sz w:val="20"/>
              </w:rPr>
              <w:t> </w:t>
            </w:r>
            <w:r>
              <w:rPr>
                <w:sz w:val="20"/>
              </w:rPr>
              <w:t>Work</w:t>
            </w:r>
            <w:r>
              <w:rPr>
                <w:spacing w:val="-5"/>
                <w:sz w:val="20"/>
              </w:rPr>
              <w:t> </w:t>
            </w:r>
            <w:r>
              <w:rPr>
                <w:spacing w:val="-2"/>
                <w:sz w:val="20"/>
              </w:rPr>
              <w:t>Bridge</w:t>
            </w:r>
          </w:p>
        </w:tc>
        <w:tc>
          <w:tcPr>
            <w:tcW w:w="992" w:type="dxa"/>
          </w:tcPr>
          <w:p>
            <w:pPr>
              <w:pStyle w:val="TableParagraph"/>
              <w:ind w:left="190" w:right="150"/>
              <w:rPr>
                <w:sz w:val="20"/>
              </w:rPr>
            </w:pPr>
            <w:r>
              <w:rPr>
                <w:spacing w:val="-2"/>
                <w:sz w:val="20"/>
              </w:rPr>
              <w:t>4,600</w:t>
            </w:r>
          </w:p>
        </w:tc>
        <w:tc>
          <w:tcPr>
            <w:tcW w:w="1092" w:type="dxa"/>
          </w:tcPr>
          <w:p>
            <w:pPr>
              <w:pStyle w:val="TableParagraph"/>
              <w:ind w:left="224" w:right="218"/>
              <w:rPr>
                <w:sz w:val="20"/>
              </w:rPr>
            </w:pPr>
            <w:r>
              <w:rPr>
                <w:spacing w:val="-2"/>
                <w:sz w:val="20"/>
              </w:rPr>
              <w:t>4,600</w:t>
            </w:r>
          </w:p>
        </w:tc>
        <w:tc>
          <w:tcPr>
            <w:tcW w:w="1033" w:type="dxa"/>
          </w:tcPr>
          <w:p>
            <w:pPr>
              <w:pStyle w:val="TableParagraph"/>
              <w:ind w:left="129" w:right="126"/>
              <w:rPr>
                <w:sz w:val="20"/>
              </w:rPr>
            </w:pPr>
            <w:r>
              <w:rPr>
                <w:spacing w:val="-2"/>
                <w:sz w:val="20"/>
              </w:rPr>
              <w:t>5,100</w:t>
            </w:r>
          </w:p>
        </w:tc>
        <w:tc>
          <w:tcPr>
            <w:tcW w:w="963" w:type="dxa"/>
          </w:tcPr>
          <w:p>
            <w:pPr>
              <w:pStyle w:val="TableParagraph"/>
              <w:ind w:right="222"/>
              <w:jc w:val="right"/>
              <w:rPr>
                <w:sz w:val="20"/>
              </w:rPr>
            </w:pPr>
            <w:r>
              <w:rPr>
                <w:spacing w:val="-2"/>
                <w:sz w:val="20"/>
              </w:rPr>
              <w:t>6,250</w:t>
            </w:r>
          </w:p>
        </w:tc>
      </w:tr>
      <w:tr>
        <w:trPr>
          <w:trHeight w:val="282" w:hRule="atLeast"/>
        </w:trPr>
        <w:tc>
          <w:tcPr>
            <w:tcW w:w="5425" w:type="dxa"/>
            <w:gridSpan w:val="4"/>
          </w:tcPr>
          <w:p>
            <w:pPr>
              <w:pStyle w:val="TableParagraph"/>
              <w:ind w:left="410"/>
              <w:jc w:val="left"/>
              <w:rPr>
                <w:sz w:val="20"/>
              </w:rPr>
            </w:pPr>
            <w:r>
              <w:rPr>
                <w:sz w:val="20"/>
              </w:rPr>
              <w:t>Dismantling</w:t>
            </w:r>
            <w:r>
              <w:rPr>
                <w:spacing w:val="-10"/>
                <w:sz w:val="20"/>
              </w:rPr>
              <w:t> </w:t>
            </w:r>
            <w:r>
              <w:rPr>
                <w:sz w:val="20"/>
              </w:rPr>
              <w:t>and</w:t>
            </w:r>
            <w:r>
              <w:rPr>
                <w:spacing w:val="-12"/>
                <w:sz w:val="20"/>
              </w:rPr>
              <w:t> </w:t>
            </w:r>
            <w:r>
              <w:rPr>
                <w:sz w:val="20"/>
              </w:rPr>
              <w:t>Transportation</w:t>
            </w:r>
            <w:r>
              <w:rPr>
                <w:spacing w:val="-11"/>
                <w:sz w:val="20"/>
              </w:rPr>
              <w:t> </w:t>
            </w:r>
            <w:r>
              <w:rPr>
                <w:sz w:val="20"/>
              </w:rPr>
              <w:t>(re-usable</w:t>
            </w:r>
            <w:r>
              <w:rPr>
                <w:spacing w:val="-11"/>
                <w:sz w:val="20"/>
              </w:rPr>
              <w:t> </w:t>
            </w:r>
            <w:r>
              <w:rPr>
                <w:spacing w:val="-2"/>
                <w:sz w:val="20"/>
              </w:rPr>
              <w:t>structure)</w:t>
            </w:r>
          </w:p>
        </w:tc>
        <w:tc>
          <w:tcPr>
            <w:tcW w:w="992" w:type="dxa"/>
          </w:tcPr>
          <w:p>
            <w:pPr>
              <w:pStyle w:val="TableParagraph"/>
              <w:ind w:left="190" w:right="150"/>
              <w:rPr>
                <w:sz w:val="20"/>
              </w:rPr>
            </w:pPr>
            <w:r>
              <w:rPr>
                <w:spacing w:val="-2"/>
                <w:sz w:val="20"/>
              </w:rPr>
              <w:t>1,750</w:t>
            </w:r>
          </w:p>
        </w:tc>
        <w:tc>
          <w:tcPr>
            <w:tcW w:w="1092" w:type="dxa"/>
          </w:tcPr>
          <w:p>
            <w:pPr>
              <w:pStyle w:val="TableParagraph"/>
              <w:ind w:left="224" w:right="218"/>
              <w:rPr>
                <w:sz w:val="20"/>
              </w:rPr>
            </w:pPr>
            <w:r>
              <w:rPr>
                <w:spacing w:val="-2"/>
                <w:sz w:val="20"/>
              </w:rPr>
              <w:t>1,750</w:t>
            </w:r>
          </w:p>
        </w:tc>
        <w:tc>
          <w:tcPr>
            <w:tcW w:w="1033" w:type="dxa"/>
          </w:tcPr>
          <w:p>
            <w:pPr>
              <w:pStyle w:val="TableParagraph"/>
              <w:ind w:left="129" w:right="126"/>
              <w:rPr>
                <w:sz w:val="20"/>
              </w:rPr>
            </w:pPr>
            <w:r>
              <w:rPr>
                <w:spacing w:val="-2"/>
                <w:sz w:val="20"/>
              </w:rPr>
              <w:t>2,850</w:t>
            </w:r>
          </w:p>
        </w:tc>
        <w:tc>
          <w:tcPr>
            <w:tcW w:w="963" w:type="dxa"/>
          </w:tcPr>
          <w:p>
            <w:pPr>
              <w:pStyle w:val="TableParagraph"/>
              <w:ind w:right="222"/>
              <w:jc w:val="right"/>
              <w:rPr>
                <w:sz w:val="20"/>
              </w:rPr>
            </w:pPr>
            <w:r>
              <w:rPr>
                <w:spacing w:val="-2"/>
                <w:sz w:val="20"/>
              </w:rPr>
              <w:t>2,850</w:t>
            </w:r>
          </w:p>
        </w:tc>
      </w:tr>
      <w:tr>
        <w:trPr>
          <w:trHeight w:val="282" w:hRule="atLeast"/>
        </w:trPr>
        <w:tc>
          <w:tcPr>
            <w:tcW w:w="5425" w:type="dxa"/>
            <w:gridSpan w:val="4"/>
            <w:vMerge w:val="restart"/>
            <w:shd w:val="clear" w:color="auto" w:fill="F1F1F1"/>
          </w:tcPr>
          <w:p>
            <w:pPr>
              <w:pStyle w:val="TableParagraph"/>
              <w:spacing w:before="8"/>
              <w:jc w:val="left"/>
              <w:rPr>
                <w:rFonts w:ascii="Arial"/>
                <w:b/>
                <w:sz w:val="22"/>
              </w:rPr>
            </w:pPr>
          </w:p>
          <w:p>
            <w:pPr>
              <w:pStyle w:val="TableParagraph"/>
              <w:spacing w:before="0"/>
              <w:ind w:left="854"/>
              <w:jc w:val="left"/>
              <w:rPr>
                <w:rFonts w:ascii="Arial"/>
                <w:b/>
                <w:sz w:val="20"/>
              </w:rPr>
            </w:pPr>
            <w:r>
              <w:rPr>
                <w:rFonts w:ascii="Arial"/>
                <w:b/>
                <w:sz w:val="20"/>
              </w:rPr>
              <w:t>Substructure</w:t>
            </w:r>
            <w:r>
              <w:rPr>
                <w:rFonts w:ascii="Arial"/>
                <w:b/>
                <w:spacing w:val="-10"/>
                <w:sz w:val="20"/>
              </w:rPr>
              <w:t> </w:t>
            </w:r>
            <w:r>
              <w:rPr>
                <w:rFonts w:ascii="Arial"/>
                <w:b/>
                <w:sz w:val="20"/>
              </w:rPr>
              <w:t>Components</w:t>
            </w:r>
            <w:r>
              <w:rPr>
                <w:rFonts w:ascii="Arial"/>
                <w:b/>
                <w:spacing w:val="-9"/>
                <w:sz w:val="20"/>
              </w:rPr>
              <w:t> </w:t>
            </w:r>
            <w:r>
              <w:rPr>
                <w:rFonts w:ascii="Arial"/>
                <w:b/>
                <w:sz w:val="20"/>
              </w:rPr>
              <w:t>(1</w:t>
            </w:r>
            <w:r>
              <w:rPr>
                <w:rFonts w:ascii="Arial"/>
                <w:b/>
                <w:spacing w:val="-10"/>
                <w:sz w:val="20"/>
              </w:rPr>
              <w:t> </w:t>
            </w:r>
            <w:r>
              <w:rPr>
                <w:rFonts w:ascii="Arial"/>
                <w:b/>
                <w:sz w:val="20"/>
              </w:rPr>
              <w:t>side</w:t>
            </w:r>
            <w:r>
              <w:rPr>
                <w:rFonts w:ascii="Arial"/>
                <w:b/>
                <w:spacing w:val="-9"/>
                <w:sz w:val="20"/>
              </w:rPr>
              <w:t> </w:t>
            </w:r>
            <w:r>
              <w:rPr>
                <w:rFonts w:ascii="Arial"/>
                <w:b/>
                <w:spacing w:val="-2"/>
                <w:sz w:val="20"/>
              </w:rPr>
              <w:t>only)</w:t>
            </w:r>
          </w:p>
        </w:tc>
        <w:tc>
          <w:tcPr>
            <w:tcW w:w="4080" w:type="dxa"/>
            <w:gridSpan w:val="4"/>
            <w:shd w:val="clear" w:color="auto" w:fill="F1F1F1"/>
          </w:tcPr>
          <w:p>
            <w:pPr>
              <w:pStyle w:val="TableParagraph"/>
              <w:ind w:left="854"/>
              <w:jc w:val="left"/>
              <w:rPr>
                <w:rFonts w:ascii="Arial"/>
                <w:b/>
                <w:sz w:val="20"/>
              </w:rPr>
            </w:pPr>
            <w:r>
              <w:rPr>
                <w:rFonts w:ascii="Arial"/>
                <w:b/>
                <w:sz w:val="20"/>
              </w:rPr>
              <w:t>Abutment</w:t>
            </w:r>
            <w:r>
              <w:rPr>
                <w:rFonts w:ascii="Arial"/>
                <w:b/>
                <w:spacing w:val="-7"/>
                <w:sz w:val="20"/>
              </w:rPr>
              <w:t> </w:t>
            </w:r>
            <w:r>
              <w:rPr>
                <w:rFonts w:ascii="Arial"/>
                <w:b/>
                <w:sz w:val="20"/>
              </w:rPr>
              <w:t>Height</w:t>
            </w:r>
            <w:r>
              <w:rPr>
                <w:rFonts w:ascii="Arial"/>
                <w:b/>
                <w:spacing w:val="-7"/>
                <w:sz w:val="20"/>
              </w:rPr>
              <w:t> </w:t>
            </w:r>
            <w:r>
              <w:rPr>
                <w:rFonts w:ascii="Arial"/>
                <w:b/>
                <w:sz w:val="20"/>
              </w:rPr>
              <w:t>or</w:t>
            </w:r>
            <w:r>
              <w:rPr>
                <w:rFonts w:ascii="Arial"/>
                <w:b/>
                <w:spacing w:val="-7"/>
                <w:sz w:val="20"/>
              </w:rPr>
              <w:t> </w:t>
            </w:r>
            <w:r>
              <w:rPr>
                <w:rFonts w:ascii="Arial"/>
                <w:b/>
                <w:spacing w:val="-4"/>
                <w:sz w:val="20"/>
              </w:rPr>
              <w:t>Tiers</w:t>
            </w:r>
          </w:p>
        </w:tc>
      </w:tr>
      <w:tr>
        <w:trPr>
          <w:trHeight w:val="460" w:hRule="atLeast"/>
        </w:trPr>
        <w:tc>
          <w:tcPr>
            <w:tcW w:w="5425" w:type="dxa"/>
            <w:gridSpan w:val="4"/>
            <w:vMerge/>
            <w:tcBorders>
              <w:top w:val="nil"/>
            </w:tcBorders>
            <w:shd w:val="clear" w:color="auto" w:fill="F1F1F1"/>
          </w:tcPr>
          <w:p>
            <w:pPr>
              <w:rPr>
                <w:sz w:val="2"/>
                <w:szCs w:val="2"/>
              </w:rPr>
            </w:pPr>
          </w:p>
        </w:tc>
        <w:tc>
          <w:tcPr>
            <w:tcW w:w="2084" w:type="dxa"/>
            <w:gridSpan w:val="2"/>
            <w:shd w:val="clear" w:color="auto" w:fill="F1F1F1"/>
          </w:tcPr>
          <w:p>
            <w:pPr>
              <w:pStyle w:val="TableParagraph"/>
              <w:spacing w:line="229" w:lineRule="exact" w:before="0"/>
              <w:ind w:left="717"/>
              <w:jc w:val="left"/>
              <w:rPr>
                <w:sz w:val="20"/>
              </w:rPr>
            </w:pPr>
            <w:r>
              <w:rPr>
                <w:spacing w:val="-2"/>
                <w:sz w:val="20"/>
              </w:rPr>
              <w:t>&lt;=0.9m</w:t>
            </w:r>
          </w:p>
          <w:p>
            <w:pPr>
              <w:pStyle w:val="TableParagraph"/>
              <w:spacing w:line="211" w:lineRule="exact" w:before="0"/>
              <w:ind w:left="717"/>
              <w:jc w:val="left"/>
              <w:rPr>
                <w:sz w:val="20"/>
              </w:rPr>
            </w:pPr>
            <w:r>
              <w:rPr>
                <w:sz w:val="20"/>
              </w:rPr>
              <w:t>or</w:t>
            </w:r>
            <w:r>
              <w:rPr>
                <w:spacing w:val="-3"/>
                <w:sz w:val="20"/>
              </w:rPr>
              <w:t> </w:t>
            </w:r>
            <w:r>
              <w:rPr>
                <w:sz w:val="20"/>
              </w:rPr>
              <w:t>1</w:t>
            </w:r>
            <w:r>
              <w:rPr>
                <w:spacing w:val="-3"/>
                <w:sz w:val="20"/>
              </w:rPr>
              <w:t> </w:t>
            </w:r>
            <w:r>
              <w:rPr>
                <w:spacing w:val="-4"/>
                <w:sz w:val="20"/>
              </w:rPr>
              <w:t>tier</w:t>
            </w:r>
          </w:p>
        </w:tc>
        <w:tc>
          <w:tcPr>
            <w:tcW w:w="1996" w:type="dxa"/>
            <w:gridSpan w:val="2"/>
            <w:shd w:val="clear" w:color="auto" w:fill="F1F1F1"/>
          </w:tcPr>
          <w:p>
            <w:pPr>
              <w:pStyle w:val="TableParagraph"/>
              <w:spacing w:line="229" w:lineRule="exact" w:before="0"/>
              <w:ind w:left="307" w:right="305"/>
              <w:rPr>
                <w:sz w:val="20"/>
              </w:rPr>
            </w:pPr>
            <w:r>
              <w:rPr>
                <w:spacing w:val="-2"/>
                <w:sz w:val="20"/>
              </w:rPr>
              <w:t>&gt;0.9m,&lt;=1.8m</w:t>
            </w:r>
          </w:p>
          <w:p>
            <w:pPr>
              <w:pStyle w:val="TableParagraph"/>
              <w:spacing w:line="211" w:lineRule="exact" w:before="0"/>
              <w:ind w:left="309" w:right="305"/>
              <w:rPr>
                <w:sz w:val="20"/>
              </w:rPr>
            </w:pPr>
            <w:r>
              <w:rPr>
                <w:sz w:val="20"/>
              </w:rPr>
              <w:t>or</w:t>
            </w:r>
            <w:r>
              <w:rPr>
                <w:spacing w:val="-3"/>
                <w:sz w:val="20"/>
              </w:rPr>
              <w:t> </w:t>
            </w:r>
            <w:r>
              <w:rPr>
                <w:sz w:val="20"/>
              </w:rPr>
              <w:t>2</w:t>
            </w:r>
            <w:r>
              <w:rPr>
                <w:spacing w:val="-3"/>
                <w:sz w:val="20"/>
              </w:rPr>
              <w:t> </w:t>
            </w:r>
            <w:r>
              <w:rPr>
                <w:spacing w:val="-2"/>
                <w:sz w:val="20"/>
              </w:rPr>
              <w:t>tiers</w:t>
            </w:r>
          </w:p>
        </w:tc>
      </w:tr>
      <w:tr>
        <w:trPr>
          <w:trHeight w:val="282" w:hRule="atLeast"/>
        </w:trPr>
        <w:tc>
          <w:tcPr>
            <w:tcW w:w="1520" w:type="dxa"/>
            <w:vMerge w:val="restart"/>
          </w:tcPr>
          <w:p>
            <w:pPr>
              <w:pStyle w:val="TableParagraph"/>
              <w:spacing w:before="88"/>
              <w:ind w:left="115" w:right="106"/>
              <w:rPr>
                <w:sz w:val="20"/>
              </w:rPr>
            </w:pPr>
            <w:r>
              <w:rPr>
                <w:sz w:val="20"/>
              </w:rPr>
              <w:t>Supply and Installation</w:t>
            </w:r>
            <w:r>
              <w:rPr>
                <w:spacing w:val="-14"/>
                <w:sz w:val="20"/>
              </w:rPr>
              <w:t> </w:t>
            </w:r>
            <w:r>
              <w:rPr>
                <w:sz w:val="20"/>
              </w:rPr>
              <w:t>of </w:t>
            </w:r>
            <w:r>
              <w:rPr>
                <w:spacing w:val="-2"/>
                <w:sz w:val="20"/>
              </w:rPr>
              <w:t>Abutments</w:t>
            </w:r>
          </w:p>
        </w:tc>
        <w:tc>
          <w:tcPr>
            <w:tcW w:w="3905" w:type="dxa"/>
            <w:gridSpan w:val="3"/>
          </w:tcPr>
          <w:p>
            <w:pPr>
              <w:pStyle w:val="TableParagraph"/>
              <w:ind w:left="1560" w:right="1521"/>
              <w:rPr>
                <w:sz w:val="20"/>
              </w:rPr>
            </w:pPr>
            <w:r>
              <w:rPr>
                <w:sz w:val="20"/>
              </w:rPr>
              <w:t>Sill</w:t>
            </w:r>
            <w:r>
              <w:rPr>
                <w:spacing w:val="-7"/>
                <w:sz w:val="20"/>
              </w:rPr>
              <w:t> </w:t>
            </w:r>
            <w:r>
              <w:rPr>
                <w:spacing w:val="-2"/>
                <w:sz w:val="20"/>
              </w:rPr>
              <w:t>(Log)</w:t>
            </w:r>
          </w:p>
        </w:tc>
        <w:tc>
          <w:tcPr>
            <w:tcW w:w="2084" w:type="dxa"/>
            <w:gridSpan w:val="2"/>
          </w:tcPr>
          <w:p>
            <w:pPr>
              <w:pStyle w:val="TableParagraph"/>
              <w:ind w:left="758" w:right="720"/>
              <w:rPr>
                <w:sz w:val="20"/>
              </w:rPr>
            </w:pPr>
            <w:r>
              <w:rPr>
                <w:spacing w:val="-2"/>
                <w:sz w:val="20"/>
              </w:rPr>
              <w:t>2,500</w:t>
            </w:r>
          </w:p>
        </w:tc>
        <w:tc>
          <w:tcPr>
            <w:tcW w:w="1996" w:type="dxa"/>
            <w:gridSpan w:val="2"/>
          </w:tcPr>
          <w:p>
            <w:pPr>
              <w:pStyle w:val="TableParagraph"/>
              <w:ind w:left="309" w:right="303"/>
              <w:rPr>
                <w:sz w:val="20"/>
              </w:rPr>
            </w:pPr>
            <w:r>
              <w:rPr>
                <w:spacing w:val="-2"/>
                <w:sz w:val="20"/>
              </w:rPr>
              <w:t>3,900</w:t>
            </w:r>
          </w:p>
        </w:tc>
      </w:tr>
      <w:tr>
        <w:trPr>
          <w:trHeight w:val="282" w:hRule="atLeast"/>
        </w:trPr>
        <w:tc>
          <w:tcPr>
            <w:tcW w:w="1520" w:type="dxa"/>
            <w:vMerge/>
            <w:tcBorders>
              <w:top w:val="nil"/>
            </w:tcBorders>
          </w:tcPr>
          <w:p>
            <w:pPr>
              <w:rPr>
                <w:sz w:val="2"/>
                <w:szCs w:val="2"/>
              </w:rPr>
            </w:pPr>
          </w:p>
        </w:tc>
        <w:tc>
          <w:tcPr>
            <w:tcW w:w="1140" w:type="dxa"/>
            <w:vMerge w:val="restart"/>
          </w:tcPr>
          <w:p>
            <w:pPr>
              <w:pStyle w:val="TableParagraph"/>
              <w:spacing w:before="57"/>
              <w:ind w:left="323" w:right="317" w:firstLine="33"/>
              <w:jc w:val="left"/>
              <w:rPr>
                <w:sz w:val="20"/>
              </w:rPr>
            </w:pPr>
            <w:r>
              <w:rPr>
                <w:spacing w:val="-4"/>
                <w:sz w:val="20"/>
              </w:rPr>
              <w:t>Lock Block</w:t>
            </w:r>
          </w:p>
        </w:tc>
        <w:tc>
          <w:tcPr>
            <w:tcW w:w="2765" w:type="dxa"/>
            <w:gridSpan w:val="2"/>
          </w:tcPr>
          <w:p>
            <w:pPr>
              <w:pStyle w:val="TableParagraph"/>
              <w:ind w:left="604"/>
              <w:jc w:val="left"/>
              <w:rPr>
                <w:sz w:val="20"/>
              </w:rPr>
            </w:pPr>
            <w:r>
              <w:rPr>
                <w:sz w:val="20"/>
              </w:rPr>
              <w:t>Supply</w:t>
            </w:r>
            <w:r>
              <w:rPr>
                <w:spacing w:val="-8"/>
                <w:sz w:val="20"/>
              </w:rPr>
              <w:t> </w:t>
            </w:r>
            <w:r>
              <w:rPr>
                <w:sz w:val="20"/>
              </w:rPr>
              <w:t>(new</w:t>
            </w:r>
            <w:r>
              <w:rPr>
                <w:spacing w:val="-8"/>
                <w:sz w:val="20"/>
              </w:rPr>
              <w:t> </w:t>
            </w:r>
            <w:r>
              <w:rPr>
                <w:spacing w:val="-2"/>
                <w:sz w:val="20"/>
              </w:rPr>
              <w:t>only)</w:t>
            </w:r>
          </w:p>
        </w:tc>
        <w:tc>
          <w:tcPr>
            <w:tcW w:w="2084" w:type="dxa"/>
            <w:gridSpan w:val="2"/>
          </w:tcPr>
          <w:p>
            <w:pPr>
              <w:pStyle w:val="TableParagraph"/>
              <w:ind w:left="758" w:right="720"/>
              <w:rPr>
                <w:sz w:val="20"/>
              </w:rPr>
            </w:pPr>
            <w:r>
              <w:rPr>
                <w:spacing w:val="-2"/>
                <w:sz w:val="20"/>
              </w:rPr>
              <w:t>5,800</w:t>
            </w:r>
          </w:p>
        </w:tc>
        <w:tc>
          <w:tcPr>
            <w:tcW w:w="1996" w:type="dxa"/>
            <w:gridSpan w:val="2"/>
          </w:tcPr>
          <w:p>
            <w:pPr>
              <w:pStyle w:val="TableParagraph"/>
              <w:ind w:left="309" w:right="303"/>
              <w:rPr>
                <w:sz w:val="20"/>
              </w:rPr>
            </w:pPr>
            <w:r>
              <w:rPr>
                <w:spacing w:val="-2"/>
                <w:sz w:val="20"/>
              </w:rPr>
              <w:t>7,450</w:t>
            </w:r>
          </w:p>
        </w:tc>
      </w:tr>
      <w:tr>
        <w:trPr>
          <w:trHeight w:val="282" w:hRule="atLeast"/>
        </w:trPr>
        <w:tc>
          <w:tcPr>
            <w:tcW w:w="1520" w:type="dxa"/>
            <w:vMerge/>
            <w:tcBorders>
              <w:top w:val="nil"/>
            </w:tcBorders>
          </w:tcPr>
          <w:p>
            <w:pPr>
              <w:rPr>
                <w:sz w:val="2"/>
                <w:szCs w:val="2"/>
              </w:rPr>
            </w:pPr>
          </w:p>
        </w:tc>
        <w:tc>
          <w:tcPr>
            <w:tcW w:w="1140" w:type="dxa"/>
            <w:vMerge/>
            <w:tcBorders>
              <w:top w:val="nil"/>
            </w:tcBorders>
          </w:tcPr>
          <w:p>
            <w:pPr>
              <w:rPr>
                <w:sz w:val="2"/>
                <w:szCs w:val="2"/>
              </w:rPr>
            </w:pPr>
          </w:p>
        </w:tc>
        <w:tc>
          <w:tcPr>
            <w:tcW w:w="2765" w:type="dxa"/>
            <w:gridSpan w:val="2"/>
          </w:tcPr>
          <w:p>
            <w:pPr>
              <w:pStyle w:val="TableParagraph"/>
              <w:ind w:left="1123" w:right="1082"/>
              <w:rPr>
                <w:sz w:val="20"/>
              </w:rPr>
            </w:pPr>
            <w:r>
              <w:rPr>
                <w:spacing w:val="-2"/>
                <w:sz w:val="20"/>
              </w:rPr>
              <w:t>Install</w:t>
            </w:r>
          </w:p>
        </w:tc>
        <w:tc>
          <w:tcPr>
            <w:tcW w:w="2084" w:type="dxa"/>
            <w:gridSpan w:val="2"/>
          </w:tcPr>
          <w:p>
            <w:pPr>
              <w:pStyle w:val="TableParagraph"/>
              <w:ind w:left="758" w:right="720"/>
              <w:rPr>
                <w:sz w:val="20"/>
              </w:rPr>
            </w:pPr>
            <w:r>
              <w:rPr>
                <w:spacing w:val="-2"/>
                <w:sz w:val="20"/>
              </w:rPr>
              <w:t>7,400</w:t>
            </w:r>
          </w:p>
        </w:tc>
        <w:tc>
          <w:tcPr>
            <w:tcW w:w="1996" w:type="dxa"/>
            <w:gridSpan w:val="2"/>
          </w:tcPr>
          <w:p>
            <w:pPr>
              <w:pStyle w:val="TableParagraph"/>
              <w:ind w:left="309" w:right="303"/>
              <w:rPr>
                <w:sz w:val="20"/>
              </w:rPr>
            </w:pPr>
            <w:r>
              <w:rPr>
                <w:spacing w:val="-2"/>
                <w:sz w:val="20"/>
              </w:rPr>
              <w:t>11,150</w:t>
            </w:r>
          </w:p>
        </w:tc>
      </w:tr>
      <w:tr>
        <w:trPr>
          <w:trHeight w:val="282" w:hRule="atLeast"/>
        </w:trPr>
        <w:tc>
          <w:tcPr>
            <w:tcW w:w="5425" w:type="dxa"/>
            <w:gridSpan w:val="4"/>
          </w:tcPr>
          <w:p>
            <w:pPr>
              <w:pStyle w:val="TableParagraph"/>
              <w:ind w:left="504"/>
              <w:jc w:val="left"/>
              <w:rPr>
                <w:sz w:val="20"/>
              </w:rPr>
            </w:pPr>
            <w:r>
              <w:rPr>
                <w:sz w:val="20"/>
              </w:rPr>
              <w:t>Dismantle</w:t>
            </w:r>
            <w:r>
              <w:rPr>
                <w:spacing w:val="-8"/>
                <w:sz w:val="20"/>
              </w:rPr>
              <w:t> </w:t>
            </w:r>
            <w:r>
              <w:rPr>
                <w:sz w:val="20"/>
              </w:rPr>
              <w:t>and</w:t>
            </w:r>
            <w:r>
              <w:rPr>
                <w:spacing w:val="-7"/>
                <w:sz w:val="20"/>
              </w:rPr>
              <w:t> </w:t>
            </w:r>
            <w:r>
              <w:rPr>
                <w:sz w:val="20"/>
              </w:rPr>
              <w:t>Transport</w:t>
            </w:r>
            <w:r>
              <w:rPr>
                <w:spacing w:val="-8"/>
                <w:sz w:val="20"/>
              </w:rPr>
              <w:t> </w:t>
            </w:r>
            <w:r>
              <w:rPr>
                <w:sz w:val="20"/>
              </w:rPr>
              <w:t>of</w:t>
            </w:r>
            <w:r>
              <w:rPr>
                <w:spacing w:val="-6"/>
                <w:sz w:val="20"/>
              </w:rPr>
              <w:t> </w:t>
            </w:r>
            <w:r>
              <w:rPr>
                <w:sz w:val="20"/>
              </w:rPr>
              <w:t>Used</w:t>
            </w:r>
            <w:r>
              <w:rPr>
                <w:spacing w:val="-8"/>
                <w:sz w:val="20"/>
              </w:rPr>
              <w:t> </w:t>
            </w:r>
            <w:r>
              <w:rPr>
                <w:sz w:val="20"/>
              </w:rPr>
              <w:t>Concrete</w:t>
            </w:r>
            <w:r>
              <w:rPr>
                <w:spacing w:val="-7"/>
                <w:sz w:val="20"/>
              </w:rPr>
              <w:t> </w:t>
            </w:r>
            <w:r>
              <w:rPr>
                <w:spacing w:val="-2"/>
                <w:sz w:val="20"/>
              </w:rPr>
              <w:t>Blocks</w:t>
            </w:r>
          </w:p>
        </w:tc>
        <w:tc>
          <w:tcPr>
            <w:tcW w:w="2084" w:type="dxa"/>
            <w:gridSpan w:val="2"/>
          </w:tcPr>
          <w:p>
            <w:pPr>
              <w:pStyle w:val="TableParagraph"/>
              <w:ind w:left="758" w:right="720"/>
              <w:rPr>
                <w:sz w:val="20"/>
              </w:rPr>
            </w:pPr>
            <w:r>
              <w:rPr>
                <w:spacing w:val="-2"/>
                <w:sz w:val="20"/>
              </w:rPr>
              <w:t>1,350</w:t>
            </w:r>
          </w:p>
        </w:tc>
        <w:tc>
          <w:tcPr>
            <w:tcW w:w="1996" w:type="dxa"/>
            <w:gridSpan w:val="2"/>
          </w:tcPr>
          <w:p>
            <w:pPr>
              <w:pStyle w:val="TableParagraph"/>
              <w:ind w:left="309" w:right="303"/>
              <w:rPr>
                <w:sz w:val="20"/>
              </w:rPr>
            </w:pPr>
            <w:r>
              <w:rPr>
                <w:spacing w:val="-2"/>
                <w:sz w:val="20"/>
              </w:rPr>
              <w:t>2,350</w:t>
            </w:r>
          </w:p>
        </w:tc>
      </w:tr>
      <w:tr>
        <w:trPr>
          <w:trHeight w:val="283" w:hRule="atLeast"/>
        </w:trPr>
        <w:tc>
          <w:tcPr>
            <w:tcW w:w="1520" w:type="dxa"/>
            <w:vMerge w:val="restart"/>
          </w:tcPr>
          <w:p>
            <w:pPr>
              <w:pStyle w:val="TableParagraph"/>
              <w:spacing w:before="0"/>
              <w:jc w:val="left"/>
              <w:rPr>
                <w:rFonts w:ascii="Arial"/>
                <w:b/>
                <w:sz w:val="22"/>
              </w:rPr>
            </w:pPr>
          </w:p>
          <w:p>
            <w:pPr>
              <w:pStyle w:val="TableParagraph"/>
              <w:spacing w:before="9"/>
              <w:jc w:val="left"/>
              <w:rPr>
                <w:rFonts w:ascii="Arial"/>
                <w:b/>
                <w:sz w:val="26"/>
              </w:rPr>
            </w:pPr>
          </w:p>
          <w:p>
            <w:pPr>
              <w:pStyle w:val="TableParagraph"/>
              <w:spacing w:before="0"/>
              <w:ind w:left="177" w:right="168"/>
              <w:rPr>
                <w:sz w:val="20"/>
              </w:rPr>
            </w:pPr>
            <w:r>
              <w:rPr>
                <w:sz w:val="20"/>
              </w:rPr>
              <w:t>Supply and Installation</w:t>
            </w:r>
            <w:r>
              <w:rPr>
                <w:spacing w:val="-14"/>
                <w:sz w:val="20"/>
              </w:rPr>
              <w:t> </w:t>
            </w:r>
            <w:r>
              <w:rPr>
                <w:sz w:val="20"/>
              </w:rPr>
              <w:t>of </w:t>
            </w:r>
            <w:r>
              <w:rPr>
                <w:spacing w:val="-4"/>
                <w:sz w:val="20"/>
              </w:rPr>
              <w:t>New</w:t>
            </w:r>
            <w:r>
              <w:rPr>
                <w:spacing w:val="40"/>
                <w:sz w:val="20"/>
              </w:rPr>
              <w:t> </w:t>
            </w:r>
            <w:r>
              <w:rPr>
                <w:spacing w:val="-2"/>
                <w:sz w:val="20"/>
              </w:rPr>
              <w:t>Bearings</w:t>
            </w:r>
          </w:p>
        </w:tc>
        <w:tc>
          <w:tcPr>
            <w:tcW w:w="1140" w:type="dxa"/>
            <w:vMerge w:val="restart"/>
          </w:tcPr>
          <w:p>
            <w:pPr>
              <w:pStyle w:val="TableParagraph"/>
              <w:spacing w:before="8"/>
              <w:jc w:val="left"/>
              <w:rPr>
                <w:rFonts w:ascii="Arial"/>
                <w:b/>
                <w:sz w:val="27"/>
              </w:rPr>
            </w:pPr>
          </w:p>
          <w:p>
            <w:pPr>
              <w:pStyle w:val="TableParagraph"/>
              <w:spacing w:before="0"/>
              <w:ind w:left="372" w:right="366"/>
              <w:rPr>
                <w:sz w:val="20"/>
              </w:rPr>
            </w:pPr>
            <w:r>
              <w:rPr>
                <w:spacing w:val="-5"/>
                <w:sz w:val="20"/>
              </w:rPr>
              <w:t>Cap</w:t>
            </w:r>
          </w:p>
        </w:tc>
        <w:tc>
          <w:tcPr>
            <w:tcW w:w="2765" w:type="dxa"/>
            <w:gridSpan w:val="2"/>
          </w:tcPr>
          <w:p>
            <w:pPr>
              <w:pStyle w:val="TableParagraph"/>
              <w:ind w:left="415"/>
              <w:jc w:val="left"/>
              <w:rPr>
                <w:sz w:val="20"/>
              </w:rPr>
            </w:pPr>
            <w:r>
              <w:rPr>
                <w:sz w:val="20"/>
              </w:rPr>
              <w:t>12x12</w:t>
            </w:r>
            <w:r>
              <w:rPr>
                <w:spacing w:val="-8"/>
                <w:sz w:val="20"/>
              </w:rPr>
              <w:t> </w:t>
            </w:r>
            <w:r>
              <w:rPr>
                <w:sz w:val="20"/>
              </w:rPr>
              <w:t>Treated</w:t>
            </w:r>
            <w:r>
              <w:rPr>
                <w:spacing w:val="-6"/>
                <w:sz w:val="20"/>
              </w:rPr>
              <w:t> </w:t>
            </w:r>
            <w:r>
              <w:rPr>
                <w:spacing w:val="-2"/>
                <w:sz w:val="20"/>
              </w:rPr>
              <w:t>Timber</w:t>
            </w:r>
          </w:p>
        </w:tc>
        <w:tc>
          <w:tcPr>
            <w:tcW w:w="4080" w:type="dxa"/>
            <w:gridSpan w:val="4"/>
          </w:tcPr>
          <w:p>
            <w:pPr>
              <w:pStyle w:val="TableParagraph"/>
              <w:ind w:left="1757" w:right="1718"/>
              <w:rPr>
                <w:sz w:val="20"/>
              </w:rPr>
            </w:pPr>
            <w:r>
              <w:rPr>
                <w:spacing w:val="-5"/>
                <w:sz w:val="20"/>
              </w:rPr>
              <w:t>300</w:t>
            </w:r>
          </w:p>
        </w:tc>
      </w:tr>
      <w:tr>
        <w:trPr>
          <w:trHeight w:val="282" w:hRule="atLeast"/>
        </w:trPr>
        <w:tc>
          <w:tcPr>
            <w:tcW w:w="1520" w:type="dxa"/>
            <w:vMerge/>
            <w:tcBorders>
              <w:top w:val="nil"/>
            </w:tcBorders>
          </w:tcPr>
          <w:p>
            <w:pPr>
              <w:rPr>
                <w:sz w:val="2"/>
                <w:szCs w:val="2"/>
              </w:rPr>
            </w:pPr>
          </w:p>
        </w:tc>
        <w:tc>
          <w:tcPr>
            <w:tcW w:w="1140" w:type="dxa"/>
            <w:vMerge/>
            <w:tcBorders>
              <w:top w:val="nil"/>
            </w:tcBorders>
          </w:tcPr>
          <w:p>
            <w:pPr>
              <w:rPr>
                <w:sz w:val="2"/>
                <w:szCs w:val="2"/>
              </w:rPr>
            </w:pPr>
          </w:p>
        </w:tc>
        <w:tc>
          <w:tcPr>
            <w:tcW w:w="2765" w:type="dxa"/>
            <w:gridSpan w:val="2"/>
          </w:tcPr>
          <w:p>
            <w:pPr>
              <w:pStyle w:val="TableParagraph"/>
              <w:ind w:left="415"/>
              <w:jc w:val="left"/>
              <w:rPr>
                <w:sz w:val="20"/>
              </w:rPr>
            </w:pPr>
            <w:r>
              <w:rPr>
                <w:sz w:val="20"/>
              </w:rPr>
              <w:t>16x16</w:t>
            </w:r>
            <w:r>
              <w:rPr>
                <w:spacing w:val="-8"/>
                <w:sz w:val="20"/>
              </w:rPr>
              <w:t> </w:t>
            </w:r>
            <w:r>
              <w:rPr>
                <w:sz w:val="20"/>
              </w:rPr>
              <w:t>Treated</w:t>
            </w:r>
            <w:r>
              <w:rPr>
                <w:spacing w:val="-6"/>
                <w:sz w:val="20"/>
              </w:rPr>
              <w:t> </w:t>
            </w:r>
            <w:r>
              <w:rPr>
                <w:spacing w:val="-2"/>
                <w:sz w:val="20"/>
              </w:rPr>
              <w:t>Timber</w:t>
            </w:r>
          </w:p>
        </w:tc>
        <w:tc>
          <w:tcPr>
            <w:tcW w:w="4080" w:type="dxa"/>
            <w:gridSpan w:val="4"/>
          </w:tcPr>
          <w:p>
            <w:pPr>
              <w:pStyle w:val="TableParagraph"/>
              <w:ind w:left="1757" w:right="1718"/>
              <w:rPr>
                <w:sz w:val="20"/>
              </w:rPr>
            </w:pPr>
            <w:r>
              <w:rPr>
                <w:spacing w:val="-5"/>
                <w:sz w:val="20"/>
              </w:rPr>
              <w:t>400</w:t>
            </w:r>
          </w:p>
        </w:tc>
      </w:tr>
      <w:tr>
        <w:trPr>
          <w:trHeight w:val="282" w:hRule="atLeast"/>
        </w:trPr>
        <w:tc>
          <w:tcPr>
            <w:tcW w:w="1520" w:type="dxa"/>
            <w:vMerge/>
            <w:tcBorders>
              <w:top w:val="nil"/>
            </w:tcBorders>
          </w:tcPr>
          <w:p>
            <w:pPr>
              <w:rPr>
                <w:sz w:val="2"/>
                <w:szCs w:val="2"/>
              </w:rPr>
            </w:pPr>
          </w:p>
        </w:tc>
        <w:tc>
          <w:tcPr>
            <w:tcW w:w="1140" w:type="dxa"/>
            <w:vMerge/>
            <w:tcBorders>
              <w:top w:val="nil"/>
            </w:tcBorders>
          </w:tcPr>
          <w:p>
            <w:pPr>
              <w:rPr>
                <w:sz w:val="2"/>
                <w:szCs w:val="2"/>
              </w:rPr>
            </w:pPr>
          </w:p>
        </w:tc>
        <w:tc>
          <w:tcPr>
            <w:tcW w:w="2765" w:type="dxa"/>
            <w:gridSpan w:val="2"/>
          </w:tcPr>
          <w:p>
            <w:pPr>
              <w:pStyle w:val="TableParagraph"/>
              <w:ind w:left="592"/>
              <w:jc w:val="left"/>
              <w:rPr>
                <w:sz w:val="20"/>
              </w:rPr>
            </w:pPr>
            <w:r>
              <w:rPr>
                <w:sz w:val="20"/>
              </w:rPr>
              <w:t>Pre-cast</w:t>
            </w:r>
            <w:r>
              <w:rPr>
                <w:spacing w:val="-11"/>
                <w:sz w:val="20"/>
              </w:rPr>
              <w:t> </w:t>
            </w:r>
            <w:r>
              <w:rPr>
                <w:spacing w:val="-2"/>
                <w:sz w:val="20"/>
              </w:rPr>
              <w:t>Concrete</w:t>
            </w:r>
          </w:p>
        </w:tc>
        <w:tc>
          <w:tcPr>
            <w:tcW w:w="4080" w:type="dxa"/>
            <w:gridSpan w:val="4"/>
          </w:tcPr>
          <w:p>
            <w:pPr>
              <w:pStyle w:val="TableParagraph"/>
              <w:ind w:left="1757" w:right="1718"/>
              <w:rPr>
                <w:sz w:val="20"/>
              </w:rPr>
            </w:pPr>
            <w:r>
              <w:rPr>
                <w:spacing w:val="-2"/>
                <w:sz w:val="20"/>
              </w:rPr>
              <w:t>3,400</w:t>
            </w:r>
          </w:p>
        </w:tc>
      </w:tr>
      <w:tr>
        <w:trPr>
          <w:trHeight w:val="282" w:hRule="atLeast"/>
        </w:trPr>
        <w:tc>
          <w:tcPr>
            <w:tcW w:w="1520" w:type="dxa"/>
            <w:vMerge/>
            <w:tcBorders>
              <w:top w:val="nil"/>
            </w:tcBorders>
          </w:tcPr>
          <w:p>
            <w:pPr>
              <w:rPr>
                <w:sz w:val="2"/>
                <w:szCs w:val="2"/>
              </w:rPr>
            </w:pPr>
          </w:p>
        </w:tc>
        <w:tc>
          <w:tcPr>
            <w:tcW w:w="1140" w:type="dxa"/>
            <w:vMerge w:val="restart"/>
          </w:tcPr>
          <w:p>
            <w:pPr>
              <w:pStyle w:val="TableParagraph"/>
              <w:spacing w:before="0"/>
              <w:jc w:val="left"/>
              <w:rPr>
                <w:rFonts w:ascii="Arial"/>
                <w:b/>
                <w:sz w:val="22"/>
              </w:rPr>
            </w:pPr>
          </w:p>
          <w:p>
            <w:pPr>
              <w:pStyle w:val="TableParagraph"/>
              <w:spacing w:before="7"/>
              <w:jc w:val="left"/>
              <w:rPr>
                <w:rFonts w:ascii="Arial"/>
                <w:b/>
                <w:sz w:val="18"/>
              </w:rPr>
            </w:pPr>
          </w:p>
          <w:p>
            <w:pPr>
              <w:pStyle w:val="TableParagraph"/>
              <w:spacing w:before="0"/>
              <w:ind w:left="372" w:right="365"/>
              <w:rPr>
                <w:sz w:val="20"/>
              </w:rPr>
            </w:pPr>
            <w:r>
              <w:rPr>
                <w:spacing w:val="-4"/>
                <w:sz w:val="20"/>
              </w:rPr>
              <w:t>Sill</w:t>
            </w:r>
          </w:p>
        </w:tc>
        <w:tc>
          <w:tcPr>
            <w:tcW w:w="2765" w:type="dxa"/>
            <w:gridSpan w:val="2"/>
          </w:tcPr>
          <w:p>
            <w:pPr>
              <w:pStyle w:val="TableParagraph"/>
              <w:ind w:left="621"/>
              <w:jc w:val="left"/>
              <w:rPr>
                <w:sz w:val="20"/>
              </w:rPr>
            </w:pPr>
            <w:r>
              <w:rPr>
                <w:sz w:val="20"/>
              </w:rPr>
              <w:t>Untreated</w:t>
            </w:r>
            <w:r>
              <w:rPr>
                <w:spacing w:val="-11"/>
                <w:sz w:val="20"/>
              </w:rPr>
              <w:t> </w:t>
            </w:r>
            <w:r>
              <w:rPr>
                <w:spacing w:val="-2"/>
                <w:sz w:val="20"/>
              </w:rPr>
              <w:t>Timber</w:t>
            </w:r>
          </w:p>
        </w:tc>
        <w:tc>
          <w:tcPr>
            <w:tcW w:w="4080" w:type="dxa"/>
            <w:gridSpan w:val="4"/>
          </w:tcPr>
          <w:p>
            <w:pPr>
              <w:pStyle w:val="TableParagraph"/>
              <w:ind w:left="1757" w:right="1718"/>
              <w:rPr>
                <w:sz w:val="20"/>
              </w:rPr>
            </w:pPr>
            <w:r>
              <w:rPr>
                <w:spacing w:val="-5"/>
                <w:sz w:val="20"/>
              </w:rPr>
              <w:t>250</w:t>
            </w:r>
          </w:p>
        </w:tc>
      </w:tr>
      <w:tr>
        <w:trPr>
          <w:trHeight w:val="285" w:hRule="atLeast"/>
        </w:trPr>
        <w:tc>
          <w:tcPr>
            <w:tcW w:w="1520" w:type="dxa"/>
            <w:vMerge/>
            <w:tcBorders>
              <w:top w:val="nil"/>
            </w:tcBorders>
          </w:tcPr>
          <w:p>
            <w:pPr>
              <w:rPr>
                <w:sz w:val="2"/>
                <w:szCs w:val="2"/>
              </w:rPr>
            </w:pPr>
          </w:p>
        </w:tc>
        <w:tc>
          <w:tcPr>
            <w:tcW w:w="1140" w:type="dxa"/>
            <w:vMerge/>
            <w:tcBorders>
              <w:top w:val="nil"/>
            </w:tcBorders>
          </w:tcPr>
          <w:p>
            <w:pPr>
              <w:rPr>
                <w:sz w:val="2"/>
                <w:szCs w:val="2"/>
              </w:rPr>
            </w:pPr>
          </w:p>
        </w:tc>
        <w:tc>
          <w:tcPr>
            <w:tcW w:w="2765" w:type="dxa"/>
            <w:gridSpan w:val="2"/>
          </w:tcPr>
          <w:p>
            <w:pPr>
              <w:pStyle w:val="TableParagraph"/>
              <w:ind w:left="715"/>
              <w:jc w:val="left"/>
              <w:rPr>
                <w:sz w:val="20"/>
              </w:rPr>
            </w:pPr>
            <w:r>
              <w:rPr>
                <w:sz w:val="20"/>
              </w:rPr>
              <w:t>Treated</w:t>
            </w:r>
            <w:r>
              <w:rPr>
                <w:spacing w:val="-10"/>
                <w:sz w:val="20"/>
              </w:rPr>
              <w:t> </w:t>
            </w:r>
            <w:r>
              <w:rPr>
                <w:spacing w:val="-2"/>
                <w:sz w:val="20"/>
              </w:rPr>
              <w:t>Timber</w:t>
            </w:r>
          </w:p>
        </w:tc>
        <w:tc>
          <w:tcPr>
            <w:tcW w:w="4080" w:type="dxa"/>
            <w:gridSpan w:val="4"/>
          </w:tcPr>
          <w:p>
            <w:pPr>
              <w:pStyle w:val="TableParagraph"/>
              <w:ind w:left="1757" w:right="1718"/>
              <w:rPr>
                <w:sz w:val="20"/>
              </w:rPr>
            </w:pPr>
            <w:r>
              <w:rPr>
                <w:spacing w:val="-5"/>
                <w:sz w:val="20"/>
              </w:rPr>
              <w:t>400</w:t>
            </w:r>
          </w:p>
        </w:tc>
      </w:tr>
      <w:tr>
        <w:trPr>
          <w:trHeight w:val="282" w:hRule="atLeast"/>
        </w:trPr>
        <w:tc>
          <w:tcPr>
            <w:tcW w:w="1520" w:type="dxa"/>
            <w:vMerge/>
            <w:tcBorders>
              <w:top w:val="nil"/>
            </w:tcBorders>
          </w:tcPr>
          <w:p>
            <w:pPr>
              <w:rPr>
                <w:sz w:val="2"/>
                <w:szCs w:val="2"/>
              </w:rPr>
            </w:pPr>
          </w:p>
        </w:tc>
        <w:tc>
          <w:tcPr>
            <w:tcW w:w="1140" w:type="dxa"/>
            <w:vMerge/>
            <w:tcBorders>
              <w:top w:val="nil"/>
            </w:tcBorders>
          </w:tcPr>
          <w:p>
            <w:pPr>
              <w:rPr>
                <w:sz w:val="2"/>
                <w:szCs w:val="2"/>
              </w:rPr>
            </w:pPr>
          </w:p>
        </w:tc>
        <w:tc>
          <w:tcPr>
            <w:tcW w:w="2765" w:type="dxa"/>
            <w:gridSpan w:val="2"/>
          </w:tcPr>
          <w:p>
            <w:pPr>
              <w:pStyle w:val="TableParagraph"/>
              <w:ind w:left="388"/>
              <w:jc w:val="left"/>
              <w:rPr>
                <w:sz w:val="20"/>
              </w:rPr>
            </w:pPr>
            <w:r>
              <w:rPr>
                <w:sz w:val="20"/>
              </w:rPr>
              <w:t>Pre-cast</w:t>
            </w:r>
            <w:r>
              <w:rPr>
                <w:spacing w:val="-10"/>
                <w:sz w:val="20"/>
              </w:rPr>
              <w:t> </w:t>
            </w:r>
            <w:r>
              <w:rPr>
                <w:sz w:val="20"/>
              </w:rPr>
              <w:t>Concrete</w:t>
            </w:r>
            <w:r>
              <w:rPr>
                <w:spacing w:val="-10"/>
                <w:sz w:val="20"/>
              </w:rPr>
              <w:t> </w:t>
            </w:r>
            <w:r>
              <w:rPr>
                <w:spacing w:val="-5"/>
                <w:sz w:val="20"/>
              </w:rPr>
              <w:t>Pad</w:t>
            </w:r>
          </w:p>
        </w:tc>
        <w:tc>
          <w:tcPr>
            <w:tcW w:w="4080" w:type="dxa"/>
            <w:gridSpan w:val="4"/>
          </w:tcPr>
          <w:p>
            <w:pPr>
              <w:pStyle w:val="TableParagraph"/>
              <w:ind w:left="1757" w:right="1718"/>
              <w:rPr>
                <w:sz w:val="20"/>
              </w:rPr>
            </w:pPr>
            <w:r>
              <w:rPr>
                <w:spacing w:val="-2"/>
                <w:sz w:val="20"/>
              </w:rPr>
              <w:t>1,750</w:t>
            </w:r>
          </w:p>
        </w:tc>
      </w:tr>
      <w:tr>
        <w:trPr>
          <w:trHeight w:val="282" w:hRule="atLeast"/>
        </w:trPr>
        <w:tc>
          <w:tcPr>
            <w:tcW w:w="1520" w:type="dxa"/>
            <w:vMerge/>
            <w:tcBorders>
              <w:top w:val="nil"/>
            </w:tcBorders>
          </w:tcPr>
          <w:p>
            <w:pPr>
              <w:rPr>
                <w:sz w:val="2"/>
                <w:szCs w:val="2"/>
              </w:rPr>
            </w:pPr>
          </w:p>
        </w:tc>
        <w:tc>
          <w:tcPr>
            <w:tcW w:w="1140" w:type="dxa"/>
            <w:vMerge/>
            <w:tcBorders>
              <w:top w:val="nil"/>
            </w:tcBorders>
          </w:tcPr>
          <w:p>
            <w:pPr>
              <w:rPr>
                <w:sz w:val="2"/>
                <w:szCs w:val="2"/>
              </w:rPr>
            </w:pPr>
          </w:p>
        </w:tc>
        <w:tc>
          <w:tcPr>
            <w:tcW w:w="2765" w:type="dxa"/>
            <w:gridSpan w:val="2"/>
          </w:tcPr>
          <w:p>
            <w:pPr>
              <w:pStyle w:val="TableParagraph"/>
              <w:ind w:left="160"/>
              <w:jc w:val="left"/>
              <w:rPr>
                <w:sz w:val="20"/>
              </w:rPr>
            </w:pPr>
            <w:r>
              <w:rPr>
                <w:sz w:val="20"/>
              </w:rPr>
              <w:t>Cast-in-Place</w:t>
            </w:r>
            <w:r>
              <w:rPr>
                <w:spacing w:val="-12"/>
                <w:sz w:val="20"/>
              </w:rPr>
              <w:t> </w:t>
            </w:r>
            <w:r>
              <w:rPr>
                <w:sz w:val="20"/>
              </w:rPr>
              <w:t>Concrete</w:t>
            </w:r>
            <w:r>
              <w:rPr>
                <w:spacing w:val="-14"/>
                <w:sz w:val="20"/>
              </w:rPr>
              <w:t> </w:t>
            </w:r>
            <w:r>
              <w:rPr>
                <w:spacing w:val="-5"/>
                <w:sz w:val="20"/>
              </w:rPr>
              <w:t>Pad</w:t>
            </w:r>
          </w:p>
        </w:tc>
        <w:tc>
          <w:tcPr>
            <w:tcW w:w="4080" w:type="dxa"/>
            <w:gridSpan w:val="4"/>
          </w:tcPr>
          <w:p>
            <w:pPr>
              <w:pStyle w:val="TableParagraph"/>
              <w:ind w:left="1757" w:right="1718"/>
              <w:rPr>
                <w:sz w:val="20"/>
              </w:rPr>
            </w:pPr>
            <w:r>
              <w:rPr>
                <w:spacing w:val="-2"/>
                <w:sz w:val="20"/>
              </w:rPr>
              <w:t>2,850</w:t>
            </w:r>
          </w:p>
        </w:tc>
      </w:tr>
      <w:tr>
        <w:trPr>
          <w:trHeight w:val="282" w:hRule="atLeast"/>
        </w:trPr>
        <w:tc>
          <w:tcPr>
            <w:tcW w:w="9505" w:type="dxa"/>
            <w:gridSpan w:val="8"/>
            <w:shd w:val="clear" w:color="auto" w:fill="F1F1F1"/>
          </w:tcPr>
          <w:p>
            <w:pPr>
              <w:pStyle w:val="TableParagraph"/>
              <w:ind w:left="2796" w:right="2797"/>
              <w:rPr>
                <w:rFonts w:ascii="Arial"/>
                <w:b/>
                <w:sz w:val="20"/>
              </w:rPr>
            </w:pPr>
            <w:r>
              <w:rPr>
                <w:rFonts w:ascii="Arial"/>
                <w:b/>
                <w:sz w:val="20"/>
              </w:rPr>
              <w:t>Bridge</w:t>
            </w:r>
            <w:r>
              <w:rPr>
                <w:rFonts w:ascii="Arial"/>
                <w:b/>
                <w:spacing w:val="-5"/>
                <w:sz w:val="20"/>
              </w:rPr>
              <w:t> </w:t>
            </w:r>
            <w:r>
              <w:rPr>
                <w:rFonts w:ascii="Arial"/>
                <w:b/>
                <w:sz w:val="20"/>
              </w:rPr>
              <w:t>Survey</w:t>
            </w:r>
            <w:r>
              <w:rPr>
                <w:rFonts w:ascii="Arial"/>
                <w:b/>
                <w:spacing w:val="-7"/>
                <w:sz w:val="20"/>
              </w:rPr>
              <w:t> </w:t>
            </w:r>
            <w:r>
              <w:rPr>
                <w:rFonts w:ascii="Arial"/>
                <w:b/>
                <w:sz w:val="20"/>
              </w:rPr>
              <w:t>&amp;</w:t>
            </w:r>
            <w:r>
              <w:rPr>
                <w:rFonts w:ascii="Arial"/>
                <w:b/>
                <w:spacing w:val="-3"/>
                <w:sz w:val="20"/>
              </w:rPr>
              <w:t> </w:t>
            </w:r>
            <w:r>
              <w:rPr>
                <w:rFonts w:ascii="Arial"/>
                <w:b/>
                <w:sz w:val="20"/>
              </w:rPr>
              <w:t>Design</w:t>
            </w:r>
            <w:r>
              <w:rPr>
                <w:rFonts w:ascii="Arial"/>
                <w:b/>
                <w:spacing w:val="-5"/>
                <w:sz w:val="20"/>
              </w:rPr>
              <w:t> </w:t>
            </w:r>
            <w:r>
              <w:rPr>
                <w:rFonts w:ascii="Arial"/>
                <w:b/>
                <w:sz w:val="20"/>
              </w:rPr>
              <w:t>and</w:t>
            </w:r>
            <w:r>
              <w:rPr>
                <w:rFonts w:ascii="Arial"/>
                <w:b/>
                <w:spacing w:val="-5"/>
                <w:sz w:val="20"/>
              </w:rPr>
              <w:t> </w:t>
            </w:r>
            <w:r>
              <w:rPr>
                <w:rFonts w:ascii="Arial"/>
                <w:b/>
                <w:spacing w:val="-2"/>
                <w:sz w:val="20"/>
              </w:rPr>
              <w:t>Certification</w:t>
            </w:r>
          </w:p>
        </w:tc>
      </w:tr>
      <w:tr>
        <w:trPr>
          <w:trHeight w:val="282" w:hRule="atLeast"/>
        </w:trPr>
        <w:tc>
          <w:tcPr>
            <w:tcW w:w="2925" w:type="dxa"/>
            <w:gridSpan w:val="3"/>
            <w:vMerge w:val="restart"/>
          </w:tcPr>
          <w:p>
            <w:pPr>
              <w:pStyle w:val="TableParagraph"/>
              <w:spacing w:before="172"/>
              <w:ind w:left="1134" w:right="1129"/>
              <w:rPr>
                <w:sz w:val="20"/>
              </w:rPr>
            </w:pPr>
            <w:r>
              <w:rPr>
                <w:spacing w:val="-2"/>
                <w:sz w:val="20"/>
              </w:rPr>
              <w:t>Survey</w:t>
            </w:r>
          </w:p>
        </w:tc>
        <w:tc>
          <w:tcPr>
            <w:tcW w:w="2500" w:type="dxa"/>
          </w:tcPr>
          <w:p>
            <w:pPr>
              <w:pStyle w:val="TableParagraph"/>
              <w:ind w:left="671" w:right="700"/>
              <w:rPr>
                <w:sz w:val="20"/>
              </w:rPr>
            </w:pPr>
            <w:r>
              <w:rPr>
                <w:sz w:val="20"/>
              </w:rPr>
              <w:t>Site</w:t>
            </w:r>
            <w:r>
              <w:rPr>
                <w:spacing w:val="-6"/>
                <w:sz w:val="20"/>
              </w:rPr>
              <w:t> </w:t>
            </w:r>
            <w:r>
              <w:rPr>
                <w:spacing w:val="-2"/>
                <w:sz w:val="20"/>
              </w:rPr>
              <w:t>Specific</w:t>
            </w:r>
          </w:p>
        </w:tc>
        <w:tc>
          <w:tcPr>
            <w:tcW w:w="4080" w:type="dxa"/>
            <w:gridSpan w:val="4"/>
          </w:tcPr>
          <w:p>
            <w:pPr>
              <w:pStyle w:val="TableParagraph"/>
              <w:ind w:left="1725" w:right="1750"/>
              <w:rPr>
                <w:sz w:val="20"/>
              </w:rPr>
            </w:pPr>
            <w:r>
              <w:rPr>
                <w:spacing w:val="-2"/>
                <w:sz w:val="20"/>
              </w:rPr>
              <w:t>3,750</w:t>
            </w:r>
          </w:p>
        </w:tc>
      </w:tr>
      <w:tr>
        <w:trPr>
          <w:trHeight w:val="282" w:hRule="atLeast"/>
        </w:trPr>
        <w:tc>
          <w:tcPr>
            <w:tcW w:w="2925" w:type="dxa"/>
            <w:gridSpan w:val="3"/>
            <w:vMerge/>
            <w:tcBorders>
              <w:top w:val="nil"/>
            </w:tcBorders>
          </w:tcPr>
          <w:p>
            <w:pPr>
              <w:rPr>
                <w:sz w:val="2"/>
                <w:szCs w:val="2"/>
              </w:rPr>
            </w:pPr>
          </w:p>
        </w:tc>
        <w:tc>
          <w:tcPr>
            <w:tcW w:w="2500" w:type="dxa"/>
          </w:tcPr>
          <w:p>
            <w:pPr>
              <w:pStyle w:val="TableParagraph"/>
              <w:ind w:left="671" w:right="700"/>
              <w:rPr>
                <w:sz w:val="20"/>
              </w:rPr>
            </w:pPr>
            <w:r>
              <w:rPr>
                <w:spacing w:val="-2"/>
                <w:sz w:val="20"/>
              </w:rPr>
              <w:t>Standard</w:t>
            </w:r>
          </w:p>
        </w:tc>
        <w:tc>
          <w:tcPr>
            <w:tcW w:w="4080" w:type="dxa"/>
            <w:gridSpan w:val="4"/>
          </w:tcPr>
          <w:p>
            <w:pPr>
              <w:pStyle w:val="TableParagraph"/>
              <w:ind w:left="1725" w:right="1750"/>
              <w:rPr>
                <w:sz w:val="20"/>
              </w:rPr>
            </w:pPr>
            <w:r>
              <w:rPr>
                <w:spacing w:val="-2"/>
                <w:sz w:val="20"/>
              </w:rPr>
              <w:t>3,200</w:t>
            </w:r>
          </w:p>
        </w:tc>
      </w:tr>
      <w:tr>
        <w:trPr>
          <w:trHeight w:val="282" w:hRule="atLeast"/>
        </w:trPr>
        <w:tc>
          <w:tcPr>
            <w:tcW w:w="5425" w:type="dxa"/>
            <w:gridSpan w:val="4"/>
            <w:vMerge w:val="restart"/>
          </w:tcPr>
          <w:p>
            <w:pPr>
              <w:pStyle w:val="TableParagraph"/>
              <w:spacing w:before="0"/>
              <w:jc w:val="left"/>
              <w:rPr>
                <w:rFonts w:ascii="Arial"/>
                <w:b/>
                <w:sz w:val="22"/>
              </w:rPr>
            </w:pPr>
          </w:p>
          <w:p>
            <w:pPr>
              <w:pStyle w:val="TableParagraph"/>
              <w:spacing w:before="154"/>
              <w:ind w:left="2158" w:right="2187"/>
              <w:rPr>
                <w:sz w:val="20"/>
              </w:rPr>
            </w:pPr>
            <w:r>
              <w:rPr>
                <w:spacing w:val="-2"/>
                <w:sz w:val="20"/>
              </w:rPr>
              <w:t>Certification</w:t>
            </w:r>
          </w:p>
        </w:tc>
        <w:tc>
          <w:tcPr>
            <w:tcW w:w="4080" w:type="dxa"/>
            <w:gridSpan w:val="4"/>
          </w:tcPr>
          <w:p>
            <w:pPr>
              <w:pStyle w:val="TableParagraph"/>
              <w:ind w:left="821"/>
              <w:jc w:val="left"/>
              <w:rPr>
                <w:rFonts w:ascii="Arial"/>
                <w:b/>
                <w:sz w:val="20"/>
              </w:rPr>
            </w:pPr>
            <w:r>
              <w:rPr>
                <w:rFonts w:ascii="Arial"/>
                <w:b/>
                <w:sz w:val="20"/>
              </w:rPr>
              <w:t>Abutment</w:t>
            </w:r>
            <w:r>
              <w:rPr>
                <w:rFonts w:ascii="Arial"/>
                <w:b/>
                <w:spacing w:val="-7"/>
                <w:sz w:val="20"/>
              </w:rPr>
              <w:t> </w:t>
            </w:r>
            <w:r>
              <w:rPr>
                <w:rFonts w:ascii="Arial"/>
                <w:b/>
                <w:sz w:val="20"/>
              </w:rPr>
              <w:t>Height</w:t>
            </w:r>
            <w:r>
              <w:rPr>
                <w:rFonts w:ascii="Arial"/>
                <w:b/>
                <w:spacing w:val="-7"/>
                <w:sz w:val="20"/>
              </w:rPr>
              <w:t> </w:t>
            </w:r>
            <w:r>
              <w:rPr>
                <w:rFonts w:ascii="Arial"/>
                <w:b/>
                <w:sz w:val="20"/>
              </w:rPr>
              <w:t>or</w:t>
            </w:r>
            <w:r>
              <w:rPr>
                <w:rFonts w:ascii="Arial"/>
                <w:b/>
                <w:spacing w:val="-7"/>
                <w:sz w:val="20"/>
              </w:rPr>
              <w:t> </w:t>
            </w:r>
            <w:r>
              <w:rPr>
                <w:rFonts w:ascii="Arial"/>
                <w:b/>
                <w:spacing w:val="-4"/>
                <w:sz w:val="20"/>
              </w:rPr>
              <w:t>Tiers</w:t>
            </w:r>
          </w:p>
        </w:tc>
      </w:tr>
      <w:tr>
        <w:trPr>
          <w:trHeight w:val="460" w:hRule="atLeast"/>
        </w:trPr>
        <w:tc>
          <w:tcPr>
            <w:tcW w:w="5425" w:type="dxa"/>
            <w:gridSpan w:val="4"/>
            <w:vMerge/>
            <w:tcBorders>
              <w:top w:val="nil"/>
            </w:tcBorders>
          </w:tcPr>
          <w:p>
            <w:pPr>
              <w:rPr>
                <w:sz w:val="2"/>
                <w:szCs w:val="2"/>
              </w:rPr>
            </w:pPr>
          </w:p>
        </w:tc>
        <w:tc>
          <w:tcPr>
            <w:tcW w:w="2084" w:type="dxa"/>
            <w:gridSpan w:val="2"/>
          </w:tcPr>
          <w:p>
            <w:pPr>
              <w:pStyle w:val="TableParagraph"/>
              <w:spacing w:line="229" w:lineRule="exact" w:before="0"/>
              <w:ind w:left="684"/>
              <w:jc w:val="left"/>
              <w:rPr>
                <w:sz w:val="20"/>
              </w:rPr>
            </w:pPr>
            <w:r>
              <w:rPr>
                <w:spacing w:val="-2"/>
                <w:sz w:val="20"/>
              </w:rPr>
              <w:t>&lt;=0.9m</w:t>
            </w:r>
          </w:p>
          <w:p>
            <w:pPr>
              <w:pStyle w:val="TableParagraph"/>
              <w:spacing w:line="211" w:lineRule="exact" w:before="0"/>
              <w:ind w:left="684"/>
              <w:jc w:val="left"/>
              <w:rPr>
                <w:sz w:val="20"/>
              </w:rPr>
            </w:pPr>
            <w:r>
              <w:rPr>
                <w:sz w:val="20"/>
              </w:rPr>
              <w:t>or</w:t>
            </w:r>
            <w:r>
              <w:rPr>
                <w:spacing w:val="-3"/>
                <w:sz w:val="20"/>
              </w:rPr>
              <w:t> </w:t>
            </w:r>
            <w:r>
              <w:rPr>
                <w:sz w:val="20"/>
              </w:rPr>
              <w:t>1</w:t>
            </w:r>
            <w:r>
              <w:rPr>
                <w:spacing w:val="-3"/>
                <w:sz w:val="20"/>
              </w:rPr>
              <w:t> </w:t>
            </w:r>
            <w:r>
              <w:rPr>
                <w:spacing w:val="-4"/>
                <w:sz w:val="20"/>
              </w:rPr>
              <w:t>tier</w:t>
            </w:r>
          </w:p>
        </w:tc>
        <w:tc>
          <w:tcPr>
            <w:tcW w:w="1996" w:type="dxa"/>
            <w:gridSpan w:val="2"/>
          </w:tcPr>
          <w:p>
            <w:pPr>
              <w:pStyle w:val="TableParagraph"/>
              <w:spacing w:line="229" w:lineRule="exact" w:before="0"/>
              <w:ind w:left="309" w:right="305"/>
              <w:rPr>
                <w:sz w:val="20"/>
              </w:rPr>
            </w:pPr>
            <w:r>
              <w:rPr>
                <w:sz w:val="20"/>
              </w:rPr>
              <w:t>&gt;0.9m,</w:t>
            </w:r>
            <w:r>
              <w:rPr>
                <w:spacing w:val="-8"/>
                <w:sz w:val="20"/>
              </w:rPr>
              <w:t> </w:t>
            </w:r>
            <w:r>
              <w:rPr>
                <w:spacing w:val="-2"/>
                <w:sz w:val="20"/>
              </w:rPr>
              <w:t>&lt;=1.8m</w:t>
            </w:r>
          </w:p>
          <w:p>
            <w:pPr>
              <w:pStyle w:val="TableParagraph"/>
              <w:spacing w:line="211" w:lineRule="exact" w:before="0"/>
              <w:ind w:left="309" w:right="305"/>
              <w:rPr>
                <w:sz w:val="20"/>
              </w:rPr>
            </w:pPr>
            <w:r>
              <w:rPr>
                <w:sz w:val="20"/>
              </w:rPr>
              <w:t>or</w:t>
            </w:r>
            <w:r>
              <w:rPr>
                <w:spacing w:val="-3"/>
                <w:sz w:val="20"/>
              </w:rPr>
              <w:t> </w:t>
            </w:r>
            <w:r>
              <w:rPr>
                <w:sz w:val="20"/>
              </w:rPr>
              <w:t>2</w:t>
            </w:r>
            <w:r>
              <w:rPr>
                <w:spacing w:val="-3"/>
                <w:sz w:val="20"/>
              </w:rPr>
              <w:t> </w:t>
            </w:r>
            <w:r>
              <w:rPr>
                <w:spacing w:val="-2"/>
                <w:sz w:val="20"/>
              </w:rPr>
              <w:t>tiers</w:t>
            </w:r>
          </w:p>
        </w:tc>
      </w:tr>
      <w:tr>
        <w:trPr>
          <w:trHeight w:val="283" w:hRule="atLeast"/>
        </w:trPr>
        <w:tc>
          <w:tcPr>
            <w:tcW w:w="5425" w:type="dxa"/>
            <w:gridSpan w:val="4"/>
            <w:vMerge/>
            <w:tcBorders>
              <w:top w:val="nil"/>
            </w:tcBorders>
          </w:tcPr>
          <w:p>
            <w:pPr>
              <w:rPr>
                <w:sz w:val="2"/>
                <w:szCs w:val="2"/>
              </w:rPr>
            </w:pPr>
          </w:p>
        </w:tc>
        <w:tc>
          <w:tcPr>
            <w:tcW w:w="2084" w:type="dxa"/>
            <w:gridSpan w:val="2"/>
          </w:tcPr>
          <w:p>
            <w:pPr>
              <w:pStyle w:val="TableParagraph"/>
              <w:ind w:left="726" w:right="752"/>
              <w:rPr>
                <w:sz w:val="20"/>
              </w:rPr>
            </w:pPr>
            <w:r>
              <w:rPr>
                <w:spacing w:val="-2"/>
                <w:sz w:val="20"/>
              </w:rPr>
              <w:t>1,600</w:t>
            </w:r>
          </w:p>
        </w:tc>
        <w:tc>
          <w:tcPr>
            <w:tcW w:w="1996" w:type="dxa"/>
            <w:gridSpan w:val="2"/>
          </w:tcPr>
          <w:p>
            <w:pPr>
              <w:pStyle w:val="TableParagraph"/>
              <w:ind w:left="309" w:right="303"/>
              <w:rPr>
                <w:sz w:val="20"/>
              </w:rPr>
            </w:pPr>
            <w:r>
              <w:rPr>
                <w:spacing w:val="-2"/>
                <w:sz w:val="20"/>
              </w:rPr>
              <w:t>1,600</w:t>
            </w:r>
          </w:p>
        </w:tc>
      </w:tr>
    </w:tbl>
    <w:p>
      <w:pPr>
        <w:pStyle w:val="ListParagraph"/>
        <w:numPr>
          <w:ilvl w:val="0"/>
          <w:numId w:val="113"/>
        </w:numPr>
        <w:tabs>
          <w:tab w:pos="771" w:val="left" w:leader="none"/>
        </w:tabs>
        <w:spacing w:line="240" w:lineRule="auto" w:before="140" w:after="0"/>
        <w:ind w:left="770" w:right="1124" w:hanging="358"/>
        <w:jc w:val="left"/>
        <w:rPr>
          <w:sz w:val="24"/>
        </w:rPr>
      </w:pPr>
      <w:r>
        <w:rPr>
          <w:sz w:val="24"/>
        </w:rPr>
        <w:t>For sites located more than 200 km from the licensee storage site or the initial bridge location</w:t>
      </w:r>
      <w:r>
        <w:rPr>
          <w:spacing w:val="-4"/>
          <w:sz w:val="24"/>
        </w:rPr>
        <w:t> </w:t>
      </w:r>
      <w:r>
        <w:rPr>
          <w:sz w:val="24"/>
        </w:rPr>
        <w:t>(for</w:t>
      </w:r>
      <w:r>
        <w:rPr>
          <w:spacing w:val="-4"/>
          <w:sz w:val="24"/>
        </w:rPr>
        <w:t> </w:t>
      </w:r>
      <w:r>
        <w:rPr>
          <w:sz w:val="24"/>
        </w:rPr>
        <w:t>bridges</w:t>
      </w:r>
      <w:r>
        <w:rPr>
          <w:spacing w:val="-4"/>
          <w:sz w:val="24"/>
        </w:rPr>
        <w:t> </w:t>
      </w:r>
      <w:r>
        <w:rPr>
          <w:sz w:val="24"/>
        </w:rPr>
        <w:t>that</w:t>
      </w:r>
      <w:r>
        <w:rPr>
          <w:spacing w:val="-4"/>
          <w:sz w:val="24"/>
        </w:rPr>
        <w:t> </w:t>
      </w:r>
      <w:r>
        <w:rPr>
          <w:sz w:val="24"/>
        </w:rPr>
        <w:t>are</w:t>
      </w:r>
      <w:r>
        <w:rPr>
          <w:spacing w:val="-6"/>
          <w:sz w:val="24"/>
        </w:rPr>
        <w:t> </w:t>
      </w:r>
      <w:r>
        <w:rPr>
          <w:sz w:val="24"/>
        </w:rPr>
        <w:t>being</w:t>
      </w:r>
      <w:r>
        <w:rPr>
          <w:spacing w:val="-2"/>
          <w:sz w:val="24"/>
        </w:rPr>
        <w:t> </w:t>
      </w:r>
      <w:r>
        <w:rPr>
          <w:sz w:val="24"/>
        </w:rPr>
        <w:t>relocated),</w:t>
      </w:r>
      <w:r>
        <w:rPr>
          <w:spacing w:val="-4"/>
          <w:sz w:val="24"/>
        </w:rPr>
        <w:t> </w:t>
      </w:r>
      <w:r>
        <w:rPr>
          <w:sz w:val="24"/>
        </w:rPr>
        <w:t>an</w:t>
      </w:r>
      <w:r>
        <w:rPr>
          <w:spacing w:val="-2"/>
          <w:sz w:val="24"/>
        </w:rPr>
        <w:t> </w:t>
      </w:r>
      <w:r>
        <w:rPr>
          <w:sz w:val="24"/>
        </w:rPr>
        <w:t>additional</w:t>
      </w:r>
      <w:r>
        <w:rPr>
          <w:spacing w:val="-4"/>
          <w:sz w:val="24"/>
        </w:rPr>
        <w:t> </w:t>
      </w:r>
      <w:r>
        <w:rPr>
          <w:sz w:val="24"/>
        </w:rPr>
        <w:t>engineered</w:t>
      </w:r>
      <w:r>
        <w:rPr>
          <w:spacing w:val="-2"/>
          <w:sz w:val="24"/>
        </w:rPr>
        <w:t> </w:t>
      </w:r>
      <w:r>
        <w:rPr>
          <w:sz w:val="24"/>
        </w:rPr>
        <w:t>cost</w:t>
      </w:r>
      <w:r>
        <w:rPr>
          <w:spacing w:val="-4"/>
          <w:sz w:val="24"/>
        </w:rPr>
        <w:t> </w:t>
      </w:r>
      <w:r>
        <w:rPr>
          <w:sz w:val="24"/>
        </w:rPr>
        <w:t>estimate</w:t>
      </w:r>
      <w:r>
        <w:rPr>
          <w:spacing w:val="-5"/>
          <w:sz w:val="24"/>
        </w:rPr>
        <w:t> </w:t>
      </w:r>
      <w:r>
        <w:rPr>
          <w:sz w:val="24"/>
        </w:rPr>
        <w:t>may also be included for transportation costs beyond 200 km for:</w:t>
      </w:r>
    </w:p>
    <w:p>
      <w:pPr>
        <w:pStyle w:val="ListParagraph"/>
        <w:numPr>
          <w:ilvl w:val="1"/>
          <w:numId w:val="113"/>
        </w:numPr>
        <w:tabs>
          <w:tab w:pos="1188" w:val="left" w:leader="none"/>
          <w:tab w:pos="1189" w:val="left" w:leader="none"/>
        </w:tabs>
        <w:spacing w:line="240" w:lineRule="auto" w:before="120" w:after="0"/>
        <w:ind w:left="1188" w:right="0" w:hanging="426"/>
        <w:jc w:val="left"/>
        <w:rPr>
          <w:sz w:val="24"/>
        </w:rPr>
      </w:pPr>
      <w:r>
        <w:rPr>
          <w:sz w:val="24"/>
        </w:rPr>
        <w:t>delivering</w:t>
      </w:r>
      <w:r>
        <w:rPr>
          <w:spacing w:val="-2"/>
          <w:sz w:val="24"/>
        </w:rPr>
        <w:t> </w:t>
      </w:r>
      <w:r>
        <w:rPr>
          <w:sz w:val="24"/>
        </w:rPr>
        <w:t>the</w:t>
      </w:r>
      <w:r>
        <w:rPr>
          <w:spacing w:val="-1"/>
          <w:sz w:val="24"/>
        </w:rPr>
        <w:t> </w:t>
      </w:r>
      <w:r>
        <w:rPr>
          <w:sz w:val="24"/>
        </w:rPr>
        <w:t>structure</w:t>
      </w:r>
      <w:r>
        <w:rPr>
          <w:spacing w:val="-3"/>
          <w:sz w:val="24"/>
        </w:rPr>
        <w:t> </w:t>
      </w:r>
      <w:r>
        <w:rPr>
          <w:sz w:val="24"/>
        </w:rPr>
        <w:t>and</w:t>
      </w:r>
      <w:r>
        <w:rPr>
          <w:spacing w:val="-1"/>
          <w:sz w:val="24"/>
        </w:rPr>
        <w:t> </w:t>
      </w:r>
      <w:r>
        <w:rPr>
          <w:sz w:val="24"/>
        </w:rPr>
        <w:t>materials;</w:t>
      </w:r>
      <w:r>
        <w:rPr>
          <w:spacing w:val="-2"/>
          <w:sz w:val="24"/>
        </w:rPr>
        <w:t> </w:t>
      </w:r>
      <w:r>
        <w:rPr>
          <w:spacing w:val="-5"/>
          <w:sz w:val="24"/>
        </w:rPr>
        <w:t>and</w:t>
      </w:r>
    </w:p>
    <w:p>
      <w:pPr>
        <w:pStyle w:val="ListParagraph"/>
        <w:numPr>
          <w:ilvl w:val="1"/>
          <w:numId w:val="113"/>
        </w:numPr>
        <w:tabs>
          <w:tab w:pos="1188" w:val="left" w:leader="none"/>
          <w:tab w:pos="1189" w:val="left" w:leader="none"/>
        </w:tabs>
        <w:spacing w:line="240" w:lineRule="auto" w:before="120" w:after="0"/>
        <w:ind w:left="1188" w:right="1186" w:hanging="425"/>
        <w:jc w:val="left"/>
        <w:rPr>
          <w:sz w:val="24"/>
        </w:rPr>
      </w:pPr>
      <w:r>
        <w:rPr>
          <w:sz w:val="24"/>
        </w:rPr>
        <w:t>mobilization</w:t>
      </w:r>
      <w:r>
        <w:rPr>
          <w:spacing w:val="-4"/>
          <w:sz w:val="24"/>
        </w:rPr>
        <w:t> </w:t>
      </w:r>
      <w:r>
        <w:rPr>
          <w:sz w:val="24"/>
        </w:rPr>
        <w:t>and</w:t>
      </w:r>
      <w:r>
        <w:rPr>
          <w:spacing w:val="-4"/>
          <w:sz w:val="24"/>
        </w:rPr>
        <w:t> </w:t>
      </w:r>
      <w:r>
        <w:rPr>
          <w:sz w:val="24"/>
        </w:rPr>
        <w:t>demobilization</w:t>
      </w:r>
      <w:r>
        <w:rPr>
          <w:spacing w:val="-4"/>
          <w:sz w:val="24"/>
        </w:rPr>
        <w:t> </w:t>
      </w:r>
      <w:r>
        <w:rPr>
          <w:sz w:val="24"/>
        </w:rPr>
        <w:t>if</w:t>
      </w:r>
      <w:r>
        <w:rPr>
          <w:spacing w:val="-4"/>
          <w:sz w:val="24"/>
        </w:rPr>
        <w:t> </w:t>
      </w:r>
      <w:r>
        <w:rPr>
          <w:sz w:val="24"/>
        </w:rPr>
        <w:t>the</w:t>
      </w:r>
      <w:r>
        <w:rPr>
          <w:spacing w:val="-5"/>
          <w:sz w:val="24"/>
        </w:rPr>
        <w:t> </w:t>
      </w:r>
      <w:r>
        <w:rPr>
          <w:sz w:val="24"/>
        </w:rPr>
        <w:t>equipment</w:t>
      </w:r>
      <w:r>
        <w:rPr>
          <w:spacing w:val="-4"/>
          <w:sz w:val="24"/>
        </w:rPr>
        <w:t> </w:t>
      </w:r>
      <w:r>
        <w:rPr>
          <w:sz w:val="24"/>
        </w:rPr>
        <w:t>is</w:t>
      </w:r>
      <w:r>
        <w:rPr>
          <w:spacing w:val="-4"/>
          <w:sz w:val="24"/>
        </w:rPr>
        <w:t> </w:t>
      </w:r>
      <w:r>
        <w:rPr>
          <w:sz w:val="24"/>
        </w:rPr>
        <w:t>not</w:t>
      </w:r>
      <w:r>
        <w:rPr>
          <w:spacing w:val="-4"/>
          <w:sz w:val="24"/>
        </w:rPr>
        <w:t> </w:t>
      </w:r>
      <w:r>
        <w:rPr>
          <w:sz w:val="24"/>
        </w:rPr>
        <w:t>required</w:t>
      </w:r>
      <w:r>
        <w:rPr>
          <w:spacing w:val="-4"/>
          <w:sz w:val="24"/>
        </w:rPr>
        <w:t> </w:t>
      </w:r>
      <w:r>
        <w:rPr>
          <w:sz w:val="24"/>
        </w:rPr>
        <w:t>for</w:t>
      </w:r>
      <w:r>
        <w:rPr>
          <w:spacing w:val="-4"/>
          <w:sz w:val="24"/>
        </w:rPr>
        <w:t> </w:t>
      </w:r>
      <w:r>
        <w:rPr>
          <w:sz w:val="24"/>
        </w:rPr>
        <w:t>adjacent</w:t>
      </w:r>
      <w:r>
        <w:rPr>
          <w:spacing w:val="-4"/>
          <w:sz w:val="24"/>
        </w:rPr>
        <w:t> </w:t>
      </w:r>
      <w:r>
        <w:rPr>
          <w:sz w:val="24"/>
        </w:rPr>
        <w:t>tabular or other ECE development projects.</w:t>
      </w:r>
    </w:p>
    <w:p>
      <w:pPr>
        <w:spacing w:after="0" w:line="240" w:lineRule="auto"/>
        <w:jc w:val="left"/>
        <w:rPr>
          <w:sz w:val="24"/>
        </w:rPr>
        <w:sectPr>
          <w:headerReference w:type="default" r:id="rId441"/>
          <w:footerReference w:type="default" r:id="rId442"/>
          <w:pgSz w:w="12240" w:h="15840"/>
          <w:pgMar w:header="741" w:footer="880" w:top="1020" w:bottom="1080" w:left="960" w:right="780"/>
        </w:sectPr>
      </w:pPr>
    </w:p>
    <w:p>
      <w:pPr>
        <w:pStyle w:val="BodyText"/>
        <w:rPr>
          <w:sz w:val="20"/>
        </w:rPr>
      </w:pPr>
    </w:p>
    <w:p>
      <w:pPr>
        <w:pStyle w:val="BodyText"/>
        <w:spacing w:before="7"/>
        <w:rPr>
          <w:sz w:val="17"/>
        </w:rPr>
      </w:pPr>
    </w:p>
    <w:p>
      <w:pPr>
        <w:pStyle w:val="ListParagraph"/>
        <w:numPr>
          <w:ilvl w:val="0"/>
          <w:numId w:val="113"/>
        </w:numPr>
        <w:tabs>
          <w:tab w:pos="771" w:val="left" w:leader="none"/>
        </w:tabs>
        <w:spacing w:line="240" w:lineRule="auto" w:before="90" w:after="0"/>
        <w:ind w:left="770" w:right="1188" w:hanging="358"/>
        <w:jc w:val="left"/>
        <w:rPr>
          <w:sz w:val="24"/>
        </w:rPr>
      </w:pPr>
      <w:r>
        <w:rPr>
          <w:sz w:val="24"/>
        </w:rPr>
        <w:t>Bridge</w:t>
      </w:r>
      <w:r>
        <w:rPr>
          <w:spacing w:val="-5"/>
          <w:sz w:val="24"/>
        </w:rPr>
        <w:t> </w:t>
      </w:r>
      <w:r>
        <w:rPr>
          <w:sz w:val="24"/>
        </w:rPr>
        <w:t>cost</w:t>
      </w:r>
      <w:r>
        <w:rPr>
          <w:spacing w:val="-3"/>
          <w:sz w:val="24"/>
        </w:rPr>
        <w:t> </w:t>
      </w:r>
      <w:r>
        <w:rPr>
          <w:sz w:val="24"/>
        </w:rPr>
        <w:t>estimates</w:t>
      </w:r>
      <w:r>
        <w:rPr>
          <w:spacing w:val="-3"/>
          <w:sz w:val="24"/>
        </w:rPr>
        <w:t> </w:t>
      </w:r>
      <w:r>
        <w:rPr>
          <w:sz w:val="24"/>
        </w:rPr>
        <w:t>for</w:t>
      </w:r>
      <w:r>
        <w:rPr>
          <w:spacing w:val="-3"/>
          <w:sz w:val="24"/>
        </w:rPr>
        <w:t> </w:t>
      </w:r>
      <w:r>
        <w:rPr>
          <w:sz w:val="24"/>
        </w:rPr>
        <w:t>types</w:t>
      </w:r>
      <w:r>
        <w:rPr>
          <w:spacing w:val="-3"/>
          <w:sz w:val="24"/>
        </w:rPr>
        <w:t> </w:t>
      </w:r>
      <w:r>
        <w:rPr>
          <w:sz w:val="24"/>
        </w:rPr>
        <w:t>or</w:t>
      </w:r>
      <w:r>
        <w:rPr>
          <w:spacing w:val="-4"/>
          <w:sz w:val="24"/>
        </w:rPr>
        <w:t> </w:t>
      </w:r>
      <w:r>
        <w:rPr>
          <w:sz w:val="24"/>
        </w:rPr>
        <w:t>sizes</w:t>
      </w:r>
      <w:r>
        <w:rPr>
          <w:spacing w:val="-3"/>
          <w:sz w:val="24"/>
        </w:rPr>
        <w:t> </w:t>
      </w:r>
      <w:r>
        <w:rPr>
          <w:sz w:val="24"/>
        </w:rPr>
        <w:t>not</w:t>
      </w:r>
      <w:r>
        <w:rPr>
          <w:spacing w:val="-3"/>
          <w:sz w:val="24"/>
        </w:rPr>
        <w:t> </w:t>
      </w:r>
      <w:r>
        <w:rPr>
          <w:sz w:val="24"/>
        </w:rPr>
        <w:t>represented</w:t>
      </w:r>
      <w:r>
        <w:rPr>
          <w:spacing w:val="-3"/>
          <w:sz w:val="24"/>
        </w:rPr>
        <w:t> </w:t>
      </w:r>
      <w:r>
        <w:rPr>
          <w:sz w:val="24"/>
        </w:rPr>
        <w:t>in</w:t>
      </w:r>
      <w:r>
        <w:rPr>
          <w:spacing w:val="-3"/>
          <w:sz w:val="24"/>
        </w:rPr>
        <w:t> </w:t>
      </w:r>
      <w:r>
        <w:rPr>
          <w:sz w:val="24"/>
        </w:rPr>
        <w:t>this</w:t>
      </w:r>
      <w:r>
        <w:rPr>
          <w:spacing w:val="-3"/>
          <w:sz w:val="24"/>
        </w:rPr>
        <w:t> </w:t>
      </w:r>
      <w:r>
        <w:rPr>
          <w:sz w:val="24"/>
        </w:rPr>
        <w:t>section</w:t>
      </w:r>
      <w:r>
        <w:rPr>
          <w:spacing w:val="-3"/>
          <w:sz w:val="24"/>
        </w:rPr>
        <w:t> </w:t>
      </w:r>
      <w:r>
        <w:rPr>
          <w:sz w:val="24"/>
        </w:rPr>
        <w:t>require</w:t>
      </w:r>
      <w:r>
        <w:rPr>
          <w:spacing w:val="-4"/>
          <w:sz w:val="24"/>
        </w:rPr>
        <w:t> </w:t>
      </w:r>
      <w:r>
        <w:rPr>
          <w:sz w:val="24"/>
        </w:rPr>
        <w:t>a</w:t>
      </w:r>
      <w:r>
        <w:rPr>
          <w:spacing w:val="-4"/>
          <w:sz w:val="24"/>
        </w:rPr>
        <w:t> </w:t>
      </w:r>
      <w:r>
        <w:rPr>
          <w:sz w:val="24"/>
        </w:rPr>
        <w:t>Qualified Professional Estimate, Detailed Calculation Estimate or Tendered Contract.</w:t>
      </w:r>
    </w:p>
    <w:p>
      <w:pPr>
        <w:pStyle w:val="BodyText"/>
        <w:rPr>
          <w:sz w:val="21"/>
        </w:rPr>
      </w:pPr>
    </w:p>
    <w:p>
      <w:pPr>
        <w:pStyle w:val="ListParagraph"/>
        <w:numPr>
          <w:ilvl w:val="3"/>
          <w:numId w:val="111"/>
        </w:numPr>
        <w:tabs>
          <w:tab w:pos="1613" w:val="left" w:leader="none"/>
          <w:tab w:pos="1614" w:val="left" w:leader="none"/>
        </w:tabs>
        <w:spacing w:line="240" w:lineRule="auto" w:before="0" w:after="0"/>
        <w:ind w:left="1613" w:right="0" w:hanging="1134"/>
        <w:jc w:val="left"/>
        <w:rPr>
          <w:rFonts w:ascii="Arial MT"/>
          <w:sz w:val="24"/>
        </w:rPr>
      </w:pPr>
      <w:r>
        <w:rPr>
          <w:rFonts w:ascii="Arial MT"/>
          <w:sz w:val="24"/>
        </w:rPr>
        <w:t>Log</w:t>
      </w:r>
      <w:r>
        <w:rPr>
          <w:rFonts w:ascii="Arial MT"/>
          <w:spacing w:val="-10"/>
          <w:sz w:val="24"/>
        </w:rPr>
        <w:t> </w:t>
      </w:r>
      <w:r>
        <w:rPr>
          <w:rFonts w:ascii="Arial MT"/>
          <w:sz w:val="24"/>
        </w:rPr>
        <w:t>Bridge</w:t>
      </w:r>
      <w:r>
        <w:rPr>
          <w:rFonts w:ascii="Arial MT"/>
          <w:spacing w:val="-8"/>
          <w:sz w:val="24"/>
        </w:rPr>
        <w:t> </w:t>
      </w:r>
      <w:r>
        <w:rPr>
          <w:rFonts w:ascii="Arial MT"/>
          <w:sz w:val="24"/>
        </w:rPr>
        <w:t>Cost</w:t>
      </w:r>
      <w:r>
        <w:rPr>
          <w:rFonts w:ascii="Arial MT"/>
          <w:spacing w:val="-8"/>
          <w:sz w:val="24"/>
        </w:rPr>
        <w:t> </w:t>
      </w:r>
      <w:r>
        <w:rPr>
          <w:rFonts w:ascii="Arial MT"/>
          <w:spacing w:val="-2"/>
          <w:sz w:val="24"/>
        </w:rPr>
        <w:t>Estimates</w:t>
      </w:r>
    </w:p>
    <w:p>
      <w:pPr>
        <w:pStyle w:val="BodyText"/>
        <w:spacing w:before="8"/>
        <w:rPr>
          <w:rFonts w:ascii="Arial MT"/>
          <w:sz w:val="20"/>
        </w:rPr>
      </w:pPr>
    </w:p>
    <w:p>
      <w:pPr>
        <w:pStyle w:val="BodyText"/>
        <w:spacing w:before="1"/>
        <w:ind w:left="480" w:right="934"/>
      </w:pPr>
      <w:r>
        <w:rPr/>
        <w:t>The</w:t>
      </w:r>
      <w:r>
        <w:rPr>
          <w:spacing w:val="-5"/>
        </w:rPr>
        <w:t> </w:t>
      </w:r>
      <w:r>
        <w:rPr/>
        <w:t>cost</w:t>
      </w:r>
      <w:r>
        <w:rPr>
          <w:spacing w:val="-3"/>
        </w:rPr>
        <w:t> </w:t>
      </w:r>
      <w:r>
        <w:rPr/>
        <w:t>estimate</w:t>
      </w:r>
      <w:r>
        <w:rPr>
          <w:spacing w:val="-4"/>
        </w:rPr>
        <w:t> </w:t>
      </w:r>
      <w:r>
        <w:rPr/>
        <w:t>for</w:t>
      </w:r>
      <w:r>
        <w:rPr>
          <w:spacing w:val="-5"/>
        </w:rPr>
        <w:t> </w:t>
      </w:r>
      <w:r>
        <w:rPr/>
        <w:t>log</w:t>
      </w:r>
      <w:r>
        <w:rPr>
          <w:spacing w:val="-1"/>
        </w:rPr>
        <w:t> </w:t>
      </w:r>
      <w:r>
        <w:rPr/>
        <w:t>bridges</w:t>
      </w:r>
      <w:r>
        <w:rPr>
          <w:spacing w:val="-3"/>
        </w:rPr>
        <w:t> </w:t>
      </w:r>
      <w:r>
        <w:rPr/>
        <w:t>may</w:t>
      </w:r>
      <w:r>
        <w:rPr>
          <w:spacing w:val="-3"/>
        </w:rPr>
        <w:t> </w:t>
      </w:r>
      <w:r>
        <w:rPr/>
        <w:t>be</w:t>
      </w:r>
      <w:r>
        <w:rPr>
          <w:spacing w:val="-5"/>
        </w:rPr>
        <w:t> </w:t>
      </w:r>
      <w:r>
        <w:rPr/>
        <w:t>determined</w:t>
      </w:r>
      <w:r>
        <w:rPr>
          <w:spacing w:val="-3"/>
        </w:rPr>
        <w:t> </w:t>
      </w:r>
      <w:r>
        <w:rPr/>
        <w:t>using</w:t>
      </w:r>
      <w:r>
        <w:rPr>
          <w:spacing w:val="-3"/>
        </w:rPr>
        <w:t> </w:t>
      </w:r>
      <w:r>
        <w:rPr/>
        <w:t>the</w:t>
      </w:r>
      <w:r>
        <w:rPr>
          <w:spacing w:val="-2"/>
        </w:rPr>
        <w:t> </w:t>
      </w:r>
      <w:r>
        <w:rPr/>
        <w:t>tabular</w:t>
      </w:r>
      <w:r>
        <w:rPr>
          <w:spacing w:val="-4"/>
        </w:rPr>
        <w:t> </w:t>
      </w:r>
      <w:r>
        <w:rPr/>
        <w:t>log</w:t>
      </w:r>
      <w:r>
        <w:rPr>
          <w:spacing w:val="-3"/>
        </w:rPr>
        <w:t> </w:t>
      </w:r>
      <w:r>
        <w:rPr/>
        <w:t>bridge</w:t>
      </w:r>
      <w:r>
        <w:rPr>
          <w:spacing w:val="-4"/>
        </w:rPr>
        <w:t> </w:t>
      </w:r>
      <w:r>
        <w:rPr/>
        <w:t>methodology in the Coast Appraisal Manual effective at the time of the appraisal data submission.</w:t>
      </w:r>
    </w:p>
    <w:p>
      <w:pPr>
        <w:pStyle w:val="BodyText"/>
        <w:spacing w:before="11"/>
        <w:rPr>
          <w:sz w:val="20"/>
        </w:rPr>
      </w:pPr>
    </w:p>
    <w:p>
      <w:pPr>
        <w:spacing w:before="0"/>
        <w:ind w:left="1332" w:right="0" w:firstLine="0"/>
        <w:jc w:val="left"/>
        <w:rPr>
          <w:rFonts w:ascii="Arial"/>
          <w:b/>
          <w:sz w:val="24"/>
        </w:rPr>
      </w:pPr>
      <w:r>
        <w:rPr/>
        <w:drawing>
          <wp:anchor distT="0" distB="0" distL="0" distR="0" allowOverlap="1" layoutInCell="1" locked="0" behindDoc="0" simplePos="0" relativeHeight="15880192">
            <wp:simplePos x="0" y="0"/>
            <wp:positionH relativeFrom="page">
              <wp:posOffset>909858</wp:posOffset>
            </wp:positionH>
            <wp:positionV relativeFrom="paragraph">
              <wp:posOffset>34645</wp:posOffset>
            </wp:positionV>
            <wp:extent cx="336011" cy="113384"/>
            <wp:effectExtent l="0" t="0" r="0" b="0"/>
            <wp:wrapNone/>
            <wp:docPr id="577" name="image291.png"/>
            <wp:cNvGraphicFramePr>
              <a:graphicFrameLocks noChangeAspect="1"/>
            </wp:cNvGraphicFramePr>
            <a:graphic>
              <a:graphicData uri="http://schemas.openxmlformats.org/drawingml/2006/picture">
                <pic:pic>
                  <pic:nvPicPr>
                    <pic:cNvPr id="578" name="image291.png"/>
                    <pic:cNvPicPr/>
                  </pic:nvPicPr>
                  <pic:blipFill>
                    <a:blip r:embed="rId445" cstate="print"/>
                    <a:stretch>
                      <a:fillRect/>
                    </a:stretch>
                  </pic:blipFill>
                  <pic:spPr>
                    <a:xfrm>
                      <a:off x="0" y="0"/>
                      <a:ext cx="336011" cy="113384"/>
                    </a:xfrm>
                    <a:prstGeom prst="rect">
                      <a:avLst/>
                    </a:prstGeom>
                  </pic:spPr>
                </pic:pic>
              </a:graphicData>
            </a:graphic>
          </wp:anchor>
        </w:drawing>
      </w:r>
      <w:bookmarkStart w:name="_bookmark95" w:id="98"/>
      <w:bookmarkEnd w:id="98"/>
      <w:r>
        <w:rPr/>
      </w:r>
      <w:r>
        <w:rPr>
          <w:rFonts w:ascii="Arial"/>
          <w:b/>
          <w:sz w:val="24"/>
        </w:rPr>
        <w:t>Tabular</w:t>
      </w:r>
      <w:r>
        <w:rPr>
          <w:rFonts w:ascii="Arial"/>
          <w:b/>
          <w:spacing w:val="-2"/>
          <w:sz w:val="24"/>
        </w:rPr>
        <w:t> </w:t>
      </w:r>
      <w:r>
        <w:rPr>
          <w:rFonts w:ascii="Arial"/>
          <w:b/>
          <w:sz w:val="24"/>
        </w:rPr>
        <w:t>Stabilizing</w:t>
      </w:r>
      <w:r>
        <w:rPr>
          <w:rFonts w:ascii="Arial"/>
          <w:b/>
          <w:spacing w:val="-2"/>
          <w:sz w:val="24"/>
        </w:rPr>
        <w:t> Material</w:t>
      </w:r>
    </w:p>
    <w:p>
      <w:pPr>
        <w:pStyle w:val="BodyText"/>
        <w:spacing w:before="9"/>
        <w:rPr>
          <w:rFonts w:ascii="Arial"/>
          <w:b/>
          <w:sz w:val="20"/>
        </w:rPr>
      </w:pPr>
    </w:p>
    <w:p>
      <w:pPr>
        <w:pStyle w:val="ListParagraph"/>
        <w:numPr>
          <w:ilvl w:val="0"/>
          <w:numId w:val="114"/>
        </w:numPr>
        <w:tabs>
          <w:tab w:pos="841" w:val="left" w:leader="none"/>
        </w:tabs>
        <w:spacing w:line="240" w:lineRule="auto" w:before="0" w:after="0"/>
        <w:ind w:left="840" w:right="1077" w:hanging="360"/>
        <w:jc w:val="left"/>
        <w:rPr>
          <w:sz w:val="24"/>
        </w:rPr>
      </w:pPr>
      <w:r>
        <w:rPr>
          <w:sz w:val="24"/>
        </w:rPr>
        <w:t>Additional stabilizing material is the placement of gravel or broken rock on the road subgrade</w:t>
      </w:r>
      <w:r>
        <w:rPr>
          <w:spacing w:val="-4"/>
          <w:sz w:val="24"/>
        </w:rPr>
        <w:t> </w:t>
      </w:r>
      <w:r>
        <w:rPr>
          <w:sz w:val="24"/>
        </w:rPr>
        <w:t>to</w:t>
      </w:r>
      <w:r>
        <w:rPr>
          <w:spacing w:val="-3"/>
          <w:sz w:val="24"/>
        </w:rPr>
        <w:t> </w:t>
      </w:r>
      <w:r>
        <w:rPr>
          <w:sz w:val="24"/>
        </w:rPr>
        <w:t>provide</w:t>
      </w:r>
      <w:r>
        <w:rPr>
          <w:spacing w:val="-4"/>
          <w:sz w:val="24"/>
        </w:rPr>
        <w:t> </w:t>
      </w:r>
      <w:r>
        <w:rPr>
          <w:sz w:val="24"/>
        </w:rPr>
        <w:t>stable</w:t>
      </w:r>
      <w:r>
        <w:rPr>
          <w:spacing w:val="-4"/>
          <w:sz w:val="24"/>
        </w:rPr>
        <w:t> </w:t>
      </w:r>
      <w:r>
        <w:rPr>
          <w:sz w:val="24"/>
        </w:rPr>
        <w:t>support</w:t>
      </w:r>
      <w:r>
        <w:rPr>
          <w:spacing w:val="-3"/>
          <w:sz w:val="24"/>
        </w:rPr>
        <w:t> </w:t>
      </w:r>
      <w:r>
        <w:rPr>
          <w:sz w:val="24"/>
        </w:rPr>
        <w:t>and</w:t>
      </w:r>
      <w:r>
        <w:rPr>
          <w:spacing w:val="-3"/>
          <w:sz w:val="24"/>
        </w:rPr>
        <w:t> </w:t>
      </w:r>
      <w:r>
        <w:rPr>
          <w:sz w:val="24"/>
        </w:rPr>
        <w:t>a</w:t>
      </w:r>
      <w:r>
        <w:rPr>
          <w:spacing w:val="-1"/>
          <w:sz w:val="24"/>
        </w:rPr>
        <w:t> </w:t>
      </w:r>
      <w:r>
        <w:rPr>
          <w:sz w:val="24"/>
        </w:rPr>
        <w:t>running</w:t>
      </w:r>
      <w:r>
        <w:rPr>
          <w:spacing w:val="-4"/>
          <w:sz w:val="24"/>
        </w:rPr>
        <w:t> </w:t>
      </w:r>
      <w:r>
        <w:rPr>
          <w:sz w:val="24"/>
        </w:rPr>
        <w:t>surface</w:t>
      </w:r>
      <w:r>
        <w:rPr>
          <w:spacing w:val="-4"/>
          <w:sz w:val="24"/>
        </w:rPr>
        <w:t> </w:t>
      </w:r>
      <w:r>
        <w:rPr>
          <w:sz w:val="24"/>
        </w:rPr>
        <w:t>for</w:t>
      </w:r>
      <w:r>
        <w:rPr>
          <w:spacing w:val="-5"/>
          <w:sz w:val="24"/>
        </w:rPr>
        <w:t> </w:t>
      </w:r>
      <w:r>
        <w:rPr>
          <w:sz w:val="24"/>
        </w:rPr>
        <w:t>logging</w:t>
      </w:r>
      <w:r>
        <w:rPr>
          <w:spacing w:val="-3"/>
          <w:sz w:val="24"/>
        </w:rPr>
        <w:t> </w:t>
      </w:r>
      <w:r>
        <w:rPr>
          <w:sz w:val="24"/>
        </w:rPr>
        <w:t>equipment</w:t>
      </w:r>
      <w:r>
        <w:rPr>
          <w:spacing w:val="-3"/>
          <w:sz w:val="24"/>
        </w:rPr>
        <w:t> </w:t>
      </w:r>
      <w:r>
        <w:rPr>
          <w:sz w:val="24"/>
        </w:rPr>
        <w:t>using</w:t>
      </w:r>
      <w:r>
        <w:rPr>
          <w:spacing w:val="-2"/>
          <w:sz w:val="24"/>
        </w:rPr>
        <w:t> </w:t>
      </w:r>
      <w:r>
        <w:rPr>
          <w:sz w:val="24"/>
        </w:rPr>
        <w:t>the road during the harvesting of tributary timber.</w:t>
      </w:r>
      <w:r>
        <w:rPr>
          <w:spacing w:val="40"/>
          <w:sz w:val="24"/>
        </w:rPr>
        <w:t> </w:t>
      </w:r>
      <w:r>
        <w:rPr>
          <w:sz w:val="24"/>
        </w:rPr>
        <w:t>Where stabilizing material developed during the subgrade or ditch construction is insufficient, a cost estimate for additional stabilizing material to be trucked in from selected borrow pits may be included in the </w:t>
      </w:r>
      <w:r>
        <w:rPr>
          <w:spacing w:val="-2"/>
          <w:sz w:val="24"/>
        </w:rPr>
        <w:t>appraisal.</w:t>
      </w:r>
    </w:p>
    <w:p>
      <w:pPr>
        <w:pStyle w:val="ListParagraph"/>
        <w:numPr>
          <w:ilvl w:val="0"/>
          <w:numId w:val="114"/>
        </w:numPr>
        <w:tabs>
          <w:tab w:pos="841" w:val="left" w:leader="none"/>
        </w:tabs>
        <w:spacing w:line="240" w:lineRule="auto" w:before="120" w:after="0"/>
        <w:ind w:left="840" w:right="0" w:hanging="361"/>
        <w:jc w:val="left"/>
        <w:rPr>
          <w:sz w:val="24"/>
        </w:rPr>
      </w:pPr>
      <w:r>
        <w:rPr>
          <w:sz w:val="24"/>
        </w:rPr>
        <w:t>The</w:t>
      </w:r>
      <w:r>
        <w:rPr>
          <w:spacing w:val="-4"/>
          <w:sz w:val="24"/>
        </w:rPr>
        <w:t> </w:t>
      </w:r>
      <w:r>
        <w:rPr>
          <w:sz w:val="24"/>
        </w:rPr>
        <w:t>unit</w:t>
      </w:r>
      <w:r>
        <w:rPr>
          <w:spacing w:val="-1"/>
          <w:sz w:val="24"/>
        </w:rPr>
        <w:t> </w:t>
      </w:r>
      <w:r>
        <w:rPr>
          <w:sz w:val="24"/>
        </w:rPr>
        <w:t>cost</w:t>
      </w:r>
      <w:r>
        <w:rPr>
          <w:spacing w:val="-2"/>
          <w:sz w:val="24"/>
        </w:rPr>
        <w:t> </w:t>
      </w:r>
      <w:r>
        <w:rPr>
          <w:sz w:val="24"/>
        </w:rPr>
        <w:t>estimate</w:t>
      </w:r>
      <w:r>
        <w:rPr>
          <w:spacing w:val="-2"/>
          <w:sz w:val="24"/>
        </w:rPr>
        <w:t> </w:t>
      </w:r>
      <w:r>
        <w:rPr>
          <w:sz w:val="24"/>
        </w:rPr>
        <w:t>($/km)</w:t>
      </w:r>
      <w:r>
        <w:rPr>
          <w:spacing w:val="-1"/>
          <w:sz w:val="24"/>
        </w:rPr>
        <w:t> </w:t>
      </w:r>
      <w:r>
        <w:rPr>
          <w:sz w:val="24"/>
        </w:rPr>
        <w:t>for</w:t>
      </w:r>
      <w:r>
        <w:rPr>
          <w:spacing w:val="-2"/>
          <w:sz w:val="24"/>
        </w:rPr>
        <w:t> </w:t>
      </w:r>
      <w:r>
        <w:rPr>
          <w:sz w:val="24"/>
        </w:rPr>
        <w:t>the</w:t>
      </w:r>
      <w:r>
        <w:rPr>
          <w:spacing w:val="-3"/>
          <w:sz w:val="24"/>
        </w:rPr>
        <w:t> </w:t>
      </w:r>
      <w:r>
        <w:rPr>
          <w:sz w:val="24"/>
        </w:rPr>
        <w:t>additional</w:t>
      </w:r>
      <w:r>
        <w:rPr>
          <w:spacing w:val="-1"/>
          <w:sz w:val="24"/>
        </w:rPr>
        <w:t> </w:t>
      </w:r>
      <w:r>
        <w:rPr>
          <w:sz w:val="24"/>
        </w:rPr>
        <w:t>stabilizing</w:t>
      </w:r>
      <w:r>
        <w:rPr>
          <w:spacing w:val="-2"/>
          <w:sz w:val="24"/>
        </w:rPr>
        <w:t> </w:t>
      </w:r>
      <w:r>
        <w:rPr>
          <w:sz w:val="24"/>
        </w:rPr>
        <w:t>material</w:t>
      </w:r>
      <w:r>
        <w:rPr>
          <w:spacing w:val="-1"/>
          <w:sz w:val="24"/>
        </w:rPr>
        <w:t> </w:t>
      </w:r>
      <w:r>
        <w:rPr>
          <w:spacing w:val="-2"/>
          <w:sz w:val="24"/>
        </w:rPr>
        <w:t>includes:</w:t>
      </w:r>
    </w:p>
    <w:p>
      <w:pPr>
        <w:pStyle w:val="ListParagraph"/>
        <w:numPr>
          <w:ilvl w:val="1"/>
          <w:numId w:val="114"/>
        </w:numPr>
        <w:tabs>
          <w:tab w:pos="1292" w:val="left" w:leader="none"/>
        </w:tabs>
        <w:spacing w:line="240" w:lineRule="auto" w:before="120" w:after="0"/>
        <w:ind w:left="1291" w:right="0" w:hanging="361"/>
        <w:jc w:val="left"/>
        <w:rPr>
          <w:sz w:val="24"/>
        </w:rPr>
      </w:pPr>
      <w:r>
        <w:rPr>
          <w:sz w:val="24"/>
        </w:rPr>
        <w:t>borrow</w:t>
      </w:r>
      <w:r>
        <w:rPr>
          <w:spacing w:val="-4"/>
          <w:sz w:val="24"/>
        </w:rPr>
        <w:t> </w:t>
      </w:r>
      <w:r>
        <w:rPr>
          <w:sz w:val="24"/>
        </w:rPr>
        <w:t>pit</w:t>
      </w:r>
      <w:r>
        <w:rPr>
          <w:spacing w:val="-2"/>
          <w:sz w:val="24"/>
        </w:rPr>
        <w:t> preparation,</w:t>
      </w:r>
    </w:p>
    <w:p>
      <w:pPr>
        <w:pStyle w:val="ListParagraph"/>
        <w:numPr>
          <w:ilvl w:val="1"/>
          <w:numId w:val="114"/>
        </w:numPr>
        <w:tabs>
          <w:tab w:pos="1292" w:val="left" w:leader="none"/>
        </w:tabs>
        <w:spacing w:line="240" w:lineRule="auto" w:before="120" w:after="0"/>
        <w:ind w:left="1291" w:right="2994" w:hanging="360"/>
        <w:jc w:val="left"/>
        <w:rPr>
          <w:sz w:val="24"/>
        </w:rPr>
      </w:pPr>
      <w:r>
        <w:rPr>
          <w:sz w:val="24"/>
        </w:rPr>
        <w:t>loosening</w:t>
      </w:r>
      <w:r>
        <w:rPr>
          <w:spacing w:val="-8"/>
          <w:sz w:val="24"/>
        </w:rPr>
        <w:t> </w:t>
      </w:r>
      <w:r>
        <w:rPr>
          <w:sz w:val="24"/>
        </w:rPr>
        <w:t>and/or</w:t>
      </w:r>
      <w:r>
        <w:rPr>
          <w:spacing w:val="-5"/>
          <w:sz w:val="24"/>
        </w:rPr>
        <w:t> </w:t>
      </w:r>
      <w:r>
        <w:rPr>
          <w:sz w:val="24"/>
        </w:rPr>
        <w:t>pushing</w:t>
      </w:r>
      <w:r>
        <w:rPr>
          <w:spacing w:val="-5"/>
          <w:sz w:val="24"/>
        </w:rPr>
        <w:t> </w:t>
      </w:r>
      <w:r>
        <w:rPr>
          <w:sz w:val="24"/>
        </w:rPr>
        <w:t>materials</w:t>
      </w:r>
      <w:r>
        <w:rPr>
          <w:spacing w:val="-5"/>
          <w:sz w:val="24"/>
        </w:rPr>
        <w:t> </w:t>
      </w:r>
      <w:r>
        <w:rPr>
          <w:sz w:val="24"/>
        </w:rPr>
        <w:t>in</w:t>
      </w:r>
      <w:r>
        <w:rPr>
          <w:spacing w:val="-5"/>
          <w:sz w:val="24"/>
        </w:rPr>
        <w:t> </w:t>
      </w:r>
      <w:r>
        <w:rPr>
          <w:sz w:val="24"/>
        </w:rPr>
        <w:t>borrow</w:t>
      </w:r>
      <w:r>
        <w:rPr>
          <w:spacing w:val="-7"/>
          <w:sz w:val="24"/>
        </w:rPr>
        <w:t> </w:t>
      </w:r>
      <w:r>
        <w:rPr>
          <w:sz w:val="24"/>
        </w:rPr>
        <w:t>pits when</w:t>
      </w:r>
      <w:r>
        <w:rPr>
          <w:spacing w:val="-5"/>
          <w:sz w:val="24"/>
        </w:rPr>
        <w:t> </w:t>
      </w:r>
      <w:r>
        <w:rPr>
          <w:sz w:val="24"/>
        </w:rPr>
        <w:t>required (e.g., compacted or</w:t>
      </w:r>
      <w:r>
        <w:rPr>
          <w:spacing w:val="40"/>
          <w:sz w:val="24"/>
        </w:rPr>
        <w:t> </w:t>
      </w:r>
      <w:r>
        <w:rPr>
          <w:sz w:val="24"/>
        </w:rPr>
        <w:t>cemented gravel, oversize material, etc.),</w:t>
      </w:r>
    </w:p>
    <w:p>
      <w:pPr>
        <w:pStyle w:val="ListParagraph"/>
        <w:numPr>
          <w:ilvl w:val="1"/>
          <w:numId w:val="114"/>
        </w:numPr>
        <w:tabs>
          <w:tab w:pos="1292" w:val="left" w:leader="none"/>
        </w:tabs>
        <w:spacing w:line="240" w:lineRule="auto" w:before="121" w:after="0"/>
        <w:ind w:left="1291" w:right="0" w:hanging="361"/>
        <w:jc w:val="left"/>
        <w:rPr>
          <w:sz w:val="24"/>
        </w:rPr>
      </w:pPr>
      <w:r>
        <w:rPr>
          <w:sz w:val="24"/>
        </w:rPr>
        <w:t>loading</w:t>
      </w:r>
      <w:r>
        <w:rPr>
          <w:spacing w:val="-2"/>
          <w:sz w:val="24"/>
        </w:rPr>
        <w:t> </w:t>
      </w:r>
      <w:r>
        <w:rPr>
          <w:sz w:val="24"/>
        </w:rPr>
        <w:t>gravel</w:t>
      </w:r>
      <w:r>
        <w:rPr>
          <w:spacing w:val="-1"/>
          <w:sz w:val="24"/>
        </w:rPr>
        <w:t> </w:t>
      </w:r>
      <w:r>
        <w:rPr>
          <w:spacing w:val="-2"/>
          <w:sz w:val="24"/>
        </w:rPr>
        <w:t>trucks,</w:t>
      </w:r>
    </w:p>
    <w:p>
      <w:pPr>
        <w:pStyle w:val="ListParagraph"/>
        <w:numPr>
          <w:ilvl w:val="1"/>
          <w:numId w:val="114"/>
        </w:numPr>
        <w:tabs>
          <w:tab w:pos="1292" w:val="left" w:leader="none"/>
        </w:tabs>
        <w:spacing w:line="240" w:lineRule="auto" w:before="120" w:after="0"/>
        <w:ind w:left="1291" w:right="0" w:hanging="361"/>
        <w:jc w:val="left"/>
        <w:rPr>
          <w:sz w:val="24"/>
        </w:rPr>
      </w:pPr>
      <w:r>
        <w:rPr>
          <w:sz w:val="24"/>
        </w:rPr>
        <w:t>truck</w:t>
      </w:r>
      <w:r>
        <w:rPr>
          <w:spacing w:val="-4"/>
          <w:sz w:val="24"/>
        </w:rPr>
        <w:t> </w:t>
      </w:r>
      <w:r>
        <w:rPr>
          <w:sz w:val="24"/>
        </w:rPr>
        <w:t>hauling,</w:t>
      </w:r>
      <w:r>
        <w:rPr>
          <w:spacing w:val="1"/>
          <w:sz w:val="24"/>
        </w:rPr>
        <w:t> </w:t>
      </w:r>
      <w:r>
        <w:rPr>
          <w:spacing w:val="-5"/>
          <w:sz w:val="24"/>
        </w:rPr>
        <w:t>and</w:t>
      </w:r>
    </w:p>
    <w:p>
      <w:pPr>
        <w:pStyle w:val="ListParagraph"/>
        <w:numPr>
          <w:ilvl w:val="1"/>
          <w:numId w:val="114"/>
        </w:numPr>
        <w:tabs>
          <w:tab w:pos="1292" w:val="left" w:leader="none"/>
        </w:tabs>
        <w:spacing w:line="240" w:lineRule="auto" w:before="120" w:after="0"/>
        <w:ind w:left="1291" w:right="0" w:hanging="361"/>
        <w:jc w:val="left"/>
        <w:rPr>
          <w:sz w:val="24"/>
        </w:rPr>
      </w:pPr>
      <w:r>
        <w:rPr>
          <w:sz w:val="24"/>
        </w:rPr>
        <w:t>spreading</w:t>
      </w:r>
      <w:r>
        <w:rPr>
          <w:spacing w:val="-5"/>
          <w:sz w:val="24"/>
        </w:rPr>
        <w:t> </w:t>
      </w:r>
      <w:r>
        <w:rPr>
          <w:sz w:val="24"/>
        </w:rPr>
        <w:t>and compacting</w:t>
      </w:r>
      <w:r>
        <w:rPr>
          <w:spacing w:val="-4"/>
          <w:sz w:val="24"/>
        </w:rPr>
        <w:t> </w:t>
      </w:r>
      <w:r>
        <w:rPr>
          <w:sz w:val="24"/>
        </w:rPr>
        <w:t>the</w:t>
      </w:r>
      <w:r>
        <w:rPr>
          <w:spacing w:val="-2"/>
          <w:sz w:val="24"/>
        </w:rPr>
        <w:t> material.</w:t>
      </w:r>
    </w:p>
    <w:p>
      <w:pPr>
        <w:pStyle w:val="ListParagraph"/>
        <w:numPr>
          <w:ilvl w:val="0"/>
          <w:numId w:val="114"/>
        </w:numPr>
        <w:tabs>
          <w:tab w:pos="841" w:val="left" w:leader="none"/>
        </w:tabs>
        <w:spacing w:line="240" w:lineRule="auto" w:before="120" w:after="0"/>
        <w:ind w:left="840" w:right="0" w:hanging="359"/>
        <w:jc w:val="left"/>
        <w:rPr>
          <w:sz w:val="24"/>
        </w:rPr>
      </w:pPr>
      <w:r>
        <w:rPr>
          <w:sz w:val="24"/>
        </w:rPr>
        <w:t>The</w:t>
      </w:r>
      <w:r>
        <w:rPr>
          <w:spacing w:val="-4"/>
          <w:sz w:val="24"/>
        </w:rPr>
        <w:t> </w:t>
      </w:r>
      <w:r>
        <w:rPr>
          <w:sz w:val="24"/>
        </w:rPr>
        <w:t>additional</w:t>
      </w:r>
      <w:r>
        <w:rPr>
          <w:spacing w:val="-2"/>
          <w:sz w:val="24"/>
        </w:rPr>
        <w:t> </w:t>
      </w:r>
      <w:r>
        <w:rPr>
          <w:sz w:val="24"/>
        </w:rPr>
        <w:t>stabilization</w:t>
      </w:r>
      <w:r>
        <w:rPr>
          <w:spacing w:val="-3"/>
          <w:sz w:val="24"/>
        </w:rPr>
        <w:t> </w:t>
      </w:r>
      <w:r>
        <w:rPr>
          <w:sz w:val="24"/>
        </w:rPr>
        <w:t>material</w:t>
      </w:r>
      <w:r>
        <w:rPr>
          <w:spacing w:val="-2"/>
          <w:sz w:val="24"/>
        </w:rPr>
        <w:t> </w:t>
      </w:r>
      <w:r>
        <w:rPr>
          <w:sz w:val="24"/>
        </w:rPr>
        <w:t>cost</w:t>
      </w:r>
      <w:r>
        <w:rPr>
          <w:spacing w:val="-2"/>
          <w:sz w:val="24"/>
        </w:rPr>
        <w:t> </w:t>
      </w:r>
      <w:r>
        <w:rPr>
          <w:sz w:val="24"/>
        </w:rPr>
        <w:t>estimate</w:t>
      </w:r>
      <w:r>
        <w:rPr>
          <w:spacing w:val="-1"/>
          <w:sz w:val="24"/>
        </w:rPr>
        <w:t> </w:t>
      </w:r>
      <w:r>
        <w:rPr>
          <w:spacing w:val="-2"/>
          <w:sz w:val="24"/>
        </w:rPr>
        <w:t>excludes:</w:t>
      </w:r>
    </w:p>
    <w:p>
      <w:pPr>
        <w:pStyle w:val="ListParagraph"/>
        <w:numPr>
          <w:ilvl w:val="1"/>
          <w:numId w:val="114"/>
        </w:numPr>
        <w:tabs>
          <w:tab w:pos="1332" w:val="left" w:leader="none"/>
          <w:tab w:pos="1333" w:val="left" w:leader="none"/>
        </w:tabs>
        <w:spacing w:line="240" w:lineRule="auto" w:before="120" w:after="0"/>
        <w:ind w:left="1332" w:right="2125" w:hanging="425"/>
        <w:jc w:val="left"/>
        <w:rPr>
          <w:sz w:val="24"/>
        </w:rPr>
      </w:pPr>
      <w:r>
        <w:rPr>
          <w:sz w:val="24"/>
        </w:rPr>
        <w:t>rock</w:t>
      </w:r>
      <w:r>
        <w:rPr>
          <w:spacing w:val="-4"/>
          <w:sz w:val="24"/>
        </w:rPr>
        <w:t> </w:t>
      </w:r>
      <w:r>
        <w:rPr>
          <w:sz w:val="24"/>
        </w:rPr>
        <w:t>drilling,</w:t>
      </w:r>
      <w:r>
        <w:rPr>
          <w:spacing w:val="-4"/>
          <w:sz w:val="24"/>
        </w:rPr>
        <w:t> </w:t>
      </w:r>
      <w:r>
        <w:rPr>
          <w:sz w:val="24"/>
        </w:rPr>
        <w:t>explosives,</w:t>
      </w:r>
      <w:r>
        <w:rPr>
          <w:spacing w:val="-4"/>
          <w:sz w:val="24"/>
        </w:rPr>
        <w:t> </w:t>
      </w:r>
      <w:r>
        <w:rPr>
          <w:sz w:val="24"/>
        </w:rPr>
        <w:t>loading</w:t>
      </w:r>
      <w:r>
        <w:rPr>
          <w:spacing w:val="-4"/>
          <w:sz w:val="24"/>
        </w:rPr>
        <w:t> </w:t>
      </w:r>
      <w:r>
        <w:rPr>
          <w:sz w:val="24"/>
        </w:rPr>
        <w:t>of</w:t>
      </w:r>
      <w:r>
        <w:rPr>
          <w:spacing w:val="-4"/>
          <w:sz w:val="24"/>
        </w:rPr>
        <w:t> </w:t>
      </w:r>
      <w:r>
        <w:rPr>
          <w:sz w:val="24"/>
        </w:rPr>
        <w:t>explosives</w:t>
      </w:r>
      <w:r>
        <w:rPr>
          <w:spacing w:val="-4"/>
          <w:sz w:val="24"/>
        </w:rPr>
        <w:t> </w:t>
      </w:r>
      <w:r>
        <w:rPr>
          <w:sz w:val="24"/>
        </w:rPr>
        <w:t>and</w:t>
      </w:r>
      <w:r>
        <w:rPr>
          <w:spacing w:val="-4"/>
          <w:sz w:val="24"/>
        </w:rPr>
        <w:t> </w:t>
      </w:r>
      <w:r>
        <w:rPr>
          <w:sz w:val="24"/>
        </w:rPr>
        <w:t>blasting</w:t>
      </w:r>
      <w:r>
        <w:rPr>
          <w:spacing w:val="-2"/>
          <w:sz w:val="24"/>
        </w:rPr>
        <w:t> </w:t>
      </w:r>
      <w:r>
        <w:rPr>
          <w:sz w:val="24"/>
        </w:rPr>
        <w:t>in</w:t>
      </w:r>
      <w:r>
        <w:rPr>
          <w:spacing w:val="-4"/>
          <w:sz w:val="24"/>
        </w:rPr>
        <w:t> </w:t>
      </w:r>
      <w:r>
        <w:rPr>
          <w:sz w:val="24"/>
        </w:rPr>
        <w:t>borrow</w:t>
      </w:r>
      <w:r>
        <w:rPr>
          <w:spacing w:val="-4"/>
          <w:sz w:val="24"/>
        </w:rPr>
        <w:t> </w:t>
      </w:r>
      <w:r>
        <w:rPr>
          <w:sz w:val="24"/>
        </w:rPr>
        <w:t>pit </w:t>
      </w:r>
      <w:r>
        <w:rPr>
          <w:spacing w:val="-2"/>
          <w:sz w:val="24"/>
        </w:rPr>
        <w:t>construction.</w:t>
      </w:r>
    </w:p>
    <w:p>
      <w:pPr>
        <w:pStyle w:val="ListParagraph"/>
        <w:numPr>
          <w:ilvl w:val="0"/>
          <w:numId w:val="114"/>
        </w:numPr>
        <w:tabs>
          <w:tab w:pos="841" w:val="left" w:leader="none"/>
        </w:tabs>
        <w:spacing w:line="240" w:lineRule="auto" w:before="120" w:after="0"/>
        <w:ind w:left="840" w:right="1329" w:hanging="360"/>
        <w:jc w:val="left"/>
        <w:rPr>
          <w:sz w:val="24"/>
        </w:rPr>
      </w:pPr>
      <w:r>
        <w:rPr>
          <w:sz w:val="24"/>
        </w:rPr>
        <w:t>The</w:t>
      </w:r>
      <w:r>
        <w:rPr>
          <w:spacing w:val="-5"/>
          <w:sz w:val="24"/>
        </w:rPr>
        <w:t> </w:t>
      </w:r>
      <w:r>
        <w:rPr>
          <w:sz w:val="24"/>
        </w:rPr>
        <w:t>cost</w:t>
      </w:r>
      <w:r>
        <w:rPr>
          <w:spacing w:val="-3"/>
          <w:sz w:val="24"/>
        </w:rPr>
        <w:t> </w:t>
      </w:r>
      <w:r>
        <w:rPr>
          <w:sz w:val="24"/>
        </w:rPr>
        <w:t>estimates</w:t>
      </w:r>
      <w:r>
        <w:rPr>
          <w:spacing w:val="-3"/>
          <w:sz w:val="24"/>
        </w:rPr>
        <w:t> </w:t>
      </w:r>
      <w:r>
        <w:rPr>
          <w:sz w:val="24"/>
        </w:rPr>
        <w:t>assume</w:t>
      </w:r>
      <w:r>
        <w:rPr>
          <w:spacing w:val="-4"/>
          <w:sz w:val="24"/>
        </w:rPr>
        <w:t> </w:t>
      </w:r>
      <w:r>
        <w:rPr>
          <w:sz w:val="24"/>
        </w:rPr>
        <w:t>borrow</w:t>
      </w:r>
      <w:r>
        <w:rPr>
          <w:spacing w:val="-3"/>
          <w:sz w:val="24"/>
        </w:rPr>
        <w:t> </w:t>
      </w:r>
      <w:r>
        <w:rPr>
          <w:sz w:val="24"/>
        </w:rPr>
        <w:t>pits</w:t>
      </w:r>
      <w:r>
        <w:rPr>
          <w:spacing w:val="-3"/>
          <w:sz w:val="24"/>
        </w:rPr>
        <w:t> </w:t>
      </w:r>
      <w:r>
        <w:rPr>
          <w:sz w:val="24"/>
        </w:rPr>
        <w:t>are</w:t>
      </w:r>
      <w:r>
        <w:rPr>
          <w:spacing w:val="-4"/>
          <w:sz w:val="24"/>
        </w:rPr>
        <w:t> </w:t>
      </w:r>
      <w:r>
        <w:rPr>
          <w:sz w:val="24"/>
        </w:rPr>
        <w:t>located adjacent</w:t>
      </w:r>
      <w:r>
        <w:rPr>
          <w:spacing w:val="-3"/>
          <w:sz w:val="24"/>
        </w:rPr>
        <w:t> </w:t>
      </w:r>
      <w:r>
        <w:rPr>
          <w:sz w:val="24"/>
        </w:rPr>
        <w:t>to</w:t>
      </w:r>
      <w:r>
        <w:rPr>
          <w:spacing w:val="-3"/>
          <w:sz w:val="24"/>
        </w:rPr>
        <w:t> </w:t>
      </w:r>
      <w:r>
        <w:rPr>
          <w:sz w:val="24"/>
        </w:rPr>
        <w:t>the</w:t>
      </w:r>
      <w:r>
        <w:rPr>
          <w:spacing w:val="-3"/>
          <w:sz w:val="24"/>
        </w:rPr>
        <w:t> </w:t>
      </w:r>
      <w:r>
        <w:rPr>
          <w:sz w:val="24"/>
        </w:rPr>
        <w:t>road</w:t>
      </w:r>
      <w:r>
        <w:rPr>
          <w:spacing w:val="-3"/>
          <w:sz w:val="24"/>
        </w:rPr>
        <w:t> </w:t>
      </w:r>
      <w:r>
        <w:rPr>
          <w:sz w:val="24"/>
        </w:rPr>
        <w:t>side</w:t>
      </w:r>
      <w:r>
        <w:rPr>
          <w:spacing w:val="-1"/>
          <w:sz w:val="24"/>
        </w:rPr>
        <w:t> </w:t>
      </w:r>
      <w:r>
        <w:rPr>
          <w:sz w:val="24"/>
        </w:rPr>
        <w:t>and</w:t>
      </w:r>
      <w:r>
        <w:rPr>
          <w:spacing w:val="-3"/>
          <w:sz w:val="24"/>
        </w:rPr>
        <w:t> </w:t>
      </w:r>
      <w:r>
        <w:rPr>
          <w:sz w:val="24"/>
        </w:rPr>
        <w:t>are</w:t>
      </w:r>
      <w:r>
        <w:rPr>
          <w:spacing w:val="-5"/>
          <w:sz w:val="24"/>
        </w:rPr>
        <w:t> </w:t>
      </w:r>
      <w:r>
        <w:rPr>
          <w:sz w:val="24"/>
        </w:rPr>
        <w:t>not part of the subgrade excavation. If a new road needs to be constructed to access the borrow</w:t>
      </w:r>
      <w:r>
        <w:rPr>
          <w:spacing w:val="-3"/>
          <w:sz w:val="24"/>
        </w:rPr>
        <w:t> </w:t>
      </w:r>
      <w:r>
        <w:rPr>
          <w:sz w:val="24"/>
        </w:rPr>
        <w:t>pit,</w:t>
      </w:r>
      <w:r>
        <w:rPr>
          <w:spacing w:val="-3"/>
          <w:sz w:val="24"/>
        </w:rPr>
        <w:t> </w:t>
      </w:r>
      <w:r>
        <w:rPr>
          <w:sz w:val="24"/>
        </w:rPr>
        <w:t>then</w:t>
      </w:r>
      <w:r>
        <w:rPr>
          <w:spacing w:val="-3"/>
          <w:sz w:val="24"/>
        </w:rPr>
        <w:t> </w:t>
      </w:r>
      <w:r>
        <w:rPr>
          <w:sz w:val="24"/>
        </w:rPr>
        <w:t>an</w:t>
      </w:r>
      <w:r>
        <w:rPr>
          <w:spacing w:val="-3"/>
          <w:sz w:val="24"/>
        </w:rPr>
        <w:t> </w:t>
      </w:r>
      <w:r>
        <w:rPr>
          <w:sz w:val="24"/>
        </w:rPr>
        <w:t>access</w:t>
      </w:r>
      <w:r>
        <w:rPr>
          <w:spacing w:val="-3"/>
          <w:sz w:val="24"/>
        </w:rPr>
        <w:t> </w:t>
      </w:r>
      <w:r>
        <w:rPr>
          <w:sz w:val="24"/>
        </w:rPr>
        <w:t>road</w:t>
      </w:r>
      <w:r>
        <w:rPr>
          <w:spacing w:val="-3"/>
          <w:sz w:val="24"/>
        </w:rPr>
        <w:t> </w:t>
      </w:r>
      <w:r>
        <w:rPr>
          <w:sz w:val="24"/>
        </w:rPr>
        <w:t>cost</w:t>
      </w:r>
      <w:r>
        <w:rPr>
          <w:spacing w:val="-2"/>
          <w:sz w:val="24"/>
        </w:rPr>
        <w:t> </w:t>
      </w:r>
      <w:r>
        <w:rPr>
          <w:sz w:val="24"/>
        </w:rPr>
        <w:t>estimate</w:t>
      </w:r>
      <w:r>
        <w:rPr>
          <w:spacing w:val="-4"/>
          <w:sz w:val="24"/>
        </w:rPr>
        <w:t> </w:t>
      </w:r>
      <w:r>
        <w:rPr>
          <w:sz w:val="24"/>
        </w:rPr>
        <w:t>is</w:t>
      </w:r>
      <w:r>
        <w:rPr>
          <w:spacing w:val="-3"/>
          <w:sz w:val="24"/>
        </w:rPr>
        <w:t> </w:t>
      </w:r>
      <w:r>
        <w:rPr>
          <w:sz w:val="24"/>
        </w:rPr>
        <w:t>required</w:t>
      </w:r>
      <w:r>
        <w:rPr>
          <w:spacing w:val="-3"/>
          <w:sz w:val="24"/>
        </w:rPr>
        <w:t> </w:t>
      </w:r>
      <w:r>
        <w:rPr>
          <w:sz w:val="24"/>
        </w:rPr>
        <w:t>in</w:t>
      </w:r>
      <w:r>
        <w:rPr>
          <w:spacing w:val="-3"/>
          <w:sz w:val="24"/>
        </w:rPr>
        <w:t> </w:t>
      </w:r>
      <w:r>
        <w:rPr>
          <w:sz w:val="24"/>
        </w:rPr>
        <w:t>addition</w:t>
      </w:r>
      <w:r>
        <w:rPr>
          <w:spacing w:val="-3"/>
          <w:sz w:val="24"/>
        </w:rPr>
        <w:t> </w:t>
      </w:r>
      <w:r>
        <w:rPr>
          <w:sz w:val="24"/>
        </w:rPr>
        <w:t>to</w:t>
      </w:r>
      <w:r>
        <w:rPr>
          <w:spacing w:val="-3"/>
          <w:sz w:val="24"/>
        </w:rPr>
        <w:t> </w:t>
      </w:r>
      <w:r>
        <w:rPr>
          <w:sz w:val="24"/>
        </w:rPr>
        <w:t>the</w:t>
      </w:r>
      <w:r>
        <w:rPr>
          <w:spacing w:val="-4"/>
          <w:sz w:val="24"/>
        </w:rPr>
        <w:t> </w:t>
      </w:r>
      <w:r>
        <w:rPr>
          <w:sz w:val="24"/>
        </w:rPr>
        <w:t>in-place</w:t>
      </w:r>
      <w:r>
        <w:rPr>
          <w:spacing w:val="-4"/>
          <w:sz w:val="24"/>
        </w:rPr>
        <w:t> </w:t>
      </w:r>
      <w:r>
        <w:rPr>
          <w:sz w:val="24"/>
        </w:rPr>
        <w:t>unit cost estimates.</w:t>
      </w:r>
    </w:p>
    <w:p>
      <w:pPr>
        <w:pStyle w:val="ListParagraph"/>
        <w:numPr>
          <w:ilvl w:val="0"/>
          <w:numId w:val="114"/>
        </w:numPr>
        <w:tabs>
          <w:tab w:pos="841" w:val="left" w:leader="none"/>
        </w:tabs>
        <w:spacing w:line="276" w:lineRule="auto" w:before="120" w:after="0"/>
        <w:ind w:left="840" w:right="1294" w:hanging="360"/>
        <w:jc w:val="left"/>
        <w:rPr>
          <w:sz w:val="24"/>
        </w:rPr>
      </w:pPr>
      <w:r>
        <w:rPr>
          <w:sz w:val="24"/>
        </w:rPr>
        <w:t>The</w:t>
      </w:r>
      <w:r>
        <w:rPr>
          <w:spacing w:val="-5"/>
          <w:sz w:val="24"/>
        </w:rPr>
        <w:t> </w:t>
      </w:r>
      <w:r>
        <w:rPr>
          <w:sz w:val="24"/>
        </w:rPr>
        <w:t>cost</w:t>
      </w:r>
      <w:r>
        <w:rPr>
          <w:spacing w:val="-3"/>
          <w:sz w:val="24"/>
        </w:rPr>
        <w:t> </w:t>
      </w:r>
      <w:r>
        <w:rPr>
          <w:sz w:val="24"/>
        </w:rPr>
        <w:t>estimate</w:t>
      </w:r>
      <w:r>
        <w:rPr>
          <w:spacing w:val="-4"/>
          <w:sz w:val="24"/>
        </w:rPr>
        <w:t> </w:t>
      </w:r>
      <w:r>
        <w:rPr>
          <w:sz w:val="24"/>
        </w:rPr>
        <w:t>for</w:t>
      </w:r>
      <w:r>
        <w:rPr>
          <w:spacing w:val="-3"/>
          <w:sz w:val="24"/>
        </w:rPr>
        <w:t> </w:t>
      </w:r>
      <w:r>
        <w:rPr>
          <w:sz w:val="24"/>
        </w:rPr>
        <w:t>addition</w:t>
      </w:r>
      <w:r>
        <w:rPr>
          <w:spacing w:val="-3"/>
          <w:sz w:val="24"/>
        </w:rPr>
        <w:t> </w:t>
      </w:r>
      <w:r>
        <w:rPr>
          <w:sz w:val="24"/>
        </w:rPr>
        <w:t>of</w:t>
      </w:r>
      <w:r>
        <w:rPr>
          <w:spacing w:val="-3"/>
          <w:sz w:val="24"/>
        </w:rPr>
        <w:t> </w:t>
      </w:r>
      <w:r>
        <w:rPr>
          <w:sz w:val="24"/>
        </w:rPr>
        <w:t>stabilizing</w:t>
      </w:r>
      <w:r>
        <w:rPr>
          <w:spacing w:val="-3"/>
          <w:sz w:val="24"/>
        </w:rPr>
        <w:t> </w:t>
      </w:r>
      <w:r>
        <w:rPr>
          <w:sz w:val="24"/>
        </w:rPr>
        <w:t>material</w:t>
      </w:r>
      <w:r>
        <w:rPr>
          <w:spacing w:val="-3"/>
          <w:sz w:val="24"/>
        </w:rPr>
        <w:t> </w:t>
      </w:r>
      <w:r>
        <w:rPr>
          <w:sz w:val="24"/>
        </w:rPr>
        <w:t>must</w:t>
      </w:r>
      <w:r>
        <w:rPr>
          <w:spacing w:val="-3"/>
          <w:sz w:val="24"/>
        </w:rPr>
        <w:t> </w:t>
      </w:r>
      <w:r>
        <w:rPr>
          <w:sz w:val="24"/>
        </w:rPr>
        <w:t>be</w:t>
      </w:r>
      <w:r>
        <w:rPr>
          <w:spacing w:val="-3"/>
          <w:sz w:val="24"/>
        </w:rPr>
        <w:t> </w:t>
      </w:r>
      <w:r>
        <w:rPr>
          <w:sz w:val="24"/>
        </w:rPr>
        <w:t>determined</w:t>
      </w:r>
      <w:r>
        <w:rPr>
          <w:spacing w:val="-3"/>
          <w:sz w:val="24"/>
        </w:rPr>
        <w:t> </w:t>
      </w:r>
      <w:r>
        <w:rPr>
          <w:sz w:val="24"/>
        </w:rPr>
        <w:t>using</w:t>
      </w:r>
      <w:r>
        <w:rPr>
          <w:spacing w:val="-3"/>
          <w:sz w:val="24"/>
        </w:rPr>
        <w:t> </w:t>
      </w:r>
      <w:r>
        <w:rPr>
          <w:sz w:val="24"/>
        </w:rPr>
        <w:t>the</w:t>
      </w:r>
      <w:r>
        <w:rPr>
          <w:spacing w:val="-4"/>
          <w:sz w:val="24"/>
        </w:rPr>
        <w:t> </w:t>
      </w:r>
      <w:r>
        <w:rPr>
          <w:sz w:val="24"/>
        </w:rPr>
        <w:t>cost equations in this section or a tendered contract as per section 4.3.6(6)(c), unless:</w:t>
      </w:r>
    </w:p>
    <w:p>
      <w:pPr>
        <w:pStyle w:val="ListParagraph"/>
        <w:numPr>
          <w:ilvl w:val="1"/>
          <w:numId w:val="114"/>
        </w:numPr>
        <w:tabs>
          <w:tab w:pos="1268" w:val="left" w:leader="none"/>
        </w:tabs>
        <w:spacing w:line="240" w:lineRule="auto" w:before="0" w:after="0"/>
        <w:ind w:left="1267" w:right="983" w:hanging="360"/>
        <w:jc w:val="left"/>
        <w:rPr>
          <w:sz w:val="24"/>
        </w:rPr>
      </w:pPr>
      <w:r>
        <w:rPr>
          <w:sz w:val="24"/>
        </w:rPr>
        <w:t>the</w:t>
      </w:r>
      <w:r>
        <w:rPr>
          <w:spacing w:val="-4"/>
          <w:sz w:val="24"/>
        </w:rPr>
        <w:t> </w:t>
      </w:r>
      <w:r>
        <w:rPr>
          <w:sz w:val="24"/>
        </w:rPr>
        <w:t>material</w:t>
      </w:r>
      <w:r>
        <w:rPr>
          <w:spacing w:val="-3"/>
          <w:sz w:val="24"/>
        </w:rPr>
        <w:t> </w:t>
      </w:r>
      <w:r>
        <w:rPr>
          <w:sz w:val="24"/>
        </w:rPr>
        <w:t>is</w:t>
      </w:r>
      <w:r>
        <w:rPr>
          <w:spacing w:val="-3"/>
          <w:sz w:val="24"/>
        </w:rPr>
        <w:t> </w:t>
      </w:r>
      <w:r>
        <w:rPr>
          <w:sz w:val="24"/>
        </w:rPr>
        <w:t>placed</w:t>
      </w:r>
      <w:r>
        <w:rPr>
          <w:spacing w:val="-3"/>
          <w:sz w:val="24"/>
        </w:rPr>
        <w:t> </w:t>
      </w:r>
      <w:r>
        <w:rPr>
          <w:sz w:val="24"/>
        </w:rPr>
        <w:t>in</w:t>
      </w:r>
      <w:r>
        <w:rPr>
          <w:spacing w:val="-2"/>
          <w:sz w:val="24"/>
        </w:rPr>
        <w:t> </w:t>
      </w:r>
      <w:r>
        <w:rPr>
          <w:sz w:val="24"/>
        </w:rPr>
        <w:t>conjunction</w:t>
      </w:r>
      <w:r>
        <w:rPr>
          <w:spacing w:val="-3"/>
          <w:sz w:val="24"/>
        </w:rPr>
        <w:t> </w:t>
      </w:r>
      <w:r>
        <w:rPr>
          <w:sz w:val="24"/>
        </w:rPr>
        <w:t>with</w:t>
      </w:r>
      <w:r>
        <w:rPr>
          <w:spacing w:val="-3"/>
          <w:sz w:val="24"/>
        </w:rPr>
        <w:t> </w:t>
      </w:r>
      <w:r>
        <w:rPr>
          <w:sz w:val="24"/>
        </w:rPr>
        <w:t>geo</w:t>
      </w:r>
      <w:r>
        <w:rPr>
          <w:spacing w:val="-3"/>
          <w:sz w:val="24"/>
        </w:rPr>
        <w:t> </w:t>
      </w:r>
      <w:r>
        <w:rPr>
          <w:sz w:val="24"/>
        </w:rPr>
        <w:t>fabric,</w:t>
      </w:r>
      <w:r>
        <w:rPr>
          <w:spacing w:val="-3"/>
          <w:sz w:val="24"/>
        </w:rPr>
        <w:t> </w:t>
      </w:r>
      <w:r>
        <w:rPr>
          <w:sz w:val="24"/>
        </w:rPr>
        <w:t>geo</w:t>
      </w:r>
      <w:r>
        <w:rPr>
          <w:spacing w:val="-3"/>
          <w:sz w:val="24"/>
        </w:rPr>
        <w:t> </w:t>
      </w:r>
      <w:r>
        <w:rPr>
          <w:sz w:val="24"/>
        </w:rPr>
        <w:t>grids,</w:t>
      </w:r>
      <w:r>
        <w:rPr>
          <w:spacing w:val="-3"/>
          <w:sz w:val="24"/>
        </w:rPr>
        <w:t> </w:t>
      </w:r>
      <w:r>
        <w:rPr>
          <w:sz w:val="24"/>
        </w:rPr>
        <w:t>corduroy</w:t>
      </w:r>
      <w:r>
        <w:rPr>
          <w:spacing w:val="-3"/>
          <w:sz w:val="24"/>
        </w:rPr>
        <w:t> </w:t>
      </w:r>
      <w:r>
        <w:rPr>
          <w:sz w:val="24"/>
        </w:rPr>
        <w:t>or</w:t>
      </w:r>
      <w:r>
        <w:rPr>
          <w:spacing w:val="-3"/>
          <w:sz w:val="24"/>
        </w:rPr>
        <w:t> </w:t>
      </w:r>
      <w:r>
        <w:rPr>
          <w:sz w:val="24"/>
        </w:rPr>
        <w:t>where</w:t>
      </w:r>
      <w:r>
        <w:rPr>
          <w:spacing w:val="-4"/>
          <w:sz w:val="24"/>
        </w:rPr>
        <w:t> </w:t>
      </w:r>
      <w:r>
        <w:rPr>
          <w:sz w:val="24"/>
        </w:rPr>
        <w:t>the stabilizing</w:t>
      </w:r>
      <w:r>
        <w:rPr>
          <w:spacing w:val="-2"/>
          <w:sz w:val="24"/>
        </w:rPr>
        <w:t> </w:t>
      </w:r>
      <w:r>
        <w:rPr>
          <w:sz w:val="24"/>
        </w:rPr>
        <w:t>material</w:t>
      </w:r>
      <w:r>
        <w:rPr>
          <w:spacing w:val="-2"/>
          <w:sz w:val="24"/>
        </w:rPr>
        <w:t> </w:t>
      </w:r>
      <w:r>
        <w:rPr>
          <w:sz w:val="24"/>
        </w:rPr>
        <w:t>requires</w:t>
      </w:r>
      <w:r>
        <w:rPr>
          <w:spacing w:val="-2"/>
          <w:sz w:val="24"/>
        </w:rPr>
        <w:t> </w:t>
      </w:r>
      <w:r>
        <w:rPr>
          <w:sz w:val="24"/>
        </w:rPr>
        <w:t>processing</w:t>
      </w:r>
      <w:r>
        <w:rPr>
          <w:spacing w:val="-2"/>
          <w:sz w:val="24"/>
        </w:rPr>
        <w:t> </w:t>
      </w:r>
      <w:r>
        <w:rPr>
          <w:sz w:val="24"/>
        </w:rPr>
        <w:t>such</w:t>
      </w:r>
      <w:r>
        <w:rPr>
          <w:spacing w:val="-2"/>
          <w:sz w:val="24"/>
        </w:rPr>
        <w:t> </w:t>
      </w:r>
      <w:r>
        <w:rPr>
          <w:sz w:val="24"/>
        </w:rPr>
        <w:t>as</w:t>
      </w:r>
      <w:r>
        <w:rPr>
          <w:spacing w:val="-2"/>
          <w:sz w:val="24"/>
        </w:rPr>
        <w:t> </w:t>
      </w:r>
      <w:r>
        <w:rPr>
          <w:sz w:val="24"/>
        </w:rPr>
        <w:t>screening</w:t>
      </w:r>
      <w:r>
        <w:rPr>
          <w:spacing w:val="-3"/>
          <w:sz w:val="24"/>
        </w:rPr>
        <w:t> </w:t>
      </w:r>
      <w:r>
        <w:rPr>
          <w:sz w:val="24"/>
        </w:rPr>
        <w:t>or</w:t>
      </w:r>
      <w:r>
        <w:rPr>
          <w:spacing w:val="-2"/>
          <w:sz w:val="24"/>
        </w:rPr>
        <w:t> </w:t>
      </w:r>
      <w:r>
        <w:rPr>
          <w:sz w:val="24"/>
        </w:rPr>
        <w:t>crushing</w:t>
      </w:r>
      <w:r>
        <w:rPr>
          <w:spacing w:val="-3"/>
          <w:sz w:val="24"/>
        </w:rPr>
        <w:t> </w:t>
      </w:r>
      <w:r>
        <w:rPr>
          <w:sz w:val="24"/>
        </w:rPr>
        <w:t>(refer</w:t>
      </w:r>
      <w:r>
        <w:rPr>
          <w:spacing w:val="-3"/>
          <w:sz w:val="24"/>
        </w:rPr>
        <w:t> </w:t>
      </w:r>
      <w:r>
        <w:rPr>
          <w:sz w:val="24"/>
        </w:rPr>
        <w:t>to</w:t>
      </w:r>
      <w:r>
        <w:rPr>
          <w:spacing w:val="-3"/>
          <w:sz w:val="24"/>
        </w:rPr>
        <w:t> </w:t>
      </w:r>
      <w:r>
        <w:rPr>
          <w:sz w:val="24"/>
        </w:rPr>
        <w:t>section</w:t>
      </w:r>
    </w:p>
    <w:p>
      <w:pPr>
        <w:pStyle w:val="BodyText"/>
        <w:ind w:left="1267"/>
      </w:pPr>
      <w:r>
        <w:rPr/>
        <w:t>4.3.6</w:t>
      </w:r>
      <w:r>
        <w:rPr>
          <w:spacing w:val="-1"/>
        </w:rPr>
        <w:t> </w:t>
      </w:r>
      <w:r>
        <w:rPr/>
        <w:t>(8)(n)),</w:t>
      </w:r>
      <w:r>
        <w:rPr>
          <w:spacing w:val="-1"/>
        </w:rPr>
        <w:t> </w:t>
      </w:r>
      <w:r>
        <w:rPr>
          <w:spacing w:val="-5"/>
        </w:rPr>
        <w:t>or</w:t>
      </w:r>
    </w:p>
    <w:p>
      <w:pPr>
        <w:pStyle w:val="ListParagraph"/>
        <w:numPr>
          <w:ilvl w:val="1"/>
          <w:numId w:val="114"/>
        </w:numPr>
        <w:tabs>
          <w:tab w:pos="1268" w:val="left" w:leader="none"/>
        </w:tabs>
        <w:spacing w:line="240" w:lineRule="auto" w:before="120" w:after="0"/>
        <w:ind w:left="1267" w:right="1254" w:hanging="360"/>
        <w:jc w:val="both"/>
        <w:rPr>
          <w:sz w:val="24"/>
        </w:rPr>
      </w:pPr>
      <w:r>
        <w:rPr>
          <w:sz w:val="24"/>
        </w:rPr>
        <w:t>the material includes the re-application of surface binding agents including but not </w:t>
      </w:r>
      <w:r>
        <w:rPr>
          <w:position w:val="2"/>
          <w:sz w:val="24"/>
        </w:rPr>
        <w:t>limited</w:t>
      </w:r>
      <w:r>
        <w:rPr>
          <w:spacing w:val="-3"/>
          <w:position w:val="2"/>
          <w:sz w:val="24"/>
        </w:rPr>
        <w:t> </w:t>
      </w:r>
      <w:r>
        <w:rPr>
          <w:position w:val="2"/>
          <w:sz w:val="24"/>
        </w:rPr>
        <w:t>to</w:t>
      </w:r>
      <w:r>
        <w:rPr>
          <w:spacing w:val="-3"/>
          <w:position w:val="2"/>
          <w:sz w:val="24"/>
        </w:rPr>
        <w:t> </w:t>
      </w:r>
      <w:r>
        <w:rPr>
          <w:position w:val="2"/>
          <w:sz w:val="24"/>
        </w:rPr>
        <w:t>CaCl</w:t>
      </w:r>
      <w:r>
        <w:rPr>
          <w:sz w:val="16"/>
        </w:rPr>
        <w:t>2</w:t>
      </w:r>
      <w:r>
        <w:rPr>
          <w:spacing w:val="17"/>
          <w:sz w:val="16"/>
        </w:rPr>
        <w:t> </w:t>
      </w:r>
      <w:r>
        <w:rPr>
          <w:position w:val="2"/>
          <w:sz w:val="24"/>
        </w:rPr>
        <w:t>or</w:t>
      </w:r>
      <w:r>
        <w:rPr>
          <w:spacing w:val="-3"/>
          <w:position w:val="2"/>
          <w:sz w:val="24"/>
        </w:rPr>
        <w:t> </w:t>
      </w:r>
      <w:r>
        <w:rPr>
          <w:position w:val="2"/>
          <w:sz w:val="24"/>
        </w:rPr>
        <w:t>MgCl</w:t>
      </w:r>
      <w:r>
        <w:rPr>
          <w:sz w:val="16"/>
        </w:rPr>
        <w:t>2</w:t>
      </w:r>
      <w:r>
        <w:rPr>
          <w:spacing w:val="17"/>
          <w:sz w:val="16"/>
        </w:rPr>
        <w:t> </w:t>
      </w:r>
      <w:r>
        <w:rPr>
          <w:position w:val="2"/>
          <w:sz w:val="24"/>
        </w:rPr>
        <w:t>to</w:t>
      </w:r>
      <w:r>
        <w:rPr>
          <w:spacing w:val="-3"/>
          <w:position w:val="2"/>
          <w:sz w:val="24"/>
        </w:rPr>
        <w:t> </w:t>
      </w:r>
      <w:r>
        <w:rPr>
          <w:position w:val="2"/>
          <w:sz w:val="24"/>
        </w:rPr>
        <w:t>protect</w:t>
      </w:r>
      <w:r>
        <w:rPr>
          <w:spacing w:val="-3"/>
          <w:position w:val="2"/>
          <w:sz w:val="24"/>
        </w:rPr>
        <w:t> </w:t>
      </w:r>
      <w:r>
        <w:rPr>
          <w:position w:val="2"/>
          <w:sz w:val="24"/>
        </w:rPr>
        <w:t>the</w:t>
      </w:r>
      <w:r>
        <w:rPr>
          <w:spacing w:val="-4"/>
          <w:position w:val="2"/>
          <w:sz w:val="24"/>
        </w:rPr>
        <w:t> </w:t>
      </w:r>
      <w:r>
        <w:rPr>
          <w:position w:val="2"/>
          <w:sz w:val="24"/>
        </w:rPr>
        <w:t>integrity</w:t>
      </w:r>
      <w:r>
        <w:rPr>
          <w:spacing w:val="-3"/>
          <w:position w:val="2"/>
          <w:sz w:val="24"/>
        </w:rPr>
        <w:t> </w:t>
      </w:r>
      <w:r>
        <w:rPr>
          <w:position w:val="2"/>
          <w:sz w:val="24"/>
        </w:rPr>
        <w:t>of</w:t>
      </w:r>
      <w:r>
        <w:rPr>
          <w:spacing w:val="-3"/>
          <w:position w:val="2"/>
          <w:sz w:val="24"/>
        </w:rPr>
        <w:t> </w:t>
      </w:r>
      <w:r>
        <w:rPr>
          <w:position w:val="2"/>
          <w:sz w:val="24"/>
        </w:rPr>
        <w:t>existing</w:t>
      </w:r>
      <w:r>
        <w:rPr>
          <w:spacing w:val="-3"/>
          <w:position w:val="2"/>
          <w:sz w:val="24"/>
        </w:rPr>
        <w:t> </w:t>
      </w:r>
      <w:r>
        <w:rPr>
          <w:position w:val="2"/>
          <w:sz w:val="24"/>
        </w:rPr>
        <w:t>surface</w:t>
      </w:r>
      <w:r>
        <w:rPr>
          <w:spacing w:val="-5"/>
          <w:position w:val="2"/>
          <w:sz w:val="24"/>
        </w:rPr>
        <w:t> </w:t>
      </w:r>
      <w:r>
        <w:rPr>
          <w:position w:val="2"/>
          <w:sz w:val="24"/>
        </w:rPr>
        <w:t>materials</w:t>
      </w:r>
      <w:r>
        <w:rPr>
          <w:spacing w:val="-3"/>
          <w:position w:val="2"/>
          <w:sz w:val="24"/>
        </w:rPr>
        <w:t> </w:t>
      </w:r>
      <w:r>
        <w:rPr>
          <w:position w:val="2"/>
          <w:sz w:val="24"/>
        </w:rPr>
        <w:t>(and </w:t>
      </w:r>
      <w:r>
        <w:rPr>
          <w:sz w:val="24"/>
        </w:rPr>
        <w:t>where the road has been part of a major stabilization project in the past).</w:t>
      </w:r>
    </w:p>
    <w:p>
      <w:pPr>
        <w:spacing w:after="0" w:line="240" w:lineRule="auto"/>
        <w:jc w:val="both"/>
        <w:rPr>
          <w:sz w:val="24"/>
        </w:rPr>
        <w:sectPr>
          <w:headerReference w:type="default" r:id="rId443"/>
          <w:footerReference w:type="default" r:id="rId444"/>
          <w:pgSz w:w="12240" w:h="15840"/>
          <w:pgMar w:header="741" w:footer="880" w:top="1020" w:bottom="1080" w:left="960" w:right="780"/>
        </w:sectPr>
      </w:pPr>
    </w:p>
    <w:p>
      <w:pPr>
        <w:pStyle w:val="BodyText"/>
        <w:rPr>
          <w:sz w:val="20"/>
        </w:rPr>
      </w:pPr>
    </w:p>
    <w:p>
      <w:pPr>
        <w:pStyle w:val="BodyText"/>
        <w:spacing w:before="6"/>
        <w:rPr>
          <w:sz w:val="17"/>
        </w:rPr>
      </w:pPr>
    </w:p>
    <w:p>
      <w:pPr>
        <w:pStyle w:val="BodyText"/>
        <w:tabs>
          <w:tab w:pos="1613" w:val="left" w:leader="none"/>
        </w:tabs>
        <w:spacing w:before="92"/>
        <w:ind w:left="480"/>
        <w:rPr>
          <w:rFonts w:ascii="Arial MT"/>
        </w:rPr>
      </w:pPr>
      <w:r>
        <w:rPr>
          <w:rFonts w:ascii="Arial MT"/>
          <w:spacing w:val="-2"/>
        </w:rPr>
        <w:t>4.3.4.1</w:t>
      </w:r>
      <w:r>
        <w:rPr>
          <w:rFonts w:ascii="Arial MT"/>
        </w:rPr>
        <w:tab/>
        <w:t>Stabilizing</w:t>
      </w:r>
      <w:r>
        <w:rPr>
          <w:rFonts w:ascii="Arial MT"/>
          <w:spacing w:val="-12"/>
        </w:rPr>
        <w:t> </w:t>
      </w:r>
      <w:r>
        <w:rPr>
          <w:rFonts w:ascii="Arial MT"/>
        </w:rPr>
        <w:t>Material</w:t>
      </w:r>
      <w:r>
        <w:rPr>
          <w:rFonts w:ascii="Arial MT"/>
          <w:spacing w:val="-15"/>
        </w:rPr>
        <w:t> </w:t>
      </w:r>
      <w:r>
        <w:rPr>
          <w:rFonts w:ascii="Arial MT"/>
        </w:rPr>
        <w:t>Cost</w:t>
      </w:r>
      <w:r>
        <w:rPr>
          <w:rFonts w:ascii="Arial MT"/>
          <w:spacing w:val="-13"/>
        </w:rPr>
        <w:t> </w:t>
      </w:r>
      <w:r>
        <w:rPr>
          <w:rFonts w:ascii="Arial MT"/>
          <w:spacing w:val="-2"/>
        </w:rPr>
        <w:t>Equations</w:t>
      </w:r>
    </w:p>
    <w:p>
      <w:pPr>
        <w:pStyle w:val="BodyText"/>
        <w:spacing w:before="9"/>
        <w:rPr>
          <w:rFonts w:ascii="Arial MT"/>
          <w:sz w:val="20"/>
        </w:rPr>
      </w:pPr>
    </w:p>
    <w:p>
      <w:pPr>
        <w:pStyle w:val="ListParagraph"/>
        <w:numPr>
          <w:ilvl w:val="0"/>
          <w:numId w:val="115"/>
        </w:numPr>
        <w:tabs>
          <w:tab w:pos="907" w:val="left" w:leader="none"/>
          <w:tab w:pos="908" w:val="left" w:leader="none"/>
        </w:tabs>
        <w:spacing w:line="240" w:lineRule="auto" w:before="0" w:after="0"/>
        <w:ind w:left="907" w:right="1032" w:hanging="428"/>
        <w:jc w:val="left"/>
        <w:rPr>
          <w:sz w:val="24"/>
        </w:rPr>
      </w:pPr>
      <w:r>
        <w:rPr>
          <w:sz w:val="24"/>
        </w:rPr>
        <w:t>For</w:t>
      </w:r>
      <w:r>
        <w:rPr>
          <w:spacing w:val="-4"/>
          <w:sz w:val="24"/>
        </w:rPr>
        <w:t> </w:t>
      </w:r>
      <w:r>
        <w:rPr>
          <w:sz w:val="24"/>
        </w:rPr>
        <w:t>each</w:t>
      </w:r>
      <w:r>
        <w:rPr>
          <w:spacing w:val="-4"/>
          <w:sz w:val="24"/>
        </w:rPr>
        <w:t> </w:t>
      </w:r>
      <w:r>
        <w:rPr>
          <w:sz w:val="24"/>
        </w:rPr>
        <w:t>road,</w:t>
      </w:r>
      <w:r>
        <w:rPr>
          <w:spacing w:val="-4"/>
          <w:sz w:val="24"/>
        </w:rPr>
        <w:t> </w:t>
      </w:r>
      <w:r>
        <w:rPr>
          <w:sz w:val="24"/>
        </w:rPr>
        <w:t>the</w:t>
      </w:r>
      <w:r>
        <w:rPr>
          <w:spacing w:val="-4"/>
          <w:sz w:val="24"/>
        </w:rPr>
        <w:t> </w:t>
      </w:r>
      <w:r>
        <w:rPr>
          <w:sz w:val="24"/>
        </w:rPr>
        <w:t>additional</w:t>
      </w:r>
      <w:r>
        <w:rPr>
          <w:spacing w:val="-4"/>
          <w:sz w:val="24"/>
        </w:rPr>
        <w:t> </w:t>
      </w:r>
      <w:r>
        <w:rPr>
          <w:sz w:val="24"/>
        </w:rPr>
        <w:t>stabilizing</w:t>
      </w:r>
      <w:r>
        <w:rPr>
          <w:spacing w:val="-5"/>
          <w:sz w:val="24"/>
        </w:rPr>
        <w:t> </w:t>
      </w:r>
      <w:r>
        <w:rPr>
          <w:sz w:val="24"/>
        </w:rPr>
        <w:t>material</w:t>
      </w:r>
      <w:r>
        <w:rPr>
          <w:spacing w:val="-4"/>
          <w:sz w:val="24"/>
        </w:rPr>
        <w:t> </w:t>
      </w:r>
      <w:r>
        <w:rPr>
          <w:sz w:val="24"/>
        </w:rPr>
        <w:t>cost</w:t>
      </w:r>
      <w:r>
        <w:rPr>
          <w:spacing w:val="-4"/>
          <w:sz w:val="24"/>
        </w:rPr>
        <w:t> </w:t>
      </w:r>
      <w:r>
        <w:rPr>
          <w:sz w:val="24"/>
        </w:rPr>
        <w:t>estimate</w:t>
      </w:r>
      <w:r>
        <w:rPr>
          <w:spacing w:val="-5"/>
          <w:sz w:val="24"/>
        </w:rPr>
        <w:t> </w:t>
      </w:r>
      <w:r>
        <w:rPr>
          <w:sz w:val="24"/>
        </w:rPr>
        <w:t>($/km)</w:t>
      </w:r>
      <w:r>
        <w:rPr>
          <w:spacing w:val="-4"/>
          <w:sz w:val="24"/>
        </w:rPr>
        <w:t> </w:t>
      </w:r>
      <w:r>
        <w:rPr>
          <w:sz w:val="24"/>
        </w:rPr>
        <w:t>is</w:t>
      </w:r>
      <w:r>
        <w:rPr>
          <w:spacing w:val="-4"/>
          <w:sz w:val="24"/>
        </w:rPr>
        <w:t> </w:t>
      </w:r>
      <w:r>
        <w:rPr>
          <w:sz w:val="24"/>
        </w:rPr>
        <w:t>determined</w:t>
      </w:r>
      <w:r>
        <w:rPr>
          <w:spacing w:val="-4"/>
          <w:sz w:val="24"/>
        </w:rPr>
        <w:t> </w:t>
      </w:r>
      <w:r>
        <w:rPr>
          <w:sz w:val="24"/>
        </w:rPr>
        <w:t>from the</w:t>
      </w:r>
      <w:r>
        <w:rPr>
          <w:spacing w:val="40"/>
          <w:sz w:val="24"/>
        </w:rPr>
        <w:t> </w:t>
      </w:r>
      <w:r>
        <w:rPr>
          <w:sz w:val="24"/>
        </w:rPr>
        <w:t>equation for the appropriate road group.</w:t>
      </w:r>
    </w:p>
    <w:p>
      <w:pPr>
        <w:spacing w:before="120" w:after="11"/>
        <w:ind w:left="686" w:right="0" w:firstLine="0"/>
        <w:jc w:val="left"/>
        <w:rPr>
          <w:b/>
          <w:sz w:val="24"/>
        </w:rPr>
      </w:pPr>
      <w:r>
        <w:rPr>
          <w:b/>
          <w:spacing w:val="-4"/>
          <w:sz w:val="24"/>
        </w:rPr>
        <w:t>Road</w:t>
      </w:r>
    </w:p>
    <w:tbl>
      <w:tblPr>
        <w:tblW w:w="0" w:type="auto"/>
        <w:jc w:val="left"/>
        <w:tblInd w:w="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68"/>
        <w:gridCol w:w="2857"/>
      </w:tblGrid>
      <w:tr>
        <w:trPr>
          <w:trHeight w:val="330" w:hRule="atLeast"/>
        </w:trPr>
        <w:tc>
          <w:tcPr>
            <w:tcW w:w="1768" w:type="dxa"/>
          </w:tcPr>
          <w:p>
            <w:pPr>
              <w:pStyle w:val="TableParagraph"/>
              <w:spacing w:line="266" w:lineRule="exact" w:before="0"/>
              <w:ind w:left="50"/>
              <w:jc w:val="left"/>
              <w:rPr>
                <w:rFonts w:ascii="Times New Roman"/>
                <w:b/>
                <w:sz w:val="24"/>
              </w:rPr>
            </w:pPr>
            <w:r>
              <w:rPr>
                <w:rFonts w:ascii="Times New Roman"/>
                <w:b/>
                <w:spacing w:val="-2"/>
                <w:sz w:val="24"/>
              </w:rPr>
              <w:t>Groups</w:t>
            </w:r>
          </w:p>
        </w:tc>
        <w:tc>
          <w:tcPr>
            <w:tcW w:w="2857" w:type="dxa"/>
          </w:tcPr>
          <w:p>
            <w:pPr>
              <w:pStyle w:val="TableParagraph"/>
              <w:spacing w:line="266" w:lineRule="exact" w:before="0"/>
              <w:ind w:left="201"/>
              <w:jc w:val="left"/>
              <w:rPr>
                <w:rFonts w:ascii="Times New Roman"/>
                <w:b/>
                <w:sz w:val="24"/>
              </w:rPr>
            </w:pPr>
            <w:r>
              <w:rPr>
                <w:rFonts w:ascii="Times New Roman"/>
                <w:b/>
                <w:spacing w:val="-2"/>
                <w:sz w:val="24"/>
              </w:rPr>
              <w:t>Equation</w:t>
            </w:r>
          </w:p>
        </w:tc>
      </w:tr>
      <w:tr>
        <w:trPr>
          <w:trHeight w:val="395" w:hRule="atLeast"/>
        </w:trPr>
        <w:tc>
          <w:tcPr>
            <w:tcW w:w="1768" w:type="dxa"/>
          </w:tcPr>
          <w:p>
            <w:pPr>
              <w:pStyle w:val="TableParagraph"/>
              <w:spacing w:before="55"/>
              <w:ind w:left="412"/>
              <w:jc w:val="left"/>
              <w:rPr>
                <w:rFonts w:ascii="Times New Roman"/>
                <w:sz w:val="24"/>
              </w:rPr>
            </w:pPr>
            <w:r>
              <w:rPr>
                <w:rFonts w:ascii="Times New Roman"/>
                <w:sz w:val="24"/>
              </w:rPr>
              <w:t>1</w:t>
            </w:r>
          </w:p>
        </w:tc>
        <w:tc>
          <w:tcPr>
            <w:tcW w:w="2857" w:type="dxa"/>
          </w:tcPr>
          <w:p>
            <w:pPr>
              <w:pStyle w:val="TableParagraph"/>
              <w:spacing w:before="55"/>
              <w:ind w:right="47"/>
              <w:jc w:val="right"/>
              <w:rPr>
                <w:rFonts w:ascii="Times New Roman"/>
                <w:sz w:val="24"/>
              </w:rPr>
            </w:pPr>
            <w:r>
              <w:rPr>
                <w:rFonts w:ascii="Times New Roman"/>
                <w:sz w:val="24"/>
              </w:rPr>
              <w:t>Refer</w:t>
            </w:r>
            <w:r>
              <w:rPr>
                <w:rFonts w:ascii="Times New Roman"/>
                <w:spacing w:val="-6"/>
                <w:sz w:val="24"/>
              </w:rPr>
              <w:t> </w:t>
            </w:r>
            <w:r>
              <w:rPr>
                <w:rFonts w:ascii="Times New Roman"/>
                <w:sz w:val="24"/>
              </w:rPr>
              <w:t>to</w:t>
            </w:r>
            <w:r>
              <w:rPr>
                <w:rFonts w:ascii="Times New Roman"/>
                <w:spacing w:val="-2"/>
                <w:sz w:val="24"/>
              </w:rPr>
              <w:t> </w:t>
            </w:r>
            <w:r>
              <w:rPr>
                <w:rFonts w:ascii="Times New Roman"/>
                <w:sz w:val="24"/>
              </w:rPr>
              <w:t>section</w:t>
            </w:r>
            <w:r>
              <w:rPr>
                <w:rFonts w:ascii="Times New Roman"/>
                <w:spacing w:val="-2"/>
                <w:sz w:val="24"/>
              </w:rPr>
              <w:t> 4.3.6(8)(q)</w:t>
            </w:r>
          </w:p>
        </w:tc>
      </w:tr>
      <w:tr>
        <w:trPr>
          <w:trHeight w:val="396" w:hRule="atLeast"/>
        </w:trPr>
        <w:tc>
          <w:tcPr>
            <w:tcW w:w="1768" w:type="dxa"/>
          </w:tcPr>
          <w:p>
            <w:pPr>
              <w:pStyle w:val="TableParagraph"/>
              <w:spacing w:before="55"/>
              <w:ind w:left="412"/>
              <w:jc w:val="left"/>
              <w:rPr>
                <w:rFonts w:ascii="Times New Roman"/>
                <w:sz w:val="24"/>
              </w:rPr>
            </w:pPr>
            <w:r>
              <w:rPr>
                <w:rFonts w:ascii="Times New Roman"/>
                <w:sz w:val="24"/>
              </w:rPr>
              <w:t>2</w:t>
            </w:r>
          </w:p>
        </w:tc>
        <w:tc>
          <w:tcPr>
            <w:tcW w:w="2857" w:type="dxa"/>
          </w:tcPr>
          <w:p>
            <w:pPr>
              <w:pStyle w:val="TableParagraph"/>
              <w:spacing w:before="55"/>
              <w:ind w:left="201"/>
              <w:jc w:val="left"/>
              <w:rPr>
                <w:rFonts w:ascii="Times New Roman"/>
                <w:sz w:val="24"/>
              </w:rPr>
            </w:pPr>
            <w:r>
              <w:rPr>
                <w:rFonts w:ascii="Times New Roman"/>
                <w:spacing w:val="-2"/>
                <w:sz w:val="24"/>
              </w:rPr>
              <w:t>22,795</w:t>
            </w:r>
          </w:p>
        </w:tc>
      </w:tr>
      <w:tr>
        <w:trPr>
          <w:trHeight w:val="396" w:hRule="atLeast"/>
        </w:trPr>
        <w:tc>
          <w:tcPr>
            <w:tcW w:w="1768" w:type="dxa"/>
          </w:tcPr>
          <w:p>
            <w:pPr>
              <w:pStyle w:val="TableParagraph"/>
              <w:spacing w:before="55"/>
              <w:ind w:left="412"/>
              <w:jc w:val="left"/>
              <w:rPr>
                <w:rFonts w:ascii="Times New Roman"/>
                <w:sz w:val="24"/>
              </w:rPr>
            </w:pPr>
            <w:r>
              <w:rPr>
                <w:rFonts w:ascii="Times New Roman"/>
                <w:sz w:val="24"/>
              </w:rPr>
              <w:t>3</w:t>
            </w:r>
          </w:p>
        </w:tc>
        <w:tc>
          <w:tcPr>
            <w:tcW w:w="2857" w:type="dxa"/>
          </w:tcPr>
          <w:p>
            <w:pPr>
              <w:pStyle w:val="TableParagraph"/>
              <w:spacing w:before="55"/>
              <w:ind w:left="201"/>
              <w:jc w:val="left"/>
              <w:rPr>
                <w:rFonts w:ascii="Times New Roman"/>
                <w:sz w:val="24"/>
              </w:rPr>
            </w:pPr>
            <w:r>
              <w:rPr>
                <w:rFonts w:ascii="Times New Roman"/>
                <w:spacing w:val="-2"/>
                <w:sz w:val="24"/>
              </w:rPr>
              <w:t>17,395</w:t>
            </w:r>
          </w:p>
        </w:tc>
      </w:tr>
      <w:tr>
        <w:trPr>
          <w:trHeight w:val="396" w:hRule="atLeast"/>
        </w:trPr>
        <w:tc>
          <w:tcPr>
            <w:tcW w:w="1768" w:type="dxa"/>
          </w:tcPr>
          <w:p>
            <w:pPr>
              <w:pStyle w:val="TableParagraph"/>
              <w:spacing w:before="55"/>
              <w:ind w:left="412"/>
              <w:jc w:val="left"/>
              <w:rPr>
                <w:rFonts w:ascii="Times New Roman"/>
                <w:sz w:val="24"/>
              </w:rPr>
            </w:pPr>
            <w:r>
              <w:rPr>
                <w:rFonts w:ascii="Times New Roman"/>
                <w:sz w:val="24"/>
              </w:rPr>
              <w:t>4</w:t>
            </w:r>
          </w:p>
        </w:tc>
        <w:tc>
          <w:tcPr>
            <w:tcW w:w="2857" w:type="dxa"/>
          </w:tcPr>
          <w:p>
            <w:pPr>
              <w:pStyle w:val="TableParagraph"/>
              <w:spacing w:before="55"/>
              <w:ind w:left="201"/>
              <w:jc w:val="left"/>
              <w:rPr>
                <w:rFonts w:ascii="Times New Roman"/>
                <w:sz w:val="24"/>
              </w:rPr>
            </w:pPr>
            <w:r>
              <w:rPr>
                <w:rFonts w:ascii="Times New Roman"/>
                <w:spacing w:val="-2"/>
                <w:sz w:val="24"/>
              </w:rPr>
              <w:t>17,596</w:t>
            </w:r>
          </w:p>
        </w:tc>
      </w:tr>
      <w:tr>
        <w:trPr>
          <w:trHeight w:val="396" w:hRule="atLeast"/>
        </w:trPr>
        <w:tc>
          <w:tcPr>
            <w:tcW w:w="1768" w:type="dxa"/>
          </w:tcPr>
          <w:p>
            <w:pPr>
              <w:pStyle w:val="TableParagraph"/>
              <w:spacing w:before="55"/>
              <w:ind w:left="412"/>
              <w:jc w:val="left"/>
              <w:rPr>
                <w:rFonts w:ascii="Times New Roman"/>
                <w:sz w:val="24"/>
              </w:rPr>
            </w:pPr>
            <w:r>
              <w:rPr>
                <w:rFonts w:ascii="Times New Roman"/>
                <w:sz w:val="24"/>
              </w:rPr>
              <w:t>5</w:t>
            </w:r>
          </w:p>
        </w:tc>
        <w:tc>
          <w:tcPr>
            <w:tcW w:w="2857" w:type="dxa"/>
          </w:tcPr>
          <w:p>
            <w:pPr>
              <w:pStyle w:val="TableParagraph"/>
              <w:spacing w:before="55"/>
              <w:ind w:left="201"/>
              <w:jc w:val="left"/>
              <w:rPr>
                <w:rFonts w:ascii="Times New Roman"/>
                <w:sz w:val="24"/>
              </w:rPr>
            </w:pPr>
            <w:r>
              <w:rPr>
                <w:rFonts w:ascii="Times New Roman"/>
                <w:spacing w:val="-2"/>
                <w:sz w:val="24"/>
              </w:rPr>
              <w:t>18,727</w:t>
            </w:r>
          </w:p>
        </w:tc>
      </w:tr>
      <w:tr>
        <w:trPr>
          <w:trHeight w:val="396" w:hRule="atLeast"/>
        </w:trPr>
        <w:tc>
          <w:tcPr>
            <w:tcW w:w="1768" w:type="dxa"/>
          </w:tcPr>
          <w:p>
            <w:pPr>
              <w:pStyle w:val="TableParagraph"/>
              <w:spacing w:before="55"/>
              <w:ind w:left="412"/>
              <w:jc w:val="left"/>
              <w:rPr>
                <w:rFonts w:ascii="Times New Roman"/>
                <w:sz w:val="24"/>
              </w:rPr>
            </w:pPr>
            <w:r>
              <w:rPr>
                <w:rFonts w:ascii="Times New Roman"/>
                <w:sz w:val="24"/>
              </w:rPr>
              <w:t>6</w:t>
            </w:r>
          </w:p>
        </w:tc>
        <w:tc>
          <w:tcPr>
            <w:tcW w:w="2857" w:type="dxa"/>
          </w:tcPr>
          <w:p>
            <w:pPr>
              <w:pStyle w:val="TableParagraph"/>
              <w:spacing w:before="55"/>
              <w:ind w:left="201"/>
              <w:jc w:val="left"/>
              <w:rPr>
                <w:rFonts w:ascii="Times New Roman"/>
                <w:sz w:val="24"/>
              </w:rPr>
            </w:pPr>
            <w:r>
              <w:rPr>
                <w:rFonts w:ascii="Times New Roman"/>
                <w:spacing w:val="-2"/>
                <w:sz w:val="24"/>
              </w:rPr>
              <w:t>24,551</w:t>
            </w:r>
          </w:p>
        </w:tc>
      </w:tr>
      <w:tr>
        <w:trPr>
          <w:trHeight w:val="395" w:hRule="atLeast"/>
        </w:trPr>
        <w:tc>
          <w:tcPr>
            <w:tcW w:w="1768" w:type="dxa"/>
          </w:tcPr>
          <w:p>
            <w:pPr>
              <w:pStyle w:val="TableParagraph"/>
              <w:spacing w:before="55"/>
              <w:ind w:left="412"/>
              <w:jc w:val="left"/>
              <w:rPr>
                <w:rFonts w:ascii="Times New Roman"/>
                <w:sz w:val="24"/>
              </w:rPr>
            </w:pPr>
            <w:r>
              <w:rPr>
                <w:rFonts w:ascii="Times New Roman"/>
                <w:sz w:val="24"/>
              </w:rPr>
              <w:t>7</w:t>
            </w:r>
          </w:p>
        </w:tc>
        <w:tc>
          <w:tcPr>
            <w:tcW w:w="2857" w:type="dxa"/>
          </w:tcPr>
          <w:p>
            <w:pPr>
              <w:pStyle w:val="TableParagraph"/>
              <w:spacing w:before="55"/>
              <w:ind w:left="201"/>
              <w:jc w:val="left"/>
              <w:rPr>
                <w:rFonts w:ascii="Times New Roman"/>
                <w:sz w:val="24"/>
              </w:rPr>
            </w:pPr>
            <w:r>
              <w:rPr>
                <w:rFonts w:ascii="Times New Roman"/>
                <w:spacing w:val="-2"/>
                <w:sz w:val="24"/>
              </w:rPr>
              <w:t>28,338</w:t>
            </w:r>
          </w:p>
        </w:tc>
      </w:tr>
      <w:tr>
        <w:trPr>
          <w:trHeight w:val="396" w:hRule="atLeast"/>
        </w:trPr>
        <w:tc>
          <w:tcPr>
            <w:tcW w:w="1768" w:type="dxa"/>
          </w:tcPr>
          <w:p>
            <w:pPr>
              <w:pStyle w:val="TableParagraph"/>
              <w:spacing w:before="55"/>
              <w:ind w:left="412"/>
              <w:jc w:val="left"/>
              <w:rPr>
                <w:rFonts w:ascii="Times New Roman"/>
                <w:sz w:val="24"/>
              </w:rPr>
            </w:pPr>
            <w:r>
              <w:rPr>
                <w:rFonts w:ascii="Times New Roman"/>
                <w:sz w:val="24"/>
              </w:rPr>
              <w:t>8</w:t>
            </w:r>
          </w:p>
        </w:tc>
        <w:tc>
          <w:tcPr>
            <w:tcW w:w="2857" w:type="dxa"/>
          </w:tcPr>
          <w:p>
            <w:pPr>
              <w:pStyle w:val="TableParagraph"/>
              <w:spacing w:before="55"/>
              <w:ind w:left="201"/>
              <w:jc w:val="left"/>
              <w:rPr>
                <w:rFonts w:ascii="Times New Roman"/>
                <w:sz w:val="24"/>
              </w:rPr>
            </w:pPr>
            <w:r>
              <w:rPr>
                <w:rFonts w:ascii="Times New Roman"/>
                <w:spacing w:val="-2"/>
                <w:sz w:val="24"/>
              </w:rPr>
              <w:t>18,727</w:t>
            </w:r>
          </w:p>
        </w:tc>
      </w:tr>
      <w:tr>
        <w:trPr>
          <w:trHeight w:val="395" w:hRule="atLeast"/>
        </w:trPr>
        <w:tc>
          <w:tcPr>
            <w:tcW w:w="1768" w:type="dxa"/>
          </w:tcPr>
          <w:p>
            <w:pPr>
              <w:pStyle w:val="TableParagraph"/>
              <w:spacing w:before="55"/>
              <w:ind w:left="412"/>
              <w:jc w:val="left"/>
              <w:rPr>
                <w:rFonts w:ascii="Times New Roman"/>
                <w:sz w:val="24"/>
              </w:rPr>
            </w:pPr>
            <w:r>
              <w:rPr>
                <w:rFonts w:ascii="Times New Roman"/>
                <w:sz w:val="24"/>
              </w:rPr>
              <w:t>9</w:t>
            </w:r>
          </w:p>
        </w:tc>
        <w:tc>
          <w:tcPr>
            <w:tcW w:w="2857" w:type="dxa"/>
          </w:tcPr>
          <w:p>
            <w:pPr>
              <w:pStyle w:val="TableParagraph"/>
              <w:spacing w:before="55"/>
              <w:ind w:left="201"/>
              <w:jc w:val="left"/>
              <w:rPr>
                <w:rFonts w:ascii="Times New Roman"/>
                <w:sz w:val="24"/>
              </w:rPr>
            </w:pPr>
            <w:r>
              <w:rPr>
                <w:rFonts w:ascii="Times New Roman"/>
                <w:spacing w:val="-2"/>
                <w:sz w:val="24"/>
              </w:rPr>
              <w:t>18,727</w:t>
            </w:r>
          </w:p>
        </w:tc>
      </w:tr>
      <w:tr>
        <w:trPr>
          <w:trHeight w:val="396" w:hRule="atLeast"/>
        </w:trPr>
        <w:tc>
          <w:tcPr>
            <w:tcW w:w="1768" w:type="dxa"/>
          </w:tcPr>
          <w:p>
            <w:pPr>
              <w:pStyle w:val="TableParagraph"/>
              <w:spacing w:before="55"/>
              <w:ind w:left="412"/>
              <w:jc w:val="left"/>
              <w:rPr>
                <w:rFonts w:ascii="Times New Roman"/>
                <w:sz w:val="24"/>
              </w:rPr>
            </w:pPr>
            <w:r>
              <w:rPr>
                <w:rFonts w:ascii="Times New Roman"/>
                <w:spacing w:val="-5"/>
                <w:sz w:val="24"/>
              </w:rPr>
              <w:t>10</w:t>
            </w:r>
          </w:p>
        </w:tc>
        <w:tc>
          <w:tcPr>
            <w:tcW w:w="2857" w:type="dxa"/>
          </w:tcPr>
          <w:p>
            <w:pPr>
              <w:pStyle w:val="TableParagraph"/>
              <w:spacing w:before="55"/>
              <w:ind w:left="201"/>
              <w:jc w:val="left"/>
              <w:rPr>
                <w:rFonts w:ascii="Times New Roman"/>
                <w:sz w:val="24"/>
              </w:rPr>
            </w:pPr>
            <w:r>
              <w:rPr>
                <w:rFonts w:ascii="Times New Roman"/>
                <w:spacing w:val="-2"/>
                <w:sz w:val="24"/>
              </w:rPr>
              <w:t>17,596</w:t>
            </w:r>
          </w:p>
        </w:tc>
      </w:tr>
      <w:tr>
        <w:trPr>
          <w:trHeight w:val="396" w:hRule="atLeast"/>
        </w:trPr>
        <w:tc>
          <w:tcPr>
            <w:tcW w:w="1768" w:type="dxa"/>
          </w:tcPr>
          <w:p>
            <w:pPr>
              <w:pStyle w:val="TableParagraph"/>
              <w:spacing w:before="55"/>
              <w:ind w:left="412"/>
              <w:jc w:val="left"/>
              <w:rPr>
                <w:rFonts w:ascii="Times New Roman"/>
                <w:sz w:val="24"/>
              </w:rPr>
            </w:pPr>
            <w:r>
              <w:rPr>
                <w:rFonts w:ascii="Times New Roman"/>
                <w:spacing w:val="-5"/>
                <w:sz w:val="24"/>
              </w:rPr>
              <w:t>11</w:t>
            </w:r>
          </w:p>
        </w:tc>
        <w:tc>
          <w:tcPr>
            <w:tcW w:w="2857" w:type="dxa"/>
          </w:tcPr>
          <w:p>
            <w:pPr>
              <w:pStyle w:val="TableParagraph"/>
              <w:spacing w:before="55"/>
              <w:ind w:left="201"/>
              <w:jc w:val="left"/>
              <w:rPr>
                <w:rFonts w:ascii="Times New Roman"/>
                <w:sz w:val="24"/>
              </w:rPr>
            </w:pPr>
            <w:r>
              <w:rPr>
                <w:rFonts w:ascii="Times New Roman"/>
                <w:spacing w:val="-2"/>
                <w:sz w:val="24"/>
              </w:rPr>
              <w:t>17,596</w:t>
            </w:r>
          </w:p>
        </w:tc>
      </w:tr>
      <w:tr>
        <w:trPr>
          <w:trHeight w:val="395" w:hRule="atLeast"/>
        </w:trPr>
        <w:tc>
          <w:tcPr>
            <w:tcW w:w="1768" w:type="dxa"/>
          </w:tcPr>
          <w:p>
            <w:pPr>
              <w:pStyle w:val="TableParagraph"/>
              <w:spacing w:before="55"/>
              <w:ind w:left="412"/>
              <w:jc w:val="left"/>
              <w:rPr>
                <w:rFonts w:ascii="Times New Roman"/>
                <w:sz w:val="24"/>
              </w:rPr>
            </w:pPr>
            <w:r>
              <w:rPr>
                <w:rFonts w:ascii="Times New Roman"/>
                <w:spacing w:val="-5"/>
                <w:sz w:val="24"/>
              </w:rPr>
              <w:t>12</w:t>
            </w:r>
          </w:p>
        </w:tc>
        <w:tc>
          <w:tcPr>
            <w:tcW w:w="2857" w:type="dxa"/>
          </w:tcPr>
          <w:p>
            <w:pPr>
              <w:pStyle w:val="TableParagraph"/>
              <w:spacing w:before="55"/>
              <w:ind w:left="201"/>
              <w:jc w:val="left"/>
              <w:rPr>
                <w:rFonts w:ascii="Times New Roman"/>
                <w:sz w:val="24"/>
              </w:rPr>
            </w:pPr>
            <w:r>
              <w:rPr>
                <w:rFonts w:ascii="Times New Roman"/>
                <w:spacing w:val="-2"/>
                <w:sz w:val="24"/>
              </w:rPr>
              <w:t>17,596</w:t>
            </w:r>
          </w:p>
        </w:tc>
      </w:tr>
      <w:tr>
        <w:trPr>
          <w:trHeight w:val="396" w:hRule="atLeast"/>
        </w:trPr>
        <w:tc>
          <w:tcPr>
            <w:tcW w:w="1768" w:type="dxa"/>
          </w:tcPr>
          <w:p>
            <w:pPr>
              <w:pStyle w:val="TableParagraph"/>
              <w:spacing w:before="55"/>
              <w:ind w:left="409"/>
              <w:jc w:val="left"/>
              <w:rPr>
                <w:rFonts w:ascii="Times New Roman"/>
                <w:sz w:val="24"/>
              </w:rPr>
            </w:pPr>
            <w:r>
              <w:rPr>
                <w:rFonts w:ascii="Times New Roman"/>
                <w:spacing w:val="-2"/>
                <w:sz w:val="24"/>
              </w:rPr>
              <w:t>Where:</w:t>
            </w:r>
          </w:p>
        </w:tc>
        <w:tc>
          <w:tcPr>
            <w:tcW w:w="2857" w:type="dxa"/>
          </w:tcPr>
          <w:p>
            <w:pPr>
              <w:pStyle w:val="TableParagraph"/>
              <w:spacing w:before="0"/>
              <w:jc w:val="left"/>
              <w:rPr>
                <w:rFonts w:ascii="Times New Roman"/>
                <w:sz w:val="24"/>
              </w:rPr>
            </w:pPr>
          </w:p>
        </w:tc>
      </w:tr>
      <w:tr>
        <w:trPr>
          <w:trHeight w:val="331" w:hRule="atLeast"/>
        </w:trPr>
        <w:tc>
          <w:tcPr>
            <w:tcW w:w="1768" w:type="dxa"/>
          </w:tcPr>
          <w:p>
            <w:pPr>
              <w:pStyle w:val="TableParagraph"/>
              <w:spacing w:line="256" w:lineRule="exact" w:before="55"/>
              <w:ind w:left="409"/>
              <w:jc w:val="left"/>
              <w:rPr>
                <w:rFonts w:ascii="Times New Roman"/>
                <w:sz w:val="24"/>
              </w:rPr>
            </w:pPr>
            <w:r>
              <w:rPr>
                <w:rFonts w:ascii="Times New Roman"/>
                <w:sz w:val="24"/>
              </w:rPr>
              <w:t>Road</w:t>
            </w:r>
            <w:r>
              <w:rPr>
                <w:rFonts w:ascii="Times New Roman"/>
                <w:spacing w:val="-6"/>
                <w:sz w:val="24"/>
              </w:rPr>
              <w:t> </w:t>
            </w:r>
            <w:r>
              <w:rPr>
                <w:rFonts w:ascii="Times New Roman"/>
                <w:spacing w:val="-2"/>
                <w:sz w:val="24"/>
              </w:rPr>
              <w:t>groups</w:t>
            </w:r>
          </w:p>
        </w:tc>
        <w:tc>
          <w:tcPr>
            <w:tcW w:w="2857" w:type="dxa"/>
          </w:tcPr>
          <w:p>
            <w:pPr>
              <w:pStyle w:val="TableParagraph"/>
              <w:tabs>
                <w:tab w:pos="359" w:val="left" w:leader="none"/>
              </w:tabs>
              <w:spacing w:line="256" w:lineRule="exact" w:before="55"/>
              <w:ind w:right="91"/>
              <w:jc w:val="right"/>
              <w:rPr>
                <w:rFonts w:ascii="Times New Roman"/>
                <w:sz w:val="24"/>
              </w:rPr>
            </w:pPr>
            <w:r>
              <w:rPr>
                <w:rFonts w:ascii="Times New Roman"/>
                <w:spacing w:val="-10"/>
                <w:sz w:val="24"/>
              </w:rPr>
              <w:t>=</w:t>
            </w:r>
            <w:r>
              <w:rPr>
                <w:rFonts w:ascii="Times New Roman"/>
                <w:sz w:val="24"/>
              </w:rPr>
              <w:tab/>
              <w:t>as</w:t>
            </w:r>
            <w:r>
              <w:rPr>
                <w:rFonts w:ascii="Times New Roman"/>
                <w:spacing w:val="-5"/>
                <w:sz w:val="24"/>
              </w:rPr>
              <w:t> </w:t>
            </w:r>
            <w:r>
              <w:rPr>
                <w:rFonts w:ascii="Times New Roman"/>
                <w:sz w:val="24"/>
              </w:rPr>
              <w:t>defined</w:t>
            </w:r>
            <w:r>
              <w:rPr>
                <w:rFonts w:ascii="Times New Roman"/>
                <w:spacing w:val="-2"/>
                <w:sz w:val="24"/>
              </w:rPr>
              <w:t> </w:t>
            </w:r>
            <w:r>
              <w:rPr>
                <w:rFonts w:ascii="Times New Roman"/>
                <w:sz w:val="24"/>
              </w:rPr>
              <w:t>in</w:t>
            </w:r>
            <w:r>
              <w:rPr>
                <w:rFonts w:ascii="Times New Roman"/>
                <w:spacing w:val="-6"/>
                <w:sz w:val="24"/>
              </w:rPr>
              <w:t> </w:t>
            </w:r>
            <w:r>
              <w:rPr>
                <w:rFonts w:ascii="Times New Roman"/>
                <w:sz w:val="24"/>
              </w:rPr>
              <w:t>Table</w:t>
            </w:r>
            <w:r>
              <w:rPr>
                <w:rFonts w:ascii="Times New Roman"/>
                <w:spacing w:val="-7"/>
                <w:sz w:val="24"/>
              </w:rPr>
              <w:t> </w:t>
            </w:r>
            <w:r>
              <w:rPr>
                <w:rFonts w:ascii="Times New Roman"/>
                <w:sz w:val="24"/>
              </w:rPr>
              <w:t>4-</w:t>
            </w:r>
            <w:r>
              <w:rPr>
                <w:rFonts w:ascii="Times New Roman"/>
                <w:spacing w:val="-5"/>
                <w:sz w:val="24"/>
              </w:rPr>
              <w:t>2.</w:t>
            </w:r>
          </w:p>
        </w:tc>
      </w:tr>
    </w:tbl>
    <w:p>
      <w:pPr>
        <w:pStyle w:val="ListParagraph"/>
        <w:numPr>
          <w:ilvl w:val="0"/>
          <w:numId w:val="115"/>
        </w:numPr>
        <w:tabs>
          <w:tab w:pos="907" w:val="left" w:leader="none"/>
          <w:tab w:pos="908" w:val="left" w:leader="none"/>
        </w:tabs>
        <w:spacing w:line="240" w:lineRule="auto" w:before="126" w:after="0"/>
        <w:ind w:left="907" w:right="0" w:hanging="428"/>
        <w:jc w:val="left"/>
        <w:rPr>
          <w:sz w:val="24"/>
        </w:rPr>
      </w:pPr>
      <w:r>
        <w:rPr>
          <w:sz w:val="24"/>
        </w:rPr>
        <w:t>No</w:t>
      </w:r>
      <w:r>
        <w:rPr>
          <w:spacing w:val="-3"/>
          <w:sz w:val="24"/>
        </w:rPr>
        <w:t> </w:t>
      </w:r>
      <w:r>
        <w:rPr>
          <w:sz w:val="24"/>
        </w:rPr>
        <w:t>cost</w:t>
      </w:r>
      <w:r>
        <w:rPr>
          <w:spacing w:val="-2"/>
          <w:sz w:val="24"/>
        </w:rPr>
        <w:t> </w:t>
      </w:r>
      <w:r>
        <w:rPr>
          <w:sz w:val="24"/>
        </w:rPr>
        <w:t>estimate</w:t>
      </w:r>
      <w:r>
        <w:rPr>
          <w:spacing w:val="-3"/>
          <w:sz w:val="24"/>
        </w:rPr>
        <w:t> </w:t>
      </w:r>
      <w:r>
        <w:rPr>
          <w:sz w:val="24"/>
        </w:rPr>
        <w:t>for</w:t>
      </w:r>
      <w:r>
        <w:rPr>
          <w:spacing w:val="-3"/>
          <w:sz w:val="24"/>
        </w:rPr>
        <w:t> </w:t>
      </w:r>
      <w:r>
        <w:rPr>
          <w:sz w:val="24"/>
        </w:rPr>
        <w:t>additional</w:t>
      </w:r>
      <w:r>
        <w:rPr>
          <w:spacing w:val="-2"/>
          <w:sz w:val="24"/>
        </w:rPr>
        <w:t> </w:t>
      </w:r>
      <w:r>
        <w:rPr>
          <w:sz w:val="24"/>
        </w:rPr>
        <w:t>stabilizing</w:t>
      </w:r>
      <w:r>
        <w:rPr>
          <w:spacing w:val="-3"/>
          <w:sz w:val="24"/>
        </w:rPr>
        <w:t> </w:t>
      </w:r>
      <w:r>
        <w:rPr>
          <w:sz w:val="24"/>
        </w:rPr>
        <w:t>material</w:t>
      </w:r>
      <w:r>
        <w:rPr>
          <w:spacing w:val="-2"/>
          <w:sz w:val="24"/>
        </w:rPr>
        <w:t> </w:t>
      </w:r>
      <w:r>
        <w:rPr>
          <w:sz w:val="24"/>
        </w:rPr>
        <w:t>is</w:t>
      </w:r>
      <w:r>
        <w:rPr>
          <w:spacing w:val="-2"/>
          <w:sz w:val="24"/>
        </w:rPr>
        <w:t> </w:t>
      </w:r>
      <w:r>
        <w:rPr>
          <w:sz w:val="24"/>
        </w:rPr>
        <w:t>allowed</w:t>
      </w:r>
      <w:r>
        <w:rPr>
          <w:spacing w:val="-3"/>
          <w:sz w:val="24"/>
        </w:rPr>
        <w:t> </w:t>
      </w:r>
      <w:r>
        <w:rPr>
          <w:sz w:val="24"/>
        </w:rPr>
        <w:t>for</w:t>
      </w:r>
      <w:r>
        <w:rPr>
          <w:spacing w:val="-4"/>
          <w:sz w:val="24"/>
        </w:rPr>
        <w:t> </w:t>
      </w:r>
      <w:r>
        <w:rPr>
          <w:sz w:val="24"/>
        </w:rPr>
        <w:t>any</w:t>
      </w:r>
      <w:r>
        <w:rPr>
          <w:spacing w:val="-2"/>
          <w:sz w:val="24"/>
        </w:rPr>
        <w:t> </w:t>
      </w:r>
      <w:r>
        <w:rPr>
          <w:sz w:val="24"/>
        </w:rPr>
        <w:t>snow</w:t>
      </w:r>
      <w:r>
        <w:rPr>
          <w:spacing w:val="-2"/>
          <w:sz w:val="24"/>
        </w:rPr>
        <w:t> </w:t>
      </w:r>
      <w:r>
        <w:rPr>
          <w:sz w:val="24"/>
        </w:rPr>
        <w:t>and</w:t>
      </w:r>
      <w:r>
        <w:rPr>
          <w:spacing w:val="-2"/>
          <w:sz w:val="24"/>
        </w:rPr>
        <w:t> </w:t>
      </w:r>
      <w:r>
        <w:rPr>
          <w:sz w:val="24"/>
        </w:rPr>
        <w:t>ice</w:t>
      </w:r>
      <w:r>
        <w:rPr>
          <w:spacing w:val="-4"/>
          <w:sz w:val="24"/>
        </w:rPr>
        <w:t> </w:t>
      </w:r>
      <w:r>
        <w:rPr>
          <w:spacing w:val="-2"/>
          <w:sz w:val="24"/>
        </w:rPr>
        <w:t>roads.</w:t>
      </w:r>
    </w:p>
    <w:p>
      <w:pPr>
        <w:pStyle w:val="BodyText"/>
        <w:spacing w:before="11"/>
        <w:rPr>
          <w:sz w:val="20"/>
        </w:rPr>
      </w:pPr>
    </w:p>
    <w:p>
      <w:pPr>
        <w:spacing w:before="0"/>
        <w:ind w:left="1332" w:right="0" w:firstLine="0"/>
        <w:jc w:val="left"/>
        <w:rPr>
          <w:rFonts w:ascii="Arial"/>
          <w:b/>
          <w:sz w:val="24"/>
        </w:rPr>
      </w:pPr>
      <w:r>
        <w:rPr/>
        <w:drawing>
          <wp:anchor distT="0" distB="0" distL="0" distR="0" allowOverlap="1" layoutInCell="1" locked="0" behindDoc="0" simplePos="0" relativeHeight="15880704">
            <wp:simplePos x="0" y="0"/>
            <wp:positionH relativeFrom="page">
              <wp:posOffset>909838</wp:posOffset>
            </wp:positionH>
            <wp:positionV relativeFrom="paragraph">
              <wp:posOffset>34008</wp:posOffset>
            </wp:positionV>
            <wp:extent cx="334507" cy="113385"/>
            <wp:effectExtent l="0" t="0" r="0" b="0"/>
            <wp:wrapNone/>
            <wp:docPr id="579" name="image292.png"/>
            <wp:cNvGraphicFramePr>
              <a:graphicFrameLocks noChangeAspect="1"/>
            </wp:cNvGraphicFramePr>
            <a:graphic>
              <a:graphicData uri="http://schemas.openxmlformats.org/drawingml/2006/picture">
                <pic:pic>
                  <pic:nvPicPr>
                    <pic:cNvPr id="580" name="image292.png"/>
                    <pic:cNvPicPr/>
                  </pic:nvPicPr>
                  <pic:blipFill>
                    <a:blip r:embed="rId448" cstate="print"/>
                    <a:stretch>
                      <a:fillRect/>
                    </a:stretch>
                  </pic:blipFill>
                  <pic:spPr>
                    <a:xfrm>
                      <a:off x="0" y="0"/>
                      <a:ext cx="334507" cy="113385"/>
                    </a:xfrm>
                    <a:prstGeom prst="rect">
                      <a:avLst/>
                    </a:prstGeom>
                  </pic:spPr>
                </pic:pic>
              </a:graphicData>
            </a:graphic>
          </wp:anchor>
        </w:drawing>
      </w:r>
      <w:bookmarkStart w:name="_bookmark96" w:id="99"/>
      <w:bookmarkEnd w:id="99"/>
      <w:r>
        <w:rPr/>
      </w:r>
      <w:r>
        <w:rPr>
          <w:rFonts w:ascii="Arial"/>
          <w:b/>
          <w:sz w:val="24"/>
        </w:rPr>
        <w:t>Tabular</w:t>
      </w:r>
      <w:r>
        <w:rPr>
          <w:rFonts w:ascii="Arial"/>
          <w:b/>
          <w:spacing w:val="-1"/>
          <w:sz w:val="24"/>
        </w:rPr>
        <w:t> </w:t>
      </w:r>
      <w:r>
        <w:rPr>
          <w:rFonts w:ascii="Arial"/>
          <w:b/>
          <w:sz w:val="24"/>
        </w:rPr>
        <w:t>Cattle</w:t>
      </w:r>
      <w:r>
        <w:rPr>
          <w:rFonts w:ascii="Arial"/>
          <w:b/>
          <w:spacing w:val="-2"/>
          <w:sz w:val="24"/>
        </w:rPr>
        <w:t> </w:t>
      </w:r>
      <w:r>
        <w:rPr>
          <w:rFonts w:ascii="Arial"/>
          <w:b/>
          <w:sz w:val="24"/>
        </w:rPr>
        <w:t>Guards,</w:t>
      </w:r>
      <w:r>
        <w:rPr>
          <w:rFonts w:ascii="Arial"/>
          <w:b/>
          <w:spacing w:val="-2"/>
          <w:sz w:val="24"/>
        </w:rPr>
        <w:t> </w:t>
      </w:r>
      <w:r>
        <w:rPr>
          <w:rFonts w:ascii="Arial"/>
          <w:b/>
          <w:sz w:val="24"/>
        </w:rPr>
        <w:t>Fencing</w:t>
      </w:r>
      <w:r>
        <w:rPr>
          <w:rFonts w:ascii="Arial"/>
          <w:b/>
          <w:spacing w:val="-2"/>
          <w:sz w:val="24"/>
        </w:rPr>
        <w:t> </w:t>
      </w:r>
      <w:r>
        <w:rPr>
          <w:rFonts w:ascii="Arial"/>
          <w:b/>
          <w:sz w:val="24"/>
        </w:rPr>
        <w:t>and</w:t>
      </w:r>
      <w:r>
        <w:rPr>
          <w:rFonts w:ascii="Arial"/>
          <w:b/>
          <w:spacing w:val="-2"/>
          <w:sz w:val="24"/>
        </w:rPr>
        <w:t> </w:t>
      </w:r>
      <w:r>
        <w:rPr>
          <w:rFonts w:ascii="Arial"/>
          <w:b/>
          <w:sz w:val="24"/>
        </w:rPr>
        <w:t>Pipeline</w:t>
      </w:r>
      <w:r>
        <w:rPr>
          <w:rFonts w:ascii="Arial"/>
          <w:b/>
          <w:spacing w:val="-1"/>
          <w:sz w:val="24"/>
        </w:rPr>
        <w:t> </w:t>
      </w:r>
      <w:r>
        <w:rPr>
          <w:rFonts w:ascii="Arial"/>
          <w:b/>
          <w:spacing w:val="-2"/>
          <w:sz w:val="24"/>
        </w:rPr>
        <w:t>Crossings</w:t>
      </w:r>
    </w:p>
    <w:p>
      <w:pPr>
        <w:pStyle w:val="BodyText"/>
        <w:spacing w:before="8"/>
        <w:rPr>
          <w:rFonts w:ascii="Arial"/>
          <w:b/>
          <w:sz w:val="20"/>
        </w:rPr>
      </w:pPr>
    </w:p>
    <w:p>
      <w:pPr>
        <w:pStyle w:val="ListParagraph"/>
        <w:numPr>
          <w:ilvl w:val="0"/>
          <w:numId w:val="116"/>
        </w:numPr>
        <w:tabs>
          <w:tab w:pos="841" w:val="left" w:leader="none"/>
        </w:tabs>
        <w:spacing w:line="240" w:lineRule="auto" w:before="1" w:after="0"/>
        <w:ind w:left="840" w:right="1494" w:hanging="358"/>
        <w:jc w:val="left"/>
        <w:rPr>
          <w:sz w:val="24"/>
        </w:rPr>
      </w:pPr>
      <w:r>
        <w:rPr>
          <w:sz w:val="24"/>
        </w:rPr>
        <w:t>Where</w:t>
      </w:r>
      <w:r>
        <w:rPr>
          <w:spacing w:val="-5"/>
          <w:sz w:val="24"/>
        </w:rPr>
        <w:t> </w:t>
      </w:r>
      <w:r>
        <w:rPr>
          <w:sz w:val="24"/>
        </w:rPr>
        <w:t>the</w:t>
      </w:r>
      <w:r>
        <w:rPr>
          <w:spacing w:val="-4"/>
          <w:sz w:val="24"/>
        </w:rPr>
        <w:t> </w:t>
      </w:r>
      <w:r>
        <w:rPr>
          <w:sz w:val="24"/>
        </w:rPr>
        <w:t>installation</w:t>
      </w:r>
      <w:r>
        <w:rPr>
          <w:spacing w:val="-3"/>
          <w:sz w:val="24"/>
        </w:rPr>
        <w:t> </w:t>
      </w:r>
      <w:r>
        <w:rPr>
          <w:sz w:val="24"/>
        </w:rPr>
        <w:t>of</w:t>
      </w:r>
      <w:r>
        <w:rPr>
          <w:spacing w:val="-4"/>
          <w:sz w:val="24"/>
        </w:rPr>
        <w:t> </w:t>
      </w:r>
      <w:r>
        <w:rPr>
          <w:sz w:val="24"/>
        </w:rPr>
        <w:t>cattle</w:t>
      </w:r>
      <w:r>
        <w:rPr>
          <w:spacing w:val="-2"/>
          <w:sz w:val="24"/>
        </w:rPr>
        <w:t> </w:t>
      </w:r>
      <w:r>
        <w:rPr>
          <w:sz w:val="24"/>
        </w:rPr>
        <w:t>guards</w:t>
      </w:r>
      <w:r>
        <w:rPr>
          <w:spacing w:val="-3"/>
          <w:sz w:val="24"/>
        </w:rPr>
        <w:t> </w:t>
      </w:r>
      <w:r>
        <w:rPr>
          <w:sz w:val="24"/>
        </w:rPr>
        <w:t>or</w:t>
      </w:r>
      <w:r>
        <w:rPr>
          <w:spacing w:val="-2"/>
          <w:sz w:val="24"/>
        </w:rPr>
        <w:t> </w:t>
      </w:r>
      <w:r>
        <w:rPr>
          <w:sz w:val="24"/>
        </w:rPr>
        <w:t>fencing</w:t>
      </w:r>
      <w:r>
        <w:rPr>
          <w:spacing w:val="-1"/>
          <w:sz w:val="24"/>
        </w:rPr>
        <w:t> </w:t>
      </w:r>
      <w:r>
        <w:rPr>
          <w:sz w:val="24"/>
        </w:rPr>
        <w:t>are</w:t>
      </w:r>
      <w:r>
        <w:rPr>
          <w:spacing w:val="-5"/>
          <w:sz w:val="24"/>
        </w:rPr>
        <w:t> </w:t>
      </w:r>
      <w:r>
        <w:rPr>
          <w:sz w:val="24"/>
        </w:rPr>
        <w:t>required</w:t>
      </w:r>
      <w:r>
        <w:rPr>
          <w:spacing w:val="-3"/>
          <w:sz w:val="24"/>
        </w:rPr>
        <w:t> </w:t>
      </w:r>
      <w:r>
        <w:rPr>
          <w:sz w:val="24"/>
        </w:rPr>
        <w:t>to</w:t>
      </w:r>
      <w:r>
        <w:rPr>
          <w:spacing w:val="-3"/>
          <w:sz w:val="24"/>
        </w:rPr>
        <w:t> </w:t>
      </w:r>
      <w:r>
        <w:rPr>
          <w:sz w:val="24"/>
        </w:rPr>
        <w:t>mitigate</w:t>
      </w:r>
      <w:r>
        <w:rPr>
          <w:spacing w:val="-4"/>
          <w:sz w:val="24"/>
        </w:rPr>
        <w:t> </w:t>
      </w:r>
      <w:r>
        <w:rPr>
          <w:sz w:val="24"/>
        </w:rPr>
        <w:t>the</w:t>
      </w:r>
      <w:r>
        <w:rPr>
          <w:spacing w:val="-3"/>
          <w:sz w:val="24"/>
        </w:rPr>
        <w:t> </w:t>
      </w:r>
      <w:r>
        <w:rPr>
          <w:sz w:val="24"/>
        </w:rPr>
        <w:t>impacts resulting from harvesting on the cutting authority area, the following cost estimates </w:t>
      </w:r>
      <w:r>
        <w:rPr>
          <w:spacing w:val="-2"/>
          <w:sz w:val="24"/>
        </w:rPr>
        <w:t>apply:</w:t>
      </w:r>
    </w:p>
    <w:p>
      <w:pPr>
        <w:pStyle w:val="ListParagraph"/>
        <w:numPr>
          <w:ilvl w:val="1"/>
          <w:numId w:val="116"/>
        </w:numPr>
        <w:tabs>
          <w:tab w:pos="1351" w:val="left" w:leader="none"/>
          <w:tab w:pos="1352" w:val="left" w:leader="none"/>
          <w:tab w:pos="6961" w:val="left" w:leader="none"/>
        </w:tabs>
        <w:spacing w:line="240" w:lineRule="auto" w:before="120" w:after="0"/>
        <w:ind w:left="1351" w:right="0" w:hanging="512"/>
        <w:jc w:val="left"/>
        <w:rPr>
          <w:sz w:val="24"/>
        </w:rPr>
      </w:pPr>
      <w:r>
        <w:rPr>
          <w:sz w:val="24"/>
        </w:rPr>
        <w:t>Cattle</w:t>
      </w:r>
      <w:r>
        <w:rPr>
          <w:spacing w:val="-3"/>
          <w:sz w:val="24"/>
        </w:rPr>
        <w:t> </w:t>
      </w:r>
      <w:r>
        <w:rPr>
          <w:spacing w:val="-2"/>
          <w:sz w:val="24"/>
        </w:rPr>
        <w:t>Guards</w:t>
      </w:r>
      <w:r>
        <w:rPr>
          <w:sz w:val="24"/>
        </w:rPr>
        <w:tab/>
        <w:t>$8,253</w:t>
      </w:r>
      <w:r>
        <w:rPr>
          <w:spacing w:val="-2"/>
          <w:sz w:val="24"/>
        </w:rPr>
        <w:t> </w:t>
      </w:r>
      <w:r>
        <w:rPr>
          <w:spacing w:val="-4"/>
          <w:sz w:val="24"/>
        </w:rPr>
        <w:t>each</w:t>
      </w:r>
    </w:p>
    <w:p>
      <w:pPr>
        <w:pStyle w:val="ListParagraph"/>
        <w:numPr>
          <w:ilvl w:val="1"/>
          <w:numId w:val="116"/>
        </w:numPr>
        <w:tabs>
          <w:tab w:pos="1346" w:val="left" w:leader="none"/>
          <w:tab w:pos="1347" w:val="left" w:leader="none"/>
          <w:tab w:pos="6961" w:val="left" w:leader="none"/>
        </w:tabs>
        <w:spacing w:line="240" w:lineRule="auto" w:before="120" w:after="0"/>
        <w:ind w:left="1346" w:right="1845" w:hanging="509"/>
        <w:jc w:val="left"/>
        <w:rPr>
          <w:sz w:val="24"/>
        </w:rPr>
      </w:pPr>
      <w:r>
        <w:rPr>
          <w:sz w:val="24"/>
        </w:rPr>
        <w:t>Remedial Fences and Wing Fences</w:t>
        <w:tab/>
        <w:t>$2,748</w:t>
      </w:r>
      <w:r>
        <w:rPr>
          <w:spacing w:val="-13"/>
          <w:sz w:val="24"/>
        </w:rPr>
        <w:t> </w:t>
      </w:r>
      <w:r>
        <w:rPr>
          <w:sz w:val="24"/>
        </w:rPr>
        <w:t>per</w:t>
      </w:r>
      <w:r>
        <w:rPr>
          <w:spacing w:val="-14"/>
          <w:sz w:val="24"/>
        </w:rPr>
        <w:t> </w:t>
      </w:r>
      <w:r>
        <w:rPr>
          <w:sz w:val="24"/>
        </w:rPr>
        <w:t>100</w:t>
      </w:r>
      <w:r>
        <w:rPr>
          <w:spacing w:val="-13"/>
          <w:sz w:val="24"/>
        </w:rPr>
        <w:t> </w:t>
      </w:r>
      <w:r>
        <w:rPr>
          <w:sz w:val="24"/>
        </w:rPr>
        <w:t>m (post and wire, post and rail and/or log</w:t>
      </w:r>
    </w:p>
    <w:p>
      <w:pPr>
        <w:pStyle w:val="BodyText"/>
        <w:ind w:left="1346" w:right="4678"/>
      </w:pPr>
      <w:r>
        <w:rPr/>
        <w:t>snake fence construction only), used to mitigate</w:t>
      </w:r>
      <w:r>
        <w:rPr>
          <w:spacing w:val="-7"/>
        </w:rPr>
        <w:t> </w:t>
      </w:r>
      <w:r>
        <w:rPr/>
        <w:t>the</w:t>
      </w:r>
      <w:r>
        <w:rPr>
          <w:spacing w:val="-8"/>
        </w:rPr>
        <w:t> </w:t>
      </w:r>
      <w:r>
        <w:rPr/>
        <w:t>removal</w:t>
      </w:r>
      <w:r>
        <w:rPr>
          <w:spacing w:val="-7"/>
        </w:rPr>
        <w:t> </w:t>
      </w:r>
      <w:r>
        <w:rPr/>
        <w:t>of</w:t>
      </w:r>
      <w:r>
        <w:rPr>
          <w:spacing w:val="-8"/>
        </w:rPr>
        <w:t> </w:t>
      </w:r>
      <w:r>
        <w:rPr/>
        <w:t>natural</w:t>
      </w:r>
      <w:r>
        <w:rPr>
          <w:spacing w:val="-7"/>
        </w:rPr>
        <w:t> </w:t>
      </w:r>
      <w:r>
        <w:rPr/>
        <w:t>range</w:t>
      </w:r>
      <w:r>
        <w:rPr>
          <w:spacing w:val="-8"/>
        </w:rPr>
        <w:t> </w:t>
      </w:r>
      <w:r>
        <w:rPr/>
        <w:t>barriers (Cost estimates for a total wing fence length less than 100 m = 100 m in ECAS)</w:t>
      </w:r>
    </w:p>
    <w:p>
      <w:pPr>
        <w:pStyle w:val="ListParagraph"/>
        <w:numPr>
          <w:ilvl w:val="1"/>
          <w:numId w:val="116"/>
        </w:numPr>
        <w:tabs>
          <w:tab w:pos="1351" w:val="left" w:leader="none"/>
          <w:tab w:pos="1352" w:val="left" w:leader="none"/>
          <w:tab w:pos="6961" w:val="left" w:leader="none"/>
        </w:tabs>
        <w:spacing w:line="240" w:lineRule="auto" w:before="120" w:after="0"/>
        <w:ind w:left="1351" w:right="2025" w:hanging="512"/>
        <w:jc w:val="left"/>
        <w:rPr>
          <w:sz w:val="24"/>
        </w:rPr>
      </w:pPr>
      <w:r>
        <w:rPr>
          <w:sz w:val="24"/>
        </w:rPr>
        <w:t>Logging Debris Fences</w:t>
        <w:tab/>
        <w:t>$250</w:t>
      </w:r>
      <w:r>
        <w:rPr>
          <w:spacing w:val="-13"/>
          <w:sz w:val="24"/>
        </w:rPr>
        <w:t> </w:t>
      </w:r>
      <w:r>
        <w:rPr>
          <w:sz w:val="24"/>
        </w:rPr>
        <w:t>per</w:t>
      </w:r>
      <w:r>
        <w:rPr>
          <w:spacing w:val="-13"/>
          <w:sz w:val="24"/>
        </w:rPr>
        <w:t> </w:t>
      </w:r>
      <w:r>
        <w:rPr>
          <w:sz w:val="24"/>
        </w:rPr>
        <w:t>100</w:t>
      </w:r>
      <w:r>
        <w:rPr>
          <w:spacing w:val="-14"/>
          <w:sz w:val="24"/>
        </w:rPr>
        <w:t> </w:t>
      </w:r>
      <w:r>
        <w:rPr>
          <w:sz w:val="24"/>
        </w:rPr>
        <w:t>m (logging debris used to protect sensitive</w:t>
      </w:r>
    </w:p>
    <w:p>
      <w:pPr>
        <w:pStyle w:val="BodyText"/>
        <w:ind w:left="1351"/>
      </w:pPr>
      <w:r>
        <w:rPr/>
        <w:t>riparian</w:t>
      </w:r>
      <w:r>
        <w:rPr>
          <w:spacing w:val="-2"/>
        </w:rPr>
        <w:t> </w:t>
      </w:r>
      <w:r>
        <w:rPr/>
        <w:t>areas</w:t>
      </w:r>
      <w:r>
        <w:rPr>
          <w:spacing w:val="1"/>
        </w:rPr>
        <w:t> </w:t>
      </w:r>
      <w:r>
        <w:rPr/>
        <w:t>within</w:t>
      </w:r>
      <w:r>
        <w:rPr>
          <w:spacing w:val="-1"/>
        </w:rPr>
        <w:t> </w:t>
      </w:r>
      <w:r>
        <w:rPr/>
        <w:t>or</w:t>
      </w:r>
      <w:r>
        <w:rPr>
          <w:spacing w:val="-1"/>
        </w:rPr>
        <w:t> </w:t>
      </w:r>
      <w:r>
        <w:rPr/>
        <w:t>adjacent</w:t>
      </w:r>
      <w:r>
        <w:rPr>
          <w:spacing w:val="-1"/>
        </w:rPr>
        <w:t> </w:t>
      </w:r>
      <w:r>
        <w:rPr/>
        <w:t>to</w:t>
      </w:r>
      <w:r>
        <w:rPr>
          <w:spacing w:val="-2"/>
        </w:rPr>
        <w:t> </w:t>
      </w:r>
      <w:r>
        <w:rPr/>
        <w:t>a</w:t>
      </w:r>
      <w:r>
        <w:rPr>
          <w:spacing w:val="-2"/>
        </w:rPr>
        <w:t> </w:t>
      </w:r>
      <w:r>
        <w:rPr/>
        <w:t>cut</w:t>
      </w:r>
      <w:r>
        <w:rPr>
          <w:spacing w:val="-1"/>
        </w:rPr>
        <w:t> </w:t>
      </w:r>
      <w:r>
        <w:rPr>
          <w:spacing w:val="-2"/>
        </w:rPr>
        <w:t>block)</w:t>
      </w:r>
    </w:p>
    <w:p>
      <w:pPr>
        <w:spacing w:after="0"/>
        <w:sectPr>
          <w:headerReference w:type="default" r:id="rId446"/>
          <w:footerReference w:type="default" r:id="rId447"/>
          <w:pgSz w:w="12240" w:h="15840"/>
          <w:pgMar w:header="741" w:footer="880" w:top="1020" w:bottom="1080" w:left="960" w:right="780"/>
        </w:sectPr>
      </w:pPr>
    </w:p>
    <w:p>
      <w:pPr>
        <w:pStyle w:val="BodyText"/>
        <w:rPr>
          <w:sz w:val="20"/>
        </w:rPr>
      </w:pPr>
    </w:p>
    <w:p>
      <w:pPr>
        <w:pStyle w:val="BodyText"/>
        <w:spacing w:before="7"/>
        <w:rPr>
          <w:sz w:val="17"/>
        </w:rPr>
      </w:pPr>
    </w:p>
    <w:p>
      <w:pPr>
        <w:pStyle w:val="ListParagraph"/>
        <w:numPr>
          <w:ilvl w:val="0"/>
          <w:numId w:val="116"/>
        </w:numPr>
        <w:tabs>
          <w:tab w:pos="841" w:val="left" w:leader="none"/>
        </w:tabs>
        <w:spacing w:line="240" w:lineRule="auto" w:before="90" w:after="0"/>
        <w:ind w:left="840" w:right="0" w:hanging="359"/>
        <w:jc w:val="left"/>
        <w:rPr>
          <w:sz w:val="24"/>
        </w:rPr>
      </w:pPr>
      <w:r>
        <w:rPr>
          <w:sz w:val="24"/>
        </w:rPr>
        <w:t>For</w:t>
      </w:r>
      <w:r>
        <w:rPr>
          <w:spacing w:val="-5"/>
          <w:sz w:val="24"/>
        </w:rPr>
        <w:t> </w:t>
      </w:r>
      <w:r>
        <w:rPr>
          <w:sz w:val="24"/>
        </w:rPr>
        <w:t>pipeline</w:t>
      </w:r>
      <w:r>
        <w:rPr>
          <w:spacing w:val="-6"/>
          <w:sz w:val="24"/>
        </w:rPr>
        <w:t> </w:t>
      </w:r>
      <w:r>
        <w:rPr>
          <w:sz w:val="24"/>
        </w:rPr>
        <w:t>crossings,</w:t>
      </w:r>
      <w:r>
        <w:rPr>
          <w:spacing w:val="-5"/>
          <w:sz w:val="24"/>
        </w:rPr>
        <w:t> </w:t>
      </w:r>
      <w:r>
        <w:rPr>
          <w:sz w:val="24"/>
        </w:rPr>
        <w:t>the</w:t>
      </w:r>
      <w:r>
        <w:rPr>
          <w:spacing w:val="-5"/>
          <w:sz w:val="24"/>
        </w:rPr>
        <w:t> </w:t>
      </w:r>
      <w:r>
        <w:rPr>
          <w:sz w:val="24"/>
        </w:rPr>
        <w:t>following</w:t>
      </w:r>
      <w:r>
        <w:rPr>
          <w:spacing w:val="-5"/>
          <w:sz w:val="24"/>
        </w:rPr>
        <w:t> </w:t>
      </w:r>
      <w:r>
        <w:rPr>
          <w:sz w:val="24"/>
        </w:rPr>
        <w:t>cost</w:t>
      </w:r>
      <w:r>
        <w:rPr>
          <w:spacing w:val="-4"/>
          <w:sz w:val="24"/>
        </w:rPr>
        <w:t> </w:t>
      </w:r>
      <w:r>
        <w:rPr>
          <w:sz w:val="24"/>
        </w:rPr>
        <w:t>estimates</w:t>
      </w:r>
      <w:r>
        <w:rPr>
          <w:spacing w:val="-4"/>
          <w:sz w:val="24"/>
        </w:rPr>
        <w:t> </w:t>
      </w:r>
      <w:r>
        <w:rPr>
          <w:spacing w:val="-2"/>
          <w:sz w:val="24"/>
        </w:rPr>
        <w:t>apply:</w:t>
      </w:r>
    </w:p>
    <w:p>
      <w:pPr>
        <w:pStyle w:val="ListParagraph"/>
        <w:numPr>
          <w:ilvl w:val="1"/>
          <w:numId w:val="116"/>
        </w:numPr>
        <w:tabs>
          <w:tab w:pos="1351" w:val="left" w:leader="none"/>
          <w:tab w:pos="1352" w:val="left" w:leader="none"/>
          <w:tab w:pos="6961" w:val="left" w:leader="none"/>
        </w:tabs>
        <w:spacing w:line="240" w:lineRule="auto" w:before="120" w:after="0"/>
        <w:ind w:left="1351" w:right="0" w:hanging="512"/>
        <w:jc w:val="left"/>
        <w:rPr>
          <w:sz w:val="24"/>
        </w:rPr>
      </w:pPr>
      <w:r>
        <w:rPr>
          <w:sz w:val="24"/>
        </w:rPr>
        <w:t>Single</w:t>
      </w:r>
      <w:r>
        <w:rPr>
          <w:spacing w:val="-2"/>
          <w:sz w:val="24"/>
        </w:rPr>
        <w:t> </w:t>
      </w:r>
      <w:r>
        <w:rPr>
          <w:sz w:val="24"/>
        </w:rPr>
        <w:t>pipe</w:t>
      </w:r>
      <w:r>
        <w:rPr>
          <w:spacing w:val="-1"/>
          <w:sz w:val="24"/>
        </w:rPr>
        <w:t> </w:t>
      </w:r>
      <w:r>
        <w:rPr>
          <w:spacing w:val="-2"/>
          <w:sz w:val="24"/>
        </w:rPr>
        <w:t>crossing</w:t>
      </w:r>
      <w:r>
        <w:rPr>
          <w:sz w:val="24"/>
        </w:rPr>
        <w:tab/>
        <w:t>$4,798</w:t>
      </w:r>
      <w:r>
        <w:rPr>
          <w:spacing w:val="-2"/>
          <w:sz w:val="24"/>
        </w:rPr>
        <w:t> </w:t>
      </w:r>
      <w:r>
        <w:rPr>
          <w:spacing w:val="-4"/>
          <w:sz w:val="24"/>
        </w:rPr>
        <w:t>each</w:t>
      </w:r>
    </w:p>
    <w:p>
      <w:pPr>
        <w:pStyle w:val="ListParagraph"/>
        <w:numPr>
          <w:ilvl w:val="1"/>
          <w:numId w:val="116"/>
        </w:numPr>
        <w:tabs>
          <w:tab w:pos="1351" w:val="left" w:leader="none"/>
          <w:tab w:pos="1352" w:val="left" w:leader="none"/>
          <w:tab w:pos="6961" w:val="left" w:leader="none"/>
        </w:tabs>
        <w:spacing w:line="240" w:lineRule="auto" w:before="120" w:after="0"/>
        <w:ind w:left="1351" w:right="2038" w:hanging="512"/>
        <w:jc w:val="left"/>
        <w:rPr>
          <w:sz w:val="24"/>
        </w:rPr>
      </w:pPr>
      <w:r>
        <w:rPr>
          <w:sz w:val="24"/>
        </w:rPr>
        <w:t>Multiple pipe crossing</w:t>
        <w:tab/>
        <w:t>$4,653</w:t>
      </w:r>
      <w:r>
        <w:rPr>
          <w:spacing w:val="-15"/>
          <w:sz w:val="24"/>
        </w:rPr>
        <w:t> </w:t>
      </w:r>
      <w:r>
        <w:rPr>
          <w:sz w:val="24"/>
        </w:rPr>
        <w:t>per</w:t>
      </w:r>
      <w:r>
        <w:rPr>
          <w:spacing w:val="-15"/>
          <w:sz w:val="24"/>
        </w:rPr>
        <w:t> </w:t>
      </w:r>
      <w:r>
        <w:rPr>
          <w:sz w:val="24"/>
        </w:rPr>
        <w:t>pipe (where 2 or more pipes are crossed</w:t>
      </w:r>
    </w:p>
    <w:p>
      <w:pPr>
        <w:pStyle w:val="BodyText"/>
        <w:ind w:left="1351"/>
      </w:pPr>
      <w:r>
        <w:rPr/>
        <w:t>within</w:t>
      </w:r>
      <w:r>
        <w:rPr>
          <w:spacing w:val="29"/>
        </w:rPr>
        <w:t> </w:t>
      </w:r>
      <w:r>
        <w:rPr/>
        <w:t>the</w:t>
      </w:r>
      <w:r>
        <w:rPr>
          <w:spacing w:val="-5"/>
        </w:rPr>
        <w:t> </w:t>
      </w:r>
      <w:r>
        <w:rPr/>
        <w:t>same</w:t>
      </w:r>
      <w:r>
        <w:rPr>
          <w:spacing w:val="-4"/>
        </w:rPr>
        <w:t> </w:t>
      </w:r>
      <w:r>
        <w:rPr/>
        <w:t>right-of-</w:t>
      </w:r>
      <w:r>
        <w:rPr>
          <w:spacing w:val="-4"/>
        </w:rPr>
        <w:t>way)</w:t>
      </w:r>
    </w:p>
    <w:p>
      <w:pPr>
        <w:pStyle w:val="ListParagraph"/>
        <w:numPr>
          <w:ilvl w:val="0"/>
          <w:numId w:val="116"/>
        </w:numPr>
        <w:tabs>
          <w:tab w:pos="841" w:val="left" w:leader="none"/>
        </w:tabs>
        <w:spacing w:line="240" w:lineRule="auto" w:before="120" w:after="0"/>
        <w:ind w:left="840" w:right="1723" w:hanging="358"/>
        <w:jc w:val="left"/>
        <w:rPr>
          <w:sz w:val="24"/>
        </w:rPr>
      </w:pPr>
      <w:r>
        <w:rPr>
          <w:sz w:val="24"/>
        </w:rPr>
        <w:t>The</w:t>
      </w:r>
      <w:r>
        <w:rPr>
          <w:spacing w:val="-5"/>
          <w:sz w:val="24"/>
        </w:rPr>
        <w:t> </w:t>
      </w:r>
      <w:r>
        <w:rPr>
          <w:sz w:val="24"/>
        </w:rPr>
        <w:t>cost</w:t>
      </w:r>
      <w:r>
        <w:rPr>
          <w:spacing w:val="-3"/>
          <w:sz w:val="24"/>
        </w:rPr>
        <w:t> </w:t>
      </w:r>
      <w:r>
        <w:rPr>
          <w:sz w:val="24"/>
        </w:rPr>
        <w:t>estimates</w:t>
      </w:r>
      <w:r>
        <w:rPr>
          <w:spacing w:val="-3"/>
          <w:sz w:val="24"/>
        </w:rPr>
        <w:t> </w:t>
      </w:r>
      <w:r>
        <w:rPr>
          <w:sz w:val="24"/>
        </w:rPr>
        <w:t>for</w:t>
      </w:r>
      <w:r>
        <w:rPr>
          <w:spacing w:val="-5"/>
          <w:sz w:val="24"/>
        </w:rPr>
        <w:t> </w:t>
      </w:r>
      <w:r>
        <w:rPr>
          <w:sz w:val="24"/>
        </w:rPr>
        <w:t>subsections</w:t>
      </w:r>
      <w:r>
        <w:rPr>
          <w:spacing w:val="-3"/>
          <w:sz w:val="24"/>
        </w:rPr>
        <w:t> </w:t>
      </w:r>
      <w:r>
        <w:rPr>
          <w:sz w:val="24"/>
        </w:rPr>
        <w:t>(1)</w:t>
      </w:r>
      <w:r>
        <w:rPr>
          <w:spacing w:val="-5"/>
          <w:sz w:val="24"/>
        </w:rPr>
        <w:t> </w:t>
      </w:r>
      <w:r>
        <w:rPr>
          <w:sz w:val="24"/>
        </w:rPr>
        <w:t>and (2)</w:t>
      </w:r>
      <w:r>
        <w:rPr>
          <w:spacing w:val="-3"/>
          <w:sz w:val="24"/>
        </w:rPr>
        <w:t> </w:t>
      </w:r>
      <w:r>
        <w:rPr>
          <w:sz w:val="24"/>
        </w:rPr>
        <w:t>include</w:t>
      </w:r>
      <w:r>
        <w:rPr>
          <w:spacing w:val="-4"/>
          <w:sz w:val="24"/>
        </w:rPr>
        <w:t> </w:t>
      </w:r>
      <w:r>
        <w:rPr>
          <w:sz w:val="24"/>
        </w:rPr>
        <w:t>materials,</w:t>
      </w:r>
      <w:r>
        <w:rPr>
          <w:spacing w:val="-3"/>
          <w:sz w:val="24"/>
        </w:rPr>
        <w:t> </w:t>
      </w:r>
      <w:r>
        <w:rPr>
          <w:sz w:val="24"/>
        </w:rPr>
        <w:t>transportation</w:t>
      </w:r>
      <w:r>
        <w:rPr>
          <w:spacing w:val="-3"/>
          <w:sz w:val="24"/>
        </w:rPr>
        <w:t> </w:t>
      </w:r>
      <w:r>
        <w:rPr>
          <w:sz w:val="24"/>
        </w:rPr>
        <w:t>and </w:t>
      </w:r>
      <w:r>
        <w:rPr>
          <w:spacing w:val="-2"/>
          <w:sz w:val="24"/>
        </w:rPr>
        <w:t>installation.</w:t>
      </w:r>
    </w:p>
    <w:p>
      <w:pPr>
        <w:pStyle w:val="BodyText"/>
        <w:rPr>
          <w:sz w:val="21"/>
        </w:rPr>
      </w:pPr>
    </w:p>
    <w:p>
      <w:pPr>
        <w:spacing w:before="0"/>
        <w:ind w:left="1332" w:right="0" w:firstLine="0"/>
        <w:jc w:val="left"/>
        <w:rPr>
          <w:rFonts w:ascii="Arial"/>
          <w:b/>
          <w:sz w:val="24"/>
        </w:rPr>
      </w:pPr>
      <w:r>
        <w:rPr/>
        <w:drawing>
          <wp:anchor distT="0" distB="0" distL="0" distR="0" allowOverlap="1" layoutInCell="1" locked="0" behindDoc="0" simplePos="0" relativeHeight="15881216">
            <wp:simplePos x="0" y="0"/>
            <wp:positionH relativeFrom="page">
              <wp:posOffset>909838</wp:posOffset>
            </wp:positionH>
            <wp:positionV relativeFrom="paragraph">
              <wp:posOffset>34643</wp:posOffset>
            </wp:positionV>
            <wp:extent cx="334507" cy="113385"/>
            <wp:effectExtent l="0" t="0" r="0" b="0"/>
            <wp:wrapNone/>
            <wp:docPr id="581" name="image293.png"/>
            <wp:cNvGraphicFramePr>
              <a:graphicFrameLocks noChangeAspect="1"/>
            </wp:cNvGraphicFramePr>
            <a:graphic>
              <a:graphicData uri="http://schemas.openxmlformats.org/drawingml/2006/picture">
                <pic:pic>
                  <pic:nvPicPr>
                    <pic:cNvPr id="582" name="image293.png"/>
                    <pic:cNvPicPr/>
                  </pic:nvPicPr>
                  <pic:blipFill>
                    <a:blip r:embed="rId451" cstate="print"/>
                    <a:stretch>
                      <a:fillRect/>
                    </a:stretch>
                  </pic:blipFill>
                  <pic:spPr>
                    <a:xfrm>
                      <a:off x="0" y="0"/>
                      <a:ext cx="334507" cy="113385"/>
                    </a:xfrm>
                    <a:prstGeom prst="rect">
                      <a:avLst/>
                    </a:prstGeom>
                  </pic:spPr>
                </pic:pic>
              </a:graphicData>
            </a:graphic>
          </wp:anchor>
        </w:drawing>
      </w:r>
      <w:bookmarkStart w:name="_bookmark97" w:id="100"/>
      <w:bookmarkEnd w:id="100"/>
      <w:r>
        <w:rPr/>
      </w:r>
      <w:r>
        <w:rPr>
          <w:rFonts w:ascii="Arial"/>
          <w:b/>
          <w:sz w:val="24"/>
        </w:rPr>
        <w:t>Engineering</w:t>
      </w:r>
      <w:r>
        <w:rPr>
          <w:rFonts w:ascii="Arial"/>
          <w:b/>
          <w:spacing w:val="-3"/>
          <w:sz w:val="24"/>
        </w:rPr>
        <w:t> </w:t>
      </w:r>
      <w:r>
        <w:rPr>
          <w:rFonts w:ascii="Arial"/>
          <w:b/>
          <w:sz w:val="24"/>
        </w:rPr>
        <w:t>Cost</w:t>
      </w:r>
      <w:r>
        <w:rPr>
          <w:rFonts w:ascii="Arial"/>
          <w:b/>
          <w:spacing w:val="-6"/>
          <w:sz w:val="24"/>
        </w:rPr>
        <w:t> </w:t>
      </w:r>
      <w:r>
        <w:rPr>
          <w:rFonts w:ascii="Arial"/>
          <w:b/>
          <w:sz w:val="24"/>
        </w:rPr>
        <w:t>Estimates</w:t>
      </w:r>
      <w:r>
        <w:rPr>
          <w:rFonts w:ascii="Arial"/>
          <w:b/>
          <w:spacing w:val="-3"/>
          <w:sz w:val="24"/>
        </w:rPr>
        <w:t> </w:t>
      </w:r>
      <w:r>
        <w:rPr>
          <w:rFonts w:ascii="Arial"/>
          <w:b/>
          <w:spacing w:val="-2"/>
          <w:sz w:val="24"/>
        </w:rPr>
        <w:t>(ECE)</w:t>
      </w:r>
    </w:p>
    <w:p>
      <w:pPr>
        <w:pStyle w:val="BodyText"/>
        <w:spacing w:before="9"/>
        <w:rPr>
          <w:rFonts w:ascii="Arial"/>
          <w:b/>
          <w:sz w:val="20"/>
        </w:rPr>
      </w:pPr>
    </w:p>
    <w:p>
      <w:pPr>
        <w:pStyle w:val="ListParagraph"/>
        <w:numPr>
          <w:ilvl w:val="0"/>
          <w:numId w:val="117"/>
        </w:numPr>
        <w:tabs>
          <w:tab w:pos="841" w:val="left" w:leader="none"/>
        </w:tabs>
        <w:spacing w:line="240" w:lineRule="auto" w:before="0" w:after="0"/>
        <w:ind w:left="840" w:right="1102" w:hanging="360"/>
        <w:jc w:val="left"/>
        <w:rPr>
          <w:sz w:val="24"/>
        </w:rPr>
      </w:pPr>
      <w:r>
        <w:rPr>
          <w:sz w:val="24"/>
        </w:rPr>
        <w:t>Where the tabular cost estimating procedures of this manual cannot be used due to their physical</w:t>
      </w:r>
      <w:r>
        <w:rPr>
          <w:spacing w:val="-3"/>
          <w:sz w:val="24"/>
        </w:rPr>
        <w:t> </w:t>
      </w:r>
      <w:r>
        <w:rPr>
          <w:sz w:val="24"/>
        </w:rPr>
        <w:t>limitations,</w:t>
      </w:r>
      <w:r>
        <w:rPr>
          <w:spacing w:val="-3"/>
          <w:sz w:val="24"/>
        </w:rPr>
        <w:t> </w:t>
      </w:r>
      <w:r>
        <w:rPr>
          <w:sz w:val="24"/>
        </w:rPr>
        <w:t>the</w:t>
      </w:r>
      <w:r>
        <w:rPr>
          <w:spacing w:val="-7"/>
          <w:sz w:val="24"/>
        </w:rPr>
        <w:t> </w:t>
      </w:r>
      <w:r>
        <w:rPr>
          <w:sz w:val="24"/>
        </w:rPr>
        <w:t>cost</w:t>
      </w:r>
      <w:r>
        <w:rPr>
          <w:spacing w:val="-3"/>
          <w:sz w:val="24"/>
        </w:rPr>
        <w:t> </w:t>
      </w:r>
      <w:r>
        <w:rPr>
          <w:sz w:val="24"/>
        </w:rPr>
        <w:t>of</w:t>
      </w:r>
      <w:r>
        <w:rPr>
          <w:spacing w:val="-3"/>
          <w:sz w:val="24"/>
        </w:rPr>
        <w:t> </w:t>
      </w:r>
      <w:r>
        <w:rPr>
          <w:sz w:val="24"/>
        </w:rPr>
        <w:t>a</w:t>
      </w:r>
      <w:r>
        <w:rPr>
          <w:spacing w:val="-2"/>
          <w:sz w:val="24"/>
        </w:rPr>
        <w:t> </w:t>
      </w:r>
      <w:r>
        <w:rPr>
          <w:sz w:val="24"/>
        </w:rPr>
        <w:t>development</w:t>
      </w:r>
      <w:r>
        <w:rPr>
          <w:spacing w:val="-2"/>
          <w:sz w:val="24"/>
        </w:rPr>
        <w:t> </w:t>
      </w:r>
      <w:r>
        <w:rPr>
          <w:sz w:val="24"/>
        </w:rPr>
        <w:t>project</w:t>
      </w:r>
      <w:r>
        <w:rPr>
          <w:spacing w:val="-3"/>
          <w:sz w:val="24"/>
        </w:rPr>
        <w:t> </w:t>
      </w:r>
      <w:r>
        <w:rPr>
          <w:sz w:val="24"/>
        </w:rPr>
        <w:t>must</w:t>
      </w:r>
      <w:r>
        <w:rPr>
          <w:spacing w:val="-3"/>
          <w:sz w:val="24"/>
        </w:rPr>
        <w:t> </w:t>
      </w:r>
      <w:r>
        <w:rPr>
          <w:sz w:val="24"/>
        </w:rPr>
        <w:t>be</w:t>
      </w:r>
      <w:r>
        <w:rPr>
          <w:spacing w:val="-3"/>
          <w:sz w:val="24"/>
        </w:rPr>
        <w:t> </w:t>
      </w:r>
      <w:r>
        <w:rPr>
          <w:sz w:val="24"/>
        </w:rPr>
        <w:t>estimated</w:t>
      </w:r>
      <w:r>
        <w:rPr>
          <w:spacing w:val="-2"/>
          <w:sz w:val="24"/>
        </w:rPr>
        <w:t> </w:t>
      </w:r>
      <w:r>
        <w:rPr>
          <w:sz w:val="24"/>
        </w:rPr>
        <w:t>by</w:t>
      </w:r>
      <w:r>
        <w:rPr>
          <w:spacing w:val="-8"/>
          <w:sz w:val="24"/>
        </w:rPr>
        <w:t> </w:t>
      </w:r>
      <w:r>
        <w:rPr>
          <w:sz w:val="24"/>
        </w:rPr>
        <w:t>preparing</w:t>
      </w:r>
      <w:r>
        <w:rPr>
          <w:spacing w:val="-3"/>
          <w:sz w:val="24"/>
        </w:rPr>
        <w:t> </w:t>
      </w:r>
      <w:r>
        <w:rPr>
          <w:sz w:val="24"/>
        </w:rPr>
        <w:t>an engineering cost estimate.</w:t>
      </w:r>
    </w:p>
    <w:p>
      <w:pPr>
        <w:pStyle w:val="ListParagraph"/>
        <w:numPr>
          <w:ilvl w:val="0"/>
          <w:numId w:val="117"/>
        </w:numPr>
        <w:tabs>
          <w:tab w:pos="841" w:val="left" w:leader="none"/>
        </w:tabs>
        <w:spacing w:line="240" w:lineRule="auto" w:before="120" w:after="0"/>
        <w:ind w:left="840" w:right="1001" w:hanging="360"/>
        <w:jc w:val="left"/>
        <w:rPr>
          <w:sz w:val="24"/>
        </w:rPr>
      </w:pPr>
      <w:r>
        <w:rPr>
          <w:sz w:val="24"/>
        </w:rPr>
        <w:t>The</w:t>
      </w:r>
      <w:r>
        <w:rPr>
          <w:spacing w:val="-5"/>
          <w:sz w:val="24"/>
        </w:rPr>
        <w:t> </w:t>
      </w:r>
      <w:r>
        <w:rPr>
          <w:sz w:val="24"/>
        </w:rPr>
        <w:t>Director,</w:t>
      </w:r>
      <w:r>
        <w:rPr>
          <w:spacing w:val="-3"/>
          <w:sz w:val="24"/>
        </w:rPr>
        <w:t> </w:t>
      </w:r>
      <w:r>
        <w:rPr>
          <w:sz w:val="24"/>
        </w:rPr>
        <w:t>Timber</w:t>
      </w:r>
      <w:r>
        <w:rPr>
          <w:spacing w:val="-5"/>
          <w:sz w:val="24"/>
        </w:rPr>
        <w:t> </w:t>
      </w:r>
      <w:r>
        <w:rPr>
          <w:sz w:val="24"/>
        </w:rPr>
        <w:t>Pricing</w:t>
      </w:r>
      <w:r>
        <w:rPr>
          <w:spacing w:val="-3"/>
          <w:sz w:val="24"/>
        </w:rPr>
        <w:t> </w:t>
      </w:r>
      <w:r>
        <w:rPr>
          <w:sz w:val="24"/>
        </w:rPr>
        <w:t>Branch</w:t>
      </w:r>
      <w:r>
        <w:rPr>
          <w:spacing w:val="-4"/>
          <w:sz w:val="24"/>
        </w:rPr>
        <w:t> </w:t>
      </w:r>
      <w:r>
        <w:rPr>
          <w:sz w:val="24"/>
        </w:rPr>
        <w:t>may</w:t>
      </w:r>
      <w:r>
        <w:rPr>
          <w:spacing w:val="-7"/>
          <w:sz w:val="24"/>
        </w:rPr>
        <w:t> </w:t>
      </w:r>
      <w:r>
        <w:rPr>
          <w:sz w:val="24"/>
        </w:rPr>
        <w:t>approve</w:t>
      </w:r>
      <w:r>
        <w:rPr>
          <w:spacing w:val="-5"/>
          <w:sz w:val="24"/>
        </w:rPr>
        <w:t> </w:t>
      </w:r>
      <w:r>
        <w:rPr>
          <w:sz w:val="24"/>
        </w:rPr>
        <w:t>standardized</w:t>
      </w:r>
      <w:r>
        <w:rPr>
          <w:spacing w:val="-4"/>
          <w:sz w:val="24"/>
        </w:rPr>
        <w:t> </w:t>
      </w:r>
      <w:r>
        <w:rPr>
          <w:sz w:val="24"/>
        </w:rPr>
        <w:t>procedures</w:t>
      </w:r>
      <w:r>
        <w:rPr>
          <w:spacing w:val="74"/>
          <w:sz w:val="24"/>
        </w:rPr>
        <w:t> </w:t>
      </w:r>
      <w:r>
        <w:rPr>
          <w:sz w:val="24"/>
        </w:rPr>
        <w:t>for</w:t>
      </w:r>
      <w:r>
        <w:rPr>
          <w:spacing w:val="-3"/>
          <w:sz w:val="24"/>
        </w:rPr>
        <w:t> </w:t>
      </w:r>
      <w:r>
        <w:rPr>
          <w:sz w:val="24"/>
        </w:rPr>
        <w:t>preparing ECEs for those situations listed in subsection (8).</w:t>
      </w:r>
    </w:p>
    <w:p>
      <w:pPr>
        <w:pStyle w:val="ListParagraph"/>
        <w:numPr>
          <w:ilvl w:val="0"/>
          <w:numId w:val="117"/>
        </w:numPr>
        <w:tabs>
          <w:tab w:pos="841" w:val="left" w:leader="none"/>
        </w:tabs>
        <w:spacing w:line="240" w:lineRule="auto" w:before="120" w:after="0"/>
        <w:ind w:left="840" w:right="1004" w:hanging="360"/>
        <w:jc w:val="left"/>
        <w:rPr>
          <w:sz w:val="24"/>
        </w:rPr>
      </w:pPr>
      <w:r>
        <w:rPr>
          <w:sz w:val="24"/>
        </w:rPr>
        <w:t>Where</w:t>
      </w:r>
      <w:r>
        <w:rPr>
          <w:spacing w:val="-4"/>
          <w:sz w:val="24"/>
        </w:rPr>
        <w:t> </w:t>
      </w:r>
      <w:r>
        <w:rPr>
          <w:sz w:val="24"/>
        </w:rPr>
        <w:t>the</w:t>
      </w:r>
      <w:r>
        <w:rPr>
          <w:spacing w:val="-4"/>
          <w:sz w:val="24"/>
        </w:rPr>
        <w:t> </w:t>
      </w:r>
      <w:r>
        <w:rPr>
          <w:sz w:val="24"/>
        </w:rPr>
        <w:t>non-tabular</w:t>
      </w:r>
      <w:r>
        <w:rPr>
          <w:spacing w:val="-3"/>
          <w:sz w:val="24"/>
        </w:rPr>
        <w:t> </w:t>
      </w:r>
      <w:r>
        <w:rPr>
          <w:sz w:val="24"/>
        </w:rPr>
        <w:t>portion</w:t>
      </w:r>
      <w:r>
        <w:rPr>
          <w:spacing w:val="-3"/>
          <w:sz w:val="24"/>
        </w:rPr>
        <w:t> </w:t>
      </w:r>
      <w:r>
        <w:rPr>
          <w:sz w:val="24"/>
        </w:rPr>
        <w:t>of</w:t>
      </w:r>
      <w:r>
        <w:rPr>
          <w:spacing w:val="-3"/>
          <w:sz w:val="24"/>
        </w:rPr>
        <w:t> </w:t>
      </w:r>
      <w:r>
        <w:rPr>
          <w:sz w:val="24"/>
        </w:rPr>
        <w:t>the</w:t>
      </w:r>
      <w:r>
        <w:rPr>
          <w:spacing w:val="-3"/>
          <w:sz w:val="24"/>
        </w:rPr>
        <w:t> </w:t>
      </w:r>
      <w:r>
        <w:rPr>
          <w:sz w:val="24"/>
        </w:rPr>
        <w:t>ECE</w:t>
      </w:r>
      <w:r>
        <w:rPr>
          <w:spacing w:val="-3"/>
          <w:sz w:val="24"/>
        </w:rPr>
        <w:t> </w:t>
      </w:r>
      <w:r>
        <w:rPr>
          <w:sz w:val="24"/>
        </w:rPr>
        <w:t>development</w:t>
      </w:r>
      <w:r>
        <w:rPr>
          <w:spacing w:val="-3"/>
          <w:sz w:val="24"/>
        </w:rPr>
        <w:t> </w:t>
      </w:r>
      <w:r>
        <w:rPr>
          <w:sz w:val="24"/>
        </w:rPr>
        <w:t>work</w:t>
      </w:r>
      <w:r>
        <w:rPr>
          <w:spacing w:val="-3"/>
          <w:sz w:val="24"/>
        </w:rPr>
        <w:t> </w:t>
      </w:r>
      <w:r>
        <w:rPr>
          <w:sz w:val="24"/>
        </w:rPr>
        <w:t>has</w:t>
      </w:r>
      <w:r>
        <w:rPr>
          <w:spacing w:val="-3"/>
          <w:sz w:val="24"/>
        </w:rPr>
        <w:t> </w:t>
      </w:r>
      <w:r>
        <w:rPr>
          <w:sz w:val="24"/>
        </w:rPr>
        <w:t>been</w:t>
      </w:r>
      <w:r>
        <w:rPr>
          <w:spacing w:val="-3"/>
          <w:sz w:val="24"/>
        </w:rPr>
        <w:t> </w:t>
      </w:r>
      <w:r>
        <w:rPr>
          <w:sz w:val="24"/>
        </w:rPr>
        <w:t>carried</w:t>
      </w:r>
      <w:r>
        <w:rPr>
          <w:spacing w:val="-1"/>
          <w:sz w:val="24"/>
        </w:rPr>
        <w:t> </w:t>
      </w:r>
      <w:r>
        <w:rPr>
          <w:sz w:val="24"/>
        </w:rPr>
        <w:t>out</w:t>
      </w:r>
      <w:r>
        <w:rPr>
          <w:spacing w:val="-3"/>
          <w:sz w:val="24"/>
        </w:rPr>
        <w:t> </w:t>
      </w:r>
      <w:r>
        <w:rPr>
          <w:sz w:val="24"/>
        </w:rPr>
        <w:t>prior</w:t>
      </w:r>
      <w:r>
        <w:rPr>
          <w:spacing w:val="-3"/>
          <w:sz w:val="24"/>
        </w:rPr>
        <w:t> </w:t>
      </w:r>
      <w:r>
        <w:rPr>
          <w:sz w:val="24"/>
        </w:rPr>
        <w:t>to the</w:t>
      </w:r>
      <w:r>
        <w:rPr>
          <w:spacing w:val="-5"/>
          <w:sz w:val="24"/>
        </w:rPr>
        <w:t> </w:t>
      </w:r>
      <w:r>
        <w:rPr>
          <w:sz w:val="24"/>
        </w:rPr>
        <w:t>time</w:t>
      </w:r>
      <w:r>
        <w:rPr>
          <w:spacing w:val="-4"/>
          <w:sz w:val="24"/>
        </w:rPr>
        <w:t> </w:t>
      </w:r>
      <w:r>
        <w:rPr>
          <w:sz w:val="24"/>
        </w:rPr>
        <w:t>of</w:t>
      </w:r>
      <w:r>
        <w:rPr>
          <w:spacing w:val="-6"/>
          <w:sz w:val="24"/>
        </w:rPr>
        <w:t> </w:t>
      </w:r>
      <w:r>
        <w:rPr>
          <w:sz w:val="24"/>
        </w:rPr>
        <w:t>the</w:t>
      </w:r>
      <w:r>
        <w:rPr>
          <w:spacing w:val="-4"/>
          <w:sz w:val="24"/>
        </w:rPr>
        <w:t> </w:t>
      </w:r>
      <w:r>
        <w:rPr>
          <w:sz w:val="24"/>
        </w:rPr>
        <w:t>submission</w:t>
      </w:r>
      <w:r>
        <w:rPr>
          <w:spacing w:val="-4"/>
          <w:sz w:val="24"/>
        </w:rPr>
        <w:t> </w:t>
      </w:r>
      <w:r>
        <w:rPr>
          <w:sz w:val="24"/>
        </w:rPr>
        <w:t>of</w:t>
      </w:r>
      <w:r>
        <w:rPr>
          <w:spacing w:val="-5"/>
          <w:sz w:val="24"/>
        </w:rPr>
        <w:t> </w:t>
      </w:r>
      <w:r>
        <w:rPr>
          <w:sz w:val="24"/>
        </w:rPr>
        <w:t>the</w:t>
      </w:r>
      <w:r>
        <w:rPr>
          <w:spacing w:val="-4"/>
          <w:sz w:val="24"/>
        </w:rPr>
        <w:t> </w:t>
      </w:r>
      <w:r>
        <w:rPr>
          <w:sz w:val="24"/>
        </w:rPr>
        <w:t>appraisal</w:t>
      </w:r>
      <w:r>
        <w:rPr>
          <w:spacing w:val="-3"/>
          <w:sz w:val="24"/>
        </w:rPr>
        <w:t> </w:t>
      </w:r>
      <w:r>
        <w:rPr>
          <w:sz w:val="24"/>
        </w:rPr>
        <w:t>in</w:t>
      </w:r>
      <w:r>
        <w:rPr>
          <w:spacing w:val="-4"/>
          <w:sz w:val="24"/>
        </w:rPr>
        <w:t> </w:t>
      </w:r>
      <w:r>
        <w:rPr>
          <w:sz w:val="24"/>
        </w:rPr>
        <w:t>ECAS,</w:t>
      </w:r>
      <w:r>
        <w:rPr>
          <w:spacing w:val="-3"/>
          <w:sz w:val="24"/>
        </w:rPr>
        <w:t> </w:t>
      </w:r>
      <w:r>
        <w:rPr>
          <w:sz w:val="24"/>
        </w:rPr>
        <w:t>the</w:t>
      </w:r>
      <w:r>
        <w:rPr>
          <w:spacing w:val="-5"/>
          <w:sz w:val="24"/>
        </w:rPr>
        <w:t> </w:t>
      </w:r>
      <w:r>
        <w:rPr>
          <w:sz w:val="24"/>
        </w:rPr>
        <w:t>actual</w:t>
      </w:r>
      <w:r>
        <w:rPr>
          <w:spacing w:val="-4"/>
          <w:sz w:val="24"/>
        </w:rPr>
        <w:t> </w:t>
      </w:r>
      <w:r>
        <w:rPr>
          <w:sz w:val="24"/>
        </w:rPr>
        <w:t>equipment</w:t>
      </w:r>
      <w:r>
        <w:rPr>
          <w:spacing w:val="-6"/>
          <w:sz w:val="24"/>
        </w:rPr>
        <w:t> </w:t>
      </w:r>
      <w:r>
        <w:rPr>
          <w:sz w:val="24"/>
        </w:rPr>
        <w:t>types</w:t>
      </w:r>
      <w:r>
        <w:rPr>
          <w:spacing w:val="-6"/>
          <w:sz w:val="24"/>
        </w:rPr>
        <w:t> </w:t>
      </w:r>
      <w:r>
        <w:rPr>
          <w:sz w:val="24"/>
        </w:rPr>
        <w:t>and</w:t>
      </w:r>
      <w:r>
        <w:rPr>
          <w:spacing w:val="-4"/>
          <w:sz w:val="24"/>
        </w:rPr>
        <w:t> </w:t>
      </w:r>
      <w:r>
        <w:rPr>
          <w:sz w:val="24"/>
        </w:rPr>
        <w:t>hours worked,</w:t>
      </w:r>
      <w:r>
        <w:rPr>
          <w:spacing w:val="-4"/>
          <w:sz w:val="24"/>
        </w:rPr>
        <w:t> </w:t>
      </w:r>
      <w:r>
        <w:rPr>
          <w:sz w:val="24"/>
        </w:rPr>
        <w:t>hours/or</w:t>
      </w:r>
      <w:r>
        <w:rPr>
          <w:spacing w:val="-4"/>
          <w:sz w:val="24"/>
        </w:rPr>
        <w:t> </w:t>
      </w:r>
      <w:r>
        <w:rPr>
          <w:sz w:val="24"/>
        </w:rPr>
        <w:t>days</w:t>
      </w:r>
      <w:r>
        <w:rPr>
          <w:spacing w:val="-3"/>
          <w:sz w:val="24"/>
        </w:rPr>
        <w:t> </w:t>
      </w:r>
      <w:r>
        <w:rPr>
          <w:sz w:val="24"/>
        </w:rPr>
        <w:t>in</w:t>
      </w:r>
      <w:r>
        <w:rPr>
          <w:spacing w:val="-4"/>
          <w:sz w:val="24"/>
        </w:rPr>
        <w:t> </w:t>
      </w:r>
      <w:r>
        <w:rPr>
          <w:sz w:val="24"/>
        </w:rPr>
        <w:t>labour</w:t>
      </w:r>
      <w:r>
        <w:rPr>
          <w:spacing w:val="-5"/>
          <w:sz w:val="24"/>
        </w:rPr>
        <w:t> </w:t>
      </w:r>
      <w:r>
        <w:rPr>
          <w:sz w:val="24"/>
        </w:rPr>
        <w:t>or</w:t>
      </w:r>
      <w:r>
        <w:rPr>
          <w:spacing w:val="-5"/>
          <w:sz w:val="24"/>
        </w:rPr>
        <w:t> </w:t>
      </w:r>
      <w:r>
        <w:rPr>
          <w:sz w:val="24"/>
        </w:rPr>
        <w:t>professional</w:t>
      </w:r>
      <w:r>
        <w:rPr>
          <w:spacing w:val="-1"/>
          <w:sz w:val="24"/>
        </w:rPr>
        <w:t> </w:t>
      </w:r>
      <w:r>
        <w:rPr>
          <w:sz w:val="24"/>
        </w:rPr>
        <w:t>services,</w:t>
      </w:r>
      <w:r>
        <w:rPr>
          <w:spacing w:val="-4"/>
          <w:sz w:val="24"/>
        </w:rPr>
        <w:t> </w:t>
      </w:r>
      <w:r>
        <w:rPr>
          <w:sz w:val="24"/>
        </w:rPr>
        <w:t>materials</w:t>
      </w:r>
      <w:r>
        <w:rPr>
          <w:spacing w:val="-1"/>
          <w:sz w:val="24"/>
        </w:rPr>
        <w:t> </w:t>
      </w:r>
      <w:r>
        <w:rPr>
          <w:sz w:val="24"/>
        </w:rPr>
        <w:t>and</w:t>
      </w:r>
      <w:r>
        <w:rPr>
          <w:spacing w:val="-1"/>
          <w:sz w:val="24"/>
        </w:rPr>
        <w:t> </w:t>
      </w:r>
      <w:r>
        <w:rPr>
          <w:sz w:val="24"/>
        </w:rPr>
        <w:t>costs</w:t>
      </w:r>
      <w:r>
        <w:rPr>
          <w:spacing w:val="-3"/>
          <w:sz w:val="24"/>
        </w:rPr>
        <w:t> </w:t>
      </w:r>
      <w:r>
        <w:rPr>
          <w:sz w:val="24"/>
        </w:rPr>
        <w:t>must be</w:t>
      </w:r>
      <w:r>
        <w:rPr>
          <w:spacing w:val="-2"/>
          <w:sz w:val="24"/>
        </w:rPr>
        <w:t> </w:t>
      </w:r>
      <w:r>
        <w:rPr>
          <w:sz w:val="24"/>
        </w:rPr>
        <w:t>used in the ECE.</w:t>
      </w:r>
    </w:p>
    <w:p>
      <w:pPr>
        <w:pStyle w:val="ListParagraph"/>
        <w:numPr>
          <w:ilvl w:val="0"/>
          <w:numId w:val="117"/>
        </w:numPr>
        <w:tabs>
          <w:tab w:pos="841" w:val="left" w:leader="none"/>
        </w:tabs>
        <w:spacing w:line="240" w:lineRule="auto" w:before="121" w:after="0"/>
        <w:ind w:left="840" w:right="0" w:hanging="361"/>
        <w:jc w:val="left"/>
        <w:rPr>
          <w:sz w:val="24"/>
        </w:rPr>
      </w:pPr>
      <w:r>
        <w:rPr>
          <w:sz w:val="24"/>
        </w:rPr>
        <w:t>A</w:t>
      </w:r>
      <w:r>
        <w:rPr>
          <w:spacing w:val="-2"/>
          <w:sz w:val="24"/>
        </w:rPr>
        <w:t> </w:t>
      </w:r>
      <w:r>
        <w:rPr>
          <w:sz w:val="24"/>
        </w:rPr>
        <w:t>reappraisal</w:t>
      </w:r>
      <w:r>
        <w:rPr>
          <w:spacing w:val="-2"/>
          <w:sz w:val="24"/>
        </w:rPr>
        <w:t> </w:t>
      </w:r>
      <w:r>
        <w:rPr>
          <w:sz w:val="24"/>
        </w:rPr>
        <w:t>may</w:t>
      </w:r>
      <w:r>
        <w:rPr>
          <w:spacing w:val="-1"/>
          <w:sz w:val="24"/>
        </w:rPr>
        <w:t> </w:t>
      </w:r>
      <w:r>
        <w:rPr>
          <w:sz w:val="24"/>
        </w:rPr>
        <w:t>not</w:t>
      </w:r>
      <w:r>
        <w:rPr>
          <w:spacing w:val="-2"/>
          <w:sz w:val="24"/>
        </w:rPr>
        <w:t> </w:t>
      </w:r>
      <w:r>
        <w:rPr>
          <w:sz w:val="24"/>
        </w:rPr>
        <w:t>be used</w:t>
      </w:r>
      <w:r>
        <w:rPr>
          <w:spacing w:val="-2"/>
          <w:sz w:val="24"/>
        </w:rPr>
        <w:t> </w:t>
      </w:r>
      <w:r>
        <w:rPr>
          <w:sz w:val="24"/>
        </w:rPr>
        <w:t>to</w:t>
      </w:r>
      <w:r>
        <w:rPr>
          <w:spacing w:val="-1"/>
          <w:sz w:val="24"/>
        </w:rPr>
        <w:t> </w:t>
      </w:r>
      <w:r>
        <w:rPr>
          <w:sz w:val="24"/>
        </w:rPr>
        <w:t>change an</w:t>
      </w:r>
      <w:r>
        <w:rPr>
          <w:spacing w:val="-2"/>
          <w:sz w:val="24"/>
        </w:rPr>
        <w:t> </w:t>
      </w:r>
      <w:r>
        <w:rPr>
          <w:sz w:val="24"/>
        </w:rPr>
        <w:t>ECE</w:t>
      </w:r>
      <w:r>
        <w:rPr>
          <w:spacing w:val="-1"/>
          <w:sz w:val="24"/>
        </w:rPr>
        <w:t> </w:t>
      </w:r>
      <w:r>
        <w:rPr>
          <w:sz w:val="24"/>
        </w:rPr>
        <w:t>to</w:t>
      </w:r>
      <w:r>
        <w:rPr>
          <w:spacing w:val="-2"/>
          <w:sz w:val="24"/>
        </w:rPr>
        <w:t> </w:t>
      </w:r>
      <w:r>
        <w:rPr>
          <w:sz w:val="24"/>
        </w:rPr>
        <w:t>a</w:t>
      </w:r>
      <w:r>
        <w:rPr>
          <w:spacing w:val="-2"/>
          <w:sz w:val="24"/>
        </w:rPr>
        <w:t> </w:t>
      </w:r>
      <w:r>
        <w:rPr>
          <w:sz w:val="24"/>
        </w:rPr>
        <w:t>tabular</w:t>
      </w:r>
      <w:r>
        <w:rPr>
          <w:spacing w:val="-2"/>
          <w:sz w:val="24"/>
        </w:rPr>
        <w:t> </w:t>
      </w:r>
      <w:r>
        <w:rPr>
          <w:sz w:val="24"/>
        </w:rPr>
        <w:t>cost </w:t>
      </w:r>
      <w:r>
        <w:rPr>
          <w:spacing w:val="-2"/>
          <w:sz w:val="24"/>
        </w:rPr>
        <w:t>estimate.</w:t>
      </w:r>
    </w:p>
    <w:p>
      <w:pPr>
        <w:pStyle w:val="ListParagraph"/>
        <w:numPr>
          <w:ilvl w:val="0"/>
          <w:numId w:val="117"/>
        </w:numPr>
        <w:tabs>
          <w:tab w:pos="841" w:val="left" w:leader="none"/>
        </w:tabs>
        <w:spacing w:line="240" w:lineRule="auto" w:before="120" w:after="0"/>
        <w:ind w:left="840" w:right="952" w:hanging="360"/>
        <w:jc w:val="left"/>
        <w:rPr>
          <w:sz w:val="24"/>
        </w:rPr>
      </w:pPr>
      <w:r>
        <w:rPr>
          <w:sz w:val="24"/>
        </w:rPr>
        <w:t>A district engineering staff member, 30 days prior to the commencement of works, must be notified of all upgrades on Forest Service Road bridges and major culverts. Where required by the district engineer, the work may require design and/or supervision by a Professional</w:t>
      </w:r>
      <w:r>
        <w:rPr>
          <w:spacing w:val="-4"/>
          <w:sz w:val="24"/>
        </w:rPr>
        <w:t> </w:t>
      </w:r>
      <w:r>
        <w:rPr>
          <w:sz w:val="24"/>
        </w:rPr>
        <w:t>Engineer.</w:t>
      </w:r>
      <w:r>
        <w:rPr>
          <w:spacing w:val="-4"/>
          <w:sz w:val="24"/>
        </w:rPr>
        <w:t> </w:t>
      </w:r>
      <w:r>
        <w:rPr>
          <w:sz w:val="24"/>
        </w:rPr>
        <w:t>The</w:t>
      </w:r>
      <w:r>
        <w:rPr>
          <w:spacing w:val="-5"/>
          <w:sz w:val="24"/>
        </w:rPr>
        <w:t> </w:t>
      </w:r>
      <w:r>
        <w:rPr>
          <w:sz w:val="24"/>
        </w:rPr>
        <w:t>costs</w:t>
      </w:r>
      <w:r>
        <w:rPr>
          <w:spacing w:val="-4"/>
          <w:sz w:val="24"/>
        </w:rPr>
        <w:t> </w:t>
      </w:r>
      <w:r>
        <w:rPr>
          <w:sz w:val="24"/>
        </w:rPr>
        <w:t>associated</w:t>
      </w:r>
      <w:r>
        <w:rPr>
          <w:spacing w:val="-3"/>
          <w:sz w:val="24"/>
        </w:rPr>
        <w:t> </w:t>
      </w:r>
      <w:r>
        <w:rPr>
          <w:sz w:val="24"/>
        </w:rPr>
        <w:t>with</w:t>
      </w:r>
      <w:r>
        <w:rPr>
          <w:spacing w:val="-4"/>
          <w:sz w:val="24"/>
        </w:rPr>
        <w:t> </w:t>
      </w:r>
      <w:r>
        <w:rPr>
          <w:sz w:val="24"/>
        </w:rPr>
        <w:t>the</w:t>
      </w:r>
      <w:r>
        <w:rPr>
          <w:spacing w:val="-5"/>
          <w:sz w:val="24"/>
        </w:rPr>
        <w:t> </w:t>
      </w:r>
      <w:r>
        <w:rPr>
          <w:sz w:val="24"/>
        </w:rPr>
        <w:t>survey,</w:t>
      </w:r>
      <w:r>
        <w:rPr>
          <w:spacing w:val="-4"/>
          <w:sz w:val="24"/>
        </w:rPr>
        <w:t> </w:t>
      </w:r>
      <w:r>
        <w:rPr>
          <w:sz w:val="24"/>
        </w:rPr>
        <w:t>design</w:t>
      </w:r>
      <w:r>
        <w:rPr>
          <w:spacing w:val="-2"/>
          <w:sz w:val="24"/>
        </w:rPr>
        <w:t> </w:t>
      </w:r>
      <w:r>
        <w:rPr>
          <w:sz w:val="24"/>
        </w:rPr>
        <w:t>and</w:t>
      </w:r>
      <w:r>
        <w:rPr>
          <w:spacing w:val="-4"/>
          <w:sz w:val="24"/>
        </w:rPr>
        <w:t> </w:t>
      </w:r>
      <w:r>
        <w:rPr>
          <w:sz w:val="24"/>
        </w:rPr>
        <w:t>supervision</w:t>
      </w:r>
      <w:r>
        <w:rPr>
          <w:spacing w:val="-4"/>
          <w:sz w:val="24"/>
        </w:rPr>
        <w:t> </w:t>
      </w:r>
      <w:r>
        <w:rPr>
          <w:sz w:val="24"/>
        </w:rPr>
        <w:t>in</w:t>
      </w:r>
      <w:r>
        <w:rPr>
          <w:spacing w:val="-4"/>
          <w:sz w:val="24"/>
        </w:rPr>
        <w:t> </w:t>
      </w:r>
      <w:r>
        <w:rPr>
          <w:sz w:val="24"/>
        </w:rPr>
        <w:t>this situation will be allowed as part of the structural maintenance ECE.</w:t>
      </w:r>
    </w:p>
    <w:p>
      <w:pPr>
        <w:pStyle w:val="ListParagraph"/>
        <w:numPr>
          <w:ilvl w:val="0"/>
          <w:numId w:val="117"/>
        </w:numPr>
        <w:tabs>
          <w:tab w:pos="841" w:val="left" w:leader="none"/>
        </w:tabs>
        <w:spacing w:line="240" w:lineRule="auto" w:before="120" w:after="0"/>
        <w:ind w:left="840" w:right="0" w:hanging="361"/>
        <w:jc w:val="left"/>
        <w:rPr>
          <w:sz w:val="24"/>
        </w:rPr>
      </w:pPr>
      <w:r>
        <w:rPr>
          <w:sz w:val="24"/>
        </w:rPr>
        <w:t>A</w:t>
      </w:r>
      <w:r>
        <w:rPr>
          <w:spacing w:val="-1"/>
          <w:sz w:val="24"/>
        </w:rPr>
        <w:t> </w:t>
      </w:r>
      <w:r>
        <w:rPr>
          <w:sz w:val="24"/>
        </w:rPr>
        <w:t>development</w:t>
      </w:r>
      <w:r>
        <w:rPr>
          <w:spacing w:val="-1"/>
          <w:sz w:val="24"/>
        </w:rPr>
        <w:t> </w:t>
      </w:r>
      <w:r>
        <w:rPr>
          <w:sz w:val="24"/>
        </w:rPr>
        <w:t>project</w:t>
      </w:r>
      <w:r>
        <w:rPr>
          <w:spacing w:val="-1"/>
          <w:sz w:val="24"/>
        </w:rPr>
        <w:t> </w:t>
      </w:r>
      <w:r>
        <w:rPr>
          <w:sz w:val="24"/>
        </w:rPr>
        <w:t>or</w:t>
      </w:r>
      <w:r>
        <w:rPr>
          <w:spacing w:val="-1"/>
          <w:sz w:val="24"/>
        </w:rPr>
        <w:t> </w:t>
      </w:r>
      <w:r>
        <w:rPr>
          <w:sz w:val="24"/>
        </w:rPr>
        <w:t>a</w:t>
      </w:r>
      <w:r>
        <w:rPr>
          <w:spacing w:val="-3"/>
          <w:sz w:val="24"/>
        </w:rPr>
        <w:t> </w:t>
      </w:r>
      <w:r>
        <w:rPr>
          <w:sz w:val="24"/>
        </w:rPr>
        <w:t>portion of</w:t>
      </w:r>
      <w:r>
        <w:rPr>
          <w:spacing w:val="-1"/>
          <w:sz w:val="24"/>
        </w:rPr>
        <w:t> </w:t>
      </w:r>
      <w:r>
        <w:rPr>
          <w:sz w:val="24"/>
        </w:rPr>
        <w:t>a</w:t>
      </w:r>
      <w:r>
        <w:rPr>
          <w:spacing w:val="-3"/>
          <w:sz w:val="24"/>
        </w:rPr>
        <w:t> </w:t>
      </w:r>
      <w:r>
        <w:rPr>
          <w:sz w:val="24"/>
        </w:rPr>
        <w:t>project</w:t>
      </w:r>
      <w:r>
        <w:rPr>
          <w:spacing w:val="-1"/>
          <w:sz w:val="24"/>
        </w:rPr>
        <w:t> </w:t>
      </w:r>
      <w:r>
        <w:rPr>
          <w:sz w:val="24"/>
        </w:rPr>
        <w:t>is</w:t>
      </w:r>
      <w:r>
        <w:rPr>
          <w:spacing w:val="1"/>
          <w:sz w:val="24"/>
        </w:rPr>
        <w:t> </w:t>
      </w:r>
      <w:r>
        <w:rPr>
          <w:sz w:val="24"/>
        </w:rPr>
        <w:t>made</w:t>
      </w:r>
      <w:r>
        <w:rPr>
          <w:spacing w:val="-2"/>
          <w:sz w:val="24"/>
        </w:rPr>
        <w:t> </w:t>
      </w:r>
      <w:r>
        <w:rPr>
          <w:sz w:val="24"/>
        </w:rPr>
        <w:t>on</w:t>
      </w:r>
      <w:r>
        <w:rPr>
          <w:spacing w:val="-1"/>
          <w:sz w:val="24"/>
        </w:rPr>
        <w:t> </w:t>
      </w:r>
      <w:r>
        <w:rPr>
          <w:sz w:val="24"/>
        </w:rPr>
        <w:t>the</w:t>
      </w:r>
      <w:r>
        <w:rPr>
          <w:spacing w:val="-1"/>
          <w:sz w:val="24"/>
        </w:rPr>
        <w:t> </w:t>
      </w:r>
      <w:r>
        <w:rPr>
          <w:sz w:val="24"/>
        </w:rPr>
        <w:t>basis</w:t>
      </w:r>
      <w:r>
        <w:rPr>
          <w:spacing w:val="-1"/>
          <w:sz w:val="24"/>
        </w:rPr>
        <w:t> </w:t>
      </w:r>
      <w:r>
        <w:rPr>
          <w:sz w:val="24"/>
        </w:rPr>
        <w:t>of</w:t>
      </w:r>
      <w:r>
        <w:rPr>
          <w:spacing w:val="-1"/>
          <w:sz w:val="24"/>
        </w:rPr>
        <w:t> </w:t>
      </w:r>
      <w:r>
        <w:rPr>
          <w:spacing w:val="-2"/>
          <w:sz w:val="24"/>
        </w:rPr>
        <w:t>either:</w:t>
      </w:r>
    </w:p>
    <w:p>
      <w:pPr>
        <w:pStyle w:val="ListParagraph"/>
        <w:numPr>
          <w:ilvl w:val="1"/>
          <w:numId w:val="117"/>
        </w:numPr>
        <w:tabs>
          <w:tab w:pos="1201" w:val="left" w:leader="none"/>
        </w:tabs>
        <w:spacing w:line="240" w:lineRule="auto" w:before="120" w:after="0"/>
        <w:ind w:left="1200" w:right="0" w:hanging="294"/>
        <w:jc w:val="left"/>
        <w:rPr>
          <w:sz w:val="24"/>
        </w:rPr>
      </w:pPr>
      <w:r>
        <w:rPr>
          <w:spacing w:val="-2"/>
          <w:sz w:val="24"/>
        </w:rPr>
        <w:t>site-specific</w:t>
      </w:r>
      <w:r>
        <w:rPr>
          <w:spacing w:val="-1"/>
          <w:sz w:val="24"/>
        </w:rPr>
        <w:t> </w:t>
      </w:r>
      <w:r>
        <w:rPr>
          <w:spacing w:val="-2"/>
          <w:sz w:val="24"/>
        </w:rPr>
        <w:t>data</w:t>
      </w:r>
      <w:r>
        <w:rPr>
          <w:sz w:val="24"/>
        </w:rPr>
        <w:t> </w:t>
      </w:r>
      <w:r>
        <w:rPr>
          <w:spacing w:val="-2"/>
          <w:sz w:val="24"/>
        </w:rPr>
        <w:t>using common</w:t>
      </w:r>
      <w:r>
        <w:rPr>
          <w:spacing w:val="-4"/>
          <w:sz w:val="24"/>
        </w:rPr>
        <w:t> </w:t>
      </w:r>
      <w:r>
        <w:rPr>
          <w:spacing w:val="-2"/>
          <w:sz w:val="24"/>
        </w:rPr>
        <w:t>subgrade</w:t>
      </w:r>
      <w:r>
        <w:rPr>
          <w:spacing w:val="-6"/>
          <w:sz w:val="24"/>
        </w:rPr>
        <w:t> </w:t>
      </w:r>
      <w:r>
        <w:rPr>
          <w:spacing w:val="-2"/>
          <w:sz w:val="24"/>
        </w:rPr>
        <w:t>construction</w:t>
      </w:r>
      <w:r>
        <w:rPr>
          <w:spacing w:val="-8"/>
          <w:sz w:val="24"/>
        </w:rPr>
        <w:t> </w:t>
      </w:r>
      <w:r>
        <w:rPr>
          <w:spacing w:val="-2"/>
          <w:sz w:val="24"/>
        </w:rPr>
        <w:t>variables</w:t>
      </w:r>
      <w:r>
        <w:rPr>
          <w:spacing w:val="-4"/>
          <w:sz w:val="24"/>
        </w:rPr>
        <w:t> </w:t>
      </w:r>
      <w:r>
        <w:rPr>
          <w:spacing w:val="-2"/>
          <w:sz w:val="24"/>
        </w:rPr>
        <w:t>(section</w:t>
      </w:r>
      <w:r>
        <w:rPr>
          <w:spacing w:val="-7"/>
          <w:sz w:val="24"/>
        </w:rPr>
        <w:t> </w:t>
      </w:r>
      <w:r>
        <w:rPr>
          <w:spacing w:val="-2"/>
          <w:sz w:val="24"/>
        </w:rPr>
        <w:t>4.3.2.2),</w:t>
      </w:r>
      <w:r>
        <w:rPr>
          <w:sz w:val="24"/>
        </w:rPr>
        <w:t> </w:t>
      </w:r>
      <w:r>
        <w:rPr>
          <w:spacing w:val="-5"/>
          <w:sz w:val="24"/>
        </w:rPr>
        <w:t>and</w:t>
      </w:r>
    </w:p>
    <w:p>
      <w:pPr>
        <w:pStyle w:val="ListParagraph"/>
        <w:numPr>
          <w:ilvl w:val="1"/>
          <w:numId w:val="117"/>
        </w:numPr>
        <w:tabs>
          <w:tab w:pos="1189" w:val="left" w:leader="none"/>
        </w:tabs>
        <w:spacing w:line="240" w:lineRule="auto" w:before="120" w:after="0"/>
        <w:ind w:left="1188" w:right="1286" w:hanging="281"/>
        <w:jc w:val="left"/>
        <w:rPr>
          <w:sz w:val="24"/>
        </w:rPr>
      </w:pPr>
      <w:r>
        <w:rPr>
          <w:sz w:val="24"/>
        </w:rPr>
        <w:t>tabular drainage structure costs (section 4.3.3), tabular stabilizing material costs (section</w:t>
      </w:r>
      <w:r>
        <w:rPr>
          <w:spacing w:val="-4"/>
          <w:sz w:val="24"/>
        </w:rPr>
        <w:t> </w:t>
      </w:r>
      <w:r>
        <w:rPr>
          <w:sz w:val="24"/>
        </w:rPr>
        <w:t>4.3.4),</w:t>
      </w:r>
      <w:r>
        <w:rPr>
          <w:spacing w:val="-4"/>
          <w:sz w:val="24"/>
        </w:rPr>
        <w:t> </w:t>
      </w:r>
      <w:r>
        <w:rPr>
          <w:sz w:val="24"/>
        </w:rPr>
        <w:t>and</w:t>
      </w:r>
      <w:r>
        <w:rPr>
          <w:spacing w:val="-4"/>
          <w:sz w:val="24"/>
        </w:rPr>
        <w:t> </w:t>
      </w:r>
      <w:r>
        <w:rPr>
          <w:sz w:val="24"/>
        </w:rPr>
        <w:t>tabular</w:t>
      </w:r>
      <w:r>
        <w:rPr>
          <w:spacing w:val="-4"/>
          <w:sz w:val="24"/>
        </w:rPr>
        <w:t> </w:t>
      </w:r>
      <w:r>
        <w:rPr>
          <w:sz w:val="24"/>
        </w:rPr>
        <w:t>equipment</w:t>
      </w:r>
      <w:r>
        <w:rPr>
          <w:spacing w:val="-4"/>
          <w:sz w:val="24"/>
        </w:rPr>
        <w:t> </w:t>
      </w:r>
      <w:r>
        <w:rPr>
          <w:sz w:val="24"/>
        </w:rPr>
        <w:t>and</w:t>
      </w:r>
      <w:r>
        <w:rPr>
          <w:spacing w:val="-4"/>
          <w:sz w:val="24"/>
        </w:rPr>
        <w:t> </w:t>
      </w:r>
      <w:r>
        <w:rPr>
          <w:sz w:val="24"/>
        </w:rPr>
        <w:t>labour</w:t>
      </w:r>
      <w:r>
        <w:rPr>
          <w:spacing w:val="-3"/>
          <w:sz w:val="24"/>
        </w:rPr>
        <w:t> </w:t>
      </w:r>
      <w:r>
        <w:rPr>
          <w:sz w:val="24"/>
        </w:rPr>
        <w:t>rates</w:t>
      </w:r>
      <w:r>
        <w:rPr>
          <w:spacing w:val="-4"/>
          <w:sz w:val="24"/>
        </w:rPr>
        <w:t> </w:t>
      </w:r>
      <w:r>
        <w:rPr>
          <w:sz w:val="24"/>
        </w:rPr>
        <w:t>(Appendix</w:t>
      </w:r>
      <w:r>
        <w:rPr>
          <w:spacing w:val="-2"/>
          <w:sz w:val="24"/>
        </w:rPr>
        <w:t> </w:t>
      </w:r>
      <w:r>
        <w:rPr>
          <w:sz w:val="24"/>
        </w:rPr>
        <w:t>I)</w:t>
      </w:r>
      <w:r>
        <w:rPr>
          <w:spacing w:val="-3"/>
          <w:sz w:val="24"/>
        </w:rPr>
        <w:t> </w:t>
      </w:r>
      <w:r>
        <w:rPr>
          <w:sz w:val="24"/>
        </w:rPr>
        <w:t>in</w:t>
      </w:r>
      <w:r>
        <w:rPr>
          <w:spacing w:val="-4"/>
          <w:sz w:val="24"/>
        </w:rPr>
        <w:t> </w:t>
      </w:r>
      <w:r>
        <w:rPr>
          <w:sz w:val="24"/>
        </w:rPr>
        <w:t>this</w:t>
      </w:r>
      <w:r>
        <w:rPr>
          <w:spacing w:val="-4"/>
          <w:sz w:val="24"/>
        </w:rPr>
        <w:t> </w:t>
      </w:r>
      <w:r>
        <w:rPr>
          <w:sz w:val="24"/>
        </w:rPr>
        <w:t>manual.</w:t>
      </w:r>
    </w:p>
    <w:p>
      <w:pPr>
        <w:pStyle w:val="ListParagraph"/>
        <w:numPr>
          <w:ilvl w:val="2"/>
          <w:numId w:val="117"/>
        </w:numPr>
        <w:tabs>
          <w:tab w:pos="1474" w:val="left" w:leader="none"/>
        </w:tabs>
        <w:spacing w:line="240" w:lineRule="auto" w:before="120" w:after="0"/>
        <w:ind w:left="1474" w:right="1126" w:hanging="286"/>
        <w:jc w:val="left"/>
        <w:rPr>
          <w:sz w:val="24"/>
        </w:rPr>
      </w:pPr>
      <w:r>
        <w:rPr>
          <w:sz w:val="24"/>
        </w:rPr>
        <w:t>for</w:t>
      </w:r>
      <w:r>
        <w:rPr>
          <w:spacing w:val="-3"/>
          <w:sz w:val="24"/>
        </w:rPr>
        <w:t> </w:t>
      </w:r>
      <w:r>
        <w:rPr>
          <w:sz w:val="24"/>
        </w:rPr>
        <w:t>costs</w:t>
      </w:r>
      <w:r>
        <w:rPr>
          <w:spacing w:val="-3"/>
          <w:sz w:val="24"/>
        </w:rPr>
        <w:t> </w:t>
      </w:r>
      <w:r>
        <w:rPr>
          <w:sz w:val="24"/>
        </w:rPr>
        <w:t>incurred</w:t>
      </w:r>
      <w:r>
        <w:rPr>
          <w:spacing w:val="-3"/>
          <w:sz w:val="24"/>
        </w:rPr>
        <w:t> </w:t>
      </w:r>
      <w:r>
        <w:rPr>
          <w:sz w:val="24"/>
        </w:rPr>
        <w:t>prior</w:t>
      </w:r>
      <w:r>
        <w:rPr>
          <w:spacing w:val="-4"/>
          <w:sz w:val="24"/>
        </w:rPr>
        <w:t> </w:t>
      </w:r>
      <w:r>
        <w:rPr>
          <w:sz w:val="24"/>
        </w:rPr>
        <w:t>to</w:t>
      </w:r>
      <w:r>
        <w:rPr>
          <w:spacing w:val="-1"/>
          <w:sz w:val="24"/>
        </w:rPr>
        <w:t> </w:t>
      </w:r>
      <w:r>
        <w:rPr>
          <w:sz w:val="24"/>
        </w:rPr>
        <w:t>the</w:t>
      </w:r>
      <w:r>
        <w:rPr>
          <w:spacing w:val="-3"/>
          <w:sz w:val="24"/>
        </w:rPr>
        <w:t> </w:t>
      </w:r>
      <w:r>
        <w:rPr>
          <w:sz w:val="24"/>
        </w:rPr>
        <w:t>submission</w:t>
      </w:r>
      <w:r>
        <w:rPr>
          <w:spacing w:val="-3"/>
          <w:sz w:val="24"/>
        </w:rPr>
        <w:t> </w:t>
      </w:r>
      <w:r>
        <w:rPr>
          <w:sz w:val="24"/>
        </w:rPr>
        <w:t>of</w:t>
      </w:r>
      <w:r>
        <w:rPr>
          <w:spacing w:val="-4"/>
          <w:sz w:val="24"/>
        </w:rPr>
        <w:t> </w:t>
      </w:r>
      <w:r>
        <w:rPr>
          <w:sz w:val="24"/>
        </w:rPr>
        <w:t>an</w:t>
      </w:r>
      <w:r>
        <w:rPr>
          <w:spacing w:val="-3"/>
          <w:sz w:val="24"/>
        </w:rPr>
        <w:t> </w:t>
      </w:r>
      <w:r>
        <w:rPr>
          <w:sz w:val="24"/>
        </w:rPr>
        <w:t>appraisal</w:t>
      </w:r>
      <w:r>
        <w:rPr>
          <w:spacing w:val="-3"/>
          <w:sz w:val="24"/>
        </w:rPr>
        <w:t> </w:t>
      </w:r>
      <w:r>
        <w:rPr>
          <w:sz w:val="24"/>
        </w:rPr>
        <w:t>in</w:t>
      </w:r>
      <w:r>
        <w:rPr>
          <w:spacing w:val="-3"/>
          <w:sz w:val="24"/>
        </w:rPr>
        <w:t> </w:t>
      </w:r>
      <w:r>
        <w:rPr>
          <w:sz w:val="24"/>
        </w:rPr>
        <w:t>ECAS,</w:t>
      </w:r>
      <w:r>
        <w:rPr>
          <w:spacing w:val="-3"/>
          <w:sz w:val="24"/>
        </w:rPr>
        <w:t> </w:t>
      </w:r>
      <w:r>
        <w:rPr>
          <w:sz w:val="24"/>
        </w:rPr>
        <w:t>use</w:t>
      </w:r>
      <w:r>
        <w:rPr>
          <w:spacing w:val="-4"/>
          <w:sz w:val="24"/>
        </w:rPr>
        <w:t> </w:t>
      </w:r>
      <w:r>
        <w:rPr>
          <w:sz w:val="24"/>
        </w:rPr>
        <w:t>the</w:t>
      </w:r>
      <w:r>
        <w:rPr>
          <w:spacing w:val="-1"/>
          <w:sz w:val="24"/>
        </w:rPr>
        <w:t> </w:t>
      </w:r>
      <w:r>
        <w:rPr>
          <w:sz w:val="24"/>
        </w:rPr>
        <w:t>manual in effect at the time the costs were incurred.</w:t>
      </w:r>
    </w:p>
    <w:p>
      <w:pPr>
        <w:pStyle w:val="ListParagraph"/>
        <w:numPr>
          <w:ilvl w:val="2"/>
          <w:numId w:val="117"/>
        </w:numPr>
        <w:tabs>
          <w:tab w:pos="1474" w:val="left" w:leader="none"/>
        </w:tabs>
        <w:spacing w:line="240" w:lineRule="auto" w:before="120" w:after="0"/>
        <w:ind w:left="1474" w:right="1585" w:hanging="286"/>
        <w:jc w:val="left"/>
        <w:rPr>
          <w:sz w:val="24"/>
        </w:rPr>
      </w:pPr>
      <w:r>
        <w:rPr>
          <w:sz w:val="24"/>
        </w:rPr>
        <w:t>for</w:t>
      </w:r>
      <w:r>
        <w:rPr>
          <w:spacing w:val="-3"/>
          <w:sz w:val="24"/>
        </w:rPr>
        <w:t> </w:t>
      </w:r>
      <w:r>
        <w:rPr>
          <w:sz w:val="24"/>
        </w:rPr>
        <w:t>costs</w:t>
      </w:r>
      <w:r>
        <w:rPr>
          <w:spacing w:val="-3"/>
          <w:sz w:val="24"/>
        </w:rPr>
        <w:t> </w:t>
      </w:r>
      <w:r>
        <w:rPr>
          <w:sz w:val="24"/>
        </w:rPr>
        <w:t>not</w:t>
      </w:r>
      <w:r>
        <w:rPr>
          <w:spacing w:val="-3"/>
          <w:sz w:val="24"/>
        </w:rPr>
        <w:t> </w:t>
      </w:r>
      <w:r>
        <w:rPr>
          <w:sz w:val="24"/>
        </w:rPr>
        <w:t>incurred</w:t>
      </w:r>
      <w:r>
        <w:rPr>
          <w:spacing w:val="-3"/>
          <w:sz w:val="24"/>
        </w:rPr>
        <w:t> </w:t>
      </w:r>
      <w:r>
        <w:rPr>
          <w:sz w:val="24"/>
        </w:rPr>
        <w:t>prior</w:t>
      </w:r>
      <w:r>
        <w:rPr>
          <w:spacing w:val="-3"/>
          <w:sz w:val="24"/>
        </w:rPr>
        <w:t> </w:t>
      </w:r>
      <w:r>
        <w:rPr>
          <w:sz w:val="24"/>
        </w:rPr>
        <w:t>to</w:t>
      </w:r>
      <w:r>
        <w:rPr>
          <w:spacing w:val="-3"/>
          <w:sz w:val="24"/>
        </w:rPr>
        <w:t> </w:t>
      </w:r>
      <w:r>
        <w:rPr>
          <w:sz w:val="24"/>
        </w:rPr>
        <w:t>the</w:t>
      </w:r>
      <w:r>
        <w:rPr>
          <w:spacing w:val="-3"/>
          <w:sz w:val="24"/>
        </w:rPr>
        <w:t> </w:t>
      </w:r>
      <w:r>
        <w:rPr>
          <w:sz w:val="24"/>
        </w:rPr>
        <w:t>submission</w:t>
      </w:r>
      <w:r>
        <w:rPr>
          <w:spacing w:val="-3"/>
          <w:sz w:val="24"/>
        </w:rPr>
        <w:t> </w:t>
      </w:r>
      <w:r>
        <w:rPr>
          <w:sz w:val="24"/>
        </w:rPr>
        <w:t>of</w:t>
      </w:r>
      <w:r>
        <w:rPr>
          <w:spacing w:val="-3"/>
          <w:sz w:val="24"/>
        </w:rPr>
        <w:t> </w:t>
      </w:r>
      <w:r>
        <w:rPr>
          <w:sz w:val="24"/>
        </w:rPr>
        <w:t>an</w:t>
      </w:r>
      <w:r>
        <w:rPr>
          <w:spacing w:val="-3"/>
          <w:sz w:val="24"/>
        </w:rPr>
        <w:t> </w:t>
      </w:r>
      <w:r>
        <w:rPr>
          <w:sz w:val="24"/>
        </w:rPr>
        <w:t>appraisal</w:t>
      </w:r>
      <w:r>
        <w:rPr>
          <w:spacing w:val="-3"/>
          <w:sz w:val="24"/>
        </w:rPr>
        <w:t> </w:t>
      </w:r>
      <w:r>
        <w:rPr>
          <w:sz w:val="24"/>
        </w:rPr>
        <w:t>in</w:t>
      </w:r>
      <w:r>
        <w:rPr>
          <w:spacing w:val="-3"/>
          <w:sz w:val="24"/>
        </w:rPr>
        <w:t> </w:t>
      </w:r>
      <w:r>
        <w:rPr>
          <w:sz w:val="24"/>
        </w:rPr>
        <w:t>ECAS</w:t>
      </w:r>
      <w:r>
        <w:rPr>
          <w:spacing w:val="-3"/>
          <w:sz w:val="24"/>
        </w:rPr>
        <w:t> </w:t>
      </w:r>
      <w:r>
        <w:rPr>
          <w:sz w:val="24"/>
        </w:rPr>
        <w:t>use</w:t>
      </w:r>
      <w:r>
        <w:rPr>
          <w:spacing w:val="-2"/>
          <w:sz w:val="24"/>
        </w:rPr>
        <w:t> </w:t>
      </w:r>
      <w:r>
        <w:rPr>
          <w:sz w:val="24"/>
        </w:rPr>
        <w:t>the manual in effect at the time of the submission.</w:t>
      </w:r>
    </w:p>
    <w:p>
      <w:pPr>
        <w:pStyle w:val="ListParagraph"/>
        <w:numPr>
          <w:ilvl w:val="2"/>
          <w:numId w:val="117"/>
        </w:numPr>
        <w:tabs>
          <w:tab w:pos="1474" w:val="left" w:leader="none"/>
        </w:tabs>
        <w:spacing w:line="240" w:lineRule="auto" w:before="121" w:after="0"/>
        <w:ind w:left="1474" w:right="1373" w:hanging="286"/>
        <w:jc w:val="left"/>
        <w:rPr>
          <w:sz w:val="24"/>
        </w:rPr>
      </w:pPr>
      <w:r>
        <w:rPr>
          <w:sz w:val="24"/>
        </w:rPr>
        <w:t>for</w:t>
      </w:r>
      <w:r>
        <w:rPr>
          <w:spacing w:val="-5"/>
          <w:sz w:val="24"/>
        </w:rPr>
        <w:t> </w:t>
      </w:r>
      <w:r>
        <w:rPr>
          <w:sz w:val="24"/>
        </w:rPr>
        <w:t>costs</w:t>
      </w:r>
      <w:r>
        <w:rPr>
          <w:spacing w:val="-3"/>
          <w:sz w:val="24"/>
        </w:rPr>
        <w:t> </w:t>
      </w:r>
      <w:r>
        <w:rPr>
          <w:sz w:val="24"/>
        </w:rPr>
        <w:t>in</w:t>
      </w:r>
      <w:r>
        <w:rPr>
          <w:spacing w:val="-3"/>
          <w:sz w:val="24"/>
        </w:rPr>
        <w:t> </w:t>
      </w:r>
      <w:r>
        <w:rPr>
          <w:sz w:val="24"/>
        </w:rPr>
        <w:t>a</w:t>
      </w:r>
      <w:r>
        <w:rPr>
          <w:spacing w:val="-3"/>
          <w:sz w:val="24"/>
        </w:rPr>
        <w:t> </w:t>
      </w:r>
      <w:r>
        <w:rPr>
          <w:sz w:val="24"/>
        </w:rPr>
        <w:t>reappraisal,</w:t>
      </w:r>
      <w:r>
        <w:rPr>
          <w:spacing w:val="-3"/>
          <w:sz w:val="24"/>
        </w:rPr>
        <w:t> </w:t>
      </w:r>
      <w:r>
        <w:rPr>
          <w:sz w:val="24"/>
        </w:rPr>
        <w:t>use</w:t>
      </w:r>
      <w:r>
        <w:rPr>
          <w:spacing w:val="-3"/>
          <w:sz w:val="24"/>
        </w:rPr>
        <w:t> </w:t>
      </w:r>
      <w:r>
        <w:rPr>
          <w:sz w:val="24"/>
        </w:rPr>
        <w:t>the</w:t>
      </w:r>
      <w:r>
        <w:rPr>
          <w:spacing w:val="-4"/>
          <w:sz w:val="24"/>
        </w:rPr>
        <w:t> </w:t>
      </w:r>
      <w:r>
        <w:rPr>
          <w:sz w:val="24"/>
        </w:rPr>
        <w:t>manual</w:t>
      </w:r>
      <w:r>
        <w:rPr>
          <w:spacing w:val="-3"/>
          <w:sz w:val="24"/>
        </w:rPr>
        <w:t> </w:t>
      </w:r>
      <w:r>
        <w:rPr>
          <w:sz w:val="24"/>
        </w:rPr>
        <w:t>identified</w:t>
      </w:r>
      <w:r>
        <w:rPr>
          <w:spacing w:val="-3"/>
          <w:sz w:val="24"/>
        </w:rPr>
        <w:t> </w:t>
      </w:r>
      <w:r>
        <w:rPr>
          <w:sz w:val="24"/>
        </w:rPr>
        <w:t>in</w:t>
      </w:r>
      <w:r>
        <w:rPr>
          <w:spacing w:val="-3"/>
          <w:sz w:val="24"/>
        </w:rPr>
        <w:t> </w:t>
      </w:r>
      <w:r>
        <w:rPr>
          <w:sz w:val="24"/>
        </w:rPr>
        <w:t>paragraph</w:t>
      </w:r>
      <w:r>
        <w:rPr>
          <w:spacing w:val="-3"/>
          <w:sz w:val="24"/>
        </w:rPr>
        <w:t> </w:t>
      </w:r>
      <w:r>
        <w:rPr>
          <w:sz w:val="24"/>
        </w:rPr>
        <w:t>(i)</w:t>
      </w:r>
      <w:r>
        <w:rPr>
          <w:spacing w:val="-4"/>
          <w:sz w:val="24"/>
        </w:rPr>
        <w:t> </w:t>
      </w:r>
      <w:r>
        <w:rPr>
          <w:sz w:val="24"/>
        </w:rPr>
        <w:t>or</w:t>
      </w:r>
      <w:r>
        <w:rPr>
          <w:spacing w:val="-2"/>
          <w:sz w:val="24"/>
        </w:rPr>
        <w:t> </w:t>
      </w:r>
      <w:r>
        <w:rPr>
          <w:sz w:val="24"/>
        </w:rPr>
        <w:t>(ii)</w:t>
      </w:r>
      <w:r>
        <w:rPr>
          <w:spacing w:val="-3"/>
          <w:sz w:val="24"/>
        </w:rPr>
        <w:t> </w:t>
      </w:r>
      <w:r>
        <w:rPr>
          <w:sz w:val="24"/>
        </w:rPr>
        <w:t>in</w:t>
      </w:r>
      <w:r>
        <w:rPr>
          <w:spacing w:val="-3"/>
          <w:sz w:val="24"/>
        </w:rPr>
        <w:t> </w:t>
      </w:r>
      <w:r>
        <w:rPr>
          <w:sz w:val="24"/>
        </w:rPr>
        <w:t>the original appraisal; or</w:t>
      </w:r>
    </w:p>
    <w:p>
      <w:pPr>
        <w:spacing w:after="0" w:line="240" w:lineRule="auto"/>
        <w:jc w:val="left"/>
        <w:rPr>
          <w:sz w:val="24"/>
        </w:rPr>
        <w:sectPr>
          <w:headerReference w:type="default" r:id="rId449"/>
          <w:footerReference w:type="default" r:id="rId450"/>
          <w:pgSz w:w="12240" w:h="15840"/>
          <w:pgMar w:header="741" w:footer="880" w:top="1020" w:bottom="1080" w:left="960" w:right="780"/>
        </w:sectPr>
      </w:pPr>
    </w:p>
    <w:p>
      <w:pPr>
        <w:pStyle w:val="BodyText"/>
        <w:rPr>
          <w:sz w:val="20"/>
        </w:rPr>
      </w:pPr>
    </w:p>
    <w:p>
      <w:pPr>
        <w:pStyle w:val="BodyText"/>
        <w:spacing w:before="7"/>
        <w:rPr>
          <w:sz w:val="17"/>
        </w:rPr>
      </w:pPr>
    </w:p>
    <w:p>
      <w:pPr>
        <w:pStyle w:val="ListParagraph"/>
        <w:numPr>
          <w:ilvl w:val="1"/>
          <w:numId w:val="117"/>
        </w:numPr>
        <w:tabs>
          <w:tab w:pos="1201" w:val="left" w:leader="none"/>
        </w:tabs>
        <w:spacing w:line="240" w:lineRule="auto" w:before="90" w:after="0"/>
        <w:ind w:left="1200" w:right="1379" w:hanging="293"/>
        <w:jc w:val="left"/>
        <w:rPr>
          <w:sz w:val="24"/>
        </w:rPr>
      </w:pPr>
      <w:r>
        <w:rPr>
          <w:sz w:val="24"/>
        </w:rPr>
        <w:t>the</w:t>
      </w:r>
      <w:r>
        <w:rPr>
          <w:spacing w:val="-4"/>
          <w:sz w:val="24"/>
        </w:rPr>
        <w:t> </w:t>
      </w:r>
      <w:r>
        <w:rPr>
          <w:sz w:val="24"/>
        </w:rPr>
        <w:t>results</w:t>
      </w:r>
      <w:r>
        <w:rPr>
          <w:spacing w:val="-4"/>
          <w:sz w:val="24"/>
        </w:rPr>
        <w:t> </w:t>
      </w:r>
      <w:r>
        <w:rPr>
          <w:sz w:val="24"/>
        </w:rPr>
        <w:t>of</w:t>
      </w:r>
      <w:r>
        <w:rPr>
          <w:spacing w:val="-5"/>
          <w:sz w:val="24"/>
        </w:rPr>
        <w:t> </w:t>
      </w:r>
      <w:r>
        <w:rPr>
          <w:sz w:val="24"/>
        </w:rPr>
        <w:t>an</w:t>
      </w:r>
      <w:r>
        <w:rPr>
          <w:spacing w:val="-4"/>
          <w:sz w:val="24"/>
        </w:rPr>
        <w:t> </w:t>
      </w:r>
      <w:r>
        <w:rPr>
          <w:sz w:val="24"/>
        </w:rPr>
        <w:t>arm’s</w:t>
      </w:r>
      <w:r>
        <w:rPr>
          <w:spacing w:val="-5"/>
          <w:sz w:val="24"/>
        </w:rPr>
        <w:t> </w:t>
      </w:r>
      <w:r>
        <w:rPr>
          <w:sz w:val="24"/>
        </w:rPr>
        <w:t>length</w:t>
      </w:r>
      <w:r>
        <w:rPr>
          <w:spacing w:val="-4"/>
          <w:sz w:val="24"/>
        </w:rPr>
        <w:t> </w:t>
      </w:r>
      <w:r>
        <w:rPr>
          <w:sz w:val="24"/>
        </w:rPr>
        <w:t>competitive</w:t>
      </w:r>
      <w:r>
        <w:rPr>
          <w:spacing w:val="-5"/>
          <w:sz w:val="24"/>
        </w:rPr>
        <w:t> </w:t>
      </w:r>
      <w:r>
        <w:rPr>
          <w:sz w:val="24"/>
        </w:rPr>
        <w:t>bid</w:t>
      </w:r>
      <w:r>
        <w:rPr>
          <w:spacing w:val="-4"/>
          <w:sz w:val="24"/>
        </w:rPr>
        <w:t> </w:t>
      </w:r>
      <w:r>
        <w:rPr>
          <w:sz w:val="24"/>
        </w:rPr>
        <w:t>process</w:t>
      </w:r>
      <w:r>
        <w:rPr>
          <w:spacing w:val="-2"/>
          <w:sz w:val="24"/>
        </w:rPr>
        <w:t> </w:t>
      </w:r>
      <w:r>
        <w:rPr>
          <w:sz w:val="24"/>
        </w:rPr>
        <w:t>(tendered</w:t>
      </w:r>
      <w:r>
        <w:rPr>
          <w:spacing w:val="-2"/>
          <w:sz w:val="24"/>
        </w:rPr>
        <w:t> </w:t>
      </w:r>
      <w:r>
        <w:rPr>
          <w:sz w:val="24"/>
        </w:rPr>
        <w:t>contracts)</w:t>
      </w:r>
      <w:r>
        <w:rPr>
          <w:spacing w:val="-1"/>
          <w:sz w:val="24"/>
        </w:rPr>
        <w:t> </w:t>
      </w:r>
      <w:r>
        <w:rPr>
          <w:sz w:val="24"/>
        </w:rPr>
        <w:t>where</w:t>
      </w:r>
      <w:r>
        <w:rPr>
          <w:spacing w:val="-4"/>
          <w:sz w:val="24"/>
        </w:rPr>
        <w:t> </w:t>
      </w:r>
      <w:r>
        <w:rPr>
          <w:sz w:val="24"/>
        </w:rPr>
        <w:t>a contract is awarded to the lowest bidder.</w:t>
      </w:r>
      <w:r>
        <w:rPr>
          <w:spacing w:val="40"/>
          <w:sz w:val="24"/>
        </w:rPr>
        <w:t> </w:t>
      </w:r>
      <w:r>
        <w:rPr>
          <w:sz w:val="24"/>
        </w:rPr>
        <w:t>Closed or non-advertised tenders with limited invitations must receive a minimum of three bids.</w:t>
      </w:r>
    </w:p>
    <w:p>
      <w:pPr>
        <w:pStyle w:val="ListParagraph"/>
        <w:numPr>
          <w:ilvl w:val="2"/>
          <w:numId w:val="117"/>
        </w:numPr>
        <w:tabs>
          <w:tab w:pos="1474" w:val="left" w:leader="none"/>
        </w:tabs>
        <w:spacing w:line="240" w:lineRule="auto" w:before="120" w:after="0"/>
        <w:ind w:left="1474" w:right="1085" w:hanging="286"/>
        <w:jc w:val="left"/>
        <w:rPr>
          <w:sz w:val="24"/>
        </w:rPr>
      </w:pPr>
      <w:r>
        <w:rPr>
          <w:sz w:val="24"/>
        </w:rPr>
        <w:t>These</w:t>
      </w:r>
      <w:r>
        <w:rPr>
          <w:spacing w:val="-2"/>
          <w:sz w:val="24"/>
        </w:rPr>
        <w:t> </w:t>
      </w:r>
      <w:r>
        <w:rPr>
          <w:sz w:val="24"/>
        </w:rPr>
        <w:t>costs may</w:t>
      </w:r>
      <w:r>
        <w:rPr>
          <w:spacing w:val="-1"/>
          <w:sz w:val="24"/>
        </w:rPr>
        <w:t> </w:t>
      </w:r>
      <w:r>
        <w:rPr>
          <w:sz w:val="24"/>
        </w:rPr>
        <w:t>be</w:t>
      </w:r>
      <w:r>
        <w:rPr>
          <w:spacing w:val="-1"/>
          <w:sz w:val="24"/>
        </w:rPr>
        <w:t> </w:t>
      </w:r>
      <w:r>
        <w:rPr>
          <w:sz w:val="24"/>
        </w:rPr>
        <w:t>re-estimated</w:t>
      </w:r>
      <w:r>
        <w:rPr>
          <w:spacing w:val="-1"/>
          <w:sz w:val="24"/>
        </w:rPr>
        <w:t> </w:t>
      </w:r>
      <w:r>
        <w:rPr>
          <w:sz w:val="24"/>
        </w:rPr>
        <w:t>in</w:t>
      </w:r>
      <w:r>
        <w:rPr>
          <w:spacing w:val="-1"/>
          <w:sz w:val="24"/>
        </w:rPr>
        <w:t> </w:t>
      </w:r>
      <w:r>
        <w:rPr>
          <w:sz w:val="24"/>
        </w:rPr>
        <w:t>a</w:t>
      </w:r>
      <w:r>
        <w:rPr>
          <w:spacing w:val="-2"/>
          <w:sz w:val="24"/>
        </w:rPr>
        <w:t> </w:t>
      </w:r>
      <w:r>
        <w:rPr>
          <w:sz w:val="24"/>
        </w:rPr>
        <w:t>reappraisal provided</w:t>
      </w:r>
      <w:r>
        <w:rPr>
          <w:spacing w:val="-1"/>
          <w:sz w:val="24"/>
        </w:rPr>
        <w:t> </w:t>
      </w:r>
      <w:r>
        <w:rPr>
          <w:sz w:val="24"/>
        </w:rPr>
        <w:t>the</w:t>
      </w:r>
      <w:r>
        <w:rPr>
          <w:spacing w:val="-1"/>
          <w:sz w:val="24"/>
        </w:rPr>
        <w:t> </w:t>
      </w:r>
      <w:r>
        <w:rPr>
          <w:sz w:val="24"/>
        </w:rPr>
        <w:t>original competitive bid</w:t>
      </w:r>
      <w:r>
        <w:rPr>
          <w:spacing w:val="-3"/>
          <w:sz w:val="24"/>
        </w:rPr>
        <w:t> </w:t>
      </w:r>
      <w:r>
        <w:rPr>
          <w:sz w:val="24"/>
        </w:rPr>
        <w:t>included</w:t>
      </w:r>
      <w:r>
        <w:rPr>
          <w:spacing w:val="-3"/>
          <w:sz w:val="24"/>
        </w:rPr>
        <w:t> </w:t>
      </w:r>
      <w:r>
        <w:rPr>
          <w:sz w:val="24"/>
        </w:rPr>
        <w:t>a</w:t>
      </w:r>
      <w:r>
        <w:rPr>
          <w:spacing w:val="-4"/>
          <w:sz w:val="24"/>
        </w:rPr>
        <w:t> </w:t>
      </w:r>
      <w:r>
        <w:rPr>
          <w:sz w:val="24"/>
        </w:rPr>
        <w:t>methodology</w:t>
      </w:r>
      <w:r>
        <w:rPr>
          <w:spacing w:val="-3"/>
          <w:sz w:val="24"/>
        </w:rPr>
        <w:t> </w:t>
      </w:r>
      <w:r>
        <w:rPr>
          <w:sz w:val="24"/>
        </w:rPr>
        <w:t>for</w:t>
      </w:r>
      <w:r>
        <w:rPr>
          <w:spacing w:val="-4"/>
          <w:sz w:val="24"/>
        </w:rPr>
        <w:t> </w:t>
      </w:r>
      <w:r>
        <w:rPr>
          <w:sz w:val="24"/>
        </w:rPr>
        <w:t>adjusting</w:t>
      </w:r>
      <w:r>
        <w:rPr>
          <w:spacing w:val="-3"/>
          <w:sz w:val="24"/>
        </w:rPr>
        <w:t> </w:t>
      </w:r>
      <w:r>
        <w:rPr>
          <w:sz w:val="24"/>
        </w:rPr>
        <w:t>the</w:t>
      </w:r>
      <w:r>
        <w:rPr>
          <w:spacing w:val="-4"/>
          <w:sz w:val="24"/>
        </w:rPr>
        <w:t> </w:t>
      </w:r>
      <w:r>
        <w:rPr>
          <w:sz w:val="24"/>
        </w:rPr>
        <w:t>bid</w:t>
      </w:r>
      <w:r>
        <w:rPr>
          <w:spacing w:val="-3"/>
          <w:sz w:val="24"/>
        </w:rPr>
        <w:t> </w:t>
      </w:r>
      <w:r>
        <w:rPr>
          <w:sz w:val="24"/>
        </w:rPr>
        <w:t>price</w:t>
      </w:r>
      <w:r>
        <w:rPr>
          <w:spacing w:val="-4"/>
          <w:sz w:val="24"/>
        </w:rPr>
        <w:t> </w:t>
      </w:r>
      <w:r>
        <w:rPr>
          <w:sz w:val="24"/>
        </w:rPr>
        <w:t>based</w:t>
      </w:r>
      <w:r>
        <w:rPr>
          <w:spacing w:val="-3"/>
          <w:sz w:val="24"/>
        </w:rPr>
        <w:t> </w:t>
      </w:r>
      <w:r>
        <w:rPr>
          <w:sz w:val="24"/>
        </w:rPr>
        <w:t>on</w:t>
      </w:r>
      <w:r>
        <w:rPr>
          <w:spacing w:val="-3"/>
          <w:sz w:val="24"/>
        </w:rPr>
        <w:t> </w:t>
      </w:r>
      <w:r>
        <w:rPr>
          <w:sz w:val="24"/>
        </w:rPr>
        <w:t>more</w:t>
      </w:r>
      <w:r>
        <w:rPr>
          <w:spacing w:val="-5"/>
          <w:sz w:val="24"/>
        </w:rPr>
        <w:t> </w:t>
      </w:r>
      <w:r>
        <w:rPr>
          <w:sz w:val="24"/>
        </w:rPr>
        <w:t>accurate</w:t>
      </w:r>
      <w:r>
        <w:rPr>
          <w:spacing w:val="-4"/>
          <w:sz w:val="24"/>
        </w:rPr>
        <w:t> </w:t>
      </w:r>
      <w:r>
        <w:rPr>
          <w:sz w:val="24"/>
        </w:rPr>
        <w:t>site information and re-estimation of those costs is performed in accordance with that </w:t>
      </w:r>
      <w:r>
        <w:rPr>
          <w:spacing w:val="-2"/>
          <w:sz w:val="24"/>
        </w:rPr>
        <w:t>methodology.</w:t>
      </w:r>
    </w:p>
    <w:p>
      <w:pPr>
        <w:pStyle w:val="ListParagraph"/>
        <w:numPr>
          <w:ilvl w:val="0"/>
          <w:numId w:val="117"/>
        </w:numPr>
        <w:tabs>
          <w:tab w:pos="841" w:val="left" w:leader="none"/>
        </w:tabs>
        <w:spacing w:line="240" w:lineRule="auto" w:before="120" w:after="0"/>
        <w:ind w:left="840" w:right="1852" w:hanging="360"/>
        <w:jc w:val="left"/>
        <w:rPr>
          <w:sz w:val="24"/>
        </w:rPr>
      </w:pPr>
      <w:r>
        <w:rPr>
          <w:sz w:val="24"/>
        </w:rPr>
        <w:t>The</w:t>
      </w:r>
      <w:r>
        <w:rPr>
          <w:spacing w:val="-5"/>
          <w:sz w:val="24"/>
        </w:rPr>
        <w:t> </w:t>
      </w:r>
      <w:r>
        <w:rPr>
          <w:sz w:val="24"/>
        </w:rPr>
        <w:t>Crown</w:t>
      </w:r>
      <w:r>
        <w:rPr>
          <w:spacing w:val="-3"/>
          <w:sz w:val="24"/>
        </w:rPr>
        <w:t> </w:t>
      </w:r>
      <w:r>
        <w:rPr>
          <w:sz w:val="24"/>
        </w:rPr>
        <w:t>is</w:t>
      </w:r>
      <w:r>
        <w:rPr>
          <w:spacing w:val="-3"/>
          <w:sz w:val="24"/>
        </w:rPr>
        <w:t> </w:t>
      </w:r>
      <w:r>
        <w:rPr>
          <w:sz w:val="24"/>
        </w:rPr>
        <w:t>not</w:t>
      </w:r>
      <w:r>
        <w:rPr>
          <w:spacing w:val="-3"/>
          <w:sz w:val="24"/>
        </w:rPr>
        <w:t> </w:t>
      </w:r>
      <w:r>
        <w:rPr>
          <w:sz w:val="24"/>
        </w:rPr>
        <w:t>liable</w:t>
      </w:r>
      <w:r>
        <w:rPr>
          <w:spacing w:val="-4"/>
          <w:sz w:val="24"/>
        </w:rPr>
        <w:t> </w:t>
      </w:r>
      <w:r>
        <w:rPr>
          <w:sz w:val="24"/>
        </w:rPr>
        <w:t>for</w:t>
      </w:r>
      <w:r>
        <w:rPr>
          <w:spacing w:val="-3"/>
          <w:sz w:val="24"/>
        </w:rPr>
        <w:t> </w:t>
      </w:r>
      <w:r>
        <w:rPr>
          <w:sz w:val="24"/>
        </w:rPr>
        <w:t>any</w:t>
      </w:r>
      <w:r>
        <w:rPr>
          <w:spacing w:val="-3"/>
          <w:sz w:val="24"/>
        </w:rPr>
        <w:t> </w:t>
      </w:r>
      <w:r>
        <w:rPr>
          <w:sz w:val="24"/>
        </w:rPr>
        <w:t>difference</w:t>
      </w:r>
      <w:r>
        <w:rPr>
          <w:spacing w:val="-4"/>
          <w:sz w:val="24"/>
        </w:rPr>
        <w:t> </w:t>
      </w:r>
      <w:r>
        <w:rPr>
          <w:sz w:val="24"/>
        </w:rPr>
        <w:t>between</w:t>
      </w:r>
      <w:r>
        <w:rPr>
          <w:spacing w:val="-3"/>
          <w:sz w:val="24"/>
        </w:rPr>
        <w:t> </w:t>
      </w:r>
      <w:r>
        <w:rPr>
          <w:sz w:val="24"/>
        </w:rPr>
        <w:t>the</w:t>
      </w:r>
      <w:r>
        <w:rPr>
          <w:spacing w:val="-3"/>
          <w:sz w:val="24"/>
        </w:rPr>
        <w:t> </w:t>
      </w:r>
      <w:r>
        <w:rPr>
          <w:sz w:val="24"/>
        </w:rPr>
        <w:t>appraisal estimate</w:t>
      </w:r>
      <w:r>
        <w:rPr>
          <w:spacing w:val="-4"/>
          <w:sz w:val="24"/>
        </w:rPr>
        <w:t> </w:t>
      </w:r>
      <w:r>
        <w:rPr>
          <w:sz w:val="24"/>
        </w:rPr>
        <w:t>and</w:t>
      </w:r>
      <w:r>
        <w:rPr>
          <w:spacing w:val="-3"/>
          <w:sz w:val="24"/>
        </w:rPr>
        <w:t> </w:t>
      </w:r>
      <w:r>
        <w:rPr>
          <w:sz w:val="24"/>
        </w:rPr>
        <w:t>the licensee’s actual costs.</w:t>
      </w:r>
    </w:p>
    <w:p>
      <w:pPr>
        <w:pStyle w:val="ListParagraph"/>
        <w:numPr>
          <w:ilvl w:val="0"/>
          <w:numId w:val="117"/>
        </w:numPr>
        <w:tabs>
          <w:tab w:pos="841" w:val="left" w:leader="none"/>
        </w:tabs>
        <w:spacing w:line="240" w:lineRule="auto" w:before="120" w:after="0"/>
        <w:ind w:left="840" w:right="0" w:hanging="361"/>
        <w:jc w:val="left"/>
        <w:rPr>
          <w:sz w:val="24"/>
        </w:rPr>
      </w:pPr>
      <w:r>
        <w:rPr>
          <w:sz w:val="24"/>
        </w:rPr>
        <w:t>The</w:t>
      </w:r>
      <w:r>
        <w:rPr>
          <w:spacing w:val="-8"/>
          <w:sz w:val="24"/>
        </w:rPr>
        <w:t> </w:t>
      </w:r>
      <w:r>
        <w:rPr>
          <w:sz w:val="24"/>
        </w:rPr>
        <w:t>following</w:t>
      </w:r>
      <w:r>
        <w:rPr>
          <w:spacing w:val="-8"/>
          <w:sz w:val="24"/>
        </w:rPr>
        <w:t> </w:t>
      </w:r>
      <w:r>
        <w:rPr>
          <w:sz w:val="24"/>
        </w:rPr>
        <w:t>specific</w:t>
      </w:r>
      <w:r>
        <w:rPr>
          <w:spacing w:val="-6"/>
          <w:sz w:val="24"/>
        </w:rPr>
        <w:t> </w:t>
      </w:r>
      <w:r>
        <w:rPr>
          <w:sz w:val="24"/>
        </w:rPr>
        <w:t>situations</w:t>
      </w:r>
      <w:r>
        <w:rPr>
          <w:spacing w:val="-6"/>
          <w:sz w:val="24"/>
        </w:rPr>
        <w:t> </w:t>
      </w:r>
      <w:r>
        <w:rPr>
          <w:sz w:val="24"/>
        </w:rPr>
        <w:t>are</w:t>
      </w:r>
      <w:r>
        <w:rPr>
          <w:spacing w:val="-7"/>
          <w:sz w:val="24"/>
        </w:rPr>
        <w:t> </w:t>
      </w:r>
      <w:r>
        <w:rPr>
          <w:sz w:val="24"/>
        </w:rPr>
        <w:t>considered</w:t>
      </w:r>
      <w:r>
        <w:rPr>
          <w:spacing w:val="-6"/>
          <w:sz w:val="24"/>
        </w:rPr>
        <w:t> </w:t>
      </w:r>
      <w:r>
        <w:rPr>
          <w:sz w:val="24"/>
        </w:rPr>
        <w:t>for</w:t>
      </w:r>
      <w:r>
        <w:rPr>
          <w:spacing w:val="-6"/>
          <w:sz w:val="24"/>
        </w:rPr>
        <w:t> </w:t>
      </w:r>
      <w:r>
        <w:rPr>
          <w:sz w:val="24"/>
        </w:rPr>
        <w:t>engineering</w:t>
      </w:r>
      <w:r>
        <w:rPr>
          <w:spacing w:val="-8"/>
          <w:sz w:val="24"/>
        </w:rPr>
        <w:t> </w:t>
      </w:r>
      <w:r>
        <w:rPr>
          <w:sz w:val="24"/>
        </w:rPr>
        <w:t>cost</w:t>
      </w:r>
      <w:r>
        <w:rPr>
          <w:spacing w:val="-6"/>
          <w:sz w:val="24"/>
        </w:rPr>
        <w:t> </w:t>
      </w:r>
      <w:r>
        <w:rPr>
          <w:spacing w:val="-2"/>
          <w:sz w:val="24"/>
        </w:rPr>
        <w:t>estimates:</w:t>
      </w:r>
    </w:p>
    <w:p>
      <w:pPr>
        <w:pStyle w:val="ListParagraph"/>
        <w:numPr>
          <w:ilvl w:val="1"/>
          <w:numId w:val="117"/>
        </w:numPr>
        <w:tabs>
          <w:tab w:pos="1351" w:val="left" w:leader="none"/>
          <w:tab w:pos="1352" w:val="left" w:leader="none"/>
        </w:tabs>
        <w:spacing w:line="240" w:lineRule="auto" w:before="120" w:after="0"/>
        <w:ind w:left="1351" w:right="975" w:hanging="512"/>
        <w:jc w:val="left"/>
        <w:rPr>
          <w:sz w:val="24"/>
        </w:rPr>
      </w:pPr>
      <w:r>
        <w:rPr>
          <w:sz w:val="24"/>
        </w:rPr>
        <w:t>New</w:t>
      </w:r>
      <w:r>
        <w:rPr>
          <w:spacing w:val="-3"/>
          <w:sz w:val="24"/>
        </w:rPr>
        <w:t> </w:t>
      </w:r>
      <w:r>
        <w:rPr>
          <w:sz w:val="24"/>
        </w:rPr>
        <w:t>construction</w:t>
      </w:r>
      <w:r>
        <w:rPr>
          <w:spacing w:val="-2"/>
          <w:sz w:val="24"/>
        </w:rPr>
        <w:t> </w:t>
      </w:r>
      <w:r>
        <w:rPr>
          <w:sz w:val="24"/>
        </w:rPr>
        <w:t>of</w:t>
      </w:r>
      <w:r>
        <w:rPr>
          <w:spacing w:val="-4"/>
          <w:sz w:val="24"/>
        </w:rPr>
        <w:t> </w:t>
      </w:r>
      <w:r>
        <w:rPr>
          <w:sz w:val="24"/>
        </w:rPr>
        <w:t>long</w:t>
      </w:r>
      <w:r>
        <w:rPr>
          <w:spacing w:val="-3"/>
          <w:sz w:val="24"/>
        </w:rPr>
        <w:t> </w:t>
      </w:r>
      <w:r>
        <w:rPr>
          <w:sz w:val="24"/>
        </w:rPr>
        <w:t>term,</w:t>
      </w:r>
      <w:r>
        <w:rPr>
          <w:spacing w:val="-3"/>
          <w:sz w:val="24"/>
        </w:rPr>
        <w:t> </w:t>
      </w:r>
      <w:r>
        <w:rPr>
          <w:sz w:val="24"/>
        </w:rPr>
        <w:t>primary</w:t>
      </w:r>
      <w:r>
        <w:rPr>
          <w:spacing w:val="-9"/>
          <w:sz w:val="24"/>
        </w:rPr>
        <w:t> </w:t>
      </w:r>
      <w:r>
        <w:rPr>
          <w:sz w:val="24"/>
        </w:rPr>
        <w:t>access</w:t>
      </w:r>
      <w:r>
        <w:rPr>
          <w:spacing w:val="-1"/>
          <w:sz w:val="24"/>
        </w:rPr>
        <w:t> </w:t>
      </w:r>
      <w:r>
        <w:rPr>
          <w:sz w:val="24"/>
        </w:rPr>
        <w:t>road</w:t>
      </w:r>
      <w:r>
        <w:rPr>
          <w:spacing w:val="-3"/>
          <w:sz w:val="24"/>
        </w:rPr>
        <w:t> </w:t>
      </w:r>
      <w:r>
        <w:rPr>
          <w:sz w:val="24"/>
        </w:rPr>
        <w:t>sections,</w:t>
      </w:r>
      <w:r>
        <w:rPr>
          <w:spacing w:val="-3"/>
          <w:sz w:val="24"/>
        </w:rPr>
        <w:t> </w:t>
      </w:r>
      <w:r>
        <w:rPr>
          <w:sz w:val="24"/>
        </w:rPr>
        <w:t>with</w:t>
      </w:r>
      <w:r>
        <w:rPr>
          <w:spacing w:val="-3"/>
          <w:sz w:val="24"/>
        </w:rPr>
        <w:t> </w:t>
      </w:r>
      <w:r>
        <w:rPr>
          <w:sz w:val="24"/>
        </w:rPr>
        <w:t>a</w:t>
      </w:r>
      <w:r>
        <w:rPr>
          <w:spacing w:val="-3"/>
          <w:sz w:val="24"/>
        </w:rPr>
        <w:t> </w:t>
      </w:r>
      <w:r>
        <w:rPr>
          <w:sz w:val="24"/>
        </w:rPr>
        <w:t>finished</w:t>
      </w:r>
      <w:r>
        <w:rPr>
          <w:spacing w:val="-3"/>
          <w:sz w:val="24"/>
        </w:rPr>
        <w:t> </w:t>
      </w:r>
      <w:r>
        <w:rPr>
          <w:sz w:val="24"/>
        </w:rPr>
        <w:t>running surface greater than 6 metres wide and agreed to by district engineering staff.</w:t>
      </w:r>
    </w:p>
    <w:p>
      <w:pPr>
        <w:pStyle w:val="ListParagraph"/>
        <w:numPr>
          <w:ilvl w:val="1"/>
          <w:numId w:val="117"/>
        </w:numPr>
        <w:tabs>
          <w:tab w:pos="1351" w:val="left" w:leader="none"/>
          <w:tab w:pos="1352" w:val="left" w:leader="none"/>
        </w:tabs>
        <w:spacing w:line="240" w:lineRule="auto" w:before="121" w:after="0"/>
        <w:ind w:left="1351" w:right="0" w:hanging="512"/>
        <w:jc w:val="left"/>
        <w:rPr>
          <w:sz w:val="24"/>
        </w:rPr>
      </w:pPr>
      <w:r>
        <w:rPr>
          <w:sz w:val="24"/>
        </w:rPr>
        <w:t>Road</w:t>
      </w:r>
      <w:r>
        <w:rPr>
          <w:spacing w:val="-2"/>
          <w:sz w:val="24"/>
        </w:rPr>
        <w:t> </w:t>
      </w:r>
      <w:r>
        <w:rPr>
          <w:sz w:val="24"/>
        </w:rPr>
        <w:t>construction</w:t>
      </w:r>
      <w:r>
        <w:rPr>
          <w:spacing w:val="-2"/>
          <w:sz w:val="24"/>
        </w:rPr>
        <w:t> </w:t>
      </w:r>
      <w:r>
        <w:rPr>
          <w:sz w:val="24"/>
        </w:rPr>
        <w:t>on</w:t>
      </w:r>
      <w:r>
        <w:rPr>
          <w:spacing w:val="-2"/>
          <w:sz w:val="24"/>
        </w:rPr>
        <w:t> </w:t>
      </w:r>
      <w:r>
        <w:rPr>
          <w:sz w:val="24"/>
        </w:rPr>
        <w:t>uphill</w:t>
      </w:r>
      <w:r>
        <w:rPr>
          <w:spacing w:val="-1"/>
          <w:sz w:val="24"/>
        </w:rPr>
        <w:t> </w:t>
      </w:r>
      <w:r>
        <w:rPr>
          <w:sz w:val="24"/>
        </w:rPr>
        <w:t>side</w:t>
      </w:r>
      <w:r>
        <w:rPr>
          <w:spacing w:val="-3"/>
          <w:sz w:val="24"/>
        </w:rPr>
        <w:t> </w:t>
      </w:r>
      <w:r>
        <w:rPr>
          <w:sz w:val="24"/>
        </w:rPr>
        <w:t>slopes</w:t>
      </w:r>
      <w:r>
        <w:rPr>
          <w:spacing w:val="-2"/>
          <w:sz w:val="24"/>
        </w:rPr>
        <w:t> </w:t>
      </w:r>
      <w:r>
        <w:rPr>
          <w:sz w:val="24"/>
        </w:rPr>
        <w:t>greater</w:t>
      </w:r>
      <w:r>
        <w:rPr>
          <w:spacing w:val="-3"/>
          <w:sz w:val="24"/>
        </w:rPr>
        <w:t> </w:t>
      </w:r>
      <w:r>
        <w:rPr>
          <w:sz w:val="24"/>
        </w:rPr>
        <w:t>than</w:t>
      </w:r>
      <w:r>
        <w:rPr>
          <w:spacing w:val="-2"/>
          <w:sz w:val="24"/>
        </w:rPr>
        <w:t> </w:t>
      </w:r>
      <w:r>
        <w:rPr>
          <w:spacing w:val="-4"/>
          <w:sz w:val="24"/>
        </w:rPr>
        <w:t>50%.</w:t>
      </w:r>
    </w:p>
    <w:p>
      <w:pPr>
        <w:pStyle w:val="ListParagraph"/>
        <w:numPr>
          <w:ilvl w:val="1"/>
          <w:numId w:val="117"/>
        </w:numPr>
        <w:tabs>
          <w:tab w:pos="1351" w:val="left" w:leader="none"/>
          <w:tab w:pos="1352" w:val="left" w:leader="none"/>
        </w:tabs>
        <w:spacing w:line="240" w:lineRule="auto" w:before="120" w:after="0"/>
        <w:ind w:left="1351" w:right="0" w:hanging="512"/>
        <w:jc w:val="left"/>
        <w:rPr>
          <w:sz w:val="24"/>
        </w:rPr>
      </w:pPr>
      <w:r>
        <w:rPr>
          <w:sz w:val="24"/>
        </w:rPr>
        <w:t>When</w:t>
      </w:r>
      <w:r>
        <w:rPr>
          <w:spacing w:val="-2"/>
          <w:sz w:val="24"/>
        </w:rPr>
        <w:t> </w:t>
      </w:r>
      <w:r>
        <w:rPr>
          <w:sz w:val="24"/>
        </w:rPr>
        <w:t>rock</w:t>
      </w:r>
      <w:r>
        <w:rPr>
          <w:spacing w:val="-1"/>
          <w:sz w:val="24"/>
        </w:rPr>
        <w:t> </w:t>
      </w:r>
      <w:r>
        <w:rPr>
          <w:sz w:val="24"/>
        </w:rPr>
        <w:t>percent</w:t>
      </w:r>
      <w:r>
        <w:rPr>
          <w:spacing w:val="-1"/>
          <w:sz w:val="24"/>
        </w:rPr>
        <w:t> </w:t>
      </w:r>
      <w:r>
        <w:rPr>
          <w:sz w:val="24"/>
        </w:rPr>
        <w:t>as</w:t>
      </w:r>
      <w:r>
        <w:rPr>
          <w:spacing w:val="-1"/>
          <w:sz w:val="24"/>
        </w:rPr>
        <w:t> </w:t>
      </w:r>
      <w:r>
        <w:rPr>
          <w:sz w:val="24"/>
        </w:rPr>
        <w:t>calculated</w:t>
      </w:r>
      <w:r>
        <w:rPr>
          <w:spacing w:val="-1"/>
          <w:sz w:val="24"/>
        </w:rPr>
        <w:t> </w:t>
      </w:r>
      <w:r>
        <w:rPr>
          <w:sz w:val="24"/>
        </w:rPr>
        <w:t>in</w:t>
      </w:r>
      <w:r>
        <w:rPr>
          <w:spacing w:val="-1"/>
          <w:sz w:val="24"/>
        </w:rPr>
        <w:t> </w:t>
      </w:r>
      <w:r>
        <w:rPr>
          <w:sz w:val="24"/>
        </w:rPr>
        <w:t>section</w:t>
      </w:r>
      <w:r>
        <w:rPr>
          <w:spacing w:val="-1"/>
          <w:sz w:val="24"/>
        </w:rPr>
        <w:t> </w:t>
      </w:r>
      <w:r>
        <w:rPr>
          <w:sz w:val="24"/>
        </w:rPr>
        <w:t>4.3.2.2(4)</w:t>
      </w:r>
      <w:r>
        <w:rPr>
          <w:spacing w:val="-4"/>
          <w:sz w:val="24"/>
        </w:rPr>
        <w:t> </w:t>
      </w:r>
      <w:r>
        <w:rPr>
          <w:sz w:val="24"/>
        </w:rPr>
        <w:t>is</w:t>
      </w:r>
      <w:r>
        <w:rPr>
          <w:spacing w:val="-1"/>
          <w:sz w:val="24"/>
        </w:rPr>
        <w:t> </w:t>
      </w:r>
      <w:r>
        <w:rPr>
          <w:sz w:val="24"/>
        </w:rPr>
        <w:t>greater</w:t>
      </w:r>
      <w:r>
        <w:rPr>
          <w:spacing w:val="-1"/>
          <w:sz w:val="24"/>
        </w:rPr>
        <w:t> </w:t>
      </w:r>
      <w:r>
        <w:rPr>
          <w:sz w:val="24"/>
        </w:rPr>
        <w:t>than</w:t>
      </w:r>
      <w:r>
        <w:rPr>
          <w:spacing w:val="-1"/>
          <w:sz w:val="24"/>
        </w:rPr>
        <w:t> </w:t>
      </w:r>
      <w:r>
        <w:rPr>
          <w:spacing w:val="-4"/>
          <w:sz w:val="24"/>
        </w:rPr>
        <w:t>50%.</w:t>
      </w:r>
    </w:p>
    <w:p>
      <w:pPr>
        <w:pStyle w:val="ListParagraph"/>
        <w:numPr>
          <w:ilvl w:val="1"/>
          <w:numId w:val="117"/>
        </w:numPr>
        <w:tabs>
          <w:tab w:pos="1351" w:val="left" w:leader="none"/>
          <w:tab w:pos="1352" w:val="left" w:leader="none"/>
        </w:tabs>
        <w:spacing w:line="240" w:lineRule="auto" w:before="120" w:after="0"/>
        <w:ind w:left="1351" w:right="0" w:hanging="512"/>
        <w:jc w:val="left"/>
        <w:rPr>
          <w:sz w:val="24"/>
        </w:rPr>
      </w:pPr>
      <w:r>
        <w:rPr>
          <w:sz w:val="24"/>
        </w:rPr>
        <w:t>Road</w:t>
      </w:r>
      <w:r>
        <w:rPr>
          <w:spacing w:val="-2"/>
          <w:sz w:val="24"/>
        </w:rPr>
        <w:t> </w:t>
      </w:r>
      <w:r>
        <w:rPr>
          <w:sz w:val="24"/>
        </w:rPr>
        <w:t>construction</w:t>
      </w:r>
      <w:r>
        <w:rPr>
          <w:spacing w:val="-2"/>
          <w:sz w:val="24"/>
        </w:rPr>
        <w:t> </w:t>
      </w:r>
      <w:r>
        <w:rPr>
          <w:sz w:val="24"/>
        </w:rPr>
        <w:t>within terrain</w:t>
      </w:r>
      <w:r>
        <w:rPr>
          <w:spacing w:val="73"/>
          <w:sz w:val="24"/>
        </w:rPr>
        <w:t> </w:t>
      </w:r>
      <w:r>
        <w:rPr>
          <w:sz w:val="24"/>
        </w:rPr>
        <w:t>class</w:t>
      </w:r>
      <w:r>
        <w:rPr>
          <w:spacing w:val="-2"/>
          <w:sz w:val="24"/>
        </w:rPr>
        <w:t> </w:t>
      </w:r>
      <w:r>
        <w:rPr>
          <w:sz w:val="24"/>
        </w:rPr>
        <w:t>4</w:t>
      </w:r>
      <w:r>
        <w:rPr>
          <w:spacing w:val="-1"/>
          <w:sz w:val="24"/>
        </w:rPr>
        <w:t> </w:t>
      </w:r>
      <w:r>
        <w:rPr>
          <w:sz w:val="24"/>
        </w:rPr>
        <w:t>and</w:t>
      </w:r>
      <w:r>
        <w:rPr>
          <w:spacing w:val="-2"/>
          <w:sz w:val="24"/>
        </w:rPr>
        <w:t> </w:t>
      </w:r>
      <w:r>
        <w:rPr>
          <w:spacing w:val="-5"/>
          <w:sz w:val="24"/>
        </w:rPr>
        <w:t>5.</w:t>
      </w:r>
    </w:p>
    <w:p>
      <w:pPr>
        <w:pStyle w:val="ListParagraph"/>
        <w:numPr>
          <w:ilvl w:val="1"/>
          <w:numId w:val="117"/>
        </w:numPr>
        <w:tabs>
          <w:tab w:pos="1351" w:val="left" w:leader="none"/>
          <w:tab w:pos="1352" w:val="left" w:leader="none"/>
        </w:tabs>
        <w:spacing w:line="240" w:lineRule="auto" w:before="120" w:after="0"/>
        <w:ind w:left="1351" w:right="1173" w:hanging="512"/>
        <w:jc w:val="left"/>
        <w:rPr>
          <w:sz w:val="24"/>
        </w:rPr>
      </w:pPr>
      <w:r>
        <w:rPr>
          <w:sz w:val="24"/>
        </w:rPr>
        <w:t>End haul construction (of roads and landings) requiring removal by truck of excavated</w:t>
      </w:r>
      <w:r>
        <w:rPr>
          <w:spacing w:val="-3"/>
          <w:sz w:val="24"/>
        </w:rPr>
        <w:t> </w:t>
      </w:r>
      <w:r>
        <w:rPr>
          <w:sz w:val="24"/>
        </w:rPr>
        <w:t>material</w:t>
      </w:r>
      <w:r>
        <w:rPr>
          <w:spacing w:val="-3"/>
          <w:sz w:val="24"/>
        </w:rPr>
        <w:t> </w:t>
      </w:r>
      <w:r>
        <w:rPr>
          <w:sz w:val="24"/>
        </w:rPr>
        <w:t>to</w:t>
      </w:r>
      <w:r>
        <w:rPr>
          <w:spacing w:val="-3"/>
          <w:sz w:val="24"/>
        </w:rPr>
        <w:t> </w:t>
      </w:r>
      <w:r>
        <w:rPr>
          <w:sz w:val="24"/>
        </w:rPr>
        <w:t>a</w:t>
      </w:r>
      <w:r>
        <w:rPr>
          <w:spacing w:val="-4"/>
          <w:sz w:val="24"/>
        </w:rPr>
        <w:t> </w:t>
      </w:r>
      <w:r>
        <w:rPr>
          <w:sz w:val="24"/>
        </w:rPr>
        <w:t>separate</w:t>
      </w:r>
      <w:r>
        <w:rPr>
          <w:spacing w:val="-4"/>
          <w:sz w:val="24"/>
        </w:rPr>
        <w:t> </w:t>
      </w:r>
      <w:r>
        <w:rPr>
          <w:sz w:val="24"/>
        </w:rPr>
        <w:t>area</w:t>
      </w:r>
      <w:r>
        <w:rPr>
          <w:spacing w:val="-4"/>
          <w:sz w:val="24"/>
        </w:rPr>
        <w:t> </w:t>
      </w:r>
      <w:r>
        <w:rPr>
          <w:sz w:val="24"/>
        </w:rPr>
        <w:t>to</w:t>
      </w:r>
      <w:r>
        <w:rPr>
          <w:spacing w:val="-3"/>
          <w:sz w:val="24"/>
        </w:rPr>
        <w:t> </w:t>
      </w:r>
      <w:r>
        <w:rPr>
          <w:sz w:val="24"/>
        </w:rPr>
        <w:t>avoid</w:t>
      </w:r>
      <w:r>
        <w:rPr>
          <w:spacing w:val="-3"/>
          <w:sz w:val="24"/>
        </w:rPr>
        <w:t> </w:t>
      </w:r>
      <w:r>
        <w:rPr>
          <w:sz w:val="24"/>
        </w:rPr>
        <w:t>side casting</w:t>
      </w:r>
      <w:r>
        <w:rPr>
          <w:spacing w:val="-6"/>
          <w:sz w:val="24"/>
        </w:rPr>
        <w:t> </w:t>
      </w:r>
      <w:r>
        <w:rPr>
          <w:sz w:val="24"/>
        </w:rPr>
        <w:t>on</w:t>
      </w:r>
      <w:r>
        <w:rPr>
          <w:spacing w:val="-3"/>
          <w:sz w:val="24"/>
        </w:rPr>
        <w:t> </w:t>
      </w:r>
      <w:r>
        <w:rPr>
          <w:sz w:val="24"/>
        </w:rPr>
        <w:t>steep</w:t>
      </w:r>
      <w:r>
        <w:rPr>
          <w:spacing w:val="-3"/>
          <w:sz w:val="24"/>
        </w:rPr>
        <w:t> </w:t>
      </w:r>
      <w:r>
        <w:rPr>
          <w:sz w:val="24"/>
        </w:rPr>
        <w:t>and/or</w:t>
      </w:r>
      <w:r>
        <w:rPr>
          <w:spacing w:val="-3"/>
          <w:sz w:val="24"/>
        </w:rPr>
        <w:t> </w:t>
      </w:r>
      <w:r>
        <w:rPr>
          <w:sz w:val="24"/>
        </w:rPr>
        <w:t>sensitive </w:t>
      </w:r>
      <w:r>
        <w:rPr>
          <w:spacing w:val="-2"/>
          <w:sz w:val="24"/>
        </w:rPr>
        <w:t>sites.</w:t>
      </w:r>
    </w:p>
    <w:p>
      <w:pPr>
        <w:pStyle w:val="ListParagraph"/>
        <w:numPr>
          <w:ilvl w:val="1"/>
          <w:numId w:val="117"/>
        </w:numPr>
        <w:tabs>
          <w:tab w:pos="1351" w:val="left" w:leader="none"/>
          <w:tab w:pos="1352" w:val="left" w:leader="none"/>
        </w:tabs>
        <w:spacing w:line="240" w:lineRule="auto" w:before="120" w:after="0"/>
        <w:ind w:left="1351" w:right="1410" w:hanging="512"/>
        <w:jc w:val="left"/>
        <w:rPr>
          <w:sz w:val="24"/>
        </w:rPr>
      </w:pPr>
      <w:r>
        <w:rPr>
          <w:sz w:val="24"/>
        </w:rPr>
        <w:t>Overland</w:t>
      </w:r>
      <w:r>
        <w:rPr>
          <w:spacing w:val="-4"/>
          <w:sz w:val="24"/>
        </w:rPr>
        <w:t> </w:t>
      </w:r>
      <w:r>
        <w:rPr>
          <w:sz w:val="24"/>
        </w:rPr>
        <w:t>construction</w:t>
      </w:r>
      <w:r>
        <w:rPr>
          <w:spacing w:val="-4"/>
          <w:sz w:val="24"/>
        </w:rPr>
        <w:t> </w:t>
      </w:r>
      <w:r>
        <w:rPr>
          <w:sz w:val="24"/>
        </w:rPr>
        <w:t>to</w:t>
      </w:r>
      <w:r>
        <w:rPr>
          <w:spacing w:val="-4"/>
          <w:sz w:val="24"/>
        </w:rPr>
        <w:t> </w:t>
      </w:r>
      <w:r>
        <w:rPr>
          <w:sz w:val="24"/>
        </w:rPr>
        <w:t>provide</w:t>
      </w:r>
      <w:r>
        <w:rPr>
          <w:spacing w:val="-5"/>
          <w:sz w:val="24"/>
        </w:rPr>
        <w:t> </w:t>
      </w:r>
      <w:r>
        <w:rPr>
          <w:sz w:val="24"/>
        </w:rPr>
        <w:t>a</w:t>
      </w:r>
      <w:r>
        <w:rPr>
          <w:spacing w:val="-5"/>
          <w:sz w:val="24"/>
        </w:rPr>
        <w:t> </w:t>
      </w:r>
      <w:r>
        <w:rPr>
          <w:sz w:val="24"/>
        </w:rPr>
        <w:t>roadbed</w:t>
      </w:r>
      <w:r>
        <w:rPr>
          <w:spacing w:val="-3"/>
          <w:sz w:val="24"/>
        </w:rPr>
        <w:t> </w:t>
      </w:r>
      <w:r>
        <w:rPr>
          <w:sz w:val="24"/>
        </w:rPr>
        <w:t>by</w:t>
      </w:r>
      <w:r>
        <w:rPr>
          <w:spacing w:val="-6"/>
          <w:sz w:val="24"/>
        </w:rPr>
        <w:t> </w:t>
      </w:r>
      <w:r>
        <w:rPr>
          <w:sz w:val="24"/>
        </w:rPr>
        <w:t>trucking</w:t>
      </w:r>
      <w:r>
        <w:rPr>
          <w:spacing w:val="-6"/>
          <w:sz w:val="24"/>
        </w:rPr>
        <w:t> </w:t>
      </w:r>
      <w:r>
        <w:rPr>
          <w:sz w:val="24"/>
        </w:rPr>
        <w:t>in</w:t>
      </w:r>
      <w:r>
        <w:rPr>
          <w:spacing w:val="-4"/>
          <w:sz w:val="24"/>
        </w:rPr>
        <w:t> </w:t>
      </w:r>
      <w:r>
        <w:rPr>
          <w:sz w:val="24"/>
        </w:rPr>
        <w:t>material</w:t>
      </w:r>
      <w:r>
        <w:rPr>
          <w:spacing w:val="-4"/>
          <w:sz w:val="24"/>
        </w:rPr>
        <w:t> </w:t>
      </w:r>
      <w:r>
        <w:rPr>
          <w:sz w:val="24"/>
        </w:rPr>
        <w:t>for</w:t>
      </w:r>
      <w:r>
        <w:rPr>
          <w:spacing w:val="-3"/>
          <w:sz w:val="24"/>
        </w:rPr>
        <w:t> </w:t>
      </w:r>
      <w:r>
        <w:rPr>
          <w:sz w:val="24"/>
        </w:rPr>
        <w:t>extensive filling; see page 81 of Forest Road Engineering Guidebook for a more detailed </w:t>
      </w:r>
      <w:r>
        <w:rPr>
          <w:spacing w:val="-2"/>
          <w:sz w:val="24"/>
        </w:rPr>
        <w:t>description.</w:t>
      </w:r>
    </w:p>
    <w:p>
      <w:pPr>
        <w:pStyle w:val="ListParagraph"/>
        <w:numPr>
          <w:ilvl w:val="1"/>
          <w:numId w:val="117"/>
        </w:numPr>
        <w:tabs>
          <w:tab w:pos="1351" w:val="left" w:leader="none"/>
          <w:tab w:pos="1352" w:val="left" w:leader="none"/>
        </w:tabs>
        <w:spacing w:line="240" w:lineRule="auto" w:before="120" w:after="0"/>
        <w:ind w:left="1351" w:right="1103" w:hanging="512"/>
        <w:jc w:val="left"/>
        <w:rPr>
          <w:sz w:val="24"/>
        </w:rPr>
      </w:pPr>
      <w:r>
        <w:rPr>
          <w:sz w:val="24"/>
        </w:rPr>
        <w:t>Bridges (including ice bridges) not included in the subgrade construction cost estimate</w:t>
      </w:r>
      <w:r>
        <w:rPr>
          <w:spacing w:val="-4"/>
          <w:sz w:val="24"/>
        </w:rPr>
        <w:t> </w:t>
      </w:r>
      <w:r>
        <w:rPr>
          <w:sz w:val="24"/>
        </w:rPr>
        <w:t>or</w:t>
      </w:r>
      <w:r>
        <w:rPr>
          <w:spacing w:val="-4"/>
          <w:sz w:val="24"/>
        </w:rPr>
        <w:t> </w:t>
      </w:r>
      <w:r>
        <w:rPr>
          <w:sz w:val="24"/>
        </w:rPr>
        <w:t>represented</w:t>
      </w:r>
      <w:r>
        <w:rPr>
          <w:spacing w:val="-3"/>
          <w:sz w:val="24"/>
        </w:rPr>
        <w:t> </w:t>
      </w:r>
      <w:r>
        <w:rPr>
          <w:sz w:val="24"/>
        </w:rPr>
        <w:t>in</w:t>
      </w:r>
      <w:r>
        <w:rPr>
          <w:spacing w:val="-2"/>
          <w:sz w:val="24"/>
        </w:rPr>
        <w:t> </w:t>
      </w:r>
      <w:r>
        <w:rPr>
          <w:sz w:val="24"/>
        </w:rPr>
        <w:t>section</w:t>
      </w:r>
      <w:r>
        <w:rPr>
          <w:spacing w:val="-3"/>
          <w:sz w:val="24"/>
        </w:rPr>
        <w:t> </w:t>
      </w:r>
      <w:r>
        <w:rPr>
          <w:sz w:val="24"/>
        </w:rPr>
        <w:t>4.3.3.2</w:t>
      </w:r>
      <w:r>
        <w:rPr>
          <w:spacing w:val="-3"/>
          <w:sz w:val="24"/>
        </w:rPr>
        <w:t> </w:t>
      </w:r>
      <w:r>
        <w:rPr>
          <w:sz w:val="24"/>
        </w:rPr>
        <w:t>or</w:t>
      </w:r>
      <w:r>
        <w:rPr>
          <w:spacing w:val="-4"/>
          <w:sz w:val="24"/>
        </w:rPr>
        <w:t> </w:t>
      </w:r>
      <w:r>
        <w:rPr>
          <w:sz w:val="24"/>
        </w:rPr>
        <w:t>4.3.3.3</w:t>
      </w:r>
      <w:r>
        <w:rPr>
          <w:spacing w:val="-3"/>
          <w:sz w:val="24"/>
        </w:rPr>
        <w:t> </w:t>
      </w:r>
      <w:r>
        <w:rPr>
          <w:sz w:val="24"/>
        </w:rPr>
        <w:t>(tabular</w:t>
      </w:r>
      <w:r>
        <w:rPr>
          <w:spacing w:val="-5"/>
          <w:sz w:val="24"/>
        </w:rPr>
        <w:t> </w:t>
      </w:r>
      <w:r>
        <w:rPr>
          <w:sz w:val="24"/>
        </w:rPr>
        <w:t>bridges).</w:t>
      </w:r>
      <w:r>
        <w:rPr>
          <w:spacing w:val="40"/>
          <w:sz w:val="24"/>
        </w:rPr>
        <w:t> </w:t>
      </w:r>
      <w:r>
        <w:rPr>
          <w:sz w:val="24"/>
        </w:rPr>
        <w:t>Eligible</w:t>
      </w:r>
      <w:r>
        <w:rPr>
          <w:spacing w:val="-4"/>
          <w:sz w:val="24"/>
        </w:rPr>
        <w:t> </w:t>
      </w:r>
      <w:r>
        <w:rPr>
          <w:sz w:val="24"/>
        </w:rPr>
        <w:t>costs are described in section 4.3.6(9).</w:t>
      </w:r>
    </w:p>
    <w:p>
      <w:pPr>
        <w:pStyle w:val="ListParagraph"/>
        <w:numPr>
          <w:ilvl w:val="1"/>
          <w:numId w:val="117"/>
        </w:numPr>
        <w:tabs>
          <w:tab w:pos="1351" w:val="left" w:leader="none"/>
          <w:tab w:pos="1352" w:val="left" w:leader="none"/>
        </w:tabs>
        <w:spacing w:line="240" w:lineRule="auto" w:before="121" w:after="0"/>
        <w:ind w:left="1351" w:right="0" w:hanging="512"/>
        <w:jc w:val="left"/>
        <w:rPr>
          <w:sz w:val="24"/>
        </w:rPr>
      </w:pPr>
      <w:r>
        <w:rPr>
          <w:sz w:val="24"/>
        </w:rPr>
        <w:t>Structural</w:t>
      </w:r>
      <w:r>
        <w:rPr>
          <w:spacing w:val="-3"/>
          <w:sz w:val="24"/>
        </w:rPr>
        <w:t> </w:t>
      </w:r>
      <w:r>
        <w:rPr>
          <w:sz w:val="24"/>
        </w:rPr>
        <w:t>maintenance</w:t>
      </w:r>
      <w:r>
        <w:rPr>
          <w:spacing w:val="-2"/>
          <w:sz w:val="24"/>
        </w:rPr>
        <w:t> </w:t>
      </w:r>
      <w:r>
        <w:rPr>
          <w:sz w:val="24"/>
        </w:rPr>
        <w:t>of</w:t>
      </w:r>
      <w:r>
        <w:rPr>
          <w:spacing w:val="-3"/>
          <w:sz w:val="24"/>
        </w:rPr>
        <w:t> </w:t>
      </w:r>
      <w:r>
        <w:rPr>
          <w:sz w:val="24"/>
        </w:rPr>
        <w:t>bridges,</w:t>
      </w:r>
      <w:r>
        <w:rPr>
          <w:spacing w:val="-2"/>
          <w:sz w:val="24"/>
        </w:rPr>
        <w:t> </w:t>
      </w:r>
      <w:r>
        <w:rPr>
          <w:sz w:val="24"/>
        </w:rPr>
        <w:t>substructure</w:t>
      </w:r>
      <w:r>
        <w:rPr>
          <w:spacing w:val="-4"/>
          <w:sz w:val="24"/>
        </w:rPr>
        <w:t> </w:t>
      </w:r>
      <w:r>
        <w:rPr>
          <w:sz w:val="24"/>
        </w:rPr>
        <w:t>and</w:t>
      </w:r>
      <w:r>
        <w:rPr>
          <w:spacing w:val="-2"/>
          <w:sz w:val="24"/>
        </w:rPr>
        <w:t> cribwork.</w:t>
      </w:r>
    </w:p>
    <w:p>
      <w:pPr>
        <w:pStyle w:val="ListParagraph"/>
        <w:numPr>
          <w:ilvl w:val="1"/>
          <w:numId w:val="117"/>
        </w:numPr>
        <w:tabs>
          <w:tab w:pos="1351" w:val="left" w:leader="none"/>
          <w:tab w:pos="1352" w:val="left" w:leader="none"/>
        </w:tabs>
        <w:spacing w:line="240" w:lineRule="auto" w:before="120" w:after="0"/>
        <w:ind w:left="1351" w:right="1217" w:hanging="512"/>
        <w:jc w:val="left"/>
        <w:rPr>
          <w:sz w:val="24"/>
        </w:rPr>
      </w:pPr>
      <w:r>
        <w:rPr>
          <w:sz w:val="24"/>
        </w:rPr>
        <w:t>Road</w:t>
      </w:r>
      <w:r>
        <w:rPr>
          <w:spacing w:val="-3"/>
          <w:sz w:val="24"/>
        </w:rPr>
        <w:t> </w:t>
      </w:r>
      <w:r>
        <w:rPr>
          <w:sz w:val="24"/>
        </w:rPr>
        <w:t>Reactivation</w:t>
      </w:r>
      <w:r>
        <w:rPr>
          <w:spacing w:val="-2"/>
          <w:sz w:val="24"/>
        </w:rPr>
        <w:t> </w:t>
      </w:r>
      <w:r>
        <w:rPr>
          <w:sz w:val="24"/>
        </w:rPr>
        <w:t>activities</w:t>
      </w:r>
      <w:r>
        <w:rPr>
          <w:spacing w:val="-3"/>
          <w:sz w:val="24"/>
        </w:rPr>
        <w:t> </w:t>
      </w:r>
      <w:r>
        <w:rPr>
          <w:sz w:val="24"/>
        </w:rPr>
        <w:t>necessary</w:t>
      </w:r>
      <w:r>
        <w:rPr>
          <w:spacing w:val="-9"/>
          <w:sz w:val="24"/>
        </w:rPr>
        <w:t> </w:t>
      </w:r>
      <w:r>
        <w:rPr>
          <w:sz w:val="24"/>
        </w:rPr>
        <w:t>to</w:t>
      </w:r>
      <w:r>
        <w:rPr>
          <w:spacing w:val="-4"/>
          <w:sz w:val="24"/>
        </w:rPr>
        <w:t> </w:t>
      </w:r>
      <w:r>
        <w:rPr>
          <w:sz w:val="24"/>
        </w:rPr>
        <w:t>re-open a</w:t>
      </w:r>
      <w:r>
        <w:rPr>
          <w:spacing w:val="-5"/>
          <w:sz w:val="24"/>
        </w:rPr>
        <w:t> </w:t>
      </w:r>
      <w:r>
        <w:rPr>
          <w:sz w:val="24"/>
        </w:rPr>
        <w:t>road</w:t>
      </w:r>
      <w:r>
        <w:rPr>
          <w:spacing w:val="-4"/>
          <w:sz w:val="24"/>
        </w:rPr>
        <w:t> </w:t>
      </w:r>
      <w:r>
        <w:rPr>
          <w:sz w:val="24"/>
        </w:rPr>
        <w:t>where</w:t>
      </w:r>
      <w:r>
        <w:rPr>
          <w:spacing w:val="-5"/>
          <w:sz w:val="24"/>
        </w:rPr>
        <w:t> </w:t>
      </w:r>
      <w:r>
        <w:rPr>
          <w:sz w:val="24"/>
        </w:rPr>
        <w:t>there</w:t>
      </w:r>
      <w:r>
        <w:rPr>
          <w:spacing w:val="-5"/>
          <w:sz w:val="24"/>
        </w:rPr>
        <w:t> </w:t>
      </w:r>
      <w:r>
        <w:rPr>
          <w:sz w:val="24"/>
        </w:rPr>
        <w:t>were no</w:t>
      </w:r>
      <w:r>
        <w:rPr>
          <w:spacing w:val="-3"/>
          <w:sz w:val="24"/>
        </w:rPr>
        <w:t> </w:t>
      </w:r>
      <w:r>
        <w:rPr>
          <w:sz w:val="24"/>
        </w:rPr>
        <w:t>prior road maintenance obligations.</w:t>
      </w:r>
    </w:p>
    <w:p>
      <w:pPr>
        <w:pStyle w:val="ListParagraph"/>
        <w:numPr>
          <w:ilvl w:val="1"/>
          <w:numId w:val="117"/>
        </w:numPr>
        <w:tabs>
          <w:tab w:pos="1351" w:val="left" w:leader="none"/>
          <w:tab w:pos="1352" w:val="left" w:leader="none"/>
        </w:tabs>
        <w:spacing w:line="240" w:lineRule="auto" w:before="120" w:after="0"/>
        <w:ind w:left="1351" w:right="1262" w:hanging="512"/>
        <w:jc w:val="left"/>
        <w:rPr>
          <w:sz w:val="24"/>
        </w:rPr>
      </w:pPr>
      <w:r>
        <w:rPr>
          <w:sz w:val="24"/>
        </w:rPr>
        <w:t>Reconstruction</w:t>
      </w:r>
      <w:r>
        <w:rPr>
          <w:spacing w:val="-4"/>
          <w:sz w:val="24"/>
        </w:rPr>
        <w:t> </w:t>
      </w:r>
      <w:r>
        <w:rPr>
          <w:sz w:val="24"/>
        </w:rPr>
        <w:t>of</w:t>
      </w:r>
      <w:r>
        <w:rPr>
          <w:spacing w:val="-5"/>
          <w:sz w:val="24"/>
        </w:rPr>
        <w:t> </w:t>
      </w:r>
      <w:r>
        <w:rPr>
          <w:sz w:val="24"/>
        </w:rPr>
        <w:t>roads and</w:t>
      </w:r>
      <w:r>
        <w:rPr>
          <w:spacing w:val="-4"/>
          <w:sz w:val="24"/>
        </w:rPr>
        <w:t> </w:t>
      </w:r>
      <w:r>
        <w:rPr>
          <w:sz w:val="24"/>
        </w:rPr>
        <w:t>pertinent</w:t>
      </w:r>
      <w:r>
        <w:rPr>
          <w:spacing w:val="-4"/>
          <w:sz w:val="24"/>
        </w:rPr>
        <w:t> </w:t>
      </w:r>
      <w:r>
        <w:rPr>
          <w:sz w:val="24"/>
        </w:rPr>
        <w:t>structures</w:t>
      </w:r>
      <w:r>
        <w:rPr>
          <w:spacing w:val="-4"/>
          <w:sz w:val="24"/>
        </w:rPr>
        <w:t> </w:t>
      </w:r>
      <w:r>
        <w:rPr>
          <w:sz w:val="24"/>
        </w:rPr>
        <w:t>required</w:t>
      </w:r>
      <w:r>
        <w:rPr>
          <w:spacing w:val="-4"/>
          <w:sz w:val="24"/>
        </w:rPr>
        <w:t> </w:t>
      </w:r>
      <w:r>
        <w:rPr>
          <w:sz w:val="24"/>
        </w:rPr>
        <w:t>to</w:t>
      </w:r>
      <w:r>
        <w:rPr>
          <w:spacing w:val="-4"/>
          <w:sz w:val="24"/>
        </w:rPr>
        <w:t> </w:t>
      </w:r>
      <w:r>
        <w:rPr>
          <w:sz w:val="24"/>
        </w:rPr>
        <w:t>return</w:t>
      </w:r>
      <w:r>
        <w:rPr>
          <w:spacing w:val="-4"/>
          <w:sz w:val="24"/>
        </w:rPr>
        <w:t> </w:t>
      </w:r>
      <w:r>
        <w:rPr>
          <w:sz w:val="24"/>
        </w:rPr>
        <w:t>the</w:t>
      </w:r>
      <w:r>
        <w:rPr>
          <w:spacing w:val="-5"/>
          <w:sz w:val="24"/>
        </w:rPr>
        <w:t> </w:t>
      </w:r>
      <w:r>
        <w:rPr>
          <w:sz w:val="24"/>
        </w:rPr>
        <w:t>subgrade</w:t>
      </w:r>
      <w:r>
        <w:rPr>
          <w:spacing w:val="-6"/>
          <w:sz w:val="24"/>
        </w:rPr>
        <w:t> </w:t>
      </w:r>
      <w:r>
        <w:rPr>
          <w:sz w:val="24"/>
        </w:rPr>
        <w:t>or structure to the standard that existed at the time of original construction.</w:t>
      </w:r>
    </w:p>
    <w:p>
      <w:pPr>
        <w:pStyle w:val="ListParagraph"/>
        <w:numPr>
          <w:ilvl w:val="1"/>
          <w:numId w:val="117"/>
        </w:numPr>
        <w:tabs>
          <w:tab w:pos="1332" w:val="left" w:leader="none"/>
          <w:tab w:pos="1333" w:val="left" w:leader="none"/>
          <w:tab w:pos="1757" w:val="left" w:leader="none"/>
        </w:tabs>
        <w:spacing w:line="240" w:lineRule="auto" w:before="120" w:after="0"/>
        <w:ind w:left="1757" w:right="1027" w:hanging="994"/>
        <w:jc w:val="left"/>
        <w:rPr>
          <w:sz w:val="24"/>
        </w:rPr>
      </w:pPr>
      <w:r>
        <w:rPr>
          <w:spacing w:val="-6"/>
          <w:sz w:val="24"/>
        </w:rPr>
        <w:t>i.</w:t>
      </w:r>
      <w:r>
        <w:rPr>
          <w:sz w:val="24"/>
        </w:rPr>
        <w:tab/>
        <w:t>Upgrade</w:t>
      </w:r>
      <w:r>
        <w:rPr>
          <w:spacing w:val="-1"/>
          <w:sz w:val="24"/>
        </w:rPr>
        <w:t> </w:t>
      </w:r>
      <w:r>
        <w:rPr>
          <w:sz w:val="24"/>
        </w:rPr>
        <w:t>of</w:t>
      </w:r>
      <w:r>
        <w:rPr>
          <w:spacing w:val="-1"/>
          <w:sz w:val="24"/>
        </w:rPr>
        <w:t> </w:t>
      </w:r>
      <w:r>
        <w:rPr>
          <w:sz w:val="24"/>
        </w:rPr>
        <w:t>roads and</w:t>
      </w:r>
      <w:r>
        <w:rPr>
          <w:spacing w:val="-2"/>
          <w:sz w:val="24"/>
        </w:rPr>
        <w:t> </w:t>
      </w:r>
      <w:r>
        <w:rPr>
          <w:sz w:val="24"/>
        </w:rPr>
        <w:t>pertinent</w:t>
      </w:r>
      <w:r>
        <w:rPr>
          <w:spacing w:val="-2"/>
          <w:sz w:val="24"/>
        </w:rPr>
        <w:t> </w:t>
      </w:r>
      <w:r>
        <w:rPr>
          <w:sz w:val="24"/>
        </w:rPr>
        <w:t>structures</w:t>
      </w:r>
      <w:r>
        <w:rPr>
          <w:spacing w:val="-2"/>
          <w:sz w:val="24"/>
        </w:rPr>
        <w:t> </w:t>
      </w:r>
      <w:r>
        <w:rPr>
          <w:sz w:val="24"/>
        </w:rPr>
        <w:t>resulting in</w:t>
      </w:r>
      <w:r>
        <w:rPr>
          <w:spacing w:val="-2"/>
          <w:sz w:val="24"/>
        </w:rPr>
        <w:t> </w:t>
      </w:r>
      <w:r>
        <w:rPr>
          <w:sz w:val="24"/>
        </w:rPr>
        <w:t>changes</w:t>
      </w:r>
      <w:r>
        <w:rPr>
          <w:spacing w:val="-2"/>
          <w:sz w:val="24"/>
        </w:rPr>
        <w:t> </w:t>
      </w:r>
      <w:r>
        <w:rPr>
          <w:sz w:val="24"/>
        </w:rPr>
        <w:t>to</w:t>
      </w:r>
      <w:r>
        <w:rPr>
          <w:spacing w:val="-2"/>
          <w:sz w:val="24"/>
        </w:rPr>
        <w:t> </w:t>
      </w:r>
      <w:r>
        <w:rPr>
          <w:sz w:val="24"/>
        </w:rPr>
        <w:t>the</w:t>
      </w:r>
      <w:r>
        <w:rPr>
          <w:spacing w:val="-3"/>
          <w:sz w:val="24"/>
        </w:rPr>
        <w:t> </w:t>
      </w:r>
      <w:r>
        <w:rPr>
          <w:sz w:val="24"/>
        </w:rPr>
        <w:t>standard</w:t>
      </w:r>
      <w:r>
        <w:rPr>
          <w:spacing w:val="-2"/>
          <w:sz w:val="24"/>
        </w:rPr>
        <w:t> </w:t>
      </w:r>
      <w:r>
        <w:rPr>
          <w:sz w:val="24"/>
        </w:rPr>
        <w:t>of the</w:t>
      </w:r>
      <w:r>
        <w:rPr>
          <w:spacing w:val="40"/>
          <w:sz w:val="24"/>
        </w:rPr>
        <w:t> </w:t>
      </w:r>
      <w:r>
        <w:rPr>
          <w:sz w:val="24"/>
        </w:rPr>
        <w:t>existing</w:t>
      </w:r>
      <w:r>
        <w:rPr>
          <w:spacing w:val="-4"/>
          <w:sz w:val="24"/>
        </w:rPr>
        <w:t> </w:t>
      </w:r>
      <w:r>
        <w:rPr>
          <w:sz w:val="24"/>
        </w:rPr>
        <w:t>road</w:t>
      </w:r>
      <w:r>
        <w:rPr>
          <w:spacing w:val="-3"/>
          <w:sz w:val="24"/>
        </w:rPr>
        <w:t> </w:t>
      </w:r>
      <w:r>
        <w:rPr>
          <w:sz w:val="24"/>
        </w:rPr>
        <w:t>and/or</w:t>
      </w:r>
      <w:r>
        <w:rPr>
          <w:spacing w:val="-2"/>
          <w:sz w:val="24"/>
        </w:rPr>
        <w:t> </w:t>
      </w:r>
      <w:r>
        <w:rPr>
          <w:sz w:val="24"/>
        </w:rPr>
        <w:t>structure,</w:t>
      </w:r>
      <w:r>
        <w:rPr>
          <w:spacing w:val="-3"/>
          <w:sz w:val="24"/>
        </w:rPr>
        <w:t> </w:t>
      </w:r>
      <w:r>
        <w:rPr>
          <w:sz w:val="24"/>
        </w:rPr>
        <w:t>including</w:t>
      </w:r>
      <w:r>
        <w:rPr>
          <w:spacing w:val="-3"/>
          <w:sz w:val="24"/>
        </w:rPr>
        <w:t> </w:t>
      </w:r>
      <w:r>
        <w:rPr>
          <w:sz w:val="24"/>
        </w:rPr>
        <w:t>changes</w:t>
      </w:r>
      <w:r>
        <w:rPr>
          <w:spacing w:val="-2"/>
          <w:sz w:val="24"/>
        </w:rPr>
        <w:t> </w:t>
      </w:r>
      <w:r>
        <w:rPr>
          <w:sz w:val="24"/>
        </w:rPr>
        <w:t>to</w:t>
      </w:r>
      <w:r>
        <w:rPr>
          <w:spacing w:val="-3"/>
          <w:sz w:val="24"/>
        </w:rPr>
        <w:t> </w:t>
      </w:r>
      <w:r>
        <w:rPr>
          <w:sz w:val="24"/>
        </w:rPr>
        <w:t>the</w:t>
      </w:r>
      <w:r>
        <w:rPr>
          <w:spacing w:val="-3"/>
          <w:sz w:val="24"/>
        </w:rPr>
        <w:t> </w:t>
      </w:r>
      <w:r>
        <w:rPr>
          <w:sz w:val="24"/>
        </w:rPr>
        <w:t>width</w:t>
      </w:r>
      <w:r>
        <w:rPr>
          <w:spacing w:val="-3"/>
          <w:sz w:val="24"/>
        </w:rPr>
        <w:t> </w:t>
      </w:r>
      <w:r>
        <w:rPr>
          <w:sz w:val="24"/>
        </w:rPr>
        <w:t>of</w:t>
      </w:r>
      <w:r>
        <w:rPr>
          <w:spacing w:val="-3"/>
          <w:sz w:val="24"/>
        </w:rPr>
        <w:t> </w:t>
      </w:r>
      <w:r>
        <w:rPr>
          <w:sz w:val="24"/>
        </w:rPr>
        <w:t>the</w:t>
      </w:r>
      <w:r>
        <w:rPr>
          <w:spacing w:val="-3"/>
          <w:sz w:val="24"/>
        </w:rPr>
        <w:t> </w:t>
      </w:r>
      <w:r>
        <w:rPr>
          <w:sz w:val="24"/>
        </w:rPr>
        <w:t>running surface,</w:t>
      </w:r>
      <w:r>
        <w:rPr>
          <w:spacing w:val="80"/>
          <w:sz w:val="24"/>
        </w:rPr>
        <w:t> </w:t>
      </w:r>
      <w:r>
        <w:rPr>
          <w:sz w:val="24"/>
        </w:rPr>
        <w:t>horizontal and vertical realignment, additional culverts, lengthening of existing</w:t>
      </w:r>
      <w:r>
        <w:rPr>
          <w:spacing w:val="80"/>
          <w:sz w:val="24"/>
        </w:rPr>
        <w:t> </w:t>
      </w:r>
      <w:r>
        <w:rPr>
          <w:sz w:val="24"/>
        </w:rPr>
        <w:t>pullouts or adding additional pullouts where not required by the road standard or use</w:t>
      </w:r>
      <w:r>
        <w:rPr>
          <w:spacing w:val="40"/>
          <w:sz w:val="24"/>
        </w:rPr>
        <w:t> </w:t>
      </w:r>
      <w:r>
        <w:rPr>
          <w:sz w:val="24"/>
        </w:rPr>
        <w:t>of the road at the time of original construction.</w:t>
      </w:r>
      <w:r>
        <w:rPr>
          <w:spacing w:val="40"/>
          <w:sz w:val="24"/>
        </w:rPr>
        <w:t> </w:t>
      </w:r>
      <w:r>
        <w:rPr>
          <w:sz w:val="24"/>
        </w:rPr>
        <w:t>Blasting, or major switch back re-alignment is not restricted by the minimum 0.100 km section length requirement.</w:t>
      </w:r>
    </w:p>
    <w:p>
      <w:pPr>
        <w:pStyle w:val="BodyText"/>
        <w:tabs>
          <w:tab w:pos="1757" w:val="left" w:leader="none"/>
        </w:tabs>
        <w:spacing w:before="120"/>
        <w:ind w:left="1757" w:right="1127" w:hanging="425"/>
      </w:pPr>
      <w:r>
        <w:rPr>
          <w:spacing w:val="-4"/>
        </w:rPr>
        <w:t>ii.</w:t>
      </w:r>
      <w:r>
        <w:rPr/>
        <w:tab/>
        <w:t>With</w:t>
      </w:r>
      <w:r>
        <w:rPr>
          <w:spacing w:val="-4"/>
        </w:rPr>
        <w:t> </w:t>
      </w:r>
      <w:r>
        <w:rPr/>
        <w:t>the</w:t>
      </w:r>
      <w:r>
        <w:rPr>
          <w:spacing w:val="-4"/>
        </w:rPr>
        <w:t> </w:t>
      </w:r>
      <w:r>
        <w:rPr/>
        <w:t>intention</w:t>
      </w:r>
      <w:r>
        <w:rPr>
          <w:spacing w:val="-4"/>
        </w:rPr>
        <w:t> </w:t>
      </w:r>
      <w:r>
        <w:rPr/>
        <w:t>to</w:t>
      </w:r>
      <w:r>
        <w:rPr>
          <w:spacing w:val="-4"/>
        </w:rPr>
        <w:t> </w:t>
      </w:r>
      <w:r>
        <w:rPr/>
        <w:t>upgrade</w:t>
      </w:r>
      <w:r>
        <w:rPr>
          <w:spacing w:val="-5"/>
        </w:rPr>
        <w:t> </w:t>
      </w:r>
      <w:r>
        <w:rPr/>
        <w:t>the</w:t>
      </w:r>
      <w:r>
        <w:rPr>
          <w:spacing w:val="-3"/>
        </w:rPr>
        <w:t> </w:t>
      </w:r>
      <w:r>
        <w:rPr/>
        <w:t>road</w:t>
      </w:r>
      <w:r>
        <w:rPr>
          <w:spacing w:val="-4"/>
        </w:rPr>
        <w:t> </w:t>
      </w:r>
      <w:r>
        <w:rPr/>
        <w:t>standard,</w:t>
      </w:r>
      <w:r>
        <w:rPr>
          <w:spacing w:val="-4"/>
        </w:rPr>
        <w:t> </w:t>
      </w:r>
      <w:r>
        <w:rPr/>
        <w:t>a</w:t>
      </w:r>
      <w:r>
        <w:rPr>
          <w:spacing w:val="-4"/>
        </w:rPr>
        <w:t> </w:t>
      </w:r>
      <w:r>
        <w:rPr/>
        <w:t>reassessment</w:t>
      </w:r>
      <w:r>
        <w:rPr>
          <w:spacing w:val="-4"/>
        </w:rPr>
        <w:t> </w:t>
      </w:r>
      <w:r>
        <w:rPr/>
        <w:t>of</w:t>
      </w:r>
      <w:r>
        <w:rPr>
          <w:spacing w:val="-5"/>
        </w:rPr>
        <w:t> </w:t>
      </w:r>
      <w:r>
        <w:rPr/>
        <w:t>the</w:t>
      </w:r>
      <w:r>
        <w:rPr>
          <w:spacing w:val="-5"/>
        </w:rPr>
        <w:t> </w:t>
      </w:r>
      <w:r>
        <w:rPr/>
        <w:t>specified design vehicle load configuration for an existing bridge structure administered by a non-ministry authority. The submitter must receive approval of the reassessment from the non-ministry authority prior to submitting the cost</w:t>
      </w:r>
    </w:p>
    <w:p>
      <w:pPr>
        <w:spacing w:after="0"/>
        <w:sectPr>
          <w:headerReference w:type="default" r:id="rId452"/>
          <w:footerReference w:type="default" r:id="rId453"/>
          <w:pgSz w:w="12240" w:h="15840"/>
          <w:pgMar w:header="741" w:footer="880" w:top="1020" w:bottom="1080" w:left="960" w:right="780"/>
        </w:sectPr>
      </w:pPr>
    </w:p>
    <w:p>
      <w:pPr>
        <w:pStyle w:val="BodyText"/>
        <w:rPr>
          <w:sz w:val="20"/>
        </w:rPr>
      </w:pPr>
    </w:p>
    <w:p>
      <w:pPr>
        <w:pStyle w:val="BodyText"/>
        <w:spacing w:before="7"/>
        <w:rPr>
          <w:sz w:val="17"/>
        </w:rPr>
      </w:pPr>
    </w:p>
    <w:p>
      <w:pPr>
        <w:pStyle w:val="BodyText"/>
        <w:spacing w:before="90"/>
        <w:ind w:left="1757"/>
      </w:pPr>
      <w:r>
        <w:rPr/>
        <w:t>estimate</w:t>
      </w:r>
      <w:r>
        <w:rPr>
          <w:spacing w:val="-3"/>
        </w:rPr>
        <w:t> </w:t>
      </w:r>
      <w:r>
        <w:rPr/>
        <w:t>in</w:t>
      </w:r>
      <w:r>
        <w:rPr>
          <w:spacing w:val="-1"/>
        </w:rPr>
        <w:t> </w:t>
      </w:r>
      <w:r>
        <w:rPr/>
        <w:t>an</w:t>
      </w:r>
      <w:r>
        <w:rPr>
          <w:spacing w:val="-1"/>
        </w:rPr>
        <w:t> </w:t>
      </w:r>
      <w:r>
        <w:rPr>
          <w:spacing w:val="-2"/>
        </w:rPr>
        <w:t>appraisal.</w:t>
      </w:r>
    </w:p>
    <w:p>
      <w:pPr>
        <w:pStyle w:val="ListParagraph"/>
        <w:numPr>
          <w:ilvl w:val="1"/>
          <w:numId w:val="117"/>
        </w:numPr>
        <w:tabs>
          <w:tab w:pos="1351" w:val="left" w:leader="none"/>
          <w:tab w:pos="1352" w:val="left" w:leader="none"/>
        </w:tabs>
        <w:spacing w:line="240" w:lineRule="auto" w:before="120" w:after="0"/>
        <w:ind w:left="1351" w:right="1075" w:hanging="512"/>
        <w:jc w:val="left"/>
        <w:rPr>
          <w:sz w:val="24"/>
        </w:rPr>
      </w:pPr>
      <w:r>
        <w:rPr>
          <w:sz w:val="24"/>
        </w:rPr>
        <w:t>Placement</w:t>
      </w:r>
      <w:r>
        <w:rPr>
          <w:spacing w:val="-4"/>
          <w:sz w:val="24"/>
        </w:rPr>
        <w:t> </w:t>
      </w:r>
      <w:r>
        <w:rPr>
          <w:sz w:val="24"/>
        </w:rPr>
        <w:t>of</w:t>
      </w:r>
      <w:r>
        <w:rPr>
          <w:spacing w:val="-5"/>
          <w:sz w:val="24"/>
        </w:rPr>
        <w:t> </w:t>
      </w:r>
      <w:r>
        <w:rPr>
          <w:sz w:val="24"/>
        </w:rPr>
        <w:t>stabilizing</w:t>
      </w:r>
      <w:r>
        <w:rPr>
          <w:spacing w:val="-3"/>
          <w:sz w:val="24"/>
        </w:rPr>
        <w:t> </w:t>
      </w:r>
      <w:r>
        <w:rPr>
          <w:sz w:val="24"/>
        </w:rPr>
        <w:t>material</w:t>
      </w:r>
      <w:r>
        <w:rPr>
          <w:spacing w:val="-4"/>
          <w:sz w:val="24"/>
        </w:rPr>
        <w:t> </w:t>
      </w:r>
      <w:r>
        <w:rPr>
          <w:sz w:val="24"/>
        </w:rPr>
        <w:t>to</w:t>
      </w:r>
      <w:r>
        <w:rPr>
          <w:spacing w:val="-4"/>
          <w:sz w:val="24"/>
        </w:rPr>
        <w:t> </w:t>
      </w:r>
      <w:r>
        <w:rPr>
          <w:sz w:val="24"/>
        </w:rPr>
        <w:t>an</w:t>
      </w:r>
      <w:r>
        <w:rPr>
          <w:spacing w:val="-4"/>
          <w:sz w:val="24"/>
        </w:rPr>
        <w:t> </w:t>
      </w:r>
      <w:r>
        <w:rPr>
          <w:sz w:val="24"/>
        </w:rPr>
        <w:t>existing</w:t>
      </w:r>
      <w:r>
        <w:rPr>
          <w:spacing w:val="-4"/>
          <w:sz w:val="24"/>
        </w:rPr>
        <w:t> </w:t>
      </w:r>
      <w:r>
        <w:rPr>
          <w:sz w:val="24"/>
        </w:rPr>
        <w:t>road</w:t>
      </w:r>
      <w:r>
        <w:rPr>
          <w:spacing w:val="-4"/>
          <w:sz w:val="24"/>
        </w:rPr>
        <w:t> </w:t>
      </w:r>
      <w:r>
        <w:rPr>
          <w:sz w:val="24"/>
        </w:rPr>
        <w:t>with</w:t>
      </w:r>
      <w:r>
        <w:rPr>
          <w:spacing w:val="-4"/>
          <w:sz w:val="24"/>
        </w:rPr>
        <w:t> </w:t>
      </w:r>
      <w:r>
        <w:rPr>
          <w:sz w:val="24"/>
        </w:rPr>
        <w:t>uninterrupted</w:t>
      </w:r>
      <w:r>
        <w:rPr>
          <w:spacing w:val="-4"/>
          <w:sz w:val="24"/>
        </w:rPr>
        <w:t> </w:t>
      </w:r>
      <w:r>
        <w:rPr>
          <w:sz w:val="24"/>
        </w:rPr>
        <w:t>road</w:t>
      </w:r>
      <w:r>
        <w:rPr>
          <w:spacing w:val="-4"/>
          <w:sz w:val="24"/>
        </w:rPr>
        <w:t> </w:t>
      </w:r>
      <w:r>
        <w:rPr>
          <w:sz w:val="24"/>
        </w:rPr>
        <w:t>section lengths of 300m or more; regardless if the road was previously stabilized.</w:t>
      </w:r>
    </w:p>
    <w:p>
      <w:pPr>
        <w:pStyle w:val="ListParagraph"/>
        <w:numPr>
          <w:ilvl w:val="1"/>
          <w:numId w:val="117"/>
        </w:numPr>
        <w:tabs>
          <w:tab w:pos="1351" w:val="left" w:leader="none"/>
          <w:tab w:pos="1352" w:val="left" w:leader="none"/>
        </w:tabs>
        <w:spacing w:line="240" w:lineRule="auto" w:before="120" w:after="0"/>
        <w:ind w:left="1351" w:right="1180" w:hanging="512"/>
        <w:jc w:val="left"/>
        <w:rPr>
          <w:sz w:val="24"/>
        </w:rPr>
      </w:pPr>
      <w:r>
        <w:rPr>
          <w:sz w:val="24"/>
        </w:rPr>
        <w:t>Culverts greater than 1.8 m in diameter, or culverts greater than 20 m in length regardless of diameter.</w:t>
      </w:r>
      <w:r>
        <w:rPr>
          <w:spacing w:val="40"/>
          <w:sz w:val="24"/>
        </w:rPr>
        <w:t> </w:t>
      </w:r>
      <w:r>
        <w:rPr>
          <w:sz w:val="24"/>
        </w:rPr>
        <w:t>The cost estimate includes all costs of transporting the culvert</w:t>
      </w:r>
      <w:r>
        <w:rPr>
          <w:spacing w:val="-3"/>
          <w:sz w:val="24"/>
        </w:rPr>
        <w:t> </w:t>
      </w:r>
      <w:r>
        <w:rPr>
          <w:sz w:val="24"/>
        </w:rPr>
        <w:t>to</w:t>
      </w:r>
      <w:r>
        <w:rPr>
          <w:spacing w:val="-3"/>
          <w:sz w:val="24"/>
        </w:rPr>
        <w:t> </w:t>
      </w:r>
      <w:r>
        <w:rPr>
          <w:sz w:val="24"/>
        </w:rPr>
        <w:t>the</w:t>
      </w:r>
      <w:r>
        <w:rPr>
          <w:spacing w:val="-3"/>
          <w:sz w:val="24"/>
        </w:rPr>
        <w:t> </w:t>
      </w:r>
      <w:r>
        <w:rPr>
          <w:sz w:val="24"/>
        </w:rPr>
        <w:t>jobsite</w:t>
      </w:r>
      <w:r>
        <w:rPr>
          <w:spacing w:val="-3"/>
          <w:sz w:val="24"/>
        </w:rPr>
        <w:t> </w:t>
      </w:r>
      <w:r>
        <w:rPr>
          <w:sz w:val="24"/>
        </w:rPr>
        <w:t>and all</w:t>
      </w:r>
      <w:r>
        <w:rPr>
          <w:spacing w:val="-3"/>
          <w:sz w:val="24"/>
        </w:rPr>
        <w:t> </w:t>
      </w:r>
      <w:r>
        <w:rPr>
          <w:sz w:val="24"/>
        </w:rPr>
        <w:t>costs</w:t>
      </w:r>
      <w:r>
        <w:rPr>
          <w:spacing w:val="-3"/>
          <w:sz w:val="24"/>
        </w:rPr>
        <w:t> </w:t>
      </w:r>
      <w:r>
        <w:rPr>
          <w:sz w:val="24"/>
        </w:rPr>
        <w:t>of</w:t>
      </w:r>
      <w:r>
        <w:rPr>
          <w:spacing w:val="-3"/>
          <w:sz w:val="24"/>
        </w:rPr>
        <w:t> </w:t>
      </w:r>
      <w:r>
        <w:rPr>
          <w:sz w:val="24"/>
        </w:rPr>
        <w:t>installation</w:t>
      </w:r>
      <w:r>
        <w:rPr>
          <w:spacing w:val="-3"/>
          <w:sz w:val="24"/>
        </w:rPr>
        <w:t> </w:t>
      </w:r>
      <w:r>
        <w:rPr>
          <w:sz w:val="24"/>
        </w:rPr>
        <w:t>of</w:t>
      </w:r>
      <w:r>
        <w:rPr>
          <w:spacing w:val="-3"/>
          <w:sz w:val="24"/>
        </w:rPr>
        <w:t> </w:t>
      </w:r>
      <w:r>
        <w:rPr>
          <w:sz w:val="24"/>
        </w:rPr>
        <w:t>the</w:t>
      </w:r>
      <w:r>
        <w:rPr>
          <w:spacing w:val="-4"/>
          <w:sz w:val="24"/>
        </w:rPr>
        <w:t> </w:t>
      </w:r>
      <w:r>
        <w:rPr>
          <w:sz w:val="24"/>
        </w:rPr>
        <w:t>culvert</w:t>
      </w:r>
      <w:r>
        <w:rPr>
          <w:spacing w:val="-3"/>
          <w:sz w:val="24"/>
        </w:rPr>
        <w:t> </w:t>
      </w:r>
      <w:r>
        <w:rPr>
          <w:sz w:val="24"/>
        </w:rPr>
        <w:t>to</w:t>
      </w:r>
      <w:r>
        <w:rPr>
          <w:spacing w:val="-3"/>
          <w:sz w:val="24"/>
        </w:rPr>
        <w:t> </w:t>
      </w:r>
      <w:r>
        <w:rPr>
          <w:sz w:val="24"/>
        </w:rPr>
        <w:t>the</w:t>
      </w:r>
      <w:r>
        <w:rPr>
          <w:spacing w:val="-3"/>
          <w:sz w:val="24"/>
        </w:rPr>
        <w:t> </w:t>
      </w:r>
      <w:r>
        <w:rPr>
          <w:sz w:val="24"/>
        </w:rPr>
        <w:t>final</w:t>
      </w:r>
      <w:r>
        <w:rPr>
          <w:spacing w:val="-3"/>
          <w:sz w:val="24"/>
        </w:rPr>
        <w:t> </w:t>
      </w:r>
      <w:r>
        <w:rPr>
          <w:sz w:val="24"/>
        </w:rPr>
        <w:t>subgrade </w:t>
      </w:r>
      <w:r>
        <w:rPr>
          <w:spacing w:val="-2"/>
          <w:sz w:val="24"/>
        </w:rPr>
        <w:t>stage.</w:t>
      </w:r>
    </w:p>
    <w:p>
      <w:pPr>
        <w:pStyle w:val="ListParagraph"/>
        <w:numPr>
          <w:ilvl w:val="1"/>
          <w:numId w:val="117"/>
        </w:numPr>
        <w:tabs>
          <w:tab w:pos="1351" w:val="left" w:leader="none"/>
          <w:tab w:pos="1352" w:val="left" w:leader="none"/>
        </w:tabs>
        <w:spacing w:line="240" w:lineRule="auto" w:before="120" w:after="0"/>
        <w:ind w:left="1351" w:right="1811" w:hanging="512"/>
        <w:jc w:val="left"/>
        <w:rPr>
          <w:sz w:val="24"/>
        </w:rPr>
      </w:pPr>
      <w:r>
        <w:rPr>
          <w:sz w:val="24"/>
        </w:rPr>
        <w:t>Placement</w:t>
      </w:r>
      <w:r>
        <w:rPr>
          <w:spacing w:val="-4"/>
          <w:sz w:val="24"/>
        </w:rPr>
        <w:t> </w:t>
      </w:r>
      <w:r>
        <w:rPr>
          <w:sz w:val="24"/>
        </w:rPr>
        <w:t>of</w:t>
      </w:r>
      <w:r>
        <w:rPr>
          <w:spacing w:val="-5"/>
          <w:sz w:val="24"/>
        </w:rPr>
        <w:t> </w:t>
      </w:r>
      <w:r>
        <w:rPr>
          <w:sz w:val="24"/>
        </w:rPr>
        <w:t>stabilizing</w:t>
      </w:r>
      <w:r>
        <w:rPr>
          <w:spacing w:val="-4"/>
          <w:sz w:val="24"/>
        </w:rPr>
        <w:t> </w:t>
      </w:r>
      <w:r>
        <w:rPr>
          <w:sz w:val="24"/>
        </w:rPr>
        <w:t>material</w:t>
      </w:r>
      <w:r>
        <w:rPr>
          <w:spacing w:val="-4"/>
          <w:sz w:val="24"/>
        </w:rPr>
        <w:t> </w:t>
      </w:r>
      <w:r>
        <w:rPr>
          <w:sz w:val="24"/>
        </w:rPr>
        <w:t>to</w:t>
      </w:r>
      <w:r>
        <w:rPr>
          <w:spacing w:val="-4"/>
          <w:sz w:val="24"/>
        </w:rPr>
        <w:t> </w:t>
      </w:r>
      <w:r>
        <w:rPr>
          <w:sz w:val="24"/>
        </w:rPr>
        <w:t>a</w:t>
      </w:r>
      <w:r>
        <w:rPr>
          <w:spacing w:val="-5"/>
          <w:sz w:val="24"/>
        </w:rPr>
        <w:t> </w:t>
      </w:r>
      <w:r>
        <w:rPr>
          <w:sz w:val="24"/>
        </w:rPr>
        <w:t>new</w:t>
      </w:r>
      <w:r>
        <w:rPr>
          <w:spacing w:val="-4"/>
          <w:sz w:val="24"/>
        </w:rPr>
        <w:t> </w:t>
      </w:r>
      <w:r>
        <w:rPr>
          <w:sz w:val="24"/>
        </w:rPr>
        <w:t>or</w:t>
      </w:r>
      <w:r>
        <w:rPr>
          <w:spacing w:val="-4"/>
          <w:sz w:val="24"/>
        </w:rPr>
        <w:t> </w:t>
      </w:r>
      <w:r>
        <w:rPr>
          <w:sz w:val="24"/>
        </w:rPr>
        <w:t>existing</w:t>
      </w:r>
      <w:r>
        <w:rPr>
          <w:spacing w:val="-4"/>
          <w:sz w:val="24"/>
        </w:rPr>
        <w:t> </w:t>
      </w:r>
      <w:r>
        <w:rPr>
          <w:sz w:val="24"/>
        </w:rPr>
        <w:t>road</w:t>
      </w:r>
      <w:r>
        <w:rPr>
          <w:spacing w:val="-2"/>
          <w:sz w:val="24"/>
        </w:rPr>
        <w:t> </w:t>
      </w:r>
      <w:r>
        <w:rPr>
          <w:sz w:val="24"/>
        </w:rPr>
        <w:t>where</w:t>
      </w:r>
      <w:r>
        <w:rPr>
          <w:spacing w:val="-5"/>
          <w:sz w:val="24"/>
        </w:rPr>
        <w:t> </w:t>
      </w:r>
      <w:r>
        <w:rPr>
          <w:sz w:val="24"/>
        </w:rPr>
        <w:t>geo</w:t>
      </w:r>
      <w:r>
        <w:rPr>
          <w:spacing w:val="-4"/>
          <w:sz w:val="24"/>
        </w:rPr>
        <w:t> </w:t>
      </w:r>
      <w:r>
        <w:rPr>
          <w:sz w:val="24"/>
        </w:rPr>
        <w:t>fabric, corduroy, crushed</w:t>
      </w:r>
      <w:r>
        <w:rPr>
          <w:spacing w:val="80"/>
          <w:sz w:val="24"/>
        </w:rPr>
        <w:t> </w:t>
      </w:r>
      <w:r>
        <w:rPr>
          <w:sz w:val="24"/>
        </w:rPr>
        <w:t>and/or screened rock/gravel is used.</w:t>
      </w:r>
    </w:p>
    <w:p>
      <w:pPr>
        <w:pStyle w:val="ListParagraph"/>
        <w:numPr>
          <w:ilvl w:val="1"/>
          <w:numId w:val="117"/>
        </w:numPr>
        <w:tabs>
          <w:tab w:pos="1351" w:val="left" w:leader="none"/>
          <w:tab w:pos="1352" w:val="left" w:leader="none"/>
        </w:tabs>
        <w:spacing w:line="240" w:lineRule="auto" w:before="120" w:after="0"/>
        <w:ind w:left="1351" w:right="0" w:hanging="512"/>
        <w:jc w:val="left"/>
        <w:rPr>
          <w:sz w:val="24"/>
        </w:rPr>
      </w:pPr>
      <w:r>
        <w:rPr>
          <w:sz w:val="24"/>
        </w:rPr>
        <w:t>Placement</w:t>
      </w:r>
      <w:r>
        <w:rPr>
          <w:spacing w:val="-2"/>
          <w:sz w:val="24"/>
        </w:rPr>
        <w:t> </w:t>
      </w:r>
      <w:r>
        <w:rPr>
          <w:sz w:val="24"/>
        </w:rPr>
        <w:t>of</w:t>
      </w:r>
      <w:r>
        <w:rPr>
          <w:spacing w:val="-2"/>
          <w:sz w:val="24"/>
        </w:rPr>
        <w:t> </w:t>
      </w:r>
      <w:r>
        <w:rPr>
          <w:sz w:val="24"/>
        </w:rPr>
        <w:t>portable</w:t>
      </w:r>
      <w:r>
        <w:rPr>
          <w:spacing w:val="-3"/>
          <w:sz w:val="24"/>
        </w:rPr>
        <w:t> </w:t>
      </w:r>
      <w:r>
        <w:rPr>
          <w:sz w:val="24"/>
        </w:rPr>
        <w:t>platform(s)</w:t>
      </w:r>
      <w:r>
        <w:rPr>
          <w:spacing w:val="-3"/>
          <w:sz w:val="24"/>
        </w:rPr>
        <w:t> </w:t>
      </w:r>
      <w:r>
        <w:rPr>
          <w:sz w:val="24"/>
        </w:rPr>
        <w:t>to</w:t>
      </w:r>
      <w:r>
        <w:rPr>
          <w:spacing w:val="-2"/>
          <w:sz w:val="24"/>
        </w:rPr>
        <w:t> </w:t>
      </w:r>
      <w:r>
        <w:rPr>
          <w:sz w:val="24"/>
        </w:rPr>
        <w:t>be</w:t>
      </w:r>
      <w:r>
        <w:rPr>
          <w:spacing w:val="-1"/>
          <w:sz w:val="24"/>
        </w:rPr>
        <w:t> </w:t>
      </w:r>
      <w:r>
        <w:rPr>
          <w:sz w:val="24"/>
        </w:rPr>
        <w:t>used</w:t>
      </w:r>
      <w:r>
        <w:rPr>
          <w:spacing w:val="-2"/>
          <w:sz w:val="24"/>
        </w:rPr>
        <w:t> </w:t>
      </w:r>
      <w:r>
        <w:rPr>
          <w:sz w:val="24"/>
        </w:rPr>
        <w:t>as</w:t>
      </w:r>
      <w:r>
        <w:rPr>
          <w:spacing w:val="-1"/>
          <w:sz w:val="24"/>
        </w:rPr>
        <w:t> </w:t>
      </w:r>
      <w:r>
        <w:rPr>
          <w:sz w:val="24"/>
        </w:rPr>
        <w:t>a</w:t>
      </w:r>
      <w:r>
        <w:rPr>
          <w:spacing w:val="-1"/>
          <w:sz w:val="24"/>
        </w:rPr>
        <w:t> </w:t>
      </w:r>
      <w:r>
        <w:rPr>
          <w:sz w:val="24"/>
        </w:rPr>
        <w:t>structural</w:t>
      </w:r>
      <w:r>
        <w:rPr>
          <w:spacing w:val="-1"/>
          <w:sz w:val="24"/>
        </w:rPr>
        <w:t> </w:t>
      </w:r>
      <w:r>
        <w:rPr>
          <w:spacing w:val="-2"/>
          <w:sz w:val="24"/>
        </w:rPr>
        <w:t>roadway.</w:t>
      </w:r>
    </w:p>
    <w:p>
      <w:pPr>
        <w:pStyle w:val="ListParagraph"/>
        <w:numPr>
          <w:ilvl w:val="1"/>
          <w:numId w:val="117"/>
        </w:numPr>
        <w:tabs>
          <w:tab w:pos="1351" w:val="left" w:leader="none"/>
          <w:tab w:pos="1352" w:val="left" w:leader="none"/>
        </w:tabs>
        <w:spacing w:line="240" w:lineRule="auto" w:before="121" w:after="0"/>
        <w:ind w:left="1351" w:right="1118" w:hanging="512"/>
        <w:jc w:val="left"/>
        <w:rPr>
          <w:sz w:val="24"/>
        </w:rPr>
      </w:pPr>
      <w:r>
        <w:rPr>
          <w:sz w:val="24"/>
        </w:rPr>
        <w:t>Retaining walls, railway crossings and other structures (such as multiple culverts, baffled</w:t>
      </w:r>
      <w:r>
        <w:rPr>
          <w:spacing w:val="-2"/>
          <w:sz w:val="24"/>
        </w:rPr>
        <w:t> </w:t>
      </w:r>
      <w:r>
        <w:rPr>
          <w:sz w:val="24"/>
        </w:rPr>
        <w:t>culverts,</w:t>
      </w:r>
      <w:r>
        <w:rPr>
          <w:spacing w:val="-4"/>
          <w:sz w:val="24"/>
        </w:rPr>
        <w:t> </w:t>
      </w:r>
      <w:r>
        <w:rPr>
          <w:sz w:val="24"/>
        </w:rPr>
        <w:t>arched</w:t>
      </w:r>
      <w:r>
        <w:rPr>
          <w:spacing w:val="-1"/>
          <w:sz w:val="24"/>
        </w:rPr>
        <w:t> </w:t>
      </w:r>
      <w:r>
        <w:rPr>
          <w:sz w:val="24"/>
        </w:rPr>
        <w:t>culverts,</w:t>
      </w:r>
      <w:r>
        <w:rPr>
          <w:spacing w:val="-4"/>
          <w:sz w:val="24"/>
        </w:rPr>
        <w:t> </w:t>
      </w:r>
      <w:r>
        <w:rPr>
          <w:sz w:val="24"/>
        </w:rPr>
        <w:t>culverts</w:t>
      </w:r>
      <w:r>
        <w:rPr>
          <w:spacing w:val="-4"/>
          <w:sz w:val="24"/>
        </w:rPr>
        <w:t> </w:t>
      </w:r>
      <w:r>
        <w:rPr>
          <w:sz w:val="24"/>
        </w:rPr>
        <w:t>that</w:t>
      </w:r>
      <w:r>
        <w:rPr>
          <w:spacing w:val="-4"/>
          <w:sz w:val="24"/>
        </w:rPr>
        <w:t> </w:t>
      </w:r>
      <w:r>
        <w:rPr>
          <w:sz w:val="24"/>
        </w:rPr>
        <w:t>require</w:t>
      </w:r>
      <w:r>
        <w:rPr>
          <w:spacing w:val="-6"/>
          <w:sz w:val="24"/>
        </w:rPr>
        <w:t> </w:t>
      </w:r>
      <w:r>
        <w:rPr>
          <w:sz w:val="24"/>
        </w:rPr>
        <w:t>a</w:t>
      </w:r>
      <w:r>
        <w:rPr>
          <w:spacing w:val="-5"/>
          <w:sz w:val="24"/>
        </w:rPr>
        <w:t> </w:t>
      </w:r>
      <w:r>
        <w:rPr>
          <w:sz w:val="24"/>
        </w:rPr>
        <w:t>“dry”</w:t>
      </w:r>
      <w:r>
        <w:rPr>
          <w:spacing w:val="-6"/>
          <w:sz w:val="24"/>
        </w:rPr>
        <w:t> </w:t>
      </w:r>
      <w:r>
        <w:rPr>
          <w:sz w:val="24"/>
        </w:rPr>
        <w:t>installation,</w:t>
      </w:r>
      <w:r>
        <w:rPr>
          <w:spacing w:val="-2"/>
          <w:sz w:val="24"/>
        </w:rPr>
        <w:t> </w:t>
      </w:r>
      <w:r>
        <w:rPr>
          <w:sz w:val="24"/>
        </w:rPr>
        <w:t>and</w:t>
      </w:r>
      <w:r>
        <w:rPr>
          <w:spacing w:val="-4"/>
          <w:sz w:val="24"/>
        </w:rPr>
        <w:t> </w:t>
      </w:r>
      <w:r>
        <w:rPr>
          <w:sz w:val="24"/>
        </w:rPr>
        <w:t>other structures determined by the timber</w:t>
      </w:r>
      <w:r>
        <w:rPr>
          <w:spacing w:val="40"/>
          <w:sz w:val="24"/>
        </w:rPr>
        <w:t> </w:t>
      </w:r>
      <w:r>
        <w:rPr>
          <w:sz w:val="24"/>
        </w:rPr>
        <w:t>pricing co-ordinator).</w:t>
      </w:r>
    </w:p>
    <w:p>
      <w:pPr>
        <w:pStyle w:val="ListParagraph"/>
        <w:numPr>
          <w:ilvl w:val="1"/>
          <w:numId w:val="117"/>
        </w:numPr>
        <w:tabs>
          <w:tab w:pos="1332" w:val="left" w:leader="none"/>
          <w:tab w:pos="1333" w:val="left" w:leader="none"/>
        </w:tabs>
        <w:spacing w:line="240" w:lineRule="auto" w:before="120" w:after="0"/>
        <w:ind w:left="1332" w:right="997" w:hanging="514"/>
        <w:jc w:val="left"/>
        <w:rPr>
          <w:sz w:val="24"/>
        </w:rPr>
      </w:pPr>
      <w:r>
        <w:rPr>
          <w:sz w:val="24"/>
        </w:rPr>
        <w:t>New road subgrade construction and ballast cost</w:t>
      </w:r>
      <w:r>
        <w:rPr>
          <w:spacing w:val="40"/>
          <w:sz w:val="24"/>
        </w:rPr>
        <w:t> </w:t>
      </w:r>
      <w:r>
        <w:rPr>
          <w:sz w:val="24"/>
        </w:rPr>
        <w:t>estimates in Road Group 1 are determined</w:t>
      </w:r>
      <w:r>
        <w:rPr>
          <w:spacing w:val="-4"/>
          <w:sz w:val="24"/>
        </w:rPr>
        <w:t> </w:t>
      </w:r>
      <w:r>
        <w:rPr>
          <w:sz w:val="24"/>
        </w:rPr>
        <w:t>using</w:t>
      </w:r>
      <w:r>
        <w:rPr>
          <w:spacing w:val="-6"/>
          <w:sz w:val="24"/>
        </w:rPr>
        <w:t> </w:t>
      </w:r>
      <w:r>
        <w:rPr>
          <w:sz w:val="24"/>
        </w:rPr>
        <w:t>the</w:t>
      </w:r>
      <w:r>
        <w:rPr>
          <w:spacing w:val="-4"/>
          <w:sz w:val="24"/>
        </w:rPr>
        <w:t> </w:t>
      </w:r>
      <w:r>
        <w:rPr>
          <w:sz w:val="24"/>
        </w:rPr>
        <w:t>methodology</w:t>
      </w:r>
      <w:r>
        <w:rPr>
          <w:spacing w:val="-4"/>
          <w:sz w:val="24"/>
        </w:rPr>
        <w:t> </w:t>
      </w:r>
      <w:r>
        <w:rPr>
          <w:sz w:val="24"/>
        </w:rPr>
        <w:t>outlined</w:t>
      </w:r>
      <w:r>
        <w:rPr>
          <w:spacing w:val="-4"/>
          <w:sz w:val="24"/>
        </w:rPr>
        <w:t> </w:t>
      </w:r>
      <w:r>
        <w:rPr>
          <w:sz w:val="24"/>
        </w:rPr>
        <w:t>in</w:t>
      </w:r>
      <w:r>
        <w:rPr>
          <w:spacing w:val="-4"/>
          <w:sz w:val="24"/>
        </w:rPr>
        <w:t> </w:t>
      </w:r>
      <w:r>
        <w:rPr>
          <w:sz w:val="24"/>
        </w:rPr>
        <w:t>the</w:t>
      </w:r>
      <w:r>
        <w:rPr>
          <w:spacing w:val="-4"/>
          <w:sz w:val="24"/>
        </w:rPr>
        <w:t> </w:t>
      </w:r>
      <w:r>
        <w:rPr>
          <w:sz w:val="24"/>
        </w:rPr>
        <w:t>Interior</w:t>
      </w:r>
      <w:r>
        <w:rPr>
          <w:spacing w:val="-5"/>
          <w:sz w:val="24"/>
        </w:rPr>
        <w:t> </w:t>
      </w:r>
      <w:r>
        <w:rPr>
          <w:sz w:val="24"/>
        </w:rPr>
        <w:t>Detailed</w:t>
      </w:r>
      <w:r>
        <w:rPr>
          <w:spacing w:val="-4"/>
          <w:sz w:val="24"/>
        </w:rPr>
        <w:t> </w:t>
      </w:r>
      <w:r>
        <w:rPr>
          <w:sz w:val="24"/>
        </w:rPr>
        <w:t>Engineering</w:t>
      </w:r>
      <w:r>
        <w:rPr>
          <w:spacing w:val="-4"/>
          <w:sz w:val="24"/>
        </w:rPr>
        <w:t> </w:t>
      </w:r>
      <w:r>
        <w:rPr>
          <w:sz w:val="24"/>
        </w:rPr>
        <w:t>Cost Estimate Procedures.</w:t>
      </w:r>
    </w:p>
    <w:p>
      <w:pPr>
        <w:pStyle w:val="ListParagraph"/>
        <w:numPr>
          <w:ilvl w:val="1"/>
          <w:numId w:val="117"/>
        </w:numPr>
        <w:tabs>
          <w:tab w:pos="1351" w:val="left" w:leader="none"/>
          <w:tab w:pos="1352" w:val="left" w:leader="none"/>
        </w:tabs>
        <w:spacing w:line="240" w:lineRule="auto" w:before="120" w:after="0"/>
        <w:ind w:left="1351" w:right="1002" w:hanging="512"/>
        <w:jc w:val="left"/>
        <w:rPr>
          <w:sz w:val="24"/>
        </w:rPr>
      </w:pPr>
      <w:r>
        <w:rPr>
          <w:sz w:val="24"/>
        </w:rPr>
        <w:t>The</w:t>
      </w:r>
      <w:r>
        <w:rPr>
          <w:spacing w:val="-5"/>
          <w:sz w:val="24"/>
        </w:rPr>
        <w:t> </w:t>
      </w:r>
      <w:r>
        <w:rPr>
          <w:sz w:val="24"/>
        </w:rPr>
        <w:t>costs</w:t>
      </w:r>
      <w:r>
        <w:rPr>
          <w:spacing w:val="-3"/>
          <w:sz w:val="24"/>
        </w:rPr>
        <w:t> </w:t>
      </w:r>
      <w:r>
        <w:rPr>
          <w:sz w:val="24"/>
        </w:rPr>
        <w:t>of</w:t>
      </w:r>
      <w:r>
        <w:rPr>
          <w:spacing w:val="-3"/>
          <w:sz w:val="24"/>
        </w:rPr>
        <w:t> </w:t>
      </w:r>
      <w:r>
        <w:rPr>
          <w:sz w:val="24"/>
        </w:rPr>
        <w:t>designing</w:t>
      </w:r>
      <w:r>
        <w:rPr>
          <w:spacing w:val="-5"/>
          <w:sz w:val="24"/>
        </w:rPr>
        <w:t> </w:t>
      </w:r>
      <w:r>
        <w:rPr>
          <w:sz w:val="24"/>
        </w:rPr>
        <w:t>and</w:t>
      </w:r>
      <w:r>
        <w:rPr>
          <w:spacing w:val="-3"/>
          <w:sz w:val="24"/>
        </w:rPr>
        <w:t> </w:t>
      </w:r>
      <w:r>
        <w:rPr>
          <w:sz w:val="24"/>
        </w:rPr>
        <w:t>constructing</w:t>
      </w:r>
      <w:r>
        <w:rPr>
          <w:spacing w:val="-3"/>
          <w:sz w:val="24"/>
        </w:rPr>
        <w:t> </w:t>
      </w:r>
      <w:r>
        <w:rPr>
          <w:sz w:val="24"/>
        </w:rPr>
        <w:t>a</w:t>
      </w:r>
      <w:r>
        <w:rPr>
          <w:spacing w:val="-4"/>
          <w:sz w:val="24"/>
        </w:rPr>
        <w:t> </w:t>
      </w:r>
      <w:r>
        <w:rPr>
          <w:sz w:val="24"/>
        </w:rPr>
        <w:t>forwarding</w:t>
      </w:r>
      <w:r>
        <w:rPr>
          <w:spacing w:val="-4"/>
          <w:sz w:val="24"/>
        </w:rPr>
        <w:t> </w:t>
      </w:r>
      <w:r>
        <w:rPr>
          <w:sz w:val="24"/>
        </w:rPr>
        <w:t>road.</w:t>
      </w:r>
      <w:r>
        <w:rPr>
          <w:spacing w:val="40"/>
          <w:sz w:val="24"/>
        </w:rPr>
        <w:t> </w:t>
      </w:r>
      <w:r>
        <w:rPr>
          <w:sz w:val="24"/>
        </w:rPr>
        <w:t>A</w:t>
      </w:r>
      <w:r>
        <w:rPr>
          <w:spacing w:val="-3"/>
          <w:sz w:val="24"/>
        </w:rPr>
        <w:t> </w:t>
      </w:r>
      <w:r>
        <w:rPr>
          <w:sz w:val="24"/>
        </w:rPr>
        <w:t>forwarding</w:t>
      </w:r>
      <w:r>
        <w:rPr>
          <w:spacing w:val="-5"/>
          <w:sz w:val="24"/>
        </w:rPr>
        <w:t> </w:t>
      </w:r>
      <w:r>
        <w:rPr>
          <w:sz w:val="24"/>
        </w:rPr>
        <w:t>road</w:t>
      </w:r>
      <w:r>
        <w:rPr>
          <w:spacing w:val="-3"/>
          <w:sz w:val="24"/>
        </w:rPr>
        <w:t> </w:t>
      </w:r>
      <w:r>
        <w:rPr>
          <w:sz w:val="24"/>
        </w:rPr>
        <w:t>is</w:t>
      </w:r>
      <w:r>
        <w:rPr>
          <w:spacing w:val="-3"/>
          <w:sz w:val="24"/>
        </w:rPr>
        <w:t> </w:t>
      </w:r>
      <w:r>
        <w:rPr>
          <w:sz w:val="24"/>
        </w:rPr>
        <w:t>not a trail, but a road</w:t>
      </w:r>
      <w:r>
        <w:rPr>
          <w:spacing w:val="40"/>
          <w:sz w:val="24"/>
        </w:rPr>
        <w:t> </w:t>
      </w:r>
      <w:r>
        <w:rPr>
          <w:sz w:val="24"/>
        </w:rPr>
        <w:t>built to a designed standard which includes stripping, grubbing, stumping and</w:t>
      </w:r>
      <w:r>
        <w:rPr>
          <w:spacing w:val="40"/>
          <w:sz w:val="24"/>
        </w:rPr>
        <w:t> </w:t>
      </w:r>
      <w:r>
        <w:rPr>
          <w:sz w:val="24"/>
        </w:rPr>
        <w:t>primary excavation to establish subgrade that is used for transporting crews and</w:t>
      </w:r>
      <w:r>
        <w:rPr>
          <w:spacing w:val="80"/>
          <w:sz w:val="24"/>
        </w:rPr>
        <w:t> </w:t>
      </w:r>
      <w:r>
        <w:rPr>
          <w:sz w:val="24"/>
        </w:rPr>
        <w:t>equipment and forwarding timber but not for hauling logs.</w:t>
      </w:r>
    </w:p>
    <w:p>
      <w:pPr>
        <w:pStyle w:val="ListParagraph"/>
        <w:numPr>
          <w:ilvl w:val="1"/>
          <w:numId w:val="117"/>
        </w:numPr>
        <w:tabs>
          <w:tab w:pos="1351" w:val="left" w:leader="none"/>
          <w:tab w:pos="1352" w:val="left" w:leader="none"/>
        </w:tabs>
        <w:spacing w:line="240" w:lineRule="auto" w:before="120" w:after="0"/>
        <w:ind w:left="1351" w:right="1430" w:hanging="512"/>
        <w:jc w:val="left"/>
        <w:rPr>
          <w:sz w:val="24"/>
        </w:rPr>
      </w:pPr>
      <w:r>
        <w:rPr>
          <w:sz w:val="24"/>
        </w:rPr>
        <w:t>Rock blasting within new sections of tabular road subgrade or borrow pit construction.</w:t>
      </w:r>
      <w:r>
        <w:rPr>
          <w:spacing w:val="40"/>
          <w:sz w:val="24"/>
        </w:rPr>
        <w:t> </w:t>
      </w:r>
      <w:r>
        <w:rPr>
          <w:sz w:val="24"/>
        </w:rPr>
        <w:t>Blasting</w:t>
      </w:r>
      <w:r>
        <w:rPr>
          <w:spacing w:val="-3"/>
          <w:sz w:val="24"/>
        </w:rPr>
        <w:t> </w:t>
      </w:r>
      <w:r>
        <w:rPr>
          <w:sz w:val="24"/>
        </w:rPr>
        <w:t>is</w:t>
      </w:r>
      <w:r>
        <w:rPr>
          <w:spacing w:val="-6"/>
          <w:sz w:val="24"/>
        </w:rPr>
        <w:t> </w:t>
      </w:r>
      <w:r>
        <w:rPr>
          <w:sz w:val="24"/>
        </w:rPr>
        <w:t>not</w:t>
      </w:r>
      <w:r>
        <w:rPr>
          <w:spacing w:val="-3"/>
          <w:sz w:val="24"/>
        </w:rPr>
        <w:t> </w:t>
      </w:r>
      <w:r>
        <w:rPr>
          <w:sz w:val="24"/>
        </w:rPr>
        <w:t>restricted</w:t>
      </w:r>
      <w:r>
        <w:rPr>
          <w:spacing w:val="-2"/>
          <w:sz w:val="24"/>
        </w:rPr>
        <w:t> </w:t>
      </w:r>
      <w:r>
        <w:rPr>
          <w:sz w:val="24"/>
        </w:rPr>
        <w:t>by</w:t>
      </w:r>
      <w:r>
        <w:rPr>
          <w:spacing w:val="-8"/>
          <w:sz w:val="24"/>
        </w:rPr>
        <w:t> </w:t>
      </w:r>
      <w:r>
        <w:rPr>
          <w:sz w:val="24"/>
        </w:rPr>
        <w:t>the</w:t>
      </w:r>
      <w:r>
        <w:rPr>
          <w:spacing w:val="-3"/>
          <w:sz w:val="24"/>
        </w:rPr>
        <w:t> </w:t>
      </w:r>
      <w:r>
        <w:rPr>
          <w:sz w:val="24"/>
        </w:rPr>
        <w:t>minimum</w:t>
      </w:r>
      <w:r>
        <w:rPr>
          <w:spacing w:val="-3"/>
          <w:sz w:val="24"/>
        </w:rPr>
        <w:t> </w:t>
      </w:r>
      <w:r>
        <w:rPr>
          <w:sz w:val="24"/>
        </w:rPr>
        <w:t>0.100</w:t>
      </w:r>
      <w:r>
        <w:rPr>
          <w:spacing w:val="-3"/>
          <w:sz w:val="24"/>
        </w:rPr>
        <w:t> </w:t>
      </w:r>
      <w:r>
        <w:rPr>
          <w:sz w:val="24"/>
        </w:rPr>
        <w:t>km</w:t>
      </w:r>
      <w:r>
        <w:rPr>
          <w:spacing w:val="-3"/>
          <w:sz w:val="24"/>
        </w:rPr>
        <w:t> </w:t>
      </w:r>
      <w:r>
        <w:rPr>
          <w:sz w:val="24"/>
        </w:rPr>
        <w:t>section</w:t>
      </w:r>
      <w:r>
        <w:rPr>
          <w:spacing w:val="-3"/>
          <w:sz w:val="24"/>
        </w:rPr>
        <w:t> </w:t>
      </w:r>
      <w:r>
        <w:rPr>
          <w:sz w:val="24"/>
        </w:rPr>
        <w:t>length </w:t>
      </w:r>
      <w:r>
        <w:rPr>
          <w:spacing w:val="-2"/>
          <w:sz w:val="24"/>
        </w:rPr>
        <w:t>requirement.</w:t>
      </w:r>
    </w:p>
    <w:p>
      <w:pPr>
        <w:pStyle w:val="ListParagraph"/>
        <w:numPr>
          <w:ilvl w:val="1"/>
          <w:numId w:val="117"/>
        </w:numPr>
        <w:tabs>
          <w:tab w:pos="1351" w:val="left" w:leader="none"/>
          <w:tab w:pos="1352" w:val="left" w:leader="none"/>
        </w:tabs>
        <w:spacing w:line="240" w:lineRule="auto" w:before="121" w:after="0"/>
        <w:ind w:left="1351" w:right="990" w:hanging="512"/>
        <w:jc w:val="left"/>
        <w:rPr>
          <w:sz w:val="24"/>
        </w:rPr>
      </w:pPr>
      <w:r>
        <w:rPr>
          <w:sz w:val="24"/>
        </w:rPr>
        <w:t>Road</w:t>
      </w:r>
      <w:r>
        <w:rPr>
          <w:spacing w:val="-4"/>
          <w:sz w:val="24"/>
        </w:rPr>
        <w:t> </w:t>
      </w:r>
      <w:r>
        <w:rPr>
          <w:sz w:val="24"/>
        </w:rPr>
        <w:t>rehabilitation</w:t>
      </w:r>
      <w:r>
        <w:rPr>
          <w:spacing w:val="-4"/>
          <w:sz w:val="24"/>
        </w:rPr>
        <w:t> </w:t>
      </w:r>
      <w:r>
        <w:rPr>
          <w:sz w:val="24"/>
        </w:rPr>
        <w:t>activities</w:t>
      </w:r>
      <w:r>
        <w:rPr>
          <w:spacing w:val="-2"/>
          <w:sz w:val="24"/>
        </w:rPr>
        <w:t> </w:t>
      </w:r>
      <w:r>
        <w:rPr>
          <w:sz w:val="24"/>
        </w:rPr>
        <w:t>because</w:t>
      </w:r>
      <w:r>
        <w:rPr>
          <w:spacing w:val="-5"/>
          <w:sz w:val="24"/>
        </w:rPr>
        <w:t> </w:t>
      </w:r>
      <w:r>
        <w:rPr>
          <w:sz w:val="24"/>
        </w:rPr>
        <w:t>of</w:t>
      </w:r>
      <w:r>
        <w:rPr>
          <w:spacing w:val="-5"/>
          <w:sz w:val="24"/>
        </w:rPr>
        <w:t> </w:t>
      </w:r>
      <w:r>
        <w:rPr>
          <w:sz w:val="24"/>
        </w:rPr>
        <w:t>the</w:t>
      </w:r>
      <w:r>
        <w:rPr>
          <w:spacing w:val="-5"/>
          <w:sz w:val="24"/>
        </w:rPr>
        <w:t> </w:t>
      </w:r>
      <w:r>
        <w:rPr>
          <w:i/>
          <w:sz w:val="24"/>
        </w:rPr>
        <w:t>Forest</w:t>
      </w:r>
      <w:r>
        <w:rPr>
          <w:i/>
          <w:spacing w:val="-2"/>
          <w:sz w:val="24"/>
        </w:rPr>
        <w:t> </w:t>
      </w:r>
      <w:r>
        <w:rPr>
          <w:i/>
          <w:sz w:val="24"/>
        </w:rPr>
        <w:t>and</w:t>
      </w:r>
      <w:r>
        <w:rPr>
          <w:i/>
          <w:spacing w:val="-4"/>
          <w:sz w:val="24"/>
        </w:rPr>
        <w:t> </w:t>
      </w:r>
      <w:r>
        <w:rPr>
          <w:i/>
          <w:sz w:val="24"/>
        </w:rPr>
        <w:t>Range</w:t>
      </w:r>
      <w:r>
        <w:rPr>
          <w:i/>
          <w:spacing w:val="-6"/>
          <w:sz w:val="24"/>
        </w:rPr>
        <w:t> </w:t>
      </w:r>
      <w:r>
        <w:rPr>
          <w:i/>
          <w:sz w:val="24"/>
        </w:rPr>
        <w:t>Act</w:t>
      </w:r>
      <w:r>
        <w:rPr>
          <w:sz w:val="24"/>
        </w:rPr>
        <w:t>,</w:t>
      </w:r>
      <w:r>
        <w:rPr>
          <w:spacing w:val="-4"/>
          <w:sz w:val="24"/>
        </w:rPr>
        <w:t> </w:t>
      </w:r>
      <w:r>
        <w:rPr>
          <w:sz w:val="24"/>
        </w:rPr>
        <w:t>Ministerial</w:t>
      </w:r>
      <w:r>
        <w:rPr>
          <w:spacing w:val="-4"/>
          <w:sz w:val="24"/>
        </w:rPr>
        <w:t> </w:t>
      </w:r>
      <w:r>
        <w:rPr>
          <w:sz w:val="24"/>
        </w:rPr>
        <w:t>Order U-7-018, U-7-020, U-7-022, U-7-024, U-7-027 and U-4-002 to protect Ungulate</w:t>
      </w:r>
    </w:p>
    <w:p>
      <w:pPr>
        <w:pStyle w:val="BodyText"/>
        <w:ind w:left="1351"/>
      </w:pPr>
      <w:r>
        <w:rPr/>
        <w:t>Winter</w:t>
      </w:r>
      <w:r>
        <w:rPr>
          <w:spacing w:val="-4"/>
        </w:rPr>
        <w:t> </w:t>
      </w:r>
      <w:r>
        <w:rPr/>
        <w:t>Range.</w:t>
      </w:r>
      <w:r>
        <w:rPr>
          <w:spacing w:val="-2"/>
        </w:rPr>
        <w:t> </w:t>
      </w:r>
      <w:r>
        <w:rPr>
          <w:spacing w:val="-5"/>
        </w:rPr>
        <w:t>().</w:t>
      </w:r>
    </w:p>
    <w:p>
      <w:pPr>
        <w:pStyle w:val="ListParagraph"/>
        <w:numPr>
          <w:ilvl w:val="0"/>
          <w:numId w:val="117"/>
        </w:numPr>
        <w:tabs>
          <w:tab w:pos="841" w:val="left" w:leader="none"/>
        </w:tabs>
        <w:spacing w:line="240" w:lineRule="auto" w:before="120" w:after="0"/>
        <w:ind w:left="840" w:right="0" w:hanging="361"/>
        <w:jc w:val="left"/>
        <w:rPr>
          <w:sz w:val="24"/>
        </w:rPr>
      </w:pPr>
      <w:r>
        <w:rPr>
          <w:sz w:val="24"/>
        </w:rPr>
        <w:t>Costs</w:t>
      </w:r>
      <w:r>
        <w:rPr>
          <w:spacing w:val="-2"/>
          <w:sz w:val="24"/>
        </w:rPr>
        <w:t> </w:t>
      </w:r>
      <w:r>
        <w:rPr>
          <w:sz w:val="24"/>
        </w:rPr>
        <w:t>that</w:t>
      </w:r>
      <w:r>
        <w:rPr>
          <w:spacing w:val="-1"/>
          <w:sz w:val="24"/>
        </w:rPr>
        <w:t> </w:t>
      </w:r>
      <w:r>
        <w:rPr>
          <w:sz w:val="24"/>
        </w:rPr>
        <w:t>may</w:t>
      </w:r>
      <w:r>
        <w:rPr>
          <w:spacing w:val="-9"/>
          <w:sz w:val="24"/>
        </w:rPr>
        <w:t> </w:t>
      </w:r>
      <w:r>
        <w:rPr>
          <w:sz w:val="24"/>
        </w:rPr>
        <w:t>be</w:t>
      </w:r>
      <w:r>
        <w:rPr>
          <w:spacing w:val="-3"/>
          <w:sz w:val="24"/>
        </w:rPr>
        <w:t> </w:t>
      </w:r>
      <w:r>
        <w:rPr>
          <w:sz w:val="24"/>
        </w:rPr>
        <w:t>included</w:t>
      </w:r>
      <w:r>
        <w:rPr>
          <w:spacing w:val="-1"/>
          <w:sz w:val="24"/>
        </w:rPr>
        <w:t> </w:t>
      </w:r>
      <w:r>
        <w:rPr>
          <w:sz w:val="24"/>
        </w:rPr>
        <w:t>in</w:t>
      </w:r>
      <w:r>
        <w:rPr>
          <w:spacing w:val="-2"/>
          <w:sz w:val="24"/>
        </w:rPr>
        <w:t> </w:t>
      </w:r>
      <w:r>
        <w:rPr>
          <w:sz w:val="24"/>
        </w:rPr>
        <w:t>the</w:t>
      </w:r>
      <w:r>
        <w:rPr>
          <w:spacing w:val="-2"/>
          <w:sz w:val="24"/>
        </w:rPr>
        <w:t> </w:t>
      </w:r>
      <w:r>
        <w:rPr>
          <w:sz w:val="24"/>
        </w:rPr>
        <w:t>detailed</w:t>
      </w:r>
      <w:r>
        <w:rPr>
          <w:spacing w:val="-1"/>
          <w:sz w:val="24"/>
        </w:rPr>
        <w:t> </w:t>
      </w:r>
      <w:r>
        <w:rPr>
          <w:sz w:val="24"/>
        </w:rPr>
        <w:t>engineered</w:t>
      </w:r>
      <w:r>
        <w:rPr>
          <w:spacing w:val="-2"/>
          <w:sz w:val="24"/>
        </w:rPr>
        <w:t> </w:t>
      </w:r>
      <w:r>
        <w:rPr>
          <w:sz w:val="24"/>
        </w:rPr>
        <w:t>cost</w:t>
      </w:r>
      <w:r>
        <w:rPr>
          <w:spacing w:val="-1"/>
          <w:sz w:val="24"/>
        </w:rPr>
        <w:t> </w:t>
      </w:r>
      <w:r>
        <w:rPr>
          <w:sz w:val="24"/>
        </w:rPr>
        <w:t>estimate</w:t>
      </w:r>
      <w:r>
        <w:rPr>
          <w:spacing w:val="-2"/>
          <w:sz w:val="24"/>
        </w:rPr>
        <w:t> </w:t>
      </w:r>
      <w:r>
        <w:rPr>
          <w:spacing w:val="-4"/>
          <w:sz w:val="24"/>
        </w:rPr>
        <w:t>are:</w:t>
      </w:r>
    </w:p>
    <w:p>
      <w:pPr>
        <w:pStyle w:val="ListParagraph"/>
        <w:numPr>
          <w:ilvl w:val="1"/>
          <w:numId w:val="117"/>
        </w:numPr>
        <w:tabs>
          <w:tab w:pos="1351" w:val="left" w:leader="none"/>
          <w:tab w:pos="1352" w:val="left" w:leader="none"/>
        </w:tabs>
        <w:spacing w:line="240" w:lineRule="auto" w:before="120" w:after="0"/>
        <w:ind w:left="1351" w:right="0" w:hanging="512"/>
        <w:jc w:val="left"/>
        <w:rPr>
          <w:sz w:val="24"/>
        </w:rPr>
      </w:pPr>
      <w:r>
        <w:rPr>
          <w:sz w:val="24"/>
        </w:rPr>
        <w:t>Freight</w:t>
      </w:r>
      <w:r>
        <w:rPr>
          <w:spacing w:val="-8"/>
          <w:sz w:val="24"/>
        </w:rPr>
        <w:t> </w:t>
      </w:r>
      <w:r>
        <w:rPr>
          <w:sz w:val="24"/>
        </w:rPr>
        <w:t>(for</w:t>
      </w:r>
      <w:r>
        <w:rPr>
          <w:spacing w:val="-8"/>
          <w:sz w:val="24"/>
        </w:rPr>
        <w:t> </w:t>
      </w:r>
      <w:r>
        <w:rPr>
          <w:spacing w:val="-2"/>
          <w:sz w:val="24"/>
        </w:rPr>
        <w:t>materials).</w:t>
      </w:r>
    </w:p>
    <w:p>
      <w:pPr>
        <w:pStyle w:val="ListParagraph"/>
        <w:numPr>
          <w:ilvl w:val="1"/>
          <w:numId w:val="117"/>
        </w:numPr>
        <w:tabs>
          <w:tab w:pos="1351" w:val="left" w:leader="none"/>
          <w:tab w:pos="1352" w:val="left" w:leader="none"/>
        </w:tabs>
        <w:spacing w:line="240" w:lineRule="auto" w:before="120" w:after="0"/>
        <w:ind w:left="1351" w:right="1216" w:hanging="512"/>
        <w:jc w:val="left"/>
        <w:rPr>
          <w:sz w:val="24"/>
        </w:rPr>
      </w:pPr>
      <w:r>
        <w:rPr>
          <w:sz w:val="24"/>
        </w:rPr>
        <w:t>Provincial</w:t>
      </w:r>
      <w:r>
        <w:rPr>
          <w:spacing w:val="-3"/>
          <w:sz w:val="24"/>
        </w:rPr>
        <w:t> </w:t>
      </w:r>
      <w:r>
        <w:rPr>
          <w:sz w:val="24"/>
        </w:rPr>
        <w:t>sales</w:t>
      </w:r>
      <w:r>
        <w:rPr>
          <w:spacing w:val="-3"/>
          <w:sz w:val="24"/>
        </w:rPr>
        <w:t> </w:t>
      </w:r>
      <w:r>
        <w:rPr>
          <w:sz w:val="24"/>
        </w:rPr>
        <w:t>tax if</w:t>
      </w:r>
      <w:r>
        <w:rPr>
          <w:spacing w:val="-3"/>
          <w:sz w:val="24"/>
        </w:rPr>
        <w:t> </w:t>
      </w:r>
      <w:r>
        <w:rPr>
          <w:sz w:val="24"/>
        </w:rPr>
        <w:t>applicable</w:t>
      </w:r>
      <w:r>
        <w:rPr>
          <w:spacing w:val="-3"/>
          <w:sz w:val="24"/>
        </w:rPr>
        <w:t> </w:t>
      </w:r>
      <w:r>
        <w:rPr>
          <w:sz w:val="24"/>
        </w:rPr>
        <w:t>(for</w:t>
      </w:r>
      <w:r>
        <w:rPr>
          <w:spacing w:val="-5"/>
          <w:sz w:val="24"/>
        </w:rPr>
        <w:t> </w:t>
      </w:r>
      <w:r>
        <w:rPr>
          <w:sz w:val="24"/>
        </w:rPr>
        <w:t>materials</w:t>
      </w:r>
      <w:r>
        <w:rPr>
          <w:spacing w:val="-3"/>
          <w:sz w:val="24"/>
        </w:rPr>
        <w:t> </w:t>
      </w:r>
      <w:r>
        <w:rPr>
          <w:sz w:val="24"/>
        </w:rPr>
        <w:t>purchased</w:t>
      </w:r>
      <w:r>
        <w:rPr>
          <w:spacing w:val="-3"/>
          <w:sz w:val="24"/>
        </w:rPr>
        <w:t> </w:t>
      </w:r>
      <w:r>
        <w:rPr>
          <w:sz w:val="24"/>
        </w:rPr>
        <w:t>prior</w:t>
      </w:r>
      <w:r>
        <w:rPr>
          <w:spacing w:val="-4"/>
          <w:sz w:val="24"/>
        </w:rPr>
        <w:t> </w:t>
      </w:r>
      <w:r>
        <w:rPr>
          <w:sz w:val="24"/>
        </w:rPr>
        <w:t>to</w:t>
      </w:r>
      <w:r>
        <w:rPr>
          <w:spacing w:val="-1"/>
          <w:sz w:val="24"/>
        </w:rPr>
        <w:t> </w:t>
      </w:r>
      <w:r>
        <w:rPr>
          <w:sz w:val="24"/>
        </w:rPr>
        <w:t>July</w:t>
      </w:r>
      <w:r>
        <w:rPr>
          <w:spacing w:val="-10"/>
          <w:sz w:val="24"/>
        </w:rPr>
        <w:t> </w:t>
      </w:r>
      <w:r>
        <w:rPr>
          <w:sz w:val="24"/>
        </w:rPr>
        <w:t>1,</w:t>
      </w:r>
      <w:r>
        <w:rPr>
          <w:spacing w:val="-3"/>
          <w:sz w:val="24"/>
        </w:rPr>
        <w:t> </w:t>
      </w:r>
      <w:r>
        <w:rPr>
          <w:sz w:val="24"/>
        </w:rPr>
        <w:t>2010</w:t>
      </w:r>
      <w:r>
        <w:rPr>
          <w:spacing w:val="-3"/>
          <w:sz w:val="24"/>
        </w:rPr>
        <w:t> </w:t>
      </w:r>
      <w:r>
        <w:rPr>
          <w:sz w:val="24"/>
        </w:rPr>
        <w:t>and on or after April 1, 2013).</w:t>
      </w:r>
    </w:p>
    <w:p>
      <w:pPr>
        <w:pStyle w:val="ListParagraph"/>
        <w:numPr>
          <w:ilvl w:val="1"/>
          <w:numId w:val="117"/>
        </w:numPr>
        <w:tabs>
          <w:tab w:pos="1351" w:val="left" w:leader="none"/>
          <w:tab w:pos="1352" w:val="left" w:leader="none"/>
        </w:tabs>
        <w:spacing w:line="240" w:lineRule="auto" w:before="120" w:after="0"/>
        <w:ind w:left="1351" w:right="0" w:hanging="512"/>
        <w:jc w:val="left"/>
        <w:rPr>
          <w:sz w:val="24"/>
        </w:rPr>
      </w:pPr>
      <w:r>
        <w:rPr>
          <w:sz w:val="24"/>
        </w:rPr>
        <w:t>Supervision</w:t>
      </w:r>
      <w:r>
        <w:rPr>
          <w:spacing w:val="-2"/>
          <w:sz w:val="24"/>
        </w:rPr>
        <w:t> </w:t>
      </w:r>
      <w:r>
        <w:rPr>
          <w:sz w:val="24"/>
        </w:rPr>
        <w:t>of</w:t>
      </w:r>
      <w:r>
        <w:rPr>
          <w:spacing w:val="-3"/>
          <w:sz w:val="24"/>
        </w:rPr>
        <w:t> </w:t>
      </w:r>
      <w:r>
        <w:rPr>
          <w:sz w:val="24"/>
        </w:rPr>
        <w:t>construction</w:t>
      </w:r>
      <w:r>
        <w:rPr>
          <w:spacing w:val="-2"/>
          <w:sz w:val="24"/>
        </w:rPr>
        <w:t> </w:t>
      </w:r>
      <w:r>
        <w:rPr>
          <w:sz w:val="24"/>
        </w:rPr>
        <w:t>of</w:t>
      </w:r>
      <w:r>
        <w:rPr>
          <w:spacing w:val="-2"/>
          <w:sz w:val="24"/>
        </w:rPr>
        <w:t> </w:t>
      </w:r>
      <w:r>
        <w:rPr>
          <w:sz w:val="24"/>
        </w:rPr>
        <w:t>complex</w:t>
      </w:r>
      <w:r>
        <w:rPr>
          <w:spacing w:val="1"/>
          <w:sz w:val="24"/>
        </w:rPr>
        <w:t> </w:t>
      </w:r>
      <w:r>
        <w:rPr>
          <w:sz w:val="24"/>
        </w:rPr>
        <w:t>structures</w:t>
      </w:r>
      <w:r>
        <w:rPr>
          <w:spacing w:val="1"/>
          <w:sz w:val="24"/>
        </w:rPr>
        <w:t> </w:t>
      </w:r>
      <w:r>
        <w:rPr>
          <w:sz w:val="24"/>
        </w:rPr>
        <w:t>by</w:t>
      </w:r>
      <w:r>
        <w:rPr>
          <w:spacing w:val="-7"/>
          <w:sz w:val="24"/>
        </w:rPr>
        <w:t> </w:t>
      </w:r>
      <w:r>
        <w:rPr>
          <w:sz w:val="24"/>
        </w:rPr>
        <w:t>a</w:t>
      </w:r>
      <w:r>
        <w:rPr>
          <w:spacing w:val="-2"/>
          <w:sz w:val="24"/>
        </w:rPr>
        <w:t> </w:t>
      </w:r>
      <w:r>
        <w:rPr>
          <w:sz w:val="24"/>
        </w:rPr>
        <w:t>professional</w:t>
      </w:r>
      <w:r>
        <w:rPr>
          <w:spacing w:val="1"/>
          <w:sz w:val="24"/>
        </w:rPr>
        <w:t> </w:t>
      </w:r>
      <w:r>
        <w:rPr>
          <w:spacing w:val="-2"/>
          <w:sz w:val="24"/>
        </w:rPr>
        <w:t>engineer.</w:t>
      </w:r>
    </w:p>
    <w:p>
      <w:pPr>
        <w:pStyle w:val="ListParagraph"/>
        <w:numPr>
          <w:ilvl w:val="1"/>
          <w:numId w:val="117"/>
        </w:numPr>
        <w:tabs>
          <w:tab w:pos="1351" w:val="left" w:leader="none"/>
          <w:tab w:pos="1352" w:val="left" w:leader="none"/>
        </w:tabs>
        <w:spacing w:line="240" w:lineRule="auto" w:before="120" w:after="0"/>
        <w:ind w:left="1351" w:right="0" w:hanging="512"/>
        <w:jc w:val="left"/>
        <w:rPr>
          <w:sz w:val="24"/>
        </w:rPr>
      </w:pPr>
      <w:r>
        <w:rPr>
          <w:sz w:val="24"/>
        </w:rPr>
        <w:t>Bridge</w:t>
      </w:r>
      <w:r>
        <w:rPr>
          <w:spacing w:val="-2"/>
          <w:sz w:val="24"/>
        </w:rPr>
        <w:t> Costs</w:t>
      </w:r>
    </w:p>
    <w:p>
      <w:pPr>
        <w:pStyle w:val="ListParagraph"/>
        <w:numPr>
          <w:ilvl w:val="2"/>
          <w:numId w:val="117"/>
        </w:numPr>
        <w:tabs>
          <w:tab w:pos="1831" w:val="left" w:leader="none"/>
          <w:tab w:pos="1832" w:val="left" w:leader="none"/>
        </w:tabs>
        <w:spacing w:line="240" w:lineRule="auto" w:before="120" w:after="0"/>
        <w:ind w:left="1831" w:right="0" w:hanging="490"/>
        <w:jc w:val="left"/>
        <w:rPr>
          <w:sz w:val="24"/>
        </w:rPr>
      </w:pPr>
      <w:r>
        <w:rPr>
          <w:sz w:val="24"/>
        </w:rPr>
        <w:t>In</w:t>
      </w:r>
      <w:r>
        <w:rPr>
          <w:spacing w:val="-3"/>
          <w:sz w:val="24"/>
        </w:rPr>
        <w:t> </w:t>
      </w:r>
      <w:r>
        <w:rPr>
          <w:sz w:val="24"/>
        </w:rPr>
        <w:t>addition</w:t>
      </w:r>
      <w:r>
        <w:rPr>
          <w:spacing w:val="-2"/>
          <w:sz w:val="24"/>
        </w:rPr>
        <w:t> </w:t>
      </w:r>
      <w:r>
        <w:rPr>
          <w:sz w:val="24"/>
        </w:rPr>
        <w:t>to</w:t>
      </w:r>
      <w:r>
        <w:rPr>
          <w:spacing w:val="-2"/>
          <w:sz w:val="24"/>
        </w:rPr>
        <w:t> </w:t>
      </w:r>
      <w:r>
        <w:rPr>
          <w:sz w:val="24"/>
        </w:rPr>
        <w:t>other</w:t>
      </w:r>
      <w:r>
        <w:rPr>
          <w:spacing w:val="-4"/>
          <w:sz w:val="24"/>
        </w:rPr>
        <w:t> </w:t>
      </w:r>
      <w:r>
        <w:rPr>
          <w:sz w:val="24"/>
        </w:rPr>
        <w:t>costs described</w:t>
      </w:r>
      <w:r>
        <w:rPr>
          <w:spacing w:val="-2"/>
          <w:sz w:val="24"/>
        </w:rPr>
        <w:t> </w:t>
      </w:r>
      <w:r>
        <w:rPr>
          <w:sz w:val="24"/>
        </w:rPr>
        <w:t>in</w:t>
      </w:r>
      <w:r>
        <w:rPr>
          <w:spacing w:val="-2"/>
          <w:sz w:val="24"/>
        </w:rPr>
        <w:t> </w:t>
      </w:r>
      <w:r>
        <w:rPr>
          <w:sz w:val="24"/>
        </w:rPr>
        <w:t>this</w:t>
      </w:r>
      <w:r>
        <w:rPr>
          <w:spacing w:val="-2"/>
          <w:sz w:val="24"/>
        </w:rPr>
        <w:t> </w:t>
      </w:r>
      <w:r>
        <w:rPr>
          <w:sz w:val="24"/>
        </w:rPr>
        <w:t>section,</w:t>
      </w:r>
      <w:r>
        <w:rPr>
          <w:spacing w:val="4"/>
          <w:sz w:val="24"/>
        </w:rPr>
        <w:t> </w:t>
      </w:r>
      <w:r>
        <w:rPr>
          <w:sz w:val="24"/>
        </w:rPr>
        <w:t>bridge</w:t>
      </w:r>
      <w:r>
        <w:rPr>
          <w:spacing w:val="-4"/>
          <w:sz w:val="24"/>
        </w:rPr>
        <w:t> </w:t>
      </w:r>
      <w:r>
        <w:rPr>
          <w:sz w:val="24"/>
        </w:rPr>
        <w:t>costs</w:t>
      </w:r>
      <w:r>
        <w:rPr>
          <w:spacing w:val="-1"/>
          <w:sz w:val="24"/>
        </w:rPr>
        <w:t> </w:t>
      </w:r>
      <w:r>
        <w:rPr>
          <w:sz w:val="24"/>
        </w:rPr>
        <w:t>may</w:t>
      </w:r>
      <w:r>
        <w:rPr>
          <w:spacing w:val="-6"/>
          <w:sz w:val="24"/>
        </w:rPr>
        <w:t> </w:t>
      </w:r>
      <w:r>
        <w:rPr>
          <w:spacing w:val="-2"/>
          <w:sz w:val="24"/>
        </w:rPr>
        <w:t>include:</w:t>
      </w:r>
    </w:p>
    <w:p>
      <w:pPr>
        <w:pStyle w:val="ListParagraph"/>
        <w:numPr>
          <w:ilvl w:val="3"/>
          <w:numId w:val="117"/>
        </w:numPr>
        <w:tabs>
          <w:tab w:pos="2371" w:val="left" w:leader="none"/>
          <w:tab w:pos="2372" w:val="left" w:leader="none"/>
        </w:tabs>
        <w:spacing w:line="240" w:lineRule="auto" w:before="122" w:after="0"/>
        <w:ind w:left="2371" w:right="0" w:hanging="428"/>
        <w:jc w:val="left"/>
        <w:rPr>
          <w:sz w:val="24"/>
        </w:rPr>
      </w:pPr>
      <w:r>
        <w:rPr>
          <w:sz w:val="24"/>
        </w:rPr>
        <w:t>Crib</w:t>
      </w:r>
      <w:r>
        <w:rPr>
          <w:spacing w:val="-3"/>
          <w:sz w:val="24"/>
        </w:rPr>
        <w:t> </w:t>
      </w:r>
      <w:r>
        <w:rPr>
          <w:sz w:val="24"/>
        </w:rPr>
        <w:t>back</w:t>
      </w:r>
      <w:r>
        <w:rPr>
          <w:spacing w:val="-3"/>
          <w:sz w:val="24"/>
        </w:rPr>
        <w:t> </w:t>
      </w:r>
      <w:r>
        <w:rPr>
          <w:sz w:val="24"/>
        </w:rPr>
        <w:t>fills</w:t>
      </w:r>
      <w:r>
        <w:rPr>
          <w:spacing w:val="-3"/>
          <w:sz w:val="24"/>
        </w:rPr>
        <w:t> </w:t>
      </w:r>
      <w:r>
        <w:rPr>
          <w:sz w:val="24"/>
        </w:rPr>
        <w:t>to</w:t>
      </w:r>
      <w:r>
        <w:rPr>
          <w:spacing w:val="-3"/>
          <w:sz w:val="24"/>
        </w:rPr>
        <w:t> </w:t>
      </w:r>
      <w:r>
        <w:rPr>
          <w:sz w:val="24"/>
        </w:rPr>
        <w:t>a</w:t>
      </w:r>
      <w:r>
        <w:rPr>
          <w:spacing w:val="-6"/>
          <w:sz w:val="24"/>
        </w:rPr>
        <w:t> </w:t>
      </w:r>
      <w:r>
        <w:rPr>
          <w:sz w:val="24"/>
        </w:rPr>
        <w:t>maximum</w:t>
      </w:r>
      <w:r>
        <w:rPr>
          <w:spacing w:val="-3"/>
          <w:sz w:val="24"/>
        </w:rPr>
        <w:t> </w:t>
      </w:r>
      <w:r>
        <w:rPr>
          <w:sz w:val="24"/>
        </w:rPr>
        <w:t>distance</w:t>
      </w:r>
      <w:r>
        <w:rPr>
          <w:spacing w:val="-5"/>
          <w:sz w:val="24"/>
        </w:rPr>
        <w:t> </w:t>
      </w:r>
      <w:r>
        <w:rPr>
          <w:sz w:val="24"/>
        </w:rPr>
        <w:t>of</w:t>
      </w:r>
      <w:r>
        <w:rPr>
          <w:spacing w:val="-4"/>
          <w:sz w:val="24"/>
        </w:rPr>
        <w:t> </w:t>
      </w:r>
      <w:r>
        <w:rPr>
          <w:sz w:val="24"/>
        </w:rPr>
        <w:t>15</w:t>
      </w:r>
      <w:r>
        <w:rPr>
          <w:spacing w:val="-3"/>
          <w:sz w:val="24"/>
        </w:rPr>
        <w:t> </w:t>
      </w:r>
      <w:r>
        <w:rPr>
          <w:sz w:val="24"/>
        </w:rPr>
        <w:t>m</w:t>
      </w:r>
      <w:r>
        <w:rPr>
          <w:spacing w:val="-3"/>
          <w:sz w:val="24"/>
        </w:rPr>
        <w:t> </w:t>
      </w:r>
      <w:r>
        <w:rPr>
          <w:sz w:val="24"/>
        </w:rPr>
        <w:t>on</w:t>
      </w:r>
      <w:r>
        <w:rPr>
          <w:spacing w:val="-5"/>
          <w:sz w:val="24"/>
        </w:rPr>
        <w:t> </w:t>
      </w:r>
      <w:r>
        <w:rPr>
          <w:sz w:val="24"/>
        </w:rPr>
        <w:t>either</w:t>
      </w:r>
      <w:r>
        <w:rPr>
          <w:spacing w:val="-3"/>
          <w:sz w:val="24"/>
        </w:rPr>
        <w:t> </w:t>
      </w:r>
      <w:r>
        <w:rPr>
          <w:spacing w:val="-4"/>
          <w:sz w:val="24"/>
        </w:rPr>
        <w:t>end.</w:t>
      </w:r>
    </w:p>
    <w:p>
      <w:pPr>
        <w:pStyle w:val="ListParagraph"/>
        <w:numPr>
          <w:ilvl w:val="3"/>
          <w:numId w:val="117"/>
        </w:numPr>
        <w:tabs>
          <w:tab w:pos="2371" w:val="left" w:leader="none"/>
          <w:tab w:pos="2372" w:val="left" w:leader="none"/>
        </w:tabs>
        <w:spacing w:line="240" w:lineRule="auto" w:before="119" w:after="0"/>
        <w:ind w:left="2371" w:right="0" w:hanging="428"/>
        <w:jc w:val="left"/>
        <w:rPr>
          <w:sz w:val="24"/>
        </w:rPr>
      </w:pPr>
      <w:r>
        <w:rPr>
          <w:sz w:val="24"/>
        </w:rPr>
        <w:t>Site</w:t>
      </w:r>
      <w:r>
        <w:rPr>
          <w:spacing w:val="-3"/>
          <w:sz w:val="24"/>
        </w:rPr>
        <w:t> </w:t>
      </w:r>
      <w:r>
        <w:rPr>
          <w:spacing w:val="-2"/>
          <w:sz w:val="24"/>
        </w:rPr>
        <w:t>preparation.</w:t>
      </w:r>
    </w:p>
    <w:p>
      <w:pPr>
        <w:pStyle w:val="ListParagraph"/>
        <w:numPr>
          <w:ilvl w:val="3"/>
          <w:numId w:val="117"/>
        </w:numPr>
        <w:tabs>
          <w:tab w:pos="2371" w:val="left" w:leader="none"/>
          <w:tab w:pos="2372" w:val="left" w:leader="none"/>
        </w:tabs>
        <w:spacing w:line="240" w:lineRule="auto" w:before="119" w:after="0"/>
        <w:ind w:left="2371" w:right="0" w:hanging="428"/>
        <w:jc w:val="left"/>
        <w:rPr>
          <w:sz w:val="24"/>
        </w:rPr>
      </w:pPr>
      <w:r>
        <w:rPr>
          <w:sz w:val="24"/>
        </w:rPr>
        <w:t>Protection</w:t>
      </w:r>
      <w:r>
        <w:rPr>
          <w:spacing w:val="-11"/>
          <w:sz w:val="24"/>
        </w:rPr>
        <w:t> </w:t>
      </w:r>
      <w:r>
        <w:rPr>
          <w:sz w:val="24"/>
        </w:rPr>
        <w:t>features</w:t>
      </w:r>
      <w:r>
        <w:rPr>
          <w:spacing w:val="-11"/>
          <w:sz w:val="24"/>
        </w:rPr>
        <w:t> </w:t>
      </w:r>
      <w:r>
        <w:rPr>
          <w:sz w:val="24"/>
        </w:rPr>
        <w:t>such</w:t>
      </w:r>
      <w:r>
        <w:rPr>
          <w:spacing w:val="-10"/>
          <w:sz w:val="24"/>
        </w:rPr>
        <w:t> </w:t>
      </w:r>
      <w:r>
        <w:rPr>
          <w:sz w:val="24"/>
        </w:rPr>
        <w:t>as</w:t>
      </w:r>
      <w:r>
        <w:rPr>
          <w:spacing w:val="-10"/>
          <w:sz w:val="24"/>
        </w:rPr>
        <w:t> </w:t>
      </w:r>
      <w:r>
        <w:rPr>
          <w:sz w:val="24"/>
        </w:rPr>
        <w:t>rip</w:t>
      </w:r>
      <w:r>
        <w:rPr>
          <w:spacing w:val="-10"/>
          <w:sz w:val="24"/>
        </w:rPr>
        <w:t> </w:t>
      </w:r>
      <w:r>
        <w:rPr>
          <w:spacing w:val="-4"/>
          <w:sz w:val="24"/>
        </w:rPr>
        <w:t>rap.</w:t>
      </w:r>
    </w:p>
    <w:p>
      <w:pPr>
        <w:pStyle w:val="ListParagraph"/>
        <w:numPr>
          <w:ilvl w:val="3"/>
          <w:numId w:val="117"/>
        </w:numPr>
        <w:tabs>
          <w:tab w:pos="2371" w:val="left" w:leader="none"/>
          <w:tab w:pos="2372" w:val="left" w:leader="none"/>
        </w:tabs>
        <w:spacing w:line="294" w:lineRule="exact" w:before="116" w:after="0"/>
        <w:ind w:left="2371" w:right="0" w:hanging="428"/>
        <w:jc w:val="left"/>
        <w:rPr>
          <w:sz w:val="24"/>
        </w:rPr>
      </w:pPr>
      <w:r>
        <w:rPr>
          <w:sz w:val="24"/>
        </w:rPr>
        <w:t>Material</w:t>
      </w:r>
      <w:r>
        <w:rPr>
          <w:spacing w:val="-8"/>
          <w:sz w:val="24"/>
        </w:rPr>
        <w:t> </w:t>
      </w:r>
      <w:r>
        <w:rPr>
          <w:sz w:val="24"/>
        </w:rPr>
        <w:t>and</w:t>
      </w:r>
      <w:r>
        <w:rPr>
          <w:spacing w:val="-8"/>
          <w:sz w:val="24"/>
        </w:rPr>
        <w:t> </w:t>
      </w:r>
      <w:r>
        <w:rPr>
          <w:sz w:val="24"/>
        </w:rPr>
        <w:t>equipment</w:t>
      </w:r>
      <w:r>
        <w:rPr>
          <w:spacing w:val="-8"/>
          <w:sz w:val="24"/>
        </w:rPr>
        <w:t> </w:t>
      </w:r>
      <w:r>
        <w:rPr>
          <w:sz w:val="24"/>
        </w:rPr>
        <w:t>supply</w:t>
      </w:r>
      <w:r>
        <w:rPr>
          <w:spacing w:val="-11"/>
          <w:sz w:val="24"/>
        </w:rPr>
        <w:t> </w:t>
      </w:r>
      <w:r>
        <w:rPr>
          <w:sz w:val="24"/>
        </w:rPr>
        <w:t>and</w:t>
      </w:r>
      <w:r>
        <w:rPr>
          <w:spacing w:val="-8"/>
          <w:sz w:val="24"/>
        </w:rPr>
        <w:t> </w:t>
      </w:r>
      <w:r>
        <w:rPr>
          <w:sz w:val="24"/>
        </w:rPr>
        <w:t>delivery</w:t>
      </w:r>
      <w:r>
        <w:rPr>
          <w:spacing w:val="-13"/>
          <w:sz w:val="24"/>
        </w:rPr>
        <w:t> </w:t>
      </w:r>
      <w:r>
        <w:rPr>
          <w:sz w:val="24"/>
        </w:rPr>
        <w:t>(subject</w:t>
      </w:r>
      <w:r>
        <w:rPr>
          <w:spacing w:val="-7"/>
          <w:sz w:val="24"/>
        </w:rPr>
        <w:t> </w:t>
      </w:r>
      <w:r>
        <w:rPr>
          <w:sz w:val="24"/>
        </w:rPr>
        <w:t>to</w:t>
      </w:r>
      <w:r>
        <w:rPr>
          <w:spacing w:val="-8"/>
          <w:sz w:val="24"/>
        </w:rPr>
        <w:t> </w:t>
      </w:r>
      <w:r>
        <w:rPr>
          <w:spacing w:val="-2"/>
          <w:sz w:val="24"/>
        </w:rPr>
        <w:t>paragraphs</w:t>
      </w:r>
    </w:p>
    <w:p>
      <w:pPr>
        <w:pStyle w:val="BodyText"/>
        <w:spacing w:line="276" w:lineRule="exact"/>
        <w:ind w:left="2371"/>
      </w:pPr>
      <w:r>
        <w:rPr/>
        <w:t>(ii)</w:t>
      </w:r>
      <w:r>
        <w:rPr>
          <w:spacing w:val="63"/>
        </w:rPr>
        <w:t> </w:t>
      </w:r>
      <w:r>
        <w:rPr/>
        <w:t>and</w:t>
      </w:r>
      <w:r>
        <w:rPr>
          <w:spacing w:val="-5"/>
        </w:rPr>
        <w:t> </w:t>
      </w:r>
      <w:r>
        <w:rPr/>
        <w:t>(iii)</w:t>
      </w:r>
      <w:r>
        <w:rPr>
          <w:spacing w:val="-7"/>
        </w:rPr>
        <w:t> </w:t>
      </w:r>
      <w:r>
        <w:rPr/>
        <w:t>in</w:t>
      </w:r>
      <w:r>
        <w:rPr>
          <w:spacing w:val="-5"/>
        </w:rPr>
        <w:t> </w:t>
      </w:r>
      <w:r>
        <w:rPr/>
        <w:t>this</w:t>
      </w:r>
      <w:r>
        <w:rPr>
          <w:spacing w:val="-6"/>
        </w:rPr>
        <w:t> </w:t>
      </w:r>
      <w:r>
        <w:rPr>
          <w:spacing w:val="-2"/>
        </w:rPr>
        <w:t>subsection).</w:t>
      </w:r>
    </w:p>
    <w:p>
      <w:pPr>
        <w:spacing w:after="0" w:line="276" w:lineRule="exact"/>
        <w:sectPr>
          <w:headerReference w:type="default" r:id="rId454"/>
          <w:footerReference w:type="default" r:id="rId455"/>
          <w:pgSz w:w="12240" w:h="15840"/>
          <w:pgMar w:header="741" w:footer="880" w:top="1020" w:bottom="1080" w:left="960" w:right="780"/>
        </w:sectPr>
      </w:pPr>
    </w:p>
    <w:p>
      <w:pPr>
        <w:pStyle w:val="BodyText"/>
        <w:rPr>
          <w:sz w:val="20"/>
        </w:rPr>
      </w:pPr>
    </w:p>
    <w:p>
      <w:pPr>
        <w:pStyle w:val="BodyText"/>
        <w:spacing w:before="8"/>
        <w:rPr>
          <w:sz w:val="16"/>
        </w:rPr>
      </w:pPr>
    </w:p>
    <w:p>
      <w:pPr>
        <w:pStyle w:val="ListParagraph"/>
        <w:numPr>
          <w:ilvl w:val="3"/>
          <w:numId w:val="117"/>
        </w:numPr>
        <w:tabs>
          <w:tab w:pos="2372" w:val="left" w:leader="none"/>
        </w:tabs>
        <w:spacing w:line="240" w:lineRule="auto" w:before="100" w:after="0"/>
        <w:ind w:left="2371" w:right="1420" w:hanging="428"/>
        <w:jc w:val="both"/>
        <w:rPr>
          <w:sz w:val="24"/>
        </w:rPr>
      </w:pPr>
      <w:r>
        <w:rPr>
          <w:sz w:val="24"/>
        </w:rPr>
        <w:t>Bridge</w:t>
      </w:r>
      <w:r>
        <w:rPr>
          <w:spacing w:val="-2"/>
          <w:sz w:val="24"/>
        </w:rPr>
        <w:t> </w:t>
      </w:r>
      <w:r>
        <w:rPr>
          <w:sz w:val="24"/>
        </w:rPr>
        <w:t>crossing assurance</w:t>
      </w:r>
      <w:r>
        <w:rPr>
          <w:spacing w:val="-2"/>
          <w:sz w:val="24"/>
        </w:rPr>
        <w:t> </w:t>
      </w:r>
      <w:r>
        <w:rPr>
          <w:sz w:val="24"/>
        </w:rPr>
        <w:t>statement by</w:t>
      </w:r>
      <w:r>
        <w:rPr>
          <w:spacing w:val="-4"/>
          <w:sz w:val="24"/>
        </w:rPr>
        <w:t> </w:t>
      </w:r>
      <w:r>
        <w:rPr>
          <w:sz w:val="24"/>
        </w:rPr>
        <w:t>a</w:t>
      </w:r>
      <w:r>
        <w:rPr>
          <w:spacing w:val="-3"/>
          <w:sz w:val="24"/>
        </w:rPr>
        <w:t> </w:t>
      </w:r>
      <w:r>
        <w:rPr>
          <w:sz w:val="24"/>
        </w:rPr>
        <w:t>professional</w:t>
      </w:r>
      <w:r>
        <w:rPr>
          <w:spacing w:val="-1"/>
          <w:sz w:val="24"/>
        </w:rPr>
        <w:t> </w:t>
      </w:r>
      <w:r>
        <w:rPr>
          <w:sz w:val="24"/>
        </w:rPr>
        <w:t>engineer</w:t>
      </w:r>
      <w:r>
        <w:rPr>
          <w:spacing w:val="-5"/>
          <w:sz w:val="24"/>
        </w:rPr>
        <w:t> </w:t>
      </w:r>
      <w:r>
        <w:rPr>
          <w:sz w:val="24"/>
        </w:rPr>
        <w:t>either employed by the</w:t>
      </w:r>
      <w:r>
        <w:rPr>
          <w:spacing w:val="40"/>
          <w:sz w:val="24"/>
        </w:rPr>
        <w:t> </w:t>
      </w:r>
      <w:r>
        <w:rPr>
          <w:sz w:val="24"/>
        </w:rPr>
        <w:t>licensee or contracted. A maximum of three field visits</w:t>
      </w:r>
      <w:r>
        <w:rPr>
          <w:spacing w:val="-1"/>
          <w:sz w:val="24"/>
        </w:rPr>
        <w:t> </w:t>
      </w:r>
      <w:r>
        <w:rPr>
          <w:sz w:val="24"/>
        </w:rPr>
        <w:t>are</w:t>
      </w:r>
      <w:r>
        <w:rPr>
          <w:spacing w:val="-5"/>
          <w:sz w:val="24"/>
        </w:rPr>
        <w:t> </w:t>
      </w:r>
      <w:r>
        <w:rPr>
          <w:sz w:val="24"/>
        </w:rPr>
        <w:t>permitted</w:t>
      </w:r>
      <w:r>
        <w:rPr>
          <w:spacing w:val="40"/>
          <w:sz w:val="24"/>
        </w:rPr>
        <w:t> </w:t>
      </w:r>
      <w:r>
        <w:rPr>
          <w:sz w:val="24"/>
        </w:rPr>
        <w:t>unless</w:t>
      </w:r>
      <w:r>
        <w:rPr>
          <w:spacing w:val="-2"/>
          <w:sz w:val="24"/>
        </w:rPr>
        <w:t> </w:t>
      </w:r>
      <w:r>
        <w:rPr>
          <w:sz w:val="24"/>
        </w:rPr>
        <w:t>otherwise</w:t>
      </w:r>
      <w:r>
        <w:rPr>
          <w:spacing w:val="-5"/>
          <w:sz w:val="24"/>
        </w:rPr>
        <w:t> </w:t>
      </w:r>
      <w:r>
        <w:rPr>
          <w:sz w:val="24"/>
        </w:rPr>
        <w:t>approved</w:t>
      </w:r>
      <w:r>
        <w:rPr>
          <w:spacing w:val="-3"/>
          <w:sz w:val="24"/>
        </w:rPr>
        <w:t> </w:t>
      </w:r>
      <w:r>
        <w:rPr>
          <w:sz w:val="24"/>
        </w:rPr>
        <w:t>by</w:t>
      </w:r>
      <w:r>
        <w:rPr>
          <w:spacing w:val="-5"/>
          <w:sz w:val="24"/>
        </w:rPr>
        <w:t> </w:t>
      </w:r>
      <w:r>
        <w:rPr>
          <w:sz w:val="24"/>
        </w:rPr>
        <w:t>the</w:t>
      </w:r>
      <w:r>
        <w:rPr>
          <w:spacing w:val="-3"/>
          <w:sz w:val="24"/>
        </w:rPr>
        <w:t> </w:t>
      </w:r>
      <w:r>
        <w:rPr>
          <w:sz w:val="24"/>
        </w:rPr>
        <w:t>regional</w:t>
      </w:r>
      <w:r>
        <w:rPr>
          <w:spacing w:val="-4"/>
          <w:sz w:val="24"/>
        </w:rPr>
        <w:t> </w:t>
      </w:r>
      <w:r>
        <w:rPr>
          <w:sz w:val="24"/>
        </w:rPr>
        <w:t>timber pricing co-ordinator.</w:t>
      </w:r>
    </w:p>
    <w:p>
      <w:pPr>
        <w:pStyle w:val="ListParagraph"/>
        <w:numPr>
          <w:ilvl w:val="2"/>
          <w:numId w:val="117"/>
        </w:numPr>
        <w:tabs>
          <w:tab w:pos="1831" w:val="left" w:leader="none"/>
          <w:tab w:pos="1832" w:val="left" w:leader="none"/>
        </w:tabs>
        <w:spacing w:line="240" w:lineRule="auto" w:before="119" w:after="0"/>
        <w:ind w:left="1831" w:right="1053" w:hanging="490"/>
        <w:jc w:val="left"/>
        <w:rPr>
          <w:sz w:val="24"/>
        </w:rPr>
      </w:pPr>
      <w:r>
        <w:rPr>
          <w:sz w:val="24"/>
        </w:rPr>
        <w:t>Where</w:t>
      </w:r>
      <w:r>
        <w:rPr>
          <w:spacing w:val="-2"/>
          <w:sz w:val="24"/>
        </w:rPr>
        <w:t> </w:t>
      </w:r>
      <w:r>
        <w:rPr>
          <w:sz w:val="24"/>
        </w:rPr>
        <w:t>bridge</w:t>
      </w:r>
      <w:r>
        <w:rPr>
          <w:spacing w:val="-4"/>
          <w:sz w:val="24"/>
        </w:rPr>
        <w:t> </w:t>
      </w:r>
      <w:r>
        <w:rPr>
          <w:sz w:val="24"/>
        </w:rPr>
        <w:t>materials</w:t>
      </w:r>
      <w:r>
        <w:rPr>
          <w:spacing w:val="-1"/>
          <w:sz w:val="24"/>
        </w:rPr>
        <w:t> </w:t>
      </w:r>
      <w:r>
        <w:rPr>
          <w:sz w:val="24"/>
        </w:rPr>
        <w:t>are</w:t>
      </w:r>
      <w:r>
        <w:rPr>
          <w:spacing w:val="-5"/>
          <w:sz w:val="24"/>
        </w:rPr>
        <w:t> </w:t>
      </w:r>
      <w:r>
        <w:rPr>
          <w:sz w:val="24"/>
        </w:rPr>
        <w:t>re-used</w:t>
      </w:r>
      <w:r>
        <w:rPr>
          <w:spacing w:val="-1"/>
          <w:sz w:val="24"/>
        </w:rPr>
        <w:t> </w:t>
      </w:r>
      <w:r>
        <w:rPr>
          <w:sz w:val="24"/>
        </w:rPr>
        <w:t>by</w:t>
      </w:r>
      <w:r>
        <w:rPr>
          <w:spacing w:val="-3"/>
          <w:sz w:val="24"/>
        </w:rPr>
        <w:t> </w:t>
      </w:r>
      <w:r>
        <w:rPr>
          <w:sz w:val="24"/>
        </w:rPr>
        <w:t>the</w:t>
      </w:r>
      <w:r>
        <w:rPr>
          <w:spacing w:val="-4"/>
          <w:sz w:val="24"/>
        </w:rPr>
        <w:t> </w:t>
      </w:r>
      <w:r>
        <w:rPr>
          <w:sz w:val="24"/>
        </w:rPr>
        <w:t>original purchaser</w:t>
      </w:r>
      <w:r>
        <w:rPr>
          <w:spacing w:val="-3"/>
          <w:sz w:val="24"/>
        </w:rPr>
        <w:t> </w:t>
      </w:r>
      <w:r>
        <w:rPr>
          <w:sz w:val="24"/>
        </w:rPr>
        <w:t>at</w:t>
      </w:r>
      <w:r>
        <w:rPr>
          <w:spacing w:val="-1"/>
          <w:sz w:val="24"/>
        </w:rPr>
        <w:t> </w:t>
      </w:r>
      <w:r>
        <w:rPr>
          <w:sz w:val="24"/>
        </w:rPr>
        <w:t>a</w:t>
      </w:r>
      <w:r>
        <w:rPr>
          <w:spacing w:val="-5"/>
          <w:sz w:val="24"/>
        </w:rPr>
        <w:t> </w:t>
      </w:r>
      <w:r>
        <w:rPr>
          <w:sz w:val="24"/>
        </w:rPr>
        <w:t>different</w:t>
      </w:r>
      <w:r>
        <w:rPr>
          <w:spacing w:val="-4"/>
          <w:sz w:val="24"/>
        </w:rPr>
        <w:t> </w:t>
      </w:r>
      <w:r>
        <w:rPr>
          <w:sz w:val="24"/>
        </w:rPr>
        <w:t>site, the</w:t>
      </w:r>
      <w:r>
        <w:rPr>
          <w:spacing w:val="-8"/>
          <w:sz w:val="24"/>
        </w:rPr>
        <w:t> </w:t>
      </w:r>
      <w:r>
        <w:rPr>
          <w:sz w:val="24"/>
        </w:rPr>
        <w:t>bridge</w:t>
      </w:r>
      <w:r>
        <w:rPr>
          <w:spacing w:val="-6"/>
          <w:sz w:val="24"/>
        </w:rPr>
        <w:t> </w:t>
      </w:r>
      <w:r>
        <w:rPr>
          <w:sz w:val="24"/>
        </w:rPr>
        <w:t>cost</w:t>
      </w:r>
      <w:r>
        <w:rPr>
          <w:spacing w:val="-4"/>
          <w:sz w:val="24"/>
        </w:rPr>
        <w:t> </w:t>
      </w:r>
      <w:r>
        <w:rPr>
          <w:sz w:val="24"/>
        </w:rPr>
        <w:t>estimate</w:t>
      </w:r>
      <w:r>
        <w:rPr>
          <w:spacing w:val="-5"/>
          <w:sz w:val="24"/>
        </w:rPr>
        <w:t> </w:t>
      </w:r>
      <w:r>
        <w:rPr>
          <w:sz w:val="24"/>
        </w:rPr>
        <w:t>may</w:t>
      </w:r>
      <w:r>
        <w:rPr>
          <w:spacing w:val="-7"/>
          <w:sz w:val="24"/>
        </w:rPr>
        <w:t> </w:t>
      </w:r>
      <w:r>
        <w:rPr>
          <w:sz w:val="24"/>
        </w:rPr>
        <w:t>include</w:t>
      </w:r>
      <w:r>
        <w:rPr>
          <w:spacing w:val="-6"/>
          <w:sz w:val="24"/>
        </w:rPr>
        <w:t> </w:t>
      </w:r>
      <w:r>
        <w:rPr>
          <w:sz w:val="24"/>
        </w:rPr>
        <w:t>the</w:t>
      </w:r>
      <w:r>
        <w:rPr>
          <w:spacing w:val="-6"/>
          <w:sz w:val="24"/>
        </w:rPr>
        <w:t> </w:t>
      </w:r>
      <w:r>
        <w:rPr>
          <w:sz w:val="24"/>
        </w:rPr>
        <w:t>cost</w:t>
      </w:r>
      <w:r>
        <w:rPr>
          <w:spacing w:val="-5"/>
          <w:sz w:val="24"/>
        </w:rPr>
        <w:t> </w:t>
      </w:r>
      <w:r>
        <w:rPr>
          <w:sz w:val="24"/>
        </w:rPr>
        <w:t>of</w:t>
      </w:r>
      <w:r>
        <w:rPr>
          <w:spacing w:val="-8"/>
          <w:sz w:val="24"/>
        </w:rPr>
        <w:t> </w:t>
      </w:r>
      <w:r>
        <w:rPr>
          <w:sz w:val="24"/>
        </w:rPr>
        <w:t>dismantling</w:t>
      </w:r>
      <w:r>
        <w:rPr>
          <w:spacing w:val="-7"/>
          <w:sz w:val="24"/>
        </w:rPr>
        <w:t> </w:t>
      </w:r>
      <w:r>
        <w:rPr>
          <w:sz w:val="24"/>
        </w:rPr>
        <w:t>the</w:t>
      </w:r>
      <w:r>
        <w:rPr>
          <w:spacing w:val="-8"/>
          <w:sz w:val="24"/>
        </w:rPr>
        <w:t> </w:t>
      </w:r>
      <w:r>
        <w:rPr>
          <w:sz w:val="24"/>
        </w:rPr>
        <w:t>materials</w:t>
      </w:r>
      <w:r>
        <w:rPr>
          <w:spacing w:val="-5"/>
          <w:sz w:val="24"/>
        </w:rPr>
        <w:t> </w:t>
      </w:r>
      <w:r>
        <w:rPr>
          <w:sz w:val="24"/>
        </w:rPr>
        <w:t>at</w:t>
      </w:r>
      <w:r>
        <w:rPr>
          <w:spacing w:val="-4"/>
          <w:sz w:val="24"/>
        </w:rPr>
        <w:t> </w:t>
      </w:r>
      <w:r>
        <w:rPr>
          <w:sz w:val="24"/>
        </w:rPr>
        <w:t>the site</w:t>
      </w:r>
      <w:r>
        <w:rPr>
          <w:spacing w:val="-15"/>
          <w:sz w:val="24"/>
        </w:rPr>
        <w:t> </w:t>
      </w:r>
      <w:r>
        <w:rPr>
          <w:sz w:val="24"/>
        </w:rPr>
        <w:t>where</w:t>
      </w:r>
      <w:r>
        <w:rPr>
          <w:spacing w:val="-15"/>
          <w:sz w:val="24"/>
        </w:rPr>
        <w:t> </w:t>
      </w:r>
      <w:r>
        <w:rPr>
          <w:sz w:val="24"/>
        </w:rPr>
        <w:t>they</w:t>
      </w:r>
      <w:r>
        <w:rPr>
          <w:spacing w:val="-15"/>
          <w:sz w:val="24"/>
        </w:rPr>
        <w:t> </w:t>
      </w:r>
      <w:r>
        <w:rPr>
          <w:sz w:val="24"/>
        </w:rPr>
        <w:t>were</w:t>
      </w:r>
      <w:r>
        <w:rPr>
          <w:spacing w:val="-15"/>
          <w:sz w:val="24"/>
        </w:rPr>
        <w:t> </w:t>
      </w:r>
      <w:r>
        <w:rPr>
          <w:sz w:val="24"/>
        </w:rPr>
        <w:t>previously</w:t>
      </w:r>
      <w:r>
        <w:rPr>
          <w:spacing w:val="-15"/>
          <w:sz w:val="24"/>
        </w:rPr>
        <w:t> </w:t>
      </w:r>
      <w:r>
        <w:rPr>
          <w:sz w:val="24"/>
        </w:rPr>
        <w:t>used,</w:t>
      </w:r>
      <w:r>
        <w:rPr>
          <w:spacing w:val="-15"/>
          <w:sz w:val="24"/>
        </w:rPr>
        <w:t> </w:t>
      </w:r>
      <w:r>
        <w:rPr>
          <w:sz w:val="24"/>
        </w:rPr>
        <w:t>and</w:t>
      </w:r>
      <w:r>
        <w:rPr>
          <w:spacing w:val="-15"/>
          <w:sz w:val="24"/>
        </w:rPr>
        <w:t> </w:t>
      </w:r>
      <w:r>
        <w:rPr>
          <w:sz w:val="24"/>
        </w:rPr>
        <w:t>transportation</w:t>
      </w:r>
      <w:r>
        <w:rPr>
          <w:spacing w:val="-15"/>
          <w:sz w:val="24"/>
        </w:rPr>
        <w:t> </w:t>
      </w:r>
      <w:r>
        <w:rPr>
          <w:sz w:val="24"/>
        </w:rPr>
        <w:t>to</w:t>
      </w:r>
      <w:r>
        <w:rPr>
          <w:spacing w:val="-15"/>
          <w:sz w:val="24"/>
        </w:rPr>
        <w:t> </w:t>
      </w:r>
      <w:r>
        <w:rPr>
          <w:sz w:val="24"/>
        </w:rPr>
        <w:t>and</w:t>
      </w:r>
      <w:r>
        <w:rPr>
          <w:spacing w:val="-15"/>
          <w:sz w:val="24"/>
        </w:rPr>
        <w:t> </w:t>
      </w:r>
      <w:r>
        <w:rPr>
          <w:sz w:val="24"/>
        </w:rPr>
        <w:t>installation</w:t>
      </w:r>
      <w:r>
        <w:rPr>
          <w:spacing w:val="-15"/>
          <w:sz w:val="24"/>
        </w:rPr>
        <w:t> </w:t>
      </w:r>
      <w:r>
        <w:rPr>
          <w:sz w:val="24"/>
        </w:rPr>
        <w:t>at</w:t>
      </w:r>
      <w:r>
        <w:rPr>
          <w:spacing w:val="-15"/>
          <w:sz w:val="24"/>
        </w:rPr>
        <w:t> </w:t>
      </w:r>
      <w:r>
        <w:rPr>
          <w:sz w:val="24"/>
        </w:rPr>
        <w:t>the different</w:t>
      </w:r>
      <w:r>
        <w:rPr>
          <w:spacing w:val="-2"/>
          <w:sz w:val="24"/>
        </w:rPr>
        <w:t> </w:t>
      </w:r>
      <w:r>
        <w:rPr>
          <w:sz w:val="24"/>
        </w:rPr>
        <w:t>site,</w:t>
      </w:r>
      <w:r>
        <w:rPr>
          <w:spacing w:val="-2"/>
          <w:sz w:val="24"/>
        </w:rPr>
        <w:t> </w:t>
      </w:r>
      <w:r>
        <w:rPr>
          <w:sz w:val="24"/>
        </w:rPr>
        <w:t>but</w:t>
      </w:r>
      <w:r>
        <w:rPr>
          <w:spacing w:val="-2"/>
          <w:sz w:val="24"/>
        </w:rPr>
        <w:t> </w:t>
      </w:r>
      <w:r>
        <w:rPr>
          <w:sz w:val="24"/>
        </w:rPr>
        <w:t>may</w:t>
      </w:r>
      <w:r>
        <w:rPr>
          <w:spacing w:val="-2"/>
          <w:sz w:val="24"/>
        </w:rPr>
        <w:t> </w:t>
      </w:r>
      <w:r>
        <w:rPr>
          <w:sz w:val="24"/>
        </w:rPr>
        <w:t>not include</w:t>
      </w:r>
      <w:r>
        <w:rPr>
          <w:spacing w:val="-4"/>
          <w:sz w:val="24"/>
        </w:rPr>
        <w:t> </w:t>
      </w:r>
      <w:r>
        <w:rPr>
          <w:sz w:val="24"/>
        </w:rPr>
        <w:t>the</w:t>
      </w:r>
      <w:r>
        <w:rPr>
          <w:spacing w:val="-4"/>
          <w:sz w:val="24"/>
        </w:rPr>
        <w:t> </w:t>
      </w:r>
      <w:r>
        <w:rPr>
          <w:sz w:val="24"/>
        </w:rPr>
        <w:t>initial</w:t>
      </w:r>
      <w:r>
        <w:rPr>
          <w:spacing w:val="-2"/>
          <w:sz w:val="24"/>
        </w:rPr>
        <w:t> </w:t>
      </w:r>
      <w:r>
        <w:rPr>
          <w:sz w:val="24"/>
        </w:rPr>
        <w:t>materials and</w:t>
      </w:r>
      <w:r>
        <w:rPr>
          <w:spacing w:val="-2"/>
          <w:sz w:val="24"/>
        </w:rPr>
        <w:t> </w:t>
      </w:r>
      <w:r>
        <w:rPr>
          <w:sz w:val="24"/>
        </w:rPr>
        <w:t>delivery costs.</w:t>
      </w:r>
    </w:p>
    <w:p>
      <w:pPr>
        <w:pStyle w:val="ListParagraph"/>
        <w:numPr>
          <w:ilvl w:val="2"/>
          <w:numId w:val="117"/>
        </w:numPr>
        <w:tabs>
          <w:tab w:pos="1831" w:val="left" w:leader="none"/>
          <w:tab w:pos="1832" w:val="left" w:leader="none"/>
        </w:tabs>
        <w:spacing w:line="240" w:lineRule="auto" w:before="120" w:after="0"/>
        <w:ind w:left="1831" w:right="1284" w:hanging="490"/>
        <w:jc w:val="left"/>
        <w:rPr>
          <w:sz w:val="24"/>
        </w:rPr>
      </w:pPr>
      <w:r>
        <w:rPr>
          <w:sz w:val="24"/>
        </w:rPr>
        <w:t>Where</w:t>
      </w:r>
      <w:r>
        <w:rPr>
          <w:spacing w:val="-15"/>
          <w:sz w:val="24"/>
        </w:rPr>
        <w:t> </w:t>
      </w:r>
      <w:r>
        <w:rPr>
          <w:sz w:val="24"/>
        </w:rPr>
        <w:t>used</w:t>
      </w:r>
      <w:r>
        <w:rPr>
          <w:spacing w:val="-15"/>
          <w:sz w:val="24"/>
        </w:rPr>
        <w:t> </w:t>
      </w:r>
      <w:r>
        <w:rPr>
          <w:sz w:val="24"/>
        </w:rPr>
        <w:t>bridge</w:t>
      </w:r>
      <w:r>
        <w:rPr>
          <w:spacing w:val="-15"/>
          <w:sz w:val="24"/>
        </w:rPr>
        <w:t> </w:t>
      </w:r>
      <w:r>
        <w:rPr>
          <w:sz w:val="24"/>
        </w:rPr>
        <w:t>materials</w:t>
      </w:r>
      <w:r>
        <w:rPr>
          <w:spacing w:val="-15"/>
          <w:sz w:val="24"/>
        </w:rPr>
        <w:t> </w:t>
      </w:r>
      <w:r>
        <w:rPr>
          <w:sz w:val="24"/>
        </w:rPr>
        <w:t>are</w:t>
      </w:r>
      <w:r>
        <w:rPr>
          <w:spacing w:val="-15"/>
          <w:sz w:val="24"/>
        </w:rPr>
        <w:t> </w:t>
      </w:r>
      <w:r>
        <w:rPr>
          <w:sz w:val="24"/>
        </w:rPr>
        <w:t>purchased</w:t>
      </w:r>
      <w:r>
        <w:rPr>
          <w:spacing w:val="-15"/>
          <w:sz w:val="24"/>
        </w:rPr>
        <w:t> </w:t>
      </w:r>
      <w:r>
        <w:rPr>
          <w:sz w:val="24"/>
        </w:rPr>
        <w:t>by</w:t>
      </w:r>
      <w:r>
        <w:rPr>
          <w:spacing w:val="-15"/>
          <w:sz w:val="24"/>
        </w:rPr>
        <w:t> </w:t>
      </w:r>
      <w:r>
        <w:rPr>
          <w:sz w:val="24"/>
        </w:rPr>
        <w:t>the</w:t>
      </w:r>
      <w:r>
        <w:rPr>
          <w:spacing w:val="-15"/>
          <w:sz w:val="24"/>
        </w:rPr>
        <w:t> </w:t>
      </w:r>
      <w:r>
        <w:rPr>
          <w:sz w:val="24"/>
        </w:rPr>
        <w:t>licensee</w:t>
      </w:r>
      <w:r>
        <w:rPr>
          <w:spacing w:val="-15"/>
          <w:sz w:val="24"/>
        </w:rPr>
        <w:t> </w:t>
      </w:r>
      <w:r>
        <w:rPr>
          <w:sz w:val="24"/>
        </w:rPr>
        <w:t>from</w:t>
      </w:r>
      <w:r>
        <w:rPr>
          <w:spacing w:val="-15"/>
          <w:sz w:val="24"/>
        </w:rPr>
        <w:t> </w:t>
      </w:r>
      <w:r>
        <w:rPr>
          <w:sz w:val="24"/>
        </w:rPr>
        <w:t>a</w:t>
      </w:r>
      <w:r>
        <w:rPr>
          <w:spacing w:val="-15"/>
          <w:sz w:val="24"/>
        </w:rPr>
        <w:t> </w:t>
      </w:r>
      <w:r>
        <w:rPr>
          <w:sz w:val="24"/>
        </w:rPr>
        <w:t>legally</w:t>
      </w:r>
      <w:r>
        <w:rPr>
          <w:spacing w:val="-15"/>
          <w:sz w:val="24"/>
        </w:rPr>
        <w:t> </w:t>
      </w:r>
      <w:r>
        <w:rPr>
          <w:sz w:val="24"/>
        </w:rPr>
        <w:t>non- associated</w:t>
      </w:r>
      <w:r>
        <w:rPr>
          <w:spacing w:val="-6"/>
          <w:sz w:val="24"/>
        </w:rPr>
        <w:t> </w:t>
      </w:r>
      <w:r>
        <w:rPr>
          <w:sz w:val="24"/>
        </w:rPr>
        <w:t>party,</w:t>
      </w:r>
      <w:r>
        <w:rPr>
          <w:spacing w:val="-4"/>
          <w:sz w:val="24"/>
        </w:rPr>
        <w:t> </w:t>
      </w:r>
      <w:r>
        <w:rPr>
          <w:sz w:val="24"/>
        </w:rPr>
        <w:t>only</w:t>
      </w:r>
      <w:r>
        <w:rPr>
          <w:spacing w:val="-6"/>
          <w:sz w:val="24"/>
        </w:rPr>
        <w:t> </w:t>
      </w:r>
      <w:r>
        <w:rPr>
          <w:sz w:val="24"/>
        </w:rPr>
        <w:t>the</w:t>
      </w:r>
      <w:r>
        <w:rPr>
          <w:spacing w:val="-5"/>
          <w:sz w:val="24"/>
        </w:rPr>
        <w:t> </w:t>
      </w:r>
      <w:r>
        <w:rPr>
          <w:sz w:val="24"/>
        </w:rPr>
        <w:t>cost</w:t>
      </w:r>
      <w:r>
        <w:rPr>
          <w:spacing w:val="-6"/>
          <w:sz w:val="24"/>
        </w:rPr>
        <w:t> </w:t>
      </w:r>
      <w:r>
        <w:rPr>
          <w:sz w:val="24"/>
        </w:rPr>
        <w:t>of</w:t>
      </w:r>
      <w:r>
        <w:rPr>
          <w:spacing w:val="-7"/>
          <w:sz w:val="24"/>
        </w:rPr>
        <w:t> </w:t>
      </w:r>
      <w:r>
        <w:rPr>
          <w:sz w:val="24"/>
        </w:rPr>
        <w:t>purchasing</w:t>
      </w:r>
      <w:r>
        <w:rPr>
          <w:spacing w:val="-4"/>
          <w:sz w:val="24"/>
        </w:rPr>
        <w:t> </w:t>
      </w:r>
      <w:r>
        <w:rPr>
          <w:sz w:val="24"/>
        </w:rPr>
        <w:t>and</w:t>
      </w:r>
      <w:r>
        <w:rPr>
          <w:spacing w:val="-6"/>
          <w:sz w:val="24"/>
        </w:rPr>
        <w:t> </w:t>
      </w:r>
      <w:r>
        <w:rPr>
          <w:sz w:val="24"/>
        </w:rPr>
        <w:t>transporting</w:t>
      </w:r>
      <w:r>
        <w:rPr>
          <w:spacing w:val="-6"/>
          <w:sz w:val="24"/>
        </w:rPr>
        <w:t> </w:t>
      </w:r>
      <w:r>
        <w:rPr>
          <w:sz w:val="24"/>
        </w:rPr>
        <w:t>those</w:t>
      </w:r>
      <w:r>
        <w:rPr>
          <w:spacing w:val="-5"/>
          <w:sz w:val="24"/>
        </w:rPr>
        <w:t> </w:t>
      </w:r>
      <w:r>
        <w:rPr>
          <w:sz w:val="24"/>
        </w:rPr>
        <w:t>materials approved</w:t>
      </w:r>
      <w:r>
        <w:rPr>
          <w:spacing w:val="-9"/>
          <w:sz w:val="24"/>
        </w:rPr>
        <w:t> </w:t>
      </w:r>
      <w:r>
        <w:rPr>
          <w:sz w:val="24"/>
        </w:rPr>
        <w:t>by</w:t>
      </w:r>
      <w:r>
        <w:rPr>
          <w:spacing w:val="-11"/>
          <w:sz w:val="24"/>
        </w:rPr>
        <w:t> </w:t>
      </w:r>
      <w:r>
        <w:rPr>
          <w:sz w:val="24"/>
        </w:rPr>
        <w:t>the</w:t>
      </w:r>
      <w:r>
        <w:rPr>
          <w:spacing w:val="-12"/>
          <w:sz w:val="24"/>
        </w:rPr>
        <w:t> </w:t>
      </w:r>
      <w:r>
        <w:rPr>
          <w:sz w:val="24"/>
        </w:rPr>
        <w:t>person</w:t>
      </w:r>
      <w:r>
        <w:rPr>
          <w:spacing w:val="-11"/>
          <w:sz w:val="24"/>
        </w:rPr>
        <w:t> </w:t>
      </w:r>
      <w:r>
        <w:rPr>
          <w:sz w:val="24"/>
        </w:rPr>
        <w:t>determining</w:t>
      </w:r>
      <w:r>
        <w:rPr>
          <w:spacing w:val="-11"/>
          <w:sz w:val="24"/>
        </w:rPr>
        <w:t> </w:t>
      </w:r>
      <w:r>
        <w:rPr>
          <w:sz w:val="24"/>
        </w:rPr>
        <w:t>the</w:t>
      </w:r>
      <w:r>
        <w:rPr>
          <w:spacing w:val="-12"/>
          <w:sz w:val="24"/>
        </w:rPr>
        <w:t> </w:t>
      </w:r>
      <w:r>
        <w:rPr>
          <w:sz w:val="24"/>
        </w:rPr>
        <w:t>stumpage</w:t>
      </w:r>
      <w:r>
        <w:rPr>
          <w:spacing w:val="-10"/>
          <w:sz w:val="24"/>
        </w:rPr>
        <w:t> </w:t>
      </w:r>
      <w:r>
        <w:rPr>
          <w:sz w:val="24"/>
        </w:rPr>
        <w:t>rate</w:t>
      </w:r>
      <w:r>
        <w:rPr>
          <w:spacing w:val="-12"/>
          <w:sz w:val="24"/>
        </w:rPr>
        <w:t> </w:t>
      </w:r>
      <w:r>
        <w:rPr>
          <w:sz w:val="24"/>
        </w:rPr>
        <w:t>may</w:t>
      </w:r>
      <w:r>
        <w:rPr>
          <w:spacing w:val="-9"/>
          <w:sz w:val="24"/>
        </w:rPr>
        <w:t> </w:t>
      </w:r>
      <w:r>
        <w:rPr>
          <w:sz w:val="24"/>
        </w:rPr>
        <w:t>be</w:t>
      </w:r>
      <w:r>
        <w:rPr>
          <w:spacing w:val="-12"/>
          <w:sz w:val="24"/>
        </w:rPr>
        <w:t> </w:t>
      </w:r>
      <w:r>
        <w:rPr>
          <w:sz w:val="24"/>
        </w:rPr>
        <w:t>included</w:t>
      </w:r>
      <w:r>
        <w:rPr>
          <w:spacing w:val="-11"/>
          <w:sz w:val="24"/>
        </w:rPr>
        <w:t> </w:t>
      </w:r>
      <w:r>
        <w:rPr>
          <w:sz w:val="24"/>
        </w:rPr>
        <w:t>in</w:t>
      </w:r>
      <w:r>
        <w:rPr>
          <w:spacing w:val="-9"/>
          <w:sz w:val="24"/>
        </w:rPr>
        <w:t> </w:t>
      </w:r>
      <w:r>
        <w:rPr>
          <w:sz w:val="24"/>
        </w:rPr>
        <w:t>the bridge cost estimate in addition to the costs listed above.</w:t>
      </w:r>
    </w:p>
    <w:p>
      <w:pPr>
        <w:pStyle w:val="ListParagraph"/>
        <w:numPr>
          <w:ilvl w:val="1"/>
          <w:numId w:val="117"/>
        </w:numPr>
        <w:tabs>
          <w:tab w:pos="1351" w:val="left" w:leader="none"/>
          <w:tab w:pos="1352" w:val="left" w:leader="none"/>
        </w:tabs>
        <w:spacing w:line="240" w:lineRule="auto" w:before="121" w:after="0"/>
        <w:ind w:left="1351" w:right="0" w:hanging="512"/>
        <w:jc w:val="left"/>
        <w:rPr>
          <w:sz w:val="24"/>
        </w:rPr>
      </w:pPr>
      <w:r>
        <w:rPr>
          <w:sz w:val="24"/>
        </w:rPr>
        <w:t>Site</w:t>
      </w:r>
      <w:r>
        <w:rPr>
          <w:spacing w:val="-4"/>
          <w:sz w:val="24"/>
        </w:rPr>
        <w:t> </w:t>
      </w:r>
      <w:r>
        <w:rPr>
          <w:sz w:val="24"/>
        </w:rPr>
        <w:t>plans,</w:t>
      </w:r>
      <w:r>
        <w:rPr>
          <w:spacing w:val="-2"/>
          <w:sz w:val="24"/>
        </w:rPr>
        <w:t> </w:t>
      </w:r>
      <w:r>
        <w:rPr>
          <w:sz w:val="24"/>
        </w:rPr>
        <w:t>designs</w:t>
      </w:r>
      <w:r>
        <w:rPr>
          <w:spacing w:val="-2"/>
          <w:sz w:val="24"/>
        </w:rPr>
        <w:t> </w:t>
      </w:r>
      <w:r>
        <w:rPr>
          <w:sz w:val="24"/>
        </w:rPr>
        <w:t>and</w:t>
      </w:r>
      <w:r>
        <w:rPr>
          <w:spacing w:val="-2"/>
          <w:sz w:val="24"/>
        </w:rPr>
        <w:t> layouts.</w:t>
      </w:r>
    </w:p>
    <w:p>
      <w:pPr>
        <w:pStyle w:val="ListParagraph"/>
        <w:numPr>
          <w:ilvl w:val="1"/>
          <w:numId w:val="117"/>
        </w:numPr>
        <w:tabs>
          <w:tab w:pos="1351" w:val="left" w:leader="none"/>
          <w:tab w:pos="1352" w:val="left" w:leader="none"/>
        </w:tabs>
        <w:spacing w:line="240" w:lineRule="auto" w:before="120" w:after="0"/>
        <w:ind w:left="1351" w:right="1253" w:hanging="512"/>
        <w:jc w:val="left"/>
        <w:rPr>
          <w:sz w:val="24"/>
        </w:rPr>
      </w:pPr>
      <w:r>
        <w:rPr>
          <w:sz w:val="24"/>
        </w:rPr>
        <w:t>The costs of mobilization and demobilization may be included in the ECE if the equipment</w:t>
      </w:r>
      <w:r>
        <w:rPr>
          <w:spacing w:val="-4"/>
          <w:sz w:val="24"/>
        </w:rPr>
        <w:t> </w:t>
      </w:r>
      <w:r>
        <w:rPr>
          <w:sz w:val="24"/>
        </w:rPr>
        <w:t>is</w:t>
      </w:r>
      <w:r>
        <w:rPr>
          <w:spacing w:val="-4"/>
          <w:sz w:val="24"/>
        </w:rPr>
        <w:t> </w:t>
      </w:r>
      <w:r>
        <w:rPr>
          <w:sz w:val="24"/>
        </w:rPr>
        <w:t>not</w:t>
      </w:r>
      <w:r>
        <w:rPr>
          <w:spacing w:val="-4"/>
          <w:sz w:val="24"/>
        </w:rPr>
        <w:t> </w:t>
      </w:r>
      <w:r>
        <w:rPr>
          <w:sz w:val="24"/>
        </w:rPr>
        <w:t>required</w:t>
      </w:r>
      <w:r>
        <w:rPr>
          <w:spacing w:val="-4"/>
          <w:sz w:val="24"/>
        </w:rPr>
        <w:t> </w:t>
      </w:r>
      <w:r>
        <w:rPr>
          <w:sz w:val="24"/>
        </w:rPr>
        <w:t>for</w:t>
      </w:r>
      <w:r>
        <w:rPr>
          <w:spacing w:val="-6"/>
          <w:sz w:val="24"/>
        </w:rPr>
        <w:t> </w:t>
      </w:r>
      <w:r>
        <w:rPr>
          <w:sz w:val="24"/>
        </w:rPr>
        <w:t>adjacent</w:t>
      </w:r>
      <w:r>
        <w:rPr>
          <w:spacing w:val="-4"/>
          <w:sz w:val="24"/>
        </w:rPr>
        <w:t> </w:t>
      </w:r>
      <w:r>
        <w:rPr>
          <w:sz w:val="24"/>
        </w:rPr>
        <w:t>tabular</w:t>
      </w:r>
      <w:r>
        <w:rPr>
          <w:spacing w:val="-5"/>
          <w:sz w:val="24"/>
        </w:rPr>
        <w:t> </w:t>
      </w:r>
      <w:r>
        <w:rPr>
          <w:sz w:val="24"/>
        </w:rPr>
        <w:t>or</w:t>
      </w:r>
      <w:r>
        <w:rPr>
          <w:spacing w:val="-3"/>
          <w:sz w:val="24"/>
        </w:rPr>
        <w:t> </w:t>
      </w:r>
      <w:r>
        <w:rPr>
          <w:sz w:val="24"/>
        </w:rPr>
        <w:t>other</w:t>
      </w:r>
      <w:r>
        <w:rPr>
          <w:spacing w:val="-6"/>
          <w:sz w:val="24"/>
        </w:rPr>
        <w:t> </w:t>
      </w:r>
      <w:r>
        <w:rPr>
          <w:sz w:val="24"/>
        </w:rPr>
        <w:t>ECE</w:t>
      </w:r>
      <w:r>
        <w:rPr>
          <w:spacing w:val="-4"/>
          <w:sz w:val="24"/>
        </w:rPr>
        <w:t> </w:t>
      </w:r>
      <w:r>
        <w:rPr>
          <w:sz w:val="24"/>
        </w:rPr>
        <w:t>development projects.</w:t>
      </w:r>
    </w:p>
    <w:p>
      <w:pPr>
        <w:pStyle w:val="ListParagraph"/>
        <w:numPr>
          <w:ilvl w:val="0"/>
          <w:numId w:val="117"/>
        </w:numPr>
        <w:tabs>
          <w:tab w:pos="841" w:val="left" w:leader="none"/>
        </w:tabs>
        <w:spacing w:line="240" w:lineRule="auto" w:before="120" w:after="0"/>
        <w:ind w:left="840" w:right="1172" w:hanging="360"/>
        <w:jc w:val="left"/>
        <w:rPr>
          <w:sz w:val="24"/>
        </w:rPr>
      </w:pPr>
      <w:r>
        <w:rPr>
          <w:sz w:val="24"/>
        </w:rPr>
        <w:t>GST/HST</w:t>
      </w:r>
      <w:r>
        <w:rPr>
          <w:spacing w:val="-3"/>
          <w:sz w:val="24"/>
        </w:rPr>
        <w:t> </w:t>
      </w:r>
      <w:r>
        <w:rPr>
          <w:sz w:val="24"/>
        </w:rPr>
        <w:t>and</w:t>
      </w:r>
      <w:r>
        <w:rPr>
          <w:spacing w:val="-3"/>
          <w:sz w:val="24"/>
        </w:rPr>
        <w:t> </w:t>
      </w:r>
      <w:r>
        <w:rPr>
          <w:sz w:val="24"/>
        </w:rPr>
        <w:t>supervision</w:t>
      </w:r>
      <w:r>
        <w:rPr>
          <w:spacing w:val="-3"/>
          <w:sz w:val="24"/>
        </w:rPr>
        <w:t> </w:t>
      </w:r>
      <w:r>
        <w:rPr>
          <w:sz w:val="24"/>
        </w:rPr>
        <w:t>costs,</w:t>
      </w:r>
      <w:r>
        <w:rPr>
          <w:spacing w:val="-3"/>
          <w:sz w:val="24"/>
        </w:rPr>
        <w:t> </w:t>
      </w:r>
      <w:r>
        <w:rPr>
          <w:sz w:val="24"/>
        </w:rPr>
        <w:t>other</w:t>
      </w:r>
      <w:r>
        <w:rPr>
          <w:spacing w:val="-5"/>
          <w:sz w:val="24"/>
        </w:rPr>
        <w:t> </w:t>
      </w:r>
      <w:r>
        <w:rPr>
          <w:sz w:val="24"/>
        </w:rPr>
        <w:t>than</w:t>
      </w:r>
      <w:r>
        <w:rPr>
          <w:spacing w:val="-3"/>
          <w:sz w:val="24"/>
        </w:rPr>
        <w:t> </w:t>
      </w:r>
      <w:r>
        <w:rPr>
          <w:sz w:val="24"/>
        </w:rPr>
        <w:t>as</w:t>
      </w:r>
      <w:r>
        <w:rPr>
          <w:spacing w:val="-3"/>
          <w:sz w:val="24"/>
        </w:rPr>
        <w:t> </w:t>
      </w:r>
      <w:r>
        <w:rPr>
          <w:sz w:val="24"/>
        </w:rPr>
        <w:t>stated</w:t>
      </w:r>
      <w:r>
        <w:rPr>
          <w:spacing w:val="-3"/>
          <w:sz w:val="24"/>
        </w:rPr>
        <w:t> </w:t>
      </w:r>
      <w:r>
        <w:rPr>
          <w:sz w:val="24"/>
        </w:rPr>
        <w:t>above,</w:t>
      </w:r>
      <w:r>
        <w:rPr>
          <w:spacing w:val="-1"/>
          <w:sz w:val="24"/>
        </w:rPr>
        <w:t> </w:t>
      </w:r>
      <w:r>
        <w:rPr>
          <w:sz w:val="24"/>
        </w:rPr>
        <w:t>are</w:t>
      </w:r>
      <w:r>
        <w:rPr>
          <w:spacing w:val="-5"/>
          <w:sz w:val="24"/>
        </w:rPr>
        <w:t> </w:t>
      </w:r>
      <w:r>
        <w:rPr>
          <w:sz w:val="24"/>
        </w:rPr>
        <w:t>not</w:t>
      </w:r>
      <w:r>
        <w:rPr>
          <w:spacing w:val="-3"/>
          <w:sz w:val="24"/>
        </w:rPr>
        <w:t> </w:t>
      </w:r>
      <w:r>
        <w:rPr>
          <w:sz w:val="24"/>
        </w:rPr>
        <w:t>to</w:t>
      </w:r>
      <w:r>
        <w:rPr>
          <w:spacing w:val="-3"/>
          <w:sz w:val="24"/>
        </w:rPr>
        <w:t> </w:t>
      </w:r>
      <w:r>
        <w:rPr>
          <w:sz w:val="24"/>
        </w:rPr>
        <w:t>be</w:t>
      </w:r>
      <w:r>
        <w:rPr>
          <w:spacing w:val="-4"/>
          <w:sz w:val="24"/>
        </w:rPr>
        <w:t> </w:t>
      </w:r>
      <w:r>
        <w:rPr>
          <w:sz w:val="24"/>
        </w:rPr>
        <w:t>included</w:t>
      </w:r>
      <w:r>
        <w:rPr>
          <w:spacing w:val="-3"/>
          <w:sz w:val="24"/>
        </w:rPr>
        <w:t> </w:t>
      </w:r>
      <w:r>
        <w:rPr>
          <w:sz w:val="24"/>
        </w:rPr>
        <w:t>in</w:t>
      </w:r>
      <w:r>
        <w:rPr>
          <w:spacing w:val="-3"/>
          <w:sz w:val="24"/>
        </w:rPr>
        <w:t> </w:t>
      </w:r>
      <w:r>
        <w:rPr>
          <w:sz w:val="24"/>
        </w:rPr>
        <w:t>the engineered estimate.</w:t>
      </w:r>
    </w:p>
    <w:p>
      <w:pPr>
        <w:pStyle w:val="ListParagraph"/>
        <w:numPr>
          <w:ilvl w:val="0"/>
          <w:numId w:val="117"/>
        </w:numPr>
        <w:tabs>
          <w:tab w:pos="841" w:val="left" w:leader="none"/>
        </w:tabs>
        <w:spacing w:line="240" w:lineRule="auto" w:before="120" w:after="0"/>
        <w:ind w:left="840" w:right="1391" w:hanging="360"/>
        <w:jc w:val="left"/>
        <w:rPr>
          <w:sz w:val="24"/>
        </w:rPr>
      </w:pPr>
      <w:r>
        <w:rPr>
          <w:sz w:val="24"/>
        </w:rPr>
        <w:t>Where</w:t>
      </w:r>
      <w:r>
        <w:rPr>
          <w:spacing w:val="-5"/>
          <w:sz w:val="24"/>
        </w:rPr>
        <w:t> </w:t>
      </w:r>
      <w:r>
        <w:rPr>
          <w:sz w:val="24"/>
        </w:rPr>
        <w:t>different</w:t>
      </w:r>
      <w:r>
        <w:rPr>
          <w:spacing w:val="-3"/>
          <w:sz w:val="24"/>
        </w:rPr>
        <w:t> </w:t>
      </w:r>
      <w:r>
        <w:rPr>
          <w:sz w:val="24"/>
        </w:rPr>
        <w:t>timber</w:t>
      </w:r>
      <w:r>
        <w:rPr>
          <w:spacing w:val="-3"/>
          <w:sz w:val="24"/>
        </w:rPr>
        <w:t> </w:t>
      </w:r>
      <w:r>
        <w:rPr>
          <w:sz w:val="24"/>
        </w:rPr>
        <w:t>volumes</w:t>
      </w:r>
      <w:r>
        <w:rPr>
          <w:spacing w:val="-3"/>
          <w:sz w:val="24"/>
        </w:rPr>
        <w:t> </w:t>
      </w:r>
      <w:r>
        <w:rPr>
          <w:sz w:val="24"/>
        </w:rPr>
        <w:t>are</w:t>
      </w:r>
      <w:r>
        <w:rPr>
          <w:spacing w:val="-5"/>
          <w:sz w:val="24"/>
        </w:rPr>
        <w:t> </w:t>
      </w:r>
      <w:r>
        <w:rPr>
          <w:sz w:val="24"/>
        </w:rPr>
        <w:t>used for</w:t>
      </w:r>
      <w:r>
        <w:rPr>
          <w:spacing w:val="-3"/>
          <w:sz w:val="24"/>
        </w:rPr>
        <w:t> </w:t>
      </w:r>
      <w:r>
        <w:rPr>
          <w:sz w:val="24"/>
        </w:rPr>
        <w:t>separate</w:t>
      </w:r>
      <w:r>
        <w:rPr>
          <w:spacing w:val="-3"/>
          <w:sz w:val="24"/>
        </w:rPr>
        <w:t> </w:t>
      </w:r>
      <w:r>
        <w:rPr>
          <w:sz w:val="24"/>
        </w:rPr>
        <w:t>cost</w:t>
      </w:r>
      <w:r>
        <w:rPr>
          <w:spacing w:val="-3"/>
          <w:sz w:val="24"/>
        </w:rPr>
        <w:t> </w:t>
      </w:r>
      <w:r>
        <w:rPr>
          <w:sz w:val="24"/>
        </w:rPr>
        <w:t>estimates,</w:t>
      </w:r>
      <w:r>
        <w:rPr>
          <w:spacing w:val="-3"/>
          <w:sz w:val="24"/>
        </w:rPr>
        <w:t> </w:t>
      </w:r>
      <w:r>
        <w:rPr>
          <w:sz w:val="24"/>
        </w:rPr>
        <w:t>the</w:t>
      </w:r>
      <w:r>
        <w:rPr>
          <w:spacing w:val="-3"/>
          <w:sz w:val="24"/>
        </w:rPr>
        <w:t> </w:t>
      </w:r>
      <w:r>
        <w:rPr>
          <w:sz w:val="24"/>
        </w:rPr>
        <w:t>unit</w:t>
      </w:r>
      <w:r>
        <w:rPr>
          <w:spacing w:val="-3"/>
          <w:sz w:val="24"/>
        </w:rPr>
        <w:t> </w:t>
      </w:r>
      <w:r>
        <w:rPr>
          <w:sz w:val="24"/>
        </w:rPr>
        <w:t>costs</w:t>
      </w:r>
      <w:r>
        <w:rPr>
          <w:spacing w:val="-3"/>
          <w:sz w:val="24"/>
        </w:rPr>
        <w:t> </w:t>
      </w:r>
      <w:r>
        <w:rPr>
          <w:sz w:val="24"/>
        </w:rPr>
        <w:t>are rounded to the nearest cent before totalling.</w:t>
      </w:r>
    </w:p>
    <w:p>
      <w:pPr>
        <w:spacing w:after="0" w:line="240" w:lineRule="auto"/>
        <w:jc w:val="left"/>
        <w:rPr>
          <w:sz w:val="24"/>
        </w:rPr>
        <w:sectPr>
          <w:headerReference w:type="default" r:id="rId456"/>
          <w:footerReference w:type="default" r:id="rId457"/>
          <w:pgSz w:w="12240" w:h="15840"/>
          <w:pgMar w:header="741" w:footer="880" w:top="1020" w:bottom="1080" w:left="960" w:right="780"/>
        </w:sectPr>
      </w:pPr>
    </w:p>
    <w:p>
      <w:pPr>
        <w:pStyle w:val="BodyText"/>
        <w:rPr>
          <w:sz w:val="20"/>
        </w:rPr>
      </w:pPr>
    </w:p>
    <w:p>
      <w:pPr>
        <w:pStyle w:val="BodyText"/>
        <w:spacing w:before="5"/>
        <w:rPr>
          <w:sz w:val="17"/>
        </w:rPr>
      </w:pPr>
    </w:p>
    <w:p>
      <w:pPr>
        <w:spacing w:before="92"/>
        <w:ind w:left="1056" w:right="0" w:firstLine="0"/>
        <w:jc w:val="left"/>
        <w:rPr>
          <w:rFonts w:ascii="Arial"/>
          <w:b/>
          <w:sz w:val="28"/>
        </w:rPr>
      </w:pPr>
      <w:r>
        <w:rPr/>
        <w:drawing>
          <wp:anchor distT="0" distB="0" distL="0" distR="0" allowOverlap="1" layoutInCell="1" locked="0" behindDoc="0" simplePos="0" relativeHeight="15881728">
            <wp:simplePos x="0" y="0"/>
            <wp:positionH relativeFrom="page">
              <wp:posOffset>918986</wp:posOffset>
            </wp:positionH>
            <wp:positionV relativeFrom="paragraph">
              <wp:posOffset>97003</wp:posOffset>
            </wp:positionV>
            <wp:extent cx="243063" cy="130223"/>
            <wp:effectExtent l="0" t="0" r="0" b="0"/>
            <wp:wrapNone/>
            <wp:docPr id="583" name="image294.png"/>
            <wp:cNvGraphicFramePr>
              <a:graphicFrameLocks noChangeAspect="1"/>
            </wp:cNvGraphicFramePr>
            <a:graphic>
              <a:graphicData uri="http://schemas.openxmlformats.org/drawingml/2006/picture">
                <pic:pic>
                  <pic:nvPicPr>
                    <pic:cNvPr id="584" name="image294.png"/>
                    <pic:cNvPicPr/>
                  </pic:nvPicPr>
                  <pic:blipFill>
                    <a:blip r:embed="rId460" cstate="print"/>
                    <a:stretch>
                      <a:fillRect/>
                    </a:stretch>
                  </pic:blipFill>
                  <pic:spPr>
                    <a:xfrm>
                      <a:off x="0" y="0"/>
                      <a:ext cx="243063" cy="130223"/>
                    </a:xfrm>
                    <a:prstGeom prst="rect">
                      <a:avLst/>
                    </a:prstGeom>
                  </pic:spPr>
                </pic:pic>
              </a:graphicData>
            </a:graphic>
          </wp:anchor>
        </w:drawing>
      </w:r>
      <w:bookmarkStart w:name="_bookmark98" w:id="101"/>
      <w:bookmarkEnd w:id="101"/>
      <w:r>
        <w:rPr/>
      </w:r>
      <w:r>
        <w:rPr>
          <w:rFonts w:ascii="Arial"/>
          <w:b/>
          <w:sz w:val="28"/>
        </w:rPr>
        <w:t>Road</w:t>
      </w:r>
      <w:r>
        <w:rPr>
          <w:rFonts w:ascii="Arial"/>
          <w:b/>
          <w:spacing w:val="-9"/>
          <w:sz w:val="28"/>
        </w:rPr>
        <w:t> </w:t>
      </w:r>
      <w:r>
        <w:rPr>
          <w:rFonts w:ascii="Arial"/>
          <w:b/>
          <w:spacing w:val="-2"/>
          <w:sz w:val="28"/>
        </w:rPr>
        <w:t>Management</w:t>
      </w:r>
    </w:p>
    <w:p>
      <w:pPr>
        <w:spacing w:before="241"/>
        <w:ind w:left="1332" w:right="0" w:firstLine="0"/>
        <w:jc w:val="left"/>
        <w:rPr>
          <w:rFonts w:ascii="Arial"/>
          <w:b/>
          <w:sz w:val="24"/>
        </w:rPr>
      </w:pPr>
      <w:r>
        <w:rPr/>
        <w:drawing>
          <wp:anchor distT="0" distB="0" distL="0" distR="0" allowOverlap="1" layoutInCell="1" locked="0" behindDoc="0" simplePos="0" relativeHeight="15882240">
            <wp:simplePos x="0" y="0"/>
            <wp:positionH relativeFrom="page">
              <wp:posOffset>909883</wp:posOffset>
            </wp:positionH>
            <wp:positionV relativeFrom="paragraph">
              <wp:posOffset>187556</wp:posOffset>
            </wp:positionV>
            <wp:extent cx="314650" cy="110459"/>
            <wp:effectExtent l="0" t="0" r="0" b="0"/>
            <wp:wrapNone/>
            <wp:docPr id="585" name="image295.png"/>
            <wp:cNvGraphicFramePr>
              <a:graphicFrameLocks noChangeAspect="1"/>
            </wp:cNvGraphicFramePr>
            <a:graphic>
              <a:graphicData uri="http://schemas.openxmlformats.org/drawingml/2006/picture">
                <pic:pic>
                  <pic:nvPicPr>
                    <pic:cNvPr id="586" name="image295.png"/>
                    <pic:cNvPicPr/>
                  </pic:nvPicPr>
                  <pic:blipFill>
                    <a:blip r:embed="rId461" cstate="print"/>
                    <a:stretch>
                      <a:fillRect/>
                    </a:stretch>
                  </pic:blipFill>
                  <pic:spPr>
                    <a:xfrm>
                      <a:off x="0" y="0"/>
                      <a:ext cx="314650" cy="110459"/>
                    </a:xfrm>
                    <a:prstGeom prst="rect">
                      <a:avLst/>
                    </a:prstGeom>
                  </pic:spPr>
                </pic:pic>
              </a:graphicData>
            </a:graphic>
          </wp:anchor>
        </w:drawing>
      </w:r>
      <w:bookmarkStart w:name="_bookmark99" w:id="102"/>
      <w:bookmarkEnd w:id="102"/>
      <w:r>
        <w:rPr/>
      </w:r>
      <w:r>
        <w:rPr>
          <w:rFonts w:ascii="Arial"/>
          <w:b/>
          <w:sz w:val="24"/>
        </w:rPr>
        <w:t>Road</w:t>
      </w:r>
      <w:r>
        <w:rPr>
          <w:rFonts w:ascii="Arial"/>
          <w:b/>
          <w:spacing w:val="-3"/>
          <w:sz w:val="24"/>
        </w:rPr>
        <w:t> </w:t>
      </w:r>
      <w:r>
        <w:rPr>
          <w:rFonts w:ascii="Arial"/>
          <w:b/>
          <w:sz w:val="24"/>
        </w:rPr>
        <w:t>Maintenance</w:t>
      </w:r>
      <w:r>
        <w:rPr>
          <w:rFonts w:ascii="Arial"/>
          <w:b/>
          <w:spacing w:val="-5"/>
          <w:sz w:val="24"/>
        </w:rPr>
        <w:t> </w:t>
      </w:r>
      <w:r>
        <w:rPr>
          <w:rFonts w:ascii="Arial"/>
          <w:b/>
          <w:spacing w:val="-2"/>
          <w:sz w:val="24"/>
        </w:rPr>
        <w:t>Costs</w:t>
      </w:r>
    </w:p>
    <w:p>
      <w:pPr>
        <w:pStyle w:val="BodyText"/>
        <w:spacing w:before="8"/>
        <w:rPr>
          <w:rFonts w:ascii="Arial"/>
          <w:b/>
          <w:sz w:val="20"/>
        </w:rPr>
      </w:pPr>
    </w:p>
    <w:p>
      <w:pPr>
        <w:pStyle w:val="ListParagraph"/>
        <w:numPr>
          <w:ilvl w:val="0"/>
          <w:numId w:val="118"/>
        </w:numPr>
        <w:tabs>
          <w:tab w:pos="841" w:val="left" w:leader="none"/>
        </w:tabs>
        <w:spacing w:line="240" w:lineRule="auto" w:before="1" w:after="0"/>
        <w:ind w:left="840" w:right="1896" w:hanging="360"/>
        <w:jc w:val="left"/>
        <w:rPr>
          <w:sz w:val="24"/>
        </w:rPr>
      </w:pPr>
      <w:r>
        <w:rPr>
          <w:sz w:val="24"/>
        </w:rPr>
        <w:t>Where the licensee is obliged to carry out road maintenance activities, the road maintenance</w:t>
      </w:r>
      <w:r>
        <w:rPr>
          <w:spacing w:val="80"/>
          <w:sz w:val="24"/>
        </w:rPr>
        <w:t> </w:t>
      </w:r>
      <w:r>
        <w:rPr>
          <w:sz w:val="24"/>
        </w:rPr>
        <w:t>cost</w:t>
      </w:r>
      <w:r>
        <w:rPr>
          <w:spacing w:val="-3"/>
          <w:sz w:val="24"/>
        </w:rPr>
        <w:t> </w:t>
      </w:r>
      <w:r>
        <w:rPr>
          <w:sz w:val="24"/>
        </w:rPr>
        <w:t>estimate</w:t>
      </w:r>
      <w:r>
        <w:rPr>
          <w:spacing w:val="-3"/>
          <w:sz w:val="24"/>
        </w:rPr>
        <w:t> </w:t>
      </w:r>
      <w:r>
        <w:rPr>
          <w:sz w:val="24"/>
        </w:rPr>
        <w:t>includes</w:t>
      </w:r>
      <w:r>
        <w:rPr>
          <w:spacing w:val="-3"/>
          <w:sz w:val="24"/>
        </w:rPr>
        <w:t> </w:t>
      </w:r>
      <w:r>
        <w:rPr>
          <w:sz w:val="24"/>
        </w:rPr>
        <w:t>but</w:t>
      </w:r>
      <w:r>
        <w:rPr>
          <w:spacing w:val="-3"/>
          <w:sz w:val="24"/>
        </w:rPr>
        <w:t> </w:t>
      </w:r>
      <w:r>
        <w:rPr>
          <w:sz w:val="24"/>
        </w:rPr>
        <w:t>is</w:t>
      </w:r>
      <w:r>
        <w:rPr>
          <w:spacing w:val="-3"/>
          <w:sz w:val="24"/>
        </w:rPr>
        <w:t> </w:t>
      </w:r>
      <w:r>
        <w:rPr>
          <w:sz w:val="24"/>
        </w:rPr>
        <w:t>not</w:t>
      </w:r>
      <w:r>
        <w:rPr>
          <w:spacing w:val="-3"/>
          <w:sz w:val="24"/>
        </w:rPr>
        <w:t> </w:t>
      </w:r>
      <w:r>
        <w:rPr>
          <w:sz w:val="24"/>
        </w:rPr>
        <w:t>limited</w:t>
      </w:r>
      <w:r>
        <w:rPr>
          <w:spacing w:val="-3"/>
          <w:sz w:val="24"/>
        </w:rPr>
        <w:t> </w:t>
      </w:r>
      <w:r>
        <w:rPr>
          <w:sz w:val="24"/>
        </w:rPr>
        <w:t>to,</w:t>
      </w:r>
      <w:r>
        <w:rPr>
          <w:spacing w:val="-3"/>
          <w:sz w:val="24"/>
        </w:rPr>
        <w:t> </w:t>
      </w:r>
      <w:r>
        <w:rPr>
          <w:sz w:val="24"/>
        </w:rPr>
        <w:t>costs</w:t>
      </w:r>
      <w:r>
        <w:rPr>
          <w:spacing w:val="-3"/>
          <w:sz w:val="24"/>
        </w:rPr>
        <w:t> </w:t>
      </w:r>
      <w:r>
        <w:rPr>
          <w:sz w:val="24"/>
        </w:rPr>
        <w:t>for</w:t>
      </w:r>
      <w:r>
        <w:rPr>
          <w:spacing w:val="-5"/>
          <w:sz w:val="24"/>
        </w:rPr>
        <w:t> </w:t>
      </w:r>
      <w:r>
        <w:rPr>
          <w:sz w:val="24"/>
        </w:rPr>
        <w:t>the</w:t>
      </w:r>
      <w:r>
        <w:rPr>
          <w:spacing w:val="-3"/>
          <w:sz w:val="24"/>
        </w:rPr>
        <w:t> </w:t>
      </w:r>
      <w:r>
        <w:rPr>
          <w:sz w:val="24"/>
        </w:rPr>
        <w:t>following:</w:t>
      </w:r>
    </w:p>
    <w:p>
      <w:pPr>
        <w:pStyle w:val="BodyText"/>
        <w:spacing w:before="10" w:after="1"/>
        <w:rPr>
          <w:sz w:val="11"/>
        </w:rPr>
      </w:pPr>
    </w:p>
    <w:tbl>
      <w:tblPr>
        <w:tblW w:w="0" w:type="auto"/>
        <w:jc w:val="left"/>
        <w:tblInd w:w="9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97"/>
        <w:gridCol w:w="3855"/>
      </w:tblGrid>
      <w:tr>
        <w:trPr>
          <w:trHeight w:val="555" w:hRule="atLeast"/>
        </w:trPr>
        <w:tc>
          <w:tcPr>
            <w:tcW w:w="3997" w:type="dxa"/>
          </w:tcPr>
          <w:p>
            <w:pPr>
              <w:pStyle w:val="TableParagraph"/>
              <w:tabs>
                <w:tab w:pos="508" w:val="left" w:leader="none"/>
              </w:tabs>
              <w:spacing w:before="129"/>
              <w:ind w:left="50"/>
              <w:jc w:val="left"/>
              <w:rPr>
                <w:rFonts w:ascii="Times New Roman"/>
                <w:sz w:val="24"/>
              </w:rPr>
            </w:pPr>
            <w:r>
              <w:rPr>
                <w:rFonts w:ascii="Times New Roman"/>
                <w:spacing w:val="-5"/>
                <w:sz w:val="24"/>
              </w:rPr>
              <w:t>a.</w:t>
            </w:r>
            <w:r>
              <w:rPr>
                <w:rFonts w:ascii="Times New Roman"/>
                <w:sz w:val="24"/>
              </w:rPr>
              <w:tab/>
              <w:t>all</w:t>
            </w:r>
            <w:r>
              <w:rPr>
                <w:rFonts w:ascii="Times New Roman"/>
                <w:spacing w:val="-3"/>
                <w:sz w:val="24"/>
              </w:rPr>
              <w:t> </w:t>
            </w:r>
            <w:r>
              <w:rPr>
                <w:rFonts w:ascii="Times New Roman"/>
                <w:sz w:val="24"/>
              </w:rPr>
              <w:t>access</w:t>
            </w:r>
            <w:r>
              <w:rPr>
                <w:rFonts w:ascii="Times New Roman"/>
                <w:spacing w:val="-1"/>
                <w:sz w:val="24"/>
              </w:rPr>
              <w:t> </w:t>
            </w:r>
            <w:r>
              <w:rPr>
                <w:rFonts w:ascii="Times New Roman"/>
                <w:spacing w:val="-2"/>
                <w:sz w:val="24"/>
              </w:rPr>
              <w:t>maintenance</w:t>
            </w:r>
          </w:p>
        </w:tc>
        <w:tc>
          <w:tcPr>
            <w:tcW w:w="3855" w:type="dxa"/>
          </w:tcPr>
          <w:p>
            <w:pPr>
              <w:pStyle w:val="TableParagraph"/>
              <w:tabs>
                <w:tab w:pos="623" w:val="left" w:leader="none"/>
              </w:tabs>
              <w:spacing w:line="266" w:lineRule="exact" w:before="0"/>
              <w:ind w:left="198"/>
              <w:jc w:val="left"/>
              <w:rPr>
                <w:rFonts w:ascii="Times New Roman"/>
                <w:sz w:val="24"/>
              </w:rPr>
            </w:pPr>
            <w:r>
              <w:rPr>
                <w:rFonts w:ascii="Times New Roman"/>
                <w:spacing w:val="-5"/>
                <w:sz w:val="24"/>
              </w:rPr>
              <w:t>n.</w:t>
            </w:r>
            <w:r>
              <w:rPr>
                <w:rFonts w:ascii="Times New Roman"/>
                <w:sz w:val="24"/>
              </w:rPr>
              <w:tab/>
              <w:t>minor</w:t>
            </w:r>
            <w:r>
              <w:rPr>
                <w:rFonts w:ascii="Times New Roman"/>
                <w:spacing w:val="-1"/>
                <w:sz w:val="24"/>
              </w:rPr>
              <w:t> </w:t>
            </w:r>
            <w:r>
              <w:rPr>
                <w:rFonts w:ascii="Times New Roman"/>
                <w:sz w:val="24"/>
              </w:rPr>
              <w:t>flood and</w:t>
            </w:r>
            <w:r>
              <w:rPr>
                <w:rFonts w:ascii="Times New Roman"/>
                <w:spacing w:val="-1"/>
                <w:sz w:val="24"/>
              </w:rPr>
              <w:t> </w:t>
            </w:r>
            <w:r>
              <w:rPr>
                <w:rFonts w:ascii="Times New Roman"/>
                <w:sz w:val="24"/>
              </w:rPr>
              <w:t>storm </w:t>
            </w:r>
            <w:r>
              <w:rPr>
                <w:rFonts w:ascii="Times New Roman"/>
                <w:spacing w:val="-2"/>
                <w:sz w:val="24"/>
              </w:rPr>
              <w:t>damage</w:t>
            </w:r>
          </w:p>
          <w:p>
            <w:pPr>
              <w:pStyle w:val="TableParagraph"/>
              <w:spacing w:line="269" w:lineRule="exact" w:before="0"/>
              <w:ind w:left="623"/>
              <w:jc w:val="left"/>
              <w:rPr>
                <w:rFonts w:ascii="Times New Roman"/>
                <w:sz w:val="24"/>
              </w:rPr>
            </w:pPr>
            <w:r>
              <w:rPr>
                <w:rFonts w:ascii="Times New Roman"/>
                <w:spacing w:val="-2"/>
                <w:sz w:val="24"/>
              </w:rPr>
              <w:t>repair</w:t>
            </w:r>
          </w:p>
        </w:tc>
      </w:tr>
      <w:tr>
        <w:trPr>
          <w:trHeight w:val="566" w:hRule="atLeast"/>
        </w:trPr>
        <w:tc>
          <w:tcPr>
            <w:tcW w:w="3997" w:type="dxa"/>
          </w:tcPr>
          <w:p>
            <w:pPr>
              <w:pStyle w:val="TableParagraph"/>
              <w:tabs>
                <w:tab w:pos="508" w:val="left" w:leader="none"/>
              </w:tabs>
              <w:spacing w:before="140"/>
              <w:ind w:left="50"/>
              <w:jc w:val="left"/>
              <w:rPr>
                <w:rFonts w:ascii="Times New Roman"/>
                <w:sz w:val="24"/>
              </w:rPr>
            </w:pPr>
            <w:r>
              <w:rPr>
                <w:rFonts w:ascii="Times New Roman"/>
                <w:spacing w:val="-5"/>
                <w:sz w:val="24"/>
              </w:rPr>
              <w:t>b.</w:t>
            </w:r>
            <w:r>
              <w:rPr>
                <w:rFonts w:ascii="Times New Roman"/>
                <w:sz w:val="24"/>
              </w:rPr>
              <w:tab/>
              <w:t>all</w:t>
            </w:r>
            <w:r>
              <w:rPr>
                <w:rFonts w:ascii="Times New Roman"/>
                <w:spacing w:val="-3"/>
                <w:sz w:val="24"/>
              </w:rPr>
              <w:t> </w:t>
            </w:r>
            <w:r>
              <w:rPr>
                <w:rFonts w:ascii="Times New Roman"/>
                <w:spacing w:val="-2"/>
                <w:sz w:val="24"/>
              </w:rPr>
              <w:t>deactivation</w:t>
            </w:r>
          </w:p>
        </w:tc>
        <w:tc>
          <w:tcPr>
            <w:tcW w:w="3855" w:type="dxa"/>
          </w:tcPr>
          <w:p>
            <w:pPr>
              <w:pStyle w:val="TableParagraph"/>
              <w:tabs>
                <w:tab w:pos="623" w:val="left" w:leader="none"/>
              </w:tabs>
              <w:spacing w:line="274" w:lineRule="exact" w:before="0"/>
              <w:ind w:left="623" w:right="352" w:hanging="425"/>
              <w:jc w:val="left"/>
              <w:rPr>
                <w:rFonts w:ascii="Times New Roman"/>
                <w:sz w:val="24"/>
              </w:rPr>
            </w:pPr>
            <w:r>
              <w:rPr>
                <w:rFonts w:ascii="Times New Roman"/>
                <w:spacing w:val="-6"/>
                <w:sz w:val="24"/>
              </w:rPr>
              <w:t>o.</w:t>
            </w:r>
            <w:r>
              <w:rPr>
                <w:rFonts w:ascii="Times New Roman"/>
                <w:sz w:val="24"/>
              </w:rPr>
              <w:tab/>
              <w:t>non-structural</w:t>
            </w:r>
            <w:r>
              <w:rPr>
                <w:rFonts w:ascii="Times New Roman"/>
                <w:spacing w:val="-15"/>
                <w:sz w:val="24"/>
              </w:rPr>
              <w:t> </w:t>
            </w:r>
            <w:r>
              <w:rPr>
                <w:rFonts w:ascii="Times New Roman"/>
                <w:sz w:val="24"/>
              </w:rPr>
              <w:t>maintenance</w:t>
            </w:r>
            <w:r>
              <w:rPr>
                <w:rFonts w:ascii="Times New Roman"/>
                <w:spacing w:val="-15"/>
                <w:sz w:val="24"/>
              </w:rPr>
              <w:t> </w:t>
            </w:r>
            <w:r>
              <w:rPr>
                <w:rFonts w:ascii="Times New Roman"/>
                <w:sz w:val="24"/>
              </w:rPr>
              <w:t>of </w:t>
            </w:r>
            <w:r>
              <w:rPr>
                <w:rFonts w:ascii="Times New Roman"/>
                <w:spacing w:val="-2"/>
                <w:sz w:val="24"/>
              </w:rPr>
              <w:t>bridges</w:t>
            </w:r>
          </w:p>
        </w:tc>
      </w:tr>
      <w:tr>
        <w:trPr>
          <w:trHeight w:val="567" w:hRule="atLeast"/>
        </w:trPr>
        <w:tc>
          <w:tcPr>
            <w:tcW w:w="3997" w:type="dxa"/>
          </w:tcPr>
          <w:p>
            <w:pPr>
              <w:pStyle w:val="TableParagraph"/>
              <w:tabs>
                <w:tab w:pos="508" w:val="left" w:leader="none"/>
              </w:tabs>
              <w:spacing w:line="270" w:lineRule="atLeast" w:before="0"/>
              <w:ind w:left="508" w:right="196" w:hanging="459"/>
              <w:jc w:val="left"/>
              <w:rPr>
                <w:rFonts w:ascii="Times New Roman"/>
                <w:sz w:val="24"/>
              </w:rPr>
            </w:pPr>
            <w:r>
              <w:rPr>
                <w:rFonts w:ascii="Times New Roman"/>
                <w:spacing w:val="-6"/>
                <w:sz w:val="24"/>
              </w:rPr>
              <w:t>c.</w:t>
            </w:r>
            <w:r>
              <w:rPr>
                <w:rFonts w:ascii="Times New Roman"/>
                <w:sz w:val="24"/>
              </w:rPr>
              <w:tab/>
              <w:t>bridge</w:t>
            </w:r>
            <w:r>
              <w:rPr>
                <w:rFonts w:ascii="Times New Roman"/>
                <w:spacing w:val="-15"/>
                <w:sz w:val="24"/>
              </w:rPr>
              <w:t> </w:t>
            </w:r>
            <w:r>
              <w:rPr>
                <w:rFonts w:ascii="Times New Roman"/>
                <w:sz w:val="24"/>
              </w:rPr>
              <w:t>re-decking/wearing</w:t>
            </w:r>
            <w:r>
              <w:rPr>
                <w:rFonts w:ascii="Times New Roman"/>
                <w:spacing w:val="-15"/>
                <w:sz w:val="24"/>
              </w:rPr>
              <w:t> </w:t>
            </w:r>
            <w:r>
              <w:rPr>
                <w:rFonts w:ascii="Times New Roman"/>
                <w:sz w:val="24"/>
              </w:rPr>
              <w:t>surface </w:t>
            </w:r>
            <w:r>
              <w:rPr>
                <w:rFonts w:ascii="Times New Roman"/>
                <w:spacing w:val="-2"/>
                <w:sz w:val="24"/>
              </w:rPr>
              <w:t>replacement</w:t>
            </w:r>
          </w:p>
        </w:tc>
        <w:tc>
          <w:tcPr>
            <w:tcW w:w="3855" w:type="dxa"/>
          </w:tcPr>
          <w:p>
            <w:pPr>
              <w:pStyle w:val="TableParagraph"/>
              <w:tabs>
                <w:tab w:pos="623" w:val="left" w:leader="none"/>
              </w:tabs>
              <w:spacing w:before="140"/>
              <w:ind w:left="198"/>
              <w:jc w:val="left"/>
              <w:rPr>
                <w:rFonts w:ascii="Times New Roman"/>
                <w:sz w:val="24"/>
              </w:rPr>
            </w:pPr>
            <w:r>
              <w:rPr>
                <w:rFonts w:ascii="Times New Roman"/>
                <w:spacing w:val="-5"/>
                <w:sz w:val="24"/>
              </w:rPr>
              <w:t>p.</w:t>
            </w:r>
            <w:r>
              <w:rPr>
                <w:rFonts w:ascii="Times New Roman"/>
                <w:sz w:val="24"/>
              </w:rPr>
              <w:tab/>
              <w:t>road</w:t>
            </w:r>
            <w:r>
              <w:rPr>
                <w:rFonts w:ascii="Times New Roman"/>
                <w:spacing w:val="-4"/>
                <w:sz w:val="24"/>
              </w:rPr>
              <w:t> </w:t>
            </w:r>
            <w:r>
              <w:rPr>
                <w:rFonts w:ascii="Times New Roman"/>
                <w:spacing w:val="-2"/>
                <w:sz w:val="24"/>
              </w:rPr>
              <w:t>ripping</w:t>
            </w:r>
          </w:p>
        </w:tc>
      </w:tr>
      <w:tr>
        <w:trPr>
          <w:trHeight w:val="636" w:hRule="atLeast"/>
        </w:trPr>
        <w:tc>
          <w:tcPr>
            <w:tcW w:w="3997" w:type="dxa"/>
          </w:tcPr>
          <w:p>
            <w:pPr>
              <w:pStyle w:val="TableParagraph"/>
              <w:tabs>
                <w:tab w:pos="508" w:val="left" w:leader="none"/>
              </w:tabs>
              <w:spacing w:before="139"/>
              <w:ind w:left="50"/>
              <w:jc w:val="left"/>
              <w:rPr>
                <w:rFonts w:ascii="Times New Roman"/>
                <w:sz w:val="24"/>
              </w:rPr>
            </w:pPr>
            <w:r>
              <w:rPr>
                <w:rFonts w:ascii="Times New Roman"/>
                <w:spacing w:val="-5"/>
                <w:sz w:val="24"/>
              </w:rPr>
              <w:t>d.</w:t>
            </w:r>
            <w:r>
              <w:rPr>
                <w:rFonts w:ascii="Times New Roman"/>
                <w:sz w:val="24"/>
              </w:rPr>
              <w:tab/>
            </w:r>
            <w:r>
              <w:rPr>
                <w:rFonts w:ascii="Times New Roman"/>
                <w:spacing w:val="-2"/>
                <w:sz w:val="24"/>
              </w:rPr>
              <w:t>brushing</w:t>
            </w:r>
          </w:p>
        </w:tc>
        <w:tc>
          <w:tcPr>
            <w:tcW w:w="3855" w:type="dxa"/>
          </w:tcPr>
          <w:p>
            <w:pPr>
              <w:pStyle w:val="TableParagraph"/>
              <w:tabs>
                <w:tab w:pos="623" w:val="left" w:leader="none"/>
              </w:tabs>
              <w:spacing w:before="2"/>
              <w:ind w:left="623" w:right="359" w:hanging="425"/>
              <w:jc w:val="left"/>
              <w:rPr>
                <w:rFonts w:ascii="Times New Roman"/>
                <w:sz w:val="24"/>
              </w:rPr>
            </w:pPr>
            <w:r>
              <w:rPr>
                <w:rFonts w:ascii="Times New Roman"/>
                <w:spacing w:val="-6"/>
                <w:sz w:val="24"/>
              </w:rPr>
              <w:t>q.</w:t>
            </w:r>
            <w:r>
              <w:rPr>
                <w:rFonts w:ascii="Times New Roman"/>
                <w:sz w:val="24"/>
              </w:rPr>
              <w:tab/>
              <w:t>road</w:t>
            </w:r>
            <w:r>
              <w:rPr>
                <w:rFonts w:ascii="Times New Roman"/>
                <w:spacing w:val="-8"/>
                <w:sz w:val="24"/>
              </w:rPr>
              <w:t> </w:t>
            </w:r>
            <w:r>
              <w:rPr>
                <w:rFonts w:ascii="Times New Roman"/>
                <w:sz w:val="24"/>
              </w:rPr>
              <w:t>use</w:t>
            </w:r>
            <w:r>
              <w:rPr>
                <w:rFonts w:ascii="Times New Roman"/>
                <w:spacing w:val="-9"/>
                <w:sz w:val="24"/>
              </w:rPr>
              <w:t> </w:t>
            </w:r>
            <w:r>
              <w:rPr>
                <w:rFonts w:ascii="Times New Roman"/>
                <w:sz w:val="24"/>
              </w:rPr>
              <w:t>charges</w:t>
            </w:r>
            <w:r>
              <w:rPr>
                <w:rFonts w:ascii="Times New Roman"/>
                <w:spacing w:val="-8"/>
                <w:sz w:val="24"/>
              </w:rPr>
              <w:t> </w:t>
            </w:r>
            <w:r>
              <w:rPr>
                <w:rFonts w:ascii="Times New Roman"/>
                <w:sz w:val="24"/>
              </w:rPr>
              <w:t>paid</w:t>
            </w:r>
            <w:r>
              <w:rPr>
                <w:rFonts w:ascii="Times New Roman"/>
                <w:spacing w:val="-8"/>
                <w:sz w:val="24"/>
              </w:rPr>
              <w:t> </w:t>
            </w:r>
            <w:r>
              <w:rPr>
                <w:rFonts w:ascii="Times New Roman"/>
                <w:sz w:val="24"/>
              </w:rPr>
              <w:t>to</w:t>
            </w:r>
            <w:r>
              <w:rPr>
                <w:rFonts w:ascii="Times New Roman"/>
                <w:spacing w:val="-8"/>
                <w:sz w:val="24"/>
              </w:rPr>
              <w:t> </w:t>
            </w:r>
            <w:r>
              <w:rPr>
                <w:rFonts w:ascii="Times New Roman"/>
                <w:sz w:val="24"/>
              </w:rPr>
              <w:t>other </w:t>
            </w:r>
            <w:r>
              <w:rPr>
                <w:rFonts w:ascii="Times New Roman"/>
                <w:spacing w:val="-2"/>
                <w:sz w:val="24"/>
              </w:rPr>
              <w:t>licensees</w:t>
            </w:r>
          </w:p>
        </w:tc>
      </w:tr>
      <w:tr>
        <w:trPr>
          <w:trHeight w:val="498" w:hRule="atLeast"/>
        </w:trPr>
        <w:tc>
          <w:tcPr>
            <w:tcW w:w="3997" w:type="dxa"/>
          </w:tcPr>
          <w:p>
            <w:pPr>
              <w:pStyle w:val="TableParagraph"/>
              <w:tabs>
                <w:tab w:pos="508" w:val="left" w:leader="none"/>
              </w:tabs>
              <w:spacing w:before="71"/>
              <w:ind w:left="50"/>
              <w:jc w:val="left"/>
              <w:rPr>
                <w:rFonts w:ascii="Times New Roman"/>
                <w:sz w:val="24"/>
              </w:rPr>
            </w:pPr>
            <w:r>
              <w:rPr>
                <w:rFonts w:ascii="Times New Roman"/>
                <w:spacing w:val="-5"/>
                <w:sz w:val="24"/>
              </w:rPr>
              <w:t>e.</w:t>
            </w:r>
            <w:r>
              <w:rPr>
                <w:rFonts w:ascii="Times New Roman"/>
                <w:sz w:val="24"/>
              </w:rPr>
              <w:tab/>
              <w:t>cattle</w:t>
            </w:r>
            <w:r>
              <w:rPr>
                <w:rFonts w:ascii="Times New Roman"/>
                <w:spacing w:val="-2"/>
                <w:sz w:val="24"/>
              </w:rPr>
              <w:t> </w:t>
            </w:r>
            <w:r>
              <w:rPr>
                <w:rFonts w:ascii="Times New Roman"/>
                <w:sz w:val="24"/>
              </w:rPr>
              <w:t>guard</w:t>
            </w:r>
            <w:r>
              <w:rPr>
                <w:rFonts w:ascii="Times New Roman"/>
                <w:spacing w:val="-1"/>
                <w:sz w:val="24"/>
              </w:rPr>
              <w:t> </w:t>
            </w:r>
            <w:r>
              <w:rPr>
                <w:rFonts w:ascii="Times New Roman"/>
                <w:spacing w:val="-2"/>
                <w:sz w:val="24"/>
              </w:rPr>
              <w:t>cleanout</w:t>
            </w:r>
          </w:p>
        </w:tc>
        <w:tc>
          <w:tcPr>
            <w:tcW w:w="3855" w:type="dxa"/>
          </w:tcPr>
          <w:p>
            <w:pPr>
              <w:pStyle w:val="TableParagraph"/>
              <w:tabs>
                <w:tab w:pos="623" w:val="left" w:leader="none"/>
              </w:tabs>
              <w:spacing w:before="71"/>
              <w:ind w:left="198"/>
              <w:jc w:val="left"/>
              <w:rPr>
                <w:rFonts w:ascii="Times New Roman"/>
                <w:sz w:val="24"/>
              </w:rPr>
            </w:pPr>
            <w:r>
              <w:rPr>
                <w:rFonts w:ascii="Times New Roman"/>
                <w:spacing w:val="-5"/>
                <w:sz w:val="24"/>
              </w:rPr>
              <w:t>r.</w:t>
            </w:r>
            <w:r>
              <w:rPr>
                <w:rFonts w:ascii="Times New Roman"/>
                <w:sz w:val="24"/>
              </w:rPr>
              <w:tab/>
              <w:t>roadside</w:t>
            </w:r>
            <w:r>
              <w:rPr>
                <w:rFonts w:ascii="Times New Roman"/>
                <w:spacing w:val="-11"/>
                <w:sz w:val="24"/>
              </w:rPr>
              <w:t> </w:t>
            </w:r>
            <w:r>
              <w:rPr>
                <w:rFonts w:ascii="Times New Roman"/>
                <w:spacing w:val="-2"/>
                <w:sz w:val="24"/>
              </w:rPr>
              <w:t>treatments</w:t>
            </w:r>
          </w:p>
        </w:tc>
      </w:tr>
      <w:tr>
        <w:trPr>
          <w:trHeight w:val="566" w:hRule="atLeast"/>
        </w:trPr>
        <w:tc>
          <w:tcPr>
            <w:tcW w:w="3997" w:type="dxa"/>
          </w:tcPr>
          <w:p>
            <w:pPr>
              <w:pStyle w:val="TableParagraph"/>
              <w:tabs>
                <w:tab w:pos="508" w:val="left" w:leader="none"/>
              </w:tabs>
              <w:spacing w:before="140"/>
              <w:ind w:left="50"/>
              <w:jc w:val="left"/>
              <w:rPr>
                <w:rFonts w:ascii="Times New Roman"/>
                <w:sz w:val="24"/>
              </w:rPr>
            </w:pPr>
            <w:r>
              <w:rPr>
                <w:rFonts w:ascii="Times New Roman"/>
                <w:spacing w:val="-5"/>
                <w:sz w:val="24"/>
              </w:rPr>
              <w:t>f.</w:t>
            </w:r>
            <w:r>
              <w:rPr>
                <w:rFonts w:ascii="Times New Roman"/>
                <w:sz w:val="24"/>
              </w:rPr>
              <w:tab/>
              <w:t>cross</w:t>
            </w:r>
            <w:r>
              <w:rPr>
                <w:rFonts w:ascii="Times New Roman"/>
                <w:spacing w:val="-4"/>
                <w:sz w:val="24"/>
              </w:rPr>
              <w:t> </w:t>
            </w:r>
            <w:r>
              <w:rPr>
                <w:rFonts w:ascii="Times New Roman"/>
                <w:sz w:val="24"/>
              </w:rPr>
              <w:t>ditch</w:t>
            </w:r>
            <w:r>
              <w:rPr>
                <w:rFonts w:ascii="Times New Roman"/>
                <w:spacing w:val="-3"/>
                <w:sz w:val="24"/>
              </w:rPr>
              <w:t> </w:t>
            </w:r>
            <w:r>
              <w:rPr>
                <w:rFonts w:ascii="Times New Roman"/>
                <w:spacing w:val="-2"/>
                <w:sz w:val="24"/>
              </w:rPr>
              <w:t>construction</w:t>
            </w:r>
          </w:p>
        </w:tc>
        <w:tc>
          <w:tcPr>
            <w:tcW w:w="3855" w:type="dxa"/>
          </w:tcPr>
          <w:p>
            <w:pPr>
              <w:pStyle w:val="TableParagraph"/>
              <w:tabs>
                <w:tab w:pos="623" w:val="left" w:leader="none"/>
              </w:tabs>
              <w:spacing w:before="140"/>
              <w:ind w:left="198"/>
              <w:jc w:val="left"/>
              <w:rPr>
                <w:rFonts w:ascii="Times New Roman"/>
                <w:sz w:val="24"/>
              </w:rPr>
            </w:pPr>
            <w:r>
              <w:rPr>
                <w:rFonts w:ascii="Times New Roman"/>
                <w:spacing w:val="-5"/>
                <w:sz w:val="24"/>
              </w:rPr>
              <w:t>s.</w:t>
            </w:r>
            <w:r>
              <w:rPr>
                <w:rFonts w:ascii="Times New Roman"/>
                <w:sz w:val="24"/>
              </w:rPr>
              <w:tab/>
            </w:r>
            <w:r>
              <w:rPr>
                <w:rFonts w:ascii="Times New Roman"/>
                <w:spacing w:val="-2"/>
                <w:sz w:val="24"/>
              </w:rPr>
              <w:t>sanding</w:t>
            </w:r>
          </w:p>
        </w:tc>
      </w:tr>
      <w:tr>
        <w:trPr>
          <w:trHeight w:val="567" w:hRule="atLeast"/>
        </w:trPr>
        <w:tc>
          <w:tcPr>
            <w:tcW w:w="3997" w:type="dxa"/>
          </w:tcPr>
          <w:p>
            <w:pPr>
              <w:pStyle w:val="TableParagraph"/>
              <w:tabs>
                <w:tab w:pos="508" w:val="left" w:leader="none"/>
              </w:tabs>
              <w:spacing w:before="140"/>
              <w:ind w:left="50"/>
              <w:jc w:val="left"/>
              <w:rPr>
                <w:rFonts w:ascii="Times New Roman"/>
                <w:sz w:val="24"/>
              </w:rPr>
            </w:pPr>
            <w:r>
              <w:rPr>
                <w:rFonts w:ascii="Times New Roman"/>
                <w:spacing w:val="-5"/>
                <w:sz w:val="24"/>
              </w:rPr>
              <w:t>g.</w:t>
            </w:r>
            <w:r>
              <w:rPr>
                <w:rFonts w:ascii="Times New Roman"/>
                <w:sz w:val="24"/>
              </w:rPr>
              <w:tab/>
              <w:t>culvert</w:t>
            </w:r>
            <w:r>
              <w:rPr>
                <w:rFonts w:ascii="Times New Roman"/>
                <w:spacing w:val="-3"/>
                <w:sz w:val="24"/>
              </w:rPr>
              <w:t> </w:t>
            </w:r>
            <w:r>
              <w:rPr>
                <w:rFonts w:ascii="Times New Roman"/>
                <w:spacing w:val="-2"/>
                <w:sz w:val="24"/>
              </w:rPr>
              <w:t>removal</w:t>
            </w:r>
          </w:p>
        </w:tc>
        <w:tc>
          <w:tcPr>
            <w:tcW w:w="3855" w:type="dxa"/>
          </w:tcPr>
          <w:p>
            <w:pPr>
              <w:pStyle w:val="TableParagraph"/>
              <w:tabs>
                <w:tab w:pos="623" w:val="left" w:leader="none"/>
              </w:tabs>
              <w:spacing w:before="140"/>
              <w:ind w:left="198"/>
              <w:jc w:val="left"/>
              <w:rPr>
                <w:rFonts w:ascii="Times New Roman"/>
                <w:sz w:val="24"/>
              </w:rPr>
            </w:pPr>
            <w:r>
              <w:rPr>
                <w:rFonts w:ascii="Times New Roman"/>
                <w:spacing w:val="-5"/>
                <w:sz w:val="24"/>
              </w:rPr>
              <w:t>t.</w:t>
            </w:r>
            <w:r>
              <w:rPr>
                <w:rFonts w:ascii="Times New Roman"/>
                <w:sz w:val="24"/>
              </w:rPr>
              <w:tab/>
              <w:t>seasonal</w:t>
            </w:r>
            <w:r>
              <w:rPr>
                <w:rFonts w:ascii="Times New Roman"/>
                <w:spacing w:val="-4"/>
                <w:sz w:val="24"/>
              </w:rPr>
              <w:t> </w:t>
            </w:r>
            <w:r>
              <w:rPr>
                <w:rFonts w:ascii="Times New Roman"/>
                <w:sz w:val="24"/>
              </w:rPr>
              <w:t>erosion</w:t>
            </w:r>
            <w:r>
              <w:rPr>
                <w:rFonts w:ascii="Times New Roman"/>
                <w:spacing w:val="-1"/>
                <w:sz w:val="24"/>
              </w:rPr>
              <w:t> </w:t>
            </w:r>
            <w:r>
              <w:rPr>
                <w:rFonts w:ascii="Times New Roman"/>
                <w:spacing w:val="-2"/>
                <w:sz w:val="24"/>
              </w:rPr>
              <w:t>control</w:t>
            </w:r>
          </w:p>
        </w:tc>
      </w:tr>
      <w:tr>
        <w:trPr>
          <w:trHeight w:val="567" w:hRule="atLeast"/>
        </w:trPr>
        <w:tc>
          <w:tcPr>
            <w:tcW w:w="3997" w:type="dxa"/>
          </w:tcPr>
          <w:p>
            <w:pPr>
              <w:pStyle w:val="TableParagraph"/>
              <w:tabs>
                <w:tab w:pos="508" w:val="left" w:leader="none"/>
              </w:tabs>
              <w:spacing w:before="141"/>
              <w:ind w:left="50"/>
              <w:jc w:val="left"/>
              <w:rPr>
                <w:rFonts w:ascii="Times New Roman"/>
                <w:sz w:val="24"/>
              </w:rPr>
            </w:pPr>
            <w:r>
              <w:rPr>
                <w:rFonts w:ascii="Times New Roman"/>
                <w:spacing w:val="-5"/>
                <w:sz w:val="24"/>
              </w:rPr>
              <w:t>h.</w:t>
            </w:r>
            <w:r>
              <w:rPr>
                <w:rFonts w:ascii="Times New Roman"/>
                <w:sz w:val="24"/>
              </w:rPr>
              <w:tab/>
              <w:t>culvert</w:t>
            </w:r>
            <w:r>
              <w:rPr>
                <w:rFonts w:ascii="Times New Roman"/>
                <w:spacing w:val="-3"/>
                <w:sz w:val="24"/>
              </w:rPr>
              <w:t> </w:t>
            </w:r>
            <w:r>
              <w:rPr>
                <w:rFonts w:ascii="Times New Roman"/>
                <w:sz w:val="24"/>
              </w:rPr>
              <w:t>repairs</w:t>
            </w:r>
            <w:r>
              <w:rPr>
                <w:rFonts w:ascii="Times New Roman"/>
                <w:spacing w:val="-2"/>
                <w:sz w:val="24"/>
              </w:rPr>
              <w:t> </w:t>
            </w:r>
            <w:r>
              <w:rPr>
                <w:rFonts w:ascii="Times New Roman"/>
                <w:sz w:val="24"/>
              </w:rPr>
              <w:t>and</w:t>
            </w:r>
            <w:r>
              <w:rPr>
                <w:rFonts w:ascii="Times New Roman"/>
                <w:spacing w:val="-3"/>
                <w:sz w:val="24"/>
              </w:rPr>
              <w:t> </w:t>
            </w:r>
            <w:r>
              <w:rPr>
                <w:rFonts w:ascii="Times New Roman"/>
                <w:spacing w:val="-2"/>
                <w:sz w:val="24"/>
              </w:rPr>
              <w:t>thawing</w:t>
            </w:r>
          </w:p>
        </w:tc>
        <w:tc>
          <w:tcPr>
            <w:tcW w:w="3855" w:type="dxa"/>
          </w:tcPr>
          <w:p>
            <w:pPr>
              <w:pStyle w:val="TableParagraph"/>
              <w:tabs>
                <w:tab w:pos="623" w:val="left" w:leader="none"/>
              </w:tabs>
              <w:spacing w:before="141"/>
              <w:ind w:left="198"/>
              <w:jc w:val="left"/>
              <w:rPr>
                <w:rFonts w:ascii="Times New Roman"/>
                <w:sz w:val="24"/>
              </w:rPr>
            </w:pPr>
            <w:r>
              <w:rPr>
                <w:rFonts w:ascii="Times New Roman"/>
                <w:spacing w:val="-5"/>
                <w:sz w:val="24"/>
              </w:rPr>
              <w:t>u.</w:t>
            </w:r>
            <w:r>
              <w:rPr>
                <w:rFonts w:ascii="Times New Roman"/>
                <w:sz w:val="24"/>
              </w:rPr>
              <w:tab/>
              <w:t>sign </w:t>
            </w:r>
            <w:r>
              <w:rPr>
                <w:rFonts w:ascii="Times New Roman"/>
                <w:spacing w:val="-2"/>
                <w:sz w:val="24"/>
              </w:rPr>
              <w:t>maintenance</w:t>
            </w:r>
          </w:p>
        </w:tc>
      </w:tr>
      <w:tr>
        <w:trPr>
          <w:trHeight w:val="566" w:hRule="atLeast"/>
        </w:trPr>
        <w:tc>
          <w:tcPr>
            <w:tcW w:w="3997" w:type="dxa"/>
          </w:tcPr>
          <w:p>
            <w:pPr>
              <w:pStyle w:val="TableParagraph"/>
              <w:tabs>
                <w:tab w:pos="508" w:val="left" w:leader="none"/>
              </w:tabs>
              <w:spacing w:before="140"/>
              <w:ind w:left="50"/>
              <w:jc w:val="left"/>
              <w:rPr>
                <w:rFonts w:ascii="Times New Roman"/>
                <w:sz w:val="24"/>
              </w:rPr>
            </w:pPr>
            <w:r>
              <w:rPr>
                <w:rFonts w:ascii="Times New Roman"/>
                <w:spacing w:val="-5"/>
                <w:sz w:val="24"/>
              </w:rPr>
              <w:t>i.</w:t>
            </w:r>
            <w:r>
              <w:rPr>
                <w:rFonts w:ascii="Times New Roman"/>
                <w:sz w:val="24"/>
              </w:rPr>
              <w:tab/>
              <w:t>culvert</w:t>
            </w:r>
            <w:r>
              <w:rPr>
                <w:rFonts w:ascii="Times New Roman"/>
                <w:spacing w:val="-2"/>
                <w:sz w:val="24"/>
              </w:rPr>
              <w:t> </w:t>
            </w:r>
            <w:r>
              <w:rPr>
                <w:rFonts w:ascii="Times New Roman"/>
                <w:sz w:val="24"/>
              </w:rPr>
              <w:t>replacement (&lt;950</w:t>
            </w:r>
            <w:r>
              <w:rPr>
                <w:rFonts w:ascii="Times New Roman"/>
                <w:spacing w:val="-1"/>
                <w:sz w:val="24"/>
              </w:rPr>
              <w:t> </w:t>
            </w:r>
            <w:r>
              <w:rPr>
                <w:rFonts w:ascii="Times New Roman"/>
                <w:spacing w:val="-5"/>
                <w:sz w:val="24"/>
              </w:rPr>
              <w:t>mm)</w:t>
            </w:r>
          </w:p>
        </w:tc>
        <w:tc>
          <w:tcPr>
            <w:tcW w:w="3855" w:type="dxa"/>
          </w:tcPr>
          <w:p>
            <w:pPr>
              <w:pStyle w:val="TableParagraph"/>
              <w:tabs>
                <w:tab w:pos="623" w:val="left" w:leader="none"/>
              </w:tabs>
              <w:spacing w:before="140"/>
              <w:ind w:left="198"/>
              <w:jc w:val="left"/>
              <w:rPr>
                <w:rFonts w:ascii="Times New Roman"/>
                <w:sz w:val="24"/>
              </w:rPr>
            </w:pPr>
            <w:r>
              <w:rPr>
                <w:rFonts w:ascii="Times New Roman"/>
                <w:spacing w:val="-5"/>
                <w:sz w:val="24"/>
              </w:rPr>
              <w:t>v.</w:t>
            </w:r>
            <w:r>
              <w:rPr>
                <w:rFonts w:ascii="Times New Roman"/>
                <w:sz w:val="24"/>
              </w:rPr>
              <w:tab/>
              <w:t>slough </w:t>
            </w:r>
            <w:r>
              <w:rPr>
                <w:rFonts w:ascii="Times New Roman"/>
                <w:spacing w:val="-2"/>
                <w:sz w:val="24"/>
              </w:rPr>
              <w:t>removal</w:t>
            </w:r>
          </w:p>
        </w:tc>
      </w:tr>
      <w:tr>
        <w:trPr>
          <w:trHeight w:val="566" w:hRule="atLeast"/>
        </w:trPr>
        <w:tc>
          <w:tcPr>
            <w:tcW w:w="3997" w:type="dxa"/>
          </w:tcPr>
          <w:p>
            <w:pPr>
              <w:pStyle w:val="TableParagraph"/>
              <w:tabs>
                <w:tab w:pos="508" w:val="left" w:leader="none"/>
              </w:tabs>
              <w:spacing w:before="140"/>
              <w:ind w:left="50"/>
              <w:jc w:val="left"/>
              <w:rPr>
                <w:rFonts w:ascii="Times New Roman"/>
                <w:sz w:val="24"/>
              </w:rPr>
            </w:pPr>
            <w:r>
              <w:rPr>
                <w:rFonts w:ascii="Times New Roman"/>
                <w:spacing w:val="-5"/>
                <w:sz w:val="24"/>
              </w:rPr>
              <w:t>j.</w:t>
            </w:r>
            <w:r>
              <w:rPr>
                <w:rFonts w:ascii="Times New Roman"/>
                <w:sz w:val="24"/>
              </w:rPr>
              <w:tab/>
            </w:r>
            <w:r>
              <w:rPr>
                <w:rFonts w:ascii="Times New Roman"/>
                <w:spacing w:val="-2"/>
                <w:sz w:val="24"/>
              </w:rPr>
              <w:t>ditching</w:t>
            </w:r>
          </w:p>
        </w:tc>
        <w:tc>
          <w:tcPr>
            <w:tcW w:w="3855" w:type="dxa"/>
          </w:tcPr>
          <w:p>
            <w:pPr>
              <w:pStyle w:val="TableParagraph"/>
              <w:spacing w:before="140"/>
              <w:ind w:left="198"/>
              <w:jc w:val="left"/>
              <w:rPr>
                <w:rFonts w:ascii="Times New Roman"/>
                <w:sz w:val="24"/>
              </w:rPr>
            </w:pPr>
            <w:r>
              <w:rPr>
                <w:rFonts w:ascii="Times New Roman"/>
                <w:sz w:val="24"/>
              </w:rPr>
              <w:t>w.</w:t>
            </w:r>
            <w:r>
              <w:rPr>
                <w:rFonts w:ascii="Times New Roman"/>
                <w:spacing w:val="34"/>
                <w:sz w:val="24"/>
              </w:rPr>
              <w:t>  </w:t>
            </w:r>
            <w:r>
              <w:rPr>
                <w:rFonts w:ascii="Times New Roman"/>
                <w:sz w:val="24"/>
              </w:rPr>
              <w:t>snowplowing and</w:t>
            </w:r>
            <w:r>
              <w:rPr>
                <w:rFonts w:ascii="Times New Roman"/>
                <w:spacing w:val="-1"/>
                <w:sz w:val="24"/>
              </w:rPr>
              <w:t> </w:t>
            </w:r>
            <w:r>
              <w:rPr>
                <w:rFonts w:ascii="Times New Roman"/>
                <w:spacing w:val="-2"/>
                <w:sz w:val="24"/>
              </w:rPr>
              <w:t>refreezing</w:t>
            </w:r>
          </w:p>
        </w:tc>
      </w:tr>
      <w:tr>
        <w:trPr>
          <w:trHeight w:val="567" w:hRule="atLeast"/>
        </w:trPr>
        <w:tc>
          <w:tcPr>
            <w:tcW w:w="3997" w:type="dxa"/>
          </w:tcPr>
          <w:p>
            <w:pPr>
              <w:pStyle w:val="TableParagraph"/>
              <w:tabs>
                <w:tab w:pos="508" w:val="left" w:leader="none"/>
              </w:tabs>
              <w:spacing w:before="140"/>
              <w:ind w:left="50"/>
              <w:jc w:val="left"/>
              <w:rPr>
                <w:rFonts w:ascii="Times New Roman"/>
                <w:sz w:val="24"/>
              </w:rPr>
            </w:pPr>
            <w:r>
              <w:rPr>
                <w:rFonts w:ascii="Times New Roman"/>
                <w:spacing w:val="-5"/>
                <w:sz w:val="24"/>
              </w:rPr>
              <w:t>k.</w:t>
            </w:r>
            <w:r>
              <w:rPr>
                <w:rFonts w:ascii="Times New Roman"/>
                <w:sz w:val="24"/>
              </w:rPr>
              <w:tab/>
              <w:t>dust</w:t>
            </w:r>
            <w:r>
              <w:rPr>
                <w:rFonts w:ascii="Times New Roman"/>
                <w:spacing w:val="-2"/>
                <w:sz w:val="24"/>
              </w:rPr>
              <w:t> control</w:t>
            </w:r>
          </w:p>
        </w:tc>
        <w:tc>
          <w:tcPr>
            <w:tcW w:w="3855" w:type="dxa"/>
          </w:tcPr>
          <w:p>
            <w:pPr>
              <w:pStyle w:val="TableParagraph"/>
              <w:tabs>
                <w:tab w:pos="623" w:val="left" w:leader="none"/>
              </w:tabs>
              <w:spacing w:before="140"/>
              <w:ind w:left="198"/>
              <w:jc w:val="left"/>
              <w:rPr>
                <w:rFonts w:ascii="Times New Roman"/>
                <w:sz w:val="24"/>
              </w:rPr>
            </w:pPr>
            <w:r>
              <w:rPr>
                <w:rFonts w:ascii="Times New Roman"/>
                <w:spacing w:val="-5"/>
                <w:sz w:val="24"/>
              </w:rPr>
              <w:t>x.</w:t>
            </w:r>
            <w:r>
              <w:rPr>
                <w:rFonts w:ascii="Times New Roman"/>
                <w:sz w:val="24"/>
              </w:rPr>
              <w:tab/>
              <w:t>spot</w:t>
            </w:r>
            <w:r>
              <w:rPr>
                <w:rFonts w:ascii="Times New Roman"/>
                <w:spacing w:val="-2"/>
                <w:sz w:val="24"/>
              </w:rPr>
              <w:t> </w:t>
            </w:r>
            <w:r>
              <w:rPr>
                <w:rFonts w:ascii="Times New Roman"/>
                <w:sz w:val="24"/>
              </w:rPr>
              <w:t>gravelling</w:t>
            </w:r>
            <w:r>
              <w:rPr>
                <w:rFonts w:ascii="Times New Roman"/>
                <w:spacing w:val="-1"/>
                <w:sz w:val="24"/>
              </w:rPr>
              <w:t> </w:t>
            </w:r>
            <w:r>
              <w:rPr>
                <w:rFonts w:ascii="Times New Roman"/>
                <w:sz w:val="24"/>
              </w:rPr>
              <w:t>(&lt;300m</w:t>
            </w:r>
            <w:r>
              <w:rPr>
                <w:rFonts w:ascii="Times New Roman"/>
                <w:spacing w:val="-1"/>
                <w:sz w:val="24"/>
              </w:rPr>
              <w:t> </w:t>
            </w:r>
            <w:r>
              <w:rPr>
                <w:rFonts w:ascii="Times New Roman"/>
                <w:spacing w:val="-2"/>
                <w:sz w:val="24"/>
              </w:rPr>
              <w:t>distance)</w:t>
            </w:r>
          </w:p>
        </w:tc>
      </w:tr>
      <w:tr>
        <w:trPr>
          <w:trHeight w:val="567" w:hRule="atLeast"/>
        </w:trPr>
        <w:tc>
          <w:tcPr>
            <w:tcW w:w="3997" w:type="dxa"/>
          </w:tcPr>
          <w:p>
            <w:pPr>
              <w:pStyle w:val="TableParagraph"/>
              <w:tabs>
                <w:tab w:pos="508" w:val="left" w:leader="none"/>
              </w:tabs>
              <w:spacing w:before="141"/>
              <w:ind w:left="50"/>
              <w:jc w:val="left"/>
              <w:rPr>
                <w:rFonts w:ascii="Times New Roman"/>
                <w:sz w:val="24"/>
              </w:rPr>
            </w:pPr>
            <w:r>
              <w:rPr>
                <w:rFonts w:ascii="Times New Roman"/>
                <w:spacing w:val="-5"/>
                <w:sz w:val="24"/>
              </w:rPr>
              <w:t>l.</w:t>
            </w:r>
            <w:r>
              <w:rPr>
                <w:rFonts w:ascii="Times New Roman"/>
                <w:sz w:val="24"/>
              </w:rPr>
              <w:tab/>
            </w:r>
            <w:r>
              <w:rPr>
                <w:rFonts w:ascii="Times New Roman"/>
                <w:spacing w:val="-2"/>
                <w:sz w:val="24"/>
              </w:rPr>
              <w:t>grading</w:t>
            </w:r>
          </w:p>
        </w:tc>
        <w:tc>
          <w:tcPr>
            <w:tcW w:w="3855" w:type="dxa"/>
          </w:tcPr>
          <w:p>
            <w:pPr>
              <w:pStyle w:val="TableParagraph"/>
              <w:tabs>
                <w:tab w:pos="623" w:val="left" w:leader="none"/>
              </w:tabs>
              <w:spacing w:before="141"/>
              <w:ind w:left="198"/>
              <w:jc w:val="left"/>
              <w:rPr>
                <w:rFonts w:ascii="Times New Roman"/>
                <w:sz w:val="24"/>
              </w:rPr>
            </w:pPr>
            <w:r>
              <w:rPr>
                <w:rFonts w:ascii="Times New Roman"/>
                <w:spacing w:val="-5"/>
                <w:sz w:val="24"/>
              </w:rPr>
              <w:t>y.</w:t>
            </w:r>
            <w:r>
              <w:rPr>
                <w:rFonts w:ascii="Times New Roman"/>
                <w:sz w:val="24"/>
              </w:rPr>
              <w:tab/>
              <w:t>water</w:t>
            </w:r>
            <w:r>
              <w:rPr>
                <w:rFonts w:ascii="Times New Roman"/>
                <w:spacing w:val="-11"/>
                <w:sz w:val="24"/>
              </w:rPr>
              <w:t> </w:t>
            </w:r>
            <w:r>
              <w:rPr>
                <w:rFonts w:ascii="Times New Roman"/>
                <w:sz w:val="24"/>
              </w:rPr>
              <w:t>bar</w:t>
            </w:r>
            <w:r>
              <w:rPr>
                <w:rFonts w:ascii="Times New Roman"/>
                <w:spacing w:val="-8"/>
                <w:sz w:val="24"/>
              </w:rPr>
              <w:t> </w:t>
            </w:r>
            <w:r>
              <w:rPr>
                <w:rFonts w:ascii="Times New Roman"/>
                <w:sz w:val="24"/>
              </w:rPr>
              <w:t>construction</w:t>
            </w:r>
            <w:r>
              <w:rPr>
                <w:rFonts w:ascii="Times New Roman"/>
                <w:spacing w:val="-9"/>
                <w:sz w:val="24"/>
              </w:rPr>
              <w:t> </w:t>
            </w:r>
            <w:r>
              <w:rPr>
                <w:rFonts w:ascii="Times New Roman"/>
                <w:spacing w:val="-2"/>
                <w:sz w:val="24"/>
              </w:rPr>
              <w:t>(seasonal)</w:t>
            </w:r>
          </w:p>
        </w:tc>
      </w:tr>
      <w:tr>
        <w:trPr>
          <w:trHeight w:val="416" w:hRule="atLeast"/>
        </w:trPr>
        <w:tc>
          <w:tcPr>
            <w:tcW w:w="3997" w:type="dxa"/>
          </w:tcPr>
          <w:p>
            <w:pPr>
              <w:pStyle w:val="TableParagraph"/>
              <w:tabs>
                <w:tab w:pos="508" w:val="left" w:leader="none"/>
              </w:tabs>
              <w:spacing w:line="256" w:lineRule="exact" w:before="140"/>
              <w:ind w:left="50"/>
              <w:jc w:val="left"/>
              <w:rPr>
                <w:rFonts w:ascii="Times New Roman"/>
                <w:sz w:val="24"/>
              </w:rPr>
            </w:pPr>
            <w:r>
              <w:rPr>
                <w:rFonts w:ascii="Times New Roman"/>
                <w:spacing w:val="-5"/>
                <w:sz w:val="24"/>
              </w:rPr>
              <w:t>m.</w:t>
            </w:r>
            <w:r>
              <w:rPr>
                <w:rFonts w:ascii="Times New Roman"/>
                <w:sz w:val="24"/>
              </w:rPr>
              <w:tab/>
              <w:t>grass</w:t>
            </w:r>
            <w:r>
              <w:rPr>
                <w:rFonts w:ascii="Times New Roman"/>
                <w:spacing w:val="-4"/>
                <w:sz w:val="24"/>
              </w:rPr>
              <w:t> </w:t>
            </w:r>
            <w:r>
              <w:rPr>
                <w:rFonts w:ascii="Times New Roman"/>
                <w:spacing w:val="-2"/>
                <w:sz w:val="24"/>
              </w:rPr>
              <w:t>seeding</w:t>
            </w:r>
          </w:p>
        </w:tc>
        <w:tc>
          <w:tcPr>
            <w:tcW w:w="3855" w:type="dxa"/>
          </w:tcPr>
          <w:p>
            <w:pPr>
              <w:pStyle w:val="TableParagraph"/>
              <w:spacing w:before="0"/>
              <w:jc w:val="left"/>
              <w:rPr>
                <w:rFonts w:ascii="Times New Roman"/>
                <w:sz w:val="24"/>
              </w:rPr>
            </w:pPr>
          </w:p>
        </w:tc>
      </w:tr>
    </w:tbl>
    <w:p>
      <w:pPr>
        <w:pStyle w:val="BodyText"/>
        <w:rPr>
          <w:sz w:val="26"/>
        </w:rPr>
      </w:pPr>
    </w:p>
    <w:p>
      <w:pPr>
        <w:pStyle w:val="BodyText"/>
        <w:spacing w:before="5"/>
        <w:rPr>
          <w:sz w:val="21"/>
        </w:rPr>
      </w:pPr>
    </w:p>
    <w:p>
      <w:pPr>
        <w:pStyle w:val="ListParagraph"/>
        <w:numPr>
          <w:ilvl w:val="0"/>
          <w:numId w:val="118"/>
        </w:numPr>
        <w:tabs>
          <w:tab w:pos="992" w:val="left" w:leader="none"/>
        </w:tabs>
        <w:spacing w:line="240" w:lineRule="auto" w:before="0" w:after="0"/>
        <w:ind w:left="991" w:right="1034" w:hanging="360"/>
        <w:jc w:val="left"/>
        <w:rPr>
          <w:sz w:val="24"/>
        </w:rPr>
      </w:pPr>
      <w:r>
        <w:rPr>
          <w:sz w:val="24"/>
        </w:rPr>
        <w:t>The</w:t>
      </w:r>
      <w:r>
        <w:rPr>
          <w:spacing w:val="-5"/>
          <w:sz w:val="24"/>
        </w:rPr>
        <w:t> </w:t>
      </w:r>
      <w:r>
        <w:rPr>
          <w:sz w:val="24"/>
        </w:rPr>
        <w:t>cost</w:t>
      </w:r>
      <w:r>
        <w:rPr>
          <w:spacing w:val="-3"/>
          <w:sz w:val="24"/>
        </w:rPr>
        <w:t> </w:t>
      </w:r>
      <w:r>
        <w:rPr>
          <w:sz w:val="24"/>
        </w:rPr>
        <w:t>estimate</w:t>
      </w:r>
      <w:r>
        <w:rPr>
          <w:spacing w:val="-4"/>
          <w:sz w:val="24"/>
        </w:rPr>
        <w:t> </w:t>
      </w:r>
      <w:r>
        <w:rPr>
          <w:sz w:val="24"/>
        </w:rPr>
        <w:t>for</w:t>
      </w:r>
      <w:r>
        <w:rPr>
          <w:spacing w:val="-2"/>
          <w:sz w:val="24"/>
        </w:rPr>
        <w:t> </w:t>
      </w:r>
      <w:r>
        <w:rPr>
          <w:sz w:val="24"/>
        </w:rPr>
        <w:t>all</w:t>
      </w:r>
      <w:r>
        <w:rPr>
          <w:spacing w:val="-1"/>
          <w:sz w:val="24"/>
        </w:rPr>
        <w:t> </w:t>
      </w:r>
      <w:r>
        <w:rPr>
          <w:sz w:val="24"/>
        </w:rPr>
        <w:t>road</w:t>
      </w:r>
      <w:r>
        <w:rPr>
          <w:spacing w:val="-3"/>
          <w:sz w:val="24"/>
        </w:rPr>
        <w:t> </w:t>
      </w:r>
      <w:r>
        <w:rPr>
          <w:sz w:val="24"/>
        </w:rPr>
        <w:t>maintenance</w:t>
      </w:r>
      <w:r>
        <w:rPr>
          <w:spacing w:val="-4"/>
          <w:sz w:val="24"/>
        </w:rPr>
        <w:t> </w:t>
      </w:r>
      <w:r>
        <w:rPr>
          <w:sz w:val="24"/>
        </w:rPr>
        <w:t>carried out</w:t>
      </w:r>
      <w:r>
        <w:rPr>
          <w:spacing w:val="-3"/>
          <w:sz w:val="24"/>
        </w:rPr>
        <w:t> </w:t>
      </w:r>
      <w:r>
        <w:rPr>
          <w:sz w:val="24"/>
        </w:rPr>
        <w:t>on</w:t>
      </w:r>
      <w:r>
        <w:rPr>
          <w:spacing w:val="-3"/>
          <w:sz w:val="24"/>
        </w:rPr>
        <w:t> </w:t>
      </w:r>
      <w:r>
        <w:rPr>
          <w:sz w:val="24"/>
        </w:rPr>
        <w:t>logging</w:t>
      </w:r>
      <w:r>
        <w:rPr>
          <w:spacing w:val="-5"/>
          <w:sz w:val="24"/>
        </w:rPr>
        <w:t> </w:t>
      </w:r>
      <w:r>
        <w:rPr>
          <w:sz w:val="24"/>
        </w:rPr>
        <w:t>operations</w:t>
      </w:r>
      <w:r>
        <w:rPr>
          <w:spacing w:val="-3"/>
          <w:sz w:val="24"/>
        </w:rPr>
        <w:t> </w:t>
      </w:r>
      <w:r>
        <w:rPr>
          <w:sz w:val="24"/>
        </w:rPr>
        <w:t>depends</w:t>
      </w:r>
      <w:r>
        <w:rPr>
          <w:spacing w:val="-3"/>
          <w:sz w:val="24"/>
        </w:rPr>
        <w:t> </w:t>
      </w:r>
      <w:r>
        <w:rPr>
          <w:sz w:val="24"/>
        </w:rPr>
        <w:t>on the</w:t>
      </w:r>
      <w:r>
        <w:rPr>
          <w:spacing w:val="80"/>
          <w:sz w:val="24"/>
        </w:rPr>
        <w:t> </w:t>
      </w:r>
      <w:r>
        <w:rPr>
          <w:sz w:val="24"/>
        </w:rPr>
        <w:t>geographic location of the cutting authority area (refer to Table 4-5).</w:t>
      </w:r>
    </w:p>
    <w:p>
      <w:pPr>
        <w:pStyle w:val="ListParagraph"/>
        <w:numPr>
          <w:ilvl w:val="0"/>
          <w:numId w:val="118"/>
        </w:numPr>
        <w:tabs>
          <w:tab w:pos="992" w:val="left" w:leader="none"/>
        </w:tabs>
        <w:spacing w:line="240" w:lineRule="auto" w:before="120" w:after="0"/>
        <w:ind w:left="991" w:right="1067" w:hanging="360"/>
        <w:jc w:val="left"/>
        <w:rPr>
          <w:sz w:val="24"/>
        </w:rPr>
      </w:pPr>
      <w:r>
        <w:rPr>
          <w:sz w:val="24"/>
        </w:rPr>
        <w:t>Cutting authorities issued under forms of tenure not located administratively within a tree</w:t>
      </w:r>
      <w:r>
        <w:rPr>
          <w:spacing w:val="80"/>
          <w:sz w:val="24"/>
        </w:rPr>
        <w:t> </w:t>
      </w:r>
      <w:r>
        <w:rPr>
          <w:sz w:val="24"/>
        </w:rPr>
        <w:t>farm</w:t>
      </w:r>
      <w:r>
        <w:rPr>
          <w:spacing w:val="-3"/>
          <w:sz w:val="24"/>
        </w:rPr>
        <w:t> </w:t>
      </w:r>
      <w:r>
        <w:rPr>
          <w:sz w:val="24"/>
        </w:rPr>
        <w:t>licence</w:t>
      </w:r>
      <w:r>
        <w:rPr>
          <w:spacing w:val="-2"/>
          <w:sz w:val="24"/>
        </w:rPr>
        <w:t> </w:t>
      </w:r>
      <w:r>
        <w:rPr>
          <w:sz w:val="24"/>
        </w:rPr>
        <w:t>area</w:t>
      </w:r>
      <w:r>
        <w:rPr>
          <w:spacing w:val="-3"/>
          <w:sz w:val="24"/>
        </w:rPr>
        <w:t> </w:t>
      </w:r>
      <w:r>
        <w:rPr>
          <w:sz w:val="24"/>
        </w:rPr>
        <w:t>or</w:t>
      </w:r>
      <w:r>
        <w:rPr>
          <w:spacing w:val="-2"/>
          <w:sz w:val="24"/>
        </w:rPr>
        <w:t> </w:t>
      </w:r>
      <w:r>
        <w:rPr>
          <w:sz w:val="24"/>
        </w:rPr>
        <w:t>timber</w:t>
      </w:r>
      <w:r>
        <w:rPr>
          <w:spacing w:val="-5"/>
          <w:sz w:val="24"/>
        </w:rPr>
        <w:t> </w:t>
      </w:r>
      <w:r>
        <w:rPr>
          <w:sz w:val="24"/>
        </w:rPr>
        <w:t>supply</w:t>
      </w:r>
      <w:r>
        <w:rPr>
          <w:spacing w:val="-5"/>
          <w:sz w:val="24"/>
        </w:rPr>
        <w:t> </w:t>
      </w:r>
      <w:r>
        <w:rPr>
          <w:sz w:val="24"/>
        </w:rPr>
        <w:t>area</w:t>
      </w:r>
      <w:r>
        <w:rPr>
          <w:spacing w:val="-4"/>
          <w:sz w:val="24"/>
        </w:rPr>
        <w:t> </w:t>
      </w:r>
      <w:r>
        <w:rPr>
          <w:sz w:val="24"/>
        </w:rPr>
        <w:t>will</w:t>
      </w:r>
      <w:r>
        <w:rPr>
          <w:spacing w:val="-1"/>
          <w:sz w:val="24"/>
        </w:rPr>
        <w:t> </w:t>
      </w:r>
      <w:r>
        <w:rPr>
          <w:sz w:val="24"/>
        </w:rPr>
        <w:t>be</w:t>
      </w:r>
      <w:r>
        <w:rPr>
          <w:spacing w:val="-4"/>
          <w:sz w:val="24"/>
        </w:rPr>
        <w:t> </w:t>
      </w:r>
      <w:r>
        <w:rPr>
          <w:sz w:val="24"/>
        </w:rPr>
        <w:t>assigned</w:t>
      </w:r>
      <w:r>
        <w:rPr>
          <w:spacing w:val="-3"/>
          <w:sz w:val="24"/>
        </w:rPr>
        <w:t> </w:t>
      </w:r>
      <w:r>
        <w:rPr>
          <w:sz w:val="24"/>
        </w:rPr>
        <w:t>the road</w:t>
      </w:r>
      <w:r>
        <w:rPr>
          <w:spacing w:val="-3"/>
          <w:sz w:val="24"/>
        </w:rPr>
        <w:t> </w:t>
      </w:r>
      <w:r>
        <w:rPr>
          <w:sz w:val="24"/>
        </w:rPr>
        <w:t>maintenance</w:t>
      </w:r>
      <w:r>
        <w:rPr>
          <w:spacing w:val="-1"/>
          <w:sz w:val="24"/>
        </w:rPr>
        <w:t> </w:t>
      </w:r>
      <w:r>
        <w:rPr>
          <w:sz w:val="24"/>
        </w:rPr>
        <w:t>cost estimate</w:t>
      </w:r>
      <w:r>
        <w:rPr>
          <w:spacing w:val="80"/>
          <w:sz w:val="24"/>
        </w:rPr>
        <w:t> </w:t>
      </w:r>
      <w:r>
        <w:rPr>
          <w:sz w:val="24"/>
        </w:rPr>
        <w:t>for the TFL or TSA/supply block in which the cutting authority is geographically located.</w:t>
      </w:r>
    </w:p>
    <w:p>
      <w:pPr>
        <w:spacing w:after="0" w:line="240" w:lineRule="auto"/>
        <w:jc w:val="left"/>
        <w:rPr>
          <w:sz w:val="24"/>
        </w:rPr>
        <w:sectPr>
          <w:headerReference w:type="default" r:id="rId458"/>
          <w:footerReference w:type="default" r:id="rId459"/>
          <w:pgSz w:w="12240" w:h="15840"/>
          <w:pgMar w:header="741" w:footer="880" w:top="1020" w:bottom="1080" w:left="960" w:right="780"/>
        </w:sectPr>
      </w:pPr>
    </w:p>
    <w:p>
      <w:pPr>
        <w:pStyle w:val="BodyText"/>
        <w:rPr>
          <w:sz w:val="20"/>
        </w:rPr>
      </w:pPr>
    </w:p>
    <w:p>
      <w:pPr>
        <w:pStyle w:val="BodyText"/>
        <w:spacing w:before="6"/>
        <w:rPr>
          <w:sz w:val="17"/>
        </w:rPr>
      </w:pPr>
    </w:p>
    <w:p>
      <w:pPr>
        <w:pStyle w:val="Heading1"/>
        <w:tabs>
          <w:tab w:pos="1920" w:val="left" w:leader="none"/>
        </w:tabs>
        <w:spacing w:before="92"/>
        <w:ind w:left="480"/>
      </w:pPr>
      <w:bookmarkStart w:name="_bookmark100" w:id="103"/>
      <w:bookmarkEnd w:id="103"/>
      <w:r>
        <w:rPr>
          <w:b w:val="0"/>
        </w:rPr>
      </w:r>
      <w:r>
        <w:rPr/>
        <w:t>Table</w:t>
      </w:r>
      <w:r>
        <w:rPr>
          <w:spacing w:val="-5"/>
        </w:rPr>
        <w:t> </w:t>
      </w:r>
      <w:r>
        <w:rPr/>
        <w:t>4-</w:t>
      </w:r>
      <w:r>
        <w:rPr>
          <w:spacing w:val="-5"/>
        </w:rPr>
        <w:t>5:</w:t>
      </w:r>
      <w:r>
        <w:rPr/>
        <w:tab/>
        <w:t>Road</w:t>
      </w:r>
      <w:r>
        <w:rPr>
          <w:spacing w:val="-3"/>
        </w:rPr>
        <w:t> </w:t>
      </w:r>
      <w:r>
        <w:rPr/>
        <w:t>Maintenance</w:t>
      </w:r>
      <w:r>
        <w:rPr>
          <w:spacing w:val="-3"/>
        </w:rPr>
        <w:t> </w:t>
      </w:r>
      <w:r>
        <w:rPr/>
        <w:t>Cost</w:t>
      </w:r>
      <w:r>
        <w:rPr>
          <w:spacing w:val="-3"/>
        </w:rPr>
        <w:t> </w:t>
      </w:r>
      <w:r>
        <w:rPr>
          <w:spacing w:val="-2"/>
        </w:rPr>
        <w:t>Estimates</w:t>
      </w:r>
    </w:p>
    <w:p>
      <w:pPr>
        <w:pStyle w:val="BodyText"/>
        <w:spacing w:before="5"/>
        <w:rPr>
          <w:rFonts w:ascii="Arial"/>
          <w:b/>
          <w:sz w:val="10"/>
        </w:rPr>
      </w:pPr>
    </w:p>
    <w:tbl>
      <w:tblPr>
        <w:tblW w:w="0" w:type="auto"/>
        <w:jc w:val="left"/>
        <w:tblInd w:w="5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41"/>
        <w:gridCol w:w="1542"/>
        <w:gridCol w:w="2247"/>
        <w:gridCol w:w="1083"/>
        <w:gridCol w:w="2122"/>
        <w:gridCol w:w="869"/>
      </w:tblGrid>
      <w:tr>
        <w:trPr>
          <w:trHeight w:val="254" w:hRule="atLeast"/>
        </w:trPr>
        <w:tc>
          <w:tcPr>
            <w:tcW w:w="941" w:type="dxa"/>
            <w:shd w:val="clear" w:color="auto" w:fill="F1F1F1"/>
          </w:tcPr>
          <w:p>
            <w:pPr>
              <w:pStyle w:val="TableParagraph"/>
              <w:spacing w:line="223" w:lineRule="exact" w:before="11"/>
              <w:ind w:left="223" w:right="215"/>
              <w:rPr>
                <w:rFonts w:ascii="Arial"/>
                <w:b/>
                <w:sz w:val="20"/>
              </w:rPr>
            </w:pPr>
            <w:r>
              <w:rPr>
                <w:rFonts w:ascii="Arial"/>
                <w:b/>
                <w:spacing w:val="-5"/>
                <w:sz w:val="20"/>
              </w:rPr>
              <w:t>RMG</w:t>
            </w:r>
          </w:p>
        </w:tc>
        <w:tc>
          <w:tcPr>
            <w:tcW w:w="1542" w:type="dxa"/>
            <w:shd w:val="clear" w:color="auto" w:fill="F1F1F1"/>
          </w:tcPr>
          <w:p>
            <w:pPr>
              <w:pStyle w:val="TableParagraph"/>
              <w:spacing w:line="223" w:lineRule="exact" w:before="11"/>
              <w:ind w:left="489" w:right="482"/>
              <w:rPr>
                <w:rFonts w:ascii="Arial"/>
                <w:b/>
                <w:sz w:val="20"/>
              </w:rPr>
            </w:pPr>
            <w:r>
              <w:rPr>
                <w:rFonts w:ascii="Arial"/>
                <w:b/>
                <w:sz w:val="20"/>
              </w:rPr>
              <w:t>TFL</w:t>
            </w:r>
            <w:r>
              <w:rPr>
                <w:rFonts w:ascii="Arial"/>
                <w:b/>
                <w:spacing w:val="-4"/>
                <w:sz w:val="20"/>
              </w:rPr>
              <w:t> </w:t>
            </w:r>
            <w:r>
              <w:rPr>
                <w:rFonts w:ascii="Arial"/>
                <w:b/>
                <w:spacing w:val="-10"/>
                <w:sz w:val="20"/>
              </w:rPr>
              <w:t>#</w:t>
            </w:r>
          </w:p>
        </w:tc>
        <w:tc>
          <w:tcPr>
            <w:tcW w:w="2247" w:type="dxa"/>
            <w:shd w:val="clear" w:color="auto" w:fill="F1F1F1"/>
          </w:tcPr>
          <w:p>
            <w:pPr>
              <w:pStyle w:val="TableParagraph"/>
              <w:spacing w:line="223" w:lineRule="exact" w:before="11"/>
              <w:ind w:left="106"/>
              <w:jc w:val="left"/>
              <w:rPr>
                <w:rFonts w:ascii="Arial"/>
                <w:b/>
                <w:sz w:val="20"/>
              </w:rPr>
            </w:pPr>
            <w:r>
              <w:rPr>
                <w:rFonts w:ascii="Arial"/>
                <w:b/>
                <w:spacing w:val="-5"/>
                <w:sz w:val="20"/>
              </w:rPr>
              <w:t>TSA</w:t>
            </w:r>
          </w:p>
        </w:tc>
        <w:tc>
          <w:tcPr>
            <w:tcW w:w="1083" w:type="dxa"/>
            <w:shd w:val="clear" w:color="auto" w:fill="F1F1F1"/>
          </w:tcPr>
          <w:p>
            <w:pPr>
              <w:pStyle w:val="TableParagraph"/>
              <w:spacing w:line="223" w:lineRule="exact" w:before="11"/>
              <w:ind w:left="241" w:right="240"/>
              <w:rPr>
                <w:rFonts w:ascii="Arial"/>
                <w:b/>
                <w:sz w:val="20"/>
              </w:rPr>
            </w:pPr>
            <w:r>
              <w:rPr>
                <w:rFonts w:ascii="Arial"/>
                <w:b/>
                <w:sz w:val="20"/>
              </w:rPr>
              <w:t>TSA</w:t>
            </w:r>
            <w:r>
              <w:rPr>
                <w:rFonts w:ascii="Arial"/>
                <w:b/>
                <w:spacing w:val="-6"/>
                <w:sz w:val="20"/>
              </w:rPr>
              <w:t> </w:t>
            </w:r>
            <w:r>
              <w:rPr>
                <w:rFonts w:ascii="Arial"/>
                <w:b/>
                <w:spacing w:val="-10"/>
                <w:sz w:val="20"/>
              </w:rPr>
              <w:t>#</w:t>
            </w:r>
          </w:p>
        </w:tc>
        <w:tc>
          <w:tcPr>
            <w:tcW w:w="2122" w:type="dxa"/>
            <w:shd w:val="clear" w:color="auto" w:fill="F1F1F1"/>
          </w:tcPr>
          <w:p>
            <w:pPr>
              <w:pStyle w:val="TableParagraph"/>
              <w:spacing w:line="223" w:lineRule="exact" w:before="11"/>
              <w:ind w:left="365" w:right="362"/>
              <w:rPr>
                <w:rFonts w:ascii="Arial"/>
                <w:b/>
                <w:sz w:val="20"/>
              </w:rPr>
            </w:pPr>
            <w:r>
              <w:rPr>
                <w:rFonts w:ascii="Arial"/>
                <w:b/>
                <w:sz w:val="20"/>
              </w:rPr>
              <w:t>Supply</w:t>
            </w:r>
            <w:r>
              <w:rPr>
                <w:rFonts w:ascii="Arial"/>
                <w:b/>
                <w:spacing w:val="-9"/>
                <w:sz w:val="20"/>
              </w:rPr>
              <w:t> </w:t>
            </w:r>
            <w:r>
              <w:rPr>
                <w:rFonts w:ascii="Arial"/>
                <w:b/>
                <w:spacing w:val="-2"/>
                <w:sz w:val="20"/>
              </w:rPr>
              <w:t>Block</w:t>
            </w:r>
          </w:p>
        </w:tc>
        <w:tc>
          <w:tcPr>
            <w:tcW w:w="869" w:type="dxa"/>
            <w:shd w:val="clear" w:color="auto" w:fill="F1F1F1"/>
          </w:tcPr>
          <w:p>
            <w:pPr>
              <w:pStyle w:val="TableParagraph"/>
              <w:spacing w:line="223" w:lineRule="exact" w:before="11"/>
              <w:ind w:left="209" w:right="209"/>
              <w:rPr>
                <w:rFonts w:ascii="Arial"/>
                <w:b/>
                <w:sz w:val="20"/>
              </w:rPr>
            </w:pPr>
            <w:r>
              <w:rPr>
                <w:rFonts w:ascii="Arial"/>
                <w:b/>
                <w:spacing w:val="-4"/>
                <w:sz w:val="20"/>
              </w:rPr>
              <w:t>$/m</w:t>
            </w:r>
            <w:r>
              <w:rPr>
                <w:rFonts w:ascii="Arial"/>
                <w:b/>
                <w:spacing w:val="-4"/>
                <w:sz w:val="20"/>
                <w:vertAlign w:val="superscript"/>
              </w:rPr>
              <w:t>3</w:t>
            </w:r>
          </w:p>
        </w:tc>
      </w:tr>
      <w:tr>
        <w:trPr>
          <w:trHeight w:val="256" w:hRule="atLeast"/>
        </w:trPr>
        <w:tc>
          <w:tcPr>
            <w:tcW w:w="941" w:type="dxa"/>
            <w:vMerge w:val="restart"/>
          </w:tcPr>
          <w:p>
            <w:pPr>
              <w:pStyle w:val="TableParagraph"/>
              <w:spacing w:before="0"/>
              <w:jc w:val="left"/>
              <w:rPr>
                <w:rFonts w:ascii="Arial"/>
                <w:b/>
                <w:sz w:val="22"/>
              </w:rPr>
            </w:pPr>
          </w:p>
          <w:p>
            <w:pPr>
              <w:pStyle w:val="TableParagraph"/>
              <w:spacing w:before="0"/>
              <w:jc w:val="left"/>
              <w:rPr>
                <w:rFonts w:ascii="Arial"/>
                <w:b/>
                <w:sz w:val="22"/>
              </w:rPr>
            </w:pPr>
          </w:p>
          <w:p>
            <w:pPr>
              <w:pStyle w:val="TableParagraph"/>
              <w:spacing w:before="0"/>
              <w:jc w:val="left"/>
              <w:rPr>
                <w:rFonts w:ascii="Arial"/>
                <w:b/>
                <w:sz w:val="22"/>
              </w:rPr>
            </w:pPr>
          </w:p>
          <w:p>
            <w:pPr>
              <w:pStyle w:val="TableParagraph"/>
              <w:spacing w:before="181"/>
              <w:ind w:left="7"/>
              <w:rPr>
                <w:sz w:val="20"/>
              </w:rPr>
            </w:pPr>
            <w:r>
              <w:rPr>
                <w:w w:val="99"/>
                <w:sz w:val="20"/>
              </w:rPr>
              <w:t>A</w:t>
            </w:r>
          </w:p>
        </w:tc>
        <w:tc>
          <w:tcPr>
            <w:tcW w:w="1542" w:type="dxa"/>
            <w:vMerge w:val="restart"/>
          </w:tcPr>
          <w:p>
            <w:pPr>
              <w:pStyle w:val="TableParagraph"/>
              <w:spacing w:before="0"/>
              <w:jc w:val="left"/>
              <w:rPr>
                <w:rFonts w:ascii="Arial"/>
                <w:b/>
                <w:sz w:val="22"/>
              </w:rPr>
            </w:pPr>
          </w:p>
          <w:p>
            <w:pPr>
              <w:pStyle w:val="TableParagraph"/>
              <w:spacing w:before="0"/>
              <w:jc w:val="left"/>
              <w:rPr>
                <w:rFonts w:ascii="Arial"/>
                <w:b/>
                <w:sz w:val="22"/>
              </w:rPr>
            </w:pPr>
          </w:p>
          <w:p>
            <w:pPr>
              <w:pStyle w:val="TableParagraph"/>
              <w:spacing w:before="0"/>
              <w:jc w:val="left"/>
              <w:rPr>
                <w:rFonts w:ascii="Arial"/>
                <w:b/>
                <w:sz w:val="22"/>
              </w:rPr>
            </w:pPr>
          </w:p>
          <w:p>
            <w:pPr>
              <w:pStyle w:val="TableParagraph"/>
              <w:spacing w:before="181"/>
              <w:ind w:left="484" w:right="482"/>
              <w:rPr>
                <w:sz w:val="20"/>
              </w:rPr>
            </w:pPr>
            <w:r>
              <w:rPr>
                <w:sz w:val="20"/>
              </w:rPr>
              <w:t>1,</w:t>
            </w:r>
            <w:r>
              <w:rPr>
                <w:spacing w:val="-4"/>
                <w:sz w:val="20"/>
              </w:rPr>
              <w:t> </w:t>
            </w:r>
            <w:r>
              <w:rPr>
                <w:spacing w:val="-7"/>
                <w:sz w:val="20"/>
              </w:rPr>
              <w:t>41</w:t>
            </w:r>
          </w:p>
        </w:tc>
        <w:tc>
          <w:tcPr>
            <w:tcW w:w="2247" w:type="dxa"/>
          </w:tcPr>
          <w:p>
            <w:pPr>
              <w:pStyle w:val="TableParagraph"/>
              <w:spacing w:line="223" w:lineRule="exact" w:before="14"/>
              <w:ind w:left="106"/>
              <w:jc w:val="left"/>
              <w:rPr>
                <w:sz w:val="20"/>
              </w:rPr>
            </w:pPr>
            <w:r>
              <w:rPr>
                <w:spacing w:val="-2"/>
                <w:sz w:val="20"/>
              </w:rPr>
              <w:t>Bulkley</w:t>
            </w:r>
          </w:p>
        </w:tc>
        <w:tc>
          <w:tcPr>
            <w:tcW w:w="1083" w:type="dxa"/>
          </w:tcPr>
          <w:p>
            <w:pPr>
              <w:pStyle w:val="TableParagraph"/>
              <w:spacing w:line="223" w:lineRule="exact" w:before="14"/>
              <w:ind w:left="4"/>
              <w:rPr>
                <w:sz w:val="20"/>
              </w:rPr>
            </w:pPr>
            <w:r>
              <w:rPr>
                <w:w w:val="99"/>
                <w:sz w:val="20"/>
              </w:rPr>
              <w:t>3</w:t>
            </w:r>
          </w:p>
        </w:tc>
        <w:tc>
          <w:tcPr>
            <w:tcW w:w="2122" w:type="dxa"/>
          </w:tcPr>
          <w:p>
            <w:pPr>
              <w:pStyle w:val="TableParagraph"/>
              <w:spacing w:line="223" w:lineRule="exact" w:before="14"/>
              <w:ind w:left="363" w:right="362"/>
              <w:rPr>
                <w:sz w:val="20"/>
              </w:rPr>
            </w:pPr>
            <w:r>
              <w:rPr>
                <w:spacing w:val="-5"/>
                <w:sz w:val="20"/>
              </w:rPr>
              <w:t>All</w:t>
            </w:r>
          </w:p>
        </w:tc>
        <w:tc>
          <w:tcPr>
            <w:tcW w:w="869" w:type="dxa"/>
            <w:vMerge w:val="restart"/>
          </w:tcPr>
          <w:p>
            <w:pPr>
              <w:pStyle w:val="TableParagraph"/>
              <w:spacing w:before="0"/>
              <w:jc w:val="left"/>
              <w:rPr>
                <w:rFonts w:ascii="Arial"/>
                <w:b/>
                <w:sz w:val="22"/>
              </w:rPr>
            </w:pPr>
          </w:p>
          <w:p>
            <w:pPr>
              <w:pStyle w:val="TableParagraph"/>
              <w:spacing w:before="0"/>
              <w:jc w:val="left"/>
              <w:rPr>
                <w:rFonts w:ascii="Arial"/>
                <w:b/>
                <w:sz w:val="22"/>
              </w:rPr>
            </w:pPr>
          </w:p>
          <w:p>
            <w:pPr>
              <w:pStyle w:val="TableParagraph"/>
              <w:spacing w:before="0"/>
              <w:jc w:val="left"/>
              <w:rPr>
                <w:rFonts w:ascii="Arial"/>
                <w:b/>
                <w:sz w:val="22"/>
              </w:rPr>
            </w:pPr>
          </w:p>
          <w:p>
            <w:pPr>
              <w:pStyle w:val="TableParagraph"/>
              <w:spacing w:before="181"/>
              <w:ind w:left="235"/>
              <w:jc w:val="left"/>
              <w:rPr>
                <w:sz w:val="20"/>
              </w:rPr>
            </w:pPr>
            <w:r>
              <w:rPr>
                <w:spacing w:val="-4"/>
                <w:sz w:val="20"/>
              </w:rPr>
              <w:t>6.37</w:t>
            </w:r>
          </w:p>
        </w:tc>
      </w:tr>
      <w:tr>
        <w:trPr>
          <w:trHeight w:val="253" w:hRule="atLeast"/>
        </w:trPr>
        <w:tc>
          <w:tcPr>
            <w:tcW w:w="941" w:type="dxa"/>
            <w:vMerge/>
            <w:tcBorders>
              <w:top w:val="nil"/>
            </w:tcBorders>
          </w:tcPr>
          <w:p>
            <w:pPr>
              <w:rPr>
                <w:sz w:val="2"/>
                <w:szCs w:val="2"/>
              </w:rPr>
            </w:pPr>
          </w:p>
        </w:tc>
        <w:tc>
          <w:tcPr>
            <w:tcW w:w="1542" w:type="dxa"/>
            <w:vMerge/>
            <w:tcBorders>
              <w:top w:val="nil"/>
            </w:tcBorders>
          </w:tcPr>
          <w:p>
            <w:pPr>
              <w:rPr>
                <w:sz w:val="2"/>
                <w:szCs w:val="2"/>
              </w:rPr>
            </w:pPr>
          </w:p>
        </w:tc>
        <w:tc>
          <w:tcPr>
            <w:tcW w:w="2247" w:type="dxa"/>
          </w:tcPr>
          <w:p>
            <w:pPr>
              <w:pStyle w:val="TableParagraph"/>
              <w:spacing w:line="223" w:lineRule="exact" w:before="11"/>
              <w:ind w:left="106"/>
              <w:jc w:val="left"/>
              <w:rPr>
                <w:sz w:val="20"/>
              </w:rPr>
            </w:pPr>
            <w:r>
              <w:rPr>
                <w:spacing w:val="-2"/>
                <w:sz w:val="20"/>
              </w:rPr>
              <w:t>Cascadia</w:t>
            </w:r>
          </w:p>
        </w:tc>
        <w:tc>
          <w:tcPr>
            <w:tcW w:w="1083" w:type="dxa"/>
          </w:tcPr>
          <w:p>
            <w:pPr>
              <w:pStyle w:val="TableParagraph"/>
              <w:spacing w:line="223" w:lineRule="exact" w:before="11"/>
              <w:ind w:left="241" w:right="237"/>
              <w:rPr>
                <w:sz w:val="20"/>
              </w:rPr>
            </w:pPr>
            <w:r>
              <w:rPr>
                <w:spacing w:val="-5"/>
                <w:sz w:val="20"/>
              </w:rPr>
              <w:t>45</w:t>
            </w:r>
          </w:p>
        </w:tc>
        <w:tc>
          <w:tcPr>
            <w:tcW w:w="2122" w:type="dxa"/>
          </w:tcPr>
          <w:p>
            <w:pPr>
              <w:pStyle w:val="TableParagraph"/>
              <w:spacing w:line="223" w:lineRule="exact" w:before="11"/>
              <w:ind w:left="365" w:right="362"/>
              <w:rPr>
                <w:sz w:val="20"/>
              </w:rPr>
            </w:pPr>
            <w:r>
              <w:rPr>
                <w:sz w:val="20"/>
              </w:rPr>
              <w:t>9,</w:t>
            </w:r>
            <w:r>
              <w:rPr>
                <w:spacing w:val="-3"/>
                <w:sz w:val="20"/>
              </w:rPr>
              <w:t> </w:t>
            </w:r>
            <w:r>
              <w:rPr>
                <w:sz w:val="20"/>
              </w:rPr>
              <w:t>10,</w:t>
            </w:r>
            <w:r>
              <w:rPr>
                <w:spacing w:val="-3"/>
                <w:sz w:val="20"/>
              </w:rPr>
              <w:t> </w:t>
            </w:r>
            <w:r>
              <w:rPr>
                <w:spacing w:val="-5"/>
                <w:sz w:val="20"/>
              </w:rPr>
              <w:t>11</w:t>
            </w:r>
          </w:p>
        </w:tc>
        <w:tc>
          <w:tcPr>
            <w:tcW w:w="869" w:type="dxa"/>
            <w:vMerge/>
            <w:tcBorders>
              <w:top w:val="nil"/>
            </w:tcBorders>
          </w:tcPr>
          <w:p>
            <w:pPr>
              <w:rPr>
                <w:sz w:val="2"/>
                <w:szCs w:val="2"/>
              </w:rPr>
            </w:pPr>
          </w:p>
        </w:tc>
      </w:tr>
      <w:tr>
        <w:trPr>
          <w:trHeight w:val="256" w:hRule="atLeast"/>
        </w:trPr>
        <w:tc>
          <w:tcPr>
            <w:tcW w:w="941" w:type="dxa"/>
            <w:vMerge/>
            <w:tcBorders>
              <w:top w:val="nil"/>
            </w:tcBorders>
          </w:tcPr>
          <w:p>
            <w:pPr>
              <w:rPr>
                <w:sz w:val="2"/>
                <w:szCs w:val="2"/>
              </w:rPr>
            </w:pPr>
          </w:p>
        </w:tc>
        <w:tc>
          <w:tcPr>
            <w:tcW w:w="1542" w:type="dxa"/>
            <w:vMerge/>
            <w:tcBorders>
              <w:top w:val="nil"/>
            </w:tcBorders>
          </w:tcPr>
          <w:p>
            <w:pPr>
              <w:rPr>
                <w:sz w:val="2"/>
                <w:szCs w:val="2"/>
              </w:rPr>
            </w:pPr>
          </w:p>
        </w:tc>
        <w:tc>
          <w:tcPr>
            <w:tcW w:w="2247" w:type="dxa"/>
          </w:tcPr>
          <w:p>
            <w:pPr>
              <w:pStyle w:val="TableParagraph"/>
              <w:spacing w:line="225" w:lineRule="exact" w:before="11"/>
              <w:ind w:left="106"/>
              <w:jc w:val="left"/>
              <w:rPr>
                <w:sz w:val="20"/>
              </w:rPr>
            </w:pPr>
            <w:r>
              <w:rPr>
                <w:spacing w:val="-2"/>
                <w:sz w:val="20"/>
              </w:rPr>
              <w:t>Cassiar</w:t>
            </w:r>
          </w:p>
        </w:tc>
        <w:tc>
          <w:tcPr>
            <w:tcW w:w="1083" w:type="dxa"/>
          </w:tcPr>
          <w:p>
            <w:pPr>
              <w:pStyle w:val="TableParagraph"/>
              <w:spacing w:line="225" w:lineRule="exact" w:before="11"/>
              <w:ind w:left="4"/>
              <w:rPr>
                <w:sz w:val="20"/>
              </w:rPr>
            </w:pPr>
            <w:r>
              <w:rPr>
                <w:w w:val="99"/>
                <w:sz w:val="20"/>
              </w:rPr>
              <w:t>4</w:t>
            </w:r>
          </w:p>
        </w:tc>
        <w:tc>
          <w:tcPr>
            <w:tcW w:w="2122" w:type="dxa"/>
          </w:tcPr>
          <w:p>
            <w:pPr>
              <w:pStyle w:val="TableParagraph"/>
              <w:spacing w:line="225" w:lineRule="exact" w:before="11"/>
              <w:ind w:left="363" w:right="362"/>
              <w:rPr>
                <w:sz w:val="20"/>
              </w:rPr>
            </w:pPr>
            <w:r>
              <w:rPr>
                <w:spacing w:val="-5"/>
                <w:sz w:val="20"/>
              </w:rPr>
              <w:t>All</w:t>
            </w:r>
          </w:p>
        </w:tc>
        <w:tc>
          <w:tcPr>
            <w:tcW w:w="869" w:type="dxa"/>
            <w:vMerge/>
            <w:tcBorders>
              <w:top w:val="nil"/>
            </w:tcBorders>
          </w:tcPr>
          <w:p>
            <w:pPr>
              <w:rPr>
                <w:sz w:val="2"/>
                <w:szCs w:val="2"/>
              </w:rPr>
            </w:pPr>
          </w:p>
        </w:tc>
      </w:tr>
      <w:tr>
        <w:trPr>
          <w:trHeight w:val="253" w:hRule="atLeast"/>
        </w:trPr>
        <w:tc>
          <w:tcPr>
            <w:tcW w:w="941" w:type="dxa"/>
            <w:vMerge/>
            <w:tcBorders>
              <w:top w:val="nil"/>
            </w:tcBorders>
          </w:tcPr>
          <w:p>
            <w:pPr>
              <w:rPr>
                <w:sz w:val="2"/>
                <w:szCs w:val="2"/>
              </w:rPr>
            </w:pPr>
          </w:p>
        </w:tc>
        <w:tc>
          <w:tcPr>
            <w:tcW w:w="1542" w:type="dxa"/>
            <w:vMerge/>
            <w:tcBorders>
              <w:top w:val="nil"/>
            </w:tcBorders>
          </w:tcPr>
          <w:p>
            <w:pPr>
              <w:rPr>
                <w:sz w:val="2"/>
                <w:szCs w:val="2"/>
              </w:rPr>
            </w:pPr>
          </w:p>
        </w:tc>
        <w:tc>
          <w:tcPr>
            <w:tcW w:w="2247" w:type="dxa"/>
          </w:tcPr>
          <w:p>
            <w:pPr>
              <w:pStyle w:val="TableParagraph"/>
              <w:spacing w:line="223" w:lineRule="exact" w:before="11"/>
              <w:ind w:left="106"/>
              <w:jc w:val="left"/>
              <w:rPr>
                <w:sz w:val="20"/>
              </w:rPr>
            </w:pPr>
            <w:r>
              <w:rPr>
                <w:spacing w:val="-2"/>
                <w:sz w:val="20"/>
              </w:rPr>
              <w:t>Kalum</w:t>
            </w:r>
          </w:p>
        </w:tc>
        <w:tc>
          <w:tcPr>
            <w:tcW w:w="1083" w:type="dxa"/>
          </w:tcPr>
          <w:p>
            <w:pPr>
              <w:pStyle w:val="TableParagraph"/>
              <w:spacing w:line="223" w:lineRule="exact" w:before="11"/>
              <w:ind w:left="241" w:right="237"/>
              <w:rPr>
                <w:sz w:val="20"/>
              </w:rPr>
            </w:pPr>
            <w:r>
              <w:rPr>
                <w:spacing w:val="-5"/>
                <w:sz w:val="20"/>
              </w:rPr>
              <w:t>10</w:t>
            </w:r>
          </w:p>
        </w:tc>
        <w:tc>
          <w:tcPr>
            <w:tcW w:w="2122" w:type="dxa"/>
          </w:tcPr>
          <w:p>
            <w:pPr>
              <w:pStyle w:val="TableParagraph"/>
              <w:spacing w:line="223" w:lineRule="exact" w:before="11"/>
              <w:ind w:left="363" w:right="362"/>
              <w:rPr>
                <w:sz w:val="20"/>
              </w:rPr>
            </w:pPr>
            <w:r>
              <w:rPr>
                <w:spacing w:val="-5"/>
                <w:sz w:val="20"/>
              </w:rPr>
              <w:t>All</w:t>
            </w:r>
          </w:p>
        </w:tc>
        <w:tc>
          <w:tcPr>
            <w:tcW w:w="869" w:type="dxa"/>
            <w:vMerge/>
            <w:tcBorders>
              <w:top w:val="nil"/>
            </w:tcBorders>
          </w:tcPr>
          <w:p>
            <w:pPr>
              <w:rPr>
                <w:sz w:val="2"/>
                <w:szCs w:val="2"/>
              </w:rPr>
            </w:pPr>
          </w:p>
        </w:tc>
      </w:tr>
      <w:tr>
        <w:trPr>
          <w:trHeight w:val="254" w:hRule="atLeast"/>
        </w:trPr>
        <w:tc>
          <w:tcPr>
            <w:tcW w:w="941" w:type="dxa"/>
            <w:vMerge/>
            <w:tcBorders>
              <w:top w:val="nil"/>
            </w:tcBorders>
          </w:tcPr>
          <w:p>
            <w:pPr>
              <w:rPr>
                <w:sz w:val="2"/>
                <w:szCs w:val="2"/>
              </w:rPr>
            </w:pPr>
          </w:p>
        </w:tc>
        <w:tc>
          <w:tcPr>
            <w:tcW w:w="1542" w:type="dxa"/>
            <w:vMerge/>
            <w:tcBorders>
              <w:top w:val="nil"/>
            </w:tcBorders>
          </w:tcPr>
          <w:p>
            <w:pPr>
              <w:rPr>
                <w:sz w:val="2"/>
                <w:szCs w:val="2"/>
              </w:rPr>
            </w:pPr>
          </w:p>
        </w:tc>
        <w:tc>
          <w:tcPr>
            <w:tcW w:w="2247" w:type="dxa"/>
          </w:tcPr>
          <w:p>
            <w:pPr>
              <w:pStyle w:val="TableParagraph"/>
              <w:spacing w:line="223" w:lineRule="exact" w:before="11"/>
              <w:ind w:left="106"/>
              <w:jc w:val="left"/>
              <w:rPr>
                <w:sz w:val="20"/>
              </w:rPr>
            </w:pPr>
            <w:r>
              <w:rPr>
                <w:spacing w:val="-2"/>
                <w:sz w:val="20"/>
              </w:rPr>
              <w:t>Kispiox</w:t>
            </w:r>
          </w:p>
        </w:tc>
        <w:tc>
          <w:tcPr>
            <w:tcW w:w="1083" w:type="dxa"/>
          </w:tcPr>
          <w:p>
            <w:pPr>
              <w:pStyle w:val="TableParagraph"/>
              <w:spacing w:line="223" w:lineRule="exact" w:before="11"/>
              <w:ind w:left="241" w:right="237"/>
              <w:rPr>
                <w:sz w:val="20"/>
              </w:rPr>
            </w:pPr>
            <w:r>
              <w:rPr>
                <w:spacing w:val="-5"/>
                <w:sz w:val="20"/>
              </w:rPr>
              <w:t>12</w:t>
            </w:r>
          </w:p>
        </w:tc>
        <w:tc>
          <w:tcPr>
            <w:tcW w:w="2122" w:type="dxa"/>
          </w:tcPr>
          <w:p>
            <w:pPr>
              <w:pStyle w:val="TableParagraph"/>
              <w:spacing w:line="223" w:lineRule="exact" w:before="11"/>
              <w:ind w:left="363" w:right="362"/>
              <w:rPr>
                <w:sz w:val="20"/>
              </w:rPr>
            </w:pPr>
            <w:r>
              <w:rPr>
                <w:spacing w:val="-5"/>
                <w:sz w:val="20"/>
              </w:rPr>
              <w:t>All</w:t>
            </w:r>
          </w:p>
        </w:tc>
        <w:tc>
          <w:tcPr>
            <w:tcW w:w="869" w:type="dxa"/>
            <w:vMerge/>
            <w:tcBorders>
              <w:top w:val="nil"/>
            </w:tcBorders>
          </w:tcPr>
          <w:p>
            <w:pPr>
              <w:rPr>
                <w:sz w:val="2"/>
                <w:szCs w:val="2"/>
              </w:rPr>
            </w:pPr>
          </w:p>
        </w:tc>
      </w:tr>
      <w:tr>
        <w:trPr>
          <w:trHeight w:val="256" w:hRule="atLeast"/>
        </w:trPr>
        <w:tc>
          <w:tcPr>
            <w:tcW w:w="941" w:type="dxa"/>
            <w:vMerge/>
            <w:tcBorders>
              <w:top w:val="nil"/>
            </w:tcBorders>
          </w:tcPr>
          <w:p>
            <w:pPr>
              <w:rPr>
                <w:sz w:val="2"/>
                <w:szCs w:val="2"/>
              </w:rPr>
            </w:pPr>
          </w:p>
        </w:tc>
        <w:tc>
          <w:tcPr>
            <w:tcW w:w="1542" w:type="dxa"/>
            <w:vMerge/>
            <w:tcBorders>
              <w:top w:val="nil"/>
            </w:tcBorders>
          </w:tcPr>
          <w:p>
            <w:pPr>
              <w:rPr>
                <w:sz w:val="2"/>
                <w:szCs w:val="2"/>
              </w:rPr>
            </w:pPr>
          </w:p>
        </w:tc>
        <w:tc>
          <w:tcPr>
            <w:tcW w:w="2247" w:type="dxa"/>
          </w:tcPr>
          <w:p>
            <w:pPr>
              <w:pStyle w:val="TableParagraph"/>
              <w:spacing w:line="223" w:lineRule="exact" w:before="14"/>
              <w:ind w:left="106"/>
              <w:jc w:val="left"/>
              <w:rPr>
                <w:sz w:val="20"/>
              </w:rPr>
            </w:pPr>
            <w:r>
              <w:rPr>
                <w:spacing w:val="-4"/>
                <w:sz w:val="20"/>
              </w:rPr>
              <w:t>Nass</w:t>
            </w:r>
          </w:p>
        </w:tc>
        <w:tc>
          <w:tcPr>
            <w:tcW w:w="1083" w:type="dxa"/>
          </w:tcPr>
          <w:p>
            <w:pPr>
              <w:pStyle w:val="TableParagraph"/>
              <w:spacing w:line="223" w:lineRule="exact" w:before="14"/>
              <w:ind w:left="241" w:right="237"/>
              <w:rPr>
                <w:sz w:val="20"/>
              </w:rPr>
            </w:pPr>
            <w:r>
              <w:rPr>
                <w:spacing w:val="-5"/>
                <w:sz w:val="20"/>
              </w:rPr>
              <w:t>43</w:t>
            </w:r>
          </w:p>
        </w:tc>
        <w:tc>
          <w:tcPr>
            <w:tcW w:w="2122" w:type="dxa"/>
          </w:tcPr>
          <w:p>
            <w:pPr>
              <w:pStyle w:val="TableParagraph"/>
              <w:spacing w:line="223" w:lineRule="exact" w:before="14"/>
              <w:ind w:left="363" w:right="362"/>
              <w:rPr>
                <w:sz w:val="20"/>
              </w:rPr>
            </w:pPr>
            <w:r>
              <w:rPr>
                <w:spacing w:val="-5"/>
                <w:sz w:val="20"/>
              </w:rPr>
              <w:t>All</w:t>
            </w:r>
          </w:p>
        </w:tc>
        <w:tc>
          <w:tcPr>
            <w:tcW w:w="869" w:type="dxa"/>
            <w:vMerge/>
            <w:tcBorders>
              <w:top w:val="nil"/>
            </w:tcBorders>
          </w:tcPr>
          <w:p>
            <w:pPr>
              <w:rPr>
                <w:sz w:val="2"/>
                <w:szCs w:val="2"/>
              </w:rPr>
            </w:pPr>
          </w:p>
        </w:tc>
      </w:tr>
      <w:tr>
        <w:trPr>
          <w:trHeight w:val="253" w:hRule="atLeast"/>
        </w:trPr>
        <w:tc>
          <w:tcPr>
            <w:tcW w:w="941" w:type="dxa"/>
            <w:vMerge/>
            <w:tcBorders>
              <w:top w:val="nil"/>
            </w:tcBorders>
          </w:tcPr>
          <w:p>
            <w:pPr>
              <w:rPr>
                <w:sz w:val="2"/>
                <w:szCs w:val="2"/>
              </w:rPr>
            </w:pPr>
          </w:p>
        </w:tc>
        <w:tc>
          <w:tcPr>
            <w:tcW w:w="1542" w:type="dxa"/>
            <w:vMerge/>
            <w:tcBorders>
              <w:top w:val="nil"/>
            </w:tcBorders>
          </w:tcPr>
          <w:p>
            <w:pPr>
              <w:rPr>
                <w:sz w:val="2"/>
                <w:szCs w:val="2"/>
              </w:rPr>
            </w:pPr>
          </w:p>
        </w:tc>
        <w:tc>
          <w:tcPr>
            <w:tcW w:w="2247" w:type="dxa"/>
          </w:tcPr>
          <w:p>
            <w:pPr>
              <w:pStyle w:val="TableParagraph"/>
              <w:spacing w:line="223" w:lineRule="exact" w:before="11"/>
              <w:ind w:left="106"/>
              <w:jc w:val="left"/>
              <w:rPr>
                <w:sz w:val="20"/>
              </w:rPr>
            </w:pPr>
            <w:r>
              <w:rPr>
                <w:spacing w:val="-2"/>
                <w:sz w:val="20"/>
              </w:rPr>
              <w:t>Pacific</w:t>
            </w:r>
          </w:p>
        </w:tc>
        <w:tc>
          <w:tcPr>
            <w:tcW w:w="1083" w:type="dxa"/>
          </w:tcPr>
          <w:p>
            <w:pPr>
              <w:pStyle w:val="TableParagraph"/>
              <w:spacing w:line="223" w:lineRule="exact" w:before="11"/>
              <w:ind w:left="241" w:right="237"/>
              <w:rPr>
                <w:sz w:val="20"/>
              </w:rPr>
            </w:pPr>
            <w:r>
              <w:rPr>
                <w:spacing w:val="-5"/>
                <w:sz w:val="20"/>
              </w:rPr>
              <w:t>44</w:t>
            </w:r>
          </w:p>
        </w:tc>
        <w:tc>
          <w:tcPr>
            <w:tcW w:w="2122" w:type="dxa"/>
          </w:tcPr>
          <w:p>
            <w:pPr>
              <w:pStyle w:val="TableParagraph"/>
              <w:spacing w:line="223" w:lineRule="exact" w:before="11"/>
              <w:ind w:left="363" w:right="362"/>
              <w:rPr>
                <w:sz w:val="20"/>
              </w:rPr>
            </w:pPr>
            <w:r>
              <w:rPr>
                <w:spacing w:val="-5"/>
                <w:sz w:val="20"/>
              </w:rPr>
              <w:t>All</w:t>
            </w:r>
          </w:p>
        </w:tc>
        <w:tc>
          <w:tcPr>
            <w:tcW w:w="869" w:type="dxa"/>
            <w:vMerge/>
            <w:tcBorders>
              <w:top w:val="nil"/>
            </w:tcBorders>
          </w:tcPr>
          <w:p>
            <w:pPr>
              <w:rPr>
                <w:sz w:val="2"/>
                <w:szCs w:val="2"/>
              </w:rPr>
            </w:pPr>
          </w:p>
        </w:tc>
      </w:tr>
      <w:tr>
        <w:trPr>
          <w:trHeight w:val="256" w:hRule="atLeast"/>
        </w:trPr>
        <w:tc>
          <w:tcPr>
            <w:tcW w:w="941" w:type="dxa"/>
            <w:vMerge/>
            <w:tcBorders>
              <w:top w:val="nil"/>
            </w:tcBorders>
          </w:tcPr>
          <w:p>
            <w:pPr>
              <w:rPr>
                <w:sz w:val="2"/>
                <w:szCs w:val="2"/>
              </w:rPr>
            </w:pPr>
          </w:p>
        </w:tc>
        <w:tc>
          <w:tcPr>
            <w:tcW w:w="1542" w:type="dxa"/>
            <w:vMerge/>
            <w:tcBorders>
              <w:top w:val="nil"/>
            </w:tcBorders>
          </w:tcPr>
          <w:p>
            <w:pPr>
              <w:rPr>
                <w:sz w:val="2"/>
                <w:szCs w:val="2"/>
              </w:rPr>
            </w:pPr>
          </w:p>
        </w:tc>
        <w:tc>
          <w:tcPr>
            <w:tcW w:w="2247" w:type="dxa"/>
          </w:tcPr>
          <w:p>
            <w:pPr>
              <w:pStyle w:val="TableParagraph"/>
              <w:spacing w:line="223" w:lineRule="exact" w:before="14"/>
              <w:ind w:left="106"/>
              <w:jc w:val="left"/>
              <w:rPr>
                <w:sz w:val="20"/>
              </w:rPr>
            </w:pPr>
            <w:r>
              <w:rPr>
                <w:spacing w:val="-2"/>
                <w:sz w:val="20"/>
              </w:rPr>
              <w:t>*Lillooet</w:t>
            </w:r>
          </w:p>
        </w:tc>
        <w:tc>
          <w:tcPr>
            <w:tcW w:w="1083" w:type="dxa"/>
          </w:tcPr>
          <w:p>
            <w:pPr>
              <w:pStyle w:val="TableParagraph"/>
              <w:spacing w:line="223" w:lineRule="exact" w:before="14"/>
              <w:ind w:left="241" w:right="237"/>
              <w:rPr>
                <w:sz w:val="20"/>
              </w:rPr>
            </w:pPr>
            <w:r>
              <w:rPr>
                <w:spacing w:val="-5"/>
                <w:sz w:val="20"/>
              </w:rPr>
              <w:t>15</w:t>
            </w:r>
          </w:p>
        </w:tc>
        <w:tc>
          <w:tcPr>
            <w:tcW w:w="2122" w:type="dxa"/>
          </w:tcPr>
          <w:p>
            <w:pPr>
              <w:pStyle w:val="TableParagraph"/>
              <w:spacing w:line="223" w:lineRule="exact" w:before="14"/>
              <w:ind w:left="363" w:right="362"/>
              <w:rPr>
                <w:sz w:val="20"/>
              </w:rPr>
            </w:pPr>
            <w:r>
              <w:rPr>
                <w:spacing w:val="-5"/>
                <w:sz w:val="20"/>
              </w:rPr>
              <w:t>All</w:t>
            </w:r>
          </w:p>
        </w:tc>
        <w:tc>
          <w:tcPr>
            <w:tcW w:w="869" w:type="dxa"/>
            <w:vMerge/>
            <w:tcBorders>
              <w:top w:val="nil"/>
            </w:tcBorders>
          </w:tcPr>
          <w:p>
            <w:pPr>
              <w:rPr>
                <w:sz w:val="2"/>
                <w:szCs w:val="2"/>
              </w:rPr>
            </w:pPr>
          </w:p>
        </w:tc>
      </w:tr>
      <w:tr>
        <w:trPr>
          <w:trHeight w:val="253" w:hRule="atLeast"/>
        </w:trPr>
        <w:tc>
          <w:tcPr>
            <w:tcW w:w="941" w:type="dxa"/>
            <w:vMerge w:val="restart"/>
          </w:tcPr>
          <w:p>
            <w:pPr>
              <w:pStyle w:val="TableParagraph"/>
              <w:spacing w:before="10"/>
              <w:jc w:val="left"/>
              <w:rPr>
                <w:rFonts w:ascii="Arial"/>
                <w:b/>
                <w:sz w:val="23"/>
              </w:rPr>
            </w:pPr>
          </w:p>
          <w:p>
            <w:pPr>
              <w:pStyle w:val="TableParagraph"/>
              <w:spacing w:before="1"/>
              <w:ind w:left="7"/>
              <w:rPr>
                <w:sz w:val="20"/>
              </w:rPr>
            </w:pPr>
            <w:r>
              <w:rPr>
                <w:w w:val="99"/>
                <w:sz w:val="20"/>
              </w:rPr>
              <w:t>B</w:t>
            </w:r>
          </w:p>
        </w:tc>
        <w:tc>
          <w:tcPr>
            <w:tcW w:w="1542" w:type="dxa"/>
            <w:vMerge w:val="restart"/>
          </w:tcPr>
          <w:p>
            <w:pPr>
              <w:pStyle w:val="TableParagraph"/>
              <w:spacing w:before="10"/>
              <w:jc w:val="left"/>
              <w:rPr>
                <w:rFonts w:ascii="Arial"/>
                <w:b/>
                <w:sz w:val="23"/>
              </w:rPr>
            </w:pPr>
          </w:p>
          <w:p>
            <w:pPr>
              <w:pStyle w:val="TableParagraph"/>
              <w:spacing w:before="1"/>
              <w:ind w:left="485" w:right="482"/>
              <w:rPr>
                <w:sz w:val="20"/>
              </w:rPr>
            </w:pPr>
            <w:r>
              <w:rPr>
                <w:spacing w:val="-5"/>
                <w:sz w:val="20"/>
              </w:rPr>
              <w:t>48</w:t>
            </w:r>
          </w:p>
        </w:tc>
        <w:tc>
          <w:tcPr>
            <w:tcW w:w="2247" w:type="dxa"/>
          </w:tcPr>
          <w:p>
            <w:pPr>
              <w:pStyle w:val="TableParagraph"/>
              <w:spacing w:line="223" w:lineRule="exact" w:before="11"/>
              <w:ind w:left="106"/>
              <w:jc w:val="left"/>
              <w:rPr>
                <w:sz w:val="20"/>
              </w:rPr>
            </w:pPr>
            <w:r>
              <w:rPr>
                <w:sz w:val="20"/>
              </w:rPr>
              <w:t>Dawson</w:t>
            </w:r>
            <w:r>
              <w:rPr>
                <w:spacing w:val="-10"/>
                <w:sz w:val="20"/>
              </w:rPr>
              <w:t> </w:t>
            </w:r>
            <w:r>
              <w:rPr>
                <w:spacing w:val="-2"/>
                <w:sz w:val="20"/>
              </w:rPr>
              <w:t>Creek</w:t>
            </w:r>
          </w:p>
        </w:tc>
        <w:tc>
          <w:tcPr>
            <w:tcW w:w="1083" w:type="dxa"/>
          </w:tcPr>
          <w:p>
            <w:pPr>
              <w:pStyle w:val="TableParagraph"/>
              <w:spacing w:line="223" w:lineRule="exact" w:before="11"/>
              <w:ind w:left="241" w:right="237"/>
              <w:rPr>
                <w:sz w:val="20"/>
              </w:rPr>
            </w:pPr>
            <w:r>
              <w:rPr>
                <w:spacing w:val="-5"/>
                <w:sz w:val="20"/>
              </w:rPr>
              <w:t>41</w:t>
            </w:r>
          </w:p>
        </w:tc>
        <w:tc>
          <w:tcPr>
            <w:tcW w:w="2122" w:type="dxa"/>
          </w:tcPr>
          <w:p>
            <w:pPr>
              <w:pStyle w:val="TableParagraph"/>
              <w:spacing w:line="223" w:lineRule="exact" w:before="11"/>
              <w:ind w:left="363" w:right="362"/>
              <w:rPr>
                <w:sz w:val="20"/>
              </w:rPr>
            </w:pPr>
            <w:r>
              <w:rPr>
                <w:spacing w:val="-5"/>
                <w:sz w:val="20"/>
              </w:rPr>
              <w:t>All</w:t>
            </w:r>
          </w:p>
        </w:tc>
        <w:tc>
          <w:tcPr>
            <w:tcW w:w="869" w:type="dxa"/>
            <w:vMerge w:val="restart"/>
          </w:tcPr>
          <w:p>
            <w:pPr>
              <w:pStyle w:val="TableParagraph"/>
              <w:spacing w:before="10"/>
              <w:jc w:val="left"/>
              <w:rPr>
                <w:rFonts w:ascii="Arial"/>
                <w:b/>
                <w:sz w:val="23"/>
              </w:rPr>
            </w:pPr>
          </w:p>
          <w:p>
            <w:pPr>
              <w:pStyle w:val="TableParagraph"/>
              <w:spacing w:before="1"/>
              <w:ind w:left="235"/>
              <w:jc w:val="left"/>
              <w:rPr>
                <w:sz w:val="20"/>
              </w:rPr>
            </w:pPr>
            <w:r>
              <w:rPr>
                <w:spacing w:val="-4"/>
                <w:sz w:val="20"/>
              </w:rPr>
              <w:t>4.86</w:t>
            </w:r>
          </w:p>
        </w:tc>
      </w:tr>
      <w:tr>
        <w:trPr>
          <w:trHeight w:val="256" w:hRule="atLeast"/>
        </w:trPr>
        <w:tc>
          <w:tcPr>
            <w:tcW w:w="941" w:type="dxa"/>
            <w:vMerge/>
            <w:tcBorders>
              <w:top w:val="nil"/>
            </w:tcBorders>
          </w:tcPr>
          <w:p>
            <w:pPr>
              <w:rPr>
                <w:sz w:val="2"/>
                <w:szCs w:val="2"/>
              </w:rPr>
            </w:pPr>
          </w:p>
        </w:tc>
        <w:tc>
          <w:tcPr>
            <w:tcW w:w="1542" w:type="dxa"/>
            <w:vMerge/>
            <w:tcBorders>
              <w:top w:val="nil"/>
            </w:tcBorders>
          </w:tcPr>
          <w:p>
            <w:pPr>
              <w:rPr>
                <w:sz w:val="2"/>
                <w:szCs w:val="2"/>
              </w:rPr>
            </w:pPr>
          </w:p>
        </w:tc>
        <w:tc>
          <w:tcPr>
            <w:tcW w:w="2247" w:type="dxa"/>
          </w:tcPr>
          <w:p>
            <w:pPr>
              <w:pStyle w:val="TableParagraph"/>
              <w:spacing w:line="225" w:lineRule="exact" w:before="11"/>
              <w:ind w:left="106"/>
              <w:jc w:val="left"/>
              <w:rPr>
                <w:sz w:val="20"/>
              </w:rPr>
            </w:pPr>
            <w:r>
              <w:rPr>
                <w:sz w:val="20"/>
              </w:rPr>
              <w:t>Fort</w:t>
            </w:r>
            <w:r>
              <w:rPr>
                <w:spacing w:val="-7"/>
                <w:sz w:val="20"/>
              </w:rPr>
              <w:t> </w:t>
            </w:r>
            <w:r>
              <w:rPr>
                <w:spacing w:val="-2"/>
                <w:sz w:val="20"/>
              </w:rPr>
              <w:t>Nelson</w:t>
            </w:r>
          </w:p>
        </w:tc>
        <w:tc>
          <w:tcPr>
            <w:tcW w:w="1083" w:type="dxa"/>
          </w:tcPr>
          <w:p>
            <w:pPr>
              <w:pStyle w:val="TableParagraph"/>
              <w:spacing w:line="225" w:lineRule="exact" w:before="11"/>
              <w:ind w:left="4"/>
              <w:rPr>
                <w:sz w:val="20"/>
              </w:rPr>
            </w:pPr>
            <w:r>
              <w:rPr>
                <w:w w:val="99"/>
                <w:sz w:val="20"/>
              </w:rPr>
              <w:t>8</w:t>
            </w:r>
          </w:p>
        </w:tc>
        <w:tc>
          <w:tcPr>
            <w:tcW w:w="2122" w:type="dxa"/>
          </w:tcPr>
          <w:p>
            <w:pPr>
              <w:pStyle w:val="TableParagraph"/>
              <w:spacing w:line="225" w:lineRule="exact" w:before="11"/>
              <w:ind w:left="363" w:right="362"/>
              <w:rPr>
                <w:sz w:val="20"/>
              </w:rPr>
            </w:pPr>
            <w:r>
              <w:rPr>
                <w:spacing w:val="-5"/>
                <w:sz w:val="20"/>
              </w:rPr>
              <w:t>All</w:t>
            </w:r>
          </w:p>
        </w:tc>
        <w:tc>
          <w:tcPr>
            <w:tcW w:w="869" w:type="dxa"/>
            <w:vMerge/>
            <w:tcBorders>
              <w:top w:val="nil"/>
            </w:tcBorders>
          </w:tcPr>
          <w:p>
            <w:pPr>
              <w:rPr>
                <w:sz w:val="2"/>
                <w:szCs w:val="2"/>
              </w:rPr>
            </w:pPr>
          </w:p>
        </w:tc>
      </w:tr>
      <w:tr>
        <w:trPr>
          <w:trHeight w:val="254" w:hRule="atLeast"/>
        </w:trPr>
        <w:tc>
          <w:tcPr>
            <w:tcW w:w="941" w:type="dxa"/>
            <w:vMerge/>
            <w:tcBorders>
              <w:top w:val="nil"/>
            </w:tcBorders>
          </w:tcPr>
          <w:p>
            <w:pPr>
              <w:rPr>
                <w:sz w:val="2"/>
                <w:szCs w:val="2"/>
              </w:rPr>
            </w:pPr>
          </w:p>
        </w:tc>
        <w:tc>
          <w:tcPr>
            <w:tcW w:w="1542" w:type="dxa"/>
            <w:vMerge/>
            <w:tcBorders>
              <w:top w:val="nil"/>
            </w:tcBorders>
          </w:tcPr>
          <w:p>
            <w:pPr>
              <w:rPr>
                <w:sz w:val="2"/>
                <w:szCs w:val="2"/>
              </w:rPr>
            </w:pPr>
          </w:p>
        </w:tc>
        <w:tc>
          <w:tcPr>
            <w:tcW w:w="2247" w:type="dxa"/>
          </w:tcPr>
          <w:p>
            <w:pPr>
              <w:pStyle w:val="TableParagraph"/>
              <w:spacing w:line="223" w:lineRule="exact" w:before="11"/>
              <w:ind w:left="106"/>
              <w:jc w:val="left"/>
              <w:rPr>
                <w:sz w:val="20"/>
              </w:rPr>
            </w:pPr>
            <w:r>
              <w:rPr>
                <w:sz w:val="20"/>
              </w:rPr>
              <w:t>Fort</w:t>
            </w:r>
            <w:r>
              <w:rPr>
                <w:spacing w:val="-7"/>
                <w:sz w:val="20"/>
              </w:rPr>
              <w:t> </w:t>
            </w:r>
            <w:r>
              <w:rPr>
                <w:sz w:val="20"/>
              </w:rPr>
              <w:t>St.</w:t>
            </w:r>
            <w:r>
              <w:rPr>
                <w:spacing w:val="-5"/>
                <w:sz w:val="20"/>
              </w:rPr>
              <w:t> </w:t>
            </w:r>
            <w:r>
              <w:rPr>
                <w:spacing w:val="-4"/>
                <w:sz w:val="20"/>
              </w:rPr>
              <w:t>John</w:t>
            </w:r>
          </w:p>
        </w:tc>
        <w:tc>
          <w:tcPr>
            <w:tcW w:w="1083" w:type="dxa"/>
          </w:tcPr>
          <w:p>
            <w:pPr>
              <w:pStyle w:val="TableParagraph"/>
              <w:spacing w:line="223" w:lineRule="exact" w:before="11"/>
              <w:ind w:left="241" w:right="237"/>
              <w:rPr>
                <w:sz w:val="20"/>
              </w:rPr>
            </w:pPr>
            <w:r>
              <w:rPr>
                <w:spacing w:val="-5"/>
                <w:sz w:val="20"/>
              </w:rPr>
              <w:t>40</w:t>
            </w:r>
          </w:p>
        </w:tc>
        <w:tc>
          <w:tcPr>
            <w:tcW w:w="2122" w:type="dxa"/>
          </w:tcPr>
          <w:p>
            <w:pPr>
              <w:pStyle w:val="TableParagraph"/>
              <w:spacing w:line="223" w:lineRule="exact" w:before="11"/>
              <w:ind w:left="363" w:right="362"/>
              <w:rPr>
                <w:sz w:val="20"/>
              </w:rPr>
            </w:pPr>
            <w:r>
              <w:rPr>
                <w:spacing w:val="-5"/>
                <w:sz w:val="20"/>
              </w:rPr>
              <w:t>All</w:t>
            </w:r>
          </w:p>
        </w:tc>
        <w:tc>
          <w:tcPr>
            <w:tcW w:w="869" w:type="dxa"/>
            <w:vMerge/>
            <w:tcBorders>
              <w:top w:val="nil"/>
            </w:tcBorders>
          </w:tcPr>
          <w:p>
            <w:pPr>
              <w:rPr>
                <w:sz w:val="2"/>
                <w:szCs w:val="2"/>
              </w:rPr>
            </w:pPr>
          </w:p>
        </w:tc>
      </w:tr>
      <w:tr>
        <w:trPr>
          <w:trHeight w:val="253" w:hRule="atLeast"/>
        </w:trPr>
        <w:tc>
          <w:tcPr>
            <w:tcW w:w="941" w:type="dxa"/>
          </w:tcPr>
          <w:p>
            <w:pPr>
              <w:pStyle w:val="TableParagraph"/>
              <w:spacing w:line="223" w:lineRule="exact" w:before="11"/>
              <w:ind w:left="9"/>
              <w:rPr>
                <w:sz w:val="20"/>
              </w:rPr>
            </w:pPr>
            <w:r>
              <w:rPr>
                <w:w w:val="99"/>
                <w:sz w:val="20"/>
              </w:rPr>
              <w:t>C</w:t>
            </w:r>
          </w:p>
        </w:tc>
        <w:tc>
          <w:tcPr>
            <w:tcW w:w="1542" w:type="dxa"/>
          </w:tcPr>
          <w:p>
            <w:pPr>
              <w:pStyle w:val="TableParagraph"/>
              <w:spacing w:before="0"/>
              <w:jc w:val="left"/>
              <w:rPr>
                <w:rFonts w:ascii="Times New Roman"/>
                <w:sz w:val="18"/>
              </w:rPr>
            </w:pPr>
          </w:p>
        </w:tc>
        <w:tc>
          <w:tcPr>
            <w:tcW w:w="2247" w:type="dxa"/>
          </w:tcPr>
          <w:p>
            <w:pPr>
              <w:pStyle w:val="TableParagraph"/>
              <w:spacing w:line="223" w:lineRule="exact" w:before="11"/>
              <w:ind w:left="106"/>
              <w:jc w:val="left"/>
              <w:rPr>
                <w:sz w:val="20"/>
              </w:rPr>
            </w:pPr>
            <w:r>
              <w:rPr>
                <w:spacing w:val="-2"/>
                <w:sz w:val="20"/>
              </w:rPr>
              <w:t>Mackenzie</w:t>
            </w:r>
          </w:p>
        </w:tc>
        <w:tc>
          <w:tcPr>
            <w:tcW w:w="1083" w:type="dxa"/>
          </w:tcPr>
          <w:p>
            <w:pPr>
              <w:pStyle w:val="TableParagraph"/>
              <w:spacing w:line="223" w:lineRule="exact" w:before="11"/>
              <w:ind w:left="241" w:right="237"/>
              <w:rPr>
                <w:sz w:val="20"/>
              </w:rPr>
            </w:pPr>
            <w:r>
              <w:rPr>
                <w:spacing w:val="-5"/>
                <w:sz w:val="20"/>
              </w:rPr>
              <w:t>16</w:t>
            </w:r>
          </w:p>
        </w:tc>
        <w:tc>
          <w:tcPr>
            <w:tcW w:w="2122" w:type="dxa"/>
          </w:tcPr>
          <w:p>
            <w:pPr>
              <w:pStyle w:val="TableParagraph"/>
              <w:spacing w:line="223" w:lineRule="exact" w:before="11"/>
              <w:ind w:left="363" w:right="362"/>
              <w:rPr>
                <w:sz w:val="20"/>
              </w:rPr>
            </w:pPr>
            <w:r>
              <w:rPr>
                <w:spacing w:val="-5"/>
                <w:sz w:val="20"/>
              </w:rPr>
              <w:t>All</w:t>
            </w:r>
          </w:p>
        </w:tc>
        <w:tc>
          <w:tcPr>
            <w:tcW w:w="869" w:type="dxa"/>
          </w:tcPr>
          <w:p>
            <w:pPr>
              <w:pStyle w:val="TableParagraph"/>
              <w:spacing w:line="223" w:lineRule="exact" w:before="11"/>
              <w:ind w:left="209" w:right="209"/>
              <w:rPr>
                <w:sz w:val="20"/>
              </w:rPr>
            </w:pPr>
            <w:r>
              <w:rPr>
                <w:spacing w:val="-4"/>
                <w:sz w:val="20"/>
              </w:rPr>
              <w:t>5.91</w:t>
            </w:r>
          </w:p>
        </w:tc>
      </w:tr>
      <w:tr>
        <w:trPr>
          <w:trHeight w:val="256" w:hRule="atLeast"/>
        </w:trPr>
        <w:tc>
          <w:tcPr>
            <w:tcW w:w="941" w:type="dxa"/>
          </w:tcPr>
          <w:p>
            <w:pPr>
              <w:pStyle w:val="TableParagraph"/>
              <w:spacing w:line="223" w:lineRule="exact" w:before="14"/>
              <w:ind w:left="9"/>
              <w:rPr>
                <w:sz w:val="20"/>
              </w:rPr>
            </w:pPr>
            <w:r>
              <w:rPr>
                <w:w w:val="99"/>
                <w:sz w:val="20"/>
              </w:rPr>
              <w:t>D</w:t>
            </w:r>
          </w:p>
        </w:tc>
        <w:tc>
          <w:tcPr>
            <w:tcW w:w="1542" w:type="dxa"/>
          </w:tcPr>
          <w:p>
            <w:pPr>
              <w:pStyle w:val="TableParagraph"/>
              <w:spacing w:before="0"/>
              <w:jc w:val="left"/>
              <w:rPr>
                <w:rFonts w:ascii="Times New Roman"/>
                <w:sz w:val="18"/>
              </w:rPr>
            </w:pPr>
          </w:p>
        </w:tc>
        <w:tc>
          <w:tcPr>
            <w:tcW w:w="2247" w:type="dxa"/>
          </w:tcPr>
          <w:p>
            <w:pPr>
              <w:pStyle w:val="TableParagraph"/>
              <w:spacing w:line="223" w:lineRule="exact" w:before="14"/>
              <w:ind w:left="106"/>
              <w:jc w:val="left"/>
              <w:rPr>
                <w:sz w:val="20"/>
              </w:rPr>
            </w:pPr>
            <w:r>
              <w:rPr>
                <w:sz w:val="20"/>
              </w:rPr>
              <w:t>Prince</w:t>
            </w:r>
            <w:r>
              <w:rPr>
                <w:spacing w:val="-11"/>
                <w:sz w:val="20"/>
              </w:rPr>
              <w:t> </w:t>
            </w:r>
            <w:r>
              <w:rPr>
                <w:spacing w:val="-2"/>
                <w:sz w:val="20"/>
              </w:rPr>
              <w:t>George</w:t>
            </w:r>
          </w:p>
        </w:tc>
        <w:tc>
          <w:tcPr>
            <w:tcW w:w="1083" w:type="dxa"/>
          </w:tcPr>
          <w:p>
            <w:pPr>
              <w:pStyle w:val="TableParagraph"/>
              <w:spacing w:line="223" w:lineRule="exact" w:before="14"/>
              <w:ind w:left="241" w:right="237"/>
              <w:rPr>
                <w:sz w:val="20"/>
              </w:rPr>
            </w:pPr>
            <w:r>
              <w:rPr>
                <w:spacing w:val="-5"/>
                <w:sz w:val="20"/>
              </w:rPr>
              <w:t>24</w:t>
            </w:r>
          </w:p>
        </w:tc>
        <w:tc>
          <w:tcPr>
            <w:tcW w:w="2122" w:type="dxa"/>
          </w:tcPr>
          <w:p>
            <w:pPr>
              <w:pStyle w:val="TableParagraph"/>
              <w:spacing w:line="223" w:lineRule="exact" w:before="14"/>
              <w:ind w:left="364" w:right="362"/>
              <w:rPr>
                <w:sz w:val="20"/>
              </w:rPr>
            </w:pPr>
            <w:r>
              <w:rPr>
                <w:sz w:val="20"/>
              </w:rPr>
              <w:t>A,</w:t>
            </w:r>
            <w:r>
              <w:rPr>
                <w:spacing w:val="-4"/>
                <w:sz w:val="20"/>
              </w:rPr>
              <w:t> </w:t>
            </w:r>
            <w:r>
              <w:rPr>
                <w:spacing w:val="-10"/>
                <w:sz w:val="20"/>
              </w:rPr>
              <w:t>B</w:t>
            </w:r>
          </w:p>
        </w:tc>
        <w:tc>
          <w:tcPr>
            <w:tcW w:w="869" w:type="dxa"/>
          </w:tcPr>
          <w:p>
            <w:pPr>
              <w:pStyle w:val="TableParagraph"/>
              <w:spacing w:line="223" w:lineRule="exact" w:before="14"/>
              <w:ind w:left="209" w:right="209"/>
              <w:rPr>
                <w:sz w:val="20"/>
              </w:rPr>
            </w:pPr>
            <w:r>
              <w:rPr>
                <w:spacing w:val="-4"/>
                <w:sz w:val="20"/>
              </w:rPr>
              <w:t>4.52</w:t>
            </w:r>
          </w:p>
        </w:tc>
      </w:tr>
      <w:tr>
        <w:trPr>
          <w:trHeight w:val="253" w:hRule="atLeast"/>
        </w:trPr>
        <w:tc>
          <w:tcPr>
            <w:tcW w:w="941" w:type="dxa"/>
            <w:vMerge w:val="restart"/>
          </w:tcPr>
          <w:p>
            <w:pPr>
              <w:pStyle w:val="TableParagraph"/>
              <w:spacing w:before="143"/>
              <w:ind w:left="7"/>
              <w:rPr>
                <w:sz w:val="20"/>
              </w:rPr>
            </w:pPr>
            <w:r>
              <w:rPr>
                <w:w w:val="99"/>
                <w:sz w:val="20"/>
              </w:rPr>
              <w:t>E</w:t>
            </w:r>
          </w:p>
        </w:tc>
        <w:tc>
          <w:tcPr>
            <w:tcW w:w="1542" w:type="dxa"/>
            <w:vMerge w:val="restart"/>
          </w:tcPr>
          <w:p>
            <w:pPr>
              <w:pStyle w:val="TableParagraph"/>
              <w:spacing w:before="0"/>
              <w:jc w:val="left"/>
              <w:rPr>
                <w:rFonts w:ascii="Times New Roman"/>
                <w:sz w:val="20"/>
              </w:rPr>
            </w:pPr>
          </w:p>
        </w:tc>
        <w:tc>
          <w:tcPr>
            <w:tcW w:w="2247" w:type="dxa"/>
          </w:tcPr>
          <w:p>
            <w:pPr>
              <w:pStyle w:val="TableParagraph"/>
              <w:spacing w:line="223" w:lineRule="exact" w:before="11"/>
              <w:ind w:left="106"/>
              <w:jc w:val="left"/>
              <w:rPr>
                <w:sz w:val="20"/>
              </w:rPr>
            </w:pPr>
            <w:r>
              <w:rPr>
                <w:spacing w:val="-2"/>
                <w:sz w:val="20"/>
              </w:rPr>
              <w:t>Lakes</w:t>
            </w:r>
          </w:p>
        </w:tc>
        <w:tc>
          <w:tcPr>
            <w:tcW w:w="1083" w:type="dxa"/>
          </w:tcPr>
          <w:p>
            <w:pPr>
              <w:pStyle w:val="TableParagraph"/>
              <w:spacing w:line="223" w:lineRule="exact" w:before="11"/>
              <w:ind w:left="241" w:right="237"/>
              <w:rPr>
                <w:sz w:val="20"/>
              </w:rPr>
            </w:pPr>
            <w:r>
              <w:rPr>
                <w:spacing w:val="-5"/>
                <w:sz w:val="20"/>
              </w:rPr>
              <w:t>14</w:t>
            </w:r>
          </w:p>
        </w:tc>
        <w:tc>
          <w:tcPr>
            <w:tcW w:w="2122" w:type="dxa"/>
          </w:tcPr>
          <w:p>
            <w:pPr>
              <w:pStyle w:val="TableParagraph"/>
              <w:spacing w:line="223" w:lineRule="exact" w:before="11"/>
              <w:ind w:left="363" w:right="362"/>
              <w:rPr>
                <w:sz w:val="20"/>
              </w:rPr>
            </w:pPr>
            <w:r>
              <w:rPr>
                <w:spacing w:val="-5"/>
                <w:sz w:val="20"/>
              </w:rPr>
              <w:t>All</w:t>
            </w:r>
          </w:p>
        </w:tc>
        <w:tc>
          <w:tcPr>
            <w:tcW w:w="869" w:type="dxa"/>
            <w:vMerge w:val="restart"/>
          </w:tcPr>
          <w:p>
            <w:pPr>
              <w:pStyle w:val="TableParagraph"/>
              <w:spacing w:before="143"/>
              <w:ind w:left="235"/>
              <w:jc w:val="left"/>
              <w:rPr>
                <w:sz w:val="20"/>
              </w:rPr>
            </w:pPr>
            <w:r>
              <w:rPr>
                <w:spacing w:val="-4"/>
                <w:sz w:val="20"/>
              </w:rPr>
              <w:t>4.36</w:t>
            </w:r>
          </w:p>
        </w:tc>
      </w:tr>
      <w:tr>
        <w:trPr>
          <w:trHeight w:val="256" w:hRule="atLeast"/>
        </w:trPr>
        <w:tc>
          <w:tcPr>
            <w:tcW w:w="941" w:type="dxa"/>
            <w:vMerge/>
            <w:tcBorders>
              <w:top w:val="nil"/>
            </w:tcBorders>
          </w:tcPr>
          <w:p>
            <w:pPr>
              <w:rPr>
                <w:sz w:val="2"/>
                <w:szCs w:val="2"/>
              </w:rPr>
            </w:pPr>
          </w:p>
        </w:tc>
        <w:tc>
          <w:tcPr>
            <w:tcW w:w="1542" w:type="dxa"/>
            <w:vMerge/>
            <w:tcBorders>
              <w:top w:val="nil"/>
            </w:tcBorders>
          </w:tcPr>
          <w:p>
            <w:pPr>
              <w:rPr>
                <w:sz w:val="2"/>
                <w:szCs w:val="2"/>
              </w:rPr>
            </w:pPr>
          </w:p>
        </w:tc>
        <w:tc>
          <w:tcPr>
            <w:tcW w:w="2247" w:type="dxa"/>
          </w:tcPr>
          <w:p>
            <w:pPr>
              <w:pStyle w:val="TableParagraph"/>
              <w:spacing w:line="225" w:lineRule="exact" w:before="11"/>
              <w:ind w:left="106"/>
              <w:jc w:val="left"/>
              <w:rPr>
                <w:sz w:val="20"/>
              </w:rPr>
            </w:pPr>
            <w:r>
              <w:rPr>
                <w:spacing w:val="-2"/>
                <w:sz w:val="20"/>
              </w:rPr>
              <w:t>Morice</w:t>
            </w:r>
          </w:p>
        </w:tc>
        <w:tc>
          <w:tcPr>
            <w:tcW w:w="1083" w:type="dxa"/>
          </w:tcPr>
          <w:p>
            <w:pPr>
              <w:pStyle w:val="TableParagraph"/>
              <w:spacing w:line="225" w:lineRule="exact" w:before="11"/>
              <w:ind w:left="241" w:right="237"/>
              <w:rPr>
                <w:sz w:val="20"/>
              </w:rPr>
            </w:pPr>
            <w:r>
              <w:rPr>
                <w:spacing w:val="-5"/>
                <w:sz w:val="20"/>
              </w:rPr>
              <w:t>20</w:t>
            </w:r>
          </w:p>
        </w:tc>
        <w:tc>
          <w:tcPr>
            <w:tcW w:w="2122" w:type="dxa"/>
          </w:tcPr>
          <w:p>
            <w:pPr>
              <w:pStyle w:val="TableParagraph"/>
              <w:spacing w:line="225" w:lineRule="exact" w:before="11"/>
              <w:ind w:left="363" w:right="362"/>
              <w:rPr>
                <w:sz w:val="20"/>
              </w:rPr>
            </w:pPr>
            <w:r>
              <w:rPr>
                <w:spacing w:val="-5"/>
                <w:sz w:val="20"/>
              </w:rPr>
              <w:t>All</w:t>
            </w:r>
          </w:p>
        </w:tc>
        <w:tc>
          <w:tcPr>
            <w:tcW w:w="869" w:type="dxa"/>
            <w:vMerge/>
            <w:tcBorders>
              <w:top w:val="nil"/>
            </w:tcBorders>
          </w:tcPr>
          <w:p>
            <w:pPr>
              <w:rPr>
                <w:sz w:val="2"/>
                <w:szCs w:val="2"/>
              </w:rPr>
            </w:pPr>
          </w:p>
        </w:tc>
      </w:tr>
      <w:tr>
        <w:trPr>
          <w:trHeight w:val="254" w:hRule="atLeast"/>
        </w:trPr>
        <w:tc>
          <w:tcPr>
            <w:tcW w:w="941" w:type="dxa"/>
          </w:tcPr>
          <w:p>
            <w:pPr>
              <w:pStyle w:val="TableParagraph"/>
              <w:spacing w:line="223" w:lineRule="exact" w:before="11"/>
              <w:ind w:left="6"/>
              <w:rPr>
                <w:sz w:val="20"/>
              </w:rPr>
            </w:pPr>
            <w:r>
              <w:rPr>
                <w:w w:val="99"/>
                <w:sz w:val="20"/>
              </w:rPr>
              <w:t>F</w:t>
            </w:r>
          </w:p>
        </w:tc>
        <w:tc>
          <w:tcPr>
            <w:tcW w:w="1542" w:type="dxa"/>
          </w:tcPr>
          <w:p>
            <w:pPr>
              <w:pStyle w:val="TableParagraph"/>
              <w:spacing w:before="0"/>
              <w:jc w:val="left"/>
              <w:rPr>
                <w:rFonts w:ascii="Times New Roman"/>
                <w:sz w:val="18"/>
              </w:rPr>
            </w:pPr>
          </w:p>
        </w:tc>
        <w:tc>
          <w:tcPr>
            <w:tcW w:w="2247" w:type="dxa"/>
          </w:tcPr>
          <w:p>
            <w:pPr>
              <w:pStyle w:val="TableParagraph"/>
              <w:spacing w:line="223" w:lineRule="exact" w:before="11"/>
              <w:ind w:left="106"/>
              <w:jc w:val="left"/>
              <w:rPr>
                <w:sz w:val="20"/>
              </w:rPr>
            </w:pPr>
            <w:r>
              <w:rPr>
                <w:sz w:val="20"/>
              </w:rPr>
              <w:t>Prince</w:t>
            </w:r>
            <w:r>
              <w:rPr>
                <w:spacing w:val="-11"/>
                <w:sz w:val="20"/>
              </w:rPr>
              <w:t> </w:t>
            </w:r>
            <w:r>
              <w:rPr>
                <w:spacing w:val="-2"/>
                <w:sz w:val="20"/>
              </w:rPr>
              <w:t>George</w:t>
            </w:r>
          </w:p>
        </w:tc>
        <w:tc>
          <w:tcPr>
            <w:tcW w:w="1083" w:type="dxa"/>
          </w:tcPr>
          <w:p>
            <w:pPr>
              <w:pStyle w:val="TableParagraph"/>
              <w:spacing w:line="223" w:lineRule="exact" w:before="11"/>
              <w:ind w:left="241" w:right="237"/>
              <w:rPr>
                <w:sz w:val="20"/>
              </w:rPr>
            </w:pPr>
            <w:r>
              <w:rPr>
                <w:spacing w:val="-5"/>
                <w:sz w:val="20"/>
              </w:rPr>
              <w:t>24</w:t>
            </w:r>
          </w:p>
        </w:tc>
        <w:tc>
          <w:tcPr>
            <w:tcW w:w="2122" w:type="dxa"/>
          </w:tcPr>
          <w:p>
            <w:pPr>
              <w:pStyle w:val="TableParagraph"/>
              <w:spacing w:line="223" w:lineRule="exact" w:before="11"/>
              <w:ind w:left="5"/>
              <w:rPr>
                <w:sz w:val="20"/>
              </w:rPr>
            </w:pPr>
            <w:r>
              <w:rPr>
                <w:w w:val="99"/>
                <w:sz w:val="20"/>
              </w:rPr>
              <w:t>C</w:t>
            </w:r>
          </w:p>
        </w:tc>
        <w:tc>
          <w:tcPr>
            <w:tcW w:w="869" w:type="dxa"/>
          </w:tcPr>
          <w:p>
            <w:pPr>
              <w:pStyle w:val="TableParagraph"/>
              <w:spacing w:line="223" w:lineRule="exact" w:before="11"/>
              <w:ind w:left="209" w:right="209"/>
              <w:rPr>
                <w:sz w:val="20"/>
              </w:rPr>
            </w:pPr>
            <w:r>
              <w:rPr>
                <w:spacing w:val="-4"/>
                <w:sz w:val="20"/>
              </w:rPr>
              <w:t>5.35</w:t>
            </w:r>
          </w:p>
        </w:tc>
      </w:tr>
      <w:tr>
        <w:trPr>
          <w:trHeight w:val="253" w:hRule="atLeast"/>
        </w:trPr>
        <w:tc>
          <w:tcPr>
            <w:tcW w:w="941" w:type="dxa"/>
          </w:tcPr>
          <w:p>
            <w:pPr>
              <w:pStyle w:val="TableParagraph"/>
              <w:spacing w:line="223" w:lineRule="exact" w:before="11"/>
              <w:ind w:left="5"/>
              <w:rPr>
                <w:sz w:val="20"/>
              </w:rPr>
            </w:pPr>
            <w:r>
              <w:rPr>
                <w:w w:val="99"/>
                <w:sz w:val="20"/>
              </w:rPr>
              <w:t>G</w:t>
            </w:r>
          </w:p>
        </w:tc>
        <w:tc>
          <w:tcPr>
            <w:tcW w:w="1542" w:type="dxa"/>
          </w:tcPr>
          <w:p>
            <w:pPr>
              <w:pStyle w:val="TableParagraph"/>
              <w:spacing w:before="0"/>
              <w:jc w:val="left"/>
              <w:rPr>
                <w:rFonts w:ascii="Times New Roman"/>
                <w:sz w:val="18"/>
              </w:rPr>
            </w:pPr>
          </w:p>
        </w:tc>
        <w:tc>
          <w:tcPr>
            <w:tcW w:w="2247" w:type="dxa"/>
          </w:tcPr>
          <w:p>
            <w:pPr>
              <w:pStyle w:val="TableParagraph"/>
              <w:spacing w:line="223" w:lineRule="exact" w:before="11"/>
              <w:ind w:left="106"/>
              <w:jc w:val="left"/>
              <w:rPr>
                <w:sz w:val="20"/>
              </w:rPr>
            </w:pPr>
            <w:r>
              <w:rPr>
                <w:sz w:val="20"/>
              </w:rPr>
              <w:t>Prince</w:t>
            </w:r>
            <w:r>
              <w:rPr>
                <w:spacing w:val="-11"/>
                <w:sz w:val="20"/>
              </w:rPr>
              <w:t> </w:t>
            </w:r>
            <w:r>
              <w:rPr>
                <w:spacing w:val="-2"/>
                <w:sz w:val="20"/>
              </w:rPr>
              <w:t>George</w:t>
            </w:r>
          </w:p>
        </w:tc>
        <w:tc>
          <w:tcPr>
            <w:tcW w:w="1083" w:type="dxa"/>
          </w:tcPr>
          <w:p>
            <w:pPr>
              <w:pStyle w:val="TableParagraph"/>
              <w:spacing w:line="223" w:lineRule="exact" w:before="11"/>
              <w:ind w:left="241" w:right="237"/>
              <w:rPr>
                <w:sz w:val="20"/>
              </w:rPr>
            </w:pPr>
            <w:r>
              <w:rPr>
                <w:spacing w:val="-5"/>
                <w:sz w:val="20"/>
              </w:rPr>
              <w:t>24</w:t>
            </w:r>
          </w:p>
        </w:tc>
        <w:tc>
          <w:tcPr>
            <w:tcW w:w="2122" w:type="dxa"/>
          </w:tcPr>
          <w:p>
            <w:pPr>
              <w:pStyle w:val="TableParagraph"/>
              <w:spacing w:line="223" w:lineRule="exact" w:before="11"/>
              <w:ind w:left="5"/>
              <w:rPr>
                <w:sz w:val="20"/>
              </w:rPr>
            </w:pPr>
            <w:r>
              <w:rPr>
                <w:w w:val="99"/>
                <w:sz w:val="20"/>
              </w:rPr>
              <w:t>D</w:t>
            </w:r>
          </w:p>
        </w:tc>
        <w:tc>
          <w:tcPr>
            <w:tcW w:w="869" w:type="dxa"/>
          </w:tcPr>
          <w:p>
            <w:pPr>
              <w:pStyle w:val="TableParagraph"/>
              <w:spacing w:line="223" w:lineRule="exact" w:before="11"/>
              <w:ind w:left="209" w:right="209"/>
              <w:rPr>
                <w:sz w:val="20"/>
              </w:rPr>
            </w:pPr>
            <w:r>
              <w:rPr>
                <w:spacing w:val="-4"/>
                <w:sz w:val="20"/>
              </w:rPr>
              <w:t>5.21</w:t>
            </w:r>
          </w:p>
        </w:tc>
      </w:tr>
      <w:tr>
        <w:trPr>
          <w:trHeight w:val="256" w:hRule="atLeast"/>
        </w:trPr>
        <w:tc>
          <w:tcPr>
            <w:tcW w:w="941" w:type="dxa"/>
          </w:tcPr>
          <w:p>
            <w:pPr>
              <w:pStyle w:val="TableParagraph"/>
              <w:spacing w:line="223" w:lineRule="exact" w:before="14"/>
              <w:ind w:left="9"/>
              <w:rPr>
                <w:sz w:val="20"/>
              </w:rPr>
            </w:pPr>
            <w:r>
              <w:rPr>
                <w:w w:val="99"/>
                <w:sz w:val="20"/>
              </w:rPr>
              <w:t>H</w:t>
            </w:r>
          </w:p>
        </w:tc>
        <w:tc>
          <w:tcPr>
            <w:tcW w:w="1542" w:type="dxa"/>
          </w:tcPr>
          <w:p>
            <w:pPr>
              <w:pStyle w:val="TableParagraph"/>
              <w:spacing w:line="223" w:lineRule="exact" w:before="14"/>
              <w:ind w:left="489" w:right="482"/>
              <w:rPr>
                <w:sz w:val="13"/>
              </w:rPr>
            </w:pPr>
            <w:r>
              <w:rPr>
                <w:spacing w:val="-5"/>
                <w:position w:val="-5"/>
                <w:sz w:val="20"/>
              </w:rPr>
              <w:t>5</w:t>
            </w:r>
            <w:r>
              <w:rPr>
                <w:spacing w:val="-5"/>
                <w:sz w:val="13"/>
              </w:rPr>
              <w:t>1</w:t>
            </w:r>
          </w:p>
        </w:tc>
        <w:tc>
          <w:tcPr>
            <w:tcW w:w="2247" w:type="dxa"/>
          </w:tcPr>
          <w:p>
            <w:pPr>
              <w:pStyle w:val="TableParagraph"/>
              <w:spacing w:line="223" w:lineRule="exact" w:before="14"/>
              <w:ind w:left="106"/>
              <w:jc w:val="left"/>
              <w:rPr>
                <w:sz w:val="20"/>
              </w:rPr>
            </w:pPr>
            <w:r>
              <w:rPr>
                <w:sz w:val="20"/>
              </w:rPr>
              <w:t>Prince</w:t>
            </w:r>
            <w:r>
              <w:rPr>
                <w:spacing w:val="-11"/>
                <w:sz w:val="20"/>
              </w:rPr>
              <w:t> </w:t>
            </w:r>
            <w:r>
              <w:rPr>
                <w:spacing w:val="-2"/>
                <w:sz w:val="20"/>
              </w:rPr>
              <w:t>George</w:t>
            </w:r>
          </w:p>
        </w:tc>
        <w:tc>
          <w:tcPr>
            <w:tcW w:w="1083" w:type="dxa"/>
          </w:tcPr>
          <w:p>
            <w:pPr>
              <w:pStyle w:val="TableParagraph"/>
              <w:spacing w:line="223" w:lineRule="exact" w:before="14"/>
              <w:ind w:left="241" w:right="237"/>
              <w:rPr>
                <w:sz w:val="20"/>
              </w:rPr>
            </w:pPr>
            <w:r>
              <w:rPr>
                <w:spacing w:val="-5"/>
                <w:sz w:val="20"/>
              </w:rPr>
              <w:t>24</w:t>
            </w:r>
          </w:p>
        </w:tc>
        <w:tc>
          <w:tcPr>
            <w:tcW w:w="2122" w:type="dxa"/>
          </w:tcPr>
          <w:p>
            <w:pPr>
              <w:pStyle w:val="TableParagraph"/>
              <w:spacing w:line="223" w:lineRule="exact" w:before="14"/>
              <w:ind w:left="365" w:right="362"/>
              <w:rPr>
                <w:sz w:val="20"/>
              </w:rPr>
            </w:pPr>
            <w:r>
              <w:rPr>
                <w:sz w:val="20"/>
              </w:rPr>
              <w:t>E,</w:t>
            </w:r>
            <w:r>
              <w:rPr>
                <w:spacing w:val="-4"/>
                <w:sz w:val="20"/>
              </w:rPr>
              <w:t> </w:t>
            </w:r>
            <w:r>
              <w:rPr>
                <w:sz w:val="20"/>
              </w:rPr>
              <w:t>F,</w:t>
            </w:r>
            <w:r>
              <w:rPr>
                <w:spacing w:val="-3"/>
                <w:sz w:val="20"/>
              </w:rPr>
              <w:t> </w:t>
            </w:r>
            <w:r>
              <w:rPr>
                <w:spacing w:val="-10"/>
                <w:sz w:val="20"/>
              </w:rPr>
              <w:t>I</w:t>
            </w:r>
          </w:p>
        </w:tc>
        <w:tc>
          <w:tcPr>
            <w:tcW w:w="869" w:type="dxa"/>
          </w:tcPr>
          <w:p>
            <w:pPr>
              <w:pStyle w:val="TableParagraph"/>
              <w:spacing w:line="223" w:lineRule="exact" w:before="14"/>
              <w:ind w:left="209" w:right="209"/>
              <w:rPr>
                <w:sz w:val="20"/>
              </w:rPr>
            </w:pPr>
            <w:r>
              <w:rPr>
                <w:spacing w:val="-4"/>
                <w:sz w:val="20"/>
              </w:rPr>
              <w:t>3.21</w:t>
            </w:r>
          </w:p>
        </w:tc>
      </w:tr>
      <w:tr>
        <w:trPr>
          <w:trHeight w:val="254" w:hRule="atLeast"/>
        </w:trPr>
        <w:tc>
          <w:tcPr>
            <w:tcW w:w="941" w:type="dxa"/>
            <w:vMerge w:val="restart"/>
          </w:tcPr>
          <w:p>
            <w:pPr>
              <w:pStyle w:val="TableParagraph"/>
              <w:spacing w:before="1"/>
              <w:jc w:val="left"/>
              <w:rPr>
                <w:rFonts w:ascii="Arial"/>
                <w:b/>
                <w:sz w:val="24"/>
              </w:rPr>
            </w:pPr>
          </w:p>
          <w:p>
            <w:pPr>
              <w:pStyle w:val="TableParagraph"/>
              <w:spacing w:before="1"/>
              <w:ind w:left="7"/>
              <w:rPr>
                <w:sz w:val="20"/>
              </w:rPr>
            </w:pPr>
            <w:r>
              <w:rPr>
                <w:w w:val="99"/>
                <w:sz w:val="20"/>
              </w:rPr>
              <w:t>I</w:t>
            </w:r>
          </w:p>
        </w:tc>
        <w:tc>
          <w:tcPr>
            <w:tcW w:w="1542" w:type="dxa"/>
            <w:vMerge w:val="restart"/>
          </w:tcPr>
          <w:p>
            <w:pPr>
              <w:pStyle w:val="TableParagraph"/>
              <w:spacing w:before="1"/>
              <w:jc w:val="left"/>
              <w:rPr>
                <w:rFonts w:ascii="Arial"/>
                <w:b/>
                <w:sz w:val="24"/>
              </w:rPr>
            </w:pPr>
          </w:p>
          <w:p>
            <w:pPr>
              <w:pStyle w:val="TableParagraph"/>
              <w:spacing w:before="1"/>
              <w:ind w:left="323"/>
              <w:jc w:val="left"/>
              <w:rPr>
                <w:sz w:val="20"/>
              </w:rPr>
            </w:pPr>
            <w:r>
              <w:rPr>
                <w:sz w:val="20"/>
              </w:rPr>
              <w:t>30,</w:t>
            </w:r>
            <w:r>
              <w:rPr>
                <w:spacing w:val="-4"/>
                <w:sz w:val="20"/>
              </w:rPr>
              <w:t> </w:t>
            </w:r>
            <w:r>
              <w:rPr>
                <w:sz w:val="20"/>
              </w:rPr>
              <w:t>52,</w:t>
            </w:r>
            <w:r>
              <w:rPr>
                <w:spacing w:val="-4"/>
                <w:sz w:val="20"/>
              </w:rPr>
              <w:t> </w:t>
            </w:r>
            <w:r>
              <w:rPr>
                <w:spacing w:val="-5"/>
                <w:sz w:val="20"/>
              </w:rPr>
              <w:t>53</w:t>
            </w:r>
          </w:p>
        </w:tc>
        <w:tc>
          <w:tcPr>
            <w:tcW w:w="2247" w:type="dxa"/>
          </w:tcPr>
          <w:p>
            <w:pPr>
              <w:pStyle w:val="TableParagraph"/>
              <w:spacing w:line="223" w:lineRule="exact" w:before="11"/>
              <w:ind w:left="106"/>
              <w:jc w:val="left"/>
              <w:rPr>
                <w:sz w:val="20"/>
              </w:rPr>
            </w:pPr>
            <w:r>
              <w:rPr>
                <w:sz w:val="20"/>
              </w:rPr>
              <w:t>Prince</w:t>
            </w:r>
            <w:r>
              <w:rPr>
                <w:spacing w:val="-11"/>
                <w:sz w:val="20"/>
              </w:rPr>
              <w:t> </w:t>
            </w:r>
            <w:r>
              <w:rPr>
                <w:spacing w:val="-2"/>
                <w:sz w:val="20"/>
              </w:rPr>
              <w:t>George</w:t>
            </w:r>
          </w:p>
        </w:tc>
        <w:tc>
          <w:tcPr>
            <w:tcW w:w="1083" w:type="dxa"/>
          </w:tcPr>
          <w:p>
            <w:pPr>
              <w:pStyle w:val="TableParagraph"/>
              <w:spacing w:line="223" w:lineRule="exact" w:before="11"/>
              <w:ind w:left="241" w:right="237"/>
              <w:rPr>
                <w:sz w:val="20"/>
              </w:rPr>
            </w:pPr>
            <w:r>
              <w:rPr>
                <w:spacing w:val="-5"/>
                <w:sz w:val="20"/>
              </w:rPr>
              <w:t>24</w:t>
            </w:r>
          </w:p>
        </w:tc>
        <w:tc>
          <w:tcPr>
            <w:tcW w:w="2122" w:type="dxa"/>
          </w:tcPr>
          <w:p>
            <w:pPr>
              <w:pStyle w:val="TableParagraph"/>
              <w:spacing w:line="223" w:lineRule="exact" w:before="11"/>
              <w:ind w:left="365" w:right="362"/>
              <w:rPr>
                <w:sz w:val="20"/>
              </w:rPr>
            </w:pPr>
            <w:r>
              <w:rPr>
                <w:sz w:val="20"/>
              </w:rPr>
              <w:t>G,</w:t>
            </w:r>
            <w:r>
              <w:rPr>
                <w:spacing w:val="-4"/>
                <w:sz w:val="20"/>
              </w:rPr>
              <w:t> </w:t>
            </w:r>
            <w:r>
              <w:rPr>
                <w:spacing w:val="-10"/>
                <w:sz w:val="20"/>
              </w:rPr>
              <w:t>H</w:t>
            </w:r>
          </w:p>
        </w:tc>
        <w:tc>
          <w:tcPr>
            <w:tcW w:w="869" w:type="dxa"/>
            <w:vMerge w:val="restart"/>
          </w:tcPr>
          <w:p>
            <w:pPr>
              <w:pStyle w:val="TableParagraph"/>
              <w:spacing w:before="1"/>
              <w:jc w:val="left"/>
              <w:rPr>
                <w:rFonts w:ascii="Arial"/>
                <w:b/>
                <w:sz w:val="24"/>
              </w:rPr>
            </w:pPr>
          </w:p>
          <w:p>
            <w:pPr>
              <w:pStyle w:val="TableParagraph"/>
              <w:spacing w:before="1"/>
              <w:ind w:left="235"/>
              <w:jc w:val="left"/>
              <w:rPr>
                <w:sz w:val="20"/>
              </w:rPr>
            </w:pPr>
            <w:r>
              <w:rPr>
                <w:spacing w:val="-4"/>
                <w:sz w:val="20"/>
              </w:rPr>
              <w:t>4.13</w:t>
            </w:r>
          </w:p>
        </w:tc>
      </w:tr>
      <w:tr>
        <w:trPr>
          <w:trHeight w:val="256" w:hRule="atLeast"/>
        </w:trPr>
        <w:tc>
          <w:tcPr>
            <w:tcW w:w="941" w:type="dxa"/>
            <w:vMerge/>
            <w:tcBorders>
              <w:top w:val="nil"/>
            </w:tcBorders>
          </w:tcPr>
          <w:p>
            <w:pPr>
              <w:rPr>
                <w:sz w:val="2"/>
                <w:szCs w:val="2"/>
              </w:rPr>
            </w:pPr>
          </w:p>
        </w:tc>
        <w:tc>
          <w:tcPr>
            <w:tcW w:w="1542" w:type="dxa"/>
            <w:vMerge/>
            <w:tcBorders>
              <w:top w:val="nil"/>
            </w:tcBorders>
          </w:tcPr>
          <w:p>
            <w:pPr>
              <w:rPr>
                <w:sz w:val="2"/>
                <w:szCs w:val="2"/>
              </w:rPr>
            </w:pPr>
          </w:p>
        </w:tc>
        <w:tc>
          <w:tcPr>
            <w:tcW w:w="2247" w:type="dxa"/>
          </w:tcPr>
          <w:p>
            <w:pPr>
              <w:pStyle w:val="TableParagraph"/>
              <w:spacing w:line="223" w:lineRule="exact" w:before="14"/>
              <w:ind w:left="106"/>
              <w:jc w:val="left"/>
              <w:rPr>
                <w:sz w:val="20"/>
              </w:rPr>
            </w:pPr>
            <w:r>
              <w:rPr>
                <w:spacing w:val="-2"/>
                <w:sz w:val="20"/>
              </w:rPr>
              <w:t>*Quesnel</w:t>
            </w:r>
          </w:p>
        </w:tc>
        <w:tc>
          <w:tcPr>
            <w:tcW w:w="1083" w:type="dxa"/>
          </w:tcPr>
          <w:p>
            <w:pPr>
              <w:pStyle w:val="TableParagraph"/>
              <w:spacing w:line="223" w:lineRule="exact" w:before="14"/>
              <w:ind w:left="241" w:right="237"/>
              <w:rPr>
                <w:sz w:val="20"/>
              </w:rPr>
            </w:pPr>
            <w:r>
              <w:rPr>
                <w:spacing w:val="-5"/>
                <w:sz w:val="20"/>
              </w:rPr>
              <w:t>26</w:t>
            </w:r>
          </w:p>
        </w:tc>
        <w:tc>
          <w:tcPr>
            <w:tcW w:w="2122" w:type="dxa"/>
          </w:tcPr>
          <w:p>
            <w:pPr>
              <w:pStyle w:val="TableParagraph"/>
              <w:spacing w:line="223" w:lineRule="exact" w:before="14"/>
              <w:ind w:left="365" w:right="362"/>
              <w:rPr>
                <w:sz w:val="20"/>
              </w:rPr>
            </w:pPr>
            <w:r>
              <w:rPr>
                <w:sz w:val="20"/>
              </w:rPr>
              <w:t>E,</w:t>
            </w:r>
            <w:r>
              <w:rPr>
                <w:spacing w:val="-3"/>
                <w:sz w:val="20"/>
              </w:rPr>
              <w:t> </w:t>
            </w:r>
            <w:r>
              <w:rPr>
                <w:sz w:val="20"/>
              </w:rPr>
              <w:t>F,</w:t>
            </w:r>
            <w:r>
              <w:rPr>
                <w:spacing w:val="-3"/>
                <w:sz w:val="20"/>
              </w:rPr>
              <w:t> </w:t>
            </w:r>
            <w:r>
              <w:rPr>
                <w:sz w:val="20"/>
              </w:rPr>
              <w:t>G,</w:t>
            </w:r>
            <w:r>
              <w:rPr>
                <w:spacing w:val="-3"/>
                <w:sz w:val="20"/>
              </w:rPr>
              <w:t> </w:t>
            </w:r>
            <w:r>
              <w:rPr>
                <w:sz w:val="20"/>
              </w:rPr>
              <w:t>H,</w:t>
            </w:r>
            <w:r>
              <w:rPr>
                <w:spacing w:val="-2"/>
                <w:sz w:val="20"/>
              </w:rPr>
              <w:t> </w:t>
            </w:r>
            <w:r>
              <w:rPr>
                <w:spacing w:val="-10"/>
                <w:sz w:val="20"/>
              </w:rPr>
              <w:t>I</w:t>
            </w:r>
          </w:p>
        </w:tc>
        <w:tc>
          <w:tcPr>
            <w:tcW w:w="869" w:type="dxa"/>
            <w:vMerge/>
            <w:tcBorders>
              <w:top w:val="nil"/>
            </w:tcBorders>
          </w:tcPr>
          <w:p>
            <w:pPr>
              <w:rPr>
                <w:sz w:val="2"/>
                <w:szCs w:val="2"/>
              </w:rPr>
            </w:pPr>
          </w:p>
        </w:tc>
      </w:tr>
      <w:tr>
        <w:trPr>
          <w:trHeight w:val="253" w:hRule="atLeast"/>
        </w:trPr>
        <w:tc>
          <w:tcPr>
            <w:tcW w:w="941" w:type="dxa"/>
            <w:vMerge/>
            <w:tcBorders>
              <w:top w:val="nil"/>
            </w:tcBorders>
          </w:tcPr>
          <w:p>
            <w:pPr>
              <w:rPr>
                <w:sz w:val="2"/>
                <w:szCs w:val="2"/>
              </w:rPr>
            </w:pPr>
          </w:p>
        </w:tc>
        <w:tc>
          <w:tcPr>
            <w:tcW w:w="1542" w:type="dxa"/>
            <w:vMerge/>
            <w:tcBorders>
              <w:top w:val="nil"/>
            </w:tcBorders>
          </w:tcPr>
          <w:p>
            <w:pPr>
              <w:rPr>
                <w:sz w:val="2"/>
                <w:szCs w:val="2"/>
              </w:rPr>
            </w:pPr>
          </w:p>
        </w:tc>
        <w:tc>
          <w:tcPr>
            <w:tcW w:w="2247" w:type="dxa"/>
          </w:tcPr>
          <w:p>
            <w:pPr>
              <w:pStyle w:val="TableParagraph"/>
              <w:spacing w:line="223" w:lineRule="exact" w:before="11"/>
              <w:ind w:left="106"/>
              <w:jc w:val="left"/>
              <w:rPr>
                <w:sz w:val="20"/>
              </w:rPr>
            </w:pPr>
            <w:r>
              <w:rPr>
                <w:spacing w:val="-2"/>
                <w:sz w:val="20"/>
              </w:rPr>
              <w:t>*Cascadia</w:t>
            </w:r>
          </w:p>
        </w:tc>
        <w:tc>
          <w:tcPr>
            <w:tcW w:w="1083" w:type="dxa"/>
          </w:tcPr>
          <w:p>
            <w:pPr>
              <w:pStyle w:val="TableParagraph"/>
              <w:spacing w:line="223" w:lineRule="exact" w:before="11"/>
              <w:ind w:left="241" w:right="237"/>
              <w:rPr>
                <w:sz w:val="20"/>
              </w:rPr>
            </w:pPr>
            <w:r>
              <w:rPr>
                <w:spacing w:val="-5"/>
                <w:sz w:val="20"/>
              </w:rPr>
              <w:t>45</w:t>
            </w:r>
          </w:p>
        </w:tc>
        <w:tc>
          <w:tcPr>
            <w:tcW w:w="2122" w:type="dxa"/>
          </w:tcPr>
          <w:p>
            <w:pPr>
              <w:pStyle w:val="TableParagraph"/>
              <w:spacing w:line="223" w:lineRule="exact" w:before="11"/>
              <w:ind w:left="365" w:right="362"/>
              <w:rPr>
                <w:sz w:val="20"/>
              </w:rPr>
            </w:pPr>
            <w:r>
              <w:rPr>
                <w:sz w:val="20"/>
              </w:rPr>
              <w:t>5,</w:t>
            </w:r>
            <w:r>
              <w:rPr>
                <w:spacing w:val="-5"/>
                <w:sz w:val="20"/>
              </w:rPr>
              <w:t> </w:t>
            </w:r>
            <w:r>
              <w:rPr>
                <w:sz w:val="20"/>
              </w:rPr>
              <w:t>6,</w:t>
            </w:r>
            <w:r>
              <w:rPr>
                <w:spacing w:val="-1"/>
                <w:sz w:val="20"/>
              </w:rPr>
              <w:t> </w:t>
            </w:r>
            <w:r>
              <w:rPr>
                <w:sz w:val="20"/>
              </w:rPr>
              <w:t>7,</w:t>
            </w:r>
            <w:r>
              <w:rPr>
                <w:spacing w:val="-2"/>
                <w:sz w:val="20"/>
              </w:rPr>
              <w:t> </w:t>
            </w:r>
            <w:r>
              <w:rPr>
                <w:spacing w:val="-10"/>
                <w:sz w:val="20"/>
              </w:rPr>
              <w:t>8</w:t>
            </w:r>
          </w:p>
        </w:tc>
        <w:tc>
          <w:tcPr>
            <w:tcW w:w="869" w:type="dxa"/>
            <w:vMerge/>
            <w:tcBorders>
              <w:top w:val="nil"/>
            </w:tcBorders>
          </w:tcPr>
          <w:p>
            <w:pPr>
              <w:rPr>
                <w:sz w:val="2"/>
                <w:szCs w:val="2"/>
              </w:rPr>
            </w:pPr>
          </w:p>
        </w:tc>
      </w:tr>
      <w:tr>
        <w:trPr>
          <w:trHeight w:val="256" w:hRule="atLeast"/>
        </w:trPr>
        <w:tc>
          <w:tcPr>
            <w:tcW w:w="941" w:type="dxa"/>
          </w:tcPr>
          <w:p>
            <w:pPr>
              <w:pStyle w:val="TableParagraph"/>
              <w:spacing w:line="225" w:lineRule="exact" w:before="11"/>
              <w:ind w:left="8"/>
              <w:rPr>
                <w:sz w:val="20"/>
              </w:rPr>
            </w:pPr>
            <w:r>
              <w:rPr>
                <w:w w:val="99"/>
                <w:sz w:val="20"/>
              </w:rPr>
              <w:t>J</w:t>
            </w:r>
          </w:p>
        </w:tc>
        <w:tc>
          <w:tcPr>
            <w:tcW w:w="1542" w:type="dxa"/>
          </w:tcPr>
          <w:p>
            <w:pPr>
              <w:pStyle w:val="TableParagraph"/>
              <w:spacing w:before="0"/>
              <w:jc w:val="left"/>
              <w:rPr>
                <w:rFonts w:ascii="Times New Roman"/>
                <w:sz w:val="18"/>
              </w:rPr>
            </w:pPr>
          </w:p>
        </w:tc>
        <w:tc>
          <w:tcPr>
            <w:tcW w:w="2247" w:type="dxa"/>
          </w:tcPr>
          <w:p>
            <w:pPr>
              <w:pStyle w:val="TableParagraph"/>
              <w:spacing w:line="225" w:lineRule="exact" w:before="11"/>
              <w:ind w:left="106"/>
              <w:jc w:val="left"/>
              <w:rPr>
                <w:sz w:val="20"/>
              </w:rPr>
            </w:pPr>
            <w:r>
              <w:rPr>
                <w:spacing w:val="-2"/>
                <w:sz w:val="20"/>
              </w:rPr>
              <w:t>*Quesnel</w:t>
            </w:r>
          </w:p>
        </w:tc>
        <w:tc>
          <w:tcPr>
            <w:tcW w:w="1083" w:type="dxa"/>
          </w:tcPr>
          <w:p>
            <w:pPr>
              <w:pStyle w:val="TableParagraph"/>
              <w:spacing w:line="225" w:lineRule="exact" w:before="11"/>
              <w:ind w:left="241" w:right="237"/>
              <w:rPr>
                <w:sz w:val="20"/>
              </w:rPr>
            </w:pPr>
            <w:r>
              <w:rPr>
                <w:spacing w:val="-5"/>
                <w:sz w:val="20"/>
              </w:rPr>
              <w:t>26</w:t>
            </w:r>
          </w:p>
        </w:tc>
        <w:tc>
          <w:tcPr>
            <w:tcW w:w="2122" w:type="dxa"/>
          </w:tcPr>
          <w:p>
            <w:pPr>
              <w:pStyle w:val="TableParagraph"/>
              <w:spacing w:line="225" w:lineRule="exact" w:before="11"/>
              <w:ind w:left="365" w:right="362"/>
              <w:rPr>
                <w:sz w:val="20"/>
              </w:rPr>
            </w:pPr>
            <w:r>
              <w:rPr>
                <w:sz w:val="20"/>
              </w:rPr>
              <w:t>A,</w:t>
            </w:r>
            <w:r>
              <w:rPr>
                <w:spacing w:val="-3"/>
                <w:sz w:val="20"/>
              </w:rPr>
              <w:t> </w:t>
            </w:r>
            <w:r>
              <w:rPr>
                <w:sz w:val="20"/>
              </w:rPr>
              <w:t>B,</w:t>
            </w:r>
            <w:r>
              <w:rPr>
                <w:spacing w:val="-3"/>
                <w:sz w:val="20"/>
              </w:rPr>
              <w:t> </w:t>
            </w:r>
            <w:r>
              <w:rPr>
                <w:sz w:val="20"/>
              </w:rPr>
              <w:t>C,</w:t>
            </w:r>
            <w:r>
              <w:rPr>
                <w:spacing w:val="-3"/>
                <w:sz w:val="20"/>
              </w:rPr>
              <w:t> </w:t>
            </w:r>
            <w:r>
              <w:rPr>
                <w:spacing w:val="-10"/>
                <w:sz w:val="20"/>
              </w:rPr>
              <w:t>D</w:t>
            </w:r>
          </w:p>
        </w:tc>
        <w:tc>
          <w:tcPr>
            <w:tcW w:w="869" w:type="dxa"/>
          </w:tcPr>
          <w:p>
            <w:pPr>
              <w:pStyle w:val="TableParagraph"/>
              <w:spacing w:line="225" w:lineRule="exact" w:before="11"/>
              <w:ind w:left="209" w:right="209"/>
              <w:rPr>
                <w:sz w:val="20"/>
              </w:rPr>
            </w:pPr>
            <w:r>
              <w:rPr>
                <w:spacing w:val="-4"/>
                <w:sz w:val="20"/>
              </w:rPr>
              <w:t>2.99</w:t>
            </w:r>
          </w:p>
        </w:tc>
      </w:tr>
      <w:tr>
        <w:trPr>
          <w:trHeight w:val="253" w:hRule="atLeast"/>
        </w:trPr>
        <w:tc>
          <w:tcPr>
            <w:tcW w:w="941" w:type="dxa"/>
          </w:tcPr>
          <w:p>
            <w:pPr>
              <w:pStyle w:val="TableParagraph"/>
              <w:spacing w:line="223" w:lineRule="exact" w:before="11"/>
              <w:ind w:left="7"/>
              <w:rPr>
                <w:sz w:val="20"/>
              </w:rPr>
            </w:pPr>
            <w:r>
              <w:rPr>
                <w:w w:val="99"/>
                <w:sz w:val="20"/>
              </w:rPr>
              <w:t>K</w:t>
            </w:r>
          </w:p>
        </w:tc>
        <w:tc>
          <w:tcPr>
            <w:tcW w:w="1542" w:type="dxa"/>
          </w:tcPr>
          <w:p>
            <w:pPr>
              <w:pStyle w:val="TableParagraph"/>
              <w:spacing w:before="0"/>
              <w:jc w:val="left"/>
              <w:rPr>
                <w:rFonts w:ascii="Times New Roman"/>
                <w:sz w:val="18"/>
              </w:rPr>
            </w:pPr>
          </w:p>
        </w:tc>
        <w:tc>
          <w:tcPr>
            <w:tcW w:w="2247" w:type="dxa"/>
          </w:tcPr>
          <w:p>
            <w:pPr>
              <w:pStyle w:val="TableParagraph"/>
              <w:spacing w:line="223" w:lineRule="exact" w:before="11"/>
              <w:ind w:left="106"/>
              <w:jc w:val="left"/>
              <w:rPr>
                <w:sz w:val="20"/>
              </w:rPr>
            </w:pPr>
            <w:r>
              <w:rPr>
                <w:sz w:val="20"/>
              </w:rPr>
              <w:t>*Williams</w:t>
            </w:r>
            <w:r>
              <w:rPr>
                <w:spacing w:val="-13"/>
                <w:sz w:val="20"/>
              </w:rPr>
              <w:t> </w:t>
            </w:r>
            <w:r>
              <w:rPr>
                <w:spacing w:val="-4"/>
                <w:sz w:val="20"/>
              </w:rPr>
              <w:t>Lake</w:t>
            </w:r>
          </w:p>
        </w:tc>
        <w:tc>
          <w:tcPr>
            <w:tcW w:w="1083" w:type="dxa"/>
          </w:tcPr>
          <w:p>
            <w:pPr>
              <w:pStyle w:val="TableParagraph"/>
              <w:spacing w:line="223" w:lineRule="exact" w:before="11"/>
              <w:ind w:left="241" w:right="237"/>
              <w:rPr>
                <w:sz w:val="20"/>
              </w:rPr>
            </w:pPr>
            <w:r>
              <w:rPr>
                <w:spacing w:val="-5"/>
                <w:sz w:val="20"/>
              </w:rPr>
              <w:t>29</w:t>
            </w:r>
          </w:p>
        </w:tc>
        <w:tc>
          <w:tcPr>
            <w:tcW w:w="2122" w:type="dxa"/>
          </w:tcPr>
          <w:p>
            <w:pPr>
              <w:pStyle w:val="TableParagraph"/>
              <w:spacing w:line="223" w:lineRule="exact" w:before="11"/>
              <w:ind w:left="365" w:right="362"/>
              <w:rPr>
                <w:sz w:val="20"/>
              </w:rPr>
            </w:pPr>
            <w:r>
              <w:rPr>
                <w:sz w:val="20"/>
              </w:rPr>
              <w:t>A,</w:t>
            </w:r>
            <w:r>
              <w:rPr>
                <w:spacing w:val="-3"/>
                <w:sz w:val="20"/>
              </w:rPr>
              <w:t> </w:t>
            </w:r>
            <w:r>
              <w:rPr>
                <w:sz w:val="20"/>
              </w:rPr>
              <w:t>B,</w:t>
            </w:r>
            <w:r>
              <w:rPr>
                <w:spacing w:val="-3"/>
                <w:sz w:val="20"/>
              </w:rPr>
              <w:t> </w:t>
            </w:r>
            <w:r>
              <w:rPr>
                <w:sz w:val="20"/>
              </w:rPr>
              <w:t>C,</w:t>
            </w:r>
            <w:r>
              <w:rPr>
                <w:spacing w:val="-2"/>
                <w:sz w:val="20"/>
              </w:rPr>
              <w:t> </w:t>
            </w:r>
            <w:r>
              <w:rPr>
                <w:sz w:val="20"/>
              </w:rPr>
              <w:t>D,</w:t>
            </w:r>
            <w:r>
              <w:rPr>
                <w:spacing w:val="-3"/>
                <w:sz w:val="20"/>
              </w:rPr>
              <w:t> </w:t>
            </w:r>
            <w:r>
              <w:rPr>
                <w:sz w:val="20"/>
              </w:rPr>
              <w:t>E,</w:t>
            </w:r>
            <w:r>
              <w:rPr>
                <w:spacing w:val="-2"/>
                <w:sz w:val="20"/>
              </w:rPr>
              <w:t> </w:t>
            </w:r>
            <w:r>
              <w:rPr>
                <w:spacing w:val="-12"/>
                <w:sz w:val="20"/>
              </w:rPr>
              <w:t>I</w:t>
            </w:r>
          </w:p>
        </w:tc>
        <w:tc>
          <w:tcPr>
            <w:tcW w:w="869" w:type="dxa"/>
          </w:tcPr>
          <w:p>
            <w:pPr>
              <w:pStyle w:val="TableParagraph"/>
              <w:spacing w:line="223" w:lineRule="exact" w:before="11"/>
              <w:ind w:left="209" w:right="209"/>
              <w:rPr>
                <w:sz w:val="20"/>
              </w:rPr>
            </w:pPr>
            <w:r>
              <w:rPr>
                <w:spacing w:val="-4"/>
                <w:sz w:val="20"/>
              </w:rPr>
              <w:t>2.99</w:t>
            </w:r>
          </w:p>
        </w:tc>
      </w:tr>
      <w:tr>
        <w:trPr>
          <w:trHeight w:val="254" w:hRule="atLeast"/>
        </w:trPr>
        <w:tc>
          <w:tcPr>
            <w:tcW w:w="941" w:type="dxa"/>
            <w:vMerge w:val="restart"/>
          </w:tcPr>
          <w:p>
            <w:pPr>
              <w:pStyle w:val="TableParagraph"/>
              <w:spacing w:before="144"/>
              <w:ind w:left="9"/>
              <w:rPr>
                <w:sz w:val="20"/>
              </w:rPr>
            </w:pPr>
            <w:r>
              <w:rPr>
                <w:w w:val="99"/>
                <w:sz w:val="20"/>
              </w:rPr>
              <w:t>L</w:t>
            </w:r>
          </w:p>
        </w:tc>
        <w:tc>
          <w:tcPr>
            <w:tcW w:w="1542" w:type="dxa"/>
            <w:vMerge w:val="restart"/>
          </w:tcPr>
          <w:p>
            <w:pPr>
              <w:pStyle w:val="TableParagraph"/>
              <w:spacing w:before="0"/>
              <w:jc w:val="left"/>
              <w:rPr>
                <w:rFonts w:ascii="Times New Roman"/>
                <w:sz w:val="20"/>
              </w:rPr>
            </w:pPr>
          </w:p>
        </w:tc>
        <w:tc>
          <w:tcPr>
            <w:tcW w:w="2247" w:type="dxa"/>
          </w:tcPr>
          <w:p>
            <w:pPr>
              <w:pStyle w:val="TableParagraph"/>
              <w:spacing w:line="223" w:lineRule="exact" w:before="11"/>
              <w:ind w:left="106"/>
              <w:jc w:val="left"/>
              <w:rPr>
                <w:sz w:val="20"/>
              </w:rPr>
            </w:pPr>
            <w:r>
              <w:rPr>
                <w:sz w:val="20"/>
              </w:rPr>
              <w:t>*Williams</w:t>
            </w:r>
            <w:r>
              <w:rPr>
                <w:spacing w:val="-13"/>
                <w:sz w:val="20"/>
              </w:rPr>
              <w:t> </w:t>
            </w:r>
            <w:r>
              <w:rPr>
                <w:spacing w:val="-4"/>
                <w:sz w:val="20"/>
              </w:rPr>
              <w:t>Lake</w:t>
            </w:r>
          </w:p>
        </w:tc>
        <w:tc>
          <w:tcPr>
            <w:tcW w:w="1083" w:type="dxa"/>
          </w:tcPr>
          <w:p>
            <w:pPr>
              <w:pStyle w:val="TableParagraph"/>
              <w:spacing w:line="223" w:lineRule="exact" w:before="11"/>
              <w:ind w:left="241" w:right="237"/>
              <w:rPr>
                <w:sz w:val="20"/>
              </w:rPr>
            </w:pPr>
            <w:r>
              <w:rPr>
                <w:spacing w:val="-5"/>
                <w:sz w:val="20"/>
              </w:rPr>
              <w:t>29</w:t>
            </w:r>
          </w:p>
        </w:tc>
        <w:tc>
          <w:tcPr>
            <w:tcW w:w="2122" w:type="dxa"/>
          </w:tcPr>
          <w:p>
            <w:pPr>
              <w:pStyle w:val="TableParagraph"/>
              <w:spacing w:line="223" w:lineRule="exact" w:before="11"/>
              <w:ind w:left="365" w:right="362"/>
              <w:rPr>
                <w:sz w:val="20"/>
              </w:rPr>
            </w:pPr>
            <w:r>
              <w:rPr>
                <w:sz w:val="20"/>
              </w:rPr>
              <w:t>K,</w:t>
            </w:r>
            <w:r>
              <w:rPr>
                <w:spacing w:val="-4"/>
                <w:sz w:val="20"/>
              </w:rPr>
              <w:t> </w:t>
            </w:r>
            <w:r>
              <w:rPr>
                <w:sz w:val="20"/>
              </w:rPr>
              <w:t>L,</w:t>
            </w:r>
            <w:r>
              <w:rPr>
                <w:spacing w:val="-2"/>
                <w:sz w:val="20"/>
              </w:rPr>
              <w:t> </w:t>
            </w:r>
            <w:r>
              <w:rPr>
                <w:sz w:val="20"/>
              </w:rPr>
              <w:t>M,</w:t>
            </w:r>
            <w:r>
              <w:rPr>
                <w:spacing w:val="-3"/>
                <w:sz w:val="20"/>
              </w:rPr>
              <w:t> </w:t>
            </w:r>
            <w:r>
              <w:rPr>
                <w:spacing w:val="-10"/>
                <w:sz w:val="20"/>
              </w:rPr>
              <w:t>N</w:t>
            </w:r>
          </w:p>
        </w:tc>
        <w:tc>
          <w:tcPr>
            <w:tcW w:w="869" w:type="dxa"/>
            <w:vMerge w:val="restart"/>
          </w:tcPr>
          <w:p>
            <w:pPr>
              <w:pStyle w:val="TableParagraph"/>
              <w:spacing w:before="144"/>
              <w:ind w:left="235"/>
              <w:jc w:val="left"/>
              <w:rPr>
                <w:sz w:val="20"/>
              </w:rPr>
            </w:pPr>
            <w:r>
              <w:rPr>
                <w:spacing w:val="-4"/>
                <w:sz w:val="20"/>
              </w:rPr>
              <w:t>4.36</w:t>
            </w:r>
          </w:p>
        </w:tc>
      </w:tr>
      <w:tr>
        <w:trPr>
          <w:trHeight w:val="256" w:hRule="atLeast"/>
        </w:trPr>
        <w:tc>
          <w:tcPr>
            <w:tcW w:w="941" w:type="dxa"/>
            <w:vMerge/>
            <w:tcBorders>
              <w:top w:val="nil"/>
            </w:tcBorders>
          </w:tcPr>
          <w:p>
            <w:pPr>
              <w:rPr>
                <w:sz w:val="2"/>
                <w:szCs w:val="2"/>
              </w:rPr>
            </w:pPr>
          </w:p>
        </w:tc>
        <w:tc>
          <w:tcPr>
            <w:tcW w:w="1542" w:type="dxa"/>
            <w:vMerge/>
            <w:tcBorders>
              <w:top w:val="nil"/>
            </w:tcBorders>
          </w:tcPr>
          <w:p>
            <w:pPr>
              <w:rPr>
                <w:sz w:val="2"/>
                <w:szCs w:val="2"/>
              </w:rPr>
            </w:pPr>
          </w:p>
        </w:tc>
        <w:tc>
          <w:tcPr>
            <w:tcW w:w="2247" w:type="dxa"/>
          </w:tcPr>
          <w:p>
            <w:pPr>
              <w:pStyle w:val="TableParagraph"/>
              <w:spacing w:line="223" w:lineRule="exact" w:before="14"/>
              <w:ind w:left="106"/>
              <w:jc w:val="left"/>
              <w:rPr>
                <w:sz w:val="20"/>
              </w:rPr>
            </w:pPr>
            <w:r>
              <w:rPr>
                <w:sz w:val="20"/>
              </w:rPr>
              <w:t>*100</w:t>
            </w:r>
            <w:r>
              <w:rPr>
                <w:spacing w:val="-6"/>
                <w:sz w:val="20"/>
              </w:rPr>
              <w:t> </w:t>
            </w:r>
            <w:r>
              <w:rPr>
                <w:sz w:val="20"/>
              </w:rPr>
              <w:t>Mile</w:t>
            </w:r>
            <w:r>
              <w:rPr>
                <w:spacing w:val="-5"/>
                <w:sz w:val="20"/>
              </w:rPr>
              <w:t> </w:t>
            </w:r>
            <w:r>
              <w:rPr>
                <w:spacing w:val="-2"/>
                <w:sz w:val="20"/>
              </w:rPr>
              <w:t>House</w:t>
            </w:r>
          </w:p>
        </w:tc>
        <w:tc>
          <w:tcPr>
            <w:tcW w:w="1083" w:type="dxa"/>
          </w:tcPr>
          <w:p>
            <w:pPr>
              <w:pStyle w:val="TableParagraph"/>
              <w:spacing w:line="223" w:lineRule="exact" w:before="14"/>
              <w:ind w:left="241" w:right="237"/>
              <w:rPr>
                <w:sz w:val="20"/>
              </w:rPr>
            </w:pPr>
            <w:r>
              <w:rPr>
                <w:spacing w:val="-5"/>
                <w:sz w:val="20"/>
              </w:rPr>
              <w:t>23</w:t>
            </w:r>
          </w:p>
        </w:tc>
        <w:tc>
          <w:tcPr>
            <w:tcW w:w="2122" w:type="dxa"/>
          </w:tcPr>
          <w:p>
            <w:pPr>
              <w:pStyle w:val="TableParagraph"/>
              <w:spacing w:line="223" w:lineRule="exact" w:before="14"/>
              <w:ind w:left="365" w:right="362"/>
              <w:rPr>
                <w:sz w:val="20"/>
              </w:rPr>
            </w:pPr>
            <w:r>
              <w:rPr>
                <w:sz w:val="20"/>
              </w:rPr>
              <w:t>E,</w:t>
            </w:r>
            <w:r>
              <w:rPr>
                <w:spacing w:val="-4"/>
                <w:sz w:val="20"/>
              </w:rPr>
              <w:t> </w:t>
            </w:r>
            <w:r>
              <w:rPr>
                <w:sz w:val="20"/>
              </w:rPr>
              <w:t>F,</w:t>
            </w:r>
            <w:r>
              <w:rPr>
                <w:spacing w:val="-3"/>
                <w:sz w:val="20"/>
              </w:rPr>
              <w:t> </w:t>
            </w:r>
            <w:r>
              <w:rPr>
                <w:sz w:val="20"/>
              </w:rPr>
              <w:t>G.</w:t>
            </w:r>
            <w:r>
              <w:rPr>
                <w:spacing w:val="-3"/>
                <w:sz w:val="20"/>
              </w:rPr>
              <w:t> </w:t>
            </w:r>
            <w:r>
              <w:rPr>
                <w:spacing w:val="-10"/>
                <w:sz w:val="20"/>
              </w:rPr>
              <w:t>H</w:t>
            </w:r>
          </w:p>
        </w:tc>
        <w:tc>
          <w:tcPr>
            <w:tcW w:w="869" w:type="dxa"/>
            <w:vMerge/>
            <w:tcBorders>
              <w:top w:val="nil"/>
            </w:tcBorders>
          </w:tcPr>
          <w:p>
            <w:pPr>
              <w:rPr>
                <w:sz w:val="2"/>
                <w:szCs w:val="2"/>
              </w:rPr>
            </w:pPr>
          </w:p>
        </w:tc>
      </w:tr>
      <w:tr>
        <w:trPr>
          <w:trHeight w:val="254" w:hRule="atLeast"/>
        </w:trPr>
        <w:tc>
          <w:tcPr>
            <w:tcW w:w="941" w:type="dxa"/>
            <w:vMerge w:val="restart"/>
          </w:tcPr>
          <w:p>
            <w:pPr>
              <w:pStyle w:val="TableParagraph"/>
              <w:spacing w:before="143"/>
              <w:ind w:left="7"/>
              <w:rPr>
                <w:sz w:val="20"/>
              </w:rPr>
            </w:pPr>
            <w:r>
              <w:rPr>
                <w:w w:val="99"/>
                <w:sz w:val="20"/>
              </w:rPr>
              <w:t>M</w:t>
            </w:r>
          </w:p>
        </w:tc>
        <w:tc>
          <w:tcPr>
            <w:tcW w:w="1542" w:type="dxa"/>
            <w:vMerge w:val="restart"/>
          </w:tcPr>
          <w:p>
            <w:pPr>
              <w:pStyle w:val="TableParagraph"/>
              <w:spacing w:before="0"/>
              <w:jc w:val="left"/>
              <w:rPr>
                <w:rFonts w:ascii="Times New Roman"/>
                <w:sz w:val="20"/>
              </w:rPr>
            </w:pPr>
          </w:p>
        </w:tc>
        <w:tc>
          <w:tcPr>
            <w:tcW w:w="2247" w:type="dxa"/>
          </w:tcPr>
          <w:p>
            <w:pPr>
              <w:pStyle w:val="TableParagraph"/>
              <w:spacing w:line="223" w:lineRule="exact" w:before="11"/>
              <w:ind w:left="106"/>
              <w:jc w:val="left"/>
              <w:rPr>
                <w:sz w:val="20"/>
              </w:rPr>
            </w:pPr>
            <w:r>
              <w:rPr>
                <w:sz w:val="20"/>
              </w:rPr>
              <w:t>*Williams</w:t>
            </w:r>
            <w:r>
              <w:rPr>
                <w:spacing w:val="-13"/>
                <w:sz w:val="20"/>
              </w:rPr>
              <w:t> </w:t>
            </w:r>
            <w:r>
              <w:rPr>
                <w:spacing w:val="-4"/>
                <w:sz w:val="20"/>
              </w:rPr>
              <w:t>Lake</w:t>
            </w:r>
          </w:p>
        </w:tc>
        <w:tc>
          <w:tcPr>
            <w:tcW w:w="1083" w:type="dxa"/>
          </w:tcPr>
          <w:p>
            <w:pPr>
              <w:pStyle w:val="TableParagraph"/>
              <w:spacing w:line="223" w:lineRule="exact" w:before="11"/>
              <w:ind w:left="241" w:right="237"/>
              <w:rPr>
                <w:sz w:val="20"/>
              </w:rPr>
            </w:pPr>
            <w:r>
              <w:rPr>
                <w:spacing w:val="-5"/>
                <w:sz w:val="20"/>
              </w:rPr>
              <w:t>29</w:t>
            </w:r>
          </w:p>
        </w:tc>
        <w:tc>
          <w:tcPr>
            <w:tcW w:w="2122" w:type="dxa"/>
          </w:tcPr>
          <w:p>
            <w:pPr>
              <w:pStyle w:val="TableParagraph"/>
              <w:spacing w:line="223" w:lineRule="exact" w:before="11"/>
              <w:ind w:left="362" w:right="362"/>
              <w:rPr>
                <w:sz w:val="20"/>
              </w:rPr>
            </w:pPr>
            <w:r>
              <w:rPr>
                <w:sz w:val="20"/>
              </w:rPr>
              <w:t>F,</w:t>
            </w:r>
            <w:r>
              <w:rPr>
                <w:spacing w:val="-3"/>
                <w:sz w:val="20"/>
              </w:rPr>
              <w:t> </w:t>
            </w:r>
            <w:r>
              <w:rPr>
                <w:sz w:val="20"/>
              </w:rPr>
              <w:t>G,</w:t>
            </w:r>
            <w:r>
              <w:rPr>
                <w:spacing w:val="-3"/>
                <w:sz w:val="20"/>
              </w:rPr>
              <w:t> </w:t>
            </w:r>
            <w:r>
              <w:rPr>
                <w:sz w:val="20"/>
              </w:rPr>
              <w:t>H,</w:t>
            </w:r>
            <w:r>
              <w:rPr>
                <w:spacing w:val="-3"/>
                <w:sz w:val="20"/>
              </w:rPr>
              <w:t> </w:t>
            </w:r>
            <w:r>
              <w:rPr>
                <w:spacing w:val="-10"/>
                <w:sz w:val="20"/>
              </w:rPr>
              <w:t>J</w:t>
            </w:r>
          </w:p>
        </w:tc>
        <w:tc>
          <w:tcPr>
            <w:tcW w:w="869" w:type="dxa"/>
            <w:vMerge w:val="restart"/>
          </w:tcPr>
          <w:p>
            <w:pPr>
              <w:pStyle w:val="TableParagraph"/>
              <w:spacing w:before="143"/>
              <w:ind w:left="235"/>
              <w:jc w:val="left"/>
              <w:rPr>
                <w:sz w:val="20"/>
              </w:rPr>
            </w:pPr>
            <w:r>
              <w:rPr>
                <w:spacing w:val="-4"/>
                <w:sz w:val="20"/>
              </w:rPr>
              <w:t>3.37</w:t>
            </w:r>
          </w:p>
        </w:tc>
      </w:tr>
      <w:tr>
        <w:trPr>
          <w:trHeight w:val="256" w:hRule="atLeast"/>
        </w:trPr>
        <w:tc>
          <w:tcPr>
            <w:tcW w:w="941" w:type="dxa"/>
            <w:vMerge/>
            <w:tcBorders>
              <w:top w:val="nil"/>
            </w:tcBorders>
          </w:tcPr>
          <w:p>
            <w:pPr>
              <w:rPr>
                <w:sz w:val="2"/>
                <w:szCs w:val="2"/>
              </w:rPr>
            </w:pPr>
          </w:p>
        </w:tc>
        <w:tc>
          <w:tcPr>
            <w:tcW w:w="1542" w:type="dxa"/>
            <w:vMerge/>
            <w:tcBorders>
              <w:top w:val="nil"/>
            </w:tcBorders>
          </w:tcPr>
          <w:p>
            <w:pPr>
              <w:rPr>
                <w:sz w:val="2"/>
                <w:szCs w:val="2"/>
              </w:rPr>
            </w:pPr>
          </w:p>
        </w:tc>
        <w:tc>
          <w:tcPr>
            <w:tcW w:w="2247" w:type="dxa"/>
          </w:tcPr>
          <w:p>
            <w:pPr>
              <w:pStyle w:val="TableParagraph"/>
              <w:spacing w:line="225" w:lineRule="exact" w:before="11"/>
              <w:ind w:left="106"/>
              <w:jc w:val="left"/>
              <w:rPr>
                <w:sz w:val="20"/>
              </w:rPr>
            </w:pPr>
            <w:r>
              <w:rPr>
                <w:sz w:val="20"/>
              </w:rPr>
              <w:t>*100</w:t>
            </w:r>
            <w:r>
              <w:rPr>
                <w:spacing w:val="-6"/>
                <w:sz w:val="20"/>
              </w:rPr>
              <w:t> </w:t>
            </w:r>
            <w:r>
              <w:rPr>
                <w:sz w:val="20"/>
              </w:rPr>
              <w:t>Mile</w:t>
            </w:r>
            <w:r>
              <w:rPr>
                <w:spacing w:val="-4"/>
                <w:sz w:val="20"/>
              </w:rPr>
              <w:t> </w:t>
            </w:r>
            <w:r>
              <w:rPr>
                <w:spacing w:val="-2"/>
                <w:sz w:val="20"/>
              </w:rPr>
              <w:t>House</w:t>
            </w:r>
          </w:p>
        </w:tc>
        <w:tc>
          <w:tcPr>
            <w:tcW w:w="1083" w:type="dxa"/>
          </w:tcPr>
          <w:p>
            <w:pPr>
              <w:pStyle w:val="TableParagraph"/>
              <w:spacing w:line="225" w:lineRule="exact" w:before="11"/>
              <w:ind w:left="241" w:right="237"/>
              <w:rPr>
                <w:sz w:val="20"/>
              </w:rPr>
            </w:pPr>
            <w:r>
              <w:rPr>
                <w:spacing w:val="-5"/>
                <w:sz w:val="20"/>
              </w:rPr>
              <w:t>23</w:t>
            </w:r>
          </w:p>
        </w:tc>
        <w:tc>
          <w:tcPr>
            <w:tcW w:w="2122" w:type="dxa"/>
          </w:tcPr>
          <w:p>
            <w:pPr>
              <w:pStyle w:val="TableParagraph"/>
              <w:spacing w:line="225" w:lineRule="exact" w:before="11"/>
              <w:ind w:left="365" w:right="362"/>
              <w:rPr>
                <w:sz w:val="20"/>
              </w:rPr>
            </w:pPr>
            <w:r>
              <w:rPr>
                <w:sz w:val="20"/>
              </w:rPr>
              <w:t>A,</w:t>
            </w:r>
            <w:r>
              <w:rPr>
                <w:spacing w:val="-3"/>
                <w:sz w:val="20"/>
              </w:rPr>
              <w:t> </w:t>
            </w:r>
            <w:r>
              <w:rPr>
                <w:sz w:val="20"/>
              </w:rPr>
              <w:t>B,</w:t>
            </w:r>
            <w:r>
              <w:rPr>
                <w:spacing w:val="-3"/>
                <w:sz w:val="20"/>
              </w:rPr>
              <w:t> </w:t>
            </w:r>
            <w:r>
              <w:rPr>
                <w:sz w:val="20"/>
              </w:rPr>
              <w:t>C,</w:t>
            </w:r>
            <w:r>
              <w:rPr>
                <w:spacing w:val="-3"/>
                <w:sz w:val="20"/>
              </w:rPr>
              <w:t> </w:t>
            </w:r>
            <w:r>
              <w:rPr>
                <w:spacing w:val="-10"/>
                <w:sz w:val="20"/>
              </w:rPr>
              <w:t>D</w:t>
            </w:r>
          </w:p>
        </w:tc>
        <w:tc>
          <w:tcPr>
            <w:tcW w:w="869" w:type="dxa"/>
            <w:vMerge/>
            <w:tcBorders>
              <w:top w:val="nil"/>
            </w:tcBorders>
          </w:tcPr>
          <w:p>
            <w:pPr>
              <w:rPr>
                <w:sz w:val="2"/>
                <w:szCs w:val="2"/>
              </w:rPr>
            </w:pPr>
          </w:p>
        </w:tc>
      </w:tr>
      <w:tr>
        <w:trPr>
          <w:trHeight w:val="253" w:hRule="atLeast"/>
        </w:trPr>
        <w:tc>
          <w:tcPr>
            <w:tcW w:w="941" w:type="dxa"/>
            <w:vMerge w:val="restart"/>
          </w:tcPr>
          <w:p>
            <w:pPr>
              <w:pStyle w:val="TableParagraph"/>
              <w:spacing w:before="143"/>
              <w:ind w:left="9"/>
              <w:rPr>
                <w:sz w:val="20"/>
              </w:rPr>
            </w:pPr>
            <w:r>
              <w:rPr>
                <w:w w:val="99"/>
                <w:sz w:val="20"/>
              </w:rPr>
              <w:t>N</w:t>
            </w:r>
          </w:p>
        </w:tc>
        <w:tc>
          <w:tcPr>
            <w:tcW w:w="1542" w:type="dxa"/>
            <w:vMerge w:val="restart"/>
          </w:tcPr>
          <w:p>
            <w:pPr>
              <w:pStyle w:val="TableParagraph"/>
              <w:spacing w:before="143"/>
              <w:ind w:left="485" w:right="482"/>
              <w:rPr>
                <w:sz w:val="20"/>
              </w:rPr>
            </w:pPr>
            <w:r>
              <w:rPr>
                <w:spacing w:val="-5"/>
                <w:sz w:val="20"/>
              </w:rPr>
              <w:t>18</w:t>
            </w:r>
          </w:p>
        </w:tc>
        <w:tc>
          <w:tcPr>
            <w:tcW w:w="2247" w:type="dxa"/>
          </w:tcPr>
          <w:p>
            <w:pPr>
              <w:pStyle w:val="TableParagraph"/>
              <w:spacing w:line="223" w:lineRule="exact" w:before="11"/>
              <w:ind w:left="106"/>
              <w:jc w:val="left"/>
              <w:rPr>
                <w:sz w:val="20"/>
              </w:rPr>
            </w:pPr>
            <w:r>
              <w:rPr>
                <w:sz w:val="20"/>
              </w:rPr>
              <w:t>Robson</w:t>
            </w:r>
            <w:r>
              <w:rPr>
                <w:spacing w:val="-8"/>
                <w:sz w:val="20"/>
              </w:rPr>
              <w:t> </w:t>
            </w:r>
            <w:r>
              <w:rPr>
                <w:spacing w:val="-2"/>
                <w:sz w:val="20"/>
              </w:rPr>
              <w:t>Valley</w:t>
            </w:r>
          </w:p>
        </w:tc>
        <w:tc>
          <w:tcPr>
            <w:tcW w:w="1083" w:type="dxa"/>
          </w:tcPr>
          <w:p>
            <w:pPr>
              <w:pStyle w:val="TableParagraph"/>
              <w:spacing w:line="223" w:lineRule="exact" w:before="11"/>
              <w:ind w:left="241" w:right="237"/>
              <w:rPr>
                <w:sz w:val="20"/>
              </w:rPr>
            </w:pPr>
            <w:r>
              <w:rPr>
                <w:spacing w:val="-5"/>
                <w:sz w:val="20"/>
              </w:rPr>
              <w:t>17</w:t>
            </w:r>
          </w:p>
        </w:tc>
        <w:tc>
          <w:tcPr>
            <w:tcW w:w="2122" w:type="dxa"/>
          </w:tcPr>
          <w:p>
            <w:pPr>
              <w:pStyle w:val="TableParagraph"/>
              <w:spacing w:line="223" w:lineRule="exact" w:before="11"/>
              <w:ind w:left="363" w:right="362"/>
              <w:rPr>
                <w:sz w:val="20"/>
              </w:rPr>
            </w:pPr>
            <w:r>
              <w:rPr>
                <w:spacing w:val="-5"/>
                <w:sz w:val="20"/>
              </w:rPr>
              <w:t>All</w:t>
            </w:r>
          </w:p>
        </w:tc>
        <w:tc>
          <w:tcPr>
            <w:tcW w:w="869" w:type="dxa"/>
            <w:vMerge w:val="restart"/>
          </w:tcPr>
          <w:p>
            <w:pPr>
              <w:pStyle w:val="TableParagraph"/>
              <w:spacing w:before="143"/>
              <w:ind w:left="235"/>
              <w:jc w:val="left"/>
              <w:rPr>
                <w:sz w:val="20"/>
              </w:rPr>
            </w:pPr>
            <w:r>
              <w:rPr>
                <w:spacing w:val="-4"/>
                <w:sz w:val="20"/>
              </w:rPr>
              <w:t>5.98</w:t>
            </w:r>
          </w:p>
        </w:tc>
      </w:tr>
      <w:tr>
        <w:trPr>
          <w:trHeight w:val="254" w:hRule="atLeast"/>
        </w:trPr>
        <w:tc>
          <w:tcPr>
            <w:tcW w:w="941" w:type="dxa"/>
            <w:vMerge/>
            <w:tcBorders>
              <w:top w:val="nil"/>
            </w:tcBorders>
          </w:tcPr>
          <w:p>
            <w:pPr>
              <w:rPr>
                <w:sz w:val="2"/>
                <w:szCs w:val="2"/>
              </w:rPr>
            </w:pPr>
          </w:p>
        </w:tc>
        <w:tc>
          <w:tcPr>
            <w:tcW w:w="1542" w:type="dxa"/>
            <w:vMerge/>
            <w:tcBorders>
              <w:top w:val="nil"/>
            </w:tcBorders>
          </w:tcPr>
          <w:p>
            <w:pPr>
              <w:rPr>
                <w:sz w:val="2"/>
                <w:szCs w:val="2"/>
              </w:rPr>
            </w:pPr>
          </w:p>
        </w:tc>
        <w:tc>
          <w:tcPr>
            <w:tcW w:w="2247" w:type="dxa"/>
          </w:tcPr>
          <w:p>
            <w:pPr>
              <w:pStyle w:val="TableParagraph"/>
              <w:spacing w:line="223" w:lineRule="exact" w:before="11"/>
              <w:ind w:left="106"/>
              <w:jc w:val="left"/>
              <w:rPr>
                <w:sz w:val="20"/>
              </w:rPr>
            </w:pPr>
            <w:r>
              <w:rPr>
                <w:spacing w:val="-2"/>
                <w:sz w:val="20"/>
              </w:rPr>
              <w:t>*Kamloops</w:t>
            </w:r>
          </w:p>
        </w:tc>
        <w:tc>
          <w:tcPr>
            <w:tcW w:w="1083" w:type="dxa"/>
          </w:tcPr>
          <w:p>
            <w:pPr>
              <w:pStyle w:val="TableParagraph"/>
              <w:spacing w:line="223" w:lineRule="exact" w:before="11"/>
              <w:ind w:left="241" w:right="237"/>
              <w:rPr>
                <w:sz w:val="20"/>
              </w:rPr>
            </w:pPr>
            <w:r>
              <w:rPr>
                <w:spacing w:val="-5"/>
                <w:sz w:val="20"/>
              </w:rPr>
              <w:t>11</w:t>
            </w:r>
          </w:p>
        </w:tc>
        <w:tc>
          <w:tcPr>
            <w:tcW w:w="2122" w:type="dxa"/>
          </w:tcPr>
          <w:p>
            <w:pPr>
              <w:pStyle w:val="TableParagraph"/>
              <w:spacing w:line="223" w:lineRule="exact" w:before="11"/>
              <w:ind w:left="6"/>
              <w:rPr>
                <w:sz w:val="20"/>
              </w:rPr>
            </w:pPr>
            <w:r>
              <w:rPr>
                <w:w w:val="99"/>
                <w:sz w:val="20"/>
              </w:rPr>
              <w:t>1</w:t>
            </w:r>
          </w:p>
        </w:tc>
        <w:tc>
          <w:tcPr>
            <w:tcW w:w="869" w:type="dxa"/>
            <w:vMerge/>
            <w:tcBorders>
              <w:top w:val="nil"/>
            </w:tcBorders>
          </w:tcPr>
          <w:p>
            <w:pPr>
              <w:rPr>
                <w:sz w:val="2"/>
                <w:szCs w:val="2"/>
              </w:rPr>
            </w:pPr>
          </w:p>
        </w:tc>
      </w:tr>
      <w:tr>
        <w:trPr>
          <w:trHeight w:val="256" w:hRule="atLeast"/>
        </w:trPr>
        <w:tc>
          <w:tcPr>
            <w:tcW w:w="941" w:type="dxa"/>
          </w:tcPr>
          <w:p>
            <w:pPr>
              <w:pStyle w:val="TableParagraph"/>
              <w:spacing w:line="223" w:lineRule="exact" w:before="14"/>
              <w:ind w:left="5"/>
              <w:rPr>
                <w:sz w:val="20"/>
              </w:rPr>
            </w:pPr>
            <w:r>
              <w:rPr>
                <w:w w:val="99"/>
                <w:sz w:val="20"/>
              </w:rPr>
              <w:t>O</w:t>
            </w:r>
          </w:p>
        </w:tc>
        <w:tc>
          <w:tcPr>
            <w:tcW w:w="1542" w:type="dxa"/>
          </w:tcPr>
          <w:p>
            <w:pPr>
              <w:pStyle w:val="TableParagraph"/>
              <w:spacing w:line="223" w:lineRule="exact" w:before="14"/>
              <w:ind w:left="485" w:right="482"/>
              <w:rPr>
                <w:sz w:val="20"/>
              </w:rPr>
            </w:pPr>
            <w:r>
              <w:rPr>
                <w:spacing w:val="-5"/>
                <w:sz w:val="20"/>
              </w:rPr>
              <w:t>35</w:t>
            </w:r>
          </w:p>
        </w:tc>
        <w:tc>
          <w:tcPr>
            <w:tcW w:w="2247" w:type="dxa"/>
          </w:tcPr>
          <w:p>
            <w:pPr>
              <w:pStyle w:val="TableParagraph"/>
              <w:spacing w:line="223" w:lineRule="exact" w:before="14"/>
              <w:ind w:left="106"/>
              <w:jc w:val="left"/>
              <w:rPr>
                <w:sz w:val="20"/>
              </w:rPr>
            </w:pPr>
            <w:r>
              <w:rPr>
                <w:spacing w:val="-2"/>
                <w:sz w:val="20"/>
              </w:rPr>
              <w:t>*Kamloops</w:t>
            </w:r>
          </w:p>
        </w:tc>
        <w:tc>
          <w:tcPr>
            <w:tcW w:w="1083" w:type="dxa"/>
          </w:tcPr>
          <w:p>
            <w:pPr>
              <w:pStyle w:val="TableParagraph"/>
              <w:spacing w:line="223" w:lineRule="exact" w:before="14"/>
              <w:ind w:left="241" w:right="237"/>
              <w:rPr>
                <w:sz w:val="20"/>
              </w:rPr>
            </w:pPr>
            <w:r>
              <w:rPr>
                <w:spacing w:val="-5"/>
                <w:sz w:val="20"/>
              </w:rPr>
              <w:t>11</w:t>
            </w:r>
          </w:p>
        </w:tc>
        <w:tc>
          <w:tcPr>
            <w:tcW w:w="2122" w:type="dxa"/>
          </w:tcPr>
          <w:p>
            <w:pPr>
              <w:pStyle w:val="TableParagraph"/>
              <w:spacing w:line="223" w:lineRule="exact" w:before="14"/>
              <w:ind w:left="365" w:right="362"/>
              <w:rPr>
                <w:sz w:val="20"/>
              </w:rPr>
            </w:pPr>
            <w:r>
              <w:rPr>
                <w:sz w:val="20"/>
              </w:rPr>
              <w:t>2,</w:t>
            </w:r>
            <w:r>
              <w:rPr>
                <w:spacing w:val="-3"/>
                <w:sz w:val="20"/>
              </w:rPr>
              <w:t> </w:t>
            </w:r>
            <w:r>
              <w:rPr>
                <w:sz w:val="20"/>
              </w:rPr>
              <w:t>3,</w:t>
            </w:r>
            <w:r>
              <w:rPr>
                <w:spacing w:val="-1"/>
                <w:sz w:val="20"/>
              </w:rPr>
              <w:t> </w:t>
            </w:r>
            <w:r>
              <w:rPr>
                <w:spacing w:val="-10"/>
                <w:sz w:val="20"/>
              </w:rPr>
              <w:t>4</w:t>
            </w:r>
          </w:p>
        </w:tc>
        <w:tc>
          <w:tcPr>
            <w:tcW w:w="869" w:type="dxa"/>
          </w:tcPr>
          <w:p>
            <w:pPr>
              <w:pStyle w:val="TableParagraph"/>
              <w:spacing w:line="223" w:lineRule="exact" w:before="14"/>
              <w:ind w:left="209" w:right="209"/>
              <w:rPr>
                <w:sz w:val="20"/>
              </w:rPr>
            </w:pPr>
            <w:r>
              <w:rPr>
                <w:spacing w:val="-4"/>
                <w:sz w:val="20"/>
              </w:rPr>
              <w:t>5.42</w:t>
            </w:r>
          </w:p>
        </w:tc>
      </w:tr>
      <w:tr>
        <w:trPr>
          <w:trHeight w:val="254" w:hRule="atLeast"/>
        </w:trPr>
        <w:tc>
          <w:tcPr>
            <w:tcW w:w="941" w:type="dxa"/>
          </w:tcPr>
          <w:p>
            <w:pPr>
              <w:pStyle w:val="TableParagraph"/>
              <w:spacing w:line="223" w:lineRule="exact" w:before="11"/>
              <w:ind w:left="7"/>
              <w:rPr>
                <w:sz w:val="20"/>
              </w:rPr>
            </w:pPr>
            <w:r>
              <w:rPr>
                <w:w w:val="99"/>
                <w:sz w:val="20"/>
              </w:rPr>
              <w:t>P</w:t>
            </w:r>
          </w:p>
        </w:tc>
        <w:tc>
          <w:tcPr>
            <w:tcW w:w="1542" w:type="dxa"/>
          </w:tcPr>
          <w:p>
            <w:pPr>
              <w:pStyle w:val="TableParagraph"/>
              <w:spacing w:before="0"/>
              <w:jc w:val="left"/>
              <w:rPr>
                <w:rFonts w:ascii="Times New Roman"/>
                <w:sz w:val="18"/>
              </w:rPr>
            </w:pPr>
          </w:p>
        </w:tc>
        <w:tc>
          <w:tcPr>
            <w:tcW w:w="2247" w:type="dxa"/>
          </w:tcPr>
          <w:p>
            <w:pPr>
              <w:pStyle w:val="TableParagraph"/>
              <w:spacing w:line="223" w:lineRule="exact" w:before="11"/>
              <w:ind w:left="106"/>
              <w:jc w:val="left"/>
              <w:rPr>
                <w:sz w:val="20"/>
              </w:rPr>
            </w:pPr>
            <w:r>
              <w:rPr>
                <w:spacing w:val="-2"/>
                <w:sz w:val="20"/>
              </w:rPr>
              <w:t>*Merritt</w:t>
            </w:r>
          </w:p>
        </w:tc>
        <w:tc>
          <w:tcPr>
            <w:tcW w:w="1083" w:type="dxa"/>
          </w:tcPr>
          <w:p>
            <w:pPr>
              <w:pStyle w:val="TableParagraph"/>
              <w:spacing w:line="223" w:lineRule="exact" w:before="11"/>
              <w:ind w:left="241" w:right="237"/>
              <w:rPr>
                <w:sz w:val="20"/>
              </w:rPr>
            </w:pPr>
            <w:r>
              <w:rPr>
                <w:spacing w:val="-5"/>
                <w:sz w:val="20"/>
              </w:rPr>
              <w:t>18</w:t>
            </w:r>
          </w:p>
        </w:tc>
        <w:tc>
          <w:tcPr>
            <w:tcW w:w="2122" w:type="dxa"/>
          </w:tcPr>
          <w:p>
            <w:pPr>
              <w:pStyle w:val="TableParagraph"/>
              <w:spacing w:line="223" w:lineRule="exact" w:before="11"/>
              <w:ind w:left="363" w:right="362"/>
              <w:rPr>
                <w:sz w:val="20"/>
              </w:rPr>
            </w:pPr>
            <w:r>
              <w:rPr>
                <w:spacing w:val="-5"/>
                <w:sz w:val="20"/>
              </w:rPr>
              <w:t>All</w:t>
            </w:r>
          </w:p>
        </w:tc>
        <w:tc>
          <w:tcPr>
            <w:tcW w:w="869" w:type="dxa"/>
          </w:tcPr>
          <w:p>
            <w:pPr>
              <w:pStyle w:val="TableParagraph"/>
              <w:spacing w:line="223" w:lineRule="exact" w:before="11"/>
              <w:ind w:left="209" w:right="209"/>
              <w:rPr>
                <w:sz w:val="20"/>
              </w:rPr>
            </w:pPr>
            <w:r>
              <w:rPr>
                <w:spacing w:val="-4"/>
                <w:sz w:val="20"/>
              </w:rPr>
              <w:t>3.01</w:t>
            </w:r>
          </w:p>
        </w:tc>
      </w:tr>
      <w:tr>
        <w:trPr>
          <w:trHeight w:val="256" w:hRule="atLeast"/>
        </w:trPr>
        <w:tc>
          <w:tcPr>
            <w:tcW w:w="941" w:type="dxa"/>
            <w:vMerge w:val="restart"/>
          </w:tcPr>
          <w:p>
            <w:pPr>
              <w:pStyle w:val="TableParagraph"/>
              <w:spacing w:before="146"/>
              <w:ind w:left="5"/>
              <w:rPr>
                <w:sz w:val="20"/>
              </w:rPr>
            </w:pPr>
            <w:r>
              <w:rPr>
                <w:w w:val="99"/>
                <w:sz w:val="20"/>
              </w:rPr>
              <w:t>Q</w:t>
            </w:r>
          </w:p>
        </w:tc>
        <w:tc>
          <w:tcPr>
            <w:tcW w:w="1542" w:type="dxa"/>
            <w:vMerge w:val="restart"/>
          </w:tcPr>
          <w:p>
            <w:pPr>
              <w:pStyle w:val="TableParagraph"/>
              <w:spacing w:before="146"/>
              <w:ind w:left="484" w:right="482"/>
              <w:rPr>
                <w:sz w:val="20"/>
              </w:rPr>
            </w:pPr>
            <w:r>
              <w:rPr>
                <w:sz w:val="20"/>
              </w:rPr>
              <w:t>8,</w:t>
            </w:r>
            <w:r>
              <w:rPr>
                <w:spacing w:val="-4"/>
                <w:sz w:val="20"/>
              </w:rPr>
              <w:t> </w:t>
            </w:r>
            <w:r>
              <w:rPr>
                <w:spacing w:val="-7"/>
                <w:sz w:val="20"/>
              </w:rPr>
              <w:t>59</w:t>
            </w:r>
          </w:p>
        </w:tc>
        <w:tc>
          <w:tcPr>
            <w:tcW w:w="2247" w:type="dxa"/>
          </w:tcPr>
          <w:p>
            <w:pPr>
              <w:pStyle w:val="TableParagraph"/>
              <w:spacing w:line="223" w:lineRule="exact" w:before="14"/>
              <w:ind w:left="106"/>
              <w:jc w:val="left"/>
              <w:rPr>
                <w:sz w:val="20"/>
              </w:rPr>
            </w:pPr>
            <w:r>
              <w:rPr>
                <w:spacing w:val="-2"/>
                <w:sz w:val="20"/>
              </w:rPr>
              <w:t>*Boundary</w:t>
            </w:r>
          </w:p>
        </w:tc>
        <w:tc>
          <w:tcPr>
            <w:tcW w:w="1083" w:type="dxa"/>
          </w:tcPr>
          <w:p>
            <w:pPr>
              <w:pStyle w:val="TableParagraph"/>
              <w:spacing w:line="223" w:lineRule="exact" w:before="14"/>
              <w:ind w:left="4"/>
              <w:rPr>
                <w:sz w:val="20"/>
              </w:rPr>
            </w:pPr>
            <w:r>
              <w:rPr>
                <w:w w:val="99"/>
                <w:sz w:val="20"/>
              </w:rPr>
              <w:t>2</w:t>
            </w:r>
          </w:p>
        </w:tc>
        <w:tc>
          <w:tcPr>
            <w:tcW w:w="2122" w:type="dxa"/>
          </w:tcPr>
          <w:p>
            <w:pPr>
              <w:pStyle w:val="TableParagraph"/>
              <w:spacing w:line="223" w:lineRule="exact" w:before="14"/>
              <w:ind w:left="362" w:right="362"/>
              <w:rPr>
                <w:sz w:val="20"/>
              </w:rPr>
            </w:pPr>
            <w:r>
              <w:rPr>
                <w:sz w:val="20"/>
              </w:rPr>
              <w:t>E,</w:t>
            </w:r>
            <w:r>
              <w:rPr>
                <w:spacing w:val="-4"/>
                <w:sz w:val="20"/>
              </w:rPr>
              <w:t> </w:t>
            </w:r>
            <w:r>
              <w:rPr>
                <w:spacing w:val="-10"/>
                <w:sz w:val="20"/>
              </w:rPr>
              <w:t>F</w:t>
            </w:r>
          </w:p>
        </w:tc>
        <w:tc>
          <w:tcPr>
            <w:tcW w:w="869" w:type="dxa"/>
            <w:vMerge w:val="restart"/>
          </w:tcPr>
          <w:p>
            <w:pPr>
              <w:pStyle w:val="TableParagraph"/>
              <w:spacing w:before="146"/>
              <w:ind w:left="235"/>
              <w:jc w:val="left"/>
              <w:rPr>
                <w:sz w:val="20"/>
              </w:rPr>
            </w:pPr>
            <w:r>
              <w:rPr>
                <w:spacing w:val="-4"/>
                <w:sz w:val="20"/>
              </w:rPr>
              <w:t>4.11</w:t>
            </w:r>
          </w:p>
        </w:tc>
      </w:tr>
      <w:tr>
        <w:trPr>
          <w:trHeight w:val="253" w:hRule="atLeast"/>
        </w:trPr>
        <w:tc>
          <w:tcPr>
            <w:tcW w:w="941" w:type="dxa"/>
            <w:vMerge/>
            <w:tcBorders>
              <w:top w:val="nil"/>
            </w:tcBorders>
          </w:tcPr>
          <w:p>
            <w:pPr>
              <w:rPr>
                <w:sz w:val="2"/>
                <w:szCs w:val="2"/>
              </w:rPr>
            </w:pPr>
          </w:p>
        </w:tc>
        <w:tc>
          <w:tcPr>
            <w:tcW w:w="1542" w:type="dxa"/>
            <w:vMerge/>
            <w:tcBorders>
              <w:top w:val="nil"/>
            </w:tcBorders>
          </w:tcPr>
          <w:p>
            <w:pPr>
              <w:rPr>
                <w:sz w:val="2"/>
                <w:szCs w:val="2"/>
              </w:rPr>
            </w:pPr>
          </w:p>
        </w:tc>
        <w:tc>
          <w:tcPr>
            <w:tcW w:w="2247" w:type="dxa"/>
          </w:tcPr>
          <w:p>
            <w:pPr>
              <w:pStyle w:val="TableParagraph"/>
              <w:spacing w:line="223" w:lineRule="exact" w:before="11"/>
              <w:ind w:left="106"/>
              <w:jc w:val="left"/>
              <w:rPr>
                <w:sz w:val="20"/>
              </w:rPr>
            </w:pPr>
            <w:r>
              <w:rPr>
                <w:spacing w:val="-2"/>
                <w:sz w:val="20"/>
              </w:rPr>
              <w:t>*Okanagan</w:t>
            </w:r>
          </w:p>
        </w:tc>
        <w:tc>
          <w:tcPr>
            <w:tcW w:w="1083" w:type="dxa"/>
          </w:tcPr>
          <w:p>
            <w:pPr>
              <w:pStyle w:val="TableParagraph"/>
              <w:spacing w:line="223" w:lineRule="exact" w:before="11"/>
              <w:ind w:left="241" w:right="237"/>
              <w:rPr>
                <w:sz w:val="20"/>
              </w:rPr>
            </w:pPr>
            <w:r>
              <w:rPr>
                <w:spacing w:val="-5"/>
                <w:sz w:val="20"/>
              </w:rPr>
              <w:t>22</w:t>
            </w:r>
          </w:p>
        </w:tc>
        <w:tc>
          <w:tcPr>
            <w:tcW w:w="2122" w:type="dxa"/>
          </w:tcPr>
          <w:p>
            <w:pPr>
              <w:pStyle w:val="TableParagraph"/>
              <w:spacing w:line="223" w:lineRule="exact" w:before="11"/>
              <w:ind w:left="365" w:right="362"/>
              <w:rPr>
                <w:sz w:val="20"/>
              </w:rPr>
            </w:pPr>
            <w:r>
              <w:rPr>
                <w:sz w:val="20"/>
              </w:rPr>
              <w:t>1,</w:t>
            </w:r>
            <w:r>
              <w:rPr>
                <w:spacing w:val="-3"/>
                <w:sz w:val="20"/>
              </w:rPr>
              <w:t> </w:t>
            </w:r>
            <w:r>
              <w:rPr>
                <w:sz w:val="20"/>
              </w:rPr>
              <w:t>2,</w:t>
            </w:r>
            <w:r>
              <w:rPr>
                <w:spacing w:val="-1"/>
                <w:sz w:val="20"/>
              </w:rPr>
              <w:t> </w:t>
            </w:r>
            <w:r>
              <w:rPr>
                <w:spacing w:val="-10"/>
                <w:sz w:val="20"/>
              </w:rPr>
              <w:t>3</w:t>
            </w:r>
          </w:p>
        </w:tc>
        <w:tc>
          <w:tcPr>
            <w:tcW w:w="869" w:type="dxa"/>
            <w:vMerge/>
            <w:tcBorders>
              <w:top w:val="nil"/>
            </w:tcBorders>
          </w:tcPr>
          <w:p>
            <w:pPr>
              <w:rPr>
                <w:sz w:val="2"/>
                <w:szCs w:val="2"/>
              </w:rPr>
            </w:pPr>
          </w:p>
        </w:tc>
      </w:tr>
      <w:tr>
        <w:trPr>
          <w:trHeight w:val="256" w:hRule="atLeast"/>
        </w:trPr>
        <w:tc>
          <w:tcPr>
            <w:tcW w:w="941" w:type="dxa"/>
          </w:tcPr>
          <w:p>
            <w:pPr>
              <w:pStyle w:val="TableParagraph"/>
              <w:spacing w:line="225" w:lineRule="exact" w:before="11"/>
              <w:ind w:left="9"/>
              <w:rPr>
                <w:sz w:val="20"/>
              </w:rPr>
            </w:pPr>
            <w:r>
              <w:rPr>
                <w:w w:val="99"/>
                <w:sz w:val="20"/>
              </w:rPr>
              <w:t>R</w:t>
            </w:r>
          </w:p>
        </w:tc>
        <w:tc>
          <w:tcPr>
            <w:tcW w:w="1542" w:type="dxa"/>
          </w:tcPr>
          <w:p>
            <w:pPr>
              <w:pStyle w:val="TableParagraph"/>
              <w:spacing w:line="225" w:lineRule="exact" w:before="11"/>
              <w:ind w:left="485" w:right="482"/>
              <w:rPr>
                <w:sz w:val="20"/>
              </w:rPr>
            </w:pPr>
            <w:r>
              <w:rPr>
                <w:spacing w:val="-5"/>
                <w:sz w:val="20"/>
              </w:rPr>
              <w:t>49</w:t>
            </w:r>
          </w:p>
        </w:tc>
        <w:tc>
          <w:tcPr>
            <w:tcW w:w="2247" w:type="dxa"/>
          </w:tcPr>
          <w:p>
            <w:pPr>
              <w:pStyle w:val="TableParagraph"/>
              <w:spacing w:line="225" w:lineRule="exact" w:before="11"/>
              <w:ind w:left="106"/>
              <w:jc w:val="left"/>
              <w:rPr>
                <w:sz w:val="20"/>
              </w:rPr>
            </w:pPr>
            <w:r>
              <w:rPr>
                <w:spacing w:val="-2"/>
                <w:sz w:val="20"/>
              </w:rPr>
              <w:t>*Okanagan</w:t>
            </w:r>
          </w:p>
        </w:tc>
        <w:tc>
          <w:tcPr>
            <w:tcW w:w="1083" w:type="dxa"/>
          </w:tcPr>
          <w:p>
            <w:pPr>
              <w:pStyle w:val="TableParagraph"/>
              <w:spacing w:line="225" w:lineRule="exact" w:before="11"/>
              <w:ind w:left="241" w:right="237"/>
              <w:rPr>
                <w:sz w:val="20"/>
              </w:rPr>
            </w:pPr>
            <w:r>
              <w:rPr>
                <w:spacing w:val="-5"/>
                <w:sz w:val="20"/>
              </w:rPr>
              <w:t>22</w:t>
            </w:r>
          </w:p>
        </w:tc>
        <w:tc>
          <w:tcPr>
            <w:tcW w:w="2122" w:type="dxa"/>
          </w:tcPr>
          <w:p>
            <w:pPr>
              <w:pStyle w:val="TableParagraph"/>
              <w:spacing w:line="225" w:lineRule="exact" w:before="11"/>
              <w:ind w:left="365" w:right="362"/>
              <w:rPr>
                <w:sz w:val="20"/>
              </w:rPr>
            </w:pPr>
            <w:r>
              <w:rPr>
                <w:sz w:val="20"/>
              </w:rPr>
              <w:t>4,</w:t>
            </w:r>
            <w:r>
              <w:rPr>
                <w:spacing w:val="-5"/>
                <w:sz w:val="20"/>
              </w:rPr>
              <w:t> </w:t>
            </w:r>
            <w:r>
              <w:rPr>
                <w:sz w:val="20"/>
              </w:rPr>
              <w:t>5,</w:t>
            </w:r>
            <w:r>
              <w:rPr>
                <w:spacing w:val="-1"/>
                <w:sz w:val="20"/>
              </w:rPr>
              <w:t> </w:t>
            </w:r>
            <w:r>
              <w:rPr>
                <w:sz w:val="20"/>
              </w:rPr>
              <w:t>6,</w:t>
            </w:r>
            <w:r>
              <w:rPr>
                <w:spacing w:val="-2"/>
                <w:sz w:val="20"/>
              </w:rPr>
              <w:t> </w:t>
            </w:r>
            <w:r>
              <w:rPr>
                <w:spacing w:val="-10"/>
                <w:sz w:val="20"/>
              </w:rPr>
              <w:t>7</w:t>
            </w:r>
          </w:p>
        </w:tc>
        <w:tc>
          <w:tcPr>
            <w:tcW w:w="869" w:type="dxa"/>
          </w:tcPr>
          <w:p>
            <w:pPr>
              <w:pStyle w:val="TableParagraph"/>
              <w:spacing w:line="225" w:lineRule="exact" w:before="11"/>
              <w:ind w:left="209" w:right="209"/>
              <w:rPr>
                <w:sz w:val="20"/>
              </w:rPr>
            </w:pPr>
            <w:r>
              <w:rPr>
                <w:spacing w:val="-4"/>
                <w:sz w:val="20"/>
              </w:rPr>
              <w:t>4.78</w:t>
            </w:r>
          </w:p>
        </w:tc>
      </w:tr>
      <w:tr>
        <w:trPr>
          <w:trHeight w:val="253" w:hRule="atLeast"/>
        </w:trPr>
        <w:tc>
          <w:tcPr>
            <w:tcW w:w="941" w:type="dxa"/>
            <w:vMerge w:val="restart"/>
          </w:tcPr>
          <w:p>
            <w:pPr>
              <w:pStyle w:val="TableParagraph"/>
              <w:spacing w:before="10"/>
              <w:jc w:val="left"/>
              <w:rPr>
                <w:rFonts w:ascii="Arial"/>
                <w:b/>
                <w:sz w:val="23"/>
              </w:rPr>
            </w:pPr>
          </w:p>
          <w:p>
            <w:pPr>
              <w:pStyle w:val="TableParagraph"/>
              <w:spacing w:before="1"/>
              <w:ind w:left="7"/>
              <w:rPr>
                <w:sz w:val="20"/>
              </w:rPr>
            </w:pPr>
            <w:r>
              <w:rPr>
                <w:w w:val="99"/>
                <w:sz w:val="20"/>
              </w:rPr>
              <w:t>S</w:t>
            </w:r>
          </w:p>
        </w:tc>
        <w:tc>
          <w:tcPr>
            <w:tcW w:w="1542" w:type="dxa"/>
            <w:vMerge w:val="restart"/>
          </w:tcPr>
          <w:p>
            <w:pPr>
              <w:pStyle w:val="TableParagraph"/>
              <w:spacing w:before="10"/>
              <w:jc w:val="left"/>
              <w:rPr>
                <w:rFonts w:ascii="Arial"/>
                <w:b/>
                <w:sz w:val="23"/>
              </w:rPr>
            </w:pPr>
          </w:p>
          <w:p>
            <w:pPr>
              <w:pStyle w:val="TableParagraph"/>
              <w:spacing w:before="1"/>
              <w:ind w:left="323"/>
              <w:jc w:val="left"/>
              <w:rPr>
                <w:sz w:val="20"/>
              </w:rPr>
            </w:pPr>
            <w:r>
              <w:rPr>
                <w:sz w:val="20"/>
              </w:rPr>
              <w:t>33,</w:t>
            </w:r>
            <w:r>
              <w:rPr>
                <w:spacing w:val="-4"/>
                <w:sz w:val="20"/>
              </w:rPr>
              <w:t> </w:t>
            </w:r>
            <w:r>
              <w:rPr>
                <w:sz w:val="20"/>
              </w:rPr>
              <w:t>55,</w:t>
            </w:r>
            <w:r>
              <w:rPr>
                <w:spacing w:val="-4"/>
                <w:sz w:val="20"/>
              </w:rPr>
              <w:t> </w:t>
            </w:r>
            <w:r>
              <w:rPr>
                <w:spacing w:val="-5"/>
                <w:sz w:val="20"/>
              </w:rPr>
              <w:t>56</w:t>
            </w:r>
          </w:p>
        </w:tc>
        <w:tc>
          <w:tcPr>
            <w:tcW w:w="2247" w:type="dxa"/>
          </w:tcPr>
          <w:p>
            <w:pPr>
              <w:pStyle w:val="TableParagraph"/>
              <w:spacing w:line="223" w:lineRule="exact" w:before="11"/>
              <w:ind w:left="106"/>
              <w:jc w:val="left"/>
              <w:rPr>
                <w:sz w:val="20"/>
              </w:rPr>
            </w:pPr>
            <w:r>
              <w:rPr>
                <w:spacing w:val="-2"/>
                <w:sz w:val="20"/>
              </w:rPr>
              <w:t>*Golden</w:t>
            </w:r>
          </w:p>
        </w:tc>
        <w:tc>
          <w:tcPr>
            <w:tcW w:w="1083" w:type="dxa"/>
          </w:tcPr>
          <w:p>
            <w:pPr>
              <w:pStyle w:val="TableParagraph"/>
              <w:spacing w:line="223" w:lineRule="exact" w:before="11"/>
              <w:ind w:left="4"/>
              <w:rPr>
                <w:sz w:val="20"/>
              </w:rPr>
            </w:pPr>
            <w:r>
              <w:rPr>
                <w:w w:val="99"/>
                <w:sz w:val="20"/>
              </w:rPr>
              <w:t>7</w:t>
            </w:r>
          </w:p>
        </w:tc>
        <w:tc>
          <w:tcPr>
            <w:tcW w:w="2122" w:type="dxa"/>
          </w:tcPr>
          <w:p>
            <w:pPr>
              <w:pStyle w:val="TableParagraph"/>
              <w:spacing w:line="223" w:lineRule="exact" w:before="11"/>
              <w:ind w:left="363" w:right="362"/>
              <w:rPr>
                <w:sz w:val="20"/>
              </w:rPr>
            </w:pPr>
            <w:r>
              <w:rPr>
                <w:spacing w:val="-5"/>
                <w:sz w:val="20"/>
              </w:rPr>
              <w:t>All</w:t>
            </w:r>
          </w:p>
        </w:tc>
        <w:tc>
          <w:tcPr>
            <w:tcW w:w="869" w:type="dxa"/>
            <w:vMerge w:val="restart"/>
          </w:tcPr>
          <w:p>
            <w:pPr>
              <w:pStyle w:val="TableParagraph"/>
              <w:spacing w:before="10"/>
              <w:jc w:val="left"/>
              <w:rPr>
                <w:rFonts w:ascii="Arial"/>
                <w:b/>
                <w:sz w:val="23"/>
              </w:rPr>
            </w:pPr>
          </w:p>
          <w:p>
            <w:pPr>
              <w:pStyle w:val="TableParagraph"/>
              <w:spacing w:before="1"/>
              <w:ind w:left="235"/>
              <w:jc w:val="left"/>
              <w:rPr>
                <w:sz w:val="20"/>
              </w:rPr>
            </w:pPr>
            <w:r>
              <w:rPr>
                <w:spacing w:val="-4"/>
                <w:sz w:val="20"/>
              </w:rPr>
              <w:t>6.74</w:t>
            </w:r>
          </w:p>
        </w:tc>
      </w:tr>
      <w:tr>
        <w:trPr>
          <w:trHeight w:val="254" w:hRule="atLeast"/>
        </w:trPr>
        <w:tc>
          <w:tcPr>
            <w:tcW w:w="941" w:type="dxa"/>
            <w:vMerge/>
            <w:tcBorders>
              <w:top w:val="nil"/>
            </w:tcBorders>
          </w:tcPr>
          <w:p>
            <w:pPr>
              <w:rPr>
                <w:sz w:val="2"/>
                <w:szCs w:val="2"/>
              </w:rPr>
            </w:pPr>
          </w:p>
        </w:tc>
        <w:tc>
          <w:tcPr>
            <w:tcW w:w="1542" w:type="dxa"/>
            <w:vMerge/>
            <w:tcBorders>
              <w:top w:val="nil"/>
            </w:tcBorders>
          </w:tcPr>
          <w:p>
            <w:pPr>
              <w:rPr>
                <w:sz w:val="2"/>
                <w:szCs w:val="2"/>
              </w:rPr>
            </w:pPr>
          </w:p>
        </w:tc>
        <w:tc>
          <w:tcPr>
            <w:tcW w:w="2247" w:type="dxa"/>
          </w:tcPr>
          <w:p>
            <w:pPr>
              <w:pStyle w:val="TableParagraph"/>
              <w:spacing w:line="223" w:lineRule="exact" w:before="11"/>
              <w:ind w:left="106"/>
              <w:jc w:val="left"/>
              <w:rPr>
                <w:sz w:val="20"/>
              </w:rPr>
            </w:pPr>
            <w:r>
              <w:rPr>
                <w:spacing w:val="-2"/>
                <w:sz w:val="20"/>
              </w:rPr>
              <w:t>*Okanagan</w:t>
            </w:r>
          </w:p>
        </w:tc>
        <w:tc>
          <w:tcPr>
            <w:tcW w:w="1083" w:type="dxa"/>
          </w:tcPr>
          <w:p>
            <w:pPr>
              <w:pStyle w:val="TableParagraph"/>
              <w:spacing w:line="223" w:lineRule="exact" w:before="11"/>
              <w:ind w:left="241" w:right="237"/>
              <w:rPr>
                <w:sz w:val="20"/>
              </w:rPr>
            </w:pPr>
            <w:r>
              <w:rPr>
                <w:spacing w:val="-5"/>
                <w:sz w:val="20"/>
              </w:rPr>
              <w:t>22</w:t>
            </w:r>
          </w:p>
        </w:tc>
        <w:tc>
          <w:tcPr>
            <w:tcW w:w="2122" w:type="dxa"/>
          </w:tcPr>
          <w:p>
            <w:pPr>
              <w:pStyle w:val="TableParagraph"/>
              <w:spacing w:line="223" w:lineRule="exact" w:before="11"/>
              <w:ind w:left="363" w:right="362"/>
              <w:rPr>
                <w:sz w:val="20"/>
              </w:rPr>
            </w:pPr>
            <w:r>
              <w:rPr>
                <w:sz w:val="20"/>
              </w:rPr>
              <w:t>8,</w:t>
            </w:r>
            <w:r>
              <w:rPr>
                <w:spacing w:val="-4"/>
                <w:sz w:val="20"/>
              </w:rPr>
              <w:t> </w:t>
            </w:r>
            <w:r>
              <w:rPr>
                <w:spacing w:val="-12"/>
                <w:sz w:val="20"/>
              </w:rPr>
              <w:t>9</w:t>
            </w:r>
          </w:p>
        </w:tc>
        <w:tc>
          <w:tcPr>
            <w:tcW w:w="869" w:type="dxa"/>
            <w:vMerge/>
            <w:tcBorders>
              <w:top w:val="nil"/>
            </w:tcBorders>
          </w:tcPr>
          <w:p>
            <w:pPr>
              <w:rPr>
                <w:sz w:val="2"/>
                <w:szCs w:val="2"/>
              </w:rPr>
            </w:pPr>
          </w:p>
        </w:tc>
      </w:tr>
      <w:tr>
        <w:trPr>
          <w:trHeight w:val="256" w:hRule="atLeast"/>
        </w:trPr>
        <w:tc>
          <w:tcPr>
            <w:tcW w:w="941" w:type="dxa"/>
            <w:vMerge/>
            <w:tcBorders>
              <w:top w:val="nil"/>
            </w:tcBorders>
          </w:tcPr>
          <w:p>
            <w:pPr>
              <w:rPr>
                <w:sz w:val="2"/>
                <w:szCs w:val="2"/>
              </w:rPr>
            </w:pPr>
          </w:p>
        </w:tc>
        <w:tc>
          <w:tcPr>
            <w:tcW w:w="1542" w:type="dxa"/>
            <w:vMerge/>
            <w:tcBorders>
              <w:top w:val="nil"/>
            </w:tcBorders>
          </w:tcPr>
          <w:p>
            <w:pPr>
              <w:rPr>
                <w:sz w:val="2"/>
                <w:szCs w:val="2"/>
              </w:rPr>
            </w:pPr>
          </w:p>
        </w:tc>
        <w:tc>
          <w:tcPr>
            <w:tcW w:w="2247" w:type="dxa"/>
          </w:tcPr>
          <w:p>
            <w:pPr>
              <w:pStyle w:val="TableParagraph"/>
              <w:spacing w:line="223" w:lineRule="exact" w:before="14"/>
              <w:ind w:left="106"/>
              <w:jc w:val="left"/>
              <w:rPr>
                <w:sz w:val="20"/>
              </w:rPr>
            </w:pPr>
            <w:r>
              <w:rPr>
                <w:spacing w:val="-2"/>
                <w:sz w:val="20"/>
              </w:rPr>
              <w:t>*Revelstoke</w:t>
            </w:r>
          </w:p>
        </w:tc>
        <w:tc>
          <w:tcPr>
            <w:tcW w:w="1083" w:type="dxa"/>
          </w:tcPr>
          <w:p>
            <w:pPr>
              <w:pStyle w:val="TableParagraph"/>
              <w:spacing w:line="223" w:lineRule="exact" w:before="14"/>
              <w:ind w:left="241" w:right="237"/>
              <w:rPr>
                <w:sz w:val="20"/>
              </w:rPr>
            </w:pPr>
            <w:r>
              <w:rPr>
                <w:spacing w:val="-5"/>
                <w:sz w:val="20"/>
              </w:rPr>
              <w:t>27</w:t>
            </w:r>
          </w:p>
        </w:tc>
        <w:tc>
          <w:tcPr>
            <w:tcW w:w="2122" w:type="dxa"/>
          </w:tcPr>
          <w:p>
            <w:pPr>
              <w:pStyle w:val="TableParagraph"/>
              <w:spacing w:line="223" w:lineRule="exact" w:before="14"/>
              <w:ind w:left="363" w:right="362"/>
              <w:rPr>
                <w:sz w:val="20"/>
              </w:rPr>
            </w:pPr>
            <w:r>
              <w:rPr>
                <w:spacing w:val="-5"/>
                <w:sz w:val="20"/>
              </w:rPr>
              <w:t>All</w:t>
            </w:r>
          </w:p>
        </w:tc>
        <w:tc>
          <w:tcPr>
            <w:tcW w:w="869" w:type="dxa"/>
            <w:vMerge/>
            <w:tcBorders>
              <w:top w:val="nil"/>
            </w:tcBorders>
          </w:tcPr>
          <w:p>
            <w:pPr>
              <w:rPr>
                <w:sz w:val="2"/>
                <w:szCs w:val="2"/>
              </w:rPr>
            </w:pPr>
          </w:p>
        </w:tc>
      </w:tr>
      <w:tr>
        <w:trPr>
          <w:trHeight w:val="253" w:hRule="atLeast"/>
        </w:trPr>
        <w:tc>
          <w:tcPr>
            <w:tcW w:w="941" w:type="dxa"/>
            <w:vMerge w:val="restart"/>
          </w:tcPr>
          <w:p>
            <w:pPr>
              <w:pStyle w:val="TableParagraph"/>
              <w:spacing w:before="10"/>
              <w:jc w:val="left"/>
              <w:rPr>
                <w:rFonts w:ascii="Arial"/>
                <w:b/>
                <w:sz w:val="23"/>
              </w:rPr>
            </w:pPr>
          </w:p>
          <w:p>
            <w:pPr>
              <w:pStyle w:val="TableParagraph"/>
              <w:spacing w:before="1"/>
              <w:ind w:left="6"/>
              <w:rPr>
                <w:sz w:val="20"/>
              </w:rPr>
            </w:pPr>
            <w:r>
              <w:rPr>
                <w:w w:val="99"/>
                <w:sz w:val="20"/>
              </w:rPr>
              <w:t>T</w:t>
            </w:r>
          </w:p>
        </w:tc>
        <w:tc>
          <w:tcPr>
            <w:tcW w:w="1542" w:type="dxa"/>
            <w:vMerge w:val="restart"/>
          </w:tcPr>
          <w:p>
            <w:pPr>
              <w:pStyle w:val="TableParagraph"/>
              <w:spacing w:before="10"/>
              <w:jc w:val="left"/>
              <w:rPr>
                <w:rFonts w:ascii="Arial"/>
                <w:b/>
                <w:sz w:val="23"/>
              </w:rPr>
            </w:pPr>
          </w:p>
          <w:p>
            <w:pPr>
              <w:pStyle w:val="TableParagraph"/>
              <w:spacing w:before="1"/>
              <w:ind w:left="484" w:right="482"/>
              <w:rPr>
                <w:sz w:val="20"/>
              </w:rPr>
            </w:pPr>
            <w:r>
              <w:rPr>
                <w:sz w:val="20"/>
              </w:rPr>
              <w:t>3,</w:t>
            </w:r>
            <w:r>
              <w:rPr>
                <w:spacing w:val="-4"/>
                <w:sz w:val="20"/>
              </w:rPr>
              <w:t> </w:t>
            </w:r>
            <w:r>
              <w:rPr>
                <w:spacing w:val="-7"/>
                <w:sz w:val="20"/>
              </w:rPr>
              <w:t>23</w:t>
            </w:r>
          </w:p>
        </w:tc>
        <w:tc>
          <w:tcPr>
            <w:tcW w:w="2247" w:type="dxa"/>
          </w:tcPr>
          <w:p>
            <w:pPr>
              <w:pStyle w:val="TableParagraph"/>
              <w:spacing w:line="223" w:lineRule="exact" w:before="11"/>
              <w:ind w:left="106"/>
              <w:jc w:val="left"/>
              <w:rPr>
                <w:sz w:val="20"/>
              </w:rPr>
            </w:pPr>
            <w:r>
              <w:rPr>
                <w:spacing w:val="-2"/>
                <w:sz w:val="20"/>
              </w:rPr>
              <w:t>*Arrow</w:t>
            </w:r>
          </w:p>
        </w:tc>
        <w:tc>
          <w:tcPr>
            <w:tcW w:w="1083" w:type="dxa"/>
          </w:tcPr>
          <w:p>
            <w:pPr>
              <w:pStyle w:val="TableParagraph"/>
              <w:spacing w:line="223" w:lineRule="exact" w:before="11"/>
              <w:ind w:left="4"/>
              <w:rPr>
                <w:sz w:val="20"/>
              </w:rPr>
            </w:pPr>
            <w:r>
              <w:rPr>
                <w:w w:val="99"/>
                <w:sz w:val="20"/>
              </w:rPr>
              <w:t>1</w:t>
            </w:r>
          </w:p>
        </w:tc>
        <w:tc>
          <w:tcPr>
            <w:tcW w:w="2122" w:type="dxa"/>
          </w:tcPr>
          <w:p>
            <w:pPr>
              <w:pStyle w:val="TableParagraph"/>
              <w:spacing w:line="223" w:lineRule="exact" w:before="11"/>
              <w:ind w:left="363" w:right="362"/>
              <w:rPr>
                <w:sz w:val="20"/>
              </w:rPr>
            </w:pPr>
            <w:r>
              <w:rPr>
                <w:spacing w:val="-5"/>
                <w:sz w:val="20"/>
              </w:rPr>
              <w:t>All</w:t>
            </w:r>
          </w:p>
        </w:tc>
        <w:tc>
          <w:tcPr>
            <w:tcW w:w="869" w:type="dxa"/>
            <w:vMerge w:val="restart"/>
          </w:tcPr>
          <w:p>
            <w:pPr>
              <w:pStyle w:val="TableParagraph"/>
              <w:spacing w:before="10"/>
              <w:jc w:val="left"/>
              <w:rPr>
                <w:rFonts w:ascii="Arial"/>
                <w:b/>
                <w:sz w:val="23"/>
              </w:rPr>
            </w:pPr>
          </w:p>
          <w:p>
            <w:pPr>
              <w:pStyle w:val="TableParagraph"/>
              <w:spacing w:before="1"/>
              <w:ind w:left="235"/>
              <w:jc w:val="left"/>
              <w:rPr>
                <w:sz w:val="20"/>
              </w:rPr>
            </w:pPr>
            <w:r>
              <w:rPr>
                <w:spacing w:val="-4"/>
                <w:sz w:val="20"/>
              </w:rPr>
              <w:t>6.40</w:t>
            </w:r>
          </w:p>
        </w:tc>
      </w:tr>
      <w:tr>
        <w:trPr>
          <w:trHeight w:val="256" w:hRule="atLeast"/>
        </w:trPr>
        <w:tc>
          <w:tcPr>
            <w:tcW w:w="941" w:type="dxa"/>
            <w:vMerge/>
            <w:tcBorders>
              <w:top w:val="nil"/>
            </w:tcBorders>
          </w:tcPr>
          <w:p>
            <w:pPr>
              <w:rPr>
                <w:sz w:val="2"/>
                <w:szCs w:val="2"/>
              </w:rPr>
            </w:pPr>
          </w:p>
        </w:tc>
        <w:tc>
          <w:tcPr>
            <w:tcW w:w="1542" w:type="dxa"/>
            <w:vMerge/>
            <w:tcBorders>
              <w:top w:val="nil"/>
            </w:tcBorders>
          </w:tcPr>
          <w:p>
            <w:pPr>
              <w:rPr>
                <w:sz w:val="2"/>
                <w:szCs w:val="2"/>
              </w:rPr>
            </w:pPr>
          </w:p>
        </w:tc>
        <w:tc>
          <w:tcPr>
            <w:tcW w:w="2247" w:type="dxa"/>
          </w:tcPr>
          <w:p>
            <w:pPr>
              <w:pStyle w:val="TableParagraph"/>
              <w:spacing w:line="225" w:lineRule="exact" w:before="11"/>
              <w:ind w:left="106"/>
              <w:jc w:val="left"/>
              <w:rPr>
                <w:sz w:val="20"/>
              </w:rPr>
            </w:pPr>
            <w:r>
              <w:rPr>
                <w:spacing w:val="-2"/>
                <w:sz w:val="20"/>
              </w:rPr>
              <w:t>*Boundary</w:t>
            </w:r>
          </w:p>
        </w:tc>
        <w:tc>
          <w:tcPr>
            <w:tcW w:w="1083" w:type="dxa"/>
          </w:tcPr>
          <w:p>
            <w:pPr>
              <w:pStyle w:val="TableParagraph"/>
              <w:spacing w:line="225" w:lineRule="exact" w:before="11"/>
              <w:ind w:left="4"/>
              <w:rPr>
                <w:sz w:val="20"/>
              </w:rPr>
            </w:pPr>
            <w:r>
              <w:rPr>
                <w:w w:val="99"/>
                <w:sz w:val="20"/>
              </w:rPr>
              <w:t>2</w:t>
            </w:r>
          </w:p>
        </w:tc>
        <w:tc>
          <w:tcPr>
            <w:tcW w:w="2122" w:type="dxa"/>
          </w:tcPr>
          <w:p>
            <w:pPr>
              <w:pStyle w:val="TableParagraph"/>
              <w:spacing w:line="225" w:lineRule="exact" w:before="11"/>
              <w:ind w:left="364" w:right="362"/>
              <w:rPr>
                <w:sz w:val="20"/>
              </w:rPr>
            </w:pPr>
            <w:r>
              <w:rPr>
                <w:sz w:val="20"/>
              </w:rPr>
              <w:t>C,</w:t>
            </w:r>
            <w:r>
              <w:rPr>
                <w:spacing w:val="-3"/>
                <w:sz w:val="20"/>
              </w:rPr>
              <w:t> </w:t>
            </w:r>
            <w:r>
              <w:rPr>
                <w:sz w:val="20"/>
              </w:rPr>
              <w:t>D,</w:t>
            </w:r>
            <w:r>
              <w:rPr>
                <w:spacing w:val="-3"/>
                <w:sz w:val="20"/>
              </w:rPr>
              <w:t> </w:t>
            </w:r>
            <w:r>
              <w:rPr>
                <w:spacing w:val="-10"/>
                <w:sz w:val="20"/>
              </w:rPr>
              <w:t>G</w:t>
            </w:r>
          </w:p>
        </w:tc>
        <w:tc>
          <w:tcPr>
            <w:tcW w:w="869" w:type="dxa"/>
            <w:vMerge/>
            <w:tcBorders>
              <w:top w:val="nil"/>
            </w:tcBorders>
          </w:tcPr>
          <w:p>
            <w:pPr>
              <w:rPr>
                <w:sz w:val="2"/>
                <w:szCs w:val="2"/>
              </w:rPr>
            </w:pPr>
          </w:p>
        </w:tc>
      </w:tr>
      <w:tr>
        <w:trPr>
          <w:trHeight w:val="253" w:hRule="atLeast"/>
        </w:trPr>
        <w:tc>
          <w:tcPr>
            <w:tcW w:w="941" w:type="dxa"/>
            <w:vMerge/>
            <w:tcBorders>
              <w:top w:val="nil"/>
            </w:tcBorders>
          </w:tcPr>
          <w:p>
            <w:pPr>
              <w:rPr>
                <w:sz w:val="2"/>
                <w:szCs w:val="2"/>
              </w:rPr>
            </w:pPr>
          </w:p>
        </w:tc>
        <w:tc>
          <w:tcPr>
            <w:tcW w:w="1542" w:type="dxa"/>
            <w:vMerge/>
            <w:tcBorders>
              <w:top w:val="nil"/>
            </w:tcBorders>
          </w:tcPr>
          <w:p>
            <w:pPr>
              <w:rPr>
                <w:sz w:val="2"/>
                <w:szCs w:val="2"/>
              </w:rPr>
            </w:pPr>
          </w:p>
        </w:tc>
        <w:tc>
          <w:tcPr>
            <w:tcW w:w="2247" w:type="dxa"/>
          </w:tcPr>
          <w:p>
            <w:pPr>
              <w:pStyle w:val="TableParagraph"/>
              <w:spacing w:line="223" w:lineRule="exact" w:before="11"/>
              <w:ind w:left="106"/>
              <w:jc w:val="left"/>
              <w:rPr>
                <w:sz w:val="20"/>
              </w:rPr>
            </w:pPr>
            <w:r>
              <w:rPr>
                <w:spacing w:val="-2"/>
                <w:sz w:val="20"/>
              </w:rPr>
              <w:t>*Cascadia</w:t>
            </w:r>
          </w:p>
        </w:tc>
        <w:tc>
          <w:tcPr>
            <w:tcW w:w="1083" w:type="dxa"/>
          </w:tcPr>
          <w:p>
            <w:pPr>
              <w:pStyle w:val="TableParagraph"/>
              <w:spacing w:line="223" w:lineRule="exact" w:before="11"/>
              <w:ind w:left="241" w:right="237"/>
              <w:rPr>
                <w:sz w:val="20"/>
              </w:rPr>
            </w:pPr>
            <w:r>
              <w:rPr>
                <w:spacing w:val="-5"/>
                <w:sz w:val="20"/>
              </w:rPr>
              <w:t>45</w:t>
            </w:r>
          </w:p>
        </w:tc>
        <w:tc>
          <w:tcPr>
            <w:tcW w:w="2122" w:type="dxa"/>
          </w:tcPr>
          <w:p>
            <w:pPr>
              <w:pStyle w:val="TableParagraph"/>
              <w:spacing w:line="223" w:lineRule="exact" w:before="11"/>
              <w:ind w:left="365" w:right="362"/>
              <w:rPr>
                <w:sz w:val="20"/>
              </w:rPr>
            </w:pPr>
            <w:r>
              <w:rPr>
                <w:sz w:val="20"/>
              </w:rPr>
              <w:t>1,</w:t>
            </w:r>
            <w:r>
              <w:rPr>
                <w:spacing w:val="-5"/>
                <w:sz w:val="20"/>
              </w:rPr>
              <w:t> </w:t>
            </w:r>
            <w:r>
              <w:rPr>
                <w:sz w:val="20"/>
              </w:rPr>
              <w:t>2,</w:t>
            </w:r>
            <w:r>
              <w:rPr>
                <w:spacing w:val="-1"/>
                <w:sz w:val="20"/>
              </w:rPr>
              <w:t> </w:t>
            </w:r>
            <w:r>
              <w:rPr>
                <w:sz w:val="20"/>
              </w:rPr>
              <w:t>3,</w:t>
            </w:r>
            <w:r>
              <w:rPr>
                <w:spacing w:val="-2"/>
                <w:sz w:val="20"/>
              </w:rPr>
              <w:t> </w:t>
            </w:r>
            <w:r>
              <w:rPr>
                <w:spacing w:val="-10"/>
                <w:sz w:val="20"/>
              </w:rPr>
              <w:t>4</w:t>
            </w:r>
          </w:p>
        </w:tc>
        <w:tc>
          <w:tcPr>
            <w:tcW w:w="869" w:type="dxa"/>
            <w:vMerge/>
            <w:tcBorders>
              <w:top w:val="nil"/>
            </w:tcBorders>
          </w:tcPr>
          <w:p>
            <w:pPr>
              <w:rPr>
                <w:sz w:val="2"/>
                <w:szCs w:val="2"/>
              </w:rPr>
            </w:pPr>
          </w:p>
        </w:tc>
      </w:tr>
      <w:tr>
        <w:trPr>
          <w:trHeight w:val="254" w:hRule="atLeast"/>
        </w:trPr>
        <w:tc>
          <w:tcPr>
            <w:tcW w:w="941" w:type="dxa"/>
          </w:tcPr>
          <w:p>
            <w:pPr>
              <w:pStyle w:val="TableParagraph"/>
              <w:spacing w:line="223" w:lineRule="exact" w:before="11"/>
              <w:ind w:left="9"/>
              <w:rPr>
                <w:sz w:val="20"/>
              </w:rPr>
            </w:pPr>
            <w:r>
              <w:rPr>
                <w:w w:val="99"/>
                <w:sz w:val="20"/>
              </w:rPr>
              <w:t>U</w:t>
            </w:r>
          </w:p>
        </w:tc>
        <w:tc>
          <w:tcPr>
            <w:tcW w:w="1542" w:type="dxa"/>
          </w:tcPr>
          <w:p>
            <w:pPr>
              <w:pStyle w:val="TableParagraph"/>
              <w:spacing w:before="0"/>
              <w:jc w:val="left"/>
              <w:rPr>
                <w:rFonts w:ascii="Times New Roman"/>
                <w:sz w:val="18"/>
              </w:rPr>
            </w:pPr>
          </w:p>
        </w:tc>
        <w:tc>
          <w:tcPr>
            <w:tcW w:w="2247" w:type="dxa"/>
          </w:tcPr>
          <w:p>
            <w:pPr>
              <w:pStyle w:val="TableParagraph"/>
              <w:spacing w:line="223" w:lineRule="exact" w:before="11"/>
              <w:ind w:left="106"/>
              <w:jc w:val="left"/>
              <w:rPr>
                <w:sz w:val="20"/>
              </w:rPr>
            </w:pPr>
            <w:r>
              <w:rPr>
                <w:sz w:val="20"/>
              </w:rPr>
              <w:t>*Kootenay</w:t>
            </w:r>
            <w:r>
              <w:rPr>
                <w:spacing w:val="-14"/>
                <w:sz w:val="20"/>
              </w:rPr>
              <w:t> </w:t>
            </w:r>
            <w:r>
              <w:rPr>
                <w:spacing w:val="-4"/>
                <w:sz w:val="20"/>
              </w:rPr>
              <w:t>Lake</w:t>
            </w:r>
          </w:p>
        </w:tc>
        <w:tc>
          <w:tcPr>
            <w:tcW w:w="1083" w:type="dxa"/>
          </w:tcPr>
          <w:p>
            <w:pPr>
              <w:pStyle w:val="TableParagraph"/>
              <w:spacing w:line="223" w:lineRule="exact" w:before="11"/>
              <w:ind w:left="241" w:right="237"/>
              <w:rPr>
                <w:sz w:val="20"/>
              </w:rPr>
            </w:pPr>
            <w:r>
              <w:rPr>
                <w:spacing w:val="-5"/>
                <w:sz w:val="20"/>
              </w:rPr>
              <w:t>13</w:t>
            </w:r>
          </w:p>
        </w:tc>
        <w:tc>
          <w:tcPr>
            <w:tcW w:w="2122" w:type="dxa"/>
          </w:tcPr>
          <w:p>
            <w:pPr>
              <w:pStyle w:val="TableParagraph"/>
              <w:spacing w:line="223" w:lineRule="exact" w:before="11"/>
              <w:ind w:left="363" w:right="362"/>
              <w:rPr>
                <w:sz w:val="20"/>
              </w:rPr>
            </w:pPr>
            <w:r>
              <w:rPr>
                <w:spacing w:val="-5"/>
                <w:sz w:val="20"/>
              </w:rPr>
              <w:t>All</w:t>
            </w:r>
          </w:p>
        </w:tc>
        <w:tc>
          <w:tcPr>
            <w:tcW w:w="869" w:type="dxa"/>
          </w:tcPr>
          <w:p>
            <w:pPr>
              <w:pStyle w:val="TableParagraph"/>
              <w:spacing w:line="223" w:lineRule="exact" w:before="11"/>
              <w:ind w:left="209" w:right="209"/>
              <w:rPr>
                <w:sz w:val="20"/>
              </w:rPr>
            </w:pPr>
            <w:r>
              <w:rPr>
                <w:spacing w:val="-4"/>
                <w:sz w:val="20"/>
              </w:rPr>
              <w:t>3.15</w:t>
            </w:r>
          </w:p>
        </w:tc>
      </w:tr>
      <w:tr>
        <w:trPr>
          <w:trHeight w:val="256" w:hRule="atLeast"/>
        </w:trPr>
        <w:tc>
          <w:tcPr>
            <w:tcW w:w="941" w:type="dxa"/>
            <w:vMerge w:val="restart"/>
          </w:tcPr>
          <w:p>
            <w:pPr>
              <w:pStyle w:val="TableParagraph"/>
              <w:spacing w:before="146"/>
              <w:ind w:left="7"/>
              <w:rPr>
                <w:sz w:val="20"/>
              </w:rPr>
            </w:pPr>
            <w:r>
              <w:rPr>
                <w:w w:val="99"/>
                <w:sz w:val="20"/>
              </w:rPr>
              <w:t>V</w:t>
            </w:r>
          </w:p>
        </w:tc>
        <w:tc>
          <w:tcPr>
            <w:tcW w:w="1542" w:type="dxa"/>
            <w:vMerge w:val="restart"/>
          </w:tcPr>
          <w:p>
            <w:pPr>
              <w:pStyle w:val="TableParagraph"/>
              <w:spacing w:before="146"/>
              <w:ind w:left="485" w:right="482"/>
              <w:rPr>
                <w:sz w:val="20"/>
              </w:rPr>
            </w:pPr>
            <w:r>
              <w:rPr>
                <w:spacing w:val="-5"/>
                <w:sz w:val="20"/>
              </w:rPr>
              <w:t>14</w:t>
            </w:r>
          </w:p>
        </w:tc>
        <w:tc>
          <w:tcPr>
            <w:tcW w:w="2247" w:type="dxa"/>
          </w:tcPr>
          <w:p>
            <w:pPr>
              <w:pStyle w:val="TableParagraph"/>
              <w:spacing w:line="223" w:lineRule="exact" w:before="14"/>
              <w:ind w:left="106"/>
              <w:jc w:val="left"/>
              <w:rPr>
                <w:sz w:val="20"/>
              </w:rPr>
            </w:pPr>
            <w:r>
              <w:rPr>
                <w:spacing w:val="-2"/>
                <w:sz w:val="20"/>
              </w:rPr>
              <w:t>*Cranbrook</w:t>
            </w:r>
          </w:p>
        </w:tc>
        <w:tc>
          <w:tcPr>
            <w:tcW w:w="1083" w:type="dxa"/>
          </w:tcPr>
          <w:p>
            <w:pPr>
              <w:pStyle w:val="TableParagraph"/>
              <w:spacing w:line="223" w:lineRule="exact" w:before="14"/>
              <w:ind w:left="4"/>
              <w:rPr>
                <w:sz w:val="20"/>
              </w:rPr>
            </w:pPr>
            <w:r>
              <w:rPr>
                <w:w w:val="99"/>
                <w:sz w:val="20"/>
              </w:rPr>
              <w:t>5</w:t>
            </w:r>
          </w:p>
        </w:tc>
        <w:tc>
          <w:tcPr>
            <w:tcW w:w="2122" w:type="dxa"/>
          </w:tcPr>
          <w:p>
            <w:pPr>
              <w:pStyle w:val="TableParagraph"/>
              <w:spacing w:line="223" w:lineRule="exact" w:before="14"/>
              <w:ind w:left="363" w:right="362"/>
              <w:rPr>
                <w:sz w:val="20"/>
              </w:rPr>
            </w:pPr>
            <w:r>
              <w:rPr>
                <w:spacing w:val="-5"/>
                <w:sz w:val="20"/>
              </w:rPr>
              <w:t>All</w:t>
            </w:r>
          </w:p>
        </w:tc>
        <w:tc>
          <w:tcPr>
            <w:tcW w:w="869" w:type="dxa"/>
            <w:vMerge w:val="restart"/>
          </w:tcPr>
          <w:p>
            <w:pPr>
              <w:pStyle w:val="TableParagraph"/>
              <w:spacing w:before="146"/>
              <w:ind w:left="235"/>
              <w:jc w:val="left"/>
              <w:rPr>
                <w:sz w:val="20"/>
              </w:rPr>
            </w:pPr>
            <w:r>
              <w:rPr>
                <w:spacing w:val="-4"/>
                <w:sz w:val="20"/>
              </w:rPr>
              <w:t>3.15</w:t>
            </w:r>
          </w:p>
        </w:tc>
      </w:tr>
      <w:tr>
        <w:trPr>
          <w:trHeight w:val="253" w:hRule="atLeast"/>
        </w:trPr>
        <w:tc>
          <w:tcPr>
            <w:tcW w:w="941" w:type="dxa"/>
            <w:vMerge/>
            <w:tcBorders>
              <w:top w:val="nil"/>
            </w:tcBorders>
          </w:tcPr>
          <w:p>
            <w:pPr>
              <w:rPr>
                <w:sz w:val="2"/>
                <w:szCs w:val="2"/>
              </w:rPr>
            </w:pPr>
          </w:p>
        </w:tc>
        <w:tc>
          <w:tcPr>
            <w:tcW w:w="1542" w:type="dxa"/>
            <w:vMerge/>
            <w:tcBorders>
              <w:top w:val="nil"/>
            </w:tcBorders>
          </w:tcPr>
          <w:p>
            <w:pPr>
              <w:rPr>
                <w:sz w:val="2"/>
                <w:szCs w:val="2"/>
              </w:rPr>
            </w:pPr>
          </w:p>
        </w:tc>
        <w:tc>
          <w:tcPr>
            <w:tcW w:w="2247" w:type="dxa"/>
          </w:tcPr>
          <w:p>
            <w:pPr>
              <w:pStyle w:val="TableParagraph"/>
              <w:spacing w:line="223" w:lineRule="exact" w:before="11"/>
              <w:ind w:left="106"/>
              <w:jc w:val="left"/>
              <w:rPr>
                <w:sz w:val="20"/>
              </w:rPr>
            </w:pPr>
            <w:r>
              <w:rPr>
                <w:spacing w:val="-2"/>
                <w:sz w:val="20"/>
              </w:rPr>
              <w:t>*Invermere</w:t>
            </w:r>
          </w:p>
        </w:tc>
        <w:tc>
          <w:tcPr>
            <w:tcW w:w="1083" w:type="dxa"/>
          </w:tcPr>
          <w:p>
            <w:pPr>
              <w:pStyle w:val="TableParagraph"/>
              <w:spacing w:line="223" w:lineRule="exact" w:before="11"/>
              <w:ind w:left="4"/>
              <w:rPr>
                <w:sz w:val="20"/>
              </w:rPr>
            </w:pPr>
            <w:r>
              <w:rPr>
                <w:w w:val="99"/>
                <w:sz w:val="20"/>
              </w:rPr>
              <w:t>9</w:t>
            </w:r>
          </w:p>
        </w:tc>
        <w:tc>
          <w:tcPr>
            <w:tcW w:w="2122" w:type="dxa"/>
          </w:tcPr>
          <w:p>
            <w:pPr>
              <w:pStyle w:val="TableParagraph"/>
              <w:spacing w:line="223" w:lineRule="exact" w:before="11"/>
              <w:ind w:left="363" w:right="362"/>
              <w:rPr>
                <w:sz w:val="20"/>
              </w:rPr>
            </w:pPr>
            <w:r>
              <w:rPr>
                <w:spacing w:val="-5"/>
                <w:sz w:val="20"/>
              </w:rPr>
              <w:t>All</w:t>
            </w:r>
          </w:p>
        </w:tc>
        <w:tc>
          <w:tcPr>
            <w:tcW w:w="869" w:type="dxa"/>
            <w:vMerge/>
            <w:tcBorders>
              <w:top w:val="nil"/>
            </w:tcBorders>
          </w:tcPr>
          <w:p>
            <w:pPr>
              <w:rPr>
                <w:sz w:val="2"/>
                <w:szCs w:val="2"/>
              </w:rPr>
            </w:pPr>
          </w:p>
        </w:tc>
      </w:tr>
    </w:tbl>
    <w:p>
      <w:pPr>
        <w:spacing w:before="24"/>
        <w:ind w:left="480" w:right="0" w:firstLine="0"/>
        <w:jc w:val="left"/>
        <w:rPr>
          <w:sz w:val="20"/>
        </w:rPr>
      </w:pPr>
      <w:r>
        <w:rPr>
          <w:position w:val="6"/>
          <w:sz w:val="20"/>
        </w:rPr>
        <w:t>1</w:t>
      </w:r>
      <w:r>
        <w:rPr>
          <w:spacing w:val="-3"/>
          <w:position w:val="6"/>
          <w:sz w:val="20"/>
        </w:rPr>
        <w:t> </w:t>
      </w:r>
      <w:r>
        <w:rPr>
          <w:sz w:val="20"/>
        </w:rPr>
        <w:t>The</w:t>
      </w:r>
      <w:r>
        <w:rPr>
          <w:spacing w:val="-4"/>
          <w:sz w:val="20"/>
        </w:rPr>
        <w:t> </w:t>
      </w:r>
      <w:r>
        <w:rPr>
          <w:sz w:val="20"/>
        </w:rPr>
        <w:t>portion</w:t>
      </w:r>
      <w:r>
        <w:rPr>
          <w:spacing w:val="-4"/>
          <w:sz w:val="20"/>
        </w:rPr>
        <w:t> </w:t>
      </w:r>
      <w:r>
        <w:rPr>
          <w:sz w:val="20"/>
        </w:rPr>
        <w:t>of</w:t>
      </w:r>
      <w:r>
        <w:rPr>
          <w:spacing w:val="-4"/>
          <w:sz w:val="20"/>
        </w:rPr>
        <w:t> </w:t>
      </w:r>
      <w:r>
        <w:rPr>
          <w:sz w:val="20"/>
        </w:rPr>
        <w:t>TFL</w:t>
      </w:r>
      <w:r>
        <w:rPr>
          <w:spacing w:val="-4"/>
          <w:sz w:val="20"/>
        </w:rPr>
        <w:t> </w:t>
      </w:r>
      <w:r>
        <w:rPr>
          <w:sz w:val="20"/>
        </w:rPr>
        <w:t>52</w:t>
      </w:r>
      <w:r>
        <w:rPr>
          <w:spacing w:val="-2"/>
          <w:sz w:val="20"/>
        </w:rPr>
        <w:t> </w:t>
      </w:r>
      <w:r>
        <w:rPr>
          <w:sz w:val="20"/>
        </w:rPr>
        <w:t>that</w:t>
      </w:r>
      <w:r>
        <w:rPr>
          <w:spacing w:val="-4"/>
          <w:sz w:val="20"/>
        </w:rPr>
        <w:t> </w:t>
      </w:r>
      <w:r>
        <w:rPr>
          <w:sz w:val="20"/>
        </w:rPr>
        <w:t>was</w:t>
      </w:r>
      <w:r>
        <w:rPr>
          <w:spacing w:val="-5"/>
          <w:sz w:val="20"/>
        </w:rPr>
        <w:t> </w:t>
      </w:r>
      <w:r>
        <w:rPr>
          <w:sz w:val="20"/>
        </w:rPr>
        <w:t>within</w:t>
      </w:r>
      <w:r>
        <w:rPr>
          <w:spacing w:val="-2"/>
          <w:sz w:val="20"/>
        </w:rPr>
        <w:t> </w:t>
      </w:r>
      <w:r>
        <w:rPr>
          <w:sz w:val="20"/>
        </w:rPr>
        <w:t>the</w:t>
      </w:r>
      <w:r>
        <w:rPr>
          <w:spacing w:val="-4"/>
          <w:sz w:val="20"/>
        </w:rPr>
        <w:t> </w:t>
      </w:r>
      <w:r>
        <w:rPr>
          <w:sz w:val="20"/>
        </w:rPr>
        <w:t>former</w:t>
      </w:r>
      <w:r>
        <w:rPr>
          <w:spacing w:val="-4"/>
          <w:sz w:val="20"/>
        </w:rPr>
        <w:t> </w:t>
      </w:r>
      <w:r>
        <w:rPr>
          <w:sz w:val="20"/>
        </w:rPr>
        <w:t>TFL</w:t>
      </w:r>
      <w:r>
        <w:rPr>
          <w:spacing w:val="-3"/>
          <w:sz w:val="20"/>
        </w:rPr>
        <w:t> </w:t>
      </w:r>
      <w:r>
        <w:rPr>
          <w:spacing w:val="-10"/>
          <w:sz w:val="20"/>
        </w:rPr>
        <w:t>5</w:t>
      </w:r>
    </w:p>
    <w:p>
      <w:pPr>
        <w:spacing w:before="0"/>
        <w:ind w:left="480" w:right="0" w:firstLine="0"/>
        <w:jc w:val="left"/>
        <w:rPr>
          <w:sz w:val="20"/>
        </w:rPr>
      </w:pPr>
      <w:r>
        <w:rPr>
          <w:sz w:val="20"/>
        </w:rPr>
        <w:t>*</w:t>
      </w:r>
      <w:r>
        <w:rPr>
          <w:spacing w:val="-5"/>
          <w:sz w:val="20"/>
        </w:rPr>
        <w:t> </w:t>
      </w:r>
      <w:r>
        <w:rPr>
          <w:sz w:val="20"/>
        </w:rPr>
        <w:t>Indicates</w:t>
      </w:r>
      <w:r>
        <w:rPr>
          <w:spacing w:val="-4"/>
          <w:sz w:val="20"/>
        </w:rPr>
        <w:t> </w:t>
      </w:r>
      <w:r>
        <w:rPr>
          <w:sz w:val="20"/>
        </w:rPr>
        <w:t>TSAs</w:t>
      </w:r>
      <w:r>
        <w:rPr>
          <w:spacing w:val="-4"/>
          <w:sz w:val="20"/>
        </w:rPr>
        <w:t> </w:t>
      </w:r>
      <w:r>
        <w:rPr>
          <w:sz w:val="20"/>
        </w:rPr>
        <w:t>in</w:t>
      </w:r>
      <w:r>
        <w:rPr>
          <w:spacing w:val="-2"/>
          <w:sz w:val="20"/>
        </w:rPr>
        <w:t> </w:t>
      </w:r>
      <w:r>
        <w:rPr>
          <w:sz w:val="20"/>
        </w:rPr>
        <w:t>the</w:t>
      </w:r>
      <w:r>
        <w:rPr>
          <w:spacing w:val="-3"/>
          <w:sz w:val="20"/>
        </w:rPr>
        <w:t> </w:t>
      </w:r>
      <w:r>
        <w:rPr>
          <w:sz w:val="20"/>
        </w:rPr>
        <w:t>South</w:t>
      </w:r>
      <w:r>
        <w:rPr>
          <w:spacing w:val="-2"/>
          <w:sz w:val="20"/>
        </w:rPr>
        <w:t> </w:t>
      </w:r>
      <w:r>
        <w:rPr>
          <w:spacing w:val="-4"/>
          <w:sz w:val="20"/>
        </w:rPr>
        <w:t>Area</w:t>
      </w:r>
    </w:p>
    <w:p>
      <w:pPr>
        <w:spacing w:after="0"/>
        <w:jc w:val="left"/>
        <w:rPr>
          <w:sz w:val="20"/>
        </w:rPr>
        <w:sectPr>
          <w:headerReference w:type="default" r:id="rId462"/>
          <w:footerReference w:type="default" r:id="rId463"/>
          <w:pgSz w:w="12240" w:h="15840"/>
          <w:pgMar w:header="741" w:footer="880" w:top="1020" w:bottom="1080" w:left="960" w:right="780"/>
        </w:sectPr>
      </w:pPr>
    </w:p>
    <w:p>
      <w:pPr>
        <w:pStyle w:val="BodyText"/>
        <w:rPr>
          <w:sz w:val="20"/>
        </w:rPr>
      </w:pPr>
    </w:p>
    <w:p>
      <w:pPr>
        <w:pStyle w:val="BodyText"/>
        <w:spacing w:before="6"/>
        <w:rPr>
          <w:sz w:val="17"/>
        </w:rPr>
      </w:pPr>
    </w:p>
    <w:p>
      <w:pPr>
        <w:spacing w:before="92"/>
        <w:ind w:left="1332" w:right="0" w:firstLine="0"/>
        <w:jc w:val="left"/>
        <w:rPr>
          <w:rFonts w:ascii="Arial"/>
          <w:b/>
          <w:sz w:val="24"/>
        </w:rPr>
      </w:pPr>
      <w:r>
        <w:rPr/>
        <w:drawing>
          <wp:anchor distT="0" distB="0" distL="0" distR="0" allowOverlap="1" layoutInCell="1" locked="0" behindDoc="0" simplePos="0" relativeHeight="15882752">
            <wp:simplePos x="0" y="0"/>
            <wp:positionH relativeFrom="page">
              <wp:posOffset>909859</wp:posOffset>
            </wp:positionH>
            <wp:positionV relativeFrom="paragraph">
              <wp:posOffset>92943</wp:posOffset>
            </wp:positionV>
            <wp:extent cx="331438" cy="110458"/>
            <wp:effectExtent l="0" t="0" r="0" b="0"/>
            <wp:wrapNone/>
            <wp:docPr id="587" name="image296.png"/>
            <wp:cNvGraphicFramePr>
              <a:graphicFrameLocks noChangeAspect="1"/>
            </wp:cNvGraphicFramePr>
            <a:graphic>
              <a:graphicData uri="http://schemas.openxmlformats.org/drawingml/2006/picture">
                <pic:pic>
                  <pic:nvPicPr>
                    <pic:cNvPr id="588" name="image296.png"/>
                    <pic:cNvPicPr/>
                  </pic:nvPicPr>
                  <pic:blipFill>
                    <a:blip r:embed="rId466" cstate="print"/>
                    <a:stretch>
                      <a:fillRect/>
                    </a:stretch>
                  </pic:blipFill>
                  <pic:spPr>
                    <a:xfrm>
                      <a:off x="0" y="0"/>
                      <a:ext cx="331438" cy="110458"/>
                    </a:xfrm>
                    <a:prstGeom prst="rect">
                      <a:avLst/>
                    </a:prstGeom>
                  </pic:spPr>
                </pic:pic>
              </a:graphicData>
            </a:graphic>
          </wp:anchor>
        </w:drawing>
      </w:r>
      <w:bookmarkStart w:name="_bookmark101" w:id="104"/>
      <w:bookmarkEnd w:id="104"/>
      <w:r>
        <w:rPr/>
      </w:r>
      <w:r>
        <w:rPr>
          <w:rFonts w:ascii="Arial"/>
          <w:b/>
          <w:sz w:val="24"/>
        </w:rPr>
        <w:t>Road</w:t>
      </w:r>
      <w:r>
        <w:rPr>
          <w:rFonts w:ascii="Arial"/>
          <w:b/>
          <w:spacing w:val="-2"/>
          <w:sz w:val="24"/>
        </w:rPr>
        <w:t> </w:t>
      </w:r>
      <w:r>
        <w:rPr>
          <w:rFonts w:ascii="Arial"/>
          <w:b/>
          <w:sz w:val="24"/>
        </w:rPr>
        <w:t>and</w:t>
      </w:r>
      <w:r>
        <w:rPr>
          <w:rFonts w:ascii="Arial"/>
          <w:b/>
          <w:spacing w:val="-1"/>
          <w:sz w:val="24"/>
        </w:rPr>
        <w:t> </w:t>
      </w:r>
      <w:r>
        <w:rPr>
          <w:rFonts w:ascii="Arial"/>
          <w:b/>
          <w:sz w:val="24"/>
        </w:rPr>
        <w:t>Land</w:t>
      </w:r>
      <w:r>
        <w:rPr>
          <w:rFonts w:ascii="Arial"/>
          <w:b/>
          <w:spacing w:val="-1"/>
          <w:sz w:val="24"/>
        </w:rPr>
        <w:t> </w:t>
      </w:r>
      <w:r>
        <w:rPr>
          <w:rFonts w:ascii="Arial"/>
          <w:b/>
          <w:sz w:val="24"/>
        </w:rPr>
        <w:t>Use</w:t>
      </w:r>
      <w:r>
        <w:rPr>
          <w:rFonts w:ascii="Arial"/>
          <w:b/>
          <w:spacing w:val="-3"/>
          <w:sz w:val="24"/>
        </w:rPr>
        <w:t> </w:t>
      </w:r>
      <w:r>
        <w:rPr>
          <w:rFonts w:ascii="Arial"/>
          <w:b/>
          <w:spacing w:val="-2"/>
          <w:sz w:val="24"/>
        </w:rPr>
        <w:t>Costs</w:t>
      </w:r>
    </w:p>
    <w:p>
      <w:pPr>
        <w:pStyle w:val="BodyText"/>
        <w:spacing w:before="9"/>
        <w:rPr>
          <w:rFonts w:ascii="Arial"/>
          <w:b/>
          <w:sz w:val="20"/>
        </w:rPr>
      </w:pPr>
    </w:p>
    <w:p>
      <w:pPr>
        <w:pStyle w:val="ListParagraph"/>
        <w:numPr>
          <w:ilvl w:val="0"/>
          <w:numId w:val="119"/>
        </w:numPr>
        <w:tabs>
          <w:tab w:pos="841" w:val="left" w:leader="none"/>
        </w:tabs>
        <w:spacing w:line="240" w:lineRule="auto" w:before="0" w:after="0"/>
        <w:ind w:left="840" w:right="0" w:hanging="361"/>
        <w:jc w:val="left"/>
        <w:rPr>
          <w:sz w:val="24"/>
        </w:rPr>
      </w:pPr>
      <w:r>
        <w:rPr>
          <w:sz w:val="24"/>
        </w:rPr>
        <w:t>Prior</w:t>
      </w:r>
      <w:r>
        <w:rPr>
          <w:spacing w:val="-4"/>
          <w:sz w:val="24"/>
        </w:rPr>
        <w:t> </w:t>
      </w:r>
      <w:r>
        <w:rPr>
          <w:sz w:val="24"/>
        </w:rPr>
        <w:t>to</w:t>
      </w:r>
      <w:r>
        <w:rPr>
          <w:spacing w:val="-3"/>
          <w:sz w:val="24"/>
        </w:rPr>
        <w:t> </w:t>
      </w:r>
      <w:r>
        <w:rPr>
          <w:sz w:val="24"/>
        </w:rPr>
        <w:t>a</w:t>
      </w:r>
      <w:r>
        <w:rPr>
          <w:spacing w:val="-3"/>
          <w:sz w:val="24"/>
        </w:rPr>
        <w:t> </w:t>
      </w:r>
      <w:r>
        <w:rPr>
          <w:sz w:val="24"/>
        </w:rPr>
        <w:t>road</w:t>
      </w:r>
      <w:r>
        <w:rPr>
          <w:spacing w:val="-3"/>
          <w:sz w:val="24"/>
        </w:rPr>
        <w:t> </w:t>
      </w:r>
      <w:r>
        <w:rPr>
          <w:sz w:val="24"/>
        </w:rPr>
        <w:t>or</w:t>
      </w:r>
      <w:r>
        <w:rPr>
          <w:spacing w:val="-3"/>
          <w:sz w:val="24"/>
        </w:rPr>
        <w:t> </w:t>
      </w:r>
      <w:r>
        <w:rPr>
          <w:sz w:val="24"/>
        </w:rPr>
        <w:t>land</w:t>
      </w:r>
      <w:r>
        <w:rPr>
          <w:spacing w:val="-3"/>
          <w:sz w:val="24"/>
        </w:rPr>
        <w:t> </w:t>
      </w:r>
      <w:r>
        <w:rPr>
          <w:sz w:val="24"/>
        </w:rPr>
        <w:t>use</w:t>
      </w:r>
      <w:r>
        <w:rPr>
          <w:spacing w:val="-3"/>
          <w:sz w:val="24"/>
        </w:rPr>
        <w:t> </w:t>
      </w:r>
      <w:r>
        <w:rPr>
          <w:sz w:val="24"/>
        </w:rPr>
        <w:t>charge</w:t>
      </w:r>
      <w:r>
        <w:rPr>
          <w:spacing w:val="-3"/>
          <w:sz w:val="24"/>
        </w:rPr>
        <w:t> </w:t>
      </w:r>
      <w:r>
        <w:rPr>
          <w:sz w:val="24"/>
        </w:rPr>
        <w:t>being</w:t>
      </w:r>
      <w:r>
        <w:rPr>
          <w:spacing w:val="-3"/>
          <w:sz w:val="24"/>
        </w:rPr>
        <w:t> </w:t>
      </w:r>
      <w:r>
        <w:rPr>
          <w:sz w:val="24"/>
        </w:rPr>
        <w:t>included</w:t>
      </w:r>
      <w:r>
        <w:rPr>
          <w:spacing w:val="-3"/>
          <w:sz w:val="24"/>
        </w:rPr>
        <w:t> </w:t>
      </w:r>
      <w:r>
        <w:rPr>
          <w:sz w:val="24"/>
        </w:rPr>
        <w:t>in</w:t>
      </w:r>
      <w:r>
        <w:rPr>
          <w:spacing w:val="-2"/>
          <w:sz w:val="24"/>
        </w:rPr>
        <w:t> </w:t>
      </w:r>
      <w:r>
        <w:rPr>
          <w:sz w:val="24"/>
        </w:rPr>
        <w:t>the</w:t>
      </w:r>
      <w:r>
        <w:rPr>
          <w:spacing w:val="-2"/>
          <w:sz w:val="24"/>
        </w:rPr>
        <w:t> </w:t>
      </w:r>
      <w:r>
        <w:rPr>
          <w:sz w:val="24"/>
        </w:rPr>
        <w:t>TOA,</w:t>
      </w:r>
      <w:r>
        <w:rPr>
          <w:spacing w:val="-2"/>
          <w:sz w:val="24"/>
        </w:rPr>
        <w:t> </w:t>
      </w:r>
      <w:r>
        <w:rPr>
          <w:sz w:val="24"/>
        </w:rPr>
        <w:t>the</w:t>
      </w:r>
      <w:r>
        <w:rPr>
          <w:spacing w:val="-3"/>
          <w:sz w:val="24"/>
        </w:rPr>
        <w:t> </w:t>
      </w:r>
      <w:r>
        <w:rPr>
          <w:sz w:val="24"/>
        </w:rPr>
        <w:t>licensee</w:t>
      </w:r>
      <w:r>
        <w:rPr>
          <w:spacing w:val="2"/>
          <w:sz w:val="24"/>
        </w:rPr>
        <w:t> </w:t>
      </w:r>
      <w:r>
        <w:rPr>
          <w:spacing w:val="-2"/>
          <w:sz w:val="24"/>
        </w:rPr>
        <w:t>must:</w:t>
      </w:r>
    </w:p>
    <w:p>
      <w:pPr>
        <w:pStyle w:val="ListParagraph"/>
        <w:numPr>
          <w:ilvl w:val="1"/>
          <w:numId w:val="119"/>
        </w:numPr>
        <w:tabs>
          <w:tab w:pos="1201" w:val="left" w:leader="none"/>
        </w:tabs>
        <w:spacing w:line="240" w:lineRule="auto" w:before="120" w:after="0"/>
        <w:ind w:left="1200" w:right="1409" w:hanging="360"/>
        <w:jc w:val="left"/>
        <w:rPr>
          <w:sz w:val="24"/>
        </w:rPr>
      </w:pPr>
      <w:r>
        <w:rPr>
          <w:sz w:val="24"/>
        </w:rPr>
        <w:t>submit</w:t>
      </w:r>
      <w:r>
        <w:rPr>
          <w:spacing w:val="-3"/>
          <w:sz w:val="24"/>
        </w:rPr>
        <w:t> </w:t>
      </w:r>
      <w:r>
        <w:rPr>
          <w:sz w:val="24"/>
        </w:rPr>
        <w:t>a</w:t>
      </w:r>
      <w:r>
        <w:rPr>
          <w:spacing w:val="-4"/>
          <w:sz w:val="24"/>
        </w:rPr>
        <w:t> </w:t>
      </w:r>
      <w:r>
        <w:rPr>
          <w:sz w:val="24"/>
        </w:rPr>
        <w:t>"Request</w:t>
      </w:r>
      <w:r>
        <w:rPr>
          <w:spacing w:val="-3"/>
          <w:sz w:val="24"/>
        </w:rPr>
        <w:t> </w:t>
      </w:r>
      <w:r>
        <w:rPr>
          <w:sz w:val="24"/>
        </w:rPr>
        <w:t>for</w:t>
      </w:r>
      <w:r>
        <w:rPr>
          <w:spacing w:val="-3"/>
          <w:sz w:val="24"/>
        </w:rPr>
        <w:t> </w:t>
      </w:r>
      <w:r>
        <w:rPr>
          <w:sz w:val="24"/>
        </w:rPr>
        <w:t>Approval</w:t>
      </w:r>
      <w:r>
        <w:rPr>
          <w:spacing w:val="-3"/>
          <w:sz w:val="24"/>
        </w:rPr>
        <w:t> </w:t>
      </w:r>
      <w:r>
        <w:rPr>
          <w:sz w:val="24"/>
        </w:rPr>
        <w:t>of</w:t>
      </w:r>
      <w:r>
        <w:rPr>
          <w:spacing w:val="-3"/>
          <w:sz w:val="24"/>
        </w:rPr>
        <w:t> </w:t>
      </w:r>
      <w:r>
        <w:rPr>
          <w:sz w:val="24"/>
        </w:rPr>
        <w:t>a</w:t>
      </w:r>
      <w:r>
        <w:rPr>
          <w:spacing w:val="-5"/>
          <w:sz w:val="24"/>
        </w:rPr>
        <w:t> </w:t>
      </w:r>
      <w:r>
        <w:rPr>
          <w:sz w:val="24"/>
        </w:rPr>
        <w:t>Road</w:t>
      </w:r>
      <w:r>
        <w:rPr>
          <w:spacing w:val="-1"/>
          <w:sz w:val="24"/>
        </w:rPr>
        <w:t> </w:t>
      </w:r>
      <w:r>
        <w:rPr>
          <w:sz w:val="24"/>
        </w:rPr>
        <w:t>Use</w:t>
      </w:r>
      <w:r>
        <w:rPr>
          <w:spacing w:val="-4"/>
          <w:sz w:val="24"/>
        </w:rPr>
        <w:t> </w:t>
      </w:r>
      <w:r>
        <w:rPr>
          <w:sz w:val="24"/>
        </w:rPr>
        <w:t>Charge"</w:t>
      </w:r>
      <w:r>
        <w:rPr>
          <w:spacing w:val="-4"/>
          <w:sz w:val="24"/>
        </w:rPr>
        <w:t> </w:t>
      </w:r>
      <w:r>
        <w:rPr>
          <w:sz w:val="24"/>
        </w:rPr>
        <w:t>form</w:t>
      </w:r>
      <w:r>
        <w:rPr>
          <w:spacing w:val="-3"/>
          <w:sz w:val="24"/>
        </w:rPr>
        <w:t> </w:t>
      </w:r>
      <w:r>
        <w:rPr>
          <w:sz w:val="24"/>
        </w:rPr>
        <w:t>to</w:t>
      </w:r>
      <w:r>
        <w:rPr>
          <w:spacing w:val="-3"/>
          <w:sz w:val="24"/>
        </w:rPr>
        <w:t> </w:t>
      </w:r>
      <w:r>
        <w:rPr>
          <w:sz w:val="24"/>
        </w:rPr>
        <w:t>the</w:t>
      </w:r>
      <w:r>
        <w:rPr>
          <w:spacing w:val="-4"/>
          <w:sz w:val="24"/>
        </w:rPr>
        <w:t> </w:t>
      </w:r>
      <w:r>
        <w:rPr>
          <w:sz w:val="24"/>
        </w:rPr>
        <w:t>timber</w:t>
      </w:r>
      <w:r>
        <w:rPr>
          <w:spacing w:val="-3"/>
          <w:sz w:val="24"/>
        </w:rPr>
        <w:t> </w:t>
      </w:r>
      <w:r>
        <w:rPr>
          <w:sz w:val="24"/>
        </w:rPr>
        <w:t>pricing coordinator; and</w:t>
      </w:r>
    </w:p>
    <w:p>
      <w:pPr>
        <w:pStyle w:val="ListParagraph"/>
        <w:numPr>
          <w:ilvl w:val="1"/>
          <w:numId w:val="119"/>
        </w:numPr>
        <w:tabs>
          <w:tab w:pos="1201" w:val="left" w:leader="none"/>
        </w:tabs>
        <w:spacing w:line="240" w:lineRule="auto" w:before="120" w:after="0"/>
        <w:ind w:left="1200" w:right="0" w:hanging="361"/>
        <w:jc w:val="left"/>
        <w:rPr>
          <w:sz w:val="24"/>
        </w:rPr>
      </w:pPr>
      <w:r>
        <w:rPr>
          <w:sz w:val="24"/>
        </w:rPr>
        <w:t>receive</w:t>
      </w:r>
      <w:r>
        <w:rPr>
          <w:spacing w:val="-3"/>
          <w:sz w:val="24"/>
        </w:rPr>
        <w:t> </w:t>
      </w:r>
      <w:r>
        <w:rPr>
          <w:sz w:val="24"/>
        </w:rPr>
        <w:t>written</w:t>
      </w:r>
      <w:r>
        <w:rPr>
          <w:spacing w:val="-1"/>
          <w:sz w:val="24"/>
        </w:rPr>
        <w:t> </w:t>
      </w:r>
      <w:r>
        <w:rPr>
          <w:sz w:val="24"/>
        </w:rPr>
        <w:t>approval</w:t>
      </w:r>
      <w:r>
        <w:rPr>
          <w:spacing w:val="5"/>
          <w:sz w:val="24"/>
        </w:rPr>
        <w:t> </w:t>
      </w:r>
      <w:r>
        <w:rPr>
          <w:sz w:val="24"/>
        </w:rPr>
        <w:t>of</w:t>
      </w:r>
      <w:r>
        <w:rPr>
          <w:spacing w:val="-1"/>
          <w:sz w:val="24"/>
        </w:rPr>
        <w:t> </w:t>
      </w:r>
      <w:r>
        <w:rPr>
          <w:sz w:val="24"/>
        </w:rPr>
        <w:t>the</w:t>
      </w:r>
      <w:r>
        <w:rPr>
          <w:spacing w:val="-3"/>
          <w:sz w:val="24"/>
        </w:rPr>
        <w:t> </w:t>
      </w:r>
      <w:r>
        <w:rPr>
          <w:sz w:val="24"/>
        </w:rPr>
        <w:t>road</w:t>
      </w:r>
      <w:r>
        <w:rPr>
          <w:spacing w:val="-1"/>
          <w:sz w:val="24"/>
        </w:rPr>
        <w:t> </w:t>
      </w:r>
      <w:r>
        <w:rPr>
          <w:sz w:val="24"/>
        </w:rPr>
        <w:t>or</w:t>
      </w:r>
      <w:r>
        <w:rPr>
          <w:spacing w:val="-1"/>
          <w:sz w:val="24"/>
        </w:rPr>
        <w:t> </w:t>
      </w:r>
      <w:r>
        <w:rPr>
          <w:sz w:val="24"/>
        </w:rPr>
        <w:t>land</w:t>
      </w:r>
      <w:r>
        <w:rPr>
          <w:spacing w:val="-2"/>
          <w:sz w:val="24"/>
        </w:rPr>
        <w:t> </w:t>
      </w:r>
      <w:r>
        <w:rPr>
          <w:sz w:val="24"/>
        </w:rPr>
        <w:t>use</w:t>
      </w:r>
      <w:r>
        <w:rPr>
          <w:spacing w:val="-2"/>
          <w:sz w:val="24"/>
        </w:rPr>
        <w:t> </w:t>
      </w:r>
      <w:r>
        <w:rPr>
          <w:sz w:val="24"/>
        </w:rPr>
        <w:t>charge</w:t>
      </w:r>
      <w:r>
        <w:rPr>
          <w:spacing w:val="-3"/>
          <w:sz w:val="24"/>
        </w:rPr>
        <w:t> </w:t>
      </w:r>
      <w:r>
        <w:rPr>
          <w:sz w:val="24"/>
        </w:rPr>
        <w:t>from</w:t>
      </w:r>
      <w:r>
        <w:rPr>
          <w:spacing w:val="-1"/>
          <w:sz w:val="24"/>
        </w:rPr>
        <w:t> </w:t>
      </w:r>
      <w:r>
        <w:rPr>
          <w:sz w:val="24"/>
        </w:rPr>
        <w:t>the</w:t>
      </w:r>
      <w:r>
        <w:rPr>
          <w:spacing w:val="-1"/>
          <w:sz w:val="24"/>
        </w:rPr>
        <w:t> </w:t>
      </w:r>
      <w:r>
        <w:rPr>
          <w:sz w:val="24"/>
        </w:rPr>
        <w:t>regional</w:t>
      </w:r>
      <w:r>
        <w:rPr>
          <w:spacing w:val="-1"/>
          <w:sz w:val="24"/>
        </w:rPr>
        <w:t> </w:t>
      </w:r>
      <w:r>
        <w:rPr>
          <w:spacing w:val="-2"/>
          <w:sz w:val="24"/>
        </w:rPr>
        <w:t>manager.</w:t>
      </w:r>
    </w:p>
    <w:p>
      <w:pPr>
        <w:pStyle w:val="ListParagraph"/>
        <w:numPr>
          <w:ilvl w:val="0"/>
          <w:numId w:val="119"/>
        </w:numPr>
        <w:tabs>
          <w:tab w:pos="841" w:val="left" w:leader="none"/>
        </w:tabs>
        <w:spacing w:line="240" w:lineRule="auto" w:before="120" w:after="0"/>
        <w:ind w:left="840" w:right="0" w:hanging="361"/>
        <w:jc w:val="left"/>
        <w:rPr>
          <w:sz w:val="24"/>
        </w:rPr>
      </w:pPr>
      <w:r>
        <w:rPr>
          <w:sz w:val="24"/>
        </w:rPr>
        <w:t>Charges</w:t>
      </w:r>
      <w:r>
        <w:rPr>
          <w:spacing w:val="-1"/>
          <w:sz w:val="24"/>
        </w:rPr>
        <w:t> </w:t>
      </w:r>
      <w:r>
        <w:rPr>
          <w:sz w:val="24"/>
        </w:rPr>
        <w:t>as</w:t>
      </w:r>
      <w:r>
        <w:rPr>
          <w:spacing w:val="-1"/>
          <w:sz w:val="24"/>
        </w:rPr>
        <w:t> </w:t>
      </w:r>
      <w:r>
        <w:rPr>
          <w:sz w:val="24"/>
        </w:rPr>
        <w:t>a</w:t>
      </w:r>
      <w:r>
        <w:rPr>
          <w:spacing w:val="-2"/>
          <w:sz w:val="24"/>
        </w:rPr>
        <w:t> </w:t>
      </w:r>
      <w:r>
        <w:rPr>
          <w:sz w:val="24"/>
        </w:rPr>
        <w:t>Share</w:t>
      </w:r>
      <w:r>
        <w:rPr>
          <w:spacing w:val="-3"/>
          <w:sz w:val="24"/>
        </w:rPr>
        <w:t> </w:t>
      </w:r>
      <w:r>
        <w:rPr>
          <w:sz w:val="24"/>
        </w:rPr>
        <w:t>of</w:t>
      </w:r>
      <w:r>
        <w:rPr>
          <w:spacing w:val="-1"/>
          <w:sz w:val="24"/>
        </w:rPr>
        <w:t> </w:t>
      </w:r>
      <w:r>
        <w:rPr>
          <w:sz w:val="24"/>
        </w:rPr>
        <w:t>Road </w:t>
      </w:r>
      <w:r>
        <w:rPr>
          <w:spacing w:val="-2"/>
          <w:sz w:val="24"/>
        </w:rPr>
        <w:t>Maintenance</w:t>
      </w:r>
    </w:p>
    <w:p>
      <w:pPr>
        <w:pStyle w:val="ListParagraph"/>
        <w:numPr>
          <w:ilvl w:val="1"/>
          <w:numId w:val="119"/>
        </w:numPr>
        <w:tabs>
          <w:tab w:pos="1201" w:val="left" w:leader="none"/>
        </w:tabs>
        <w:spacing w:line="240" w:lineRule="auto" w:before="120" w:after="0"/>
        <w:ind w:left="1200" w:right="1017" w:hanging="360"/>
        <w:jc w:val="left"/>
        <w:rPr>
          <w:sz w:val="24"/>
        </w:rPr>
      </w:pPr>
      <w:r>
        <w:rPr>
          <w:sz w:val="24"/>
        </w:rPr>
        <w:t>No recognition is made of such charges.</w:t>
      </w:r>
      <w:r>
        <w:rPr>
          <w:spacing w:val="40"/>
          <w:sz w:val="24"/>
        </w:rPr>
        <w:t> </w:t>
      </w:r>
      <w:r>
        <w:rPr>
          <w:sz w:val="24"/>
        </w:rPr>
        <w:t>The road maintenance cost estimate in section</w:t>
      </w:r>
      <w:r>
        <w:rPr>
          <w:spacing w:val="-3"/>
          <w:sz w:val="24"/>
        </w:rPr>
        <w:t> </w:t>
      </w:r>
      <w:r>
        <w:rPr>
          <w:sz w:val="24"/>
        </w:rPr>
        <w:t>4.4.1</w:t>
      </w:r>
      <w:r>
        <w:rPr>
          <w:spacing w:val="-3"/>
          <w:sz w:val="24"/>
        </w:rPr>
        <w:t> </w:t>
      </w:r>
      <w:r>
        <w:rPr>
          <w:sz w:val="24"/>
        </w:rPr>
        <w:t>includes</w:t>
      </w:r>
      <w:r>
        <w:rPr>
          <w:spacing w:val="-3"/>
          <w:sz w:val="24"/>
        </w:rPr>
        <w:t> </w:t>
      </w:r>
      <w:r>
        <w:rPr>
          <w:sz w:val="24"/>
        </w:rPr>
        <w:t>all</w:t>
      </w:r>
      <w:r>
        <w:rPr>
          <w:spacing w:val="-1"/>
          <w:sz w:val="24"/>
        </w:rPr>
        <w:t> </w:t>
      </w:r>
      <w:r>
        <w:rPr>
          <w:sz w:val="24"/>
        </w:rPr>
        <w:t>relevant</w:t>
      </w:r>
      <w:r>
        <w:rPr>
          <w:spacing w:val="-3"/>
          <w:sz w:val="24"/>
        </w:rPr>
        <w:t> </w:t>
      </w:r>
      <w:r>
        <w:rPr>
          <w:sz w:val="24"/>
        </w:rPr>
        <w:t>costs</w:t>
      </w:r>
      <w:r>
        <w:rPr>
          <w:spacing w:val="-3"/>
          <w:sz w:val="24"/>
        </w:rPr>
        <w:t> </w:t>
      </w:r>
      <w:r>
        <w:rPr>
          <w:sz w:val="24"/>
        </w:rPr>
        <w:t>whether</w:t>
      </w:r>
      <w:r>
        <w:rPr>
          <w:spacing w:val="-5"/>
          <w:sz w:val="24"/>
        </w:rPr>
        <w:t> </w:t>
      </w:r>
      <w:r>
        <w:rPr>
          <w:sz w:val="24"/>
        </w:rPr>
        <w:t>incurred</w:t>
      </w:r>
      <w:r>
        <w:rPr>
          <w:spacing w:val="-3"/>
          <w:sz w:val="24"/>
        </w:rPr>
        <w:t> </w:t>
      </w:r>
      <w:r>
        <w:rPr>
          <w:sz w:val="24"/>
        </w:rPr>
        <w:t>directly</w:t>
      </w:r>
      <w:r>
        <w:rPr>
          <w:spacing w:val="-6"/>
          <w:sz w:val="24"/>
        </w:rPr>
        <w:t> </w:t>
      </w:r>
      <w:r>
        <w:rPr>
          <w:sz w:val="24"/>
        </w:rPr>
        <w:t>by</w:t>
      </w:r>
      <w:r>
        <w:rPr>
          <w:spacing w:val="-6"/>
          <w:sz w:val="24"/>
        </w:rPr>
        <w:t> </w:t>
      </w:r>
      <w:r>
        <w:rPr>
          <w:sz w:val="24"/>
        </w:rPr>
        <w:t>the</w:t>
      </w:r>
      <w:r>
        <w:rPr>
          <w:spacing w:val="-3"/>
          <w:sz w:val="24"/>
        </w:rPr>
        <w:t> </w:t>
      </w:r>
      <w:r>
        <w:rPr>
          <w:sz w:val="24"/>
        </w:rPr>
        <w:t>licensee</w:t>
      </w:r>
      <w:r>
        <w:rPr>
          <w:spacing w:val="-4"/>
          <w:sz w:val="24"/>
        </w:rPr>
        <w:t> </w:t>
      </w:r>
      <w:r>
        <w:rPr>
          <w:sz w:val="24"/>
        </w:rPr>
        <w:t>or</w:t>
      </w:r>
      <w:r>
        <w:rPr>
          <w:spacing w:val="-4"/>
          <w:sz w:val="24"/>
        </w:rPr>
        <w:t> </w:t>
      </w:r>
      <w:r>
        <w:rPr>
          <w:sz w:val="24"/>
        </w:rPr>
        <w:t>by payment to another party for services performed.</w:t>
      </w:r>
    </w:p>
    <w:p>
      <w:pPr>
        <w:pStyle w:val="ListParagraph"/>
        <w:numPr>
          <w:ilvl w:val="0"/>
          <w:numId w:val="119"/>
        </w:numPr>
        <w:tabs>
          <w:tab w:pos="841" w:val="left" w:leader="none"/>
        </w:tabs>
        <w:spacing w:line="343" w:lineRule="auto" w:before="121" w:after="0"/>
        <w:ind w:left="895" w:right="5265" w:hanging="416"/>
        <w:jc w:val="left"/>
        <w:rPr>
          <w:sz w:val="24"/>
        </w:rPr>
      </w:pPr>
      <w:r>
        <w:rPr>
          <w:sz w:val="24"/>
        </w:rPr>
        <w:t>Charges Other Than for Road Maintenance There</w:t>
      </w:r>
      <w:r>
        <w:rPr>
          <w:spacing w:val="-10"/>
          <w:sz w:val="24"/>
        </w:rPr>
        <w:t> </w:t>
      </w:r>
      <w:r>
        <w:rPr>
          <w:sz w:val="24"/>
        </w:rPr>
        <w:t>are</w:t>
      </w:r>
      <w:r>
        <w:rPr>
          <w:spacing w:val="-10"/>
          <w:sz w:val="24"/>
        </w:rPr>
        <w:t> </w:t>
      </w:r>
      <w:r>
        <w:rPr>
          <w:sz w:val="24"/>
        </w:rPr>
        <w:t>four</w:t>
      </w:r>
      <w:r>
        <w:rPr>
          <w:spacing w:val="-12"/>
          <w:sz w:val="24"/>
        </w:rPr>
        <w:t> </w:t>
      </w:r>
      <w:r>
        <w:rPr>
          <w:sz w:val="24"/>
        </w:rPr>
        <w:t>main</w:t>
      </w:r>
      <w:r>
        <w:rPr>
          <w:spacing w:val="-9"/>
          <w:sz w:val="24"/>
        </w:rPr>
        <w:t> </w:t>
      </w:r>
      <w:r>
        <w:rPr>
          <w:sz w:val="24"/>
        </w:rPr>
        <w:t>categories</w:t>
      </w:r>
      <w:r>
        <w:rPr>
          <w:spacing w:val="-9"/>
          <w:sz w:val="24"/>
        </w:rPr>
        <w:t> </w:t>
      </w:r>
      <w:r>
        <w:rPr>
          <w:sz w:val="24"/>
        </w:rPr>
        <w:t>of</w:t>
      </w:r>
      <w:r>
        <w:rPr>
          <w:spacing w:val="-10"/>
          <w:sz w:val="24"/>
        </w:rPr>
        <w:t> </w:t>
      </w:r>
      <w:r>
        <w:rPr>
          <w:sz w:val="24"/>
        </w:rPr>
        <w:t>road</w:t>
      </w:r>
      <w:r>
        <w:rPr>
          <w:spacing w:val="-9"/>
          <w:sz w:val="24"/>
        </w:rPr>
        <w:t> </w:t>
      </w:r>
      <w:r>
        <w:rPr>
          <w:sz w:val="24"/>
        </w:rPr>
        <w:t>status:</w:t>
      </w:r>
    </w:p>
    <w:p>
      <w:pPr>
        <w:pStyle w:val="ListParagraph"/>
        <w:numPr>
          <w:ilvl w:val="1"/>
          <w:numId w:val="119"/>
        </w:numPr>
        <w:tabs>
          <w:tab w:pos="1201" w:val="left" w:leader="none"/>
        </w:tabs>
        <w:spacing w:line="240" w:lineRule="auto" w:before="3" w:after="0"/>
        <w:ind w:left="1200" w:right="0" w:hanging="361"/>
        <w:jc w:val="left"/>
        <w:rPr>
          <w:sz w:val="24"/>
        </w:rPr>
      </w:pPr>
      <w:r>
        <w:rPr>
          <w:sz w:val="24"/>
        </w:rPr>
        <w:t>Forest</w:t>
      </w:r>
      <w:r>
        <w:rPr>
          <w:spacing w:val="-6"/>
          <w:sz w:val="24"/>
        </w:rPr>
        <w:t> </w:t>
      </w:r>
      <w:r>
        <w:rPr>
          <w:sz w:val="24"/>
        </w:rPr>
        <w:t>Service</w:t>
      </w:r>
      <w:r>
        <w:rPr>
          <w:spacing w:val="-7"/>
          <w:sz w:val="24"/>
        </w:rPr>
        <w:t> </w:t>
      </w:r>
      <w:r>
        <w:rPr>
          <w:spacing w:val="-2"/>
          <w:sz w:val="24"/>
        </w:rPr>
        <w:t>Roads</w:t>
      </w:r>
    </w:p>
    <w:p>
      <w:pPr>
        <w:pStyle w:val="BodyText"/>
        <w:spacing w:before="120"/>
        <w:ind w:left="1200" w:right="1158"/>
      </w:pPr>
      <w:r>
        <w:rPr/>
        <w:t>No</w:t>
      </w:r>
      <w:r>
        <w:rPr>
          <w:spacing w:val="-3"/>
        </w:rPr>
        <w:t> </w:t>
      </w:r>
      <w:r>
        <w:rPr/>
        <w:t>road</w:t>
      </w:r>
      <w:r>
        <w:rPr>
          <w:spacing w:val="-3"/>
        </w:rPr>
        <w:t> </w:t>
      </w:r>
      <w:r>
        <w:rPr/>
        <w:t>use</w:t>
      </w:r>
      <w:r>
        <w:rPr>
          <w:spacing w:val="-2"/>
        </w:rPr>
        <w:t> </w:t>
      </w:r>
      <w:r>
        <w:rPr/>
        <w:t>charges</w:t>
      </w:r>
      <w:r>
        <w:rPr>
          <w:spacing w:val="-3"/>
        </w:rPr>
        <w:t> </w:t>
      </w:r>
      <w:r>
        <w:rPr/>
        <w:t>will be</w:t>
      </w:r>
      <w:r>
        <w:rPr>
          <w:spacing w:val="-4"/>
        </w:rPr>
        <w:t> </w:t>
      </w:r>
      <w:r>
        <w:rPr/>
        <w:t>included</w:t>
      </w:r>
      <w:r>
        <w:rPr>
          <w:spacing w:val="-3"/>
        </w:rPr>
        <w:t> </w:t>
      </w:r>
      <w:r>
        <w:rPr/>
        <w:t>in</w:t>
      </w:r>
      <w:r>
        <w:rPr>
          <w:spacing w:val="-3"/>
        </w:rPr>
        <w:t> </w:t>
      </w:r>
      <w:r>
        <w:rPr/>
        <w:t>the</w:t>
      </w:r>
      <w:r>
        <w:rPr>
          <w:spacing w:val="-4"/>
        </w:rPr>
        <w:t> </w:t>
      </w:r>
      <w:r>
        <w:rPr/>
        <w:t>TOA for</w:t>
      </w:r>
      <w:r>
        <w:rPr>
          <w:spacing w:val="-3"/>
        </w:rPr>
        <w:t> </w:t>
      </w:r>
      <w:r>
        <w:rPr/>
        <w:t>a</w:t>
      </w:r>
      <w:r>
        <w:rPr>
          <w:spacing w:val="-5"/>
        </w:rPr>
        <w:t> </w:t>
      </w:r>
      <w:r>
        <w:rPr/>
        <w:t>road</w:t>
      </w:r>
      <w:r>
        <w:rPr>
          <w:spacing w:val="-3"/>
        </w:rPr>
        <w:t> </w:t>
      </w:r>
      <w:r>
        <w:rPr/>
        <w:t>that</w:t>
      </w:r>
      <w:r>
        <w:rPr>
          <w:spacing w:val="-3"/>
        </w:rPr>
        <w:t> </w:t>
      </w:r>
      <w:r>
        <w:rPr/>
        <w:t>is</w:t>
      </w:r>
      <w:r>
        <w:rPr>
          <w:spacing w:val="-3"/>
        </w:rPr>
        <w:t> </w:t>
      </w:r>
      <w:r>
        <w:rPr/>
        <w:t>declared, determined, built, maintained or modified by the provincial government.</w:t>
      </w:r>
    </w:p>
    <w:p>
      <w:pPr>
        <w:pStyle w:val="ListParagraph"/>
        <w:numPr>
          <w:ilvl w:val="1"/>
          <w:numId w:val="119"/>
        </w:numPr>
        <w:tabs>
          <w:tab w:pos="1201" w:val="left" w:leader="none"/>
        </w:tabs>
        <w:spacing w:line="240" w:lineRule="auto" w:before="120" w:after="0"/>
        <w:ind w:left="1200" w:right="0" w:hanging="361"/>
        <w:jc w:val="left"/>
        <w:rPr>
          <w:sz w:val="24"/>
        </w:rPr>
      </w:pPr>
      <w:r>
        <w:rPr>
          <w:sz w:val="24"/>
        </w:rPr>
        <w:t>Permitted</w:t>
      </w:r>
      <w:r>
        <w:rPr>
          <w:spacing w:val="-4"/>
          <w:sz w:val="24"/>
        </w:rPr>
        <w:t> </w:t>
      </w:r>
      <w:r>
        <w:rPr>
          <w:spacing w:val="-2"/>
          <w:sz w:val="24"/>
        </w:rPr>
        <w:t>Roads</w:t>
      </w:r>
    </w:p>
    <w:p>
      <w:pPr>
        <w:pStyle w:val="BodyText"/>
        <w:spacing w:before="120"/>
        <w:ind w:left="1200" w:right="1158"/>
      </w:pPr>
      <w:r>
        <w:rPr/>
        <w:t>No road use charges will be included in the TOA for roads built on Crown land, authorized</w:t>
      </w:r>
      <w:r>
        <w:rPr>
          <w:spacing w:val="-4"/>
        </w:rPr>
        <w:t> </w:t>
      </w:r>
      <w:r>
        <w:rPr/>
        <w:t>by</w:t>
      </w:r>
      <w:r>
        <w:rPr>
          <w:spacing w:val="-4"/>
        </w:rPr>
        <w:t> </w:t>
      </w:r>
      <w:r>
        <w:rPr/>
        <w:t>road</w:t>
      </w:r>
      <w:r>
        <w:rPr>
          <w:spacing w:val="-4"/>
        </w:rPr>
        <w:t> </w:t>
      </w:r>
      <w:r>
        <w:rPr/>
        <w:t>permit</w:t>
      </w:r>
      <w:r>
        <w:rPr>
          <w:spacing w:val="-4"/>
        </w:rPr>
        <w:t> </w:t>
      </w:r>
      <w:r>
        <w:rPr/>
        <w:t>or</w:t>
      </w:r>
      <w:r>
        <w:rPr>
          <w:spacing w:val="-4"/>
        </w:rPr>
        <w:t> </w:t>
      </w:r>
      <w:r>
        <w:rPr/>
        <w:t>other</w:t>
      </w:r>
      <w:r>
        <w:rPr>
          <w:spacing w:val="-6"/>
        </w:rPr>
        <w:t> </w:t>
      </w:r>
      <w:r>
        <w:rPr/>
        <w:t>cutting</w:t>
      </w:r>
      <w:r>
        <w:rPr>
          <w:spacing w:val="-4"/>
        </w:rPr>
        <w:t> </w:t>
      </w:r>
      <w:r>
        <w:rPr/>
        <w:t>authority</w:t>
      </w:r>
      <w:r>
        <w:rPr>
          <w:spacing w:val="-4"/>
        </w:rPr>
        <w:t> </w:t>
      </w:r>
      <w:r>
        <w:rPr/>
        <w:t>documents.</w:t>
      </w:r>
      <w:r>
        <w:rPr>
          <w:spacing w:val="-4"/>
        </w:rPr>
        <w:t> </w:t>
      </w:r>
      <w:r>
        <w:rPr/>
        <w:t>This</w:t>
      </w:r>
      <w:r>
        <w:rPr>
          <w:spacing w:val="-4"/>
        </w:rPr>
        <w:t> </w:t>
      </w:r>
      <w:r>
        <w:rPr/>
        <w:t>category</w:t>
      </w:r>
      <w:r>
        <w:rPr>
          <w:spacing w:val="-4"/>
        </w:rPr>
        <w:t> </w:t>
      </w:r>
      <w:r>
        <w:rPr/>
        <w:t>also includes foreshore leases, camp areas and dryland sorts.</w:t>
      </w:r>
    </w:p>
    <w:p>
      <w:pPr>
        <w:pStyle w:val="ListParagraph"/>
        <w:numPr>
          <w:ilvl w:val="1"/>
          <w:numId w:val="119"/>
        </w:numPr>
        <w:tabs>
          <w:tab w:pos="1201" w:val="left" w:leader="none"/>
        </w:tabs>
        <w:spacing w:line="240" w:lineRule="auto" w:before="120" w:after="0"/>
        <w:ind w:left="1200" w:right="0" w:hanging="361"/>
        <w:jc w:val="left"/>
        <w:rPr>
          <w:sz w:val="24"/>
        </w:rPr>
      </w:pPr>
      <w:r>
        <w:rPr>
          <w:sz w:val="24"/>
        </w:rPr>
        <w:t>Other</w:t>
      </w:r>
      <w:r>
        <w:rPr>
          <w:spacing w:val="-1"/>
          <w:sz w:val="24"/>
        </w:rPr>
        <w:t> </w:t>
      </w:r>
      <w:r>
        <w:rPr>
          <w:spacing w:val="-2"/>
          <w:sz w:val="24"/>
        </w:rPr>
        <w:t>Roads</w:t>
      </w:r>
    </w:p>
    <w:p>
      <w:pPr>
        <w:pStyle w:val="BodyText"/>
        <w:spacing w:before="120"/>
        <w:ind w:left="1200" w:right="1158"/>
      </w:pPr>
      <w:r>
        <w:rPr/>
        <w:t>Road</w:t>
      </w:r>
      <w:r>
        <w:rPr>
          <w:spacing w:val="-3"/>
        </w:rPr>
        <w:t> </w:t>
      </w:r>
      <w:r>
        <w:rPr/>
        <w:t>use</w:t>
      </w:r>
      <w:r>
        <w:rPr>
          <w:spacing w:val="-4"/>
        </w:rPr>
        <w:t> </w:t>
      </w:r>
      <w:r>
        <w:rPr/>
        <w:t>charges</w:t>
      </w:r>
      <w:r>
        <w:rPr>
          <w:spacing w:val="-3"/>
        </w:rPr>
        <w:t> </w:t>
      </w:r>
      <w:r>
        <w:rPr/>
        <w:t>for</w:t>
      </w:r>
      <w:r>
        <w:rPr>
          <w:spacing w:val="-1"/>
        </w:rPr>
        <w:t> </w:t>
      </w:r>
      <w:r>
        <w:rPr/>
        <w:t>roads</w:t>
      </w:r>
      <w:r>
        <w:rPr>
          <w:spacing w:val="-3"/>
        </w:rPr>
        <w:t> </w:t>
      </w:r>
      <w:r>
        <w:rPr/>
        <w:t>on</w:t>
      </w:r>
      <w:r>
        <w:rPr>
          <w:spacing w:val="-3"/>
        </w:rPr>
        <w:t> </w:t>
      </w:r>
      <w:r>
        <w:rPr/>
        <w:t>Indian</w:t>
      </w:r>
      <w:r>
        <w:rPr>
          <w:spacing w:val="-4"/>
        </w:rPr>
        <w:t> </w:t>
      </w:r>
      <w:r>
        <w:rPr/>
        <w:t>Reserves</w:t>
      </w:r>
      <w:r>
        <w:rPr>
          <w:spacing w:val="-3"/>
        </w:rPr>
        <w:t> </w:t>
      </w:r>
      <w:r>
        <w:rPr/>
        <w:t>or</w:t>
      </w:r>
      <w:r>
        <w:rPr>
          <w:spacing w:val="-1"/>
        </w:rPr>
        <w:t> </w:t>
      </w:r>
      <w:r>
        <w:rPr/>
        <w:t>on</w:t>
      </w:r>
      <w:r>
        <w:rPr>
          <w:spacing w:val="-3"/>
        </w:rPr>
        <w:t> </w:t>
      </w:r>
      <w:r>
        <w:rPr/>
        <w:t>private</w:t>
      </w:r>
      <w:r>
        <w:rPr>
          <w:spacing w:val="-4"/>
        </w:rPr>
        <w:t> </w:t>
      </w:r>
      <w:r>
        <w:rPr/>
        <w:t>land</w:t>
      </w:r>
      <w:r>
        <w:rPr>
          <w:spacing w:val="-3"/>
        </w:rPr>
        <w:t> </w:t>
      </w:r>
      <w:r>
        <w:rPr/>
        <w:t>owned</w:t>
      </w:r>
      <w:r>
        <w:rPr>
          <w:spacing w:val="-3"/>
        </w:rPr>
        <w:t> </w:t>
      </w:r>
      <w:r>
        <w:rPr/>
        <w:t>by an</w:t>
      </w:r>
      <w:r>
        <w:rPr>
          <w:spacing w:val="-3"/>
        </w:rPr>
        <w:t> </w:t>
      </w:r>
      <w:r>
        <w:rPr/>
        <w:t>arm's length third party and not subject to a lease held by the licensee, their affiliate or an agent of either, may be included in the TOA provided there is no lower cost route capable of development through Crown land.</w:t>
      </w:r>
    </w:p>
    <w:p>
      <w:pPr>
        <w:pStyle w:val="BodyText"/>
        <w:spacing w:before="120"/>
        <w:ind w:left="1200" w:right="1002"/>
        <w:jc w:val="both"/>
      </w:pPr>
      <w:r>
        <w:rPr/>
        <w:t>The</w:t>
      </w:r>
      <w:r>
        <w:rPr>
          <w:spacing w:val="-6"/>
        </w:rPr>
        <w:t> </w:t>
      </w:r>
      <w:r>
        <w:rPr/>
        <w:t>charges</w:t>
      </w:r>
      <w:r>
        <w:rPr>
          <w:spacing w:val="-4"/>
        </w:rPr>
        <w:t> </w:t>
      </w:r>
      <w:r>
        <w:rPr/>
        <w:t>recognized</w:t>
      </w:r>
      <w:r>
        <w:rPr>
          <w:spacing w:val="-1"/>
        </w:rPr>
        <w:t> </w:t>
      </w:r>
      <w:r>
        <w:rPr/>
        <w:t>must</w:t>
      </w:r>
      <w:r>
        <w:rPr>
          <w:spacing w:val="-4"/>
        </w:rPr>
        <w:t> </w:t>
      </w:r>
      <w:r>
        <w:rPr/>
        <w:t>be</w:t>
      </w:r>
      <w:r>
        <w:rPr>
          <w:spacing w:val="-5"/>
        </w:rPr>
        <w:t> </w:t>
      </w:r>
      <w:r>
        <w:rPr/>
        <w:t>reasonable,</w:t>
      </w:r>
      <w:r>
        <w:rPr>
          <w:spacing w:val="-4"/>
        </w:rPr>
        <w:t> </w:t>
      </w:r>
      <w:r>
        <w:rPr/>
        <w:t>must</w:t>
      </w:r>
      <w:r>
        <w:rPr>
          <w:spacing w:val="-1"/>
        </w:rPr>
        <w:t> </w:t>
      </w:r>
      <w:r>
        <w:rPr/>
        <w:t>not</w:t>
      </w:r>
      <w:r>
        <w:rPr>
          <w:spacing w:val="-4"/>
        </w:rPr>
        <w:t> </w:t>
      </w:r>
      <w:r>
        <w:rPr/>
        <w:t>exceed</w:t>
      </w:r>
      <w:r>
        <w:rPr>
          <w:spacing w:val="-2"/>
        </w:rPr>
        <w:t> </w:t>
      </w:r>
      <w:r>
        <w:rPr/>
        <w:t>compensation</w:t>
      </w:r>
      <w:r>
        <w:rPr>
          <w:spacing w:val="-4"/>
        </w:rPr>
        <w:t> </w:t>
      </w:r>
      <w:r>
        <w:rPr/>
        <w:t>that</w:t>
      </w:r>
      <w:r>
        <w:rPr>
          <w:spacing w:val="-4"/>
        </w:rPr>
        <w:t> </w:t>
      </w:r>
      <w:r>
        <w:rPr/>
        <w:t>might be determined under forest legislation and must be proven through the presentation of auditable documents.</w:t>
      </w:r>
    </w:p>
    <w:p>
      <w:pPr>
        <w:pStyle w:val="ListParagraph"/>
        <w:numPr>
          <w:ilvl w:val="1"/>
          <w:numId w:val="119"/>
        </w:numPr>
        <w:tabs>
          <w:tab w:pos="1201" w:val="left" w:leader="none"/>
        </w:tabs>
        <w:spacing w:line="240" w:lineRule="auto" w:before="120" w:after="0"/>
        <w:ind w:left="1200" w:right="0" w:hanging="361"/>
        <w:jc w:val="both"/>
        <w:rPr>
          <w:sz w:val="24"/>
        </w:rPr>
      </w:pPr>
      <w:r>
        <w:rPr>
          <w:sz w:val="24"/>
        </w:rPr>
        <w:t>Ministry</w:t>
      </w:r>
      <w:r>
        <w:rPr>
          <w:spacing w:val="-3"/>
          <w:sz w:val="24"/>
        </w:rPr>
        <w:t> </w:t>
      </w:r>
      <w:r>
        <w:rPr>
          <w:sz w:val="24"/>
        </w:rPr>
        <w:t>of</w:t>
      </w:r>
      <w:r>
        <w:rPr>
          <w:spacing w:val="-4"/>
          <w:sz w:val="24"/>
        </w:rPr>
        <w:t> </w:t>
      </w:r>
      <w:r>
        <w:rPr>
          <w:sz w:val="24"/>
        </w:rPr>
        <w:t>Transportation</w:t>
      </w:r>
      <w:r>
        <w:rPr>
          <w:spacing w:val="-3"/>
          <w:sz w:val="24"/>
        </w:rPr>
        <w:t> </w:t>
      </w:r>
      <w:r>
        <w:rPr>
          <w:sz w:val="24"/>
        </w:rPr>
        <w:t>and Infrastructure</w:t>
      </w:r>
      <w:r>
        <w:rPr>
          <w:spacing w:val="-4"/>
          <w:sz w:val="24"/>
        </w:rPr>
        <w:t> </w:t>
      </w:r>
      <w:r>
        <w:rPr>
          <w:sz w:val="24"/>
        </w:rPr>
        <w:t>(MOTI)</w:t>
      </w:r>
      <w:r>
        <w:rPr>
          <w:spacing w:val="-3"/>
          <w:sz w:val="24"/>
        </w:rPr>
        <w:t> </w:t>
      </w:r>
      <w:r>
        <w:rPr>
          <w:spacing w:val="-2"/>
          <w:sz w:val="24"/>
        </w:rPr>
        <w:t>Roads</w:t>
      </w:r>
    </w:p>
    <w:p>
      <w:pPr>
        <w:pStyle w:val="BodyText"/>
        <w:spacing w:before="120"/>
        <w:ind w:left="1200" w:right="1341"/>
        <w:jc w:val="both"/>
      </w:pPr>
      <w:r>
        <w:rPr/>
        <w:t>Traffic</w:t>
      </w:r>
      <w:r>
        <w:rPr>
          <w:spacing w:val="-4"/>
        </w:rPr>
        <w:t> </w:t>
      </w:r>
      <w:r>
        <w:rPr/>
        <w:t>control</w:t>
      </w:r>
      <w:r>
        <w:rPr>
          <w:spacing w:val="-3"/>
        </w:rPr>
        <w:t> </w:t>
      </w:r>
      <w:r>
        <w:rPr/>
        <w:t>costs</w:t>
      </w:r>
      <w:r>
        <w:rPr>
          <w:spacing w:val="-3"/>
        </w:rPr>
        <w:t> </w:t>
      </w:r>
      <w:r>
        <w:rPr/>
        <w:t>a</w:t>
      </w:r>
      <w:r>
        <w:rPr>
          <w:spacing w:val="-4"/>
        </w:rPr>
        <w:t> </w:t>
      </w:r>
      <w:r>
        <w:rPr/>
        <w:t>licensee</w:t>
      </w:r>
      <w:r>
        <w:rPr>
          <w:spacing w:val="-4"/>
        </w:rPr>
        <w:t> </w:t>
      </w:r>
      <w:r>
        <w:rPr/>
        <w:t>will</w:t>
      </w:r>
      <w:r>
        <w:rPr>
          <w:spacing w:val="-3"/>
        </w:rPr>
        <w:t> </w:t>
      </w:r>
      <w:r>
        <w:rPr/>
        <w:t>incur</w:t>
      </w:r>
      <w:r>
        <w:rPr>
          <w:spacing w:val="-1"/>
        </w:rPr>
        <w:t> </w:t>
      </w:r>
      <w:r>
        <w:rPr/>
        <w:t>as</w:t>
      </w:r>
      <w:r>
        <w:rPr>
          <w:spacing w:val="-3"/>
        </w:rPr>
        <w:t> </w:t>
      </w:r>
      <w:r>
        <w:rPr/>
        <w:t>a</w:t>
      </w:r>
      <w:r>
        <w:rPr>
          <w:spacing w:val="-4"/>
        </w:rPr>
        <w:t> </w:t>
      </w:r>
      <w:r>
        <w:rPr/>
        <w:t>condition</w:t>
      </w:r>
      <w:r>
        <w:rPr>
          <w:spacing w:val="-3"/>
        </w:rPr>
        <w:t> </w:t>
      </w:r>
      <w:r>
        <w:rPr/>
        <w:t>of</w:t>
      </w:r>
      <w:r>
        <w:rPr>
          <w:spacing w:val="-3"/>
        </w:rPr>
        <w:t> </w:t>
      </w:r>
      <w:r>
        <w:rPr/>
        <w:t>a</w:t>
      </w:r>
      <w:r>
        <w:rPr>
          <w:spacing w:val="-5"/>
        </w:rPr>
        <w:t> </w:t>
      </w:r>
      <w:r>
        <w:rPr/>
        <w:t>MOTI</w:t>
      </w:r>
      <w:r>
        <w:rPr>
          <w:spacing w:val="-7"/>
        </w:rPr>
        <w:t> </w:t>
      </w:r>
      <w:r>
        <w:rPr/>
        <w:t>junction</w:t>
      </w:r>
      <w:r>
        <w:rPr>
          <w:spacing w:val="-3"/>
        </w:rPr>
        <w:t> </w:t>
      </w:r>
      <w:r>
        <w:rPr/>
        <w:t>permit may</w:t>
      </w:r>
      <w:r>
        <w:rPr>
          <w:spacing w:val="-3"/>
        </w:rPr>
        <w:t> </w:t>
      </w:r>
      <w:r>
        <w:rPr/>
        <w:t>be</w:t>
      </w:r>
      <w:r>
        <w:rPr>
          <w:spacing w:val="-5"/>
        </w:rPr>
        <w:t> </w:t>
      </w:r>
      <w:r>
        <w:rPr/>
        <w:t>submitted</w:t>
      </w:r>
      <w:r>
        <w:rPr>
          <w:spacing w:val="-3"/>
        </w:rPr>
        <w:t> </w:t>
      </w:r>
      <w:r>
        <w:rPr/>
        <w:t>as</w:t>
      </w:r>
      <w:r>
        <w:rPr>
          <w:spacing w:val="-2"/>
        </w:rPr>
        <w:t> </w:t>
      </w:r>
      <w:r>
        <w:rPr/>
        <w:t>a</w:t>
      </w:r>
      <w:r>
        <w:rPr>
          <w:spacing w:val="-3"/>
        </w:rPr>
        <w:t> </w:t>
      </w:r>
      <w:r>
        <w:rPr/>
        <w:t>road</w:t>
      </w:r>
      <w:r>
        <w:rPr>
          <w:spacing w:val="-2"/>
        </w:rPr>
        <w:t> </w:t>
      </w:r>
      <w:r>
        <w:rPr/>
        <w:t>use</w:t>
      </w:r>
      <w:r>
        <w:rPr>
          <w:spacing w:val="-3"/>
        </w:rPr>
        <w:t> </w:t>
      </w:r>
      <w:r>
        <w:rPr/>
        <w:t>charge.</w:t>
      </w:r>
      <w:r>
        <w:rPr>
          <w:spacing w:val="-2"/>
        </w:rPr>
        <w:t> </w:t>
      </w:r>
      <w:r>
        <w:rPr/>
        <w:t>The</w:t>
      </w:r>
      <w:r>
        <w:rPr>
          <w:spacing w:val="-3"/>
        </w:rPr>
        <w:t> </w:t>
      </w:r>
      <w:r>
        <w:rPr/>
        <w:t>cost</w:t>
      </w:r>
      <w:r>
        <w:rPr>
          <w:spacing w:val="-2"/>
        </w:rPr>
        <w:t> </w:t>
      </w:r>
      <w:r>
        <w:rPr/>
        <w:t>estimate</w:t>
      </w:r>
      <w:r>
        <w:rPr>
          <w:spacing w:val="-3"/>
        </w:rPr>
        <w:t> </w:t>
      </w:r>
      <w:r>
        <w:rPr/>
        <w:t>must</w:t>
      </w:r>
      <w:r>
        <w:rPr>
          <w:spacing w:val="-2"/>
        </w:rPr>
        <w:t> </w:t>
      </w:r>
      <w:r>
        <w:rPr/>
        <w:t>reflect</w:t>
      </w:r>
      <w:r>
        <w:rPr>
          <w:spacing w:val="-2"/>
        </w:rPr>
        <w:t> </w:t>
      </w:r>
      <w:r>
        <w:rPr/>
        <w:t>a</w:t>
      </w:r>
      <w:r>
        <w:rPr>
          <w:spacing w:val="-2"/>
        </w:rPr>
        <w:t> </w:t>
      </w:r>
      <w:r>
        <w:rPr/>
        <w:t>reasonable effort to concentrate trucks to minimize</w:t>
      </w:r>
      <w:r>
        <w:rPr>
          <w:spacing w:val="-1"/>
        </w:rPr>
        <w:t> </w:t>
      </w:r>
      <w:r>
        <w:rPr/>
        <w:t>the number of</w:t>
      </w:r>
      <w:r>
        <w:rPr>
          <w:spacing w:val="-1"/>
        </w:rPr>
        <w:t> </w:t>
      </w:r>
      <w:r>
        <w:rPr/>
        <w:t>days when traffic control is </w:t>
      </w:r>
      <w:r>
        <w:rPr>
          <w:spacing w:val="-2"/>
        </w:rPr>
        <w:t>required.</w:t>
      </w:r>
    </w:p>
    <w:p>
      <w:pPr>
        <w:pStyle w:val="ListParagraph"/>
        <w:numPr>
          <w:ilvl w:val="0"/>
          <w:numId w:val="119"/>
        </w:numPr>
        <w:tabs>
          <w:tab w:pos="841" w:val="left" w:leader="none"/>
        </w:tabs>
        <w:spacing w:line="240" w:lineRule="auto" w:before="121" w:after="0"/>
        <w:ind w:left="840" w:right="0" w:hanging="361"/>
        <w:jc w:val="both"/>
        <w:rPr>
          <w:sz w:val="24"/>
        </w:rPr>
      </w:pPr>
      <w:r>
        <w:rPr>
          <w:sz w:val="24"/>
        </w:rPr>
        <w:t>Other</w:t>
      </w:r>
      <w:r>
        <w:rPr>
          <w:spacing w:val="-3"/>
          <w:sz w:val="24"/>
        </w:rPr>
        <w:t> </w:t>
      </w:r>
      <w:r>
        <w:rPr>
          <w:sz w:val="24"/>
        </w:rPr>
        <w:t>Land</w:t>
      </w:r>
      <w:r>
        <w:rPr>
          <w:spacing w:val="-2"/>
          <w:sz w:val="24"/>
        </w:rPr>
        <w:t> </w:t>
      </w:r>
      <w:r>
        <w:rPr>
          <w:sz w:val="24"/>
        </w:rPr>
        <w:t>Use</w:t>
      </w:r>
      <w:r>
        <w:rPr>
          <w:spacing w:val="-3"/>
          <w:sz w:val="24"/>
        </w:rPr>
        <w:t> </w:t>
      </w:r>
      <w:r>
        <w:rPr>
          <w:spacing w:val="-2"/>
          <w:sz w:val="24"/>
        </w:rPr>
        <w:t>Charges</w:t>
      </w:r>
    </w:p>
    <w:p>
      <w:pPr>
        <w:pStyle w:val="BodyText"/>
        <w:spacing w:before="120"/>
        <w:ind w:left="840"/>
        <w:jc w:val="both"/>
      </w:pPr>
      <w:r>
        <w:rPr/>
        <w:t>Only</w:t>
      </w:r>
      <w:r>
        <w:rPr>
          <w:spacing w:val="-6"/>
        </w:rPr>
        <w:t> </w:t>
      </w:r>
      <w:r>
        <w:rPr/>
        <w:t>non-governmental</w:t>
      </w:r>
      <w:r>
        <w:rPr>
          <w:spacing w:val="-5"/>
        </w:rPr>
        <w:t> </w:t>
      </w:r>
      <w:r>
        <w:rPr/>
        <w:t>land</w:t>
      </w:r>
      <w:r>
        <w:rPr>
          <w:spacing w:val="-5"/>
        </w:rPr>
        <w:t> </w:t>
      </w:r>
      <w:r>
        <w:rPr/>
        <w:t>use</w:t>
      </w:r>
      <w:r>
        <w:rPr>
          <w:spacing w:val="-6"/>
        </w:rPr>
        <w:t> </w:t>
      </w:r>
      <w:r>
        <w:rPr/>
        <w:t>charges</w:t>
      </w:r>
      <w:r>
        <w:rPr>
          <w:spacing w:val="-3"/>
        </w:rPr>
        <w:t> </w:t>
      </w:r>
      <w:r>
        <w:rPr/>
        <w:t>may</w:t>
      </w:r>
      <w:r>
        <w:rPr>
          <w:spacing w:val="-4"/>
        </w:rPr>
        <w:t> </w:t>
      </w:r>
      <w:r>
        <w:rPr/>
        <w:t>be</w:t>
      </w:r>
      <w:r>
        <w:rPr>
          <w:spacing w:val="-5"/>
        </w:rPr>
        <w:t> </w:t>
      </w:r>
      <w:r>
        <w:rPr/>
        <w:t>included</w:t>
      </w:r>
      <w:r>
        <w:rPr>
          <w:spacing w:val="-5"/>
        </w:rPr>
        <w:t> </w:t>
      </w:r>
      <w:r>
        <w:rPr/>
        <w:t>in</w:t>
      </w:r>
      <w:r>
        <w:rPr>
          <w:spacing w:val="-4"/>
        </w:rPr>
        <w:t> </w:t>
      </w:r>
      <w:r>
        <w:rPr/>
        <w:t>the</w:t>
      </w:r>
      <w:r>
        <w:rPr>
          <w:spacing w:val="-5"/>
        </w:rPr>
        <w:t> </w:t>
      </w:r>
      <w:r>
        <w:rPr>
          <w:spacing w:val="-4"/>
        </w:rPr>
        <w:t>TOA.</w:t>
      </w:r>
    </w:p>
    <w:p>
      <w:pPr>
        <w:spacing w:after="0"/>
        <w:jc w:val="both"/>
        <w:sectPr>
          <w:headerReference w:type="default" r:id="rId464"/>
          <w:footerReference w:type="default" r:id="rId465"/>
          <w:pgSz w:w="12240" w:h="15840"/>
          <w:pgMar w:header="741" w:footer="880" w:top="1020" w:bottom="1080" w:left="960" w:right="780"/>
        </w:sectPr>
      </w:pPr>
    </w:p>
    <w:p>
      <w:pPr>
        <w:pStyle w:val="BodyText"/>
        <w:rPr>
          <w:sz w:val="20"/>
        </w:rPr>
      </w:pPr>
    </w:p>
    <w:p>
      <w:pPr>
        <w:pStyle w:val="BodyText"/>
        <w:spacing w:before="6"/>
        <w:rPr>
          <w:sz w:val="17"/>
        </w:rPr>
      </w:pPr>
    </w:p>
    <w:p>
      <w:pPr>
        <w:spacing w:before="92"/>
        <w:ind w:left="1332" w:right="0" w:firstLine="0"/>
        <w:jc w:val="left"/>
        <w:rPr>
          <w:rFonts w:ascii="Arial"/>
          <w:b/>
          <w:sz w:val="24"/>
        </w:rPr>
      </w:pPr>
      <w:r>
        <w:rPr/>
        <w:drawing>
          <wp:anchor distT="0" distB="0" distL="0" distR="0" allowOverlap="1" layoutInCell="1" locked="0" behindDoc="0" simplePos="0" relativeHeight="15883776">
            <wp:simplePos x="0" y="0"/>
            <wp:positionH relativeFrom="page">
              <wp:posOffset>909880</wp:posOffset>
            </wp:positionH>
            <wp:positionV relativeFrom="paragraph">
              <wp:posOffset>93063</wp:posOffset>
            </wp:positionV>
            <wp:extent cx="332941" cy="113385"/>
            <wp:effectExtent l="0" t="0" r="0" b="0"/>
            <wp:wrapNone/>
            <wp:docPr id="589" name="image297.png"/>
            <wp:cNvGraphicFramePr>
              <a:graphicFrameLocks noChangeAspect="1"/>
            </wp:cNvGraphicFramePr>
            <a:graphic>
              <a:graphicData uri="http://schemas.openxmlformats.org/drawingml/2006/picture">
                <pic:pic>
                  <pic:nvPicPr>
                    <pic:cNvPr id="590" name="image297.png"/>
                    <pic:cNvPicPr/>
                  </pic:nvPicPr>
                  <pic:blipFill>
                    <a:blip r:embed="rId469" cstate="print"/>
                    <a:stretch>
                      <a:fillRect/>
                    </a:stretch>
                  </pic:blipFill>
                  <pic:spPr>
                    <a:xfrm>
                      <a:off x="0" y="0"/>
                      <a:ext cx="332941" cy="113385"/>
                    </a:xfrm>
                    <a:prstGeom prst="rect">
                      <a:avLst/>
                    </a:prstGeom>
                  </pic:spPr>
                </pic:pic>
              </a:graphicData>
            </a:graphic>
          </wp:anchor>
        </w:drawing>
      </w:r>
      <w:bookmarkStart w:name="_bookmark102" w:id="105"/>
      <w:bookmarkEnd w:id="105"/>
      <w:r>
        <w:rPr/>
      </w:r>
      <w:r>
        <w:rPr>
          <w:rFonts w:ascii="Arial"/>
          <w:b/>
          <w:sz w:val="24"/>
        </w:rPr>
        <w:t>Final</w:t>
      </w:r>
      <w:r>
        <w:rPr>
          <w:rFonts w:ascii="Arial"/>
          <w:b/>
          <w:spacing w:val="-3"/>
          <w:sz w:val="24"/>
        </w:rPr>
        <w:t> </w:t>
      </w:r>
      <w:r>
        <w:rPr>
          <w:rFonts w:ascii="Arial"/>
          <w:b/>
          <w:sz w:val="24"/>
        </w:rPr>
        <w:t>Road</w:t>
      </w:r>
      <w:r>
        <w:rPr>
          <w:rFonts w:ascii="Arial"/>
          <w:b/>
          <w:spacing w:val="-1"/>
          <w:sz w:val="24"/>
        </w:rPr>
        <w:t> </w:t>
      </w:r>
      <w:r>
        <w:rPr>
          <w:rFonts w:ascii="Arial"/>
          <w:b/>
          <w:spacing w:val="-2"/>
          <w:sz w:val="24"/>
        </w:rPr>
        <w:t>Management</w:t>
      </w:r>
    </w:p>
    <w:p>
      <w:pPr>
        <w:pStyle w:val="BodyText"/>
        <w:spacing w:before="9"/>
        <w:rPr>
          <w:rFonts w:ascii="Arial"/>
          <w:b/>
          <w:sz w:val="20"/>
        </w:rPr>
      </w:pPr>
    </w:p>
    <w:p>
      <w:pPr>
        <w:pStyle w:val="BodyText"/>
        <w:ind w:left="480"/>
      </w:pPr>
      <w:r>
        <w:rPr/>
        <w:t>The</w:t>
      </w:r>
      <w:r>
        <w:rPr>
          <w:spacing w:val="-5"/>
        </w:rPr>
        <w:t> </w:t>
      </w:r>
      <w:r>
        <w:rPr/>
        <w:t>Final</w:t>
      </w:r>
      <w:r>
        <w:rPr>
          <w:spacing w:val="-2"/>
        </w:rPr>
        <w:t> </w:t>
      </w:r>
      <w:r>
        <w:rPr/>
        <w:t>Road</w:t>
      </w:r>
      <w:r>
        <w:rPr>
          <w:spacing w:val="-3"/>
        </w:rPr>
        <w:t> </w:t>
      </w:r>
      <w:r>
        <w:rPr/>
        <w:t>Management</w:t>
      </w:r>
      <w:r>
        <w:rPr>
          <w:spacing w:val="-2"/>
        </w:rPr>
        <w:t> </w:t>
      </w:r>
      <w:r>
        <w:rPr/>
        <w:t>(FRM)</w:t>
      </w:r>
      <w:r>
        <w:rPr>
          <w:spacing w:val="-3"/>
        </w:rPr>
        <w:t> </w:t>
      </w:r>
      <w:r>
        <w:rPr/>
        <w:t>cost</w:t>
      </w:r>
      <w:r>
        <w:rPr>
          <w:spacing w:val="-2"/>
        </w:rPr>
        <w:t> </w:t>
      </w:r>
      <w:r>
        <w:rPr/>
        <w:t>estimate</w:t>
      </w:r>
      <w:r>
        <w:rPr>
          <w:spacing w:val="-3"/>
        </w:rPr>
        <w:t> </w:t>
      </w:r>
      <w:r>
        <w:rPr/>
        <w:t>is</w:t>
      </w:r>
      <w:r>
        <w:rPr>
          <w:spacing w:val="-3"/>
        </w:rPr>
        <w:t> </w:t>
      </w:r>
      <w:r>
        <w:rPr/>
        <w:t>determined</w:t>
      </w:r>
      <w:r>
        <w:rPr>
          <w:spacing w:val="-2"/>
        </w:rPr>
        <w:t> </w:t>
      </w:r>
      <w:r>
        <w:rPr/>
        <w:t>as</w:t>
      </w:r>
      <w:r>
        <w:rPr>
          <w:spacing w:val="2"/>
        </w:rPr>
        <w:t> </w:t>
      </w:r>
      <w:r>
        <w:rPr>
          <w:spacing w:val="-2"/>
        </w:rPr>
        <w:t>follows:</w:t>
      </w:r>
    </w:p>
    <w:p>
      <w:pPr>
        <w:pStyle w:val="ListParagraph"/>
        <w:numPr>
          <w:ilvl w:val="0"/>
          <w:numId w:val="120"/>
        </w:numPr>
        <w:tabs>
          <w:tab w:pos="841" w:val="left" w:leader="none"/>
        </w:tabs>
        <w:spacing w:line="240" w:lineRule="auto" w:before="120" w:after="0"/>
        <w:ind w:left="840" w:right="0" w:hanging="361"/>
        <w:jc w:val="left"/>
        <w:rPr>
          <w:sz w:val="24"/>
        </w:rPr>
      </w:pPr>
      <w:r>
        <w:rPr>
          <w:sz w:val="24"/>
        </w:rPr>
        <w:t>For</w:t>
      </w:r>
      <w:r>
        <w:rPr>
          <w:spacing w:val="-6"/>
          <w:sz w:val="24"/>
        </w:rPr>
        <w:t> </w:t>
      </w:r>
      <w:r>
        <w:rPr>
          <w:sz w:val="24"/>
        </w:rPr>
        <w:t>cruise</w:t>
      </w:r>
      <w:r>
        <w:rPr>
          <w:spacing w:val="-6"/>
          <w:sz w:val="24"/>
        </w:rPr>
        <w:t> </w:t>
      </w:r>
      <w:r>
        <w:rPr>
          <w:sz w:val="24"/>
        </w:rPr>
        <w:t>based</w:t>
      </w:r>
      <w:r>
        <w:rPr>
          <w:spacing w:val="-2"/>
          <w:sz w:val="24"/>
        </w:rPr>
        <w:t> </w:t>
      </w:r>
      <w:r>
        <w:rPr>
          <w:sz w:val="24"/>
        </w:rPr>
        <w:t>cutting</w:t>
      </w:r>
      <w:r>
        <w:rPr>
          <w:spacing w:val="-5"/>
          <w:sz w:val="24"/>
        </w:rPr>
        <w:t> </w:t>
      </w:r>
      <w:r>
        <w:rPr>
          <w:spacing w:val="-2"/>
          <w:sz w:val="24"/>
        </w:rPr>
        <w:t>authorities:</w:t>
      </w:r>
    </w:p>
    <w:p>
      <w:pPr>
        <w:pStyle w:val="BodyText"/>
        <w:spacing w:before="121"/>
        <w:ind w:left="1757"/>
        <w:rPr>
          <w:rFonts w:ascii="Cambria Math"/>
        </w:rPr>
      </w:pPr>
      <w:r>
        <w:rPr>
          <w:rFonts w:ascii="Cambria Math"/>
        </w:rPr>
        <w:t>FRM</w:t>
      </w:r>
      <w:r>
        <w:rPr>
          <w:rFonts w:ascii="Cambria Math"/>
          <w:spacing w:val="-2"/>
        </w:rPr>
        <w:t> </w:t>
      </w:r>
      <w:r>
        <w:rPr>
          <w:rFonts w:ascii="Cambria Math"/>
        </w:rPr>
        <w:t>($/m</w:t>
      </w:r>
      <w:r>
        <w:rPr>
          <w:rFonts w:ascii="Cambria Math"/>
          <w:position w:val="6"/>
          <w:sz w:val="16"/>
        </w:rPr>
        <w:t>3</w:t>
      </w:r>
      <w:r>
        <w:rPr>
          <w:rFonts w:ascii="Cambria Math"/>
        </w:rPr>
        <w:t>)</w:t>
      </w:r>
      <w:r>
        <w:rPr>
          <w:rFonts w:ascii="Cambria Math"/>
          <w:spacing w:val="-2"/>
        </w:rPr>
        <w:t> </w:t>
      </w:r>
      <w:r>
        <w:rPr>
          <w:rFonts w:ascii="Cambria Math"/>
        </w:rPr>
        <w:t>=</w:t>
      </w:r>
      <w:r>
        <w:rPr>
          <w:rFonts w:ascii="Cambria Math"/>
          <w:spacing w:val="-4"/>
        </w:rPr>
        <w:t> </w:t>
      </w:r>
      <w:r>
        <w:rPr>
          <w:rFonts w:ascii="Cambria Math"/>
        </w:rPr>
        <w:t>RM</w:t>
      </w:r>
      <w:r>
        <w:rPr>
          <w:rFonts w:ascii="Cambria Math"/>
          <w:spacing w:val="-2"/>
        </w:rPr>
        <w:t> </w:t>
      </w:r>
      <w:r>
        <w:rPr>
          <w:rFonts w:ascii="Cambria Math"/>
        </w:rPr>
        <w:t>($/m</w:t>
      </w:r>
      <w:r>
        <w:rPr>
          <w:rFonts w:ascii="Cambria Math"/>
          <w:position w:val="6"/>
          <w:sz w:val="16"/>
        </w:rPr>
        <w:t>3</w:t>
      </w:r>
      <w:r>
        <w:rPr>
          <w:rFonts w:ascii="Cambria Math"/>
        </w:rPr>
        <w:t>)+</w:t>
      </w:r>
      <w:r>
        <w:rPr>
          <w:rFonts w:ascii="Cambria Math"/>
          <w:spacing w:val="-2"/>
        </w:rPr>
        <w:t> </w:t>
      </w:r>
      <w:r>
        <w:rPr>
          <w:rFonts w:ascii="Cambria Math"/>
        </w:rPr>
        <w:t>RU</w:t>
      </w:r>
      <w:r>
        <w:rPr>
          <w:rFonts w:ascii="Cambria Math"/>
          <w:spacing w:val="-2"/>
        </w:rPr>
        <w:t> ($/m</w:t>
      </w:r>
      <w:r>
        <w:rPr>
          <w:rFonts w:ascii="Cambria Math"/>
          <w:spacing w:val="-2"/>
          <w:position w:val="6"/>
          <w:sz w:val="16"/>
        </w:rPr>
        <w:t>3</w:t>
      </w:r>
      <w:r>
        <w:rPr>
          <w:rFonts w:ascii="Cambria Math"/>
          <w:spacing w:val="-2"/>
        </w:rPr>
        <w:t>)</w:t>
      </w:r>
    </w:p>
    <w:p>
      <w:pPr>
        <w:pStyle w:val="ListParagraph"/>
        <w:numPr>
          <w:ilvl w:val="0"/>
          <w:numId w:val="120"/>
        </w:numPr>
        <w:tabs>
          <w:tab w:pos="841" w:val="left" w:leader="none"/>
        </w:tabs>
        <w:spacing w:line="240" w:lineRule="auto" w:before="118" w:after="0"/>
        <w:ind w:left="840" w:right="0" w:hanging="361"/>
        <w:jc w:val="left"/>
        <w:rPr>
          <w:sz w:val="24"/>
        </w:rPr>
      </w:pPr>
      <w:r>
        <w:rPr>
          <w:sz w:val="24"/>
        </w:rPr>
        <w:t>For</w:t>
      </w:r>
      <w:r>
        <w:rPr>
          <w:spacing w:val="-4"/>
          <w:sz w:val="24"/>
        </w:rPr>
        <w:t> </w:t>
      </w:r>
      <w:r>
        <w:rPr>
          <w:sz w:val="24"/>
        </w:rPr>
        <w:t>scale</w:t>
      </w:r>
      <w:r>
        <w:rPr>
          <w:spacing w:val="-3"/>
          <w:sz w:val="24"/>
        </w:rPr>
        <w:t> </w:t>
      </w:r>
      <w:r>
        <w:rPr>
          <w:sz w:val="24"/>
        </w:rPr>
        <w:t>based</w:t>
      </w:r>
      <w:r>
        <w:rPr>
          <w:spacing w:val="-3"/>
          <w:sz w:val="24"/>
        </w:rPr>
        <w:t> </w:t>
      </w:r>
      <w:r>
        <w:rPr>
          <w:sz w:val="24"/>
        </w:rPr>
        <w:t>cutting</w:t>
      </w:r>
      <w:r>
        <w:rPr>
          <w:spacing w:val="-3"/>
          <w:sz w:val="24"/>
        </w:rPr>
        <w:t> </w:t>
      </w:r>
      <w:r>
        <w:rPr>
          <w:spacing w:val="-2"/>
          <w:sz w:val="24"/>
        </w:rPr>
        <w:t>authorities:</w:t>
      </w:r>
    </w:p>
    <w:p>
      <w:pPr>
        <w:pStyle w:val="BodyText"/>
        <w:spacing w:line="234" w:lineRule="exact" w:before="121"/>
        <w:ind w:right="374"/>
        <w:jc w:val="center"/>
        <w:rPr>
          <w:rFonts w:ascii="Cambria Math"/>
        </w:rPr>
      </w:pPr>
      <w:r>
        <w:rPr>
          <w:rFonts w:ascii="Cambria Math"/>
        </w:rPr>
        <w:t>RM</w:t>
      </w:r>
      <w:r>
        <w:rPr>
          <w:rFonts w:ascii="Cambria Math"/>
          <w:spacing w:val="4"/>
        </w:rPr>
        <w:t> </w:t>
      </w:r>
      <w:r>
        <w:rPr>
          <w:rFonts w:ascii="Cambria Math"/>
        </w:rPr>
        <w:t>($/m</w:t>
      </w:r>
      <w:r>
        <w:rPr>
          <w:rFonts w:ascii="Cambria Math"/>
          <w:vertAlign w:val="superscript"/>
        </w:rPr>
        <w:t>3</w:t>
      </w:r>
      <w:r>
        <w:rPr>
          <w:rFonts w:ascii="Cambria Math"/>
          <w:vertAlign w:val="baseline"/>
        </w:rPr>
        <w:t>)</w:t>
      </w:r>
      <w:r>
        <w:rPr>
          <w:rFonts w:ascii="Cambria Math"/>
          <w:spacing w:val="5"/>
          <w:vertAlign w:val="baseline"/>
        </w:rPr>
        <w:t> </w:t>
      </w:r>
      <w:r>
        <w:rPr>
          <w:rFonts w:ascii="Cambria Math"/>
          <w:vertAlign w:val="baseline"/>
        </w:rPr>
        <w:t>*</w:t>
      </w:r>
      <w:r>
        <w:rPr>
          <w:rFonts w:ascii="Cambria Math"/>
          <w:spacing w:val="4"/>
          <w:vertAlign w:val="baseline"/>
        </w:rPr>
        <w:t> </w:t>
      </w:r>
      <w:r>
        <w:rPr>
          <w:rFonts w:ascii="Cambria Math"/>
          <w:position w:val="1"/>
          <w:vertAlign w:val="baseline"/>
        </w:rPr>
        <w:t>[</w:t>
      </w:r>
      <w:r>
        <w:rPr>
          <w:rFonts w:ascii="Cambria Math"/>
          <w:vertAlign w:val="baseline"/>
        </w:rPr>
        <w:t>TNCV</w:t>
      </w:r>
      <w:r>
        <w:rPr>
          <w:rFonts w:ascii="Cambria Math"/>
          <w:spacing w:val="4"/>
          <w:vertAlign w:val="baseline"/>
        </w:rPr>
        <w:t> </w:t>
      </w:r>
      <w:r>
        <w:rPr>
          <w:rFonts w:ascii="Cambria Math"/>
          <w:position w:val="1"/>
          <w:vertAlign w:val="baseline"/>
        </w:rPr>
        <w:t>(</w:t>
      </w:r>
      <w:r>
        <w:rPr>
          <w:rFonts w:ascii="Cambria Math"/>
          <w:vertAlign w:val="baseline"/>
        </w:rPr>
        <w:t>m</w:t>
      </w:r>
      <w:r>
        <w:rPr>
          <w:rFonts w:ascii="Cambria Math"/>
          <w:vertAlign w:val="superscript"/>
        </w:rPr>
        <w:t>3</w:t>
      </w:r>
      <w:r>
        <w:rPr>
          <w:rFonts w:ascii="Cambria Math"/>
          <w:position w:val="1"/>
          <w:vertAlign w:val="baseline"/>
        </w:rPr>
        <w:t>)</w:t>
      </w:r>
      <w:r>
        <w:rPr>
          <w:rFonts w:ascii="Cambria Math"/>
          <w:vertAlign w:val="baseline"/>
        </w:rPr>
        <w:t>+D</w:t>
      </w:r>
      <w:r>
        <w:rPr>
          <w:rFonts w:ascii="Cambria Math"/>
          <w:spacing w:val="4"/>
          <w:vertAlign w:val="baseline"/>
        </w:rPr>
        <w:t> </w:t>
      </w:r>
      <w:r>
        <w:rPr>
          <w:rFonts w:ascii="Cambria Math"/>
          <w:spacing w:val="-4"/>
          <w:vertAlign w:val="baseline"/>
        </w:rPr>
        <w:t>(m</w:t>
      </w:r>
      <w:r>
        <w:rPr>
          <w:rFonts w:ascii="Cambria Math"/>
          <w:spacing w:val="-4"/>
          <w:vertAlign w:val="superscript"/>
        </w:rPr>
        <w:t>3</w:t>
      </w:r>
      <w:r>
        <w:rPr>
          <w:rFonts w:ascii="Cambria Math"/>
          <w:spacing w:val="-4"/>
          <w:vertAlign w:val="baseline"/>
        </w:rPr>
        <w:t>)</w:t>
      </w:r>
      <w:r>
        <w:rPr>
          <w:rFonts w:ascii="Cambria Math"/>
          <w:spacing w:val="-4"/>
          <w:position w:val="1"/>
          <w:vertAlign w:val="baseline"/>
        </w:rPr>
        <w:t>]</w:t>
      </w:r>
    </w:p>
    <w:p>
      <w:pPr>
        <w:spacing w:after="0" w:line="234" w:lineRule="exact"/>
        <w:jc w:val="center"/>
        <w:rPr>
          <w:rFonts w:ascii="Cambria Math"/>
        </w:rPr>
        <w:sectPr>
          <w:headerReference w:type="default" r:id="rId467"/>
          <w:footerReference w:type="default" r:id="rId468"/>
          <w:pgSz w:w="12240" w:h="15840"/>
          <w:pgMar w:header="741" w:footer="880" w:top="1020" w:bottom="1080" w:left="960" w:right="780"/>
        </w:sectPr>
      </w:pPr>
    </w:p>
    <w:p>
      <w:pPr>
        <w:pStyle w:val="BodyText"/>
        <w:spacing w:line="240" w:lineRule="exact"/>
        <w:ind w:left="1757"/>
        <w:rPr>
          <w:rFonts w:ascii="Cambria Math"/>
        </w:rPr>
      </w:pPr>
      <w:r>
        <w:rPr>
          <w:rFonts w:ascii="Cambria Math"/>
        </w:rPr>
        <w:t>IRM</w:t>
      </w:r>
      <w:r>
        <w:rPr>
          <w:rFonts w:ascii="Cambria Math"/>
          <w:spacing w:val="-3"/>
        </w:rPr>
        <w:t> </w:t>
      </w:r>
      <w:r>
        <w:rPr>
          <w:rFonts w:ascii="Cambria Math"/>
        </w:rPr>
        <w:t>($/m</w:t>
      </w:r>
      <w:r>
        <w:rPr>
          <w:rFonts w:ascii="Cambria Math"/>
          <w:position w:val="6"/>
          <w:sz w:val="16"/>
        </w:rPr>
        <w:t>3</w:t>
      </w:r>
      <w:r>
        <w:rPr>
          <w:rFonts w:ascii="Cambria Math"/>
        </w:rPr>
        <w:t>)</w:t>
      </w:r>
      <w:r>
        <w:rPr>
          <w:rFonts w:ascii="Cambria Math"/>
          <w:spacing w:val="-4"/>
        </w:rPr>
        <w:t> </w:t>
      </w:r>
      <w:r>
        <w:rPr>
          <w:rFonts w:ascii="Cambria Math"/>
          <w:spacing w:val="-10"/>
        </w:rPr>
        <w:t>=</w:t>
      </w:r>
    </w:p>
    <w:p>
      <w:pPr>
        <w:pStyle w:val="BodyText"/>
        <w:rPr>
          <w:rFonts w:ascii="Cambria Math"/>
        </w:rPr>
      </w:pPr>
    </w:p>
    <w:p>
      <w:pPr>
        <w:pStyle w:val="BodyText"/>
        <w:spacing w:before="191"/>
        <w:ind w:left="1757"/>
        <w:rPr>
          <w:rFonts w:ascii="Cambria Math"/>
        </w:rPr>
      </w:pPr>
      <w:r>
        <w:rPr>
          <w:rFonts w:ascii="Cambria Math"/>
        </w:rPr>
        <w:t>IRU</w:t>
      </w:r>
      <w:r>
        <w:rPr>
          <w:rFonts w:ascii="Cambria Math"/>
          <w:spacing w:val="-3"/>
        </w:rPr>
        <w:t> </w:t>
      </w:r>
      <w:r>
        <w:rPr>
          <w:rFonts w:ascii="Cambria Math"/>
        </w:rPr>
        <w:t>($/m</w:t>
      </w:r>
      <w:r>
        <w:rPr>
          <w:rFonts w:ascii="Cambria Math"/>
          <w:position w:val="6"/>
          <w:sz w:val="16"/>
        </w:rPr>
        <w:t>3</w:t>
      </w:r>
      <w:r>
        <w:rPr>
          <w:rFonts w:ascii="Cambria Math"/>
        </w:rPr>
        <w:t>)</w:t>
      </w:r>
      <w:r>
        <w:rPr>
          <w:rFonts w:ascii="Cambria Math"/>
          <w:spacing w:val="-2"/>
        </w:rPr>
        <w:t> </w:t>
      </w:r>
      <w:r>
        <w:rPr>
          <w:rFonts w:ascii="Cambria Math"/>
          <w:spacing w:val="-10"/>
        </w:rPr>
        <w:t>=</w:t>
      </w:r>
    </w:p>
    <w:p>
      <w:pPr>
        <w:spacing w:line="240" w:lineRule="auto" w:before="4" w:after="24"/>
        <w:rPr>
          <w:rFonts w:ascii="Cambria Math"/>
          <w:sz w:val="7"/>
        </w:rPr>
      </w:pPr>
      <w:r>
        <w:rPr/>
        <w:br w:type="column"/>
      </w:r>
      <w:r>
        <w:rPr>
          <w:rFonts w:ascii="Cambria Math"/>
          <w:sz w:val="7"/>
        </w:rPr>
      </w:r>
    </w:p>
    <w:p>
      <w:pPr>
        <w:pStyle w:val="BodyText"/>
        <w:spacing w:line="20" w:lineRule="exact"/>
        <w:ind w:left="52"/>
        <w:rPr>
          <w:rFonts w:ascii="Cambria Math"/>
          <w:sz w:val="2"/>
        </w:rPr>
      </w:pPr>
      <w:r>
        <w:rPr>
          <w:rFonts w:ascii="Cambria Math"/>
          <w:sz w:val="2"/>
        </w:rPr>
        <w:pict>
          <v:group style="width:177.65pt;height:.85pt;mso-position-horizontal-relative:char;mso-position-vertical-relative:line" id="docshapegroup470" coordorigin="0,0" coordsize="3553,17">
            <v:rect style="position:absolute;left:0;top:0;width:3553;height:17" id="docshape471" filled="true" fillcolor="#000000" stroked="false">
              <v:fill type="solid"/>
            </v:rect>
          </v:group>
        </w:pict>
      </w:r>
      <w:r>
        <w:rPr>
          <w:rFonts w:ascii="Cambria Math"/>
          <w:sz w:val="2"/>
        </w:rPr>
      </w:r>
    </w:p>
    <w:p>
      <w:pPr>
        <w:pStyle w:val="BodyText"/>
        <w:ind w:left="1257"/>
        <w:rPr>
          <w:rFonts w:ascii="Cambria Math"/>
        </w:rPr>
      </w:pPr>
      <w:r>
        <w:rPr>
          <w:rFonts w:ascii="Cambria Math"/>
        </w:rPr>
        <w:t>TNCV</w:t>
      </w:r>
      <w:r>
        <w:rPr>
          <w:rFonts w:ascii="Cambria Math"/>
          <w:spacing w:val="-5"/>
        </w:rPr>
        <w:t> </w:t>
      </w:r>
      <w:r>
        <w:rPr>
          <w:rFonts w:ascii="Cambria Math"/>
          <w:spacing w:val="-4"/>
        </w:rPr>
        <w:t>(m</w:t>
      </w:r>
      <w:r>
        <w:rPr>
          <w:rFonts w:ascii="Cambria Math"/>
          <w:spacing w:val="-4"/>
          <w:vertAlign w:val="superscript"/>
        </w:rPr>
        <w:t>3</w:t>
      </w:r>
      <w:r>
        <w:rPr>
          <w:rFonts w:ascii="Cambria Math"/>
          <w:spacing w:val="-4"/>
          <w:vertAlign w:val="baseline"/>
        </w:rPr>
        <w:t>)</w:t>
      </w:r>
    </w:p>
    <w:p>
      <w:pPr>
        <w:pStyle w:val="BodyText"/>
        <w:spacing w:line="292" w:lineRule="auto" w:before="108"/>
        <w:ind w:left="1168" w:right="3279" w:hanging="1157"/>
        <w:rPr>
          <w:rFonts w:ascii="Cambria Math"/>
        </w:rPr>
      </w:pPr>
      <w:r>
        <w:rPr/>
        <w:pict>
          <v:rect style="position:absolute;margin-left:210.169998pt;margin-top:22.582336pt;width:172.94pt;height:.84pt;mso-position-horizontal-relative:page;mso-position-vertical-relative:paragraph;z-index:-28277248" id="docshape472" filled="true" fillcolor="#000000" stroked="false">
            <v:fill type="solid"/>
            <w10:wrap type="none"/>
          </v:rect>
        </w:pict>
      </w:r>
      <w:r>
        <w:rPr>
          <w:rFonts w:ascii="Cambria Math"/>
        </w:rPr>
        <w:t>RU ($/m</w:t>
      </w:r>
      <w:r>
        <w:rPr>
          <w:rFonts w:ascii="Cambria Math"/>
          <w:vertAlign w:val="superscript"/>
        </w:rPr>
        <w:t>3</w:t>
      </w:r>
      <w:r>
        <w:rPr>
          <w:rFonts w:ascii="Cambria Math"/>
          <w:vertAlign w:val="baseline"/>
        </w:rPr>
        <w:t>) * </w:t>
      </w:r>
      <w:r>
        <w:rPr>
          <w:rFonts w:ascii="Cambria Math"/>
          <w:position w:val="1"/>
          <w:vertAlign w:val="baseline"/>
        </w:rPr>
        <w:t>[</w:t>
      </w:r>
      <w:r>
        <w:rPr>
          <w:rFonts w:ascii="Cambria Math"/>
          <w:vertAlign w:val="baseline"/>
        </w:rPr>
        <w:t>TNCV</w:t>
      </w:r>
      <w:r>
        <w:rPr>
          <w:rFonts w:ascii="Cambria Math"/>
          <w:position w:val="1"/>
          <w:vertAlign w:val="baseline"/>
        </w:rPr>
        <w:t>(</w:t>
      </w:r>
      <w:r>
        <w:rPr>
          <w:rFonts w:ascii="Cambria Math"/>
          <w:vertAlign w:val="baseline"/>
        </w:rPr>
        <w:t>m</w:t>
      </w:r>
      <w:r>
        <w:rPr>
          <w:rFonts w:ascii="Cambria Math"/>
          <w:vertAlign w:val="superscript"/>
        </w:rPr>
        <w:t>3</w:t>
      </w:r>
      <w:r>
        <w:rPr>
          <w:rFonts w:ascii="Cambria Math"/>
          <w:position w:val="1"/>
          <w:vertAlign w:val="baseline"/>
        </w:rPr>
        <w:t>)</w:t>
      </w:r>
      <w:r>
        <w:rPr>
          <w:rFonts w:ascii="Cambria Math"/>
          <w:vertAlign w:val="baseline"/>
        </w:rPr>
        <w:t>+D (m</w:t>
      </w:r>
      <w:r>
        <w:rPr>
          <w:rFonts w:ascii="Cambria Math"/>
          <w:vertAlign w:val="superscript"/>
        </w:rPr>
        <w:t>3</w:t>
      </w:r>
      <w:r>
        <w:rPr>
          <w:rFonts w:ascii="Cambria Math"/>
          <w:vertAlign w:val="baseline"/>
        </w:rPr>
        <w:t>)</w:t>
      </w:r>
      <w:r>
        <w:rPr>
          <w:rFonts w:ascii="Cambria Math"/>
          <w:position w:val="1"/>
          <w:vertAlign w:val="baseline"/>
        </w:rPr>
        <w:t>] </w:t>
      </w:r>
      <w:r>
        <w:rPr>
          <w:rFonts w:ascii="Cambria Math"/>
          <w:vertAlign w:val="baseline"/>
        </w:rPr>
        <w:t>TNCV (m</w:t>
      </w:r>
      <w:r>
        <w:rPr>
          <w:rFonts w:ascii="Cambria Math"/>
          <w:vertAlign w:val="superscript"/>
        </w:rPr>
        <w:t>3</w:t>
      </w:r>
      <w:r>
        <w:rPr>
          <w:rFonts w:ascii="Cambria Math"/>
          <w:vertAlign w:val="baseline"/>
        </w:rPr>
        <w:t>)</w:t>
      </w:r>
    </w:p>
    <w:p>
      <w:pPr>
        <w:spacing w:after="0" w:line="292" w:lineRule="auto"/>
        <w:rPr>
          <w:rFonts w:ascii="Cambria Math"/>
        </w:rPr>
        <w:sectPr>
          <w:type w:val="continuous"/>
          <w:pgSz w:w="12240" w:h="15840"/>
          <w:pgMar w:header="741" w:footer="880" w:top="720" w:bottom="280" w:left="960" w:right="780"/>
          <w:cols w:num="2" w:equalWidth="0">
            <w:col w:w="3192" w:space="40"/>
            <w:col w:w="7268"/>
          </w:cols>
        </w:sectPr>
      </w:pPr>
    </w:p>
    <w:p>
      <w:pPr>
        <w:pStyle w:val="BodyText"/>
        <w:rPr>
          <w:rFonts w:ascii="Cambria Math"/>
          <w:sz w:val="26"/>
        </w:rPr>
      </w:pPr>
    </w:p>
    <w:p>
      <w:pPr>
        <w:pStyle w:val="BodyText"/>
        <w:spacing w:before="154"/>
        <w:ind w:left="907"/>
      </w:pPr>
      <w:r>
        <w:rPr>
          <w:spacing w:val="-4"/>
        </w:rPr>
        <w:t>Where:</w:t>
      </w:r>
    </w:p>
    <w:p>
      <w:pPr>
        <w:pStyle w:val="BodyText"/>
        <w:spacing w:before="58"/>
        <w:ind w:left="106"/>
        <w:rPr>
          <w:rFonts w:ascii="Cambria Math"/>
        </w:rPr>
      </w:pPr>
      <w:r>
        <w:rPr/>
        <w:br w:type="column"/>
      </w:r>
      <w:r>
        <w:rPr>
          <w:rFonts w:ascii="Cambria Math"/>
        </w:rPr>
        <w:t>FRM</w:t>
      </w:r>
      <w:r>
        <w:rPr>
          <w:rFonts w:ascii="Cambria Math"/>
          <w:spacing w:val="-3"/>
        </w:rPr>
        <w:t> </w:t>
      </w:r>
      <w:r>
        <w:rPr>
          <w:rFonts w:ascii="Cambria Math"/>
        </w:rPr>
        <w:t>($/m</w:t>
      </w:r>
      <w:r>
        <w:rPr>
          <w:rFonts w:ascii="Cambria Math"/>
          <w:position w:val="6"/>
          <w:sz w:val="16"/>
        </w:rPr>
        <w:t>3</w:t>
      </w:r>
      <w:r>
        <w:rPr>
          <w:rFonts w:ascii="Cambria Math"/>
        </w:rPr>
        <w:t>)</w:t>
      </w:r>
      <w:r>
        <w:rPr>
          <w:rFonts w:ascii="Cambria Math"/>
          <w:spacing w:val="-2"/>
        </w:rPr>
        <w:t> </w:t>
      </w:r>
      <w:r>
        <w:rPr>
          <w:rFonts w:ascii="Cambria Math"/>
        </w:rPr>
        <w:t>=</w:t>
      </w:r>
      <w:r>
        <w:rPr>
          <w:rFonts w:ascii="Cambria Math"/>
          <w:spacing w:val="-4"/>
        </w:rPr>
        <w:t> </w:t>
      </w:r>
      <w:r>
        <w:rPr>
          <w:rFonts w:ascii="Cambria Math"/>
        </w:rPr>
        <w:t>IRM</w:t>
      </w:r>
      <w:r>
        <w:rPr>
          <w:rFonts w:ascii="Cambria Math"/>
          <w:spacing w:val="-3"/>
        </w:rPr>
        <w:t> </w:t>
      </w:r>
      <w:r>
        <w:rPr>
          <w:rFonts w:ascii="Cambria Math"/>
        </w:rPr>
        <w:t>($/m</w:t>
      </w:r>
      <w:r>
        <w:rPr>
          <w:rFonts w:ascii="Cambria Math"/>
          <w:position w:val="6"/>
          <w:sz w:val="16"/>
        </w:rPr>
        <w:t>3</w:t>
      </w:r>
      <w:r>
        <w:rPr>
          <w:rFonts w:ascii="Cambria Math"/>
        </w:rPr>
        <w:t>)+</w:t>
      </w:r>
      <w:r>
        <w:rPr>
          <w:rFonts w:ascii="Cambria Math"/>
          <w:spacing w:val="-2"/>
        </w:rPr>
        <w:t> </w:t>
      </w:r>
      <w:r>
        <w:rPr>
          <w:rFonts w:ascii="Cambria Math"/>
        </w:rPr>
        <w:t>IRU</w:t>
      </w:r>
      <w:r>
        <w:rPr>
          <w:rFonts w:ascii="Cambria Math"/>
          <w:spacing w:val="-3"/>
        </w:rPr>
        <w:t> </w:t>
      </w:r>
      <w:r>
        <w:rPr>
          <w:rFonts w:ascii="Cambria Math"/>
          <w:spacing w:val="-2"/>
        </w:rPr>
        <w:t>($/m</w:t>
      </w:r>
      <w:r>
        <w:rPr>
          <w:rFonts w:ascii="Cambria Math"/>
          <w:spacing w:val="-2"/>
          <w:position w:val="6"/>
          <w:sz w:val="16"/>
        </w:rPr>
        <w:t>3</w:t>
      </w:r>
      <w:r>
        <w:rPr>
          <w:rFonts w:ascii="Cambria Math"/>
          <w:spacing w:val="-2"/>
        </w:rPr>
        <w:t>)</w:t>
      </w:r>
    </w:p>
    <w:p>
      <w:pPr>
        <w:spacing w:after="0"/>
        <w:rPr>
          <w:rFonts w:ascii="Cambria Math"/>
        </w:rPr>
        <w:sectPr>
          <w:type w:val="continuous"/>
          <w:pgSz w:w="12240" w:h="15840"/>
          <w:pgMar w:header="741" w:footer="880" w:top="720" w:bottom="280" w:left="960" w:right="780"/>
          <w:cols w:num="2" w:equalWidth="0">
            <w:col w:w="1611" w:space="40"/>
            <w:col w:w="8849"/>
          </w:cols>
        </w:sectPr>
      </w:pPr>
    </w:p>
    <w:p>
      <w:pPr>
        <w:pStyle w:val="BodyText"/>
        <w:spacing w:before="1"/>
        <w:rPr>
          <w:rFonts w:ascii="Cambria Math"/>
          <w:sz w:val="11"/>
        </w:rPr>
      </w:pPr>
    </w:p>
    <w:tbl>
      <w:tblPr>
        <w:tblW w:w="0" w:type="auto"/>
        <w:jc w:val="left"/>
        <w:tblInd w:w="10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70"/>
        <w:gridCol w:w="525"/>
        <w:gridCol w:w="5644"/>
      </w:tblGrid>
      <w:tr>
        <w:trPr>
          <w:trHeight w:val="330" w:hRule="atLeast"/>
        </w:trPr>
        <w:tc>
          <w:tcPr>
            <w:tcW w:w="870" w:type="dxa"/>
          </w:tcPr>
          <w:p>
            <w:pPr>
              <w:pStyle w:val="TableParagraph"/>
              <w:spacing w:line="266" w:lineRule="exact" w:before="0"/>
              <w:ind w:left="50"/>
              <w:jc w:val="left"/>
              <w:rPr>
                <w:rFonts w:ascii="Times New Roman"/>
                <w:sz w:val="24"/>
              </w:rPr>
            </w:pPr>
            <w:r>
              <w:rPr>
                <w:rFonts w:ascii="Times New Roman"/>
                <w:spacing w:val="-5"/>
                <w:sz w:val="24"/>
              </w:rPr>
              <w:t>IRM</w:t>
            </w:r>
          </w:p>
        </w:tc>
        <w:tc>
          <w:tcPr>
            <w:tcW w:w="525" w:type="dxa"/>
          </w:tcPr>
          <w:p>
            <w:pPr>
              <w:pStyle w:val="TableParagraph"/>
              <w:spacing w:line="266" w:lineRule="exact" w:before="0"/>
              <w:ind w:right="40"/>
              <w:rPr>
                <w:rFonts w:ascii="Times New Roman"/>
                <w:sz w:val="24"/>
              </w:rPr>
            </w:pPr>
            <w:r>
              <w:rPr>
                <w:rFonts w:ascii="Times New Roman"/>
                <w:sz w:val="24"/>
              </w:rPr>
              <w:t>=</w:t>
            </w:r>
          </w:p>
        </w:tc>
        <w:tc>
          <w:tcPr>
            <w:tcW w:w="5644" w:type="dxa"/>
          </w:tcPr>
          <w:p>
            <w:pPr>
              <w:pStyle w:val="TableParagraph"/>
              <w:spacing w:line="266" w:lineRule="exact" w:before="0"/>
              <w:ind w:left="215"/>
              <w:jc w:val="left"/>
              <w:rPr>
                <w:rFonts w:ascii="Times New Roman"/>
                <w:sz w:val="24"/>
              </w:rPr>
            </w:pPr>
            <w:r>
              <w:rPr>
                <w:rFonts w:ascii="Times New Roman"/>
                <w:sz w:val="24"/>
              </w:rPr>
              <w:t>Interim</w:t>
            </w:r>
            <w:r>
              <w:rPr>
                <w:rFonts w:ascii="Times New Roman"/>
                <w:spacing w:val="-9"/>
                <w:sz w:val="24"/>
              </w:rPr>
              <w:t> </w:t>
            </w:r>
            <w:r>
              <w:rPr>
                <w:rFonts w:ascii="Times New Roman"/>
                <w:sz w:val="24"/>
              </w:rPr>
              <w:t>Road</w:t>
            </w:r>
            <w:r>
              <w:rPr>
                <w:rFonts w:ascii="Times New Roman"/>
                <w:spacing w:val="-9"/>
                <w:sz w:val="24"/>
              </w:rPr>
              <w:t> </w:t>
            </w:r>
            <w:r>
              <w:rPr>
                <w:rFonts w:ascii="Times New Roman"/>
                <w:sz w:val="24"/>
              </w:rPr>
              <w:t>Maintenance</w:t>
            </w:r>
            <w:r>
              <w:rPr>
                <w:rFonts w:ascii="Times New Roman"/>
                <w:spacing w:val="-9"/>
                <w:sz w:val="24"/>
              </w:rPr>
              <w:t> </w:t>
            </w:r>
            <w:r>
              <w:rPr>
                <w:rFonts w:ascii="Times New Roman"/>
                <w:sz w:val="24"/>
              </w:rPr>
              <w:t>cost</w:t>
            </w:r>
            <w:r>
              <w:rPr>
                <w:rFonts w:ascii="Times New Roman"/>
                <w:spacing w:val="-8"/>
                <w:sz w:val="24"/>
              </w:rPr>
              <w:t> </w:t>
            </w:r>
            <w:r>
              <w:rPr>
                <w:rFonts w:ascii="Times New Roman"/>
                <w:spacing w:val="-2"/>
                <w:sz w:val="24"/>
              </w:rPr>
              <w:t>estimate</w:t>
            </w:r>
          </w:p>
        </w:tc>
      </w:tr>
      <w:tr>
        <w:trPr>
          <w:trHeight w:val="396" w:hRule="atLeast"/>
        </w:trPr>
        <w:tc>
          <w:tcPr>
            <w:tcW w:w="870" w:type="dxa"/>
          </w:tcPr>
          <w:p>
            <w:pPr>
              <w:pStyle w:val="TableParagraph"/>
              <w:spacing w:before="55"/>
              <w:ind w:left="50"/>
              <w:jc w:val="left"/>
              <w:rPr>
                <w:rFonts w:ascii="Times New Roman"/>
                <w:sz w:val="24"/>
              </w:rPr>
            </w:pPr>
            <w:r>
              <w:rPr>
                <w:rFonts w:ascii="Times New Roman"/>
                <w:spacing w:val="-5"/>
                <w:sz w:val="24"/>
              </w:rPr>
              <w:t>IRU</w:t>
            </w:r>
          </w:p>
        </w:tc>
        <w:tc>
          <w:tcPr>
            <w:tcW w:w="525" w:type="dxa"/>
          </w:tcPr>
          <w:p>
            <w:pPr>
              <w:pStyle w:val="TableParagraph"/>
              <w:spacing w:before="55"/>
              <w:ind w:right="40"/>
              <w:rPr>
                <w:rFonts w:ascii="Times New Roman"/>
                <w:sz w:val="24"/>
              </w:rPr>
            </w:pPr>
            <w:r>
              <w:rPr>
                <w:rFonts w:ascii="Times New Roman"/>
                <w:sz w:val="24"/>
              </w:rPr>
              <w:t>=</w:t>
            </w:r>
          </w:p>
        </w:tc>
        <w:tc>
          <w:tcPr>
            <w:tcW w:w="5644" w:type="dxa"/>
          </w:tcPr>
          <w:p>
            <w:pPr>
              <w:pStyle w:val="TableParagraph"/>
              <w:spacing w:before="55"/>
              <w:ind w:left="215"/>
              <w:jc w:val="left"/>
              <w:rPr>
                <w:rFonts w:ascii="Times New Roman"/>
                <w:sz w:val="24"/>
              </w:rPr>
            </w:pPr>
            <w:r>
              <w:rPr>
                <w:rFonts w:ascii="Times New Roman"/>
                <w:spacing w:val="-2"/>
                <w:sz w:val="24"/>
              </w:rPr>
              <w:t>Interim</w:t>
            </w:r>
            <w:r>
              <w:rPr>
                <w:rFonts w:ascii="Times New Roman"/>
                <w:spacing w:val="-10"/>
                <w:sz w:val="24"/>
              </w:rPr>
              <w:t> </w:t>
            </w:r>
            <w:r>
              <w:rPr>
                <w:rFonts w:ascii="Times New Roman"/>
                <w:spacing w:val="-2"/>
                <w:sz w:val="24"/>
              </w:rPr>
              <w:t>Road</w:t>
            </w:r>
            <w:r>
              <w:rPr>
                <w:rFonts w:ascii="Times New Roman"/>
                <w:spacing w:val="-8"/>
                <w:sz w:val="24"/>
              </w:rPr>
              <w:t> </w:t>
            </w:r>
            <w:r>
              <w:rPr>
                <w:rFonts w:ascii="Times New Roman"/>
                <w:spacing w:val="-2"/>
                <w:sz w:val="24"/>
              </w:rPr>
              <w:t>and</w:t>
            </w:r>
            <w:r>
              <w:rPr>
                <w:rFonts w:ascii="Times New Roman"/>
                <w:spacing w:val="-9"/>
                <w:sz w:val="24"/>
              </w:rPr>
              <w:t> </w:t>
            </w:r>
            <w:r>
              <w:rPr>
                <w:rFonts w:ascii="Times New Roman"/>
                <w:spacing w:val="-2"/>
                <w:sz w:val="24"/>
              </w:rPr>
              <w:t>Land</w:t>
            </w:r>
            <w:r>
              <w:rPr>
                <w:rFonts w:ascii="Times New Roman"/>
                <w:spacing w:val="-10"/>
                <w:sz w:val="24"/>
              </w:rPr>
              <w:t> </w:t>
            </w:r>
            <w:r>
              <w:rPr>
                <w:rFonts w:ascii="Times New Roman"/>
                <w:spacing w:val="-2"/>
                <w:sz w:val="24"/>
              </w:rPr>
              <w:t>Use</w:t>
            </w:r>
            <w:r>
              <w:rPr>
                <w:rFonts w:ascii="Times New Roman"/>
                <w:spacing w:val="-10"/>
                <w:sz w:val="24"/>
              </w:rPr>
              <w:t> </w:t>
            </w:r>
            <w:r>
              <w:rPr>
                <w:rFonts w:ascii="Times New Roman"/>
                <w:spacing w:val="-2"/>
                <w:sz w:val="24"/>
              </w:rPr>
              <w:t>Charges</w:t>
            </w:r>
          </w:p>
        </w:tc>
      </w:tr>
      <w:tr>
        <w:trPr>
          <w:trHeight w:val="395" w:hRule="atLeast"/>
        </w:trPr>
        <w:tc>
          <w:tcPr>
            <w:tcW w:w="870" w:type="dxa"/>
          </w:tcPr>
          <w:p>
            <w:pPr>
              <w:pStyle w:val="TableParagraph"/>
              <w:spacing w:before="55"/>
              <w:ind w:left="50"/>
              <w:jc w:val="left"/>
              <w:rPr>
                <w:rFonts w:ascii="Times New Roman"/>
                <w:sz w:val="24"/>
              </w:rPr>
            </w:pPr>
            <w:r>
              <w:rPr>
                <w:rFonts w:ascii="Times New Roman"/>
                <w:spacing w:val="-5"/>
                <w:sz w:val="24"/>
              </w:rPr>
              <w:t>RM</w:t>
            </w:r>
          </w:p>
        </w:tc>
        <w:tc>
          <w:tcPr>
            <w:tcW w:w="525" w:type="dxa"/>
          </w:tcPr>
          <w:p>
            <w:pPr>
              <w:pStyle w:val="TableParagraph"/>
              <w:spacing w:before="55"/>
              <w:ind w:right="40"/>
              <w:rPr>
                <w:rFonts w:ascii="Times New Roman"/>
                <w:sz w:val="24"/>
              </w:rPr>
            </w:pPr>
            <w:r>
              <w:rPr>
                <w:rFonts w:ascii="Times New Roman"/>
                <w:sz w:val="24"/>
              </w:rPr>
              <w:t>=</w:t>
            </w:r>
          </w:p>
        </w:tc>
        <w:tc>
          <w:tcPr>
            <w:tcW w:w="5644" w:type="dxa"/>
          </w:tcPr>
          <w:p>
            <w:pPr>
              <w:pStyle w:val="TableParagraph"/>
              <w:spacing w:before="55"/>
              <w:ind w:left="215"/>
              <w:jc w:val="left"/>
              <w:rPr>
                <w:rFonts w:ascii="Times New Roman"/>
                <w:sz w:val="24"/>
              </w:rPr>
            </w:pPr>
            <w:r>
              <w:rPr>
                <w:rFonts w:ascii="Times New Roman"/>
                <w:spacing w:val="-2"/>
                <w:sz w:val="24"/>
              </w:rPr>
              <w:t>Road</w:t>
            </w:r>
            <w:r>
              <w:rPr>
                <w:rFonts w:ascii="Times New Roman"/>
                <w:spacing w:val="-7"/>
                <w:sz w:val="24"/>
              </w:rPr>
              <w:t> </w:t>
            </w:r>
            <w:r>
              <w:rPr>
                <w:rFonts w:ascii="Times New Roman"/>
                <w:spacing w:val="-2"/>
                <w:sz w:val="24"/>
              </w:rPr>
              <w:t>Maintenance</w:t>
            </w:r>
            <w:r>
              <w:rPr>
                <w:rFonts w:ascii="Times New Roman"/>
                <w:spacing w:val="-5"/>
                <w:sz w:val="24"/>
              </w:rPr>
              <w:t> </w:t>
            </w:r>
            <w:r>
              <w:rPr>
                <w:rFonts w:ascii="Times New Roman"/>
                <w:spacing w:val="-2"/>
                <w:sz w:val="24"/>
              </w:rPr>
              <w:t>cost</w:t>
            </w:r>
            <w:r>
              <w:rPr>
                <w:rFonts w:ascii="Times New Roman"/>
                <w:spacing w:val="-3"/>
                <w:sz w:val="24"/>
              </w:rPr>
              <w:t> </w:t>
            </w:r>
            <w:r>
              <w:rPr>
                <w:rFonts w:ascii="Times New Roman"/>
                <w:spacing w:val="-2"/>
                <w:sz w:val="24"/>
              </w:rPr>
              <w:t>estimate</w:t>
            </w:r>
            <w:r>
              <w:rPr>
                <w:rFonts w:ascii="Times New Roman"/>
                <w:spacing w:val="-5"/>
                <w:sz w:val="24"/>
              </w:rPr>
              <w:t> </w:t>
            </w:r>
            <w:r>
              <w:rPr>
                <w:rFonts w:ascii="Times New Roman"/>
                <w:spacing w:val="-2"/>
                <w:sz w:val="24"/>
              </w:rPr>
              <w:t>from</w:t>
            </w:r>
            <w:r>
              <w:rPr>
                <w:rFonts w:ascii="Times New Roman"/>
                <w:spacing w:val="-6"/>
                <w:sz w:val="24"/>
              </w:rPr>
              <w:t> </w:t>
            </w:r>
            <w:r>
              <w:rPr>
                <w:rFonts w:ascii="Times New Roman"/>
                <w:spacing w:val="-2"/>
                <w:sz w:val="24"/>
              </w:rPr>
              <w:t>table</w:t>
            </w:r>
            <w:r>
              <w:rPr>
                <w:rFonts w:ascii="Times New Roman"/>
                <w:spacing w:val="-8"/>
                <w:sz w:val="24"/>
              </w:rPr>
              <w:t> </w:t>
            </w:r>
            <w:r>
              <w:rPr>
                <w:rFonts w:ascii="Times New Roman"/>
                <w:spacing w:val="-2"/>
                <w:sz w:val="24"/>
              </w:rPr>
              <w:t>4-</w:t>
            </w:r>
            <w:r>
              <w:rPr>
                <w:rFonts w:ascii="Times New Roman"/>
                <w:spacing w:val="-10"/>
                <w:sz w:val="24"/>
              </w:rPr>
              <w:t>5</w:t>
            </w:r>
          </w:p>
        </w:tc>
      </w:tr>
      <w:tr>
        <w:trPr>
          <w:trHeight w:val="396" w:hRule="atLeast"/>
        </w:trPr>
        <w:tc>
          <w:tcPr>
            <w:tcW w:w="870" w:type="dxa"/>
          </w:tcPr>
          <w:p>
            <w:pPr>
              <w:pStyle w:val="TableParagraph"/>
              <w:spacing w:before="55"/>
              <w:ind w:left="50"/>
              <w:jc w:val="left"/>
              <w:rPr>
                <w:rFonts w:ascii="Times New Roman"/>
                <w:sz w:val="24"/>
              </w:rPr>
            </w:pPr>
            <w:r>
              <w:rPr>
                <w:rFonts w:ascii="Times New Roman"/>
                <w:spacing w:val="-5"/>
                <w:sz w:val="24"/>
              </w:rPr>
              <w:t>RU</w:t>
            </w:r>
          </w:p>
        </w:tc>
        <w:tc>
          <w:tcPr>
            <w:tcW w:w="525" w:type="dxa"/>
          </w:tcPr>
          <w:p>
            <w:pPr>
              <w:pStyle w:val="TableParagraph"/>
              <w:spacing w:before="55"/>
              <w:ind w:right="40"/>
              <w:rPr>
                <w:rFonts w:ascii="Times New Roman"/>
                <w:sz w:val="24"/>
              </w:rPr>
            </w:pPr>
            <w:r>
              <w:rPr>
                <w:rFonts w:ascii="Times New Roman"/>
                <w:sz w:val="24"/>
              </w:rPr>
              <w:t>=</w:t>
            </w:r>
          </w:p>
        </w:tc>
        <w:tc>
          <w:tcPr>
            <w:tcW w:w="5644" w:type="dxa"/>
          </w:tcPr>
          <w:p>
            <w:pPr>
              <w:pStyle w:val="TableParagraph"/>
              <w:spacing w:before="55"/>
              <w:ind w:left="215"/>
              <w:jc w:val="left"/>
              <w:rPr>
                <w:rFonts w:ascii="Times New Roman"/>
                <w:sz w:val="24"/>
              </w:rPr>
            </w:pPr>
            <w:r>
              <w:rPr>
                <w:rFonts w:ascii="Times New Roman"/>
                <w:spacing w:val="-2"/>
                <w:sz w:val="24"/>
              </w:rPr>
              <w:t>Road</w:t>
            </w:r>
            <w:r>
              <w:rPr>
                <w:rFonts w:ascii="Times New Roman"/>
                <w:spacing w:val="-5"/>
                <w:sz w:val="24"/>
              </w:rPr>
              <w:t> </w:t>
            </w:r>
            <w:r>
              <w:rPr>
                <w:rFonts w:ascii="Times New Roman"/>
                <w:spacing w:val="-2"/>
                <w:sz w:val="24"/>
              </w:rPr>
              <w:t>and</w:t>
            </w:r>
            <w:r>
              <w:rPr>
                <w:rFonts w:ascii="Times New Roman"/>
                <w:spacing w:val="-5"/>
                <w:sz w:val="24"/>
              </w:rPr>
              <w:t> </w:t>
            </w:r>
            <w:r>
              <w:rPr>
                <w:rFonts w:ascii="Times New Roman"/>
                <w:spacing w:val="-2"/>
                <w:sz w:val="24"/>
              </w:rPr>
              <w:t>land</w:t>
            </w:r>
            <w:r>
              <w:rPr>
                <w:rFonts w:ascii="Times New Roman"/>
                <w:spacing w:val="-5"/>
                <w:sz w:val="24"/>
              </w:rPr>
              <w:t> </w:t>
            </w:r>
            <w:r>
              <w:rPr>
                <w:rFonts w:ascii="Times New Roman"/>
                <w:spacing w:val="-2"/>
                <w:sz w:val="24"/>
              </w:rPr>
              <w:t>use</w:t>
            </w:r>
            <w:r>
              <w:rPr>
                <w:rFonts w:ascii="Times New Roman"/>
                <w:spacing w:val="-4"/>
                <w:sz w:val="24"/>
              </w:rPr>
              <w:t> </w:t>
            </w:r>
            <w:r>
              <w:rPr>
                <w:rFonts w:ascii="Times New Roman"/>
                <w:spacing w:val="-2"/>
                <w:sz w:val="24"/>
              </w:rPr>
              <w:t>charges</w:t>
            </w:r>
            <w:r>
              <w:rPr>
                <w:rFonts w:ascii="Times New Roman"/>
                <w:spacing w:val="-5"/>
                <w:sz w:val="24"/>
              </w:rPr>
              <w:t> </w:t>
            </w:r>
            <w:r>
              <w:rPr>
                <w:rFonts w:ascii="Times New Roman"/>
                <w:spacing w:val="-2"/>
                <w:sz w:val="24"/>
              </w:rPr>
              <w:t>applicable</w:t>
            </w:r>
            <w:r>
              <w:rPr>
                <w:rFonts w:ascii="Times New Roman"/>
                <w:spacing w:val="-6"/>
                <w:sz w:val="24"/>
              </w:rPr>
              <w:t> </w:t>
            </w:r>
            <w:r>
              <w:rPr>
                <w:rFonts w:ascii="Times New Roman"/>
                <w:spacing w:val="-2"/>
                <w:sz w:val="24"/>
              </w:rPr>
              <w:t>under</w:t>
            </w:r>
            <w:r>
              <w:rPr>
                <w:rFonts w:ascii="Times New Roman"/>
                <w:spacing w:val="-6"/>
                <w:sz w:val="24"/>
              </w:rPr>
              <w:t> </w:t>
            </w:r>
            <w:r>
              <w:rPr>
                <w:rFonts w:ascii="Times New Roman"/>
                <w:spacing w:val="-2"/>
                <w:sz w:val="24"/>
              </w:rPr>
              <w:t>section</w:t>
            </w:r>
            <w:r>
              <w:rPr>
                <w:rFonts w:ascii="Times New Roman"/>
                <w:spacing w:val="-3"/>
                <w:sz w:val="24"/>
              </w:rPr>
              <w:t> </w:t>
            </w:r>
            <w:r>
              <w:rPr>
                <w:rFonts w:ascii="Times New Roman"/>
                <w:spacing w:val="-2"/>
                <w:sz w:val="24"/>
              </w:rPr>
              <w:t>4.4.1</w:t>
            </w:r>
          </w:p>
        </w:tc>
      </w:tr>
      <w:tr>
        <w:trPr>
          <w:trHeight w:val="395" w:hRule="atLeast"/>
        </w:trPr>
        <w:tc>
          <w:tcPr>
            <w:tcW w:w="870" w:type="dxa"/>
          </w:tcPr>
          <w:p>
            <w:pPr>
              <w:pStyle w:val="TableParagraph"/>
              <w:spacing w:before="55"/>
              <w:ind w:left="50"/>
              <w:jc w:val="left"/>
              <w:rPr>
                <w:rFonts w:ascii="Times New Roman"/>
                <w:sz w:val="24"/>
              </w:rPr>
            </w:pPr>
            <w:r>
              <w:rPr>
                <w:rFonts w:ascii="Times New Roman"/>
                <w:spacing w:val="-4"/>
                <w:sz w:val="24"/>
              </w:rPr>
              <w:t>TNCV</w:t>
            </w:r>
          </w:p>
        </w:tc>
        <w:tc>
          <w:tcPr>
            <w:tcW w:w="525" w:type="dxa"/>
          </w:tcPr>
          <w:p>
            <w:pPr>
              <w:pStyle w:val="TableParagraph"/>
              <w:spacing w:before="55"/>
              <w:ind w:right="40"/>
              <w:rPr>
                <w:rFonts w:ascii="Times New Roman"/>
                <w:sz w:val="24"/>
              </w:rPr>
            </w:pPr>
            <w:r>
              <w:rPr>
                <w:rFonts w:ascii="Times New Roman"/>
                <w:sz w:val="24"/>
              </w:rPr>
              <w:t>=</w:t>
            </w:r>
          </w:p>
        </w:tc>
        <w:tc>
          <w:tcPr>
            <w:tcW w:w="5644" w:type="dxa"/>
          </w:tcPr>
          <w:p>
            <w:pPr>
              <w:pStyle w:val="TableParagraph"/>
              <w:spacing w:before="55"/>
              <w:ind w:left="215"/>
              <w:jc w:val="left"/>
              <w:rPr>
                <w:rFonts w:ascii="Times New Roman"/>
                <w:sz w:val="24"/>
              </w:rPr>
            </w:pPr>
            <w:r>
              <w:rPr>
                <w:rFonts w:ascii="Times New Roman"/>
                <w:spacing w:val="-2"/>
                <w:sz w:val="24"/>
              </w:rPr>
              <w:t>Total</w:t>
            </w:r>
            <w:r>
              <w:rPr>
                <w:rFonts w:ascii="Times New Roman"/>
                <w:spacing w:val="-6"/>
                <w:sz w:val="24"/>
              </w:rPr>
              <w:t> </w:t>
            </w:r>
            <w:r>
              <w:rPr>
                <w:rFonts w:ascii="Times New Roman"/>
                <w:spacing w:val="-2"/>
                <w:sz w:val="24"/>
              </w:rPr>
              <w:t>Net</w:t>
            </w:r>
            <w:r>
              <w:rPr>
                <w:rFonts w:ascii="Times New Roman"/>
                <w:spacing w:val="-5"/>
                <w:sz w:val="24"/>
              </w:rPr>
              <w:t> </w:t>
            </w:r>
            <w:r>
              <w:rPr>
                <w:rFonts w:ascii="Times New Roman"/>
                <w:spacing w:val="-2"/>
                <w:sz w:val="24"/>
              </w:rPr>
              <w:t>Coniferous</w:t>
            </w:r>
            <w:r>
              <w:rPr>
                <w:rFonts w:ascii="Times New Roman"/>
                <w:spacing w:val="-3"/>
                <w:sz w:val="24"/>
              </w:rPr>
              <w:t> </w:t>
            </w:r>
            <w:r>
              <w:rPr>
                <w:rFonts w:ascii="Times New Roman"/>
                <w:spacing w:val="-2"/>
                <w:sz w:val="24"/>
              </w:rPr>
              <w:t>Volume</w:t>
            </w:r>
            <w:r>
              <w:rPr>
                <w:rFonts w:ascii="Times New Roman"/>
                <w:spacing w:val="-6"/>
                <w:sz w:val="24"/>
              </w:rPr>
              <w:t> </w:t>
            </w:r>
            <w:r>
              <w:rPr>
                <w:rFonts w:ascii="Times New Roman"/>
                <w:spacing w:val="-2"/>
                <w:sz w:val="24"/>
              </w:rPr>
              <w:t>from</w:t>
            </w:r>
            <w:r>
              <w:rPr>
                <w:rFonts w:ascii="Times New Roman"/>
                <w:spacing w:val="-5"/>
                <w:sz w:val="24"/>
              </w:rPr>
              <w:t> </w:t>
            </w:r>
            <w:r>
              <w:rPr>
                <w:rFonts w:ascii="Times New Roman"/>
                <w:spacing w:val="-2"/>
                <w:sz w:val="24"/>
              </w:rPr>
              <w:t>the</w:t>
            </w:r>
            <w:r>
              <w:rPr>
                <w:rFonts w:ascii="Times New Roman"/>
                <w:spacing w:val="-6"/>
                <w:sz w:val="24"/>
              </w:rPr>
              <w:t> </w:t>
            </w:r>
            <w:r>
              <w:rPr>
                <w:rFonts w:ascii="Times New Roman"/>
                <w:spacing w:val="-2"/>
                <w:sz w:val="24"/>
              </w:rPr>
              <w:t>cruise</w:t>
            </w:r>
          </w:p>
        </w:tc>
      </w:tr>
      <w:tr>
        <w:trPr>
          <w:trHeight w:val="330" w:hRule="atLeast"/>
        </w:trPr>
        <w:tc>
          <w:tcPr>
            <w:tcW w:w="870" w:type="dxa"/>
          </w:tcPr>
          <w:p>
            <w:pPr>
              <w:pStyle w:val="TableParagraph"/>
              <w:spacing w:line="256" w:lineRule="exact" w:before="55"/>
              <w:ind w:left="50"/>
              <w:jc w:val="left"/>
              <w:rPr>
                <w:rFonts w:ascii="Times New Roman"/>
                <w:sz w:val="24"/>
              </w:rPr>
            </w:pPr>
            <w:r>
              <w:rPr>
                <w:rFonts w:ascii="Times New Roman"/>
                <w:w w:val="99"/>
                <w:sz w:val="24"/>
              </w:rPr>
              <w:t>D</w:t>
            </w:r>
          </w:p>
        </w:tc>
        <w:tc>
          <w:tcPr>
            <w:tcW w:w="525" w:type="dxa"/>
          </w:tcPr>
          <w:p>
            <w:pPr>
              <w:pStyle w:val="TableParagraph"/>
              <w:spacing w:line="256" w:lineRule="exact" w:before="55"/>
              <w:ind w:right="40"/>
              <w:rPr>
                <w:rFonts w:ascii="Times New Roman"/>
                <w:sz w:val="24"/>
              </w:rPr>
            </w:pPr>
            <w:r>
              <w:rPr>
                <w:rFonts w:ascii="Times New Roman"/>
                <w:sz w:val="24"/>
              </w:rPr>
              <w:t>=</w:t>
            </w:r>
          </w:p>
        </w:tc>
        <w:tc>
          <w:tcPr>
            <w:tcW w:w="5644" w:type="dxa"/>
          </w:tcPr>
          <w:p>
            <w:pPr>
              <w:pStyle w:val="TableParagraph"/>
              <w:spacing w:line="256" w:lineRule="exact" w:before="55"/>
              <w:ind w:left="215"/>
              <w:jc w:val="left"/>
              <w:rPr>
                <w:rFonts w:ascii="Times New Roman"/>
                <w:sz w:val="24"/>
              </w:rPr>
            </w:pPr>
            <w:r>
              <w:rPr>
                <w:rFonts w:ascii="Times New Roman"/>
                <w:spacing w:val="-2"/>
                <w:sz w:val="24"/>
              </w:rPr>
              <w:t>Total</w:t>
            </w:r>
            <w:r>
              <w:rPr>
                <w:rFonts w:ascii="Times New Roman"/>
                <w:spacing w:val="-6"/>
                <w:sz w:val="24"/>
              </w:rPr>
              <w:t> </w:t>
            </w:r>
            <w:r>
              <w:rPr>
                <w:rFonts w:ascii="Times New Roman"/>
                <w:spacing w:val="-2"/>
                <w:sz w:val="24"/>
              </w:rPr>
              <w:t>Net</w:t>
            </w:r>
            <w:r>
              <w:rPr>
                <w:rFonts w:ascii="Times New Roman"/>
                <w:spacing w:val="-6"/>
                <w:sz w:val="24"/>
              </w:rPr>
              <w:t> </w:t>
            </w:r>
            <w:r>
              <w:rPr>
                <w:rFonts w:ascii="Times New Roman"/>
                <w:spacing w:val="-2"/>
                <w:sz w:val="24"/>
              </w:rPr>
              <w:t>Deciduous</w:t>
            </w:r>
            <w:r>
              <w:rPr>
                <w:rFonts w:ascii="Times New Roman"/>
                <w:spacing w:val="-3"/>
                <w:sz w:val="24"/>
              </w:rPr>
              <w:t> </w:t>
            </w:r>
            <w:r>
              <w:rPr>
                <w:rFonts w:ascii="Times New Roman"/>
                <w:spacing w:val="-2"/>
                <w:sz w:val="24"/>
              </w:rPr>
              <w:t>Volume</w:t>
            </w:r>
            <w:r>
              <w:rPr>
                <w:rFonts w:ascii="Times New Roman"/>
                <w:spacing w:val="-7"/>
                <w:sz w:val="24"/>
              </w:rPr>
              <w:t> </w:t>
            </w:r>
            <w:r>
              <w:rPr>
                <w:rFonts w:ascii="Times New Roman"/>
                <w:spacing w:val="-2"/>
                <w:sz w:val="24"/>
              </w:rPr>
              <w:t>from</w:t>
            </w:r>
            <w:r>
              <w:rPr>
                <w:rFonts w:ascii="Times New Roman"/>
                <w:spacing w:val="-5"/>
                <w:sz w:val="24"/>
              </w:rPr>
              <w:t> </w:t>
            </w:r>
            <w:r>
              <w:rPr>
                <w:rFonts w:ascii="Times New Roman"/>
                <w:spacing w:val="-2"/>
                <w:sz w:val="24"/>
              </w:rPr>
              <w:t>the</w:t>
            </w:r>
            <w:r>
              <w:rPr>
                <w:rFonts w:ascii="Times New Roman"/>
                <w:spacing w:val="-7"/>
                <w:sz w:val="24"/>
              </w:rPr>
              <w:t> </w:t>
            </w:r>
            <w:r>
              <w:rPr>
                <w:rFonts w:ascii="Times New Roman"/>
                <w:spacing w:val="-2"/>
                <w:sz w:val="24"/>
              </w:rPr>
              <w:t>cruise</w:t>
            </w:r>
          </w:p>
        </w:tc>
      </w:tr>
    </w:tbl>
    <w:p>
      <w:pPr>
        <w:spacing w:after="0" w:line="256" w:lineRule="exact"/>
        <w:jc w:val="left"/>
        <w:rPr>
          <w:rFonts w:ascii="Times New Roman"/>
          <w:sz w:val="24"/>
        </w:rPr>
        <w:sectPr>
          <w:type w:val="continuous"/>
          <w:pgSz w:w="12240" w:h="15840"/>
          <w:pgMar w:header="741" w:footer="880" w:top="720" w:bottom="280" w:left="960" w:right="780"/>
        </w:sectPr>
      </w:pPr>
    </w:p>
    <w:p>
      <w:pPr>
        <w:pStyle w:val="BodyText"/>
        <w:rPr>
          <w:rFonts w:ascii="Cambria Math"/>
          <w:sz w:val="20"/>
        </w:rPr>
      </w:pPr>
    </w:p>
    <w:p>
      <w:pPr>
        <w:pStyle w:val="BodyText"/>
        <w:spacing w:before="8"/>
        <w:rPr>
          <w:rFonts w:ascii="Cambria Math"/>
          <w:sz w:val="16"/>
        </w:rPr>
      </w:pPr>
    </w:p>
    <w:p>
      <w:pPr>
        <w:spacing w:before="92"/>
        <w:ind w:left="1056" w:right="0" w:firstLine="0"/>
        <w:jc w:val="left"/>
        <w:rPr>
          <w:rFonts w:ascii="Arial"/>
          <w:b/>
          <w:sz w:val="28"/>
        </w:rPr>
      </w:pPr>
      <w:r>
        <w:rPr/>
        <w:drawing>
          <wp:anchor distT="0" distB="0" distL="0" distR="0" allowOverlap="1" layoutInCell="1" locked="0" behindDoc="0" simplePos="0" relativeHeight="15884800">
            <wp:simplePos x="0" y="0"/>
            <wp:positionH relativeFrom="page">
              <wp:posOffset>919043</wp:posOffset>
            </wp:positionH>
            <wp:positionV relativeFrom="paragraph">
              <wp:posOffset>96950</wp:posOffset>
            </wp:positionV>
            <wp:extent cx="241482" cy="133324"/>
            <wp:effectExtent l="0" t="0" r="0" b="0"/>
            <wp:wrapNone/>
            <wp:docPr id="591" name="image298.png"/>
            <wp:cNvGraphicFramePr>
              <a:graphicFrameLocks noChangeAspect="1"/>
            </wp:cNvGraphicFramePr>
            <a:graphic>
              <a:graphicData uri="http://schemas.openxmlformats.org/drawingml/2006/picture">
                <pic:pic>
                  <pic:nvPicPr>
                    <pic:cNvPr id="592" name="image298.png"/>
                    <pic:cNvPicPr/>
                  </pic:nvPicPr>
                  <pic:blipFill>
                    <a:blip r:embed="rId472" cstate="print"/>
                    <a:stretch>
                      <a:fillRect/>
                    </a:stretch>
                  </pic:blipFill>
                  <pic:spPr>
                    <a:xfrm>
                      <a:off x="0" y="0"/>
                      <a:ext cx="241482" cy="133324"/>
                    </a:xfrm>
                    <a:prstGeom prst="rect">
                      <a:avLst/>
                    </a:prstGeom>
                  </pic:spPr>
                </pic:pic>
              </a:graphicData>
            </a:graphic>
          </wp:anchor>
        </w:drawing>
      </w:r>
      <w:bookmarkStart w:name="_bookmark103" w:id="106"/>
      <w:bookmarkEnd w:id="106"/>
      <w:r>
        <w:rPr/>
      </w:r>
      <w:r>
        <w:rPr>
          <w:rFonts w:ascii="Arial"/>
          <w:b/>
          <w:sz w:val="28"/>
        </w:rPr>
        <w:t>Cultural</w:t>
      </w:r>
      <w:r>
        <w:rPr>
          <w:rFonts w:ascii="Arial"/>
          <w:b/>
          <w:spacing w:val="-10"/>
          <w:sz w:val="28"/>
        </w:rPr>
        <w:t> </w:t>
      </w:r>
      <w:r>
        <w:rPr>
          <w:rFonts w:ascii="Arial"/>
          <w:b/>
          <w:spacing w:val="-2"/>
          <w:sz w:val="28"/>
        </w:rPr>
        <w:t>Burning</w:t>
      </w:r>
    </w:p>
    <w:p>
      <w:pPr>
        <w:pStyle w:val="ListParagraph"/>
        <w:numPr>
          <w:ilvl w:val="0"/>
          <w:numId w:val="121"/>
        </w:numPr>
        <w:tabs>
          <w:tab w:pos="764" w:val="left" w:leader="none"/>
        </w:tabs>
        <w:spacing w:line="242" w:lineRule="auto" w:before="240" w:after="0"/>
        <w:ind w:left="763" w:right="1031" w:hanging="284"/>
        <w:jc w:val="left"/>
        <w:rPr>
          <w:sz w:val="24"/>
        </w:rPr>
      </w:pPr>
      <w:r>
        <w:rPr>
          <w:sz w:val="24"/>
        </w:rPr>
        <w:t>For</w:t>
      </w:r>
      <w:r>
        <w:rPr>
          <w:spacing w:val="-8"/>
          <w:sz w:val="24"/>
        </w:rPr>
        <w:t> </w:t>
      </w:r>
      <w:r>
        <w:rPr>
          <w:sz w:val="24"/>
        </w:rPr>
        <w:t>the</w:t>
      </w:r>
      <w:r>
        <w:rPr>
          <w:spacing w:val="-12"/>
          <w:sz w:val="24"/>
        </w:rPr>
        <w:t> </w:t>
      </w:r>
      <w:r>
        <w:rPr>
          <w:sz w:val="24"/>
        </w:rPr>
        <w:t>purposes</w:t>
      </w:r>
      <w:r>
        <w:rPr>
          <w:spacing w:val="-10"/>
          <w:sz w:val="24"/>
        </w:rPr>
        <w:t> </w:t>
      </w:r>
      <w:r>
        <w:rPr>
          <w:sz w:val="24"/>
        </w:rPr>
        <w:t>of</w:t>
      </w:r>
      <w:r>
        <w:rPr>
          <w:spacing w:val="-11"/>
          <w:sz w:val="24"/>
        </w:rPr>
        <w:t> </w:t>
      </w:r>
      <w:r>
        <w:rPr>
          <w:sz w:val="24"/>
        </w:rPr>
        <w:t>this</w:t>
      </w:r>
      <w:r>
        <w:rPr>
          <w:spacing w:val="-8"/>
          <w:sz w:val="24"/>
        </w:rPr>
        <w:t> </w:t>
      </w:r>
      <w:r>
        <w:rPr>
          <w:sz w:val="24"/>
        </w:rPr>
        <w:t>section,</w:t>
      </w:r>
      <w:r>
        <w:rPr>
          <w:spacing w:val="-10"/>
          <w:sz w:val="24"/>
        </w:rPr>
        <w:t> </w:t>
      </w:r>
      <w:r>
        <w:rPr>
          <w:sz w:val="24"/>
        </w:rPr>
        <w:t>Cultural</w:t>
      </w:r>
      <w:r>
        <w:rPr>
          <w:spacing w:val="-9"/>
          <w:sz w:val="24"/>
        </w:rPr>
        <w:t> </w:t>
      </w:r>
      <w:r>
        <w:rPr>
          <w:sz w:val="24"/>
        </w:rPr>
        <w:t>Burning</w:t>
      </w:r>
      <w:r>
        <w:rPr>
          <w:spacing w:val="-10"/>
          <w:sz w:val="24"/>
        </w:rPr>
        <w:t> </w:t>
      </w:r>
      <w:r>
        <w:rPr>
          <w:sz w:val="24"/>
        </w:rPr>
        <w:t>is</w:t>
      </w:r>
      <w:r>
        <w:rPr>
          <w:spacing w:val="-8"/>
          <w:sz w:val="24"/>
        </w:rPr>
        <w:t> </w:t>
      </w:r>
      <w:r>
        <w:rPr>
          <w:sz w:val="24"/>
        </w:rPr>
        <w:t>defined</w:t>
      </w:r>
      <w:r>
        <w:rPr>
          <w:spacing w:val="-8"/>
          <w:sz w:val="24"/>
        </w:rPr>
        <w:t> </w:t>
      </w:r>
      <w:r>
        <w:rPr>
          <w:sz w:val="24"/>
        </w:rPr>
        <w:t>as</w:t>
      </w:r>
      <w:r>
        <w:rPr>
          <w:spacing w:val="-10"/>
          <w:sz w:val="24"/>
        </w:rPr>
        <w:t> </w:t>
      </w:r>
      <w:r>
        <w:rPr>
          <w:sz w:val="24"/>
        </w:rPr>
        <w:t>the</w:t>
      </w:r>
      <w:r>
        <w:rPr>
          <w:spacing w:val="-10"/>
          <w:sz w:val="24"/>
        </w:rPr>
        <w:t> </w:t>
      </w:r>
      <w:r>
        <w:rPr>
          <w:sz w:val="24"/>
        </w:rPr>
        <w:t>controlled</w:t>
      </w:r>
      <w:r>
        <w:rPr>
          <w:spacing w:val="-8"/>
          <w:sz w:val="24"/>
        </w:rPr>
        <w:t> </w:t>
      </w:r>
      <w:r>
        <w:rPr>
          <w:sz w:val="24"/>
        </w:rPr>
        <w:t>application</w:t>
      </w:r>
      <w:r>
        <w:rPr>
          <w:spacing w:val="-10"/>
          <w:sz w:val="24"/>
        </w:rPr>
        <w:t> </w:t>
      </w:r>
      <w:r>
        <w:rPr>
          <w:sz w:val="24"/>
        </w:rPr>
        <w:t>of fire on the landscape to achieve specific cultural objectives.</w:t>
      </w:r>
      <w:r>
        <w:rPr>
          <w:spacing w:val="40"/>
          <w:sz w:val="24"/>
        </w:rPr>
        <w:t> </w:t>
      </w:r>
      <w:r>
        <w:rPr>
          <w:sz w:val="24"/>
        </w:rPr>
        <w:t>Common objectives for cultural</w:t>
      </w:r>
      <w:r>
        <w:rPr>
          <w:spacing w:val="-7"/>
          <w:sz w:val="24"/>
        </w:rPr>
        <w:t> </w:t>
      </w:r>
      <w:r>
        <w:rPr>
          <w:sz w:val="24"/>
        </w:rPr>
        <w:t>burning</w:t>
      </w:r>
      <w:r>
        <w:rPr>
          <w:spacing w:val="-8"/>
          <w:sz w:val="24"/>
        </w:rPr>
        <w:t> </w:t>
      </w:r>
      <w:r>
        <w:rPr>
          <w:sz w:val="24"/>
        </w:rPr>
        <w:t>include</w:t>
      </w:r>
      <w:r>
        <w:rPr>
          <w:spacing w:val="-11"/>
          <w:sz w:val="24"/>
        </w:rPr>
        <w:t> </w:t>
      </w:r>
      <w:r>
        <w:rPr>
          <w:sz w:val="24"/>
        </w:rPr>
        <w:t>but</w:t>
      </w:r>
      <w:r>
        <w:rPr>
          <w:spacing w:val="-7"/>
          <w:sz w:val="24"/>
        </w:rPr>
        <w:t> </w:t>
      </w:r>
      <w:r>
        <w:rPr>
          <w:sz w:val="24"/>
        </w:rPr>
        <w:t>are</w:t>
      </w:r>
      <w:r>
        <w:rPr>
          <w:spacing w:val="-10"/>
          <w:sz w:val="24"/>
        </w:rPr>
        <w:t> </w:t>
      </w:r>
      <w:r>
        <w:rPr>
          <w:sz w:val="24"/>
        </w:rPr>
        <w:t>not</w:t>
      </w:r>
      <w:r>
        <w:rPr>
          <w:spacing w:val="-7"/>
          <w:sz w:val="24"/>
        </w:rPr>
        <w:t> </w:t>
      </w:r>
      <w:r>
        <w:rPr>
          <w:sz w:val="24"/>
        </w:rPr>
        <w:t>limited</w:t>
      </w:r>
      <w:r>
        <w:rPr>
          <w:spacing w:val="-8"/>
          <w:sz w:val="24"/>
        </w:rPr>
        <w:t> </w:t>
      </w:r>
      <w:r>
        <w:rPr>
          <w:sz w:val="24"/>
        </w:rPr>
        <w:t>to</w:t>
      </w:r>
      <w:r>
        <w:rPr>
          <w:spacing w:val="-6"/>
          <w:sz w:val="24"/>
        </w:rPr>
        <w:t> </w:t>
      </w:r>
      <w:r>
        <w:rPr>
          <w:sz w:val="24"/>
        </w:rPr>
        <w:t>wildfire</w:t>
      </w:r>
      <w:r>
        <w:rPr>
          <w:spacing w:val="-8"/>
          <w:sz w:val="24"/>
        </w:rPr>
        <w:t> </w:t>
      </w:r>
      <w:r>
        <w:rPr>
          <w:sz w:val="24"/>
        </w:rPr>
        <w:t>mitigation,</w:t>
      </w:r>
      <w:r>
        <w:rPr>
          <w:spacing w:val="-8"/>
          <w:sz w:val="24"/>
        </w:rPr>
        <w:t> </w:t>
      </w:r>
      <w:r>
        <w:rPr>
          <w:sz w:val="24"/>
        </w:rPr>
        <w:t>food</w:t>
      </w:r>
      <w:r>
        <w:rPr>
          <w:spacing w:val="-5"/>
          <w:sz w:val="24"/>
        </w:rPr>
        <w:t> </w:t>
      </w:r>
      <w:r>
        <w:rPr>
          <w:sz w:val="24"/>
        </w:rPr>
        <w:t>and</w:t>
      </w:r>
      <w:r>
        <w:rPr>
          <w:spacing w:val="-8"/>
          <w:sz w:val="24"/>
        </w:rPr>
        <w:t> </w:t>
      </w:r>
      <w:r>
        <w:rPr>
          <w:sz w:val="24"/>
        </w:rPr>
        <w:t>medicinal</w:t>
      </w:r>
      <w:r>
        <w:rPr>
          <w:spacing w:val="-7"/>
          <w:sz w:val="24"/>
        </w:rPr>
        <w:t> </w:t>
      </w:r>
      <w:r>
        <w:rPr>
          <w:sz w:val="24"/>
        </w:rPr>
        <w:t>plant revitalization, and habitat enhancement.</w:t>
      </w:r>
    </w:p>
    <w:p>
      <w:pPr>
        <w:pStyle w:val="ListParagraph"/>
        <w:numPr>
          <w:ilvl w:val="0"/>
          <w:numId w:val="121"/>
        </w:numPr>
        <w:tabs>
          <w:tab w:pos="764" w:val="left" w:leader="none"/>
        </w:tabs>
        <w:spacing w:line="242" w:lineRule="auto" w:before="119" w:after="0"/>
        <w:ind w:left="763" w:right="1225" w:hanging="284"/>
        <w:jc w:val="left"/>
        <w:rPr>
          <w:sz w:val="24"/>
        </w:rPr>
      </w:pPr>
      <w:r>
        <w:rPr>
          <w:sz w:val="24"/>
        </w:rPr>
        <w:t>Where the licensee will carry out a cultural burn on the cutting authority area after the completion</w:t>
      </w:r>
      <w:r>
        <w:rPr>
          <w:spacing w:val="-12"/>
          <w:sz w:val="24"/>
        </w:rPr>
        <w:t> </w:t>
      </w:r>
      <w:r>
        <w:rPr>
          <w:sz w:val="24"/>
        </w:rPr>
        <w:t>of</w:t>
      </w:r>
      <w:r>
        <w:rPr>
          <w:spacing w:val="-13"/>
          <w:sz w:val="24"/>
        </w:rPr>
        <w:t> </w:t>
      </w:r>
      <w:r>
        <w:rPr>
          <w:sz w:val="24"/>
        </w:rPr>
        <w:t>primary</w:t>
      </w:r>
      <w:r>
        <w:rPr>
          <w:spacing w:val="-13"/>
          <w:sz w:val="24"/>
        </w:rPr>
        <w:t> </w:t>
      </w:r>
      <w:r>
        <w:rPr>
          <w:sz w:val="24"/>
        </w:rPr>
        <w:t>harvesting</w:t>
      </w:r>
      <w:r>
        <w:rPr>
          <w:spacing w:val="-12"/>
          <w:sz w:val="24"/>
        </w:rPr>
        <w:t> </w:t>
      </w:r>
      <w:r>
        <w:rPr>
          <w:sz w:val="24"/>
        </w:rPr>
        <w:t>activities</w:t>
      </w:r>
      <w:r>
        <w:rPr>
          <w:spacing w:val="-10"/>
          <w:sz w:val="24"/>
        </w:rPr>
        <w:t> </w:t>
      </w:r>
      <w:r>
        <w:rPr>
          <w:sz w:val="24"/>
        </w:rPr>
        <w:t>and</w:t>
      </w:r>
      <w:r>
        <w:rPr>
          <w:spacing w:val="-12"/>
          <w:sz w:val="24"/>
        </w:rPr>
        <w:t> </w:t>
      </w:r>
      <w:r>
        <w:rPr>
          <w:sz w:val="24"/>
        </w:rPr>
        <w:t>waste</w:t>
      </w:r>
      <w:r>
        <w:rPr>
          <w:spacing w:val="-12"/>
          <w:sz w:val="24"/>
        </w:rPr>
        <w:t> </w:t>
      </w:r>
      <w:r>
        <w:rPr>
          <w:sz w:val="24"/>
        </w:rPr>
        <w:t>assessment,</w:t>
      </w:r>
      <w:r>
        <w:rPr>
          <w:spacing w:val="-12"/>
          <w:sz w:val="24"/>
        </w:rPr>
        <w:t> </w:t>
      </w:r>
      <w:r>
        <w:rPr>
          <w:sz w:val="24"/>
        </w:rPr>
        <w:t>the</w:t>
      </w:r>
      <w:r>
        <w:rPr>
          <w:spacing w:val="-12"/>
          <w:sz w:val="24"/>
        </w:rPr>
        <w:t> </w:t>
      </w:r>
      <w:r>
        <w:rPr>
          <w:sz w:val="24"/>
        </w:rPr>
        <w:t>licensee</w:t>
      </w:r>
      <w:r>
        <w:rPr>
          <w:spacing w:val="-11"/>
          <w:sz w:val="24"/>
        </w:rPr>
        <w:t> </w:t>
      </w:r>
      <w:r>
        <w:rPr>
          <w:sz w:val="24"/>
        </w:rPr>
        <w:t>may</w:t>
      </w:r>
      <w:r>
        <w:rPr>
          <w:spacing w:val="-10"/>
          <w:sz w:val="24"/>
        </w:rPr>
        <w:t> </w:t>
      </w:r>
      <w:r>
        <w:rPr>
          <w:sz w:val="24"/>
        </w:rPr>
        <w:t>claim costs only if all the following conditions are met:</w:t>
      </w:r>
    </w:p>
    <w:p>
      <w:pPr>
        <w:pStyle w:val="ListParagraph"/>
        <w:numPr>
          <w:ilvl w:val="1"/>
          <w:numId w:val="121"/>
        </w:numPr>
        <w:tabs>
          <w:tab w:pos="1047" w:val="left" w:leader="none"/>
        </w:tabs>
        <w:spacing w:line="240" w:lineRule="auto" w:before="119" w:after="0"/>
        <w:ind w:left="1046" w:right="0" w:hanging="284"/>
        <w:jc w:val="left"/>
        <w:rPr>
          <w:sz w:val="24"/>
        </w:rPr>
      </w:pPr>
      <w:r>
        <w:rPr>
          <w:sz w:val="24"/>
        </w:rPr>
        <w:t>A</w:t>
      </w:r>
      <w:r>
        <w:rPr>
          <w:spacing w:val="-6"/>
          <w:sz w:val="24"/>
        </w:rPr>
        <w:t> </w:t>
      </w:r>
      <w:r>
        <w:rPr>
          <w:sz w:val="24"/>
        </w:rPr>
        <w:t>legal</w:t>
      </w:r>
      <w:r>
        <w:rPr>
          <w:spacing w:val="-6"/>
          <w:sz w:val="24"/>
        </w:rPr>
        <w:t> </w:t>
      </w:r>
      <w:r>
        <w:rPr>
          <w:sz w:val="24"/>
        </w:rPr>
        <w:t>obligation</w:t>
      </w:r>
      <w:r>
        <w:rPr>
          <w:spacing w:val="-7"/>
          <w:sz w:val="24"/>
        </w:rPr>
        <w:t> </w:t>
      </w:r>
      <w:r>
        <w:rPr>
          <w:sz w:val="24"/>
        </w:rPr>
        <w:t>to</w:t>
      </w:r>
      <w:r>
        <w:rPr>
          <w:spacing w:val="-5"/>
          <w:sz w:val="24"/>
        </w:rPr>
        <w:t> </w:t>
      </w:r>
      <w:r>
        <w:rPr>
          <w:sz w:val="24"/>
        </w:rPr>
        <w:t>conduct</w:t>
      </w:r>
      <w:r>
        <w:rPr>
          <w:spacing w:val="-10"/>
          <w:sz w:val="24"/>
        </w:rPr>
        <w:t> </w:t>
      </w:r>
      <w:r>
        <w:rPr>
          <w:sz w:val="24"/>
        </w:rPr>
        <w:t>the</w:t>
      </w:r>
      <w:r>
        <w:rPr>
          <w:spacing w:val="-5"/>
          <w:sz w:val="24"/>
        </w:rPr>
        <w:t> </w:t>
      </w:r>
      <w:r>
        <w:rPr>
          <w:sz w:val="24"/>
        </w:rPr>
        <w:t>cultural</w:t>
      </w:r>
      <w:r>
        <w:rPr>
          <w:spacing w:val="-7"/>
          <w:sz w:val="24"/>
        </w:rPr>
        <w:t> </w:t>
      </w:r>
      <w:r>
        <w:rPr>
          <w:sz w:val="24"/>
        </w:rPr>
        <w:t>burn</w:t>
      </w:r>
      <w:r>
        <w:rPr>
          <w:spacing w:val="-5"/>
          <w:sz w:val="24"/>
        </w:rPr>
        <w:t> </w:t>
      </w:r>
      <w:r>
        <w:rPr>
          <w:spacing w:val="-2"/>
          <w:sz w:val="24"/>
        </w:rPr>
        <w:t>exists.</w:t>
      </w:r>
    </w:p>
    <w:p>
      <w:pPr>
        <w:pStyle w:val="ListParagraph"/>
        <w:numPr>
          <w:ilvl w:val="2"/>
          <w:numId w:val="121"/>
        </w:numPr>
        <w:tabs>
          <w:tab w:pos="1333" w:val="left" w:leader="none"/>
        </w:tabs>
        <w:spacing w:line="240" w:lineRule="auto" w:before="120" w:after="0"/>
        <w:ind w:left="1332" w:right="0" w:hanging="270"/>
        <w:jc w:val="left"/>
        <w:rPr>
          <w:sz w:val="24"/>
        </w:rPr>
      </w:pPr>
      <w:r>
        <w:rPr>
          <w:sz w:val="24"/>
        </w:rPr>
        <w:t>Obligation</w:t>
      </w:r>
      <w:r>
        <w:rPr>
          <w:spacing w:val="-2"/>
          <w:sz w:val="24"/>
        </w:rPr>
        <w:t> </w:t>
      </w:r>
      <w:r>
        <w:rPr>
          <w:sz w:val="24"/>
        </w:rPr>
        <w:t>may</w:t>
      </w:r>
      <w:r>
        <w:rPr>
          <w:spacing w:val="-1"/>
          <w:sz w:val="24"/>
        </w:rPr>
        <w:t> </w:t>
      </w:r>
      <w:r>
        <w:rPr>
          <w:sz w:val="24"/>
        </w:rPr>
        <w:t>be</w:t>
      </w:r>
      <w:r>
        <w:rPr>
          <w:spacing w:val="-3"/>
          <w:sz w:val="24"/>
        </w:rPr>
        <w:t> </w:t>
      </w:r>
      <w:r>
        <w:rPr>
          <w:sz w:val="24"/>
        </w:rPr>
        <w:t>contained</w:t>
      </w:r>
      <w:r>
        <w:rPr>
          <w:spacing w:val="-1"/>
          <w:sz w:val="24"/>
        </w:rPr>
        <w:t> </w:t>
      </w:r>
      <w:r>
        <w:rPr>
          <w:sz w:val="24"/>
        </w:rPr>
        <w:t>in</w:t>
      </w:r>
      <w:r>
        <w:rPr>
          <w:spacing w:val="-1"/>
          <w:sz w:val="24"/>
        </w:rPr>
        <w:t> </w:t>
      </w:r>
      <w:r>
        <w:rPr>
          <w:sz w:val="24"/>
        </w:rPr>
        <w:t>a</w:t>
      </w:r>
      <w:r>
        <w:rPr>
          <w:spacing w:val="-2"/>
          <w:sz w:val="24"/>
        </w:rPr>
        <w:t> </w:t>
      </w:r>
      <w:r>
        <w:rPr>
          <w:sz w:val="24"/>
        </w:rPr>
        <w:t>FSP,</w:t>
      </w:r>
      <w:r>
        <w:rPr>
          <w:spacing w:val="-1"/>
          <w:sz w:val="24"/>
        </w:rPr>
        <w:t> </w:t>
      </w:r>
      <w:r>
        <w:rPr>
          <w:sz w:val="24"/>
        </w:rPr>
        <w:t>FLP,</w:t>
      </w:r>
      <w:r>
        <w:rPr>
          <w:spacing w:val="-1"/>
          <w:sz w:val="24"/>
        </w:rPr>
        <w:t> </w:t>
      </w:r>
      <w:r>
        <w:rPr>
          <w:sz w:val="24"/>
        </w:rPr>
        <w:t>other</w:t>
      </w:r>
      <w:r>
        <w:rPr>
          <w:spacing w:val="-2"/>
          <w:sz w:val="24"/>
        </w:rPr>
        <w:t> </w:t>
      </w:r>
      <w:r>
        <w:rPr>
          <w:sz w:val="24"/>
        </w:rPr>
        <w:t>legal</w:t>
      </w:r>
      <w:r>
        <w:rPr>
          <w:spacing w:val="-1"/>
          <w:sz w:val="24"/>
        </w:rPr>
        <w:t> </w:t>
      </w:r>
      <w:r>
        <w:rPr>
          <w:sz w:val="24"/>
        </w:rPr>
        <w:t>plan</w:t>
      </w:r>
      <w:r>
        <w:rPr>
          <w:spacing w:val="-1"/>
          <w:sz w:val="24"/>
        </w:rPr>
        <w:t> </w:t>
      </w:r>
      <w:r>
        <w:rPr>
          <w:sz w:val="24"/>
        </w:rPr>
        <w:t>or</w:t>
      </w:r>
      <w:r>
        <w:rPr>
          <w:spacing w:val="-2"/>
          <w:sz w:val="24"/>
        </w:rPr>
        <w:t> enactment</w:t>
      </w:r>
    </w:p>
    <w:p>
      <w:pPr>
        <w:pStyle w:val="ListParagraph"/>
        <w:numPr>
          <w:ilvl w:val="1"/>
          <w:numId w:val="121"/>
        </w:numPr>
        <w:tabs>
          <w:tab w:pos="1047" w:val="left" w:leader="none"/>
        </w:tabs>
        <w:spacing w:line="240" w:lineRule="auto" w:before="120" w:after="0"/>
        <w:ind w:left="1046" w:right="2209" w:hanging="284"/>
        <w:jc w:val="left"/>
        <w:rPr>
          <w:sz w:val="24"/>
        </w:rPr>
      </w:pPr>
      <w:r>
        <w:rPr>
          <w:sz w:val="24"/>
        </w:rPr>
        <w:t>A</w:t>
      </w:r>
      <w:r>
        <w:rPr>
          <w:spacing w:val="-7"/>
          <w:sz w:val="24"/>
        </w:rPr>
        <w:t> </w:t>
      </w:r>
      <w:r>
        <w:rPr>
          <w:sz w:val="24"/>
        </w:rPr>
        <w:t>burn</w:t>
      </w:r>
      <w:r>
        <w:rPr>
          <w:spacing w:val="-11"/>
          <w:sz w:val="24"/>
        </w:rPr>
        <w:t> </w:t>
      </w:r>
      <w:r>
        <w:rPr>
          <w:sz w:val="24"/>
        </w:rPr>
        <w:t>plan</w:t>
      </w:r>
      <w:r>
        <w:rPr>
          <w:spacing w:val="-10"/>
          <w:sz w:val="24"/>
        </w:rPr>
        <w:t> </w:t>
      </w:r>
      <w:r>
        <w:rPr>
          <w:sz w:val="24"/>
        </w:rPr>
        <w:t>has</w:t>
      </w:r>
      <w:r>
        <w:rPr>
          <w:spacing w:val="-10"/>
          <w:sz w:val="24"/>
        </w:rPr>
        <w:t> </w:t>
      </w:r>
      <w:r>
        <w:rPr>
          <w:sz w:val="24"/>
        </w:rPr>
        <w:t>been</w:t>
      </w:r>
      <w:r>
        <w:rPr>
          <w:spacing w:val="-7"/>
          <w:sz w:val="24"/>
        </w:rPr>
        <w:t> </w:t>
      </w:r>
      <w:r>
        <w:rPr>
          <w:sz w:val="24"/>
        </w:rPr>
        <w:t>developed</w:t>
      </w:r>
      <w:r>
        <w:rPr>
          <w:spacing w:val="-10"/>
          <w:sz w:val="24"/>
        </w:rPr>
        <w:t> </w:t>
      </w:r>
      <w:r>
        <w:rPr>
          <w:sz w:val="24"/>
        </w:rPr>
        <w:t>with,</w:t>
      </w:r>
      <w:r>
        <w:rPr>
          <w:spacing w:val="-7"/>
          <w:sz w:val="24"/>
        </w:rPr>
        <w:t> </w:t>
      </w:r>
      <w:r>
        <w:rPr>
          <w:sz w:val="24"/>
        </w:rPr>
        <w:t>and</w:t>
      </w:r>
      <w:r>
        <w:rPr>
          <w:spacing w:val="-7"/>
          <w:sz w:val="24"/>
        </w:rPr>
        <w:t> </w:t>
      </w:r>
      <w:r>
        <w:rPr>
          <w:sz w:val="24"/>
        </w:rPr>
        <w:t>endorsed</w:t>
      </w:r>
      <w:r>
        <w:rPr>
          <w:spacing w:val="-7"/>
          <w:sz w:val="24"/>
        </w:rPr>
        <w:t> </w:t>
      </w:r>
      <w:r>
        <w:rPr>
          <w:sz w:val="24"/>
        </w:rPr>
        <w:t>by,</w:t>
      </w:r>
      <w:r>
        <w:rPr>
          <w:spacing w:val="-10"/>
          <w:sz w:val="24"/>
        </w:rPr>
        <w:t> </w:t>
      </w:r>
      <w:r>
        <w:rPr>
          <w:sz w:val="24"/>
        </w:rPr>
        <w:t>an</w:t>
      </w:r>
      <w:r>
        <w:rPr>
          <w:spacing w:val="-10"/>
          <w:sz w:val="24"/>
        </w:rPr>
        <w:t> </w:t>
      </w:r>
      <w:r>
        <w:rPr>
          <w:sz w:val="24"/>
        </w:rPr>
        <w:t>Elder</w:t>
      </w:r>
      <w:r>
        <w:rPr>
          <w:spacing w:val="-7"/>
          <w:sz w:val="24"/>
        </w:rPr>
        <w:t> </w:t>
      </w:r>
      <w:r>
        <w:rPr>
          <w:sz w:val="24"/>
        </w:rPr>
        <w:t>and/or</w:t>
      </w:r>
      <w:r>
        <w:rPr>
          <w:spacing w:val="-10"/>
          <w:sz w:val="24"/>
        </w:rPr>
        <w:t> </w:t>
      </w:r>
      <w:r>
        <w:rPr>
          <w:sz w:val="24"/>
        </w:rPr>
        <w:t>Fire Knowledge Keeper.</w:t>
      </w:r>
    </w:p>
    <w:p>
      <w:pPr>
        <w:pStyle w:val="ListParagraph"/>
        <w:numPr>
          <w:ilvl w:val="2"/>
          <w:numId w:val="121"/>
        </w:numPr>
        <w:tabs>
          <w:tab w:pos="1333" w:val="left" w:leader="none"/>
        </w:tabs>
        <w:spacing w:line="240" w:lineRule="auto" w:before="120" w:after="0"/>
        <w:ind w:left="1332" w:right="1393" w:hanging="269"/>
        <w:jc w:val="left"/>
        <w:rPr>
          <w:sz w:val="24"/>
        </w:rPr>
      </w:pPr>
      <w:r>
        <w:rPr>
          <w:sz w:val="24"/>
        </w:rPr>
        <w:t>Elder</w:t>
      </w:r>
      <w:r>
        <w:rPr>
          <w:spacing w:val="-3"/>
          <w:sz w:val="24"/>
        </w:rPr>
        <w:t> </w:t>
      </w:r>
      <w:r>
        <w:rPr>
          <w:sz w:val="24"/>
        </w:rPr>
        <w:t>or</w:t>
      </w:r>
      <w:r>
        <w:rPr>
          <w:spacing w:val="-3"/>
          <w:sz w:val="24"/>
        </w:rPr>
        <w:t> </w:t>
      </w:r>
      <w:r>
        <w:rPr>
          <w:sz w:val="24"/>
        </w:rPr>
        <w:t>Fire</w:t>
      </w:r>
      <w:r>
        <w:rPr>
          <w:spacing w:val="-5"/>
          <w:sz w:val="24"/>
        </w:rPr>
        <w:t> </w:t>
      </w:r>
      <w:r>
        <w:rPr>
          <w:sz w:val="24"/>
        </w:rPr>
        <w:t>Knowledge</w:t>
      </w:r>
      <w:r>
        <w:rPr>
          <w:spacing w:val="-2"/>
          <w:sz w:val="24"/>
        </w:rPr>
        <w:t> </w:t>
      </w:r>
      <w:r>
        <w:rPr>
          <w:sz w:val="24"/>
        </w:rPr>
        <w:t>Keeper</w:t>
      </w:r>
      <w:r>
        <w:rPr>
          <w:spacing w:val="-3"/>
          <w:sz w:val="24"/>
        </w:rPr>
        <w:t> </w:t>
      </w:r>
      <w:r>
        <w:rPr>
          <w:sz w:val="24"/>
        </w:rPr>
        <w:t>must</w:t>
      </w:r>
      <w:r>
        <w:rPr>
          <w:spacing w:val="-3"/>
          <w:sz w:val="24"/>
        </w:rPr>
        <w:t> </w:t>
      </w:r>
      <w:r>
        <w:rPr>
          <w:sz w:val="24"/>
        </w:rPr>
        <w:t>be</w:t>
      </w:r>
      <w:r>
        <w:rPr>
          <w:spacing w:val="-3"/>
          <w:sz w:val="24"/>
        </w:rPr>
        <w:t> </w:t>
      </w:r>
      <w:r>
        <w:rPr>
          <w:sz w:val="24"/>
        </w:rPr>
        <w:t>from,</w:t>
      </w:r>
      <w:r>
        <w:rPr>
          <w:spacing w:val="-3"/>
          <w:sz w:val="24"/>
        </w:rPr>
        <w:t> </w:t>
      </w:r>
      <w:r>
        <w:rPr>
          <w:sz w:val="24"/>
        </w:rPr>
        <w:t>or</w:t>
      </w:r>
      <w:r>
        <w:rPr>
          <w:spacing w:val="-2"/>
          <w:sz w:val="24"/>
        </w:rPr>
        <w:t> </w:t>
      </w:r>
      <w:r>
        <w:rPr>
          <w:sz w:val="24"/>
        </w:rPr>
        <w:t>endorsed</w:t>
      </w:r>
      <w:r>
        <w:rPr>
          <w:spacing w:val="-3"/>
          <w:sz w:val="24"/>
        </w:rPr>
        <w:t> </w:t>
      </w:r>
      <w:r>
        <w:rPr>
          <w:sz w:val="24"/>
        </w:rPr>
        <w:t>by,</w:t>
      </w:r>
      <w:r>
        <w:rPr>
          <w:spacing w:val="-1"/>
          <w:sz w:val="24"/>
        </w:rPr>
        <w:t> </w:t>
      </w:r>
      <w:r>
        <w:rPr>
          <w:sz w:val="24"/>
        </w:rPr>
        <w:t>a</w:t>
      </w:r>
      <w:r>
        <w:rPr>
          <w:spacing w:val="-2"/>
          <w:sz w:val="24"/>
        </w:rPr>
        <w:t> </w:t>
      </w:r>
      <w:r>
        <w:rPr>
          <w:sz w:val="24"/>
        </w:rPr>
        <w:t>First</w:t>
      </w:r>
      <w:r>
        <w:rPr>
          <w:spacing w:val="-3"/>
          <w:sz w:val="24"/>
        </w:rPr>
        <w:t> </w:t>
      </w:r>
      <w:r>
        <w:rPr>
          <w:sz w:val="24"/>
        </w:rPr>
        <w:t>Nation</w:t>
      </w:r>
      <w:r>
        <w:rPr>
          <w:spacing w:val="-3"/>
          <w:sz w:val="24"/>
        </w:rPr>
        <w:t> </w:t>
      </w:r>
      <w:r>
        <w:rPr>
          <w:sz w:val="24"/>
        </w:rPr>
        <w:t>on whose traditional territory the cultural burn is to be conducted.</w:t>
      </w:r>
    </w:p>
    <w:p>
      <w:pPr>
        <w:pStyle w:val="ListParagraph"/>
        <w:numPr>
          <w:ilvl w:val="1"/>
          <w:numId w:val="121"/>
        </w:numPr>
        <w:tabs>
          <w:tab w:pos="1047" w:val="left" w:leader="none"/>
        </w:tabs>
        <w:spacing w:line="240" w:lineRule="auto" w:before="120" w:after="0"/>
        <w:ind w:left="1046" w:right="0" w:hanging="284"/>
        <w:jc w:val="left"/>
        <w:rPr>
          <w:sz w:val="24"/>
        </w:rPr>
      </w:pPr>
      <w:r>
        <w:rPr>
          <w:sz w:val="24"/>
        </w:rPr>
        <w:t>The</w:t>
      </w:r>
      <w:r>
        <w:rPr>
          <w:spacing w:val="-10"/>
          <w:sz w:val="24"/>
        </w:rPr>
        <w:t> </w:t>
      </w:r>
      <w:r>
        <w:rPr>
          <w:sz w:val="24"/>
        </w:rPr>
        <w:t>Cultural</w:t>
      </w:r>
      <w:r>
        <w:rPr>
          <w:spacing w:val="-7"/>
          <w:sz w:val="24"/>
        </w:rPr>
        <w:t> </w:t>
      </w:r>
      <w:r>
        <w:rPr>
          <w:sz w:val="24"/>
        </w:rPr>
        <w:t>Burn</w:t>
      </w:r>
      <w:r>
        <w:rPr>
          <w:spacing w:val="-9"/>
          <w:sz w:val="24"/>
        </w:rPr>
        <w:t> </w:t>
      </w:r>
      <w:r>
        <w:rPr>
          <w:sz w:val="24"/>
        </w:rPr>
        <w:t>is</w:t>
      </w:r>
      <w:r>
        <w:rPr>
          <w:spacing w:val="-7"/>
          <w:sz w:val="24"/>
        </w:rPr>
        <w:t> </w:t>
      </w:r>
      <w:r>
        <w:rPr>
          <w:sz w:val="24"/>
        </w:rPr>
        <w:t>within</w:t>
      </w:r>
      <w:r>
        <w:rPr>
          <w:spacing w:val="-7"/>
          <w:sz w:val="24"/>
        </w:rPr>
        <w:t> </w:t>
      </w:r>
      <w:r>
        <w:rPr>
          <w:sz w:val="24"/>
        </w:rPr>
        <w:t>the</w:t>
      </w:r>
      <w:r>
        <w:rPr>
          <w:spacing w:val="-7"/>
          <w:sz w:val="24"/>
        </w:rPr>
        <w:t> </w:t>
      </w:r>
      <w:r>
        <w:rPr>
          <w:sz w:val="24"/>
        </w:rPr>
        <w:t>cutting</w:t>
      </w:r>
      <w:r>
        <w:rPr>
          <w:spacing w:val="-8"/>
          <w:sz w:val="24"/>
        </w:rPr>
        <w:t> </w:t>
      </w:r>
      <w:r>
        <w:rPr>
          <w:sz w:val="24"/>
        </w:rPr>
        <w:t>authority</w:t>
      </w:r>
      <w:r>
        <w:rPr>
          <w:spacing w:val="-8"/>
          <w:sz w:val="24"/>
        </w:rPr>
        <w:t> </w:t>
      </w:r>
      <w:r>
        <w:rPr>
          <w:spacing w:val="-4"/>
          <w:sz w:val="24"/>
        </w:rPr>
        <w:t>area.</w:t>
      </w:r>
    </w:p>
    <w:p>
      <w:pPr>
        <w:pStyle w:val="ListParagraph"/>
        <w:numPr>
          <w:ilvl w:val="1"/>
          <w:numId w:val="121"/>
        </w:numPr>
        <w:tabs>
          <w:tab w:pos="1047" w:val="left" w:leader="none"/>
        </w:tabs>
        <w:spacing w:line="240" w:lineRule="auto" w:before="120" w:after="0"/>
        <w:ind w:left="1046" w:right="0" w:hanging="284"/>
        <w:jc w:val="left"/>
        <w:rPr>
          <w:sz w:val="24"/>
        </w:rPr>
      </w:pPr>
      <w:r>
        <w:rPr>
          <w:sz w:val="24"/>
        </w:rPr>
        <w:t>The</w:t>
      </w:r>
      <w:r>
        <w:rPr>
          <w:spacing w:val="-9"/>
          <w:sz w:val="24"/>
        </w:rPr>
        <w:t> </w:t>
      </w:r>
      <w:r>
        <w:rPr>
          <w:sz w:val="24"/>
        </w:rPr>
        <w:t>Cultural</w:t>
      </w:r>
      <w:r>
        <w:rPr>
          <w:spacing w:val="-6"/>
          <w:sz w:val="24"/>
        </w:rPr>
        <w:t> </w:t>
      </w:r>
      <w:r>
        <w:rPr>
          <w:sz w:val="24"/>
        </w:rPr>
        <w:t>Burn</w:t>
      </w:r>
      <w:r>
        <w:rPr>
          <w:spacing w:val="-7"/>
          <w:sz w:val="24"/>
        </w:rPr>
        <w:t> </w:t>
      </w:r>
      <w:r>
        <w:rPr>
          <w:sz w:val="24"/>
        </w:rPr>
        <w:t>is</w:t>
      </w:r>
      <w:r>
        <w:rPr>
          <w:spacing w:val="-6"/>
          <w:sz w:val="24"/>
        </w:rPr>
        <w:t> </w:t>
      </w:r>
      <w:r>
        <w:rPr>
          <w:sz w:val="24"/>
        </w:rPr>
        <w:t>conducted</w:t>
      </w:r>
      <w:r>
        <w:rPr>
          <w:spacing w:val="-8"/>
          <w:sz w:val="24"/>
        </w:rPr>
        <w:t> </w:t>
      </w:r>
      <w:r>
        <w:rPr>
          <w:sz w:val="24"/>
        </w:rPr>
        <w:t>prior</w:t>
      </w:r>
      <w:r>
        <w:rPr>
          <w:spacing w:val="-7"/>
          <w:sz w:val="24"/>
        </w:rPr>
        <w:t> </w:t>
      </w:r>
      <w:r>
        <w:rPr>
          <w:sz w:val="24"/>
        </w:rPr>
        <w:t>to</w:t>
      </w:r>
      <w:r>
        <w:rPr>
          <w:spacing w:val="-6"/>
          <w:sz w:val="24"/>
        </w:rPr>
        <w:t> </w:t>
      </w:r>
      <w:r>
        <w:rPr>
          <w:spacing w:val="-2"/>
          <w:sz w:val="24"/>
        </w:rPr>
        <w:t>reforestation.</w:t>
      </w:r>
    </w:p>
    <w:p>
      <w:pPr>
        <w:pStyle w:val="ListParagraph"/>
        <w:numPr>
          <w:ilvl w:val="0"/>
          <w:numId w:val="121"/>
        </w:numPr>
        <w:tabs>
          <w:tab w:pos="764" w:val="left" w:leader="none"/>
        </w:tabs>
        <w:spacing w:line="242" w:lineRule="auto" w:before="120" w:after="0"/>
        <w:ind w:left="763" w:right="1153" w:hanging="284"/>
        <w:jc w:val="left"/>
        <w:rPr>
          <w:sz w:val="24"/>
        </w:rPr>
      </w:pPr>
      <w:r>
        <w:rPr>
          <w:sz w:val="24"/>
        </w:rPr>
        <w:t>Where</w:t>
      </w:r>
      <w:r>
        <w:rPr>
          <w:spacing w:val="-12"/>
          <w:sz w:val="24"/>
        </w:rPr>
        <w:t> </w:t>
      </w:r>
      <w:r>
        <w:rPr>
          <w:sz w:val="24"/>
        </w:rPr>
        <w:t>the</w:t>
      </w:r>
      <w:r>
        <w:rPr>
          <w:spacing w:val="-10"/>
          <w:sz w:val="24"/>
        </w:rPr>
        <w:t> </w:t>
      </w:r>
      <w:r>
        <w:rPr>
          <w:sz w:val="24"/>
        </w:rPr>
        <w:t>cultural</w:t>
      </w:r>
      <w:r>
        <w:rPr>
          <w:spacing w:val="-9"/>
          <w:sz w:val="24"/>
        </w:rPr>
        <w:t> </w:t>
      </w:r>
      <w:r>
        <w:rPr>
          <w:sz w:val="24"/>
        </w:rPr>
        <w:t>burn</w:t>
      </w:r>
      <w:r>
        <w:rPr>
          <w:spacing w:val="-11"/>
          <w:sz w:val="24"/>
        </w:rPr>
        <w:t> </w:t>
      </w:r>
      <w:r>
        <w:rPr>
          <w:sz w:val="24"/>
        </w:rPr>
        <w:t>includes</w:t>
      </w:r>
      <w:r>
        <w:rPr>
          <w:spacing w:val="-10"/>
          <w:sz w:val="24"/>
        </w:rPr>
        <w:t> </w:t>
      </w:r>
      <w:r>
        <w:rPr>
          <w:sz w:val="24"/>
        </w:rPr>
        <w:t>area</w:t>
      </w:r>
      <w:r>
        <w:rPr>
          <w:spacing w:val="-11"/>
          <w:sz w:val="24"/>
        </w:rPr>
        <w:t> </w:t>
      </w:r>
      <w:r>
        <w:rPr>
          <w:sz w:val="24"/>
        </w:rPr>
        <w:t>outside</w:t>
      </w:r>
      <w:r>
        <w:rPr>
          <w:spacing w:val="-12"/>
          <w:sz w:val="24"/>
        </w:rPr>
        <w:t> </w:t>
      </w:r>
      <w:r>
        <w:rPr>
          <w:sz w:val="24"/>
        </w:rPr>
        <w:t>the</w:t>
      </w:r>
      <w:r>
        <w:rPr>
          <w:spacing w:val="-7"/>
          <w:sz w:val="24"/>
        </w:rPr>
        <w:t> </w:t>
      </w:r>
      <w:r>
        <w:rPr>
          <w:sz w:val="24"/>
        </w:rPr>
        <w:t>cutting</w:t>
      </w:r>
      <w:r>
        <w:rPr>
          <w:spacing w:val="-10"/>
          <w:sz w:val="24"/>
        </w:rPr>
        <w:t> </w:t>
      </w:r>
      <w:r>
        <w:rPr>
          <w:sz w:val="24"/>
        </w:rPr>
        <w:t>authority</w:t>
      </w:r>
      <w:r>
        <w:rPr>
          <w:spacing w:val="-9"/>
          <w:sz w:val="24"/>
        </w:rPr>
        <w:t> </w:t>
      </w:r>
      <w:r>
        <w:rPr>
          <w:sz w:val="24"/>
        </w:rPr>
        <w:t>area,</w:t>
      </w:r>
      <w:r>
        <w:rPr>
          <w:spacing w:val="-10"/>
          <w:sz w:val="24"/>
        </w:rPr>
        <w:t> </w:t>
      </w:r>
      <w:r>
        <w:rPr>
          <w:sz w:val="24"/>
        </w:rPr>
        <w:t>only</w:t>
      </w:r>
      <w:r>
        <w:rPr>
          <w:spacing w:val="-7"/>
          <w:sz w:val="24"/>
        </w:rPr>
        <w:t> </w:t>
      </w:r>
      <w:r>
        <w:rPr>
          <w:sz w:val="24"/>
        </w:rPr>
        <w:t>costs</w:t>
      </w:r>
      <w:r>
        <w:rPr>
          <w:spacing w:val="-7"/>
          <w:sz w:val="24"/>
        </w:rPr>
        <w:t> </w:t>
      </w:r>
      <w:r>
        <w:rPr>
          <w:sz w:val="24"/>
        </w:rPr>
        <w:t>for</w:t>
      </w:r>
      <w:r>
        <w:rPr>
          <w:spacing w:val="-11"/>
          <w:sz w:val="24"/>
        </w:rPr>
        <w:t> </w:t>
      </w:r>
      <w:r>
        <w:rPr>
          <w:sz w:val="24"/>
        </w:rPr>
        <w:t>that portion within the cutting authority area may be claimed.</w:t>
      </w:r>
    </w:p>
    <w:p>
      <w:pPr>
        <w:pStyle w:val="ListParagraph"/>
        <w:numPr>
          <w:ilvl w:val="0"/>
          <w:numId w:val="121"/>
        </w:numPr>
        <w:tabs>
          <w:tab w:pos="764" w:val="left" w:leader="none"/>
        </w:tabs>
        <w:spacing w:line="240" w:lineRule="auto" w:before="120" w:after="0"/>
        <w:ind w:left="763" w:right="0" w:hanging="284"/>
        <w:jc w:val="left"/>
        <w:rPr>
          <w:sz w:val="24"/>
        </w:rPr>
      </w:pPr>
      <w:r>
        <w:rPr>
          <w:sz w:val="24"/>
        </w:rPr>
        <w:t>A</w:t>
      </w:r>
      <w:r>
        <w:rPr>
          <w:spacing w:val="-7"/>
          <w:sz w:val="24"/>
        </w:rPr>
        <w:t> </w:t>
      </w:r>
      <w:r>
        <w:rPr>
          <w:sz w:val="24"/>
        </w:rPr>
        <w:t>detailed</w:t>
      </w:r>
      <w:r>
        <w:rPr>
          <w:spacing w:val="-9"/>
          <w:sz w:val="24"/>
        </w:rPr>
        <w:t> </w:t>
      </w:r>
      <w:r>
        <w:rPr>
          <w:sz w:val="24"/>
        </w:rPr>
        <w:t>cost</w:t>
      </w:r>
      <w:r>
        <w:rPr>
          <w:spacing w:val="-8"/>
          <w:sz w:val="24"/>
        </w:rPr>
        <w:t> </w:t>
      </w:r>
      <w:r>
        <w:rPr>
          <w:sz w:val="24"/>
        </w:rPr>
        <w:t>estimate</w:t>
      </w:r>
      <w:r>
        <w:rPr>
          <w:spacing w:val="-8"/>
          <w:sz w:val="24"/>
        </w:rPr>
        <w:t> </w:t>
      </w:r>
      <w:r>
        <w:rPr>
          <w:sz w:val="24"/>
        </w:rPr>
        <w:t>must</w:t>
      </w:r>
      <w:r>
        <w:rPr>
          <w:spacing w:val="-8"/>
          <w:sz w:val="24"/>
        </w:rPr>
        <w:t> </w:t>
      </w:r>
      <w:r>
        <w:rPr>
          <w:sz w:val="24"/>
        </w:rPr>
        <w:t>be</w:t>
      </w:r>
      <w:r>
        <w:rPr>
          <w:spacing w:val="-10"/>
          <w:sz w:val="24"/>
        </w:rPr>
        <w:t> </w:t>
      </w:r>
      <w:r>
        <w:rPr>
          <w:sz w:val="24"/>
        </w:rPr>
        <w:t>submitted</w:t>
      </w:r>
      <w:r>
        <w:rPr>
          <w:spacing w:val="-6"/>
          <w:sz w:val="24"/>
        </w:rPr>
        <w:t> </w:t>
      </w:r>
      <w:r>
        <w:rPr>
          <w:sz w:val="24"/>
        </w:rPr>
        <w:t>with</w:t>
      </w:r>
      <w:r>
        <w:rPr>
          <w:spacing w:val="-8"/>
          <w:sz w:val="24"/>
        </w:rPr>
        <w:t> </w:t>
      </w:r>
      <w:r>
        <w:rPr>
          <w:sz w:val="24"/>
        </w:rPr>
        <w:t>the</w:t>
      </w:r>
      <w:r>
        <w:rPr>
          <w:spacing w:val="-7"/>
          <w:sz w:val="24"/>
        </w:rPr>
        <w:t> </w:t>
      </w:r>
      <w:r>
        <w:rPr>
          <w:sz w:val="24"/>
        </w:rPr>
        <w:t>ECAS</w:t>
      </w:r>
      <w:r>
        <w:rPr>
          <w:spacing w:val="-8"/>
          <w:sz w:val="24"/>
        </w:rPr>
        <w:t> </w:t>
      </w:r>
      <w:r>
        <w:rPr>
          <w:spacing w:val="-2"/>
          <w:sz w:val="24"/>
        </w:rPr>
        <w:t>submission.</w:t>
      </w:r>
    </w:p>
    <w:p>
      <w:pPr>
        <w:pStyle w:val="ListParagraph"/>
        <w:numPr>
          <w:ilvl w:val="1"/>
          <w:numId w:val="121"/>
        </w:numPr>
        <w:tabs>
          <w:tab w:pos="1047" w:val="left" w:leader="none"/>
        </w:tabs>
        <w:spacing w:line="240" w:lineRule="auto" w:before="122" w:after="0"/>
        <w:ind w:left="1046" w:right="0" w:hanging="284"/>
        <w:jc w:val="left"/>
        <w:rPr>
          <w:sz w:val="24"/>
        </w:rPr>
      </w:pPr>
      <w:r>
        <w:rPr>
          <w:sz w:val="24"/>
        </w:rPr>
        <w:t>The</w:t>
      </w:r>
      <w:r>
        <w:rPr>
          <w:spacing w:val="-8"/>
          <w:sz w:val="24"/>
        </w:rPr>
        <w:t> </w:t>
      </w:r>
      <w:r>
        <w:rPr>
          <w:sz w:val="24"/>
        </w:rPr>
        <w:t>cost</w:t>
      </w:r>
      <w:r>
        <w:rPr>
          <w:spacing w:val="-6"/>
          <w:sz w:val="24"/>
        </w:rPr>
        <w:t> </w:t>
      </w:r>
      <w:r>
        <w:rPr>
          <w:sz w:val="24"/>
        </w:rPr>
        <w:t>estimate</w:t>
      </w:r>
      <w:r>
        <w:rPr>
          <w:spacing w:val="-10"/>
          <w:sz w:val="24"/>
        </w:rPr>
        <w:t> </w:t>
      </w:r>
      <w:r>
        <w:rPr>
          <w:sz w:val="24"/>
        </w:rPr>
        <w:t>may</w:t>
      </w:r>
      <w:r>
        <w:rPr>
          <w:spacing w:val="-9"/>
          <w:sz w:val="24"/>
        </w:rPr>
        <w:t> </w:t>
      </w:r>
      <w:r>
        <w:rPr>
          <w:sz w:val="24"/>
        </w:rPr>
        <w:t>include</w:t>
      </w:r>
      <w:r>
        <w:rPr>
          <w:spacing w:val="-7"/>
          <w:sz w:val="24"/>
        </w:rPr>
        <w:t> </w:t>
      </w:r>
      <w:r>
        <w:rPr>
          <w:sz w:val="24"/>
        </w:rPr>
        <w:t>costs</w:t>
      </w:r>
      <w:r>
        <w:rPr>
          <w:spacing w:val="-8"/>
          <w:sz w:val="24"/>
        </w:rPr>
        <w:t> </w:t>
      </w:r>
      <w:r>
        <w:rPr>
          <w:spacing w:val="-4"/>
          <w:sz w:val="24"/>
        </w:rPr>
        <w:t>for:</w:t>
      </w:r>
    </w:p>
    <w:p>
      <w:pPr>
        <w:pStyle w:val="ListParagraph"/>
        <w:numPr>
          <w:ilvl w:val="2"/>
          <w:numId w:val="121"/>
        </w:numPr>
        <w:tabs>
          <w:tab w:pos="1333" w:val="left" w:leader="none"/>
        </w:tabs>
        <w:spacing w:line="240" w:lineRule="auto" w:before="121" w:after="0"/>
        <w:ind w:left="1332" w:right="0" w:hanging="270"/>
        <w:jc w:val="left"/>
        <w:rPr>
          <w:sz w:val="24"/>
        </w:rPr>
      </w:pPr>
      <w:r>
        <w:rPr>
          <w:sz w:val="24"/>
        </w:rPr>
        <w:t>Preparation</w:t>
      </w:r>
      <w:r>
        <w:rPr>
          <w:spacing w:val="-6"/>
          <w:sz w:val="24"/>
        </w:rPr>
        <w:t> </w:t>
      </w:r>
      <w:r>
        <w:rPr>
          <w:sz w:val="24"/>
        </w:rPr>
        <w:t>of</w:t>
      </w:r>
      <w:r>
        <w:rPr>
          <w:spacing w:val="-6"/>
          <w:sz w:val="24"/>
        </w:rPr>
        <w:t> </w:t>
      </w:r>
      <w:r>
        <w:rPr>
          <w:sz w:val="24"/>
        </w:rPr>
        <w:t>prescription</w:t>
      </w:r>
      <w:r>
        <w:rPr>
          <w:spacing w:val="-5"/>
          <w:sz w:val="24"/>
        </w:rPr>
        <w:t> </w:t>
      </w:r>
      <w:r>
        <w:rPr>
          <w:sz w:val="24"/>
        </w:rPr>
        <w:t>and</w:t>
      </w:r>
      <w:r>
        <w:rPr>
          <w:spacing w:val="-5"/>
          <w:sz w:val="24"/>
        </w:rPr>
        <w:t> </w:t>
      </w:r>
      <w:r>
        <w:rPr>
          <w:sz w:val="24"/>
        </w:rPr>
        <w:t>burn</w:t>
      </w:r>
      <w:r>
        <w:rPr>
          <w:spacing w:val="-5"/>
          <w:sz w:val="24"/>
        </w:rPr>
        <w:t> </w:t>
      </w:r>
      <w:r>
        <w:rPr>
          <w:spacing w:val="-2"/>
          <w:sz w:val="24"/>
        </w:rPr>
        <w:t>plan,</w:t>
      </w:r>
    </w:p>
    <w:p>
      <w:pPr>
        <w:pStyle w:val="ListParagraph"/>
        <w:numPr>
          <w:ilvl w:val="2"/>
          <w:numId w:val="121"/>
        </w:numPr>
        <w:tabs>
          <w:tab w:pos="1333" w:val="left" w:leader="none"/>
        </w:tabs>
        <w:spacing w:line="240" w:lineRule="auto" w:before="120" w:after="0"/>
        <w:ind w:left="1332" w:right="0" w:hanging="337"/>
        <w:jc w:val="left"/>
        <w:rPr>
          <w:sz w:val="24"/>
        </w:rPr>
      </w:pPr>
      <w:r>
        <w:rPr>
          <w:sz w:val="24"/>
        </w:rPr>
        <w:t>Implementation</w:t>
      </w:r>
      <w:r>
        <w:rPr>
          <w:spacing w:val="-3"/>
          <w:sz w:val="24"/>
        </w:rPr>
        <w:t> </w:t>
      </w:r>
      <w:r>
        <w:rPr>
          <w:sz w:val="24"/>
        </w:rPr>
        <w:t>of</w:t>
      </w:r>
      <w:r>
        <w:rPr>
          <w:spacing w:val="-2"/>
          <w:sz w:val="24"/>
        </w:rPr>
        <w:t> </w:t>
      </w:r>
      <w:r>
        <w:rPr>
          <w:spacing w:val="-4"/>
          <w:sz w:val="24"/>
        </w:rPr>
        <w:t>burn,</w:t>
      </w:r>
    </w:p>
    <w:p>
      <w:pPr>
        <w:pStyle w:val="ListParagraph"/>
        <w:numPr>
          <w:ilvl w:val="2"/>
          <w:numId w:val="121"/>
        </w:numPr>
        <w:tabs>
          <w:tab w:pos="1333" w:val="left" w:leader="none"/>
        </w:tabs>
        <w:spacing w:line="240" w:lineRule="auto" w:before="120" w:after="0"/>
        <w:ind w:left="1332" w:right="0" w:hanging="404"/>
        <w:jc w:val="left"/>
        <w:rPr>
          <w:sz w:val="24"/>
        </w:rPr>
      </w:pPr>
      <w:r>
        <w:rPr>
          <w:sz w:val="24"/>
        </w:rPr>
        <w:t>Mop-up</w:t>
      </w:r>
      <w:r>
        <w:rPr>
          <w:spacing w:val="-1"/>
          <w:sz w:val="24"/>
        </w:rPr>
        <w:t> </w:t>
      </w:r>
      <w:r>
        <w:rPr>
          <w:sz w:val="24"/>
        </w:rPr>
        <w:t>and</w:t>
      </w:r>
      <w:r>
        <w:rPr>
          <w:spacing w:val="-1"/>
          <w:sz w:val="24"/>
        </w:rPr>
        <w:t> </w:t>
      </w:r>
      <w:r>
        <w:rPr>
          <w:spacing w:val="-2"/>
          <w:sz w:val="24"/>
        </w:rPr>
        <w:t>monitoring</w:t>
      </w:r>
    </w:p>
    <w:p>
      <w:pPr>
        <w:pStyle w:val="ListParagraph"/>
        <w:numPr>
          <w:ilvl w:val="1"/>
          <w:numId w:val="121"/>
        </w:numPr>
        <w:tabs>
          <w:tab w:pos="1047" w:val="left" w:leader="none"/>
        </w:tabs>
        <w:spacing w:line="240" w:lineRule="auto" w:before="120" w:after="0"/>
        <w:ind w:left="1046" w:right="0" w:hanging="284"/>
        <w:jc w:val="left"/>
        <w:rPr>
          <w:sz w:val="24"/>
        </w:rPr>
      </w:pPr>
      <w:r>
        <w:rPr>
          <w:sz w:val="24"/>
        </w:rPr>
        <w:t>The</w:t>
      </w:r>
      <w:r>
        <w:rPr>
          <w:spacing w:val="-9"/>
          <w:sz w:val="24"/>
        </w:rPr>
        <w:t> </w:t>
      </w:r>
      <w:r>
        <w:rPr>
          <w:sz w:val="24"/>
        </w:rPr>
        <w:t>cost</w:t>
      </w:r>
      <w:r>
        <w:rPr>
          <w:spacing w:val="-6"/>
          <w:sz w:val="24"/>
        </w:rPr>
        <w:t> </w:t>
      </w:r>
      <w:r>
        <w:rPr>
          <w:sz w:val="24"/>
        </w:rPr>
        <w:t>estimate</w:t>
      </w:r>
      <w:r>
        <w:rPr>
          <w:spacing w:val="-11"/>
          <w:sz w:val="24"/>
        </w:rPr>
        <w:t> </w:t>
      </w:r>
      <w:r>
        <w:rPr>
          <w:sz w:val="24"/>
        </w:rPr>
        <w:t>must</w:t>
      </w:r>
      <w:r>
        <w:rPr>
          <w:spacing w:val="-8"/>
          <w:sz w:val="24"/>
        </w:rPr>
        <w:t> </w:t>
      </w:r>
      <w:r>
        <w:rPr>
          <w:sz w:val="24"/>
        </w:rPr>
        <w:t>not</w:t>
      </w:r>
      <w:r>
        <w:rPr>
          <w:spacing w:val="-8"/>
          <w:sz w:val="24"/>
        </w:rPr>
        <w:t> </w:t>
      </w:r>
      <w:r>
        <w:rPr>
          <w:sz w:val="24"/>
        </w:rPr>
        <w:t>include</w:t>
      </w:r>
      <w:r>
        <w:rPr>
          <w:spacing w:val="-8"/>
          <w:sz w:val="24"/>
        </w:rPr>
        <w:t> </w:t>
      </w:r>
      <w:r>
        <w:rPr>
          <w:sz w:val="24"/>
        </w:rPr>
        <w:t>costs</w:t>
      </w:r>
      <w:r>
        <w:rPr>
          <w:spacing w:val="-6"/>
          <w:sz w:val="24"/>
        </w:rPr>
        <w:t> </w:t>
      </w:r>
      <w:r>
        <w:rPr>
          <w:spacing w:val="-4"/>
          <w:sz w:val="24"/>
        </w:rPr>
        <w:t>for:</w:t>
      </w:r>
    </w:p>
    <w:p>
      <w:pPr>
        <w:pStyle w:val="ListParagraph"/>
        <w:numPr>
          <w:ilvl w:val="2"/>
          <w:numId w:val="121"/>
        </w:numPr>
        <w:tabs>
          <w:tab w:pos="1333" w:val="left" w:leader="none"/>
        </w:tabs>
        <w:spacing w:line="240" w:lineRule="auto" w:before="120" w:after="0"/>
        <w:ind w:left="1332" w:right="1198" w:hanging="269"/>
        <w:jc w:val="left"/>
        <w:rPr>
          <w:sz w:val="24"/>
        </w:rPr>
      </w:pPr>
      <w:r>
        <w:rPr>
          <w:sz w:val="24"/>
        </w:rPr>
        <w:t>personnel</w:t>
      </w:r>
      <w:r>
        <w:rPr>
          <w:spacing w:val="-4"/>
          <w:sz w:val="24"/>
        </w:rPr>
        <w:t> </w:t>
      </w:r>
      <w:r>
        <w:rPr>
          <w:sz w:val="24"/>
        </w:rPr>
        <w:t>or</w:t>
      </w:r>
      <w:r>
        <w:rPr>
          <w:spacing w:val="-4"/>
          <w:sz w:val="24"/>
        </w:rPr>
        <w:t> </w:t>
      </w:r>
      <w:r>
        <w:rPr>
          <w:sz w:val="24"/>
        </w:rPr>
        <w:t>equipment</w:t>
      </w:r>
      <w:r>
        <w:rPr>
          <w:spacing w:val="-4"/>
          <w:sz w:val="24"/>
        </w:rPr>
        <w:t> </w:t>
      </w:r>
      <w:r>
        <w:rPr>
          <w:sz w:val="24"/>
        </w:rPr>
        <w:t>not</w:t>
      </w:r>
      <w:r>
        <w:rPr>
          <w:spacing w:val="-4"/>
          <w:sz w:val="24"/>
        </w:rPr>
        <w:t> </w:t>
      </w:r>
      <w:r>
        <w:rPr>
          <w:sz w:val="24"/>
        </w:rPr>
        <w:t>directly</w:t>
      </w:r>
      <w:r>
        <w:rPr>
          <w:spacing w:val="-4"/>
          <w:sz w:val="24"/>
        </w:rPr>
        <w:t> </w:t>
      </w:r>
      <w:r>
        <w:rPr>
          <w:sz w:val="24"/>
        </w:rPr>
        <w:t>involved</w:t>
      </w:r>
      <w:r>
        <w:rPr>
          <w:spacing w:val="-4"/>
          <w:sz w:val="24"/>
        </w:rPr>
        <w:t> </w:t>
      </w:r>
      <w:r>
        <w:rPr>
          <w:sz w:val="24"/>
        </w:rPr>
        <w:t>in</w:t>
      </w:r>
      <w:r>
        <w:rPr>
          <w:spacing w:val="-4"/>
          <w:sz w:val="24"/>
        </w:rPr>
        <w:t> </w:t>
      </w:r>
      <w:r>
        <w:rPr>
          <w:sz w:val="24"/>
        </w:rPr>
        <w:t>the</w:t>
      </w:r>
      <w:r>
        <w:rPr>
          <w:spacing w:val="-5"/>
          <w:sz w:val="24"/>
        </w:rPr>
        <w:t> </w:t>
      </w:r>
      <w:r>
        <w:rPr>
          <w:sz w:val="24"/>
        </w:rPr>
        <w:t>completion</w:t>
      </w:r>
      <w:r>
        <w:rPr>
          <w:spacing w:val="-4"/>
          <w:sz w:val="24"/>
        </w:rPr>
        <w:t> </w:t>
      </w:r>
      <w:r>
        <w:rPr>
          <w:sz w:val="24"/>
        </w:rPr>
        <w:t>of</w:t>
      </w:r>
      <w:r>
        <w:rPr>
          <w:spacing w:val="-5"/>
          <w:sz w:val="24"/>
        </w:rPr>
        <w:t> </w:t>
      </w:r>
      <w:r>
        <w:rPr>
          <w:sz w:val="24"/>
        </w:rPr>
        <w:t>the</w:t>
      </w:r>
      <w:r>
        <w:rPr>
          <w:spacing w:val="-4"/>
          <w:sz w:val="24"/>
        </w:rPr>
        <w:t> </w:t>
      </w:r>
      <w:r>
        <w:rPr>
          <w:sz w:val="24"/>
        </w:rPr>
        <w:t>cultural</w:t>
      </w:r>
      <w:r>
        <w:rPr>
          <w:spacing w:val="-4"/>
          <w:sz w:val="24"/>
        </w:rPr>
        <w:t> </w:t>
      </w:r>
      <w:r>
        <w:rPr>
          <w:sz w:val="24"/>
        </w:rPr>
        <w:t>burn (ie. trainees or observers, camera crews)</w:t>
      </w:r>
    </w:p>
    <w:p>
      <w:pPr>
        <w:pStyle w:val="ListParagraph"/>
        <w:numPr>
          <w:ilvl w:val="2"/>
          <w:numId w:val="121"/>
        </w:numPr>
        <w:tabs>
          <w:tab w:pos="1333" w:val="left" w:leader="none"/>
        </w:tabs>
        <w:spacing w:line="240" w:lineRule="auto" w:before="117" w:after="0"/>
        <w:ind w:left="1332" w:right="0" w:hanging="337"/>
        <w:jc w:val="left"/>
        <w:rPr>
          <w:sz w:val="24"/>
        </w:rPr>
      </w:pPr>
      <w:r>
        <w:rPr>
          <w:sz w:val="24"/>
        </w:rPr>
        <w:t>any</w:t>
      </w:r>
      <w:r>
        <w:rPr>
          <w:spacing w:val="-4"/>
          <w:sz w:val="24"/>
        </w:rPr>
        <w:t> </w:t>
      </w:r>
      <w:r>
        <w:rPr>
          <w:sz w:val="24"/>
        </w:rPr>
        <w:t>activity</w:t>
      </w:r>
      <w:r>
        <w:rPr>
          <w:spacing w:val="-1"/>
          <w:sz w:val="24"/>
        </w:rPr>
        <w:t> </w:t>
      </w:r>
      <w:r>
        <w:rPr>
          <w:sz w:val="24"/>
        </w:rPr>
        <w:t>not</w:t>
      </w:r>
      <w:r>
        <w:rPr>
          <w:spacing w:val="-1"/>
          <w:sz w:val="24"/>
        </w:rPr>
        <w:t> </w:t>
      </w:r>
      <w:r>
        <w:rPr>
          <w:sz w:val="24"/>
        </w:rPr>
        <w:t>directly</w:t>
      </w:r>
      <w:r>
        <w:rPr>
          <w:spacing w:val="-1"/>
          <w:sz w:val="24"/>
        </w:rPr>
        <w:t> </w:t>
      </w:r>
      <w:r>
        <w:rPr>
          <w:sz w:val="24"/>
        </w:rPr>
        <w:t>related</w:t>
      </w:r>
      <w:r>
        <w:rPr>
          <w:spacing w:val="-1"/>
          <w:sz w:val="24"/>
        </w:rPr>
        <w:t> </w:t>
      </w:r>
      <w:r>
        <w:rPr>
          <w:sz w:val="24"/>
        </w:rPr>
        <w:t>to</w:t>
      </w:r>
      <w:r>
        <w:rPr>
          <w:spacing w:val="-1"/>
          <w:sz w:val="24"/>
        </w:rPr>
        <w:t> </w:t>
      </w:r>
      <w:r>
        <w:rPr>
          <w:sz w:val="24"/>
        </w:rPr>
        <w:t>the</w:t>
      </w:r>
      <w:r>
        <w:rPr>
          <w:spacing w:val="-2"/>
          <w:sz w:val="24"/>
        </w:rPr>
        <w:t> </w:t>
      </w:r>
      <w:r>
        <w:rPr>
          <w:sz w:val="24"/>
        </w:rPr>
        <w:t>completion</w:t>
      </w:r>
      <w:r>
        <w:rPr>
          <w:spacing w:val="1"/>
          <w:sz w:val="24"/>
        </w:rPr>
        <w:t> </w:t>
      </w:r>
      <w:r>
        <w:rPr>
          <w:sz w:val="24"/>
        </w:rPr>
        <w:t>of</w:t>
      </w:r>
      <w:r>
        <w:rPr>
          <w:spacing w:val="-1"/>
          <w:sz w:val="24"/>
        </w:rPr>
        <w:t> </w:t>
      </w:r>
      <w:r>
        <w:rPr>
          <w:sz w:val="24"/>
        </w:rPr>
        <w:t>the</w:t>
      </w:r>
      <w:r>
        <w:rPr>
          <w:spacing w:val="-3"/>
          <w:sz w:val="24"/>
        </w:rPr>
        <w:t> </w:t>
      </w:r>
      <w:r>
        <w:rPr>
          <w:sz w:val="24"/>
        </w:rPr>
        <w:t>cultural</w:t>
      </w:r>
      <w:r>
        <w:rPr>
          <w:spacing w:val="-1"/>
          <w:sz w:val="24"/>
        </w:rPr>
        <w:t> </w:t>
      </w:r>
      <w:r>
        <w:rPr>
          <w:spacing w:val="-2"/>
          <w:sz w:val="24"/>
        </w:rPr>
        <w:t>burn.</w:t>
      </w:r>
    </w:p>
    <w:p>
      <w:pPr>
        <w:spacing w:after="0" w:line="240" w:lineRule="auto"/>
        <w:jc w:val="left"/>
        <w:rPr>
          <w:sz w:val="24"/>
        </w:rPr>
        <w:sectPr>
          <w:headerReference w:type="default" r:id="rId470"/>
          <w:footerReference w:type="default" r:id="rId471"/>
          <w:pgSz w:w="12240" w:h="15840"/>
          <w:pgMar w:header="741" w:footer="880" w:top="1020" w:bottom="1080" w:left="960" w:right="780"/>
        </w:sectPr>
      </w:pPr>
    </w:p>
    <w:p>
      <w:pPr>
        <w:pStyle w:val="BodyText"/>
        <w:rPr>
          <w:sz w:val="20"/>
        </w:rPr>
      </w:pPr>
    </w:p>
    <w:p>
      <w:pPr>
        <w:pStyle w:val="BodyText"/>
        <w:spacing w:before="5"/>
        <w:rPr>
          <w:sz w:val="17"/>
        </w:rPr>
      </w:pPr>
    </w:p>
    <w:p>
      <w:pPr>
        <w:spacing w:before="92"/>
        <w:ind w:left="1056" w:right="0" w:firstLine="0"/>
        <w:jc w:val="left"/>
        <w:rPr>
          <w:rFonts w:ascii="Arial"/>
          <w:b/>
          <w:sz w:val="28"/>
        </w:rPr>
      </w:pPr>
      <w:r>
        <w:rPr/>
        <w:drawing>
          <wp:anchor distT="0" distB="0" distL="0" distR="0" allowOverlap="1" layoutInCell="1" locked="0" behindDoc="0" simplePos="0" relativeHeight="15885824">
            <wp:simplePos x="0" y="0"/>
            <wp:positionH relativeFrom="page">
              <wp:posOffset>919015</wp:posOffset>
            </wp:positionH>
            <wp:positionV relativeFrom="paragraph">
              <wp:posOffset>96950</wp:posOffset>
            </wp:positionV>
            <wp:extent cx="239986" cy="133324"/>
            <wp:effectExtent l="0" t="0" r="0" b="0"/>
            <wp:wrapNone/>
            <wp:docPr id="593" name="image299.png"/>
            <wp:cNvGraphicFramePr>
              <a:graphicFrameLocks noChangeAspect="1"/>
            </wp:cNvGraphicFramePr>
            <a:graphic>
              <a:graphicData uri="http://schemas.openxmlformats.org/drawingml/2006/picture">
                <pic:pic>
                  <pic:nvPicPr>
                    <pic:cNvPr id="594" name="image299.png"/>
                    <pic:cNvPicPr/>
                  </pic:nvPicPr>
                  <pic:blipFill>
                    <a:blip r:embed="rId475" cstate="print"/>
                    <a:stretch>
                      <a:fillRect/>
                    </a:stretch>
                  </pic:blipFill>
                  <pic:spPr>
                    <a:xfrm>
                      <a:off x="0" y="0"/>
                      <a:ext cx="239986" cy="133324"/>
                    </a:xfrm>
                    <a:prstGeom prst="rect">
                      <a:avLst/>
                    </a:prstGeom>
                  </pic:spPr>
                </pic:pic>
              </a:graphicData>
            </a:graphic>
          </wp:anchor>
        </w:drawing>
      </w:r>
      <w:bookmarkStart w:name="_bookmark104" w:id="107"/>
      <w:bookmarkEnd w:id="107"/>
      <w:r>
        <w:rPr/>
      </w:r>
      <w:r>
        <w:rPr>
          <w:rFonts w:ascii="Arial"/>
          <w:b/>
          <w:sz w:val="28"/>
        </w:rPr>
        <w:t>Silviculture</w:t>
      </w:r>
      <w:r>
        <w:rPr>
          <w:rFonts w:ascii="Arial"/>
          <w:b/>
          <w:spacing w:val="-16"/>
          <w:sz w:val="28"/>
        </w:rPr>
        <w:t> </w:t>
      </w:r>
      <w:r>
        <w:rPr>
          <w:rFonts w:ascii="Arial"/>
          <w:b/>
          <w:sz w:val="28"/>
        </w:rPr>
        <w:t>Cost</w:t>
      </w:r>
      <w:r>
        <w:rPr>
          <w:rFonts w:ascii="Arial"/>
          <w:b/>
          <w:spacing w:val="-15"/>
          <w:sz w:val="28"/>
        </w:rPr>
        <w:t> </w:t>
      </w:r>
      <w:r>
        <w:rPr>
          <w:rFonts w:ascii="Arial"/>
          <w:b/>
          <w:sz w:val="28"/>
        </w:rPr>
        <w:t>Estimate</w:t>
      </w:r>
      <w:r>
        <w:rPr>
          <w:rFonts w:ascii="Arial"/>
          <w:b/>
          <w:spacing w:val="-14"/>
          <w:sz w:val="28"/>
        </w:rPr>
        <w:t> </w:t>
      </w:r>
      <w:r>
        <w:rPr>
          <w:rFonts w:ascii="Arial"/>
          <w:b/>
          <w:sz w:val="28"/>
        </w:rPr>
        <w:t>(Basic</w:t>
      </w:r>
      <w:r>
        <w:rPr>
          <w:rFonts w:ascii="Arial"/>
          <w:b/>
          <w:spacing w:val="-14"/>
          <w:sz w:val="28"/>
        </w:rPr>
        <w:t> </w:t>
      </w:r>
      <w:r>
        <w:rPr>
          <w:rFonts w:ascii="Arial"/>
          <w:b/>
          <w:sz w:val="28"/>
        </w:rPr>
        <w:t>and</w:t>
      </w:r>
      <w:r>
        <w:rPr>
          <w:rFonts w:ascii="Arial"/>
          <w:b/>
          <w:spacing w:val="-15"/>
          <w:sz w:val="28"/>
        </w:rPr>
        <w:t> </w:t>
      </w:r>
      <w:r>
        <w:rPr>
          <w:rFonts w:ascii="Arial"/>
          <w:b/>
          <w:spacing w:val="-2"/>
          <w:sz w:val="28"/>
        </w:rPr>
        <w:t>Enhanced)</w:t>
      </w:r>
    </w:p>
    <w:p>
      <w:pPr>
        <w:pStyle w:val="ListParagraph"/>
        <w:numPr>
          <w:ilvl w:val="0"/>
          <w:numId w:val="122"/>
        </w:numPr>
        <w:tabs>
          <w:tab w:pos="841" w:val="left" w:leader="none"/>
        </w:tabs>
        <w:spacing w:line="240" w:lineRule="auto" w:before="240" w:after="0"/>
        <w:ind w:left="840" w:right="1310" w:hanging="360"/>
        <w:jc w:val="left"/>
        <w:rPr>
          <w:sz w:val="24"/>
        </w:rPr>
      </w:pPr>
      <w:r>
        <w:rPr>
          <w:sz w:val="24"/>
        </w:rPr>
        <w:t>The silviculture cost estimate includes the cost of all activities that are required to achieve</w:t>
      </w:r>
      <w:r>
        <w:rPr>
          <w:spacing w:val="-3"/>
          <w:sz w:val="24"/>
        </w:rPr>
        <w:t> </w:t>
      </w:r>
      <w:r>
        <w:rPr>
          <w:sz w:val="24"/>
        </w:rPr>
        <w:t>a</w:t>
      </w:r>
      <w:r>
        <w:rPr>
          <w:spacing w:val="-5"/>
          <w:sz w:val="24"/>
        </w:rPr>
        <w:t> </w:t>
      </w:r>
      <w:r>
        <w:rPr>
          <w:sz w:val="24"/>
        </w:rPr>
        <w:t>licensee’s</w:t>
      </w:r>
      <w:r>
        <w:rPr>
          <w:spacing w:val="-4"/>
          <w:sz w:val="24"/>
        </w:rPr>
        <w:t> </w:t>
      </w:r>
      <w:r>
        <w:rPr>
          <w:sz w:val="24"/>
        </w:rPr>
        <w:t>free-growing</w:t>
      </w:r>
      <w:r>
        <w:rPr>
          <w:spacing w:val="-6"/>
          <w:sz w:val="24"/>
        </w:rPr>
        <w:t> </w:t>
      </w:r>
      <w:r>
        <w:rPr>
          <w:sz w:val="24"/>
        </w:rPr>
        <w:t>stand</w:t>
      </w:r>
      <w:r>
        <w:rPr>
          <w:spacing w:val="-4"/>
          <w:sz w:val="24"/>
        </w:rPr>
        <w:t> </w:t>
      </w:r>
      <w:r>
        <w:rPr>
          <w:sz w:val="24"/>
        </w:rPr>
        <w:t>obligations</w:t>
      </w:r>
      <w:r>
        <w:rPr>
          <w:spacing w:val="-4"/>
          <w:sz w:val="24"/>
        </w:rPr>
        <w:t> </w:t>
      </w:r>
      <w:r>
        <w:rPr>
          <w:sz w:val="24"/>
        </w:rPr>
        <w:t>(except</w:t>
      </w:r>
      <w:r>
        <w:rPr>
          <w:spacing w:val="-4"/>
          <w:sz w:val="24"/>
        </w:rPr>
        <w:t> </w:t>
      </w:r>
      <w:r>
        <w:rPr>
          <w:sz w:val="24"/>
        </w:rPr>
        <w:t>root</w:t>
      </w:r>
      <w:r>
        <w:rPr>
          <w:spacing w:val="-4"/>
          <w:sz w:val="24"/>
        </w:rPr>
        <w:t> </w:t>
      </w:r>
      <w:r>
        <w:rPr>
          <w:sz w:val="24"/>
        </w:rPr>
        <w:t>disease</w:t>
      </w:r>
      <w:r>
        <w:rPr>
          <w:spacing w:val="-5"/>
          <w:sz w:val="24"/>
        </w:rPr>
        <w:t> </w:t>
      </w:r>
      <w:r>
        <w:rPr>
          <w:sz w:val="24"/>
        </w:rPr>
        <w:t>control)</w:t>
      </w:r>
      <w:r>
        <w:rPr>
          <w:spacing w:val="-4"/>
          <w:sz w:val="24"/>
        </w:rPr>
        <w:t> </w:t>
      </w:r>
      <w:r>
        <w:rPr>
          <w:sz w:val="24"/>
        </w:rPr>
        <w:t>on</w:t>
      </w:r>
      <w:r>
        <w:rPr>
          <w:spacing w:val="-4"/>
          <w:sz w:val="24"/>
        </w:rPr>
        <w:t> </w:t>
      </w:r>
      <w:r>
        <w:rPr>
          <w:sz w:val="24"/>
        </w:rPr>
        <w:t>the cutting authority area.</w:t>
      </w:r>
    </w:p>
    <w:p>
      <w:pPr>
        <w:pStyle w:val="ListParagraph"/>
        <w:numPr>
          <w:ilvl w:val="1"/>
          <w:numId w:val="122"/>
        </w:numPr>
        <w:tabs>
          <w:tab w:pos="1352" w:val="left" w:leader="none"/>
        </w:tabs>
        <w:spacing w:line="240" w:lineRule="auto" w:before="120" w:after="0"/>
        <w:ind w:left="1351" w:right="0" w:hanging="361"/>
        <w:jc w:val="left"/>
        <w:rPr>
          <w:sz w:val="24"/>
        </w:rPr>
      </w:pPr>
      <w:r>
        <w:rPr>
          <w:sz w:val="24"/>
        </w:rPr>
        <w:t>A</w:t>
      </w:r>
      <w:r>
        <w:rPr>
          <w:spacing w:val="-5"/>
          <w:sz w:val="24"/>
        </w:rPr>
        <w:t> </w:t>
      </w:r>
      <w:r>
        <w:rPr>
          <w:sz w:val="24"/>
        </w:rPr>
        <w:t>silviculture</w:t>
      </w:r>
      <w:r>
        <w:rPr>
          <w:spacing w:val="-7"/>
          <w:sz w:val="24"/>
        </w:rPr>
        <w:t> </w:t>
      </w:r>
      <w:r>
        <w:rPr>
          <w:sz w:val="24"/>
        </w:rPr>
        <w:t>cost</w:t>
      </w:r>
      <w:r>
        <w:rPr>
          <w:spacing w:val="-1"/>
          <w:sz w:val="24"/>
        </w:rPr>
        <w:t> </w:t>
      </w:r>
      <w:r>
        <w:rPr>
          <w:sz w:val="24"/>
        </w:rPr>
        <w:t>estimate</w:t>
      </w:r>
      <w:r>
        <w:rPr>
          <w:spacing w:val="-4"/>
          <w:sz w:val="24"/>
        </w:rPr>
        <w:t> </w:t>
      </w:r>
      <w:r>
        <w:rPr>
          <w:sz w:val="24"/>
        </w:rPr>
        <w:t>may</w:t>
      </w:r>
      <w:r>
        <w:rPr>
          <w:spacing w:val="-10"/>
          <w:sz w:val="24"/>
        </w:rPr>
        <w:t> </w:t>
      </w:r>
      <w:r>
        <w:rPr>
          <w:sz w:val="24"/>
        </w:rPr>
        <w:t>not</w:t>
      </w:r>
      <w:r>
        <w:rPr>
          <w:spacing w:val="-3"/>
          <w:sz w:val="24"/>
        </w:rPr>
        <w:t> </w:t>
      </w:r>
      <w:r>
        <w:rPr>
          <w:sz w:val="24"/>
        </w:rPr>
        <w:t>be</w:t>
      </w:r>
      <w:r>
        <w:rPr>
          <w:spacing w:val="-4"/>
          <w:sz w:val="24"/>
        </w:rPr>
        <w:t> </w:t>
      </w:r>
      <w:r>
        <w:rPr>
          <w:sz w:val="24"/>
        </w:rPr>
        <w:t>included</w:t>
      </w:r>
      <w:r>
        <w:rPr>
          <w:spacing w:val="-4"/>
          <w:sz w:val="24"/>
        </w:rPr>
        <w:t> </w:t>
      </w:r>
      <w:r>
        <w:rPr>
          <w:sz w:val="24"/>
        </w:rPr>
        <w:t>in</w:t>
      </w:r>
      <w:r>
        <w:rPr>
          <w:spacing w:val="-4"/>
          <w:sz w:val="24"/>
        </w:rPr>
        <w:t> </w:t>
      </w:r>
      <w:r>
        <w:rPr>
          <w:sz w:val="24"/>
        </w:rPr>
        <w:t>the</w:t>
      </w:r>
      <w:r>
        <w:rPr>
          <w:spacing w:val="-4"/>
          <w:sz w:val="24"/>
        </w:rPr>
        <w:t> </w:t>
      </w:r>
      <w:r>
        <w:rPr>
          <w:sz w:val="24"/>
        </w:rPr>
        <w:t>TOA</w:t>
      </w:r>
      <w:r>
        <w:rPr>
          <w:spacing w:val="-6"/>
          <w:sz w:val="24"/>
        </w:rPr>
        <w:t> </w:t>
      </w:r>
      <w:r>
        <w:rPr>
          <w:spacing w:val="-2"/>
          <w:sz w:val="24"/>
        </w:rPr>
        <w:t>unless:</w:t>
      </w:r>
    </w:p>
    <w:p>
      <w:pPr>
        <w:pStyle w:val="ListParagraph"/>
        <w:numPr>
          <w:ilvl w:val="2"/>
          <w:numId w:val="122"/>
        </w:numPr>
        <w:tabs>
          <w:tab w:pos="1982" w:val="left" w:leader="none"/>
          <w:tab w:pos="1983" w:val="left" w:leader="none"/>
        </w:tabs>
        <w:spacing w:line="240" w:lineRule="auto" w:before="120" w:after="0"/>
        <w:ind w:left="1982" w:right="0" w:hanging="488"/>
        <w:jc w:val="left"/>
        <w:rPr>
          <w:sz w:val="24"/>
        </w:rPr>
      </w:pPr>
      <w:r>
        <w:rPr>
          <w:sz w:val="24"/>
        </w:rPr>
        <w:t>the</w:t>
      </w:r>
      <w:r>
        <w:rPr>
          <w:spacing w:val="-7"/>
          <w:sz w:val="24"/>
        </w:rPr>
        <w:t> </w:t>
      </w:r>
      <w:r>
        <w:rPr>
          <w:sz w:val="24"/>
        </w:rPr>
        <w:t>licensee</w:t>
      </w:r>
      <w:r>
        <w:rPr>
          <w:spacing w:val="-6"/>
          <w:sz w:val="24"/>
        </w:rPr>
        <w:t> </w:t>
      </w:r>
      <w:r>
        <w:rPr>
          <w:sz w:val="24"/>
        </w:rPr>
        <w:t>is</w:t>
      </w:r>
      <w:r>
        <w:rPr>
          <w:spacing w:val="-7"/>
          <w:sz w:val="24"/>
        </w:rPr>
        <w:t> </w:t>
      </w:r>
      <w:r>
        <w:rPr>
          <w:sz w:val="24"/>
        </w:rPr>
        <w:t>obligated</w:t>
      </w:r>
      <w:r>
        <w:rPr>
          <w:spacing w:val="-5"/>
          <w:sz w:val="24"/>
        </w:rPr>
        <w:t> </w:t>
      </w:r>
      <w:r>
        <w:rPr>
          <w:sz w:val="24"/>
        </w:rPr>
        <w:t>to</w:t>
      </w:r>
      <w:r>
        <w:rPr>
          <w:spacing w:val="-5"/>
          <w:sz w:val="24"/>
        </w:rPr>
        <w:t> </w:t>
      </w:r>
      <w:r>
        <w:rPr>
          <w:sz w:val="24"/>
        </w:rPr>
        <w:t>establish</w:t>
      </w:r>
      <w:r>
        <w:rPr>
          <w:spacing w:val="-5"/>
          <w:sz w:val="24"/>
        </w:rPr>
        <w:t> </w:t>
      </w:r>
      <w:r>
        <w:rPr>
          <w:sz w:val="24"/>
        </w:rPr>
        <w:t>a</w:t>
      </w:r>
      <w:r>
        <w:rPr>
          <w:spacing w:val="-6"/>
          <w:sz w:val="24"/>
        </w:rPr>
        <w:t> </w:t>
      </w:r>
      <w:r>
        <w:rPr>
          <w:sz w:val="24"/>
        </w:rPr>
        <w:t>free</w:t>
      </w:r>
      <w:r>
        <w:rPr>
          <w:spacing w:val="-6"/>
          <w:sz w:val="24"/>
        </w:rPr>
        <w:t> </w:t>
      </w:r>
      <w:r>
        <w:rPr>
          <w:sz w:val="24"/>
        </w:rPr>
        <w:t>growing</w:t>
      </w:r>
      <w:r>
        <w:rPr>
          <w:spacing w:val="-8"/>
          <w:sz w:val="24"/>
        </w:rPr>
        <w:t> </w:t>
      </w:r>
      <w:r>
        <w:rPr>
          <w:sz w:val="24"/>
        </w:rPr>
        <w:t>stand,</w:t>
      </w:r>
      <w:r>
        <w:rPr>
          <w:spacing w:val="-5"/>
          <w:sz w:val="24"/>
        </w:rPr>
        <w:t> </w:t>
      </w:r>
      <w:r>
        <w:rPr>
          <w:spacing w:val="-4"/>
          <w:sz w:val="24"/>
        </w:rPr>
        <w:t>and,</w:t>
      </w:r>
    </w:p>
    <w:p>
      <w:pPr>
        <w:pStyle w:val="ListParagraph"/>
        <w:numPr>
          <w:ilvl w:val="2"/>
          <w:numId w:val="122"/>
        </w:numPr>
        <w:tabs>
          <w:tab w:pos="1982" w:val="left" w:leader="none"/>
          <w:tab w:pos="1983" w:val="left" w:leader="none"/>
        </w:tabs>
        <w:spacing w:line="240" w:lineRule="auto" w:before="120" w:after="0"/>
        <w:ind w:left="1982" w:right="0" w:hanging="555"/>
        <w:jc w:val="left"/>
        <w:rPr>
          <w:sz w:val="24"/>
        </w:rPr>
      </w:pPr>
      <w:r>
        <w:rPr>
          <w:sz w:val="24"/>
        </w:rPr>
        <w:t>the</w:t>
      </w:r>
      <w:r>
        <w:rPr>
          <w:spacing w:val="-3"/>
          <w:sz w:val="24"/>
        </w:rPr>
        <w:t> </w:t>
      </w:r>
      <w:r>
        <w:rPr>
          <w:sz w:val="24"/>
        </w:rPr>
        <w:t>activity</w:t>
      </w:r>
      <w:r>
        <w:rPr>
          <w:spacing w:val="-6"/>
          <w:sz w:val="24"/>
        </w:rPr>
        <w:t> </w:t>
      </w:r>
      <w:r>
        <w:rPr>
          <w:sz w:val="24"/>
        </w:rPr>
        <w:t>is</w:t>
      </w:r>
      <w:r>
        <w:rPr>
          <w:spacing w:val="-1"/>
          <w:sz w:val="24"/>
        </w:rPr>
        <w:t> </w:t>
      </w:r>
      <w:r>
        <w:rPr>
          <w:sz w:val="24"/>
        </w:rPr>
        <w:t>not</w:t>
      </w:r>
      <w:r>
        <w:rPr>
          <w:spacing w:val="-1"/>
          <w:sz w:val="24"/>
        </w:rPr>
        <w:t> </w:t>
      </w:r>
      <w:r>
        <w:rPr>
          <w:sz w:val="24"/>
        </w:rPr>
        <w:t>funded</w:t>
      </w:r>
      <w:r>
        <w:rPr>
          <w:spacing w:val="-2"/>
          <w:sz w:val="24"/>
        </w:rPr>
        <w:t> </w:t>
      </w:r>
      <w:r>
        <w:rPr>
          <w:sz w:val="24"/>
        </w:rPr>
        <w:t>by</w:t>
      </w:r>
      <w:r>
        <w:rPr>
          <w:spacing w:val="-6"/>
          <w:sz w:val="24"/>
        </w:rPr>
        <w:t> </w:t>
      </w:r>
      <w:r>
        <w:rPr>
          <w:sz w:val="24"/>
        </w:rPr>
        <w:t>another</w:t>
      </w:r>
      <w:r>
        <w:rPr>
          <w:spacing w:val="-3"/>
          <w:sz w:val="24"/>
        </w:rPr>
        <w:t> </w:t>
      </w:r>
      <w:r>
        <w:rPr>
          <w:spacing w:val="-2"/>
          <w:sz w:val="24"/>
        </w:rPr>
        <w:t>agency.</w:t>
      </w:r>
    </w:p>
    <w:p>
      <w:pPr>
        <w:pStyle w:val="ListParagraph"/>
        <w:numPr>
          <w:ilvl w:val="0"/>
          <w:numId w:val="122"/>
        </w:numPr>
        <w:tabs>
          <w:tab w:pos="841" w:val="left" w:leader="none"/>
        </w:tabs>
        <w:spacing w:line="240" w:lineRule="auto" w:before="120" w:after="0"/>
        <w:ind w:left="840" w:right="1150" w:hanging="360"/>
        <w:jc w:val="left"/>
        <w:rPr>
          <w:sz w:val="24"/>
        </w:rPr>
      </w:pPr>
      <w:r>
        <w:rPr>
          <w:sz w:val="24"/>
        </w:rPr>
        <w:t>The area to which the silviculture cost estimate may be applied in the appraisal is</w:t>
      </w:r>
      <w:r>
        <w:rPr>
          <w:spacing w:val="80"/>
          <w:sz w:val="24"/>
        </w:rPr>
        <w:t> </w:t>
      </w:r>
      <w:r>
        <w:rPr>
          <w:sz w:val="24"/>
        </w:rPr>
        <w:t>the gross silviculture area (GSA).</w:t>
      </w:r>
      <w:r>
        <w:rPr>
          <w:spacing w:val="40"/>
          <w:sz w:val="24"/>
        </w:rPr>
        <w:t> </w:t>
      </w:r>
      <w:r>
        <w:rPr>
          <w:sz w:val="24"/>
        </w:rPr>
        <w:t>The GSA includes NMA from the cruise and any</w:t>
      </w:r>
      <w:r>
        <w:rPr>
          <w:spacing w:val="40"/>
          <w:sz w:val="24"/>
        </w:rPr>
        <w:t> </w:t>
      </w:r>
      <w:r>
        <w:rPr>
          <w:sz w:val="24"/>
        </w:rPr>
        <w:t>other portion</w:t>
      </w:r>
      <w:r>
        <w:rPr>
          <w:spacing w:val="-3"/>
          <w:sz w:val="24"/>
        </w:rPr>
        <w:t> </w:t>
      </w:r>
      <w:r>
        <w:rPr>
          <w:sz w:val="24"/>
        </w:rPr>
        <w:t>of</w:t>
      </w:r>
      <w:r>
        <w:rPr>
          <w:spacing w:val="-3"/>
          <w:sz w:val="24"/>
        </w:rPr>
        <w:t> </w:t>
      </w:r>
      <w:r>
        <w:rPr>
          <w:sz w:val="24"/>
        </w:rPr>
        <w:t>the</w:t>
      </w:r>
      <w:r>
        <w:rPr>
          <w:spacing w:val="-4"/>
          <w:sz w:val="24"/>
        </w:rPr>
        <w:t> </w:t>
      </w:r>
      <w:r>
        <w:rPr>
          <w:sz w:val="24"/>
        </w:rPr>
        <w:t>cutting</w:t>
      </w:r>
      <w:r>
        <w:rPr>
          <w:spacing w:val="-5"/>
          <w:sz w:val="24"/>
        </w:rPr>
        <w:t> </w:t>
      </w:r>
      <w:r>
        <w:rPr>
          <w:sz w:val="24"/>
        </w:rPr>
        <w:t>authority</w:t>
      </w:r>
      <w:r>
        <w:rPr>
          <w:spacing w:val="-7"/>
          <w:sz w:val="24"/>
        </w:rPr>
        <w:t> </w:t>
      </w:r>
      <w:r>
        <w:rPr>
          <w:sz w:val="24"/>
        </w:rPr>
        <w:t>area</w:t>
      </w:r>
      <w:r>
        <w:rPr>
          <w:spacing w:val="-4"/>
          <w:sz w:val="24"/>
        </w:rPr>
        <w:t> </w:t>
      </w:r>
      <w:r>
        <w:rPr>
          <w:sz w:val="24"/>
        </w:rPr>
        <w:t>not</w:t>
      </w:r>
      <w:r>
        <w:rPr>
          <w:spacing w:val="-3"/>
          <w:sz w:val="24"/>
        </w:rPr>
        <w:t> </w:t>
      </w:r>
      <w:r>
        <w:rPr>
          <w:sz w:val="24"/>
        </w:rPr>
        <w:t>included</w:t>
      </w:r>
      <w:r>
        <w:rPr>
          <w:spacing w:val="-3"/>
          <w:sz w:val="24"/>
        </w:rPr>
        <w:t> </w:t>
      </w:r>
      <w:r>
        <w:rPr>
          <w:sz w:val="24"/>
        </w:rPr>
        <w:t>in</w:t>
      </w:r>
      <w:r>
        <w:rPr>
          <w:spacing w:val="-3"/>
          <w:sz w:val="24"/>
        </w:rPr>
        <w:t> </w:t>
      </w:r>
      <w:r>
        <w:rPr>
          <w:sz w:val="24"/>
        </w:rPr>
        <w:t>the</w:t>
      </w:r>
      <w:r>
        <w:rPr>
          <w:spacing w:val="-3"/>
          <w:sz w:val="24"/>
        </w:rPr>
        <w:t> </w:t>
      </w:r>
      <w:r>
        <w:rPr>
          <w:sz w:val="24"/>
        </w:rPr>
        <w:t>NMA,</w:t>
      </w:r>
      <w:r>
        <w:rPr>
          <w:spacing w:val="-3"/>
          <w:sz w:val="24"/>
        </w:rPr>
        <w:t> </w:t>
      </w:r>
      <w:r>
        <w:rPr>
          <w:sz w:val="24"/>
        </w:rPr>
        <w:t>where</w:t>
      </w:r>
      <w:r>
        <w:rPr>
          <w:spacing w:val="-4"/>
          <w:sz w:val="24"/>
        </w:rPr>
        <w:t> </w:t>
      </w:r>
      <w:r>
        <w:rPr>
          <w:sz w:val="24"/>
        </w:rPr>
        <w:t>the</w:t>
      </w:r>
      <w:r>
        <w:rPr>
          <w:spacing w:val="-3"/>
          <w:sz w:val="24"/>
        </w:rPr>
        <w:t> </w:t>
      </w:r>
      <w:r>
        <w:rPr>
          <w:sz w:val="24"/>
        </w:rPr>
        <w:t>licensee</w:t>
      </w:r>
      <w:r>
        <w:rPr>
          <w:spacing w:val="40"/>
          <w:sz w:val="24"/>
        </w:rPr>
        <w:t> </w:t>
      </w:r>
      <w:r>
        <w:rPr>
          <w:sz w:val="24"/>
        </w:rPr>
        <w:t>has</w:t>
      </w:r>
      <w:r>
        <w:rPr>
          <w:spacing w:val="-3"/>
          <w:sz w:val="24"/>
        </w:rPr>
        <w:t> </w:t>
      </w:r>
      <w:r>
        <w:rPr>
          <w:sz w:val="24"/>
        </w:rPr>
        <w:t>an obligation to establish a free-growing stand.</w:t>
      </w:r>
    </w:p>
    <w:p>
      <w:pPr>
        <w:pStyle w:val="ListParagraph"/>
        <w:numPr>
          <w:ilvl w:val="0"/>
          <w:numId w:val="122"/>
        </w:numPr>
        <w:tabs>
          <w:tab w:pos="841" w:val="left" w:leader="none"/>
        </w:tabs>
        <w:spacing w:line="240" w:lineRule="auto" w:before="120" w:after="0"/>
        <w:ind w:left="840" w:right="1006" w:hanging="360"/>
        <w:jc w:val="left"/>
        <w:rPr>
          <w:sz w:val="24"/>
        </w:rPr>
      </w:pPr>
      <w:r>
        <w:rPr>
          <w:sz w:val="24"/>
        </w:rPr>
        <w:t>Table</w:t>
      </w:r>
      <w:r>
        <w:rPr>
          <w:spacing w:val="-4"/>
          <w:sz w:val="24"/>
        </w:rPr>
        <w:t> </w:t>
      </w:r>
      <w:r>
        <w:rPr>
          <w:sz w:val="24"/>
        </w:rPr>
        <w:t>4-7</w:t>
      </w:r>
      <w:r>
        <w:rPr>
          <w:spacing w:val="-4"/>
          <w:sz w:val="24"/>
        </w:rPr>
        <w:t> </w:t>
      </w:r>
      <w:r>
        <w:rPr>
          <w:sz w:val="24"/>
        </w:rPr>
        <w:t>lists</w:t>
      </w:r>
      <w:r>
        <w:rPr>
          <w:spacing w:val="-4"/>
          <w:sz w:val="24"/>
        </w:rPr>
        <w:t> </w:t>
      </w:r>
      <w:r>
        <w:rPr>
          <w:sz w:val="24"/>
        </w:rPr>
        <w:t>the</w:t>
      </w:r>
      <w:r>
        <w:rPr>
          <w:spacing w:val="-4"/>
          <w:sz w:val="24"/>
        </w:rPr>
        <w:t> </w:t>
      </w:r>
      <w:r>
        <w:rPr>
          <w:sz w:val="24"/>
        </w:rPr>
        <w:t>basic</w:t>
      </w:r>
      <w:r>
        <w:rPr>
          <w:spacing w:val="-4"/>
          <w:sz w:val="24"/>
        </w:rPr>
        <w:t> </w:t>
      </w:r>
      <w:r>
        <w:rPr>
          <w:sz w:val="24"/>
        </w:rPr>
        <w:t>and</w:t>
      </w:r>
      <w:r>
        <w:rPr>
          <w:spacing w:val="-4"/>
          <w:sz w:val="24"/>
        </w:rPr>
        <w:t> </w:t>
      </w:r>
      <w:r>
        <w:rPr>
          <w:sz w:val="24"/>
        </w:rPr>
        <w:t>enhanced</w:t>
      </w:r>
      <w:r>
        <w:rPr>
          <w:spacing w:val="-3"/>
          <w:sz w:val="24"/>
        </w:rPr>
        <w:t> </w:t>
      </w:r>
      <w:r>
        <w:rPr>
          <w:sz w:val="24"/>
        </w:rPr>
        <w:t>cost</w:t>
      </w:r>
      <w:r>
        <w:rPr>
          <w:spacing w:val="-4"/>
          <w:sz w:val="24"/>
        </w:rPr>
        <w:t> </w:t>
      </w:r>
      <w:r>
        <w:rPr>
          <w:sz w:val="24"/>
        </w:rPr>
        <w:t>estimates</w:t>
      </w:r>
      <w:r>
        <w:rPr>
          <w:spacing w:val="-4"/>
          <w:sz w:val="24"/>
        </w:rPr>
        <w:t> </w:t>
      </w:r>
      <w:r>
        <w:rPr>
          <w:sz w:val="24"/>
        </w:rPr>
        <w:t>($/ha)</w:t>
      </w:r>
      <w:r>
        <w:rPr>
          <w:spacing w:val="-4"/>
          <w:sz w:val="24"/>
        </w:rPr>
        <w:t> </w:t>
      </w:r>
      <w:r>
        <w:rPr>
          <w:sz w:val="24"/>
        </w:rPr>
        <w:t>for</w:t>
      </w:r>
      <w:r>
        <w:rPr>
          <w:spacing w:val="-4"/>
          <w:sz w:val="24"/>
        </w:rPr>
        <w:t> </w:t>
      </w:r>
      <w:r>
        <w:rPr>
          <w:sz w:val="24"/>
        </w:rPr>
        <w:t>Biogeoclimatic</w:t>
      </w:r>
      <w:r>
        <w:rPr>
          <w:spacing w:val="-5"/>
          <w:sz w:val="24"/>
        </w:rPr>
        <w:t> </w:t>
      </w:r>
      <w:r>
        <w:rPr>
          <w:sz w:val="24"/>
        </w:rPr>
        <w:t>Ecosystem Classification</w:t>
      </w:r>
      <w:r>
        <w:rPr>
          <w:spacing w:val="80"/>
          <w:sz w:val="24"/>
        </w:rPr>
        <w:t> </w:t>
      </w:r>
      <w:r>
        <w:rPr>
          <w:sz w:val="24"/>
        </w:rPr>
        <w:t>(BEC) zone, subzone and variant combinations (BEC units) across the interior.</w:t>
      </w:r>
      <w:r>
        <w:rPr>
          <w:spacing w:val="40"/>
          <w:sz w:val="24"/>
        </w:rPr>
        <w:t> </w:t>
      </w:r>
      <w:r>
        <w:rPr>
          <w:sz w:val="24"/>
        </w:rPr>
        <w:t>Where the</w:t>
      </w:r>
      <w:r>
        <w:rPr>
          <w:spacing w:val="40"/>
          <w:sz w:val="24"/>
        </w:rPr>
        <w:t> </w:t>
      </w:r>
      <w:r>
        <w:rPr>
          <w:sz w:val="24"/>
        </w:rPr>
        <w:t>BEC unit is not listed in the</w:t>
      </w:r>
      <w:r>
        <w:rPr>
          <w:spacing w:val="-2"/>
          <w:sz w:val="24"/>
        </w:rPr>
        <w:t> </w:t>
      </w:r>
      <w:r>
        <w:rPr>
          <w:sz w:val="24"/>
        </w:rPr>
        <w:t>table, the BEC undifferentiated subzone “un” cost estimate is used.</w:t>
      </w:r>
    </w:p>
    <w:p>
      <w:pPr>
        <w:pStyle w:val="ListParagraph"/>
        <w:numPr>
          <w:ilvl w:val="0"/>
          <w:numId w:val="122"/>
        </w:numPr>
        <w:tabs>
          <w:tab w:pos="841" w:val="left" w:leader="none"/>
        </w:tabs>
        <w:spacing w:line="240" w:lineRule="auto" w:before="121" w:after="0"/>
        <w:ind w:left="840" w:right="1007" w:hanging="360"/>
        <w:jc w:val="left"/>
        <w:rPr>
          <w:sz w:val="24"/>
        </w:rPr>
      </w:pPr>
      <w:r>
        <w:rPr>
          <w:sz w:val="24"/>
        </w:rPr>
        <w:t>Where a cutting authority area includes more than one BEC unit, a prorated basic silviculture cost estimate will be determined by</w:t>
      </w:r>
      <w:r>
        <w:rPr>
          <w:spacing w:val="80"/>
          <w:sz w:val="24"/>
        </w:rPr>
        <w:t> </w:t>
      </w:r>
      <w:r>
        <w:rPr>
          <w:sz w:val="24"/>
        </w:rPr>
        <w:t>prorating the cost estimates from Table 4-7 for the primary and secondary BEC units</w:t>
      </w:r>
      <w:r>
        <w:rPr>
          <w:spacing w:val="40"/>
          <w:sz w:val="24"/>
        </w:rPr>
        <w:t> </w:t>
      </w:r>
      <w:r>
        <w:rPr>
          <w:sz w:val="24"/>
        </w:rPr>
        <w:t>identified in the appraisal data submission based on their respective % by</w:t>
      </w:r>
      <w:r>
        <w:rPr>
          <w:spacing w:val="40"/>
          <w:sz w:val="24"/>
        </w:rPr>
        <w:t> </w:t>
      </w:r>
      <w:r>
        <w:rPr>
          <w:sz w:val="24"/>
        </w:rPr>
        <w:t>net merchantable area identified in the appraisal data submission.</w:t>
      </w:r>
      <w:r>
        <w:rPr>
          <w:spacing w:val="40"/>
          <w:sz w:val="24"/>
        </w:rPr>
        <w:t> </w:t>
      </w:r>
      <w:r>
        <w:rPr>
          <w:sz w:val="24"/>
        </w:rPr>
        <w:t>Where applicable, enhanced silviculture costs will be included in the cost estimate</w:t>
      </w:r>
      <w:r>
        <w:rPr>
          <w:spacing w:val="-4"/>
          <w:sz w:val="24"/>
        </w:rPr>
        <w:t> </w:t>
      </w:r>
      <w:r>
        <w:rPr>
          <w:sz w:val="24"/>
        </w:rPr>
        <w:t>for</w:t>
      </w:r>
      <w:r>
        <w:rPr>
          <w:spacing w:val="-5"/>
          <w:sz w:val="24"/>
        </w:rPr>
        <w:t> </w:t>
      </w:r>
      <w:r>
        <w:rPr>
          <w:sz w:val="24"/>
        </w:rPr>
        <w:t>the</w:t>
      </w:r>
      <w:r>
        <w:rPr>
          <w:spacing w:val="-3"/>
          <w:sz w:val="24"/>
        </w:rPr>
        <w:t> </w:t>
      </w:r>
      <w:r>
        <w:rPr>
          <w:sz w:val="24"/>
        </w:rPr>
        <w:t>primary</w:t>
      </w:r>
      <w:r>
        <w:rPr>
          <w:spacing w:val="-2"/>
          <w:sz w:val="24"/>
        </w:rPr>
        <w:t> </w:t>
      </w:r>
      <w:r>
        <w:rPr>
          <w:sz w:val="24"/>
        </w:rPr>
        <w:t>and/or</w:t>
      </w:r>
      <w:r>
        <w:rPr>
          <w:spacing w:val="-3"/>
          <w:sz w:val="24"/>
        </w:rPr>
        <w:t> </w:t>
      </w:r>
      <w:r>
        <w:rPr>
          <w:sz w:val="24"/>
        </w:rPr>
        <w:t>secondary</w:t>
      </w:r>
      <w:r>
        <w:rPr>
          <w:spacing w:val="-3"/>
          <w:sz w:val="24"/>
        </w:rPr>
        <w:t> </w:t>
      </w:r>
      <w:r>
        <w:rPr>
          <w:sz w:val="24"/>
        </w:rPr>
        <w:t>BEC</w:t>
      </w:r>
      <w:r>
        <w:rPr>
          <w:spacing w:val="-3"/>
          <w:sz w:val="24"/>
        </w:rPr>
        <w:t> </w:t>
      </w:r>
      <w:r>
        <w:rPr>
          <w:sz w:val="24"/>
        </w:rPr>
        <w:t>units.</w:t>
      </w:r>
      <w:r>
        <w:rPr>
          <w:spacing w:val="40"/>
          <w:sz w:val="24"/>
        </w:rPr>
        <w:t> </w:t>
      </w:r>
      <w:r>
        <w:rPr>
          <w:sz w:val="24"/>
        </w:rPr>
        <w:t>The</w:t>
      </w:r>
      <w:r>
        <w:rPr>
          <w:spacing w:val="-3"/>
          <w:sz w:val="24"/>
        </w:rPr>
        <w:t> </w:t>
      </w:r>
      <w:r>
        <w:rPr>
          <w:sz w:val="24"/>
        </w:rPr>
        <w:t>ADS</w:t>
      </w:r>
      <w:r>
        <w:rPr>
          <w:spacing w:val="-3"/>
          <w:sz w:val="24"/>
        </w:rPr>
        <w:t> </w:t>
      </w:r>
      <w:r>
        <w:rPr>
          <w:sz w:val="24"/>
        </w:rPr>
        <w:t>submission</w:t>
      </w:r>
      <w:r>
        <w:rPr>
          <w:spacing w:val="-3"/>
          <w:sz w:val="24"/>
        </w:rPr>
        <w:t> </w:t>
      </w:r>
      <w:r>
        <w:rPr>
          <w:sz w:val="24"/>
        </w:rPr>
        <w:t>must</w:t>
      </w:r>
      <w:r>
        <w:rPr>
          <w:spacing w:val="-3"/>
          <w:sz w:val="24"/>
        </w:rPr>
        <w:t> </w:t>
      </w:r>
      <w:r>
        <w:rPr>
          <w:sz w:val="24"/>
        </w:rPr>
        <w:t>indicate the percentage (by area) of the primary and secondary BEC units that are committed to enhanced silviculture standards.</w:t>
      </w:r>
    </w:p>
    <w:p>
      <w:pPr>
        <w:pStyle w:val="ListParagraph"/>
        <w:numPr>
          <w:ilvl w:val="0"/>
          <w:numId w:val="122"/>
        </w:numPr>
        <w:tabs>
          <w:tab w:pos="841" w:val="left" w:leader="none"/>
        </w:tabs>
        <w:spacing w:line="240" w:lineRule="auto" w:before="120" w:after="0"/>
        <w:ind w:left="840" w:right="0" w:hanging="361"/>
        <w:jc w:val="left"/>
        <w:rPr>
          <w:sz w:val="24"/>
        </w:rPr>
      </w:pPr>
      <w:r>
        <w:rPr>
          <w:sz w:val="24"/>
        </w:rPr>
        <w:t>The</w:t>
      </w:r>
      <w:r>
        <w:rPr>
          <w:spacing w:val="-5"/>
          <w:sz w:val="24"/>
        </w:rPr>
        <w:t> </w:t>
      </w:r>
      <w:r>
        <w:rPr>
          <w:sz w:val="24"/>
        </w:rPr>
        <w:t>silviculture</w:t>
      </w:r>
      <w:r>
        <w:rPr>
          <w:spacing w:val="-4"/>
          <w:sz w:val="24"/>
        </w:rPr>
        <w:t> </w:t>
      </w:r>
      <w:r>
        <w:rPr>
          <w:sz w:val="24"/>
        </w:rPr>
        <w:t>cost</w:t>
      </w:r>
      <w:r>
        <w:rPr>
          <w:spacing w:val="-2"/>
          <w:sz w:val="24"/>
        </w:rPr>
        <w:t> </w:t>
      </w:r>
      <w:r>
        <w:rPr>
          <w:sz w:val="24"/>
        </w:rPr>
        <w:t>estimate</w:t>
      </w:r>
      <w:r>
        <w:rPr>
          <w:spacing w:val="-3"/>
          <w:sz w:val="24"/>
        </w:rPr>
        <w:t> </w:t>
      </w:r>
      <w:r>
        <w:rPr>
          <w:sz w:val="24"/>
        </w:rPr>
        <w:t>is</w:t>
      </w:r>
      <w:r>
        <w:rPr>
          <w:spacing w:val="-3"/>
          <w:sz w:val="24"/>
        </w:rPr>
        <w:t> </w:t>
      </w:r>
      <w:r>
        <w:rPr>
          <w:sz w:val="24"/>
        </w:rPr>
        <w:t>calculated</w:t>
      </w:r>
      <w:r>
        <w:rPr>
          <w:spacing w:val="-1"/>
          <w:sz w:val="24"/>
        </w:rPr>
        <w:t> </w:t>
      </w:r>
      <w:r>
        <w:rPr>
          <w:sz w:val="24"/>
        </w:rPr>
        <w:t>as</w:t>
      </w:r>
      <w:r>
        <w:rPr>
          <w:spacing w:val="2"/>
          <w:sz w:val="24"/>
        </w:rPr>
        <w:t> </w:t>
      </w:r>
      <w:r>
        <w:rPr>
          <w:spacing w:val="-2"/>
          <w:sz w:val="24"/>
        </w:rPr>
        <w:t>follows:</w:t>
      </w:r>
    </w:p>
    <w:p>
      <w:pPr>
        <w:pStyle w:val="BodyText"/>
        <w:spacing w:line="275" w:lineRule="exact" w:before="233"/>
        <w:ind w:left="1289"/>
        <w:rPr>
          <w:rFonts w:ascii="Cambria Math" w:hAnsi="Cambria Math"/>
        </w:rPr>
      </w:pPr>
      <w:r>
        <w:rPr>
          <w:rFonts w:ascii="Cambria Math" w:hAnsi="Cambria Math"/>
        </w:rPr>
        <w:t>Silviculture</w:t>
      </w:r>
      <w:r>
        <w:rPr>
          <w:rFonts w:ascii="Cambria Math" w:hAnsi="Cambria Math"/>
          <w:spacing w:val="-1"/>
        </w:rPr>
        <w:t> </w:t>
      </w:r>
      <w:r>
        <w:rPr>
          <w:rFonts w:ascii="Cambria Math" w:hAnsi="Cambria Math"/>
          <w:spacing w:val="-2"/>
          <w:position w:val="1"/>
        </w:rPr>
        <w:t>(</w:t>
      </w:r>
      <w:r>
        <w:rPr>
          <w:rFonts w:ascii="Cambria Math" w:hAnsi="Cambria Math"/>
          <w:spacing w:val="-2"/>
        </w:rPr>
        <w:t>$</w:t>
      </w:r>
      <w:r>
        <w:rPr>
          <w:rFonts w:ascii="Cambria Math" w:hAnsi="Cambria Math"/>
          <w:spacing w:val="-2"/>
          <w:position w:val="1"/>
        </w:rPr>
        <w:t>⁄</w:t>
      </w:r>
      <w:r>
        <w:rPr>
          <w:rFonts w:ascii="Cambria Math" w:hAnsi="Cambria Math"/>
          <w:spacing w:val="-2"/>
        </w:rPr>
        <w:t>m</w:t>
      </w:r>
      <w:r>
        <w:rPr>
          <w:rFonts w:ascii="Cambria Math" w:hAnsi="Cambria Math"/>
          <w:spacing w:val="-2"/>
          <w:vertAlign w:val="superscript"/>
        </w:rPr>
        <w:t>3</w:t>
      </w:r>
      <w:r>
        <w:rPr>
          <w:rFonts w:ascii="Cambria Math" w:hAnsi="Cambria Math"/>
          <w:spacing w:val="-2"/>
          <w:position w:val="1"/>
          <w:vertAlign w:val="baseline"/>
        </w:rPr>
        <w:t>)</w:t>
      </w:r>
    </w:p>
    <w:p>
      <w:pPr>
        <w:pStyle w:val="BodyText"/>
        <w:spacing w:line="258" w:lineRule="exact"/>
        <w:ind w:left="3029"/>
        <w:rPr>
          <w:rFonts w:ascii="Cambria Math" w:hAnsi="Cambria Math"/>
        </w:rPr>
      </w:pPr>
      <w:r>
        <w:rPr>
          <w:rFonts w:ascii="Cambria Math" w:hAnsi="Cambria Math"/>
        </w:rPr>
        <w:t>[NMA</w:t>
      </w:r>
      <w:r>
        <w:rPr>
          <w:rFonts w:ascii="Cambria Math" w:hAnsi="Cambria Math"/>
          <w:spacing w:val="55"/>
        </w:rPr>
        <w:t> </w:t>
      </w:r>
      <w:r>
        <w:rPr>
          <w:rFonts w:ascii="Cambria Math" w:hAnsi="Cambria Math"/>
        </w:rPr>
        <w:t>∗</w:t>
      </w:r>
      <w:r>
        <w:rPr>
          <w:rFonts w:ascii="Cambria Math" w:hAnsi="Cambria Math"/>
          <w:spacing w:val="55"/>
        </w:rPr>
        <w:t> </w:t>
      </w:r>
      <w:r>
        <w:rPr>
          <w:rFonts w:ascii="Cambria Math" w:hAnsi="Cambria Math"/>
        </w:rPr>
        <w:t>Cost</w:t>
      </w:r>
      <w:r>
        <w:rPr>
          <w:rFonts w:ascii="Cambria Math" w:hAnsi="Cambria Math"/>
          <w:spacing w:val="58"/>
        </w:rPr>
        <w:t> </w:t>
      </w:r>
      <w:r>
        <w:rPr>
          <w:rFonts w:ascii="Cambria Math" w:hAnsi="Cambria Math"/>
        </w:rPr>
        <w:t>∗</w:t>
      </w:r>
      <w:r>
        <w:rPr>
          <w:rFonts w:ascii="Cambria Math" w:hAnsi="Cambria Math"/>
          <w:spacing w:val="55"/>
        </w:rPr>
        <w:t> </w:t>
      </w:r>
      <w:r>
        <w:rPr>
          <w:rFonts w:ascii="Cambria Math" w:hAnsi="Cambria Math"/>
        </w:rPr>
        <w:t>(</w:t>
      </w:r>
      <w:r>
        <w:rPr>
          <w:rFonts w:ascii="Cambria Math" w:hAnsi="Cambria Math"/>
          <w:position w:val="14"/>
          <w:u w:val="single"/>
        </w:rPr>
        <w:t>CAPCUT%</w:t>
      </w:r>
      <w:r>
        <w:rPr>
          <w:rFonts w:ascii="Cambria Math" w:hAnsi="Cambria Math"/>
        </w:rPr>
        <w:t>)</w:t>
      </w:r>
      <w:r>
        <w:rPr>
          <w:rFonts w:ascii="Cambria Math" w:hAnsi="Cambria Math"/>
          <w:spacing w:val="1"/>
        </w:rPr>
        <w:t> </w:t>
      </w:r>
      <w:r>
        <w:rPr>
          <w:rFonts w:ascii="Cambria Math" w:hAnsi="Cambria Math"/>
        </w:rPr>
        <w:t>∗</w:t>
      </w:r>
      <w:r>
        <w:rPr>
          <w:rFonts w:ascii="Cambria Math" w:hAnsi="Cambria Math"/>
          <w:spacing w:val="55"/>
        </w:rPr>
        <w:t> </w:t>
      </w:r>
      <w:r>
        <w:rPr>
          <w:rFonts w:ascii="Cambria Math" w:hAnsi="Cambria Math"/>
        </w:rPr>
        <w:t>1.25]</w:t>
      </w:r>
      <w:r>
        <w:rPr>
          <w:rFonts w:ascii="Cambria Math" w:hAnsi="Cambria Math"/>
          <w:spacing w:val="3"/>
        </w:rPr>
        <w:t> </w:t>
      </w:r>
      <w:r>
        <w:rPr>
          <w:rFonts w:ascii="Cambria Math" w:hAnsi="Cambria Math"/>
        </w:rPr>
        <w:t>+</w:t>
      </w:r>
      <w:r>
        <w:rPr>
          <w:rFonts w:ascii="Cambria Math" w:hAnsi="Cambria Math"/>
          <w:spacing w:val="57"/>
        </w:rPr>
        <w:t> </w:t>
      </w:r>
      <w:r>
        <w:rPr>
          <w:rFonts w:ascii="Cambria Math" w:hAnsi="Cambria Math"/>
          <w:position w:val="1"/>
        </w:rPr>
        <w:t>[(</w:t>
      </w:r>
      <w:r>
        <w:rPr>
          <w:rFonts w:ascii="Cambria Math" w:hAnsi="Cambria Math"/>
        </w:rPr>
        <w:t>GSA</w:t>
      </w:r>
      <w:r>
        <w:rPr>
          <w:rFonts w:ascii="Cambria Math" w:hAnsi="Cambria Math"/>
          <w:spacing w:val="1"/>
        </w:rPr>
        <w:t> </w:t>
      </w:r>
      <w:r>
        <w:rPr>
          <w:rFonts w:ascii="Cambria Math" w:hAnsi="Cambria Math"/>
        </w:rPr>
        <w:t>–</w:t>
      </w:r>
      <w:r>
        <w:rPr>
          <w:rFonts w:ascii="Cambria Math" w:hAnsi="Cambria Math"/>
          <w:spacing w:val="41"/>
        </w:rPr>
        <w:t> </w:t>
      </w:r>
      <w:r>
        <w:rPr>
          <w:rFonts w:ascii="Cambria Math" w:hAnsi="Cambria Math"/>
        </w:rPr>
        <w:t>NMA</w:t>
      </w:r>
      <w:r>
        <w:rPr>
          <w:rFonts w:ascii="Cambria Math" w:hAnsi="Cambria Math"/>
          <w:position w:val="1"/>
        </w:rPr>
        <w:t>)</w:t>
      </w:r>
      <w:r>
        <w:rPr>
          <w:rFonts w:ascii="Cambria Math" w:hAnsi="Cambria Math"/>
          <w:spacing w:val="3"/>
          <w:position w:val="1"/>
        </w:rPr>
        <w:t> </w:t>
      </w:r>
      <w:r>
        <w:rPr>
          <w:rFonts w:ascii="Cambria Math" w:hAnsi="Cambria Math"/>
        </w:rPr>
        <w:t>∗</w:t>
      </w:r>
      <w:r>
        <w:rPr>
          <w:rFonts w:ascii="Cambria Math" w:hAnsi="Cambria Math"/>
          <w:spacing w:val="55"/>
        </w:rPr>
        <w:t> </w:t>
      </w:r>
      <w:r>
        <w:rPr>
          <w:rFonts w:ascii="Cambria Math" w:hAnsi="Cambria Math"/>
          <w:spacing w:val="-2"/>
        </w:rPr>
        <w:t>Cost</w:t>
      </w:r>
      <w:r>
        <w:rPr>
          <w:rFonts w:ascii="Cambria Math" w:hAnsi="Cambria Math"/>
          <w:spacing w:val="-2"/>
          <w:position w:val="1"/>
        </w:rPr>
        <w:t>]</w:t>
      </w:r>
    </w:p>
    <w:p>
      <w:pPr>
        <w:pStyle w:val="BodyText"/>
        <w:tabs>
          <w:tab w:pos="5180" w:val="left" w:leader="none"/>
          <w:tab w:pos="9460" w:val="left" w:leader="none"/>
        </w:tabs>
        <w:spacing w:line="146" w:lineRule="auto" w:before="27"/>
        <w:ind w:left="2729"/>
        <w:rPr>
          <w:rFonts w:ascii="Cambria Math"/>
        </w:rPr>
      </w:pPr>
      <w:r>
        <w:rPr>
          <w:rFonts w:ascii="Cambria Math"/>
          <w:position w:val="-11"/>
        </w:rPr>
        <w:t>=</w:t>
      </w:r>
      <w:r>
        <w:rPr>
          <w:rFonts w:ascii="Cambria Math"/>
          <w:spacing w:val="67"/>
          <w:position w:val="-11"/>
        </w:rPr>
        <w:t> </w:t>
      </w:r>
      <w:r>
        <w:rPr>
          <w:u w:val="single"/>
        </w:rPr>
        <w:tab/>
      </w:r>
      <w:r>
        <w:rPr>
          <w:rFonts w:ascii="Cambria Math"/>
          <w:spacing w:val="-5"/>
          <w:u w:val="single"/>
        </w:rPr>
        <w:t>100</w:t>
      </w:r>
      <w:r>
        <w:rPr>
          <w:rFonts w:ascii="Cambria Math"/>
          <w:u w:val="single"/>
        </w:rPr>
        <w:tab/>
      </w:r>
    </w:p>
    <w:p>
      <w:pPr>
        <w:pStyle w:val="BodyText"/>
        <w:spacing w:line="224" w:lineRule="exact"/>
        <w:ind w:left="5199"/>
        <w:rPr>
          <w:rFonts w:ascii="Cambria Math"/>
          <w:sz w:val="16"/>
        </w:rPr>
      </w:pPr>
      <w:r>
        <w:rPr>
          <w:rFonts w:ascii="Cambria Math"/>
          <w:position w:val="1"/>
        </w:rPr>
        <w:t>(</w:t>
      </w:r>
      <w:r>
        <w:rPr>
          <w:rFonts w:ascii="Cambria Math"/>
        </w:rPr>
        <w:t>ATNCV</w:t>
      </w:r>
      <w:r>
        <w:rPr>
          <w:rFonts w:ascii="Cambria Math"/>
          <w:spacing w:val="-1"/>
        </w:rPr>
        <w:t> </w:t>
      </w:r>
      <w:r>
        <w:rPr>
          <w:rFonts w:ascii="Cambria Math"/>
        </w:rPr>
        <w:t>or </w:t>
      </w:r>
      <w:r>
        <w:rPr>
          <w:rFonts w:ascii="Cambria Math"/>
          <w:spacing w:val="-2"/>
        </w:rPr>
        <w:t>TNCRV</w:t>
      </w:r>
      <w:r>
        <w:rPr>
          <w:rFonts w:ascii="Cambria Math"/>
          <w:spacing w:val="-2"/>
          <w:position w:val="1"/>
        </w:rPr>
        <w:t>)</w:t>
      </w:r>
      <w:r>
        <w:rPr>
          <w:rFonts w:ascii="Cambria Math"/>
          <w:spacing w:val="-2"/>
          <w:position w:val="6"/>
          <w:sz w:val="16"/>
        </w:rPr>
        <w:t>1</w:t>
      </w:r>
    </w:p>
    <w:p>
      <w:pPr>
        <w:pStyle w:val="BodyText"/>
        <w:spacing w:before="109"/>
        <w:ind w:left="907"/>
      </w:pPr>
      <w:r>
        <w:rPr>
          <w:spacing w:val="-2"/>
        </w:rPr>
        <w:t>Where:</w:t>
      </w:r>
    </w:p>
    <w:p>
      <w:pPr>
        <w:pStyle w:val="BodyText"/>
        <w:spacing w:before="120"/>
        <w:ind w:left="2465" w:right="1515" w:hanging="1558"/>
        <w:jc w:val="both"/>
      </w:pPr>
      <w:r>
        <w:rPr/>
        <w:t>NMA</w:t>
      </w:r>
      <w:r>
        <w:rPr>
          <w:spacing w:val="80"/>
        </w:rPr>
        <w:t>  </w:t>
      </w:r>
      <w:r>
        <w:rPr/>
        <w:t>=</w:t>
      </w:r>
      <w:r>
        <w:rPr>
          <w:spacing w:val="80"/>
        </w:rPr>
        <w:t> </w:t>
      </w:r>
      <w:r>
        <w:rPr/>
        <w:t>Net</w:t>
      </w:r>
      <w:r>
        <w:rPr>
          <w:spacing w:val="-5"/>
        </w:rPr>
        <w:t> </w:t>
      </w:r>
      <w:r>
        <w:rPr/>
        <w:t>merchantable</w:t>
      </w:r>
      <w:r>
        <w:rPr>
          <w:spacing w:val="-3"/>
        </w:rPr>
        <w:t> </w:t>
      </w:r>
      <w:r>
        <w:rPr/>
        <w:t>area</w:t>
      </w:r>
      <w:r>
        <w:rPr>
          <w:spacing w:val="-7"/>
        </w:rPr>
        <w:t> </w:t>
      </w:r>
      <w:r>
        <w:rPr/>
        <w:t>(ha).</w:t>
      </w:r>
      <w:r>
        <w:rPr>
          <w:spacing w:val="-3"/>
        </w:rPr>
        <w:t> </w:t>
      </w:r>
      <w:r>
        <w:rPr/>
        <w:t>This</w:t>
      </w:r>
      <w:r>
        <w:rPr>
          <w:spacing w:val="-3"/>
        </w:rPr>
        <w:t> </w:t>
      </w:r>
      <w:r>
        <w:rPr/>
        <w:t>area</w:t>
      </w:r>
      <w:r>
        <w:rPr>
          <w:spacing w:val="-9"/>
        </w:rPr>
        <w:t> </w:t>
      </w:r>
      <w:r>
        <w:rPr/>
        <w:t>must</w:t>
      </w:r>
      <w:r>
        <w:rPr>
          <w:spacing w:val="-5"/>
        </w:rPr>
        <w:t> </w:t>
      </w:r>
      <w:r>
        <w:rPr/>
        <w:t>be</w:t>
      </w:r>
      <w:r>
        <w:rPr>
          <w:spacing w:val="-7"/>
        </w:rPr>
        <w:t> </w:t>
      </w:r>
      <w:r>
        <w:rPr/>
        <w:t>the</w:t>
      </w:r>
      <w:r>
        <w:rPr>
          <w:spacing w:val="-9"/>
        </w:rPr>
        <w:t> </w:t>
      </w:r>
      <w:r>
        <w:rPr/>
        <w:t>same</w:t>
      </w:r>
      <w:r>
        <w:rPr>
          <w:spacing w:val="-6"/>
        </w:rPr>
        <w:t> </w:t>
      </w:r>
      <w:r>
        <w:rPr/>
        <w:t>area</w:t>
      </w:r>
      <w:r>
        <w:rPr>
          <w:spacing w:val="-7"/>
        </w:rPr>
        <w:t> </w:t>
      </w:r>
      <w:r>
        <w:rPr/>
        <w:t>directly attributable</w:t>
      </w:r>
      <w:r>
        <w:rPr>
          <w:spacing w:val="-12"/>
        </w:rPr>
        <w:t> </w:t>
      </w:r>
      <w:r>
        <w:rPr/>
        <w:t>to</w:t>
      </w:r>
      <w:r>
        <w:rPr>
          <w:spacing w:val="-11"/>
        </w:rPr>
        <w:t> </w:t>
      </w:r>
      <w:r>
        <w:rPr/>
        <w:t>the</w:t>
      </w:r>
      <w:r>
        <w:rPr>
          <w:spacing w:val="-10"/>
        </w:rPr>
        <w:t> </w:t>
      </w:r>
      <w:r>
        <w:rPr/>
        <w:t>appraised</w:t>
      </w:r>
      <w:r>
        <w:rPr>
          <w:spacing w:val="-9"/>
        </w:rPr>
        <w:t> </w:t>
      </w:r>
      <w:r>
        <w:rPr/>
        <w:t>Total</w:t>
      </w:r>
      <w:r>
        <w:rPr>
          <w:spacing w:val="-11"/>
        </w:rPr>
        <w:t> </w:t>
      </w:r>
      <w:r>
        <w:rPr/>
        <w:t>Net</w:t>
      </w:r>
      <w:r>
        <w:rPr>
          <w:spacing w:val="-11"/>
        </w:rPr>
        <w:t> </w:t>
      </w:r>
      <w:r>
        <w:rPr/>
        <w:t>Cruise</w:t>
      </w:r>
      <w:r>
        <w:rPr>
          <w:spacing w:val="-13"/>
        </w:rPr>
        <w:t> </w:t>
      </w:r>
      <w:r>
        <w:rPr/>
        <w:t>Volume</w:t>
      </w:r>
      <w:r>
        <w:rPr>
          <w:spacing w:val="-9"/>
        </w:rPr>
        <w:t> </w:t>
      </w:r>
      <w:r>
        <w:rPr/>
        <w:t>for</w:t>
      </w:r>
      <w:r>
        <w:rPr>
          <w:spacing w:val="-13"/>
        </w:rPr>
        <w:t> </w:t>
      </w:r>
      <w:r>
        <w:rPr/>
        <w:t>the</w:t>
      </w:r>
      <w:r>
        <w:rPr>
          <w:spacing w:val="-12"/>
        </w:rPr>
        <w:t> </w:t>
      </w:r>
      <w:r>
        <w:rPr/>
        <w:t>cutting </w:t>
      </w:r>
      <w:r>
        <w:rPr>
          <w:spacing w:val="-2"/>
        </w:rPr>
        <w:t>authority.</w:t>
      </w:r>
    </w:p>
    <w:p>
      <w:pPr>
        <w:pStyle w:val="BodyText"/>
        <w:tabs>
          <w:tab w:pos="2040" w:val="left" w:leader="none"/>
          <w:tab w:pos="2465" w:val="left" w:leader="none"/>
        </w:tabs>
        <w:spacing w:before="157"/>
        <w:ind w:left="2465" w:right="1141" w:hanging="1558"/>
      </w:pPr>
      <w:r>
        <w:rPr>
          <w:spacing w:val="-2"/>
        </w:rPr>
        <w:t>ATNCV</w:t>
      </w:r>
      <w:r>
        <w:rPr/>
        <w:tab/>
      </w:r>
      <w:r>
        <w:rPr>
          <w:spacing w:val="-10"/>
        </w:rPr>
        <w:t>=</w:t>
      </w:r>
      <w:r>
        <w:rPr/>
        <w:tab/>
        <w:t>Adjusted Total Net Coniferous Volume (m</w:t>
      </w:r>
      <w:r>
        <w:rPr>
          <w:vertAlign w:val="superscript"/>
        </w:rPr>
        <w:t>3</w:t>
      </w:r>
      <w:r>
        <w:rPr>
          <w:vertAlign w:val="baseline"/>
        </w:rPr>
        <w:t>). Where ATNCV is the Total</w:t>
      </w:r>
      <w:r>
        <w:rPr>
          <w:spacing w:val="-9"/>
          <w:vertAlign w:val="baseline"/>
        </w:rPr>
        <w:t> </w:t>
      </w:r>
      <w:r>
        <w:rPr>
          <w:vertAlign w:val="baseline"/>
        </w:rPr>
        <w:t>Net</w:t>
      </w:r>
      <w:r>
        <w:rPr>
          <w:spacing w:val="-9"/>
          <w:vertAlign w:val="baseline"/>
        </w:rPr>
        <w:t> </w:t>
      </w:r>
      <w:r>
        <w:rPr>
          <w:vertAlign w:val="baseline"/>
        </w:rPr>
        <w:t>Conifer</w:t>
      </w:r>
      <w:r>
        <w:rPr>
          <w:spacing w:val="-11"/>
          <w:vertAlign w:val="baseline"/>
        </w:rPr>
        <w:t> </w:t>
      </w:r>
      <w:r>
        <w:rPr>
          <w:vertAlign w:val="baseline"/>
        </w:rPr>
        <w:t>Volume</w:t>
      </w:r>
      <w:r>
        <w:rPr>
          <w:spacing w:val="-8"/>
          <w:vertAlign w:val="baseline"/>
        </w:rPr>
        <w:t> </w:t>
      </w:r>
      <w:r>
        <w:rPr>
          <w:vertAlign w:val="baseline"/>
        </w:rPr>
        <w:t>adjusted</w:t>
      </w:r>
      <w:r>
        <w:rPr>
          <w:spacing w:val="-7"/>
          <w:vertAlign w:val="baseline"/>
        </w:rPr>
        <w:t> </w:t>
      </w:r>
      <w:r>
        <w:rPr>
          <w:vertAlign w:val="baseline"/>
        </w:rPr>
        <w:t>by</w:t>
      </w:r>
      <w:r>
        <w:rPr>
          <w:spacing w:val="-10"/>
          <w:vertAlign w:val="baseline"/>
        </w:rPr>
        <w:t> </w:t>
      </w:r>
      <w:r>
        <w:rPr>
          <w:vertAlign w:val="baseline"/>
        </w:rPr>
        <w:t>the</w:t>
      </w:r>
      <w:r>
        <w:rPr>
          <w:spacing w:val="-10"/>
          <w:vertAlign w:val="baseline"/>
        </w:rPr>
        <w:t> </w:t>
      </w:r>
      <w:r>
        <w:rPr>
          <w:vertAlign w:val="baseline"/>
        </w:rPr>
        <w:t>factor</w:t>
      </w:r>
      <w:r>
        <w:rPr>
          <w:spacing w:val="-11"/>
          <w:vertAlign w:val="baseline"/>
        </w:rPr>
        <w:t> </w:t>
      </w:r>
      <w:r>
        <w:rPr>
          <w:vertAlign w:val="baseline"/>
        </w:rPr>
        <w:t>in</w:t>
      </w:r>
      <w:r>
        <w:rPr>
          <w:spacing w:val="-7"/>
          <w:vertAlign w:val="baseline"/>
        </w:rPr>
        <w:t> </w:t>
      </w:r>
      <w:r>
        <w:rPr>
          <w:vertAlign w:val="baseline"/>
        </w:rPr>
        <w:t>Table</w:t>
      </w:r>
      <w:r>
        <w:rPr>
          <w:spacing w:val="-10"/>
          <w:vertAlign w:val="baseline"/>
        </w:rPr>
        <w:t> </w:t>
      </w:r>
      <w:r>
        <w:rPr>
          <w:vertAlign w:val="baseline"/>
        </w:rPr>
        <w:t>4-6</w:t>
      </w:r>
      <w:r>
        <w:rPr>
          <w:spacing w:val="-7"/>
          <w:vertAlign w:val="baseline"/>
        </w:rPr>
        <w:t> </w:t>
      </w:r>
      <w:r>
        <w:rPr>
          <w:vertAlign w:val="baseline"/>
        </w:rPr>
        <w:t>by</w:t>
      </w:r>
      <w:r>
        <w:rPr>
          <w:spacing w:val="-10"/>
          <w:vertAlign w:val="baseline"/>
        </w:rPr>
        <w:t> </w:t>
      </w:r>
      <w:r>
        <w:rPr>
          <w:vertAlign w:val="baseline"/>
        </w:rPr>
        <w:t>species and selling price zone (SPZ).</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7"/>
        </w:rPr>
      </w:pPr>
      <w:r>
        <w:rPr/>
        <w:pict>
          <v:rect style="position:absolute;margin-left:72.024002pt;margin-top:17.178768pt;width:144.020pt;height:.60004pt;mso-position-horizontal-relative:page;mso-position-vertical-relative:paragraph;z-index:-15571968;mso-wrap-distance-left:0;mso-wrap-distance-right:0" id="docshape485" filled="true" fillcolor="#000000" stroked="false">
            <v:fill type="solid"/>
            <w10:wrap type="topAndBottom"/>
          </v:rect>
        </w:pict>
      </w:r>
    </w:p>
    <w:p>
      <w:pPr>
        <w:spacing w:before="102"/>
        <w:ind w:left="480" w:right="0" w:firstLine="0"/>
        <w:jc w:val="left"/>
        <w:rPr>
          <w:sz w:val="18"/>
        </w:rPr>
      </w:pPr>
      <w:r>
        <w:rPr>
          <w:position w:val="6"/>
          <w:sz w:val="16"/>
        </w:rPr>
        <w:t>1</w:t>
      </w:r>
      <w:r>
        <w:rPr>
          <w:spacing w:val="8"/>
          <w:position w:val="6"/>
          <w:sz w:val="16"/>
        </w:rPr>
        <w:t> </w:t>
      </w:r>
      <w:r>
        <w:rPr>
          <w:sz w:val="18"/>
        </w:rPr>
        <w:t>For</w:t>
      </w:r>
      <w:r>
        <w:rPr>
          <w:spacing w:val="-3"/>
          <w:sz w:val="18"/>
        </w:rPr>
        <w:t> </w:t>
      </w:r>
      <w:r>
        <w:rPr>
          <w:sz w:val="18"/>
        </w:rPr>
        <w:t>scale</w:t>
      </w:r>
      <w:r>
        <w:rPr>
          <w:spacing w:val="-3"/>
          <w:sz w:val="18"/>
        </w:rPr>
        <w:t> </w:t>
      </w:r>
      <w:r>
        <w:rPr>
          <w:sz w:val="18"/>
        </w:rPr>
        <w:t>based</w:t>
      </w:r>
      <w:r>
        <w:rPr>
          <w:spacing w:val="-2"/>
          <w:sz w:val="18"/>
        </w:rPr>
        <w:t> </w:t>
      </w:r>
      <w:r>
        <w:rPr>
          <w:sz w:val="18"/>
        </w:rPr>
        <w:t>CAs,</w:t>
      </w:r>
      <w:r>
        <w:rPr>
          <w:spacing w:val="-2"/>
          <w:sz w:val="18"/>
        </w:rPr>
        <w:t> </w:t>
      </w:r>
      <w:r>
        <w:rPr>
          <w:sz w:val="18"/>
        </w:rPr>
        <w:t>use</w:t>
      </w:r>
      <w:r>
        <w:rPr>
          <w:spacing w:val="-3"/>
          <w:sz w:val="18"/>
        </w:rPr>
        <w:t> </w:t>
      </w:r>
      <w:r>
        <w:rPr>
          <w:sz w:val="18"/>
        </w:rPr>
        <w:t>ATNCV.</w:t>
      </w:r>
      <w:r>
        <w:rPr>
          <w:spacing w:val="40"/>
          <w:sz w:val="18"/>
        </w:rPr>
        <w:t> </w:t>
      </w:r>
      <w:r>
        <w:rPr>
          <w:sz w:val="18"/>
        </w:rPr>
        <w:t>For</w:t>
      </w:r>
      <w:r>
        <w:rPr>
          <w:spacing w:val="-5"/>
          <w:sz w:val="18"/>
        </w:rPr>
        <w:t> </w:t>
      </w:r>
      <w:r>
        <w:rPr>
          <w:sz w:val="18"/>
        </w:rPr>
        <w:t>cruise</w:t>
      </w:r>
      <w:r>
        <w:rPr>
          <w:spacing w:val="-3"/>
          <w:sz w:val="18"/>
        </w:rPr>
        <w:t> </w:t>
      </w:r>
      <w:r>
        <w:rPr>
          <w:sz w:val="18"/>
        </w:rPr>
        <w:t>based</w:t>
      </w:r>
      <w:r>
        <w:rPr>
          <w:spacing w:val="-2"/>
          <w:sz w:val="18"/>
        </w:rPr>
        <w:t> </w:t>
      </w:r>
      <w:r>
        <w:rPr>
          <w:sz w:val="18"/>
        </w:rPr>
        <w:t>CAs</w:t>
      </w:r>
      <w:r>
        <w:rPr>
          <w:spacing w:val="-5"/>
          <w:sz w:val="18"/>
        </w:rPr>
        <w:t> </w:t>
      </w:r>
      <w:r>
        <w:rPr>
          <w:sz w:val="18"/>
        </w:rPr>
        <w:t>use</w:t>
      </w:r>
      <w:r>
        <w:rPr>
          <w:spacing w:val="-4"/>
          <w:sz w:val="18"/>
        </w:rPr>
        <w:t> </w:t>
      </w:r>
      <w:r>
        <w:rPr>
          <w:spacing w:val="-2"/>
          <w:sz w:val="18"/>
        </w:rPr>
        <w:t>TNCRV.</w:t>
      </w:r>
    </w:p>
    <w:p>
      <w:pPr>
        <w:spacing w:after="0"/>
        <w:jc w:val="left"/>
        <w:rPr>
          <w:sz w:val="18"/>
        </w:rPr>
        <w:sectPr>
          <w:headerReference w:type="default" r:id="rId473"/>
          <w:footerReference w:type="default" r:id="rId474"/>
          <w:pgSz w:w="12240" w:h="15840"/>
          <w:pgMar w:header="741" w:footer="880" w:top="1020" w:bottom="1080" w:left="960" w:right="780"/>
        </w:sectPr>
      </w:pPr>
    </w:p>
    <w:p>
      <w:pPr>
        <w:pStyle w:val="BodyText"/>
        <w:rPr>
          <w:sz w:val="20"/>
        </w:rPr>
      </w:pPr>
    </w:p>
    <w:p>
      <w:pPr>
        <w:pStyle w:val="BodyText"/>
        <w:spacing w:before="6"/>
        <w:rPr>
          <w:sz w:val="17"/>
        </w:rPr>
      </w:pPr>
    </w:p>
    <w:p>
      <w:pPr>
        <w:pStyle w:val="Heading1"/>
        <w:tabs>
          <w:tab w:pos="1920" w:val="left" w:leader="none"/>
        </w:tabs>
        <w:spacing w:before="92"/>
        <w:ind w:left="480"/>
      </w:pPr>
      <w:bookmarkStart w:name="_bookmark105" w:id="108"/>
      <w:bookmarkEnd w:id="108"/>
      <w:r>
        <w:rPr>
          <w:b w:val="0"/>
        </w:rPr>
      </w:r>
      <w:r>
        <w:rPr/>
        <w:t>Table</w:t>
      </w:r>
      <w:r>
        <w:rPr>
          <w:spacing w:val="-4"/>
        </w:rPr>
        <w:t> </w:t>
      </w:r>
      <w:r>
        <w:rPr/>
        <w:t>4-</w:t>
      </w:r>
      <w:r>
        <w:rPr>
          <w:spacing w:val="-5"/>
        </w:rPr>
        <w:t>6:</w:t>
      </w:r>
      <w:r>
        <w:rPr/>
        <w:tab/>
        <w:t>Cruise</w:t>
      </w:r>
      <w:r>
        <w:rPr>
          <w:spacing w:val="-7"/>
        </w:rPr>
        <w:t> </w:t>
      </w:r>
      <w:r>
        <w:rPr/>
        <w:t>Adjustment</w:t>
      </w:r>
      <w:r>
        <w:rPr>
          <w:spacing w:val="-5"/>
        </w:rPr>
        <w:t> </w:t>
      </w:r>
      <w:r>
        <w:rPr/>
        <w:t>Factors</w:t>
      </w:r>
      <w:r>
        <w:rPr>
          <w:spacing w:val="-4"/>
        </w:rPr>
        <w:t> </w:t>
      </w:r>
      <w:r>
        <w:rPr/>
        <w:t>by</w:t>
      </w:r>
      <w:r>
        <w:rPr>
          <w:spacing w:val="-6"/>
        </w:rPr>
        <w:t> </w:t>
      </w:r>
      <w:r>
        <w:rPr/>
        <w:t>Species</w:t>
      </w:r>
      <w:r>
        <w:rPr>
          <w:spacing w:val="-6"/>
        </w:rPr>
        <w:t> </w:t>
      </w:r>
      <w:r>
        <w:rPr/>
        <w:t>and</w:t>
      </w:r>
      <w:r>
        <w:rPr>
          <w:spacing w:val="-4"/>
        </w:rPr>
        <w:t> </w:t>
      </w:r>
      <w:r>
        <w:rPr/>
        <w:t>Selling</w:t>
      </w:r>
      <w:r>
        <w:rPr>
          <w:spacing w:val="-5"/>
        </w:rPr>
        <w:t> </w:t>
      </w:r>
      <w:r>
        <w:rPr/>
        <w:t>Price</w:t>
      </w:r>
      <w:r>
        <w:rPr>
          <w:spacing w:val="-4"/>
        </w:rPr>
        <w:t> Zone</w:t>
      </w:r>
    </w:p>
    <w:p>
      <w:pPr>
        <w:pStyle w:val="BodyText"/>
        <w:spacing w:before="5"/>
        <w:rPr>
          <w:rFonts w:ascii="Arial"/>
          <w:b/>
          <w:sz w:val="10"/>
        </w:rPr>
      </w:pPr>
    </w:p>
    <w:tbl>
      <w:tblPr>
        <w:tblW w:w="0" w:type="auto"/>
        <w:jc w:val="left"/>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07"/>
        <w:gridCol w:w="907"/>
        <w:gridCol w:w="908"/>
        <w:gridCol w:w="907"/>
        <w:gridCol w:w="907"/>
        <w:gridCol w:w="907"/>
        <w:gridCol w:w="907"/>
        <w:gridCol w:w="905"/>
        <w:gridCol w:w="908"/>
        <w:gridCol w:w="907"/>
      </w:tblGrid>
      <w:tr>
        <w:trPr>
          <w:trHeight w:val="340" w:hRule="atLeast"/>
        </w:trPr>
        <w:tc>
          <w:tcPr>
            <w:tcW w:w="907" w:type="dxa"/>
            <w:shd w:val="clear" w:color="auto" w:fill="F1F1F1"/>
          </w:tcPr>
          <w:p>
            <w:pPr>
              <w:pStyle w:val="TableParagraph"/>
              <w:spacing w:before="54"/>
              <w:ind w:left="100" w:right="95"/>
              <w:rPr>
                <w:rFonts w:ascii="Arial"/>
                <w:b/>
                <w:sz w:val="20"/>
              </w:rPr>
            </w:pPr>
            <w:r>
              <w:rPr>
                <w:rFonts w:ascii="Arial"/>
                <w:b/>
                <w:spacing w:val="-5"/>
                <w:sz w:val="20"/>
              </w:rPr>
              <w:t>SPZ</w:t>
            </w:r>
          </w:p>
        </w:tc>
        <w:tc>
          <w:tcPr>
            <w:tcW w:w="907" w:type="dxa"/>
            <w:shd w:val="clear" w:color="auto" w:fill="F1F1F1"/>
          </w:tcPr>
          <w:p>
            <w:pPr>
              <w:pStyle w:val="TableParagraph"/>
              <w:spacing w:before="54"/>
              <w:ind w:left="95" w:right="95"/>
              <w:rPr>
                <w:rFonts w:ascii="Arial"/>
                <w:b/>
                <w:sz w:val="20"/>
              </w:rPr>
            </w:pPr>
            <w:r>
              <w:rPr>
                <w:rFonts w:ascii="Arial"/>
                <w:b/>
                <w:spacing w:val="-5"/>
                <w:sz w:val="20"/>
              </w:rPr>
              <w:t>BA</w:t>
            </w:r>
          </w:p>
        </w:tc>
        <w:tc>
          <w:tcPr>
            <w:tcW w:w="908" w:type="dxa"/>
            <w:shd w:val="clear" w:color="auto" w:fill="F1F1F1"/>
          </w:tcPr>
          <w:p>
            <w:pPr>
              <w:pStyle w:val="TableParagraph"/>
              <w:spacing w:before="54"/>
              <w:ind w:left="95" w:right="96"/>
              <w:rPr>
                <w:rFonts w:ascii="Arial"/>
                <w:b/>
                <w:sz w:val="20"/>
              </w:rPr>
            </w:pPr>
            <w:r>
              <w:rPr>
                <w:rFonts w:ascii="Arial"/>
                <w:b/>
                <w:spacing w:val="-5"/>
                <w:sz w:val="20"/>
              </w:rPr>
              <w:t>CE</w:t>
            </w:r>
          </w:p>
        </w:tc>
        <w:tc>
          <w:tcPr>
            <w:tcW w:w="907" w:type="dxa"/>
            <w:shd w:val="clear" w:color="auto" w:fill="F1F1F1"/>
          </w:tcPr>
          <w:p>
            <w:pPr>
              <w:pStyle w:val="TableParagraph"/>
              <w:spacing w:before="54"/>
              <w:ind w:left="96" w:right="95"/>
              <w:rPr>
                <w:rFonts w:ascii="Arial"/>
                <w:b/>
                <w:sz w:val="20"/>
              </w:rPr>
            </w:pPr>
            <w:r>
              <w:rPr>
                <w:rFonts w:ascii="Arial"/>
                <w:b/>
                <w:spacing w:val="-5"/>
                <w:sz w:val="20"/>
              </w:rPr>
              <w:t>FI</w:t>
            </w:r>
          </w:p>
        </w:tc>
        <w:tc>
          <w:tcPr>
            <w:tcW w:w="907" w:type="dxa"/>
            <w:shd w:val="clear" w:color="auto" w:fill="F1F1F1"/>
          </w:tcPr>
          <w:p>
            <w:pPr>
              <w:pStyle w:val="TableParagraph"/>
              <w:spacing w:before="54"/>
              <w:ind w:left="95" w:right="95"/>
              <w:rPr>
                <w:rFonts w:ascii="Arial"/>
                <w:b/>
                <w:sz w:val="20"/>
              </w:rPr>
            </w:pPr>
            <w:r>
              <w:rPr>
                <w:rFonts w:ascii="Arial"/>
                <w:b/>
                <w:spacing w:val="-5"/>
                <w:sz w:val="20"/>
              </w:rPr>
              <w:t>HE</w:t>
            </w:r>
          </w:p>
        </w:tc>
        <w:tc>
          <w:tcPr>
            <w:tcW w:w="907" w:type="dxa"/>
            <w:shd w:val="clear" w:color="auto" w:fill="F1F1F1"/>
          </w:tcPr>
          <w:p>
            <w:pPr>
              <w:pStyle w:val="TableParagraph"/>
              <w:spacing w:before="54"/>
              <w:ind w:left="95" w:right="95"/>
              <w:rPr>
                <w:rFonts w:ascii="Arial"/>
                <w:b/>
                <w:sz w:val="20"/>
              </w:rPr>
            </w:pPr>
            <w:r>
              <w:rPr>
                <w:rFonts w:ascii="Arial"/>
                <w:b/>
                <w:spacing w:val="-5"/>
                <w:sz w:val="20"/>
              </w:rPr>
              <w:t>LA</w:t>
            </w:r>
          </w:p>
        </w:tc>
        <w:tc>
          <w:tcPr>
            <w:tcW w:w="907" w:type="dxa"/>
            <w:shd w:val="clear" w:color="auto" w:fill="F1F1F1"/>
          </w:tcPr>
          <w:p>
            <w:pPr>
              <w:pStyle w:val="TableParagraph"/>
              <w:spacing w:before="54"/>
              <w:ind w:left="97" w:right="95"/>
              <w:rPr>
                <w:rFonts w:ascii="Arial"/>
                <w:b/>
                <w:sz w:val="20"/>
              </w:rPr>
            </w:pPr>
            <w:r>
              <w:rPr>
                <w:rFonts w:ascii="Arial"/>
                <w:b/>
                <w:spacing w:val="-5"/>
                <w:sz w:val="20"/>
              </w:rPr>
              <w:t>LO</w:t>
            </w:r>
          </w:p>
        </w:tc>
        <w:tc>
          <w:tcPr>
            <w:tcW w:w="905" w:type="dxa"/>
            <w:shd w:val="clear" w:color="auto" w:fill="F1F1F1"/>
          </w:tcPr>
          <w:p>
            <w:pPr>
              <w:pStyle w:val="TableParagraph"/>
              <w:spacing w:before="54"/>
              <w:ind w:left="91" w:right="93"/>
              <w:rPr>
                <w:rFonts w:ascii="Arial"/>
                <w:b/>
                <w:sz w:val="20"/>
              </w:rPr>
            </w:pPr>
            <w:r>
              <w:rPr>
                <w:rFonts w:ascii="Arial"/>
                <w:b/>
                <w:spacing w:val="-5"/>
                <w:sz w:val="20"/>
              </w:rPr>
              <w:t>SP</w:t>
            </w:r>
          </w:p>
        </w:tc>
        <w:tc>
          <w:tcPr>
            <w:tcW w:w="908" w:type="dxa"/>
            <w:shd w:val="clear" w:color="auto" w:fill="F1F1F1"/>
          </w:tcPr>
          <w:p>
            <w:pPr>
              <w:pStyle w:val="TableParagraph"/>
              <w:spacing w:before="54"/>
              <w:ind w:left="94" w:right="96"/>
              <w:rPr>
                <w:rFonts w:ascii="Arial"/>
                <w:b/>
                <w:sz w:val="20"/>
              </w:rPr>
            </w:pPr>
            <w:r>
              <w:rPr>
                <w:rFonts w:ascii="Arial"/>
                <w:b/>
                <w:spacing w:val="-5"/>
                <w:sz w:val="20"/>
              </w:rPr>
              <w:t>WH</w:t>
            </w:r>
          </w:p>
        </w:tc>
        <w:tc>
          <w:tcPr>
            <w:tcW w:w="907" w:type="dxa"/>
            <w:shd w:val="clear" w:color="auto" w:fill="F1F1F1"/>
          </w:tcPr>
          <w:p>
            <w:pPr>
              <w:pStyle w:val="TableParagraph"/>
              <w:spacing w:before="54"/>
              <w:ind w:left="95" w:right="95"/>
              <w:rPr>
                <w:rFonts w:ascii="Arial"/>
                <w:b/>
                <w:sz w:val="20"/>
              </w:rPr>
            </w:pPr>
            <w:r>
              <w:rPr>
                <w:rFonts w:ascii="Arial"/>
                <w:b/>
                <w:spacing w:val="-5"/>
                <w:sz w:val="20"/>
              </w:rPr>
              <w:t>YE</w:t>
            </w:r>
          </w:p>
        </w:tc>
      </w:tr>
      <w:tr>
        <w:trPr>
          <w:trHeight w:val="340" w:hRule="atLeast"/>
        </w:trPr>
        <w:tc>
          <w:tcPr>
            <w:tcW w:w="907" w:type="dxa"/>
          </w:tcPr>
          <w:p>
            <w:pPr>
              <w:pStyle w:val="TableParagraph"/>
              <w:spacing w:before="54"/>
              <w:ind w:left="10"/>
              <w:rPr>
                <w:rFonts w:ascii="Arial"/>
                <w:b/>
                <w:sz w:val="20"/>
              </w:rPr>
            </w:pPr>
            <w:r>
              <w:rPr>
                <w:rFonts w:ascii="Arial"/>
                <w:b/>
                <w:w w:val="99"/>
                <w:sz w:val="20"/>
              </w:rPr>
              <w:t>5</w:t>
            </w:r>
          </w:p>
        </w:tc>
        <w:tc>
          <w:tcPr>
            <w:tcW w:w="907" w:type="dxa"/>
          </w:tcPr>
          <w:p>
            <w:pPr>
              <w:pStyle w:val="TableParagraph"/>
              <w:spacing w:before="54"/>
              <w:ind w:left="93" w:right="95"/>
              <w:rPr>
                <w:sz w:val="20"/>
              </w:rPr>
            </w:pPr>
            <w:r>
              <w:rPr>
                <w:spacing w:val="-2"/>
                <w:sz w:val="20"/>
              </w:rPr>
              <w:t>0.824</w:t>
            </w:r>
          </w:p>
        </w:tc>
        <w:tc>
          <w:tcPr>
            <w:tcW w:w="908" w:type="dxa"/>
          </w:tcPr>
          <w:p>
            <w:pPr>
              <w:pStyle w:val="TableParagraph"/>
              <w:spacing w:before="54"/>
              <w:ind w:left="94" w:right="96"/>
              <w:rPr>
                <w:sz w:val="20"/>
              </w:rPr>
            </w:pPr>
            <w:r>
              <w:rPr>
                <w:spacing w:val="-2"/>
                <w:sz w:val="20"/>
              </w:rPr>
              <w:t>0.921</w:t>
            </w:r>
          </w:p>
        </w:tc>
        <w:tc>
          <w:tcPr>
            <w:tcW w:w="907" w:type="dxa"/>
          </w:tcPr>
          <w:p>
            <w:pPr>
              <w:pStyle w:val="TableParagraph"/>
              <w:spacing w:before="54"/>
              <w:ind w:left="93" w:right="95"/>
              <w:rPr>
                <w:sz w:val="20"/>
              </w:rPr>
            </w:pPr>
            <w:r>
              <w:rPr>
                <w:spacing w:val="-2"/>
                <w:sz w:val="20"/>
              </w:rPr>
              <w:t>1.097</w:t>
            </w:r>
          </w:p>
        </w:tc>
        <w:tc>
          <w:tcPr>
            <w:tcW w:w="907" w:type="dxa"/>
          </w:tcPr>
          <w:p>
            <w:pPr>
              <w:pStyle w:val="TableParagraph"/>
              <w:spacing w:before="54"/>
              <w:ind w:left="148" w:right="95"/>
              <w:rPr>
                <w:sz w:val="20"/>
              </w:rPr>
            </w:pPr>
            <w:r>
              <w:rPr>
                <w:spacing w:val="-2"/>
                <w:sz w:val="20"/>
              </w:rPr>
              <w:t>0.905</w:t>
            </w:r>
          </w:p>
        </w:tc>
        <w:tc>
          <w:tcPr>
            <w:tcW w:w="907" w:type="dxa"/>
          </w:tcPr>
          <w:p>
            <w:pPr>
              <w:pStyle w:val="TableParagraph"/>
              <w:spacing w:before="54"/>
              <w:ind w:left="94" w:right="95"/>
              <w:rPr>
                <w:sz w:val="20"/>
              </w:rPr>
            </w:pPr>
            <w:r>
              <w:rPr>
                <w:spacing w:val="-2"/>
                <w:sz w:val="20"/>
              </w:rPr>
              <w:t>0.828</w:t>
            </w:r>
          </w:p>
        </w:tc>
        <w:tc>
          <w:tcPr>
            <w:tcW w:w="907" w:type="dxa"/>
          </w:tcPr>
          <w:p>
            <w:pPr>
              <w:pStyle w:val="TableParagraph"/>
              <w:spacing w:before="54"/>
              <w:ind w:left="95" w:right="95"/>
              <w:rPr>
                <w:sz w:val="20"/>
              </w:rPr>
            </w:pPr>
            <w:r>
              <w:rPr>
                <w:spacing w:val="-2"/>
                <w:sz w:val="20"/>
              </w:rPr>
              <w:t>0.978</w:t>
            </w:r>
          </w:p>
        </w:tc>
        <w:tc>
          <w:tcPr>
            <w:tcW w:w="905" w:type="dxa"/>
          </w:tcPr>
          <w:p>
            <w:pPr>
              <w:pStyle w:val="TableParagraph"/>
              <w:spacing w:before="54"/>
              <w:ind w:left="91" w:right="93"/>
              <w:rPr>
                <w:sz w:val="20"/>
              </w:rPr>
            </w:pPr>
            <w:r>
              <w:rPr>
                <w:spacing w:val="-2"/>
                <w:sz w:val="20"/>
              </w:rPr>
              <w:t>0.935</w:t>
            </w:r>
          </w:p>
        </w:tc>
        <w:tc>
          <w:tcPr>
            <w:tcW w:w="908" w:type="dxa"/>
          </w:tcPr>
          <w:p>
            <w:pPr>
              <w:pStyle w:val="TableParagraph"/>
              <w:spacing w:before="54"/>
              <w:ind w:left="95" w:right="96"/>
              <w:rPr>
                <w:sz w:val="20"/>
              </w:rPr>
            </w:pPr>
            <w:r>
              <w:rPr>
                <w:spacing w:val="-2"/>
                <w:sz w:val="20"/>
              </w:rPr>
              <w:t>0.410</w:t>
            </w:r>
          </w:p>
        </w:tc>
        <w:tc>
          <w:tcPr>
            <w:tcW w:w="907" w:type="dxa"/>
          </w:tcPr>
          <w:p>
            <w:pPr>
              <w:pStyle w:val="TableParagraph"/>
              <w:spacing w:before="54"/>
              <w:ind w:left="95" w:right="95"/>
              <w:rPr>
                <w:sz w:val="20"/>
              </w:rPr>
            </w:pPr>
            <w:r>
              <w:rPr>
                <w:spacing w:val="-2"/>
                <w:sz w:val="20"/>
              </w:rPr>
              <w:t>0.719</w:t>
            </w:r>
          </w:p>
        </w:tc>
      </w:tr>
      <w:tr>
        <w:trPr>
          <w:trHeight w:val="337" w:hRule="atLeast"/>
        </w:trPr>
        <w:tc>
          <w:tcPr>
            <w:tcW w:w="907" w:type="dxa"/>
          </w:tcPr>
          <w:p>
            <w:pPr>
              <w:pStyle w:val="TableParagraph"/>
              <w:spacing w:before="54"/>
              <w:ind w:left="10"/>
              <w:rPr>
                <w:rFonts w:ascii="Arial"/>
                <w:b/>
                <w:sz w:val="20"/>
              </w:rPr>
            </w:pPr>
            <w:r>
              <w:rPr>
                <w:rFonts w:ascii="Arial"/>
                <w:b/>
                <w:w w:val="99"/>
                <w:sz w:val="20"/>
              </w:rPr>
              <w:t>6</w:t>
            </w:r>
          </w:p>
        </w:tc>
        <w:tc>
          <w:tcPr>
            <w:tcW w:w="907" w:type="dxa"/>
          </w:tcPr>
          <w:p>
            <w:pPr>
              <w:pStyle w:val="TableParagraph"/>
              <w:spacing w:before="54"/>
              <w:ind w:left="93" w:right="95"/>
              <w:rPr>
                <w:sz w:val="20"/>
              </w:rPr>
            </w:pPr>
            <w:r>
              <w:rPr>
                <w:spacing w:val="-2"/>
                <w:sz w:val="20"/>
              </w:rPr>
              <w:t>0.801</w:t>
            </w:r>
          </w:p>
        </w:tc>
        <w:tc>
          <w:tcPr>
            <w:tcW w:w="908" w:type="dxa"/>
          </w:tcPr>
          <w:p>
            <w:pPr>
              <w:pStyle w:val="TableParagraph"/>
              <w:spacing w:before="54"/>
              <w:ind w:left="94" w:right="96"/>
              <w:rPr>
                <w:sz w:val="20"/>
              </w:rPr>
            </w:pPr>
            <w:r>
              <w:rPr>
                <w:spacing w:val="-2"/>
                <w:sz w:val="20"/>
              </w:rPr>
              <w:t>1.122</w:t>
            </w:r>
          </w:p>
        </w:tc>
        <w:tc>
          <w:tcPr>
            <w:tcW w:w="907" w:type="dxa"/>
          </w:tcPr>
          <w:p>
            <w:pPr>
              <w:pStyle w:val="TableParagraph"/>
              <w:spacing w:before="54"/>
              <w:ind w:left="93" w:right="95"/>
              <w:rPr>
                <w:sz w:val="20"/>
              </w:rPr>
            </w:pPr>
            <w:r>
              <w:rPr>
                <w:spacing w:val="-2"/>
                <w:sz w:val="20"/>
              </w:rPr>
              <w:t>0.996</w:t>
            </w:r>
          </w:p>
        </w:tc>
        <w:tc>
          <w:tcPr>
            <w:tcW w:w="907" w:type="dxa"/>
          </w:tcPr>
          <w:p>
            <w:pPr>
              <w:pStyle w:val="TableParagraph"/>
              <w:spacing w:before="54"/>
              <w:ind w:left="94" w:right="95"/>
              <w:rPr>
                <w:sz w:val="20"/>
              </w:rPr>
            </w:pPr>
            <w:r>
              <w:rPr>
                <w:spacing w:val="-2"/>
                <w:sz w:val="20"/>
              </w:rPr>
              <w:t>0.913</w:t>
            </w:r>
          </w:p>
        </w:tc>
        <w:tc>
          <w:tcPr>
            <w:tcW w:w="907" w:type="dxa"/>
          </w:tcPr>
          <w:p>
            <w:pPr>
              <w:pStyle w:val="TableParagraph"/>
              <w:spacing w:before="54"/>
              <w:ind w:left="94" w:right="95"/>
              <w:rPr>
                <w:sz w:val="20"/>
              </w:rPr>
            </w:pPr>
            <w:r>
              <w:rPr>
                <w:spacing w:val="-2"/>
                <w:sz w:val="20"/>
              </w:rPr>
              <w:t>0.816</w:t>
            </w:r>
          </w:p>
        </w:tc>
        <w:tc>
          <w:tcPr>
            <w:tcW w:w="907" w:type="dxa"/>
          </w:tcPr>
          <w:p>
            <w:pPr>
              <w:pStyle w:val="TableParagraph"/>
              <w:spacing w:before="54"/>
              <w:ind w:left="95" w:right="95"/>
              <w:rPr>
                <w:sz w:val="20"/>
              </w:rPr>
            </w:pPr>
            <w:r>
              <w:rPr>
                <w:spacing w:val="-2"/>
                <w:sz w:val="20"/>
              </w:rPr>
              <w:t>0.701</w:t>
            </w:r>
          </w:p>
        </w:tc>
        <w:tc>
          <w:tcPr>
            <w:tcW w:w="905" w:type="dxa"/>
          </w:tcPr>
          <w:p>
            <w:pPr>
              <w:pStyle w:val="TableParagraph"/>
              <w:spacing w:before="54"/>
              <w:ind w:left="91" w:right="93"/>
              <w:rPr>
                <w:sz w:val="20"/>
              </w:rPr>
            </w:pPr>
            <w:r>
              <w:rPr>
                <w:spacing w:val="-2"/>
                <w:sz w:val="20"/>
              </w:rPr>
              <w:t>0.990</w:t>
            </w:r>
          </w:p>
        </w:tc>
        <w:tc>
          <w:tcPr>
            <w:tcW w:w="908" w:type="dxa"/>
          </w:tcPr>
          <w:p>
            <w:pPr>
              <w:pStyle w:val="TableParagraph"/>
              <w:spacing w:before="54"/>
              <w:ind w:left="95" w:right="96"/>
              <w:rPr>
                <w:sz w:val="20"/>
              </w:rPr>
            </w:pPr>
            <w:r>
              <w:rPr>
                <w:spacing w:val="-2"/>
                <w:sz w:val="20"/>
              </w:rPr>
              <w:t>0.398</w:t>
            </w:r>
          </w:p>
        </w:tc>
        <w:tc>
          <w:tcPr>
            <w:tcW w:w="907" w:type="dxa"/>
          </w:tcPr>
          <w:p>
            <w:pPr>
              <w:pStyle w:val="TableParagraph"/>
              <w:spacing w:before="54"/>
              <w:ind w:left="95" w:right="95"/>
              <w:rPr>
                <w:sz w:val="20"/>
              </w:rPr>
            </w:pPr>
            <w:r>
              <w:rPr>
                <w:spacing w:val="-2"/>
                <w:sz w:val="20"/>
              </w:rPr>
              <w:t>0.707</w:t>
            </w:r>
          </w:p>
        </w:tc>
      </w:tr>
      <w:tr>
        <w:trPr>
          <w:trHeight w:val="340" w:hRule="atLeast"/>
        </w:trPr>
        <w:tc>
          <w:tcPr>
            <w:tcW w:w="907" w:type="dxa"/>
          </w:tcPr>
          <w:p>
            <w:pPr>
              <w:pStyle w:val="TableParagraph"/>
              <w:spacing w:before="54"/>
              <w:ind w:left="10"/>
              <w:rPr>
                <w:rFonts w:ascii="Arial"/>
                <w:b/>
                <w:sz w:val="20"/>
              </w:rPr>
            </w:pPr>
            <w:r>
              <w:rPr>
                <w:rFonts w:ascii="Arial"/>
                <w:b/>
                <w:w w:val="99"/>
                <w:sz w:val="20"/>
              </w:rPr>
              <w:t>7</w:t>
            </w:r>
          </w:p>
        </w:tc>
        <w:tc>
          <w:tcPr>
            <w:tcW w:w="907" w:type="dxa"/>
          </w:tcPr>
          <w:p>
            <w:pPr>
              <w:pStyle w:val="TableParagraph"/>
              <w:spacing w:before="54"/>
              <w:ind w:left="93" w:right="95"/>
              <w:rPr>
                <w:sz w:val="20"/>
              </w:rPr>
            </w:pPr>
            <w:r>
              <w:rPr>
                <w:spacing w:val="-2"/>
                <w:sz w:val="20"/>
              </w:rPr>
              <w:t>0.818</w:t>
            </w:r>
          </w:p>
        </w:tc>
        <w:tc>
          <w:tcPr>
            <w:tcW w:w="908" w:type="dxa"/>
          </w:tcPr>
          <w:p>
            <w:pPr>
              <w:pStyle w:val="TableParagraph"/>
              <w:spacing w:before="54"/>
              <w:ind w:left="94" w:right="96"/>
              <w:rPr>
                <w:sz w:val="20"/>
              </w:rPr>
            </w:pPr>
            <w:r>
              <w:rPr>
                <w:spacing w:val="-2"/>
                <w:sz w:val="20"/>
              </w:rPr>
              <w:t>0.912</w:t>
            </w:r>
          </w:p>
        </w:tc>
        <w:tc>
          <w:tcPr>
            <w:tcW w:w="907" w:type="dxa"/>
          </w:tcPr>
          <w:p>
            <w:pPr>
              <w:pStyle w:val="TableParagraph"/>
              <w:spacing w:before="54"/>
              <w:ind w:left="93" w:right="95"/>
              <w:rPr>
                <w:sz w:val="20"/>
              </w:rPr>
            </w:pPr>
            <w:r>
              <w:rPr>
                <w:spacing w:val="-2"/>
                <w:sz w:val="20"/>
              </w:rPr>
              <w:t>1.011</w:t>
            </w:r>
          </w:p>
        </w:tc>
        <w:tc>
          <w:tcPr>
            <w:tcW w:w="907" w:type="dxa"/>
          </w:tcPr>
          <w:p>
            <w:pPr>
              <w:pStyle w:val="TableParagraph"/>
              <w:spacing w:before="54"/>
              <w:ind w:left="94" w:right="95"/>
              <w:rPr>
                <w:sz w:val="20"/>
              </w:rPr>
            </w:pPr>
            <w:r>
              <w:rPr>
                <w:spacing w:val="-2"/>
                <w:sz w:val="20"/>
              </w:rPr>
              <w:t>0.915</w:t>
            </w:r>
          </w:p>
        </w:tc>
        <w:tc>
          <w:tcPr>
            <w:tcW w:w="907" w:type="dxa"/>
          </w:tcPr>
          <w:p>
            <w:pPr>
              <w:pStyle w:val="TableParagraph"/>
              <w:spacing w:before="54"/>
              <w:ind w:left="94" w:right="95"/>
              <w:rPr>
                <w:sz w:val="20"/>
              </w:rPr>
            </w:pPr>
            <w:r>
              <w:rPr>
                <w:spacing w:val="-2"/>
                <w:sz w:val="20"/>
              </w:rPr>
              <w:t>0.835</w:t>
            </w:r>
          </w:p>
        </w:tc>
        <w:tc>
          <w:tcPr>
            <w:tcW w:w="907" w:type="dxa"/>
          </w:tcPr>
          <w:p>
            <w:pPr>
              <w:pStyle w:val="TableParagraph"/>
              <w:spacing w:before="54"/>
              <w:ind w:left="95" w:right="95"/>
              <w:rPr>
                <w:sz w:val="20"/>
              </w:rPr>
            </w:pPr>
            <w:r>
              <w:rPr>
                <w:spacing w:val="-2"/>
                <w:sz w:val="20"/>
              </w:rPr>
              <w:t>0.825</w:t>
            </w:r>
          </w:p>
        </w:tc>
        <w:tc>
          <w:tcPr>
            <w:tcW w:w="905" w:type="dxa"/>
          </w:tcPr>
          <w:p>
            <w:pPr>
              <w:pStyle w:val="TableParagraph"/>
              <w:spacing w:before="54"/>
              <w:ind w:left="91" w:right="93"/>
              <w:rPr>
                <w:sz w:val="20"/>
              </w:rPr>
            </w:pPr>
            <w:r>
              <w:rPr>
                <w:spacing w:val="-2"/>
                <w:sz w:val="20"/>
              </w:rPr>
              <w:t>0.985</w:t>
            </w:r>
          </w:p>
        </w:tc>
        <w:tc>
          <w:tcPr>
            <w:tcW w:w="908" w:type="dxa"/>
          </w:tcPr>
          <w:p>
            <w:pPr>
              <w:pStyle w:val="TableParagraph"/>
              <w:spacing w:before="54"/>
              <w:ind w:left="95" w:right="96"/>
              <w:rPr>
                <w:sz w:val="20"/>
              </w:rPr>
            </w:pPr>
            <w:r>
              <w:rPr>
                <w:spacing w:val="-2"/>
                <w:sz w:val="20"/>
              </w:rPr>
              <w:t>0.420</w:t>
            </w:r>
          </w:p>
        </w:tc>
        <w:tc>
          <w:tcPr>
            <w:tcW w:w="907" w:type="dxa"/>
          </w:tcPr>
          <w:p>
            <w:pPr>
              <w:pStyle w:val="TableParagraph"/>
              <w:spacing w:before="54"/>
              <w:ind w:left="95" w:right="95"/>
              <w:rPr>
                <w:sz w:val="20"/>
              </w:rPr>
            </w:pPr>
            <w:r>
              <w:rPr>
                <w:spacing w:val="-2"/>
                <w:sz w:val="20"/>
              </w:rPr>
              <w:t>0.726</w:t>
            </w:r>
          </w:p>
        </w:tc>
      </w:tr>
      <w:tr>
        <w:trPr>
          <w:trHeight w:val="340" w:hRule="atLeast"/>
        </w:trPr>
        <w:tc>
          <w:tcPr>
            <w:tcW w:w="907" w:type="dxa"/>
          </w:tcPr>
          <w:p>
            <w:pPr>
              <w:pStyle w:val="TableParagraph"/>
              <w:spacing w:before="54"/>
              <w:ind w:left="10"/>
              <w:rPr>
                <w:rFonts w:ascii="Arial"/>
                <w:b/>
                <w:sz w:val="20"/>
              </w:rPr>
            </w:pPr>
            <w:r>
              <w:rPr>
                <w:rFonts w:ascii="Arial"/>
                <w:b/>
                <w:w w:val="99"/>
                <w:sz w:val="20"/>
              </w:rPr>
              <w:t>8</w:t>
            </w:r>
          </w:p>
        </w:tc>
        <w:tc>
          <w:tcPr>
            <w:tcW w:w="907" w:type="dxa"/>
          </w:tcPr>
          <w:p>
            <w:pPr>
              <w:pStyle w:val="TableParagraph"/>
              <w:spacing w:before="54"/>
              <w:ind w:left="93" w:right="95"/>
              <w:rPr>
                <w:sz w:val="20"/>
              </w:rPr>
            </w:pPr>
            <w:r>
              <w:rPr>
                <w:spacing w:val="-2"/>
                <w:sz w:val="20"/>
              </w:rPr>
              <w:t>0.877</w:t>
            </w:r>
          </w:p>
        </w:tc>
        <w:tc>
          <w:tcPr>
            <w:tcW w:w="908" w:type="dxa"/>
          </w:tcPr>
          <w:p>
            <w:pPr>
              <w:pStyle w:val="TableParagraph"/>
              <w:spacing w:before="54"/>
              <w:ind w:left="94" w:right="96"/>
              <w:rPr>
                <w:sz w:val="20"/>
              </w:rPr>
            </w:pPr>
            <w:r>
              <w:rPr>
                <w:spacing w:val="-2"/>
                <w:sz w:val="20"/>
              </w:rPr>
              <w:t>0.951</w:t>
            </w:r>
          </w:p>
        </w:tc>
        <w:tc>
          <w:tcPr>
            <w:tcW w:w="907" w:type="dxa"/>
          </w:tcPr>
          <w:p>
            <w:pPr>
              <w:pStyle w:val="TableParagraph"/>
              <w:spacing w:before="54"/>
              <w:ind w:left="93" w:right="95"/>
              <w:rPr>
                <w:sz w:val="20"/>
              </w:rPr>
            </w:pPr>
            <w:r>
              <w:rPr>
                <w:spacing w:val="-2"/>
                <w:sz w:val="20"/>
              </w:rPr>
              <w:t>1.048</w:t>
            </w:r>
          </w:p>
        </w:tc>
        <w:tc>
          <w:tcPr>
            <w:tcW w:w="907" w:type="dxa"/>
          </w:tcPr>
          <w:p>
            <w:pPr>
              <w:pStyle w:val="TableParagraph"/>
              <w:spacing w:before="54"/>
              <w:ind w:left="94" w:right="95"/>
              <w:rPr>
                <w:sz w:val="20"/>
              </w:rPr>
            </w:pPr>
            <w:r>
              <w:rPr>
                <w:spacing w:val="-2"/>
                <w:sz w:val="20"/>
              </w:rPr>
              <w:t>0.935</w:t>
            </w:r>
          </w:p>
        </w:tc>
        <w:tc>
          <w:tcPr>
            <w:tcW w:w="907" w:type="dxa"/>
          </w:tcPr>
          <w:p>
            <w:pPr>
              <w:pStyle w:val="TableParagraph"/>
              <w:spacing w:before="54"/>
              <w:ind w:left="94" w:right="95"/>
              <w:rPr>
                <w:sz w:val="20"/>
              </w:rPr>
            </w:pPr>
            <w:r>
              <w:rPr>
                <w:spacing w:val="-2"/>
                <w:sz w:val="20"/>
              </w:rPr>
              <w:t>0.858</w:t>
            </w:r>
          </w:p>
        </w:tc>
        <w:tc>
          <w:tcPr>
            <w:tcW w:w="907" w:type="dxa"/>
          </w:tcPr>
          <w:p>
            <w:pPr>
              <w:pStyle w:val="TableParagraph"/>
              <w:spacing w:before="54"/>
              <w:ind w:left="95" w:right="95"/>
              <w:rPr>
                <w:sz w:val="20"/>
              </w:rPr>
            </w:pPr>
            <w:r>
              <w:rPr>
                <w:spacing w:val="-2"/>
                <w:sz w:val="20"/>
              </w:rPr>
              <w:t>0.642</w:t>
            </w:r>
          </w:p>
        </w:tc>
        <w:tc>
          <w:tcPr>
            <w:tcW w:w="905" w:type="dxa"/>
          </w:tcPr>
          <w:p>
            <w:pPr>
              <w:pStyle w:val="TableParagraph"/>
              <w:spacing w:before="54"/>
              <w:ind w:left="91" w:right="93"/>
              <w:rPr>
                <w:sz w:val="20"/>
              </w:rPr>
            </w:pPr>
            <w:r>
              <w:rPr>
                <w:spacing w:val="-2"/>
                <w:sz w:val="20"/>
              </w:rPr>
              <w:t>1.029</w:t>
            </w:r>
          </w:p>
        </w:tc>
        <w:tc>
          <w:tcPr>
            <w:tcW w:w="908" w:type="dxa"/>
          </w:tcPr>
          <w:p>
            <w:pPr>
              <w:pStyle w:val="TableParagraph"/>
              <w:spacing w:before="54"/>
              <w:ind w:left="95" w:right="96"/>
              <w:rPr>
                <w:sz w:val="20"/>
              </w:rPr>
            </w:pPr>
            <w:r>
              <w:rPr>
                <w:spacing w:val="-2"/>
                <w:sz w:val="20"/>
              </w:rPr>
              <w:t>0.440</w:t>
            </w:r>
          </w:p>
        </w:tc>
        <w:tc>
          <w:tcPr>
            <w:tcW w:w="907" w:type="dxa"/>
          </w:tcPr>
          <w:p>
            <w:pPr>
              <w:pStyle w:val="TableParagraph"/>
              <w:spacing w:before="54"/>
              <w:ind w:left="95" w:right="95"/>
              <w:rPr>
                <w:sz w:val="20"/>
              </w:rPr>
            </w:pPr>
            <w:r>
              <w:rPr>
                <w:spacing w:val="-2"/>
                <w:sz w:val="20"/>
              </w:rPr>
              <w:t>0.749</w:t>
            </w:r>
          </w:p>
        </w:tc>
      </w:tr>
      <w:tr>
        <w:trPr>
          <w:trHeight w:val="340" w:hRule="atLeast"/>
        </w:trPr>
        <w:tc>
          <w:tcPr>
            <w:tcW w:w="907" w:type="dxa"/>
          </w:tcPr>
          <w:p>
            <w:pPr>
              <w:pStyle w:val="TableParagraph"/>
              <w:spacing w:before="54"/>
              <w:ind w:left="10"/>
              <w:rPr>
                <w:rFonts w:ascii="Arial"/>
                <w:b/>
                <w:sz w:val="20"/>
              </w:rPr>
            </w:pPr>
            <w:r>
              <w:rPr>
                <w:rFonts w:ascii="Arial"/>
                <w:b/>
                <w:w w:val="99"/>
                <w:sz w:val="20"/>
              </w:rPr>
              <w:t>9</w:t>
            </w:r>
          </w:p>
        </w:tc>
        <w:tc>
          <w:tcPr>
            <w:tcW w:w="907" w:type="dxa"/>
          </w:tcPr>
          <w:p>
            <w:pPr>
              <w:pStyle w:val="TableParagraph"/>
              <w:spacing w:before="54"/>
              <w:ind w:left="93" w:right="95"/>
              <w:rPr>
                <w:sz w:val="20"/>
              </w:rPr>
            </w:pPr>
            <w:r>
              <w:rPr>
                <w:spacing w:val="-2"/>
                <w:sz w:val="20"/>
              </w:rPr>
              <w:t>0.814</w:t>
            </w:r>
          </w:p>
        </w:tc>
        <w:tc>
          <w:tcPr>
            <w:tcW w:w="908" w:type="dxa"/>
          </w:tcPr>
          <w:p>
            <w:pPr>
              <w:pStyle w:val="TableParagraph"/>
              <w:spacing w:before="54"/>
              <w:ind w:left="94" w:right="96"/>
              <w:rPr>
                <w:sz w:val="20"/>
              </w:rPr>
            </w:pPr>
            <w:r>
              <w:rPr>
                <w:spacing w:val="-2"/>
                <w:sz w:val="20"/>
              </w:rPr>
              <w:t>0.914</w:t>
            </w:r>
          </w:p>
        </w:tc>
        <w:tc>
          <w:tcPr>
            <w:tcW w:w="907" w:type="dxa"/>
          </w:tcPr>
          <w:p>
            <w:pPr>
              <w:pStyle w:val="TableParagraph"/>
              <w:spacing w:before="54"/>
              <w:ind w:left="93" w:right="95"/>
              <w:rPr>
                <w:sz w:val="20"/>
              </w:rPr>
            </w:pPr>
            <w:r>
              <w:rPr>
                <w:spacing w:val="-2"/>
                <w:sz w:val="20"/>
              </w:rPr>
              <w:t>1.001</w:t>
            </w:r>
          </w:p>
        </w:tc>
        <w:tc>
          <w:tcPr>
            <w:tcW w:w="907" w:type="dxa"/>
          </w:tcPr>
          <w:p>
            <w:pPr>
              <w:pStyle w:val="TableParagraph"/>
              <w:spacing w:before="54"/>
              <w:ind w:left="94" w:right="95"/>
              <w:rPr>
                <w:sz w:val="20"/>
              </w:rPr>
            </w:pPr>
            <w:r>
              <w:rPr>
                <w:spacing w:val="-2"/>
                <w:sz w:val="20"/>
              </w:rPr>
              <w:t>0.898</w:t>
            </w:r>
          </w:p>
        </w:tc>
        <w:tc>
          <w:tcPr>
            <w:tcW w:w="907" w:type="dxa"/>
          </w:tcPr>
          <w:p>
            <w:pPr>
              <w:pStyle w:val="TableParagraph"/>
              <w:spacing w:before="54"/>
              <w:ind w:left="94" w:right="95"/>
              <w:rPr>
                <w:sz w:val="20"/>
              </w:rPr>
            </w:pPr>
            <w:r>
              <w:rPr>
                <w:spacing w:val="-2"/>
                <w:sz w:val="20"/>
              </w:rPr>
              <w:t>0.821</w:t>
            </w:r>
          </w:p>
        </w:tc>
        <w:tc>
          <w:tcPr>
            <w:tcW w:w="907" w:type="dxa"/>
          </w:tcPr>
          <w:p>
            <w:pPr>
              <w:pStyle w:val="TableParagraph"/>
              <w:spacing w:before="54"/>
              <w:ind w:left="95" w:right="95"/>
              <w:rPr>
                <w:sz w:val="20"/>
              </w:rPr>
            </w:pPr>
            <w:r>
              <w:rPr>
                <w:spacing w:val="-2"/>
                <w:sz w:val="20"/>
              </w:rPr>
              <w:t>0.828</w:t>
            </w:r>
          </w:p>
        </w:tc>
        <w:tc>
          <w:tcPr>
            <w:tcW w:w="905" w:type="dxa"/>
          </w:tcPr>
          <w:p>
            <w:pPr>
              <w:pStyle w:val="TableParagraph"/>
              <w:spacing w:before="54"/>
              <w:ind w:left="91" w:right="93"/>
              <w:rPr>
                <w:sz w:val="20"/>
              </w:rPr>
            </w:pPr>
            <w:r>
              <w:rPr>
                <w:spacing w:val="-2"/>
                <w:sz w:val="20"/>
              </w:rPr>
              <w:t>0.960</w:t>
            </w:r>
          </w:p>
        </w:tc>
        <w:tc>
          <w:tcPr>
            <w:tcW w:w="908" w:type="dxa"/>
          </w:tcPr>
          <w:p>
            <w:pPr>
              <w:pStyle w:val="TableParagraph"/>
              <w:spacing w:before="54"/>
              <w:ind w:left="95" w:right="96"/>
              <w:rPr>
                <w:sz w:val="20"/>
              </w:rPr>
            </w:pPr>
            <w:r>
              <w:rPr>
                <w:spacing w:val="-2"/>
                <w:sz w:val="20"/>
              </w:rPr>
              <w:t>0.403</w:t>
            </w:r>
          </w:p>
        </w:tc>
        <w:tc>
          <w:tcPr>
            <w:tcW w:w="907" w:type="dxa"/>
          </w:tcPr>
          <w:p>
            <w:pPr>
              <w:pStyle w:val="TableParagraph"/>
              <w:spacing w:before="54"/>
              <w:ind w:left="95" w:right="95"/>
              <w:rPr>
                <w:sz w:val="20"/>
              </w:rPr>
            </w:pPr>
            <w:r>
              <w:rPr>
                <w:spacing w:val="-2"/>
                <w:sz w:val="20"/>
              </w:rPr>
              <w:t>0.712</w:t>
            </w:r>
          </w:p>
        </w:tc>
      </w:tr>
    </w:tbl>
    <w:p>
      <w:pPr>
        <w:pStyle w:val="BodyText"/>
        <w:tabs>
          <w:tab w:pos="1898" w:val="left" w:leader="none"/>
        </w:tabs>
        <w:spacing w:before="121"/>
        <w:ind w:left="905"/>
      </w:pPr>
      <w:r>
        <w:rPr>
          <w:spacing w:val="-4"/>
        </w:rPr>
        <w:t>Cost</w:t>
      </w:r>
      <w:r>
        <w:rPr/>
        <w:tab/>
      </w:r>
      <w:r>
        <w:rPr>
          <w:spacing w:val="-10"/>
        </w:rPr>
        <w:t>=</w:t>
      </w:r>
    </w:p>
    <w:p>
      <w:pPr>
        <w:pStyle w:val="BodyText"/>
        <w:spacing w:before="97"/>
        <w:ind w:right="188"/>
        <w:jc w:val="center"/>
        <w:rPr>
          <w:rFonts w:ascii="Cambria Math" w:hAnsi="Cambria Math" w:eastAsia="Cambria Math"/>
        </w:rPr>
      </w:pPr>
      <w:r>
        <w:rPr/>
        <w:pict>
          <v:rect style="position:absolute;margin-left:135.860001pt;margin-top:21.949932pt;width:339.79pt;height:.84001pt;mso-position-horizontal-relative:page;mso-position-vertical-relative:paragraph;z-index:-15570944;mso-wrap-distance-left:0;mso-wrap-distance-right:0" id="docshape492" filled="true" fillcolor="#000000" stroked="false">
            <v:fill type="solid"/>
            <w10:wrap type="topAndBottom"/>
          </v:rect>
        </w:pict>
      </w:r>
      <w:r>
        <w:rPr>
          <w:rFonts w:ascii="Cambria Math" w:hAnsi="Cambria Math" w:eastAsia="Cambria Math"/>
        </w:rPr>
        <w:t>𝐴𝑟𝑒𝑎𝐵1</w:t>
      </w:r>
      <w:r>
        <w:rPr>
          <w:rFonts w:ascii="Cambria Math" w:hAnsi="Cambria Math" w:eastAsia="Cambria Math"/>
          <w:spacing w:val="-5"/>
        </w:rPr>
        <w:t> </w:t>
      </w:r>
      <w:r>
        <w:rPr>
          <w:rFonts w:ascii="Cambria Math" w:hAnsi="Cambria Math" w:eastAsia="Cambria Math"/>
        </w:rPr>
        <w:t>∗</w:t>
      </w:r>
      <w:r>
        <w:rPr>
          <w:rFonts w:ascii="Cambria Math" w:hAnsi="Cambria Math" w:eastAsia="Cambria Math"/>
          <w:spacing w:val="1"/>
        </w:rPr>
        <w:t> </w:t>
      </w:r>
      <w:r>
        <w:rPr>
          <w:rFonts w:ascii="Cambria Math" w:hAnsi="Cambria Math" w:eastAsia="Cambria Math"/>
          <w:position w:val="1"/>
        </w:rPr>
        <w:t>(</w:t>
      </w:r>
      <w:r>
        <w:rPr>
          <w:rFonts w:ascii="Cambria Math" w:hAnsi="Cambria Math" w:eastAsia="Cambria Math"/>
        </w:rPr>
        <w:t>𝐵𝐶1</w:t>
      </w:r>
      <w:r>
        <w:rPr>
          <w:rFonts w:ascii="Cambria Math" w:hAnsi="Cambria Math" w:eastAsia="Cambria Math"/>
          <w:spacing w:val="50"/>
        </w:rPr>
        <w:t> </w:t>
      </w:r>
      <w:r>
        <w:rPr>
          <w:rFonts w:ascii="Cambria Math" w:hAnsi="Cambria Math" w:eastAsia="Cambria Math"/>
        </w:rPr>
        <w:t>+</w:t>
      </w:r>
      <w:r>
        <w:rPr>
          <w:rFonts w:ascii="Cambria Math" w:hAnsi="Cambria Math" w:eastAsia="Cambria Math"/>
          <w:spacing w:val="52"/>
        </w:rPr>
        <w:t> </w:t>
      </w:r>
      <w:r>
        <w:rPr>
          <w:rFonts w:ascii="Cambria Math" w:hAnsi="Cambria Math" w:eastAsia="Cambria Math"/>
        </w:rPr>
        <w:t>𝐸%1</w:t>
      </w:r>
      <w:r>
        <w:rPr>
          <w:rFonts w:ascii="Cambria Math" w:hAnsi="Cambria Math" w:eastAsia="Cambria Math"/>
          <w:spacing w:val="53"/>
        </w:rPr>
        <w:t> </w:t>
      </w:r>
      <w:r>
        <w:rPr>
          <w:rFonts w:ascii="Cambria Math" w:hAnsi="Cambria Math" w:eastAsia="Cambria Math"/>
        </w:rPr>
        <w:t>∗</w:t>
      </w:r>
      <w:r>
        <w:rPr>
          <w:rFonts w:ascii="Cambria Math" w:hAnsi="Cambria Math" w:eastAsia="Cambria Math"/>
          <w:spacing w:val="52"/>
        </w:rPr>
        <w:t> </w:t>
      </w:r>
      <w:r>
        <w:rPr>
          <w:rFonts w:ascii="Cambria Math" w:hAnsi="Cambria Math" w:eastAsia="Cambria Math"/>
        </w:rPr>
        <w:t>𝐸𝐶1</w:t>
      </w:r>
      <w:r>
        <w:rPr>
          <w:rFonts w:ascii="Cambria Math" w:hAnsi="Cambria Math" w:eastAsia="Cambria Math"/>
          <w:position w:val="1"/>
        </w:rPr>
        <w:t>)</w:t>
      </w:r>
      <w:r>
        <w:rPr>
          <w:rFonts w:ascii="Cambria Math" w:hAnsi="Cambria Math" w:eastAsia="Cambria Math"/>
          <w:spacing w:val="1"/>
          <w:position w:val="1"/>
        </w:rPr>
        <w:t> </w:t>
      </w:r>
      <w:r>
        <w:rPr>
          <w:rFonts w:ascii="Cambria Math" w:hAnsi="Cambria Math" w:eastAsia="Cambria Math"/>
        </w:rPr>
        <w:t>+</w:t>
      </w:r>
      <w:r>
        <w:rPr>
          <w:rFonts w:ascii="Cambria Math" w:hAnsi="Cambria Math" w:eastAsia="Cambria Math"/>
          <w:spacing w:val="-1"/>
        </w:rPr>
        <w:t> </w:t>
      </w:r>
      <w:r>
        <w:rPr>
          <w:rFonts w:ascii="Cambria Math" w:hAnsi="Cambria Math" w:eastAsia="Cambria Math"/>
        </w:rPr>
        <w:t>𝐴𝑟𝑒𝑎𝐵2</w:t>
      </w:r>
      <w:r>
        <w:rPr>
          <w:rFonts w:ascii="Cambria Math" w:hAnsi="Cambria Math" w:eastAsia="Cambria Math"/>
          <w:spacing w:val="47"/>
        </w:rPr>
        <w:t> </w:t>
      </w:r>
      <w:r>
        <w:rPr>
          <w:rFonts w:ascii="Cambria Math" w:hAnsi="Cambria Math" w:eastAsia="Cambria Math"/>
        </w:rPr>
        <w:t>∗</w:t>
      </w:r>
      <w:r>
        <w:rPr>
          <w:rFonts w:ascii="Cambria Math" w:hAnsi="Cambria Math" w:eastAsia="Cambria Math"/>
          <w:spacing w:val="53"/>
        </w:rPr>
        <w:t> </w:t>
      </w:r>
      <w:r>
        <w:rPr>
          <w:rFonts w:ascii="Cambria Math" w:hAnsi="Cambria Math" w:eastAsia="Cambria Math"/>
        </w:rPr>
        <w:t>(𝐵𝐶2</w:t>
      </w:r>
      <w:r>
        <w:rPr>
          <w:rFonts w:ascii="Cambria Math" w:hAnsi="Cambria Math" w:eastAsia="Cambria Math"/>
          <w:spacing w:val="-2"/>
        </w:rPr>
        <w:t> </w:t>
      </w:r>
      <w:r>
        <w:rPr>
          <w:rFonts w:ascii="Cambria Math" w:hAnsi="Cambria Math" w:eastAsia="Cambria Math"/>
        </w:rPr>
        <w:t>+ 𝐸%2</w:t>
      </w:r>
      <w:r>
        <w:rPr>
          <w:rFonts w:ascii="Cambria Math" w:hAnsi="Cambria Math" w:eastAsia="Cambria Math"/>
          <w:spacing w:val="1"/>
        </w:rPr>
        <w:t> </w:t>
      </w:r>
      <w:r>
        <w:rPr>
          <w:rFonts w:ascii="Cambria Math" w:hAnsi="Cambria Math" w:eastAsia="Cambria Math"/>
        </w:rPr>
        <w:t>∗ </w:t>
      </w:r>
      <w:r>
        <w:rPr>
          <w:rFonts w:ascii="Cambria Math" w:hAnsi="Cambria Math" w:eastAsia="Cambria Math"/>
          <w:spacing w:val="-4"/>
        </w:rPr>
        <w:t>𝐸𝐶2)</w:t>
      </w:r>
    </w:p>
    <w:p>
      <w:pPr>
        <w:pStyle w:val="BodyText"/>
        <w:ind w:right="186"/>
        <w:jc w:val="center"/>
        <w:rPr>
          <w:rFonts w:ascii="Cambria Math" w:eastAsia="Cambria Math"/>
        </w:rPr>
      </w:pPr>
      <w:r>
        <w:rPr>
          <w:rFonts w:ascii="Cambria Math" w:eastAsia="Cambria Math"/>
        </w:rPr>
        <w:t>𝐴𝑟𝑒𝑎𝐵1</w:t>
      </w:r>
      <w:r>
        <w:rPr>
          <w:rFonts w:ascii="Cambria Math" w:eastAsia="Cambria Math"/>
          <w:spacing w:val="-1"/>
        </w:rPr>
        <w:t> </w:t>
      </w:r>
      <w:r>
        <w:rPr>
          <w:rFonts w:ascii="Cambria Math" w:eastAsia="Cambria Math"/>
        </w:rPr>
        <w:t>+ </w:t>
      </w:r>
      <w:r>
        <w:rPr>
          <w:rFonts w:ascii="Cambria Math" w:eastAsia="Cambria Math"/>
          <w:spacing w:val="-2"/>
        </w:rPr>
        <w:t>𝐴𝑟𝑒𝑎𝐵2</w:t>
      </w:r>
    </w:p>
    <w:p>
      <w:pPr>
        <w:pStyle w:val="BodyText"/>
        <w:spacing w:before="68"/>
        <w:ind w:left="1332"/>
      </w:pPr>
      <w:r>
        <w:rPr>
          <w:spacing w:val="-2"/>
        </w:rPr>
        <w:t>Where:</w:t>
      </w:r>
    </w:p>
    <w:p>
      <w:pPr>
        <w:pStyle w:val="BodyText"/>
        <w:tabs>
          <w:tab w:pos="2465" w:val="left" w:leader="none"/>
          <w:tab w:pos="2889" w:val="left" w:leader="none"/>
        </w:tabs>
        <w:spacing w:line="343" w:lineRule="auto" w:before="120"/>
        <w:ind w:left="1613" w:right="3070"/>
      </w:pPr>
      <w:r>
        <w:rPr/>
        <w:t>AreaB1</w:t>
      </w:r>
      <w:r>
        <w:rPr>
          <w:spacing w:val="40"/>
        </w:rPr>
        <w:t> </w:t>
      </w:r>
      <w:r>
        <w:rPr/>
        <w:t>=</w:t>
        <w:tab/>
        <w:t>Area of the primary BEC unit in hectares. AreaB2</w:t>
      </w:r>
      <w:r>
        <w:rPr>
          <w:spacing w:val="40"/>
        </w:rPr>
        <w:t> </w:t>
      </w:r>
      <w:r>
        <w:rPr/>
        <w:t>=</w:t>
        <w:tab/>
        <w:t>Area of the secondary BEC unit in hectares. </w:t>
      </w:r>
      <w:r>
        <w:rPr>
          <w:spacing w:val="-4"/>
        </w:rPr>
        <w:t>BC1</w:t>
      </w:r>
      <w:r>
        <w:rPr/>
        <w:tab/>
      </w:r>
      <w:r>
        <w:rPr>
          <w:spacing w:val="-10"/>
        </w:rPr>
        <w:t>=</w:t>
      </w:r>
      <w:r>
        <w:rPr/>
        <w:tab/>
        <w:t>Basic cost estimate for the primary BEC unit. </w:t>
      </w:r>
      <w:r>
        <w:rPr>
          <w:spacing w:val="-4"/>
        </w:rPr>
        <w:t>BC2</w:t>
      </w:r>
      <w:r>
        <w:rPr/>
        <w:tab/>
      </w:r>
      <w:r>
        <w:rPr>
          <w:spacing w:val="-10"/>
        </w:rPr>
        <w:t>=</w:t>
      </w:r>
      <w:r>
        <w:rPr/>
        <w:tab/>
        <w:t>Basic</w:t>
      </w:r>
      <w:r>
        <w:rPr>
          <w:spacing w:val="-11"/>
        </w:rPr>
        <w:t> </w:t>
      </w:r>
      <w:r>
        <w:rPr/>
        <w:t>cost</w:t>
      </w:r>
      <w:r>
        <w:rPr>
          <w:spacing w:val="-10"/>
        </w:rPr>
        <w:t> </w:t>
      </w:r>
      <w:r>
        <w:rPr/>
        <w:t>estimate</w:t>
      </w:r>
      <w:r>
        <w:rPr>
          <w:spacing w:val="-14"/>
        </w:rPr>
        <w:t> </w:t>
      </w:r>
      <w:r>
        <w:rPr/>
        <w:t>for</w:t>
      </w:r>
      <w:r>
        <w:rPr>
          <w:spacing w:val="-15"/>
        </w:rPr>
        <w:t> </w:t>
      </w:r>
      <w:r>
        <w:rPr/>
        <w:t>the</w:t>
      </w:r>
      <w:r>
        <w:rPr>
          <w:spacing w:val="-10"/>
        </w:rPr>
        <w:t> </w:t>
      </w:r>
      <w:r>
        <w:rPr/>
        <w:t>secondary</w:t>
      </w:r>
      <w:r>
        <w:rPr>
          <w:spacing w:val="-13"/>
        </w:rPr>
        <w:t> </w:t>
      </w:r>
      <w:r>
        <w:rPr/>
        <w:t>BEC</w:t>
      </w:r>
      <w:r>
        <w:rPr>
          <w:spacing w:val="-12"/>
        </w:rPr>
        <w:t> </w:t>
      </w:r>
      <w:r>
        <w:rPr/>
        <w:t>unit.</w:t>
      </w:r>
    </w:p>
    <w:p>
      <w:pPr>
        <w:pStyle w:val="BodyText"/>
        <w:tabs>
          <w:tab w:pos="2465" w:val="left" w:leader="none"/>
          <w:tab w:pos="2889" w:val="left" w:leader="none"/>
        </w:tabs>
        <w:spacing w:line="343" w:lineRule="auto" w:before="5"/>
        <w:ind w:left="1613" w:right="1186"/>
      </w:pPr>
      <w:r>
        <w:rPr>
          <w:spacing w:val="-4"/>
        </w:rPr>
        <w:t>E%1</w:t>
      </w:r>
      <w:r>
        <w:rPr/>
        <w:tab/>
      </w:r>
      <w:r>
        <w:rPr>
          <w:spacing w:val="-10"/>
        </w:rPr>
        <w:t>=</w:t>
      </w:r>
      <w:r>
        <w:rPr/>
        <w:tab/>
        <w:t>% of primary BEC committed to enhanced silviculture standards. </w:t>
      </w:r>
      <w:r>
        <w:rPr>
          <w:spacing w:val="-4"/>
        </w:rPr>
        <w:t>E%2</w:t>
      </w:r>
      <w:r>
        <w:rPr/>
        <w:tab/>
      </w:r>
      <w:r>
        <w:rPr>
          <w:spacing w:val="-10"/>
        </w:rPr>
        <w:t>=</w:t>
      </w:r>
      <w:r>
        <w:rPr/>
        <w:tab/>
        <w:t>%</w:t>
      </w:r>
      <w:r>
        <w:rPr>
          <w:spacing w:val="-12"/>
        </w:rPr>
        <w:t> </w:t>
      </w:r>
      <w:r>
        <w:rPr/>
        <w:t>of</w:t>
      </w:r>
      <w:r>
        <w:rPr>
          <w:spacing w:val="-15"/>
        </w:rPr>
        <w:t> </w:t>
      </w:r>
      <w:r>
        <w:rPr/>
        <w:t>secondary</w:t>
      </w:r>
      <w:r>
        <w:rPr>
          <w:spacing w:val="-13"/>
        </w:rPr>
        <w:t> </w:t>
      </w:r>
      <w:r>
        <w:rPr/>
        <w:t>BEC</w:t>
      </w:r>
      <w:r>
        <w:rPr>
          <w:spacing w:val="-11"/>
        </w:rPr>
        <w:t> </w:t>
      </w:r>
      <w:r>
        <w:rPr/>
        <w:t>committed</w:t>
      </w:r>
      <w:r>
        <w:rPr>
          <w:spacing w:val="-13"/>
        </w:rPr>
        <w:t> </w:t>
      </w:r>
      <w:r>
        <w:rPr/>
        <w:t>to</w:t>
      </w:r>
      <w:r>
        <w:rPr>
          <w:spacing w:val="-11"/>
        </w:rPr>
        <w:t> </w:t>
      </w:r>
      <w:r>
        <w:rPr/>
        <w:t>enhanced</w:t>
      </w:r>
      <w:r>
        <w:rPr>
          <w:spacing w:val="-13"/>
        </w:rPr>
        <w:t> </w:t>
      </w:r>
      <w:r>
        <w:rPr/>
        <w:t>silviculture</w:t>
      </w:r>
      <w:r>
        <w:rPr>
          <w:spacing w:val="-15"/>
        </w:rPr>
        <w:t> </w:t>
      </w:r>
      <w:r>
        <w:rPr/>
        <w:t>standards. </w:t>
      </w:r>
      <w:r>
        <w:rPr>
          <w:spacing w:val="-4"/>
        </w:rPr>
        <w:t>EC1</w:t>
      </w:r>
      <w:r>
        <w:rPr/>
        <w:tab/>
      </w:r>
      <w:r>
        <w:rPr>
          <w:spacing w:val="-10"/>
        </w:rPr>
        <w:t>=</w:t>
      </w:r>
      <w:r>
        <w:rPr/>
        <w:tab/>
        <w:t>Enhanced cost estimate for the primary BEC unit.</w:t>
      </w:r>
    </w:p>
    <w:p>
      <w:pPr>
        <w:pStyle w:val="BodyText"/>
        <w:tabs>
          <w:tab w:pos="2465" w:val="left" w:leader="none"/>
          <w:tab w:pos="2889" w:val="left" w:leader="none"/>
        </w:tabs>
        <w:spacing w:before="5"/>
        <w:ind w:left="1613"/>
      </w:pPr>
      <w:r>
        <w:rPr>
          <w:spacing w:val="-5"/>
        </w:rPr>
        <w:t>EC2</w:t>
      </w:r>
      <w:r>
        <w:rPr/>
        <w:tab/>
      </w:r>
      <w:r>
        <w:rPr>
          <w:spacing w:val="-10"/>
        </w:rPr>
        <w:t>=</w:t>
      </w:r>
      <w:r>
        <w:rPr/>
        <w:tab/>
        <w:t>Enhanced</w:t>
      </w:r>
      <w:r>
        <w:rPr>
          <w:spacing w:val="-9"/>
        </w:rPr>
        <w:t> </w:t>
      </w:r>
      <w:r>
        <w:rPr/>
        <w:t>cost</w:t>
      </w:r>
      <w:r>
        <w:rPr>
          <w:spacing w:val="-7"/>
        </w:rPr>
        <w:t> </w:t>
      </w:r>
      <w:r>
        <w:rPr/>
        <w:t>estimate</w:t>
      </w:r>
      <w:r>
        <w:rPr>
          <w:spacing w:val="-6"/>
        </w:rPr>
        <w:t> </w:t>
      </w:r>
      <w:r>
        <w:rPr/>
        <w:t>for</w:t>
      </w:r>
      <w:r>
        <w:rPr>
          <w:spacing w:val="-10"/>
        </w:rPr>
        <w:t> </w:t>
      </w:r>
      <w:r>
        <w:rPr/>
        <w:t>the</w:t>
      </w:r>
      <w:r>
        <w:rPr>
          <w:spacing w:val="-9"/>
        </w:rPr>
        <w:t> </w:t>
      </w:r>
      <w:r>
        <w:rPr/>
        <w:t>secondary</w:t>
      </w:r>
      <w:r>
        <w:rPr>
          <w:spacing w:val="-9"/>
        </w:rPr>
        <w:t> </w:t>
      </w:r>
      <w:r>
        <w:rPr/>
        <w:t>BEC</w:t>
      </w:r>
      <w:r>
        <w:rPr>
          <w:spacing w:val="-8"/>
        </w:rPr>
        <w:t> </w:t>
      </w:r>
      <w:r>
        <w:rPr>
          <w:spacing w:val="-2"/>
        </w:rPr>
        <w:t>unit.</w:t>
      </w:r>
    </w:p>
    <w:p>
      <w:pPr>
        <w:pStyle w:val="BodyText"/>
        <w:tabs>
          <w:tab w:pos="1898" w:val="left" w:leader="none"/>
        </w:tabs>
        <w:spacing w:before="120"/>
        <w:ind w:left="2182" w:right="1045" w:hanging="1275"/>
      </w:pPr>
      <w:r>
        <w:rPr>
          <w:spacing w:val="-4"/>
        </w:rPr>
        <w:t>GSA</w:t>
      </w:r>
      <w:r>
        <w:rPr/>
        <w:tab/>
        <w:t>=</w:t>
      </w:r>
      <w:r>
        <w:rPr>
          <w:spacing w:val="80"/>
        </w:rPr>
        <w:t> </w:t>
      </w:r>
      <w:r>
        <w:rPr/>
        <w:t>Gross silviculture area (ha) within the cutting authority area for which the licensee has free-growing obligations and has not yet received a basic silviculture</w:t>
      </w:r>
      <w:r>
        <w:rPr>
          <w:spacing w:val="-11"/>
        </w:rPr>
        <w:t> </w:t>
      </w:r>
      <w:r>
        <w:rPr/>
        <w:t>cost</w:t>
      </w:r>
      <w:r>
        <w:rPr>
          <w:spacing w:val="-8"/>
        </w:rPr>
        <w:t> </w:t>
      </w:r>
      <w:r>
        <w:rPr/>
        <w:t>estimate</w:t>
      </w:r>
      <w:r>
        <w:rPr>
          <w:spacing w:val="-10"/>
        </w:rPr>
        <w:t> </w:t>
      </w:r>
      <w:r>
        <w:rPr/>
        <w:t>in</w:t>
      </w:r>
      <w:r>
        <w:rPr>
          <w:spacing w:val="-8"/>
        </w:rPr>
        <w:t> </w:t>
      </w:r>
      <w:r>
        <w:rPr/>
        <w:t>any</w:t>
      </w:r>
      <w:r>
        <w:rPr>
          <w:spacing w:val="-10"/>
        </w:rPr>
        <w:t> </w:t>
      </w:r>
      <w:r>
        <w:rPr/>
        <w:t>appraisal.</w:t>
      </w:r>
      <w:r>
        <w:rPr>
          <w:spacing w:val="-8"/>
        </w:rPr>
        <w:t> </w:t>
      </w:r>
      <w:r>
        <w:rPr/>
        <w:t>For</w:t>
      </w:r>
      <w:r>
        <w:rPr>
          <w:spacing w:val="-12"/>
        </w:rPr>
        <w:t> </w:t>
      </w:r>
      <w:r>
        <w:rPr/>
        <w:t>the</w:t>
      </w:r>
      <w:r>
        <w:rPr>
          <w:spacing w:val="-13"/>
        </w:rPr>
        <w:t> </w:t>
      </w:r>
      <w:r>
        <w:rPr/>
        <w:t>purpose</w:t>
      </w:r>
      <w:r>
        <w:rPr>
          <w:spacing w:val="-11"/>
        </w:rPr>
        <w:t> </w:t>
      </w:r>
      <w:r>
        <w:rPr/>
        <w:t>of</w:t>
      </w:r>
      <w:r>
        <w:rPr>
          <w:spacing w:val="-11"/>
        </w:rPr>
        <w:t> </w:t>
      </w:r>
      <w:r>
        <w:rPr/>
        <w:t>this</w:t>
      </w:r>
      <w:r>
        <w:rPr>
          <w:spacing w:val="-10"/>
        </w:rPr>
        <w:t> </w:t>
      </w:r>
      <w:r>
        <w:rPr/>
        <w:t>section</w:t>
      </w:r>
      <w:r>
        <w:rPr>
          <w:spacing w:val="-10"/>
        </w:rPr>
        <w:t> </w:t>
      </w:r>
      <w:r>
        <w:rPr/>
        <w:t>the GSA cannot be less than the NMA and includes any pre-harvested areas outside the NMA of a fully appraised cutting permit where the licensee is responsible for silviculture.</w:t>
      </w:r>
    </w:p>
    <w:p>
      <w:pPr>
        <w:pStyle w:val="BodyText"/>
        <w:spacing w:before="197"/>
        <w:ind w:left="907"/>
      </w:pPr>
      <w:r>
        <w:rPr/>
        <w:t>TNCRV</w:t>
      </w:r>
      <w:r>
        <w:rPr>
          <w:spacing w:val="78"/>
          <w:w w:val="150"/>
        </w:rPr>
        <w:t> </w:t>
      </w:r>
      <w:r>
        <w:rPr/>
        <w:t>=</w:t>
      </w:r>
      <w:r>
        <w:rPr>
          <w:spacing w:val="78"/>
        </w:rPr>
        <w:t> </w:t>
      </w:r>
      <w:r>
        <w:rPr/>
        <w:t>Total</w:t>
      </w:r>
      <w:r>
        <w:rPr>
          <w:spacing w:val="-6"/>
        </w:rPr>
        <w:t> </w:t>
      </w:r>
      <w:r>
        <w:rPr/>
        <w:t>Net</w:t>
      </w:r>
      <w:r>
        <w:rPr>
          <w:spacing w:val="-5"/>
        </w:rPr>
        <w:t> </w:t>
      </w:r>
      <w:r>
        <w:rPr/>
        <w:t>Cruise</w:t>
      </w:r>
      <w:r>
        <w:rPr>
          <w:spacing w:val="-6"/>
        </w:rPr>
        <w:t> </w:t>
      </w:r>
      <w:r>
        <w:rPr/>
        <w:t>Volume</w:t>
      </w:r>
      <w:r>
        <w:rPr>
          <w:spacing w:val="-7"/>
        </w:rPr>
        <w:t> </w:t>
      </w:r>
      <w:r>
        <w:rPr>
          <w:spacing w:val="-4"/>
        </w:rPr>
        <w:t>(m</w:t>
      </w:r>
      <w:r>
        <w:rPr>
          <w:spacing w:val="-4"/>
          <w:vertAlign w:val="superscript"/>
        </w:rPr>
        <w:t>3</w:t>
      </w:r>
      <w:r>
        <w:rPr>
          <w:spacing w:val="-4"/>
          <w:vertAlign w:val="baseline"/>
        </w:rPr>
        <w:t>).</w:t>
      </w:r>
    </w:p>
    <w:p>
      <w:pPr>
        <w:pStyle w:val="BodyText"/>
        <w:tabs>
          <w:tab w:pos="1898" w:val="left" w:leader="none"/>
        </w:tabs>
        <w:spacing w:before="120"/>
        <w:ind w:left="2182" w:hanging="1275"/>
      </w:pPr>
      <w:r>
        <w:rPr>
          <w:spacing w:val="-4"/>
        </w:rPr>
        <w:t>PCUT</w:t>
      </w:r>
      <w:r>
        <w:rPr/>
        <w:tab/>
        <w:t>=</w:t>
      </w:r>
      <w:r>
        <w:rPr>
          <w:spacing w:val="73"/>
        </w:rPr>
        <w:t> </w:t>
      </w:r>
      <w:r>
        <w:rPr/>
        <w:t>Partial</w:t>
      </w:r>
      <w:r>
        <w:rPr>
          <w:spacing w:val="-6"/>
        </w:rPr>
        <w:t> </w:t>
      </w:r>
      <w:r>
        <w:rPr/>
        <w:t>cutting</w:t>
      </w:r>
      <w:r>
        <w:rPr>
          <w:spacing w:val="-7"/>
        </w:rPr>
        <w:t> </w:t>
      </w:r>
      <w:r>
        <w:rPr/>
        <w:t>includes</w:t>
      </w:r>
      <w:r>
        <w:rPr>
          <w:spacing w:val="-6"/>
        </w:rPr>
        <w:t> </w:t>
      </w:r>
      <w:r>
        <w:rPr/>
        <w:t>all</w:t>
      </w:r>
      <w:r>
        <w:rPr>
          <w:spacing w:val="-5"/>
        </w:rPr>
        <w:t> </w:t>
      </w:r>
      <w:r>
        <w:rPr/>
        <w:t>forms</w:t>
      </w:r>
      <w:r>
        <w:rPr>
          <w:spacing w:val="-8"/>
        </w:rPr>
        <w:t> </w:t>
      </w:r>
      <w:r>
        <w:rPr/>
        <w:t>of</w:t>
      </w:r>
      <w:r>
        <w:rPr>
          <w:spacing w:val="-8"/>
        </w:rPr>
        <w:t> </w:t>
      </w:r>
      <w:r>
        <w:rPr/>
        <w:t>harvesting,</w:t>
      </w:r>
      <w:r>
        <w:rPr>
          <w:spacing w:val="-8"/>
        </w:rPr>
        <w:t> </w:t>
      </w:r>
      <w:r>
        <w:rPr/>
        <w:t>other</w:t>
      </w:r>
      <w:r>
        <w:rPr>
          <w:spacing w:val="-6"/>
        </w:rPr>
        <w:t> </w:t>
      </w:r>
      <w:r>
        <w:rPr/>
        <w:t>than</w:t>
      </w:r>
      <w:r>
        <w:rPr>
          <w:spacing w:val="-5"/>
        </w:rPr>
        <w:t> </w:t>
      </w:r>
      <w:r>
        <w:rPr/>
        <w:t>clear</w:t>
      </w:r>
      <w:r>
        <w:rPr>
          <w:spacing w:val="-9"/>
        </w:rPr>
        <w:t> </w:t>
      </w:r>
      <w:r>
        <w:rPr>
          <w:spacing w:val="-2"/>
        </w:rPr>
        <w:t>cutting.</w:t>
      </w:r>
    </w:p>
    <w:p>
      <w:pPr>
        <w:pStyle w:val="BodyText"/>
        <w:spacing w:before="120"/>
        <w:ind w:left="2182" w:right="1478"/>
      </w:pPr>
      <w:r>
        <w:rPr/>
        <w:t>Clear</w:t>
      </w:r>
      <w:r>
        <w:rPr>
          <w:spacing w:val="-8"/>
        </w:rPr>
        <w:t> </w:t>
      </w:r>
      <w:r>
        <w:rPr/>
        <w:t>cutting</w:t>
      </w:r>
      <w:r>
        <w:rPr>
          <w:spacing w:val="-11"/>
        </w:rPr>
        <w:t> </w:t>
      </w:r>
      <w:r>
        <w:rPr/>
        <w:t>is</w:t>
      </w:r>
      <w:r>
        <w:rPr>
          <w:spacing w:val="-8"/>
        </w:rPr>
        <w:t> </w:t>
      </w:r>
      <w:r>
        <w:rPr/>
        <w:t>defined</w:t>
      </w:r>
      <w:r>
        <w:rPr>
          <w:spacing w:val="-11"/>
        </w:rPr>
        <w:t> </w:t>
      </w:r>
      <w:r>
        <w:rPr/>
        <w:t>as</w:t>
      </w:r>
      <w:r>
        <w:rPr>
          <w:spacing w:val="-11"/>
        </w:rPr>
        <w:t> </w:t>
      </w:r>
      <w:r>
        <w:rPr/>
        <w:t>those</w:t>
      </w:r>
      <w:r>
        <w:rPr>
          <w:spacing w:val="-9"/>
        </w:rPr>
        <w:t> </w:t>
      </w:r>
      <w:r>
        <w:rPr/>
        <w:t>areas</w:t>
      </w:r>
      <w:r>
        <w:rPr>
          <w:spacing w:val="-11"/>
        </w:rPr>
        <w:t> </w:t>
      </w:r>
      <w:r>
        <w:rPr/>
        <w:t>with</w:t>
      </w:r>
      <w:r>
        <w:rPr>
          <w:spacing w:val="-10"/>
        </w:rPr>
        <w:t> </w:t>
      </w:r>
      <w:r>
        <w:rPr/>
        <w:t>block</w:t>
      </w:r>
      <w:r>
        <w:rPr>
          <w:spacing w:val="-8"/>
        </w:rPr>
        <w:t> </w:t>
      </w:r>
      <w:r>
        <w:rPr/>
        <w:t>opening</w:t>
      </w:r>
      <w:r>
        <w:rPr>
          <w:spacing w:val="-11"/>
        </w:rPr>
        <w:t> </w:t>
      </w:r>
      <w:r>
        <w:rPr/>
        <w:t>sizes</w:t>
      </w:r>
      <w:r>
        <w:rPr>
          <w:spacing w:val="-11"/>
        </w:rPr>
        <w:t> </w:t>
      </w:r>
      <w:r>
        <w:rPr/>
        <w:t>equal</w:t>
      </w:r>
      <w:r>
        <w:rPr>
          <w:spacing w:val="-10"/>
        </w:rPr>
        <w:t> </w:t>
      </w:r>
      <w:r>
        <w:rPr/>
        <w:t>to or greater than 1 hectare and where the volume removal is equal to or greater than 90% based on the net volume measured to the Interior Standard Timber Merchantability Specifications (section 1.5).</w:t>
      </w:r>
    </w:p>
    <w:p>
      <w:pPr>
        <w:pStyle w:val="BodyText"/>
        <w:spacing w:before="195"/>
        <w:ind w:left="2182" w:right="1158"/>
      </w:pPr>
      <w:r>
        <w:rPr/>
        <w:t>Partial cut areas that have less than 90% volume removal are not to be averaged</w:t>
      </w:r>
      <w:r>
        <w:rPr>
          <w:spacing w:val="-6"/>
        </w:rPr>
        <w:t> </w:t>
      </w:r>
      <w:r>
        <w:rPr/>
        <w:t>with</w:t>
      </w:r>
      <w:r>
        <w:rPr>
          <w:spacing w:val="-6"/>
        </w:rPr>
        <w:t> </w:t>
      </w:r>
      <w:r>
        <w:rPr/>
        <w:t>those</w:t>
      </w:r>
      <w:r>
        <w:rPr>
          <w:spacing w:val="-7"/>
        </w:rPr>
        <w:t> </w:t>
      </w:r>
      <w:r>
        <w:rPr/>
        <w:t>areas</w:t>
      </w:r>
      <w:r>
        <w:rPr>
          <w:spacing w:val="-6"/>
        </w:rPr>
        <w:t> </w:t>
      </w:r>
      <w:r>
        <w:rPr/>
        <w:t>that</w:t>
      </w:r>
      <w:r>
        <w:rPr>
          <w:spacing w:val="-5"/>
        </w:rPr>
        <w:t> </w:t>
      </w:r>
      <w:r>
        <w:rPr/>
        <w:t>are</w:t>
      </w:r>
      <w:r>
        <w:rPr>
          <w:spacing w:val="-5"/>
        </w:rPr>
        <w:t> </w:t>
      </w:r>
      <w:r>
        <w:rPr/>
        <w:t>equal</w:t>
      </w:r>
      <w:r>
        <w:rPr>
          <w:spacing w:val="-5"/>
        </w:rPr>
        <w:t> </w:t>
      </w:r>
      <w:r>
        <w:rPr/>
        <w:t>to</w:t>
      </w:r>
      <w:r>
        <w:rPr>
          <w:spacing w:val="-5"/>
        </w:rPr>
        <w:t> </w:t>
      </w:r>
      <w:r>
        <w:rPr/>
        <w:t>or</w:t>
      </w:r>
      <w:r>
        <w:rPr>
          <w:spacing w:val="-7"/>
        </w:rPr>
        <w:t> </w:t>
      </w:r>
      <w:r>
        <w:rPr/>
        <w:t>greater</w:t>
      </w:r>
      <w:r>
        <w:rPr>
          <w:spacing w:val="-3"/>
        </w:rPr>
        <w:t> </w:t>
      </w:r>
      <w:r>
        <w:rPr/>
        <w:t>than</w:t>
      </w:r>
      <w:r>
        <w:rPr>
          <w:spacing w:val="-6"/>
        </w:rPr>
        <w:t> </w:t>
      </w:r>
      <w:r>
        <w:rPr/>
        <w:t>90%.</w:t>
      </w:r>
      <w:r>
        <w:rPr>
          <w:spacing w:val="-6"/>
        </w:rPr>
        <w:t> </w:t>
      </w:r>
      <w:r>
        <w:rPr/>
        <w:t>Clear</w:t>
      </w:r>
      <w:r>
        <w:rPr>
          <w:spacing w:val="-3"/>
        </w:rPr>
        <w:t> </w:t>
      </w:r>
      <w:r>
        <w:rPr/>
        <w:t>cut areas</w:t>
      </w:r>
      <w:r>
        <w:rPr>
          <w:spacing w:val="-9"/>
        </w:rPr>
        <w:t> </w:t>
      </w:r>
      <w:r>
        <w:rPr/>
        <w:t>are</w:t>
      </w:r>
      <w:r>
        <w:rPr>
          <w:spacing w:val="-13"/>
        </w:rPr>
        <w:t> </w:t>
      </w:r>
      <w:r>
        <w:rPr/>
        <w:t>to</w:t>
      </w:r>
      <w:r>
        <w:rPr>
          <w:spacing w:val="-12"/>
        </w:rPr>
        <w:t> </w:t>
      </w:r>
      <w:r>
        <w:rPr/>
        <w:t>be</w:t>
      </w:r>
      <w:r>
        <w:rPr>
          <w:spacing w:val="-12"/>
        </w:rPr>
        <w:t> </w:t>
      </w:r>
      <w:r>
        <w:rPr/>
        <w:t>stratified</w:t>
      </w:r>
      <w:r>
        <w:rPr>
          <w:spacing w:val="-12"/>
        </w:rPr>
        <w:t> </w:t>
      </w:r>
      <w:r>
        <w:rPr/>
        <w:t>out</w:t>
      </w:r>
      <w:r>
        <w:rPr>
          <w:spacing w:val="-11"/>
        </w:rPr>
        <w:t> </w:t>
      </w:r>
      <w:r>
        <w:rPr/>
        <w:t>before</w:t>
      </w:r>
      <w:r>
        <w:rPr>
          <w:spacing w:val="-10"/>
        </w:rPr>
        <w:t> </w:t>
      </w:r>
      <w:r>
        <w:rPr/>
        <w:t>calculating</w:t>
      </w:r>
      <w:r>
        <w:rPr>
          <w:spacing w:val="-9"/>
        </w:rPr>
        <w:t> </w:t>
      </w:r>
      <w:r>
        <w:rPr/>
        <w:t>an</w:t>
      </w:r>
      <w:r>
        <w:rPr>
          <w:spacing w:val="-12"/>
        </w:rPr>
        <w:t> </w:t>
      </w:r>
      <w:r>
        <w:rPr/>
        <w:t>overall</w:t>
      </w:r>
      <w:r>
        <w:rPr>
          <w:spacing w:val="-9"/>
        </w:rPr>
        <w:t> </w:t>
      </w:r>
      <w:r>
        <w:rPr/>
        <w:t>weighted</w:t>
      </w:r>
      <w:r>
        <w:rPr>
          <w:spacing w:val="-12"/>
        </w:rPr>
        <w:t> </w:t>
      </w:r>
      <w:r>
        <w:rPr/>
        <w:t>partial cut percent for the cutting authority.</w:t>
      </w:r>
    </w:p>
    <w:p>
      <w:pPr>
        <w:spacing w:after="0"/>
        <w:sectPr>
          <w:headerReference w:type="default" r:id="rId476"/>
          <w:footerReference w:type="default" r:id="rId477"/>
          <w:pgSz w:w="12240" w:h="15840"/>
          <w:pgMar w:header="741" w:footer="880" w:top="1020" w:bottom="1080" w:left="960" w:right="780"/>
        </w:sectPr>
      </w:pPr>
    </w:p>
    <w:p>
      <w:pPr>
        <w:pStyle w:val="BodyText"/>
        <w:rPr>
          <w:sz w:val="20"/>
        </w:rPr>
      </w:pPr>
    </w:p>
    <w:p>
      <w:pPr>
        <w:pStyle w:val="BodyText"/>
        <w:spacing w:before="7"/>
        <w:rPr>
          <w:sz w:val="17"/>
        </w:rPr>
      </w:pPr>
    </w:p>
    <w:p>
      <w:pPr>
        <w:pStyle w:val="BodyText"/>
        <w:spacing w:before="90"/>
        <w:ind w:left="2182" w:right="1533"/>
      </w:pPr>
      <w:r>
        <w:rPr/>
        <w:pict>
          <v:shape style="position:absolute;margin-left:160pt;margin-top:52.305241pt;width:325.7pt;height:50.6pt;mso-position-horizontal-relative:page;mso-position-vertical-relative:paragraph;z-index:15887360" type="#_x0000_t202" id="docshape499"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89"/>
                    <w:gridCol w:w="4957"/>
                    <w:gridCol w:w="668"/>
                  </w:tblGrid>
                  <w:tr>
                    <w:trPr>
                      <w:trHeight w:val="512" w:hRule="atLeast"/>
                    </w:trPr>
                    <w:tc>
                      <w:tcPr>
                        <w:tcW w:w="889" w:type="dxa"/>
                        <w:vMerge w:val="restart"/>
                      </w:tcPr>
                      <w:p>
                        <w:pPr>
                          <w:pStyle w:val="TableParagraph"/>
                          <w:spacing w:before="7"/>
                          <w:jc w:val="left"/>
                          <w:rPr>
                            <w:rFonts w:ascii="Times New Roman"/>
                            <w:sz w:val="32"/>
                          </w:rPr>
                        </w:pPr>
                      </w:p>
                      <w:p>
                        <w:pPr>
                          <w:pStyle w:val="TableParagraph"/>
                          <w:spacing w:before="0"/>
                          <w:ind w:left="50"/>
                          <w:jc w:val="left"/>
                          <w:rPr>
                            <w:rFonts w:ascii="Times New Roman"/>
                            <w:sz w:val="22"/>
                          </w:rPr>
                        </w:pPr>
                        <w:r>
                          <w:rPr>
                            <w:rFonts w:ascii="Times New Roman"/>
                            <w:spacing w:val="-2"/>
                            <w:sz w:val="22"/>
                          </w:rPr>
                          <w:t>PCUT=</w:t>
                        </w:r>
                      </w:p>
                    </w:tc>
                    <w:tc>
                      <w:tcPr>
                        <w:tcW w:w="4957" w:type="dxa"/>
                      </w:tcPr>
                      <w:p>
                        <w:pPr>
                          <w:pStyle w:val="TableParagraph"/>
                          <w:spacing w:line="244" w:lineRule="exact" w:before="0"/>
                          <w:ind w:left="30"/>
                          <w:rPr>
                            <w:rFonts w:ascii="Times New Roman"/>
                            <w:sz w:val="22"/>
                          </w:rPr>
                        </w:pPr>
                        <w:r>
                          <w:rPr>
                            <w:rFonts w:ascii="Times New Roman"/>
                            <w:sz w:val="22"/>
                          </w:rPr>
                          <w:t>Total</w:t>
                        </w:r>
                        <w:r>
                          <w:rPr>
                            <w:rFonts w:ascii="Times New Roman"/>
                            <w:spacing w:val="-7"/>
                            <w:sz w:val="22"/>
                          </w:rPr>
                          <w:t> </w:t>
                        </w:r>
                        <w:r>
                          <w:rPr>
                            <w:rFonts w:ascii="Times New Roman"/>
                            <w:sz w:val="22"/>
                          </w:rPr>
                          <w:t>Net</w:t>
                        </w:r>
                        <w:r>
                          <w:rPr>
                            <w:rFonts w:ascii="Times New Roman"/>
                            <w:spacing w:val="-9"/>
                            <w:sz w:val="22"/>
                          </w:rPr>
                          <w:t> </w:t>
                        </w:r>
                        <w:r>
                          <w:rPr>
                            <w:rFonts w:ascii="Times New Roman"/>
                            <w:sz w:val="22"/>
                          </w:rPr>
                          <w:t>Cruise</w:t>
                        </w:r>
                        <w:r>
                          <w:rPr>
                            <w:rFonts w:ascii="Times New Roman"/>
                            <w:spacing w:val="-7"/>
                            <w:sz w:val="22"/>
                          </w:rPr>
                          <w:t> </w:t>
                        </w:r>
                        <w:r>
                          <w:rPr>
                            <w:rFonts w:ascii="Times New Roman"/>
                            <w:sz w:val="22"/>
                          </w:rPr>
                          <w:t>Volume</w:t>
                        </w:r>
                        <w:r>
                          <w:rPr>
                            <w:rFonts w:ascii="Times New Roman"/>
                            <w:spacing w:val="-12"/>
                            <w:sz w:val="22"/>
                          </w:rPr>
                          <w:t> </w:t>
                        </w:r>
                        <w:r>
                          <w:rPr>
                            <w:rFonts w:ascii="Times New Roman"/>
                            <w:sz w:val="22"/>
                          </w:rPr>
                          <w:t>required</w:t>
                        </w:r>
                        <w:r>
                          <w:rPr>
                            <w:rFonts w:ascii="Times New Roman"/>
                            <w:spacing w:val="-11"/>
                            <w:sz w:val="22"/>
                          </w:rPr>
                          <w:t> </w:t>
                        </w:r>
                        <w:r>
                          <w:rPr>
                            <w:rFonts w:ascii="Times New Roman"/>
                            <w:sz w:val="22"/>
                          </w:rPr>
                          <w:t>to</w:t>
                        </w:r>
                        <w:r>
                          <w:rPr>
                            <w:rFonts w:ascii="Times New Roman"/>
                            <w:spacing w:val="-10"/>
                            <w:sz w:val="22"/>
                          </w:rPr>
                          <w:t> </w:t>
                        </w:r>
                        <w:r>
                          <w:rPr>
                            <w:rFonts w:ascii="Times New Roman"/>
                            <w:sz w:val="22"/>
                          </w:rPr>
                          <w:t>be</w:t>
                        </w:r>
                        <w:r>
                          <w:rPr>
                            <w:rFonts w:ascii="Times New Roman"/>
                            <w:spacing w:val="-11"/>
                            <w:sz w:val="22"/>
                          </w:rPr>
                          <w:t> </w:t>
                        </w:r>
                        <w:r>
                          <w:rPr>
                            <w:rFonts w:ascii="Times New Roman"/>
                            <w:spacing w:val="-2"/>
                            <w:sz w:val="22"/>
                          </w:rPr>
                          <w:t>removed</w:t>
                        </w:r>
                      </w:p>
                      <w:p>
                        <w:pPr>
                          <w:pStyle w:val="TableParagraph"/>
                          <w:tabs>
                            <w:tab w:pos="1262" w:val="left" w:leader="none"/>
                            <w:tab w:pos="4704" w:val="left" w:leader="none"/>
                          </w:tabs>
                          <w:spacing w:line="249" w:lineRule="exact" w:before="0"/>
                          <w:ind w:left="29"/>
                          <w:rPr>
                            <w:rFonts w:ascii="Times New Roman"/>
                            <w:sz w:val="22"/>
                          </w:rPr>
                        </w:pPr>
                        <w:r>
                          <w:rPr>
                            <w:rFonts w:ascii="Times New Roman"/>
                            <w:sz w:val="22"/>
                            <w:u w:val="single"/>
                          </w:rPr>
                          <w:tab/>
                          <w:t>using</w:t>
                        </w:r>
                        <w:r>
                          <w:rPr>
                            <w:rFonts w:ascii="Times New Roman"/>
                            <w:spacing w:val="-10"/>
                            <w:sz w:val="22"/>
                            <w:u w:val="single"/>
                          </w:rPr>
                          <w:t> </w:t>
                        </w:r>
                        <w:r>
                          <w:rPr>
                            <w:rFonts w:ascii="Times New Roman"/>
                            <w:sz w:val="22"/>
                            <w:u w:val="single"/>
                          </w:rPr>
                          <w:t>a</w:t>
                        </w:r>
                        <w:r>
                          <w:rPr>
                            <w:rFonts w:ascii="Times New Roman"/>
                            <w:spacing w:val="-7"/>
                            <w:sz w:val="22"/>
                            <w:u w:val="single"/>
                          </w:rPr>
                          <w:t> </w:t>
                        </w:r>
                        <w:r>
                          <w:rPr>
                            <w:rFonts w:ascii="Times New Roman"/>
                            <w:sz w:val="22"/>
                            <w:u w:val="single"/>
                          </w:rPr>
                          <w:t>partial</w:t>
                        </w:r>
                        <w:r>
                          <w:rPr>
                            <w:rFonts w:ascii="Times New Roman"/>
                            <w:spacing w:val="-7"/>
                            <w:sz w:val="22"/>
                            <w:u w:val="single"/>
                          </w:rPr>
                          <w:t> </w:t>
                        </w:r>
                        <w:r>
                          <w:rPr>
                            <w:rFonts w:ascii="Times New Roman"/>
                            <w:sz w:val="22"/>
                            <w:u w:val="single"/>
                          </w:rPr>
                          <w:t>cut</w:t>
                        </w:r>
                        <w:r>
                          <w:rPr>
                            <w:rFonts w:ascii="Times New Roman"/>
                            <w:spacing w:val="-6"/>
                            <w:sz w:val="22"/>
                            <w:u w:val="single"/>
                          </w:rPr>
                          <w:t> </w:t>
                        </w:r>
                        <w:r>
                          <w:rPr>
                            <w:rFonts w:ascii="Times New Roman"/>
                            <w:spacing w:val="-2"/>
                            <w:sz w:val="22"/>
                            <w:u w:val="single"/>
                          </w:rPr>
                          <w:t>system</w:t>
                        </w:r>
                        <w:r>
                          <w:rPr>
                            <w:rFonts w:ascii="Times New Roman"/>
                            <w:sz w:val="22"/>
                            <w:u w:val="single"/>
                          </w:rPr>
                          <w:tab/>
                        </w:r>
                      </w:p>
                    </w:tc>
                    <w:tc>
                      <w:tcPr>
                        <w:tcW w:w="668" w:type="dxa"/>
                        <w:vMerge w:val="restart"/>
                      </w:tcPr>
                      <w:p>
                        <w:pPr>
                          <w:pStyle w:val="TableParagraph"/>
                          <w:spacing w:before="7"/>
                          <w:jc w:val="left"/>
                          <w:rPr>
                            <w:rFonts w:ascii="Times New Roman"/>
                            <w:sz w:val="32"/>
                          </w:rPr>
                        </w:pPr>
                      </w:p>
                      <w:p>
                        <w:pPr>
                          <w:pStyle w:val="TableParagraph"/>
                          <w:spacing w:before="0"/>
                          <w:ind w:left="125"/>
                          <w:jc w:val="left"/>
                          <w:rPr>
                            <w:rFonts w:ascii="Times New Roman"/>
                            <w:sz w:val="22"/>
                          </w:rPr>
                        </w:pPr>
                        <w:r>
                          <w:rPr>
                            <w:rFonts w:ascii="Times New Roman"/>
                            <w:sz w:val="22"/>
                          </w:rPr>
                          <w:t>*</w:t>
                        </w:r>
                        <w:r>
                          <w:rPr>
                            <w:rFonts w:ascii="Times New Roman"/>
                            <w:spacing w:val="-3"/>
                            <w:sz w:val="22"/>
                          </w:rPr>
                          <w:t> </w:t>
                        </w:r>
                        <w:r>
                          <w:rPr>
                            <w:rFonts w:ascii="Times New Roman"/>
                            <w:spacing w:val="-5"/>
                            <w:sz w:val="22"/>
                          </w:rPr>
                          <w:t>100</w:t>
                        </w:r>
                      </w:p>
                    </w:tc>
                  </w:tr>
                  <w:tr>
                    <w:trPr>
                      <w:trHeight w:val="500" w:hRule="atLeast"/>
                    </w:trPr>
                    <w:tc>
                      <w:tcPr>
                        <w:tcW w:w="889" w:type="dxa"/>
                        <w:vMerge/>
                        <w:tcBorders>
                          <w:top w:val="nil"/>
                        </w:tcBorders>
                      </w:tcPr>
                      <w:p>
                        <w:pPr>
                          <w:rPr>
                            <w:sz w:val="2"/>
                            <w:szCs w:val="2"/>
                          </w:rPr>
                        </w:pPr>
                      </w:p>
                    </w:tc>
                    <w:tc>
                      <w:tcPr>
                        <w:tcW w:w="4957" w:type="dxa"/>
                      </w:tcPr>
                      <w:p>
                        <w:pPr>
                          <w:pStyle w:val="TableParagraph"/>
                          <w:spacing w:line="247" w:lineRule="exact" w:before="0"/>
                          <w:ind w:left="27"/>
                          <w:rPr>
                            <w:rFonts w:ascii="Times New Roman"/>
                            <w:sz w:val="22"/>
                          </w:rPr>
                        </w:pPr>
                        <w:r>
                          <w:rPr>
                            <w:rFonts w:ascii="Times New Roman"/>
                            <w:sz w:val="22"/>
                          </w:rPr>
                          <w:t>Total</w:t>
                        </w:r>
                        <w:r>
                          <w:rPr>
                            <w:rFonts w:ascii="Times New Roman"/>
                            <w:spacing w:val="-7"/>
                            <w:sz w:val="22"/>
                          </w:rPr>
                          <w:t> </w:t>
                        </w:r>
                        <w:r>
                          <w:rPr>
                            <w:rFonts w:ascii="Times New Roman"/>
                            <w:sz w:val="22"/>
                          </w:rPr>
                          <w:t>Net</w:t>
                        </w:r>
                        <w:r>
                          <w:rPr>
                            <w:rFonts w:ascii="Times New Roman"/>
                            <w:spacing w:val="-8"/>
                            <w:sz w:val="22"/>
                          </w:rPr>
                          <w:t> </w:t>
                        </w:r>
                        <w:r>
                          <w:rPr>
                            <w:rFonts w:ascii="Times New Roman"/>
                            <w:sz w:val="22"/>
                          </w:rPr>
                          <w:t>Cruise</w:t>
                        </w:r>
                        <w:r>
                          <w:rPr>
                            <w:rFonts w:ascii="Times New Roman"/>
                            <w:spacing w:val="-7"/>
                            <w:sz w:val="22"/>
                          </w:rPr>
                          <w:t> </w:t>
                        </w:r>
                        <w:r>
                          <w:rPr>
                            <w:rFonts w:ascii="Times New Roman"/>
                            <w:sz w:val="22"/>
                          </w:rPr>
                          <w:t>Volume</w:t>
                        </w:r>
                        <w:r>
                          <w:rPr>
                            <w:rFonts w:ascii="Times New Roman"/>
                            <w:spacing w:val="-9"/>
                            <w:sz w:val="22"/>
                          </w:rPr>
                          <w:t> </w:t>
                        </w:r>
                        <w:r>
                          <w:rPr>
                            <w:rFonts w:ascii="Times New Roman"/>
                            <w:sz w:val="22"/>
                          </w:rPr>
                          <w:t>on</w:t>
                        </w:r>
                        <w:r>
                          <w:rPr>
                            <w:rFonts w:ascii="Times New Roman"/>
                            <w:spacing w:val="-10"/>
                            <w:sz w:val="22"/>
                          </w:rPr>
                          <w:t> </w:t>
                        </w:r>
                        <w:r>
                          <w:rPr>
                            <w:rFonts w:ascii="Times New Roman"/>
                            <w:sz w:val="22"/>
                          </w:rPr>
                          <w:t>the</w:t>
                        </w:r>
                        <w:r>
                          <w:rPr>
                            <w:rFonts w:ascii="Times New Roman"/>
                            <w:spacing w:val="-11"/>
                            <w:sz w:val="22"/>
                          </w:rPr>
                          <w:t> </w:t>
                        </w:r>
                        <w:r>
                          <w:rPr>
                            <w:rFonts w:ascii="Times New Roman"/>
                            <w:sz w:val="22"/>
                          </w:rPr>
                          <w:t>area</w:t>
                        </w:r>
                        <w:r>
                          <w:rPr>
                            <w:rFonts w:ascii="Times New Roman"/>
                            <w:spacing w:val="-9"/>
                            <w:sz w:val="22"/>
                          </w:rPr>
                          <w:t> </w:t>
                        </w:r>
                        <w:r>
                          <w:rPr>
                            <w:rFonts w:ascii="Times New Roman"/>
                            <w:sz w:val="22"/>
                          </w:rPr>
                          <w:t>where</w:t>
                        </w:r>
                        <w:r>
                          <w:rPr>
                            <w:rFonts w:ascii="Times New Roman"/>
                            <w:spacing w:val="-6"/>
                            <w:sz w:val="22"/>
                          </w:rPr>
                          <w:t> </w:t>
                        </w:r>
                        <w:r>
                          <w:rPr>
                            <w:rFonts w:ascii="Times New Roman"/>
                            <w:spacing w:val="-2"/>
                            <w:sz w:val="22"/>
                          </w:rPr>
                          <w:t>Partial</w:t>
                        </w:r>
                      </w:p>
                      <w:p>
                        <w:pPr>
                          <w:pStyle w:val="TableParagraph"/>
                          <w:spacing w:line="233" w:lineRule="exact" w:before="0"/>
                          <w:ind w:left="30"/>
                          <w:rPr>
                            <w:rFonts w:ascii="Times New Roman"/>
                            <w:sz w:val="22"/>
                          </w:rPr>
                        </w:pPr>
                        <w:r>
                          <w:rPr>
                            <w:rFonts w:ascii="Times New Roman"/>
                            <w:sz w:val="22"/>
                          </w:rPr>
                          <w:t>Cutting</w:t>
                        </w:r>
                        <w:r>
                          <w:rPr>
                            <w:rFonts w:ascii="Times New Roman"/>
                            <w:spacing w:val="-12"/>
                            <w:sz w:val="22"/>
                          </w:rPr>
                          <w:t> </w:t>
                        </w:r>
                        <w:r>
                          <w:rPr>
                            <w:rFonts w:ascii="Times New Roman"/>
                            <w:sz w:val="22"/>
                          </w:rPr>
                          <w:t>is</w:t>
                        </w:r>
                        <w:r>
                          <w:rPr>
                            <w:rFonts w:ascii="Times New Roman"/>
                            <w:spacing w:val="-8"/>
                            <w:sz w:val="22"/>
                          </w:rPr>
                          <w:t> </w:t>
                        </w:r>
                        <w:r>
                          <w:rPr>
                            <w:rFonts w:ascii="Times New Roman"/>
                            <w:spacing w:val="-2"/>
                            <w:sz w:val="22"/>
                          </w:rPr>
                          <w:t>required</w:t>
                        </w:r>
                      </w:p>
                    </w:tc>
                    <w:tc>
                      <w:tcPr>
                        <w:tcW w:w="668" w:type="dxa"/>
                        <w:vMerge/>
                        <w:tcBorders>
                          <w:top w:val="nil"/>
                        </w:tcBorders>
                      </w:tcPr>
                      <w:p>
                        <w:pPr>
                          <w:rPr>
                            <w:sz w:val="2"/>
                            <w:szCs w:val="2"/>
                          </w:rPr>
                        </w:pPr>
                      </w:p>
                    </w:tc>
                  </w:tr>
                </w:tbl>
                <w:p>
                  <w:pPr>
                    <w:pStyle w:val="BodyText"/>
                  </w:pPr>
                </w:p>
              </w:txbxContent>
            </v:textbox>
            <w10:wrap type="none"/>
          </v:shape>
        </w:pict>
      </w:r>
      <w:r>
        <w:rPr/>
        <w:t>Where</w:t>
      </w:r>
      <w:r>
        <w:rPr>
          <w:spacing w:val="-8"/>
        </w:rPr>
        <w:t> </w:t>
      </w:r>
      <w:r>
        <w:rPr/>
        <w:t>a</w:t>
      </w:r>
      <w:r>
        <w:rPr>
          <w:spacing w:val="-10"/>
        </w:rPr>
        <w:t> </w:t>
      </w:r>
      <w:r>
        <w:rPr/>
        <w:t>partial</w:t>
      </w:r>
      <w:r>
        <w:rPr>
          <w:spacing w:val="-7"/>
        </w:rPr>
        <w:t> </w:t>
      </w:r>
      <w:r>
        <w:rPr/>
        <w:t>cut</w:t>
      </w:r>
      <w:r>
        <w:rPr>
          <w:spacing w:val="-8"/>
        </w:rPr>
        <w:t> </w:t>
      </w:r>
      <w:r>
        <w:rPr/>
        <w:t>is</w:t>
      </w:r>
      <w:r>
        <w:rPr>
          <w:spacing w:val="-7"/>
        </w:rPr>
        <w:t> </w:t>
      </w:r>
      <w:r>
        <w:rPr/>
        <w:t>comprised</w:t>
      </w:r>
      <w:r>
        <w:rPr>
          <w:spacing w:val="-9"/>
        </w:rPr>
        <w:t> </w:t>
      </w:r>
      <w:r>
        <w:rPr/>
        <w:t>of</w:t>
      </w:r>
      <w:r>
        <w:rPr>
          <w:spacing w:val="-7"/>
        </w:rPr>
        <w:t> </w:t>
      </w:r>
      <w:r>
        <w:rPr/>
        <w:t>openings</w:t>
      </w:r>
      <w:r>
        <w:rPr>
          <w:spacing w:val="-9"/>
        </w:rPr>
        <w:t> </w:t>
      </w:r>
      <w:r>
        <w:rPr/>
        <w:t>of</w:t>
      </w:r>
      <w:r>
        <w:rPr>
          <w:spacing w:val="-10"/>
        </w:rPr>
        <w:t> </w:t>
      </w:r>
      <w:r>
        <w:rPr/>
        <w:t>less</w:t>
      </w:r>
      <w:r>
        <w:rPr>
          <w:spacing w:val="-8"/>
        </w:rPr>
        <w:t> </w:t>
      </w:r>
      <w:r>
        <w:rPr/>
        <w:t>than</w:t>
      </w:r>
      <w:r>
        <w:rPr>
          <w:spacing w:val="-9"/>
        </w:rPr>
        <w:t> </w:t>
      </w:r>
      <w:r>
        <w:rPr/>
        <w:t>1</w:t>
      </w:r>
      <w:r>
        <w:rPr>
          <w:spacing w:val="-9"/>
        </w:rPr>
        <w:t> </w:t>
      </w:r>
      <w:r>
        <w:rPr/>
        <w:t>hectare</w:t>
      </w:r>
      <w:r>
        <w:rPr>
          <w:spacing w:val="-10"/>
        </w:rPr>
        <w:t> </w:t>
      </w:r>
      <w:r>
        <w:rPr/>
        <w:t>in size, the PCUT percent is based on the cumulative volume of these openings</w:t>
      </w:r>
      <w:r>
        <w:rPr>
          <w:spacing w:val="-5"/>
        </w:rPr>
        <w:t> </w:t>
      </w:r>
      <w:r>
        <w:rPr/>
        <w:t>divided</w:t>
      </w:r>
      <w:r>
        <w:rPr>
          <w:spacing w:val="-2"/>
        </w:rPr>
        <w:t> </w:t>
      </w:r>
      <w:r>
        <w:rPr/>
        <w:t>by</w:t>
      </w:r>
      <w:r>
        <w:rPr>
          <w:spacing w:val="-5"/>
        </w:rPr>
        <w:t> </w:t>
      </w:r>
      <w:r>
        <w:rPr/>
        <w:t>the</w:t>
      </w:r>
      <w:r>
        <w:rPr>
          <w:spacing w:val="-5"/>
        </w:rPr>
        <w:t> </w:t>
      </w:r>
      <w:r>
        <w:rPr/>
        <w:t>volume</w:t>
      </w:r>
      <w:r>
        <w:rPr>
          <w:spacing w:val="-5"/>
        </w:rPr>
        <w:t> </w:t>
      </w:r>
      <w:r>
        <w:rPr/>
        <w:t>of</w:t>
      </w:r>
      <w:r>
        <w:rPr>
          <w:spacing w:val="-6"/>
        </w:rPr>
        <w:t> </w:t>
      </w:r>
      <w:r>
        <w:rPr/>
        <w:t>the</w:t>
      </w:r>
      <w:r>
        <w:rPr>
          <w:spacing w:val="-2"/>
        </w:rPr>
        <w:t> </w:t>
      </w:r>
      <w:r>
        <w:rPr/>
        <w:t>block</w:t>
      </w:r>
      <w:r>
        <w:rPr>
          <w:spacing w:val="-2"/>
        </w:rPr>
        <w:t> </w:t>
      </w:r>
      <w:r>
        <w:rPr/>
        <w:t>area</w:t>
      </w:r>
      <w:r>
        <w:rPr>
          <w:spacing w:val="-6"/>
        </w:rPr>
        <w:t> </w:t>
      </w:r>
      <w:r>
        <w:rPr/>
        <w:t>surrounding</w:t>
      </w:r>
      <w:r>
        <w:rPr>
          <w:spacing w:val="-6"/>
        </w:rPr>
        <w:t> </w:t>
      </w:r>
      <w:r>
        <w:rPr/>
        <w:t>them.</w:t>
      </w:r>
    </w:p>
    <w:p>
      <w:pPr>
        <w:pStyle w:val="BodyText"/>
        <w:rPr>
          <w:sz w:val="26"/>
        </w:rPr>
      </w:pPr>
    </w:p>
    <w:p>
      <w:pPr>
        <w:pStyle w:val="BodyText"/>
        <w:rPr>
          <w:sz w:val="26"/>
        </w:rPr>
      </w:pPr>
    </w:p>
    <w:p>
      <w:pPr>
        <w:pStyle w:val="BodyText"/>
        <w:rPr>
          <w:sz w:val="26"/>
        </w:rPr>
      </w:pPr>
    </w:p>
    <w:p>
      <w:pPr>
        <w:pStyle w:val="BodyText"/>
        <w:spacing w:line="470" w:lineRule="atLeast" w:before="171"/>
        <w:ind w:left="1046" w:right="2137" w:firstLine="1135"/>
      </w:pPr>
      <w:r>
        <w:rPr/>
        <w:t>(except if partial cut percent &gt; = 90%, then PCUT = 0) CAPCUT</w:t>
      </w:r>
      <w:r>
        <w:rPr>
          <w:spacing w:val="80"/>
        </w:rPr>
        <w:t> </w:t>
      </w:r>
      <w:r>
        <w:rPr/>
        <w:t>=</w:t>
      </w:r>
      <w:r>
        <w:rPr>
          <w:spacing w:val="75"/>
        </w:rPr>
        <w:t> </w:t>
      </w:r>
      <w:r>
        <w:rPr/>
        <w:t>Cutting</w:t>
      </w:r>
      <w:r>
        <w:rPr>
          <w:spacing w:val="-5"/>
        </w:rPr>
        <w:t> </w:t>
      </w:r>
      <w:r>
        <w:rPr/>
        <w:t>Authority</w:t>
      </w:r>
      <w:r>
        <w:rPr>
          <w:spacing w:val="-7"/>
        </w:rPr>
        <w:t> </w:t>
      </w:r>
      <w:r>
        <w:rPr/>
        <w:t>(CA)</w:t>
      </w:r>
      <w:r>
        <w:rPr>
          <w:spacing w:val="-7"/>
        </w:rPr>
        <w:t> </w:t>
      </w:r>
      <w:r>
        <w:rPr/>
        <w:t>partial</w:t>
      </w:r>
      <w:r>
        <w:rPr>
          <w:spacing w:val="-7"/>
        </w:rPr>
        <w:t> </w:t>
      </w:r>
      <w:r>
        <w:rPr/>
        <w:t>cut</w:t>
      </w:r>
      <w:r>
        <w:rPr>
          <w:spacing w:val="-5"/>
        </w:rPr>
        <w:t> </w:t>
      </w:r>
      <w:r>
        <w:rPr/>
        <w:t>%.</w:t>
      </w:r>
      <w:r>
        <w:rPr>
          <w:spacing w:val="40"/>
        </w:rPr>
        <w:t> </w:t>
      </w:r>
      <w:r>
        <w:rPr/>
        <w:t>If</w:t>
      </w:r>
      <w:r>
        <w:rPr>
          <w:spacing w:val="-9"/>
        </w:rPr>
        <w:t> </w:t>
      </w:r>
      <w:r>
        <w:rPr/>
        <w:t>CAPCUT%</w:t>
      </w:r>
      <w:r>
        <w:rPr>
          <w:spacing w:val="-7"/>
        </w:rPr>
        <w:t> </w:t>
      </w:r>
      <w:r>
        <w:rPr/>
        <w:t>&gt;</w:t>
      </w:r>
      <w:r>
        <w:rPr>
          <w:spacing w:val="-7"/>
        </w:rPr>
        <w:t> </w:t>
      </w:r>
      <w:r>
        <w:rPr/>
        <w:t>80%</w:t>
      </w:r>
    </w:p>
    <w:p>
      <w:pPr>
        <w:pStyle w:val="BodyText"/>
        <w:spacing w:before="1"/>
        <w:ind w:left="2465"/>
      </w:pPr>
      <w:r>
        <w:rPr/>
        <w:t>CAPCUT%</w:t>
      </w:r>
      <w:r>
        <w:rPr>
          <w:spacing w:val="-10"/>
        </w:rPr>
        <w:t> </w:t>
      </w:r>
      <w:r>
        <w:rPr/>
        <w:t>=</w:t>
      </w:r>
      <w:r>
        <w:rPr>
          <w:spacing w:val="-11"/>
        </w:rPr>
        <w:t> </w:t>
      </w:r>
      <w:r>
        <w:rPr/>
        <w:t>80,</w:t>
      </w:r>
      <w:r>
        <w:rPr>
          <w:spacing w:val="-11"/>
        </w:rPr>
        <w:t> </w:t>
      </w:r>
      <w:r>
        <w:rPr>
          <w:spacing w:val="-2"/>
        </w:rPr>
        <w:t>otherwise:</w:t>
      </w:r>
    </w:p>
    <w:p>
      <w:pPr>
        <w:pStyle w:val="BodyText"/>
        <w:spacing w:before="197"/>
        <w:ind w:left="1046"/>
      </w:pPr>
      <w:r>
        <w:rPr/>
        <w:t>CAPCUT%</w:t>
      </w:r>
      <w:r>
        <w:rPr>
          <w:spacing w:val="-11"/>
        </w:rPr>
        <w:t> </w:t>
      </w:r>
      <w:r>
        <w:rPr/>
        <w:t>=</w:t>
      </w:r>
      <w:r>
        <w:rPr>
          <w:spacing w:val="-14"/>
        </w:rPr>
        <w:t> </w:t>
      </w:r>
      <w:r>
        <w:rPr/>
        <w:t>(CA</w:t>
      </w:r>
      <w:r>
        <w:rPr>
          <w:spacing w:val="-12"/>
        </w:rPr>
        <w:t> </w:t>
      </w:r>
      <w:r>
        <w:rPr/>
        <w:t>TNCRV/CA</w:t>
      </w:r>
      <w:r>
        <w:rPr>
          <w:spacing w:val="-12"/>
        </w:rPr>
        <w:t> </w:t>
      </w:r>
      <w:r>
        <w:rPr/>
        <w:t>Gross</w:t>
      </w:r>
      <w:r>
        <w:rPr>
          <w:spacing w:val="-9"/>
        </w:rPr>
        <w:t> </w:t>
      </w:r>
      <w:r>
        <w:rPr/>
        <w:t>TNCRV)</w:t>
      </w:r>
      <w:r>
        <w:rPr>
          <w:spacing w:val="-15"/>
        </w:rPr>
        <w:t> </w:t>
      </w:r>
      <w:r>
        <w:rPr/>
        <w:t>*</w:t>
      </w:r>
      <w:r>
        <w:rPr>
          <w:spacing w:val="-10"/>
        </w:rPr>
        <w:t> </w:t>
      </w:r>
      <w:r>
        <w:rPr>
          <w:spacing w:val="-5"/>
        </w:rPr>
        <w:t>100</w:t>
      </w:r>
    </w:p>
    <w:p>
      <w:pPr>
        <w:pStyle w:val="BodyText"/>
        <w:tabs>
          <w:tab w:pos="3600" w:val="left" w:leader="none"/>
        </w:tabs>
        <w:spacing w:before="120"/>
        <w:ind w:left="1046"/>
      </w:pPr>
      <w:r>
        <w:rPr/>
        <w:t>CA</w:t>
      </w:r>
      <w:r>
        <w:rPr>
          <w:spacing w:val="-11"/>
        </w:rPr>
        <w:t> </w:t>
      </w:r>
      <w:r>
        <w:rPr/>
        <w:t>Gross</w:t>
      </w:r>
      <w:r>
        <w:rPr>
          <w:spacing w:val="-9"/>
        </w:rPr>
        <w:t> </w:t>
      </w:r>
      <w:r>
        <w:rPr/>
        <w:t>TNCRV</w:t>
      </w:r>
      <w:r>
        <w:rPr>
          <w:spacing w:val="-8"/>
        </w:rPr>
        <w:t> </w:t>
      </w:r>
      <w:r>
        <w:rPr>
          <w:spacing w:val="-4"/>
        </w:rPr>
        <w:t>(m</w:t>
      </w:r>
      <w:r>
        <w:rPr>
          <w:spacing w:val="-4"/>
          <w:vertAlign w:val="superscript"/>
        </w:rPr>
        <w:t>3</w:t>
      </w:r>
      <w:r>
        <w:rPr>
          <w:spacing w:val="-4"/>
          <w:vertAlign w:val="baseline"/>
        </w:rPr>
        <w:t>)</w:t>
      </w:r>
      <w:r>
        <w:rPr>
          <w:vertAlign w:val="baseline"/>
        </w:rPr>
        <w:tab/>
        <w:t>=</w:t>
      </w:r>
      <w:r>
        <w:rPr>
          <w:spacing w:val="67"/>
          <w:vertAlign w:val="baseline"/>
        </w:rPr>
        <w:t> </w:t>
      </w:r>
      <w:r>
        <w:rPr>
          <w:vertAlign w:val="baseline"/>
        </w:rPr>
        <w:t>vGS(C)</w:t>
      </w:r>
      <w:r>
        <w:rPr>
          <w:spacing w:val="-11"/>
          <w:vertAlign w:val="baseline"/>
        </w:rPr>
        <w:t> </w:t>
      </w:r>
      <w:r>
        <w:rPr>
          <w:vertAlign w:val="baseline"/>
        </w:rPr>
        <w:t>+</w:t>
      </w:r>
      <w:r>
        <w:rPr>
          <w:spacing w:val="-8"/>
          <w:vertAlign w:val="baseline"/>
        </w:rPr>
        <w:t> </w:t>
      </w:r>
      <w:r>
        <w:rPr>
          <w:vertAlign w:val="baseline"/>
        </w:rPr>
        <w:t>(vGS(P)</w:t>
      </w:r>
      <w:r>
        <w:rPr>
          <w:spacing w:val="-12"/>
          <w:vertAlign w:val="baseline"/>
        </w:rPr>
        <w:t> </w:t>
      </w:r>
      <w:r>
        <w:rPr>
          <w:vertAlign w:val="baseline"/>
        </w:rPr>
        <w:t>/</w:t>
      </w:r>
      <w:r>
        <w:rPr>
          <w:spacing w:val="-7"/>
          <w:vertAlign w:val="baseline"/>
        </w:rPr>
        <w:t> </w:t>
      </w:r>
      <w:r>
        <w:rPr>
          <w:vertAlign w:val="baseline"/>
        </w:rPr>
        <w:t>GS(PCUT/100))</w:t>
      </w:r>
      <w:r>
        <w:rPr>
          <w:spacing w:val="-11"/>
          <w:vertAlign w:val="baseline"/>
        </w:rPr>
        <w:t> </w:t>
      </w:r>
      <w:r>
        <w:rPr>
          <w:vertAlign w:val="baseline"/>
        </w:rPr>
        <w:t>+</w:t>
      </w:r>
      <w:r>
        <w:rPr>
          <w:spacing w:val="-8"/>
          <w:vertAlign w:val="baseline"/>
        </w:rPr>
        <w:t> </w:t>
      </w:r>
      <w:r>
        <w:rPr>
          <w:vertAlign w:val="baseline"/>
        </w:rPr>
        <w:t>vOC(C)</w:t>
      </w:r>
      <w:r>
        <w:rPr>
          <w:spacing w:val="-11"/>
          <w:vertAlign w:val="baseline"/>
        </w:rPr>
        <w:t> </w:t>
      </w:r>
      <w:r>
        <w:rPr>
          <w:spacing w:val="-10"/>
          <w:vertAlign w:val="baseline"/>
        </w:rPr>
        <w:t>+</w:t>
      </w:r>
    </w:p>
    <w:p>
      <w:pPr>
        <w:pStyle w:val="BodyText"/>
        <w:ind w:left="3884"/>
      </w:pPr>
      <w:r>
        <w:rPr/>
        <w:t>(vOC(P)</w:t>
      </w:r>
      <w:r>
        <w:rPr>
          <w:spacing w:val="-15"/>
        </w:rPr>
        <w:t> </w:t>
      </w:r>
      <w:r>
        <w:rPr/>
        <w:t>/</w:t>
      </w:r>
      <w:r>
        <w:rPr>
          <w:spacing w:val="-11"/>
        </w:rPr>
        <w:t> </w:t>
      </w:r>
      <w:r>
        <w:rPr/>
        <w:t>OC(PCUT/100))</w:t>
      </w:r>
      <w:r>
        <w:rPr>
          <w:spacing w:val="-12"/>
        </w:rPr>
        <w:t> </w:t>
      </w:r>
      <w:r>
        <w:rPr/>
        <w:t>+</w:t>
      </w:r>
      <w:r>
        <w:rPr>
          <w:spacing w:val="-11"/>
        </w:rPr>
        <w:t> </w:t>
      </w:r>
      <w:r>
        <w:rPr/>
        <w:t>vSK(C)</w:t>
      </w:r>
      <w:r>
        <w:rPr>
          <w:spacing w:val="-14"/>
        </w:rPr>
        <w:t> </w:t>
      </w:r>
      <w:r>
        <w:rPr/>
        <w:t>+</w:t>
      </w:r>
      <w:r>
        <w:rPr>
          <w:spacing w:val="-14"/>
        </w:rPr>
        <w:t> </w:t>
      </w:r>
      <w:r>
        <w:rPr/>
        <w:t>vHorse(C)</w:t>
      </w:r>
      <w:r>
        <w:rPr>
          <w:spacing w:val="-14"/>
        </w:rPr>
        <w:t> </w:t>
      </w:r>
      <w:r>
        <w:rPr>
          <w:spacing w:val="-10"/>
        </w:rPr>
        <w:t>+</w:t>
      </w:r>
    </w:p>
    <w:p>
      <w:pPr>
        <w:pStyle w:val="BodyText"/>
        <w:ind w:left="3884"/>
      </w:pPr>
      <w:r>
        <w:rPr/>
        <w:t>vHeli(C)</w:t>
      </w:r>
      <w:r>
        <w:rPr>
          <w:spacing w:val="-8"/>
        </w:rPr>
        <w:t> </w:t>
      </w:r>
      <w:r>
        <w:rPr/>
        <w:t>+</w:t>
      </w:r>
      <w:r>
        <w:rPr>
          <w:spacing w:val="-12"/>
        </w:rPr>
        <w:t> </w:t>
      </w:r>
      <w:r>
        <w:rPr/>
        <w:t>(vHeli(P)</w:t>
      </w:r>
      <w:r>
        <w:rPr>
          <w:spacing w:val="-10"/>
        </w:rPr>
        <w:t> </w:t>
      </w:r>
      <w:r>
        <w:rPr/>
        <w:t>/</w:t>
      </w:r>
      <w:r>
        <w:rPr>
          <w:spacing w:val="-8"/>
        </w:rPr>
        <w:t> </w:t>
      </w:r>
      <w:r>
        <w:rPr>
          <w:spacing w:val="-2"/>
        </w:rPr>
        <w:t>Heli(PCUT/100))</w:t>
      </w:r>
    </w:p>
    <w:p>
      <w:pPr>
        <w:pStyle w:val="BodyText"/>
        <w:spacing w:before="120"/>
        <w:ind w:left="991"/>
      </w:pPr>
      <w:r>
        <w:rPr>
          <w:spacing w:val="-2"/>
        </w:rPr>
        <w:t>Where:</w:t>
      </w:r>
    </w:p>
    <w:p>
      <w:pPr>
        <w:pStyle w:val="BodyText"/>
        <w:spacing w:before="4"/>
        <w:rPr>
          <w:sz w:val="11"/>
        </w:rPr>
      </w:pPr>
    </w:p>
    <w:tbl>
      <w:tblPr>
        <w:tblW w:w="0" w:type="auto"/>
        <w:jc w:val="left"/>
        <w:tblInd w:w="1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60"/>
        <w:gridCol w:w="444"/>
        <w:gridCol w:w="6638"/>
      </w:tblGrid>
      <w:tr>
        <w:trPr>
          <w:trHeight w:val="330" w:hRule="atLeast"/>
        </w:trPr>
        <w:tc>
          <w:tcPr>
            <w:tcW w:w="1160" w:type="dxa"/>
          </w:tcPr>
          <w:p>
            <w:pPr>
              <w:pStyle w:val="TableParagraph"/>
              <w:spacing w:line="266" w:lineRule="exact" w:before="0"/>
              <w:ind w:left="50"/>
              <w:jc w:val="left"/>
              <w:rPr>
                <w:rFonts w:ascii="Times New Roman"/>
                <w:sz w:val="24"/>
              </w:rPr>
            </w:pPr>
            <w:r>
              <w:rPr>
                <w:rFonts w:ascii="Times New Roman"/>
                <w:spacing w:val="-4"/>
                <w:sz w:val="24"/>
              </w:rPr>
              <w:t>PCUT</w:t>
            </w:r>
          </w:p>
        </w:tc>
        <w:tc>
          <w:tcPr>
            <w:tcW w:w="444" w:type="dxa"/>
          </w:tcPr>
          <w:p>
            <w:pPr>
              <w:pStyle w:val="TableParagraph"/>
              <w:spacing w:line="266" w:lineRule="exact" w:before="0"/>
              <w:ind w:left="20"/>
              <w:rPr>
                <w:rFonts w:ascii="Times New Roman"/>
                <w:sz w:val="24"/>
              </w:rPr>
            </w:pPr>
            <w:r>
              <w:rPr>
                <w:rFonts w:ascii="Times New Roman"/>
                <w:sz w:val="24"/>
              </w:rPr>
              <w:t>=</w:t>
            </w:r>
          </w:p>
        </w:tc>
        <w:tc>
          <w:tcPr>
            <w:tcW w:w="6638" w:type="dxa"/>
          </w:tcPr>
          <w:p>
            <w:pPr>
              <w:pStyle w:val="TableParagraph"/>
              <w:spacing w:line="266" w:lineRule="exact" w:before="0"/>
              <w:ind w:left="145"/>
              <w:jc w:val="left"/>
              <w:rPr>
                <w:rFonts w:ascii="Times New Roman"/>
                <w:sz w:val="24"/>
              </w:rPr>
            </w:pPr>
            <w:r>
              <w:rPr>
                <w:rFonts w:ascii="Times New Roman"/>
                <w:sz w:val="24"/>
              </w:rPr>
              <w:t>Logging</w:t>
            </w:r>
            <w:r>
              <w:rPr>
                <w:rFonts w:ascii="Times New Roman"/>
                <w:spacing w:val="-9"/>
                <w:sz w:val="24"/>
              </w:rPr>
              <w:t> </w:t>
            </w:r>
            <w:r>
              <w:rPr>
                <w:rFonts w:ascii="Times New Roman"/>
                <w:sz w:val="24"/>
              </w:rPr>
              <w:t>method</w:t>
            </w:r>
            <w:r>
              <w:rPr>
                <w:rFonts w:ascii="Times New Roman"/>
                <w:spacing w:val="-9"/>
                <w:sz w:val="24"/>
              </w:rPr>
              <w:t> </w:t>
            </w:r>
            <w:r>
              <w:rPr>
                <w:rFonts w:ascii="Times New Roman"/>
                <w:sz w:val="24"/>
              </w:rPr>
              <w:t>PCUT</w:t>
            </w:r>
            <w:r>
              <w:rPr>
                <w:rFonts w:ascii="Times New Roman"/>
                <w:spacing w:val="-9"/>
                <w:sz w:val="24"/>
              </w:rPr>
              <w:t> </w:t>
            </w:r>
            <w:r>
              <w:rPr>
                <w:rFonts w:ascii="Times New Roman"/>
                <w:spacing w:val="-5"/>
                <w:sz w:val="24"/>
              </w:rPr>
              <w:t>(%)</w:t>
            </w:r>
          </w:p>
        </w:tc>
      </w:tr>
      <w:tr>
        <w:trPr>
          <w:trHeight w:val="385" w:hRule="atLeast"/>
        </w:trPr>
        <w:tc>
          <w:tcPr>
            <w:tcW w:w="1160" w:type="dxa"/>
          </w:tcPr>
          <w:p>
            <w:pPr>
              <w:pStyle w:val="TableParagraph"/>
              <w:spacing w:before="55"/>
              <w:ind w:left="50"/>
              <w:jc w:val="left"/>
              <w:rPr>
                <w:rFonts w:ascii="Times New Roman"/>
                <w:sz w:val="24"/>
              </w:rPr>
            </w:pPr>
            <w:r>
              <w:rPr>
                <w:rFonts w:ascii="Times New Roman"/>
                <w:spacing w:val="-2"/>
                <w:sz w:val="24"/>
              </w:rPr>
              <w:t>CAPCUT</w:t>
            </w:r>
          </w:p>
        </w:tc>
        <w:tc>
          <w:tcPr>
            <w:tcW w:w="444" w:type="dxa"/>
          </w:tcPr>
          <w:p>
            <w:pPr>
              <w:pStyle w:val="TableParagraph"/>
              <w:spacing w:before="55"/>
              <w:ind w:left="20"/>
              <w:rPr>
                <w:rFonts w:ascii="Times New Roman"/>
                <w:sz w:val="24"/>
              </w:rPr>
            </w:pPr>
            <w:r>
              <w:rPr>
                <w:rFonts w:ascii="Times New Roman"/>
                <w:sz w:val="24"/>
              </w:rPr>
              <w:t>=</w:t>
            </w:r>
          </w:p>
        </w:tc>
        <w:tc>
          <w:tcPr>
            <w:tcW w:w="6638" w:type="dxa"/>
          </w:tcPr>
          <w:p>
            <w:pPr>
              <w:pStyle w:val="TableParagraph"/>
              <w:spacing w:before="55"/>
              <w:ind w:left="145"/>
              <w:jc w:val="left"/>
              <w:rPr>
                <w:rFonts w:ascii="Times New Roman"/>
                <w:sz w:val="24"/>
              </w:rPr>
            </w:pPr>
            <w:r>
              <w:rPr>
                <w:rFonts w:ascii="Times New Roman"/>
                <w:sz w:val="24"/>
              </w:rPr>
              <w:t>Cutting</w:t>
            </w:r>
            <w:r>
              <w:rPr>
                <w:rFonts w:ascii="Times New Roman"/>
                <w:spacing w:val="-8"/>
                <w:sz w:val="24"/>
              </w:rPr>
              <w:t> </w:t>
            </w:r>
            <w:r>
              <w:rPr>
                <w:rFonts w:ascii="Times New Roman"/>
                <w:sz w:val="24"/>
              </w:rPr>
              <w:t>Authority</w:t>
            </w:r>
            <w:r>
              <w:rPr>
                <w:rFonts w:ascii="Times New Roman"/>
                <w:spacing w:val="-9"/>
                <w:sz w:val="24"/>
              </w:rPr>
              <w:t> </w:t>
            </w:r>
            <w:r>
              <w:rPr>
                <w:rFonts w:ascii="Times New Roman"/>
                <w:sz w:val="24"/>
              </w:rPr>
              <w:t>(CA)</w:t>
            </w:r>
            <w:r>
              <w:rPr>
                <w:rFonts w:ascii="Times New Roman"/>
                <w:spacing w:val="-10"/>
                <w:sz w:val="24"/>
              </w:rPr>
              <w:t> </w:t>
            </w:r>
            <w:r>
              <w:rPr>
                <w:rFonts w:ascii="Times New Roman"/>
                <w:sz w:val="24"/>
              </w:rPr>
              <w:t>partial</w:t>
            </w:r>
            <w:r>
              <w:rPr>
                <w:rFonts w:ascii="Times New Roman"/>
                <w:spacing w:val="-9"/>
                <w:sz w:val="24"/>
              </w:rPr>
              <w:t> </w:t>
            </w:r>
            <w:r>
              <w:rPr>
                <w:rFonts w:ascii="Times New Roman"/>
                <w:sz w:val="24"/>
              </w:rPr>
              <w:t>cut</w:t>
            </w:r>
            <w:r>
              <w:rPr>
                <w:rFonts w:ascii="Times New Roman"/>
                <w:spacing w:val="-8"/>
                <w:sz w:val="24"/>
              </w:rPr>
              <w:t> </w:t>
            </w:r>
            <w:r>
              <w:rPr>
                <w:rFonts w:ascii="Times New Roman"/>
                <w:spacing w:val="-2"/>
                <w:sz w:val="24"/>
              </w:rPr>
              <w:t>percent</w:t>
            </w:r>
          </w:p>
        </w:tc>
      </w:tr>
      <w:tr>
        <w:trPr>
          <w:trHeight w:val="406" w:hRule="atLeast"/>
        </w:trPr>
        <w:tc>
          <w:tcPr>
            <w:tcW w:w="1160" w:type="dxa"/>
          </w:tcPr>
          <w:p>
            <w:pPr>
              <w:pStyle w:val="TableParagraph"/>
              <w:spacing w:before="65"/>
              <w:ind w:left="50"/>
              <w:jc w:val="left"/>
              <w:rPr>
                <w:rFonts w:ascii="Times New Roman"/>
                <w:sz w:val="24"/>
              </w:rPr>
            </w:pPr>
            <w:r>
              <w:rPr>
                <w:rFonts w:ascii="Times New Roman"/>
                <w:w w:val="99"/>
                <w:sz w:val="24"/>
              </w:rPr>
              <w:t>V</w:t>
            </w:r>
          </w:p>
        </w:tc>
        <w:tc>
          <w:tcPr>
            <w:tcW w:w="444" w:type="dxa"/>
          </w:tcPr>
          <w:p>
            <w:pPr>
              <w:pStyle w:val="TableParagraph"/>
              <w:spacing w:before="65"/>
              <w:ind w:left="20"/>
              <w:rPr>
                <w:rFonts w:ascii="Times New Roman"/>
                <w:sz w:val="24"/>
              </w:rPr>
            </w:pPr>
            <w:r>
              <w:rPr>
                <w:rFonts w:ascii="Times New Roman"/>
                <w:sz w:val="24"/>
              </w:rPr>
              <w:t>=</w:t>
            </w:r>
          </w:p>
        </w:tc>
        <w:tc>
          <w:tcPr>
            <w:tcW w:w="6638" w:type="dxa"/>
          </w:tcPr>
          <w:p>
            <w:pPr>
              <w:pStyle w:val="TableParagraph"/>
              <w:spacing w:before="65"/>
              <w:ind w:left="145"/>
              <w:jc w:val="left"/>
              <w:rPr>
                <w:rFonts w:ascii="Times New Roman"/>
                <w:sz w:val="24"/>
              </w:rPr>
            </w:pPr>
            <w:r>
              <w:rPr>
                <w:rFonts w:ascii="Times New Roman"/>
                <w:sz w:val="24"/>
              </w:rPr>
              <w:t>Harvest</w:t>
            </w:r>
            <w:r>
              <w:rPr>
                <w:rFonts w:ascii="Times New Roman"/>
                <w:spacing w:val="-11"/>
                <w:sz w:val="24"/>
              </w:rPr>
              <w:t> </w:t>
            </w:r>
            <w:r>
              <w:rPr>
                <w:rFonts w:ascii="Times New Roman"/>
                <w:sz w:val="24"/>
              </w:rPr>
              <w:t>Method</w:t>
            </w:r>
            <w:r>
              <w:rPr>
                <w:rFonts w:ascii="Times New Roman"/>
                <w:spacing w:val="-9"/>
                <w:sz w:val="24"/>
              </w:rPr>
              <w:t> </w:t>
            </w:r>
            <w:r>
              <w:rPr>
                <w:rFonts w:ascii="Times New Roman"/>
                <w:sz w:val="24"/>
              </w:rPr>
              <w:t>Volume</w:t>
            </w:r>
            <w:r>
              <w:rPr>
                <w:rFonts w:ascii="Times New Roman"/>
                <w:spacing w:val="-14"/>
                <w:sz w:val="24"/>
              </w:rPr>
              <w:t> </w:t>
            </w:r>
            <w:r>
              <w:rPr>
                <w:rFonts w:ascii="Times New Roman"/>
                <w:sz w:val="24"/>
              </w:rPr>
              <w:t>(m</w:t>
            </w:r>
            <w:r>
              <w:rPr>
                <w:rFonts w:ascii="Times New Roman"/>
                <w:sz w:val="24"/>
                <w:vertAlign w:val="superscript"/>
              </w:rPr>
              <w:t>3</w:t>
            </w:r>
            <w:r>
              <w:rPr>
                <w:rFonts w:ascii="Times New Roman"/>
                <w:sz w:val="24"/>
                <w:vertAlign w:val="baseline"/>
              </w:rPr>
              <w:t>)</w:t>
            </w:r>
            <w:r>
              <w:rPr>
                <w:rFonts w:ascii="Times New Roman"/>
                <w:spacing w:val="-9"/>
                <w:sz w:val="24"/>
                <w:vertAlign w:val="baseline"/>
              </w:rPr>
              <w:t> </w:t>
            </w:r>
            <w:r>
              <w:rPr>
                <w:rFonts w:ascii="Times New Roman"/>
                <w:sz w:val="24"/>
                <w:vertAlign w:val="baseline"/>
              </w:rPr>
              <w:t>required</w:t>
            </w:r>
            <w:r>
              <w:rPr>
                <w:rFonts w:ascii="Times New Roman"/>
                <w:spacing w:val="-12"/>
                <w:sz w:val="24"/>
                <w:vertAlign w:val="baseline"/>
              </w:rPr>
              <w:t> </w:t>
            </w:r>
            <w:r>
              <w:rPr>
                <w:rFonts w:ascii="Times New Roman"/>
                <w:sz w:val="24"/>
                <w:vertAlign w:val="baseline"/>
              </w:rPr>
              <w:t>to</w:t>
            </w:r>
            <w:r>
              <w:rPr>
                <w:rFonts w:ascii="Times New Roman"/>
                <w:spacing w:val="-10"/>
                <w:sz w:val="24"/>
                <w:vertAlign w:val="baseline"/>
              </w:rPr>
              <w:t> </w:t>
            </w:r>
            <w:r>
              <w:rPr>
                <w:rFonts w:ascii="Times New Roman"/>
                <w:sz w:val="24"/>
                <w:vertAlign w:val="baseline"/>
              </w:rPr>
              <w:t>be</w:t>
            </w:r>
            <w:r>
              <w:rPr>
                <w:rFonts w:ascii="Times New Roman"/>
                <w:spacing w:val="-13"/>
                <w:sz w:val="24"/>
                <w:vertAlign w:val="baseline"/>
              </w:rPr>
              <w:t> </w:t>
            </w:r>
            <w:r>
              <w:rPr>
                <w:rFonts w:ascii="Times New Roman"/>
                <w:sz w:val="24"/>
                <w:vertAlign w:val="baseline"/>
              </w:rPr>
              <w:t>logged</w:t>
            </w:r>
            <w:r>
              <w:rPr>
                <w:rFonts w:ascii="Times New Roman"/>
                <w:spacing w:val="-9"/>
                <w:sz w:val="24"/>
                <w:vertAlign w:val="baseline"/>
              </w:rPr>
              <w:t> </w:t>
            </w:r>
            <w:r>
              <w:rPr>
                <w:rFonts w:ascii="Times New Roman"/>
                <w:sz w:val="24"/>
                <w:vertAlign w:val="baseline"/>
              </w:rPr>
              <w:t>by</w:t>
            </w:r>
            <w:r>
              <w:rPr>
                <w:rFonts w:ascii="Times New Roman"/>
                <w:spacing w:val="-10"/>
                <w:sz w:val="24"/>
                <w:vertAlign w:val="baseline"/>
              </w:rPr>
              <w:t> </w:t>
            </w:r>
            <w:r>
              <w:rPr>
                <w:rFonts w:ascii="Times New Roman"/>
                <w:sz w:val="24"/>
                <w:vertAlign w:val="baseline"/>
              </w:rPr>
              <w:t>each</w:t>
            </w:r>
            <w:r>
              <w:rPr>
                <w:rFonts w:ascii="Times New Roman"/>
                <w:spacing w:val="-9"/>
                <w:sz w:val="24"/>
                <w:vertAlign w:val="baseline"/>
              </w:rPr>
              <w:t> </w:t>
            </w:r>
            <w:r>
              <w:rPr>
                <w:rFonts w:ascii="Times New Roman"/>
                <w:spacing w:val="-2"/>
                <w:sz w:val="24"/>
                <w:vertAlign w:val="baseline"/>
              </w:rPr>
              <w:t>system</w:t>
            </w:r>
          </w:p>
        </w:tc>
      </w:tr>
      <w:tr>
        <w:trPr>
          <w:trHeight w:val="396" w:hRule="atLeast"/>
        </w:trPr>
        <w:tc>
          <w:tcPr>
            <w:tcW w:w="1160" w:type="dxa"/>
          </w:tcPr>
          <w:p>
            <w:pPr>
              <w:pStyle w:val="TableParagraph"/>
              <w:spacing w:before="55"/>
              <w:ind w:left="50"/>
              <w:jc w:val="left"/>
              <w:rPr>
                <w:rFonts w:ascii="Times New Roman"/>
                <w:sz w:val="24"/>
              </w:rPr>
            </w:pPr>
            <w:r>
              <w:rPr>
                <w:rFonts w:ascii="Times New Roman"/>
                <w:sz w:val="24"/>
              </w:rPr>
              <w:t>Heli</w:t>
            </w:r>
            <w:r>
              <w:rPr>
                <w:rFonts w:ascii="Times New Roman"/>
                <w:spacing w:val="-7"/>
                <w:sz w:val="24"/>
              </w:rPr>
              <w:t> </w:t>
            </w:r>
            <w:r>
              <w:rPr>
                <w:rFonts w:ascii="Times New Roman"/>
                <w:spacing w:val="-5"/>
                <w:sz w:val="24"/>
              </w:rPr>
              <w:t>(C)</w:t>
            </w:r>
          </w:p>
        </w:tc>
        <w:tc>
          <w:tcPr>
            <w:tcW w:w="444" w:type="dxa"/>
          </w:tcPr>
          <w:p>
            <w:pPr>
              <w:pStyle w:val="TableParagraph"/>
              <w:spacing w:before="55"/>
              <w:ind w:left="20"/>
              <w:rPr>
                <w:rFonts w:ascii="Times New Roman"/>
                <w:sz w:val="24"/>
              </w:rPr>
            </w:pPr>
            <w:r>
              <w:rPr>
                <w:rFonts w:ascii="Times New Roman"/>
                <w:sz w:val="24"/>
              </w:rPr>
              <w:t>=</w:t>
            </w:r>
          </w:p>
        </w:tc>
        <w:tc>
          <w:tcPr>
            <w:tcW w:w="6638" w:type="dxa"/>
          </w:tcPr>
          <w:p>
            <w:pPr>
              <w:pStyle w:val="TableParagraph"/>
              <w:spacing w:before="55"/>
              <w:ind w:left="145"/>
              <w:jc w:val="left"/>
              <w:rPr>
                <w:rFonts w:ascii="Times New Roman"/>
                <w:sz w:val="24"/>
              </w:rPr>
            </w:pPr>
            <w:r>
              <w:rPr>
                <w:rFonts w:ascii="Times New Roman"/>
                <w:sz w:val="24"/>
              </w:rPr>
              <w:t>helicopter</w:t>
            </w:r>
            <w:r>
              <w:rPr>
                <w:rFonts w:ascii="Times New Roman"/>
                <w:spacing w:val="-10"/>
                <w:sz w:val="24"/>
              </w:rPr>
              <w:t> </w:t>
            </w:r>
            <w:r>
              <w:rPr>
                <w:rFonts w:ascii="Times New Roman"/>
                <w:sz w:val="24"/>
              </w:rPr>
              <w:t>logging</w:t>
            </w:r>
            <w:r>
              <w:rPr>
                <w:rFonts w:ascii="Times New Roman"/>
                <w:spacing w:val="-9"/>
                <w:sz w:val="24"/>
              </w:rPr>
              <w:t> </w:t>
            </w:r>
            <w:r>
              <w:rPr>
                <w:rFonts w:ascii="Times New Roman"/>
                <w:sz w:val="24"/>
              </w:rPr>
              <w:t>(clear</w:t>
            </w:r>
            <w:r>
              <w:rPr>
                <w:rFonts w:ascii="Times New Roman"/>
                <w:spacing w:val="-11"/>
                <w:sz w:val="24"/>
              </w:rPr>
              <w:t> </w:t>
            </w:r>
            <w:r>
              <w:rPr>
                <w:rFonts w:ascii="Times New Roman"/>
                <w:spacing w:val="-4"/>
                <w:sz w:val="24"/>
              </w:rPr>
              <w:t>cut)</w:t>
            </w:r>
          </w:p>
        </w:tc>
      </w:tr>
      <w:tr>
        <w:trPr>
          <w:trHeight w:val="396" w:hRule="atLeast"/>
        </w:trPr>
        <w:tc>
          <w:tcPr>
            <w:tcW w:w="1160" w:type="dxa"/>
          </w:tcPr>
          <w:p>
            <w:pPr>
              <w:pStyle w:val="TableParagraph"/>
              <w:spacing w:before="55"/>
              <w:ind w:left="50"/>
              <w:jc w:val="left"/>
              <w:rPr>
                <w:rFonts w:ascii="Times New Roman"/>
                <w:sz w:val="24"/>
              </w:rPr>
            </w:pPr>
            <w:r>
              <w:rPr>
                <w:rFonts w:ascii="Times New Roman"/>
                <w:sz w:val="24"/>
              </w:rPr>
              <w:t>Heli</w:t>
            </w:r>
            <w:r>
              <w:rPr>
                <w:rFonts w:ascii="Times New Roman"/>
                <w:spacing w:val="-7"/>
                <w:sz w:val="24"/>
              </w:rPr>
              <w:t> </w:t>
            </w:r>
            <w:r>
              <w:rPr>
                <w:rFonts w:ascii="Times New Roman"/>
                <w:spacing w:val="-5"/>
                <w:sz w:val="24"/>
              </w:rPr>
              <w:t>(P)</w:t>
            </w:r>
          </w:p>
        </w:tc>
        <w:tc>
          <w:tcPr>
            <w:tcW w:w="444" w:type="dxa"/>
          </w:tcPr>
          <w:p>
            <w:pPr>
              <w:pStyle w:val="TableParagraph"/>
              <w:spacing w:before="55"/>
              <w:ind w:left="20"/>
              <w:rPr>
                <w:rFonts w:ascii="Times New Roman"/>
                <w:sz w:val="24"/>
              </w:rPr>
            </w:pPr>
            <w:r>
              <w:rPr>
                <w:rFonts w:ascii="Times New Roman"/>
                <w:sz w:val="24"/>
              </w:rPr>
              <w:t>=</w:t>
            </w:r>
          </w:p>
        </w:tc>
        <w:tc>
          <w:tcPr>
            <w:tcW w:w="6638" w:type="dxa"/>
          </w:tcPr>
          <w:p>
            <w:pPr>
              <w:pStyle w:val="TableParagraph"/>
              <w:spacing w:before="55"/>
              <w:ind w:left="145"/>
              <w:jc w:val="left"/>
              <w:rPr>
                <w:rFonts w:ascii="Times New Roman"/>
                <w:sz w:val="24"/>
              </w:rPr>
            </w:pPr>
            <w:r>
              <w:rPr>
                <w:rFonts w:ascii="Times New Roman"/>
                <w:sz w:val="24"/>
              </w:rPr>
              <w:t>helicopter</w:t>
            </w:r>
            <w:r>
              <w:rPr>
                <w:rFonts w:ascii="Times New Roman"/>
                <w:spacing w:val="-12"/>
                <w:sz w:val="24"/>
              </w:rPr>
              <w:t> </w:t>
            </w:r>
            <w:r>
              <w:rPr>
                <w:rFonts w:ascii="Times New Roman"/>
                <w:sz w:val="24"/>
              </w:rPr>
              <w:t>logging</w:t>
            </w:r>
            <w:r>
              <w:rPr>
                <w:rFonts w:ascii="Times New Roman"/>
                <w:spacing w:val="-11"/>
                <w:sz w:val="24"/>
              </w:rPr>
              <w:t> </w:t>
            </w:r>
            <w:r>
              <w:rPr>
                <w:rFonts w:ascii="Times New Roman"/>
                <w:sz w:val="24"/>
              </w:rPr>
              <w:t>(partial</w:t>
            </w:r>
            <w:r>
              <w:rPr>
                <w:rFonts w:ascii="Times New Roman"/>
                <w:spacing w:val="-7"/>
                <w:sz w:val="24"/>
              </w:rPr>
              <w:t> </w:t>
            </w:r>
            <w:r>
              <w:rPr>
                <w:rFonts w:ascii="Times New Roman"/>
                <w:spacing w:val="-4"/>
                <w:sz w:val="24"/>
              </w:rPr>
              <w:t>cut)</w:t>
            </w:r>
          </w:p>
        </w:tc>
      </w:tr>
      <w:tr>
        <w:trPr>
          <w:trHeight w:val="396" w:hRule="atLeast"/>
        </w:trPr>
        <w:tc>
          <w:tcPr>
            <w:tcW w:w="1160" w:type="dxa"/>
          </w:tcPr>
          <w:p>
            <w:pPr>
              <w:pStyle w:val="TableParagraph"/>
              <w:spacing w:before="55"/>
              <w:ind w:left="50"/>
              <w:jc w:val="left"/>
              <w:rPr>
                <w:rFonts w:ascii="Times New Roman"/>
                <w:sz w:val="24"/>
              </w:rPr>
            </w:pPr>
            <w:r>
              <w:rPr>
                <w:rFonts w:ascii="Times New Roman"/>
                <w:sz w:val="24"/>
              </w:rPr>
              <w:t>Horse</w:t>
            </w:r>
            <w:r>
              <w:rPr>
                <w:rFonts w:ascii="Times New Roman"/>
                <w:spacing w:val="-12"/>
                <w:sz w:val="24"/>
              </w:rPr>
              <w:t> </w:t>
            </w:r>
            <w:r>
              <w:rPr>
                <w:rFonts w:ascii="Times New Roman"/>
                <w:spacing w:val="-5"/>
                <w:sz w:val="24"/>
              </w:rPr>
              <w:t>(C)</w:t>
            </w:r>
          </w:p>
        </w:tc>
        <w:tc>
          <w:tcPr>
            <w:tcW w:w="444" w:type="dxa"/>
          </w:tcPr>
          <w:p>
            <w:pPr>
              <w:pStyle w:val="TableParagraph"/>
              <w:spacing w:before="55"/>
              <w:ind w:left="20"/>
              <w:rPr>
                <w:rFonts w:ascii="Times New Roman"/>
                <w:sz w:val="24"/>
              </w:rPr>
            </w:pPr>
            <w:r>
              <w:rPr>
                <w:rFonts w:ascii="Times New Roman"/>
                <w:sz w:val="24"/>
              </w:rPr>
              <w:t>=</w:t>
            </w:r>
          </w:p>
        </w:tc>
        <w:tc>
          <w:tcPr>
            <w:tcW w:w="6638" w:type="dxa"/>
          </w:tcPr>
          <w:p>
            <w:pPr>
              <w:pStyle w:val="TableParagraph"/>
              <w:spacing w:before="55"/>
              <w:ind w:left="145"/>
              <w:jc w:val="left"/>
              <w:rPr>
                <w:rFonts w:ascii="Times New Roman"/>
                <w:sz w:val="24"/>
              </w:rPr>
            </w:pPr>
            <w:r>
              <w:rPr>
                <w:rFonts w:ascii="Times New Roman"/>
                <w:sz w:val="24"/>
              </w:rPr>
              <w:t>horse</w:t>
            </w:r>
            <w:r>
              <w:rPr>
                <w:rFonts w:ascii="Times New Roman"/>
                <w:spacing w:val="-15"/>
                <w:sz w:val="24"/>
              </w:rPr>
              <w:t> </w:t>
            </w:r>
            <w:r>
              <w:rPr>
                <w:rFonts w:ascii="Times New Roman"/>
                <w:sz w:val="24"/>
              </w:rPr>
              <w:t>logging</w:t>
            </w:r>
            <w:r>
              <w:rPr>
                <w:rFonts w:ascii="Times New Roman"/>
                <w:spacing w:val="-15"/>
                <w:sz w:val="24"/>
              </w:rPr>
              <w:t> </w:t>
            </w:r>
            <w:r>
              <w:rPr>
                <w:rFonts w:ascii="Times New Roman"/>
                <w:sz w:val="24"/>
              </w:rPr>
              <w:t>(clear</w:t>
            </w:r>
            <w:r>
              <w:rPr>
                <w:rFonts w:ascii="Times New Roman"/>
                <w:spacing w:val="-10"/>
                <w:sz w:val="24"/>
              </w:rPr>
              <w:t> </w:t>
            </w:r>
            <w:r>
              <w:rPr>
                <w:rFonts w:ascii="Times New Roman"/>
                <w:spacing w:val="-4"/>
                <w:sz w:val="24"/>
              </w:rPr>
              <w:t>cut)</w:t>
            </w:r>
          </w:p>
        </w:tc>
      </w:tr>
      <w:tr>
        <w:trPr>
          <w:trHeight w:val="395" w:hRule="atLeast"/>
        </w:trPr>
        <w:tc>
          <w:tcPr>
            <w:tcW w:w="1160" w:type="dxa"/>
          </w:tcPr>
          <w:p>
            <w:pPr>
              <w:pStyle w:val="TableParagraph"/>
              <w:spacing w:before="55"/>
              <w:ind w:left="50"/>
              <w:jc w:val="left"/>
              <w:rPr>
                <w:rFonts w:ascii="Times New Roman"/>
                <w:sz w:val="24"/>
              </w:rPr>
            </w:pPr>
            <w:r>
              <w:rPr>
                <w:rFonts w:ascii="Times New Roman"/>
                <w:sz w:val="24"/>
              </w:rPr>
              <w:t>GS</w:t>
            </w:r>
            <w:r>
              <w:rPr>
                <w:rFonts w:ascii="Times New Roman"/>
                <w:spacing w:val="-6"/>
                <w:sz w:val="24"/>
              </w:rPr>
              <w:t> </w:t>
            </w:r>
            <w:r>
              <w:rPr>
                <w:rFonts w:ascii="Times New Roman"/>
                <w:spacing w:val="-5"/>
                <w:sz w:val="24"/>
              </w:rPr>
              <w:t>(C)</w:t>
            </w:r>
          </w:p>
        </w:tc>
        <w:tc>
          <w:tcPr>
            <w:tcW w:w="444" w:type="dxa"/>
          </w:tcPr>
          <w:p>
            <w:pPr>
              <w:pStyle w:val="TableParagraph"/>
              <w:spacing w:before="55"/>
              <w:ind w:left="20"/>
              <w:rPr>
                <w:rFonts w:ascii="Times New Roman"/>
                <w:sz w:val="24"/>
              </w:rPr>
            </w:pPr>
            <w:r>
              <w:rPr>
                <w:rFonts w:ascii="Times New Roman"/>
                <w:sz w:val="24"/>
              </w:rPr>
              <w:t>=</w:t>
            </w:r>
          </w:p>
        </w:tc>
        <w:tc>
          <w:tcPr>
            <w:tcW w:w="6638" w:type="dxa"/>
          </w:tcPr>
          <w:p>
            <w:pPr>
              <w:pStyle w:val="TableParagraph"/>
              <w:spacing w:before="55"/>
              <w:ind w:left="145"/>
              <w:jc w:val="left"/>
              <w:rPr>
                <w:rFonts w:ascii="Times New Roman"/>
                <w:sz w:val="24"/>
              </w:rPr>
            </w:pPr>
            <w:r>
              <w:rPr>
                <w:rFonts w:ascii="Times New Roman"/>
                <w:sz w:val="24"/>
              </w:rPr>
              <w:t>ground</w:t>
            </w:r>
            <w:r>
              <w:rPr>
                <w:rFonts w:ascii="Times New Roman"/>
                <w:spacing w:val="-10"/>
                <w:sz w:val="24"/>
              </w:rPr>
              <w:t> </w:t>
            </w:r>
            <w:r>
              <w:rPr>
                <w:rFonts w:ascii="Times New Roman"/>
                <w:sz w:val="24"/>
              </w:rPr>
              <w:t>skidding</w:t>
            </w:r>
            <w:r>
              <w:rPr>
                <w:rFonts w:ascii="Times New Roman"/>
                <w:spacing w:val="-9"/>
                <w:sz w:val="24"/>
              </w:rPr>
              <w:t> </w:t>
            </w:r>
            <w:r>
              <w:rPr>
                <w:rFonts w:ascii="Times New Roman"/>
                <w:sz w:val="24"/>
              </w:rPr>
              <w:t>(clear</w:t>
            </w:r>
            <w:r>
              <w:rPr>
                <w:rFonts w:ascii="Times New Roman"/>
                <w:spacing w:val="-6"/>
                <w:sz w:val="24"/>
              </w:rPr>
              <w:t> </w:t>
            </w:r>
            <w:r>
              <w:rPr>
                <w:rFonts w:ascii="Times New Roman"/>
                <w:spacing w:val="-4"/>
                <w:sz w:val="24"/>
              </w:rPr>
              <w:t>cut)</w:t>
            </w:r>
          </w:p>
        </w:tc>
      </w:tr>
      <w:tr>
        <w:trPr>
          <w:trHeight w:val="396" w:hRule="atLeast"/>
        </w:trPr>
        <w:tc>
          <w:tcPr>
            <w:tcW w:w="1160" w:type="dxa"/>
          </w:tcPr>
          <w:p>
            <w:pPr>
              <w:pStyle w:val="TableParagraph"/>
              <w:spacing w:before="55"/>
              <w:ind w:left="50"/>
              <w:jc w:val="left"/>
              <w:rPr>
                <w:rFonts w:ascii="Times New Roman"/>
                <w:sz w:val="24"/>
              </w:rPr>
            </w:pPr>
            <w:r>
              <w:rPr>
                <w:rFonts w:ascii="Times New Roman"/>
                <w:sz w:val="24"/>
              </w:rPr>
              <w:t>GS</w:t>
            </w:r>
            <w:r>
              <w:rPr>
                <w:rFonts w:ascii="Times New Roman"/>
                <w:spacing w:val="-6"/>
                <w:sz w:val="24"/>
              </w:rPr>
              <w:t> </w:t>
            </w:r>
            <w:r>
              <w:rPr>
                <w:rFonts w:ascii="Times New Roman"/>
                <w:spacing w:val="-5"/>
                <w:sz w:val="24"/>
              </w:rPr>
              <w:t>(P)</w:t>
            </w:r>
          </w:p>
        </w:tc>
        <w:tc>
          <w:tcPr>
            <w:tcW w:w="444" w:type="dxa"/>
          </w:tcPr>
          <w:p>
            <w:pPr>
              <w:pStyle w:val="TableParagraph"/>
              <w:spacing w:before="55"/>
              <w:ind w:left="20"/>
              <w:rPr>
                <w:rFonts w:ascii="Times New Roman"/>
                <w:sz w:val="24"/>
              </w:rPr>
            </w:pPr>
            <w:r>
              <w:rPr>
                <w:rFonts w:ascii="Times New Roman"/>
                <w:sz w:val="24"/>
              </w:rPr>
              <w:t>=</w:t>
            </w:r>
          </w:p>
        </w:tc>
        <w:tc>
          <w:tcPr>
            <w:tcW w:w="6638" w:type="dxa"/>
          </w:tcPr>
          <w:p>
            <w:pPr>
              <w:pStyle w:val="TableParagraph"/>
              <w:spacing w:before="55"/>
              <w:ind w:left="145"/>
              <w:jc w:val="left"/>
              <w:rPr>
                <w:rFonts w:ascii="Times New Roman"/>
                <w:sz w:val="24"/>
              </w:rPr>
            </w:pPr>
            <w:r>
              <w:rPr>
                <w:rFonts w:ascii="Times New Roman"/>
                <w:sz w:val="24"/>
              </w:rPr>
              <w:t>ground</w:t>
            </w:r>
            <w:r>
              <w:rPr>
                <w:rFonts w:ascii="Times New Roman"/>
                <w:spacing w:val="-11"/>
                <w:sz w:val="24"/>
              </w:rPr>
              <w:t> </w:t>
            </w:r>
            <w:r>
              <w:rPr>
                <w:rFonts w:ascii="Times New Roman"/>
                <w:sz w:val="24"/>
              </w:rPr>
              <w:t>skidding</w:t>
            </w:r>
            <w:r>
              <w:rPr>
                <w:rFonts w:ascii="Times New Roman"/>
                <w:spacing w:val="-9"/>
                <w:sz w:val="24"/>
              </w:rPr>
              <w:t> </w:t>
            </w:r>
            <w:r>
              <w:rPr>
                <w:rFonts w:ascii="Times New Roman"/>
                <w:sz w:val="24"/>
              </w:rPr>
              <w:t>(partial</w:t>
            </w:r>
            <w:r>
              <w:rPr>
                <w:rFonts w:ascii="Times New Roman"/>
                <w:spacing w:val="-11"/>
                <w:sz w:val="24"/>
              </w:rPr>
              <w:t> </w:t>
            </w:r>
            <w:r>
              <w:rPr>
                <w:rFonts w:ascii="Times New Roman"/>
                <w:spacing w:val="-4"/>
                <w:sz w:val="24"/>
              </w:rPr>
              <w:t>cut)</w:t>
            </w:r>
          </w:p>
        </w:tc>
      </w:tr>
      <w:tr>
        <w:trPr>
          <w:trHeight w:val="395" w:hRule="atLeast"/>
        </w:trPr>
        <w:tc>
          <w:tcPr>
            <w:tcW w:w="1160" w:type="dxa"/>
          </w:tcPr>
          <w:p>
            <w:pPr>
              <w:pStyle w:val="TableParagraph"/>
              <w:spacing w:before="55"/>
              <w:ind w:left="50"/>
              <w:jc w:val="left"/>
              <w:rPr>
                <w:rFonts w:ascii="Times New Roman"/>
                <w:sz w:val="24"/>
              </w:rPr>
            </w:pPr>
            <w:r>
              <w:rPr>
                <w:rFonts w:ascii="Times New Roman"/>
                <w:sz w:val="24"/>
              </w:rPr>
              <w:t>OC</w:t>
            </w:r>
            <w:r>
              <w:rPr>
                <w:rFonts w:ascii="Times New Roman"/>
                <w:spacing w:val="-5"/>
                <w:sz w:val="24"/>
              </w:rPr>
              <w:t> (C)</w:t>
            </w:r>
          </w:p>
        </w:tc>
        <w:tc>
          <w:tcPr>
            <w:tcW w:w="444" w:type="dxa"/>
          </w:tcPr>
          <w:p>
            <w:pPr>
              <w:pStyle w:val="TableParagraph"/>
              <w:spacing w:before="55"/>
              <w:ind w:left="20"/>
              <w:rPr>
                <w:rFonts w:ascii="Times New Roman"/>
                <w:sz w:val="24"/>
              </w:rPr>
            </w:pPr>
            <w:r>
              <w:rPr>
                <w:rFonts w:ascii="Times New Roman"/>
                <w:sz w:val="24"/>
              </w:rPr>
              <w:t>=</w:t>
            </w:r>
          </w:p>
        </w:tc>
        <w:tc>
          <w:tcPr>
            <w:tcW w:w="6638" w:type="dxa"/>
          </w:tcPr>
          <w:p>
            <w:pPr>
              <w:pStyle w:val="TableParagraph"/>
              <w:spacing w:before="55"/>
              <w:ind w:left="145"/>
              <w:jc w:val="left"/>
              <w:rPr>
                <w:rFonts w:ascii="Times New Roman"/>
                <w:sz w:val="24"/>
              </w:rPr>
            </w:pPr>
            <w:r>
              <w:rPr>
                <w:rFonts w:ascii="Times New Roman"/>
                <w:sz w:val="24"/>
              </w:rPr>
              <w:t>overhead</w:t>
            </w:r>
            <w:r>
              <w:rPr>
                <w:rFonts w:ascii="Times New Roman"/>
                <w:spacing w:val="-7"/>
                <w:sz w:val="24"/>
              </w:rPr>
              <w:t> </w:t>
            </w:r>
            <w:r>
              <w:rPr>
                <w:rFonts w:ascii="Times New Roman"/>
                <w:sz w:val="24"/>
              </w:rPr>
              <w:t>cable</w:t>
            </w:r>
            <w:r>
              <w:rPr>
                <w:rFonts w:ascii="Times New Roman"/>
                <w:spacing w:val="-9"/>
                <w:sz w:val="24"/>
              </w:rPr>
              <w:t> </w:t>
            </w:r>
            <w:r>
              <w:rPr>
                <w:rFonts w:ascii="Times New Roman"/>
                <w:sz w:val="24"/>
              </w:rPr>
              <w:t>logging</w:t>
            </w:r>
            <w:r>
              <w:rPr>
                <w:rFonts w:ascii="Times New Roman"/>
                <w:spacing w:val="-10"/>
                <w:sz w:val="24"/>
              </w:rPr>
              <w:t> </w:t>
            </w:r>
            <w:r>
              <w:rPr>
                <w:rFonts w:ascii="Times New Roman"/>
                <w:sz w:val="24"/>
              </w:rPr>
              <w:t>(clear</w:t>
            </w:r>
            <w:r>
              <w:rPr>
                <w:rFonts w:ascii="Times New Roman"/>
                <w:spacing w:val="-6"/>
                <w:sz w:val="24"/>
              </w:rPr>
              <w:t> </w:t>
            </w:r>
            <w:r>
              <w:rPr>
                <w:rFonts w:ascii="Times New Roman"/>
                <w:spacing w:val="-4"/>
                <w:sz w:val="24"/>
              </w:rPr>
              <w:t>cut)</w:t>
            </w:r>
          </w:p>
        </w:tc>
      </w:tr>
      <w:tr>
        <w:trPr>
          <w:trHeight w:val="396" w:hRule="atLeast"/>
        </w:trPr>
        <w:tc>
          <w:tcPr>
            <w:tcW w:w="1160" w:type="dxa"/>
          </w:tcPr>
          <w:p>
            <w:pPr>
              <w:pStyle w:val="TableParagraph"/>
              <w:spacing w:before="55"/>
              <w:ind w:left="50"/>
              <w:jc w:val="left"/>
              <w:rPr>
                <w:rFonts w:ascii="Times New Roman"/>
                <w:sz w:val="24"/>
              </w:rPr>
            </w:pPr>
            <w:r>
              <w:rPr>
                <w:rFonts w:ascii="Times New Roman"/>
                <w:sz w:val="24"/>
              </w:rPr>
              <w:t>OC</w:t>
            </w:r>
            <w:r>
              <w:rPr>
                <w:rFonts w:ascii="Times New Roman"/>
                <w:spacing w:val="-5"/>
                <w:sz w:val="24"/>
              </w:rPr>
              <w:t> (P)</w:t>
            </w:r>
          </w:p>
        </w:tc>
        <w:tc>
          <w:tcPr>
            <w:tcW w:w="444" w:type="dxa"/>
          </w:tcPr>
          <w:p>
            <w:pPr>
              <w:pStyle w:val="TableParagraph"/>
              <w:spacing w:before="55"/>
              <w:ind w:left="20"/>
              <w:rPr>
                <w:rFonts w:ascii="Times New Roman"/>
                <w:sz w:val="24"/>
              </w:rPr>
            </w:pPr>
            <w:r>
              <w:rPr>
                <w:rFonts w:ascii="Times New Roman"/>
                <w:sz w:val="24"/>
              </w:rPr>
              <w:t>=</w:t>
            </w:r>
          </w:p>
        </w:tc>
        <w:tc>
          <w:tcPr>
            <w:tcW w:w="6638" w:type="dxa"/>
          </w:tcPr>
          <w:p>
            <w:pPr>
              <w:pStyle w:val="TableParagraph"/>
              <w:spacing w:before="55"/>
              <w:ind w:left="145"/>
              <w:jc w:val="left"/>
              <w:rPr>
                <w:rFonts w:ascii="Times New Roman"/>
                <w:sz w:val="24"/>
              </w:rPr>
            </w:pPr>
            <w:r>
              <w:rPr>
                <w:rFonts w:ascii="Times New Roman"/>
                <w:sz w:val="24"/>
              </w:rPr>
              <w:t>overhead</w:t>
            </w:r>
            <w:r>
              <w:rPr>
                <w:rFonts w:ascii="Times New Roman"/>
                <w:spacing w:val="-8"/>
                <w:sz w:val="24"/>
              </w:rPr>
              <w:t> </w:t>
            </w:r>
            <w:r>
              <w:rPr>
                <w:rFonts w:ascii="Times New Roman"/>
                <w:sz w:val="24"/>
              </w:rPr>
              <w:t>cable</w:t>
            </w:r>
            <w:r>
              <w:rPr>
                <w:rFonts w:ascii="Times New Roman"/>
                <w:spacing w:val="-9"/>
                <w:sz w:val="24"/>
              </w:rPr>
              <w:t> </w:t>
            </w:r>
            <w:r>
              <w:rPr>
                <w:rFonts w:ascii="Times New Roman"/>
                <w:sz w:val="24"/>
              </w:rPr>
              <w:t>logging</w:t>
            </w:r>
            <w:r>
              <w:rPr>
                <w:rFonts w:ascii="Times New Roman"/>
                <w:spacing w:val="-10"/>
                <w:sz w:val="24"/>
              </w:rPr>
              <w:t> </w:t>
            </w:r>
            <w:r>
              <w:rPr>
                <w:rFonts w:ascii="Times New Roman"/>
                <w:sz w:val="24"/>
              </w:rPr>
              <w:t>(partial</w:t>
            </w:r>
            <w:r>
              <w:rPr>
                <w:rFonts w:ascii="Times New Roman"/>
                <w:spacing w:val="-9"/>
                <w:sz w:val="24"/>
              </w:rPr>
              <w:t> </w:t>
            </w:r>
            <w:r>
              <w:rPr>
                <w:rFonts w:ascii="Times New Roman"/>
                <w:spacing w:val="-4"/>
                <w:sz w:val="24"/>
              </w:rPr>
              <w:t>cut)</w:t>
            </w:r>
          </w:p>
        </w:tc>
      </w:tr>
      <w:tr>
        <w:trPr>
          <w:trHeight w:val="330" w:hRule="atLeast"/>
        </w:trPr>
        <w:tc>
          <w:tcPr>
            <w:tcW w:w="1160" w:type="dxa"/>
          </w:tcPr>
          <w:p>
            <w:pPr>
              <w:pStyle w:val="TableParagraph"/>
              <w:spacing w:line="256" w:lineRule="exact" w:before="55"/>
              <w:ind w:left="50"/>
              <w:jc w:val="left"/>
              <w:rPr>
                <w:rFonts w:ascii="Times New Roman"/>
                <w:sz w:val="24"/>
              </w:rPr>
            </w:pPr>
            <w:r>
              <w:rPr>
                <w:rFonts w:ascii="Times New Roman"/>
                <w:sz w:val="24"/>
              </w:rPr>
              <w:t>SK</w:t>
            </w:r>
            <w:r>
              <w:rPr>
                <w:rFonts w:ascii="Times New Roman"/>
                <w:spacing w:val="-7"/>
                <w:sz w:val="24"/>
              </w:rPr>
              <w:t> </w:t>
            </w:r>
            <w:r>
              <w:rPr>
                <w:rFonts w:ascii="Times New Roman"/>
                <w:spacing w:val="-5"/>
                <w:sz w:val="24"/>
              </w:rPr>
              <w:t>(C)</w:t>
            </w:r>
          </w:p>
        </w:tc>
        <w:tc>
          <w:tcPr>
            <w:tcW w:w="444" w:type="dxa"/>
          </w:tcPr>
          <w:p>
            <w:pPr>
              <w:pStyle w:val="TableParagraph"/>
              <w:spacing w:line="256" w:lineRule="exact" w:before="55"/>
              <w:ind w:left="20"/>
              <w:rPr>
                <w:rFonts w:ascii="Times New Roman"/>
                <w:sz w:val="24"/>
              </w:rPr>
            </w:pPr>
            <w:r>
              <w:rPr>
                <w:rFonts w:ascii="Times New Roman"/>
                <w:sz w:val="24"/>
              </w:rPr>
              <w:t>=</w:t>
            </w:r>
          </w:p>
        </w:tc>
        <w:tc>
          <w:tcPr>
            <w:tcW w:w="6638" w:type="dxa"/>
          </w:tcPr>
          <w:p>
            <w:pPr>
              <w:pStyle w:val="TableParagraph"/>
              <w:spacing w:line="256" w:lineRule="exact" w:before="55"/>
              <w:ind w:left="145"/>
              <w:jc w:val="left"/>
              <w:rPr>
                <w:rFonts w:ascii="Times New Roman"/>
                <w:sz w:val="24"/>
              </w:rPr>
            </w:pPr>
            <w:r>
              <w:rPr>
                <w:rFonts w:ascii="Times New Roman"/>
                <w:sz w:val="24"/>
              </w:rPr>
              <w:t>skyline</w:t>
            </w:r>
            <w:r>
              <w:rPr>
                <w:rFonts w:ascii="Times New Roman"/>
                <w:spacing w:val="-11"/>
                <w:sz w:val="24"/>
              </w:rPr>
              <w:t> </w:t>
            </w:r>
            <w:r>
              <w:rPr>
                <w:rFonts w:ascii="Times New Roman"/>
                <w:sz w:val="24"/>
              </w:rPr>
              <w:t>logging</w:t>
            </w:r>
            <w:r>
              <w:rPr>
                <w:rFonts w:ascii="Times New Roman"/>
                <w:spacing w:val="-8"/>
                <w:sz w:val="24"/>
              </w:rPr>
              <w:t> </w:t>
            </w:r>
            <w:r>
              <w:rPr>
                <w:rFonts w:ascii="Times New Roman"/>
                <w:sz w:val="24"/>
              </w:rPr>
              <w:t>(clear</w:t>
            </w:r>
            <w:r>
              <w:rPr>
                <w:rFonts w:ascii="Times New Roman"/>
                <w:spacing w:val="-11"/>
                <w:sz w:val="24"/>
              </w:rPr>
              <w:t> </w:t>
            </w:r>
            <w:r>
              <w:rPr>
                <w:rFonts w:ascii="Times New Roman"/>
                <w:spacing w:val="-4"/>
                <w:sz w:val="24"/>
              </w:rPr>
              <w:t>cut)</w:t>
            </w:r>
          </w:p>
        </w:tc>
      </w:tr>
    </w:tbl>
    <w:p>
      <w:pPr>
        <w:pStyle w:val="BodyText"/>
        <w:spacing w:before="5"/>
        <w:rPr>
          <w:sz w:val="21"/>
        </w:rPr>
      </w:pPr>
    </w:p>
    <w:p>
      <w:pPr>
        <w:spacing w:before="0"/>
        <w:ind w:left="1332" w:right="0" w:firstLine="0"/>
        <w:jc w:val="left"/>
        <w:rPr>
          <w:rFonts w:ascii="Arial"/>
          <w:b/>
          <w:sz w:val="24"/>
        </w:rPr>
      </w:pPr>
      <w:r>
        <w:rPr/>
        <w:drawing>
          <wp:anchor distT="0" distB="0" distL="0" distR="0" allowOverlap="1" layoutInCell="1" locked="0" behindDoc="0" simplePos="0" relativeHeight="15886848">
            <wp:simplePos x="0" y="0"/>
            <wp:positionH relativeFrom="page">
              <wp:posOffset>909883</wp:posOffset>
            </wp:positionH>
            <wp:positionV relativeFrom="paragraph">
              <wp:posOffset>34008</wp:posOffset>
            </wp:positionV>
            <wp:extent cx="314650" cy="113385"/>
            <wp:effectExtent l="0" t="0" r="0" b="0"/>
            <wp:wrapNone/>
            <wp:docPr id="595" name="image300.png"/>
            <wp:cNvGraphicFramePr>
              <a:graphicFrameLocks noChangeAspect="1"/>
            </wp:cNvGraphicFramePr>
            <a:graphic>
              <a:graphicData uri="http://schemas.openxmlformats.org/drawingml/2006/picture">
                <pic:pic>
                  <pic:nvPicPr>
                    <pic:cNvPr id="596" name="image300.png"/>
                    <pic:cNvPicPr/>
                  </pic:nvPicPr>
                  <pic:blipFill>
                    <a:blip r:embed="rId480" cstate="print"/>
                    <a:stretch>
                      <a:fillRect/>
                    </a:stretch>
                  </pic:blipFill>
                  <pic:spPr>
                    <a:xfrm>
                      <a:off x="0" y="0"/>
                      <a:ext cx="314650" cy="113385"/>
                    </a:xfrm>
                    <a:prstGeom prst="rect">
                      <a:avLst/>
                    </a:prstGeom>
                  </pic:spPr>
                </pic:pic>
              </a:graphicData>
            </a:graphic>
          </wp:anchor>
        </w:drawing>
      </w:r>
      <w:bookmarkStart w:name="_bookmark106" w:id="109"/>
      <w:bookmarkEnd w:id="109"/>
      <w:r>
        <w:rPr/>
      </w:r>
      <w:r>
        <w:rPr>
          <w:rFonts w:ascii="Arial"/>
          <w:b/>
          <w:sz w:val="24"/>
        </w:rPr>
        <w:t>Enhanced</w:t>
      </w:r>
      <w:r>
        <w:rPr>
          <w:rFonts w:ascii="Arial"/>
          <w:b/>
          <w:spacing w:val="-2"/>
          <w:sz w:val="24"/>
        </w:rPr>
        <w:t> Silviculture</w:t>
      </w:r>
    </w:p>
    <w:p>
      <w:pPr>
        <w:pStyle w:val="BodyText"/>
        <w:spacing w:before="8"/>
        <w:rPr>
          <w:rFonts w:ascii="Arial"/>
          <w:b/>
          <w:sz w:val="20"/>
        </w:rPr>
      </w:pPr>
    </w:p>
    <w:p>
      <w:pPr>
        <w:pStyle w:val="ListParagraph"/>
        <w:numPr>
          <w:ilvl w:val="0"/>
          <w:numId w:val="123"/>
        </w:numPr>
        <w:tabs>
          <w:tab w:pos="907" w:val="left" w:leader="none"/>
          <w:tab w:pos="908" w:val="left" w:leader="none"/>
        </w:tabs>
        <w:spacing w:line="240" w:lineRule="auto" w:before="0" w:after="0"/>
        <w:ind w:left="907" w:right="1057" w:hanging="428"/>
        <w:jc w:val="left"/>
        <w:rPr>
          <w:sz w:val="24"/>
        </w:rPr>
      </w:pPr>
      <w:r>
        <w:rPr>
          <w:sz w:val="24"/>
        </w:rPr>
        <w:t>Costs</w:t>
      </w:r>
      <w:r>
        <w:rPr>
          <w:spacing w:val="-3"/>
          <w:sz w:val="24"/>
        </w:rPr>
        <w:t> </w:t>
      </w:r>
      <w:r>
        <w:rPr>
          <w:sz w:val="24"/>
        </w:rPr>
        <w:t>for</w:t>
      </w:r>
      <w:r>
        <w:rPr>
          <w:spacing w:val="-5"/>
          <w:sz w:val="24"/>
        </w:rPr>
        <w:t> </w:t>
      </w:r>
      <w:r>
        <w:rPr>
          <w:sz w:val="24"/>
        </w:rPr>
        <w:t>enhanced</w:t>
      </w:r>
      <w:r>
        <w:rPr>
          <w:spacing w:val="-3"/>
          <w:sz w:val="24"/>
        </w:rPr>
        <w:t> </w:t>
      </w:r>
      <w:r>
        <w:rPr>
          <w:sz w:val="24"/>
        </w:rPr>
        <w:t>silviculture</w:t>
      </w:r>
      <w:r>
        <w:rPr>
          <w:spacing w:val="-5"/>
          <w:sz w:val="24"/>
        </w:rPr>
        <w:t> </w:t>
      </w:r>
      <w:r>
        <w:rPr>
          <w:sz w:val="24"/>
        </w:rPr>
        <w:t>may</w:t>
      </w:r>
      <w:r>
        <w:rPr>
          <w:spacing w:val="-3"/>
          <w:sz w:val="24"/>
        </w:rPr>
        <w:t> </w:t>
      </w:r>
      <w:r>
        <w:rPr>
          <w:sz w:val="24"/>
        </w:rPr>
        <w:t>be</w:t>
      </w:r>
      <w:r>
        <w:rPr>
          <w:spacing w:val="-5"/>
          <w:sz w:val="24"/>
        </w:rPr>
        <w:t> </w:t>
      </w:r>
      <w:r>
        <w:rPr>
          <w:sz w:val="24"/>
        </w:rPr>
        <w:t>included</w:t>
      </w:r>
      <w:r>
        <w:rPr>
          <w:spacing w:val="-3"/>
          <w:sz w:val="24"/>
        </w:rPr>
        <w:t> </w:t>
      </w:r>
      <w:r>
        <w:rPr>
          <w:sz w:val="24"/>
        </w:rPr>
        <w:t>in</w:t>
      </w:r>
      <w:r>
        <w:rPr>
          <w:spacing w:val="-1"/>
          <w:sz w:val="24"/>
        </w:rPr>
        <w:t> </w:t>
      </w:r>
      <w:r>
        <w:rPr>
          <w:sz w:val="24"/>
        </w:rPr>
        <w:t>the</w:t>
      </w:r>
      <w:r>
        <w:rPr>
          <w:spacing w:val="-3"/>
          <w:sz w:val="24"/>
        </w:rPr>
        <w:t> </w:t>
      </w:r>
      <w:r>
        <w:rPr>
          <w:sz w:val="24"/>
        </w:rPr>
        <w:t>calculation</w:t>
      </w:r>
      <w:r>
        <w:rPr>
          <w:spacing w:val="-3"/>
          <w:sz w:val="24"/>
        </w:rPr>
        <w:t> </w:t>
      </w:r>
      <w:r>
        <w:rPr>
          <w:sz w:val="24"/>
        </w:rPr>
        <w:t>of</w:t>
      </w:r>
      <w:r>
        <w:rPr>
          <w:spacing w:val="-4"/>
          <w:sz w:val="24"/>
        </w:rPr>
        <w:t> </w:t>
      </w:r>
      <w:r>
        <w:rPr>
          <w:sz w:val="24"/>
        </w:rPr>
        <w:t>the</w:t>
      </w:r>
      <w:r>
        <w:rPr>
          <w:spacing w:val="-3"/>
          <w:sz w:val="24"/>
        </w:rPr>
        <w:t> </w:t>
      </w:r>
      <w:r>
        <w:rPr>
          <w:sz w:val="24"/>
        </w:rPr>
        <w:t>silviculture</w:t>
      </w:r>
      <w:r>
        <w:rPr>
          <w:spacing w:val="-5"/>
          <w:sz w:val="24"/>
        </w:rPr>
        <w:t> </w:t>
      </w:r>
      <w:r>
        <w:rPr>
          <w:sz w:val="24"/>
        </w:rPr>
        <w:t>cost estimate for BEC units with an enhanced silviculture cost estimate in Table 4-7.</w:t>
      </w:r>
    </w:p>
    <w:p>
      <w:pPr>
        <w:pStyle w:val="ListParagraph"/>
        <w:numPr>
          <w:ilvl w:val="0"/>
          <w:numId w:val="123"/>
        </w:numPr>
        <w:tabs>
          <w:tab w:pos="907" w:val="left" w:leader="none"/>
          <w:tab w:pos="908" w:val="left" w:leader="none"/>
        </w:tabs>
        <w:spacing w:line="240" w:lineRule="auto" w:before="121" w:after="0"/>
        <w:ind w:left="907" w:right="945" w:hanging="428"/>
        <w:jc w:val="left"/>
        <w:rPr>
          <w:sz w:val="24"/>
        </w:rPr>
      </w:pPr>
      <w:r>
        <w:rPr>
          <w:sz w:val="24"/>
        </w:rPr>
        <w:t>To qualify for the enhanced silviculture cost estimate, a management unit plan that includes management objectives and the associated silviculture regimes required to achieve</w:t>
      </w:r>
      <w:r>
        <w:rPr>
          <w:spacing w:val="-10"/>
          <w:sz w:val="24"/>
        </w:rPr>
        <w:t> </w:t>
      </w:r>
      <w:r>
        <w:rPr>
          <w:sz w:val="24"/>
        </w:rPr>
        <w:t>those</w:t>
      </w:r>
      <w:r>
        <w:rPr>
          <w:spacing w:val="-10"/>
          <w:sz w:val="24"/>
        </w:rPr>
        <w:t> </w:t>
      </w:r>
      <w:r>
        <w:rPr>
          <w:sz w:val="24"/>
        </w:rPr>
        <w:t>objectives</w:t>
      </w:r>
      <w:r>
        <w:rPr>
          <w:spacing w:val="-11"/>
          <w:sz w:val="24"/>
        </w:rPr>
        <w:t> </w:t>
      </w:r>
      <w:r>
        <w:rPr>
          <w:sz w:val="24"/>
        </w:rPr>
        <w:t>must</w:t>
      </w:r>
      <w:r>
        <w:rPr>
          <w:spacing w:val="-8"/>
          <w:sz w:val="24"/>
        </w:rPr>
        <w:t> </w:t>
      </w:r>
      <w:r>
        <w:rPr>
          <w:sz w:val="24"/>
        </w:rPr>
        <w:t>be</w:t>
      </w:r>
      <w:r>
        <w:rPr>
          <w:spacing w:val="-10"/>
          <w:sz w:val="24"/>
        </w:rPr>
        <w:t> </w:t>
      </w:r>
      <w:r>
        <w:rPr>
          <w:sz w:val="24"/>
        </w:rPr>
        <w:t>in</w:t>
      </w:r>
      <w:r>
        <w:rPr>
          <w:spacing w:val="-8"/>
          <w:sz w:val="24"/>
        </w:rPr>
        <w:t> </w:t>
      </w:r>
      <w:r>
        <w:rPr>
          <w:sz w:val="24"/>
        </w:rPr>
        <w:t>place</w:t>
      </w:r>
      <w:r>
        <w:rPr>
          <w:spacing w:val="-7"/>
          <w:sz w:val="24"/>
        </w:rPr>
        <w:t> </w:t>
      </w:r>
      <w:r>
        <w:rPr>
          <w:sz w:val="24"/>
        </w:rPr>
        <w:t>and</w:t>
      </w:r>
      <w:r>
        <w:rPr>
          <w:spacing w:val="-9"/>
          <w:sz w:val="24"/>
        </w:rPr>
        <w:t> </w:t>
      </w:r>
      <w:r>
        <w:rPr>
          <w:sz w:val="24"/>
        </w:rPr>
        <w:t>endorsed</w:t>
      </w:r>
      <w:r>
        <w:rPr>
          <w:spacing w:val="-9"/>
          <w:sz w:val="24"/>
        </w:rPr>
        <w:t> </w:t>
      </w:r>
      <w:r>
        <w:rPr>
          <w:sz w:val="24"/>
        </w:rPr>
        <w:t>by</w:t>
      </w:r>
      <w:r>
        <w:rPr>
          <w:spacing w:val="-9"/>
          <w:sz w:val="24"/>
        </w:rPr>
        <w:t> </w:t>
      </w:r>
      <w:r>
        <w:rPr>
          <w:sz w:val="24"/>
        </w:rPr>
        <w:t>the</w:t>
      </w:r>
      <w:r>
        <w:rPr>
          <w:spacing w:val="-9"/>
          <w:sz w:val="24"/>
        </w:rPr>
        <w:t> </w:t>
      </w:r>
      <w:r>
        <w:rPr>
          <w:sz w:val="24"/>
        </w:rPr>
        <w:t>District</w:t>
      </w:r>
      <w:r>
        <w:rPr>
          <w:spacing w:val="-8"/>
          <w:sz w:val="24"/>
        </w:rPr>
        <w:t> </w:t>
      </w:r>
      <w:r>
        <w:rPr>
          <w:sz w:val="24"/>
        </w:rPr>
        <w:t>Manager.</w:t>
      </w:r>
      <w:r>
        <w:rPr>
          <w:spacing w:val="40"/>
          <w:sz w:val="24"/>
        </w:rPr>
        <w:t> </w:t>
      </w:r>
      <w:r>
        <w:rPr>
          <w:sz w:val="24"/>
        </w:rPr>
        <w:t>There</w:t>
      </w:r>
      <w:r>
        <w:rPr>
          <w:spacing w:val="-8"/>
          <w:sz w:val="24"/>
        </w:rPr>
        <w:t> </w:t>
      </w:r>
      <w:r>
        <w:rPr>
          <w:sz w:val="24"/>
        </w:rPr>
        <w:t>are a number of ways the endorsed management unit plan requirement can be satisfied:</w:t>
      </w:r>
    </w:p>
    <w:p>
      <w:pPr>
        <w:spacing w:after="0" w:line="240" w:lineRule="auto"/>
        <w:jc w:val="left"/>
        <w:rPr>
          <w:sz w:val="24"/>
        </w:rPr>
        <w:sectPr>
          <w:headerReference w:type="default" r:id="rId478"/>
          <w:footerReference w:type="default" r:id="rId479"/>
          <w:pgSz w:w="12240" w:h="15840"/>
          <w:pgMar w:header="741" w:footer="880" w:top="1020" w:bottom="1080" w:left="960" w:right="780"/>
        </w:sectPr>
      </w:pPr>
    </w:p>
    <w:p>
      <w:pPr>
        <w:pStyle w:val="BodyText"/>
        <w:rPr>
          <w:sz w:val="20"/>
        </w:rPr>
      </w:pPr>
    </w:p>
    <w:p>
      <w:pPr>
        <w:pStyle w:val="BodyText"/>
        <w:spacing w:before="7"/>
        <w:rPr>
          <w:sz w:val="17"/>
        </w:rPr>
      </w:pPr>
    </w:p>
    <w:p>
      <w:pPr>
        <w:pStyle w:val="ListParagraph"/>
        <w:numPr>
          <w:ilvl w:val="1"/>
          <w:numId w:val="123"/>
        </w:numPr>
        <w:tabs>
          <w:tab w:pos="1332" w:val="left" w:leader="none"/>
          <w:tab w:pos="1333" w:val="left" w:leader="none"/>
        </w:tabs>
        <w:spacing w:line="240" w:lineRule="auto" w:before="90" w:after="0"/>
        <w:ind w:left="1332" w:right="952" w:hanging="425"/>
        <w:jc w:val="left"/>
        <w:rPr>
          <w:sz w:val="24"/>
        </w:rPr>
      </w:pPr>
      <w:r>
        <w:rPr>
          <w:sz w:val="24"/>
        </w:rPr>
        <w:t>District</w:t>
      </w:r>
      <w:r>
        <w:rPr>
          <w:spacing w:val="-12"/>
          <w:sz w:val="24"/>
        </w:rPr>
        <w:t> </w:t>
      </w:r>
      <w:r>
        <w:rPr>
          <w:sz w:val="24"/>
        </w:rPr>
        <w:t>Manager</w:t>
      </w:r>
      <w:r>
        <w:rPr>
          <w:spacing w:val="-13"/>
          <w:sz w:val="24"/>
        </w:rPr>
        <w:t> </w:t>
      </w:r>
      <w:r>
        <w:rPr>
          <w:sz w:val="24"/>
        </w:rPr>
        <w:t>endorsed</w:t>
      </w:r>
      <w:r>
        <w:rPr>
          <w:spacing w:val="-9"/>
          <w:sz w:val="24"/>
        </w:rPr>
        <w:t> </w:t>
      </w:r>
      <w:r>
        <w:rPr>
          <w:sz w:val="24"/>
        </w:rPr>
        <w:t>Type</w:t>
      </w:r>
      <w:r>
        <w:rPr>
          <w:spacing w:val="-13"/>
          <w:sz w:val="24"/>
        </w:rPr>
        <w:t> </w:t>
      </w:r>
      <w:r>
        <w:rPr>
          <w:sz w:val="24"/>
        </w:rPr>
        <w:t>4</w:t>
      </w:r>
      <w:r>
        <w:rPr>
          <w:spacing w:val="-12"/>
          <w:sz w:val="24"/>
        </w:rPr>
        <w:t> </w:t>
      </w:r>
      <w:r>
        <w:rPr>
          <w:sz w:val="24"/>
        </w:rPr>
        <w:t>or</w:t>
      </w:r>
      <w:r>
        <w:rPr>
          <w:spacing w:val="-9"/>
          <w:sz w:val="24"/>
        </w:rPr>
        <w:t> </w:t>
      </w:r>
      <w:r>
        <w:rPr>
          <w:sz w:val="24"/>
        </w:rPr>
        <w:t>Integrated</w:t>
      </w:r>
      <w:r>
        <w:rPr>
          <w:spacing w:val="-12"/>
          <w:sz w:val="24"/>
        </w:rPr>
        <w:t> </w:t>
      </w:r>
      <w:r>
        <w:rPr>
          <w:sz w:val="24"/>
        </w:rPr>
        <w:t>Silviculture</w:t>
      </w:r>
      <w:r>
        <w:rPr>
          <w:spacing w:val="-14"/>
          <w:sz w:val="24"/>
        </w:rPr>
        <w:t> </w:t>
      </w:r>
      <w:r>
        <w:rPr>
          <w:sz w:val="24"/>
        </w:rPr>
        <w:t>Strategies</w:t>
      </w:r>
      <w:r>
        <w:rPr>
          <w:spacing w:val="-12"/>
          <w:sz w:val="24"/>
        </w:rPr>
        <w:t> </w:t>
      </w:r>
      <w:r>
        <w:rPr>
          <w:sz w:val="24"/>
        </w:rPr>
        <w:t>that</w:t>
      </w:r>
      <w:r>
        <w:rPr>
          <w:spacing w:val="-11"/>
          <w:sz w:val="24"/>
        </w:rPr>
        <w:t> </w:t>
      </w:r>
      <w:r>
        <w:rPr>
          <w:sz w:val="24"/>
        </w:rPr>
        <w:t>include</w:t>
      </w:r>
      <w:r>
        <w:rPr>
          <w:spacing w:val="-10"/>
          <w:sz w:val="24"/>
        </w:rPr>
        <w:t> </w:t>
      </w:r>
      <w:r>
        <w:rPr>
          <w:sz w:val="24"/>
        </w:rPr>
        <w:t>(or have been revised to include) increased establishment densities.</w:t>
      </w:r>
    </w:p>
    <w:p>
      <w:pPr>
        <w:pStyle w:val="ListParagraph"/>
        <w:numPr>
          <w:ilvl w:val="1"/>
          <w:numId w:val="123"/>
        </w:numPr>
        <w:tabs>
          <w:tab w:pos="1332" w:val="left" w:leader="none"/>
          <w:tab w:pos="1333" w:val="left" w:leader="none"/>
        </w:tabs>
        <w:spacing w:line="240" w:lineRule="auto" w:before="120" w:after="0"/>
        <w:ind w:left="1332" w:right="1237" w:hanging="425"/>
        <w:jc w:val="left"/>
        <w:rPr>
          <w:sz w:val="24"/>
        </w:rPr>
      </w:pPr>
      <w:r>
        <w:rPr>
          <w:sz w:val="24"/>
        </w:rPr>
        <w:t>Approved</w:t>
      </w:r>
      <w:r>
        <w:rPr>
          <w:spacing w:val="-14"/>
          <w:sz w:val="24"/>
        </w:rPr>
        <w:t> </w:t>
      </w:r>
      <w:r>
        <w:rPr>
          <w:sz w:val="24"/>
        </w:rPr>
        <w:t>TFL</w:t>
      </w:r>
      <w:r>
        <w:rPr>
          <w:spacing w:val="-13"/>
          <w:sz w:val="24"/>
        </w:rPr>
        <w:t> </w:t>
      </w:r>
      <w:r>
        <w:rPr>
          <w:sz w:val="24"/>
        </w:rPr>
        <w:t>Management</w:t>
      </w:r>
      <w:r>
        <w:rPr>
          <w:spacing w:val="-12"/>
          <w:sz w:val="24"/>
        </w:rPr>
        <w:t> </w:t>
      </w:r>
      <w:r>
        <w:rPr>
          <w:sz w:val="24"/>
        </w:rPr>
        <w:t>plans</w:t>
      </w:r>
      <w:r>
        <w:rPr>
          <w:spacing w:val="-15"/>
          <w:sz w:val="24"/>
        </w:rPr>
        <w:t> </w:t>
      </w:r>
      <w:r>
        <w:rPr>
          <w:sz w:val="24"/>
        </w:rPr>
        <w:t>that</w:t>
      </w:r>
      <w:r>
        <w:rPr>
          <w:spacing w:val="-12"/>
          <w:sz w:val="24"/>
        </w:rPr>
        <w:t> </w:t>
      </w:r>
      <w:r>
        <w:rPr>
          <w:sz w:val="24"/>
        </w:rPr>
        <w:t>include</w:t>
      </w:r>
      <w:r>
        <w:rPr>
          <w:spacing w:val="-14"/>
          <w:sz w:val="24"/>
        </w:rPr>
        <w:t> </w:t>
      </w:r>
      <w:r>
        <w:rPr>
          <w:sz w:val="24"/>
        </w:rPr>
        <w:t>increased</w:t>
      </w:r>
      <w:r>
        <w:rPr>
          <w:spacing w:val="-11"/>
          <w:sz w:val="24"/>
        </w:rPr>
        <w:t> </w:t>
      </w:r>
      <w:r>
        <w:rPr>
          <w:sz w:val="24"/>
        </w:rPr>
        <w:t>establishment</w:t>
      </w:r>
      <w:r>
        <w:rPr>
          <w:spacing w:val="-12"/>
          <w:sz w:val="24"/>
        </w:rPr>
        <w:t> </w:t>
      </w:r>
      <w:r>
        <w:rPr>
          <w:sz w:val="24"/>
        </w:rPr>
        <w:t>densities</w:t>
      </w:r>
      <w:r>
        <w:rPr>
          <w:spacing w:val="-13"/>
          <w:sz w:val="24"/>
        </w:rPr>
        <w:t> </w:t>
      </w:r>
      <w:r>
        <w:rPr>
          <w:sz w:val="24"/>
        </w:rPr>
        <w:t>in the timber supply assumptions.</w:t>
      </w:r>
    </w:p>
    <w:p>
      <w:pPr>
        <w:pStyle w:val="ListParagraph"/>
        <w:numPr>
          <w:ilvl w:val="1"/>
          <w:numId w:val="123"/>
        </w:numPr>
        <w:tabs>
          <w:tab w:pos="1332" w:val="left" w:leader="none"/>
          <w:tab w:pos="1333" w:val="left" w:leader="none"/>
        </w:tabs>
        <w:spacing w:line="240" w:lineRule="auto" w:before="120" w:after="0"/>
        <w:ind w:left="1332" w:right="0" w:hanging="426"/>
        <w:jc w:val="left"/>
        <w:rPr>
          <w:sz w:val="24"/>
        </w:rPr>
      </w:pPr>
      <w:r>
        <w:rPr>
          <w:sz w:val="24"/>
        </w:rPr>
        <w:t>District</w:t>
      </w:r>
      <w:r>
        <w:rPr>
          <w:spacing w:val="-15"/>
          <w:sz w:val="24"/>
        </w:rPr>
        <w:t> </w:t>
      </w:r>
      <w:r>
        <w:rPr>
          <w:sz w:val="24"/>
        </w:rPr>
        <w:t>Manager</w:t>
      </w:r>
      <w:r>
        <w:rPr>
          <w:spacing w:val="-15"/>
          <w:sz w:val="24"/>
        </w:rPr>
        <w:t> </w:t>
      </w:r>
      <w:r>
        <w:rPr>
          <w:sz w:val="24"/>
        </w:rPr>
        <w:t>endorsed</w:t>
      </w:r>
      <w:r>
        <w:rPr>
          <w:spacing w:val="-13"/>
          <w:sz w:val="24"/>
        </w:rPr>
        <w:t> </w:t>
      </w:r>
      <w:r>
        <w:rPr>
          <w:sz w:val="24"/>
        </w:rPr>
        <w:t>silviculture</w:t>
      </w:r>
      <w:r>
        <w:rPr>
          <w:spacing w:val="-15"/>
          <w:sz w:val="24"/>
        </w:rPr>
        <w:t> </w:t>
      </w:r>
      <w:r>
        <w:rPr>
          <w:sz w:val="24"/>
        </w:rPr>
        <w:t>strategies</w:t>
      </w:r>
      <w:r>
        <w:rPr>
          <w:spacing w:val="-13"/>
          <w:sz w:val="24"/>
        </w:rPr>
        <w:t> </w:t>
      </w:r>
      <w:r>
        <w:rPr>
          <w:sz w:val="24"/>
        </w:rPr>
        <w:t>or</w:t>
      </w:r>
      <w:r>
        <w:rPr>
          <w:spacing w:val="-12"/>
          <w:sz w:val="24"/>
        </w:rPr>
        <w:t> </w:t>
      </w:r>
      <w:r>
        <w:rPr>
          <w:sz w:val="24"/>
        </w:rPr>
        <w:t>stocking</w:t>
      </w:r>
      <w:r>
        <w:rPr>
          <w:spacing w:val="-14"/>
          <w:sz w:val="24"/>
        </w:rPr>
        <w:t> </w:t>
      </w:r>
      <w:r>
        <w:rPr>
          <w:spacing w:val="-2"/>
          <w:sz w:val="24"/>
        </w:rPr>
        <w:t>standards.</w:t>
      </w:r>
    </w:p>
    <w:p>
      <w:pPr>
        <w:pStyle w:val="ListParagraph"/>
        <w:numPr>
          <w:ilvl w:val="1"/>
          <w:numId w:val="123"/>
        </w:numPr>
        <w:tabs>
          <w:tab w:pos="1332" w:val="left" w:leader="none"/>
          <w:tab w:pos="1333" w:val="left" w:leader="none"/>
        </w:tabs>
        <w:spacing w:line="240" w:lineRule="auto" w:before="120" w:after="0"/>
        <w:ind w:left="1332" w:right="0" w:hanging="426"/>
        <w:jc w:val="left"/>
        <w:rPr>
          <w:sz w:val="24"/>
        </w:rPr>
      </w:pPr>
      <w:r>
        <w:rPr>
          <w:sz w:val="24"/>
        </w:rPr>
        <w:t>District</w:t>
      </w:r>
      <w:r>
        <w:rPr>
          <w:spacing w:val="-14"/>
          <w:sz w:val="24"/>
        </w:rPr>
        <w:t> </w:t>
      </w:r>
      <w:r>
        <w:rPr>
          <w:sz w:val="24"/>
        </w:rPr>
        <w:t>Manager</w:t>
      </w:r>
      <w:r>
        <w:rPr>
          <w:spacing w:val="-14"/>
          <w:sz w:val="24"/>
        </w:rPr>
        <w:t> </w:t>
      </w:r>
      <w:r>
        <w:rPr>
          <w:sz w:val="24"/>
        </w:rPr>
        <w:t>endorsed</w:t>
      </w:r>
      <w:r>
        <w:rPr>
          <w:spacing w:val="-11"/>
          <w:sz w:val="24"/>
        </w:rPr>
        <w:t> </w:t>
      </w:r>
      <w:r>
        <w:rPr>
          <w:sz w:val="24"/>
        </w:rPr>
        <w:t>forest</w:t>
      </w:r>
      <w:r>
        <w:rPr>
          <w:spacing w:val="-11"/>
          <w:sz w:val="24"/>
        </w:rPr>
        <w:t> </w:t>
      </w:r>
      <w:r>
        <w:rPr>
          <w:sz w:val="24"/>
        </w:rPr>
        <w:t>health</w:t>
      </w:r>
      <w:r>
        <w:rPr>
          <w:spacing w:val="-12"/>
          <w:sz w:val="24"/>
        </w:rPr>
        <w:t> </w:t>
      </w:r>
      <w:r>
        <w:rPr>
          <w:spacing w:val="-2"/>
          <w:sz w:val="24"/>
        </w:rPr>
        <w:t>strategies.</w:t>
      </w:r>
    </w:p>
    <w:p>
      <w:pPr>
        <w:pStyle w:val="ListParagraph"/>
        <w:numPr>
          <w:ilvl w:val="0"/>
          <w:numId w:val="123"/>
        </w:numPr>
        <w:tabs>
          <w:tab w:pos="907" w:val="left" w:leader="none"/>
          <w:tab w:pos="908" w:val="left" w:leader="none"/>
        </w:tabs>
        <w:spacing w:line="240" w:lineRule="auto" w:before="120" w:after="0"/>
        <w:ind w:left="907" w:right="982" w:hanging="428"/>
        <w:jc w:val="left"/>
        <w:rPr>
          <w:sz w:val="24"/>
        </w:rPr>
      </w:pPr>
      <w:r>
        <w:rPr>
          <w:sz w:val="24"/>
        </w:rPr>
        <w:t>To qualify for the enhanced silviculture cost estimate, the cutting authority area must be included in a Forest Stewardship Plan (FSP) that contains enhanced stocking standards. Enhanced</w:t>
      </w:r>
      <w:r>
        <w:rPr>
          <w:spacing w:val="-11"/>
          <w:sz w:val="24"/>
        </w:rPr>
        <w:t> </w:t>
      </w:r>
      <w:r>
        <w:rPr>
          <w:sz w:val="24"/>
        </w:rPr>
        <w:t>stocking</w:t>
      </w:r>
      <w:r>
        <w:rPr>
          <w:spacing w:val="-11"/>
          <w:sz w:val="24"/>
        </w:rPr>
        <w:t> </w:t>
      </w:r>
      <w:r>
        <w:rPr>
          <w:sz w:val="24"/>
        </w:rPr>
        <w:t>standards</w:t>
      </w:r>
      <w:r>
        <w:rPr>
          <w:spacing w:val="-11"/>
          <w:sz w:val="24"/>
        </w:rPr>
        <w:t> </w:t>
      </w:r>
      <w:r>
        <w:rPr>
          <w:sz w:val="24"/>
        </w:rPr>
        <w:t>must</w:t>
      </w:r>
      <w:r>
        <w:rPr>
          <w:spacing w:val="-10"/>
          <w:sz w:val="24"/>
        </w:rPr>
        <w:t> </w:t>
      </w:r>
      <w:r>
        <w:rPr>
          <w:sz w:val="24"/>
        </w:rPr>
        <w:t>specify</w:t>
      </w:r>
      <w:r>
        <w:rPr>
          <w:spacing w:val="-11"/>
          <w:sz w:val="24"/>
        </w:rPr>
        <w:t> </w:t>
      </w:r>
      <w:r>
        <w:rPr>
          <w:sz w:val="24"/>
        </w:rPr>
        <w:t>the</w:t>
      </w:r>
      <w:r>
        <w:rPr>
          <w:spacing w:val="-12"/>
          <w:sz w:val="24"/>
        </w:rPr>
        <w:t> </w:t>
      </w:r>
      <w:r>
        <w:rPr>
          <w:sz w:val="24"/>
        </w:rPr>
        <w:t>minimum</w:t>
      </w:r>
      <w:r>
        <w:rPr>
          <w:spacing w:val="-10"/>
          <w:sz w:val="24"/>
        </w:rPr>
        <w:t> </w:t>
      </w:r>
      <w:r>
        <w:rPr>
          <w:sz w:val="24"/>
        </w:rPr>
        <w:t>planting</w:t>
      </w:r>
      <w:r>
        <w:rPr>
          <w:spacing w:val="-11"/>
          <w:sz w:val="24"/>
        </w:rPr>
        <w:t> </w:t>
      </w:r>
      <w:r>
        <w:rPr>
          <w:sz w:val="24"/>
        </w:rPr>
        <w:t>density</w:t>
      </w:r>
      <w:r>
        <w:rPr>
          <w:spacing w:val="-10"/>
          <w:sz w:val="24"/>
        </w:rPr>
        <w:t> </w:t>
      </w:r>
      <w:r>
        <w:rPr>
          <w:sz w:val="24"/>
        </w:rPr>
        <w:t>to</w:t>
      </w:r>
      <w:r>
        <w:rPr>
          <w:spacing w:val="-13"/>
          <w:sz w:val="24"/>
        </w:rPr>
        <w:t> </w:t>
      </w:r>
      <w:r>
        <w:rPr>
          <w:sz w:val="24"/>
        </w:rPr>
        <w:t>be</w:t>
      </w:r>
      <w:r>
        <w:rPr>
          <w:spacing w:val="-9"/>
          <w:sz w:val="24"/>
        </w:rPr>
        <w:t> </w:t>
      </w:r>
      <w:r>
        <w:rPr>
          <w:sz w:val="24"/>
        </w:rPr>
        <w:t>achieved</w:t>
      </w:r>
      <w:r>
        <w:rPr>
          <w:spacing w:val="-8"/>
          <w:sz w:val="24"/>
        </w:rPr>
        <w:t> </w:t>
      </w:r>
      <w:r>
        <w:rPr>
          <w:sz w:val="24"/>
        </w:rPr>
        <w:t>at regeneration date for each applicable BEC unit.</w:t>
      </w:r>
    </w:p>
    <w:p>
      <w:pPr>
        <w:pStyle w:val="ListParagraph"/>
        <w:numPr>
          <w:ilvl w:val="0"/>
          <w:numId w:val="123"/>
        </w:numPr>
        <w:tabs>
          <w:tab w:pos="907" w:val="left" w:leader="none"/>
          <w:tab w:pos="908" w:val="left" w:leader="none"/>
        </w:tabs>
        <w:spacing w:line="240" w:lineRule="auto" w:before="121" w:after="0"/>
        <w:ind w:left="907" w:right="970" w:hanging="428"/>
        <w:jc w:val="left"/>
        <w:rPr>
          <w:sz w:val="24"/>
        </w:rPr>
      </w:pPr>
      <w:r>
        <w:rPr>
          <w:sz w:val="24"/>
        </w:rPr>
        <w:t>Management unit plans must include regeneration dates that are reflective of artificial regeneration,</w:t>
      </w:r>
      <w:r>
        <w:rPr>
          <w:spacing w:val="-9"/>
          <w:sz w:val="24"/>
        </w:rPr>
        <w:t> </w:t>
      </w:r>
      <w:r>
        <w:rPr>
          <w:sz w:val="24"/>
        </w:rPr>
        <w:t>and</w:t>
      </w:r>
      <w:r>
        <w:rPr>
          <w:spacing w:val="-9"/>
          <w:sz w:val="24"/>
        </w:rPr>
        <w:t> </w:t>
      </w:r>
      <w:r>
        <w:rPr>
          <w:sz w:val="24"/>
        </w:rPr>
        <w:t>a</w:t>
      </w:r>
      <w:r>
        <w:rPr>
          <w:spacing w:val="-12"/>
          <w:sz w:val="24"/>
        </w:rPr>
        <w:t> </w:t>
      </w:r>
      <w:r>
        <w:rPr>
          <w:sz w:val="24"/>
        </w:rPr>
        <w:t>high</w:t>
      </w:r>
      <w:r>
        <w:rPr>
          <w:spacing w:val="-11"/>
          <w:sz w:val="24"/>
        </w:rPr>
        <w:t> </w:t>
      </w:r>
      <w:r>
        <w:rPr>
          <w:sz w:val="24"/>
        </w:rPr>
        <w:t>minimum</w:t>
      </w:r>
      <w:r>
        <w:rPr>
          <w:spacing w:val="-10"/>
          <w:sz w:val="24"/>
        </w:rPr>
        <w:t> </w:t>
      </w:r>
      <w:r>
        <w:rPr>
          <w:sz w:val="24"/>
        </w:rPr>
        <w:t>density</w:t>
      </w:r>
      <w:r>
        <w:rPr>
          <w:spacing w:val="-10"/>
          <w:sz w:val="24"/>
        </w:rPr>
        <w:t> </w:t>
      </w:r>
      <w:r>
        <w:rPr>
          <w:sz w:val="24"/>
        </w:rPr>
        <w:t>of</w:t>
      </w:r>
      <w:r>
        <w:rPr>
          <w:spacing w:val="-12"/>
          <w:sz w:val="24"/>
        </w:rPr>
        <w:t> </w:t>
      </w:r>
      <w:r>
        <w:rPr>
          <w:sz w:val="24"/>
        </w:rPr>
        <w:t>planted</w:t>
      </w:r>
      <w:r>
        <w:rPr>
          <w:spacing w:val="-11"/>
          <w:sz w:val="24"/>
        </w:rPr>
        <w:t> </w:t>
      </w:r>
      <w:r>
        <w:rPr>
          <w:sz w:val="24"/>
        </w:rPr>
        <w:t>seedlings.</w:t>
      </w:r>
      <w:r>
        <w:rPr>
          <w:spacing w:val="39"/>
          <w:sz w:val="24"/>
        </w:rPr>
        <w:t> </w:t>
      </w:r>
      <w:r>
        <w:rPr>
          <w:sz w:val="24"/>
        </w:rPr>
        <w:t>The</w:t>
      </w:r>
      <w:r>
        <w:rPr>
          <w:spacing w:val="-12"/>
          <w:sz w:val="24"/>
        </w:rPr>
        <w:t> </w:t>
      </w:r>
      <w:r>
        <w:rPr>
          <w:sz w:val="24"/>
        </w:rPr>
        <w:t>enhanced</w:t>
      </w:r>
      <w:r>
        <w:rPr>
          <w:spacing w:val="-9"/>
          <w:sz w:val="24"/>
        </w:rPr>
        <w:t> </w:t>
      </w:r>
      <w:r>
        <w:rPr>
          <w:sz w:val="24"/>
        </w:rPr>
        <w:t>silviculture cost does not apply where natural regeneration or</w:t>
      </w:r>
      <w:r>
        <w:rPr>
          <w:spacing w:val="-1"/>
          <w:sz w:val="24"/>
        </w:rPr>
        <w:t> </w:t>
      </w:r>
      <w:r>
        <w:rPr>
          <w:sz w:val="24"/>
        </w:rPr>
        <w:t>direct seeding is used to restock the harvest area.</w:t>
      </w:r>
    </w:p>
    <w:p>
      <w:pPr>
        <w:pStyle w:val="ListParagraph"/>
        <w:numPr>
          <w:ilvl w:val="0"/>
          <w:numId w:val="123"/>
        </w:numPr>
        <w:tabs>
          <w:tab w:pos="907" w:val="left" w:leader="none"/>
          <w:tab w:pos="908" w:val="left" w:leader="none"/>
        </w:tabs>
        <w:spacing w:line="240" w:lineRule="auto" w:before="120" w:after="0"/>
        <w:ind w:left="907" w:right="0" w:hanging="428"/>
        <w:jc w:val="left"/>
        <w:rPr>
          <w:sz w:val="24"/>
        </w:rPr>
      </w:pPr>
      <w:r>
        <w:rPr>
          <w:sz w:val="24"/>
        </w:rPr>
        <w:t>Refer</w:t>
      </w:r>
      <w:r>
        <w:rPr>
          <w:spacing w:val="-9"/>
          <w:sz w:val="24"/>
        </w:rPr>
        <w:t> </w:t>
      </w:r>
      <w:r>
        <w:rPr>
          <w:sz w:val="24"/>
        </w:rPr>
        <w:t>to</w:t>
      </w:r>
      <w:r>
        <w:rPr>
          <w:spacing w:val="-6"/>
          <w:sz w:val="24"/>
        </w:rPr>
        <w:t> </w:t>
      </w:r>
      <w:r>
        <w:rPr>
          <w:sz w:val="24"/>
        </w:rPr>
        <w:t>Appendix</w:t>
      </w:r>
      <w:r>
        <w:rPr>
          <w:spacing w:val="-5"/>
          <w:sz w:val="24"/>
        </w:rPr>
        <w:t> </w:t>
      </w:r>
      <w:r>
        <w:rPr>
          <w:sz w:val="24"/>
        </w:rPr>
        <w:t>V</w:t>
      </w:r>
      <w:r>
        <w:rPr>
          <w:spacing w:val="-7"/>
          <w:sz w:val="24"/>
        </w:rPr>
        <w:t> </w:t>
      </w:r>
      <w:r>
        <w:rPr>
          <w:sz w:val="24"/>
        </w:rPr>
        <w:t>for</w:t>
      </w:r>
      <w:r>
        <w:rPr>
          <w:spacing w:val="-11"/>
          <w:sz w:val="24"/>
        </w:rPr>
        <w:t> </w:t>
      </w:r>
      <w:r>
        <w:rPr>
          <w:sz w:val="24"/>
        </w:rPr>
        <w:t>a</w:t>
      </w:r>
      <w:r>
        <w:rPr>
          <w:spacing w:val="-5"/>
          <w:sz w:val="24"/>
        </w:rPr>
        <w:t> </w:t>
      </w:r>
      <w:r>
        <w:rPr>
          <w:sz w:val="24"/>
        </w:rPr>
        <w:t>list</w:t>
      </w:r>
      <w:r>
        <w:rPr>
          <w:spacing w:val="-7"/>
          <w:sz w:val="24"/>
        </w:rPr>
        <w:t> </w:t>
      </w:r>
      <w:r>
        <w:rPr>
          <w:sz w:val="24"/>
        </w:rPr>
        <w:t>of</w:t>
      </w:r>
      <w:r>
        <w:rPr>
          <w:spacing w:val="-5"/>
          <w:sz w:val="24"/>
        </w:rPr>
        <w:t> </w:t>
      </w:r>
      <w:r>
        <w:rPr>
          <w:sz w:val="24"/>
        </w:rPr>
        <w:t>enhanced</w:t>
      </w:r>
      <w:r>
        <w:rPr>
          <w:spacing w:val="-7"/>
          <w:sz w:val="24"/>
        </w:rPr>
        <w:t> </w:t>
      </w:r>
      <w:r>
        <w:rPr>
          <w:sz w:val="24"/>
        </w:rPr>
        <w:t>silviculture</w:t>
      </w:r>
      <w:r>
        <w:rPr>
          <w:spacing w:val="-9"/>
          <w:sz w:val="24"/>
        </w:rPr>
        <w:t> </w:t>
      </w:r>
      <w:r>
        <w:rPr>
          <w:spacing w:val="-2"/>
          <w:sz w:val="24"/>
        </w:rPr>
        <w:t>regimes.</w:t>
      </w:r>
    </w:p>
    <w:p>
      <w:pPr>
        <w:pStyle w:val="BodyText"/>
        <w:rPr>
          <w:sz w:val="21"/>
        </w:rPr>
      </w:pPr>
    </w:p>
    <w:p>
      <w:pPr>
        <w:spacing w:before="0"/>
        <w:ind w:left="1332" w:right="0" w:firstLine="0"/>
        <w:jc w:val="left"/>
        <w:rPr>
          <w:rFonts w:ascii="Arial"/>
          <w:b/>
          <w:sz w:val="24"/>
        </w:rPr>
      </w:pPr>
      <w:r>
        <w:rPr/>
        <w:drawing>
          <wp:anchor distT="0" distB="0" distL="0" distR="0" allowOverlap="1" layoutInCell="1" locked="0" behindDoc="0" simplePos="0" relativeHeight="15887872">
            <wp:simplePos x="0" y="0"/>
            <wp:positionH relativeFrom="page">
              <wp:posOffset>909859</wp:posOffset>
            </wp:positionH>
            <wp:positionV relativeFrom="paragraph">
              <wp:posOffset>34262</wp:posOffset>
            </wp:positionV>
            <wp:extent cx="331438" cy="113385"/>
            <wp:effectExtent l="0" t="0" r="0" b="0"/>
            <wp:wrapNone/>
            <wp:docPr id="597" name="image301.png"/>
            <wp:cNvGraphicFramePr>
              <a:graphicFrameLocks noChangeAspect="1"/>
            </wp:cNvGraphicFramePr>
            <a:graphic>
              <a:graphicData uri="http://schemas.openxmlformats.org/drawingml/2006/picture">
                <pic:pic>
                  <pic:nvPicPr>
                    <pic:cNvPr id="598" name="image301.png"/>
                    <pic:cNvPicPr/>
                  </pic:nvPicPr>
                  <pic:blipFill>
                    <a:blip r:embed="rId483" cstate="print"/>
                    <a:stretch>
                      <a:fillRect/>
                    </a:stretch>
                  </pic:blipFill>
                  <pic:spPr>
                    <a:xfrm>
                      <a:off x="0" y="0"/>
                      <a:ext cx="331438" cy="113385"/>
                    </a:xfrm>
                    <a:prstGeom prst="rect">
                      <a:avLst/>
                    </a:prstGeom>
                  </pic:spPr>
                </pic:pic>
              </a:graphicData>
            </a:graphic>
          </wp:anchor>
        </w:drawing>
      </w:r>
      <w:bookmarkStart w:name="_bookmark107" w:id="110"/>
      <w:bookmarkEnd w:id="110"/>
      <w:r>
        <w:rPr/>
      </w:r>
      <w:r>
        <w:rPr>
          <w:rFonts w:ascii="Arial"/>
          <w:b/>
          <w:sz w:val="24"/>
        </w:rPr>
        <w:t>Root</w:t>
      </w:r>
      <w:r>
        <w:rPr>
          <w:rFonts w:ascii="Arial"/>
          <w:b/>
          <w:spacing w:val="-5"/>
          <w:sz w:val="24"/>
        </w:rPr>
        <w:t> </w:t>
      </w:r>
      <w:r>
        <w:rPr>
          <w:rFonts w:ascii="Arial"/>
          <w:b/>
          <w:sz w:val="24"/>
        </w:rPr>
        <w:t>Disease</w:t>
      </w:r>
      <w:r>
        <w:rPr>
          <w:rFonts w:ascii="Arial"/>
          <w:b/>
          <w:spacing w:val="-5"/>
          <w:sz w:val="24"/>
        </w:rPr>
        <w:t> </w:t>
      </w:r>
      <w:r>
        <w:rPr>
          <w:rFonts w:ascii="Arial"/>
          <w:b/>
          <w:spacing w:val="-2"/>
          <w:sz w:val="24"/>
        </w:rPr>
        <w:t>Control</w:t>
      </w:r>
    </w:p>
    <w:p>
      <w:pPr>
        <w:pStyle w:val="BodyText"/>
        <w:spacing w:before="8"/>
        <w:rPr>
          <w:rFonts w:ascii="Arial"/>
          <w:b/>
          <w:sz w:val="20"/>
        </w:rPr>
      </w:pPr>
    </w:p>
    <w:p>
      <w:pPr>
        <w:pStyle w:val="ListParagraph"/>
        <w:numPr>
          <w:ilvl w:val="0"/>
          <w:numId w:val="124"/>
        </w:numPr>
        <w:tabs>
          <w:tab w:pos="841" w:val="left" w:leader="none"/>
        </w:tabs>
        <w:spacing w:line="240" w:lineRule="auto" w:before="0" w:after="0"/>
        <w:ind w:left="840" w:right="1093" w:hanging="360"/>
        <w:jc w:val="left"/>
        <w:rPr>
          <w:sz w:val="24"/>
        </w:rPr>
      </w:pPr>
      <w:r>
        <w:rPr>
          <w:sz w:val="24"/>
        </w:rPr>
        <w:t>The costs for root disease control may only be included in the calculation of the TOA when</w:t>
      </w:r>
      <w:r>
        <w:rPr>
          <w:spacing w:val="40"/>
          <w:sz w:val="24"/>
        </w:rPr>
        <w:t> </w:t>
      </w:r>
      <w:r>
        <w:rPr>
          <w:sz w:val="24"/>
        </w:rPr>
        <w:t>the</w:t>
      </w:r>
      <w:r>
        <w:rPr>
          <w:spacing w:val="-3"/>
          <w:sz w:val="24"/>
        </w:rPr>
        <w:t> </w:t>
      </w:r>
      <w:r>
        <w:rPr>
          <w:sz w:val="24"/>
        </w:rPr>
        <w:t>treatment</w:t>
      </w:r>
      <w:r>
        <w:rPr>
          <w:spacing w:val="-3"/>
          <w:sz w:val="24"/>
        </w:rPr>
        <w:t> </w:t>
      </w:r>
      <w:r>
        <w:rPr>
          <w:sz w:val="24"/>
        </w:rPr>
        <w:t>is</w:t>
      </w:r>
      <w:r>
        <w:rPr>
          <w:spacing w:val="-3"/>
          <w:sz w:val="24"/>
        </w:rPr>
        <w:t> </w:t>
      </w:r>
      <w:r>
        <w:rPr>
          <w:sz w:val="24"/>
        </w:rPr>
        <w:t>based</w:t>
      </w:r>
      <w:r>
        <w:rPr>
          <w:spacing w:val="-3"/>
          <w:sz w:val="24"/>
        </w:rPr>
        <w:t> </w:t>
      </w:r>
      <w:r>
        <w:rPr>
          <w:sz w:val="24"/>
        </w:rPr>
        <w:t>on</w:t>
      </w:r>
      <w:r>
        <w:rPr>
          <w:spacing w:val="-3"/>
          <w:sz w:val="24"/>
        </w:rPr>
        <w:t> </w:t>
      </w:r>
      <w:r>
        <w:rPr>
          <w:sz w:val="24"/>
        </w:rPr>
        <w:t>a</w:t>
      </w:r>
      <w:r>
        <w:rPr>
          <w:spacing w:val="-3"/>
          <w:sz w:val="24"/>
        </w:rPr>
        <w:t> </w:t>
      </w:r>
      <w:r>
        <w:rPr>
          <w:sz w:val="24"/>
        </w:rPr>
        <w:t>field</w:t>
      </w:r>
      <w:r>
        <w:rPr>
          <w:spacing w:val="-3"/>
          <w:sz w:val="24"/>
        </w:rPr>
        <w:t> </w:t>
      </w:r>
      <w:r>
        <w:rPr>
          <w:sz w:val="24"/>
        </w:rPr>
        <w:t>assessment</w:t>
      </w:r>
      <w:r>
        <w:rPr>
          <w:spacing w:val="-3"/>
          <w:sz w:val="24"/>
        </w:rPr>
        <w:t> </w:t>
      </w:r>
      <w:r>
        <w:rPr>
          <w:sz w:val="24"/>
        </w:rPr>
        <w:t>and</w:t>
      </w:r>
      <w:r>
        <w:rPr>
          <w:spacing w:val="-3"/>
          <w:sz w:val="24"/>
        </w:rPr>
        <w:t> </w:t>
      </w:r>
      <w:r>
        <w:rPr>
          <w:sz w:val="24"/>
        </w:rPr>
        <w:t>signed</w:t>
      </w:r>
      <w:r>
        <w:rPr>
          <w:spacing w:val="-3"/>
          <w:sz w:val="24"/>
        </w:rPr>
        <w:t> </w:t>
      </w:r>
      <w:r>
        <w:rPr>
          <w:sz w:val="24"/>
        </w:rPr>
        <w:t>by</w:t>
      </w:r>
      <w:r>
        <w:rPr>
          <w:spacing w:val="-3"/>
          <w:sz w:val="24"/>
        </w:rPr>
        <w:t> </w:t>
      </w:r>
      <w:r>
        <w:rPr>
          <w:sz w:val="24"/>
        </w:rPr>
        <w:t>a</w:t>
      </w:r>
      <w:r>
        <w:rPr>
          <w:spacing w:val="-4"/>
          <w:sz w:val="24"/>
        </w:rPr>
        <w:t> </w:t>
      </w:r>
      <w:r>
        <w:rPr>
          <w:sz w:val="24"/>
        </w:rPr>
        <w:t>qualified</w:t>
      </w:r>
      <w:r>
        <w:rPr>
          <w:spacing w:val="-3"/>
          <w:sz w:val="24"/>
        </w:rPr>
        <w:t> </w:t>
      </w:r>
      <w:r>
        <w:rPr>
          <w:sz w:val="24"/>
        </w:rPr>
        <w:t>professional.</w:t>
      </w:r>
    </w:p>
    <w:p>
      <w:pPr>
        <w:pStyle w:val="ListParagraph"/>
        <w:numPr>
          <w:ilvl w:val="0"/>
          <w:numId w:val="124"/>
        </w:numPr>
        <w:tabs>
          <w:tab w:pos="841" w:val="left" w:leader="none"/>
        </w:tabs>
        <w:spacing w:line="240" w:lineRule="auto" w:before="121" w:after="0"/>
        <w:ind w:left="840" w:right="0" w:hanging="361"/>
        <w:jc w:val="left"/>
        <w:rPr>
          <w:sz w:val="24"/>
        </w:rPr>
      </w:pPr>
      <w:r>
        <w:rPr>
          <w:sz w:val="24"/>
        </w:rPr>
        <w:t>For</w:t>
      </w:r>
      <w:r>
        <w:rPr>
          <w:spacing w:val="-10"/>
          <w:sz w:val="24"/>
        </w:rPr>
        <w:t> </w:t>
      </w:r>
      <w:r>
        <w:rPr>
          <w:sz w:val="24"/>
        </w:rPr>
        <w:t>each</w:t>
      </w:r>
      <w:r>
        <w:rPr>
          <w:spacing w:val="-13"/>
          <w:sz w:val="24"/>
        </w:rPr>
        <w:t> </w:t>
      </w:r>
      <w:r>
        <w:rPr>
          <w:sz w:val="24"/>
        </w:rPr>
        <w:t>cutting</w:t>
      </w:r>
      <w:r>
        <w:rPr>
          <w:spacing w:val="-10"/>
          <w:sz w:val="24"/>
        </w:rPr>
        <w:t> </w:t>
      </w:r>
      <w:r>
        <w:rPr>
          <w:sz w:val="24"/>
        </w:rPr>
        <w:t>authority,</w:t>
      </w:r>
      <w:r>
        <w:rPr>
          <w:spacing w:val="-12"/>
          <w:sz w:val="24"/>
        </w:rPr>
        <w:t> </w:t>
      </w:r>
      <w:r>
        <w:rPr>
          <w:sz w:val="24"/>
        </w:rPr>
        <w:t>the</w:t>
      </w:r>
      <w:r>
        <w:rPr>
          <w:spacing w:val="-13"/>
          <w:sz w:val="24"/>
        </w:rPr>
        <w:t> </w:t>
      </w:r>
      <w:r>
        <w:rPr>
          <w:sz w:val="24"/>
        </w:rPr>
        <w:t>root</w:t>
      </w:r>
      <w:r>
        <w:rPr>
          <w:spacing w:val="-12"/>
          <w:sz w:val="24"/>
        </w:rPr>
        <w:t> </w:t>
      </w:r>
      <w:r>
        <w:rPr>
          <w:sz w:val="24"/>
        </w:rPr>
        <w:t>disease</w:t>
      </w:r>
      <w:r>
        <w:rPr>
          <w:spacing w:val="-10"/>
          <w:sz w:val="24"/>
        </w:rPr>
        <w:t> </w:t>
      </w:r>
      <w:r>
        <w:rPr>
          <w:sz w:val="24"/>
        </w:rPr>
        <w:t>control</w:t>
      </w:r>
      <w:r>
        <w:rPr>
          <w:spacing w:val="-11"/>
          <w:sz w:val="24"/>
        </w:rPr>
        <w:t> </w:t>
      </w:r>
      <w:r>
        <w:rPr>
          <w:sz w:val="24"/>
        </w:rPr>
        <w:t>cost</w:t>
      </w:r>
      <w:r>
        <w:rPr>
          <w:spacing w:val="-10"/>
          <w:sz w:val="24"/>
        </w:rPr>
        <w:t> </w:t>
      </w:r>
      <w:r>
        <w:rPr>
          <w:sz w:val="24"/>
        </w:rPr>
        <w:t>estimate</w:t>
      </w:r>
      <w:r>
        <w:rPr>
          <w:spacing w:val="-12"/>
          <w:sz w:val="24"/>
        </w:rPr>
        <w:t> </w:t>
      </w:r>
      <w:r>
        <w:rPr>
          <w:sz w:val="24"/>
        </w:rPr>
        <w:t>is</w:t>
      </w:r>
      <w:r>
        <w:rPr>
          <w:spacing w:val="-12"/>
          <w:sz w:val="24"/>
        </w:rPr>
        <w:t> </w:t>
      </w:r>
      <w:r>
        <w:rPr>
          <w:sz w:val="24"/>
        </w:rPr>
        <w:t>determined</w:t>
      </w:r>
      <w:r>
        <w:rPr>
          <w:spacing w:val="-9"/>
          <w:sz w:val="24"/>
        </w:rPr>
        <w:t> </w:t>
      </w:r>
      <w:r>
        <w:rPr>
          <w:sz w:val="24"/>
        </w:rPr>
        <w:t>as</w:t>
      </w:r>
      <w:r>
        <w:rPr>
          <w:spacing w:val="-12"/>
          <w:sz w:val="24"/>
        </w:rPr>
        <w:t> </w:t>
      </w:r>
      <w:r>
        <w:rPr>
          <w:spacing w:val="-2"/>
          <w:sz w:val="24"/>
        </w:rPr>
        <w:t>follows:</w:t>
      </w:r>
    </w:p>
    <w:p>
      <w:pPr>
        <w:pStyle w:val="ListParagraph"/>
        <w:numPr>
          <w:ilvl w:val="1"/>
          <w:numId w:val="124"/>
        </w:numPr>
        <w:tabs>
          <w:tab w:pos="1201" w:val="left" w:leader="none"/>
        </w:tabs>
        <w:spacing w:line="240" w:lineRule="auto" w:before="120" w:after="0"/>
        <w:ind w:left="1200" w:right="0" w:hanging="361"/>
        <w:jc w:val="left"/>
        <w:rPr>
          <w:sz w:val="24"/>
        </w:rPr>
      </w:pPr>
      <w:r>
        <w:rPr>
          <w:sz w:val="24"/>
        </w:rPr>
        <w:t>Treatment</w:t>
      </w:r>
      <w:r>
        <w:rPr>
          <w:spacing w:val="-6"/>
          <w:sz w:val="24"/>
        </w:rPr>
        <w:t> </w:t>
      </w:r>
      <w:r>
        <w:rPr>
          <w:sz w:val="24"/>
        </w:rPr>
        <w:t>Area</w:t>
      </w:r>
      <w:r>
        <w:rPr>
          <w:spacing w:val="-10"/>
          <w:sz w:val="24"/>
        </w:rPr>
        <w:t> </w:t>
      </w:r>
      <w:r>
        <w:rPr>
          <w:sz w:val="24"/>
        </w:rPr>
        <w:t>Cost</w:t>
      </w:r>
      <w:r>
        <w:rPr>
          <w:spacing w:val="-6"/>
          <w:sz w:val="24"/>
        </w:rPr>
        <w:t> </w:t>
      </w:r>
      <w:r>
        <w:rPr>
          <w:sz w:val="24"/>
        </w:rPr>
        <w:t>per</w:t>
      </w:r>
      <w:r>
        <w:rPr>
          <w:spacing w:val="-11"/>
          <w:sz w:val="24"/>
        </w:rPr>
        <w:t> </w:t>
      </w:r>
      <w:r>
        <w:rPr>
          <w:sz w:val="24"/>
        </w:rPr>
        <w:t>Hectare</w:t>
      </w:r>
      <w:r>
        <w:rPr>
          <w:spacing w:val="-7"/>
          <w:sz w:val="24"/>
        </w:rPr>
        <w:t> </w:t>
      </w:r>
      <w:r>
        <w:rPr>
          <w:sz w:val="24"/>
        </w:rPr>
        <w:t>=</w:t>
      </w:r>
      <w:r>
        <w:rPr>
          <w:spacing w:val="-9"/>
          <w:sz w:val="24"/>
        </w:rPr>
        <w:t> </w:t>
      </w:r>
      <w:r>
        <w:rPr>
          <w:sz w:val="24"/>
        </w:rPr>
        <w:t>801.9</w:t>
      </w:r>
      <w:r>
        <w:rPr>
          <w:spacing w:val="-5"/>
          <w:sz w:val="24"/>
        </w:rPr>
        <w:t> </w:t>
      </w:r>
      <w:r>
        <w:rPr>
          <w:sz w:val="24"/>
        </w:rPr>
        <w:t>+</w:t>
      </w:r>
      <w:r>
        <w:rPr>
          <w:spacing w:val="-9"/>
          <w:sz w:val="24"/>
        </w:rPr>
        <w:t> </w:t>
      </w:r>
      <w:r>
        <w:rPr>
          <w:sz w:val="24"/>
        </w:rPr>
        <w:t>(11.78</w:t>
      </w:r>
      <w:r>
        <w:rPr>
          <w:spacing w:val="-8"/>
          <w:sz w:val="24"/>
        </w:rPr>
        <w:t> </w:t>
      </w:r>
      <w:r>
        <w:rPr>
          <w:sz w:val="24"/>
        </w:rPr>
        <w:t>*</w:t>
      </w:r>
      <w:r>
        <w:rPr>
          <w:spacing w:val="-8"/>
          <w:sz w:val="24"/>
        </w:rPr>
        <w:t> </w:t>
      </w:r>
      <w:r>
        <w:rPr>
          <w:sz w:val="24"/>
        </w:rPr>
        <w:t>SLOPE)</w:t>
      </w:r>
      <w:r>
        <w:rPr>
          <w:spacing w:val="-10"/>
          <w:sz w:val="24"/>
        </w:rPr>
        <w:t> </w:t>
      </w:r>
      <w:r>
        <w:rPr>
          <w:sz w:val="24"/>
        </w:rPr>
        <w:t>+</w:t>
      </w:r>
      <w:r>
        <w:rPr>
          <w:spacing w:val="-7"/>
          <w:sz w:val="24"/>
        </w:rPr>
        <w:t> </w:t>
      </w:r>
      <w:r>
        <w:rPr>
          <w:sz w:val="24"/>
        </w:rPr>
        <w:t>(1.096</w:t>
      </w:r>
      <w:r>
        <w:rPr>
          <w:spacing w:val="-8"/>
          <w:sz w:val="24"/>
        </w:rPr>
        <w:t> </w:t>
      </w:r>
      <w:r>
        <w:rPr>
          <w:sz w:val="24"/>
        </w:rPr>
        <w:t>*</w:t>
      </w:r>
      <w:r>
        <w:rPr>
          <w:spacing w:val="-9"/>
          <w:sz w:val="24"/>
        </w:rPr>
        <w:t> </w:t>
      </w:r>
      <w:r>
        <w:rPr>
          <w:spacing w:val="-4"/>
          <w:sz w:val="24"/>
        </w:rPr>
        <w:t>SPH)</w:t>
      </w:r>
    </w:p>
    <w:p>
      <w:pPr>
        <w:pStyle w:val="ListParagraph"/>
        <w:numPr>
          <w:ilvl w:val="1"/>
          <w:numId w:val="124"/>
        </w:numPr>
        <w:tabs>
          <w:tab w:pos="1201" w:val="left" w:leader="none"/>
        </w:tabs>
        <w:spacing w:line="240" w:lineRule="auto" w:before="120" w:after="0"/>
        <w:ind w:left="1200" w:right="0" w:hanging="361"/>
        <w:jc w:val="left"/>
        <w:rPr>
          <w:sz w:val="24"/>
        </w:rPr>
      </w:pPr>
      <w:r>
        <w:rPr>
          <w:sz w:val="24"/>
        </w:rPr>
        <w:t>Treatment</w:t>
      </w:r>
      <w:r>
        <w:rPr>
          <w:spacing w:val="-6"/>
          <w:sz w:val="24"/>
        </w:rPr>
        <w:t> </w:t>
      </w:r>
      <w:r>
        <w:rPr>
          <w:sz w:val="24"/>
        </w:rPr>
        <w:t>Area</w:t>
      </w:r>
      <w:r>
        <w:rPr>
          <w:spacing w:val="-11"/>
          <w:sz w:val="24"/>
        </w:rPr>
        <w:t> </w:t>
      </w:r>
      <w:r>
        <w:rPr>
          <w:sz w:val="24"/>
        </w:rPr>
        <w:t>Cost</w:t>
      </w:r>
      <w:r>
        <w:rPr>
          <w:spacing w:val="-7"/>
          <w:sz w:val="24"/>
        </w:rPr>
        <w:t> </w:t>
      </w:r>
      <w:r>
        <w:rPr>
          <w:sz w:val="24"/>
        </w:rPr>
        <w:t>Estimate</w:t>
      </w:r>
      <w:r>
        <w:rPr>
          <w:spacing w:val="-10"/>
          <w:sz w:val="24"/>
        </w:rPr>
        <w:t> </w:t>
      </w:r>
      <w:r>
        <w:rPr>
          <w:sz w:val="24"/>
        </w:rPr>
        <w:t>($)</w:t>
      </w:r>
      <w:r>
        <w:rPr>
          <w:spacing w:val="-9"/>
          <w:sz w:val="24"/>
        </w:rPr>
        <w:t> </w:t>
      </w:r>
      <w:r>
        <w:rPr>
          <w:sz w:val="24"/>
        </w:rPr>
        <w:t>=</w:t>
      </w:r>
      <w:r>
        <w:rPr>
          <w:spacing w:val="-9"/>
          <w:sz w:val="24"/>
        </w:rPr>
        <w:t> </w:t>
      </w:r>
      <w:r>
        <w:rPr>
          <w:sz w:val="24"/>
        </w:rPr>
        <w:t>Treatment</w:t>
      </w:r>
      <w:r>
        <w:rPr>
          <w:spacing w:val="-8"/>
          <w:sz w:val="24"/>
        </w:rPr>
        <w:t> </w:t>
      </w:r>
      <w:r>
        <w:rPr>
          <w:sz w:val="24"/>
        </w:rPr>
        <w:t>Area</w:t>
      </w:r>
      <w:r>
        <w:rPr>
          <w:spacing w:val="-7"/>
          <w:sz w:val="24"/>
        </w:rPr>
        <w:t> </w:t>
      </w:r>
      <w:r>
        <w:rPr>
          <w:sz w:val="24"/>
        </w:rPr>
        <w:t>Cost</w:t>
      </w:r>
      <w:r>
        <w:rPr>
          <w:spacing w:val="-8"/>
          <w:sz w:val="24"/>
        </w:rPr>
        <w:t> </w:t>
      </w:r>
      <w:r>
        <w:rPr>
          <w:sz w:val="24"/>
        </w:rPr>
        <w:t>per</w:t>
      </w:r>
      <w:r>
        <w:rPr>
          <w:spacing w:val="-6"/>
          <w:sz w:val="24"/>
        </w:rPr>
        <w:t> </w:t>
      </w:r>
      <w:r>
        <w:rPr>
          <w:sz w:val="24"/>
        </w:rPr>
        <w:t>Hectare</w:t>
      </w:r>
      <w:r>
        <w:rPr>
          <w:spacing w:val="-9"/>
          <w:sz w:val="24"/>
        </w:rPr>
        <w:t> </w:t>
      </w:r>
      <w:r>
        <w:rPr>
          <w:sz w:val="24"/>
        </w:rPr>
        <w:t>*</w:t>
      </w:r>
      <w:r>
        <w:rPr>
          <w:spacing w:val="-9"/>
          <w:sz w:val="24"/>
        </w:rPr>
        <w:t> </w:t>
      </w:r>
      <w:r>
        <w:rPr>
          <w:spacing w:val="-4"/>
          <w:sz w:val="24"/>
        </w:rPr>
        <w:t>AREA</w:t>
      </w:r>
    </w:p>
    <w:p>
      <w:pPr>
        <w:pStyle w:val="ListParagraph"/>
        <w:numPr>
          <w:ilvl w:val="1"/>
          <w:numId w:val="124"/>
        </w:numPr>
        <w:tabs>
          <w:tab w:pos="1201" w:val="left" w:leader="none"/>
        </w:tabs>
        <w:spacing w:line="336" w:lineRule="auto" w:before="122" w:after="0"/>
        <w:ind w:left="907" w:right="2203" w:hanging="68"/>
        <w:jc w:val="left"/>
        <w:rPr>
          <w:sz w:val="24"/>
        </w:rPr>
      </w:pPr>
      <w:r>
        <w:rPr>
          <w:sz w:val="24"/>
        </w:rPr>
        <w:t>Total</w:t>
      </w:r>
      <w:r>
        <w:rPr>
          <w:spacing w:val="-10"/>
          <w:sz w:val="24"/>
        </w:rPr>
        <w:t> </w:t>
      </w:r>
      <w:r>
        <w:rPr>
          <w:sz w:val="24"/>
        </w:rPr>
        <w:t>Treatment</w:t>
      </w:r>
      <w:r>
        <w:rPr>
          <w:spacing w:val="-10"/>
          <w:sz w:val="24"/>
        </w:rPr>
        <w:t> </w:t>
      </w:r>
      <w:r>
        <w:rPr>
          <w:sz w:val="24"/>
        </w:rPr>
        <w:t>Cost</w:t>
      </w:r>
      <w:r>
        <w:rPr>
          <w:spacing w:val="-10"/>
          <w:sz w:val="24"/>
        </w:rPr>
        <w:t> </w:t>
      </w:r>
      <w:r>
        <w:rPr>
          <w:sz w:val="24"/>
        </w:rPr>
        <w:t>Estimate</w:t>
      </w:r>
      <w:r>
        <w:rPr>
          <w:spacing w:val="-9"/>
          <w:sz w:val="24"/>
        </w:rPr>
        <w:t> </w:t>
      </w:r>
      <w:r>
        <w:rPr>
          <w:sz w:val="24"/>
        </w:rPr>
        <w:t>($)</w:t>
      </w:r>
      <w:r>
        <w:rPr>
          <w:spacing w:val="-9"/>
          <w:sz w:val="24"/>
        </w:rPr>
        <w:t> </w:t>
      </w:r>
      <w:r>
        <w:rPr>
          <w:sz w:val="24"/>
        </w:rPr>
        <w:t>=</w:t>
      </w:r>
      <w:r>
        <w:rPr>
          <w:spacing w:val="-12"/>
          <w:sz w:val="24"/>
        </w:rPr>
        <w:t> </w:t>
      </w:r>
      <w:r>
        <w:rPr>
          <w:rFonts w:ascii="Symbol" w:hAnsi="Symbol"/>
          <w:sz w:val="24"/>
        </w:rPr>
        <w:t></w:t>
      </w:r>
      <w:r>
        <w:rPr>
          <w:spacing w:val="-11"/>
          <w:sz w:val="24"/>
        </w:rPr>
        <w:t> </w:t>
      </w:r>
      <w:r>
        <w:rPr>
          <w:sz w:val="24"/>
        </w:rPr>
        <w:t>(Treatment</w:t>
      </w:r>
      <w:r>
        <w:rPr>
          <w:spacing w:val="-13"/>
          <w:sz w:val="24"/>
        </w:rPr>
        <w:t> </w:t>
      </w:r>
      <w:r>
        <w:rPr>
          <w:sz w:val="24"/>
        </w:rPr>
        <w:t>Area</w:t>
      </w:r>
      <w:r>
        <w:rPr>
          <w:spacing w:val="-9"/>
          <w:sz w:val="24"/>
        </w:rPr>
        <w:t> </w:t>
      </w:r>
      <w:r>
        <w:rPr>
          <w:sz w:val="24"/>
        </w:rPr>
        <w:t>Cost</w:t>
      </w:r>
      <w:r>
        <w:rPr>
          <w:spacing w:val="-10"/>
          <w:sz w:val="24"/>
        </w:rPr>
        <w:t> </w:t>
      </w:r>
      <w:r>
        <w:rPr>
          <w:sz w:val="24"/>
        </w:rPr>
        <w:t>Estimate</w:t>
      </w:r>
      <w:r>
        <w:rPr>
          <w:spacing w:val="-8"/>
          <w:sz w:val="24"/>
        </w:rPr>
        <w:t> </w:t>
      </w:r>
      <w:r>
        <w:rPr>
          <w:sz w:val="24"/>
        </w:rPr>
        <w:t>($)) </w:t>
      </w:r>
      <w:r>
        <w:rPr>
          <w:spacing w:val="-2"/>
          <w:sz w:val="24"/>
        </w:rPr>
        <w:t>Where:</w:t>
      </w:r>
    </w:p>
    <w:p>
      <w:pPr>
        <w:pStyle w:val="BodyText"/>
        <w:spacing w:before="9"/>
        <w:ind w:left="907" w:right="1158"/>
      </w:pPr>
      <w:r>
        <w:rPr/>
        <w:t>SLOPE</w:t>
      </w:r>
      <w:r>
        <w:rPr>
          <w:spacing w:val="-10"/>
        </w:rPr>
        <w:t> </w:t>
      </w:r>
      <w:r>
        <w:rPr/>
        <w:t>is</w:t>
      </w:r>
      <w:r>
        <w:rPr>
          <w:spacing w:val="-9"/>
        </w:rPr>
        <w:t> </w:t>
      </w:r>
      <w:r>
        <w:rPr/>
        <w:t>the</w:t>
      </w:r>
      <w:r>
        <w:rPr>
          <w:spacing w:val="-10"/>
        </w:rPr>
        <w:t> </w:t>
      </w:r>
      <w:r>
        <w:rPr/>
        <w:t>average</w:t>
      </w:r>
      <w:r>
        <w:rPr>
          <w:spacing w:val="-11"/>
        </w:rPr>
        <w:t> </w:t>
      </w:r>
      <w:r>
        <w:rPr/>
        <w:t>slope</w:t>
      </w:r>
      <w:r>
        <w:rPr>
          <w:spacing w:val="-9"/>
        </w:rPr>
        <w:t> </w:t>
      </w:r>
      <w:r>
        <w:rPr/>
        <w:t>from</w:t>
      </w:r>
      <w:r>
        <w:rPr>
          <w:spacing w:val="-9"/>
        </w:rPr>
        <w:t> </w:t>
      </w:r>
      <w:r>
        <w:rPr/>
        <w:t>the</w:t>
      </w:r>
      <w:r>
        <w:rPr>
          <w:spacing w:val="-9"/>
        </w:rPr>
        <w:t> </w:t>
      </w:r>
      <w:r>
        <w:rPr/>
        <w:t>cruise</w:t>
      </w:r>
      <w:r>
        <w:rPr>
          <w:spacing w:val="-9"/>
        </w:rPr>
        <w:t> </w:t>
      </w:r>
      <w:r>
        <w:rPr/>
        <w:t>compilation.</w:t>
      </w:r>
      <w:r>
        <w:rPr>
          <w:spacing w:val="-8"/>
        </w:rPr>
        <w:t> </w:t>
      </w:r>
      <w:r>
        <w:rPr/>
        <w:t>The</w:t>
      </w:r>
      <w:r>
        <w:rPr>
          <w:spacing w:val="-11"/>
        </w:rPr>
        <w:t> </w:t>
      </w:r>
      <w:r>
        <w:rPr/>
        <w:t>block</w:t>
      </w:r>
      <w:r>
        <w:rPr>
          <w:spacing w:val="-8"/>
        </w:rPr>
        <w:t> </w:t>
      </w:r>
      <w:r>
        <w:rPr/>
        <w:t>average</w:t>
      </w:r>
      <w:r>
        <w:rPr>
          <w:spacing w:val="-11"/>
        </w:rPr>
        <w:t> </w:t>
      </w:r>
      <w:r>
        <w:rPr/>
        <w:t>or</w:t>
      </w:r>
      <w:r>
        <w:rPr>
          <w:spacing w:val="-8"/>
        </w:rPr>
        <w:t> </w:t>
      </w:r>
      <w:r>
        <w:rPr/>
        <w:t>slope summary that best reflects the treatment area must be used.</w:t>
      </w:r>
    </w:p>
    <w:p>
      <w:pPr>
        <w:pStyle w:val="BodyText"/>
        <w:spacing w:before="120"/>
        <w:ind w:left="907" w:right="1258"/>
        <w:jc w:val="both"/>
      </w:pPr>
      <w:r>
        <w:rPr/>
        <w:t>SPH</w:t>
      </w:r>
      <w:r>
        <w:rPr>
          <w:spacing w:val="-9"/>
        </w:rPr>
        <w:t> </w:t>
      </w:r>
      <w:r>
        <w:rPr/>
        <w:t>is</w:t>
      </w:r>
      <w:r>
        <w:rPr>
          <w:spacing w:val="-8"/>
        </w:rPr>
        <w:t> </w:t>
      </w:r>
      <w:r>
        <w:rPr/>
        <w:t>the</w:t>
      </w:r>
      <w:r>
        <w:rPr>
          <w:spacing w:val="-10"/>
        </w:rPr>
        <w:t> </w:t>
      </w:r>
      <w:r>
        <w:rPr/>
        <w:t>total</w:t>
      </w:r>
      <w:r>
        <w:rPr>
          <w:spacing w:val="-7"/>
        </w:rPr>
        <w:t> </w:t>
      </w:r>
      <w:r>
        <w:rPr/>
        <w:t>stems</w:t>
      </w:r>
      <w:r>
        <w:rPr>
          <w:spacing w:val="-8"/>
        </w:rPr>
        <w:t> </w:t>
      </w:r>
      <w:r>
        <w:rPr/>
        <w:t>per</w:t>
      </w:r>
      <w:r>
        <w:rPr>
          <w:spacing w:val="-10"/>
        </w:rPr>
        <w:t> </w:t>
      </w:r>
      <w:r>
        <w:rPr/>
        <w:t>ha</w:t>
      </w:r>
      <w:r>
        <w:rPr>
          <w:spacing w:val="-7"/>
        </w:rPr>
        <w:t> </w:t>
      </w:r>
      <w:r>
        <w:rPr/>
        <w:t>(including</w:t>
      </w:r>
      <w:r>
        <w:rPr>
          <w:spacing w:val="-8"/>
        </w:rPr>
        <w:t> </w:t>
      </w:r>
      <w:r>
        <w:rPr/>
        <w:t>dead</w:t>
      </w:r>
      <w:r>
        <w:rPr>
          <w:spacing w:val="-9"/>
        </w:rPr>
        <w:t> </w:t>
      </w:r>
      <w:r>
        <w:rPr/>
        <w:t>potential</w:t>
      </w:r>
      <w:r>
        <w:rPr>
          <w:spacing w:val="-6"/>
        </w:rPr>
        <w:t> </w:t>
      </w:r>
      <w:r>
        <w:rPr/>
        <w:t>and</w:t>
      </w:r>
      <w:r>
        <w:rPr>
          <w:spacing w:val="-9"/>
        </w:rPr>
        <w:t> </w:t>
      </w:r>
      <w:r>
        <w:rPr/>
        <w:t>dead</w:t>
      </w:r>
      <w:r>
        <w:rPr>
          <w:spacing w:val="-9"/>
        </w:rPr>
        <w:t> </w:t>
      </w:r>
      <w:r>
        <w:rPr/>
        <w:t>useless)</w:t>
      </w:r>
      <w:r>
        <w:rPr>
          <w:spacing w:val="-8"/>
        </w:rPr>
        <w:t> </w:t>
      </w:r>
      <w:r>
        <w:rPr/>
        <w:t>greater</w:t>
      </w:r>
      <w:r>
        <w:rPr>
          <w:spacing w:val="-11"/>
        </w:rPr>
        <w:t> </w:t>
      </w:r>
      <w:r>
        <w:rPr/>
        <w:t>than</w:t>
      </w:r>
      <w:r>
        <w:rPr>
          <w:spacing w:val="-10"/>
        </w:rPr>
        <w:t> </w:t>
      </w:r>
      <w:r>
        <w:rPr/>
        <w:t>or equal</w:t>
      </w:r>
      <w:r>
        <w:rPr>
          <w:spacing w:val="-5"/>
        </w:rPr>
        <w:t> </w:t>
      </w:r>
      <w:r>
        <w:rPr/>
        <w:t>to</w:t>
      </w:r>
      <w:r>
        <w:rPr>
          <w:spacing w:val="-5"/>
        </w:rPr>
        <w:t> </w:t>
      </w:r>
      <w:r>
        <w:rPr/>
        <w:t>the</w:t>
      </w:r>
      <w:r>
        <w:rPr>
          <w:spacing w:val="-6"/>
        </w:rPr>
        <w:t> </w:t>
      </w:r>
      <w:r>
        <w:rPr/>
        <w:t>40</w:t>
      </w:r>
      <w:r>
        <w:rPr>
          <w:spacing w:val="-4"/>
        </w:rPr>
        <w:t> </w:t>
      </w:r>
      <w:r>
        <w:rPr/>
        <w:t>cm</w:t>
      </w:r>
      <w:r>
        <w:rPr>
          <w:spacing w:val="-3"/>
        </w:rPr>
        <w:t> </w:t>
      </w:r>
      <w:r>
        <w:rPr/>
        <w:t>DBH</w:t>
      </w:r>
      <w:r>
        <w:rPr>
          <w:spacing w:val="-7"/>
        </w:rPr>
        <w:t> </w:t>
      </w:r>
      <w:r>
        <w:rPr/>
        <w:t>class</w:t>
      </w:r>
      <w:r>
        <w:rPr>
          <w:spacing w:val="-2"/>
        </w:rPr>
        <w:t> </w:t>
      </w:r>
      <w:r>
        <w:rPr/>
        <w:t>from</w:t>
      </w:r>
      <w:r>
        <w:rPr>
          <w:spacing w:val="-4"/>
        </w:rPr>
        <w:t> </w:t>
      </w:r>
      <w:r>
        <w:rPr/>
        <w:t>the</w:t>
      </w:r>
      <w:r>
        <w:rPr>
          <w:spacing w:val="-3"/>
        </w:rPr>
        <w:t> </w:t>
      </w:r>
      <w:r>
        <w:rPr/>
        <w:t>cruise</w:t>
      </w:r>
      <w:r>
        <w:rPr>
          <w:spacing w:val="-3"/>
        </w:rPr>
        <w:t> </w:t>
      </w:r>
      <w:r>
        <w:rPr/>
        <w:t>compilation</w:t>
      </w:r>
      <w:r>
        <w:rPr>
          <w:spacing w:val="-2"/>
        </w:rPr>
        <w:t> </w:t>
      </w:r>
      <w:r>
        <w:rPr/>
        <w:t>(after</w:t>
      </w:r>
      <w:r>
        <w:rPr>
          <w:spacing w:val="-6"/>
        </w:rPr>
        <w:t> </w:t>
      </w:r>
      <w:r>
        <w:rPr/>
        <w:t>leave</w:t>
      </w:r>
      <w:r>
        <w:rPr>
          <w:spacing w:val="-6"/>
        </w:rPr>
        <w:t> </w:t>
      </w:r>
      <w:r>
        <w:rPr/>
        <w:t>tree</w:t>
      </w:r>
      <w:r>
        <w:rPr>
          <w:spacing w:val="-6"/>
        </w:rPr>
        <w:t> </w:t>
      </w:r>
      <w:r>
        <w:rPr/>
        <w:t>reductions). The type summary report must be used.</w:t>
      </w:r>
    </w:p>
    <w:p>
      <w:pPr>
        <w:pStyle w:val="BodyText"/>
        <w:spacing w:before="120"/>
        <w:ind w:left="907"/>
        <w:jc w:val="both"/>
      </w:pPr>
      <w:r>
        <w:rPr/>
        <w:t>AREA</w:t>
      </w:r>
      <w:r>
        <w:rPr>
          <w:spacing w:val="-8"/>
        </w:rPr>
        <w:t> </w:t>
      </w:r>
      <w:r>
        <w:rPr/>
        <w:t>is</w:t>
      </w:r>
      <w:r>
        <w:rPr>
          <w:spacing w:val="-7"/>
        </w:rPr>
        <w:t> </w:t>
      </w:r>
      <w:r>
        <w:rPr/>
        <w:t>the</w:t>
      </w:r>
      <w:r>
        <w:rPr>
          <w:spacing w:val="-8"/>
        </w:rPr>
        <w:t> </w:t>
      </w:r>
      <w:r>
        <w:rPr/>
        <w:t>number</w:t>
      </w:r>
      <w:r>
        <w:rPr>
          <w:spacing w:val="-8"/>
        </w:rPr>
        <w:t> </w:t>
      </w:r>
      <w:r>
        <w:rPr/>
        <w:t>of</w:t>
      </w:r>
      <w:r>
        <w:rPr>
          <w:spacing w:val="-8"/>
        </w:rPr>
        <w:t> </w:t>
      </w:r>
      <w:r>
        <w:rPr/>
        <w:t>hectares</w:t>
      </w:r>
      <w:r>
        <w:rPr>
          <w:spacing w:val="-6"/>
        </w:rPr>
        <w:t> </w:t>
      </w:r>
      <w:r>
        <w:rPr/>
        <w:t>in</w:t>
      </w:r>
      <w:r>
        <w:rPr>
          <w:spacing w:val="-4"/>
        </w:rPr>
        <w:t> </w:t>
      </w:r>
      <w:r>
        <w:rPr/>
        <w:t>a</w:t>
      </w:r>
      <w:r>
        <w:rPr>
          <w:spacing w:val="-9"/>
        </w:rPr>
        <w:t> </w:t>
      </w:r>
      <w:r>
        <w:rPr/>
        <w:t>treatment</w:t>
      </w:r>
      <w:r>
        <w:rPr>
          <w:spacing w:val="-4"/>
        </w:rPr>
        <w:t> </w:t>
      </w:r>
      <w:r>
        <w:rPr>
          <w:spacing w:val="-2"/>
        </w:rPr>
        <w:t>area.</w:t>
      </w:r>
    </w:p>
    <w:p>
      <w:pPr>
        <w:pStyle w:val="ListParagraph"/>
        <w:numPr>
          <w:ilvl w:val="0"/>
          <w:numId w:val="124"/>
        </w:numPr>
        <w:tabs>
          <w:tab w:pos="841" w:val="left" w:leader="none"/>
        </w:tabs>
        <w:spacing w:line="240" w:lineRule="auto" w:before="121" w:after="0"/>
        <w:ind w:left="840" w:right="1678" w:hanging="360"/>
        <w:jc w:val="both"/>
        <w:rPr>
          <w:sz w:val="24"/>
        </w:rPr>
      </w:pPr>
      <w:r>
        <w:rPr>
          <w:sz w:val="24"/>
        </w:rPr>
        <w:t>If</w:t>
      </w:r>
      <w:r>
        <w:rPr>
          <w:spacing w:val="-7"/>
          <w:sz w:val="24"/>
        </w:rPr>
        <w:t> </w:t>
      </w:r>
      <w:r>
        <w:rPr>
          <w:sz w:val="24"/>
        </w:rPr>
        <w:t>the</w:t>
      </w:r>
      <w:r>
        <w:rPr>
          <w:spacing w:val="-9"/>
          <w:sz w:val="24"/>
        </w:rPr>
        <w:t> </w:t>
      </w:r>
      <w:r>
        <w:rPr>
          <w:sz w:val="24"/>
        </w:rPr>
        <w:t>equation</w:t>
      </w:r>
      <w:r>
        <w:rPr>
          <w:spacing w:val="-10"/>
          <w:sz w:val="24"/>
        </w:rPr>
        <w:t> </w:t>
      </w:r>
      <w:r>
        <w:rPr>
          <w:sz w:val="24"/>
        </w:rPr>
        <w:t>in</w:t>
      </w:r>
      <w:r>
        <w:rPr>
          <w:spacing w:val="-7"/>
          <w:sz w:val="24"/>
        </w:rPr>
        <w:t> </w:t>
      </w:r>
      <w:r>
        <w:rPr>
          <w:sz w:val="24"/>
        </w:rPr>
        <w:t>subsection</w:t>
      </w:r>
      <w:r>
        <w:rPr>
          <w:spacing w:val="-7"/>
          <w:sz w:val="24"/>
        </w:rPr>
        <w:t> </w:t>
      </w:r>
      <w:r>
        <w:rPr>
          <w:sz w:val="24"/>
        </w:rPr>
        <w:t>(2)(a)</w:t>
      </w:r>
      <w:r>
        <w:rPr>
          <w:spacing w:val="-11"/>
          <w:sz w:val="24"/>
        </w:rPr>
        <w:t> </w:t>
      </w:r>
      <w:r>
        <w:rPr>
          <w:sz w:val="24"/>
        </w:rPr>
        <w:t>yields</w:t>
      </w:r>
      <w:r>
        <w:rPr>
          <w:spacing w:val="-10"/>
          <w:sz w:val="24"/>
        </w:rPr>
        <w:t> </w:t>
      </w:r>
      <w:r>
        <w:rPr>
          <w:sz w:val="24"/>
        </w:rPr>
        <w:t>less</w:t>
      </w:r>
      <w:r>
        <w:rPr>
          <w:spacing w:val="-9"/>
          <w:sz w:val="24"/>
        </w:rPr>
        <w:t> </w:t>
      </w:r>
      <w:r>
        <w:rPr>
          <w:sz w:val="24"/>
        </w:rPr>
        <w:t>than</w:t>
      </w:r>
      <w:r>
        <w:rPr>
          <w:spacing w:val="-12"/>
          <w:sz w:val="24"/>
        </w:rPr>
        <w:t> </w:t>
      </w:r>
      <w:r>
        <w:rPr>
          <w:sz w:val="24"/>
        </w:rPr>
        <w:t>$994/ha,</w:t>
      </w:r>
      <w:r>
        <w:rPr>
          <w:spacing w:val="-10"/>
          <w:sz w:val="24"/>
        </w:rPr>
        <w:t> </w:t>
      </w:r>
      <w:r>
        <w:rPr>
          <w:sz w:val="24"/>
        </w:rPr>
        <w:t>then</w:t>
      </w:r>
      <w:r>
        <w:rPr>
          <w:spacing w:val="-10"/>
          <w:sz w:val="24"/>
        </w:rPr>
        <w:t> </w:t>
      </w:r>
      <w:r>
        <w:rPr>
          <w:sz w:val="24"/>
        </w:rPr>
        <w:t>use</w:t>
      </w:r>
      <w:r>
        <w:rPr>
          <w:spacing w:val="-11"/>
          <w:sz w:val="24"/>
        </w:rPr>
        <w:t> </w:t>
      </w:r>
      <w:r>
        <w:rPr>
          <w:sz w:val="24"/>
        </w:rPr>
        <w:t>$994/ha.</w:t>
      </w:r>
      <w:r>
        <w:rPr>
          <w:spacing w:val="-7"/>
          <w:sz w:val="24"/>
        </w:rPr>
        <w:t> </w:t>
      </w:r>
      <w:r>
        <w:rPr>
          <w:sz w:val="24"/>
        </w:rPr>
        <w:t>If</w:t>
      </w:r>
      <w:r>
        <w:rPr>
          <w:spacing w:val="-7"/>
          <w:sz w:val="24"/>
        </w:rPr>
        <w:t> </w:t>
      </w:r>
      <w:r>
        <w:rPr>
          <w:sz w:val="24"/>
        </w:rPr>
        <w:t>the equation yields more than $1,543/ha, then use $1,543/ha.</w:t>
      </w:r>
    </w:p>
    <w:p>
      <w:pPr>
        <w:spacing w:after="0" w:line="240" w:lineRule="auto"/>
        <w:jc w:val="both"/>
        <w:rPr>
          <w:sz w:val="24"/>
        </w:rPr>
        <w:sectPr>
          <w:headerReference w:type="default" r:id="rId481"/>
          <w:footerReference w:type="default" r:id="rId482"/>
          <w:pgSz w:w="12240" w:h="15840"/>
          <w:pgMar w:header="741" w:footer="880" w:top="1020" w:bottom="1080" w:left="960" w:right="780"/>
        </w:sectPr>
      </w:pPr>
    </w:p>
    <w:p>
      <w:pPr>
        <w:pStyle w:val="BodyText"/>
        <w:rPr>
          <w:sz w:val="20"/>
        </w:rPr>
      </w:pPr>
    </w:p>
    <w:p>
      <w:pPr>
        <w:pStyle w:val="BodyText"/>
        <w:spacing w:before="6"/>
        <w:rPr>
          <w:sz w:val="17"/>
        </w:rPr>
      </w:pPr>
    </w:p>
    <w:p>
      <w:pPr>
        <w:spacing w:before="92"/>
        <w:ind w:left="1332" w:right="0" w:firstLine="0"/>
        <w:jc w:val="left"/>
        <w:rPr>
          <w:rFonts w:ascii="Arial"/>
          <w:b/>
          <w:sz w:val="24"/>
        </w:rPr>
      </w:pPr>
      <w:r>
        <w:rPr/>
        <w:drawing>
          <wp:anchor distT="0" distB="0" distL="0" distR="0" allowOverlap="1" layoutInCell="1" locked="0" behindDoc="0" simplePos="0" relativeHeight="15888896">
            <wp:simplePos x="0" y="0"/>
            <wp:positionH relativeFrom="page">
              <wp:posOffset>909880</wp:posOffset>
            </wp:positionH>
            <wp:positionV relativeFrom="paragraph">
              <wp:posOffset>93063</wp:posOffset>
            </wp:positionV>
            <wp:extent cx="332941" cy="113385"/>
            <wp:effectExtent l="0" t="0" r="0" b="0"/>
            <wp:wrapNone/>
            <wp:docPr id="599" name="image302.png"/>
            <wp:cNvGraphicFramePr>
              <a:graphicFrameLocks noChangeAspect="1"/>
            </wp:cNvGraphicFramePr>
            <a:graphic>
              <a:graphicData uri="http://schemas.openxmlformats.org/drawingml/2006/picture">
                <pic:pic>
                  <pic:nvPicPr>
                    <pic:cNvPr id="600" name="image302.png"/>
                    <pic:cNvPicPr/>
                  </pic:nvPicPr>
                  <pic:blipFill>
                    <a:blip r:embed="rId486" cstate="print"/>
                    <a:stretch>
                      <a:fillRect/>
                    </a:stretch>
                  </pic:blipFill>
                  <pic:spPr>
                    <a:xfrm>
                      <a:off x="0" y="0"/>
                      <a:ext cx="332941" cy="113385"/>
                    </a:xfrm>
                    <a:prstGeom prst="rect">
                      <a:avLst/>
                    </a:prstGeom>
                  </pic:spPr>
                </pic:pic>
              </a:graphicData>
            </a:graphic>
          </wp:anchor>
        </w:drawing>
      </w:r>
      <w:bookmarkStart w:name="_bookmark108" w:id="111"/>
      <w:bookmarkEnd w:id="111"/>
      <w:r>
        <w:rPr/>
      </w:r>
      <w:r>
        <w:rPr>
          <w:rFonts w:ascii="Arial"/>
          <w:b/>
          <w:sz w:val="24"/>
        </w:rPr>
        <w:t>Total</w:t>
      </w:r>
      <w:r>
        <w:rPr>
          <w:rFonts w:ascii="Arial"/>
          <w:b/>
          <w:spacing w:val="-6"/>
          <w:sz w:val="24"/>
        </w:rPr>
        <w:t> </w:t>
      </w:r>
      <w:r>
        <w:rPr>
          <w:rFonts w:ascii="Arial"/>
          <w:b/>
          <w:sz w:val="24"/>
        </w:rPr>
        <w:t>Silviculture</w:t>
      </w:r>
      <w:r>
        <w:rPr>
          <w:rFonts w:ascii="Arial"/>
          <w:b/>
          <w:spacing w:val="-3"/>
          <w:sz w:val="24"/>
        </w:rPr>
        <w:t> </w:t>
      </w:r>
      <w:r>
        <w:rPr>
          <w:rFonts w:ascii="Arial"/>
          <w:b/>
          <w:sz w:val="24"/>
        </w:rPr>
        <w:t>Cost</w:t>
      </w:r>
      <w:r>
        <w:rPr>
          <w:rFonts w:ascii="Arial"/>
          <w:b/>
          <w:spacing w:val="-4"/>
          <w:sz w:val="24"/>
        </w:rPr>
        <w:t> </w:t>
      </w:r>
      <w:r>
        <w:rPr>
          <w:rFonts w:ascii="Arial"/>
          <w:b/>
          <w:spacing w:val="-2"/>
          <w:sz w:val="24"/>
        </w:rPr>
        <w:t>Estimate</w:t>
      </w:r>
    </w:p>
    <w:p>
      <w:pPr>
        <w:pStyle w:val="BodyText"/>
        <w:spacing w:before="9"/>
        <w:rPr>
          <w:rFonts w:ascii="Arial"/>
          <w:b/>
          <w:sz w:val="20"/>
        </w:rPr>
      </w:pPr>
    </w:p>
    <w:p>
      <w:pPr>
        <w:pStyle w:val="BodyText"/>
        <w:ind w:left="480"/>
      </w:pPr>
      <w:r>
        <w:rPr/>
        <w:pict>
          <v:rect style="position:absolute;margin-left:269.570007pt;margin-top:34.843143pt;width:269.69pt;height:.48pt;mso-position-horizontal-relative:page;mso-position-vertical-relative:paragraph;z-index:-28272128" id="docshape512" filled="true" fillcolor="#000000" stroked="false">
            <v:fill type="solid"/>
            <w10:wrap type="none"/>
          </v:rect>
        </w:pict>
      </w:r>
      <w:r>
        <w:rPr/>
        <w:t>Total Silviculture</w:t>
      </w:r>
      <w:r>
        <w:rPr>
          <w:spacing w:val="-1"/>
        </w:rPr>
        <w:t> </w:t>
      </w:r>
      <w:r>
        <w:rPr/>
        <w:t>($ ⁄m</w:t>
      </w:r>
      <w:r>
        <w:rPr>
          <w:vertAlign w:val="superscript"/>
        </w:rPr>
        <w:t>3</w:t>
      </w:r>
      <w:r>
        <w:rPr>
          <w:vertAlign w:val="baseline"/>
        </w:rPr>
        <w:t>)</w:t>
      </w:r>
      <w:r>
        <w:rPr>
          <w:spacing w:val="-4"/>
          <w:vertAlign w:val="baseline"/>
        </w:rPr>
        <w:t> </w:t>
      </w:r>
      <w:r>
        <w:rPr>
          <w:spacing w:val="-10"/>
          <w:vertAlign w:val="baseline"/>
        </w:rPr>
        <w:t>=</w:t>
      </w:r>
    </w:p>
    <w:p>
      <w:pPr>
        <w:pStyle w:val="BodyText"/>
        <w:rPr>
          <w:sz w:val="8"/>
        </w:rPr>
      </w:pPr>
    </w:p>
    <w:tbl>
      <w:tblPr>
        <w:tblW w:w="0" w:type="auto"/>
        <w:jc w:val="left"/>
        <w:tblInd w:w="19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57"/>
        <w:gridCol w:w="4930"/>
      </w:tblGrid>
      <w:tr>
        <w:trPr>
          <w:trHeight w:val="246" w:hRule="atLeast"/>
        </w:trPr>
        <w:tc>
          <w:tcPr>
            <w:tcW w:w="2957" w:type="dxa"/>
          </w:tcPr>
          <w:p>
            <w:pPr>
              <w:pStyle w:val="TableParagraph"/>
              <w:spacing w:before="0"/>
              <w:jc w:val="left"/>
              <w:rPr>
                <w:rFonts w:ascii="Times New Roman"/>
                <w:sz w:val="16"/>
              </w:rPr>
            </w:pPr>
          </w:p>
        </w:tc>
        <w:tc>
          <w:tcPr>
            <w:tcW w:w="4930" w:type="dxa"/>
          </w:tcPr>
          <w:p>
            <w:pPr>
              <w:pStyle w:val="TableParagraph"/>
              <w:spacing w:line="226" w:lineRule="exact" w:before="0"/>
              <w:ind w:right="1566"/>
              <w:jc w:val="right"/>
              <w:rPr>
                <w:rFonts w:ascii="Times New Roman"/>
                <w:sz w:val="22"/>
              </w:rPr>
            </w:pPr>
            <w:r>
              <w:rPr>
                <w:rFonts w:ascii="Times New Roman"/>
                <w:sz w:val="22"/>
              </w:rPr>
              <w:t>Root</w:t>
            </w:r>
            <w:r>
              <w:rPr>
                <w:rFonts w:ascii="Times New Roman"/>
                <w:spacing w:val="-12"/>
                <w:sz w:val="22"/>
              </w:rPr>
              <w:t> </w:t>
            </w:r>
            <w:r>
              <w:rPr>
                <w:rFonts w:ascii="Times New Roman"/>
                <w:sz w:val="22"/>
              </w:rPr>
              <w:t>Disease</w:t>
            </w:r>
            <w:r>
              <w:rPr>
                <w:rFonts w:ascii="Times New Roman"/>
                <w:spacing w:val="-11"/>
                <w:sz w:val="22"/>
              </w:rPr>
              <w:t> </w:t>
            </w:r>
            <w:r>
              <w:rPr>
                <w:rFonts w:ascii="Times New Roman"/>
                <w:sz w:val="22"/>
              </w:rPr>
              <w:t>Control</w:t>
            </w:r>
            <w:r>
              <w:rPr>
                <w:rFonts w:ascii="Times New Roman"/>
                <w:spacing w:val="-11"/>
                <w:sz w:val="22"/>
              </w:rPr>
              <w:t> </w:t>
            </w:r>
            <w:r>
              <w:rPr>
                <w:rFonts w:ascii="Times New Roman"/>
                <w:spacing w:val="-5"/>
                <w:sz w:val="22"/>
              </w:rPr>
              <w:t>($)</w:t>
            </w:r>
          </w:p>
        </w:tc>
      </w:tr>
      <w:tr>
        <w:trPr>
          <w:trHeight w:val="351" w:hRule="atLeast"/>
        </w:trPr>
        <w:tc>
          <w:tcPr>
            <w:tcW w:w="2957" w:type="dxa"/>
          </w:tcPr>
          <w:p>
            <w:pPr>
              <w:pStyle w:val="TableParagraph"/>
              <w:spacing w:line="253" w:lineRule="exact" w:before="0"/>
              <w:ind w:left="50"/>
              <w:jc w:val="left"/>
              <w:rPr>
                <w:rFonts w:ascii="Times New Roman" w:hAnsi="Times New Roman"/>
                <w:sz w:val="22"/>
              </w:rPr>
            </w:pPr>
            <w:r>
              <w:rPr>
                <w:rFonts w:ascii="Times New Roman" w:hAnsi="Times New Roman"/>
                <w:sz w:val="22"/>
              </w:rPr>
              <w:t>Silviculture</w:t>
            </w:r>
            <w:r>
              <w:rPr>
                <w:rFonts w:ascii="Times New Roman" w:hAnsi="Times New Roman"/>
                <w:spacing w:val="-11"/>
                <w:sz w:val="22"/>
              </w:rPr>
              <w:t> </w:t>
            </w:r>
            <w:r>
              <w:rPr>
                <w:rFonts w:ascii="Times New Roman" w:hAnsi="Times New Roman"/>
                <w:sz w:val="22"/>
              </w:rPr>
              <w:t>($</w:t>
            </w:r>
            <w:r>
              <w:rPr>
                <w:rFonts w:ascii="Times New Roman" w:hAnsi="Times New Roman"/>
                <w:spacing w:val="-10"/>
                <w:sz w:val="22"/>
              </w:rPr>
              <w:t> </w:t>
            </w:r>
            <w:r>
              <w:rPr>
                <w:rFonts w:ascii="Times New Roman" w:hAnsi="Times New Roman"/>
                <w:sz w:val="22"/>
              </w:rPr>
              <w:t>⁄</w:t>
            </w:r>
            <w:r>
              <w:rPr>
                <w:rFonts w:ascii="Times New Roman" w:hAnsi="Times New Roman"/>
                <w:spacing w:val="-10"/>
                <w:sz w:val="22"/>
              </w:rPr>
              <w:t> </w:t>
            </w:r>
            <w:r>
              <w:rPr>
                <w:rFonts w:ascii="Times New Roman" w:hAnsi="Times New Roman"/>
                <w:sz w:val="22"/>
              </w:rPr>
              <w:t>m</w:t>
            </w:r>
            <w:r>
              <w:rPr>
                <w:rFonts w:ascii="Times New Roman" w:hAnsi="Times New Roman"/>
                <w:sz w:val="22"/>
                <w:vertAlign w:val="superscript"/>
              </w:rPr>
              <w:t>3</w:t>
            </w:r>
            <w:r>
              <w:rPr>
                <w:rFonts w:ascii="Times New Roman" w:hAnsi="Times New Roman"/>
                <w:sz w:val="22"/>
                <w:vertAlign w:val="baseline"/>
              </w:rPr>
              <w:t>)</w:t>
            </w:r>
            <w:r>
              <w:rPr>
                <w:rFonts w:ascii="Times New Roman" w:hAnsi="Times New Roman"/>
                <w:spacing w:val="-8"/>
                <w:sz w:val="22"/>
                <w:vertAlign w:val="baseline"/>
              </w:rPr>
              <w:t> </w:t>
            </w:r>
            <w:r>
              <w:rPr>
                <w:rFonts w:ascii="Times New Roman" w:hAnsi="Times New Roman"/>
                <w:spacing w:val="-10"/>
                <w:sz w:val="22"/>
                <w:vertAlign w:val="baseline"/>
              </w:rPr>
              <w:t>+</w:t>
            </w:r>
          </w:p>
        </w:tc>
        <w:tc>
          <w:tcPr>
            <w:tcW w:w="4930" w:type="dxa"/>
          </w:tcPr>
          <w:p>
            <w:pPr>
              <w:pStyle w:val="TableParagraph"/>
              <w:spacing w:line="237" w:lineRule="exact" w:before="94"/>
              <w:ind w:right="1585"/>
              <w:jc w:val="right"/>
              <w:rPr>
                <w:rFonts w:ascii="Times New Roman"/>
                <w:sz w:val="16"/>
              </w:rPr>
            </w:pPr>
            <w:r>
              <w:rPr>
                <w:rFonts w:ascii="Times New Roman"/>
                <w:sz w:val="22"/>
              </w:rPr>
              <w:t>ATNCV</w:t>
            </w:r>
            <w:r>
              <w:rPr>
                <w:rFonts w:ascii="Times New Roman"/>
                <w:spacing w:val="-4"/>
                <w:sz w:val="22"/>
              </w:rPr>
              <w:t> </w:t>
            </w:r>
            <w:r>
              <w:rPr>
                <w:rFonts w:ascii="Times New Roman"/>
                <w:sz w:val="22"/>
              </w:rPr>
              <w:t>or</w:t>
            </w:r>
            <w:r>
              <w:rPr>
                <w:rFonts w:ascii="Times New Roman"/>
                <w:spacing w:val="-4"/>
                <w:sz w:val="22"/>
              </w:rPr>
              <w:t> </w:t>
            </w:r>
            <w:r>
              <w:rPr>
                <w:rFonts w:ascii="Times New Roman"/>
                <w:sz w:val="22"/>
              </w:rPr>
              <w:t>TNCRV</w:t>
            </w:r>
            <w:r>
              <w:rPr>
                <w:rFonts w:ascii="Times New Roman"/>
                <w:spacing w:val="-3"/>
                <w:sz w:val="22"/>
              </w:rPr>
              <w:t> </w:t>
            </w:r>
            <w:r>
              <w:rPr>
                <w:rFonts w:ascii="Times New Roman"/>
                <w:spacing w:val="-4"/>
                <w:sz w:val="22"/>
              </w:rPr>
              <w:t>(m</w:t>
            </w:r>
            <w:r>
              <w:rPr>
                <w:rFonts w:ascii="Times New Roman"/>
                <w:spacing w:val="-4"/>
                <w:sz w:val="22"/>
                <w:vertAlign w:val="superscript"/>
              </w:rPr>
              <w:t>3</w:t>
            </w:r>
            <w:r>
              <w:rPr>
                <w:rFonts w:ascii="Times New Roman"/>
                <w:spacing w:val="-4"/>
                <w:sz w:val="22"/>
                <w:vertAlign w:val="baseline"/>
              </w:rPr>
              <w:t>)</w:t>
            </w:r>
            <w:r>
              <w:rPr>
                <w:rFonts w:ascii="Times New Roman"/>
                <w:spacing w:val="-4"/>
                <w:position w:val="6"/>
                <w:sz w:val="16"/>
                <w:vertAlign w:val="baseline"/>
              </w:rPr>
              <w:t>1</w:t>
            </w:r>
          </w:p>
        </w:tc>
      </w:tr>
    </w:tbl>
    <w:p>
      <w:pPr>
        <w:pStyle w:val="Heading1"/>
        <w:tabs>
          <w:tab w:pos="1920" w:val="left" w:leader="none"/>
        </w:tabs>
        <w:spacing w:before="241"/>
        <w:ind w:left="480"/>
      </w:pPr>
      <w:bookmarkStart w:name="_bookmark109" w:id="112"/>
      <w:bookmarkEnd w:id="112"/>
      <w:r>
        <w:rPr>
          <w:b w:val="0"/>
        </w:rPr>
      </w:r>
      <w:r>
        <w:rPr/>
        <w:t>Table</w:t>
      </w:r>
      <w:r>
        <w:rPr>
          <w:spacing w:val="-5"/>
        </w:rPr>
        <w:t> </w:t>
      </w:r>
      <w:r>
        <w:rPr/>
        <w:t>4-</w:t>
      </w:r>
      <w:r>
        <w:rPr>
          <w:spacing w:val="-5"/>
        </w:rPr>
        <w:t>7:</w:t>
      </w:r>
      <w:r>
        <w:rPr/>
        <w:tab/>
        <w:t>BEC</w:t>
      </w:r>
      <w:r>
        <w:rPr>
          <w:spacing w:val="-5"/>
        </w:rPr>
        <w:t> </w:t>
      </w:r>
      <w:r>
        <w:rPr/>
        <w:t>Silviculture</w:t>
      </w:r>
      <w:r>
        <w:rPr>
          <w:spacing w:val="-4"/>
        </w:rPr>
        <w:t> </w:t>
      </w:r>
      <w:r>
        <w:rPr/>
        <w:t>Cost</w:t>
      </w:r>
      <w:r>
        <w:rPr>
          <w:spacing w:val="-5"/>
        </w:rPr>
        <w:t> </w:t>
      </w:r>
      <w:r>
        <w:rPr>
          <w:spacing w:val="-2"/>
        </w:rPr>
        <w:t>Estimates</w:t>
      </w:r>
    </w:p>
    <w:p>
      <w:pPr>
        <w:pStyle w:val="BodyText"/>
        <w:spacing w:before="119"/>
        <w:ind w:left="480"/>
      </w:pPr>
      <w:r>
        <w:rPr/>
        <w:t>The</w:t>
      </w:r>
      <w:r>
        <w:rPr>
          <w:spacing w:val="-4"/>
        </w:rPr>
        <w:t> </w:t>
      </w:r>
      <w:r>
        <w:rPr/>
        <w:t>dollar</w:t>
      </w:r>
      <w:r>
        <w:rPr>
          <w:spacing w:val="-1"/>
        </w:rPr>
        <w:t> </w:t>
      </w:r>
      <w:r>
        <w:rPr/>
        <w:t>per</w:t>
      </w:r>
      <w:r>
        <w:rPr>
          <w:spacing w:val="-2"/>
        </w:rPr>
        <w:t> </w:t>
      </w:r>
      <w:r>
        <w:rPr/>
        <w:t>hectare</w:t>
      </w:r>
      <w:r>
        <w:rPr>
          <w:spacing w:val="-3"/>
        </w:rPr>
        <w:t> </w:t>
      </w:r>
      <w:r>
        <w:rPr/>
        <w:t>($/ha)</w:t>
      </w:r>
      <w:r>
        <w:rPr>
          <w:spacing w:val="-1"/>
        </w:rPr>
        <w:t> </w:t>
      </w:r>
      <w:r>
        <w:rPr/>
        <w:t>cost</w:t>
      </w:r>
      <w:r>
        <w:rPr>
          <w:spacing w:val="-2"/>
        </w:rPr>
        <w:t> </w:t>
      </w:r>
      <w:r>
        <w:rPr/>
        <w:t>estimates</w:t>
      </w:r>
      <w:r>
        <w:rPr>
          <w:spacing w:val="1"/>
        </w:rPr>
        <w:t> </w:t>
      </w:r>
      <w:r>
        <w:rPr/>
        <w:t>are</w:t>
      </w:r>
      <w:r>
        <w:rPr>
          <w:spacing w:val="-3"/>
        </w:rPr>
        <w:t> </w:t>
      </w:r>
      <w:r>
        <w:rPr/>
        <w:t>net</w:t>
      </w:r>
      <w:r>
        <w:rPr>
          <w:spacing w:val="2"/>
        </w:rPr>
        <w:t> </w:t>
      </w:r>
      <w:r>
        <w:rPr/>
        <w:t>of</w:t>
      </w:r>
      <w:r>
        <w:rPr>
          <w:spacing w:val="-3"/>
        </w:rPr>
        <w:t> </w:t>
      </w:r>
      <w:r>
        <w:rPr>
          <w:spacing w:val="-2"/>
        </w:rPr>
        <w:t>overhead.</w:t>
      </w:r>
    </w:p>
    <w:p>
      <w:pPr>
        <w:spacing w:before="121"/>
        <w:ind w:left="480" w:right="0" w:firstLine="0"/>
        <w:jc w:val="left"/>
        <w:rPr>
          <w:rFonts w:ascii="Arial"/>
          <w:b/>
          <w:sz w:val="24"/>
        </w:rPr>
      </w:pPr>
      <w:r>
        <w:rPr>
          <w:rFonts w:ascii="Arial"/>
          <w:b/>
          <w:sz w:val="24"/>
        </w:rPr>
        <w:t>Basic</w:t>
      </w:r>
      <w:r>
        <w:rPr>
          <w:rFonts w:ascii="Arial"/>
          <w:b/>
          <w:spacing w:val="-8"/>
          <w:sz w:val="24"/>
        </w:rPr>
        <w:t> </w:t>
      </w:r>
      <w:r>
        <w:rPr>
          <w:rFonts w:ascii="Arial"/>
          <w:b/>
          <w:spacing w:val="-2"/>
          <w:sz w:val="24"/>
        </w:rPr>
        <w:t>Silviculture</w:t>
      </w:r>
    </w:p>
    <w:p>
      <w:pPr>
        <w:pStyle w:val="BodyText"/>
        <w:spacing w:before="10"/>
        <w:rPr>
          <w:rFonts w:ascii="Arial"/>
          <w:b/>
          <w:sz w:val="7"/>
        </w:rPr>
      </w:pPr>
      <w:r>
        <w:rPr/>
        <w:pict>
          <v:shape style="position:absolute;margin-left:64.463997pt;margin-top:5.764053pt;width:107.3pt;height:468.45pt;mso-position-horizontal-relative:page;mso-position-vertical-relative:paragraph;z-index:-15728640;mso-wrap-distance-left:0;mso-wrap-distance-right:0" type="#_x0000_t202" id="docshape513"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8"/>
                    <w:gridCol w:w="708"/>
                  </w:tblGrid>
                  <w:tr>
                    <w:trPr>
                      <w:trHeight w:val="332" w:hRule="atLeast"/>
                    </w:trPr>
                    <w:tc>
                      <w:tcPr>
                        <w:tcW w:w="1418" w:type="dxa"/>
                        <w:shd w:val="clear" w:color="auto" w:fill="F1F1F1"/>
                      </w:tcPr>
                      <w:p>
                        <w:pPr>
                          <w:pStyle w:val="TableParagraph"/>
                          <w:spacing w:before="54"/>
                          <w:ind w:left="62"/>
                          <w:jc w:val="left"/>
                          <w:rPr>
                            <w:rFonts w:ascii="Arial"/>
                            <w:b/>
                            <w:sz w:val="20"/>
                          </w:rPr>
                        </w:pPr>
                        <w:r>
                          <w:rPr>
                            <w:rFonts w:ascii="Arial"/>
                            <w:b/>
                            <w:sz w:val="20"/>
                          </w:rPr>
                          <w:t>BEC</w:t>
                        </w:r>
                        <w:r>
                          <w:rPr>
                            <w:rFonts w:ascii="Arial"/>
                            <w:b/>
                            <w:spacing w:val="-7"/>
                            <w:sz w:val="20"/>
                          </w:rPr>
                          <w:t> </w:t>
                        </w:r>
                        <w:r>
                          <w:rPr>
                            <w:rFonts w:ascii="Arial"/>
                            <w:b/>
                            <w:spacing w:val="-4"/>
                            <w:sz w:val="20"/>
                          </w:rPr>
                          <w:t>Unit</w:t>
                        </w:r>
                      </w:p>
                    </w:tc>
                    <w:tc>
                      <w:tcPr>
                        <w:tcW w:w="708" w:type="dxa"/>
                        <w:tcBorders>
                          <w:bottom w:val="single" w:sz="8" w:space="0" w:color="000000"/>
                        </w:tcBorders>
                        <w:shd w:val="clear" w:color="auto" w:fill="F1F1F1"/>
                      </w:tcPr>
                      <w:p>
                        <w:pPr>
                          <w:pStyle w:val="TableParagraph"/>
                          <w:spacing w:before="54"/>
                          <w:ind w:left="148" w:right="78"/>
                          <w:rPr>
                            <w:rFonts w:ascii="Arial"/>
                            <w:b/>
                            <w:sz w:val="20"/>
                          </w:rPr>
                        </w:pPr>
                        <w:r>
                          <w:rPr>
                            <w:rFonts w:ascii="Arial"/>
                            <w:b/>
                            <w:spacing w:val="-4"/>
                            <w:sz w:val="20"/>
                          </w:rPr>
                          <w:t>$/ha</w:t>
                        </w:r>
                      </w:p>
                    </w:tc>
                  </w:tr>
                  <w:tr>
                    <w:trPr>
                      <w:trHeight w:val="232" w:hRule="atLeast"/>
                    </w:trPr>
                    <w:tc>
                      <w:tcPr>
                        <w:tcW w:w="1418" w:type="dxa"/>
                      </w:tcPr>
                      <w:p>
                        <w:pPr>
                          <w:pStyle w:val="TableParagraph"/>
                          <w:spacing w:line="206" w:lineRule="exact" w:before="6"/>
                          <w:ind w:left="62"/>
                          <w:jc w:val="left"/>
                          <w:rPr>
                            <w:rFonts w:ascii="Arial"/>
                            <w:b/>
                            <w:sz w:val="20"/>
                          </w:rPr>
                        </w:pPr>
                        <w:r>
                          <w:rPr>
                            <w:rFonts w:ascii="Arial"/>
                            <w:b/>
                            <w:spacing w:val="-4"/>
                            <w:sz w:val="20"/>
                          </w:rPr>
                          <w:t>BWBS</w:t>
                        </w:r>
                      </w:p>
                    </w:tc>
                    <w:tc>
                      <w:tcPr>
                        <w:tcW w:w="708" w:type="dxa"/>
                        <w:tcBorders>
                          <w:top w:val="single" w:sz="8" w:space="0" w:color="000000"/>
                          <w:bottom w:val="single" w:sz="8" w:space="0" w:color="000000"/>
                          <w:right w:val="single" w:sz="8" w:space="0" w:color="000000"/>
                        </w:tcBorders>
                      </w:tcPr>
                      <w:p>
                        <w:pPr>
                          <w:pStyle w:val="TableParagraph"/>
                          <w:spacing w:line="206" w:lineRule="exact" w:before="6"/>
                          <w:ind w:left="114" w:right="44"/>
                          <w:rPr>
                            <w:sz w:val="20"/>
                          </w:rPr>
                        </w:pPr>
                        <w:r>
                          <w:rPr>
                            <w:spacing w:val="-2"/>
                            <w:sz w:val="20"/>
                          </w:rPr>
                          <w:t>1,334</w:t>
                        </w:r>
                      </w:p>
                    </w:tc>
                  </w:tr>
                  <w:tr>
                    <w:trPr>
                      <w:trHeight w:val="230" w:hRule="atLeast"/>
                    </w:trPr>
                    <w:tc>
                      <w:tcPr>
                        <w:tcW w:w="1418" w:type="dxa"/>
                      </w:tcPr>
                      <w:p>
                        <w:pPr>
                          <w:pStyle w:val="TableParagraph"/>
                          <w:spacing w:line="206" w:lineRule="exact" w:before="4"/>
                          <w:ind w:left="62"/>
                          <w:jc w:val="left"/>
                          <w:rPr>
                            <w:sz w:val="20"/>
                          </w:rPr>
                        </w:pPr>
                        <w:r>
                          <w:rPr>
                            <w:spacing w:val="-2"/>
                            <w:sz w:val="20"/>
                          </w:rPr>
                          <w:t>BWBSdk</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4" w:right="44"/>
                          <w:rPr>
                            <w:sz w:val="20"/>
                          </w:rPr>
                        </w:pPr>
                        <w:r>
                          <w:rPr>
                            <w:spacing w:val="-2"/>
                            <w:sz w:val="20"/>
                          </w:rPr>
                          <w:t>1,497</w:t>
                        </w:r>
                      </w:p>
                    </w:tc>
                  </w:tr>
                  <w:tr>
                    <w:trPr>
                      <w:trHeight w:val="229" w:hRule="atLeast"/>
                    </w:trPr>
                    <w:tc>
                      <w:tcPr>
                        <w:tcW w:w="1418" w:type="dxa"/>
                      </w:tcPr>
                      <w:p>
                        <w:pPr>
                          <w:pStyle w:val="TableParagraph"/>
                          <w:spacing w:line="206" w:lineRule="exact" w:before="4"/>
                          <w:ind w:left="62"/>
                          <w:jc w:val="left"/>
                          <w:rPr>
                            <w:sz w:val="20"/>
                          </w:rPr>
                        </w:pPr>
                        <w:r>
                          <w:rPr>
                            <w:spacing w:val="-2"/>
                            <w:sz w:val="20"/>
                          </w:rPr>
                          <w:t>BWBSmk</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4" w:right="44"/>
                          <w:rPr>
                            <w:sz w:val="20"/>
                          </w:rPr>
                        </w:pPr>
                        <w:r>
                          <w:rPr>
                            <w:spacing w:val="-2"/>
                            <w:sz w:val="20"/>
                          </w:rPr>
                          <w:t>1,351</w:t>
                        </w:r>
                      </w:p>
                    </w:tc>
                  </w:tr>
                  <w:tr>
                    <w:trPr>
                      <w:trHeight w:val="229" w:hRule="atLeast"/>
                    </w:trPr>
                    <w:tc>
                      <w:tcPr>
                        <w:tcW w:w="1418" w:type="dxa"/>
                      </w:tcPr>
                      <w:p>
                        <w:pPr>
                          <w:pStyle w:val="TableParagraph"/>
                          <w:spacing w:line="206" w:lineRule="exact" w:before="4"/>
                          <w:ind w:left="62"/>
                          <w:jc w:val="left"/>
                          <w:rPr>
                            <w:sz w:val="20"/>
                          </w:rPr>
                        </w:pPr>
                        <w:r>
                          <w:rPr>
                            <w:spacing w:val="-2"/>
                            <w:sz w:val="20"/>
                          </w:rPr>
                          <w:t>BWBSmw</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4" w:right="44"/>
                          <w:rPr>
                            <w:sz w:val="20"/>
                          </w:rPr>
                        </w:pPr>
                        <w:r>
                          <w:rPr>
                            <w:spacing w:val="-2"/>
                            <w:sz w:val="20"/>
                          </w:rPr>
                          <w:t>1,012</w:t>
                        </w:r>
                      </w:p>
                    </w:tc>
                  </w:tr>
                  <w:tr>
                    <w:trPr>
                      <w:trHeight w:val="229" w:hRule="atLeast"/>
                    </w:trPr>
                    <w:tc>
                      <w:tcPr>
                        <w:tcW w:w="1418" w:type="dxa"/>
                      </w:tcPr>
                      <w:p>
                        <w:pPr>
                          <w:pStyle w:val="TableParagraph"/>
                          <w:spacing w:line="206" w:lineRule="exact" w:before="4"/>
                          <w:ind w:left="62"/>
                          <w:jc w:val="left"/>
                          <w:rPr>
                            <w:sz w:val="20"/>
                          </w:rPr>
                        </w:pPr>
                        <w:r>
                          <w:rPr>
                            <w:spacing w:val="-2"/>
                            <w:sz w:val="20"/>
                          </w:rPr>
                          <w:t>BWBSvk</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4" w:right="44"/>
                          <w:rPr>
                            <w:sz w:val="20"/>
                          </w:rPr>
                        </w:pPr>
                        <w:r>
                          <w:rPr>
                            <w:spacing w:val="-2"/>
                            <w:sz w:val="20"/>
                          </w:rPr>
                          <w:t>1,177</w:t>
                        </w:r>
                      </w:p>
                    </w:tc>
                  </w:tr>
                  <w:tr>
                    <w:trPr>
                      <w:trHeight w:val="229" w:hRule="atLeast"/>
                    </w:trPr>
                    <w:tc>
                      <w:tcPr>
                        <w:tcW w:w="1418" w:type="dxa"/>
                      </w:tcPr>
                      <w:p>
                        <w:pPr>
                          <w:pStyle w:val="TableParagraph"/>
                          <w:spacing w:line="206" w:lineRule="exact" w:before="4"/>
                          <w:ind w:left="62"/>
                          <w:jc w:val="left"/>
                          <w:rPr>
                            <w:sz w:val="20"/>
                          </w:rPr>
                        </w:pPr>
                        <w:r>
                          <w:rPr>
                            <w:spacing w:val="-2"/>
                            <w:sz w:val="20"/>
                          </w:rPr>
                          <w:t>BWBSwk1</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4" w:right="44"/>
                          <w:rPr>
                            <w:sz w:val="20"/>
                          </w:rPr>
                        </w:pPr>
                        <w:r>
                          <w:rPr>
                            <w:spacing w:val="-2"/>
                            <w:sz w:val="20"/>
                          </w:rPr>
                          <w:t>1,265</w:t>
                        </w:r>
                      </w:p>
                    </w:tc>
                  </w:tr>
                  <w:tr>
                    <w:trPr>
                      <w:trHeight w:val="232" w:hRule="atLeast"/>
                    </w:trPr>
                    <w:tc>
                      <w:tcPr>
                        <w:tcW w:w="1418" w:type="dxa"/>
                      </w:tcPr>
                      <w:p>
                        <w:pPr>
                          <w:pStyle w:val="TableParagraph"/>
                          <w:spacing w:line="206" w:lineRule="exact" w:before="6"/>
                          <w:ind w:left="62"/>
                          <w:jc w:val="left"/>
                          <w:rPr>
                            <w:sz w:val="20"/>
                          </w:rPr>
                        </w:pPr>
                        <w:r>
                          <w:rPr>
                            <w:spacing w:val="-2"/>
                            <w:sz w:val="20"/>
                          </w:rPr>
                          <w:t>BWBSwk2</w:t>
                        </w:r>
                      </w:p>
                    </w:tc>
                    <w:tc>
                      <w:tcPr>
                        <w:tcW w:w="708" w:type="dxa"/>
                        <w:tcBorders>
                          <w:top w:val="single" w:sz="8" w:space="0" w:color="000000"/>
                          <w:bottom w:val="single" w:sz="8" w:space="0" w:color="000000"/>
                          <w:right w:val="single" w:sz="8" w:space="0" w:color="000000"/>
                        </w:tcBorders>
                      </w:tcPr>
                      <w:p>
                        <w:pPr>
                          <w:pStyle w:val="TableParagraph"/>
                          <w:spacing w:line="206" w:lineRule="exact" w:before="6"/>
                          <w:ind w:left="114" w:right="44"/>
                          <w:rPr>
                            <w:sz w:val="20"/>
                          </w:rPr>
                        </w:pPr>
                        <w:r>
                          <w:rPr>
                            <w:spacing w:val="-2"/>
                            <w:sz w:val="20"/>
                          </w:rPr>
                          <w:t>1,513</w:t>
                        </w:r>
                      </w:p>
                    </w:tc>
                  </w:tr>
                  <w:tr>
                    <w:trPr>
                      <w:trHeight w:val="229" w:hRule="atLeast"/>
                    </w:trPr>
                    <w:tc>
                      <w:tcPr>
                        <w:tcW w:w="1418" w:type="dxa"/>
                      </w:tcPr>
                      <w:p>
                        <w:pPr>
                          <w:pStyle w:val="TableParagraph"/>
                          <w:spacing w:line="206" w:lineRule="exact" w:before="4"/>
                          <w:ind w:left="62"/>
                          <w:jc w:val="left"/>
                          <w:rPr>
                            <w:sz w:val="20"/>
                          </w:rPr>
                        </w:pPr>
                        <w:r>
                          <w:rPr>
                            <w:spacing w:val="-2"/>
                            <w:sz w:val="20"/>
                          </w:rPr>
                          <w:t>BWBSwk3</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4" w:right="44"/>
                          <w:rPr>
                            <w:sz w:val="20"/>
                          </w:rPr>
                        </w:pPr>
                        <w:r>
                          <w:rPr>
                            <w:spacing w:val="-2"/>
                            <w:sz w:val="20"/>
                          </w:rPr>
                          <w:t>1,353</w:t>
                        </w:r>
                      </w:p>
                    </w:tc>
                  </w:tr>
                  <w:tr>
                    <w:trPr>
                      <w:trHeight w:val="229" w:hRule="atLeast"/>
                    </w:trPr>
                    <w:tc>
                      <w:tcPr>
                        <w:tcW w:w="1418" w:type="dxa"/>
                      </w:tcPr>
                      <w:p>
                        <w:pPr>
                          <w:pStyle w:val="TableParagraph"/>
                          <w:spacing w:line="206" w:lineRule="exact" w:before="4"/>
                          <w:ind w:left="62"/>
                          <w:jc w:val="left"/>
                          <w:rPr>
                            <w:rFonts w:ascii="Arial"/>
                            <w:b/>
                            <w:sz w:val="20"/>
                          </w:rPr>
                        </w:pPr>
                        <w:r>
                          <w:rPr>
                            <w:rFonts w:ascii="Arial"/>
                            <w:b/>
                            <w:spacing w:val="-5"/>
                            <w:sz w:val="20"/>
                          </w:rPr>
                          <w:t>CWH</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4" w:right="44"/>
                          <w:rPr>
                            <w:sz w:val="20"/>
                          </w:rPr>
                        </w:pPr>
                        <w:r>
                          <w:rPr>
                            <w:spacing w:val="-5"/>
                            <w:sz w:val="20"/>
                          </w:rPr>
                          <w:t>479</w:t>
                        </w:r>
                      </w:p>
                    </w:tc>
                  </w:tr>
                  <w:tr>
                    <w:trPr>
                      <w:trHeight w:val="229" w:hRule="atLeast"/>
                    </w:trPr>
                    <w:tc>
                      <w:tcPr>
                        <w:tcW w:w="1418" w:type="dxa"/>
                      </w:tcPr>
                      <w:p>
                        <w:pPr>
                          <w:pStyle w:val="TableParagraph"/>
                          <w:spacing w:line="206" w:lineRule="exact" w:before="4"/>
                          <w:ind w:left="62"/>
                          <w:jc w:val="left"/>
                          <w:rPr>
                            <w:sz w:val="20"/>
                          </w:rPr>
                        </w:pPr>
                        <w:r>
                          <w:rPr>
                            <w:spacing w:val="-2"/>
                            <w:sz w:val="20"/>
                          </w:rPr>
                          <w:t>CWHds1</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4" w:right="44"/>
                          <w:rPr>
                            <w:sz w:val="20"/>
                          </w:rPr>
                        </w:pPr>
                        <w:r>
                          <w:rPr>
                            <w:spacing w:val="-5"/>
                            <w:sz w:val="20"/>
                          </w:rPr>
                          <w:t>511</w:t>
                        </w:r>
                      </w:p>
                    </w:tc>
                  </w:tr>
                  <w:tr>
                    <w:trPr>
                      <w:trHeight w:val="229" w:hRule="atLeast"/>
                    </w:trPr>
                    <w:tc>
                      <w:tcPr>
                        <w:tcW w:w="1418" w:type="dxa"/>
                      </w:tcPr>
                      <w:p>
                        <w:pPr>
                          <w:pStyle w:val="TableParagraph"/>
                          <w:spacing w:line="206" w:lineRule="exact" w:before="4"/>
                          <w:ind w:left="62"/>
                          <w:jc w:val="left"/>
                          <w:rPr>
                            <w:sz w:val="20"/>
                          </w:rPr>
                        </w:pPr>
                        <w:r>
                          <w:rPr>
                            <w:spacing w:val="-2"/>
                            <w:sz w:val="20"/>
                          </w:rPr>
                          <w:t>CWHms1</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4" w:right="44"/>
                          <w:rPr>
                            <w:sz w:val="20"/>
                          </w:rPr>
                        </w:pPr>
                        <w:r>
                          <w:rPr>
                            <w:spacing w:val="-5"/>
                            <w:sz w:val="20"/>
                          </w:rPr>
                          <w:t>511</w:t>
                        </w:r>
                      </w:p>
                    </w:tc>
                  </w:tr>
                  <w:tr>
                    <w:trPr>
                      <w:trHeight w:val="229" w:hRule="atLeast"/>
                    </w:trPr>
                    <w:tc>
                      <w:tcPr>
                        <w:tcW w:w="1418" w:type="dxa"/>
                      </w:tcPr>
                      <w:p>
                        <w:pPr>
                          <w:pStyle w:val="TableParagraph"/>
                          <w:spacing w:line="206" w:lineRule="exact" w:before="4"/>
                          <w:ind w:left="62"/>
                          <w:jc w:val="left"/>
                          <w:rPr>
                            <w:sz w:val="20"/>
                          </w:rPr>
                        </w:pPr>
                        <w:r>
                          <w:rPr>
                            <w:spacing w:val="-2"/>
                            <w:sz w:val="20"/>
                          </w:rPr>
                          <w:t>CWHvm1</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4" w:right="44"/>
                          <w:rPr>
                            <w:sz w:val="20"/>
                          </w:rPr>
                        </w:pPr>
                        <w:r>
                          <w:rPr>
                            <w:spacing w:val="-5"/>
                            <w:sz w:val="20"/>
                          </w:rPr>
                          <w:t>440</w:t>
                        </w:r>
                      </w:p>
                    </w:tc>
                  </w:tr>
                  <w:tr>
                    <w:trPr>
                      <w:trHeight w:val="229" w:hRule="atLeast"/>
                    </w:trPr>
                    <w:tc>
                      <w:tcPr>
                        <w:tcW w:w="1418" w:type="dxa"/>
                      </w:tcPr>
                      <w:p>
                        <w:pPr>
                          <w:pStyle w:val="TableParagraph"/>
                          <w:spacing w:line="206" w:lineRule="exact" w:before="4"/>
                          <w:ind w:left="62"/>
                          <w:jc w:val="left"/>
                          <w:rPr>
                            <w:sz w:val="20"/>
                          </w:rPr>
                        </w:pPr>
                        <w:r>
                          <w:rPr>
                            <w:spacing w:val="-2"/>
                            <w:sz w:val="20"/>
                          </w:rPr>
                          <w:t>CWHvm2</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4" w:right="44"/>
                          <w:rPr>
                            <w:sz w:val="20"/>
                          </w:rPr>
                        </w:pPr>
                        <w:r>
                          <w:rPr>
                            <w:spacing w:val="-5"/>
                            <w:sz w:val="20"/>
                          </w:rPr>
                          <w:t>497</w:t>
                        </w:r>
                      </w:p>
                    </w:tc>
                  </w:tr>
                  <w:tr>
                    <w:trPr>
                      <w:trHeight w:val="232" w:hRule="atLeast"/>
                    </w:trPr>
                    <w:tc>
                      <w:tcPr>
                        <w:tcW w:w="1418" w:type="dxa"/>
                      </w:tcPr>
                      <w:p>
                        <w:pPr>
                          <w:pStyle w:val="TableParagraph"/>
                          <w:spacing w:line="206" w:lineRule="exact" w:before="6"/>
                          <w:ind w:left="62"/>
                          <w:jc w:val="left"/>
                          <w:rPr>
                            <w:sz w:val="20"/>
                          </w:rPr>
                        </w:pPr>
                        <w:r>
                          <w:rPr>
                            <w:spacing w:val="-2"/>
                            <w:sz w:val="20"/>
                          </w:rPr>
                          <w:t>CWHws1</w:t>
                        </w:r>
                      </w:p>
                    </w:tc>
                    <w:tc>
                      <w:tcPr>
                        <w:tcW w:w="708" w:type="dxa"/>
                        <w:tcBorders>
                          <w:top w:val="single" w:sz="8" w:space="0" w:color="000000"/>
                          <w:bottom w:val="single" w:sz="8" w:space="0" w:color="000000"/>
                          <w:right w:val="single" w:sz="8" w:space="0" w:color="000000"/>
                        </w:tcBorders>
                      </w:tcPr>
                      <w:p>
                        <w:pPr>
                          <w:pStyle w:val="TableParagraph"/>
                          <w:spacing w:line="206" w:lineRule="exact" w:before="6"/>
                          <w:ind w:left="114" w:right="44"/>
                          <w:rPr>
                            <w:sz w:val="20"/>
                          </w:rPr>
                        </w:pPr>
                        <w:r>
                          <w:rPr>
                            <w:spacing w:val="-5"/>
                            <w:sz w:val="20"/>
                          </w:rPr>
                          <w:t>544</w:t>
                        </w:r>
                      </w:p>
                    </w:tc>
                  </w:tr>
                  <w:tr>
                    <w:trPr>
                      <w:trHeight w:val="230" w:hRule="atLeast"/>
                    </w:trPr>
                    <w:tc>
                      <w:tcPr>
                        <w:tcW w:w="1418" w:type="dxa"/>
                      </w:tcPr>
                      <w:p>
                        <w:pPr>
                          <w:pStyle w:val="TableParagraph"/>
                          <w:spacing w:line="206" w:lineRule="exact" w:before="4"/>
                          <w:ind w:left="62"/>
                          <w:jc w:val="left"/>
                          <w:rPr>
                            <w:sz w:val="20"/>
                          </w:rPr>
                        </w:pPr>
                        <w:r>
                          <w:rPr>
                            <w:spacing w:val="-2"/>
                            <w:sz w:val="20"/>
                          </w:rPr>
                          <w:t>CWHws2</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4" w:right="44"/>
                          <w:rPr>
                            <w:sz w:val="20"/>
                          </w:rPr>
                        </w:pPr>
                        <w:r>
                          <w:rPr>
                            <w:spacing w:val="-5"/>
                            <w:sz w:val="20"/>
                          </w:rPr>
                          <w:t>373</w:t>
                        </w:r>
                      </w:p>
                    </w:tc>
                  </w:tr>
                  <w:tr>
                    <w:trPr>
                      <w:trHeight w:val="229" w:hRule="atLeast"/>
                    </w:trPr>
                    <w:tc>
                      <w:tcPr>
                        <w:tcW w:w="1418" w:type="dxa"/>
                      </w:tcPr>
                      <w:p>
                        <w:pPr>
                          <w:pStyle w:val="TableParagraph"/>
                          <w:spacing w:line="206" w:lineRule="exact" w:before="4"/>
                          <w:ind w:left="62"/>
                          <w:jc w:val="left"/>
                          <w:rPr>
                            <w:rFonts w:ascii="Arial"/>
                            <w:b/>
                            <w:sz w:val="20"/>
                          </w:rPr>
                        </w:pPr>
                        <w:r>
                          <w:rPr>
                            <w:rFonts w:ascii="Arial"/>
                            <w:b/>
                            <w:spacing w:val="-4"/>
                            <w:sz w:val="20"/>
                          </w:rPr>
                          <w:t>ESSF</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4" w:right="44"/>
                          <w:rPr>
                            <w:sz w:val="20"/>
                          </w:rPr>
                        </w:pPr>
                        <w:r>
                          <w:rPr>
                            <w:spacing w:val="-2"/>
                            <w:sz w:val="20"/>
                          </w:rPr>
                          <w:t>1,334</w:t>
                        </w:r>
                      </w:p>
                    </w:tc>
                  </w:tr>
                  <w:tr>
                    <w:trPr>
                      <w:trHeight w:val="229" w:hRule="atLeast"/>
                    </w:trPr>
                    <w:tc>
                      <w:tcPr>
                        <w:tcW w:w="1418" w:type="dxa"/>
                      </w:tcPr>
                      <w:p>
                        <w:pPr>
                          <w:pStyle w:val="TableParagraph"/>
                          <w:spacing w:line="206" w:lineRule="exact" w:before="4"/>
                          <w:ind w:left="62"/>
                          <w:jc w:val="left"/>
                          <w:rPr>
                            <w:sz w:val="20"/>
                          </w:rPr>
                        </w:pPr>
                        <w:r>
                          <w:rPr>
                            <w:spacing w:val="-2"/>
                            <w:sz w:val="20"/>
                          </w:rPr>
                          <w:t>ESSFdc1</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4" w:right="44"/>
                          <w:rPr>
                            <w:sz w:val="20"/>
                          </w:rPr>
                        </w:pPr>
                        <w:r>
                          <w:rPr>
                            <w:spacing w:val="-2"/>
                            <w:sz w:val="20"/>
                          </w:rPr>
                          <w:t>1,644</w:t>
                        </w:r>
                      </w:p>
                    </w:tc>
                  </w:tr>
                  <w:tr>
                    <w:trPr>
                      <w:trHeight w:val="229" w:hRule="atLeast"/>
                    </w:trPr>
                    <w:tc>
                      <w:tcPr>
                        <w:tcW w:w="1418" w:type="dxa"/>
                      </w:tcPr>
                      <w:p>
                        <w:pPr>
                          <w:pStyle w:val="TableParagraph"/>
                          <w:spacing w:line="206" w:lineRule="exact" w:before="4"/>
                          <w:ind w:left="62"/>
                          <w:jc w:val="left"/>
                          <w:rPr>
                            <w:sz w:val="20"/>
                          </w:rPr>
                        </w:pPr>
                        <w:r>
                          <w:rPr>
                            <w:spacing w:val="-2"/>
                            <w:sz w:val="20"/>
                          </w:rPr>
                          <w:t>ESSFdc2</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4" w:right="44"/>
                          <w:rPr>
                            <w:sz w:val="20"/>
                          </w:rPr>
                        </w:pPr>
                        <w:r>
                          <w:rPr>
                            <w:spacing w:val="-2"/>
                            <w:sz w:val="20"/>
                          </w:rPr>
                          <w:t>1,325</w:t>
                        </w:r>
                      </w:p>
                    </w:tc>
                  </w:tr>
                  <w:tr>
                    <w:trPr>
                      <w:trHeight w:val="229" w:hRule="atLeast"/>
                    </w:trPr>
                    <w:tc>
                      <w:tcPr>
                        <w:tcW w:w="1418" w:type="dxa"/>
                      </w:tcPr>
                      <w:p>
                        <w:pPr>
                          <w:pStyle w:val="TableParagraph"/>
                          <w:spacing w:line="206" w:lineRule="exact" w:before="4"/>
                          <w:ind w:left="62"/>
                          <w:jc w:val="left"/>
                          <w:rPr>
                            <w:sz w:val="20"/>
                          </w:rPr>
                        </w:pPr>
                        <w:r>
                          <w:rPr>
                            <w:spacing w:val="-2"/>
                            <w:sz w:val="20"/>
                          </w:rPr>
                          <w:t>ESSFdc3</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4" w:right="44"/>
                          <w:rPr>
                            <w:sz w:val="20"/>
                          </w:rPr>
                        </w:pPr>
                        <w:r>
                          <w:rPr>
                            <w:spacing w:val="-2"/>
                            <w:sz w:val="20"/>
                          </w:rPr>
                          <w:t>1,487</w:t>
                        </w:r>
                      </w:p>
                    </w:tc>
                  </w:tr>
                  <w:tr>
                    <w:trPr>
                      <w:trHeight w:val="232" w:hRule="atLeast"/>
                    </w:trPr>
                    <w:tc>
                      <w:tcPr>
                        <w:tcW w:w="1418" w:type="dxa"/>
                      </w:tcPr>
                      <w:p>
                        <w:pPr>
                          <w:pStyle w:val="TableParagraph"/>
                          <w:spacing w:line="206" w:lineRule="exact" w:before="6"/>
                          <w:ind w:left="62"/>
                          <w:jc w:val="left"/>
                          <w:rPr>
                            <w:sz w:val="20"/>
                          </w:rPr>
                        </w:pPr>
                        <w:r>
                          <w:rPr>
                            <w:spacing w:val="-2"/>
                            <w:sz w:val="20"/>
                          </w:rPr>
                          <w:t>ESSFdcw</w:t>
                        </w:r>
                      </w:p>
                    </w:tc>
                    <w:tc>
                      <w:tcPr>
                        <w:tcW w:w="708" w:type="dxa"/>
                        <w:tcBorders>
                          <w:top w:val="single" w:sz="8" w:space="0" w:color="000000"/>
                          <w:bottom w:val="single" w:sz="8" w:space="0" w:color="000000"/>
                          <w:right w:val="single" w:sz="8" w:space="0" w:color="000000"/>
                        </w:tcBorders>
                      </w:tcPr>
                      <w:p>
                        <w:pPr>
                          <w:pStyle w:val="TableParagraph"/>
                          <w:spacing w:line="206" w:lineRule="exact" w:before="6"/>
                          <w:ind w:left="114" w:right="44"/>
                          <w:rPr>
                            <w:sz w:val="20"/>
                          </w:rPr>
                        </w:pPr>
                        <w:r>
                          <w:rPr>
                            <w:spacing w:val="-2"/>
                            <w:sz w:val="20"/>
                          </w:rPr>
                          <w:t>1,465</w:t>
                        </w:r>
                      </w:p>
                    </w:tc>
                  </w:tr>
                  <w:tr>
                    <w:trPr>
                      <w:trHeight w:val="229" w:hRule="atLeast"/>
                    </w:trPr>
                    <w:tc>
                      <w:tcPr>
                        <w:tcW w:w="1418" w:type="dxa"/>
                      </w:tcPr>
                      <w:p>
                        <w:pPr>
                          <w:pStyle w:val="TableParagraph"/>
                          <w:spacing w:line="206" w:lineRule="exact" w:before="4"/>
                          <w:ind w:left="62"/>
                          <w:jc w:val="left"/>
                          <w:rPr>
                            <w:sz w:val="20"/>
                          </w:rPr>
                        </w:pPr>
                        <w:r>
                          <w:rPr>
                            <w:spacing w:val="-2"/>
                            <w:sz w:val="20"/>
                          </w:rPr>
                          <w:t>ESSFdh1</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4" w:right="44"/>
                          <w:rPr>
                            <w:sz w:val="20"/>
                          </w:rPr>
                        </w:pPr>
                        <w:r>
                          <w:rPr>
                            <w:spacing w:val="-2"/>
                            <w:sz w:val="20"/>
                          </w:rPr>
                          <w:t>1,050</w:t>
                        </w:r>
                      </w:p>
                    </w:tc>
                  </w:tr>
                  <w:tr>
                    <w:trPr>
                      <w:trHeight w:val="229" w:hRule="atLeast"/>
                    </w:trPr>
                    <w:tc>
                      <w:tcPr>
                        <w:tcW w:w="1418" w:type="dxa"/>
                      </w:tcPr>
                      <w:p>
                        <w:pPr>
                          <w:pStyle w:val="TableParagraph"/>
                          <w:spacing w:line="206" w:lineRule="exact" w:before="4"/>
                          <w:ind w:left="62"/>
                          <w:jc w:val="left"/>
                          <w:rPr>
                            <w:sz w:val="20"/>
                          </w:rPr>
                        </w:pPr>
                        <w:r>
                          <w:rPr>
                            <w:spacing w:val="-2"/>
                            <w:sz w:val="20"/>
                          </w:rPr>
                          <w:t>ESSFdh2</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4" w:right="44"/>
                          <w:rPr>
                            <w:sz w:val="20"/>
                          </w:rPr>
                        </w:pPr>
                        <w:r>
                          <w:rPr>
                            <w:spacing w:val="-2"/>
                            <w:sz w:val="20"/>
                          </w:rPr>
                          <w:t>1,049</w:t>
                        </w:r>
                      </w:p>
                    </w:tc>
                  </w:tr>
                  <w:tr>
                    <w:trPr>
                      <w:trHeight w:val="229" w:hRule="atLeast"/>
                    </w:trPr>
                    <w:tc>
                      <w:tcPr>
                        <w:tcW w:w="1418" w:type="dxa"/>
                      </w:tcPr>
                      <w:p>
                        <w:pPr>
                          <w:pStyle w:val="TableParagraph"/>
                          <w:spacing w:line="206" w:lineRule="exact" w:before="4"/>
                          <w:ind w:left="62"/>
                          <w:jc w:val="left"/>
                          <w:rPr>
                            <w:sz w:val="20"/>
                          </w:rPr>
                        </w:pPr>
                        <w:r>
                          <w:rPr>
                            <w:spacing w:val="-2"/>
                            <w:sz w:val="20"/>
                          </w:rPr>
                          <w:t>ESSFdk1</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4" w:right="44"/>
                          <w:rPr>
                            <w:sz w:val="20"/>
                          </w:rPr>
                        </w:pPr>
                        <w:r>
                          <w:rPr>
                            <w:spacing w:val="-2"/>
                            <w:sz w:val="20"/>
                          </w:rPr>
                          <w:t>1,101</w:t>
                        </w:r>
                      </w:p>
                    </w:tc>
                  </w:tr>
                  <w:tr>
                    <w:trPr>
                      <w:trHeight w:val="229" w:hRule="atLeast"/>
                    </w:trPr>
                    <w:tc>
                      <w:tcPr>
                        <w:tcW w:w="1418" w:type="dxa"/>
                      </w:tcPr>
                      <w:p>
                        <w:pPr>
                          <w:pStyle w:val="TableParagraph"/>
                          <w:spacing w:line="206" w:lineRule="exact" w:before="4"/>
                          <w:ind w:left="62"/>
                          <w:jc w:val="left"/>
                          <w:rPr>
                            <w:sz w:val="20"/>
                          </w:rPr>
                        </w:pPr>
                        <w:r>
                          <w:rPr>
                            <w:spacing w:val="-2"/>
                            <w:sz w:val="20"/>
                          </w:rPr>
                          <w:t>ESSFdk2</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4" w:right="44"/>
                          <w:rPr>
                            <w:sz w:val="20"/>
                          </w:rPr>
                        </w:pPr>
                        <w:r>
                          <w:rPr>
                            <w:spacing w:val="-2"/>
                            <w:sz w:val="20"/>
                          </w:rPr>
                          <w:t>1,146</w:t>
                        </w:r>
                      </w:p>
                    </w:tc>
                  </w:tr>
                  <w:tr>
                    <w:trPr>
                      <w:trHeight w:val="229" w:hRule="atLeast"/>
                    </w:trPr>
                    <w:tc>
                      <w:tcPr>
                        <w:tcW w:w="1418" w:type="dxa"/>
                      </w:tcPr>
                      <w:p>
                        <w:pPr>
                          <w:pStyle w:val="TableParagraph"/>
                          <w:spacing w:line="206" w:lineRule="exact" w:before="4"/>
                          <w:ind w:left="62"/>
                          <w:jc w:val="left"/>
                          <w:rPr>
                            <w:sz w:val="20"/>
                          </w:rPr>
                        </w:pPr>
                        <w:r>
                          <w:rPr>
                            <w:spacing w:val="-2"/>
                            <w:sz w:val="20"/>
                          </w:rPr>
                          <w:t>ESSFdkw</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4" w:right="44"/>
                          <w:rPr>
                            <w:sz w:val="20"/>
                          </w:rPr>
                        </w:pPr>
                        <w:r>
                          <w:rPr>
                            <w:spacing w:val="-2"/>
                            <w:sz w:val="20"/>
                          </w:rPr>
                          <w:t>1,206</w:t>
                        </w:r>
                      </w:p>
                    </w:tc>
                  </w:tr>
                  <w:tr>
                    <w:trPr>
                      <w:trHeight w:val="231" w:hRule="atLeast"/>
                    </w:trPr>
                    <w:tc>
                      <w:tcPr>
                        <w:tcW w:w="1418" w:type="dxa"/>
                      </w:tcPr>
                      <w:p>
                        <w:pPr>
                          <w:pStyle w:val="TableParagraph"/>
                          <w:spacing w:line="206" w:lineRule="exact" w:before="6"/>
                          <w:ind w:left="62"/>
                          <w:jc w:val="left"/>
                          <w:rPr>
                            <w:sz w:val="20"/>
                          </w:rPr>
                        </w:pPr>
                        <w:r>
                          <w:rPr>
                            <w:spacing w:val="-2"/>
                            <w:sz w:val="20"/>
                          </w:rPr>
                          <w:t>ESSFdv1</w:t>
                        </w:r>
                      </w:p>
                    </w:tc>
                    <w:tc>
                      <w:tcPr>
                        <w:tcW w:w="708" w:type="dxa"/>
                        <w:tcBorders>
                          <w:top w:val="single" w:sz="8" w:space="0" w:color="000000"/>
                          <w:bottom w:val="single" w:sz="8" w:space="0" w:color="000000"/>
                          <w:right w:val="single" w:sz="8" w:space="0" w:color="000000"/>
                        </w:tcBorders>
                      </w:tcPr>
                      <w:p>
                        <w:pPr>
                          <w:pStyle w:val="TableParagraph"/>
                          <w:spacing w:line="206" w:lineRule="exact" w:before="6"/>
                          <w:ind w:left="114" w:right="44"/>
                          <w:rPr>
                            <w:sz w:val="20"/>
                          </w:rPr>
                        </w:pPr>
                        <w:r>
                          <w:rPr>
                            <w:spacing w:val="-5"/>
                            <w:sz w:val="20"/>
                          </w:rPr>
                          <w:t>905</w:t>
                        </w:r>
                      </w:p>
                    </w:tc>
                  </w:tr>
                  <w:tr>
                    <w:trPr>
                      <w:trHeight w:val="229" w:hRule="atLeast"/>
                    </w:trPr>
                    <w:tc>
                      <w:tcPr>
                        <w:tcW w:w="1418" w:type="dxa"/>
                      </w:tcPr>
                      <w:p>
                        <w:pPr>
                          <w:pStyle w:val="TableParagraph"/>
                          <w:spacing w:line="206" w:lineRule="exact" w:before="4"/>
                          <w:ind w:left="62"/>
                          <w:jc w:val="left"/>
                          <w:rPr>
                            <w:sz w:val="20"/>
                          </w:rPr>
                        </w:pPr>
                        <w:r>
                          <w:rPr>
                            <w:spacing w:val="-2"/>
                            <w:sz w:val="20"/>
                          </w:rPr>
                          <w:t>ESSFdv2</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4" w:right="44"/>
                          <w:rPr>
                            <w:sz w:val="20"/>
                          </w:rPr>
                        </w:pPr>
                        <w:r>
                          <w:rPr>
                            <w:spacing w:val="-5"/>
                            <w:sz w:val="20"/>
                          </w:rPr>
                          <w:t>982</w:t>
                        </w:r>
                      </w:p>
                    </w:tc>
                  </w:tr>
                  <w:tr>
                    <w:trPr>
                      <w:trHeight w:val="229" w:hRule="atLeast"/>
                    </w:trPr>
                    <w:tc>
                      <w:tcPr>
                        <w:tcW w:w="1418" w:type="dxa"/>
                      </w:tcPr>
                      <w:p>
                        <w:pPr>
                          <w:pStyle w:val="TableParagraph"/>
                          <w:spacing w:line="206" w:lineRule="exact" w:before="4"/>
                          <w:ind w:left="62"/>
                          <w:jc w:val="left"/>
                          <w:rPr>
                            <w:sz w:val="20"/>
                          </w:rPr>
                        </w:pPr>
                        <w:r>
                          <w:rPr>
                            <w:spacing w:val="-2"/>
                            <w:sz w:val="20"/>
                          </w:rPr>
                          <w:t>ESSFmc</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4" w:right="44"/>
                          <w:rPr>
                            <w:sz w:val="20"/>
                          </w:rPr>
                        </w:pPr>
                        <w:r>
                          <w:rPr>
                            <w:spacing w:val="-5"/>
                            <w:sz w:val="20"/>
                          </w:rPr>
                          <w:t>976</w:t>
                        </w:r>
                      </w:p>
                    </w:tc>
                  </w:tr>
                  <w:tr>
                    <w:trPr>
                      <w:trHeight w:val="230" w:hRule="atLeast"/>
                    </w:trPr>
                    <w:tc>
                      <w:tcPr>
                        <w:tcW w:w="1418" w:type="dxa"/>
                      </w:tcPr>
                      <w:p>
                        <w:pPr>
                          <w:pStyle w:val="TableParagraph"/>
                          <w:spacing w:line="206" w:lineRule="exact" w:before="4"/>
                          <w:ind w:left="62"/>
                          <w:jc w:val="left"/>
                          <w:rPr>
                            <w:sz w:val="20"/>
                          </w:rPr>
                        </w:pPr>
                        <w:r>
                          <w:rPr>
                            <w:spacing w:val="-2"/>
                            <w:sz w:val="20"/>
                          </w:rPr>
                          <w:t>ESSFmh</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4" w:right="44"/>
                          <w:rPr>
                            <w:sz w:val="20"/>
                          </w:rPr>
                        </w:pPr>
                        <w:r>
                          <w:rPr>
                            <w:spacing w:val="-2"/>
                            <w:sz w:val="20"/>
                          </w:rPr>
                          <w:t>2,569</w:t>
                        </w:r>
                      </w:p>
                    </w:tc>
                  </w:tr>
                  <w:tr>
                    <w:trPr>
                      <w:trHeight w:val="229" w:hRule="atLeast"/>
                    </w:trPr>
                    <w:tc>
                      <w:tcPr>
                        <w:tcW w:w="1418" w:type="dxa"/>
                      </w:tcPr>
                      <w:p>
                        <w:pPr>
                          <w:pStyle w:val="TableParagraph"/>
                          <w:spacing w:line="206" w:lineRule="exact" w:before="4"/>
                          <w:ind w:left="62"/>
                          <w:jc w:val="left"/>
                          <w:rPr>
                            <w:sz w:val="20"/>
                          </w:rPr>
                        </w:pPr>
                        <w:r>
                          <w:rPr>
                            <w:spacing w:val="-2"/>
                            <w:sz w:val="20"/>
                          </w:rPr>
                          <w:t>ESSFmk</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4" w:right="44"/>
                          <w:rPr>
                            <w:sz w:val="20"/>
                          </w:rPr>
                        </w:pPr>
                        <w:r>
                          <w:rPr>
                            <w:spacing w:val="-5"/>
                            <w:sz w:val="20"/>
                          </w:rPr>
                          <w:t>985</w:t>
                        </w:r>
                      </w:p>
                    </w:tc>
                  </w:tr>
                  <w:tr>
                    <w:trPr>
                      <w:trHeight w:val="229" w:hRule="atLeast"/>
                    </w:trPr>
                    <w:tc>
                      <w:tcPr>
                        <w:tcW w:w="1418" w:type="dxa"/>
                      </w:tcPr>
                      <w:p>
                        <w:pPr>
                          <w:pStyle w:val="TableParagraph"/>
                          <w:spacing w:line="206" w:lineRule="exact" w:before="4"/>
                          <w:ind w:left="62"/>
                          <w:jc w:val="left"/>
                          <w:rPr>
                            <w:sz w:val="20"/>
                          </w:rPr>
                        </w:pPr>
                        <w:r>
                          <w:rPr>
                            <w:spacing w:val="-2"/>
                            <w:sz w:val="20"/>
                          </w:rPr>
                          <w:t>ESSFmm1</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4" w:right="44"/>
                          <w:rPr>
                            <w:sz w:val="20"/>
                          </w:rPr>
                        </w:pPr>
                        <w:r>
                          <w:rPr>
                            <w:spacing w:val="-2"/>
                            <w:sz w:val="20"/>
                          </w:rPr>
                          <w:t>1,527</w:t>
                        </w:r>
                      </w:p>
                    </w:tc>
                  </w:tr>
                  <w:tr>
                    <w:trPr>
                      <w:trHeight w:val="231" w:hRule="atLeast"/>
                    </w:trPr>
                    <w:tc>
                      <w:tcPr>
                        <w:tcW w:w="1418" w:type="dxa"/>
                      </w:tcPr>
                      <w:p>
                        <w:pPr>
                          <w:pStyle w:val="TableParagraph"/>
                          <w:spacing w:line="206" w:lineRule="exact" w:before="6"/>
                          <w:ind w:left="62"/>
                          <w:jc w:val="left"/>
                          <w:rPr>
                            <w:sz w:val="20"/>
                          </w:rPr>
                        </w:pPr>
                        <w:r>
                          <w:rPr>
                            <w:spacing w:val="-2"/>
                            <w:sz w:val="20"/>
                          </w:rPr>
                          <w:t>ESSFmm2</w:t>
                        </w:r>
                      </w:p>
                    </w:tc>
                    <w:tc>
                      <w:tcPr>
                        <w:tcW w:w="708" w:type="dxa"/>
                        <w:tcBorders>
                          <w:top w:val="single" w:sz="8" w:space="0" w:color="000000"/>
                          <w:bottom w:val="single" w:sz="8" w:space="0" w:color="000000"/>
                          <w:right w:val="single" w:sz="8" w:space="0" w:color="000000"/>
                        </w:tcBorders>
                      </w:tcPr>
                      <w:p>
                        <w:pPr>
                          <w:pStyle w:val="TableParagraph"/>
                          <w:spacing w:line="206" w:lineRule="exact" w:before="6"/>
                          <w:ind w:left="114" w:right="44"/>
                          <w:rPr>
                            <w:sz w:val="20"/>
                          </w:rPr>
                        </w:pPr>
                        <w:r>
                          <w:rPr>
                            <w:spacing w:val="-2"/>
                            <w:sz w:val="20"/>
                          </w:rPr>
                          <w:t>1,208</w:t>
                        </w:r>
                      </w:p>
                    </w:tc>
                  </w:tr>
                  <w:tr>
                    <w:trPr>
                      <w:trHeight w:val="229" w:hRule="atLeast"/>
                    </w:trPr>
                    <w:tc>
                      <w:tcPr>
                        <w:tcW w:w="1418" w:type="dxa"/>
                      </w:tcPr>
                      <w:p>
                        <w:pPr>
                          <w:pStyle w:val="TableParagraph"/>
                          <w:spacing w:line="206" w:lineRule="exact" w:before="4"/>
                          <w:ind w:left="62"/>
                          <w:jc w:val="left"/>
                          <w:rPr>
                            <w:sz w:val="20"/>
                          </w:rPr>
                        </w:pPr>
                        <w:r>
                          <w:rPr>
                            <w:spacing w:val="-2"/>
                            <w:sz w:val="20"/>
                          </w:rPr>
                          <w:t>ESSFmm3</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4" w:right="44"/>
                          <w:rPr>
                            <w:sz w:val="20"/>
                          </w:rPr>
                        </w:pPr>
                        <w:r>
                          <w:rPr>
                            <w:spacing w:val="-2"/>
                            <w:sz w:val="20"/>
                          </w:rPr>
                          <w:t>1,016</w:t>
                        </w:r>
                      </w:p>
                    </w:tc>
                  </w:tr>
                  <w:tr>
                    <w:trPr>
                      <w:trHeight w:val="229" w:hRule="atLeast"/>
                    </w:trPr>
                    <w:tc>
                      <w:tcPr>
                        <w:tcW w:w="1418" w:type="dxa"/>
                      </w:tcPr>
                      <w:p>
                        <w:pPr>
                          <w:pStyle w:val="TableParagraph"/>
                          <w:spacing w:line="206" w:lineRule="exact" w:before="4"/>
                          <w:ind w:left="62"/>
                          <w:jc w:val="left"/>
                          <w:rPr>
                            <w:sz w:val="20"/>
                          </w:rPr>
                        </w:pPr>
                        <w:r>
                          <w:rPr>
                            <w:spacing w:val="-2"/>
                            <w:sz w:val="20"/>
                          </w:rPr>
                          <w:t>ESSFmv1</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4" w:right="44"/>
                          <w:rPr>
                            <w:sz w:val="20"/>
                          </w:rPr>
                        </w:pPr>
                        <w:r>
                          <w:rPr>
                            <w:spacing w:val="-5"/>
                            <w:sz w:val="20"/>
                          </w:rPr>
                          <w:t>758</w:t>
                        </w:r>
                      </w:p>
                    </w:tc>
                  </w:tr>
                  <w:tr>
                    <w:trPr>
                      <w:trHeight w:val="229" w:hRule="atLeast"/>
                    </w:trPr>
                    <w:tc>
                      <w:tcPr>
                        <w:tcW w:w="1418" w:type="dxa"/>
                      </w:tcPr>
                      <w:p>
                        <w:pPr>
                          <w:pStyle w:val="TableParagraph"/>
                          <w:spacing w:line="206" w:lineRule="exact" w:before="4"/>
                          <w:ind w:left="62"/>
                          <w:jc w:val="left"/>
                          <w:rPr>
                            <w:sz w:val="20"/>
                          </w:rPr>
                        </w:pPr>
                        <w:r>
                          <w:rPr>
                            <w:spacing w:val="-2"/>
                            <w:sz w:val="20"/>
                          </w:rPr>
                          <w:t>ESSFmv2</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4" w:right="44"/>
                          <w:rPr>
                            <w:sz w:val="20"/>
                          </w:rPr>
                        </w:pPr>
                        <w:r>
                          <w:rPr>
                            <w:spacing w:val="-2"/>
                            <w:sz w:val="20"/>
                          </w:rPr>
                          <w:t>1,161</w:t>
                        </w:r>
                      </w:p>
                    </w:tc>
                  </w:tr>
                  <w:tr>
                    <w:trPr>
                      <w:trHeight w:val="229" w:hRule="atLeast"/>
                    </w:trPr>
                    <w:tc>
                      <w:tcPr>
                        <w:tcW w:w="1418" w:type="dxa"/>
                      </w:tcPr>
                      <w:p>
                        <w:pPr>
                          <w:pStyle w:val="TableParagraph"/>
                          <w:spacing w:line="206" w:lineRule="exact" w:before="4"/>
                          <w:ind w:left="62"/>
                          <w:jc w:val="left"/>
                          <w:rPr>
                            <w:sz w:val="20"/>
                          </w:rPr>
                        </w:pPr>
                        <w:r>
                          <w:rPr>
                            <w:spacing w:val="-2"/>
                            <w:sz w:val="20"/>
                          </w:rPr>
                          <w:t>ESSFmv3</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4" w:right="44"/>
                          <w:rPr>
                            <w:sz w:val="20"/>
                          </w:rPr>
                        </w:pPr>
                        <w:r>
                          <w:rPr>
                            <w:spacing w:val="-5"/>
                            <w:sz w:val="20"/>
                          </w:rPr>
                          <w:t>988</w:t>
                        </w:r>
                      </w:p>
                    </w:tc>
                  </w:tr>
                </w:tbl>
                <w:p>
                  <w:pPr>
                    <w:pStyle w:val="BodyText"/>
                  </w:pPr>
                </w:p>
              </w:txbxContent>
            </v:textbox>
            <w10:wrap type="topAndBottom"/>
          </v:shape>
        </w:pict>
      </w:r>
      <w:r>
        <w:rPr/>
        <w:pict>
          <v:shape style="position:absolute;margin-left:180.26001pt;margin-top:5.764053pt;width:107.35pt;height:468.45pt;mso-position-horizontal-relative:page;mso-position-vertical-relative:paragraph;z-index:-15728640;mso-wrap-distance-left:0;mso-wrap-distance-right:0" type="#_x0000_t202" id="docshape514"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9"/>
                    <w:gridCol w:w="708"/>
                  </w:tblGrid>
                  <w:tr>
                    <w:trPr>
                      <w:trHeight w:val="337" w:hRule="atLeast"/>
                    </w:trPr>
                    <w:tc>
                      <w:tcPr>
                        <w:tcW w:w="1419" w:type="dxa"/>
                        <w:shd w:val="clear" w:color="auto" w:fill="F1F1F1"/>
                      </w:tcPr>
                      <w:p>
                        <w:pPr>
                          <w:pStyle w:val="TableParagraph"/>
                          <w:spacing w:before="54"/>
                          <w:ind w:left="62"/>
                          <w:jc w:val="left"/>
                          <w:rPr>
                            <w:rFonts w:ascii="Arial"/>
                            <w:b/>
                            <w:sz w:val="20"/>
                          </w:rPr>
                        </w:pPr>
                        <w:r>
                          <w:rPr>
                            <w:rFonts w:ascii="Arial"/>
                            <w:b/>
                            <w:sz w:val="20"/>
                          </w:rPr>
                          <w:t>BEC</w:t>
                        </w:r>
                        <w:r>
                          <w:rPr>
                            <w:rFonts w:ascii="Arial"/>
                            <w:b/>
                            <w:spacing w:val="-7"/>
                            <w:sz w:val="20"/>
                          </w:rPr>
                          <w:t> </w:t>
                        </w:r>
                        <w:r>
                          <w:rPr>
                            <w:rFonts w:ascii="Arial"/>
                            <w:b/>
                            <w:spacing w:val="-4"/>
                            <w:sz w:val="20"/>
                          </w:rPr>
                          <w:t>Unit</w:t>
                        </w:r>
                      </w:p>
                    </w:tc>
                    <w:tc>
                      <w:tcPr>
                        <w:tcW w:w="708" w:type="dxa"/>
                        <w:shd w:val="clear" w:color="auto" w:fill="F1F1F1"/>
                      </w:tcPr>
                      <w:p>
                        <w:pPr>
                          <w:pStyle w:val="TableParagraph"/>
                          <w:spacing w:before="54"/>
                          <w:ind w:left="148" w:right="74"/>
                          <w:rPr>
                            <w:rFonts w:ascii="Arial"/>
                            <w:b/>
                            <w:sz w:val="20"/>
                          </w:rPr>
                        </w:pPr>
                        <w:r>
                          <w:rPr>
                            <w:rFonts w:ascii="Arial"/>
                            <w:b/>
                            <w:spacing w:val="-4"/>
                            <w:sz w:val="20"/>
                          </w:rPr>
                          <w:t>$/ha</w:t>
                        </w:r>
                      </w:p>
                    </w:tc>
                  </w:tr>
                  <w:tr>
                    <w:trPr>
                      <w:trHeight w:val="237" w:hRule="atLeast"/>
                    </w:trPr>
                    <w:tc>
                      <w:tcPr>
                        <w:tcW w:w="1419" w:type="dxa"/>
                      </w:tcPr>
                      <w:p>
                        <w:pPr>
                          <w:pStyle w:val="TableParagraph"/>
                          <w:spacing w:line="206" w:lineRule="exact" w:before="11"/>
                          <w:ind w:left="62"/>
                          <w:jc w:val="left"/>
                          <w:rPr>
                            <w:sz w:val="20"/>
                          </w:rPr>
                        </w:pPr>
                        <w:r>
                          <w:rPr>
                            <w:spacing w:val="-2"/>
                            <w:sz w:val="20"/>
                          </w:rPr>
                          <w:t>ESSFmv4</w:t>
                        </w:r>
                      </w:p>
                    </w:tc>
                    <w:tc>
                      <w:tcPr>
                        <w:tcW w:w="708" w:type="dxa"/>
                        <w:tcBorders>
                          <w:bottom w:val="single" w:sz="8" w:space="0" w:color="000000"/>
                          <w:right w:val="single" w:sz="8" w:space="0" w:color="000000"/>
                        </w:tcBorders>
                      </w:tcPr>
                      <w:p>
                        <w:pPr>
                          <w:pStyle w:val="TableParagraph"/>
                          <w:spacing w:line="206" w:lineRule="exact" w:before="11"/>
                          <w:ind w:left="115" w:right="41"/>
                          <w:rPr>
                            <w:sz w:val="20"/>
                          </w:rPr>
                        </w:pPr>
                        <w:r>
                          <w:rPr>
                            <w:spacing w:val="-5"/>
                            <w:sz w:val="20"/>
                          </w:rPr>
                          <w:t>926</w:t>
                        </w:r>
                      </w:p>
                    </w:tc>
                  </w:tr>
                  <w:tr>
                    <w:trPr>
                      <w:trHeight w:val="230" w:hRule="atLeast"/>
                    </w:trPr>
                    <w:tc>
                      <w:tcPr>
                        <w:tcW w:w="1419" w:type="dxa"/>
                      </w:tcPr>
                      <w:p>
                        <w:pPr>
                          <w:pStyle w:val="TableParagraph"/>
                          <w:spacing w:line="206" w:lineRule="exact" w:before="4"/>
                          <w:ind w:left="62"/>
                          <w:jc w:val="left"/>
                          <w:rPr>
                            <w:sz w:val="20"/>
                          </w:rPr>
                        </w:pPr>
                        <w:r>
                          <w:rPr>
                            <w:spacing w:val="-2"/>
                            <w:sz w:val="20"/>
                          </w:rPr>
                          <w:t>ESSFmw1</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2"/>
                            <w:sz w:val="20"/>
                          </w:rPr>
                          <w:t>1,679</w:t>
                        </w:r>
                      </w:p>
                    </w:tc>
                  </w:tr>
                  <w:tr>
                    <w:trPr>
                      <w:trHeight w:val="229" w:hRule="atLeast"/>
                    </w:trPr>
                    <w:tc>
                      <w:tcPr>
                        <w:tcW w:w="1419" w:type="dxa"/>
                      </w:tcPr>
                      <w:p>
                        <w:pPr>
                          <w:pStyle w:val="TableParagraph"/>
                          <w:spacing w:line="206" w:lineRule="exact" w:before="4"/>
                          <w:ind w:left="62"/>
                          <w:jc w:val="left"/>
                          <w:rPr>
                            <w:sz w:val="20"/>
                          </w:rPr>
                        </w:pPr>
                        <w:r>
                          <w:rPr>
                            <w:spacing w:val="-2"/>
                            <w:sz w:val="20"/>
                          </w:rPr>
                          <w:t>ESSFmw2</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2"/>
                            <w:sz w:val="20"/>
                          </w:rPr>
                          <w:t>1,268</w:t>
                        </w:r>
                      </w:p>
                    </w:tc>
                  </w:tr>
                  <w:tr>
                    <w:trPr>
                      <w:trHeight w:val="229" w:hRule="atLeast"/>
                    </w:trPr>
                    <w:tc>
                      <w:tcPr>
                        <w:tcW w:w="1419" w:type="dxa"/>
                      </w:tcPr>
                      <w:p>
                        <w:pPr>
                          <w:pStyle w:val="TableParagraph"/>
                          <w:spacing w:line="206" w:lineRule="exact" w:before="4"/>
                          <w:ind w:left="62"/>
                          <w:jc w:val="left"/>
                          <w:rPr>
                            <w:sz w:val="20"/>
                          </w:rPr>
                        </w:pPr>
                        <w:r>
                          <w:rPr>
                            <w:spacing w:val="-2"/>
                            <w:sz w:val="20"/>
                          </w:rPr>
                          <w:t>ESSFvc</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2"/>
                            <w:sz w:val="20"/>
                          </w:rPr>
                          <w:t>3,019</w:t>
                        </w:r>
                      </w:p>
                    </w:tc>
                  </w:tr>
                  <w:tr>
                    <w:trPr>
                      <w:trHeight w:val="229" w:hRule="atLeast"/>
                    </w:trPr>
                    <w:tc>
                      <w:tcPr>
                        <w:tcW w:w="1419" w:type="dxa"/>
                      </w:tcPr>
                      <w:p>
                        <w:pPr>
                          <w:pStyle w:val="TableParagraph"/>
                          <w:spacing w:line="206" w:lineRule="exact" w:before="4"/>
                          <w:ind w:left="62"/>
                          <w:jc w:val="left"/>
                          <w:rPr>
                            <w:sz w:val="20"/>
                          </w:rPr>
                        </w:pPr>
                        <w:r>
                          <w:rPr>
                            <w:spacing w:val="-2"/>
                            <w:sz w:val="20"/>
                          </w:rPr>
                          <w:t>ESSFwc2</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2"/>
                            <w:sz w:val="20"/>
                          </w:rPr>
                          <w:t>1,837</w:t>
                        </w:r>
                      </w:p>
                    </w:tc>
                  </w:tr>
                  <w:tr>
                    <w:trPr>
                      <w:trHeight w:val="229" w:hRule="atLeast"/>
                    </w:trPr>
                    <w:tc>
                      <w:tcPr>
                        <w:tcW w:w="1419" w:type="dxa"/>
                      </w:tcPr>
                      <w:p>
                        <w:pPr>
                          <w:pStyle w:val="TableParagraph"/>
                          <w:spacing w:line="206" w:lineRule="exact" w:before="4"/>
                          <w:ind w:left="62"/>
                          <w:jc w:val="left"/>
                          <w:rPr>
                            <w:sz w:val="20"/>
                          </w:rPr>
                        </w:pPr>
                        <w:r>
                          <w:rPr>
                            <w:spacing w:val="-2"/>
                            <w:sz w:val="20"/>
                          </w:rPr>
                          <w:t>ESSFwc3</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2"/>
                            <w:sz w:val="20"/>
                          </w:rPr>
                          <w:t>1,689</w:t>
                        </w:r>
                      </w:p>
                    </w:tc>
                  </w:tr>
                  <w:tr>
                    <w:trPr>
                      <w:trHeight w:val="232" w:hRule="atLeast"/>
                    </w:trPr>
                    <w:tc>
                      <w:tcPr>
                        <w:tcW w:w="1419" w:type="dxa"/>
                      </w:tcPr>
                      <w:p>
                        <w:pPr>
                          <w:pStyle w:val="TableParagraph"/>
                          <w:spacing w:line="206" w:lineRule="exact" w:before="6"/>
                          <w:ind w:left="62"/>
                          <w:jc w:val="left"/>
                          <w:rPr>
                            <w:sz w:val="20"/>
                          </w:rPr>
                        </w:pPr>
                        <w:r>
                          <w:rPr>
                            <w:spacing w:val="-2"/>
                            <w:sz w:val="20"/>
                          </w:rPr>
                          <w:t>ESSFwc4</w:t>
                        </w:r>
                      </w:p>
                    </w:tc>
                    <w:tc>
                      <w:tcPr>
                        <w:tcW w:w="708" w:type="dxa"/>
                        <w:tcBorders>
                          <w:top w:val="single" w:sz="8" w:space="0" w:color="000000"/>
                          <w:bottom w:val="single" w:sz="8" w:space="0" w:color="000000"/>
                          <w:right w:val="single" w:sz="8" w:space="0" w:color="000000"/>
                        </w:tcBorders>
                      </w:tcPr>
                      <w:p>
                        <w:pPr>
                          <w:pStyle w:val="TableParagraph"/>
                          <w:spacing w:line="206" w:lineRule="exact" w:before="6"/>
                          <w:ind w:left="115" w:right="41"/>
                          <w:rPr>
                            <w:sz w:val="20"/>
                          </w:rPr>
                        </w:pPr>
                        <w:r>
                          <w:rPr>
                            <w:spacing w:val="-2"/>
                            <w:sz w:val="20"/>
                          </w:rPr>
                          <w:t>1,790</w:t>
                        </w:r>
                      </w:p>
                    </w:tc>
                  </w:tr>
                  <w:tr>
                    <w:trPr>
                      <w:trHeight w:val="229" w:hRule="atLeast"/>
                    </w:trPr>
                    <w:tc>
                      <w:tcPr>
                        <w:tcW w:w="1419" w:type="dxa"/>
                      </w:tcPr>
                      <w:p>
                        <w:pPr>
                          <w:pStyle w:val="TableParagraph"/>
                          <w:spacing w:line="206" w:lineRule="exact" w:before="4"/>
                          <w:ind w:left="62"/>
                          <w:jc w:val="left"/>
                          <w:rPr>
                            <w:sz w:val="20"/>
                          </w:rPr>
                        </w:pPr>
                        <w:r>
                          <w:rPr>
                            <w:spacing w:val="-2"/>
                            <w:sz w:val="20"/>
                          </w:rPr>
                          <w:t>ESSFwcw</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2"/>
                            <w:sz w:val="20"/>
                          </w:rPr>
                          <w:t>1,641</w:t>
                        </w:r>
                      </w:p>
                    </w:tc>
                  </w:tr>
                  <w:tr>
                    <w:trPr>
                      <w:trHeight w:val="229" w:hRule="atLeast"/>
                    </w:trPr>
                    <w:tc>
                      <w:tcPr>
                        <w:tcW w:w="1419" w:type="dxa"/>
                      </w:tcPr>
                      <w:p>
                        <w:pPr>
                          <w:pStyle w:val="TableParagraph"/>
                          <w:spacing w:line="206" w:lineRule="exact" w:before="4"/>
                          <w:ind w:left="62"/>
                          <w:jc w:val="left"/>
                          <w:rPr>
                            <w:sz w:val="20"/>
                          </w:rPr>
                        </w:pPr>
                        <w:r>
                          <w:rPr>
                            <w:spacing w:val="-2"/>
                            <w:sz w:val="20"/>
                          </w:rPr>
                          <w:t>ESSFwh1</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2"/>
                            <w:sz w:val="20"/>
                          </w:rPr>
                          <w:t>1,851</w:t>
                        </w:r>
                      </w:p>
                    </w:tc>
                  </w:tr>
                  <w:tr>
                    <w:trPr>
                      <w:trHeight w:val="229" w:hRule="atLeast"/>
                    </w:trPr>
                    <w:tc>
                      <w:tcPr>
                        <w:tcW w:w="1419" w:type="dxa"/>
                      </w:tcPr>
                      <w:p>
                        <w:pPr>
                          <w:pStyle w:val="TableParagraph"/>
                          <w:spacing w:line="206" w:lineRule="exact" w:before="4"/>
                          <w:ind w:left="62"/>
                          <w:jc w:val="left"/>
                          <w:rPr>
                            <w:sz w:val="20"/>
                          </w:rPr>
                        </w:pPr>
                        <w:r>
                          <w:rPr>
                            <w:spacing w:val="-2"/>
                            <w:sz w:val="20"/>
                          </w:rPr>
                          <w:t>ESSFwh2</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2"/>
                            <w:sz w:val="20"/>
                          </w:rPr>
                          <w:t>1,851</w:t>
                        </w:r>
                      </w:p>
                    </w:tc>
                  </w:tr>
                  <w:tr>
                    <w:trPr>
                      <w:trHeight w:val="229" w:hRule="atLeast"/>
                    </w:trPr>
                    <w:tc>
                      <w:tcPr>
                        <w:tcW w:w="1419" w:type="dxa"/>
                      </w:tcPr>
                      <w:p>
                        <w:pPr>
                          <w:pStyle w:val="TableParagraph"/>
                          <w:spacing w:line="206" w:lineRule="exact" w:before="4"/>
                          <w:ind w:left="62"/>
                          <w:jc w:val="left"/>
                          <w:rPr>
                            <w:sz w:val="20"/>
                          </w:rPr>
                        </w:pPr>
                        <w:r>
                          <w:rPr>
                            <w:spacing w:val="-2"/>
                            <w:sz w:val="20"/>
                          </w:rPr>
                          <w:t>ESSFwh3</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2"/>
                            <w:sz w:val="20"/>
                          </w:rPr>
                          <w:t>1,984</w:t>
                        </w:r>
                      </w:p>
                    </w:tc>
                  </w:tr>
                  <w:tr>
                    <w:trPr>
                      <w:trHeight w:val="229" w:hRule="atLeast"/>
                    </w:trPr>
                    <w:tc>
                      <w:tcPr>
                        <w:tcW w:w="1419" w:type="dxa"/>
                      </w:tcPr>
                      <w:p>
                        <w:pPr>
                          <w:pStyle w:val="TableParagraph"/>
                          <w:spacing w:line="206" w:lineRule="exact" w:before="4"/>
                          <w:ind w:left="62"/>
                          <w:jc w:val="left"/>
                          <w:rPr>
                            <w:sz w:val="20"/>
                          </w:rPr>
                        </w:pPr>
                        <w:r>
                          <w:rPr>
                            <w:spacing w:val="-2"/>
                            <w:sz w:val="20"/>
                          </w:rPr>
                          <w:t>ESSFwk1</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2"/>
                            <w:sz w:val="20"/>
                          </w:rPr>
                          <w:t>1,340</w:t>
                        </w:r>
                      </w:p>
                    </w:tc>
                  </w:tr>
                  <w:tr>
                    <w:trPr>
                      <w:trHeight w:val="229" w:hRule="atLeast"/>
                    </w:trPr>
                    <w:tc>
                      <w:tcPr>
                        <w:tcW w:w="1419" w:type="dxa"/>
                      </w:tcPr>
                      <w:p>
                        <w:pPr>
                          <w:pStyle w:val="TableParagraph"/>
                          <w:spacing w:line="206" w:lineRule="exact" w:before="4"/>
                          <w:ind w:left="62"/>
                          <w:jc w:val="left"/>
                          <w:rPr>
                            <w:sz w:val="20"/>
                          </w:rPr>
                        </w:pPr>
                        <w:r>
                          <w:rPr>
                            <w:spacing w:val="-2"/>
                            <w:sz w:val="20"/>
                          </w:rPr>
                          <w:t>ESSFwk2</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2"/>
                            <w:sz w:val="20"/>
                          </w:rPr>
                          <w:t>1,711</w:t>
                        </w:r>
                      </w:p>
                    </w:tc>
                  </w:tr>
                  <w:tr>
                    <w:trPr>
                      <w:trHeight w:val="232" w:hRule="atLeast"/>
                    </w:trPr>
                    <w:tc>
                      <w:tcPr>
                        <w:tcW w:w="1419" w:type="dxa"/>
                      </w:tcPr>
                      <w:p>
                        <w:pPr>
                          <w:pStyle w:val="TableParagraph"/>
                          <w:spacing w:line="206" w:lineRule="exact" w:before="6"/>
                          <w:ind w:left="62"/>
                          <w:jc w:val="left"/>
                          <w:rPr>
                            <w:sz w:val="20"/>
                          </w:rPr>
                        </w:pPr>
                        <w:r>
                          <w:rPr>
                            <w:spacing w:val="-2"/>
                            <w:sz w:val="20"/>
                          </w:rPr>
                          <w:t>ESSFwm1</w:t>
                        </w:r>
                      </w:p>
                    </w:tc>
                    <w:tc>
                      <w:tcPr>
                        <w:tcW w:w="708" w:type="dxa"/>
                        <w:tcBorders>
                          <w:top w:val="single" w:sz="8" w:space="0" w:color="000000"/>
                          <w:bottom w:val="single" w:sz="8" w:space="0" w:color="000000"/>
                          <w:right w:val="single" w:sz="8" w:space="0" w:color="000000"/>
                        </w:tcBorders>
                      </w:tcPr>
                      <w:p>
                        <w:pPr>
                          <w:pStyle w:val="TableParagraph"/>
                          <w:spacing w:line="206" w:lineRule="exact" w:before="6"/>
                          <w:ind w:left="115" w:right="41"/>
                          <w:rPr>
                            <w:sz w:val="20"/>
                          </w:rPr>
                        </w:pPr>
                        <w:r>
                          <w:rPr>
                            <w:spacing w:val="-2"/>
                            <w:sz w:val="20"/>
                          </w:rPr>
                          <w:t>1,047</w:t>
                        </w:r>
                      </w:p>
                    </w:tc>
                  </w:tr>
                  <w:tr>
                    <w:trPr>
                      <w:trHeight w:val="230" w:hRule="atLeast"/>
                    </w:trPr>
                    <w:tc>
                      <w:tcPr>
                        <w:tcW w:w="1419" w:type="dxa"/>
                      </w:tcPr>
                      <w:p>
                        <w:pPr>
                          <w:pStyle w:val="TableParagraph"/>
                          <w:spacing w:line="206" w:lineRule="exact" w:before="4"/>
                          <w:ind w:left="62"/>
                          <w:jc w:val="left"/>
                          <w:rPr>
                            <w:sz w:val="20"/>
                          </w:rPr>
                        </w:pPr>
                        <w:r>
                          <w:rPr>
                            <w:spacing w:val="-2"/>
                            <w:sz w:val="20"/>
                          </w:rPr>
                          <w:t>ESSFwm2</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2"/>
                            <w:sz w:val="20"/>
                          </w:rPr>
                          <w:t>1,170</w:t>
                        </w:r>
                      </w:p>
                    </w:tc>
                  </w:tr>
                  <w:tr>
                    <w:trPr>
                      <w:trHeight w:val="229" w:hRule="atLeast"/>
                    </w:trPr>
                    <w:tc>
                      <w:tcPr>
                        <w:tcW w:w="1419" w:type="dxa"/>
                      </w:tcPr>
                      <w:p>
                        <w:pPr>
                          <w:pStyle w:val="TableParagraph"/>
                          <w:spacing w:line="206" w:lineRule="exact" w:before="4"/>
                          <w:ind w:left="62"/>
                          <w:jc w:val="left"/>
                          <w:rPr>
                            <w:sz w:val="20"/>
                          </w:rPr>
                        </w:pPr>
                        <w:r>
                          <w:rPr>
                            <w:spacing w:val="-2"/>
                            <w:sz w:val="20"/>
                          </w:rPr>
                          <w:t>ESSFwm3</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2"/>
                            <w:sz w:val="20"/>
                          </w:rPr>
                          <w:t>1,204</w:t>
                        </w:r>
                      </w:p>
                    </w:tc>
                  </w:tr>
                  <w:tr>
                    <w:trPr>
                      <w:trHeight w:val="229" w:hRule="atLeast"/>
                    </w:trPr>
                    <w:tc>
                      <w:tcPr>
                        <w:tcW w:w="1419" w:type="dxa"/>
                      </w:tcPr>
                      <w:p>
                        <w:pPr>
                          <w:pStyle w:val="TableParagraph"/>
                          <w:spacing w:line="206" w:lineRule="exact" w:before="4"/>
                          <w:ind w:left="62"/>
                          <w:jc w:val="left"/>
                          <w:rPr>
                            <w:sz w:val="20"/>
                          </w:rPr>
                        </w:pPr>
                        <w:r>
                          <w:rPr>
                            <w:spacing w:val="-2"/>
                            <w:sz w:val="20"/>
                          </w:rPr>
                          <w:t>ESSFwm4</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2"/>
                            <w:sz w:val="20"/>
                          </w:rPr>
                          <w:t>1,129</w:t>
                        </w:r>
                      </w:p>
                    </w:tc>
                  </w:tr>
                  <w:tr>
                    <w:trPr>
                      <w:trHeight w:val="229" w:hRule="atLeast"/>
                    </w:trPr>
                    <w:tc>
                      <w:tcPr>
                        <w:tcW w:w="1419" w:type="dxa"/>
                      </w:tcPr>
                      <w:p>
                        <w:pPr>
                          <w:pStyle w:val="TableParagraph"/>
                          <w:spacing w:line="206" w:lineRule="exact" w:before="4"/>
                          <w:ind w:left="62"/>
                          <w:jc w:val="left"/>
                          <w:rPr>
                            <w:sz w:val="20"/>
                          </w:rPr>
                        </w:pPr>
                        <w:r>
                          <w:rPr>
                            <w:spacing w:val="-2"/>
                            <w:sz w:val="20"/>
                          </w:rPr>
                          <w:t>ESSFwv</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2"/>
                            <w:sz w:val="20"/>
                          </w:rPr>
                          <w:t>1,260</w:t>
                        </w:r>
                      </w:p>
                    </w:tc>
                  </w:tr>
                  <w:tr>
                    <w:trPr>
                      <w:trHeight w:val="229" w:hRule="atLeast"/>
                    </w:trPr>
                    <w:tc>
                      <w:tcPr>
                        <w:tcW w:w="1419" w:type="dxa"/>
                      </w:tcPr>
                      <w:p>
                        <w:pPr>
                          <w:pStyle w:val="TableParagraph"/>
                          <w:spacing w:line="206" w:lineRule="exact" w:before="4"/>
                          <w:ind w:left="62"/>
                          <w:jc w:val="left"/>
                          <w:rPr>
                            <w:sz w:val="20"/>
                          </w:rPr>
                        </w:pPr>
                        <w:r>
                          <w:rPr>
                            <w:spacing w:val="-2"/>
                            <w:sz w:val="20"/>
                          </w:rPr>
                          <w:t>ESSFxc1</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2"/>
                            <w:sz w:val="20"/>
                          </w:rPr>
                          <w:t>1,289</w:t>
                        </w:r>
                      </w:p>
                    </w:tc>
                  </w:tr>
                  <w:tr>
                    <w:trPr>
                      <w:trHeight w:val="232" w:hRule="atLeast"/>
                    </w:trPr>
                    <w:tc>
                      <w:tcPr>
                        <w:tcW w:w="1419" w:type="dxa"/>
                      </w:tcPr>
                      <w:p>
                        <w:pPr>
                          <w:pStyle w:val="TableParagraph"/>
                          <w:spacing w:line="206" w:lineRule="exact" w:before="6"/>
                          <w:ind w:left="62"/>
                          <w:jc w:val="left"/>
                          <w:rPr>
                            <w:sz w:val="20"/>
                          </w:rPr>
                        </w:pPr>
                        <w:r>
                          <w:rPr>
                            <w:spacing w:val="-2"/>
                            <w:sz w:val="20"/>
                          </w:rPr>
                          <w:t>ESSFxc2</w:t>
                        </w:r>
                      </w:p>
                    </w:tc>
                    <w:tc>
                      <w:tcPr>
                        <w:tcW w:w="708" w:type="dxa"/>
                        <w:tcBorders>
                          <w:top w:val="single" w:sz="8" w:space="0" w:color="000000"/>
                          <w:bottom w:val="single" w:sz="8" w:space="0" w:color="000000"/>
                          <w:right w:val="single" w:sz="8" w:space="0" w:color="000000"/>
                        </w:tcBorders>
                      </w:tcPr>
                      <w:p>
                        <w:pPr>
                          <w:pStyle w:val="TableParagraph"/>
                          <w:spacing w:line="206" w:lineRule="exact" w:before="6"/>
                          <w:ind w:left="115" w:right="41"/>
                          <w:rPr>
                            <w:sz w:val="20"/>
                          </w:rPr>
                        </w:pPr>
                        <w:r>
                          <w:rPr>
                            <w:spacing w:val="-2"/>
                            <w:sz w:val="20"/>
                          </w:rPr>
                          <w:t>1,166</w:t>
                        </w:r>
                      </w:p>
                    </w:tc>
                  </w:tr>
                  <w:tr>
                    <w:trPr>
                      <w:trHeight w:val="229" w:hRule="atLeast"/>
                    </w:trPr>
                    <w:tc>
                      <w:tcPr>
                        <w:tcW w:w="1419" w:type="dxa"/>
                      </w:tcPr>
                      <w:p>
                        <w:pPr>
                          <w:pStyle w:val="TableParagraph"/>
                          <w:spacing w:line="206" w:lineRule="exact" w:before="4"/>
                          <w:ind w:left="62"/>
                          <w:jc w:val="left"/>
                          <w:rPr>
                            <w:sz w:val="20"/>
                          </w:rPr>
                        </w:pPr>
                        <w:r>
                          <w:rPr>
                            <w:spacing w:val="-2"/>
                            <w:sz w:val="20"/>
                          </w:rPr>
                          <w:t>ESSFxc3</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2"/>
                            <w:sz w:val="20"/>
                          </w:rPr>
                          <w:t>1,211</w:t>
                        </w:r>
                      </w:p>
                    </w:tc>
                  </w:tr>
                  <w:tr>
                    <w:trPr>
                      <w:trHeight w:val="229" w:hRule="atLeast"/>
                    </w:trPr>
                    <w:tc>
                      <w:tcPr>
                        <w:tcW w:w="1419" w:type="dxa"/>
                      </w:tcPr>
                      <w:p>
                        <w:pPr>
                          <w:pStyle w:val="TableParagraph"/>
                          <w:spacing w:line="206" w:lineRule="exact" w:before="4"/>
                          <w:ind w:left="62"/>
                          <w:jc w:val="left"/>
                          <w:rPr>
                            <w:sz w:val="20"/>
                          </w:rPr>
                        </w:pPr>
                        <w:r>
                          <w:rPr>
                            <w:spacing w:val="-2"/>
                            <w:sz w:val="20"/>
                          </w:rPr>
                          <w:t>ESSFxv1</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5"/>
                            <w:sz w:val="20"/>
                          </w:rPr>
                          <w:t>639</w:t>
                        </w:r>
                      </w:p>
                    </w:tc>
                  </w:tr>
                  <w:tr>
                    <w:trPr>
                      <w:trHeight w:val="229" w:hRule="atLeast"/>
                    </w:trPr>
                    <w:tc>
                      <w:tcPr>
                        <w:tcW w:w="1419" w:type="dxa"/>
                      </w:tcPr>
                      <w:p>
                        <w:pPr>
                          <w:pStyle w:val="TableParagraph"/>
                          <w:spacing w:line="206" w:lineRule="exact" w:before="4"/>
                          <w:ind w:left="62"/>
                          <w:jc w:val="left"/>
                          <w:rPr>
                            <w:sz w:val="20"/>
                          </w:rPr>
                        </w:pPr>
                        <w:r>
                          <w:rPr>
                            <w:spacing w:val="-2"/>
                            <w:sz w:val="20"/>
                          </w:rPr>
                          <w:t>ESSFxv2</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5"/>
                            <w:sz w:val="20"/>
                          </w:rPr>
                          <w:t>586</w:t>
                        </w:r>
                      </w:p>
                    </w:tc>
                  </w:tr>
                  <w:tr>
                    <w:trPr>
                      <w:trHeight w:val="229" w:hRule="atLeast"/>
                    </w:trPr>
                    <w:tc>
                      <w:tcPr>
                        <w:tcW w:w="1419" w:type="dxa"/>
                      </w:tcPr>
                      <w:p>
                        <w:pPr>
                          <w:pStyle w:val="TableParagraph"/>
                          <w:spacing w:line="206" w:lineRule="exact" w:before="4"/>
                          <w:ind w:left="62"/>
                          <w:jc w:val="left"/>
                          <w:rPr>
                            <w:rFonts w:ascii="Arial"/>
                            <w:b/>
                            <w:sz w:val="20"/>
                          </w:rPr>
                        </w:pPr>
                        <w:r>
                          <w:rPr>
                            <w:rFonts w:ascii="Arial"/>
                            <w:b/>
                            <w:spacing w:val="-5"/>
                            <w:sz w:val="20"/>
                          </w:rPr>
                          <w:t>ICH</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2"/>
                            <w:sz w:val="20"/>
                          </w:rPr>
                          <w:t>1,750</w:t>
                        </w:r>
                      </w:p>
                    </w:tc>
                  </w:tr>
                  <w:tr>
                    <w:trPr>
                      <w:trHeight w:val="229" w:hRule="atLeast"/>
                    </w:trPr>
                    <w:tc>
                      <w:tcPr>
                        <w:tcW w:w="1419" w:type="dxa"/>
                      </w:tcPr>
                      <w:p>
                        <w:pPr>
                          <w:pStyle w:val="TableParagraph"/>
                          <w:spacing w:line="206" w:lineRule="exact" w:before="4"/>
                          <w:ind w:left="62"/>
                          <w:jc w:val="left"/>
                          <w:rPr>
                            <w:sz w:val="20"/>
                          </w:rPr>
                        </w:pPr>
                        <w:r>
                          <w:rPr>
                            <w:spacing w:val="-2"/>
                            <w:sz w:val="20"/>
                          </w:rPr>
                          <w:t>ICHdk</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2"/>
                            <w:sz w:val="20"/>
                          </w:rPr>
                          <w:t>1,662</w:t>
                        </w:r>
                      </w:p>
                    </w:tc>
                  </w:tr>
                  <w:tr>
                    <w:trPr>
                      <w:trHeight w:val="231" w:hRule="atLeast"/>
                    </w:trPr>
                    <w:tc>
                      <w:tcPr>
                        <w:tcW w:w="1419" w:type="dxa"/>
                      </w:tcPr>
                      <w:p>
                        <w:pPr>
                          <w:pStyle w:val="TableParagraph"/>
                          <w:spacing w:line="206" w:lineRule="exact" w:before="6"/>
                          <w:ind w:left="62"/>
                          <w:jc w:val="left"/>
                          <w:rPr>
                            <w:sz w:val="20"/>
                          </w:rPr>
                        </w:pPr>
                        <w:r>
                          <w:rPr>
                            <w:spacing w:val="-2"/>
                            <w:sz w:val="20"/>
                          </w:rPr>
                          <w:t>ICHdm</w:t>
                        </w:r>
                      </w:p>
                    </w:tc>
                    <w:tc>
                      <w:tcPr>
                        <w:tcW w:w="708" w:type="dxa"/>
                        <w:tcBorders>
                          <w:top w:val="single" w:sz="8" w:space="0" w:color="000000"/>
                          <w:bottom w:val="single" w:sz="8" w:space="0" w:color="000000"/>
                          <w:right w:val="single" w:sz="8" w:space="0" w:color="000000"/>
                        </w:tcBorders>
                      </w:tcPr>
                      <w:p>
                        <w:pPr>
                          <w:pStyle w:val="TableParagraph"/>
                          <w:spacing w:line="206" w:lineRule="exact" w:before="6"/>
                          <w:ind w:left="115" w:right="41"/>
                          <w:rPr>
                            <w:sz w:val="20"/>
                          </w:rPr>
                        </w:pPr>
                        <w:r>
                          <w:rPr>
                            <w:spacing w:val="-2"/>
                            <w:sz w:val="20"/>
                          </w:rPr>
                          <w:t>1,199</w:t>
                        </w:r>
                      </w:p>
                    </w:tc>
                  </w:tr>
                  <w:tr>
                    <w:trPr>
                      <w:trHeight w:val="229" w:hRule="atLeast"/>
                    </w:trPr>
                    <w:tc>
                      <w:tcPr>
                        <w:tcW w:w="1419" w:type="dxa"/>
                      </w:tcPr>
                      <w:p>
                        <w:pPr>
                          <w:pStyle w:val="TableParagraph"/>
                          <w:spacing w:line="206" w:lineRule="exact" w:before="4"/>
                          <w:ind w:left="62"/>
                          <w:jc w:val="left"/>
                          <w:rPr>
                            <w:sz w:val="20"/>
                          </w:rPr>
                        </w:pPr>
                        <w:r>
                          <w:rPr>
                            <w:spacing w:val="-2"/>
                            <w:sz w:val="20"/>
                          </w:rPr>
                          <w:t>ICHdw1</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2"/>
                            <w:sz w:val="20"/>
                          </w:rPr>
                          <w:t>2,127</w:t>
                        </w:r>
                      </w:p>
                    </w:tc>
                  </w:tr>
                  <w:tr>
                    <w:trPr>
                      <w:trHeight w:val="229" w:hRule="atLeast"/>
                    </w:trPr>
                    <w:tc>
                      <w:tcPr>
                        <w:tcW w:w="1419" w:type="dxa"/>
                      </w:tcPr>
                      <w:p>
                        <w:pPr>
                          <w:pStyle w:val="TableParagraph"/>
                          <w:spacing w:line="206" w:lineRule="exact" w:before="4"/>
                          <w:ind w:left="62"/>
                          <w:jc w:val="left"/>
                          <w:rPr>
                            <w:sz w:val="20"/>
                          </w:rPr>
                        </w:pPr>
                        <w:r>
                          <w:rPr>
                            <w:spacing w:val="-2"/>
                            <w:sz w:val="20"/>
                          </w:rPr>
                          <w:t>ICHdw3</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2"/>
                            <w:sz w:val="20"/>
                          </w:rPr>
                          <w:t>1,863</w:t>
                        </w:r>
                      </w:p>
                    </w:tc>
                  </w:tr>
                  <w:tr>
                    <w:trPr>
                      <w:trHeight w:val="230" w:hRule="atLeast"/>
                    </w:trPr>
                    <w:tc>
                      <w:tcPr>
                        <w:tcW w:w="1419" w:type="dxa"/>
                      </w:tcPr>
                      <w:p>
                        <w:pPr>
                          <w:pStyle w:val="TableParagraph"/>
                          <w:spacing w:line="206" w:lineRule="exact" w:before="4"/>
                          <w:ind w:left="62"/>
                          <w:jc w:val="left"/>
                          <w:rPr>
                            <w:sz w:val="20"/>
                          </w:rPr>
                        </w:pPr>
                        <w:r>
                          <w:rPr>
                            <w:spacing w:val="-2"/>
                            <w:sz w:val="20"/>
                          </w:rPr>
                          <w:t>ICHdw4</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2"/>
                            <w:sz w:val="20"/>
                          </w:rPr>
                          <w:t>1,863</w:t>
                        </w:r>
                      </w:p>
                    </w:tc>
                  </w:tr>
                  <w:tr>
                    <w:trPr>
                      <w:trHeight w:val="229" w:hRule="atLeast"/>
                    </w:trPr>
                    <w:tc>
                      <w:tcPr>
                        <w:tcW w:w="1419" w:type="dxa"/>
                      </w:tcPr>
                      <w:p>
                        <w:pPr>
                          <w:pStyle w:val="TableParagraph"/>
                          <w:spacing w:line="206" w:lineRule="exact" w:before="4"/>
                          <w:ind w:left="62"/>
                          <w:jc w:val="left"/>
                          <w:rPr>
                            <w:sz w:val="20"/>
                          </w:rPr>
                        </w:pPr>
                        <w:r>
                          <w:rPr>
                            <w:spacing w:val="-2"/>
                            <w:sz w:val="20"/>
                          </w:rPr>
                          <w:t>ICHmc1</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2"/>
                            <w:sz w:val="20"/>
                          </w:rPr>
                          <w:t>1,253</w:t>
                        </w:r>
                      </w:p>
                    </w:tc>
                  </w:tr>
                  <w:tr>
                    <w:trPr>
                      <w:trHeight w:val="229" w:hRule="atLeast"/>
                    </w:trPr>
                    <w:tc>
                      <w:tcPr>
                        <w:tcW w:w="1419" w:type="dxa"/>
                      </w:tcPr>
                      <w:p>
                        <w:pPr>
                          <w:pStyle w:val="TableParagraph"/>
                          <w:spacing w:line="206" w:lineRule="exact" w:before="4"/>
                          <w:ind w:left="62"/>
                          <w:jc w:val="left"/>
                          <w:rPr>
                            <w:sz w:val="20"/>
                          </w:rPr>
                        </w:pPr>
                        <w:r>
                          <w:rPr>
                            <w:spacing w:val="-2"/>
                            <w:sz w:val="20"/>
                          </w:rPr>
                          <w:t>ICHmc2</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2"/>
                            <w:sz w:val="20"/>
                          </w:rPr>
                          <w:t>1,119</w:t>
                        </w:r>
                      </w:p>
                    </w:tc>
                  </w:tr>
                  <w:tr>
                    <w:trPr>
                      <w:trHeight w:val="231" w:hRule="atLeast"/>
                    </w:trPr>
                    <w:tc>
                      <w:tcPr>
                        <w:tcW w:w="1419" w:type="dxa"/>
                      </w:tcPr>
                      <w:p>
                        <w:pPr>
                          <w:pStyle w:val="TableParagraph"/>
                          <w:spacing w:line="206" w:lineRule="exact" w:before="6"/>
                          <w:ind w:left="62"/>
                          <w:jc w:val="left"/>
                          <w:rPr>
                            <w:sz w:val="20"/>
                          </w:rPr>
                        </w:pPr>
                        <w:r>
                          <w:rPr>
                            <w:spacing w:val="-2"/>
                            <w:sz w:val="20"/>
                          </w:rPr>
                          <w:t>ICHmk1</w:t>
                        </w:r>
                      </w:p>
                    </w:tc>
                    <w:tc>
                      <w:tcPr>
                        <w:tcW w:w="708" w:type="dxa"/>
                        <w:tcBorders>
                          <w:top w:val="single" w:sz="8" w:space="0" w:color="000000"/>
                          <w:bottom w:val="single" w:sz="8" w:space="0" w:color="000000"/>
                          <w:right w:val="single" w:sz="8" w:space="0" w:color="000000"/>
                        </w:tcBorders>
                      </w:tcPr>
                      <w:p>
                        <w:pPr>
                          <w:pStyle w:val="TableParagraph"/>
                          <w:spacing w:line="206" w:lineRule="exact" w:before="6"/>
                          <w:ind w:left="115" w:right="41"/>
                          <w:rPr>
                            <w:sz w:val="20"/>
                          </w:rPr>
                        </w:pPr>
                        <w:r>
                          <w:rPr>
                            <w:spacing w:val="-2"/>
                            <w:sz w:val="20"/>
                          </w:rPr>
                          <w:t>1,255</w:t>
                        </w:r>
                      </w:p>
                    </w:tc>
                  </w:tr>
                  <w:tr>
                    <w:trPr>
                      <w:trHeight w:val="229" w:hRule="atLeast"/>
                    </w:trPr>
                    <w:tc>
                      <w:tcPr>
                        <w:tcW w:w="1419" w:type="dxa"/>
                      </w:tcPr>
                      <w:p>
                        <w:pPr>
                          <w:pStyle w:val="TableParagraph"/>
                          <w:spacing w:line="206" w:lineRule="exact" w:before="4"/>
                          <w:ind w:left="62"/>
                          <w:jc w:val="left"/>
                          <w:rPr>
                            <w:sz w:val="20"/>
                          </w:rPr>
                        </w:pPr>
                        <w:r>
                          <w:rPr>
                            <w:spacing w:val="-2"/>
                            <w:sz w:val="20"/>
                          </w:rPr>
                          <w:t>ICHmk2</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2"/>
                            <w:sz w:val="20"/>
                          </w:rPr>
                          <w:t>1,669</w:t>
                        </w:r>
                      </w:p>
                    </w:tc>
                  </w:tr>
                  <w:tr>
                    <w:trPr>
                      <w:trHeight w:val="229" w:hRule="atLeast"/>
                    </w:trPr>
                    <w:tc>
                      <w:tcPr>
                        <w:tcW w:w="1419" w:type="dxa"/>
                      </w:tcPr>
                      <w:p>
                        <w:pPr>
                          <w:pStyle w:val="TableParagraph"/>
                          <w:spacing w:line="206" w:lineRule="exact" w:before="4"/>
                          <w:ind w:left="62"/>
                          <w:jc w:val="left"/>
                          <w:rPr>
                            <w:sz w:val="20"/>
                          </w:rPr>
                        </w:pPr>
                        <w:r>
                          <w:rPr>
                            <w:spacing w:val="-2"/>
                            <w:sz w:val="20"/>
                          </w:rPr>
                          <w:t>ICHmk3</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2"/>
                            <w:sz w:val="20"/>
                          </w:rPr>
                          <w:t>1,208</w:t>
                        </w:r>
                      </w:p>
                    </w:tc>
                  </w:tr>
                  <w:tr>
                    <w:trPr>
                      <w:trHeight w:val="229" w:hRule="atLeast"/>
                    </w:trPr>
                    <w:tc>
                      <w:tcPr>
                        <w:tcW w:w="1419" w:type="dxa"/>
                      </w:tcPr>
                      <w:p>
                        <w:pPr>
                          <w:pStyle w:val="TableParagraph"/>
                          <w:spacing w:line="206" w:lineRule="exact" w:before="4"/>
                          <w:ind w:left="62"/>
                          <w:jc w:val="left"/>
                          <w:rPr>
                            <w:sz w:val="20"/>
                          </w:rPr>
                        </w:pPr>
                        <w:r>
                          <w:rPr>
                            <w:spacing w:val="-2"/>
                            <w:sz w:val="20"/>
                          </w:rPr>
                          <w:t>ICHmk4</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2"/>
                            <w:sz w:val="20"/>
                          </w:rPr>
                          <w:t>1,176</w:t>
                        </w:r>
                      </w:p>
                    </w:tc>
                  </w:tr>
                  <w:tr>
                    <w:trPr>
                      <w:trHeight w:val="229" w:hRule="atLeast"/>
                    </w:trPr>
                    <w:tc>
                      <w:tcPr>
                        <w:tcW w:w="1419" w:type="dxa"/>
                      </w:tcPr>
                      <w:p>
                        <w:pPr>
                          <w:pStyle w:val="TableParagraph"/>
                          <w:spacing w:line="206" w:lineRule="exact" w:before="4"/>
                          <w:ind w:left="62"/>
                          <w:jc w:val="left"/>
                          <w:rPr>
                            <w:sz w:val="20"/>
                          </w:rPr>
                        </w:pPr>
                        <w:r>
                          <w:rPr>
                            <w:spacing w:val="-2"/>
                            <w:sz w:val="20"/>
                          </w:rPr>
                          <w:t>ICHmk5</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2"/>
                            <w:sz w:val="20"/>
                          </w:rPr>
                          <w:t>1,659</w:t>
                        </w:r>
                      </w:p>
                    </w:tc>
                  </w:tr>
                </w:tbl>
                <w:p>
                  <w:pPr>
                    <w:pStyle w:val="BodyText"/>
                  </w:pPr>
                </w:p>
              </w:txbxContent>
            </v:textbox>
            <w10:wrap type="topAndBottom"/>
          </v:shape>
        </w:pict>
      </w:r>
      <w:r>
        <w:rPr/>
        <w:pict>
          <v:shape style="position:absolute;margin-left:296.210022pt;margin-top:5.764053pt;width:107.3pt;height:468.45pt;mso-position-horizontal-relative:page;mso-position-vertical-relative:paragraph;z-index:-15728640;mso-wrap-distance-left:0;mso-wrap-distance-right:0" type="#_x0000_t202" id="docshape515"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9"/>
                    <w:gridCol w:w="708"/>
                  </w:tblGrid>
                  <w:tr>
                    <w:trPr>
                      <w:trHeight w:val="337" w:hRule="atLeast"/>
                    </w:trPr>
                    <w:tc>
                      <w:tcPr>
                        <w:tcW w:w="1419" w:type="dxa"/>
                        <w:shd w:val="clear" w:color="auto" w:fill="F1F1F1"/>
                      </w:tcPr>
                      <w:p>
                        <w:pPr>
                          <w:pStyle w:val="TableParagraph"/>
                          <w:spacing w:before="54"/>
                          <w:ind w:left="59"/>
                          <w:jc w:val="left"/>
                          <w:rPr>
                            <w:rFonts w:ascii="Arial"/>
                            <w:b/>
                            <w:sz w:val="20"/>
                          </w:rPr>
                        </w:pPr>
                        <w:r>
                          <w:rPr>
                            <w:rFonts w:ascii="Arial"/>
                            <w:b/>
                            <w:sz w:val="20"/>
                          </w:rPr>
                          <w:t>BEC</w:t>
                        </w:r>
                        <w:r>
                          <w:rPr>
                            <w:rFonts w:ascii="Arial"/>
                            <w:b/>
                            <w:spacing w:val="-7"/>
                            <w:sz w:val="20"/>
                          </w:rPr>
                          <w:t> </w:t>
                        </w:r>
                        <w:r>
                          <w:rPr>
                            <w:rFonts w:ascii="Arial"/>
                            <w:b/>
                            <w:spacing w:val="-4"/>
                            <w:sz w:val="20"/>
                          </w:rPr>
                          <w:t>Unit</w:t>
                        </w:r>
                      </w:p>
                    </w:tc>
                    <w:tc>
                      <w:tcPr>
                        <w:tcW w:w="708" w:type="dxa"/>
                        <w:shd w:val="clear" w:color="auto" w:fill="F1F1F1"/>
                      </w:tcPr>
                      <w:p>
                        <w:pPr>
                          <w:pStyle w:val="TableParagraph"/>
                          <w:spacing w:before="54"/>
                          <w:ind w:left="148" w:right="79"/>
                          <w:rPr>
                            <w:rFonts w:ascii="Arial"/>
                            <w:b/>
                            <w:sz w:val="20"/>
                          </w:rPr>
                        </w:pPr>
                        <w:r>
                          <w:rPr>
                            <w:rFonts w:ascii="Arial"/>
                            <w:b/>
                            <w:spacing w:val="-4"/>
                            <w:sz w:val="20"/>
                          </w:rPr>
                          <w:t>$/ha</w:t>
                        </w:r>
                      </w:p>
                    </w:tc>
                  </w:tr>
                  <w:tr>
                    <w:trPr>
                      <w:trHeight w:val="237" w:hRule="atLeast"/>
                    </w:trPr>
                    <w:tc>
                      <w:tcPr>
                        <w:tcW w:w="1419" w:type="dxa"/>
                      </w:tcPr>
                      <w:p>
                        <w:pPr>
                          <w:pStyle w:val="TableParagraph"/>
                          <w:spacing w:line="206" w:lineRule="exact" w:before="11"/>
                          <w:ind w:left="59"/>
                          <w:jc w:val="left"/>
                          <w:rPr>
                            <w:sz w:val="20"/>
                          </w:rPr>
                        </w:pPr>
                        <w:r>
                          <w:rPr>
                            <w:spacing w:val="-2"/>
                            <w:sz w:val="20"/>
                          </w:rPr>
                          <w:t>ICHmm</w:t>
                        </w:r>
                      </w:p>
                    </w:tc>
                    <w:tc>
                      <w:tcPr>
                        <w:tcW w:w="708" w:type="dxa"/>
                        <w:tcBorders>
                          <w:bottom w:val="single" w:sz="8" w:space="0" w:color="000000"/>
                          <w:right w:val="single" w:sz="8" w:space="0" w:color="000000"/>
                        </w:tcBorders>
                      </w:tcPr>
                      <w:p>
                        <w:pPr>
                          <w:pStyle w:val="TableParagraph"/>
                          <w:spacing w:line="206" w:lineRule="exact" w:before="11"/>
                          <w:ind w:left="113" w:right="44"/>
                          <w:rPr>
                            <w:sz w:val="20"/>
                          </w:rPr>
                        </w:pPr>
                        <w:r>
                          <w:rPr>
                            <w:spacing w:val="-2"/>
                            <w:sz w:val="20"/>
                          </w:rPr>
                          <w:t>2,011</w:t>
                        </w:r>
                      </w:p>
                    </w:tc>
                  </w:tr>
                  <w:tr>
                    <w:trPr>
                      <w:trHeight w:val="230" w:hRule="atLeast"/>
                    </w:trPr>
                    <w:tc>
                      <w:tcPr>
                        <w:tcW w:w="1419" w:type="dxa"/>
                      </w:tcPr>
                      <w:p>
                        <w:pPr>
                          <w:pStyle w:val="TableParagraph"/>
                          <w:spacing w:line="206" w:lineRule="exact" w:before="4"/>
                          <w:ind w:left="59"/>
                          <w:jc w:val="left"/>
                          <w:rPr>
                            <w:sz w:val="20"/>
                          </w:rPr>
                        </w:pPr>
                        <w:r>
                          <w:rPr>
                            <w:spacing w:val="-2"/>
                            <w:sz w:val="20"/>
                          </w:rPr>
                          <w:t>ICHmw1</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3" w:right="44"/>
                          <w:rPr>
                            <w:sz w:val="20"/>
                          </w:rPr>
                        </w:pPr>
                        <w:r>
                          <w:rPr>
                            <w:spacing w:val="-2"/>
                            <w:sz w:val="20"/>
                          </w:rPr>
                          <w:t>1,959</w:t>
                        </w:r>
                      </w:p>
                    </w:tc>
                  </w:tr>
                  <w:tr>
                    <w:trPr>
                      <w:trHeight w:val="229" w:hRule="atLeast"/>
                    </w:trPr>
                    <w:tc>
                      <w:tcPr>
                        <w:tcW w:w="1419" w:type="dxa"/>
                      </w:tcPr>
                      <w:p>
                        <w:pPr>
                          <w:pStyle w:val="TableParagraph"/>
                          <w:spacing w:line="206" w:lineRule="exact" w:before="4"/>
                          <w:ind w:left="59"/>
                          <w:jc w:val="left"/>
                          <w:rPr>
                            <w:sz w:val="20"/>
                          </w:rPr>
                        </w:pPr>
                        <w:r>
                          <w:rPr>
                            <w:spacing w:val="-2"/>
                            <w:sz w:val="20"/>
                          </w:rPr>
                          <w:t>ICHmw2</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3" w:right="44"/>
                          <w:rPr>
                            <w:sz w:val="20"/>
                          </w:rPr>
                        </w:pPr>
                        <w:r>
                          <w:rPr>
                            <w:spacing w:val="-2"/>
                            <w:sz w:val="20"/>
                          </w:rPr>
                          <w:t>1,929</w:t>
                        </w:r>
                      </w:p>
                    </w:tc>
                  </w:tr>
                  <w:tr>
                    <w:trPr>
                      <w:trHeight w:val="229" w:hRule="atLeast"/>
                    </w:trPr>
                    <w:tc>
                      <w:tcPr>
                        <w:tcW w:w="1419" w:type="dxa"/>
                      </w:tcPr>
                      <w:p>
                        <w:pPr>
                          <w:pStyle w:val="TableParagraph"/>
                          <w:spacing w:line="206" w:lineRule="exact" w:before="4"/>
                          <w:ind w:left="59"/>
                          <w:jc w:val="left"/>
                          <w:rPr>
                            <w:sz w:val="20"/>
                          </w:rPr>
                        </w:pPr>
                        <w:r>
                          <w:rPr>
                            <w:spacing w:val="-2"/>
                            <w:sz w:val="20"/>
                          </w:rPr>
                          <w:t>ICHmw3</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3" w:right="44"/>
                          <w:rPr>
                            <w:sz w:val="20"/>
                          </w:rPr>
                        </w:pPr>
                        <w:r>
                          <w:rPr>
                            <w:spacing w:val="-2"/>
                            <w:sz w:val="20"/>
                          </w:rPr>
                          <w:t>1,606</w:t>
                        </w:r>
                      </w:p>
                    </w:tc>
                  </w:tr>
                  <w:tr>
                    <w:trPr>
                      <w:trHeight w:val="229" w:hRule="atLeast"/>
                    </w:trPr>
                    <w:tc>
                      <w:tcPr>
                        <w:tcW w:w="1419" w:type="dxa"/>
                      </w:tcPr>
                      <w:p>
                        <w:pPr>
                          <w:pStyle w:val="TableParagraph"/>
                          <w:spacing w:line="206" w:lineRule="exact" w:before="4"/>
                          <w:ind w:left="59"/>
                          <w:jc w:val="left"/>
                          <w:rPr>
                            <w:sz w:val="20"/>
                          </w:rPr>
                        </w:pPr>
                        <w:r>
                          <w:rPr>
                            <w:spacing w:val="-2"/>
                            <w:sz w:val="20"/>
                          </w:rPr>
                          <w:t>ICHmw4</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3" w:right="44"/>
                          <w:rPr>
                            <w:sz w:val="20"/>
                          </w:rPr>
                        </w:pPr>
                        <w:r>
                          <w:rPr>
                            <w:spacing w:val="-2"/>
                            <w:sz w:val="20"/>
                          </w:rPr>
                          <w:t>1,924</w:t>
                        </w:r>
                      </w:p>
                    </w:tc>
                  </w:tr>
                  <w:tr>
                    <w:trPr>
                      <w:trHeight w:val="229" w:hRule="atLeast"/>
                    </w:trPr>
                    <w:tc>
                      <w:tcPr>
                        <w:tcW w:w="1419" w:type="dxa"/>
                      </w:tcPr>
                      <w:p>
                        <w:pPr>
                          <w:pStyle w:val="TableParagraph"/>
                          <w:spacing w:line="206" w:lineRule="exact" w:before="4"/>
                          <w:ind w:left="59"/>
                          <w:jc w:val="left"/>
                          <w:rPr>
                            <w:sz w:val="20"/>
                          </w:rPr>
                        </w:pPr>
                        <w:r>
                          <w:rPr>
                            <w:spacing w:val="-2"/>
                            <w:sz w:val="20"/>
                          </w:rPr>
                          <w:t>ICHmw5</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3" w:right="44"/>
                          <w:rPr>
                            <w:sz w:val="20"/>
                          </w:rPr>
                        </w:pPr>
                        <w:r>
                          <w:rPr>
                            <w:spacing w:val="-2"/>
                            <w:sz w:val="20"/>
                          </w:rPr>
                          <w:t>1,901</w:t>
                        </w:r>
                      </w:p>
                    </w:tc>
                  </w:tr>
                  <w:tr>
                    <w:trPr>
                      <w:trHeight w:val="232" w:hRule="atLeast"/>
                    </w:trPr>
                    <w:tc>
                      <w:tcPr>
                        <w:tcW w:w="1419" w:type="dxa"/>
                      </w:tcPr>
                      <w:p>
                        <w:pPr>
                          <w:pStyle w:val="TableParagraph"/>
                          <w:spacing w:line="206" w:lineRule="exact" w:before="6"/>
                          <w:ind w:left="59"/>
                          <w:jc w:val="left"/>
                          <w:rPr>
                            <w:sz w:val="20"/>
                          </w:rPr>
                        </w:pPr>
                        <w:r>
                          <w:rPr>
                            <w:spacing w:val="-2"/>
                            <w:sz w:val="20"/>
                          </w:rPr>
                          <w:t>ICHvc</w:t>
                        </w:r>
                      </w:p>
                    </w:tc>
                    <w:tc>
                      <w:tcPr>
                        <w:tcW w:w="708" w:type="dxa"/>
                        <w:tcBorders>
                          <w:top w:val="single" w:sz="8" w:space="0" w:color="000000"/>
                          <w:bottom w:val="single" w:sz="8" w:space="0" w:color="000000"/>
                          <w:right w:val="single" w:sz="8" w:space="0" w:color="000000"/>
                        </w:tcBorders>
                      </w:tcPr>
                      <w:p>
                        <w:pPr>
                          <w:pStyle w:val="TableParagraph"/>
                          <w:spacing w:line="206" w:lineRule="exact" w:before="6"/>
                          <w:ind w:left="113" w:right="44"/>
                          <w:rPr>
                            <w:sz w:val="20"/>
                          </w:rPr>
                        </w:pPr>
                        <w:r>
                          <w:rPr>
                            <w:spacing w:val="-2"/>
                            <w:sz w:val="20"/>
                          </w:rPr>
                          <w:t>3,080</w:t>
                        </w:r>
                      </w:p>
                    </w:tc>
                  </w:tr>
                  <w:tr>
                    <w:trPr>
                      <w:trHeight w:val="229" w:hRule="atLeast"/>
                    </w:trPr>
                    <w:tc>
                      <w:tcPr>
                        <w:tcW w:w="1419" w:type="dxa"/>
                      </w:tcPr>
                      <w:p>
                        <w:pPr>
                          <w:pStyle w:val="TableParagraph"/>
                          <w:spacing w:line="206" w:lineRule="exact" w:before="4"/>
                          <w:ind w:left="59"/>
                          <w:jc w:val="left"/>
                          <w:rPr>
                            <w:sz w:val="20"/>
                          </w:rPr>
                        </w:pPr>
                        <w:r>
                          <w:rPr>
                            <w:spacing w:val="-2"/>
                            <w:sz w:val="20"/>
                          </w:rPr>
                          <w:t>ICHvk1</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3" w:right="44"/>
                          <w:rPr>
                            <w:sz w:val="20"/>
                          </w:rPr>
                        </w:pPr>
                        <w:r>
                          <w:rPr>
                            <w:spacing w:val="-2"/>
                            <w:sz w:val="20"/>
                          </w:rPr>
                          <w:t>2,771</w:t>
                        </w:r>
                      </w:p>
                    </w:tc>
                  </w:tr>
                  <w:tr>
                    <w:trPr>
                      <w:trHeight w:val="229" w:hRule="atLeast"/>
                    </w:trPr>
                    <w:tc>
                      <w:tcPr>
                        <w:tcW w:w="1419" w:type="dxa"/>
                      </w:tcPr>
                      <w:p>
                        <w:pPr>
                          <w:pStyle w:val="TableParagraph"/>
                          <w:spacing w:line="206" w:lineRule="exact" w:before="4"/>
                          <w:ind w:left="59"/>
                          <w:jc w:val="left"/>
                          <w:rPr>
                            <w:sz w:val="20"/>
                          </w:rPr>
                        </w:pPr>
                        <w:r>
                          <w:rPr>
                            <w:spacing w:val="-2"/>
                            <w:sz w:val="20"/>
                          </w:rPr>
                          <w:t>ICHvk2</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3" w:right="44"/>
                          <w:rPr>
                            <w:sz w:val="20"/>
                          </w:rPr>
                        </w:pPr>
                        <w:r>
                          <w:rPr>
                            <w:spacing w:val="-2"/>
                            <w:sz w:val="20"/>
                          </w:rPr>
                          <w:t>1,330</w:t>
                        </w:r>
                      </w:p>
                    </w:tc>
                  </w:tr>
                  <w:tr>
                    <w:trPr>
                      <w:trHeight w:val="229" w:hRule="atLeast"/>
                    </w:trPr>
                    <w:tc>
                      <w:tcPr>
                        <w:tcW w:w="1419" w:type="dxa"/>
                      </w:tcPr>
                      <w:p>
                        <w:pPr>
                          <w:pStyle w:val="TableParagraph"/>
                          <w:spacing w:line="206" w:lineRule="exact" w:before="4"/>
                          <w:ind w:left="59"/>
                          <w:jc w:val="left"/>
                          <w:rPr>
                            <w:sz w:val="20"/>
                          </w:rPr>
                        </w:pPr>
                        <w:r>
                          <w:rPr>
                            <w:spacing w:val="-2"/>
                            <w:sz w:val="20"/>
                          </w:rPr>
                          <w:t>ICHwc</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3" w:right="44"/>
                          <w:rPr>
                            <w:sz w:val="20"/>
                          </w:rPr>
                        </w:pPr>
                        <w:r>
                          <w:rPr>
                            <w:spacing w:val="-2"/>
                            <w:sz w:val="20"/>
                          </w:rPr>
                          <w:t>1,629</w:t>
                        </w:r>
                      </w:p>
                    </w:tc>
                  </w:tr>
                  <w:tr>
                    <w:trPr>
                      <w:trHeight w:val="229" w:hRule="atLeast"/>
                    </w:trPr>
                    <w:tc>
                      <w:tcPr>
                        <w:tcW w:w="1419" w:type="dxa"/>
                      </w:tcPr>
                      <w:p>
                        <w:pPr>
                          <w:pStyle w:val="TableParagraph"/>
                          <w:spacing w:line="206" w:lineRule="exact" w:before="4"/>
                          <w:ind w:left="59"/>
                          <w:jc w:val="left"/>
                          <w:rPr>
                            <w:sz w:val="20"/>
                          </w:rPr>
                        </w:pPr>
                        <w:r>
                          <w:rPr>
                            <w:spacing w:val="-2"/>
                            <w:sz w:val="20"/>
                          </w:rPr>
                          <w:t>ICHwk1</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3" w:right="44"/>
                          <w:rPr>
                            <w:sz w:val="20"/>
                          </w:rPr>
                        </w:pPr>
                        <w:r>
                          <w:rPr>
                            <w:spacing w:val="-2"/>
                            <w:sz w:val="20"/>
                          </w:rPr>
                          <w:t>2,122</w:t>
                        </w:r>
                      </w:p>
                    </w:tc>
                  </w:tr>
                  <w:tr>
                    <w:trPr>
                      <w:trHeight w:val="229" w:hRule="atLeast"/>
                    </w:trPr>
                    <w:tc>
                      <w:tcPr>
                        <w:tcW w:w="1419" w:type="dxa"/>
                      </w:tcPr>
                      <w:p>
                        <w:pPr>
                          <w:pStyle w:val="TableParagraph"/>
                          <w:spacing w:line="206" w:lineRule="exact" w:before="4"/>
                          <w:ind w:left="59"/>
                          <w:jc w:val="left"/>
                          <w:rPr>
                            <w:sz w:val="20"/>
                          </w:rPr>
                        </w:pPr>
                        <w:r>
                          <w:rPr>
                            <w:spacing w:val="-2"/>
                            <w:sz w:val="20"/>
                          </w:rPr>
                          <w:t>ICHwk2</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3" w:right="44"/>
                          <w:rPr>
                            <w:sz w:val="20"/>
                          </w:rPr>
                        </w:pPr>
                        <w:r>
                          <w:rPr>
                            <w:spacing w:val="-2"/>
                            <w:sz w:val="20"/>
                          </w:rPr>
                          <w:t>1,473</w:t>
                        </w:r>
                      </w:p>
                    </w:tc>
                  </w:tr>
                  <w:tr>
                    <w:trPr>
                      <w:trHeight w:val="229" w:hRule="atLeast"/>
                    </w:trPr>
                    <w:tc>
                      <w:tcPr>
                        <w:tcW w:w="1419" w:type="dxa"/>
                      </w:tcPr>
                      <w:p>
                        <w:pPr>
                          <w:pStyle w:val="TableParagraph"/>
                          <w:spacing w:line="206" w:lineRule="exact" w:before="4"/>
                          <w:ind w:left="59"/>
                          <w:jc w:val="left"/>
                          <w:rPr>
                            <w:sz w:val="20"/>
                          </w:rPr>
                        </w:pPr>
                        <w:r>
                          <w:rPr>
                            <w:spacing w:val="-2"/>
                            <w:sz w:val="20"/>
                          </w:rPr>
                          <w:t>ICHwk3</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3" w:right="44"/>
                          <w:rPr>
                            <w:sz w:val="20"/>
                          </w:rPr>
                        </w:pPr>
                        <w:r>
                          <w:rPr>
                            <w:spacing w:val="-2"/>
                            <w:sz w:val="20"/>
                          </w:rPr>
                          <w:t>1,899</w:t>
                        </w:r>
                      </w:p>
                    </w:tc>
                  </w:tr>
                  <w:tr>
                    <w:trPr>
                      <w:trHeight w:val="232" w:hRule="atLeast"/>
                    </w:trPr>
                    <w:tc>
                      <w:tcPr>
                        <w:tcW w:w="1419" w:type="dxa"/>
                      </w:tcPr>
                      <w:p>
                        <w:pPr>
                          <w:pStyle w:val="TableParagraph"/>
                          <w:spacing w:line="206" w:lineRule="exact" w:before="6"/>
                          <w:ind w:left="59"/>
                          <w:jc w:val="left"/>
                          <w:rPr>
                            <w:sz w:val="20"/>
                          </w:rPr>
                        </w:pPr>
                        <w:r>
                          <w:rPr>
                            <w:spacing w:val="-2"/>
                            <w:sz w:val="20"/>
                          </w:rPr>
                          <w:t>ICHwk4</w:t>
                        </w:r>
                      </w:p>
                    </w:tc>
                    <w:tc>
                      <w:tcPr>
                        <w:tcW w:w="708" w:type="dxa"/>
                        <w:tcBorders>
                          <w:top w:val="single" w:sz="8" w:space="0" w:color="000000"/>
                          <w:bottom w:val="single" w:sz="8" w:space="0" w:color="000000"/>
                          <w:right w:val="single" w:sz="8" w:space="0" w:color="000000"/>
                        </w:tcBorders>
                      </w:tcPr>
                      <w:p>
                        <w:pPr>
                          <w:pStyle w:val="TableParagraph"/>
                          <w:spacing w:line="206" w:lineRule="exact" w:before="6"/>
                          <w:ind w:left="113" w:right="44"/>
                          <w:rPr>
                            <w:sz w:val="20"/>
                          </w:rPr>
                        </w:pPr>
                        <w:r>
                          <w:rPr>
                            <w:spacing w:val="-2"/>
                            <w:sz w:val="20"/>
                          </w:rPr>
                          <w:t>1,591</w:t>
                        </w:r>
                      </w:p>
                    </w:tc>
                  </w:tr>
                  <w:tr>
                    <w:trPr>
                      <w:trHeight w:val="230" w:hRule="atLeast"/>
                    </w:trPr>
                    <w:tc>
                      <w:tcPr>
                        <w:tcW w:w="1419" w:type="dxa"/>
                      </w:tcPr>
                      <w:p>
                        <w:pPr>
                          <w:pStyle w:val="TableParagraph"/>
                          <w:spacing w:line="206" w:lineRule="exact" w:before="4"/>
                          <w:ind w:left="59"/>
                          <w:jc w:val="left"/>
                          <w:rPr>
                            <w:sz w:val="20"/>
                          </w:rPr>
                        </w:pPr>
                        <w:r>
                          <w:rPr>
                            <w:spacing w:val="-2"/>
                            <w:sz w:val="20"/>
                          </w:rPr>
                          <w:t>ICHxm1</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3" w:right="44"/>
                          <w:rPr>
                            <w:sz w:val="20"/>
                          </w:rPr>
                        </w:pPr>
                        <w:r>
                          <w:rPr>
                            <w:spacing w:val="-2"/>
                            <w:sz w:val="20"/>
                          </w:rPr>
                          <w:t>1,712</w:t>
                        </w:r>
                      </w:p>
                    </w:tc>
                  </w:tr>
                  <w:tr>
                    <w:trPr>
                      <w:trHeight w:val="229" w:hRule="atLeast"/>
                    </w:trPr>
                    <w:tc>
                      <w:tcPr>
                        <w:tcW w:w="1419" w:type="dxa"/>
                      </w:tcPr>
                      <w:p>
                        <w:pPr>
                          <w:pStyle w:val="TableParagraph"/>
                          <w:spacing w:line="206" w:lineRule="exact" w:before="4"/>
                          <w:ind w:left="59"/>
                          <w:jc w:val="left"/>
                          <w:rPr>
                            <w:sz w:val="20"/>
                          </w:rPr>
                        </w:pPr>
                        <w:r>
                          <w:rPr>
                            <w:spacing w:val="-2"/>
                            <w:sz w:val="20"/>
                          </w:rPr>
                          <w:t>ICHxw</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3" w:right="44"/>
                          <w:rPr>
                            <w:sz w:val="20"/>
                          </w:rPr>
                        </w:pPr>
                        <w:r>
                          <w:rPr>
                            <w:spacing w:val="-2"/>
                            <w:sz w:val="20"/>
                          </w:rPr>
                          <w:t>2,290</w:t>
                        </w:r>
                      </w:p>
                    </w:tc>
                  </w:tr>
                  <w:tr>
                    <w:trPr>
                      <w:trHeight w:val="229" w:hRule="atLeast"/>
                    </w:trPr>
                    <w:tc>
                      <w:tcPr>
                        <w:tcW w:w="1419" w:type="dxa"/>
                      </w:tcPr>
                      <w:p>
                        <w:pPr>
                          <w:pStyle w:val="TableParagraph"/>
                          <w:spacing w:line="206" w:lineRule="exact" w:before="4"/>
                          <w:ind w:left="59"/>
                          <w:jc w:val="left"/>
                          <w:rPr>
                            <w:rFonts w:ascii="Arial"/>
                            <w:b/>
                            <w:sz w:val="20"/>
                          </w:rPr>
                        </w:pPr>
                        <w:r>
                          <w:rPr>
                            <w:rFonts w:ascii="Arial"/>
                            <w:b/>
                            <w:spacing w:val="-5"/>
                            <w:sz w:val="20"/>
                          </w:rPr>
                          <w:t>IDF</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3" w:right="44"/>
                          <w:rPr>
                            <w:sz w:val="20"/>
                          </w:rPr>
                        </w:pPr>
                        <w:r>
                          <w:rPr>
                            <w:spacing w:val="-2"/>
                            <w:sz w:val="20"/>
                          </w:rPr>
                          <w:t>1,325</w:t>
                        </w:r>
                      </w:p>
                    </w:tc>
                  </w:tr>
                  <w:tr>
                    <w:trPr>
                      <w:trHeight w:val="229" w:hRule="atLeast"/>
                    </w:trPr>
                    <w:tc>
                      <w:tcPr>
                        <w:tcW w:w="1419" w:type="dxa"/>
                      </w:tcPr>
                      <w:p>
                        <w:pPr>
                          <w:pStyle w:val="TableParagraph"/>
                          <w:spacing w:line="206" w:lineRule="exact" w:before="4"/>
                          <w:ind w:left="59"/>
                          <w:jc w:val="left"/>
                          <w:rPr>
                            <w:sz w:val="20"/>
                          </w:rPr>
                        </w:pPr>
                        <w:r>
                          <w:rPr>
                            <w:spacing w:val="-2"/>
                            <w:sz w:val="20"/>
                          </w:rPr>
                          <w:t>IDFdc</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3" w:right="44"/>
                          <w:rPr>
                            <w:sz w:val="20"/>
                          </w:rPr>
                        </w:pPr>
                        <w:r>
                          <w:rPr>
                            <w:spacing w:val="-2"/>
                            <w:sz w:val="20"/>
                          </w:rPr>
                          <w:t>1,155</w:t>
                        </w:r>
                      </w:p>
                    </w:tc>
                  </w:tr>
                  <w:tr>
                    <w:trPr>
                      <w:trHeight w:val="229" w:hRule="atLeast"/>
                    </w:trPr>
                    <w:tc>
                      <w:tcPr>
                        <w:tcW w:w="1419" w:type="dxa"/>
                      </w:tcPr>
                      <w:p>
                        <w:pPr>
                          <w:pStyle w:val="TableParagraph"/>
                          <w:spacing w:line="206" w:lineRule="exact" w:before="4"/>
                          <w:ind w:left="59"/>
                          <w:jc w:val="left"/>
                          <w:rPr>
                            <w:sz w:val="20"/>
                          </w:rPr>
                        </w:pPr>
                        <w:r>
                          <w:rPr>
                            <w:spacing w:val="-2"/>
                            <w:sz w:val="20"/>
                          </w:rPr>
                          <w:t>IDFdh</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3" w:right="44"/>
                          <w:rPr>
                            <w:sz w:val="20"/>
                          </w:rPr>
                        </w:pPr>
                        <w:r>
                          <w:rPr>
                            <w:spacing w:val="-2"/>
                            <w:sz w:val="20"/>
                          </w:rPr>
                          <w:t>1,318</w:t>
                        </w:r>
                      </w:p>
                    </w:tc>
                  </w:tr>
                  <w:tr>
                    <w:trPr>
                      <w:trHeight w:val="232" w:hRule="atLeast"/>
                    </w:trPr>
                    <w:tc>
                      <w:tcPr>
                        <w:tcW w:w="1419" w:type="dxa"/>
                      </w:tcPr>
                      <w:p>
                        <w:pPr>
                          <w:pStyle w:val="TableParagraph"/>
                          <w:spacing w:line="206" w:lineRule="exact" w:before="6"/>
                          <w:ind w:left="59"/>
                          <w:jc w:val="left"/>
                          <w:rPr>
                            <w:sz w:val="20"/>
                          </w:rPr>
                        </w:pPr>
                        <w:r>
                          <w:rPr>
                            <w:spacing w:val="-2"/>
                            <w:sz w:val="20"/>
                          </w:rPr>
                          <w:t>IDFdk1</w:t>
                        </w:r>
                      </w:p>
                    </w:tc>
                    <w:tc>
                      <w:tcPr>
                        <w:tcW w:w="708" w:type="dxa"/>
                        <w:tcBorders>
                          <w:top w:val="single" w:sz="8" w:space="0" w:color="000000"/>
                          <w:bottom w:val="single" w:sz="8" w:space="0" w:color="000000"/>
                          <w:right w:val="single" w:sz="8" w:space="0" w:color="000000"/>
                        </w:tcBorders>
                      </w:tcPr>
                      <w:p>
                        <w:pPr>
                          <w:pStyle w:val="TableParagraph"/>
                          <w:spacing w:line="206" w:lineRule="exact" w:before="6"/>
                          <w:ind w:left="113" w:right="44"/>
                          <w:rPr>
                            <w:sz w:val="20"/>
                          </w:rPr>
                        </w:pPr>
                        <w:r>
                          <w:rPr>
                            <w:spacing w:val="-2"/>
                            <w:sz w:val="20"/>
                          </w:rPr>
                          <w:t>1,368</w:t>
                        </w:r>
                      </w:p>
                    </w:tc>
                  </w:tr>
                  <w:tr>
                    <w:trPr>
                      <w:trHeight w:val="229" w:hRule="atLeast"/>
                    </w:trPr>
                    <w:tc>
                      <w:tcPr>
                        <w:tcW w:w="1419" w:type="dxa"/>
                      </w:tcPr>
                      <w:p>
                        <w:pPr>
                          <w:pStyle w:val="TableParagraph"/>
                          <w:spacing w:line="206" w:lineRule="exact" w:before="4"/>
                          <w:ind w:left="59"/>
                          <w:jc w:val="left"/>
                          <w:rPr>
                            <w:sz w:val="20"/>
                          </w:rPr>
                        </w:pPr>
                        <w:r>
                          <w:rPr>
                            <w:spacing w:val="-2"/>
                            <w:sz w:val="20"/>
                          </w:rPr>
                          <w:t>IDFdk2</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3" w:right="44"/>
                          <w:rPr>
                            <w:sz w:val="20"/>
                          </w:rPr>
                        </w:pPr>
                        <w:r>
                          <w:rPr>
                            <w:spacing w:val="-2"/>
                            <w:sz w:val="20"/>
                          </w:rPr>
                          <w:t>1,321</w:t>
                        </w:r>
                      </w:p>
                    </w:tc>
                  </w:tr>
                  <w:tr>
                    <w:trPr>
                      <w:trHeight w:val="229" w:hRule="atLeast"/>
                    </w:trPr>
                    <w:tc>
                      <w:tcPr>
                        <w:tcW w:w="1419" w:type="dxa"/>
                      </w:tcPr>
                      <w:p>
                        <w:pPr>
                          <w:pStyle w:val="TableParagraph"/>
                          <w:spacing w:line="206" w:lineRule="exact" w:before="4"/>
                          <w:ind w:left="59"/>
                          <w:jc w:val="left"/>
                          <w:rPr>
                            <w:sz w:val="20"/>
                          </w:rPr>
                        </w:pPr>
                        <w:r>
                          <w:rPr>
                            <w:spacing w:val="-2"/>
                            <w:sz w:val="20"/>
                          </w:rPr>
                          <w:t>IDFdk3</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3" w:right="44"/>
                          <w:rPr>
                            <w:sz w:val="20"/>
                          </w:rPr>
                        </w:pPr>
                        <w:r>
                          <w:rPr>
                            <w:spacing w:val="-2"/>
                            <w:sz w:val="20"/>
                          </w:rPr>
                          <w:t>1,242</w:t>
                        </w:r>
                      </w:p>
                    </w:tc>
                  </w:tr>
                  <w:tr>
                    <w:trPr>
                      <w:trHeight w:val="229" w:hRule="atLeast"/>
                    </w:trPr>
                    <w:tc>
                      <w:tcPr>
                        <w:tcW w:w="1419" w:type="dxa"/>
                      </w:tcPr>
                      <w:p>
                        <w:pPr>
                          <w:pStyle w:val="TableParagraph"/>
                          <w:spacing w:line="206" w:lineRule="exact" w:before="4"/>
                          <w:ind w:left="59"/>
                          <w:jc w:val="left"/>
                          <w:rPr>
                            <w:sz w:val="20"/>
                          </w:rPr>
                        </w:pPr>
                        <w:r>
                          <w:rPr>
                            <w:spacing w:val="-2"/>
                            <w:sz w:val="20"/>
                          </w:rPr>
                          <w:t>IDFdk4</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3" w:right="44"/>
                          <w:rPr>
                            <w:sz w:val="20"/>
                          </w:rPr>
                        </w:pPr>
                        <w:r>
                          <w:rPr>
                            <w:spacing w:val="-5"/>
                            <w:sz w:val="20"/>
                          </w:rPr>
                          <w:t>625</w:t>
                        </w:r>
                      </w:p>
                    </w:tc>
                  </w:tr>
                  <w:tr>
                    <w:trPr>
                      <w:trHeight w:val="229" w:hRule="atLeast"/>
                    </w:trPr>
                    <w:tc>
                      <w:tcPr>
                        <w:tcW w:w="1419" w:type="dxa"/>
                      </w:tcPr>
                      <w:p>
                        <w:pPr>
                          <w:pStyle w:val="TableParagraph"/>
                          <w:spacing w:line="206" w:lineRule="exact" w:before="4"/>
                          <w:ind w:left="59"/>
                          <w:jc w:val="left"/>
                          <w:rPr>
                            <w:sz w:val="20"/>
                          </w:rPr>
                        </w:pPr>
                        <w:r>
                          <w:rPr>
                            <w:spacing w:val="-2"/>
                            <w:sz w:val="20"/>
                          </w:rPr>
                          <w:t>IDFdk5</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3" w:right="44"/>
                          <w:rPr>
                            <w:sz w:val="20"/>
                          </w:rPr>
                        </w:pPr>
                        <w:r>
                          <w:rPr>
                            <w:spacing w:val="-2"/>
                            <w:sz w:val="20"/>
                          </w:rPr>
                          <w:t>1,324</w:t>
                        </w:r>
                      </w:p>
                    </w:tc>
                  </w:tr>
                  <w:tr>
                    <w:trPr>
                      <w:trHeight w:val="229" w:hRule="atLeast"/>
                    </w:trPr>
                    <w:tc>
                      <w:tcPr>
                        <w:tcW w:w="1419" w:type="dxa"/>
                      </w:tcPr>
                      <w:p>
                        <w:pPr>
                          <w:pStyle w:val="TableParagraph"/>
                          <w:spacing w:line="206" w:lineRule="exact" w:before="4"/>
                          <w:ind w:left="59"/>
                          <w:jc w:val="left"/>
                          <w:rPr>
                            <w:sz w:val="20"/>
                          </w:rPr>
                        </w:pPr>
                        <w:r>
                          <w:rPr>
                            <w:spacing w:val="-2"/>
                            <w:sz w:val="20"/>
                          </w:rPr>
                          <w:t>IDFdm1</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3" w:right="44"/>
                          <w:rPr>
                            <w:sz w:val="20"/>
                          </w:rPr>
                        </w:pPr>
                        <w:r>
                          <w:rPr>
                            <w:spacing w:val="-2"/>
                            <w:sz w:val="20"/>
                          </w:rPr>
                          <w:t>1,760</w:t>
                        </w:r>
                      </w:p>
                    </w:tc>
                  </w:tr>
                  <w:tr>
                    <w:trPr>
                      <w:trHeight w:val="231" w:hRule="atLeast"/>
                    </w:trPr>
                    <w:tc>
                      <w:tcPr>
                        <w:tcW w:w="1419" w:type="dxa"/>
                      </w:tcPr>
                      <w:p>
                        <w:pPr>
                          <w:pStyle w:val="TableParagraph"/>
                          <w:spacing w:line="206" w:lineRule="exact" w:before="6"/>
                          <w:ind w:left="59"/>
                          <w:jc w:val="left"/>
                          <w:rPr>
                            <w:sz w:val="20"/>
                          </w:rPr>
                        </w:pPr>
                        <w:r>
                          <w:rPr>
                            <w:spacing w:val="-2"/>
                            <w:sz w:val="20"/>
                          </w:rPr>
                          <w:t>IDFdm2</w:t>
                        </w:r>
                      </w:p>
                    </w:tc>
                    <w:tc>
                      <w:tcPr>
                        <w:tcW w:w="708" w:type="dxa"/>
                        <w:tcBorders>
                          <w:top w:val="single" w:sz="8" w:space="0" w:color="000000"/>
                          <w:bottom w:val="single" w:sz="8" w:space="0" w:color="000000"/>
                          <w:right w:val="single" w:sz="8" w:space="0" w:color="000000"/>
                        </w:tcBorders>
                      </w:tcPr>
                      <w:p>
                        <w:pPr>
                          <w:pStyle w:val="TableParagraph"/>
                          <w:spacing w:line="206" w:lineRule="exact" w:before="6"/>
                          <w:ind w:left="113" w:right="44"/>
                          <w:rPr>
                            <w:sz w:val="20"/>
                          </w:rPr>
                        </w:pPr>
                        <w:r>
                          <w:rPr>
                            <w:spacing w:val="-5"/>
                            <w:sz w:val="20"/>
                          </w:rPr>
                          <w:t>993</w:t>
                        </w:r>
                      </w:p>
                    </w:tc>
                  </w:tr>
                  <w:tr>
                    <w:trPr>
                      <w:trHeight w:val="229" w:hRule="atLeast"/>
                    </w:trPr>
                    <w:tc>
                      <w:tcPr>
                        <w:tcW w:w="1419" w:type="dxa"/>
                      </w:tcPr>
                      <w:p>
                        <w:pPr>
                          <w:pStyle w:val="TableParagraph"/>
                          <w:spacing w:line="206" w:lineRule="exact" w:before="4"/>
                          <w:ind w:left="59"/>
                          <w:jc w:val="left"/>
                          <w:rPr>
                            <w:sz w:val="20"/>
                          </w:rPr>
                        </w:pPr>
                        <w:r>
                          <w:rPr>
                            <w:spacing w:val="-2"/>
                            <w:sz w:val="20"/>
                          </w:rPr>
                          <w:t>IDFdw</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3" w:right="44"/>
                          <w:rPr>
                            <w:sz w:val="20"/>
                          </w:rPr>
                        </w:pPr>
                        <w:r>
                          <w:rPr>
                            <w:spacing w:val="-2"/>
                            <w:sz w:val="20"/>
                          </w:rPr>
                          <w:t>1,318</w:t>
                        </w:r>
                      </w:p>
                    </w:tc>
                  </w:tr>
                  <w:tr>
                    <w:trPr>
                      <w:trHeight w:val="229" w:hRule="atLeast"/>
                    </w:trPr>
                    <w:tc>
                      <w:tcPr>
                        <w:tcW w:w="1419" w:type="dxa"/>
                      </w:tcPr>
                      <w:p>
                        <w:pPr>
                          <w:pStyle w:val="TableParagraph"/>
                          <w:spacing w:line="206" w:lineRule="exact" w:before="4"/>
                          <w:ind w:left="59"/>
                          <w:jc w:val="left"/>
                          <w:rPr>
                            <w:sz w:val="20"/>
                          </w:rPr>
                        </w:pPr>
                        <w:r>
                          <w:rPr>
                            <w:spacing w:val="-2"/>
                            <w:sz w:val="20"/>
                          </w:rPr>
                          <w:t>IDFmw2</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3" w:right="44"/>
                          <w:rPr>
                            <w:sz w:val="20"/>
                          </w:rPr>
                        </w:pPr>
                        <w:r>
                          <w:rPr>
                            <w:spacing w:val="-2"/>
                            <w:sz w:val="20"/>
                          </w:rPr>
                          <w:t>1,552</w:t>
                        </w:r>
                      </w:p>
                    </w:tc>
                  </w:tr>
                  <w:tr>
                    <w:trPr>
                      <w:trHeight w:val="230" w:hRule="atLeast"/>
                    </w:trPr>
                    <w:tc>
                      <w:tcPr>
                        <w:tcW w:w="1419" w:type="dxa"/>
                      </w:tcPr>
                      <w:p>
                        <w:pPr>
                          <w:pStyle w:val="TableParagraph"/>
                          <w:spacing w:line="206" w:lineRule="exact" w:before="4"/>
                          <w:ind w:left="59"/>
                          <w:jc w:val="left"/>
                          <w:rPr>
                            <w:sz w:val="20"/>
                          </w:rPr>
                        </w:pPr>
                        <w:r>
                          <w:rPr>
                            <w:spacing w:val="-2"/>
                            <w:sz w:val="20"/>
                          </w:rPr>
                          <w:t>IDFww</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3" w:right="44"/>
                          <w:rPr>
                            <w:sz w:val="20"/>
                          </w:rPr>
                        </w:pPr>
                        <w:r>
                          <w:rPr>
                            <w:spacing w:val="-2"/>
                            <w:sz w:val="20"/>
                          </w:rPr>
                          <w:t>1,318</w:t>
                        </w:r>
                      </w:p>
                    </w:tc>
                  </w:tr>
                  <w:tr>
                    <w:trPr>
                      <w:trHeight w:val="229" w:hRule="atLeast"/>
                    </w:trPr>
                    <w:tc>
                      <w:tcPr>
                        <w:tcW w:w="1419" w:type="dxa"/>
                      </w:tcPr>
                      <w:p>
                        <w:pPr>
                          <w:pStyle w:val="TableParagraph"/>
                          <w:spacing w:line="206" w:lineRule="exact" w:before="4"/>
                          <w:ind w:left="59"/>
                          <w:jc w:val="left"/>
                          <w:rPr>
                            <w:sz w:val="20"/>
                          </w:rPr>
                        </w:pPr>
                        <w:r>
                          <w:rPr>
                            <w:spacing w:val="-2"/>
                            <w:sz w:val="20"/>
                          </w:rPr>
                          <w:t>IDFww1</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3" w:right="44"/>
                          <w:rPr>
                            <w:sz w:val="20"/>
                          </w:rPr>
                        </w:pPr>
                        <w:r>
                          <w:rPr>
                            <w:spacing w:val="-2"/>
                            <w:sz w:val="20"/>
                          </w:rPr>
                          <w:t>1,318</w:t>
                        </w:r>
                      </w:p>
                    </w:tc>
                  </w:tr>
                  <w:tr>
                    <w:trPr>
                      <w:trHeight w:val="229" w:hRule="atLeast"/>
                    </w:trPr>
                    <w:tc>
                      <w:tcPr>
                        <w:tcW w:w="1419" w:type="dxa"/>
                      </w:tcPr>
                      <w:p>
                        <w:pPr>
                          <w:pStyle w:val="TableParagraph"/>
                          <w:spacing w:line="206" w:lineRule="exact" w:before="4"/>
                          <w:ind w:left="59"/>
                          <w:jc w:val="left"/>
                          <w:rPr>
                            <w:sz w:val="20"/>
                          </w:rPr>
                        </w:pPr>
                        <w:r>
                          <w:rPr>
                            <w:spacing w:val="-2"/>
                            <w:sz w:val="20"/>
                          </w:rPr>
                          <w:t>IDFxc</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3" w:right="44"/>
                          <w:rPr>
                            <w:sz w:val="20"/>
                          </w:rPr>
                        </w:pPr>
                        <w:r>
                          <w:rPr>
                            <w:spacing w:val="-2"/>
                            <w:sz w:val="20"/>
                          </w:rPr>
                          <w:t>1,308</w:t>
                        </w:r>
                      </w:p>
                    </w:tc>
                  </w:tr>
                  <w:tr>
                    <w:trPr>
                      <w:trHeight w:val="231" w:hRule="atLeast"/>
                    </w:trPr>
                    <w:tc>
                      <w:tcPr>
                        <w:tcW w:w="1419" w:type="dxa"/>
                      </w:tcPr>
                      <w:p>
                        <w:pPr>
                          <w:pStyle w:val="TableParagraph"/>
                          <w:spacing w:line="206" w:lineRule="exact" w:before="6"/>
                          <w:ind w:left="59"/>
                          <w:jc w:val="left"/>
                          <w:rPr>
                            <w:sz w:val="20"/>
                          </w:rPr>
                        </w:pPr>
                        <w:r>
                          <w:rPr>
                            <w:spacing w:val="-2"/>
                            <w:sz w:val="20"/>
                          </w:rPr>
                          <w:t>IDFxh1</w:t>
                        </w:r>
                      </w:p>
                    </w:tc>
                    <w:tc>
                      <w:tcPr>
                        <w:tcW w:w="708" w:type="dxa"/>
                        <w:tcBorders>
                          <w:top w:val="single" w:sz="8" w:space="0" w:color="000000"/>
                          <w:bottom w:val="single" w:sz="8" w:space="0" w:color="000000"/>
                          <w:right w:val="single" w:sz="8" w:space="0" w:color="000000"/>
                        </w:tcBorders>
                      </w:tcPr>
                      <w:p>
                        <w:pPr>
                          <w:pStyle w:val="TableParagraph"/>
                          <w:spacing w:line="206" w:lineRule="exact" w:before="6"/>
                          <w:ind w:left="113" w:right="44"/>
                          <w:rPr>
                            <w:sz w:val="20"/>
                          </w:rPr>
                        </w:pPr>
                        <w:r>
                          <w:rPr>
                            <w:spacing w:val="-2"/>
                            <w:sz w:val="20"/>
                          </w:rPr>
                          <w:t>1,163</w:t>
                        </w:r>
                      </w:p>
                    </w:tc>
                  </w:tr>
                  <w:tr>
                    <w:trPr>
                      <w:trHeight w:val="229" w:hRule="atLeast"/>
                    </w:trPr>
                    <w:tc>
                      <w:tcPr>
                        <w:tcW w:w="1419" w:type="dxa"/>
                      </w:tcPr>
                      <w:p>
                        <w:pPr>
                          <w:pStyle w:val="TableParagraph"/>
                          <w:spacing w:line="206" w:lineRule="exact" w:before="4"/>
                          <w:ind w:left="59"/>
                          <w:jc w:val="left"/>
                          <w:rPr>
                            <w:sz w:val="20"/>
                          </w:rPr>
                        </w:pPr>
                        <w:r>
                          <w:rPr>
                            <w:spacing w:val="-2"/>
                            <w:sz w:val="20"/>
                          </w:rPr>
                          <w:t>IDFxh2</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3" w:right="44"/>
                          <w:rPr>
                            <w:sz w:val="20"/>
                          </w:rPr>
                        </w:pPr>
                        <w:r>
                          <w:rPr>
                            <w:spacing w:val="-2"/>
                            <w:sz w:val="20"/>
                          </w:rPr>
                          <w:t>1,459</w:t>
                        </w:r>
                      </w:p>
                    </w:tc>
                  </w:tr>
                  <w:tr>
                    <w:trPr>
                      <w:trHeight w:val="229" w:hRule="atLeast"/>
                    </w:trPr>
                    <w:tc>
                      <w:tcPr>
                        <w:tcW w:w="1419" w:type="dxa"/>
                      </w:tcPr>
                      <w:p>
                        <w:pPr>
                          <w:pStyle w:val="TableParagraph"/>
                          <w:spacing w:line="206" w:lineRule="exact" w:before="4"/>
                          <w:ind w:left="59"/>
                          <w:jc w:val="left"/>
                          <w:rPr>
                            <w:sz w:val="20"/>
                          </w:rPr>
                        </w:pPr>
                        <w:r>
                          <w:rPr>
                            <w:spacing w:val="-2"/>
                            <w:sz w:val="20"/>
                          </w:rPr>
                          <w:t>IDFxk</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3" w:right="44"/>
                          <w:rPr>
                            <w:sz w:val="20"/>
                          </w:rPr>
                        </w:pPr>
                        <w:r>
                          <w:rPr>
                            <w:spacing w:val="-2"/>
                            <w:sz w:val="20"/>
                          </w:rPr>
                          <w:t>1,318</w:t>
                        </w:r>
                      </w:p>
                    </w:tc>
                  </w:tr>
                  <w:tr>
                    <w:trPr>
                      <w:trHeight w:val="229" w:hRule="atLeast"/>
                    </w:trPr>
                    <w:tc>
                      <w:tcPr>
                        <w:tcW w:w="1419" w:type="dxa"/>
                      </w:tcPr>
                      <w:p>
                        <w:pPr>
                          <w:pStyle w:val="TableParagraph"/>
                          <w:spacing w:line="206" w:lineRule="exact" w:before="4"/>
                          <w:ind w:left="59"/>
                          <w:jc w:val="left"/>
                          <w:rPr>
                            <w:sz w:val="20"/>
                          </w:rPr>
                        </w:pPr>
                        <w:r>
                          <w:rPr>
                            <w:spacing w:val="-2"/>
                            <w:sz w:val="20"/>
                          </w:rPr>
                          <w:t>IDFxm</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3" w:right="44"/>
                          <w:rPr>
                            <w:sz w:val="20"/>
                          </w:rPr>
                        </w:pPr>
                        <w:r>
                          <w:rPr>
                            <w:spacing w:val="-2"/>
                            <w:sz w:val="20"/>
                          </w:rPr>
                          <w:t>1,428</w:t>
                        </w:r>
                      </w:p>
                    </w:tc>
                  </w:tr>
                  <w:tr>
                    <w:trPr>
                      <w:trHeight w:val="229" w:hRule="atLeast"/>
                    </w:trPr>
                    <w:tc>
                      <w:tcPr>
                        <w:tcW w:w="1419" w:type="dxa"/>
                      </w:tcPr>
                      <w:p>
                        <w:pPr>
                          <w:pStyle w:val="TableParagraph"/>
                          <w:spacing w:line="206" w:lineRule="exact" w:before="4"/>
                          <w:ind w:left="59"/>
                          <w:jc w:val="left"/>
                          <w:rPr>
                            <w:sz w:val="20"/>
                          </w:rPr>
                        </w:pPr>
                        <w:r>
                          <w:rPr>
                            <w:spacing w:val="-2"/>
                            <w:sz w:val="20"/>
                          </w:rPr>
                          <w:t>IDFxw</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3" w:right="44"/>
                          <w:rPr>
                            <w:sz w:val="20"/>
                          </w:rPr>
                        </w:pPr>
                        <w:r>
                          <w:rPr>
                            <w:spacing w:val="-2"/>
                            <w:sz w:val="20"/>
                          </w:rPr>
                          <w:t>1,635</w:t>
                        </w:r>
                      </w:p>
                    </w:tc>
                  </w:tr>
                </w:tbl>
                <w:p>
                  <w:pPr>
                    <w:pStyle w:val="BodyText"/>
                  </w:pPr>
                </w:p>
              </w:txbxContent>
            </v:textbox>
            <w10:wrap type="topAndBottom"/>
          </v:shape>
        </w:pict>
      </w:r>
      <w:r>
        <w:rPr/>
        <w:pict>
          <v:shape style="position:absolute;margin-left:412.029999pt;margin-top:5.764053pt;width:107.35pt;height:468.45pt;mso-position-horizontal-relative:page;mso-position-vertical-relative:paragraph;z-index:-15728640;mso-wrap-distance-left:0;mso-wrap-distance-right:0" type="#_x0000_t202" id="docshape516"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9"/>
                    <w:gridCol w:w="708"/>
                  </w:tblGrid>
                  <w:tr>
                    <w:trPr>
                      <w:trHeight w:val="337" w:hRule="atLeast"/>
                    </w:trPr>
                    <w:tc>
                      <w:tcPr>
                        <w:tcW w:w="1419" w:type="dxa"/>
                        <w:shd w:val="clear" w:color="auto" w:fill="F1F1F1"/>
                      </w:tcPr>
                      <w:p>
                        <w:pPr>
                          <w:pStyle w:val="TableParagraph"/>
                          <w:spacing w:before="54"/>
                          <w:ind w:left="62"/>
                          <w:jc w:val="left"/>
                          <w:rPr>
                            <w:rFonts w:ascii="Arial"/>
                            <w:b/>
                            <w:sz w:val="20"/>
                          </w:rPr>
                        </w:pPr>
                        <w:r>
                          <w:rPr>
                            <w:rFonts w:ascii="Arial"/>
                            <w:b/>
                            <w:sz w:val="20"/>
                          </w:rPr>
                          <w:t>BEC</w:t>
                        </w:r>
                        <w:r>
                          <w:rPr>
                            <w:rFonts w:ascii="Arial"/>
                            <w:b/>
                            <w:spacing w:val="-7"/>
                            <w:sz w:val="20"/>
                          </w:rPr>
                          <w:t> </w:t>
                        </w:r>
                        <w:r>
                          <w:rPr>
                            <w:rFonts w:ascii="Arial"/>
                            <w:b/>
                            <w:spacing w:val="-4"/>
                            <w:sz w:val="20"/>
                          </w:rPr>
                          <w:t>Unit</w:t>
                        </w:r>
                      </w:p>
                    </w:tc>
                    <w:tc>
                      <w:tcPr>
                        <w:tcW w:w="708" w:type="dxa"/>
                        <w:shd w:val="clear" w:color="auto" w:fill="F1F1F1"/>
                      </w:tcPr>
                      <w:p>
                        <w:pPr>
                          <w:pStyle w:val="TableParagraph"/>
                          <w:spacing w:before="54"/>
                          <w:ind w:left="148" w:right="74"/>
                          <w:rPr>
                            <w:rFonts w:ascii="Arial"/>
                            <w:b/>
                            <w:sz w:val="20"/>
                          </w:rPr>
                        </w:pPr>
                        <w:r>
                          <w:rPr>
                            <w:rFonts w:ascii="Arial"/>
                            <w:b/>
                            <w:spacing w:val="-4"/>
                            <w:sz w:val="20"/>
                          </w:rPr>
                          <w:t>$/ha</w:t>
                        </w:r>
                      </w:p>
                    </w:tc>
                  </w:tr>
                  <w:tr>
                    <w:trPr>
                      <w:trHeight w:val="237" w:hRule="atLeast"/>
                    </w:trPr>
                    <w:tc>
                      <w:tcPr>
                        <w:tcW w:w="1419" w:type="dxa"/>
                      </w:tcPr>
                      <w:p>
                        <w:pPr>
                          <w:pStyle w:val="TableParagraph"/>
                          <w:spacing w:line="206" w:lineRule="exact" w:before="11"/>
                          <w:ind w:left="62"/>
                          <w:jc w:val="left"/>
                          <w:rPr>
                            <w:sz w:val="20"/>
                          </w:rPr>
                        </w:pPr>
                        <w:r>
                          <w:rPr>
                            <w:spacing w:val="-2"/>
                            <w:sz w:val="20"/>
                          </w:rPr>
                          <w:t>IDFxx1</w:t>
                        </w:r>
                      </w:p>
                    </w:tc>
                    <w:tc>
                      <w:tcPr>
                        <w:tcW w:w="708" w:type="dxa"/>
                        <w:tcBorders>
                          <w:bottom w:val="single" w:sz="8" w:space="0" w:color="000000"/>
                          <w:right w:val="single" w:sz="8" w:space="0" w:color="000000"/>
                        </w:tcBorders>
                      </w:tcPr>
                      <w:p>
                        <w:pPr>
                          <w:pStyle w:val="TableParagraph"/>
                          <w:spacing w:line="206" w:lineRule="exact" w:before="11"/>
                          <w:ind w:left="115" w:right="41"/>
                          <w:rPr>
                            <w:sz w:val="20"/>
                          </w:rPr>
                        </w:pPr>
                        <w:r>
                          <w:rPr>
                            <w:spacing w:val="-2"/>
                            <w:sz w:val="20"/>
                          </w:rPr>
                          <w:t>1,318</w:t>
                        </w:r>
                      </w:p>
                    </w:tc>
                  </w:tr>
                  <w:tr>
                    <w:trPr>
                      <w:trHeight w:val="230" w:hRule="atLeast"/>
                    </w:trPr>
                    <w:tc>
                      <w:tcPr>
                        <w:tcW w:w="1419" w:type="dxa"/>
                      </w:tcPr>
                      <w:p>
                        <w:pPr>
                          <w:pStyle w:val="TableParagraph"/>
                          <w:spacing w:line="206" w:lineRule="exact" w:before="4"/>
                          <w:ind w:left="62"/>
                          <w:jc w:val="left"/>
                          <w:rPr>
                            <w:sz w:val="20"/>
                          </w:rPr>
                        </w:pPr>
                        <w:r>
                          <w:rPr>
                            <w:spacing w:val="-2"/>
                            <w:sz w:val="20"/>
                          </w:rPr>
                          <w:t>IDFxx2</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2"/>
                            <w:sz w:val="20"/>
                          </w:rPr>
                          <w:t>1,318</w:t>
                        </w:r>
                      </w:p>
                    </w:tc>
                  </w:tr>
                  <w:tr>
                    <w:trPr>
                      <w:trHeight w:val="229" w:hRule="atLeast"/>
                    </w:trPr>
                    <w:tc>
                      <w:tcPr>
                        <w:tcW w:w="1419" w:type="dxa"/>
                      </w:tcPr>
                      <w:p>
                        <w:pPr>
                          <w:pStyle w:val="TableParagraph"/>
                          <w:spacing w:line="206" w:lineRule="exact" w:before="4"/>
                          <w:ind w:left="62"/>
                          <w:jc w:val="left"/>
                          <w:rPr>
                            <w:rFonts w:ascii="Arial"/>
                            <w:b/>
                            <w:sz w:val="20"/>
                          </w:rPr>
                        </w:pPr>
                        <w:r>
                          <w:rPr>
                            <w:rFonts w:ascii="Arial"/>
                            <w:b/>
                            <w:spacing w:val="-5"/>
                            <w:sz w:val="20"/>
                          </w:rPr>
                          <w:t>MH</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5"/>
                            <w:sz w:val="20"/>
                          </w:rPr>
                          <w:t>550</w:t>
                        </w:r>
                      </w:p>
                    </w:tc>
                  </w:tr>
                  <w:tr>
                    <w:trPr>
                      <w:trHeight w:val="229" w:hRule="atLeast"/>
                    </w:trPr>
                    <w:tc>
                      <w:tcPr>
                        <w:tcW w:w="1419" w:type="dxa"/>
                      </w:tcPr>
                      <w:p>
                        <w:pPr>
                          <w:pStyle w:val="TableParagraph"/>
                          <w:spacing w:line="206" w:lineRule="exact" w:before="4"/>
                          <w:ind w:left="62"/>
                          <w:jc w:val="left"/>
                          <w:rPr>
                            <w:sz w:val="20"/>
                          </w:rPr>
                        </w:pPr>
                        <w:r>
                          <w:rPr>
                            <w:spacing w:val="-2"/>
                            <w:sz w:val="20"/>
                          </w:rPr>
                          <w:t>MHmm1</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5"/>
                            <w:sz w:val="20"/>
                          </w:rPr>
                          <w:t>550</w:t>
                        </w:r>
                      </w:p>
                    </w:tc>
                  </w:tr>
                  <w:tr>
                    <w:trPr>
                      <w:trHeight w:val="229" w:hRule="atLeast"/>
                    </w:trPr>
                    <w:tc>
                      <w:tcPr>
                        <w:tcW w:w="1419" w:type="dxa"/>
                      </w:tcPr>
                      <w:p>
                        <w:pPr>
                          <w:pStyle w:val="TableParagraph"/>
                          <w:spacing w:line="206" w:lineRule="exact" w:before="4"/>
                          <w:ind w:left="62"/>
                          <w:jc w:val="left"/>
                          <w:rPr>
                            <w:sz w:val="20"/>
                          </w:rPr>
                        </w:pPr>
                        <w:r>
                          <w:rPr>
                            <w:spacing w:val="-2"/>
                            <w:sz w:val="20"/>
                          </w:rPr>
                          <w:t>MHmm2</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5"/>
                            <w:sz w:val="20"/>
                          </w:rPr>
                          <w:t>550</w:t>
                        </w:r>
                      </w:p>
                    </w:tc>
                  </w:tr>
                  <w:tr>
                    <w:trPr>
                      <w:trHeight w:val="229" w:hRule="atLeast"/>
                    </w:trPr>
                    <w:tc>
                      <w:tcPr>
                        <w:tcW w:w="1419" w:type="dxa"/>
                      </w:tcPr>
                      <w:p>
                        <w:pPr>
                          <w:pStyle w:val="TableParagraph"/>
                          <w:spacing w:line="206" w:lineRule="exact" w:before="4"/>
                          <w:ind w:left="62"/>
                          <w:jc w:val="left"/>
                          <w:rPr>
                            <w:rFonts w:ascii="Arial"/>
                            <w:b/>
                            <w:sz w:val="20"/>
                          </w:rPr>
                        </w:pPr>
                        <w:r>
                          <w:rPr>
                            <w:rFonts w:ascii="Arial"/>
                            <w:b/>
                            <w:spacing w:val="-5"/>
                            <w:sz w:val="20"/>
                          </w:rPr>
                          <w:t>MS</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5"/>
                            <w:sz w:val="20"/>
                          </w:rPr>
                          <w:t>998</w:t>
                        </w:r>
                      </w:p>
                    </w:tc>
                  </w:tr>
                  <w:tr>
                    <w:trPr>
                      <w:trHeight w:val="232" w:hRule="atLeast"/>
                    </w:trPr>
                    <w:tc>
                      <w:tcPr>
                        <w:tcW w:w="1419" w:type="dxa"/>
                      </w:tcPr>
                      <w:p>
                        <w:pPr>
                          <w:pStyle w:val="TableParagraph"/>
                          <w:spacing w:line="206" w:lineRule="exact" w:before="6"/>
                          <w:ind w:left="62"/>
                          <w:jc w:val="left"/>
                          <w:rPr>
                            <w:sz w:val="20"/>
                          </w:rPr>
                        </w:pPr>
                        <w:r>
                          <w:rPr>
                            <w:spacing w:val="-2"/>
                            <w:sz w:val="20"/>
                          </w:rPr>
                          <w:t>MSdc1</w:t>
                        </w:r>
                      </w:p>
                    </w:tc>
                    <w:tc>
                      <w:tcPr>
                        <w:tcW w:w="708" w:type="dxa"/>
                        <w:tcBorders>
                          <w:top w:val="single" w:sz="8" w:space="0" w:color="000000"/>
                          <w:bottom w:val="single" w:sz="8" w:space="0" w:color="000000"/>
                          <w:right w:val="single" w:sz="8" w:space="0" w:color="000000"/>
                        </w:tcBorders>
                      </w:tcPr>
                      <w:p>
                        <w:pPr>
                          <w:pStyle w:val="TableParagraph"/>
                          <w:spacing w:line="206" w:lineRule="exact" w:before="6"/>
                          <w:ind w:left="115" w:right="41"/>
                          <w:rPr>
                            <w:sz w:val="20"/>
                          </w:rPr>
                        </w:pPr>
                        <w:r>
                          <w:rPr>
                            <w:spacing w:val="-5"/>
                            <w:sz w:val="20"/>
                          </w:rPr>
                          <w:t>639</w:t>
                        </w:r>
                      </w:p>
                    </w:tc>
                  </w:tr>
                  <w:tr>
                    <w:trPr>
                      <w:trHeight w:val="229" w:hRule="atLeast"/>
                    </w:trPr>
                    <w:tc>
                      <w:tcPr>
                        <w:tcW w:w="1419" w:type="dxa"/>
                      </w:tcPr>
                      <w:p>
                        <w:pPr>
                          <w:pStyle w:val="TableParagraph"/>
                          <w:spacing w:line="206" w:lineRule="exact" w:before="4"/>
                          <w:ind w:left="62"/>
                          <w:jc w:val="left"/>
                          <w:rPr>
                            <w:sz w:val="20"/>
                          </w:rPr>
                        </w:pPr>
                        <w:r>
                          <w:rPr>
                            <w:spacing w:val="-2"/>
                            <w:sz w:val="20"/>
                          </w:rPr>
                          <w:t>MSdc2</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5"/>
                            <w:sz w:val="20"/>
                          </w:rPr>
                          <w:t>739</w:t>
                        </w:r>
                      </w:p>
                    </w:tc>
                  </w:tr>
                  <w:tr>
                    <w:trPr>
                      <w:trHeight w:val="229" w:hRule="atLeast"/>
                    </w:trPr>
                    <w:tc>
                      <w:tcPr>
                        <w:tcW w:w="1419" w:type="dxa"/>
                      </w:tcPr>
                      <w:p>
                        <w:pPr>
                          <w:pStyle w:val="TableParagraph"/>
                          <w:spacing w:line="206" w:lineRule="exact" w:before="4"/>
                          <w:ind w:left="62"/>
                          <w:jc w:val="left"/>
                          <w:rPr>
                            <w:sz w:val="20"/>
                          </w:rPr>
                        </w:pPr>
                        <w:r>
                          <w:rPr>
                            <w:spacing w:val="-2"/>
                            <w:sz w:val="20"/>
                          </w:rPr>
                          <w:t>MSdc3</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5"/>
                            <w:sz w:val="20"/>
                          </w:rPr>
                          <w:t>799</w:t>
                        </w:r>
                      </w:p>
                    </w:tc>
                  </w:tr>
                  <w:tr>
                    <w:trPr>
                      <w:trHeight w:val="229" w:hRule="atLeast"/>
                    </w:trPr>
                    <w:tc>
                      <w:tcPr>
                        <w:tcW w:w="1419" w:type="dxa"/>
                      </w:tcPr>
                      <w:p>
                        <w:pPr>
                          <w:pStyle w:val="TableParagraph"/>
                          <w:spacing w:line="206" w:lineRule="exact" w:before="4"/>
                          <w:ind w:left="62"/>
                          <w:jc w:val="left"/>
                          <w:rPr>
                            <w:sz w:val="20"/>
                          </w:rPr>
                        </w:pPr>
                        <w:r>
                          <w:rPr>
                            <w:spacing w:val="-4"/>
                            <w:sz w:val="20"/>
                          </w:rPr>
                          <w:t>MSdk</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2"/>
                            <w:sz w:val="20"/>
                          </w:rPr>
                          <w:t>1,112</w:t>
                        </w:r>
                      </w:p>
                    </w:tc>
                  </w:tr>
                  <w:tr>
                    <w:trPr>
                      <w:trHeight w:val="229" w:hRule="atLeast"/>
                    </w:trPr>
                    <w:tc>
                      <w:tcPr>
                        <w:tcW w:w="1419" w:type="dxa"/>
                      </w:tcPr>
                      <w:p>
                        <w:pPr>
                          <w:pStyle w:val="TableParagraph"/>
                          <w:spacing w:line="206" w:lineRule="exact" w:before="4"/>
                          <w:ind w:left="62"/>
                          <w:jc w:val="left"/>
                          <w:rPr>
                            <w:sz w:val="20"/>
                          </w:rPr>
                        </w:pPr>
                        <w:r>
                          <w:rPr>
                            <w:spacing w:val="-2"/>
                            <w:sz w:val="20"/>
                          </w:rPr>
                          <w:t>MSdm1</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2"/>
                            <w:sz w:val="20"/>
                          </w:rPr>
                          <w:t>1,452</w:t>
                        </w:r>
                      </w:p>
                    </w:tc>
                  </w:tr>
                  <w:tr>
                    <w:trPr>
                      <w:trHeight w:val="229" w:hRule="atLeast"/>
                    </w:trPr>
                    <w:tc>
                      <w:tcPr>
                        <w:tcW w:w="1419" w:type="dxa"/>
                      </w:tcPr>
                      <w:p>
                        <w:pPr>
                          <w:pStyle w:val="TableParagraph"/>
                          <w:spacing w:line="206" w:lineRule="exact" w:before="4"/>
                          <w:ind w:left="62"/>
                          <w:jc w:val="left"/>
                          <w:rPr>
                            <w:sz w:val="20"/>
                          </w:rPr>
                        </w:pPr>
                        <w:r>
                          <w:rPr>
                            <w:spacing w:val="-2"/>
                            <w:sz w:val="20"/>
                          </w:rPr>
                          <w:t>MSdm2</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2"/>
                            <w:sz w:val="20"/>
                          </w:rPr>
                          <w:t>1,183</w:t>
                        </w:r>
                      </w:p>
                    </w:tc>
                  </w:tr>
                  <w:tr>
                    <w:trPr>
                      <w:trHeight w:val="229" w:hRule="atLeast"/>
                    </w:trPr>
                    <w:tc>
                      <w:tcPr>
                        <w:tcW w:w="1419" w:type="dxa"/>
                      </w:tcPr>
                      <w:p>
                        <w:pPr>
                          <w:pStyle w:val="TableParagraph"/>
                          <w:spacing w:line="206" w:lineRule="exact" w:before="4"/>
                          <w:ind w:left="62"/>
                          <w:jc w:val="left"/>
                          <w:rPr>
                            <w:sz w:val="20"/>
                          </w:rPr>
                        </w:pPr>
                        <w:r>
                          <w:rPr>
                            <w:spacing w:val="-2"/>
                            <w:sz w:val="20"/>
                          </w:rPr>
                          <w:t>MSdm3</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2"/>
                            <w:sz w:val="20"/>
                          </w:rPr>
                          <w:t>1,508</w:t>
                        </w:r>
                      </w:p>
                    </w:tc>
                  </w:tr>
                  <w:tr>
                    <w:trPr>
                      <w:trHeight w:val="232" w:hRule="atLeast"/>
                    </w:trPr>
                    <w:tc>
                      <w:tcPr>
                        <w:tcW w:w="1419" w:type="dxa"/>
                      </w:tcPr>
                      <w:p>
                        <w:pPr>
                          <w:pStyle w:val="TableParagraph"/>
                          <w:spacing w:line="206" w:lineRule="exact" w:before="6"/>
                          <w:ind w:left="62"/>
                          <w:jc w:val="left"/>
                          <w:rPr>
                            <w:sz w:val="20"/>
                          </w:rPr>
                        </w:pPr>
                        <w:r>
                          <w:rPr>
                            <w:spacing w:val="-4"/>
                            <w:sz w:val="20"/>
                          </w:rPr>
                          <w:t>MSdv</w:t>
                        </w:r>
                      </w:p>
                    </w:tc>
                    <w:tc>
                      <w:tcPr>
                        <w:tcW w:w="708" w:type="dxa"/>
                        <w:tcBorders>
                          <w:top w:val="single" w:sz="8" w:space="0" w:color="000000"/>
                          <w:bottom w:val="single" w:sz="8" w:space="0" w:color="000000"/>
                          <w:right w:val="single" w:sz="8" w:space="0" w:color="000000"/>
                        </w:tcBorders>
                      </w:tcPr>
                      <w:p>
                        <w:pPr>
                          <w:pStyle w:val="TableParagraph"/>
                          <w:spacing w:line="206" w:lineRule="exact" w:before="6"/>
                          <w:ind w:left="115" w:right="41"/>
                          <w:rPr>
                            <w:sz w:val="20"/>
                          </w:rPr>
                        </w:pPr>
                        <w:r>
                          <w:rPr>
                            <w:spacing w:val="-5"/>
                            <w:sz w:val="20"/>
                          </w:rPr>
                          <w:t>974</w:t>
                        </w:r>
                      </w:p>
                    </w:tc>
                  </w:tr>
                  <w:tr>
                    <w:trPr>
                      <w:trHeight w:val="230" w:hRule="atLeast"/>
                    </w:trPr>
                    <w:tc>
                      <w:tcPr>
                        <w:tcW w:w="1419" w:type="dxa"/>
                      </w:tcPr>
                      <w:p>
                        <w:pPr>
                          <w:pStyle w:val="TableParagraph"/>
                          <w:spacing w:line="206" w:lineRule="exact" w:before="4"/>
                          <w:ind w:left="62"/>
                          <w:jc w:val="left"/>
                          <w:rPr>
                            <w:sz w:val="20"/>
                          </w:rPr>
                        </w:pPr>
                        <w:r>
                          <w:rPr>
                            <w:spacing w:val="-4"/>
                            <w:sz w:val="20"/>
                          </w:rPr>
                          <w:t>MSdw</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5"/>
                            <w:sz w:val="20"/>
                          </w:rPr>
                          <w:t>930</w:t>
                        </w:r>
                      </w:p>
                    </w:tc>
                  </w:tr>
                  <w:tr>
                    <w:trPr>
                      <w:trHeight w:val="229" w:hRule="atLeast"/>
                    </w:trPr>
                    <w:tc>
                      <w:tcPr>
                        <w:tcW w:w="1419" w:type="dxa"/>
                      </w:tcPr>
                      <w:p>
                        <w:pPr>
                          <w:pStyle w:val="TableParagraph"/>
                          <w:spacing w:line="206" w:lineRule="exact" w:before="4"/>
                          <w:ind w:left="62"/>
                          <w:jc w:val="left"/>
                          <w:rPr>
                            <w:sz w:val="20"/>
                          </w:rPr>
                        </w:pPr>
                        <w:r>
                          <w:rPr>
                            <w:spacing w:val="-2"/>
                            <w:sz w:val="20"/>
                          </w:rPr>
                          <w:t>MSxk1</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2"/>
                            <w:sz w:val="20"/>
                          </w:rPr>
                          <w:t>1,012</w:t>
                        </w:r>
                      </w:p>
                    </w:tc>
                  </w:tr>
                  <w:tr>
                    <w:trPr>
                      <w:trHeight w:val="229" w:hRule="atLeast"/>
                    </w:trPr>
                    <w:tc>
                      <w:tcPr>
                        <w:tcW w:w="1419" w:type="dxa"/>
                      </w:tcPr>
                      <w:p>
                        <w:pPr>
                          <w:pStyle w:val="TableParagraph"/>
                          <w:spacing w:line="206" w:lineRule="exact" w:before="4"/>
                          <w:ind w:left="62"/>
                          <w:jc w:val="left"/>
                          <w:rPr>
                            <w:sz w:val="20"/>
                          </w:rPr>
                        </w:pPr>
                        <w:r>
                          <w:rPr>
                            <w:spacing w:val="-2"/>
                            <w:sz w:val="20"/>
                          </w:rPr>
                          <w:t>MSxk2</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2"/>
                            <w:sz w:val="20"/>
                          </w:rPr>
                          <w:t>1,073</w:t>
                        </w:r>
                      </w:p>
                    </w:tc>
                  </w:tr>
                  <w:tr>
                    <w:trPr>
                      <w:trHeight w:val="229" w:hRule="atLeast"/>
                    </w:trPr>
                    <w:tc>
                      <w:tcPr>
                        <w:tcW w:w="1419" w:type="dxa"/>
                      </w:tcPr>
                      <w:p>
                        <w:pPr>
                          <w:pStyle w:val="TableParagraph"/>
                          <w:spacing w:line="206" w:lineRule="exact" w:before="4"/>
                          <w:ind w:left="62"/>
                          <w:jc w:val="left"/>
                          <w:rPr>
                            <w:sz w:val="20"/>
                          </w:rPr>
                        </w:pPr>
                        <w:r>
                          <w:rPr>
                            <w:spacing w:val="-2"/>
                            <w:sz w:val="20"/>
                          </w:rPr>
                          <w:t>MSxk3</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2"/>
                            <w:sz w:val="20"/>
                          </w:rPr>
                          <w:t>1,076</w:t>
                        </w:r>
                      </w:p>
                    </w:tc>
                  </w:tr>
                  <w:tr>
                    <w:trPr>
                      <w:trHeight w:val="229" w:hRule="atLeast"/>
                    </w:trPr>
                    <w:tc>
                      <w:tcPr>
                        <w:tcW w:w="1419" w:type="dxa"/>
                      </w:tcPr>
                      <w:p>
                        <w:pPr>
                          <w:pStyle w:val="TableParagraph"/>
                          <w:spacing w:line="206" w:lineRule="exact" w:before="4"/>
                          <w:ind w:left="62"/>
                          <w:jc w:val="left"/>
                          <w:rPr>
                            <w:sz w:val="20"/>
                          </w:rPr>
                        </w:pPr>
                        <w:r>
                          <w:rPr>
                            <w:spacing w:val="-4"/>
                            <w:sz w:val="20"/>
                          </w:rPr>
                          <w:t>MSxv</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5"/>
                            <w:sz w:val="20"/>
                          </w:rPr>
                          <w:t>386</w:t>
                        </w:r>
                      </w:p>
                    </w:tc>
                  </w:tr>
                  <w:tr>
                    <w:trPr>
                      <w:trHeight w:val="232" w:hRule="atLeast"/>
                    </w:trPr>
                    <w:tc>
                      <w:tcPr>
                        <w:tcW w:w="1419" w:type="dxa"/>
                      </w:tcPr>
                      <w:p>
                        <w:pPr>
                          <w:pStyle w:val="TableParagraph"/>
                          <w:spacing w:line="206" w:lineRule="exact" w:before="6"/>
                          <w:ind w:left="62"/>
                          <w:jc w:val="left"/>
                          <w:rPr>
                            <w:rFonts w:ascii="Arial"/>
                            <w:b/>
                            <w:sz w:val="20"/>
                          </w:rPr>
                        </w:pPr>
                        <w:r>
                          <w:rPr>
                            <w:rFonts w:ascii="Arial"/>
                            <w:b/>
                            <w:spacing w:val="-5"/>
                            <w:sz w:val="20"/>
                          </w:rPr>
                          <w:t>PP</w:t>
                        </w:r>
                      </w:p>
                    </w:tc>
                    <w:tc>
                      <w:tcPr>
                        <w:tcW w:w="708" w:type="dxa"/>
                        <w:tcBorders>
                          <w:top w:val="single" w:sz="8" w:space="0" w:color="000000"/>
                          <w:bottom w:val="single" w:sz="8" w:space="0" w:color="000000"/>
                          <w:right w:val="single" w:sz="8" w:space="0" w:color="000000"/>
                        </w:tcBorders>
                      </w:tcPr>
                      <w:p>
                        <w:pPr>
                          <w:pStyle w:val="TableParagraph"/>
                          <w:spacing w:line="206" w:lineRule="exact" w:before="6"/>
                          <w:ind w:left="115" w:right="41"/>
                          <w:rPr>
                            <w:sz w:val="20"/>
                          </w:rPr>
                        </w:pPr>
                        <w:r>
                          <w:rPr>
                            <w:spacing w:val="-2"/>
                            <w:sz w:val="20"/>
                          </w:rPr>
                          <w:t>1,700</w:t>
                        </w:r>
                      </w:p>
                    </w:tc>
                  </w:tr>
                  <w:tr>
                    <w:trPr>
                      <w:trHeight w:val="229" w:hRule="atLeast"/>
                    </w:trPr>
                    <w:tc>
                      <w:tcPr>
                        <w:tcW w:w="1419" w:type="dxa"/>
                      </w:tcPr>
                      <w:p>
                        <w:pPr>
                          <w:pStyle w:val="TableParagraph"/>
                          <w:spacing w:line="206" w:lineRule="exact" w:before="4"/>
                          <w:ind w:left="62"/>
                          <w:jc w:val="left"/>
                          <w:rPr>
                            <w:sz w:val="20"/>
                          </w:rPr>
                        </w:pPr>
                        <w:r>
                          <w:rPr>
                            <w:spacing w:val="-2"/>
                            <w:sz w:val="20"/>
                          </w:rPr>
                          <w:t>PPxh1</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2"/>
                            <w:sz w:val="20"/>
                          </w:rPr>
                          <w:t>1,700</w:t>
                        </w:r>
                      </w:p>
                    </w:tc>
                  </w:tr>
                  <w:tr>
                    <w:trPr>
                      <w:trHeight w:val="229" w:hRule="atLeast"/>
                    </w:trPr>
                    <w:tc>
                      <w:tcPr>
                        <w:tcW w:w="1419" w:type="dxa"/>
                      </w:tcPr>
                      <w:p>
                        <w:pPr>
                          <w:pStyle w:val="TableParagraph"/>
                          <w:spacing w:line="206" w:lineRule="exact" w:before="4"/>
                          <w:ind w:left="62"/>
                          <w:jc w:val="left"/>
                          <w:rPr>
                            <w:sz w:val="20"/>
                          </w:rPr>
                        </w:pPr>
                        <w:r>
                          <w:rPr>
                            <w:spacing w:val="-2"/>
                            <w:sz w:val="20"/>
                          </w:rPr>
                          <w:t>PPxh2</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2"/>
                            <w:sz w:val="20"/>
                          </w:rPr>
                          <w:t>1,700</w:t>
                        </w:r>
                      </w:p>
                    </w:tc>
                  </w:tr>
                  <w:tr>
                    <w:trPr>
                      <w:trHeight w:val="229" w:hRule="atLeast"/>
                    </w:trPr>
                    <w:tc>
                      <w:tcPr>
                        <w:tcW w:w="1419" w:type="dxa"/>
                      </w:tcPr>
                      <w:p>
                        <w:pPr>
                          <w:pStyle w:val="TableParagraph"/>
                          <w:spacing w:line="206" w:lineRule="exact" w:before="4"/>
                          <w:ind w:left="62"/>
                          <w:jc w:val="left"/>
                          <w:rPr>
                            <w:rFonts w:ascii="Arial"/>
                            <w:b/>
                            <w:sz w:val="20"/>
                          </w:rPr>
                        </w:pPr>
                        <w:r>
                          <w:rPr>
                            <w:rFonts w:ascii="Arial"/>
                            <w:b/>
                            <w:spacing w:val="-4"/>
                            <w:sz w:val="20"/>
                          </w:rPr>
                          <w:t>SBPS</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5"/>
                            <w:sz w:val="20"/>
                          </w:rPr>
                          <w:t>666</w:t>
                        </w:r>
                      </w:p>
                    </w:tc>
                  </w:tr>
                  <w:tr>
                    <w:trPr>
                      <w:trHeight w:val="229" w:hRule="atLeast"/>
                    </w:trPr>
                    <w:tc>
                      <w:tcPr>
                        <w:tcW w:w="1419" w:type="dxa"/>
                      </w:tcPr>
                      <w:p>
                        <w:pPr>
                          <w:pStyle w:val="TableParagraph"/>
                          <w:spacing w:line="206" w:lineRule="exact" w:before="4"/>
                          <w:ind w:left="62"/>
                          <w:jc w:val="left"/>
                          <w:rPr>
                            <w:sz w:val="20"/>
                          </w:rPr>
                        </w:pPr>
                        <w:r>
                          <w:rPr>
                            <w:spacing w:val="-2"/>
                            <w:sz w:val="20"/>
                          </w:rPr>
                          <w:t>SBPSdc</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5"/>
                            <w:sz w:val="20"/>
                          </w:rPr>
                          <w:t>997</w:t>
                        </w:r>
                      </w:p>
                    </w:tc>
                  </w:tr>
                  <w:tr>
                    <w:trPr>
                      <w:trHeight w:val="229" w:hRule="atLeast"/>
                    </w:trPr>
                    <w:tc>
                      <w:tcPr>
                        <w:tcW w:w="1419" w:type="dxa"/>
                      </w:tcPr>
                      <w:p>
                        <w:pPr>
                          <w:pStyle w:val="TableParagraph"/>
                          <w:spacing w:line="206" w:lineRule="exact" w:before="4"/>
                          <w:ind w:left="62"/>
                          <w:jc w:val="left"/>
                          <w:rPr>
                            <w:sz w:val="20"/>
                          </w:rPr>
                        </w:pPr>
                        <w:r>
                          <w:rPr>
                            <w:spacing w:val="-2"/>
                            <w:sz w:val="20"/>
                          </w:rPr>
                          <w:t>SBPSmc</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5"/>
                            <w:sz w:val="20"/>
                          </w:rPr>
                          <w:t>467</w:t>
                        </w:r>
                      </w:p>
                    </w:tc>
                  </w:tr>
                  <w:tr>
                    <w:trPr>
                      <w:trHeight w:val="231" w:hRule="atLeast"/>
                    </w:trPr>
                    <w:tc>
                      <w:tcPr>
                        <w:tcW w:w="1419" w:type="dxa"/>
                      </w:tcPr>
                      <w:p>
                        <w:pPr>
                          <w:pStyle w:val="TableParagraph"/>
                          <w:spacing w:line="206" w:lineRule="exact" w:before="6"/>
                          <w:ind w:left="62"/>
                          <w:jc w:val="left"/>
                          <w:rPr>
                            <w:sz w:val="20"/>
                          </w:rPr>
                        </w:pPr>
                        <w:r>
                          <w:rPr>
                            <w:spacing w:val="-2"/>
                            <w:sz w:val="20"/>
                          </w:rPr>
                          <w:t>SBPSmk</w:t>
                        </w:r>
                      </w:p>
                    </w:tc>
                    <w:tc>
                      <w:tcPr>
                        <w:tcW w:w="708" w:type="dxa"/>
                        <w:tcBorders>
                          <w:top w:val="single" w:sz="8" w:space="0" w:color="000000"/>
                          <w:bottom w:val="single" w:sz="8" w:space="0" w:color="000000"/>
                          <w:right w:val="single" w:sz="8" w:space="0" w:color="000000"/>
                        </w:tcBorders>
                      </w:tcPr>
                      <w:p>
                        <w:pPr>
                          <w:pStyle w:val="TableParagraph"/>
                          <w:spacing w:line="206" w:lineRule="exact" w:before="6"/>
                          <w:ind w:left="115" w:right="41"/>
                          <w:rPr>
                            <w:sz w:val="20"/>
                          </w:rPr>
                        </w:pPr>
                        <w:r>
                          <w:rPr>
                            <w:spacing w:val="-5"/>
                            <w:sz w:val="20"/>
                          </w:rPr>
                          <w:t>864</w:t>
                        </w:r>
                      </w:p>
                    </w:tc>
                  </w:tr>
                  <w:tr>
                    <w:trPr>
                      <w:trHeight w:val="229" w:hRule="atLeast"/>
                    </w:trPr>
                    <w:tc>
                      <w:tcPr>
                        <w:tcW w:w="1419" w:type="dxa"/>
                      </w:tcPr>
                      <w:p>
                        <w:pPr>
                          <w:pStyle w:val="TableParagraph"/>
                          <w:spacing w:line="206" w:lineRule="exact" w:before="4"/>
                          <w:ind w:left="62"/>
                          <w:jc w:val="left"/>
                          <w:rPr>
                            <w:sz w:val="20"/>
                          </w:rPr>
                        </w:pPr>
                        <w:r>
                          <w:rPr>
                            <w:spacing w:val="-2"/>
                            <w:sz w:val="20"/>
                          </w:rPr>
                          <w:t>SBPSxc</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5"/>
                            <w:sz w:val="20"/>
                          </w:rPr>
                          <w:t>335</w:t>
                        </w:r>
                      </w:p>
                    </w:tc>
                  </w:tr>
                  <w:tr>
                    <w:trPr>
                      <w:trHeight w:val="229" w:hRule="atLeast"/>
                    </w:trPr>
                    <w:tc>
                      <w:tcPr>
                        <w:tcW w:w="1419" w:type="dxa"/>
                      </w:tcPr>
                      <w:p>
                        <w:pPr>
                          <w:pStyle w:val="TableParagraph"/>
                          <w:spacing w:line="206" w:lineRule="exact" w:before="4"/>
                          <w:ind w:left="62"/>
                          <w:jc w:val="left"/>
                          <w:rPr>
                            <w:rFonts w:ascii="Arial"/>
                            <w:b/>
                            <w:sz w:val="20"/>
                          </w:rPr>
                        </w:pPr>
                        <w:r>
                          <w:rPr>
                            <w:rFonts w:ascii="Arial"/>
                            <w:b/>
                            <w:spacing w:val="-5"/>
                            <w:sz w:val="20"/>
                          </w:rPr>
                          <w:t>SBS</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2"/>
                            <w:sz w:val="20"/>
                          </w:rPr>
                          <w:t>1,368</w:t>
                        </w:r>
                      </w:p>
                    </w:tc>
                  </w:tr>
                  <w:tr>
                    <w:trPr>
                      <w:trHeight w:val="230" w:hRule="atLeast"/>
                    </w:trPr>
                    <w:tc>
                      <w:tcPr>
                        <w:tcW w:w="1419" w:type="dxa"/>
                      </w:tcPr>
                      <w:p>
                        <w:pPr>
                          <w:pStyle w:val="TableParagraph"/>
                          <w:spacing w:line="206" w:lineRule="exact" w:before="4"/>
                          <w:ind w:left="62"/>
                          <w:jc w:val="left"/>
                          <w:rPr>
                            <w:sz w:val="20"/>
                          </w:rPr>
                        </w:pPr>
                        <w:r>
                          <w:rPr>
                            <w:spacing w:val="-2"/>
                            <w:sz w:val="20"/>
                          </w:rPr>
                          <w:t>SBSdh1</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2"/>
                            <w:sz w:val="20"/>
                          </w:rPr>
                          <w:t>1,242</w:t>
                        </w:r>
                      </w:p>
                    </w:tc>
                  </w:tr>
                  <w:tr>
                    <w:trPr>
                      <w:trHeight w:val="229" w:hRule="atLeast"/>
                    </w:trPr>
                    <w:tc>
                      <w:tcPr>
                        <w:tcW w:w="1419" w:type="dxa"/>
                      </w:tcPr>
                      <w:p>
                        <w:pPr>
                          <w:pStyle w:val="TableParagraph"/>
                          <w:spacing w:line="206" w:lineRule="exact" w:before="4"/>
                          <w:ind w:left="62"/>
                          <w:jc w:val="left"/>
                          <w:rPr>
                            <w:sz w:val="20"/>
                          </w:rPr>
                        </w:pPr>
                        <w:r>
                          <w:rPr>
                            <w:spacing w:val="-2"/>
                            <w:sz w:val="20"/>
                          </w:rPr>
                          <w:t>SBSdh2</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2"/>
                            <w:sz w:val="20"/>
                          </w:rPr>
                          <w:t>1,242</w:t>
                        </w:r>
                      </w:p>
                    </w:tc>
                  </w:tr>
                  <w:tr>
                    <w:trPr>
                      <w:trHeight w:val="229" w:hRule="atLeast"/>
                    </w:trPr>
                    <w:tc>
                      <w:tcPr>
                        <w:tcW w:w="1419" w:type="dxa"/>
                      </w:tcPr>
                      <w:p>
                        <w:pPr>
                          <w:pStyle w:val="TableParagraph"/>
                          <w:spacing w:line="206" w:lineRule="exact" w:before="4"/>
                          <w:ind w:left="62"/>
                          <w:jc w:val="left"/>
                          <w:rPr>
                            <w:sz w:val="20"/>
                          </w:rPr>
                        </w:pPr>
                        <w:r>
                          <w:rPr>
                            <w:spacing w:val="-4"/>
                            <w:sz w:val="20"/>
                          </w:rPr>
                          <w:t>SBSdk</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2"/>
                            <w:sz w:val="20"/>
                          </w:rPr>
                          <w:t>1,224</w:t>
                        </w:r>
                      </w:p>
                    </w:tc>
                  </w:tr>
                  <w:tr>
                    <w:trPr>
                      <w:trHeight w:val="231" w:hRule="atLeast"/>
                    </w:trPr>
                    <w:tc>
                      <w:tcPr>
                        <w:tcW w:w="1419" w:type="dxa"/>
                      </w:tcPr>
                      <w:p>
                        <w:pPr>
                          <w:pStyle w:val="TableParagraph"/>
                          <w:spacing w:line="206" w:lineRule="exact" w:before="6"/>
                          <w:ind w:left="62"/>
                          <w:jc w:val="left"/>
                          <w:rPr>
                            <w:sz w:val="20"/>
                          </w:rPr>
                        </w:pPr>
                        <w:r>
                          <w:rPr>
                            <w:spacing w:val="-2"/>
                            <w:sz w:val="20"/>
                          </w:rPr>
                          <w:t>SBSdw1</w:t>
                        </w:r>
                      </w:p>
                    </w:tc>
                    <w:tc>
                      <w:tcPr>
                        <w:tcW w:w="708" w:type="dxa"/>
                        <w:tcBorders>
                          <w:top w:val="single" w:sz="8" w:space="0" w:color="000000"/>
                          <w:bottom w:val="single" w:sz="8" w:space="0" w:color="000000"/>
                          <w:right w:val="single" w:sz="8" w:space="0" w:color="000000"/>
                        </w:tcBorders>
                      </w:tcPr>
                      <w:p>
                        <w:pPr>
                          <w:pStyle w:val="TableParagraph"/>
                          <w:spacing w:line="206" w:lineRule="exact" w:before="6"/>
                          <w:ind w:left="115" w:right="41"/>
                          <w:rPr>
                            <w:sz w:val="20"/>
                          </w:rPr>
                        </w:pPr>
                        <w:r>
                          <w:rPr>
                            <w:spacing w:val="-2"/>
                            <w:sz w:val="20"/>
                          </w:rPr>
                          <w:t>1,239</w:t>
                        </w:r>
                      </w:p>
                    </w:tc>
                  </w:tr>
                  <w:tr>
                    <w:trPr>
                      <w:trHeight w:val="229" w:hRule="atLeast"/>
                    </w:trPr>
                    <w:tc>
                      <w:tcPr>
                        <w:tcW w:w="1419" w:type="dxa"/>
                      </w:tcPr>
                      <w:p>
                        <w:pPr>
                          <w:pStyle w:val="TableParagraph"/>
                          <w:spacing w:line="206" w:lineRule="exact" w:before="4"/>
                          <w:ind w:left="62"/>
                          <w:jc w:val="left"/>
                          <w:rPr>
                            <w:sz w:val="20"/>
                          </w:rPr>
                        </w:pPr>
                        <w:r>
                          <w:rPr>
                            <w:spacing w:val="-2"/>
                            <w:sz w:val="20"/>
                          </w:rPr>
                          <w:t>SBSdw2</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2"/>
                            <w:sz w:val="20"/>
                          </w:rPr>
                          <w:t>1,338</w:t>
                        </w:r>
                      </w:p>
                    </w:tc>
                  </w:tr>
                  <w:tr>
                    <w:trPr>
                      <w:trHeight w:val="229" w:hRule="atLeast"/>
                    </w:trPr>
                    <w:tc>
                      <w:tcPr>
                        <w:tcW w:w="1419" w:type="dxa"/>
                      </w:tcPr>
                      <w:p>
                        <w:pPr>
                          <w:pStyle w:val="TableParagraph"/>
                          <w:spacing w:line="206" w:lineRule="exact" w:before="4"/>
                          <w:ind w:left="62"/>
                          <w:jc w:val="left"/>
                          <w:rPr>
                            <w:sz w:val="20"/>
                          </w:rPr>
                        </w:pPr>
                        <w:r>
                          <w:rPr>
                            <w:spacing w:val="-2"/>
                            <w:sz w:val="20"/>
                          </w:rPr>
                          <w:t>SBSdw3</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2"/>
                            <w:sz w:val="20"/>
                          </w:rPr>
                          <w:t>1,053</w:t>
                        </w:r>
                      </w:p>
                    </w:tc>
                  </w:tr>
                  <w:tr>
                    <w:trPr>
                      <w:trHeight w:val="229" w:hRule="atLeast"/>
                    </w:trPr>
                    <w:tc>
                      <w:tcPr>
                        <w:tcW w:w="1419" w:type="dxa"/>
                      </w:tcPr>
                      <w:p>
                        <w:pPr>
                          <w:pStyle w:val="TableParagraph"/>
                          <w:spacing w:line="206" w:lineRule="exact" w:before="4"/>
                          <w:ind w:left="62"/>
                          <w:jc w:val="left"/>
                          <w:rPr>
                            <w:sz w:val="20"/>
                          </w:rPr>
                        </w:pPr>
                        <w:r>
                          <w:rPr>
                            <w:spacing w:val="-2"/>
                            <w:sz w:val="20"/>
                          </w:rPr>
                          <w:t>SBSmc1</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2"/>
                            <w:sz w:val="20"/>
                          </w:rPr>
                          <w:t>1,143</w:t>
                        </w:r>
                      </w:p>
                    </w:tc>
                  </w:tr>
                  <w:tr>
                    <w:trPr>
                      <w:trHeight w:val="229" w:hRule="atLeast"/>
                    </w:trPr>
                    <w:tc>
                      <w:tcPr>
                        <w:tcW w:w="1419" w:type="dxa"/>
                      </w:tcPr>
                      <w:p>
                        <w:pPr>
                          <w:pStyle w:val="TableParagraph"/>
                          <w:spacing w:line="206" w:lineRule="exact" w:before="4"/>
                          <w:ind w:left="62"/>
                          <w:jc w:val="left"/>
                          <w:rPr>
                            <w:sz w:val="20"/>
                          </w:rPr>
                        </w:pPr>
                        <w:r>
                          <w:rPr>
                            <w:spacing w:val="-2"/>
                            <w:sz w:val="20"/>
                          </w:rPr>
                          <w:t>SBSmc2</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5"/>
                            <w:sz w:val="20"/>
                          </w:rPr>
                          <w:t>992</w:t>
                        </w:r>
                      </w:p>
                    </w:tc>
                  </w:tr>
                </w:tbl>
                <w:p>
                  <w:pPr>
                    <w:pStyle w:val="BodyText"/>
                  </w:pPr>
                </w:p>
              </w:txbxContent>
            </v:textbox>
            <w10:wrap type="topAndBottom"/>
          </v:shape>
        </w:pict>
      </w:r>
      <w:r>
        <w:rPr/>
        <w:pict>
          <v:rect style="position:absolute;margin-left:72.024002pt;margin-top:483.440002pt;width:144.020pt;height:.60004pt;mso-position-horizontal-relative:page;mso-position-vertical-relative:paragraph;z-index:-15568896;mso-wrap-distance-left:0;mso-wrap-distance-right:0" id="docshape517" filled="true" fillcolor="#000000" stroked="false">
            <v:fill type="solid"/>
            <w10:wrap type="topAndBottom"/>
          </v:rect>
        </w:pict>
      </w:r>
    </w:p>
    <w:p>
      <w:pPr>
        <w:pStyle w:val="BodyText"/>
        <w:spacing w:before="11"/>
        <w:rPr>
          <w:rFonts w:ascii="Arial"/>
          <w:b/>
          <w:sz w:val="13"/>
        </w:rPr>
      </w:pPr>
    </w:p>
    <w:p>
      <w:pPr>
        <w:spacing w:before="102"/>
        <w:ind w:left="480" w:right="0" w:firstLine="0"/>
        <w:jc w:val="left"/>
        <w:rPr>
          <w:sz w:val="18"/>
        </w:rPr>
      </w:pPr>
      <w:r>
        <w:rPr>
          <w:position w:val="6"/>
          <w:sz w:val="16"/>
        </w:rPr>
        <w:t>1</w:t>
      </w:r>
      <w:r>
        <w:rPr>
          <w:spacing w:val="8"/>
          <w:position w:val="6"/>
          <w:sz w:val="16"/>
        </w:rPr>
        <w:t> </w:t>
      </w:r>
      <w:r>
        <w:rPr>
          <w:sz w:val="18"/>
        </w:rPr>
        <w:t>For</w:t>
      </w:r>
      <w:r>
        <w:rPr>
          <w:spacing w:val="-3"/>
          <w:sz w:val="18"/>
        </w:rPr>
        <w:t> </w:t>
      </w:r>
      <w:r>
        <w:rPr>
          <w:sz w:val="18"/>
        </w:rPr>
        <w:t>scale</w:t>
      </w:r>
      <w:r>
        <w:rPr>
          <w:spacing w:val="-3"/>
          <w:sz w:val="18"/>
        </w:rPr>
        <w:t> </w:t>
      </w:r>
      <w:r>
        <w:rPr>
          <w:sz w:val="18"/>
        </w:rPr>
        <w:t>based</w:t>
      </w:r>
      <w:r>
        <w:rPr>
          <w:spacing w:val="-2"/>
          <w:sz w:val="18"/>
        </w:rPr>
        <w:t> </w:t>
      </w:r>
      <w:r>
        <w:rPr>
          <w:sz w:val="18"/>
        </w:rPr>
        <w:t>CAs,</w:t>
      </w:r>
      <w:r>
        <w:rPr>
          <w:spacing w:val="-2"/>
          <w:sz w:val="18"/>
        </w:rPr>
        <w:t> </w:t>
      </w:r>
      <w:r>
        <w:rPr>
          <w:sz w:val="18"/>
        </w:rPr>
        <w:t>use</w:t>
      </w:r>
      <w:r>
        <w:rPr>
          <w:spacing w:val="-3"/>
          <w:sz w:val="18"/>
        </w:rPr>
        <w:t> </w:t>
      </w:r>
      <w:r>
        <w:rPr>
          <w:sz w:val="18"/>
        </w:rPr>
        <w:t>ATNCV.</w:t>
      </w:r>
      <w:r>
        <w:rPr>
          <w:spacing w:val="40"/>
          <w:sz w:val="18"/>
        </w:rPr>
        <w:t> </w:t>
      </w:r>
      <w:r>
        <w:rPr>
          <w:sz w:val="18"/>
        </w:rPr>
        <w:t>For</w:t>
      </w:r>
      <w:r>
        <w:rPr>
          <w:spacing w:val="-5"/>
          <w:sz w:val="18"/>
        </w:rPr>
        <w:t> </w:t>
      </w:r>
      <w:r>
        <w:rPr>
          <w:sz w:val="18"/>
        </w:rPr>
        <w:t>cruise</w:t>
      </w:r>
      <w:r>
        <w:rPr>
          <w:spacing w:val="-3"/>
          <w:sz w:val="18"/>
        </w:rPr>
        <w:t> </w:t>
      </w:r>
      <w:r>
        <w:rPr>
          <w:sz w:val="18"/>
        </w:rPr>
        <w:t>based</w:t>
      </w:r>
      <w:r>
        <w:rPr>
          <w:spacing w:val="-2"/>
          <w:sz w:val="18"/>
        </w:rPr>
        <w:t> </w:t>
      </w:r>
      <w:r>
        <w:rPr>
          <w:sz w:val="18"/>
        </w:rPr>
        <w:t>CAs</w:t>
      </w:r>
      <w:r>
        <w:rPr>
          <w:spacing w:val="-5"/>
          <w:sz w:val="18"/>
        </w:rPr>
        <w:t> </w:t>
      </w:r>
      <w:r>
        <w:rPr>
          <w:sz w:val="18"/>
        </w:rPr>
        <w:t>use</w:t>
      </w:r>
      <w:r>
        <w:rPr>
          <w:spacing w:val="-4"/>
          <w:sz w:val="18"/>
        </w:rPr>
        <w:t> </w:t>
      </w:r>
      <w:r>
        <w:rPr>
          <w:spacing w:val="-2"/>
          <w:sz w:val="18"/>
        </w:rPr>
        <w:t>TNCRV.</w:t>
      </w:r>
    </w:p>
    <w:p>
      <w:pPr>
        <w:spacing w:after="0"/>
        <w:jc w:val="left"/>
        <w:rPr>
          <w:sz w:val="18"/>
        </w:rPr>
        <w:sectPr>
          <w:headerReference w:type="default" r:id="rId484"/>
          <w:footerReference w:type="default" r:id="rId485"/>
          <w:pgSz w:w="12240" w:h="15840"/>
          <w:pgMar w:header="741" w:footer="880" w:top="1020" w:bottom="1080" w:left="960" w:right="780"/>
        </w:sectPr>
      </w:pPr>
    </w:p>
    <w:p>
      <w:pPr>
        <w:pStyle w:val="BodyText"/>
        <w:rPr>
          <w:sz w:val="20"/>
        </w:rPr>
      </w:pPr>
    </w:p>
    <w:p>
      <w:pPr>
        <w:pStyle w:val="BodyText"/>
        <w:spacing w:after="1"/>
        <w:rPr>
          <w:sz w:val="25"/>
        </w:rPr>
      </w:pPr>
    </w:p>
    <w:p>
      <w:pPr>
        <w:spacing w:line="240" w:lineRule="auto"/>
        <w:ind w:left="329" w:right="0" w:firstLine="0"/>
        <w:jc w:val="left"/>
        <w:rPr>
          <w:sz w:val="20"/>
        </w:rPr>
      </w:pPr>
      <w:r>
        <w:rPr>
          <w:sz w:val="20"/>
        </w:rPr>
        <w:pict>
          <v:shape style="width:107.3pt;height:68.55pt;mso-position-horizontal-relative:char;mso-position-vertical-relative:line" type="#_x0000_t202" id="docshape524" filled="false" stroked="false">
            <w10:anchorlock/>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8"/>
                    <w:gridCol w:w="708"/>
                  </w:tblGrid>
                  <w:tr>
                    <w:trPr>
                      <w:trHeight w:val="340" w:hRule="atLeast"/>
                    </w:trPr>
                    <w:tc>
                      <w:tcPr>
                        <w:tcW w:w="1418" w:type="dxa"/>
                        <w:shd w:val="clear" w:color="auto" w:fill="F1F1F1"/>
                      </w:tcPr>
                      <w:p>
                        <w:pPr>
                          <w:pStyle w:val="TableParagraph"/>
                          <w:spacing w:before="55"/>
                          <w:ind w:left="62"/>
                          <w:jc w:val="left"/>
                          <w:rPr>
                            <w:rFonts w:ascii="Arial"/>
                            <w:b/>
                            <w:sz w:val="20"/>
                          </w:rPr>
                        </w:pPr>
                        <w:r>
                          <w:rPr>
                            <w:rFonts w:ascii="Arial"/>
                            <w:b/>
                            <w:sz w:val="20"/>
                          </w:rPr>
                          <w:t>BEC</w:t>
                        </w:r>
                        <w:r>
                          <w:rPr>
                            <w:rFonts w:ascii="Arial"/>
                            <w:b/>
                            <w:spacing w:val="-7"/>
                            <w:sz w:val="20"/>
                          </w:rPr>
                          <w:t> </w:t>
                        </w:r>
                        <w:r>
                          <w:rPr>
                            <w:rFonts w:ascii="Arial"/>
                            <w:b/>
                            <w:spacing w:val="-4"/>
                            <w:sz w:val="20"/>
                          </w:rPr>
                          <w:t>Unit</w:t>
                        </w:r>
                      </w:p>
                    </w:tc>
                    <w:tc>
                      <w:tcPr>
                        <w:tcW w:w="708" w:type="dxa"/>
                        <w:shd w:val="clear" w:color="auto" w:fill="F1F1F1"/>
                      </w:tcPr>
                      <w:p>
                        <w:pPr>
                          <w:pStyle w:val="TableParagraph"/>
                          <w:spacing w:before="55"/>
                          <w:ind w:left="148" w:right="78"/>
                          <w:rPr>
                            <w:rFonts w:ascii="Arial"/>
                            <w:b/>
                            <w:sz w:val="20"/>
                          </w:rPr>
                        </w:pPr>
                        <w:r>
                          <w:rPr>
                            <w:rFonts w:ascii="Arial"/>
                            <w:b/>
                            <w:spacing w:val="-4"/>
                            <w:sz w:val="20"/>
                          </w:rPr>
                          <w:t>$/ha</w:t>
                        </w:r>
                      </w:p>
                    </w:tc>
                  </w:tr>
                  <w:tr>
                    <w:trPr>
                      <w:trHeight w:val="234" w:hRule="atLeast"/>
                    </w:trPr>
                    <w:tc>
                      <w:tcPr>
                        <w:tcW w:w="1418" w:type="dxa"/>
                      </w:tcPr>
                      <w:p>
                        <w:pPr>
                          <w:pStyle w:val="TableParagraph"/>
                          <w:spacing w:line="206" w:lineRule="exact" w:before="9"/>
                          <w:ind w:left="62"/>
                          <w:jc w:val="left"/>
                          <w:rPr>
                            <w:sz w:val="20"/>
                          </w:rPr>
                        </w:pPr>
                        <w:r>
                          <w:rPr>
                            <w:spacing w:val="-2"/>
                            <w:sz w:val="20"/>
                          </w:rPr>
                          <w:t>SBSmc3</w:t>
                        </w:r>
                      </w:p>
                    </w:tc>
                    <w:tc>
                      <w:tcPr>
                        <w:tcW w:w="708" w:type="dxa"/>
                        <w:tcBorders>
                          <w:bottom w:val="single" w:sz="8" w:space="0" w:color="000000"/>
                          <w:right w:val="single" w:sz="8" w:space="0" w:color="000000"/>
                        </w:tcBorders>
                      </w:tcPr>
                      <w:p>
                        <w:pPr>
                          <w:pStyle w:val="TableParagraph"/>
                          <w:spacing w:line="206" w:lineRule="exact" w:before="9"/>
                          <w:ind w:left="114" w:right="44"/>
                          <w:rPr>
                            <w:sz w:val="20"/>
                          </w:rPr>
                        </w:pPr>
                        <w:r>
                          <w:rPr>
                            <w:spacing w:val="-5"/>
                            <w:sz w:val="20"/>
                          </w:rPr>
                          <w:t>917</w:t>
                        </w:r>
                      </w:p>
                    </w:tc>
                  </w:tr>
                  <w:tr>
                    <w:trPr>
                      <w:trHeight w:val="229" w:hRule="atLeast"/>
                    </w:trPr>
                    <w:tc>
                      <w:tcPr>
                        <w:tcW w:w="1418" w:type="dxa"/>
                      </w:tcPr>
                      <w:p>
                        <w:pPr>
                          <w:pStyle w:val="TableParagraph"/>
                          <w:spacing w:line="206" w:lineRule="exact" w:before="4"/>
                          <w:ind w:left="62"/>
                          <w:jc w:val="left"/>
                          <w:rPr>
                            <w:sz w:val="20"/>
                          </w:rPr>
                        </w:pPr>
                        <w:r>
                          <w:rPr>
                            <w:spacing w:val="-2"/>
                            <w:sz w:val="20"/>
                          </w:rPr>
                          <w:t>SBSmh</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4" w:right="44"/>
                          <w:rPr>
                            <w:sz w:val="20"/>
                          </w:rPr>
                        </w:pPr>
                        <w:r>
                          <w:rPr>
                            <w:spacing w:val="-2"/>
                            <w:sz w:val="20"/>
                          </w:rPr>
                          <w:t>2,525</w:t>
                        </w:r>
                      </w:p>
                    </w:tc>
                  </w:tr>
                  <w:tr>
                    <w:trPr>
                      <w:trHeight w:val="229" w:hRule="atLeast"/>
                    </w:trPr>
                    <w:tc>
                      <w:tcPr>
                        <w:tcW w:w="1418" w:type="dxa"/>
                      </w:tcPr>
                      <w:p>
                        <w:pPr>
                          <w:pStyle w:val="TableParagraph"/>
                          <w:spacing w:line="206" w:lineRule="exact" w:before="4"/>
                          <w:ind w:left="62"/>
                          <w:jc w:val="left"/>
                          <w:rPr>
                            <w:sz w:val="20"/>
                          </w:rPr>
                        </w:pPr>
                        <w:r>
                          <w:rPr>
                            <w:spacing w:val="-2"/>
                            <w:sz w:val="20"/>
                          </w:rPr>
                          <w:t>SBSmk</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4" w:right="44"/>
                          <w:rPr>
                            <w:sz w:val="20"/>
                          </w:rPr>
                        </w:pPr>
                        <w:r>
                          <w:rPr>
                            <w:spacing w:val="-2"/>
                            <w:sz w:val="20"/>
                          </w:rPr>
                          <w:t>1,185</w:t>
                        </w:r>
                      </w:p>
                    </w:tc>
                  </w:tr>
                  <w:tr>
                    <w:trPr>
                      <w:trHeight w:val="232" w:hRule="atLeast"/>
                    </w:trPr>
                    <w:tc>
                      <w:tcPr>
                        <w:tcW w:w="1418" w:type="dxa"/>
                      </w:tcPr>
                      <w:p>
                        <w:pPr>
                          <w:pStyle w:val="TableParagraph"/>
                          <w:spacing w:line="208" w:lineRule="exact" w:before="4"/>
                          <w:ind w:left="62"/>
                          <w:jc w:val="left"/>
                          <w:rPr>
                            <w:sz w:val="20"/>
                          </w:rPr>
                        </w:pPr>
                        <w:r>
                          <w:rPr>
                            <w:spacing w:val="-2"/>
                            <w:sz w:val="20"/>
                          </w:rPr>
                          <w:t>SBSmk1</w:t>
                        </w:r>
                      </w:p>
                    </w:tc>
                    <w:tc>
                      <w:tcPr>
                        <w:tcW w:w="708" w:type="dxa"/>
                        <w:tcBorders>
                          <w:top w:val="single" w:sz="8" w:space="0" w:color="000000"/>
                          <w:bottom w:val="single" w:sz="8" w:space="0" w:color="000000"/>
                          <w:right w:val="single" w:sz="8" w:space="0" w:color="000000"/>
                        </w:tcBorders>
                      </w:tcPr>
                      <w:p>
                        <w:pPr>
                          <w:pStyle w:val="TableParagraph"/>
                          <w:spacing w:line="208" w:lineRule="exact" w:before="4"/>
                          <w:ind w:left="114" w:right="44"/>
                          <w:rPr>
                            <w:sz w:val="20"/>
                          </w:rPr>
                        </w:pPr>
                        <w:r>
                          <w:rPr>
                            <w:spacing w:val="-2"/>
                            <w:sz w:val="20"/>
                          </w:rPr>
                          <w:t>1,148</w:t>
                        </w:r>
                      </w:p>
                    </w:tc>
                  </w:tr>
                </w:tbl>
                <w:p>
                  <w:pPr>
                    <w:pStyle w:val="BodyText"/>
                  </w:pPr>
                </w:p>
              </w:txbxContent>
            </v:textbox>
          </v:shape>
        </w:pict>
      </w:r>
      <w:r>
        <w:rPr>
          <w:sz w:val="20"/>
        </w:rPr>
      </w:r>
      <w:r>
        <w:rPr>
          <w:spacing w:val="120"/>
          <w:sz w:val="20"/>
        </w:rPr>
        <w:t> </w:t>
      </w:r>
      <w:r>
        <w:rPr>
          <w:spacing w:val="120"/>
          <w:sz w:val="20"/>
        </w:rPr>
        <w:pict>
          <v:shape style="width:107.35pt;height:68.55pt;mso-position-horizontal-relative:char;mso-position-vertical-relative:line" type="#_x0000_t202" id="docshape525" filled="false" stroked="false">
            <w10:anchorlock/>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9"/>
                    <w:gridCol w:w="708"/>
                  </w:tblGrid>
                  <w:tr>
                    <w:trPr>
                      <w:trHeight w:val="340" w:hRule="atLeast"/>
                    </w:trPr>
                    <w:tc>
                      <w:tcPr>
                        <w:tcW w:w="1419" w:type="dxa"/>
                        <w:shd w:val="clear" w:color="auto" w:fill="F1F1F1"/>
                      </w:tcPr>
                      <w:p>
                        <w:pPr>
                          <w:pStyle w:val="TableParagraph"/>
                          <w:spacing w:before="55"/>
                          <w:ind w:left="62"/>
                          <w:jc w:val="left"/>
                          <w:rPr>
                            <w:rFonts w:ascii="Arial"/>
                            <w:b/>
                            <w:sz w:val="20"/>
                          </w:rPr>
                        </w:pPr>
                        <w:r>
                          <w:rPr>
                            <w:rFonts w:ascii="Arial"/>
                            <w:b/>
                            <w:sz w:val="20"/>
                          </w:rPr>
                          <w:t>BEC</w:t>
                        </w:r>
                        <w:r>
                          <w:rPr>
                            <w:rFonts w:ascii="Arial"/>
                            <w:b/>
                            <w:spacing w:val="-7"/>
                            <w:sz w:val="20"/>
                          </w:rPr>
                          <w:t> </w:t>
                        </w:r>
                        <w:r>
                          <w:rPr>
                            <w:rFonts w:ascii="Arial"/>
                            <w:b/>
                            <w:spacing w:val="-4"/>
                            <w:sz w:val="20"/>
                          </w:rPr>
                          <w:t>Unit</w:t>
                        </w:r>
                      </w:p>
                    </w:tc>
                    <w:tc>
                      <w:tcPr>
                        <w:tcW w:w="708" w:type="dxa"/>
                        <w:shd w:val="clear" w:color="auto" w:fill="F1F1F1"/>
                      </w:tcPr>
                      <w:p>
                        <w:pPr>
                          <w:pStyle w:val="TableParagraph"/>
                          <w:spacing w:before="55"/>
                          <w:ind w:left="148" w:right="74"/>
                          <w:rPr>
                            <w:rFonts w:ascii="Arial"/>
                            <w:b/>
                            <w:sz w:val="20"/>
                          </w:rPr>
                        </w:pPr>
                        <w:r>
                          <w:rPr>
                            <w:rFonts w:ascii="Arial"/>
                            <w:b/>
                            <w:spacing w:val="-4"/>
                            <w:sz w:val="20"/>
                          </w:rPr>
                          <w:t>$/ha</w:t>
                        </w:r>
                      </w:p>
                    </w:tc>
                  </w:tr>
                  <w:tr>
                    <w:trPr>
                      <w:trHeight w:val="234" w:hRule="atLeast"/>
                    </w:trPr>
                    <w:tc>
                      <w:tcPr>
                        <w:tcW w:w="1419" w:type="dxa"/>
                      </w:tcPr>
                      <w:p>
                        <w:pPr>
                          <w:pStyle w:val="TableParagraph"/>
                          <w:spacing w:line="206" w:lineRule="exact" w:before="9"/>
                          <w:ind w:left="62"/>
                          <w:jc w:val="left"/>
                          <w:rPr>
                            <w:sz w:val="20"/>
                          </w:rPr>
                        </w:pPr>
                        <w:r>
                          <w:rPr>
                            <w:spacing w:val="-2"/>
                            <w:sz w:val="20"/>
                          </w:rPr>
                          <w:t>SBSmk2</w:t>
                        </w:r>
                      </w:p>
                    </w:tc>
                    <w:tc>
                      <w:tcPr>
                        <w:tcW w:w="708" w:type="dxa"/>
                        <w:tcBorders>
                          <w:bottom w:val="single" w:sz="8" w:space="0" w:color="000000"/>
                          <w:right w:val="single" w:sz="8" w:space="0" w:color="000000"/>
                        </w:tcBorders>
                      </w:tcPr>
                      <w:p>
                        <w:pPr>
                          <w:pStyle w:val="TableParagraph"/>
                          <w:spacing w:line="206" w:lineRule="exact" w:before="9"/>
                          <w:ind w:left="115" w:right="41"/>
                          <w:rPr>
                            <w:sz w:val="20"/>
                          </w:rPr>
                        </w:pPr>
                        <w:r>
                          <w:rPr>
                            <w:spacing w:val="-2"/>
                            <w:sz w:val="20"/>
                          </w:rPr>
                          <w:t>1,640</w:t>
                        </w:r>
                      </w:p>
                    </w:tc>
                  </w:tr>
                  <w:tr>
                    <w:trPr>
                      <w:trHeight w:val="229" w:hRule="atLeast"/>
                    </w:trPr>
                    <w:tc>
                      <w:tcPr>
                        <w:tcW w:w="1419" w:type="dxa"/>
                      </w:tcPr>
                      <w:p>
                        <w:pPr>
                          <w:pStyle w:val="TableParagraph"/>
                          <w:spacing w:line="206" w:lineRule="exact" w:before="4"/>
                          <w:ind w:left="62"/>
                          <w:jc w:val="left"/>
                          <w:rPr>
                            <w:sz w:val="20"/>
                          </w:rPr>
                        </w:pPr>
                        <w:r>
                          <w:rPr>
                            <w:spacing w:val="-2"/>
                            <w:sz w:val="20"/>
                          </w:rPr>
                          <w:t>SBSmm</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2"/>
                            <w:sz w:val="20"/>
                          </w:rPr>
                          <w:t>1,421</w:t>
                        </w:r>
                      </w:p>
                    </w:tc>
                  </w:tr>
                  <w:tr>
                    <w:trPr>
                      <w:trHeight w:val="229" w:hRule="atLeast"/>
                    </w:trPr>
                    <w:tc>
                      <w:tcPr>
                        <w:tcW w:w="1419" w:type="dxa"/>
                      </w:tcPr>
                      <w:p>
                        <w:pPr>
                          <w:pStyle w:val="TableParagraph"/>
                          <w:spacing w:line="206" w:lineRule="exact" w:before="4"/>
                          <w:ind w:left="62"/>
                          <w:jc w:val="left"/>
                          <w:rPr>
                            <w:sz w:val="20"/>
                          </w:rPr>
                        </w:pPr>
                        <w:r>
                          <w:rPr>
                            <w:spacing w:val="-2"/>
                            <w:sz w:val="20"/>
                          </w:rPr>
                          <w:t>SBSmw</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2"/>
                            <w:sz w:val="20"/>
                          </w:rPr>
                          <w:t>1,747</w:t>
                        </w:r>
                      </w:p>
                    </w:tc>
                  </w:tr>
                  <w:tr>
                    <w:trPr>
                      <w:trHeight w:val="232" w:hRule="atLeast"/>
                    </w:trPr>
                    <w:tc>
                      <w:tcPr>
                        <w:tcW w:w="1419" w:type="dxa"/>
                      </w:tcPr>
                      <w:p>
                        <w:pPr>
                          <w:pStyle w:val="TableParagraph"/>
                          <w:spacing w:line="208" w:lineRule="exact" w:before="4"/>
                          <w:ind w:left="62"/>
                          <w:jc w:val="left"/>
                          <w:rPr>
                            <w:sz w:val="20"/>
                          </w:rPr>
                        </w:pPr>
                        <w:r>
                          <w:rPr>
                            <w:spacing w:val="-2"/>
                            <w:sz w:val="20"/>
                          </w:rPr>
                          <w:t>SBSvk</w:t>
                        </w:r>
                      </w:p>
                    </w:tc>
                    <w:tc>
                      <w:tcPr>
                        <w:tcW w:w="708" w:type="dxa"/>
                        <w:tcBorders>
                          <w:top w:val="single" w:sz="8" w:space="0" w:color="000000"/>
                          <w:bottom w:val="single" w:sz="8" w:space="0" w:color="000000"/>
                          <w:right w:val="single" w:sz="8" w:space="0" w:color="000000"/>
                        </w:tcBorders>
                      </w:tcPr>
                      <w:p>
                        <w:pPr>
                          <w:pStyle w:val="TableParagraph"/>
                          <w:spacing w:line="208" w:lineRule="exact" w:before="4"/>
                          <w:ind w:left="115" w:right="41"/>
                          <w:rPr>
                            <w:sz w:val="20"/>
                          </w:rPr>
                        </w:pPr>
                        <w:r>
                          <w:rPr>
                            <w:spacing w:val="-2"/>
                            <w:sz w:val="20"/>
                          </w:rPr>
                          <w:t>1,708</w:t>
                        </w:r>
                      </w:p>
                    </w:tc>
                  </w:tr>
                </w:tbl>
                <w:p>
                  <w:pPr>
                    <w:pStyle w:val="BodyText"/>
                  </w:pPr>
                </w:p>
              </w:txbxContent>
            </v:textbox>
          </v:shape>
        </w:pict>
      </w:r>
      <w:r>
        <w:rPr>
          <w:spacing w:val="120"/>
          <w:sz w:val="20"/>
        </w:rPr>
      </w:r>
      <w:r>
        <w:rPr>
          <w:spacing w:val="122"/>
          <w:sz w:val="20"/>
        </w:rPr>
        <w:t> </w:t>
      </w:r>
      <w:r>
        <w:rPr>
          <w:spacing w:val="122"/>
          <w:sz w:val="20"/>
        </w:rPr>
        <w:pict>
          <v:shape style="width:107.3pt;height:68.55pt;mso-position-horizontal-relative:char;mso-position-vertical-relative:line" type="#_x0000_t202" id="docshape526" filled="false" stroked="false">
            <w10:anchorlock/>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9"/>
                    <w:gridCol w:w="708"/>
                  </w:tblGrid>
                  <w:tr>
                    <w:trPr>
                      <w:trHeight w:val="340" w:hRule="atLeast"/>
                    </w:trPr>
                    <w:tc>
                      <w:tcPr>
                        <w:tcW w:w="1419" w:type="dxa"/>
                        <w:shd w:val="clear" w:color="auto" w:fill="F1F1F1"/>
                      </w:tcPr>
                      <w:p>
                        <w:pPr>
                          <w:pStyle w:val="TableParagraph"/>
                          <w:spacing w:before="55"/>
                          <w:ind w:left="59"/>
                          <w:jc w:val="left"/>
                          <w:rPr>
                            <w:rFonts w:ascii="Arial"/>
                            <w:b/>
                            <w:sz w:val="20"/>
                          </w:rPr>
                        </w:pPr>
                        <w:r>
                          <w:rPr>
                            <w:rFonts w:ascii="Arial"/>
                            <w:b/>
                            <w:sz w:val="20"/>
                          </w:rPr>
                          <w:t>BEC</w:t>
                        </w:r>
                        <w:r>
                          <w:rPr>
                            <w:rFonts w:ascii="Arial"/>
                            <w:b/>
                            <w:spacing w:val="-7"/>
                            <w:sz w:val="20"/>
                          </w:rPr>
                          <w:t> </w:t>
                        </w:r>
                        <w:r>
                          <w:rPr>
                            <w:rFonts w:ascii="Arial"/>
                            <w:b/>
                            <w:spacing w:val="-4"/>
                            <w:sz w:val="20"/>
                          </w:rPr>
                          <w:t>Unit</w:t>
                        </w:r>
                      </w:p>
                    </w:tc>
                    <w:tc>
                      <w:tcPr>
                        <w:tcW w:w="708" w:type="dxa"/>
                        <w:shd w:val="clear" w:color="auto" w:fill="F1F1F1"/>
                      </w:tcPr>
                      <w:p>
                        <w:pPr>
                          <w:pStyle w:val="TableParagraph"/>
                          <w:spacing w:before="55"/>
                          <w:ind w:left="148" w:right="79"/>
                          <w:rPr>
                            <w:rFonts w:ascii="Arial"/>
                            <w:b/>
                            <w:sz w:val="20"/>
                          </w:rPr>
                        </w:pPr>
                        <w:r>
                          <w:rPr>
                            <w:rFonts w:ascii="Arial"/>
                            <w:b/>
                            <w:spacing w:val="-4"/>
                            <w:sz w:val="20"/>
                          </w:rPr>
                          <w:t>$/ha</w:t>
                        </w:r>
                      </w:p>
                    </w:tc>
                  </w:tr>
                  <w:tr>
                    <w:trPr>
                      <w:trHeight w:val="234" w:hRule="atLeast"/>
                    </w:trPr>
                    <w:tc>
                      <w:tcPr>
                        <w:tcW w:w="1419" w:type="dxa"/>
                      </w:tcPr>
                      <w:p>
                        <w:pPr>
                          <w:pStyle w:val="TableParagraph"/>
                          <w:spacing w:line="206" w:lineRule="exact" w:before="9"/>
                          <w:ind w:left="59"/>
                          <w:jc w:val="left"/>
                          <w:rPr>
                            <w:sz w:val="20"/>
                          </w:rPr>
                        </w:pPr>
                        <w:r>
                          <w:rPr>
                            <w:spacing w:val="-2"/>
                            <w:sz w:val="20"/>
                          </w:rPr>
                          <w:t>SBSwk1</w:t>
                        </w:r>
                      </w:p>
                    </w:tc>
                    <w:tc>
                      <w:tcPr>
                        <w:tcW w:w="708" w:type="dxa"/>
                        <w:tcBorders>
                          <w:bottom w:val="single" w:sz="8" w:space="0" w:color="000000"/>
                          <w:right w:val="single" w:sz="8" w:space="0" w:color="000000"/>
                        </w:tcBorders>
                      </w:tcPr>
                      <w:p>
                        <w:pPr>
                          <w:pStyle w:val="TableParagraph"/>
                          <w:spacing w:line="206" w:lineRule="exact" w:before="9"/>
                          <w:ind w:left="113" w:right="44"/>
                          <w:rPr>
                            <w:sz w:val="20"/>
                          </w:rPr>
                        </w:pPr>
                        <w:r>
                          <w:rPr>
                            <w:spacing w:val="-2"/>
                            <w:sz w:val="20"/>
                          </w:rPr>
                          <w:t>1,368</w:t>
                        </w:r>
                      </w:p>
                    </w:tc>
                  </w:tr>
                  <w:tr>
                    <w:trPr>
                      <w:trHeight w:val="229" w:hRule="atLeast"/>
                    </w:trPr>
                    <w:tc>
                      <w:tcPr>
                        <w:tcW w:w="1419" w:type="dxa"/>
                      </w:tcPr>
                      <w:p>
                        <w:pPr>
                          <w:pStyle w:val="TableParagraph"/>
                          <w:spacing w:line="206" w:lineRule="exact" w:before="4"/>
                          <w:ind w:left="59"/>
                          <w:jc w:val="left"/>
                          <w:rPr>
                            <w:sz w:val="20"/>
                          </w:rPr>
                        </w:pPr>
                        <w:r>
                          <w:rPr>
                            <w:spacing w:val="-2"/>
                            <w:sz w:val="20"/>
                          </w:rPr>
                          <w:t>SBSwk2</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3" w:right="44"/>
                          <w:rPr>
                            <w:sz w:val="20"/>
                          </w:rPr>
                        </w:pPr>
                        <w:r>
                          <w:rPr>
                            <w:spacing w:val="-2"/>
                            <w:sz w:val="20"/>
                          </w:rPr>
                          <w:t>1,671</w:t>
                        </w:r>
                      </w:p>
                    </w:tc>
                  </w:tr>
                  <w:tr>
                    <w:trPr>
                      <w:trHeight w:val="229" w:hRule="atLeast"/>
                    </w:trPr>
                    <w:tc>
                      <w:tcPr>
                        <w:tcW w:w="1419" w:type="dxa"/>
                      </w:tcPr>
                      <w:p>
                        <w:pPr>
                          <w:pStyle w:val="TableParagraph"/>
                          <w:spacing w:line="206" w:lineRule="exact" w:before="4"/>
                          <w:ind w:left="59"/>
                          <w:jc w:val="left"/>
                          <w:rPr>
                            <w:sz w:val="20"/>
                          </w:rPr>
                        </w:pPr>
                        <w:r>
                          <w:rPr>
                            <w:spacing w:val="-2"/>
                            <w:sz w:val="20"/>
                          </w:rPr>
                          <w:t>SBSwk3</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3" w:right="44"/>
                          <w:rPr>
                            <w:sz w:val="20"/>
                          </w:rPr>
                        </w:pPr>
                        <w:r>
                          <w:rPr>
                            <w:spacing w:val="-2"/>
                            <w:sz w:val="20"/>
                          </w:rPr>
                          <w:t>1,185</w:t>
                        </w:r>
                      </w:p>
                    </w:tc>
                  </w:tr>
                  <w:tr>
                    <w:trPr>
                      <w:trHeight w:val="232" w:hRule="atLeast"/>
                    </w:trPr>
                    <w:tc>
                      <w:tcPr>
                        <w:tcW w:w="1419" w:type="dxa"/>
                      </w:tcPr>
                      <w:p>
                        <w:pPr>
                          <w:pStyle w:val="TableParagraph"/>
                          <w:spacing w:line="208" w:lineRule="exact" w:before="4"/>
                          <w:ind w:left="59"/>
                          <w:jc w:val="left"/>
                          <w:rPr>
                            <w:rFonts w:ascii="Arial"/>
                            <w:b/>
                            <w:sz w:val="20"/>
                          </w:rPr>
                        </w:pPr>
                        <w:r>
                          <w:rPr>
                            <w:rFonts w:ascii="Arial"/>
                            <w:b/>
                            <w:spacing w:val="-5"/>
                            <w:sz w:val="20"/>
                          </w:rPr>
                          <w:t>SWB</w:t>
                        </w:r>
                      </w:p>
                    </w:tc>
                    <w:tc>
                      <w:tcPr>
                        <w:tcW w:w="708" w:type="dxa"/>
                        <w:tcBorders>
                          <w:top w:val="single" w:sz="8" w:space="0" w:color="000000"/>
                          <w:bottom w:val="single" w:sz="8" w:space="0" w:color="000000"/>
                          <w:right w:val="single" w:sz="8" w:space="0" w:color="000000"/>
                        </w:tcBorders>
                      </w:tcPr>
                      <w:p>
                        <w:pPr>
                          <w:pStyle w:val="TableParagraph"/>
                          <w:spacing w:line="208" w:lineRule="exact" w:before="4"/>
                          <w:ind w:left="113" w:right="44"/>
                          <w:rPr>
                            <w:sz w:val="20"/>
                          </w:rPr>
                        </w:pPr>
                        <w:r>
                          <w:rPr>
                            <w:spacing w:val="-2"/>
                            <w:sz w:val="20"/>
                          </w:rPr>
                          <w:t>1,123</w:t>
                        </w:r>
                      </w:p>
                    </w:tc>
                  </w:tr>
                </w:tbl>
                <w:p>
                  <w:pPr>
                    <w:pStyle w:val="BodyText"/>
                  </w:pPr>
                </w:p>
              </w:txbxContent>
            </v:textbox>
          </v:shape>
        </w:pict>
      </w:r>
      <w:r>
        <w:rPr>
          <w:spacing w:val="122"/>
          <w:sz w:val="20"/>
        </w:rPr>
      </w:r>
      <w:r>
        <w:rPr>
          <w:spacing w:val="120"/>
          <w:sz w:val="20"/>
        </w:rPr>
        <w:t> </w:t>
      </w:r>
      <w:r>
        <w:rPr>
          <w:spacing w:val="120"/>
          <w:position w:val="25"/>
          <w:sz w:val="20"/>
        </w:rPr>
        <w:pict>
          <v:shape style="width:107.35pt;height:56.1pt;mso-position-horizontal-relative:char;mso-position-vertical-relative:line" type="#_x0000_t202" id="docshape527" filled="false" stroked="false">
            <w10:anchorlock/>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9"/>
                    <w:gridCol w:w="708"/>
                  </w:tblGrid>
                  <w:tr>
                    <w:trPr>
                      <w:trHeight w:val="340" w:hRule="atLeast"/>
                    </w:trPr>
                    <w:tc>
                      <w:tcPr>
                        <w:tcW w:w="1419" w:type="dxa"/>
                        <w:shd w:val="clear" w:color="auto" w:fill="F1F1F1"/>
                      </w:tcPr>
                      <w:p>
                        <w:pPr>
                          <w:pStyle w:val="TableParagraph"/>
                          <w:spacing w:before="55"/>
                          <w:ind w:left="62"/>
                          <w:jc w:val="left"/>
                          <w:rPr>
                            <w:rFonts w:ascii="Arial"/>
                            <w:b/>
                            <w:sz w:val="20"/>
                          </w:rPr>
                        </w:pPr>
                        <w:r>
                          <w:rPr>
                            <w:rFonts w:ascii="Arial"/>
                            <w:b/>
                            <w:sz w:val="20"/>
                          </w:rPr>
                          <w:t>BEC</w:t>
                        </w:r>
                        <w:r>
                          <w:rPr>
                            <w:rFonts w:ascii="Arial"/>
                            <w:b/>
                            <w:spacing w:val="-7"/>
                            <w:sz w:val="20"/>
                          </w:rPr>
                          <w:t> </w:t>
                        </w:r>
                        <w:r>
                          <w:rPr>
                            <w:rFonts w:ascii="Arial"/>
                            <w:b/>
                            <w:spacing w:val="-4"/>
                            <w:sz w:val="20"/>
                          </w:rPr>
                          <w:t>Unit</w:t>
                        </w:r>
                      </w:p>
                    </w:tc>
                    <w:tc>
                      <w:tcPr>
                        <w:tcW w:w="708" w:type="dxa"/>
                        <w:shd w:val="clear" w:color="auto" w:fill="F1F1F1"/>
                      </w:tcPr>
                      <w:p>
                        <w:pPr>
                          <w:pStyle w:val="TableParagraph"/>
                          <w:spacing w:before="55"/>
                          <w:ind w:left="148" w:right="74"/>
                          <w:rPr>
                            <w:rFonts w:ascii="Arial"/>
                            <w:b/>
                            <w:sz w:val="20"/>
                          </w:rPr>
                        </w:pPr>
                        <w:r>
                          <w:rPr>
                            <w:rFonts w:ascii="Arial"/>
                            <w:b/>
                            <w:spacing w:val="-4"/>
                            <w:sz w:val="20"/>
                          </w:rPr>
                          <w:t>$/ha</w:t>
                        </w:r>
                      </w:p>
                    </w:tc>
                  </w:tr>
                  <w:tr>
                    <w:trPr>
                      <w:trHeight w:val="234" w:hRule="atLeast"/>
                    </w:trPr>
                    <w:tc>
                      <w:tcPr>
                        <w:tcW w:w="1419" w:type="dxa"/>
                      </w:tcPr>
                      <w:p>
                        <w:pPr>
                          <w:pStyle w:val="TableParagraph"/>
                          <w:spacing w:line="206" w:lineRule="exact" w:before="9"/>
                          <w:ind w:left="62"/>
                          <w:jc w:val="left"/>
                          <w:rPr>
                            <w:sz w:val="20"/>
                          </w:rPr>
                        </w:pPr>
                        <w:r>
                          <w:rPr>
                            <w:spacing w:val="-2"/>
                            <w:sz w:val="20"/>
                          </w:rPr>
                          <w:t>SWBmks</w:t>
                        </w:r>
                      </w:p>
                    </w:tc>
                    <w:tc>
                      <w:tcPr>
                        <w:tcW w:w="708" w:type="dxa"/>
                        <w:tcBorders>
                          <w:bottom w:val="single" w:sz="8" w:space="0" w:color="000000"/>
                          <w:right w:val="single" w:sz="8" w:space="0" w:color="000000"/>
                        </w:tcBorders>
                      </w:tcPr>
                      <w:p>
                        <w:pPr>
                          <w:pStyle w:val="TableParagraph"/>
                          <w:spacing w:line="206" w:lineRule="exact" w:before="9"/>
                          <w:ind w:left="115" w:right="41"/>
                          <w:rPr>
                            <w:sz w:val="20"/>
                          </w:rPr>
                        </w:pPr>
                        <w:r>
                          <w:rPr>
                            <w:spacing w:val="-2"/>
                            <w:sz w:val="20"/>
                          </w:rPr>
                          <w:t>1,123</w:t>
                        </w:r>
                      </w:p>
                    </w:tc>
                  </w:tr>
                  <w:tr>
                    <w:trPr>
                      <w:trHeight w:val="229" w:hRule="atLeast"/>
                    </w:trPr>
                    <w:tc>
                      <w:tcPr>
                        <w:tcW w:w="1419" w:type="dxa"/>
                      </w:tcPr>
                      <w:p>
                        <w:pPr>
                          <w:pStyle w:val="TableParagraph"/>
                          <w:spacing w:line="206" w:lineRule="exact" w:before="4"/>
                          <w:ind w:left="62"/>
                          <w:jc w:val="left"/>
                          <w:rPr>
                            <w:sz w:val="20"/>
                          </w:rPr>
                        </w:pPr>
                        <w:r>
                          <w:rPr>
                            <w:spacing w:val="-2"/>
                            <w:sz w:val="20"/>
                          </w:rPr>
                          <w:t>SWBvk</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2"/>
                            <w:sz w:val="20"/>
                          </w:rPr>
                          <w:t>1,123</w:t>
                        </w:r>
                      </w:p>
                    </w:tc>
                  </w:tr>
                  <w:tr>
                    <w:trPr>
                      <w:trHeight w:val="232" w:hRule="atLeast"/>
                    </w:trPr>
                    <w:tc>
                      <w:tcPr>
                        <w:tcW w:w="1419" w:type="dxa"/>
                      </w:tcPr>
                      <w:p>
                        <w:pPr>
                          <w:pStyle w:val="TableParagraph"/>
                          <w:spacing w:line="208" w:lineRule="exact" w:before="4"/>
                          <w:ind w:left="62"/>
                          <w:jc w:val="left"/>
                          <w:rPr>
                            <w:sz w:val="20"/>
                          </w:rPr>
                        </w:pPr>
                        <w:r>
                          <w:rPr>
                            <w:spacing w:val="-2"/>
                            <w:sz w:val="20"/>
                          </w:rPr>
                          <w:t>SWBvks</w:t>
                        </w:r>
                      </w:p>
                    </w:tc>
                    <w:tc>
                      <w:tcPr>
                        <w:tcW w:w="708" w:type="dxa"/>
                        <w:tcBorders>
                          <w:top w:val="single" w:sz="8" w:space="0" w:color="000000"/>
                          <w:bottom w:val="single" w:sz="8" w:space="0" w:color="000000"/>
                          <w:right w:val="single" w:sz="8" w:space="0" w:color="000000"/>
                        </w:tcBorders>
                      </w:tcPr>
                      <w:p>
                        <w:pPr>
                          <w:pStyle w:val="TableParagraph"/>
                          <w:spacing w:line="208" w:lineRule="exact" w:before="4"/>
                          <w:ind w:left="115" w:right="41"/>
                          <w:rPr>
                            <w:sz w:val="20"/>
                          </w:rPr>
                        </w:pPr>
                        <w:r>
                          <w:rPr>
                            <w:spacing w:val="-2"/>
                            <w:sz w:val="20"/>
                          </w:rPr>
                          <w:t>1,123</w:t>
                        </w:r>
                      </w:p>
                    </w:tc>
                  </w:tr>
                </w:tbl>
                <w:p>
                  <w:pPr>
                    <w:pStyle w:val="BodyText"/>
                  </w:pPr>
                </w:p>
              </w:txbxContent>
            </v:textbox>
          </v:shape>
        </w:pict>
      </w:r>
      <w:r>
        <w:rPr>
          <w:spacing w:val="120"/>
          <w:position w:val="25"/>
          <w:sz w:val="20"/>
        </w:rPr>
      </w:r>
    </w:p>
    <w:p>
      <w:pPr>
        <w:pStyle w:val="BodyText"/>
        <w:spacing w:before="8"/>
        <w:rPr>
          <w:sz w:val="28"/>
        </w:rPr>
      </w:pPr>
    </w:p>
    <w:p>
      <w:pPr>
        <w:spacing w:before="92"/>
        <w:ind w:left="480" w:right="0" w:firstLine="0"/>
        <w:jc w:val="left"/>
        <w:rPr>
          <w:rFonts w:ascii="Arial"/>
          <w:b/>
          <w:sz w:val="24"/>
        </w:rPr>
      </w:pPr>
      <w:r>
        <w:rPr>
          <w:rFonts w:ascii="Arial"/>
          <w:b/>
          <w:sz w:val="24"/>
        </w:rPr>
        <w:t>Enhanced</w:t>
      </w:r>
      <w:r>
        <w:rPr>
          <w:rFonts w:ascii="Arial"/>
          <w:b/>
          <w:spacing w:val="-1"/>
          <w:sz w:val="24"/>
        </w:rPr>
        <w:t> </w:t>
      </w:r>
      <w:r>
        <w:rPr>
          <w:rFonts w:ascii="Arial"/>
          <w:b/>
          <w:spacing w:val="-2"/>
          <w:sz w:val="24"/>
        </w:rPr>
        <w:t>Silviculture</w:t>
      </w:r>
    </w:p>
    <w:p>
      <w:pPr>
        <w:pStyle w:val="BodyText"/>
        <w:spacing w:before="4"/>
        <w:rPr>
          <w:rFonts w:ascii="Arial"/>
          <w:b/>
          <w:sz w:val="8"/>
        </w:rPr>
      </w:pPr>
      <w:r>
        <w:rPr/>
        <w:pict>
          <v:shape style="position:absolute;margin-left:64.704002pt;margin-top:6.012539pt;width:106.8pt;height:138.050pt;mso-position-horizontal-relative:page;mso-position-vertical-relative:paragraph;z-index:-15728640;mso-wrap-distance-left:0;mso-wrap-distance-right:0" type="#_x0000_t202" id="docshape528"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8"/>
                    <w:gridCol w:w="708"/>
                  </w:tblGrid>
                  <w:tr>
                    <w:trPr>
                      <w:trHeight w:val="340" w:hRule="atLeast"/>
                    </w:trPr>
                    <w:tc>
                      <w:tcPr>
                        <w:tcW w:w="1418" w:type="dxa"/>
                        <w:shd w:val="clear" w:color="auto" w:fill="F1F1F1"/>
                      </w:tcPr>
                      <w:p>
                        <w:pPr>
                          <w:pStyle w:val="TableParagraph"/>
                          <w:spacing w:before="54"/>
                          <w:ind w:left="57"/>
                          <w:jc w:val="left"/>
                          <w:rPr>
                            <w:rFonts w:ascii="Arial"/>
                            <w:b/>
                            <w:sz w:val="20"/>
                          </w:rPr>
                        </w:pPr>
                        <w:r>
                          <w:rPr>
                            <w:rFonts w:ascii="Arial"/>
                            <w:b/>
                            <w:sz w:val="20"/>
                          </w:rPr>
                          <w:t>BEC</w:t>
                        </w:r>
                        <w:r>
                          <w:rPr>
                            <w:rFonts w:ascii="Arial"/>
                            <w:b/>
                            <w:spacing w:val="-7"/>
                            <w:sz w:val="20"/>
                          </w:rPr>
                          <w:t> </w:t>
                        </w:r>
                        <w:r>
                          <w:rPr>
                            <w:rFonts w:ascii="Arial"/>
                            <w:b/>
                            <w:spacing w:val="-4"/>
                            <w:sz w:val="20"/>
                          </w:rPr>
                          <w:t>Unit</w:t>
                        </w:r>
                      </w:p>
                    </w:tc>
                    <w:tc>
                      <w:tcPr>
                        <w:tcW w:w="708" w:type="dxa"/>
                        <w:shd w:val="clear" w:color="auto" w:fill="F1F1F1"/>
                      </w:tcPr>
                      <w:p>
                        <w:pPr>
                          <w:pStyle w:val="TableParagraph"/>
                          <w:spacing w:before="54"/>
                          <w:ind w:left="148" w:right="88"/>
                          <w:rPr>
                            <w:rFonts w:ascii="Arial"/>
                            <w:b/>
                            <w:sz w:val="20"/>
                          </w:rPr>
                        </w:pPr>
                        <w:r>
                          <w:rPr>
                            <w:rFonts w:ascii="Arial"/>
                            <w:b/>
                            <w:spacing w:val="-4"/>
                            <w:sz w:val="20"/>
                          </w:rPr>
                          <w:t>$/ha</w:t>
                        </w:r>
                      </w:p>
                    </w:tc>
                  </w:tr>
                  <w:tr>
                    <w:trPr>
                      <w:trHeight w:val="230" w:hRule="atLeast"/>
                    </w:trPr>
                    <w:tc>
                      <w:tcPr>
                        <w:tcW w:w="1418" w:type="dxa"/>
                      </w:tcPr>
                      <w:p>
                        <w:pPr>
                          <w:pStyle w:val="TableParagraph"/>
                          <w:spacing w:line="210" w:lineRule="exact" w:before="0"/>
                          <w:ind w:left="57"/>
                          <w:jc w:val="left"/>
                          <w:rPr>
                            <w:sz w:val="20"/>
                          </w:rPr>
                        </w:pPr>
                        <w:r>
                          <w:rPr>
                            <w:spacing w:val="-2"/>
                            <w:sz w:val="20"/>
                          </w:rPr>
                          <w:t>ESSFdc2</w:t>
                        </w:r>
                      </w:p>
                    </w:tc>
                    <w:tc>
                      <w:tcPr>
                        <w:tcW w:w="708" w:type="dxa"/>
                      </w:tcPr>
                      <w:p>
                        <w:pPr>
                          <w:pStyle w:val="TableParagraph"/>
                          <w:spacing w:line="210" w:lineRule="exact" w:before="0"/>
                          <w:ind w:left="57" w:right="99"/>
                          <w:rPr>
                            <w:sz w:val="20"/>
                          </w:rPr>
                        </w:pPr>
                        <w:r>
                          <w:rPr>
                            <w:spacing w:val="-5"/>
                            <w:sz w:val="20"/>
                          </w:rPr>
                          <w:t>441</w:t>
                        </w:r>
                      </w:p>
                    </w:tc>
                  </w:tr>
                  <w:tr>
                    <w:trPr>
                      <w:trHeight w:val="230" w:hRule="atLeast"/>
                    </w:trPr>
                    <w:tc>
                      <w:tcPr>
                        <w:tcW w:w="1418" w:type="dxa"/>
                      </w:tcPr>
                      <w:p>
                        <w:pPr>
                          <w:pStyle w:val="TableParagraph"/>
                          <w:spacing w:line="210" w:lineRule="exact" w:before="0"/>
                          <w:ind w:left="57"/>
                          <w:jc w:val="left"/>
                          <w:rPr>
                            <w:sz w:val="20"/>
                          </w:rPr>
                        </w:pPr>
                        <w:r>
                          <w:rPr>
                            <w:spacing w:val="-2"/>
                            <w:sz w:val="20"/>
                          </w:rPr>
                          <w:t>ESSFdcw</w:t>
                        </w:r>
                      </w:p>
                    </w:tc>
                    <w:tc>
                      <w:tcPr>
                        <w:tcW w:w="708" w:type="dxa"/>
                      </w:tcPr>
                      <w:p>
                        <w:pPr>
                          <w:pStyle w:val="TableParagraph"/>
                          <w:spacing w:line="210" w:lineRule="exact" w:before="0"/>
                          <w:ind w:left="57" w:right="99"/>
                          <w:rPr>
                            <w:sz w:val="20"/>
                          </w:rPr>
                        </w:pPr>
                        <w:r>
                          <w:rPr>
                            <w:spacing w:val="-5"/>
                            <w:sz w:val="20"/>
                          </w:rPr>
                          <w:t>328</w:t>
                        </w:r>
                      </w:p>
                    </w:tc>
                  </w:tr>
                  <w:tr>
                    <w:trPr>
                      <w:trHeight w:val="230" w:hRule="atLeast"/>
                    </w:trPr>
                    <w:tc>
                      <w:tcPr>
                        <w:tcW w:w="1418" w:type="dxa"/>
                      </w:tcPr>
                      <w:p>
                        <w:pPr>
                          <w:pStyle w:val="TableParagraph"/>
                          <w:spacing w:line="210" w:lineRule="exact" w:before="0"/>
                          <w:ind w:left="57"/>
                          <w:jc w:val="left"/>
                          <w:rPr>
                            <w:sz w:val="20"/>
                          </w:rPr>
                        </w:pPr>
                        <w:r>
                          <w:rPr>
                            <w:spacing w:val="-2"/>
                            <w:sz w:val="20"/>
                          </w:rPr>
                          <w:t>ESSFmc</w:t>
                        </w:r>
                      </w:p>
                    </w:tc>
                    <w:tc>
                      <w:tcPr>
                        <w:tcW w:w="708" w:type="dxa"/>
                      </w:tcPr>
                      <w:p>
                        <w:pPr>
                          <w:pStyle w:val="TableParagraph"/>
                          <w:spacing w:line="210" w:lineRule="exact" w:before="0"/>
                          <w:ind w:left="57" w:right="99"/>
                          <w:rPr>
                            <w:sz w:val="20"/>
                          </w:rPr>
                        </w:pPr>
                        <w:r>
                          <w:rPr>
                            <w:spacing w:val="-5"/>
                            <w:sz w:val="20"/>
                          </w:rPr>
                          <w:t>168</w:t>
                        </w:r>
                      </w:p>
                    </w:tc>
                  </w:tr>
                  <w:tr>
                    <w:trPr>
                      <w:trHeight w:val="227" w:hRule="atLeast"/>
                    </w:trPr>
                    <w:tc>
                      <w:tcPr>
                        <w:tcW w:w="1418" w:type="dxa"/>
                      </w:tcPr>
                      <w:p>
                        <w:pPr>
                          <w:pStyle w:val="TableParagraph"/>
                          <w:spacing w:line="208" w:lineRule="exact" w:before="0"/>
                          <w:ind w:left="57"/>
                          <w:jc w:val="left"/>
                          <w:rPr>
                            <w:sz w:val="20"/>
                          </w:rPr>
                        </w:pPr>
                        <w:r>
                          <w:rPr>
                            <w:spacing w:val="-2"/>
                            <w:sz w:val="20"/>
                          </w:rPr>
                          <w:t>ESSFmk</w:t>
                        </w:r>
                      </w:p>
                    </w:tc>
                    <w:tc>
                      <w:tcPr>
                        <w:tcW w:w="708" w:type="dxa"/>
                      </w:tcPr>
                      <w:p>
                        <w:pPr>
                          <w:pStyle w:val="TableParagraph"/>
                          <w:spacing w:line="208" w:lineRule="exact" w:before="0"/>
                          <w:ind w:left="57" w:right="99"/>
                          <w:rPr>
                            <w:sz w:val="20"/>
                          </w:rPr>
                        </w:pPr>
                        <w:r>
                          <w:rPr>
                            <w:spacing w:val="-5"/>
                            <w:sz w:val="20"/>
                          </w:rPr>
                          <w:t>220</w:t>
                        </w:r>
                      </w:p>
                    </w:tc>
                  </w:tr>
                  <w:tr>
                    <w:trPr>
                      <w:trHeight w:val="230" w:hRule="atLeast"/>
                    </w:trPr>
                    <w:tc>
                      <w:tcPr>
                        <w:tcW w:w="1418" w:type="dxa"/>
                      </w:tcPr>
                      <w:p>
                        <w:pPr>
                          <w:pStyle w:val="TableParagraph"/>
                          <w:spacing w:line="211" w:lineRule="exact" w:before="0"/>
                          <w:ind w:left="57"/>
                          <w:jc w:val="left"/>
                          <w:rPr>
                            <w:sz w:val="20"/>
                          </w:rPr>
                        </w:pPr>
                        <w:r>
                          <w:rPr>
                            <w:spacing w:val="-2"/>
                            <w:sz w:val="20"/>
                          </w:rPr>
                          <w:t>ESSFmv1</w:t>
                        </w:r>
                      </w:p>
                    </w:tc>
                    <w:tc>
                      <w:tcPr>
                        <w:tcW w:w="708" w:type="dxa"/>
                      </w:tcPr>
                      <w:p>
                        <w:pPr>
                          <w:pStyle w:val="TableParagraph"/>
                          <w:spacing w:line="211" w:lineRule="exact" w:before="0"/>
                          <w:ind w:left="57" w:right="99"/>
                          <w:rPr>
                            <w:sz w:val="20"/>
                          </w:rPr>
                        </w:pPr>
                        <w:r>
                          <w:rPr>
                            <w:spacing w:val="-5"/>
                            <w:sz w:val="20"/>
                          </w:rPr>
                          <w:t>362</w:t>
                        </w:r>
                      </w:p>
                    </w:tc>
                  </w:tr>
                  <w:tr>
                    <w:trPr>
                      <w:trHeight w:val="230" w:hRule="atLeast"/>
                    </w:trPr>
                    <w:tc>
                      <w:tcPr>
                        <w:tcW w:w="1418" w:type="dxa"/>
                      </w:tcPr>
                      <w:p>
                        <w:pPr>
                          <w:pStyle w:val="TableParagraph"/>
                          <w:spacing w:line="210" w:lineRule="exact" w:before="0"/>
                          <w:ind w:left="57"/>
                          <w:jc w:val="left"/>
                          <w:rPr>
                            <w:sz w:val="20"/>
                          </w:rPr>
                        </w:pPr>
                        <w:r>
                          <w:rPr>
                            <w:spacing w:val="-2"/>
                            <w:sz w:val="20"/>
                          </w:rPr>
                          <w:t>ESSFmv3</w:t>
                        </w:r>
                      </w:p>
                    </w:tc>
                    <w:tc>
                      <w:tcPr>
                        <w:tcW w:w="708" w:type="dxa"/>
                      </w:tcPr>
                      <w:p>
                        <w:pPr>
                          <w:pStyle w:val="TableParagraph"/>
                          <w:spacing w:line="210" w:lineRule="exact" w:before="0"/>
                          <w:ind w:left="57" w:right="99"/>
                          <w:rPr>
                            <w:sz w:val="20"/>
                          </w:rPr>
                        </w:pPr>
                        <w:r>
                          <w:rPr>
                            <w:spacing w:val="-5"/>
                            <w:sz w:val="20"/>
                          </w:rPr>
                          <w:t>239</w:t>
                        </w:r>
                      </w:p>
                    </w:tc>
                  </w:tr>
                  <w:tr>
                    <w:trPr>
                      <w:trHeight w:val="229" w:hRule="atLeast"/>
                    </w:trPr>
                    <w:tc>
                      <w:tcPr>
                        <w:tcW w:w="1418" w:type="dxa"/>
                      </w:tcPr>
                      <w:p>
                        <w:pPr>
                          <w:pStyle w:val="TableParagraph"/>
                          <w:spacing w:line="210" w:lineRule="exact" w:before="0"/>
                          <w:ind w:left="57"/>
                          <w:jc w:val="left"/>
                          <w:rPr>
                            <w:sz w:val="20"/>
                          </w:rPr>
                        </w:pPr>
                        <w:r>
                          <w:rPr>
                            <w:spacing w:val="-2"/>
                            <w:sz w:val="20"/>
                          </w:rPr>
                          <w:t>ESSFmw1</w:t>
                        </w:r>
                      </w:p>
                    </w:tc>
                    <w:tc>
                      <w:tcPr>
                        <w:tcW w:w="708" w:type="dxa"/>
                      </w:tcPr>
                      <w:p>
                        <w:pPr>
                          <w:pStyle w:val="TableParagraph"/>
                          <w:spacing w:line="210" w:lineRule="exact" w:before="0"/>
                          <w:ind w:left="57" w:right="99"/>
                          <w:rPr>
                            <w:sz w:val="20"/>
                          </w:rPr>
                        </w:pPr>
                        <w:r>
                          <w:rPr>
                            <w:spacing w:val="-5"/>
                            <w:sz w:val="20"/>
                          </w:rPr>
                          <w:t>337</w:t>
                        </w:r>
                      </w:p>
                    </w:tc>
                  </w:tr>
                  <w:tr>
                    <w:trPr>
                      <w:trHeight w:val="230" w:hRule="atLeast"/>
                    </w:trPr>
                    <w:tc>
                      <w:tcPr>
                        <w:tcW w:w="1418" w:type="dxa"/>
                      </w:tcPr>
                      <w:p>
                        <w:pPr>
                          <w:pStyle w:val="TableParagraph"/>
                          <w:spacing w:line="210" w:lineRule="exact" w:before="0"/>
                          <w:ind w:left="57"/>
                          <w:jc w:val="left"/>
                          <w:rPr>
                            <w:sz w:val="20"/>
                          </w:rPr>
                        </w:pPr>
                        <w:r>
                          <w:rPr>
                            <w:spacing w:val="-2"/>
                            <w:sz w:val="20"/>
                          </w:rPr>
                          <w:t>ESSFwc3</w:t>
                        </w:r>
                      </w:p>
                    </w:tc>
                    <w:tc>
                      <w:tcPr>
                        <w:tcW w:w="708" w:type="dxa"/>
                      </w:tcPr>
                      <w:p>
                        <w:pPr>
                          <w:pStyle w:val="TableParagraph"/>
                          <w:spacing w:line="210" w:lineRule="exact" w:before="0"/>
                          <w:ind w:left="57" w:right="99"/>
                          <w:rPr>
                            <w:sz w:val="20"/>
                          </w:rPr>
                        </w:pPr>
                        <w:r>
                          <w:rPr>
                            <w:spacing w:val="-5"/>
                            <w:sz w:val="20"/>
                          </w:rPr>
                          <w:t>260</w:t>
                        </w:r>
                      </w:p>
                    </w:tc>
                  </w:tr>
                  <w:tr>
                    <w:trPr>
                      <w:trHeight w:val="230" w:hRule="atLeast"/>
                    </w:trPr>
                    <w:tc>
                      <w:tcPr>
                        <w:tcW w:w="1418" w:type="dxa"/>
                      </w:tcPr>
                      <w:p>
                        <w:pPr>
                          <w:pStyle w:val="TableParagraph"/>
                          <w:spacing w:line="210" w:lineRule="exact" w:before="0"/>
                          <w:ind w:left="57"/>
                          <w:jc w:val="left"/>
                          <w:rPr>
                            <w:sz w:val="20"/>
                          </w:rPr>
                        </w:pPr>
                        <w:r>
                          <w:rPr>
                            <w:spacing w:val="-2"/>
                            <w:sz w:val="20"/>
                          </w:rPr>
                          <w:t>ESSFwk1</w:t>
                        </w:r>
                      </w:p>
                    </w:tc>
                    <w:tc>
                      <w:tcPr>
                        <w:tcW w:w="708" w:type="dxa"/>
                      </w:tcPr>
                      <w:p>
                        <w:pPr>
                          <w:pStyle w:val="TableParagraph"/>
                          <w:spacing w:line="210" w:lineRule="exact" w:before="0"/>
                          <w:ind w:left="57" w:right="99"/>
                          <w:rPr>
                            <w:sz w:val="20"/>
                          </w:rPr>
                        </w:pPr>
                        <w:r>
                          <w:rPr>
                            <w:spacing w:val="-5"/>
                            <w:sz w:val="20"/>
                          </w:rPr>
                          <w:t>300</w:t>
                        </w:r>
                      </w:p>
                    </w:tc>
                  </w:tr>
                  <w:tr>
                    <w:trPr>
                      <w:trHeight w:val="232" w:hRule="atLeast"/>
                    </w:trPr>
                    <w:tc>
                      <w:tcPr>
                        <w:tcW w:w="1418" w:type="dxa"/>
                      </w:tcPr>
                      <w:p>
                        <w:pPr>
                          <w:pStyle w:val="TableParagraph"/>
                          <w:spacing w:line="212" w:lineRule="exact" w:before="0"/>
                          <w:ind w:left="57"/>
                          <w:jc w:val="left"/>
                          <w:rPr>
                            <w:sz w:val="20"/>
                          </w:rPr>
                        </w:pPr>
                        <w:r>
                          <w:rPr>
                            <w:spacing w:val="-2"/>
                            <w:sz w:val="20"/>
                          </w:rPr>
                          <w:t>ESSFxc1</w:t>
                        </w:r>
                      </w:p>
                    </w:tc>
                    <w:tc>
                      <w:tcPr>
                        <w:tcW w:w="708" w:type="dxa"/>
                      </w:tcPr>
                      <w:p>
                        <w:pPr>
                          <w:pStyle w:val="TableParagraph"/>
                          <w:spacing w:line="212" w:lineRule="exact" w:before="0"/>
                          <w:ind w:left="57" w:right="99"/>
                          <w:rPr>
                            <w:sz w:val="20"/>
                          </w:rPr>
                        </w:pPr>
                        <w:r>
                          <w:rPr>
                            <w:spacing w:val="-5"/>
                            <w:sz w:val="20"/>
                          </w:rPr>
                          <w:t>472</w:t>
                        </w:r>
                      </w:p>
                    </w:tc>
                  </w:tr>
                </w:tbl>
                <w:p>
                  <w:pPr>
                    <w:pStyle w:val="BodyText"/>
                  </w:pPr>
                </w:p>
              </w:txbxContent>
            </v:textbox>
            <w10:wrap type="topAndBottom"/>
          </v:shape>
        </w:pict>
      </w:r>
      <w:r>
        <w:rPr/>
        <w:pict>
          <v:shape style="position:absolute;margin-left:180.5pt;margin-top:6.012539pt;width:106.85pt;height:138.050pt;mso-position-horizontal-relative:page;mso-position-vertical-relative:paragraph;z-index:-15728640;mso-wrap-distance-left:0;mso-wrap-distance-right:0" type="#_x0000_t202" id="docshape529"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9"/>
                    <w:gridCol w:w="708"/>
                  </w:tblGrid>
                  <w:tr>
                    <w:trPr>
                      <w:trHeight w:val="340" w:hRule="atLeast"/>
                    </w:trPr>
                    <w:tc>
                      <w:tcPr>
                        <w:tcW w:w="1419" w:type="dxa"/>
                        <w:shd w:val="clear" w:color="auto" w:fill="F1F1F1"/>
                      </w:tcPr>
                      <w:p>
                        <w:pPr>
                          <w:pStyle w:val="TableParagraph"/>
                          <w:spacing w:before="54"/>
                          <w:ind w:left="57"/>
                          <w:jc w:val="left"/>
                          <w:rPr>
                            <w:rFonts w:ascii="Arial"/>
                            <w:b/>
                            <w:sz w:val="20"/>
                          </w:rPr>
                        </w:pPr>
                        <w:r>
                          <w:rPr>
                            <w:rFonts w:ascii="Arial"/>
                            <w:b/>
                            <w:sz w:val="20"/>
                          </w:rPr>
                          <w:t>BEC</w:t>
                        </w:r>
                        <w:r>
                          <w:rPr>
                            <w:rFonts w:ascii="Arial"/>
                            <w:b/>
                            <w:spacing w:val="-7"/>
                            <w:sz w:val="20"/>
                          </w:rPr>
                          <w:t> </w:t>
                        </w:r>
                        <w:r>
                          <w:rPr>
                            <w:rFonts w:ascii="Arial"/>
                            <w:b/>
                            <w:spacing w:val="-4"/>
                            <w:sz w:val="20"/>
                          </w:rPr>
                          <w:t>Unit</w:t>
                        </w:r>
                      </w:p>
                    </w:tc>
                    <w:tc>
                      <w:tcPr>
                        <w:tcW w:w="708" w:type="dxa"/>
                        <w:shd w:val="clear" w:color="auto" w:fill="F1F1F1"/>
                      </w:tcPr>
                      <w:p>
                        <w:pPr>
                          <w:pStyle w:val="TableParagraph"/>
                          <w:spacing w:before="54"/>
                          <w:ind w:left="148" w:right="84"/>
                          <w:rPr>
                            <w:rFonts w:ascii="Arial"/>
                            <w:b/>
                            <w:sz w:val="20"/>
                          </w:rPr>
                        </w:pPr>
                        <w:r>
                          <w:rPr>
                            <w:rFonts w:ascii="Arial"/>
                            <w:b/>
                            <w:spacing w:val="-4"/>
                            <w:sz w:val="20"/>
                          </w:rPr>
                          <w:t>$/ha</w:t>
                        </w:r>
                      </w:p>
                    </w:tc>
                  </w:tr>
                  <w:tr>
                    <w:trPr>
                      <w:trHeight w:val="230" w:hRule="atLeast"/>
                    </w:trPr>
                    <w:tc>
                      <w:tcPr>
                        <w:tcW w:w="1419" w:type="dxa"/>
                      </w:tcPr>
                      <w:p>
                        <w:pPr>
                          <w:pStyle w:val="TableParagraph"/>
                          <w:spacing w:line="210" w:lineRule="exact" w:before="0"/>
                          <w:ind w:left="57"/>
                          <w:jc w:val="left"/>
                          <w:rPr>
                            <w:sz w:val="20"/>
                          </w:rPr>
                        </w:pPr>
                        <w:r>
                          <w:rPr>
                            <w:spacing w:val="-2"/>
                            <w:sz w:val="20"/>
                          </w:rPr>
                          <w:t>ESSFxc2</w:t>
                        </w:r>
                      </w:p>
                    </w:tc>
                    <w:tc>
                      <w:tcPr>
                        <w:tcW w:w="708" w:type="dxa"/>
                      </w:tcPr>
                      <w:p>
                        <w:pPr>
                          <w:pStyle w:val="TableParagraph"/>
                          <w:spacing w:line="210" w:lineRule="exact" w:before="0"/>
                          <w:ind w:left="61" w:right="99"/>
                          <w:rPr>
                            <w:sz w:val="20"/>
                          </w:rPr>
                        </w:pPr>
                        <w:r>
                          <w:rPr>
                            <w:spacing w:val="-5"/>
                            <w:sz w:val="20"/>
                          </w:rPr>
                          <w:t>477</w:t>
                        </w:r>
                      </w:p>
                    </w:tc>
                  </w:tr>
                  <w:tr>
                    <w:trPr>
                      <w:trHeight w:val="230" w:hRule="atLeast"/>
                    </w:trPr>
                    <w:tc>
                      <w:tcPr>
                        <w:tcW w:w="1419" w:type="dxa"/>
                      </w:tcPr>
                      <w:p>
                        <w:pPr>
                          <w:pStyle w:val="TableParagraph"/>
                          <w:spacing w:line="210" w:lineRule="exact" w:before="0"/>
                          <w:ind w:left="57"/>
                          <w:jc w:val="left"/>
                          <w:rPr>
                            <w:sz w:val="20"/>
                          </w:rPr>
                        </w:pPr>
                        <w:r>
                          <w:rPr>
                            <w:spacing w:val="-2"/>
                            <w:sz w:val="20"/>
                          </w:rPr>
                          <w:t>ICHmk3</w:t>
                        </w:r>
                      </w:p>
                    </w:tc>
                    <w:tc>
                      <w:tcPr>
                        <w:tcW w:w="708" w:type="dxa"/>
                      </w:tcPr>
                      <w:p>
                        <w:pPr>
                          <w:pStyle w:val="TableParagraph"/>
                          <w:spacing w:line="210" w:lineRule="exact" w:before="0"/>
                          <w:ind w:left="61" w:right="99"/>
                          <w:rPr>
                            <w:sz w:val="20"/>
                          </w:rPr>
                        </w:pPr>
                        <w:r>
                          <w:rPr>
                            <w:spacing w:val="-5"/>
                            <w:sz w:val="20"/>
                          </w:rPr>
                          <w:t>308</w:t>
                        </w:r>
                      </w:p>
                    </w:tc>
                  </w:tr>
                  <w:tr>
                    <w:trPr>
                      <w:trHeight w:val="230" w:hRule="atLeast"/>
                    </w:trPr>
                    <w:tc>
                      <w:tcPr>
                        <w:tcW w:w="1419" w:type="dxa"/>
                      </w:tcPr>
                      <w:p>
                        <w:pPr>
                          <w:pStyle w:val="TableParagraph"/>
                          <w:spacing w:line="210" w:lineRule="exact" w:before="0"/>
                          <w:ind w:left="57"/>
                          <w:jc w:val="left"/>
                          <w:rPr>
                            <w:sz w:val="20"/>
                          </w:rPr>
                        </w:pPr>
                        <w:r>
                          <w:rPr>
                            <w:spacing w:val="-2"/>
                            <w:sz w:val="20"/>
                          </w:rPr>
                          <w:t>ICHvk2</w:t>
                        </w:r>
                      </w:p>
                    </w:tc>
                    <w:tc>
                      <w:tcPr>
                        <w:tcW w:w="708" w:type="dxa"/>
                      </w:tcPr>
                      <w:p>
                        <w:pPr>
                          <w:pStyle w:val="TableParagraph"/>
                          <w:spacing w:line="210" w:lineRule="exact" w:before="0"/>
                          <w:ind w:left="61" w:right="99"/>
                          <w:rPr>
                            <w:sz w:val="20"/>
                          </w:rPr>
                        </w:pPr>
                        <w:r>
                          <w:rPr>
                            <w:spacing w:val="-5"/>
                            <w:sz w:val="20"/>
                          </w:rPr>
                          <w:t>491</w:t>
                        </w:r>
                      </w:p>
                    </w:tc>
                  </w:tr>
                  <w:tr>
                    <w:trPr>
                      <w:trHeight w:val="227" w:hRule="atLeast"/>
                    </w:trPr>
                    <w:tc>
                      <w:tcPr>
                        <w:tcW w:w="1419" w:type="dxa"/>
                      </w:tcPr>
                      <w:p>
                        <w:pPr>
                          <w:pStyle w:val="TableParagraph"/>
                          <w:spacing w:line="208" w:lineRule="exact" w:before="0"/>
                          <w:ind w:left="57"/>
                          <w:jc w:val="left"/>
                          <w:rPr>
                            <w:sz w:val="20"/>
                          </w:rPr>
                        </w:pPr>
                        <w:r>
                          <w:rPr>
                            <w:spacing w:val="-2"/>
                            <w:sz w:val="20"/>
                          </w:rPr>
                          <w:t>ICHwk2</w:t>
                        </w:r>
                      </w:p>
                    </w:tc>
                    <w:tc>
                      <w:tcPr>
                        <w:tcW w:w="708" w:type="dxa"/>
                      </w:tcPr>
                      <w:p>
                        <w:pPr>
                          <w:pStyle w:val="TableParagraph"/>
                          <w:spacing w:line="208" w:lineRule="exact" w:before="0"/>
                          <w:ind w:left="61" w:right="99"/>
                          <w:rPr>
                            <w:sz w:val="20"/>
                          </w:rPr>
                        </w:pPr>
                        <w:r>
                          <w:rPr>
                            <w:spacing w:val="-5"/>
                            <w:sz w:val="20"/>
                          </w:rPr>
                          <w:t>260</w:t>
                        </w:r>
                      </w:p>
                    </w:tc>
                  </w:tr>
                  <w:tr>
                    <w:trPr>
                      <w:trHeight w:val="230" w:hRule="atLeast"/>
                    </w:trPr>
                    <w:tc>
                      <w:tcPr>
                        <w:tcW w:w="1419" w:type="dxa"/>
                      </w:tcPr>
                      <w:p>
                        <w:pPr>
                          <w:pStyle w:val="TableParagraph"/>
                          <w:spacing w:line="211" w:lineRule="exact" w:before="0"/>
                          <w:ind w:left="57"/>
                          <w:jc w:val="left"/>
                          <w:rPr>
                            <w:sz w:val="20"/>
                          </w:rPr>
                        </w:pPr>
                        <w:r>
                          <w:rPr>
                            <w:spacing w:val="-2"/>
                            <w:sz w:val="20"/>
                          </w:rPr>
                          <w:t>ICHwk3</w:t>
                        </w:r>
                      </w:p>
                    </w:tc>
                    <w:tc>
                      <w:tcPr>
                        <w:tcW w:w="708" w:type="dxa"/>
                      </w:tcPr>
                      <w:p>
                        <w:pPr>
                          <w:pStyle w:val="TableParagraph"/>
                          <w:spacing w:line="211" w:lineRule="exact" w:before="0"/>
                          <w:ind w:left="61" w:right="99"/>
                          <w:rPr>
                            <w:sz w:val="20"/>
                          </w:rPr>
                        </w:pPr>
                        <w:r>
                          <w:rPr>
                            <w:spacing w:val="-5"/>
                            <w:sz w:val="20"/>
                          </w:rPr>
                          <w:t>203</w:t>
                        </w:r>
                      </w:p>
                    </w:tc>
                  </w:tr>
                  <w:tr>
                    <w:trPr>
                      <w:trHeight w:val="230" w:hRule="atLeast"/>
                    </w:trPr>
                    <w:tc>
                      <w:tcPr>
                        <w:tcW w:w="1419" w:type="dxa"/>
                      </w:tcPr>
                      <w:p>
                        <w:pPr>
                          <w:pStyle w:val="TableParagraph"/>
                          <w:spacing w:line="210" w:lineRule="exact" w:before="0"/>
                          <w:ind w:left="57"/>
                          <w:jc w:val="left"/>
                          <w:rPr>
                            <w:sz w:val="20"/>
                          </w:rPr>
                        </w:pPr>
                        <w:r>
                          <w:rPr>
                            <w:spacing w:val="-2"/>
                            <w:sz w:val="20"/>
                          </w:rPr>
                          <w:t>ICHwk4</w:t>
                        </w:r>
                      </w:p>
                    </w:tc>
                    <w:tc>
                      <w:tcPr>
                        <w:tcW w:w="708" w:type="dxa"/>
                      </w:tcPr>
                      <w:p>
                        <w:pPr>
                          <w:pStyle w:val="TableParagraph"/>
                          <w:spacing w:line="210" w:lineRule="exact" w:before="0"/>
                          <w:ind w:left="61" w:right="99"/>
                          <w:rPr>
                            <w:sz w:val="20"/>
                          </w:rPr>
                        </w:pPr>
                        <w:r>
                          <w:rPr>
                            <w:spacing w:val="-5"/>
                            <w:sz w:val="20"/>
                          </w:rPr>
                          <w:t>123</w:t>
                        </w:r>
                      </w:p>
                    </w:tc>
                  </w:tr>
                  <w:tr>
                    <w:trPr>
                      <w:trHeight w:val="229" w:hRule="atLeast"/>
                    </w:trPr>
                    <w:tc>
                      <w:tcPr>
                        <w:tcW w:w="1419" w:type="dxa"/>
                      </w:tcPr>
                      <w:p>
                        <w:pPr>
                          <w:pStyle w:val="TableParagraph"/>
                          <w:spacing w:line="210" w:lineRule="exact" w:before="0"/>
                          <w:ind w:left="57"/>
                          <w:jc w:val="left"/>
                          <w:rPr>
                            <w:sz w:val="20"/>
                          </w:rPr>
                        </w:pPr>
                        <w:r>
                          <w:rPr>
                            <w:spacing w:val="-2"/>
                            <w:sz w:val="20"/>
                          </w:rPr>
                          <w:t>IDFdk1</w:t>
                        </w:r>
                      </w:p>
                    </w:tc>
                    <w:tc>
                      <w:tcPr>
                        <w:tcW w:w="708" w:type="dxa"/>
                      </w:tcPr>
                      <w:p>
                        <w:pPr>
                          <w:pStyle w:val="TableParagraph"/>
                          <w:spacing w:line="210" w:lineRule="exact" w:before="0"/>
                          <w:ind w:left="61" w:right="99"/>
                          <w:rPr>
                            <w:sz w:val="20"/>
                          </w:rPr>
                        </w:pPr>
                        <w:r>
                          <w:rPr>
                            <w:spacing w:val="-5"/>
                            <w:sz w:val="20"/>
                          </w:rPr>
                          <w:t>519</w:t>
                        </w:r>
                      </w:p>
                    </w:tc>
                  </w:tr>
                  <w:tr>
                    <w:trPr>
                      <w:trHeight w:val="230" w:hRule="atLeast"/>
                    </w:trPr>
                    <w:tc>
                      <w:tcPr>
                        <w:tcW w:w="1419" w:type="dxa"/>
                      </w:tcPr>
                      <w:p>
                        <w:pPr>
                          <w:pStyle w:val="TableParagraph"/>
                          <w:spacing w:line="210" w:lineRule="exact" w:before="0"/>
                          <w:ind w:left="57"/>
                          <w:jc w:val="left"/>
                          <w:rPr>
                            <w:sz w:val="20"/>
                          </w:rPr>
                        </w:pPr>
                        <w:r>
                          <w:rPr>
                            <w:spacing w:val="-2"/>
                            <w:sz w:val="20"/>
                          </w:rPr>
                          <w:t>IDFdk2</w:t>
                        </w:r>
                      </w:p>
                    </w:tc>
                    <w:tc>
                      <w:tcPr>
                        <w:tcW w:w="708" w:type="dxa"/>
                      </w:tcPr>
                      <w:p>
                        <w:pPr>
                          <w:pStyle w:val="TableParagraph"/>
                          <w:spacing w:line="210" w:lineRule="exact" w:before="0"/>
                          <w:ind w:left="61" w:right="99"/>
                          <w:rPr>
                            <w:sz w:val="20"/>
                          </w:rPr>
                        </w:pPr>
                        <w:r>
                          <w:rPr>
                            <w:spacing w:val="-5"/>
                            <w:sz w:val="20"/>
                          </w:rPr>
                          <w:t>618</w:t>
                        </w:r>
                      </w:p>
                    </w:tc>
                  </w:tr>
                  <w:tr>
                    <w:trPr>
                      <w:trHeight w:val="230" w:hRule="atLeast"/>
                    </w:trPr>
                    <w:tc>
                      <w:tcPr>
                        <w:tcW w:w="1419" w:type="dxa"/>
                      </w:tcPr>
                      <w:p>
                        <w:pPr>
                          <w:pStyle w:val="TableParagraph"/>
                          <w:spacing w:line="210" w:lineRule="exact" w:before="0"/>
                          <w:ind w:left="57"/>
                          <w:jc w:val="left"/>
                          <w:rPr>
                            <w:sz w:val="20"/>
                          </w:rPr>
                        </w:pPr>
                        <w:r>
                          <w:rPr>
                            <w:spacing w:val="-2"/>
                            <w:sz w:val="20"/>
                          </w:rPr>
                          <w:t>IDFxh2</w:t>
                        </w:r>
                      </w:p>
                    </w:tc>
                    <w:tc>
                      <w:tcPr>
                        <w:tcW w:w="708" w:type="dxa"/>
                      </w:tcPr>
                      <w:p>
                        <w:pPr>
                          <w:pStyle w:val="TableParagraph"/>
                          <w:spacing w:line="210" w:lineRule="exact" w:before="0"/>
                          <w:ind w:left="61" w:right="99"/>
                          <w:rPr>
                            <w:sz w:val="20"/>
                          </w:rPr>
                        </w:pPr>
                        <w:r>
                          <w:rPr>
                            <w:spacing w:val="-5"/>
                            <w:sz w:val="20"/>
                          </w:rPr>
                          <w:t>579</w:t>
                        </w:r>
                      </w:p>
                    </w:tc>
                  </w:tr>
                  <w:tr>
                    <w:trPr>
                      <w:trHeight w:val="232" w:hRule="atLeast"/>
                    </w:trPr>
                    <w:tc>
                      <w:tcPr>
                        <w:tcW w:w="1419" w:type="dxa"/>
                      </w:tcPr>
                      <w:p>
                        <w:pPr>
                          <w:pStyle w:val="TableParagraph"/>
                          <w:spacing w:line="212" w:lineRule="exact" w:before="0"/>
                          <w:ind w:left="57"/>
                          <w:jc w:val="left"/>
                          <w:rPr>
                            <w:sz w:val="20"/>
                          </w:rPr>
                        </w:pPr>
                        <w:r>
                          <w:rPr>
                            <w:spacing w:val="-2"/>
                            <w:sz w:val="20"/>
                          </w:rPr>
                          <w:t>MSdm2</w:t>
                        </w:r>
                      </w:p>
                    </w:tc>
                    <w:tc>
                      <w:tcPr>
                        <w:tcW w:w="708" w:type="dxa"/>
                      </w:tcPr>
                      <w:p>
                        <w:pPr>
                          <w:pStyle w:val="TableParagraph"/>
                          <w:spacing w:line="212" w:lineRule="exact" w:before="0"/>
                          <w:ind w:left="61" w:right="99"/>
                          <w:rPr>
                            <w:sz w:val="20"/>
                          </w:rPr>
                        </w:pPr>
                        <w:r>
                          <w:rPr>
                            <w:spacing w:val="-5"/>
                            <w:sz w:val="20"/>
                          </w:rPr>
                          <w:t>575</w:t>
                        </w:r>
                      </w:p>
                    </w:tc>
                  </w:tr>
                </w:tbl>
                <w:p>
                  <w:pPr>
                    <w:pStyle w:val="BodyText"/>
                  </w:pPr>
                </w:p>
              </w:txbxContent>
            </v:textbox>
            <w10:wrap type="topAndBottom"/>
          </v:shape>
        </w:pict>
      </w:r>
      <w:r>
        <w:rPr/>
        <w:pict>
          <v:shape style="position:absolute;margin-left:296.450012pt;margin-top:6.012539pt;width:106.85pt;height:138.050pt;mso-position-horizontal-relative:page;mso-position-vertical-relative:paragraph;z-index:-15728640;mso-wrap-distance-left:0;mso-wrap-distance-right:0" type="#_x0000_t202" id="docshape530"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9"/>
                    <w:gridCol w:w="708"/>
                  </w:tblGrid>
                  <w:tr>
                    <w:trPr>
                      <w:trHeight w:val="340" w:hRule="atLeast"/>
                    </w:trPr>
                    <w:tc>
                      <w:tcPr>
                        <w:tcW w:w="1419" w:type="dxa"/>
                        <w:shd w:val="clear" w:color="auto" w:fill="F1F1F1"/>
                      </w:tcPr>
                      <w:p>
                        <w:pPr>
                          <w:pStyle w:val="TableParagraph"/>
                          <w:spacing w:before="54"/>
                          <w:ind w:left="55"/>
                          <w:jc w:val="left"/>
                          <w:rPr>
                            <w:rFonts w:ascii="Arial"/>
                            <w:b/>
                            <w:sz w:val="20"/>
                          </w:rPr>
                        </w:pPr>
                        <w:r>
                          <w:rPr>
                            <w:rFonts w:ascii="Arial"/>
                            <w:b/>
                            <w:sz w:val="20"/>
                          </w:rPr>
                          <w:t>BEC</w:t>
                        </w:r>
                        <w:r>
                          <w:rPr>
                            <w:rFonts w:ascii="Arial"/>
                            <w:b/>
                            <w:spacing w:val="-7"/>
                            <w:sz w:val="20"/>
                          </w:rPr>
                          <w:t> </w:t>
                        </w:r>
                        <w:r>
                          <w:rPr>
                            <w:rFonts w:ascii="Arial"/>
                            <w:b/>
                            <w:spacing w:val="-4"/>
                            <w:sz w:val="20"/>
                          </w:rPr>
                          <w:t>Unit</w:t>
                        </w:r>
                      </w:p>
                    </w:tc>
                    <w:tc>
                      <w:tcPr>
                        <w:tcW w:w="708" w:type="dxa"/>
                        <w:shd w:val="clear" w:color="auto" w:fill="F1F1F1"/>
                      </w:tcPr>
                      <w:p>
                        <w:pPr>
                          <w:pStyle w:val="TableParagraph"/>
                          <w:spacing w:before="54"/>
                          <w:ind w:right="117"/>
                          <w:jc w:val="right"/>
                          <w:rPr>
                            <w:rFonts w:ascii="Arial"/>
                            <w:b/>
                            <w:sz w:val="20"/>
                          </w:rPr>
                        </w:pPr>
                        <w:r>
                          <w:rPr>
                            <w:rFonts w:ascii="Arial"/>
                            <w:b/>
                            <w:spacing w:val="-4"/>
                            <w:sz w:val="20"/>
                          </w:rPr>
                          <w:t>$/ha</w:t>
                        </w:r>
                      </w:p>
                    </w:tc>
                  </w:tr>
                  <w:tr>
                    <w:trPr>
                      <w:trHeight w:val="230" w:hRule="atLeast"/>
                    </w:trPr>
                    <w:tc>
                      <w:tcPr>
                        <w:tcW w:w="1419" w:type="dxa"/>
                      </w:tcPr>
                      <w:p>
                        <w:pPr>
                          <w:pStyle w:val="TableParagraph"/>
                          <w:spacing w:line="210" w:lineRule="exact" w:before="0"/>
                          <w:ind w:left="55"/>
                          <w:jc w:val="left"/>
                          <w:rPr>
                            <w:sz w:val="20"/>
                          </w:rPr>
                        </w:pPr>
                        <w:r>
                          <w:rPr>
                            <w:spacing w:val="-2"/>
                            <w:sz w:val="20"/>
                          </w:rPr>
                          <w:t>MSxk1</w:t>
                        </w:r>
                      </w:p>
                    </w:tc>
                    <w:tc>
                      <w:tcPr>
                        <w:tcW w:w="708" w:type="dxa"/>
                      </w:tcPr>
                      <w:p>
                        <w:pPr>
                          <w:pStyle w:val="TableParagraph"/>
                          <w:spacing w:line="210" w:lineRule="exact" w:before="0"/>
                          <w:ind w:left="160"/>
                          <w:jc w:val="left"/>
                          <w:rPr>
                            <w:sz w:val="20"/>
                          </w:rPr>
                        </w:pPr>
                        <w:r>
                          <w:rPr>
                            <w:spacing w:val="-5"/>
                            <w:sz w:val="20"/>
                          </w:rPr>
                          <w:t>599</w:t>
                        </w:r>
                      </w:p>
                    </w:tc>
                  </w:tr>
                  <w:tr>
                    <w:trPr>
                      <w:trHeight w:val="230" w:hRule="atLeast"/>
                    </w:trPr>
                    <w:tc>
                      <w:tcPr>
                        <w:tcW w:w="1419" w:type="dxa"/>
                      </w:tcPr>
                      <w:p>
                        <w:pPr>
                          <w:pStyle w:val="TableParagraph"/>
                          <w:spacing w:line="210" w:lineRule="exact" w:before="0"/>
                          <w:ind w:left="55"/>
                          <w:jc w:val="left"/>
                          <w:rPr>
                            <w:sz w:val="20"/>
                          </w:rPr>
                        </w:pPr>
                        <w:r>
                          <w:rPr>
                            <w:spacing w:val="-2"/>
                            <w:sz w:val="20"/>
                          </w:rPr>
                          <w:t>MSxk2</w:t>
                        </w:r>
                      </w:p>
                    </w:tc>
                    <w:tc>
                      <w:tcPr>
                        <w:tcW w:w="708" w:type="dxa"/>
                      </w:tcPr>
                      <w:p>
                        <w:pPr>
                          <w:pStyle w:val="TableParagraph"/>
                          <w:spacing w:line="210" w:lineRule="exact" w:before="0"/>
                          <w:ind w:left="160"/>
                          <w:jc w:val="left"/>
                          <w:rPr>
                            <w:sz w:val="20"/>
                          </w:rPr>
                        </w:pPr>
                        <w:r>
                          <w:rPr>
                            <w:spacing w:val="-5"/>
                            <w:sz w:val="20"/>
                          </w:rPr>
                          <w:t>661</w:t>
                        </w:r>
                      </w:p>
                    </w:tc>
                  </w:tr>
                  <w:tr>
                    <w:trPr>
                      <w:trHeight w:val="230" w:hRule="atLeast"/>
                    </w:trPr>
                    <w:tc>
                      <w:tcPr>
                        <w:tcW w:w="1419" w:type="dxa"/>
                      </w:tcPr>
                      <w:p>
                        <w:pPr>
                          <w:pStyle w:val="TableParagraph"/>
                          <w:spacing w:line="210" w:lineRule="exact" w:before="0"/>
                          <w:ind w:left="55"/>
                          <w:jc w:val="left"/>
                          <w:rPr>
                            <w:sz w:val="20"/>
                          </w:rPr>
                        </w:pPr>
                        <w:r>
                          <w:rPr>
                            <w:spacing w:val="-2"/>
                            <w:sz w:val="20"/>
                          </w:rPr>
                          <w:t>SBPSdc</w:t>
                        </w:r>
                      </w:p>
                    </w:tc>
                    <w:tc>
                      <w:tcPr>
                        <w:tcW w:w="708" w:type="dxa"/>
                      </w:tcPr>
                      <w:p>
                        <w:pPr>
                          <w:pStyle w:val="TableParagraph"/>
                          <w:spacing w:line="210" w:lineRule="exact" w:before="0"/>
                          <w:ind w:right="120"/>
                          <w:jc w:val="right"/>
                          <w:rPr>
                            <w:sz w:val="20"/>
                          </w:rPr>
                        </w:pPr>
                        <w:r>
                          <w:rPr>
                            <w:spacing w:val="-2"/>
                            <w:sz w:val="20"/>
                          </w:rPr>
                          <w:t>1,130</w:t>
                        </w:r>
                      </w:p>
                    </w:tc>
                  </w:tr>
                  <w:tr>
                    <w:trPr>
                      <w:trHeight w:val="227" w:hRule="atLeast"/>
                    </w:trPr>
                    <w:tc>
                      <w:tcPr>
                        <w:tcW w:w="1419" w:type="dxa"/>
                      </w:tcPr>
                      <w:p>
                        <w:pPr>
                          <w:pStyle w:val="TableParagraph"/>
                          <w:spacing w:line="208" w:lineRule="exact" w:before="0"/>
                          <w:ind w:left="55"/>
                          <w:jc w:val="left"/>
                          <w:rPr>
                            <w:sz w:val="20"/>
                          </w:rPr>
                        </w:pPr>
                        <w:r>
                          <w:rPr>
                            <w:spacing w:val="-2"/>
                            <w:sz w:val="20"/>
                          </w:rPr>
                          <w:t>SBPSmk</w:t>
                        </w:r>
                      </w:p>
                    </w:tc>
                    <w:tc>
                      <w:tcPr>
                        <w:tcW w:w="708" w:type="dxa"/>
                      </w:tcPr>
                      <w:p>
                        <w:pPr>
                          <w:pStyle w:val="TableParagraph"/>
                          <w:spacing w:line="208" w:lineRule="exact" w:before="0"/>
                          <w:ind w:left="160"/>
                          <w:jc w:val="left"/>
                          <w:rPr>
                            <w:sz w:val="20"/>
                          </w:rPr>
                        </w:pPr>
                        <w:r>
                          <w:rPr>
                            <w:spacing w:val="-5"/>
                            <w:sz w:val="20"/>
                          </w:rPr>
                          <w:t>842</w:t>
                        </w:r>
                      </w:p>
                    </w:tc>
                  </w:tr>
                  <w:tr>
                    <w:trPr>
                      <w:trHeight w:val="230" w:hRule="atLeast"/>
                    </w:trPr>
                    <w:tc>
                      <w:tcPr>
                        <w:tcW w:w="1419" w:type="dxa"/>
                      </w:tcPr>
                      <w:p>
                        <w:pPr>
                          <w:pStyle w:val="TableParagraph"/>
                          <w:spacing w:line="211" w:lineRule="exact" w:before="0"/>
                          <w:ind w:left="55"/>
                          <w:jc w:val="left"/>
                          <w:rPr>
                            <w:sz w:val="20"/>
                          </w:rPr>
                        </w:pPr>
                        <w:r>
                          <w:rPr>
                            <w:spacing w:val="-4"/>
                            <w:sz w:val="20"/>
                          </w:rPr>
                          <w:t>SBSdk</w:t>
                        </w:r>
                      </w:p>
                    </w:tc>
                    <w:tc>
                      <w:tcPr>
                        <w:tcW w:w="708" w:type="dxa"/>
                      </w:tcPr>
                      <w:p>
                        <w:pPr>
                          <w:pStyle w:val="TableParagraph"/>
                          <w:spacing w:line="211" w:lineRule="exact" w:before="0"/>
                          <w:ind w:left="160"/>
                          <w:jc w:val="left"/>
                          <w:rPr>
                            <w:sz w:val="20"/>
                          </w:rPr>
                        </w:pPr>
                        <w:r>
                          <w:rPr>
                            <w:spacing w:val="-5"/>
                            <w:sz w:val="20"/>
                          </w:rPr>
                          <w:t>219</w:t>
                        </w:r>
                      </w:p>
                    </w:tc>
                  </w:tr>
                  <w:tr>
                    <w:trPr>
                      <w:trHeight w:val="230" w:hRule="atLeast"/>
                    </w:trPr>
                    <w:tc>
                      <w:tcPr>
                        <w:tcW w:w="1419" w:type="dxa"/>
                      </w:tcPr>
                      <w:p>
                        <w:pPr>
                          <w:pStyle w:val="TableParagraph"/>
                          <w:spacing w:line="210" w:lineRule="exact" w:before="0"/>
                          <w:ind w:left="55"/>
                          <w:jc w:val="left"/>
                          <w:rPr>
                            <w:sz w:val="20"/>
                          </w:rPr>
                        </w:pPr>
                        <w:r>
                          <w:rPr>
                            <w:spacing w:val="-2"/>
                            <w:sz w:val="20"/>
                          </w:rPr>
                          <w:t>SBSdw1</w:t>
                        </w:r>
                      </w:p>
                    </w:tc>
                    <w:tc>
                      <w:tcPr>
                        <w:tcW w:w="708" w:type="dxa"/>
                      </w:tcPr>
                      <w:p>
                        <w:pPr>
                          <w:pStyle w:val="TableParagraph"/>
                          <w:spacing w:line="210" w:lineRule="exact" w:before="0"/>
                          <w:ind w:left="160"/>
                          <w:jc w:val="left"/>
                          <w:rPr>
                            <w:sz w:val="20"/>
                          </w:rPr>
                        </w:pPr>
                        <w:r>
                          <w:rPr>
                            <w:spacing w:val="-5"/>
                            <w:sz w:val="20"/>
                          </w:rPr>
                          <w:t>393</w:t>
                        </w:r>
                      </w:p>
                    </w:tc>
                  </w:tr>
                  <w:tr>
                    <w:trPr>
                      <w:trHeight w:val="229" w:hRule="atLeast"/>
                    </w:trPr>
                    <w:tc>
                      <w:tcPr>
                        <w:tcW w:w="1419" w:type="dxa"/>
                      </w:tcPr>
                      <w:p>
                        <w:pPr>
                          <w:pStyle w:val="TableParagraph"/>
                          <w:spacing w:line="210" w:lineRule="exact" w:before="0"/>
                          <w:ind w:left="55"/>
                          <w:jc w:val="left"/>
                          <w:rPr>
                            <w:sz w:val="20"/>
                          </w:rPr>
                        </w:pPr>
                        <w:r>
                          <w:rPr>
                            <w:spacing w:val="-2"/>
                            <w:sz w:val="20"/>
                          </w:rPr>
                          <w:t>SBSdw2</w:t>
                        </w:r>
                      </w:p>
                    </w:tc>
                    <w:tc>
                      <w:tcPr>
                        <w:tcW w:w="708" w:type="dxa"/>
                      </w:tcPr>
                      <w:p>
                        <w:pPr>
                          <w:pStyle w:val="TableParagraph"/>
                          <w:spacing w:line="210" w:lineRule="exact" w:before="0"/>
                          <w:ind w:left="160"/>
                          <w:jc w:val="left"/>
                          <w:rPr>
                            <w:sz w:val="20"/>
                          </w:rPr>
                        </w:pPr>
                        <w:r>
                          <w:rPr>
                            <w:spacing w:val="-5"/>
                            <w:sz w:val="20"/>
                          </w:rPr>
                          <w:t>765</w:t>
                        </w:r>
                      </w:p>
                    </w:tc>
                  </w:tr>
                  <w:tr>
                    <w:trPr>
                      <w:trHeight w:val="230" w:hRule="atLeast"/>
                    </w:trPr>
                    <w:tc>
                      <w:tcPr>
                        <w:tcW w:w="1419" w:type="dxa"/>
                      </w:tcPr>
                      <w:p>
                        <w:pPr>
                          <w:pStyle w:val="TableParagraph"/>
                          <w:spacing w:line="210" w:lineRule="exact" w:before="0"/>
                          <w:ind w:left="55"/>
                          <w:jc w:val="left"/>
                          <w:rPr>
                            <w:sz w:val="20"/>
                          </w:rPr>
                        </w:pPr>
                        <w:r>
                          <w:rPr>
                            <w:spacing w:val="-2"/>
                            <w:sz w:val="20"/>
                          </w:rPr>
                          <w:t>SBSdw3</w:t>
                        </w:r>
                      </w:p>
                    </w:tc>
                    <w:tc>
                      <w:tcPr>
                        <w:tcW w:w="708" w:type="dxa"/>
                      </w:tcPr>
                      <w:p>
                        <w:pPr>
                          <w:pStyle w:val="TableParagraph"/>
                          <w:spacing w:line="210" w:lineRule="exact" w:before="0"/>
                          <w:ind w:left="160"/>
                          <w:jc w:val="left"/>
                          <w:rPr>
                            <w:sz w:val="20"/>
                          </w:rPr>
                        </w:pPr>
                        <w:r>
                          <w:rPr>
                            <w:spacing w:val="-5"/>
                            <w:sz w:val="20"/>
                          </w:rPr>
                          <w:t>261</w:t>
                        </w:r>
                      </w:p>
                    </w:tc>
                  </w:tr>
                  <w:tr>
                    <w:trPr>
                      <w:trHeight w:val="230" w:hRule="atLeast"/>
                    </w:trPr>
                    <w:tc>
                      <w:tcPr>
                        <w:tcW w:w="1419" w:type="dxa"/>
                      </w:tcPr>
                      <w:p>
                        <w:pPr>
                          <w:pStyle w:val="TableParagraph"/>
                          <w:spacing w:line="210" w:lineRule="exact" w:before="0"/>
                          <w:ind w:left="55"/>
                          <w:jc w:val="left"/>
                          <w:rPr>
                            <w:sz w:val="20"/>
                          </w:rPr>
                        </w:pPr>
                        <w:r>
                          <w:rPr>
                            <w:spacing w:val="-2"/>
                            <w:sz w:val="20"/>
                          </w:rPr>
                          <w:t>SBSmc1</w:t>
                        </w:r>
                      </w:p>
                    </w:tc>
                    <w:tc>
                      <w:tcPr>
                        <w:tcW w:w="708" w:type="dxa"/>
                      </w:tcPr>
                      <w:p>
                        <w:pPr>
                          <w:pStyle w:val="TableParagraph"/>
                          <w:spacing w:line="210" w:lineRule="exact" w:before="0"/>
                          <w:ind w:left="160"/>
                          <w:jc w:val="left"/>
                          <w:rPr>
                            <w:sz w:val="20"/>
                          </w:rPr>
                        </w:pPr>
                        <w:r>
                          <w:rPr>
                            <w:spacing w:val="-5"/>
                            <w:sz w:val="20"/>
                          </w:rPr>
                          <w:t>302</w:t>
                        </w:r>
                      </w:p>
                    </w:tc>
                  </w:tr>
                  <w:tr>
                    <w:trPr>
                      <w:trHeight w:val="232" w:hRule="atLeast"/>
                    </w:trPr>
                    <w:tc>
                      <w:tcPr>
                        <w:tcW w:w="1419" w:type="dxa"/>
                      </w:tcPr>
                      <w:p>
                        <w:pPr>
                          <w:pStyle w:val="TableParagraph"/>
                          <w:spacing w:line="212" w:lineRule="exact" w:before="0"/>
                          <w:ind w:left="55"/>
                          <w:jc w:val="left"/>
                          <w:rPr>
                            <w:sz w:val="20"/>
                          </w:rPr>
                        </w:pPr>
                        <w:r>
                          <w:rPr>
                            <w:spacing w:val="-2"/>
                            <w:sz w:val="20"/>
                          </w:rPr>
                          <w:t>SBSmc2</w:t>
                        </w:r>
                      </w:p>
                    </w:tc>
                    <w:tc>
                      <w:tcPr>
                        <w:tcW w:w="708" w:type="dxa"/>
                      </w:tcPr>
                      <w:p>
                        <w:pPr>
                          <w:pStyle w:val="TableParagraph"/>
                          <w:spacing w:line="212" w:lineRule="exact" w:before="0"/>
                          <w:ind w:left="160"/>
                          <w:jc w:val="left"/>
                          <w:rPr>
                            <w:sz w:val="20"/>
                          </w:rPr>
                        </w:pPr>
                        <w:r>
                          <w:rPr>
                            <w:spacing w:val="-5"/>
                            <w:sz w:val="20"/>
                          </w:rPr>
                          <w:t>409</w:t>
                        </w:r>
                      </w:p>
                    </w:tc>
                  </w:tr>
                </w:tbl>
                <w:p>
                  <w:pPr>
                    <w:pStyle w:val="BodyText"/>
                  </w:pPr>
                </w:p>
              </w:txbxContent>
            </v:textbox>
            <w10:wrap type="topAndBottom"/>
          </v:shape>
        </w:pict>
      </w:r>
      <w:r>
        <w:rPr/>
        <w:pict>
          <v:shape style="position:absolute;margin-left:412.269989pt;margin-top:6.012539pt;width:106.85pt;height:102.05pt;mso-position-horizontal-relative:page;mso-position-vertical-relative:paragraph;z-index:-15728640;mso-wrap-distance-left:0;mso-wrap-distance-right:0" type="#_x0000_t202" id="docshape531"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9"/>
                    <w:gridCol w:w="708"/>
                  </w:tblGrid>
                  <w:tr>
                    <w:trPr>
                      <w:trHeight w:val="340" w:hRule="atLeast"/>
                    </w:trPr>
                    <w:tc>
                      <w:tcPr>
                        <w:tcW w:w="1419" w:type="dxa"/>
                        <w:shd w:val="clear" w:color="auto" w:fill="F1F1F1"/>
                      </w:tcPr>
                      <w:p>
                        <w:pPr>
                          <w:pStyle w:val="TableParagraph"/>
                          <w:spacing w:before="54"/>
                          <w:ind w:left="57"/>
                          <w:jc w:val="left"/>
                          <w:rPr>
                            <w:rFonts w:ascii="Arial"/>
                            <w:b/>
                            <w:sz w:val="20"/>
                          </w:rPr>
                        </w:pPr>
                        <w:r>
                          <w:rPr>
                            <w:rFonts w:ascii="Arial"/>
                            <w:b/>
                            <w:sz w:val="20"/>
                          </w:rPr>
                          <w:t>BEC</w:t>
                        </w:r>
                        <w:r>
                          <w:rPr>
                            <w:rFonts w:ascii="Arial"/>
                            <w:b/>
                            <w:spacing w:val="-7"/>
                            <w:sz w:val="20"/>
                          </w:rPr>
                          <w:t> </w:t>
                        </w:r>
                        <w:r>
                          <w:rPr>
                            <w:rFonts w:ascii="Arial"/>
                            <w:b/>
                            <w:spacing w:val="-4"/>
                            <w:sz w:val="20"/>
                          </w:rPr>
                          <w:t>Unit</w:t>
                        </w:r>
                      </w:p>
                    </w:tc>
                    <w:tc>
                      <w:tcPr>
                        <w:tcW w:w="708" w:type="dxa"/>
                        <w:shd w:val="clear" w:color="auto" w:fill="F1F1F1"/>
                      </w:tcPr>
                      <w:p>
                        <w:pPr>
                          <w:pStyle w:val="TableParagraph"/>
                          <w:spacing w:before="54"/>
                          <w:ind w:left="182"/>
                          <w:jc w:val="left"/>
                          <w:rPr>
                            <w:rFonts w:ascii="Arial"/>
                            <w:b/>
                            <w:sz w:val="20"/>
                          </w:rPr>
                        </w:pPr>
                        <w:r>
                          <w:rPr>
                            <w:rFonts w:ascii="Arial"/>
                            <w:b/>
                            <w:spacing w:val="-4"/>
                            <w:sz w:val="20"/>
                          </w:rPr>
                          <w:t>$/ha</w:t>
                        </w:r>
                      </w:p>
                    </w:tc>
                  </w:tr>
                  <w:tr>
                    <w:trPr>
                      <w:trHeight w:val="230" w:hRule="atLeast"/>
                    </w:trPr>
                    <w:tc>
                      <w:tcPr>
                        <w:tcW w:w="1419" w:type="dxa"/>
                      </w:tcPr>
                      <w:p>
                        <w:pPr>
                          <w:pStyle w:val="TableParagraph"/>
                          <w:spacing w:line="210" w:lineRule="exact" w:before="0"/>
                          <w:ind w:left="57"/>
                          <w:jc w:val="left"/>
                          <w:rPr>
                            <w:sz w:val="20"/>
                          </w:rPr>
                        </w:pPr>
                        <w:r>
                          <w:rPr>
                            <w:spacing w:val="-2"/>
                            <w:sz w:val="20"/>
                          </w:rPr>
                          <w:t>SBSmc3</w:t>
                        </w:r>
                      </w:p>
                    </w:tc>
                    <w:tc>
                      <w:tcPr>
                        <w:tcW w:w="708" w:type="dxa"/>
                      </w:tcPr>
                      <w:p>
                        <w:pPr>
                          <w:pStyle w:val="TableParagraph"/>
                          <w:spacing w:line="210" w:lineRule="exact" w:before="0"/>
                          <w:ind w:left="163"/>
                          <w:jc w:val="left"/>
                          <w:rPr>
                            <w:sz w:val="20"/>
                          </w:rPr>
                        </w:pPr>
                        <w:r>
                          <w:rPr>
                            <w:spacing w:val="-5"/>
                            <w:sz w:val="20"/>
                          </w:rPr>
                          <w:t>354</w:t>
                        </w:r>
                      </w:p>
                    </w:tc>
                  </w:tr>
                  <w:tr>
                    <w:trPr>
                      <w:trHeight w:val="230" w:hRule="atLeast"/>
                    </w:trPr>
                    <w:tc>
                      <w:tcPr>
                        <w:tcW w:w="1419" w:type="dxa"/>
                      </w:tcPr>
                      <w:p>
                        <w:pPr>
                          <w:pStyle w:val="TableParagraph"/>
                          <w:spacing w:line="210" w:lineRule="exact" w:before="0"/>
                          <w:ind w:left="57"/>
                          <w:jc w:val="left"/>
                          <w:rPr>
                            <w:sz w:val="20"/>
                          </w:rPr>
                        </w:pPr>
                        <w:r>
                          <w:rPr>
                            <w:spacing w:val="-2"/>
                            <w:sz w:val="20"/>
                          </w:rPr>
                          <w:t>SBSmh</w:t>
                        </w:r>
                      </w:p>
                    </w:tc>
                    <w:tc>
                      <w:tcPr>
                        <w:tcW w:w="708" w:type="dxa"/>
                      </w:tcPr>
                      <w:p>
                        <w:pPr>
                          <w:pStyle w:val="TableParagraph"/>
                          <w:spacing w:line="210" w:lineRule="exact" w:before="0"/>
                          <w:ind w:left="163"/>
                          <w:jc w:val="left"/>
                          <w:rPr>
                            <w:sz w:val="20"/>
                          </w:rPr>
                        </w:pPr>
                        <w:r>
                          <w:rPr>
                            <w:spacing w:val="-5"/>
                            <w:sz w:val="20"/>
                          </w:rPr>
                          <w:t>251</w:t>
                        </w:r>
                      </w:p>
                    </w:tc>
                  </w:tr>
                  <w:tr>
                    <w:trPr>
                      <w:trHeight w:val="230" w:hRule="atLeast"/>
                    </w:trPr>
                    <w:tc>
                      <w:tcPr>
                        <w:tcW w:w="1419" w:type="dxa"/>
                      </w:tcPr>
                      <w:p>
                        <w:pPr>
                          <w:pStyle w:val="TableParagraph"/>
                          <w:spacing w:line="210" w:lineRule="exact" w:before="0"/>
                          <w:ind w:left="57"/>
                          <w:jc w:val="left"/>
                          <w:rPr>
                            <w:sz w:val="20"/>
                          </w:rPr>
                        </w:pPr>
                        <w:r>
                          <w:rPr>
                            <w:spacing w:val="-2"/>
                            <w:sz w:val="20"/>
                          </w:rPr>
                          <w:t>SBSmk1</w:t>
                        </w:r>
                      </w:p>
                    </w:tc>
                    <w:tc>
                      <w:tcPr>
                        <w:tcW w:w="708" w:type="dxa"/>
                      </w:tcPr>
                      <w:p>
                        <w:pPr>
                          <w:pStyle w:val="TableParagraph"/>
                          <w:spacing w:line="210" w:lineRule="exact" w:before="0"/>
                          <w:ind w:left="163"/>
                          <w:jc w:val="left"/>
                          <w:rPr>
                            <w:sz w:val="20"/>
                          </w:rPr>
                        </w:pPr>
                        <w:r>
                          <w:rPr>
                            <w:spacing w:val="-5"/>
                            <w:sz w:val="20"/>
                          </w:rPr>
                          <w:t>253</w:t>
                        </w:r>
                      </w:p>
                    </w:tc>
                  </w:tr>
                  <w:tr>
                    <w:trPr>
                      <w:trHeight w:val="227" w:hRule="atLeast"/>
                    </w:trPr>
                    <w:tc>
                      <w:tcPr>
                        <w:tcW w:w="1419" w:type="dxa"/>
                      </w:tcPr>
                      <w:p>
                        <w:pPr>
                          <w:pStyle w:val="TableParagraph"/>
                          <w:spacing w:line="208" w:lineRule="exact" w:before="0"/>
                          <w:ind w:left="57"/>
                          <w:jc w:val="left"/>
                          <w:rPr>
                            <w:sz w:val="20"/>
                          </w:rPr>
                        </w:pPr>
                        <w:r>
                          <w:rPr>
                            <w:spacing w:val="-2"/>
                            <w:sz w:val="20"/>
                          </w:rPr>
                          <w:t>SBSmw</w:t>
                        </w:r>
                      </w:p>
                    </w:tc>
                    <w:tc>
                      <w:tcPr>
                        <w:tcW w:w="708" w:type="dxa"/>
                      </w:tcPr>
                      <w:p>
                        <w:pPr>
                          <w:pStyle w:val="TableParagraph"/>
                          <w:spacing w:line="208" w:lineRule="exact" w:before="0"/>
                          <w:ind w:left="163"/>
                          <w:jc w:val="left"/>
                          <w:rPr>
                            <w:sz w:val="20"/>
                          </w:rPr>
                        </w:pPr>
                        <w:r>
                          <w:rPr>
                            <w:spacing w:val="-5"/>
                            <w:sz w:val="20"/>
                          </w:rPr>
                          <w:t>488</w:t>
                        </w:r>
                      </w:p>
                    </w:tc>
                  </w:tr>
                  <w:tr>
                    <w:trPr>
                      <w:trHeight w:val="230" w:hRule="atLeast"/>
                    </w:trPr>
                    <w:tc>
                      <w:tcPr>
                        <w:tcW w:w="1419" w:type="dxa"/>
                      </w:tcPr>
                      <w:p>
                        <w:pPr>
                          <w:pStyle w:val="TableParagraph"/>
                          <w:spacing w:line="211" w:lineRule="exact" w:before="0"/>
                          <w:ind w:left="57"/>
                          <w:jc w:val="left"/>
                          <w:rPr>
                            <w:sz w:val="20"/>
                          </w:rPr>
                        </w:pPr>
                        <w:r>
                          <w:rPr>
                            <w:spacing w:val="-2"/>
                            <w:sz w:val="20"/>
                          </w:rPr>
                          <w:t>SBSvk</w:t>
                        </w:r>
                      </w:p>
                    </w:tc>
                    <w:tc>
                      <w:tcPr>
                        <w:tcW w:w="708" w:type="dxa"/>
                      </w:tcPr>
                      <w:p>
                        <w:pPr>
                          <w:pStyle w:val="TableParagraph"/>
                          <w:spacing w:line="211" w:lineRule="exact" w:before="0"/>
                          <w:ind w:left="163"/>
                          <w:jc w:val="left"/>
                          <w:rPr>
                            <w:sz w:val="20"/>
                          </w:rPr>
                        </w:pPr>
                        <w:r>
                          <w:rPr>
                            <w:spacing w:val="-5"/>
                            <w:sz w:val="20"/>
                          </w:rPr>
                          <w:t>314</w:t>
                        </w:r>
                      </w:p>
                    </w:tc>
                  </w:tr>
                  <w:tr>
                    <w:trPr>
                      <w:trHeight w:val="230" w:hRule="atLeast"/>
                    </w:trPr>
                    <w:tc>
                      <w:tcPr>
                        <w:tcW w:w="1419" w:type="dxa"/>
                      </w:tcPr>
                      <w:p>
                        <w:pPr>
                          <w:pStyle w:val="TableParagraph"/>
                          <w:spacing w:line="210" w:lineRule="exact" w:before="0"/>
                          <w:ind w:left="57"/>
                          <w:jc w:val="left"/>
                          <w:rPr>
                            <w:sz w:val="20"/>
                          </w:rPr>
                        </w:pPr>
                        <w:r>
                          <w:rPr>
                            <w:spacing w:val="-2"/>
                            <w:sz w:val="20"/>
                          </w:rPr>
                          <w:t>SBSwk1</w:t>
                        </w:r>
                      </w:p>
                    </w:tc>
                    <w:tc>
                      <w:tcPr>
                        <w:tcW w:w="708" w:type="dxa"/>
                      </w:tcPr>
                      <w:p>
                        <w:pPr>
                          <w:pStyle w:val="TableParagraph"/>
                          <w:spacing w:line="210" w:lineRule="exact" w:before="0"/>
                          <w:ind w:left="163"/>
                          <w:jc w:val="left"/>
                          <w:rPr>
                            <w:sz w:val="20"/>
                          </w:rPr>
                        </w:pPr>
                        <w:r>
                          <w:rPr>
                            <w:spacing w:val="-5"/>
                            <w:sz w:val="20"/>
                          </w:rPr>
                          <w:t>399</w:t>
                        </w:r>
                      </w:p>
                    </w:tc>
                  </w:tr>
                  <w:tr>
                    <w:trPr>
                      <w:trHeight w:val="232" w:hRule="atLeast"/>
                    </w:trPr>
                    <w:tc>
                      <w:tcPr>
                        <w:tcW w:w="1419" w:type="dxa"/>
                      </w:tcPr>
                      <w:p>
                        <w:pPr>
                          <w:pStyle w:val="TableParagraph"/>
                          <w:spacing w:line="212" w:lineRule="exact" w:before="0"/>
                          <w:ind w:left="57"/>
                          <w:jc w:val="left"/>
                          <w:rPr>
                            <w:sz w:val="20"/>
                          </w:rPr>
                        </w:pPr>
                        <w:r>
                          <w:rPr>
                            <w:spacing w:val="-2"/>
                            <w:sz w:val="20"/>
                          </w:rPr>
                          <w:t>SBSwk3</w:t>
                        </w:r>
                      </w:p>
                    </w:tc>
                    <w:tc>
                      <w:tcPr>
                        <w:tcW w:w="708" w:type="dxa"/>
                      </w:tcPr>
                      <w:p>
                        <w:pPr>
                          <w:pStyle w:val="TableParagraph"/>
                          <w:spacing w:line="212" w:lineRule="exact" w:before="0"/>
                          <w:ind w:left="163"/>
                          <w:jc w:val="left"/>
                          <w:rPr>
                            <w:sz w:val="20"/>
                          </w:rPr>
                        </w:pPr>
                        <w:r>
                          <w:rPr>
                            <w:spacing w:val="-5"/>
                            <w:sz w:val="20"/>
                          </w:rPr>
                          <w:t>221</w:t>
                        </w:r>
                      </w:p>
                    </w:tc>
                  </w:tr>
                </w:tbl>
                <w:p>
                  <w:pPr>
                    <w:pStyle w:val="BodyText"/>
                  </w:pPr>
                </w:p>
              </w:txbxContent>
            </v:textbox>
            <w10:wrap type="topAndBottom"/>
          </v:shape>
        </w:pict>
      </w:r>
    </w:p>
    <w:p>
      <w:pPr>
        <w:pStyle w:val="BodyText"/>
        <w:rPr>
          <w:rFonts w:ascii="Arial"/>
          <w:b/>
          <w:sz w:val="23"/>
        </w:rPr>
      </w:pPr>
    </w:p>
    <w:p>
      <w:pPr>
        <w:spacing w:before="0"/>
        <w:ind w:left="480" w:right="0" w:firstLine="0"/>
        <w:jc w:val="left"/>
        <w:rPr>
          <w:rFonts w:ascii="Arial"/>
          <w:b/>
          <w:sz w:val="24"/>
        </w:rPr>
      </w:pPr>
      <w:r>
        <w:rPr>
          <w:rFonts w:ascii="Arial"/>
          <w:b/>
          <w:sz w:val="24"/>
        </w:rPr>
        <w:t>Wildfire</w:t>
      </w:r>
      <w:r>
        <w:rPr>
          <w:rFonts w:ascii="Arial"/>
          <w:b/>
          <w:spacing w:val="-2"/>
          <w:sz w:val="24"/>
        </w:rPr>
        <w:t> </w:t>
      </w:r>
      <w:r>
        <w:rPr>
          <w:rFonts w:ascii="Arial"/>
          <w:b/>
          <w:sz w:val="24"/>
        </w:rPr>
        <w:t>Enhanced</w:t>
      </w:r>
      <w:r>
        <w:rPr>
          <w:rFonts w:ascii="Arial"/>
          <w:b/>
          <w:spacing w:val="-1"/>
          <w:sz w:val="24"/>
        </w:rPr>
        <w:t> </w:t>
      </w:r>
      <w:r>
        <w:rPr>
          <w:rFonts w:ascii="Arial"/>
          <w:b/>
          <w:spacing w:val="-2"/>
          <w:sz w:val="24"/>
        </w:rPr>
        <w:t>Silviculture</w:t>
      </w:r>
    </w:p>
    <w:p>
      <w:pPr>
        <w:pStyle w:val="BodyText"/>
        <w:spacing w:before="3"/>
        <w:rPr>
          <w:rFonts w:ascii="Arial"/>
          <w:b/>
          <w:sz w:val="8"/>
        </w:rPr>
      </w:pPr>
      <w:r>
        <w:rPr/>
        <w:pict>
          <v:shape style="position:absolute;margin-left:64.704002pt;margin-top:5.97730pt;width:106.8pt;height:78.05pt;mso-position-horizontal-relative:page;mso-position-vertical-relative:paragraph;z-index:-15728640;mso-wrap-distance-left:0;mso-wrap-distance-right:0" type="#_x0000_t202" id="docshape53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8"/>
                    <w:gridCol w:w="708"/>
                  </w:tblGrid>
                  <w:tr>
                    <w:trPr>
                      <w:trHeight w:val="340" w:hRule="atLeast"/>
                    </w:trPr>
                    <w:tc>
                      <w:tcPr>
                        <w:tcW w:w="1418" w:type="dxa"/>
                        <w:shd w:val="clear" w:color="auto" w:fill="F1F1F1"/>
                      </w:tcPr>
                      <w:p>
                        <w:pPr>
                          <w:pStyle w:val="TableParagraph"/>
                          <w:spacing w:before="54"/>
                          <w:ind w:left="57"/>
                          <w:jc w:val="left"/>
                          <w:rPr>
                            <w:rFonts w:ascii="Arial"/>
                            <w:b/>
                            <w:sz w:val="20"/>
                          </w:rPr>
                        </w:pPr>
                        <w:r>
                          <w:rPr>
                            <w:rFonts w:ascii="Arial"/>
                            <w:b/>
                            <w:sz w:val="20"/>
                          </w:rPr>
                          <w:t>BEC</w:t>
                        </w:r>
                        <w:r>
                          <w:rPr>
                            <w:rFonts w:ascii="Arial"/>
                            <w:b/>
                            <w:spacing w:val="-7"/>
                            <w:sz w:val="20"/>
                          </w:rPr>
                          <w:t> </w:t>
                        </w:r>
                        <w:r>
                          <w:rPr>
                            <w:rFonts w:ascii="Arial"/>
                            <w:b/>
                            <w:spacing w:val="-4"/>
                            <w:sz w:val="20"/>
                          </w:rPr>
                          <w:t>Unit</w:t>
                        </w:r>
                      </w:p>
                    </w:tc>
                    <w:tc>
                      <w:tcPr>
                        <w:tcW w:w="708" w:type="dxa"/>
                        <w:shd w:val="clear" w:color="auto" w:fill="F1F1F1"/>
                      </w:tcPr>
                      <w:p>
                        <w:pPr>
                          <w:pStyle w:val="TableParagraph"/>
                          <w:spacing w:before="54"/>
                          <w:ind w:left="148" w:right="88"/>
                          <w:rPr>
                            <w:rFonts w:ascii="Arial"/>
                            <w:b/>
                            <w:sz w:val="20"/>
                          </w:rPr>
                        </w:pPr>
                        <w:r>
                          <w:rPr>
                            <w:rFonts w:ascii="Arial"/>
                            <w:b/>
                            <w:spacing w:val="-4"/>
                            <w:sz w:val="20"/>
                          </w:rPr>
                          <w:t>$/ha</w:t>
                        </w:r>
                      </w:p>
                    </w:tc>
                  </w:tr>
                  <w:tr>
                    <w:trPr>
                      <w:trHeight w:val="230" w:hRule="atLeast"/>
                    </w:trPr>
                    <w:tc>
                      <w:tcPr>
                        <w:tcW w:w="1418" w:type="dxa"/>
                      </w:tcPr>
                      <w:p>
                        <w:pPr>
                          <w:pStyle w:val="TableParagraph"/>
                          <w:spacing w:line="210" w:lineRule="exact" w:before="0"/>
                          <w:ind w:left="57"/>
                          <w:jc w:val="left"/>
                          <w:rPr>
                            <w:sz w:val="20"/>
                          </w:rPr>
                        </w:pPr>
                        <w:r>
                          <w:rPr>
                            <w:spacing w:val="-2"/>
                            <w:sz w:val="20"/>
                          </w:rPr>
                          <w:t>IDFdk1</w:t>
                        </w:r>
                      </w:p>
                    </w:tc>
                    <w:tc>
                      <w:tcPr>
                        <w:tcW w:w="708" w:type="dxa"/>
                      </w:tcPr>
                      <w:p>
                        <w:pPr>
                          <w:pStyle w:val="TableParagraph"/>
                          <w:spacing w:line="210" w:lineRule="exact" w:before="0"/>
                          <w:ind w:left="57" w:right="99"/>
                          <w:rPr>
                            <w:sz w:val="20"/>
                          </w:rPr>
                        </w:pPr>
                        <w:r>
                          <w:rPr>
                            <w:spacing w:val="-5"/>
                            <w:sz w:val="20"/>
                          </w:rPr>
                          <w:t>519</w:t>
                        </w:r>
                      </w:p>
                    </w:tc>
                  </w:tr>
                  <w:tr>
                    <w:trPr>
                      <w:trHeight w:val="230" w:hRule="atLeast"/>
                    </w:trPr>
                    <w:tc>
                      <w:tcPr>
                        <w:tcW w:w="1418" w:type="dxa"/>
                      </w:tcPr>
                      <w:p>
                        <w:pPr>
                          <w:pStyle w:val="TableParagraph"/>
                          <w:spacing w:line="210" w:lineRule="exact" w:before="0"/>
                          <w:ind w:left="57"/>
                          <w:jc w:val="left"/>
                          <w:rPr>
                            <w:rFonts w:ascii="Arial"/>
                            <w:b/>
                            <w:sz w:val="20"/>
                          </w:rPr>
                        </w:pPr>
                        <w:r>
                          <w:rPr>
                            <w:sz w:val="20"/>
                          </w:rPr>
                          <w:t>IDFdk1</w:t>
                        </w:r>
                        <w:r>
                          <w:rPr>
                            <w:spacing w:val="-9"/>
                            <w:sz w:val="20"/>
                          </w:rPr>
                          <w:t> </w:t>
                        </w:r>
                        <w:r>
                          <w:rPr>
                            <w:rFonts w:ascii="Arial"/>
                            <w:b/>
                            <w:spacing w:val="-10"/>
                            <w:sz w:val="20"/>
                          </w:rPr>
                          <w:t>*</w:t>
                        </w:r>
                      </w:p>
                    </w:tc>
                    <w:tc>
                      <w:tcPr>
                        <w:tcW w:w="708" w:type="dxa"/>
                      </w:tcPr>
                      <w:p>
                        <w:pPr>
                          <w:pStyle w:val="TableParagraph"/>
                          <w:spacing w:line="210" w:lineRule="exact" w:before="0"/>
                          <w:ind w:left="57" w:right="99"/>
                          <w:rPr>
                            <w:sz w:val="20"/>
                          </w:rPr>
                        </w:pPr>
                        <w:r>
                          <w:rPr>
                            <w:spacing w:val="-5"/>
                            <w:sz w:val="20"/>
                          </w:rPr>
                          <w:t>781</w:t>
                        </w:r>
                      </w:p>
                    </w:tc>
                  </w:tr>
                  <w:tr>
                    <w:trPr>
                      <w:trHeight w:val="230" w:hRule="atLeast"/>
                    </w:trPr>
                    <w:tc>
                      <w:tcPr>
                        <w:tcW w:w="1418" w:type="dxa"/>
                      </w:tcPr>
                      <w:p>
                        <w:pPr>
                          <w:pStyle w:val="TableParagraph"/>
                          <w:spacing w:line="210" w:lineRule="exact" w:before="0"/>
                          <w:ind w:left="57"/>
                          <w:jc w:val="left"/>
                          <w:rPr>
                            <w:sz w:val="20"/>
                          </w:rPr>
                        </w:pPr>
                        <w:r>
                          <w:rPr>
                            <w:spacing w:val="-2"/>
                            <w:sz w:val="20"/>
                          </w:rPr>
                          <w:t>IDFdk2</w:t>
                        </w:r>
                      </w:p>
                    </w:tc>
                    <w:tc>
                      <w:tcPr>
                        <w:tcW w:w="708" w:type="dxa"/>
                      </w:tcPr>
                      <w:p>
                        <w:pPr>
                          <w:pStyle w:val="TableParagraph"/>
                          <w:spacing w:line="210" w:lineRule="exact" w:before="0"/>
                          <w:ind w:left="57" w:right="99"/>
                          <w:rPr>
                            <w:sz w:val="20"/>
                          </w:rPr>
                        </w:pPr>
                        <w:r>
                          <w:rPr>
                            <w:spacing w:val="-5"/>
                            <w:sz w:val="20"/>
                          </w:rPr>
                          <w:t>605</w:t>
                        </w:r>
                      </w:p>
                    </w:tc>
                  </w:tr>
                  <w:tr>
                    <w:trPr>
                      <w:trHeight w:val="230" w:hRule="atLeast"/>
                    </w:trPr>
                    <w:tc>
                      <w:tcPr>
                        <w:tcW w:w="1418" w:type="dxa"/>
                      </w:tcPr>
                      <w:p>
                        <w:pPr>
                          <w:pStyle w:val="TableParagraph"/>
                          <w:spacing w:line="210" w:lineRule="exact" w:before="0"/>
                          <w:ind w:left="57"/>
                          <w:jc w:val="left"/>
                          <w:rPr>
                            <w:sz w:val="20"/>
                          </w:rPr>
                        </w:pPr>
                        <w:r>
                          <w:rPr>
                            <w:spacing w:val="-2"/>
                            <w:sz w:val="20"/>
                          </w:rPr>
                          <w:t>IDFdk3</w:t>
                        </w:r>
                      </w:p>
                    </w:tc>
                    <w:tc>
                      <w:tcPr>
                        <w:tcW w:w="708" w:type="dxa"/>
                      </w:tcPr>
                      <w:p>
                        <w:pPr>
                          <w:pStyle w:val="TableParagraph"/>
                          <w:spacing w:line="210" w:lineRule="exact" w:before="0"/>
                          <w:ind w:left="57" w:right="99"/>
                          <w:rPr>
                            <w:sz w:val="20"/>
                          </w:rPr>
                        </w:pPr>
                        <w:r>
                          <w:rPr>
                            <w:spacing w:val="-5"/>
                            <w:sz w:val="20"/>
                          </w:rPr>
                          <w:t>562</w:t>
                        </w:r>
                      </w:p>
                    </w:tc>
                  </w:tr>
                  <w:tr>
                    <w:trPr>
                      <w:trHeight w:val="230" w:hRule="atLeast"/>
                    </w:trPr>
                    <w:tc>
                      <w:tcPr>
                        <w:tcW w:w="1418" w:type="dxa"/>
                      </w:tcPr>
                      <w:p>
                        <w:pPr>
                          <w:pStyle w:val="TableParagraph"/>
                          <w:spacing w:line="210" w:lineRule="exact" w:before="0"/>
                          <w:ind w:left="57"/>
                          <w:jc w:val="left"/>
                          <w:rPr>
                            <w:rFonts w:ascii="Arial"/>
                            <w:b/>
                            <w:sz w:val="20"/>
                          </w:rPr>
                        </w:pPr>
                        <w:r>
                          <w:rPr>
                            <w:sz w:val="20"/>
                          </w:rPr>
                          <w:t>IDFdk3</w:t>
                        </w:r>
                        <w:r>
                          <w:rPr>
                            <w:spacing w:val="-9"/>
                            <w:sz w:val="20"/>
                          </w:rPr>
                          <w:t> </w:t>
                        </w:r>
                        <w:r>
                          <w:rPr>
                            <w:rFonts w:ascii="Arial"/>
                            <w:b/>
                            <w:spacing w:val="-10"/>
                            <w:sz w:val="20"/>
                          </w:rPr>
                          <w:t>*</w:t>
                        </w:r>
                      </w:p>
                    </w:tc>
                    <w:tc>
                      <w:tcPr>
                        <w:tcW w:w="708" w:type="dxa"/>
                      </w:tcPr>
                      <w:p>
                        <w:pPr>
                          <w:pStyle w:val="TableParagraph"/>
                          <w:spacing w:line="210" w:lineRule="exact" w:before="0"/>
                          <w:ind w:left="57" w:right="99"/>
                          <w:rPr>
                            <w:sz w:val="20"/>
                          </w:rPr>
                        </w:pPr>
                        <w:r>
                          <w:rPr>
                            <w:spacing w:val="-5"/>
                            <w:sz w:val="20"/>
                          </w:rPr>
                          <w:t>794</w:t>
                        </w:r>
                      </w:p>
                    </w:tc>
                  </w:tr>
                </w:tbl>
                <w:p>
                  <w:pPr>
                    <w:pStyle w:val="BodyText"/>
                  </w:pPr>
                </w:p>
              </w:txbxContent>
            </v:textbox>
            <w10:wrap type="topAndBottom"/>
          </v:shape>
        </w:pict>
      </w:r>
      <w:r>
        <w:rPr/>
        <w:pict>
          <v:shape style="position:absolute;margin-left:180.5pt;margin-top:5.97730pt;width:106.85pt;height:78.05pt;mso-position-horizontal-relative:page;mso-position-vertical-relative:paragraph;z-index:-15728640;mso-wrap-distance-left:0;mso-wrap-distance-right:0" type="#_x0000_t202" id="docshape533"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9"/>
                    <w:gridCol w:w="708"/>
                  </w:tblGrid>
                  <w:tr>
                    <w:trPr>
                      <w:trHeight w:val="340" w:hRule="atLeast"/>
                    </w:trPr>
                    <w:tc>
                      <w:tcPr>
                        <w:tcW w:w="1419" w:type="dxa"/>
                        <w:shd w:val="clear" w:color="auto" w:fill="F1F1F1"/>
                      </w:tcPr>
                      <w:p>
                        <w:pPr>
                          <w:pStyle w:val="TableParagraph"/>
                          <w:spacing w:before="54"/>
                          <w:ind w:left="57"/>
                          <w:jc w:val="left"/>
                          <w:rPr>
                            <w:rFonts w:ascii="Arial"/>
                            <w:b/>
                            <w:sz w:val="20"/>
                          </w:rPr>
                        </w:pPr>
                        <w:r>
                          <w:rPr>
                            <w:rFonts w:ascii="Arial"/>
                            <w:b/>
                            <w:sz w:val="20"/>
                          </w:rPr>
                          <w:t>BEC</w:t>
                        </w:r>
                        <w:r>
                          <w:rPr>
                            <w:rFonts w:ascii="Arial"/>
                            <w:b/>
                            <w:spacing w:val="-7"/>
                            <w:sz w:val="20"/>
                          </w:rPr>
                          <w:t> </w:t>
                        </w:r>
                        <w:r>
                          <w:rPr>
                            <w:rFonts w:ascii="Arial"/>
                            <w:b/>
                            <w:spacing w:val="-4"/>
                            <w:sz w:val="20"/>
                          </w:rPr>
                          <w:t>Unit</w:t>
                        </w:r>
                      </w:p>
                    </w:tc>
                    <w:tc>
                      <w:tcPr>
                        <w:tcW w:w="708" w:type="dxa"/>
                        <w:shd w:val="clear" w:color="auto" w:fill="F1F1F1"/>
                      </w:tcPr>
                      <w:p>
                        <w:pPr>
                          <w:pStyle w:val="TableParagraph"/>
                          <w:spacing w:before="54"/>
                          <w:ind w:right="115"/>
                          <w:jc w:val="right"/>
                          <w:rPr>
                            <w:rFonts w:ascii="Arial"/>
                            <w:b/>
                            <w:sz w:val="20"/>
                          </w:rPr>
                        </w:pPr>
                        <w:r>
                          <w:rPr>
                            <w:rFonts w:ascii="Arial"/>
                            <w:b/>
                            <w:spacing w:val="-4"/>
                            <w:sz w:val="20"/>
                          </w:rPr>
                          <w:t>$/ha</w:t>
                        </w:r>
                      </w:p>
                    </w:tc>
                  </w:tr>
                  <w:tr>
                    <w:trPr>
                      <w:trHeight w:val="230" w:hRule="atLeast"/>
                    </w:trPr>
                    <w:tc>
                      <w:tcPr>
                        <w:tcW w:w="1419" w:type="dxa"/>
                      </w:tcPr>
                      <w:p>
                        <w:pPr>
                          <w:pStyle w:val="TableParagraph"/>
                          <w:spacing w:line="210" w:lineRule="exact" w:before="0"/>
                          <w:ind w:left="57"/>
                          <w:jc w:val="left"/>
                          <w:rPr>
                            <w:sz w:val="20"/>
                          </w:rPr>
                        </w:pPr>
                        <w:r>
                          <w:rPr>
                            <w:spacing w:val="-2"/>
                            <w:sz w:val="20"/>
                          </w:rPr>
                          <w:t>IDFdk4</w:t>
                        </w:r>
                      </w:p>
                    </w:tc>
                    <w:tc>
                      <w:tcPr>
                        <w:tcW w:w="708" w:type="dxa"/>
                      </w:tcPr>
                      <w:p>
                        <w:pPr>
                          <w:pStyle w:val="TableParagraph"/>
                          <w:spacing w:line="210" w:lineRule="exact" w:before="0"/>
                          <w:ind w:left="163"/>
                          <w:jc w:val="left"/>
                          <w:rPr>
                            <w:sz w:val="20"/>
                          </w:rPr>
                        </w:pPr>
                        <w:r>
                          <w:rPr>
                            <w:spacing w:val="-5"/>
                            <w:sz w:val="20"/>
                          </w:rPr>
                          <w:t>562</w:t>
                        </w:r>
                      </w:p>
                    </w:tc>
                  </w:tr>
                  <w:tr>
                    <w:trPr>
                      <w:trHeight w:val="230" w:hRule="atLeast"/>
                    </w:trPr>
                    <w:tc>
                      <w:tcPr>
                        <w:tcW w:w="1419" w:type="dxa"/>
                      </w:tcPr>
                      <w:p>
                        <w:pPr>
                          <w:pStyle w:val="TableParagraph"/>
                          <w:spacing w:line="210" w:lineRule="exact" w:before="0"/>
                          <w:ind w:left="57"/>
                          <w:jc w:val="left"/>
                          <w:rPr>
                            <w:rFonts w:ascii="Arial"/>
                            <w:b/>
                            <w:sz w:val="20"/>
                          </w:rPr>
                        </w:pPr>
                        <w:r>
                          <w:rPr>
                            <w:sz w:val="20"/>
                          </w:rPr>
                          <w:t>IDFdk4</w:t>
                        </w:r>
                        <w:r>
                          <w:rPr>
                            <w:spacing w:val="-8"/>
                            <w:sz w:val="20"/>
                          </w:rPr>
                          <w:t> </w:t>
                        </w:r>
                        <w:r>
                          <w:rPr>
                            <w:rFonts w:ascii="Arial"/>
                            <w:b/>
                            <w:spacing w:val="-10"/>
                            <w:sz w:val="20"/>
                          </w:rPr>
                          <w:t>*</w:t>
                        </w:r>
                      </w:p>
                    </w:tc>
                    <w:tc>
                      <w:tcPr>
                        <w:tcW w:w="708" w:type="dxa"/>
                      </w:tcPr>
                      <w:p>
                        <w:pPr>
                          <w:pStyle w:val="TableParagraph"/>
                          <w:spacing w:line="210" w:lineRule="exact" w:before="0"/>
                          <w:ind w:right="117"/>
                          <w:jc w:val="right"/>
                          <w:rPr>
                            <w:sz w:val="20"/>
                          </w:rPr>
                        </w:pPr>
                        <w:r>
                          <w:rPr>
                            <w:spacing w:val="-2"/>
                            <w:sz w:val="20"/>
                          </w:rPr>
                          <w:t>1,499</w:t>
                        </w:r>
                      </w:p>
                    </w:tc>
                  </w:tr>
                  <w:tr>
                    <w:trPr>
                      <w:trHeight w:val="230" w:hRule="atLeast"/>
                    </w:trPr>
                    <w:tc>
                      <w:tcPr>
                        <w:tcW w:w="1419" w:type="dxa"/>
                      </w:tcPr>
                      <w:p>
                        <w:pPr>
                          <w:pStyle w:val="TableParagraph"/>
                          <w:spacing w:line="210" w:lineRule="exact" w:before="0"/>
                          <w:ind w:left="57"/>
                          <w:jc w:val="left"/>
                          <w:rPr>
                            <w:sz w:val="20"/>
                          </w:rPr>
                        </w:pPr>
                        <w:r>
                          <w:rPr>
                            <w:spacing w:val="-2"/>
                            <w:sz w:val="20"/>
                          </w:rPr>
                          <w:t>IDFxc</w:t>
                        </w:r>
                      </w:p>
                    </w:tc>
                    <w:tc>
                      <w:tcPr>
                        <w:tcW w:w="708" w:type="dxa"/>
                      </w:tcPr>
                      <w:p>
                        <w:pPr>
                          <w:pStyle w:val="TableParagraph"/>
                          <w:spacing w:line="210" w:lineRule="exact" w:before="0"/>
                          <w:ind w:left="163"/>
                          <w:jc w:val="left"/>
                          <w:rPr>
                            <w:sz w:val="20"/>
                          </w:rPr>
                        </w:pPr>
                        <w:r>
                          <w:rPr>
                            <w:spacing w:val="-5"/>
                            <w:sz w:val="20"/>
                          </w:rPr>
                          <w:t>519</w:t>
                        </w:r>
                      </w:p>
                    </w:tc>
                  </w:tr>
                  <w:tr>
                    <w:trPr>
                      <w:trHeight w:val="230" w:hRule="atLeast"/>
                    </w:trPr>
                    <w:tc>
                      <w:tcPr>
                        <w:tcW w:w="1419" w:type="dxa"/>
                      </w:tcPr>
                      <w:p>
                        <w:pPr>
                          <w:pStyle w:val="TableParagraph"/>
                          <w:spacing w:line="210" w:lineRule="exact" w:before="0"/>
                          <w:ind w:left="57"/>
                          <w:jc w:val="left"/>
                          <w:rPr>
                            <w:sz w:val="20"/>
                          </w:rPr>
                        </w:pPr>
                        <w:r>
                          <w:rPr>
                            <w:spacing w:val="-2"/>
                            <w:sz w:val="20"/>
                          </w:rPr>
                          <w:t>IDFxh1</w:t>
                        </w:r>
                      </w:p>
                    </w:tc>
                    <w:tc>
                      <w:tcPr>
                        <w:tcW w:w="708" w:type="dxa"/>
                      </w:tcPr>
                      <w:p>
                        <w:pPr>
                          <w:pStyle w:val="TableParagraph"/>
                          <w:spacing w:line="210" w:lineRule="exact" w:before="0"/>
                          <w:ind w:left="163"/>
                          <w:jc w:val="left"/>
                          <w:rPr>
                            <w:sz w:val="20"/>
                          </w:rPr>
                        </w:pPr>
                        <w:r>
                          <w:rPr>
                            <w:spacing w:val="-5"/>
                            <w:sz w:val="20"/>
                          </w:rPr>
                          <w:t>224</w:t>
                        </w:r>
                      </w:p>
                    </w:tc>
                  </w:tr>
                  <w:tr>
                    <w:trPr>
                      <w:trHeight w:val="230" w:hRule="atLeast"/>
                    </w:trPr>
                    <w:tc>
                      <w:tcPr>
                        <w:tcW w:w="1419" w:type="dxa"/>
                      </w:tcPr>
                      <w:p>
                        <w:pPr>
                          <w:pStyle w:val="TableParagraph"/>
                          <w:spacing w:line="210" w:lineRule="exact" w:before="0"/>
                          <w:ind w:left="57"/>
                          <w:jc w:val="left"/>
                          <w:rPr>
                            <w:sz w:val="20"/>
                          </w:rPr>
                        </w:pPr>
                        <w:r>
                          <w:rPr>
                            <w:spacing w:val="-2"/>
                            <w:sz w:val="20"/>
                          </w:rPr>
                          <w:t>IDFxh2</w:t>
                        </w:r>
                      </w:p>
                    </w:tc>
                    <w:tc>
                      <w:tcPr>
                        <w:tcW w:w="708" w:type="dxa"/>
                      </w:tcPr>
                      <w:p>
                        <w:pPr>
                          <w:pStyle w:val="TableParagraph"/>
                          <w:spacing w:line="210" w:lineRule="exact" w:before="0"/>
                          <w:ind w:left="163"/>
                          <w:jc w:val="left"/>
                          <w:rPr>
                            <w:sz w:val="20"/>
                          </w:rPr>
                        </w:pPr>
                        <w:r>
                          <w:rPr>
                            <w:spacing w:val="-5"/>
                            <w:sz w:val="20"/>
                          </w:rPr>
                          <w:t>579</w:t>
                        </w:r>
                      </w:p>
                    </w:tc>
                  </w:tr>
                </w:tbl>
                <w:p>
                  <w:pPr>
                    <w:pStyle w:val="BodyText"/>
                  </w:pPr>
                </w:p>
              </w:txbxContent>
            </v:textbox>
            <w10:wrap type="topAndBottom"/>
          </v:shape>
        </w:pict>
      </w:r>
      <w:r>
        <w:rPr/>
        <w:pict>
          <v:shape style="position:absolute;margin-left:296.450012pt;margin-top:5.97730pt;width:106.85pt;height:78.05pt;mso-position-horizontal-relative:page;mso-position-vertical-relative:paragraph;z-index:-15728640;mso-wrap-distance-left:0;mso-wrap-distance-right:0" type="#_x0000_t202" id="docshape534"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9"/>
                    <w:gridCol w:w="708"/>
                  </w:tblGrid>
                  <w:tr>
                    <w:trPr>
                      <w:trHeight w:val="340" w:hRule="atLeast"/>
                    </w:trPr>
                    <w:tc>
                      <w:tcPr>
                        <w:tcW w:w="1419" w:type="dxa"/>
                        <w:shd w:val="clear" w:color="auto" w:fill="F1F1F1"/>
                      </w:tcPr>
                      <w:p>
                        <w:pPr>
                          <w:pStyle w:val="TableParagraph"/>
                          <w:spacing w:before="54"/>
                          <w:ind w:left="55"/>
                          <w:jc w:val="left"/>
                          <w:rPr>
                            <w:rFonts w:ascii="Arial"/>
                            <w:b/>
                            <w:sz w:val="20"/>
                          </w:rPr>
                        </w:pPr>
                        <w:r>
                          <w:rPr>
                            <w:rFonts w:ascii="Arial"/>
                            <w:b/>
                            <w:sz w:val="20"/>
                          </w:rPr>
                          <w:t>BEC</w:t>
                        </w:r>
                        <w:r>
                          <w:rPr>
                            <w:rFonts w:ascii="Arial"/>
                            <w:b/>
                            <w:spacing w:val="-7"/>
                            <w:sz w:val="20"/>
                          </w:rPr>
                          <w:t> </w:t>
                        </w:r>
                        <w:r>
                          <w:rPr>
                            <w:rFonts w:ascii="Arial"/>
                            <w:b/>
                            <w:spacing w:val="-4"/>
                            <w:sz w:val="20"/>
                          </w:rPr>
                          <w:t>Unit</w:t>
                        </w:r>
                      </w:p>
                    </w:tc>
                    <w:tc>
                      <w:tcPr>
                        <w:tcW w:w="708" w:type="dxa"/>
                        <w:shd w:val="clear" w:color="auto" w:fill="F1F1F1"/>
                      </w:tcPr>
                      <w:p>
                        <w:pPr>
                          <w:pStyle w:val="TableParagraph"/>
                          <w:spacing w:before="54"/>
                          <w:ind w:left="179"/>
                          <w:jc w:val="left"/>
                          <w:rPr>
                            <w:rFonts w:ascii="Arial"/>
                            <w:b/>
                            <w:sz w:val="20"/>
                          </w:rPr>
                        </w:pPr>
                        <w:r>
                          <w:rPr>
                            <w:rFonts w:ascii="Arial"/>
                            <w:b/>
                            <w:spacing w:val="-4"/>
                            <w:sz w:val="20"/>
                          </w:rPr>
                          <w:t>$/ha</w:t>
                        </w:r>
                      </w:p>
                    </w:tc>
                  </w:tr>
                  <w:tr>
                    <w:trPr>
                      <w:trHeight w:val="230" w:hRule="atLeast"/>
                    </w:trPr>
                    <w:tc>
                      <w:tcPr>
                        <w:tcW w:w="1419" w:type="dxa"/>
                      </w:tcPr>
                      <w:p>
                        <w:pPr>
                          <w:pStyle w:val="TableParagraph"/>
                          <w:spacing w:line="210" w:lineRule="exact" w:before="0"/>
                          <w:ind w:left="55"/>
                          <w:jc w:val="left"/>
                          <w:rPr>
                            <w:rFonts w:ascii="Arial"/>
                            <w:b/>
                            <w:sz w:val="20"/>
                          </w:rPr>
                        </w:pPr>
                        <w:r>
                          <w:rPr>
                            <w:sz w:val="20"/>
                          </w:rPr>
                          <w:t>IDFxh2</w:t>
                        </w:r>
                        <w:r>
                          <w:rPr>
                            <w:spacing w:val="-8"/>
                            <w:sz w:val="20"/>
                          </w:rPr>
                          <w:t> </w:t>
                        </w:r>
                        <w:r>
                          <w:rPr>
                            <w:rFonts w:ascii="Arial"/>
                            <w:b/>
                            <w:spacing w:val="-10"/>
                            <w:sz w:val="20"/>
                          </w:rPr>
                          <w:t>*</w:t>
                        </w:r>
                      </w:p>
                    </w:tc>
                    <w:tc>
                      <w:tcPr>
                        <w:tcW w:w="708" w:type="dxa"/>
                      </w:tcPr>
                      <w:p>
                        <w:pPr>
                          <w:pStyle w:val="TableParagraph"/>
                          <w:spacing w:line="210" w:lineRule="exact" w:before="0"/>
                          <w:ind w:left="160"/>
                          <w:jc w:val="left"/>
                          <w:rPr>
                            <w:sz w:val="20"/>
                          </w:rPr>
                        </w:pPr>
                        <w:r>
                          <w:rPr>
                            <w:spacing w:val="-5"/>
                            <w:sz w:val="20"/>
                          </w:rPr>
                          <w:t>810</w:t>
                        </w:r>
                      </w:p>
                    </w:tc>
                  </w:tr>
                  <w:tr>
                    <w:trPr>
                      <w:trHeight w:val="230" w:hRule="atLeast"/>
                    </w:trPr>
                    <w:tc>
                      <w:tcPr>
                        <w:tcW w:w="1419" w:type="dxa"/>
                      </w:tcPr>
                      <w:p>
                        <w:pPr>
                          <w:pStyle w:val="TableParagraph"/>
                          <w:spacing w:line="210" w:lineRule="exact" w:before="0"/>
                          <w:ind w:left="55"/>
                          <w:jc w:val="left"/>
                          <w:rPr>
                            <w:sz w:val="20"/>
                          </w:rPr>
                        </w:pPr>
                        <w:r>
                          <w:rPr>
                            <w:spacing w:val="-2"/>
                            <w:sz w:val="20"/>
                          </w:rPr>
                          <w:t>IDFxm</w:t>
                        </w:r>
                      </w:p>
                    </w:tc>
                    <w:tc>
                      <w:tcPr>
                        <w:tcW w:w="708" w:type="dxa"/>
                      </w:tcPr>
                      <w:p>
                        <w:pPr>
                          <w:pStyle w:val="TableParagraph"/>
                          <w:spacing w:line="210" w:lineRule="exact" w:before="0"/>
                          <w:ind w:left="160"/>
                          <w:jc w:val="left"/>
                          <w:rPr>
                            <w:sz w:val="20"/>
                          </w:rPr>
                        </w:pPr>
                        <w:r>
                          <w:rPr>
                            <w:spacing w:val="-5"/>
                            <w:sz w:val="20"/>
                          </w:rPr>
                          <w:t>562</w:t>
                        </w:r>
                      </w:p>
                    </w:tc>
                  </w:tr>
                  <w:tr>
                    <w:trPr>
                      <w:trHeight w:val="230" w:hRule="atLeast"/>
                    </w:trPr>
                    <w:tc>
                      <w:tcPr>
                        <w:tcW w:w="1419" w:type="dxa"/>
                      </w:tcPr>
                      <w:p>
                        <w:pPr>
                          <w:pStyle w:val="TableParagraph"/>
                          <w:spacing w:line="210" w:lineRule="exact" w:before="0"/>
                          <w:ind w:left="55"/>
                          <w:jc w:val="left"/>
                          <w:rPr>
                            <w:rFonts w:ascii="Arial"/>
                            <w:b/>
                            <w:sz w:val="20"/>
                          </w:rPr>
                        </w:pPr>
                        <w:r>
                          <w:rPr>
                            <w:sz w:val="20"/>
                          </w:rPr>
                          <w:t>IDFxm</w:t>
                        </w:r>
                        <w:r>
                          <w:rPr>
                            <w:spacing w:val="-5"/>
                            <w:sz w:val="20"/>
                          </w:rPr>
                          <w:t> </w:t>
                        </w:r>
                        <w:r>
                          <w:rPr>
                            <w:rFonts w:ascii="Arial"/>
                            <w:b/>
                            <w:spacing w:val="-10"/>
                            <w:sz w:val="20"/>
                          </w:rPr>
                          <w:t>*</w:t>
                        </w:r>
                      </w:p>
                    </w:tc>
                    <w:tc>
                      <w:tcPr>
                        <w:tcW w:w="708" w:type="dxa"/>
                      </w:tcPr>
                      <w:p>
                        <w:pPr>
                          <w:pStyle w:val="TableParagraph"/>
                          <w:spacing w:line="210" w:lineRule="exact" w:before="0"/>
                          <w:ind w:left="160"/>
                          <w:jc w:val="left"/>
                          <w:rPr>
                            <w:sz w:val="20"/>
                          </w:rPr>
                        </w:pPr>
                        <w:r>
                          <w:rPr>
                            <w:spacing w:val="-5"/>
                            <w:sz w:val="20"/>
                          </w:rPr>
                          <w:t>696</w:t>
                        </w:r>
                      </w:p>
                    </w:tc>
                  </w:tr>
                  <w:tr>
                    <w:trPr>
                      <w:trHeight w:val="230" w:hRule="atLeast"/>
                    </w:trPr>
                    <w:tc>
                      <w:tcPr>
                        <w:tcW w:w="1419" w:type="dxa"/>
                      </w:tcPr>
                      <w:p>
                        <w:pPr>
                          <w:pStyle w:val="TableParagraph"/>
                          <w:spacing w:line="210" w:lineRule="exact" w:before="0"/>
                          <w:ind w:left="55"/>
                          <w:jc w:val="left"/>
                          <w:rPr>
                            <w:sz w:val="20"/>
                          </w:rPr>
                        </w:pPr>
                        <w:r>
                          <w:rPr>
                            <w:spacing w:val="-2"/>
                            <w:sz w:val="20"/>
                          </w:rPr>
                          <w:t>MSxk1</w:t>
                        </w:r>
                      </w:p>
                    </w:tc>
                    <w:tc>
                      <w:tcPr>
                        <w:tcW w:w="708" w:type="dxa"/>
                      </w:tcPr>
                      <w:p>
                        <w:pPr>
                          <w:pStyle w:val="TableParagraph"/>
                          <w:spacing w:line="210" w:lineRule="exact" w:before="0"/>
                          <w:ind w:left="160"/>
                          <w:jc w:val="left"/>
                          <w:rPr>
                            <w:sz w:val="20"/>
                          </w:rPr>
                        </w:pPr>
                        <w:r>
                          <w:rPr>
                            <w:spacing w:val="-5"/>
                            <w:sz w:val="20"/>
                          </w:rPr>
                          <w:t>382</w:t>
                        </w:r>
                      </w:p>
                    </w:tc>
                  </w:tr>
                  <w:tr>
                    <w:trPr>
                      <w:trHeight w:val="230" w:hRule="atLeast"/>
                    </w:trPr>
                    <w:tc>
                      <w:tcPr>
                        <w:tcW w:w="1419" w:type="dxa"/>
                      </w:tcPr>
                      <w:p>
                        <w:pPr>
                          <w:pStyle w:val="TableParagraph"/>
                          <w:spacing w:line="210" w:lineRule="exact" w:before="0"/>
                          <w:ind w:left="55"/>
                          <w:jc w:val="left"/>
                          <w:rPr>
                            <w:sz w:val="20"/>
                          </w:rPr>
                        </w:pPr>
                        <w:r>
                          <w:rPr>
                            <w:spacing w:val="-2"/>
                            <w:sz w:val="20"/>
                          </w:rPr>
                          <w:t>MSxk2</w:t>
                        </w:r>
                      </w:p>
                    </w:tc>
                    <w:tc>
                      <w:tcPr>
                        <w:tcW w:w="708" w:type="dxa"/>
                      </w:tcPr>
                      <w:p>
                        <w:pPr>
                          <w:pStyle w:val="TableParagraph"/>
                          <w:spacing w:line="210" w:lineRule="exact" w:before="0"/>
                          <w:ind w:left="160"/>
                          <w:jc w:val="left"/>
                          <w:rPr>
                            <w:sz w:val="20"/>
                          </w:rPr>
                        </w:pPr>
                        <w:r>
                          <w:rPr>
                            <w:spacing w:val="-5"/>
                            <w:sz w:val="20"/>
                          </w:rPr>
                          <w:t>430</w:t>
                        </w:r>
                      </w:p>
                    </w:tc>
                  </w:tr>
                </w:tbl>
                <w:p>
                  <w:pPr>
                    <w:pStyle w:val="BodyText"/>
                  </w:pPr>
                </w:p>
              </w:txbxContent>
            </v:textbox>
            <w10:wrap type="topAndBottom"/>
          </v:shape>
        </w:pict>
      </w:r>
      <w:r>
        <w:rPr/>
        <w:pict>
          <v:shape style="position:absolute;margin-left:412.269989pt;margin-top:5.97730pt;width:106.85pt;height:42pt;mso-position-horizontal-relative:page;mso-position-vertical-relative:paragraph;z-index:-15728640;mso-wrap-distance-left:0;mso-wrap-distance-right:0" type="#_x0000_t202" id="docshape535"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9"/>
                    <w:gridCol w:w="708"/>
                  </w:tblGrid>
                  <w:tr>
                    <w:trPr>
                      <w:trHeight w:val="340" w:hRule="atLeast"/>
                    </w:trPr>
                    <w:tc>
                      <w:tcPr>
                        <w:tcW w:w="1419" w:type="dxa"/>
                        <w:shd w:val="clear" w:color="auto" w:fill="F1F1F1"/>
                      </w:tcPr>
                      <w:p>
                        <w:pPr>
                          <w:pStyle w:val="TableParagraph"/>
                          <w:spacing w:before="54"/>
                          <w:ind w:left="57"/>
                          <w:jc w:val="left"/>
                          <w:rPr>
                            <w:rFonts w:ascii="Arial"/>
                            <w:b/>
                            <w:sz w:val="20"/>
                          </w:rPr>
                        </w:pPr>
                        <w:r>
                          <w:rPr>
                            <w:rFonts w:ascii="Arial"/>
                            <w:b/>
                            <w:sz w:val="20"/>
                          </w:rPr>
                          <w:t>BEC</w:t>
                        </w:r>
                        <w:r>
                          <w:rPr>
                            <w:rFonts w:ascii="Arial"/>
                            <w:b/>
                            <w:spacing w:val="-7"/>
                            <w:sz w:val="20"/>
                          </w:rPr>
                          <w:t> </w:t>
                        </w:r>
                        <w:r>
                          <w:rPr>
                            <w:rFonts w:ascii="Arial"/>
                            <w:b/>
                            <w:spacing w:val="-4"/>
                            <w:sz w:val="20"/>
                          </w:rPr>
                          <w:t>Unit</w:t>
                        </w:r>
                      </w:p>
                    </w:tc>
                    <w:tc>
                      <w:tcPr>
                        <w:tcW w:w="708" w:type="dxa"/>
                        <w:shd w:val="clear" w:color="auto" w:fill="F1F1F1"/>
                      </w:tcPr>
                      <w:p>
                        <w:pPr>
                          <w:pStyle w:val="TableParagraph"/>
                          <w:spacing w:before="54"/>
                          <w:ind w:right="115"/>
                          <w:jc w:val="right"/>
                          <w:rPr>
                            <w:rFonts w:ascii="Arial"/>
                            <w:b/>
                            <w:sz w:val="20"/>
                          </w:rPr>
                        </w:pPr>
                        <w:r>
                          <w:rPr>
                            <w:rFonts w:ascii="Arial"/>
                            <w:b/>
                            <w:spacing w:val="-4"/>
                            <w:sz w:val="20"/>
                          </w:rPr>
                          <w:t>$/ha</w:t>
                        </w:r>
                      </w:p>
                    </w:tc>
                  </w:tr>
                  <w:tr>
                    <w:trPr>
                      <w:trHeight w:val="230" w:hRule="atLeast"/>
                    </w:trPr>
                    <w:tc>
                      <w:tcPr>
                        <w:tcW w:w="1419" w:type="dxa"/>
                      </w:tcPr>
                      <w:p>
                        <w:pPr>
                          <w:pStyle w:val="TableParagraph"/>
                          <w:spacing w:line="210" w:lineRule="exact" w:before="0"/>
                          <w:ind w:left="57"/>
                          <w:jc w:val="left"/>
                          <w:rPr>
                            <w:rFonts w:ascii="Arial"/>
                            <w:b/>
                            <w:sz w:val="20"/>
                          </w:rPr>
                        </w:pPr>
                        <w:r>
                          <w:rPr>
                            <w:sz w:val="20"/>
                          </w:rPr>
                          <w:t>MSxk2</w:t>
                        </w:r>
                        <w:r>
                          <w:rPr>
                            <w:spacing w:val="-8"/>
                            <w:sz w:val="20"/>
                          </w:rPr>
                          <w:t> </w:t>
                        </w:r>
                        <w:r>
                          <w:rPr>
                            <w:rFonts w:ascii="Arial"/>
                            <w:b/>
                            <w:spacing w:val="-10"/>
                            <w:sz w:val="20"/>
                          </w:rPr>
                          <w:t>*</w:t>
                        </w:r>
                      </w:p>
                    </w:tc>
                    <w:tc>
                      <w:tcPr>
                        <w:tcW w:w="708" w:type="dxa"/>
                      </w:tcPr>
                      <w:p>
                        <w:pPr>
                          <w:pStyle w:val="TableParagraph"/>
                          <w:spacing w:line="210" w:lineRule="exact" w:before="0"/>
                          <w:ind w:right="117"/>
                          <w:jc w:val="right"/>
                          <w:rPr>
                            <w:sz w:val="20"/>
                          </w:rPr>
                        </w:pPr>
                        <w:r>
                          <w:rPr>
                            <w:spacing w:val="-2"/>
                            <w:sz w:val="20"/>
                          </w:rPr>
                          <w:t>1,088</w:t>
                        </w:r>
                      </w:p>
                    </w:tc>
                  </w:tr>
                  <w:tr>
                    <w:trPr>
                      <w:trHeight w:val="230" w:hRule="atLeast"/>
                    </w:trPr>
                    <w:tc>
                      <w:tcPr>
                        <w:tcW w:w="1419" w:type="dxa"/>
                      </w:tcPr>
                      <w:p>
                        <w:pPr>
                          <w:pStyle w:val="TableParagraph"/>
                          <w:spacing w:line="210" w:lineRule="exact" w:before="0"/>
                          <w:ind w:left="57"/>
                          <w:jc w:val="left"/>
                          <w:rPr>
                            <w:sz w:val="20"/>
                          </w:rPr>
                        </w:pPr>
                        <w:r>
                          <w:rPr>
                            <w:spacing w:val="-2"/>
                            <w:sz w:val="20"/>
                          </w:rPr>
                          <w:t>MSxk3</w:t>
                        </w:r>
                      </w:p>
                    </w:tc>
                    <w:tc>
                      <w:tcPr>
                        <w:tcW w:w="708" w:type="dxa"/>
                      </w:tcPr>
                      <w:p>
                        <w:pPr>
                          <w:pStyle w:val="TableParagraph"/>
                          <w:spacing w:line="210" w:lineRule="exact" w:before="0"/>
                          <w:ind w:left="163"/>
                          <w:jc w:val="left"/>
                          <w:rPr>
                            <w:sz w:val="20"/>
                          </w:rPr>
                        </w:pPr>
                        <w:r>
                          <w:rPr>
                            <w:spacing w:val="-5"/>
                            <w:sz w:val="20"/>
                          </w:rPr>
                          <w:t>430</w:t>
                        </w:r>
                      </w:p>
                    </w:tc>
                  </w:tr>
                </w:tbl>
                <w:p>
                  <w:pPr>
                    <w:pStyle w:val="BodyText"/>
                  </w:pPr>
                </w:p>
              </w:txbxContent>
            </v:textbox>
            <w10:wrap type="topAndBottom"/>
          </v:shape>
        </w:pict>
      </w:r>
    </w:p>
    <w:p>
      <w:pPr>
        <w:spacing w:before="0"/>
        <w:ind w:left="480" w:right="0" w:firstLine="0"/>
        <w:jc w:val="left"/>
        <w:rPr>
          <w:sz w:val="20"/>
        </w:rPr>
      </w:pPr>
      <w:r>
        <w:rPr>
          <w:b/>
          <w:sz w:val="20"/>
        </w:rPr>
        <w:t>*</w:t>
      </w:r>
      <w:r>
        <w:rPr>
          <w:b/>
          <w:spacing w:val="-4"/>
          <w:sz w:val="20"/>
        </w:rPr>
        <w:t> </w:t>
      </w:r>
      <w:r>
        <w:rPr>
          <w:sz w:val="20"/>
        </w:rPr>
        <w:t>Indicates</w:t>
      </w:r>
      <w:r>
        <w:rPr>
          <w:spacing w:val="-5"/>
          <w:sz w:val="20"/>
        </w:rPr>
        <w:t> </w:t>
      </w:r>
      <w:r>
        <w:rPr>
          <w:sz w:val="20"/>
        </w:rPr>
        <w:t>a</w:t>
      </w:r>
      <w:r>
        <w:rPr>
          <w:spacing w:val="-4"/>
          <w:sz w:val="20"/>
        </w:rPr>
        <w:t> </w:t>
      </w:r>
      <w:r>
        <w:rPr>
          <w:sz w:val="20"/>
        </w:rPr>
        <w:t>2017</w:t>
      </w:r>
      <w:r>
        <w:rPr>
          <w:spacing w:val="-6"/>
          <w:sz w:val="20"/>
        </w:rPr>
        <w:t> </w:t>
      </w:r>
      <w:r>
        <w:rPr>
          <w:sz w:val="20"/>
        </w:rPr>
        <w:t>Wildfire</w:t>
      </w:r>
      <w:r>
        <w:rPr>
          <w:spacing w:val="-4"/>
          <w:sz w:val="20"/>
        </w:rPr>
        <w:t> </w:t>
      </w:r>
      <w:r>
        <w:rPr>
          <w:sz w:val="20"/>
        </w:rPr>
        <w:t>Enhanced</w:t>
      </w:r>
      <w:r>
        <w:rPr>
          <w:spacing w:val="-6"/>
          <w:sz w:val="20"/>
        </w:rPr>
        <w:t> </w:t>
      </w:r>
      <w:r>
        <w:rPr>
          <w:sz w:val="20"/>
        </w:rPr>
        <w:t>Silviculture</w:t>
      </w:r>
      <w:r>
        <w:rPr>
          <w:spacing w:val="-5"/>
          <w:sz w:val="20"/>
        </w:rPr>
        <w:t> </w:t>
      </w:r>
      <w:r>
        <w:rPr>
          <w:spacing w:val="-4"/>
          <w:sz w:val="20"/>
        </w:rPr>
        <w:t>Plan</w:t>
      </w:r>
    </w:p>
    <w:p>
      <w:pPr>
        <w:pStyle w:val="BodyText"/>
        <w:spacing w:before="10"/>
        <w:rPr>
          <w:sz w:val="19"/>
        </w:rPr>
      </w:pPr>
    </w:p>
    <w:p>
      <w:pPr>
        <w:spacing w:before="0"/>
        <w:ind w:left="480" w:right="934" w:firstLine="0"/>
        <w:jc w:val="left"/>
        <w:rPr>
          <w:rFonts w:ascii="Arial"/>
          <w:b/>
          <w:sz w:val="24"/>
        </w:rPr>
      </w:pPr>
      <w:r>
        <w:rPr>
          <w:rFonts w:ascii="Arial"/>
          <w:b/>
          <w:sz w:val="24"/>
        </w:rPr>
        <w:t>BEC</w:t>
      </w:r>
      <w:r>
        <w:rPr>
          <w:rFonts w:ascii="Arial"/>
          <w:b/>
          <w:spacing w:val="-3"/>
          <w:sz w:val="24"/>
        </w:rPr>
        <w:t> </w:t>
      </w:r>
      <w:r>
        <w:rPr>
          <w:rFonts w:ascii="Arial"/>
          <w:b/>
          <w:sz w:val="24"/>
        </w:rPr>
        <w:t>units</w:t>
      </w:r>
      <w:r>
        <w:rPr>
          <w:rFonts w:ascii="Arial"/>
          <w:b/>
          <w:spacing w:val="-3"/>
          <w:sz w:val="24"/>
        </w:rPr>
        <w:t> </w:t>
      </w:r>
      <w:r>
        <w:rPr>
          <w:rFonts w:ascii="Arial"/>
          <w:b/>
          <w:sz w:val="24"/>
        </w:rPr>
        <w:t>that</w:t>
      </w:r>
      <w:r>
        <w:rPr>
          <w:rFonts w:ascii="Arial"/>
          <w:b/>
          <w:spacing w:val="-3"/>
          <w:sz w:val="24"/>
        </w:rPr>
        <w:t> </w:t>
      </w:r>
      <w:r>
        <w:rPr>
          <w:rFonts w:ascii="Arial"/>
          <w:b/>
          <w:sz w:val="24"/>
        </w:rPr>
        <w:t>have</w:t>
      </w:r>
      <w:r>
        <w:rPr>
          <w:rFonts w:ascii="Arial"/>
          <w:b/>
          <w:spacing w:val="-7"/>
          <w:sz w:val="24"/>
        </w:rPr>
        <w:t> </w:t>
      </w:r>
      <w:r>
        <w:rPr>
          <w:rFonts w:ascii="Arial"/>
          <w:b/>
          <w:sz w:val="24"/>
        </w:rPr>
        <w:t>expired</w:t>
      </w:r>
      <w:r>
        <w:rPr>
          <w:rFonts w:ascii="Arial"/>
          <w:b/>
          <w:spacing w:val="-6"/>
          <w:sz w:val="24"/>
        </w:rPr>
        <w:t> </w:t>
      </w:r>
      <w:r>
        <w:rPr>
          <w:rFonts w:ascii="Arial"/>
          <w:b/>
          <w:sz w:val="24"/>
        </w:rPr>
        <w:t>and</w:t>
      </w:r>
      <w:r>
        <w:rPr>
          <w:rFonts w:ascii="Arial"/>
          <w:b/>
          <w:spacing w:val="-3"/>
          <w:sz w:val="24"/>
        </w:rPr>
        <w:t> </w:t>
      </w:r>
      <w:r>
        <w:rPr>
          <w:rFonts w:ascii="Arial"/>
          <w:b/>
          <w:sz w:val="24"/>
        </w:rPr>
        <w:t>are</w:t>
      </w:r>
      <w:r>
        <w:rPr>
          <w:rFonts w:ascii="Arial"/>
          <w:b/>
          <w:spacing w:val="-3"/>
          <w:sz w:val="24"/>
        </w:rPr>
        <w:t> </w:t>
      </w:r>
      <w:r>
        <w:rPr>
          <w:rFonts w:ascii="Arial"/>
          <w:b/>
          <w:sz w:val="24"/>
        </w:rPr>
        <w:t>not</w:t>
      </w:r>
      <w:r>
        <w:rPr>
          <w:rFonts w:ascii="Arial"/>
          <w:b/>
          <w:spacing w:val="-3"/>
          <w:sz w:val="24"/>
        </w:rPr>
        <w:t> </w:t>
      </w:r>
      <w:r>
        <w:rPr>
          <w:rFonts w:ascii="Arial"/>
          <w:b/>
          <w:sz w:val="24"/>
        </w:rPr>
        <w:t>to</w:t>
      </w:r>
      <w:r>
        <w:rPr>
          <w:rFonts w:ascii="Arial"/>
          <w:b/>
          <w:spacing w:val="-3"/>
          <w:sz w:val="24"/>
        </w:rPr>
        <w:t> </w:t>
      </w:r>
      <w:r>
        <w:rPr>
          <w:rFonts w:ascii="Arial"/>
          <w:b/>
          <w:sz w:val="24"/>
        </w:rPr>
        <w:t>be</w:t>
      </w:r>
      <w:r>
        <w:rPr>
          <w:rFonts w:ascii="Arial"/>
          <w:b/>
          <w:spacing w:val="-3"/>
          <w:sz w:val="24"/>
        </w:rPr>
        <w:t> </w:t>
      </w:r>
      <w:r>
        <w:rPr>
          <w:rFonts w:ascii="Arial"/>
          <w:b/>
          <w:sz w:val="24"/>
        </w:rPr>
        <w:t>included</w:t>
      </w:r>
      <w:r>
        <w:rPr>
          <w:rFonts w:ascii="Arial"/>
          <w:b/>
          <w:spacing w:val="-3"/>
          <w:sz w:val="24"/>
        </w:rPr>
        <w:t> </w:t>
      </w:r>
      <w:r>
        <w:rPr>
          <w:rFonts w:ascii="Arial"/>
          <w:b/>
          <w:sz w:val="24"/>
        </w:rPr>
        <w:t>in</w:t>
      </w:r>
      <w:r>
        <w:rPr>
          <w:rFonts w:ascii="Arial"/>
          <w:b/>
          <w:spacing w:val="-3"/>
          <w:sz w:val="24"/>
        </w:rPr>
        <w:t> </w:t>
      </w:r>
      <w:r>
        <w:rPr>
          <w:rFonts w:ascii="Arial"/>
          <w:b/>
          <w:sz w:val="24"/>
        </w:rPr>
        <w:t>appraisals</w:t>
      </w:r>
      <w:r>
        <w:rPr>
          <w:rFonts w:ascii="Arial"/>
          <w:b/>
          <w:spacing w:val="-4"/>
          <w:sz w:val="24"/>
        </w:rPr>
        <w:t> </w:t>
      </w:r>
      <w:r>
        <w:rPr>
          <w:rFonts w:ascii="Arial"/>
          <w:b/>
          <w:sz w:val="24"/>
        </w:rPr>
        <w:t>submitted after October 31, 2018.</w:t>
      </w:r>
    </w:p>
    <w:p>
      <w:pPr>
        <w:pStyle w:val="BodyText"/>
        <w:spacing w:before="10"/>
        <w:rPr>
          <w:rFonts w:ascii="Arial"/>
          <w:b/>
          <w:sz w:val="7"/>
        </w:rPr>
      </w:pPr>
      <w:r>
        <w:rPr/>
        <w:pict>
          <v:shape style="position:absolute;margin-left:64.463997pt;margin-top:5.759233pt;width:107.3pt;height:93.6pt;mso-position-horizontal-relative:page;mso-position-vertical-relative:paragraph;z-index:-15728640;mso-wrap-distance-left:0;mso-wrap-distance-right:0" type="#_x0000_t202" id="docshape536"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8"/>
                    <w:gridCol w:w="708"/>
                  </w:tblGrid>
                  <w:tr>
                    <w:trPr>
                      <w:trHeight w:val="335" w:hRule="atLeast"/>
                    </w:trPr>
                    <w:tc>
                      <w:tcPr>
                        <w:tcW w:w="1418" w:type="dxa"/>
                        <w:shd w:val="clear" w:color="auto" w:fill="F1F1F1"/>
                      </w:tcPr>
                      <w:p>
                        <w:pPr>
                          <w:pStyle w:val="TableParagraph"/>
                          <w:spacing w:before="54"/>
                          <w:ind w:left="62"/>
                          <w:jc w:val="left"/>
                          <w:rPr>
                            <w:rFonts w:ascii="Arial"/>
                            <w:b/>
                            <w:sz w:val="20"/>
                          </w:rPr>
                        </w:pPr>
                        <w:r>
                          <w:rPr>
                            <w:rFonts w:ascii="Arial"/>
                            <w:b/>
                            <w:sz w:val="20"/>
                          </w:rPr>
                          <w:t>BEC</w:t>
                        </w:r>
                        <w:r>
                          <w:rPr>
                            <w:rFonts w:ascii="Arial"/>
                            <w:b/>
                            <w:spacing w:val="-7"/>
                            <w:sz w:val="20"/>
                          </w:rPr>
                          <w:t> </w:t>
                        </w:r>
                        <w:r>
                          <w:rPr>
                            <w:rFonts w:ascii="Arial"/>
                            <w:b/>
                            <w:spacing w:val="-4"/>
                            <w:sz w:val="20"/>
                          </w:rPr>
                          <w:t>Unit</w:t>
                        </w:r>
                      </w:p>
                    </w:tc>
                    <w:tc>
                      <w:tcPr>
                        <w:tcW w:w="708" w:type="dxa"/>
                        <w:tcBorders>
                          <w:bottom w:val="single" w:sz="8" w:space="0" w:color="000000"/>
                        </w:tcBorders>
                        <w:shd w:val="clear" w:color="auto" w:fill="F1F1F1"/>
                      </w:tcPr>
                      <w:p>
                        <w:pPr>
                          <w:pStyle w:val="TableParagraph"/>
                          <w:spacing w:before="54"/>
                          <w:ind w:left="148" w:right="78"/>
                          <w:rPr>
                            <w:rFonts w:ascii="Arial"/>
                            <w:b/>
                            <w:sz w:val="20"/>
                          </w:rPr>
                        </w:pPr>
                        <w:r>
                          <w:rPr>
                            <w:rFonts w:ascii="Arial"/>
                            <w:b/>
                            <w:spacing w:val="-4"/>
                            <w:sz w:val="20"/>
                          </w:rPr>
                          <w:t>$/ha</w:t>
                        </w:r>
                      </w:p>
                    </w:tc>
                  </w:tr>
                  <w:tr>
                    <w:trPr>
                      <w:trHeight w:val="229" w:hRule="atLeast"/>
                    </w:trPr>
                    <w:tc>
                      <w:tcPr>
                        <w:tcW w:w="1418" w:type="dxa"/>
                      </w:tcPr>
                      <w:p>
                        <w:pPr>
                          <w:pStyle w:val="TableParagraph"/>
                          <w:spacing w:line="206" w:lineRule="exact" w:before="4"/>
                          <w:ind w:left="62"/>
                          <w:jc w:val="left"/>
                          <w:rPr>
                            <w:sz w:val="20"/>
                          </w:rPr>
                        </w:pPr>
                        <w:r>
                          <w:rPr>
                            <w:spacing w:val="-2"/>
                            <w:sz w:val="20"/>
                          </w:rPr>
                          <w:t>BWBSdk1</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4" w:right="44"/>
                          <w:rPr>
                            <w:sz w:val="20"/>
                          </w:rPr>
                        </w:pPr>
                        <w:r>
                          <w:rPr>
                            <w:spacing w:val="-2"/>
                            <w:sz w:val="20"/>
                          </w:rPr>
                          <w:t>1,570</w:t>
                        </w:r>
                      </w:p>
                    </w:tc>
                  </w:tr>
                  <w:tr>
                    <w:trPr>
                      <w:trHeight w:val="232" w:hRule="atLeast"/>
                    </w:trPr>
                    <w:tc>
                      <w:tcPr>
                        <w:tcW w:w="1418" w:type="dxa"/>
                      </w:tcPr>
                      <w:p>
                        <w:pPr>
                          <w:pStyle w:val="TableParagraph"/>
                          <w:spacing w:line="206" w:lineRule="exact" w:before="6"/>
                          <w:ind w:left="62"/>
                          <w:jc w:val="left"/>
                          <w:rPr>
                            <w:sz w:val="20"/>
                          </w:rPr>
                        </w:pPr>
                        <w:r>
                          <w:rPr>
                            <w:spacing w:val="-2"/>
                            <w:sz w:val="20"/>
                          </w:rPr>
                          <w:t>BWBSdk2</w:t>
                        </w:r>
                      </w:p>
                    </w:tc>
                    <w:tc>
                      <w:tcPr>
                        <w:tcW w:w="708" w:type="dxa"/>
                        <w:tcBorders>
                          <w:top w:val="single" w:sz="8" w:space="0" w:color="000000"/>
                          <w:bottom w:val="single" w:sz="8" w:space="0" w:color="000000"/>
                          <w:right w:val="single" w:sz="8" w:space="0" w:color="000000"/>
                        </w:tcBorders>
                      </w:tcPr>
                      <w:p>
                        <w:pPr>
                          <w:pStyle w:val="TableParagraph"/>
                          <w:spacing w:line="206" w:lineRule="exact" w:before="6"/>
                          <w:ind w:left="114" w:right="44"/>
                          <w:rPr>
                            <w:sz w:val="20"/>
                          </w:rPr>
                        </w:pPr>
                        <w:r>
                          <w:rPr>
                            <w:spacing w:val="-2"/>
                            <w:sz w:val="20"/>
                          </w:rPr>
                          <w:t>1,497</w:t>
                        </w:r>
                      </w:p>
                    </w:tc>
                  </w:tr>
                  <w:tr>
                    <w:trPr>
                      <w:trHeight w:val="229" w:hRule="atLeast"/>
                    </w:trPr>
                    <w:tc>
                      <w:tcPr>
                        <w:tcW w:w="1418" w:type="dxa"/>
                      </w:tcPr>
                      <w:p>
                        <w:pPr>
                          <w:pStyle w:val="TableParagraph"/>
                          <w:spacing w:line="206" w:lineRule="exact" w:before="4"/>
                          <w:ind w:left="62"/>
                          <w:jc w:val="left"/>
                          <w:rPr>
                            <w:sz w:val="20"/>
                          </w:rPr>
                        </w:pPr>
                        <w:r>
                          <w:rPr>
                            <w:spacing w:val="-2"/>
                            <w:sz w:val="20"/>
                          </w:rPr>
                          <w:t>BWBSmw1</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4" w:right="44"/>
                          <w:rPr>
                            <w:sz w:val="20"/>
                          </w:rPr>
                        </w:pPr>
                        <w:r>
                          <w:rPr>
                            <w:spacing w:val="-5"/>
                            <w:sz w:val="20"/>
                          </w:rPr>
                          <w:t>788</w:t>
                        </w:r>
                      </w:p>
                    </w:tc>
                  </w:tr>
                  <w:tr>
                    <w:trPr>
                      <w:trHeight w:val="229" w:hRule="atLeast"/>
                    </w:trPr>
                    <w:tc>
                      <w:tcPr>
                        <w:tcW w:w="1418" w:type="dxa"/>
                      </w:tcPr>
                      <w:p>
                        <w:pPr>
                          <w:pStyle w:val="TableParagraph"/>
                          <w:spacing w:line="206" w:lineRule="exact" w:before="4"/>
                          <w:ind w:left="62"/>
                          <w:jc w:val="left"/>
                          <w:rPr>
                            <w:sz w:val="20"/>
                          </w:rPr>
                        </w:pPr>
                        <w:r>
                          <w:rPr>
                            <w:spacing w:val="-2"/>
                            <w:sz w:val="20"/>
                          </w:rPr>
                          <w:t>BWBSmw2</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4" w:right="44"/>
                          <w:rPr>
                            <w:sz w:val="20"/>
                          </w:rPr>
                        </w:pPr>
                        <w:r>
                          <w:rPr>
                            <w:spacing w:val="-2"/>
                            <w:sz w:val="20"/>
                          </w:rPr>
                          <w:t>1,655</w:t>
                        </w:r>
                      </w:p>
                    </w:tc>
                  </w:tr>
                  <w:tr>
                    <w:trPr>
                      <w:trHeight w:val="229" w:hRule="atLeast"/>
                    </w:trPr>
                    <w:tc>
                      <w:tcPr>
                        <w:tcW w:w="1418" w:type="dxa"/>
                      </w:tcPr>
                      <w:p>
                        <w:pPr>
                          <w:pStyle w:val="TableParagraph"/>
                          <w:spacing w:line="206" w:lineRule="exact" w:before="4"/>
                          <w:ind w:left="62"/>
                          <w:jc w:val="left"/>
                          <w:rPr>
                            <w:sz w:val="20"/>
                          </w:rPr>
                        </w:pPr>
                        <w:r>
                          <w:rPr>
                            <w:spacing w:val="-2"/>
                            <w:sz w:val="20"/>
                          </w:rPr>
                          <w:t>ESSFdk</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4" w:right="44"/>
                          <w:rPr>
                            <w:sz w:val="20"/>
                          </w:rPr>
                        </w:pPr>
                        <w:r>
                          <w:rPr>
                            <w:spacing w:val="-2"/>
                            <w:sz w:val="20"/>
                          </w:rPr>
                          <w:t>1,061</w:t>
                        </w:r>
                      </w:p>
                    </w:tc>
                  </w:tr>
                  <w:tr>
                    <w:trPr>
                      <w:trHeight w:val="231" w:hRule="atLeast"/>
                    </w:trPr>
                    <w:tc>
                      <w:tcPr>
                        <w:tcW w:w="1418" w:type="dxa"/>
                      </w:tcPr>
                      <w:p>
                        <w:pPr>
                          <w:pStyle w:val="TableParagraph"/>
                          <w:spacing w:line="208" w:lineRule="exact" w:before="4"/>
                          <w:ind w:left="62"/>
                          <w:jc w:val="left"/>
                          <w:rPr>
                            <w:sz w:val="20"/>
                          </w:rPr>
                        </w:pPr>
                        <w:r>
                          <w:rPr>
                            <w:spacing w:val="-2"/>
                            <w:sz w:val="20"/>
                          </w:rPr>
                          <w:t>ESSFdm</w:t>
                        </w:r>
                      </w:p>
                    </w:tc>
                    <w:tc>
                      <w:tcPr>
                        <w:tcW w:w="708" w:type="dxa"/>
                        <w:tcBorders>
                          <w:top w:val="single" w:sz="8" w:space="0" w:color="000000"/>
                          <w:bottom w:val="single" w:sz="8" w:space="0" w:color="000000"/>
                          <w:right w:val="single" w:sz="8" w:space="0" w:color="000000"/>
                        </w:tcBorders>
                      </w:tcPr>
                      <w:p>
                        <w:pPr>
                          <w:pStyle w:val="TableParagraph"/>
                          <w:spacing w:line="208" w:lineRule="exact" w:before="4"/>
                          <w:ind w:left="114" w:right="44"/>
                          <w:rPr>
                            <w:sz w:val="20"/>
                          </w:rPr>
                        </w:pPr>
                        <w:r>
                          <w:rPr>
                            <w:spacing w:val="-2"/>
                            <w:sz w:val="20"/>
                          </w:rPr>
                          <w:t>1,249</w:t>
                        </w:r>
                      </w:p>
                    </w:tc>
                  </w:tr>
                </w:tbl>
                <w:p>
                  <w:pPr>
                    <w:pStyle w:val="BodyText"/>
                  </w:pPr>
                </w:p>
              </w:txbxContent>
            </v:textbox>
            <w10:wrap type="topAndBottom"/>
          </v:shape>
        </w:pict>
      </w:r>
      <w:r>
        <w:rPr/>
        <w:pict>
          <v:shape style="position:absolute;margin-left:180.26001pt;margin-top:5.759233pt;width:107.35pt;height:93.6pt;mso-position-horizontal-relative:page;mso-position-vertical-relative:paragraph;z-index:-15728640;mso-wrap-distance-left:0;mso-wrap-distance-right:0" type="#_x0000_t202" id="docshape537"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9"/>
                    <w:gridCol w:w="708"/>
                  </w:tblGrid>
                  <w:tr>
                    <w:trPr>
                      <w:trHeight w:val="340" w:hRule="atLeast"/>
                    </w:trPr>
                    <w:tc>
                      <w:tcPr>
                        <w:tcW w:w="1419" w:type="dxa"/>
                        <w:shd w:val="clear" w:color="auto" w:fill="F1F1F1"/>
                      </w:tcPr>
                      <w:p>
                        <w:pPr>
                          <w:pStyle w:val="TableParagraph"/>
                          <w:spacing w:before="54"/>
                          <w:ind w:left="62"/>
                          <w:jc w:val="left"/>
                          <w:rPr>
                            <w:rFonts w:ascii="Arial"/>
                            <w:b/>
                            <w:sz w:val="20"/>
                          </w:rPr>
                        </w:pPr>
                        <w:r>
                          <w:rPr>
                            <w:rFonts w:ascii="Arial"/>
                            <w:b/>
                            <w:sz w:val="20"/>
                          </w:rPr>
                          <w:t>BEC</w:t>
                        </w:r>
                        <w:r>
                          <w:rPr>
                            <w:rFonts w:ascii="Arial"/>
                            <w:b/>
                            <w:spacing w:val="-7"/>
                            <w:sz w:val="20"/>
                          </w:rPr>
                          <w:t> </w:t>
                        </w:r>
                        <w:r>
                          <w:rPr>
                            <w:rFonts w:ascii="Arial"/>
                            <w:b/>
                            <w:spacing w:val="-4"/>
                            <w:sz w:val="20"/>
                          </w:rPr>
                          <w:t>Unit</w:t>
                        </w:r>
                      </w:p>
                    </w:tc>
                    <w:tc>
                      <w:tcPr>
                        <w:tcW w:w="708" w:type="dxa"/>
                        <w:shd w:val="clear" w:color="auto" w:fill="F1F1F1"/>
                      </w:tcPr>
                      <w:p>
                        <w:pPr>
                          <w:pStyle w:val="TableParagraph"/>
                          <w:spacing w:before="54"/>
                          <w:ind w:left="148" w:right="74"/>
                          <w:rPr>
                            <w:rFonts w:ascii="Arial"/>
                            <w:b/>
                            <w:sz w:val="20"/>
                          </w:rPr>
                        </w:pPr>
                        <w:r>
                          <w:rPr>
                            <w:rFonts w:ascii="Arial"/>
                            <w:b/>
                            <w:spacing w:val="-4"/>
                            <w:sz w:val="20"/>
                          </w:rPr>
                          <w:t>$/ha</w:t>
                        </w:r>
                      </w:p>
                    </w:tc>
                  </w:tr>
                  <w:tr>
                    <w:trPr>
                      <w:trHeight w:val="234" w:hRule="atLeast"/>
                    </w:trPr>
                    <w:tc>
                      <w:tcPr>
                        <w:tcW w:w="1419" w:type="dxa"/>
                      </w:tcPr>
                      <w:p>
                        <w:pPr>
                          <w:pStyle w:val="TableParagraph"/>
                          <w:spacing w:line="206" w:lineRule="exact" w:before="9"/>
                          <w:ind w:left="62"/>
                          <w:jc w:val="left"/>
                          <w:rPr>
                            <w:sz w:val="20"/>
                          </w:rPr>
                        </w:pPr>
                        <w:r>
                          <w:rPr>
                            <w:spacing w:val="-2"/>
                            <w:sz w:val="20"/>
                          </w:rPr>
                          <w:t>ESSFdv</w:t>
                        </w:r>
                      </w:p>
                    </w:tc>
                    <w:tc>
                      <w:tcPr>
                        <w:tcW w:w="708" w:type="dxa"/>
                        <w:tcBorders>
                          <w:bottom w:val="single" w:sz="8" w:space="0" w:color="000000"/>
                          <w:right w:val="single" w:sz="8" w:space="0" w:color="000000"/>
                        </w:tcBorders>
                      </w:tcPr>
                      <w:p>
                        <w:pPr>
                          <w:pStyle w:val="TableParagraph"/>
                          <w:spacing w:line="206" w:lineRule="exact" w:before="9"/>
                          <w:ind w:left="115" w:right="41"/>
                          <w:rPr>
                            <w:sz w:val="20"/>
                          </w:rPr>
                        </w:pPr>
                        <w:r>
                          <w:rPr>
                            <w:spacing w:val="-5"/>
                            <w:sz w:val="20"/>
                          </w:rPr>
                          <w:t>968</w:t>
                        </w:r>
                      </w:p>
                    </w:tc>
                  </w:tr>
                  <w:tr>
                    <w:trPr>
                      <w:trHeight w:val="232" w:hRule="atLeast"/>
                    </w:trPr>
                    <w:tc>
                      <w:tcPr>
                        <w:tcW w:w="1419" w:type="dxa"/>
                      </w:tcPr>
                      <w:p>
                        <w:pPr>
                          <w:pStyle w:val="TableParagraph"/>
                          <w:spacing w:line="206" w:lineRule="exact" w:before="6"/>
                          <w:ind w:left="62"/>
                          <w:jc w:val="left"/>
                          <w:rPr>
                            <w:sz w:val="20"/>
                          </w:rPr>
                        </w:pPr>
                        <w:r>
                          <w:rPr>
                            <w:spacing w:val="-2"/>
                            <w:sz w:val="20"/>
                          </w:rPr>
                          <w:t>ESSFmw</w:t>
                        </w:r>
                      </w:p>
                    </w:tc>
                    <w:tc>
                      <w:tcPr>
                        <w:tcW w:w="708" w:type="dxa"/>
                        <w:tcBorders>
                          <w:top w:val="single" w:sz="8" w:space="0" w:color="000000"/>
                          <w:bottom w:val="single" w:sz="8" w:space="0" w:color="000000"/>
                          <w:right w:val="single" w:sz="8" w:space="0" w:color="000000"/>
                        </w:tcBorders>
                      </w:tcPr>
                      <w:p>
                        <w:pPr>
                          <w:pStyle w:val="TableParagraph"/>
                          <w:spacing w:line="206" w:lineRule="exact" w:before="6"/>
                          <w:ind w:left="115" w:right="41"/>
                          <w:rPr>
                            <w:sz w:val="20"/>
                          </w:rPr>
                        </w:pPr>
                        <w:r>
                          <w:rPr>
                            <w:spacing w:val="-2"/>
                            <w:sz w:val="20"/>
                          </w:rPr>
                          <w:t>1,225</w:t>
                        </w:r>
                      </w:p>
                    </w:tc>
                  </w:tr>
                  <w:tr>
                    <w:trPr>
                      <w:trHeight w:val="229" w:hRule="atLeast"/>
                    </w:trPr>
                    <w:tc>
                      <w:tcPr>
                        <w:tcW w:w="1419" w:type="dxa"/>
                      </w:tcPr>
                      <w:p>
                        <w:pPr>
                          <w:pStyle w:val="TableParagraph"/>
                          <w:spacing w:line="206" w:lineRule="exact" w:before="4"/>
                          <w:ind w:left="62"/>
                          <w:jc w:val="left"/>
                          <w:rPr>
                            <w:sz w:val="20"/>
                          </w:rPr>
                        </w:pPr>
                        <w:r>
                          <w:rPr>
                            <w:spacing w:val="-2"/>
                            <w:sz w:val="20"/>
                          </w:rPr>
                          <w:t>ESSFvv</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2"/>
                            <w:sz w:val="20"/>
                          </w:rPr>
                          <w:t>1,348</w:t>
                        </w:r>
                      </w:p>
                    </w:tc>
                  </w:tr>
                  <w:tr>
                    <w:trPr>
                      <w:trHeight w:val="229" w:hRule="atLeast"/>
                    </w:trPr>
                    <w:tc>
                      <w:tcPr>
                        <w:tcW w:w="1419" w:type="dxa"/>
                      </w:tcPr>
                      <w:p>
                        <w:pPr>
                          <w:pStyle w:val="TableParagraph"/>
                          <w:spacing w:line="206" w:lineRule="exact" w:before="4"/>
                          <w:ind w:left="62"/>
                          <w:jc w:val="left"/>
                          <w:rPr>
                            <w:sz w:val="20"/>
                          </w:rPr>
                        </w:pPr>
                        <w:r>
                          <w:rPr>
                            <w:spacing w:val="-2"/>
                            <w:sz w:val="20"/>
                          </w:rPr>
                          <w:t>ESSFwc1</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2"/>
                            <w:sz w:val="20"/>
                          </w:rPr>
                          <w:t>2,012</w:t>
                        </w:r>
                      </w:p>
                    </w:tc>
                  </w:tr>
                  <w:tr>
                    <w:trPr>
                      <w:trHeight w:val="229" w:hRule="atLeast"/>
                    </w:trPr>
                    <w:tc>
                      <w:tcPr>
                        <w:tcW w:w="1419" w:type="dxa"/>
                      </w:tcPr>
                      <w:p>
                        <w:pPr>
                          <w:pStyle w:val="TableParagraph"/>
                          <w:spacing w:line="206" w:lineRule="exact" w:before="4"/>
                          <w:ind w:left="62"/>
                          <w:jc w:val="left"/>
                          <w:rPr>
                            <w:sz w:val="20"/>
                          </w:rPr>
                        </w:pPr>
                        <w:r>
                          <w:rPr>
                            <w:spacing w:val="-2"/>
                            <w:sz w:val="20"/>
                          </w:rPr>
                          <w:t>ESSFwm</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2"/>
                            <w:sz w:val="20"/>
                          </w:rPr>
                          <w:t>1,134</w:t>
                        </w:r>
                      </w:p>
                    </w:tc>
                  </w:tr>
                  <w:tr>
                    <w:trPr>
                      <w:trHeight w:val="231" w:hRule="atLeast"/>
                    </w:trPr>
                    <w:tc>
                      <w:tcPr>
                        <w:tcW w:w="1419" w:type="dxa"/>
                      </w:tcPr>
                      <w:p>
                        <w:pPr>
                          <w:pStyle w:val="TableParagraph"/>
                          <w:spacing w:line="208" w:lineRule="exact" w:before="4"/>
                          <w:ind w:left="62"/>
                          <w:jc w:val="left"/>
                          <w:rPr>
                            <w:sz w:val="20"/>
                          </w:rPr>
                        </w:pPr>
                        <w:r>
                          <w:rPr>
                            <w:spacing w:val="-2"/>
                            <w:sz w:val="20"/>
                          </w:rPr>
                          <w:t>ESSFxc</w:t>
                        </w:r>
                      </w:p>
                    </w:tc>
                    <w:tc>
                      <w:tcPr>
                        <w:tcW w:w="708" w:type="dxa"/>
                        <w:tcBorders>
                          <w:top w:val="single" w:sz="8" w:space="0" w:color="000000"/>
                          <w:bottom w:val="single" w:sz="8" w:space="0" w:color="000000"/>
                          <w:right w:val="single" w:sz="8" w:space="0" w:color="000000"/>
                        </w:tcBorders>
                      </w:tcPr>
                      <w:p>
                        <w:pPr>
                          <w:pStyle w:val="TableParagraph"/>
                          <w:spacing w:line="208" w:lineRule="exact" w:before="4"/>
                          <w:ind w:left="115" w:right="41"/>
                          <w:rPr>
                            <w:sz w:val="20"/>
                          </w:rPr>
                        </w:pPr>
                        <w:r>
                          <w:rPr>
                            <w:spacing w:val="-2"/>
                            <w:sz w:val="20"/>
                          </w:rPr>
                          <w:t>1,211</w:t>
                        </w:r>
                      </w:p>
                    </w:tc>
                  </w:tr>
                </w:tbl>
                <w:p>
                  <w:pPr>
                    <w:pStyle w:val="BodyText"/>
                  </w:pPr>
                </w:p>
              </w:txbxContent>
            </v:textbox>
            <w10:wrap type="topAndBottom"/>
          </v:shape>
        </w:pict>
      </w:r>
      <w:r>
        <w:rPr/>
        <w:pict>
          <v:shape style="position:absolute;margin-left:296.210022pt;margin-top:5.759233pt;width:107.3pt;height:93.6pt;mso-position-horizontal-relative:page;mso-position-vertical-relative:paragraph;z-index:-15728640;mso-wrap-distance-left:0;mso-wrap-distance-right:0" type="#_x0000_t202" id="docshape538"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9"/>
                    <w:gridCol w:w="708"/>
                  </w:tblGrid>
                  <w:tr>
                    <w:trPr>
                      <w:trHeight w:val="340" w:hRule="atLeast"/>
                    </w:trPr>
                    <w:tc>
                      <w:tcPr>
                        <w:tcW w:w="1419" w:type="dxa"/>
                        <w:shd w:val="clear" w:color="auto" w:fill="F1F1F1"/>
                      </w:tcPr>
                      <w:p>
                        <w:pPr>
                          <w:pStyle w:val="TableParagraph"/>
                          <w:spacing w:before="54"/>
                          <w:ind w:left="59"/>
                          <w:jc w:val="left"/>
                          <w:rPr>
                            <w:rFonts w:ascii="Arial"/>
                            <w:b/>
                            <w:sz w:val="20"/>
                          </w:rPr>
                        </w:pPr>
                        <w:r>
                          <w:rPr>
                            <w:rFonts w:ascii="Arial"/>
                            <w:b/>
                            <w:sz w:val="20"/>
                          </w:rPr>
                          <w:t>BEC</w:t>
                        </w:r>
                        <w:r>
                          <w:rPr>
                            <w:rFonts w:ascii="Arial"/>
                            <w:b/>
                            <w:spacing w:val="-7"/>
                            <w:sz w:val="20"/>
                          </w:rPr>
                          <w:t> </w:t>
                        </w:r>
                        <w:r>
                          <w:rPr>
                            <w:rFonts w:ascii="Arial"/>
                            <w:b/>
                            <w:spacing w:val="-4"/>
                            <w:sz w:val="20"/>
                          </w:rPr>
                          <w:t>Unit</w:t>
                        </w:r>
                      </w:p>
                    </w:tc>
                    <w:tc>
                      <w:tcPr>
                        <w:tcW w:w="708" w:type="dxa"/>
                        <w:shd w:val="clear" w:color="auto" w:fill="F1F1F1"/>
                      </w:tcPr>
                      <w:p>
                        <w:pPr>
                          <w:pStyle w:val="TableParagraph"/>
                          <w:spacing w:before="54"/>
                          <w:ind w:left="148" w:right="79"/>
                          <w:rPr>
                            <w:rFonts w:ascii="Arial"/>
                            <w:b/>
                            <w:sz w:val="20"/>
                          </w:rPr>
                        </w:pPr>
                        <w:r>
                          <w:rPr>
                            <w:rFonts w:ascii="Arial"/>
                            <w:b/>
                            <w:spacing w:val="-4"/>
                            <w:sz w:val="20"/>
                          </w:rPr>
                          <w:t>$/ha</w:t>
                        </w:r>
                      </w:p>
                    </w:tc>
                  </w:tr>
                  <w:tr>
                    <w:trPr>
                      <w:trHeight w:val="234" w:hRule="atLeast"/>
                    </w:trPr>
                    <w:tc>
                      <w:tcPr>
                        <w:tcW w:w="1419" w:type="dxa"/>
                      </w:tcPr>
                      <w:p>
                        <w:pPr>
                          <w:pStyle w:val="TableParagraph"/>
                          <w:spacing w:line="206" w:lineRule="exact" w:before="9"/>
                          <w:ind w:left="59"/>
                          <w:jc w:val="left"/>
                          <w:rPr>
                            <w:sz w:val="20"/>
                          </w:rPr>
                        </w:pPr>
                        <w:r>
                          <w:rPr>
                            <w:spacing w:val="-2"/>
                            <w:sz w:val="20"/>
                          </w:rPr>
                          <w:t>ICHdw</w:t>
                        </w:r>
                      </w:p>
                    </w:tc>
                    <w:tc>
                      <w:tcPr>
                        <w:tcW w:w="708" w:type="dxa"/>
                        <w:tcBorders>
                          <w:bottom w:val="single" w:sz="8" w:space="0" w:color="000000"/>
                          <w:right w:val="single" w:sz="8" w:space="0" w:color="000000"/>
                        </w:tcBorders>
                      </w:tcPr>
                      <w:p>
                        <w:pPr>
                          <w:pStyle w:val="TableParagraph"/>
                          <w:spacing w:line="206" w:lineRule="exact" w:before="9"/>
                          <w:ind w:left="113" w:right="44"/>
                          <w:rPr>
                            <w:sz w:val="20"/>
                          </w:rPr>
                        </w:pPr>
                        <w:r>
                          <w:rPr>
                            <w:spacing w:val="-2"/>
                            <w:sz w:val="20"/>
                          </w:rPr>
                          <w:t>1,863</w:t>
                        </w:r>
                      </w:p>
                    </w:tc>
                  </w:tr>
                  <w:tr>
                    <w:trPr>
                      <w:trHeight w:val="232" w:hRule="atLeast"/>
                    </w:trPr>
                    <w:tc>
                      <w:tcPr>
                        <w:tcW w:w="1419" w:type="dxa"/>
                      </w:tcPr>
                      <w:p>
                        <w:pPr>
                          <w:pStyle w:val="TableParagraph"/>
                          <w:spacing w:line="206" w:lineRule="exact" w:before="6"/>
                          <w:ind w:left="59"/>
                          <w:jc w:val="left"/>
                          <w:rPr>
                            <w:sz w:val="20"/>
                          </w:rPr>
                        </w:pPr>
                        <w:r>
                          <w:rPr>
                            <w:spacing w:val="-2"/>
                            <w:sz w:val="20"/>
                          </w:rPr>
                          <w:t>ICHdw2</w:t>
                        </w:r>
                      </w:p>
                    </w:tc>
                    <w:tc>
                      <w:tcPr>
                        <w:tcW w:w="708" w:type="dxa"/>
                        <w:tcBorders>
                          <w:top w:val="single" w:sz="8" w:space="0" w:color="000000"/>
                          <w:bottom w:val="single" w:sz="8" w:space="0" w:color="000000"/>
                          <w:right w:val="single" w:sz="8" w:space="0" w:color="000000"/>
                        </w:tcBorders>
                      </w:tcPr>
                      <w:p>
                        <w:pPr>
                          <w:pStyle w:val="TableParagraph"/>
                          <w:spacing w:line="206" w:lineRule="exact" w:before="6"/>
                          <w:ind w:left="113" w:right="44"/>
                          <w:rPr>
                            <w:sz w:val="20"/>
                          </w:rPr>
                        </w:pPr>
                        <w:r>
                          <w:rPr>
                            <w:spacing w:val="-2"/>
                            <w:sz w:val="20"/>
                          </w:rPr>
                          <w:t>1,362</w:t>
                        </w:r>
                      </w:p>
                    </w:tc>
                  </w:tr>
                  <w:tr>
                    <w:trPr>
                      <w:trHeight w:val="229" w:hRule="atLeast"/>
                    </w:trPr>
                    <w:tc>
                      <w:tcPr>
                        <w:tcW w:w="1419" w:type="dxa"/>
                      </w:tcPr>
                      <w:p>
                        <w:pPr>
                          <w:pStyle w:val="TableParagraph"/>
                          <w:spacing w:line="206" w:lineRule="exact" w:before="4"/>
                          <w:ind w:left="59"/>
                          <w:jc w:val="left"/>
                          <w:rPr>
                            <w:sz w:val="20"/>
                          </w:rPr>
                        </w:pPr>
                        <w:r>
                          <w:rPr>
                            <w:spacing w:val="-2"/>
                            <w:sz w:val="20"/>
                          </w:rPr>
                          <w:t>IDFdk</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3" w:right="44"/>
                          <w:rPr>
                            <w:sz w:val="20"/>
                          </w:rPr>
                        </w:pPr>
                        <w:r>
                          <w:rPr>
                            <w:spacing w:val="-2"/>
                            <w:sz w:val="20"/>
                          </w:rPr>
                          <w:t>1,286</w:t>
                        </w:r>
                      </w:p>
                    </w:tc>
                  </w:tr>
                  <w:tr>
                    <w:trPr>
                      <w:trHeight w:val="229" w:hRule="atLeast"/>
                    </w:trPr>
                    <w:tc>
                      <w:tcPr>
                        <w:tcW w:w="1419" w:type="dxa"/>
                      </w:tcPr>
                      <w:p>
                        <w:pPr>
                          <w:pStyle w:val="TableParagraph"/>
                          <w:spacing w:line="206" w:lineRule="exact" w:before="4"/>
                          <w:ind w:left="59"/>
                          <w:jc w:val="left"/>
                          <w:rPr>
                            <w:sz w:val="20"/>
                          </w:rPr>
                        </w:pPr>
                        <w:r>
                          <w:rPr>
                            <w:spacing w:val="-2"/>
                            <w:sz w:val="20"/>
                          </w:rPr>
                          <w:t>MSdk1</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3" w:right="44"/>
                          <w:rPr>
                            <w:sz w:val="20"/>
                          </w:rPr>
                        </w:pPr>
                        <w:r>
                          <w:rPr>
                            <w:spacing w:val="-2"/>
                            <w:sz w:val="20"/>
                          </w:rPr>
                          <w:t>1,112</w:t>
                        </w:r>
                      </w:p>
                    </w:tc>
                  </w:tr>
                  <w:tr>
                    <w:trPr>
                      <w:trHeight w:val="229" w:hRule="atLeast"/>
                    </w:trPr>
                    <w:tc>
                      <w:tcPr>
                        <w:tcW w:w="1419" w:type="dxa"/>
                      </w:tcPr>
                      <w:p>
                        <w:pPr>
                          <w:pStyle w:val="TableParagraph"/>
                          <w:spacing w:line="206" w:lineRule="exact" w:before="4"/>
                          <w:ind w:left="59"/>
                          <w:jc w:val="left"/>
                          <w:rPr>
                            <w:sz w:val="20"/>
                          </w:rPr>
                        </w:pPr>
                        <w:r>
                          <w:rPr>
                            <w:spacing w:val="-4"/>
                            <w:sz w:val="20"/>
                          </w:rPr>
                          <w:t>MSxk</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3" w:right="44"/>
                          <w:rPr>
                            <w:sz w:val="20"/>
                          </w:rPr>
                        </w:pPr>
                        <w:r>
                          <w:rPr>
                            <w:spacing w:val="-2"/>
                            <w:sz w:val="20"/>
                          </w:rPr>
                          <w:t>1,025</w:t>
                        </w:r>
                      </w:p>
                    </w:tc>
                  </w:tr>
                  <w:tr>
                    <w:trPr>
                      <w:trHeight w:val="231" w:hRule="atLeast"/>
                    </w:trPr>
                    <w:tc>
                      <w:tcPr>
                        <w:tcW w:w="1419" w:type="dxa"/>
                      </w:tcPr>
                      <w:p>
                        <w:pPr>
                          <w:pStyle w:val="TableParagraph"/>
                          <w:spacing w:line="208" w:lineRule="exact" w:before="4"/>
                          <w:ind w:left="59"/>
                          <w:jc w:val="left"/>
                          <w:rPr>
                            <w:sz w:val="20"/>
                          </w:rPr>
                        </w:pPr>
                        <w:r>
                          <w:rPr>
                            <w:spacing w:val="-2"/>
                            <w:sz w:val="20"/>
                          </w:rPr>
                          <w:t>PPdh1</w:t>
                        </w:r>
                      </w:p>
                    </w:tc>
                    <w:tc>
                      <w:tcPr>
                        <w:tcW w:w="708" w:type="dxa"/>
                        <w:tcBorders>
                          <w:top w:val="single" w:sz="8" w:space="0" w:color="000000"/>
                          <w:bottom w:val="single" w:sz="8" w:space="0" w:color="000000"/>
                          <w:right w:val="single" w:sz="8" w:space="0" w:color="000000"/>
                        </w:tcBorders>
                      </w:tcPr>
                      <w:p>
                        <w:pPr>
                          <w:pStyle w:val="TableParagraph"/>
                          <w:spacing w:line="208" w:lineRule="exact" w:before="4"/>
                          <w:ind w:left="113" w:right="44"/>
                          <w:rPr>
                            <w:sz w:val="20"/>
                          </w:rPr>
                        </w:pPr>
                        <w:r>
                          <w:rPr>
                            <w:spacing w:val="-2"/>
                            <w:sz w:val="20"/>
                          </w:rPr>
                          <w:t>1,700</w:t>
                        </w:r>
                      </w:p>
                    </w:tc>
                  </w:tr>
                </w:tbl>
                <w:p>
                  <w:pPr>
                    <w:pStyle w:val="BodyText"/>
                  </w:pPr>
                </w:p>
              </w:txbxContent>
            </v:textbox>
            <w10:wrap type="topAndBottom"/>
          </v:shape>
        </w:pict>
      </w:r>
      <w:r>
        <w:rPr/>
        <w:pict>
          <v:shape style="position:absolute;margin-left:412.029999pt;margin-top:5.759233pt;width:107.35pt;height:56.05pt;mso-position-horizontal-relative:page;mso-position-vertical-relative:paragraph;z-index:-15728640;mso-wrap-distance-left:0;mso-wrap-distance-right:0" type="#_x0000_t202" id="docshape539"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9"/>
                    <w:gridCol w:w="708"/>
                  </w:tblGrid>
                  <w:tr>
                    <w:trPr>
                      <w:trHeight w:val="340" w:hRule="atLeast"/>
                    </w:trPr>
                    <w:tc>
                      <w:tcPr>
                        <w:tcW w:w="1419" w:type="dxa"/>
                        <w:shd w:val="clear" w:color="auto" w:fill="F1F1F1"/>
                      </w:tcPr>
                      <w:p>
                        <w:pPr>
                          <w:pStyle w:val="TableParagraph"/>
                          <w:spacing w:before="54"/>
                          <w:ind w:left="62"/>
                          <w:jc w:val="left"/>
                          <w:rPr>
                            <w:rFonts w:ascii="Arial"/>
                            <w:b/>
                            <w:sz w:val="20"/>
                          </w:rPr>
                        </w:pPr>
                        <w:r>
                          <w:rPr>
                            <w:rFonts w:ascii="Arial"/>
                            <w:b/>
                            <w:sz w:val="20"/>
                          </w:rPr>
                          <w:t>BEC</w:t>
                        </w:r>
                        <w:r>
                          <w:rPr>
                            <w:rFonts w:ascii="Arial"/>
                            <w:b/>
                            <w:spacing w:val="-7"/>
                            <w:sz w:val="20"/>
                          </w:rPr>
                          <w:t> </w:t>
                        </w:r>
                        <w:r>
                          <w:rPr>
                            <w:rFonts w:ascii="Arial"/>
                            <w:b/>
                            <w:spacing w:val="-4"/>
                            <w:sz w:val="20"/>
                          </w:rPr>
                          <w:t>Unit</w:t>
                        </w:r>
                      </w:p>
                    </w:tc>
                    <w:tc>
                      <w:tcPr>
                        <w:tcW w:w="708" w:type="dxa"/>
                        <w:shd w:val="clear" w:color="auto" w:fill="F1F1F1"/>
                      </w:tcPr>
                      <w:p>
                        <w:pPr>
                          <w:pStyle w:val="TableParagraph"/>
                          <w:spacing w:before="54"/>
                          <w:ind w:left="148" w:right="74"/>
                          <w:rPr>
                            <w:rFonts w:ascii="Arial"/>
                            <w:b/>
                            <w:sz w:val="20"/>
                          </w:rPr>
                        </w:pPr>
                        <w:r>
                          <w:rPr>
                            <w:rFonts w:ascii="Arial"/>
                            <w:b/>
                            <w:spacing w:val="-4"/>
                            <w:sz w:val="20"/>
                          </w:rPr>
                          <w:t>$/ha</w:t>
                        </w:r>
                      </w:p>
                    </w:tc>
                  </w:tr>
                  <w:tr>
                    <w:trPr>
                      <w:trHeight w:val="234" w:hRule="atLeast"/>
                    </w:trPr>
                    <w:tc>
                      <w:tcPr>
                        <w:tcW w:w="1419" w:type="dxa"/>
                      </w:tcPr>
                      <w:p>
                        <w:pPr>
                          <w:pStyle w:val="TableParagraph"/>
                          <w:spacing w:line="206" w:lineRule="exact" w:before="9"/>
                          <w:ind w:left="62"/>
                          <w:jc w:val="left"/>
                          <w:rPr>
                            <w:sz w:val="20"/>
                          </w:rPr>
                        </w:pPr>
                        <w:r>
                          <w:rPr>
                            <w:spacing w:val="-2"/>
                            <w:sz w:val="20"/>
                          </w:rPr>
                          <w:t>PPdh2</w:t>
                        </w:r>
                      </w:p>
                    </w:tc>
                    <w:tc>
                      <w:tcPr>
                        <w:tcW w:w="708" w:type="dxa"/>
                        <w:tcBorders>
                          <w:bottom w:val="single" w:sz="8" w:space="0" w:color="000000"/>
                          <w:right w:val="single" w:sz="8" w:space="0" w:color="000000"/>
                        </w:tcBorders>
                      </w:tcPr>
                      <w:p>
                        <w:pPr>
                          <w:pStyle w:val="TableParagraph"/>
                          <w:spacing w:line="206" w:lineRule="exact" w:before="9"/>
                          <w:ind w:left="115" w:right="41"/>
                          <w:rPr>
                            <w:sz w:val="20"/>
                          </w:rPr>
                        </w:pPr>
                        <w:r>
                          <w:rPr>
                            <w:spacing w:val="-2"/>
                            <w:sz w:val="20"/>
                          </w:rPr>
                          <w:t>1,700</w:t>
                        </w:r>
                      </w:p>
                    </w:tc>
                  </w:tr>
                  <w:tr>
                    <w:trPr>
                      <w:trHeight w:val="232" w:hRule="atLeast"/>
                    </w:trPr>
                    <w:tc>
                      <w:tcPr>
                        <w:tcW w:w="1419" w:type="dxa"/>
                      </w:tcPr>
                      <w:p>
                        <w:pPr>
                          <w:pStyle w:val="TableParagraph"/>
                          <w:spacing w:line="206" w:lineRule="exact" w:before="6"/>
                          <w:ind w:left="62"/>
                          <w:jc w:val="left"/>
                          <w:rPr>
                            <w:sz w:val="20"/>
                          </w:rPr>
                        </w:pPr>
                        <w:r>
                          <w:rPr>
                            <w:spacing w:val="-2"/>
                            <w:sz w:val="20"/>
                          </w:rPr>
                          <w:t>SWBdk</w:t>
                        </w:r>
                      </w:p>
                    </w:tc>
                    <w:tc>
                      <w:tcPr>
                        <w:tcW w:w="708" w:type="dxa"/>
                        <w:tcBorders>
                          <w:top w:val="single" w:sz="8" w:space="0" w:color="000000"/>
                          <w:bottom w:val="single" w:sz="8" w:space="0" w:color="000000"/>
                          <w:right w:val="single" w:sz="8" w:space="0" w:color="000000"/>
                        </w:tcBorders>
                      </w:tcPr>
                      <w:p>
                        <w:pPr>
                          <w:pStyle w:val="TableParagraph"/>
                          <w:spacing w:line="206" w:lineRule="exact" w:before="6"/>
                          <w:ind w:left="115" w:right="41"/>
                          <w:rPr>
                            <w:sz w:val="20"/>
                          </w:rPr>
                        </w:pPr>
                        <w:r>
                          <w:rPr>
                            <w:spacing w:val="-2"/>
                            <w:sz w:val="20"/>
                          </w:rPr>
                          <w:t>1,123</w:t>
                        </w:r>
                      </w:p>
                    </w:tc>
                  </w:tr>
                  <w:tr>
                    <w:trPr>
                      <w:trHeight w:val="229" w:hRule="atLeast"/>
                    </w:trPr>
                    <w:tc>
                      <w:tcPr>
                        <w:tcW w:w="1419" w:type="dxa"/>
                      </w:tcPr>
                      <w:p>
                        <w:pPr>
                          <w:pStyle w:val="TableParagraph"/>
                          <w:spacing w:line="206" w:lineRule="exact" w:before="4"/>
                          <w:ind w:left="62"/>
                          <w:jc w:val="left"/>
                          <w:rPr>
                            <w:sz w:val="20"/>
                          </w:rPr>
                        </w:pPr>
                        <w:r>
                          <w:rPr>
                            <w:spacing w:val="-2"/>
                            <w:sz w:val="20"/>
                          </w:rPr>
                          <w:t>SWBdks</w:t>
                        </w:r>
                      </w:p>
                    </w:tc>
                    <w:tc>
                      <w:tcPr>
                        <w:tcW w:w="708" w:type="dxa"/>
                        <w:tcBorders>
                          <w:top w:val="single" w:sz="8" w:space="0" w:color="000000"/>
                          <w:bottom w:val="single" w:sz="8" w:space="0" w:color="000000"/>
                          <w:right w:val="single" w:sz="8" w:space="0" w:color="000000"/>
                        </w:tcBorders>
                      </w:tcPr>
                      <w:p>
                        <w:pPr>
                          <w:pStyle w:val="TableParagraph"/>
                          <w:spacing w:line="206" w:lineRule="exact" w:before="4"/>
                          <w:ind w:left="115" w:right="41"/>
                          <w:rPr>
                            <w:sz w:val="20"/>
                          </w:rPr>
                        </w:pPr>
                        <w:r>
                          <w:rPr>
                            <w:spacing w:val="-2"/>
                            <w:sz w:val="20"/>
                          </w:rPr>
                          <w:t>1,123</w:t>
                        </w:r>
                      </w:p>
                    </w:tc>
                  </w:tr>
                </w:tbl>
                <w:p>
                  <w:pPr>
                    <w:pStyle w:val="BodyText"/>
                  </w:pPr>
                </w:p>
              </w:txbxContent>
            </v:textbox>
            <w10:wrap type="topAndBottom"/>
          </v:shape>
        </w:pict>
      </w:r>
    </w:p>
    <w:p>
      <w:pPr>
        <w:spacing w:before="3"/>
        <w:ind w:left="480" w:right="0" w:firstLine="0"/>
        <w:jc w:val="left"/>
        <w:rPr>
          <w:sz w:val="20"/>
        </w:rPr>
      </w:pPr>
      <w:r>
        <w:rPr>
          <w:sz w:val="20"/>
        </w:rPr>
        <w:t>Reference</w:t>
      </w:r>
      <w:r>
        <w:rPr>
          <w:spacing w:val="-6"/>
          <w:sz w:val="20"/>
        </w:rPr>
        <w:t> </w:t>
      </w:r>
      <w:r>
        <w:rPr>
          <w:sz w:val="20"/>
        </w:rPr>
        <w:t>the</w:t>
      </w:r>
      <w:r>
        <w:rPr>
          <w:spacing w:val="-6"/>
          <w:sz w:val="20"/>
        </w:rPr>
        <w:t> </w:t>
      </w:r>
      <w:r>
        <w:rPr>
          <w:sz w:val="20"/>
        </w:rPr>
        <w:t>applicable</w:t>
      </w:r>
      <w:r>
        <w:rPr>
          <w:spacing w:val="-6"/>
          <w:sz w:val="20"/>
        </w:rPr>
        <w:t> </w:t>
      </w:r>
      <w:r>
        <w:rPr>
          <w:sz w:val="20"/>
        </w:rPr>
        <w:t>Land</w:t>
      </w:r>
      <w:r>
        <w:rPr>
          <w:spacing w:val="-6"/>
          <w:sz w:val="20"/>
        </w:rPr>
        <w:t> </w:t>
      </w:r>
      <w:r>
        <w:rPr>
          <w:sz w:val="20"/>
        </w:rPr>
        <w:t>Management</w:t>
      </w:r>
      <w:r>
        <w:rPr>
          <w:spacing w:val="-7"/>
          <w:sz w:val="20"/>
        </w:rPr>
        <w:t> </w:t>
      </w:r>
      <w:r>
        <w:rPr>
          <w:sz w:val="20"/>
        </w:rPr>
        <w:t>Handbook</w:t>
      </w:r>
      <w:r>
        <w:rPr>
          <w:spacing w:val="-5"/>
          <w:sz w:val="20"/>
        </w:rPr>
        <w:t> </w:t>
      </w:r>
      <w:r>
        <w:rPr>
          <w:sz w:val="20"/>
        </w:rPr>
        <w:t>crosswalk</w:t>
      </w:r>
      <w:r>
        <w:rPr>
          <w:spacing w:val="-4"/>
          <w:sz w:val="20"/>
        </w:rPr>
        <w:t> </w:t>
      </w:r>
      <w:r>
        <w:rPr>
          <w:sz w:val="20"/>
        </w:rPr>
        <w:t>tables</w:t>
      </w:r>
      <w:r>
        <w:rPr>
          <w:spacing w:val="-7"/>
          <w:sz w:val="20"/>
        </w:rPr>
        <w:t> </w:t>
      </w:r>
      <w:r>
        <w:rPr>
          <w:sz w:val="20"/>
        </w:rPr>
        <w:t>where</w:t>
      </w:r>
      <w:r>
        <w:rPr>
          <w:spacing w:val="-6"/>
          <w:sz w:val="20"/>
        </w:rPr>
        <w:t> </w:t>
      </w:r>
      <w:r>
        <w:rPr>
          <w:spacing w:val="-2"/>
          <w:sz w:val="20"/>
        </w:rPr>
        <w:t>necessary.</w:t>
      </w:r>
    </w:p>
    <w:p>
      <w:pPr>
        <w:pStyle w:val="BodyText"/>
        <w:spacing w:before="1"/>
        <w:rPr>
          <w:sz w:val="20"/>
        </w:rPr>
      </w:pPr>
    </w:p>
    <w:p>
      <w:pPr>
        <w:spacing w:before="0"/>
        <w:ind w:left="480" w:right="934" w:firstLine="0"/>
        <w:jc w:val="left"/>
        <w:rPr>
          <w:rFonts w:ascii="Arial"/>
          <w:b/>
          <w:sz w:val="24"/>
        </w:rPr>
      </w:pPr>
      <w:r>
        <w:rPr>
          <w:rFonts w:ascii="Arial"/>
          <w:b/>
          <w:sz w:val="24"/>
        </w:rPr>
        <w:t>BEC</w:t>
      </w:r>
      <w:r>
        <w:rPr>
          <w:rFonts w:ascii="Arial"/>
          <w:b/>
          <w:spacing w:val="-3"/>
          <w:sz w:val="24"/>
        </w:rPr>
        <w:t> </w:t>
      </w:r>
      <w:r>
        <w:rPr>
          <w:rFonts w:ascii="Arial"/>
          <w:b/>
          <w:sz w:val="24"/>
        </w:rPr>
        <w:t>units</w:t>
      </w:r>
      <w:r>
        <w:rPr>
          <w:rFonts w:ascii="Arial"/>
          <w:b/>
          <w:spacing w:val="-3"/>
          <w:sz w:val="24"/>
        </w:rPr>
        <w:t> </w:t>
      </w:r>
      <w:r>
        <w:rPr>
          <w:rFonts w:ascii="Arial"/>
          <w:b/>
          <w:sz w:val="24"/>
        </w:rPr>
        <w:t>that</w:t>
      </w:r>
      <w:r>
        <w:rPr>
          <w:rFonts w:ascii="Arial"/>
          <w:b/>
          <w:spacing w:val="-3"/>
          <w:sz w:val="24"/>
        </w:rPr>
        <w:t> </w:t>
      </w:r>
      <w:r>
        <w:rPr>
          <w:rFonts w:ascii="Arial"/>
          <w:b/>
          <w:sz w:val="24"/>
        </w:rPr>
        <w:t>have</w:t>
      </w:r>
      <w:r>
        <w:rPr>
          <w:rFonts w:ascii="Arial"/>
          <w:b/>
          <w:spacing w:val="-7"/>
          <w:sz w:val="24"/>
        </w:rPr>
        <w:t> </w:t>
      </w:r>
      <w:r>
        <w:rPr>
          <w:rFonts w:ascii="Arial"/>
          <w:b/>
          <w:sz w:val="24"/>
        </w:rPr>
        <w:t>expired</w:t>
      </w:r>
      <w:r>
        <w:rPr>
          <w:rFonts w:ascii="Arial"/>
          <w:b/>
          <w:spacing w:val="-6"/>
          <w:sz w:val="24"/>
        </w:rPr>
        <w:t> </w:t>
      </w:r>
      <w:r>
        <w:rPr>
          <w:rFonts w:ascii="Arial"/>
          <w:b/>
          <w:sz w:val="24"/>
        </w:rPr>
        <w:t>and</w:t>
      </w:r>
      <w:r>
        <w:rPr>
          <w:rFonts w:ascii="Arial"/>
          <w:b/>
          <w:spacing w:val="-3"/>
          <w:sz w:val="24"/>
        </w:rPr>
        <w:t> </w:t>
      </w:r>
      <w:r>
        <w:rPr>
          <w:rFonts w:ascii="Arial"/>
          <w:b/>
          <w:sz w:val="24"/>
        </w:rPr>
        <w:t>are</w:t>
      </w:r>
      <w:r>
        <w:rPr>
          <w:rFonts w:ascii="Arial"/>
          <w:b/>
          <w:spacing w:val="-3"/>
          <w:sz w:val="24"/>
        </w:rPr>
        <w:t> </w:t>
      </w:r>
      <w:r>
        <w:rPr>
          <w:rFonts w:ascii="Arial"/>
          <w:b/>
          <w:sz w:val="24"/>
        </w:rPr>
        <w:t>not</w:t>
      </w:r>
      <w:r>
        <w:rPr>
          <w:rFonts w:ascii="Arial"/>
          <w:b/>
          <w:spacing w:val="-3"/>
          <w:sz w:val="24"/>
        </w:rPr>
        <w:t> </w:t>
      </w:r>
      <w:r>
        <w:rPr>
          <w:rFonts w:ascii="Arial"/>
          <w:b/>
          <w:sz w:val="24"/>
        </w:rPr>
        <w:t>to</w:t>
      </w:r>
      <w:r>
        <w:rPr>
          <w:rFonts w:ascii="Arial"/>
          <w:b/>
          <w:spacing w:val="-3"/>
          <w:sz w:val="24"/>
        </w:rPr>
        <w:t> </w:t>
      </w:r>
      <w:r>
        <w:rPr>
          <w:rFonts w:ascii="Arial"/>
          <w:b/>
          <w:sz w:val="24"/>
        </w:rPr>
        <w:t>be</w:t>
      </w:r>
      <w:r>
        <w:rPr>
          <w:rFonts w:ascii="Arial"/>
          <w:b/>
          <w:spacing w:val="-3"/>
          <w:sz w:val="24"/>
        </w:rPr>
        <w:t> </w:t>
      </w:r>
      <w:r>
        <w:rPr>
          <w:rFonts w:ascii="Arial"/>
          <w:b/>
          <w:sz w:val="24"/>
        </w:rPr>
        <w:t>included</w:t>
      </w:r>
      <w:r>
        <w:rPr>
          <w:rFonts w:ascii="Arial"/>
          <w:b/>
          <w:spacing w:val="-3"/>
          <w:sz w:val="24"/>
        </w:rPr>
        <w:t> </w:t>
      </w:r>
      <w:r>
        <w:rPr>
          <w:rFonts w:ascii="Arial"/>
          <w:b/>
          <w:sz w:val="24"/>
        </w:rPr>
        <w:t>in</w:t>
      </w:r>
      <w:r>
        <w:rPr>
          <w:rFonts w:ascii="Arial"/>
          <w:b/>
          <w:spacing w:val="-3"/>
          <w:sz w:val="24"/>
        </w:rPr>
        <w:t> </w:t>
      </w:r>
      <w:r>
        <w:rPr>
          <w:rFonts w:ascii="Arial"/>
          <w:b/>
          <w:sz w:val="24"/>
        </w:rPr>
        <w:t>appraisals</w:t>
      </w:r>
      <w:r>
        <w:rPr>
          <w:rFonts w:ascii="Arial"/>
          <w:b/>
          <w:spacing w:val="-4"/>
          <w:sz w:val="24"/>
        </w:rPr>
        <w:t> </w:t>
      </w:r>
      <w:r>
        <w:rPr>
          <w:rFonts w:ascii="Arial"/>
          <w:b/>
          <w:sz w:val="24"/>
        </w:rPr>
        <w:t>submitted after October 31, 2021</w:t>
      </w:r>
    </w:p>
    <w:p>
      <w:pPr>
        <w:pStyle w:val="BodyText"/>
        <w:spacing w:before="3"/>
        <w:rPr>
          <w:rFonts w:ascii="Arial"/>
          <w:b/>
          <w:sz w:val="8"/>
        </w:rPr>
      </w:pPr>
      <w:r>
        <w:rPr/>
        <w:pict>
          <v:shape style="position:absolute;margin-left:64.704002pt;margin-top:5.994267pt;width:106.8pt;height:42pt;mso-position-horizontal-relative:page;mso-position-vertical-relative:paragraph;z-index:-15728640;mso-wrap-distance-left:0;mso-wrap-distance-right:0" type="#_x0000_t202" id="docshape540"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90"/>
                    <w:gridCol w:w="737"/>
                  </w:tblGrid>
                  <w:tr>
                    <w:trPr>
                      <w:trHeight w:val="340" w:hRule="atLeast"/>
                    </w:trPr>
                    <w:tc>
                      <w:tcPr>
                        <w:tcW w:w="1390" w:type="dxa"/>
                        <w:shd w:val="clear" w:color="auto" w:fill="F1F1F1"/>
                      </w:tcPr>
                      <w:p>
                        <w:pPr>
                          <w:pStyle w:val="TableParagraph"/>
                          <w:spacing w:before="54"/>
                          <w:ind w:left="57"/>
                          <w:jc w:val="left"/>
                          <w:rPr>
                            <w:rFonts w:ascii="Arial"/>
                            <w:b/>
                            <w:sz w:val="20"/>
                          </w:rPr>
                        </w:pPr>
                        <w:r>
                          <w:rPr>
                            <w:rFonts w:ascii="Arial"/>
                            <w:b/>
                            <w:sz w:val="20"/>
                          </w:rPr>
                          <w:t>BEC</w:t>
                        </w:r>
                        <w:r>
                          <w:rPr>
                            <w:rFonts w:ascii="Arial"/>
                            <w:b/>
                            <w:spacing w:val="-7"/>
                            <w:sz w:val="20"/>
                          </w:rPr>
                          <w:t> </w:t>
                        </w:r>
                        <w:r>
                          <w:rPr>
                            <w:rFonts w:ascii="Arial"/>
                            <w:b/>
                            <w:spacing w:val="-4"/>
                            <w:sz w:val="20"/>
                          </w:rPr>
                          <w:t>Unit</w:t>
                        </w:r>
                      </w:p>
                    </w:tc>
                    <w:tc>
                      <w:tcPr>
                        <w:tcW w:w="737" w:type="dxa"/>
                        <w:shd w:val="clear" w:color="auto" w:fill="F1F1F1"/>
                      </w:tcPr>
                      <w:p>
                        <w:pPr>
                          <w:pStyle w:val="TableParagraph"/>
                          <w:spacing w:before="54"/>
                          <w:ind w:right="130"/>
                          <w:jc w:val="right"/>
                          <w:rPr>
                            <w:rFonts w:ascii="Arial"/>
                            <w:b/>
                            <w:sz w:val="20"/>
                          </w:rPr>
                        </w:pPr>
                        <w:r>
                          <w:rPr>
                            <w:rFonts w:ascii="Arial"/>
                            <w:b/>
                            <w:spacing w:val="-4"/>
                            <w:sz w:val="20"/>
                          </w:rPr>
                          <w:t>$/ha</w:t>
                        </w:r>
                      </w:p>
                    </w:tc>
                  </w:tr>
                  <w:tr>
                    <w:trPr>
                      <w:trHeight w:val="230" w:hRule="atLeast"/>
                    </w:trPr>
                    <w:tc>
                      <w:tcPr>
                        <w:tcW w:w="1390" w:type="dxa"/>
                      </w:tcPr>
                      <w:p>
                        <w:pPr>
                          <w:pStyle w:val="TableParagraph"/>
                          <w:spacing w:line="210" w:lineRule="exact" w:before="0"/>
                          <w:ind w:left="57"/>
                          <w:jc w:val="left"/>
                          <w:rPr>
                            <w:sz w:val="20"/>
                          </w:rPr>
                        </w:pPr>
                        <w:r>
                          <w:rPr>
                            <w:spacing w:val="-2"/>
                            <w:sz w:val="20"/>
                          </w:rPr>
                          <w:t>IDFmw1</w:t>
                        </w:r>
                      </w:p>
                    </w:tc>
                    <w:tc>
                      <w:tcPr>
                        <w:tcW w:w="737" w:type="dxa"/>
                      </w:tcPr>
                      <w:p>
                        <w:pPr>
                          <w:pStyle w:val="TableParagraph"/>
                          <w:spacing w:line="210" w:lineRule="exact" w:before="0"/>
                          <w:ind w:right="79"/>
                          <w:jc w:val="right"/>
                          <w:rPr>
                            <w:sz w:val="20"/>
                          </w:rPr>
                        </w:pPr>
                        <w:r>
                          <w:rPr>
                            <w:spacing w:val="-2"/>
                            <w:sz w:val="20"/>
                          </w:rPr>
                          <w:t>1,421</w:t>
                        </w:r>
                      </w:p>
                    </w:tc>
                  </w:tr>
                  <w:tr>
                    <w:trPr>
                      <w:trHeight w:val="230" w:hRule="atLeast"/>
                    </w:trPr>
                    <w:tc>
                      <w:tcPr>
                        <w:tcW w:w="1390" w:type="dxa"/>
                      </w:tcPr>
                      <w:p>
                        <w:pPr>
                          <w:pStyle w:val="TableParagraph"/>
                          <w:spacing w:line="210" w:lineRule="exact" w:before="0"/>
                          <w:ind w:left="57"/>
                          <w:jc w:val="left"/>
                          <w:rPr>
                            <w:sz w:val="20"/>
                          </w:rPr>
                        </w:pPr>
                        <w:r>
                          <w:rPr>
                            <w:spacing w:val="-2"/>
                            <w:sz w:val="20"/>
                          </w:rPr>
                          <w:t>IDFxh4</w:t>
                        </w:r>
                      </w:p>
                    </w:tc>
                    <w:tc>
                      <w:tcPr>
                        <w:tcW w:w="737" w:type="dxa"/>
                      </w:tcPr>
                      <w:p>
                        <w:pPr>
                          <w:pStyle w:val="TableParagraph"/>
                          <w:spacing w:line="210" w:lineRule="exact" w:before="0"/>
                          <w:ind w:right="79"/>
                          <w:jc w:val="right"/>
                          <w:rPr>
                            <w:sz w:val="20"/>
                          </w:rPr>
                        </w:pPr>
                        <w:r>
                          <w:rPr>
                            <w:spacing w:val="-2"/>
                            <w:sz w:val="20"/>
                          </w:rPr>
                          <w:t>1,425</w:t>
                        </w:r>
                      </w:p>
                    </w:tc>
                  </w:tr>
                </w:tbl>
                <w:p>
                  <w:pPr>
                    <w:pStyle w:val="BodyText"/>
                  </w:pPr>
                </w:p>
              </w:txbxContent>
            </v:textbox>
            <w10:wrap type="topAndBottom"/>
          </v:shape>
        </w:pict>
      </w:r>
      <w:r>
        <w:rPr/>
        <w:pict>
          <v:shape style="position:absolute;margin-left:180.5pt;margin-top:5.994267pt;width:106.85pt;height:42pt;mso-position-horizontal-relative:page;mso-position-vertical-relative:paragraph;z-index:-15728640;mso-wrap-distance-left:0;mso-wrap-distance-right:0" type="#_x0000_t202" id="docshape541"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90"/>
                    <w:gridCol w:w="737"/>
                  </w:tblGrid>
                  <w:tr>
                    <w:trPr>
                      <w:trHeight w:val="340" w:hRule="atLeast"/>
                    </w:trPr>
                    <w:tc>
                      <w:tcPr>
                        <w:tcW w:w="1390" w:type="dxa"/>
                        <w:shd w:val="clear" w:color="auto" w:fill="F1F1F1"/>
                      </w:tcPr>
                      <w:p>
                        <w:pPr>
                          <w:pStyle w:val="TableParagraph"/>
                          <w:spacing w:before="54"/>
                          <w:ind w:left="57"/>
                          <w:jc w:val="left"/>
                          <w:rPr>
                            <w:rFonts w:ascii="Arial"/>
                            <w:b/>
                            <w:sz w:val="20"/>
                          </w:rPr>
                        </w:pPr>
                        <w:r>
                          <w:rPr>
                            <w:rFonts w:ascii="Arial"/>
                            <w:b/>
                            <w:sz w:val="20"/>
                          </w:rPr>
                          <w:t>BEC</w:t>
                        </w:r>
                        <w:r>
                          <w:rPr>
                            <w:rFonts w:ascii="Arial"/>
                            <w:b/>
                            <w:spacing w:val="-7"/>
                            <w:sz w:val="20"/>
                          </w:rPr>
                          <w:t> </w:t>
                        </w:r>
                        <w:r>
                          <w:rPr>
                            <w:rFonts w:ascii="Arial"/>
                            <w:b/>
                            <w:spacing w:val="-4"/>
                            <w:sz w:val="20"/>
                          </w:rPr>
                          <w:t>Unit</w:t>
                        </w:r>
                      </w:p>
                    </w:tc>
                    <w:tc>
                      <w:tcPr>
                        <w:tcW w:w="737" w:type="dxa"/>
                        <w:shd w:val="clear" w:color="auto" w:fill="F1F1F1"/>
                      </w:tcPr>
                      <w:p>
                        <w:pPr>
                          <w:pStyle w:val="TableParagraph"/>
                          <w:spacing w:before="54"/>
                          <w:ind w:left="130" w:right="61"/>
                          <w:rPr>
                            <w:rFonts w:ascii="Arial"/>
                            <w:b/>
                            <w:sz w:val="20"/>
                          </w:rPr>
                        </w:pPr>
                        <w:r>
                          <w:rPr>
                            <w:rFonts w:ascii="Arial"/>
                            <w:b/>
                            <w:spacing w:val="-4"/>
                            <w:sz w:val="20"/>
                          </w:rPr>
                          <w:t>$/ha</w:t>
                        </w:r>
                      </w:p>
                    </w:tc>
                  </w:tr>
                  <w:tr>
                    <w:trPr>
                      <w:trHeight w:val="230" w:hRule="atLeast"/>
                    </w:trPr>
                    <w:tc>
                      <w:tcPr>
                        <w:tcW w:w="1390" w:type="dxa"/>
                      </w:tcPr>
                      <w:p>
                        <w:pPr>
                          <w:pStyle w:val="TableParagraph"/>
                          <w:spacing w:line="210" w:lineRule="exact" w:before="0"/>
                          <w:ind w:left="57"/>
                          <w:jc w:val="left"/>
                          <w:rPr>
                            <w:sz w:val="20"/>
                          </w:rPr>
                        </w:pPr>
                        <w:r>
                          <w:rPr>
                            <w:spacing w:val="-2"/>
                            <w:sz w:val="20"/>
                          </w:rPr>
                          <w:t>MSmw1</w:t>
                        </w:r>
                      </w:p>
                    </w:tc>
                    <w:tc>
                      <w:tcPr>
                        <w:tcW w:w="737" w:type="dxa"/>
                      </w:tcPr>
                      <w:p>
                        <w:pPr>
                          <w:pStyle w:val="TableParagraph"/>
                          <w:spacing w:line="210" w:lineRule="exact" w:before="0"/>
                          <w:ind w:left="130" w:right="61"/>
                          <w:rPr>
                            <w:sz w:val="20"/>
                          </w:rPr>
                        </w:pPr>
                        <w:r>
                          <w:rPr>
                            <w:spacing w:val="-5"/>
                            <w:sz w:val="20"/>
                          </w:rPr>
                          <w:t>974</w:t>
                        </w:r>
                      </w:p>
                    </w:tc>
                  </w:tr>
                  <w:tr>
                    <w:trPr>
                      <w:trHeight w:val="230" w:hRule="atLeast"/>
                    </w:trPr>
                    <w:tc>
                      <w:tcPr>
                        <w:tcW w:w="1390" w:type="dxa"/>
                      </w:tcPr>
                      <w:p>
                        <w:pPr>
                          <w:pStyle w:val="TableParagraph"/>
                          <w:spacing w:line="210" w:lineRule="exact" w:before="0"/>
                          <w:ind w:left="57"/>
                          <w:jc w:val="left"/>
                          <w:rPr>
                            <w:sz w:val="20"/>
                          </w:rPr>
                        </w:pPr>
                        <w:r>
                          <w:rPr>
                            <w:spacing w:val="-2"/>
                            <w:sz w:val="20"/>
                          </w:rPr>
                          <w:t>MSmw2</w:t>
                        </w:r>
                      </w:p>
                    </w:tc>
                    <w:tc>
                      <w:tcPr>
                        <w:tcW w:w="737" w:type="dxa"/>
                      </w:tcPr>
                      <w:p>
                        <w:pPr>
                          <w:pStyle w:val="TableParagraph"/>
                          <w:spacing w:line="210" w:lineRule="exact" w:before="0"/>
                          <w:ind w:left="130" w:right="61"/>
                          <w:rPr>
                            <w:sz w:val="20"/>
                          </w:rPr>
                        </w:pPr>
                        <w:r>
                          <w:rPr>
                            <w:spacing w:val="-5"/>
                            <w:sz w:val="20"/>
                          </w:rPr>
                          <w:t>974</w:t>
                        </w:r>
                      </w:p>
                    </w:tc>
                  </w:tr>
                </w:tbl>
                <w:p>
                  <w:pPr>
                    <w:pStyle w:val="BodyText"/>
                  </w:pPr>
                </w:p>
              </w:txbxContent>
            </v:textbox>
            <w10:wrap type="topAndBottom"/>
          </v:shape>
        </w:pict>
      </w:r>
      <w:r>
        <w:rPr/>
        <w:pict>
          <v:shape style="position:absolute;margin-left:296.450012pt;margin-top:5.994267pt;width:106.85pt;height:30pt;mso-position-horizontal-relative:page;mso-position-vertical-relative:paragraph;z-index:-15728640;mso-wrap-distance-left:0;mso-wrap-distance-right:0" type="#_x0000_t202" id="docshape54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90"/>
                    <w:gridCol w:w="737"/>
                  </w:tblGrid>
                  <w:tr>
                    <w:trPr>
                      <w:trHeight w:val="340" w:hRule="atLeast"/>
                    </w:trPr>
                    <w:tc>
                      <w:tcPr>
                        <w:tcW w:w="1390" w:type="dxa"/>
                        <w:shd w:val="clear" w:color="auto" w:fill="F1F1F1"/>
                      </w:tcPr>
                      <w:p>
                        <w:pPr>
                          <w:pStyle w:val="TableParagraph"/>
                          <w:spacing w:before="54"/>
                          <w:ind w:left="55"/>
                          <w:jc w:val="left"/>
                          <w:rPr>
                            <w:rFonts w:ascii="Arial"/>
                            <w:b/>
                            <w:sz w:val="20"/>
                          </w:rPr>
                        </w:pPr>
                        <w:r>
                          <w:rPr>
                            <w:rFonts w:ascii="Arial"/>
                            <w:b/>
                            <w:sz w:val="20"/>
                          </w:rPr>
                          <w:t>BEC</w:t>
                        </w:r>
                        <w:r>
                          <w:rPr>
                            <w:rFonts w:ascii="Arial"/>
                            <w:b/>
                            <w:spacing w:val="-7"/>
                            <w:sz w:val="20"/>
                          </w:rPr>
                          <w:t> </w:t>
                        </w:r>
                        <w:r>
                          <w:rPr>
                            <w:rFonts w:ascii="Arial"/>
                            <w:b/>
                            <w:spacing w:val="-4"/>
                            <w:sz w:val="20"/>
                          </w:rPr>
                          <w:t>Unit</w:t>
                        </w:r>
                      </w:p>
                    </w:tc>
                    <w:tc>
                      <w:tcPr>
                        <w:tcW w:w="737" w:type="dxa"/>
                        <w:shd w:val="clear" w:color="auto" w:fill="F1F1F1"/>
                      </w:tcPr>
                      <w:p>
                        <w:pPr>
                          <w:pStyle w:val="TableParagraph"/>
                          <w:spacing w:before="54"/>
                          <w:ind w:left="130" w:right="66"/>
                          <w:rPr>
                            <w:rFonts w:ascii="Arial"/>
                            <w:b/>
                            <w:sz w:val="20"/>
                          </w:rPr>
                        </w:pPr>
                        <w:r>
                          <w:rPr>
                            <w:rFonts w:ascii="Arial"/>
                            <w:b/>
                            <w:spacing w:val="-4"/>
                            <w:sz w:val="20"/>
                          </w:rPr>
                          <w:t>$/ha</w:t>
                        </w:r>
                      </w:p>
                    </w:tc>
                  </w:tr>
                  <w:tr>
                    <w:trPr>
                      <w:trHeight w:val="230" w:hRule="atLeast"/>
                    </w:trPr>
                    <w:tc>
                      <w:tcPr>
                        <w:tcW w:w="1390" w:type="dxa"/>
                      </w:tcPr>
                      <w:p>
                        <w:pPr>
                          <w:pStyle w:val="TableParagraph"/>
                          <w:spacing w:line="210" w:lineRule="exact" w:before="0"/>
                          <w:ind w:left="55"/>
                          <w:jc w:val="left"/>
                          <w:rPr>
                            <w:sz w:val="20"/>
                          </w:rPr>
                        </w:pPr>
                        <w:r>
                          <w:rPr>
                            <w:spacing w:val="-2"/>
                            <w:sz w:val="20"/>
                          </w:rPr>
                          <w:t>PPxh3</w:t>
                        </w:r>
                      </w:p>
                    </w:tc>
                    <w:tc>
                      <w:tcPr>
                        <w:tcW w:w="737" w:type="dxa"/>
                      </w:tcPr>
                      <w:p>
                        <w:pPr>
                          <w:pStyle w:val="TableParagraph"/>
                          <w:spacing w:line="210" w:lineRule="exact" w:before="0"/>
                          <w:ind w:left="130" w:right="66"/>
                          <w:rPr>
                            <w:sz w:val="20"/>
                          </w:rPr>
                        </w:pPr>
                        <w:r>
                          <w:rPr>
                            <w:spacing w:val="-2"/>
                            <w:sz w:val="20"/>
                          </w:rPr>
                          <w:t>1,700</w:t>
                        </w:r>
                      </w:p>
                    </w:tc>
                  </w:tr>
                </w:tbl>
                <w:p>
                  <w:pPr>
                    <w:pStyle w:val="BodyText"/>
                  </w:pPr>
                </w:p>
              </w:txbxContent>
            </v:textbox>
            <w10:wrap type="topAndBottom"/>
          </v:shape>
        </w:pict>
      </w:r>
    </w:p>
    <w:p>
      <w:pPr>
        <w:spacing w:before="0"/>
        <w:ind w:left="480" w:right="0" w:firstLine="0"/>
        <w:jc w:val="left"/>
        <w:rPr>
          <w:sz w:val="20"/>
        </w:rPr>
      </w:pPr>
      <w:r>
        <w:rPr>
          <w:sz w:val="20"/>
        </w:rPr>
        <w:t>Reference</w:t>
      </w:r>
      <w:r>
        <w:rPr>
          <w:spacing w:val="-6"/>
          <w:sz w:val="20"/>
        </w:rPr>
        <w:t> </w:t>
      </w:r>
      <w:r>
        <w:rPr>
          <w:sz w:val="20"/>
        </w:rPr>
        <w:t>the</w:t>
      </w:r>
      <w:r>
        <w:rPr>
          <w:spacing w:val="-6"/>
          <w:sz w:val="20"/>
        </w:rPr>
        <w:t> </w:t>
      </w:r>
      <w:r>
        <w:rPr>
          <w:sz w:val="20"/>
        </w:rPr>
        <w:t>applicable</w:t>
      </w:r>
      <w:r>
        <w:rPr>
          <w:spacing w:val="-5"/>
          <w:sz w:val="20"/>
        </w:rPr>
        <w:t> </w:t>
      </w:r>
      <w:r>
        <w:rPr>
          <w:sz w:val="20"/>
        </w:rPr>
        <w:t>Land</w:t>
      </w:r>
      <w:r>
        <w:rPr>
          <w:spacing w:val="-7"/>
          <w:sz w:val="20"/>
        </w:rPr>
        <w:t> </w:t>
      </w:r>
      <w:r>
        <w:rPr>
          <w:sz w:val="20"/>
        </w:rPr>
        <w:t>Management</w:t>
      </w:r>
      <w:r>
        <w:rPr>
          <w:spacing w:val="-6"/>
          <w:sz w:val="20"/>
        </w:rPr>
        <w:t> </w:t>
      </w:r>
      <w:r>
        <w:rPr>
          <w:sz w:val="20"/>
        </w:rPr>
        <w:t>Handbook</w:t>
      </w:r>
      <w:r>
        <w:rPr>
          <w:spacing w:val="-5"/>
          <w:sz w:val="20"/>
        </w:rPr>
        <w:t> </w:t>
      </w:r>
      <w:r>
        <w:rPr>
          <w:sz w:val="20"/>
        </w:rPr>
        <w:t>crosswalk</w:t>
      </w:r>
      <w:r>
        <w:rPr>
          <w:spacing w:val="-5"/>
          <w:sz w:val="20"/>
        </w:rPr>
        <w:t> </w:t>
      </w:r>
      <w:r>
        <w:rPr>
          <w:sz w:val="20"/>
        </w:rPr>
        <w:t>tables</w:t>
      </w:r>
      <w:r>
        <w:rPr>
          <w:spacing w:val="-6"/>
          <w:sz w:val="20"/>
        </w:rPr>
        <w:t> </w:t>
      </w:r>
      <w:r>
        <w:rPr>
          <w:sz w:val="20"/>
        </w:rPr>
        <w:t>where </w:t>
      </w:r>
      <w:r>
        <w:rPr>
          <w:spacing w:val="-2"/>
          <w:sz w:val="20"/>
        </w:rPr>
        <w:t>necessary.</w:t>
      </w:r>
    </w:p>
    <w:p>
      <w:pPr>
        <w:spacing w:after="0"/>
        <w:jc w:val="left"/>
        <w:rPr>
          <w:sz w:val="20"/>
        </w:rPr>
        <w:sectPr>
          <w:headerReference w:type="default" r:id="rId487"/>
          <w:footerReference w:type="default" r:id="rId488"/>
          <w:pgSz w:w="12240" w:h="15840"/>
          <w:pgMar w:header="741" w:footer="880" w:top="1020" w:bottom="1080" w:left="960" w:right="780"/>
        </w:sectPr>
      </w:pPr>
    </w:p>
    <w:p>
      <w:pPr>
        <w:pStyle w:val="BodyText"/>
        <w:rPr>
          <w:sz w:val="27"/>
        </w:rPr>
      </w:pPr>
    </w:p>
    <w:p>
      <w:pPr>
        <w:spacing w:before="92"/>
        <w:ind w:left="1056" w:right="0" w:firstLine="0"/>
        <w:jc w:val="left"/>
        <w:rPr>
          <w:rFonts w:ascii="Arial"/>
          <w:b/>
          <w:sz w:val="28"/>
        </w:rPr>
      </w:pPr>
      <w:r>
        <w:rPr/>
        <w:drawing>
          <wp:anchor distT="0" distB="0" distL="0" distR="0" allowOverlap="1" layoutInCell="1" locked="0" behindDoc="0" simplePos="0" relativeHeight="15889920">
            <wp:simplePos x="0" y="0"/>
            <wp:positionH relativeFrom="page">
              <wp:posOffset>918986</wp:posOffset>
            </wp:positionH>
            <wp:positionV relativeFrom="paragraph">
              <wp:posOffset>97003</wp:posOffset>
            </wp:positionV>
            <wp:extent cx="238491" cy="130223"/>
            <wp:effectExtent l="0" t="0" r="0" b="0"/>
            <wp:wrapNone/>
            <wp:docPr id="601" name="image303.png"/>
            <wp:cNvGraphicFramePr>
              <a:graphicFrameLocks noChangeAspect="1"/>
            </wp:cNvGraphicFramePr>
            <a:graphic>
              <a:graphicData uri="http://schemas.openxmlformats.org/drawingml/2006/picture">
                <pic:pic>
                  <pic:nvPicPr>
                    <pic:cNvPr id="602" name="image303.png"/>
                    <pic:cNvPicPr/>
                  </pic:nvPicPr>
                  <pic:blipFill>
                    <a:blip r:embed="rId491" cstate="print"/>
                    <a:stretch>
                      <a:fillRect/>
                    </a:stretch>
                  </pic:blipFill>
                  <pic:spPr>
                    <a:xfrm>
                      <a:off x="0" y="0"/>
                      <a:ext cx="238491" cy="130223"/>
                    </a:xfrm>
                    <a:prstGeom prst="rect">
                      <a:avLst/>
                    </a:prstGeom>
                  </pic:spPr>
                </pic:pic>
              </a:graphicData>
            </a:graphic>
          </wp:anchor>
        </w:drawing>
      </w:r>
      <w:bookmarkStart w:name="_bookmark110" w:id="113"/>
      <w:bookmarkEnd w:id="113"/>
      <w:r>
        <w:rPr/>
      </w:r>
      <w:r>
        <w:rPr>
          <w:rFonts w:ascii="Arial"/>
          <w:b/>
          <w:sz w:val="28"/>
        </w:rPr>
        <w:t>Low</w:t>
      </w:r>
      <w:r>
        <w:rPr>
          <w:rFonts w:ascii="Arial"/>
          <w:b/>
          <w:spacing w:val="-8"/>
          <w:sz w:val="28"/>
        </w:rPr>
        <w:t> </w:t>
      </w:r>
      <w:r>
        <w:rPr>
          <w:rFonts w:ascii="Arial"/>
          <w:b/>
          <w:sz w:val="28"/>
        </w:rPr>
        <w:t>Grade</w:t>
      </w:r>
      <w:r>
        <w:rPr>
          <w:rFonts w:ascii="Arial"/>
          <w:b/>
          <w:spacing w:val="-12"/>
          <w:sz w:val="28"/>
        </w:rPr>
        <w:t> </w:t>
      </w:r>
      <w:r>
        <w:rPr>
          <w:rFonts w:ascii="Arial"/>
          <w:b/>
          <w:sz w:val="28"/>
        </w:rPr>
        <w:t>Percent</w:t>
      </w:r>
      <w:r>
        <w:rPr>
          <w:rFonts w:ascii="Arial"/>
          <w:b/>
          <w:spacing w:val="-4"/>
          <w:sz w:val="28"/>
        </w:rPr>
        <w:t> </w:t>
      </w:r>
      <w:r>
        <w:rPr>
          <w:rFonts w:ascii="Arial"/>
          <w:b/>
          <w:spacing w:val="-2"/>
          <w:sz w:val="28"/>
        </w:rPr>
        <w:t>Adjustment</w:t>
      </w:r>
    </w:p>
    <w:p>
      <w:pPr>
        <w:pStyle w:val="ListParagraph"/>
        <w:numPr>
          <w:ilvl w:val="0"/>
          <w:numId w:val="125"/>
        </w:numPr>
        <w:tabs>
          <w:tab w:pos="907" w:val="left" w:leader="none"/>
          <w:tab w:pos="908" w:val="left" w:leader="none"/>
        </w:tabs>
        <w:spacing w:line="240" w:lineRule="auto" w:before="240" w:after="0"/>
        <w:ind w:left="907" w:right="1392" w:hanging="428"/>
        <w:jc w:val="left"/>
        <w:rPr>
          <w:sz w:val="24"/>
        </w:rPr>
      </w:pPr>
      <w:r>
        <w:rPr>
          <w:sz w:val="24"/>
        </w:rPr>
        <w:t>The</w:t>
      </w:r>
      <w:r>
        <w:rPr>
          <w:spacing w:val="-9"/>
          <w:sz w:val="24"/>
        </w:rPr>
        <w:t> </w:t>
      </w:r>
      <w:r>
        <w:rPr>
          <w:sz w:val="24"/>
        </w:rPr>
        <w:t>POA</w:t>
      </w:r>
      <w:r>
        <w:rPr>
          <w:spacing w:val="-9"/>
          <w:sz w:val="24"/>
        </w:rPr>
        <w:t> </w:t>
      </w:r>
      <w:r>
        <w:rPr>
          <w:sz w:val="24"/>
        </w:rPr>
        <w:t>low-grade</w:t>
      </w:r>
      <w:r>
        <w:rPr>
          <w:spacing w:val="-10"/>
          <w:sz w:val="24"/>
        </w:rPr>
        <w:t> </w:t>
      </w:r>
      <w:r>
        <w:rPr>
          <w:sz w:val="24"/>
        </w:rPr>
        <w:t>percent</w:t>
      </w:r>
      <w:r>
        <w:rPr>
          <w:spacing w:val="-5"/>
          <w:sz w:val="24"/>
        </w:rPr>
        <w:t> </w:t>
      </w:r>
      <w:r>
        <w:rPr>
          <w:sz w:val="24"/>
        </w:rPr>
        <w:t>adjustment</w:t>
      </w:r>
      <w:r>
        <w:rPr>
          <w:spacing w:val="-6"/>
          <w:sz w:val="24"/>
        </w:rPr>
        <w:t> </w:t>
      </w:r>
      <w:r>
        <w:rPr>
          <w:sz w:val="24"/>
        </w:rPr>
        <w:t>by</w:t>
      </w:r>
      <w:r>
        <w:rPr>
          <w:spacing w:val="-10"/>
          <w:sz w:val="24"/>
        </w:rPr>
        <w:t> </w:t>
      </w:r>
      <w:r>
        <w:rPr>
          <w:sz w:val="24"/>
        </w:rPr>
        <w:t>timber</w:t>
      </w:r>
      <w:r>
        <w:rPr>
          <w:spacing w:val="-6"/>
          <w:sz w:val="24"/>
        </w:rPr>
        <w:t> </w:t>
      </w:r>
      <w:r>
        <w:rPr>
          <w:sz w:val="24"/>
        </w:rPr>
        <w:t>species</w:t>
      </w:r>
      <w:r>
        <w:rPr>
          <w:spacing w:val="-6"/>
          <w:sz w:val="24"/>
        </w:rPr>
        <w:t> </w:t>
      </w:r>
      <w:r>
        <w:rPr>
          <w:sz w:val="24"/>
        </w:rPr>
        <w:t>as</w:t>
      </w:r>
      <w:r>
        <w:rPr>
          <w:spacing w:val="-6"/>
          <w:sz w:val="24"/>
        </w:rPr>
        <w:t> </w:t>
      </w:r>
      <w:r>
        <w:rPr>
          <w:sz w:val="24"/>
        </w:rPr>
        <w:t>shown</w:t>
      </w:r>
      <w:r>
        <w:rPr>
          <w:spacing w:val="-6"/>
          <w:sz w:val="24"/>
        </w:rPr>
        <w:t> </w:t>
      </w:r>
      <w:r>
        <w:rPr>
          <w:sz w:val="24"/>
        </w:rPr>
        <w:t>in</w:t>
      </w:r>
      <w:r>
        <w:rPr>
          <w:spacing w:val="-6"/>
          <w:sz w:val="24"/>
        </w:rPr>
        <w:t> </w:t>
      </w:r>
      <w:r>
        <w:rPr>
          <w:sz w:val="24"/>
        </w:rPr>
        <w:t>Tables</w:t>
      </w:r>
      <w:r>
        <w:rPr>
          <w:spacing w:val="-6"/>
          <w:sz w:val="24"/>
        </w:rPr>
        <w:t> </w:t>
      </w:r>
      <w:r>
        <w:rPr>
          <w:sz w:val="24"/>
        </w:rPr>
        <w:t>4-8</w:t>
      </w:r>
      <w:r>
        <w:rPr>
          <w:spacing w:val="-6"/>
          <w:sz w:val="24"/>
        </w:rPr>
        <w:t> </w:t>
      </w:r>
      <w:r>
        <w:rPr>
          <w:sz w:val="24"/>
        </w:rPr>
        <w:t>and 4-9 must be used in the calculation of the specified operations and tenure obligation adjustment to account for the</w:t>
      </w:r>
      <w:r>
        <w:rPr>
          <w:spacing w:val="40"/>
          <w:sz w:val="24"/>
        </w:rPr>
        <w:t> </w:t>
      </w:r>
      <w:r>
        <w:rPr>
          <w:sz w:val="24"/>
        </w:rPr>
        <w:t>timber that is priced at the statutory rate.</w:t>
      </w:r>
    </w:p>
    <w:p>
      <w:pPr>
        <w:pStyle w:val="ListParagraph"/>
        <w:numPr>
          <w:ilvl w:val="0"/>
          <w:numId w:val="125"/>
        </w:numPr>
        <w:tabs>
          <w:tab w:pos="907" w:val="left" w:leader="none"/>
          <w:tab w:pos="908" w:val="left" w:leader="none"/>
        </w:tabs>
        <w:spacing w:line="240" w:lineRule="auto" w:before="120" w:after="0"/>
        <w:ind w:left="907" w:right="1255" w:hanging="428"/>
        <w:jc w:val="left"/>
        <w:rPr>
          <w:sz w:val="24"/>
        </w:rPr>
      </w:pPr>
      <w:r>
        <w:rPr>
          <w:sz w:val="24"/>
        </w:rPr>
        <w:t>The</w:t>
      </w:r>
      <w:r>
        <w:rPr>
          <w:spacing w:val="-8"/>
          <w:sz w:val="24"/>
        </w:rPr>
        <w:t> </w:t>
      </w:r>
      <w:r>
        <w:rPr>
          <w:sz w:val="24"/>
        </w:rPr>
        <w:t>low-grade</w:t>
      </w:r>
      <w:r>
        <w:rPr>
          <w:spacing w:val="-10"/>
          <w:sz w:val="24"/>
        </w:rPr>
        <w:t> </w:t>
      </w:r>
      <w:r>
        <w:rPr>
          <w:sz w:val="24"/>
        </w:rPr>
        <w:t>percent</w:t>
      </w:r>
      <w:r>
        <w:rPr>
          <w:spacing w:val="-5"/>
          <w:sz w:val="24"/>
        </w:rPr>
        <w:t> </w:t>
      </w:r>
      <w:r>
        <w:rPr>
          <w:sz w:val="24"/>
        </w:rPr>
        <w:t>adjustment</w:t>
      </w:r>
      <w:r>
        <w:rPr>
          <w:spacing w:val="-6"/>
          <w:sz w:val="24"/>
        </w:rPr>
        <w:t> </w:t>
      </w:r>
      <w:r>
        <w:rPr>
          <w:sz w:val="24"/>
        </w:rPr>
        <w:t>for</w:t>
      </w:r>
      <w:r>
        <w:rPr>
          <w:spacing w:val="-6"/>
          <w:sz w:val="24"/>
        </w:rPr>
        <w:t> </w:t>
      </w:r>
      <w:r>
        <w:rPr>
          <w:sz w:val="24"/>
        </w:rPr>
        <w:t>each</w:t>
      </w:r>
      <w:r>
        <w:rPr>
          <w:spacing w:val="-8"/>
          <w:sz w:val="24"/>
        </w:rPr>
        <w:t> </w:t>
      </w:r>
      <w:r>
        <w:rPr>
          <w:sz w:val="24"/>
        </w:rPr>
        <w:t>timber</w:t>
      </w:r>
      <w:r>
        <w:rPr>
          <w:spacing w:val="-7"/>
          <w:sz w:val="24"/>
        </w:rPr>
        <w:t> </w:t>
      </w:r>
      <w:r>
        <w:rPr>
          <w:sz w:val="24"/>
        </w:rPr>
        <w:t>species</w:t>
      </w:r>
      <w:r>
        <w:rPr>
          <w:spacing w:val="-7"/>
          <w:sz w:val="24"/>
        </w:rPr>
        <w:t> </w:t>
      </w:r>
      <w:r>
        <w:rPr>
          <w:sz w:val="24"/>
        </w:rPr>
        <w:t>to</w:t>
      </w:r>
      <w:r>
        <w:rPr>
          <w:spacing w:val="-6"/>
          <w:sz w:val="24"/>
        </w:rPr>
        <w:t> </w:t>
      </w:r>
      <w:r>
        <w:rPr>
          <w:sz w:val="24"/>
        </w:rPr>
        <w:t>be</w:t>
      </w:r>
      <w:r>
        <w:rPr>
          <w:spacing w:val="-8"/>
          <w:sz w:val="24"/>
        </w:rPr>
        <w:t> </w:t>
      </w:r>
      <w:r>
        <w:rPr>
          <w:sz w:val="24"/>
        </w:rPr>
        <w:t>used</w:t>
      </w:r>
      <w:r>
        <w:rPr>
          <w:spacing w:val="-6"/>
          <w:sz w:val="24"/>
        </w:rPr>
        <w:t> </w:t>
      </w:r>
      <w:r>
        <w:rPr>
          <w:sz w:val="24"/>
        </w:rPr>
        <w:t>in</w:t>
      </w:r>
      <w:r>
        <w:rPr>
          <w:spacing w:val="-6"/>
          <w:sz w:val="24"/>
        </w:rPr>
        <w:t> </w:t>
      </w:r>
      <w:r>
        <w:rPr>
          <w:sz w:val="24"/>
        </w:rPr>
        <w:t>the</w:t>
      </w:r>
      <w:r>
        <w:rPr>
          <w:spacing w:val="-7"/>
          <w:sz w:val="24"/>
        </w:rPr>
        <w:t> </w:t>
      </w:r>
      <w:r>
        <w:rPr>
          <w:sz w:val="24"/>
        </w:rPr>
        <w:t>appraisal</w:t>
      </w:r>
      <w:r>
        <w:rPr>
          <w:spacing w:val="-5"/>
          <w:sz w:val="24"/>
        </w:rPr>
        <w:t> </w:t>
      </w:r>
      <w:r>
        <w:rPr>
          <w:sz w:val="24"/>
        </w:rPr>
        <w:t>or reappraisal of the cutting authority area must be the percent adjustment by timber species</w:t>
      </w:r>
      <w:r>
        <w:rPr>
          <w:spacing w:val="40"/>
          <w:sz w:val="24"/>
        </w:rPr>
        <w:t> </w:t>
      </w:r>
      <w:r>
        <w:rPr>
          <w:sz w:val="24"/>
        </w:rPr>
        <w:t>by</w:t>
      </w:r>
      <w:r>
        <w:rPr>
          <w:spacing w:val="-1"/>
          <w:sz w:val="24"/>
        </w:rPr>
        <w:t> </w:t>
      </w:r>
      <w:r>
        <w:rPr>
          <w:sz w:val="24"/>
        </w:rPr>
        <w:t>the POA to which the cutting authority</w:t>
      </w:r>
      <w:r>
        <w:rPr>
          <w:spacing w:val="-3"/>
          <w:sz w:val="24"/>
        </w:rPr>
        <w:t> </w:t>
      </w:r>
      <w:r>
        <w:rPr>
          <w:sz w:val="24"/>
        </w:rPr>
        <w:t>area is appraised.</w:t>
      </w:r>
      <w:r>
        <w:rPr>
          <w:spacing w:val="40"/>
          <w:sz w:val="24"/>
        </w:rPr>
        <w:t> </w:t>
      </w:r>
      <w:r>
        <w:rPr>
          <w:sz w:val="24"/>
        </w:rPr>
        <w:t>Where the Total Net</w:t>
      </w:r>
      <w:r>
        <w:rPr>
          <w:spacing w:val="40"/>
          <w:sz w:val="24"/>
        </w:rPr>
        <w:t> </w:t>
      </w:r>
      <w:r>
        <w:rPr>
          <w:sz w:val="24"/>
        </w:rPr>
        <w:t>Coniferous</w:t>
      </w:r>
      <w:r>
        <w:rPr>
          <w:spacing w:val="-5"/>
          <w:sz w:val="24"/>
        </w:rPr>
        <w:t> </w:t>
      </w:r>
      <w:r>
        <w:rPr>
          <w:sz w:val="24"/>
        </w:rPr>
        <w:t>Volume</w:t>
      </w:r>
      <w:r>
        <w:rPr>
          <w:spacing w:val="-10"/>
          <w:sz w:val="24"/>
        </w:rPr>
        <w:t> </w:t>
      </w:r>
      <w:r>
        <w:rPr>
          <w:sz w:val="24"/>
        </w:rPr>
        <w:t>of</w:t>
      </w:r>
      <w:r>
        <w:rPr>
          <w:spacing w:val="-6"/>
          <w:sz w:val="24"/>
        </w:rPr>
        <w:t> </w:t>
      </w:r>
      <w:r>
        <w:rPr>
          <w:sz w:val="24"/>
        </w:rPr>
        <w:t>timber</w:t>
      </w:r>
      <w:r>
        <w:rPr>
          <w:spacing w:val="-6"/>
          <w:sz w:val="24"/>
        </w:rPr>
        <w:t> </w:t>
      </w:r>
      <w:r>
        <w:rPr>
          <w:sz w:val="24"/>
        </w:rPr>
        <w:t>on</w:t>
      </w:r>
      <w:r>
        <w:rPr>
          <w:spacing w:val="-5"/>
          <w:sz w:val="24"/>
        </w:rPr>
        <w:t> </w:t>
      </w:r>
      <w:r>
        <w:rPr>
          <w:sz w:val="24"/>
        </w:rPr>
        <w:t>the</w:t>
      </w:r>
      <w:r>
        <w:rPr>
          <w:spacing w:val="-6"/>
          <w:sz w:val="24"/>
        </w:rPr>
        <w:t> </w:t>
      </w:r>
      <w:r>
        <w:rPr>
          <w:sz w:val="24"/>
        </w:rPr>
        <w:t>cutting</w:t>
      </w:r>
      <w:r>
        <w:rPr>
          <w:spacing w:val="-5"/>
          <w:sz w:val="24"/>
        </w:rPr>
        <w:t> </w:t>
      </w:r>
      <w:r>
        <w:rPr>
          <w:sz w:val="24"/>
        </w:rPr>
        <w:t>authority</w:t>
      </w:r>
      <w:r>
        <w:rPr>
          <w:spacing w:val="-10"/>
          <w:sz w:val="24"/>
        </w:rPr>
        <w:t> </w:t>
      </w:r>
      <w:r>
        <w:rPr>
          <w:sz w:val="24"/>
        </w:rPr>
        <w:t>area</w:t>
      </w:r>
      <w:r>
        <w:rPr>
          <w:spacing w:val="-6"/>
          <w:sz w:val="24"/>
        </w:rPr>
        <w:t> </w:t>
      </w:r>
      <w:r>
        <w:rPr>
          <w:sz w:val="24"/>
        </w:rPr>
        <w:t>is</w:t>
      </w:r>
      <w:r>
        <w:rPr>
          <w:spacing w:val="-5"/>
          <w:sz w:val="24"/>
        </w:rPr>
        <w:t> </w:t>
      </w:r>
      <w:r>
        <w:rPr>
          <w:sz w:val="24"/>
        </w:rPr>
        <w:t>comprised</w:t>
      </w:r>
      <w:r>
        <w:rPr>
          <w:spacing w:val="-5"/>
          <w:sz w:val="24"/>
        </w:rPr>
        <w:t> </w:t>
      </w:r>
      <w:r>
        <w:rPr>
          <w:sz w:val="24"/>
        </w:rPr>
        <w:t>of</w:t>
      </w:r>
      <w:r>
        <w:rPr>
          <w:spacing w:val="-6"/>
          <w:sz w:val="24"/>
        </w:rPr>
        <w:t> </w:t>
      </w:r>
      <w:r>
        <w:rPr>
          <w:sz w:val="24"/>
        </w:rPr>
        <w:t>35%</w:t>
      </w:r>
      <w:r>
        <w:rPr>
          <w:spacing w:val="-6"/>
          <w:sz w:val="24"/>
        </w:rPr>
        <w:t> </w:t>
      </w:r>
      <w:r>
        <w:rPr>
          <w:sz w:val="24"/>
        </w:rPr>
        <w:t>or greater red and grey Mountain Pine Beetle (MPB) attacked Lodgepole pine, the adjustment from Table 4-9 is used.</w:t>
      </w:r>
      <w:r>
        <w:rPr>
          <w:spacing w:val="40"/>
          <w:sz w:val="24"/>
        </w:rPr>
        <w:t> </w:t>
      </w:r>
      <w:r>
        <w:rPr>
          <w:sz w:val="24"/>
        </w:rPr>
        <w:t>For</w:t>
      </w:r>
      <w:r>
        <w:rPr>
          <w:spacing w:val="-1"/>
          <w:sz w:val="24"/>
        </w:rPr>
        <w:t> </w:t>
      </w:r>
      <w:r>
        <w:rPr>
          <w:sz w:val="24"/>
        </w:rPr>
        <w:t>cutting authorities with less than 35% red and grey MPB attacked Lodgepole pine, the adjustment is used from Table 4-8.</w:t>
      </w:r>
    </w:p>
    <w:p>
      <w:pPr>
        <w:pStyle w:val="ListParagraph"/>
        <w:numPr>
          <w:ilvl w:val="0"/>
          <w:numId w:val="125"/>
        </w:numPr>
        <w:tabs>
          <w:tab w:pos="907" w:val="left" w:leader="none"/>
          <w:tab w:pos="908" w:val="left" w:leader="none"/>
        </w:tabs>
        <w:spacing w:line="240" w:lineRule="auto" w:before="120" w:after="0"/>
        <w:ind w:left="907" w:right="1744" w:hanging="428"/>
        <w:jc w:val="left"/>
        <w:rPr>
          <w:sz w:val="24"/>
        </w:rPr>
      </w:pPr>
      <w:r>
        <w:rPr>
          <w:sz w:val="24"/>
        </w:rPr>
        <w:t>The low-grade percent adjustment to be used in the calculation of the specified operations and tenure obligation</w:t>
      </w:r>
      <w:r>
        <w:rPr>
          <w:spacing w:val="40"/>
          <w:sz w:val="24"/>
        </w:rPr>
        <w:t> </w:t>
      </w:r>
      <w:r>
        <w:rPr>
          <w:sz w:val="24"/>
        </w:rPr>
        <w:t>adjustment for a cutting authority area being appraised or reappraised is the sum of the</w:t>
      </w:r>
      <w:r>
        <w:rPr>
          <w:spacing w:val="40"/>
          <w:sz w:val="24"/>
        </w:rPr>
        <w:t> </w:t>
      </w:r>
      <w:r>
        <w:rPr>
          <w:sz w:val="24"/>
        </w:rPr>
        <w:t>products of the net coniferous cruise volume</w:t>
      </w:r>
      <w:r>
        <w:rPr>
          <w:spacing w:val="-5"/>
          <w:sz w:val="24"/>
        </w:rPr>
        <w:t> </w:t>
      </w:r>
      <w:r>
        <w:rPr>
          <w:sz w:val="24"/>
        </w:rPr>
        <w:t>of</w:t>
      </w:r>
      <w:r>
        <w:rPr>
          <w:spacing w:val="-5"/>
          <w:sz w:val="24"/>
        </w:rPr>
        <w:t> </w:t>
      </w:r>
      <w:r>
        <w:rPr>
          <w:sz w:val="24"/>
        </w:rPr>
        <w:t>each</w:t>
      </w:r>
      <w:r>
        <w:rPr>
          <w:spacing w:val="-4"/>
          <w:sz w:val="24"/>
        </w:rPr>
        <w:t> </w:t>
      </w:r>
      <w:r>
        <w:rPr>
          <w:sz w:val="24"/>
        </w:rPr>
        <w:t>timber</w:t>
      </w:r>
      <w:r>
        <w:rPr>
          <w:spacing w:val="-8"/>
          <w:sz w:val="24"/>
        </w:rPr>
        <w:t> </w:t>
      </w:r>
      <w:r>
        <w:rPr>
          <w:sz w:val="24"/>
        </w:rPr>
        <w:t>species</w:t>
      </w:r>
      <w:r>
        <w:rPr>
          <w:spacing w:val="-4"/>
          <w:sz w:val="24"/>
        </w:rPr>
        <w:t> </w:t>
      </w:r>
      <w:r>
        <w:rPr>
          <w:sz w:val="24"/>
        </w:rPr>
        <w:t>in</w:t>
      </w:r>
      <w:r>
        <w:rPr>
          <w:spacing w:val="-6"/>
          <w:sz w:val="24"/>
        </w:rPr>
        <w:t> </w:t>
      </w:r>
      <w:r>
        <w:rPr>
          <w:sz w:val="24"/>
        </w:rPr>
        <w:t>the</w:t>
      </w:r>
      <w:r>
        <w:rPr>
          <w:spacing w:val="-5"/>
          <w:sz w:val="24"/>
        </w:rPr>
        <w:t> </w:t>
      </w:r>
      <w:r>
        <w:rPr>
          <w:sz w:val="24"/>
        </w:rPr>
        <w:t>cutting</w:t>
      </w:r>
      <w:r>
        <w:rPr>
          <w:spacing w:val="40"/>
          <w:sz w:val="24"/>
        </w:rPr>
        <w:t> </w:t>
      </w:r>
      <w:r>
        <w:rPr>
          <w:sz w:val="24"/>
        </w:rPr>
        <w:t>authority</w:t>
      </w:r>
      <w:r>
        <w:rPr>
          <w:spacing w:val="-9"/>
          <w:sz w:val="24"/>
        </w:rPr>
        <w:t> </w:t>
      </w:r>
      <w:r>
        <w:rPr>
          <w:sz w:val="24"/>
        </w:rPr>
        <w:t>area</w:t>
      </w:r>
      <w:r>
        <w:rPr>
          <w:spacing w:val="-5"/>
          <w:sz w:val="24"/>
        </w:rPr>
        <w:t> </w:t>
      </w:r>
      <w:r>
        <w:rPr>
          <w:sz w:val="24"/>
        </w:rPr>
        <w:t>multiplied</w:t>
      </w:r>
      <w:r>
        <w:rPr>
          <w:spacing w:val="-5"/>
          <w:sz w:val="24"/>
        </w:rPr>
        <w:t> </w:t>
      </w:r>
      <w:r>
        <w:rPr>
          <w:sz w:val="24"/>
        </w:rPr>
        <w:t>by</w:t>
      </w:r>
      <w:r>
        <w:rPr>
          <w:spacing w:val="-9"/>
          <w:sz w:val="24"/>
        </w:rPr>
        <w:t> </w:t>
      </w:r>
      <w:r>
        <w:rPr>
          <w:sz w:val="24"/>
        </w:rPr>
        <w:t>the</w:t>
      </w:r>
      <w:r>
        <w:rPr>
          <w:spacing w:val="-5"/>
          <w:sz w:val="24"/>
        </w:rPr>
        <w:t> </w:t>
      </w:r>
      <w:r>
        <w:rPr>
          <w:sz w:val="24"/>
        </w:rPr>
        <w:t>low- grade percent adjustment for that species, divided</w:t>
      </w:r>
      <w:r>
        <w:rPr>
          <w:spacing w:val="80"/>
          <w:sz w:val="24"/>
        </w:rPr>
        <w:t> </w:t>
      </w:r>
      <w:r>
        <w:rPr>
          <w:sz w:val="24"/>
        </w:rPr>
        <w:t>by the Total Net Coniferous Volume on the cutting authority area.</w:t>
      </w:r>
    </w:p>
    <w:p>
      <w:pPr>
        <w:pStyle w:val="ListParagraph"/>
        <w:numPr>
          <w:ilvl w:val="0"/>
          <w:numId w:val="125"/>
        </w:numPr>
        <w:tabs>
          <w:tab w:pos="907" w:val="left" w:leader="none"/>
          <w:tab w:pos="908" w:val="left" w:leader="none"/>
        </w:tabs>
        <w:spacing w:line="240" w:lineRule="auto" w:before="121" w:after="0"/>
        <w:ind w:left="907" w:right="0" w:hanging="428"/>
        <w:jc w:val="left"/>
        <w:rPr>
          <w:sz w:val="24"/>
        </w:rPr>
      </w:pPr>
      <w:r>
        <w:rPr>
          <w:sz w:val="24"/>
        </w:rPr>
        <w:t>The</w:t>
      </w:r>
      <w:r>
        <w:rPr>
          <w:spacing w:val="-8"/>
          <w:sz w:val="24"/>
        </w:rPr>
        <w:t> </w:t>
      </w:r>
      <w:r>
        <w:rPr>
          <w:sz w:val="24"/>
        </w:rPr>
        <w:t>low-grade</w:t>
      </w:r>
      <w:r>
        <w:rPr>
          <w:spacing w:val="-10"/>
          <w:sz w:val="24"/>
        </w:rPr>
        <w:t> </w:t>
      </w:r>
      <w:r>
        <w:rPr>
          <w:sz w:val="24"/>
        </w:rPr>
        <w:t>percent</w:t>
      </w:r>
      <w:r>
        <w:rPr>
          <w:spacing w:val="-5"/>
          <w:sz w:val="24"/>
        </w:rPr>
        <w:t> </w:t>
      </w:r>
      <w:r>
        <w:rPr>
          <w:sz w:val="24"/>
        </w:rPr>
        <w:t>adjustment</w:t>
      </w:r>
      <w:r>
        <w:rPr>
          <w:spacing w:val="-6"/>
          <w:sz w:val="24"/>
        </w:rPr>
        <w:t> </w:t>
      </w:r>
      <w:r>
        <w:rPr>
          <w:sz w:val="24"/>
        </w:rPr>
        <w:t>does</w:t>
      </w:r>
      <w:r>
        <w:rPr>
          <w:spacing w:val="-6"/>
          <w:sz w:val="24"/>
        </w:rPr>
        <w:t> </w:t>
      </w:r>
      <w:r>
        <w:rPr>
          <w:sz w:val="24"/>
        </w:rPr>
        <w:t>not</w:t>
      </w:r>
      <w:r>
        <w:rPr>
          <w:spacing w:val="-6"/>
          <w:sz w:val="24"/>
        </w:rPr>
        <w:t> </w:t>
      </w:r>
      <w:r>
        <w:rPr>
          <w:sz w:val="24"/>
        </w:rPr>
        <w:t>apply</w:t>
      </w:r>
      <w:r>
        <w:rPr>
          <w:spacing w:val="-10"/>
          <w:sz w:val="24"/>
        </w:rPr>
        <w:t> </w:t>
      </w:r>
      <w:r>
        <w:rPr>
          <w:sz w:val="24"/>
        </w:rPr>
        <w:t>to</w:t>
      </w:r>
      <w:r>
        <w:rPr>
          <w:spacing w:val="-6"/>
          <w:sz w:val="24"/>
        </w:rPr>
        <w:t> </w:t>
      </w:r>
      <w:r>
        <w:rPr>
          <w:sz w:val="24"/>
        </w:rPr>
        <w:t>cruise</w:t>
      </w:r>
      <w:r>
        <w:rPr>
          <w:spacing w:val="-9"/>
          <w:sz w:val="24"/>
        </w:rPr>
        <w:t> </w:t>
      </w:r>
      <w:r>
        <w:rPr>
          <w:sz w:val="24"/>
        </w:rPr>
        <w:t>based</w:t>
      </w:r>
      <w:r>
        <w:rPr>
          <w:spacing w:val="-4"/>
          <w:sz w:val="24"/>
        </w:rPr>
        <w:t> </w:t>
      </w:r>
      <w:r>
        <w:rPr>
          <w:sz w:val="24"/>
        </w:rPr>
        <w:t>cutting</w:t>
      </w:r>
      <w:r>
        <w:rPr>
          <w:spacing w:val="-6"/>
          <w:sz w:val="24"/>
        </w:rPr>
        <w:t> </w:t>
      </w:r>
      <w:r>
        <w:rPr>
          <w:spacing w:val="-2"/>
          <w:sz w:val="24"/>
        </w:rPr>
        <w:t>authorities.</w:t>
      </w:r>
    </w:p>
    <w:p>
      <w:pPr>
        <w:spacing w:after="0" w:line="240" w:lineRule="auto"/>
        <w:jc w:val="left"/>
        <w:rPr>
          <w:sz w:val="24"/>
        </w:rPr>
        <w:sectPr>
          <w:headerReference w:type="default" r:id="rId489"/>
          <w:footerReference w:type="default" r:id="rId490"/>
          <w:pgSz w:w="12240" w:h="15840"/>
          <w:pgMar w:header="741" w:footer="880" w:top="1020" w:bottom="1080" w:left="960" w:right="780"/>
        </w:sectPr>
      </w:pPr>
    </w:p>
    <w:p>
      <w:pPr>
        <w:pStyle w:val="BodyText"/>
        <w:spacing w:before="1"/>
        <w:rPr>
          <w:sz w:val="27"/>
        </w:rPr>
      </w:pPr>
    </w:p>
    <w:p>
      <w:pPr>
        <w:pStyle w:val="Heading1"/>
        <w:tabs>
          <w:tab w:pos="1920" w:val="left" w:leader="none"/>
        </w:tabs>
        <w:spacing w:before="92"/>
        <w:ind w:left="480" w:right="2133"/>
      </w:pPr>
      <w:bookmarkStart w:name="_bookmark111" w:id="114"/>
      <w:bookmarkEnd w:id="114"/>
      <w:r>
        <w:rPr>
          <w:b w:val="0"/>
        </w:rPr>
      </w:r>
      <w:r>
        <w:rPr/>
        <w:t>Table 4-8:</w:t>
        <w:tab/>
        <w:t>Point</w:t>
      </w:r>
      <w:r>
        <w:rPr>
          <w:spacing w:val="-6"/>
        </w:rPr>
        <w:t> </w:t>
      </w:r>
      <w:r>
        <w:rPr/>
        <w:t>of</w:t>
      </w:r>
      <w:r>
        <w:rPr>
          <w:spacing w:val="-7"/>
        </w:rPr>
        <w:t> </w:t>
      </w:r>
      <w:r>
        <w:rPr/>
        <w:t>Appraisal</w:t>
      </w:r>
      <w:r>
        <w:rPr>
          <w:spacing w:val="-5"/>
        </w:rPr>
        <w:t> </w:t>
      </w:r>
      <w:r>
        <w:rPr/>
        <w:t>(POA)</w:t>
      </w:r>
      <w:r>
        <w:rPr>
          <w:spacing w:val="-5"/>
        </w:rPr>
        <w:t> </w:t>
      </w:r>
      <w:r>
        <w:rPr/>
        <w:t>Low</w:t>
      </w:r>
      <w:r>
        <w:rPr>
          <w:spacing w:val="-4"/>
        </w:rPr>
        <w:t> </w:t>
      </w:r>
      <w:r>
        <w:rPr/>
        <w:t>Grade</w:t>
      </w:r>
      <w:r>
        <w:rPr>
          <w:spacing w:val="-5"/>
        </w:rPr>
        <w:t> </w:t>
      </w:r>
      <w:r>
        <w:rPr/>
        <w:t>Percent</w:t>
      </w:r>
      <w:r>
        <w:rPr>
          <w:spacing w:val="-6"/>
        </w:rPr>
        <w:t> </w:t>
      </w:r>
      <w:r>
        <w:rPr/>
        <w:t>Adjustment (Less than 35% R&amp;G MPB Damage)</w:t>
      </w:r>
    </w:p>
    <w:p>
      <w:pPr>
        <w:pStyle w:val="BodyText"/>
        <w:spacing w:before="5"/>
        <w:rPr>
          <w:rFonts w:ascii="Arial"/>
          <w:b/>
          <w:sz w:val="10"/>
        </w:rPr>
      </w:pPr>
    </w:p>
    <w:tbl>
      <w:tblPr>
        <w:tblW w:w="0" w:type="auto"/>
        <w:jc w:val="left"/>
        <w:tblInd w:w="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9"/>
        <w:gridCol w:w="850"/>
        <w:gridCol w:w="851"/>
        <w:gridCol w:w="850"/>
        <w:gridCol w:w="850"/>
        <w:gridCol w:w="850"/>
        <w:gridCol w:w="852"/>
        <w:gridCol w:w="850"/>
        <w:gridCol w:w="851"/>
        <w:gridCol w:w="850"/>
      </w:tblGrid>
      <w:tr>
        <w:trPr>
          <w:trHeight w:val="282" w:hRule="atLeast"/>
        </w:trPr>
        <w:tc>
          <w:tcPr>
            <w:tcW w:w="1419" w:type="dxa"/>
            <w:shd w:val="clear" w:color="auto" w:fill="F1F1F1"/>
          </w:tcPr>
          <w:p>
            <w:pPr>
              <w:pStyle w:val="TableParagraph"/>
              <w:ind w:left="55"/>
              <w:jc w:val="left"/>
              <w:rPr>
                <w:rFonts w:ascii="Arial"/>
                <w:b/>
                <w:sz w:val="20"/>
              </w:rPr>
            </w:pPr>
            <w:r>
              <w:rPr>
                <w:rFonts w:ascii="Arial"/>
                <w:b/>
                <w:spacing w:val="-5"/>
                <w:sz w:val="20"/>
              </w:rPr>
              <w:t>POA</w:t>
            </w:r>
          </w:p>
        </w:tc>
        <w:tc>
          <w:tcPr>
            <w:tcW w:w="850" w:type="dxa"/>
            <w:shd w:val="clear" w:color="auto" w:fill="F1F1F1"/>
          </w:tcPr>
          <w:p>
            <w:pPr>
              <w:pStyle w:val="TableParagraph"/>
              <w:ind w:left="100" w:right="96"/>
              <w:rPr>
                <w:rFonts w:ascii="Arial"/>
                <w:b/>
                <w:sz w:val="20"/>
              </w:rPr>
            </w:pPr>
            <w:r>
              <w:rPr>
                <w:rFonts w:ascii="Arial"/>
                <w:b/>
                <w:spacing w:val="-5"/>
                <w:sz w:val="20"/>
              </w:rPr>
              <w:t>BA</w:t>
            </w:r>
          </w:p>
        </w:tc>
        <w:tc>
          <w:tcPr>
            <w:tcW w:w="851" w:type="dxa"/>
            <w:shd w:val="clear" w:color="auto" w:fill="F1F1F1"/>
          </w:tcPr>
          <w:p>
            <w:pPr>
              <w:pStyle w:val="TableParagraph"/>
              <w:ind w:left="99" w:right="99"/>
              <w:rPr>
                <w:rFonts w:ascii="Arial"/>
                <w:b/>
                <w:sz w:val="20"/>
              </w:rPr>
            </w:pPr>
            <w:r>
              <w:rPr>
                <w:rFonts w:ascii="Arial"/>
                <w:b/>
                <w:spacing w:val="-5"/>
                <w:sz w:val="20"/>
              </w:rPr>
              <w:t>CE</w:t>
            </w:r>
          </w:p>
        </w:tc>
        <w:tc>
          <w:tcPr>
            <w:tcW w:w="850" w:type="dxa"/>
            <w:shd w:val="clear" w:color="auto" w:fill="F1F1F1"/>
          </w:tcPr>
          <w:p>
            <w:pPr>
              <w:pStyle w:val="TableParagraph"/>
              <w:ind w:left="100" w:right="93"/>
              <w:rPr>
                <w:rFonts w:ascii="Arial"/>
                <w:b/>
                <w:sz w:val="20"/>
              </w:rPr>
            </w:pPr>
            <w:r>
              <w:rPr>
                <w:rFonts w:ascii="Arial"/>
                <w:b/>
                <w:spacing w:val="-5"/>
                <w:sz w:val="20"/>
              </w:rPr>
              <w:t>FI</w:t>
            </w:r>
          </w:p>
        </w:tc>
        <w:tc>
          <w:tcPr>
            <w:tcW w:w="850" w:type="dxa"/>
            <w:shd w:val="clear" w:color="auto" w:fill="F1F1F1"/>
          </w:tcPr>
          <w:p>
            <w:pPr>
              <w:pStyle w:val="TableParagraph"/>
              <w:ind w:left="100" w:right="96"/>
              <w:rPr>
                <w:rFonts w:ascii="Arial"/>
                <w:b/>
                <w:sz w:val="20"/>
              </w:rPr>
            </w:pPr>
            <w:r>
              <w:rPr>
                <w:rFonts w:ascii="Arial"/>
                <w:b/>
                <w:spacing w:val="-5"/>
                <w:sz w:val="20"/>
              </w:rPr>
              <w:t>HE</w:t>
            </w:r>
          </w:p>
        </w:tc>
        <w:tc>
          <w:tcPr>
            <w:tcW w:w="850" w:type="dxa"/>
            <w:shd w:val="clear" w:color="auto" w:fill="F1F1F1"/>
          </w:tcPr>
          <w:p>
            <w:pPr>
              <w:pStyle w:val="TableParagraph"/>
              <w:ind w:left="100" w:right="93"/>
              <w:rPr>
                <w:rFonts w:ascii="Arial"/>
                <w:b/>
                <w:sz w:val="20"/>
              </w:rPr>
            </w:pPr>
            <w:r>
              <w:rPr>
                <w:rFonts w:ascii="Arial"/>
                <w:b/>
                <w:spacing w:val="-5"/>
                <w:sz w:val="20"/>
              </w:rPr>
              <w:t>LA</w:t>
            </w:r>
          </w:p>
        </w:tc>
        <w:tc>
          <w:tcPr>
            <w:tcW w:w="852" w:type="dxa"/>
            <w:shd w:val="clear" w:color="auto" w:fill="F1F1F1"/>
          </w:tcPr>
          <w:p>
            <w:pPr>
              <w:pStyle w:val="TableParagraph"/>
              <w:ind w:left="101" w:right="99"/>
              <w:rPr>
                <w:rFonts w:ascii="Arial"/>
                <w:b/>
                <w:sz w:val="20"/>
              </w:rPr>
            </w:pPr>
            <w:r>
              <w:rPr>
                <w:rFonts w:ascii="Arial"/>
                <w:b/>
                <w:spacing w:val="-5"/>
                <w:sz w:val="20"/>
              </w:rPr>
              <w:t>LO</w:t>
            </w:r>
          </w:p>
        </w:tc>
        <w:tc>
          <w:tcPr>
            <w:tcW w:w="850" w:type="dxa"/>
            <w:shd w:val="clear" w:color="auto" w:fill="F1F1F1"/>
          </w:tcPr>
          <w:p>
            <w:pPr>
              <w:pStyle w:val="TableParagraph"/>
              <w:ind w:left="97" w:right="97"/>
              <w:rPr>
                <w:rFonts w:ascii="Arial"/>
                <w:b/>
                <w:sz w:val="20"/>
              </w:rPr>
            </w:pPr>
            <w:r>
              <w:rPr>
                <w:rFonts w:ascii="Arial"/>
                <w:b/>
                <w:spacing w:val="-5"/>
                <w:sz w:val="20"/>
              </w:rPr>
              <w:t>SP</w:t>
            </w:r>
          </w:p>
        </w:tc>
        <w:tc>
          <w:tcPr>
            <w:tcW w:w="851" w:type="dxa"/>
            <w:shd w:val="clear" w:color="auto" w:fill="F1F1F1"/>
          </w:tcPr>
          <w:p>
            <w:pPr>
              <w:pStyle w:val="TableParagraph"/>
              <w:ind w:left="99" w:right="99"/>
              <w:rPr>
                <w:rFonts w:ascii="Arial"/>
                <w:b/>
                <w:sz w:val="20"/>
              </w:rPr>
            </w:pPr>
            <w:r>
              <w:rPr>
                <w:rFonts w:ascii="Arial"/>
                <w:b/>
                <w:spacing w:val="-5"/>
                <w:sz w:val="20"/>
              </w:rPr>
              <w:t>WH</w:t>
            </w:r>
          </w:p>
        </w:tc>
        <w:tc>
          <w:tcPr>
            <w:tcW w:w="850" w:type="dxa"/>
            <w:shd w:val="clear" w:color="auto" w:fill="F1F1F1"/>
          </w:tcPr>
          <w:p>
            <w:pPr>
              <w:pStyle w:val="TableParagraph"/>
              <w:ind w:left="99" w:right="97"/>
              <w:rPr>
                <w:rFonts w:ascii="Arial"/>
                <w:b/>
                <w:sz w:val="20"/>
              </w:rPr>
            </w:pPr>
            <w:r>
              <w:rPr>
                <w:rFonts w:ascii="Arial"/>
                <w:b/>
                <w:spacing w:val="-5"/>
                <w:sz w:val="20"/>
              </w:rPr>
              <w:t>YE</w:t>
            </w:r>
          </w:p>
        </w:tc>
      </w:tr>
      <w:tr>
        <w:trPr>
          <w:trHeight w:val="282" w:hRule="atLeast"/>
        </w:trPr>
        <w:tc>
          <w:tcPr>
            <w:tcW w:w="1419" w:type="dxa"/>
          </w:tcPr>
          <w:p>
            <w:pPr>
              <w:pStyle w:val="TableParagraph"/>
              <w:ind w:left="55"/>
              <w:jc w:val="left"/>
              <w:rPr>
                <w:sz w:val="20"/>
              </w:rPr>
            </w:pPr>
            <w:r>
              <w:rPr>
                <w:sz w:val="20"/>
              </w:rPr>
              <w:t>100</w:t>
            </w:r>
            <w:r>
              <w:rPr>
                <w:spacing w:val="-4"/>
                <w:sz w:val="20"/>
              </w:rPr>
              <w:t> Mile</w:t>
            </w:r>
          </w:p>
        </w:tc>
        <w:tc>
          <w:tcPr>
            <w:tcW w:w="850" w:type="dxa"/>
          </w:tcPr>
          <w:p>
            <w:pPr>
              <w:pStyle w:val="TableParagraph"/>
              <w:spacing w:line="211" w:lineRule="exact" w:before="52"/>
              <w:ind w:left="100" w:right="96"/>
              <w:rPr>
                <w:sz w:val="20"/>
              </w:rPr>
            </w:pPr>
            <w:r>
              <w:rPr>
                <w:spacing w:val="-2"/>
                <w:sz w:val="20"/>
              </w:rPr>
              <w:t>0.4058</w:t>
            </w:r>
          </w:p>
        </w:tc>
        <w:tc>
          <w:tcPr>
            <w:tcW w:w="851" w:type="dxa"/>
          </w:tcPr>
          <w:p>
            <w:pPr>
              <w:pStyle w:val="TableParagraph"/>
              <w:spacing w:line="211" w:lineRule="exact" w:before="52"/>
              <w:ind w:left="100" w:right="98"/>
              <w:rPr>
                <w:sz w:val="20"/>
              </w:rPr>
            </w:pPr>
            <w:r>
              <w:rPr>
                <w:spacing w:val="-2"/>
                <w:sz w:val="20"/>
              </w:rPr>
              <w:t>0.2064</w:t>
            </w:r>
          </w:p>
        </w:tc>
        <w:tc>
          <w:tcPr>
            <w:tcW w:w="850" w:type="dxa"/>
          </w:tcPr>
          <w:p>
            <w:pPr>
              <w:pStyle w:val="TableParagraph"/>
              <w:spacing w:line="211" w:lineRule="exact" w:before="52"/>
              <w:ind w:left="100" w:right="94"/>
              <w:rPr>
                <w:sz w:val="20"/>
              </w:rPr>
            </w:pPr>
            <w:r>
              <w:rPr>
                <w:spacing w:val="-2"/>
                <w:sz w:val="20"/>
              </w:rPr>
              <w:t>0.2389</w:t>
            </w:r>
          </w:p>
        </w:tc>
        <w:tc>
          <w:tcPr>
            <w:tcW w:w="850" w:type="dxa"/>
          </w:tcPr>
          <w:p>
            <w:pPr>
              <w:pStyle w:val="TableParagraph"/>
              <w:spacing w:line="211" w:lineRule="exact" w:before="52"/>
              <w:ind w:left="100" w:right="94"/>
              <w:rPr>
                <w:sz w:val="20"/>
              </w:rPr>
            </w:pPr>
            <w:r>
              <w:rPr>
                <w:spacing w:val="-2"/>
                <w:sz w:val="20"/>
              </w:rPr>
              <w:t>0.3285</w:t>
            </w:r>
          </w:p>
        </w:tc>
        <w:tc>
          <w:tcPr>
            <w:tcW w:w="850" w:type="dxa"/>
          </w:tcPr>
          <w:p>
            <w:pPr>
              <w:pStyle w:val="TableParagraph"/>
              <w:spacing w:line="211" w:lineRule="exact" w:before="52"/>
              <w:ind w:left="100" w:right="95"/>
              <w:rPr>
                <w:sz w:val="20"/>
              </w:rPr>
            </w:pPr>
            <w:r>
              <w:rPr>
                <w:spacing w:val="-2"/>
                <w:sz w:val="20"/>
              </w:rPr>
              <w:t>0.1674</w:t>
            </w:r>
          </w:p>
        </w:tc>
        <w:tc>
          <w:tcPr>
            <w:tcW w:w="852" w:type="dxa"/>
          </w:tcPr>
          <w:p>
            <w:pPr>
              <w:pStyle w:val="TableParagraph"/>
              <w:spacing w:line="211" w:lineRule="exact" w:before="52"/>
              <w:ind w:left="102" w:right="99"/>
              <w:rPr>
                <w:sz w:val="20"/>
              </w:rPr>
            </w:pPr>
            <w:r>
              <w:rPr>
                <w:spacing w:val="-2"/>
                <w:sz w:val="20"/>
              </w:rPr>
              <w:t>0.5974</w:t>
            </w:r>
          </w:p>
        </w:tc>
        <w:tc>
          <w:tcPr>
            <w:tcW w:w="850" w:type="dxa"/>
          </w:tcPr>
          <w:p>
            <w:pPr>
              <w:pStyle w:val="TableParagraph"/>
              <w:spacing w:line="211" w:lineRule="exact" w:before="52"/>
              <w:ind w:left="97" w:right="97"/>
              <w:rPr>
                <w:sz w:val="20"/>
              </w:rPr>
            </w:pPr>
            <w:r>
              <w:rPr>
                <w:spacing w:val="-2"/>
                <w:sz w:val="20"/>
              </w:rPr>
              <w:t>0.1692</w:t>
            </w:r>
          </w:p>
        </w:tc>
        <w:tc>
          <w:tcPr>
            <w:tcW w:w="851" w:type="dxa"/>
          </w:tcPr>
          <w:p>
            <w:pPr>
              <w:pStyle w:val="TableParagraph"/>
              <w:spacing w:line="211" w:lineRule="exact" w:before="52"/>
              <w:ind w:left="98" w:right="99"/>
              <w:rPr>
                <w:sz w:val="20"/>
              </w:rPr>
            </w:pPr>
            <w:r>
              <w:rPr>
                <w:spacing w:val="-2"/>
                <w:sz w:val="20"/>
              </w:rPr>
              <w:t>0.8302</w:t>
            </w:r>
          </w:p>
        </w:tc>
        <w:tc>
          <w:tcPr>
            <w:tcW w:w="850" w:type="dxa"/>
          </w:tcPr>
          <w:p>
            <w:pPr>
              <w:pStyle w:val="TableParagraph"/>
              <w:spacing w:line="211" w:lineRule="exact" w:before="52"/>
              <w:ind w:left="99" w:right="97"/>
              <w:rPr>
                <w:sz w:val="20"/>
              </w:rPr>
            </w:pPr>
            <w:r>
              <w:rPr>
                <w:spacing w:val="-2"/>
                <w:sz w:val="20"/>
              </w:rPr>
              <w:t>0.2392</w:t>
            </w:r>
          </w:p>
        </w:tc>
      </w:tr>
      <w:tr>
        <w:trPr>
          <w:trHeight w:val="282" w:hRule="atLeast"/>
        </w:trPr>
        <w:tc>
          <w:tcPr>
            <w:tcW w:w="1419" w:type="dxa"/>
          </w:tcPr>
          <w:p>
            <w:pPr>
              <w:pStyle w:val="TableParagraph"/>
              <w:ind w:left="55"/>
              <w:jc w:val="left"/>
              <w:rPr>
                <w:sz w:val="20"/>
              </w:rPr>
            </w:pPr>
            <w:r>
              <w:rPr>
                <w:sz w:val="20"/>
              </w:rPr>
              <w:t>Adams</w:t>
            </w:r>
            <w:r>
              <w:rPr>
                <w:spacing w:val="-8"/>
                <w:sz w:val="20"/>
              </w:rPr>
              <w:t> </w:t>
            </w:r>
            <w:r>
              <w:rPr>
                <w:spacing w:val="-4"/>
                <w:sz w:val="20"/>
              </w:rPr>
              <w:t>Lake</w:t>
            </w:r>
          </w:p>
        </w:tc>
        <w:tc>
          <w:tcPr>
            <w:tcW w:w="850" w:type="dxa"/>
          </w:tcPr>
          <w:p>
            <w:pPr>
              <w:pStyle w:val="TableParagraph"/>
              <w:spacing w:line="211" w:lineRule="exact" w:before="52"/>
              <w:ind w:left="100" w:right="96"/>
              <w:rPr>
                <w:sz w:val="20"/>
              </w:rPr>
            </w:pPr>
            <w:r>
              <w:rPr>
                <w:spacing w:val="-2"/>
                <w:sz w:val="20"/>
              </w:rPr>
              <w:t>0.3699</w:t>
            </w:r>
          </w:p>
        </w:tc>
        <w:tc>
          <w:tcPr>
            <w:tcW w:w="851" w:type="dxa"/>
          </w:tcPr>
          <w:p>
            <w:pPr>
              <w:pStyle w:val="TableParagraph"/>
              <w:spacing w:line="211" w:lineRule="exact" w:before="52"/>
              <w:ind w:left="100" w:right="98"/>
              <w:rPr>
                <w:sz w:val="20"/>
              </w:rPr>
            </w:pPr>
            <w:r>
              <w:rPr>
                <w:spacing w:val="-2"/>
                <w:sz w:val="20"/>
              </w:rPr>
              <w:t>0.2548</w:t>
            </w:r>
          </w:p>
        </w:tc>
        <w:tc>
          <w:tcPr>
            <w:tcW w:w="850" w:type="dxa"/>
          </w:tcPr>
          <w:p>
            <w:pPr>
              <w:pStyle w:val="TableParagraph"/>
              <w:spacing w:line="211" w:lineRule="exact" w:before="52"/>
              <w:ind w:left="100" w:right="94"/>
              <w:rPr>
                <w:sz w:val="20"/>
              </w:rPr>
            </w:pPr>
            <w:r>
              <w:rPr>
                <w:spacing w:val="-2"/>
                <w:sz w:val="20"/>
              </w:rPr>
              <w:t>0.1172</w:t>
            </w:r>
          </w:p>
        </w:tc>
        <w:tc>
          <w:tcPr>
            <w:tcW w:w="850" w:type="dxa"/>
          </w:tcPr>
          <w:p>
            <w:pPr>
              <w:pStyle w:val="TableParagraph"/>
              <w:spacing w:line="211" w:lineRule="exact" w:before="52"/>
              <w:ind w:left="100" w:right="94"/>
              <w:rPr>
                <w:sz w:val="20"/>
              </w:rPr>
            </w:pPr>
            <w:r>
              <w:rPr>
                <w:spacing w:val="-2"/>
                <w:sz w:val="20"/>
              </w:rPr>
              <w:t>0.4087</w:t>
            </w:r>
          </w:p>
        </w:tc>
        <w:tc>
          <w:tcPr>
            <w:tcW w:w="850" w:type="dxa"/>
          </w:tcPr>
          <w:p>
            <w:pPr>
              <w:pStyle w:val="TableParagraph"/>
              <w:spacing w:line="211" w:lineRule="exact" w:before="52"/>
              <w:ind w:left="100" w:right="96"/>
              <w:rPr>
                <w:sz w:val="20"/>
              </w:rPr>
            </w:pPr>
            <w:r>
              <w:rPr>
                <w:spacing w:val="-2"/>
                <w:sz w:val="20"/>
              </w:rPr>
              <w:t>0.175</w:t>
            </w:r>
          </w:p>
        </w:tc>
        <w:tc>
          <w:tcPr>
            <w:tcW w:w="852" w:type="dxa"/>
          </w:tcPr>
          <w:p>
            <w:pPr>
              <w:pStyle w:val="TableParagraph"/>
              <w:spacing w:line="211" w:lineRule="exact" w:before="52"/>
              <w:ind w:left="102" w:right="99"/>
              <w:rPr>
                <w:sz w:val="20"/>
              </w:rPr>
            </w:pPr>
            <w:r>
              <w:rPr>
                <w:spacing w:val="-2"/>
                <w:sz w:val="20"/>
              </w:rPr>
              <w:t>0.6678</w:t>
            </w:r>
          </w:p>
        </w:tc>
        <w:tc>
          <w:tcPr>
            <w:tcW w:w="850" w:type="dxa"/>
          </w:tcPr>
          <w:p>
            <w:pPr>
              <w:pStyle w:val="TableParagraph"/>
              <w:spacing w:line="211" w:lineRule="exact" w:before="52"/>
              <w:ind w:left="97" w:right="97"/>
              <w:rPr>
                <w:sz w:val="20"/>
              </w:rPr>
            </w:pPr>
            <w:r>
              <w:rPr>
                <w:spacing w:val="-2"/>
                <w:sz w:val="20"/>
              </w:rPr>
              <w:t>0.1605</w:t>
            </w:r>
          </w:p>
        </w:tc>
        <w:tc>
          <w:tcPr>
            <w:tcW w:w="851" w:type="dxa"/>
          </w:tcPr>
          <w:p>
            <w:pPr>
              <w:pStyle w:val="TableParagraph"/>
              <w:spacing w:line="211" w:lineRule="exact" w:before="52"/>
              <w:ind w:left="98" w:right="99"/>
              <w:rPr>
                <w:sz w:val="20"/>
              </w:rPr>
            </w:pPr>
            <w:r>
              <w:rPr>
                <w:spacing w:val="-2"/>
                <w:sz w:val="20"/>
              </w:rPr>
              <w:t>0.6695</w:t>
            </w:r>
          </w:p>
        </w:tc>
        <w:tc>
          <w:tcPr>
            <w:tcW w:w="850" w:type="dxa"/>
          </w:tcPr>
          <w:p>
            <w:pPr>
              <w:pStyle w:val="TableParagraph"/>
              <w:spacing w:line="211" w:lineRule="exact" w:before="52"/>
              <w:ind w:left="99" w:right="97"/>
              <w:rPr>
                <w:sz w:val="20"/>
              </w:rPr>
            </w:pPr>
            <w:r>
              <w:rPr>
                <w:spacing w:val="-2"/>
                <w:sz w:val="20"/>
              </w:rPr>
              <w:t>0.2391</w:t>
            </w:r>
          </w:p>
        </w:tc>
      </w:tr>
      <w:tr>
        <w:trPr>
          <w:trHeight w:val="282" w:hRule="atLeast"/>
        </w:trPr>
        <w:tc>
          <w:tcPr>
            <w:tcW w:w="1419" w:type="dxa"/>
          </w:tcPr>
          <w:p>
            <w:pPr>
              <w:pStyle w:val="TableParagraph"/>
              <w:ind w:left="55"/>
              <w:jc w:val="left"/>
              <w:rPr>
                <w:sz w:val="20"/>
              </w:rPr>
            </w:pPr>
            <w:r>
              <w:rPr>
                <w:spacing w:val="-2"/>
                <w:sz w:val="20"/>
              </w:rPr>
              <w:t>Armstrong</w:t>
            </w:r>
          </w:p>
        </w:tc>
        <w:tc>
          <w:tcPr>
            <w:tcW w:w="850" w:type="dxa"/>
          </w:tcPr>
          <w:p>
            <w:pPr>
              <w:pStyle w:val="TableParagraph"/>
              <w:spacing w:line="211" w:lineRule="exact" w:before="52"/>
              <w:ind w:left="100" w:right="96"/>
              <w:rPr>
                <w:sz w:val="20"/>
              </w:rPr>
            </w:pPr>
            <w:r>
              <w:rPr>
                <w:spacing w:val="-2"/>
                <w:sz w:val="20"/>
              </w:rPr>
              <w:t>0.4949</w:t>
            </w:r>
          </w:p>
        </w:tc>
        <w:tc>
          <w:tcPr>
            <w:tcW w:w="851" w:type="dxa"/>
          </w:tcPr>
          <w:p>
            <w:pPr>
              <w:pStyle w:val="TableParagraph"/>
              <w:spacing w:line="211" w:lineRule="exact" w:before="52"/>
              <w:ind w:left="100" w:right="98"/>
              <w:rPr>
                <w:sz w:val="20"/>
              </w:rPr>
            </w:pPr>
            <w:r>
              <w:rPr>
                <w:spacing w:val="-2"/>
                <w:sz w:val="20"/>
              </w:rPr>
              <w:t>0.2252</w:t>
            </w:r>
          </w:p>
        </w:tc>
        <w:tc>
          <w:tcPr>
            <w:tcW w:w="850" w:type="dxa"/>
          </w:tcPr>
          <w:p>
            <w:pPr>
              <w:pStyle w:val="TableParagraph"/>
              <w:spacing w:line="211" w:lineRule="exact" w:before="52"/>
              <w:ind w:left="100" w:right="94"/>
              <w:rPr>
                <w:sz w:val="20"/>
              </w:rPr>
            </w:pPr>
            <w:r>
              <w:rPr>
                <w:spacing w:val="-2"/>
                <w:sz w:val="20"/>
              </w:rPr>
              <w:t>0.1932</w:t>
            </w:r>
          </w:p>
        </w:tc>
        <w:tc>
          <w:tcPr>
            <w:tcW w:w="850" w:type="dxa"/>
          </w:tcPr>
          <w:p>
            <w:pPr>
              <w:pStyle w:val="TableParagraph"/>
              <w:spacing w:line="211" w:lineRule="exact" w:before="52"/>
              <w:ind w:left="100" w:right="94"/>
              <w:rPr>
                <w:sz w:val="20"/>
              </w:rPr>
            </w:pPr>
            <w:r>
              <w:rPr>
                <w:spacing w:val="-2"/>
                <w:sz w:val="20"/>
              </w:rPr>
              <w:t>0.2385</w:t>
            </w:r>
          </w:p>
        </w:tc>
        <w:tc>
          <w:tcPr>
            <w:tcW w:w="850" w:type="dxa"/>
          </w:tcPr>
          <w:p>
            <w:pPr>
              <w:pStyle w:val="TableParagraph"/>
              <w:spacing w:line="211" w:lineRule="exact" w:before="52"/>
              <w:ind w:left="100" w:right="95"/>
              <w:rPr>
                <w:sz w:val="20"/>
              </w:rPr>
            </w:pPr>
            <w:r>
              <w:rPr>
                <w:spacing w:val="-2"/>
                <w:sz w:val="20"/>
              </w:rPr>
              <w:t>0.2149</w:t>
            </w:r>
          </w:p>
        </w:tc>
        <w:tc>
          <w:tcPr>
            <w:tcW w:w="852" w:type="dxa"/>
          </w:tcPr>
          <w:p>
            <w:pPr>
              <w:pStyle w:val="TableParagraph"/>
              <w:spacing w:line="211" w:lineRule="exact" w:before="52"/>
              <w:ind w:left="102" w:right="99"/>
              <w:rPr>
                <w:sz w:val="20"/>
              </w:rPr>
            </w:pPr>
            <w:r>
              <w:rPr>
                <w:spacing w:val="-2"/>
                <w:sz w:val="20"/>
              </w:rPr>
              <w:t>0.5763</w:t>
            </w:r>
          </w:p>
        </w:tc>
        <w:tc>
          <w:tcPr>
            <w:tcW w:w="850" w:type="dxa"/>
          </w:tcPr>
          <w:p>
            <w:pPr>
              <w:pStyle w:val="TableParagraph"/>
              <w:spacing w:line="211" w:lineRule="exact" w:before="52"/>
              <w:ind w:left="97" w:right="97"/>
              <w:rPr>
                <w:sz w:val="20"/>
              </w:rPr>
            </w:pPr>
            <w:r>
              <w:rPr>
                <w:spacing w:val="-2"/>
                <w:sz w:val="20"/>
              </w:rPr>
              <w:t>0.1938</w:t>
            </w:r>
          </w:p>
        </w:tc>
        <w:tc>
          <w:tcPr>
            <w:tcW w:w="851" w:type="dxa"/>
          </w:tcPr>
          <w:p>
            <w:pPr>
              <w:pStyle w:val="TableParagraph"/>
              <w:spacing w:line="211" w:lineRule="exact" w:before="52"/>
              <w:ind w:left="98" w:right="99"/>
              <w:rPr>
                <w:sz w:val="20"/>
              </w:rPr>
            </w:pPr>
            <w:r>
              <w:rPr>
                <w:spacing w:val="-2"/>
                <w:sz w:val="20"/>
              </w:rPr>
              <w:t>0.5662</w:t>
            </w:r>
          </w:p>
        </w:tc>
        <w:tc>
          <w:tcPr>
            <w:tcW w:w="850" w:type="dxa"/>
          </w:tcPr>
          <w:p>
            <w:pPr>
              <w:pStyle w:val="TableParagraph"/>
              <w:spacing w:line="211" w:lineRule="exact" w:before="52"/>
              <w:ind w:left="99" w:right="97"/>
              <w:rPr>
                <w:sz w:val="20"/>
              </w:rPr>
            </w:pPr>
            <w:r>
              <w:rPr>
                <w:spacing w:val="-2"/>
                <w:sz w:val="20"/>
              </w:rPr>
              <w:t>0.2391</w:t>
            </w:r>
          </w:p>
        </w:tc>
      </w:tr>
      <w:tr>
        <w:trPr>
          <w:trHeight w:val="282" w:hRule="atLeast"/>
        </w:trPr>
        <w:tc>
          <w:tcPr>
            <w:tcW w:w="1419" w:type="dxa"/>
          </w:tcPr>
          <w:p>
            <w:pPr>
              <w:pStyle w:val="TableParagraph"/>
              <w:ind w:left="55"/>
              <w:jc w:val="left"/>
              <w:rPr>
                <w:sz w:val="20"/>
              </w:rPr>
            </w:pPr>
            <w:r>
              <w:rPr>
                <w:sz w:val="20"/>
              </w:rPr>
              <w:t>Bear</w:t>
            </w:r>
            <w:r>
              <w:rPr>
                <w:spacing w:val="-6"/>
                <w:sz w:val="20"/>
              </w:rPr>
              <w:t> </w:t>
            </w:r>
            <w:r>
              <w:rPr>
                <w:spacing w:val="-4"/>
                <w:sz w:val="20"/>
              </w:rPr>
              <w:t>Lake</w:t>
            </w:r>
          </w:p>
        </w:tc>
        <w:tc>
          <w:tcPr>
            <w:tcW w:w="850" w:type="dxa"/>
          </w:tcPr>
          <w:p>
            <w:pPr>
              <w:pStyle w:val="TableParagraph"/>
              <w:spacing w:line="211" w:lineRule="exact" w:before="52"/>
              <w:ind w:left="100" w:right="96"/>
              <w:rPr>
                <w:sz w:val="20"/>
              </w:rPr>
            </w:pPr>
            <w:r>
              <w:rPr>
                <w:spacing w:val="-2"/>
                <w:sz w:val="20"/>
              </w:rPr>
              <w:t>0.4028</w:t>
            </w:r>
          </w:p>
        </w:tc>
        <w:tc>
          <w:tcPr>
            <w:tcW w:w="851" w:type="dxa"/>
          </w:tcPr>
          <w:p>
            <w:pPr>
              <w:pStyle w:val="TableParagraph"/>
              <w:spacing w:line="211" w:lineRule="exact" w:before="52"/>
              <w:ind w:left="100" w:right="98"/>
              <w:rPr>
                <w:sz w:val="20"/>
              </w:rPr>
            </w:pPr>
            <w:r>
              <w:rPr>
                <w:spacing w:val="-2"/>
                <w:sz w:val="20"/>
              </w:rPr>
              <w:t>0.6655</w:t>
            </w:r>
          </w:p>
        </w:tc>
        <w:tc>
          <w:tcPr>
            <w:tcW w:w="850" w:type="dxa"/>
          </w:tcPr>
          <w:p>
            <w:pPr>
              <w:pStyle w:val="TableParagraph"/>
              <w:spacing w:line="211" w:lineRule="exact" w:before="52"/>
              <w:ind w:left="100" w:right="94"/>
              <w:rPr>
                <w:sz w:val="20"/>
              </w:rPr>
            </w:pPr>
            <w:r>
              <w:rPr>
                <w:spacing w:val="-2"/>
                <w:sz w:val="20"/>
              </w:rPr>
              <w:t>0.2043</w:t>
            </w:r>
          </w:p>
        </w:tc>
        <w:tc>
          <w:tcPr>
            <w:tcW w:w="850" w:type="dxa"/>
          </w:tcPr>
          <w:p>
            <w:pPr>
              <w:pStyle w:val="TableParagraph"/>
              <w:spacing w:line="211" w:lineRule="exact" w:before="52"/>
              <w:ind w:left="100" w:right="94"/>
              <w:rPr>
                <w:sz w:val="20"/>
              </w:rPr>
            </w:pPr>
            <w:r>
              <w:rPr>
                <w:spacing w:val="-2"/>
                <w:sz w:val="20"/>
              </w:rPr>
              <w:t>0.6503</w:t>
            </w:r>
          </w:p>
        </w:tc>
        <w:tc>
          <w:tcPr>
            <w:tcW w:w="850" w:type="dxa"/>
          </w:tcPr>
          <w:p>
            <w:pPr>
              <w:pStyle w:val="TableParagraph"/>
              <w:spacing w:line="211" w:lineRule="exact" w:before="52"/>
              <w:ind w:left="100" w:right="95"/>
              <w:rPr>
                <w:sz w:val="20"/>
              </w:rPr>
            </w:pPr>
            <w:r>
              <w:rPr>
                <w:spacing w:val="-2"/>
                <w:sz w:val="20"/>
              </w:rPr>
              <w:t>0.1674</w:t>
            </w:r>
          </w:p>
        </w:tc>
        <w:tc>
          <w:tcPr>
            <w:tcW w:w="852" w:type="dxa"/>
          </w:tcPr>
          <w:p>
            <w:pPr>
              <w:pStyle w:val="TableParagraph"/>
              <w:spacing w:line="211" w:lineRule="exact" w:before="52"/>
              <w:ind w:left="102" w:right="99"/>
              <w:rPr>
                <w:sz w:val="20"/>
              </w:rPr>
            </w:pPr>
            <w:r>
              <w:rPr>
                <w:spacing w:val="-2"/>
                <w:sz w:val="20"/>
              </w:rPr>
              <w:t>0.8382</w:t>
            </w:r>
          </w:p>
        </w:tc>
        <w:tc>
          <w:tcPr>
            <w:tcW w:w="850" w:type="dxa"/>
          </w:tcPr>
          <w:p>
            <w:pPr>
              <w:pStyle w:val="TableParagraph"/>
              <w:spacing w:line="211" w:lineRule="exact" w:before="52"/>
              <w:ind w:left="97" w:right="97"/>
              <w:rPr>
                <w:sz w:val="20"/>
              </w:rPr>
            </w:pPr>
            <w:r>
              <w:rPr>
                <w:spacing w:val="-2"/>
                <w:sz w:val="20"/>
              </w:rPr>
              <w:t>0.4093</w:t>
            </w:r>
          </w:p>
        </w:tc>
        <w:tc>
          <w:tcPr>
            <w:tcW w:w="851" w:type="dxa"/>
          </w:tcPr>
          <w:p>
            <w:pPr>
              <w:pStyle w:val="TableParagraph"/>
              <w:spacing w:line="211" w:lineRule="exact" w:before="52"/>
              <w:ind w:left="98" w:right="99"/>
              <w:rPr>
                <w:sz w:val="20"/>
              </w:rPr>
            </w:pPr>
            <w:r>
              <w:rPr>
                <w:spacing w:val="-2"/>
                <w:sz w:val="20"/>
              </w:rPr>
              <w:t>0.5843</w:t>
            </w:r>
          </w:p>
        </w:tc>
        <w:tc>
          <w:tcPr>
            <w:tcW w:w="850" w:type="dxa"/>
          </w:tcPr>
          <w:p>
            <w:pPr>
              <w:pStyle w:val="TableParagraph"/>
              <w:spacing w:line="211" w:lineRule="exact" w:before="52"/>
              <w:ind w:left="99" w:right="97"/>
              <w:rPr>
                <w:sz w:val="20"/>
              </w:rPr>
            </w:pPr>
            <w:r>
              <w:rPr>
                <w:spacing w:val="-2"/>
                <w:sz w:val="20"/>
              </w:rPr>
              <w:t>0.2392</w:t>
            </w:r>
          </w:p>
        </w:tc>
      </w:tr>
      <w:tr>
        <w:trPr>
          <w:trHeight w:val="282" w:hRule="atLeast"/>
        </w:trPr>
        <w:tc>
          <w:tcPr>
            <w:tcW w:w="1419" w:type="dxa"/>
          </w:tcPr>
          <w:p>
            <w:pPr>
              <w:pStyle w:val="TableParagraph"/>
              <w:ind w:left="55"/>
              <w:jc w:val="left"/>
              <w:rPr>
                <w:sz w:val="20"/>
              </w:rPr>
            </w:pPr>
            <w:r>
              <w:rPr>
                <w:sz w:val="20"/>
              </w:rPr>
              <w:t>Burns</w:t>
            </w:r>
            <w:r>
              <w:rPr>
                <w:spacing w:val="-9"/>
                <w:sz w:val="20"/>
              </w:rPr>
              <w:t> </w:t>
            </w:r>
            <w:r>
              <w:rPr>
                <w:spacing w:val="-4"/>
                <w:sz w:val="20"/>
              </w:rPr>
              <w:t>Lake</w:t>
            </w:r>
          </w:p>
        </w:tc>
        <w:tc>
          <w:tcPr>
            <w:tcW w:w="850" w:type="dxa"/>
          </w:tcPr>
          <w:p>
            <w:pPr>
              <w:pStyle w:val="TableParagraph"/>
              <w:spacing w:line="211" w:lineRule="exact" w:before="52"/>
              <w:ind w:left="100" w:right="96"/>
              <w:rPr>
                <w:sz w:val="20"/>
              </w:rPr>
            </w:pPr>
            <w:r>
              <w:rPr>
                <w:spacing w:val="-2"/>
                <w:sz w:val="20"/>
              </w:rPr>
              <w:t>0.4134</w:t>
            </w:r>
          </w:p>
        </w:tc>
        <w:tc>
          <w:tcPr>
            <w:tcW w:w="851" w:type="dxa"/>
          </w:tcPr>
          <w:p>
            <w:pPr>
              <w:pStyle w:val="TableParagraph"/>
              <w:spacing w:line="211" w:lineRule="exact" w:before="52"/>
              <w:ind w:left="100" w:right="98"/>
              <w:rPr>
                <w:sz w:val="20"/>
              </w:rPr>
            </w:pPr>
            <w:r>
              <w:rPr>
                <w:spacing w:val="-2"/>
                <w:sz w:val="20"/>
              </w:rPr>
              <w:t>0.6655</w:t>
            </w:r>
          </w:p>
        </w:tc>
        <w:tc>
          <w:tcPr>
            <w:tcW w:w="850" w:type="dxa"/>
          </w:tcPr>
          <w:p>
            <w:pPr>
              <w:pStyle w:val="TableParagraph"/>
              <w:spacing w:line="211" w:lineRule="exact" w:before="52"/>
              <w:ind w:left="100" w:right="94"/>
              <w:rPr>
                <w:sz w:val="20"/>
              </w:rPr>
            </w:pPr>
            <w:r>
              <w:rPr>
                <w:spacing w:val="-2"/>
                <w:sz w:val="20"/>
              </w:rPr>
              <w:t>0.1262</w:t>
            </w:r>
          </w:p>
        </w:tc>
        <w:tc>
          <w:tcPr>
            <w:tcW w:w="850" w:type="dxa"/>
          </w:tcPr>
          <w:p>
            <w:pPr>
              <w:pStyle w:val="TableParagraph"/>
              <w:spacing w:line="211" w:lineRule="exact" w:before="52"/>
              <w:ind w:left="100" w:right="94"/>
              <w:rPr>
                <w:sz w:val="20"/>
              </w:rPr>
            </w:pPr>
            <w:r>
              <w:rPr>
                <w:spacing w:val="-2"/>
                <w:sz w:val="20"/>
              </w:rPr>
              <w:t>0.6238</w:t>
            </w:r>
          </w:p>
        </w:tc>
        <w:tc>
          <w:tcPr>
            <w:tcW w:w="850" w:type="dxa"/>
          </w:tcPr>
          <w:p>
            <w:pPr>
              <w:pStyle w:val="TableParagraph"/>
              <w:spacing w:line="211" w:lineRule="exact" w:before="52"/>
              <w:ind w:left="100" w:right="95"/>
              <w:rPr>
                <w:sz w:val="20"/>
              </w:rPr>
            </w:pPr>
            <w:r>
              <w:rPr>
                <w:spacing w:val="-2"/>
                <w:sz w:val="20"/>
              </w:rPr>
              <w:t>0.1674</w:t>
            </w:r>
          </w:p>
        </w:tc>
        <w:tc>
          <w:tcPr>
            <w:tcW w:w="852" w:type="dxa"/>
          </w:tcPr>
          <w:p>
            <w:pPr>
              <w:pStyle w:val="TableParagraph"/>
              <w:spacing w:line="211" w:lineRule="exact" w:before="52"/>
              <w:ind w:left="102" w:right="99"/>
              <w:rPr>
                <w:sz w:val="20"/>
              </w:rPr>
            </w:pPr>
            <w:r>
              <w:rPr>
                <w:spacing w:val="-2"/>
                <w:sz w:val="20"/>
              </w:rPr>
              <w:t>0.5673</w:t>
            </w:r>
          </w:p>
        </w:tc>
        <w:tc>
          <w:tcPr>
            <w:tcW w:w="850" w:type="dxa"/>
          </w:tcPr>
          <w:p>
            <w:pPr>
              <w:pStyle w:val="TableParagraph"/>
              <w:spacing w:line="211" w:lineRule="exact" w:before="52"/>
              <w:ind w:left="97" w:right="97"/>
              <w:rPr>
                <w:sz w:val="20"/>
              </w:rPr>
            </w:pPr>
            <w:r>
              <w:rPr>
                <w:spacing w:val="-2"/>
                <w:sz w:val="20"/>
              </w:rPr>
              <w:t>0.2435</w:t>
            </w:r>
          </w:p>
        </w:tc>
        <w:tc>
          <w:tcPr>
            <w:tcW w:w="851" w:type="dxa"/>
          </w:tcPr>
          <w:p>
            <w:pPr>
              <w:pStyle w:val="TableParagraph"/>
              <w:spacing w:line="211" w:lineRule="exact" w:before="52"/>
              <w:ind w:left="98" w:right="99"/>
              <w:rPr>
                <w:sz w:val="20"/>
              </w:rPr>
            </w:pPr>
            <w:r>
              <w:rPr>
                <w:spacing w:val="-2"/>
                <w:sz w:val="20"/>
              </w:rPr>
              <w:t>0.5843</w:t>
            </w:r>
          </w:p>
        </w:tc>
        <w:tc>
          <w:tcPr>
            <w:tcW w:w="850" w:type="dxa"/>
          </w:tcPr>
          <w:p>
            <w:pPr>
              <w:pStyle w:val="TableParagraph"/>
              <w:spacing w:line="211" w:lineRule="exact" w:before="52"/>
              <w:ind w:left="99" w:right="97"/>
              <w:rPr>
                <w:sz w:val="20"/>
              </w:rPr>
            </w:pPr>
            <w:r>
              <w:rPr>
                <w:spacing w:val="-2"/>
                <w:sz w:val="20"/>
              </w:rPr>
              <w:t>0.2392</w:t>
            </w:r>
          </w:p>
        </w:tc>
      </w:tr>
      <w:tr>
        <w:trPr>
          <w:trHeight w:val="285" w:hRule="atLeast"/>
        </w:trPr>
        <w:tc>
          <w:tcPr>
            <w:tcW w:w="1419" w:type="dxa"/>
          </w:tcPr>
          <w:p>
            <w:pPr>
              <w:pStyle w:val="TableParagraph"/>
              <w:spacing w:before="28"/>
              <w:ind w:left="55"/>
              <w:jc w:val="left"/>
              <w:rPr>
                <w:sz w:val="20"/>
              </w:rPr>
            </w:pPr>
            <w:r>
              <w:rPr>
                <w:spacing w:val="-2"/>
                <w:sz w:val="20"/>
              </w:rPr>
              <w:t>Castlegar</w:t>
            </w:r>
          </w:p>
        </w:tc>
        <w:tc>
          <w:tcPr>
            <w:tcW w:w="850" w:type="dxa"/>
          </w:tcPr>
          <w:p>
            <w:pPr>
              <w:pStyle w:val="TableParagraph"/>
              <w:spacing w:line="211" w:lineRule="exact" w:before="54"/>
              <w:ind w:left="100" w:right="96"/>
              <w:rPr>
                <w:sz w:val="20"/>
              </w:rPr>
            </w:pPr>
            <w:r>
              <w:rPr>
                <w:spacing w:val="-2"/>
                <w:sz w:val="20"/>
              </w:rPr>
              <w:t>0.4904</w:t>
            </w:r>
          </w:p>
        </w:tc>
        <w:tc>
          <w:tcPr>
            <w:tcW w:w="851" w:type="dxa"/>
          </w:tcPr>
          <w:p>
            <w:pPr>
              <w:pStyle w:val="TableParagraph"/>
              <w:spacing w:line="211" w:lineRule="exact" w:before="54"/>
              <w:ind w:left="100" w:right="98"/>
              <w:rPr>
                <w:sz w:val="20"/>
              </w:rPr>
            </w:pPr>
            <w:r>
              <w:rPr>
                <w:spacing w:val="-2"/>
                <w:sz w:val="20"/>
              </w:rPr>
              <w:t>0.2637</w:t>
            </w:r>
          </w:p>
        </w:tc>
        <w:tc>
          <w:tcPr>
            <w:tcW w:w="850" w:type="dxa"/>
          </w:tcPr>
          <w:p>
            <w:pPr>
              <w:pStyle w:val="TableParagraph"/>
              <w:spacing w:line="211" w:lineRule="exact" w:before="54"/>
              <w:ind w:left="100" w:right="94"/>
              <w:rPr>
                <w:sz w:val="20"/>
              </w:rPr>
            </w:pPr>
            <w:r>
              <w:rPr>
                <w:spacing w:val="-2"/>
                <w:sz w:val="20"/>
              </w:rPr>
              <w:t>0.1136</w:t>
            </w:r>
          </w:p>
        </w:tc>
        <w:tc>
          <w:tcPr>
            <w:tcW w:w="850" w:type="dxa"/>
          </w:tcPr>
          <w:p>
            <w:pPr>
              <w:pStyle w:val="TableParagraph"/>
              <w:spacing w:line="211" w:lineRule="exact" w:before="54"/>
              <w:ind w:left="100" w:right="94"/>
              <w:rPr>
                <w:sz w:val="20"/>
              </w:rPr>
            </w:pPr>
            <w:r>
              <w:rPr>
                <w:spacing w:val="-2"/>
                <w:sz w:val="20"/>
              </w:rPr>
              <w:t>0.2903</w:t>
            </w:r>
          </w:p>
        </w:tc>
        <w:tc>
          <w:tcPr>
            <w:tcW w:w="850" w:type="dxa"/>
          </w:tcPr>
          <w:p>
            <w:pPr>
              <w:pStyle w:val="TableParagraph"/>
              <w:spacing w:line="211" w:lineRule="exact" w:before="54"/>
              <w:ind w:left="100" w:right="95"/>
              <w:rPr>
                <w:sz w:val="20"/>
              </w:rPr>
            </w:pPr>
            <w:r>
              <w:rPr>
                <w:spacing w:val="-2"/>
                <w:sz w:val="20"/>
              </w:rPr>
              <w:t>0.1423</w:t>
            </w:r>
          </w:p>
        </w:tc>
        <w:tc>
          <w:tcPr>
            <w:tcW w:w="852" w:type="dxa"/>
          </w:tcPr>
          <w:p>
            <w:pPr>
              <w:pStyle w:val="TableParagraph"/>
              <w:spacing w:line="211" w:lineRule="exact" w:before="54"/>
              <w:ind w:left="102" w:right="99"/>
              <w:rPr>
                <w:sz w:val="20"/>
              </w:rPr>
            </w:pPr>
            <w:r>
              <w:rPr>
                <w:spacing w:val="-2"/>
                <w:sz w:val="20"/>
              </w:rPr>
              <w:t>0.2353</w:t>
            </w:r>
          </w:p>
        </w:tc>
        <w:tc>
          <w:tcPr>
            <w:tcW w:w="850" w:type="dxa"/>
          </w:tcPr>
          <w:p>
            <w:pPr>
              <w:pStyle w:val="TableParagraph"/>
              <w:spacing w:line="211" w:lineRule="exact" w:before="54"/>
              <w:ind w:left="97" w:right="97"/>
              <w:rPr>
                <w:sz w:val="20"/>
              </w:rPr>
            </w:pPr>
            <w:r>
              <w:rPr>
                <w:spacing w:val="-2"/>
                <w:sz w:val="20"/>
              </w:rPr>
              <w:t>0.1981</w:t>
            </w:r>
          </w:p>
        </w:tc>
        <w:tc>
          <w:tcPr>
            <w:tcW w:w="851" w:type="dxa"/>
          </w:tcPr>
          <w:p>
            <w:pPr>
              <w:pStyle w:val="TableParagraph"/>
              <w:spacing w:line="211" w:lineRule="exact" w:before="54"/>
              <w:ind w:left="98" w:right="99"/>
              <w:rPr>
                <w:sz w:val="20"/>
              </w:rPr>
            </w:pPr>
            <w:r>
              <w:rPr>
                <w:spacing w:val="-2"/>
                <w:sz w:val="20"/>
              </w:rPr>
              <w:t>0.5341</w:t>
            </w:r>
          </w:p>
        </w:tc>
        <w:tc>
          <w:tcPr>
            <w:tcW w:w="850" w:type="dxa"/>
          </w:tcPr>
          <w:p>
            <w:pPr>
              <w:pStyle w:val="TableParagraph"/>
              <w:spacing w:line="211" w:lineRule="exact" w:before="54"/>
              <w:ind w:left="99" w:right="97"/>
              <w:rPr>
                <w:sz w:val="20"/>
              </w:rPr>
            </w:pPr>
            <w:r>
              <w:rPr>
                <w:spacing w:val="-2"/>
                <w:sz w:val="20"/>
              </w:rPr>
              <w:t>0.2391</w:t>
            </w:r>
          </w:p>
        </w:tc>
      </w:tr>
      <w:tr>
        <w:trPr>
          <w:trHeight w:val="282" w:hRule="atLeast"/>
        </w:trPr>
        <w:tc>
          <w:tcPr>
            <w:tcW w:w="1419" w:type="dxa"/>
          </w:tcPr>
          <w:p>
            <w:pPr>
              <w:pStyle w:val="TableParagraph"/>
              <w:ind w:left="55"/>
              <w:jc w:val="left"/>
              <w:rPr>
                <w:sz w:val="20"/>
              </w:rPr>
            </w:pPr>
            <w:r>
              <w:rPr>
                <w:spacing w:val="-2"/>
                <w:sz w:val="20"/>
              </w:rPr>
              <w:t>Chetwynd</w:t>
            </w:r>
          </w:p>
        </w:tc>
        <w:tc>
          <w:tcPr>
            <w:tcW w:w="850" w:type="dxa"/>
          </w:tcPr>
          <w:p>
            <w:pPr>
              <w:pStyle w:val="TableParagraph"/>
              <w:spacing w:line="211" w:lineRule="exact" w:before="52"/>
              <w:ind w:left="100" w:right="96"/>
              <w:rPr>
                <w:sz w:val="20"/>
              </w:rPr>
            </w:pPr>
            <w:r>
              <w:rPr>
                <w:spacing w:val="-2"/>
                <w:sz w:val="20"/>
              </w:rPr>
              <w:t>0.2926</w:t>
            </w:r>
          </w:p>
        </w:tc>
        <w:tc>
          <w:tcPr>
            <w:tcW w:w="851" w:type="dxa"/>
          </w:tcPr>
          <w:p>
            <w:pPr>
              <w:pStyle w:val="TableParagraph"/>
              <w:spacing w:line="211" w:lineRule="exact" w:before="52"/>
              <w:ind w:left="100" w:right="98"/>
              <w:rPr>
                <w:sz w:val="20"/>
              </w:rPr>
            </w:pPr>
            <w:r>
              <w:rPr>
                <w:spacing w:val="-2"/>
                <w:sz w:val="20"/>
              </w:rPr>
              <w:t>0.2772</w:t>
            </w:r>
          </w:p>
        </w:tc>
        <w:tc>
          <w:tcPr>
            <w:tcW w:w="850" w:type="dxa"/>
          </w:tcPr>
          <w:p>
            <w:pPr>
              <w:pStyle w:val="TableParagraph"/>
              <w:spacing w:line="211" w:lineRule="exact" w:before="52"/>
              <w:ind w:left="100" w:right="94"/>
              <w:rPr>
                <w:sz w:val="20"/>
              </w:rPr>
            </w:pPr>
            <w:r>
              <w:rPr>
                <w:spacing w:val="-2"/>
                <w:sz w:val="20"/>
              </w:rPr>
              <w:t>0.158</w:t>
            </w:r>
          </w:p>
        </w:tc>
        <w:tc>
          <w:tcPr>
            <w:tcW w:w="850" w:type="dxa"/>
          </w:tcPr>
          <w:p>
            <w:pPr>
              <w:pStyle w:val="TableParagraph"/>
              <w:spacing w:line="211" w:lineRule="exact" w:before="52"/>
              <w:ind w:left="100" w:right="94"/>
              <w:rPr>
                <w:sz w:val="20"/>
              </w:rPr>
            </w:pPr>
            <w:r>
              <w:rPr>
                <w:spacing w:val="-2"/>
                <w:sz w:val="20"/>
              </w:rPr>
              <w:t>0.3684</w:t>
            </w:r>
          </w:p>
        </w:tc>
        <w:tc>
          <w:tcPr>
            <w:tcW w:w="850" w:type="dxa"/>
          </w:tcPr>
          <w:p>
            <w:pPr>
              <w:pStyle w:val="TableParagraph"/>
              <w:spacing w:line="211" w:lineRule="exact" w:before="52"/>
              <w:ind w:left="100" w:right="95"/>
              <w:rPr>
                <w:sz w:val="20"/>
              </w:rPr>
            </w:pPr>
            <w:r>
              <w:rPr>
                <w:spacing w:val="-2"/>
                <w:sz w:val="20"/>
              </w:rPr>
              <w:t>0.1674</w:t>
            </w:r>
          </w:p>
        </w:tc>
        <w:tc>
          <w:tcPr>
            <w:tcW w:w="852" w:type="dxa"/>
          </w:tcPr>
          <w:p>
            <w:pPr>
              <w:pStyle w:val="TableParagraph"/>
              <w:spacing w:line="211" w:lineRule="exact" w:before="52"/>
              <w:ind w:left="102" w:right="99"/>
              <w:rPr>
                <w:sz w:val="20"/>
              </w:rPr>
            </w:pPr>
            <w:r>
              <w:rPr>
                <w:spacing w:val="-2"/>
                <w:sz w:val="20"/>
              </w:rPr>
              <w:t>0.2978</w:t>
            </w:r>
          </w:p>
        </w:tc>
        <w:tc>
          <w:tcPr>
            <w:tcW w:w="850" w:type="dxa"/>
          </w:tcPr>
          <w:p>
            <w:pPr>
              <w:pStyle w:val="TableParagraph"/>
              <w:spacing w:line="211" w:lineRule="exact" w:before="52"/>
              <w:ind w:left="97" w:right="97"/>
              <w:rPr>
                <w:sz w:val="20"/>
              </w:rPr>
            </w:pPr>
            <w:r>
              <w:rPr>
                <w:spacing w:val="-2"/>
                <w:sz w:val="20"/>
              </w:rPr>
              <w:t>0.1773</w:t>
            </w:r>
          </w:p>
        </w:tc>
        <w:tc>
          <w:tcPr>
            <w:tcW w:w="851" w:type="dxa"/>
          </w:tcPr>
          <w:p>
            <w:pPr>
              <w:pStyle w:val="TableParagraph"/>
              <w:spacing w:line="211" w:lineRule="exact" w:before="52"/>
              <w:ind w:left="98" w:right="99"/>
              <w:rPr>
                <w:sz w:val="20"/>
              </w:rPr>
            </w:pPr>
            <w:r>
              <w:rPr>
                <w:spacing w:val="-2"/>
                <w:sz w:val="20"/>
              </w:rPr>
              <w:t>0.5843</w:t>
            </w:r>
          </w:p>
        </w:tc>
        <w:tc>
          <w:tcPr>
            <w:tcW w:w="850" w:type="dxa"/>
          </w:tcPr>
          <w:p>
            <w:pPr>
              <w:pStyle w:val="TableParagraph"/>
              <w:spacing w:line="211" w:lineRule="exact" w:before="52"/>
              <w:ind w:left="99" w:right="97"/>
              <w:rPr>
                <w:sz w:val="20"/>
              </w:rPr>
            </w:pPr>
            <w:r>
              <w:rPr>
                <w:spacing w:val="-2"/>
                <w:sz w:val="20"/>
              </w:rPr>
              <w:t>0.2392</w:t>
            </w:r>
          </w:p>
        </w:tc>
      </w:tr>
      <w:tr>
        <w:trPr>
          <w:trHeight w:val="282" w:hRule="atLeast"/>
        </w:trPr>
        <w:tc>
          <w:tcPr>
            <w:tcW w:w="1419" w:type="dxa"/>
          </w:tcPr>
          <w:p>
            <w:pPr>
              <w:pStyle w:val="TableParagraph"/>
              <w:ind w:left="55"/>
              <w:jc w:val="left"/>
              <w:rPr>
                <w:sz w:val="20"/>
              </w:rPr>
            </w:pPr>
            <w:r>
              <w:rPr>
                <w:spacing w:val="-2"/>
                <w:sz w:val="20"/>
              </w:rPr>
              <w:t>Creston</w:t>
            </w:r>
          </w:p>
        </w:tc>
        <w:tc>
          <w:tcPr>
            <w:tcW w:w="850" w:type="dxa"/>
          </w:tcPr>
          <w:p>
            <w:pPr>
              <w:pStyle w:val="TableParagraph"/>
              <w:spacing w:line="211" w:lineRule="exact" w:before="52"/>
              <w:ind w:left="100" w:right="96"/>
              <w:rPr>
                <w:sz w:val="20"/>
              </w:rPr>
            </w:pPr>
            <w:r>
              <w:rPr>
                <w:spacing w:val="-2"/>
                <w:sz w:val="20"/>
              </w:rPr>
              <w:t>0.2791</w:t>
            </w:r>
          </w:p>
        </w:tc>
        <w:tc>
          <w:tcPr>
            <w:tcW w:w="851" w:type="dxa"/>
          </w:tcPr>
          <w:p>
            <w:pPr>
              <w:pStyle w:val="TableParagraph"/>
              <w:spacing w:line="211" w:lineRule="exact" w:before="52"/>
              <w:ind w:left="100" w:right="98"/>
              <w:rPr>
                <w:sz w:val="20"/>
              </w:rPr>
            </w:pPr>
            <w:r>
              <w:rPr>
                <w:spacing w:val="-2"/>
                <w:sz w:val="20"/>
              </w:rPr>
              <w:t>0.2114</w:t>
            </w:r>
          </w:p>
        </w:tc>
        <w:tc>
          <w:tcPr>
            <w:tcW w:w="850" w:type="dxa"/>
          </w:tcPr>
          <w:p>
            <w:pPr>
              <w:pStyle w:val="TableParagraph"/>
              <w:spacing w:line="211" w:lineRule="exact" w:before="52"/>
              <w:ind w:left="100" w:right="94"/>
              <w:rPr>
                <w:sz w:val="20"/>
              </w:rPr>
            </w:pPr>
            <w:r>
              <w:rPr>
                <w:spacing w:val="-2"/>
                <w:sz w:val="20"/>
              </w:rPr>
              <w:t>0.1644</w:t>
            </w:r>
          </w:p>
        </w:tc>
        <w:tc>
          <w:tcPr>
            <w:tcW w:w="850" w:type="dxa"/>
          </w:tcPr>
          <w:p>
            <w:pPr>
              <w:pStyle w:val="TableParagraph"/>
              <w:spacing w:line="211" w:lineRule="exact" w:before="52"/>
              <w:ind w:left="100" w:right="94"/>
              <w:rPr>
                <w:sz w:val="20"/>
              </w:rPr>
            </w:pPr>
            <w:r>
              <w:rPr>
                <w:spacing w:val="-2"/>
                <w:sz w:val="20"/>
              </w:rPr>
              <w:t>0.1638</w:t>
            </w:r>
          </w:p>
        </w:tc>
        <w:tc>
          <w:tcPr>
            <w:tcW w:w="850" w:type="dxa"/>
          </w:tcPr>
          <w:p>
            <w:pPr>
              <w:pStyle w:val="TableParagraph"/>
              <w:spacing w:line="211" w:lineRule="exact" w:before="52"/>
              <w:ind w:left="100" w:right="95"/>
              <w:rPr>
                <w:sz w:val="20"/>
              </w:rPr>
            </w:pPr>
            <w:r>
              <w:rPr>
                <w:spacing w:val="-2"/>
                <w:sz w:val="20"/>
              </w:rPr>
              <w:t>0.1242</w:t>
            </w:r>
          </w:p>
        </w:tc>
        <w:tc>
          <w:tcPr>
            <w:tcW w:w="852" w:type="dxa"/>
          </w:tcPr>
          <w:p>
            <w:pPr>
              <w:pStyle w:val="TableParagraph"/>
              <w:spacing w:line="211" w:lineRule="exact" w:before="52"/>
              <w:ind w:left="102" w:right="99"/>
              <w:rPr>
                <w:sz w:val="20"/>
              </w:rPr>
            </w:pPr>
            <w:r>
              <w:rPr>
                <w:spacing w:val="-2"/>
                <w:sz w:val="20"/>
              </w:rPr>
              <w:t>0.1946</w:t>
            </w:r>
          </w:p>
        </w:tc>
        <w:tc>
          <w:tcPr>
            <w:tcW w:w="850" w:type="dxa"/>
          </w:tcPr>
          <w:p>
            <w:pPr>
              <w:pStyle w:val="TableParagraph"/>
              <w:spacing w:line="211" w:lineRule="exact" w:before="52"/>
              <w:ind w:left="97" w:right="97"/>
              <w:rPr>
                <w:sz w:val="20"/>
              </w:rPr>
            </w:pPr>
            <w:r>
              <w:rPr>
                <w:spacing w:val="-2"/>
                <w:sz w:val="20"/>
              </w:rPr>
              <w:t>0.1311</w:t>
            </w:r>
          </w:p>
        </w:tc>
        <w:tc>
          <w:tcPr>
            <w:tcW w:w="851" w:type="dxa"/>
          </w:tcPr>
          <w:p>
            <w:pPr>
              <w:pStyle w:val="TableParagraph"/>
              <w:spacing w:line="211" w:lineRule="exact" w:before="52"/>
              <w:ind w:left="98" w:right="99"/>
              <w:rPr>
                <w:sz w:val="20"/>
              </w:rPr>
            </w:pPr>
            <w:r>
              <w:rPr>
                <w:spacing w:val="-2"/>
                <w:sz w:val="20"/>
              </w:rPr>
              <w:t>0.5662</w:t>
            </w:r>
          </w:p>
        </w:tc>
        <w:tc>
          <w:tcPr>
            <w:tcW w:w="850" w:type="dxa"/>
          </w:tcPr>
          <w:p>
            <w:pPr>
              <w:pStyle w:val="TableParagraph"/>
              <w:spacing w:line="211" w:lineRule="exact" w:before="52"/>
              <w:ind w:left="99" w:right="97"/>
              <w:rPr>
                <w:sz w:val="20"/>
              </w:rPr>
            </w:pPr>
            <w:r>
              <w:rPr>
                <w:spacing w:val="-2"/>
                <w:sz w:val="20"/>
              </w:rPr>
              <w:t>0.2391</w:t>
            </w:r>
          </w:p>
        </w:tc>
      </w:tr>
      <w:tr>
        <w:trPr>
          <w:trHeight w:val="282" w:hRule="atLeast"/>
        </w:trPr>
        <w:tc>
          <w:tcPr>
            <w:tcW w:w="1419" w:type="dxa"/>
          </w:tcPr>
          <w:p>
            <w:pPr>
              <w:pStyle w:val="TableParagraph"/>
              <w:ind w:left="55"/>
              <w:jc w:val="left"/>
              <w:rPr>
                <w:sz w:val="20"/>
              </w:rPr>
            </w:pPr>
            <w:r>
              <w:rPr>
                <w:spacing w:val="-4"/>
                <w:sz w:val="20"/>
              </w:rPr>
              <w:t>Elko</w:t>
            </w:r>
          </w:p>
        </w:tc>
        <w:tc>
          <w:tcPr>
            <w:tcW w:w="850" w:type="dxa"/>
          </w:tcPr>
          <w:p>
            <w:pPr>
              <w:pStyle w:val="TableParagraph"/>
              <w:spacing w:line="211" w:lineRule="exact" w:before="52"/>
              <w:ind w:left="100" w:right="96"/>
              <w:rPr>
                <w:sz w:val="20"/>
              </w:rPr>
            </w:pPr>
            <w:r>
              <w:rPr>
                <w:spacing w:val="-2"/>
                <w:sz w:val="20"/>
              </w:rPr>
              <w:t>0.2526</w:t>
            </w:r>
          </w:p>
        </w:tc>
        <w:tc>
          <w:tcPr>
            <w:tcW w:w="851" w:type="dxa"/>
          </w:tcPr>
          <w:p>
            <w:pPr>
              <w:pStyle w:val="TableParagraph"/>
              <w:spacing w:line="211" w:lineRule="exact" w:before="52"/>
              <w:ind w:left="100" w:right="98"/>
              <w:rPr>
                <w:sz w:val="20"/>
              </w:rPr>
            </w:pPr>
            <w:r>
              <w:rPr>
                <w:spacing w:val="-2"/>
                <w:sz w:val="20"/>
              </w:rPr>
              <w:t>0.2713</w:t>
            </w:r>
          </w:p>
        </w:tc>
        <w:tc>
          <w:tcPr>
            <w:tcW w:w="850" w:type="dxa"/>
          </w:tcPr>
          <w:p>
            <w:pPr>
              <w:pStyle w:val="TableParagraph"/>
              <w:spacing w:line="211" w:lineRule="exact" w:before="52"/>
              <w:ind w:left="100" w:right="94"/>
              <w:rPr>
                <w:sz w:val="20"/>
              </w:rPr>
            </w:pPr>
            <w:r>
              <w:rPr>
                <w:spacing w:val="-2"/>
                <w:sz w:val="20"/>
              </w:rPr>
              <w:t>0.2152</w:t>
            </w:r>
          </w:p>
        </w:tc>
        <w:tc>
          <w:tcPr>
            <w:tcW w:w="850" w:type="dxa"/>
          </w:tcPr>
          <w:p>
            <w:pPr>
              <w:pStyle w:val="TableParagraph"/>
              <w:spacing w:line="211" w:lineRule="exact" w:before="52"/>
              <w:ind w:left="100" w:right="94"/>
              <w:rPr>
                <w:sz w:val="20"/>
              </w:rPr>
            </w:pPr>
            <w:r>
              <w:rPr>
                <w:spacing w:val="-2"/>
                <w:sz w:val="20"/>
              </w:rPr>
              <w:t>0.3344</w:t>
            </w:r>
          </w:p>
        </w:tc>
        <w:tc>
          <w:tcPr>
            <w:tcW w:w="850" w:type="dxa"/>
          </w:tcPr>
          <w:p>
            <w:pPr>
              <w:pStyle w:val="TableParagraph"/>
              <w:spacing w:line="211" w:lineRule="exact" w:before="52"/>
              <w:ind w:left="100" w:right="96"/>
              <w:rPr>
                <w:sz w:val="20"/>
              </w:rPr>
            </w:pPr>
            <w:r>
              <w:rPr>
                <w:spacing w:val="-2"/>
                <w:sz w:val="20"/>
              </w:rPr>
              <w:t>0.159</w:t>
            </w:r>
          </w:p>
        </w:tc>
        <w:tc>
          <w:tcPr>
            <w:tcW w:w="852" w:type="dxa"/>
          </w:tcPr>
          <w:p>
            <w:pPr>
              <w:pStyle w:val="TableParagraph"/>
              <w:spacing w:line="211" w:lineRule="exact" w:before="52"/>
              <w:ind w:left="102" w:right="99"/>
              <w:rPr>
                <w:sz w:val="20"/>
              </w:rPr>
            </w:pPr>
            <w:r>
              <w:rPr>
                <w:spacing w:val="-2"/>
                <w:sz w:val="20"/>
              </w:rPr>
              <w:t>0.1904</w:t>
            </w:r>
          </w:p>
        </w:tc>
        <w:tc>
          <w:tcPr>
            <w:tcW w:w="850" w:type="dxa"/>
          </w:tcPr>
          <w:p>
            <w:pPr>
              <w:pStyle w:val="TableParagraph"/>
              <w:spacing w:line="211" w:lineRule="exact" w:before="52"/>
              <w:ind w:left="97" w:right="97"/>
              <w:rPr>
                <w:sz w:val="20"/>
              </w:rPr>
            </w:pPr>
            <w:r>
              <w:rPr>
                <w:spacing w:val="-2"/>
                <w:sz w:val="20"/>
              </w:rPr>
              <w:t>0.1407</w:t>
            </w:r>
          </w:p>
        </w:tc>
        <w:tc>
          <w:tcPr>
            <w:tcW w:w="851" w:type="dxa"/>
          </w:tcPr>
          <w:p>
            <w:pPr>
              <w:pStyle w:val="TableParagraph"/>
              <w:spacing w:line="211" w:lineRule="exact" w:before="52"/>
              <w:ind w:left="98" w:right="99"/>
              <w:rPr>
                <w:sz w:val="20"/>
              </w:rPr>
            </w:pPr>
            <w:r>
              <w:rPr>
                <w:spacing w:val="-2"/>
                <w:sz w:val="20"/>
              </w:rPr>
              <w:t>0.5662</w:t>
            </w:r>
          </w:p>
        </w:tc>
        <w:tc>
          <w:tcPr>
            <w:tcW w:w="850" w:type="dxa"/>
          </w:tcPr>
          <w:p>
            <w:pPr>
              <w:pStyle w:val="TableParagraph"/>
              <w:spacing w:line="211" w:lineRule="exact" w:before="52"/>
              <w:ind w:left="99" w:right="97"/>
              <w:rPr>
                <w:sz w:val="20"/>
              </w:rPr>
            </w:pPr>
            <w:r>
              <w:rPr>
                <w:spacing w:val="-2"/>
                <w:sz w:val="20"/>
              </w:rPr>
              <w:t>0.2391</w:t>
            </w:r>
          </w:p>
        </w:tc>
      </w:tr>
      <w:tr>
        <w:trPr>
          <w:trHeight w:val="283" w:hRule="atLeast"/>
        </w:trPr>
        <w:tc>
          <w:tcPr>
            <w:tcW w:w="1419" w:type="dxa"/>
          </w:tcPr>
          <w:p>
            <w:pPr>
              <w:pStyle w:val="TableParagraph"/>
              <w:ind w:left="55"/>
              <w:jc w:val="left"/>
              <w:rPr>
                <w:sz w:val="20"/>
              </w:rPr>
            </w:pPr>
            <w:r>
              <w:rPr>
                <w:spacing w:val="-4"/>
                <w:sz w:val="20"/>
              </w:rPr>
              <w:t>Engen</w:t>
            </w:r>
          </w:p>
        </w:tc>
        <w:tc>
          <w:tcPr>
            <w:tcW w:w="850" w:type="dxa"/>
          </w:tcPr>
          <w:p>
            <w:pPr>
              <w:pStyle w:val="TableParagraph"/>
              <w:spacing w:line="211" w:lineRule="exact" w:before="53"/>
              <w:ind w:left="100" w:right="96"/>
              <w:rPr>
                <w:sz w:val="20"/>
              </w:rPr>
            </w:pPr>
            <w:r>
              <w:rPr>
                <w:spacing w:val="-2"/>
                <w:sz w:val="20"/>
              </w:rPr>
              <w:t>0.3969</w:t>
            </w:r>
          </w:p>
        </w:tc>
        <w:tc>
          <w:tcPr>
            <w:tcW w:w="851" w:type="dxa"/>
          </w:tcPr>
          <w:p>
            <w:pPr>
              <w:pStyle w:val="TableParagraph"/>
              <w:spacing w:line="211" w:lineRule="exact" w:before="53"/>
              <w:ind w:left="100" w:right="98"/>
              <w:rPr>
                <w:sz w:val="20"/>
              </w:rPr>
            </w:pPr>
            <w:r>
              <w:rPr>
                <w:spacing w:val="-2"/>
                <w:sz w:val="20"/>
              </w:rPr>
              <w:t>0.6655</w:t>
            </w:r>
          </w:p>
        </w:tc>
        <w:tc>
          <w:tcPr>
            <w:tcW w:w="850" w:type="dxa"/>
          </w:tcPr>
          <w:p>
            <w:pPr>
              <w:pStyle w:val="TableParagraph"/>
              <w:spacing w:line="211" w:lineRule="exact" w:before="53"/>
              <w:ind w:left="100" w:right="94"/>
              <w:rPr>
                <w:sz w:val="20"/>
              </w:rPr>
            </w:pPr>
            <w:r>
              <w:rPr>
                <w:spacing w:val="-2"/>
                <w:sz w:val="20"/>
              </w:rPr>
              <w:t>0.1262</w:t>
            </w:r>
          </w:p>
        </w:tc>
        <w:tc>
          <w:tcPr>
            <w:tcW w:w="850" w:type="dxa"/>
          </w:tcPr>
          <w:p>
            <w:pPr>
              <w:pStyle w:val="TableParagraph"/>
              <w:spacing w:line="211" w:lineRule="exact" w:before="53"/>
              <w:ind w:left="100" w:right="94"/>
              <w:rPr>
                <w:sz w:val="20"/>
              </w:rPr>
            </w:pPr>
            <w:r>
              <w:rPr>
                <w:spacing w:val="-2"/>
                <w:sz w:val="20"/>
              </w:rPr>
              <w:t>0.6238</w:t>
            </w:r>
          </w:p>
        </w:tc>
        <w:tc>
          <w:tcPr>
            <w:tcW w:w="850" w:type="dxa"/>
          </w:tcPr>
          <w:p>
            <w:pPr>
              <w:pStyle w:val="TableParagraph"/>
              <w:spacing w:line="211" w:lineRule="exact" w:before="53"/>
              <w:ind w:left="100" w:right="95"/>
              <w:rPr>
                <w:sz w:val="20"/>
              </w:rPr>
            </w:pPr>
            <w:r>
              <w:rPr>
                <w:spacing w:val="-2"/>
                <w:sz w:val="20"/>
              </w:rPr>
              <w:t>0.1674</w:t>
            </w:r>
          </w:p>
        </w:tc>
        <w:tc>
          <w:tcPr>
            <w:tcW w:w="852" w:type="dxa"/>
          </w:tcPr>
          <w:p>
            <w:pPr>
              <w:pStyle w:val="TableParagraph"/>
              <w:spacing w:line="211" w:lineRule="exact" w:before="53"/>
              <w:ind w:left="101" w:right="99"/>
              <w:rPr>
                <w:sz w:val="20"/>
              </w:rPr>
            </w:pPr>
            <w:r>
              <w:rPr>
                <w:spacing w:val="-2"/>
                <w:sz w:val="20"/>
              </w:rPr>
              <w:t>0.767</w:t>
            </w:r>
          </w:p>
        </w:tc>
        <w:tc>
          <w:tcPr>
            <w:tcW w:w="850" w:type="dxa"/>
          </w:tcPr>
          <w:p>
            <w:pPr>
              <w:pStyle w:val="TableParagraph"/>
              <w:spacing w:line="211" w:lineRule="exact" w:before="53"/>
              <w:ind w:left="97" w:right="97"/>
              <w:rPr>
                <w:sz w:val="20"/>
              </w:rPr>
            </w:pPr>
            <w:r>
              <w:rPr>
                <w:spacing w:val="-2"/>
                <w:sz w:val="20"/>
              </w:rPr>
              <w:t>0.3275</w:t>
            </w:r>
          </w:p>
        </w:tc>
        <w:tc>
          <w:tcPr>
            <w:tcW w:w="851" w:type="dxa"/>
          </w:tcPr>
          <w:p>
            <w:pPr>
              <w:pStyle w:val="TableParagraph"/>
              <w:spacing w:line="211" w:lineRule="exact" w:before="53"/>
              <w:ind w:left="98" w:right="99"/>
              <w:rPr>
                <w:sz w:val="20"/>
              </w:rPr>
            </w:pPr>
            <w:r>
              <w:rPr>
                <w:spacing w:val="-2"/>
                <w:sz w:val="20"/>
              </w:rPr>
              <w:t>0.5843</w:t>
            </w:r>
          </w:p>
        </w:tc>
        <w:tc>
          <w:tcPr>
            <w:tcW w:w="850" w:type="dxa"/>
          </w:tcPr>
          <w:p>
            <w:pPr>
              <w:pStyle w:val="TableParagraph"/>
              <w:spacing w:line="211" w:lineRule="exact" w:before="53"/>
              <w:ind w:left="99" w:right="97"/>
              <w:rPr>
                <w:sz w:val="20"/>
              </w:rPr>
            </w:pPr>
            <w:r>
              <w:rPr>
                <w:spacing w:val="-2"/>
                <w:sz w:val="20"/>
              </w:rPr>
              <w:t>0.2392</w:t>
            </w:r>
          </w:p>
        </w:tc>
      </w:tr>
      <w:tr>
        <w:trPr>
          <w:trHeight w:val="282" w:hRule="atLeast"/>
        </w:trPr>
        <w:tc>
          <w:tcPr>
            <w:tcW w:w="1419" w:type="dxa"/>
          </w:tcPr>
          <w:p>
            <w:pPr>
              <w:pStyle w:val="TableParagraph"/>
              <w:ind w:left="55"/>
              <w:jc w:val="left"/>
              <w:rPr>
                <w:sz w:val="20"/>
              </w:rPr>
            </w:pPr>
            <w:r>
              <w:rPr>
                <w:sz w:val="20"/>
              </w:rPr>
              <w:t>Fort</w:t>
            </w:r>
            <w:r>
              <w:rPr>
                <w:spacing w:val="-8"/>
                <w:sz w:val="20"/>
              </w:rPr>
              <w:t> </w:t>
            </w:r>
            <w:r>
              <w:rPr>
                <w:sz w:val="20"/>
              </w:rPr>
              <w:t>St.</w:t>
            </w:r>
            <w:r>
              <w:rPr>
                <w:spacing w:val="-5"/>
                <w:sz w:val="20"/>
              </w:rPr>
              <w:t> </w:t>
            </w:r>
            <w:r>
              <w:rPr>
                <w:spacing w:val="-2"/>
                <w:sz w:val="20"/>
              </w:rPr>
              <w:t>James</w:t>
            </w:r>
          </w:p>
        </w:tc>
        <w:tc>
          <w:tcPr>
            <w:tcW w:w="850" w:type="dxa"/>
          </w:tcPr>
          <w:p>
            <w:pPr>
              <w:pStyle w:val="TableParagraph"/>
              <w:spacing w:line="211" w:lineRule="exact" w:before="52"/>
              <w:ind w:left="100" w:right="96"/>
              <w:rPr>
                <w:sz w:val="20"/>
              </w:rPr>
            </w:pPr>
            <w:r>
              <w:rPr>
                <w:spacing w:val="-2"/>
                <w:sz w:val="20"/>
              </w:rPr>
              <w:t>0.3757</w:t>
            </w:r>
          </w:p>
        </w:tc>
        <w:tc>
          <w:tcPr>
            <w:tcW w:w="851" w:type="dxa"/>
          </w:tcPr>
          <w:p>
            <w:pPr>
              <w:pStyle w:val="TableParagraph"/>
              <w:spacing w:line="211" w:lineRule="exact" w:before="52"/>
              <w:ind w:left="100" w:right="98"/>
              <w:rPr>
                <w:sz w:val="20"/>
              </w:rPr>
            </w:pPr>
            <w:r>
              <w:rPr>
                <w:spacing w:val="-2"/>
                <w:sz w:val="20"/>
              </w:rPr>
              <w:t>0.6655</w:t>
            </w:r>
          </w:p>
        </w:tc>
        <w:tc>
          <w:tcPr>
            <w:tcW w:w="850" w:type="dxa"/>
          </w:tcPr>
          <w:p>
            <w:pPr>
              <w:pStyle w:val="TableParagraph"/>
              <w:spacing w:line="211" w:lineRule="exact" w:before="52"/>
              <w:ind w:left="100" w:right="94"/>
              <w:rPr>
                <w:sz w:val="20"/>
              </w:rPr>
            </w:pPr>
            <w:r>
              <w:rPr>
                <w:spacing w:val="-2"/>
                <w:sz w:val="20"/>
              </w:rPr>
              <w:t>0.3509</w:t>
            </w:r>
          </w:p>
        </w:tc>
        <w:tc>
          <w:tcPr>
            <w:tcW w:w="850" w:type="dxa"/>
          </w:tcPr>
          <w:p>
            <w:pPr>
              <w:pStyle w:val="TableParagraph"/>
              <w:spacing w:line="211" w:lineRule="exact" w:before="52"/>
              <w:ind w:left="100" w:right="94"/>
              <w:rPr>
                <w:sz w:val="20"/>
              </w:rPr>
            </w:pPr>
            <w:r>
              <w:rPr>
                <w:spacing w:val="-2"/>
                <w:sz w:val="20"/>
              </w:rPr>
              <w:t>0.6238</w:t>
            </w:r>
          </w:p>
        </w:tc>
        <w:tc>
          <w:tcPr>
            <w:tcW w:w="850" w:type="dxa"/>
          </w:tcPr>
          <w:p>
            <w:pPr>
              <w:pStyle w:val="TableParagraph"/>
              <w:spacing w:line="211" w:lineRule="exact" w:before="52"/>
              <w:ind w:left="100" w:right="95"/>
              <w:rPr>
                <w:sz w:val="20"/>
              </w:rPr>
            </w:pPr>
            <w:r>
              <w:rPr>
                <w:spacing w:val="-2"/>
                <w:sz w:val="20"/>
              </w:rPr>
              <w:t>0.1674</w:t>
            </w:r>
          </w:p>
        </w:tc>
        <w:tc>
          <w:tcPr>
            <w:tcW w:w="852" w:type="dxa"/>
          </w:tcPr>
          <w:p>
            <w:pPr>
              <w:pStyle w:val="TableParagraph"/>
              <w:spacing w:line="211" w:lineRule="exact" w:before="52"/>
              <w:ind w:left="102" w:right="99"/>
              <w:rPr>
                <w:sz w:val="20"/>
              </w:rPr>
            </w:pPr>
            <w:r>
              <w:rPr>
                <w:spacing w:val="-2"/>
                <w:sz w:val="20"/>
              </w:rPr>
              <w:t>0.7424</w:t>
            </w:r>
          </w:p>
        </w:tc>
        <w:tc>
          <w:tcPr>
            <w:tcW w:w="850" w:type="dxa"/>
          </w:tcPr>
          <w:p>
            <w:pPr>
              <w:pStyle w:val="TableParagraph"/>
              <w:spacing w:line="211" w:lineRule="exact" w:before="52"/>
              <w:ind w:left="97" w:right="97"/>
              <w:rPr>
                <w:sz w:val="20"/>
              </w:rPr>
            </w:pPr>
            <w:r>
              <w:rPr>
                <w:spacing w:val="-2"/>
                <w:sz w:val="20"/>
              </w:rPr>
              <w:t>0.2858</w:t>
            </w:r>
          </w:p>
        </w:tc>
        <w:tc>
          <w:tcPr>
            <w:tcW w:w="851" w:type="dxa"/>
          </w:tcPr>
          <w:p>
            <w:pPr>
              <w:pStyle w:val="TableParagraph"/>
              <w:spacing w:line="211" w:lineRule="exact" w:before="52"/>
              <w:ind w:left="98" w:right="99"/>
              <w:rPr>
                <w:sz w:val="20"/>
              </w:rPr>
            </w:pPr>
            <w:r>
              <w:rPr>
                <w:spacing w:val="-2"/>
                <w:sz w:val="20"/>
              </w:rPr>
              <w:t>0.5843</w:t>
            </w:r>
          </w:p>
        </w:tc>
        <w:tc>
          <w:tcPr>
            <w:tcW w:w="850" w:type="dxa"/>
          </w:tcPr>
          <w:p>
            <w:pPr>
              <w:pStyle w:val="TableParagraph"/>
              <w:spacing w:line="211" w:lineRule="exact" w:before="52"/>
              <w:ind w:left="99" w:right="97"/>
              <w:rPr>
                <w:sz w:val="20"/>
              </w:rPr>
            </w:pPr>
            <w:r>
              <w:rPr>
                <w:spacing w:val="-2"/>
                <w:sz w:val="20"/>
              </w:rPr>
              <w:t>0.2392</w:t>
            </w:r>
          </w:p>
        </w:tc>
      </w:tr>
      <w:tr>
        <w:trPr>
          <w:trHeight w:val="282" w:hRule="atLeast"/>
        </w:trPr>
        <w:tc>
          <w:tcPr>
            <w:tcW w:w="1419" w:type="dxa"/>
          </w:tcPr>
          <w:p>
            <w:pPr>
              <w:pStyle w:val="TableParagraph"/>
              <w:ind w:left="55"/>
              <w:jc w:val="left"/>
              <w:rPr>
                <w:sz w:val="20"/>
              </w:rPr>
            </w:pPr>
            <w:r>
              <w:rPr>
                <w:sz w:val="20"/>
              </w:rPr>
              <w:t>Fort</w:t>
            </w:r>
            <w:r>
              <w:rPr>
                <w:spacing w:val="-8"/>
                <w:sz w:val="20"/>
              </w:rPr>
              <w:t> </w:t>
            </w:r>
            <w:r>
              <w:rPr>
                <w:sz w:val="20"/>
              </w:rPr>
              <w:t>St.</w:t>
            </w:r>
            <w:r>
              <w:rPr>
                <w:spacing w:val="-5"/>
                <w:sz w:val="20"/>
              </w:rPr>
              <w:t> </w:t>
            </w:r>
            <w:r>
              <w:rPr>
                <w:spacing w:val="-4"/>
                <w:sz w:val="20"/>
              </w:rPr>
              <w:t>John</w:t>
            </w:r>
          </w:p>
        </w:tc>
        <w:tc>
          <w:tcPr>
            <w:tcW w:w="850" w:type="dxa"/>
          </w:tcPr>
          <w:p>
            <w:pPr>
              <w:pStyle w:val="TableParagraph"/>
              <w:spacing w:line="211" w:lineRule="exact" w:before="52"/>
              <w:ind w:left="100" w:right="96"/>
              <w:rPr>
                <w:sz w:val="20"/>
              </w:rPr>
            </w:pPr>
            <w:r>
              <w:rPr>
                <w:spacing w:val="-2"/>
                <w:sz w:val="20"/>
              </w:rPr>
              <w:t>0.3202</w:t>
            </w:r>
          </w:p>
        </w:tc>
        <w:tc>
          <w:tcPr>
            <w:tcW w:w="851" w:type="dxa"/>
          </w:tcPr>
          <w:p>
            <w:pPr>
              <w:pStyle w:val="TableParagraph"/>
              <w:spacing w:line="211" w:lineRule="exact" w:before="52"/>
              <w:ind w:left="100" w:right="98"/>
              <w:rPr>
                <w:sz w:val="20"/>
              </w:rPr>
            </w:pPr>
            <w:r>
              <w:rPr>
                <w:spacing w:val="-2"/>
                <w:sz w:val="20"/>
              </w:rPr>
              <w:t>0.2772</w:t>
            </w:r>
          </w:p>
        </w:tc>
        <w:tc>
          <w:tcPr>
            <w:tcW w:w="850" w:type="dxa"/>
          </w:tcPr>
          <w:p>
            <w:pPr>
              <w:pStyle w:val="TableParagraph"/>
              <w:spacing w:line="211" w:lineRule="exact" w:before="52"/>
              <w:ind w:left="100" w:right="94"/>
              <w:rPr>
                <w:sz w:val="20"/>
              </w:rPr>
            </w:pPr>
            <w:r>
              <w:rPr>
                <w:spacing w:val="-2"/>
                <w:sz w:val="20"/>
              </w:rPr>
              <w:t>0.158</w:t>
            </w:r>
          </w:p>
        </w:tc>
        <w:tc>
          <w:tcPr>
            <w:tcW w:w="850" w:type="dxa"/>
          </w:tcPr>
          <w:p>
            <w:pPr>
              <w:pStyle w:val="TableParagraph"/>
              <w:spacing w:line="211" w:lineRule="exact" w:before="52"/>
              <w:ind w:left="100" w:right="94"/>
              <w:rPr>
                <w:sz w:val="20"/>
              </w:rPr>
            </w:pPr>
            <w:r>
              <w:rPr>
                <w:spacing w:val="-2"/>
                <w:sz w:val="20"/>
              </w:rPr>
              <w:t>0.3684</w:t>
            </w:r>
          </w:p>
        </w:tc>
        <w:tc>
          <w:tcPr>
            <w:tcW w:w="850" w:type="dxa"/>
          </w:tcPr>
          <w:p>
            <w:pPr>
              <w:pStyle w:val="TableParagraph"/>
              <w:spacing w:line="211" w:lineRule="exact" w:before="52"/>
              <w:ind w:left="100" w:right="95"/>
              <w:rPr>
                <w:sz w:val="20"/>
              </w:rPr>
            </w:pPr>
            <w:r>
              <w:rPr>
                <w:spacing w:val="-2"/>
                <w:sz w:val="20"/>
              </w:rPr>
              <w:t>0.1674</w:t>
            </w:r>
          </w:p>
        </w:tc>
        <w:tc>
          <w:tcPr>
            <w:tcW w:w="852" w:type="dxa"/>
          </w:tcPr>
          <w:p>
            <w:pPr>
              <w:pStyle w:val="TableParagraph"/>
              <w:spacing w:line="211" w:lineRule="exact" w:before="52"/>
              <w:ind w:left="102" w:right="99"/>
              <w:rPr>
                <w:sz w:val="20"/>
              </w:rPr>
            </w:pPr>
            <w:r>
              <w:rPr>
                <w:spacing w:val="-2"/>
                <w:sz w:val="20"/>
              </w:rPr>
              <w:t>0.2873</w:t>
            </w:r>
          </w:p>
        </w:tc>
        <w:tc>
          <w:tcPr>
            <w:tcW w:w="850" w:type="dxa"/>
          </w:tcPr>
          <w:p>
            <w:pPr>
              <w:pStyle w:val="TableParagraph"/>
              <w:spacing w:line="211" w:lineRule="exact" w:before="52"/>
              <w:ind w:left="97" w:right="97"/>
              <w:rPr>
                <w:sz w:val="20"/>
              </w:rPr>
            </w:pPr>
            <w:r>
              <w:rPr>
                <w:spacing w:val="-2"/>
                <w:sz w:val="20"/>
              </w:rPr>
              <w:t>0.1906</w:t>
            </w:r>
          </w:p>
        </w:tc>
        <w:tc>
          <w:tcPr>
            <w:tcW w:w="851" w:type="dxa"/>
          </w:tcPr>
          <w:p>
            <w:pPr>
              <w:pStyle w:val="TableParagraph"/>
              <w:spacing w:line="211" w:lineRule="exact" w:before="52"/>
              <w:ind w:left="98" w:right="99"/>
              <w:rPr>
                <w:sz w:val="20"/>
              </w:rPr>
            </w:pPr>
            <w:r>
              <w:rPr>
                <w:spacing w:val="-2"/>
                <w:sz w:val="20"/>
              </w:rPr>
              <w:t>0.5843</w:t>
            </w:r>
          </w:p>
        </w:tc>
        <w:tc>
          <w:tcPr>
            <w:tcW w:w="850" w:type="dxa"/>
          </w:tcPr>
          <w:p>
            <w:pPr>
              <w:pStyle w:val="TableParagraph"/>
              <w:spacing w:line="211" w:lineRule="exact" w:before="52"/>
              <w:ind w:left="99" w:right="97"/>
              <w:rPr>
                <w:sz w:val="20"/>
              </w:rPr>
            </w:pPr>
            <w:r>
              <w:rPr>
                <w:spacing w:val="-2"/>
                <w:sz w:val="20"/>
              </w:rPr>
              <w:t>0.2392</w:t>
            </w:r>
          </w:p>
        </w:tc>
      </w:tr>
      <w:tr>
        <w:trPr>
          <w:trHeight w:val="282" w:hRule="atLeast"/>
        </w:trPr>
        <w:tc>
          <w:tcPr>
            <w:tcW w:w="1419" w:type="dxa"/>
          </w:tcPr>
          <w:p>
            <w:pPr>
              <w:pStyle w:val="TableParagraph"/>
              <w:ind w:left="55"/>
              <w:jc w:val="left"/>
              <w:rPr>
                <w:sz w:val="20"/>
              </w:rPr>
            </w:pPr>
            <w:r>
              <w:rPr>
                <w:sz w:val="20"/>
              </w:rPr>
              <w:t>Fraser</w:t>
            </w:r>
            <w:r>
              <w:rPr>
                <w:spacing w:val="-9"/>
                <w:sz w:val="20"/>
              </w:rPr>
              <w:t> </w:t>
            </w:r>
            <w:r>
              <w:rPr>
                <w:spacing w:val="-4"/>
                <w:sz w:val="20"/>
              </w:rPr>
              <w:t>Lake</w:t>
            </w:r>
          </w:p>
        </w:tc>
        <w:tc>
          <w:tcPr>
            <w:tcW w:w="850" w:type="dxa"/>
          </w:tcPr>
          <w:p>
            <w:pPr>
              <w:pStyle w:val="TableParagraph"/>
              <w:spacing w:line="211" w:lineRule="exact" w:before="52"/>
              <w:ind w:left="100" w:right="96"/>
              <w:rPr>
                <w:sz w:val="20"/>
              </w:rPr>
            </w:pPr>
            <w:r>
              <w:rPr>
                <w:spacing w:val="-2"/>
                <w:sz w:val="20"/>
              </w:rPr>
              <w:t>0.3279</w:t>
            </w:r>
          </w:p>
        </w:tc>
        <w:tc>
          <w:tcPr>
            <w:tcW w:w="851" w:type="dxa"/>
          </w:tcPr>
          <w:p>
            <w:pPr>
              <w:pStyle w:val="TableParagraph"/>
              <w:spacing w:line="211" w:lineRule="exact" w:before="52"/>
              <w:ind w:left="100" w:right="98"/>
              <w:rPr>
                <w:sz w:val="20"/>
              </w:rPr>
            </w:pPr>
            <w:r>
              <w:rPr>
                <w:spacing w:val="-2"/>
                <w:sz w:val="20"/>
              </w:rPr>
              <w:t>0.6655</w:t>
            </w:r>
          </w:p>
        </w:tc>
        <w:tc>
          <w:tcPr>
            <w:tcW w:w="850" w:type="dxa"/>
          </w:tcPr>
          <w:p>
            <w:pPr>
              <w:pStyle w:val="TableParagraph"/>
              <w:spacing w:line="211" w:lineRule="exact" w:before="52"/>
              <w:ind w:left="100" w:right="94"/>
              <w:rPr>
                <w:sz w:val="20"/>
              </w:rPr>
            </w:pPr>
            <w:r>
              <w:rPr>
                <w:spacing w:val="-2"/>
                <w:sz w:val="20"/>
              </w:rPr>
              <w:t>0.1262</w:t>
            </w:r>
          </w:p>
        </w:tc>
        <w:tc>
          <w:tcPr>
            <w:tcW w:w="850" w:type="dxa"/>
          </w:tcPr>
          <w:p>
            <w:pPr>
              <w:pStyle w:val="TableParagraph"/>
              <w:spacing w:line="211" w:lineRule="exact" w:before="52"/>
              <w:ind w:left="100" w:right="94"/>
              <w:rPr>
                <w:sz w:val="20"/>
              </w:rPr>
            </w:pPr>
            <w:r>
              <w:rPr>
                <w:spacing w:val="-2"/>
                <w:sz w:val="20"/>
              </w:rPr>
              <w:t>0.6238</w:t>
            </w:r>
          </w:p>
        </w:tc>
        <w:tc>
          <w:tcPr>
            <w:tcW w:w="850" w:type="dxa"/>
          </w:tcPr>
          <w:p>
            <w:pPr>
              <w:pStyle w:val="TableParagraph"/>
              <w:spacing w:line="211" w:lineRule="exact" w:before="52"/>
              <w:ind w:left="100" w:right="95"/>
              <w:rPr>
                <w:sz w:val="20"/>
              </w:rPr>
            </w:pPr>
            <w:r>
              <w:rPr>
                <w:spacing w:val="-2"/>
                <w:sz w:val="20"/>
              </w:rPr>
              <w:t>0.1674</w:t>
            </w:r>
          </w:p>
        </w:tc>
        <w:tc>
          <w:tcPr>
            <w:tcW w:w="852" w:type="dxa"/>
          </w:tcPr>
          <w:p>
            <w:pPr>
              <w:pStyle w:val="TableParagraph"/>
              <w:spacing w:line="211" w:lineRule="exact" w:before="52"/>
              <w:ind w:left="102" w:right="99"/>
              <w:rPr>
                <w:sz w:val="20"/>
              </w:rPr>
            </w:pPr>
            <w:r>
              <w:rPr>
                <w:spacing w:val="-2"/>
                <w:sz w:val="20"/>
              </w:rPr>
              <w:t>0.8042</w:t>
            </w:r>
          </w:p>
        </w:tc>
        <w:tc>
          <w:tcPr>
            <w:tcW w:w="850" w:type="dxa"/>
          </w:tcPr>
          <w:p>
            <w:pPr>
              <w:pStyle w:val="TableParagraph"/>
              <w:spacing w:line="211" w:lineRule="exact" w:before="52"/>
              <w:ind w:left="97" w:right="97"/>
              <w:rPr>
                <w:sz w:val="20"/>
              </w:rPr>
            </w:pPr>
            <w:r>
              <w:rPr>
                <w:spacing w:val="-2"/>
                <w:sz w:val="20"/>
              </w:rPr>
              <w:t>0.2427</w:t>
            </w:r>
          </w:p>
        </w:tc>
        <w:tc>
          <w:tcPr>
            <w:tcW w:w="851" w:type="dxa"/>
          </w:tcPr>
          <w:p>
            <w:pPr>
              <w:pStyle w:val="TableParagraph"/>
              <w:spacing w:line="211" w:lineRule="exact" w:before="52"/>
              <w:ind w:left="98" w:right="99"/>
              <w:rPr>
                <w:sz w:val="20"/>
              </w:rPr>
            </w:pPr>
            <w:r>
              <w:rPr>
                <w:spacing w:val="-2"/>
                <w:sz w:val="20"/>
              </w:rPr>
              <w:t>0.5843</w:t>
            </w:r>
          </w:p>
        </w:tc>
        <w:tc>
          <w:tcPr>
            <w:tcW w:w="850" w:type="dxa"/>
          </w:tcPr>
          <w:p>
            <w:pPr>
              <w:pStyle w:val="TableParagraph"/>
              <w:spacing w:line="211" w:lineRule="exact" w:before="52"/>
              <w:ind w:left="99" w:right="97"/>
              <w:rPr>
                <w:sz w:val="20"/>
              </w:rPr>
            </w:pPr>
            <w:r>
              <w:rPr>
                <w:spacing w:val="-2"/>
                <w:sz w:val="20"/>
              </w:rPr>
              <w:t>0.2392</w:t>
            </w:r>
          </w:p>
        </w:tc>
      </w:tr>
      <w:tr>
        <w:trPr>
          <w:trHeight w:val="282" w:hRule="atLeast"/>
        </w:trPr>
        <w:tc>
          <w:tcPr>
            <w:tcW w:w="1419" w:type="dxa"/>
          </w:tcPr>
          <w:p>
            <w:pPr>
              <w:pStyle w:val="TableParagraph"/>
              <w:ind w:left="55"/>
              <w:jc w:val="left"/>
              <w:rPr>
                <w:sz w:val="20"/>
              </w:rPr>
            </w:pPr>
            <w:r>
              <w:rPr>
                <w:spacing w:val="-2"/>
                <w:sz w:val="20"/>
              </w:rPr>
              <w:t>Galloway</w:t>
            </w:r>
          </w:p>
        </w:tc>
        <w:tc>
          <w:tcPr>
            <w:tcW w:w="850" w:type="dxa"/>
          </w:tcPr>
          <w:p>
            <w:pPr>
              <w:pStyle w:val="TableParagraph"/>
              <w:spacing w:line="211" w:lineRule="exact" w:before="52"/>
              <w:ind w:left="100" w:right="96"/>
              <w:rPr>
                <w:sz w:val="20"/>
              </w:rPr>
            </w:pPr>
            <w:r>
              <w:rPr>
                <w:spacing w:val="-2"/>
                <w:sz w:val="20"/>
              </w:rPr>
              <w:t>0.3631</w:t>
            </w:r>
          </w:p>
        </w:tc>
        <w:tc>
          <w:tcPr>
            <w:tcW w:w="851" w:type="dxa"/>
          </w:tcPr>
          <w:p>
            <w:pPr>
              <w:pStyle w:val="TableParagraph"/>
              <w:spacing w:line="211" w:lineRule="exact" w:before="52"/>
              <w:ind w:left="100" w:right="98"/>
              <w:rPr>
                <w:sz w:val="20"/>
              </w:rPr>
            </w:pPr>
            <w:r>
              <w:rPr>
                <w:spacing w:val="-2"/>
                <w:sz w:val="20"/>
              </w:rPr>
              <w:t>0.1756</w:t>
            </w:r>
          </w:p>
        </w:tc>
        <w:tc>
          <w:tcPr>
            <w:tcW w:w="850" w:type="dxa"/>
          </w:tcPr>
          <w:p>
            <w:pPr>
              <w:pStyle w:val="TableParagraph"/>
              <w:spacing w:line="211" w:lineRule="exact" w:before="52"/>
              <w:ind w:left="100" w:right="94"/>
              <w:rPr>
                <w:sz w:val="20"/>
              </w:rPr>
            </w:pPr>
            <w:r>
              <w:rPr>
                <w:spacing w:val="-2"/>
                <w:sz w:val="20"/>
              </w:rPr>
              <w:t>0.1915</w:t>
            </w:r>
          </w:p>
        </w:tc>
        <w:tc>
          <w:tcPr>
            <w:tcW w:w="850" w:type="dxa"/>
          </w:tcPr>
          <w:p>
            <w:pPr>
              <w:pStyle w:val="TableParagraph"/>
              <w:spacing w:line="211" w:lineRule="exact" w:before="52"/>
              <w:ind w:left="100" w:right="94"/>
              <w:rPr>
                <w:sz w:val="20"/>
              </w:rPr>
            </w:pPr>
            <w:r>
              <w:rPr>
                <w:spacing w:val="-2"/>
                <w:sz w:val="20"/>
              </w:rPr>
              <w:t>0.3344</w:t>
            </w:r>
          </w:p>
        </w:tc>
        <w:tc>
          <w:tcPr>
            <w:tcW w:w="850" w:type="dxa"/>
          </w:tcPr>
          <w:p>
            <w:pPr>
              <w:pStyle w:val="TableParagraph"/>
              <w:spacing w:line="211" w:lineRule="exact" w:before="52"/>
              <w:ind w:left="100" w:right="95"/>
              <w:rPr>
                <w:sz w:val="20"/>
              </w:rPr>
            </w:pPr>
            <w:r>
              <w:rPr>
                <w:spacing w:val="-2"/>
                <w:sz w:val="20"/>
              </w:rPr>
              <w:t>0.1959</w:t>
            </w:r>
          </w:p>
        </w:tc>
        <w:tc>
          <w:tcPr>
            <w:tcW w:w="852" w:type="dxa"/>
          </w:tcPr>
          <w:p>
            <w:pPr>
              <w:pStyle w:val="TableParagraph"/>
              <w:spacing w:line="211" w:lineRule="exact" w:before="52"/>
              <w:ind w:left="102" w:right="99"/>
              <w:rPr>
                <w:sz w:val="20"/>
              </w:rPr>
            </w:pPr>
            <w:r>
              <w:rPr>
                <w:spacing w:val="-2"/>
                <w:sz w:val="20"/>
              </w:rPr>
              <w:t>0.2623</w:t>
            </w:r>
          </w:p>
        </w:tc>
        <w:tc>
          <w:tcPr>
            <w:tcW w:w="850" w:type="dxa"/>
          </w:tcPr>
          <w:p>
            <w:pPr>
              <w:pStyle w:val="TableParagraph"/>
              <w:spacing w:line="211" w:lineRule="exact" w:before="52"/>
              <w:ind w:left="97" w:right="97"/>
              <w:rPr>
                <w:sz w:val="20"/>
              </w:rPr>
            </w:pPr>
            <w:r>
              <w:rPr>
                <w:spacing w:val="-2"/>
                <w:sz w:val="20"/>
              </w:rPr>
              <w:t>0.1901</w:t>
            </w:r>
          </w:p>
        </w:tc>
        <w:tc>
          <w:tcPr>
            <w:tcW w:w="851" w:type="dxa"/>
          </w:tcPr>
          <w:p>
            <w:pPr>
              <w:pStyle w:val="TableParagraph"/>
              <w:spacing w:line="211" w:lineRule="exact" w:before="52"/>
              <w:ind w:left="98" w:right="99"/>
              <w:rPr>
                <w:sz w:val="20"/>
              </w:rPr>
            </w:pPr>
            <w:r>
              <w:rPr>
                <w:spacing w:val="-2"/>
                <w:sz w:val="20"/>
              </w:rPr>
              <w:t>0.5662</w:t>
            </w:r>
          </w:p>
        </w:tc>
        <w:tc>
          <w:tcPr>
            <w:tcW w:w="850" w:type="dxa"/>
          </w:tcPr>
          <w:p>
            <w:pPr>
              <w:pStyle w:val="TableParagraph"/>
              <w:spacing w:line="211" w:lineRule="exact" w:before="52"/>
              <w:ind w:left="99" w:right="97"/>
              <w:rPr>
                <w:sz w:val="20"/>
              </w:rPr>
            </w:pPr>
            <w:r>
              <w:rPr>
                <w:spacing w:val="-2"/>
                <w:sz w:val="20"/>
              </w:rPr>
              <w:t>0.221</w:t>
            </w:r>
          </w:p>
        </w:tc>
      </w:tr>
      <w:tr>
        <w:trPr>
          <w:trHeight w:val="282" w:hRule="atLeast"/>
        </w:trPr>
        <w:tc>
          <w:tcPr>
            <w:tcW w:w="1419" w:type="dxa"/>
          </w:tcPr>
          <w:p>
            <w:pPr>
              <w:pStyle w:val="TableParagraph"/>
              <w:ind w:left="55"/>
              <w:jc w:val="left"/>
              <w:rPr>
                <w:sz w:val="20"/>
              </w:rPr>
            </w:pPr>
            <w:r>
              <w:rPr>
                <w:sz w:val="20"/>
              </w:rPr>
              <w:t>Grand</w:t>
            </w:r>
            <w:r>
              <w:rPr>
                <w:spacing w:val="-9"/>
                <w:sz w:val="20"/>
              </w:rPr>
              <w:t> </w:t>
            </w:r>
            <w:r>
              <w:rPr>
                <w:spacing w:val="-2"/>
                <w:sz w:val="20"/>
              </w:rPr>
              <w:t>Forks</w:t>
            </w:r>
          </w:p>
        </w:tc>
        <w:tc>
          <w:tcPr>
            <w:tcW w:w="850" w:type="dxa"/>
          </w:tcPr>
          <w:p>
            <w:pPr>
              <w:pStyle w:val="TableParagraph"/>
              <w:spacing w:line="211" w:lineRule="exact" w:before="52"/>
              <w:ind w:left="100" w:right="96"/>
              <w:rPr>
                <w:sz w:val="20"/>
              </w:rPr>
            </w:pPr>
            <w:r>
              <w:rPr>
                <w:spacing w:val="-2"/>
                <w:sz w:val="20"/>
              </w:rPr>
              <w:t>0.3412</w:t>
            </w:r>
          </w:p>
        </w:tc>
        <w:tc>
          <w:tcPr>
            <w:tcW w:w="851" w:type="dxa"/>
          </w:tcPr>
          <w:p>
            <w:pPr>
              <w:pStyle w:val="TableParagraph"/>
              <w:spacing w:line="211" w:lineRule="exact" w:before="52"/>
              <w:ind w:left="100" w:right="98"/>
              <w:rPr>
                <w:sz w:val="20"/>
              </w:rPr>
            </w:pPr>
            <w:r>
              <w:rPr>
                <w:spacing w:val="-2"/>
                <w:sz w:val="20"/>
              </w:rPr>
              <w:t>0.2345</w:t>
            </w:r>
          </w:p>
        </w:tc>
        <w:tc>
          <w:tcPr>
            <w:tcW w:w="850" w:type="dxa"/>
          </w:tcPr>
          <w:p>
            <w:pPr>
              <w:pStyle w:val="TableParagraph"/>
              <w:spacing w:line="211" w:lineRule="exact" w:before="52"/>
              <w:ind w:left="100" w:right="94"/>
              <w:rPr>
                <w:sz w:val="20"/>
              </w:rPr>
            </w:pPr>
            <w:r>
              <w:rPr>
                <w:spacing w:val="-2"/>
                <w:sz w:val="20"/>
              </w:rPr>
              <w:t>0.1039</w:t>
            </w:r>
          </w:p>
        </w:tc>
        <w:tc>
          <w:tcPr>
            <w:tcW w:w="850" w:type="dxa"/>
          </w:tcPr>
          <w:p>
            <w:pPr>
              <w:pStyle w:val="TableParagraph"/>
              <w:spacing w:line="211" w:lineRule="exact" w:before="52"/>
              <w:ind w:left="100" w:right="95"/>
              <w:rPr>
                <w:sz w:val="20"/>
              </w:rPr>
            </w:pPr>
            <w:r>
              <w:rPr>
                <w:spacing w:val="-2"/>
                <w:sz w:val="20"/>
              </w:rPr>
              <w:t>0.232</w:t>
            </w:r>
          </w:p>
        </w:tc>
        <w:tc>
          <w:tcPr>
            <w:tcW w:w="850" w:type="dxa"/>
          </w:tcPr>
          <w:p>
            <w:pPr>
              <w:pStyle w:val="TableParagraph"/>
              <w:spacing w:line="211" w:lineRule="exact" w:before="52"/>
              <w:ind w:left="100" w:right="95"/>
              <w:rPr>
                <w:sz w:val="20"/>
              </w:rPr>
            </w:pPr>
            <w:r>
              <w:rPr>
                <w:spacing w:val="-2"/>
                <w:sz w:val="20"/>
              </w:rPr>
              <w:t>0.1443</w:t>
            </w:r>
          </w:p>
        </w:tc>
        <w:tc>
          <w:tcPr>
            <w:tcW w:w="852" w:type="dxa"/>
          </w:tcPr>
          <w:p>
            <w:pPr>
              <w:pStyle w:val="TableParagraph"/>
              <w:spacing w:line="211" w:lineRule="exact" w:before="52"/>
              <w:ind w:left="101" w:right="99"/>
              <w:rPr>
                <w:sz w:val="20"/>
              </w:rPr>
            </w:pPr>
            <w:r>
              <w:rPr>
                <w:spacing w:val="-2"/>
                <w:sz w:val="20"/>
              </w:rPr>
              <w:t>0.255</w:t>
            </w:r>
          </w:p>
        </w:tc>
        <w:tc>
          <w:tcPr>
            <w:tcW w:w="850" w:type="dxa"/>
          </w:tcPr>
          <w:p>
            <w:pPr>
              <w:pStyle w:val="TableParagraph"/>
              <w:spacing w:line="211" w:lineRule="exact" w:before="52"/>
              <w:ind w:left="97" w:right="97"/>
              <w:rPr>
                <w:sz w:val="20"/>
              </w:rPr>
            </w:pPr>
            <w:r>
              <w:rPr>
                <w:spacing w:val="-2"/>
                <w:sz w:val="20"/>
              </w:rPr>
              <w:t>0.1418</w:t>
            </w:r>
          </w:p>
        </w:tc>
        <w:tc>
          <w:tcPr>
            <w:tcW w:w="851" w:type="dxa"/>
          </w:tcPr>
          <w:p>
            <w:pPr>
              <w:pStyle w:val="TableParagraph"/>
              <w:spacing w:line="211" w:lineRule="exact" w:before="52"/>
              <w:ind w:left="98" w:right="99"/>
              <w:rPr>
                <w:sz w:val="20"/>
              </w:rPr>
            </w:pPr>
            <w:r>
              <w:rPr>
                <w:spacing w:val="-2"/>
                <w:sz w:val="20"/>
              </w:rPr>
              <w:t>0.3722</w:t>
            </w:r>
          </w:p>
        </w:tc>
        <w:tc>
          <w:tcPr>
            <w:tcW w:w="850" w:type="dxa"/>
          </w:tcPr>
          <w:p>
            <w:pPr>
              <w:pStyle w:val="TableParagraph"/>
              <w:spacing w:line="211" w:lineRule="exact" w:before="52"/>
              <w:ind w:left="99" w:right="97"/>
              <w:rPr>
                <w:sz w:val="20"/>
              </w:rPr>
            </w:pPr>
            <w:r>
              <w:rPr>
                <w:spacing w:val="-2"/>
                <w:sz w:val="20"/>
              </w:rPr>
              <w:t>0.2391</w:t>
            </w:r>
          </w:p>
        </w:tc>
      </w:tr>
      <w:tr>
        <w:trPr>
          <w:trHeight w:val="282" w:hRule="atLeast"/>
        </w:trPr>
        <w:tc>
          <w:tcPr>
            <w:tcW w:w="1419" w:type="dxa"/>
          </w:tcPr>
          <w:p>
            <w:pPr>
              <w:pStyle w:val="TableParagraph"/>
              <w:ind w:left="55"/>
              <w:jc w:val="left"/>
              <w:rPr>
                <w:sz w:val="20"/>
              </w:rPr>
            </w:pPr>
            <w:r>
              <w:rPr>
                <w:spacing w:val="-2"/>
                <w:sz w:val="20"/>
              </w:rPr>
              <w:t>Houston</w:t>
            </w:r>
          </w:p>
        </w:tc>
        <w:tc>
          <w:tcPr>
            <w:tcW w:w="850" w:type="dxa"/>
          </w:tcPr>
          <w:p>
            <w:pPr>
              <w:pStyle w:val="TableParagraph"/>
              <w:spacing w:line="211" w:lineRule="exact" w:before="52"/>
              <w:ind w:left="100" w:right="96"/>
              <w:rPr>
                <w:sz w:val="20"/>
              </w:rPr>
            </w:pPr>
            <w:r>
              <w:rPr>
                <w:spacing w:val="-2"/>
                <w:sz w:val="20"/>
              </w:rPr>
              <w:t>0.4179</w:t>
            </w:r>
          </w:p>
        </w:tc>
        <w:tc>
          <w:tcPr>
            <w:tcW w:w="851" w:type="dxa"/>
          </w:tcPr>
          <w:p>
            <w:pPr>
              <w:pStyle w:val="TableParagraph"/>
              <w:spacing w:line="211" w:lineRule="exact" w:before="52"/>
              <w:ind w:left="100" w:right="98"/>
              <w:rPr>
                <w:sz w:val="20"/>
              </w:rPr>
            </w:pPr>
            <w:r>
              <w:rPr>
                <w:spacing w:val="-2"/>
                <w:sz w:val="20"/>
              </w:rPr>
              <w:t>0.6655</w:t>
            </w:r>
          </w:p>
        </w:tc>
        <w:tc>
          <w:tcPr>
            <w:tcW w:w="850" w:type="dxa"/>
          </w:tcPr>
          <w:p>
            <w:pPr>
              <w:pStyle w:val="TableParagraph"/>
              <w:spacing w:line="211" w:lineRule="exact" w:before="52"/>
              <w:ind w:left="100" w:right="94"/>
              <w:rPr>
                <w:sz w:val="20"/>
              </w:rPr>
            </w:pPr>
            <w:r>
              <w:rPr>
                <w:spacing w:val="-2"/>
                <w:sz w:val="20"/>
              </w:rPr>
              <w:t>0.1262</w:t>
            </w:r>
          </w:p>
        </w:tc>
        <w:tc>
          <w:tcPr>
            <w:tcW w:w="850" w:type="dxa"/>
          </w:tcPr>
          <w:p>
            <w:pPr>
              <w:pStyle w:val="TableParagraph"/>
              <w:spacing w:line="211" w:lineRule="exact" w:before="52"/>
              <w:ind w:left="100" w:right="94"/>
              <w:rPr>
                <w:sz w:val="20"/>
              </w:rPr>
            </w:pPr>
            <w:r>
              <w:rPr>
                <w:spacing w:val="-2"/>
                <w:sz w:val="20"/>
              </w:rPr>
              <w:t>0.6238</w:t>
            </w:r>
          </w:p>
        </w:tc>
        <w:tc>
          <w:tcPr>
            <w:tcW w:w="850" w:type="dxa"/>
          </w:tcPr>
          <w:p>
            <w:pPr>
              <w:pStyle w:val="TableParagraph"/>
              <w:spacing w:line="211" w:lineRule="exact" w:before="52"/>
              <w:ind w:left="100" w:right="95"/>
              <w:rPr>
                <w:sz w:val="20"/>
              </w:rPr>
            </w:pPr>
            <w:r>
              <w:rPr>
                <w:spacing w:val="-2"/>
                <w:sz w:val="20"/>
              </w:rPr>
              <w:t>0.1674</w:t>
            </w:r>
          </w:p>
        </w:tc>
        <w:tc>
          <w:tcPr>
            <w:tcW w:w="852" w:type="dxa"/>
          </w:tcPr>
          <w:p>
            <w:pPr>
              <w:pStyle w:val="TableParagraph"/>
              <w:spacing w:line="211" w:lineRule="exact" w:before="52"/>
              <w:ind w:left="102" w:right="99"/>
              <w:rPr>
                <w:sz w:val="20"/>
              </w:rPr>
            </w:pPr>
            <w:r>
              <w:rPr>
                <w:spacing w:val="-2"/>
                <w:sz w:val="20"/>
              </w:rPr>
              <w:t>0.4809</w:t>
            </w:r>
          </w:p>
        </w:tc>
        <w:tc>
          <w:tcPr>
            <w:tcW w:w="850" w:type="dxa"/>
          </w:tcPr>
          <w:p>
            <w:pPr>
              <w:pStyle w:val="TableParagraph"/>
              <w:spacing w:line="211" w:lineRule="exact" w:before="52"/>
              <w:ind w:left="97" w:right="97"/>
              <w:rPr>
                <w:sz w:val="20"/>
              </w:rPr>
            </w:pPr>
            <w:r>
              <w:rPr>
                <w:spacing w:val="-2"/>
                <w:sz w:val="20"/>
              </w:rPr>
              <w:t>0.2642</w:t>
            </w:r>
          </w:p>
        </w:tc>
        <w:tc>
          <w:tcPr>
            <w:tcW w:w="851" w:type="dxa"/>
          </w:tcPr>
          <w:p>
            <w:pPr>
              <w:pStyle w:val="TableParagraph"/>
              <w:spacing w:line="211" w:lineRule="exact" w:before="52"/>
              <w:ind w:left="98" w:right="99"/>
              <w:rPr>
                <w:sz w:val="20"/>
              </w:rPr>
            </w:pPr>
            <w:r>
              <w:rPr>
                <w:spacing w:val="-2"/>
                <w:sz w:val="20"/>
              </w:rPr>
              <w:t>0.5843</w:t>
            </w:r>
          </w:p>
        </w:tc>
        <w:tc>
          <w:tcPr>
            <w:tcW w:w="850" w:type="dxa"/>
          </w:tcPr>
          <w:p>
            <w:pPr>
              <w:pStyle w:val="TableParagraph"/>
              <w:spacing w:line="211" w:lineRule="exact" w:before="52"/>
              <w:ind w:left="99" w:right="97"/>
              <w:rPr>
                <w:sz w:val="20"/>
              </w:rPr>
            </w:pPr>
            <w:r>
              <w:rPr>
                <w:spacing w:val="-2"/>
                <w:sz w:val="20"/>
              </w:rPr>
              <w:t>0.2392</w:t>
            </w:r>
          </w:p>
        </w:tc>
      </w:tr>
      <w:tr>
        <w:trPr>
          <w:trHeight w:val="282" w:hRule="atLeast"/>
        </w:trPr>
        <w:tc>
          <w:tcPr>
            <w:tcW w:w="1419" w:type="dxa"/>
          </w:tcPr>
          <w:p>
            <w:pPr>
              <w:pStyle w:val="TableParagraph"/>
              <w:ind w:left="55"/>
              <w:jc w:val="left"/>
              <w:rPr>
                <w:sz w:val="20"/>
              </w:rPr>
            </w:pPr>
            <w:r>
              <w:rPr>
                <w:spacing w:val="-2"/>
                <w:sz w:val="20"/>
              </w:rPr>
              <w:t>Lavington</w:t>
            </w:r>
          </w:p>
        </w:tc>
        <w:tc>
          <w:tcPr>
            <w:tcW w:w="850" w:type="dxa"/>
          </w:tcPr>
          <w:p>
            <w:pPr>
              <w:pStyle w:val="TableParagraph"/>
              <w:spacing w:line="211" w:lineRule="exact" w:before="52"/>
              <w:ind w:left="100" w:right="96"/>
              <w:rPr>
                <w:sz w:val="20"/>
              </w:rPr>
            </w:pPr>
            <w:r>
              <w:rPr>
                <w:spacing w:val="-2"/>
                <w:sz w:val="20"/>
              </w:rPr>
              <w:t>0.3868</w:t>
            </w:r>
          </w:p>
        </w:tc>
        <w:tc>
          <w:tcPr>
            <w:tcW w:w="851" w:type="dxa"/>
          </w:tcPr>
          <w:p>
            <w:pPr>
              <w:pStyle w:val="TableParagraph"/>
              <w:spacing w:line="211" w:lineRule="exact" w:before="52"/>
              <w:ind w:left="100" w:right="98"/>
              <w:rPr>
                <w:sz w:val="20"/>
              </w:rPr>
            </w:pPr>
            <w:r>
              <w:rPr>
                <w:spacing w:val="-2"/>
                <w:sz w:val="20"/>
              </w:rPr>
              <w:t>0.1962</w:t>
            </w:r>
          </w:p>
        </w:tc>
        <w:tc>
          <w:tcPr>
            <w:tcW w:w="850" w:type="dxa"/>
          </w:tcPr>
          <w:p>
            <w:pPr>
              <w:pStyle w:val="TableParagraph"/>
              <w:spacing w:line="211" w:lineRule="exact" w:before="52"/>
              <w:ind w:left="100" w:right="94"/>
              <w:rPr>
                <w:sz w:val="20"/>
              </w:rPr>
            </w:pPr>
            <w:r>
              <w:rPr>
                <w:spacing w:val="-2"/>
                <w:sz w:val="20"/>
              </w:rPr>
              <w:t>0.135</w:t>
            </w:r>
          </w:p>
        </w:tc>
        <w:tc>
          <w:tcPr>
            <w:tcW w:w="850" w:type="dxa"/>
          </w:tcPr>
          <w:p>
            <w:pPr>
              <w:pStyle w:val="TableParagraph"/>
              <w:spacing w:line="211" w:lineRule="exact" w:before="52"/>
              <w:ind w:left="100" w:right="94"/>
              <w:rPr>
                <w:sz w:val="20"/>
              </w:rPr>
            </w:pPr>
            <w:r>
              <w:rPr>
                <w:spacing w:val="-2"/>
                <w:sz w:val="20"/>
              </w:rPr>
              <w:t>0.3373</w:t>
            </w:r>
          </w:p>
        </w:tc>
        <w:tc>
          <w:tcPr>
            <w:tcW w:w="850" w:type="dxa"/>
          </w:tcPr>
          <w:p>
            <w:pPr>
              <w:pStyle w:val="TableParagraph"/>
              <w:spacing w:line="211" w:lineRule="exact" w:before="52"/>
              <w:ind w:left="100" w:right="96"/>
              <w:rPr>
                <w:sz w:val="20"/>
              </w:rPr>
            </w:pPr>
            <w:r>
              <w:rPr>
                <w:spacing w:val="-2"/>
                <w:sz w:val="20"/>
              </w:rPr>
              <w:t>0.159</w:t>
            </w:r>
          </w:p>
        </w:tc>
        <w:tc>
          <w:tcPr>
            <w:tcW w:w="852" w:type="dxa"/>
          </w:tcPr>
          <w:p>
            <w:pPr>
              <w:pStyle w:val="TableParagraph"/>
              <w:spacing w:line="211" w:lineRule="exact" w:before="52"/>
              <w:ind w:left="102" w:right="99"/>
              <w:rPr>
                <w:sz w:val="20"/>
              </w:rPr>
            </w:pPr>
            <w:r>
              <w:rPr>
                <w:spacing w:val="-2"/>
                <w:sz w:val="20"/>
              </w:rPr>
              <w:t>0.5598</w:t>
            </w:r>
          </w:p>
        </w:tc>
        <w:tc>
          <w:tcPr>
            <w:tcW w:w="850" w:type="dxa"/>
          </w:tcPr>
          <w:p>
            <w:pPr>
              <w:pStyle w:val="TableParagraph"/>
              <w:spacing w:line="211" w:lineRule="exact" w:before="52"/>
              <w:ind w:left="97" w:right="97"/>
              <w:rPr>
                <w:sz w:val="20"/>
              </w:rPr>
            </w:pPr>
            <w:r>
              <w:rPr>
                <w:spacing w:val="-2"/>
                <w:sz w:val="20"/>
              </w:rPr>
              <w:t>0.1367</w:t>
            </w:r>
          </w:p>
        </w:tc>
        <w:tc>
          <w:tcPr>
            <w:tcW w:w="851" w:type="dxa"/>
          </w:tcPr>
          <w:p>
            <w:pPr>
              <w:pStyle w:val="TableParagraph"/>
              <w:spacing w:line="211" w:lineRule="exact" w:before="52"/>
              <w:ind w:left="98" w:right="99"/>
              <w:rPr>
                <w:sz w:val="20"/>
              </w:rPr>
            </w:pPr>
            <w:r>
              <w:rPr>
                <w:spacing w:val="-2"/>
                <w:sz w:val="20"/>
              </w:rPr>
              <w:t>0.4889</w:t>
            </w:r>
          </w:p>
        </w:tc>
        <w:tc>
          <w:tcPr>
            <w:tcW w:w="850" w:type="dxa"/>
          </w:tcPr>
          <w:p>
            <w:pPr>
              <w:pStyle w:val="TableParagraph"/>
              <w:spacing w:line="211" w:lineRule="exact" w:before="52"/>
              <w:ind w:left="99" w:right="97"/>
              <w:rPr>
                <w:sz w:val="20"/>
              </w:rPr>
            </w:pPr>
            <w:r>
              <w:rPr>
                <w:spacing w:val="-2"/>
                <w:sz w:val="20"/>
              </w:rPr>
              <w:t>0.2391</w:t>
            </w:r>
          </w:p>
        </w:tc>
      </w:tr>
      <w:tr>
        <w:trPr>
          <w:trHeight w:val="285" w:hRule="atLeast"/>
        </w:trPr>
        <w:tc>
          <w:tcPr>
            <w:tcW w:w="1419" w:type="dxa"/>
          </w:tcPr>
          <w:p>
            <w:pPr>
              <w:pStyle w:val="TableParagraph"/>
              <w:spacing w:before="28"/>
              <w:ind w:left="55"/>
              <w:jc w:val="left"/>
              <w:rPr>
                <w:sz w:val="20"/>
              </w:rPr>
            </w:pPr>
            <w:r>
              <w:rPr>
                <w:spacing w:val="-2"/>
                <w:sz w:val="20"/>
              </w:rPr>
              <w:t>Mackenzie</w:t>
            </w:r>
          </w:p>
        </w:tc>
        <w:tc>
          <w:tcPr>
            <w:tcW w:w="850" w:type="dxa"/>
          </w:tcPr>
          <w:p>
            <w:pPr>
              <w:pStyle w:val="TableParagraph"/>
              <w:spacing w:line="211" w:lineRule="exact" w:before="54"/>
              <w:ind w:left="100" w:right="96"/>
              <w:rPr>
                <w:sz w:val="20"/>
              </w:rPr>
            </w:pPr>
            <w:r>
              <w:rPr>
                <w:spacing w:val="-2"/>
                <w:sz w:val="20"/>
              </w:rPr>
              <w:t>0.3628</w:t>
            </w:r>
          </w:p>
        </w:tc>
        <w:tc>
          <w:tcPr>
            <w:tcW w:w="851" w:type="dxa"/>
          </w:tcPr>
          <w:p>
            <w:pPr>
              <w:pStyle w:val="TableParagraph"/>
              <w:spacing w:line="211" w:lineRule="exact" w:before="54"/>
              <w:ind w:left="100" w:right="98"/>
              <w:rPr>
                <w:sz w:val="20"/>
              </w:rPr>
            </w:pPr>
            <w:r>
              <w:rPr>
                <w:spacing w:val="-2"/>
                <w:sz w:val="20"/>
              </w:rPr>
              <w:t>0.6655</w:t>
            </w:r>
          </w:p>
        </w:tc>
        <w:tc>
          <w:tcPr>
            <w:tcW w:w="850" w:type="dxa"/>
          </w:tcPr>
          <w:p>
            <w:pPr>
              <w:pStyle w:val="TableParagraph"/>
              <w:spacing w:line="211" w:lineRule="exact" w:before="54"/>
              <w:ind w:left="100" w:right="94"/>
              <w:rPr>
                <w:sz w:val="20"/>
              </w:rPr>
            </w:pPr>
            <w:r>
              <w:rPr>
                <w:spacing w:val="-2"/>
                <w:sz w:val="20"/>
              </w:rPr>
              <w:t>0.1262</w:t>
            </w:r>
          </w:p>
        </w:tc>
        <w:tc>
          <w:tcPr>
            <w:tcW w:w="850" w:type="dxa"/>
          </w:tcPr>
          <w:p>
            <w:pPr>
              <w:pStyle w:val="TableParagraph"/>
              <w:spacing w:line="211" w:lineRule="exact" w:before="54"/>
              <w:ind w:left="100" w:right="94"/>
              <w:rPr>
                <w:sz w:val="20"/>
              </w:rPr>
            </w:pPr>
            <w:r>
              <w:rPr>
                <w:spacing w:val="-2"/>
                <w:sz w:val="20"/>
              </w:rPr>
              <w:t>0.6238</w:t>
            </w:r>
          </w:p>
        </w:tc>
        <w:tc>
          <w:tcPr>
            <w:tcW w:w="850" w:type="dxa"/>
          </w:tcPr>
          <w:p>
            <w:pPr>
              <w:pStyle w:val="TableParagraph"/>
              <w:spacing w:line="211" w:lineRule="exact" w:before="54"/>
              <w:ind w:left="100" w:right="95"/>
              <w:rPr>
                <w:sz w:val="20"/>
              </w:rPr>
            </w:pPr>
            <w:r>
              <w:rPr>
                <w:spacing w:val="-2"/>
                <w:sz w:val="20"/>
              </w:rPr>
              <w:t>0.1674</w:t>
            </w:r>
          </w:p>
        </w:tc>
        <w:tc>
          <w:tcPr>
            <w:tcW w:w="852" w:type="dxa"/>
          </w:tcPr>
          <w:p>
            <w:pPr>
              <w:pStyle w:val="TableParagraph"/>
              <w:spacing w:line="211" w:lineRule="exact" w:before="54"/>
              <w:ind w:left="102" w:right="99"/>
              <w:rPr>
                <w:sz w:val="20"/>
              </w:rPr>
            </w:pPr>
            <w:r>
              <w:rPr>
                <w:spacing w:val="-2"/>
                <w:sz w:val="20"/>
              </w:rPr>
              <w:t>0.6513</w:t>
            </w:r>
          </w:p>
        </w:tc>
        <w:tc>
          <w:tcPr>
            <w:tcW w:w="850" w:type="dxa"/>
          </w:tcPr>
          <w:p>
            <w:pPr>
              <w:pStyle w:val="TableParagraph"/>
              <w:spacing w:line="211" w:lineRule="exact" w:before="54"/>
              <w:ind w:left="97" w:right="97"/>
              <w:rPr>
                <w:sz w:val="20"/>
              </w:rPr>
            </w:pPr>
            <w:r>
              <w:rPr>
                <w:spacing w:val="-2"/>
                <w:sz w:val="20"/>
              </w:rPr>
              <w:t>0.2625</w:t>
            </w:r>
          </w:p>
        </w:tc>
        <w:tc>
          <w:tcPr>
            <w:tcW w:w="851" w:type="dxa"/>
          </w:tcPr>
          <w:p>
            <w:pPr>
              <w:pStyle w:val="TableParagraph"/>
              <w:spacing w:line="211" w:lineRule="exact" w:before="54"/>
              <w:ind w:left="98" w:right="99"/>
              <w:rPr>
                <w:sz w:val="20"/>
              </w:rPr>
            </w:pPr>
            <w:r>
              <w:rPr>
                <w:spacing w:val="-2"/>
                <w:sz w:val="20"/>
              </w:rPr>
              <w:t>0.5843</w:t>
            </w:r>
          </w:p>
        </w:tc>
        <w:tc>
          <w:tcPr>
            <w:tcW w:w="850" w:type="dxa"/>
          </w:tcPr>
          <w:p>
            <w:pPr>
              <w:pStyle w:val="TableParagraph"/>
              <w:spacing w:line="211" w:lineRule="exact" w:before="54"/>
              <w:ind w:left="99" w:right="97"/>
              <w:rPr>
                <w:sz w:val="20"/>
              </w:rPr>
            </w:pPr>
            <w:r>
              <w:rPr>
                <w:spacing w:val="-2"/>
                <w:sz w:val="20"/>
              </w:rPr>
              <w:t>0.2392</w:t>
            </w:r>
          </w:p>
        </w:tc>
      </w:tr>
      <w:tr>
        <w:trPr>
          <w:trHeight w:val="282" w:hRule="atLeast"/>
        </w:trPr>
        <w:tc>
          <w:tcPr>
            <w:tcW w:w="1419" w:type="dxa"/>
          </w:tcPr>
          <w:p>
            <w:pPr>
              <w:pStyle w:val="TableParagraph"/>
              <w:ind w:left="55"/>
              <w:jc w:val="left"/>
              <w:rPr>
                <w:sz w:val="20"/>
              </w:rPr>
            </w:pPr>
            <w:r>
              <w:rPr>
                <w:spacing w:val="-2"/>
                <w:sz w:val="20"/>
              </w:rPr>
              <w:t>Merritt</w:t>
            </w:r>
          </w:p>
        </w:tc>
        <w:tc>
          <w:tcPr>
            <w:tcW w:w="850" w:type="dxa"/>
          </w:tcPr>
          <w:p>
            <w:pPr>
              <w:pStyle w:val="TableParagraph"/>
              <w:spacing w:line="211" w:lineRule="exact" w:before="52"/>
              <w:ind w:left="100" w:right="96"/>
              <w:rPr>
                <w:sz w:val="20"/>
              </w:rPr>
            </w:pPr>
            <w:r>
              <w:rPr>
                <w:spacing w:val="-2"/>
                <w:sz w:val="20"/>
              </w:rPr>
              <w:t>0.3608</w:t>
            </w:r>
          </w:p>
        </w:tc>
        <w:tc>
          <w:tcPr>
            <w:tcW w:w="851" w:type="dxa"/>
          </w:tcPr>
          <w:p>
            <w:pPr>
              <w:pStyle w:val="TableParagraph"/>
              <w:spacing w:line="211" w:lineRule="exact" w:before="52"/>
              <w:ind w:left="100" w:right="98"/>
              <w:rPr>
                <w:sz w:val="20"/>
              </w:rPr>
            </w:pPr>
            <w:r>
              <w:rPr>
                <w:spacing w:val="-2"/>
                <w:sz w:val="20"/>
              </w:rPr>
              <w:t>0.2713</w:t>
            </w:r>
          </w:p>
        </w:tc>
        <w:tc>
          <w:tcPr>
            <w:tcW w:w="850" w:type="dxa"/>
          </w:tcPr>
          <w:p>
            <w:pPr>
              <w:pStyle w:val="TableParagraph"/>
              <w:spacing w:line="211" w:lineRule="exact" w:before="52"/>
              <w:ind w:left="100" w:right="94"/>
              <w:rPr>
                <w:sz w:val="20"/>
              </w:rPr>
            </w:pPr>
            <w:r>
              <w:rPr>
                <w:spacing w:val="-2"/>
                <w:sz w:val="20"/>
              </w:rPr>
              <w:t>0.1333</w:t>
            </w:r>
          </w:p>
        </w:tc>
        <w:tc>
          <w:tcPr>
            <w:tcW w:w="850" w:type="dxa"/>
          </w:tcPr>
          <w:p>
            <w:pPr>
              <w:pStyle w:val="TableParagraph"/>
              <w:spacing w:line="211" w:lineRule="exact" w:before="52"/>
              <w:ind w:left="100" w:right="94"/>
              <w:rPr>
                <w:sz w:val="20"/>
              </w:rPr>
            </w:pPr>
            <w:r>
              <w:rPr>
                <w:spacing w:val="-2"/>
                <w:sz w:val="20"/>
              </w:rPr>
              <w:t>0.3344</w:t>
            </w:r>
          </w:p>
        </w:tc>
        <w:tc>
          <w:tcPr>
            <w:tcW w:w="850" w:type="dxa"/>
          </w:tcPr>
          <w:p>
            <w:pPr>
              <w:pStyle w:val="TableParagraph"/>
              <w:spacing w:line="211" w:lineRule="exact" w:before="52"/>
              <w:ind w:left="100" w:right="95"/>
              <w:rPr>
                <w:sz w:val="20"/>
              </w:rPr>
            </w:pPr>
            <w:r>
              <w:rPr>
                <w:spacing w:val="-2"/>
                <w:sz w:val="20"/>
              </w:rPr>
              <w:t>0.1978</w:t>
            </w:r>
          </w:p>
        </w:tc>
        <w:tc>
          <w:tcPr>
            <w:tcW w:w="852" w:type="dxa"/>
          </w:tcPr>
          <w:p>
            <w:pPr>
              <w:pStyle w:val="TableParagraph"/>
              <w:spacing w:line="211" w:lineRule="exact" w:before="52"/>
              <w:ind w:left="102" w:right="99"/>
              <w:rPr>
                <w:sz w:val="20"/>
              </w:rPr>
            </w:pPr>
            <w:r>
              <w:rPr>
                <w:spacing w:val="-2"/>
                <w:sz w:val="20"/>
              </w:rPr>
              <w:t>0.4257</w:t>
            </w:r>
          </w:p>
        </w:tc>
        <w:tc>
          <w:tcPr>
            <w:tcW w:w="850" w:type="dxa"/>
          </w:tcPr>
          <w:p>
            <w:pPr>
              <w:pStyle w:val="TableParagraph"/>
              <w:spacing w:line="211" w:lineRule="exact" w:before="52"/>
              <w:ind w:left="97" w:right="97"/>
              <w:rPr>
                <w:sz w:val="20"/>
              </w:rPr>
            </w:pPr>
            <w:r>
              <w:rPr>
                <w:spacing w:val="-2"/>
                <w:sz w:val="20"/>
              </w:rPr>
              <w:t>0.177</w:t>
            </w:r>
          </w:p>
        </w:tc>
        <w:tc>
          <w:tcPr>
            <w:tcW w:w="851" w:type="dxa"/>
          </w:tcPr>
          <w:p>
            <w:pPr>
              <w:pStyle w:val="TableParagraph"/>
              <w:spacing w:line="211" w:lineRule="exact" w:before="52"/>
              <w:ind w:left="98" w:right="99"/>
              <w:rPr>
                <w:sz w:val="20"/>
              </w:rPr>
            </w:pPr>
            <w:r>
              <w:rPr>
                <w:spacing w:val="-2"/>
                <w:sz w:val="20"/>
              </w:rPr>
              <w:t>0.5662</w:t>
            </w:r>
          </w:p>
        </w:tc>
        <w:tc>
          <w:tcPr>
            <w:tcW w:w="850" w:type="dxa"/>
          </w:tcPr>
          <w:p>
            <w:pPr>
              <w:pStyle w:val="TableParagraph"/>
              <w:spacing w:line="211" w:lineRule="exact" w:before="52"/>
              <w:ind w:left="99" w:right="97"/>
              <w:rPr>
                <w:sz w:val="20"/>
              </w:rPr>
            </w:pPr>
            <w:r>
              <w:rPr>
                <w:spacing w:val="-2"/>
                <w:sz w:val="20"/>
              </w:rPr>
              <w:t>0.2391</w:t>
            </w:r>
          </w:p>
        </w:tc>
      </w:tr>
      <w:tr>
        <w:trPr>
          <w:trHeight w:val="282" w:hRule="atLeast"/>
        </w:trPr>
        <w:tc>
          <w:tcPr>
            <w:tcW w:w="1419" w:type="dxa"/>
          </w:tcPr>
          <w:p>
            <w:pPr>
              <w:pStyle w:val="TableParagraph"/>
              <w:ind w:left="55"/>
              <w:jc w:val="left"/>
              <w:rPr>
                <w:sz w:val="20"/>
              </w:rPr>
            </w:pPr>
            <w:r>
              <w:rPr>
                <w:spacing w:val="-2"/>
                <w:sz w:val="20"/>
              </w:rPr>
              <w:t>Midway</w:t>
            </w:r>
          </w:p>
        </w:tc>
        <w:tc>
          <w:tcPr>
            <w:tcW w:w="850" w:type="dxa"/>
          </w:tcPr>
          <w:p>
            <w:pPr>
              <w:pStyle w:val="TableParagraph"/>
              <w:spacing w:line="211" w:lineRule="exact" w:before="52"/>
              <w:ind w:left="100" w:right="96"/>
              <w:rPr>
                <w:sz w:val="20"/>
              </w:rPr>
            </w:pPr>
            <w:r>
              <w:rPr>
                <w:spacing w:val="-2"/>
                <w:sz w:val="20"/>
              </w:rPr>
              <w:t>0.4282</w:t>
            </w:r>
          </w:p>
        </w:tc>
        <w:tc>
          <w:tcPr>
            <w:tcW w:w="851" w:type="dxa"/>
          </w:tcPr>
          <w:p>
            <w:pPr>
              <w:pStyle w:val="TableParagraph"/>
              <w:spacing w:line="211" w:lineRule="exact" w:before="52"/>
              <w:ind w:left="100" w:right="98"/>
              <w:rPr>
                <w:sz w:val="20"/>
              </w:rPr>
            </w:pPr>
            <w:r>
              <w:rPr>
                <w:spacing w:val="-2"/>
                <w:sz w:val="20"/>
              </w:rPr>
              <w:t>0.4137</w:t>
            </w:r>
          </w:p>
        </w:tc>
        <w:tc>
          <w:tcPr>
            <w:tcW w:w="850" w:type="dxa"/>
          </w:tcPr>
          <w:p>
            <w:pPr>
              <w:pStyle w:val="TableParagraph"/>
              <w:spacing w:line="211" w:lineRule="exact" w:before="52"/>
              <w:ind w:left="100" w:right="94"/>
              <w:rPr>
                <w:sz w:val="20"/>
              </w:rPr>
            </w:pPr>
            <w:r>
              <w:rPr>
                <w:spacing w:val="-2"/>
                <w:sz w:val="20"/>
              </w:rPr>
              <w:t>0.1399</w:t>
            </w:r>
          </w:p>
        </w:tc>
        <w:tc>
          <w:tcPr>
            <w:tcW w:w="850" w:type="dxa"/>
          </w:tcPr>
          <w:p>
            <w:pPr>
              <w:pStyle w:val="TableParagraph"/>
              <w:spacing w:line="211" w:lineRule="exact" w:before="52"/>
              <w:ind w:left="100" w:right="94"/>
              <w:rPr>
                <w:sz w:val="20"/>
              </w:rPr>
            </w:pPr>
            <w:r>
              <w:rPr>
                <w:spacing w:val="-2"/>
                <w:sz w:val="20"/>
              </w:rPr>
              <w:t>0.3344</w:t>
            </w:r>
          </w:p>
        </w:tc>
        <w:tc>
          <w:tcPr>
            <w:tcW w:w="850" w:type="dxa"/>
          </w:tcPr>
          <w:p>
            <w:pPr>
              <w:pStyle w:val="TableParagraph"/>
              <w:spacing w:line="211" w:lineRule="exact" w:before="52"/>
              <w:ind w:left="100" w:right="95"/>
              <w:rPr>
                <w:sz w:val="20"/>
              </w:rPr>
            </w:pPr>
            <w:r>
              <w:rPr>
                <w:spacing w:val="-2"/>
                <w:sz w:val="20"/>
              </w:rPr>
              <w:t>0.1698</w:t>
            </w:r>
          </w:p>
        </w:tc>
        <w:tc>
          <w:tcPr>
            <w:tcW w:w="852" w:type="dxa"/>
          </w:tcPr>
          <w:p>
            <w:pPr>
              <w:pStyle w:val="TableParagraph"/>
              <w:spacing w:line="211" w:lineRule="exact" w:before="52"/>
              <w:ind w:left="102" w:right="99"/>
              <w:rPr>
                <w:sz w:val="20"/>
              </w:rPr>
            </w:pPr>
            <w:r>
              <w:rPr>
                <w:spacing w:val="-2"/>
                <w:sz w:val="20"/>
              </w:rPr>
              <w:t>0.2883</w:t>
            </w:r>
          </w:p>
        </w:tc>
        <w:tc>
          <w:tcPr>
            <w:tcW w:w="850" w:type="dxa"/>
          </w:tcPr>
          <w:p>
            <w:pPr>
              <w:pStyle w:val="TableParagraph"/>
              <w:spacing w:line="211" w:lineRule="exact" w:before="52"/>
              <w:ind w:left="97" w:right="97"/>
              <w:rPr>
                <w:sz w:val="20"/>
              </w:rPr>
            </w:pPr>
            <w:r>
              <w:rPr>
                <w:spacing w:val="-2"/>
                <w:sz w:val="20"/>
              </w:rPr>
              <w:t>0.1822</w:t>
            </w:r>
          </w:p>
        </w:tc>
        <w:tc>
          <w:tcPr>
            <w:tcW w:w="851" w:type="dxa"/>
          </w:tcPr>
          <w:p>
            <w:pPr>
              <w:pStyle w:val="TableParagraph"/>
              <w:spacing w:line="211" w:lineRule="exact" w:before="52"/>
              <w:ind w:left="98" w:right="99"/>
              <w:rPr>
                <w:sz w:val="20"/>
              </w:rPr>
            </w:pPr>
            <w:r>
              <w:rPr>
                <w:spacing w:val="-2"/>
                <w:sz w:val="20"/>
              </w:rPr>
              <w:t>0.5662</w:t>
            </w:r>
          </w:p>
        </w:tc>
        <w:tc>
          <w:tcPr>
            <w:tcW w:w="850" w:type="dxa"/>
          </w:tcPr>
          <w:p>
            <w:pPr>
              <w:pStyle w:val="TableParagraph"/>
              <w:spacing w:line="211" w:lineRule="exact" w:before="52"/>
              <w:ind w:left="99" w:right="97"/>
              <w:rPr>
                <w:sz w:val="20"/>
              </w:rPr>
            </w:pPr>
            <w:r>
              <w:rPr>
                <w:spacing w:val="-2"/>
                <w:sz w:val="20"/>
              </w:rPr>
              <w:t>0.2391</w:t>
            </w:r>
          </w:p>
        </w:tc>
      </w:tr>
      <w:tr>
        <w:trPr>
          <w:trHeight w:val="283" w:hRule="atLeast"/>
        </w:trPr>
        <w:tc>
          <w:tcPr>
            <w:tcW w:w="1419" w:type="dxa"/>
          </w:tcPr>
          <w:p>
            <w:pPr>
              <w:pStyle w:val="TableParagraph"/>
              <w:ind w:left="55"/>
              <w:jc w:val="left"/>
              <w:rPr>
                <w:sz w:val="20"/>
              </w:rPr>
            </w:pPr>
            <w:r>
              <w:rPr>
                <w:sz w:val="20"/>
              </w:rPr>
              <w:t>Prince</w:t>
            </w:r>
            <w:r>
              <w:rPr>
                <w:spacing w:val="-11"/>
                <w:sz w:val="20"/>
              </w:rPr>
              <w:t> </w:t>
            </w:r>
            <w:r>
              <w:rPr>
                <w:spacing w:val="-2"/>
                <w:sz w:val="20"/>
              </w:rPr>
              <w:t>George</w:t>
            </w:r>
          </w:p>
        </w:tc>
        <w:tc>
          <w:tcPr>
            <w:tcW w:w="850" w:type="dxa"/>
          </w:tcPr>
          <w:p>
            <w:pPr>
              <w:pStyle w:val="TableParagraph"/>
              <w:spacing w:line="211" w:lineRule="exact" w:before="52"/>
              <w:ind w:left="98" w:right="97"/>
              <w:rPr>
                <w:sz w:val="20"/>
              </w:rPr>
            </w:pPr>
            <w:r>
              <w:rPr>
                <w:spacing w:val="-4"/>
                <w:sz w:val="20"/>
              </w:rPr>
              <w:t>0.43</w:t>
            </w:r>
          </w:p>
        </w:tc>
        <w:tc>
          <w:tcPr>
            <w:tcW w:w="851" w:type="dxa"/>
          </w:tcPr>
          <w:p>
            <w:pPr>
              <w:pStyle w:val="TableParagraph"/>
              <w:spacing w:line="211" w:lineRule="exact" w:before="52"/>
              <w:ind w:left="100" w:right="98"/>
              <w:rPr>
                <w:sz w:val="20"/>
              </w:rPr>
            </w:pPr>
            <w:r>
              <w:rPr>
                <w:spacing w:val="-2"/>
                <w:sz w:val="20"/>
              </w:rPr>
              <w:t>0.6572</w:t>
            </w:r>
          </w:p>
        </w:tc>
        <w:tc>
          <w:tcPr>
            <w:tcW w:w="850" w:type="dxa"/>
          </w:tcPr>
          <w:p>
            <w:pPr>
              <w:pStyle w:val="TableParagraph"/>
              <w:spacing w:line="211" w:lineRule="exact" w:before="52"/>
              <w:ind w:left="100" w:right="94"/>
              <w:rPr>
                <w:sz w:val="20"/>
              </w:rPr>
            </w:pPr>
            <w:r>
              <w:rPr>
                <w:spacing w:val="-2"/>
                <w:sz w:val="20"/>
              </w:rPr>
              <w:t>0.1211</w:t>
            </w:r>
          </w:p>
        </w:tc>
        <w:tc>
          <w:tcPr>
            <w:tcW w:w="850" w:type="dxa"/>
          </w:tcPr>
          <w:p>
            <w:pPr>
              <w:pStyle w:val="TableParagraph"/>
              <w:spacing w:line="211" w:lineRule="exact" w:before="52"/>
              <w:ind w:left="100" w:right="94"/>
              <w:rPr>
                <w:sz w:val="20"/>
              </w:rPr>
            </w:pPr>
            <w:r>
              <w:rPr>
                <w:spacing w:val="-2"/>
                <w:sz w:val="20"/>
              </w:rPr>
              <w:t>0.6268</w:t>
            </w:r>
          </w:p>
        </w:tc>
        <w:tc>
          <w:tcPr>
            <w:tcW w:w="850" w:type="dxa"/>
          </w:tcPr>
          <w:p>
            <w:pPr>
              <w:pStyle w:val="TableParagraph"/>
              <w:spacing w:line="211" w:lineRule="exact" w:before="52"/>
              <w:ind w:left="100" w:right="95"/>
              <w:rPr>
                <w:sz w:val="20"/>
              </w:rPr>
            </w:pPr>
            <w:r>
              <w:rPr>
                <w:spacing w:val="-2"/>
                <w:sz w:val="20"/>
              </w:rPr>
              <w:t>0.1674</w:t>
            </w:r>
          </w:p>
        </w:tc>
        <w:tc>
          <w:tcPr>
            <w:tcW w:w="852" w:type="dxa"/>
          </w:tcPr>
          <w:p>
            <w:pPr>
              <w:pStyle w:val="TableParagraph"/>
              <w:spacing w:line="211" w:lineRule="exact" w:before="52"/>
              <w:ind w:left="102" w:right="99"/>
              <w:rPr>
                <w:sz w:val="20"/>
              </w:rPr>
            </w:pPr>
            <w:r>
              <w:rPr>
                <w:spacing w:val="-2"/>
                <w:sz w:val="20"/>
              </w:rPr>
              <w:t>0.6623</w:t>
            </w:r>
          </w:p>
        </w:tc>
        <w:tc>
          <w:tcPr>
            <w:tcW w:w="850" w:type="dxa"/>
          </w:tcPr>
          <w:p>
            <w:pPr>
              <w:pStyle w:val="TableParagraph"/>
              <w:spacing w:line="211" w:lineRule="exact" w:before="52"/>
              <w:ind w:left="97" w:right="97"/>
              <w:rPr>
                <w:sz w:val="20"/>
              </w:rPr>
            </w:pPr>
            <w:r>
              <w:rPr>
                <w:spacing w:val="-2"/>
                <w:sz w:val="20"/>
              </w:rPr>
              <w:t>0.1989</w:t>
            </w:r>
          </w:p>
        </w:tc>
        <w:tc>
          <w:tcPr>
            <w:tcW w:w="851" w:type="dxa"/>
          </w:tcPr>
          <w:p>
            <w:pPr>
              <w:pStyle w:val="TableParagraph"/>
              <w:spacing w:line="211" w:lineRule="exact" w:before="52"/>
              <w:ind w:left="98" w:right="99"/>
              <w:rPr>
                <w:sz w:val="20"/>
              </w:rPr>
            </w:pPr>
            <w:r>
              <w:rPr>
                <w:spacing w:val="-2"/>
                <w:sz w:val="20"/>
              </w:rPr>
              <w:t>0.5843</w:t>
            </w:r>
          </w:p>
        </w:tc>
        <w:tc>
          <w:tcPr>
            <w:tcW w:w="850" w:type="dxa"/>
          </w:tcPr>
          <w:p>
            <w:pPr>
              <w:pStyle w:val="TableParagraph"/>
              <w:spacing w:line="211" w:lineRule="exact" w:before="52"/>
              <w:ind w:left="99" w:right="97"/>
              <w:rPr>
                <w:sz w:val="20"/>
              </w:rPr>
            </w:pPr>
            <w:r>
              <w:rPr>
                <w:spacing w:val="-2"/>
                <w:sz w:val="20"/>
              </w:rPr>
              <w:t>0.2392</w:t>
            </w:r>
          </w:p>
        </w:tc>
      </w:tr>
      <w:tr>
        <w:trPr>
          <w:trHeight w:val="282" w:hRule="atLeast"/>
        </w:trPr>
        <w:tc>
          <w:tcPr>
            <w:tcW w:w="1419" w:type="dxa"/>
          </w:tcPr>
          <w:p>
            <w:pPr>
              <w:pStyle w:val="TableParagraph"/>
              <w:ind w:left="55"/>
              <w:jc w:val="left"/>
              <w:rPr>
                <w:sz w:val="20"/>
              </w:rPr>
            </w:pPr>
            <w:r>
              <w:rPr>
                <w:spacing w:val="-2"/>
                <w:sz w:val="20"/>
              </w:rPr>
              <w:t>Princeton</w:t>
            </w:r>
          </w:p>
        </w:tc>
        <w:tc>
          <w:tcPr>
            <w:tcW w:w="850" w:type="dxa"/>
          </w:tcPr>
          <w:p>
            <w:pPr>
              <w:pStyle w:val="TableParagraph"/>
              <w:spacing w:line="211" w:lineRule="exact" w:before="52"/>
              <w:ind w:left="100" w:right="96"/>
              <w:rPr>
                <w:sz w:val="20"/>
              </w:rPr>
            </w:pPr>
            <w:r>
              <w:rPr>
                <w:spacing w:val="-2"/>
                <w:sz w:val="20"/>
              </w:rPr>
              <w:t>0.4013</w:t>
            </w:r>
          </w:p>
        </w:tc>
        <w:tc>
          <w:tcPr>
            <w:tcW w:w="851" w:type="dxa"/>
          </w:tcPr>
          <w:p>
            <w:pPr>
              <w:pStyle w:val="TableParagraph"/>
              <w:spacing w:line="211" w:lineRule="exact" w:before="52"/>
              <w:ind w:left="100" w:right="98"/>
              <w:rPr>
                <w:sz w:val="20"/>
              </w:rPr>
            </w:pPr>
            <w:r>
              <w:rPr>
                <w:spacing w:val="-2"/>
                <w:sz w:val="20"/>
              </w:rPr>
              <w:t>0.2713</w:t>
            </w:r>
          </w:p>
        </w:tc>
        <w:tc>
          <w:tcPr>
            <w:tcW w:w="850" w:type="dxa"/>
          </w:tcPr>
          <w:p>
            <w:pPr>
              <w:pStyle w:val="TableParagraph"/>
              <w:spacing w:line="211" w:lineRule="exact" w:before="52"/>
              <w:ind w:left="100" w:right="94"/>
              <w:rPr>
                <w:sz w:val="20"/>
              </w:rPr>
            </w:pPr>
            <w:r>
              <w:rPr>
                <w:spacing w:val="-2"/>
                <w:sz w:val="20"/>
              </w:rPr>
              <w:t>0.1766</w:t>
            </w:r>
          </w:p>
        </w:tc>
        <w:tc>
          <w:tcPr>
            <w:tcW w:w="850" w:type="dxa"/>
          </w:tcPr>
          <w:p>
            <w:pPr>
              <w:pStyle w:val="TableParagraph"/>
              <w:spacing w:line="211" w:lineRule="exact" w:before="52"/>
              <w:ind w:left="100" w:right="94"/>
              <w:rPr>
                <w:sz w:val="20"/>
              </w:rPr>
            </w:pPr>
            <w:r>
              <w:rPr>
                <w:spacing w:val="-2"/>
                <w:sz w:val="20"/>
              </w:rPr>
              <w:t>0.3344</w:t>
            </w:r>
          </w:p>
        </w:tc>
        <w:tc>
          <w:tcPr>
            <w:tcW w:w="850" w:type="dxa"/>
          </w:tcPr>
          <w:p>
            <w:pPr>
              <w:pStyle w:val="TableParagraph"/>
              <w:spacing w:line="211" w:lineRule="exact" w:before="52"/>
              <w:ind w:left="100" w:right="96"/>
              <w:rPr>
                <w:sz w:val="20"/>
              </w:rPr>
            </w:pPr>
            <w:r>
              <w:rPr>
                <w:spacing w:val="-2"/>
                <w:sz w:val="20"/>
              </w:rPr>
              <w:t>0.181</w:t>
            </w:r>
          </w:p>
        </w:tc>
        <w:tc>
          <w:tcPr>
            <w:tcW w:w="852" w:type="dxa"/>
          </w:tcPr>
          <w:p>
            <w:pPr>
              <w:pStyle w:val="TableParagraph"/>
              <w:spacing w:line="211" w:lineRule="exact" w:before="52"/>
              <w:ind w:left="102" w:right="99"/>
              <w:rPr>
                <w:sz w:val="20"/>
              </w:rPr>
            </w:pPr>
            <w:r>
              <w:rPr>
                <w:spacing w:val="-2"/>
                <w:sz w:val="20"/>
              </w:rPr>
              <w:t>0.4457</w:t>
            </w:r>
          </w:p>
        </w:tc>
        <w:tc>
          <w:tcPr>
            <w:tcW w:w="850" w:type="dxa"/>
          </w:tcPr>
          <w:p>
            <w:pPr>
              <w:pStyle w:val="TableParagraph"/>
              <w:spacing w:line="211" w:lineRule="exact" w:before="52"/>
              <w:ind w:left="97" w:right="97"/>
              <w:rPr>
                <w:sz w:val="20"/>
              </w:rPr>
            </w:pPr>
            <w:r>
              <w:rPr>
                <w:spacing w:val="-2"/>
                <w:sz w:val="20"/>
              </w:rPr>
              <w:t>0.2174</w:t>
            </w:r>
          </w:p>
        </w:tc>
        <w:tc>
          <w:tcPr>
            <w:tcW w:w="851" w:type="dxa"/>
          </w:tcPr>
          <w:p>
            <w:pPr>
              <w:pStyle w:val="TableParagraph"/>
              <w:spacing w:line="211" w:lineRule="exact" w:before="52"/>
              <w:ind w:left="98" w:right="99"/>
              <w:rPr>
                <w:sz w:val="20"/>
              </w:rPr>
            </w:pPr>
            <w:r>
              <w:rPr>
                <w:spacing w:val="-2"/>
                <w:sz w:val="20"/>
              </w:rPr>
              <w:t>0.5662</w:t>
            </w:r>
          </w:p>
        </w:tc>
        <w:tc>
          <w:tcPr>
            <w:tcW w:w="850" w:type="dxa"/>
          </w:tcPr>
          <w:p>
            <w:pPr>
              <w:pStyle w:val="TableParagraph"/>
              <w:spacing w:line="211" w:lineRule="exact" w:before="52"/>
              <w:ind w:left="99" w:right="97"/>
              <w:rPr>
                <w:sz w:val="20"/>
              </w:rPr>
            </w:pPr>
            <w:r>
              <w:rPr>
                <w:spacing w:val="-2"/>
                <w:sz w:val="20"/>
              </w:rPr>
              <w:t>0.2391</w:t>
            </w:r>
          </w:p>
        </w:tc>
      </w:tr>
      <w:tr>
        <w:trPr>
          <w:trHeight w:val="282" w:hRule="atLeast"/>
        </w:trPr>
        <w:tc>
          <w:tcPr>
            <w:tcW w:w="1419" w:type="dxa"/>
          </w:tcPr>
          <w:p>
            <w:pPr>
              <w:pStyle w:val="TableParagraph"/>
              <w:ind w:left="55"/>
              <w:jc w:val="left"/>
              <w:rPr>
                <w:sz w:val="20"/>
              </w:rPr>
            </w:pPr>
            <w:r>
              <w:rPr>
                <w:spacing w:val="-2"/>
                <w:sz w:val="20"/>
              </w:rPr>
              <w:t>Quesnel</w:t>
            </w:r>
          </w:p>
        </w:tc>
        <w:tc>
          <w:tcPr>
            <w:tcW w:w="850" w:type="dxa"/>
          </w:tcPr>
          <w:p>
            <w:pPr>
              <w:pStyle w:val="TableParagraph"/>
              <w:spacing w:line="211" w:lineRule="exact" w:before="52"/>
              <w:ind w:left="100" w:right="96"/>
              <w:rPr>
                <w:sz w:val="20"/>
              </w:rPr>
            </w:pPr>
            <w:r>
              <w:rPr>
                <w:spacing w:val="-2"/>
                <w:sz w:val="20"/>
              </w:rPr>
              <w:t>0.4698</w:t>
            </w:r>
          </w:p>
        </w:tc>
        <w:tc>
          <w:tcPr>
            <w:tcW w:w="851" w:type="dxa"/>
          </w:tcPr>
          <w:p>
            <w:pPr>
              <w:pStyle w:val="TableParagraph"/>
              <w:spacing w:line="211" w:lineRule="exact" w:before="52"/>
              <w:ind w:left="100" w:right="98"/>
              <w:rPr>
                <w:sz w:val="20"/>
              </w:rPr>
            </w:pPr>
            <w:r>
              <w:rPr>
                <w:spacing w:val="-2"/>
                <w:sz w:val="20"/>
              </w:rPr>
              <w:t>0.652</w:t>
            </w:r>
          </w:p>
        </w:tc>
        <w:tc>
          <w:tcPr>
            <w:tcW w:w="850" w:type="dxa"/>
          </w:tcPr>
          <w:p>
            <w:pPr>
              <w:pStyle w:val="TableParagraph"/>
              <w:spacing w:line="211" w:lineRule="exact" w:before="52"/>
              <w:ind w:left="100" w:right="94"/>
              <w:rPr>
                <w:sz w:val="20"/>
              </w:rPr>
            </w:pPr>
            <w:r>
              <w:rPr>
                <w:spacing w:val="-2"/>
                <w:sz w:val="20"/>
              </w:rPr>
              <w:t>0.1169</w:t>
            </w:r>
          </w:p>
        </w:tc>
        <w:tc>
          <w:tcPr>
            <w:tcW w:w="850" w:type="dxa"/>
          </w:tcPr>
          <w:p>
            <w:pPr>
              <w:pStyle w:val="TableParagraph"/>
              <w:spacing w:line="211" w:lineRule="exact" w:before="52"/>
              <w:ind w:left="100" w:right="94"/>
              <w:rPr>
                <w:sz w:val="20"/>
              </w:rPr>
            </w:pPr>
            <w:r>
              <w:rPr>
                <w:spacing w:val="-2"/>
                <w:sz w:val="20"/>
              </w:rPr>
              <w:t>0.4125</w:t>
            </w:r>
          </w:p>
        </w:tc>
        <w:tc>
          <w:tcPr>
            <w:tcW w:w="850" w:type="dxa"/>
          </w:tcPr>
          <w:p>
            <w:pPr>
              <w:pStyle w:val="TableParagraph"/>
              <w:spacing w:line="211" w:lineRule="exact" w:before="52"/>
              <w:ind w:left="100" w:right="95"/>
              <w:rPr>
                <w:sz w:val="20"/>
              </w:rPr>
            </w:pPr>
            <w:r>
              <w:rPr>
                <w:spacing w:val="-2"/>
                <w:sz w:val="20"/>
              </w:rPr>
              <w:t>0.1674</w:t>
            </w:r>
          </w:p>
        </w:tc>
        <w:tc>
          <w:tcPr>
            <w:tcW w:w="852" w:type="dxa"/>
          </w:tcPr>
          <w:p>
            <w:pPr>
              <w:pStyle w:val="TableParagraph"/>
              <w:spacing w:line="211" w:lineRule="exact" w:before="52"/>
              <w:ind w:left="102" w:right="99"/>
              <w:rPr>
                <w:sz w:val="20"/>
              </w:rPr>
            </w:pPr>
            <w:r>
              <w:rPr>
                <w:spacing w:val="-2"/>
                <w:sz w:val="20"/>
              </w:rPr>
              <w:t>0.8026</w:t>
            </w:r>
          </w:p>
        </w:tc>
        <w:tc>
          <w:tcPr>
            <w:tcW w:w="850" w:type="dxa"/>
          </w:tcPr>
          <w:p>
            <w:pPr>
              <w:pStyle w:val="TableParagraph"/>
              <w:spacing w:line="211" w:lineRule="exact" w:before="52"/>
              <w:ind w:left="97" w:right="97"/>
              <w:rPr>
                <w:sz w:val="20"/>
              </w:rPr>
            </w:pPr>
            <w:r>
              <w:rPr>
                <w:spacing w:val="-2"/>
                <w:sz w:val="20"/>
              </w:rPr>
              <w:t>0.2067</w:t>
            </w:r>
          </w:p>
        </w:tc>
        <w:tc>
          <w:tcPr>
            <w:tcW w:w="851" w:type="dxa"/>
          </w:tcPr>
          <w:p>
            <w:pPr>
              <w:pStyle w:val="TableParagraph"/>
              <w:spacing w:line="211" w:lineRule="exact" w:before="52"/>
              <w:ind w:left="98" w:right="99"/>
              <w:rPr>
                <w:sz w:val="20"/>
              </w:rPr>
            </w:pPr>
            <w:r>
              <w:rPr>
                <w:spacing w:val="-2"/>
                <w:sz w:val="20"/>
              </w:rPr>
              <w:t>0.5843</w:t>
            </w:r>
          </w:p>
        </w:tc>
        <w:tc>
          <w:tcPr>
            <w:tcW w:w="850" w:type="dxa"/>
          </w:tcPr>
          <w:p>
            <w:pPr>
              <w:pStyle w:val="TableParagraph"/>
              <w:spacing w:line="211" w:lineRule="exact" w:before="52"/>
              <w:ind w:left="99" w:right="97"/>
              <w:rPr>
                <w:sz w:val="20"/>
              </w:rPr>
            </w:pPr>
            <w:r>
              <w:rPr>
                <w:spacing w:val="-2"/>
                <w:sz w:val="20"/>
              </w:rPr>
              <w:t>0.2392</w:t>
            </w:r>
          </w:p>
        </w:tc>
      </w:tr>
      <w:tr>
        <w:trPr>
          <w:trHeight w:val="282" w:hRule="atLeast"/>
        </w:trPr>
        <w:tc>
          <w:tcPr>
            <w:tcW w:w="1419" w:type="dxa"/>
          </w:tcPr>
          <w:p>
            <w:pPr>
              <w:pStyle w:val="TableParagraph"/>
              <w:ind w:left="55"/>
              <w:jc w:val="left"/>
              <w:rPr>
                <w:sz w:val="20"/>
              </w:rPr>
            </w:pPr>
            <w:r>
              <w:rPr>
                <w:spacing w:val="-2"/>
                <w:sz w:val="20"/>
              </w:rPr>
              <w:t>Radium</w:t>
            </w:r>
          </w:p>
        </w:tc>
        <w:tc>
          <w:tcPr>
            <w:tcW w:w="850" w:type="dxa"/>
          </w:tcPr>
          <w:p>
            <w:pPr>
              <w:pStyle w:val="TableParagraph"/>
              <w:spacing w:line="211" w:lineRule="exact" w:before="52"/>
              <w:ind w:left="100" w:right="96"/>
              <w:rPr>
                <w:sz w:val="20"/>
              </w:rPr>
            </w:pPr>
            <w:r>
              <w:rPr>
                <w:spacing w:val="-2"/>
                <w:sz w:val="20"/>
              </w:rPr>
              <w:t>0.4786</w:t>
            </w:r>
          </w:p>
        </w:tc>
        <w:tc>
          <w:tcPr>
            <w:tcW w:w="851" w:type="dxa"/>
          </w:tcPr>
          <w:p>
            <w:pPr>
              <w:pStyle w:val="TableParagraph"/>
              <w:spacing w:line="211" w:lineRule="exact" w:before="52"/>
              <w:ind w:left="100" w:right="98"/>
              <w:rPr>
                <w:sz w:val="20"/>
              </w:rPr>
            </w:pPr>
            <w:r>
              <w:rPr>
                <w:spacing w:val="-2"/>
                <w:sz w:val="20"/>
              </w:rPr>
              <w:t>0.2277</w:t>
            </w:r>
          </w:p>
        </w:tc>
        <w:tc>
          <w:tcPr>
            <w:tcW w:w="850" w:type="dxa"/>
          </w:tcPr>
          <w:p>
            <w:pPr>
              <w:pStyle w:val="TableParagraph"/>
              <w:spacing w:line="211" w:lineRule="exact" w:before="52"/>
              <w:ind w:left="100" w:right="94"/>
              <w:rPr>
                <w:sz w:val="20"/>
              </w:rPr>
            </w:pPr>
            <w:r>
              <w:rPr>
                <w:spacing w:val="-2"/>
                <w:sz w:val="20"/>
              </w:rPr>
              <w:t>0.127</w:t>
            </w:r>
          </w:p>
        </w:tc>
        <w:tc>
          <w:tcPr>
            <w:tcW w:w="850" w:type="dxa"/>
          </w:tcPr>
          <w:p>
            <w:pPr>
              <w:pStyle w:val="TableParagraph"/>
              <w:spacing w:line="211" w:lineRule="exact" w:before="52"/>
              <w:ind w:left="100" w:right="94"/>
              <w:rPr>
                <w:sz w:val="20"/>
              </w:rPr>
            </w:pPr>
            <w:r>
              <w:rPr>
                <w:spacing w:val="-2"/>
                <w:sz w:val="20"/>
              </w:rPr>
              <w:t>0.2476</w:t>
            </w:r>
          </w:p>
        </w:tc>
        <w:tc>
          <w:tcPr>
            <w:tcW w:w="850" w:type="dxa"/>
          </w:tcPr>
          <w:p>
            <w:pPr>
              <w:pStyle w:val="TableParagraph"/>
              <w:spacing w:line="211" w:lineRule="exact" w:before="52"/>
              <w:ind w:left="100" w:right="95"/>
              <w:rPr>
                <w:sz w:val="20"/>
              </w:rPr>
            </w:pPr>
            <w:r>
              <w:rPr>
                <w:spacing w:val="-2"/>
                <w:sz w:val="20"/>
              </w:rPr>
              <w:t>0.2675</w:t>
            </w:r>
          </w:p>
        </w:tc>
        <w:tc>
          <w:tcPr>
            <w:tcW w:w="852" w:type="dxa"/>
          </w:tcPr>
          <w:p>
            <w:pPr>
              <w:pStyle w:val="TableParagraph"/>
              <w:spacing w:line="211" w:lineRule="exact" w:before="52"/>
              <w:ind w:left="102" w:right="99"/>
              <w:rPr>
                <w:sz w:val="20"/>
              </w:rPr>
            </w:pPr>
            <w:r>
              <w:rPr>
                <w:spacing w:val="-2"/>
                <w:sz w:val="20"/>
              </w:rPr>
              <w:t>0.2422</w:t>
            </w:r>
          </w:p>
        </w:tc>
        <w:tc>
          <w:tcPr>
            <w:tcW w:w="850" w:type="dxa"/>
          </w:tcPr>
          <w:p>
            <w:pPr>
              <w:pStyle w:val="TableParagraph"/>
              <w:spacing w:line="211" w:lineRule="exact" w:before="52"/>
              <w:ind w:left="97" w:right="97"/>
              <w:rPr>
                <w:sz w:val="20"/>
              </w:rPr>
            </w:pPr>
            <w:r>
              <w:rPr>
                <w:spacing w:val="-2"/>
                <w:sz w:val="20"/>
              </w:rPr>
              <w:t>0.1593</w:t>
            </w:r>
          </w:p>
        </w:tc>
        <w:tc>
          <w:tcPr>
            <w:tcW w:w="851" w:type="dxa"/>
          </w:tcPr>
          <w:p>
            <w:pPr>
              <w:pStyle w:val="TableParagraph"/>
              <w:spacing w:line="211" w:lineRule="exact" w:before="52"/>
              <w:ind w:left="98" w:right="99"/>
              <w:rPr>
                <w:sz w:val="20"/>
              </w:rPr>
            </w:pPr>
            <w:r>
              <w:rPr>
                <w:spacing w:val="-2"/>
                <w:sz w:val="20"/>
              </w:rPr>
              <w:t>0.5662</w:t>
            </w:r>
          </w:p>
        </w:tc>
        <w:tc>
          <w:tcPr>
            <w:tcW w:w="850" w:type="dxa"/>
          </w:tcPr>
          <w:p>
            <w:pPr>
              <w:pStyle w:val="TableParagraph"/>
              <w:spacing w:line="211" w:lineRule="exact" w:before="52"/>
              <w:ind w:left="99" w:right="97"/>
              <w:rPr>
                <w:sz w:val="20"/>
              </w:rPr>
            </w:pPr>
            <w:r>
              <w:rPr>
                <w:spacing w:val="-2"/>
                <w:sz w:val="20"/>
              </w:rPr>
              <w:t>0.203</w:t>
            </w:r>
          </w:p>
        </w:tc>
      </w:tr>
      <w:tr>
        <w:trPr>
          <w:trHeight w:val="282" w:hRule="atLeast"/>
        </w:trPr>
        <w:tc>
          <w:tcPr>
            <w:tcW w:w="1419" w:type="dxa"/>
          </w:tcPr>
          <w:p>
            <w:pPr>
              <w:pStyle w:val="TableParagraph"/>
              <w:ind w:left="55"/>
              <w:jc w:val="left"/>
              <w:rPr>
                <w:sz w:val="20"/>
              </w:rPr>
            </w:pPr>
            <w:r>
              <w:rPr>
                <w:spacing w:val="-2"/>
                <w:sz w:val="20"/>
              </w:rPr>
              <w:t>Revelstoke</w:t>
            </w:r>
          </w:p>
        </w:tc>
        <w:tc>
          <w:tcPr>
            <w:tcW w:w="850" w:type="dxa"/>
          </w:tcPr>
          <w:p>
            <w:pPr>
              <w:pStyle w:val="TableParagraph"/>
              <w:spacing w:line="211" w:lineRule="exact" w:before="52"/>
              <w:ind w:left="100" w:right="96"/>
              <w:rPr>
                <w:sz w:val="20"/>
              </w:rPr>
            </w:pPr>
            <w:r>
              <w:rPr>
                <w:spacing w:val="-2"/>
                <w:sz w:val="20"/>
              </w:rPr>
              <w:t>0.3806</w:t>
            </w:r>
          </w:p>
        </w:tc>
        <w:tc>
          <w:tcPr>
            <w:tcW w:w="851" w:type="dxa"/>
          </w:tcPr>
          <w:p>
            <w:pPr>
              <w:pStyle w:val="TableParagraph"/>
              <w:spacing w:line="211" w:lineRule="exact" w:before="52"/>
              <w:ind w:left="100" w:right="98"/>
              <w:rPr>
                <w:sz w:val="20"/>
              </w:rPr>
            </w:pPr>
            <w:r>
              <w:rPr>
                <w:spacing w:val="-2"/>
                <w:sz w:val="20"/>
              </w:rPr>
              <w:t>0.3917</w:t>
            </w:r>
          </w:p>
        </w:tc>
        <w:tc>
          <w:tcPr>
            <w:tcW w:w="850" w:type="dxa"/>
          </w:tcPr>
          <w:p>
            <w:pPr>
              <w:pStyle w:val="TableParagraph"/>
              <w:spacing w:line="211" w:lineRule="exact" w:before="52"/>
              <w:ind w:left="100" w:right="94"/>
              <w:rPr>
                <w:sz w:val="20"/>
              </w:rPr>
            </w:pPr>
            <w:r>
              <w:rPr>
                <w:spacing w:val="-2"/>
                <w:sz w:val="20"/>
              </w:rPr>
              <w:t>0.0707</w:t>
            </w:r>
          </w:p>
        </w:tc>
        <w:tc>
          <w:tcPr>
            <w:tcW w:w="850" w:type="dxa"/>
          </w:tcPr>
          <w:p>
            <w:pPr>
              <w:pStyle w:val="TableParagraph"/>
              <w:spacing w:line="211" w:lineRule="exact" w:before="52"/>
              <w:ind w:left="100" w:right="94"/>
              <w:rPr>
                <w:sz w:val="20"/>
              </w:rPr>
            </w:pPr>
            <w:r>
              <w:rPr>
                <w:spacing w:val="-2"/>
                <w:sz w:val="20"/>
              </w:rPr>
              <w:t>0.3969</w:t>
            </w:r>
          </w:p>
        </w:tc>
        <w:tc>
          <w:tcPr>
            <w:tcW w:w="850" w:type="dxa"/>
          </w:tcPr>
          <w:p>
            <w:pPr>
              <w:pStyle w:val="TableParagraph"/>
              <w:spacing w:line="211" w:lineRule="exact" w:before="52"/>
              <w:ind w:left="100" w:right="95"/>
              <w:rPr>
                <w:sz w:val="20"/>
              </w:rPr>
            </w:pPr>
            <w:r>
              <w:rPr>
                <w:spacing w:val="-2"/>
                <w:sz w:val="20"/>
              </w:rPr>
              <w:t>0.2022</w:t>
            </w:r>
          </w:p>
        </w:tc>
        <w:tc>
          <w:tcPr>
            <w:tcW w:w="852" w:type="dxa"/>
          </w:tcPr>
          <w:p>
            <w:pPr>
              <w:pStyle w:val="TableParagraph"/>
              <w:spacing w:line="211" w:lineRule="exact" w:before="52"/>
              <w:ind w:left="102" w:right="99"/>
              <w:rPr>
                <w:sz w:val="20"/>
              </w:rPr>
            </w:pPr>
            <w:r>
              <w:rPr>
                <w:spacing w:val="-2"/>
                <w:sz w:val="20"/>
              </w:rPr>
              <w:t>0.4093</w:t>
            </w:r>
          </w:p>
        </w:tc>
        <w:tc>
          <w:tcPr>
            <w:tcW w:w="850" w:type="dxa"/>
          </w:tcPr>
          <w:p>
            <w:pPr>
              <w:pStyle w:val="TableParagraph"/>
              <w:spacing w:line="211" w:lineRule="exact" w:before="52"/>
              <w:ind w:left="97" w:right="97"/>
              <w:rPr>
                <w:sz w:val="20"/>
              </w:rPr>
            </w:pPr>
            <w:r>
              <w:rPr>
                <w:spacing w:val="-2"/>
                <w:sz w:val="20"/>
              </w:rPr>
              <w:t>0.1134</w:t>
            </w:r>
          </w:p>
        </w:tc>
        <w:tc>
          <w:tcPr>
            <w:tcW w:w="851" w:type="dxa"/>
          </w:tcPr>
          <w:p>
            <w:pPr>
              <w:pStyle w:val="TableParagraph"/>
              <w:spacing w:line="211" w:lineRule="exact" w:before="52"/>
              <w:ind w:left="98" w:right="99"/>
              <w:rPr>
                <w:sz w:val="20"/>
              </w:rPr>
            </w:pPr>
            <w:r>
              <w:rPr>
                <w:spacing w:val="-2"/>
                <w:sz w:val="20"/>
              </w:rPr>
              <w:t>0.4612</w:t>
            </w:r>
          </w:p>
        </w:tc>
        <w:tc>
          <w:tcPr>
            <w:tcW w:w="850" w:type="dxa"/>
          </w:tcPr>
          <w:p>
            <w:pPr>
              <w:pStyle w:val="TableParagraph"/>
              <w:spacing w:line="211" w:lineRule="exact" w:before="52"/>
              <w:ind w:left="99" w:right="97"/>
              <w:rPr>
                <w:sz w:val="20"/>
              </w:rPr>
            </w:pPr>
            <w:r>
              <w:rPr>
                <w:spacing w:val="-2"/>
                <w:sz w:val="20"/>
              </w:rPr>
              <w:t>0.2391</w:t>
            </w:r>
          </w:p>
        </w:tc>
      </w:tr>
      <w:tr>
        <w:trPr>
          <w:trHeight w:val="282" w:hRule="atLeast"/>
        </w:trPr>
        <w:tc>
          <w:tcPr>
            <w:tcW w:w="1419" w:type="dxa"/>
          </w:tcPr>
          <w:p>
            <w:pPr>
              <w:pStyle w:val="TableParagraph"/>
              <w:ind w:left="55"/>
              <w:jc w:val="left"/>
              <w:rPr>
                <w:sz w:val="20"/>
              </w:rPr>
            </w:pPr>
            <w:r>
              <w:rPr>
                <w:spacing w:val="-2"/>
                <w:sz w:val="20"/>
              </w:rPr>
              <w:t>Smithers</w:t>
            </w:r>
          </w:p>
        </w:tc>
        <w:tc>
          <w:tcPr>
            <w:tcW w:w="850" w:type="dxa"/>
          </w:tcPr>
          <w:p>
            <w:pPr>
              <w:pStyle w:val="TableParagraph"/>
              <w:spacing w:line="211" w:lineRule="exact" w:before="52"/>
              <w:ind w:left="100" w:right="96"/>
              <w:rPr>
                <w:sz w:val="20"/>
              </w:rPr>
            </w:pPr>
            <w:r>
              <w:rPr>
                <w:spacing w:val="-2"/>
                <w:sz w:val="20"/>
              </w:rPr>
              <w:t>0.3672</w:t>
            </w:r>
          </w:p>
        </w:tc>
        <w:tc>
          <w:tcPr>
            <w:tcW w:w="851" w:type="dxa"/>
          </w:tcPr>
          <w:p>
            <w:pPr>
              <w:pStyle w:val="TableParagraph"/>
              <w:spacing w:line="211" w:lineRule="exact" w:before="52"/>
              <w:ind w:left="100" w:right="98"/>
              <w:rPr>
                <w:sz w:val="20"/>
              </w:rPr>
            </w:pPr>
            <w:r>
              <w:rPr>
                <w:spacing w:val="-2"/>
                <w:sz w:val="20"/>
              </w:rPr>
              <w:t>0.6655</w:t>
            </w:r>
          </w:p>
        </w:tc>
        <w:tc>
          <w:tcPr>
            <w:tcW w:w="850" w:type="dxa"/>
          </w:tcPr>
          <w:p>
            <w:pPr>
              <w:pStyle w:val="TableParagraph"/>
              <w:spacing w:line="211" w:lineRule="exact" w:before="52"/>
              <w:ind w:left="100" w:right="94"/>
              <w:rPr>
                <w:sz w:val="20"/>
              </w:rPr>
            </w:pPr>
            <w:r>
              <w:rPr>
                <w:spacing w:val="-2"/>
                <w:sz w:val="20"/>
              </w:rPr>
              <w:t>0.1262</w:t>
            </w:r>
          </w:p>
        </w:tc>
        <w:tc>
          <w:tcPr>
            <w:tcW w:w="850" w:type="dxa"/>
          </w:tcPr>
          <w:p>
            <w:pPr>
              <w:pStyle w:val="TableParagraph"/>
              <w:spacing w:line="211" w:lineRule="exact" w:before="52"/>
              <w:ind w:left="100" w:right="94"/>
              <w:rPr>
                <w:sz w:val="20"/>
              </w:rPr>
            </w:pPr>
            <w:r>
              <w:rPr>
                <w:spacing w:val="-2"/>
                <w:sz w:val="20"/>
              </w:rPr>
              <w:t>0.6238</w:t>
            </w:r>
          </w:p>
        </w:tc>
        <w:tc>
          <w:tcPr>
            <w:tcW w:w="850" w:type="dxa"/>
          </w:tcPr>
          <w:p>
            <w:pPr>
              <w:pStyle w:val="TableParagraph"/>
              <w:spacing w:line="211" w:lineRule="exact" w:before="52"/>
              <w:ind w:left="100" w:right="95"/>
              <w:rPr>
                <w:sz w:val="20"/>
              </w:rPr>
            </w:pPr>
            <w:r>
              <w:rPr>
                <w:spacing w:val="-2"/>
                <w:sz w:val="20"/>
              </w:rPr>
              <w:t>0.1674</w:t>
            </w:r>
          </w:p>
        </w:tc>
        <w:tc>
          <w:tcPr>
            <w:tcW w:w="852" w:type="dxa"/>
          </w:tcPr>
          <w:p>
            <w:pPr>
              <w:pStyle w:val="TableParagraph"/>
              <w:spacing w:line="211" w:lineRule="exact" w:before="52"/>
              <w:ind w:left="102" w:right="99"/>
              <w:rPr>
                <w:sz w:val="20"/>
              </w:rPr>
            </w:pPr>
            <w:r>
              <w:rPr>
                <w:spacing w:val="-2"/>
                <w:sz w:val="20"/>
              </w:rPr>
              <w:t>0.3505</w:t>
            </w:r>
          </w:p>
        </w:tc>
        <w:tc>
          <w:tcPr>
            <w:tcW w:w="850" w:type="dxa"/>
          </w:tcPr>
          <w:p>
            <w:pPr>
              <w:pStyle w:val="TableParagraph"/>
              <w:spacing w:line="211" w:lineRule="exact" w:before="52"/>
              <w:ind w:left="97" w:right="97"/>
              <w:rPr>
                <w:sz w:val="20"/>
              </w:rPr>
            </w:pPr>
            <w:r>
              <w:rPr>
                <w:spacing w:val="-2"/>
                <w:sz w:val="20"/>
              </w:rPr>
              <w:t>0.1851</w:t>
            </w:r>
          </w:p>
        </w:tc>
        <w:tc>
          <w:tcPr>
            <w:tcW w:w="851" w:type="dxa"/>
          </w:tcPr>
          <w:p>
            <w:pPr>
              <w:pStyle w:val="TableParagraph"/>
              <w:spacing w:line="211" w:lineRule="exact" w:before="52"/>
              <w:ind w:left="98" w:right="99"/>
              <w:rPr>
                <w:sz w:val="20"/>
              </w:rPr>
            </w:pPr>
            <w:r>
              <w:rPr>
                <w:spacing w:val="-2"/>
                <w:sz w:val="20"/>
              </w:rPr>
              <w:t>0.5843</w:t>
            </w:r>
          </w:p>
        </w:tc>
        <w:tc>
          <w:tcPr>
            <w:tcW w:w="850" w:type="dxa"/>
          </w:tcPr>
          <w:p>
            <w:pPr>
              <w:pStyle w:val="TableParagraph"/>
              <w:spacing w:line="211" w:lineRule="exact" w:before="52"/>
              <w:ind w:left="99" w:right="97"/>
              <w:rPr>
                <w:sz w:val="20"/>
              </w:rPr>
            </w:pPr>
            <w:r>
              <w:rPr>
                <w:spacing w:val="-2"/>
                <w:sz w:val="20"/>
              </w:rPr>
              <w:t>0.2392</w:t>
            </w:r>
          </w:p>
        </w:tc>
      </w:tr>
      <w:tr>
        <w:trPr>
          <w:trHeight w:val="282" w:hRule="atLeast"/>
        </w:trPr>
        <w:tc>
          <w:tcPr>
            <w:tcW w:w="1419" w:type="dxa"/>
          </w:tcPr>
          <w:p>
            <w:pPr>
              <w:pStyle w:val="TableParagraph"/>
              <w:ind w:left="55"/>
              <w:jc w:val="left"/>
              <w:rPr>
                <w:sz w:val="20"/>
              </w:rPr>
            </w:pPr>
            <w:r>
              <w:rPr>
                <w:spacing w:val="-2"/>
                <w:sz w:val="20"/>
              </w:rPr>
              <w:t>Strathnaver</w:t>
            </w:r>
          </w:p>
        </w:tc>
        <w:tc>
          <w:tcPr>
            <w:tcW w:w="850" w:type="dxa"/>
          </w:tcPr>
          <w:p>
            <w:pPr>
              <w:pStyle w:val="TableParagraph"/>
              <w:spacing w:line="211" w:lineRule="exact" w:before="52"/>
              <w:ind w:left="100" w:right="96"/>
              <w:rPr>
                <w:sz w:val="20"/>
              </w:rPr>
            </w:pPr>
            <w:r>
              <w:rPr>
                <w:spacing w:val="-2"/>
                <w:sz w:val="20"/>
              </w:rPr>
              <w:t>0.4656</w:t>
            </w:r>
          </w:p>
        </w:tc>
        <w:tc>
          <w:tcPr>
            <w:tcW w:w="851" w:type="dxa"/>
          </w:tcPr>
          <w:p>
            <w:pPr>
              <w:pStyle w:val="TableParagraph"/>
              <w:spacing w:line="211" w:lineRule="exact" w:before="52"/>
              <w:ind w:left="100" w:right="98"/>
              <w:rPr>
                <w:sz w:val="20"/>
              </w:rPr>
            </w:pPr>
            <w:r>
              <w:rPr>
                <w:spacing w:val="-2"/>
                <w:sz w:val="20"/>
              </w:rPr>
              <w:t>0.6655</w:t>
            </w:r>
          </w:p>
        </w:tc>
        <w:tc>
          <w:tcPr>
            <w:tcW w:w="850" w:type="dxa"/>
          </w:tcPr>
          <w:p>
            <w:pPr>
              <w:pStyle w:val="TableParagraph"/>
              <w:spacing w:line="211" w:lineRule="exact" w:before="52"/>
              <w:ind w:left="100" w:right="94"/>
              <w:rPr>
                <w:sz w:val="20"/>
              </w:rPr>
            </w:pPr>
            <w:r>
              <w:rPr>
                <w:spacing w:val="-2"/>
                <w:sz w:val="20"/>
              </w:rPr>
              <w:t>0.1081</w:t>
            </w:r>
          </w:p>
        </w:tc>
        <w:tc>
          <w:tcPr>
            <w:tcW w:w="850" w:type="dxa"/>
          </w:tcPr>
          <w:p>
            <w:pPr>
              <w:pStyle w:val="TableParagraph"/>
              <w:spacing w:line="211" w:lineRule="exact" w:before="52"/>
              <w:ind w:left="100" w:right="94"/>
              <w:rPr>
                <w:sz w:val="20"/>
              </w:rPr>
            </w:pPr>
            <w:r>
              <w:rPr>
                <w:spacing w:val="-2"/>
                <w:sz w:val="20"/>
              </w:rPr>
              <w:t>0.6238</w:t>
            </w:r>
          </w:p>
        </w:tc>
        <w:tc>
          <w:tcPr>
            <w:tcW w:w="850" w:type="dxa"/>
          </w:tcPr>
          <w:p>
            <w:pPr>
              <w:pStyle w:val="TableParagraph"/>
              <w:spacing w:line="211" w:lineRule="exact" w:before="52"/>
              <w:ind w:left="100" w:right="95"/>
              <w:rPr>
                <w:sz w:val="20"/>
              </w:rPr>
            </w:pPr>
            <w:r>
              <w:rPr>
                <w:spacing w:val="-2"/>
                <w:sz w:val="20"/>
              </w:rPr>
              <w:t>0.1674</w:t>
            </w:r>
          </w:p>
        </w:tc>
        <w:tc>
          <w:tcPr>
            <w:tcW w:w="852" w:type="dxa"/>
          </w:tcPr>
          <w:p>
            <w:pPr>
              <w:pStyle w:val="TableParagraph"/>
              <w:spacing w:line="211" w:lineRule="exact" w:before="52"/>
              <w:ind w:left="102" w:right="99"/>
              <w:rPr>
                <w:sz w:val="20"/>
              </w:rPr>
            </w:pPr>
            <w:r>
              <w:rPr>
                <w:spacing w:val="-2"/>
                <w:sz w:val="20"/>
              </w:rPr>
              <w:t>0.6996</w:t>
            </w:r>
          </w:p>
        </w:tc>
        <w:tc>
          <w:tcPr>
            <w:tcW w:w="850" w:type="dxa"/>
          </w:tcPr>
          <w:p>
            <w:pPr>
              <w:pStyle w:val="TableParagraph"/>
              <w:spacing w:line="211" w:lineRule="exact" w:before="52"/>
              <w:ind w:left="97" w:right="97"/>
              <w:rPr>
                <w:sz w:val="20"/>
              </w:rPr>
            </w:pPr>
            <w:r>
              <w:rPr>
                <w:spacing w:val="-2"/>
                <w:sz w:val="20"/>
              </w:rPr>
              <w:t>0.1546</w:t>
            </w:r>
          </w:p>
        </w:tc>
        <w:tc>
          <w:tcPr>
            <w:tcW w:w="851" w:type="dxa"/>
          </w:tcPr>
          <w:p>
            <w:pPr>
              <w:pStyle w:val="TableParagraph"/>
              <w:spacing w:line="211" w:lineRule="exact" w:before="52"/>
              <w:ind w:left="98" w:right="99"/>
              <w:rPr>
                <w:sz w:val="20"/>
              </w:rPr>
            </w:pPr>
            <w:r>
              <w:rPr>
                <w:spacing w:val="-2"/>
                <w:sz w:val="20"/>
              </w:rPr>
              <w:t>0.5843</w:t>
            </w:r>
          </w:p>
        </w:tc>
        <w:tc>
          <w:tcPr>
            <w:tcW w:w="850" w:type="dxa"/>
          </w:tcPr>
          <w:p>
            <w:pPr>
              <w:pStyle w:val="TableParagraph"/>
              <w:spacing w:line="211" w:lineRule="exact" w:before="52"/>
              <w:ind w:left="99" w:right="97"/>
              <w:rPr>
                <w:sz w:val="20"/>
              </w:rPr>
            </w:pPr>
            <w:r>
              <w:rPr>
                <w:spacing w:val="-2"/>
                <w:sz w:val="20"/>
              </w:rPr>
              <w:t>0.2392</w:t>
            </w:r>
          </w:p>
        </w:tc>
      </w:tr>
      <w:tr>
        <w:trPr>
          <w:trHeight w:val="282" w:hRule="atLeast"/>
        </w:trPr>
        <w:tc>
          <w:tcPr>
            <w:tcW w:w="1419" w:type="dxa"/>
          </w:tcPr>
          <w:p>
            <w:pPr>
              <w:pStyle w:val="TableParagraph"/>
              <w:ind w:left="55"/>
              <w:jc w:val="left"/>
              <w:rPr>
                <w:sz w:val="20"/>
              </w:rPr>
            </w:pPr>
            <w:r>
              <w:rPr>
                <w:spacing w:val="-2"/>
                <w:sz w:val="20"/>
              </w:rPr>
              <w:t>Terrace</w:t>
            </w:r>
          </w:p>
        </w:tc>
        <w:tc>
          <w:tcPr>
            <w:tcW w:w="850" w:type="dxa"/>
          </w:tcPr>
          <w:p>
            <w:pPr>
              <w:pStyle w:val="TableParagraph"/>
              <w:spacing w:line="211" w:lineRule="exact" w:before="52"/>
              <w:ind w:left="100" w:right="96"/>
              <w:rPr>
                <w:sz w:val="20"/>
              </w:rPr>
            </w:pPr>
            <w:r>
              <w:rPr>
                <w:spacing w:val="-2"/>
                <w:sz w:val="20"/>
              </w:rPr>
              <w:t>0.2925</w:t>
            </w:r>
          </w:p>
        </w:tc>
        <w:tc>
          <w:tcPr>
            <w:tcW w:w="851" w:type="dxa"/>
          </w:tcPr>
          <w:p>
            <w:pPr>
              <w:pStyle w:val="TableParagraph"/>
              <w:spacing w:line="211" w:lineRule="exact" w:before="52"/>
              <w:ind w:left="100" w:right="98"/>
              <w:rPr>
                <w:sz w:val="20"/>
              </w:rPr>
            </w:pPr>
            <w:r>
              <w:rPr>
                <w:spacing w:val="-2"/>
                <w:sz w:val="20"/>
              </w:rPr>
              <w:t>0.2308</w:t>
            </w:r>
          </w:p>
        </w:tc>
        <w:tc>
          <w:tcPr>
            <w:tcW w:w="850" w:type="dxa"/>
          </w:tcPr>
          <w:p>
            <w:pPr>
              <w:pStyle w:val="TableParagraph"/>
              <w:spacing w:line="211" w:lineRule="exact" w:before="52"/>
              <w:ind w:left="100" w:right="94"/>
              <w:rPr>
                <w:sz w:val="20"/>
              </w:rPr>
            </w:pPr>
            <w:r>
              <w:rPr>
                <w:spacing w:val="-2"/>
                <w:sz w:val="20"/>
              </w:rPr>
              <w:t>0.158</w:t>
            </w:r>
          </w:p>
        </w:tc>
        <w:tc>
          <w:tcPr>
            <w:tcW w:w="850" w:type="dxa"/>
          </w:tcPr>
          <w:p>
            <w:pPr>
              <w:pStyle w:val="TableParagraph"/>
              <w:spacing w:line="211" w:lineRule="exact" w:before="52"/>
              <w:ind w:left="100" w:right="94"/>
              <w:rPr>
                <w:sz w:val="20"/>
              </w:rPr>
            </w:pPr>
            <w:r>
              <w:rPr>
                <w:spacing w:val="-2"/>
                <w:sz w:val="20"/>
              </w:rPr>
              <w:t>0.3679</w:t>
            </w:r>
          </w:p>
        </w:tc>
        <w:tc>
          <w:tcPr>
            <w:tcW w:w="850" w:type="dxa"/>
          </w:tcPr>
          <w:p>
            <w:pPr>
              <w:pStyle w:val="TableParagraph"/>
              <w:spacing w:line="211" w:lineRule="exact" w:before="52"/>
              <w:ind w:left="100" w:right="95"/>
              <w:rPr>
                <w:sz w:val="20"/>
              </w:rPr>
            </w:pPr>
            <w:r>
              <w:rPr>
                <w:spacing w:val="-2"/>
                <w:sz w:val="20"/>
              </w:rPr>
              <w:t>0.1674</w:t>
            </w:r>
          </w:p>
        </w:tc>
        <w:tc>
          <w:tcPr>
            <w:tcW w:w="852" w:type="dxa"/>
          </w:tcPr>
          <w:p>
            <w:pPr>
              <w:pStyle w:val="TableParagraph"/>
              <w:spacing w:line="211" w:lineRule="exact" w:before="52"/>
              <w:ind w:left="102" w:right="99"/>
              <w:rPr>
                <w:sz w:val="20"/>
              </w:rPr>
            </w:pPr>
            <w:r>
              <w:rPr>
                <w:spacing w:val="-2"/>
                <w:sz w:val="20"/>
              </w:rPr>
              <w:t>0.3704</w:t>
            </w:r>
          </w:p>
        </w:tc>
        <w:tc>
          <w:tcPr>
            <w:tcW w:w="850" w:type="dxa"/>
          </w:tcPr>
          <w:p>
            <w:pPr>
              <w:pStyle w:val="TableParagraph"/>
              <w:spacing w:line="211" w:lineRule="exact" w:before="52"/>
              <w:ind w:left="97" w:right="97"/>
              <w:rPr>
                <w:sz w:val="20"/>
              </w:rPr>
            </w:pPr>
            <w:r>
              <w:rPr>
                <w:spacing w:val="-2"/>
                <w:sz w:val="20"/>
              </w:rPr>
              <w:t>0.147</w:t>
            </w:r>
          </w:p>
        </w:tc>
        <w:tc>
          <w:tcPr>
            <w:tcW w:w="851" w:type="dxa"/>
          </w:tcPr>
          <w:p>
            <w:pPr>
              <w:pStyle w:val="TableParagraph"/>
              <w:spacing w:line="211" w:lineRule="exact" w:before="52"/>
              <w:ind w:left="98" w:right="99"/>
              <w:rPr>
                <w:sz w:val="20"/>
              </w:rPr>
            </w:pPr>
            <w:r>
              <w:rPr>
                <w:spacing w:val="-2"/>
                <w:sz w:val="20"/>
              </w:rPr>
              <w:t>0.5843</w:t>
            </w:r>
          </w:p>
        </w:tc>
        <w:tc>
          <w:tcPr>
            <w:tcW w:w="850" w:type="dxa"/>
          </w:tcPr>
          <w:p>
            <w:pPr>
              <w:pStyle w:val="TableParagraph"/>
              <w:spacing w:line="211" w:lineRule="exact" w:before="52"/>
              <w:ind w:left="99" w:right="97"/>
              <w:rPr>
                <w:sz w:val="20"/>
              </w:rPr>
            </w:pPr>
            <w:r>
              <w:rPr>
                <w:spacing w:val="-2"/>
                <w:sz w:val="20"/>
              </w:rPr>
              <w:t>0.2392</w:t>
            </w:r>
          </w:p>
        </w:tc>
      </w:tr>
      <w:tr>
        <w:trPr>
          <w:trHeight w:val="282" w:hRule="atLeast"/>
        </w:trPr>
        <w:tc>
          <w:tcPr>
            <w:tcW w:w="1419" w:type="dxa"/>
          </w:tcPr>
          <w:p>
            <w:pPr>
              <w:pStyle w:val="TableParagraph"/>
              <w:ind w:left="55"/>
              <w:jc w:val="left"/>
              <w:rPr>
                <w:sz w:val="20"/>
              </w:rPr>
            </w:pPr>
            <w:r>
              <w:rPr>
                <w:spacing w:val="-2"/>
                <w:sz w:val="20"/>
              </w:rPr>
              <w:t>Thrums</w:t>
            </w:r>
          </w:p>
        </w:tc>
        <w:tc>
          <w:tcPr>
            <w:tcW w:w="850" w:type="dxa"/>
          </w:tcPr>
          <w:p>
            <w:pPr>
              <w:pStyle w:val="TableParagraph"/>
              <w:spacing w:line="211" w:lineRule="exact" w:before="52"/>
              <w:ind w:left="100" w:right="96"/>
              <w:rPr>
                <w:sz w:val="20"/>
              </w:rPr>
            </w:pPr>
            <w:r>
              <w:rPr>
                <w:spacing w:val="-2"/>
                <w:sz w:val="20"/>
              </w:rPr>
              <w:t>0.4292</w:t>
            </w:r>
          </w:p>
        </w:tc>
        <w:tc>
          <w:tcPr>
            <w:tcW w:w="851" w:type="dxa"/>
          </w:tcPr>
          <w:p>
            <w:pPr>
              <w:pStyle w:val="TableParagraph"/>
              <w:spacing w:line="211" w:lineRule="exact" w:before="52"/>
              <w:ind w:left="100" w:right="98"/>
              <w:rPr>
                <w:sz w:val="20"/>
              </w:rPr>
            </w:pPr>
            <w:r>
              <w:rPr>
                <w:spacing w:val="-2"/>
                <w:sz w:val="20"/>
              </w:rPr>
              <w:t>0.2107</w:t>
            </w:r>
          </w:p>
        </w:tc>
        <w:tc>
          <w:tcPr>
            <w:tcW w:w="850" w:type="dxa"/>
          </w:tcPr>
          <w:p>
            <w:pPr>
              <w:pStyle w:val="TableParagraph"/>
              <w:spacing w:line="211" w:lineRule="exact" w:before="52"/>
              <w:ind w:left="100" w:right="94"/>
              <w:rPr>
                <w:sz w:val="20"/>
              </w:rPr>
            </w:pPr>
            <w:r>
              <w:rPr>
                <w:spacing w:val="-2"/>
                <w:sz w:val="20"/>
              </w:rPr>
              <w:t>0.1072</w:t>
            </w:r>
          </w:p>
        </w:tc>
        <w:tc>
          <w:tcPr>
            <w:tcW w:w="850" w:type="dxa"/>
          </w:tcPr>
          <w:p>
            <w:pPr>
              <w:pStyle w:val="TableParagraph"/>
              <w:spacing w:line="211" w:lineRule="exact" w:before="52"/>
              <w:ind w:left="100" w:right="94"/>
              <w:rPr>
                <w:sz w:val="20"/>
              </w:rPr>
            </w:pPr>
            <w:r>
              <w:rPr>
                <w:spacing w:val="-2"/>
                <w:sz w:val="20"/>
              </w:rPr>
              <w:t>0.1551</w:t>
            </w:r>
          </w:p>
        </w:tc>
        <w:tc>
          <w:tcPr>
            <w:tcW w:w="850" w:type="dxa"/>
          </w:tcPr>
          <w:p>
            <w:pPr>
              <w:pStyle w:val="TableParagraph"/>
              <w:spacing w:line="211" w:lineRule="exact" w:before="52"/>
              <w:ind w:left="100" w:right="95"/>
              <w:rPr>
                <w:sz w:val="20"/>
              </w:rPr>
            </w:pPr>
            <w:r>
              <w:rPr>
                <w:spacing w:val="-2"/>
                <w:sz w:val="20"/>
              </w:rPr>
              <w:t>0.1467</w:t>
            </w:r>
          </w:p>
        </w:tc>
        <w:tc>
          <w:tcPr>
            <w:tcW w:w="852" w:type="dxa"/>
          </w:tcPr>
          <w:p>
            <w:pPr>
              <w:pStyle w:val="TableParagraph"/>
              <w:spacing w:line="211" w:lineRule="exact" w:before="52"/>
              <w:ind w:left="102" w:right="99"/>
              <w:rPr>
                <w:sz w:val="20"/>
              </w:rPr>
            </w:pPr>
            <w:r>
              <w:rPr>
                <w:spacing w:val="-2"/>
                <w:sz w:val="20"/>
              </w:rPr>
              <w:t>0.3448</w:t>
            </w:r>
          </w:p>
        </w:tc>
        <w:tc>
          <w:tcPr>
            <w:tcW w:w="850" w:type="dxa"/>
          </w:tcPr>
          <w:p>
            <w:pPr>
              <w:pStyle w:val="TableParagraph"/>
              <w:spacing w:line="211" w:lineRule="exact" w:before="52"/>
              <w:ind w:left="97" w:right="97"/>
              <w:rPr>
                <w:sz w:val="20"/>
              </w:rPr>
            </w:pPr>
            <w:r>
              <w:rPr>
                <w:spacing w:val="-2"/>
                <w:sz w:val="20"/>
              </w:rPr>
              <w:t>0.199</w:t>
            </w:r>
          </w:p>
        </w:tc>
        <w:tc>
          <w:tcPr>
            <w:tcW w:w="851" w:type="dxa"/>
          </w:tcPr>
          <w:p>
            <w:pPr>
              <w:pStyle w:val="TableParagraph"/>
              <w:spacing w:line="211" w:lineRule="exact" w:before="52"/>
              <w:ind w:left="98" w:right="99"/>
              <w:rPr>
                <w:sz w:val="20"/>
              </w:rPr>
            </w:pPr>
            <w:r>
              <w:rPr>
                <w:spacing w:val="-2"/>
                <w:sz w:val="20"/>
              </w:rPr>
              <w:t>0.5885</w:t>
            </w:r>
          </w:p>
        </w:tc>
        <w:tc>
          <w:tcPr>
            <w:tcW w:w="850" w:type="dxa"/>
          </w:tcPr>
          <w:p>
            <w:pPr>
              <w:pStyle w:val="TableParagraph"/>
              <w:spacing w:line="211" w:lineRule="exact" w:before="52"/>
              <w:ind w:left="99" w:right="97"/>
              <w:rPr>
                <w:sz w:val="20"/>
              </w:rPr>
            </w:pPr>
            <w:r>
              <w:rPr>
                <w:spacing w:val="-2"/>
                <w:sz w:val="20"/>
              </w:rPr>
              <w:t>0.2391</w:t>
            </w:r>
          </w:p>
        </w:tc>
      </w:tr>
      <w:tr>
        <w:trPr>
          <w:trHeight w:val="285" w:hRule="atLeast"/>
        </w:trPr>
        <w:tc>
          <w:tcPr>
            <w:tcW w:w="1419" w:type="dxa"/>
          </w:tcPr>
          <w:p>
            <w:pPr>
              <w:pStyle w:val="TableParagraph"/>
              <w:ind w:left="55"/>
              <w:jc w:val="left"/>
              <w:rPr>
                <w:sz w:val="20"/>
              </w:rPr>
            </w:pPr>
            <w:r>
              <w:rPr>
                <w:spacing w:val="-2"/>
                <w:sz w:val="20"/>
              </w:rPr>
              <w:t>Vanderhoof</w:t>
            </w:r>
          </w:p>
        </w:tc>
        <w:tc>
          <w:tcPr>
            <w:tcW w:w="850" w:type="dxa"/>
          </w:tcPr>
          <w:p>
            <w:pPr>
              <w:pStyle w:val="TableParagraph"/>
              <w:spacing w:line="211" w:lineRule="exact" w:before="54"/>
              <w:ind w:left="100" w:right="96"/>
              <w:rPr>
                <w:sz w:val="20"/>
              </w:rPr>
            </w:pPr>
            <w:r>
              <w:rPr>
                <w:spacing w:val="-2"/>
                <w:sz w:val="20"/>
              </w:rPr>
              <w:t>0.3969</w:t>
            </w:r>
          </w:p>
        </w:tc>
        <w:tc>
          <w:tcPr>
            <w:tcW w:w="851" w:type="dxa"/>
          </w:tcPr>
          <w:p>
            <w:pPr>
              <w:pStyle w:val="TableParagraph"/>
              <w:spacing w:line="211" w:lineRule="exact" w:before="54"/>
              <w:ind w:left="100" w:right="98"/>
              <w:rPr>
                <w:sz w:val="20"/>
              </w:rPr>
            </w:pPr>
            <w:r>
              <w:rPr>
                <w:spacing w:val="-2"/>
                <w:sz w:val="20"/>
              </w:rPr>
              <w:t>0.6655</w:t>
            </w:r>
          </w:p>
        </w:tc>
        <w:tc>
          <w:tcPr>
            <w:tcW w:w="850" w:type="dxa"/>
          </w:tcPr>
          <w:p>
            <w:pPr>
              <w:pStyle w:val="TableParagraph"/>
              <w:spacing w:line="211" w:lineRule="exact" w:before="54"/>
              <w:ind w:left="100" w:right="94"/>
              <w:rPr>
                <w:sz w:val="20"/>
              </w:rPr>
            </w:pPr>
            <w:r>
              <w:rPr>
                <w:spacing w:val="-2"/>
                <w:sz w:val="20"/>
              </w:rPr>
              <w:t>0.1262</w:t>
            </w:r>
          </w:p>
        </w:tc>
        <w:tc>
          <w:tcPr>
            <w:tcW w:w="850" w:type="dxa"/>
          </w:tcPr>
          <w:p>
            <w:pPr>
              <w:pStyle w:val="TableParagraph"/>
              <w:spacing w:line="211" w:lineRule="exact" w:before="54"/>
              <w:ind w:left="100" w:right="94"/>
              <w:rPr>
                <w:sz w:val="20"/>
              </w:rPr>
            </w:pPr>
            <w:r>
              <w:rPr>
                <w:spacing w:val="-2"/>
                <w:sz w:val="20"/>
              </w:rPr>
              <w:t>0.6238</w:t>
            </w:r>
          </w:p>
        </w:tc>
        <w:tc>
          <w:tcPr>
            <w:tcW w:w="850" w:type="dxa"/>
          </w:tcPr>
          <w:p>
            <w:pPr>
              <w:pStyle w:val="TableParagraph"/>
              <w:spacing w:line="211" w:lineRule="exact" w:before="54"/>
              <w:ind w:left="100" w:right="95"/>
              <w:rPr>
                <w:sz w:val="20"/>
              </w:rPr>
            </w:pPr>
            <w:r>
              <w:rPr>
                <w:spacing w:val="-2"/>
                <w:sz w:val="20"/>
              </w:rPr>
              <w:t>0.1674</w:t>
            </w:r>
          </w:p>
        </w:tc>
        <w:tc>
          <w:tcPr>
            <w:tcW w:w="852" w:type="dxa"/>
          </w:tcPr>
          <w:p>
            <w:pPr>
              <w:pStyle w:val="TableParagraph"/>
              <w:spacing w:line="211" w:lineRule="exact" w:before="54"/>
              <w:ind w:left="101" w:right="99"/>
              <w:rPr>
                <w:sz w:val="20"/>
              </w:rPr>
            </w:pPr>
            <w:r>
              <w:rPr>
                <w:spacing w:val="-2"/>
                <w:sz w:val="20"/>
              </w:rPr>
              <w:t>0.767</w:t>
            </w:r>
          </w:p>
        </w:tc>
        <w:tc>
          <w:tcPr>
            <w:tcW w:w="850" w:type="dxa"/>
          </w:tcPr>
          <w:p>
            <w:pPr>
              <w:pStyle w:val="TableParagraph"/>
              <w:spacing w:line="211" w:lineRule="exact" w:before="54"/>
              <w:ind w:left="97" w:right="97"/>
              <w:rPr>
                <w:sz w:val="20"/>
              </w:rPr>
            </w:pPr>
            <w:r>
              <w:rPr>
                <w:spacing w:val="-2"/>
                <w:sz w:val="20"/>
              </w:rPr>
              <w:t>0.3275</w:t>
            </w:r>
          </w:p>
        </w:tc>
        <w:tc>
          <w:tcPr>
            <w:tcW w:w="851" w:type="dxa"/>
          </w:tcPr>
          <w:p>
            <w:pPr>
              <w:pStyle w:val="TableParagraph"/>
              <w:spacing w:line="211" w:lineRule="exact" w:before="54"/>
              <w:ind w:left="98" w:right="99"/>
              <w:rPr>
                <w:sz w:val="20"/>
              </w:rPr>
            </w:pPr>
            <w:r>
              <w:rPr>
                <w:spacing w:val="-2"/>
                <w:sz w:val="20"/>
              </w:rPr>
              <w:t>0.5843</w:t>
            </w:r>
          </w:p>
        </w:tc>
        <w:tc>
          <w:tcPr>
            <w:tcW w:w="850" w:type="dxa"/>
          </w:tcPr>
          <w:p>
            <w:pPr>
              <w:pStyle w:val="TableParagraph"/>
              <w:spacing w:line="211" w:lineRule="exact" w:before="54"/>
              <w:ind w:left="99" w:right="97"/>
              <w:rPr>
                <w:sz w:val="20"/>
              </w:rPr>
            </w:pPr>
            <w:r>
              <w:rPr>
                <w:spacing w:val="-2"/>
                <w:sz w:val="20"/>
              </w:rPr>
              <w:t>0.2392</w:t>
            </w:r>
          </w:p>
        </w:tc>
      </w:tr>
      <w:tr>
        <w:trPr>
          <w:trHeight w:val="282" w:hRule="atLeast"/>
        </w:trPr>
        <w:tc>
          <w:tcPr>
            <w:tcW w:w="1419" w:type="dxa"/>
          </w:tcPr>
          <w:p>
            <w:pPr>
              <w:pStyle w:val="TableParagraph"/>
              <w:ind w:left="55"/>
              <w:jc w:val="left"/>
              <w:rPr>
                <w:sz w:val="20"/>
              </w:rPr>
            </w:pPr>
            <w:r>
              <w:rPr>
                <w:spacing w:val="-2"/>
                <w:sz w:val="20"/>
              </w:rPr>
              <w:t>Westbank</w:t>
            </w:r>
          </w:p>
        </w:tc>
        <w:tc>
          <w:tcPr>
            <w:tcW w:w="850" w:type="dxa"/>
          </w:tcPr>
          <w:p>
            <w:pPr>
              <w:pStyle w:val="TableParagraph"/>
              <w:spacing w:line="211" w:lineRule="exact" w:before="52"/>
              <w:ind w:left="100" w:right="96"/>
              <w:rPr>
                <w:sz w:val="20"/>
              </w:rPr>
            </w:pPr>
            <w:r>
              <w:rPr>
                <w:spacing w:val="-2"/>
                <w:sz w:val="20"/>
              </w:rPr>
              <w:t>0.4055</w:t>
            </w:r>
          </w:p>
        </w:tc>
        <w:tc>
          <w:tcPr>
            <w:tcW w:w="851" w:type="dxa"/>
          </w:tcPr>
          <w:p>
            <w:pPr>
              <w:pStyle w:val="TableParagraph"/>
              <w:spacing w:line="211" w:lineRule="exact" w:before="52"/>
              <w:ind w:left="100" w:right="98"/>
              <w:rPr>
                <w:sz w:val="20"/>
              </w:rPr>
            </w:pPr>
            <w:r>
              <w:rPr>
                <w:spacing w:val="-2"/>
                <w:sz w:val="20"/>
              </w:rPr>
              <w:t>0.1582</w:t>
            </w:r>
          </w:p>
        </w:tc>
        <w:tc>
          <w:tcPr>
            <w:tcW w:w="850" w:type="dxa"/>
          </w:tcPr>
          <w:p>
            <w:pPr>
              <w:pStyle w:val="TableParagraph"/>
              <w:spacing w:line="211" w:lineRule="exact" w:before="52"/>
              <w:ind w:left="100" w:right="94"/>
              <w:rPr>
                <w:sz w:val="20"/>
              </w:rPr>
            </w:pPr>
            <w:r>
              <w:rPr>
                <w:spacing w:val="-2"/>
                <w:sz w:val="20"/>
              </w:rPr>
              <w:t>0.1184</w:t>
            </w:r>
          </w:p>
        </w:tc>
        <w:tc>
          <w:tcPr>
            <w:tcW w:w="850" w:type="dxa"/>
          </w:tcPr>
          <w:p>
            <w:pPr>
              <w:pStyle w:val="TableParagraph"/>
              <w:spacing w:line="211" w:lineRule="exact" w:before="52"/>
              <w:ind w:left="100" w:right="94"/>
              <w:rPr>
                <w:sz w:val="20"/>
              </w:rPr>
            </w:pPr>
            <w:r>
              <w:rPr>
                <w:spacing w:val="-2"/>
                <w:sz w:val="20"/>
              </w:rPr>
              <w:t>0.3344</w:t>
            </w:r>
          </w:p>
        </w:tc>
        <w:tc>
          <w:tcPr>
            <w:tcW w:w="850" w:type="dxa"/>
          </w:tcPr>
          <w:p>
            <w:pPr>
              <w:pStyle w:val="TableParagraph"/>
              <w:spacing w:line="211" w:lineRule="exact" w:before="52"/>
              <w:ind w:left="100" w:right="95"/>
              <w:rPr>
                <w:sz w:val="20"/>
              </w:rPr>
            </w:pPr>
            <w:r>
              <w:rPr>
                <w:spacing w:val="-2"/>
                <w:sz w:val="20"/>
              </w:rPr>
              <w:t>0.1267</w:t>
            </w:r>
          </w:p>
        </w:tc>
        <w:tc>
          <w:tcPr>
            <w:tcW w:w="852" w:type="dxa"/>
          </w:tcPr>
          <w:p>
            <w:pPr>
              <w:pStyle w:val="TableParagraph"/>
              <w:spacing w:line="211" w:lineRule="exact" w:before="52"/>
              <w:ind w:left="102" w:right="99"/>
              <w:rPr>
                <w:sz w:val="20"/>
              </w:rPr>
            </w:pPr>
            <w:r>
              <w:rPr>
                <w:spacing w:val="-2"/>
                <w:sz w:val="20"/>
              </w:rPr>
              <w:t>0.3691</w:t>
            </w:r>
          </w:p>
        </w:tc>
        <w:tc>
          <w:tcPr>
            <w:tcW w:w="850" w:type="dxa"/>
          </w:tcPr>
          <w:p>
            <w:pPr>
              <w:pStyle w:val="TableParagraph"/>
              <w:spacing w:line="211" w:lineRule="exact" w:before="52"/>
              <w:ind w:left="97" w:right="97"/>
              <w:rPr>
                <w:sz w:val="20"/>
              </w:rPr>
            </w:pPr>
            <w:r>
              <w:rPr>
                <w:spacing w:val="-2"/>
                <w:sz w:val="20"/>
              </w:rPr>
              <w:t>0.1538</w:t>
            </w:r>
          </w:p>
        </w:tc>
        <w:tc>
          <w:tcPr>
            <w:tcW w:w="851" w:type="dxa"/>
          </w:tcPr>
          <w:p>
            <w:pPr>
              <w:pStyle w:val="TableParagraph"/>
              <w:spacing w:line="211" w:lineRule="exact" w:before="52"/>
              <w:ind w:left="98" w:right="99"/>
              <w:rPr>
                <w:sz w:val="20"/>
              </w:rPr>
            </w:pPr>
            <w:r>
              <w:rPr>
                <w:spacing w:val="-2"/>
                <w:sz w:val="20"/>
              </w:rPr>
              <w:t>0.5662</w:t>
            </w:r>
          </w:p>
        </w:tc>
        <w:tc>
          <w:tcPr>
            <w:tcW w:w="850" w:type="dxa"/>
          </w:tcPr>
          <w:p>
            <w:pPr>
              <w:pStyle w:val="TableParagraph"/>
              <w:spacing w:line="211" w:lineRule="exact" w:before="52"/>
              <w:ind w:left="99" w:right="97"/>
              <w:rPr>
                <w:sz w:val="20"/>
              </w:rPr>
            </w:pPr>
            <w:r>
              <w:rPr>
                <w:spacing w:val="-2"/>
                <w:sz w:val="20"/>
              </w:rPr>
              <w:t>0.2391</w:t>
            </w:r>
          </w:p>
        </w:tc>
      </w:tr>
      <w:tr>
        <w:trPr>
          <w:trHeight w:val="282" w:hRule="atLeast"/>
        </w:trPr>
        <w:tc>
          <w:tcPr>
            <w:tcW w:w="1419" w:type="dxa"/>
          </w:tcPr>
          <w:p>
            <w:pPr>
              <w:pStyle w:val="TableParagraph"/>
              <w:ind w:left="55"/>
              <w:jc w:val="left"/>
              <w:rPr>
                <w:sz w:val="20"/>
              </w:rPr>
            </w:pPr>
            <w:r>
              <w:rPr>
                <w:sz w:val="20"/>
              </w:rPr>
              <w:t>Williams</w:t>
            </w:r>
            <w:r>
              <w:rPr>
                <w:spacing w:val="-11"/>
                <w:sz w:val="20"/>
              </w:rPr>
              <w:t> </w:t>
            </w:r>
            <w:r>
              <w:rPr>
                <w:spacing w:val="-4"/>
                <w:sz w:val="20"/>
              </w:rPr>
              <w:t>Lake</w:t>
            </w:r>
          </w:p>
        </w:tc>
        <w:tc>
          <w:tcPr>
            <w:tcW w:w="850" w:type="dxa"/>
          </w:tcPr>
          <w:p>
            <w:pPr>
              <w:pStyle w:val="TableParagraph"/>
              <w:spacing w:line="211" w:lineRule="exact" w:before="52"/>
              <w:ind w:left="100" w:right="96"/>
              <w:rPr>
                <w:sz w:val="20"/>
              </w:rPr>
            </w:pPr>
            <w:r>
              <w:rPr>
                <w:spacing w:val="-2"/>
                <w:sz w:val="20"/>
              </w:rPr>
              <w:t>0.3045</w:t>
            </w:r>
          </w:p>
        </w:tc>
        <w:tc>
          <w:tcPr>
            <w:tcW w:w="851" w:type="dxa"/>
          </w:tcPr>
          <w:p>
            <w:pPr>
              <w:pStyle w:val="TableParagraph"/>
              <w:spacing w:line="211" w:lineRule="exact" w:before="52"/>
              <w:ind w:left="100" w:right="98"/>
              <w:rPr>
                <w:sz w:val="20"/>
              </w:rPr>
            </w:pPr>
            <w:r>
              <w:rPr>
                <w:spacing w:val="-2"/>
                <w:sz w:val="20"/>
              </w:rPr>
              <w:t>0.2742</w:t>
            </w:r>
          </w:p>
        </w:tc>
        <w:tc>
          <w:tcPr>
            <w:tcW w:w="850" w:type="dxa"/>
          </w:tcPr>
          <w:p>
            <w:pPr>
              <w:pStyle w:val="TableParagraph"/>
              <w:spacing w:line="211" w:lineRule="exact" w:before="52"/>
              <w:ind w:left="100" w:right="94"/>
              <w:rPr>
                <w:sz w:val="20"/>
              </w:rPr>
            </w:pPr>
            <w:r>
              <w:rPr>
                <w:spacing w:val="-2"/>
                <w:sz w:val="20"/>
              </w:rPr>
              <w:t>0.2362</w:t>
            </w:r>
          </w:p>
        </w:tc>
        <w:tc>
          <w:tcPr>
            <w:tcW w:w="850" w:type="dxa"/>
          </w:tcPr>
          <w:p>
            <w:pPr>
              <w:pStyle w:val="TableParagraph"/>
              <w:spacing w:line="211" w:lineRule="exact" w:before="52"/>
              <w:ind w:left="100" w:right="94"/>
              <w:rPr>
                <w:sz w:val="20"/>
              </w:rPr>
            </w:pPr>
            <w:r>
              <w:rPr>
                <w:spacing w:val="-2"/>
                <w:sz w:val="20"/>
              </w:rPr>
              <w:t>0.2394</w:t>
            </w:r>
          </w:p>
        </w:tc>
        <w:tc>
          <w:tcPr>
            <w:tcW w:w="850" w:type="dxa"/>
          </w:tcPr>
          <w:p>
            <w:pPr>
              <w:pStyle w:val="TableParagraph"/>
              <w:spacing w:line="211" w:lineRule="exact" w:before="52"/>
              <w:ind w:left="100" w:right="95"/>
              <w:rPr>
                <w:sz w:val="20"/>
              </w:rPr>
            </w:pPr>
            <w:r>
              <w:rPr>
                <w:spacing w:val="-2"/>
                <w:sz w:val="20"/>
              </w:rPr>
              <w:t>0.1674</w:t>
            </w:r>
          </w:p>
        </w:tc>
        <w:tc>
          <w:tcPr>
            <w:tcW w:w="852" w:type="dxa"/>
          </w:tcPr>
          <w:p>
            <w:pPr>
              <w:pStyle w:val="TableParagraph"/>
              <w:spacing w:line="211" w:lineRule="exact" w:before="52"/>
              <w:ind w:left="102" w:right="99"/>
              <w:rPr>
                <w:sz w:val="20"/>
              </w:rPr>
            </w:pPr>
            <w:r>
              <w:rPr>
                <w:spacing w:val="-2"/>
                <w:sz w:val="20"/>
              </w:rPr>
              <w:t>0.4677</w:t>
            </w:r>
          </w:p>
        </w:tc>
        <w:tc>
          <w:tcPr>
            <w:tcW w:w="850" w:type="dxa"/>
          </w:tcPr>
          <w:p>
            <w:pPr>
              <w:pStyle w:val="TableParagraph"/>
              <w:spacing w:line="211" w:lineRule="exact" w:before="52"/>
              <w:ind w:left="97" w:right="97"/>
              <w:rPr>
                <w:sz w:val="20"/>
              </w:rPr>
            </w:pPr>
            <w:r>
              <w:rPr>
                <w:spacing w:val="-2"/>
                <w:sz w:val="20"/>
              </w:rPr>
              <w:t>0.1505</w:t>
            </w:r>
          </w:p>
        </w:tc>
        <w:tc>
          <w:tcPr>
            <w:tcW w:w="851" w:type="dxa"/>
          </w:tcPr>
          <w:p>
            <w:pPr>
              <w:pStyle w:val="TableParagraph"/>
              <w:spacing w:line="211" w:lineRule="exact" w:before="52"/>
              <w:ind w:left="98" w:right="99"/>
              <w:rPr>
                <w:sz w:val="20"/>
              </w:rPr>
            </w:pPr>
            <w:r>
              <w:rPr>
                <w:spacing w:val="-2"/>
                <w:sz w:val="20"/>
              </w:rPr>
              <w:t>0.8303</w:t>
            </w:r>
          </w:p>
        </w:tc>
        <w:tc>
          <w:tcPr>
            <w:tcW w:w="850" w:type="dxa"/>
          </w:tcPr>
          <w:p>
            <w:pPr>
              <w:pStyle w:val="TableParagraph"/>
              <w:spacing w:line="211" w:lineRule="exact" w:before="52"/>
              <w:ind w:left="99" w:right="97"/>
              <w:rPr>
                <w:sz w:val="20"/>
              </w:rPr>
            </w:pPr>
            <w:r>
              <w:rPr>
                <w:spacing w:val="-2"/>
                <w:sz w:val="20"/>
              </w:rPr>
              <w:t>0.2392</w:t>
            </w:r>
          </w:p>
        </w:tc>
      </w:tr>
      <w:tr>
        <w:trPr>
          <w:trHeight w:val="283" w:hRule="atLeast"/>
        </w:trPr>
        <w:tc>
          <w:tcPr>
            <w:tcW w:w="1419" w:type="dxa"/>
          </w:tcPr>
          <w:p>
            <w:pPr>
              <w:pStyle w:val="TableParagraph"/>
              <w:ind w:left="55"/>
              <w:jc w:val="left"/>
              <w:rPr>
                <w:sz w:val="20"/>
              </w:rPr>
            </w:pPr>
            <w:r>
              <w:rPr>
                <w:spacing w:val="-4"/>
                <w:sz w:val="20"/>
              </w:rPr>
              <w:t>Ymir</w:t>
            </w:r>
          </w:p>
        </w:tc>
        <w:tc>
          <w:tcPr>
            <w:tcW w:w="850" w:type="dxa"/>
          </w:tcPr>
          <w:p>
            <w:pPr>
              <w:pStyle w:val="TableParagraph"/>
              <w:spacing w:line="211" w:lineRule="exact" w:before="53"/>
              <w:ind w:left="100" w:right="96"/>
              <w:rPr>
                <w:sz w:val="20"/>
              </w:rPr>
            </w:pPr>
            <w:r>
              <w:rPr>
                <w:spacing w:val="-2"/>
                <w:sz w:val="20"/>
              </w:rPr>
              <w:t>0.3003</w:t>
            </w:r>
          </w:p>
        </w:tc>
        <w:tc>
          <w:tcPr>
            <w:tcW w:w="851" w:type="dxa"/>
          </w:tcPr>
          <w:p>
            <w:pPr>
              <w:pStyle w:val="TableParagraph"/>
              <w:spacing w:line="211" w:lineRule="exact" w:before="53"/>
              <w:ind w:left="100" w:right="98"/>
              <w:rPr>
                <w:sz w:val="20"/>
              </w:rPr>
            </w:pPr>
            <w:r>
              <w:rPr>
                <w:spacing w:val="-2"/>
                <w:sz w:val="20"/>
              </w:rPr>
              <w:t>0.2207</w:t>
            </w:r>
          </w:p>
        </w:tc>
        <w:tc>
          <w:tcPr>
            <w:tcW w:w="850" w:type="dxa"/>
          </w:tcPr>
          <w:p>
            <w:pPr>
              <w:pStyle w:val="TableParagraph"/>
              <w:spacing w:line="211" w:lineRule="exact" w:before="53"/>
              <w:ind w:left="100" w:right="94"/>
              <w:rPr>
                <w:sz w:val="20"/>
              </w:rPr>
            </w:pPr>
            <w:r>
              <w:rPr>
                <w:spacing w:val="-2"/>
                <w:sz w:val="20"/>
              </w:rPr>
              <w:t>0.1608</w:t>
            </w:r>
          </w:p>
        </w:tc>
        <w:tc>
          <w:tcPr>
            <w:tcW w:w="850" w:type="dxa"/>
          </w:tcPr>
          <w:p>
            <w:pPr>
              <w:pStyle w:val="TableParagraph"/>
              <w:spacing w:line="211" w:lineRule="exact" w:before="53"/>
              <w:ind w:left="100" w:right="95"/>
              <w:rPr>
                <w:sz w:val="20"/>
              </w:rPr>
            </w:pPr>
            <w:r>
              <w:rPr>
                <w:spacing w:val="-2"/>
                <w:sz w:val="20"/>
              </w:rPr>
              <w:t>0.215</w:t>
            </w:r>
          </w:p>
        </w:tc>
        <w:tc>
          <w:tcPr>
            <w:tcW w:w="850" w:type="dxa"/>
          </w:tcPr>
          <w:p>
            <w:pPr>
              <w:pStyle w:val="TableParagraph"/>
              <w:spacing w:line="211" w:lineRule="exact" w:before="53"/>
              <w:ind w:left="100" w:right="95"/>
              <w:rPr>
                <w:sz w:val="20"/>
              </w:rPr>
            </w:pPr>
            <w:r>
              <w:rPr>
                <w:spacing w:val="-2"/>
                <w:sz w:val="20"/>
              </w:rPr>
              <w:t>0.1809</w:t>
            </w:r>
          </w:p>
        </w:tc>
        <w:tc>
          <w:tcPr>
            <w:tcW w:w="852" w:type="dxa"/>
          </w:tcPr>
          <w:p>
            <w:pPr>
              <w:pStyle w:val="TableParagraph"/>
              <w:spacing w:line="211" w:lineRule="exact" w:before="53"/>
              <w:ind w:left="101" w:right="99"/>
              <w:rPr>
                <w:sz w:val="20"/>
              </w:rPr>
            </w:pPr>
            <w:r>
              <w:rPr>
                <w:spacing w:val="-2"/>
                <w:sz w:val="20"/>
              </w:rPr>
              <w:t>0.359</w:t>
            </w:r>
          </w:p>
        </w:tc>
        <w:tc>
          <w:tcPr>
            <w:tcW w:w="850" w:type="dxa"/>
          </w:tcPr>
          <w:p>
            <w:pPr>
              <w:pStyle w:val="TableParagraph"/>
              <w:spacing w:line="211" w:lineRule="exact" w:before="53"/>
              <w:ind w:left="97" w:right="97"/>
              <w:rPr>
                <w:sz w:val="20"/>
              </w:rPr>
            </w:pPr>
            <w:r>
              <w:rPr>
                <w:spacing w:val="-2"/>
                <w:sz w:val="20"/>
              </w:rPr>
              <w:t>0.1452</w:t>
            </w:r>
          </w:p>
        </w:tc>
        <w:tc>
          <w:tcPr>
            <w:tcW w:w="851" w:type="dxa"/>
          </w:tcPr>
          <w:p>
            <w:pPr>
              <w:pStyle w:val="TableParagraph"/>
              <w:spacing w:line="211" w:lineRule="exact" w:before="53"/>
              <w:ind w:left="98" w:right="99"/>
              <w:rPr>
                <w:sz w:val="20"/>
              </w:rPr>
            </w:pPr>
            <w:r>
              <w:rPr>
                <w:spacing w:val="-2"/>
                <w:sz w:val="20"/>
              </w:rPr>
              <w:t>0.5662</w:t>
            </w:r>
          </w:p>
        </w:tc>
        <w:tc>
          <w:tcPr>
            <w:tcW w:w="850" w:type="dxa"/>
          </w:tcPr>
          <w:p>
            <w:pPr>
              <w:pStyle w:val="TableParagraph"/>
              <w:spacing w:line="211" w:lineRule="exact" w:before="53"/>
              <w:ind w:left="99" w:right="97"/>
              <w:rPr>
                <w:sz w:val="20"/>
              </w:rPr>
            </w:pPr>
            <w:r>
              <w:rPr>
                <w:spacing w:val="-2"/>
                <w:sz w:val="20"/>
              </w:rPr>
              <w:t>0.2391</w:t>
            </w:r>
          </w:p>
        </w:tc>
      </w:tr>
    </w:tbl>
    <w:p>
      <w:pPr>
        <w:spacing w:after="0" w:line="211" w:lineRule="exact"/>
        <w:rPr>
          <w:sz w:val="20"/>
        </w:rPr>
        <w:sectPr>
          <w:headerReference w:type="default" r:id="rId492"/>
          <w:footerReference w:type="default" r:id="rId493"/>
          <w:pgSz w:w="12240" w:h="15840"/>
          <w:pgMar w:header="741" w:footer="880" w:top="1020" w:bottom="1080" w:left="960" w:right="780"/>
        </w:sectPr>
      </w:pPr>
    </w:p>
    <w:p>
      <w:pPr>
        <w:pStyle w:val="BodyText"/>
        <w:spacing w:before="1"/>
        <w:rPr>
          <w:rFonts w:ascii="Arial"/>
          <w:b/>
          <w:sz w:val="27"/>
        </w:rPr>
      </w:pPr>
    </w:p>
    <w:p>
      <w:pPr>
        <w:pStyle w:val="Heading1"/>
        <w:tabs>
          <w:tab w:pos="1920" w:val="left" w:leader="none"/>
        </w:tabs>
        <w:spacing w:before="92"/>
        <w:ind w:left="480" w:right="1466"/>
      </w:pPr>
      <w:bookmarkStart w:name="_bookmark112" w:id="115"/>
      <w:bookmarkEnd w:id="115"/>
      <w:r>
        <w:rPr>
          <w:b w:val="0"/>
        </w:rPr>
      </w:r>
      <w:r>
        <w:rPr/>
        <w:t>Table 4-9:</w:t>
        <w:tab/>
        <w:t>Point</w:t>
      </w:r>
      <w:r>
        <w:rPr>
          <w:spacing w:val="-5"/>
        </w:rPr>
        <w:t> </w:t>
      </w:r>
      <w:r>
        <w:rPr/>
        <w:t>of</w:t>
      </w:r>
      <w:r>
        <w:rPr>
          <w:spacing w:val="-6"/>
        </w:rPr>
        <w:t> </w:t>
      </w:r>
      <w:r>
        <w:rPr/>
        <w:t>Appraisal</w:t>
      </w:r>
      <w:r>
        <w:rPr>
          <w:spacing w:val="-5"/>
        </w:rPr>
        <w:t> </w:t>
      </w:r>
      <w:r>
        <w:rPr/>
        <w:t>(POA)</w:t>
      </w:r>
      <w:r>
        <w:rPr>
          <w:spacing w:val="-5"/>
        </w:rPr>
        <w:t> </w:t>
      </w:r>
      <w:r>
        <w:rPr/>
        <w:t>Low</w:t>
      </w:r>
      <w:r>
        <w:rPr>
          <w:spacing w:val="-4"/>
        </w:rPr>
        <w:t> </w:t>
      </w:r>
      <w:r>
        <w:rPr/>
        <w:t>Grade</w:t>
      </w:r>
      <w:r>
        <w:rPr>
          <w:spacing w:val="-5"/>
        </w:rPr>
        <w:t> </w:t>
      </w:r>
      <w:r>
        <w:rPr/>
        <w:t>Percent</w:t>
      </w:r>
      <w:r>
        <w:rPr>
          <w:spacing w:val="-6"/>
        </w:rPr>
        <w:t> </w:t>
      </w:r>
      <w:r>
        <w:rPr/>
        <w:t>Adjustment</w:t>
      </w:r>
      <w:r>
        <w:rPr>
          <w:spacing w:val="-3"/>
        </w:rPr>
        <w:t> </w:t>
      </w:r>
      <w:r>
        <w:rPr/>
        <w:t>(With 35% or more R&amp;G MPB Damage)</w:t>
      </w:r>
    </w:p>
    <w:p>
      <w:pPr>
        <w:pStyle w:val="BodyText"/>
        <w:spacing w:before="5"/>
        <w:rPr>
          <w:rFonts w:ascii="Arial"/>
          <w:b/>
          <w:sz w:val="10"/>
        </w:rPr>
      </w:pPr>
    </w:p>
    <w:tbl>
      <w:tblPr>
        <w:tblW w:w="0" w:type="auto"/>
        <w:jc w:val="left"/>
        <w:tblInd w:w="4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28"/>
        <w:gridCol w:w="907"/>
        <w:gridCol w:w="905"/>
        <w:gridCol w:w="907"/>
        <w:gridCol w:w="907"/>
        <w:gridCol w:w="907"/>
        <w:gridCol w:w="907"/>
        <w:gridCol w:w="905"/>
        <w:gridCol w:w="908"/>
        <w:gridCol w:w="907"/>
      </w:tblGrid>
      <w:tr>
        <w:trPr>
          <w:trHeight w:val="273" w:hRule="atLeast"/>
        </w:trPr>
        <w:tc>
          <w:tcPr>
            <w:tcW w:w="1428" w:type="dxa"/>
            <w:shd w:val="clear" w:color="auto" w:fill="F1F1F1"/>
          </w:tcPr>
          <w:p>
            <w:pPr>
              <w:pStyle w:val="TableParagraph"/>
              <w:spacing w:before="21"/>
              <w:ind w:left="55"/>
              <w:jc w:val="left"/>
              <w:rPr>
                <w:rFonts w:ascii="Arial"/>
                <w:b/>
                <w:sz w:val="20"/>
              </w:rPr>
            </w:pPr>
            <w:r>
              <w:rPr>
                <w:rFonts w:ascii="Arial"/>
                <w:b/>
                <w:spacing w:val="-5"/>
                <w:sz w:val="20"/>
              </w:rPr>
              <w:t>POA</w:t>
            </w:r>
          </w:p>
        </w:tc>
        <w:tc>
          <w:tcPr>
            <w:tcW w:w="907" w:type="dxa"/>
            <w:shd w:val="clear" w:color="auto" w:fill="F1F1F1"/>
          </w:tcPr>
          <w:p>
            <w:pPr>
              <w:pStyle w:val="TableParagraph"/>
              <w:spacing w:before="21"/>
              <w:ind w:left="157" w:right="95"/>
              <w:rPr>
                <w:rFonts w:ascii="Arial"/>
                <w:b/>
                <w:sz w:val="20"/>
              </w:rPr>
            </w:pPr>
            <w:r>
              <w:rPr>
                <w:rFonts w:ascii="Arial"/>
                <w:b/>
                <w:spacing w:val="-5"/>
                <w:sz w:val="20"/>
              </w:rPr>
              <w:t>BA</w:t>
            </w:r>
          </w:p>
        </w:tc>
        <w:tc>
          <w:tcPr>
            <w:tcW w:w="905" w:type="dxa"/>
            <w:shd w:val="clear" w:color="auto" w:fill="F1F1F1"/>
          </w:tcPr>
          <w:p>
            <w:pPr>
              <w:pStyle w:val="TableParagraph"/>
              <w:spacing w:before="21"/>
              <w:ind w:left="152" w:right="93"/>
              <w:rPr>
                <w:rFonts w:ascii="Arial"/>
                <w:b/>
                <w:sz w:val="20"/>
              </w:rPr>
            </w:pPr>
            <w:r>
              <w:rPr>
                <w:rFonts w:ascii="Arial"/>
                <w:b/>
                <w:spacing w:val="-5"/>
                <w:sz w:val="20"/>
              </w:rPr>
              <w:t>CE</w:t>
            </w:r>
          </w:p>
        </w:tc>
        <w:tc>
          <w:tcPr>
            <w:tcW w:w="907" w:type="dxa"/>
            <w:shd w:val="clear" w:color="auto" w:fill="F1F1F1"/>
          </w:tcPr>
          <w:p>
            <w:pPr>
              <w:pStyle w:val="TableParagraph"/>
              <w:spacing w:before="21"/>
              <w:ind w:left="157" w:right="93"/>
              <w:rPr>
                <w:rFonts w:ascii="Arial"/>
                <w:b/>
                <w:sz w:val="20"/>
              </w:rPr>
            </w:pPr>
            <w:r>
              <w:rPr>
                <w:rFonts w:ascii="Arial"/>
                <w:b/>
                <w:spacing w:val="-5"/>
                <w:sz w:val="20"/>
              </w:rPr>
              <w:t>FI</w:t>
            </w:r>
          </w:p>
        </w:tc>
        <w:tc>
          <w:tcPr>
            <w:tcW w:w="907" w:type="dxa"/>
            <w:shd w:val="clear" w:color="auto" w:fill="F1F1F1"/>
          </w:tcPr>
          <w:p>
            <w:pPr>
              <w:pStyle w:val="TableParagraph"/>
              <w:spacing w:before="21"/>
              <w:ind w:left="157" w:right="95"/>
              <w:rPr>
                <w:rFonts w:ascii="Arial"/>
                <w:b/>
                <w:sz w:val="20"/>
              </w:rPr>
            </w:pPr>
            <w:r>
              <w:rPr>
                <w:rFonts w:ascii="Arial"/>
                <w:b/>
                <w:spacing w:val="-5"/>
                <w:sz w:val="20"/>
              </w:rPr>
              <w:t>HE</w:t>
            </w:r>
          </w:p>
        </w:tc>
        <w:tc>
          <w:tcPr>
            <w:tcW w:w="907" w:type="dxa"/>
            <w:shd w:val="clear" w:color="auto" w:fill="F1F1F1"/>
          </w:tcPr>
          <w:p>
            <w:pPr>
              <w:pStyle w:val="TableParagraph"/>
              <w:spacing w:before="21"/>
              <w:ind w:left="157" w:right="89"/>
              <w:rPr>
                <w:rFonts w:ascii="Arial"/>
                <w:b/>
                <w:sz w:val="20"/>
              </w:rPr>
            </w:pPr>
            <w:r>
              <w:rPr>
                <w:rFonts w:ascii="Arial"/>
                <w:b/>
                <w:spacing w:val="-5"/>
                <w:sz w:val="20"/>
              </w:rPr>
              <w:t>LA</w:t>
            </w:r>
          </w:p>
        </w:tc>
        <w:tc>
          <w:tcPr>
            <w:tcW w:w="907" w:type="dxa"/>
            <w:shd w:val="clear" w:color="auto" w:fill="F1F1F1"/>
          </w:tcPr>
          <w:p>
            <w:pPr>
              <w:pStyle w:val="TableParagraph"/>
              <w:spacing w:before="21"/>
              <w:ind w:left="157" w:right="87"/>
              <w:rPr>
                <w:rFonts w:ascii="Arial"/>
                <w:b/>
                <w:sz w:val="20"/>
              </w:rPr>
            </w:pPr>
            <w:r>
              <w:rPr>
                <w:rFonts w:ascii="Arial"/>
                <w:b/>
                <w:spacing w:val="-5"/>
                <w:sz w:val="20"/>
              </w:rPr>
              <w:t>LO</w:t>
            </w:r>
          </w:p>
        </w:tc>
        <w:tc>
          <w:tcPr>
            <w:tcW w:w="905" w:type="dxa"/>
            <w:shd w:val="clear" w:color="auto" w:fill="F1F1F1"/>
          </w:tcPr>
          <w:p>
            <w:pPr>
              <w:pStyle w:val="TableParagraph"/>
              <w:spacing w:before="21"/>
              <w:ind w:left="157" w:right="89"/>
              <w:rPr>
                <w:rFonts w:ascii="Arial"/>
                <w:b/>
                <w:sz w:val="20"/>
              </w:rPr>
            </w:pPr>
            <w:r>
              <w:rPr>
                <w:rFonts w:ascii="Arial"/>
                <w:b/>
                <w:spacing w:val="-5"/>
                <w:sz w:val="20"/>
              </w:rPr>
              <w:t>SP</w:t>
            </w:r>
          </w:p>
        </w:tc>
        <w:tc>
          <w:tcPr>
            <w:tcW w:w="908" w:type="dxa"/>
            <w:shd w:val="clear" w:color="auto" w:fill="F1F1F1"/>
          </w:tcPr>
          <w:p>
            <w:pPr>
              <w:pStyle w:val="TableParagraph"/>
              <w:spacing w:before="21"/>
              <w:ind w:left="160" w:right="96"/>
              <w:rPr>
                <w:rFonts w:ascii="Arial"/>
                <w:b/>
                <w:sz w:val="20"/>
              </w:rPr>
            </w:pPr>
            <w:r>
              <w:rPr>
                <w:rFonts w:ascii="Arial"/>
                <w:b/>
                <w:spacing w:val="-5"/>
                <w:sz w:val="20"/>
              </w:rPr>
              <w:t>WH</w:t>
            </w:r>
          </w:p>
        </w:tc>
        <w:tc>
          <w:tcPr>
            <w:tcW w:w="907" w:type="dxa"/>
            <w:shd w:val="clear" w:color="auto" w:fill="F1F1F1"/>
          </w:tcPr>
          <w:p>
            <w:pPr>
              <w:pStyle w:val="TableParagraph"/>
              <w:spacing w:before="21"/>
              <w:ind w:left="157" w:right="92"/>
              <w:rPr>
                <w:rFonts w:ascii="Arial"/>
                <w:b/>
                <w:sz w:val="20"/>
              </w:rPr>
            </w:pPr>
            <w:r>
              <w:rPr>
                <w:rFonts w:ascii="Arial"/>
                <w:b/>
                <w:spacing w:val="-5"/>
                <w:sz w:val="20"/>
              </w:rPr>
              <w:t>YE</w:t>
            </w:r>
          </w:p>
        </w:tc>
      </w:tr>
      <w:tr>
        <w:trPr>
          <w:trHeight w:val="273" w:hRule="atLeast"/>
        </w:trPr>
        <w:tc>
          <w:tcPr>
            <w:tcW w:w="1428" w:type="dxa"/>
          </w:tcPr>
          <w:p>
            <w:pPr>
              <w:pStyle w:val="TableParagraph"/>
              <w:spacing w:before="21"/>
              <w:ind w:left="55"/>
              <w:jc w:val="left"/>
              <w:rPr>
                <w:sz w:val="20"/>
              </w:rPr>
            </w:pPr>
            <w:r>
              <w:rPr>
                <w:sz w:val="20"/>
              </w:rPr>
              <w:t>100</w:t>
            </w:r>
            <w:r>
              <w:rPr>
                <w:spacing w:val="-4"/>
                <w:sz w:val="20"/>
              </w:rPr>
              <w:t> Mile</w:t>
            </w:r>
          </w:p>
        </w:tc>
        <w:tc>
          <w:tcPr>
            <w:tcW w:w="907" w:type="dxa"/>
          </w:tcPr>
          <w:p>
            <w:pPr>
              <w:pStyle w:val="TableParagraph"/>
              <w:spacing w:before="21"/>
              <w:ind w:left="153" w:right="95"/>
              <w:rPr>
                <w:sz w:val="20"/>
              </w:rPr>
            </w:pPr>
            <w:r>
              <w:rPr>
                <w:spacing w:val="-2"/>
                <w:sz w:val="20"/>
              </w:rPr>
              <w:t>0.3766</w:t>
            </w:r>
          </w:p>
        </w:tc>
        <w:tc>
          <w:tcPr>
            <w:tcW w:w="905" w:type="dxa"/>
          </w:tcPr>
          <w:p>
            <w:pPr>
              <w:pStyle w:val="TableParagraph"/>
              <w:spacing w:before="21"/>
              <w:ind w:left="153" w:right="93"/>
              <w:rPr>
                <w:sz w:val="20"/>
              </w:rPr>
            </w:pPr>
            <w:r>
              <w:rPr>
                <w:spacing w:val="-2"/>
                <w:sz w:val="20"/>
              </w:rPr>
              <w:t>0.1791</w:t>
            </w:r>
          </w:p>
        </w:tc>
        <w:tc>
          <w:tcPr>
            <w:tcW w:w="907" w:type="dxa"/>
          </w:tcPr>
          <w:p>
            <w:pPr>
              <w:pStyle w:val="TableParagraph"/>
              <w:spacing w:before="21"/>
              <w:ind w:left="154" w:right="95"/>
              <w:rPr>
                <w:sz w:val="20"/>
              </w:rPr>
            </w:pPr>
            <w:r>
              <w:rPr>
                <w:spacing w:val="-2"/>
                <w:sz w:val="20"/>
              </w:rPr>
              <w:t>0.1062</w:t>
            </w:r>
          </w:p>
        </w:tc>
        <w:tc>
          <w:tcPr>
            <w:tcW w:w="907" w:type="dxa"/>
          </w:tcPr>
          <w:p>
            <w:pPr>
              <w:pStyle w:val="TableParagraph"/>
              <w:spacing w:before="21"/>
              <w:ind w:left="157" w:right="93"/>
              <w:rPr>
                <w:sz w:val="20"/>
              </w:rPr>
            </w:pPr>
            <w:r>
              <w:rPr>
                <w:spacing w:val="-2"/>
                <w:sz w:val="20"/>
              </w:rPr>
              <w:t>0.2233</w:t>
            </w:r>
          </w:p>
        </w:tc>
        <w:tc>
          <w:tcPr>
            <w:tcW w:w="907" w:type="dxa"/>
          </w:tcPr>
          <w:p>
            <w:pPr>
              <w:pStyle w:val="TableParagraph"/>
              <w:spacing w:before="21"/>
              <w:ind w:left="157" w:right="92"/>
              <w:rPr>
                <w:sz w:val="20"/>
              </w:rPr>
            </w:pPr>
            <w:r>
              <w:rPr>
                <w:spacing w:val="-2"/>
                <w:sz w:val="20"/>
              </w:rPr>
              <w:t>0.5769</w:t>
            </w:r>
          </w:p>
        </w:tc>
        <w:tc>
          <w:tcPr>
            <w:tcW w:w="907" w:type="dxa"/>
          </w:tcPr>
          <w:p>
            <w:pPr>
              <w:pStyle w:val="TableParagraph"/>
              <w:spacing w:before="21"/>
              <w:ind w:left="157" w:right="91"/>
              <w:rPr>
                <w:sz w:val="20"/>
              </w:rPr>
            </w:pPr>
            <w:r>
              <w:rPr>
                <w:spacing w:val="-2"/>
                <w:sz w:val="20"/>
              </w:rPr>
              <w:t>0.6858</w:t>
            </w:r>
          </w:p>
        </w:tc>
        <w:tc>
          <w:tcPr>
            <w:tcW w:w="905" w:type="dxa"/>
          </w:tcPr>
          <w:p>
            <w:pPr>
              <w:pStyle w:val="TableParagraph"/>
              <w:spacing w:before="21"/>
              <w:ind w:left="157" w:right="89"/>
              <w:rPr>
                <w:sz w:val="20"/>
              </w:rPr>
            </w:pPr>
            <w:r>
              <w:rPr>
                <w:spacing w:val="-2"/>
                <w:sz w:val="20"/>
              </w:rPr>
              <w:t>0.1550</w:t>
            </w:r>
          </w:p>
        </w:tc>
        <w:tc>
          <w:tcPr>
            <w:tcW w:w="908" w:type="dxa"/>
          </w:tcPr>
          <w:p>
            <w:pPr>
              <w:pStyle w:val="TableParagraph"/>
              <w:spacing w:before="21"/>
              <w:ind w:left="162" w:right="96"/>
              <w:rPr>
                <w:sz w:val="20"/>
              </w:rPr>
            </w:pPr>
            <w:r>
              <w:rPr>
                <w:spacing w:val="-2"/>
                <w:sz w:val="20"/>
              </w:rPr>
              <w:t>0.3226</w:t>
            </w:r>
          </w:p>
        </w:tc>
        <w:tc>
          <w:tcPr>
            <w:tcW w:w="907" w:type="dxa"/>
          </w:tcPr>
          <w:p>
            <w:pPr>
              <w:pStyle w:val="TableParagraph"/>
              <w:spacing w:before="21"/>
              <w:ind w:left="157" w:right="92"/>
              <w:rPr>
                <w:sz w:val="20"/>
              </w:rPr>
            </w:pPr>
            <w:r>
              <w:rPr>
                <w:spacing w:val="-2"/>
                <w:sz w:val="20"/>
              </w:rPr>
              <w:t>0.8364</w:t>
            </w:r>
          </w:p>
        </w:tc>
      </w:tr>
      <w:tr>
        <w:trPr>
          <w:trHeight w:val="273" w:hRule="atLeast"/>
        </w:trPr>
        <w:tc>
          <w:tcPr>
            <w:tcW w:w="1428" w:type="dxa"/>
          </w:tcPr>
          <w:p>
            <w:pPr>
              <w:pStyle w:val="TableParagraph"/>
              <w:spacing w:before="21"/>
              <w:ind w:left="55"/>
              <w:jc w:val="left"/>
              <w:rPr>
                <w:sz w:val="20"/>
              </w:rPr>
            </w:pPr>
            <w:r>
              <w:rPr>
                <w:sz w:val="20"/>
              </w:rPr>
              <w:t>Adams</w:t>
            </w:r>
            <w:r>
              <w:rPr>
                <w:spacing w:val="-8"/>
                <w:sz w:val="20"/>
              </w:rPr>
              <w:t> </w:t>
            </w:r>
            <w:r>
              <w:rPr>
                <w:spacing w:val="-4"/>
                <w:sz w:val="20"/>
              </w:rPr>
              <w:t>Lake</w:t>
            </w:r>
          </w:p>
        </w:tc>
        <w:tc>
          <w:tcPr>
            <w:tcW w:w="907" w:type="dxa"/>
          </w:tcPr>
          <w:p>
            <w:pPr>
              <w:pStyle w:val="TableParagraph"/>
              <w:spacing w:before="21"/>
              <w:ind w:left="153" w:right="95"/>
              <w:rPr>
                <w:sz w:val="20"/>
              </w:rPr>
            </w:pPr>
            <w:r>
              <w:rPr>
                <w:spacing w:val="-2"/>
                <w:sz w:val="20"/>
              </w:rPr>
              <w:t>0.2740</w:t>
            </w:r>
          </w:p>
        </w:tc>
        <w:tc>
          <w:tcPr>
            <w:tcW w:w="905" w:type="dxa"/>
          </w:tcPr>
          <w:p>
            <w:pPr>
              <w:pStyle w:val="TableParagraph"/>
              <w:spacing w:before="21"/>
              <w:ind w:left="153" w:right="93"/>
              <w:rPr>
                <w:sz w:val="20"/>
              </w:rPr>
            </w:pPr>
            <w:r>
              <w:rPr>
                <w:spacing w:val="-2"/>
                <w:sz w:val="20"/>
              </w:rPr>
              <w:t>0.6669</w:t>
            </w:r>
          </w:p>
        </w:tc>
        <w:tc>
          <w:tcPr>
            <w:tcW w:w="907" w:type="dxa"/>
          </w:tcPr>
          <w:p>
            <w:pPr>
              <w:pStyle w:val="TableParagraph"/>
              <w:spacing w:before="21"/>
              <w:ind w:left="154" w:right="95"/>
              <w:rPr>
                <w:sz w:val="20"/>
              </w:rPr>
            </w:pPr>
            <w:r>
              <w:rPr>
                <w:spacing w:val="-2"/>
                <w:sz w:val="20"/>
              </w:rPr>
              <w:t>0.0201</w:t>
            </w:r>
          </w:p>
        </w:tc>
        <w:tc>
          <w:tcPr>
            <w:tcW w:w="907" w:type="dxa"/>
          </w:tcPr>
          <w:p>
            <w:pPr>
              <w:pStyle w:val="TableParagraph"/>
              <w:spacing w:before="21"/>
              <w:ind w:left="157" w:right="93"/>
              <w:rPr>
                <w:sz w:val="20"/>
              </w:rPr>
            </w:pPr>
            <w:r>
              <w:rPr>
                <w:spacing w:val="-2"/>
                <w:sz w:val="20"/>
              </w:rPr>
              <w:t>0.1025</w:t>
            </w:r>
          </w:p>
        </w:tc>
        <w:tc>
          <w:tcPr>
            <w:tcW w:w="907" w:type="dxa"/>
          </w:tcPr>
          <w:p>
            <w:pPr>
              <w:pStyle w:val="TableParagraph"/>
              <w:spacing w:before="21"/>
              <w:ind w:left="157" w:right="92"/>
              <w:rPr>
                <w:sz w:val="20"/>
              </w:rPr>
            </w:pPr>
            <w:r>
              <w:rPr>
                <w:spacing w:val="-2"/>
                <w:sz w:val="20"/>
              </w:rPr>
              <w:t>0.0647</w:t>
            </w:r>
          </w:p>
        </w:tc>
        <w:tc>
          <w:tcPr>
            <w:tcW w:w="907" w:type="dxa"/>
          </w:tcPr>
          <w:p>
            <w:pPr>
              <w:pStyle w:val="TableParagraph"/>
              <w:spacing w:before="21"/>
              <w:ind w:left="157" w:right="91"/>
              <w:rPr>
                <w:sz w:val="20"/>
              </w:rPr>
            </w:pPr>
            <w:r>
              <w:rPr>
                <w:spacing w:val="-2"/>
                <w:sz w:val="20"/>
              </w:rPr>
              <w:t>0.4296</w:t>
            </w:r>
          </w:p>
        </w:tc>
        <w:tc>
          <w:tcPr>
            <w:tcW w:w="905" w:type="dxa"/>
          </w:tcPr>
          <w:p>
            <w:pPr>
              <w:pStyle w:val="TableParagraph"/>
              <w:spacing w:before="21"/>
              <w:ind w:left="157" w:right="89"/>
              <w:rPr>
                <w:sz w:val="20"/>
              </w:rPr>
            </w:pPr>
            <w:r>
              <w:rPr>
                <w:spacing w:val="-2"/>
                <w:sz w:val="20"/>
              </w:rPr>
              <w:t>0.0630</w:t>
            </w:r>
          </w:p>
        </w:tc>
        <w:tc>
          <w:tcPr>
            <w:tcW w:w="908" w:type="dxa"/>
          </w:tcPr>
          <w:p>
            <w:pPr>
              <w:pStyle w:val="TableParagraph"/>
              <w:spacing w:before="21"/>
              <w:ind w:left="162" w:right="96"/>
              <w:rPr>
                <w:sz w:val="20"/>
              </w:rPr>
            </w:pPr>
            <w:r>
              <w:rPr>
                <w:spacing w:val="-2"/>
                <w:sz w:val="20"/>
              </w:rPr>
              <w:t>0.5172</w:t>
            </w:r>
          </w:p>
        </w:tc>
        <w:tc>
          <w:tcPr>
            <w:tcW w:w="907" w:type="dxa"/>
          </w:tcPr>
          <w:p>
            <w:pPr>
              <w:pStyle w:val="TableParagraph"/>
              <w:spacing w:before="21"/>
              <w:ind w:left="157" w:right="92"/>
              <w:rPr>
                <w:sz w:val="20"/>
              </w:rPr>
            </w:pPr>
            <w:r>
              <w:rPr>
                <w:spacing w:val="-2"/>
                <w:sz w:val="20"/>
              </w:rPr>
              <w:t>0.8364</w:t>
            </w:r>
          </w:p>
        </w:tc>
      </w:tr>
      <w:tr>
        <w:trPr>
          <w:trHeight w:val="273" w:hRule="atLeast"/>
        </w:trPr>
        <w:tc>
          <w:tcPr>
            <w:tcW w:w="1428" w:type="dxa"/>
          </w:tcPr>
          <w:p>
            <w:pPr>
              <w:pStyle w:val="TableParagraph"/>
              <w:spacing w:before="21"/>
              <w:ind w:left="55"/>
              <w:jc w:val="left"/>
              <w:rPr>
                <w:sz w:val="20"/>
              </w:rPr>
            </w:pPr>
            <w:r>
              <w:rPr>
                <w:spacing w:val="-2"/>
                <w:sz w:val="20"/>
              </w:rPr>
              <w:t>Armstrong</w:t>
            </w:r>
          </w:p>
        </w:tc>
        <w:tc>
          <w:tcPr>
            <w:tcW w:w="907" w:type="dxa"/>
          </w:tcPr>
          <w:p>
            <w:pPr>
              <w:pStyle w:val="TableParagraph"/>
              <w:spacing w:before="21"/>
              <w:ind w:left="153" w:right="95"/>
              <w:rPr>
                <w:sz w:val="20"/>
              </w:rPr>
            </w:pPr>
            <w:r>
              <w:rPr>
                <w:spacing w:val="-2"/>
                <w:sz w:val="20"/>
              </w:rPr>
              <w:t>0.3908</w:t>
            </w:r>
          </w:p>
        </w:tc>
        <w:tc>
          <w:tcPr>
            <w:tcW w:w="905" w:type="dxa"/>
          </w:tcPr>
          <w:p>
            <w:pPr>
              <w:pStyle w:val="TableParagraph"/>
              <w:spacing w:before="21"/>
              <w:ind w:left="153" w:right="93"/>
              <w:rPr>
                <w:sz w:val="20"/>
              </w:rPr>
            </w:pPr>
            <w:r>
              <w:rPr>
                <w:spacing w:val="-2"/>
                <w:sz w:val="20"/>
              </w:rPr>
              <w:t>0.4081</w:t>
            </w:r>
          </w:p>
        </w:tc>
        <w:tc>
          <w:tcPr>
            <w:tcW w:w="907" w:type="dxa"/>
          </w:tcPr>
          <w:p>
            <w:pPr>
              <w:pStyle w:val="TableParagraph"/>
              <w:spacing w:before="21"/>
              <w:ind w:left="154" w:right="95"/>
              <w:rPr>
                <w:sz w:val="20"/>
              </w:rPr>
            </w:pPr>
            <w:r>
              <w:rPr>
                <w:spacing w:val="-2"/>
                <w:sz w:val="20"/>
              </w:rPr>
              <w:t>0.0694</w:t>
            </w:r>
          </w:p>
        </w:tc>
        <w:tc>
          <w:tcPr>
            <w:tcW w:w="907" w:type="dxa"/>
          </w:tcPr>
          <w:p>
            <w:pPr>
              <w:pStyle w:val="TableParagraph"/>
              <w:spacing w:before="21"/>
              <w:ind w:left="157" w:right="93"/>
              <w:rPr>
                <w:sz w:val="20"/>
              </w:rPr>
            </w:pPr>
            <w:r>
              <w:rPr>
                <w:spacing w:val="-2"/>
                <w:sz w:val="20"/>
              </w:rPr>
              <w:t>0.1025</w:t>
            </w:r>
          </w:p>
        </w:tc>
        <w:tc>
          <w:tcPr>
            <w:tcW w:w="907" w:type="dxa"/>
          </w:tcPr>
          <w:p>
            <w:pPr>
              <w:pStyle w:val="TableParagraph"/>
              <w:spacing w:before="21"/>
              <w:ind w:left="157" w:right="92"/>
              <w:rPr>
                <w:sz w:val="20"/>
              </w:rPr>
            </w:pPr>
            <w:r>
              <w:rPr>
                <w:spacing w:val="-2"/>
                <w:sz w:val="20"/>
              </w:rPr>
              <w:t>0.0647</w:t>
            </w:r>
          </w:p>
        </w:tc>
        <w:tc>
          <w:tcPr>
            <w:tcW w:w="907" w:type="dxa"/>
          </w:tcPr>
          <w:p>
            <w:pPr>
              <w:pStyle w:val="TableParagraph"/>
              <w:spacing w:before="21"/>
              <w:ind w:left="157" w:right="91"/>
              <w:rPr>
                <w:sz w:val="20"/>
              </w:rPr>
            </w:pPr>
            <w:r>
              <w:rPr>
                <w:spacing w:val="-2"/>
                <w:sz w:val="20"/>
              </w:rPr>
              <w:t>0.3198</w:t>
            </w:r>
          </w:p>
        </w:tc>
        <w:tc>
          <w:tcPr>
            <w:tcW w:w="905" w:type="dxa"/>
          </w:tcPr>
          <w:p>
            <w:pPr>
              <w:pStyle w:val="TableParagraph"/>
              <w:spacing w:before="21"/>
              <w:ind w:left="157" w:right="89"/>
              <w:rPr>
                <w:sz w:val="20"/>
              </w:rPr>
            </w:pPr>
            <w:r>
              <w:rPr>
                <w:spacing w:val="-2"/>
                <w:sz w:val="20"/>
              </w:rPr>
              <w:t>0.0885</w:t>
            </w:r>
          </w:p>
        </w:tc>
        <w:tc>
          <w:tcPr>
            <w:tcW w:w="908" w:type="dxa"/>
          </w:tcPr>
          <w:p>
            <w:pPr>
              <w:pStyle w:val="TableParagraph"/>
              <w:spacing w:before="21"/>
              <w:ind w:left="162" w:right="96"/>
              <w:rPr>
                <w:sz w:val="20"/>
              </w:rPr>
            </w:pPr>
            <w:r>
              <w:rPr>
                <w:spacing w:val="-2"/>
                <w:sz w:val="20"/>
              </w:rPr>
              <w:t>0.5507</w:t>
            </w:r>
          </w:p>
        </w:tc>
        <w:tc>
          <w:tcPr>
            <w:tcW w:w="907" w:type="dxa"/>
          </w:tcPr>
          <w:p>
            <w:pPr>
              <w:pStyle w:val="TableParagraph"/>
              <w:spacing w:before="21"/>
              <w:ind w:left="157" w:right="92"/>
              <w:rPr>
                <w:sz w:val="20"/>
              </w:rPr>
            </w:pPr>
            <w:r>
              <w:rPr>
                <w:spacing w:val="-2"/>
                <w:sz w:val="20"/>
              </w:rPr>
              <w:t>0.8364</w:t>
            </w:r>
          </w:p>
        </w:tc>
      </w:tr>
      <w:tr>
        <w:trPr>
          <w:trHeight w:val="273" w:hRule="atLeast"/>
        </w:trPr>
        <w:tc>
          <w:tcPr>
            <w:tcW w:w="1428" w:type="dxa"/>
          </w:tcPr>
          <w:p>
            <w:pPr>
              <w:pStyle w:val="TableParagraph"/>
              <w:spacing w:before="21"/>
              <w:ind w:left="55"/>
              <w:jc w:val="left"/>
              <w:rPr>
                <w:sz w:val="20"/>
              </w:rPr>
            </w:pPr>
            <w:r>
              <w:rPr>
                <w:sz w:val="20"/>
              </w:rPr>
              <w:t>Bear</w:t>
            </w:r>
            <w:r>
              <w:rPr>
                <w:spacing w:val="-6"/>
                <w:sz w:val="20"/>
              </w:rPr>
              <w:t> </w:t>
            </w:r>
            <w:r>
              <w:rPr>
                <w:spacing w:val="-4"/>
                <w:sz w:val="20"/>
              </w:rPr>
              <w:t>Lake</w:t>
            </w:r>
          </w:p>
        </w:tc>
        <w:tc>
          <w:tcPr>
            <w:tcW w:w="907" w:type="dxa"/>
          </w:tcPr>
          <w:p>
            <w:pPr>
              <w:pStyle w:val="TableParagraph"/>
              <w:spacing w:before="21"/>
              <w:ind w:left="153" w:right="95"/>
              <w:rPr>
                <w:sz w:val="20"/>
              </w:rPr>
            </w:pPr>
            <w:r>
              <w:rPr>
                <w:spacing w:val="-2"/>
                <w:sz w:val="20"/>
              </w:rPr>
              <w:t>0.3257</w:t>
            </w:r>
          </w:p>
        </w:tc>
        <w:tc>
          <w:tcPr>
            <w:tcW w:w="905" w:type="dxa"/>
          </w:tcPr>
          <w:p>
            <w:pPr>
              <w:pStyle w:val="TableParagraph"/>
              <w:spacing w:before="21"/>
              <w:ind w:left="153" w:right="93"/>
              <w:rPr>
                <w:sz w:val="20"/>
              </w:rPr>
            </w:pPr>
            <w:r>
              <w:rPr>
                <w:spacing w:val="-2"/>
                <w:sz w:val="20"/>
              </w:rPr>
              <w:t>0.2123</w:t>
            </w:r>
          </w:p>
        </w:tc>
        <w:tc>
          <w:tcPr>
            <w:tcW w:w="907" w:type="dxa"/>
          </w:tcPr>
          <w:p>
            <w:pPr>
              <w:pStyle w:val="TableParagraph"/>
              <w:spacing w:before="21"/>
              <w:ind w:left="154" w:right="95"/>
              <w:rPr>
                <w:sz w:val="20"/>
              </w:rPr>
            </w:pPr>
            <w:r>
              <w:rPr>
                <w:spacing w:val="-2"/>
                <w:sz w:val="20"/>
              </w:rPr>
              <w:t>0.1064</w:t>
            </w:r>
          </w:p>
        </w:tc>
        <w:tc>
          <w:tcPr>
            <w:tcW w:w="907" w:type="dxa"/>
          </w:tcPr>
          <w:p>
            <w:pPr>
              <w:pStyle w:val="TableParagraph"/>
              <w:spacing w:before="21"/>
              <w:ind w:left="157" w:right="93"/>
              <w:rPr>
                <w:sz w:val="20"/>
              </w:rPr>
            </w:pPr>
            <w:r>
              <w:rPr>
                <w:spacing w:val="-2"/>
                <w:sz w:val="20"/>
              </w:rPr>
              <w:t>0.2235</w:t>
            </w:r>
          </w:p>
        </w:tc>
        <w:tc>
          <w:tcPr>
            <w:tcW w:w="907" w:type="dxa"/>
          </w:tcPr>
          <w:p>
            <w:pPr>
              <w:pStyle w:val="TableParagraph"/>
              <w:spacing w:before="21"/>
              <w:ind w:left="157" w:right="92"/>
              <w:rPr>
                <w:sz w:val="20"/>
              </w:rPr>
            </w:pPr>
            <w:r>
              <w:rPr>
                <w:spacing w:val="-2"/>
                <w:sz w:val="20"/>
              </w:rPr>
              <w:t>0.1941</w:t>
            </w:r>
          </w:p>
        </w:tc>
        <w:tc>
          <w:tcPr>
            <w:tcW w:w="907" w:type="dxa"/>
          </w:tcPr>
          <w:p>
            <w:pPr>
              <w:pStyle w:val="TableParagraph"/>
              <w:spacing w:before="21"/>
              <w:ind w:left="157" w:right="91"/>
              <w:rPr>
                <w:sz w:val="20"/>
              </w:rPr>
            </w:pPr>
            <w:r>
              <w:rPr>
                <w:spacing w:val="-2"/>
                <w:sz w:val="20"/>
              </w:rPr>
              <w:t>0.8582</w:t>
            </w:r>
          </w:p>
        </w:tc>
        <w:tc>
          <w:tcPr>
            <w:tcW w:w="905" w:type="dxa"/>
          </w:tcPr>
          <w:p>
            <w:pPr>
              <w:pStyle w:val="TableParagraph"/>
              <w:spacing w:before="21"/>
              <w:ind w:left="157" w:right="89"/>
              <w:rPr>
                <w:sz w:val="20"/>
              </w:rPr>
            </w:pPr>
            <w:r>
              <w:rPr>
                <w:spacing w:val="-2"/>
                <w:sz w:val="20"/>
              </w:rPr>
              <w:t>0.1850</w:t>
            </w:r>
          </w:p>
        </w:tc>
        <w:tc>
          <w:tcPr>
            <w:tcW w:w="908" w:type="dxa"/>
          </w:tcPr>
          <w:p>
            <w:pPr>
              <w:pStyle w:val="TableParagraph"/>
              <w:spacing w:before="21"/>
              <w:ind w:left="162" w:right="96"/>
              <w:rPr>
                <w:sz w:val="20"/>
              </w:rPr>
            </w:pPr>
            <w:r>
              <w:rPr>
                <w:spacing w:val="-2"/>
                <w:sz w:val="20"/>
              </w:rPr>
              <w:t>0.0043</w:t>
            </w:r>
          </w:p>
        </w:tc>
        <w:tc>
          <w:tcPr>
            <w:tcW w:w="907" w:type="dxa"/>
          </w:tcPr>
          <w:p>
            <w:pPr>
              <w:pStyle w:val="TableParagraph"/>
              <w:spacing w:before="21"/>
              <w:ind w:left="157" w:right="92"/>
              <w:rPr>
                <w:sz w:val="20"/>
              </w:rPr>
            </w:pPr>
            <w:r>
              <w:rPr>
                <w:spacing w:val="-2"/>
                <w:sz w:val="20"/>
              </w:rPr>
              <w:t>0.8364</w:t>
            </w:r>
          </w:p>
        </w:tc>
      </w:tr>
      <w:tr>
        <w:trPr>
          <w:trHeight w:val="270" w:hRule="atLeast"/>
        </w:trPr>
        <w:tc>
          <w:tcPr>
            <w:tcW w:w="1428" w:type="dxa"/>
          </w:tcPr>
          <w:p>
            <w:pPr>
              <w:pStyle w:val="TableParagraph"/>
              <w:spacing w:before="21"/>
              <w:ind w:left="55"/>
              <w:jc w:val="left"/>
              <w:rPr>
                <w:sz w:val="20"/>
              </w:rPr>
            </w:pPr>
            <w:r>
              <w:rPr>
                <w:sz w:val="20"/>
              </w:rPr>
              <w:t>Burns</w:t>
            </w:r>
            <w:r>
              <w:rPr>
                <w:spacing w:val="-10"/>
                <w:sz w:val="20"/>
              </w:rPr>
              <w:t> </w:t>
            </w:r>
            <w:r>
              <w:rPr>
                <w:spacing w:val="-4"/>
                <w:sz w:val="20"/>
              </w:rPr>
              <w:t>Lake</w:t>
            </w:r>
          </w:p>
        </w:tc>
        <w:tc>
          <w:tcPr>
            <w:tcW w:w="907" w:type="dxa"/>
          </w:tcPr>
          <w:p>
            <w:pPr>
              <w:pStyle w:val="TableParagraph"/>
              <w:spacing w:before="21"/>
              <w:ind w:left="153" w:right="95"/>
              <w:rPr>
                <w:sz w:val="20"/>
              </w:rPr>
            </w:pPr>
            <w:r>
              <w:rPr>
                <w:spacing w:val="-2"/>
                <w:sz w:val="20"/>
              </w:rPr>
              <w:t>0.2644</w:t>
            </w:r>
          </w:p>
        </w:tc>
        <w:tc>
          <w:tcPr>
            <w:tcW w:w="905" w:type="dxa"/>
          </w:tcPr>
          <w:p>
            <w:pPr>
              <w:pStyle w:val="TableParagraph"/>
              <w:spacing w:before="21"/>
              <w:ind w:left="153" w:right="93"/>
              <w:rPr>
                <w:sz w:val="20"/>
              </w:rPr>
            </w:pPr>
            <w:r>
              <w:rPr>
                <w:spacing w:val="-2"/>
                <w:sz w:val="20"/>
              </w:rPr>
              <w:t>0.2123</w:t>
            </w:r>
          </w:p>
        </w:tc>
        <w:tc>
          <w:tcPr>
            <w:tcW w:w="907" w:type="dxa"/>
          </w:tcPr>
          <w:p>
            <w:pPr>
              <w:pStyle w:val="TableParagraph"/>
              <w:spacing w:before="21"/>
              <w:ind w:left="154" w:right="95"/>
              <w:rPr>
                <w:sz w:val="20"/>
              </w:rPr>
            </w:pPr>
            <w:r>
              <w:rPr>
                <w:spacing w:val="-2"/>
                <w:sz w:val="20"/>
              </w:rPr>
              <w:t>0.0710</w:t>
            </w:r>
          </w:p>
        </w:tc>
        <w:tc>
          <w:tcPr>
            <w:tcW w:w="907" w:type="dxa"/>
          </w:tcPr>
          <w:p>
            <w:pPr>
              <w:pStyle w:val="TableParagraph"/>
              <w:spacing w:before="21"/>
              <w:ind w:left="157" w:right="93"/>
              <w:rPr>
                <w:sz w:val="20"/>
              </w:rPr>
            </w:pPr>
            <w:r>
              <w:rPr>
                <w:spacing w:val="-2"/>
                <w:sz w:val="20"/>
              </w:rPr>
              <w:t>0.2235</w:t>
            </w:r>
          </w:p>
        </w:tc>
        <w:tc>
          <w:tcPr>
            <w:tcW w:w="907" w:type="dxa"/>
          </w:tcPr>
          <w:p>
            <w:pPr>
              <w:pStyle w:val="TableParagraph"/>
              <w:spacing w:before="21"/>
              <w:ind w:left="157" w:right="92"/>
              <w:rPr>
                <w:sz w:val="20"/>
              </w:rPr>
            </w:pPr>
            <w:r>
              <w:rPr>
                <w:spacing w:val="-2"/>
                <w:sz w:val="20"/>
              </w:rPr>
              <w:t>0.1941</w:t>
            </w:r>
          </w:p>
        </w:tc>
        <w:tc>
          <w:tcPr>
            <w:tcW w:w="907" w:type="dxa"/>
          </w:tcPr>
          <w:p>
            <w:pPr>
              <w:pStyle w:val="TableParagraph"/>
              <w:spacing w:before="21"/>
              <w:ind w:left="157" w:right="91"/>
              <w:rPr>
                <w:sz w:val="20"/>
              </w:rPr>
            </w:pPr>
            <w:r>
              <w:rPr>
                <w:spacing w:val="-2"/>
                <w:sz w:val="20"/>
              </w:rPr>
              <w:t>0.6669</w:t>
            </w:r>
          </w:p>
        </w:tc>
        <w:tc>
          <w:tcPr>
            <w:tcW w:w="905" w:type="dxa"/>
          </w:tcPr>
          <w:p>
            <w:pPr>
              <w:pStyle w:val="TableParagraph"/>
              <w:spacing w:before="21"/>
              <w:ind w:left="157" w:right="89"/>
              <w:rPr>
                <w:sz w:val="20"/>
              </w:rPr>
            </w:pPr>
            <w:r>
              <w:rPr>
                <w:spacing w:val="-2"/>
                <w:sz w:val="20"/>
              </w:rPr>
              <w:t>0.1670</w:t>
            </w:r>
          </w:p>
        </w:tc>
        <w:tc>
          <w:tcPr>
            <w:tcW w:w="908" w:type="dxa"/>
          </w:tcPr>
          <w:p>
            <w:pPr>
              <w:pStyle w:val="TableParagraph"/>
              <w:spacing w:before="21"/>
              <w:ind w:left="162" w:right="96"/>
              <w:rPr>
                <w:sz w:val="20"/>
              </w:rPr>
            </w:pPr>
            <w:r>
              <w:rPr>
                <w:spacing w:val="-2"/>
                <w:sz w:val="20"/>
              </w:rPr>
              <w:t>0.0043</w:t>
            </w:r>
          </w:p>
        </w:tc>
        <w:tc>
          <w:tcPr>
            <w:tcW w:w="907" w:type="dxa"/>
          </w:tcPr>
          <w:p>
            <w:pPr>
              <w:pStyle w:val="TableParagraph"/>
              <w:spacing w:before="21"/>
              <w:ind w:left="157" w:right="92"/>
              <w:rPr>
                <w:sz w:val="20"/>
              </w:rPr>
            </w:pPr>
            <w:r>
              <w:rPr>
                <w:spacing w:val="-2"/>
                <w:sz w:val="20"/>
              </w:rPr>
              <w:t>0.8364</w:t>
            </w:r>
          </w:p>
        </w:tc>
      </w:tr>
      <w:tr>
        <w:trPr>
          <w:trHeight w:val="273" w:hRule="atLeast"/>
        </w:trPr>
        <w:tc>
          <w:tcPr>
            <w:tcW w:w="1428" w:type="dxa"/>
          </w:tcPr>
          <w:p>
            <w:pPr>
              <w:pStyle w:val="TableParagraph"/>
              <w:spacing w:before="21"/>
              <w:ind w:left="55"/>
              <w:jc w:val="left"/>
              <w:rPr>
                <w:sz w:val="20"/>
              </w:rPr>
            </w:pPr>
            <w:r>
              <w:rPr>
                <w:spacing w:val="-2"/>
                <w:sz w:val="20"/>
              </w:rPr>
              <w:t>Castlegar</w:t>
            </w:r>
          </w:p>
        </w:tc>
        <w:tc>
          <w:tcPr>
            <w:tcW w:w="907" w:type="dxa"/>
          </w:tcPr>
          <w:p>
            <w:pPr>
              <w:pStyle w:val="TableParagraph"/>
              <w:spacing w:before="21"/>
              <w:ind w:left="153" w:right="95"/>
              <w:rPr>
                <w:sz w:val="20"/>
              </w:rPr>
            </w:pPr>
            <w:r>
              <w:rPr>
                <w:spacing w:val="-2"/>
                <w:sz w:val="20"/>
              </w:rPr>
              <w:t>0.2782</w:t>
            </w:r>
          </w:p>
        </w:tc>
        <w:tc>
          <w:tcPr>
            <w:tcW w:w="905" w:type="dxa"/>
          </w:tcPr>
          <w:p>
            <w:pPr>
              <w:pStyle w:val="TableParagraph"/>
              <w:spacing w:before="21"/>
              <w:ind w:left="153" w:right="93"/>
              <w:rPr>
                <w:sz w:val="20"/>
              </w:rPr>
            </w:pPr>
            <w:r>
              <w:rPr>
                <w:spacing w:val="-2"/>
                <w:sz w:val="20"/>
              </w:rPr>
              <w:t>0.1884</w:t>
            </w:r>
          </w:p>
        </w:tc>
        <w:tc>
          <w:tcPr>
            <w:tcW w:w="907" w:type="dxa"/>
          </w:tcPr>
          <w:p>
            <w:pPr>
              <w:pStyle w:val="TableParagraph"/>
              <w:spacing w:before="21"/>
              <w:ind w:left="154" w:right="95"/>
              <w:rPr>
                <w:sz w:val="20"/>
              </w:rPr>
            </w:pPr>
            <w:r>
              <w:rPr>
                <w:spacing w:val="-2"/>
                <w:sz w:val="20"/>
              </w:rPr>
              <w:t>0.0553</w:t>
            </w:r>
          </w:p>
        </w:tc>
        <w:tc>
          <w:tcPr>
            <w:tcW w:w="907" w:type="dxa"/>
          </w:tcPr>
          <w:p>
            <w:pPr>
              <w:pStyle w:val="TableParagraph"/>
              <w:spacing w:before="21"/>
              <w:ind w:left="157" w:right="93"/>
              <w:rPr>
                <w:sz w:val="20"/>
              </w:rPr>
            </w:pPr>
            <w:r>
              <w:rPr>
                <w:spacing w:val="-2"/>
                <w:sz w:val="20"/>
              </w:rPr>
              <w:t>0.1014</w:t>
            </w:r>
          </w:p>
        </w:tc>
        <w:tc>
          <w:tcPr>
            <w:tcW w:w="907" w:type="dxa"/>
          </w:tcPr>
          <w:p>
            <w:pPr>
              <w:pStyle w:val="TableParagraph"/>
              <w:spacing w:before="21"/>
              <w:ind w:left="157" w:right="92"/>
              <w:rPr>
                <w:sz w:val="20"/>
              </w:rPr>
            </w:pPr>
            <w:r>
              <w:rPr>
                <w:spacing w:val="-2"/>
                <w:sz w:val="20"/>
              </w:rPr>
              <w:t>0.0503</w:t>
            </w:r>
          </w:p>
        </w:tc>
        <w:tc>
          <w:tcPr>
            <w:tcW w:w="907" w:type="dxa"/>
          </w:tcPr>
          <w:p>
            <w:pPr>
              <w:pStyle w:val="TableParagraph"/>
              <w:spacing w:before="21"/>
              <w:ind w:left="157" w:right="91"/>
              <w:rPr>
                <w:sz w:val="20"/>
              </w:rPr>
            </w:pPr>
            <w:r>
              <w:rPr>
                <w:spacing w:val="-2"/>
                <w:sz w:val="20"/>
              </w:rPr>
              <w:t>0.4966</w:t>
            </w:r>
          </w:p>
        </w:tc>
        <w:tc>
          <w:tcPr>
            <w:tcW w:w="905" w:type="dxa"/>
          </w:tcPr>
          <w:p>
            <w:pPr>
              <w:pStyle w:val="TableParagraph"/>
              <w:spacing w:before="21"/>
              <w:ind w:left="157" w:right="89"/>
              <w:rPr>
                <w:sz w:val="20"/>
              </w:rPr>
            </w:pPr>
            <w:r>
              <w:rPr>
                <w:spacing w:val="-2"/>
                <w:sz w:val="20"/>
              </w:rPr>
              <w:t>0.0921</w:t>
            </w:r>
          </w:p>
        </w:tc>
        <w:tc>
          <w:tcPr>
            <w:tcW w:w="908" w:type="dxa"/>
          </w:tcPr>
          <w:p>
            <w:pPr>
              <w:pStyle w:val="TableParagraph"/>
              <w:spacing w:before="21"/>
              <w:ind w:left="162" w:right="96"/>
              <w:rPr>
                <w:sz w:val="20"/>
              </w:rPr>
            </w:pPr>
            <w:r>
              <w:rPr>
                <w:spacing w:val="-2"/>
                <w:sz w:val="20"/>
              </w:rPr>
              <w:t>0.1825</w:t>
            </w:r>
          </w:p>
        </w:tc>
        <w:tc>
          <w:tcPr>
            <w:tcW w:w="907" w:type="dxa"/>
          </w:tcPr>
          <w:p>
            <w:pPr>
              <w:pStyle w:val="TableParagraph"/>
              <w:spacing w:before="21"/>
              <w:ind w:left="157" w:right="92"/>
              <w:rPr>
                <w:sz w:val="20"/>
              </w:rPr>
            </w:pPr>
            <w:r>
              <w:rPr>
                <w:spacing w:val="-2"/>
                <w:sz w:val="20"/>
              </w:rPr>
              <w:t>0.8364</w:t>
            </w:r>
          </w:p>
        </w:tc>
      </w:tr>
      <w:tr>
        <w:trPr>
          <w:trHeight w:val="273" w:hRule="atLeast"/>
        </w:trPr>
        <w:tc>
          <w:tcPr>
            <w:tcW w:w="1428" w:type="dxa"/>
          </w:tcPr>
          <w:p>
            <w:pPr>
              <w:pStyle w:val="TableParagraph"/>
              <w:spacing w:before="21"/>
              <w:ind w:left="55"/>
              <w:jc w:val="left"/>
              <w:rPr>
                <w:sz w:val="20"/>
              </w:rPr>
            </w:pPr>
            <w:r>
              <w:rPr>
                <w:spacing w:val="-2"/>
                <w:sz w:val="20"/>
              </w:rPr>
              <w:t>Chetwynd</w:t>
            </w:r>
          </w:p>
        </w:tc>
        <w:tc>
          <w:tcPr>
            <w:tcW w:w="907" w:type="dxa"/>
          </w:tcPr>
          <w:p>
            <w:pPr>
              <w:pStyle w:val="TableParagraph"/>
              <w:spacing w:before="21"/>
              <w:ind w:left="153" w:right="95"/>
              <w:rPr>
                <w:sz w:val="20"/>
              </w:rPr>
            </w:pPr>
            <w:r>
              <w:rPr>
                <w:spacing w:val="-2"/>
                <w:sz w:val="20"/>
              </w:rPr>
              <w:t>0.2180</w:t>
            </w:r>
          </w:p>
        </w:tc>
        <w:tc>
          <w:tcPr>
            <w:tcW w:w="905" w:type="dxa"/>
          </w:tcPr>
          <w:p>
            <w:pPr>
              <w:pStyle w:val="TableParagraph"/>
              <w:spacing w:before="21"/>
              <w:ind w:left="153" w:right="93"/>
              <w:rPr>
                <w:sz w:val="20"/>
              </w:rPr>
            </w:pPr>
            <w:r>
              <w:rPr>
                <w:spacing w:val="-2"/>
                <w:sz w:val="20"/>
              </w:rPr>
              <w:t>0.4030</w:t>
            </w:r>
          </w:p>
        </w:tc>
        <w:tc>
          <w:tcPr>
            <w:tcW w:w="907" w:type="dxa"/>
          </w:tcPr>
          <w:p>
            <w:pPr>
              <w:pStyle w:val="TableParagraph"/>
              <w:spacing w:before="21"/>
              <w:ind w:left="154" w:right="95"/>
              <w:rPr>
                <w:sz w:val="20"/>
              </w:rPr>
            </w:pPr>
            <w:r>
              <w:rPr>
                <w:spacing w:val="-2"/>
                <w:sz w:val="20"/>
              </w:rPr>
              <w:t>0.0762</w:t>
            </w:r>
          </w:p>
        </w:tc>
        <w:tc>
          <w:tcPr>
            <w:tcW w:w="907" w:type="dxa"/>
          </w:tcPr>
          <w:p>
            <w:pPr>
              <w:pStyle w:val="TableParagraph"/>
              <w:spacing w:before="21"/>
              <w:ind w:left="157" w:right="93"/>
              <w:rPr>
                <w:sz w:val="20"/>
              </w:rPr>
            </w:pPr>
            <w:r>
              <w:rPr>
                <w:spacing w:val="-2"/>
                <w:sz w:val="20"/>
              </w:rPr>
              <w:t>0.1417</w:t>
            </w:r>
          </w:p>
        </w:tc>
        <w:tc>
          <w:tcPr>
            <w:tcW w:w="907" w:type="dxa"/>
          </w:tcPr>
          <w:p>
            <w:pPr>
              <w:pStyle w:val="TableParagraph"/>
              <w:spacing w:before="21"/>
              <w:ind w:left="157" w:right="92"/>
              <w:rPr>
                <w:sz w:val="20"/>
              </w:rPr>
            </w:pPr>
            <w:r>
              <w:rPr>
                <w:spacing w:val="-2"/>
                <w:sz w:val="20"/>
              </w:rPr>
              <w:t>0.1679</w:t>
            </w:r>
          </w:p>
        </w:tc>
        <w:tc>
          <w:tcPr>
            <w:tcW w:w="907" w:type="dxa"/>
          </w:tcPr>
          <w:p>
            <w:pPr>
              <w:pStyle w:val="TableParagraph"/>
              <w:spacing w:before="21"/>
              <w:ind w:left="157" w:right="91"/>
              <w:rPr>
                <w:sz w:val="20"/>
              </w:rPr>
            </w:pPr>
            <w:r>
              <w:rPr>
                <w:spacing w:val="-2"/>
                <w:sz w:val="20"/>
              </w:rPr>
              <w:t>0.2517</w:t>
            </w:r>
          </w:p>
        </w:tc>
        <w:tc>
          <w:tcPr>
            <w:tcW w:w="905" w:type="dxa"/>
          </w:tcPr>
          <w:p>
            <w:pPr>
              <w:pStyle w:val="TableParagraph"/>
              <w:spacing w:before="21"/>
              <w:ind w:left="157" w:right="89"/>
              <w:rPr>
                <w:sz w:val="20"/>
              </w:rPr>
            </w:pPr>
            <w:r>
              <w:rPr>
                <w:spacing w:val="-2"/>
                <w:sz w:val="20"/>
              </w:rPr>
              <w:t>0.0761</w:t>
            </w:r>
          </w:p>
        </w:tc>
        <w:tc>
          <w:tcPr>
            <w:tcW w:w="908" w:type="dxa"/>
          </w:tcPr>
          <w:p>
            <w:pPr>
              <w:pStyle w:val="TableParagraph"/>
              <w:spacing w:before="21"/>
              <w:ind w:left="162" w:right="96"/>
              <w:rPr>
                <w:sz w:val="20"/>
              </w:rPr>
            </w:pPr>
            <w:r>
              <w:rPr>
                <w:spacing w:val="-2"/>
                <w:sz w:val="20"/>
              </w:rPr>
              <w:t>0.5183</w:t>
            </w:r>
          </w:p>
        </w:tc>
        <w:tc>
          <w:tcPr>
            <w:tcW w:w="907" w:type="dxa"/>
          </w:tcPr>
          <w:p>
            <w:pPr>
              <w:pStyle w:val="TableParagraph"/>
              <w:spacing w:before="21"/>
              <w:ind w:left="157" w:right="92"/>
              <w:rPr>
                <w:sz w:val="20"/>
              </w:rPr>
            </w:pPr>
            <w:r>
              <w:rPr>
                <w:spacing w:val="-2"/>
                <w:sz w:val="20"/>
              </w:rPr>
              <w:t>0.8364</w:t>
            </w:r>
          </w:p>
        </w:tc>
      </w:tr>
      <w:tr>
        <w:trPr>
          <w:trHeight w:val="273" w:hRule="atLeast"/>
        </w:trPr>
        <w:tc>
          <w:tcPr>
            <w:tcW w:w="1428" w:type="dxa"/>
          </w:tcPr>
          <w:p>
            <w:pPr>
              <w:pStyle w:val="TableParagraph"/>
              <w:spacing w:before="21"/>
              <w:ind w:left="55"/>
              <w:jc w:val="left"/>
              <w:rPr>
                <w:sz w:val="20"/>
              </w:rPr>
            </w:pPr>
            <w:r>
              <w:rPr>
                <w:spacing w:val="-2"/>
                <w:sz w:val="20"/>
              </w:rPr>
              <w:t>Creston</w:t>
            </w:r>
          </w:p>
        </w:tc>
        <w:tc>
          <w:tcPr>
            <w:tcW w:w="907" w:type="dxa"/>
          </w:tcPr>
          <w:p>
            <w:pPr>
              <w:pStyle w:val="TableParagraph"/>
              <w:spacing w:before="21"/>
              <w:ind w:left="153" w:right="95"/>
              <w:rPr>
                <w:sz w:val="20"/>
              </w:rPr>
            </w:pPr>
            <w:r>
              <w:rPr>
                <w:spacing w:val="-2"/>
                <w:sz w:val="20"/>
              </w:rPr>
              <w:t>0.2782</w:t>
            </w:r>
          </w:p>
        </w:tc>
        <w:tc>
          <w:tcPr>
            <w:tcW w:w="905" w:type="dxa"/>
          </w:tcPr>
          <w:p>
            <w:pPr>
              <w:pStyle w:val="TableParagraph"/>
              <w:spacing w:before="21"/>
              <w:ind w:left="153" w:right="93"/>
              <w:rPr>
                <w:sz w:val="20"/>
              </w:rPr>
            </w:pPr>
            <w:r>
              <w:rPr>
                <w:spacing w:val="-2"/>
                <w:sz w:val="20"/>
              </w:rPr>
              <w:t>0.1884</w:t>
            </w:r>
          </w:p>
        </w:tc>
        <w:tc>
          <w:tcPr>
            <w:tcW w:w="907" w:type="dxa"/>
          </w:tcPr>
          <w:p>
            <w:pPr>
              <w:pStyle w:val="TableParagraph"/>
              <w:spacing w:before="21"/>
              <w:ind w:left="154" w:right="95"/>
              <w:rPr>
                <w:sz w:val="20"/>
              </w:rPr>
            </w:pPr>
            <w:r>
              <w:rPr>
                <w:spacing w:val="-2"/>
                <w:sz w:val="20"/>
              </w:rPr>
              <w:t>0.0553</w:t>
            </w:r>
          </w:p>
        </w:tc>
        <w:tc>
          <w:tcPr>
            <w:tcW w:w="907" w:type="dxa"/>
          </w:tcPr>
          <w:p>
            <w:pPr>
              <w:pStyle w:val="TableParagraph"/>
              <w:spacing w:before="21"/>
              <w:ind w:left="157" w:right="93"/>
              <w:rPr>
                <w:sz w:val="20"/>
              </w:rPr>
            </w:pPr>
            <w:r>
              <w:rPr>
                <w:spacing w:val="-2"/>
                <w:sz w:val="20"/>
              </w:rPr>
              <w:t>0.1014</w:t>
            </w:r>
          </w:p>
        </w:tc>
        <w:tc>
          <w:tcPr>
            <w:tcW w:w="907" w:type="dxa"/>
          </w:tcPr>
          <w:p>
            <w:pPr>
              <w:pStyle w:val="TableParagraph"/>
              <w:spacing w:before="21"/>
              <w:ind w:left="157" w:right="92"/>
              <w:rPr>
                <w:sz w:val="20"/>
              </w:rPr>
            </w:pPr>
            <w:r>
              <w:rPr>
                <w:spacing w:val="-2"/>
                <w:sz w:val="20"/>
              </w:rPr>
              <w:t>0.0503</w:t>
            </w:r>
          </w:p>
        </w:tc>
        <w:tc>
          <w:tcPr>
            <w:tcW w:w="907" w:type="dxa"/>
          </w:tcPr>
          <w:p>
            <w:pPr>
              <w:pStyle w:val="TableParagraph"/>
              <w:spacing w:before="21"/>
              <w:ind w:left="157" w:right="91"/>
              <w:rPr>
                <w:sz w:val="20"/>
              </w:rPr>
            </w:pPr>
            <w:r>
              <w:rPr>
                <w:spacing w:val="-2"/>
                <w:sz w:val="20"/>
              </w:rPr>
              <w:t>0.4966</w:t>
            </w:r>
          </w:p>
        </w:tc>
        <w:tc>
          <w:tcPr>
            <w:tcW w:w="905" w:type="dxa"/>
          </w:tcPr>
          <w:p>
            <w:pPr>
              <w:pStyle w:val="TableParagraph"/>
              <w:spacing w:before="21"/>
              <w:ind w:left="157" w:right="89"/>
              <w:rPr>
                <w:sz w:val="20"/>
              </w:rPr>
            </w:pPr>
            <w:r>
              <w:rPr>
                <w:spacing w:val="-2"/>
                <w:sz w:val="20"/>
              </w:rPr>
              <w:t>0.0921</w:t>
            </w:r>
          </w:p>
        </w:tc>
        <w:tc>
          <w:tcPr>
            <w:tcW w:w="908" w:type="dxa"/>
          </w:tcPr>
          <w:p>
            <w:pPr>
              <w:pStyle w:val="TableParagraph"/>
              <w:spacing w:before="21"/>
              <w:ind w:left="162" w:right="96"/>
              <w:rPr>
                <w:sz w:val="20"/>
              </w:rPr>
            </w:pPr>
            <w:r>
              <w:rPr>
                <w:spacing w:val="-2"/>
                <w:sz w:val="20"/>
              </w:rPr>
              <w:t>0.1825</w:t>
            </w:r>
          </w:p>
        </w:tc>
        <w:tc>
          <w:tcPr>
            <w:tcW w:w="907" w:type="dxa"/>
          </w:tcPr>
          <w:p>
            <w:pPr>
              <w:pStyle w:val="TableParagraph"/>
              <w:spacing w:before="21"/>
              <w:ind w:left="157" w:right="92"/>
              <w:rPr>
                <w:sz w:val="20"/>
              </w:rPr>
            </w:pPr>
            <w:r>
              <w:rPr>
                <w:spacing w:val="-2"/>
                <w:sz w:val="20"/>
              </w:rPr>
              <w:t>0.8364</w:t>
            </w:r>
          </w:p>
        </w:tc>
      </w:tr>
      <w:tr>
        <w:trPr>
          <w:trHeight w:val="273" w:hRule="atLeast"/>
        </w:trPr>
        <w:tc>
          <w:tcPr>
            <w:tcW w:w="1428" w:type="dxa"/>
          </w:tcPr>
          <w:p>
            <w:pPr>
              <w:pStyle w:val="TableParagraph"/>
              <w:spacing w:before="21"/>
              <w:ind w:left="55"/>
              <w:jc w:val="left"/>
              <w:rPr>
                <w:sz w:val="20"/>
              </w:rPr>
            </w:pPr>
            <w:r>
              <w:rPr>
                <w:spacing w:val="-4"/>
                <w:sz w:val="20"/>
              </w:rPr>
              <w:t>Elko</w:t>
            </w:r>
          </w:p>
        </w:tc>
        <w:tc>
          <w:tcPr>
            <w:tcW w:w="907" w:type="dxa"/>
          </w:tcPr>
          <w:p>
            <w:pPr>
              <w:pStyle w:val="TableParagraph"/>
              <w:spacing w:before="21"/>
              <w:ind w:left="153" w:right="95"/>
              <w:rPr>
                <w:sz w:val="20"/>
              </w:rPr>
            </w:pPr>
            <w:r>
              <w:rPr>
                <w:spacing w:val="-2"/>
                <w:sz w:val="20"/>
              </w:rPr>
              <w:t>0.2782</w:t>
            </w:r>
          </w:p>
        </w:tc>
        <w:tc>
          <w:tcPr>
            <w:tcW w:w="905" w:type="dxa"/>
          </w:tcPr>
          <w:p>
            <w:pPr>
              <w:pStyle w:val="TableParagraph"/>
              <w:spacing w:before="21"/>
              <w:ind w:left="153" w:right="93"/>
              <w:rPr>
                <w:sz w:val="20"/>
              </w:rPr>
            </w:pPr>
            <w:r>
              <w:rPr>
                <w:spacing w:val="-2"/>
                <w:sz w:val="20"/>
              </w:rPr>
              <w:t>0.1884</w:t>
            </w:r>
          </w:p>
        </w:tc>
        <w:tc>
          <w:tcPr>
            <w:tcW w:w="907" w:type="dxa"/>
          </w:tcPr>
          <w:p>
            <w:pPr>
              <w:pStyle w:val="TableParagraph"/>
              <w:spacing w:before="21"/>
              <w:ind w:left="154" w:right="95"/>
              <w:rPr>
                <w:sz w:val="20"/>
              </w:rPr>
            </w:pPr>
            <w:r>
              <w:rPr>
                <w:spacing w:val="-2"/>
                <w:sz w:val="20"/>
              </w:rPr>
              <w:t>0.0553</w:t>
            </w:r>
          </w:p>
        </w:tc>
        <w:tc>
          <w:tcPr>
            <w:tcW w:w="907" w:type="dxa"/>
          </w:tcPr>
          <w:p>
            <w:pPr>
              <w:pStyle w:val="TableParagraph"/>
              <w:spacing w:before="21"/>
              <w:ind w:left="157" w:right="93"/>
              <w:rPr>
                <w:sz w:val="20"/>
              </w:rPr>
            </w:pPr>
            <w:r>
              <w:rPr>
                <w:spacing w:val="-2"/>
                <w:sz w:val="20"/>
              </w:rPr>
              <w:t>0.1014</w:t>
            </w:r>
          </w:p>
        </w:tc>
        <w:tc>
          <w:tcPr>
            <w:tcW w:w="907" w:type="dxa"/>
          </w:tcPr>
          <w:p>
            <w:pPr>
              <w:pStyle w:val="TableParagraph"/>
              <w:spacing w:before="21"/>
              <w:ind w:left="157" w:right="92"/>
              <w:rPr>
                <w:sz w:val="20"/>
              </w:rPr>
            </w:pPr>
            <w:r>
              <w:rPr>
                <w:spacing w:val="-2"/>
                <w:sz w:val="20"/>
              </w:rPr>
              <w:t>0.0503</w:t>
            </w:r>
          </w:p>
        </w:tc>
        <w:tc>
          <w:tcPr>
            <w:tcW w:w="907" w:type="dxa"/>
          </w:tcPr>
          <w:p>
            <w:pPr>
              <w:pStyle w:val="TableParagraph"/>
              <w:spacing w:before="21"/>
              <w:ind w:left="157" w:right="91"/>
              <w:rPr>
                <w:sz w:val="20"/>
              </w:rPr>
            </w:pPr>
            <w:r>
              <w:rPr>
                <w:spacing w:val="-2"/>
                <w:sz w:val="20"/>
              </w:rPr>
              <w:t>0.4966</w:t>
            </w:r>
          </w:p>
        </w:tc>
        <w:tc>
          <w:tcPr>
            <w:tcW w:w="905" w:type="dxa"/>
          </w:tcPr>
          <w:p>
            <w:pPr>
              <w:pStyle w:val="TableParagraph"/>
              <w:spacing w:before="21"/>
              <w:ind w:left="157" w:right="89"/>
              <w:rPr>
                <w:sz w:val="20"/>
              </w:rPr>
            </w:pPr>
            <w:r>
              <w:rPr>
                <w:spacing w:val="-2"/>
                <w:sz w:val="20"/>
              </w:rPr>
              <w:t>0.0921</w:t>
            </w:r>
          </w:p>
        </w:tc>
        <w:tc>
          <w:tcPr>
            <w:tcW w:w="908" w:type="dxa"/>
          </w:tcPr>
          <w:p>
            <w:pPr>
              <w:pStyle w:val="TableParagraph"/>
              <w:spacing w:before="21"/>
              <w:ind w:left="162" w:right="96"/>
              <w:rPr>
                <w:sz w:val="20"/>
              </w:rPr>
            </w:pPr>
            <w:r>
              <w:rPr>
                <w:spacing w:val="-2"/>
                <w:sz w:val="20"/>
              </w:rPr>
              <w:t>0.1825</w:t>
            </w:r>
          </w:p>
        </w:tc>
        <w:tc>
          <w:tcPr>
            <w:tcW w:w="907" w:type="dxa"/>
          </w:tcPr>
          <w:p>
            <w:pPr>
              <w:pStyle w:val="TableParagraph"/>
              <w:spacing w:before="21"/>
              <w:ind w:left="157" w:right="92"/>
              <w:rPr>
                <w:sz w:val="20"/>
              </w:rPr>
            </w:pPr>
            <w:r>
              <w:rPr>
                <w:spacing w:val="-2"/>
                <w:sz w:val="20"/>
              </w:rPr>
              <w:t>0.8364</w:t>
            </w:r>
          </w:p>
        </w:tc>
      </w:tr>
      <w:tr>
        <w:trPr>
          <w:trHeight w:val="273" w:hRule="atLeast"/>
        </w:trPr>
        <w:tc>
          <w:tcPr>
            <w:tcW w:w="1428" w:type="dxa"/>
          </w:tcPr>
          <w:p>
            <w:pPr>
              <w:pStyle w:val="TableParagraph"/>
              <w:spacing w:before="21"/>
              <w:ind w:left="55"/>
              <w:jc w:val="left"/>
              <w:rPr>
                <w:sz w:val="20"/>
              </w:rPr>
            </w:pPr>
            <w:r>
              <w:rPr>
                <w:spacing w:val="-4"/>
                <w:sz w:val="20"/>
              </w:rPr>
              <w:t>Engen</w:t>
            </w:r>
          </w:p>
        </w:tc>
        <w:tc>
          <w:tcPr>
            <w:tcW w:w="907" w:type="dxa"/>
          </w:tcPr>
          <w:p>
            <w:pPr>
              <w:pStyle w:val="TableParagraph"/>
              <w:spacing w:before="21"/>
              <w:ind w:left="153" w:right="95"/>
              <w:rPr>
                <w:sz w:val="20"/>
              </w:rPr>
            </w:pPr>
            <w:r>
              <w:rPr>
                <w:spacing w:val="-2"/>
                <w:sz w:val="20"/>
              </w:rPr>
              <w:t>0.3275</w:t>
            </w:r>
          </w:p>
        </w:tc>
        <w:tc>
          <w:tcPr>
            <w:tcW w:w="905" w:type="dxa"/>
          </w:tcPr>
          <w:p>
            <w:pPr>
              <w:pStyle w:val="TableParagraph"/>
              <w:spacing w:before="21"/>
              <w:ind w:left="153" w:right="93"/>
              <w:rPr>
                <w:sz w:val="20"/>
              </w:rPr>
            </w:pPr>
            <w:r>
              <w:rPr>
                <w:spacing w:val="-2"/>
                <w:sz w:val="20"/>
              </w:rPr>
              <w:t>0.2123</w:t>
            </w:r>
          </w:p>
        </w:tc>
        <w:tc>
          <w:tcPr>
            <w:tcW w:w="907" w:type="dxa"/>
          </w:tcPr>
          <w:p>
            <w:pPr>
              <w:pStyle w:val="TableParagraph"/>
              <w:spacing w:before="21"/>
              <w:ind w:left="154" w:right="95"/>
              <w:rPr>
                <w:sz w:val="20"/>
              </w:rPr>
            </w:pPr>
            <w:r>
              <w:rPr>
                <w:spacing w:val="-2"/>
                <w:sz w:val="20"/>
              </w:rPr>
              <w:t>0.0710</w:t>
            </w:r>
          </w:p>
        </w:tc>
        <w:tc>
          <w:tcPr>
            <w:tcW w:w="907" w:type="dxa"/>
          </w:tcPr>
          <w:p>
            <w:pPr>
              <w:pStyle w:val="TableParagraph"/>
              <w:spacing w:before="21"/>
              <w:ind w:left="157" w:right="93"/>
              <w:rPr>
                <w:sz w:val="20"/>
              </w:rPr>
            </w:pPr>
            <w:r>
              <w:rPr>
                <w:spacing w:val="-2"/>
                <w:sz w:val="20"/>
              </w:rPr>
              <w:t>0.2235</w:t>
            </w:r>
          </w:p>
        </w:tc>
        <w:tc>
          <w:tcPr>
            <w:tcW w:w="907" w:type="dxa"/>
          </w:tcPr>
          <w:p>
            <w:pPr>
              <w:pStyle w:val="TableParagraph"/>
              <w:spacing w:before="21"/>
              <w:ind w:left="157" w:right="92"/>
              <w:rPr>
                <w:sz w:val="20"/>
              </w:rPr>
            </w:pPr>
            <w:r>
              <w:rPr>
                <w:spacing w:val="-2"/>
                <w:sz w:val="20"/>
              </w:rPr>
              <w:t>0.1941</w:t>
            </w:r>
          </w:p>
        </w:tc>
        <w:tc>
          <w:tcPr>
            <w:tcW w:w="907" w:type="dxa"/>
          </w:tcPr>
          <w:p>
            <w:pPr>
              <w:pStyle w:val="TableParagraph"/>
              <w:spacing w:before="21"/>
              <w:ind w:left="157" w:right="91"/>
              <w:rPr>
                <w:sz w:val="20"/>
              </w:rPr>
            </w:pPr>
            <w:r>
              <w:rPr>
                <w:spacing w:val="-2"/>
                <w:sz w:val="20"/>
              </w:rPr>
              <w:t>0.7778</w:t>
            </w:r>
          </w:p>
        </w:tc>
        <w:tc>
          <w:tcPr>
            <w:tcW w:w="905" w:type="dxa"/>
          </w:tcPr>
          <w:p>
            <w:pPr>
              <w:pStyle w:val="TableParagraph"/>
              <w:spacing w:before="21"/>
              <w:ind w:left="157" w:right="89"/>
              <w:rPr>
                <w:sz w:val="20"/>
              </w:rPr>
            </w:pPr>
            <w:r>
              <w:rPr>
                <w:spacing w:val="-2"/>
                <w:sz w:val="20"/>
              </w:rPr>
              <w:t>0.2003</w:t>
            </w:r>
          </w:p>
        </w:tc>
        <w:tc>
          <w:tcPr>
            <w:tcW w:w="908" w:type="dxa"/>
          </w:tcPr>
          <w:p>
            <w:pPr>
              <w:pStyle w:val="TableParagraph"/>
              <w:spacing w:before="21"/>
              <w:ind w:left="162" w:right="96"/>
              <w:rPr>
                <w:sz w:val="20"/>
              </w:rPr>
            </w:pPr>
            <w:r>
              <w:rPr>
                <w:spacing w:val="-2"/>
                <w:sz w:val="20"/>
              </w:rPr>
              <w:t>0.0043</w:t>
            </w:r>
          </w:p>
        </w:tc>
        <w:tc>
          <w:tcPr>
            <w:tcW w:w="907" w:type="dxa"/>
          </w:tcPr>
          <w:p>
            <w:pPr>
              <w:pStyle w:val="TableParagraph"/>
              <w:spacing w:before="21"/>
              <w:ind w:left="157" w:right="92"/>
              <w:rPr>
                <w:sz w:val="20"/>
              </w:rPr>
            </w:pPr>
            <w:r>
              <w:rPr>
                <w:spacing w:val="-2"/>
                <w:sz w:val="20"/>
              </w:rPr>
              <w:t>0.8364</w:t>
            </w:r>
          </w:p>
        </w:tc>
      </w:tr>
      <w:tr>
        <w:trPr>
          <w:trHeight w:val="273" w:hRule="atLeast"/>
        </w:trPr>
        <w:tc>
          <w:tcPr>
            <w:tcW w:w="1428" w:type="dxa"/>
          </w:tcPr>
          <w:p>
            <w:pPr>
              <w:pStyle w:val="TableParagraph"/>
              <w:spacing w:before="21"/>
              <w:ind w:left="55"/>
              <w:jc w:val="left"/>
              <w:rPr>
                <w:sz w:val="20"/>
              </w:rPr>
            </w:pPr>
            <w:r>
              <w:rPr>
                <w:sz w:val="20"/>
              </w:rPr>
              <w:t>Fort</w:t>
            </w:r>
            <w:r>
              <w:rPr>
                <w:spacing w:val="-8"/>
                <w:sz w:val="20"/>
              </w:rPr>
              <w:t> </w:t>
            </w:r>
            <w:r>
              <w:rPr>
                <w:sz w:val="20"/>
              </w:rPr>
              <w:t>St.</w:t>
            </w:r>
            <w:r>
              <w:rPr>
                <w:spacing w:val="-5"/>
                <w:sz w:val="20"/>
              </w:rPr>
              <w:t> </w:t>
            </w:r>
            <w:r>
              <w:rPr>
                <w:spacing w:val="-2"/>
                <w:sz w:val="20"/>
              </w:rPr>
              <w:t>James</w:t>
            </w:r>
          </w:p>
        </w:tc>
        <w:tc>
          <w:tcPr>
            <w:tcW w:w="907" w:type="dxa"/>
          </w:tcPr>
          <w:p>
            <w:pPr>
              <w:pStyle w:val="TableParagraph"/>
              <w:spacing w:before="21"/>
              <w:ind w:left="153" w:right="95"/>
              <w:rPr>
                <w:sz w:val="20"/>
              </w:rPr>
            </w:pPr>
            <w:r>
              <w:rPr>
                <w:spacing w:val="-2"/>
                <w:sz w:val="20"/>
              </w:rPr>
              <w:t>0.2986</w:t>
            </w:r>
          </w:p>
        </w:tc>
        <w:tc>
          <w:tcPr>
            <w:tcW w:w="905" w:type="dxa"/>
          </w:tcPr>
          <w:p>
            <w:pPr>
              <w:pStyle w:val="TableParagraph"/>
              <w:spacing w:before="21"/>
              <w:ind w:left="153" w:right="93"/>
              <w:rPr>
                <w:sz w:val="20"/>
              </w:rPr>
            </w:pPr>
            <w:r>
              <w:rPr>
                <w:spacing w:val="-2"/>
                <w:sz w:val="20"/>
              </w:rPr>
              <w:t>0.2123</w:t>
            </w:r>
          </w:p>
        </w:tc>
        <w:tc>
          <w:tcPr>
            <w:tcW w:w="907" w:type="dxa"/>
          </w:tcPr>
          <w:p>
            <w:pPr>
              <w:pStyle w:val="TableParagraph"/>
              <w:spacing w:before="21"/>
              <w:ind w:left="154" w:right="95"/>
              <w:rPr>
                <w:sz w:val="20"/>
              </w:rPr>
            </w:pPr>
            <w:r>
              <w:rPr>
                <w:spacing w:val="-2"/>
                <w:sz w:val="20"/>
              </w:rPr>
              <w:t>0.0648</w:t>
            </w:r>
          </w:p>
        </w:tc>
        <w:tc>
          <w:tcPr>
            <w:tcW w:w="907" w:type="dxa"/>
          </w:tcPr>
          <w:p>
            <w:pPr>
              <w:pStyle w:val="TableParagraph"/>
              <w:spacing w:before="21"/>
              <w:ind w:left="157" w:right="93"/>
              <w:rPr>
                <w:sz w:val="20"/>
              </w:rPr>
            </w:pPr>
            <w:r>
              <w:rPr>
                <w:spacing w:val="-2"/>
                <w:sz w:val="20"/>
              </w:rPr>
              <w:t>0.2235</w:t>
            </w:r>
          </w:p>
        </w:tc>
        <w:tc>
          <w:tcPr>
            <w:tcW w:w="907" w:type="dxa"/>
          </w:tcPr>
          <w:p>
            <w:pPr>
              <w:pStyle w:val="TableParagraph"/>
              <w:spacing w:before="21"/>
              <w:ind w:left="157" w:right="92"/>
              <w:rPr>
                <w:sz w:val="20"/>
              </w:rPr>
            </w:pPr>
            <w:r>
              <w:rPr>
                <w:spacing w:val="-2"/>
                <w:sz w:val="20"/>
              </w:rPr>
              <w:t>0.1941</w:t>
            </w:r>
          </w:p>
        </w:tc>
        <w:tc>
          <w:tcPr>
            <w:tcW w:w="907" w:type="dxa"/>
          </w:tcPr>
          <w:p>
            <w:pPr>
              <w:pStyle w:val="TableParagraph"/>
              <w:spacing w:before="21"/>
              <w:ind w:left="157" w:right="91"/>
              <w:rPr>
                <w:sz w:val="20"/>
              </w:rPr>
            </w:pPr>
            <w:r>
              <w:rPr>
                <w:spacing w:val="-2"/>
                <w:sz w:val="20"/>
              </w:rPr>
              <w:t>0.6793</w:t>
            </w:r>
          </w:p>
        </w:tc>
        <w:tc>
          <w:tcPr>
            <w:tcW w:w="905" w:type="dxa"/>
          </w:tcPr>
          <w:p>
            <w:pPr>
              <w:pStyle w:val="TableParagraph"/>
              <w:spacing w:before="21"/>
              <w:ind w:left="157" w:right="89"/>
              <w:rPr>
                <w:sz w:val="20"/>
              </w:rPr>
            </w:pPr>
            <w:r>
              <w:rPr>
                <w:spacing w:val="-2"/>
                <w:sz w:val="20"/>
              </w:rPr>
              <w:t>0.1669</w:t>
            </w:r>
          </w:p>
        </w:tc>
        <w:tc>
          <w:tcPr>
            <w:tcW w:w="908" w:type="dxa"/>
          </w:tcPr>
          <w:p>
            <w:pPr>
              <w:pStyle w:val="TableParagraph"/>
              <w:spacing w:before="21"/>
              <w:ind w:left="162" w:right="96"/>
              <w:rPr>
                <w:sz w:val="20"/>
              </w:rPr>
            </w:pPr>
            <w:r>
              <w:rPr>
                <w:spacing w:val="-2"/>
                <w:sz w:val="20"/>
              </w:rPr>
              <w:t>0.0043</w:t>
            </w:r>
          </w:p>
        </w:tc>
        <w:tc>
          <w:tcPr>
            <w:tcW w:w="907" w:type="dxa"/>
          </w:tcPr>
          <w:p>
            <w:pPr>
              <w:pStyle w:val="TableParagraph"/>
              <w:spacing w:before="21"/>
              <w:ind w:left="157" w:right="92"/>
              <w:rPr>
                <w:sz w:val="20"/>
              </w:rPr>
            </w:pPr>
            <w:r>
              <w:rPr>
                <w:spacing w:val="-2"/>
                <w:sz w:val="20"/>
              </w:rPr>
              <w:t>0.8364</w:t>
            </w:r>
          </w:p>
        </w:tc>
      </w:tr>
      <w:tr>
        <w:trPr>
          <w:trHeight w:val="273" w:hRule="atLeast"/>
        </w:trPr>
        <w:tc>
          <w:tcPr>
            <w:tcW w:w="1428" w:type="dxa"/>
          </w:tcPr>
          <w:p>
            <w:pPr>
              <w:pStyle w:val="TableParagraph"/>
              <w:spacing w:before="21"/>
              <w:ind w:left="55"/>
              <w:jc w:val="left"/>
              <w:rPr>
                <w:sz w:val="20"/>
              </w:rPr>
            </w:pPr>
            <w:r>
              <w:rPr>
                <w:sz w:val="20"/>
              </w:rPr>
              <w:t>Fort</w:t>
            </w:r>
            <w:r>
              <w:rPr>
                <w:spacing w:val="-8"/>
                <w:sz w:val="20"/>
              </w:rPr>
              <w:t> </w:t>
            </w:r>
            <w:r>
              <w:rPr>
                <w:sz w:val="20"/>
              </w:rPr>
              <w:t>St.</w:t>
            </w:r>
            <w:r>
              <w:rPr>
                <w:spacing w:val="-5"/>
                <w:sz w:val="20"/>
              </w:rPr>
              <w:t> </w:t>
            </w:r>
            <w:r>
              <w:rPr>
                <w:spacing w:val="-4"/>
                <w:sz w:val="20"/>
              </w:rPr>
              <w:t>John</w:t>
            </w:r>
          </w:p>
        </w:tc>
        <w:tc>
          <w:tcPr>
            <w:tcW w:w="907" w:type="dxa"/>
          </w:tcPr>
          <w:p>
            <w:pPr>
              <w:pStyle w:val="TableParagraph"/>
              <w:spacing w:before="21"/>
              <w:ind w:left="153" w:right="95"/>
              <w:rPr>
                <w:sz w:val="20"/>
              </w:rPr>
            </w:pPr>
            <w:r>
              <w:rPr>
                <w:spacing w:val="-2"/>
                <w:sz w:val="20"/>
              </w:rPr>
              <w:t>0.2180</w:t>
            </w:r>
          </w:p>
        </w:tc>
        <w:tc>
          <w:tcPr>
            <w:tcW w:w="905" w:type="dxa"/>
          </w:tcPr>
          <w:p>
            <w:pPr>
              <w:pStyle w:val="TableParagraph"/>
              <w:spacing w:before="21"/>
              <w:ind w:left="153" w:right="93"/>
              <w:rPr>
                <w:sz w:val="20"/>
              </w:rPr>
            </w:pPr>
            <w:r>
              <w:rPr>
                <w:spacing w:val="-2"/>
                <w:sz w:val="20"/>
              </w:rPr>
              <w:t>0.4030</w:t>
            </w:r>
          </w:p>
        </w:tc>
        <w:tc>
          <w:tcPr>
            <w:tcW w:w="907" w:type="dxa"/>
          </w:tcPr>
          <w:p>
            <w:pPr>
              <w:pStyle w:val="TableParagraph"/>
              <w:spacing w:before="21"/>
              <w:ind w:left="154" w:right="95"/>
              <w:rPr>
                <w:sz w:val="20"/>
              </w:rPr>
            </w:pPr>
            <w:r>
              <w:rPr>
                <w:spacing w:val="-2"/>
                <w:sz w:val="20"/>
              </w:rPr>
              <w:t>0.0762</w:t>
            </w:r>
          </w:p>
        </w:tc>
        <w:tc>
          <w:tcPr>
            <w:tcW w:w="907" w:type="dxa"/>
          </w:tcPr>
          <w:p>
            <w:pPr>
              <w:pStyle w:val="TableParagraph"/>
              <w:spacing w:before="21"/>
              <w:ind w:left="157" w:right="93"/>
              <w:rPr>
                <w:sz w:val="20"/>
              </w:rPr>
            </w:pPr>
            <w:r>
              <w:rPr>
                <w:spacing w:val="-2"/>
                <w:sz w:val="20"/>
              </w:rPr>
              <w:t>0.1417</w:t>
            </w:r>
          </w:p>
        </w:tc>
        <w:tc>
          <w:tcPr>
            <w:tcW w:w="907" w:type="dxa"/>
          </w:tcPr>
          <w:p>
            <w:pPr>
              <w:pStyle w:val="TableParagraph"/>
              <w:spacing w:before="21"/>
              <w:ind w:left="157" w:right="92"/>
              <w:rPr>
                <w:sz w:val="20"/>
              </w:rPr>
            </w:pPr>
            <w:r>
              <w:rPr>
                <w:spacing w:val="-2"/>
                <w:sz w:val="20"/>
              </w:rPr>
              <w:t>0.1679</w:t>
            </w:r>
          </w:p>
        </w:tc>
        <w:tc>
          <w:tcPr>
            <w:tcW w:w="907" w:type="dxa"/>
          </w:tcPr>
          <w:p>
            <w:pPr>
              <w:pStyle w:val="TableParagraph"/>
              <w:spacing w:before="21"/>
              <w:ind w:left="157" w:right="91"/>
              <w:rPr>
                <w:sz w:val="20"/>
              </w:rPr>
            </w:pPr>
            <w:r>
              <w:rPr>
                <w:spacing w:val="-2"/>
                <w:sz w:val="20"/>
              </w:rPr>
              <w:t>0.2517</w:t>
            </w:r>
          </w:p>
        </w:tc>
        <w:tc>
          <w:tcPr>
            <w:tcW w:w="905" w:type="dxa"/>
          </w:tcPr>
          <w:p>
            <w:pPr>
              <w:pStyle w:val="TableParagraph"/>
              <w:spacing w:before="21"/>
              <w:ind w:left="157" w:right="89"/>
              <w:rPr>
                <w:sz w:val="20"/>
              </w:rPr>
            </w:pPr>
            <w:r>
              <w:rPr>
                <w:spacing w:val="-2"/>
                <w:sz w:val="20"/>
              </w:rPr>
              <w:t>0.0761</w:t>
            </w:r>
          </w:p>
        </w:tc>
        <w:tc>
          <w:tcPr>
            <w:tcW w:w="908" w:type="dxa"/>
          </w:tcPr>
          <w:p>
            <w:pPr>
              <w:pStyle w:val="TableParagraph"/>
              <w:spacing w:before="21"/>
              <w:ind w:left="162" w:right="96"/>
              <w:rPr>
                <w:sz w:val="20"/>
              </w:rPr>
            </w:pPr>
            <w:r>
              <w:rPr>
                <w:spacing w:val="-2"/>
                <w:sz w:val="20"/>
              </w:rPr>
              <w:t>0.5183</w:t>
            </w:r>
          </w:p>
        </w:tc>
        <w:tc>
          <w:tcPr>
            <w:tcW w:w="907" w:type="dxa"/>
          </w:tcPr>
          <w:p>
            <w:pPr>
              <w:pStyle w:val="TableParagraph"/>
              <w:spacing w:before="21"/>
              <w:ind w:left="157" w:right="92"/>
              <w:rPr>
                <w:sz w:val="20"/>
              </w:rPr>
            </w:pPr>
            <w:r>
              <w:rPr>
                <w:spacing w:val="-2"/>
                <w:sz w:val="20"/>
              </w:rPr>
              <w:t>0.8364</w:t>
            </w:r>
          </w:p>
        </w:tc>
      </w:tr>
      <w:tr>
        <w:trPr>
          <w:trHeight w:val="273" w:hRule="atLeast"/>
        </w:trPr>
        <w:tc>
          <w:tcPr>
            <w:tcW w:w="1428" w:type="dxa"/>
          </w:tcPr>
          <w:p>
            <w:pPr>
              <w:pStyle w:val="TableParagraph"/>
              <w:spacing w:before="21"/>
              <w:ind w:left="55"/>
              <w:jc w:val="left"/>
              <w:rPr>
                <w:sz w:val="20"/>
              </w:rPr>
            </w:pPr>
            <w:r>
              <w:rPr>
                <w:sz w:val="20"/>
              </w:rPr>
              <w:t>Fraser</w:t>
            </w:r>
            <w:r>
              <w:rPr>
                <w:spacing w:val="-9"/>
                <w:sz w:val="20"/>
              </w:rPr>
              <w:t> </w:t>
            </w:r>
            <w:r>
              <w:rPr>
                <w:spacing w:val="-4"/>
                <w:sz w:val="20"/>
              </w:rPr>
              <w:t>Lake</w:t>
            </w:r>
          </w:p>
        </w:tc>
        <w:tc>
          <w:tcPr>
            <w:tcW w:w="907" w:type="dxa"/>
          </w:tcPr>
          <w:p>
            <w:pPr>
              <w:pStyle w:val="TableParagraph"/>
              <w:spacing w:before="21"/>
              <w:ind w:left="153" w:right="95"/>
              <w:rPr>
                <w:sz w:val="20"/>
              </w:rPr>
            </w:pPr>
            <w:r>
              <w:rPr>
                <w:spacing w:val="-2"/>
                <w:sz w:val="20"/>
              </w:rPr>
              <w:t>0.1684</w:t>
            </w:r>
          </w:p>
        </w:tc>
        <w:tc>
          <w:tcPr>
            <w:tcW w:w="905" w:type="dxa"/>
          </w:tcPr>
          <w:p>
            <w:pPr>
              <w:pStyle w:val="TableParagraph"/>
              <w:spacing w:before="21"/>
              <w:ind w:left="153" w:right="93"/>
              <w:rPr>
                <w:sz w:val="20"/>
              </w:rPr>
            </w:pPr>
            <w:r>
              <w:rPr>
                <w:spacing w:val="-2"/>
                <w:sz w:val="20"/>
              </w:rPr>
              <w:t>0.2123</w:t>
            </w:r>
          </w:p>
        </w:tc>
        <w:tc>
          <w:tcPr>
            <w:tcW w:w="907" w:type="dxa"/>
          </w:tcPr>
          <w:p>
            <w:pPr>
              <w:pStyle w:val="TableParagraph"/>
              <w:spacing w:before="21"/>
              <w:ind w:left="154" w:right="95"/>
              <w:rPr>
                <w:sz w:val="20"/>
              </w:rPr>
            </w:pPr>
            <w:r>
              <w:rPr>
                <w:spacing w:val="-2"/>
                <w:sz w:val="20"/>
              </w:rPr>
              <w:t>0.0710</w:t>
            </w:r>
          </w:p>
        </w:tc>
        <w:tc>
          <w:tcPr>
            <w:tcW w:w="907" w:type="dxa"/>
          </w:tcPr>
          <w:p>
            <w:pPr>
              <w:pStyle w:val="TableParagraph"/>
              <w:spacing w:before="21"/>
              <w:ind w:left="157" w:right="93"/>
              <w:rPr>
                <w:sz w:val="20"/>
              </w:rPr>
            </w:pPr>
            <w:r>
              <w:rPr>
                <w:spacing w:val="-2"/>
                <w:sz w:val="20"/>
              </w:rPr>
              <w:t>0.2235</w:t>
            </w:r>
          </w:p>
        </w:tc>
        <w:tc>
          <w:tcPr>
            <w:tcW w:w="907" w:type="dxa"/>
          </w:tcPr>
          <w:p>
            <w:pPr>
              <w:pStyle w:val="TableParagraph"/>
              <w:spacing w:before="21"/>
              <w:ind w:left="157" w:right="92"/>
              <w:rPr>
                <w:sz w:val="20"/>
              </w:rPr>
            </w:pPr>
            <w:r>
              <w:rPr>
                <w:spacing w:val="-2"/>
                <w:sz w:val="20"/>
              </w:rPr>
              <w:t>0.1941</w:t>
            </w:r>
          </w:p>
        </w:tc>
        <w:tc>
          <w:tcPr>
            <w:tcW w:w="907" w:type="dxa"/>
          </w:tcPr>
          <w:p>
            <w:pPr>
              <w:pStyle w:val="TableParagraph"/>
              <w:spacing w:before="21"/>
              <w:ind w:left="157" w:right="91"/>
              <w:rPr>
                <w:sz w:val="20"/>
              </w:rPr>
            </w:pPr>
            <w:r>
              <w:rPr>
                <w:spacing w:val="-2"/>
                <w:sz w:val="20"/>
              </w:rPr>
              <w:t>0.8193</w:t>
            </w:r>
          </w:p>
        </w:tc>
        <w:tc>
          <w:tcPr>
            <w:tcW w:w="905" w:type="dxa"/>
          </w:tcPr>
          <w:p>
            <w:pPr>
              <w:pStyle w:val="TableParagraph"/>
              <w:spacing w:before="21"/>
              <w:ind w:left="157" w:right="89"/>
              <w:rPr>
                <w:sz w:val="20"/>
              </w:rPr>
            </w:pPr>
            <w:r>
              <w:rPr>
                <w:spacing w:val="-2"/>
                <w:sz w:val="20"/>
              </w:rPr>
              <w:t>0.1666</w:t>
            </w:r>
          </w:p>
        </w:tc>
        <w:tc>
          <w:tcPr>
            <w:tcW w:w="908" w:type="dxa"/>
          </w:tcPr>
          <w:p>
            <w:pPr>
              <w:pStyle w:val="TableParagraph"/>
              <w:spacing w:before="21"/>
              <w:ind w:left="162" w:right="96"/>
              <w:rPr>
                <w:sz w:val="20"/>
              </w:rPr>
            </w:pPr>
            <w:r>
              <w:rPr>
                <w:spacing w:val="-2"/>
                <w:sz w:val="20"/>
              </w:rPr>
              <w:t>0.0043</w:t>
            </w:r>
          </w:p>
        </w:tc>
        <w:tc>
          <w:tcPr>
            <w:tcW w:w="907" w:type="dxa"/>
          </w:tcPr>
          <w:p>
            <w:pPr>
              <w:pStyle w:val="TableParagraph"/>
              <w:spacing w:before="21"/>
              <w:ind w:left="157" w:right="92"/>
              <w:rPr>
                <w:sz w:val="20"/>
              </w:rPr>
            </w:pPr>
            <w:r>
              <w:rPr>
                <w:spacing w:val="-2"/>
                <w:sz w:val="20"/>
              </w:rPr>
              <w:t>0.8364</w:t>
            </w:r>
          </w:p>
        </w:tc>
      </w:tr>
      <w:tr>
        <w:trPr>
          <w:trHeight w:val="273" w:hRule="atLeast"/>
        </w:trPr>
        <w:tc>
          <w:tcPr>
            <w:tcW w:w="1428" w:type="dxa"/>
          </w:tcPr>
          <w:p>
            <w:pPr>
              <w:pStyle w:val="TableParagraph"/>
              <w:spacing w:before="21"/>
              <w:ind w:left="55"/>
              <w:jc w:val="left"/>
              <w:rPr>
                <w:sz w:val="20"/>
              </w:rPr>
            </w:pPr>
            <w:r>
              <w:rPr>
                <w:spacing w:val="-2"/>
                <w:sz w:val="20"/>
              </w:rPr>
              <w:t>Galloway</w:t>
            </w:r>
          </w:p>
        </w:tc>
        <w:tc>
          <w:tcPr>
            <w:tcW w:w="907" w:type="dxa"/>
          </w:tcPr>
          <w:p>
            <w:pPr>
              <w:pStyle w:val="TableParagraph"/>
              <w:spacing w:before="21"/>
              <w:ind w:left="153" w:right="95"/>
              <w:rPr>
                <w:sz w:val="20"/>
              </w:rPr>
            </w:pPr>
            <w:r>
              <w:rPr>
                <w:spacing w:val="-2"/>
                <w:sz w:val="20"/>
              </w:rPr>
              <w:t>0.2782</w:t>
            </w:r>
          </w:p>
        </w:tc>
        <w:tc>
          <w:tcPr>
            <w:tcW w:w="905" w:type="dxa"/>
          </w:tcPr>
          <w:p>
            <w:pPr>
              <w:pStyle w:val="TableParagraph"/>
              <w:spacing w:before="21"/>
              <w:ind w:left="153" w:right="93"/>
              <w:rPr>
                <w:sz w:val="20"/>
              </w:rPr>
            </w:pPr>
            <w:r>
              <w:rPr>
                <w:spacing w:val="-2"/>
                <w:sz w:val="20"/>
              </w:rPr>
              <w:t>0.1884</w:t>
            </w:r>
          </w:p>
        </w:tc>
        <w:tc>
          <w:tcPr>
            <w:tcW w:w="907" w:type="dxa"/>
          </w:tcPr>
          <w:p>
            <w:pPr>
              <w:pStyle w:val="TableParagraph"/>
              <w:spacing w:before="21"/>
              <w:ind w:left="154" w:right="95"/>
              <w:rPr>
                <w:sz w:val="20"/>
              </w:rPr>
            </w:pPr>
            <w:r>
              <w:rPr>
                <w:spacing w:val="-2"/>
                <w:sz w:val="20"/>
              </w:rPr>
              <w:t>0.0553</w:t>
            </w:r>
          </w:p>
        </w:tc>
        <w:tc>
          <w:tcPr>
            <w:tcW w:w="907" w:type="dxa"/>
          </w:tcPr>
          <w:p>
            <w:pPr>
              <w:pStyle w:val="TableParagraph"/>
              <w:spacing w:before="21"/>
              <w:ind w:left="157" w:right="93"/>
              <w:rPr>
                <w:sz w:val="20"/>
              </w:rPr>
            </w:pPr>
            <w:r>
              <w:rPr>
                <w:spacing w:val="-2"/>
                <w:sz w:val="20"/>
              </w:rPr>
              <w:t>0.1014</w:t>
            </w:r>
          </w:p>
        </w:tc>
        <w:tc>
          <w:tcPr>
            <w:tcW w:w="907" w:type="dxa"/>
          </w:tcPr>
          <w:p>
            <w:pPr>
              <w:pStyle w:val="TableParagraph"/>
              <w:spacing w:before="21"/>
              <w:ind w:left="157" w:right="92"/>
              <w:rPr>
                <w:sz w:val="20"/>
              </w:rPr>
            </w:pPr>
            <w:r>
              <w:rPr>
                <w:spacing w:val="-2"/>
                <w:sz w:val="20"/>
              </w:rPr>
              <w:t>0.0503</w:t>
            </w:r>
          </w:p>
        </w:tc>
        <w:tc>
          <w:tcPr>
            <w:tcW w:w="907" w:type="dxa"/>
          </w:tcPr>
          <w:p>
            <w:pPr>
              <w:pStyle w:val="TableParagraph"/>
              <w:spacing w:before="21"/>
              <w:ind w:left="157" w:right="91"/>
              <w:rPr>
                <w:sz w:val="20"/>
              </w:rPr>
            </w:pPr>
            <w:r>
              <w:rPr>
                <w:spacing w:val="-2"/>
                <w:sz w:val="20"/>
              </w:rPr>
              <w:t>0.4966</w:t>
            </w:r>
          </w:p>
        </w:tc>
        <w:tc>
          <w:tcPr>
            <w:tcW w:w="905" w:type="dxa"/>
          </w:tcPr>
          <w:p>
            <w:pPr>
              <w:pStyle w:val="TableParagraph"/>
              <w:spacing w:before="21"/>
              <w:ind w:left="157" w:right="89"/>
              <w:rPr>
                <w:sz w:val="20"/>
              </w:rPr>
            </w:pPr>
            <w:r>
              <w:rPr>
                <w:spacing w:val="-2"/>
                <w:sz w:val="20"/>
              </w:rPr>
              <w:t>0.0921</w:t>
            </w:r>
          </w:p>
        </w:tc>
        <w:tc>
          <w:tcPr>
            <w:tcW w:w="908" w:type="dxa"/>
          </w:tcPr>
          <w:p>
            <w:pPr>
              <w:pStyle w:val="TableParagraph"/>
              <w:spacing w:before="21"/>
              <w:ind w:left="162" w:right="96"/>
              <w:rPr>
                <w:sz w:val="20"/>
              </w:rPr>
            </w:pPr>
            <w:r>
              <w:rPr>
                <w:spacing w:val="-2"/>
                <w:sz w:val="20"/>
              </w:rPr>
              <w:t>0.1825</w:t>
            </w:r>
          </w:p>
        </w:tc>
        <w:tc>
          <w:tcPr>
            <w:tcW w:w="907" w:type="dxa"/>
          </w:tcPr>
          <w:p>
            <w:pPr>
              <w:pStyle w:val="TableParagraph"/>
              <w:spacing w:before="21"/>
              <w:ind w:left="157" w:right="92"/>
              <w:rPr>
                <w:sz w:val="20"/>
              </w:rPr>
            </w:pPr>
            <w:r>
              <w:rPr>
                <w:spacing w:val="-2"/>
                <w:sz w:val="20"/>
              </w:rPr>
              <w:t>0.8364</w:t>
            </w:r>
          </w:p>
        </w:tc>
      </w:tr>
      <w:tr>
        <w:trPr>
          <w:trHeight w:val="273" w:hRule="atLeast"/>
        </w:trPr>
        <w:tc>
          <w:tcPr>
            <w:tcW w:w="1428" w:type="dxa"/>
          </w:tcPr>
          <w:p>
            <w:pPr>
              <w:pStyle w:val="TableParagraph"/>
              <w:spacing w:before="21"/>
              <w:ind w:left="55"/>
              <w:jc w:val="left"/>
              <w:rPr>
                <w:sz w:val="20"/>
              </w:rPr>
            </w:pPr>
            <w:r>
              <w:rPr>
                <w:sz w:val="20"/>
              </w:rPr>
              <w:t>Grand</w:t>
            </w:r>
            <w:r>
              <w:rPr>
                <w:spacing w:val="-9"/>
                <w:sz w:val="20"/>
              </w:rPr>
              <w:t> </w:t>
            </w:r>
            <w:r>
              <w:rPr>
                <w:spacing w:val="-2"/>
                <w:sz w:val="20"/>
              </w:rPr>
              <w:t>Forks</w:t>
            </w:r>
          </w:p>
        </w:tc>
        <w:tc>
          <w:tcPr>
            <w:tcW w:w="907" w:type="dxa"/>
          </w:tcPr>
          <w:p>
            <w:pPr>
              <w:pStyle w:val="TableParagraph"/>
              <w:spacing w:before="21"/>
              <w:ind w:left="153" w:right="95"/>
              <w:rPr>
                <w:sz w:val="20"/>
              </w:rPr>
            </w:pPr>
            <w:r>
              <w:rPr>
                <w:spacing w:val="-2"/>
                <w:sz w:val="20"/>
              </w:rPr>
              <w:t>0.2782</w:t>
            </w:r>
          </w:p>
        </w:tc>
        <w:tc>
          <w:tcPr>
            <w:tcW w:w="905" w:type="dxa"/>
          </w:tcPr>
          <w:p>
            <w:pPr>
              <w:pStyle w:val="TableParagraph"/>
              <w:spacing w:before="21"/>
              <w:ind w:left="153" w:right="93"/>
              <w:rPr>
                <w:sz w:val="20"/>
              </w:rPr>
            </w:pPr>
            <w:r>
              <w:rPr>
                <w:spacing w:val="-2"/>
                <w:sz w:val="20"/>
              </w:rPr>
              <w:t>0.1884</w:t>
            </w:r>
          </w:p>
        </w:tc>
        <w:tc>
          <w:tcPr>
            <w:tcW w:w="907" w:type="dxa"/>
          </w:tcPr>
          <w:p>
            <w:pPr>
              <w:pStyle w:val="TableParagraph"/>
              <w:spacing w:before="21"/>
              <w:ind w:left="154" w:right="95"/>
              <w:rPr>
                <w:sz w:val="20"/>
              </w:rPr>
            </w:pPr>
            <w:r>
              <w:rPr>
                <w:spacing w:val="-2"/>
                <w:sz w:val="20"/>
              </w:rPr>
              <w:t>0.0553</w:t>
            </w:r>
          </w:p>
        </w:tc>
        <w:tc>
          <w:tcPr>
            <w:tcW w:w="907" w:type="dxa"/>
          </w:tcPr>
          <w:p>
            <w:pPr>
              <w:pStyle w:val="TableParagraph"/>
              <w:spacing w:before="21"/>
              <w:ind w:left="157" w:right="93"/>
              <w:rPr>
                <w:sz w:val="20"/>
              </w:rPr>
            </w:pPr>
            <w:r>
              <w:rPr>
                <w:spacing w:val="-2"/>
                <w:sz w:val="20"/>
              </w:rPr>
              <w:t>0.1014</w:t>
            </w:r>
          </w:p>
        </w:tc>
        <w:tc>
          <w:tcPr>
            <w:tcW w:w="907" w:type="dxa"/>
          </w:tcPr>
          <w:p>
            <w:pPr>
              <w:pStyle w:val="TableParagraph"/>
              <w:spacing w:before="21"/>
              <w:ind w:left="157" w:right="92"/>
              <w:rPr>
                <w:sz w:val="20"/>
              </w:rPr>
            </w:pPr>
            <w:r>
              <w:rPr>
                <w:spacing w:val="-2"/>
                <w:sz w:val="20"/>
              </w:rPr>
              <w:t>0.0503</w:t>
            </w:r>
          </w:p>
        </w:tc>
        <w:tc>
          <w:tcPr>
            <w:tcW w:w="907" w:type="dxa"/>
          </w:tcPr>
          <w:p>
            <w:pPr>
              <w:pStyle w:val="TableParagraph"/>
              <w:spacing w:before="21"/>
              <w:ind w:left="157" w:right="91"/>
              <w:rPr>
                <w:sz w:val="20"/>
              </w:rPr>
            </w:pPr>
            <w:r>
              <w:rPr>
                <w:spacing w:val="-2"/>
                <w:sz w:val="20"/>
              </w:rPr>
              <w:t>0.4966</w:t>
            </w:r>
          </w:p>
        </w:tc>
        <w:tc>
          <w:tcPr>
            <w:tcW w:w="905" w:type="dxa"/>
          </w:tcPr>
          <w:p>
            <w:pPr>
              <w:pStyle w:val="TableParagraph"/>
              <w:spacing w:before="21"/>
              <w:ind w:left="157" w:right="89"/>
              <w:rPr>
                <w:sz w:val="20"/>
              </w:rPr>
            </w:pPr>
            <w:r>
              <w:rPr>
                <w:spacing w:val="-2"/>
                <w:sz w:val="20"/>
              </w:rPr>
              <w:t>0.0921</w:t>
            </w:r>
          </w:p>
        </w:tc>
        <w:tc>
          <w:tcPr>
            <w:tcW w:w="908" w:type="dxa"/>
          </w:tcPr>
          <w:p>
            <w:pPr>
              <w:pStyle w:val="TableParagraph"/>
              <w:spacing w:before="21"/>
              <w:ind w:left="162" w:right="96"/>
              <w:rPr>
                <w:sz w:val="20"/>
              </w:rPr>
            </w:pPr>
            <w:r>
              <w:rPr>
                <w:spacing w:val="-2"/>
                <w:sz w:val="20"/>
              </w:rPr>
              <w:t>0.1825</w:t>
            </w:r>
          </w:p>
        </w:tc>
        <w:tc>
          <w:tcPr>
            <w:tcW w:w="907" w:type="dxa"/>
          </w:tcPr>
          <w:p>
            <w:pPr>
              <w:pStyle w:val="TableParagraph"/>
              <w:spacing w:before="21"/>
              <w:ind w:left="157" w:right="92"/>
              <w:rPr>
                <w:sz w:val="20"/>
              </w:rPr>
            </w:pPr>
            <w:r>
              <w:rPr>
                <w:spacing w:val="-2"/>
                <w:sz w:val="20"/>
              </w:rPr>
              <w:t>0.8364</w:t>
            </w:r>
          </w:p>
        </w:tc>
      </w:tr>
      <w:tr>
        <w:trPr>
          <w:trHeight w:val="273" w:hRule="atLeast"/>
        </w:trPr>
        <w:tc>
          <w:tcPr>
            <w:tcW w:w="1428" w:type="dxa"/>
          </w:tcPr>
          <w:p>
            <w:pPr>
              <w:pStyle w:val="TableParagraph"/>
              <w:spacing w:before="21"/>
              <w:ind w:left="55"/>
              <w:jc w:val="left"/>
              <w:rPr>
                <w:sz w:val="20"/>
              </w:rPr>
            </w:pPr>
            <w:r>
              <w:rPr>
                <w:spacing w:val="-2"/>
                <w:sz w:val="20"/>
              </w:rPr>
              <w:t>Houston</w:t>
            </w:r>
          </w:p>
        </w:tc>
        <w:tc>
          <w:tcPr>
            <w:tcW w:w="907" w:type="dxa"/>
          </w:tcPr>
          <w:p>
            <w:pPr>
              <w:pStyle w:val="TableParagraph"/>
              <w:spacing w:before="21"/>
              <w:ind w:left="153" w:right="95"/>
              <w:rPr>
                <w:sz w:val="20"/>
              </w:rPr>
            </w:pPr>
            <w:r>
              <w:rPr>
                <w:spacing w:val="-2"/>
                <w:sz w:val="20"/>
              </w:rPr>
              <w:t>0.2876</w:t>
            </w:r>
          </w:p>
        </w:tc>
        <w:tc>
          <w:tcPr>
            <w:tcW w:w="905" w:type="dxa"/>
          </w:tcPr>
          <w:p>
            <w:pPr>
              <w:pStyle w:val="TableParagraph"/>
              <w:spacing w:before="21"/>
              <w:ind w:left="153" w:right="93"/>
              <w:rPr>
                <w:sz w:val="20"/>
              </w:rPr>
            </w:pPr>
            <w:r>
              <w:rPr>
                <w:spacing w:val="-2"/>
                <w:sz w:val="20"/>
              </w:rPr>
              <w:t>0.2123</w:t>
            </w:r>
          </w:p>
        </w:tc>
        <w:tc>
          <w:tcPr>
            <w:tcW w:w="907" w:type="dxa"/>
          </w:tcPr>
          <w:p>
            <w:pPr>
              <w:pStyle w:val="TableParagraph"/>
              <w:spacing w:before="21"/>
              <w:ind w:left="154" w:right="95"/>
              <w:rPr>
                <w:sz w:val="20"/>
              </w:rPr>
            </w:pPr>
            <w:r>
              <w:rPr>
                <w:spacing w:val="-2"/>
                <w:sz w:val="20"/>
              </w:rPr>
              <w:t>0.0710</w:t>
            </w:r>
          </w:p>
        </w:tc>
        <w:tc>
          <w:tcPr>
            <w:tcW w:w="907" w:type="dxa"/>
          </w:tcPr>
          <w:p>
            <w:pPr>
              <w:pStyle w:val="TableParagraph"/>
              <w:spacing w:before="21"/>
              <w:ind w:left="157" w:right="93"/>
              <w:rPr>
                <w:sz w:val="20"/>
              </w:rPr>
            </w:pPr>
            <w:r>
              <w:rPr>
                <w:spacing w:val="-2"/>
                <w:sz w:val="20"/>
              </w:rPr>
              <w:t>0.2235</w:t>
            </w:r>
          </w:p>
        </w:tc>
        <w:tc>
          <w:tcPr>
            <w:tcW w:w="907" w:type="dxa"/>
          </w:tcPr>
          <w:p>
            <w:pPr>
              <w:pStyle w:val="TableParagraph"/>
              <w:spacing w:before="21"/>
              <w:ind w:left="157" w:right="92"/>
              <w:rPr>
                <w:sz w:val="20"/>
              </w:rPr>
            </w:pPr>
            <w:r>
              <w:rPr>
                <w:spacing w:val="-2"/>
                <w:sz w:val="20"/>
              </w:rPr>
              <w:t>0.1941</w:t>
            </w:r>
          </w:p>
        </w:tc>
        <w:tc>
          <w:tcPr>
            <w:tcW w:w="907" w:type="dxa"/>
          </w:tcPr>
          <w:p>
            <w:pPr>
              <w:pStyle w:val="TableParagraph"/>
              <w:spacing w:before="21"/>
              <w:ind w:left="157" w:right="91"/>
              <w:rPr>
                <w:sz w:val="20"/>
              </w:rPr>
            </w:pPr>
            <w:r>
              <w:rPr>
                <w:spacing w:val="-2"/>
                <w:sz w:val="20"/>
              </w:rPr>
              <w:t>0.6828</w:t>
            </w:r>
          </w:p>
        </w:tc>
        <w:tc>
          <w:tcPr>
            <w:tcW w:w="905" w:type="dxa"/>
          </w:tcPr>
          <w:p>
            <w:pPr>
              <w:pStyle w:val="TableParagraph"/>
              <w:spacing w:before="21"/>
              <w:ind w:left="157" w:right="89"/>
              <w:rPr>
                <w:sz w:val="20"/>
              </w:rPr>
            </w:pPr>
            <w:r>
              <w:rPr>
                <w:spacing w:val="-2"/>
                <w:sz w:val="20"/>
              </w:rPr>
              <w:t>0.2106</w:t>
            </w:r>
          </w:p>
        </w:tc>
        <w:tc>
          <w:tcPr>
            <w:tcW w:w="908" w:type="dxa"/>
          </w:tcPr>
          <w:p>
            <w:pPr>
              <w:pStyle w:val="TableParagraph"/>
              <w:spacing w:before="21"/>
              <w:ind w:left="162" w:right="96"/>
              <w:rPr>
                <w:sz w:val="20"/>
              </w:rPr>
            </w:pPr>
            <w:r>
              <w:rPr>
                <w:spacing w:val="-2"/>
                <w:sz w:val="20"/>
              </w:rPr>
              <w:t>0.0043</w:t>
            </w:r>
          </w:p>
        </w:tc>
        <w:tc>
          <w:tcPr>
            <w:tcW w:w="907" w:type="dxa"/>
          </w:tcPr>
          <w:p>
            <w:pPr>
              <w:pStyle w:val="TableParagraph"/>
              <w:spacing w:before="21"/>
              <w:ind w:left="157" w:right="92"/>
              <w:rPr>
                <w:sz w:val="20"/>
              </w:rPr>
            </w:pPr>
            <w:r>
              <w:rPr>
                <w:spacing w:val="-2"/>
                <w:sz w:val="20"/>
              </w:rPr>
              <w:t>0.8364</w:t>
            </w:r>
          </w:p>
        </w:tc>
      </w:tr>
      <w:tr>
        <w:trPr>
          <w:trHeight w:val="270" w:hRule="atLeast"/>
        </w:trPr>
        <w:tc>
          <w:tcPr>
            <w:tcW w:w="1428" w:type="dxa"/>
          </w:tcPr>
          <w:p>
            <w:pPr>
              <w:pStyle w:val="TableParagraph"/>
              <w:spacing w:before="21"/>
              <w:ind w:left="55"/>
              <w:jc w:val="left"/>
              <w:rPr>
                <w:sz w:val="20"/>
              </w:rPr>
            </w:pPr>
            <w:r>
              <w:rPr>
                <w:spacing w:val="-2"/>
                <w:sz w:val="20"/>
              </w:rPr>
              <w:t>Lavington</w:t>
            </w:r>
          </w:p>
        </w:tc>
        <w:tc>
          <w:tcPr>
            <w:tcW w:w="907" w:type="dxa"/>
          </w:tcPr>
          <w:p>
            <w:pPr>
              <w:pStyle w:val="TableParagraph"/>
              <w:spacing w:before="21"/>
              <w:ind w:left="153" w:right="95"/>
              <w:rPr>
                <w:sz w:val="20"/>
              </w:rPr>
            </w:pPr>
            <w:r>
              <w:rPr>
                <w:spacing w:val="-2"/>
                <w:sz w:val="20"/>
              </w:rPr>
              <w:t>0.3908</w:t>
            </w:r>
          </w:p>
        </w:tc>
        <w:tc>
          <w:tcPr>
            <w:tcW w:w="905" w:type="dxa"/>
          </w:tcPr>
          <w:p>
            <w:pPr>
              <w:pStyle w:val="TableParagraph"/>
              <w:spacing w:before="21"/>
              <w:ind w:left="153" w:right="93"/>
              <w:rPr>
                <w:sz w:val="20"/>
              </w:rPr>
            </w:pPr>
            <w:r>
              <w:rPr>
                <w:spacing w:val="-2"/>
                <w:sz w:val="20"/>
              </w:rPr>
              <w:t>0.4081</w:t>
            </w:r>
          </w:p>
        </w:tc>
        <w:tc>
          <w:tcPr>
            <w:tcW w:w="907" w:type="dxa"/>
          </w:tcPr>
          <w:p>
            <w:pPr>
              <w:pStyle w:val="TableParagraph"/>
              <w:spacing w:before="21"/>
              <w:ind w:left="154" w:right="95"/>
              <w:rPr>
                <w:sz w:val="20"/>
              </w:rPr>
            </w:pPr>
            <w:r>
              <w:rPr>
                <w:spacing w:val="-2"/>
                <w:sz w:val="20"/>
              </w:rPr>
              <w:t>0.0694</w:t>
            </w:r>
          </w:p>
        </w:tc>
        <w:tc>
          <w:tcPr>
            <w:tcW w:w="907" w:type="dxa"/>
          </w:tcPr>
          <w:p>
            <w:pPr>
              <w:pStyle w:val="TableParagraph"/>
              <w:spacing w:before="21"/>
              <w:ind w:left="157" w:right="93"/>
              <w:rPr>
                <w:sz w:val="20"/>
              </w:rPr>
            </w:pPr>
            <w:r>
              <w:rPr>
                <w:spacing w:val="-2"/>
                <w:sz w:val="20"/>
              </w:rPr>
              <w:t>0.1025</w:t>
            </w:r>
          </w:p>
        </w:tc>
        <w:tc>
          <w:tcPr>
            <w:tcW w:w="907" w:type="dxa"/>
          </w:tcPr>
          <w:p>
            <w:pPr>
              <w:pStyle w:val="TableParagraph"/>
              <w:spacing w:before="21"/>
              <w:ind w:left="157" w:right="92"/>
              <w:rPr>
                <w:sz w:val="20"/>
              </w:rPr>
            </w:pPr>
            <w:r>
              <w:rPr>
                <w:spacing w:val="-2"/>
                <w:sz w:val="20"/>
              </w:rPr>
              <w:t>0.0647</w:t>
            </w:r>
          </w:p>
        </w:tc>
        <w:tc>
          <w:tcPr>
            <w:tcW w:w="907" w:type="dxa"/>
          </w:tcPr>
          <w:p>
            <w:pPr>
              <w:pStyle w:val="TableParagraph"/>
              <w:spacing w:before="21"/>
              <w:ind w:left="157" w:right="91"/>
              <w:rPr>
                <w:sz w:val="20"/>
              </w:rPr>
            </w:pPr>
            <w:r>
              <w:rPr>
                <w:spacing w:val="-2"/>
                <w:sz w:val="20"/>
              </w:rPr>
              <w:t>0.3198</w:t>
            </w:r>
          </w:p>
        </w:tc>
        <w:tc>
          <w:tcPr>
            <w:tcW w:w="905" w:type="dxa"/>
          </w:tcPr>
          <w:p>
            <w:pPr>
              <w:pStyle w:val="TableParagraph"/>
              <w:spacing w:before="21"/>
              <w:ind w:left="157" w:right="89"/>
              <w:rPr>
                <w:sz w:val="20"/>
              </w:rPr>
            </w:pPr>
            <w:r>
              <w:rPr>
                <w:spacing w:val="-2"/>
                <w:sz w:val="20"/>
              </w:rPr>
              <w:t>0.0885</w:t>
            </w:r>
          </w:p>
        </w:tc>
        <w:tc>
          <w:tcPr>
            <w:tcW w:w="908" w:type="dxa"/>
          </w:tcPr>
          <w:p>
            <w:pPr>
              <w:pStyle w:val="TableParagraph"/>
              <w:spacing w:before="21"/>
              <w:ind w:left="162" w:right="96"/>
              <w:rPr>
                <w:sz w:val="20"/>
              </w:rPr>
            </w:pPr>
            <w:r>
              <w:rPr>
                <w:spacing w:val="-2"/>
                <w:sz w:val="20"/>
              </w:rPr>
              <w:t>0.5507</w:t>
            </w:r>
          </w:p>
        </w:tc>
        <w:tc>
          <w:tcPr>
            <w:tcW w:w="907" w:type="dxa"/>
          </w:tcPr>
          <w:p>
            <w:pPr>
              <w:pStyle w:val="TableParagraph"/>
              <w:spacing w:before="21"/>
              <w:ind w:left="157" w:right="92"/>
              <w:rPr>
                <w:sz w:val="20"/>
              </w:rPr>
            </w:pPr>
            <w:r>
              <w:rPr>
                <w:spacing w:val="-2"/>
                <w:sz w:val="20"/>
              </w:rPr>
              <w:t>0.8364</w:t>
            </w:r>
          </w:p>
        </w:tc>
      </w:tr>
      <w:tr>
        <w:trPr>
          <w:trHeight w:val="273" w:hRule="atLeast"/>
        </w:trPr>
        <w:tc>
          <w:tcPr>
            <w:tcW w:w="1428" w:type="dxa"/>
          </w:tcPr>
          <w:p>
            <w:pPr>
              <w:pStyle w:val="TableParagraph"/>
              <w:spacing w:before="21"/>
              <w:ind w:left="55"/>
              <w:jc w:val="left"/>
              <w:rPr>
                <w:sz w:val="20"/>
              </w:rPr>
            </w:pPr>
            <w:r>
              <w:rPr>
                <w:spacing w:val="-2"/>
                <w:sz w:val="20"/>
              </w:rPr>
              <w:t>Mackenzie</w:t>
            </w:r>
          </w:p>
        </w:tc>
        <w:tc>
          <w:tcPr>
            <w:tcW w:w="907" w:type="dxa"/>
          </w:tcPr>
          <w:p>
            <w:pPr>
              <w:pStyle w:val="TableParagraph"/>
              <w:spacing w:before="21"/>
              <w:ind w:left="153" w:right="95"/>
              <w:rPr>
                <w:sz w:val="20"/>
              </w:rPr>
            </w:pPr>
            <w:r>
              <w:rPr>
                <w:spacing w:val="-2"/>
                <w:sz w:val="20"/>
              </w:rPr>
              <w:t>0.2668</w:t>
            </w:r>
          </w:p>
        </w:tc>
        <w:tc>
          <w:tcPr>
            <w:tcW w:w="905" w:type="dxa"/>
          </w:tcPr>
          <w:p>
            <w:pPr>
              <w:pStyle w:val="TableParagraph"/>
              <w:spacing w:before="21"/>
              <w:ind w:left="153" w:right="93"/>
              <w:rPr>
                <w:sz w:val="20"/>
              </w:rPr>
            </w:pPr>
            <w:r>
              <w:rPr>
                <w:spacing w:val="-2"/>
                <w:sz w:val="20"/>
              </w:rPr>
              <w:t>0.2123</w:t>
            </w:r>
          </w:p>
        </w:tc>
        <w:tc>
          <w:tcPr>
            <w:tcW w:w="907" w:type="dxa"/>
          </w:tcPr>
          <w:p>
            <w:pPr>
              <w:pStyle w:val="TableParagraph"/>
              <w:spacing w:before="21"/>
              <w:ind w:left="154" w:right="95"/>
              <w:rPr>
                <w:sz w:val="20"/>
              </w:rPr>
            </w:pPr>
            <w:r>
              <w:rPr>
                <w:spacing w:val="-2"/>
                <w:sz w:val="20"/>
              </w:rPr>
              <w:t>0.0710</w:t>
            </w:r>
          </w:p>
        </w:tc>
        <w:tc>
          <w:tcPr>
            <w:tcW w:w="907" w:type="dxa"/>
          </w:tcPr>
          <w:p>
            <w:pPr>
              <w:pStyle w:val="TableParagraph"/>
              <w:spacing w:before="21"/>
              <w:ind w:left="157" w:right="93"/>
              <w:rPr>
                <w:sz w:val="20"/>
              </w:rPr>
            </w:pPr>
            <w:r>
              <w:rPr>
                <w:spacing w:val="-2"/>
                <w:sz w:val="20"/>
              </w:rPr>
              <w:t>0.2235</w:t>
            </w:r>
          </w:p>
        </w:tc>
        <w:tc>
          <w:tcPr>
            <w:tcW w:w="907" w:type="dxa"/>
          </w:tcPr>
          <w:p>
            <w:pPr>
              <w:pStyle w:val="TableParagraph"/>
              <w:spacing w:before="21"/>
              <w:ind w:left="157" w:right="92"/>
              <w:rPr>
                <w:sz w:val="20"/>
              </w:rPr>
            </w:pPr>
            <w:r>
              <w:rPr>
                <w:spacing w:val="-2"/>
                <w:sz w:val="20"/>
              </w:rPr>
              <w:t>0.1941</w:t>
            </w:r>
          </w:p>
        </w:tc>
        <w:tc>
          <w:tcPr>
            <w:tcW w:w="907" w:type="dxa"/>
          </w:tcPr>
          <w:p>
            <w:pPr>
              <w:pStyle w:val="TableParagraph"/>
              <w:spacing w:before="21"/>
              <w:ind w:left="157" w:right="91"/>
              <w:rPr>
                <w:sz w:val="20"/>
              </w:rPr>
            </w:pPr>
            <w:r>
              <w:rPr>
                <w:spacing w:val="-2"/>
                <w:sz w:val="20"/>
              </w:rPr>
              <w:t>0.6467</w:t>
            </w:r>
          </w:p>
        </w:tc>
        <w:tc>
          <w:tcPr>
            <w:tcW w:w="905" w:type="dxa"/>
          </w:tcPr>
          <w:p>
            <w:pPr>
              <w:pStyle w:val="TableParagraph"/>
              <w:spacing w:before="21"/>
              <w:ind w:left="157" w:right="89"/>
              <w:rPr>
                <w:sz w:val="20"/>
              </w:rPr>
            </w:pPr>
            <w:r>
              <w:rPr>
                <w:spacing w:val="-2"/>
                <w:sz w:val="20"/>
              </w:rPr>
              <w:t>0.1588</w:t>
            </w:r>
          </w:p>
        </w:tc>
        <w:tc>
          <w:tcPr>
            <w:tcW w:w="908" w:type="dxa"/>
          </w:tcPr>
          <w:p>
            <w:pPr>
              <w:pStyle w:val="TableParagraph"/>
              <w:spacing w:before="21"/>
              <w:ind w:left="162" w:right="96"/>
              <w:rPr>
                <w:sz w:val="20"/>
              </w:rPr>
            </w:pPr>
            <w:r>
              <w:rPr>
                <w:spacing w:val="-2"/>
                <w:sz w:val="20"/>
              </w:rPr>
              <w:t>0.0043</w:t>
            </w:r>
          </w:p>
        </w:tc>
        <w:tc>
          <w:tcPr>
            <w:tcW w:w="907" w:type="dxa"/>
          </w:tcPr>
          <w:p>
            <w:pPr>
              <w:pStyle w:val="TableParagraph"/>
              <w:spacing w:before="21"/>
              <w:ind w:left="157" w:right="92"/>
              <w:rPr>
                <w:sz w:val="20"/>
              </w:rPr>
            </w:pPr>
            <w:r>
              <w:rPr>
                <w:spacing w:val="-2"/>
                <w:sz w:val="20"/>
              </w:rPr>
              <w:t>0.8364</w:t>
            </w:r>
          </w:p>
        </w:tc>
      </w:tr>
      <w:tr>
        <w:trPr>
          <w:trHeight w:val="273" w:hRule="atLeast"/>
        </w:trPr>
        <w:tc>
          <w:tcPr>
            <w:tcW w:w="1428" w:type="dxa"/>
          </w:tcPr>
          <w:p>
            <w:pPr>
              <w:pStyle w:val="TableParagraph"/>
              <w:spacing w:before="21"/>
              <w:ind w:left="55"/>
              <w:jc w:val="left"/>
              <w:rPr>
                <w:sz w:val="20"/>
              </w:rPr>
            </w:pPr>
            <w:r>
              <w:rPr>
                <w:spacing w:val="-2"/>
                <w:sz w:val="20"/>
              </w:rPr>
              <w:t>Merritt</w:t>
            </w:r>
          </w:p>
        </w:tc>
        <w:tc>
          <w:tcPr>
            <w:tcW w:w="907" w:type="dxa"/>
          </w:tcPr>
          <w:p>
            <w:pPr>
              <w:pStyle w:val="TableParagraph"/>
              <w:spacing w:before="21"/>
              <w:ind w:left="153" w:right="95"/>
              <w:rPr>
                <w:sz w:val="20"/>
              </w:rPr>
            </w:pPr>
            <w:r>
              <w:rPr>
                <w:spacing w:val="-2"/>
                <w:sz w:val="20"/>
              </w:rPr>
              <w:t>0.2173</w:t>
            </w:r>
          </w:p>
        </w:tc>
        <w:tc>
          <w:tcPr>
            <w:tcW w:w="905" w:type="dxa"/>
          </w:tcPr>
          <w:p>
            <w:pPr>
              <w:pStyle w:val="TableParagraph"/>
              <w:spacing w:before="21"/>
              <w:ind w:left="153" w:right="93"/>
              <w:rPr>
                <w:sz w:val="20"/>
              </w:rPr>
            </w:pPr>
            <w:r>
              <w:rPr>
                <w:spacing w:val="-2"/>
                <w:sz w:val="20"/>
              </w:rPr>
              <w:t>0.4081</w:t>
            </w:r>
          </w:p>
        </w:tc>
        <w:tc>
          <w:tcPr>
            <w:tcW w:w="907" w:type="dxa"/>
          </w:tcPr>
          <w:p>
            <w:pPr>
              <w:pStyle w:val="TableParagraph"/>
              <w:spacing w:before="21"/>
              <w:ind w:left="154" w:right="95"/>
              <w:rPr>
                <w:sz w:val="20"/>
              </w:rPr>
            </w:pPr>
            <w:r>
              <w:rPr>
                <w:spacing w:val="-2"/>
                <w:sz w:val="20"/>
              </w:rPr>
              <w:t>0.0853</w:t>
            </w:r>
          </w:p>
        </w:tc>
        <w:tc>
          <w:tcPr>
            <w:tcW w:w="907" w:type="dxa"/>
          </w:tcPr>
          <w:p>
            <w:pPr>
              <w:pStyle w:val="TableParagraph"/>
              <w:spacing w:before="21"/>
              <w:ind w:left="157" w:right="93"/>
              <w:rPr>
                <w:sz w:val="20"/>
              </w:rPr>
            </w:pPr>
            <w:r>
              <w:rPr>
                <w:spacing w:val="-2"/>
                <w:sz w:val="20"/>
              </w:rPr>
              <w:t>0.1025</w:t>
            </w:r>
          </w:p>
        </w:tc>
        <w:tc>
          <w:tcPr>
            <w:tcW w:w="907" w:type="dxa"/>
          </w:tcPr>
          <w:p>
            <w:pPr>
              <w:pStyle w:val="TableParagraph"/>
              <w:spacing w:before="21"/>
              <w:ind w:left="157" w:right="92"/>
              <w:rPr>
                <w:sz w:val="20"/>
              </w:rPr>
            </w:pPr>
            <w:r>
              <w:rPr>
                <w:spacing w:val="-2"/>
                <w:sz w:val="20"/>
              </w:rPr>
              <w:t>0.0647</w:t>
            </w:r>
          </w:p>
        </w:tc>
        <w:tc>
          <w:tcPr>
            <w:tcW w:w="907" w:type="dxa"/>
          </w:tcPr>
          <w:p>
            <w:pPr>
              <w:pStyle w:val="TableParagraph"/>
              <w:spacing w:before="21"/>
              <w:ind w:left="157" w:right="91"/>
              <w:rPr>
                <w:sz w:val="20"/>
              </w:rPr>
            </w:pPr>
            <w:r>
              <w:rPr>
                <w:spacing w:val="-2"/>
                <w:sz w:val="20"/>
              </w:rPr>
              <w:t>0.3557</w:t>
            </w:r>
          </w:p>
        </w:tc>
        <w:tc>
          <w:tcPr>
            <w:tcW w:w="905" w:type="dxa"/>
          </w:tcPr>
          <w:p>
            <w:pPr>
              <w:pStyle w:val="TableParagraph"/>
              <w:spacing w:before="21"/>
              <w:ind w:left="157" w:right="89"/>
              <w:rPr>
                <w:sz w:val="20"/>
              </w:rPr>
            </w:pPr>
            <w:r>
              <w:rPr>
                <w:spacing w:val="-2"/>
                <w:sz w:val="20"/>
              </w:rPr>
              <w:t>0.0883</w:t>
            </w:r>
          </w:p>
        </w:tc>
        <w:tc>
          <w:tcPr>
            <w:tcW w:w="908" w:type="dxa"/>
          </w:tcPr>
          <w:p>
            <w:pPr>
              <w:pStyle w:val="TableParagraph"/>
              <w:spacing w:before="21"/>
              <w:ind w:left="162" w:right="96"/>
              <w:rPr>
                <w:sz w:val="20"/>
              </w:rPr>
            </w:pPr>
            <w:r>
              <w:rPr>
                <w:spacing w:val="-2"/>
                <w:sz w:val="20"/>
              </w:rPr>
              <w:t>0.5507</w:t>
            </w:r>
          </w:p>
        </w:tc>
        <w:tc>
          <w:tcPr>
            <w:tcW w:w="907" w:type="dxa"/>
          </w:tcPr>
          <w:p>
            <w:pPr>
              <w:pStyle w:val="TableParagraph"/>
              <w:spacing w:before="21"/>
              <w:ind w:left="157" w:right="92"/>
              <w:rPr>
                <w:sz w:val="20"/>
              </w:rPr>
            </w:pPr>
            <w:r>
              <w:rPr>
                <w:spacing w:val="-2"/>
                <w:sz w:val="20"/>
              </w:rPr>
              <w:t>0.8660</w:t>
            </w:r>
          </w:p>
        </w:tc>
      </w:tr>
      <w:tr>
        <w:trPr>
          <w:trHeight w:val="273" w:hRule="atLeast"/>
        </w:trPr>
        <w:tc>
          <w:tcPr>
            <w:tcW w:w="1428" w:type="dxa"/>
          </w:tcPr>
          <w:p>
            <w:pPr>
              <w:pStyle w:val="TableParagraph"/>
              <w:spacing w:before="21"/>
              <w:ind w:left="55"/>
              <w:jc w:val="left"/>
              <w:rPr>
                <w:sz w:val="20"/>
              </w:rPr>
            </w:pPr>
            <w:r>
              <w:rPr>
                <w:spacing w:val="-2"/>
                <w:sz w:val="20"/>
              </w:rPr>
              <w:t>Midway</w:t>
            </w:r>
          </w:p>
        </w:tc>
        <w:tc>
          <w:tcPr>
            <w:tcW w:w="907" w:type="dxa"/>
          </w:tcPr>
          <w:p>
            <w:pPr>
              <w:pStyle w:val="TableParagraph"/>
              <w:spacing w:before="21"/>
              <w:ind w:left="153" w:right="95"/>
              <w:rPr>
                <w:sz w:val="20"/>
              </w:rPr>
            </w:pPr>
            <w:r>
              <w:rPr>
                <w:spacing w:val="-2"/>
                <w:sz w:val="20"/>
              </w:rPr>
              <w:t>0.2782</w:t>
            </w:r>
          </w:p>
        </w:tc>
        <w:tc>
          <w:tcPr>
            <w:tcW w:w="905" w:type="dxa"/>
          </w:tcPr>
          <w:p>
            <w:pPr>
              <w:pStyle w:val="TableParagraph"/>
              <w:spacing w:before="21"/>
              <w:ind w:left="153" w:right="93"/>
              <w:rPr>
                <w:sz w:val="20"/>
              </w:rPr>
            </w:pPr>
            <w:r>
              <w:rPr>
                <w:spacing w:val="-2"/>
                <w:sz w:val="20"/>
              </w:rPr>
              <w:t>0.1884</w:t>
            </w:r>
          </w:p>
        </w:tc>
        <w:tc>
          <w:tcPr>
            <w:tcW w:w="907" w:type="dxa"/>
          </w:tcPr>
          <w:p>
            <w:pPr>
              <w:pStyle w:val="TableParagraph"/>
              <w:spacing w:before="21"/>
              <w:ind w:left="154" w:right="95"/>
              <w:rPr>
                <w:sz w:val="20"/>
              </w:rPr>
            </w:pPr>
            <w:r>
              <w:rPr>
                <w:spacing w:val="-2"/>
                <w:sz w:val="20"/>
              </w:rPr>
              <w:t>0.0553</w:t>
            </w:r>
          </w:p>
        </w:tc>
        <w:tc>
          <w:tcPr>
            <w:tcW w:w="907" w:type="dxa"/>
          </w:tcPr>
          <w:p>
            <w:pPr>
              <w:pStyle w:val="TableParagraph"/>
              <w:spacing w:before="21"/>
              <w:ind w:left="157" w:right="93"/>
              <w:rPr>
                <w:sz w:val="20"/>
              </w:rPr>
            </w:pPr>
            <w:r>
              <w:rPr>
                <w:spacing w:val="-2"/>
                <w:sz w:val="20"/>
              </w:rPr>
              <w:t>0.1014</w:t>
            </w:r>
          </w:p>
        </w:tc>
        <w:tc>
          <w:tcPr>
            <w:tcW w:w="907" w:type="dxa"/>
          </w:tcPr>
          <w:p>
            <w:pPr>
              <w:pStyle w:val="TableParagraph"/>
              <w:spacing w:before="21"/>
              <w:ind w:left="157" w:right="92"/>
              <w:rPr>
                <w:sz w:val="20"/>
              </w:rPr>
            </w:pPr>
            <w:r>
              <w:rPr>
                <w:spacing w:val="-2"/>
                <w:sz w:val="20"/>
              </w:rPr>
              <w:t>0.0503</w:t>
            </w:r>
          </w:p>
        </w:tc>
        <w:tc>
          <w:tcPr>
            <w:tcW w:w="907" w:type="dxa"/>
          </w:tcPr>
          <w:p>
            <w:pPr>
              <w:pStyle w:val="TableParagraph"/>
              <w:spacing w:before="21"/>
              <w:ind w:left="157" w:right="91"/>
              <w:rPr>
                <w:sz w:val="20"/>
              </w:rPr>
            </w:pPr>
            <w:r>
              <w:rPr>
                <w:spacing w:val="-2"/>
                <w:sz w:val="20"/>
              </w:rPr>
              <w:t>0.4966</w:t>
            </w:r>
          </w:p>
        </w:tc>
        <w:tc>
          <w:tcPr>
            <w:tcW w:w="905" w:type="dxa"/>
          </w:tcPr>
          <w:p>
            <w:pPr>
              <w:pStyle w:val="TableParagraph"/>
              <w:spacing w:before="21"/>
              <w:ind w:left="157" w:right="89"/>
              <w:rPr>
                <w:sz w:val="20"/>
              </w:rPr>
            </w:pPr>
            <w:r>
              <w:rPr>
                <w:spacing w:val="-2"/>
                <w:sz w:val="20"/>
              </w:rPr>
              <w:t>0.0921</w:t>
            </w:r>
          </w:p>
        </w:tc>
        <w:tc>
          <w:tcPr>
            <w:tcW w:w="908" w:type="dxa"/>
          </w:tcPr>
          <w:p>
            <w:pPr>
              <w:pStyle w:val="TableParagraph"/>
              <w:spacing w:before="21"/>
              <w:ind w:left="162" w:right="96"/>
              <w:rPr>
                <w:sz w:val="20"/>
              </w:rPr>
            </w:pPr>
            <w:r>
              <w:rPr>
                <w:spacing w:val="-2"/>
                <w:sz w:val="20"/>
              </w:rPr>
              <w:t>0.1825</w:t>
            </w:r>
          </w:p>
        </w:tc>
        <w:tc>
          <w:tcPr>
            <w:tcW w:w="907" w:type="dxa"/>
          </w:tcPr>
          <w:p>
            <w:pPr>
              <w:pStyle w:val="TableParagraph"/>
              <w:spacing w:before="21"/>
              <w:ind w:left="157" w:right="92"/>
              <w:rPr>
                <w:sz w:val="20"/>
              </w:rPr>
            </w:pPr>
            <w:r>
              <w:rPr>
                <w:spacing w:val="-2"/>
                <w:sz w:val="20"/>
              </w:rPr>
              <w:t>0.8364</w:t>
            </w:r>
          </w:p>
        </w:tc>
      </w:tr>
      <w:tr>
        <w:trPr>
          <w:trHeight w:val="273" w:hRule="atLeast"/>
        </w:trPr>
        <w:tc>
          <w:tcPr>
            <w:tcW w:w="1428" w:type="dxa"/>
          </w:tcPr>
          <w:p>
            <w:pPr>
              <w:pStyle w:val="TableParagraph"/>
              <w:spacing w:before="21"/>
              <w:ind w:left="55"/>
              <w:jc w:val="left"/>
              <w:rPr>
                <w:sz w:val="20"/>
              </w:rPr>
            </w:pPr>
            <w:r>
              <w:rPr>
                <w:sz w:val="20"/>
              </w:rPr>
              <w:t>Prince</w:t>
            </w:r>
            <w:r>
              <w:rPr>
                <w:spacing w:val="-11"/>
                <w:sz w:val="20"/>
              </w:rPr>
              <w:t> </w:t>
            </w:r>
            <w:r>
              <w:rPr>
                <w:spacing w:val="-2"/>
                <w:sz w:val="20"/>
              </w:rPr>
              <w:t>George</w:t>
            </w:r>
          </w:p>
        </w:tc>
        <w:tc>
          <w:tcPr>
            <w:tcW w:w="907" w:type="dxa"/>
          </w:tcPr>
          <w:p>
            <w:pPr>
              <w:pStyle w:val="TableParagraph"/>
              <w:spacing w:before="21"/>
              <w:ind w:left="153" w:right="95"/>
              <w:rPr>
                <w:sz w:val="20"/>
              </w:rPr>
            </w:pPr>
            <w:r>
              <w:rPr>
                <w:spacing w:val="-2"/>
                <w:sz w:val="20"/>
              </w:rPr>
              <w:t>0.3515</w:t>
            </w:r>
          </w:p>
        </w:tc>
        <w:tc>
          <w:tcPr>
            <w:tcW w:w="905" w:type="dxa"/>
          </w:tcPr>
          <w:p>
            <w:pPr>
              <w:pStyle w:val="TableParagraph"/>
              <w:spacing w:before="21"/>
              <w:ind w:left="153" w:right="93"/>
              <w:rPr>
                <w:sz w:val="20"/>
              </w:rPr>
            </w:pPr>
            <w:r>
              <w:rPr>
                <w:spacing w:val="-2"/>
                <w:sz w:val="20"/>
              </w:rPr>
              <w:t>0.2123</w:t>
            </w:r>
          </w:p>
        </w:tc>
        <w:tc>
          <w:tcPr>
            <w:tcW w:w="907" w:type="dxa"/>
          </w:tcPr>
          <w:p>
            <w:pPr>
              <w:pStyle w:val="TableParagraph"/>
              <w:spacing w:before="21"/>
              <w:ind w:left="154" w:right="95"/>
              <w:rPr>
                <w:sz w:val="20"/>
              </w:rPr>
            </w:pPr>
            <w:r>
              <w:rPr>
                <w:spacing w:val="-2"/>
                <w:sz w:val="20"/>
              </w:rPr>
              <w:t>0.0780</w:t>
            </w:r>
          </w:p>
        </w:tc>
        <w:tc>
          <w:tcPr>
            <w:tcW w:w="907" w:type="dxa"/>
          </w:tcPr>
          <w:p>
            <w:pPr>
              <w:pStyle w:val="TableParagraph"/>
              <w:spacing w:before="21"/>
              <w:ind w:left="157" w:right="93"/>
              <w:rPr>
                <w:sz w:val="20"/>
              </w:rPr>
            </w:pPr>
            <w:r>
              <w:rPr>
                <w:spacing w:val="-2"/>
                <w:sz w:val="20"/>
              </w:rPr>
              <w:t>0.2235</w:t>
            </w:r>
          </w:p>
        </w:tc>
        <w:tc>
          <w:tcPr>
            <w:tcW w:w="907" w:type="dxa"/>
          </w:tcPr>
          <w:p>
            <w:pPr>
              <w:pStyle w:val="TableParagraph"/>
              <w:spacing w:before="21"/>
              <w:ind w:left="157" w:right="92"/>
              <w:rPr>
                <w:sz w:val="20"/>
              </w:rPr>
            </w:pPr>
            <w:r>
              <w:rPr>
                <w:spacing w:val="-2"/>
                <w:sz w:val="20"/>
              </w:rPr>
              <w:t>0.1941</w:t>
            </w:r>
          </w:p>
        </w:tc>
        <w:tc>
          <w:tcPr>
            <w:tcW w:w="907" w:type="dxa"/>
          </w:tcPr>
          <w:p>
            <w:pPr>
              <w:pStyle w:val="TableParagraph"/>
              <w:spacing w:before="21"/>
              <w:ind w:left="157" w:right="91"/>
              <w:rPr>
                <w:sz w:val="20"/>
              </w:rPr>
            </w:pPr>
            <w:r>
              <w:rPr>
                <w:spacing w:val="-2"/>
                <w:sz w:val="20"/>
              </w:rPr>
              <w:t>0.8105</w:t>
            </w:r>
          </w:p>
        </w:tc>
        <w:tc>
          <w:tcPr>
            <w:tcW w:w="905" w:type="dxa"/>
          </w:tcPr>
          <w:p>
            <w:pPr>
              <w:pStyle w:val="TableParagraph"/>
              <w:spacing w:before="21"/>
              <w:ind w:left="157" w:right="89"/>
              <w:rPr>
                <w:sz w:val="20"/>
              </w:rPr>
            </w:pPr>
            <w:r>
              <w:rPr>
                <w:spacing w:val="-2"/>
                <w:sz w:val="20"/>
              </w:rPr>
              <w:t>0.2052</w:t>
            </w:r>
          </w:p>
        </w:tc>
        <w:tc>
          <w:tcPr>
            <w:tcW w:w="908" w:type="dxa"/>
          </w:tcPr>
          <w:p>
            <w:pPr>
              <w:pStyle w:val="TableParagraph"/>
              <w:spacing w:before="21"/>
              <w:ind w:left="162" w:right="96"/>
              <w:rPr>
                <w:sz w:val="20"/>
              </w:rPr>
            </w:pPr>
            <w:r>
              <w:rPr>
                <w:spacing w:val="-2"/>
                <w:sz w:val="20"/>
              </w:rPr>
              <w:t>0.0043</w:t>
            </w:r>
          </w:p>
        </w:tc>
        <w:tc>
          <w:tcPr>
            <w:tcW w:w="907" w:type="dxa"/>
          </w:tcPr>
          <w:p>
            <w:pPr>
              <w:pStyle w:val="TableParagraph"/>
              <w:spacing w:before="21"/>
              <w:ind w:left="157" w:right="92"/>
              <w:rPr>
                <w:sz w:val="20"/>
              </w:rPr>
            </w:pPr>
            <w:r>
              <w:rPr>
                <w:spacing w:val="-2"/>
                <w:sz w:val="20"/>
              </w:rPr>
              <w:t>0.8364</w:t>
            </w:r>
          </w:p>
        </w:tc>
      </w:tr>
      <w:tr>
        <w:trPr>
          <w:trHeight w:val="273" w:hRule="atLeast"/>
        </w:trPr>
        <w:tc>
          <w:tcPr>
            <w:tcW w:w="1428" w:type="dxa"/>
          </w:tcPr>
          <w:p>
            <w:pPr>
              <w:pStyle w:val="TableParagraph"/>
              <w:spacing w:before="21"/>
              <w:ind w:left="55"/>
              <w:jc w:val="left"/>
              <w:rPr>
                <w:sz w:val="20"/>
              </w:rPr>
            </w:pPr>
            <w:r>
              <w:rPr>
                <w:spacing w:val="-2"/>
                <w:sz w:val="20"/>
              </w:rPr>
              <w:t>Princeton</w:t>
            </w:r>
          </w:p>
        </w:tc>
        <w:tc>
          <w:tcPr>
            <w:tcW w:w="907" w:type="dxa"/>
          </w:tcPr>
          <w:p>
            <w:pPr>
              <w:pStyle w:val="TableParagraph"/>
              <w:spacing w:before="21"/>
              <w:ind w:left="153" w:right="95"/>
              <w:rPr>
                <w:sz w:val="20"/>
              </w:rPr>
            </w:pPr>
            <w:r>
              <w:rPr>
                <w:spacing w:val="-2"/>
                <w:sz w:val="20"/>
              </w:rPr>
              <w:t>0.2729</w:t>
            </w:r>
          </w:p>
        </w:tc>
        <w:tc>
          <w:tcPr>
            <w:tcW w:w="905" w:type="dxa"/>
          </w:tcPr>
          <w:p>
            <w:pPr>
              <w:pStyle w:val="TableParagraph"/>
              <w:spacing w:before="21"/>
              <w:ind w:left="153" w:right="93"/>
              <w:rPr>
                <w:sz w:val="20"/>
              </w:rPr>
            </w:pPr>
            <w:r>
              <w:rPr>
                <w:spacing w:val="-2"/>
                <w:sz w:val="20"/>
              </w:rPr>
              <w:t>0.4081</w:t>
            </w:r>
          </w:p>
        </w:tc>
        <w:tc>
          <w:tcPr>
            <w:tcW w:w="907" w:type="dxa"/>
          </w:tcPr>
          <w:p>
            <w:pPr>
              <w:pStyle w:val="TableParagraph"/>
              <w:spacing w:before="21"/>
              <w:ind w:left="154" w:right="95"/>
              <w:rPr>
                <w:sz w:val="20"/>
              </w:rPr>
            </w:pPr>
            <w:r>
              <w:rPr>
                <w:spacing w:val="-2"/>
                <w:sz w:val="20"/>
              </w:rPr>
              <w:t>0.0529</w:t>
            </w:r>
          </w:p>
        </w:tc>
        <w:tc>
          <w:tcPr>
            <w:tcW w:w="907" w:type="dxa"/>
          </w:tcPr>
          <w:p>
            <w:pPr>
              <w:pStyle w:val="TableParagraph"/>
              <w:spacing w:before="21"/>
              <w:ind w:left="157" w:right="93"/>
              <w:rPr>
                <w:sz w:val="20"/>
              </w:rPr>
            </w:pPr>
            <w:r>
              <w:rPr>
                <w:spacing w:val="-2"/>
                <w:sz w:val="20"/>
              </w:rPr>
              <w:t>0.1025</w:t>
            </w:r>
          </w:p>
        </w:tc>
        <w:tc>
          <w:tcPr>
            <w:tcW w:w="907" w:type="dxa"/>
          </w:tcPr>
          <w:p>
            <w:pPr>
              <w:pStyle w:val="TableParagraph"/>
              <w:spacing w:before="21"/>
              <w:ind w:left="157" w:right="92"/>
              <w:rPr>
                <w:sz w:val="20"/>
              </w:rPr>
            </w:pPr>
            <w:r>
              <w:rPr>
                <w:spacing w:val="-2"/>
                <w:sz w:val="20"/>
              </w:rPr>
              <w:t>0.0486</w:t>
            </w:r>
          </w:p>
        </w:tc>
        <w:tc>
          <w:tcPr>
            <w:tcW w:w="907" w:type="dxa"/>
          </w:tcPr>
          <w:p>
            <w:pPr>
              <w:pStyle w:val="TableParagraph"/>
              <w:spacing w:before="21"/>
              <w:ind w:left="157" w:right="91"/>
              <w:rPr>
                <w:sz w:val="20"/>
              </w:rPr>
            </w:pPr>
            <w:r>
              <w:rPr>
                <w:spacing w:val="-2"/>
                <w:sz w:val="20"/>
              </w:rPr>
              <w:t>0.3661</w:t>
            </w:r>
          </w:p>
        </w:tc>
        <w:tc>
          <w:tcPr>
            <w:tcW w:w="905" w:type="dxa"/>
          </w:tcPr>
          <w:p>
            <w:pPr>
              <w:pStyle w:val="TableParagraph"/>
              <w:spacing w:before="21"/>
              <w:ind w:left="157" w:right="89"/>
              <w:rPr>
                <w:sz w:val="20"/>
              </w:rPr>
            </w:pPr>
            <w:r>
              <w:rPr>
                <w:spacing w:val="-2"/>
                <w:sz w:val="20"/>
              </w:rPr>
              <w:t>0.1475</w:t>
            </w:r>
          </w:p>
        </w:tc>
        <w:tc>
          <w:tcPr>
            <w:tcW w:w="908" w:type="dxa"/>
          </w:tcPr>
          <w:p>
            <w:pPr>
              <w:pStyle w:val="TableParagraph"/>
              <w:spacing w:before="21"/>
              <w:ind w:left="162" w:right="96"/>
              <w:rPr>
                <w:sz w:val="20"/>
              </w:rPr>
            </w:pPr>
            <w:r>
              <w:rPr>
                <w:spacing w:val="-2"/>
                <w:sz w:val="20"/>
              </w:rPr>
              <w:t>0.5507</w:t>
            </w:r>
          </w:p>
        </w:tc>
        <w:tc>
          <w:tcPr>
            <w:tcW w:w="907" w:type="dxa"/>
          </w:tcPr>
          <w:p>
            <w:pPr>
              <w:pStyle w:val="TableParagraph"/>
              <w:spacing w:before="21"/>
              <w:ind w:left="157" w:right="92"/>
              <w:rPr>
                <w:sz w:val="20"/>
              </w:rPr>
            </w:pPr>
            <w:r>
              <w:rPr>
                <w:spacing w:val="-2"/>
                <w:sz w:val="20"/>
              </w:rPr>
              <w:t>0.8364</w:t>
            </w:r>
          </w:p>
        </w:tc>
      </w:tr>
      <w:tr>
        <w:trPr>
          <w:trHeight w:val="273" w:hRule="atLeast"/>
        </w:trPr>
        <w:tc>
          <w:tcPr>
            <w:tcW w:w="1428" w:type="dxa"/>
          </w:tcPr>
          <w:p>
            <w:pPr>
              <w:pStyle w:val="TableParagraph"/>
              <w:spacing w:before="21"/>
              <w:ind w:left="55"/>
              <w:jc w:val="left"/>
              <w:rPr>
                <w:sz w:val="20"/>
              </w:rPr>
            </w:pPr>
            <w:r>
              <w:rPr>
                <w:spacing w:val="-2"/>
                <w:sz w:val="20"/>
              </w:rPr>
              <w:t>Quesnel</w:t>
            </w:r>
          </w:p>
        </w:tc>
        <w:tc>
          <w:tcPr>
            <w:tcW w:w="907" w:type="dxa"/>
          </w:tcPr>
          <w:p>
            <w:pPr>
              <w:pStyle w:val="TableParagraph"/>
              <w:spacing w:before="21"/>
              <w:ind w:left="153" w:right="95"/>
              <w:rPr>
                <w:sz w:val="20"/>
              </w:rPr>
            </w:pPr>
            <w:r>
              <w:rPr>
                <w:spacing w:val="-2"/>
                <w:sz w:val="20"/>
              </w:rPr>
              <w:t>0.1964</w:t>
            </w:r>
          </w:p>
        </w:tc>
        <w:tc>
          <w:tcPr>
            <w:tcW w:w="905" w:type="dxa"/>
          </w:tcPr>
          <w:p>
            <w:pPr>
              <w:pStyle w:val="TableParagraph"/>
              <w:spacing w:before="21"/>
              <w:ind w:left="153" w:right="93"/>
              <w:rPr>
                <w:sz w:val="20"/>
              </w:rPr>
            </w:pPr>
            <w:r>
              <w:rPr>
                <w:spacing w:val="-2"/>
                <w:sz w:val="20"/>
              </w:rPr>
              <w:t>0.2123</w:t>
            </w:r>
          </w:p>
        </w:tc>
        <w:tc>
          <w:tcPr>
            <w:tcW w:w="907" w:type="dxa"/>
          </w:tcPr>
          <w:p>
            <w:pPr>
              <w:pStyle w:val="TableParagraph"/>
              <w:spacing w:before="21"/>
              <w:ind w:left="154" w:right="95"/>
              <w:rPr>
                <w:sz w:val="20"/>
              </w:rPr>
            </w:pPr>
            <w:r>
              <w:rPr>
                <w:spacing w:val="-2"/>
                <w:sz w:val="20"/>
              </w:rPr>
              <w:t>0.0705</w:t>
            </w:r>
          </w:p>
        </w:tc>
        <w:tc>
          <w:tcPr>
            <w:tcW w:w="907" w:type="dxa"/>
          </w:tcPr>
          <w:p>
            <w:pPr>
              <w:pStyle w:val="TableParagraph"/>
              <w:spacing w:before="21"/>
              <w:ind w:left="157" w:right="93"/>
              <w:rPr>
                <w:sz w:val="20"/>
              </w:rPr>
            </w:pPr>
            <w:r>
              <w:rPr>
                <w:spacing w:val="-2"/>
                <w:sz w:val="20"/>
              </w:rPr>
              <w:t>0.2235</w:t>
            </w:r>
          </w:p>
        </w:tc>
        <w:tc>
          <w:tcPr>
            <w:tcW w:w="907" w:type="dxa"/>
          </w:tcPr>
          <w:p>
            <w:pPr>
              <w:pStyle w:val="TableParagraph"/>
              <w:spacing w:before="21"/>
              <w:ind w:left="157" w:right="92"/>
              <w:rPr>
                <w:sz w:val="20"/>
              </w:rPr>
            </w:pPr>
            <w:r>
              <w:rPr>
                <w:spacing w:val="-2"/>
                <w:sz w:val="20"/>
              </w:rPr>
              <w:t>0.1941</w:t>
            </w:r>
          </w:p>
        </w:tc>
        <w:tc>
          <w:tcPr>
            <w:tcW w:w="907" w:type="dxa"/>
          </w:tcPr>
          <w:p>
            <w:pPr>
              <w:pStyle w:val="TableParagraph"/>
              <w:spacing w:before="21"/>
              <w:ind w:left="157" w:right="91"/>
              <w:rPr>
                <w:sz w:val="20"/>
              </w:rPr>
            </w:pPr>
            <w:r>
              <w:rPr>
                <w:spacing w:val="-2"/>
                <w:sz w:val="20"/>
              </w:rPr>
              <w:t>0.6129</w:t>
            </w:r>
          </w:p>
        </w:tc>
        <w:tc>
          <w:tcPr>
            <w:tcW w:w="905" w:type="dxa"/>
          </w:tcPr>
          <w:p>
            <w:pPr>
              <w:pStyle w:val="TableParagraph"/>
              <w:spacing w:before="21"/>
              <w:ind w:left="157" w:right="89"/>
              <w:rPr>
                <w:sz w:val="20"/>
              </w:rPr>
            </w:pPr>
            <w:r>
              <w:rPr>
                <w:spacing w:val="-2"/>
                <w:sz w:val="20"/>
              </w:rPr>
              <w:t>0.1250</w:t>
            </w:r>
          </w:p>
        </w:tc>
        <w:tc>
          <w:tcPr>
            <w:tcW w:w="908" w:type="dxa"/>
          </w:tcPr>
          <w:p>
            <w:pPr>
              <w:pStyle w:val="TableParagraph"/>
              <w:spacing w:before="21"/>
              <w:ind w:left="162" w:right="96"/>
              <w:rPr>
                <w:sz w:val="20"/>
              </w:rPr>
            </w:pPr>
            <w:r>
              <w:rPr>
                <w:spacing w:val="-2"/>
                <w:sz w:val="20"/>
              </w:rPr>
              <w:t>0.0043</w:t>
            </w:r>
          </w:p>
        </w:tc>
        <w:tc>
          <w:tcPr>
            <w:tcW w:w="907" w:type="dxa"/>
          </w:tcPr>
          <w:p>
            <w:pPr>
              <w:pStyle w:val="TableParagraph"/>
              <w:spacing w:before="21"/>
              <w:ind w:left="157" w:right="92"/>
              <w:rPr>
                <w:sz w:val="20"/>
              </w:rPr>
            </w:pPr>
            <w:r>
              <w:rPr>
                <w:spacing w:val="-2"/>
                <w:sz w:val="20"/>
              </w:rPr>
              <w:t>0.8364</w:t>
            </w:r>
          </w:p>
        </w:tc>
      </w:tr>
      <w:tr>
        <w:trPr>
          <w:trHeight w:val="273" w:hRule="atLeast"/>
        </w:trPr>
        <w:tc>
          <w:tcPr>
            <w:tcW w:w="1428" w:type="dxa"/>
          </w:tcPr>
          <w:p>
            <w:pPr>
              <w:pStyle w:val="TableParagraph"/>
              <w:spacing w:before="21"/>
              <w:ind w:left="55"/>
              <w:jc w:val="left"/>
              <w:rPr>
                <w:sz w:val="20"/>
              </w:rPr>
            </w:pPr>
            <w:r>
              <w:rPr>
                <w:spacing w:val="-2"/>
                <w:sz w:val="20"/>
              </w:rPr>
              <w:t>Radium</w:t>
            </w:r>
          </w:p>
        </w:tc>
        <w:tc>
          <w:tcPr>
            <w:tcW w:w="907" w:type="dxa"/>
          </w:tcPr>
          <w:p>
            <w:pPr>
              <w:pStyle w:val="TableParagraph"/>
              <w:spacing w:before="21"/>
              <w:ind w:left="153" w:right="95"/>
              <w:rPr>
                <w:sz w:val="20"/>
              </w:rPr>
            </w:pPr>
            <w:r>
              <w:rPr>
                <w:spacing w:val="-2"/>
                <w:sz w:val="20"/>
              </w:rPr>
              <w:t>0.2782</w:t>
            </w:r>
          </w:p>
        </w:tc>
        <w:tc>
          <w:tcPr>
            <w:tcW w:w="905" w:type="dxa"/>
          </w:tcPr>
          <w:p>
            <w:pPr>
              <w:pStyle w:val="TableParagraph"/>
              <w:spacing w:before="21"/>
              <w:ind w:left="153" w:right="93"/>
              <w:rPr>
                <w:sz w:val="20"/>
              </w:rPr>
            </w:pPr>
            <w:r>
              <w:rPr>
                <w:spacing w:val="-2"/>
                <w:sz w:val="20"/>
              </w:rPr>
              <w:t>0.1884</w:t>
            </w:r>
          </w:p>
        </w:tc>
        <w:tc>
          <w:tcPr>
            <w:tcW w:w="907" w:type="dxa"/>
          </w:tcPr>
          <w:p>
            <w:pPr>
              <w:pStyle w:val="TableParagraph"/>
              <w:spacing w:before="21"/>
              <w:ind w:left="154" w:right="95"/>
              <w:rPr>
                <w:sz w:val="20"/>
              </w:rPr>
            </w:pPr>
            <w:r>
              <w:rPr>
                <w:spacing w:val="-2"/>
                <w:sz w:val="20"/>
              </w:rPr>
              <w:t>0.0553</w:t>
            </w:r>
          </w:p>
        </w:tc>
        <w:tc>
          <w:tcPr>
            <w:tcW w:w="907" w:type="dxa"/>
          </w:tcPr>
          <w:p>
            <w:pPr>
              <w:pStyle w:val="TableParagraph"/>
              <w:spacing w:before="21"/>
              <w:ind w:left="157" w:right="93"/>
              <w:rPr>
                <w:sz w:val="20"/>
              </w:rPr>
            </w:pPr>
            <w:r>
              <w:rPr>
                <w:spacing w:val="-2"/>
                <w:sz w:val="20"/>
              </w:rPr>
              <w:t>0.1014</w:t>
            </w:r>
          </w:p>
        </w:tc>
        <w:tc>
          <w:tcPr>
            <w:tcW w:w="907" w:type="dxa"/>
          </w:tcPr>
          <w:p>
            <w:pPr>
              <w:pStyle w:val="TableParagraph"/>
              <w:spacing w:before="21"/>
              <w:ind w:left="157" w:right="92"/>
              <w:rPr>
                <w:sz w:val="20"/>
              </w:rPr>
            </w:pPr>
            <w:r>
              <w:rPr>
                <w:spacing w:val="-2"/>
                <w:sz w:val="20"/>
              </w:rPr>
              <w:t>0.0503</w:t>
            </w:r>
          </w:p>
        </w:tc>
        <w:tc>
          <w:tcPr>
            <w:tcW w:w="907" w:type="dxa"/>
          </w:tcPr>
          <w:p>
            <w:pPr>
              <w:pStyle w:val="TableParagraph"/>
              <w:spacing w:before="21"/>
              <w:ind w:left="157" w:right="91"/>
              <w:rPr>
                <w:sz w:val="20"/>
              </w:rPr>
            </w:pPr>
            <w:r>
              <w:rPr>
                <w:spacing w:val="-2"/>
                <w:sz w:val="20"/>
              </w:rPr>
              <w:t>0.4966</w:t>
            </w:r>
          </w:p>
        </w:tc>
        <w:tc>
          <w:tcPr>
            <w:tcW w:w="905" w:type="dxa"/>
          </w:tcPr>
          <w:p>
            <w:pPr>
              <w:pStyle w:val="TableParagraph"/>
              <w:spacing w:before="21"/>
              <w:ind w:left="157" w:right="89"/>
              <w:rPr>
                <w:sz w:val="20"/>
              </w:rPr>
            </w:pPr>
            <w:r>
              <w:rPr>
                <w:spacing w:val="-2"/>
                <w:sz w:val="20"/>
              </w:rPr>
              <w:t>0.0921</w:t>
            </w:r>
          </w:p>
        </w:tc>
        <w:tc>
          <w:tcPr>
            <w:tcW w:w="908" w:type="dxa"/>
          </w:tcPr>
          <w:p>
            <w:pPr>
              <w:pStyle w:val="TableParagraph"/>
              <w:spacing w:before="21"/>
              <w:ind w:left="162" w:right="96"/>
              <w:rPr>
                <w:sz w:val="20"/>
              </w:rPr>
            </w:pPr>
            <w:r>
              <w:rPr>
                <w:spacing w:val="-2"/>
                <w:sz w:val="20"/>
              </w:rPr>
              <w:t>0.1825</w:t>
            </w:r>
          </w:p>
        </w:tc>
        <w:tc>
          <w:tcPr>
            <w:tcW w:w="907" w:type="dxa"/>
          </w:tcPr>
          <w:p>
            <w:pPr>
              <w:pStyle w:val="TableParagraph"/>
              <w:spacing w:before="21"/>
              <w:ind w:left="157" w:right="92"/>
              <w:rPr>
                <w:sz w:val="20"/>
              </w:rPr>
            </w:pPr>
            <w:r>
              <w:rPr>
                <w:spacing w:val="-2"/>
                <w:sz w:val="20"/>
              </w:rPr>
              <w:t>0.8364</w:t>
            </w:r>
          </w:p>
        </w:tc>
      </w:tr>
      <w:tr>
        <w:trPr>
          <w:trHeight w:val="273" w:hRule="atLeast"/>
        </w:trPr>
        <w:tc>
          <w:tcPr>
            <w:tcW w:w="1428" w:type="dxa"/>
          </w:tcPr>
          <w:p>
            <w:pPr>
              <w:pStyle w:val="TableParagraph"/>
              <w:spacing w:before="21"/>
              <w:ind w:left="55"/>
              <w:jc w:val="left"/>
              <w:rPr>
                <w:sz w:val="20"/>
              </w:rPr>
            </w:pPr>
            <w:r>
              <w:rPr>
                <w:spacing w:val="-2"/>
                <w:sz w:val="20"/>
              </w:rPr>
              <w:t>Revelstoke</w:t>
            </w:r>
          </w:p>
        </w:tc>
        <w:tc>
          <w:tcPr>
            <w:tcW w:w="907" w:type="dxa"/>
          </w:tcPr>
          <w:p>
            <w:pPr>
              <w:pStyle w:val="TableParagraph"/>
              <w:spacing w:before="21"/>
              <w:ind w:left="153" w:right="95"/>
              <w:rPr>
                <w:sz w:val="20"/>
              </w:rPr>
            </w:pPr>
            <w:r>
              <w:rPr>
                <w:spacing w:val="-2"/>
                <w:sz w:val="20"/>
              </w:rPr>
              <w:t>0.2782</w:t>
            </w:r>
          </w:p>
        </w:tc>
        <w:tc>
          <w:tcPr>
            <w:tcW w:w="905" w:type="dxa"/>
          </w:tcPr>
          <w:p>
            <w:pPr>
              <w:pStyle w:val="TableParagraph"/>
              <w:spacing w:before="21"/>
              <w:ind w:left="153" w:right="93"/>
              <w:rPr>
                <w:sz w:val="20"/>
              </w:rPr>
            </w:pPr>
            <w:r>
              <w:rPr>
                <w:spacing w:val="-2"/>
                <w:sz w:val="20"/>
              </w:rPr>
              <w:t>0.1884</w:t>
            </w:r>
          </w:p>
        </w:tc>
        <w:tc>
          <w:tcPr>
            <w:tcW w:w="907" w:type="dxa"/>
          </w:tcPr>
          <w:p>
            <w:pPr>
              <w:pStyle w:val="TableParagraph"/>
              <w:spacing w:before="21"/>
              <w:ind w:left="154" w:right="95"/>
              <w:rPr>
                <w:sz w:val="20"/>
              </w:rPr>
            </w:pPr>
            <w:r>
              <w:rPr>
                <w:spacing w:val="-2"/>
                <w:sz w:val="20"/>
              </w:rPr>
              <w:t>0.0553</w:t>
            </w:r>
          </w:p>
        </w:tc>
        <w:tc>
          <w:tcPr>
            <w:tcW w:w="907" w:type="dxa"/>
          </w:tcPr>
          <w:p>
            <w:pPr>
              <w:pStyle w:val="TableParagraph"/>
              <w:spacing w:before="21"/>
              <w:ind w:left="157" w:right="93"/>
              <w:rPr>
                <w:sz w:val="20"/>
              </w:rPr>
            </w:pPr>
            <w:r>
              <w:rPr>
                <w:spacing w:val="-2"/>
                <w:sz w:val="20"/>
              </w:rPr>
              <w:t>0.1014</w:t>
            </w:r>
          </w:p>
        </w:tc>
        <w:tc>
          <w:tcPr>
            <w:tcW w:w="907" w:type="dxa"/>
          </w:tcPr>
          <w:p>
            <w:pPr>
              <w:pStyle w:val="TableParagraph"/>
              <w:spacing w:before="21"/>
              <w:ind w:left="157" w:right="92"/>
              <w:rPr>
                <w:sz w:val="20"/>
              </w:rPr>
            </w:pPr>
            <w:r>
              <w:rPr>
                <w:spacing w:val="-2"/>
                <w:sz w:val="20"/>
              </w:rPr>
              <w:t>0.0503</w:t>
            </w:r>
          </w:p>
        </w:tc>
        <w:tc>
          <w:tcPr>
            <w:tcW w:w="907" w:type="dxa"/>
          </w:tcPr>
          <w:p>
            <w:pPr>
              <w:pStyle w:val="TableParagraph"/>
              <w:spacing w:before="21"/>
              <w:ind w:left="157" w:right="91"/>
              <w:rPr>
                <w:sz w:val="20"/>
              </w:rPr>
            </w:pPr>
            <w:r>
              <w:rPr>
                <w:spacing w:val="-2"/>
                <w:sz w:val="20"/>
              </w:rPr>
              <w:t>0.4966</w:t>
            </w:r>
          </w:p>
        </w:tc>
        <w:tc>
          <w:tcPr>
            <w:tcW w:w="905" w:type="dxa"/>
          </w:tcPr>
          <w:p>
            <w:pPr>
              <w:pStyle w:val="TableParagraph"/>
              <w:spacing w:before="21"/>
              <w:ind w:left="157" w:right="89"/>
              <w:rPr>
                <w:sz w:val="20"/>
              </w:rPr>
            </w:pPr>
            <w:r>
              <w:rPr>
                <w:spacing w:val="-2"/>
                <w:sz w:val="20"/>
              </w:rPr>
              <w:t>0.0921</w:t>
            </w:r>
          </w:p>
        </w:tc>
        <w:tc>
          <w:tcPr>
            <w:tcW w:w="908" w:type="dxa"/>
          </w:tcPr>
          <w:p>
            <w:pPr>
              <w:pStyle w:val="TableParagraph"/>
              <w:spacing w:before="21"/>
              <w:ind w:left="162" w:right="96"/>
              <w:rPr>
                <w:sz w:val="20"/>
              </w:rPr>
            </w:pPr>
            <w:r>
              <w:rPr>
                <w:spacing w:val="-2"/>
                <w:sz w:val="20"/>
              </w:rPr>
              <w:t>0.1825</w:t>
            </w:r>
          </w:p>
        </w:tc>
        <w:tc>
          <w:tcPr>
            <w:tcW w:w="907" w:type="dxa"/>
          </w:tcPr>
          <w:p>
            <w:pPr>
              <w:pStyle w:val="TableParagraph"/>
              <w:spacing w:before="21"/>
              <w:ind w:left="157" w:right="92"/>
              <w:rPr>
                <w:sz w:val="20"/>
              </w:rPr>
            </w:pPr>
            <w:r>
              <w:rPr>
                <w:spacing w:val="-2"/>
                <w:sz w:val="20"/>
              </w:rPr>
              <w:t>0.8364</w:t>
            </w:r>
          </w:p>
        </w:tc>
      </w:tr>
      <w:tr>
        <w:trPr>
          <w:trHeight w:val="273" w:hRule="atLeast"/>
        </w:trPr>
        <w:tc>
          <w:tcPr>
            <w:tcW w:w="1428" w:type="dxa"/>
          </w:tcPr>
          <w:p>
            <w:pPr>
              <w:pStyle w:val="TableParagraph"/>
              <w:spacing w:before="21"/>
              <w:ind w:left="55"/>
              <w:jc w:val="left"/>
              <w:rPr>
                <w:sz w:val="20"/>
              </w:rPr>
            </w:pPr>
            <w:r>
              <w:rPr>
                <w:spacing w:val="-2"/>
                <w:sz w:val="20"/>
              </w:rPr>
              <w:t>Smithers</w:t>
            </w:r>
          </w:p>
        </w:tc>
        <w:tc>
          <w:tcPr>
            <w:tcW w:w="907" w:type="dxa"/>
          </w:tcPr>
          <w:p>
            <w:pPr>
              <w:pStyle w:val="TableParagraph"/>
              <w:spacing w:before="21"/>
              <w:ind w:left="153" w:right="95"/>
              <w:rPr>
                <w:sz w:val="20"/>
              </w:rPr>
            </w:pPr>
            <w:r>
              <w:rPr>
                <w:spacing w:val="-2"/>
                <w:sz w:val="20"/>
              </w:rPr>
              <w:t>0.2876</w:t>
            </w:r>
          </w:p>
        </w:tc>
        <w:tc>
          <w:tcPr>
            <w:tcW w:w="905" w:type="dxa"/>
          </w:tcPr>
          <w:p>
            <w:pPr>
              <w:pStyle w:val="TableParagraph"/>
              <w:spacing w:before="21"/>
              <w:ind w:left="153" w:right="93"/>
              <w:rPr>
                <w:sz w:val="20"/>
              </w:rPr>
            </w:pPr>
            <w:r>
              <w:rPr>
                <w:spacing w:val="-2"/>
                <w:sz w:val="20"/>
              </w:rPr>
              <w:t>0.2123</w:t>
            </w:r>
          </w:p>
        </w:tc>
        <w:tc>
          <w:tcPr>
            <w:tcW w:w="907" w:type="dxa"/>
          </w:tcPr>
          <w:p>
            <w:pPr>
              <w:pStyle w:val="TableParagraph"/>
              <w:spacing w:before="21"/>
              <w:ind w:left="154" w:right="95"/>
              <w:rPr>
                <w:sz w:val="20"/>
              </w:rPr>
            </w:pPr>
            <w:r>
              <w:rPr>
                <w:spacing w:val="-2"/>
                <w:sz w:val="20"/>
              </w:rPr>
              <w:t>0.0710</w:t>
            </w:r>
          </w:p>
        </w:tc>
        <w:tc>
          <w:tcPr>
            <w:tcW w:w="907" w:type="dxa"/>
          </w:tcPr>
          <w:p>
            <w:pPr>
              <w:pStyle w:val="TableParagraph"/>
              <w:spacing w:before="21"/>
              <w:ind w:left="157" w:right="93"/>
              <w:rPr>
                <w:sz w:val="20"/>
              </w:rPr>
            </w:pPr>
            <w:r>
              <w:rPr>
                <w:spacing w:val="-2"/>
                <w:sz w:val="20"/>
              </w:rPr>
              <w:t>0.2235</w:t>
            </w:r>
          </w:p>
        </w:tc>
        <w:tc>
          <w:tcPr>
            <w:tcW w:w="907" w:type="dxa"/>
          </w:tcPr>
          <w:p>
            <w:pPr>
              <w:pStyle w:val="TableParagraph"/>
              <w:spacing w:before="21"/>
              <w:ind w:left="157" w:right="92"/>
              <w:rPr>
                <w:sz w:val="20"/>
              </w:rPr>
            </w:pPr>
            <w:r>
              <w:rPr>
                <w:spacing w:val="-2"/>
                <w:sz w:val="20"/>
              </w:rPr>
              <w:t>0.1941</w:t>
            </w:r>
          </w:p>
        </w:tc>
        <w:tc>
          <w:tcPr>
            <w:tcW w:w="907" w:type="dxa"/>
          </w:tcPr>
          <w:p>
            <w:pPr>
              <w:pStyle w:val="TableParagraph"/>
              <w:spacing w:before="21"/>
              <w:ind w:left="157" w:right="91"/>
              <w:rPr>
                <w:sz w:val="20"/>
              </w:rPr>
            </w:pPr>
            <w:r>
              <w:rPr>
                <w:spacing w:val="-2"/>
                <w:sz w:val="20"/>
              </w:rPr>
              <w:t>0.6828</w:t>
            </w:r>
          </w:p>
        </w:tc>
        <w:tc>
          <w:tcPr>
            <w:tcW w:w="905" w:type="dxa"/>
          </w:tcPr>
          <w:p>
            <w:pPr>
              <w:pStyle w:val="TableParagraph"/>
              <w:spacing w:before="21"/>
              <w:ind w:left="157" w:right="89"/>
              <w:rPr>
                <w:sz w:val="20"/>
              </w:rPr>
            </w:pPr>
            <w:r>
              <w:rPr>
                <w:spacing w:val="-2"/>
                <w:sz w:val="20"/>
              </w:rPr>
              <w:t>0.2106</w:t>
            </w:r>
          </w:p>
        </w:tc>
        <w:tc>
          <w:tcPr>
            <w:tcW w:w="908" w:type="dxa"/>
          </w:tcPr>
          <w:p>
            <w:pPr>
              <w:pStyle w:val="TableParagraph"/>
              <w:spacing w:before="21"/>
              <w:ind w:left="162" w:right="96"/>
              <w:rPr>
                <w:sz w:val="20"/>
              </w:rPr>
            </w:pPr>
            <w:r>
              <w:rPr>
                <w:spacing w:val="-2"/>
                <w:sz w:val="20"/>
              </w:rPr>
              <w:t>0.0043</w:t>
            </w:r>
          </w:p>
        </w:tc>
        <w:tc>
          <w:tcPr>
            <w:tcW w:w="907" w:type="dxa"/>
          </w:tcPr>
          <w:p>
            <w:pPr>
              <w:pStyle w:val="TableParagraph"/>
              <w:spacing w:before="21"/>
              <w:ind w:left="157" w:right="92"/>
              <w:rPr>
                <w:sz w:val="20"/>
              </w:rPr>
            </w:pPr>
            <w:r>
              <w:rPr>
                <w:spacing w:val="-2"/>
                <w:sz w:val="20"/>
              </w:rPr>
              <w:t>0.8364</w:t>
            </w:r>
          </w:p>
        </w:tc>
      </w:tr>
      <w:tr>
        <w:trPr>
          <w:trHeight w:val="273" w:hRule="atLeast"/>
        </w:trPr>
        <w:tc>
          <w:tcPr>
            <w:tcW w:w="1428" w:type="dxa"/>
          </w:tcPr>
          <w:p>
            <w:pPr>
              <w:pStyle w:val="TableParagraph"/>
              <w:spacing w:before="21"/>
              <w:ind w:left="55"/>
              <w:jc w:val="left"/>
              <w:rPr>
                <w:sz w:val="20"/>
              </w:rPr>
            </w:pPr>
            <w:r>
              <w:rPr>
                <w:spacing w:val="-2"/>
                <w:sz w:val="20"/>
              </w:rPr>
              <w:t>Strathnaver</w:t>
            </w:r>
          </w:p>
        </w:tc>
        <w:tc>
          <w:tcPr>
            <w:tcW w:w="907" w:type="dxa"/>
          </w:tcPr>
          <w:p>
            <w:pPr>
              <w:pStyle w:val="TableParagraph"/>
              <w:spacing w:before="21"/>
              <w:ind w:left="153" w:right="95"/>
              <w:rPr>
                <w:sz w:val="20"/>
              </w:rPr>
            </w:pPr>
            <w:r>
              <w:rPr>
                <w:spacing w:val="-2"/>
                <w:sz w:val="20"/>
              </w:rPr>
              <w:t>0.3105</w:t>
            </w:r>
          </w:p>
        </w:tc>
        <w:tc>
          <w:tcPr>
            <w:tcW w:w="905" w:type="dxa"/>
          </w:tcPr>
          <w:p>
            <w:pPr>
              <w:pStyle w:val="TableParagraph"/>
              <w:spacing w:before="21"/>
              <w:ind w:left="153" w:right="93"/>
              <w:rPr>
                <w:sz w:val="20"/>
              </w:rPr>
            </w:pPr>
            <w:r>
              <w:rPr>
                <w:spacing w:val="-2"/>
                <w:sz w:val="20"/>
              </w:rPr>
              <w:t>0.2123</w:t>
            </w:r>
          </w:p>
        </w:tc>
        <w:tc>
          <w:tcPr>
            <w:tcW w:w="907" w:type="dxa"/>
          </w:tcPr>
          <w:p>
            <w:pPr>
              <w:pStyle w:val="TableParagraph"/>
              <w:spacing w:before="21"/>
              <w:ind w:left="154" w:right="95"/>
              <w:rPr>
                <w:sz w:val="20"/>
              </w:rPr>
            </w:pPr>
            <w:r>
              <w:rPr>
                <w:spacing w:val="-2"/>
                <w:sz w:val="20"/>
              </w:rPr>
              <w:t>0.0363</w:t>
            </w:r>
          </w:p>
        </w:tc>
        <w:tc>
          <w:tcPr>
            <w:tcW w:w="907" w:type="dxa"/>
          </w:tcPr>
          <w:p>
            <w:pPr>
              <w:pStyle w:val="TableParagraph"/>
              <w:spacing w:before="21"/>
              <w:ind w:left="157" w:right="93"/>
              <w:rPr>
                <w:sz w:val="20"/>
              </w:rPr>
            </w:pPr>
            <w:r>
              <w:rPr>
                <w:spacing w:val="-2"/>
                <w:sz w:val="20"/>
              </w:rPr>
              <w:t>0.2235</w:t>
            </w:r>
          </w:p>
        </w:tc>
        <w:tc>
          <w:tcPr>
            <w:tcW w:w="907" w:type="dxa"/>
          </w:tcPr>
          <w:p>
            <w:pPr>
              <w:pStyle w:val="TableParagraph"/>
              <w:spacing w:before="21"/>
              <w:ind w:left="157" w:right="92"/>
              <w:rPr>
                <w:sz w:val="20"/>
              </w:rPr>
            </w:pPr>
            <w:r>
              <w:rPr>
                <w:spacing w:val="-2"/>
                <w:sz w:val="20"/>
              </w:rPr>
              <w:t>0.1941</w:t>
            </w:r>
          </w:p>
        </w:tc>
        <w:tc>
          <w:tcPr>
            <w:tcW w:w="907" w:type="dxa"/>
          </w:tcPr>
          <w:p>
            <w:pPr>
              <w:pStyle w:val="TableParagraph"/>
              <w:spacing w:before="21"/>
              <w:ind w:left="157" w:right="91"/>
              <w:rPr>
                <w:sz w:val="20"/>
              </w:rPr>
            </w:pPr>
            <w:r>
              <w:rPr>
                <w:spacing w:val="-2"/>
                <w:sz w:val="20"/>
              </w:rPr>
              <w:t>0.7423</w:t>
            </w:r>
          </w:p>
        </w:tc>
        <w:tc>
          <w:tcPr>
            <w:tcW w:w="905" w:type="dxa"/>
          </w:tcPr>
          <w:p>
            <w:pPr>
              <w:pStyle w:val="TableParagraph"/>
              <w:spacing w:before="21"/>
              <w:ind w:left="157" w:right="89"/>
              <w:rPr>
                <w:sz w:val="20"/>
              </w:rPr>
            </w:pPr>
            <w:r>
              <w:rPr>
                <w:spacing w:val="-2"/>
                <w:sz w:val="20"/>
              </w:rPr>
              <w:t>0.1325</w:t>
            </w:r>
          </w:p>
        </w:tc>
        <w:tc>
          <w:tcPr>
            <w:tcW w:w="908" w:type="dxa"/>
          </w:tcPr>
          <w:p>
            <w:pPr>
              <w:pStyle w:val="TableParagraph"/>
              <w:spacing w:before="21"/>
              <w:ind w:left="162" w:right="96"/>
              <w:rPr>
                <w:sz w:val="20"/>
              </w:rPr>
            </w:pPr>
            <w:r>
              <w:rPr>
                <w:spacing w:val="-2"/>
                <w:sz w:val="20"/>
              </w:rPr>
              <w:t>0.0043</w:t>
            </w:r>
          </w:p>
        </w:tc>
        <w:tc>
          <w:tcPr>
            <w:tcW w:w="907" w:type="dxa"/>
          </w:tcPr>
          <w:p>
            <w:pPr>
              <w:pStyle w:val="TableParagraph"/>
              <w:spacing w:before="21"/>
              <w:ind w:left="157" w:right="92"/>
              <w:rPr>
                <w:sz w:val="20"/>
              </w:rPr>
            </w:pPr>
            <w:r>
              <w:rPr>
                <w:spacing w:val="-2"/>
                <w:sz w:val="20"/>
              </w:rPr>
              <w:t>0.8364</w:t>
            </w:r>
          </w:p>
        </w:tc>
      </w:tr>
      <w:tr>
        <w:trPr>
          <w:trHeight w:val="273" w:hRule="atLeast"/>
        </w:trPr>
        <w:tc>
          <w:tcPr>
            <w:tcW w:w="1428" w:type="dxa"/>
          </w:tcPr>
          <w:p>
            <w:pPr>
              <w:pStyle w:val="TableParagraph"/>
              <w:spacing w:before="21"/>
              <w:ind w:left="55"/>
              <w:jc w:val="left"/>
              <w:rPr>
                <w:sz w:val="20"/>
              </w:rPr>
            </w:pPr>
            <w:r>
              <w:rPr>
                <w:spacing w:val="-2"/>
                <w:sz w:val="20"/>
              </w:rPr>
              <w:t>Terrace</w:t>
            </w:r>
          </w:p>
        </w:tc>
        <w:tc>
          <w:tcPr>
            <w:tcW w:w="907" w:type="dxa"/>
          </w:tcPr>
          <w:p>
            <w:pPr>
              <w:pStyle w:val="TableParagraph"/>
              <w:spacing w:before="21"/>
              <w:ind w:left="153" w:right="95"/>
              <w:rPr>
                <w:sz w:val="20"/>
              </w:rPr>
            </w:pPr>
            <w:r>
              <w:rPr>
                <w:spacing w:val="-2"/>
                <w:sz w:val="20"/>
              </w:rPr>
              <w:t>0.2876</w:t>
            </w:r>
          </w:p>
        </w:tc>
        <w:tc>
          <w:tcPr>
            <w:tcW w:w="905" w:type="dxa"/>
          </w:tcPr>
          <w:p>
            <w:pPr>
              <w:pStyle w:val="TableParagraph"/>
              <w:spacing w:before="21"/>
              <w:ind w:left="153" w:right="93"/>
              <w:rPr>
                <w:sz w:val="20"/>
              </w:rPr>
            </w:pPr>
            <w:r>
              <w:rPr>
                <w:spacing w:val="-2"/>
                <w:sz w:val="20"/>
              </w:rPr>
              <w:t>0.2123</w:t>
            </w:r>
          </w:p>
        </w:tc>
        <w:tc>
          <w:tcPr>
            <w:tcW w:w="907" w:type="dxa"/>
          </w:tcPr>
          <w:p>
            <w:pPr>
              <w:pStyle w:val="TableParagraph"/>
              <w:spacing w:before="21"/>
              <w:ind w:left="154" w:right="95"/>
              <w:rPr>
                <w:sz w:val="20"/>
              </w:rPr>
            </w:pPr>
            <w:r>
              <w:rPr>
                <w:spacing w:val="-2"/>
                <w:sz w:val="20"/>
              </w:rPr>
              <w:t>0.0710</w:t>
            </w:r>
          </w:p>
        </w:tc>
        <w:tc>
          <w:tcPr>
            <w:tcW w:w="907" w:type="dxa"/>
          </w:tcPr>
          <w:p>
            <w:pPr>
              <w:pStyle w:val="TableParagraph"/>
              <w:spacing w:before="21"/>
              <w:ind w:left="157" w:right="93"/>
              <w:rPr>
                <w:sz w:val="20"/>
              </w:rPr>
            </w:pPr>
            <w:r>
              <w:rPr>
                <w:spacing w:val="-2"/>
                <w:sz w:val="20"/>
              </w:rPr>
              <w:t>0.2235</w:t>
            </w:r>
          </w:p>
        </w:tc>
        <w:tc>
          <w:tcPr>
            <w:tcW w:w="907" w:type="dxa"/>
          </w:tcPr>
          <w:p>
            <w:pPr>
              <w:pStyle w:val="TableParagraph"/>
              <w:spacing w:before="21"/>
              <w:ind w:left="157" w:right="92"/>
              <w:rPr>
                <w:sz w:val="20"/>
              </w:rPr>
            </w:pPr>
            <w:r>
              <w:rPr>
                <w:spacing w:val="-2"/>
                <w:sz w:val="20"/>
              </w:rPr>
              <w:t>0.1941</w:t>
            </w:r>
          </w:p>
        </w:tc>
        <w:tc>
          <w:tcPr>
            <w:tcW w:w="907" w:type="dxa"/>
          </w:tcPr>
          <w:p>
            <w:pPr>
              <w:pStyle w:val="TableParagraph"/>
              <w:spacing w:before="21"/>
              <w:ind w:left="157" w:right="91"/>
              <w:rPr>
                <w:sz w:val="20"/>
              </w:rPr>
            </w:pPr>
            <w:r>
              <w:rPr>
                <w:spacing w:val="-2"/>
                <w:sz w:val="20"/>
              </w:rPr>
              <w:t>0.6828</w:t>
            </w:r>
          </w:p>
        </w:tc>
        <w:tc>
          <w:tcPr>
            <w:tcW w:w="905" w:type="dxa"/>
          </w:tcPr>
          <w:p>
            <w:pPr>
              <w:pStyle w:val="TableParagraph"/>
              <w:spacing w:before="21"/>
              <w:ind w:left="157" w:right="89"/>
              <w:rPr>
                <w:sz w:val="20"/>
              </w:rPr>
            </w:pPr>
            <w:r>
              <w:rPr>
                <w:spacing w:val="-2"/>
                <w:sz w:val="20"/>
              </w:rPr>
              <w:t>0.2106</w:t>
            </w:r>
          </w:p>
        </w:tc>
        <w:tc>
          <w:tcPr>
            <w:tcW w:w="908" w:type="dxa"/>
          </w:tcPr>
          <w:p>
            <w:pPr>
              <w:pStyle w:val="TableParagraph"/>
              <w:spacing w:before="21"/>
              <w:ind w:left="162" w:right="96"/>
              <w:rPr>
                <w:sz w:val="20"/>
              </w:rPr>
            </w:pPr>
            <w:r>
              <w:rPr>
                <w:spacing w:val="-2"/>
                <w:sz w:val="20"/>
              </w:rPr>
              <w:t>0.0043</w:t>
            </w:r>
          </w:p>
        </w:tc>
        <w:tc>
          <w:tcPr>
            <w:tcW w:w="907" w:type="dxa"/>
          </w:tcPr>
          <w:p>
            <w:pPr>
              <w:pStyle w:val="TableParagraph"/>
              <w:spacing w:before="21"/>
              <w:ind w:left="157" w:right="92"/>
              <w:rPr>
                <w:sz w:val="20"/>
              </w:rPr>
            </w:pPr>
            <w:r>
              <w:rPr>
                <w:spacing w:val="-2"/>
                <w:sz w:val="20"/>
              </w:rPr>
              <w:t>0.8364</w:t>
            </w:r>
          </w:p>
        </w:tc>
      </w:tr>
      <w:tr>
        <w:trPr>
          <w:trHeight w:val="270" w:hRule="atLeast"/>
        </w:trPr>
        <w:tc>
          <w:tcPr>
            <w:tcW w:w="1428" w:type="dxa"/>
          </w:tcPr>
          <w:p>
            <w:pPr>
              <w:pStyle w:val="TableParagraph"/>
              <w:spacing w:before="18"/>
              <w:ind w:left="55"/>
              <w:jc w:val="left"/>
              <w:rPr>
                <w:sz w:val="20"/>
              </w:rPr>
            </w:pPr>
            <w:r>
              <w:rPr>
                <w:spacing w:val="-2"/>
                <w:sz w:val="20"/>
              </w:rPr>
              <w:t>Thrums</w:t>
            </w:r>
          </w:p>
        </w:tc>
        <w:tc>
          <w:tcPr>
            <w:tcW w:w="907" w:type="dxa"/>
          </w:tcPr>
          <w:p>
            <w:pPr>
              <w:pStyle w:val="TableParagraph"/>
              <w:spacing w:before="18"/>
              <w:ind w:left="153" w:right="95"/>
              <w:rPr>
                <w:sz w:val="20"/>
              </w:rPr>
            </w:pPr>
            <w:r>
              <w:rPr>
                <w:spacing w:val="-2"/>
                <w:sz w:val="20"/>
              </w:rPr>
              <w:t>0.2782</w:t>
            </w:r>
          </w:p>
        </w:tc>
        <w:tc>
          <w:tcPr>
            <w:tcW w:w="905" w:type="dxa"/>
          </w:tcPr>
          <w:p>
            <w:pPr>
              <w:pStyle w:val="TableParagraph"/>
              <w:spacing w:before="18"/>
              <w:ind w:left="153" w:right="93"/>
              <w:rPr>
                <w:sz w:val="20"/>
              </w:rPr>
            </w:pPr>
            <w:r>
              <w:rPr>
                <w:spacing w:val="-2"/>
                <w:sz w:val="20"/>
              </w:rPr>
              <w:t>0.1884</w:t>
            </w:r>
          </w:p>
        </w:tc>
        <w:tc>
          <w:tcPr>
            <w:tcW w:w="907" w:type="dxa"/>
          </w:tcPr>
          <w:p>
            <w:pPr>
              <w:pStyle w:val="TableParagraph"/>
              <w:spacing w:before="18"/>
              <w:ind w:left="154" w:right="95"/>
              <w:rPr>
                <w:sz w:val="20"/>
              </w:rPr>
            </w:pPr>
            <w:r>
              <w:rPr>
                <w:spacing w:val="-2"/>
                <w:sz w:val="20"/>
              </w:rPr>
              <w:t>0.0553</w:t>
            </w:r>
          </w:p>
        </w:tc>
        <w:tc>
          <w:tcPr>
            <w:tcW w:w="907" w:type="dxa"/>
          </w:tcPr>
          <w:p>
            <w:pPr>
              <w:pStyle w:val="TableParagraph"/>
              <w:spacing w:before="18"/>
              <w:ind w:left="157" w:right="93"/>
              <w:rPr>
                <w:sz w:val="20"/>
              </w:rPr>
            </w:pPr>
            <w:r>
              <w:rPr>
                <w:spacing w:val="-2"/>
                <w:sz w:val="20"/>
              </w:rPr>
              <w:t>0.1014</w:t>
            </w:r>
          </w:p>
        </w:tc>
        <w:tc>
          <w:tcPr>
            <w:tcW w:w="907" w:type="dxa"/>
          </w:tcPr>
          <w:p>
            <w:pPr>
              <w:pStyle w:val="TableParagraph"/>
              <w:spacing w:before="18"/>
              <w:ind w:left="157" w:right="92"/>
              <w:rPr>
                <w:sz w:val="20"/>
              </w:rPr>
            </w:pPr>
            <w:r>
              <w:rPr>
                <w:spacing w:val="-2"/>
                <w:sz w:val="20"/>
              </w:rPr>
              <w:t>0.0503</w:t>
            </w:r>
          </w:p>
        </w:tc>
        <w:tc>
          <w:tcPr>
            <w:tcW w:w="907" w:type="dxa"/>
          </w:tcPr>
          <w:p>
            <w:pPr>
              <w:pStyle w:val="TableParagraph"/>
              <w:spacing w:before="18"/>
              <w:ind w:left="157" w:right="91"/>
              <w:rPr>
                <w:sz w:val="20"/>
              </w:rPr>
            </w:pPr>
            <w:r>
              <w:rPr>
                <w:spacing w:val="-2"/>
                <w:sz w:val="20"/>
              </w:rPr>
              <w:t>0.4966</w:t>
            </w:r>
          </w:p>
        </w:tc>
        <w:tc>
          <w:tcPr>
            <w:tcW w:w="905" w:type="dxa"/>
          </w:tcPr>
          <w:p>
            <w:pPr>
              <w:pStyle w:val="TableParagraph"/>
              <w:spacing w:before="18"/>
              <w:ind w:left="157" w:right="89"/>
              <w:rPr>
                <w:sz w:val="20"/>
              </w:rPr>
            </w:pPr>
            <w:r>
              <w:rPr>
                <w:spacing w:val="-2"/>
                <w:sz w:val="20"/>
              </w:rPr>
              <w:t>0.0921</w:t>
            </w:r>
          </w:p>
        </w:tc>
        <w:tc>
          <w:tcPr>
            <w:tcW w:w="908" w:type="dxa"/>
          </w:tcPr>
          <w:p>
            <w:pPr>
              <w:pStyle w:val="TableParagraph"/>
              <w:spacing w:before="18"/>
              <w:ind w:left="162" w:right="96"/>
              <w:rPr>
                <w:sz w:val="20"/>
              </w:rPr>
            </w:pPr>
            <w:r>
              <w:rPr>
                <w:spacing w:val="-2"/>
                <w:sz w:val="20"/>
              </w:rPr>
              <w:t>0.1825</w:t>
            </w:r>
          </w:p>
        </w:tc>
        <w:tc>
          <w:tcPr>
            <w:tcW w:w="907" w:type="dxa"/>
          </w:tcPr>
          <w:p>
            <w:pPr>
              <w:pStyle w:val="TableParagraph"/>
              <w:spacing w:before="18"/>
              <w:ind w:left="157" w:right="92"/>
              <w:rPr>
                <w:sz w:val="20"/>
              </w:rPr>
            </w:pPr>
            <w:r>
              <w:rPr>
                <w:spacing w:val="-2"/>
                <w:sz w:val="20"/>
              </w:rPr>
              <w:t>0.8364</w:t>
            </w:r>
          </w:p>
        </w:tc>
      </w:tr>
      <w:tr>
        <w:trPr>
          <w:trHeight w:val="273" w:hRule="atLeast"/>
        </w:trPr>
        <w:tc>
          <w:tcPr>
            <w:tcW w:w="1428" w:type="dxa"/>
          </w:tcPr>
          <w:p>
            <w:pPr>
              <w:pStyle w:val="TableParagraph"/>
              <w:spacing w:before="21"/>
              <w:ind w:left="55"/>
              <w:jc w:val="left"/>
              <w:rPr>
                <w:sz w:val="20"/>
              </w:rPr>
            </w:pPr>
            <w:r>
              <w:rPr>
                <w:spacing w:val="-2"/>
                <w:sz w:val="20"/>
              </w:rPr>
              <w:t>Vanderhoof</w:t>
            </w:r>
          </w:p>
        </w:tc>
        <w:tc>
          <w:tcPr>
            <w:tcW w:w="907" w:type="dxa"/>
          </w:tcPr>
          <w:p>
            <w:pPr>
              <w:pStyle w:val="TableParagraph"/>
              <w:spacing w:before="21"/>
              <w:ind w:left="153" w:right="95"/>
              <w:rPr>
                <w:sz w:val="20"/>
              </w:rPr>
            </w:pPr>
            <w:r>
              <w:rPr>
                <w:spacing w:val="-2"/>
                <w:sz w:val="20"/>
              </w:rPr>
              <w:t>0.2900</w:t>
            </w:r>
          </w:p>
        </w:tc>
        <w:tc>
          <w:tcPr>
            <w:tcW w:w="905" w:type="dxa"/>
          </w:tcPr>
          <w:p>
            <w:pPr>
              <w:pStyle w:val="TableParagraph"/>
              <w:spacing w:before="21"/>
              <w:ind w:left="153" w:right="93"/>
              <w:rPr>
                <w:sz w:val="20"/>
              </w:rPr>
            </w:pPr>
            <w:r>
              <w:rPr>
                <w:spacing w:val="-2"/>
                <w:sz w:val="20"/>
              </w:rPr>
              <w:t>0.2123</w:t>
            </w:r>
          </w:p>
        </w:tc>
        <w:tc>
          <w:tcPr>
            <w:tcW w:w="907" w:type="dxa"/>
          </w:tcPr>
          <w:p>
            <w:pPr>
              <w:pStyle w:val="TableParagraph"/>
              <w:spacing w:before="21"/>
              <w:ind w:left="154" w:right="95"/>
              <w:rPr>
                <w:sz w:val="20"/>
              </w:rPr>
            </w:pPr>
            <w:r>
              <w:rPr>
                <w:spacing w:val="-2"/>
                <w:sz w:val="20"/>
              </w:rPr>
              <w:t>0.0154</w:t>
            </w:r>
          </w:p>
        </w:tc>
        <w:tc>
          <w:tcPr>
            <w:tcW w:w="907" w:type="dxa"/>
          </w:tcPr>
          <w:p>
            <w:pPr>
              <w:pStyle w:val="TableParagraph"/>
              <w:spacing w:before="21"/>
              <w:ind w:left="157" w:right="93"/>
              <w:rPr>
                <w:sz w:val="20"/>
              </w:rPr>
            </w:pPr>
            <w:r>
              <w:rPr>
                <w:spacing w:val="-2"/>
                <w:sz w:val="20"/>
              </w:rPr>
              <w:t>0.2235</w:t>
            </w:r>
          </w:p>
        </w:tc>
        <w:tc>
          <w:tcPr>
            <w:tcW w:w="907" w:type="dxa"/>
          </w:tcPr>
          <w:p>
            <w:pPr>
              <w:pStyle w:val="TableParagraph"/>
              <w:spacing w:before="21"/>
              <w:ind w:left="157" w:right="92"/>
              <w:rPr>
                <w:sz w:val="20"/>
              </w:rPr>
            </w:pPr>
            <w:r>
              <w:rPr>
                <w:spacing w:val="-2"/>
                <w:sz w:val="20"/>
              </w:rPr>
              <w:t>0.1941</w:t>
            </w:r>
          </w:p>
        </w:tc>
        <w:tc>
          <w:tcPr>
            <w:tcW w:w="907" w:type="dxa"/>
          </w:tcPr>
          <w:p>
            <w:pPr>
              <w:pStyle w:val="TableParagraph"/>
              <w:spacing w:before="21"/>
              <w:ind w:left="157" w:right="91"/>
              <w:rPr>
                <w:sz w:val="20"/>
              </w:rPr>
            </w:pPr>
            <w:r>
              <w:rPr>
                <w:spacing w:val="-2"/>
                <w:sz w:val="20"/>
              </w:rPr>
              <w:t>0.7683</w:t>
            </w:r>
          </w:p>
        </w:tc>
        <w:tc>
          <w:tcPr>
            <w:tcW w:w="905" w:type="dxa"/>
          </w:tcPr>
          <w:p>
            <w:pPr>
              <w:pStyle w:val="TableParagraph"/>
              <w:spacing w:before="21"/>
              <w:ind w:left="157" w:right="89"/>
              <w:rPr>
                <w:sz w:val="20"/>
              </w:rPr>
            </w:pPr>
            <w:r>
              <w:rPr>
                <w:spacing w:val="-2"/>
                <w:sz w:val="20"/>
              </w:rPr>
              <w:t>0.1852</w:t>
            </w:r>
          </w:p>
        </w:tc>
        <w:tc>
          <w:tcPr>
            <w:tcW w:w="908" w:type="dxa"/>
          </w:tcPr>
          <w:p>
            <w:pPr>
              <w:pStyle w:val="TableParagraph"/>
              <w:spacing w:before="21"/>
              <w:ind w:left="162" w:right="96"/>
              <w:rPr>
                <w:sz w:val="20"/>
              </w:rPr>
            </w:pPr>
            <w:r>
              <w:rPr>
                <w:spacing w:val="-2"/>
                <w:sz w:val="20"/>
              </w:rPr>
              <w:t>0.0043</w:t>
            </w:r>
          </w:p>
        </w:tc>
        <w:tc>
          <w:tcPr>
            <w:tcW w:w="907" w:type="dxa"/>
          </w:tcPr>
          <w:p>
            <w:pPr>
              <w:pStyle w:val="TableParagraph"/>
              <w:spacing w:before="21"/>
              <w:ind w:left="157" w:right="92"/>
              <w:rPr>
                <w:sz w:val="20"/>
              </w:rPr>
            </w:pPr>
            <w:r>
              <w:rPr>
                <w:spacing w:val="-2"/>
                <w:sz w:val="20"/>
              </w:rPr>
              <w:t>0.8364</w:t>
            </w:r>
          </w:p>
        </w:tc>
      </w:tr>
      <w:tr>
        <w:trPr>
          <w:trHeight w:val="273" w:hRule="atLeast"/>
        </w:trPr>
        <w:tc>
          <w:tcPr>
            <w:tcW w:w="1428" w:type="dxa"/>
          </w:tcPr>
          <w:p>
            <w:pPr>
              <w:pStyle w:val="TableParagraph"/>
              <w:spacing w:before="21"/>
              <w:ind w:left="55"/>
              <w:jc w:val="left"/>
              <w:rPr>
                <w:sz w:val="20"/>
              </w:rPr>
            </w:pPr>
            <w:r>
              <w:rPr>
                <w:spacing w:val="-2"/>
                <w:sz w:val="20"/>
              </w:rPr>
              <w:t>Westbank</w:t>
            </w:r>
          </w:p>
        </w:tc>
        <w:tc>
          <w:tcPr>
            <w:tcW w:w="907" w:type="dxa"/>
          </w:tcPr>
          <w:p>
            <w:pPr>
              <w:pStyle w:val="TableParagraph"/>
              <w:spacing w:before="21"/>
              <w:ind w:left="153" w:right="95"/>
              <w:rPr>
                <w:sz w:val="20"/>
              </w:rPr>
            </w:pPr>
            <w:r>
              <w:rPr>
                <w:spacing w:val="-2"/>
                <w:sz w:val="20"/>
              </w:rPr>
              <w:t>0.2589</w:t>
            </w:r>
          </w:p>
        </w:tc>
        <w:tc>
          <w:tcPr>
            <w:tcW w:w="905" w:type="dxa"/>
          </w:tcPr>
          <w:p>
            <w:pPr>
              <w:pStyle w:val="TableParagraph"/>
              <w:spacing w:before="21"/>
              <w:ind w:left="153" w:right="93"/>
              <w:rPr>
                <w:sz w:val="20"/>
              </w:rPr>
            </w:pPr>
            <w:r>
              <w:rPr>
                <w:spacing w:val="-2"/>
                <w:sz w:val="20"/>
              </w:rPr>
              <w:t>0.4081</w:t>
            </w:r>
          </w:p>
        </w:tc>
        <w:tc>
          <w:tcPr>
            <w:tcW w:w="907" w:type="dxa"/>
          </w:tcPr>
          <w:p>
            <w:pPr>
              <w:pStyle w:val="TableParagraph"/>
              <w:spacing w:before="21"/>
              <w:ind w:left="154" w:right="95"/>
              <w:rPr>
                <w:sz w:val="20"/>
              </w:rPr>
            </w:pPr>
            <w:r>
              <w:rPr>
                <w:spacing w:val="-2"/>
                <w:sz w:val="20"/>
              </w:rPr>
              <w:t>0.0710</w:t>
            </w:r>
          </w:p>
        </w:tc>
        <w:tc>
          <w:tcPr>
            <w:tcW w:w="907" w:type="dxa"/>
          </w:tcPr>
          <w:p>
            <w:pPr>
              <w:pStyle w:val="TableParagraph"/>
              <w:spacing w:before="21"/>
              <w:ind w:left="157" w:right="93"/>
              <w:rPr>
                <w:sz w:val="20"/>
              </w:rPr>
            </w:pPr>
            <w:r>
              <w:rPr>
                <w:spacing w:val="-2"/>
                <w:sz w:val="20"/>
              </w:rPr>
              <w:t>0.1025</w:t>
            </w:r>
          </w:p>
        </w:tc>
        <w:tc>
          <w:tcPr>
            <w:tcW w:w="907" w:type="dxa"/>
          </w:tcPr>
          <w:p>
            <w:pPr>
              <w:pStyle w:val="TableParagraph"/>
              <w:spacing w:before="21"/>
              <w:ind w:left="157" w:right="92"/>
              <w:rPr>
                <w:sz w:val="20"/>
              </w:rPr>
            </w:pPr>
            <w:r>
              <w:rPr>
                <w:spacing w:val="-2"/>
                <w:sz w:val="20"/>
              </w:rPr>
              <w:t>0.0647</w:t>
            </w:r>
          </w:p>
        </w:tc>
        <w:tc>
          <w:tcPr>
            <w:tcW w:w="907" w:type="dxa"/>
          </w:tcPr>
          <w:p>
            <w:pPr>
              <w:pStyle w:val="TableParagraph"/>
              <w:spacing w:before="21"/>
              <w:ind w:left="157" w:right="91"/>
              <w:rPr>
                <w:sz w:val="20"/>
              </w:rPr>
            </w:pPr>
            <w:r>
              <w:rPr>
                <w:spacing w:val="-2"/>
                <w:sz w:val="20"/>
              </w:rPr>
              <w:t>0.3852</w:t>
            </w:r>
          </w:p>
        </w:tc>
        <w:tc>
          <w:tcPr>
            <w:tcW w:w="905" w:type="dxa"/>
          </w:tcPr>
          <w:p>
            <w:pPr>
              <w:pStyle w:val="TableParagraph"/>
              <w:spacing w:before="21"/>
              <w:ind w:left="157" w:right="89"/>
              <w:rPr>
                <w:sz w:val="20"/>
              </w:rPr>
            </w:pPr>
            <w:r>
              <w:rPr>
                <w:spacing w:val="-2"/>
                <w:sz w:val="20"/>
              </w:rPr>
              <w:t>0.0738</w:t>
            </w:r>
          </w:p>
        </w:tc>
        <w:tc>
          <w:tcPr>
            <w:tcW w:w="908" w:type="dxa"/>
          </w:tcPr>
          <w:p>
            <w:pPr>
              <w:pStyle w:val="TableParagraph"/>
              <w:spacing w:before="21"/>
              <w:ind w:left="162" w:right="96"/>
              <w:rPr>
                <w:sz w:val="20"/>
              </w:rPr>
            </w:pPr>
            <w:r>
              <w:rPr>
                <w:spacing w:val="-2"/>
                <w:sz w:val="20"/>
              </w:rPr>
              <w:t>0.5507</w:t>
            </w:r>
          </w:p>
        </w:tc>
        <w:tc>
          <w:tcPr>
            <w:tcW w:w="907" w:type="dxa"/>
          </w:tcPr>
          <w:p>
            <w:pPr>
              <w:pStyle w:val="TableParagraph"/>
              <w:spacing w:before="21"/>
              <w:ind w:left="157" w:right="92"/>
              <w:rPr>
                <w:sz w:val="20"/>
              </w:rPr>
            </w:pPr>
            <w:r>
              <w:rPr>
                <w:spacing w:val="-2"/>
                <w:sz w:val="20"/>
              </w:rPr>
              <w:t>0.8364</w:t>
            </w:r>
          </w:p>
        </w:tc>
      </w:tr>
      <w:tr>
        <w:trPr>
          <w:trHeight w:val="273" w:hRule="atLeast"/>
        </w:trPr>
        <w:tc>
          <w:tcPr>
            <w:tcW w:w="1428" w:type="dxa"/>
          </w:tcPr>
          <w:p>
            <w:pPr>
              <w:pStyle w:val="TableParagraph"/>
              <w:spacing w:before="21"/>
              <w:ind w:left="55"/>
              <w:jc w:val="left"/>
              <w:rPr>
                <w:sz w:val="20"/>
              </w:rPr>
            </w:pPr>
            <w:r>
              <w:rPr>
                <w:sz w:val="20"/>
              </w:rPr>
              <w:t>Williams</w:t>
            </w:r>
            <w:r>
              <w:rPr>
                <w:spacing w:val="-11"/>
                <w:sz w:val="20"/>
              </w:rPr>
              <w:t> </w:t>
            </w:r>
            <w:r>
              <w:rPr>
                <w:spacing w:val="-4"/>
                <w:sz w:val="20"/>
              </w:rPr>
              <w:t>Lake</w:t>
            </w:r>
          </w:p>
        </w:tc>
        <w:tc>
          <w:tcPr>
            <w:tcW w:w="907" w:type="dxa"/>
          </w:tcPr>
          <w:p>
            <w:pPr>
              <w:pStyle w:val="TableParagraph"/>
              <w:spacing w:before="21"/>
              <w:ind w:left="153" w:right="95"/>
              <w:rPr>
                <w:sz w:val="20"/>
              </w:rPr>
            </w:pPr>
            <w:r>
              <w:rPr>
                <w:spacing w:val="-2"/>
                <w:sz w:val="20"/>
              </w:rPr>
              <w:t>0.2998</w:t>
            </w:r>
          </w:p>
        </w:tc>
        <w:tc>
          <w:tcPr>
            <w:tcW w:w="905" w:type="dxa"/>
          </w:tcPr>
          <w:p>
            <w:pPr>
              <w:pStyle w:val="TableParagraph"/>
              <w:spacing w:before="21"/>
              <w:ind w:left="153" w:right="93"/>
              <w:rPr>
                <w:sz w:val="20"/>
              </w:rPr>
            </w:pPr>
            <w:r>
              <w:rPr>
                <w:spacing w:val="-2"/>
                <w:sz w:val="20"/>
              </w:rPr>
              <w:t>0.1791</w:t>
            </w:r>
          </w:p>
        </w:tc>
        <w:tc>
          <w:tcPr>
            <w:tcW w:w="907" w:type="dxa"/>
          </w:tcPr>
          <w:p>
            <w:pPr>
              <w:pStyle w:val="TableParagraph"/>
              <w:spacing w:before="21"/>
              <w:ind w:left="154" w:right="95"/>
              <w:rPr>
                <w:sz w:val="20"/>
              </w:rPr>
            </w:pPr>
            <w:r>
              <w:rPr>
                <w:spacing w:val="-2"/>
                <w:sz w:val="20"/>
              </w:rPr>
              <w:t>0.0967</w:t>
            </w:r>
          </w:p>
        </w:tc>
        <w:tc>
          <w:tcPr>
            <w:tcW w:w="907" w:type="dxa"/>
          </w:tcPr>
          <w:p>
            <w:pPr>
              <w:pStyle w:val="TableParagraph"/>
              <w:spacing w:before="21"/>
              <w:ind w:left="157" w:right="93"/>
              <w:rPr>
                <w:sz w:val="20"/>
              </w:rPr>
            </w:pPr>
            <w:r>
              <w:rPr>
                <w:spacing w:val="-2"/>
                <w:sz w:val="20"/>
              </w:rPr>
              <w:t>0.2681</w:t>
            </w:r>
          </w:p>
        </w:tc>
        <w:tc>
          <w:tcPr>
            <w:tcW w:w="907" w:type="dxa"/>
          </w:tcPr>
          <w:p>
            <w:pPr>
              <w:pStyle w:val="TableParagraph"/>
              <w:spacing w:before="21"/>
              <w:ind w:left="157" w:right="92"/>
              <w:rPr>
                <w:sz w:val="20"/>
              </w:rPr>
            </w:pPr>
            <w:r>
              <w:rPr>
                <w:spacing w:val="-2"/>
                <w:sz w:val="20"/>
              </w:rPr>
              <w:t>0.7827</w:t>
            </w:r>
          </w:p>
        </w:tc>
        <w:tc>
          <w:tcPr>
            <w:tcW w:w="907" w:type="dxa"/>
          </w:tcPr>
          <w:p>
            <w:pPr>
              <w:pStyle w:val="TableParagraph"/>
              <w:spacing w:before="21"/>
              <w:ind w:left="157" w:right="91"/>
              <w:rPr>
                <w:sz w:val="20"/>
              </w:rPr>
            </w:pPr>
            <w:r>
              <w:rPr>
                <w:spacing w:val="-2"/>
                <w:sz w:val="20"/>
              </w:rPr>
              <w:t>0.5856</w:t>
            </w:r>
          </w:p>
        </w:tc>
        <w:tc>
          <w:tcPr>
            <w:tcW w:w="905" w:type="dxa"/>
          </w:tcPr>
          <w:p>
            <w:pPr>
              <w:pStyle w:val="TableParagraph"/>
              <w:spacing w:before="21"/>
              <w:ind w:left="157" w:right="89"/>
              <w:rPr>
                <w:sz w:val="20"/>
              </w:rPr>
            </w:pPr>
            <w:r>
              <w:rPr>
                <w:spacing w:val="-2"/>
                <w:sz w:val="20"/>
              </w:rPr>
              <w:t>0.1046</w:t>
            </w:r>
          </w:p>
        </w:tc>
        <w:tc>
          <w:tcPr>
            <w:tcW w:w="908" w:type="dxa"/>
          </w:tcPr>
          <w:p>
            <w:pPr>
              <w:pStyle w:val="TableParagraph"/>
              <w:spacing w:before="21"/>
              <w:ind w:left="162" w:right="96"/>
              <w:rPr>
                <w:sz w:val="20"/>
              </w:rPr>
            </w:pPr>
            <w:r>
              <w:rPr>
                <w:spacing w:val="-2"/>
                <w:sz w:val="20"/>
              </w:rPr>
              <w:t>0.3226</w:t>
            </w:r>
          </w:p>
        </w:tc>
        <w:tc>
          <w:tcPr>
            <w:tcW w:w="907" w:type="dxa"/>
          </w:tcPr>
          <w:p>
            <w:pPr>
              <w:pStyle w:val="TableParagraph"/>
              <w:spacing w:before="21"/>
              <w:ind w:left="157" w:right="92"/>
              <w:rPr>
                <w:sz w:val="20"/>
              </w:rPr>
            </w:pPr>
            <w:r>
              <w:rPr>
                <w:spacing w:val="-2"/>
                <w:sz w:val="20"/>
              </w:rPr>
              <w:t>0.8364</w:t>
            </w:r>
          </w:p>
        </w:tc>
      </w:tr>
      <w:tr>
        <w:trPr>
          <w:trHeight w:val="273" w:hRule="atLeast"/>
        </w:trPr>
        <w:tc>
          <w:tcPr>
            <w:tcW w:w="1428" w:type="dxa"/>
          </w:tcPr>
          <w:p>
            <w:pPr>
              <w:pStyle w:val="TableParagraph"/>
              <w:spacing w:before="21"/>
              <w:ind w:left="55"/>
              <w:jc w:val="left"/>
              <w:rPr>
                <w:sz w:val="20"/>
              </w:rPr>
            </w:pPr>
            <w:r>
              <w:rPr>
                <w:spacing w:val="-4"/>
                <w:sz w:val="20"/>
              </w:rPr>
              <w:t>Ymir</w:t>
            </w:r>
          </w:p>
        </w:tc>
        <w:tc>
          <w:tcPr>
            <w:tcW w:w="907" w:type="dxa"/>
          </w:tcPr>
          <w:p>
            <w:pPr>
              <w:pStyle w:val="TableParagraph"/>
              <w:spacing w:before="21"/>
              <w:ind w:left="153" w:right="95"/>
              <w:rPr>
                <w:sz w:val="20"/>
              </w:rPr>
            </w:pPr>
            <w:r>
              <w:rPr>
                <w:spacing w:val="-2"/>
                <w:sz w:val="20"/>
              </w:rPr>
              <w:t>0.2782</w:t>
            </w:r>
          </w:p>
        </w:tc>
        <w:tc>
          <w:tcPr>
            <w:tcW w:w="905" w:type="dxa"/>
          </w:tcPr>
          <w:p>
            <w:pPr>
              <w:pStyle w:val="TableParagraph"/>
              <w:spacing w:before="21"/>
              <w:ind w:left="153" w:right="93"/>
              <w:rPr>
                <w:sz w:val="20"/>
              </w:rPr>
            </w:pPr>
            <w:r>
              <w:rPr>
                <w:spacing w:val="-2"/>
                <w:sz w:val="20"/>
              </w:rPr>
              <w:t>0.1884</w:t>
            </w:r>
          </w:p>
        </w:tc>
        <w:tc>
          <w:tcPr>
            <w:tcW w:w="907" w:type="dxa"/>
          </w:tcPr>
          <w:p>
            <w:pPr>
              <w:pStyle w:val="TableParagraph"/>
              <w:spacing w:before="21"/>
              <w:ind w:left="154" w:right="95"/>
              <w:rPr>
                <w:sz w:val="20"/>
              </w:rPr>
            </w:pPr>
            <w:r>
              <w:rPr>
                <w:spacing w:val="-2"/>
                <w:sz w:val="20"/>
              </w:rPr>
              <w:t>0.0553</w:t>
            </w:r>
          </w:p>
        </w:tc>
        <w:tc>
          <w:tcPr>
            <w:tcW w:w="907" w:type="dxa"/>
          </w:tcPr>
          <w:p>
            <w:pPr>
              <w:pStyle w:val="TableParagraph"/>
              <w:spacing w:before="21"/>
              <w:ind w:left="157" w:right="93"/>
              <w:rPr>
                <w:sz w:val="20"/>
              </w:rPr>
            </w:pPr>
            <w:r>
              <w:rPr>
                <w:spacing w:val="-2"/>
                <w:sz w:val="20"/>
              </w:rPr>
              <w:t>0.1014</w:t>
            </w:r>
          </w:p>
        </w:tc>
        <w:tc>
          <w:tcPr>
            <w:tcW w:w="907" w:type="dxa"/>
          </w:tcPr>
          <w:p>
            <w:pPr>
              <w:pStyle w:val="TableParagraph"/>
              <w:spacing w:before="21"/>
              <w:ind w:left="157" w:right="92"/>
              <w:rPr>
                <w:sz w:val="20"/>
              </w:rPr>
            </w:pPr>
            <w:r>
              <w:rPr>
                <w:spacing w:val="-2"/>
                <w:sz w:val="20"/>
              </w:rPr>
              <w:t>0.0503</w:t>
            </w:r>
          </w:p>
        </w:tc>
        <w:tc>
          <w:tcPr>
            <w:tcW w:w="907" w:type="dxa"/>
          </w:tcPr>
          <w:p>
            <w:pPr>
              <w:pStyle w:val="TableParagraph"/>
              <w:spacing w:before="21"/>
              <w:ind w:left="157" w:right="91"/>
              <w:rPr>
                <w:sz w:val="20"/>
              </w:rPr>
            </w:pPr>
            <w:r>
              <w:rPr>
                <w:spacing w:val="-2"/>
                <w:sz w:val="20"/>
              </w:rPr>
              <w:t>0.4966</w:t>
            </w:r>
          </w:p>
        </w:tc>
        <w:tc>
          <w:tcPr>
            <w:tcW w:w="905" w:type="dxa"/>
          </w:tcPr>
          <w:p>
            <w:pPr>
              <w:pStyle w:val="TableParagraph"/>
              <w:spacing w:before="21"/>
              <w:ind w:left="157" w:right="89"/>
              <w:rPr>
                <w:sz w:val="20"/>
              </w:rPr>
            </w:pPr>
            <w:r>
              <w:rPr>
                <w:spacing w:val="-2"/>
                <w:sz w:val="20"/>
              </w:rPr>
              <w:t>0.0921</w:t>
            </w:r>
          </w:p>
        </w:tc>
        <w:tc>
          <w:tcPr>
            <w:tcW w:w="908" w:type="dxa"/>
          </w:tcPr>
          <w:p>
            <w:pPr>
              <w:pStyle w:val="TableParagraph"/>
              <w:spacing w:before="21"/>
              <w:ind w:left="162" w:right="96"/>
              <w:rPr>
                <w:sz w:val="20"/>
              </w:rPr>
            </w:pPr>
            <w:r>
              <w:rPr>
                <w:spacing w:val="-2"/>
                <w:sz w:val="20"/>
              </w:rPr>
              <w:t>0.1825</w:t>
            </w:r>
          </w:p>
        </w:tc>
        <w:tc>
          <w:tcPr>
            <w:tcW w:w="907" w:type="dxa"/>
          </w:tcPr>
          <w:p>
            <w:pPr>
              <w:pStyle w:val="TableParagraph"/>
              <w:spacing w:before="21"/>
              <w:ind w:left="157" w:right="92"/>
              <w:rPr>
                <w:sz w:val="20"/>
              </w:rPr>
            </w:pPr>
            <w:r>
              <w:rPr>
                <w:spacing w:val="-2"/>
                <w:sz w:val="20"/>
              </w:rPr>
              <w:t>0.8364</w:t>
            </w:r>
          </w:p>
        </w:tc>
      </w:tr>
    </w:tbl>
    <w:p>
      <w:pPr>
        <w:spacing w:after="0"/>
        <w:rPr>
          <w:sz w:val="20"/>
        </w:rPr>
        <w:sectPr>
          <w:headerReference w:type="default" r:id="rId494"/>
          <w:footerReference w:type="default" r:id="rId495"/>
          <w:pgSz w:w="12240" w:h="15840"/>
          <w:pgMar w:header="741" w:footer="880" w:top="1020" w:bottom="1080" w:left="960" w:right="780"/>
        </w:sectPr>
      </w:pPr>
    </w:p>
    <w:p>
      <w:pPr>
        <w:pStyle w:val="BodyText"/>
        <w:rPr>
          <w:rFonts w:ascii="Arial"/>
          <w:b/>
          <w:sz w:val="27"/>
        </w:rPr>
      </w:pPr>
    </w:p>
    <w:p>
      <w:pPr>
        <w:spacing w:before="92"/>
        <w:ind w:left="1056" w:right="0" w:firstLine="0"/>
        <w:jc w:val="left"/>
        <w:rPr>
          <w:rFonts w:ascii="Arial"/>
          <w:b/>
          <w:sz w:val="28"/>
        </w:rPr>
      </w:pPr>
      <w:r>
        <w:rPr/>
        <w:drawing>
          <wp:anchor distT="0" distB="0" distL="0" distR="0" allowOverlap="1" layoutInCell="1" locked="0" behindDoc="0" simplePos="0" relativeHeight="15890432">
            <wp:simplePos x="0" y="0"/>
            <wp:positionH relativeFrom="page">
              <wp:posOffset>918986</wp:posOffset>
            </wp:positionH>
            <wp:positionV relativeFrom="paragraph">
              <wp:posOffset>96950</wp:posOffset>
            </wp:positionV>
            <wp:extent cx="238491" cy="133324"/>
            <wp:effectExtent l="0" t="0" r="0" b="0"/>
            <wp:wrapNone/>
            <wp:docPr id="603" name="image304.png"/>
            <wp:cNvGraphicFramePr>
              <a:graphicFrameLocks noChangeAspect="1"/>
            </wp:cNvGraphicFramePr>
            <a:graphic>
              <a:graphicData uri="http://schemas.openxmlformats.org/drawingml/2006/picture">
                <pic:pic>
                  <pic:nvPicPr>
                    <pic:cNvPr id="604" name="image304.png"/>
                    <pic:cNvPicPr/>
                  </pic:nvPicPr>
                  <pic:blipFill>
                    <a:blip r:embed="rId498" cstate="print"/>
                    <a:stretch>
                      <a:fillRect/>
                    </a:stretch>
                  </pic:blipFill>
                  <pic:spPr>
                    <a:xfrm>
                      <a:off x="0" y="0"/>
                      <a:ext cx="238491" cy="133324"/>
                    </a:xfrm>
                    <a:prstGeom prst="rect">
                      <a:avLst/>
                    </a:prstGeom>
                  </pic:spPr>
                </pic:pic>
              </a:graphicData>
            </a:graphic>
          </wp:anchor>
        </w:drawing>
      </w:r>
      <w:bookmarkStart w:name="_bookmark113" w:id="116"/>
      <w:bookmarkEnd w:id="116"/>
      <w:r>
        <w:rPr/>
      </w:r>
      <w:r>
        <w:rPr>
          <w:rFonts w:ascii="Arial"/>
          <w:b/>
          <w:sz w:val="28"/>
        </w:rPr>
        <w:t>Final</w:t>
      </w:r>
      <w:r>
        <w:rPr>
          <w:rFonts w:ascii="Arial"/>
          <w:b/>
          <w:spacing w:val="-15"/>
          <w:sz w:val="28"/>
        </w:rPr>
        <w:t> </w:t>
      </w:r>
      <w:r>
        <w:rPr>
          <w:rFonts w:ascii="Arial"/>
          <w:b/>
          <w:sz w:val="28"/>
        </w:rPr>
        <w:t>Tenure</w:t>
      </w:r>
      <w:r>
        <w:rPr>
          <w:rFonts w:ascii="Arial"/>
          <w:b/>
          <w:spacing w:val="-16"/>
          <w:sz w:val="28"/>
        </w:rPr>
        <w:t> </w:t>
      </w:r>
      <w:r>
        <w:rPr>
          <w:rFonts w:ascii="Arial"/>
          <w:b/>
          <w:sz w:val="28"/>
        </w:rPr>
        <w:t>Obligation</w:t>
      </w:r>
      <w:r>
        <w:rPr>
          <w:rFonts w:ascii="Arial"/>
          <w:b/>
          <w:spacing w:val="-14"/>
          <w:sz w:val="28"/>
        </w:rPr>
        <w:t> </w:t>
      </w:r>
      <w:r>
        <w:rPr>
          <w:rFonts w:ascii="Arial"/>
          <w:b/>
          <w:spacing w:val="-2"/>
          <w:sz w:val="28"/>
        </w:rPr>
        <w:t>Adjustment</w:t>
      </w:r>
    </w:p>
    <w:p>
      <w:pPr>
        <w:pStyle w:val="ListParagraph"/>
        <w:numPr>
          <w:ilvl w:val="0"/>
          <w:numId w:val="126"/>
        </w:numPr>
        <w:tabs>
          <w:tab w:pos="841" w:val="left" w:leader="none"/>
        </w:tabs>
        <w:spacing w:line="240" w:lineRule="auto" w:before="240" w:after="0"/>
        <w:ind w:left="840" w:right="1114" w:hanging="360"/>
        <w:jc w:val="left"/>
        <w:rPr>
          <w:sz w:val="24"/>
        </w:rPr>
      </w:pPr>
      <w:r>
        <w:rPr>
          <w:sz w:val="24"/>
        </w:rPr>
        <w:t>The tenure obligation adjustment is used in the determination of the stumpage rate for a cutting</w:t>
      </w:r>
      <w:r>
        <w:rPr>
          <w:spacing w:val="-3"/>
          <w:sz w:val="24"/>
        </w:rPr>
        <w:t> </w:t>
      </w:r>
      <w:r>
        <w:rPr>
          <w:sz w:val="24"/>
        </w:rPr>
        <w:t>authority</w:t>
      </w:r>
      <w:r>
        <w:rPr>
          <w:spacing w:val="-3"/>
          <w:sz w:val="24"/>
        </w:rPr>
        <w:t> </w:t>
      </w:r>
      <w:r>
        <w:rPr>
          <w:sz w:val="24"/>
        </w:rPr>
        <w:t>other</w:t>
      </w:r>
      <w:r>
        <w:rPr>
          <w:spacing w:val="-5"/>
          <w:sz w:val="24"/>
        </w:rPr>
        <w:t> </w:t>
      </w:r>
      <w:r>
        <w:rPr>
          <w:sz w:val="24"/>
        </w:rPr>
        <w:t>than</w:t>
      </w:r>
      <w:r>
        <w:rPr>
          <w:spacing w:val="-3"/>
          <w:sz w:val="24"/>
        </w:rPr>
        <w:t> </w:t>
      </w:r>
      <w:r>
        <w:rPr>
          <w:sz w:val="24"/>
        </w:rPr>
        <w:t>a</w:t>
      </w:r>
      <w:r>
        <w:rPr>
          <w:spacing w:val="-5"/>
          <w:sz w:val="24"/>
        </w:rPr>
        <w:t> </w:t>
      </w:r>
      <w:r>
        <w:rPr>
          <w:sz w:val="24"/>
        </w:rPr>
        <w:t>timber</w:t>
      </w:r>
      <w:r>
        <w:rPr>
          <w:spacing w:val="-5"/>
          <w:sz w:val="24"/>
        </w:rPr>
        <w:t> </w:t>
      </w:r>
      <w:r>
        <w:rPr>
          <w:sz w:val="24"/>
        </w:rPr>
        <w:t>sale</w:t>
      </w:r>
      <w:r>
        <w:rPr>
          <w:spacing w:val="-3"/>
          <w:sz w:val="24"/>
        </w:rPr>
        <w:t> </w:t>
      </w:r>
      <w:r>
        <w:rPr>
          <w:sz w:val="24"/>
        </w:rPr>
        <w:t>licence</w:t>
      </w:r>
      <w:r>
        <w:rPr>
          <w:spacing w:val="-2"/>
          <w:sz w:val="24"/>
        </w:rPr>
        <w:t> </w:t>
      </w:r>
      <w:r>
        <w:rPr>
          <w:sz w:val="24"/>
        </w:rPr>
        <w:t>entered</w:t>
      </w:r>
      <w:r>
        <w:rPr>
          <w:spacing w:val="-3"/>
          <w:sz w:val="24"/>
        </w:rPr>
        <w:t> </w:t>
      </w:r>
      <w:r>
        <w:rPr>
          <w:sz w:val="24"/>
        </w:rPr>
        <w:t>into</w:t>
      </w:r>
      <w:r>
        <w:rPr>
          <w:spacing w:val="-3"/>
          <w:sz w:val="24"/>
        </w:rPr>
        <w:t> </w:t>
      </w:r>
      <w:r>
        <w:rPr>
          <w:sz w:val="24"/>
        </w:rPr>
        <w:t>under</w:t>
      </w:r>
      <w:r>
        <w:rPr>
          <w:spacing w:val="-3"/>
          <w:sz w:val="24"/>
        </w:rPr>
        <w:t> </w:t>
      </w:r>
      <w:r>
        <w:rPr>
          <w:sz w:val="24"/>
        </w:rPr>
        <w:t>section</w:t>
      </w:r>
      <w:r>
        <w:rPr>
          <w:spacing w:val="-3"/>
          <w:sz w:val="24"/>
        </w:rPr>
        <w:t> </w:t>
      </w:r>
      <w:r>
        <w:rPr>
          <w:sz w:val="24"/>
        </w:rPr>
        <w:t>20</w:t>
      </w:r>
      <w:r>
        <w:rPr>
          <w:spacing w:val="-3"/>
          <w:sz w:val="24"/>
        </w:rPr>
        <w:t> </w:t>
      </w:r>
      <w:r>
        <w:rPr>
          <w:sz w:val="24"/>
        </w:rPr>
        <w:t>of</w:t>
      </w:r>
      <w:r>
        <w:rPr>
          <w:spacing w:val="-4"/>
          <w:sz w:val="24"/>
        </w:rPr>
        <w:t> </w:t>
      </w:r>
      <w:r>
        <w:rPr>
          <w:sz w:val="24"/>
        </w:rPr>
        <w:t>the </w:t>
      </w:r>
      <w:r>
        <w:rPr>
          <w:i/>
          <w:sz w:val="24"/>
        </w:rPr>
        <w:t>Act</w:t>
      </w:r>
      <w:r>
        <w:rPr>
          <w:sz w:val="24"/>
        </w:rPr>
        <w:t>.</w:t>
      </w:r>
    </w:p>
    <w:p>
      <w:pPr>
        <w:pStyle w:val="ListParagraph"/>
        <w:numPr>
          <w:ilvl w:val="0"/>
          <w:numId w:val="126"/>
        </w:numPr>
        <w:tabs>
          <w:tab w:pos="841" w:val="left" w:leader="none"/>
        </w:tabs>
        <w:spacing w:line="240" w:lineRule="auto" w:before="120" w:after="0"/>
        <w:ind w:left="840" w:right="0" w:hanging="361"/>
        <w:jc w:val="left"/>
        <w:rPr>
          <w:sz w:val="24"/>
        </w:rPr>
      </w:pPr>
      <w:r>
        <w:rPr>
          <w:sz w:val="24"/>
        </w:rPr>
        <w:t>The</w:t>
      </w:r>
      <w:r>
        <w:rPr>
          <w:spacing w:val="-7"/>
          <w:sz w:val="24"/>
        </w:rPr>
        <w:t> </w:t>
      </w:r>
      <w:r>
        <w:rPr>
          <w:sz w:val="24"/>
        </w:rPr>
        <w:t>final</w:t>
      </w:r>
      <w:r>
        <w:rPr>
          <w:spacing w:val="-2"/>
          <w:sz w:val="24"/>
        </w:rPr>
        <w:t> </w:t>
      </w:r>
      <w:r>
        <w:rPr>
          <w:sz w:val="24"/>
        </w:rPr>
        <w:t>tenure</w:t>
      </w:r>
      <w:r>
        <w:rPr>
          <w:spacing w:val="-3"/>
          <w:sz w:val="24"/>
        </w:rPr>
        <w:t> </w:t>
      </w:r>
      <w:r>
        <w:rPr>
          <w:sz w:val="24"/>
        </w:rPr>
        <w:t>obligation</w:t>
      </w:r>
      <w:r>
        <w:rPr>
          <w:spacing w:val="-2"/>
          <w:sz w:val="24"/>
        </w:rPr>
        <w:t> </w:t>
      </w:r>
      <w:r>
        <w:rPr>
          <w:sz w:val="24"/>
        </w:rPr>
        <w:t>adjustment</w:t>
      </w:r>
      <w:r>
        <w:rPr>
          <w:spacing w:val="-2"/>
          <w:sz w:val="24"/>
        </w:rPr>
        <w:t> </w:t>
      </w:r>
      <w:r>
        <w:rPr>
          <w:sz w:val="24"/>
        </w:rPr>
        <w:t>(FTOA)</w:t>
      </w:r>
      <w:r>
        <w:rPr>
          <w:spacing w:val="-3"/>
          <w:sz w:val="24"/>
        </w:rPr>
        <w:t> </w:t>
      </w:r>
      <w:r>
        <w:rPr>
          <w:sz w:val="24"/>
        </w:rPr>
        <w:t>is</w:t>
      </w:r>
      <w:r>
        <w:rPr>
          <w:spacing w:val="-2"/>
          <w:sz w:val="24"/>
        </w:rPr>
        <w:t> </w:t>
      </w:r>
      <w:r>
        <w:rPr>
          <w:sz w:val="24"/>
        </w:rPr>
        <w:t>calculated</w:t>
      </w:r>
      <w:r>
        <w:rPr>
          <w:spacing w:val="-1"/>
          <w:sz w:val="24"/>
        </w:rPr>
        <w:t> </w:t>
      </w:r>
      <w:r>
        <w:rPr>
          <w:sz w:val="24"/>
        </w:rPr>
        <w:t>as</w:t>
      </w:r>
      <w:r>
        <w:rPr>
          <w:spacing w:val="-2"/>
          <w:sz w:val="24"/>
        </w:rPr>
        <w:t> follows:</w:t>
      </w:r>
    </w:p>
    <w:p>
      <w:pPr>
        <w:spacing w:line="224" w:lineRule="exact" w:before="89"/>
        <w:ind w:left="3015" w:right="0" w:firstLine="0"/>
        <w:jc w:val="left"/>
        <w:rPr>
          <w:rFonts w:ascii="Cambria Math" w:eastAsia="Cambria Math"/>
          <w:sz w:val="24"/>
        </w:rPr>
      </w:pPr>
      <w:r>
        <w:rPr>
          <w:rFonts w:ascii="Cambria Math" w:eastAsia="Cambria Math"/>
          <w:spacing w:val="-4"/>
          <w:sz w:val="24"/>
        </w:rPr>
        <w:t>𝑇𝑇𝑂𝐴</w:t>
      </w:r>
    </w:p>
    <w:p>
      <w:pPr>
        <w:spacing w:after="0" w:line="224" w:lineRule="exact"/>
        <w:jc w:val="left"/>
        <w:rPr>
          <w:rFonts w:ascii="Cambria Math" w:eastAsia="Cambria Math"/>
          <w:sz w:val="24"/>
        </w:rPr>
        <w:sectPr>
          <w:headerReference w:type="default" r:id="rId496"/>
          <w:footerReference w:type="default" r:id="rId497"/>
          <w:pgSz w:w="12240" w:h="15840"/>
          <w:pgMar w:header="741" w:footer="880" w:top="1020" w:bottom="1080" w:left="960" w:right="780"/>
        </w:sectPr>
      </w:pPr>
    </w:p>
    <w:p>
      <w:pPr>
        <w:spacing w:line="241" w:lineRule="exact" w:before="0"/>
        <w:ind w:left="1898" w:right="0" w:firstLine="0"/>
        <w:jc w:val="left"/>
        <w:rPr>
          <w:rFonts w:ascii="Cambria Math" w:eastAsia="Cambria Math"/>
          <w:sz w:val="24"/>
        </w:rPr>
      </w:pPr>
      <w:r>
        <w:rPr/>
        <w:pict>
          <v:rect style="position:absolute;margin-left:196.130005pt;margin-top:5.522869pt;width:35.4pt;height:.84pt;mso-position-horizontal-relative:page;mso-position-vertical-relative:paragraph;z-index:15890944" id="docshape567" filled="true" fillcolor="#000000" stroked="false">
            <v:fill type="solid"/>
            <w10:wrap type="none"/>
          </v:rect>
        </w:pict>
      </w:r>
      <w:r>
        <w:rPr>
          <w:rFonts w:ascii="Cambria Math" w:eastAsia="Cambria Math"/>
          <w:sz w:val="24"/>
        </w:rPr>
        <w:t>𝐹𝑇𝑂𝐴</w:t>
      </w:r>
      <w:r>
        <w:rPr>
          <w:rFonts w:ascii="Cambria Math" w:eastAsia="Cambria Math"/>
          <w:spacing w:val="13"/>
          <w:sz w:val="24"/>
        </w:rPr>
        <w:t> </w:t>
      </w:r>
      <w:r>
        <w:rPr>
          <w:rFonts w:ascii="Cambria Math" w:eastAsia="Cambria Math"/>
          <w:sz w:val="24"/>
        </w:rPr>
        <w:t>=</w:t>
      </w:r>
      <w:r>
        <w:rPr>
          <w:rFonts w:ascii="Cambria Math" w:eastAsia="Cambria Math"/>
          <w:spacing w:val="67"/>
          <w:sz w:val="24"/>
        </w:rPr>
        <w:t> </w:t>
      </w:r>
      <w:r>
        <w:rPr>
          <w:rFonts w:ascii="Cambria Math" w:eastAsia="Cambria Math"/>
          <w:spacing w:val="-10"/>
          <w:sz w:val="24"/>
        </w:rPr>
        <w:t>[</w:t>
      </w:r>
    </w:p>
    <w:p>
      <w:pPr>
        <w:pStyle w:val="BodyText"/>
        <w:spacing w:before="120"/>
        <w:ind w:left="-40"/>
        <w:rPr>
          <w:rFonts w:ascii="Cambria Math" w:hAnsi="Cambria Math" w:eastAsia="Cambria Math"/>
        </w:rPr>
      </w:pPr>
      <w:r>
        <w:rPr/>
        <w:br w:type="column"/>
      </w:r>
      <w:r>
        <w:rPr>
          <w:rFonts w:ascii="Cambria Math" w:hAnsi="Cambria Math" w:eastAsia="Cambria Math"/>
        </w:rPr>
        <w:t>1 − </w:t>
      </w:r>
      <w:r>
        <w:rPr>
          <w:rFonts w:ascii="Cambria Math" w:hAnsi="Cambria Math" w:eastAsia="Cambria Math"/>
          <w:spacing w:val="-89"/>
        </w:rPr>
        <w:t>𝐿𝐺</w:t>
      </w:r>
    </w:p>
    <w:p>
      <w:pPr>
        <w:spacing w:line="241" w:lineRule="exact" w:before="0"/>
        <w:ind w:left="-28" w:right="0" w:firstLine="0"/>
        <w:jc w:val="left"/>
        <w:rPr>
          <w:rFonts w:ascii="Cambria Math" w:hAnsi="Cambria Math" w:eastAsia="Cambria Math"/>
          <w:sz w:val="24"/>
        </w:rPr>
      </w:pPr>
      <w:r>
        <w:rPr/>
        <w:br w:type="column"/>
      </w:r>
      <w:r>
        <w:rPr>
          <w:rFonts w:ascii="Cambria Math" w:hAnsi="Cambria Math" w:eastAsia="Cambria Math"/>
          <w:sz w:val="24"/>
        </w:rPr>
        <w:t>] × 𝑅𝐹𝑀 − </w:t>
      </w:r>
      <w:r>
        <w:rPr>
          <w:rFonts w:ascii="Cambria Math" w:hAnsi="Cambria Math" w:eastAsia="Cambria Math"/>
          <w:spacing w:val="-61"/>
          <w:sz w:val="24"/>
        </w:rPr>
        <w:t>𝑀𝐿𝐶</w:t>
      </w:r>
    </w:p>
    <w:p>
      <w:pPr>
        <w:spacing w:line="240" w:lineRule="auto" w:before="0"/>
        <w:rPr>
          <w:rFonts w:ascii="Cambria Math"/>
          <w:sz w:val="24"/>
        </w:rPr>
      </w:pPr>
      <w:r>
        <w:rPr/>
        <w:br w:type="column"/>
      </w:r>
      <w:r>
        <w:rPr>
          <w:rFonts w:ascii="Cambria Math"/>
          <w:sz w:val="24"/>
        </w:rPr>
      </w:r>
    </w:p>
    <w:p>
      <w:pPr>
        <w:spacing w:line="214" w:lineRule="exact" w:before="165"/>
        <w:ind w:left="777" w:right="0" w:firstLine="0"/>
        <w:jc w:val="left"/>
        <w:rPr>
          <w:rFonts w:ascii="Cambria Math" w:eastAsia="Cambria Math"/>
          <w:sz w:val="24"/>
        </w:rPr>
      </w:pPr>
      <w:r>
        <w:rPr>
          <w:rFonts w:ascii="Cambria Math" w:eastAsia="Cambria Math"/>
          <w:spacing w:val="-5"/>
          <w:sz w:val="24"/>
        </w:rPr>
        <w:t>𝐶𝑃𝐼</w:t>
      </w:r>
    </w:p>
    <w:p>
      <w:pPr>
        <w:spacing w:after="0" w:line="214" w:lineRule="exact"/>
        <w:jc w:val="left"/>
        <w:rPr>
          <w:rFonts w:ascii="Cambria Math" w:eastAsia="Cambria Math"/>
          <w:sz w:val="24"/>
        </w:rPr>
        <w:sectPr>
          <w:type w:val="continuous"/>
          <w:pgSz w:w="12240" w:h="15840"/>
          <w:pgMar w:header="741" w:footer="880" w:top="720" w:bottom="280" w:left="960" w:right="780"/>
          <w:cols w:num="4" w:equalWidth="0">
            <w:col w:w="2962" w:space="40"/>
            <w:col w:w="657" w:space="39"/>
            <w:col w:w="1611" w:space="40"/>
            <w:col w:w="5151"/>
          </w:cols>
        </w:sectPr>
      </w:pPr>
    </w:p>
    <w:p>
      <w:pPr>
        <w:pStyle w:val="BodyText"/>
        <w:rPr>
          <w:rFonts w:ascii="Cambria Math"/>
          <w:sz w:val="26"/>
        </w:rPr>
      </w:pPr>
    </w:p>
    <w:p>
      <w:pPr>
        <w:pStyle w:val="BodyText"/>
        <w:spacing w:before="178"/>
        <w:ind w:left="991"/>
      </w:pPr>
      <w:r>
        <w:rPr>
          <w:spacing w:val="-4"/>
        </w:rPr>
        <w:t>Where:</w:t>
      </w:r>
    </w:p>
    <w:p>
      <w:pPr>
        <w:spacing w:line="250" w:lineRule="exact" w:before="0"/>
        <w:ind w:left="164" w:right="0" w:firstLine="0"/>
        <w:jc w:val="left"/>
        <w:rPr>
          <w:rFonts w:ascii="Cambria Math" w:eastAsia="Cambria Math"/>
          <w:sz w:val="24"/>
        </w:rPr>
      </w:pPr>
      <w:r>
        <w:rPr/>
        <w:br w:type="column"/>
      </w:r>
      <w:r>
        <w:rPr>
          <w:rFonts w:ascii="Cambria Math" w:eastAsia="Cambria Math"/>
          <w:sz w:val="24"/>
        </w:rPr>
        <w:t>𝑇𝑇𝑂𝐴</w:t>
      </w:r>
      <w:r>
        <w:rPr>
          <w:rFonts w:ascii="Cambria Math" w:eastAsia="Cambria Math"/>
          <w:spacing w:val="12"/>
          <w:sz w:val="24"/>
        </w:rPr>
        <w:t> </w:t>
      </w:r>
      <w:r>
        <w:rPr>
          <w:rFonts w:ascii="Cambria Math" w:eastAsia="Cambria Math"/>
          <w:sz w:val="24"/>
        </w:rPr>
        <w:t>=</w:t>
      </w:r>
      <w:r>
        <w:rPr>
          <w:rFonts w:ascii="Cambria Math" w:eastAsia="Cambria Math"/>
          <w:spacing w:val="64"/>
          <w:sz w:val="24"/>
        </w:rPr>
        <w:t> </w:t>
      </w:r>
      <w:r>
        <w:rPr>
          <w:rFonts w:ascii="Cambria Math" w:eastAsia="Cambria Math"/>
          <w:position w:val="1"/>
          <w:sz w:val="24"/>
        </w:rPr>
        <w:t>(</w:t>
      </w:r>
      <w:r>
        <w:rPr>
          <w:rFonts w:ascii="Cambria Math" w:eastAsia="Cambria Math"/>
          <w:sz w:val="24"/>
        </w:rPr>
        <w:t>𝐹𝐹𝑀𝐴</w:t>
      </w:r>
      <w:r>
        <w:rPr>
          <w:rFonts w:ascii="Cambria Math" w:eastAsia="Cambria Math"/>
          <w:spacing w:val="1"/>
          <w:sz w:val="24"/>
        </w:rPr>
        <w:t> </w:t>
      </w:r>
      <w:r>
        <w:rPr>
          <w:rFonts w:ascii="Cambria Math" w:eastAsia="Cambria Math"/>
          <w:sz w:val="24"/>
        </w:rPr>
        <w:t>+ 𝐷𝐶</w:t>
      </w:r>
      <w:r>
        <w:rPr>
          <w:rFonts w:ascii="Cambria Math" w:eastAsia="Cambria Math"/>
          <w:spacing w:val="13"/>
          <w:sz w:val="24"/>
        </w:rPr>
        <w:t> </w:t>
      </w:r>
      <w:r>
        <w:rPr>
          <w:rFonts w:ascii="Cambria Math" w:eastAsia="Cambria Math"/>
          <w:sz w:val="24"/>
        </w:rPr>
        <w:t>+ 𝐹𝑅𝑀</w:t>
      </w:r>
      <w:r>
        <w:rPr>
          <w:rFonts w:ascii="Cambria Math" w:eastAsia="Cambria Math"/>
          <w:spacing w:val="4"/>
          <w:sz w:val="24"/>
        </w:rPr>
        <w:t> </w:t>
      </w:r>
      <w:r>
        <w:rPr>
          <w:rFonts w:ascii="Cambria Math" w:eastAsia="Cambria Math"/>
          <w:sz w:val="24"/>
        </w:rPr>
        <w:t>+ 𝑇𝑆</w:t>
      </w:r>
      <w:r>
        <w:rPr>
          <w:rFonts w:ascii="Cambria Math" w:eastAsia="Cambria Math"/>
          <w:position w:val="1"/>
          <w:sz w:val="24"/>
        </w:rPr>
        <w:t>)</w:t>
      </w:r>
      <w:r>
        <w:rPr>
          <w:rFonts w:ascii="Cambria Math" w:eastAsia="Cambria Math"/>
          <w:spacing w:val="1"/>
          <w:position w:val="1"/>
          <w:sz w:val="24"/>
        </w:rPr>
        <w:t> </w:t>
      </w:r>
      <w:r>
        <w:rPr>
          <w:rFonts w:ascii="Cambria Math" w:eastAsia="Cambria Math"/>
          <w:sz w:val="24"/>
        </w:rPr>
        <w:t>𝑥</w:t>
      </w:r>
      <w:r>
        <w:rPr>
          <w:rFonts w:ascii="Cambria Math" w:eastAsia="Cambria Math"/>
          <w:spacing w:val="45"/>
          <w:sz w:val="24"/>
        </w:rPr>
        <w:t> </w:t>
      </w:r>
      <w:r>
        <w:rPr>
          <w:rFonts w:ascii="Cambria Math" w:eastAsia="Cambria Math"/>
          <w:spacing w:val="-10"/>
          <w:sz w:val="24"/>
        </w:rPr>
        <w:t>[</w:t>
      </w:r>
    </w:p>
    <w:p>
      <w:pPr>
        <w:spacing w:line="189" w:lineRule="exact" w:before="0"/>
        <w:ind w:left="-40" w:right="3812" w:firstLine="0"/>
        <w:jc w:val="right"/>
        <w:rPr>
          <w:rFonts w:ascii="Cambria Math"/>
          <w:sz w:val="24"/>
        </w:rPr>
      </w:pPr>
      <w:r>
        <w:rPr/>
        <w:br w:type="column"/>
      </w:r>
      <w:r>
        <w:rPr>
          <w:rFonts w:ascii="Cambria Math"/>
          <w:spacing w:val="-10"/>
          <w:w w:val="110"/>
          <w:sz w:val="24"/>
        </w:rPr>
        <w:t>]</w:t>
      </w:r>
    </w:p>
    <w:p>
      <w:pPr>
        <w:spacing w:line="221" w:lineRule="exact" w:before="0"/>
        <w:ind w:left="-40" w:right="3911" w:firstLine="0"/>
        <w:jc w:val="right"/>
        <w:rPr>
          <w:rFonts w:ascii="Cambria Math" w:eastAsia="Cambria Math"/>
          <w:sz w:val="24"/>
        </w:rPr>
      </w:pPr>
      <w:r>
        <w:rPr/>
        <w:pict>
          <v:rect style="position:absolute;margin-left:350.589996pt;margin-top:-3.491827pt;width:27.12pt;height:.84pt;mso-position-horizontal-relative:page;mso-position-vertical-relative:paragraph;z-index:15891456" id="docshape568" filled="true" fillcolor="#000000" stroked="false">
            <v:fill type="solid"/>
            <w10:wrap type="none"/>
          </v:rect>
        </w:pict>
      </w:r>
      <w:r>
        <w:rPr>
          <w:rFonts w:ascii="Cambria Math" w:eastAsia="Cambria Math"/>
          <w:spacing w:val="-4"/>
          <w:sz w:val="24"/>
        </w:rPr>
        <w:t>𝐴𝐶𝑃𝐼</w:t>
      </w:r>
    </w:p>
    <w:p>
      <w:pPr>
        <w:spacing w:after="0" w:line="221" w:lineRule="exact"/>
        <w:jc w:val="right"/>
        <w:rPr>
          <w:rFonts w:ascii="Cambria Math" w:eastAsia="Cambria Math"/>
          <w:sz w:val="24"/>
        </w:rPr>
        <w:sectPr>
          <w:type w:val="continuous"/>
          <w:pgSz w:w="12240" w:h="15840"/>
          <w:pgMar w:header="741" w:footer="880" w:top="720" w:bottom="280" w:left="960" w:right="780"/>
          <w:cols w:num="3" w:equalWidth="0">
            <w:col w:w="1695" w:space="40"/>
            <w:col w:w="4318" w:space="39"/>
            <w:col w:w="4408"/>
          </w:cols>
        </w:sectPr>
      </w:pPr>
    </w:p>
    <w:p>
      <w:pPr>
        <w:pStyle w:val="BodyText"/>
        <w:tabs>
          <w:tab w:pos="1898" w:val="left" w:leader="none"/>
          <w:tab w:pos="2323" w:val="left" w:leader="none"/>
        </w:tabs>
        <w:spacing w:before="120"/>
        <w:ind w:left="1046"/>
      </w:pPr>
      <w:r>
        <w:rPr>
          <w:spacing w:val="-4"/>
        </w:rPr>
        <w:t>TTOA</w:t>
      </w:r>
      <w:r>
        <w:rPr/>
        <w:tab/>
      </w:r>
      <w:r>
        <w:rPr>
          <w:spacing w:val="-10"/>
        </w:rPr>
        <w:t>=</w:t>
      </w:r>
      <w:r>
        <w:rPr/>
        <w:tab/>
        <w:t>Total</w:t>
      </w:r>
      <w:r>
        <w:rPr>
          <w:spacing w:val="-3"/>
        </w:rPr>
        <w:t> </w:t>
      </w:r>
      <w:r>
        <w:rPr/>
        <w:t>Tenure</w:t>
      </w:r>
      <w:r>
        <w:rPr>
          <w:spacing w:val="-4"/>
        </w:rPr>
        <w:t> </w:t>
      </w:r>
      <w:r>
        <w:rPr/>
        <w:t>Obligation Adjustment</w:t>
      </w:r>
      <w:r>
        <w:rPr>
          <w:spacing w:val="-2"/>
        </w:rPr>
        <w:t> ($/m</w:t>
      </w:r>
      <w:r>
        <w:rPr>
          <w:spacing w:val="-2"/>
          <w:vertAlign w:val="superscript"/>
        </w:rPr>
        <w:t>3</w:t>
      </w:r>
      <w:r>
        <w:rPr>
          <w:spacing w:val="-2"/>
          <w:vertAlign w:val="baseline"/>
        </w:rPr>
        <w:t>)</w:t>
      </w:r>
    </w:p>
    <w:p>
      <w:pPr>
        <w:pStyle w:val="BodyText"/>
        <w:tabs>
          <w:tab w:pos="1898" w:val="left" w:leader="none"/>
          <w:tab w:pos="2323" w:val="left" w:leader="none"/>
        </w:tabs>
        <w:spacing w:line="343" w:lineRule="auto" w:before="121"/>
        <w:ind w:left="1046" w:right="3070"/>
      </w:pPr>
      <w:r>
        <w:rPr>
          <w:spacing w:val="-4"/>
        </w:rPr>
        <w:t>FFMA</w:t>
      </w:r>
      <w:r>
        <w:rPr/>
        <w:tab/>
      </w:r>
      <w:r>
        <w:rPr>
          <w:spacing w:val="-10"/>
        </w:rPr>
        <w:t>=</w:t>
      </w:r>
      <w:r>
        <w:rPr/>
        <w:tab/>
        <w:t>Final</w:t>
      </w:r>
      <w:r>
        <w:rPr>
          <w:spacing w:val="-7"/>
        </w:rPr>
        <w:t> </w:t>
      </w:r>
      <w:r>
        <w:rPr/>
        <w:t>Forest</w:t>
      </w:r>
      <w:r>
        <w:rPr>
          <w:spacing w:val="-7"/>
        </w:rPr>
        <w:t> </w:t>
      </w:r>
      <w:r>
        <w:rPr/>
        <w:t>Management</w:t>
      </w:r>
      <w:r>
        <w:rPr>
          <w:spacing w:val="-7"/>
        </w:rPr>
        <w:t> </w:t>
      </w:r>
      <w:r>
        <w:rPr/>
        <w:t>Administration</w:t>
      </w:r>
      <w:r>
        <w:rPr>
          <w:spacing w:val="-7"/>
        </w:rPr>
        <w:t> </w:t>
      </w:r>
      <w:r>
        <w:rPr/>
        <w:t>cost</w:t>
      </w:r>
      <w:r>
        <w:rPr>
          <w:spacing w:val="-7"/>
        </w:rPr>
        <w:t> </w:t>
      </w:r>
      <w:r>
        <w:rPr/>
        <w:t>($/m</w:t>
      </w:r>
      <w:r>
        <w:rPr>
          <w:vertAlign w:val="superscript"/>
        </w:rPr>
        <w:t>3</w:t>
      </w:r>
      <w:r>
        <w:rPr>
          <w:vertAlign w:val="baseline"/>
        </w:rPr>
        <w:t>) </w:t>
      </w:r>
      <w:r>
        <w:rPr>
          <w:spacing w:val="-6"/>
          <w:vertAlign w:val="baseline"/>
        </w:rPr>
        <w:t>DC</w:t>
      </w:r>
      <w:r>
        <w:rPr>
          <w:vertAlign w:val="baseline"/>
        </w:rPr>
        <w:tab/>
      </w:r>
      <w:r>
        <w:rPr>
          <w:spacing w:val="-10"/>
          <w:vertAlign w:val="baseline"/>
        </w:rPr>
        <w:t>=</w:t>
      </w:r>
      <w:r>
        <w:rPr>
          <w:vertAlign w:val="baseline"/>
        </w:rPr>
        <w:tab/>
        <w:t>Total Development cost ($/m</w:t>
      </w:r>
      <w:r>
        <w:rPr>
          <w:vertAlign w:val="superscript"/>
        </w:rPr>
        <w:t>3</w:t>
      </w:r>
      <w:r>
        <w:rPr>
          <w:vertAlign w:val="baseline"/>
        </w:rPr>
        <w:t>)</w:t>
      </w:r>
    </w:p>
    <w:p>
      <w:pPr>
        <w:pStyle w:val="BodyText"/>
        <w:tabs>
          <w:tab w:pos="1898" w:val="left" w:leader="none"/>
          <w:tab w:pos="2323" w:val="left" w:leader="none"/>
        </w:tabs>
        <w:spacing w:line="343" w:lineRule="auto" w:before="3"/>
        <w:ind w:left="1046" w:right="4678"/>
      </w:pPr>
      <w:r>
        <w:rPr>
          <w:spacing w:val="-4"/>
        </w:rPr>
        <w:t>FRM</w:t>
      </w:r>
      <w:r>
        <w:rPr/>
        <w:tab/>
      </w:r>
      <w:r>
        <w:rPr>
          <w:spacing w:val="-10"/>
        </w:rPr>
        <w:t>=</w:t>
      </w:r>
      <w:r>
        <w:rPr/>
        <w:tab/>
        <w:t>Final</w:t>
      </w:r>
      <w:r>
        <w:rPr>
          <w:spacing w:val="-9"/>
        </w:rPr>
        <w:t> </w:t>
      </w:r>
      <w:r>
        <w:rPr/>
        <w:t>Road</w:t>
      </w:r>
      <w:r>
        <w:rPr>
          <w:spacing w:val="-9"/>
        </w:rPr>
        <w:t> </w:t>
      </w:r>
      <w:r>
        <w:rPr/>
        <w:t>Management</w:t>
      </w:r>
      <w:r>
        <w:rPr>
          <w:spacing w:val="-8"/>
        </w:rPr>
        <w:t> </w:t>
      </w:r>
      <w:r>
        <w:rPr/>
        <w:t>cost</w:t>
      </w:r>
      <w:r>
        <w:rPr>
          <w:spacing w:val="-9"/>
        </w:rPr>
        <w:t> </w:t>
      </w:r>
      <w:r>
        <w:rPr/>
        <w:t>($/m</w:t>
      </w:r>
      <w:r>
        <w:rPr>
          <w:vertAlign w:val="superscript"/>
        </w:rPr>
        <w:t>3</w:t>
      </w:r>
      <w:r>
        <w:rPr>
          <w:vertAlign w:val="baseline"/>
        </w:rPr>
        <w:t>) </w:t>
      </w:r>
      <w:r>
        <w:rPr>
          <w:spacing w:val="-6"/>
          <w:vertAlign w:val="baseline"/>
        </w:rPr>
        <w:t>TS</w:t>
      </w:r>
      <w:r>
        <w:rPr>
          <w:vertAlign w:val="baseline"/>
        </w:rPr>
        <w:tab/>
      </w:r>
      <w:r>
        <w:rPr>
          <w:spacing w:val="-10"/>
          <w:vertAlign w:val="baseline"/>
        </w:rPr>
        <w:t>=</w:t>
      </w:r>
      <w:r>
        <w:rPr>
          <w:vertAlign w:val="baseline"/>
        </w:rPr>
        <w:tab/>
        <w:t>Total Silviculture cost ($/m</w:t>
      </w:r>
      <w:r>
        <w:rPr>
          <w:vertAlign w:val="superscript"/>
        </w:rPr>
        <w:t>3</w:t>
      </w:r>
      <w:r>
        <w:rPr>
          <w:vertAlign w:val="baseline"/>
        </w:rPr>
        <w:t>)</w:t>
      </w:r>
    </w:p>
    <w:p>
      <w:pPr>
        <w:pStyle w:val="BodyText"/>
        <w:tabs>
          <w:tab w:pos="1898" w:val="left" w:leader="none"/>
          <w:tab w:pos="2323" w:val="left" w:leader="none"/>
        </w:tabs>
        <w:spacing w:before="2"/>
        <w:ind w:left="1046"/>
      </w:pPr>
      <w:r>
        <w:rPr>
          <w:spacing w:val="-5"/>
        </w:rPr>
        <w:t>LG</w:t>
      </w:r>
      <w:r>
        <w:rPr/>
        <w:tab/>
      </w:r>
      <w:r>
        <w:rPr>
          <w:spacing w:val="-10"/>
        </w:rPr>
        <w:t>=</w:t>
      </w:r>
      <w:r>
        <w:rPr/>
        <w:tab/>
        <w:t>Low</w:t>
      </w:r>
      <w:r>
        <w:rPr>
          <w:spacing w:val="-3"/>
        </w:rPr>
        <w:t> </w:t>
      </w:r>
      <w:r>
        <w:rPr/>
        <w:t>Grade</w:t>
      </w:r>
      <w:r>
        <w:rPr>
          <w:spacing w:val="-3"/>
        </w:rPr>
        <w:t> </w:t>
      </w:r>
      <w:r>
        <w:rPr/>
        <w:t>percent</w:t>
      </w:r>
      <w:r>
        <w:rPr>
          <w:spacing w:val="-2"/>
        </w:rPr>
        <w:t> adjustment</w:t>
      </w:r>
    </w:p>
    <w:p>
      <w:pPr>
        <w:pStyle w:val="BodyText"/>
        <w:tabs>
          <w:tab w:pos="1898" w:val="left" w:leader="none"/>
          <w:tab w:pos="2323" w:val="left" w:leader="none"/>
        </w:tabs>
        <w:spacing w:line="343" w:lineRule="auto" w:before="120"/>
        <w:ind w:left="1046" w:right="3834" w:firstLine="1276"/>
      </w:pPr>
      <w:r>
        <w:rPr/>
        <w:t>(for cruise based cutting authorities, LG =0) </w:t>
      </w:r>
      <w:r>
        <w:rPr>
          <w:spacing w:val="-4"/>
        </w:rPr>
        <w:t>RFM</w:t>
      </w:r>
      <w:r>
        <w:rPr/>
        <w:tab/>
      </w:r>
      <w:r>
        <w:rPr>
          <w:spacing w:val="-10"/>
        </w:rPr>
        <w:t>=</w:t>
      </w:r>
      <w:r>
        <w:rPr/>
        <w:tab/>
        <w:t>Return</w:t>
      </w:r>
      <w:r>
        <w:rPr>
          <w:spacing w:val="-7"/>
        </w:rPr>
        <w:t> </w:t>
      </w:r>
      <w:r>
        <w:rPr/>
        <w:t>to</w:t>
      </w:r>
      <w:r>
        <w:rPr>
          <w:spacing w:val="-7"/>
        </w:rPr>
        <w:t> </w:t>
      </w:r>
      <w:r>
        <w:rPr/>
        <w:t>Forest</w:t>
      </w:r>
      <w:r>
        <w:rPr>
          <w:spacing w:val="-7"/>
        </w:rPr>
        <w:t> </w:t>
      </w:r>
      <w:r>
        <w:rPr/>
        <w:t>Management</w:t>
      </w:r>
      <w:r>
        <w:rPr>
          <w:spacing w:val="-6"/>
        </w:rPr>
        <w:t> </w:t>
      </w:r>
      <w:r>
        <w:rPr/>
        <w:t>Factor</w:t>
      </w:r>
      <w:r>
        <w:rPr>
          <w:spacing w:val="-5"/>
        </w:rPr>
        <w:t> </w:t>
      </w:r>
      <w:r>
        <w:rPr/>
        <w:t>=</w:t>
      </w:r>
      <w:r>
        <w:rPr>
          <w:spacing w:val="-8"/>
        </w:rPr>
        <w:t> </w:t>
      </w:r>
      <w:r>
        <w:rPr/>
        <w:t>1.045 </w:t>
      </w:r>
      <w:r>
        <w:rPr>
          <w:spacing w:val="-4"/>
        </w:rPr>
        <w:t>MLC</w:t>
      </w:r>
      <w:r>
        <w:rPr/>
        <w:tab/>
      </w:r>
      <w:r>
        <w:rPr>
          <w:spacing w:val="-10"/>
        </w:rPr>
        <w:t>=</w:t>
      </w:r>
      <w:r>
        <w:rPr/>
        <w:tab/>
        <w:t>Market Logger Cost ($/m</w:t>
      </w:r>
      <w:r>
        <w:rPr>
          <w:vertAlign w:val="superscript"/>
        </w:rPr>
        <w:t>3</w:t>
      </w:r>
      <w:r>
        <w:rPr>
          <w:vertAlign w:val="baseline"/>
        </w:rPr>
        <w:t>)</w:t>
      </w:r>
    </w:p>
    <w:p>
      <w:pPr>
        <w:pStyle w:val="BodyText"/>
        <w:tabs>
          <w:tab w:pos="2323" w:val="left" w:leader="none"/>
        </w:tabs>
        <w:spacing w:before="5"/>
        <w:ind w:left="1898"/>
      </w:pPr>
      <w:r>
        <w:rPr>
          <w:spacing w:val="-10"/>
        </w:rPr>
        <w:t>=</w:t>
      </w:r>
      <w:r>
        <w:rPr/>
        <w:tab/>
        <w:t>[(MLDC</w:t>
      </w:r>
      <w:r>
        <w:rPr>
          <w:spacing w:val="-4"/>
        </w:rPr>
        <w:t> </w:t>
      </w:r>
      <w:r>
        <w:rPr/>
        <w:t>/</w:t>
      </w:r>
      <w:r>
        <w:rPr>
          <w:spacing w:val="-3"/>
        </w:rPr>
        <w:t> </w:t>
      </w:r>
      <w:r>
        <w:rPr/>
        <w:t>1-LG)</w:t>
      </w:r>
      <w:r>
        <w:rPr>
          <w:spacing w:val="-3"/>
        </w:rPr>
        <w:t> </w:t>
      </w:r>
      <w:r>
        <w:rPr/>
        <w:t>+</w:t>
      </w:r>
      <w:r>
        <w:rPr>
          <w:spacing w:val="-5"/>
        </w:rPr>
        <w:t> </w:t>
      </w:r>
      <w:r>
        <w:rPr/>
        <w:t>MLSO]</w:t>
      </w:r>
      <w:r>
        <w:rPr>
          <w:spacing w:val="-5"/>
        </w:rPr>
        <w:t> </w:t>
      </w:r>
      <w:r>
        <w:rPr/>
        <w:t>x</w:t>
      </w:r>
      <w:r>
        <w:rPr>
          <w:spacing w:val="-4"/>
        </w:rPr>
        <w:t> </w:t>
      </w:r>
      <w:r>
        <w:rPr/>
        <w:t>[CPI</w:t>
      </w:r>
      <w:r>
        <w:rPr>
          <w:spacing w:val="-7"/>
        </w:rPr>
        <w:t> </w:t>
      </w:r>
      <w:r>
        <w:rPr/>
        <w:t>/</w:t>
      </w:r>
      <w:r>
        <w:rPr>
          <w:spacing w:val="-3"/>
        </w:rPr>
        <w:t> </w:t>
      </w:r>
      <w:r>
        <w:rPr>
          <w:spacing w:val="-4"/>
        </w:rPr>
        <w:t>ACPI]</w:t>
      </w:r>
    </w:p>
    <w:p>
      <w:pPr>
        <w:pStyle w:val="BodyText"/>
        <w:spacing w:before="120"/>
        <w:ind w:left="2323"/>
      </w:pPr>
      <w:r>
        <w:rPr>
          <w:spacing w:val="-2"/>
        </w:rPr>
        <w:t>Where:</w:t>
      </w:r>
    </w:p>
    <w:p>
      <w:pPr>
        <w:pStyle w:val="BodyText"/>
        <w:spacing w:before="120"/>
        <w:ind w:left="3315" w:right="1158" w:hanging="992"/>
      </w:pPr>
      <w:r>
        <w:rPr/>
        <w:t>MLDC=</w:t>
      </w:r>
      <w:r>
        <w:rPr>
          <w:spacing w:val="80"/>
        </w:rPr>
        <w:t> </w:t>
      </w:r>
      <w:r>
        <w:rPr/>
        <w:t>$1.76/m</w:t>
      </w:r>
      <w:r>
        <w:rPr>
          <w:vertAlign w:val="superscript"/>
        </w:rPr>
        <w:t>3</w:t>
      </w:r>
      <w:r>
        <w:rPr>
          <w:spacing w:val="-2"/>
          <w:vertAlign w:val="baseline"/>
        </w:rPr>
        <w:t> </w:t>
      </w:r>
      <w:r>
        <w:rPr>
          <w:vertAlign w:val="baseline"/>
        </w:rPr>
        <w:t>(the</w:t>
      </w:r>
      <w:r>
        <w:rPr>
          <w:spacing w:val="-5"/>
          <w:vertAlign w:val="baseline"/>
        </w:rPr>
        <w:t> </w:t>
      </w:r>
      <w:r>
        <w:rPr>
          <w:vertAlign w:val="baseline"/>
        </w:rPr>
        <w:t>average</w:t>
      </w:r>
      <w:r>
        <w:rPr>
          <w:spacing w:val="-4"/>
          <w:vertAlign w:val="baseline"/>
        </w:rPr>
        <w:t> </w:t>
      </w:r>
      <w:r>
        <w:rPr>
          <w:vertAlign w:val="baseline"/>
        </w:rPr>
        <w:t>market</w:t>
      </w:r>
      <w:r>
        <w:rPr>
          <w:spacing w:val="-3"/>
          <w:vertAlign w:val="baseline"/>
        </w:rPr>
        <w:t> </w:t>
      </w:r>
      <w:r>
        <w:rPr>
          <w:vertAlign w:val="baseline"/>
        </w:rPr>
        <w:t>logger</w:t>
      </w:r>
      <w:r>
        <w:rPr>
          <w:spacing w:val="-3"/>
          <w:vertAlign w:val="baseline"/>
        </w:rPr>
        <w:t> </w:t>
      </w:r>
      <w:r>
        <w:rPr>
          <w:vertAlign w:val="baseline"/>
        </w:rPr>
        <w:t>development</w:t>
      </w:r>
      <w:r>
        <w:rPr>
          <w:spacing w:val="-1"/>
          <w:vertAlign w:val="baseline"/>
        </w:rPr>
        <w:t> </w:t>
      </w:r>
      <w:r>
        <w:rPr>
          <w:vertAlign w:val="baseline"/>
        </w:rPr>
        <w:t>cost</w:t>
      </w:r>
      <w:r>
        <w:rPr>
          <w:spacing w:val="-3"/>
          <w:vertAlign w:val="baseline"/>
        </w:rPr>
        <w:t> </w:t>
      </w:r>
      <w:r>
        <w:rPr>
          <w:vertAlign w:val="baseline"/>
        </w:rPr>
        <w:t>for</w:t>
      </w:r>
      <w:r>
        <w:rPr>
          <w:spacing w:val="-4"/>
          <w:vertAlign w:val="baseline"/>
        </w:rPr>
        <w:t> </w:t>
      </w:r>
      <w:r>
        <w:rPr>
          <w:vertAlign w:val="baseline"/>
        </w:rPr>
        <w:t>the auction dataset)</w:t>
      </w:r>
    </w:p>
    <w:p>
      <w:pPr>
        <w:pStyle w:val="BodyText"/>
        <w:spacing w:before="120"/>
        <w:ind w:left="3315" w:right="1276" w:hanging="992"/>
      </w:pPr>
      <w:r>
        <w:rPr/>
        <w:t>MLSO</w:t>
      </w:r>
      <w:r>
        <w:rPr>
          <w:spacing w:val="-19"/>
        </w:rPr>
        <w:t> </w:t>
      </w:r>
      <w:r>
        <w:rPr/>
        <w:t>=</w:t>
      </w:r>
      <w:r>
        <w:rPr>
          <w:spacing w:val="75"/>
        </w:rPr>
        <w:t> </w:t>
      </w:r>
      <w:r>
        <w:rPr/>
        <w:t>$0.11/m</w:t>
      </w:r>
      <w:r>
        <w:rPr>
          <w:vertAlign w:val="superscript"/>
        </w:rPr>
        <w:t>3</w:t>
      </w:r>
      <w:r>
        <w:rPr>
          <w:spacing w:val="-3"/>
          <w:vertAlign w:val="baseline"/>
        </w:rPr>
        <w:t> </w:t>
      </w:r>
      <w:r>
        <w:rPr>
          <w:vertAlign w:val="baseline"/>
        </w:rPr>
        <w:t>(the</w:t>
      </w:r>
      <w:r>
        <w:rPr>
          <w:spacing w:val="-6"/>
          <w:vertAlign w:val="baseline"/>
        </w:rPr>
        <w:t> </w:t>
      </w:r>
      <w:r>
        <w:rPr>
          <w:vertAlign w:val="baseline"/>
        </w:rPr>
        <w:t>average</w:t>
      </w:r>
      <w:r>
        <w:rPr>
          <w:spacing w:val="-5"/>
          <w:vertAlign w:val="baseline"/>
        </w:rPr>
        <w:t> </w:t>
      </w:r>
      <w:r>
        <w:rPr>
          <w:vertAlign w:val="baseline"/>
        </w:rPr>
        <w:t>market</w:t>
      </w:r>
      <w:r>
        <w:rPr>
          <w:spacing w:val="-4"/>
          <w:vertAlign w:val="baseline"/>
        </w:rPr>
        <w:t> </w:t>
      </w:r>
      <w:r>
        <w:rPr>
          <w:vertAlign w:val="baseline"/>
        </w:rPr>
        <w:t>logger</w:t>
      </w:r>
      <w:r>
        <w:rPr>
          <w:spacing w:val="-4"/>
          <w:vertAlign w:val="baseline"/>
        </w:rPr>
        <w:t> </w:t>
      </w:r>
      <w:r>
        <w:rPr>
          <w:vertAlign w:val="baseline"/>
        </w:rPr>
        <w:t>specified</w:t>
      </w:r>
      <w:r>
        <w:rPr>
          <w:spacing w:val="-4"/>
          <w:vertAlign w:val="baseline"/>
        </w:rPr>
        <w:t> </w:t>
      </w:r>
      <w:r>
        <w:rPr>
          <w:vertAlign w:val="baseline"/>
        </w:rPr>
        <w:t>operation</w:t>
      </w:r>
      <w:r>
        <w:rPr>
          <w:spacing w:val="-4"/>
          <w:vertAlign w:val="baseline"/>
        </w:rPr>
        <w:t> </w:t>
      </w:r>
      <w:r>
        <w:rPr>
          <w:vertAlign w:val="baseline"/>
        </w:rPr>
        <w:t>cost from the auction dataset)</w:t>
      </w:r>
    </w:p>
    <w:p>
      <w:pPr>
        <w:pStyle w:val="BodyText"/>
        <w:spacing w:before="4"/>
        <w:rPr>
          <w:sz w:val="11"/>
        </w:rPr>
      </w:pPr>
    </w:p>
    <w:tbl>
      <w:tblPr>
        <w:tblW w:w="0" w:type="auto"/>
        <w:jc w:val="left"/>
        <w:tblInd w:w="10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50"/>
        <w:gridCol w:w="432"/>
        <w:gridCol w:w="5416"/>
      </w:tblGrid>
      <w:tr>
        <w:trPr>
          <w:trHeight w:val="330" w:hRule="atLeast"/>
        </w:trPr>
        <w:tc>
          <w:tcPr>
            <w:tcW w:w="750" w:type="dxa"/>
          </w:tcPr>
          <w:p>
            <w:pPr>
              <w:pStyle w:val="TableParagraph"/>
              <w:spacing w:line="266" w:lineRule="exact" w:before="0"/>
              <w:ind w:left="50"/>
              <w:jc w:val="left"/>
              <w:rPr>
                <w:rFonts w:ascii="Times New Roman"/>
                <w:sz w:val="24"/>
              </w:rPr>
            </w:pPr>
            <w:r>
              <w:rPr>
                <w:rFonts w:ascii="Times New Roman"/>
                <w:spacing w:val="-5"/>
                <w:sz w:val="24"/>
              </w:rPr>
              <w:t>CPI</w:t>
            </w:r>
          </w:p>
        </w:tc>
        <w:tc>
          <w:tcPr>
            <w:tcW w:w="432" w:type="dxa"/>
          </w:tcPr>
          <w:p>
            <w:pPr>
              <w:pStyle w:val="TableParagraph"/>
              <w:spacing w:line="266" w:lineRule="exact" w:before="0"/>
              <w:ind w:left="7"/>
              <w:rPr>
                <w:rFonts w:ascii="Times New Roman"/>
                <w:sz w:val="24"/>
              </w:rPr>
            </w:pPr>
            <w:r>
              <w:rPr>
                <w:rFonts w:ascii="Times New Roman"/>
                <w:sz w:val="24"/>
              </w:rPr>
              <w:t>=</w:t>
            </w:r>
          </w:p>
        </w:tc>
        <w:tc>
          <w:tcPr>
            <w:tcW w:w="5416" w:type="dxa"/>
          </w:tcPr>
          <w:p>
            <w:pPr>
              <w:pStyle w:val="TableParagraph"/>
              <w:spacing w:line="266" w:lineRule="exact" w:before="0"/>
              <w:ind w:left="144"/>
              <w:jc w:val="left"/>
              <w:rPr>
                <w:rFonts w:ascii="Times New Roman"/>
                <w:sz w:val="24"/>
              </w:rPr>
            </w:pPr>
            <w:r>
              <w:rPr>
                <w:rFonts w:ascii="Times New Roman"/>
                <w:sz w:val="24"/>
              </w:rPr>
              <w:t>Monthly</w:t>
            </w:r>
            <w:r>
              <w:rPr>
                <w:rFonts w:ascii="Times New Roman"/>
                <w:spacing w:val="-8"/>
                <w:sz w:val="24"/>
              </w:rPr>
              <w:t> </w:t>
            </w:r>
            <w:r>
              <w:rPr>
                <w:rFonts w:ascii="Times New Roman"/>
                <w:sz w:val="24"/>
              </w:rPr>
              <w:t>BC</w:t>
            </w:r>
            <w:r>
              <w:rPr>
                <w:rFonts w:ascii="Times New Roman"/>
                <w:spacing w:val="-7"/>
                <w:sz w:val="24"/>
              </w:rPr>
              <w:t> </w:t>
            </w:r>
            <w:r>
              <w:rPr>
                <w:rFonts w:ascii="Times New Roman"/>
                <w:sz w:val="24"/>
              </w:rPr>
              <w:t>Consumer</w:t>
            </w:r>
            <w:r>
              <w:rPr>
                <w:rFonts w:ascii="Times New Roman"/>
                <w:spacing w:val="-7"/>
                <w:sz w:val="24"/>
              </w:rPr>
              <w:t> </w:t>
            </w:r>
            <w:r>
              <w:rPr>
                <w:rFonts w:ascii="Times New Roman"/>
                <w:sz w:val="24"/>
              </w:rPr>
              <w:t>Price</w:t>
            </w:r>
            <w:r>
              <w:rPr>
                <w:rFonts w:ascii="Times New Roman"/>
                <w:spacing w:val="-6"/>
                <w:sz w:val="24"/>
              </w:rPr>
              <w:t> </w:t>
            </w:r>
            <w:r>
              <w:rPr>
                <w:rFonts w:ascii="Times New Roman"/>
                <w:sz w:val="24"/>
              </w:rPr>
              <w:t>Index</w:t>
            </w:r>
            <w:r>
              <w:rPr>
                <w:rFonts w:ascii="Times New Roman"/>
                <w:spacing w:val="-7"/>
                <w:sz w:val="24"/>
              </w:rPr>
              <w:t> </w:t>
            </w:r>
            <w:r>
              <w:rPr>
                <w:rFonts w:ascii="Times New Roman"/>
                <w:sz w:val="24"/>
              </w:rPr>
              <w:t>(see</w:t>
            </w:r>
            <w:r>
              <w:rPr>
                <w:rFonts w:ascii="Times New Roman"/>
                <w:spacing w:val="-8"/>
                <w:sz w:val="24"/>
              </w:rPr>
              <w:t> </w:t>
            </w:r>
            <w:r>
              <w:rPr>
                <w:rFonts w:ascii="Times New Roman"/>
                <w:sz w:val="24"/>
              </w:rPr>
              <w:t>section</w:t>
            </w:r>
            <w:r>
              <w:rPr>
                <w:rFonts w:ascii="Times New Roman"/>
                <w:spacing w:val="-6"/>
                <w:sz w:val="24"/>
              </w:rPr>
              <w:t> </w:t>
            </w:r>
            <w:r>
              <w:rPr>
                <w:rFonts w:ascii="Times New Roman"/>
                <w:spacing w:val="-2"/>
                <w:sz w:val="24"/>
              </w:rPr>
              <w:t>3.2.1)</w:t>
            </w:r>
          </w:p>
        </w:tc>
      </w:tr>
      <w:tr>
        <w:trPr>
          <w:trHeight w:val="330" w:hRule="atLeast"/>
        </w:trPr>
        <w:tc>
          <w:tcPr>
            <w:tcW w:w="750" w:type="dxa"/>
          </w:tcPr>
          <w:p>
            <w:pPr>
              <w:pStyle w:val="TableParagraph"/>
              <w:spacing w:line="256" w:lineRule="exact" w:before="55"/>
              <w:ind w:left="50"/>
              <w:jc w:val="left"/>
              <w:rPr>
                <w:rFonts w:ascii="Times New Roman"/>
                <w:sz w:val="24"/>
              </w:rPr>
            </w:pPr>
            <w:r>
              <w:rPr>
                <w:rFonts w:ascii="Times New Roman"/>
                <w:spacing w:val="-4"/>
                <w:sz w:val="24"/>
              </w:rPr>
              <w:t>ACPI</w:t>
            </w:r>
          </w:p>
        </w:tc>
        <w:tc>
          <w:tcPr>
            <w:tcW w:w="432" w:type="dxa"/>
          </w:tcPr>
          <w:p>
            <w:pPr>
              <w:pStyle w:val="TableParagraph"/>
              <w:spacing w:line="256" w:lineRule="exact" w:before="55"/>
              <w:ind w:left="7"/>
              <w:rPr>
                <w:rFonts w:ascii="Times New Roman"/>
                <w:sz w:val="24"/>
              </w:rPr>
            </w:pPr>
            <w:r>
              <w:rPr>
                <w:rFonts w:ascii="Times New Roman"/>
                <w:sz w:val="24"/>
              </w:rPr>
              <w:t>=</w:t>
            </w:r>
          </w:p>
        </w:tc>
        <w:tc>
          <w:tcPr>
            <w:tcW w:w="5416" w:type="dxa"/>
          </w:tcPr>
          <w:p>
            <w:pPr>
              <w:pStyle w:val="TableParagraph"/>
              <w:spacing w:line="256" w:lineRule="exact" w:before="55"/>
              <w:ind w:left="144"/>
              <w:jc w:val="left"/>
              <w:rPr>
                <w:rFonts w:ascii="Times New Roman"/>
                <w:sz w:val="24"/>
              </w:rPr>
            </w:pPr>
            <w:r>
              <w:rPr>
                <w:rFonts w:ascii="Times New Roman"/>
                <w:sz w:val="24"/>
              </w:rPr>
              <w:t>Refer</w:t>
            </w:r>
            <w:r>
              <w:rPr>
                <w:rFonts w:ascii="Times New Roman"/>
                <w:spacing w:val="-3"/>
                <w:sz w:val="24"/>
              </w:rPr>
              <w:t> </w:t>
            </w:r>
            <w:r>
              <w:rPr>
                <w:rFonts w:ascii="Times New Roman"/>
                <w:sz w:val="24"/>
              </w:rPr>
              <w:t>to</w:t>
            </w:r>
            <w:r>
              <w:rPr>
                <w:rFonts w:ascii="Times New Roman"/>
                <w:spacing w:val="-2"/>
                <w:sz w:val="24"/>
              </w:rPr>
              <w:t> </w:t>
            </w:r>
            <w:r>
              <w:rPr>
                <w:rFonts w:ascii="Times New Roman"/>
                <w:sz w:val="24"/>
              </w:rPr>
              <w:t>Section</w:t>
            </w:r>
            <w:r>
              <w:rPr>
                <w:rFonts w:ascii="Times New Roman"/>
                <w:spacing w:val="-2"/>
                <w:sz w:val="24"/>
              </w:rPr>
              <w:t> </w:t>
            </w:r>
            <w:r>
              <w:rPr>
                <w:rFonts w:ascii="Times New Roman"/>
                <w:spacing w:val="-4"/>
                <w:sz w:val="24"/>
              </w:rPr>
              <w:t>3.4.</w:t>
            </w:r>
          </w:p>
        </w:tc>
      </w:tr>
    </w:tbl>
    <w:p>
      <w:pPr>
        <w:spacing w:after="0" w:line="256" w:lineRule="exact"/>
        <w:jc w:val="left"/>
        <w:rPr>
          <w:rFonts w:ascii="Times New Roman"/>
          <w:sz w:val="24"/>
        </w:rPr>
        <w:sectPr>
          <w:type w:val="continuous"/>
          <w:pgSz w:w="12240" w:h="15840"/>
          <w:pgMar w:header="741" w:footer="880" w:top="720" w:bottom="280" w:left="960" w:right="780"/>
        </w:sectPr>
      </w:pPr>
    </w:p>
    <w:p>
      <w:pPr>
        <w:pStyle w:val="BodyText"/>
        <w:rPr>
          <w:sz w:val="20"/>
        </w:rPr>
      </w:pPr>
    </w:p>
    <w:p>
      <w:pPr>
        <w:pStyle w:val="BodyText"/>
        <w:rPr>
          <w:sz w:val="20"/>
        </w:rPr>
      </w:pPr>
    </w:p>
    <w:p>
      <w:pPr>
        <w:pStyle w:val="BodyText"/>
        <w:spacing w:before="1"/>
      </w:pPr>
    </w:p>
    <w:p>
      <w:pPr>
        <w:pStyle w:val="ListParagraph"/>
        <w:numPr>
          <w:ilvl w:val="0"/>
          <w:numId w:val="2"/>
        </w:numPr>
        <w:tabs>
          <w:tab w:pos="1174" w:val="left" w:leader="none"/>
          <w:tab w:pos="9563" w:val="left" w:leader="none"/>
        </w:tabs>
        <w:spacing w:line="240" w:lineRule="auto" w:before="84" w:after="0"/>
        <w:ind w:left="1174" w:right="0" w:hanging="432"/>
        <w:jc w:val="left"/>
        <w:rPr>
          <w:rFonts w:ascii="Arial"/>
          <w:b/>
          <w:sz w:val="48"/>
          <w:u w:val="single"/>
        </w:rPr>
      </w:pPr>
      <w:bookmarkStart w:name="_bookmark114" w:id="117"/>
      <w:bookmarkEnd w:id="117"/>
      <w:r>
        <w:rPr>
          <w:rFonts w:ascii="Arial"/>
          <w:b/>
          <w:sz w:val="48"/>
          <w:u w:val="single"/>
        </w:rPr>
        <w:t>Stumpag</w:t>
      </w:r>
      <w:r>
        <w:rPr>
          <w:rFonts w:ascii="Arial"/>
          <w:b/>
          <w:sz w:val="48"/>
          <w:u w:val="single"/>
        </w:rPr>
        <w:t>e</w:t>
      </w:r>
      <w:r>
        <w:rPr>
          <w:rFonts w:ascii="Arial"/>
          <w:b/>
          <w:spacing w:val="-6"/>
          <w:sz w:val="48"/>
          <w:u w:val="single"/>
        </w:rPr>
        <w:t> </w:t>
      </w:r>
      <w:r>
        <w:rPr>
          <w:rFonts w:ascii="Arial"/>
          <w:b/>
          <w:sz w:val="48"/>
          <w:u w:val="single"/>
        </w:rPr>
        <w:t>Rate</w:t>
      </w:r>
      <w:r>
        <w:rPr>
          <w:rFonts w:ascii="Arial"/>
          <w:b/>
          <w:spacing w:val="-4"/>
          <w:sz w:val="48"/>
          <w:u w:val="single"/>
        </w:rPr>
        <w:t> </w:t>
      </w:r>
      <w:r>
        <w:rPr>
          <w:rFonts w:ascii="Arial"/>
          <w:b/>
          <w:spacing w:val="-2"/>
          <w:sz w:val="48"/>
          <w:u w:val="single"/>
        </w:rPr>
        <w:t>Determination</w:t>
      </w:r>
      <w:r>
        <w:rPr>
          <w:rFonts w:ascii="Arial"/>
          <w:b/>
          <w:sz w:val="48"/>
          <w:u w:val="single"/>
        </w:rPr>
        <w:tab/>
      </w:r>
    </w:p>
    <w:p>
      <w:pPr>
        <w:spacing w:after="0" w:line="240" w:lineRule="auto"/>
        <w:jc w:val="left"/>
        <w:rPr>
          <w:rFonts w:ascii="Arial"/>
          <w:sz w:val="48"/>
        </w:rPr>
        <w:sectPr>
          <w:headerReference w:type="default" r:id="rId499"/>
          <w:footerReference w:type="default" r:id="rId500"/>
          <w:pgSz w:w="12240" w:h="15840"/>
          <w:pgMar w:header="0" w:footer="0" w:top="1820" w:bottom="280" w:left="960" w:right="780"/>
        </w:sectPr>
      </w:pPr>
    </w:p>
    <w:p>
      <w:pPr>
        <w:pStyle w:val="BodyText"/>
        <w:rPr>
          <w:rFonts w:ascii="Arial"/>
          <w:b/>
          <w:sz w:val="20"/>
        </w:rPr>
      </w:pPr>
    </w:p>
    <w:p>
      <w:pPr>
        <w:pStyle w:val="BodyText"/>
        <w:spacing w:before="5"/>
        <w:rPr>
          <w:rFonts w:ascii="Arial"/>
          <w:b/>
          <w:sz w:val="17"/>
        </w:rPr>
      </w:pPr>
    </w:p>
    <w:p>
      <w:pPr>
        <w:spacing w:before="92"/>
        <w:ind w:left="1318" w:right="1319" w:firstLine="0"/>
        <w:jc w:val="left"/>
        <w:rPr>
          <w:rFonts w:ascii="Arial"/>
          <w:b/>
          <w:sz w:val="28"/>
        </w:rPr>
      </w:pPr>
      <w:r>
        <w:rPr/>
        <w:drawing>
          <wp:anchor distT="0" distB="0" distL="0" distR="0" allowOverlap="1" layoutInCell="1" locked="0" behindDoc="0" simplePos="0" relativeHeight="15891968">
            <wp:simplePos x="0" y="0"/>
            <wp:positionH relativeFrom="page">
              <wp:posOffset>1089741</wp:posOffset>
            </wp:positionH>
            <wp:positionV relativeFrom="paragraph">
              <wp:posOffset>96950</wp:posOffset>
            </wp:positionV>
            <wp:extent cx="214040" cy="133324"/>
            <wp:effectExtent l="0" t="0" r="0" b="0"/>
            <wp:wrapNone/>
            <wp:docPr id="605" name="image305.png"/>
            <wp:cNvGraphicFramePr>
              <a:graphicFrameLocks noChangeAspect="1"/>
            </wp:cNvGraphicFramePr>
            <a:graphic>
              <a:graphicData uri="http://schemas.openxmlformats.org/drawingml/2006/picture">
                <pic:pic>
                  <pic:nvPicPr>
                    <pic:cNvPr id="606" name="image305.png"/>
                    <pic:cNvPicPr/>
                  </pic:nvPicPr>
                  <pic:blipFill>
                    <a:blip r:embed="rId503" cstate="print"/>
                    <a:stretch>
                      <a:fillRect/>
                    </a:stretch>
                  </pic:blipFill>
                  <pic:spPr>
                    <a:xfrm>
                      <a:off x="0" y="0"/>
                      <a:ext cx="214040" cy="133324"/>
                    </a:xfrm>
                    <a:prstGeom prst="rect">
                      <a:avLst/>
                    </a:prstGeom>
                  </pic:spPr>
                </pic:pic>
              </a:graphicData>
            </a:graphic>
          </wp:anchor>
        </w:drawing>
      </w:r>
      <w:bookmarkStart w:name="_bookmark115" w:id="118"/>
      <w:bookmarkEnd w:id="118"/>
      <w:r>
        <w:rPr/>
      </w:r>
      <w:r>
        <w:rPr>
          <w:rFonts w:ascii="Arial"/>
          <w:b/>
          <w:sz w:val="28"/>
        </w:rPr>
        <w:t>Stumpage</w:t>
      </w:r>
      <w:r>
        <w:rPr>
          <w:rFonts w:ascii="Arial"/>
          <w:b/>
          <w:spacing w:val="-15"/>
          <w:sz w:val="28"/>
        </w:rPr>
        <w:t> </w:t>
      </w:r>
      <w:r>
        <w:rPr>
          <w:rFonts w:ascii="Arial"/>
          <w:b/>
          <w:sz w:val="28"/>
        </w:rPr>
        <w:t>Rate</w:t>
      </w:r>
      <w:r>
        <w:rPr>
          <w:rFonts w:ascii="Arial"/>
          <w:b/>
          <w:spacing w:val="-15"/>
          <w:sz w:val="28"/>
        </w:rPr>
        <w:t> </w:t>
      </w:r>
      <w:r>
        <w:rPr>
          <w:rFonts w:ascii="Arial"/>
          <w:b/>
          <w:sz w:val="28"/>
        </w:rPr>
        <w:t>Determination</w:t>
      </w:r>
      <w:r>
        <w:rPr>
          <w:rFonts w:ascii="Arial"/>
          <w:b/>
          <w:spacing w:val="-12"/>
          <w:sz w:val="28"/>
        </w:rPr>
        <w:t> </w:t>
      </w:r>
      <w:r>
        <w:rPr>
          <w:rFonts w:ascii="Arial"/>
          <w:b/>
          <w:sz w:val="28"/>
        </w:rPr>
        <w:t>for</w:t>
      </w:r>
      <w:r>
        <w:rPr>
          <w:rFonts w:ascii="Arial"/>
          <w:b/>
          <w:spacing w:val="-15"/>
          <w:sz w:val="28"/>
        </w:rPr>
        <w:t> </w:t>
      </w:r>
      <w:r>
        <w:rPr>
          <w:rFonts w:ascii="Arial"/>
          <w:b/>
          <w:sz w:val="28"/>
        </w:rPr>
        <w:t>a</w:t>
      </w:r>
      <w:r>
        <w:rPr>
          <w:rFonts w:ascii="Arial"/>
          <w:b/>
          <w:spacing w:val="-15"/>
          <w:sz w:val="28"/>
        </w:rPr>
        <w:t> </w:t>
      </w:r>
      <w:r>
        <w:rPr>
          <w:rFonts w:ascii="Arial"/>
          <w:b/>
          <w:sz w:val="28"/>
        </w:rPr>
        <w:t>Cutting</w:t>
      </w:r>
      <w:r>
        <w:rPr>
          <w:rFonts w:ascii="Arial"/>
          <w:b/>
          <w:spacing w:val="-14"/>
          <w:sz w:val="28"/>
        </w:rPr>
        <w:t> </w:t>
      </w:r>
      <w:r>
        <w:rPr>
          <w:rFonts w:ascii="Arial"/>
          <w:b/>
          <w:sz w:val="28"/>
        </w:rPr>
        <w:t>Authority Entered into Under a BCTS Licence</w:t>
      </w:r>
    </w:p>
    <w:p>
      <w:pPr>
        <w:pStyle w:val="BodyText"/>
        <w:spacing w:before="11"/>
        <w:rPr>
          <w:rFonts w:ascii="Arial"/>
          <w:b/>
          <w:sz w:val="23"/>
        </w:rPr>
      </w:pPr>
    </w:p>
    <w:p>
      <w:pPr>
        <w:pStyle w:val="ListParagraph"/>
        <w:numPr>
          <w:ilvl w:val="1"/>
          <w:numId w:val="2"/>
        </w:numPr>
        <w:tabs>
          <w:tab w:pos="1026" w:val="left" w:leader="none"/>
        </w:tabs>
        <w:spacing w:line="240" w:lineRule="auto" w:before="0" w:after="0"/>
        <w:ind w:left="1025" w:right="0" w:hanging="284"/>
        <w:jc w:val="left"/>
        <w:rPr>
          <w:sz w:val="24"/>
        </w:rPr>
      </w:pPr>
      <w:r>
        <w:rPr>
          <w:sz w:val="24"/>
        </w:rPr>
        <w:t>An</w:t>
      </w:r>
      <w:r>
        <w:rPr>
          <w:spacing w:val="-5"/>
          <w:sz w:val="24"/>
        </w:rPr>
        <w:t> </w:t>
      </w:r>
      <w:r>
        <w:rPr>
          <w:sz w:val="24"/>
        </w:rPr>
        <w:t>upset</w:t>
      </w:r>
      <w:r>
        <w:rPr>
          <w:spacing w:val="-4"/>
          <w:sz w:val="24"/>
        </w:rPr>
        <w:t> </w:t>
      </w:r>
      <w:r>
        <w:rPr>
          <w:sz w:val="24"/>
        </w:rPr>
        <w:t>can</w:t>
      </w:r>
      <w:r>
        <w:rPr>
          <w:spacing w:val="-4"/>
          <w:sz w:val="24"/>
        </w:rPr>
        <w:t> </w:t>
      </w:r>
      <w:r>
        <w:rPr>
          <w:sz w:val="24"/>
        </w:rPr>
        <w:t>either</w:t>
      </w:r>
      <w:r>
        <w:rPr>
          <w:spacing w:val="-8"/>
          <w:sz w:val="24"/>
        </w:rPr>
        <w:t> </w:t>
      </w:r>
      <w:r>
        <w:rPr>
          <w:sz w:val="24"/>
        </w:rPr>
        <w:t>be</w:t>
      </w:r>
      <w:r>
        <w:rPr>
          <w:spacing w:val="-5"/>
          <w:sz w:val="24"/>
        </w:rPr>
        <w:t> </w:t>
      </w:r>
      <w:r>
        <w:rPr>
          <w:sz w:val="24"/>
        </w:rPr>
        <w:t>an</w:t>
      </w:r>
      <w:r>
        <w:rPr>
          <w:spacing w:val="-4"/>
          <w:sz w:val="24"/>
        </w:rPr>
        <w:t> </w:t>
      </w:r>
      <w:r>
        <w:rPr>
          <w:sz w:val="24"/>
        </w:rPr>
        <w:t>upset</w:t>
      </w:r>
      <w:r>
        <w:rPr>
          <w:spacing w:val="-5"/>
          <w:sz w:val="24"/>
        </w:rPr>
        <w:t> </w:t>
      </w:r>
      <w:r>
        <w:rPr>
          <w:sz w:val="24"/>
        </w:rPr>
        <w:t>rate</w:t>
      </w:r>
      <w:r>
        <w:rPr>
          <w:spacing w:val="-5"/>
          <w:sz w:val="24"/>
        </w:rPr>
        <w:t> </w:t>
      </w:r>
      <w:r>
        <w:rPr>
          <w:sz w:val="24"/>
        </w:rPr>
        <w:t>($/m</w:t>
      </w:r>
      <w:r>
        <w:rPr>
          <w:sz w:val="24"/>
          <w:vertAlign w:val="superscript"/>
        </w:rPr>
        <w:t>3</w:t>
      </w:r>
      <w:r>
        <w:rPr>
          <w:sz w:val="24"/>
          <w:vertAlign w:val="baseline"/>
        </w:rPr>
        <w:t>)</w:t>
      </w:r>
      <w:r>
        <w:rPr>
          <w:spacing w:val="-5"/>
          <w:sz w:val="24"/>
          <w:vertAlign w:val="baseline"/>
        </w:rPr>
        <w:t> </w:t>
      </w:r>
      <w:r>
        <w:rPr>
          <w:sz w:val="24"/>
          <w:vertAlign w:val="baseline"/>
        </w:rPr>
        <w:t>or</w:t>
      </w:r>
      <w:r>
        <w:rPr>
          <w:spacing w:val="-6"/>
          <w:sz w:val="24"/>
          <w:vertAlign w:val="baseline"/>
        </w:rPr>
        <w:t> </w:t>
      </w:r>
      <w:r>
        <w:rPr>
          <w:sz w:val="24"/>
          <w:vertAlign w:val="baseline"/>
        </w:rPr>
        <w:t>an</w:t>
      </w:r>
      <w:r>
        <w:rPr>
          <w:spacing w:val="-3"/>
          <w:sz w:val="24"/>
          <w:vertAlign w:val="baseline"/>
        </w:rPr>
        <w:t> </w:t>
      </w:r>
      <w:r>
        <w:rPr>
          <w:sz w:val="24"/>
          <w:vertAlign w:val="baseline"/>
        </w:rPr>
        <w:t>upset</w:t>
      </w:r>
      <w:r>
        <w:rPr>
          <w:spacing w:val="-4"/>
          <w:sz w:val="24"/>
          <w:vertAlign w:val="baseline"/>
        </w:rPr>
        <w:t> </w:t>
      </w:r>
      <w:r>
        <w:rPr>
          <w:sz w:val="24"/>
          <w:vertAlign w:val="baseline"/>
        </w:rPr>
        <w:t>value</w:t>
      </w:r>
      <w:r>
        <w:rPr>
          <w:spacing w:val="-7"/>
          <w:sz w:val="24"/>
          <w:vertAlign w:val="baseline"/>
        </w:rPr>
        <w:t> </w:t>
      </w:r>
      <w:r>
        <w:rPr>
          <w:spacing w:val="-4"/>
          <w:sz w:val="24"/>
          <w:vertAlign w:val="baseline"/>
        </w:rPr>
        <w:t>($).</w:t>
      </w:r>
    </w:p>
    <w:p>
      <w:pPr>
        <w:pStyle w:val="ListParagraph"/>
        <w:numPr>
          <w:ilvl w:val="1"/>
          <w:numId w:val="2"/>
        </w:numPr>
        <w:tabs>
          <w:tab w:pos="1026" w:val="left" w:leader="none"/>
        </w:tabs>
        <w:spacing w:line="240" w:lineRule="auto" w:before="120" w:after="0"/>
        <w:ind w:left="1025" w:right="0" w:hanging="284"/>
        <w:jc w:val="left"/>
        <w:rPr>
          <w:sz w:val="24"/>
        </w:rPr>
      </w:pPr>
      <w:r>
        <w:rPr>
          <w:sz w:val="24"/>
        </w:rPr>
        <w:t>An</w:t>
      </w:r>
      <w:r>
        <w:rPr>
          <w:spacing w:val="-5"/>
          <w:sz w:val="24"/>
        </w:rPr>
        <w:t> </w:t>
      </w:r>
      <w:r>
        <w:rPr>
          <w:sz w:val="24"/>
        </w:rPr>
        <w:t>upset</w:t>
      </w:r>
      <w:r>
        <w:rPr>
          <w:spacing w:val="-6"/>
          <w:sz w:val="24"/>
        </w:rPr>
        <w:t> </w:t>
      </w:r>
      <w:r>
        <w:rPr>
          <w:sz w:val="24"/>
        </w:rPr>
        <w:t>rate</w:t>
      </w:r>
      <w:r>
        <w:rPr>
          <w:spacing w:val="-8"/>
          <w:sz w:val="24"/>
        </w:rPr>
        <w:t> </w:t>
      </w:r>
      <w:r>
        <w:rPr>
          <w:sz w:val="24"/>
        </w:rPr>
        <w:t>or</w:t>
      </w:r>
      <w:r>
        <w:rPr>
          <w:spacing w:val="-8"/>
          <w:sz w:val="24"/>
        </w:rPr>
        <w:t> </w:t>
      </w:r>
      <w:r>
        <w:rPr>
          <w:sz w:val="24"/>
        </w:rPr>
        <w:t>determination</w:t>
      </w:r>
      <w:r>
        <w:rPr>
          <w:spacing w:val="-7"/>
          <w:sz w:val="24"/>
        </w:rPr>
        <w:t> </w:t>
      </w:r>
      <w:r>
        <w:rPr>
          <w:sz w:val="24"/>
        </w:rPr>
        <w:t>of</w:t>
      </w:r>
      <w:r>
        <w:rPr>
          <w:spacing w:val="-8"/>
          <w:sz w:val="24"/>
        </w:rPr>
        <w:t> </w:t>
      </w:r>
      <w:r>
        <w:rPr>
          <w:sz w:val="24"/>
        </w:rPr>
        <w:t>an</w:t>
      </w:r>
      <w:r>
        <w:rPr>
          <w:spacing w:val="-7"/>
          <w:sz w:val="24"/>
        </w:rPr>
        <w:t> </w:t>
      </w:r>
      <w:r>
        <w:rPr>
          <w:sz w:val="24"/>
        </w:rPr>
        <w:t>upset</w:t>
      </w:r>
      <w:r>
        <w:rPr>
          <w:spacing w:val="-7"/>
          <w:sz w:val="24"/>
        </w:rPr>
        <w:t> </w:t>
      </w:r>
      <w:r>
        <w:rPr>
          <w:sz w:val="24"/>
        </w:rPr>
        <w:t>value</w:t>
      </w:r>
      <w:r>
        <w:rPr>
          <w:spacing w:val="-7"/>
          <w:sz w:val="24"/>
        </w:rPr>
        <w:t> </w:t>
      </w:r>
      <w:r>
        <w:rPr>
          <w:sz w:val="24"/>
        </w:rPr>
        <w:t>must</w:t>
      </w:r>
      <w:r>
        <w:rPr>
          <w:spacing w:val="-4"/>
          <w:sz w:val="24"/>
        </w:rPr>
        <w:t> </w:t>
      </w:r>
      <w:r>
        <w:rPr>
          <w:sz w:val="24"/>
        </w:rPr>
        <w:t>not</w:t>
      </w:r>
      <w:r>
        <w:rPr>
          <w:spacing w:val="-7"/>
          <w:sz w:val="24"/>
        </w:rPr>
        <w:t> </w:t>
      </w:r>
      <w:r>
        <w:rPr>
          <w:sz w:val="24"/>
        </w:rPr>
        <w:t>be</w:t>
      </w:r>
      <w:r>
        <w:rPr>
          <w:spacing w:val="-8"/>
          <w:sz w:val="24"/>
        </w:rPr>
        <w:t> </w:t>
      </w:r>
      <w:r>
        <w:rPr>
          <w:sz w:val="24"/>
        </w:rPr>
        <w:t>lower</w:t>
      </w:r>
      <w:r>
        <w:rPr>
          <w:spacing w:val="-8"/>
          <w:sz w:val="24"/>
        </w:rPr>
        <w:t> </w:t>
      </w:r>
      <w:r>
        <w:rPr>
          <w:sz w:val="24"/>
        </w:rPr>
        <w:t>than</w:t>
      </w:r>
      <w:r>
        <w:rPr>
          <w:spacing w:val="-6"/>
          <w:sz w:val="24"/>
        </w:rPr>
        <w:t> </w:t>
      </w:r>
      <w:r>
        <w:rPr>
          <w:spacing w:val="-2"/>
          <w:sz w:val="24"/>
        </w:rPr>
        <w:t>$0.25/m</w:t>
      </w:r>
      <w:r>
        <w:rPr>
          <w:spacing w:val="-2"/>
          <w:sz w:val="24"/>
          <w:vertAlign w:val="superscript"/>
        </w:rPr>
        <w:t>3</w:t>
      </w:r>
      <w:r>
        <w:rPr>
          <w:spacing w:val="-2"/>
          <w:sz w:val="24"/>
          <w:vertAlign w:val="baseline"/>
        </w:rPr>
        <w:t>.</w:t>
      </w:r>
    </w:p>
    <w:p>
      <w:pPr>
        <w:pStyle w:val="ListParagraph"/>
        <w:numPr>
          <w:ilvl w:val="1"/>
          <w:numId w:val="2"/>
        </w:numPr>
        <w:tabs>
          <w:tab w:pos="1026" w:val="left" w:leader="none"/>
        </w:tabs>
        <w:spacing w:line="240" w:lineRule="auto" w:before="120" w:after="0"/>
        <w:ind w:left="1025" w:right="1334" w:hanging="284"/>
        <w:jc w:val="left"/>
        <w:rPr>
          <w:sz w:val="24"/>
        </w:rPr>
      </w:pPr>
      <w:r>
        <w:rPr>
          <w:sz w:val="24"/>
        </w:rPr>
        <w:t>An</w:t>
      </w:r>
      <w:r>
        <w:rPr>
          <w:spacing w:val="-10"/>
          <w:sz w:val="24"/>
        </w:rPr>
        <w:t> </w:t>
      </w:r>
      <w:r>
        <w:rPr>
          <w:sz w:val="24"/>
        </w:rPr>
        <w:t>MPS</w:t>
      </w:r>
      <w:r>
        <w:rPr>
          <w:spacing w:val="-9"/>
          <w:sz w:val="24"/>
        </w:rPr>
        <w:t> </w:t>
      </w:r>
      <w:r>
        <w:rPr>
          <w:sz w:val="24"/>
        </w:rPr>
        <w:t>Indicated</w:t>
      </w:r>
      <w:r>
        <w:rPr>
          <w:spacing w:val="-10"/>
          <w:sz w:val="24"/>
        </w:rPr>
        <w:t> </w:t>
      </w:r>
      <w:r>
        <w:rPr>
          <w:sz w:val="24"/>
        </w:rPr>
        <w:t>Upset</w:t>
      </w:r>
      <w:r>
        <w:rPr>
          <w:spacing w:val="-11"/>
          <w:sz w:val="24"/>
        </w:rPr>
        <w:t> </w:t>
      </w:r>
      <w:r>
        <w:rPr>
          <w:sz w:val="24"/>
        </w:rPr>
        <w:t>(IU)</w:t>
      </w:r>
      <w:r>
        <w:rPr>
          <w:spacing w:val="-8"/>
          <w:sz w:val="24"/>
        </w:rPr>
        <w:t> </w:t>
      </w:r>
      <w:r>
        <w:rPr>
          <w:sz w:val="24"/>
        </w:rPr>
        <w:t>must</w:t>
      </w:r>
      <w:r>
        <w:rPr>
          <w:spacing w:val="-9"/>
          <w:sz w:val="24"/>
        </w:rPr>
        <w:t> </w:t>
      </w:r>
      <w:r>
        <w:rPr>
          <w:sz w:val="24"/>
        </w:rPr>
        <w:t>be</w:t>
      </w:r>
      <w:r>
        <w:rPr>
          <w:spacing w:val="-11"/>
          <w:sz w:val="24"/>
        </w:rPr>
        <w:t> </w:t>
      </w:r>
      <w:r>
        <w:rPr>
          <w:sz w:val="24"/>
        </w:rPr>
        <w:t>determined</w:t>
      </w:r>
      <w:r>
        <w:rPr>
          <w:spacing w:val="-10"/>
          <w:sz w:val="24"/>
        </w:rPr>
        <w:t> </w:t>
      </w:r>
      <w:r>
        <w:rPr>
          <w:sz w:val="24"/>
        </w:rPr>
        <w:t>by</w:t>
      </w:r>
      <w:r>
        <w:rPr>
          <w:spacing w:val="-10"/>
          <w:sz w:val="24"/>
        </w:rPr>
        <w:t> </w:t>
      </w:r>
      <w:r>
        <w:rPr>
          <w:sz w:val="24"/>
        </w:rPr>
        <w:t>the</w:t>
      </w:r>
      <w:r>
        <w:rPr>
          <w:spacing w:val="-10"/>
          <w:sz w:val="24"/>
        </w:rPr>
        <w:t> </w:t>
      </w:r>
      <w:r>
        <w:rPr>
          <w:sz w:val="24"/>
        </w:rPr>
        <w:t>regional</w:t>
      </w:r>
      <w:r>
        <w:rPr>
          <w:spacing w:val="-9"/>
          <w:sz w:val="24"/>
        </w:rPr>
        <w:t> </w:t>
      </w:r>
      <w:r>
        <w:rPr>
          <w:sz w:val="24"/>
        </w:rPr>
        <w:t>revenue</w:t>
      </w:r>
      <w:r>
        <w:rPr>
          <w:spacing w:val="-11"/>
          <w:sz w:val="24"/>
        </w:rPr>
        <w:t> </w:t>
      </w:r>
      <w:r>
        <w:rPr>
          <w:sz w:val="24"/>
        </w:rPr>
        <w:t>staff</w:t>
      </w:r>
      <w:r>
        <w:rPr>
          <w:spacing w:val="-9"/>
          <w:sz w:val="24"/>
        </w:rPr>
        <w:t> </w:t>
      </w:r>
      <w:r>
        <w:rPr>
          <w:sz w:val="24"/>
        </w:rPr>
        <w:t>using data from a full appraisal; where</w:t>
      </w:r>
    </w:p>
    <w:p>
      <w:pPr>
        <w:pStyle w:val="BodyText"/>
        <w:spacing w:before="3" w:after="1"/>
        <w:rPr>
          <w:sz w:val="11"/>
        </w:rPr>
      </w:pPr>
    </w:p>
    <w:tbl>
      <w:tblPr>
        <w:tblW w:w="0" w:type="auto"/>
        <w:jc w:val="left"/>
        <w:tblInd w:w="15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7"/>
        <w:gridCol w:w="373"/>
        <w:gridCol w:w="4624"/>
      </w:tblGrid>
      <w:tr>
        <w:trPr>
          <w:trHeight w:val="330" w:hRule="atLeast"/>
        </w:trPr>
        <w:tc>
          <w:tcPr>
            <w:tcW w:w="807" w:type="dxa"/>
          </w:tcPr>
          <w:p>
            <w:pPr>
              <w:pStyle w:val="TableParagraph"/>
              <w:spacing w:line="266" w:lineRule="exact" w:before="0"/>
              <w:ind w:left="50"/>
              <w:jc w:val="left"/>
              <w:rPr>
                <w:rFonts w:ascii="Times New Roman"/>
                <w:sz w:val="24"/>
              </w:rPr>
            </w:pPr>
            <w:r>
              <w:rPr>
                <w:rFonts w:ascii="Times New Roman"/>
                <w:spacing w:val="-5"/>
                <w:sz w:val="24"/>
              </w:rPr>
              <w:t>IU</w:t>
            </w:r>
          </w:p>
        </w:tc>
        <w:tc>
          <w:tcPr>
            <w:tcW w:w="373" w:type="dxa"/>
          </w:tcPr>
          <w:p>
            <w:pPr>
              <w:pStyle w:val="TableParagraph"/>
              <w:spacing w:line="266" w:lineRule="exact" w:before="0"/>
              <w:ind w:right="50"/>
              <w:rPr>
                <w:rFonts w:ascii="Times New Roman"/>
                <w:sz w:val="24"/>
              </w:rPr>
            </w:pPr>
            <w:r>
              <w:rPr>
                <w:rFonts w:ascii="Times New Roman"/>
                <w:sz w:val="24"/>
              </w:rPr>
              <w:t>=</w:t>
            </w:r>
          </w:p>
        </w:tc>
        <w:tc>
          <w:tcPr>
            <w:tcW w:w="4624" w:type="dxa"/>
          </w:tcPr>
          <w:p>
            <w:pPr>
              <w:pStyle w:val="TableParagraph"/>
              <w:spacing w:line="266" w:lineRule="exact" w:before="0"/>
              <w:ind w:left="177"/>
              <w:jc w:val="left"/>
              <w:rPr>
                <w:rFonts w:ascii="Times New Roman"/>
                <w:sz w:val="24"/>
              </w:rPr>
            </w:pPr>
            <w:r>
              <w:rPr>
                <w:rFonts w:ascii="Times New Roman"/>
                <w:sz w:val="24"/>
              </w:rPr>
              <w:t>FEWB</w:t>
            </w:r>
            <w:r>
              <w:rPr>
                <w:rFonts w:ascii="Times New Roman"/>
                <w:spacing w:val="-5"/>
                <w:sz w:val="24"/>
              </w:rPr>
              <w:t> </w:t>
            </w:r>
            <w:r>
              <w:rPr>
                <w:rFonts w:ascii="Times New Roman"/>
                <w:sz w:val="24"/>
              </w:rPr>
              <w:t>x (1-</w:t>
            </w:r>
            <w:r>
              <w:rPr>
                <w:rFonts w:ascii="Times New Roman"/>
                <w:spacing w:val="-6"/>
                <w:sz w:val="24"/>
              </w:rPr>
              <w:t> </w:t>
            </w:r>
            <w:r>
              <w:rPr>
                <w:rFonts w:ascii="Times New Roman"/>
                <w:spacing w:val="-5"/>
                <w:sz w:val="24"/>
              </w:rPr>
              <w:t>DF)</w:t>
            </w:r>
          </w:p>
        </w:tc>
      </w:tr>
      <w:tr>
        <w:trPr>
          <w:trHeight w:val="395" w:hRule="atLeast"/>
        </w:trPr>
        <w:tc>
          <w:tcPr>
            <w:tcW w:w="807" w:type="dxa"/>
          </w:tcPr>
          <w:p>
            <w:pPr>
              <w:pStyle w:val="TableParagraph"/>
              <w:spacing w:before="55"/>
              <w:ind w:left="50"/>
              <w:jc w:val="left"/>
              <w:rPr>
                <w:rFonts w:ascii="Times New Roman"/>
                <w:sz w:val="24"/>
              </w:rPr>
            </w:pPr>
            <w:r>
              <w:rPr>
                <w:rFonts w:ascii="Times New Roman"/>
                <w:spacing w:val="-4"/>
                <w:sz w:val="24"/>
              </w:rPr>
              <w:t>FEWB</w:t>
            </w:r>
          </w:p>
        </w:tc>
        <w:tc>
          <w:tcPr>
            <w:tcW w:w="373" w:type="dxa"/>
          </w:tcPr>
          <w:p>
            <w:pPr>
              <w:pStyle w:val="TableParagraph"/>
              <w:spacing w:before="55"/>
              <w:ind w:right="50"/>
              <w:rPr>
                <w:rFonts w:ascii="Times New Roman"/>
                <w:sz w:val="24"/>
              </w:rPr>
            </w:pPr>
            <w:r>
              <w:rPr>
                <w:rFonts w:ascii="Times New Roman"/>
                <w:sz w:val="24"/>
              </w:rPr>
              <w:t>=</w:t>
            </w:r>
          </w:p>
        </w:tc>
        <w:tc>
          <w:tcPr>
            <w:tcW w:w="4624" w:type="dxa"/>
          </w:tcPr>
          <w:p>
            <w:pPr>
              <w:pStyle w:val="TableParagraph"/>
              <w:spacing w:before="55"/>
              <w:ind w:left="144"/>
              <w:jc w:val="left"/>
              <w:rPr>
                <w:rFonts w:ascii="Times New Roman"/>
                <w:sz w:val="24"/>
              </w:rPr>
            </w:pPr>
            <w:r>
              <w:rPr>
                <w:rFonts w:ascii="Times New Roman"/>
                <w:sz w:val="24"/>
              </w:rPr>
              <w:t>Final</w:t>
            </w:r>
            <w:r>
              <w:rPr>
                <w:rFonts w:ascii="Times New Roman"/>
                <w:spacing w:val="-4"/>
                <w:sz w:val="24"/>
              </w:rPr>
              <w:t> </w:t>
            </w:r>
            <w:r>
              <w:rPr>
                <w:rFonts w:ascii="Times New Roman"/>
                <w:sz w:val="24"/>
              </w:rPr>
              <w:t>Estimated</w:t>
            </w:r>
            <w:r>
              <w:rPr>
                <w:rFonts w:ascii="Times New Roman"/>
                <w:spacing w:val="-5"/>
                <w:sz w:val="24"/>
              </w:rPr>
              <w:t> </w:t>
            </w:r>
            <w:r>
              <w:rPr>
                <w:rFonts w:ascii="Times New Roman"/>
                <w:sz w:val="24"/>
              </w:rPr>
              <w:t>Winning</w:t>
            </w:r>
            <w:r>
              <w:rPr>
                <w:rFonts w:ascii="Times New Roman"/>
                <w:spacing w:val="-9"/>
                <w:sz w:val="24"/>
              </w:rPr>
              <w:t> </w:t>
            </w:r>
            <w:r>
              <w:rPr>
                <w:rFonts w:ascii="Times New Roman"/>
                <w:sz w:val="24"/>
              </w:rPr>
              <w:t>Bid</w:t>
            </w:r>
            <w:r>
              <w:rPr>
                <w:rFonts w:ascii="Times New Roman"/>
                <w:spacing w:val="-5"/>
                <w:sz w:val="24"/>
              </w:rPr>
              <w:t> </w:t>
            </w:r>
            <w:r>
              <w:rPr>
                <w:rFonts w:ascii="Times New Roman"/>
                <w:sz w:val="24"/>
              </w:rPr>
              <w:t>from</w:t>
            </w:r>
            <w:r>
              <w:rPr>
                <w:rFonts w:ascii="Times New Roman"/>
                <w:spacing w:val="-4"/>
                <w:sz w:val="24"/>
              </w:rPr>
              <w:t> </w:t>
            </w:r>
            <w:r>
              <w:rPr>
                <w:rFonts w:ascii="Times New Roman"/>
                <w:sz w:val="24"/>
              </w:rPr>
              <w:t>section</w:t>
            </w:r>
            <w:r>
              <w:rPr>
                <w:rFonts w:ascii="Times New Roman"/>
                <w:spacing w:val="-5"/>
                <w:sz w:val="24"/>
              </w:rPr>
              <w:t> 3.4</w:t>
            </w:r>
          </w:p>
        </w:tc>
      </w:tr>
      <w:tr>
        <w:trPr>
          <w:trHeight w:val="330" w:hRule="atLeast"/>
        </w:trPr>
        <w:tc>
          <w:tcPr>
            <w:tcW w:w="807" w:type="dxa"/>
          </w:tcPr>
          <w:p>
            <w:pPr>
              <w:pStyle w:val="TableParagraph"/>
              <w:spacing w:line="256" w:lineRule="exact" w:before="55"/>
              <w:ind w:left="50"/>
              <w:jc w:val="left"/>
              <w:rPr>
                <w:rFonts w:ascii="Times New Roman"/>
                <w:sz w:val="24"/>
              </w:rPr>
            </w:pPr>
            <w:r>
              <w:rPr>
                <w:rFonts w:ascii="Times New Roman"/>
                <w:spacing w:val="-5"/>
                <w:sz w:val="24"/>
              </w:rPr>
              <w:t>DF</w:t>
            </w:r>
          </w:p>
        </w:tc>
        <w:tc>
          <w:tcPr>
            <w:tcW w:w="373" w:type="dxa"/>
          </w:tcPr>
          <w:p>
            <w:pPr>
              <w:pStyle w:val="TableParagraph"/>
              <w:spacing w:line="256" w:lineRule="exact" w:before="55"/>
              <w:ind w:right="50"/>
              <w:rPr>
                <w:rFonts w:ascii="Times New Roman"/>
                <w:sz w:val="24"/>
              </w:rPr>
            </w:pPr>
            <w:r>
              <w:rPr>
                <w:rFonts w:ascii="Times New Roman"/>
                <w:sz w:val="24"/>
              </w:rPr>
              <w:t>=</w:t>
            </w:r>
          </w:p>
        </w:tc>
        <w:tc>
          <w:tcPr>
            <w:tcW w:w="4624" w:type="dxa"/>
          </w:tcPr>
          <w:p>
            <w:pPr>
              <w:pStyle w:val="TableParagraph"/>
              <w:spacing w:line="256" w:lineRule="exact" w:before="55"/>
              <w:ind w:left="144"/>
              <w:jc w:val="left"/>
              <w:rPr>
                <w:rFonts w:ascii="Times New Roman"/>
                <w:sz w:val="24"/>
              </w:rPr>
            </w:pPr>
            <w:r>
              <w:rPr>
                <w:rFonts w:ascii="Times New Roman"/>
                <w:sz w:val="24"/>
              </w:rPr>
              <w:t>0.30</w:t>
            </w:r>
            <w:r>
              <w:rPr>
                <w:rFonts w:ascii="Times New Roman"/>
                <w:spacing w:val="-8"/>
                <w:sz w:val="24"/>
              </w:rPr>
              <w:t> </w:t>
            </w:r>
            <w:r>
              <w:rPr>
                <w:rFonts w:ascii="Times New Roman"/>
                <w:sz w:val="24"/>
              </w:rPr>
              <w:t>(Discount</w:t>
            </w:r>
            <w:r>
              <w:rPr>
                <w:rFonts w:ascii="Times New Roman"/>
                <w:spacing w:val="-8"/>
                <w:sz w:val="24"/>
              </w:rPr>
              <w:t> </w:t>
            </w:r>
            <w:r>
              <w:rPr>
                <w:rFonts w:ascii="Times New Roman"/>
                <w:spacing w:val="-2"/>
                <w:sz w:val="24"/>
              </w:rPr>
              <w:t>Factor)</w:t>
            </w:r>
          </w:p>
        </w:tc>
      </w:tr>
    </w:tbl>
    <w:p>
      <w:pPr>
        <w:pStyle w:val="ListParagraph"/>
        <w:numPr>
          <w:ilvl w:val="1"/>
          <w:numId w:val="2"/>
        </w:numPr>
        <w:tabs>
          <w:tab w:pos="1026" w:val="left" w:leader="none"/>
        </w:tabs>
        <w:spacing w:line="240" w:lineRule="auto" w:before="123" w:after="0"/>
        <w:ind w:left="1025" w:right="1353" w:hanging="284"/>
        <w:jc w:val="both"/>
        <w:rPr>
          <w:sz w:val="24"/>
        </w:rPr>
      </w:pPr>
      <w:r>
        <w:rPr>
          <w:sz w:val="24"/>
        </w:rPr>
        <w:t>A</w:t>
      </w:r>
      <w:r>
        <w:rPr>
          <w:spacing w:val="-3"/>
          <w:sz w:val="24"/>
        </w:rPr>
        <w:t> </w:t>
      </w:r>
      <w:r>
        <w:rPr>
          <w:sz w:val="24"/>
        </w:rPr>
        <w:t>cutting</w:t>
      </w:r>
      <w:r>
        <w:rPr>
          <w:spacing w:val="-3"/>
          <w:sz w:val="24"/>
        </w:rPr>
        <w:t> </w:t>
      </w:r>
      <w:r>
        <w:rPr>
          <w:sz w:val="24"/>
        </w:rPr>
        <w:t>authority</w:t>
      </w:r>
      <w:r>
        <w:rPr>
          <w:spacing w:val="-5"/>
          <w:sz w:val="24"/>
        </w:rPr>
        <w:t> </w:t>
      </w:r>
      <w:r>
        <w:rPr>
          <w:sz w:val="24"/>
        </w:rPr>
        <w:t>must</w:t>
      </w:r>
      <w:r>
        <w:rPr>
          <w:spacing w:val="-7"/>
          <w:sz w:val="24"/>
        </w:rPr>
        <w:t> </w:t>
      </w:r>
      <w:r>
        <w:rPr>
          <w:sz w:val="24"/>
        </w:rPr>
        <w:t>be</w:t>
      </w:r>
      <w:r>
        <w:rPr>
          <w:spacing w:val="-3"/>
          <w:sz w:val="24"/>
        </w:rPr>
        <w:t> </w:t>
      </w:r>
      <w:r>
        <w:rPr>
          <w:sz w:val="24"/>
        </w:rPr>
        <w:t>scale-based</w:t>
      </w:r>
      <w:r>
        <w:rPr>
          <w:spacing w:val="-3"/>
          <w:sz w:val="24"/>
        </w:rPr>
        <w:t> </w:t>
      </w:r>
      <w:r>
        <w:rPr>
          <w:sz w:val="24"/>
        </w:rPr>
        <w:t>unless</w:t>
      </w:r>
      <w:r>
        <w:rPr>
          <w:spacing w:val="-7"/>
          <w:sz w:val="24"/>
        </w:rPr>
        <w:t> </w:t>
      </w:r>
      <w:r>
        <w:rPr>
          <w:sz w:val="24"/>
        </w:rPr>
        <w:t>it</w:t>
      </w:r>
      <w:r>
        <w:rPr>
          <w:spacing w:val="-6"/>
          <w:sz w:val="24"/>
        </w:rPr>
        <w:t> </w:t>
      </w:r>
      <w:r>
        <w:rPr>
          <w:sz w:val="24"/>
        </w:rPr>
        <w:t>meets</w:t>
      </w:r>
      <w:r>
        <w:rPr>
          <w:spacing w:val="-5"/>
          <w:sz w:val="24"/>
        </w:rPr>
        <w:t> </w:t>
      </w:r>
      <w:r>
        <w:rPr>
          <w:sz w:val="24"/>
        </w:rPr>
        <w:t>the</w:t>
      </w:r>
      <w:r>
        <w:rPr>
          <w:spacing w:val="-5"/>
          <w:sz w:val="24"/>
        </w:rPr>
        <w:t> </w:t>
      </w:r>
      <w:r>
        <w:rPr>
          <w:sz w:val="24"/>
        </w:rPr>
        <w:t>criteria</w:t>
      </w:r>
      <w:r>
        <w:rPr>
          <w:spacing w:val="-3"/>
          <w:sz w:val="24"/>
        </w:rPr>
        <w:t> </w:t>
      </w:r>
      <w:r>
        <w:rPr>
          <w:sz w:val="24"/>
        </w:rPr>
        <w:t>for</w:t>
      </w:r>
      <w:r>
        <w:rPr>
          <w:spacing w:val="-3"/>
          <w:sz w:val="24"/>
        </w:rPr>
        <w:t> </w:t>
      </w:r>
      <w:r>
        <w:rPr>
          <w:sz w:val="24"/>
        </w:rPr>
        <w:t>a</w:t>
      </w:r>
      <w:r>
        <w:rPr>
          <w:spacing w:val="-7"/>
          <w:sz w:val="24"/>
        </w:rPr>
        <w:t> </w:t>
      </w:r>
      <w:r>
        <w:rPr>
          <w:sz w:val="24"/>
        </w:rPr>
        <w:t>cruise-based cutting</w:t>
      </w:r>
      <w:r>
        <w:rPr>
          <w:spacing w:val="-11"/>
          <w:sz w:val="24"/>
        </w:rPr>
        <w:t> </w:t>
      </w:r>
      <w:r>
        <w:rPr>
          <w:sz w:val="24"/>
        </w:rPr>
        <w:t>authority</w:t>
      </w:r>
      <w:r>
        <w:rPr>
          <w:spacing w:val="-10"/>
          <w:sz w:val="24"/>
        </w:rPr>
        <w:t> </w:t>
      </w:r>
      <w:r>
        <w:rPr>
          <w:sz w:val="24"/>
        </w:rPr>
        <w:t>in</w:t>
      </w:r>
      <w:r>
        <w:rPr>
          <w:spacing w:val="-11"/>
          <w:sz w:val="24"/>
        </w:rPr>
        <w:t> </w:t>
      </w:r>
      <w:r>
        <w:rPr>
          <w:sz w:val="24"/>
        </w:rPr>
        <w:t>section</w:t>
      </w:r>
      <w:r>
        <w:rPr>
          <w:spacing w:val="-8"/>
          <w:sz w:val="24"/>
        </w:rPr>
        <w:t> </w:t>
      </w:r>
      <w:r>
        <w:rPr>
          <w:sz w:val="24"/>
        </w:rPr>
        <w:t>6.9</w:t>
      </w:r>
      <w:r>
        <w:rPr>
          <w:spacing w:val="-11"/>
          <w:sz w:val="24"/>
        </w:rPr>
        <w:t> </w:t>
      </w:r>
      <w:r>
        <w:rPr>
          <w:sz w:val="24"/>
        </w:rPr>
        <w:t>or</w:t>
      </w:r>
      <w:r>
        <w:rPr>
          <w:spacing w:val="-12"/>
          <w:sz w:val="24"/>
        </w:rPr>
        <w:t> </w:t>
      </w:r>
      <w:r>
        <w:rPr>
          <w:sz w:val="24"/>
        </w:rPr>
        <w:t>the</w:t>
      </w:r>
      <w:r>
        <w:rPr>
          <w:spacing w:val="-9"/>
          <w:sz w:val="24"/>
        </w:rPr>
        <w:t> </w:t>
      </w:r>
      <w:r>
        <w:rPr>
          <w:sz w:val="24"/>
        </w:rPr>
        <w:t>Executive</w:t>
      </w:r>
      <w:r>
        <w:rPr>
          <w:spacing w:val="-9"/>
          <w:sz w:val="24"/>
        </w:rPr>
        <w:t> </w:t>
      </w:r>
      <w:r>
        <w:rPr>
          <w:sz w:val="24"/>
        </w:rPr>
        <w:t>Director,</w:t>
      </w:r>
      <w:r>
        <w:rPr>
          <w:spacing w:val="-10"/>
          <w:sz w:val="24"/>
        </w:rPr>
        <w:t> </w:t>
      </w:r>
      <w:r>
        <w:rPr>
          <w:sz w:val="24"/>
        </w:rPr>
        <w:t>BCTS</w:t>
      </w:r>
      <w:r>
        <w:rPr>
          <w:spacing w:val="-10"/>
          <w:sz w:val="24"/>
        </w:rPr>
        <w:t> </w:t>
      </w:r>
      <w:r>
        <w:rPr>
          <w:sz w:val="24"/>
        </w:rPr>
        <w:t>has</w:t>
      </w:r>
      <w:r>
        <w:rPr>
          <w:spacing w:val="-11"/>
          <w:sz w:val="24"/>
        </w:rPr>
        <w:t> </w:t>
      </w:r>
      <w:r>
        <w:rPr>
          <w:sz w:val="24"/>
        </w:rPr>
        <w:t>approved</w:t>
      </w:r>
      <w:r>
        <w:rPr>
          <w:spacing w:val="-8"/>
          <w:sz w:val="24"/>
        </w:rPr>
        <w:t> </w:t>
      </w:r>
      <w:r>
        <w:rPr>
          <w:sz w:val="24"/>
        </w:rPr>
        <w:t>cruise- based under section 106 of the </w:t>
      </w:r>
      <w:r>
        <w:rPr>
          <w:i/>
          <w:sz w:val="24"/>
        </w:rPr>
        <w:t>Act</w:t>
      </w:r>
      <w:r>
        <w:rPr>
          <w:sz w:val="24"/>
        </w:rPr>
        <w:t>.</w:t>
      </w:r>
    </w:p>
    <w:p>
      <w:pPr>
        <w:pStyle w:val="ListParagraph"/>
        <w:numPr>
          <w:ilvl w:val="1"/>
          <w:numId w:val="2"/>
        </w:numPr>
        <w:tabs>
          <w:tab w:pos="1026" w:val="left" w:leader="none"/>
        </w:tabs>
        <w:spacing w:line="240" w:lineRule="auto" w:before="120" w:after="0"/>
        <w:ind w:left="1025" w:right="1163" w:hanging="284"/>
        <w:jc w:val="left"/>
        <w:rPr>
          <w:sz w:val="24"/>
        </w:rPr>
      </w:pPr>
      <w:r>
        <w:rPr>
          <w:sz w:val="24"/>
        </w:rPr>
        <w:t>All upsets are fixed for the term and all extensions except where a reappraisal is completed</w:t>
      </w:r>
      <w:r>
        <w:rPr>
          <w:spacing w:val="-11"/>
          <w:sz w:val="24"/>
        </w:rPr>
        <w:t> </w:t>
      </w:r>
      <w:r>
        <w:rPr>
          <w:sz w:val="24"/>
        </w:rPr>
        <w:t>under</w:t>
      </w:r>
      <w:r>
        <w:rPr>
          <w:spacing w:val="-12"/>
          <w:sz w:val="24"/>
        </w:rPr>
        <w:t> </w:t>
      </w:r>
      <w:r>
        <w:rPr>
          <w:sz w:val="24"/>
        </w:rPr>
        <w:t>section</w:t>
      </w:r>
      <w:r>
        <w:rPr>
          <w:spacing w:val="-11"/>
          <w:sz w:val="24"/>
        </w:rPr>
        <w:t> </w:t>
      </w:r>
      <w:r>
        <w:rPr>
          <w:sz w:val="24"/>
        </w:rPr>
        <w:t>2.2.3</w:t>
      </w:r>
      <w:r>
        <w:rPr>
          <w:spacing w:val="-11"/>
          <w:sz w:val="24"/>
        </w:rPr>
        <w:t> </w:t>
      </w:r>
      <w:r>
        <w:rPr>
          <w:sz w:val="24"/>
        </w:rPr>
        <w:t>(suddenly</w:t>
      </w:r>
      <w:r>
        <w:rPr>
          <w:spacing w:val="-9"/>
          <w:sz w:val="24"/>
        </w:rPr>
        <w:t> </w:t>
      </w:r>
      <w:r>
        <w:rPr>
          <w:sz w:val="24"/>
        </w:rPr>
        <w:t>and</w:t>
      </w:r>
      <w:r>
        <w:rPr>
          <w:spacing w:val="-11"/>
          <w:sz w:val="24"/>
        </w:rPr>
        <w:t> </w:t>
      </w:r>
      <w:r>
        <w:rPr>
          <w:sz w:val="24"/>
        </w:rPr>
        <w:t>severely</w:t>
      </w:r>
      <w:r>
        <w:rPr>
          <w:spacing w:val="-11"/>
          <w:sz w:val="24"/>
        </w:rPr>
        <w:t> </w:t>
      </w:r>
      <w:r>
        <w:rPr>
          <w:sz w:val="24"/>
        </w:rPr>
        <w:t>damaged</w:t>
      </w:r>
      <w:r>
        <w:rPr>
          <w:spacing w:val="-11"/>
          <w:sz w:val="24"/>
        </w:rPr>
        <w:t> </w:t>
      </w:r>
      <w:r>
        <w:rPr>
          <w:sz w:val="24"/>
        </w:rPr>
        <w:t>timber)</w:t>
      </w:r>
      <w:r>
        <w:rPr>
          <w:spacing w:val="-12"/>
          <w:sz w:val="24"/>
        </w:rPr>
        <w:t> </w:t>
      </w:r>
      <w:r>
        <w:rPr>
          <w:sz w:val="24"/>
        </w:rPr>
        <w:t>or</w:t>
      </w:r>
      <w:r>
        <w:rPr>
          <w:spacing w:val="-12"/>
          <w:sz w:val="24"/>
        </w:rPr>
        <w:t> </w:t>
      </w:r>
      <w:r>
        <w:rPr>
          <w:sz w:val="24"/>
        </w:rPr>
        <w:t>section</w:t>
      </w:r>
      <w:r>
        <w:rPr>
          <w:spacing w:val="-11"/>
          <w:sz w:val="24"/>
        </w:rPr>
        <w:t> </w:t>
      </w:r>
      <w:r>
        <w:rPr>
          <w:sz w:val="24"/>
        </w:rPr>
        <w:t>2.2.4 (minister’s direction).</w:t>
      </w:r>
    </w:p>
    <w:p>
      <w:pPr>
        <w:pStyle w:val="BodyText"/>
        <w:rPr>
          <w:sz w:val="21"/>
        </w:rPr>
      </w:pPr>
    </w:p>
    <w:p>
      <w:pPr>
        <w:spacing w:before="0"/>
        <w:ind w:left="1594" w:right="0" w:firstLine="0"/>
        <w:jc w:val="left"/>
        <w:rPr>
          <w:rFonts w:ascii="Arial"/>
          <w:b/>
          <w:sz w:val="24"/>
        </w:rPr>
      </w:pPr>
      <w:r>
        <w:rPr/>
        <w:drawing>
          <wp:anchor distT="0" distB="0" distL="0" distR="0" allowOverlap="1" layoutInCell="1" locked="0" behindDoc="0" simplePos="0" relativeHeight="15892480">
            <wp:simplePos x="0" y="0"/>
            <wp:positionH relativeFrom="page">
              <wp:posOffset>1080572</wp:posOffset>
            </wp:positionH>
            <wp:positionV relativeFrom="paragraph">
              <wp:posOffset>34262</wp:posOffset>
            </wp:positionV>
            <wp:extent cx="310077" cy="113385"/>
            <wp:effectExtent l="0" t="0" r="0" b="0"/>
            <wp:wrapNone/>
            <wp:docPr id="607" name="image306.png"/>
            <wp:cNvGraphicFramePr>
              <a:graphicFrameLocks noChangeAspect="1"/>
            </wp:cNvGraphicFramePr>
            <a:graphic>
              <a:graphicData uri="http://schemas.openxmlformats.org/drawingml/2006/picture">
                <pic:pic>
                  <pic:nvPicPr>
                    <pic:cNvPr id="608" name="image306.png"/>
                    <pic:cNvPicPr/>
                  </pic:nvPicPr>
                  <pic:blipFill>
                    <a:blip r:embed="rId504" cstate="print"/>
                    <a:stretch>
                      <a:fillRect/>
                    </a:stretch>
                  </pic:blipFill>
                  <pic:spPr>
                    <a:xfrm>
                      <a:off x="0" y="0"/>
                      <a:ext cx="310077" cy="113385"/>
                    </a:xfrm>
                    <a:prstGeom prst="rect">
                      <a:avLst/>
                    </a:prstGeom>
                  </pic:spPr>
                </pic:pic>
              </a:graphicData>
            </a:graphic>
          </wp:anchor>
        </w:drawing>
      </w:r>
      <w:bookmarkStart w:name="_bookmark116" w:id="119"/>
      <w:bookmarkEnd w:id="119"/>
      <w:r>
        <w:rPr/>
      </w:r>
      <w:r>
        <w:rPr>
          <w:rFonts w:ascii="Arial"/>
          <w:b/>
          <w:sz w:val="24"/>
        </w:rPr>
        <w:t>Upset</w:t>
      </w:r>
      <w:r>
        <w:rPr>
          <w:rFonts w:ascii="Arial"/>
          <w:b/>
          <w:spacing w:val="-4"/>
          <w:sz w:val="24"/>
        </w:rPr>
        <w:t> </w:t>
      </w:r>
      <w:r>
        <w:rPr>
          <w:rFonts w:ascii="Arial"/>
          <w:b/>
          <w:sz w:val="24"/>
        </w:rPr>
        <w:t>Stumpage</w:t>
      </w:r>
      <w:r>
        <w:rPr>
          <w:rFonts w:ascii="Arial"/>
          <w:b/>
          <w:spacing w:val="-3"/>
          <w:sz w:val="24"/>
        </w:rPr>
        <w:t> </w:t>
      </w:r>
      <w:r>
        <w:rPr>
          <w:rFonts w:ascii="Arial"/>
          <w:b/>
          <w:sz w:val="24"/>
        </w:rPr>
        <w:t>Rates</w:t>
      </w:r>
      <w:r>
        <w:rPr>
          <w:rFonts w:ascii="Arial"/>
          <w:b/>
          <w:spacing w:val="-4"/>
          <w:sz w:val="24"/>
        </w:rPr>
        <w:t> </w:t>
      </w:r>
      <w:r>
        <w:rPr>
          <w:rFonts w:ascii="Arial"/>
          <w:b/>
          <w:spacing w:val="-2"/>
          <w:sz w:val="24"/>
        </w:rPr>
        <w:t>(Upset)</w:t>
      </w:r>
    </w:p>
    <w:p>
      <w:pPr>
        <w:pStyle w:val="BodyText"/>
        <w:spacing w:before="9"/>
        <w:rPr>
          <w:rFonts w:ascii="Arial"/>
          <w:b/>
          <w:sz w:val="20"/>
        </w:rPr>
      </w:pPr>
    </w:p>
    <w:p>
      <w:pPr>
        <w:pStyle w:val="ListParagraph"/>
        <w:numPr>
          <w:ilvl w:val="0"/>
          <w:numId w:val="127"/>
        </w:numPr>
        <w:tabs>
          <w:tab w:pos="1102" w:val="left" w:leader="none"/>
        </w:tabs>
        <w:spacing w:line="240" w:lineRule="auto" w:before="0" w:after="0"/>
        <w:ind w:left="1101" w:right="1100" w:hanging="360"/>
        <w:jc w:val="left"/>
        <w:rPr>
          <w:sz w:val="24"/>
        </w:rPr>
      </w:pPr>
      <w:r>
        <w:rPr>
          <w:sz w:val="24"/>
        </w:rPr>
        <w:t>Except</w:t>
      </w:r>
      <w:r>
        <w:rPr>
          <w:spacing w:val="-2"/>
          <w:sz w:val="24"/>
        </w:rPr>
        <w:t> </w:t>
      </w:r>
      <w:r>
        <w:rPr>
          <w:sz w:val="24"/>
        </w:rPr>
        <w:t>as</w:t>
      </w:r>
      <w:r>
        <w:rPr>
          <w:spacing w:val="-5"/>
          <w:sz w:val="24"/>
        </w:rPr>
        <w:t> </w:t>
      </w:r>
      <w:r>
        <w:rPr>
          <w:sz w:val="24"/>
        </w:rPr>
        <w:t>otherwise</w:t>
      </w:r>
      <w:r>
        <w:rPr>
          <w:spacing w:val="-5"/>
          <w:sz w:val="24"/>
        </w:rPr>
        <w:t> </w:t>
      </w:r>
      <w:r>
        <w:rPr>
          <w:sz w:val="24"/>
        </w:rPr>
        <w:t>provided</w:t>
      </w:r>
      <w:r>
        <w:rPr>
          <w:spacing w:val="-8"/>
          <w:sz w:val="24"/>
        </w:rPr>
        <w:t> </w:t>
      </w:r>
      <w:r>
        <w:rPr>
          <w:sz w:val="24"/>
        </w:rPr>
        <w:t>in</w:t>
      </w:r>
      <w:r>
        <w:rPr>
          <w:spacing w:val="-4"/>
          <w:sz w:val="24"/>
        </w:rPr>
        <w:t> </w:t>
      </w:r>
      <w:r>
        <w:rPr>
          <w:sz w:val="24"/>
        </w:rPr>
        <w:t>this</w:t>
      </w:r>
      <w:r>
        <w:rPr>
          <w:spacing w:val="-2"/>
          <w:sz w:val="24"/>
        </w:rPr>
        <w:t> </w:t>
      </w:r>
      <w:r>
        <w:rPr>
          <w:sz w:val="24"/>
        </w:rPr>
        <w:t>section,</w:t>
      </w:r>
      <w:r>
        <w:rPr>
          <w:spacing w:val="-5"/>
          <w:sz w:val="24"/>
        </w:rPr>
        <w:t> </w:t>
      </w:r>
      <w:r>
        <w:rPr>
          <w:sz w:val="24"/>
        </w:rPr>
        <w:t>the</w:t>
      </w:r>
      <w:r>
        <w:rPr>
          <w:spacing w:val="-3"/>
          <w:sz w:val="24"/>
        </w:rPr>
        <w:t> </w:t>
      </w:r>
      <w:r>
        <w:rPr>
          <w:sz w:val="24"/>
        </w:rPr>
        <w:t>upset</w:t>
      </w:r>
      <w:r>
        <w:rPr>
          <w:spacing w:val="-4"/>
          <w:sz w:val="24"/>
        </w:rPr>
        <w:t> </w:t>
      </w:r>
      <w:r>
        <w:rPr>
          <w:sz w:val="24"/>
        </w:rPr>
        <w:t>must</w:t>
      </w:r>
      <w:r>
        <w:rPr>
          <w:spacing w:val="-4"/>
          <w:sz w:val="24"/>
        </w:rPr>
        <w:t> </w:t>
      </w:r>
      <w:r>
        <w:rPr>
          <w:sz w:val="24"/>
        </w:rPr>
        <w:t>be</w:t>
      </w:r>
      <w:r>
        <w:rPr>
          <w:spacing w:val="-6"/>
          <w:sz w:val="24"/>
        </w:rPr>
        <w:t> </w:t>
      </w:r>
      <w:r>
        <w:rPr>
          <w:sz w:val="24"/>
        </w:rPr>
        <w:t>the</w:t>
      </w:r>
      <w:r>
        <w:rPr>
          <w:spacing w:val="-3"/>
          <w:sz w:val="24"/>
        </w:rPr>
        <w:t> </w:t>
      </w:r>
      <w:r>
        <w:rPr>
          <w:sz w:val="24"/>
        </w:rPr>
        <w:t>greater</w:t>
      </w:r>
      <w:r>
        <w:rPr>
          <w:spacing w:val="-6"/>
          <w:sz w:val="24"/>
        </w:rPr>
        <w:t> </w:t>
      </w:r>
      <w:r>
        <w:rPr>
          <w:sz w:val="24"/>
        </w:rPr>
        <w:t>of</w:t>
      </w:r>
      <w:r>
        <w:rPr>
          <w:spacing w:val="-2"/>
          <w:sz w:val="24"/>
        </w:rPr>
        <w:t> </w:t>
      </w:r>
      <w:r>
        <w:rPr>
          <w:sz w:val="24"/>
        </w:rPr>
        <w:t>either</w:t>
      </w:r>
      <w:r>
        <w:rPr>
          <w:spacing w:val="-5"/>
          <w:sz w:val="24"/>
        </w:rPr>
        <w:t> </w:t>
      </w:r>
      <w:r>
        <w:rPr>
          <w:sz w:val="24"/>
        </w:rPr>
        <w:t>the </w:t>
      </w:r>
      <w:r>
        <w:rPr>
          <w:b/>
          <w:sz w:val="24"/>
        </w:rPr>
        <w:t>MPS</w:t>
      </w:r>
      <w:r>
        <w:rPr>
          <w:b/>
          <w:spacing w:val="-8"/>
          <w:sz w:val="24"/>
        </w:rPr>
        <w:t> </w:t>
      </w:r>
      <w:r>
        <w:rPr>
          <w:b/>
          <w:sz w:val="24"/>
        </w:rPr>
        <w:t>indicated</w:t>
      </w:r>
      <w:r>
        <w:rPr>
          <w:b/>
          <w:spacing w:val="-5"/>
          <w:sz w:val="24"/>
        </w:rPr>
        <w:t> </w:t>
      </w:r>
      <w:r>
        <w:rPr>
          <w:b/>
          <w:sz w:val="24"/>
        </w:rPr>
        <w:t>upset</w:t>
      </w:r>
      <w:r>
        <w:rPr>
          <w:b/>
          <w:spacing w:val="-7"/>
          <w:sz w:val="24"/>
        </w:rPr>
        <w:t> </w:t>
      </w:r>
      <w:r>
        <w:rPr>
          <w:b/>
          <w:sz w:val="24"/>
        </w:rPr>
        <w:t>(IU)</w:t>
      </w:r>
      <w:r>
        <w:rPr>
          <w:b/>
          <w:spacing w:val="-6"/>
          <w:sz w:val="24"/>
        </w:rPr>
        <w:t> </w:t>
      </w:r>
      <w:r>
        <w:rPr>
          <w:sz w:val="24"/>
        </w:rPr>
        <w:t>or</w:t>
      </w:r>
      <w:r>
        <w:rPr>
          <w:spacing w:val="-7"/>
          <w:sz w:val="24"/>
        </w:rPr>
        <w:t> </w:t>
      </w:r>
      <w:r>
        <w:rPr>
          <w:sz w:val="24"/>
        </w:rPr>
        <w:t>the</w:t>
      </w:r>
      <w:r>
        <w:rPr>
          <w:spacing w:val="-6"/>
          <w:sz w:val="24"/>
        </w:rPr>
        <w:t> </w:t>
      </w:r>
      <w:r>
        <w:rPr>
          <w:sz w:val="24"/>
        </w:rPr>
        <w:t>timber</w:t>
      </w:r>
      <w:r>
        <w:rPr>
          <w:spacing w:val="-10"/>
          <w:sz w:val="24"/>
        </w:rPr>
        <w:t> </w:t>
      </w:r>
      <w:r>
        <w:rPr>
          <w:sz w:val="24"/>
        </w:rPr>
        <w:t>sales</w:t>
      </w:r>
      <w:r>
        <w:rPr>
          <w:spacing w:val="-9"/>
          <w:sz w:val="24"/>
        </w:rPr>
        <w:t> </w:t>
      </w:r>
      <w:r>
        <w:rPr>
          <w:sz w:val="24"/>
        </w:rPr>
        <w:t>manager’s</w:t>
      </w:r>
      <w:r>
        <w:rPr>
          <w:spacing w:val="-7"/>
          <w:sz w:val="24"/>
        </w:rPr>
        <w:t> </w:t>
      </w:r>
      <w:r>
        <w:rPr>
          <w:sz w:val="24"/>
        </w:rPr>
        <w:t>calculated</w:t>
      </w:r>
      <w:r>
        <w:rPr>
          <w:spacing w:val="-6"/>
          <w:sz w:val="24"/>
        </w:rPr>
        <w:t> </w:t>
      </w:r>
      <w:r>
        <w:rPr>
          <w:sz w:val="24"/>
        </w:rPr>
        <w:t>cost</w:t>
      </w:r>
      <w:r>
        <w:rPr>
          <w:spacing w:val="-8"/>
          <w:sz w:val="24"/>
        </w:rPr>
        <w:t> </w:t>
      </w:r>
      <w:r>
        <w:rPr>
          <w:sz w:val="24"/>
        </w:rPr>
        <w:t>to</w:t>
      </w:r>
      <w:r>
        <w:rPr>
          <w:spacing w:val="-8"/>
          <w:sz w:val="24"/>
        </w:rPr>
        <w:t> </w:t>
      </w:r>
      <w:r>
        <w:rPr>
          <w:sz w:val="24"/>
        </w:rPr>
        <w:t>prepare</w:t>
      </w:r>
      <w:r>
        <w:rPr>
          <w:spacing w:val="-11"/>
          <w:sz w:val="24"/>
        </w:rPr>
        <w:t> </w:t>
      </w:r>
      <w:r>
        <w:rPr>
          <w:sz w:val="24"/>
        </w:rPr>
        <w:t>the timber for sale (i.e. the variable cost upset or ‘</w:t>
      </w:r>
      <w:r>
        <w:rPr>
          <w:b/>
          <w:sz w:val="24"/>
        </w:rPr>
        <w:t>VCU</w:t>
      </w:r>
      <w:r>
        <w:rPr>
          <w:sz w:val="24"/>
        </w:rPr>
        <w:t>’); unless the upset is approved by the Executive Director, BCTS.</w:t>
      </w:r>
    </w:p>
    <w:p>
      <w:pPr>
        <w:pStyle w:val="ListParagraph"/>
        <w:numPr>
          <w:ilvl w:val="1"/>
          <w:numId w:val="127"/>
        </w:numPr>
        <w:tabs>
          <w:tab w:pos="1450" w:val="left" w:leader="none"/>
        </w:tabs>
        <w:spacing w:line="240" w:lineRule="auto" w:before="120" w:after="0"/>
        <w:ind w:left="1450" w:right="1104" w:hanging="281"/>
        <w:jc w:val="left"/>
        <w:rPr>
          <w:sz w:val="24"/>
        </w:rPr>
      </w:pPr>
      <w:r>
        <w:rPr>
          <w:sz w:val="24"/>
        </w:rPr>
        <w:t>If</w:t>
      </w:r>
      <w:r>
        <w:rPr>
          <w:spacing w:val="-7"/>
          <w:sz w:val="24"/>
        </w:rPr>
        <w:t> </w:t>
      </w:r>
      <w:r>
        <w:rPr>
          <w:sz w:val="24"/>
        </w:rPr>
        <w:t>applications</w:t>
      </w:r>
      <w:r>
        <w:rPr>
          <w:spacing w:val="-10"/>
          <w:sz w:val="24"/>
        </w:rPr>
        <w:t> </w:t>
      </w:r>
      <w:r>
        <w:rPr>
          <w:sz w:val="24"/>
        </w:rPr>
        <w:t>for</w:t>
      </w:r>
      <w:r>
        <w:rPr>
          <w:spacing w:val="-11"/>
          <w:sz w:val="24"/>
        </w:rPr>
        <w:t> </w:t>
      </w:r>
      <w:r>
        <w:rPr>
          <w:sz w:val="24"/>
        </w:rPr>
        <w:t>a</w:t>
      </w:r>
      <w:r>
        <w:rPr>
          <w:spacing w:val="-11"/>
          <w:sz w:val="24"/>
        </w:rPr>
        <w:t> </w:t>
      </w:r>
      <w:r>
        <w:rPr>
          <w:sz w:val="24"/>
        </w:rPr>
        <w:t>timber</w:t>
      </w:r>
      <w:r>
        <w:rPr>
          <w:spacing w:val="-7"/>
          <w:sz w:val="24"/>
        </w:rPr>
        <w:t> </w:t>
      </w:r>
      <w:r>
        <w:rPr>
          <w:sz w:val="24"/>
        </w:rPr>
        <w:t>sale</w:t>
      </w:r>
      <w:r>
        <w:rPr>
          <w:spacing w:val="-10"/>
          <w:sz w:val="24"/>
        </w:rPr>
        <w:t> </w:t>
      </w:r>
      <w:r>
        <w:rPr>
          <w:sz w:val="24"/>
        </w:rPr>
        <w:t>license</w:t>
      </w:r>
      <w:r>
        <w:rPr>
          <w:spacing w:val="-11"/>
          <w:sz w:val="24"/>
        </w:rPr>
        <w:t> </w:t>
      </w:r>
      <w:r>
        <w:rPr>
          <w:sz w:val="24"/>
        </w:rPr>
        <w:t>are</w:t>
      </w:r>
      <w:r>
        <w:rPr>
          <w:spacing w:val="-11"/>
          <w:sz w:val="24"/>
        </w:rPr>
        <w:t> </w:t>
      </w:r>
      <w:r>
        <w:rPr>
          <w:sz w:val="24"/>
        </w:rPr>
        <w:t>invited</w:t>
      </w:r>
      <w:r>
        <w:rPr>
          <w:spacing w:val="-10"/>
          <w:sz w:val="24"/>
        </w:rPr>
        <w:t> </w:t>
      </w:r>
      <w:r>
        <w:rPr>
          <w:sz w:val="24"/>
        </w:rPr>
        <w:t>but</w:t>
      </w:r>
      <w:r>
        <w:rPr>
          <w:spacing w:val="-9"/>
          <w:sz w:val="24"/>
        </w:rPr>
        <w:t> </w:t>
      </w:r>
      <w:r>
        <w:rPr>
          <w:sz w:val="24"/>
        </w:rPr>
        <w:t>none</w:t>
      </w:r>
      <w:r>
        <w:rPr>
          <w:spacing w:val="-8"/>
          <w:sz w:val="24"/>
        </w:rPr>
        <w:t> </w:t>
      </w:r>
      <w:r>
        <w:rPr>
          <w:sz w:val="24"/>
        </w:rPr>
        <w:t>are</w:t>
      </w:r>
      <w:r>
        <w:rPr>
          <w:spacing w:val="-11"/>
          <w:sz w:val="24"/>
        </w:rPr>
        <w:t> </w:t>
      </w:r>
      <w:r>
        <w:rPr>
          <w:sz w:val="24"/>
        </w:rPr>
        <w:t>received,</w:t>
      </w:r>
      <w:r>
        <w:rPr>
          <w:spacing w:val="-10"/>
          <w:sz w:val="24"/>
        </w:rPr>
        <w:t> </w:t>
      </w:r>
      <w:r>
        <w:rPr>
          <w:sz w:val="24"/>
        </w:rPr>
        <w:t>the</w:t>
      </w:r>
      <w:r>
        <w:rPr>
          <w:spacing w:val="-8"/>
          <w:sz w:val="24"/>
        </w:rPr>
        <w:t> </w:t>
      </w:r>
      <w:r>
        <w:rPr>
          <w:sz w:val="24"/>
        </w:rPr>
        <w:t>timber sales</w:t>
      </w:r>
      <w:r>
        <w:rPr>
          <w:spacing w:val="-9"/>
          <w:sz w:val="24"/>
        </w:rPr>
        <w:t> </w:t>
      </w:r>
      <w:r>
        <w:rPr>
          <w:sz w:val="24"/>
        </w:rPr>
        <w:t>manager</w:t>
      </w:r>
      <w:r>
        <w:rPr>
          <w:spacing w:val="-10"/>
          <w:sz w:val="24"/>
        </w:rPr>
        <w:t> </w:t>
      </w:r>
      <w:r>
        <w:rPr>
          <w:sz w:val="24"/>
        </w:rPr>
        <w:t>may</w:t>
      </w:r>
      <w:r>
        <w:rPr>
          <w:spacing w:val="-9"/>
          <w:sz w:val="24"/>
        </w:rPr>
        <w:t> </w:t>
      </w:r>
      <w:r>
        <w:rPr>
          <w:sz w:val="24"/>
        </w:rPr>
        <w:t>request</w:t>
      </w:r>
      <w:r>
        <w:rPr>
          <w:spacing w:val="-8"/>
          <w:sz w:val="24"/>
        </w:rPr>
        <w:t> </w:t>
      </w:r>
      <w:r>
        <w:rPr>
          <w:sz w:val="24"/>
        </w:rPr>
        <w:t>a</w:t>
      </w:r>
      <w:r>
        <w:rPr>
          <w:spacing w:val="-7"/>
          <w:sz w:val="24"/>
        </w:rPr>
        <w:t> </w:t>
      </w:r>
      <w:r>
        <w:rPr>
          <w:sz w:val="24"/>
        </w:rPr>
        <w:t>new</w:t>
      </w:r>
      <w:r>
        <w:rPr>
          <w:spacing w:val="-6"/>
          <w:sz w:val="24"/>
        </w:rPr>
        <w:t> </w:t>
      </w:r>
      <w:r>
        <w:rPr>
          <w:sz w:val="24"/>
        </w:rPr>
        <w:t>upset</w:t>
      </w:r>
      <w:r>
        <w:rPr>
          <w:spacing w:val="-8"/>
          <w:sz w:val="24"/>
        </w:rPr>
        <w:t> </w:t>
      </w:r>
      <w:r>
        <w:rPr>
          <w:sz w:val="24"/>
        </w:rPr>
        <w:t>with</w:t>
      </w:r>
      <w:r>
        <w:rPr>
          <w:spacing w:val="-8"/>
          <w:sz w:val="24"/>
        </w:rPr>
        <w:t> </w:t>
      </w:r>
      <w:r>
        <w:rPr>
          <w:sz w:val="24"/>
        </w:rPr>
        <w:t>the</w:t>
      </w:r>
      <w:r>
        <w:rPr>
          <w:spacing w:val="-10"/>
          <w:sz w:val="24"/>
        </w:rPr>
        <w:t> </w:t>
      </w:r>
      <w:r>
        <w:rPr>
          <w:sz w:val="24"/>
        </w:rPr>
        <w:t>purpose</w:t>
      </w:r>
      <w:r>
        <w:rPr>
          <w:spacing w:val="-10"/>
          <w:sz w:val="24"/>
        </w:rPr>
        <w:t> </w:t>
      </w:r>
      <w:r>
        <w:rPr>
          <w:sz w:val="24"/>
        </w:rPr>
        <w:t>to</w:t>
      </w:r>
      <w:r>
        <w:rPr>
          <w:spacing w:val="-7"/>
          <w:sz w:val="24"/>
        </w:rPr>
        <w:t> </w:t>
      </w:r>
      <w:r>
        <w:rPr>
          <w:b/>
          <w:sz w:val="24"/>
        </w:rPr>
        <w:t>re-advertise</w:t>
      </w:r>
      <w:r>
        <w:rPr>
          <w:b/>
          <w:spacing w:val="-9"/>
          <w:sz w:val="24"/>
        </w:rPr>
        <w:t> </w:t>
      </w:r>
      <w:r>
        <w:rPr>
          <w:sz w:val="24"/>
        </w:rPr>
        <w:t>the</w:t>
      </w:r>
      <w:r>
        <w:rPr>
          <w:spacing w:val="-7"/>
          <w:sz w:val="24"/>
        </w:rPr>
        <w:t> </w:t>
      </w:r>
      <w:r>
        <w:rPr>
          <w:sz w:val="24"/>
        </w:rPr>
        <w:t>timber sale license. The new upset must be greater than or equal to the VCU; unless the upset is approved by the Executive Director, BCTS.</w:t>
      </w:r>
    </w:p>
    <w:p>
      <w:pPr>
        <w:pStyle w:val="ListParagraph"/>
        <w:numPr>
          <w:ilvl w:val="1"/>
          <w:numId w:val="127"/>
        </w:numPr>
        <w:tabs>
          <w:tab w:pos="1450" w:val="left" w:leader="none"/>
        </w:tabs>
        <w:spacing w:line="242" w:lineRule="auto" w:before="120" w:after="0"/>
        <w:ind w:left="1450" w:right="1076" w:hanging="281"/>
        <w:jc w:val="left"/>
        <w:rPr>
          <w:sz w:val="24"/>
        </w:rPr>
      </w:pPr>
      <w:r>
        <w:rPr>
          <w:sz w:val="24"/>
        </w:rPr>
        <w:t>Where</w:t>
      </w:r>
      <w:r>
        <w:rPr>
          <w:spacing w:val="-10"/>
          <w:sz w:val="24"/>
        </w:rPr>
        <w:t> </w:t>
      </w:r>
      <w:r>
        <w:rPr>
          <w:sz w:val="24"/>
        </w:rPr>
        <w:t>the</w:t>
      </w:r>
      <w:r>
        <w:rPr>
          <w:spacing w:val="-9"/>
          <w:sz w:val="24"/>
        </w:rPr>
        <w:t> </w:t>
      </w:r>
      <w:r>
        <w:rPr>
          <w:sz w:val="24"/>
        </w:rPr>
        <w:t>timber</w:t>
      </w:r>
      <w:r>
        <w:rPr>
          <w:spacing w:val="-9"/>
          <w:sz w:val="24"/>
        </w:rPr>
        <w:t> </w:t>
      </w:r>
      <w:r>
        <w:rPr>
          <w:sz w:val="24"/>
        </w:rPr>
        <w:t>sale</w:t>
      </w:r>
      <w:r>
        <w:rPr>
          <w:spacing w:val="-5"/>
          <w:sz w:val="24"/>
        </w:rPr>
        <w:t> </w:t>
      </w:r>
      <w:r>
        <w:rPr>
          <w:sz w:val="24"/>
        </w:rPr>
        <w:t>is</w:t>
      </w:r>
      <w:r>
        <w:rPr>
          <w:spacing w:val="-7"/>
          <w:sz w:val="24"/>
        </w:rPr>
        <w:t> </w:t>
      </w:r>
      <w:r>
        <w:rPr>
          <w:sz w:val="24"/>
        </w:rPr>
        <w:t>scale-based</w:t>
      </w:r>
      <w:r>
        <w:rPr>
          <w:spacing w:val="-5"/>
          <w:sz w:val="24"/>
        </w:rPr>
        <w:t> </w:t>
      </w:r>
      <w:r>
        <w:rPr>
          <w:sz w:val="24"/>
        </w:rPr>
        <w:t>for</w:t>
      </w:r>
      <w:r>
        <w:rPr>
          <w:spacing w:val="-7"/>
          <w:sz w:val="24"/>
        </w:rPr>
        <w:t> </w:t>
      </w:r>
      <w:r>
        <w:rPr>
          <w:sz w:val="24"/>
        </w:rPr>
        <w:t>billing,</w:t>
      </w:r>
      <w:r>
        <w:rPr>
          <w:spacing w:val="-5"/>
          <w:sz w:val="24"/>
        </w:rPr>
        <w:t> </w:t>
      </w:r>
      <w:r>
        <w:rPr>
          <w:sz w:val="24"/>
        </w:rPr>
        <w:t>the</w:t>
      </w:r>
      <w:r>
        <w:rPr>
          <w:spacing w:val="-6"/>
          <w:sz w:val="24"/>
        </w:rPr>
        <w:t> </w:t>
      </w:r>
      <w:r>
        <w:rPr>
          <w:sz w:val="24"/>
        </w:rPr>
        <w:t>total</w:t>
      </w:r>
      <w:r>
        <w:rPr>
          <w:spacing w:val="-5"/>
          <w:sz w:val="24"/>
        </w:rPr>
        <w:t> </w:t>
      </w:r>
      <w:r>
        <w:rPr>
          <w:sz w:val="24"/>
        </w:rPr>
        <w:t>upset</w:t>
      </w:r>
      <w:r>
        <w:rPr>
          <w:spacing w:val="-5"/>
          <w:sz w:val="24"/>
        </w:rPr>
        <w:t> </w:t>
      </w:r>
      <w:r>
        <w:rPr>
          <w:sz w:val="24"/>
        </w:rPr>
        <w:t>and</w:t>
      </w:r>
      <w:r>
        <w:rPr>
          <w:spacing w:val="-5"/>
          <w:sz w:val="24"/>
        </w:rPr>
        <w:t> </w:t>
      </w:r>
      <w:r>
        <w:rPr>
          <w:sz w:val="24"/>
        </w:rPr>
        <w:t>bonus</w:t>
      </w:r>
      <w:r>
        <w:rPr>
          <w:spacing w:val="-5"/>
          <w:sz w:val="24"/>
        </w:rPr>
        <w:t> </w:t>
      </w:r>
      <w:r>
        <w:rPr>
          <w:sz w:val="24"/>
        </w:rPr>
        <w:t>applies</w:t>
      </w:r>
      <w:r>
        <w:rPr>
          <w:spacing w:val="-8"/>
          <w:sz w:val="24"/>
        </w:rPr>
        <w:t> </w:t>
      </w:r>
      <w:r>
        <w:rPr>
          <w:sz w:val="24"/>
        </w:rPr>
        <w:t>to coniferous sawlog grades (grades 1 and 2).</w:t>
      </w:r>
    </w:p>
    <w:p>
      <w:pPr>
        <w:pStyle w:val="ListParagraph"/>
        <w:numPr>
          <w:ilvl w:val="1"/>
          <w:numId w:val="127"/>
        </w:numPr>
        <w:tabs>
          <w:tab w:pos="1450" w:val="left" w:leader="none"/>
        </w:tabs>
        <w:spacing w:line="240" w:lineRule="auto" w:before="120" w:after="0"/>
        <w:ind w:left="1450" w:right="1021" w:hanging="281"/>
        <w:jc w:val="left"/>
        <w:rPr>
          <w:sz w:val="24"/>
        </w:rPr>
      </w:pPr>
      <w:r>
        <w:rPr>
          <w:sz w:val="24"/>
        </w:rPr>
        <w:t>Where</w:t>
      </w:r>
      <w:r>
        <w:rPr>
          <w:spacing w:val="-11"/>
          <w:sz w:val="24"/>
        </w:rPr>
        <w:t> </w:t>
      </w:r>
      <w:r>
        <w:rPr>
          <w:sz w:val="24"/>
        </w:rPr>
        <w:t>the</w:t>
      </w:r>
      <w:r>
        <w:rPr>
          <w:spacing w:val="-9"/>
          <w:sz w:val="24"/>
        </w:rPr>
        <w:t> </w:t>
      </w:r>
      <w:r>
        <w:rPr>
          <w:sz w:val="24"/>
        </w:rPr>
        <w:t>timber</w:t>
      </w:r>
      <w:r>
        <w:rPr>
          <w:spacing w:val="-10"/>
          <w:sz w:val="24"/>
        </w:rPr>
        <w:t> </w:t>
      </w:r>
      <w:r>
        <w:rPr>
          <w:sz w:val="24"/>
        </w:rPr>
        <w:t>sale</w:t>
      </w:r>
      <w:r>
        <w:rPr>
          <w:spacing w:val="-9"/>
          <w:sz w:val="24"/>
        </w:rPr>
        <w:t> </w:t>
      </w:r>
      <w:r>
        <w:rPr>
          <w:sz w:val="24"/>
        </w:rPr>
        <w:t>is</w:t>
      </w:r>
      <w:r>
        <w:rPr>
          <w:spacing w:val="-11"/>
          <w:sz w:val="24"/>
        </w:rPr>
        <w:t> </w:t>
      </w:r>
      <w:r>
        <w:rPr>
          <w:sz w:val="24"/>
        </w:rPr>
        <w:t>cruise-based</w:t>
      </w:r>
      <w:r>
        <w:rPr>
          <w:spacing w:val="-9"/>
          <w:sz w:val="24"/>
        </w:rPr>
        <w:t> </w:t>
      </w:r>
      <w:r>
        <w:rPr>
          <w:sz w:val="24"/>
        </w:rPr>
        <w:t>for</w:t>
      </w:r>
      <w:r>
        <w:rPr>
          <w:spacing w:val="-10"/>
          <w:sz w:val="24"/>
        </w:rPr>
        <w:t> </w:t>
      </w:r>
      <w:r>
        <w:rPr>
          <w:sz w:val="24"/>
        </w:rPr>
        <w:t>billing,</w:t>
      </w:r>
      <w:r>
        <w:rPr>
          <w:spacing w:val="-9"/>
          <w:sz w:val="24"/>
        </w:rPr>
        <w:t> </w:t>
      </w:r>
      <w:r>
        <w:rPr>
          <w:sz w:val="24"/>
        </w:rPr>
        <w:t>the</w:t>
      </w:r>
      <w:r>
        <w:rPr>
          <w:spacing w:val="-7"/>
          <w:sz w:val="24"/>
        </w:rPr>
        <w:t> </w:t>
      </w:r>
      <w:r>
        <w:rPr>
          <w:sz w:val="24"/>
        </w:rPr>
        <w:t>total</w:t>
      </w:r>
      <w:r>
        <w:rPr>
          <w:spacing w:val="-9"/>
          <w:sz w:val="24"/>
        </w:rPr>
        <w:t> </w:t>
      </w:r>
      <w:r>
        <w:rPr>
          <w:sz w:val="24"/>
        </w:rPr>
        <w:t>upset</w:t>
      </w:r>
      <w:r>
        <w:rPr>
          <w:spacing w:val="-6"/>
          <w:sz w:val="24"/>
        </w:rPr>
        <w:t> </w:t>
      </w:r>
      <w:r>
        <w:rPr>
          <w:sz w:val="24"/>
        </w:rPr>
        <w:t>and</w:t>
      </w:r>
      <w:r>
        <w:rPr>
          <w:spacing w:val="-9"/>
          <w:sz w:val="24"/>
        </w:rPr>
        <w:t> </w:t>
      </w:r>
      <w:r>
        <w:rPr>
          <w:sz w:val="24"/>
        </w:rPr>
        <w:t>bonus</w:t>
      </w:r>
      <w:r>
        <w:rPr>
          <w:spacing w:val="-10"/>
          <w:sz w:val="24"/>
        </w:rPr>
        <w:t> </w:t>
      </w:r>
      <w:r>
        <w:rPr>
          <w:sz w:val="24"/>
        </w:rPr>
        <w:t>applies</w:t>
      </w:r>
      <w:r>
        <w:rPr>
          <w:spacing w:val="-9"/>
          <w:sz w:val="24"/>
        </w:rPr>
        <w:t> </w:t>
      </w:r>
      <w:r>
        <w:rPr>
          <w:sz w:val="24"/>
        </w:rPr>
        <w:t>to the Total Net Cruise Volume.</w:t>
      </w:r>
    </w:p>
    <w:p>
      <w:pPr>
        <w:pStyle w:val="ListParagraph"/>
        <w:numPr>
          <w:ilvl w:val="0"/>
          <w:numId w:val="127"/>
        </w:numPr>
        <w:tabs>
          <w:tab w:pos="1102" w:val="left" w:leader="none"/>
        </w:tabs>
        <w:spacing w:line="240" w:lineRule="auto" w:before="120" w:after="0"/>
        <w:ind w:left="1101" w:right="1219" w:hanging="360"/>
        <w:jc w:val="left"/>
        <w:rPr>
          <w:sz w:val="24"/>
        </w:rPr>
      </w:pPr>
      <w:r>
        <w:rPr>
          <w:sz w:val="24"/>
        </w:rPr>
        <w:t>For</w:t>
      </w:r>
      <w:r>
        <w:rPr>
          <w:spacing w:val="-11"/>
          <w:sz w:val="24"/>
        </w:rPr>
        <w:t> </w:t>
      </w:r>
      <w:r>
        <w:rPr>
          <w:b/>
          <w:sz w:val="24"/>
        </w:rPr>
        <w:t>decked</w:t>
      </w:r>
      <w:r>
        <w:rPr>
          <w:b/>
          <w:spacing w:val="-8"/>
          <w:sz w:val="24"/>
        </w:rPr>
        <w:t> </w:t>
      </w:r>
      <w:r>
        <w:rPr>
          <w:b/>
          <w:sz w:val="24"/>
        </w:rPr>
        <w:t>timber</w:t>
      </w:r>
      <w:r>
        <w:rPr>
          <w:b/>
          <w:spacing w:val="-10"/>
          <w:sz w:val="24"/>
        </w:rPr>
        <w:t> </w:t>
      </w:r>
      <w:r>
        <w:rPr>
          <w:b/>
          <w:sz w:val="24"/>
        </w:rPr>
        <w:t>or</w:t>
      </w:r>
      <w:r>
        <w:rPr>
          <w:b/>
          <w:spacing w:val="-10"/>
          <w:sz w:val="24"/>
        </w:rPr>
        <w:t> </w:t>
      </w:r>
      <w:r>
        <w:rPr>
          <w:b/>
          <w:sz w:val="24"/>
        </w:rPr>
        <w:t>partially</w:t>
      </w:r>
      <w:r>
        <w:rPr>
          <w:b/>
          <w:spacing w:val="-9"/>
          <w:sz w:val="24"/>
        </w:rPr>
        <w:t> </w:t>
      </w:r>
      <w:r>
        <w:rPr>
          <w:b/>
          <w:sz w:val="24"/>
        </w:rPr>
        <w:t>harvested</w:t>
      </w:r>
      <w:r>
        <w:rPr>
          <w:b/>
          <w:spacing w:val="-8"/>
          <w:sz w:val="24"/>
        </w:rPr>
        <w:t> </w:t>
      </w:r>
      <w:r>
        <w:rPr>
          <w:b/>
          <w:sz w:val="24"/>
        </w:rPr>
        <w:t>timber</w:t>
      </w:r>
      <w:r>
        <w:rPr>
          <w:b/>
          <w:spacing w:val="-10"/>
          <w:sz w:val="24"/>
        </w:rPr>
        <w:t> </w:t>
      </w:r>
      <w:r>
        <w:rPr>
          <w:b/>
          <w:sz w:val="24"/>
        </w:rPr>
        <w:t>sales</w:t>
      </w:r>
      <w:r>
        <w:rPr>
          <w:sz w:val="24"/>
        </w:rPr>
        <w:t>,</w:t>
      </w:r>
      <w:r>
        <w:rPr>
          <w:spacing w:val="-9"/>
          <w:sz w:val="24"/>
        </w:rPr>
        <w:t> </w:t>
      </w:r>
      <w:r>
        <w:rPr>
          <w:sz w:val="24"/>
        </w:rPr>
        <w:t>the</w:t>
      </w:r>
      <w:r>
        <w:rPr>
          <w:spacing w:val="-9"/>
          <w:sz w:val="24"/>
        </w:rPr>
        <w:t> </w:t>
      </w:r>
      <w:r>
        <w:rPr>
          <w:sz w:val="24"/>
        </w:rPr>
        <w:t>upset</w:t>
      </w:r>
      <w:r>
        <w:rPr>
          <w:spacing w:val="-8"/>
          <w:sz w:val="24"/>
        </w:rPr>
        <w:t> </w:t>
      </w:r>
      <w:r>
        <w:rPr>
          <w:sz w:val="24"/>
        </w:rPr>
        <w:t>is</w:t>
      </w:r>
      <w:r>
        <w:rPr>
          <w:spacing w:val="-8"/>
          <w:sz w:val="24"/>
        </w:rPr>
        <w:t> </w:t>
      </w:r>
      <w:r>
        <w:rPr>
          <w:sz w:val="24"/>
        </w:rPr>
        <w:t>the</w:t>
      </w:r>
      <w:r>
        <w:rPr>
          <w:spacing w:val="-7"/>
          <w:sz w:val="24"/>
        </w:rPr>
        <w:t> </w:t>
      </w:r>
      <w:r>
        <w:rPr>
          <w:sz w:val="24"/>
        </w:rPr>
        <w:t>rate</w:t>
      </w:r>
      <w:r>
        <w:rPr>
          <w:spacing w:val="-7"/>
          <w:sz w:val="24"/>
        </w:rPr>
        <w:t> </w:t>
      </w:r>
      <w:r>
        <w:rPr>
          <w:sz w:val="24"/>
        </w:rPr>
        <w:t>or</w:t>
      </w:r>
      <w:r>
        <w:rPr>
          <w:spacing w:val="-10"/>
          <w:sz w:val="24"/>
        </w:rPr>
        <w:t> </w:t>
      </w:r>
      <w:r>
        <w:rPr>
          <w:sz w:val="24"/>
        </w:rPr>
        <w:t>value requested by the timber sales manager.</w:t>
      </w:r>
    </w:p>
    <w:p>
      <w:pPr>
        <w:pStyle w:val="ListParagraph"/>
        <w:numPr>
          <w:ilvl w:val="1"/>
          <w:numId w:val="127"/>
        </w:numPr>
        <w:tabs>
          <w:tab w:pos="1450" w:val="left" w:leader="none"/>
        </w:tabs>
        <w:spacing w:line="240" w:lineRule="auto" w:before="120" w:after="0"/>
        <w:ind w:left="1450" w:right="1112" w:hanging="281"/>
        <w:jc w:val="left"/>
        <w:rPr>
          <w:sz w:val="24"/>
        </w:rPr>
      </w:pPr>
      <w:r>
        <w:rPr>
          <w:sz w:val="24"/>
        </w:rPr>
        <w:t>Where</w:t>
      </w:r>
      <w:r>
        <w:rPr>
          <w:spacing w:val="-11"/>
          <w:sz w:val="24"/>
        </w:rPr>
        <w:t> </w:t>
      </w:r>
      <w:r>
        <w:rPr>
          <w:sz w:val="24"/>
        </w:rPr>
        <w:t>the</w:t>
      </w:r>
      <w:r>
        <w:rPr>
          <w:spacing w:val="-10"/>
          <w:sz w:val="24"/>
        </w:rPr>
        <w:t> </w:t>
      </w:r>
      <w:r>
        <w:rPr>
          <w:sz w:val="24"/>
        </w:rPr>
        <w:t>timber</w:t>
      </w:r>
      <w:r>
        <w:rPr>
          <w:spacing w:val="-9"/>
          <w:sz w:val="24"/>
        </w:rPr>
        <w:t> </w:t>
      </w:r>
      <w:r>
        <w:rPr>
          <w:sz w:val="24"/>
        </w:rPr>
        <w:t>sale</w:t>
      </w:r>
      <w:r>
        <w:rPr>
          <w:spacing w:val="-9"/>
          <w:sz w:val="24"/>
        </w:rPr>
        <w:t> </w:t>
      </w:r>
      <w:r>
        <w:rPr>
          <w:sz w:val="24"/>
        </w:rPr>
        <w:t>is</w:t>
      </w:r>
      <w:r>
        <w:rPr>
          <w:spacing w:val="-11"/>
          <w:sz w:val="24"/>
        </w:rPr>
        <w:t> </w:t>
      </w:r>
      <w:r>
        <w:rPr>
          <w:sz w:val="24"/>
        </w:rPr>
        <w:t>scale-based</w:t>
      </w:r>
      <w:r>
        <w:rPr>
          <w:spacing w:val="-7"/>
          <w:sz w:val="24"/>
        </w:rPr>
        <w:t> </w:t>
      </w:r>
      <w:r>
        <w:rPr>
          <w:sz w:val="24"/>
        </w:rPr>
        <w:t>for</w:t>
      </w:r>
      <w:r>
        <w:rPr>
          <w:spacing w:val="-10"/>
          <w:sz w:val="24"/>
        </w:rPr>
        <w:t> </w:t>
      </w:r>
      <w:r>
        <w:rPr>
          <w:sz w:val="24"/>
        </w:rPr>
        <w:t>billing,</w:t>
      </w:r>
      <w:r>
        <w:rPr>
          <w:spacing w:val="-9"/>
          <w:sz w:val="24"/>
        </w:rPr>
        <w:t> </w:t>
      </w:r>
      <w:r>
        <w:rPr>
          <w:sz w:val="24"/>
        </w:rPr>
        <w:t>the</w:t>
      </w:r>
      <w:r>
        <w:rPr>
          <w:spacing w:val="-8"/>
          <w:sz w:val="24"/>
        </w:rPr>
        <w:t> </w:t>
      </w:r>
      <w:r>
        <w:rPr>
          <w:sz w:val="24"/>
        </w:rPr>
        <w:t>total</w:t>
      </w:r>
      <w:r>
        <w:rPr>
          <w:spacing w:val="-8"/>
          <w:sz w:val="24"/>
        </w:rPr>
        <w:t> </w:t>
      </w:r>
      <w:r>
        <w:rPr>
          <w:sz w:val="24"/>
        </w:rPr>
        <w:t>upset</w:t>
      </w:r>
      <w:r>
        <w:rPr>
          <w:spacing w:val="-8"/>
          <w:sz w:val="24"/>
        </w:rPr>
        <w:t> </w:t>
      </w:r>
      <w:r>
        <w:rPr>
          <w:sz w:val="24"/>
        </w:rPr>
        <w:t>and</w:t>
      </w:r>
      <w:r>
        <w:rPr>
          <w:spacing w:val="-9"/>
          <w:sz w:val="24"/>
        </w:rPr>
        <w:t> </w:t>
      </w:r>
      <w:r>
        <w:rPr>
          <w:sz w:val="24"/>
        </w:rPr>
        <w:t>bonus</w:t>
      </w:r>
      <w:r>
        <w:rPr>
          <w:spacing w:val="-7"/>
          <w:sz w:val="24"/>
        </w:rPr>
        <w:t> </w:t>
      </w:r>
      <w:r>
        <w:rPr>
          <w:sz w:val="24"/>
        </w:rPr>
        <w:t>applies</w:t>
      </w:r>
      <w:r>
        <w:rPr>
          <w:spacing w:val="-9"/>
          <w:sz w:val="24"/>
        </w:rPr>
        <w:t> </w:t>
      </w:r>
      <w:r>
        <w:rPr>
          <w:sz w:val="24"/>
        </w:rPr>
        <w:t>to coniferous sawlog grades (grades 1 and 2).</w:t>
      </w:r>
    </w:p>
    <w:p>
      <w:pPr>
        <w:pStyle w:val="ListParagraph"/>
        <w:numPr>
          <w:ilvl w:val="1"/>
          <w:numId w:val="127"/>
        </w:numPr>
        <w:tabs>
          <w:tab w:pos="1450" w:val="left" w:leader="none"/>
        </w:tabs>
        <w:spacing w:line="240" w:lineRule="auto" w:before="120" w:after="0"/>
        <w:ind w:left="1450" w:right="0" w:hanging="281"/>
        <w:jc w:val="left"/>
        <w:rPr>
          <w:sz w:val="24"/>
        </w:rPr>
      </w:pPr>
      <w:r>
        <w:rPr>
          <w:sz w:val="24"/>
        </w:rPr>
        <w:t>If</w:t>
      </w:r>
      <w:r>
        <w:rPr>
          <w:spacing w:val="-6"/>
          <w:sz w:val="24"/>
        </w:rPr>
        <w:t> </w:t>
      </w:r>
      <w:r>
        <w:rPr>
          <w:sz w:val="24"/>
        </w:rPr>
        <w:t>the</w:t>
      </w:r>
      <w:r>
        <w:rPr>
          <w:spacing w:val="-8"/>
          <w:sz w:val="24"/>
        </w:rPr>
        <w:t> </w:t>
      </w:r>
      <w:r>
        <w:rPr>
          <w:sz w:val="24"/>
        </w:rPr>
        <w:t>timber</w:t>
      </w:r>
      <w:r>
        <w:rPr>
          <w:spacing w:val="-5"/>
          <w:sz w:val="24"/>
        </w:rPr>
        <w:t> </w:t>
      </w:r>
      <w:r>
        <w:rPr>
          <w:sz w:val="24"/>
        </w:rPr>
        <w:t>sales</w:t>
      </w:r>
      <w:r>
        <w:rPr>
          <w:spacing w:val="-8"/>
          <w:sz w:val="24"/>
        </w:rPr>
        <w:t> </w:t>
      </w:r>
      <w:r>
        <w:rPr>
          <w:sz w:val="24"/>
        </w:rPr>
        <w:t>manager</w:t>
      </w:r>
      <w:r>
        <w:rPr>
          <w:spacing w:val="-5"/>
          <w:sz w:val="24"/>
        </w:rPr>
        <w:t> </w:t>
      </w:r>
      <w:r>
        <w:rPr>
          <w:sz w:val="24"/>
        </w:rPr>
        <w:t>intends</w:t>
      </w:r>
      <w:r>
        <w:rPr>
          <w:spacing w:val="-8"/>
          <w:sz w:val="24"/>
        </w:rPr>
        <w:t> </w:t>
      </w:r>
      <w:r>
        <w:rPr>
          <w:sz w:val="24"/>
        </w:rPr>
        <w:t>to</w:t>
      </w:r>
      <w:r>
        <w:rPr>
          <w:spacing w:val="-7"/>
          <w:sz w:val="24"/>
        </w:rPr>
        <w:t> </w:t>
      </w:r>
      <w:r>
        <w:rPr>
          <w:sz w:val="24"/>
        </w:rPr>
        <w:t>sell</w:t>
      </w:r>
      <w:r>
        <w:rPr>
          <w:spacing w:val="-7"/>
          <w:sz w:val="24"/>
        </w:rPr>
        <w:t> </w:t>
      </w:r>
      <w:r>
        <w:rPr>
          <w:sz w:val="24"/>
        </w:rPr>
        <w:t>the</w:t>
      </w:r>
      <w:r>
        <w:rPr>
          <w:spacing w:val="-9"/>
          <w:sz w:val="24"/>
        </w:rPr>
        <w:t> </w:t>
      </w:r>
      <w:r>
        <w:rPr>
          <w:sz w:val="24"/>
        </w:rPr>
        <w:t>timber</w:t>
      </w:r>
      <w:r>
        <w:rPr>
          <w:spacing w:val="-5"/>
          <w:sz w:val="24"/>
        </w:rPr>
        <w:t> </w:t>
      </w:r>
      <w:r>
        <w:rPr>
          <w:sz w:val="24"/>
        </w:rPr>
        <w:t>competitively</w:t>
      </w:r>
      <w:r>
        <w:rPr>
          <w:spacing w:val="-6"/>
          <w:sz w:val="24"/>
        </w:rPr>
        <w:t> </w:t>
      </w:r>
      <w:r>
        <w:rPr>
          <w:sz w:val="24"/>
        </w:rPr>
        <w:t>as</w:t>
      </w:r>
      <w:r>
        <w:rPr>
          <w:spacing w:val="-6"/>
          <w:sz w:val="24"/>
        </w:rPr>
        <w:t> </w:t>
      </w:r>
      <w:r>
        <w:rPr>
          <w:sz w:val="24"/>
        </w:rPr>
        <w:t>a</w:t>
      </w:r>
      <w:r>
        <w:rPr>
          <w:spacing w:val="-9"/>
          <w:sz w:val="24"/>
        </w:rPr>
        <w:t> </w:t>
      </w:r>
      <w:r>
        <w:rPr>
          <w:sz w:val="24"/>
        </w:rPr>
        <w:t>lump</w:t>
      </w:r>
      <w:r>
        <w:rPr>
          <w:spacing w:val="-5"/>
          <w:sz w:val="24"/>
        </w:rPr>
        <w:t> </w:t>
      </w:r>
      <w:r>
        <w:rPr>
          <w:spacing w:val="-4"/>
          <w:sz w:val="24"/>
        </w:rPr>
        <w:t>sum,</w:t>
      </w:r>
    </w:p>
    <w:p>
      <w:pPr>
        <w:pStyle w:val="ListParagraph"/>
        <w:numPr>
          <w:ilvl w:val="2"/>
          <w:numId w:val="127"/>
        </w:numPr>
        <w:tabs>
          <w:tab w:pos="1877" w:val="left" w:leader="none"/>
          <w:tab w:pos="1878" w:val="left" w:leader="none"/>
        </w:tabs>
        <w:spacing w:line="240" w:lineRule="auto" w:before="120" w:after="0"/>
        <w:ind w:left="1877" w:right="1806" w:hanging="408"/>
        <w:jc w:val="left"/>
        <w:rPr>
          <w:sz w:val="24"/>
        </w:rPr>
      </w:pPr>
      <w:r>
        <w:rPr>
          <w:sz w:val="24"/>
        </w:rPr>
        <w:t>the</w:t>
      </w:r>
      <w:r>
        <w:rPr>
          <w:spacing w:val="-9"/>
          <w:sz w:val="24"/>
        </w:rPr>
        <w:t> </w:t>
      </w:r>
      <w:r>
        <w:rPr>
          <w:sz w:val="24"/>
        </w:rPr>
        <w:t>volume</w:t>
      </w:r>
      <w:r>
        <w:rPr>
          <w:spacing w:val="-9"/>
          <w:sz w:val="24"/>
        </w:rPr>
        <w:t> </w:t>
      </w:r>
      <w:r>
        <w:rPr>
          <w:sz w:val="24"/>
        </w:rPr>
        <w:t>used</w:t>
      </w:r>
      <w:r>
        <w:rPr>
          <w:spacing w:val="-9"/>
          <w:sz w:val="24"/>
        </w:rPr>
        <w:t> </w:t>
      </w:r>
      <w:r>
        <w:rPr>
          <w:sz w:val="24"/>
        </w:rPr>
        <w:t>to</w:t>
      </w:r>
      <w:r>
        <w:rPr>
          <w:spacing w:val="-8"/>
          <w:sz w:val="24"/>
        </w:rPr>
        <w:t> </w:t>
      </w:r>
      <w:r>
        <w:rPr>
          <w:sz w:val="24"/>
        </w:rPr>
        <w:t>determine</w:t>
      </w:r>
      <w:r>
        <w:rPr>
          <w:spacing w:val="-10"/>
          <w:sz w:val="24"/>
        </w:rPr>
        <w:t> </w:t>
      </w:r>
      <w:r>
        <w:rPr>
          <w:sz w:val="24"/>
        </w:rPr>
        <w:t>the</w:t>
      </w:r>
      <w:r>
        <w:rPr>
          <w:spacing w:val="-9"/>
          <w:sz w:val="24"/>
        </w:rPr>
        <w:t> </w:t>
      </w:r>
      <w:r>
        <w:rPr>
          <w:sz w:val="24"/>
        </w:rPr>
        <w:t>upset</w:t>
      </w:r>
      <w:r>
        <w:rPr>
          <w:spacing w:val="-7"/>
          <w:sz w:val="24"/>
        </w:rPr>
        <w:t> </w:t>
      </w:r>
      <w:r>
        <w:rPr>
          <w:sz w:val="24"/>
        </w:rPr>
        <w:t>value</w:t>
      </w:r>
      <w:r>
        <w:rPr>
          <w:spacing w:val="-10"/>
          <w:sz w:val="24"/>
        </w:rPr>
        <w:t> </w:t>
      </w:r>
      <w:r>
        <w:rPr>
          <w:sz w:val="24"/>
        </w:rPr>
        <w:t>must</w:t>
      </w:r>
      <w:r>
        <w:rPr>
          <w:spacing w:val="-7"/>
          <w:sz w:val="24"/>
        </w:rPr>
        <w:t> </w:t>
      </w:r>
      <w:r>
        <w:rPr>
          <w:sz w:val="24"/>
        </w:rPr>
        <w:t>be</w:t>
      </w:r>
      <w:r>
        <w:rPr>
          <w:spacing w:val="-10"/>
          <w:sz w:val="24"/>
        </w:rPr>
        <w:t> </w:t>
      </w:r>
      <w:r>
        <w:rPr>
          <w:sz w:val="24"/>
        </w:rPr>
        <w:t>determined</w:t>
      </w:r>
      <w:r>
        <w:rPr>
          <w:spacing w:val="-9"/>
          <w:sz w:val="24"/>
        </w:rPr>
        <w:t> </w:t>
      </w:r>
      <w:r>
        <w:rPr>
          <w:sz w:val="24"/>
        </w:rPr>
        <w:t>by</w:t>
      </w:r>
      <w:r>
        <w:rPr>
          <w:spacing w:val="-8"/>
          <w:sz w:val="24"/>
        </w:rPr>
        <w:t> </w:t>
      </w:r>
      <w:r>
        <w:rPr>
          <w:sz w:val="24"/>
        </w:rPr>
        <w:t>an authorised scaler using a method approved by the minister, and</w:t>
      </w:r>
    </w:p>
    <w:p>
      <w:pPr>
        <w:spacing w:after="0" w:line="240" w:lineRule="auto"/>
        <w:jc w:val="left"/>
        <w:rPr>
          <w:sz w:val="24"/>
        </w:rPr>
        <w:sectPr>
          <w:headerReference w:type="default" r:id="rId501"/>
          <w:footerReference w:type="default" r:id="rId502"/>
          <w:pgSz w:w="12240" w:h="15840"/>
          <w:pgMar w:header="741" w:footer="880" w:top="1020" w:bottom="1080" w:left="960" w:right="780"/>
        </w:sectPr>
      </w:pPr>
    </w:p>
    <w:p>
      <w:pPr>
        <w:pStyle w:val="BodyText"/>
        <w:rPr>
          <w:sz w:val="20"/>
        </w:rPr>
      </w:pPr>
    </w:p>
    <w:p>
      <w:pPr>
        <w:pStyle w:val="BodyText"/>
        <w:spacing w:before="7"/>
        <w:rPr>
          <w:sz w:val="17"/>
        </w:rPr>
      </w:pPr>
    </w:p>
    <w:p>
      <w:pPr>
        <w:pStyle w:val="ListParagraph"/>
        <w:numPr>
          <w:ilvl w:val="2"/>
          <w:numId w:val="127"/>
        </w:numPr>
        <w:tabs>
          <w:tab w:pos="1877" w:val="left" w:leader="none"/>
          <w:tab w:pos="1878" w:val="left" w:leader="none"/>
        </w:tabs>
        <w:spacing w:line="240" w:lineRule="auto" w:before="90" w:after="0"/>
        <w:ind w:left="1877" w:right="1460" w:hanging="476"/>
        <w:jc w:val="left"/>
        <w:rPr>
          <w:sz w:val="24"/>
        </w:rPr>
      </w:pPr>
      <w:r>
        <w:rPr>
          <w:sz w:val="24"/>
        </w:rPr>
        <w:t>the</w:t>
      </w:r>
      <w:r>
        <w:rPr>
          <w:spacing w:val="-9"/>
          <w:sz w:val="24"/>
        </w:rPr>
        <w:t> </w:t>
      </w:r>
      <w:r>
        <w:rPr>
          <w:sz w:val="24"/>
        </w:rPr>
        <w:t>total</w:t>
      </w:r>
      <w:r>
        <w:rPr>
          <w:spacing w:val="-9"/>
          <w:sz w:val="24"/>
        </w:rPr>
        <w:t> </w:t>
      </w:r>
      <w:r>
        <w:rPr>
          <w:sz w:val="24"/>
        </w:rPr>
        <w:t>upset</w:t>
      </w:r>
      <w:r>
        <w:rPr>
          <w:spacing w:val="-9"/>
          <w:sz w:val="24"/>
        </w:rPr>
        <w:t> </w:t>
      </w:r>
      <w:r>
        <w:rPr>
          <w:sz w:val="24"/>
        </w:rPr>
        <w:t>and</w:t>
      </w:r>
      <w:r>
        <w:rPr>
          <w:spacing w:val="-9"/>
          <w:sz w:val="24"/>
        </w:rPr>
        <w:t> </w:t>
      </w:r>
      <w:r>
        <w:rPr>
          <w:sz w:val="24"/>
        </w:rPr>
        <w:t>bonus</w:t>
      </w:r>
      <w:r>
        <w:rPr>
          <w:spacing w:val="-9"/>
          <w:sz w:val="24"/>
        </w:rPr>
        <w:t> </w:t>
      </w:r>
      <w:r>
        <w:rPr>
          <w:sz w:val="24"/>
        </w:rPr>
        <w:t>applies</w:t>
      </w:r>
      <w:r>
        <w:rPr>
          <w:spacing w:val="-9"/>
          <w:sz w:val="24"/>
        </w:rPr>
        <w:t> </w:t>
      </w:r>
      <w:r>
        <w:rPr>
          <w:sz w:val="24"/>
        </w:rPr>
        <w:t>to</w:t>
      </w:r>
      <w:r>
        <w:rPr>
          <w:spacing w:val="-9"/>
          <w:sz w:val="24"/>
        </w:rPr>
        <w:t> </w:t>
      </w:r>
      <w:r>
        <w:rPr>
          <w:sz w:val="24"/>
        </w:rPr>
        <w:t>the</w:t>
      </w:r>
      <w:r>
        <w:rPr>
          <w:spacing w:val="-8"/>
          <w:sz w:val="24"/>
        </w:rPr>
        <w:t> </w:t>
      </w:r>
      <w:r>
        <w:rPr>
          <w:sz w:val="24"/>
        </w:rPr>
        <w:t>entire</w:t>
      </w:r>
      <w:r>
        <w:rPr>
          <w:spacing w:val="-10"/>
          <w:sz w:val="24"/>
        </w:rPr>
        <w:t> </w:t>
      </w:r>
      <w:r>
        <w:rPr>
          <w:sz w:val="24"/>
        </w:rPr>
        <w:t>volume</w:t>
      </w:r>
      <w:r>
        <w:rPr>
          <w:spacing w:val="-8"/>
          <w:sz w:val="24"/>
        </w:rPr>
        <w:t> </w:t>
      </w:r>
      <w:r>
        <w:rPr>
          <w:sz w:val="24"/>
        </w:rPr>
        <w:t>of</w:t>
      </w:r>
      <w:r>
        <w:rPr>
          <w:spacing w:val="-8"/>
          <w:sz w:val="24"/>
        </w:rPr>
        <w:t> </w:t>
      </w:r>
      <w:r>
        <w:rPr>
          <w:sz w:val="24"/>
        </w:rPr>
        <w:t>decked</w:t>
      </w:r>
      <w:r>
        <w:rPr>
          <w:spacing w:val="-9"/>
          <w:sz w:val="24"/>
        </w:rPr>
        <w:t> </w:t>
      </w:r>
      <w:r>
        <w:rPr>
          <w:sz w:val="24"/>
        </w:rPr>
        <w:t>or</w:t>
      </w:r>
      <w:r>
        <w:rPr>
          <w:spacing w:val="-9"/>
          <w:sz w:val="24"/>
        </w:rPr>
        <w:t> </w:t>
      </w:r>
      <w:r>
        <w:rPr>
          <w:sz w:val="24"/>
        </w:rPr>
        <w:t>partially harvested timber.</w:t>
      </w:r>
    </w:p>
    <w:p>
      <w:pPr>
        <w:pStyle w:val="ListParagraph"/>
        <w:numPr>
          <w:ilvl w:val="0"/>
          <w:numId w:val="127"/>
        </w:numPr>
        <w:tabs>
          <w:tab w:pos="1102" w:val="left" w:leader="none"/>
        </w:tabs>
        <w:spacing w:line="240" w:lineRule="auto" w:before="120" w:after="0"/>
        <w:ind w:left="1101" w:right="1437" w:hanging="360"/>
        <w:jc w:val="left"/>
        <w:rPr>
          <w:sz w:val="24"/>
        </w:rPr>
      </w:pPr>
      <w:r>
        <w:rPr>
          <w:sz w:val="24"/>
        </w:rPr>
        <w:t>For</w:t>
      </w:r>
      <w:r>
        <w:rPr>
          <w:spacing w:val="-9"/>
          <w:sz w:val="24"/>
        </w:rPr>
        <w:t> </w:t>
      </w:r>
      <w:r>
        <w:rPr>
          <w:b/>
          <w:sz w:val="24"/>
        </w:rPr>
        <w:t>salvage</w:t>
      </w:r>
      <w:r>
        <w:rPr>
          <w:b/>
          <w:spacing w:val="-8"/>
          <w:sz w:val="24"/>
        </w:rPr>
        <w:t> </w:t>
      </w:r>
      <w:r>
        <w:rPr>
          <w:b/>
          <w:sz w:val="24"/>
        </w:rPr>
        <w:t>timber</w:t>
      </w:r>
      <w:r>
        <w:rPr>
          <w:b/>
          <w:spacing w:val="-11"/>
          <w:sz w:val="24"/>
        </w:rPr>
        <w:t> </w:t>
      </w:r>
      <w:r>
        <w:rPr>
          <w:b/>
          <w:sz w:val="24"/>
        </w:rPr>
        <w:t>sales</w:t>
      </w:r>
      <w:r>
        <w:rPr>
          <w:b/>
          <w:spacing w:val="-9"/>
          <w:sz w:val="24"/>
        </w:rPr>
        <w:t> </w:t>
      </w:r>
      <w:r>
        <w:rPr>
          <w:sz w:val="24"/>
        </w:rPr>
        <w:t>(see</w:t>
      </w:r>
      <w:r>
        <w:rPr>
          <w:spacing w:val="-11"/>
          <w:sz w:val="24"/>
        </w:rPr>
        <w:t> </w:t>
      </w:r>
      <w:r>
        <w:rPr>
          <w:sz w:val="24"/>
        </w:rPr>
        <w:t>section</w:t>
      </w:r>
      <w:r>
        <w:rPr>
          <w:spacing w:val="-10"/>
          <w:sz w:val="24"/>
        </w:rPr>
        <w:t> </w:t>
      </w:r>
      <w:r>
        <w:rPr>
          <w:sz w:val="24"/>
        </w:rPr>
        <w:t>6.4.3</w:t>
      </w:r>
      <w:r>
        <w:rPr>
          <w:spacing w:val="-7"/>
          <w:sz w:val="24"/>
        </w:rPr>
        <w:t> </w:t>
      </w:r>
      <w:r>
        <w:rPr>
          <w:sz w:val="24"/>
        </w:rPr>
        <w:t>or</w:t>
      </w:r>
      <w:r>
        <w:rPr>
          <w:spacing w:val="-7"/>
          <w:sz w:val="24"/>
        </w:rPr>
        <w:t> </w:t>
      </w:r>
      <w:r>
        <w:rPr>
          <w:sz w:val="24"/>
        </w:rPr>
        <w:t>6.4.4),</w:t>
      </w:r>
      <w:r>
        <w:rPr>
          <w:spacing w:val="-11"/>
          <w:sz w:val="24"/>
        </w:rPr>
        <w:t> </w:t>
      </w:r>
      <w:r>
        <w:rPr>
          <w:sz w:val="24"/>
        </w:rPr>
        <w:t>the</w:t>
      </w:r>
      <w:r>
        <w:rPr>
          <w:spacing w:val="-10"/>
          <w:sz w:val="24"/>
        </w:rPr>
        <w:t> </w:t>
      </w:r>
      <w:r>
        <w:rPr>
          <w:sz w:val="24"/>
        </w:rPr>
        <w:t>upset</w:t>
      </w:r>
      <w:r>
        <w:rPr>
          <w:spacing w:val="-9"/>
          <w:sz w:val="24"/>
        </w:rPr>
        <w:t> </w:t>
      </w:r>
      <w:r>
        <w:rPr>
          <w:sz w:val="24"/>
        </w:rPr>
        <w:t>is</w:t>
      </w:r>
      <w:r>
        <w:rPr>
          <w:spacing w:val="-9"/>
          <w:sz w:val="24"/>
        </w:rPr>
        <w:t> </w:t>
      </w:r>
      <w:r>
        <w:rPr>
          <w:sz w:val="24"/>
        </w:rPr>
        <w:t>the</w:t>
      </w:r>
      <w:r>
        <w:rPr>
          <w:spacing w:val="-8"/>
          <w:sz w:val="24"/>
        </w:rPr>
        <w:t> </w:t>
      </w:r>
      <w:r>
        <w:rPr>
          <w:sz w:val="24"/>
        </w:rPr>
        <w:t>rate</w:t>
      </w:r>
      <w:r>
        <w:rPr>
          <w:spacing w:val="-10"/>
          <w:sz w:val="24"/>
        </w:rPr>
        <w:t> </w:t>
      </w:r>
      <w:r>
        <w:rPr>
          <w:sz w:val="24"/>
        </w:rPr>
        <w:t>calculated under that section multiplied by the discount factor 0.30.</w:t>
      </w:r>
    </w:p>
    <w:p>
      <w:pPr>
        <w:pStyle w:val="ListParagraph"/>
        <w:numPr>
          <w:ilvl w:val="1"/>
          <w:numId w:val="127"/>
        </w:numPr>
        <w:tabs>
          <w:tab w:pos="1450" w:val="left" w:leader="none"/>
        </w:tabs>
        <w:spacing w:line="242" w:lineRule="auto" w:before="120" w:after="0"/>
        <w:ind w:left="1450" w:right="1131" w:hanging="281"/>
        <w:jc w:val="left"/>
        <w:rPr>
          <w:sz w:val="24"/>
        </w:rPr>
      </w:pPr>
      <w:r>
        <w:rPr>
          <w:sz w:val="24"/>
        </w:rPr>
        <w:t>For</w:t>
      </w:r>
      <w:r>
        <w:rPr>
          <w:spacing w:val="-4"/>
          <w:sz w:val="24"/>
        </w:rPr>
        <w:t> </w:t>
      </w:r>
      <w:r>
        <w:rPr>
          <w:sz w:val="24"/>
        </w:rPr>
        <w:t>cruise-based</w:t>
      </w:r>
      <w:r>
        <w:rPr>
          <w:spacing w:val="-3"/>
          <w:sz w:val="24"/>
        </w:rPr>
        <w:t> </w:t>
      </w:r>
      <w:r>
        <w:rPr>
          <w:sz w:val="24"/>
        </w:rPr>
        <w:t>salvage</w:t>
      </w:r>
      <w:r>
        <w:rPr>
          <w:spacing w:val="-3"/>
          <w:sz w:val="24"/>
        </w:rPr>
        <w:t> </w:t>
      </w:r>
      <w:r>
        <w:rPr>
          <w:sz w:val="24"/>
        </w:rPr>
        <w:t>timber</w:t>
      </w:r>
      <w:r>
        <w:rPr>
          <w:spacing w:val="-3"/>
          <w:sz w:val="24"/>
        </w:rPr>
        <w:t> </w:t>
      </w:r>
      <w:r>
        <w:rPr>
          <w:sz w:val="24"/>
        </w:rPr>
        <w:t>sales,</w:t>
      </w:r>
      <w:r>
        <w:rPr>
          <w:spacing w:val="-3"/>
          <w:sz w:val="24"/>
        </w:rPr>
        <w:t> </w:t>
      </w:r>
      <w:r>
        <w:rPr>
          <w:sz w:val="24"/>
        </w:rPr>
        <w:t>the</w:t>
      </w:r>
      <w:r>
        <w:rPr>
          <w:spacing w:val="-3"/>
          <w:sz w:val="24"/>
        </w:rPr>
        <w:t> </w:t>
      </w:r>
      <w:r>
        <w:rPr>
          <w:sz w:val="24"/>
        </w:rPr>
        <w:t>total</w:t>
      </w:r>
      <w:r>
        <w:rPr>
          <w:spacing w:val="-3"/>
          <w:sz w:val="24"/>
        </w:rPr>
        <w:t> </w:t>
      </w:r>
      <w:r>
        <w:rPr>
          <w:sz w:val="24"/>
        </w:rPr>
        <w:t>upset</w:t>
      </w:r>
      <w:r>
        <w:rPr>
          <w:spacing w:val="-3"/>
          <w:sz w:val="24"/>
        </w:rPr>
        <w:t> </w:t>
      </w:r>
      <w:r>
        <w:rPr>
          <w:sz w:val="24"/>
        </w:rPr>
        <w:t>and</w:t>
      </w:r>
      <w:r>
        <w:rPr>
          <w:spacing w:val="-3"/>
          <w:sz w:val="24"/>
        </w:rPr>
        <w:t> </w:t>
      </w:r>
      <w:r>
        <w:rPr>
          <w:sz w:val="24"/>
        </w:rPr>
        <w:t>bonus</w:t>
      </w:r>
      <w:r>
        <w:rPr>
          <w:spacing w:val="-3"/>
          <w:sz w:val="24"/>
        </w:rPr>
        <w:t> </w:t>
      </w:r>
      <w:r>
        <w:rPr>
          <w:sz w:val="24"/>
        </w:rPr>
        <w:t>applies</w:t>
      </w:r>
      <w:r>
        <w:rPr>
          <w:spacing w:val="-3"/>
          <w:sz w:val="24"/>
        </w:rPr>
        <w:t> </w:t>
      </w:r>
      <w:r>
        <w:rPr>
          <w:sz w:val="24"/>
        </w:rPr>
        <w:t>to</w:t>
      </w:r>
      <w:r>
        <w:rPr>
          <w:spacing w:val="-3"/>
          <w:sz w:val="24"/>
        </w:rPr>
        <w:t> </w:t>
      </w:r>
      <w:r>
        <w:rPr>
          <w:sz w:val="24"/>
        </w:rPr>
        <w:t>the</w:t>
      </w:r>
      <w:r>
        <w:rPr>
          <w:spacing w:val="-4"/>
          <w:sz w:val="24"/>
        </w:rPr>
        <w:t> </w:t>
      </w:r>
      <w:r>
        <w:rPr>
          <w:sz w:val="24"/>
        </w:rPr>
        <w:t>total net merchantable volume.</w:t>
      </w:r>
    </w:p>
    <w:p>
      <w:pPr>
        <w:pStyle w:val="ListParagraph"/>
        <w:numPr>
          <w:ilvl w:val="1"/>
          <w:numId w:val="127"/>
        </w:numPr>
        <w:tabs>
          <w:tab w:pos="1450" w:val="left" w:leader="none"/>
        </w:tabs>
        <w:spacing w:line="242" w:lineRule="auto" w:before="119" w:after="0"/>
        <w:ind w:left="1450" w:right="1465" w:hanging="281"/>
        <w:jc w:val="left"/>
        <w:rPr>
          <w:sz w:val="24"/>
        </w:rPr>
      </w:pPr>
      <w:r>
        <w:rPr>
          <w:sz w:val="24"/>
        </w:rPr>
        <w:t>For</w:t>
      </w:r>
      <w:r>
        <w:rPr>
          <w:spacing w:val="-9"/>
          <w:sz w:val="24"/>
        </w:rPr>
        <w:t> </w:t>
      </w:r>
      <w:r>
        <w:rPr>
          <w:sz w:val="24"/>
        </w:rPr>
        <w:t>blanket</w:t>
      </w:r>
      <w:r>
        <w:rPr>
          <w:spacing w:val="-11"/>
          <w:sz w:val="24"/>
        </w:rPr>
        <w:t> </w:t>
      </w:r>
      <w:r>
        <w:rPr>
          <w:sz w:val="24"/>
        </w:rPr>
        <w:t>salvage</w:t>
      </w:r>
      <w:r>
        <w:rPr>
          <w:spacing w:val="-12"/>
          <w:sz w:val="24"/>
        </w:rPr>
        <w:t> </w:t>
      </w:r>
      <w:r>
        <w:rPr>
          <w:sz w:val="24"/>
        </w:rPr>
        <w:t>timber</w:t>
      </w:r>
      <w:r>
        <w:rPr>
          <w:spacing w:val="-8"/>
          <w:sz w:val="24"/>
        </w:rPr>
        <w:t> </w:t>
      </w:r>
      <w:r>
        <w:rPr>
          <w:sz w:val="24"/>
        </w:rPr>
        <w:t>sales,</w:t>
      </w:r>
      <w:r>
        <w:rPr>
          <w:spacing w:val="-11"/>
          <w:sz w:val="24"/>
        </w:rPr>
        <w:t> </w:t>
      </w:r>
      <w:r>
        <w:rPr>
          <w:sz w:val="24"/>
        </w:rPr>
        <w:t>the</w:t>
      </w:r>
      <w:r>
        <w:rPr>
          <w:spacing w:val="-11"/>
          <w:sz w:val="24"/>
        </w:rPr>
        <w:t> </w:t>
      </w:r>
      <w:r>
        <w:rPr>
          <w:sz w:val="24"/>
        </w:rPr>
        <w:t>total</w:t>
      </w:r>
      <w:r>
        <w:rPr>
          <w:spacing w:val="-10"/>
          <w:sz w:val="24"/>
        </w:rPr>
        <w:t> </w:t>
      </w:r>
      <w:r>
        <w:rPr>
          <w:sz w:val="24"/>
        </w:rPr>
        <w:t>upset</w:t>
      </w:r>
      <w:r>
        <w:rPr>
          <w:spacing w:val="-10"/>
          <w:sz w:val="24"/>
        </w:rPr>
        <w:t> </w:t>
      </w:r>
      <w:r>
        <w:rPr>
          <w:sz w:val="24"/>
        </w:rPr>
        <w:t>and</w:t>
      </w:r>
      <w:r>
        <w:rPr>
          <w:spacing w:val="-8"/>
          <w:sz w:val="24"/>
        </w:rPr>
        <w:t> </w:t>
      </w:r>
      <w:r>
        <w:rPr>
          <w:sz w:val="24"/>
        </w:rPr>
        <w:t>bonus</w:t>
      </w:r>
      <w:r>
        <w:rPr>
          <w:spacing w:val="-8"/>
          <w:sz w:val="24"/>
        </w:rPr>
        <w:t> </w:t>
      </w:r>
      <w:r>
        <w:rPr>
          <w:sz w:val="24"/>
        </w:rPr>
        <w:t>applies</w:t>
      </w:r>
      <w:r>
        <w:rPr>
          <w:spacing w:val="-11"/>
          <w:sz w:val="24"/>
        </w:rPr>
        <w:t> </w:t>
      </w:r>
      <w:r>
        <w:rPr>
          <w:sz w:val="24"/>
        </w:rPr>
        <w:t>to</w:t>
      </w:r>
      <w:r>
        <w:rPr>
          <w:spacing w:val="-8"/>
          <w:sz w:val="24"/>
        </w:rPr>
        <w:t> </w:t>
      </w:r>
      <w:r>
        <w:rPr>
          <w:sz w:val="24"/>
        </w:rPr>
        <w:t>coniferous sawlog grades (grades 1 and 2).</w:t>
      </w:r>
    </w:p>
    <w:p>
      <w:pPr>
        <w:pStyle w:val="ListParagraph"/>
        <w:numPr>
          <w:ilvl w:val="0"/>
          <w:numId w:val="127"/>
        </w:numPr>
        <w:tabs>
          <w:tab w:pos="1102" w:val="left" w:leader="none"/>
        </w:tabs>
        <w:spacing w:line="240" w:lineRule="auto" w:before="120" w:after="0"/>
        <w:ind w:left="1101" w:right="1075" w:hanging="360"/>
        <w:jc w:val="left"/>
        <w:rPr>
          <w:sz w:val="24"/>
        </w:rPr>
      </w:pPr>
      <w:r>
        <w:rPr>
          <w:sz w:val="24"/>
        </w:rPr>
        <w:t>For</w:t>
      </w:r>
      <w:r>
        <w:rPr>
          <w:spacing w:val="-11"/>
          <w:sz w:val="24"/>
        </w:rPr>
        <w:t> </w:t>
      </w:r>
      <w:r>
        <w:rPr>
          <w:b/>
          <w:sz w:val="24"/>
        </w:rPr>
        <w:t>deciduous</w:t>
      </w:r>
      <w:r>
        <w:rPr>
          <w:b/>
          <w:spacing w:val="-7"/>
          <w:sz w:val="24"/>
        </w:rPr>
        <w:t> </w:t>
      </w:r>
      <w:r>
        <w:rPr>
          <w:b/>
          <w:sz w:val="24"/>
        </w:rPr>
        <w:t>timber</w:t>
      </w:r>
      <w:r>
        <w:rPr>
          <w:b/>
          <w:spacing w:val="-11"/>
          <w:sz w:val="24"/>
        </w:rPr>
        <w:t> </w:t>
      </w:r>
      <w:r>
        <w:rPr>
          <w:b/>
          <w:sz w:val="24"/>
        </w:rPr>
        <w:t>sales</w:t>
      </w:r>
      <w:r>
        <w:rPr>
          <w:sz w:val="24"/>
        </w:rPr>
        <w:t>,</w:t>
      </w:r>
      <w:r>
        <w:rPr>
          <w:spacing w:val="-7"/>
          <w:sz w:val="24"/>
        </w:rPr>
        <w:t> </w:t>
      </w:r>
      <w:r>
        <w:rPr>
          <w:sz w:val="24"/>
        </w:rPr>
        <w:t>where</w:t>
      </w:r>
      <w:r>
        <w:rPr>
          <w:spacing w:val="-11"/>
          <w:sz w:val="24"/>
        </w:rPr>
        <w:t> </w:t>
      </w:r>
      <w:r>
        <w:rPr>
          <w:sz w:val="24"/>
        </w:rPr>
        <w:t>the</w:t>
      </w:r>
      <w:r>
        <w:rPr>
          <w:spacing w:val="-10"/>
          <w:sz w:val="24"/>
        </w:rPr>
        <w:t> </w:t>
      </w:r>
      <w:r>
        <w:rPr>
          <w:sz w:val="24"/>
        </w:rPr>
        <w:t>Total</w:t>
      </w:r>
      <w:r>
        <w:rPr>
          <w:spacing w:val="-7"/>
          <w:sz w:val="24"/>
        </w:rPr>
        <w:t> </w:t>
      </w:r>
      <w:r>
        <w:rPr>
          <w:sz w:val="24"/>
        </w:rPr>
        <w:t>Net</w:t>
      </w:r>
      <w:r>
        <w:rPr>
          <w:spacing w:val="-9"/>
          <w:sz w:val="24"/>
        </w:rPr>
        <w:t> </w:t>
      </w:r>
      <w:r>
        <w:rPr>
          <w:sz w:val="24"/>
        </w:rPr>
        <w:t>Deciduous</w:t>
      </w:r>
      <w:r>
        <w:rPr>
          <w:spacing w:val="-10"/>
          <w:sz w:val="24"/>
        </w:rPr>
        <w:t> </w:t>
      </w:r>
      <w:r>
        <w:rPr>
          <w:sz w:val="24"/>
        </w:rPr>
        <w:t>Volume</w:t>
      </w:r>
      <w:r>
        <w:rPr>
          <w:spacing w:val="-10"/>
          <w:sz w:val="24"/>
        </w:rPr>
        <w:t> </w:t>
      </w:r>
      <w:r>
        <w:rPr>
          <w:sz w:val="24"/>
        </w:rPr>
        <w:t>to</w:t>
      </w:r>
      <w:r>
        <w:rPr>
          <w:spacing w:val="-9"/>
          <w:sz w:val="24"/>
        </w:rPr>
        <w:t> </w:t>
      </w:r>
      <w:r>
        <w:rPr>
          <w:sz w:val="24"/>
        </w:rPr>
        <w:t>be</w:t>
      </w:r>
      <w:r>
        <w:rPr>
          <w:spacing w:val="-11"/>
          <w:sz w:val="24"/>
        </w:rPr>
        <w:t> </w:t>
      </w:r>
      <w:r>
        <w:rPr>
          <w:sz w:val="24"/>
        </w:rPr>
        <w:t>harvested</w:t>
      </w:r>
      <w:r>
        <w:rPr>
          <w:spacing w:val="-10"/>
          <w:sz w:val="24"/>
        </w:rPr>
        <w:t> </w:t>
      </w:r>
      <w:r>
        <w:rPr>
          <w:sz w:val="24"/>
        </w:rPr>
        <w:t>is equal to or greater than sixty percent of the Total Net Cruise Volume, the upset for coniferous</w:t>
      </w:r>
      <w:r>
        <w:rPr>
          <w:spacing w:val="-7"/>
          <w:sz w:val="24"/>
        </w:rPr>
        <w:t> </w:t>
      </w:r>
      <w:r>
        <w:rPr>
          <w:sz w:val="24"/>
        </w:rPr>
        <w:t>and</w:t>
      </w:r>
      <w:r>
        <w:rPr>
          <w:spacing w:val="-7"/>
          <w:sz w:val="24"/>
        </w:rPr>
        <w:t> </w:t>
      </w:r>
      <w:r>
        <w:rPr>
          <w:sz w:val="24"/>
        </w:rPr>
        <w:t>deciduous</w:t>
      </w:r>
      <w:r>
        <w:rPr>
          <w:spacing w:val="-7"/>
          <w:sz w:val="24"/>
        </w:rPr>
        <w:t> </w:t>
      </w:r>
      <w:r>
        <w:rPr>
          <w:sz w:val="24"/>
        </w:rPr>
        <w:t>timber</w:t>
      </w:r>
      <w:r>
        <w:rPr>
          <w:spacing w:val="-8"/>
          <w:sz w:val="24"/>
        </w:rPr>
        <w:t> </w:t>
      </w:r>
      <w:r>
        <w:rPr>
          <w:sz w:val="24"/>
        </w:rPr>
        <w:t>is</w:t>
      </w:r>
      <w:r>
        <w:rPr>
          <w:spacing w:val="-5"/>
          <w:sz w:val="24"/>
        </w:rPr>
        <w:t> </w:t>
      </w:r>
      <w:r>
        <w:rPr>
          <w:sz w:val="24"/>
        </w:rPr>
        <w:t>the</w:t>
      </w:r>
      <w:r>
        <w:rPr>
          <w:spacing w:val="-8"/>
          <w:sz w:val="24"/>
        </w:rPr>
        <w:t> </w:t>
      </w:r>
      <w:r>
        <w:rPr>
          <w:sz w:val="24"/>
        </w:rPr>
        <w:t>upset</w:t>
      </w:r>
      <w:r>
        <w:rPr>
          <w:spacing w:val="-6"/>
          <w:sz w:val="24"/>
        </w:rPr>
        <w:t> </w:t>
      </w:r>
      <w:r>
        <w:rPr>
          <w:sz w:val="24"/>
        </w:rPr>
        <w:t>determined</w:t>
      </w:r>
      <w:r>
        <w:rPr>
          <w:spacing w:val="-6"/>
          <w:sz w:val="24"/>
        </w:rPr>
        <w:t> </w:t>
      </w:r>
      <w:r>
        <w:rPr>
          <w:sz w:val="24"/>
        </w:rPr>
        <w:t>under</w:t>
      </w:r>
      <w:r>
        <w:rPr>
          <w:spacing w:val="-8"/>
          <w:sz w:val="24"/>
        </w:rPr>
        <w:t> </w:t>
      </w:r>
      <w:r>
        <w:rPr>
          <w:sz w:val="24"/>
        </w:rPr>
        <w:t>subsection</w:t>
      </w:r>
      <w:r>
        <w:rPr>
          <w:spacing w:val="-7"/>
          <w:sz w:val="24"/>
        </w:rPr>
        <w:t> </w:t>
      </w:r>
      <w:r>
        <w:rPr>
          <w:sz w:val="24"/>
        </w:rPr>
        <w:t>(1)</w:t>
      </w:r>
      <w:r>
        <w:rPr>
          <w:spacing w:val="-5"/>
          <w:sz w:val="24"/>
        </w:rPr>
        <w:t> </w:t>
      </w:r>
      <w:r>
        <w:rPr>
          <w:sz w:val="24"/>
        </w:rPr>
        <w:t>or</w:t>
      </w:r>
      <w:r>
        <w:rPr>
          <w:spacing w:val="-8"/>
          <w:sz w:val="24"/>
        </w:rPr>
        <w:t> </w:t>
      </w:r>
      <w:r>
        <w:rPr>
          <w:sz w:val="24"/>
        </w:rPr>
        <w:t>(1)(a).</w:t>
      </w:r>
    </w:p>
    <w:p>
      <w:pPr>
        <w:pStyle w:val="ListParagraph"/>
        <w:numPr>
          <w:ilvl w:val="1"/>
          <w:numId w:val="127"/>
        </w:numPr>
        <w:tabs>
          <w:tab w:pos="1450" w:val="left" w:leader="none"/>
        </w:tabs>
        <w:spacing w:line="242" w:lineRule="auto" w:before="120" w:after="0"/>
        <w:ind w:left="1450" w:right="1113" w:hanging="281"/>
        <w:jc w:val="left"/>
        <w:rPr>
          <w:sz w:val="24"/>
        </w:rPr>
      </w:pPr>
      <w:r>
        <w:rPr>
          <w:sz w:val="24"/>
        </w:rPr>
        <w:t>Where</w:t>
      </w:r>
      <w:r>
        <w:rPr>
          <w:spacing w:val="-11"/>
          <w:sz w:val="24"/>
        </w:rPr>
        <w:t> </w:t>
      </w:r>
      <w:r>
        <w:rPr>
          <w:sz w:val="24"/>
        </w:rPr>
        <w:t>the</w:t>
      </w:r>
      <w:r>
        <w:rPr>
          <w:spacing w:val="-10"/>
          <w:sz w:val="24"/>
        </w:rPr>
        <w:t> </w:t>
      </w:r>
      <w:r>
        <w:rPr>
          <w:sz w:val="24"/>
        </w:rPr>
        <w:t>timber</w:t>
      </w:r>
      <w:r>
        <w:rPr>
          <w:spacing w:val="-10"/>
          <w:sz w:val="24"/>
        </w:rPr>
        <w:t> </w:t>
      </w:r>
      <w:r>
        <w:rPr>
          <w:sz w:val="24"/>
        </w:rPr>
        <w:t>sale</w:t>
      </w:r>
      <w:r>
        <w:rPr>
          <w:spacing w:val="-9"/>
          <w:sz w:val="24"/>
        </w:rPr>
        <w:t> </w:t>
      </w:r>
      <w:r>
        <w:rPr>
          <w:sz w:val="24"/>
        </w:rPr>
        <w:t>is</w:t>
      </w:r>
      <w:r>
        <w:rPr>
          <w:spacing w:val="-11"/>
          <w:sz w:val="24"/>
        </w:rPr>
        <w:t> </w:t>
      </w:r>
      <w:r>
        <w:rPr>
          <w:sz w:val="24"/>
        </w:rPr>
        <w:t>scale-based</w:t>
      </w:r>
      <w:r>
        <w:rPr>
          <w:spacing w:val="-7"/>
          <w:sz w:val="24"/>
        </w:rPr>
        <w:t> </w:t>
      </w:r>
      <w:r>
        <w:rPr>
          <w:sz w:val="24"/>
        </w:rPr>
        <w:t>for</w:t>
      </w:r>
      <w:r>
        <w:rPr>
          <w:spacing w:val="-10"/>
          <w:sz w:val="24"/>
        </w:rPr>
        <w:t> </w:t>
      </w:r>
      <w:r>
        <w:rPr>
          <w:sz w:val="24"/>
        </w:rPr>
        <w:t>billing,</w:t>
      </w:r>
      <w:r>
        <w:rPr>
          <w:spacing w:val="-9"/>
          <w:sz w:val="24"/>
        </w:rPr>
        <w:t> </w:t>
      </w:r>
      <w:r>
        <w:rPr>
          <w:sz w:val="24"/>
        </w:rPr>
        <w:t>the</w:t>
      </w:r>
      <w:r>
        <w:rPr>
          <w:spacing w:val="-8"/>
          <w:sz w:val="24"/>
        </w:rPr>
        <w:t> </w:t>
      </w:r>
      <w:r>
        <w:rPr>
          <w:sz w:val="24"/>
        </w:rPr>
        <w:t>total</w:t>
      </w:r>
      <w:r>
        <w:rPr>
          <w:spacing w:val="-9"/>
          <w:sz w:val="24"/>
        </w:rPr>
        <w:t> </w:t>
      </w:r>
      <w:r>
        <w:rPr>
          <w:sz w:val="24"/>
        </w:rPr>
        <w:t>upset</w:t>
      </w:r>
      <w:r>
        <w:rPr>
          <w:spacing w:val="-9"/>
          <w:sz w:val="24"/>
        </w:rPr>
        <w:t> </w:t>
      </w:r>
      <w:r>
        <w:rPr>
          <w:sz w:val="24"/>
        </w:rPr>
        <w:t>and</w:t>
      </w:r>
      <w:r>
        <w:rPr>
          <w:spacing w:val="-10"/>
          <w:sz w:val="24"/>
        </w:rPr>
        <w:t> </w:t>
      </w:r>
      <w:r>
        <w:rPr>
          <w:sz w:val="24"/>
        </w:rPr>
        <w:t>bonus</w:t>
      </w:r>
      <w:r>
        <w:rPr>
          <w:spacing w:val="-7"/>
          <w:sz w:val="24"/>
        </w:rPr>
        <w:t> </w:t>
      </w:r>
      <w:r>
        <w:rPr>
          <w:sz w:val="24"/>
        </w:rPr>
        <w:t>applies</w:t>
      </w:r>
      <w:r>
        <w:rPr>
          <w:spacing w:val="-10"/>
          <w:sz w:val="24"/>
        </w:rPr>
        <w:t> </w:t>
      </w:r>
      <w:r>
        <w:rPr>
          <w:sz w:val="24"/>
        </w:rPr>
        <w:t>to coniferous and </w:t>
      </w:r>
      <w:r>
        <w:rPr>
          <w:b/>
          <w:sz w:val="24"/>
        </w:rPr>
        <w:t>deciduous sawlogs </w:t>
      </w:r>
      <w:r>
        <w:rPr>
          <w:sz w:val="24"/>
        </w:rPr>
        <w:t>(grades 1 and 2).</w:t>
      </w:r>
    </w:p>
    <w:p>
      <w:pPr>
        <w:pStyle w:val="ListParagraph"/>
        <w:numPr>
          <w:ilvl w:val="1"/>
          <w:numId w:val="127"/>
        </w:numPr>
        <w:tabs>
          <w:tab w:pos="1450" w:val="left" w:leader="none"/>
        </w:tabs>
        <w:spacing w:line="242" w:lineRule="auto" w:before="120" w:after="0"/>
        <w:ind w:left="1450" w:right="990" w:hanging="281"/>
        <w:jc w:val="left"/>
        <w:rPr>
          <w:sz w:val="24"/>
        </w:rPr>
      </w:pPr>
      <w:r>
        <w:rPr>
          <w:sz w:val="24"/>
        </w:rPr>
        <w:t>Where</w:t>
      </w:r>
      <w:r>
        <w:rPr>
          <w:spacing w:val="-10"/>
          <w:sz w:val="24"/>
        </w:rPr>
        <w:t> </w:t>
      </w:r>
      <w:r>
        <w:rPr>
          <w:sz w:val="24"/>
        </w:rPr>
        <w:t>the</w:t>
      </w:r>
      <w:r>
        <w:rPr>
          <w:spacing w:val="-8"/>
          <w:sz w:val="24"/>
        </w:rPr>
        <w:t> </w:t>
      </w:r>
      <w:r>
        <w:rPr>
          <w:sz w:val="24"/>
        </w:rPr>
        <w:t>timber</w:t>
      </w:r>
      <w:r>
        <w:rPr>
          <w:spacing w:val="-9"/>
          <w:sz w:val="24"/>
        </w:rPr>
        <w:t> </w:t>
      </w:r>
      <w:r>
        <w:rPr>
          <w:sz w:val="24"/>
        </w:rPr>
        <w:t>sale</w:t>
      </w:r>
      <w:r>
        <w:rPr>
          <w:spacing w:val="-5"/>
          <w:sz w:val="24"/>
        </w:rPr>
        <w:t> </w:t>
      </w:r>
      <w:r>
        <w:rPr>
          <w:sz w:val="24"/>
        </w:rPr>
        <w:t>is</w:t>
      </w:r>
      <w:r>
        <w:rPr>
          <w:spacing w:val="-7"/>
          <w:sz w:val="24"/>
        </w:rPr>
        <w:t> </w:t>
      </w:r>
      <w:r>
        <w:rPr>
          <w:sz w:val="24"/>
        </w:rPr>
        <w:t>cruise-based</w:t>
      </w:r>
      <w:r>
        <w:rPr>
          <w:spacing w:val="-5"/>
          <w:sz w:val="24"/>
        </w:rPr>
        <w:t> </w:t>
      </w:r>
      <w:r>
        <w:rPr>
          <w:sz w:val="24"/>
        </w:rPr>
        <w:t>for</w:t>
      </w:r>
      <w:r>
        <w:rPr>
          <w:spacing w:val="-5"/>
          <w:sz w:val="24"/>
        </w:rPr>
        <w:t> </w:t>
      </w:r>
      <w:r>
        <w:rPr>
          <w:sz w:val="24"/>
        </w:rPr>
        <w:t>billing,</w:t>
      </w:r>
      <w:r>
        <w:rPr>
          <w:spacing w:val="-5"/>
          <w:sz w:val="24"/>
        </w:rPr>
        <w:t> </w:t>
      </w:r>
      <w:r>
        <w:rPr>
          <w:sz w:val="24"/>
        </w:rPr>
        <w:t>the</w:t>
      </w:r>
      <w:r>
        <w:rPr>
          <w:spacing w:val="-6"/>
          <w:sz w:val="24"/>
        </w:rPr>
        <w:t> </w:t>
      </w:r>
      <w:r>
        <w:rPr>
          <w:sz w:val="24"/>
        </w:rPr>
        <w:t>total</w:t>
      </w:r>
      <w:r>
        <w:rPr>
          <w:spacing w:val="-5"/>
          <w:sz w:val="24"/>
        </w:rPr>
        <w:t> </w:t>
      </w:r>
      <w:r>
        <w:rPr>
          <w:sz w:val="24"/>
        </w:rPr>
        <w:t>upset</w:t>
      </w:r>
      <w:r>
        <w:rPr>
          <w:spacing w:val="-5"/>
          <w:sz w:val="24"/>
        </w:rPr>
        <w:t> </w:t>
      </w:r>
      <w:r>
        <w:rPr>
          <w:sz w:val="24"/>
        </w:rPr>
        <w:t>and</w:t>
      </w:r>
      <w:r>
        <w:rPr>
          <w:spacing w:val="-8"/>
          <w:sz w:val="24"/>
        </w:rPr>
        <w:t> </w:t>
      </w:r>
      <w:r>
        <w:rPr>
          <w:sz w:val="24"/>
        </w:rPr>
        <w:t>bonus</w:t>
      </w:r>
      <w:r>
        <w:rPr>
          <w:spacing w:val="-8"/>
          <w:sz w:val="24"/>
        </w:rPr>
        <w:t> </w:t>
      </w:r>
      <w:r>
        <w:rPr>
          <w:sz w:val="24"/>
        </w:rPr>
        <w:t>applies</w:t>
      </w:r>
      <w:r>
        <w:rPr>
          <w:spacing w:val="-8"/>
          <w:sz w:val="24"/>
        </w:rPr>
        <w:t> </w:t>
      </w:r>
      <w:r>
        <w:rPr>
          <w:sz w:val="24"/>
        </w:rPr>
        <w:t>to the Total Net Cruise Volume.</w:t>
      </w:r>
    </w:p>
    <w:p>
      <w:pPr>
        <w:pStyle w:val="ListParagraph"/>
        <w:numPr>
          <w:ilvl w:val="0"/>
          <w:numId w:val="127"/>
        </w:numPr>
        <w:tabs>
          <w:tab w:pos="1102" w:val="left" w:leader="none"/>
        </w:tabs>
        <w:spacing w:line="240" w:lineRule="auto" w:before="119" w:after="0"/>
        <w:ind w:left="1101" w:right="1009" w:hanging="360"/>
        <w:jc w:val="left"/>
        <w:rPr>
          <w:sz w:val="24"/>
        </w:rPr>
      </w:pPr>
      <w:r>
        <w:rPr>
          <w:sz w:val="24"/>
        </w:rPr>
        <w:t>For </w:t>
      </w:r>
      <w:r>
        <w:rPr>
          <w:b/>
          <w:sz w:val="24"/>
        </w:rPr>
        <w:t>post-harvest material timber sales</w:t>
      </w:r>
      <w:r>
        <w:rPr>
          <w:sz w:val="24"/>
        </w:rPr>
        <w:t>, issued for the specific purpose of manufacturing</w:t>
      </w:r>
      <w:r>
        <w:rPr>
          <w:spacing w:val="-12"/>
          <w:sz w:val="24"/>
        </w:rPr>
        <w:t> </w:t>
      </w:r>
      <w:r>
        <w:rPr>
          <w:sz w:val="24"/>
        </w:rPr>
        <w:t>special</w:t>
      </w:r>
      <w:r>
        <w:rPr>
          <w:spacing w:val="-9"/>
          <w:sz w:val="24"/>
        </w:rPr>
        <w:t> </w:t>
      </w:r>
      <w:r>
        <w:rPr>
          <w:sz w:val="24"/>
        </w:rPr>
        <w:t>forest</w:t>
      </w:r>
      <w:r>
        <w:rPr>
          <w:spacing w:val="-11"/>
          <w:sz w:val="24"/>
        </w:rPr>
        <w:t> </w:t>
      </w:r>
      <w:r>
        <w:rPr>
          <w:sz w:val="24"/>
        </w:rPr>
        <w:t>products,</w:t>
      </w:r>
      <w:r>
        <w:rPr>
          <w:spacing w:val="-11"/>
          <w:sz w:val="24"/>
        </w:rPr>
        <w:t> </w:t>
      </w:r>
      <w:r>
        <w:rPr>
          <w:sz w:val="24"/>
        </w:rPr>
        <w:t>the</w:t>
      </w:r>
      <w:r>
        <w:rPr>
          <w:spacing w:val="-12"/>
          <w:sz w:val="24"/>
        </w:rPr>
        <w:t> </w:t>
      </w:r>
      <w:r>
        <w:rPr>
          <w:sz w:val="24"/>
        </w:rPr>
        <w:t>upset</w:t>
      </w:r>
      <w:r>
        <w:rPr>
          <w:spacing w:val="-9"/>
          <w:sz w:val="24"/>
        </w:rPr>
        <w:t> </w:t>
      </w:r>
      <w:r>
        <w:rPr>
          <w:sz w:val="24"/>
        </w:rPr>
        <w:t>rate</w:t>
      </w:r>
      <w:r>
        <w:rPr>
          <w:spacing w:val="-10"/>
          <w:sz w:val="24"/>
        </w:rPr>
        <w:t> </w:t>
      </w:r>
      <w:r>
        <w:rPr>
          <w:sz w:val="24"/>
        </w:rPr>
        <w:t>is</w:t>
      </w:r>
      <w:r>
        <w:rPr>
          <w:spacing w:val="-12"/>
          <w:sz w:val="24"/>
        </w:rPr>
        <w:t> </w:t>
      </w:r>
      <w:r>
        <w:rPr>
          <w:sz w:val="24"/>
        </w:rPr>
        <w:t>the</w:t>
      </w:r>
      <w:r>
        <w:rPr>
          <w:spacing w:val="-12"/>
          <w:sz w:val="24"/>
        </w:rPr>
        <w:t> </w:t>
      </w:r>
      <w:r>
        <w:rPr>
          <w:sz w:val="24"/>
        </w:rPr>
        <w:t>special</w:t>
      </w:r>
      <w:r>
        <w:rPr>
          <w:spacing w:val="-9"/>
          <w:sz w:val="24"/>
        </w:rPr>
        <w:t> </w:t>
      </w:r>
      <w:r>
        <w:rPr>
          <w:sz w:val="24"/>
        </w:rPr>
        <w:t>forest</w:t>
      </w:r>
      <w:r>
        <w:rPr>
          <w:spacing w:val="-11"/>
          <w:sz w:val="24"/>
        </w:rPr>
        <w:t> </w:t>
      </w:r>
      <w:r>
        <w:rPr>
          <w:sz w:val="24"/>
        </w:rPr>
        <w:t>product</w:t>
      </w:r>
      <w:r>
        <w:rPr>
          <w:spacing w:val="-11"/>
          <w:sz w:val="24"/>
        </w:rPr>
        <w:t> </w:t>
      </w:r>
      <w:r>
        <w:rPr>
          <w:sz w:val="24"/>
        </w:rPr>
        <w:t>reserve stumpage rate from Table 6-7.</w:t>
      </w:r>
    </w:p>
    <w:p>
      <w:pPr>
        <w:pStyle w:val="ListParagraph"/>
        <w:numPr>
          <w:ilvl w:val="1"/>
          <w:numId w:val="127"/>
        </w:numPr>
        <w:tabs>
          <w:tab w:pos="1450" w:val="left" w:leader="none"/>
        </w:tabs>
        <w:spacing w:line="240" w:lineRule="auto" w:before="118" w:after="0"/>
        <w:ind w:left="1450" w:right="0" w:hanging="281"/>
        <w:jc w:val="left"/>
        <w:rPr>
          <w:sz w:val="24"/>
        </w:rPr>
      </w:pPr>
      <w:r>
        <w:rPr>
          <w:sz w:val="24"/>
        </w:rPr>
        <w:t>The</w:t>
      </w:r>
      <w:r>
        <w:rPr>
          <w:spacing w:val="-2"/>
          <w:sz w:val="24"/>
        </w:rPr>
        <w:t> </w:t>
      </w:r>
      <w:r>
        <w:rPr>
          <w:sz w:val="24"/>
        </w:rPr>
        <w:t>total</w:t>
      </w:r>
      <w:r>
        <w:rPr>
          <w:spacing w:val="-1"/>
          <w:sz w:val="24"/>
        </w:rPr>
        <w:t> </w:t>
      </w:r>
      <w:r>
        <w:rPr>
          <w:sz w:val="24"/>
        </w:rPr>
        <w:t>upset</w:t>
      </w:r>
      <w:r>
        <w:rPr>
          <w:spacing w:val="-1"/>
          <w:sz w:val="24"/>
        </w:rPr>
        <w:t> </w:t>
      </w:r>
      <w:r>
        <w:rPr>
          <w:sz w:val="24"/>
        </w:rPr>
        <w:t>and</w:t>
      </w:r>
      <w:r>
        <w:rPr>
          <w:spacing w:val="-1"/>
          <w:sz w:val="24"/>
        </w:rPr>
        <w:t> </w:t>
      </w:r>
      <w:r>
        <w:rPr>
          <w:sz w:val="24"/>
        </w:rPr>
        <w:t>bonus</w:t>
      </w:r>
      <w:r>
        <w:rPr>
          <w:spacing w:val="-1"/>
          <w:sz w:val="24"/>
        </w:rPr>
        <w:t> </w:t>
      </w:r>
      <w:r>
        <w:rPr>
          <w:sz w:val="24"/>
        </w:rPr>
        <w:t>applies</w:t>
      </w:r>
      <w:r>
        <w:rPr>
          <w:spacing w:val="-1"/>
          <w:sz w:val="24"/>
        </w:rPr>
        <w:t> </w:t>
      </w:r>
      <w:r>
        <w:rPr>
          <w:sz w:val="24"/>
        </w:rPr>
        <w:t>to</w:t>
      </w:r>
      <w:r>
        <w:rPr>
          <w:spacing w:val="-1"/>
          <w:sz w:val="24"/>
        </w:rPr>
        <w:t> </w:t>
      </w:r>
      <w:r>
        <w:rPr>
          <w:sz w:val="24"/>
        </w:rPr>
        <w:t>the</w:t>
      </w:r>
      <w:r>
        <w:rPr>
          <w:spacing w:val="-2"/>
          <w:sz w:val="24"/>
        </w:rPr>
        <w:t> </w:t>
      </w:r>
      <w:r>
        <w:rPr>
          <w:sz w:val="24"/>
        </w:rPr>
        <w:t>total</w:t>
      </w:r>
      <w:r>
        <w:rPr>
          <w:spacing w:val="-1"/>
          <w:sz w:val="24"/>
        </w:rPr>
        <w:t> </w:t>
      </w:r>
      <w:r>
        <w:rPr>
          <w:sz w:val="24"/>
        </w:rPr>
        <w:t>scaled</w:t>
      </w:r>
      <w:r>
        <w:rPr>
          <w:spacing w:val="-1"/>
          <w:sz w:val="24"/>
        </w:rPr>
        <w:t> </w:t>
      </w:r>
      <w:r>
        <w:rPr>
          <w:sz w:val="24"/>
        </w:rPr>
        <w:t>product</w:t>
      </w:r>
      <w:r>
        <w:rPr>
          <w:spacing w:val="-1"/>
          <w:sz w:val="24"/>
        </w:rPr>
        <w:t> </w:t>
      </w:r>
      <w:r>
        <w:rPr>
          <w:spacing w:val="-2"/>
          <w:sz w:val="24"/>
        </w:rPr>
        <w:t>volume.</w:t>
      </w:r>
    </w:p>
    <w:p>
      <w:pPr>
        <w:spacing w:after="0" w:line="240" w:lineRule="auto"/>
        <w:jc w:val="left"/>
        <w:rPr>
          <w:sz w:val="24"/>
        </w:rPr>
        <w:sectPr>
          <w:headerReference w:type="default" r:id="rId505"/>
          <w:footerReference w:type="default" r:id="rId506"/>
          <w:pgSz w:w="12240" w:h="15840"/>
          <w:pgMar w:header="741" w:footer="880" w:top="1020" w:bottom="1080" w:left="960" w:right="780"/>
        </w:sectPr>
      </w:pPr>
    </w:p>
    <w:p>
      <w:pPr>
        <w:pStyle w:val="BodyText"/>
        <w:rPr>
          <w:sz w:val="20"/>
        </w:rPr>
      </w:pPr>
    </w:p>
    <w:p>
      <w:pPr>
        <w:pStyle w:val="BodyText"/>
        <w:spacing w:before="5"/>
        <w:rPr>
          <w:sz w:val="17"/>
        </w:rPr>
      </w:pPr>
    </w:p>
    <w:p>
      <w:pPr>
        <w:spacing w:before="92"/>
        <w:ind w:left="1318" w:right="1158" w:firstLine="0"/>
        <w:jc w:val="left"/>
        <w:rPr>
          <w:rFonts w:ascii="Arial"/>
          <w:b/>
          <w:sz w:val="28"/>
        </w:rPr>
      </w:pPr>
      <w:r>
        <w:rPr/>
        <w:drawing>
          <wp:anchor distT="0" distB="0" distL="0" distR="0" allowOverlap="1" layoutInCell="1" locked="0" behindDoc="0" simplePos="0" relativeHeight="15892992">
            <wp:simplePos x="0" y="0"/>
            <wp:positionH relativeFrom="page">
              <wp:posOffset>1089674</wp:posOffset>
            </wp:positionH>
            <wp:positionV relativeFrom="paragraph">
              <wp:posOffset>96950</wp:posOffset>
            </wp:positionV>
            <wp:extent cx="233919" cy="133324"/>
            <wp:effectExtent l="0" t="0" r="0" b="0"/>
            <wp:wrapNone/>
            <wp:docPr id="609" name="image307.png"/>
            <wp:cNvGraphicFramePr>
              <a:graphicFrameLocks noChangeAspect="1"/>
            </wp:cNvGraphicFramePr>
            <a:graphic>
              <a:graphicData uri="http://schemas.openxmlformats.org/drawingml/2006/picture">
                <pic:pic>
                  <pic:nvPicPr>
                    <pic:cNvPr id="610" name="image307.png"/>
                    <pic:cNvPicPr/>
                  </pic:nvPicPr>
                  <pic:blipFill>
                    <a:blip r:embed="rId509" cstate="print"/>
                    <a:stretch>
                      <a:fillRect/>
                    </a:stretch>
                  </pic:blipFill>
                  <pic:spPr>
                    <a:xfrm>
                      <a:off x="0" y="0"/>
                      <a:ext cx="233919" cy="133324"/>
                    </a:xfrm>
                    <a:prstGeom prst="rect">
                      <a:avLst/>
                    </a:prstGeom>
                  </pic:spPr>
                </pic:pic>
              </a:graphicData>
            </a:graphic>
          </wp:anchor>
        </w:drawing>
      </w:r>
      <w:bookmarkStart w:name="_bookmark117" w:id="120"/>
      <w:bookmarkEnd w:id="120"/>
      <w:r>
        <w:rPr/>
      </w:r>
      <w:r>
        <w:rPr>
          <w:rFonts w:ascii="Arial"/>
          <w:b/>
          <w:sz w:val="28"/>
        </w:rPr>
        <w:t>Stumpage</w:t>
      </w:r>
      <w:r>
        <w:rPr>
          <w:rFonts w:ascii="Arial"/>
          <w:b/>
          <w:spacing w:val="-15"/>
          <w:sz w:val="28"/>
        </w:rPr>
        <w:t> </w:t>
      </w:r>
      <w:r>
        <w:rPr>
          <w:rFonts w:ascii="Arial"/>
          <w:b/>
          <w:sz w:val="28"/>
        </w:rPr>
        <w:t>Rate</w:t>
      </w:r>
      <w:r>
        <w:rPr>
          <w:rFonts w:ascii="Arial"/>
          <w:b/>
          <w:spacing w:val="-13"/>
          <w:sz w:val="28"/>
        </w:rPr>
        <w:t> </w:t>
      </w:r>
      <w:r>
        <w:rPr>
          <w:rFonts w:ascii="Arial"/>
          <w:b/>
          <w:sz w:val="28"/>
        </w:rPr>
        <w:t>Determination</w:t>
      </w:r>
      <w:r>
        <w:rPr>
          <w:rFonts w:ascii="Arial"/>
          <w:b/>
          <w:spacing w:val="-16"/>
          <w:sz w:val="28"/>
        </w:rPr>
        <w:t> </w:t>
      </w:r>
      <w:r>
        <w:rPr>
          <w:rFonts w:ascii="Arial"/>
          <w:b/>
          <w:sz w:val="28"/>
        </w:rPr>
        <w:t>for</w:t>
      </w:r>
      <w:r>
        <w:rPr>
          <w:rFonts w:ascii="Arial"/>
          <w:b/>
          <w:spacing w:val="-13"/>
          <w:sz w:val="28"/>
        </w:rPr>
        <w:t> </w:t>
      </w:r>
      <w:r>
        <w:rPr>
          <w:rFonts w:ascii="Arial"/>
          <w:b/>
          <w:sz w:val="28"/>
        </w:rPr>
        <w:t>a</w:t>
      </w:r>
      <w:r>
        <w:rPr>
          <w:rFonts w:ascii="Arial"/>
          <w:b/>
          <w:spacing w:val="-17"/>
          <w:sz w:val="28"/>
        </w:rPr>
        <w:t> </w:t>
      </w:r>
      <w:r>
        <w:rPr>
          <w:rFonts w:ascii="Arial"/>
          <w:b/>
          <w:sz w:val="28"/>
        </w:rPr>
        <w:t>non-BCTS,</w:t>
      </w:r>
      <w:r>
        <w:rPr>
          <w:rFonts w:ascii="Arial"/>
          <w:b/>
          <w:spacing w:val="-11"/>
          <w:sz w:val="28"/>
        </w:rPr>
        <w:t> </w:t>
      </w:r>
      <w:r>
        <w:rPr>
          <w:rFonts w:ascii="Arial"/>
          <w:b/>
          <w:sz w:val="28"/>
        </w:rPr>
        <w:t>Fully Appraised Cutting Authority</w:t>
      </w:r>
    </w:p>
    <w:p>
      <w:pPr>
        <w:pStyle w:val="BodyText"/>
        <w:spacing w:before="239"/>
        <w:ind w:left="742" w:right="1158"/>
      </w:pPr>
      <w:r>
        <w:rPr/>
        <w:t>Sections</w:t>
      </w:r>
      <w:r>
        <w:rPr>
          <w:spacing w:val="-7"/>
        </w:rPr>
        <w:t> </w:t>
      </w:r>
      <w:r>
        <w:rPr/>
        <w:t>5.2.1</w:t>
      </w:r>
      <w:r>
        <w:rPr>
          <w:spacing w:val="-9"/>
        </w:rPr>
        <w:t> </w:t>
      </w:r>
      <w:r>
        <w:rPr/>
        <w:t>through</w:t>
      </w:r>
      <w:r>
        <w:rPr>
          <w:spacing w:val="-7"/>
        </w:rPr>
        <w:t> </w:t>
      </w:r>
      <w:r>
        <w:rPr/>
        <w:t>5.2.3</w:t>
      </w:r>
      <w:r>
        <w:rPr>
          <w:spacing w:val="-7"/>
        </w:rPr>
        <w:t> </w:t>
      </w:r>
      <w:r>
        <w:rPr/>
        <w:t>are</w:t>
      </w:r>
      <w:r>
        <w:rPr>
          <w:spacing w:val="-8"/>
        </w:rPr>
        <w:t> </w:t>
      </w:r>
      <w:r>
        <w:rPr/>
        <w:t>the</w:t>
      </w:r>
      <w:r>
        <w:rPr>
          <w:spacing w:val="-7"/>
        </w:rPr>
        <w:t> </w:t>
      </w:r>
      <w:r>
        <w:rPr/>
        <w:t>policies</w:t>
      </w:r>
      <w:r>
        <w:rPr>
          <w:spacing w:val="-5"/>
        </w:rPr>
        <w:t> </w:t>
      </w:r>
      <w:r>
        <w:rPr/>
        <w:t>and</w:t>
      </w:r>
      <w:r>
        <w:rPr>
          <w:spacing w:val="-9"/>
        </w:rPr>
        <w:t> </w:t>
      </w:r>
      <w:r>
        <w:rPr/>
        <w:t>procedures</w:t>
      </w:r>
      <w:r>
        <w:rPr>
          <w:spacing w:val="-7"/>
        </w:rPr>
        <w:t> </w:t>
      </w:r>
      <w:r>
        <w:rPr/>
        <w:t>for</w:t>
      </w:r>
      <w:r>
        <w:rPr>
          <w:spacing w:val="-7"/>
        </w:rPr>
        <w:t> </w:t>
      </w:r>
      <w:r>
        <w:rPr/>
        <w:t>determining</w:t>
      </w:r>
      <w:r>
        <w:rPr>
          <w:spacing w:val="-9"/>
        </w:rPr>
        <w:t> </w:t>
      </w:r>
      <w:r>
        <w:rPr/>
        <w:t>a</w:t>
      </w:r>
      <w:r>
        <w:rPr>
          <w:spacing w:val="-7"/>
        </w:rPr>
        <w:t> </w:t>
      </w:r>
      <w:r>
        <w:rPr/>
        <w:t>stumpage rate</w:t>
      </w:r>
      <w:r>
        <w:rPr>
          <w:spacing w:val="40"/>
        </w:rPr>
        <w:t> </w:t>
      </w:r>
      <w:r>
        <w:rPr/>
        <w:t>for a cutting authority other than a cutting authority entered into under a BCTS licence or a</w:t>
      </w:r>
      <w:r>
        <w:rPr>
          <w:spacing w:val="40"/>
        </w:rPr>
        <w:t> </w:t>
      </w:r>
      <w:r>
        <w:rPr/>
        <w:t>cutting</w:t>
      </w:r>
      <w:r>
        <w:rPr>
          <w:spacing w:val="-4"/>
        </w:rPr>
        <w:t> </w:t>
      </w:r>
      <w:r>
        <w:rPr/>
        <w:t>authority</w:t>
      </w:r>
      <w:r>
        <w:rPr>
          <w:spacing w:val="-3"/>
        </w:rPr>
        <w:t> </w:t>
      </w:r>
      <w:r>
        <w:rPr/>
        <w:t>for</w:t>
      </w:r>
      <w:r>
        <w:rPr>
          <w:spacing w:val="-1"/>
        </w:rPr>
        <w:t> </w:t>
      </w:r>
      <w:r>
        <w:rPr/>
        <w:t>which a</w:t>
      </w:r>
      <w:r>
        <w:rPr>
          <w:spacing w:val="-3"/>
        </w:rPr>
        <w:t> </w:t>
      </w:r>
      <w:r>
        <w:rPr/>
        <w:t>stumpage rate is determined under chapter</w:t>
      </w:r>
      <w:r>
        <w:rPr>
          <w:spacing w:val="-2"/>
        </w:rPr>
        <w:t> </w:t>
      </w:r>
      <w:r>
        <w:rPr/>
        <w:t>6.</w:t>
      </w:r>
    </w:p>
    <w:p>
      <w:pPr>
        <w:pStyle w:val="BodyText"/>
        <w:rPr>
          <w:sz w:val="21"/>
        </w:rPr>
      </w:pPr>
    </w:p>
    <w:p>
      <w:pPr>
        <w:spacing w:before="0"/>
        <w:ind w:left="1594" w:right="0" w:firstLine="0"/>
        <w:jc w:val="left"/>
        <w:rPr>
          <w:rFonts w:ascii="Arial"/>
          <w:b/>
          <w:sz w:val="24"/>
        </w:rPr>
      </w:pPr>
      <w:r>
        <w:rPr/>
        <w:drawing>
          <wp:anchor distT="0" distB="0" distL="0" distR="0" allowOverlap="1" layoutInCell="1" locked="0" behindDoc="0" simplePos="0" relativeHeight="15893504">
            <wp:simplePos x="0" y="0"/>
            <wp:positionH relativeFrom="page">
              <wp:posOffset>1080572</wp:posOffset>
            </wp:positionH>
            <wp:positionV relativeFrom="paragraph">
              <wp:posOffset>34644</wp:posOffset>
            </wp:positionV>
            <wp:extent cx="310077" cy="113385"/>
            <wp:effectExtent l="0" t="0" r="0" b="0"/>
            <wp:wrapNone/>
            <wp:docPr id="611" name="image308.png"/>
            <wp:cNvGraphicFramePr>
              <a:graphicFrameLocks noChangeAspect="1"/>
            </wp:cNvGraphicFramePr>
            <a:graphic>
              <a:graphicData uri="http://schemas.openxmlformats.org/drawingml/2006/picture">
                <pic:pic>
                  <pic:nvPicPr>
                    <pic:cNvPr id="612" name="image308.png"/>
                    <pic:cNvPicPr/>
                  </pic:nvPicPr>
                  <pic:blipFill>
                    <a:blip r:embed="rId510" cstate="print"/>
                    <a:stretch>
                      <a:fillRect/>
                    </a:stretch>
                  </pic:blipFill>
                  <pic:spPr>
                    <a:xfrm>
                      <a:off x="0" y="0"/>
                      <a:ext cx="310077" cy="113385"/>
                    </a:xfrm>
                    <a:prstGeom prst="rect">
                      <a:avLst/>
                    </a:prstGeom>
                  </pic:spPr>
                </pic:pic>
              </a:graphicData>
            </a:graphic>
          </wp:anchor>
        </w:drawing>
      </w:r>
      <w:bookmarkStart w:name="_bookmark118" w:id="121"/>
      <w:bookmarkEnd w:id="121"/>
      <w:r>
        <w:rPr/>
      </w:r>
      <w:r>
        <w:rPr>
          <w:rFonts w:ascii="Arial"/>
          <w:b/>
          <w:sz w:val="24"/>
        </w:rPr>
        <w:t>Indicated</w:t>
      </w:r>
      <w:r>
        <w:rPr>
          <w:rFonts w:ascii="Arial"/>
          <w:b/>
          <w:spacing w:val="-2"/>
          <w:sz w:val="24"/>
        </w:rPr>
        <w:t> </w:t>
      </w:r>
      <w:r>
        <w:rPr>
          <w:rFonts w:ascii="Arial"/>
          <w:b/>
          <w:sz w:val="24"/>
        </w:rPr>
        <w:t>Rate</w:t>
      </w:r>
      <w:r>
        <w:rPr>
          <w:rFonts w:ascii="Arial"/>
          <w:b/>
          <w:spacing w:val="-4"/>
          <w:sz w:val="24"/>
        </w:rPr>
        <w:t> (IR)</w:t>
      </w:r>
    </w:p>
    <w:p>
      <w:pPr>
        <w:pStyle w:val="BodyText"/>
        <w:spacing w:before="9"/>
        <w:rPr>
          <w:rFonts w:ascii="Arial"/>
          <w:b/>
          <w:sz w:val="20"/>
        </w:rPr>
      </w:pPr>
    </w:p>
    <w:p>
      <w:pPr>
        <w:pStyle w:val="ListParagraph"/>
        <w:numPr>
          <w:ilvl w:val="0"/>
          <w:numId w:val="128"/>
        </w:numPr>
        <w:tabs>
          <w:tab w:pos="1102" w:val="left" w:leader="none"/>
        </w:tabs>
        <w:spacing w:line="240" w:lineRule="auto" w:before="0" w:after="0"/>
        <w:ind w:left="1101" w:right="1343" w:hanging="360"/>
        <w:jc w:val="left"/>
        <w:rPr>
          <w:sz w:val="24"/>
        </w:rPr>
      </w:pPr>
      <w:r>
        <w:rPr>
          <w:sz w:val="24"/>
        </w:rPr>
        <w:t>The</w:t>
      </w:r>
      <w:r>
        <w:rPr>
          <w:spacing w:val="-9"/>
          <w:sz w:val="24"/>
        </w:rPr>
        <w:t> </w:t>
      </w:r>
      <w:r>
        <w:rPr>
          <w:sz w:val="24"/>
        </w:rPr>
        <w:t>IR</w:t>
      </w:r>
      <w:r>
        <w:rPr>
          <w:spacing w:val="-9"/>
          <w:sz w:val="24"/>
        </w:rPr>
        <w:t> </w:t>
      </w:r>
      <w:r>
        <w:rPr>
          <w:sz w:val="24"/>
        </w:rPr>
        <w:t>is</w:t>
      </w:r>
      <w:r>
        <w:rPr>
          <w:spacing w:val="-7"/>
          <w:sz w:val="24"/>
        </w:rPr>
        <w:t> </w:t>
      </w:r>
      <w:r>
        <w:rPr>
          <w:sz w:val="24"/>
        </w:rPr>
        <w:t>the</w:t>
      </w:r>
      <w:r>
        <w:rPr>
          <w:spacing w:val="-8"/>
          <w:sz w:val="24"/>
        </w:rPr>
        <w:t> </w:t>
      </w:r>
      <w:r>
        <w:rPr>
          <w:sz w:val="24"/>
        </w:rPr>
        <w:t>difference</w:t>
      </w:r>
      <w:r>
        <w:rPr>
          <w:spacing w:val="-7"/>
          <w:sz w:val="24"/>
        </w:rPr>
        <w:t> </w:t>
      </w:r>
      <w:r>
        <w:rPr>
          <w:sz w:val="24"/>
        </w:rPr>
        <w:t>between</w:t>
      </w:r>
      <w:r>
        <w:rPr>
          <w:spacing w:val="-10"/>
          <w:sz w:val="24"/>
        </w:rPr>
        <w:t> </w:t>
      </w:r>
      <w:r>
        <w:rPr>
          <w:sz w:val="24"/>
        </w:rPr>
        <w:t>the</w:t>
      </w:r>
      <w:r>
        <w:rPr>
          <w:spacing w:val="-8"/>
          <w:sz w:val="24"/>
        </w:rPr>
        <w:t> </w:t>
      </w:r>
      <w:r>
        <w:rPr>
          <w:sz w:val="24"/>
        </w:rPr>
        <w:t>final</w:t>
      </w:r>
      <w:r>
        <w:rPr>
          <w:spacing w:val="-7"/>
          <w:sz w:val="24"/>
        </w:rPr>
        <w:t> </w:t>
      </w:r>
      <w:r>
        <w:rPr>
          <w:sz w:val="24"/>
        </w:rPr>
        <w:t>estimated</w:t>
      </w:r>
      <w:r>
        <w:rPr>
          <w:spacing w:val="-7"/>
          <w:sz w:val="24"/>
        </w:rPr>
        <w:t> </w:t>
      </w:r>
      <w:r>
        <w:rPr>
          <w:sz w:val="24"/>
        </w:rPr>
        <w:t>winning</w:t>
      </w:r>
      <w:r>
        <w:rPr>
          <w:spacing w:val="-10"/>
          <w:sz w:val="24"/>
        </w:rPr>
        <w:t> </w:t>
      </w:r>
      <w:r>
        <w:rPr>
          <w:sz w:val="24"/>
        </w:rPr>
        <w:t>bid</w:t>
      </w:r>
      <w:r>
        <w:rPr>
          <w:spacing w:val="-7"/>
          <w:sz w:val="24"/>
        </w:rPr>
        <w:t> </w:t>
      </w:r>
      <w:r>
        <w:rPr>
          <w:sz w:val="24"/>
        </w:rPr>
        <w:t>(FEWB)</w:t>
      </w:r>
      <w:r>
        <w:rPr>
          <w:spacing w:val="-8"/>
          <w:sz w:val="24"/>
        </w:rPr>
        <w:t> </w:t>
      </w:r>
      <w:r>
        <w:rPr>
          <w:sz w:val="24"/>
        </w:rPr>
        <w:t>calculated for</w:t>
      </w:r>
      <w:r>
        <w:rPr>
          <w:spacing w:val="40"/>
          <w:sz w:val="24"/>
        </w:rPr>
        <w:t> </w:t>
      </w:r>
      <w:r>
        <w:rPr>
          <w:sz w:val="24"/>
        </w:rPr>
        <w:t>the cutting authority under section 3.4 and the tenure obligation adjustment (TOA)</w:t>
      </w:r>
      <w:r>
        <w:rPr>
          <w:spacing w:val="40"/>
          <w:sz w:val="24"/>
        </w:rPr>
        <w:t> </w:t>
      </w:r>
      <w:r>
        <w:rPr>
          <w:sz w:val="24"/>
        </w:rPr>
        <w:t>calculated under section 4.8.</w:t>
      </w:r>
    </w:p>
    <w:p>
      <w:pPr>
        <w:pStyle w:val="ListParagraph"/>
        <w:numPr>
          <w:ilvl w:val="0"/>
          <w:numId w:val="128"/>
        </w:numPr>
        <w:tabs>
          <w:tab w:pos="1102" w:val="left" w:leader="none"/>
        </w:tabs>
        <w:spacing w:line="240" w:lineRule="auto" w:before="197" w:after="0"/>
        <w:ind w:left="1102" w:right="0" w:hanging="360"/>
        <w:jc w:val="left"/>
        <w:rPr>
          <w:sz w:val="24"/>
        </w:rPr>
      </w:pPr>
      <w:r>
        <w:rPr>
          <w:sz w:val="24"/>
        </w:rPr>
        <w:t>Expressed</w:t>
      </w:r>
      <w:r>
        <w:rPr>
          <w:spacing w:val="-6"/>
          <w:sz w:val="24"/>
        </w:rPr>
        <w:t> </w:t>
      </w:r>
      <w:r>
        <w:rPr>
          <w:sz w:val="24"/>
        </w:rPr>
        <w:t>as</w:t>
      </w:r>
      <w:r>
        <w:rPr>
          <w:spacing w:val="-6"/>
          <w:sz w:val="24"/>
        </w:rPr>
        <w:t> </w:t>
      </w:r>
      <w:r>
        <w:rPr>
          <w:sz w:val="24"/>
        </w:rPr>
        <w:t>an</w:t>
      </w:r>
      <w:r>
        <w:rPr>
          <w:spacing w:val="-6"/>
          <w:sz w:val="24"/>
        </w:rPr>
        <w:t> </w:t>
      </w:r>
      <w:r>
        <w:rPr>
          <w:spacing w:val="-2"/>
          <w:sz w:val="24"/>
        </w:rPr>
        <w:t>equation:</w:t>
      </w:r>
    </w:p>
    <w:p>
      <w:pPr>
        <w:pStyle w:val="BodyText"/>
        <w:spacing w:before="202"/>
        <w:ind w:left="1973"/>
      </w:pPr>
      <w:r>
        <w:rPr/>
        <w:t>IR</w:t>
      </w:r>
      <w:r>
        <w:rPr>
          <w:spacing w:val="28"/>
        </w:rPr>
        <w:t> </w:t>
      </w:r>
      <w:r>
        <w:rPr/>
        <w:t>=</w:t>
      </w:r>
      <w:r>
        <w:rPr>
          <w:spacing w:val="79"/>
        </w:rPr>
        <w:t> </w:t>
      </w:r>
      <w:r>
        <w:rPr/>
        <w:t>FEWB</w:t>
      </w:r>
      <w:r>
        <w:rPr>
          <w:spacing w:val="-4"/>
        </w:rPr>
        <w:t> </w:t>
      </w:r>
      <w:r>
        <w:rPr/>
        <w:t>-</w:t>
      </w:r>
      <w:r>
        <w:rPr>
          <w:spacing w:val="-4"/>
        </w:rPr>
        <w:t> FTOA</w:t>
      </w:r>
    </w:p>
    <w:p>
      <w:pPr>
        <w:pStyle w:val="BodyText"/>
        <w:rPr>
          <w:sz w:val="21"/>
        </w:rPr>
      </w:pPr>
    </w:p>
    <w:p>
      <w:pPr>
        <w:spacing w:before="0"/>
        <w:ind w:left="1594" w:right="0" w:firstLine="0"/>
        <w:jc w:val="left"/>
        <w:rPr>
          <w:rFonts w:ascii="Arial"/>
          <w:b/>
          <w:sz w:val="24"/>
        </w:rPr>
      </w:pPr>
      <w:r>
        <w:rPr/>
        <w:drawing>
          <wp:anchor distT="0" distB="0" distL="0" distR="0" allowOverlap="1" layoutInCell="1" locked="0" behindDoc="0" simplePos="0" relativeHeight="15894016">
            <wp:simplePos x="0" y="0"/>
            <wp:positionH relativeFrom="page">
              <wp:posOffset>1080547</wp:posOffset>
            </wp:positionH>
            <wp:positionV relativeFrom="paragraph">
              <wp:posOffset>34263</wp:posOffset>
            </wp:positionV>
            <wp:extent cx="326866" cy="113385"/>
            <wp:effectExtent l="0" t="0" r="0" b="0"/>
            <wp:wrapNone/>
            <wp:docPr id="613" name="image309.png"/>
            <wp:cNvGraphicFramePr>
              <a:graphicFrameLocks noChangeAspect="1"/>
            </wp:cNvGraphicFramePr>
            <a:graphic>
              <a:graphicData uri="http://schemas.openxmlformats.org/drawingml/2006/picture">
                <pic:pic>
                  <pic:nvPicPr>
                    <pic:cNvPr id="614" name="image309.png"/>
                    <pic:cNvPicPr/>
                  </pic:nvPicPr>
                  <pic:blipFill>
                    <a:blip r:embed="rId511" cstate="print"/>
                    <a:stretch>
                      <a:fillRect/>
                    </a:stretch>
                  </pic:blipFill>
                  <pic:spPr>
                    <a:xfrm>
                      <a:off x="0" y="0"/>
                      <a:ext cx="326866" cy="113385"/>
                    </a:xfrm>
                    <a:prstGeom prst="rect">
                      <a:avLst/>
                    </a:prstGeom>
                  </pic:spPr>
                </pic:pic>
              </a:graphicData>
            </a:graphic>
          </wp:anchor>
        </w:drawing>
      </w:r>
      <w:bookmarkStart w:name="_bookmark119" w:id="122"/>
      <w:bookmarkEnd w:id="122"/>
      <w:r>
        <w:rPr/>
      </w:r>
      <w:r>
        <w:rPr>
          <w:rFonts w:ascii="Arial"/>
          <w:b/>
          <w:sz w:val="24"/>
        </w:rPr>
        <w:t>Reserve</w:t>
      </w:r>
      <w:r>
        <w:rPr>
          <w:rFonts w:ascii="Arial"/>
          <w:b/>
          <w:spacing w:val="-13"/>
          <w:sz w:val="24"/>
        </w:rPr>
        <w:t> </w:t>
      </w:r>
      <w:r>
        <w:rPr>
          <w:rFonts w:ascii="Arial"/>
          <w:b/>
          <w:spacing w:val="-2"/>
          <w:sz w:val="24"/>
        </w:rPr>
        <w:t>Stumpage</w:t>
      </w:r>
    </w:p>
    <w:p>
      <w:pPr>
        <w:pStyle w:val="BodyText"/>
        <w:spacing w:before="8"/>
        <w:rPr>
          <w:rFonts w:ascii="Arial"/>
          <w:b/>
          <w:sz w:val="20"/>
        </w:rPr>
      </w:pPr>
    </w:p>
    <w:p>
      <w:pPr>
        <w:pStyle w:val="BodyText"/>
        <w:spacing w:before="1"/>
        <w:ind w:left="742"/>
      </w:pPr>
      <w:r>
        <w:rPr/>
        <w:t>The</w:t>
      </w:r>
      <w:r>
        <w:rPr>
          <w:spacing w:val="-6"/>
        </w:rPr>
        <w:t> </w:t>
      </w:r>
      <w:r>
        <w:rPr/>
        <w:t>reserve</w:t>
      </w:r>
      <w:r>
        <w:rPr>
          <w:spacing w:val="-10"/>
        </w:rPr>
        <w:t> </w:t>
      </w:r>
      <w:r>
        <w:rPr/>
        <w:t>stumpage</w:t>
      </w:r>
      <w:r>
        <w:rPr>
          <w:spacing w:val="-5"/>
        </w:rPr>
        <w:t> </w:t>
      </w:r>
      <w:r>
        <w:rPr/>
        <w:t>for</w:t>
      </w:r>
      <w:r>
        <w:rPr>
          <w:spacing w:val="-7"/>
        </w:rPr>
        <w:t> </w:t>
      </w:r>
      <w:r>
        <w:rPr/>
        <w:t>a</w:t>
      </w:r>
      <w:r>
        <w:rPr>
          <w:spacing w:val="-5"/>
        </w:rPr>
        <w:t> </w:t>
      </w:r>
      <w:r>
        <w:rPr/>
        <w:t>cutting</w:t>
      </w:r>
      <w:r>
        <w:rPr>
          <w:spacing w:val="-4"/>
        </w:rPr>
        <w:t> </w:t>
      </w:r>
      <w:r>
        <w:rPr/>
        <w:t>authority</w:t>
      </w:r>
      <w:r>
        <w:rPr>
          <w:spacing w:val="-9"/>
        </w:rPr>
        <w:t> </w:t>
      </w:r>
      <w:r>
        <w:rPr/>
        <w:t>is</w:t>
      </w:r>
      <w:r>
        <w:rPr>
          <w:spacing w:val="-4"/>
        </w:rPr>
        <w:t> </w:t>
      </w:r>
      <w:r>
        <w:rPr/>
        <w:t>determined</w:t>
      </w:r>
      <w:r>
        <w:rPr>
          <w:spacing w:val="-4"/>
        </w:rPr>
        <w:t> </w:t>
      </w:r>
      <w:r>
        <w:rPr/>
        <w:t>by</w:t>
      </w:r>
      <w:r>
        <w:rPr>
          <w:spacing w:val="-7"/>
        </w:rPr>
        <w:t> </w:t>
      </w:r>
      <w:r>
        <w:rPr>
          <w:spacing w:val="-2"/>
        </w:rPr>
        <w:t>selecting:</w:t>
      </w:r>
    </w:p>
    <w:p>
      <w:pPr>
        <w:pStyle w:val="ListParagraph"/>
        <w:numPr>
          <w:ilvl w:val="0"/>
          <w:numId w:val="129"/>
        </w:numPr>
        <w:tabs>
          <w:tab w:pos="1102" w:val="left" w:leader="none"/>
        </w:tabs>
        <w:spacing w:line="240" w:lineRule="auto" w:before="120" w:after="0"/>
        <w:ind w:left="1102" w:right="0" w:hanging="360"/>
        <w:jc w:val="left"/>
        <w:rPr>
          <w:sz w:val="24"/>
        </w:rPr>
      </w:pPr>
      <w:r>
        <w:rPr>
          <w:sz w:val="24"/>
        </w:rPr>
        <w:t>The</w:t>
      </w:r>
      <w:r>
        <w:rPr>
          <w:spacing w:val="-7"/>
          <w:sz w:val="24"/>
        </w:rPr>
        <w:t> </w:t>
      </w:r>
      <w:r>
        <w:rPr>
          <w:sz w:val="24"/>
        </w:rPr>
        <w:t>greater</w:t>
      </w:r>
      <w:r>
        <w:rPr>
          <w:spacing w:val="-3"/>
          <w:sz w:val="24"/>
        </w:rPr>
        <w:t> </w:t>
      </w:r>
      <w:r>
        <w:rPr>
          <w:spacing w:val="-5"/>
          <w:sz w:val="24"/>
        </w:rPr>
        <w:t>of:</w:t>
      </w:r>
    </w:p>
    <w:p>
      <w:pPr>
        <w:pStyle w:val="ListParagraph"/>
        <w:numPr>
          <w:ilvl w:val="1"/>
          <w:numId w:val="129"/>
        </w:numPr>
        <w:tabs>
          <w:tab w:pos="1462" w:val="left" w:leader="none"/>
        </w:tabs>
        <w:spacing w:line="240" w:lineRule="auto" w:before="120" w:after="0"/>
        <w:ind w:left="1462" w:right="0" w:hanging="361"/>
        <w:jc w:val="left"/>
        <w:rPr>
          <w:sz w:val="24"/>
        </w:rPr>
      </w:pPr>
      <w:r>
        <w:rPr>
          <w:sz w:val="24"/>
        </w:rPr>
        <w:t>the</w:t>
      </w:r>
      <w:r>
        <w:rPr>
          <w:spacing w:val="-5"/>
          <w:sz w:val="24"/>
        </w:rPr>
        <w:t> </w:t>
      </w:r>
      <w:r>
        <w:rPr>
          <w:sz w:val="24"/>
        </w:rPr>
        <w:t>indicated</w:t>
      </w:r>
      <w:r>
        <w:rPr>
          <w:spacing w:val="-7"/>
          <w:sz w:val="24"/>
        </w:rPr>
        <w:t> </w:t>
      </w:r>
      <w:r>
        <w:rPr>
          <w:sz w:val="24"/>
        </w:rPr>
        <w:t>rate,</w:t>
      </w:r>
      <w:r>
        <w:rPr>
          <w:spacing w:val="-3"/>
          <w:sz w:val="24"/>
        </w:rPr>
        <w:t> </w:t>
      </w:r>
      <w:r>
        <w:rPr>
          <w:spacing w:val="-5"/>
          <w:sz w:val="24"/>
        </w:rPr>
        <w:t>or</w:t>
      </w:r>
    </w:p>
    <w:p>
      <w:pPr>
        <w:pStyle w:val="ListParagraph"/>
        <w:numPr>
          <w:ilvl w:val="1"/>
          <w:numId w:val="129"/>
        </w:numPr>
        <w:tabs>
          <w:tab w:pos="1462" w:val="left" w:leader="none"/>
        </w:tabs>
        <w:spacing w:line="240" w:lineRule="auto" w:before="120" w:after="0"/>
        <w:ind w:left="1462" w:right="0" w:hanging="361"/>
        <w:jc w:val="left"/>
        <w:rPr>
          <w:sz w:val="24"/>
        </w:rPr>
      </w:pPr>
      <w:r>
        <w:rPr>
          <w:sz w:val="24"/>
        </w:rPr>
        <w:t>the</w:t>
      </w:r>
      <w:r>
        <w:rPr>
          <w:spacing w:val="-4"/>
          <w:sz w:val="24"/>
        </w:rPr>
        <w:t> </w:t>
      </w:r>
      <w:r>
        <w:rPr>
          <w:sz w:val="24"/>
        </w:rPr>
        <w:t>minimum</w:t>
      </w:r>
      <w:r>
        <w:rPr>
          <w:spacing w:val="-4"/>
          <w:sz w:val="24"/>
        </w:rPr>
        <w:t> </w:t>
      </w:r>
      <w:r>
        <w:rPr>
          <w:sz w:val="24"/>
        </w:rPr>
        <w:t>stumpage</w:t>
      </w:r>
      <w:r>
        <w:rPr>
          <w:spacing w:val="-6"/>
          <w:sz w:val="24"/>
        </w:rPr>
        <w:t> </w:t>
      </w:r>
      <w:r>
        <w:rPr>
          <w:spacing w:val="-2"/>
          <w:sz w:val="24"/>
        </w:rPr>
        <w:t>rate.</w:t>
      </w:r>
    </w:p>
    <w:p>
      <w:pPr>
        <w:pStyle w:val="ListParagraph"/>
        <w:numPr>
          <w:ilvl w:val="0"/>
          <w:numId w:val="129"/>
        </w:numPr>
        <w:tabs>
          <w:tab w:pos="1102" w:val="left" w:leader="none"/>
        </w:tabs>
        <w:spacing w:line="240" w:lineRule="auto" w:before="120" w:after="0"/>
        <w:ind w:left="1102" w:right="0" w:hanging="360"/>
        <w:jc w:val="left"/>
        <w:rPr>
          <w:sz w:val="24"/>
        </w:rPr>
      </w:pPr>
      <w:r>
        <w:rPr>
          <w:sz w:val="24"/>
        </w:rPr>
        <w:t>The</w:t>
      </w:r>
      <w:r>
        <w:rPr>
          <w:spacing w:val="-7"/>
          <w:sz w:val="24"/>
        </w:rPr>
        <w:t> </w:t>
      </w:r>
      <w:r>
        <w:rPr>
          <w:sz w:val="24"/>
        </w:rPr>
        <w:t>greater</w:t>
      </w:r>
      <w:r>
        <w:rPr>
          <w:spacing w:val="-3"/>
          <w:sz w:val="24"/>
        </w:rPr>
        <w:t> </w:t>
      </w:r>
      <w:r>
        <w:rPr>
          <w:spacing w:val="-5"/>
          <w:sz w:val="24"/>
        </w:rPr>
        <w:t>of:</w:t>
      </w:r>
    </w:p>
    <w:p>
      <w:pPr>
        <w:pStyle w:val="ListParagraph"/>
        <w:numPr>
          <w:ilvl w:val="1"/>
          <w:numId w:val="129"/>
        </w:numPr>
        <w:tabs>
          <w:tab w:pos="1462" w:val="left" w:leader="none"/>
        </w:tabs>
        <w:spacing w:line="240" w:lineRule="auto" w:before="120" w:after="0"/>
        <w:ind w:left="1462" w:right="0" w:hanging="361"/>
        <w:jc w:val="left"/>
        <w:rPr>
          <w:sz w:val="24"/>
        </w:rPr>
      </w:pPr>
      <w:r>
        <w:rPr>
          <w:sz w:val="24"/>
        </w:rPr>
        <w:t>the</w:t>
      </w:r>
      <w:r>
        <w:rPr>
          <w:spacing w:val="-5"/>
          <w:sz w:val="24"/>
        </w:rPr>
        <w:t> </w:t>
      </w:r>
      <w:r>
        <w:rPr>
          <w:sz w:val="24"/>
        </w:rPr>
        <w:t>upset</w:t>
      </w:r>
      <w:r>
        <w:rPr>
          <w:spacing w:val="-5"/>
          <w:sz w:val="24"/>
        </w:rPr>
        <w:t> </w:t>
      </w:r>
      <w:r>
        <w:rPr>
          <w:sz w:val="24"/>
        </w:rPr>
        <w:t>stumpage</w:t>
      </w:r>
      <w:r>
        <w:rPr>
          <w:spacing w:val="-7"/>
          <w:sz w:val="24"/>
        </w:rPr>
        <w:t> </w:t>
      </w:r>
      <w:r>
        <w:rPr>
          <w:sz w:val="24"/>
        </w:rPr>
        <w:t>rate</w:t>
      </w:r>
      <w:r>
        <w:rPr>
          <w:spacing w:val="-6"/>
          <w:sz w:val="24"/>
        </w:rPr>
        <w:t> </w:t>
      </w:r>
      <w:r>
        <w:rPr>
          <w:sz w:val="24"/>
        </w:rPr>
        <w:t>or</w:t>
      </w:r>
      <w:r>
        <w:rPr>
          <w:spacing w:val="-4"/>
          <w:sz w:val="24"/>
        </w:rPr>
        <w:t> </w:t>
      </w:r>
      <w:r>
        <w:rPr>
          <w:sz w:val="24"/>
        </w:rPr>
        <w:t>value,</w:t>
      </w:r>
      <w:r>
        <w:rPr>
          <w:spacing w:val="-3"/>
          <w:sz w:val="24"/>
        </w:rPr>
        <w:t> </w:t>
      </w:r>
      <w:r>
        <w:rPr>
          <w:spacing w:val="-5"/>
          <w:sz w:val="24"/>
        </w:rPr>
        <w:t>or</w:t>
      </w:r>
    </w:p>
    <w:p>
      <w:pPr>
        <w:pStyle w:val="ListParagraph"/>
        <w:numPr>
          <w:ilvl w:val="1"/>
          <w:numId w:val="129"/>
        </w:numPr>
        <w:tabs>
          <w:tab w:pos="1462" w:val="left" w:leader="none"/>
        </w:tabs>
        <w:spacing w:line="240" w:lineRule="auto" w:before="120" w:after="0"/>
        <w:ind w:left="1462" w:right="0" w:hanging="361"/>
        <w:jc w:val="left"/>
        <w:rPr>
          <w:sz w:val="24"/>
        </w:rPr>
      </w:pPr>
      <w:r>
        <w:rPr>
          <w:sz w:val="24"/>
        </w:rPr>
        <w:t>the</w:t>
      </w:r>
      <w:r>
        <w:rPr>
          <w:spacing w:val="-5"/>
          <w:sz w:val="24"/>
        </w:rPr>
        <w:t> </w:t>
      </w:r>
      <w:r>
        <w:rPr>
          <w:sz w:val="24"/>
        </w:rPr>
        <w:t>minimum</w:t>
      </w:r>
      <w:r>
        <w:rPr>
          <w:spacing w:val="-5"/>
          <w:sz w:val="24"/>
        </w:rPr>
        <w:t> </w:t>
      </w:r>
      <w:r>
        <w:rPr>
          <w:sz w:val="24"/>
        </w:rPr>
        <w:t>stumpage</w:t>
      </w:r>
      <w:r>
        <w:rPr>
          <w:spacing w:val="-6"/>
          <w:sz w:val="24"/>
        </w:rPr>
        <w:t> </w:t>
      </w:r>
      <w:r>
        <w:rPr>
          <w:sz w:val="24"/>
        </w:rPr>
        <w:t>rate</w:t>
      </w:r>
      <w:r>
        <w:rPr>
          <w:spacing w:val="-4"/>
          <w:sz w:val="24"/>
        </w:rPr>
        <w:t> </w:t>
      </w:r>
      <w:r>
        <w:rPr>
          <w:sz w:val="24"/>
        </w:rPr>
        <w:t>or</w:t>
      </w:r>
      <w:r>
        <w:rPr>
          <w:spacing w:val="-4"/>
          <w:sz w:val="24"/>
        </w:rPr>
        <w:t> </w:t>
      </w:r>
      <w:r>
        <w:rPr>
          <w:sz w:val="24"/>
        </w:rPr>
        <w:t>equivalent</w:t>
      </w:r>
      <w:r>
        <w:rPr>
          <w:spacing w:val="-3"/>
          <w:sz w:val="24"/>
        </w:rPr>
        <w:t> </w:t>
      </w:r>
      <w:r>
        <w:rPr>
          <w:spacing w:val="-2"/>
          <w:sz w:val="24"/>
        </w:rPr>
        <w:t>value.</w:t>
      </w:r>
    </w:p>
    <w:p>
      <w:pPr>
        <w:pStyle w:val="BodyText"/>
        <w:rPr>
          <w:sz w:val="21"/>
        </w:rPr>
      </w:pPr>
    </w:p>
    <w:p>
      <w:pPr>
        <w:spacing w:before="0"/>
        <w:ind w:left="1594" w:right="0" w:firstLine="0"/>
        <w:jc w:val="left"/>
        <w:rPr>
          <w:rFonts w:ascii="Arial"/>
          <w:b/>
          <w:sz w:val="24"/>
        </w:rPr>
      </w:pPr>
      <w:r>
        <w:rPr/>
        <w:drawing>
          <wp:anchor distT="0" distB="0" distL="0" distR="0" allowOverlap="1" layoutInCell="1" locked="0" behindDoc="0" simplePos="0" relativeHeight="15894528">
            <wp:simplePos x="0" y="0"/>
            <wp:positionH relativeFrom="page">
              <wp:posOffset>1080568</wp:posOffset>
            </wp:positionH>
            <wp:positionV relativeFrom="paragraph">
              <wp:posOffset>34008</wp:posOffset>
            </wp:positionV>
            <wp:extent cx="328369" cy="113385"/>
            <wp:effectExtent l="0" t="0" r="0" b="0"/>
            <wp:wrapNone/>
            <wp:docPr id="615" name="image310.png"/>
            <wp:cNvGraphicFramePr>
              <a:graphicFrameLocks noChangeAspect="1"/>
            </wp:cNvGraphicFramePr>
            <a:graphic>
              <a:graphicData uri="http://schemas.openxmlformats.org/drawingml/2006/picture">
                <pic:pic>
                  <pic:nvPicPr>
                    <pic:cNvPr id="616" name="image310.png"/>
                    <pic:cNvPicPr/>
                  </pic:nvPicPr>
                  <pic:blipFill>
                    <a:blip r:embed="rId512" cstate="print"/>
                    <a:stretch>
                      <a:fillRect/>
                    </a:stretch>
                  </pic:blipFill>
                  <pic:spPr>
                    <a:xfrm>
                      <a:off x="0" y="0"/>
                      <a:ext cx="328369" cy="113385"/>
                    </a:xfrm>
                    <a:prstGeom prst="rect">
                      <a:avLst/>
                    </a:prstGeom>
                  </pic:spPr>
                </pic:pic>
              </a:graphicData>
            </a:graphic>
          </wp:anchor>
        </w:drawing>
      </w:r>
      <w:bookmarkStart w:name="_bookmark120" w:id="123"/>
      <w:bookmarkEnd w:id="123"/>
      <w:r>
        <w:rPr/>
      </w:r>
      <w:r>
        <w:rPr>
          <w:rFonts w:ascii="Arial"/>
          <w:b/>
          <w:sz w:val="24"/>
        </w:rPr>
        <w:t>Stumpage</w:t>
      </w:r>
      <w:r>
        <w:rPr>
          <w:rFonts w:ascii="Arial"/>
          <w:b/>
          <w:spacing w:val="-2"/>
          <w:sz w:val="24"/>
        </w:rPr>
        <w:t> </w:t>
      </w:r>
      <w:r>
        <w:rPr>
          <w:rFonts w:ascii="Arial"/>
          <w:b/>
          <w:spacing w:val="-4"/>
          <w:sz w:val="24"/>
        </w:rPr>
        <w:t>Rate</w:t>
      </w:r>
    </w:p>
    <w:p>
      <w:pPr>
        <w:pStyle w:val="BodyText"/>
        <w:spacing w:before="8"/>
        <w:rPr>
          <w:rFonts w:ascii="Arial"/>
          <w:b/>
          <w:sz w:val="20"/>
        </w:rPr>
      </w:pPr>
    </w:p>
    <w:p>
      <w:pPr>
        <w:pStyle w:val="ListParagraph"/>
        <w:numPr>
          <w:ilvl w:val="0"/>
          <w:numId w:val="130"/>
        </w:numPr>
        <w:tabs>
          <w:tab w:pos="1100" w:val="left" w:leader="none"/>
        </w:tabs>
        <w:spacing w:line="240" w:lineRule="auto" w:before="1" w:after="0"/>
        <w:ind w:left="1099" w:right="1508" w:hanging="358"/>
        <w:jc w:val="both"/>
        <w:rPr>
          <w:sz w:val="24"/>
        </w:rPr>
      </w:pPr>
      <w:r>
        <w:rPr>
          <w:sz w:val="24"/>
        </w:rPr>
        <w:t>Unless</w:t>
      </w:r>
      <w:r>
        <w:rPr>
          <w:spacing w:val="-7"/>
          <w:sz w:val="24"/>
        </w:rPr>
        <w:t> </w:t>
      </w:r>
      <w:r>
        <w:rPr>
          <w:sz w:val="24"/>
        </w:rPr>
        <w:t>otherwise</w:t>
      </w:r>
      <w:r>
        <w:rPr>
          <w:spacing w:val="-8"/>
          <w:sz w:val="24"/>
        </w:rPr>
        <w:t> </w:t>
      </w:r>
      <w:r>
        <w:rPr>
          <w:sz w:val="24"/>
        </w:rPr>
        <w:t>provided</w:t>
      </w:r>
      <w:r>
        <w:rPr>
          <w:spacing w:val="-5"/>
          <w:sz w:val="24"/>
        </w:rPr>
        <w:t> </w:t>
      </w:r>
      <w:r>
        <w:rPr>
          <w:sz w:val="24"/>
        </w:rPr>
        <w:t>in</w:t>
      </w:r>
      <w:r>
        <w:rPr>
          <w:spacing w:val="-4"/>
          <w:sz w:val="24"/>
        </w:rPr>
        <w:t> </w:t>
      </w:r>
      <w:r>
        <w:rPr>
          <w:sz w:val="24"/>
        </w:rPr>
        <w:t>subsection</w:t>
      </w:r>
      <w:r>
        <w:rPr>
          <w:spacing w:val="-5"/>
          <w:sz w:val="24"/>
        </w:rPr>
        <w:t> </w:t>
      </w:r>
      <w:r>
        <w:rPr>
          <w:sz w:val="24"/>
        </w:rPr>
        <w:t>2</w:t>
      </w:r>
      <w:r>
        <w:rPr>
          <w:spacing w:val="-5"/>
          <w:sz w:val="24"/>
        </w:rPr>
        <w:t> </w:t>
      </w:r>
      <w:r>
        <w:rPr>
          <w:sz w:val="24"/>
        </w:rPr>
        <w:t>of</w:t>
      </w:r>
      <w:r>
        <w:rPr>
          <w:spacing w:val="-6"/>
          <w:sz w:val="24"/>
        </w:rPr>
        <w:t> </w:t>
      </w:r>
      <w:r>
        <w:rPr>
          <w:sz w:val="24"/>
        </w:rPr>
        <w:t>this</w:t>
      </w:r>
      <w:r>
        <w:rPr>
          <w:spacing w:val="-4"/>
          <w:sz w:val="24"/>
        </w:rPr>
        <w:t> </w:t>
      </w:r>
      <w:r>
        <w:rPr>
          <w:sz w:val="24"/>
        </w:rPr>
        <w:t>section,</w:t>
      </w:r>
      <w:r>
        <w:rPr>
          <w:spacing w:val="-5"/>
          <w:sz w:val="24"/>
        </w:rPr>
        <w:t> </w:t>
      </w:r>
      <w:r>
        <w:rPr>
          <w:sz w:val="24"/>
        </w:rPr>
        <w:t>the</w:t>
      </w:r>
      <w:r>
        <w:rPr>
          <w:spacing w:val="-6"/>
          <w:sz w:val="24"/>
        </w:rPr>
        <w:t> </w:t>
      </w:r>
      <w:r>
        <w:rPr>
          <w:sz w:val="24"/>
        </w:rPr>
        <w:t>total</w:t>
      </w:r>
      <w:r>
        <w:rPr>
          <w:spacing w:val="-7"/>
          <w:sz w:val="24"/>
        </w:rPr>
        <w:t> </w:t>
      </w:r>
      <w:r>
        <w:rPr>
          <w:sz w:val="24"/>
        </w:rPr>
        <w:t>stumpage</w:t>
      </w:r>
      <w:r>
        <w:rPr>
          <w:spacing w:val="-8"/>
          <w:sz w:val="24"/>
        </w:rPr>
        <w:t> </w:t>
      </w:r>
      <w:r>
        <w:rPr>
          <w:sz w:val="24"/>
        </w:rPr>
        <w:t>is</w:t>
      </w:r>
      <w:r>
        <w:rPr>
          <w:spacing w:val="-5"/>
          <w:sz w:val="24"/>
        </w:rPr>
        <w:t> </w:t>
      </w:r>
      <w:r>
        <w:rPr>
          <w:sz w:val="24"/>
        </w:rPr>
        <w:t>the sum</w:t>
      </w:r>
      <w:r>
        <w:rPr>
          <w:spacing w:val="40"/>
          <w:sz w:val="24"/>
        </w:rPr>
        <w:t> </w:t>
      </w:r>
      <w:r>
        <w:rPr>
          <w:sz w:val="24"/>
        </w:rPr>
        <w:t>of</w:t>
      </w:r>
      <w:r>
        <w:rPr>
          <w:spacing w:val="-8"/>
          <w:sz w:val="24"/>
        </w:rPr>
        <w:t> </w:t>
      </w:r>
      <w:r>
        <w:rPr>
          <w:sz w:val="24"/>
        </w:rPr>
        <w:t>the</w:t>
      </w:r>
      <w:r>
        <w:rPr>
          <w:spacing w:val="-8"/>
          <w:sz w:val="24"/>
        </w:rPr>
        <w:t> </w:t>
      </w:r>
      <w:r>
        <w:rPr>
          <w:sz w:val="24"/>
        </w:rPr>
        <w:t>reserve</w:t>
      </w:r>
      <w:r>
        <w:rPr>
          <w:spacing w:val="-11"/>
          <w:sz w:val="24"/>
        </w:rPr>
        <w:t> </w:t>
      </w:r>
      <w:r>
        <w:rPr>
          <w:sz w:val="24"/>
        </w:rPr>
        <w:t>stumpage</w:t>
      </w:r>
      <w:r>
        <w:rPr>
          <w:spacing w:val="-8"/>
          <w:sz w:val="24"/>
        </w:rPr>
        <w:t> </w:t>
      </w:r>
      <w:r>
        <w:rPr>
          <w:sz w:val="24"/>
        </w:rPr>
        <w:t>plus</w:t>
      </w:r>
      <w:r>
        <w:rPr>
          <w:spacing w:val="-7"/>
          <w:sz w:val="24"/>
        </w:rPr>
        <w:t> </w:t>
      </w:r>
      <w:r>
        <w:rPr>
          <w:sz w:val="24"/>
        </w:rPr>
        <w:t>any</w:t>
      </w:r>
      <w:r>
        <w:rPr>
          <w:spacing w:val="-9"/>
          <w:sz w:val="24"/>
        </w:rPr>
        <w:t> </w:t>
      </w:r>
      <w:r>
        <w:rPr>
          <w:sz w:val="24"/>
        </w:rPr>
        <w:t>administration</w:t>
      </w:r>
      <w:r>
        <w:rPr>
          <w:spacing w:val="-6"/>
          <w:sz w:val="24"/>
        </w:rPr>
        <w:t> </w:t>
      </w:r>
      <w:r>
        <w:rPr>
          <w:sz w:val="24"/>
        </w:rPr>
        <w:t>and</w:t>
      </w:r>
      <w:r>
        <w:rPr>
          <w:spacing w:val="-10"/>
          <w:sz w:val="24"/>
        </w:rPr>
        <w:t> </w:t>
      </w:r>
      <w:r>
        <w:rPr>
          <w:sz w:val="24"/>
        </w:rPr>
        <w:t>silviculture</w:t>
      </w:r>
      <w:r>
        <w:rPr>
          <w:spacing w:val="-10"/>
          <w:sz w:val="24"/>
        </w:rPr>
        <w:t> </w:t>
      </w:r>
      <w:r>
        <w:rPr>
          <w:sz w:val="24"/>
        </w:rPr>
        <w:t>levies</w:t>
      </w:r>
      <w:r>
        <w:rPr>
          <w:spacing w:val="-8"/>
          <w:sz w:val="24"/>
        </w:rPr>
        <w:t> </w:t>
      </w:r>
      <w:r>
        <w:rPr>
          <w:sz w:val="24"/>
        </w:rPr>
        <w:t>which may apply</w:t>
      </w:r>
      <w:r>
        <w:rPr>
          <w:spacing w:val="80"/>
          <w:sz w:val="24"/>
        </w:rPr>
        <w:t> </w:t>
      </w:r>
      <w:r>
        <w:rPr>
          <w:sz w:val="24"/>
        </w:rPr>
        <w:t>under section 5.3.</w:t>
      </w:r>
    </w:p>
    <w:p>
      <w:pPr>
        <w:pStyle w:val="ListParagraph"/>
        <w:numPr>
          <w:ilvl w:val="0"/>
          <w:numId w:val="130"/>
        </w:numPr>
        <w:tabs>
          <w:tab w:pos="1100" w:val="left" w:leader="none"/>
        </w:tabs>
        <w:spacing w:line="240" w:lineRule="auto" w:before="120" w:after="0"/>
        <w:ind w:left="1099" w:right="0" w:hanging="358"/>
        <w:jc w:val="both"/>
        <w:rPr>
          <w:sz w:val="24"/>
        </w:rPr>
      </w:pPr>
      <w:r>
        <w:rPr>
          <w:sz w:val="24"/>
        </w:rPr>
        <w:t>If</w:t>
      </w:r>
      <w:r>
        <w:rPr>
          <w:spacing w:val="-8"/>
          <w:sz w:val="24"/>
        </w:rPr>
        <w:t> </w:t>
      </w:r>
      <w:r>
        <w:rPr>
          <w:sz w:val="24"/>
        </w:rPr>
        <w:t>the</w:t>
      </w:r>
      <w:r>
        <w:rPr>
          <w:spacing w:val="-5"/>
          <w:sz w:val="24"/>
        </w:rPr>
        <w:t> </w:t>
      </w:r>
      <w:r>
        <w:rPr>
          <w:sz w:val="24"/>
        </w:rPr>
        <w:t>cutting</w:t>
      </w:r>
      <w:r>
        <w:rPr>
          <w:spacing w:val="-6"/>
          <w:sz w:val="24"/>
        </w:rPr>
        <w:t> </w:t>
      </w:r>
      <w:r>
        <w:rPr>
          <w:sz w:val="24"/>
        </w:rPr>
        <w:t>authority</w:t>
      </w:r>
      <w:r>
        <w:rPr>
          <w:spacing w:val="49"/>
          <w:sz w:val="24"/>
        </w:rPr>
        <w:t> </w:t>
      </w:r>
      <w:r>
        <w:rPr>
          <w:sz w:val="24"/>
        </w:rPr>
        <w:t>is</w:t>
      </w:r>
      <w:r>
        <w:rPr>
          <w:spacing w:val="-6"/>
          <w:sz w:val="24"/>
        </w:rPr>
        <w:t> </w:t>
      </w:r>
      <w:r>
        <w:rPr>
          <w:sz w:val="24"/>
        </w:rPr>
        <w:t>awarded</w:t>
      </w:r>
      <w:r>
        <w:rPr>
          <w:spacing w:val="-5"/>
          <w:sz w:val="24"/>
        </w:rPr>
        <w:t> </w:t>
      </w:r>
      <w:r>
        <w:rPr>
          <w:sz w:val="24"/>
        </w:rPr>
        <w:t>on</w:t>
      </w:r>
      <w:r>
        <w:rPr>
          <w:spacing w:val="-4"/>
          <w:sz w:val="24"/>
        </w:rPr>
        <w:t> </w:t>
      </w:r>
      <w:r>
        <w:rPr>
          <w:sz w:val="24"/>
        </w:rPr>
        <w:t>the</w:t>
      </w:r>
      <w:r>
        <w:rPr>
          <w:spacing w:val="-7"/>
          <w:sz w:val="24"/>
        </w:rPr>
        <w:t> </w:t>
      </w:r>
      <w:r>
        <w:rPr>
          <w:sz w:val="24"/>
        </w:rPr>
        <w:t>basis</w:t>
      </w:r>
      <w:r>
        <w:rPr>
          <w:spacing w:val="-4"/>
          <w:sz w:val="24"/>
        </w:rPr>
        <w:t> </w:t>
      </w:r>
      <w:r>
        <w:rPr>
          <w:sz w:val="24"/>
        </w:rPr>
        <w:t>of</w:t>
      </w:r>
      <w:r>
        <w:rPr>
          <w:spacing w:val="-5"/>
          <w:sz w:val="24"/>
        </w:rPr>
        <w:t> </w:t>
      </w:r>
      <w:r>
        <w:rPr>
          <w:sz w:val="24"/>
        </w:rPr>
        <w:t>competition,</w:t>
      </w:r>
      <w:r>
        <w:rPr>
          <w:spacing w:val="-4"/>
          <w:sz w:val="24"/>
        </w:rPr>
        <w:t> </w:t>
      </w:r>
      <w:r>
        <w:rPr>
          <w:sz w:val="24"/>
        </w:rPr>
        <w:t>the</w:t>
      </w:r>
      <w:r>
        <w:rPr>
          <w:spacing w:val="-7"/>
          <w:sz w:val="24"/>
        </w:rPr>
        <w:t> </w:t>
      </w:r>
      <w:r>
        <w:rPr>
          <w:sz w:val="24"/>
        </w:rPr>
        <w:t>total</w:t>
      </w:r>
      <w:r>
        <w:rPr>
          <w:spacing w:val="-4"/>
          <w:sz w:val="24"/>
        </w:rPr>
        <w:t> </w:t>
      </w:r>
      <w:r>
        <w:rPr>
          <w:sz w:val="24"/>
        </w:rPr>
        <w:t>stumpage</w:t>
      </w:r>
      <w:r>
        <w:rPr>
          <w:spacing w:val="-4"/>
          <w:sz w:val="24"/>
        </w:rPr>
        <w:t> </w:t>
      </w:r>
      <w:r>
        <w:rPr>
          <w:spacing w:val="-5"/>
          <w:sz w:val="24"/>
        </w:rPr>
        <w:t>is:</w:t>
      </w:r>
    </w:p>
    <w:p>
      <w:pPr>
        <w:pStyle w:val="ListParagraph"/>
        <w:numPr>
          <w:ilvl w:val="1"/>
          <w:numId w:val="130"/>
        </w:numPr>
        <w:tabs>
          <w:tab w:pos="1460" w:val="left" w:leader="none"/>
        </w:tabs>
        <w:spacing w:line="240" w:lineRule="auto" w:before="120" w:after="0"/>
        <w:ind w:left="1459" w:right="0" w:hanging="359"/>
        <w:jc w:val="both"/>
        <w:rPr>
          <w:sz w:val="24"/>
        </w:rPr>
      </w:pPr>
      <w:r>
        <w:rPr>
          <w:sz w:val="24"/>
        </w:rPr>
        <w:t>the</w:t>
      </w:r>
      <w:r>
        <w:rPr>
          <w:spacing w:val="-3"/>
          <w:sz w:val="24"/>
        </w:rPr>
        <w:t> </w:t>
      </w:r>
      <w:r>
        <w:rPr>
          <w:sz w:val="24"/>
        </w:rPr>
        <w:t>sum</w:t>
      </w:r>
      <w:r>
        <w:rPr>
          <w:spacing w:val="-2"/>
          <w:sz w:val="24"/>
        </w:rPr>
        <w:t> </w:t>
      </w:r>
      <w:r>
        <w:rPr>
          <w:sz w:val="24"/>
        </w:rPr>
        <w:t>of</w:t>
      </w:r>
      <w:r>
        <w:rPr>
          <w:spacing w:val="-3"/>
          <w:sz w:val="24"/>
        </w:rPr>
        <w:t> </w:t>
      </w:r>
      <w:r>
        <w:rPr>
          <w:sz w:val="24"/>
        </w:rPr>
        <w:t>the</w:t>
      </w:r>
      <w:r>
        <w:rPr>
          <w:spacing w:val="-3"/>
          <w:sz w:val="24"/>
        </w:rPr>
        <w:t> </w:t>
      </w:r>
      <w:r>
        <w:rPr>
          <w:sz w:val="24"/>
        </w:rPr>
        <w:t>reserve</w:t>
      </w:r>
      <w:r>
        <w:rPr>
          <w:spacing w:val="-6"/>
          <w:sz w:val="24"/>
        </w:rPr>
        <w:t> </w:t>
      </w:r>
      <w:r>
        <w:rPr>
          <w:sz w:val="24"/>
        </w:rPr>
        <w:t>stumpage</w:t>
      </w:r>
      <w:r>
        <w:rPr>
          <w:spacing w:val="-4"/>
          <w:sz w:val="24"/>
        </w:rPr>
        <w:t> </w:t>
      </w:r>
      <w:r>
        <w:rPr>
          <w:sz w:val="24"/>
        </w:rPr>
        <w:t>plus</w:t>
      </w:r>
      <w:r>
        <w:rPr>
          <w:spacing w:val="-2"/>
          <w:sz w:val="24"/>
        </w:rPr>
        <w:t> </w:t>
      </w:r>
      <w:r>
        <w:rPr>
          <w:sz w:val="24"/>
        </w:rPr>
        <w:t>the</w:t>
      </w:r>
      <w:r>
        <w:rPr>
          <w:spacing w:val="-3"/>
          <w:sz w:val="24"/>
        </w:rPr>
        <w:t> </w:t>
      </w:r>
      <w:r>
        <w:rPr>
          <w:sz w:val="24"/>
        </w:rPr>
        <w:t>bonus</w:t>
      </w:r>
      <w:r>
        <w:rPr>
          <w:spacing w:val="-2"/>
          <w:sz w:val="24"/>
        </w:rPr>
        <w:t> </w:t>
      </w:r>
      <w:r>
        <w:rPr>
          <w:sz w:val="24"/>
        </w:rPr>
        <w:t>bid,</w:t>
      </w:r>
      <w:r>
        <w:rPr>
          <w:spacing w:val="-2"/>
          <w:sz w:val="24"/>
        </w:rPr>
        <w:t> </w:t>
      </w:r>
      <w:r>
        <w:rPr>
          <w:spacing w:val="-5"/>
          <w:sz w:val="24"/>
        </w:rPr>
        <w:t>or</w:t>
      </w:r>
    </w:p>
    <w:p>
      <w:pPr>
        <w:pStyle w:val="ListParagraph"/>
        <w:numPr>
          <w:ilvl w:val="1"/>
          <w:numId w:val="130"/>
        </w:numPr>
        <w:tabs>
          <w:tab w:pos="1460" w:val="left" w:leader="none"/>
        </w:tabs>
        <w:spacing w:line="240" w:lineRule="auto" w:before="120" w:after="0"/>
        <w:ind w:left="1459" w:right="0" w:hanging="359"/>
        <w:jc w:val="both"/>
        <w:rPr>
          <w:sz w:val="24"/>
        </w:rPr>
      </w:pPr>
      <w:r>
        <w:rPr>
          <w:sz w:val="24"/>
        </w:rPr>
        <w:t>the</w:t>
      </w:r>
      <w:r>
        <w:rPr>
          <w:spacing w:val="-3"/>
          <w:sz w:val="24"/>
        </w:rPr>
        <w:t> </w:t>
      </w:r>
      <w:r>
        <w:rPr>
          <w:sz w:val="24"/>
        </w:rPr>
        <w:t>sum</w:t>
      </w:r>
      <w:r>
        <w:rPr>
          <w:spacing w:val="-2"/>
          <w:sz w:val="24"/>
        </w:rPr>
        <w:t> </w:t>
      </w:r>
      <w:r>
        <w:rPr>
          <w:sz w:val="24"/>
        </w:rPr>
        <w:t>of</w:t>
      </w:r>
      <w:r>
        <w:rPr>
          <w:spacing w:val="-3"/>
          <w:sz w:val="24"/>
        </w:rPr>
        <w:t> </w:t>
      </w:r>
      <w:r>
        <w:rPr>
          <w:sz w:val="24"/>
        </w:rPr>
        <w:t>the</w:t>
      </w:r>
      <w:r>
        <w:rPr>
          <w:spacing w:val="-3"/>
          <w:sz w:val="24"/>
        </w:rPr>
        <w:t> </w:t>
      </w:r>
      <w:r>
        <w:rPr>
          <w:sz w:val="24"/>
        </w:rPr>
        <w:t>reserve</w:t>
      </w:r>
      <w:r>
        <w:rPr>
          <w:spacing w:val="-6"/>
          <w:sz w:val="24"/>
        </w:rPr>
        <w:t> </w:t>
      </w:r>
      <w:r>
        <w:rPr>
          <w:sz w:val="24"/>
        </w:rPr>
        <w:t>stumpage</w:t>
      </w:r>
      <w:r>
        <w:rPr>
          <w:spacing w:val="-4"/>
          <w:sz w:val="24"/>
        </w:rPr>
        <w:t> </w:t>
      </w:r>
      <w:r>
        <w:rPr>
          <w:sz w:val="24"/>
        </w:rPr>
        <w:t>plus</w:t>
      </w:r>
      <w:r>
        <w:rPr>
          <w:spacing w:val="-1"/>
          <w:sz w:val="24"/>
        </w:rPr>
        <w:t> </w:t>
      </w:r>
      <w:r>
        <w:rPr>
          <w:sz w:val="24"/>
        </w:rPr>
        <w:t>the</w:t>
      </w:r>
      <w:r>
        <w:rPr>
          <w:spacing w:val="-3"/>
          <w:sz w:val="24"/>
        </w:rPr>
        <w:t> </w:t>
      </w:r>
      <w:r>
        <w:rPr>
          <w:sz w:val="24"/>
        </w:rPr>
        <w:t>bonus</w:t>
      </w:r>
      <w:r>
        <w:rPr>
          <w:spacing w:val="-2"/>
          <w:sz w:val="24"/>
        </w:rPr>
        <w:t> offer.</w:t>
      </w:r>
    </w:p>
    <w:p>
      <w:pPr>
        <w:spacing w:after="0" w:line="240" w:lineRule="auto"/>
        <w:jc w:val="both"/>
        <w:rPr>
          <w:sz w:val="24"/>
        </w:rPr>
        <w:sectPr>
          <w:headerReference w:type="default" r:id="rId507"/>
          <w:footerReference w:type="default" r:id="rId508"/>
          <w:pgSz w:w="12240" w:h="15840"/>
          <w:pgMar w:header="741" w:footer="880" w:top="1020" w:bottom="1080" w:left="960" w:right="780"/>
        </w:sectPr>
      </w:pPr>
    </w:p>
    <w:p>
      <w:pPr>
        <w:pStyle w:val="BodyText"/>
        <w:rPr>
          <w:sz w:val="20"/>
        </w:rPr>
      </w:pPr>
    </w:p>
    <w:p>
      <w:pPr>
        <w:pStyle w:val="BodyText"/>
        <w:spacing w:before="5"/>
        <w:rPr>
          <w:sz w:val="17"/>
        </w:rPr>
      </w:pPr>
    </w:p>
    <w:p>
      <w:pPr>
        <w:spacing w:before="92"/>
        <w:ind w:left="1318" w:right="0" w:firstLine="0"/>
        <w:jc w:val="left"/>
        <w:rPr>
          <w:rFonts w:ascii="Arial"/>
          <w:b/>
          <w:sz w:val="28"/>
        </w:rPr>
      </w:pPr>
      <w:r>
        <w:rPr/>
        <w:drawing>
          <wp:anchor distT="0" distB="0" distL="0" distR="0" allowOverlap="1" layoutInCell="1" locked="0" behindDoc="0" simplePos="0" relativeHeight="15895040">
            <wp:simplePos x="0" y="0"/>
            <wp:positionH relativeFrom="page">
              <wp:posOffset>1089703</wp:posOffset>
            </wp:positionH>
            <wp:positionV relativeFrom="paragraph">
              <wp:posOffset>96950</wp:posOffset>
            </wp:positionV>
            <wp:extent cx="235414" cy="133324"/>
            <wp:effectExtent l="0" t="0" r="0" b="0"/>
            <wp:wrapNone/>
            <wp:docPr id="617" name="image311.png"/>
            <wp:cNvGraphicFramePr>
              <a:graphicFrameLocks noChangeAspect="1"/>
            </wp:cNvGraphicFramePr>
            <a:graphic>
              <a:graphicData uri="http://schemas.openxmlformats.org/drawingml/2006/picture">
                <pic:pic>
                  <pic:nvPicPr>
                    <pic:cNvPr id="618" name="image311.png"/>
                    <pic:cNvPicPr/>
                  </pic:nvPicPr>
                  <pic:blipFill>
                    <a:blip r:embed="rId515" cstate="print"/>
                    <a:stretch>
                      <a:fillRect/>
                    </a:stretch>
                  </pic:blipFill>
                  <pic:spPr>
                    <a:xfrm>
                      <a:off x="0" y="0"/>
                      <a:ext cx="235414" cy="133324"/>
                    </a:xfrm>
                    <a:prstGeom prst="rect">
                      <a:avLst/>
                    </a:prstGeom>
                  </pic:spPr>
                </pic:pic>
              </a:graphicData>
            </a:graphic>
          </wp:anchor>
        </w:drawing>
      </w:r>
      <w:bookmarkStart w:name="_bookmark121" w:id="124"/>
      <w:bookmarkEnd w:id="124"/>
      <w:r>
        <w:rPr/>
      </w:r>
      <w:r>
        <w:rPr>
          <w:rFonts w:ascii="Arial"/>
          <w:b/>
          <w:spacing w:val="-2"/>
          <w:sz w:val="28"/>
        </w:rPr>
        <w:t>Levies</w:t>
      </w:r>
      <w:r>
        <w:rPr>
          <w:rFonts w:ascii="Arial"/>
          <w:b/>
          <w:spacing w:val="-5"/>
          <w:sz w:val="28"/>
        </w:rPr>
        <w:t> </w:t>
      </w:r>
      <w:r>
        <w:rPr>
          <w:rFonts w:ascii="Arial"/>
          <w:b/>
          <w:spacing w:val="-2"/>
          <w:sz w:val="28"/>
        </w:rPr>
        <w:t>(Silviculture,</w:t>
      </w:r>
      <w:r>
        <w:rPr>
          <w:rFonts w:ascii="Arial"/>
          <w:b/>
          <w:sz w:val="28"/>
        </w:rPr>
        <w:t> </w:t>
      </w:r>
      <w:r>
        <w:rPr>
          <w:rFonts w:ascii="Arial"/>
          <w:b/>
          <w:spacing w:val="-2"/>
          <w:sz w:val="28"/>
        </w:rPr>
        <w:t>Development,</w:t>
      </w:r>
      <w:r>
        <w:rPr>
          <w:rFonts w:ascii="Arial"/>
          <w:b/>
          <w:spacing w:val="1"/>
          <w:sz w:val="28"/>
        </w:rPr>
        <w:t> </w:t>
      </w:r>
      <w:r>
        <w:rPr>
          <w:rFonts w:ascii="Arial"/>
          <w:b/>
          <w:spacing w:val="-2"/>
          <w:sz w:val="28"/>
        </w:rPr>
        <w:t>Administration)</w:t>
      </w:r>
    </w:p>
    <w:p>
      <w:pPr>
        <w:pStyle w:val="ListParagraph"/>
        <w:numPr>
          <w:ilvl w:val="0"/>
          <w:numId w:val="131"/>
        </w:numPr>
        <w:tabs>
          <w:tab w:pos="1102" w:val="left" w:leader="none"/>
        </w:tabs>
        <w:spacing w:line="240" w:lineRule="auto" w:before="240" w:after="0"/>
        <w:ind w:left="1101" w:right="1388" w:hanging="360"/>
        <w:jc w:val="left"/>
        <w:rPr>
          <w:sz w:val="24"/>
        </w:rPr>
      </w:pPr>
      <w:r>
        <w:rPr>
          <w:sz w:val="24"/>
        </w:rPr>
        <w:t>Where the Crown is responsible for basic silviculture on a cutting authority, a silviculture</w:t>
      </w:r>
      <w:r>
        <w:rPr>
          <w:spacing w:val="-8"/>
          <w:sz w:val="24"/>
        </w:rPr>
        <w:t> </w:t>
      </w:r>
      <w:r>
        <w:rPr>
          <w:sz w:val="24"/>
        </w:rPr>
        <w:t>levy</w:t>
      </w:r>
      <w:r>
        <w:rPr>
          <w:spacing w:val="-10"/>
          <w:sz w:val="24"/>
        </w:rPr>
        <w:t> </w:t>
      </w:r>
      <w:r>
        <w:rPr>
          <w:sz w:val="24"/>
        </w:rPr>
        <w:t>may</w:t>
      </w:r>
      <w:r>
        <w:rPr>
          <w:spacing w:val="-9"/>
          <w:sz w:val="24"/>
        </w:rPr>
        <w:t> </w:t>
      </w:r>
      <w:r>
        <w:rPr>
          <w:sz w:val="24"/>
        </w:rPr>
        <w:t>be</w:t>
      </w:r>
      <w:r>
        <w:rPr>
          <w:spacing w:val="-1"/>
          <w:sz w:val="24"/>
        </w:rPr>
        <w:t> </w:t>
      </w:r>
      <w:r>
        <w:rPr>
          <w:sz w:val="24"/>
        </w:rPr>
        <w:t>added</w:t>
      </w:r>
      <w:r>
        <w:rPr>
          <w:spacing w:val="-7"/>
          <w:sz w:val="24"/>
        </w:rPr>
        <w:t> </w:t>
      </w:r>
      <w:r>
        <w:rPr>
          <w:sz w:val="24"/>
        </w:rPr>
        <w:t>to</w:t>
      </w:r>
      <w:r>
        <w:rPr>
          <w:spacing w:val="-5"/>
          <w:sz w:val="24"/>
        </w:rPr>
        <w:t> </w:t>
      </w:r>
      <w:r>
        <w:rPr>
          <w:sz w:val="24"/>
        </w:rPr>
        <w:t>the</w:t>
      </w:r>
      <w:r>
        <w:rPr>
          <w:spacing w:val="-6"/>
          <w:sz w:val="24"/>
        </w:rPr>
        <w:t> </w:t>
      </w:r>
      <w:r>
        <w:rPr>
          <w:sz w:val="24"/>
        </w:rPr>
        <w:t>stumpage</w:t>
      </w:r>
      <w:r>
        <w:rPr>
          <w:spacing w:val="-6"/>
          <w:sz w:val="24"/>
        </w:rPr>
        <w:t> </w:t>
      </w:r>
      <w:r>
        <w:rPr>
          <w:sz w:val="24"/>
        </w:rPr>
        <w:t>rate</w:t>
      </w:r>
      <w:r>
        <w:rPr>
          <w:spacing w:val="-6"/>
          <w:sz w:val="24"/>
        </w:rPr>
        <w:t> </w:t>
      </w:r>
      <w:r>
        <w:rPr>
          <w:sz w:val="24"/>
        </w:rPr>
        <w:t>or</w:t>
      </w:r>
      <w:r>
        <w:rPr>
          <w:spacing w:val="-6"/>
          <w:sz w:val="24"/>
        </w:rPr>
        <w:t> </w:t>
      </w:r>
      <w:r>
        <w:rPr>
          <w:sz w:val="24"/>
        </w:rPr>
        <w:t>the</w:t>
      </w:r>
      <w:r>
        <w:rPr>
          <w:spacing w:val="-6"/>
          <w:sz w:val="24"/>
        </w:rPr>
        <w:t> </w:t>
      </w:r>
      <w:r>
        <w:rPr>
          <w:sz w:val="24"/>
        </w:rPr>
        <w:t>reserve</w:t>
      </w:r>
      <w:r>
        <w:rPr>
          <w:spacing w:val="-6"/>
          <w:sz w:val="24"/>
        </w:rPr>
        <w:t> </w:t>
      </w:r>
      <w:r>
        <w:rPr>
          <w:sz w:val="24"/>
        </w:rPr>
        <w:t>stumpage</w:t>
      </w:r>
      <w:r>
        <w:rPr>
          <w:spacing w:val="-6"/>
          <w:sz w:val="24"/>
        </w:rPr>
        <w:t> </w:t>
      </w:r>
      <w:r>
        <w:rPr>
          <w:sz w:val="24"/>
        </w:rPr>
        <w:t>rate</w:t>
      </w:r>
      <w:r>
        <w:rPr>
          <w:spacing w:val="-6"/>
          <w:sz w:val="24"/>
        </w:rPr>
        <w:t> </w:t>
      </w:r>
      <w:r>
        <w:rPr>
          <w:sz w:val="24"/>
        </w:rPr>
        <w:t>for any</w:t>
      </w:r>
      <w:r>
        <w:rPr>
          <w:spacing w:val="40"/>
          <w:sz w:val="24"/>
        </w:rPr>
        <w:t> </w:t>
      </w:r>
      <w:r>
        <w:rPr>
          <w:sz w:val="24"/>
        </w:rPr>
        <w:t>or all species and grades.</w:t>
      </w:r>
    </w:p>
    <w:p>
      <w:pPr>
        <w:pStyle w:val="ListParagraph"/>
        <w:numPr>
          <w:ilvl w:val="0"/>
          <w:numId w:val="131"/>
        </w:numPr>
        <w:tabs>
          <w:tab w:pos="1102" w:val="left" w:leader="none"/>
        </w:tabs>
        <w:spacing w:line="242" w:lineRule="auto" w:before="120" w:after="0"/>
        <w:ind w:left="1101" w:right="1570" w:hanging="360"/>
        <w:jc w:val="left"/>
        <w:rPr>
          <w:sz w:val="24"/>
        </w:rPr>
      </w:pPr>
      <w:r>
        <w:rPr>
          <w:sz w:val="24"/>
        </w:rPr>
        <w:t>The</w:t>
      </w:r>
      <w:r>
        <w:rPr>
          <w:spacing w:val="-8"/>
          <w:sz w:val="24"/>
        </w:rPr>
        <w:t> </w:t>
      </w:r>
      <w:r>
        <w:rPr>
          <w:sz w:val="24"/>
        </w:rPr>
        <w:t>levy</w:t>
      </w:r>
      <w:r>
        <w:rPr>
          <w:spacing w:val="-11"/>
          <w:sz w:val="24"/>
        </w:rPr>
        <w:t> </w:t>
      </w:r>
      <w:r>
        <w:rPr>
          <w:sz w:val="24"/>
        </w:rPr>
        <w:t>is</w:t>
      </w:r>
      <w:r>
        <w:rPr>
          <w:spacing w:val="-6"/>
          <w:sz w:val="24"/>
        </w:rPr>
        <w:t> </w:t>
      </w:r>
      <w:r>
        <w:rPr>
          <w:sz w:val="24"/>
        </w:rPr>
        <w:t>equal</w:t>
      </w:r>
      <w:r>
        <w:rPr>
          <w:spacing w:val="-6"/>
          <w:sz w:val="24"/>
        </w:rPr>
        <w:t> </w:t>
      </w:r>
      <w:r>
        <w:rPr>
          <w:sz w:val="24"/>
        </w:rPr>
        <w:t>to</w:t>
      </w:r>
      <w:r>
        <w:rPr>
          <w:spacing w:val="-6"/>
          <w:sz w:val="24"/>
        </w:rPr>
        <w:t> </w:t>
      </w:r>
      <w:r>
        <w:rPr>
          <w:sz w:val="24"/>
        </w:rPr>
        <w:t>the</w:t>
      </w:r>
      <w:r>
        <w:rPr>
          <w:spacing w:val="-7"/>
          <w:sz w:val="24"/>
        </w:rPr>
        <w:t> </w:t>
      </w:r>
      <w:r>
        <w:rPr>
          <w:sz w:val="24"/>
        </w:rPr>
        <w:t>district</w:t>
      </w:r>
      <w:r>
        <w:rPr>
          <w:spacing w:val="-6"/>
          <w:sz w:val="24"/>
        </w:rPr>
        <w:t> </w:t>
      </w:r>
      <w:r>
        <w:rPr>
          <w:sz w:val="24"/>
        </w:rPr>
        <w:t>manager’s</w:t>
      </w:r>
      <w:r>
        <w:rPr>
          <w:spacing w:val="-6"/>
          <w:sz w:val="24"/>
        </w:rPr>
        <w:t> </w:t>
      </w:r>
      <w:r>
        <w:rPr>
          <w:sz w:val="24"/>
        </w:rPr>
        <w:t>or</w:t>
      </w:r>
      <w:r>
        <w:rPr>
          <w:spacing w:val="-7"/>
          <w:sz w:val="24"/>
        </w:rPr>
        <w:t> </w:t>
      </w:r>
      <w:r>
        <w:rPr>
          <w:sz w:val="24"/>
        </w:rPr>
        <w:t>timber</w:t>
      </w:r>
      <w:r>
        <w:rPr>
          <w:spacing w:val="-6"/>
          <w:sz w:val="24"/>
        </w:rPr>
        <w:t> </w:t>
      </w:r>
      <w:r>
        <w:rPr>
          <w:sz w:val="24"/>
        </w:rPr>
        <w:t>sales</w:t>
      </w:r>
      <w:r>
        <w:rPr>
          <w:spacing w:val="-8"/>
          <w:sz w:val="24"/>
        </w:rPr>
        <w:t> </w:t>
      </w:r>
      <w:r>
        <w:rPr>
          <w:sz w:val="24"/>
        </w:rPr>
        <w:t>manager’s</w:t>
      </w:r>
      <w:r>
        <w:rPr>
          <w:spacing w:val="-6"/>
          <w:sz w:val="24"/>
        </w:rPr>
        <w:t> </w:t>
      </w:r>
      <w:r>
        <w:rPr>
          <w:sz w:val="24"/>
        </w:rPr>
        <w:t>cost</w:t>
      </w:r>
      <w:r>
        <w:rPr>
          <w:spacing w:val="-6"/>
          <w:sz w:val="24"/>
        </w:rPr>
        <w:t> </w:t>
      </w:r>
      <w:r>
        <w:rPr>
          <w:sz w:val="24"/>
        </w:rPr>
        <w:t>estimate of</w:t>
      </w:r>
      <w:r>
        <w:rPr>
          <w:spacing w:val="40"/>
          <w:sz w:val="24"/>
        </w:rPr>
        <w:t> </w:t>
      </w:r>
      <w:r>
        <w:rPr>
          <w:sz w:val="24"/>
        </w:rPr>
        <w:t>silviculture costs to be incurred by the Crown.</w:t>
      </w:r>
    </w:p>
    <w:p>
      <w:pPr>
        <w:pStyle w:val="ListParagraph"/>
        <w:numPr>
          <w:ilvl w:val="0"/>
          <w:numId w:val="131"/>
        </w:numPr>
        <w:tabs>
          <w:tab w:pos="1102" w:val="left" w:leader="none"/>
        </w:tabs>
        <w:spacing w:line="240" w:lineRule="auto" w:before="119" w:after="0"/>
        <w:ind w:left="1102" w:right="0" w:hanging="360"/>
        <w:jc w:val="left"/>
        <w:rPr>
          <w:sz w:val="24"/>
        </w:rPr>
      </w:pPr>
      <w:r>
        <w:rPr>
          <w:spacing w:val="-2"/>
          <w:sz w:val="24"/>
        </w:rPr>
        <w:t>Development/Administration</w:t>
      </w:r>
      <w:r>
        <w:rPr>
          <w:spacing w:val="9"/>
          <w:sz w:val="24"/>
        </w:rPr>
        <w:t> </w:t>
      </w:r>
      <w:r>
        <w:rPr>
          <w:spacing w:val="-4"/>
          <w:sz w:val="24"/>
        </w:rPr>
        <w:t>Levy</w:t>
      </w:r>
    </w:p>
    <w:p>
      <w:pPr>
        <w:pStyle w:val="ListParagraph"/>
        <w:numPr>
          <w:ilvl w:val="1"/>
          <w:numId w:val="131"/>
        </w:numPr>
        <w:tabs>
          <w:tab w:pos="1539" w:val="left" w:leader="none"/>
        </w:tabs>
        <w:spacing w:line="240" w:lineRule="auto" w:before="120" w:after="0"/>
        <w:ind w:left="1553" w:right="1580" w:hanging="360"/>
        <w:jc w:val="left"/>
        <w:rPr>
          <w:sz w:val="24"/>
        </w:rPr>
      </w:pPr>
      <w:r>
        <w:rPr>
          <w:sz w:val="24"/>
        </w:rPr>
        <w:t>A development levy may be added to the reserve stumpage rate.</w:t>
      </w:r>
      <w:r>
        <w:rPr>
          <w:spacing w:val="40"/>
          <w:sz w:val="24"/>
        </w:rPr>
        <w:t> </w:t>
      </w:r>
      <w:r>
        <w:rPr>
          <w:sz w:val="24"/>
        </w:rPr>
        <w:t>The development</w:t>
      </w:r>
      <w:r>
        <w:rPr>
          <w:spacing w:val="40"/>
          <w:sz w:val="24"/>
        </w:rPr>
        <w:t> </w:t>
      </w:r>
      <w:r>
        <w:rPr>
          <w:sz w:val="24"/>
        </w:rPr>
        <w:t>levy</w:t>
      </w:r>
      <w:r>
        <w:rPr>
          <w:spacing w:val="-11"/>
          <w:sz w:val="24"/>
        </w:rPr>
        <w:t> </w:t>
      </w:r>
      <w:r>
        <w:rPr>
          <w:sz w:val="24"/>
        </w:rPr>
        <w:t>is</w:t>
      </w:r>
      <w:r>
        <w:rPr>
          <w:spacing w:val="-6"/>
          <w:sz w:val="24"/>
        </w:rPr>
        <w:t> </w:t>
      </w:r>
      <w:r>
        <w:rPr>
          <w:sz w:val="24"/>
        </w:rPr>
        <w:t>equal</w:t>
      </w:r>
      <w:r>
        <w:rPr>
          <w:spacing w:val="-6"/>
          <w:sz w:val="24"/>
        </w:rPr>
        <w:t> </w:t>
      </w:r>
      <w:r>
        <w:rPr>
          <w:sz w:val="24"/>
        </w:rPr>
        <w:t>to</w:t>
      </w:r>
      <w:r>
        <w:rPr>
          <w:spacing w:val="-6"/>
          <w:sz w:val="24"/>
        </w:rPr>
        <w:t> </w:t>
      </w:r>
      <w:r>
        <w:rPr>
          <w:sz w:val="24"/>
        </w:rPr>
        <w:t>the</w:t>
      </w:r>
      <w:r>
        <w:rPr>
          <w:spacing w:val="-7"/>
          <w:sz w:val="24"/>
        </w:rPr>
        <w:t> </w:t>
      </w:r>
      <w:r>
        <w:rPr>
          <w:sz w:val="24"/>
        </w:rPr>
        <w:t>appraisal</w:t>
      </w:r>
      <w:r>
        <w:rPr>
          <w:spacing w:val="-6"/>
          <w:sz w:val="24"/>
        </w:rPr>
        <w:t> </w:t>
      </w:r>
      <w:r>
        <w:rPr>
          <w:sz w:val="24"/>
        </w:rPr>
        <w:t>cost</w:t>
      </w:r>
      <w:r>
        <w:rPr>
          <w:spacing w:val="-6"/>
          <w:sz w:val="24"/>
        </w:rPr>
        <w:t> </w:t>
      </w:r>
      <w:r>
        <w:rPr>
          <w:sz w:val="24"/>
        </w:rPr>
        <w:t>estimate</w:t>
      </w:r>
      <w:r>
        <w:rPr>
          <w:spacing w:val="-7"/>
          <w:sz w:val="24"/>
        </w:rPr>
        <w:t> </w:t>
      </w:r>
      <w:r>
        <w:rPr>
          <w:sz w:val="24"/>
        </w:rPr>
        <w:t>of</w:t>
      </w:r>
      <w:r>
        <w:rPr>
          <w:spacing w:val="-7"/>
          <w:sz w:val="24"/>
        </w:rPr>
        <w:t> </w:t>
      </w:r>
      <w:r>
        <w:rPr>
          <w:sz w:val="24"/>
        </w:rPr>
        <w:t>road</w:t>
      </w:r>
      <w:r>
        <w:rPr>
          <w:spacing w:val="-5"/>
          <w:sz w:val="24"/>
        </w:rPr>
        <w:t> </w:t>
      </w:r>
      <w:r>
        <w:rPr>
          <w:sz w:val="24"/>
        </w:rPr>
        <w:t>construction provided by the</w:t>
      </w:r>
      <w:r>
        <w:rPr>
          <w:spacing w:val="40"/>
          <w:sz w:val="24"/>
        </w:rPr>
        <w:t> </w:t>
      </w:r>
      <w:r>
        <w:rPr>
          <w:sz w:val="24"/>
        </w:rPr>
        <w:t>Crown as approved by the regional manager.</w:t>
      </w:r>
    </w:p>
    <w:p>
      <w:pPr>
        <w:pStyle w:val="ListParagraph"/>
        <w:numPr>
          <w:ilvl w:val="1"/>
          <w:numId w:val="131"/>
        </w:numPr>
        <w:tabs>
          <w:tab w:pos="1539" w:val="left" w:leader="none"/>
        </w:tabs>
        <w:spacing w:line="240" w:lineRule="auto" w:before="121" w:after="0"/>
        <w:ind w:left="1553" w:right="1417" w:hanging="360"/>
        <w:jc w:val="left"/>
        <w:rPr>
          <w:sz w:val="24"/>
        </w:rPr>
      </w:pPr>
      <w:r>
        <w:rPr>
          <w:sz w:val="24"/>
        </w:rPr>
        <w:t>An administration levy may be added to the reserve stumpage rate.</w:t>
      </w:r>
      <w:r>
        <w:rPr>
          <w:spacing w:val="40"/>
          <w:sz w:val="24"/>
        </w:rPr>
        <w:t> </w:t>
      </w:r>
      <w:r>
        <w:rPr>
          <w:sz w:val="24"/>
        </w:rPr>
        <w:t>The administration levy is equal to the district manager's cost estimate of administration</w:t>
      </w:r>
      <w:r>
        <w:rPr>
          <w:spacing w:val="75"/>
          <w:sz w:val="24"/>
        </w:rPr>
        <w:t> </w:t>
      </w:r>
      <w:r>
        <w:rPr>
          <w:sz w:val="24"/>
        </w:rPr>
        <w:t>provided</w:t>
      </w:r>
      <w:r>
        <w:rPr>
          <w:spacing w:val="-9"/>
          <w:sz w:val="24"/>
        </w:rPr>
        <w:t> </w:t>
      </w:r>
      <w:r>
        <w:rPr>
          <w:sz w:val="24"/>
        </w:rPr>
        <w:t>by</w:t>
      </w:r>
      <w:r>
        <w:rPr>
          <w:spacing w:val="-9"/>
          <w:sz w:val="24"/>
        </w:rPr>
        <w:t> </w:t>
      </w:r>
      <w:r>
        <w:rPr>
          <w:sz w:val="24"/>
        </w:rPr>
        <w:t>the</w:t>
      </w:r>
      <w:r>
        <w:rPr>
          <w:spacing w:val="-7"/>
          <w:sz w:val="24"/>
        </w:rPr>
        <w:t> </w:t>
      </w:r>
      <w:r>
        <w:rPr>
          <w:sz w:val="24"/>
        </w:rPr>
        <w:t>Crown</w:t>
      </w:r>
      <w:r>
        <w:rPr>
          <w:spacing w:val="-7"/>
          <w:sz w:val="24"/>
        </w:rPr>
        <w:t> </w:t>
      </w:r>
      <w:r>
        <w:rPr>
          <w:sz w:val="24"/>
        </w:rPr>
        <w:t>for</w:t>
      </w:r>
      <w:r>
        <w:rPr>
          <w:spacing w:val="-10"/>
          <w:sz w:val="24"/>
        </w:rPr>
        <w:t> </w:t>
      </w:r>
      <w:r>
        <w:rPr>
          <w:sz w:val="24"/>
        </w:rPr>
        <w:t>preparing</w:t>
      </w:r>
      <w:r>
        <w:rPr>
          <w:spacing w:val="-6"/>
          <w:sz w:val="24"/>
        </w:rPr>
        <w:t> </w:t>
      </w:r>
      <w:r>
        <w:rPr>
          <w:sz w:val="24"/>
        </w:rPr>
        <w:t>a</w:t>
      </w:r>
      <w:r>
        <w:rPr>
          <w:spacing w:val="-7"/>
          <w:sz w:val="24"/>
        </w:rPr>
        <w:t> </w:t>
      </w:r>
      <w:r>
        <w:rPr>
          <w:sz w:val="24"/>
        </w:rPr>
        <w:t>Forestry</w:t>
      </w:r>
      <w:r>
        <w:rPr>
          <w:spacing w:val="-8"/>
          <w:sz w:val="24"/>
        </w:rPr>
        <w:t> </w:t>
      </w:r>
      <w:r>
        <w:rPr>
          <w:sz w:val="24"/>
        </w:rPr>
        <w:t>Licence</w:t>
      </w:r>
      <w:r>
        <w:rPr>
          <w:spacing w:val="-6"/>
          <w:sz w:val="24"/>
        </w:rPr>
        <w:t> </w:t>
      </w:r>
      <w:r>
        <w:rPr>
          <w:sz w:val="24"/>
        </w:rPr>
        <w:t>to</w:t>
      </w:r>
      <w:r>
        <w:rPr>
          <w:spacing w:val="-7"/>
          <w:sz w:val="24"/>
        </w:rPr>
        <w:t> </w:t>
      </w:r>
      <w:r>
        <w:rPr>
          <w:sz w:val="24"/>
        </w:rPr>
        <w:t>Cut for salvage timber.</w:t>
      </w:r>
      <w:r>
        <w:rPr>
          <w:spacing w:val="40"/>
          <w:sz w:val="24"/>
        </w:rPr>
        <w:t> </w:t>
      </w:r>
      <w:r>
        <w:rPr>
          <w:sz w:val="24"/>
        </w:rPr>
        <w:t>An administration cost estimate is made for every cutting authority where the district</w:t>
      </w:r>
      <w:r>
        <w:rPr>
          <w:spacing w:val="80"/>
          <w:sz w:val="24"/>
        </w:rPr>
        <w:t> </w:t>
      </w:r>
      <w:r>
        <w:rPr>
          <w:sz w:val="24"/>
        </w:rPr>
        <w:t>office has to prepare all details of a Forestry Licence</w:t>
      </w:r>
      <w:r>
        <w:rPr>
          <w:spacing w:val="-9"/>
          <w:sz w:val="24"/>
        </w:rPr>
        <w:t> </w:t>
      </w:r>
      <w:r>
        <w:rPr>
          <w:sz w:val="24"/>
        </w:rPr>
        <w:t>to</w:t>
      </w:r>
      <w:r>
        <w:rPr>
          <w:spacing w:val="-5"/>
          <w:sz w:val="24"/>
        </w:rPr>
        <w:t> </w:t>
      </w:r>
      <w:r>
        <w:rPr>
          <w:sz w:val="24"/>
        </w:rPr>
        <w:t>Cut</w:t>
      </w:r>
      <w:r>
        <w:rPr>
          <w:spacing w:val="-4"/>
          <w:sz w:val="24"/>
        </w:rPr>
        <w:t> </w:t>
      </w:r>
      <w:r>
        <w:rPr>
          <w:sz w:val="24"/>
        </w:rPr>
        <w:t>for</w:t>
      </w:r>
      <w:r>
        <w:rPr>
          <w:spacing w:val="-9"/>
          <w:sz w:val="24"/>
        </w:rPr>
        <w:t> </w:t>
      </w:r>
      <w:r>
        <w:rPr>
          <w:sz w:val="24"/>
        </w:rPr>
        <w:t>salvage.</w:t>
      </w:r>
      <w:r>
        <w:rPr>
          <w:spacing w:val="40"/>
          <w:sz w:val="24"/>
        </w:rPr>
        <w:t> </w:t>
      </w:r>
      <w:r>
        <w:rPr>
          <w:sz w:val="24"/>
        </w:rPr>
        <w:t>No</w:t>
      </w:r>
      <w:r>
        <w:rPr>
          <w:spacing w:val="-5"/>
          <w:sz w:val="24"/>
        </w:rPr>
        <w:t> </w:t>
      </w:r>
      <w:r>
        <w:rPr>
          <w:sz w:val="24"/>
        </w:rPr>
        <w:t>levy</w:t>
      </w:r>
      <w:r>
        <w:rPr>
          <w:spacing w:val="-10"/>
          <w:sz w:val="24"/>
        </w:rPr>
        <w:t> </w:t>
      </w:r>
      <w:r>
        <w:rPr>
          <w:sz w:val="24"/>
        </w:rPr>
        <w:t>is</w:t>
      </w:r>
      <w:r>
        <w:rPr>
          <w:spacing w:val="40"/>
          <w:sz w:val="24"/>
        </w:rPr>
        <w:t> </w:t>
      </w:r>
      <w:r>
        <w:rPr>
          <w:sz w:val="24"/>
        </w:rPr>
        <w:t>applicable</w:t>
      </w:r>
      <w:r>
        <w:rPr>
          <w:spacing w:val="-8"/>
          <w:sz w:val="24"/>
        </w:rPr>
        <w:t> </w:t>
      </w:r>
      <w:r>
        <w:rPr>
          <w:sz w:val="24"/>
        </w:rPr>
        <w:t>to</w:t>
      </w:r>
      <w:r>
        <w:rPr>
          <w:spacing w:val="-5"/>
          <w:sz w:val="24"/>
        </w:rPr>
        <w:t> </w:t>
      </w:r>
      <w:r>
        <w:rPr>
          <w:sz w:val="24"/>
        </w:rPr>
        <w:t>professional</w:t>
      </w:r>
      <w:r>
        <w:rPr>
          <w:spacing w:val="-5"/>
          <w:sz w:val="24"/>
        </w:rPr>
        <w:t> </w:t>
      </w:r>
      <w:r>
        <w:rPr>
          <w:sz w:val="24"/>
        </w:rPr>
        <w:t>applications.</w:t>
      </w:r>
    </w:p>
    <w:p>
      <w:pPr>
        <w:pStyle w:val="ListParagraph"/>
        <w:numPr>
          <w:ilvl w:val="0"/>
          <w:numId w:val="131"/>
        </w:numPr>
        <w:tabs>
          <w:tab w:pos="1102" w:val="left" w:leader="none"/>
        </w:tabs>
        <w:spacing w:line="240" w:lineRule="auto" w:before="120" w:after="0"/>
        <w:ind w:left="1102" w:right="0" w:hanging="360"/>
        <w:jc w:val="left"/>
        <w:rPr>
          <w:sz w:val="24"/>
        </w:rPr>
      </w:pPr>
      <w:r>
        <w:rPr>
          <w:sz w:val="24"/>
        </w:rPr>
        <w:t>The</w:t>
      </w:r>
      <w:r>
        <w:rPr>
          <w:spacing w:val="-8"/>
          <w:sz w:val="24"/>
        </w:rPr>
        <w:t> </w:t>
      </w:r>
      <w:r>
        <w:rPr>
          <w:sz w:val="24"/>
        </w:rPr>
        <w:t>amount</w:t>
      </w:r>
      <w:r>
        <w:rPr>
          <w:spacing w:val="-7"/>
          <w:sz w:val="24"/>
        </w:rPr>
        <w:t> </w:t>
      </w:r>
      <w:r>
        <w:rPr>
          <w:sz w:val="24"/>
        </w:rPr>
        <w:t>of</w:t>
      </w:r>
      <w:r>
        <w:rPr>
          <w:spacing w:val="-7"/>
          <w:sz w:val="24"/>
        </w:rPr>
        <w:t> </w:t>
      </w:r>
      <w:r>
        <w:rPr>
          <w:sz w:val="24"/>
        </w:rPr>
        <w:t>any</w:t>
      </w:r>
      <w:r>
        <w:rPr>
          <w:spacing w:val="-8"/>
          <w:sz w:val="24"/>
        </w:rPr>
        <w:t> </w:t>
      </w:r>
      <w:r>
        <w:rPr>
          <w:sz w:val="24"/>
        </w:rPr>
        <w:t>levy</w:t>
      </w:r>
      <w:r>
        <w:rPr>
          <w:spacing w:val="-8"/>
          <w:sz w:val="24"/>
        </w:rPr>
        <w:t> </w:t>
      </w:r>
      <w:r>
        <w:rPr>
          <w:sz w:val="24"/>
        </w:rPr>
        <w:t>may</w:t>
      </w:r>
      <w:r>
        <w:rPr>
          <w:spacing w:val="-8"/>
          <w:sz w:val="24"/>
        </w:rPr>
        <w:t> </w:t>
      </w:r>
      <w:r>
        <w:rPr>
          <w:sz w:val="24"/>
        </w:rPr>
        <w:t>be</w:t>
      </w:r>
      <w:r>
        <w:rPr>
          <w:spacing w:val="-7"/>
          <w:sz w:val="24"/>
        </w:rPr>
        <w:t> </w:t>
      </w:r>
      <w:r>
        <w:rPr>
          <w:sz w:val="24"/>
        </w:rPr>
        <w:t>re-determined</w:t>
      </w:r>
      <w:r>
        <w:rPr>
          <w:spacing w:val="-5"/>
          <w:sz w:val="24"/>
        </w:rPr>
        <w:t> </w:t>
      </w:r>
      <w:r>
        <w:rPr>
          <w:sz w:val="24"/>
        </w:rPr>
        <w:t>at</w:t>
      </w:r>
      <w:r>
        <w:rPr>
          <w:spacing w:val="-8"/>
          <w:sz w:val="24"/>
        </w:rPr>
        <w:t> </w:t>
      </w:r>
      <w:r>
        <w:rPr>
          <w:sz w:val="24"/>
        </w:rPr>
        <w:t>reappraisal</w:t>
      </w:r>
      <w:r>
        <w:rPr>
          <w:spacing w:val="-7"/>
          <w:sz w:val="24"/>
        </w:rPr>
        <w:t> </w:t>
      </w:r>
      <w:r>
        <w:rPr>
          <w:spacing w:val="-2"/>
          <w:sz w:val="24"/>
        </w:rPr>
        <w:t>only.</w:t>
      </w:r>
    </w:p>
    <w:p>
      <w:pPr>
        <w:spacing w:after="0" w:line="240" w:lineRule="auto"/>
        <w:jc w:val="left"/>
        <w:rPr>
          <w:sz w:val="24"/>
        </w:rPr>
        <w:sectPr>
          <w:headerReference w:type="default" r:id="rId513"/>
          <w:footerReference w:type="default" r:id="rId514"/>
          <w:pgSz w:w="12240" w:h="15840"/>
          <w:pgMar w:header="741" w:footer="880" w:top="1020" w:bottom="1080" w:left="960" w:right="780"/>
        </w:sectPr>
      </w:pPr>
    </w:p>
    <w:p>
      <w:pPr>
        <w:pStyle w:val="BodyText"/>
        <w:rPr>
          <w:sz w:val="20"/>
        </w:rPr>
      </w:pPr>
    </w:p>
    <w:p>
      <w:pPr>
        <w:pStyle w:val="BodyText"/>
        <w:rPr>
          <w:sz w:val="20"/>
        </w:rPr>
      </w:pPr>
    </w:p>
    <w:p>
      <w:pPr>
        <w:pStyle w:val="ListParagraph"/>
        <w:numPr>
          <w:ilvl w:val="0"/>
          <w:numId w:val="2"/>
        </w:numPr>
        <w:tabs>
          <w:tab w:pos="1194" w:val="left" w:leader="none"/>
          <w:tab w:pos="9983" w:val="left" w:leader="none"/>
        </w:tabs>
        <w:spacing w:line="240" w:lineRule="auto" w:before="220" w:after="0"/>
        <w:ind w:left="1193" w:right="0" w:hanging="433"/>
        <w:jc w:val="left"/>
        <w:rPr>
          <w:rFonts w:ascii="Arial"/>
          <w:b/>
          <w:sz w:val="48"/>
          <w:u w:val="single"/>
        </w:rPr>
      </w:pPr>
      <w:bookmarkStart w:name="_bookmark122" w:id="125"/>
      <w:bookmarkEnd w:id="125"/>
      <w:r>
        <w:rPr>
          <w:rFonts w:ascii="Arial"/>
          <w:b/>
          <w:sz w:val="48"/>
          <w:u w:val="single"/>
        </w:rPr>
        <w:t>M</w:t>
      </w:r>
      <w:r>
        <w:rPr>
          <w:rFonts w:ascii="Arial"/>
          <w:b/>
          <w:sz w:val="48"/>
          <w:u w:val="single"/>
        </w:rPr>
        <w:t>iscellaneous</w:t>
      </w:r>
      <w:r>
        <w:rPr>
          <w:rFonts w:ascii="Arial"/>
          <w:b/>
          <w:spacing w:val="-6"/>
          <w:sz w:val="48"/>
          <w:u w:val="single"/>
        </w:rPr>
        <w:t> </w:t>
      </w:r>
      <w:r>
        <w:rPr>
          <w:rFonts w:ascii="Arial"/>
          <w:b/>
          <w:spacing w:val="-2"/>
          <w:sz w:val="48"/>
          <w:u w:val="single"/>
        </w:rPr>
        <w:t>Policies</w:t>
      </w:r>
      <w:r>
        <w:rPr>
          <w:rFonts w:ascii="Arial"/>
          <w:b/>
          <w:sz w:val="48"/>
          <w:u w:val="single"/>
        </w:rPr>
        <w:tab/>
      </w:r>
    </w:p>
    <w:p>
      <w:pPr>
        <w:spacing w:after="0" w:line="240" w:lineRule="auto"/>
        <w:jc w:val="left"/>
        <w:rPr>
          <w:rFonts w:ascii="Arial"/>
          <w:sz w:val="48"/>
        </w:rPr>
        <w:sectPr>
          <w:headerReference w:type="default" r:id="rId516"/>
          <w:footerReference w:type="default" r:id="rId517"/>
          <w:pgSz w:w="12240" w:h="15840"/>
          <w:pgMar w:header="0" w:footer="0" w:top="1820" w:bottom="280" w:left="960" w:right="780"/>
        </w:sectPr>
      </w:pPr>
    </w:p>
    <w:p>
      <w:pPr>
        <w:pStyle w:val="BodyText"/>
        <w:spacing w:before="1"/>
        <w:rPr>
          <w:rFonts w:ascii="Arial"/>
          <w:b/>
          <w:sz w:val="25"/>
        </w:rPr>
      </w:pPr>
    </w:p>
    <w:p>
      <w:pPr>
        <w:spacing w:before="92"/>
        <w:ind w:left="1337" w:right="0" w:firstLine="0"/>
        <w:jc w:val="left"/>
        <w:rPr>
          <w:rFonts w:ascii="Arial"/>
          <w:b/>
          <w:sz w:val="28"/>
        </w:rPr>
      </w:pPr>
      <w:r>
        <w:rPr/>
        <w:drawing>
          <wp:anchor distT="0" distB="0" distL="0" distR="0" allowOverlap="1" layoutInCell="1" locked="0" behindDoc="0" simplePos="0" relativeHeight="15895552">
            <wp:simplePos x="0" y="0"/>
            <wp:positionH relativeFrom="page">
              <wp:posOffset>1100343</wp:posOffset>
            </wp:positionH>
            <wp:positionV relativeFrom="paragraph">
              <wp:posOffset>96949</wp:posOffset>
            </wp:positionV>
            <wp:extent cx="215630" cy="133324"/>
            <wp:effectExtent l="0" t="0" r="0" b="0"/>
            <wp:wrapNone/>
            <wp:docPr id="619" name="image312.png"/>
            <wp:cNvGraphicFramePr>
              <a:graphicFrameLocks noChangeAspect="1"/>
            </wp:cNvGraphicFramePr>
            <a:graphic>
              <a:graphicData uri="http://schemas.openxmlformats.org/drawingml/2006/picture">
                <pic:pic>
                  <pic:nvPicPr>
                    <pic:cNvPr id="620" name="image312.png"/>
                    <pic:cNvPicPr/>
                  </pic:nvPicPr>
                  <pic:blipFill>
                    <a:blip r:embed="rId520" cstate="print"/>
                    <a:stretch>
                      <a:fillRect/>
                    </a:stretch>
                  </pic:blipFill>
                  <pic:spPr>
                    <a:xfrm>
                      <a:off x="0" y="0"/>
                      <a:ext cx="215630" cy="133324"/>
                    </a:xfrm>
                    <a:prstGeom prst="rect">
                      <a:avLst/>
                    </a:prstGeom>
                  </pic:spPr>
                </pic:pic>
              </a:graphicData>
            </a:graphic>
          </wp:anchor>
        </w:drawing>
      </w:r>
      <w:bookmarkStart w:name="_bookmark123" w:id="126"/>
      <w:bookmarkEnd w:id="126"/>
      <w:r>
        <w:rPr/>
      </w:r>
      <w:r>
        <w:rPr>
          <w:rFonts w:ascii="Arial"/>
          <w:b/>
          <w:sz w:val="28"/>
        </w:rPr>
        <w:t>Coniferous</w:t>
      </w:r>
      <w:r>
        <w:rPr>
          <w:rFonts w:ascii="Arial"/>
          <w:b/>
          <w:spacing w:val="-10"/>
          <w:sz w:val="28"/>
        </w:rPr>
        <w:t> </w:t>
      </w:r>
      <w:r>
        <w:rPr>
          <w:rFonts w:ascii="Arial"/>
          <w:b/>
          <w:sz w:val="28"/>
        </w:rPr>
        <w:t>Average</w:t>
      </w:r>
      <w:r>
        <w:rPr>
          <w:rFonts w:ascii="Arial"/>
          <w:b/>
          <w:spacing w:val="-12"/>
          <w:sz w:val="28"/>
        </w:rPr>
        <w:t> </w:t>
      </w:r>
      <w:r>
        <w:rPr>
          <w:rFonts w:ascii="Arial"/>
          <w:b/>
          <w:sz w:val="28"/>
        </w:rPr>
        <w:t>Sawlog</w:t>
      </w:r>
      <w:r>
        <w:rPr>
          <w:rFonts w:ascii="Arial"/>
          <w:b/>
          <w:spacing w:val="-15"/>
          <w:sz w:val="28"/>
        </w:rPr>
        <w:t> </w:t>
      </w:r>
      <w:r>
        <w:rPr>
          <w:rFonts w:ascii="Arial"/>
          <w:b/>
          <w:sz w:val="28"/>
        </w:rPr>
        <w:t>Stumpage</w:t>
      </w:r>
      <w:r>
        <w:rPr>
          <w:rFonts w:ascii="Arial"/>
          <w:b/>
          <w:spacing w:val="-14"/>
          <w:sz w:val="28"/>
        </w:rPr>
        <w:t> </w:t>
      </w:r>
      <w:r>
        <w:rPr>
          <w:rFonts w:ascii="Arial"/>
          <w:b/>
          <w:sz w:val="28"/>
        </w:rPr>
        <w:t>Rates</w:t>
      </w:r>
      <w:r>
        <w:rPr>
          <w:rFonts w:ascii="Arial"/>
          <w:b/>
          <w:spacing w:val="-12"/>
          <w:sz w:val="28"/>
        </w:rPr>
        <w:t> </w:t>
      </w:r>
      <w:r>
        <w:rPr>
          <w:rFonts w:ascii="Arial"/>
          <w:b/>
          <w:sz w:val="28"/>
        </w:rPr>
        <w:t>by</w:t>
      </w:r>
      <w:r>
        <w:rPr>
          <w:rFonts w:ascii="Arial"/>
          <w:b/>
          <w:spacing w:val="-19"/>
          <w:sz w:val="28"/>
        </w:rPr>
        <w:t> </w:t>
      </w:r>
      <w:r>
        <w:rPr>
          <w:rFonts w:ascii="Arial"/>
          <w:b/>
          <w:sz w:val="28"/>
        </w:rPr>
        <w:t>Forest</w:t>
      </w:r>
      <w:r>
        <w:rPr>
          <w:rFonts w:ascii="Arial"/>
          <w:b/>
          <w:spacing w:val="-12"/>
          <w:sz w:val="28"/>
        </w:rPr>
        <w:t> </w:t>
      </w:r>
      <w:r>
        <w:rPr>
          <w:rFonts w:ascii="Arial"/>
          <w:b/>
          <w:sz w:val="28"/>
        </w:rPr>
        <w:t>Zone</w:t>
      </w:r>
      <w:r>
        <w:rPr>
          <w:rFonts w:ascii="Arial"/>
          <w:b/>
          <w:spacing w:val="15"/>
          <w:sz w:val="28"/>
        </w:rPr>
        <w:t> </w:t>
      </w:r>
      <w:r>
        <w:rPr>
          <w:rFonts w:ascii="Arial"/>
          <w:b/>
          <w:sz w:val="28"/>
        </w:rPr>
        <w:t>and </w:t>
      </w:r>
      <w:r>
        <w:rPr>
          <w:rFonts w:ascii="Arial"/>
          <w:b/>
          <w:spacing w:val="-2"/>
          <w:sz w:val="28"/>
        </w:rPr>
        <w:t>Species</w:t>
      </w:r>
    </w:p>
    <w:p>
      <w:pPr>
        <w:pStyle w:val="ListParagraph"/>
        <w:numPr>
          <w:ilvl w:val="1"/>
          <w:numId w:val="2"/>
        </w:numPr>
        <w:tabs>
          <w:tab w:pos="1212" w:val="left" w:leader="none"/>
          <w:tab w:pos="1213" w:val="left" w:leader="none"/>
        </w:tabs>
        <w:spacing w:line="240" w:lineRule="auto" w:before="240" w:after="0"/>
        <w:ind w:left="1212" w:right="2148" w:hanging="428"/>
        <w:jc w:val="left"/>
        <w:rPr>
          <w:sz w:val="24"/>
        </w:rPr>
      </w:pPr>
      <w:r>
        <w:rPr>
          <w:sz w:val="24"/>
        </w:rPr>
        <w:t>Each</w:t>
      </w:r>
      <w:r>
        <w:rPr>
          <w:spacing w:val="-6"/>
          <w:sz w:val="24"/>
        </w:rPr>
        <w:t> </w:t>
      </w:r>
      <w:r>
        <w:rPr>
          <w:sz w:val="24"/>
        </w:rPr>
        <w:t>of</w:t>
      </w:r>
      <w:r>
        <w:rPr>
          <w:spacing w:val="-7"/>
          <w:sz w:val="24"/>
        </w:rPr>
        <w:t> </w:t>
      </w:r>
      <w:r>
        <w:rPr>
          <w:sz w:val="24"/>
        </w:rPr>
        <w:t>the</w:t>
      </w:r>
      <w:r>
        <w:rPr>
          <w:spacing w:val="-7"/>
          <w:sz w:val="24"/>
        </w:rPr>
        <w:t> </w:t>
      </w:r>
      <w:r>
        <w:rPr>
          <w:sz w:val="24"/>
        </w:rPr>
        <w:t>following</w:t>
      </w:r>
      <w:r>
        <w:rPr>
          <w:spacing w:val="-6"/>
          <w:sz w:val="24"/>
        </w:rPr>
        <w:t> </w:t>
      </w:r>
      <w:r>
        <w:rPr>
          <w:sz w:val="24"/>
        </w:rPr>
        <w:t>forest</w:t>
      </w:r>
      <w:r>
        <w:rPr>
          <w:spacing w:val="-6"/>
          <w:sz w:val="24"/>
        </w:rPr>
        <w:t> </w:t>
      </w:r>
      <w:r>
        <w:rPr>
          <w:sz w:val="24"/>
        </w:rPr>
        <w:t>zones</w:t>
      </w:r>
      <w:r>
        <w:rPr>
          <w:spacing w:val="-6"/>
          <w:sz w:val="24"/>
        </w:rPr>
        <w:t> </w:t>
      </w:r>
      <w:r>
        <w:rPr>
          <w:sz w:val="24"/>
        </w:rPr>
        <w:t>referred</w:t>
      </w:r>
      <w:r>
        <w:rPr>
          <w:spacing w:val="-9"/>
          <w:sz w:val="24"/>
        </w:rPr>
        <w:t> </w:t>
      </w:r>
      <w:r>
        <w:rPr>
          <w:sz w:val="24"/>
        </w:rPr>
        <w:t>to</w:t>
      </w:r>
      <w:r>
        <w:rPr>
          <w:spacing w:val="-6"/>
          <w:sz w:val="24"/>
        </w:rPr>
        <w:t> </w:t>
      </w:r>
      <w:r>
        <w:rPr>
          <w:sz w:val="24"/>
        </w:rPr>
        <w:t>in</w:t>
      </w:r>
      <w:r>
        <w:rPr>
          <w:spacing w:val="-6"/>
          <w:sz w:val="24"/>
        </w:rPr>
        <w:t> </w:t>
      </w:r>
      <w:r>
        <w:rPr>
          <w:sz w:val="24"/>
        </w:rPr>
        <w:t>Tables</w:t>
      </w:r>
      <w:r>
        <w:rPr>
          <w:spacing w:val="-6"/>
          <w:sz w:val="24"/>
        </w:rPr>
        <w:t> </w:t>
      </w:r>
      <w:r>
        <w:rPr>
          <w:sz w:val="24"/>
        </w:rPr>
        <w:t>6-1,</w:t>
      </w:r>
      <w:r>
        <w:rPr>
          <w:spacing w:val="-6"/>
          <w:sz w:val="24"/>
        </w:rPr>
        <w:t> </w:t>
      </w:r>
      <w:r>
        <w:rPr>
          <w:sz w:val="24"/>
        </w:rPr>
        <w:t>6-2,</w:t>
      </w:r>
      <w:r>
        <w:rPr>
          <w:spacing w:val="-9"/>
          <w:sz w:val="24"/>
        </w:rPr>
        <w:t> </w:t>
      </w:r>
      <w:r>
        <w:rPr>
          <w:sz w:val="24"/>
        </w:rPr>
        <w:t>6-4,</w:t>
      </w:r>
      <w:r>
        <w:rPr>
          <w:spacing w:val="-6"/>
          <w:sz w:val="24"/>
        </w:rPr>
        <w:t> </w:t>
      </w:r>
      <w:r>
        <w:rPr>
          <w:sz w:val="24"/>
        </w:rPr>
        <w:t>6-4a, 6-5 and 6-6 is</w:t>
      </w:r>
      <w:r>
        <w:rPr>
          <w:spacing w:val="40"/>
          <w:sz w:val="24"/>
        </w:rPr>
        <w:t> </w:t>
      </w:r>
      <w:r>
        <w:rPr>
          <w:sz w:val="24"/>
        </w:rPr>
        <w:t>made up of the following forest</w:t>
      </w:r>
      <w:r>
        <w:rPr>
          <w:spacing w:val="-1"/>
          <w:sz w:val="24"/>
        </w:rPr>
        <w:t> </w:t>
      </w:r>
      <w:r>
        <w:rPr>
          <w:sz w:val="24"/>
        </w:rPr>
        <w:t>districts and or geographic </w:t>
      </w:r>
      <w:r>
        <w:rPr>
          <w:spacing w:val="-2"/>
          <w:sz w:val="24"/>
        </w:rPr>
        <w:t>units:</w:t>
      </w:r>
    </w:p>
    <w:p>
      <w:pPr>
        <w:pStyle w:val="BodyText"/>
        <w:spacing w:before="3"/>
        <w:rPr>
          <w:sz w:val="11"/>
        </w:rPr>
      </w:pPr>
    </w:p>
    <w:tbl>
      <w:tblPr>
        <w:tblW w:w="0" w:type="auto"/>
        <w:jc w:val="left"/>
        <w:tblInd w:w="11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21"/>
        <w:gridCol w:w="5862"/>
      </w:tblGrid>
      <w:tr>
        <w:trPr>
          <w:trHeight w:val="606" w:hRule="atLeast"/>
        </w:trPr>
        <w:tc>
          <w:tcPr>
            <w:tcW w:w="2121" w:type="dxa"/>
          </w:tcPr>
          <w:p>
            <w:pPr>
              <w:pStyle w:val="TableParagraph"/>
              <w:spacing w:line="266" w:lineRule="exact" w:before="0"/>
              <w:ind w:left="50"/>
              <w:jc w:val="left"/>
              <w:rPr>
                <w:rFonts w:ascii="Times New Roman"/>
                <w:sz w:val="24"/>
              </w:rPr>
            </w:pPr>
            <w:r>
              <w:rPr>
                <w:rFonts w:ascii="Times New Roman"/>
                <w:sz w:val="24"/>
              </w:rPr>
              <w:t>North</w:t>
            </w:r>
            <w:r>
              <w:rPr>
                <w:rFonts w:ascii="Times New Roman"/>
                <w:spacing w:val="-8"/>
                <w:sz w:val="24"/>
              </w:rPr>
              <w:t> </w:t>
            </w:r>
            <w:r>
              <w:rPr>
                <w:rFonts w:ascii="Times New Roman"/>
                <w:sz w:val="24"/>
              </w:rPr>
              <w:t>Central</w:t>
            </w:r>
            <w:r>
              <w:rPr>
                <w:rFonts w:ascii="Times New Roman"/>
                <w:spacing w:val="-8"/>
                <w:sz w:val="24"/>
              </w:rPr>
              <w:t> </w:t>
            </w:r>
            <w:r>
              <w:rPr>
                <w:rFonts w:ascii="Times New Roman"/>
                <w:spacing w:val="-4"/>
                <w:sz w:val="24"/>
              </w:rPr>
              <w:t>Zone</w:t>
            </w:r>
          </w:p>
        </w:tc>
        <w:tc>
          <w:tcPr>
            <w:tcW w:w="5862" w:type="dxa"/>
          </w:tcPr>
          <w:p>
            <w:pPr>
              <w:pStyle w:val="TableParagraph"/>
              <w:tabs>
                <w:tab w:pos="665" w:val="left" w:leader="none"/>
              </w:tabs>
              <w:spacing w:before="0"/>
              <w:ind w:left="665" w:right="502" w:hanging="468"/>
              <w:jc w:val="left"/>
              <w:rPr>
                <w:rFonts w:ascii="Times New Roman"/>
                <w:sz w:val="24"/>
              </w:rPr>
            </w:pPr>
            <w:r>
              <w:rPr>
                <w:rFonts w:ascii="Times New Roman"/>
                <w:spacing w:val="-10"/>
                <w:sz w:val="24"/>
              </w:rPr>
              <w:t>-</w:t>
            </w:r>
            <w:r>
              <w:rPr>
                <w:rFonts w:ascii="Times New Roman"/>
                <w:sz w:val="24"/>
              </w:rPr>
              <w:tab/>
              <w:t>Mackenzie,</w:t>
            </w:r>
            <w:r>
              <w:rPr>
                <w:rFonts w:ascii="Times New Roman"/>
                <w:spacing w:val="-10"/>
                <w:sz w:val="24"/>
              </w:rPr>
              <w:t> </w:t>
            </w:r>
            <w:r>
              <w:rPr>
                <w:rFonts w:ascii="Times New Roman"/>
                <w:sz w:val="24"/>
              </w:rPr>
              <w:t>Nadina,</w:t>
            </w:r>
            <w:r>
              <w:rPr>
                <w:rFonts w:ascii="Times New Roman"/>
                <w:spacing w:val="-12"/>
                <w:sz w:val="24"/>
              </w:rPr>
              <w:t> </w:t>
            </w:r>
            <w:r>
              <w:rPr>
                <w:rFonts w:ascii="Times New Roman"/>
                <w:sz w:val="24"/>
              </w:rPr>
              <w:t>Prince</w:t>
            </w:r>
            <w:r>
              <w:rPr>
                <w:rFonts w:ascii="Times New Roman"/>
                <w:spacing w:val="-12"/>
                <w:sz w:val="24"/>
              </w:rPr>
              <w:t> </w:t>
            </w:r>
            <w:r>
              <w:rPr>
                <w:rFonts w:ascii="Times New Roman"/>
                <w:sz w:val="24"/>
              </w:rPr>
              <w:t>George</w:t>
            </w:r>
            <w:r>
              <w:rPr>
                <w:rFonts w:ascii="Times New Roman"/>
                <w:spacing w:val="-12"/>
                <w:sz w:val="24"/>
              </w:rPr>
              <w:t> </w:t>
            </w:r>
            <w:r>
              <w:rPr>
                <w:rFonts w:ascii="Times New Roman"/>
                <w:sz w:val="24"/>
              </w:rPr>
              <w:t>(less</w:t>
            </w:r>
            <w:r>
              <w:rPr>
                <w:rFonts w:ascii="Times New Roman"/>
                <w:spacing w:val="40"/>
                <w:sz w:val="24"/>
              </w:rPr>
              <w:t> </w:t>
            </w:r>
            <w:r>
              <w:rPr>
                <w:rFonts w:ascii="Times New Roman"/>
                <w:sz w:val="24"/>
              </w:rPr>
              <w:t>Robson Valley TSA), Quesnel and Stuart Nechako</w:t>
            </w:r>
          </w:p>
        </w:tc>
      </w:tr>
      <w:tr>
        <w:trPr>
          <w:trHeight w:val="395" w:hRule="atLeast"/>
        </w:trPr>
        <w:tc>
          <w:tcPr>
            <w:tcW w:w="2121" w:type="dxa"/>
          </w:tcPr>
          <w:p>
            <w:pPr>
              <w:pStyle w:val="TableParagraph"/>
              <w:spacing w:before="55"/>
              <w:ind w:left="50"/>
              <w:jc w:val="left"/>
              <w:rPr>
                <w:rFonts w:ascii="Times New Roman"/>
                <w:sz w:val="24"/>
              </w:rPr>
            </w:pPr>
            <w:r>
              <w:rPr>
                <w:rFonts w:ascii="Times New Roman"/>
                <w:sz w:val="24"/>
              </w:rPr>
              <w:t>North</w:t>
            </w:r>
            <w:r>
              <w:rPr>
                <w:rFonts w:ascii="Times New Roman"/>
                <w:spacing w:val="-7"/>
                <w:sz w:val="24"/>
              </w:rPr>
              <w:t> </w:t>
            </w:r>
            <w:r>
              <w:rPr>
                <w:rFonts w:ascii="Times New Roman"/>
                <w:sz w:val="24"/>
              </w:rPr>
              <w:t>East</w:t>
            </w:r>
            <w:r>
              <w:rPr>
                <w:rFonts w:ascii="Times New Roman"/>
                <w:spacing w:val="-7"/>
                <w:sz w:val="24"/>
              </w:rPr>
              <w:t> </w:t>
            </w:r>
            <w:r>
              <w:rPr>
                <w:rFonts w:ascii="Times New Roman"/>
                <w:spacing w:val="-4"/>
                <w:sz w:val="24"/>
              </w:rPr>
              <w:t>Zone</w:t>
            </w:r>
          </w:p>
        </w:tc>
        <w:tc>
          <w:tcPr>
            <w:tcW w:w="5862" w:type="dxa"/>
          </w:tcPr>
          <w:p>
            <w:pPr>
              <w:pStyle w:val="TableParagraph"/>
              <w:tabs>
                <w:tab w:pos="665" w:val="left" w:leader="none"/>
              </w:tabs>
              <w:spacing w:before="55"/>
              <w:ind w:left="197"/>
              <w:jc w:val="left"/>
              <w:rPr>
                <w:rFonts w:ascii="Times New Roman"/>
                <w:sz w:val="24"/>
              </w:rPr>
            </w:pPr>
            <w:r>
              <w:rPr>
                <w:rFonts w:ascii="Times New Roman"/>
                <w:spacing w:val="-10"/>
                <w:sz w:val="24"/>
              </w:rPr>
              <w:t>-</w:t>
            </w:r>
            <w:r>
              <w:rPr>
                <w:rFonts w:ascii="Times New Roman"/>
                <w:sz w:val="24"/>
              </w:rPr>
              <w:tab/>
              <w:t>Fort</w:t>
            </w:r>
            <w:r>
              <w:rPr>
                <w:rFonts w:ascii="Times New Roman"/>
                <w:spacing w:val="-7"/>
                <w:sz w:val="24"/>
              </w:rPr>
              <w:t> </w:t>
            </w:r>
            <w:r>
              <w:rPr>
                <w:rFonts w:ascii="Times New Roman"/>
                <w:sz w:val="24"/>
              </w:rPr>
              <w:t>Nelson</w:t>
            </w:r>
            <w:r>
              <w:rPr>
                <w:rFonts w:ascii="Times New Roman"/>
                <w:spacing w:val="-6"/>
                <w:sz w:val="24"/>
              </w:rPr>
              <w:t> </w:t>
            </w:r>
            <w:r>
              <w:rPr>
                <w:rFonts w:ascii="Times New Roman"/>
                <w:sz w:val="24"/>
              </w:rPr>
              <w:t>and</w:t>
            </w:r>
            <w:r>
              <w:rPr>
                <w:rFonts w:ascii="Times New Roman"/>
                <w:spacing w:val="-8"/>
                <w:sz w:val="24"/>
              </w:rPr>
              <w:t> </w:t>
            </w:r>
            <w:r>
              <w:rPr>
                <w:rFonts w:ascii="Times New Roman"/>
                <w:spacing w:val="-4"/>
                <w:sz w:val="24"/>
              </w:rPr>
              <w:t>Peace</w:t>
            </w:r>
          </w:p>
        </w:tc>
      </w:tr>
      <w:tr>
        <w:trPr>
          <w:trHeight w:val="948" w:hRule="atLeast"/>
        </w:trPr>
        <w:tc>
          <w:tcPr>
            <w:tcW w:w="2121" w:type="dxa"/>
          </w:tcPr>
          <w:p>
            <w:pPr>
              <w:pStyle w:val="TableParagraph"/>
              <w:spacing w:before="55"/>
              <w:ind w:left="50"/>
              <w:jc w:val="left"/>
              <w:rPr>
                <w:rFonts w:ascii="Times New Roman"/>
                <w:sz w:val="24"/>
              </w:rPr>
            </w:pPr>
            <w:r>
              <w:rPr>
                <w:rFonts w:ascii="Times New Roman"/>
                <w:sz w:val="24"/>
              </w:rPr>
              <w:t>North</w:t>
            </w:r>
            <w:r>
              <w:rPr>
                <w:rFonts w:ascii="Times New Roman"/>
                <w:spacing w:val="-6"/>
                <w:sz w:val="24"/>
              </w:rPr>
              <w:t> </w:t>
            </w:r>
            <w:r>
              <w:rPr>
                <w:rFonts w:ascii="Times New Roman"/>
                <w:sz w:val="24"/>
              </w:rPr>
              <w:t>West</w:t>
            </w:r>
            <w:r>
              <w:rPr>
                <w:rFonts w:ascii="Times New Roman"/>
                <w:spacing w:val="-6"/>
                <w:sz w:val="24"/>
              </w:rPr>
              <w:t> </w:t>
            </w:r>
            <w:r>
              <w:rPr>
                <w:rFonts w:ascii="Times New Roman"/>
                <w:spacing w:val="-4"/>
                <w:sz w:val="24"/>
              </w:rPr>
              <w:t>Zone</w:t>
            </w:r>
          </w:p>
        </w:tc>
        <w:tc>
          <w:tcPr>
            <w:tcW w:w="5862" w:type="dxa"/>
          </w:tcPr>
          <w:p>
            <w:pPr>
              <w:pStyle w:val="TableParagraph"/>
              <w:tabs>
                <w:tab w:pos="665" w:val="left" w:leader="none"/>
              </w:tabs>
              <w:spacing w:before="55"/>
              <w:ind w:left="665" w:right="48" w:hanging="468"/>
              <w:jc w:val="left"/>
              <w:rPr>
                <w:rFonts w:ascii="Times New Roman"/>
                <w:sz w:val="24"/>
              </w:rPr>
            </w:pPr>
            <w:r>
              <w:rPr>
                <w:rFonts w:ascii="Times New Roman"/>
                <w:spacing w:val="-10"/>
                <w:sz w:val="24"/>
              </w:rPr>
              <w:t>-</w:t>
            </w:r>
            <w:r>
              <w:rPr>
                <w:rFonts w:ascii="Times New Roman"/>
                <w:sz w:val="24"/>
              </w:rPr>
              <w:tab/>
              <w:t>Coast Mountain (excluding that portion that lies geographically</w:t>
            </w:r>
            <w:r>
              <w:rPr>
                <w:rFonts w:ascii="Times New Roman"/>
                <w:spacing w:val="-15"/>
                <w:sz w:val="24"/>
              </w:rPr>
              <w:t> </w:t>
            </w:r>
            <w:r>
              <w:rPr>
                <w:rFonts w:ascii="Times New Roman"/>
                <w:sz w:val="24"/>
              </w:rPr>
              <w:t>within</w:t>
            </w:r>
            <w:r>
              <w:rPr>
                <w:rFonts w:ascii="Times New Roman"/>
                <w:spacing w:val="-12"/>
                <w:sz w:val="24"/>
              </w:rPr>
              <w:t> </w:t>
            </w:r>
            <w:r>
              <w:rPr>
                <w:rFonts w:ascii="Times New Roman"/>
                <w:sz w:val="24"/>
              </w:rPr>
              <w:t>the</w:t>
            </w:r>
            <w:r>
              <w:rPr>
                <w:rFonts w:ascii="Times New Roman"/>
                <w:spacing w:val="-13"/>
                <w:sz w:val="24"/>
              </w:rPr>
              <w:t> </w:t>
            </w:r>
            <w:r>
              <w:rPr>
                <w:rFonts w:ascii="Times New Roman"/>
                <w:sz w:val="24"/>
              </w:rPr>
              <w:t>North</w:t>
            </w:r>
            <w:r>
              <w:rPr>
                <w:rFonts w:ascii="Times New Roman"/>
                <w:spacing w:val="-13"/>
                <w:sz w:val="24"/>
              </w:rPr>
              <w:t> </w:t>
            </w:r>
            <w:r>
              <w:rPr>
                <w:rFonts w:ascii="Times New Roman"/>
                <w:sz w:val="24"/>
              </w:rPr>
              <w:t>Coast</w:t>
            </w:r>
            <w:r>
              <w:rPr>
                <w:rFonts w:ascii="Times New Roman"/>
                <w:spacing w:val="-12"/>
                <w:sz w:val="24"/>
              </w:rPr>
              <w:t> </w:t>
            </w:r>
            <w:r>
              <w:rPr>
                <w:rFonts w:ascii="Times New Roman"/>
                <w:sz w:val="24"/>
              </w:rPr>
              <w:t>Timber</w:t>
            </w:r>
            <w:r>
              <w:rPr>
                <w:rFonts w:ascii="Times New Roman"/>
                <w:spacing w:val="-14"/>
                <w:sz w:val="24"/>
              </w:rPr>
              <w:t> </w:t>
            </w:r>
            <w:r>
              <w:rPr>
                <w:rFonts w:ascii="Times New Roman"/>
                <w:sz w:val="24"/>
              </w:rPr>
              <w:t>Supply Area), Skeena Stikine</w:t>
            </w:r>
          </w:p>
        </w:tc>
      </w:tr>
      <w:tr>
        <w:trPr>
          <w:trHeight w:val="395" w:hRule="atLeast"/>
        </w:trPr>
        <w:tc>
          <w:tcPr>
            <w:tcW w:w="2121" w:type="dxa"/>
          </w:tcPr>
          <w:p>
            <w:pPr>
              <w:pStyle w:val="TableParagraph"/>
              <w:spacing w:before="55"/>
              <w:ind w:left="50"/>
              <w:jc w:val="left"/>
              <w:rPr>
                <w:rFonts w:ascii="Times New Roman"/>
                <w:sz w:val="24"/>
              </w:rPr>
            </w:pPr>
            <w:r>
              <w:rPr>
                <w:rFonts w:ascii="Times New Roman"/>
                <w:sz w:val="24"/>
              </w:rPr>
              <w:t>South</w:t>
            </w:r>
            <w:r>
              <w:rPr>
                <w:rFonts w:ascii="Times New Roman"/>
                <w:spacing w:val="-5"/>
                <w:sz w:val="24"/>
              </w:rPr>
              <w:t> </w:t>
            </w:r>
            <w:r>
              <w:rPr>
                <w:rFonts w:ascii="Times New Roman"/>
                <w:sz w:val="24"/>
              </w:rPr>
              <w:t>Central</w:t>
            </w:r>
            <w:r>
              <w:rPr>
                <w:rFonts w:ascii="Times New Roman"/>
                <w:spacing w:val="-5"/>
                <w:sz w:val="24"/>
              </w:rPr>
              <w:t> </w:t>
            </w:r>
            <w:r>
              <w:rPr>
                <w:rFonts w:ascii="Times New Roman"/>
                <w:spacing w:val="-4"/>
                <w:sz w:val="24"/>
              </w:rPr>
              <w:t>Zone</w:t>
            </w:r>
          </w:p>
        </w:tc>
        <w:tc>
          <w:tcPr>
            <w:tcW w:w="5862" w:type="dxa"/>
          </w:tcPr>
          <w:p>
            <w:pPr>
              <w:pStyle w:val="TableParagraph"/>
              <w:tabs>
                <w:tab w:pos="665" w:val="left" w:leader="none"/>
              </w:tabs>
              <w:spacing w:before="55"/>
              <w:ind w:left="197"/>
              <w:jc w:val="left"/>
              <w:rPr>
                <w:rFonts w:ascii="Times New Roman"/>
                <w:sz w:val="24"/>
              </w:rPr>
            </w:pPr>
            <w:r>
              <w:rPr>
                <w:rFonts w:ascii="Times New Roman"/>
                <w:spacing w:val="-10"/>
                <w:sz w:val="24"/>
              </w:rPr>
              <w:t>-</w:t>
            </w:r>
            <w:r>
              <w:rPr>
                <w:rFonts w:ascii="Times New Roman"/>
                <w:sz w:val="24"/>
              </w:rPr>
              <w:tab/>
              <w:t>Williams</w:t>
            </w:r>
            <w:r>
              <w:rPr>
                <w:rFonts w:ascii="Times New Roman"/>
                <w:spacing w:val="-2"/>
                <w:sz w:val="24"/>
              </w:rPr>
              <w:t> </w:t>
            </w:r>
            <w:r>
              <w:rPr>
                <w:rFonts w:ascii="Times New Roman"/>
                <w:sz w:val="24"/>
              </w:rPr>
              <w:t>Lake</w:t>
            </w:r>
            <w:r>
              <w:rPr>
                <w:rFonts w:ascii="Times New Roman"/>
                <w:spacing w:val="-8"/>
                <w:sz w:val="24"/>
              </w:rPr>
              <w:t> </w:t>
            </w:r>
            <w:r>
              <w:rPr>
                <w:rFonts w:ascii="Times New Roman"/>
                <w:sz w:val="24"/>
              </w:rPr>
              <w:t>TSA</w:t>
            </w:r>
            <w:r>
              <w:rPr>
                <w:rFonts w:ascii="Times New Roman"/>
                <w:spacing w:val="-5"/>
                <w:sz w:val="24"/>
              </w:rPr>
              <w:t> </w:t>
            </w:r>
            <w:r>
              <w:rPr>
                <w:rFonts w:ascii="Times New Roman"/>
                <w:sz w:val="24"/>
              </w:rPr>
              <w:t>Blocks</w:t>
            </w:r>
            <w:r>
              <w:rPr>
                <w:rFonts w:ascii="Times New Roman"/>
                <w:spacing w:val="-3"/>
                <w:sz w:val="24"/>
              </w:rPr>
              <w:t> </w:t>
            </w:r>
            <w:r>
              <w:rPr>
                <w:rFonts w:ascii="Times New Roman"/>
                <w:sz w:val="24"/>
              </w:rPr>
              <w:t>A,</w:t>
            </w:r>
            <w:r>
              <w:rPr>
                <w:rFonts w:ascii="Times New Roman"/>
                <w:spacing w:val="-4"/>
                <w:sz w:val="24"/>
              </w:rPr>
              <w:t> </w:t>
            </w:r>
            <w:r>
              <w:rPr>
                <w:rFonts w:ascii="Times New Roman"/>
                <w:sz w:val="24"/>
              </w:rPr>
              <w:t>B,</w:t>
            </w:r>
            <w:r>
              <w:rPr>
                <w:rFonts w:ascii="Times New Roman"/>
                <w:spacing w:val="-5"/>
                <w:sz w:val="24"/>
              </w:rPr>
              <w:t> </w:t>
            </w:r>
            <w:r>
              <w:rPr>
                <w:rFonts w:ascii="Times New Roman"/>
                <w:sz w:val="24"/>
              </w:rPr>
              <w:t>C,</w:t>
            </w:r>
            <w:r>
              <w:rPr>
                <w:rFonts w:ascii="Times New Roman"/>
                <w:spacing w:val="-4"/>
                <w:sz w:val="24"/>
              </w:rPr>
              <w:t> </w:t>
            </w:r>
            <w:r>
              <w:rPr>
                <w:rFonts w:ascii="Times New Roman"/>
                <w:sz w:val="24"/>
              </w:rPr>
              <w:t>D,</w:t>
            </w:r>
            <w:r>
              <w:rPr>
                <w:rFonts w:ascii="Times New Roman"/>
                <w:spacing w:val="-4"/>
                <w:sz w:val="24"/>
              </w:rPr>
              <w:t> </w:t>
            </w:r>
            <w:r>
              <w:rPr>
                <w:rFonts w:ascii="Times New Roman"/>
                <w:sz w:val="24"/>
              </w:rPr>
              <w:t>E</w:t>
            </w:r>
            <w:r>
              <w:rPr>
                <w:rFonts w:ascii="Times New Roman"/>
                <w:spacing w:val="-3"/>
                <w:sz w:val="24"/>
              </w:rPr>
              <w:t> </w:t>
            </w:r>
            <w:r>
              <w:rPr>
                <w:rFonts w:ascii="Times New Roman"/>
                <w:sz w:val="24"/>
              </w:rPr>
              <w:t>&amp;</w:t>
            </w:r>
            <w:r>
              <w:rPr>
                <w:rFonts w:ascii="Times New Roman"/>
                <w:spacing w:val="-5"/>
                <w:sz w:val="24"/>
              </w:rPr>
              <w:t> </w:t>
            </w:r>
            <w:r>
              <w:rPr>
                <w:rFonts w:ascii="Times New Roman"/>
                <w:spacing w:val="-10"/>
                <w:sz w:val="24"/>
              </w:rPr>
              <w:t>I</w:t>
            </w:r>
          </w:p>
        </w:tc>
      </w:tr>
      <w:tr>
        <w:trPr>
          <w:trHeight w:val="672" w:hRule="atLeast"/>
        </w:trPr>
        <w:tc>
          <w:tcPr>
            <w:tcW w:w="2121" w:type="dxa"/>
          </w:tcPr>
          <w:p>
            <w:pPr>
              <w:pStyle w:val="TableParagraph"/>
              <w:spacing w:before="55"/>
              <w:ind w:left="50"/>
              <w:jc w:val="left"/>
              <w:rPr>
                <w:rFonts w:ascii="Times New Roman"/>
                <w:sz w:val="24"/>
              </w:rPr>
            </w:pPr>
            <w:r>
              <w:rPr>
                <w:rFonts w:ascii="Times New Roman"/>
                <w:sz w:val="24"/>
              </w:rPr>
              <w:t>South</w:t>
            </w:r>
            <w:r>
              <w:rPr>
                <w:rFonts w:ascii="Times New Roman"/>
                <w:spacing w:val="-4"/>
                <w:sz w:val="24"/>
              </w:rPr>
              <w:t> </w:t>
            </w:r>
            <w:r>
              <w:rPr>
                <w:rFonts w:ascii="Times New Roman"/>
                <w:sz w:val="24"/>
              </w:rPr>
              <w:t>East</w:t>
            </w:r>
            <w:r>
              <w:rPr>
                <w:rFonts w:ascii="Times New Roman"/>
                <w:spacing w:val="-4"/>
                <w:sz w:val="24"/>
              </w:rPr>
              <w:t> Zone</w:t>
            </w:r>
          </w:p>
        </w:tc>
        <w:tc>
          <w:tcPr>
            <w:tcW w:w="5862" w:type="dxa"/>
          </w:tcPr>
          <w:p>
            <w:pPr>
              <w:pStyle w:val="TableParagraph"/>
              <w:tabs>
                <w:tab w:pos="665" w:val="left" w:leader="none"/>
              </w:tabs>
              <w:spacing w:before="55"/>
              <w:ind w:left="665" w:right="297" w:hanging="468"/>
              <w:jc w:val="left"/>
              <w:rPr>
                <w:rFonts w:ascii="Times New Roman"/>
                <w:sz w:val="24"/>
              </w:rPr>
            </w:pPr>
            <w:r>
              <w:rPr>
                <w:rFonts w:ascii="Times New Roman"/>
                <w:spacing w:val="-10"/>
                <w:sz w:val="24"/>
              </w:rPr>
              <w:t>-</w:t>
            </w:r>
            <w:r>
              <w:rPr>
                <w:rFonts w:ascii="Times New Roman"/>
                <w:sz w:val="24"/>
              </w:rPr>
              <w:tab/>
              <w:t>Okanagan</w:t>
            </w:r>
            <w:r>
              <w:rPr>
                <w:rFonts w:ascii="Times New Roman"/>
                <w:spacing w:val="-12"/>
                <w:sz w:val="24"/>
              </w:rPr>
              <w:t> </w:t>
            </w:r>
            <w:r>
              <w:rPr>
                <w:rFonts w:ascii="Times New Roman"/>
                <w:sz w:val="24"/>
              </w:rPr>
              <w:t>Shuswap,</w:t>
            </w:r>
            <w:r>
              <w:rPr>
                <w:rFonts w:ascii="Times New Roman"/>
                <w:spacing w:val="-12"/>
                <w:sz w:val="24"/>
              </w:rPr>
              <w:t> </w:t>
            </w:r>
            <w:r>
              <w:rPr>
                <w:rFonts w:ascii="Times New Roman"/>
                <w:sz w:val="24"/>
              </w:rPr>
              <w:t>Rocky</w:t>
            </w:r>
            <w:r>
              <w:rPr>
                <w:rFonts w:ascii="Times New Roman"/>
                <w:spacing w:val="-15"/>
                <w:sz w:val="24"/>
              </w:rPr>
              <w:t> </w:t>
            </w:r>
            <w:r>
              <w:rPr>
                <w:rFonts w:ascii="Times New Roman"/>
                <w:sz w:val="24"/>
              </w:rPr>
              <w:t>Mountain,</w:t>
            </w:r>
            <w:r>
              <w:rPr>
                <w:rFonts w:ascii="Times New Roman"/>
                <w:spacing w:val="-12"/>
                <w:sz w:val="24"/>
              </w:rPr>
              <w:t> </w:t>
            </w:r>
            <w:r>
              <w:rPr>
                <w:rFonts w:ascii="Times New Roman"/>
                <w:sz w:val="24"/>
              </w:rPr>
              <w:t>Selkirk,</w:t>
            </w:r>
            <w:r>
              <w:rPr>
                <w:rFonts w:ascii="Times New Roman"/>
                <w:spacing w:val="-12"/>
                <w:sz w:val="24"/>
              </w:rPr>
              <w:t> </w:t>
            </w:r>
            <w:r>
              <w:rPr>
                <w:rFonts w:ascii="Times New Roman"/>
                <w:sz w:val="24"/>
              </w:rPr>
              <w:t>and Thompson Rivers (plus Robson Valley TSA)</w:t>
            </w:r>
          </w:p>
        </w:tc>
      </w:tr>
      <w:tr>
        <w:trPr>
          <w:trHeight w:val="606" w:hRule="atLeast"/>
        </w:trPr>
        <w:tc>
          <w:tcPr>
            <w:tcW w:w="2121" w:type="dxa"/>
          </w:tcPr>
          <w:p>
            <w:pPr>
              <w:pStyle w:val="TableParagraph"/>
              <w:spacing w:before="55"/>
              <w:ind w:left="50"/>
              <w:jc w:val="left"/>
              <w:rPr>
                <w:rFonts w:ascii="Times New Roman"/>
                <w:sz w:val="24"/>
              </w:rPr>
            </w:pPr>
            <w:r>
              <w:rPr>
                <w:rFonts w:ascii="Times New Roman"/>
                <w:sz w:val="24"/>
              </w:rPr>
              <w:t>South</w:t>
            </w:r>
            <w:r>
              <w:rPr>
                <w:rFonts w:ascii="Times New Roman"/>
                <w:spacing w:val="-3"/>
                <w:sz w:val="24"/>
              </w:rPr>
              <w:t> </w:t>
            </w:r>
            <w:r>
              <w:rPr>
                <w:rFonts w:ascii="Times New Roman"/>
                <w:sz w:val="24"/>
              </w:rPr>
              <w:t>West</w:t>
            </w:r>
            <w:r>
              <w:rPr>
                <w:rFonts w:ascii="Times New Roman"/>
                <w:spacing w:val="-1"/>
                <w:sz w:val="24"/>
              </w:rPr>
              <w:t> </w:t>
            </w:r>
            <w:r>
              <w:rPr>
                <w:rFonts w:ascii="Times New Roman"/>
                <w:spacing w:val="-4"/>
                <w:sz w:val="24"/>
              </w:rPr>
              <w:t>Zone</w:t>
            </w:r>
          </w:p>
        </w:tc>
        <w:tc>
          <w:tcPr>
            <w:tcW w:w="5862" w:type="dxa"/>
          </w:tcPr>
          <w:p>
            <w:pPr>
              <w:pStyle w:val="TableParagraph"/>
              <w:tabs>
                <w:tab w:pos="665" w:val="left" w:leader="none"/>
              </w:tabs>
              <w:spacing w:line="270" w:lineRule="atLeast" w:before="35"/>
              <w:ind w:left="665" w:right="198" w:hanging="468"/>
              <w:jc w:val="left"/>
              <w:rPr>
                <w:rFonts w:ascii="Times New Roman"/>
                <w:sz w:val="24"/>
              </w:rPr>
            </w:pPr>
            <w:r>
              <w:rPr>
                <w:rFonts w:ascii="Times New Roman"/>
                <w:spacing w:val="-10"/>
                <w:sz w:val="24"/>
              </w:rPr>
              <w:t>-</w:t>
            </w:r>
            <w:r>
              <w:rPr>
                <w:rFonts w:ascii="Times New Roman"/>
                <w:sz w:val="24"/>
              </w:rPr>
              <w:tab/>
              <w:t>100</w:t>
            </w:r>
            <w:r>
              <w:rPr>
                <w:rFonts w:ascii="Times New Roman"/>
                <w:spacing w:val="-8"/>
                <w:sz w:val="24"/>
              </w:rPr>
              <w:t> </w:t>
            </w:r>
            <w:r>
              <w:rPr>
                <w:rFonts w:ascii="Times New Roman"/>
                <w:sz w:val="24"/>
              </w:rPr>
              <w:t>Mile</w:t>
            </w:r>
            <w:r>
              <w:rPr>
                <w:rFonts w:ascii="Times New Roman"/>
                <w:spacing w:val="-10"/>
                <w:sz w:val="24"/>
              </w:rPr>
              <w:t> </w:t>
            </w:r>
            <w:r>
              <w:rPr>
                <w:rFonts w:ascii="Times New Roman"/>
                <w:sz w:val="24"/>
              </w:rPr>
              <w:t>House,</w:t>
            </w:r>
            <w:r>
              <w:rPr>
                <w:rFonts w:ascii="Times New Roman"/>
                <w:spacing w:val="-9"/>
                <w:sz w:val="24"/>
              </w:rPr>
              <w:t> </w:t>
            </w:r>
            <w:r>
              <w:rPr>
                <w:rFonts w:ascii="Times New Roman"/>
                <w:sz w:val="24"/>
              </w:rPr>
              <w:t>Cascades,</w:t>
            </w:r>
            <w:r>
              <w:rPr>
                <w:rFonts w:ascii="Times New Roman"/>
                <w:spacing w:val="-8"/>
                <w:sz w:val="24"/>
              </w:rPr>
              <w:t> </w:t>
            </w:r>
            <w:r>
              <w:rPr>
                <w:rFonts w:ascii="Times New Roman"/>
                <w:sz w:val="24"/>
              </w:rPr>
              <w:t>and</w:t>
            </w:r>
            <w:r>
              <w:rPr>
                <w:rFonts w:ascii="Times New Roman"/>
                <w:spacing w:val="-9"/>
                <w:sz w:val="24"/>
              </w:rPr>
              <w:t> </w:t>
            </w:r>
            <w:r>
              <w:rPr>
                <w:rFonts w:ascii="Times New Roman"/>
                <w:sz w:val="24"/>
              </w:rPr>
              <w:t>Williams</w:t>
            </w:r>
            <w:r>
              <w:rPr>
                <w:rFonts w:ascii="Times New Roman"/>
                <w:spacing w:val="-8"/>
                <w:sz w:val="24"/>
              </w:rPr>
              <w:t> </w:t>
            </w:r>
            <w:r>
              <w:rPr>
                <w:rFonts w:ascii="Times New Roman"/>
                <w:sz w:val="24"/>
              </w:rPr>
              <w:t>Lake</w:t>
            </w:r>
            <w:r>
              <w:rPr>
                <w:rFonts w:ascii="Times New Roman"/>
                <w:spacing w:val="-12"/>
                <w:sz w:val="24"/>
              </w:rPr>
              <w:t> </w:t>
            </w:r>
            <w:r>
              <w:rPr>
                <w:rFonts w:ascii="Times New Roman"/>
                <w:sz w:val="24"/>
              </w:rPr>
              <w:t>TSA Blocks F, G, H, and J to N</w:t>
            </w:r>
          </w:p>
        </w:tc>
      </w:tr>
    </w:tbl>
    <w:p>
      <w:pPr>
        <w:pStyle w:val="BodyText"/>
        <w:spacing w:before="2"/>
        <w:rPr>
          <w:sz w:val="21"/>
        </w:rPr>
      </w:pPr>
    </w:p>
    <w:p>
      <w:pPr>
        <w:pStyle w:val="ListParagraph"/>
        <w:numPr>
          <w:ilvl w:val="1"/>
          <w:numId w:val="2"/>
        </w:numPr>
        <w:tabs>
          <w:tab w:pos="1045" w:val="left" w:leader="none"/>
        </w:tabs>
        <w:spacing w:line="240" w:lineRule="auto" w:before="1" w:after="0"/>
        <w:ind w:left="1044" w:right="1594" w:hanging="284"/>
        <w:jc w:val="left"/>
        <w:rPr>
          <w:sz w:val="24"/>
        </w:rPr>
      </w:pPr>
      <w:r>
        <w:rPr>
          <w:sz w:val="24"/>
        </w:rPr>
        <w:t>Each</w:t>
      </w:r>
      <w:r>
        <w:rPr>
          <w:spacing w:val="-8"/>
          <w:sz w:val="24"/>
        </w:rPr>
        <w:t> </w:t>
      </w:r>
      <w:r>
        <w:rPr>
          <w:sz w:val="24"/>
        </w:rPr>
        <w:t>of</w:t>
      </w:r>
      <w:r>
        <w:rPr>
          <w:spacing w:val="-9"/>
          <w:sz w:val="24"/>
        </w:rPr>
        <w:t> </w:t>
      </w:r>
      <w:r>
        <w:rPr>
          <w:sz w:val="24"/>
        </w:rPr>
        <w:t>the</w:t>
      </w:r>
      <w:r>
        <w:rPr>
          <w:spacing w:val="-8"/>
          <w:sz w:val="24"/>
        </w:rPr>
        <w:t> </w:t>
      </w:r>
      <w:r>
        <w:rPr>
          <w:sz w:val="24"/>
        </w:rPr>
        <w:t>following</w:t>
      </w:r>
      <w:r>
        <w:rPr>
          <w:spacing w:val="-5"/>
          <w:sz w:val="24"/>
        </w:rPr>
        <w:t> </w:t>
      </w:r>
      <w:r>
        <w:rPr>
          <w:sz w:val="24"/>
        </w:rPr>
        <w:t>species</w:t>
      </w:r>
      <w:r>
        <w:rPr>
          <w:spacing w:val="-8"/>
          <w:sz w:val="24"/>
        </w:rPr>
        <w:t> </w:t>
      </w:r>
      <w:r>
        <w:rPr>
          <w:sz w:val="24"/>
        </w:rPr>
        <w:t>referred</w:t>
      </w:r>
      <w:r>
        <w:rPr>
          <w:spacing w:val="-8"/>
          <w:sz w:val="24"/>
        </w:rPr>
        <w:t> </w:t>
      </w:r>
      <w:r>
        <w:rPr>
          <w:sz w:val="24"/>
        </w:rPr>
        <w:t>to</w:t>
      </w:r>
      <w:r>
        <w:rPr>
          <w:spacing w:val="-7"/>
          <w:sz w:val="24"/>
        </w:rPr>
        <w:t> </w:t>
      </w:r>
      <w:r>
        <w:rPr>
          <w:sz w:val="24"/>
        </w:rPr>
        <w:t>in</w:t>
      </w:r>
      <w:r>
        <w:rPr>
          <w:spacing w:val="-7"/>
          <w:sz w:val="24"/>
        </w:rPr>
        <w:t> </w:t>
      </w:r>
      <w:r>
        <w:rPr>
          <w:sz w:val="24"/>
        </w:rPr>
        <w:t>Tables</w:t>
      </w:r>
      <w:r>
        <w:rPr>
          <w:spacing w:val="-5"/>
          <w:sz w:val="24"/>
        </w:rPr>
        <w:t> </w:t>
      </w:r>
      <w:r>
        <w:rPr>
          <w:sz w:val="24"/>
        </w:rPr>
        <w:t>6-1,</w:t>
      </w:r>
      <w:r>
        <w:rPr>
          <w:spacing w:val="-8"/>
          <w:sz w:val="24"/>
        </w:rPr>
        <w:t> </w:t>
      </w:r>
      <w:r>
        <w:rPr>
          <w:sz w:val="24"/>
        </w:rPr>
        <w:t>6-2,</w:t>
      </w:r>
      <w:r>
        <w:rPr>
          <w:spacing w:val="-5"/>
          <w:sz w:val="24"/>
        </w:rPr>
        <w:t> </w:t>
      </w:r>
      <w:r>
        <w:rPr>
          <w:sz w:val="24"/>
        </w:rPr>
        <w:t>6-4,</w:t>
      </w:r>
      <w:r>
        <w:rPr>
          <w:spacing w:val="-8"/>
          <w:sz w:val="24"/>
        </w:rPr>
        <w:t> </w:t>
      </w:r>
      <w:r>
        <w:rPr>
          <w:sz w:val="24"/>
        </w:rPr>
        <w:t>6-4a</w:t>
      </w:r>
      <w:r>
        <w:rPr>
          <w:spacing w:val="-9"/>
          <w:sz w:val="24"/>
        </w:rPr>
        <w:t> </w:t>
      </w:r>
      <w:r>
        <w:rPr>
          <w:sz w:val="24"/>
        </w:rPr>
        <w:t>and</w:t>
      </w:r>
      <w:r>
        <w:rPr>
          <w:spacing w:val="-5"/>
          <w:sz w:val="24"/>
        </w:rPr>
        <w:t> </w:t>
      </w:r>
      <w:r>
        <w:rPr>
          <w:sz w:val="24"/>
        </w:rPr>
        <w:t>6-5</w:t>
      </w:r>
      <w:r>
        <w:rPr>
          <w:spacing w:val="-5"/>
          <w:sz w:val="24"/>
        </w:rPr>
        <w:t> </w:t>
      </w:r>
      <w:r>
        <w:rPr>
          <w:sz w:val="24"/>
        </w:rPr>
        <w:t>is</w:t>
      </w:r>
      <w:r>
        <w:rPr>
          <w:spacing w:val="-7"/>
          <w:sz w:val="24"/>
        </w:rPr>
        <w:t> </w:t>
      </w:r>
      <w:r>
        <w:rPr>
          <w:sz w:val="24"/>
        </w:rPr>
        <w:t>as </w:t>
      </w:r>
      <w:r>
        <w:rPr>
          <w:spacing w:val="-2"/>
          <w:sz w:val="24"/>
        </w:rPr>
        <w:t>follows:</w:t>
      </w:r>
    </w:p>
    <w:p>
      <w:pPr>
        <w:pStyle w:val="BodyText"/>
        <w:spacing w:before="3"/>
        <w:rPr>
          <w:sz w:val="11"/>
        </w:rPr>
      </w:pPr>
    </w:p>
    <w:tbl>
      <w:tblPr>
        <w:tblW w:w="0" w:type="auto"/>
        <w:jc w:val="left"/>
        <w:tblInd w:w="11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4"/>
        <w:gridCol w:w="2620"/>
        <w:gridCol w:w="1090"/>
        <w:gridCol w:w="2459"/>
      </w:tblGrid>
      <w:tr>
        <w:trPr>
          <w:trHeight w:val="330" w:hRule="atLeast"/>
        </w:trPr>
        <w:tc>
          <w:tcPr>
            <w:tcW w:w="574" w:type="dxa"/>
          </w:tcPr>
          <w:p>
            <w:pPr>
              <w:pStyle w:val="TableParagraph"/>
              <w:spacing w:line="266" w:lineRule="exact" w:before="0"/>
              <w:ind w:left="50"/>
              <w:jc w:val="left"/>
              <w:rPr>
                <w:rFonts w:ascii="Times New Roman"/>
                <w:sz w:val="24"/>
              </w:rPr>
            </w:pPr>
            <w:r>
              <w:rPr>
                <w:rFonts w:ascii="Times New Roman"/>
                <w:spacing w:val="-5"/>
                <w:sz w:val="24"/>
              </w:rPr>
              <w:t>BA</w:t>
            </w:r>
          </w:p>
        </w:tc>
        <w:tc>
          <w:tcPr>
            <w:tcW w:w="2620" w:type="dxa"/>
          </w:tcPr>
          <w:p>
            <w:pPr>
              <w:pStyle w:val="TableParagraph"/>
              <w:spacing w:line="266" w:lineRule="exact" w:before="0"/>
              <w:ind w:left="188"/>
              <w:jc w:val="left"/>
              <w:rPr>
                <w:rFonts w:ascii="Times New Roman"/>
                <w:sz w:val="24"/>
              </w:rPr>
            </w:pPr>
            <w:r>
              <w:rPr>
                <w:rFonts w:ascii="Times New Roman"/>
                <w:sz w:val="24"/>
              </w:rPr>
              <w:t>-</w:t>
            </w:r>
            <w:r>
              <w:rPr>
                <w:rFonts w:ascii="Times New Roman"/>
                <w:spacing w:val="-3"/>
                <w:sz w:val="24"/>
              </w:rPr>
              <w:t> </w:t>
            </w:r>
            <w:r>
              <w:rPr>
                <w:rFonts w:ascii="Times New Roman"/>
                <w:spacing w:val="-2"/>
                <w:sz w:val="24"/>
              </w:rPr>
              <w:t>Balsam</w:t>
            </w:r>
          </w:p>
        </w:tc>
        <w:tc>
          <w:tcPr>
            <w:tcW w:w="1090" w:type="dxa"/>
          </w:tcPr>
          <w:p>
            <w:pPr>
              <w:pStyle w:val="TableParagraph"/>
              <w:spacing w:line="266" w:lineRule="exact" w:before="0"/>
              <w:ind w:left="406"/>
              <w:jc w:val="left"/>
              <w:rPr>
                <w:rFonts w:ascii="Times New Roman"/>
                <w:sz w:val="24"/>
              </w:rPr>
            </w:pPr>
            <w:r>
              <w:rPr>
                <w:rFonts w:ascii="Times New Roman"/>
                <w:spacing w:val="-5"/>
                <w:sz w:val="24"/>
              </w:rPr>
              <w:t>LO</w:t>
            </w:r>
          </w:p>
        </w:tc>
        <w:tc>
          <w:tcPr>
            <w:tcW w:w="2459" w:type="dxa"/>
          </w:tcPr>
          <w:p>
            <w:pPr>
              <w:pStyle w:val="TableParagraph"/>
              <w:spacing w:line="266" w:lineRule="exact" w:before="0"/>
              <w:ind w:left="165"/>
              <w:jc w:val="left"/>
              <w:rPr>
                <w:rFonts w:ascii="Times New Roman"/>
                <w:sz w:val="24"/>
              </w:rPr>
            </w:pPr>
            <w:r>
              <w:rPr>
                <w:rFonts w:ascii="Times New Roman"/>
                <w:sz w:val="24"/>
              </w:rPr>
              <w:t>-</w:t>
            </w:r>
            <w:r>
              <w:rPr>
                <w:rFonts w:ascii="Times New Roman"/>
                <w:spacing w:val="-13"/>
                <w:sz w:val="24"/>
              </w:rPr>
              <w:t> </w:t>
            </w:r>
            <w:r>
              <w:rPr>
                <w:rFonts w:ascii="Times New Roman"/>
                <w:sz w:val="24"/>
              </w:rPr>
              <w:t>Lodgepole</w:t>
            </w:r>
            <w:r>
              <w:rPr>
                <w:rFonts w:ascii="Times New Roman"/>
                <w:spacing w:val="-12"/>
                <w:sz w:val="24"/>
              </w:rPr>
              <w:t> </w:t>
            </w:r>
            <w:r>
              <w:rPr>
                <w:rFonts w:ascii="Times New Roman"/>
                <w:spacing w:val="-4"/>
                <w:sz w:val="24"/>
              </w:rPr>
              <w:t>pine</w:t>
            </w:r>
          </w:p>
        </w:tc>
      </w:tr>
      <w:tr>
        <w:trPr>
          <w:trHeight w:val="396" w:hRule="atLeast"/>
        </w:trPr>
        <w:tc>
          <w:tcPr>
            <w:tcW w:w="574" w:type="dxa"/>
          </w:tcPr>
          <w:p>
            <w:pPr>
              <w:pStyle w:val="TableParagraph"/>
              <w:spacing w:before="55"/>
              <w:ind w:left="50"/>
              <w:jc w:val="left"/>
              <w:rPr>
                <w:rFonts w:ascii="Times New Roman"/>
                <w:sz w:val="24"/>
              </w:rPr>
            </w:pPr>
            <w:r>
              <w:rPr>
                <w:rFonts w:ascii="Times New Roman"/>
                <w:spacing w:val="-5"/>
                <w:sz w:val="24"/>
              </w:rPr>
              <w:t>CE</w:t>
            </w:r>
          </w:p>
        </w:tc>
        <w:tc>
          <w:tcPr>
            <w:tcW w:w="2620" w:type="dxa"/>
          </w:tcPr>
          <w:p>
            <w:pPr>
              <w:pStyle w:val="TableParagraph"/>
              <w:spacing w:before="55"/>
              <w:ind w:left="188"/>
              <w:jc w:val="left"/>
              <w:rPr>
                <w:rFonts w:ascii="Times New Roman"/>
                <w:sz w:val="24"/>
              </w:rPr>
            </w:pPr>
            <w:r>
              <w:rPr>
                <w:rFonts w:ascii="Times New Roman"/>
                <w:sz w:val="24"/>
              </w:rPr>
              <w:t>-</w:t>
            </w:r>
            <w:r>
              <w:rPr>
                <w:rFonts w:ascii="Times New Roman"/>
                <w:spacing w:val="-8"/>
                <w:sz w:val="24"/>
              </w:rPr>
              <w:t> </w:t>
            </w:r>
            <w:r>
              <w:rPr>
                <w:rFonts w:ascii="Times New Roman"/>
                <w:sz w:val="24"/>
              </w:rPr>
              <w:t>Western</w:t>
            </w:r>
            <w:r>
              <w:rPr>
                <w:rFonts w:ascii="Times New Roman"/>
                <w:spacing w:val="-4"/>
                <w:sz w:val="24"/>
              </w:rPr>
              <w:t> </w:t>
            </w:r>
            <w:r>
              <w:rPr>
                <w:rFonts w:ascii="Times New Roman"/>
                <w:spacing w:val="-2"/>
                <w:sz w:val="24"/>
              </w:rPr>
              <w:t>redcedar</w:t>
            </w:r>
          </w:p>
        </w:tc>
        <w:tc>
          <w:tcPr>
            <w:tcW w:w="1090" w:type="dxa"/>
          </w:tcPr>
          <w:p>
            <w:pPr>
              <w:pStyle w:val="TableParagraph"/>
              <w:spacing w:before="55"/>
              <w:ind w:left="406"/>
              <w:jc w:val="left"/>
              <w:rPr>
                <w:rFonts w:ascii="Times New Roman"/>
                <w:sz w:val="24"/>
              </w:rPr>
            </w:pPr>
            <w:r>
              <w:rPr>
                <w:rFonts w:ascii="Times New Roman"/>
                <w:spacing w:val="-5"/>
                <w:sz w:val="24"/>
              </w:rPr>
              <w:t>SP</w:t>
            </w:r>
          </w:p>
        </w:tc>
        <w:tc>
          <w:tcPr>
            <w:tcW w:w="2459" w:type="dxa"/>
          </w:tcPr>
          <w:p>
            <w:pPr>
              <w:pStyle w:val="TableParagraph"/>
              <w:spacing w:before="55"/>
              <w:ind w:left="165"/>
              <w:jc w:val="left"/>
              <w:rPr>
                <w:rFonts w:ascii="Times New Roman"/>
                <w:sz w:val="24"/>
              </w:rPr>
            </w:pPr>
            <w:r>
              <w:rPr>
                <w:rFonts w:ascii="Times New Roman"/>
                <w:sz w:val="24"/>
              </w:rPr>
              <w:t>-</w:t>
            </w:r>
            <w:r>
              <w:rPr>
                <w:rFonts w:ascii="Times New Roman"/>
                <w:spacing w:val="-3"/>
                <w:sz w:val="24"/>
              </w:rPr>
              <w:t> </w:t>
            </w:r>
            <w:r>
              <w:rPr>
                <w:rFonts w:ascii="Times New Roman"/>
                <w:spacing w:val="-2"/>
                <w:sz w:val="24"/>
              </w:rPr>
              <w:t>Spruce</w:t>
            </w:r>
          </w:p>
        </w:tc>
      </w:tr>
      <w:tr>
        <w:trPr>
          <w:trHeight w:val="396" w:hRule="atLeast"/>
        </w:trPr>
        <w:tc>
          <w:tcPr>
            <w:tcW w:w="574" w:type="dxa"/>
          </w:tcPr>
          <w:p>
            <w:pPr>
              <w:pStyle w:val="TableParagraph"/>
              <w:spacing w:before="55"/>
              <w:ind w:left="50"/>
              <w:jc w:val="left"/>
              <w:rPr>
                <w:rFonts w:ascii="Times New Roman"/>
                <w:sz w:val="24"/>
              </w:rPr>
            </w:pPr>
            <w:r>
              <w:rPr>
                <w:rFonts w:ascii="Times New Roman"/>
                <w:spacing w:val="-5"/>
                <w:sz w:val="24"/>
              </w:rPr>
              <w:t>FI</w:t>
            </w:r>
          </w:p>
        </w:tc>
        <w:tc>
          <w:tcPr>
            <w:tcW w:w="2620" w:type="dxa"/>
          </w:tcPr>
          <w:p>
            <w:pPr>
              <w:pStyle w:val="TableParagraph"/>
              <w:spacing w:before="55"/>
              <w:ind w:left="188"/>
              <w:jc w:val="left"/>
              <w:rPr>
                <w:rFonts w:ascii="Times New Roman"/>
                <w:sz w:val="24"/>
              </w:rPr>
            </w:pPr>
            <w:r>
              <w:rPr>
                <w:rFonts w:ascii="Times New Roman"/>
                <w:sz w:val="24"/>
              </w:rPr>
              <w:t>-</w:t>
            </w:r>
            <w:r>
              <w:rPr>
                <w:rFonts w:ascii="Times New Roman"/>
                <w:spacing w:val="-9"/>
                <w:sz w:val="24"/>
              </w:rPr>
              <w:t> </w:t>
            </w:r>
            <w:r>
              <w:rPr>
                <w:rFonts w:ascii="Times New Roman"/>
                <w:sz w:val="24"/>
              </w:rPr>
              <w:t>Interior</w:t>
            </w:r>
            <w:r>
              <w:rPr>
                <w:rFonts w:ascii="Times New Roman"/>
                <w:spacing w:val="-9"/>
                <w:sz w:val="24"/>
              </w:rPr>
              <w:t> </w:t>
            </w:r>
            <w:r>
              <w:rPr>
                <w:rFonts w:ascii="Times New Roman"/>
                <w:sz w:val="24"/>
              </w:rPr>
              <w:t>Douglas-</w:t>
            </w:r>
            <w:r>
              <w:rPr>
                <w:rFonts w:ascii="Times New Roman"/>
                <w:spacing w:val="-5"/>
                <w:sz w:val="24"/>
              </w:rPr>
              <w:t>fir</w:t>
            </w:r>
          </w:p>
        </w:tc>
        <w:tc>
          <w:tcPr>
            <w:tcW w:w="1090" w:type="dxa"/>
          </w:tcPr>
          <w:p>
            <w:pPr>
              <w:pStyle w:val="TableParagraph"/>
              <w:spacing w:before="55"/>
              <w:ind w:left="406"/>
              <w:jc w:val="left"/>
              <w:rPr>
                <w:rFonts w:ascii="Times New Roman"/>
                <w:sz w:val="24"/>
              </w:rPr>
            </w:pPr>
            <w:r>
              <w:rPr>
                <w:rFonts w:ascii="Times New Roman"/>
                <w:spacing w:val="-5"/>
                <w:sz w:val="24"/>
              </w:rPr>
              <w:t>WH</w:t>
            </w:r>
          </w:p>
        </w:tc>
        <w:tc>
          <w:tcPr>
            <w:tcW w:w="2459" w:type="dxa"/>
          </w:tcPr>
          <w:p>
            <w:pPr>
              <w:pStyle w:val="TableParagraph"/>
              <w:spacing w:before="55"/>
              <w:ind w:left="165"/>
              <w:jc w:val="left"/>
              <w:rPr>
                <w:rFonts w:ascii="Times New Roman"/>
                <w:sz w:val="24"/>
              </w:rPr>
            </w:pPr>
            <w:r>
              <w:rPr>
                <w:rFonts w:ascii="Times New Roman"/>
                <w:sz w:val="24"/>
              </w:rPr>
              <w:t>-</w:t>
            </w:r>
            <w:r>
              <w:rPr>
                <w:rFonts w:ascii="Times New Roman"/>
                <w:spacing w:val="-8"/>
                <w:sz w:val="24"/>
              </w:rPr>
              <w:t> </w:t>
            </w:r>
            <w:r>
              <w:rPr>
                <w:rFonts w:ascii="Times New Roman"/>
                <w:sz w:val="24"/>
              </w:rPr>
              <w:t>White</w:t>
            </w:r>
            <w:r>
              <w:rPr>
                <w:rFonts w:ascii="Times New Roman"/>
                <w:spacing w:val="-9"/>
                <w:sz w:val="24"/>
              </w:rPr>
              <w:t> </w:t>
            </w:r>
            <w:r>
              <w:rPr>
                <w:rFonts w:ascii="Times New Roman"/>
                <w:spacing w:val="-4"/>
                <w:sz w:val="24"/>
              </w:rPr>
              <w:t>pine</w:t>
            </w:r>
          </w:p>
        </w:tc>
      </w:tr>
      <w:tr>
        <w:trPr>
          <w:trHeight w:val="395" w:hRule="atLeast"/>
        </w:trPr>
        <w:tc>
          <w:tcPr>
            <w:tcW w:w="574" w:type="dxa"/>
          </w:tcPr>
          <w:p>
            <w:pPr>
              <w:pStyle w:val="TableParagraph"/>
              <w:spacing w:before="55"/>
              <w:ind w:left="50"/>
              <w:jc w:val="left"/>
              <w:rPr>
                <w:rFonts w:ascii="Times New Roman"/>
                <w:sz w:val="24"/>
              </w:rPr>
            </w:pPr>
            <w:r>
              <w:rPr>
                <w:rFonts w:ascii="Times New Roman"/>
                <w:spacing w:val="-5"/>
                <w:sz w:val="24"/>
              </w:rPr>
              <w:t>HE</w:t>
            </w:r>
          </w:p>
        </w:tc>
        <w:tc>
          <w:tcPr>
            <w:tcW w:w="2620" w:type="dxa"/>
          </w:tcPr>
          <w:p>
            <w:pPr>
              <w:pStyle w:val="TableParagraph"/>
              <w:spacing w:before="55"/>
              <w:ind w:left="188"/>
              <w:jc w:val="left"/>
              <w:rPr>
                <w:rFonts w:ascii="Times New Roman"/>
                <w:sz w:val="24"/>
              </w:rPr>
            </w:pPr>
            <w:r>
              <w:rPr>
                <w:rFonts w:ascii="Times New Roman"/>
                <w:sz w:val="24"/>
              </w:rPr>
              <w:t>-</w:t>
            </w:r>
            <w:r>
              <w:rPr>
                <w:rFonts w:ascii="Times New Roman"/>
                <w:spacing w:val="-3"/>
                <w:sz w:val="24"/>
              </w:rPr>
              <w:t> </w:t>
            </w:r>
            <w:r>
              <w:rPr>
                <w:rFonts w:ascii="Times New Roman"/>
                <w:spacing w:val="-2"/>
                <w:sz w:val="24"/>
              </w:rPr>
              <w:t>Hemlock</w:t>
            </w:r>
          </w:p>
        </w:tc>
        <w:tc>
          <w:tcPr>
            <w:tcW w:w="1090" w:type="dxa"/>
          </w:tcPr>
          <w:p>
            <w:pPr>
              <w:pStyle w:val="TableParagraph"/>
              <w:spacing w:before="55"/>
              <w:ind w:left="406"/>
              <w:jc w:val="left"/>
              <w:rPr>
                <w:rFonts w:ascii="Times New Roman"/>
                <w:sz w:val="24"/>
              </w:rPr>
            </w:pPr>
            <w:r>
              <w:rPr>
                <w:rFonts w:ascii="Times New Roman"/>
                <w:spacing w:val="-5"/>
                <w:sz w:val="24"/>
              </w:rPr>
              <w:t>YE</w:t>
            </w:r>
          </w:p>
        </w:tc>
        <w:tc>
          <w:tcPr>
            <w:tcW w:w="2459" w:type="dxa"/>
          </w:tcPr>
          <w:p>
            <w:pPr>
              <w:pStyle w:val="TableParagraph"/>
              <w:spacing w:before="55"/>
              <w:ind w:left="165"/>
              <w:jc w:val="left"/>
              <w:rPr>
                <w:rFonts w:ascii="Times New Roman"/>
                <w:sz w:val="24"/>
              </w:rPr>
            </w:pPr>
            <w:r>
              <w:rPr>
                <w:rFonts w:ascii="Times New Roman"/>
                <w:sz w:val="24"/>
              </w:rPr>
              <w:t>-</w:t>
            </w:r>
            <w:r>
              <w:rPr>
                <w:rFonts w:ascii="Times New Roman"/>
                <w:spacing w:val="-8"/>
                <w:sz w:val="24"/>
              </w:rPr>
              <w:t> </w:t>
            </w:r>
            <w:r>
              <w:rPr>
                <w:rFonts w:ascii="Times New Roman"/>
                <w:sz w:val="24"/>
              </w:rPr>
              <w:t>Yellow</w:t>
            </w:r>
            <w:r>
              <w:rPr>
                <w:rFonts w:ascii="Times New Roman"/>
                <w:spacing w:val="-6"/>
                <w:sz w:val="24"/>
              </w:rPr>
              <w:t> </w:t>
            </w:r>
            <w:r>
              <w:rPr>
                <w:rFonts w:ascii="Times New Roman"/>
                <w:spacing w:val="-4"/>
                <w:sz w:val="24"/>
              </w:rPr>
              <w:t>pine</w:t>
            </w:r>
          </w:p>
        </w:tc>
      </w:tr>
      <w:tr>
        <w:trPr>
          <w:trHeight w:val="330" w:hRule="atLeast"/>
        </w:trPr>
        <w:tc>
          <w:tcPr>
            <w:tcW w:w="574" w:type="dxa"/>
          </w:tcPr>
          <w:p>
            <w:pPr>
              <w:pStyle w:val="TableParagraph"/>
              <w:spacing w:line="256" w:lineRule="exact" w:before="55"/>
              <w:ind w:left="50"/>
              <w:jc w:val="left"/>
              <w:rPr>
                <w:rFonts w:ascii="Times New Roman"/>
                <w:sz w:val="24"/>
              </w:rPr>
            </w:pPr>
            <w:r>
              <w:rPr>
                <w:rFonts w:ascii="Times New Roman"/>
                <w:spacing w:val="-5"/>
                <w:sz w:val="24"/>
              </w:rPr>
              <w:t>LA</w:t>
            </w:r>
          </w:p>
        </w:tc>
        <w:tc>
          <w:tcPr>
            <w:tcW w:w="2620" w:type="dxa"/>
          </w:tcPr>
          <w:p>
            <w:pPr>
              <w:pStyle w:val="TableParagraph"/>
              <w:spacing w:line="256" w:lineRule="exact" w:before="55"/>
              <w:ind w:left="188"/>
              <w:jc w:val="left"/>
              <w:rPr>
                <w:rFonts w:ascii="Times New Roman"/>
                <w:sz w:val="24"/>
              </w:rPr>
            </w:pPr>
            <w:r>
              <w:rPr>
                <w:rFonts w:ascii="Times New Roman"/>
                <w:sz w:val="24"/>
              </w:rPr>
              <w:t>-</w:t>
            </w:r>
            <w:r>
              <w:rPr>
                <w:rFonts w:ascii="Times New Roman"/>
                <w:spacing w:val="-3"/>
                <w:sz w:val="24"/>
              </w:rPr>
              <w:t> </w:t>
            </w:r>
            <w:r>
              <w:rPr>
                <w:rFonts w:ascii="Times New Roman"/>
                <w:spacing w:val="-2"/>
                <w:sz w:val="24"/>
              </w:rPr>
              <w:t>Larch</w:t>
            </w:r>
          </w:p>
        </w:tc>
        <w:tc>
          <w:tcPr>
            <w:tcW w:w="1090" w:type="dxa"/>
          </w:tcPr>
          <w:p>
            <w:pPr>
              <w:pStyle w:val="TableParagraph"/>
              <w:spacing w:line="256" w:lineRule="exact" w:before="55"/>
              <w:ind w:left="406"/>
              <w:jc w:val="left"/>
              <w:rPr>
                <w:rFonts w:ascii="Times New Roman"/>
                <w:sz w:val="24"/>
              </w:rPr>
            </w:pPr>
            <w:r>
              <w:rPr>
                <w:rFonts w:ascii="Times New Roman"/>
                <w:spacing w:val="-5"/>
                <w:sz w:val="24"/>
              </w:rPr>
              <w:t>AVG</w:t>
            </w:r>
          </w:p>
        </w:tc>
        <w:tc>
          <w:tcPr>
            <w:tcW w:w="2459" w:type="dxa"/>
          </w:tcPr>
          <w:p>
            <w:pPr>
              <w:pStyle w:val="TableParagraph"/>
              <w:spacing w:line="256" w:lineRule="exact" w:before="55"/>
              <w:ind w:left="165"/>
              <w:jc w:val="left"/>
              <w:rPr>
                <w:rFonts w:ascii="Times New Roman"/>
                <w:sz w:val="24"/>
              </w:rPr>
            </w:pPr>
            <w:r>
              <w:rPr>
                <w:rFonts w:ascii="Times New Roman"/>
                <w:sz w:val="24"/>
              </w:rPr>
              <w:t>-</w:t>
            </w:r>
            <w:r>
              <w:rPr>
                <w:rFonts w:ascii="Times New Roman"/>
                <w:spacing w:val="-9"/>
                <w:sz w:val="24"/>
              </w:rPr>
              <w:t> </w:t>
            </w:r>
            <w:r>
              <w:rPr>
                <w:rFonts w:ascii="Times New Roman"/>
                <w:sz w:val="24"/>
              </w:rPr>
              <w:t>Average</w:t>
            </w:r>
            <w:r>
              <w:rPr>
                <w:rFonts w:ascii="Times New Roman"/>
                <w:spacing w:val="-10"/>
                <w:sz w:val="24"/>
              </w:rPr>
              <w:t> </w:t>
            </w:r>
            <w:r>
              <w:rPr>
                <w:rFonts w:ascii="Times New Roman"/>
                <w:sz w:val="24"/>
              </w:rPr>
              <w:t>of</w:t>
            </w:r>
            <w:r>
              <w:rPr>
                <w:rFonts w:ascii="Times New Roman"/>
                <w:spacing w:val="-7"/>
                <w:sz w:val="24"/>
              </w:rPr>
              <w:t> </w:t>
            </w:r>
            <w:r>
              <w:rPr>
                <w:rFonts w:ascii="Times New Roman"/>
                <w:sz w:val="24"/>
              </w:rPr>
              <w:t>all</w:t>
            </w:r>
            <w:r>
              <w:rPr>
                <w:rFonts w:ascii="Times New Roman"/>
                <w:spacing w:val="-9"/>
                <w:sz w:val="24"/>
              </w:rPr>
              <w:t> </w:t>
            </w:r>
            <w:r>
              <w:rPr>
                <w:rFonts w:ascii="Times New Roman"/>
                <w:spacing w:val="-2"/>
                <w:sz w:val="24"/>
              </w:rPr>
              <w:t>species</w:t>
            </w:r>
          </w:p>
        </w:tc>
      </w:tr>
    </w:tbl>
    <w:p>
      <w:pPr>
        <w:pStyle w:val="BodyText"/>
        <w:spacing w:before="1"/>
        <w:rPr>
          <w:sz w:val="21"/>
        </w:rPr>
      </w:pPr>
    </w:p>
    <w:p>
      <w:pPr>
        <w:pStyle w:val="ListParagraph"/>
        <w:numPr>
          <w:ilvl w:val="1"/>
          <w:numId w:val="2"/>
        </w:numPr>
        <w:tabs>
          <w:tab w:pos="1045" w:val="left" w:leader="none"/>
        </w:tabs>
        <w:spacing w:line="240" w:lineRule="auto" w:before="0" w:after="0"/>
        <w:ind w:left="1044" w:right="938" w:hanging="284"/>
        <w:jc w:val="left"/>
        <w:rPr>
          <w:sz w:val="24"/>
        </w:rPr>
      </w:pPr>
      <w:r>
        <w:rPr>
          <w:sz w:val="24"/>
        </w:rPr>
        <w:t>Where</w:t>
      </w:r>
      <w:r>
        <w:rPr>
          <w:spacing w:val="-8"/>
          <w:sz w:val="24"/>
        </w:rPr>
        <w:t> </w:t>
      </w:r>
      <w:r>
        <w:rPr>
          <w:sz w:val="24"/>
        </w:rPr>
        <w:t>a</w:t>
      </w:r>
      <w:r>
        <w:rPr>
          <w:spacing w:val="-10"/>
          <w:sz w:val="24"/>
        </w:rPr>
        <w:t> </w:t>
      </w:r>
      <w:r>
        <w:rPr>
          <w:sz w:val="24"/>
        </w:rPr>
        <w:t>species</w:t>
      </w:r>
      <w:r>
        <w:rPr>
          <w:spacing w:val="-6"/>
          <w:sz w:val="24"/>
        </w:rPr>
        <w:t> </w:t>
      </w:r>
      <w:r>
        <w:rPr>
          <w:sz w:val="24"/>
        </w:rPr>
        <w:t>of</w:t>
      </w:r>
      <w:r>
        <w:rPr>
          <w:spacing w:val="-7"/>
          <w:sz w:val="24"/>
        </w:rPr>
        <w:t> </w:t>
      </w:r>
      <w:r>
        <w:rPr>
          <w:sz w:val="24"/>
        </w:rPr>
        <w:t>coniferous</w:t>
      </w:r>
      <w:r>
        <w:rPr>
          <w:spacing w:val="-9"/>
          <w:sz w:val="24"/>
        </w:rPr>
        <w:t> </w:t>
      </w:r>
      <w:r>
        <w:rPr>
          <w:sz w:val="24"/>
        </w:rPr>
        <w:t>timber</w:t>
      </w:r>
      <w:r>
        <w:rPr>
          <w:spacing w:val="-10"/>
          <w:sz w:val="24"/>
        </w:rPr>
        <w:t> </w:t>
      </w:r>
      <w:r>
        <w:rPr>
          <w:sz w:val="24"/>
        </w:rPr>
        <w:t>is</w:t>
      </w:r>
      <w:r>
        <w:rPr>
          <w:spacing w:val="-9"/>
          <w:sz w:val="24"/>
        </w:rPr>
        <w:t> </w:t>
      </w:r>
      <w:r>
        <w:rPr>
          <w:sz w:val="24"/>
        </w:rPr>
        <w:t>not</w:t>
      </w:r>
      <w:r>
        <w:rPr>
          <w:spacing w:val="-8"/>
          <w:sz w:val="24"/>
        </w:rPr>
        <w:t> </w:t>
      </w:r>
      <w:r>
        <w:rPr>
          <w:sz w:val="24"/>
        </w:rPr>
        <w:t>listed</w:t>
      </w:r>
      <w:r>
        <w:rPr>
          <w:spacing w:val="-9"/>
          <w:sz w:val="24"/>
        </w:rPr>
        <w:t> </w:t>
      </w:r>
      <w:r>
        <w:rPr>
          <w:sz w:val="24"/>
        </w:rPr>
        <w:t>in</w:t>
      </w:r>
      <w:r>
        <w:rPr>
          <w:spacing w:val="-6"/>
          <w:sz w:val="24"/>
        </w:rPr>
        <w:t> </w:t>
      </w:r>
      <w:r>
        <w:rPr>
          <w:sz w:val="24"/>
        </w:rPr>
        <w:t>Table</w:t>
      </w:r>
      <w:r>
        <w:rPr>
          <w:spacing w:val="-9"/>
          <w:sz w:val="24"/>
        </w:rPr>
        <w:t> </w:t>
      </w:r>
      <w:r>
        <w:rPr>
          <w:sz w:val="24"/>
        </w:rPr>
        <w:t>6-1,</w:t>
      </w:r>
      <w:r>
        <w:rPr>
          <w:spacing w:val="-9"/>
          <w:sz w:val="24"/>
        </w:rPr>
        <w:t> </w:t>
      </w:r>
      <w:r>
        <w:rPr>
          <w:sz w:val="24"/>
        </w:rPr>
        <w:t>6-2,</w:t>
      </w:r>
      <w:r>
        <w:rPr>
          <w:spacing w:val="-9"/>
          <w:sz w:val="24"/>
        </w:rPr>
        <w:t> </w:t>
      </w:r>
      <w:r>
        <w:rPr>
          <w:sz w:val="24"/>
        </w:rPr>
        <w:t>6-4,</w:t>
      </w:r>
      <w:r>
        <w:rPr>
          <w:spacing w:val="-6"/>
          <w:sz w:val="24"/>
        </w:rPr>
        <w:t> </w:t>
      </w:r>
      <w:r>
        <w:rPr>
          <w:sz w:val="24"/>
        </w:rPr>
        <w:t>6-4a</w:t>
      </w:r>
      <w:r>
        <w:rPr>
          <w:spacing w:val="-7"/>
          <w:sz w:val="24"/>
        </w:rPr>
        <w:t> </w:t>
      </w:r>
      <w:r>
        <w:rPr>
          <w:sz w:val="24"/>
        </w:rPr>
        <w:t>and</w:t>
      </w:r>
      <w:r>
        <w:rPr>
          <w:spacing w:val="-9"/>
          <w:sz w:val="24"/>
        </w:rPr>
        <w:t> </w:t>
      </w:r>
      <w:r>
        <w:rPr>
          <w:sz w:val="24"/>
        </w:rPr>
        <w:t>6-5,</w:t>
      </w:r>
      <w:r>
        <w:rPr>
          <w:spacing w:val="-9"/>
          <w:sz w:val="24"/>
        </w:rPr>
        <w:t> </w:t>
      </w:r>
      <w:r>
        <w:rPr>
          <w:sz w:val="24"/>
        </w:rPr>
        <w:t>the average rate for the zone (AVG) must be used for that species of timber.</w:t>
      </w:r>
    </w:p>
    <w:p>
      <w:pPr>
        <w:pStyle w:val="BodyText"/>
        <w:spacing w:before="2"/>
      </w:pPr>
    </w:p>
    <w:p>
      <w:pPr>
        <w:pStyle w:val="Heading1"/>
        <w:tabs>
          <w:tab w:pos="2201" w:val="left" w:leader="none"/>
        </w:tabs>
        <w:ind w:left="761"/>
      </w:pPr>
      <w:bookmarkStart w:name="_bookmark124" w:id="127"/>
      <w:bookmarkEnd w:id="127"/>
      <w:r>
        <w:rPr>
          <w:b w:val="0"/>
        </w:rPr>
      </w:r>
      <w:r>
        <w:rPr/>
        <w:t>Table</w:t>
      </w:r>
      <w:r>
        <w:rPr>
          <w:spacing w:val="-5"/>
        </w:rPr>
        <w:t> </w:t>
      </w:r>
      <w:r>
        <w:rPr/>
        <w:t>6-</w:t>
      </w:r>
      <w:r>
        <w:rPr>
          <w:spacing w:val="-5"/>
        </w:rPr>
        <w:t>1:</w:t>
      </w:r>
      <w:r>
        <w:rPr/>
        <w:tab/>
        <w:t>Coniferous</w:t>
      </w:r>
      <w:r>
        <w:rPr>
          <w:spacing w:val="-4"/>
        </w:rPr>
        <w:t> </w:t>
      </w:r>
      <w:r>
        <w:rPr/>
        <w:t>Average</w:t>
      </w:r>
      <w:r>
        <w:rPr>
          <w:spacing w:val="-5"/>
        </w:rPr>
        <w:t> </w:t>
      </w:r>
      <w:r>
        <w:rPr/>
        <w:t>Sawlog</w:t>
      </w:r>
      <w:r>
        <w:rPr>
          <w:spacing w:val="-3"/>
        </w:rPr>
        <w:t> </w:t>
      </w:r>
      <w:r>
        <w:rPr/>
        <w:t>Stumpage</w:t>
      </w:r>
      <w:r>
        <w:rPr>
          <w:spacing w:val="-3"/>
        </w:rPr>
        <w:t> </w:t>
      </w:r>
      <w:r>
        <w:rPr/>
        <w:t>Rates</w:t>
      </w:r>
      <w:r>
        <w:rPr>
          <w:spacing w:val="-2"/>
        </w:rPr>
        <w:t> </w:t>
      </w:r>
      <w:r>
        <w:rPr/>
        <w:t>in</w:t>
      </w:r>
      <w:r>
        <w:rPr>
          <w:spacing w:val="-3"/>
        </w:rPr>
        <w:t> </w:t>
      </w:r>
      <w:r>
        <w:rPr>
          <w:spacing w:val="-4"/>
        </w:rPr>
        <w:t>$/m</w:t>
      </w:r>
      <w:r>
        <w:rPr>
          <w:spacing w:val="-4"/>
          <w:vertAlign w:val="superscript"/>
        </w:rPr>
        <w:t>3</w:t>
      </w:r>
    </w:p>
    <w:p>
      <w:pPr>
        <w:pStyle w:val="BodyText"/>
        <w:spacing w:before="2"/>
        <w:rPr>
          <w:rFonts w:ascii="Arial"/>
          <w:b/>
          <w:sz w:val="10"/>
        </w:rPr>
      </w:pPr>
    </w:p>
    <w:tbl>
      <w:tblPr>
        <w:tblW w:w="0" w:type="auto"/>
        <w:jc w:val="left"/>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795"/>
        <w:gridCol w:w="792"/>
        <w:gridCol w:w="794"/>
        <w:gridCol w:w="794"/>
        <w:gridCol w:w="794"/>
        <w:gridCol w:w="794"/>
        <w:gridCol w:w="794"/>
        <w:gridCol w:w="792"/>
        <w:gridCol w:w="794"/>
        <w:gridCol w:w="794"/>
      </w:tblGrid>
      <w:tr>
        <w:trPr>
          <w:trHeight w:val="285" w:hRule="atLeast"/>
        </w:trPr>
        <w:tc>
          <w:tcPr>
            <w:tcW w:w="1697" w:type="dxa"/>
            <w:shd w:val="clear" w:color="auto" w:fill="F1F1F1"/>
          </w:tcPr>
          <w:p>
            <w:pPr>
              <w:pStyle w:val="TableParagraph"/>
              <w:spacing w:before="28"/>
              <w:ind w:left="128" w:right="122"/>
              <w:rPr>
                <w:rFonts w:ascii="Arial"/>
                <w:b/>
                <w:sz w:val="20"/>
              </w:rPr>
            </w:pPr>
            <w:r>
              <w:rPr>
                <w:rFonts w:ascii="Arial"/>
                <w:b/>
                <w:sz w:val="20"/>
              </w:rPr>
              <w:t>FOREST</w:t>
            </w:r>
            <w:r>
              <w:rPr>
                <w:rFonts w:ascii="Arial"/>
                <w:b/>
                <w:spacing w:val="-11"/>
                <w:sz w:val="20"/>
              </w:rPr>
              <w:t> </w:t>
            </w:r>
            <w:r>
              <w:rPr>
                <w:rFonts w:ascii="Arial"/>
                <w:b/>
                <w:spacing w:val="-4"/>
                <w:sz w:val="20"/>
              </w:rPr>
              <w:t>ZONE</w:t>
            </w:r>
          </w:p>
        </w:tc>
        <w:tc>
          <w:tcPr>
            <w:tcW w:w="795" w:type="dxa"/>
            <w:shd w:val="clear" w:color="auto" w:fill="F1F1F1"/>
          </w:tcPr>
          <w:p>
            <w:pPr>
              <w:pStyle w:val="TableParagraph"/>
              <w:spacing w:before="28"/>
              <w:ind w:left="128" w:right="122"/>
              <w:rPr>
                <w:rFonts w:ascii="Arial"/>
                <w:b/>
                <w:sz w:val="20"/>
              </w:rPr>
            </w:pPr>
            <w:r>
              <w:rPr>
                <w:rFonts w:ascii="Arial"/>
                <w:b/>
                <w:spacing w:val="-5"/>
                <w:sz w:val="20"/>
              </w:rPr>
              <w:t>BA</w:t>
            </w:r>
          </w:p>
        </w:tc>
        <w:tc>
          <w:tcPr>
            <w:tcW w:w="792" w:type="dxa"/>
            <w:shd w:val="clear" w:color="auto" w:fill="F1F1F1"/>
          </w:tcPr>
          <w:p>
            <w:pPr>
              <w:pStyle w:val="TableParagraph"/>
              <w:spacing w:before="28"/>
              <w:ind w:left="128" w:right="121"/>
              <w:rPr>
                <w:rFonts w:ascii="Arial"/>
                <w:b/>
                <w:sz w:val="20"/>
              </w:rPr>
            </w:pPr>
            <w:r>
              <w:rPr>
                <w:rFonts w:ascii="Arial"/>
                <w:b/>
                <w:spacing w:val="-5"/>
                <w:sz w:val="20"/>
              </w:rPr>
              <w:t>CE</w:t>
            </w:r>
          </w:p>
        </w:tc>
        <w:tc>
          <w:tcPr>
            <w:tcW w:w="794" w:type="dxa"/>
            <w:shd w:val="clear" w:color="auto" w:fill="F1F1F1"/>
          </w:tcPr>
          <w:p>
            <w:pPr>
              <w:pStyle w:val="TableParagraph"/>
              <w:spacing w:before="28"/>
              <w:ind w:left="127" w:right="120"/>
              <w:rPr>
                <w:rFonts w:ascii="Arial"/>
                <w:b/>
                <w:sz w:val="20"/>
              </w:rPr>
            </w:pPr>
            <w:r>
              <w:rPr>
                <w:rFonts w:ascii="Arial"/>
                <w:b/>
                <w:spacing w:val="-5"/>
                <w:sz w:val="20"/>
              </w:rPr>
              <w:t>FI</w:t>
            </w:r>
          </w:p>
        </w:tc>
        <w:tc>
          <w:tcPr>
            <w:tcW w:w="794" w:type="dxa"/>
            <w:shd w:val="clear" w:color="auto" w:fill="F1F1F1"/>
          </w:tcPr>
          <w:p>
            <w:pPr>
              <w:pStyle w:val="TableParagraph"/>
              <w:spacing w:before="28"/>
              <w:ind w:right="248"/>
              <w:jc w:val="right"/>
              <w:rPr>
                <w:rFonts w:ascii="Arial"/>
                <w:b/>
                <w:sz w:val="20"/>
              </w:rPr>
            </w:pPr>
            <w:r>
              <w:rPr>
                <w:rFonts w:ascii="Arial"/>
                <w:b/>
                <w:spacing w:val="-5"/>
                <w:sz w:val="20"/>
              </w:rPr>
              <w:t>HE</w:t>
            </w:r>
          </w:p>
        </w:tc>
        <w:tc>
          <w:tcPr>
            <w:tcW w:w="794" w:type="dxa"/>
            <w:shd w:val="clear" w:color="auto" w:fill="F1F1F1"/>
          </w:tcPr>
          <w:p>
            <w:pPr>
              <w:pStyle w:val="TableParagraph"/>
              <w:spacing w:before="28"/>
              <w:ind w:left="129" w:right="117"/>
              <w:rPr>
                <w:rFonts w:ascii="Arial"/>
                <w:b/>
                <w:sz w:val="20"/>
              </w:rPr>
            </w:pPr>
            <w:r>
              <w:rPr>
                <w:rFonts w:ascii="Arial"/>
                <w:b/>
                <w:spacing w:val="-5"/>
                <w:sz w:val="20"/>
              </w:rPr>
              <w:t>LA</w:t>
            </w:r>
          </w:p>
        </w:tc>
        <w:tc>
          <w:tcPr>
            <w:tcW w:w="794" w:type="dxa"/>
            <w:shd w:val="clear" w:color="auto" w:fill="F1F1F1"/>
          </w:tcPr>
          <w:p>
            <w:pPr>
              <w:pStyle w:val="TableParagraph"/>
              <w:spacing w:before="28"/>
              <w:ind w:left="129" w:right="120"/>
              <w:rPr>
                <w:rFonts w:ascii="Arial"/>
                <w:b/>
                <w:sz w:val="20"/>
              </w:rPr>
            </w:pPr>
            <w:r>
              <w:rPr>
                <w:rFonts w:ascii="Arial"/>
                <w:b/>
                <w:spacing w:val="-5"/>
                <w:sz w:val="20"/>
              </w:rPr>
              <w:t>LO</w:t>
            </w:r>
          </w:p>
        </w:tc>
        <w:tc>
          <w:tcPr>
            <w:tcW w:w="794" w:type="dxa"/>
            <w:shd w:val="clear" w:color="auto" w:fill="F1F1F1"/>
          </w:tcPr>
          <w:p>
            <w:pPr>
              <w:pStyle w:val="TableParagraph"/>
              <w:spacing w:before="28"/>
              <w:ind w:left="129" w:right="118"/>
              <w:rPr>
                <w:rFonts w:ascii="Arial"/>
                <w:b/>
                <w:sz w:val="20"/>
              </w:rPr>
            </w:pPr>
            <w:r>
              <w:rPr>
                <w:rFonts w:ascii="Arial"/>
                <w:b/>
                <w:spacing w:val="-5"/>
                <w:sz w:val="20"/>
              </w:rPr>
              <w:t>SP</w:t>
            </w:r>
          </w:p>
        </w:tc>
        <w:tc>
          <w:tcPr>
            <w:tcW w:w="792" w:type="dxa"/>
            <w:shd w:val="clear" w:color="auto" w:fill="F1F1F1"/>
          </w:tcPr>
          <w:p>
            <w:pPr>
              <w:pStyle w:val="TableParagraph"/>
              <w:spacing w:before="28"/>
              <w:ind w:left="128" w:right="120"/>
              <w:rPr>
                <w:rFonts w:ascii="Arial"/>
                <w:b/>
                <w:sz w:val="20"/>
              </w:rPr>
            </w:pPr>
            <w:r>
              <w:rPr>
                <w:rFonts w:ascii="Arial"/>
                <w:b/>
                <w:spacing w:val="-5"/>
                <w:sz w:val="20"/>
              </w:rPr>
              <w:t>WH</w:t>
            </w:r>
          </w:p>
        </w:tc>
        <w:tc>
          <w:tcPr>
            <w:tcW w:w="794" w:type="dxa"/>
            <w:shd w:val="clear" w:color="auto" w:fill="F1F1F1"/>
          </w:tcPr>
          <w:p>
            <w:pPr>
              <w:pStyle w:val="TableParagraph"/>
              <w:spacing w:before="28"/>
              <w:ind w:left="129" w:right="116"/>
              <w:rPr>
                <w:rFonts w:ascii="Arial"/>
                <w:b/>
                <w:sz w:val="20"/>
              </w:rPr>
            </w:pPr>
            <w:r>
              <w:rPr>
                <w:rFonts w:ascii="Arial"/>
                <w:b/>
                <w:spacing w:val="-5"/>
                <w:sz w:val="20"/>
              </w:rPr>
              <w:t>YE</w:t>
            </w:r>
          </w:p>
        </w:tc>
        <w:tc>
          <w:tcPr>
            <w:tcW w:w="794" w:type="dxa"/>
            <w:shd w:val="clear" w:color="auto" w:fill="F1F1F1"/>
          </w:tcPr>
          <w:p>
            <w:pPr>
              <w:pStyle w:val="TableParagraph"/>
              <w:spacing w:before="28"/>
              <w:ind w:left="129" w:right="117"/>
              <w:rPr>
                <w:rFonts w:ascii="Arial"/>
                <w:b/>
                <w:sz w:val="20"/>
              </w:rPr>
            </w:pPr>
            <w:r>
              <w:rPr>
                <w:rFonts w:ascii="Arial"/>
                <w:b/>
                <w:spacing w:val="-5"/>
                <w:sz w:val="20"/>
              </w:rPr>
              <w:t>AVG</w:t>
            </w:r>
          </w:p>
        </w:tc>
      </w:tr>
      <w:tr>
        <w:trPr>
          <w:trHeight w:val="282" w:hRule="atLeast"/>
        </w:trPr>
        <w:tc>
          <w:tcPr>
            <w:tcW w:w="1697" w:type="dxa"/>
          </w:tcPr>
          <w:p>
            <w:pPr>
              <w:pStyle w:val="TableParagraph"/>
              <w:ind w:left="126" w:right="122"/>
              <w:rPr>
                <w:sz w:val="20"/>
              </w:rPr>
            </w:pPr>
            <w:r>
              <w:rPr>
                <w:sz w:val="20"/>
              </w:rPr>
              <w:t>North</w:t>
            </w:r>
            <w:r>
              <w:rPr>
                <w:spacing w:val="-6"/>
                <w:sz w:val="20"/>
              </w:rPr>
              <w:t> </w:t>
            </w:r>
            <w:r>
              <w:rPr>
                <w:spacing w:val="-2"/>
                <w:sz w:val="20"/>
              </w:rPr>
              <w:t>Central</w:t>
            </w:r>
          </w:p>
        </w:tc>
        <w:tc>
          <w:tcPr>
            <w:tcW w:w="795" w:type="dxa"/>
          </w:tcPr>
          <w:p>
            <w:pPr>
              <w:pStyle w:val="TableParagraph"/>
              <w:ind w:left="128" w:right="122"/>
              <w:rPr>
                <w:sz w:val="20"/>
              </w:rPr>
            </w:pPr>
            <w:r>
              <w:rPr>
                <w:spacing w:val="-2"/>
                <w:sz w:val="20"/>
              </w:rPr>
              <w:t>51.85</w:t>
            </w:r>
          </w:p>
        </w:tc>
        <w:tc>
          <w:tcPr>
            <w:tcW w:w="792" w:type="dxa"/>
            <w:shd w:val="clear" w:color="auto" w:fill="D9D9D9"/>
          </w:tcPr>
          <w:p>
            <w:pPr>
              <w:pStyle w:val="TableParagraph"/>
              <w:spacing w:before="0"/>
              <w:jc w:val="left"/>
              <w:rPr>
                <w:rFonts w:ascii="Times New Roman"/>
                <w:sz w:val="20"/>
              </w:rPr>
            </w:pPr>
          </w:p>
        </w:tc>
        <w:tc>
          <w:tcPr>
            <w:tcW w:w="794" w:type="dxa"/>
          </w:tcPr>
          <w:p>
            <w:pPr>
              <w:pStyle w:val="TableParagraph"/>
              <w:ind w:left="127" w:right="120"/>
              <w:rPr>
                <w:sz w:val="20"/>
              </w:rPr>
            </w:pPr>
            <w:r>
              <w:rPr>
                <w:spacing w:val="-2"/>
                <w:sz w:val="20"/>
              </w:rPr>
              <w:t>72.39</w:t>
            </w:r>
          </w:p>
        </w:tc>
        <w:tc>
          <w:tcPr>
            <w:tcW w:w="794" w:type="dxa"/>
          </w:tcPr>
          <w:p>
            <w:pPr>
              <w:pStyle w:val="TableParagraph"/>
              <w:ind w:right="136"/>
              <w:jc w:val="right"/>
              <w:rPr>
                <w:sz w:val="20"/>
              </w:rPr>
            </w:pPr>
            <w:r>
              <w:rPr>
                <w:spacing w:val="-2"/>
                <w:sz w:val="20"/>
              </w:rPr>
              <w:t>39.92</w:t>
            </w:r>
          </w:p>
        </w:tc>
        <w:tc>
          <w:tcPr>
            <w:tcW w:w="794" w:type="dxa"/>
            <w:shd w:val="clear" w:color="auto" w:fill="D9D9D9"/>
          </w:tcPr>
          <w:p>
            <w:pPr>
              <w:pStyle w:val="TableParagraph"/>
              <w:spacing w:before="0"/>
              <w:jc w:val="left"/>
              <w:rPr>
                <w:rFonts w:ascii="Times New Roman"/>
                <w:sz w:val="20"/>
              </w:rPr>
            </w:pPr>
          </w:p>
        </w:tc>
        <w:tc>
          <w:tcPr>
            <w:tcW w:w="794" w:type="dxa"/>
          </w:tcPr>
          <w:p>
            <w:pPr>
              <w:pStyle w:val="TableParagraph"/>
              <w:ind w:left="129" w:right="119"/>
              <w:rPr>
                <w:sz w:val="20"/>
              </w:rPr>
            </w:pPr>
            <w:r>
              <w:rPr>
                <w:spacing w:val="-2"/>
                <w:sz w:val="20"/>
              </w:rPr>
              <w:t>46.15</w:t>
            </w:r>
          </w:p>
        </w:tc>
        <w:tc>
          <w:tcPr>
            <w:tcW w:w="794" w:type="dxa"/>
          </w:tcPr>
          <w:p>
            <w:pPr>
              <w:pStyle w:val="TableParagraph"/>
              <w:ind w:left="129" w:right="118"/>
              <w:rPr>
                <w:sz w:val="20"/>
              </w:rPr>
            </w:pPr>
            <w:r>
              <w:rPr>
                <w:spacing w:val="-2"/>
                <w:sz w:val="20"/>
              </w:rPr>
              <w:t>55.08</w:t>
            </w:r>
          </w:p>
        </w:tc>
        <w:tc>
          <w:tcPr>
            <w:tcW w:w="792" w:type="dxa"/>
            <w:shd w:val="clear" w:color="auto" w:fill="D9D9D9"/>
          </w:tcPr>
          <w:p>
            <w:pPr>
              <w:pStyle w:val="TableParagraph"/>
              <w:spacing w:before="0"/>
              <w:jc w:val="left"/>
              <w:rPr>
                <w:rFonts w:ascii="Times New Roman"/>
                <w:sz w:val="20"/>
              </w:rPr>
            </w:pPr>
          </w:p>
        </w:tc>
        <w:tc>
          <w:tcPr>
            <w:tcW w:w="794" w:type="dxa"/>
            <w:shd w:val="clear" w:color="auto" w:fill="D9D9D9"/>
          </w:tcPr>
          <w:p>
            <w:pPr>
              <w:pStyle w:val="TableParagraph"/>
              <w:spacing w:before="0"/>
              <w:jc w:val="left"/>
              <w:rPr>
                <w:rFonts w:ascii="Times New Roman"/>
                <w:sz w:val="20"/>
              </w:rPr>
            </w:pPr>
          </w:p>
        </w:tc>
        <w:tc>
          <w:tcPr>
            <w:tcW w:w="794" w:type="dxa"/>
          </w:tcPr>
          <w:p>
            <w:pPr>
              <w:pStyle w:val="TableParagraph"/>
              <w:ind w:left="129" w:right="116"/>
              <w:rPr>
                <w:sz w:val="20"/>
              </w:rPr>
            </w:pPr>
            <w:r>
              <w:rPr>
                <w:spacing w:val="-2"/>
                <w:sz w:val="20"/>
              </w:rPr>
              <w:t>53.28</w:t>
            </w:r>
          </w:p>
        </w:tc>
      </w:tr>
      <w:tr>
        <w:trPr>
          <w:trHeight w:val="283" w:hRule="atLeast"/>
        </w:trPr>
        <w:tc>
          <w:tcPr>
            <w:tcW w:w="1697" w:type="dxa"/>
            <w:tcBorders>
              <w:bottom w:val="nil"/>
            </w:tcBorders>
          </w:tcPr>
          <w:p>
            <w:pPr>
              <w:pStyle w:val="TableParagraph"/>
              <w:ind w:left="126" w:right="122"/>
              <w:rPr>
                <w:sz w:val="20"/>
              </w:rPr>
            </w:pPr>
            <w:r>
              <w:rPr>
                <w:sz w:val="20"/>
              </w:rPr>
              <w:t>North</w:t>
            </w:r>
            <w:r>
              <w:rPr>
                <w:spacing w:val="-4"/>
                <w:sz w:val="20"/>
              </w:rPr>
              <w:t> East</w:t>
            </w:r>
          </w:p>
        </w:tc>
        <w:tc>
          <w:tcPr>
            <w:tcW w:w="795" w:type="dxa"/>
          </w:tcPr>
          <w:p>
            <w:pPr>
              <w:pStyle w:val="TableParagraph"/>
              <w:ind w:left="128" w:right="122"/>
              <w:rPr>
                <w:sz w:val="20"/>
              </w:rPr>
            </w:pPr>
            <w:r>
              <w:rPr>
                <w:spacing w:val="-2"/>
                <w:sz w:val="20"/>
              </w:rPr>
              <w:t>48.96</w:t>
            </w:r>
          </w:p>
        </w:tc>
        <w:tc>
          <w:tcPr>
            <w:tcW w:w="792" w:type="dxa"/>
            <w:shd w:val="clear" w:color="auto" w:fill="D9D9D9"/>
          </w:tcPr>
          <w:p>
            <w:pPr>
              <w:pStyle w:val="TableParagraph"/>
              <w:spacing w:before="0"/>
              <w:jc w:val="left"/>
              <w:rPr>
                <w:rFonts w:ascii="Times New Roman"/>
                <w:sz w:val="20"/>
              </w:rPr>
            </w:pPr>
          </w:p>
        </w:tc>
        <w:tc>
          <w:tcPr>
            <w:tcW w:w="794" w:type="dxa"/>
            <w:shd w:val="clear" w:color="auto" w:fill="D9D9D9"/>
          </w:tcPr>
          <w:p>
            <w:pPr>
              <w:pStyle w:val="TableParagraph"/>
              <w:spacing w:before="0"/>
              <w:jc w:val="left"/>
              <w:rPr>
                <w:rFonts w:ascii="Times New Roman"/>
                <w:sz w:val="20"/>
              </w:rPr>
            </w:pPr>
          </w:p>
        </w:tc>
        <w:tc>
          <w:tcPr>
            <w:tcW w:w="794" w:type="dxa"/>
            <w:shd w:val="clear" w:color="auto" w:fill="D9D9D9"/>
          </w:tcPr>
          <w:p>
            <w:pPr>
              <w:pStyle w:val="TableParagraph"/>
              <w:spacing w:before="0"/>
              <w:jc w:val="left"/>
              <w:rPr>
                <w:rFonts w:ascii="Times New Roman"/>
                <w:sz w:val="20"/>
              </w:rPr>
            </w:pPr>
          </w:p>
        </w:tc>
        <w:tc>
          <w:tcPr>
            <w:tcW w:w="794" w:type="dxa"/>
            <w:shd w:val="clear" w:color="auto" w:fill="D9D9D9"/>
          </w:tcPr>
          <w:p>
            <w:pPr>
              <w:pStyle w:val="TableParagraph"/>
              <w:spacing w:before="0"/>
              <w:jc w:val="left"/>
              <w:rPr>
                <w:rFonts w:ascii="Times New Roman"/>
                <w:sz w:val="20"/>
              </w:rPr>
            </w:pPr>
          </w:p>
        </w:tc>
        <w:tc>
          <w:tcPr>
            <w:tcW w:w="794" w:type="dxa"/>
          </w:tcPr>
          <w:p>
            <w:pPr>
              <w:pStyle w:val="TableParagraph"/>
              <w:ind w:left="129" w:right="119"/>
              <w:rPr>
                <w:sz w:val="20"/>
              </w:rPr>
            </w:pPr>
            <w:r>
              <w:rPr>
                <w:spacing w:val="-2"/>
                <w:sz w:val="20"/>
              </w:rPr>
              <w:t>44.56</w:t>
            </w:r>
          </w:p>
        </w:tc>
        <w:tc>
          <w:tcPr>
            <w:tcW w:w="794" w:type="dxa"/>
          </w:tcPr>
          <w:p>
            <w:pPr>
              <w:pStyle w:val="TableParagraph"/>
              <w:ind w:left="129" w:right="118"/>
              <w:rPr>
                <w:sz w:val="20"/>
              </w:rPr>
            </w:pPr>
            <w:r>
              <w:rPr>
                <w:spacing w:val="-2"/>
                <w:sz w:val="20"/>
              </w:rPr>
              <w:t>49.39</w:t>
            </w:r>
          </w:p>
        </w:tc>
        <w:tc>
          <w:tcPr>
            <w:tcW w:w="792" w:type="dxa"/>
            <w:shd w:val="clear" w:color="auto" w:fill="D9D9D9"/>
          </w:tcPr>
          <w:p>
            <w:pPr>
              <w:pStyle w:val="TableParagraph"/>
              <w:spacing w:before="0"/>
              <w:jc w:val="left"/>
              <w:rPr>
                <w:rFonts w:ascii="Times New Roman"/>
                <w:sz w:val="20"/>
              </w:rPr>
            </w:pPr>
          </w:p>
        </w:tc>
        <w:tc>
          <w:tcPr>
            <w:tcW w:w="794" w:type="dxa"/>
            <w:shd w:val="clear" w:color="auto" w:fill="D9D9D9"/>
          </w:tcPr>
          <w:p>
            <w:pPr>
              <w:pStyle w:val="TableParagraph"/>
              <w:spacing w:before="0"/>
              <w:jc w:val="left"/>
              <w:rPr>
                <w:rFonts w:ascii="Times New Roman"/>
                <w:sz w:val="20"/>
              </w:rPr>
            </w:pPr>
          </w:p>
        </w:tc>
        <w:tc>
          <w:tcPr>
            <w:tcW w:w="794" w:type="dxa"/>
          </w:tcPr>
          <w:p>
            <w:pPr>
              <w:pStyle w:val="TableParagraph"/>
              <w:ind w:left="129" w:right="116"/>
              <w:rPr>
                <w:sz w:val="20"/>
              </w:rPr>
            </w:pPr>
            <w:r>
              <w:rPr>
                <w:spacing w:val="-2"/>
                <w:sz w:val="20"/>
              </w:rPr>
              <w:t>47.86</w:t>
            </w:r>
          </w:p>
        </w:tc>
      </w:tr>
      <w:tr>
        <w:trPr>
          <w:trHeight w:val="283" w:hRule="atLeast"/>
        </w:trPr>
        <w:tc>
          <w:tcPr>
            <w:tcW w:w="1697" w:type="dxa"/>
            <w:tcBorders>
              <w:top w:val="nil"/>
            </w:tcBorders>
          </w:tcPr>
          <w:p>
            <w:pPr>
              <w:pStyle w:val="TableParagraph"/>
              <w:ind w:left="124" w:right="122"/>
              <w:rPr>
                <w:sz w:val="20"/>
              </w:rPr>
            </w:pPr>
            <w:r>
              <w:rPr>
                <w:sz w:val="20"/>
              </w:rPr>
              <w:t>(Fort</w:t>
            </w:r>
            <w:r>
              <w:rPr>
                <w:spacing w:val="-8"/>
                <w:sz w:val="20"/>
              </w:rPr>
              <w:t> </w:t>
            </w:r>
            <w:r>
              <w:rPr>
                <w:spacing w:val="-2"/>
                <w:sz w:val="20"/>
              </w:rPr>
              <w:t>Nelson)</w:t>
            </w:r>
          </w:p>
        </w:tc>
        <w:tc>
          <w:tcPr>
            <w:tcW w:w="795" w:type="dxa"/>
          </w:tcPr>
          <w:p>
            <w:pPr>
              <w:pStyle w:val="TableParagraph"/>
              <w:ind w:left="128" w:right="122"/>
              <w:rPr>
                <w:sz w:val="20"/>
              </w:rPr>
            </w:pPr>
            <w:r>
              <w:rPr>
                <w:spacing w:val="-2"/>
                <w:sz w:val="20"/>
              </w:rPr>
              <w:t>36.61</w:t>
            </w:r>
          </w:p>
        </w:tc>
        <w:tc>
          <w:tcPr>
            <w:tcW w:w="792" w:type="dxa"/>
            <w:shd w:val="clear" w:color="auto" w:fill="D9D9D9"/>
          </w:tcPr>
          <w:p>
            <w:pPr>
              <w:pStyle w:val="TableParagraph"/>
              <w:spacing w:before="0"/>
              <w:jc w:val="left"/>
              <w:rPr>
                <w:rFonts w:ascii="Times New Roman"/>
                <w:sz w:val="20"/>
              </w:rPr>
            </w:pPr>
          </w:p>
        </w:tc>
        <w:tc>
          <w:tcPr>
            <w:tcW w:w="794" w:type="dxa"/>
            <w:shd w:val="clear" w:color="auto" w:fill="D9D9D9"/>
          </w:tcPr>
          <w:p>
            <w:pPr>
              <w:pStyle w:val="TableParagraph"/>
              <w:spacing w:before="0"/>
              <w:jc w:val="left"/>
              <w:rPr>
                <w:rFonts w:ascii="Times New Roman"/>
                <w:sz w:val="20"/>
              </w:rPr>
            </w:pPr>
          </w:p>
        </w:tc>
        <w:tc>
          <w:tcPr>
            <w:tcW w:w="794" w:type="dxa"/>
            <w:shd w:val="clear" w:color="auto" w:fill="D9D9D9"/>
          </w:tcPr>
          <w:p>
            <w:pPr>
              <w:pStyle w:val="TableParagraph"/>
              <w:spacing w:before="0"/>
              <w:jc w:val="left"/>
              <w:rPr>
                <w:rFonts w:ascii="Times New Roman"/>
                <w:sz w:val="20"/>
              </w:rPr>
            </w:pPr>
          </w:p>
        </w:tc>
        <w:tc>
          <w:tcPr>
            <w:tcW w:w="794" w:type="dxa"/>
            <w:shd w:val="clear" w:color="auto" w:fill="D9D9D9"/>
          </w:tcPr>
          <w:p>
            <w:pPr>
              <w:pStyle w:val="TableParagraph"/>
              <w:spacing w:before="0"/>
              <w:jc w:val="left"/>
              <w:rPr>
                <w:rFonts w:ascii="Times New Roman"/>
                <w:sz w:val="20"/>
              </w:rPr>
            </w:pPr>
          </w:p>
        </w:tc>
        <w:tc>
          <w:tcPr>
            <w:tcW w:w="794" w:type="dxa"/>
          </w:tcPr>
          <w:p>
            <w:pPr>
              <w:pStyle w:val="TableParagraph"/>
              <w:ind w:left="129" w:right="119"/>
              <w:rPr>
                <w:sz w:val="20"/>
              </w:rPr>
            </w:pPr>
            <w:r>
              <w:rPr>
                <w:spacing w:val="-2"/>
                <w:sz w:val="20"/>
              </w:rPr>
              <w:t>33.09</w:t>
            </w:r>
          </w:p>
        </w:tc>
        <w:tc>
          <w:tcPr>
            <w:tcW w:w="794" w:type="dxa"/>
          </w:tcPr>
          <w:p>
            <w:pPr>
              <w:pStyle w:val="TableParagraph"/>
              <w:ind w:left="129" w:right="118"/>
              <w:rPr>
                <w:sz w:val="20"/>
              </w:rPr>
            </w:pPr>
            <w:r>
              <w:rPr>
                <w:spacing w:val="-2"/>
                <w:sz w:val="20"/>
              </w:rPr>
              <w:t>39.05</w:t>
            </w:r>
          </w:p>
        </w:tc>
        <w:tc>
          <w:tcPr>
            <w:tcW w:w="792" w:type="dxa"/>
            <w:shd w:val="clear" w:color="auto" w:fill="D9D9D9"/>
          </w:tcPr>
          <w:p>
            <w:pPr>
              <w:pStyle w:val="TableParagraph"/>
              <w:spacing w:before="0"/>
              <w:jc w:val="left"/>
              <w:rPr>
                <w:rFonts w:ascii="Times New Roman"/>
                <w:sz w:val="20"/>
              </w:rPr>
            </w:pPr>
          </w:p>
        </w:tc>
        <w:tc>
          <w:tcPr>
            <w:tcW w:w="794" w:type="dxa"/>
            <w:shd w:val="clear" w:color="auto" w:fill="D9D9D9"/>
          </w:tcPr>
          <w:p>
            <w:pPr>
              <w:pStyle w:val="TableParagraph"/>
              <w:spacing w:before="0"/>
              <w:jc w:val="left"/>
              <w:rPr>
                <w:rFonts w:ascii="Times New Roman"/>
                <w:sz w:val="20"/>
              </w:rPr>
            </w:pPr>
          </w:p>
        </w:tc>
        <w:tc>
          <w:tcPr>
            <w:tcW w:w="794" w:type="dxa"/>
          </w:tcPr>
          <w:p>
            <w:pPr>
              <w:pStyle w:val="TableParagraph"/>
              <w:ind w:left="129" w:right="116"/>
              <w:rPr>
                <w:sz w:val="20"/>
              </w:rPr>
            </w:pPr>
            <w:r>
              <w:rPr>
                <w:spacing w:val="-2"/>
                <w:sz w:val="20"/>
              </w:rPr>
              <w:t>38.49</w:t>
            </w:r>
          </w:p>
        </w:tc>
      </w:tr>
      <w:tr>
        <w:trPr>
          <w:trHeight w:val="282" w:hRule="atLeast"/>
        </w:trPr>
        <w:tc>
          <w:tcPr>
            <w:tcW w:w="1697" w:type="dxa"/>
          </w:tcPr>
          <w:p>
            <w:pPr>
              <w:pStyle w:val="TableParagraph"/>
              <w:ind w:left="128" w:right="122"/>
              <w:rPr>
                <w:sz w:val="20"/>
              </w:rPr>
            </w:pPr>
            <w:r>
              <w:rPr>
                <w:sz w:val="20"/>
              </w:rPr>
              <w:t>North</w:t>
            </w:r>
            <w:r>
              <w:rPr>
                <w:spacing w:val="-4"/>
                <w:sz w:val="20"/>
              </w:rPr>
              <w:t> West</w:t>
            </w:r>
          </w:p>
        </w:tc>
        <w:tc>
          <w:tcPr>
            <w:tcW w:w="795" w:type="dxa"/>
          </w:tcPr>
          <w:p>
            <w:pPr>
              <w:pStyle w:val="TableParagraph"/>
              <w:ind w:left="128" w:right="122"/>
              <w:rPr>
                <w:sz w:val="20"/>
              </w:rPr>
            </w:pPr>
            <w:r>
              <w:rPr>
                <w:spacing w:val="-2"/>
                <w:sz w:val="20"/>
              </w:rPr>
              <w:t>28.50</w:t>
            </w:r>
          </w:p>
        </w:tc>
        <w:tc>
          <w:tcPr>
            <w:tcW w:w="792" w:type="dxa"/>
          </w:tcPr>
          <w:p>
            <w:pPr>
              <w:pStyle w:val="TableParagraph"/>
              <w:ind w:left="128" w:right="119"/>
              <w:rPr>
                <w:sz w:val="20"/>
              </w:rPr>
            </w:pPr>
            <w:r>
              <w:rPr>
                <w:spacing w:val="-2"/>
                <w:sz w:val="20"/>
              </w:rPr>
              <w:t>27.41</w:t>
            </w:r>
          </w:p>
        </w:tc>
        <w:tc>
          <w:tcPr>
            <w:tcW w:w="794" w:type="dxa"/>
            <w:shd w:val="clear" w:color="auto" w:fill="D9D9D9"/>
          </w:tcPr>
          <w:p>
            <w:pPr>
              <w:pStyle w:val="TableParagraph"/>
              <w:spacing w:before="0"/>
              <w:jc w:val="left"/>
              <w:rPr>
                <w:rFonts w:ascii="Times New Roman"/>
                <w:sz w:val="20"/>
              </w:rPr>
            </w:pPr>
          </w:p>
        </w:tc>
        <w:tc>
          <w:tcPr>
            <w:tcW w:w="794" w:type="dxa"/>
          </w:tcPr>
          <w:p>
            <w:pPr>
              <w:pStyle w:val="TableParagraph"/>
              <w:ind w:right="194"/>
              <w:jc w:val="right"/>
              <w:rPr>
                <w:sz w:val="20"/>
              </w:rPr>
            </w:pPr>
            <w:r>
              <w:rPr>
                <w:spacing w:val="-4"/>
                <w:sz w:val="20"/>
              </w:rPr>
              <w:t>9.26</w:t>
            </w:r>
          </w:p>
        </w:tc>
        <w:tc>
          <w:tcPr>
            <w:tcW w:w="794" w:type="dxa"/>
            <w:shd w:val="clear" w:color="auto" w:fill="D9D9D9"/>
          </w:tcPr>
          <w:p>
            <w:pPr>
              <w:pStyle w:val="TableParagraph"/>
              <w:spacing w:before="0"/>
              <w:jc w:val="left"/>
              <w:rPr>
                <w:rFonts w:ascii="Times New Roman"/>
                <w:sz w:val="20"/>
              </w:rPr>
            </w:pPr>
          </w:p>
        </w:tc>
        <w:tc>
          <w:tcPr>
            <w:tcW w:w="794" w:type="dxa"/>
          </w:tcPr>
          <w:p>
            <w:pPr>
              <w:pStyle w:val="TableParagraph"/>
              <w:ind w:left="129" w:right="119"/>
              <w:rPr>
                <w:sz w:val="20"/>
              </w:rPr>
            </w:pPr>
            <w:r>
              <w:rPr>
                <w:spacing w:val="-2"/>
                <w:sz w:val="20"/>
              </w:rPr>
              <w:t>51.82</w:t>
            </w:r>
          </w:p>
        </w:tc>
        <w:tc>
          <w:tcPr>
            <w:tcW w:w="794" w:type="dxa"/>
          </w:tcPr>
          <w:p>
            <w:pPr>
              <w:pStyle w:val="TableParagraph"/>
              <w:ind w:left="129" w:right="118"/>
              <w:rPr>
                <w:sz w:val="20"/>
              </w:rPr>
            </w:pPr>
            <w:r>
              <w:rPr>
                <w:spacing w:val="-2"/>
                <w:sz w:val="20"/>
              </w:rPr>
              <w:t>41.84</w:t>
            </w:r>
          </w:p>
        </w:tc>
        <w:tc>
          <w:tcPr>
            <w:tcW w:w="792" w:type="dxa"/>
            <w:shd w:val="clear" w:color="auto" w:fill="D9D9D9"/>
          </w:tcPr>
          <w:p>
            <w:pPr>
              <w:pStyle w:val="TableParagraph"/>
              <w:spacing w:before="0"/>
              <w:jc w:val="left"/>
              <w:rPr>
                <w:rFonts w:ascii="Times New Roman"/>
                <w:sz w:val="20"/>
              </w:rPr>
            </w:pPr>
          </w:p>
        </w:tc>
        <w:tc>
          <w:tcPr>
            <w:tcW w:w="794" w:type="dxa"/>
            <w:shd w:val="clear" w:color="auto" w:fill="D9D9D9"/>
          </w:tcPr>
          <w:p>
            <w:pPr>
              <w:pStyle w:val="TableParagraph"/>
              <w:spacing w:before="0"/>
              <w:jc w:val="left"/>
              <w:rPr>
                <w:rFonts w:ascii="Times New Roman"/>
                <w:sz w:val="20"/>
              </w:rPr>
            </w:pPr>
          </w:p>
        </w:tc>
        <w:tc>
          <w:tcPr>
            <w:tcW w:w="794" w:type="dxa"/>
          </w:tcPr>
          <w:p>
            <w:pPr>
              <w:pStyle w:val="TableParagraph"/>
              <w:ind w:left="129" w:right="116"/>
              <w:rPr>
                <w:sz w:val="20"/>
              </w:rPr>
            </w:pPr>
            <w:r>
              <w:rPr>
                <w:spacing w:val="-2"/>
                <w:sz w:val="20"/>
              </w:rPr>
              <w:t>26.74</w:t>
            </w:r>
          </w:p>
        </w:tc>
      </w:tr>
      <w:tr>
        <w:trPr>
          <w:trHeight w:val="282" w:hRule="atLeast"/>
        </w:trPr>
        <w:tc>
          <w:tcPr>
            <w:tcW w:w="1697" w:type="dxa"/>
          </w:tcPr>
          <w:p>
            <w:pPr>
              <w:pStyle w:val="TableParagraph"/>
              <w:ind w:left="126" w:right="122"/>
              <w:rPr>
                <w:sz w:val="20"/>
              </w:rPr>
            </w:pPr>
            <w:r>
              <w:rPr>
                <w:sz w:val="20"/>
              </w:rPr>
              <w:t>South</w:t>
            </w:r>
            <w:r>
              <w:rPr>
                <w:spacing w:val="-8"/>
                <w:sz w:val="20"/>
              </w:rPr>
              <w:t> </w:t>
            </w:r>
            <w:r>
              <w:rPr>
                <w:spacing w:val="-2"/>
                <w:sz w:val="20"/>
              </w:rPr>
              <w:t>Central</w:t>
            </w:r>
          </w:p>
        </w:tc>
        <w:tc>
          <w:tcPr>
            <w:tcW w:w="795" w:type="dxa"/>
          </w:tcPr>
          <w:p>
            <w:pPr>
              <w:pStyle w:val="TableParagraph"/>
              <w:ind w:left="128" w:right="122"/>
              <w:rPr>
                <w:sz w:val="20"/>
              </w:rPr>
            </w:pPr>
            <w:r>
              <w:rPr>
                <w:spacing w:val="-2"/>
                <w:sz w:val="20"/>
              </w:rPr>
              <w:t>27.92</w:t>
            </w:r>
          </w:p>
        </w:tc>
        <w:tc>
          <w:tcPr>
            <w:tcW w:w="792" w:type="dxa"/>
            <w:shd w:val="clear" w:color="auto" w:fill="D9D9D9"/>
          </w:tcPr>
          <w:p>
            <w:pPr>
              <w:pStyle w:val="TableParagraph"/>
              <w:spacing w:before="0"/>
              <w:jc w:val="left"/>
              <w:rPr>
                <w:rFonts w:ascii="Times New Roman"/>
                <w:sz w:val="20"/>
              </w:rPr>
            </w:pPr>
          </w:p>
        </w:tc>
        <w:tc>
          <w:tcPr>
            <w:tcW w:w="794" w:type="dxa"/>
          </w:tcPr>
          <w:p>
            <w:pPr>
              <w:pStyle w:val="TableParagraph"/>
              <w:ind w:left="127" w:right="120"/>
              <w:rPr>
                <w:sz w:val="20"/>
              </w:rPr>
            </w:pPr>
            <w:r>
              <w:rPr>
                <w:spacing w:val="-2"/>
                <w:sz w:val="20"/>
              </w:rPr>
              <w:t>49.24</w:t>
            </w:r>
          </w:p>
        </w:tc>
        <w:tc>
          <w:tcPr>
            <w:tcW w:w="794" w:type="dxa"/>
            <w:shd w:val="clear" w:color="auto" w:fill="D9D9D9"/>
          </w:tcPr>
          <w:p>
            <w:pPr>
              <w:pStyle w:val="TableParagraph"/>
              <w:spacing w:before="0"/>
              <w:jc w:val="left"/>
              <w:rPr>
                <w:rFonts w:ascii="Times New Roman"/>
                <w:sz w:val="20"/>
              </w:rPr>
            </w:pPr>
          </w:p>
        </w:tc>
        <w:tc>
          <w:tcPr>
            <w:tcW w:w="794" w:type="dxa"/>
            <w:shd w:val="clear" w:color="auto" w:fill="D9D9D9"/>
          </w:tcPr>
          <w:p>
            <w:pPr>
              <w:pStyle w:val="TableParagraph"/>
              <w:spacing w:before="0"/>
              <w:jc w:val="left"/>
              <w:rPr>
                <w:rFonts w:ascii="Times New Roman"/>
                <w:sz w:val="20"/>
              </w:rPr>
            </w:pPr>
          </w:p>
        </w:tc>
        <w:tc>
          <w:tcPr>
            <w:tcW w:w="794" w:type="dxa"/>
          </w:tcPr>
          <w:p>
            <w:pPr>
              <w:pStyle w:val="TableParagraph"/>
              <w:ind w:left="129" w:right="119"/>
              <w:rPr>
                <w:sz w:val="20"/>
              </w:rPr>
            </w:pPr>
            <w:r>
              <w:rPr>
                <w:spacing w:val="-2"/>
                <w:sz w:val="20"/>
              </w:rPr>
              <w:t>30.66</w:t>
            </w:r>
          </w:p>
        </w:tc>
        <w:tc>
          <w:tcPr>
            <w:tcW w:w="794" w:type="dxa"/>
          </w:tcPr>
          <w:p>
            <w:pPr>
              <w:pStyle w:val="TableParagraph"/>
              <w:ind w:left="129" w:right="118"/>
              <w:rPr>
                <w:sz w:val="20"/>
              </w:rPr>
            </w:pPr>
            <w:r>
              <w:rPr>
                <w:spacing w:val="-2"/>
                <w:sz w:val="20"/>
              </w:rPr>
              <w:t>36.49</w:t>
            </w:r>
          </w:p>
        </w:tc>
        <w:tc>
          <w:tcPr>
            <w:tcW w:w="792" w:type="dxa"/>
            <w:shd w:val="clear" w:color="auto" w:fill="D9D9D9"/>
          </w:tcPr>
          <w:p>
            <w:pPr>
              <w:pStyle w:val="TableParagraph"/>
              <w:spacing w:before="0"/>
              <w:jc w:val="left"/>
              <w:rPr>
                <w:rFonts w:ascii="Times New Roman"/>
                <w:sz w:val="20"/>
              </w:rPr>
            </w:pPr>
          </w:p>
        </w:tc>
        <w:tc>
          <w:tcPr>
            <w:tcW w:w="794" w:type="dxa"/>
            <w:shd w:val="clear" w:color="auto" w:fill="D9D9D9"/>
          </w:tcPr>
          <w:p>
            <w:pPr>
              <w:pStyle w:val="TableParagraph"/>
              <w:spacing w:before="0"/>
              <w:jc w:val="left"/>
              <w:rPr>
                <w:rFonts w:ascii="Times New Roman"/>
                <w:sz w:val="20"/>
              </w:rPr>
            </w:pPr>
          </w:p>
        </w:tc>
        <w:tc>
          <w:tcPr>
            <w:tcW w:w="794" w:type="dxa"/>
          </w:tcPr>
          <w:p>
            <w:pPr>
              <w:pStyle w:val="TableParagraph"/>
              <w:ind w:left="129" w:right="116"/>
              <w:rPr>
                <w:sz w:val="20"/>
              </w:rPr>
            </w:pPr>
            <w:r>
              <w:rPr>
                <w:spacing w:val="-2"/>
                <w:sz w:val="20"/>
              </w:rPr>
              <w:t>31.76</w:t>
            </w:r>
          </w:p>
        </w:tc>
      </w:tr>
      <w:tr>
        <w:trPr>
          <w:trHeight w:val="282" w:hRule="atLeast"/>
        </w:trPr>
        <w:tc>
          <w:tcPr>
            <w:tcW w:w="1697" w:type="dxa"/>
          </w:tcPr>
          <w:p>
            <w:pPr>
              <w:pStyle w:val="TableParagraph"/>
              <w:ind w:left="125" w:right="122"/>
              <w:rPr>
                <w:sz w:val="20"/>
              </w:rPr>
            </w:pPr>
            <w:r>
              <w:rPr>
                <w:sz w:val="20"/>
              </w:rPr>
              <w:t>South</w:t>
            </w:r>
            <w:r>
              <w:rPr>
                <w:spacing w:val="-6"/>
                <w:sz w:val="20"/>
              </w:rPr>
              <w:t> </w:t>
            </w:r>
            <w:r>
              <w:rPr>
                <w:spacing w:val="-4"/>
                <w:sz w:val="20"/>
              </w:rPr>
              <w:t>East</w:t>
            </w:r>
          </w:p>
        </w:tc>
        <w:tc>
          <w:tcPr>
            <w:tcW w:w="795" w:type="dxa"/>
          </w:tcPr>
          <w:p>
            <w:pPr>
              <w:pStyle w:val="TableParagraph"/>
              <w:ind w:left="128" w:right="122"/>
              <w:rPr>
                <w:sz w:val="20"/>
              </w:rPr>
            </w:pPr>
            <w:r>
              <w:rPr>
                <w:spacing w:val="-2"/>
                <w:sz w:val="20"/>
              </w:rPr>
              <w:t>56.25</w:t>
            </w:r>
          </w:p>
        </w:tc>
        <w:tc>
          <w:tcPr>
            <w:tcW w:w="792" w:type="dxa"/>
          </w:tcPr>
          <w:p>
            <w:pPr>
              <w:pStyle w:val="TableParagraph"/>
              <w:ind w:left="128" w:right="119"/>
              <w:rPr>
                <w:sz w:val="20"/>
              </w:rPr>
            </w:pPr>
            <w:r>
              <w:rPr>
                <w:spacing w:val="-2"/>
                <w:sz w:val="20"/>
              </w:rPr>
              <w:t>58.71</w:t>
            </w:r>
          </w:p>
        </w:tc>
        <w:tc>
          <w:tcPr>
            <w:tcW w:w="794" w:type="dxa"/>
          </w:tcPr>
          <w:p>
            <w:pPr>
              <w:pStyle w:val="TableParagraph"/>
              <w:ind w:left="127" w:right="120"/>
              <w:rPr>
                <w:sz w:val="20"/>
              </w:rPr>
            </w:pPr>
            <w:r>
              <w:rPr>
                <w:spacing w:val="-2"/>
                <w:sz w:val="20"/>
              </w:rPr>
              <w:t>55.92</w:t>
            </w:r>
          </w:p>
        </w:tc>
        <w:tc>
          <w:tcPr>
            <w:tcW w:w="794" w:type="dxa"/>
          </w:tcPr>
          <w:p>
            <w:pPr>
              <w:pStyle w:val="TableParagraph"/>
              <w:ind w:right="136"/>
              <w:jc w:val="right"/>
              <w:rPr>
                <w:sz w:val="20"/>
              </w:rPr>
            </w:pPr>
            <w:r>
              <w:rPr>
                <w:spacing w:val="-2"/>
                <w:sz w:val="20"/>
              </w:rPr>
              <w:t>48.95</w:t>
            </w:r>
          </w:p>
        </w:tc>
        <w:tc>
          <w:tcPr>
            <w:tcW w:w="794" w:type="dxa"/>
          </w:tcPr>
          <w:p>
            <w:pPr>
              <w:pStyle w:val="TableParagraph"/>
              <w:ind w:left="128" w:right="120"/>
              <w:rPr>
                <w:sz w:val="20"/>
              </w:rPr>
            </w:pPr>
            <w:r>
              <w:rPr>
                <w:spacing w:val="-2"/>
                <w:sz w:val="20"/>
              </w:rPr>
              <w:t>60.82</w:t>
            </w:r>
          </w:p>
        </w:tc>
        <w:tc>
          <w:tcPr>
            <w:tcW w:w="794" w:type="dxa"/>
          </w:tcPr>
          <w:p>
            <w:pPr>
              <w:pStyle w:val="TableParagraph"/>
              <w:ind w:left="129" w:right="119"/>
              <w:rPr>
                <w:sz w:val="20"/>
              </w:rPr>
            </w:pPr>
            <w:r>
              <w:rPr>
                <w:spacing w:val="-2"/>
                <w:sz w:val="20"/>
              </w:rPr>
              <w:t>56.45</w:t>
            </w:r>
          </w:p>
        </w:tc>
        <w:tc>
          <w:tcPr>
            <w:tcW w:w="794" w:type="dxa"/>
          </w:tcPr>
          <w:p>
            <w:pPr>
              <w:pStyle w:val="TableParagraph"/>
              <w:ind w:left="129" w:right="118"/>
              <w:rPr>
                <w:sz w:val="20"/>
              </w:rPr>
            </w:pPr>
            <w:r>
              <w:rPr>
                <w:spacing w:val="-2"/>
                <w:sz w:val="20"/>
              </w:rPr>
              <w:t>59.59</w:t>
            </w:r>
          </w:p>
        </w:tc>
        <w:tc>
          <w:tcPr>
            <w:tcW w:w="792" w:type="dxa"/>
          </w:tcPr>
          <w:p>
            <w:pPr>
              <w:pStyle w:val="TableParagraph"/>
              <w:ind w:left="128" w:right="119"/>
              <w:rPr>
                <w:sz w:val="20"/>
              </w:rPr>
            </w:pPr>
            <w:r>
              <w:rPr>
                <w:spacing w:val="-2"/>
                <w:sz w:val="20"/>
              </w:rPr>
              <w:t>52.44</w:t>
            </w:r>
          </w:p>
        </w:tc>
        <w:tc>
          <w:tcPr>
            <w:tcW w:w="794" w:type="dxa"/>
          </w:tcPr>
          <w:p>
            <w:pPr>
              <w:pStyle w:val="TableParagraph"/>
              <w:ind w:left="129" w:right="116"/>
              <w:rPr>
                <w:sz w:val="20"/>
              </w:rPr>
            </w:pPr>
            <w:r>
              <w:rPr>
                <w:spacing w:val="-2"/>
                <w:sz w:val="20"/>
              </w:rPr>
              <w:t>47.38</w:t>
            </w:r>
          </w:p>
        </w:tc>
        <w:tc>
          <w:tcPr>
            <w:tcW w:w="794" w:type="dxa"/>
          </w:tcPr>
          <w:p>
            <w:pPr>
              <w:pStyle w:val="TableParagraph"/>
              <w:ind w:left="129" w:right="116"/>
              <w:rPr>
                <w:sz w:val="20"/>
              </w:rPr>
            </w:pPr>
            <w:r>
              <w:rPr>
                <w:spacing w:val="-2"/>
                <w:sz w:val="20"/>
              </w:rPr>
              <w:t>56.70</w:t>
            </w:r>
          </w:p>
        </w:tc>
      </w:tr>
      <w:tr>
        <w:trPr>
          <w:trHeight w:val="282" w:hRule="atLeast"/>
        </w:trPr>
        <w:tc>
          <w:tcPr>
            <w:tcW w:w="1697" w:type="dxa"/>
          </w:tcPr>
          <w:p>
            <w:pPr>
              <w:pStyle w:val="TableParagraph"/>
              <w:ind w:left="128" w:right="122"/>
              <w:rPr>
                <w:sz w:val="20"/>
              </w:rPr>
            </w:pPr>
            <w:r>
              <w:rPr>
                <w:sz w:val="20"/>
              </w:rPr>
              <w:t>South</w:t>
            </w:r>
            <w:r>
              <w:rPr>
                <w:spacing w:val="-6"/>
                <w:sz w:val="20"/>
              </w:rPr>
              <w:t> </w:t>
            </w:r>
            <w:r>
              <w:rPr>
                <w:spacing w:val="-4"/>
                <w:sz w:val="20"/>
              </w:rPr>
              <w:t>West</w:t>
            </w:r>
          </w:p>
        </w:tc>
        <w:tc>
          <w:tcPr>
            <w:tcW w:w="795" w:type="dxa"/>
          </w:tcPr>
          <w:p>
            <w:pPr>
              <w:pStyle w:val="TableParagraph"/>
              <w:ind w:left="128" w:right="122"/>
              <w:rPr>
                <w:sz w:val="20"/>
              </w:rPr>
            </w:pPr>
            <w:r>
              <w:rPr>
                <w:spacing w:val="-2"/>
                <w:sz w:val="20"/>
              </w:rPr>
              <w:t>58.21</w:t>
            </w:r>
          </w:p>
        </w:tc>
        <w:tc>
          <w:tcPr>
            <w:tcW w:w="792" w:type="dxa"/>
          </w:tcPr>
          <w:p>
            <w:pPr>
              <w:pStyle w:val="TableParagraph"/>
              <w:ind w:left="128" w:right="119"/>
              <w:rPr>
                <w:sz w:val="20"/>
              </w:rPr>
            </w:pPr>
            <w:r>
              <w:rPr>
                <w:spacing w:val="-2"/>
                <w:sz w:val="20"/>
              </w:rPr>
              <w:t>64.12</w:t>
            </w:r>
          </w:p>
        </w:tc>
        <w:tc>
          <w:tcPr>
            <w:tcW w:w="794" w:type="dxa"/>
          </w:tcPr>
          <w:p>
            <w:pPr>
              <w:pStyle w:val="TableParagraph"/>
              <w:ind w:left="127" w:right="120"/>
              <w:rPr>
                <w:sz w:val="20"/>
              </w:rPr>
            </w:pPr>
            <w:r>
              <w:rPr>
                <w:spacing w:val="-2"/>
                <w:sz w:val="20"/>
              </w:rPr>
              <w:t>59.11</w:t>
            </w:r>
          </w:p>
        </w:tc>
        <w:tc>
          <w:tcPr>
            <w:tcW w:w="794" w:type="dxa"/>
          </w:tcPr>
          <w:p>
            <w:pPr>
              <w:pStyle w:val="TableParagraph"/>
              <w:ind w:right="136"/>
              <w:jc w:val="right"/>
              <w:rPr>
                <w:sz w:val="20"/>
              </w:rPr>
            </w:pPr>
            <w:r>
              <w:rPr>
                <w:spacing w:val="-2"/>
                <w:sz w:val="20"/>
              </w:rPr>
              <w:t>54.08</w:t>
            </w:r>
          </w:p>
        </w:tc>
        <w:tc>
          <w:tcPr>
            <w:tcW w:w="794" w:type="dxa"/>
          </w:tcPr>
          <w:p>
            <w:pPr>
              <w:pStyle w:val="TableParagraph"/>
              <w:ind w:left="128" w:right="120"/>
              <w:rPr>
                <w:sz w:val="20"/>
              </w:rPr>
            </w:pPr>
            <w:r>
              <w:rPr>
                <w:spacing w:val="-2"/>
                <w:sz w:val="20"/>
              </w:rPr>
              <w:t>60.82</w:t>
            </w:r>
          </w:p>
        </w:tc>
        <w:tc>
          <w:tcPr>
            <w:tcW w:w="794" w:type="dxa"/>
          </w:tcPr>
          <w:p>
            <w:pPr>
              <w:pStyle w:val="TableParagraph"/>
              <w:ind w:left="129" w:right="119"/>
              <w:rPr>
                <w:sz w:val="20"/>
              </w:rPr>
            </w:pPr>
            <w:r>
              <w:rPr>
                <w:spacing w:val="-2"/>
                <w:sz w:val="20"/>
              </w:rPr>
              <w:t>60.52</w:t>
            </w:r>
          </w:p>
        </w:tc>
        <w:tc>
          <w:tcPr>
            <w:tcW w:w="794" w:type="dxa"/>
          </w:tcPr>
          <w:p>
            <w:pPr>
              <w:pStyle w:val="TableParagraph"/>
              <w:ind w:left="129" w:right="118"/>
              <w:rPr>
                <w:sz w:val="20"/>
              </w:rPr>
            </w:pPr>
            <w:r>
              <w:rPr>
                <w:spacing w:val="-2"/>
                <w:sz w:val="20"/>
              </w:rPr>
              <w:t>67.24</w:t>
            </w:r>
          </w:p>
        </w:tc>
        <w:tc>
          <w:tcPr>
            <w:tcW w:w="792" w:type="dxa"/>
          </w:tcPr>
          <w:p>
            <w:pPr>
              <w:pStyle w:val="TableParagraph"/>
              <w:ind w:left="128" w:right="119"/>
              <w:rPr>
                <w:sz w:val="20"/>
              </w:rPr>
            </w:pPr>
            <w:r>
              <w:rPr>
                <w:spacing w:val="-2"/>
                <w:sz w:val="20"/>
              </w:rPr>
              <w:t>13.77</w:t>
            </w:r>
          </w:p>
        </w:tc>
        <w:tc>
          <w:tcPr>
            <w:tcW w:w="794" w:type="dxa"/>
            <w:shd w:val="clear" w:color="auto" w:fill="D9D9D9"/>
          </w:tcPr>
          <w:p>
            <w:pPr>
              <w:pStyle w:val="TableParagraph"/>
              <w:spacing w:before="0"/>
              <w:jc w:val="left"/>
              <w:rPr>
                <w:rFonts w:ascii="Times New Roman"/>
                <w:sz w:val="20"/>
              </w:rPr>
            </w:pPr>
          </w:p>
        </w:tc>
        <w:tc>
          <w:tcPr>
            <w:tcW w:w="794" w:type="dxa"/>
          </w:tcPr>
          <w:p>
            <w:pPr>
              <w:pStyle w:val="TableParagraph"/>
              <w:ind w:left="129" w:right="116"/>
              <w:rPr>
                <w:sz w:val="20"/>
              </w:rPr>
            </w:pPr>
            <w:r>
              <w:rPr>
                <w:spacing w:val="-2"/>
                <w:sz w:val="20"/>
              </w:rPr>
              <w:t>62.01</w:t>
            </w:r>
          </w:p>
        </w:tc>
      </w:tr>
    </w:tbl>
    <w:p>
      <w:pPr>
        <w:spacing w:after="0"/>
        <w:rPr>
          <w:sz w:val="20"/>
        </w:rPr>
        <w:sectPr>
          <w:headerReference w:type="default" r:id="rId518"/>
          <w:footerReference w:type="default" r:id="rId519"/>
          <w:pgSz w:w="12240" w:h="15840"/>
          <w:pgMar w:header="741" w:footer="892" w:top="1020" w:bottom="1080" w:left="960" w:right="780"/>
        </w:sectPr>
      </w:pPr>
    </w:p>
    <w:p>
      <w:pPr>
        <w:pStyle w:val="BodyText"/>
        <w:spacing w:before="2"/>
        <w:rPr>
          <w:rFonts w:ascii="Arial"/>
          <w:b/>
          <w:sz w:val="25"/>
        </w:rPr>
      </w:pPr>
    </w:p>
    <w:p>
      <w:pPr>
        <w:spacing w:before="93"/>
        <w:ind w:left="1613" w:right="0" w:firstLine="0"/>
        <w:jc w:val="left"/>
        <w:rPr>
          <w:rFonts w:ascii="Arial"/>
          <w:b/>
          <w:sz w:val="24"/>
        </w:rPr>
      </w:pPr>
      <w:r>
        <w:rPr/>
        <w:drawing>
          <wp:anchor distT="0" distB="0" distL="0" distR="0" allowOverlap="1" layoutInCell="1" locked="0" behindDoc="0" simplePos="0" relativeHeight="15896064">
            <wp:simplePos x="0" y="0"/>
            <wp:positionH relativeFrom="page">
              <wp:posOffset>1092764</wp:posOffset>
            </wp:positionH>
            <wp:positionV relativeFrom="paragraph">
              <wp:posOffset>93699</wp:posOffset>
            </wp:positionV>
            <wp:extent cx="310077" cy="113385"/>
            <wp:effectExtent l="0" t="0" r="0" b="0"/>
            <wp:wrapNone/>
            <wp:docPr id="621" name="image313.png"/>
            <wp:cNvGraphicFramePr>
              <a:graphicFrameLocks noChangeAspect="1"/>
            </wp:cNvGraphicFramePr>
            <a:graphic>
              <a:graphicData uri="http://schemas.openxmlformats.org/drawingml/2006/picture">
                <pic:pic>
                  <pic:nvPicPr>
                    <pic:cNvPr id="622" name="image313.png"/>
                    <pic:cNvPicPr/>
                  </pic:nvPicPr>
                  <pic:blipFill>
                    <a:blip r:embed="rId523" cstate="print"/>
                    <a:stretch>
                      <a:fillRect/>
                    </a:stretch>
                  </pic:blipFill>
                  <pic:spPr>
                    <a:xfrm>
                      <a:off x="0" y="0"/>
                      <a:ext cx="310077" cy="113385"/>
                    </a:xfrm>
                    <a:prstGeom prst="rect">
                      <a:avLst/>
                    </a:prstGeom>
                  </pic:spPr>
                </pic:pic>
              </a:graphicData>
            </a:graphic>
          </wp:anchor>
        </w:drawing>
      </w:r>
      <w:bookmarkStart w:name="_bookmark125" w:id="128"/>
      <w:bookmarkEnd w:id="128"/>
      <w:r>
        <w:rPr/>
      </w:r>
      <w:r>
        <w:rPr>
          <w:rFonts w:ascii="Arial"/>
          <w:b/>
          <w:sz w:val="24"/>
        </w:rPr>
        <w:t>Community</w:t>
      </w:r>
      <w:r>
        <w:rPr>
          <w:rFonts w:ascii="Arial"/>
          <w:b/>
          <w:spacing w:val="-4"/>
          <w:sz w:val="24"/>
        </w:rPr>
        <w:t> </w:t>
      </w:r>
      <w:r>
        <w:rPr>
          <w:rFonts w:ascii="Arial"/>
          <w:b/>
          <w:sz w:val="24"/>
        </w:rPr>
        <w:t>Forest</w:t>
      </w:r>
      <w:r>
        <w:rPr>
          <w:rFonts w:ascii="Arial"/>
          <w:b/>
          <w:spacing w:val="-5"/>
          <w:sz w:val="24"/>
        </w:rPr>
        <w:t> </w:t>
      </w:r>
      <w:r>
        <w:rPr>
          <w:rFonts w:ascii="Arial"/>
          <w:b/>
          <w:spacing w:val="-2"/>
          <w:sz w:val="24"/>
        </w:rPr>
        <w:t>Agreements</w:t>
      </w:r>
    </w:p>
    <w:p>
      <w:pPr>
        <w:pStyle w:val="BodyText"/>
        <w:spacing w:before="8"/>
        <w:rPr>
          <w:rFonts w:ascii="Arial"/>
          <w:b/>
          <w:sz w:val="20"/>
        </w:rPr>
      </w:pPr>
    </w:p>
    <w:p>
      <w:pPr>
        <w:pStyle w:val="ListParagraph"/>
        <w:numPr>
          <w:ilvl w:val="0"/>
          <w:numId w:val="132"/>
        </w:numPr>
        <w:tabs>
          <w:tab w:pos="1272" w:val="left" w:leader="none"/>
          <w:tab w:pos="1273" w:val="left" w:leader="none"/>
        </w:tabs>
        <w:spacing w:line="240" w:lineRule="auto" w:before="0" w:after="0"/>
        <w:ind w:left="1272" w:right="955" w:hanging="512"/>
        <w:jc w:val="left"/>
        <w:rPr>
          <w:sz w:val="24"/>
        </w:rPr>
      </w:pPr>
      <w:r>
        <w:rPr>
          <w:sz w:val="24"/>
        </w:rPr>
        <w:t>The sawlog stumpage rate for each species of coniferous timber harvested under any cutting</w:t>
      </w:r>
      <w:r>
        <w:rPr>
          <w:spacing w:val="-9"/>
          <w:sz w:val="24"/>
        </w:rPr>
        <w:t> </w:t>
      </w:r>
      <w:r>
        <w:rPr>
          <w:sz w:val="24"/>
        </w:rPr>
        <w:t>authority</w:t>
      </w:r>
      <w:r>
        <w:rPr>
          <w:spacing w:val="-12"/>
          <w:sz w:val="24"/>
        </w:rPr>
        <w:t> </w:t>
      </w:r>
      <w:r>
        <w:rPr>
          <w:sz w:val="24"/>
        </w:rPr>
        <w:t>issued</w:t>
      </w:r>
      <w:r>
        <w:rPr>
          <w:spacing w:val="-6"/>
          <w:sz w:val="24"/>
        </w:rPr>
        <w:t> </w:t>
      </w:r>
      <w:r>
        <w:rPr>
          <w:sz w:val="24"/>
        </w:rPr>
        <w:t>under</w:t>
      </w:r>
      <w:r>
        <w:rPr>
          <w:spacing w:val="-7"/>
          <w:sz w:val="24"/>
        </w:rPr>
        <w:t> </w:t>
      </w:r>
      <w:r>
        <w:rPr>
          <w:sz w:val="24"/>
        </w:rPr>
        <w:t>a</w:t>
      </w:r>
      <w:r>
        <w:rPr>
          <w:spacing w:val="-7"/>
          <w:sz w:val="24"/>
        </w:rPr>
        <w:t> </w:t>
      </w:r>
      <w:r>
        <w:rPr>
          <w:sz w:val="24"/>
        </w:rPr>
        <w:t>Community</w:t>
      </w:r>
      <w:r>
        <w:rPr>
          <w:spacing w:val="-8"/>
          <w:sz w:val="24"/>
        </w:rPr>
        <w:t> </w:t>
      </w:r>
      <w:r>
        <w:rPr>
          <w:sz w:val="24"/>
        </w:rPr>
        <w:t>Forest</w:t>
      </w:r>
      <w:r>
        <w:rPr>
          <w:spacing w:val="-8"/>
          <w:sz w:val="24"/>
        </w:rPr>
        <w:t> </w:t>
      </w:r>
      <w:r>
        <w:rPr>
          <w:sz w:val="24"/>
        </w:rPr>
        <w:t>Agreement</w:t>
      </w:r>
      <w:r>
        <w:rPr>
          <w:spacing w:val="-8"/>
          <w:sz w:val="24"/>
        </w:rPr>
        <w:t> </w:t>
      </w:r>
      <w:r>
        <w:rPr>
          <w:sz w:val="24"/>
        </w:rPr>
        <w:t>is</w:t>
      </w:r>
      <w:r>
        <w:rPr>
          <w:spacing w:val="-6"/>
          <w:sz w:val="24"/>
        </w:rPr>
        <w:t> </w:t>
      </w:r>
      <w:r>
        <w:rPr>
          <w:sz w:val="24"/>
        </w:rPr>
        <w:t>the</w:t>
      </w:r>
      <w:r>
        <w:rPr>
          <w:spacing w:val="-7"/>
          <w:sz w:val="24"/>
        </w:rPr>
        <w:t> </w:t>
      </w:r>
      <w:r>
        <w:rPr>
          <w:sz w:val="24"/>
        </w:rPr>
        <w:t>rate</w:t>
      </w:r>
      <w:r>
        <w:rPr>
          <w:spacing w:val="-6"/>
          <w:sz w:val="24"/>
        </w:rPr>
        <w:t> </w:t>
      </w:r>
      <w:r>
        <w:rPr>
          <w:sz w:val="24"/>
        </w:rPr>
        <w:t>prescribed</w:t>
      </w:r>
      <w:r>
        <w:rPr>
          <w:spacing w:val="-7"/>
          <w:sz w:val="24"/>
        </w:rPr>
        <w:t> </w:t>
      </w:r>
      <w:r>
        <w:rPr>
          <w:sz w:val="24"/>
        </w:rPr>
        <w:t>in Table 6-2 for the forest zone in which the cutting authority area is located.</w:t>
      </w:r>
    </w:p>
    <w:p>
      <w:pPr>
        <w:pStyle w:val="ListParagraph"/>
        <w:numPr>
          <w:ilvl w:val="0"/>
          <w:numId w:val="132"/>
        </w:numPr>
        <w:tabs>
          <w:tab w:pos="1272" w:val="left" w:leader="none"/>
          <w:tab w:pos="1273" w:val="left" w:leader="none"/>
        </w:tabs>
        <w:spacing w:line="242" w:lineRule="auto" w:before="120" w:after="0"/>
        <w:ind w:left="1272" w:right="1452" w:hanging="512"/>
        <w:jc w:val="left"/>
        <w:rPr>
          <w:sz w:val="24"/>
        </w:rPr>
      </w:pPr>
      <w:r>
        <w:rPr>
          <w:sz w:val="24"/>
        </w:rPr>
        <w:t>Section</w:t>
      </w:r>
      <w:r>
        <w:rPr>
          <w:spacing w:val="-5"/>
          <w:sz w:val="24"/>
        </w:rPr>
        <w:t> </w:t>
      </w:r>
      <w:r>
        <w:rPr>
          <w:sz w:val="24"/>
        </w:rPr>
        <w:t>1.4.2,</w:t>
      </w:r>
      <w:r>
        <w:rPr>
          <w:spacing w:val="-5"/>
          <w:sz w:val="24"/>
        </w:rPr>
        <w:t> </w:t>
      </w:r>
      <w:r>
        <w:rPr>
          <w:sz w:val="24"/>
        </w:rPr>
        <w:t>sections</w:t>
      </w:r>
      <w:r>
        <w:rPr>
          <w:spacing w:val="-5"/>
          <w:sz w:val="24"/>
        </w:rPr>
        <w:t> </w:t>
      </w:r>
      <w:r>
        <w:rPr>
          <w:sz w:val="24"/>
        </w:rPr>
        <w:t>6.1.2</w:t>
      </w:r>
      <w:r>
        <w:rPr>
          <w:spacing w:val="-5"/>
          <w:sz w:val="24"/>
        </w:rPr>
        <w:t> </w:t>
      </w:r>
      <w:r>
        <w:rPr>
          <w:sz w:val="24"/>
        </w:rPr>
        <w:t>through</w:t>
      </w:r>
      <w:r>
        <w:rPr>
          <w:spacing w:val="-6"/>
          <w:sz w:val="24"/>
        </w:rPr>
        <w:t> </w:t>
      </w:r>
      <w:r>
        <w:rPr>
          <w:sz w:val="24"/>
        </w:rPr>
        <w:t>6.5,</w:t>
      </w:r>
      <w:r>
        <w:rPr>
          <w:spacing w:val="-5"/>
          <w:sz w:val="24"/>
        </w:rPr>
        <w:t> </w:t>
      </w:r>
      <w:r>
        <w:rPr>
          <w:sz w:val="24"/>
        </w:rPr>
        <w:t>commercial</w:t>
      </w:r>
      <w:r>
        <w:rPr>
          <w:spacing w:val="-5"/>
          <w:sz w:val="24"/>
        </w:rPr>
        <w:t> </w:t>
      </w:r>
      <w:r>
        <w:rPr>
          <w:sz w:val="24"/>
        </w:rPr>
        <w:t>thinning</w:t>
      </w:r>
      <w:r>
        <w:rPr>
          <w:spacing w:val="-5"/>
          <w:sz w:val="24"/>
        </w:rPr>
        <w:t> </w:t>
      </w:r>
      <w:r>
        <w:rPr>
          <w:sz w:val="24"/>
        </w:rPr>
        <w:t>in</w:t>
      </w:r>
      <w:r>
        <w:rPr>
          <w:spacing w:val="-5"/>
          <w:sz w:val="24"/>
        </w:rPr>
        <w:t> </w:t>
      </w:r>
      <w:r>
        <w:rPr>
          <w:sz w:val="24"/>
        </w:rPr>
        <w:t>section</w:t>
      </w:r>
      <w:r>
        <w:rPr>
          <w:spacing w:val="-5"/>
          <w:sz w:val="24"/>
        </w:rPr>
        <w:t> </w:t>
      </w:r>
      <w:r>
        <w:rPr>
          <w:sz w:val="24"/>
        </w:rPr>
        <w:t>6.6,</w:t>
      </w:r>
      <w:r>
        <w:rPr>
          <w:spacing w:val="-3"/>
          <w:sz w:val="24"/>
        </w:rPr>
        <w:t> </w:t>
      </w:r>
      <w:r>
        <w:rPr>
          <w:sz w:val="24"/>
        </w:rPr>
        <w:t>and sections 6.7 through 6.9 do not apply to</w:t>
      </w:r>
      <w:r>
        <w:rPr>
          <w:spacing w:val="40"/>
          <w:sz w:val="24"/>
        </w:rPr>
        <w:t> </w:t>
      </w:r>
      <w:r>
        <w:rPr>
          <w:sz w:val="24"/>
        </w:rPr>
        <w:t>Community Forest Agreement cutting </w:t>
      </w:r>
      <w:r>
        <w:rPr>
          <w:spacing w:val="-2"/>
          <w:sz w:val="24"/>
        </w:rPr>
        <w:t>authorities.</w:t>
      </w:r>
    </w:p>
    <w:p>
      <w:pPr>
        <w:pStyle w:val="ListParagraph"/>
        <w:numPr>
          <w:ilvl w:val="0"/>
          <w:numId w:val="132"/>
        </w:numPr>
        <w:tabs>
          <w:tab w:pos="1272" w:val="left" w:leader="none"/>
          <w:tab w:pos="1273" w:val="left" w:leader="none"/>
        </w:tabs>
        <w:spacing w:line="242" w:lineRule="auto" w:before="119" w:after="0"/>
        <w:ind w:left="1272" w:right="1330" w:hanging="512"/>
        <w:jc w:val="left"/>
        <w:rPr>
          <w:sz w:val="24"/>
        </w:rPr>
      </w:pPr>
      <w:r>
        <w:rPr>
          <w:sz w:val="24"/>
        </w:rPr>
        <w:t>The</w:t>
      </w:r>
      <w:r>
        <w:rPr>
          <w:spacing w:val="-10"/>
          <w:sz w:val="24"/>
        </w:rPr>
        <w:t> </w:t>
      </w:r>
      <w:r>
        <w:rPr>
          <w:sz w:val="24"/>
        </w:rPr>
        <w:t>stumpage</w:t>
      </w:r>
      <w:r>
        <w:rPr>
          <w:spacing w:val="-10"/>
          <w:sz w:val="24"/>
        </w:rPr>
        <w:t> </w:t>
      </w:r>
      <w:r>
        <w:rPr>
          <w:sz w:val="24"/>
        </w:rPr>
        <w:t>rate</w:t>
      </w:r>
      <w:r>
        <w:rPr>
          <w:spacing w:val="-6"/>
          <w:sz w:val="24"/>
        </w:rPr>
        <w:t> </w:t>
      </w:r>
      <w:r>
        <w:rPr>
          <w:sz w:val="24"/>
        </w:rPr>
        <w:t>determined</w:t>
      </w:r>
      <w:r>
        <w:rPr>
          <w:spacing w:val="-6"/>
          <w:sz w:val="24"/>
        </w:rPr>
        <w:t> </w:t>
      </w:r>
      <w:r>
        <w:rPr>
          <w:sz w:val="24"/>
        </w:rPr>
        <w:t>under</w:t>
      </w:r>
      <w:r>
        <w:rPr>
          <w:spacing w:val="-10"/>
          <w:sz w:val="24"/>
        </w:rPr>
        <w:t> </w:t>
      </w:r>
      <w:r>
        <w:rPr>
          <w:sz w:val="24"/>
        </w:rPr>
        <w:t>this</w:t>
      </w:r>
      <w:r>
        <w:rPr>
          <w:spacing w:val="-8"/>
          <w:sz w:val="24"/>
        </w:rPr>
        <w:t> </w:t>
      </w:r>
      <w:r>
        <w:rPr>
          <w:sz w:val="24"/>
        </w:rPr>
        <w:t>section</w:t>
      </w:r>
      <w:r>
        <w:rPr>
          <w:spacing w:val="-8"/>
          <w:sz w:val="24"/>
        </w:rPr>
        <w:t> </w:t>
      </w:r>
      <w:r>
        <w:rPr>
          <w:sz w:val="24"/>
        </w:rPr>
        <w:t>is</w:t>
      </w:r>
      <w:r>
        <w:rPr>
          <w:spacing w:val="-6"/>
          <w:sz w:val="24"/>
        </w:rPr>
        <w:t> </w:t>
      </w:r>
      <w:r>
        <w:rPr>
          <w:sz w:val="24"/>
        </w:rPr>
        <w:t>redetermined</w:t>
      </w:r>
      <w:r>
        <w:rPr>
          <w:spacing w:val="-6"/>
          <w:sz w:val="24"/>
        </w:rPr>
        <w:t> </w:t>
      </w:r>
      <w:r>
        <w:rPr>
          <w:sz w:val="24"/>
        </w:rPr>
        <w:t>semi-annually</w:t>
      </w:r>
      <w:r>
        <w:rPr>
          <w:spacing w:val="-6"/>
          <w:sz w:val="24"/>
        </w:rPr>
        <w:t> </w:t>
      </w:r>
      <w:r>
        <w:rPr>
          <w:sz w:val="24"/>
        </w:rPr>
        <w:t>on May 1</w:t>
      </w:r>
      <w:r>
        <w:rPr>
          <w:sz w:val="24"/>
          <w:vertAlign w:val="superscript"/>
        </w:rPr>
        <w:t>st</w:t>
      </w:r>
      <w:r>
        <w:rPr>
          <w:sz w:val="24"/>
          <w:vertAlign w:val="baseline"/>
        </w:rPr>
        <w:t> and November 1</w:t>
      </w:r>
      <w:r>
        <w:rPr>
          <w:sz w:val="24"/>
          <w:vertAlign w:val="superscript"/>
        </w:rPr>
        <w:t>st</w:t>
      </w:r>
      <w:r>
        <w:rPr>
          <w:sz w:val="24"/>
          <w:vertAlign w:val="baseline"/>
        </w:rPr>
        <w:t> of each</w:t>
      </w:r>
      <w:r>
        <w:rPr>
          <w:spacing w:val="40"/>
          <w:sz w:val="24"/>
          <w:vertAlign w:val="baseline"/>
        </w:rPr>
        <w:t> </w:t>
      </w:r>
      <w:r>
        <w:rPr>
          <w:sz w:val="24"/>
          <w:vertAlign w:val="baseline"/>
        </w:rPr>
        <w:t>year in accordance with this section.</w:t>
      </w:r>
    </w:p>
    <w:p>
      <w:pPr>
        <w:pStyle w:val="ListParagraph"/>
        <w:numPr>
          <w:ilvl w:val="0"/>
          <w:numId w:val="132"/>
        </w:numPr>
        <w:tabs>
          <w:tab w:pos="1272" w:val="left" w:leader="none"/>
          <w:tab w:pos="1273" w:val="left" w:leader="none"/>
        </w:tabs>
        <w:spacing w:line="242" w:lineRule="auto" w:before="120" w:after="0"/>
        <w:ind w:left="1272" w:right="1020" w:hanging="512"/>
        <w:jc w:val="left"/>
        <w:rPr>
          <w:sz w:val="24"/>
        </w:rPr>
      </w:pPr>
      <w:r>
        <w:rPr>
          <w:sz w:val="24"/>
        </w:rPr>
        <w:t>Notwithstanding</w:t>
      </w:r>
      <w:r>
        <w:rPr>
          <w:spacing w:val="-5"/>
          <w:sz w:val="24"/>
        </w:rPr>
        <w:t> </w:t>
      </w:r>
      <w:r>
        <w:rPr>
          <w:sz w:val="24"/>
        </w:rPr>
        <w:t>subsection</w:t>
      </w:r>
      <w:r>
        <w:rPr>
          <w:spacing w:val="-5"/>
          <w:sz w:val="24"/>
        </w:rPr>
        <w:t> </w:t>
      </w:r>
      <w:r>
        <w:rPr>
          <w:sz w:val="24"/>
        </w:rPr>
        <w:t>(1),</w:t>
      </w:r>
      <w:r>
        <w:rPr>
          <w:spacing w:val="-9"/>
          <w:sz w:val="24"/>
        </w:rPr>
        <w:t> </w:t>
      </w:r>
      <w:r>
        <w:rPr>
          <w:sz w:val="24"/>
        </w:rPr>
        <w:t>(2),</w:t>
      </w:r>
      <w:r>
        <w:rPr>
          <w:spacing w:val="-5"/>
          <w:sz w:val="24"/>
        </w:rPr>
        <w:t> </w:t>
      </w:r>
      <w:r>
        <w:rPr>
          <w:sz w:val="24"/>
        </w:rPr>
        <w:t>and</w:t>
      </w:r>
      <w:r>
        <w:rPr>
          <w:spacing w:val="-8"/>
          <w:sz w:val="24"/>
        </w:rPr>
        <w:t> </w:t>
      </w:r>
      <w:r>
        <w:rPr>
          <w:sz w:val="24"/>
        </w:rPr>
        <w:t>(3),</w:t>
      </w:r>
      <w:r>
        <w:rPr>
          <w:spacing w:val="-5"/>
          <w:sz w:val="24"/>
        </w:rPr>
        <w:t> </w:t>
      </w:r>
      <w:r>
        <w:rPr>
          <w:sz w:val="24"/>
        </w:rPr>
        <w:t>when</w:t>
      </w:r>
      <w:r>
        <w:rPr>
          <w:spacing w:val="-8"/>
          <w:sz w:val="24"/>
        </w:rPr>
        <w:t> </w:t>
      </w:r>
      <w:r>
        <w:rPr>
          <w:sz w:val="24"/>
        </w:rPr>
        <w:t>a</w:t>
      </w:r>
      <w:r>
        <w:rPr>
          <w:spacing w:val="-6"/>
          <w:sz w:val="24"/>
        </w:rPr>
        <w:t> </w:t>
      </w:r>
      <w:r>
        <w:rPr>
          <w:sz w:val="24"/>
        </w:rPr>
        <w:t>cutting</w:t>
      </w:r>
      <w:r>
        <w:rPr>
          <w:spacing w:val="-5"/>
          <w:sz w:val="24"/>
        </w:rPr>
        <w:t> </w:t>
      </w:r>
      <w:r>
        <w:rPr>
          <w:sz w:val="24"/>
        </w:rPr>
        <w:t>authority</w:t>
      </w:r>
      <w:r>
        <w:rPr>
          <w:spacing w:val="-7"/>
          <w:sz w:val="24"/>
        </w:rPr>
        <w:t> </w:t>
      </w:r>
      <w:r>
        <w:rPr>
          <w:sz w:val="24"/>
        </w:rPr>
        <w:t>is</w:t>
      </w:r>
      <w:r>
        <w:rPr>
          <w:spacing w:val="-8"/>
          <w:sz w:val="24"/>
        </w:rPr>
        <w:t> </w:t>
      </w:r>
      <w:r>
        <w:rPr>
          <w:sz w:val="24"/>
        </w:rPr>
        <w:t>issued</w:t>
      </w:r>
      <w:r>
        <w:rPr>
          <w:spacing w:val="-5"/>
          <w:sz w:val="24"/>
        </w:rPr>
        <w:t> </w:t>
      </w:r>
      <w:r>
        <w:rPr>
          <w:sz w:val="24"/>
        </w:rPr>
        <w:t>for</w:t>
      </w:r>
      <w:r>
        <w:rPr>
          <w:spacing w:val="-12"/>
          <w:sz w:val="24"/>
        </w:rPr>
        <w:t> </w:t>
      </w:r>
      <w:r>
        <w:rPr>
          <w:sz w:val="24"/>
        </w:rPr>
        <w:t>the specific</w:t>
      </w:r>
      <w:r>
        <w:rPr>
          <w:spacing w:val="-11"/>
          <w:sz w:val="24"/>
        </w:rPr>
        <w:t> </w:t>
      </w:r>
      <w:r>
        <w:rPr>
          <w:sz w:val="24"/>
        </w:rPr>
        <w:t>purpose</w:t>
      </w:r>
      <w:r>
        <w:rPr>
          <w:spacing w:val="-11"/>
          <w:sz w:val="24"/>
        </w:rPr>
        <w:t> </w:t>
      </w:r>
      <w:r>
        <w:rPr>
          <w:sz w:val="24"/>
        </w:rPr>
        <w:t>to</w:t>
      </w:r>
      <w:r>
        <w:rPr>
          <w:spacing w:val="-10"/>
          <w:sz w:val="24"/>
        </w:rPr>
        <w:t> </w:t>
      </w:r>
      <w:r>
        <w:rPr>
          <w:sz w:val="24"/>
        </w:rPr>
        <w:t>include</w:t>
      </w:r>
      <w:r>
        <w:rPr>
          <w:spacing w:val="-8"/>
          <w:sz w:val="24"/>
        </w:rPr>
        <w:t> </w:t>
      </w:r>
      <w:r>
        <w:rPr>
          <w:sz w:val="24"/>
        </w:rPr>
        <w:t>projects</w:t>
      </w:r>
      <w:r>
        <w:rPr>
          <w:spacing w:val="-9"/>
          <w:sz w:val="24"/>
        </w:rPr>
        <w:t> </w:t>
      </w:r>
      <w:r>
        <w:rPr>
          <w:sz w:val="24"/>
        </w:rPr>
        <w:t>funded</w:t>
      </w:r>
      <w:r>
        <w:rPr>
          <w:spacing w:val="-10"/>
          <w:sz w:val="24"/>
        </w:rPr>
        <w:t> </w:t>
      </w:r>
      <w:r>
        <w:rPr>
          <w:sz w:val="24"/>
        </w:rPr>
        <w:t>by</w:t>
      </w:r>
      <w:r>
        <w:rPr>
          <w:spacing w:val="-10"/>
          <w:sz w:val="24"/>
        </w:rPr>
        <w:t> </w:t>
      </w:r>
      <w:r>
        <w:rPr>
          <w:sz w:val="24"/>
        </w:rPr>
        <w:t>the</w:t>
      </w:r>
      <w:r>
        <w:rPr>
          <w:spacing w:val="-13"/>
          <w:sz w:val="24"/>
        </w:rPr>
        <w:t> </w:t>
      </w:r>
      <w:r>
        <w:rPr>
          <w:sz w:val="24"/>
        </w:rPr>
        <w:t>Forest</w:t>
      </w:r>
      <w:r>
        <w:rPr>
          <w:spacing w:val="-9"/>
          <w:sz w:val="24"/>
        </w:rPr>
        <w:t> </w:t>
      </w:r>
      <w:r>
        <w:rPr>
          <w:sz w:val="24"/>
        </w:rPr>
        <w:t>Enhancement</w:t>
      </w:r>
      <w:r>
        <w:rPr>
          <w:spacing w:val="-9"/>
          <w:sz w:val="24"/>
        </w:rPr>
        <w:t> </w:t>
      </w:r>
      <w:r>
        <w:rPr>
          <w:sz w:val="24"/>
        </w:rPr>
        <w:t>Society</w:t>
      </w:r>
      <w:r>
        <w:rPr>
          <w:spacing w:val="-9"/>
          <w:sz w:val="24"/>
        </w:rPr>
        <w:t> </w:t>
      </w:r>
      <w:r>
        <w:rPr>
          <w:sz w:val="24"/>
        </w:rPr>
        <w:t>of</w:t>
      </w:r>
      <w:r>
        <w:rPr>
          <w:spacing w:val="-11"/>
          <w:sz w:val="24"/>
        </w:rPr>
        <w:t> </w:t>
      </w:r>
      <w:r>
        <w:rPr>
          <w:sz w:val="24"/>
        </w:rPr>
        <w:t>BC, the stumpage rate must be determined through a full appraisal (“fully appraised”). Refer to section 6.11 for details regarding cutting authorities with FESBC funding.</w:t>
      </w:r>
    </w:p>
    <w:p>
      <w:pPr>
        <w:pStyle w:val="BodyText"/>
        <w:spacing w:before="8"/>
        <w:rPr>
          <w:sz w:val="20"/>
        </w:rPr>
      </w:pPr>
    </w:p>
    <w:p>
      <w:pPr>
        <w:spacing w:before="0"/>
        <w:ind w:left="1613" w:right="0" w:firstLine="0"/>
        <w:jc w:val="left"/>
        <w:rPr>
          <w:rFonts w:ascii="Arial"/>
          <w:b/>
          <w:sz w:val="24"/>
        </w:rPr>
      </w:pPr>
      <w:r>
        <w:rPr/>
        <w:drawing>
          <wp:anchor distT="0" distB="0" distL="0" distR="0" allowOverlap="1" layoutInCell="1" locked="0" behindDoc="0" simplePos="0" relativeHeight="15896576">
            <wp:simplePos x="0" y="0"/>
            <wp:positionH relativeFrom="page">
              <wp:posOffset>1092739</wp:posOffset>
            </wp:positionH>
            <wp:positionV relativeFrom="paragraph">
              <wp:posOffset>34263</wp:posOffset>
            </wp:positionV>
            <wp:extent cx="326866" cy="113385"/>
            <wp:effectExtent l="0" t="0" r="0" b="0"/>
            <wp:wrapNone/>
            <wp:docPr id="623" name="image314.png"/>
            <wp:cNvGraphicFramePr>
              <a:graphicFrameLocks noChangeAspect="1"/>
            </wp:cNvGraphicFramePr>
            <a:graphic>
              <a:graphicData uri="http://schemas.openxmlformats.org/drawingml/2006/picture">
                <pic:pic>
                  <pic:nvPicPr>
                    <pic:cNvPr id="624" name="image314.png"/>
                    <pic:cNvPicPr/>
                  </pic:nvPicPr>
                  <pic:blipFill>
                    <a:blip r:embed="rId524" cstate="print"/>
                    <a:stretch>
                      <a:fillRect/>
                    </a:stretch>
                  </pic:blipFill>
                  <pic:spPr>
                    <a:xfrm>
                      <a:off x="0" y="0"/>
                      <a:ext cx="326866" cy="113385"/>
                    </a:xfrm>
                    <a:prstGeom prst="rect">
                      <a:avLst/>
                    </a:prstGeom>
                  </pic:spPr>
                </pic:pic>
              </a:graphicData>
            </a:graphic>
          </wp:anchor>
        </w:drawing>
      </w:r>
      <w:bookmarkStart w:name="_bookmark126" w:id="129"/>
      <w:bookmarkEnd w:id="129"/>
      <w:r>
        <w:rPr/>
      </w:r>
      <w:r>
        <w:rPr>
          <w:rFonts w:ascii="Arial"/>
          <w:b/>
          <w:sz w:val="24"/>
        </w:rPr>
        <w:t>Woodlot</w:t>
      </w:r>
      <w:r>
        <w:rPr>
          <w:rFonts w:ascii="Arial"/>
          <w:b/>
          <w:spacing w:val="-3"/>
          <w:sz w:val="24"/>
        </w:rPr>
        <w:t> </w:t>
      </w:r>
      <w:r>
        <w:rPr>
          <w:rFonts w:ascii="Arial"/>
          <w:b/>
          <w:spacing w:val="-2"/>
          <w:sz w:val="24"/>
        </w:rPr>
        <w:t>Licences</w:t>
      </w:r>
    </w:p>
    <w:p>
      <w:pPr>
        <w:pStyle w:val="BodyText"/>
        <w:spacing w:before="9"/>
        <w:rPr>
          <w:rFonts w:ascii="Arial"/>
          <w:b/>
          <w:sz w:val="20"/>
        </w:rPr>
      </w:pPr>
    </w:p>
    <w:p>
      <w:pPr>
        <w:pStyle w:val="ListParagraph"/>
        <w:numPr>
          <w:ilvl w:val="0"/>
          <w:numId w:val="133"/>
        </w:numPr>
        <w:tabs>
          <w:tab w:pos="1272" w:val="left" w:leader="none"/>
          <w:tab w:pos="1273" w:val="left" w:leader="none"/>
        </w:tabs>
        <w:spacing w:line="240" w:lineRule="auto" w:before="0" w:after="0"/>
        <w:ind w:left="1272" w:right="774" w:hanging="512"/>
        <w:jc w:val="left"/>
        <w:rPr>
          <w:sz w:val="24"/>
        </w:rPr>
      </w:pPr>
      <w:r>
        <w:rPr>
          <w:sz w:val="24"/>
        </w:rPr>
        <w:t>Except as provided in subsection (2) and (8) of this section, the sawlog stumpage rate for each</w:t>
      </w:r>
      <w:r>
        <w:rPr>
          <w:spacing w:val="40"/>
          <w:sz w:val="24"/>
        </w:rPr>
        <w:t> </w:t>
      </w:r>
      <w:r>
        <w:rPr>
          <w:sz w:val="24"/>
        </w:rPr>
        <w:t>species of coniferous timber harvested under a cutting permit issued for a woodlot</w:t>
      </w:r>
      <w:r>
        <w:rPr>
          <w:spacing w:val="65"/>
          <w:sz w:val="24"/>
        </w:rPr>
        <w:t> </w:t>
      </w:r>
      <w:r>
        <w:rPr>
          <w:sz w:val="24"/>
        </w:rPr>
        <w:t>licence</w:t>
      </w:r>
      <w:r>
        <w:rPr>
          <w:spacing w:val="-9"/>
          <w:sz w:val="24"/>
        </w:rPr>
        <w:t> </w:t>
      </w:r>
      <w:r>
        <w:rPr>
          <w:sz w:val="24"/>
        </w:rPr>
        <w:t>with</w:t>
      </w:r>
      <w:r>
        <w:rPr>
          <w:spacing w:val="-5"/>
          <w:sz w:val="24"/>
        </w:rPr>
        <w:t> </w:t>
      </w:r>
      <w:r>
        <w:rPr>
          <w:sz w:val="24"/>
        </w:rPr>
        <w:t>an</w:t>
      </w:r>
      <w:r>
        <w:rPr>
          <w:spacing w:val="-6"/>
          <w:sz w:val="24"/>
        </w:rPr>
        <w:t> </w:t>
      </w:r>
      <w:r>
        <w:rPr>
          <w:sz w:val="24"/>
        </w:rPr>
        <w:t>effective</w:t>
      </w:r>
      <w:r>
        <w:rPr>
          <w:spacing w:val="-7"/>
          <w:sz w:val="24"/>
        </w:rPr>
        <w:t> </w:t>
      </w:r>
      <w:r>
        <w:rPr>
          <w:sz w:val="24"/>
        </w:rPr>
        <w:t>date</w:t>
      </w:r>
      <w:r>
        <w:rPr>
          <w:spacing w:val="-6"/>
          <w:sz w:val="24"/>
        </w:rPr>
        <w:t> </w:t>
      </w:r>
      <w:r>
        <w:rPr>
          <w:sz w:val="24"/>
        </w:rPr>
        <w:t>after</w:t>
      </w:r>
      <w:r>
        <w:rPr>
          <w:spacing w:val="-9"/>
          <w:sz w:val="24"/>
        </w:rPr>
        <w:t> </w:t>
      </w:r>
      <w:r>
        <w:rPr>
          <w:sz w:val="24"/>
        </w:rPr>
        <w:t>November</w:t>
      </w:r>
      <w:r>
        <w:rPr>
          <w:spacing w:val="-9"/>
          <w:sz w:val="24"/>
        </w:rPr>
        <w:t> </w:t>
      </w:r>
      <w:r>
        <w:rPr>
          <w:sz w:val="24"/>
        </w:rPr>
        <w:t>30,</w:t>
      </w:r>
      <w:r>
        <w:rPr>
          <w:spacing w:val="-4"/>
          <w:sz w:val="24"/>
        </w:rPr>
        <w:t> </w:t>
      </w:r>
      <w:r>
        <w:rPr>
          <w:sz w:val="24"/>
        </w:rPr>
        <w:t>2008</w:t>
      </w:r>
      <w:r>
        <w:rPr>
          <w:spacing w:val="-6"/>
          <w:sz w:val="24"/>
        </w:rPr>
        <w:t> </w:t>
      </w:r>
      <w:r>
        <w:rPr>
          <w:sz w:val="24"/>
        </w:rPr>
        <w:t>is</w:t>
      </w:r>
      <w:r>
        <w:rPr>
          <w:spacing w:val="-6"/>
          <w:sz w:val="24"/>
        </w:rPr>
        <w:t> </w:t>
      </w:r>
      <w:r>
        <w:rPr>
          <w:sz w:val="24"/>
        </w:rPr>
        <w:t>the</w:t>
      </w:r>
      <w:r>
        <w:rPr>
          <w:spacing w:val="-7"/>
          <w:sz w:val="24"/>
        </w:rPr>
        <w:t> </w:t>
      </w:r>
      <w:r>
        <w:rPr>
          <w:sz w:val="24"/>
        </w:rPr>
        <w:t>rate</w:t>
      </w:r>
      <w:r>
        <w:rPr>
          <w:spacing w:val="-8"/>
          <w:sz w:val="24"/>
        </w:rPr>
        <w:t> </w:t>
      </w:r>
      <w:r>
        <w:rPr>
          <w:sz w:val="24"/>
        </w:rPr>
        <w:t>prescribed</w:t>
      </w:r>
      <w:r>
        <w:rPr>
          <w:spacing w:val="-6"/>
          <w:sz w:val="24"/>
        </w:rPr>
        <w:t> </w:t>
      </w:r>
      <w:r>
        <w:rPr>
          <w:sz w:val="24"/>
        </w:rPr>
        <w:t>in Table 6-2 for the forest zone in which the cutting authority area is located.</w:t>
      </w:r>
    </w:p>
    <w:p>
      <w:pPr>
        <w:pStyle w:val="ListParagraph"/>
        <w:numPr>
          <w:ilvl w:val="0"/>
          <w:numId w:val="133"/>
        </w:numPr>
        <w:tabs>
          <w:tab w:pos="1272" w:val="left" w:leader="none"/>
          <w:tab w:pos="1273" w:val="left" w:leader="none"/>
        </w:tabs>
        <w:spacing w:line="240" w:lineRule="auto" w:before="120" w:after="0"/>
        <w:ind w:left="1272" w:right="827" w:hanging="512"/>
        <w:jc w:val="left"/>
        <w:rPr>
          <w:sz w:val="24"/>
        </w:rPr>
      </w:pPr>
      <w:r>
        <w:rPr>
          <w:sz w:val="24"/>
        </w:rPr>
        <w:t>Where a woodlot licence cutting permit has been issued with an effective date after November 30, 2008 for the purpose of using amounts from an eligible extended road amortization</w:t>
      </w:r>
      <w:r>
        <w:rPr>
          <w:spacing w:val="-8"/>
          <w:sz w:val="24"/>
        </w:rPr>
        <w:t> </w:t>
      </w:r>
      <w:r>
        <w:rPr>
          <w:sz w:val="24"/>
        </w:rPr>
        <w:t>agreement</w:t>
      </w:r>
      <w:r>
        <w:rPr>
          <w:spacing w:val="-7"/>
          <w:sz w:val="24"/>
        </w:rPr>
        <w:t> </w:t>
      </w:r>
      <w:r>
        <w:rPr>
          <w:sz w:val="24"/>
        </w:rPr>
        <w:t>in</w:t>
      </w:r>
      <w:r>
        <w:rPr>
          <w:spacing w:val="-8"/>
          <w:sz w:val="24"/>
        </w:rPr>
        <w:t> </w:t>
      </w:r>
      <w:r>
        <w:rPr>
          <w:sz w:val="24"/>
        </w:rPr>
        <w:t>an</w:t>
      </w:r>
      <w:r>
        <w:rPr>
          <w:spacing w:val="-8"/>
          <w:sz w:val="24"/>
        </w:rPr>
        <w:t> </w:t>
      </w:r>
      <w:r>
        <w:rPr>
          <w:sz w:val="24"/>
        </w:rPr>
        <w:t>appraisal,</w:t>
      </w:r>
      <w:r>
        <w:rPr>
          <w:spacing w:val="-10"/>
          <w:sz w:val="24"/>
        </w:rPr>
        <w:t> </w:t>
      </w:r>
      <w:r>
        <w:rPr>
          <w:sz w:val="24"/>
        </w:rPr>
        <w:t>then</w:t>
      </w:r>
      <w:r>
        <w:rPr>
          <w:spacing w:val="-8"/>
          <w:sz w:val="24"/>
        </w:rPr>
        <w:t> </w:t>
      </w:r>
      <w:r>
        <w:rPr>
          <w:sz w:val="24"/>
        </w:rPr>
        <w:t>the</w:t>
      </w:r>
      <w:r>
        <w:rPr>
          <w:spacing w:val="-9"/>
          <w:sz w:val="24"/>
        </w:rPr>
        <w:t> </w:t>
      </w:r>
      <w:r>
        <w:rPr>
          <w:sz w:val="24"/>
        </w:rPr>
        <w:t>stumpage</w:t>
      </w:r>
      <w:r>
        <w:rPr>
          <w:spacing w:val="-9"/>
          <w:sz w:val="24"/>
        </w:rPr>
        <w:t> </w:t>
      </w:r>
      <w:r>
        <w:rPr>
          <w:sz w:val="24"/>
        </w:rPr>
        <w:t>rate</w:t>
      </w:r>
      <w:r>
        <w:rPr>
          <w:spacing w:val="-9"/>
          <w:sz w:val="24"/>
        </w:rPr>
        <w:t> </w:t>
      </w:r>
      <w:r>
        <w:rPr>
          <w:sz w:val="24"/>
        </w:rPr>
        <w:t>will</w:t>
      </w:r>
      <w:r>
        <w:rPr>
          <w:spacing w:val="-8"/>
          <w:sz w:val="24"/>
        </w:rPr>
        <w:t> </w:t>
      </w:r>
      <w:r>
        <w:rPr>
          <w:sz w:val="24"/>
        </w:rPr>
        <w:t>be</w:t>
      </w:r>
      <w:r>
        <w:rPr>
          <w:spacing w:val="-9"/>
          <w:sz w:val="24"/>
        </w:rPr>
        <w:t> </w:t>
      </w:r>
      <w:r>
        <w:rPr>
          <w:sz w:val="24"/>
        </w:rPr>
        <w:t>determined</w:t>
      </w:r>
      <w:r>
        <w:rPr>
          <w:spacing w:val="-8"/>
          <w:sz w:val="24"/>
        </w:rPr>
        <w:t> </w:t>
      </w:r>
      <w:r>
        <w:rPr>
          <w:sz w:val="24"/>
        </w:rPr>
        <w:t>using the procedures in this manual excluding this section.</w:t>
      </w:r>
    </w:p>
    <w:p>
      <w:pPr>
        <w:pStyle w:val="ListParagraph"/>
        <w:numPr>
          <w:ilvl w:val="0"/>
          <w:numId w:val="133"/>
        </w:numPr>
        <w:tabs>
          <w:tab w:pos="1272" w:val="left" w:leader="none"/>
          <w:tab w:pos="1273" w:val="left" w:leader="none"/>
        </w:tabs>
        <w:spacing w:line="240" w:lineRule="auto" w:before="120" w:after="0"/>
        <w:ind w:left="1272" w:right="905" w:hanging="512"/>
        <w:jc w:val="left"/>
        <w:rPr>
          <w:sz w:val="24"/>
        </w:rPr>
      </w:pPr>
      <w:r>
        <w:rPr>
          <w:sz w:val="24"/>
        </w:rPr>
        <w:t>Except as provided in subsection (4) of this section, the sawlog stumpage rate for coniferous</w:t>
      </w:r>
      <w:r>
        <w:rPr>
          <w:spacing w:val="-9"/>
          <w:sz w:val="24"/>
        </w:rPr>
        <w:t> </w:t>
      </w:r>
      <w:r>
        <w:rPr>
          <w:sz w:val="24"/>
        </w:rPr>
        <w:t>timber</w:t>
      </w:r>
      <w:r>
        <w:rPr>
          <w:spacing w:val="-7"/>
          <w:sz w:val="24"/>
        </w:rPr>
        <w:t> </w:t>
      </w:r>
      <w:r>
        <w:rPr>
          <w:sz w:val="24"/>
        </w:rPr>
        <w:t>harvested</w:t>
      </w:r>
      <w:r>
        <w:rPr>
          <w:spacing w:val="-7"/>
          <w:sz w:val="24"/>
        </w:rPr>
        <w:t> </w:t>
      </w:r>
      <w:r>
        <w:rPr>
          <w:sz w:val="24"/>
        </w:rPr>
        <w:t>under</w:t>
      </w:r>
      <w:r>
        <w:rPr>
          <w:spacing w:val="-7"/>
          <w:sz w:val="24"/>
        </w:rPr>
        <w:t> </w:t>
      </w:r>
      <w:r>
        <w:rPr>
          <w:sz w:val="24"/>
        </w:rPr>
        <w:t>a</w:t>
      </w:r>
      <w:r>
        <w:rPr>
          <w:spacing w:val="-7"/>
          <w:sz w:val="24"/>
        </w:rPr>
        <w:t> </w:t>
      </w:r>
      <w:r>
        <w:rPr>
          <w:sz w:val="24"/>
        </w:rPr>
        <w:t>road</w:t>
      </w:r>
      <w:r>
        <w:rPr>
          <w:spacing w:val="-6"/>
          <w:sz w:val="24"/>
        </w:rPr>
        <w:t> </w:t>
      </w:r>
      <w:r>
        <w:rPr>
          <w:sz w:val="24"/>
        </w:rPr>
        <w:t>permit</w:t>
      </w:r>
      <w:r>
        <w:rPr>
          <w:spacing w:val="-5"/>
          <w:sz w:val="24"/>
        </w:rPr>
        <w:t> </w:t>
      </w:r>
      <w:r>
        <w:rPr>
          <w:sz w:val="24"/>
        </w:rPr>
        <w:t>issued</w:t>
      </w:r>
      <w:r>
        <w:rPr>
          <w:spacing w:val="-6"/>
          <w:sz w:val="24"/>
        </w:rPr>
        <w:t> </w:t>
      </w:r>
      <w:r>
        <w:rPr>
          <w:sz w:val="24"/>
        </w:rPr>
        <w:t>for</w:t>
      </w:r>
      <w:r>
        <w:rPr>
          <w:spacing w:val="-7"/>
          <w:sz w:val="24"/>
        </w:rPr>
        <w:t> </w:t>
      </w:r>
      <w:r>
        <w:rPr>
          <w:sz w:val="24"/>
        </w:rPr>
        <w:t>a</w:t>
      </w:r>
      <w:r>
        <w:rPr>
          <w:spacing w:val="-7"/>
          <w:sz w:val="24"/>
        </w:rPr>
        <w:t> </w:t>
      </w:r>
      <w:r>
        <w:rPr>
          <w:sz w:val="24"/>
        </w:rPr>
        <w:t>woodlot</w:t>
      </w:r>
      <w:r>
        <w:rPr>
          <w:spacing w:val="-6"/>
          <w:sz w:val="24"/>
        </w:rPr>
        <w:t> </w:t>
      </w:r>
      <w:r>
        <w:rPr>
          <w:sz w:val="24"/>
        </w:rPr>
        <w:t>licence</w:t>
      </w:r>
      <w:r>
        <w:rPr>
          <w:spacing w:val="-7"/>
          <w:sz w:val="24"/>
        </w:rPr>
        <w:t> </w:t>
      </w:r>
      <w:r>
        <w:rPr>
          <w:sz w:val="24"/>
        </w:rPr>
        <w:t>is</w:t>
      </w:r>
      <w:r>
        <w:rPr>
          <w:spacing w:val="-6"/>
          <w:sz w:val="24"/>
        </w:rPr>
        <w:t> </w:t>
      </w:r>
      <w:r>
        <w:rPr>
          <w:sz w:val="24"/>
        </w:rPr>
        <w:t>the</w:t>
      </w:r>
      <w:r>
        <w:rPr>
          <w:spacing w:val="-7"/>
          <w:sz w:val="24"/>
        </w:rPr>
        <w:t> </w:t>
      </w:r>
      <w:r>
        <w:rPr>
          <w:sz w:val="24"/>
        </w:rPr>
        <w:t>rate prescribed in Table 6-2 for the forest zone in which the timber mark applies.</w:t>
      </w:r>
    </w:p>
    <w:p>
      <w:pPr>
        <w:pStyle w:val="ListParagraph"/>
        <w:numPr>
          <w:ilvl w:val="0"/>
          <w:numId w:val="133"/>
        </w:numPr>
        <w:tabs>
          <w:tab w:pos="1272" w:val="left" w:leader="none"/>
          <w:tab w:pos="1273" w:val="left" w:leader="none"/>
        </w:tabs>
        <w:spacing w:line="240" w:lineRule="auto" w:before="120" w:after="0"/>
        <w:ind w:left="1272" w:right="898" w:hanging="512"/>
        <w:jc w:val="left"/>
        <w:rPr>
          <w:sz w:val="24"/>
        </w:rPr>
      </w:pPr>
      <w:r>
        <w:rPr>
          <w:sz w:val="24"/>
        </w:rPr>
        <w:t>Where a woodlot has an eligible extended road amortization agreement before December</w:t>
      </w:r>
      <w:r>
        <w:rPr>
          <w:spacing w:val="-9"/>
          <w:sz w:val="24"/>
        </w:rPr>
        <w:t> </w:t>
      </w:r>
      <w:r>
        <w:rPr>
          <w:sz w:val="24"/>
        </w:rPr>
        <w:t>1,</w:t>
      </w:r>
      <w:r>
        <w:rPr>
          <w:spacing w:val="-5"/>
          <w:sz w:val="24"/>
        </w:rPr>
        <w:t> </w:t>
      </w:r>
      <w:r>
        <w:rPr>
          <w:sz w:val="24"/>
        </w:rPr>
        <w:t>2008</w:t>
      </w:r>
      <w:r>
        <w:rPr>
          <w:spacing w:val="-5"/>
          <w:sz w:val="24"/>
        </w:rPr>
        <w:t> </w:t>
      </w:r>
      <w:r>
        <w:rPr>
          <w:sz w:val="24"/>
        </w:rPr>
        <w:t>the</w:t>
      </w:r>
      <w:r>
        <w:rPr>
          <w:spacing w:val="-6"/>
          <w:sz w:val="24"/>
        </w:rPr>
        <w:t> </w:t>
      </w:r>
      <w:r>
        <w:rPr>
          <w:sz w:val="24"/>
        </w:rPr>
        <w:t>sawlog</w:t>
      </w:r>
      <w:r>
        <w:rPr>
          <w:spacing w:val="-8"/>
          <w:sz w:val="24"/>
        </w:rPr>
        <w:t> </w:t>
      </w:r>
      <w:r>
        <w:rPr>
          <w:sz w:val="24"/>
        </w:rPr>
        <w:t>stumpage</w:t>
      </w:r>
      <w:r>
        <w:rPr>
          <w:spacing w:val="-6"/>
          <w:sz w:val="24"/>
        </w:rPr>
        <w:t> </w:t>
      </w:r>
      <w:r>
        <w:rPr>
          <w:sz w:val="24"/>
        </w:rPr>
        <w:t>rate</w:t>
      </w:r>
      <w:r>
        <w:rPr>
          <w:spacing w:val="-6"/>
          <w:sz w:val="24"/>
        </w:rPr>
        <w:t> </w:t>
      </w:r>
      <w:r>
        <w:rPr>
          <w:sz w:val="24"/>
        </w:rPr>
        <w:t>for</w:t>
      </w:r>
      <w:r>
        <w:rPr>
          <w:spacing w:val="-7"/>
          <w:sz w:val="24"/>
        </w:rPr>
        <w:t> </w:t>
      </w:r>
      <w:r>
        <w:rPr>
          <w:sz w:val="24"/>
        </w:rPr>
        <w:t>a</w:t>
      </w:r>
      <w:r>
        <w:rPr>
          <w:spacing w:val="-6"/>
          <w:sz w:val="24"/>
        </w:rPr>
        <w:t> </w:t>
      </w:r>
      <w:r>
        <w:rPr>
          <w:sz w:val="24"/>
        </w:rPr>
        <w:t>road</w:t>
      </w:r>
      <w:r>
        <w:rPr>
          <w:spacing w:val="-5"/>
          <w:sz w:val="24"/>
        </w:rPr>
        <w:t> </w:t>
      </w:r>
      <w:r>
        <w:rPr>
          <w:sz w:val="24"/>
        </w:rPr>
        <w:t>permit</w:t>
      </w:r>
      <w:r>
        <w:rPr>
          <w:spacing w:val="-7"/>
          <w:sz w:val="24"/>
        </w:rPr>
        <w:t> </w:t>
      </w:r>
      <w:r>
        <w:rPr>
          <w:sz w:val="24"/>
        </w:rPr>
        <w:t>with</w:t>
      </w:r>
      <w:r>
        <w:rPr>
          <w:spacing w:val="-5"/>
          <w:sz w:val="24"/>
        </w:rPr>
        <w:t> </w:t>
      </w:r>
      <w:r>
        <w:rPr>
          <w:sz w:val="24"/>
        </w:rPr>
        <w:t>an</w:t>
      </w:r>
      <w:r>
        <w:rPr>
          <w:spacing w:val="-5"/>
          <w:sz w:val="24"/>
        </w:rPr>
        <w:t> </w:t>
      </w:r>
      <w:r>
        <w:rPr>
          <w:sz w:val="24"/>
        </w:rPr>
        <w:t>effective</w:t>
      </w:r>
      <w:r>
        <w:rPr>
          <w:spacing w:val="-5"/>
          <w:sz w:val="24"/>
        </w:rPr>
        <w:t> </w:t>
      </w:r>
      <w:r>
        <w:rPr>
          <w:sz w:val="24"/>
        </w:rPr>
        <w:t>date</w:t>
      </w:r>
      <w:r>
        <w:rPr>
          <w:spacing w:val="-6"/>
          <w:sz w:val="24"/>
        </w:rPr>
        <w:t> </w:t>
      </w:r>
      <w:r>
        <w:rPr>
          <w:sz w:val="24"/>
        </w:rPr>
        <w:t>on or after December 1, 2008 is calculated using the procedures in section 6.3.</w:t>
      </w:r>
    </w:p>
    <w:p>
      <w:pPr>
        <w:pStyle w:val="ListParagraph"/>
        <w:numPr>
          <w:ilvl w:val="0"/>
          <w:numId w:val="133"/>
        </w:numPr>
        <w:tabs>
          <w:tab w:pos="1272" w:val="left" w:leader="none"/>
          <w:tab w:pos="1273" w:val="left" w:leader="none"/>
        </w:tabs>
        <w:spacing w:line="240" w:lineRule="auto" w:before="120" w:after="0"/>
        <w:ind w:left="1272" w:right="1092" w:hanging="512"/>
        <w:jc w:val="left"/>
        <w:rPr>
          <w:sz w:val="24"/>
        </w:rPr>
      </w:pPr>
      <w:r>
        <w:rPr>
          <w:sz w:val="24"/>
        </w:rPr>
        <w:t>The sawlog stumpage rate for each species of coniferous timber harvested under a blanket</w:t>
      </w:r>
      <w:r>
        <w:rPr>
          <w:spacing w:val="-6"/>
          <w:sz w:val="24"/>
        </w:rPr>
        <w:t> </w:t>
      </w:r>
      <w:r>
        <w:rPr>
          <w:sz w:val="24"/>
        </w:rPr>
        <w:t>salvage</w:t>
      </w:r>
      <w:r>
        <w:rPr>
          <w:spacing w:val="-7"/>
          <w:sz w:val="24"/>
        </w:rPr>
        <w:t> </w:t>
      </w:r>
      <w:r>
        <w:rPr>
          <w:sz w:val="24"/>
        </w:rPr>
        <w:t>cutting</w:t>
      </w:r>
      <w:r>
        <w:rPr>
          <w:spacing w:val="-10"/>
          <w:sz w:val="24"/>
        </w:rPr>
        <w:t> </w:t>
      </w:r>
      <w:r>
        <w:rPr>
          <w:sz w:val="24"/>
        </w:rPr>
        <w:t>authority</w:t>
      </w:r>
      <w:r>
        <w:rPr>
          <w:spacing w:val="-11"/>
          <w:sz w:val="24"/>
        </w:rPr>
        <w:t> </w:t>
      </w:r>
      <w:r>
        <w:rPr>
          <w:sz w:val="24"/>
        </w:rPr>
        <w:t>issued</w:t>
      </w:r>
      <w:r>
        <w:rPr>
          <w:spacing w:val="-6"/>
          <w:sz w:val="24"/>
        </w:rPr>
        <w:t> </w:t>
      </w:r>
      <w:r>
        <w:rPr>
          <w:sz w:val="24"/>
        </w:rPr>
        <w:t>for</w:t>
      </w:r>
      <w:r>
        <w:rPr>
          <w:spacing w:val="-7"/>
          <w:sz w:val="24"/>
        </w:rPr>
        <w:t> </w:t>
      </w:r>
      <w:r>
        <w:rPr>
          <w:sz w:val="24"/>
        </w:rPr>
        <w:t>a</w:t>
      </w:r>
      <w:r>
        <w:rPr>
          <w:spacing w:val="-7"/>
          <w:sz w:val="24"/>
        </w:rPr>
        <w:t> </w:t>
      </w:r>
      <w:r>
        <w:rPr>
          <w:sz w:val="24"/>
        </w:rPr>
        <w:t>woodlot</w:t>
      </w:r>
      <w:r>
        <w:rPr>
          <w:spacing w:val="-6"/>
          <w:sz w:val="24"/>
        </w:rPr>
        <w:t> </w:t>
      </w:r>
      <w:r>
        <w:rPr>
          <w:sz w:val="24"/>
        </w:rPr>
        <w:t>licence</w:t>
      </w:r>
      <w:r>
        <w:rPr>
          <w:spacing w:val="-10"/>
          <w:sz w:val="24"/>
        </w:rPr>
        <w:t> </w:t>
      </w:r>
      <w:r>
        <w:rPr>
          <w:sz w:val="24"/>
        </w:rPr>
        <w:t>is</w:t>
      </w:r>
      <w:r>
        <w:rPr>
          <w:spacing w:val="-8"/>
          <w:sz w:val="24"/>
        </w:rPr>
        <w:t> </w:t>
      </w:r>
      <w:r>
        <w:rPr>
          <w:sz w:val="24"/>
        </w:rPr>
        <w:t>the</w:t>
      </w:r>
      <w:r>
        <w:rPr>
          <w:spacing w:val="-9"/>
          <w:sz w:val="24"/>
        </w:rPr>
        <w:t> </w:t>
      </w:r>
      <w:r>
        <w:rPr>
          <w:sz w:val="24"/>
        </w:rPr>
        <w:t>rate</w:t>
      </w:r>
      <w:r>
        <w:rPr>
          <w:spacing w:val="-9"/>
          <w:sz w:val="24"/>
        </w:rPr>
        <w:t> </w:t>
      </w:r>
      <w:r>
        <w:rPr>
          <w:sz w:val="24"/>
        </w:rPr>
        <w:t>prescribed</w:t>
      </w:r>
      <w:r>
        <w:rPr>
          <w:spacing w:val="-7"/>
          <w:sz w:val="24"/>
        </w:rPr>
        <w:t> </w:t>
      </w:r>
      <w:r>
        <w:rPr>
          <w:sz w:val="24"/>
        </w:rPr>
        <w:t>in Table 6-2 for the forest zone in which the blanket salvage cutting authority applies.</w:t>
      </w:r>
    </w:p>
    <w:p>
      <w:pPr>
        <w:pStyle w:val="ListParagraph"/>
        <w:numPr>
          <w:ilvl w:val="0"/>
          <w:numId w:val="133"/>
        </w:numPr>
        <w:tabs>
          <w:tab w:pos="1272" w:val="left" w:leader="none"/>
          <w:tab w:pos="1273" w:val="left" w:leader="none"/>
        </w:tabs>
        <w:spacing w:line="240" w:lineRule="auto" w:before="121" w:after="0"/>
        <w:ind w:left="1272" w:right="1469" w:hanging="512"/>
        <w:jc w:val="left"/>
        <w:rPr>
          <w:sz w:val="24"/>
        </w:rPr>
      </w:pPr>
      <w:r>
        <w:rPr>
          <w:sz w:val="24"/>
        </w:rPr>
        <w:t>The</w:t>
      </w:r>
      <w:r>
        <w:rPr>
          <w:spacing w:val="-9"/>
          <w:sz w:val="24"/>
        </w:rPr>
        <w:t> </w:t>
      </w:r>
      <w:r>
        <w:rPr>
          <w:sz w:val="24"/>
        </w:rPr>
        <w:t>stumpage</w:t>
      </w:r>
      <w:r>
        <w:rPr>
          <w:spacing w:val="-9"/>
          <w:sz w:val="24"/>
        </w:rPr>
        <w:t> </w:t>
      </w:r>
      <w:r>
        <w:rPr>
          <w:sz w:val="24"/>
        </w:rPr>
        <w:t>rate</w:t>
      </w:r>
      <w:r>
        <w:rPr>
          <w:spacing w:val="-6"/>
          <w:sz w:val="24"/>
        </w:rPr>
        <w:t> </w:t>
      </w:r>
      <w:r>
        <w:rPr>
          <w:sz w:val="24"/>
        </w:rPr>
        <w:t>determined</w:t>
      </w:r>
      <w:r>
        <w:rPr>
          <w:spacing w:val="-6"/>
          <w:sz w:val="24"/>
        </w:rPr>
        <w:t> </w:t>
      </w:r>
      <w:r>
        <w:rPr>
          <w:sz w:val="24"/>
        </w:rPr>
        <w:t>under</w:t>
      </w:r>
      <w:r>
        <w:rPr>
          <w:spacing w:val="-9"/>
          <w:sz w:val="24"/>
        </w:rPr>
        <w:t> </w:t>
      </w:r>
      <w:r>
        <w:rPr>
          <w:sz w:val="24"/>
        </w:rPr>
        <w:t>subsections</w:t>
      </w:r>
      <w:r>
        <w:rPr>
          <w:spacing w:val="-6"/>
          <w:sz w:val="24"/>
        </w:rPr>
        <w:t> </w:t>
      </w:r>
      <w:r>
        <w:rPr>
          <w:sz w:val="24"/>
        </w:rPr>
        <w:t>(1),</w:t>
      </w:r>
      <w:r>
        <w:rPr>
          <w:spacing w:val="-6"/>
          <w:sz w:val="24"/>
        </w:rPr>
        <w:t> </w:t>
      </w:r>
      <w:r>
        <w:rPr>
          <w:sz w:val="24"/>
        </w:rPr>
        <w:t>(3)</w:t>
      </w:r>
      <w:r>
        <w:rPr>
          <w:spacing w:val="-6"/>
          <w:sz w:val="24"/>
        </w:rPr>
        <w:t> </w:t>
      </w:r>
      <w:r>
        <w:rPr>
          <w:sz w:val="24"/>
        </w:rPr>
        <w:t>and</w:t>
      </w:r>
      <w:r>
        <w:rPr>
          <w:spacing w:val="-6"/>
          <w:sz w:val="24"/>
        </w:rPr>
        <w:t> </w:t>
      </w:r>
      <w:r>
        <w:rPr>
          <w:sz w:val="24"/>
        </w:rPr>
        <w:t>(5)</w:t>
      </w:r>
      <w:r>
        <w:rPr>
          <w:spacing w:val="-6"/>
          <w:sz w:val="24"/>
        </w:rPr>
        <w:t> </w:t>
      </w:r>
      <w:r>
        <w:rPr>
          <w:sz w:val="24"/>
        </w:rPr>
        <w:t>of</w:t>
      </w:r>
      <w:r>
        <w:rPr>
          <w:spacing w:val="-6"/>
          <w:sz w:val="24"/>
        </w:rPr>
        <w:t> </w:t>
      </w:r>
      <w:r>
        <w:rPr>
          <w:sz w:val="24"/>
        </w:rPr>
        <w:t>this</w:t>
      </w:r>
      <w:r>
        <w:rPr>
          <w:spacing w:val="-6"/>
          <w:sz w:val="24"/>
        </w:rPr>
        <w:t> </w:t>
      </w:r>
      <w:r>
        <w:rPr>
          <w:sz w:val="24"/>
        </w:rPr>
        <w:t>section</w:t>
      </w:r>
      <w:r>
        <w:rPr>
          <w:spacing w:val="-6"/>
          <w:sz w:val="24"/>
        </w:rPr>
        <w:t> </w:t>
      </w:r>
      <w:r>
        <w:rPr>
          <w:sz w:val="24"/>
        </w:rPr>
        <w:t>is redetermined semi-annually on May 1</w:t>
      </w:r>
      <w:r>
        <w:rPr>
          <w:sz w:val="24"/>
          <w:vertAlign w:val="superscript"/>
        </w:rPr>
        <w:t>st</w:t>
      </w:r>
      <w:r>
        <w:rPr>
          <w:sz w:val="24"/>
          <w:vertAlign w:val="baseline"/>
        </w:rPr>
        <w:t> and November 1</w:t>
      </w:r>
      <w:r>
        <w:rPr>
          <w:sz w:val="24"/>
          <w:vertAlign w:val="superscript"/>
        </w:rPr>
        <w:t>st</w:t>
      </w:r>
      <w:r>
        <w:rPr>
          <w:sz w:val="24"/>
          <w:vertAlign w:val="baseline"/>
        </w:rPr>
        <w:t> each year in accordance with this section.</w:t>
      </w:r>
    </w:p>
    <w:p>
      <w:pPr>
        <w:pStyle w:val="ListParagraph"/>
        <w:numPr>
          <w:ilvl w:val="0"/>
          <w:numId w:val="133"/>
        </w:numPr>
        <w:tabs>
          <w:tab w:pos="1272" w:val="left" w:leader="none"/>
          <w:tab w:pos="1273" w:val="left" w:leader="none"/>
        </w:tabs>
        <w:spacing w:line="240" w:lineRule="auto" w:before="120" w:after="0"/>
        <w:ind w:left="1272" w:right="0" w:hanging="512"/>
        <w:jc w:val="left"/>
        <w:rPr>
          <w:sz w:val="24"/>
        </w:rPr>
      </w:pPr>
      <w:r>
        <w:rPr>
          <w:sz w:val="24"/>
        </w:rPr>
        <w:t>Except</w:t>
      </w:r>
      <w:r>
        <w:rPr>
          <w:spacing w:val="-7"/>
          <w:sz w:val="24"/>
        </w:rPr>
        <w:t> </w:t>
      </w:r>
      <w:r>
        <w:rPr>
          <w:sz w:val="24"/>
        </w:rPr>
        <w:t>as</w:t>
      </w:r>
      <w:r>
        <w:rPr>
          <w:spacing w:val="-8"/>
          <w:sz w:val="24"/>
        </w:rPr>
        <w:t> </w:t>
      </w:r>
      <w:r>
        <w:rPr>
          <w:sz w:val="24"/>
        </w:rPr>
        <w:t>provided</w:t>
      </w:r>
      <w:r>
        <w:rPr>
          <w:spacing w:val="-9"/>
          <w:sz w:val="24"/>
        </w:rPr>
        <w:t> </w:t>
      </w:r>
      <w:r>
        <w:rPr>
          <w:sz w:val="24"/>
        </w:rPr>
        <w:t>in</w:t>
      </w:r>
      <w:r>
        <w:rPr>
          <w:spacing w:val="-6"/>
          <w:sz w:val="24"/>
        </w:rPr>
        <w:t> </w:t>
      </w:r>
      <w:r>
        <w:rPr>
          <w:sz w:val="24"/>
        </w:rPr>
        <w:t>subsections</w:t>
      </w:r>
      <w:r>
        <w:rPr>
          <w:spacing w:val="-9"/>
          <w:sz w:val="24"/>
        </w:rPr>
        <w:t> </w:t>
      </w:r>
      <w:r>
        <w:rPr>
          <w:sz w:val="24"/>
        </w:rPr>
        <w:t>(2)</w:t>
      </w:r>
      <w:r>
        <w:rPr>
          <w:spacing w:val="-10"/>
          <w:sz w:val="24"/>
        </w:rPr>
        <w:t> </w:t>
      </w:r>
      <w:r>
        <w:rPr>
          <w:sz w:val="24"/>
        </w:rPr>
        <w:t>and</w:t>
      </w:r>
      <w:r>
        <w:rPr>
          <w:spacing w:val="-8"/>
          <w:sz w:val="24"/>
        </w:rPr>
        <w:t> </w:t>
      </w:r>
      <w:r>
        <w:rPr>
          <w:sz w:val="24"/>
        </w:rPr>
        <w:t>(4)</w:t>
      </w:r>
      <w:r>
        <w:rPr>
          <w:spacing w:val="-6"/>
          <w:sz w:val="24"/>
        </w:rPr>
        <w:t> </w:t>
      </w:r>
      <w:r>
        <w:rPr>
          <w:sz w:val="24"/>
        </w:rPr>
        <w:t>of</w:t>
      </w:r>
      <w:r>
        <w:rPr>
          <w:spacing w:val="-13"/>
          <w:sz w:val="24"/>
        </w:rPr>
        <w:t> </w:t>
      </w:r>
      <w:r>
        <w:rPr>
          <w:sz w:val="24"/>
        </w:rPr>
        <w:t>this</w:t>
      </w:r>
      <w:r>
        <w:rPr>
          <w:spacing w:val="-6"/>
          <w:sz w:val="24"/>
        </w:rPr>
        <w:t> </w:t>
      </w:r>
      <w:r>
        <w:rPr>
          <w:sz w:val="24"/>
        </w:rPr>
        <w:t>section,</w:t>
      </w:r>
      <w:r>
        <w:rPr>
          <w:spacing w:val="-9"/>
          <w:sz w:val="24"/>
        </w:rPr>
        <w:t> </w:t>
      </w:r>
      <w:r>
        <w:rPr>
          <w:sz w:val="24"/>
        </w:rPr>
        <w:t>sections</w:t>
      </w:r>
      <w:r>
        <w:rPr>
          <w:spacing w:val="-5"/>
          <w:sz w:val="24"/>
        </w:rPr>
        <w:t> </w:t>
      </w:r>
      <w:r>
        <w:rPr>
          <w:sz w:val="24"/>
        </w:rPr>
        <w:t>1.4.2,</w:t>
      </w:r>
      <w:r>
        <w:rPr>
          <w:spacing w:val="-10"/>
          <w:sz w:val="24"/>
        </w:rPr>
        <w:t> </w:t>
      </w:r>
      <w:r>
        <w:rPr>
          <w:spacing w:val="-2"/>
          <w:sz w:val="24"/>
        </w:rPr>
        <w:t>6.1.1,</w:t>
      </w:r>
    </w:p>
    <w:p>
      <w:pPr>
        <w:pStyle w:val="BodyText"/>
        <w:ind w:left="1272" w:right="1158"/>
      </w:pPr>
      <w:r>
        <w:rPr/>
        <w:t>6.1.3 through 6.5, commercial thinning and Pre-harvest Waste Assessment in section</w:t>
      </w:r>
      <w:r>
        <w:rPr>
          <w:spacing w:val="-7"/>
        </w:rPr>
        <w:t> </w:t>
      </w:r>
      <w:r>
        <w:rPr/>
        <w:t>6.6,</w:t>
      </w:r>
      <w:r>
        <w:rPr>
          <w:spacing w:val="-7"/>
        </w:rPr>
        <w:t> </w:t>
      </w:r>
      <w:r>
        <w:rPr/>
        <w:t>and</w:t>
      </w:r>
      <w:r>
        <w:rPr>
          <w:spacing w:val="-10"/>
        </w:rPr>
        <w:t> </w:t>
      </w:r>
      <w:r>
        <w:rPr/>
        <w:t>sections</w:t>
      </w:r>
      <w:r>
        <w:rPr>
          <w:spacing w:val="-10"/>
        </w:rPr>
        <w:t> </w:t>
      </w:r>
      <w:r>
        <w:rPr/>
        <w:t>6.7</w:t>
      </w:r>
      <w:r>
        <w:rPr>
          <w:spacing w:val="-10"/>
        </w:rPr>
        <w:t> </w:t>
      </w:r>
      <w:r>
        <w:rPr/>
        <w:t>through</w:t>
      </w:r>
      <w:r>
        <w:rPr>
          <w:spacing w:val="-10"/>
        </w:rPr>
        <w:t> </w:t>
      </w:r>
      <w:r>
        <w:rPr/>
        <w:t>6.9</w:t>
      </w:r>
      <w:r>
        <w:rPr>
          <w:spacing w:val="-10"/>
        </w:rPr>
        <w:t> </w:t>
      </w:r>
      <w:r>
        <w:rPr/>
        <w:t>do</w:t>
      </w:r>
      <w:r>
        <w:rPr>
          <w:spacing w:val="-10"/>
        </w:rPr>
        <w:t> </w:t>
      </w:r>
      <w:r>
        <w:rPr/>
        <w:t>not</w:t>
      </w:r>
      <w:r>
        <w:rPr>
          <w:spacing w:val="-9"/>
        </w:rPr>
        <w:t> </w:t>
      </w:r>
      <w:r>
        <w:rPr/>
        <w:t>apply</w:t>
      </w:r>
      <w:r>
        <w:rPr>
          <w:spacing w:val="-12"/>
        </w:rPr>
        <w:t> </w:t>
      </w:r>
      <w:r>
        <w:rPr/>
        <w:t>to</w:t>
      </w:r>
      <w:r>
        <w:rPr>
          <w:spacing w:val="-7"/>
        </w:rPr>
        <w:t> </w:t>
      </w:r>
      <w:r>
        <w:rPr/>
        <w:t>Woodlot</w:t>
      </w:r>
      <w:r>
        <w:rPr>
          <w:spacing w:val="-9"/>
        </w:rPr>
        <w:t> </w:t>
      </w:r>
      <w:r>
        <w:rPr/>
        <w:t>Licence</w:t>
      </w:r>
      <w:r>
        <w:rPr>
          <w:spacing w:val="-11"/>
        </w:rPr>
        <w:t> </w:t>
      </w:r>
      <w:r>
        <w:rPr/>
        <w:t>cutting </w:t>
      </w:r>
      <w:r>
        <w:rPr>
          <w:spacing w:val="-2"/>
        </w:rPr>
        <w:t>authorities.</w:t>
      </w:r>
    </w:p>
    <w:p>
      <w:pPr>
        <w:spacing w:after="0"/>
        <w:sectPr>
          <w:headerReference w:type="default" r:id="rId521"/>
          <w:footerReference w:type="default" r:id="rId522"/>
          <w:pgSz w:w="12240" w:h="15840"/>
          <w:pgMar w:header="741" w:footer="892" w:top="1020" w:bottom="1080" w:left="960" w:right="780"/>
        </w:sectPr>
      </w:pPr>
    </w:p>
    <w:p>
      <w:pPr>
        <w:pStyle w:val="BodyText"/>
        <w:spacing w:before="3"/>
        <w:rPr>
          <w:sz w:val="25"/>
        </w:rPr>
      </w:pPr>
    </w:p>
    <w:p>
      <w:pPr>
        <w:pStyle w:val="ListParagraph"/>
        <w:numPr>
          <w:ilvl w:val="0"/>
          <w:numId w:val="133"/>
        </w:numPr>
        <w:tabs>
          <w:tab w:pos="1272" w:val="left" w:leader="none"/>
          <w:tab w:pos="1273" w:val="left" w:leader="none"/>
        </w:tabs>
        <w:spacing w:line="240" w:lineRule="auto" w:before="90" w:after="0"/>
        <w:ind w:left="1272" w:right="1462" w:hanging="512"/>
        <w:jc w:val="left"/>
        <w:rPr>
          <w:sz w:val="24"/>
        </w:rPr>
      </w:pPr>
      <w:r>
        <w:rPr>
          <w:sz w:val="24"/>
        </w:rPr>
        <w:t>Notwithstanding</w:t>
      </w:r>
      <w:r>
        <w:rPr>
          <w:spacing w:val="-9"/>
          <w:sz w:val="24"/>
        </w:rPr>
        <w:t> </w:t>
      </w:r>
      <w:r>
        <w:rPr>
          <w:sz w:val="24"/>
        </w:rPr>
        <w:t>subsection</w:t>
      </w:r>
      <w:r>
        <w:rPr>
          <w:spacing w:val="-9"/>
          <w:sz w:val="24"/>
        </w:rPr>
        <w:t> </w:t>
      </w:r>
      <w:r>
        <w:rPr>
          <w:sz w:val="24"/>
        </w:rPr>
        <w:t>(1)</w:t>
      </w:r>
      <w:r>
        <w:rPr>
          <w:spacing w:val="-13"/>
          <w:sz w:val="24"/>
        </w:rPr>
        <w:t> </w:t>
      </w:r>
      <w:r>
        <w:rPr>
          <w:sz w:val="24"/>
        </w:rPr>
        <w:t>through</w:t>
      </w:r>
      <w:r>
        <w:rPr>
          <w:spacing w:val="-12"/>
          <w:sz w:val="24"/>
        </w:rPr>
        <w:t> </w:t>
      </w:r>
      <w:r>
        <w:rPr>
          <w:sz w:val="24"/>
        </w:rPr>
        <w:t>(7),</w:t>
      </w:r>
      <w:r>
        <w:rPr>
          <w:spacing w:val="-10"/>
          <w:sz w:val="24"/>
        </w:rPr>
        <w:t> </w:t>
      </w:r>
      <w:r>
        <w:rPr>
          <w:sz w:val="24"/>
        </w:rPr>
        <w:t>when</w:t>
      </w:r>
      <w:r>
        <w:rPr>
          <w:spacing w:val="-12"/>
          <w:sz w:val="24"/>
        </w:rPr>
        <w:t> </w:t>
      </w:r>
      <w:r>
        <w:rPr>
          <w:sz w:val="24"/>
        </w:rPr>
        <w:t>a</w:t>
      </w:r>
      <w:r>
        <w:rPr>
          <w:spacing w:val="-10"/>
          <w:sz w:val="24"/>
        </w:rPr>
        <w:t> </w:t>
      </w:r>
      <w:r>
        <w:rPr>
          <w:sz w:val="24"/>
        </w:rPr>
        <w:t>cutting</w:t>
      </w:r>
      <w:r>
        <w:rPr>
          <w:spacing w:val="-9"/>
          <w:sz w:val="24"/>
        </w:rPr>
        <w:t> </w:t>
      </w:r>
      <w:r>
        <w:rPr>
          <w:sz w:val="24"/>
        </w:rPr>
        <w:t>authority</w:t>
      </w:r>
      <w:r>
        <w:rPr>
          <w:spacing w:val="-12"/>
          <w:sz w:val="24"/>
        </w:rPr>
        <w:t> </w:t>
      </w:r>
      <w:r>
        <w:rPr>
          <w:sz w:val="24"/>
        </w:rPr>
        <w:t>is</w:t>
      </w:r>
      <w:r>
        <w:rPr>
          <w:spacing w:val="-11"/>
          <w:sz w:val="24"/>
        </w:rPr>
        <w:t> </w:t>
      </w:r>
      <w:r>
        <w:rPr>
          <w:sz w:val="24"/>
        </w:rPr>
        <w:t>issued</w:t>
      </w:r>
      <w:r>
        <w:rPr>
          <w:spacing w:val="-9"/>
          <w:sz w:val="24"/>
        </w:rPr>
        <w:t> </w:t>
      </w:r>
      <w:r>
        <w:rPr>
          <w:sz w:val="24"/>
        </w:rPr>
        <w:t>for the specific purpose to include projects funded by the Forest Enhancement Society of BC, the stumpage rate must be determined through a full appraisal (“fully</w:t>
      </w:r>
      <w:r>
        <w:rPr>
          <w:spacing w:val="-7"/>
          <w:sz w:val="24"/>
        </w:rPr>
        <w:t> </w:t>
      </w:r>
      <w:r>
        <w:rPr>
          <w:sz w:val="24"/>
        </w:rPr>
        <w:t>appraised”).</w:t>
      </w:r>
      <w:r>
        <w:rPr>
          <w:spacing w:val="40"/>
          <w:sz w:val="24"/>
        </w:rPr>
        <w:t> </w:t>
      </w:r>
      <w:r>
        <w:rPr>
          <w:sz w:val="24"/>
        </w:rPr>
        <w:t>Refer</w:t>
      </w:r>
      <w:r>
        <w:rPr>
          <w:spacing w:val="-5"/>
          <w:sz w:val="24"/>
        </w:rPr>
        <w:t> </w:t>
      </w:r>
      <w:r>
        <w:rPr>
          <w:sz w:val="24"/>
        </w:rPr>
        <w:t>to</w:t>
      </w:r>
      <w:r>
        <w:rPr>
          <w:spacing w:val="-5"/>
          <w:sz w:val="24"/>
        </w:rPr>
        <w:t> </w:t>
      </w:r>
      <w:r>
        <w:rPr>
          <w:sz w:val="24"/>
        </w:rPr>
        <w:t>section</w:t>
      </w:r>
      <w:r>
        <w:rPr>
          <w:spacing w:val="-5"/>
          <w:sz w:val="24"/>
        </w:rPr>
        <w:t> </w:t>
      </w:r>
      <w:r>
        <w:rPr>
          <w:sz w:val="24"/>
        </w:rPr>
        <w:t>6.11</w:t>
      </w:r>
      <w:r>
        <w:rPr>
          <w:spacing w:val="-5"/>
          <w:sz w:val="24"/>
        </w:rPr>
        <w:t> </w:t>
      </w:r>
      <w:r>
        <w:rPr>
          <w:sz w:val="24"/>
        </w:rPr>
        <w:t>for</w:t>
      </w:r>
      <w:r>
        <w:rPr>
          <w:spacing w:val="-9"/>
          <w:sz w:val="24"/>
        </w:rPr>
        <w:t> </w:t>
      </w:r>
      <w:r>
        <w:rPr>
          <w:sz w:val="24"/>
        </w:rPr>
        <w:t>details</w:t>
      </w:r>
      <w:r>
        <w:rPr>
          <w:spacing w:val="-6"/>
          <w:sz w:val="24"/>
        </w:rPr>
        <w:t> </w:t>
      </w:r>
      <w:r>
        <w:rPr>
          <w:sz w:val="24"/>
        </w:rPr>
        <w:t>regarding</w:t>
      </w:r>
      <w:r>
        <w:rPr>
          <w:spacing w:val="-7"/>
          <w:sz w:val="24"/>
        </w:rPr>
        <w:t> </w:t>
      </w:r>
      <w:r>
        <w:rPr>
          <w:sz w:val="24"/>
        </w:rPr>
        <w:t>cutting</w:t>
      </w:r>
      <w:r>
        <w:rPr>
          <w:spacing w:val="-8"/>
          <w:sz w:val="24"/>
        </w:rPr>
        <w:t> </w:t>
      </w:r>
      <w:r>
        <w:rPr>
          <w:sz w:val="24"/>
        </w:rPr>
        <w:t>authorities with FESBC funding.</w:t>
      </w:r>
    </w:p>
    <w:p>
      <w:pPr>
        <w:pStyle w:val="BodyText"/>
        <w:rPr>
          <w:sz w:val="21"/>
        </w:rPr>
      </w:pPr>
    </w:p>
    <w:p>
      <w:pPr>
        <w:pStyle w:val="Heading1"/>
        <w:tabs>
          <w:tab w:pos="2201" w:val="left" w:leader="none"/>
        </w:tabs>
        <w:spacing w:line="271" w:lineRule="auto"/>
        <w:ind w:left="761" w:right="2026"/>
      </w:pPr>
      <w:bookmarkStart w:name="_bookmark127" w:id="130"/>
      <w:bookmarkEnd w:id="130"/>
      <w:r>
        <w:rPr>
          <w:b w:val="0"/>
        </w:rPr>
      </w:r>
      <w:r>
        <w:rPr/>
        <w:t>Table 6-2:</w:t>
        <w:tab/>
        <w:t>Community</w:t>
      </w:r>
      <w:r>
        <w:rPr>
          <w:spacing w:val="-4"/>
        </w:rPr>
        <w:t> </w:t>
      </w:r>
      <w:r>
        <w:rPr/>
        <w:t>Forest</w:t>
      </w:r>
      <w:r>
        <w:rPr>
          <w:spacing w:val="-7"/>
        </w:rPr>
        <w:t> </w:t>
      </w:r>
      <w:r>
        <w:rPr/>
        <w:t>Agreements</w:t>
      </w:r>
      <w:r>
        <w:rPr>
          <w:spacing w:val="-9"/>
        </w:rPr>
        <w:t> </w:t>
      </w:r>
      <w:r>
        <w:rPr/>
        <w:t>and</w:t>
      </w:r>
      <w:r>
        <w:rPr>
          <w:spacing w:val="-7"/>
        </w:rPr>
        <w:t> </w:t>
      </w:r>
      <w:r>
        <w:rPr/>
        <w:t>Woodlot</w:t>
      </w:r>
      <w:r>
        <w:rPr>
          <w:spacing w:val="-9"/>
        </w:rPr>
        <w:t> </w:t>
      </w:r>
      <w:r>
        <w:rPr/>
        <w:t>Licences: Coniferous Average</w:t>
      </w:r>
      <w:r>
        <w:rPr>
          <w:spacing w:val="40"/>
        </w:rPr>
        <w:t> </w:t>
      </w:r>
      <w:r>
        <w:rPr/>
        <w:t>Sawlog Stumpage Rates in $/m</w:t>
      </w:r>
      <w:r>
        <w:rPr>
          <w:vertAlign w:val="superscript"/>
        </w:rPr>
        <w:t>3</w:t>
      </w:r>
    </w:p>
    <w:p>
      <w:pPr>
        <w:pStyle w:val="BodyText"/>
        <w:spacing w:before="1"/>
        <w:rPr>
          <w:rFonts w:ascii="Arial"/>
          <w:b/>
          <w:sz w:val="7"/>
        </w:rPr>
      </w:pPr>
    </w:p>
    <w:tbl>
      <w:tblPr>
        <w:tblW w:w="0" w:type="auto"/>
        <w:jc w:val="left"/>
        <w:tblInd w:w="6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2"/>
        <w:gridCol w:w="781"/>
        <w:gridCol w:w="778"/>
        <w:gridCol w:w="780"/>
        <w:gridCol w:w="780"/>
        <w:gridCol w:w="780"/>
        <w:gridCol w:w="777"/>
        <w:gridCol w:w="779"/>
        <w:gridCol w:w="780"/>
        <w:gridCol w:w="777"/>
        <w:gridCol w:w="779"/>
      </w:tblGrid>
      <w:tr>
        <w:trPr>
          <w:trHeight w:val="282" w:hRule="atLeast"/>
        </w:trPr>
        <w:tc>
          <w:tcPr>
            <w:tcW w:w="1702" w:type="dxa"/>
            <w:shd w:val="clear" w:color="auto" w:fill="F1F1F1"/>
          </w:tcPr>
          <w:p>
            <w:pPr>
              <w:pStyle w:val="TableParagraph"/>
              <w:ind w:left="131" w:right="125"/>
              <w:rPr>
                <w:rFonts w:ascii="Arial"/>
                <w:b/>
                <w:sz w:val="20"/>
              </w:rPr>
            </w:pPr>
            <w:r>
              <w:rPr>
                <w:rFonts w:ascii="Arial"/>
                <w:b/>
                <w:sz w:val="20"/>
              </w:rPr>
              <w:t>FOREST</w:t>
            </w:r>
            <w:r>
              <w:rPr>
                <w:rFonts w:ascii="Arial"/>
                <w:b/>
                <w:spacing w:val="-11"/>
                <w:sz w:val="20"/>
              </w:rPr>
              <w:t> </w:t>
            </w:r>
            <w:r>
              <w:rPr>
                <w:rFonts w:ascii="Arial"/>
                <w:b/>
                <w:spacing w:val="-4"/>
                <w:sz w:val="20"/>
              </w:rPr>
              <w:t>ZONE</w:t>
            </w:r>
          </w:p>
        </w:tc>
        <w:tc>
          <w:tcPr>
            <w:tcW w:w="781" w:type="dxa"/>
            <w:shd w:val="clear" w:color="auto" w:fill="F1F1F1"/>
          </w:tcPr>
          <w:p>
            <w:pPr>
              <w:pStyle w:val="TableParagraph"/>
              <w:ind w:left="182" w:right="172"/>
              <w:rPr>
                <w:rFonts w:ascii="Arial"/>
                <w:b/>
                <w:sz w:val="20"/>
              </w:rPr>
            </w:pPr>
            <w:r>
              <w:rPr>
                <w:rFonts w:ascii="Arial"/>
                <w:b/>
                <w:spacing w:val="-5"/>
                <w:sz w:val="20"/>
              </w:rPr>
              <w:t>BA</w:t>
            </w:r>
          </w:p>
        </w:tc>
        <w:tc>
          <w:tcPr>
            <w:tcW w:w="778" w:type="dxa"/>
            <w:shd w:val="clear" w:color="auto" w:fill="F1F1F1"/>
          </w:tcPr>
          <w:p>
            <w:pPr>
              <w:pStyle w:val="TableParagraph"/>
              <w:ind w:left="248"/>
              <w:jc w:val="left"/>
              <w:rPr>
                <w:rFonts w:ascii="Arial"/>
                <w:b/>
                <w:sz w:val="20"/>
              </w:rPr>
            </w:pPr>
            <w:r>
              <w:rPr>
                <w:rFonts w:ascii="Arial"/>
                <w:b/>
                <w:spacing w:val="-5"/>
                <w:sz w:val="20"/>
              </w:rPr>
              <w:t>CE</w:t>
            </w:r>
          </w:p>
        </w:tc>
        <w:tc>
          <w:tcPr>
            <w:tcW w:w="780" w:type="dxa"/>
            <w:shd w:val="clear" w:color="auto" w:fill="F1F1F1"/>
          </w:tcPr>
          <w:p>
            <w:pPr>
              <w:pStyle w:val="TableParagraph"/>
              <w:ind w:left="124" w:right="114"/>
              <w:rPr>
                <w:rFonts w:ascii="Arial"/>
                <w:b/>
                <w:sz w:val="20"/>
              </w:rPr>
            </w:pPr>
            <w:r>
              <w:rPr>
                <w:rFonts w:ascii="Arial"/>
                <w:b/>
                <w:spacing w:val="-5"/>
                <w:sz w:val="20"/>
              </w:rPr>
              <w:t>FI</w:t>
            </w:r>
          </w:p>
        </w:tc>
        <w:tc>
          <w:tcPr>
            <w:tcW w:w="780" w:type="dxa"/>
            <w:shd w:val="clear" w:color="auto" w:fill="F1F1F1"/>
          </w:tcPr>
          <w:p>
            <w:pPr>
              <w:pStyle w:val="TableParagraph"/>
              <w:ind w:left="248"/>
              <w:jc w:val="left"/>
              <w:rPr>
                <w:rFonts w:ascii="Arial"/>
                <w:b/>
                <w:sz w:val="20"/>
              </w:rPr>
            </w:pPr>
            <w:r>
              <w:rPr>
                <w:rFonts w:ascii="Arial"/>
                <w:b/>
                <w:spacing w:val="-5"/>
                <w:sz w:val="20"/>
              </w:rPr>
              <w:t>HE</w:t>
            </w:r>
          </w:p>
        </w:tc>
        <w:tc>
          <w:tcPr>
            <w:tcW w:w="780" w:type="dxa"/>
            <w:shd w:val="clear" w:color="auto" w:fill="F1F1F1"/>
          </w:tcPr>
          <w:p>
            <w:pPr>
              <w:pStyle w:val="TableParagraph"/>
              <w:ind w:right="245"/>
              <w:jc w:val="right"/>
              <w:rPr>
                <w:rFonts w:ascii="Arial"/>
                <w:b/>
                <w:sz w:val="20"/>
              </w:rPr>
            </w:pPr>
            <w:r>
              <w:rPr>
                <w:rFonts w:ascii="Arial"/>
                <w:b/>
                <w:spacing w:val="-5"/>
                <w:sz w:val="20"/>
              </w:rPr>
              <w:t>LA</w:t>
            </w:r>
          </w:p>
        </w:tc>
        <w:tc>
          <w:tcPr>
            <w:tcW w:w="777" w:type="dxa"/>
            <w:shd w:val="clear" w:color="auto" w:fill="F1F1F1"/>
          </w:tcPr>
          <w:p>
            <w:pPr>
              <w:pStyle w:val="TableParagraph"/>
              <w:ind w:left="179" w:right="171"/>
              <w:rPr>
                <w:rFonts w:ascii="Arial"/>
                <w:b/>
                <w:sz w:val="20"/>
              </w:rPr>
            </w:pPr>
            <w:r>
              <w:rPr>
                <w:rFonts w:ascii="Arial"/>
                <w:b/>
                <w:spacing w:val="-5"/>
                <w:sz w:val="20"/>
              </w:rPr>
              <w:t>LO</w:t>
            </w:r>
          </w:p>
        </w:tc>
        <w:tc>
          <w:tcPr>
            <w:tcW w:w="779" w:type="dxa"/>
            <w:shd w:val="clear" w:color="auto" w:fill="F1F1F1"/>
          </w:tcPr>
          <w:p>
            <w:pPr>
              <w:pStyle w:val="TableParagraph"/>
              <w:ind w:left="122" w:right="115"/>
              <w:rPr>
                <w:rFonts w:ascii="Arial"/>
                <w:b/>
                <w:sz w:val="20"/>
              </w:rPr>
            </w:pPr>
            <w:r>
              <w:rPr>
                <w:rFonts w:ascii="Arial"/>
                <w:b/>
                <w:spacing w:val="-5"/>
                <w:sz w:val="20"/>
              </w:rPr>
              <w:t>SP</w:t>
            </w:r>
          </w:p>
        </w:tc>
        <w:tc>
          <w:tcPr>
            <w:tcW w:w="780" w:type="dxa"/>
            <w:shd w:val="clear" w:color="auto" w:fill="F1F1F1"/>
          </w:tcPr>
          <w:p>
            <w:pPr>
              <w:pStyle w:val="TableParagraph"/>
              <w:ind w:left="122" w:right="115"/>
              <w:rPr>
                <w:rFonts w:ascii="Arial"/>
                <w:b/>
                <w:sz w:val="20"/>
              </w:rPr>
            </w:pPr>
            <w:r>
              <w:rPr>
                <w:rFonts w:ascii="Arial"/>
                <w:b/>
                <w:spacing w:val="-5"/>
                <w:sz w:val="20"/>
              </w:rPr>
              <w:t>WH</w:t>
            </w:r>
          </w:p>
        </w:tc>
        <w:tc>
          <w:tcPr>
            <w:tcW w:w="777" w:type="dxa"/>
            <w:shd w:val="clear" w:color="auto" w:fill="F1F1F1"/>
          </w:tcPr>
          <w:p>
            <w:pPr>
              <w:pStyle w:val="TableParagraph"/>
              <w:ind w:right="243"/>
              <w:jc w:val="right"/>
              <w:rPr>
                <w:rFonts w:ascii="Arial"/>
                <w:b/>
                <w:sz w:val="20"/>
              </w:rPr>
            </w:pPr>
            <w:r>
              <w:rPr>
                <w:rFonts w:ascii="Arial"/>
                <w:b/>
                <w:spacing w:val="-5"/>
                <w:sz w:val="20"/>
              </w:rPr>
              <w:t>YE</w:t>
            </w:r>
          </w:p>
        </w:tc>
        <w:tc>
          <w:tcPr>
            <w:tcW w:w="779" w:type="dxa"/>
            <w:shd w:val="clear" w:color="auto" w:fill="F1F1F1"/>
          </w:tcPr>
          <w:p>
            <w:pPr>
              <w:pStyle w:val="TableParagraph"/>
              <w:ind w:left="122" w:right="107"/>
              <w:rPr>
                <w:rFonts w:ascii="Arial"/>
                <w:b/>
                <w:sz w:val="20"/>
              </w:rPr>
            </w:pPr>
            <w:r>
              <w:rPr>
                <w:rFonts w:ascii="Arial"/>
                <w:b/>
                <w:spacing w:val="-5"/>
                <w:sz w:val="20"/>
              </w:rPr>
              <w:t>AVG</w:t>
            </w:r>
          </w:p>
        </w:tc>
      </w:tr>
      <w:tr>
        <w:trPr>
          <w:trHeight w:val="282" w:hRule="atLeast"/>
        </w:trPr>
        <w:tc>
          <w:tcPr>
            <w:tcW w:w="1702" w:type="dxa"/>
          </w:tcPr>
          <w:p>
            <w:pPr>
              <w:pStyle w:val="TableParagraph"/>
              <w:ind w:left="129" w:right="125"/>
              <w:rPr>
                <w:sz w:val="20"/>
              </w:rPr>
            </w:pPr>
            <w:r>
              <w:rPr>
                <w:sz w:val="20"/>
              </w:rPr>
              <w:t>North</w:t>
            </w:r>
            <w:r>
              <w:rPr>
                <w:spacing w:val="-6"/>
                <w:sz w:val="20"/>
              </w:rPr>
              <w:t> </w:t>
            </w:r>
            <w:r>
              <w:rPr>
                <w:spacing w:val="-2"/>
                <w:sz w:val="20"/>
              </w:rPr>
              <w:t>Central</w:t>
            </w:r>
          </w:p>
        </w:tc>
        <w:tc>
          <w:tcPr>
            <w:tcW w:w="781" w:type="dxa"/>
          </w:tcPr>
          <w:p>
            <w:pPr>
              <w:pStyle w:val="TableParagraph"/>
              <w:ind w:left="182" w:right="175"/>
              <w:rPr>
                <w:sz w:val="20"/>
              </w:rPr>
            </w:pPr>
            <w:r>
              <w:rPr>
                <w:spacing w:val="-4"/>
                <w:sz w:val="20"/>
              </w:rPr>
              <w:t>7.78</w:t>
            </w:r>
          </w:p>
        </w:tc>
        <w:tc>
          <w:tcPr>
            <w:tcW w:w="778" w:type="dxa"/>
            <w:shd w:val="clear" w:color="auto" w:fill="D9D9D9"/>
          </w:tcPr>
          <w:p>
            <w:pPr>
              <w:pStyle w:val="TableParagraph"/>
              <w:spacing w:before="0"/>
              <w:jc w:val="left"/>
              <w:rPr>
                <w:rFonts w:ascii="Times New Roman"/>
                <w:sz w:val="20"/>
              </w:rPr>
            </w:pPr>
          </w:p>
        </w:tc>
        <w:tc>
          <w:tcPr>
            <w:tcW w:w="780" w:type="dxa"/>
          </w:tcPr>
          <w:p>
            <w:pPr>
              <w:pStyle w:val="TableParagraph"/>
              <w:ind w:left="124" w:right="115"/>
              <w:rPr>
                <w:sz w:val="20"/>
              </w:rPr>
            </w:pPr>
            <w:r>
              <w:rPr>
                <w:spacing w:val="-2"/>
                <w:sz w:val="20"/>
              </w:rPr>
              <w:t>10.86</w:t>
            </w:r>
          </w:p>
        </w:tc>
        <w:tc>
          <w:tcPr>
            <w:tcW w:w="780" w:type="dxa"/>
          </w:tcPr>
          <w:p>
            <w:pPr>
              <w:pStyle w:val="TableParagraph"/>
              <w:ind w:left="192"/>
              <w:jc w:val="left"/>
              <w:rPr>
                <w:sz w:val="20"/>
              </w:rPr>
            </w:pPr>
            <w:r>
              <w:rPr>
                <w:spacing w:val="-4"/>
                <w:sz w:val="20"/>
              </w:rPr>
              <w:t>5.99</w:t>
            </w:r>
          </w:p>
        </w:tc>
        <w:tc>
          <w:tcPr>
            <w:tcW w:w="780" w:type="dxa"/>
            <w:shd w:val="clear" w:color="auto" w:fill="D9D9D9"/>
          </w:tcPr>
          <w:p>
            <w:pPr>
              <w:pStyle w:val="TableParagraph"/>
              <w:spacing w:before="0"/>
              <w:jc w:val="left"/>
              <w:rPr>
                <w:rFonts w:ascii="Times New Roman"/>
                <w:sz w:val="20"/>
              </w:rPr>
            </w:pPr>
          </w:p>
        </w:tc>
        <w:tc>
          <w:tcPr>
            <w:tcW w:w="777" w:type="dxa"/>
          </w:tcPr>
          <w:p>
            <w:pPr>
              <w:pStyle w:val="TableParagraph"/>
              <w:ind w:left="179" w:right="174"/>
              <w:rPr>
                <w:sz w:val="20"/>
              </w:rPr>
            </w:pPr>
            <w:r>
              <w:rPr>
                <w:spacing w:val="-4"/>
                <w:sz w:val="20"/>
              </w:rPr>
              <w:t>6.92</w:t>
            </w:r>
          </w:p>
        </w:tc>
        <w:tc>
          <w:tcPr>
            <w:tcW w:w="779" w:type="dxa"/>
          </w:tcPr>
          <w:p>
            <w:pPr>
              <w:pStyle w:val="TableParagraph"/>
              <w:ind w:left="120" w:right="115"/>
              <w:rPr>
                <w:sz w:val="20"/>
              </w:rPr>
            </w:pPr>
            <w:r>
              <w:rPr>
                <w:spacing w:val="-4"/>
                <w:sz w:val="20"/>
              </w:rPr>
              <w:t>8.26</w:t>
            </w:r>
          </w:p>
        </w:tc>
        <w:tc>
          <w:tcPr>
            <w:tcW w:w="780" w:type="dxa"/>
            <w:shd w:val="clear" w:color="auto" w:fill="D9D9D9"/>
          </w:tcPr>
          <w:p>
            <w:pPr>
              <w:pStyle w:val="TableParagraph"/>
              <w:spacing w:before="0"/>
              <w:jc w:val="left"/>
              <w:rPr>
                <w:rFonts w:ascii="Times New Roman"/>
                <w:sz w:val="20"/>
              </w:rPr>
            </w:pPr>
          </w:p>
        </w:tc>
        <w:tc>
          <w:tcPr>
            <w:tcW w:w="777" w:type="dxa"/>
            <w:shd w:val="clear" w:color="auto" w:fill="D9D9D9"/>
          </w:tcPr>
          <w:p>
            <w:pPr>
              <w:pStyle w:val="TableParagraph"/>
              <w:spacing w:before="0"/>
              <w:jc w:val="left"/>
              <w:rPr>
                <w:rFonts w:ascii="Times New Roman"/>
                <w:sz w:val="20"/>
              </w:rPr>
            </w:pPr>
          </w:p>
        </w:tc>
        <w:tc>
          <w:tcPr>
            <w:tcW w:w="779" w:type="dxa"/>
          </w:tcPr>
          <w:p>
            <w:pPr>
              <w:pStyle w:val="TableParagraph"/>
              <w:ind w:left="122" w:right="108"/>
              <w:rPr>
                <w:sz w:val="20"/>
              </w:rPr>
            </w:pPr>
            <w:r>
              <w:rPr>
                <w:spacing w:val="-4"/>
                <w:sz w:val="20"/>
              </w:rPr>
              <w:t>7.99</w:t>
            </w:r>
          </w:p>
        </w:tc>
      </w:tr>
      <w:tr>
        <w:trPr>
          <w:trHeight w:val="285" w:hRule="atLeast"/>
        </w:trPr>
        <w:tc>
          <w:tcPr>
            <w:tcW w:w="1702" w:type="dxa"/>
            <w:tcBorders>
              <w:bottom w:val="nil"/>
            </w:tcBorders>
          </w:tcPr>
          <w:p>
            <w:pPr>
              <w:pStyle w:val="TableParagraph"/>
              <w:spacing w:before="28"/>
              <w:ind w:left="128" w:right="125"/>
              <w:rPr>
                <w:sz w:val="20"/>
              </w:rPr>
            </w:pPr>
            <w:r>
              <w:rPr>
                <w:sz w:val="20"/>
              </w:rPr>
              <w:t>North</w:t>
            </w:r>
            <w:r>
              <w:rPr>
                <w:spacing w:val="-4"/>
                <w:sz w:val="20"/>
              </w:rPr>
              <w:t> East</w:t>
            </w:r>
          </w:p>
        </w:tc>
        <w:tc>
          <w:tcPr>
            <w:tcW w:w="781" w:type="dxa"/>
          </w:tcPr>
          <w:p>
            <w:pPr>
              <w:pStyle w:val="TableParagraph"/>
              <w:spacing w:before="28"/>
              <w:ind w:left="182" w:right="175"/>
              <w:rPr>
                <w:sz w:val="20"/>
              </w:rPr>
            </w:pPr>
            <w:r>
              <w:rPr>
                <w:spacing w:val="-4"/>
                <w:sz w:val="20"/>
              </w:rPr>
              <w:t>7.34</w:t>
            </w:r>
          </w:p>
        </w:tc>
        <w:tc>
          <w:tcPr>
            <w:tcW w:w="778" w:type="dxa"/>
            <w:shd w:val="clear" w:color="auto" w:fill="D9D9D9"/>
          </w:tcPr>
          <w:p>
            <w:pPr>
              <w:pStyle w:val="TableParagraph"/>
              <w:spacing w:before="0"/>
              <w:jc w:val="left"/>
              <w:rPr>
                <w:rFonts w:ascii="Times New Roman"/>
                <w:sz w:val="20"/>
              </w:rPr>
            </w:pPr>
          </w:p>
        </w:tc>
        <w:tc>
          <w:tcPr>
            <w:tcW w:w="780" w:type="dxa"/>
            <w:shd w:val="clear" w:color="auto" w:fill="D9D9D9"/>
          </w:tcPr>
          <w:p>
            <w:pPr>
              <w:pStyle w:val="TableParagraph"/>
              <w:spacing w:before="0"/>
              <w:jc w:val="left"/>
              <w:rPr>
                <w:rFonts w:ascii="Times New Roman"/>
                <w:sz w:val="20"/>
              </w:rPr>
            </w:pPr>
          </w:p>
        </w:tc>
        <w:tc>
          <w:tcPr>
            <w:tcW w:w="780" w:type="dxa"/>
            <w:shd w:val="clear" w:color="auto" w:fill="D9D9D9"/>
          </w:tcPr>
          <w:p>
            <w:pPr>
              <w:pStyle w:val="TableParagraph"/>
              <w:spacing w:before="0"/>
              <w:jc w:val="left"/>
              <w:rPr>
                <w:rFonts w:ascii="Times New Roman"/>
                <w:sz w:val="20"/>
              </w:rPr>
            </w:pPr>
          </w:p>
        </w:tc>
        <w:tc>
          <w:tcPr>
            <w:tcW w:w="780" w:type="dxa"/>
            <w:shd w:val="clear" w:color="auto" w:fill="D9D9D9"/>
          </w:tcPr>
          <w:p>
            <w:pPr>
              <w:pStyle w:val="TableParagraph"/>
              <w:spacing w:before="0"/>
              <w:jc w:val="left"/>
              <w:rPr>
                <w:rFonts w:ascii="Times New Roman"/>
                <w:sz w:val="20"/>
              </w:rPr>
            </w:pPr>
          </w:p>
        </w:tc>
        <w:tc>
          <w:tcPr>
            <w:tcW w:w="777" w:type="dxa"/>
          </w:tcPr>
          <w:p>
            <w:pPr>
              <w:pStyle w:val="TableParagraph"/>
              <w:spacing w:before="28"/>
              <w:ind w:left="179" w:right="174"/>
              <w:rPr>
                <w:sz w:val="20"/>
              </w:rPr>
            </w:pPr>
            <w:r>
              <w:rPr>
                <w:spacing w:val="-4"/>
                <w:sz w:val="20"/>
              </w:rPr>
              <w:t>6.68</w:t>
            </w:r>
          </w:p>
        </w:tc>
        <w:tc>
          <w:tcPr>
            <w:tcW w:w="779" w:type="dxa"/>
          </w:tcPr>
          <w:p>
            <w:pPr>
              <w:pStyle w:val="TableParagraph"/>
              <w:spacing w:before="28"/>
              <w:ind w:left="120" w:right="115"/>
              <w:rPr>
                <w:sz w:val="20"/>
              </w:rPr>
            </w:pPr>
            <w:r>
              <w:rPr>
                <w:spacing w:val="-4"/>
                <w:sz w:val="20"/>
              </w:rPr>
              <w:t>7.41</w:t>
            </w:r>
          </w:p>
        </w:tc>
        <w:tc>
          <w:tcPr>
            <w:tcW w:w="780" w:type="dxa"/>
            <w:shd w:val="clear" w:color="auto" w:fill="D9D9D9"/>
          </w:tcPr>
          <w:p>
            <w:pPr>
              <w:pStyle w:val="TableParagraph"/>
              <w:spacing w:before="0"/>
              <w:jc w:val="left"/>
              <w:rPr>
                <w:rFonts w:ascii="Times New Roman"/>
                <w:sz w:val="20"/>
              </w:rPr>
            </w:pPr>
          </w:p>
        </w:tc>
        <w:tc>
          <w:tcPr>
            <w:tcW w:w="777" w:type="dxa"/>
            <w:shd w:val="clear" w:color="auto" w:fill="D9D9D9"/>
          </w:tcPr>
          <w:p>
            <w:pPr>
              <w:pStyle w:val="TableParagraph"/>
              <w:spacing w:before="0"/>
              <w:jc w:val="left"/>
              <w:rPr>
                <w:rFonts w:ascii="Times New Roman"/>
                <w:sz w:val="20"/>
              </w:rPr>
            </w:pPr>
          </w:p>
        </w:tc>
        <w:tc>
          <w:tcPr>
            <w:tcW w:w="779" w:type="dxa"/>
          </w:tcPr>
          <w:p>
            <w:pPr>
              <w:pStyle w:val="TableParagraph"/>
              <w:spacing w:before="28"/>
              <w:ind w:left="122" w:right="108"/>
              <w:rPr>
                <w:sz w:val="20"/>
              </w:rPr>
            </w:pPr>
            <w:r>
              <w:rPr>
                <w:spacing w:val="-4"/>
                <w:sz w:val="20"/>
              </w:rPr>
              <w:t>7.18</w:t>
            </w:r>
          </w:p>
        </w:tc>
      </w:tr>
      <w:tr>
        <w:trPr>
          <w:trHeight w:val="282" w:hRule="atLeast"/>
        </w:trPr>
        <w:tc>
          <w:tcPr>
            <w:tcW w:w="1702" w:type="dxa"/>
            <w:tcBorders>
              <w:top w:val="nil"/>
            </w:tcBorders>
          </w:tcPr>
          <w:p>
            <w:pPr>
              <w:pStyle w:val="TableParagraph"/>
              <w:ind w:left="127" w:right="125"/>
              <w:rPr>
                <w:sz w:val="20"/>
              </w:rPr>
            </w:pPr>
            <w:r>
              <w:rPr>
                <w:sz w:val="20"/>
              </w:rPr>
              <w:t>(Fort</w:t>
            </w:r>
            <w:r>
              <w:rPr>
                <w:spacing w:val="-8"/>
                <w:sz w:val="20"/>
              </w:rPr>
              <w:t> </w:t>
            </w:r>
            <w:r>
              <w:rPr>
                <w:spacing w:val="-2"/>
                <w:sz w:val="20"/>
              </w:rPr>
              <w:t>Nelson)</w:t>
            </w:r>
          </w:p>
        </w:tc>
        <w:tc>
          <w:tcPr>
            <w:tcW w:w="781" w:type="dxa"/>
          </w:tcPr>
          <w:p>
            <w:pPr>
              <w:pStyle w:val="TableParagraph"/>
              <w:ind w:left="182" w:right="175"/>
              <w:rPr>
                <w:sz w:val="20"/>
              </w:rPr>
            </w:pPr>
            <w:r>
              <w:rPr>
                <w:spacing w:val="-4"/>
                <w:sz w:val="20"/>
              </w:rPr>
              <w:t>5.49</w:t>
            </w:r>
          </w:p>
        </w:tc>
        <w:tc>
          <w:tcPr>
            <w:tcW w:w="778" w:type="dxa"/>
            <w:shd w:val="clear" w:color="auto" w:fill="D9D9D9"/>
          </w:tcPr>
          <w:p>
            <w:pPr>
              <w:pStyle w:val="TableParagraph"/>
              <w:spacing w:before="0"/>
              <w:jc w:val="left"/>
              <w:rPr>
                <w:rFonts w:ascii="Times New Roman"/>
                <w:sz w:val="20"/>
              </w:rPr>
            </w:pPr>
          </w:p>
        </w:tc>
        <w:tc>
          <w:tcPr>
            <w:tcW w:w="780" w:type="dxa"/>
            <w:shd w:val="clear" w:color="auto" w:fill="D9D9D9"/>
          </w:tcPr>
          <w:p>
            <w:pPr>
              <w:pStyle w:val="TableParagraph"/>
              <w:spacing w:before="0"/>
              <w:jc w:val="left"/>
              <w:rPr>
                <w:rFonts w:ascii="Times New Roman"/>
                <w:sz w:val="20"/>
              </w:rPr>
            </w:pPr>
          </w:p>
        </w:tc>
        <w:tc>
          <w:tcPr>
            <w:tcW w:w="780" w:type="dxa"/>
            <w:shd w:val="clear" w:color="auto" w:fill="D9D9D9"/>
          </w:tcPr>
          <w:p>
            <w:pPr>
              <w:pStyle w:val="TableParagraph"/>
              <w:spacing w:before="0"/>
              <w:jc w:val="left"/>
              <w:rPr>
                <w:rFonts w:ascii="Times New Roman"/>
                <w:sz w:val="20"/>
              </w:rPr>
            </w:pPr>
          </w:p>
        </w:tc>
        <w:tc>
          <w:tcPr>
            <w:tcW w:w="780" w:type="dxa"/>
            <w:shd w:val="clear" w:color="auto" w:fill="D9D9D9"/>
          </w:tcPr>
          <w:p>
            <w:pPr>
              <w:pStyle w:val="TableParagraph"/>
              <w:spacing w:before="0"/>
              <w:jc w:val="left"/>
              <w:rPr>
                <w:rFonts w:ascii="Times New Roman"/>
                <w:sz w:val="20"/>
              </w:rPr>
            </w:pPr>
          </w:p>
        </w:tc>
        <w:tc>
          <w:tcPr>
            <w:tcW w:w="777" w:type="dxa"/>
          </w:tcPr>
          <w:p>
            <w:pPr>
              <w:pStyle w:val="TableParagraph"/>
              <w:ind w:left="179" w:right="174"/>
              <w:rPr>
                <w:sz w:val="20"/>
              </w:rPr>
            </w:pPr>
            <w:r>
              <w:rPr>
                <w:spacing w:val="-4"/>
                <w:sz w:val="20"/>
              </w:rPr>
              <w:t>4.96</w:t>
            </w:r>
          </w:p>
        </w:tc>
        <w:tc>
          <w:tcPr>
            <w:tcW w:w="779" w:type="dxa"/>
          </w:tcPr>
          <w:p>
            <w:pPr>
              <w:pStyle w:val="TableParagraph"/>
              <w:ind w:left="120" w:right="115"/>
              <w:rPr>
                <w:sz w:val="20"/>
              </w:rPr>
            </w:pPr>
            <w:r>
              <w:rPr>
                <w:spacing w:val="-4"/>
                <w:sz w:val="20"/>
              </w:rPr>
              <w:t>5.86</w:t>
            </w:r>
          </w:p>
        </w:tc>
        <w:tc>
          <w:tcPr>
            <w:tcW w:w="780" w:type="dxa"/>
            <w:shd w:val="clear" w:color="auto" w:fill="D9D9D9"/>
          </w:tcPr>
          <w:p>
            <w:pPr>
              <w:pStyle w:val="TableParagraph"/>
              <w:spacing w:before="0"/>
              <w:jc w:val="left"/>
              <w:rPr>
                <w:rFonts w:ascii="Times New Roman"/>
                <w:sz w:val="20"/>
              </w:rPr>
            </w:pPr>
          </w:p>
        </w:tc>
        <w:tc>
          <w:tcPr>
            <w:tcW w:w="777" w:type="dxa"/>
            <w:shd w:val="clear" w:color="auto" w:fill="D9D9D9"/>
          </w:tcPr>
          <w:p>
            <w:pPr>
              <w:pStyle w:val="TableParagraph"/>
              <w:spacing w:before="0"/>
              <w:jc w:val="left"/>
              <w:rPr>
                <w:rFonts w:ascii="Times New Roman"/>
                <w:sz w:val="20"/>
              </w:rPr>
            </w:pPr>
          </w:p>
        </w:tc>
        <w:tc>
          <w:tcPr>
            <w:tcW w:w="779" w:type="dxa"/>
          </w:tcPr>
          <w:p>
            <w:pPr>
              <w:pStyle w:val="TableParagraph"/>
              <w:ind w:left="122" w:right="108"/>
              <w:rPr>
                <w:sz w:val="20"/>
              </w:rPr>
            </w:pPr>
            <w:r>
              <w:rPr>
                <w:spacing w:val="-4"/>
                <w:sz w:val="20"/>
              </w:rPr>
              <w:t>5.77</w:t>
            </w:r>
          </w:p>
        </w:tc>
      </w:tr>
      <w:tr>
        <w:trPr>
          <w:trHeight w:val="283" w:hRule="atLeast"/>
        </w:trPr>
        <w:tc>
          <w:tcPr>
            <w:tcW w:w="1702" w:type="dxa"/>
          </w:tcPr>
          <w:p>
            <w:pPr>
              <w:pStyle w:val="TableParagraph"/>
              <w:ind w:left="131" w:right="125"/>
              <w:rPr>
                <w:sz w:val="20"/>
              </w:rPr>
            </w:pPr>
            <w:r>
              <w:rPr>
                <w:sz w:val="20"/>
              </w:rPr>
              <w:t>North</w:t>
            </w:r>
            <w:r>
              <w:rPr>
                <w:spacing w:val="-4"/>
                <w:sz w:val="20"/>
              </w:rPr>
              <w:t> West</w:t>
            </w:r>
          </w:p>
        </w:tc>
        <w:tc>
          <w:tcPr>
            <w:tcW w:w="781" w:type="dxa"/>
          </w:tcPr>
          <w:p>
            <w:pPr>
              <w:pStyle w:val="TableParagraph"/>
              <w:ind w:left="182" w:right="175"/>
              <w:rPr>
                <w:sz w:val="20"/>
              </w:rPr>
            </w:pPr>
            <w:r>
              <w:rPr>
                <w:spacing w:val="-4"/>
                <w:sz w:val="20"/>
              </w:rPr>
              <w:t>4.28</w:t>
            </w:r>
          </w:p>
        </w:tc>
        <w:tc>
          <w:tcPr>
            <w:tcW w:w="778" w:type="dxa"/>
          </w:tcPr>
          <w:p>
            <w:pPr>
              <w:pStyle w:val="TableParagraph"/>
              <w:ind w:left="193"/>
              <w:jc w:val="left"/>
              <w:rPr>
                <w:sz w:val="20"/>
              </w:rPr>
            </w:pPr>
            <w:r>
              <w:rPr>
                <w:spacing w:val="-4"/>
                <w:sz w:val="20"/>
              </w:rPr>
              <w:t>4.11</w:t>
            </w:r>
          </w:p>
        </w:tc>
        <w:tc>
          <w:tcPr>
            <w:tcW w:w="780" w:type="dxa"/>
            <w:shd w:val="clear" w:color="auto" w:fill="D9D9D9"/>
          </w:tcPr>
          <w:p>
            <w:pPr>
              <w:pStyle w:val="TableParagraph"/>
              <w:spacing w:before="0"/>
              <w:jc w:val="left"/>
              <w:rPr>
                <w:rFonts w:ascii="Times New Roman"/>
                <w:sz w:val="20"/>
              </w:rPr>
            </w:pPr>
          </w:p>
        </w:tc>
        <w:tc>
          <w:tcPr>
            <w:tcW w:w="780" w:type="dxa"/>
          </w:tcPr>
          <w:p>
            <w:pPr>
              <w:pStyle w:val="TableParagraph"/>
              <w:ind w:left="192"/>
              <w:jc w:val="left"/>
              <w:rPr>
                <w:sz w:val="20"/>
              </w:rPr>
            </w:pPr>
            <w:r>
              <w:rPr>
                <w:spacing w:val="-4"/>
                <w:sz w:val="20"/>
              </w:rPr>
              <w:t>1.39</w:t>
            </w:r>
          </w:p>
        </w:tc>
        <w:tc>
          <w:tcPr>
            <w:tcW w:w="780" w:type="dxa"/>
            <w:shd w:val="clear" w:color="auto" w:fill="D9D9D9"/>
          </w:tcPr>
          <w:p>
            <w:pPr>
              <w:pStyle w:val="TableParagraph"/>
              <w:spacing w:before="0"/>
              <w:jc w:val="left"/>
              <w:rPr>
                <w:rFonts w:ascii="Times New Roman"/>
                <w:sz w:val="20"/>
              </w:rPr>
            </w:pPr>
          </w:p>
        </w:tc>
        <w:tc>
          <w:tcPr>
            <w:tcW w:w="777" w:type="dxa"/>
          </w:tcPr>
          <w:p>
            <w:pPr>
              <w:pStyle w:val="TableParagraph"/>
              <w:ind w:left="179" w:right="174"/>
              <w:rPr>
                <w:sz w:val="20"/>
              </w:rPr>
            </w:pPr>
            <w:r>
              <w:rPr>
                <w:spacing w:val="-4"/>
                <w:sz w:val="20"/>
              </w:rPr>
              <w:t>7.77</w:t>
            </w:r>
          </w:p>
        </w:tc>
        <w:tc>
          <w:tcPr>
            <w:tcW w:w="779" w:type="dxa"/>
          </w:tcPr>
          <w:p>
            <w:pPr>
              <w:pStyle w:val="TableParagraph"/>
              <w:ind w:left="120" w:right="115"/>
              <w:rPr>
                <w:sz w:val="20"/>
              </w:rPr>
            </w:pPr>
            <w:r>
              <w:rPr>
                <w:spacing w:val="-4"/>
                <w:sz w:val="20"/>
              </w:rPr>
              <w:t>6.28</w:t>
            </w:r>
          </w:p>
        </w:tc>
        <w:tc>
          <w:tcPr>
            <w:tcW w:w="780" w:type="dxa"/>
            <w:shd w:val="clear" w:color="auto" w:fill="D9D9D9"/>
          </w:tcPr>
          <w:p>
            <w:pPr>
              <w:pStyle w:val="TableParagraph"/>
              <w:spacing w:before="0"/>
              <w:jc w:val="left"/>
              <w:rPr>
                <w:rFonts w:ascii="Times New Roman"/>
                <w:sz w:val="20"/>
              </w:rPr>
            </w:pPr>
          </w:p>
        </w:tc>
        <w:tc>
          <w:tcPr>
            <w:tcW w:w="777" w:type="dxa"/>
            <w:shd w:val="clear" w:color="auto" w:fill="D9D9D9"/>
          </w:tcPr>
          <w:p>
            <w:pPr>
              <w:pStyle w:val="TableParagraph"/>
              <w:spacing w:before="0"/>
              <w:jc w:val="left"/>
              <w:rPr>
                <w:rFonts w:ascii="Times New Roman"/>
                <w:sz w:val="20"/>
              </w:rPr>
            </w:pPr>
          </w:p>
        </w:tc>
        <w:tc>
          <w:tcPr>
            <w:tcW w:w="779" w:type="dxa"/>
          </w:tcPr>
          <w:p>
            <w:pPr>
              <w:pStyle w:val="TableParagraph"/>
              <w:ind w:left="122" w:right="108"/>
              <w:rPr>
                <w:sz w:val="20"/>
              </w:rPr>
            </w:pPr>
            <w:r>
              <w:rPr>
                <w:spacing w:val="-4"/>
                <w:sz w:val="20"/>
              </w:rPr>
              <w:t>4.01</w:t>
            </w:r>
          </w:p>
        </w:tc>
      </w:tr>
      <w:tr>
        <w:trPr>
          <w:trHeight w:val="282" w:hRule="atLeast"/>
        </w:trPr>
        <w:tc>
          <w:tcPr>
            <w:tcW w:w="1702" w:type="dxa"/>
          </w:tcPr>
          <w:p>
            <w:pPr>
              <w:pStyle w:val="TableParagraph"/>
              <w:ind w:left="129" w:right="125"/>
              <w:rPr>
                <w:sz w:val="20"/>
              </w:rPr>
            </w:pPr>
            <w:r>
              <w:rPr>
                <w:sz w:val="20"/>
              </w:rPr>
              <w:t>South</w:t>
            </w:r>
            <w:r>
              <w:rPr>
                <w:spacing w:val="-8"/>
                <w:sz w:val="20"/>
              </w:rPr>
              <w:t> </w:t>
            </w:r>
            <w:r>
              <w:rPr>
                <w:spacing w:val="-2"/>
                <w:sz w:val="20"/>
              </w:rPr>
              <w:t>Central</w:t>
            </w:r>
          </w:p>
        </w:tc>
        <w:tc>
          <w:tcPr>
            <w:tcW w:w="781" w:type="dxa"/>
          </w:tcPr>
          <w:p>
            <w:pPr>
              <w:pStyle w:val="TableParagraph"/>
              <w:ind w:left="182" w:right="175"/>
              <w:rPr>
                <w:sz w:val="20"/>
              </w:rPr>
            </w:pPr>
            <w:r>
              <w:rPr>
                <w:spacing w:val="-4"/>
                <w:sz w:val="20"/>
              </w:rPr>
              <w:t>4.19</w:t>
            </w:r>
          </w:p>
        </w:tc>
        <w:tc>
          <w:tcPr>
            <w:tcW w:w="778" w:type="dxa"/>
            <w:shd w:val="clear" w:color="auto" w:fill="D9D9D9"/>
          </w:tcPr>
          <w:p>
            <w:pPr>
              <w:pStyle w:val="TableParagraph"/>
              <w:spacing w:before="0"/>
              <w:jc w:val="left"/>
              <w:rPr>
                <w:rFonts w:ascii="Times New Roman"/>
                <w:sz w:val="20"/>
              </w:rPr>
            </w:pPr>
          </w:p>
        </w:tc>
        <w:tc>
          <w:tcPr>
            <w:tcW w:w="780" w:type="dxa"/>
          </w:tcPr>
          <w:p>
            <w:pPr>
              <w:pStyle w:val="TableParagraph"/>
              <w:ind w:left="121" w:right="115"/>
              <w:rPr>
                <w:sz w:val="20"/>
              </w:rPr>
            </w:pPr>
            <w:r>
              <w:rPr>
                <w:spacing w:val="-4"/>
                <w:sz w:val="20"/>
              </w:rPr>
              <w:t>7.39</w:t>
            </w:r>
          </w:p>
        </w:tc>
        <w:tc>
          <w:tcPr>
            <w:tcW w:w="780" w:type="dxa"/>
            <w:shd w:val="clear" w:color="auto" w:fill="D9D9D9"/>
          </w:tcPr>
          <w:p>
            <w:pPr>
              <w:pStyle w:val="TableParagraph"/>
              <w:spacing w:before="0"/>
              <w:jc w:val="left"/>
              <w:rPr>
                <w:rFonts w:ascii="Times New Roman"/>
                <w:sz w:val="20"/>
              </w:rPr>
            </w:pPr>
          </w:p>
        </w:tc>
        <w:tc>
          <w:tcPr>
            <w:tcW w:w="780" w:type="dxa"/>
            <w:shd w:val="clear" w:color="auto" w:fill="D9D9D9"/>
          </w:tcPr>
          <w:p>
            <w:pPr>
              <w:pStyle w:val="TableParagraph"/>
              <w:spacing w:before="0"/>
              <w:jc w:val="left"/>
              <w:rPr>
                <w:rFonts w:ascii="Times New Roman"/>
                <w:sz w:val="20"/>
              </w:rPr>
            </w:pPr>
          </w:p>
        </w:tc>
        <w:tc>
          <w:tcPr>
            <w:tcW w:w="777" w:type="dxa"/>
          </w:tcPr>
          <w:p>
            <w:pPr>
              <w:pStyle w:val="TableParagraph"/>
              <w:ind w:left="179" w:right="174"/>
              <w:rPr>
                <w:sz w:val="20"/>
              </w:rPr>
            </w:pPr>
            <w:r>
              <w:rPr>
                <w:spacing w:val="-4"/>
                <w:sz w:val="20"/>
              </w:rPr>
              <w:t>4.60</w:t>
            </w:r>
          </w:p>
        </w:tc>
        <w:tc>
          <w:tcPr>
            <w:tcW w:w="779" w:type="dxa"/>
          </w:tcPr>
          <w:p>
            <w:pPr>
              <w:pStyle w:val="TableParagraph"/>
              <w:ind w:left="120" w:right="115"/>
              <w:rPr>
                <w:sz w:val="20"/>
              </w:rPr>
            </w:pPr>
            <w:r>
              <w:rPr>
                <w:spacing w:val="-4"/>
                <w:sz w:val="20"/>
              </w:rPr>
              <w:t>5.47</w:t>
            </w:r>
          </w:p>
        </w:tc>
        <w:tc>
          <w:tcPr>
            <w:tcW w:w="780" w:type="dxa"/>
            <w:shd w:val="clear" w:color="auto" w:fill="D9D9D9"/>
          </w:tcPr>
          <w:p>
            <w:pPr>
              <w:pStyle w:val="TableParagraph"/>
              <w:spacing w:before="0"/>
              <w:jc w:val="left"/>
              <w:rPr>
                <w:rFonts w:ascii="Times New Roman"/>
                <w:sz w:val="20"/>
              </w:rPr>
            </w:pPr>
          </w:p>
        </w:tc>
        <w:tc>
          <w:tcPr>
            <w:tcW w:w="777" w:type="dxa"/>
            <w:shd w:val="clear" w:color="auto" w:fill="D9D9D9"/>
          </w:tcPr>
          <w:p>
            <w:pPr>
              <w:pStyle w:val="TableParagraph"/>
              <w:spacing w:before="0"/>
              <w:jc w:val="left"/>
              <w:rPr>
                <w:rFonts w:ascii="Times New Roman"/>
                <w:sz w:val="20"/>
              </w:rPr>
            </w:pPr>
          </w:p>
        </w:tc>
        <w:tc>
          <w:tcPr>
            <w:tcW w:w="779" w:type="dxa"/>
          </w:tcPr>
          <w:p>
            <w:pPr>
              <w:pStyle w:val="TableParagraph"/>
              <w:ind w:left="122" w:right="108"/>
              <w:rPr>
                <w:sz w:val="20"/>
              </w:rPr>
            </w:pPr>
            <w:r>
              <w:rPr>
                <w:spacing w:val="-4"/>
                <w:sz w:val="20"/>
              </w:rPr>
              <w:t>4.76</w:t>
            </w:r>
          </w:p>
        </w:tc>
      </w:tr>
      <w:tr>
        <w:trPr>
          <w:trHeight w:val="282" w:hRule="atLeast"/>
        </w:trPr>
        <w:tc>
          <w:tcPr>
            <w:tcW w:w="1702" w:type="dxa"/>
          </w:tcPr>
          <w:p>
            <w:pPr>
              <w:pStyle w:val="TableParagraph"/>
              <w:ind w:left="128" w:right="125"/>
              <w:rPr>
                <w:sz w:val="20"/>
              </w:rPr>
            </w:pPr>
            <w:r>
              <w:rPr>
                <w:sz w:val="20"/>
              </w:rPr>
              <w:t>South</w:t>
            </w:r>
            <w:r>
              <w:rPr>
                <w:spacing w:val="-6"/>
                <w:sz w:val="20"/>
              </w:rPr>
              <w:t> </w:t>
            </w:r>
            <w:r>
              <w:rPr>
                <w:spacing w:val="-4"/>
                <w:sz w:val="20"/>
              </w:rPr>
              <w:t>East</w:t>
            </w:r>
          </w:p>
        </w:tc>
        <w:tc>
          <w:tcPr>
            <w:tcW w:w="781" w:type="dxa"/>
          </w:tcPr>
          <w:p>
            <w:pPr>
              <w:pStyle w:val="TableParagraph"/>
              <w:ind w:left="182" w:right="175"/>
              <w:rPr>
                <w:sz w:val="20"/>
              </w:rPr>
            </w:pPr>
            <w:r>
              <w:rPr>
                <w:spacing w:val="-4"/>
                <w:sz w:val="20"/>
              </w:rPr>
              <w:t>8.44</w:t>
            </w:r>
          </w:p>
        </w:tc>
        <w:tc>
          <w:tcPr>
            <w:tcW w:w="778" w:type="dxa"/>
          </w:tcPr>
          <w:p>
            <w:pPr>
              <w:pStyle w:val="TableParagraph"/>
              <w:ind w:left="193"/>
              <w:jc w:val="left"/>
              <w:rPr>
                <w:sz w:val="20"/>
              </w:rPr>
            </w:pPr>
            <w:r>
              <w:rPr>
                <w:spacing w:val="-4"/>
                <w:sz w:val="20"/>
              </w:rPr>
              <w:t>8.81</w:t>
            </w:r>
          </w:p>
        </w:tc>
        <w:tc>
          <w:tcPr>
            <w:tcW w:w="780" w:type="dxa"/>
          </w:tcPr>
          <w:p>
            <w:pPr>
              <w:pStyle w:val="TableParagraph"/>
              <w:ind w:left="121" w:right="115"/>
              <w:rPr>
                <w:sz w:val="20"/>
              </w:rPr>
            </w:pPr>
            <w:r>
              <w:rPr>
                <w:spacing w:val="-4"/>
                <w:sz w:val="20"/>
              </w:rPr>
              <w:t>8.39</w:t>
            </w:r>
          </w:p>
        </w:tc>
        <w:tc>
          <w:tcPr>
            <w:tcW w:w="780" w:type="dxa"/>
          </w:tcPr>
          <w:p>
            <w:pPr>
              <w:pStyle w:val="TableParagraph"/>
              <w:ind w:left="192"/>
              <w:jc w:val="left"/>
              <w:rPr>
                <w:sz w:val="20"/>
              </w:rPr>
            </w:pPr>
            <w:r>
              <w:rPr>
                <w:spacing w:val="-4"/>
                <w:sz w:val="20"/>
              </w:rPr>
              <w:t>7.34</w:t>
            </w:r>
          </w:p>
        </w:tc>
        <w:tc>
          <w:tcPr>
            <w:tcW w:w="780" w:type="dxa"/>
          </w:tcPr>
          <w:p>
            <w:pPr>
              <w:pStyle w:val="TableParagraph"/>
              <w:ind w:right="188"/>
              <w:jc w:val="right"/>
              <w:rPr>
                <w:sz w:val="20"/>
              </w:rPr>
            </w:pPr>
            <w:r>
              <w:rPr>
                <w:spacing w:val="-4"/>
                <w:sz w:val="20"/>
              </w:rPr>
              <w:t>9.12</w:t>
            </w:r>
          </w:p>
        </w:tc>
        <w:tc>
          <w:tcPr>
            <w:tcW w:w="777" w:type="dxa"/>
          </w:tcPr>
          <w:p>
            <w:pPr>
              <w:pStyle w:val="TableParagraph"/>
              <w:ind w:left="179" w:right="174"/>
              <w:rPr>
                <w:sz w:val="20"/>
              </w:rPr>
            </w:pPr>
            <w:r>
              <w:rPr>
                <w:spacing w:val="-4"/>
                <w:sz w:val="20"/>
              </w:rPr>
              <w:t>8.47</w:t>
            </w:r>
          </w:p>
        </w:tc>
        <w:tc>
          <w:tcPr>
            <w:tcW w:w="779" w:type="dxa"/>
          </w:tcPr>
          <w:p>
            <w:pPr>
              <w:pStyle w:val="TableParagraph"/>
              <w:ind w:left="120" w:right="115"/>
              <w:rPr>
                <w:sz w:val="20"/>
              </w:rPr>
            </w:pPr>
            <w:r>
              <w:rPr>
                <w:spacing w:val="-4"/>
                <w:sz w:val="20"/>
              </w:rPr>
              <w:t>8.94</w:t>
            </w:r>
          </w:p>
        </w:tc>
        <w:tc>
          <w:tcPr>
            <w:tcW w:w="780" w:type="dxa"/>
          </w:tcPr>
          <w:p>
            <w:pPr>
              <w:pStyle w:val="TableParagraph"/>
              <w:ind w:left="121" w:right="115"/>
              <w:rPr>
                <w:sz w:val="20"/>
              </w:rPr>
            </w:pPr>
            <w:r>
              <w:rPr>
                <w:spacing w:val="-4"/>
                <w:sz w:val="20"/>
              </w:rPr>
              <w:t>7.87</w:t>
            </w:r>
          </w:p>
        </w:tc>
        <w:tc>
          <w:tcPr>
            <w:tcW w:w="777" w:type="dxa"/>
          </w:tcPr>
          <w:p>
            <w:pPr>
              <w:pStyle w:val="TableParagraph"/>
              <w:ind w:right="183"/>
              <w:jc w:val="right"/>
              <w:rPr>
                <w:sz w:val="20"/>
              </w:rPr>
            </w:pPr>
            <w:r>
              <w:rPr>
                <w:spacing w:val="-4"/>
                <w:sz w:val="20"/>
              </w:rPr>
              <w:t>7.11</w:t>
            </w:r>
          </w:p>
        </w:tc>
        <w:tc>
          <w:tcPr>
            <w:tcW w:w="779" w:type="dxa"/>
          </w:tcPr>
          <w:p>
            <w:pPr>
              <w:pStyle w:val="TableParagraph"/>
              <w:ind w:left="122" w:right="108"/>
              <w:rPr>
                <w:sz w:val="20"/>
              </w:rPr>
            </w:pPr>
            <w:r>
              <w:rPr>
                <w:spacing w:val="-4"/>
                <w:sz w:val="20"/>
              </w:rPr>
              <w:t>8.51</w:t>
            </w:r>
          </w:p>
        </w:tc>
      </w:tr>
      <w:tr>
        <w:trPr>
          <w:trHeight w:val="282" w:hRule="atLeast"/>
        </w:trPr>
        <w:tc>
          <w:tcPr>
            <w:tcW w:w="1702" w:type="dxa"/>
          </w:tcPr>
          <w:p>
            <w:pPr>
              <w:pStyle w:val="TableParagraph"/>
              <w:ind w:left="131" w:right="125"/>
              <w:rPr>
                <w:sz w:val="20"/>
              </w:rPr>
            </w:pPr>
            <w:r>
              <w:rPr>
                <w:sz w:val="20"/>
              </w:rPr>
              <w:t>South</w:t>
            </w:r>
            <w:r>
              <w:rPr>
                <w:spacing w:val="-6"/>
                <w:sz w:val="20"/>
              </w:rPr>
              <w:t> </w:t>
            </w:r>
            <w:r>
              <w:rPr>
                <w:spacing w:val="-4"/>
                <w:sz w:val="20"/>
              </w:rPr>
              <w:t>West</w:t>
            </w:r>
          </w:p>
        </w:tc>
        <w:tc>
          <w:tcPr>
            <w:tcW w:w="781" w:type="dxa"/>
          </w:tcPr>
          <w:p>
            <w:pPr>
              <w:pStyle w:val="TableParagraph"/>
              <w:ind w:left="182" w:right="175"/>
              <w:rPr>
                <w:sz w:val="20"/>
              </w:rPr>
            </w:pPr>
            <w:r>
              <w:rPr>
                <w:spacing w:val="-4"/>
                <w:sz w:val="20"/>
              </w:rPr>
              <w:t>8.73</w:t>
            </w:r>
          </w:p>
        </w:tc>
        <w:tc>
          <w:tcPr>
            <w:tcW w:w="778" w:type="dxa"/>
          </w:tcPr>
          <w:p>
            <w:pPr>
              <w:pStyle w:val="TableParagraph"/>
              <w:ind w:left="193"/>
              <w:jc w:val="left"/>
              <w:rPr>
                <w:sz w:val="20"/>
              </w:rPr>
            </w:pPr>
            <w:r>
              <w:rPr>
                <w:spacing w:val="-4"/>
                <w:sz w:val="20"/>
              </w:rPr>
              <w:t>9.62</w:t>
            </w:r>
          </w:p>
        </w:tc>
        <w:tc>
          <w:tcPr>
            <w:tcW w:w="780" w:type="dxa"/>
          </w:tcPr>
          <w:p>
            <w:pPr>
              <w:pStyle w:val="TableParagraph"/>
              <w:ind w:left="121" w:right="115"/>
              <w:rPr>
                <w:sz w:val="20"/>
              </w:rPr>
            </w:pPr>
            <w:r>
              <w:rPr>
                <w:spacing w:val="-4"/>
                <w:sz w:val="20"/>
              </w:rPr>
              <w:t>8.87</w:t>
            </w:r>
          </w:p>
        </w:tc>
        <w:tc>
          <w:tcPr>
            <w:tcW w:w="780" w:type="dxa"/>
          </w:tcPr>
          <w:p>
            <w:pPr>
              <w:pStyle w:val="TableParagraph"/>
              <w:ind w:left="192"/>
              <w:jc w:val="left"/>
              <w:rPr>
                <w:sz w:val="20"/>
              </w:rPr>
            </w:pPr>
            <w:r>
              <w:rPr>
                <w:spacing w:val="-4"/>
                <w:sz w:val="20"/>
              </w:rPr>
              <w:t>8.11</w:t>
            </w:r>
          </w:p>
        </w:tc>
        <w:tc>
          <w:tcPr>
            <w:tcW w:w="780" w:type="dxa"/>
          </w:tcPr>
          <w:p>
            <w:pPr>
              <w:pStyle w:val="TableParagraph"/>
              <w:ind w:right="188"/>
              <w:jc w:val="right"/>
              <w:rPr>
                <w:sz w:val="20"/>
              </w:rPr>
            </w:pPr>
            <w:r>
              <w:rPr>
                <w:spacing w:val="-4"/>
                <w:sz w:val="20"/>
              </w:rPr>
              <w:t>9.12</w:t>
            </w:r>
          </w:p>
        </w:tc>
        <w:tc>
          <w:tcPr>
            <w:tcW w:w="777" w:type="dxa"/>
          </w:tcPr>
          <w:p>
            <w:pPr>
              <w:pStyle w:val="TableParagraph"/>
              <w:ind w:left="179" w:right="174"/>
              <w:rPr>
                <w:sz w:val="20"/>
              </w:rPr>
            </w:pPr>
            <w:r>
              <w:rPr>
                <w:spacing w:val="-4"/>
                <w:sz w:val="20"/>
              </w:rPr>
              <w:t>9.08</w:t>
            </w:r>
          </w:p>
        </w:tc>
        <w:tc>
          <w:tcPr>
            <w:tcW w:w="779" w:type="dxa"/>
          </w:tcPr>
          <w:p>
            <w:pPr>
              <w:pStyle w:val="TableParagraph"/>
              <w:ind w:left="122" w:right="115"/>
              <w:rPr>
                <w:sz w:val="20"/>
              </w:rPr>
            </w:pPr>
            <w:r>
              <w:rPr>
                <w:spacing w:val="-2"/>
                <w:sz w:val="20"/>
              </w:rPr>
              <w:t>10.09</w:t>
            </w:r>
          </w:p>
        </w:tc>
        <w:tc>
          <w:tcPr>
            <w:tcW w:w="780" w:type="dxa"/>
          </w:tcPr>
          <w:p>
            <w:pPr>
              <w:pStyle w:val="TableParagraph"/>
              <w:ind w:left="121" w:right="115"/>
              <w:rPr>
                <w:sz w:val="20"/>
              </w:rPr>
            </w:pPr>
            <w:r>
              <w:rPr>
                <w:spacing w:val="-4"/>
                <w:sz w:val="20"/>
              </w:rPr>
              <w:t>2.07</w:t>
            </w:r>
          </w:p>
        </w:tc>
        <w:tc>
          <w:tcPr>
            <w:tcW w:w="777" w:type="dxa"/>
            <w:shd w:val="clear" w:color="auto" w:fill="D9D9D9"/>
          </w:tcPr>
          <w:p>
            <w:pPr>
              <w:pStyle w:val="TableParagraph"/>
              <w:spacing w:before="0"/>
              <w:jc w:val="left"/>
              <w:rPr>
                <w:rFonts w:ascii="Times New Roman"/>
                <w:sz w:val="20"/>
              </w:rPr>
            </w:pPr>
          </w:p>
        </w:tc>
        <w:tc>
          <w:tcPr>
            <w:tcW w:w="779" w:type="dxa"/>
          </w:tcPr>
          <w:p>
            <w:pPr>
              <w:pStyle w:val="TableParagraph"/>
              <w:ind w:left="122" w:right="108"/>
              <w:rPr>
                <w:sz w:val="20"/>
              </w:rPr>
            </w:pPr>
            <w:r>
              <w:rPr>
                <w:spacing w:val="-4"/>
                <w:sz w:val="20"/>
              </w:rPr>
              <w:t>9.30</w:t>
            </w:r>
          </w:p>
        </w:tc>
      </w:tr>
    </w:tbl>
    <w:p>
      <w:pPr>
        <w:spacing w:before="246"/>
        <w:ind w:left="1613" w:right="0" w:firstLine="0"/>
        <w:jc w:val="left"/>
        <w:rPr>
          <w:rFonts w:ascii="Arial"/>
          <w:b/>
          <w:sz w:val="24"/>
        </w:rPr>
      </w:pPr>
      <w:r>
        <w:rPr/>
        <w:drawing>
          <wp:anchor distT="0" distB="0" distL="0" distR="0" allowOverlap="1" layoutInCell="1" locked="0" behindDoc="0" simplePos="0" relativeHeight="15897088">
            <wp:simplePos x="0" y="0"/>
            <wp:positionH relativeFrom="page">
              <wp:posOffset>1092760</wp:posOffset>
            </wp:positionH>
            <wp:positionV relativeFrom="paragraph">
              <wp:posOffset>190472</wp:posOffset>
            </wp:positionV>
            <wp:extent cx="328369" cy="113385"/>
            <wp:effectExtent l="0" t="0" r="0" b="0"/>
            <wp:wrapNone/>
            <wp:docPr id="625" name="image315.png"/>
            <wp:cNvGraphicFramePr>
              <a:graphicFrameLocks noChangeAspect="1"/>
            </wp:cNvGraphicFramePr>
            <a:graphic>
              <a:graphicData uri="http://schemas.openxmlformats.org/drawingml/2006/picture">
                <pic:pic>
                  <pic:nvPicPr>
                    <pic:cNvPr id="626" name="image315.png"/>
                    <pic:cNvPicPr/>
                  </pic:nvPicPr>
                  <pic:blipFill>
                    <a:blip r:embed="rId527" cstate="print"/>
                    <a:stretch>
                      <a:fillRect/>
                    </a:stretch>
                  </pic:blipFill>
                  <pic:spPr>
                    <a:xfrm>
                      <a:off x="0" y="0"/>
                      <a:ext cx="328369" cy="113385"/>
                    </a:xfrm>
                    <a:prstGeom prst="rect">
                      <a:avLst/>
                    </a:prstGeom>
                  </pic:spPr>
                </pic:pic>
              </a:graphicData>
            </a:graphic>
          </wp:anchor>
        </w:drawing>
      </w:r>
      <w:bookmarkStart w:name="_bookmark128" w:id="131"/>
      <w:bookmarkEnd w:id="131"/>
      <w:r>
        <w:rPr/>
      </w:r>
      <w:r>
        <w:rPr>
          <w:rFonts w:ascii="Arial"/>
          <w:b/>
          <w:sz w:val="24"/>
        </w:rPr>
        <w:t>Incidental</w:t>
      </w:r>
      <w:r>
        <w:rPr>
          <w:rFonts w:ascii="Arial"/>
          <w:b/>
          <w:spacing w:val="-1"/>
          <w:sz w:val="24"/>
        </w:rPr>
        <w:t> </w:t>
      </w:r>
      <w:r>
        <w:rPr>
          <w:rFonts w:ascii="Arial"/>
          <w:b/>
          <w:sz w:val="24"/>
        </w:rPr>
        <w:t>Conifer</w:t>
      </w:r>
      <w:r>
        <w:rPr>
          <w:rFonts w:ascii="Arial"/>
          <w:b/>
          <w:spacing w:val="-4"/>
          <w:sz w:val="24"/>
        </w:rPr>
        <w:t> </w:t>
      </w:r>
      <w:r>
        <w:rPr>
          <w:rFonts w:ascii="Arial"/>
          <w:b/>
          <w:sz w:val="24"/>
        </w:rPr>
        <w:t>in</w:t>
      </w:r>
      <w:r>
        <w:rPr>
          <w:rFonts w:ascii="Arial"/>
          <w:b/>
          <w:spacing w:val="-5"/>
          <w:sz w:val="24"/>
        </w:rPr>
        <w:t> </w:t>
      </w:r>
      <w:r>
        <w:rPr>
          <w:rFonts w:ascii="Arial"/>
          <w:b/>
          <w:sz w:val="24"/>
        </w:rPr>
        <w:t>Deciduous Leading</w:t>
      </w:r>
      <w:r>
        <w:rPr>
          <w:rFonts w:ascii="Arial"/>
          <w:b/>
          <w:spacing w:val="-4"/>
          <w:sz w:val="24"/>
        </w:rPr>
        <w:t> </w:t>
      </w:r>
      <w:r>
        <w:rPr>
          <w:rFonts w:ascii="Arial"/>
          <w:b/>
          <w:spacing w:val="-2"/>
          <w:sz w:val="24"/>
        </w:rPr>
        <w:t>Stands</w:t>
      </w:r>
    </w:p>
    <w:p>
      <w:pPr>
        <w:pStyle w:val="BodyText"/>
        <w:spacing w:before="8"/>
        <w:rPr>
          <w:rFonts w:ascii="Arial"/>
          <w:b/>
          <w:sz w:val="20"/>
        </w:rPr>
      </w:pPr>
    </w:p>
    <w:p>
      <w:pPr>
        <w:pStyle w:val="ListParagraph"/>
        <w:numPr>
          <w:ilvl w:val="0"/>
          <w:numId w:val="134"/>
        </w:numPr>
        <w:tabs>
          <w:tab w:pos="1176" w:val="left" w:leader="none"/>
          <w:tab w:pos="1177" w:val="left" w:leader="none"/>
        </w:tabs>
        <w:spacing w:line="240" w:lineRule="auto" w:before="0" w:after="0"/>
        <w:ind w:left="1176" w:right="732" w:hanging="416"/>
        <w:jc w:val="left"/>
        <w:rPr>
          <w:sz w:val="24"/>
        </w:rPr>
      </w:pPr>
      <w:r>
        <w:rPr>
          <w:sz w:val="24"/>
        </w:rPr>
        <w:t>Except as provided in section 5.1.1(4), this section applies to coniferous timber in a cutting authority area where the total estimated volume of all deciduous species to be harvested</w:t>
      </w:r>
      <w:r>
        <w:rPr>
          <w:spacing w:val="-5"/>
          <w:sz w:val="24"/>
        </w:rPr>
        <w:t> </w:t>
      </w:r>
      <w:r>
        <w:rPr>
          <w:sz w:val="24"/>
        </w:rPr>
        <w:t>is</w:t>
      </w:r>
      <w:r>
        <w:rPr>
          <w:spacing w:val="-3"/>
          <w:sz w:val="24"/>
        </w:rPr>
        <w:t> </w:t>
      </w:r>
      <w:r>
        <w:rPr>
          <w:sz w:val="24"/>
        </w:rPr>
        <w:t>greater</w:t>
      </w:r>
      <w:r>
        <w:rPr>
          <w:spacing w:val="-8"/>
          <w:sz w:val="24"/>
        </w:rPr>
        <w:t> </w:t>
      </w:r>
      <w:r>
        <w:rPr>
          <w:sz w:val="24"/>
        </w:rPr>
        <w:t>than</w:t>
      </w:r>
      <w:r>
        <w:rPr>
          <w:spacing w:val="-6"/>
          <w:sz w:val="24"/>
        </w:rPr>
        <w:t> </w:t>
      </w:r>
      <w:r>
        <w:rPr>
          <w:sz w:val="24"/>
        </w:rPr>
        <w:t>70%</w:t>
      </w:r>
      <w:r>
        <w:rPr>
          <w:spacing w:val="-6"/>
          <w:sz w:val="24"/>
        </w:rPr>
        <w:t> </w:t>
      </w:r>
      <w:r>
        <w:rPr>
          <w:sz w:val="24"/>
        </w:rPr>
        <w:t>of</w:t>
      </w:r>
      <w:r>
        <w:rPr>
          <w:spacing w:val="-6"/>
          <w:sz w:val="24"/>
        </w:rPr>
        <w:t> </w:t>
      </w:r>
      <w:r>
        <w:rPr>
          <w:sz w:val="24"/>
        </w:rPr>
        <w:t>the</w:t>
      </w:r>
      <w:r>
        <w:rPr>
          <w:spacing w:val="-6"/>
          <w:sz w:val="24"/>
        </w:rPr>
        <w:t> </w:t>
      </w:r>
      <w:r>
        <w:rPr>
          <w:sz w:val="24"/>
        </w:rPr>
        <w:t>total</w:t>
      </w:r>
      <w:r>
        <w:rPr>
          <w:spacing w:val="-5"/>
          <w:sz w:val="24"/>
        </w:rPr>
        <w:t> </w:t>
      </w:r>
      <w:r>
        <w:rPr>
          <w:sz w:val="24"/>
        </w:rPr>
        <w:t>estimated</w:t>
      </w:r>
      <w:r>
        <w:rPr>
          <w:spacing w:val="-5"/>
          <w:sz w:val="24"/>
        </w:rPr>
        <w:t> </w:t>
      </w:r>
      <w:r>
        <w:rPr>
          <w:sz w:val="24"/>
        </w:rPr>
        <w:t>volume</w:t>
      </w:r>
      <w:r>
        <w:rPr>
          <w:spacing w:val="-6"/>
          <w:sz w:val="24"/>
        </w:rPr>
        <w:t> </w:t>
      </w:r>
      <w:r>
        <w:rPr>
          <w:sz w:val="24"/>
        </w:rPr>
        <w:t>of</w:t>
      </w:r>
      <w:r>
        <w:rPr>
          <w:spacing w:val="-6"/>
          <w:sz w:val="24"/>
        </w:rPr>
        <w:t> </w:t>
      </w:r>
      <w:r>
        <w:rPr>
          <w:sz w:val="24"/>
        </w:rPr>
        <w:t>all</w:t>
      </w:r>
      <w:r>
        <w:rPr>
          <w:spacing w:val="-7"/>
          <w:sz w:val="24"/>
        </w:rPr>
        <w:t> </w:t>
      </w:r>
      <w:r>
        <w:rPr>
          <w:sz w:val="24"/>
        </w:rPr>
        <w:t>species</w:t>
      </w:r>
      <w:r>
        <w:rPr>
          <w:spacing w:val="-6"/>
          <w:sz w:val="24"/>
        </w:rPr>
        <w:t> </w:t>
      </w:r>
      <w:r>
        <w:rPr>
          <w:sz w:val="24"/>
        </w:rPr>
        <w:t>to</w:t>
      </w:r>
      <w:r>
        <w:rPr>
          <w:spacing w:val="-7"/>
          <w:sz w:val="24"/>
        </w:rPr>
        <w:t> </w:t>
      </w:r>
      <w:r>
        <w:rPr>
          <w:sz w:val="24"/>
        </w:rPr>
        <w:t>be</w:t>
      </w:r>
      <w:r>
        <w:rPr>
          <w:spacing w:val="40"/>
          <w:sz w:val="24"/>
        </w:rPr>
        <w:t> </w:t>
      </w:r>
      <w:r>
        <w:rPr>
          <w:sz w:val="24"/>
        </w:rPr>
        <w:t>harvested.</w:t>
      </w:r>
    </w:p>
    <w:p>
      <w:pPr>
        <w:pStyle w:val="ListParagraph"/>
        <w:numPr>
          <w:ilvl w:val="0"/>
          <w:numId w:val="134"/>
        </w:numPr>
        <w:tabs>
          <w:tab w:pos="1212" w:val="left" w:leader="none"/>
          <w:tab w:pos="1213" w:val="left" w:leader="none"/>
        </w:tabs>
        <w:spacing w:line="240" w:lineRule="auto" w:before="121" w:after="0"/>
        <w:ind w:left="1601" w:right="808" w:hanging="840"/>
        <w:jc w:val="left"/>
        <w:rPr>
          <w:sz w:val="24"/>
        </w:rPr>
      </w:pPr>
      <w:r>
        <w:rPr>
          <w:sz w:val="24"/>
        </w:rPr>
        <w:t>a.</w:t>
      </w:r>
      <w:r>
        <w:rPr>
          <w:spacing w:val="80"/>
          <w:w w:val="150"/>
          <w:sz w:val="24"/>
        </w:rPr>
        <w:t> </w:t>
      </w:r>
      <w:r>
        <w:rPr>
          <w:sz w:val="24"/>
        </w:rPr>
        <w:t>The stumpage rate for coniferous timber is the rate prescribed in Table 6-3 for the smaller</w:t>
      </w:r>
      <w:r>
        <w:rPr>
          <w:spacing w:val="-9"/>
          <w:sz w:val="24"/>
        </w:rPr>
        <w:t> </w:t>
      </w:r>
      <w:r>
        <w:rPr>
          <w:sz w:val="24"/>
        </w:rPr>
        <w:t>of</w:t>
      </w:r>
      <w:r>
        <w:rPr>
          <w:spacing w:val="-12"/>
          <w:sz w:val="24"/>
        </w:rPr>
        <w:t> </w:t>
      </w:r>
      <w:r>
        <w:rPr>
          <w:sz w:val="24"/>
        </w:rPr>
        <w:t>the</w:t>
      </w:r>
      <w:r>
        <w:rPr>
          <w:spacing w:val="-8"/>
          <w:sz w:val="24"/>
        </w:rPr>
        <w:t> </w:t>
      </w:r>
      <w:r>
        <w:rPr>
          <w:sz w:val="24"/>
        </w:rPr>
        <w:t>area</w:t>
      </w:r>
      <w:r>
        <w:rPr>
          <w:spacing w:val="-9"/>
          <w:sz w:val="24"/>
        </w:rPr>
        <w:t> </w:t>
      </w:r>
      <w:r>
        <w:rPr>
          <w:sz w:val="24"/>
        </w:rPr>
        <w:t>of</w:t>
      </w:r>
      <w:r>
        <w:rPr>
          <w:spacing w:val="-12"/>
          <w:sz w:val="24"/>
        </w:rPr>
        <w:t> </w:t>
      </w:r>
      <w:r>
        <w:rPr>
          <w:sz w:val="24"/>
        </w:rPr>
        <w:t>the</w:t>
      </w:r>
      <w:r>
        <w:rPr>
          <w:spacing w:val="-11"/>
          <w:sz w:val="24"/>
        </w:rPr>
        <w:t> </w:t>
      </w:r>
      <w:r>
        <w:rPr>
          <w:sz w:val="24"/>
        </w:rPr>
        <w:t>forest</w:t>
      </w:r>
      <w:r>
        <w:rPr>
          <w:spacing w:val="-9"/>
          <w:sz w:val="24"/>
        </w:rPr>
        <w:t> </w:t>
      </w:r>
      <w:r>
        <w:rPr>
          <w:sz w:val="24"/>
        </w:rPr>
        <w:t>district/district</w:t>
      </w:r>
      <w:r>
        <w:rPr>
          <w:spacing w:val="-10"/>
          <w:sz w:val="24"/>
        </w:rPr>
        <w:t> </w:t>
      </w:r>
      <w:r>
        <w:rPr>
          <w:sz w:val="24"/>
        </w:rPr>
        <w:t>portion,</w:t>
      </w:r>
      <w:r>
        <w:rPr>
          <w:spacing w:val="-11"/>
          <w:sz w:val="24"/>
        </w:rPr>
        <w:t> </w:t>
      </w:r>
      <w:r>
        <w:rPr>
          <w:sz w:val="24"/>
        </w:rPr>
        <w:t>timber</w:t>
      </w:r>
      <w:r>
        <w:rPr>
          <w:spacing w:val="-12"/>
          <w:sz w:val="24"/>
        </w:rPr>
        <w:t> </w:t>
      </w:r>
      <w:r>
        <w:rPr>
          <w:sz w:val="24"/>
        </w:rPr>
        <w:t>supply</w:t>
      </w:r>
      <w:r>
        <w:rPr>
          <w:spacing w:val="-7"/>
          <w:sz w:val="24"/>
        </w:rPr>
        <w:t> </w:t>
      </w:r>
      <w:r>
        <w:rPr>
          <w:sz w:val="24"/>
        </w:rPr>
        <w:t>area,</w:t>
      </w:r>
      <w:r>
        <w:rPr>
          <w:spacing w:val="-8"/>
          <w:sz w:val="24"/>
        </w:rPr>
        <w:t> </w:t>
      </w:r>
      <w:r>
        <w:rPr>
          <w:sz w:val="24"/>
        </w:rPr>
        <w:t>region,</w:t>
      </w:r>
      <w:r>
        <w:rPr>
          <w:spacing w:val="-10"/>
          <w:sz w:val="24"/>
        </w:rPr>
        <w:t> </w:t>
      </w:r>
      <w:r>
        <w:rPr>
          <w:sz w:val="24"/>
        </w:rPr>
        <w:t>or Area in which the entire cutting authority area for the tenure is located.</w:t>
      </w:r>
    </w:p>
    <w:p>
      <w:pPr>
        <w:pStyle w:val="ListParagraph"/>
        <w:numPr>
          <w:ilvl w:val="1"/>
          <w:numId w:val="127"/>
        </w:numPr>
        <w:tabs>
          <w:tab w:pos="1549" w:val="left" w:leader="none"/>
        </w:tabs>
        <w:spacing w:line="240" w:lineRule="auto" w:before="120" w:after="0"/>
        <w:ind w:left="1632" w:right="655" w:hanging="444"/>
        <w:jc w:val="left"/>
        <w:rPr>
          <w:sz w:val="24"/>
        </w:rPr>
      </w:pPr>
      <w:r>
        <w:rPr>
          <w:sz w:val="24"/>
        </w:rPr>
        <w:t>Where</w:t>
      </w:r>
      <w:r>
        <w:rPr>
          <w:spacing w:val="-5"/>
          <w:sz w:val="24"/>
        </w:rPr>
        <w:t> </w:t>
      </w:r>
      <w:r>
        <w:rPr>
          <w:sz w:val="24"/>
        </w:rPr>
        <w:t>the</w:t>
      </w:r>
      <w:r>
        <w:rPr>
          <w:spacing w:val="-4"/>
          <w:sz w:val="24"/>
        </w:rPr>
        <w:t> </w:t>
      </w:r>
      <w:r>
        <w:rPr>
          <w:sz w:val="24"/>
        </w:rPr>
        <w:t>Crown</w:t>
      </w:r>
      <w:r>
        <w:rPr>
          <w:spacing w:val="-3"/>
          <w:sz w:val="24"/>
        </w:rPr>
        <w:t> </w:t>
      </w:r>
      <w:r>
        <w:rPr>
          <w:sz w:val="24"/>
        </w:rPr>
        <w:t>is</w:t>
      </w:r>
      <w:r>
        <w:rPr>
          <w:spacing w:val="-3"/>
          <w:sz w:val="24"/>
        </w:rPr>
        <w:t> </w:t>
      </w:r>
      <w:r>
        <w:rPr>
          <w:sz w:val="24"/>
        </w:rPr>
        <w:t>responsible</w:t>
      </w:r>
      <w:r>
        <w:rPr>
          <w:spacing w:val="-3"/>
          <w:sz w:val="24"/>
        </w:rPr>
        <w:t> </w:t>
      </w:r>
      <w:r>
        <w:rPr>
          <w:sz w:val="24"/>
        </w:rPr>
        <w:t>for</w:t>
      </w:r>
      <w:r>
        <w:rPr>
          <w:spacing w:val="-5"/>
          <w:sz w:val="24"/>
        </w:rPr>
        <w:t> </w:t>
      </w:r>
      <w:r>
        <w:rPr>
          <w:sz w:val="24"/>
        </w:rPr>
        <w:t>basic</w:t>
      </w:r>
      <w:r>
        <w:rPr>
          <w:spacing w:val="-3"/>
          <w:sz w:val="24"/>
        </w:rPr>
        <w:t> </w:t>
      </w:r>
      <w:r>
        <w:rPr>
          <w:sz w:val="24"/>
        </w:rPr>
        <w:t>silviculture</w:t>
      </w:r>
      <w:r>
        <w:rPr>
          <w:spacing w:val="-4"/>
          <w:sz w:val="24"/>
        </w:rPr>
        <w:t> </w:t>
      </w:r>
      <w:r>
        <w:rPr>
          <w:sz w:val="24"/>
        </w:rPr>
        <w:t>on</w:t>
      </w:r>
      <w:r>
        <w:rPr>
          <w:spacing w:val="-3"/>
          <w:sz w:val="24"/>
        </w:rPr>
        <w:t> </w:t>
      </w:r>
      <w:r>
        <w:rPr>
          <w:sz w:val="24"/>
        </w:rPr>
        <w:t>the</w:t>
      </w:r>
      <w:r>
        <w:rPr>
          <w:spacing w:val="-4"/>
          <w:sz w:val="24"/>
        </w:rPr>
        <w:t> </w:t>
      </w:r>
      <w:r>
        <w:rPr>
          <w:sz w:val="24"/>
        </w:rPr>
        <w:t>cutting</w:t>
      </w:r>
      <w:r>
        <w:rPr>
          <w:spacing w:val="-3"/>
          <w:sz w:val="24"/>
        </w:rPr>
        <w:t> </w:t>
      </w:r>
      <w:r>
        <w:rPr>
          <w:sz w:val="24"/>
        </w:rPr>
        <w:t>authority</w:t>
      </w:r>
      <w:r>
        <w:rPr>
          <w:spacing w:val="-2"/>
          <w:sz w:val="24"/>
        </w:rPr>
        <w:t> </w:t>
      </w:r>
      <w:r>
        <w:rPr>
          <w:sz w:val="24"/>
        </w:rPr>
        <w:t>area,</w:t>
      </w:r>
      <w:r>
        <w:rPr>
          <w:spacing w:val="-3"/>
          <w:sz w:val="24"/>
        </w:rPr>
        <w:t> </w:t>
      </w:r>
      <w:r>
        <w:rPr>
          <w:sz w:val="24"/>
        </w:rPr>
        <w:t>the stumpage rate for each species of coniferous timber must be the sum of the rate determined under paragraph (a) of this subsection and the silviculture levy determined under section 5.3.</w:t>
      </w:r>
    </w:p>
    <w:p>
      <w:pPr>
        <w:pStyle w:val="ListParagraph"/>
        <w:numPr>
          <w:ilvl w:val="0"/>
          <w:numId w:val="134"/>
        </w:numPr>
        <w:tabs>
          <w:tab w:pos="1176" w:val="left" w:leader="none"/>
          <w:tab w:pos="1177" w:val="left" w:leader="none"/>
        </w:tabs>
        <w:spacing w:line="242" w:lineRule="auto" w:before="120" w:after="0"/>
        <w:ind w:left="1176" w:right="922" w:hanging="416"/>
        <w:jc w:val="left"/>
        <w:rPr>
          <w:sz w:val="24"/>
        </w:rPr>
      </w:pPr>
      <w:r>
        <w:rPr>
          <w:sz w:val="24"/>
        </w:rPr>
        <w:t>A</w:t>
      </w:r>
      <w:r>
        <w:rPr>
          <w:spacing w:val="-7"/>
          <w:sz w:val="24"/>
        </w:rPr>
        <w:t> </w:t>
      </w:r>
      <w:r>
        <w:rPr>
          <w:sz w:val="24"/>
        </w:rPr>
        <w:t>stumpage</w:t>
      </w:r>
      <w:r>
        <w:rPr>
          <w:spacing w:val="-10"/>
          <w:sz w:val="24"/>
        </w:rPr>
        <w:t> </w:t>
      </w:r>
      <w:r>
        <w:rPr>
          <w:sz w:val="24"/>
        </w:rPr>
        <w:t>rate</w:t>
      </w:r>
      <w:r>
        <w:rPr>
          <w:spacing w:val="-9"/>
          <w:sz w:val="24"/>
        </w:rPr>
        <w:t> </w:t>
      </w:r>
      <w:r>
        <w:rPr>
          <w:sz w:val="24"/>
        </w:rPr>
        <w:t>determined</w:t>
      </w:r>
      <w:r>
        <w:rPr>
          <w:spacing w:val="-6"/>
          <w:sz w:val="24"/>
        </w:rPr>
        <w:t> </w:t>
      </w:r>
      <w:r>
        <w:rPr>
          <w:sz w:val="24"/>
        </w:rPr>
        <w:t>under</w:t>
      </w:r>
      <w:r>
        <w:rPr>
          <w:spacing w:val="-7"/>
          <w:sz w:val="24"/>
        </w:rPr>
        <w:t> </w:t>
      </w:r>
      <w:r>
        <w:rPr>
          <w:sz w:val="24"/>
        </w:rPr>
        <w:t>subsection</w:t>
      </w:r>
      <w:r>
        <w:rPr>
          <w:spacing w:val="-6"/>
          <w:sz w:val="24"/>
        </w:rPr>
        <w:t> </w:t>
      </w:r>
      <w:r>
        <w:rPr>
          <w:sz w:val="24"/>
        </w:rPr>
        <w:t>2</w:t>
      </w:r>
      <w:r>
        <w:rPr>
          <w:spacing w:val="-6"/>
          <w:sz w:val="24"/>
        </w:rPr>
        <w:t> </w:t>
      </w:r>
      <w:r>
        <w:rPr>
          <w:sz w:val="24"/>
        </w:rPr>
        <w:t>must</w:t>
      </w:r>
      <w:r>
        <w:rPr>
          <w:spacing w:val="-6"/>
          <w:sz w:val="24"/>
        </w:rPr>
        <w:t> </w:t>
      </w:r>
      <w:r>
        <w:rPr>
          <w:sz w:val="24"/>
        </w:rPr>
        <w:t>be</w:t>
      </w:r>
      <w:r>
        <w:rPr>
          <w:spacing w:val="-6"/>
          <w:sz w:val="24"/>
        </w:rPr>
        <w:t> </w:t>
      </w:r>
      <w:r>
        <w:rPr>
          <w:sz w:val="24"/>
        </w:rPr>
        <w:t>redetermined</w:t>
      </w:r>
      <w:r>
        <w:rPr>
          <w:spacing w:val="-6"/>
          <w:sz w:val="24"/>
        </w:rPr>
        <w:t> </w:t>
      </w:r>
      <w:r>
        <w:rPr>
          <w:sz w:val="24"/>
        </w:rPr>
        <w:t>semi-annually</w:t>
      </w:r>
      <w:r>
        <w:rPr>
          <w:spacing w:val="-6"/>
          <w:sz w:val="24"/>
        </w:rPr>
        <w:t> </w:t>
      </w:r>
      <w:r>
        <w:rPr>
          <w:sz w:val="24"/>
        </w:rPr>
        <w:t>on May 1</w:t>
      </w:r>
      <w:r>
        <w:rPr>
          <w:sz w:val="24"/>
          <w:vertAlign w:val="superscript"/>
        </w:rPr>
        <w:t>st</w:t>
      </w:r>
      <w:r>
        <w:rPr>
          <w:sz w:val="24"/>
          <w:vertAlign w:val="baseline"/>
        </w:rPr>
        <w:t> and November 1</w:t>
      </w:r>
      <w:r>
        <w:rPr>
          <w:sz w:val="24"/>
          <w:vertAlign w:val="superscript"/>
        </w:rPr>
        <w:t>st</w:t>
      </w:r>
      <w:r>
        <w:rPr>
          <w:sz w:val="24"/>
          <w:vertAlign w:val="baseline"/>
        </w:rPr>
        <w:t>, of each</w:t>
      </w:r>
      <w:r>
        <w:rPr>
          <w:spacing w:val="40"/>
          <w:sz w:val="24"/>
          <w:vertAlign w:val="baseline"/>
        </w:rPr>
        <w:t> </w:t>
      </w:r>
      <w:r>
        <w:rPr>
          <w:sz w:val="24"/>
          <w:vertAlign w:val="baseline"/>
        </w:rPr>
        <w:t>year in accordance with this section.</w:t>
      </w:r>
    </w:p>
    <w:p>
      <w:pPr>
        <w:pStyle w:val="ListParagraph"/>
        <w:numPr>
          <w:ilvl w:val="0"/>
          <w:numId w:val="134"/>
        </w:numPr>
        <w:tabs>
          <w:tab w:pos="1176" w:val="left" w:leader="none"/>
          <w:tab w:pos="1177" w:val="left" w:leader="none"/>
        </w:tabs>
        <w:spacing w:line="240" w:lineRule="auto" w:before="119" w:after="0"/>
        <w:ind w:left="1176" w:right="1254" w:hanging="416"/>
        <w:jc w:val="left"/>
        <w:rPr>
          <w:sz w:val="24"/>
        </w:rPr>
      </w:pPr>
      <w:r>
        <w:rPr>
          <w:sz w:val="24"/>
        </w:rPr>
        <w:t>Notwithstanding</w:t>
      </w:r>
      <w:r>
        <w:rPr>
          <w:spacing w:val="-10"/>
          <w:sz w:val="24"/>
        </w:rPr>
        <w:t> </w:t>
      </w:r>
      <w:r>
        <w:rPr>
          <w:sz w:val="24"/>
        </w:rPr>
        <w:t>subsection</w:t>
      </w:r>
      <w:r>
        <w:rPr>
          <w:spacing w:val="-7"/>
          <w:sz w:val="24"/>
        </w:rPr>
        <w:t> </w:t>
      </w:r>
      <w:r>
        <w:rPr>
          <w:sz w:val="24"/>
        </w:rPr>
        <w:t>(2)</w:t>
      </w:r>
      <w:r>
        <w:rPr>
          <w:spacing w:val="-9"/>
          <w:sz w:val="24"/>
        </w:rPr>
        <w:t> </w:t>
      </w:r>
      <w:r>
        <w:rPr>
          <w:sz w:val="24"/>
        </w:rPr>
        <w:t>in</w:t>
      </w:r>
      <w:r>
        <w:rPr>
          <w:spacing w:val="-7"/>
          <w:sz w:val="24"/>
        </w:rPr>
        <w:t> </w:t>
      </w:r>
      <w:r>
        <w:rPr>
          <w:sz w:val="24"/>
        </w:rPr>
        <w:t>this</w:t>
      </w:r>
      <w:r>
        <w:rPr>
          <w:spacing w:val="-7"/>
          <w:sz w:val="24"/>
        </w:rPr>
        <w:t> </w:t>
      </w:r>
      <w:r>
        <w:rPr>
          <w:sz w:val="24"/>
        </w:rPr>
        <w:t>section,</w:t>
      </w:r>
      <w:r>
        <w:rPr>
          <w:spacing w:val="-7"/>
          <w:sz w:val="24"/>
        </w:rPr>
        <w:t> </w:t>
      </w:r>
      <w:r>
        <w:rPr>
          <w:sz w:val="24"/>
        </w:rPr>
        <w:t>the</w:t>
      </w:r>
      <w:r>
        <w:rPr>
          <w:spacing w:val="-10"/>
          <w:sz w:val="24"/>
        </w:rPr>
        <w:t> </w:t>
      </w:r>
      <w:r>
        <w:rPr>
          <w:sz w:val="24"/>
        </w:rPr>
        <w:t>stumpage</w:t>
      </w:r>
      <w:r>
        <w:rPr>
          <w:spacing w:val="-8"/>
          <w:sz w:val="24"/>
        </w:rPr>
        <w:t> </w:t>
      </w:r>
      <w:r>
        <w:rPr>
          <w:sz w:val="24"/>
        </w:rPr>
        <w:t>rate</w:t>
      </w:r>
      <w:r>
        <w:rPr>
          <w:spacing w:val="-10"/>
          <w:sz w:val="24"/>
        </w:rPr>
        <w:t> </w:t>
      </w:r>
      <w:r>
        <w:rPr>
          <w:sz w:val="24"/>
        </w:rPr>
        <w:t>may</w:t>
      </w:r>
      <w:r>
        <w:rPr>
          <w:spacing w:val="-12"/>
          <w:sz w:val="24"/>
        </w:rPr>
        <w:t> </w:t>
      </w:r>
      <w:r>
        <w:rPr>
          <w:sz w:val="24"/>
        </w:rPr>
        <w:t>be</w:t>
      </w:r>
      <w:r>
        <w:rPr>
          <w:spacing w:val="-8"/>
          <w:sz w:val="24"/>
        </w:rPr>
        <w:t> </w:t>
      </w:r>
      <w:r>
        <w:rPr>
          <w:sz w:val="24"/>
        </w:rPr>
        <w:t>determined through a full appraisal in accordance with chapters 1, 2, 3, 4, and 5.</w:t>
      </w:r>
    </w:p>
    <w:p>
      <w:pPr>
        <w:pStyle w:val="ListParagraph"/>
        <w:numPr>
          <w:ilvl w:val="0"/>
          <w:numId w:val="134"/>
        </w:numPr>
        <w:tabs>
          <w:tab w:pos="1212" w:val="left" w:leader="none"/>
          <w:tab w:pos="1213" w:val="left" w:leader="none"/>
        </w:tabs>
        <w:spacing w:line="242" w:lineRule="auto" w:before="120" w:after="0"/>
        <w:ind w:left="1601" w:right="836" w:hanging="840"/>
        <w:jc w:val="left"/>
        <w:rPr>
          <w:sz w:val="24"/>
        </w:rPr>
      </w:pPr>
      <w:r>
        <w:rPr>
          <w:sz w:val="24"/>
        </w:rPr>
        <w:t>a.</w:t>
      </w:r>
      <w:r>
        <w:rPr>
          <w:spacing w:val="80"/>
          <w:w w:val="150"/>
          <w:sz w:val="24"/>
        </w:rPr>
        <w:t> </w:t>
      </w:r>
      <w:r>
        <w:rPr>
          <w:sz w:val="24"/>
        </w:rPr>
        <w:t>In</w:t>
      </w:r>
      <w:r>
        <w:rPr>
          <w:spacing w:val="-6"/>
          <w:sz w:val="24"/>
        </w:rPr>
        <w:t> </w:t>
      </w:r>
      <w:r>
        <w:rPr>
          <w:sz w:val="24"/>
        </w:rPr>
        <w:t>this</w:t>
      </w:r>
      <w:r>
        <w:rPr>
          <w:spacing w:val="-3"/>
          <w:sz w:val="24"/>
        </w:rPr>
        <w:t> </w:t>
      </w:r>
      <w:r>
        <w:rPr>
          <w:sz w:val="24"/>
        </w:rPr>
        <w:t>section</w:t>
      </w:r>
      <w:r>
        <w:rPr>
          <w:spacing w:val="-3"/>
          <w:sz w:val="24"/>
        </w:rPr>
        <w:t> </w:t>
      </w:r>
      <w:r>
        <w:rPr>
          <w:sz w:val="24"/>
        </w:rPr>
        <w:t>the</w:t>
      </w:r>
      <w:r>
        <w:rPr>
          <w:spacing w:val="-3"/>
          <w:sz w:val="24"/>
        </w:rPr>
        <w:t> </w:t>
      </w:r>
      <w:r>
        <w:rPr>
          <w:sz w:val="24"/>
        </w:rPr>
        <w:t>area</w:t>
      </w:r>
      <w:r>
        <w:rPr>
          <w:spacing w:val="-4"/>
          <w:sz w:val="24"/>
        </w:rPr>
        <w:t> </w:t>
      </w:r>
      <w:r>
        <w:rPr>
          <w:sz w:val="24"/>
        </w:rPr>
        <w:t>of</w:t>
      </w:r>
      <w:r>
        <w:rPr>
          <w:spacing w:val="-4"/>
          <w:sz w:val="24"/>
        </w:rPr>
        <w:t> </w:t>
      </w:r>
      <w:r>
        <w:rPr>
          <w:sz w:val="24"/>
        </w:rPr>
        <w:t>a</w:t>
      </w:r>
      <w:r>
        <w:rPr>
          <w:spacing w:val="-4"/>
          <w:sz w:val="24"/>
        </w:rPr>
        <w:t> </w:t>
      </w:r>
      <w:r>
        <w:rPr>
          <w:sz w:val="24"/>
        </w:rPr>
        <w:t>forest</w:t>
      </w:r>
      <w:r>
        <w:rPr>
          <w:spacing w:val="-3"/>
          <w:sz w:val="24"/>
        </w:rPr>
        <w:t> </w:t>
      </w:r>
      <w:r>
        <w:rPr>
          <w:sz w:val="24"/>
        </w:rPr>
        <w:t>district</w:t>
      </w:r>
      <w:r>
        <w:rPr>
          <w:spacing w:val="-4"/>
          <w:sz w:val="24"/>
        </w:rPr>
        <w:t> </w:t>
      </w:r>
      <w:r>
        <w:rPr>
          <w:sz w:val="24"/>
        </w:rPr>
        <w:t>or</w:t>
      </w:r>
      <w:r>
        <w:rPr>
          <w:spacing w:val="-5"/>
          <w:sz w:val="24"/>
        </w:rPr>
        <w:t> </w:t>
      </w:r>
      <w:r>
        <w:rPr>
          <w:sz w:val="24"/>
        </w:rPr>
        <w:t>the</w:t>
      </w:r>
      <w:r>
        <w:rPr>
          <w:spacing w:val="-5"/>
          <w:sz w:val="24"/>
        </w:rPr>
        <w:t> </w:t>
      </w:r>
      <w:r>
        <w:rPr>
          <w:sz w:val="24"/>
        </w:rPr>
        <w:t>area</w:t>
      </w:r>
      <w:r>
        <w:rPr>
          <w:spacing w:val="-5"/>
          <w:sz w:val="24"/>
        </w:rPr>
        <w:t> </w:t>
      </w:r>
      <w:r>
        <w:rPr>
          <w:sz w:val="24"/>
        </w:rPr>
        <w:t>of</w:t>
      </w:r>
      <w:r>
        <w:rPr>
          <w:spacing w:val="-5"/>
          <w:sz w:val="24"/>
        </w:rPr>
        <w:t> </w:t>
      </w:r>
      <w:r>
        <w:rPr>
          <w:sz w:val="24"/>
        </w:rPr>
        <w:t>a</w:t>
      </w:r>
      <w:r>
        <w:rPr>
          <w:spacing w:val="-5"/>
          <w:sz w:val="24"/>
        </w:rPr>
        <w:t> </w:t>
      </w:r>
      <w:r>
        <w:rPr>
          <w:sz w:val="24"/>
        </w:rPr>
        <w:t>timber</w:t>
      </w:r>
      <w:r>
        <w:rPr>
          <w:spacing w:val="-5"/>
          <w:sz w:val="24"/>
        </w:rPr>
        <w:t> </w:t>
      </w:r>
      <w:r>
        <w:rPr>
          <w:sz w:val="24"/>
        </w:rPr>
        <w:t>supply</w:t>
      </w:r>
      <w:r>
        <w:rPr>
          <w:spacing w:val="-8"/>
          <w:sz w:val="24"/>
        </w:rPr>
        <w:t> </w:t>
      </w:r>
      <w:r>
        <w:rPr>
          <w:sz w:val="24"/>
        </w:rPr>
        <w:t>area</w:t>
      </w:r>
      <w:r>
        <w:rPr>
          <w:spacing w:val="-5"/>
          <w:sz w:val="24"/>
        </w:rPr>
        <w:t> </w:t>
      </w:r>
      <w:r>
        <w:rPr>
          <w:sz w:val="24"/>
        </w:rPr>
        <w:t>does</w:t>
      </w:r>
      <w:r>
        <w:rPr>
          <w:spacing w:val="-3"/>
          <w:sz w:val="24"/>
        </w:rPr>
        <w:t> </w:t>
      </w:r>
      <w:r>
        <w:rPr>
          <w:sz w:val="24"/>
        </w:rPr>
        <w:t>not include the area of a park located within that district or timber supply area.</w:t>
      </w:r>
    </w:p>
    <w:p>
      <w:pPr>
        <w:pStyle w:val="ListParagraph"/>
        <w:numPr>
          <w:ilvl w:val="1"/>
          <w:numId w:val="127"/>
        </w:numPr>
        <w:tabs>
          <w:tab w:pos="1549" w:val="left" w:leader="none"/>
        </w:tabs>
        <w:spacing w:line="242" w:lineRule="auto" w:before="120" w:after="0"/>
        <w:ind w:left="1548" w:right="1281" w:hanging="360"/>
        <w:jc w:val="left"/>
        <w:rPr>
          <w:sz w:val="24"/>
        </w:rPr>
      </w:pPr>
      <w:r>
        <w:rPr>
          <w:sz w:val="24"/>
        </w:rPr>
        <w:t>In</w:t>
      </w:r>
      <w:r>
        <w:rPr>
          <w:spacing w:val="-5"/>
          <w:sz w:val="24"/>
        </w:rPr>
        <w:t> </w:t>
      </w:r>
      <w:r>
        <w:rPr>
          <w:sz w:val="24"/>
        </w:rPr>
        <w:t>this</w:t>
      </w:r>
      <w:r>
        <w:rPr>
          <w:spacing w:val="-7"/>
          <w:sz w:val="24"/>
        </w:rPr>
        <w:t> </w:t>
      </w:r>
      <w:r>
        <w:rPr>
          <w:sz w:val="24"/>
        </w:rPr>
        <w:t>section</w:t>
      </w:r>
      <w:r>
        <w:rPr>
          <w:spacing w:val="-8"/>
          <w:sz w:val="24"/>
        </w:rPr>
        <w:t> </w:t>
      </w:r>
      <w:r>
        <w:rPr>
          <w:sz w:val="24"/>
        </w:rPr>
        <w:t>the</w:t>
      </w:r>
      <w:r>
        <w:rPr>
          <w:spacing w:val="-6"/>
          <w:sz w:val="24"/>
        </w:rPr>
        <w:t> </w:t>
      </w:r>
      <w:r>
        <w:rPr>
          <w:sz w:val="24"/>
        </w:rPr>
        <w:t>area</w:t>
      </w:r>
      <w:r>
        <w:rPr>
          <w:spacing w:val="-9"/>
          <w:sz w:val="24"/>
        </w:rPr>
        <w:t> </w:t>
      </w:r>
      <w:r>
        <w:rPr>
          <w:sz w:val="24"/>
        </w:rPr>
        <w:t>of</w:t>
      </w:r>
      <w:r>
        <w:rPr>
          <w:spacing w:val="-11"/>
          <w:sz w:val="24"/>
        </w:rPr>
        <w:t> </w:t>
      </w:r>
      <w:r>
        <w:rPr>
          <w:sz w:val="24"/>
        </w:rPr>
        <w:t>a</w:t>
      </w:r>
      <w:r>
        <w:rPr>
          <w:spacing w:val="-6"/>
          <w:sz w:val="24"/>
        </w:rPr>
        <w:t> </w:t>
      </w:r>
      <w:r>
        <w:rPr>
          <w:sz w:val="24"/>
        </w:rPr>
        <w:t>Tree</w:t>
      </w:r>
      <w:r>
        <w:rPr>
          <w:spacing w:val="-6"/>
          <w:sz w:val="24"/>
        </w:rPr>
        <w:t> </w:t>
      </w:r>
      <w:r>
        <w:rPr>
          <w:sz w:val="24"/>
        </w:rPr>
        <w:t>Farm</w:t>
      </w:r>
      <w:r>
        <w:rPr>
          <w:spacing w:val="-7"/>
          <w:sz w:val="24"/>
        </w:rPr>
        <w:t> </w:t>
      </w:r>
      <w:r>
        <w:rPr>
          <w:sz w:val="24"/>
        </w:rPr>
        <w:t>Licence</w:t>
      </w:r>
      <w:r>
        <w:rPr>
          <w:spacing w:val="-6"/>
          <w:sz w:val="24"/>
        </w:rPr>
        <w:t> </w:t>
      </w:r>
      <w:r>
        <w:rPr>
          <w:sz w:val="24"/>
        </w:rPr>
        <w:t>will</w:t>
      </w:r>
      <w:r>
        <w:rPr>
          <w:spacing w:val="-7"/>
          <w:sz w:val="24"/>
        </w:rPr>
        <w:t> </w:t>
      </w:r>
      <w:r>
        <w:rPr>
          <w:sz w:val="24"/>
        </w:rPr>
        <w:t>be</w:t>
      </w:r>
      <w:r>
        <w:rPr>
          <w:spacing w:val="-9"/>
          <w:sz w:val="24"/>
        </w:rPr>
        <w:t> </w:t>
      </w:r>
      <w:r>
        <w:rPr>
          <w:sz w:val="24"/>
        </w:rPr>
        <w:t>included</w:t>
      </w:r>
      <w:r>
        <w:rPr>
          <w:spacing w:val="-8"/>
          <w:sz w:val="24"/>
        </w:rPr>
        <w:t> </w:t>
      </w:r>
      <w:r>
        <w:rPr>
          <w:sz w:val="24"/>
        </w:rPr>
        <w:t>in</w:t>
      </w:r>
      <w:r>
        <w:rPr>
          <w:spacing w:val="-8"/>
          <w:sz w:val="24"/>
        </w:rPr>
        <w:t> </w:t>
      </w:r>
      <w:r>
        <w:rPr>
          <w:sz w:val="24"/>
        </w:rPr>
        <w:t>the</w:t>
      </w:r>
      <w:r>
        <w:rPr>
          <w:spacing w:val="-8"/>
          <w:sz w:val="24"/>
        </w:rPr>
        <w:t> </w:t>
      </w:r>
      <w:r>
        <w:rPr>
          <w:sz w:val="24"/>
        </w:rPr>
        <w:t>area</w:t>
      </w:r>
      <w:r>
        <w:rPr>
          <w:spacing w:val="-9"/>
          <w:sz w:val="24"/>
        </w:rPr>
        <w:t> </w:t>
      </w:r>
      <w:r>
        <w:rPr>
          <w:sz w:val="24"/>
        </w:rPr>
        <w:t>of</w:t>
      </w:r>
      <w:r>
        <w:rPr>
          <w:spacing w:val="-5"/>
          <w:sz w:val="24"/>
        </w:rPr>
        <w:t> </w:t>
      </w:r>
      <w:r>
        <w:rPr>
          <w:sz w:val="24"/>
        </w:rPr>
        <w:t>the district or timber supply area in which it is geographically located.</w:t>
      </w:r>
    </w:p>
    <w:p>
      <w:pPr>
        <w:spacing w:after="0" w:line="242" w:lineRule="auto"/>
        <w:jc w:val="left"/>
        <w:rPr>
          <w:sz w:val="24"/>
        </w:rPr>
        <w:sectPr>
          <w:headerReference w:type="default" r:id="rId525"/>
          <w:footerReference w:type="default" r:id="rId526"/>
          <w:pgSz w:w="12240" w:h="15840"/>
          <w:pgMar w:header="741" w:footer="892" w:top="1020" w:bottom="1080" w:left="960" w:right="780"/>
        </w:sectPr>
      </w:pPr>
    </w:p>
    <w:p>
      <w:pPr>
        <w:pStyle w:val="BodyText"/>
        <w:spacing w:before="1"/>
        <w:rPr>
          <w:sz w:val="25"/>
        </w:rPr>
      </w:pPr>
    </w:p>
    <w:p>
      <w:pPr>
        <w:spacing w:before="131"/>
        <w:ind w:left="1337" w:right="0" w:firstLine="0"/>
        <w:jc w:val="left"/>
        <w:rPr>
          <w:rFonts w:ascii="Arial"/>
          <w:b/>
          <w:sz w:val="28"/>
        </w:rPr>
      </w:pPr>
      <w:r>
        <w:rPr/>
        <w:drawing>
          <wp:anchor distT="0" distB="0" distL="0" distR="0" allowOverlap="1" layoutInCell="1" locked="0" behindDoc="0" simplePos="0" relativeHeight="15898112">
            <wp:simplePos x="0" y="0"/>
            <wp:positionH relativeFrom="page">
              <wp:posOffset>1100371</wp:posOffset>
            </wp:positionH>
            <wp:positionV relativeFrom="paragraph">
              <wp:posOffset>121714</wp:posOffset>
            </wp:positionV>
            <wp:extent cx="235414" cy="133324"/>
            <wp:effectExtent l="0" t="0" r="0" b="0"/>
            <wp:wrapNone/>
            <wp:docPr id="627" name="image316.png"/>
            <wp:cNvGraphicFramePr>
              <a:graphicFrameLocks noChangeAspect="1"/>
            </wp:cNvGraphicFramePr>
            <a:graphic>
              <a:graphicData uri="http://schemas.openxmlformats.org/drawingml/2006/picture">
                <pic:pic>
                  <pic:nvPicPr>
                    <pic:cNvPr id="628" name="image316.png"/>
                    <pic:cNvPicPr/>
                  </pic:nvPicPr>
                  <pic:blipFill>
                    <a:blip r:embed="rId530" cstate="print"/>
                    <a:stretch>
                      <a:fillRect/>
                    </a:stretch>
                  </pic:blipFill>
                  <pic:spPr>
                    <a:xfrm>
                      <a:off x="0" y="0"/>
                      <a:ext cx="235414" cy="133324"/>
                    </a:xfrm>
                    <a:prstGeom prst="rect">
                      <a:avLst/>
                    </a:prstGeom>
                  </pic:spPr>
                </pic:pic>
              </a:graphicData>
            </a:graphic>
          </wp:anchor>
        </w:drawing>
      </w:r>
      <w:bookmarkStart w:name="_bookmark129" w:id="132"/>
      <w:bookmarkEnd w:id="132"/>
      <w:r>
        <w:rPr/>
      </w:r>
      <w:r>
        <w:rPr>
          <w:rFonts w:ascii="Arial"/>
          <w:b/>
          <w:sz w:val="28"/>
        </w:rPr>
        <w:t>Cutting</w:t>
      </w:r>
      <w:r>
        <w:rPr>
          <w:rFonts w:ascii="Arial"/>
          <w:b/>
          <w:spacing w:val="-11"/>
          <w:sz w:val="28"/>
        </w:rPr>
        <w:t> </w:t>
      </w:r>
      <w:r>
        <w:rPr>
          <w:rFonts w:ascii="Arial"/>
          <w:b/>
          <w:sz w:val="28"/>
        </w:rPr>
        <w:t>Authorities</w:t>
      </w:r>
      <w:r>
        <w:rPr>
          <w:rFonts w:ascii="Arial"/>
          <w:b/>
          <w:spacing w:val="-8"/>
          <w:sz w:val="28"/>
        </w:rPr>
        <w:t> </w:t>
      </w:r>
      <w:r>
        <w:rPr>
          <w:rFonts w:ascii="Arial"/>
          <w:b/>
          <w:sz w:val="28"/>
        </w:rPr>
        <w:t>With</w:t>
      </w:r>
      <w:r>
        <w:rPr>
          <w:rFonts w:ascii="Arial"/>
          <w:b/>
          <w:spacing w:val="-11"/>
          <w:sz w:val="28"/>
        </w:rPr>
        <w:t> </w:t>
      </w:r>
      <w:r>
        <w:rPr>
          <w:rFonts w:ascii="Arial"/>
          <w:b/>
          <w:sz w:val="28"/>
        </w:rPr>
        <w:t>5000</w:t>
      </w:r>
      <w:r>
        <w:rPr>
          <w:rFonts w:ascii="Arial"/>
          <w:b/>
          <w:spacing w:val="-12"/>
          <w:sz w:val="28"/>
        </w:rPr>
        <w:t> </w:t>
      </w:r>
      <w:r>
        <w:rPr>
          <w:rFonts w:ascii="Arial"/>
          <w:b/>
          <w:sz w:val="28"/>
        </w:rPr>
        <w:t>m</w:t>
      </w:r>
      <w:r>
        <w:rPr>
          <w:rFonts w:ascii="Arial"/>
          <w:b/>
          <w:sz w:val="28"/>
          <w:vertAlign w:val="superscript"/>
        </w:rPr>
        <w:t>3</w:t>
      </w:r>
      <w:r>
        <w:rPr>
          <w:rFonts w:ascii="Arial"/>
          <w:b/>
          <w:spacing w:val="-12"/>
          <w:sz w:val="28"/>
          <w:vertAlign w:val="baseline"/>
        </w:rPr>
        <w:t> </w:t>
      </w:r>
      <w:r>
        <w:rPr>
          <w:rFonts w:ascii="Arial"/>
          <w:b/>
          <w:sz w:val="28"/>
          <w:vertAlign w:val="baseline"/>
        </w:rPr>
        <w:t>or</w:t>
      </w:r>
      <w:r>
        <w:rPr>
          <w:rFonts w:ascii="Arial"/>
          <w:b/>
          <w:spacing w:val="-13"/>
          <w:sz w:val="28"/>
          <w:vertAlign w:val="baseline"/>
        </w:rPr>
        <w:t> </w:t>
      </w:r>
      <w:r>
        <w:rPr>
          <w:rFonts w:ascii="Arial"/>
          <w:b/>
          <w:sz w:val="28"/>
          <w:vertAlign w:val="baseline"/>
        </w:rPr>
        <w:t>Less</w:t>
      </w:r>
      <w:r>
        <w:rPr>
          <w:rFonts w:ascii="Arial"/>
          <w:b/>
          <w:spacing w:val="-7"/>
          <w:sz w:val="28"/>
          <w:vertAlign w:val="baseline"/>
        </w:rPr>
        <w:t> </w:t>
      </w:r>
      <w:r>
        <w:rPr>
          <w:rFonts w:ascii="Arial"/>
          <w:b/>
          <w:spacing w:val="-2"/>
          <w:sz w:val="28"/>
          <w:vertAlign w:val="baseline"/>
        </w:rPr>
        <w:t>Volume</w:t>
      </w:r>
    </w:p>
    <w:p>
      <w:pPr>
        <w:pStyle w:val="ListParagraph"/>
        <w:numPr>
          <w:ilvl w:val="0"/>
          <w:numId w:val="135"/>
        </w:numPr>
        <w:tabs>
          <w:tab w:pos="1122" w:val="left" w:leader="none"/>
        </w:tabs>
        <w:spacing w:line="240" w:lineRule="auto" w:before="218" w:after="0"/>
        <w:ind w:left="1121" w:right="1075" w:hanging="360"/>
        <w:jc w:val="left"/>
        <w:rPr>
          <w:sz w:val="24"/>
        </w:rPr>
      </w:pPr>
      <w:r>
        <w:rPr>
          <w:sz w:val="24"/>
        </w:rPr>
        <w:t>Where</w:t>
      </w:r>
      <w:r>
        <w:rPr>
          <w:spacing w:val="-8"/>
          <w:sz w:val="24"/>
        </w:rPr>
        <w:t> </w:t>
      </w:r>
      <w:r>
        <w:rPr>
          <w:sz w:val="24"/>
        </w:rPr>
        <w:t>the</w:t>
      </w:r>
      <w:r>
        <w:rPr>
          <w:spacing w:val="-9"/>
          <w:sz w:val="24"/>
        </w:rPr>
        <w:t> </w:t>
      </w:r>
      <w:r>
        <w:rPr>
          <w:sz w:val="24"/>
        </w:rPr>
        <w:t>total</w:t>
      </w:r>
      <w:r>
        <w:rPr>
          <w:spacing w:val="-6"/>
          <w:sz w:val="24"/>
        </w:rPr>
        <w:t> </w:t>
      </w:r>
      <w:r>
        <w:rPr>
          <w:sz w:val="24"/>
        </w:rPr>
        <w:t>estimated</w:t>
      </w:r>
      <w:r>
        <w:rPr>
          <w:spacing w:val="-9"/>
          <w:sz w:val="24"/>
        </w:rPr>
        <w:t> </w:t>
      </w:r>
      <w:r>
        <w:rPr>
          <w:sz w:val="24"/>
        </w:rPr>
        <w:t>coniferous</w:t>
      </w:r>
      <w:r>
        <w:rPr>
          <w:spacing w:val="-6"/>
          <w:sz w:val="24"/>
        </w:rPr>
        <w:t> </w:t>
      </w:r>
      <w:r>
        <w:rPr>
          <w:sz w:val="24"/>
        </w:rPr>
        <w:t>volume</w:t>
      </w:r>
      <w:r>
        <w:rPr>
          <w:spacing w:val="-9"/>
          <w:sz w:val="24"/>
        </w:rPr>
        <w:t> </w:t>
      </w:r>
      <w:r>
        <w:rPr>
          <w:sz w:val="24"/>
        </w:rPr>
        <w:t>to</w:t>
      </w:r>
      <w:r>
        <w:rPr>
          <w:spacing w:val="-6"/>
          <w:sz w:val="24"/>
        </w:rPr>
        <w:t> </w:t>
      </w:r>
      <w:r>
        <w:rPr>
          <w:sz w:val="24"/>
        </w:rPr>
        <w:t>be</w:t>
      </w:r>
      <w:r>
        <w:rPr>
          <w:spacing w:val="-7"/>
          <w:sz w:val="24"/>
        </w:rPr>
        <w:t> </w:t>
      </w:r>
      <w:r>
        <w:rPr>
          <w:sz w:val="24"/>
        </w:rPr>
        <w:t>harvested</w:t>
      </w:r>
      <w:r>
        <w:rPr>
          <w:spacing w:val="-6"/>
          <w:sz w:val="24"/>
        </w:rPr>
        <w:t> </w:t>
      </w:r>
      <w:r>
        <w:rPr>
          <w:sz w:val="24"/>
        </w:rPr>
        <w:t>in</w:t>
      </w:r>
      <w:r>
        <w:rPr>
          <w:spacing w:val="-6"/>
          <w:sz w:val="24"/>
        </w:rPr>
        <w:t> </w:t>
      </w:r>
      <w:r>
        <w:rPr>
          <w:sz w:val="24"/>
        </w:rPr>
        <w:t>a</w:t>
      </w:r>
      <w:r>
        <w:rPr>
          <w:spacing w:val="-7"/>
          <w:sz w:val="24"/>
        </w:rPr>
        <w:t> </w:t>
      </w:r>
      <w:r>
        <w:rPr>
          <w:sz w:val="24"/>
        </w:rPr>
        <w:t>cutting</w:t>
      </w:r>
      <w:r>
        <w:rPr>
          <w:spacing w:val="-8"/>
          <w:sz w:val="24"/>
        </w:rPr>
        <w:t> </w:t>
      </w:r>
      <w:r>
        <w:rPr>
          <w:sz w:val="24"/>
        </w:rPr>
        <w:t>authority</w:t>
      </w:r>
      <w:r>
        <w:rPr>
          <w:spacing w:val="-9"/>
          <w:sz w:val="24"/>
        </w:rPr>
        <w:t> </w:t>
      </w:r>
      <w:r>
        <w:rPr>
          <w:sz w:val="24"/>
        </w:rPr>
        <w:t>area is 2000 m</w:t>
      </w:r>
      <w:r>
        <w:rPr>
          <w:sz w:val="24"/>
          <w:vertAlign w:val="superscript"/>
        </w:rPr>
        <w:t>3</w:t>
      </w:r>
      <w:r>
        <w:rPr>
          <w:sz w:val="24"/>
          <w:vertAlign w:val="baseline"/>
        </w:rPr>
        <w:t> or less, and where the agreement under which the cutting authority authorizing harvesting on the cutting authority area has been issued has a coniferous allowable</w:t>
      </w:r>
      <w:r>
        <w:rPr>
          <w:spacing w:val="-4"/>
          <w:sz w:val="24"/>
          <w:vertAlign w:val="baseline"/>
        </w:rPr>
        <w:t> </w:t>
      </w:r>
      <w:r>
        <w:rPr>
          <w:sz w:val="24"/>
          <w:vertAlign w:val="baseline"/>
        </w:rPr>
        <w:t>annual</w:t>
      </w:r>
      <w:r>
        <w:rPr>
          <w:spacing w:val="-3"/>
          <w:sz w:val="24"/>
          <w:vertAlign w:val="baseline"/>
        </w:rPr>
        <w:t> </w:t>
      </w:r>
      <w:r>
        <w:rPr>
          <w:sz w:val="24"/>
          <w:vertAlign w:val="baseline"/>
        </w:rPr>
        <w:t>cut</w:t>
      </w:r>
      <w:r>
        <w:rPr>
          <w:spacing w:val="-2"/>
          <w:sz w:val="24"/>
          <w:vertAlign w:val="baseline"/>
        </w:rPr>
        <w:t> </w:t>
      </w:r>
      <w:r>
        <w:rPr>
          <w:sz w:val="24"/>
          <w:vertAlign w:val="baseline"/>
        </w:rPr>
        <w:t>of</w:t>
      </w:r>
      <w:r>
        <w:rPr>
          <w:spacing w:val="-4"/>
          <w:sz w:val="24"/>
          <w:vertAlign w:val="baseline"/>
        </w:rPr>
        <w:t> </w:t>
      </w:r>
      <w:r>
        <w:rPr>
          <w:sz w:val="24"/>
          <w:vertAlign w:val="baseline"/>
        </w:rPr>
        <w:t>not</w:t>
      </w:r>
      <w:r>
        <w:rPr>
          <w:spacing w:val="-3"/>
          <w:sz w:val="24"/>
          <w:vertAlign w:val="baseline"/>
        </w:rPr>
        <w:t> </w:t>
      </w:r>
      <w:r>
        <w:rPr>
          <w:sz w:val="24"/>
          <w:vertAlign w:val="baseline"/>
        </w:rPr>
        <w:t>more</w:t>
      </w:r>
      <w:r>
        <w:rPr>
          <w:spacing w:val="-7"/>
          <w:sz w:val="24"/>
          <w:vertAlign w:val="baseline"/>
        </w:rPr>
        <w:t> </w:t>
      </w:r>
      <w:r>
        <w:rPr>
          <w:sz w:val="24"/>
          <w:vertAlign w:val="baseline"/>
        </w:rPr>
        <w:t>than</w:t>
      </w:r>
      <w:r>
        <w:rPr>
          <w:spacing w:val="-3"/>
          <w:sz w:val="24"/>
          <w:vertAlign w:val="baseline"/>
        </w:rPr>
        <w:t> </w:t>
      </w:r>
      <w:r>
        <w:rPr>
          <w:sz w:val="24"/>
          <w:vertAlign w:val="baseline"/>
        </w:rPr>
        <w:t>3000</w:t>
      </w:r>
      <w:r>
        <w:rPr>
          <w:spacing w:val="-3"/>
          <w:sz w:val="24"/>
          <w:vertAlign w:val="baseline"/>
        </w:rPr>
        <w:t> </w:t>
      </w:r>
      <w:r>
        <w:rPr>
          <w:sz w:val="24"/>
          <w:vertAlign w:val="baseline"/>
        </w:rPr>
        <w:t>m</w:t>
      </w:r>
      <w:r>
        <w:rPr>
          <w:sz w:val="24"/>
          <w:vertAlign w:val="superscript"/>
        </w:rPr>
        <w:t>3</w:t>
      </w:r>
      <w:r>
        <w:rPr>
          <w:sz w:val="24"/>
          <w:vertAlign w:val="baseline"/>
        </w:rPr>
        <w:t>,</w:t>
      </w:r>
      <w:r>
        <w:rPr>
          <w:spacing w:val="-3"/>
          <w:sz w:val="24"/>
          <w:vertAlign w:val="baseline"/>
        </w:rPr>
        <w:t> </w:t>
      </w:r>
      <w:r>
        <w:rPr>
          <w:sz w:val="24"/>
          <w:vertAlign w:val="baseline"/>
        </w:rPr>
        <w:t>or</w:t>
      </w:r>
      <w:r>
        <w:rPr>
          <w:spacing w:val="-7"/>
          <w:sz w:val="24"/>
          <w:vertAlign w:val="baseline"/>
        </w:rPr>
        <w:t> </w:t>
      </w:r>
      <w:r>
        <w:rPr>
          <w:sz w:val="24"/>
          <w:vertAlign w:val="baseline"/>
        </w:rPr>
        <w:t>no</w:t>
      </w:r>
      <w:r>
        <w:rPr>
          <w:spacing w:val="-3"/>
          <w:sz w:val="24"/>
          <w:vertAlign w:val="baseline"/>
        </w:rPr>
        <w:t> </w:t>
      </w:r>
      <w:r>
        <w:rPr>
          <w:sz w:val="24"/>
          <w:vertAlign w:val="baseline"/>
        </w:rPr>
        <w:t>coniferous</w:t>
      </w:r>
      <w:r>
        <w:rPr>
          <w:spacing w:val="-1"/>
          <w:sz w:val="24"/>
          <w:vertAlign w:val="baseline"/>
        </w:rPr>
        <w:t> </w:t>
      </w:r>
      <w:r>
        <w:rPr>
          <w:sz w:val="24"/>
          <w:vertAlign w:val="baseline"/>
        </w:rPr>
        <w:t>allowable</w:t>
      </w:r>
      <w:r>
        <w:rPr>
          <w:spacing w:val="-6"/>
          <w:sz w:val="24"/>
          <w:vertAlign w:val="baseline"/>
        </w:rPr>
        <w:t> </w:t>
      </w:r>
      <w:r>
        <w:rPr>
          <w:sz w:val="24"/>
          <w:vertAlign w:val="baseline"/>
        </w:rPr>
        <w:t>annual</w:t>
      </w:r>
      <w:r>
        <w:rPr>
          <w:spacing w:val="-3"/>
          <w:sz w:val="24"/>
          <w:vertAlign w:val="baseline"/>
        </w:rPr>
        <w:t> </w:t>
      </w:r>
      <w:r>
        <w:rPr>
          <w:sz w:val="24"/>
          <w:vertAlign w:val="baseline"/>
        </w:rPr>
        <w:t>cut:</w:t>
      </w:r>
    </w:p>
    <w:p>
      <w:pPr>
        <w:pStyle w:val="ListParagraph"/>
        <w:numPr>
          <w:ilvl w:val="1"/>
          <w:numId w:val="135"/>
        </w:numPr>
        <w:tabs>
          <w:tab w:pos="1549" w:val="left" w:leader="none"/>
        </w:tabs>
        <w:spacing w:line="240" w:lineRule="auto" w:before="117" w:after="0"/>
        <w:ind w:left="1548" w:right="695" w:hanging="360"/>
        <w:jc w:val="both"/>
        <w:rPr>
          <w:sz w:val="24"/>
        </w:rPr>
      </w:pPr>
      <w:r>
        <w:rPr>
          <w:sz w:val="24"/>
        </w:rPr>
        <w:t>The stumpage rate for each species of coniferous timber in the cutting authority area must be determined using the stumpage rate in Table 6-1 for the forest zone in which the cutting authority area is located, except that,</w:t>
      </w:r>
    </w:p>
    <w:p>
      <w:pPr>
        <w:pStyle w:val="ListParagraph"/>
        <w:numPr>
          <w:ilvl w:val="2"/>
          <w:numId w:val="135"/>
        </w:numPr>
        <w:tabs>
          <w:tab w:pos="1932" w:val="left" w:leader="none"/>
          <w:tab w:pos="1933" w:val="left" w:leader="none"/>
        </w:tabs>
        <w:spacing w:line="232" w:lineRule="auto" w:before="120" w:after="0"/>
        <w:ind w:left="1932" w:right="835" w:hanging="428"/>
        <w:jc w:val="left"/>
        <w:rPr>
          <w:sz w:val="24"/>
        </w:rPr>
      </w:pPr>
      <w:r>
        <w:rPr/>
        <w:pict>
          <v:shape style="position:absolute;margin-left:359.470001pt;margin-top:56.017017pt;width:.5pt;height:1pt;mso-position-horizontal-relative:page;mso-position-vertical-relative:paragraph;z-index:-28262912" type="#_x0000_t202" id="docshape617" filled="false" stroked="false">
            <v:textbox inset="0,0,0,0">
              <w:txbxContent>
                <w:p>
                  <w:pPr>
                    <w:spacing w:line="19" w:lineRule="exact" w:before="0"/>
                    <w:ind w:left="0" w:right="0" w:firstLine="0"/>
                    <w:jc w:val="left"/>
                    <w:rPr>
                      <w:rFonts w:ascii="Lucida Sans Unicode" w:hAnsi="Lucida Sans Unicode"/>
                      <w:sz w:val="2"/>
                    </w:rPr>
                  </w:pPr>
                  <w:r>
                    <w:rPr>
                      <w:rFonts w:ascii="Lucida Sans Unicode" w:hAnsi="Lucida Sans Unicode"/>
                      <w:spacing w:val="-8"/>
                      <w:w w:val="55"/>
                      <w:sz w:val="2"/>
                    </w:rPr>
                    <w:t>.▸</w:t>
                  </w:r>
                </w:p>
              </w:txbxContent>
            </v:textbox>
            <w10:wrap type="none"/>
          </v:shape>
        </w:pict>
      </w:r>
      <w:r>
        <w:rPr>
          <w:sz w:val="24"/>
        </w:rPr>
        <w:t>Where the agreement holder is not required to establish a free growing crop</w:t>
      </w:r>
      <w:r>
        <w:rPr>
          <w:spacing w:val="40"/>
          <w:sz w:val="24"/>
        </w:rPr>
        <w:t> </w:t>
      </w:r>
      <w:r>
        <w:rPr>
          <w:sz w:val="24"/>
        </w:rPr>
        <w:t>of trees on the cutting authority area, the stumpage rate for each species of coniferous</w:t>
      </w:r>
      <w:r>
        <w:rPr>
          <w:spacing w:val="-7"/>
          <w:sz w:val="24"/>
        </w:rPr>
        <w:t> </w:t>
      </w:r>
      <w:r>
        <w:rPr>
          <w:sz w:val="24"/>
        </w:rPr>
        <w:t>timber</w:t>
      </w:r>
      <w:r>
        <w:rPr>
          <w:spacing w:val="-7"/>
          <w:sz w:val="24"/>
        </w:rPr>
        <w:t> </w:t>
      </w:r>
      <w:r>
        <w:rPr>
          <w:sz w:val="24"/>
        </w:rPr>
        <w:t>must</w:t>
      </w:r>
      <w:r>
        <w:rPr>
          <w:spacing w:val="-5"/>
          <w:sz w:val="24"/>
        </w:rPr>
        <w:t> </w:t>
      </w:r>
      <w:r>
        <w:rPr>
          <w:sz w:val="24"/>
        </w:rPr>
        <w:t>be</w:t>
      </w:r>
      <w:r>
        <w:rPr>
          <w:spacing w:val="-7"/>
          <w:sz w:val="24"/>
        </w:rPr>
        <w:t> </w:t>
      </w:r>
      <w:r>
        <w:rPr>
          <w:sz w:val="24"/>
        </w:rPr>
        <w:t>the</w:t>
      </w:r>
      <w:r>
        <w:rPr>
          <w:spacing w:val="-7"/>
          <w:sz w:val="24"/>
        </w:rPr>
        <w:t> </w:t>
      </w:r>
      <w:r>
        <w:rPr>
          <w:sz w:val="24"/>
        </w:rPr>
        <w:t>sum</w:t>
      </w:r>
      <w:r>
        <w:rPr>
          <w:spacing w:val="-6"/>
          <w:sz w:val="24"/>
        </w:rPr>
        <w:t> </w:t>
      </w:r>
      <w:r>
        <w:rPr>
          <w:sz w:val="24"/>
        </w:rPr>
        <w:t>of</w:t>
      </w:r>
      <w:r>
        <w:rPr>
          <w:spacing w:val="-7"/>
          <w:sz w:val="24"/>
        </w:rPr>
        <w:t> </w:t>
      </w:r>
      <w:r>
        <w:rPr>
          <w:sz w:val="24"/>
        </w:rPr>
        <w:t>the</w:t>
      </w:r>
      <w:r>
        <w:rPr>
          <w:spacing w:val="-7"/>
          <w:sz w:val="24"/>
        </w:rPr>
        <w:t> </w:t>
      </w:r>
      <w:r>
        <w:rPr>
          <w:sz w:val="24"/>
        </w:rPr>
        <w:t>rate</w:t>
      </w:r>
      <w:r>
        <w:rPr>
          <w:spacing w:val="-7"/>
          <w:sz w:val="24"/>
        </w:rPr>
        <w:t> </w:t>
      </w:r>
      <w:r>
        <w:rPr>
          <w:sz w:val="24"/>
        </w:rPr>
        <w:t>determined</w:t>
      </w:r>
      <w:r>
        <w:rPr>
          <w:spacing w:val="-8"/>
          <w:sz w:val="24"/>
        </w:rPr>
        <w:t> </w:t>
      </w:r>
      <w:r>
        <w:rPr>
          <w:sz w:val="24"/>
        </w:rPr>
        <w:t>under</w:t>
      </w:r>
      <w:r>
        <w:rPr>
          <w:spacing w:val="-6"/>
          <w:sz w:val="24"/>
        </w:rPr>
        <w:t> </w:t>
      </w:r>
      <w:r>
        <w:rPr>
          <w:sz w:val="24"/>
        </w:rPr>
        <w:t>paragraph</w:t>
      </w:r>
      <w:r>
        <w:rPr>
          <w:spacing w:val="-6"/>
          <w:sz w:val="24"/>
        </w:rPr>
        <w:t> </w:t>
      </w:r>
      <w:r>
        <w:rPr>
          <w:sz w:val="24"/>
        </w:rPr>
        <w:t>(a)</w:t>
      </w:r>
      <w:r>
        <w:rPr>
          <w:spacing w:val="40"/>
          <w:sz w:val="24"/>
        </w:rPr>
        <w:t> </w:t>
      </w:r>
      <w:r>
        <w:rPr>
          <w:sz w:val="24"/>
        </w:rPr>
        <w:t>of this subsection and the basic silviculture cost</w:t>
      </w:r>
      <w:r>
        <w:rPr>
          <w:position w:val="6"/>
          <w:sz w:val="16"/>
        </w:rPr>
        <w:t>1</w:t>
      </w:r>
      <w:r>
        <w:rPr>
          <w:spacing w:val="40"/>
          <w:position w:val="6"/>
          <w:sz w:val="16"/>
        </w:rPr>
        <w:t> </w:t>
      </w:r>
      <w:r>
        <w:rPr>
          <w:sz w:val="24"/>
        </w:rPr>
        <w:t>for the species in the</w:t>
      </w:r>
      <w:r>
        <w:rPr>
          <w:spacing w:val="40"/>
          <w:sz w:val="24"/>
        </w:rPr>
        <w:t> </w:t>
      </w:r>
      <w:r>
        <w:rPr>
          <w:sz w:val="24"/>
        </w:rPr>
        <w:t>applicable</w:t>
      </w:r>
    </w:p>
    <w:p>
      <w:pPr>
        <w:pStyle w:val="BodyText"/>
        <w:spacing w:line="267" w:lineRule="exact"/>
        <w:ind w:left="1932"/>
      </w:pPr>
      <w:r>
        <w:rPr/>
        <w:t>Interior</w:t>
      </w:r>
      <w:r>
        <w:rPr>
          <w:spacing w:val="-15"/>
        </w:rPr>
        <w:t> </w:t>
      </w:r>
      <w:r>
        <w:rPr/>
        <w:t>Area,</w:t>
      </w:r>
      <w:r>
        <w:rPr>
          <w:spacing w:val="-9"/>
        </w:rPr>
        <w:t> </w:t>
      </w:r>
      <w:r>
        <w:rPr>
          <w:spacing w:val="-5"/>
        </w:rPr>
        <w:t>or</w:t>
      </w:r>
    </w:p>
    <w:p>
      <w:pPr>
        <w:pStyle w:val="ListParagraph"/>
        <w:numPr>
          <w:ilvl w:val="2"/>
          <w:numId w:val="135"/>
        </w:numPr>
        <w:tabs>
          <w:tab w:pos="1932" w:val="left" w:leader="none"/>
          <w:tab w:pos="1933" w:val="left" w:leader="none"/>
        </w:tabs>
        <w:spacing w:line="240" w:lineRule="auto" w:before="117" w:after="0"/>
        <w:ind w:left="1932" w:right="844" w:hanging="428"/>
        <w:jc w:val="left"/>
        <w:rPr>
          <w:sz w:val="24"/>
        </w:rPr>
      </w:pPr>
      <w:r>
        <w:rPr>
          <w:sz w:val="24"/>
        </w:rPr>
        <w:t>Where the Crown is responsible for basic silviculture on the cutting authority area,</w:t>
      </w:r>
      <w:r>
        <w:rPr>
          <w:spacing w:val="-5"/>
          <w:sz w:val="24"/>
        </w:rPr>
        <w:t> </w:t>
      </w:r>
      <w:r>
        <w:rPr>
          <w:sz w:val="24"/>
        </w:rPr>
        <w:t>the</w:t>
      </w:r>
      <w:r>
        <w:rPr>
          <w:spacing w:val="-6"/>
          <w:sz w:val="24"/>
        </w:rPr>
        <w:t> </w:t>
      </w:r>
      <w:r>
        <w:rPr>
          <w:sz w:val="24"/>
        </w:rPr>
        <w:t>stumpage</w:t>
      </w:r>
      <w:r>
        <w:rPr>
          <w:spacing w:val="-6"/>
          <w:sz w:val="24"/>
        </w:rPr>
        <w:t> </w:t>
      </w:r>
      <w:r>
        <w:rPr>
          <w:sz w:val="24"/>
        </w:rPr>
        <w:t>rate</w:t>
      </w:r>
      <w:r>
        <w:rPr>
          <w:spacing w:val="-6"/>
          <w:sz w:val="24"/>
        </w:rPr>
        <w:t> </w:t>
      </w:r>
      <w:r>
        <w:rPr>
          <w:sz w:val="24"/>
        </w:rPr>
        <w:t>for</w:t>
      </w:r>
      <w:r>
        <w:rPr>
          <w:spacing w:val="-6"/>
          <w:sz w:val="24"/>
        </w:rPr>
        <w:t> </w:t>
      </w:r>
      <w:r>
        <w:rPr>
          <w:sz w:val="24"/>
        </w:rPr>
        <w:t>each</w:t>
      </w:r>
      <w:r>
        <w:rPr>
          <w:spacing w:val="-5"/>
          <w:sz w:val="24"/>
        </w:rPr>
        <w:t> </w:t>
      </w:r>
      <w:r>
        <w:rPr>
          <w:sz w:val="24"/>
        </w:rPr>
        <w:t>species</w:t>
      </w:r>
      <w:r>
        <w:rPr>
          <w:spacing w:val="-5"/>
          <w:sz w:val="24"/>
        </w:rPr>
        <w:t> </w:t>
      </w:r>
      <w:r>
        <w:rPr>
          <w:sz w:val="24"/>
        </w:rPr>
        <w:t>of</w:t>
      </w:r>
      <w:r>
        <w:rPr>
          <w:spacing w:val="-6"/>
          <w:sz w:val="24"/>
        </w:rPr>
        <w:t> </w:t>
      </w:r>
      <w:r>
        <w:rPr>
          <w:sz w:val="24"/>
        </w:rPr>
        <w:t>coniferous</w:t>
      </w:r>
      <w:r>
        <w:rPr>
          <w:spacing w:val="-5"/>
          <w:sz w:val="24"/>
        </w:rPr>
        <w:t> </w:t>
      </w:r>
      <w:r>
        <w:rPr>
          <w:sz w:val="24"/>
        </w:rPr>
        <w:t>timber</w:t>
      </w:r>
      <w:r>
        <w:rPr>
          <w:spacing w:val="-6"/>
          <w:sz w:val="24"/>
        </w:rPr>
        <w:t> </w:t>
      </w:r>
      <w:r>
        <w:rPr>
          <w:sz w:val="24"/>
        </w:rPr>
        <w:t>must</w:t>
      </w:r>
      <w:r>
        <w:rPr>
          <w:spacing w:val="-5"/>
          <w:sz w:val="24"/>
        </w:rPr>
        <w:t> </w:t>
      </w:r>
      <w:r>
        <w:rPr>
          <w:sz w:val="24"/>
        </w:rPr>
        <w:t>be</w:t>
      </w:r>
      <w:r>
        <w:rPr>
          <w:spacing w:val="-8"/>
          <w:sz w:val="24"/>
        </w:rPr>
        <w:t> </w:t>
      </w:r>
      <w:r>
        <w:rPr>
          <w:sz w:val="24"/>
        </w:rPr>
        <w:t>the</w:t>
      </w:r>
      <w:r>
        <w:rPr>
          <w:spacing w:val="-6"/>
          <w:sz w:val="24"/>
        </w:rPr>
        <w:t> </w:t>
      </w:r>
      <w:r>
        <w:rPr>
          <w:sz w:val="24"/>
        </w:rPr>
        <w:t>sum</w:t>
      </w:r>
      <w:r>
        <w:rPr>
          <w:spacing w:val="38"/>
          <w:sz w:val="24"/>
        </w:rPr>
        <w:t> </w:t>
      </w:r>
      <w:r>
        <w:rPr>
          <w:sz w:val="24"/>
        </w:rPr>
        <w:t>of the rate determined under paragraph (a) of this subsection and the</w:t>
      </w:r>
      <w:r>
        <w:rPr>
          <w:spacing w:val="40"/>
          <w:sz w:val="24"/>
        </w:rPr>
        <w:t> </w:t>
      </w:r>
      <w:r>
        <w:rPr>
          <w:sz w:val="24"/>
        </w:rPr>
        <w:t>silviculture levy determined under section 5.3.</w:t>
      </w:r>
    </w:p>
    <w:p>
      <w:pPr>
        <w:pStyle w:val="ListParagraph"/>
        <w:numPr>
          <w:ilvl w:val="0"/>
          <w:numId w:val="135"/>
        </w:numPr>
        <w:tabs>
          <w:tab w:pos="1122" w:val="left" w:leader="none"/>
        </w:tabs>
        <w:spacing w:line="240" w:lineRule="auto" w:before="111" w:after="0"/>
        <w:ind w:left="1121" w:right="1207" w:hanging="360"/>
        <w:jc w:val="left"/>
        <w:rPr>
          <w:sz w:val="24"/>
        </w:rPr>
      </w:pPr>
      <w:r>
        <w:rPr>
          <w:sz w:val="24"/>
        </w:rPr>
        <w:t>Except as provided in subsection 4 of this section or section 6.2.1, where the total estimated</w:t>
      </w:r>
      <w:r>
        <w:rPr>
          <w:spacing w:val="-5"/>
          <w:sz w:val="24"/>
        </w:rPr>
        <w:t> </w:t>
      </w:r>
      <w:r>
        <w:rPr>
          <w:sz w:val="24"/>
        </w:rPr>
        <w:t>coniferous</w:t>
      </w:r>
      <w:r>
        <w:rPr>
          <w:spacing w:val="-6"/>
          <w:sz w:val="24"/>
        </w:rPr>
        <w:t> </w:t>
      </w:r>
      <w:r>
        <w:rPr>
          <w:sz w:val="24"/>
        </w:rPr>
        <w:t>volume</w:t>
      </w:r>
      <w:r>
        <w:rPr>
          <w:spacing w:val="-6"/>
          <w:sz w:val="24"/>
        </w:rPr>
        <w:t> </w:t>
      </w:r>
      <w:r>
        <w:rPr>
          <w:sz w:val="24"/>
        </w:rPr>
        <w:t>to</w:t>
      </w:r>
      <w:r>
        <w:rPr>
          <w:spacing w:val="-5"/>
          <w:sz w:val="24"/>
        </w:rPr>
        <w:t> </w:t>
      </w:r>
      <w:r>
        <w:rPr>
          <w:sz w:val="24"/>
        </w:rPr>
        <w:t>be</w:t>
      </w:r>
      <w:r>
        <w:rPr>
          <w:spacing w:val="-6"/>
          <w:sz w:val="24"/>
        </w:rPr>
        <w:t> </w:t>
      </w:r>
      <w:r>
        <w:rPr>
          <w:sz w:val="24"/>
        </w:rPr>
        <w:t>harvested</w:t>
      </w:r>
      <w:r>
        <w:rPr>
          <w:spacing w:val="-6"/>
          <w:sz w:val="24"/>
        </w:rPr>
        <w:t> </w:t>
      </w:r>
      <w:r>
        <w:rPr>
          <w:sz w:val="24"/>
        </w:rPr>
        <w:t>on</w:t>
      </w:r>
      <w:r>
        <w:rPr>
          <w:spacing w:val="-5"/>
          <w:sz w:val="24"/>
        </w:rPr>
        <w:t> </w:t>
      </w:r>
      <w:r>
        <w:rPr>
          <w:sz w:val="24"/>
        </w:rPr>
        <w:t>a</w:t>
      </w:r>
      <w:r>
        <w:rPr>
          <w:spacing w:val="-6"/>
          <w:sz w:val="24"/>
        </w:rPr>
        <w:t> </w:t>
      </w:r>
      <w:r>
        <w:rPr>
          <w:sz w:val="24"/>
        </w:rPr>
        <w:t>cutting</w:t>
      </w:r>
      <w:r>
        <w:rPr>
          <w:spacing w:val="-8"/>
          <w:sz w:val="24"/>
        </w:rPr>
        <w:t> </w:t>
      </w:r>
      <w:r>
        <w:rPr>
          <w:sz w:val="24"/>
        </w:rPr>
        <w:t>authority</w:t>
      </w:r>
      <w:r>
        <w:rPr>
          <w:spacing w:val="-10"/>
          <w:sz w:val="24"/>
        </w:rPr>
        <w:t> </w:t>
      </w:r>
      <w:r>
        <w:rPr>
          <w:sz w:val="24"/>
        </w:rPr>
        <w:t>area</w:t>
      </w:r>
      <w:r>
        <w:rPr>
          <w:spacing w:val="-6"/>
          <w:sz w:val="24"/>
        </w:rPr>
        <w:t> </w:t>
      </w:r>
      <w:r>
        <w:rPr>
          <w:sz w:val="24"/>
        </w:rPr>
        <w:t>is</w:t>
      </w:r>
      <w:r>
        <w:rPr>
          <w:spacing w:val="-5"/>
          <w:sz w:val="24"/>
        </w:rPr>
        <w:t> </w:t>
      </w:r>
      <w:r>
        <w:rPr>
          <w:sz w:val="24"/>
        </w:rPr>
        <w:t>5000</w:t>
      </w:r>
      <w:r>
        <w:rPr>
          <w:spacing w:val="-6"/>
          <w:sz w:val="24"/>
        </w:rPr>
        <w:t> </w:t>
      </w:r>
      <w:r>
        <w:rPr>
          <w:sz w:val="24"/>
        </w:rPr>
        <w:t>m</w:t>
      </w:r>
      <w:r>
        <w:rPr>
          <w:sz w:val="24"/>
          <w:vertAlign w:val="superscript"/>
        </w:rPr>
        <w:t>3</w:t>
      </w:r>
      <w:r>
        <w:rPr>
          <w:spacing w:val="-3"/>
          <w:sz w:val="24"/>
          <w:vertAlign w:val="baseline"/>
        </w:rPr>
        <w:t> </w:t>
      </w:r>
      <w:r>
        <w:rPr>
          <w:sz w:val="24"/>
          <w:vertAlign w:val="baseline"/>
        </w:rPr>
        <w:t>or less,</w:t>
      </w:r>
      <w:r>
        <w:rPr>
          <w:spacing w:val="-4"/>
          <w:sz w:val="24"/>
          <w:vertAlign w:val="baseline"/>
        </w:rPr>
        <w:t> </w:t>
      </w:r>
      <w:r>
        <w:rPr>
          <w:sz w:val="24"/>
          <w:vertAlign w:val="baseline"/>
        </w:rPr>
        <w:t>and</w:t>
      </w:r>
      <w:r>
        <w:rPr>
          <w:spacing w:val="-4"/>
          <w:sz w:val="24"/>
          <w:vertAlign w:val="baseline"/>
        </w:rPr>
        <w:t> </w:t>
      </w:r>
      <w:r>
        <w:rPr>
          <w:sz w:val="24"/>
          <w:vertAlign w:val="baseline"/>
        </w:rPr>
        <w:t>the</w:t>
      </w:r>
      <w:r>
        <w:rPr>
          <w:spacing w:val="-5"/>
          <w:sz w:val="24"/>
          <w:vertAlign w:val="baseline"/>
        </w:rPr>
        <w:t> </w:t>
      </w:r>
      <w:r>
        <w:rPr>
          <w:sz w:val="24"/>
          <w:vertAlign w:val="baseline"/>
        </w:rPr>
        <w:t>cutting</w:t>
      </w:r>
      <w:r>
        <w:rPr>
          <w:spacing w:val="-4"/>
          <w:sz w:val="24"/>
          <w:vertAlign w:val="baseline"/>
        </w:rPr>
        <w:t> </w:t>
      </w:r>
      <w:r>
        <w:rPr>
          <w:sz w:val="24"/>
          <w:vertAlign w:val="baseline"/>
        </w:rPr>
        <w:t>authority</w:t>
      </w:r>
      <w:r>
        <w:rPr>
          <w:spacing w:val="-9"/>
          <w:sz w:val="24"/>
          <w:vertAlign w:val="baseline"/>
        </w:rPr>
        <w:t> </w:t>
      </w:r>
      <w:r>
        <w:rPr>
          <w:sz w:val="24"/>
          <w:vertAlign w:val="baseline"/>
        </w:rPr>
        <w:t>authorizing</w:t>
      </w:r>
      <w:r>
        <w:rPr>
          <w:spacing w:val="-9"/>
          <w:sz w:val="24"/>
          <w:vertAlign w:val="baseline"/>
        </w:rPr>
        <w:t> </w:t>
      </w:r>
      <w:r>
        <w:rPr>
          <w:sz w:val="24"/>
          <w:vertAlign w:val="baseline"/>
        </w:rPr>
        <w:t>harvesting</w:t>
      </w:r>
      <w:r>
        <w:rPr>
          <w:spacing w:val="-6"/>
          <w:sz w:val="24"/>
          <w:vertAlign w:val="baseline"/>
        </w:rPr>
        <w:t> </w:t>
      </w:r>
      <w:r>
        <w:rPr>
          <w:sz w:val="24"/>
          <w:vertAlign w:val="baseline"/>
        </w:rPr>
        <w:t>on</w:t>
      </w:r>
      <w:r>
        <w:rPr>
          <w:spacing w:val="-4"/>
          <w:sz w:val="24"/>
          <w:vertAlign w:val="baseline"/>
        </w:rPr>
        <w:t> </w:t>
      </w:r>
      <w:r>
        <w:rPr>
          <w:sz w:val="24"/>
          <w:vertAlign w:val="baseline"/>
        </w:rPr>
        <w:t>the</w:t>
      </w:r>
      <w:r>
        <w:rPr>
          <w:spacing w:val="-5"/>
          <w:sz w:val="24"/>
          <w:vertAlign w:val="baseline"/>
        </w:rPr>
        <w:t> </w:t>
      </w:r>
      <w:r>
        <w:rPr>
          <w:sz w:val="24"/>
          <w:vertAlign w:val="baseline"/>
        </w:rPr>
        <w:t>cutting</w:t>
      </w:r>
      <w:r>
        <w:rPr>
          <w:spacing w:val="-7"/>
          <w:sz w:val="24"/>
          <w:vertAlign w:val="baseline"/>
        </w:rPr>
        <w:t> </w:t>
      </w:r>
      <w:r>
        <w:rPr>
          <w:sz w:val="24"/>
          <w:vertAlign w:val="baseline"/>
        </w:rPr>
        <w:t>authority</w:t>
      </w:r>
      <w:r>
        <w:rPr>
          <w:spacing w:val="-6"/>
          <w:sz w:val="24"/>
          <w:vertAlign w:val="baseline"/>
        </w:rPr>
        <w:t> </w:t>
      </w:r>
      <w:r>
        <w:rPr>
          <w:sz w:val="24"/>
          <w:vertAlign w:val="baseline"/>
        </w:rPr>
        <w:t>area</w:t>
      </w:r>
      <w:r>
        <w:rPr>
          <w:spacing w:val="-5"/>
          <w:sz w:val="24"/>
          <w:vertAlign w:val="baseline"/>
        </w:rPr>
        <w:t> </w:t>
      </w:r>
      <w:r>
        <w:rPr>
          <w:sz w:val="24"/>
          <w:vertAlign w:val="baseline"/>
        </w:rPr>
        <w:t>is</w:t>
      </w:r>
      <w:r>
        <w:rPr>
          <w:spacing w:val="-2"/>
          <w:sz w:val="24"/>
          <w:vertAlign w:val="baseline"/>
        </w:rPr>
        <w:t> </w:t>
      </w:r>
      <w:r>
        <w:rPr>
          <w:sz w:val="24"/>
          <w:vertAlign w:val="baseline"/>
        </w:rPr>
        <w:t>a competitively awarded forestry licence to cut, other than a BCTS licence:</w:t>
      </w:r>
    </w:p>
    <w:p>
      <w:pPr>
        <w:pStyle w:val="ListParagraph"/>
        <w:numPr>
          <w:ilvl w:val="1"/>
          <w:numId w:val="135"/>
        </w:numPr>
        <w:tabs>
          <w:tab w:pos="1549" w:val="left" w:leader="none"/>
        </w:tabs>
        <w:spacing w:line="240" w:lineRule="auto" w:before="118" w:after="0"/>
        <w:ind w:left="1548" w:right="1084" w:hanging="360"/>
        <w:jc w:val="left"/>
        <w:rPr>
          <w:sz w:val="24"/>
        </w:rPr>
      </w:pPr>
      <w:r>
        <w:rPr>
          <w:sz w:val="24"/>
        </w:rPr>
        <w:t>Except</w:t>
      </w:r>
      <w:r>
        <w:rPr>
          <w:spacing w:val="-5"/>
          <w:sz w:val="24"/>
        </w:rPr>
        <w:t> </w:t>
      </w:r>
      <w:r>
        <w:rPr>
          <w:sz w:val="24"/>
        </w:rPr>
        <w:t>as</w:t>
      </w:r>
      <w:r>
        <w:rPr>
          <w:spacing w:val="-8"/>
          <w:sz w:val="24"/>
        </w:rPr>
        <w:t> </w:t>
      </w:r>
      <w:r>
        <w:rPr>
          <w:sz w:val="24"/>
        </w:rPr>
        <w:t>provided</w:t>
      </w:r>
      <w:r>
        <w:rPr>
          <w:spacing w:val="-5"/>
          <w:sz w:val="24"/>
        </w:rPr>
        <w:t> </w:t>
      </w:r>
      <w:r>
        <w:rPr>
          <w:sz w:val="24"/>
        </w:rPr>
        <w:t>in</w:t>
      </w:r>
      <w:r>
        <w:rPr>
          <w:spacing w:val="-7"/>
          <w:sz w:val="24"/>
        </w:rPr>
        <w:t> </w:t>
      </w:r>
      <w:r>
        <w:rPr>
          <w:sz w:val="24"/>
        </w:rPr>
        <w:t>paragraph</w:t>
      </w:r>
      <w:r>
        <w:rPr>
          <w:spacing w:val="-5"/>
          <w:sz w:val="24"/>
        </w:rPr>
        <w:t> </w:t>
      </w:r>
      <w:r>
        <w:rPr>
          <w:sz w:val="24"/>
        </w:rPr>
        <w:t>(d)</w:t>
      </w:r>
      <w:r>
        <w:rPr>
          <w:spacing w:val="-7"/>
          <w:sz w:val="24"/>
        </w:rPr>
        <w:t> </w:t>
      </w:r>
      <w:r>
        <w:rPr>
          <w:sz w:val="24"/>
        </w:rPr>
        <w:t>of</w:t>
      </w:r>
      <w:r>
        <w:rPr>
          <w:spacing w:val="-9"/>
          <w:sz w:val="24"/>
        </w:rPr>
        <w:t> </w:t>
      </w:r>
      <w:r>
        <w:rPr>
          <w:sz w:val="24"/>
        </w:rPr>
        <w:t>this</w:t>
      </w:r>
      <w:r>
        <w:rPr>
          <w:spacing w:val="-5"/>
          <w:sz w:val="24"/>
        </w:rPr>
        <w:t> </w:t>
      </w:r>
      <w:r>
        <w:rPr>
          <w:sz w:val="24"/>
        </w:rPr>
        <w:t>subsection,</w:t>
      </w:r>
      <w:r>
        <w:rPr>
          <w:spacing w:val="-5"/>
          <w:sz w:val="24"/>
        </w:rPr>
        <w:t> </w:t>
      </w:r>
      <w:r>
        <w:rPr>
          <w:sz w:val="24"/>
        </w:rPr>
        <w:t>the</w:t>
      </w:r>
      <w:r>
        <w:rPr>
          <w:spacing w:val="-5"/>
          <w:sz w:val="24"/>
        </w:rPr>
        <w:t> </w:t>
      </w:r>
      <w:r>
        <w:rPr>
          <w:sz w:val="24"/>
        </w:rPr>
        <w:t>upset</w:t>
      </w:r>
      <w:r>
        <w:rPr>
          <w:spacing w:val="-7"/>
          <w:sz w:val="24"/>
        </w:rPr>
        <w:t> </w:t>
      </w:r>
      <w:r>
        <w:rPr>
          <w:sz w:val="24"/>
        </w:rPr>
        <w:t>stumpage</w:t>
      </w:r>
      <w:r>
        <w:rPr>
          <w:spacing w:val="-6"/>
          <w:sz w:val="24"/>
        </w:rPr>
        <w:t> </w:t>
      </w:r>
      <w:r>
        <w:rPr>
          <w:sz w:val="24"/>
        </w:rPr>
        <w:t>rate</w:t>
      </w:r>
      <w:r>
        <w:rPr>
          <w:spacing w:val="-6"/>
          <w:sz w:val="24"/>
        </w:rPr>
        <w:t> </w:t>
      </w:r>
      <w:r>
        <w:rPr>
          <w:sz w:val="24"/>
        </w:rPr>
        <w:t>for each species of coniferous timber</w:t>
      </w:r>
      <w:r>
        <w:rPr>
          <w:spacing w:val="-3"/>
          <w:sz w:val="24"/>
        </w:rPr>
        <w:t> </w:t>
      </w:r>
      <w:r>
        <w:rPr>
          <w:sz w:val="24"/>
        </w:rPr>
        <w:t>in the cutting</w:t>
      </w:r>
      <w:r>
        <w:rPr>
          <w:spacing w:val="-1"/>
          <w:sz w:val="24"/>
        </w:rPr>
        <w:t> </w:t>
      </w:r>
      <w:r>
        <w:rPr>
          <w:sz w:val="24"/>
        </w:rPr>
        <w:t>authority</w:t>
      </w:r>
      <w:r>
        <w:rPr>
          <w:spacing w:val="-4"/>
          <w:sz w:val="24"/>
        </w:rPr>
        <w:t> </w:t>
      </w:r>
      <w:r>
        <w:rPr>
          <w:sz w:val="24"/>
        </w:rPr>
        <w:t>area will be 70 % of the stumpage</w:t>
      </w:r>
      <w:r>
        <w:rPr>
          <w:spacing w:val="-3"/>
          <w:sz w:val="24"/>
        </w:rPr>
        <w:t> </w:t>
      </w:r>
      <w:r>
        <w:rPr>
          <w:sz w:val="24"/>
        </w:rPr>
        <w:t>rate</w:t>
      </w:r>
      <w:r>
        <w:rPr>
          <w:spacing w:val="-5"/>
          <w:sz w:val="24"/>
        </w:rPr>
        <w:t> </w:t>
      </w:r>
      <w:r>
        <w:rPr>
          <w:sz w:val="24"/>
        </w:rPr>
        <w:t>for</w:t>
      </w:r>
      <w:r>
        <w:rPr>
          <w:spacing w:val="-4"/>
          <w:sz w:val="24"/>
        </w:rPr>
        <w:t> </w:t>
      </w:r>
      <w:r>
        <w:rPr>
          <w:sz w:val="24"/>
        </w:rPr>
        <w:t>that</w:t>
      </w:r>
      <w:r>
        <w:rPr>
          <w:spacing w:val="-4"/>
          <w:sz w:val="24"/>
        </w:rPr>
        <w:t> </w:t>
      </w:r>
      <w:r>
        <w:rPr>
          <w:sz w:val="24"/>
        </w:rPr>
        <w:t>species</w:t>
      </w:r>
      <w:r>
        <w:rPr>
          <w:spacing w:val="-3"/>
          <w:sz w:val="24"/>
        </w:rPr>
        <w:t> </w:t>
      </w:r>
      <w:r>
        <w:rPr>
          <w:sz w:val="24"/>
        </w:rPr>
        <w:t>in</w:t>
      </w:r>
      <w:r>
        <w:rPr>
          <w:spacing w:val="-4"/>
          <w:sz w:val="24"/>
        </w:rPr>
        <w:t> </w:t>
      </w:r>
      <w:r>
        <w:rPr>
          <w:sz w:val="24"/>
        </w:rPr>
        <w:t>Table</w:t>
      </w:r>
      <w:r>
        <w:rPr>
          <w:spacing w:val="-3"/>
          <w:sz w:val="24"/>
        </w:rPr>
        <w:t> </w:t>
      </w:r>
      <w:r>
        <w:rPr>
          <w:sz w:val="24"/>
        </w:rPr>
        <w:t>6-1</w:t>
      </w:r>
      <w:r>
        <w:rPr>
          <w:spacing w:val="-2"/>
          <w:sz w:val="24"/>
        </w:rPr>
        <w:t> </w:t>
      </w:r>
      <w:r>
        <w:rPr>
          <w:sz w:val="24"/>
        </w:rPr>
        <w:t>for</w:t>
      </w:r>
      <w:r>
        <w:rPr>
          <w:spacing w:val="-3"/>
          <w:sz w:val="24"/>
        </w:rPr>
        <w:t> </w:t>
      </w:r>
      <w:r>
        <w:rPr>
          <w:sz w:val="24"/>
        </w:rPr>
        <w:t>the</w:t>
      </w:r>
      <w:r>
        <w:rPr>
          <w:spacing w:val="-3"/>
          <w:sz w:val="24"/>
        </w:rPr>
        <w:t> </w:t>
      </w:r>
      <w:r>
        <w:rPr>
          <w:sz w:val="24"/>
        </w:rPr>
        <w:t>forest</w:t>
      </w:r>
      <w:r>
        <w:rPr>
          <w:spacing w:val="-2"/>
          <w:sz w:val="24"/>
        </w:rPr>
        <w:t> </w:t>
      </w:r>
      <w:r>
        <w:rPr>
          <w:sz w:val="24"/>
        </w:rPr>
        <w:t>zone</w:t>
      </w:r>
      <w:r>
        <w:rPr>
          <w:spacing w:val="-3"/>
          <w:sz w:val="24"/>
        </w:rPr>
        <w:t> </w:t>
      </w:r>
      <w:r>
        <w:rPr>
          <w:sz w:val="24"/>
        </w:rPr>
        <w:t>in</w:t>
      </w:r>
      <w:r>
        <w:rPr>
          <w:spacing w:val="-2"/>
          <w:sz w:val="24"/>
        </w:rPr>
        <w:t> </w:t>
      </w:r>
      <w:r>
        <w:rPr>
          <w:sz w:val="24"/>
        </w:rPr>
        <w:t>which</w:t>
      </w:r>
      <w:r>
        <w:rPr>
          <w:spacing w:val="-5"/>
          <w:sz w:val="24"/>
        </w:rPr>
        <w:t> </w:t>
      </w:r>
      <w:r>
        <w:rPr>
          <w:sz w:val="24"/>
        </w:rPr>
        <w:t>the</w:t>
      </w:r>
      <w:r>
        <w:rPr>
          <w:spacing w:val="-3"/>
          <w:sz w:val="24"/>
        </w:rPr>
        <w:t> </w:t>
      </w:r>
      <w:r>
        <w:rPr>
          <w:sz w:val="24"/>
        </w:rPr>
        <w:t>cutting authority area is located, except that,</w:t>
      </w:r>
    </w:p>
    <w:p>
      <w:pPr>
        <w:pStyle w:val="ListParagraph"/>
        <w:numPr>
          <w:ilvl w:val="1"/>
          <w:numId w:val="135"/>
        </w:numPr>
        <w:tabs>
          <w:tab w:pos="1549" w:val="left" w:leader="none"/>
        </w:tabs>
        <w:spacing w:line="240" w:lineRule="auto" w:before="120" w:after="0"/>
        <w:ind w:left="1548" w:right="1029" w:hanging="360"/>
        <w:jc w:val="left"/>
        <w:rPr>
          <w:sz w:val="24"/>
        </w:rPr>
      </w:pPr>
      <w:r>
        <w:rPr>
          <w:sz w:val="24"/>
        </w:rPr>
        <w:t>Where applications for a forestry licence to cut have been invited with upset stumpage rates determined under this subsection and no applications have been received,</w:t>
      </w:r>
      <w:r>
        <w:rPr>
          <w:spacing w:val="-6"/>
          <w:sz w:val="24"/>
        </w:rPr>
        <w:t> </w:t>
      </w:r>
      <w:r>
        <w:rPr>
          <w:sz w:val="24"/>
        </w:rPr>
        <w:t>the</w:t>
      </w:r>
      <w:r>
        <w:rPr>
          <w:spacing w:val="-9"/>
          <w:sz w:val="24"/>
        </w:rPr>
        <w:t> </w:t>
      </w:r>
      <w:r>
        <w:rPr>
          <w:sz w:val="24"/>
        </w:rPr>
        <w:t>upset</w:t>
      </w:r>
      <w:r>
        <w:rPr>
          <w:spacing w:val="-8"/>
          <w:sz w:val="24"/>
        </w:rPr>
        <w:t> </w:t>
      </w:r>
      <w:r>
        <w:rPr>
          <w:sz w:val="24"/>
        </w:rPr>
        <w:t>stumpage</w:t>
      </w:r>
      <w:r>
        <w:rPr>
          <w:spacing w:val="-7"/>
          <w:sz w:val="24"/>
        </w:rPr>
        <w:t> </w:t>
      </w:r>
      <w:r>
        <w:rPr>
          <w:sz w:val="24"/>
        </w:rPr>
        <w:t>rate</w:t>
      </w:r>
      <w:r>
        <w:rPr>
          <w:spacing w:val="-7"/>
          <w:sz w:val="24"/>
        </w:rPr>
        <w:t> </w:t>
      </w:r>
      <w:r>
        <w:rPr>
          <w:sz w:val="24"/>
        </w:rPr>
        <w:t>for</w:t>
      </w:r>
      <w:r>
        <w:rPr>
          <w:spacing w:val="-8"/>
          <w:sz w:val="24"/>
        </w:rPr>
        <w:t> </w:t>
      </w:r>
      <w:r>
        <w:rPr>
          <w:sz w:val="24"/>
        </w:rPr>
        <w:t>each</w:t>
      </w:r>
      <w:r>
        <w:rPr>
          <w:spacing w:val="-8"/>
          <w:sz w:val="24"/>
        </w:rPr>
        <w:t> </w:t>
      </w:r>
      <w:r>
        <w:rPr>
          <w:sz w:val="24"/>
        </w:rPr>
        <w:t>species</w:t>
      </w:r>
      <w:r>
        <w:rPr>
          <w:spacing w:val="-7"/>
          <w:sz w:val="24"/>
        </w:rPr>
        <w:t> </w:t>
      </w:r>
      <w:r>
        <w:rPr>
          <w:sz w:val="24"/>
        </w:rPr>
        <w:t>of</w:t>
      </w:r>
      <w:r>
        <w:rPr>
          <w:spacing w:val="-7"/>
          <w:sz w:val="24"/>
        </w:rPr>
        <w:t> </w:t>
      </w:r>
      <w:r>
        <w:rPr>
          <w:sz w:val="24"/>
        </w:rPr>
        <w:t>coniferous</w:t>
      </w:r>
      <w:r>
        <w:rPr>
          <w:spacing w:val="-9"/>
          <w:sz w:val="24"/>
        </w:rPr>
        <w:t> </w:t>
      </w:r>
      <w:r>
        <w:rPr>
          <w:sz w:val="24"/>
        </w:rPr>
        <w:t>timber</w:t>
      </w:r>
      <w:r>
        <w:rPr>
          <w:spacing w:val="-7"/>
          <w:sz w:val="24"/>
        </w:rPr>
        <w:t> </w:t>
      </w:r>
      <w:r>
        <w:rPr>
          <w:sz w:val="24"/>
        </w:rPr>
        <w:t>must</w:t>
      </w:r>
      <w:r>
        <w:rPr>
          <w:spacing w:val="-6"/>
          <w:sz w:val="24"/>
        </w:rPr>
        <w:t> </w:t>
      </w:r>
      <w:r>
        <w:rPr>
          <w:sz w:val="24"/>
        </w:rPr>
        <w:t>be</w:t>
      </w:r>
      <w:r>
        <w:rPr>
          <w:spacing w:val="-7"/>
          <w:sz w:val="24"/>
        </w:rPr>
        <w:t> </w:t>
      </w:r>
      <w:r>
        <w:rPr>
          <w:sz w:val="24"/>
        </w:rPr>
        <w:t>the rate requested by the district manager and approved by the regional manager.</w:t>
      </w:r>
    </w:p>
    <w:p>
      <w:pPr>
        <w:pStyle w:val="ListParagraph"/>
        <w:numPr>
          <w:ilvl w:val="1"/>
          <w:numId w:val="135"/>
        </w:numPr>
        <w:tabs>
          <w:tab w:pos="1549" w:val="left" w:leader="none"/>
        </w:tabs>
        <w:spacing w:line="240" w:lineRule="auto" w:before="120" w:after="0"/>
        <w:ind w:left="1548" w:right="1090" w:hanging="360"/>
        <w:jc w:val="left"/>
        <w:rPr>
          <w:sz w:val="24"/>
        </w:rPr>
      </w:pPr>
      <w:r>
        <w:rPr>
          <w:sz w:val="24"/>
        </w:rPr>
        <w:t>Where the regional manager does not anticipate that applications for a forestry licence</w:t>
      </w:r>
      <w:r>
        <w:rPr>
          <w:spacing w:val="-9"/>
          <w:sz w:val="24"/>
        </w:rPr>
        <w:t> </w:t>
      </w:r>
      <w:r>
        <w:rPr>
          <w:sz w:val="24"/>
        </w:rPr>
        <w:t>to</w:t>
      </w:r>
      <w:r>
        <w:rPr>
          <w:spacing w:val="-9"/>
          <w:sz w:val="24"/>
        </w:rPr>
        <w:t> </w:t>
      </w:r>
      <w:r>
        <w:rPr>
          <w:sz w:val="24"/>
        </w:rPr>
        <w:t>cut</w:t>
      </w:r>
      <w:r>
        <w:rPr>
          <w:spacing w:val="-7"/>
          <w:sz w:val="24"/>
        </w:rPr>
        <w:t> </w:t>
      </w:r>
      <w:r>
        <w:rPr>
          <w:sz w:val="24"/>
        </w:rPr>
        <w:t>will</w:t>
      </w:r>
      <w:r>
        <w:rPr>
          <w:spacing w:val="-7"/>
          <w:sz w:val="24"/>
        </w:rPr>
        <w:t> </w:t>
      </w:r>
      <w:r>
        <w:rPr>
          <w:sz w:val="24"/>
        </w:rPr>
        <w:t>be</w:t>
      </w:r>
      <w:r>
        <w:rPr>
          <w:spacing w:val="-10"/>
          <w:sz w:val="24"/>
        </w:rPr>
        <w:t> </w:t>
      </w:r>
      <w:r>
        <w:rPr>
          <w:sz w:val="24"/>
        </w:rPr>
        <w:t>received</w:t>
      </w:r>
      <w:r>
        <w:rPr>
          <w:spacing w:val="-9"/>
          <w:sz w:val="24"/>
        </w:rPr>
        <w:t> </w:t>
      </w:r>
      <w:r>
        <w:rPr>
          <w:sz w:val="24"/>
        </w:rPr>
        <w:t>due</w:t>
      </w:r>
      <w:r>
        <w:rPr>
          <w:spacing w:val="-10"/>
          <w:sz w:val="24"/>
        </w:rPr>
        <w:t> </w:t>
      </w:r>
      <w:r>
        <w:rPr>
          <w:sz w:val="24"/>
        </w:rPr>
        <w:t>to</w:t>
      </w:r>
      <w:r>
        <w:rPr>
          <w:spacing w:val="-8"/>
          <w:sz w:val="24"/>
        </w:rPr>
        <w:t> </w:t>
      </w:r>
      <w:r>
        <w:rPr>
          <w:sz w:val="24"/>
        </w:rPr>
        <w:t>market</w:t>
      </w:r>
      <w:r>
        <w:rPr>
          <w:spacing w:val="-8"/>
          <w:sz w:val="24"/>
        </w:rPr>
        <w:t> </w:t>
      </w:r>
      <w:r>
        <w:rPr>
          <w:sz w:val="24"/>
        </w:rPr>
        <w:t>conditions</w:t>
      </w:r>
      <w:r>
        <w:rPr>
          <w:spacing w:val="-9"/>
          <w:sz w:val="24"/>
        </w:rPr>
        <w:t> </w:t>
      </w:r>
      <w:r>
        <w:rPr>
          <w:sz w:val="24"/>
        </w:rPr>
        <w:t>or</w:t>
      </w:r>
      <w:r>
        <w:rPr>
          <w:spacing w:val="-10"/>
          <w:sz w:val="24"/>
        </w:rPr>
        <w:t> </w:t>
      </w:r>
      <w:r>
        <w:rPr>
          <w:sz w:val="24"/>
        </w:rPr>
        <w:t>timber</w:t>
      </w:r>
      <w:r>
        <w:rPr>
          <w:spacing w:val="-10"/>
          <w:sz w:val="24"/>
        </w:rPr>
        <w:t> </w:t>
      </w:r>
      <w:r>
        <w:rPr>
          <w:sz w:val="24"/>
        </w:rPr>
        <w:t>profile,</w:t>
      </w:r>
      <w:r>
        <w:rPr>
          <w:spacing w:val="-8"/>
          <w:sz w:val="24"/>
        </w:rPr>
        <w:t> </w:t>
      </w:r>
      <w:r>
        <w:rPr>
          <w:sz w:val="24"/>
        </w:rPr>
        <w:t>the</w:t>
      </w:r>
      <w:r>
        <w:rPr>
          <w:spacing w:val="-9"/>
          <w:sz w:val="24"/>
        </w:rPr>
        <w:t> </w:t>
      </w:r>
      <w:r>
        <w:rPr>
          <w:sz w:val="24"/>
        </w:rPr>
        <w:t>upset stumpage</w:t>
      </w:r>
      <w:r>
        <w:rPr>
          <w:spacing w:val="-1"/>
          <w:sz w:val="24"/>
        </w:rPr>
        <w:t> </w:t>
      </w:r>
      <w:r>
        <w:rPr>
          <w:sz w:val="24"/>
        </w:rPr>
        <w:t>rate for</w:t>
      </w:r>
      <w:r>
        <w:rPr>
          <w:spacing w:val="-1"/>
          <w:sz w:val="24"/>
        </w:rPr>
        <w:t> </w:t>
      </w:r>
      <w:r>
        <w:rPr>
          <w:sz w:val="24"/>
        </w:rPr>
        <w:t>each species of</w:t>
      </w:r>
      <w:r>
        <w:rPr>
          <w:spacing w:val="-1"/>
          <w:sz w:val="24"/>
        </w:rPr>
        <w:t> </w:t>
      </w:r>
      <w:r>
        <w:rPr>
          <w:sz w:val="24"/>
        </w:rPr>
        <w:t>coniferous timber must be</w:t>
      </w:r>
      <w:r>
        <w:rPr>
          <w:spacing w:val="-1"/>
          <w:sz w:val="24"/>
        </w:rPr>
        <w:t> </w:t>
      </w:r>
      <w:r>
        <w:rPr>
          <w:sz w:val="24"/>
        </w:rPr>
        <w:t>the rate requested by the district manager and approved by the regional manager.</w:t>
      </w:r>
    </w:p>
    <w:p>
      <w:pPr>
        <w:pStyle w:val="ListParagraph"/>
        <w:numPr>
          <w:ilvl w:val="1"/>
          <w:numId w:val="135"/>
        </w:numPr>
        <w:tabs>
          <w:tab w:pos="1549" w:val="left" w:leader="none"/>
        </w:tabs>
        <w:spacing w:line="240" w:lineRule="auto" w:before="120" w:after="0"/>
        <w:ind w:left="1548" w:right="917" w:hanging="360"/>
        <w:jc w:val="left"/>
        <w:rPr>
          <w:sz w:val="24"/>
        </w:rPr>
      </w:pPr>
      <w:r>
        <w:rPr>
          <w:sz w:val="24"/>
        </w:rPr>
        <w:t>Where the Crown is responsible for basic silviculture on the cutting authority area, the</w:t>
      </w:r>
      <w:r>
        <w:rPr>
          <w:spacing w:val="-9"/>
          <w:sz w:val="24"/>
        </w:rPr>
        <w:t> </w:t>
      </w:r>
      <w:r>
        <w:rPr>
          <w:sz w:val="24"/>
        </w:rPr>
        <w:t>upset</w:t>
      </w:r>
      <w:r>
        <w:rPr>
          <w:spacing w:val="-8"/>
          <w:sz w:val="24"/>
        </w:rPr>
        <w:t> </w:t>
      </w:r>
      <w:r>
        <w:rPr>
          <w:sz w:val="24"/>
        </w:rPr>
        <w:t>stumpage</w:t>
      </w:r>
      <w:r>
        <w:rPr>
          <w:spacing w:val="-7"/>
          <w:sz w:val="24"/>
        </w:rPr>
        <w:t> </w:t>
      </w:r>
      <w:r>
        <w:rPr>
          <w:sz w:val="24"/>
        </w:rPr>
        <w:t>rate</w:t>
      </w:r>
      <w:r>
        <w:rPr>
          <w:spacing w:val="-9"/>
          <w:sz w:val="24"/>
        </w:rPr>
        <w:t> </w:t>
      </w:r>
      <w:r>
        <w:rPr>
          <w:sz w:val="24"/>
        </w:rPr>
        <w:t>for</w:t>
      </w:r>
      <w:r>
        <w:rPr>
          <w:spacing w:val="-7"/>
          <w:sz w:val="24"/>
        </w:rPr>
        <w:t> </w:t>
      </w:r>
      <w:r>
        <w:rPr>
          <w:sz w:val="24"/>
        </w:rPr>
        <w:t>each</w:t>
      </w:r>
      <w:r>
        <w:rPr>
          <w:spacing w:val="-9"/>
          <w:sz w:val="24"/>
        </w:rPr>
        <w:t> </w:t>
      </w:r>
      <w:r>
        <w:rPr>
          <w:sz w:val="24"/>
        </w:rPr>
        <w:t>species</w:t>
      </w:r>
      <w:r>
        <w:rPr>
          <w:spacing w:val="-9"/>
          <w:sz w:val="24"/>
        </w:rPr>
        <w:t> </w:t>
      </w:r>
      <w:r>
        <w:rPr>
          <w:sz w:val="24"/>
        </w:rPr>
        <w:t>of</w:t>
      </w:r>
      <w:r>
        <w:rPr>
          <w:spacing w:val="-7"/>
          <w:sz w:val="24"/>
        </w:rPr>
        <w:t> </w:t>
      </w:r>
      <w:r>
        <w:rPr>
          <w:sz w:val="24"/>
        </w:rPr>
        <w:t>coniferous</w:t>
      </w:r>
      <w:r>
        <w:rPr>
          <w:spacing w:val="-9"/>
          <w:sz w:val="24"/>
        </w:rPr>
        <w:t> </w:t>
      </w:r>
      <w:r>
        <w:rPr>
          <w:sz w:val="24"/>
        </w:rPr>
        <w:t>timber</w:t>
      </w:r>
      <w:r>
        <w:rPr>
          <w:spacing w:val="-10"/>
          <w:sz w:val="24"/>
        </w:rPr>
        <w:t> </w:t>
      </w:r>
      <w:r>
        <w:rPr>
          <w:sz w:val="24"/>
        </w:rPr>
        <w:t>must</w:t>
      </w:r>
      <w:r>
        <w:rPr>
          <w:spacing w:val="-8"/>
          <w:sz w:val="24"/>
        </w:rPr>
        <w:t> </w:t>
      </w:r>
      <w:r>
        <w:rPr>
          <w:sz w:val="24"/>
        </w:rPr>
        <w:t>be</w:t>
      </w:r>
      <w:r>
        <w:rPr>
          <w:spacing w:val="-10"/>
          <w:sz w:val="24"/>
        </w:rPr>
        <w:t> </w:t>
      </w:r>
      <w:r>
        <w:rPr>
          <w:sz w:val="24"/>
        </w:rPr>
        <w:t>the</w:t>
      </w:r>
      <w:r>
        <w:rPr>
          <w:spacing w:val="-9"/>
          <w:sz w:val="24"/>
        </w:rPr>
        <w:t> </w:t>
      </w:r>
      <w:r>
        <w:rPr>
          <w:sz w:val="24"/>
        </w:rPr>
        <w:t>sum</w:t>
      </w:r>
      <w:r>
        <w:rPr>
          <w:spacing w:val="-6"/>
          <w:sz w:val="24"/>
        </w:rPr>
        <w:t> </w:t>
      </w:r>
      <w:r>
        <w:rPr>
          <w:sz w:val="24"/>
        </w:rPr>
        <w:t>of</w:t>
      </w:r>
      <w:r>
        <w:rPr>
          <w:spacing w:val="-10"/>
          <w:sz w:val="24"/>
        </w:rPr>
        <w:t> </w:t>
      </w:r>
      <w:r>
        <w:rPr>
          <w:sz w:val="24"/>
        </w:rPr>
        <w:t>the rate determined under paragraphs (a), (b) or (c) of this subsection and the basic silviculture levy determined under section 5.3.</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9"/>
        </w:rPr>
      </w:pPr>
      <w:r>
        <w:rPr/>
        <w:pict>
          <v:rect style="position:absolute;margin-left:86.064003pt;margin-top:18.083317pt;width:144.020pt;height:.599980pt;mso-position-horizontal-relative:page;mso-position-vertical-relative:paragraph;z-index:-15559680;mso-wrap-distance-left:0;mso-wrap-distance-right:0" id="docshape618" filled="true" fillcolor="#000000" stroked="false">
            <v:fill type="solid"/>
            <w10:wrap type="topAndBottom"/>
          </v:rect>
        </w:pict>
      </w:r>
    </w:p>
    <w:p>
      <w:pPr>
        <w:spacing w:before="102"/>
        <w:ind w:left="761" w:right="0" w:firstLine="0"/>
        <w:jc w:val="left"/>
        <w:rPr>
          <w:sz w:val="18"/>
        </w:rPr>
      </w:pPr>
      <w:r>
        <w:rPr>
          <w:spacing w:val="-2"/>
          <w:position w:val="6"/>
          <w:sz w:val="16"/>
        </w:rPr>
        <w:t>1</w:t>
      </w:r>
      <w:r>
        <w:rPr>
          <w:spacing w:val="13"/>
          <w:position w:val="6"/>
          <w:sz w:val="16"/>
        </w:rPr>
        <w:t> </w:t>
      </w:r>
      <w:r>
        <w:rPr>
          <w:spacing w:val="-2"/>
          <w:sz w:val="16"/>
        </w:rPr>
        <w:t>From</w:t>
      </w:r>
      <w:r>
        <w:rPr>
          <w:spacing w:val="-1"/>
          <w:sz w:val="16"/>
        </w:rPr>
        <w:t> </w:t>
      </w:r>
      <w:r>
        <w:rPr>
          <w:spacing w:val="-2"/>
          <w:sz w:val="16"/>
        </w:rPr>
        <w:t>the</w:t>
      </w:r>
      <w:r>
        <w:rPr>
          <w:spacing w:val="1"/>
          <w:sz w:val="16"/>
        </w:rPr>
        <w:t> </w:t>
      </w:r>
      <w:r>
        <w:rPr>
          <w:spacing w:val="-2"/>
          <w:sz w:val="16"/>
        </w:rPr>
        <w:t>Interior</w:t>
      </w:r>
      <w:r>
        <w:rPr>
          <w:spacing w:val="-3"/>
          <w:sz w:val="16"/>
        </w:rPr>
        <w:t> </w:t>
      </w:r>
      <w:r>
        <w:rPr>
          <w:spacing w:val="-2"/>
          <w:sz w:val="16"/>
        </w:rPr>
        <w:t>Basic</w:t>
      </w:r>
      <w:r>
        <w:rPr>
          <w:spacing w:val="2"/>
          <w:sz w:val="16"/>
        </w:rPr>
        <w:t> </w:t>
      </w:r>
      <w:r>
        <w:rPr>
          <w:spacing w:val="-2"/>
          <w:sz w:val="16"/>
        </w:rPr>
        <w:t>Silviculture</w:t>
      </w:r>
      <w:r>
        <w:rPr>
          <w:spacing w:val="-4"/>
          <w:sz w:val="16"/>
        </w:rPr>
        <w:t> </w:t>
      </w:r>
      <w:r>
        <w:rPr>
          <w:spacing w:val="-2"/>
          <w:sz w:val="16"/>
        </w:rPr>
        <w:t>Costs</w:t>
      </w:r>
      <w:r>
        <w:rPr>
          <w:spacing w:val="-3"/>
          <w:sz w:val="16"/>
        </w:rPr>
        <w:t> </w:t>
      </w:r>
      <w:r>
        <w:rPr>
          <w:spacing w:val="-2"/>
          <w:sz w:val="16"/>
        </w:rPr>
        <w:t>published</w:t>
      </w:r>
      <w:r>
        <w:rPr>
          <w:spacing w:val="-1"/>
          <w:sz w:val="16"/>
        </w:rPr>
        <w:t> </w:t>
      </w:r>
      <w:r>
        <w:rPr>
          <w:spacing w:val="-2"/>
          <w:sz w:val="16"/>
        </w:rPr>
        <w:t>quarterly</w:t>
      </w:r>
      <w:r>
        <w:rPr>
          <w:spacing w:val="-1"/>
          <w:sz w:val="16"/>
        </w:rPr>
        <w:t> </w:t>
      </w:r>
      <w:r>
        <w:rPr>
          <w:spacing w:val="-2"/>
          <w:sz w:val="16"/>
        </w:rPr>
        <w:t>and</w:t>
      </w:r>
      <w:r>
        <w:rPr>
          <w:spacing w:val="2"/>
          <w:sz w:val="16"/>
        </w:rPr>
        <w:t> </w:t>
      </w:r>
      <w:r>
        <w:rPr>
          <w:spacing w:val="-2"/>
          <w:sz w:val="16"/>
        </w:rPr>
        <w:t>available on</w:t>
      </w:r>
      <w:r>
        <w:rPr>
          <w:spacing w:val="3"/>
          <w:sz w:val="16"/>
        </w:rPr>
        <w:t> </w:t>
      </w:r>
      <w:r>
        <w:rPr>
          <w:spacing w:val="-2"/>
          <w:sz w:val="16"/>
        </w:rPr>
        <w:t>the</w:t>
      </w:r>
      <w:r>
        <w:rPr>
          <w:spacing w:val="-1"/>
          <w:sz w:val="16"/>
        </w:rPr>
        <w:t> </w:t>
      </w:r>
      <w:r>
        <w:rPr>
          <w:spacing w:val="-2"/>
          <w:sz w:val="16"/>
        </w:rPr>
        <w:t>Timber</w:t>
      </w:r>
      <w:r>
        <w:rPr>
          <w:spacing w:val="-1"/>
          <w:sz w:val="16"/>
        </w:rPr>
        <w:t> </w:t>
      </w:r>
      <w:r>
        <w:rPr>
          <w:spacing w:val="-2"/>
          <w:sz w:val="16"/>
        </w:rPr>
        <w:t>Pricing</w:t>
      </w:r>
      <w:r>
        <w:rPr>
          <w:spacing w:val="-1"/>
          <w:sz w:val="16"/>
        </w:rPr>
        <w:t> </w:t>
      </w:r>
      <w:r>
        <w:rPr>
          <w:spacing w:val="-2"/>
          <w:sz w:val="16"/>
        </w:rPr>
        <w:t>Branch</w:t>
      </w:r>
      <w:r>
        <w:rPr>
          <w:spacing w:val="4"/>
          <w:sz w:val="16"/>
        </w:rPr>
        <w:t> </w:t>
      </w:r>
      <w:r>
        <w:rPr>
          <w:spacing w:val="-2"/>
          <w:sz w:val="16"/>
        </w:rPr>
        <w:t>website</w:t>
      </w:r>
      <w:r>
        <w:rPr>
          <w:spacing w:val="-2"/>
          <w:sz w:val="18"/>
        </w:rPr>
        <w:t>.</w:t>
      </w:r>
    </w:p>
    <w:p>
      <w:pPr>
        <w:spacing w:after="0"/>
        <w:jc w:val="left"/>
        <w:rPr>
          <w:sz w:val="18"/>
        </w:rPr>
        <w:sectPr>
          <w:headerReference w:type="default" r:id="rId528"/>
          <w:footerReference w:type="default" r:id="rId529"/>
          <w:pgSz w:w="12240" w:h="15840"/>
          <w:pgMar w:header="741" w:footer="853" w:top="1020" w:bottom="1040" w:left="960" w:right="780"/>
        </w:sectPr>
      </w:pPr>
    </w:p>
    <w:p>
      <w:pPr>
        <w:pStyle w:val="BodyText"/>
        <w:rPr>
          <w:sz w:val="20"/>
        </w:rPr>
      </w:pPr>
    </w:p>
    <w:p>
      <w:pPr>
        <w:pStyle w:val="BodyText"/>
        <w:spacing w:before="7"/>
        <w:rPr>
          <w:sz w:val="17"/>
        </w:rPr>
      </w:pPr>
    </w:p>
    <w:p>
      <w:pPr>
        <w:pStyle w:val="ListParagraph"/>
        <w:numPr>
          <w:ilvl w:val="0"/>
          <w:numId w:val="135"/>
        </w:numPr>
        <w:tabs>
          <w:tab w:pos="1122" w:val="left" w:leader="none"/>
        </w:tabs>
        <w:spacing w:line="240" w:lineRule="auto" w:before="90" w:after="0"/>
        <w:ind w:left="1121" w:right="943" w:hanging="360"/>
        <w:jc w:val="left"/>
        <w:rPr>
          <w:sz w:val="24"/>
        </w:rPr>
      </w:pPr>
      <w:r>
        <w:rPr>
          <w:sz w:val="24"/>
        </w:rPr>
        <w:t>Where</w:t>
      </w:r>
      <w:r>
        <w:rPr>
          <w:spacing w:val="-8"/>
          <w:sz w:val="24"/>
        </w:rPr>
        <w:t> </w:t>
      </w:r>
      <w:r>
        <w:rPr>
          <w:sz w:val="24"/>
        </w:rPr>
        <w:t>the</w:t>
      </w:r>
      <w:r>
        <w:rPr>
          <w:spacing w:val="-7"/>
          <w:sz w:val="24"/>
        </w:rPr>
        <w:t> </w:t>
      </w:r>
      <w:r>
        <w:rPr>
          <w:sz w:val="24"/>
        </w:rPr>
        <w:t>cutting</w:t>
      </w:r>
      <w:r>
        <w:rPr>
          <w:spacing w:val="-6"/>
          <w:sz w:val="24"/>
        </w:rPr>
        <w:t> </w:t>
      </w:r>
      <w:r>
        <w:rPr>
          <w:sz w:val="24"/>
        </w:rPr>
        <w:t>authority</w:t>
      </w:r>
      <w:r>
        <w:rPr>
          <w:spacing w:val="-10"/>
          <w:sz w:val="24"/>
        </w:rPr>
        <w:t> </w:t>
      </w:r>
      <w:r>
        <w:rPr>
          <w:sz w:val="24"/>
        </w:rPr>
        <w:t>authorizing</w:t>
      </w:r>
      <w:r>
        <w:rPr>
          <w:spacing w:val="-11"/>
          <w:sz w:val="24"/>
        </w:rPr>
        <w:t> </w:t>
      </w:r>
      <w:r>
        <w:rPr>
          <w:sz w:val="24"/>
        </w:rPr>
        <w:t>harvesting</w:t>
      </w:r>
      <w:r>
        <w:rPr>
          <w:spacing w:val="-8"/>
          <w:sz w:val="24"/>
        </w:rPr>
        <w:t> </w:t>
      </w:r>
      <w:r>
        <w:rPr>
          <w:sz w:val="24"/>
        </w:rPr>
        <w:t>is</w:t>
      </w:r>
      <w:r>
        <w:rPr>
          <w:spacing w:val="-6"/>
          <w:sz w:val="24"/>
        </w:rPr>
        <w:t> </w:t>
      </w:r>
      <w:r>
        <w:rPr>
          <w:sz w:val="24"/>
        </w:rPr>
        <w:t>a</w:t>
      </w:r>
      <w:r>
        <w:rPr>
          <w:spacing w:val="-7"/>
          <w:sz w:val="24"/>
        </w:rPr>
        <w:t> </w:t>
      </w:r>
      <w:r>
        <w:rPr>
          <w:sz w:val="24"/>
        </w:rPr>
        <w:t>competitively</w:t>
      </w:r>
      <w:r>
        <w:rPr>
          <w:spacing w:val="-11"/>
          <w:sz w:val="24"/>
        </w:rPr>
        <w:t> </w:t>
      </w:r>
      <w:r>
        <w:rPr>
          <w:sz w:val="24"/>
        </w:rPr>
        <w:t>awarded</w:t>
      </w:r>
      <w:r>
        <w:rPr>
          <w:spacing w:val="-7"/>
          <w:sz w:val="24"/>
        </w:rPr>
        <w:t> </w:t>
      </w:r>
      <w:r>
        <w:rPr>
          <w:sz w:val="24"/>
        </w:rPr>
        <w:t>licence</w:t>
      </w:r>
      <w:r>
        <w:rPr>
          <w:spacing w:val="-11"/>
          <w:sz w:val="24"/>
        </w:rPr>
        <w:t> </w:t>
      </w:r>
      <w:r>
        <w:rPr>
          <w:sz w:val="24"/>
        </w:rPr>
        <w:t>to cut other than a BCTS licence, and</w:t>
      </w:r>
    </w:p>
    <w:p>
      <w:pPr>
        <w:pStyle w:val="ListParagraph"/>
        <w:numPr>
          <w:ilvl w:val="1"/>
          <w:numId w:val="135"/>
        </w:numPr>
        <w:tabs>
          <w:tab w:pos="1572" w:val="left" w:leader="none"/>
          <w:tab w:pos="1573" w:val="left" w:leader="none"/>
        </w:tabs>
        <w:spacing w:line="240" w:lineRule="auto" w:before="156" w:after="0"/>
        <w:ind w:left="1572" w:right="0" w:hanging="452"/>
        <w:jc w:val="left"/>
        <w:rPr>
          <w:sz w:val="24"/>
        </w:rPr>
      </w:pPr>
      <w:r>
        <w:rPr>
          <w:sz w:val="24"/>
        </w:rPr>
        <w:t>The</w:t>
      </w:r>
      <w:r>
        <w:rPr>
          <w:spacing w:val="-7"/>
          <w:sz w:val="24"/>
        </w:rPr>
        <w:t> </w:t>
      </w:r>
      <w:r>
        <w:rPr>
          <w:sz w:val="24"/>
        </w:rPr>
        <w:t>Total</w:t>
      </w:r>
      <w:r>
        <w:rPr>
          <w:spacing w:val="-4"/>
          <w:sz w:val="24"/>
        </w:rPr>
        <w:t> </w:t>
      </w:r>
      <w:r>
        <w:rPr>
          <w:sz w:val="24"/>
        </w:rPr>
        <w:t>Net</w:t>
      </w:r>
      <w:r>
        <w:rPr>
          <w:spacing w:val="-5"/>
          <w:sz w:val="24"/>
        </w:rPr>
        <w:t> </w:t>
      </w:r>
      <w:r>
        <w:rPr>
          <w:sz w:val="24"/>
        </w:rPr>
        <w:t>Cruise</w:t>
      </w:r>
      <w:r>
        <w:rPr>
          <w:spacing w:val="-6"/>
          <w:sz w:val="24"/>
        </w:rPr>
        <w:t> </w:t>
      </w:r>
      <w:r>
        <w:rPr>
          <w:sz w:val="24"/>
        </w:rPr>
        <w:t>Volume</w:t>
      </w:r>
      <w:r>
        <w:rPr>
          <w:spacing w:val="-4"/>
          <w:sz w:val="24"/>
        </w:rPr>
        <w:t> </w:t>
      </w:r>
      <w:r>
        <w:rPr>
          <w:sz w:val="24"/>
        </w:rPr>
        <w:t>is</w:t>
      </w:r>
      <w:r>
        <w:rPr>
          <w:spacing w:val="-3"/>
          <w:sz w:val="24"/>
        </w:rPr>
        <w:t> </w:t>
      </w:r>
      <w:r>
        <w:rPr>
          <w:sz w:val="24"/>
        </w:rPr>
        <w:t>5000</w:t>
      </w:r>
      <w:r>
        <w:rPr>
          <w:spacing w:val="-3"/>
          <w:sz w:val="24"/>
        </w:rPr>
        <w:t> </w:t>
      </w:r>
      <w:r>
        <w:rPr>
          <w:sz w:val="24"/>
        </w:rPr>
        <w:t>m</w:t>
      </w:r>
      <w:r>
        <w:rPr>
          <w:sz w:val="24"/>
          <w:vertAlign w:val="superscript"/>
        </w:rPr>
        <w:t>3</w:t>
      </w:r>
      <w:r>
        <w:rPr>
          <w:spacing w:val="-2"/>
          <w:sz w:val="24"/>
          <w:vertAlign w:val="baseline"/>
        </w:rPr>
        <w:t> </w:t>
      </w:r>
      <w:r>
        <w:rPr>
          <w:sz w:val="24"/>
          <w:vertAlign w:val="baseline"/>
        </w:rPr>
        <w:t>or</w:t>
      </w:r>
      <w:r>
        <w:rPr>
          <w:spacing w:val="-6"/>
          <w:sz w:val="24"/>
          <w:vertAlign w:val="baseline"/>
        </w:rPr>
        <w:t> </w:t>
      </w:r>
      <w:r>
        <w:rPr>
          <w:sz w:val="24"/>
          <w:vertAlign w:val="baseline"/>
        </w:rPr>
        <w:t>less,</w:t>
      </w:r>
      <w:r>
        <w:rPr>
          <w:spacing w:val="-4"/>
          <w:sz w:val="24"/>
          <w:vertAlign w:val="baseline"/>
        </w:rPr>
        <w:t> </w:t>
      </w:r>
      <w:r>
        <w:rPr>
          <w:spacing w:val="-5"/>
          <w:sz w:val="24"/>
          <w:vertAlign w:val="baseline"/>
        </w:rPr>
        <w:t>and</w:t>
      </w:r>
    </w:p>
    <w:p>
      <w:pPr>
        <w:pStyle w:val="ListParagraph"/>
        <w:numPr>
          <w:ilvl w:val="1"/>
          <w:numId w:val="135"/>
        </w:numPr>
        <w:tabs>
          <w:tab w:pos="1572" w:val="left" w:leader="none"/>
          <w:tab w:pos="1573" w:val="left" w:leader="none"/>
        </w:tabs>
        <w:spacing w:line="240" w:lineRule="auto" w:before="120" w:after="0"/>
        <w:ind w:left="1572" w:right="0" w:hanging="452"/>
        <w:jc w:val="left"/>
        <w:rPr>
          <w:sz w:val="24"/>
        </w:rPr>
      </w:pPr>
      <w:r>
        <w:rPr>
          <w:sz w:val="24"/>
        </w:rPr>
        <w:t>The</w:t>
      </w:r>
      <w:r>
        <w:rPr>
          <w:spacing w:val="-6"/>
          <w:sz w:val="24"/>
        </w:rPr>
        <w:t> </w:t>
      </w:r>
      <w:r>
        <w:rPr>
          <w:sz w:val="24"/>
        </w:rPr>
        <w:t>cutting</w:t>
      </w:r>
      <w:r>
        <w:rPr>
          <w:spacing w:val="-3"/>
          <w:sz w:val="24"/>
        </w:rPr>
        <w:t> </w:t>
      </w:r>
      <w:r>
        <w:rPr>
          <w:sz w:val="24"/>
        </w:rPr>
        <w:t>authority</w:t>
      </w:r>
      <w:r>
        <w:rPr>
          <w:spacing w:val="-8"/>
          <w:sz w:val="24"/>
        </w:rPr>
        <w:t> </w:t>
      </w:r>
      <w:r>
        <w:rPr>
          <w:sz w:val="24"/>
        </w:rPr>
        <w:t>has</w:t>
      </w:r>
      <w:r>
        <w:rPr>
          <w:spacing w:val="-3"/>
          <w:sz w:val="24"/>
        </w:rPr>
        <w:t> </w:t>
      </w:r>
      <w:r>
        <w:rPr>
          <w:sz w:val="24"/>
        </w:rPr>
        <w:t>been</w:t>
      </w:r>
      <w:r>
        <w:rPr>
          <w:spacing w:val="-4"/>
          <w:sz w:val="24"/>
        </w:rPr>
        <w:t> </w:t>
      </w:r>
      <w:r>
        <w:rPr>
          <w:sz w:val="24"/>
        </w:rPr>
        <w:t>approved</w:t>
      </w:r>
      <w:r>
        <w:rPr>
          <w:spacing w:val="-3"/>
          <w:sz w:val="24"/>
        </w:rPr>
        <w:t> </w:t>
      </w:r>
      <w:r>
        <w:rPr>
          <w:sz w:val="24"/>
        </w:rPr>
        <w:t>as</w:t>
      </w:r>
      <w:r>
        <w:rPr>
          <w:spacing w:val="-1"/>
          <w:sz w:val="24"/>
        </w:rPr>
        <w:t> </w:t>
      </w:r>
      <w:r>
        <w:rPr>
          <w:sz w:val="24"/>
        </w:rPr>
        <w:t>cruise</w:t>
      </w:r>
      <w:r>
        <w:rPr>
          <w:spacing w:val="-4"/>
          <w:sz w:val="24"/>
        </w:rPr>
        <w:t> </w:t>
      </w:r>
      <w:r>
        <w:rPr>
          <w:sz w:val="24"/>
        </w:rPr>
        <w:t>based</w:t>
      </w:r>
      <w:r>
        <w:rPr>
          <w:spacing w:val="-7"/>
          <w:sz w:val="24"/>
        </w:rPr>
        <w:t> </w:t>
      </w:r>
      <w:r>
        <w:rPr>
          <w:sz w:val="24"/>
        </w:rPr>
        <w:t>under</w:t>
      </w:r>
      <w:r>
        <w:rPr>
          <w:spacing w:val="-4"/>
          <w:sz w:val="24"/>
        </w:rPr>
        <w:t> </w:t>
      </w:r>
      <w:r>
        <w:rPr>
          <w:sz w:val="24"/>
        </w:rPr>
        <w:t>section</w:t>
      </w:r>
      <w:r>
        <w:rPr>
          <w:spacing w:val="-4"/>
          <w:sz w:val="24"/>
        </w:rPr>
        <w:t> </w:t>
      </w:r>
      <w:r>
        <w:rPr>
          <w:sz w:val="24"/>
        </w:rPr>
        <w:t>106</w:t>
      </w:r>
      <w:r>
        <w:rPr>
          <w:spacing w:val="-3"/>
          <w:sz w:val="24"/>
        </w:rPr>
        <w:t> </w:t>
      </w:r>
      <w:r>
        <w:rPr>
          <w:sz w:val="24"/>
        </w:rPr>
        <w:t>of</w:t>
      </w:r>
      <w:r>
        <w:rPr>
          <w:spacing w:val="-5"/>
          <w:sz w:val="24"/>
        </w:rPr>
        <w:t> </w:t>
      </w:r>
      <w:r>
        <w:rPr>
          <w:sz w:val="24"/>
        </w:rPr>
        <w:t>the</w:t>
      </w:r>
      <w:r>
        <w:rPr>
          <w:spacing w:val="-4"/>
          <w:sz w:val="24"/>
        </w:rPr>
        <w:t> </w:t>
      </w:r>
      <w:r>
        <w:rPr>
          <w:i/>
          <w:spacing w:val="-4"/>
          <w:sz w:val="24"/>
        </w:rPr>
        <w:t>Act</w:t>
      </w:r>
      <w:r>
        <w:rPr>
          <w:spacing w:val="-4"/>
          <w:sz w:val="24"/>
        </w:rPr>
        <w:t>,</w:t>
      </w:r>
    </w:p>
    <w:p>
      <w:pPr>
        <w:pStyle w:val="BodyText"/>
        <w:spacing w:before="120"/>
        <w:ind w:left="1272" w:right="934"/>
      </w:pPr>
      <w:r>
        <w:rPr/>
        <w:t>the upset must be no less than the district’s cost to prepare the timber for sale as calculated</w:t>
      </w:r>
      <w:r>
        <w:rPr>
          <w:spacing w:val="-5"/>
        </w:rPr>
        <w:t> </w:t>
      </w:r>
      <w:r>
        <w:rPr/>
        <w:t>by</w:t>
      </w:r>
      <w:r>
        <w:rPr>
          <w:spacing w:val="-8"/>
        </w:rPr>
        <w:t> </w:t>
      </w:r>
      <w:r>
        <w:rPr/>
        <w:t>the</w:t>
      </w:r>
      <w:r>
        <w:rPr>
          <w:spacing w:val="-5"/>
        </w:rPr>
        <w:t> </w:t>
      </w:r>
      <w:r>
        <w:rPr/>
        <w:t>district</w:t>
      </w:r>
      <w:r>
        <w:rPr>
          <w:spacing w:val="-9"/>
        </w:rPr>
        <w:t> </w:t>
      </w:r>
      <w:r>
        <w:rPr/>
        <w:t>manager</w:t>
      </w:r>
      <w:r>
        <w:rPr>
          <w:spacing w:val="-7"/>
        </w:rPr>
        <w:t> </w:t>
      </w:r>
      <w:r>
        <w:rPr/>
        <w:t>and</w:t>
      </w:r>
      <w:r>
        <w:rPr>
          <w:spacing w:val="-6"/>
        </w:rPr>
        <w:t> </w:t>
      </w:r>
      <w:r>
        <w:rPr/>
        <w:t>the</w:t>
      </w:r>
      <w:r>
        <w:rPr>
          <w:spacing w:val="-9"/>
        </w:rPr>
        <w:t> </w:t>
      </w:r>
      <w:r>
        <w:rPr/>
        <w:t>total</w:t>
      </w:r>
      <w:r>
        <w:rPr>
          <w:spacing w:val="-6"/>
        </w:rPr>
        <w:t> </w:t>
      </w:r>
      <w:r>
        <w:rPr/>
        <w:t>stumpage</w:t>
      </w:r>
      <w:r>
        <w:rPr>
          <w:spacing w:val="-6"/>
        </w:rPr>
        <w:t> </w:t>
      </w:r>
      <w:r>
        <w:rPr/>
        <w:t>must</w:t>
      </w:r>
      <w:r>
        <w:rPr>
          <w:spacing w:val="-5"/>
        </w:rPr>
        <w:t> </w:t>
      </w:r>
      <w:r>
        <w:rPr/>
        <w:t>apply</w:t>
      </w:r>
      <w:r>
        <w:rPr>
          <w:spacing w:val="-12"/>
        </w:rPr>
        <w:t> </w:t>
      </w:r>
      <w:r>
        <w:rPr/>
        <w:t>to</w:t>
      </w:r>
      <w:r>
        <w:rPr>
          <w:spacing w:val="-5"/>
        </w:rPr>
        <w:t> </w:t>
      </w:r>
      <w:r>
        <w:rPr/>
        <w:t>all</w:t>
      </w:r>
      <w:r>
        <w:rPr>
          <w:spacing w:val="-3"/>
        </w:rPr>
        <w:t> </w:t>
      </w:r>
      <w:r>
        <w:rPr/>
        <w:t>species</w:t>
      </w:r>
      <w:r>
        <w:rPr>
          <w:spacing w:val="-5"/>
        </w:rPr>
        <w:t> </w:t>
      </w:r>
      <w:r>
        <w:rPr/>
        <w:t>of timber on the cutting authority area.</w:t>
      </w:r>
    </w:p>
    <w:p>
      <w:pPr>
        <w:pStyle w:val="ListParagraph"/>
        <w:numPr>
          <w:ilvl w:val="0"/>
          <w:numId w:val="135"/>
        </w:numPr>
        <w:tabs>
          <w:tab w:pos="1122" w:val="left" w:leader="none"/>
        </w:tabs>
        <w:spacing w:line="240" w:lineRule="auto" w:before="120" w:after="0"/>
        <w:ind w:left="1121" w:right="997" w:hanging="360"/>
        <w:jc w:val="left"/>
        <w:rPr>
          <w:sz w:val="24"/>
        </w:rPr>
      </w:pPr>
      <w:r>
        <w:rPr>
          <w:sz w:val="24"/>
        </w:rPr>
        <w:t>An</w:t>
      </w:r>
      <w:r>
        <w:rPr>
          <w:spacing w:val="-6"/>
          <w:sz w:val="24"/>
        </w:rPr>
        <w:t> </w:t>
      </w:r>
      <w:r>
        <w:rPr>
          <w:sz w:val="24"/>
        </w:rPr>
        <w:t>upset</w:t>
      </w:r>
      <w:r>
        <w:rPr>
          <w:spacing w:val="-6"/>
          <w:sz w:val="24"/>
        </w:rPr>
        <w:t> </w:t>
      </w:r>
      <w:r>
        <w:rPr>
          <w:sz w:val="24"/>
        </w:rPr>
        <w:t>stumpage</w:t>
      </w:r>
      <w:r>
        <w:rPr>
          <w:spacing w:val="-7"/>
          <w:sz w:val="24"/>
        </w:rPr>
        <w:t> </w:t>
      </w:r>
      <w:r>
        <w:rPr>
          <w:sz w:val="24"/>
        </w:rPr>
        <w:t>rate</w:t>
      </w:r>
      <w:r>
        <w:rPr>
          <w:spacing w:val="-8"/>
          <w:sz w:val="24"/>
        </w:rPr>
        <w:t> </w:t>
      </w:r>
      <w:r>
        <w:rPr>
          <w:sz w:val="24"/>
        </w:rPr>
        <w:t>determined</w:t>
      </w:r>
      <w:r>
        <w:rPr>
          <w:spacing w:val="-6"/>
          <w:sz w:val="24"/>
        </w:rPr>
        <w:t> </w:t>
      </w:r>
      <w:r>
        <w:rPr>
          <w:sz w:val="24"/>
        </w:rPr>
        <w:t>under</w:t>
      </w:r>
      <w:r>
        <w:rPr>
          <w:spacing w:val="-7"/>
          <w:sz w:val="24"/>
        </w:rPr>
        <w:t> </w:t>
      </w:r>
      <w:r>
        <w:rPr>
          <w:sz w:val="24"/>
        </w:rPr>
        <w:t>subsection</w:t>
      </w:r>
      <w:r>
        <w:rPr>
          <w:spacing w:val="-6"/>
          <w:sz w:val="24"/>
        </w:rPr>
        <w:t> </w:t>
      </w:r>
      <w:r>
        <w:rPr>
          <w:sz w:val="24"/>
        </w:rPr>
        <w:t>(2)</w:t>
      </w:r>
      <w:r>
        <w:rPr>
          <w:spacing w:val="-7"/>
          <w:sz w:val="24"/>
        </w:rPr>
        <w:t> </w:t>
      </w:r>
      <w:r>
        <w:rPr>
          <w:sz w:val="24"/>
        </w:rPr>
        <w:t>of</w:t>
      </w:r>
      <w:r>
        <w:rPr>
          <w:spacing w:val="-7"/>
          <w:sz w:val="24"/>
        </w:rPr>
        <w:t> </w:t>
      </w:r>
      <w:r>
        <w:rPr>
          <w:sz w:val="24"/>
        </w:rPr>
        <w:t>this</w:t>
      </w:r>
      <w:r>
        <w:rPr>
          <w:spacing w:val="-6"/>
          <w:sz w:val="24"/>
        </w:rPr>
        <w:t> </w:t>
      </w:r>
      <w:r>
        <w:rPr>
          <w:sz w:val="24"/>
        </w:rPr>
        <w:t>section</w:t>
      </w:r>
      <w:r>
        <w:rPr>
          <w:spacing w:val="-8"/>
          <w:sz w:val="24"/>
        </w:rPr>
        <w:t> </w:t>
      </w:r>
      <w:r>
        <w:rPr>
          <w:sz w:val="24"/>
        </w:rPr>
        <w:t>must</w:t>
      </w:r>
      <w:r>
        <w:rPr>
          <w:spacing w:val="-6"/>
          <w:sz w:val="24"/>
        </w:rPr>
        <w:t> </w:t>
      </w:r>
      <w:r>
        <w:rPr>
          <w:sz w:val="24"/>
        </w:rPr>
        <w:t>not</w:t>
      </w:r>
      <w:r>
        <w:rPr>
          <w:spacing w:val="-6"/>
          <w:sz w:val="24"/>
        </w:rPr>
        <w:t> </w:t>
      </w:r>
      <w:r>
        <w:rPr>
          <w:sz w:val="24"/>
        </w:rPr>
        <w:t>be</w:t>
      </w:r>
      <w:r>
        <w:rPr>
          <w:spacing w:val="-7"/>
          <w:sz w:val="24"/>
        </w:rPr>
        <w:t> </w:t>
      </w:r>
      <w:r>
        <w:rPr>
          <w:sz w:val="24"/>
        </w:rPr>
        <w:t>less than the district’s variable cost per cubic metre to prepare the timber for sale as calculated by the district manager.</w:t>
      </w:r>
    </w:p>
    <w:p>
      <w:pPr>
        <w:pStyle w:val="ListParagraph"/>
        <w:numPr>
          <w:ilvl w:val="0"/>
          <w:numId w:val="135"/>
        </w:numPr>
        <w:tabs>
          <w:tab w:pos="1122" w:val="left" w:leader="none"/>
        </w:tabs>
        <w:spacing w:line="240" w:lineRule="auto" w:before="121" w:after="0"/>
        <w:ind w:left="1121" w:right="1011" w:hanging="360"/>
        <w:jc w:val="both"/>
        <w:rPr>
          <w:sz w:val="24"/>
        </w:rPr>
      </w:pPr>
      <w:r>
        <w:rPr>
          <w:sz w:val="24"/>
        </w:rPr>
        <w:t>Except</w:t>
      </w:r>
      <w:r>
        <w:rPr>
          <w:spacing w:val="-4"/>
          <w:sz w:val="24"/>
        </w:rPr>
        <w:t> </w:t>
      </w:r>
      <w:r>
        <w:rPr>
          <w:sz w:val="24"/>
        </w:rPr>
        <w:t>for</w:t>
      </w:r>
      <w:r>
        <w:rPr>
          <w:spacing w:val="-6"/>
          <w:sz w:val="24"/>
        </w:rPr>
        <w:t> </w:t>
      </w:r>
      <w:r>
        <w:rPr>
          <w:sz w:val="24"/>
        </w:rPr>
        <w:t>a</w:t>
      </w:r>
      <w:r>
        <w:rPr>
          <w:spacing w:val="-5"/>
          <w:sz w:val="24"/>
        </w:rPr>
        <w:t> </w:t>
      </w:r>
      <w:r>
        <w:rPr>
          <w:sz w:val="24"/>
        </w:rPr>
        <w:t>minster</w:t>
      </w:r>
      <w:r>
        <w:rPr>
          <w:spacing w:val="-5"/>
          <w:sz w:val="24"/>
        </w:rPr>
        <w:t> </w:t>
      </w:r>
      <w:r>
        <w:rPr>
          <w:sz w:val="24"/>
        </w:rPr>
        <w:t>directed</w:t>
      </w:r>
      <w:r>
        <w:rPr>
          <w:spacing w:val="-4"/>
          <w:sz w:val="24"/>
        </w:rPr>
        <w:t> </w:t>
      </w:r>
      <w:r>
        <w:rPr>
          <w:sz w:val="24"/>
        </w:rPr>
        <w:t>reappraisal</w:t>
      </w:r>
      <w:r>
        <w:rPr>
          <w:spacing w:val="-3"/>
          <w:sz w:val="24"/>
        </w:rPr>
        <w:t> </w:t>
      </w:r>
      <w:r>
        <w:rPr>
          <w:sz w:val="24"/>
        </w:rPr>
        <w:t>(as</w:t>
      </w:r>
      <w:r>
        <w:rPr>
          <w:spacing w:val="-4"/>
          <w:sz w:val="24"/>
        </w:rPr>
        <w:t> </w:t>
      </w:r>
      <w:r>
        <w:rPr>
          <w:sz w:val="24"/>
        </w:rPr>
        <w:t>provided</w:t>
      </w:r>
      <w:r>
        <w:rPr>
          <w:spacing w:val="-4"/>
          <w:sz w:val="24"/>
        </w:rPr>
        <w:t> </w:t>
      </w:r>
      <w:r>
        <w:rPr>
          <w:sz w:val="24"/>
        </w:rPr>
        <w:t>in</w:t>
      </w:r>
      <w:r>
        <w:rPr>
          <w:spacing w:val="-4"/>
          <w:sz w:val="24"/>
        </w:rPr>
        <w:t> </w:t>
      </w:r>
      <w:r>
        <w:rPr>
          <w:sz w:val="24"/>
        </w:rPr>
        <w:t>section</w:t>
      </w:r>
      <w:r>
        <w:rPr>
          <w:spacing w:val="-4"/>
          <w:sz w:val="24"/>
        </w:rPr>
        <w:t> </w:t>
      </w:r>
      <w:r>
        <w:rPr>
          <w:sz w:val="24"/>
        </w:rPr>
        <w:t>2.2.4),</w:t>
      </w:r>
      <w:r>
        <w:rPr>
          <w:spacing w:val="-4"/>
          <w:sz w:val="24"/>
        </w:rPr>
        <w:t> </w:t>
      </w:r>
      <w:r>
        <w:rPr>
          <w:sz w:val="24"/>
        </w:rPr>
        <w:t>where</w:t>
      </w:r>
      <w:r>
        <w:rPr>
          <w:spacing w:val="-6"/>
          <w:sz w:val="24"/>
        </w:rPr>
        <w:t> </w:t>
      </w:r>
      <w:r>
        <w:rPr>
          <w:sz w:val="24"/>
        </w:rPr>
        <w:t>the</w:t>
      </w:r>
      <w:r>
        <w:rPr>
          <w:spacing w:val="-5"/>
          <w:sz w:val="24"/>
        </w:rPr>
        <w:t> </w:t>
      </w:r>
      <w:r>
        <w:rPr>
          <w:sz w:val="24"/>
        </w:rPr>
        <w:t>upset stumpage</w:t>
      </w:r>
      <w:r>
        <w:rPr>
          <w:spacing w:val="-1"/>
          <w:sz w:val="24"/>
        </w:rPr>
        <w:t> </w:t>
      </w:r>
      <w:r>
        <w:rPr>
          <w:sz w:val="24"/>
        </w:rPr>
        <w:t>rate</w:t>
      </w:r>
      <w:r>
        <w:rPr>
          <w:spacing w:val="-3"/>
          <w:sz w:val="24"/>
        </w:rPr>
        <w:t> </w:t>
      </w:r>
      <w:r>
        <w:rPr>
          <w:sz w:val="24"/>
        </w:rPr>
        <w:t>is determined under</w:t>
      </w:r>
      <w:r>
        <w:rPr>
          <w:spacing w:val="40"/>
          <w:sz w:val="24"/>
        </w:rPr>
        <w:t> </w:t>
      </w:r>
      <w:r>
        <w:rPr>
          <w:sz w:val="24"/>
        </w:rPr>
        <w:t>this</w:t>
      </w:r>
      <w:r>
        <w:rPr>
          <w:spacing w:val="-2"/>
          <w:sz w:val="24"/>
        </w:rPr>
        <w:t> </w:t>
      </w:r>
      <w:r>
        <w:rPr>
          <w:sz w:val="24"/>
        </w:rPr>
        <w:t>section,</w:t>
      </w:r>
      <w:r>
        <w:rPr>
          <w:spacing w:val="-2"/>
          <w:sz w:val="24"/>
        </w:rPr>
        <w:t> </w:t>
      </w:r>
      <w:r>
        <w:rPr>
          <w:sz w:val="24"/>
        </w:rPr>
        <w:t>the</w:t>
      </w:r>
      <w:r>
        <w:rPr>
          <w:spacing w:val="-1"/>
          <w:sz w:val="24"/>
        </w:rPr>
        <w:t> </w:t>
      </w:r>
      <w:r>
        <w:rPr>
          <w:sz w:val="24"/>
        </w:rPr>
        <w:t>total</w:t>
      </w:r>
      <w:r>
        <w:rPr>
          <w:spacing w:val="-3"/>
          <w:sz w:val="24"/>
        </w:rPr>
        <w:t> </w:t>
      </w:r>
      <w:r>
        <w:rPr>
          <w:sz w:val="24"/>
        </w:rPr>
        <w:t>stumpage</w:t>
      </w:r>
      <w:r>
        <w:rPr>
          <w:spacing w:val="-4"/>
          <w:sz w:val="24"/>
        </w:rPr>
        <w:t> </w:t>
      </w:r>
      <w:r>
        <w:rPr>
          <w:sz w:val="24"/>
        </w:rPr>
        <w:t>is fixed</w:t>
      </w:r>
      <w:r>
        <w:rPr>
          <w:spacing w:val="-3"/>
          <w:sz w:val="24"/>
        </w:rPr>
        <w:t> </w:t>
      </w:r>
      <w:r>
        <w:rPr>
          <w:sz w:val="24"/>
        </w:rPr>
        <w:t>for</w:t>
      </w:r>
      <w:r>
        <w:rPr>
          <w:spacing w:val="-2"/>
          <w:sz w:val="24"/>
        </w:rPr>
        <w:t> </w:t>
      </w:r>
      <w:r>
        <w:rPr>
          <w:sz w:val="24"/>
        </w:rPr>
        <w:t>the</w:t>
      </w:r>
      <w:r>
        <w:rPr>
          <w:spacing w:val="-3"/>
          <w:sz w:val="24"/>
        </w:rPr>
        <w:t> </w:t>
      </w:r>
      <w:r>
        <w:rPr>
          <w:sz w:val="24"/>
        </w:rPr>
        <w:t>term of the cutting authority and all</w:t>
      </w:r>
      <w:r>
        <w:rPr>
          <w:spacing w:val="40"/>
          <w:sz w:val="24"/>
        </w:rPr>
        <w:t> </w:t>
      </w:r>
      <w:r>
        <w:rPr>
          <w:sz w:val="24"/>
        </w:rPr>
        <w:t>extensions.</w:t>
      </w:r>
    </w:p>
    <w:p>
      <w:pPr>
        <w:pStyle w:val="ListParagraph"/>
        <w:numPr>
          <w:ilvl w:val="0"/>
          <w:numId w:val="135"/>
        </w:numPr>
        <w:tabs>
          <w:tab w:pos="1122" w:val="left" w:leader="none"/>
        </w:tabs>
        <w:spacing w:line="240" w:lineRule="auto" w:before="110" w:after="0"/>
        <w:ind w:left="1481" w:right="884" w:hanging="720"/>
        <w:jc w:val="left"/>
        <w:rPr>
          <w:sz w:val="24"/>
        </w:rPr>
      </w:pPr>
      <w:r>
        <w:rPr>
          <w:sz w:val="24"/>
        </w:rPr>
        <w:t>a.</w:t>
      </w:r>
      <w:r>
        <w:rPr>
          <w:spacing w:val="80"/>
          <w:w w:val="150"/>
          <w:sz w:val="24"/>
        </w:rPr>
        <w:t> </w:t>
      </w:r>
      <w:r>
        <w:rPr>
          <w:sz w:val="24"/>
        </w:rPr>
        <w:t>Notwithstanding</w:t>
      </w:r>
      <w:r>
        <w:rPr>
          <w:spacing w:val="-4"/>
          <w:sz w:val="24"/>
        </w:rPr>
        <w:t> </w:t>
      </w:r>
      <w:r>
        <w:rPr>
          <w:sz w:val="24"/>
        </w:rPr>
        <w:t>subsections</w:t>
      </w:r>
      <w:r>
        <w:rPr>
          <w:spacing w:val="-2"/>
          <w:sz w:val="24"/>
        </w:rPr>
        <w:t> </w:t>
      </w:r>
      <w:r>
        <w:rPr>
          <w:sz w:val="24"/>
        </w:rPr>
        <w:t>(1),</w:t>
      </w:r>
      <w:r>
        <w:rPr>
          <w:spacing w:val="-2"/>
          <w:sz w:val="24"/>
        </w:rPr>
        <w:t> </w:t>
      </w:r>
      <w:r>
        <w:rPr>
          <w:sz w:val="24"/>
        </w:rPr>
        <w:t>(2)</w:t>
      </w:r>
      <w:r>
        <w:rPr>
          <w:spacing w:val="-6"/>
          <w:sz w:val="24"/>
        </w:rPr>
        <w:t> </w:t>
      </w:r>
      <w:r>
        <w:rPr>
          <w:sz w:val="24"/>
        </w:rPr>
        <w:t>or</w:t>
      </w:r>
      <w:r>
        <w:rPr>
          <w:spacing w:val="-3"/>
          <w:sz w:val="24"/>
        </w:rPr>
        <w:t> </w:t>
      </w:r>
      <w:r>
        <w:rPr>
          <w:sz w:val="24"/>
        </w:rPr>
        <w:t>(3)</w:t>
      </w:r>
      <w:r>
        <w:rPr>
          <w:spacing w:val="-4"/>
          <w:sz w:val="24"/>
        </w:rPr>
        <w:t> </w:t>
      </w:r>
      <w:r>
        <w:rPr>
          <w:sz w:val="24"/>
        </w:rPr>
        <w:t>of</w:t>
      </w:r>
      <w:r>
        <w:rPr>
          <w:spacing w:val="-3"/>
          <w:sz w:val="24"/>
        </w:rPr>
        <w:t> </w:t>
      </w:r>
      <w:r>
        <w:rPr>
          <w:sz w:val="24"/>
        </w:rPr>
        <w:t>this section,</w:t>
      </w:r>
      <w:r>
        <w:rPr>
          <w:spacing w:val="-2"/>
          <w:sz w:val="24"/>
        </w:rPr>
        <w:t> </w:t>
      </w:r>
      <w:r>
        <w:rPr>
          <w:sz w:val="24"/>
        </w:rPr>
        <w:t>where</w:t>
      </w:r>
      <w:r>
        <w:rPr>
          <w:spacing w:val="-6"/>
          <w:sz w:val="24"/>
        </w:rPr>
        <w:t> </w:t>
      </w:r>
      <w:r>
        <w:rPr>
          <w:sz w:val="24"/>
        </w:rPr>
        <w:t>the</w:t>
      </w:r>
      <w:r>
        <w:rPr>
          <w:spacing w:val="-5"/>
          <w:sz w:val="24"/>
        </w:rPr>
        <w:t> </w:t>
      </w:r>
      <w:r>
        <w:rPr>
          <w:sz w:val="24"/>
        </w:rPr>
        <w:t>total</w:t>
      </w:r>
      <w:r>
        <w:rPr>
          <w:spacing w:val="-1"/>
          <w:sz w:val="24"/>
        </w:rPr>
        <w:t> </w:t>
      </w:r>
      <w:r>
        <w:rPr>
          <w:sz w:val="24"/>
        </w:rPr>
        <w:t>coniferous volume to be harvested on a cutting authority area is 5000 m</w:t>
      </w:r>
      <w:r>
        <w:rPr>
          <w:sz w:val="24"/>
          <w:vertAlign w:val="superscript"/>
        </w:rPr>
        <w:t>3</w:t>
      </w:r>
      <w:r>
        <w:rPr>
          <w:sz w:val="24"/>
          <w:vertAlign w:val="baseline"/>
        </w:rPr>
        <w:t> or less, the stumpage rate</w:t>
      </w:r>
      <w:r>
        <w:rPr>
          <w:spacing w:val="-7"/>
          <w:sz w:val="24"/>
          <w:vertAlign w:val="baseline"/>
        </w:rPr>
        <w:t> </w:t>
      </w:r>
      <w:r>
        <w:rPr>
          <w:sz w:val="24"/>
          <w:vertAlign w:val="baseline"/>
        </w:rPr>
        <w:t>may</w:t>
      </w:r>
      <w:r>
        <w:rPr>
          <w:spacing w:val="-11"/>
          <w:sz w:val="24"/>
          <w:vertAlign w:val="baseline"/>
        </w:rPr>
        <w:t> </w:t>
      </w:r>
      <w:r>
        <w:rPr>
          <w:sz w:val="24"/>
          <w:vertAlign w:val="baseline"/>
        </w:rPr>
        <w:t>be</w:t>
      </w:r>
      <w:r>
        <w:rPr>
          <w:spacing w:val="-7"/>
          <w:sz w:val="24"/>
          <w:vertAlign w:val="baseline"/>
        </w:rPr>
        <w:t> </w:t>
      </w:r>
      <w:r>
        <w:rPr>
          <w:sz w:val="24"/>
          <w:vertAlign w:val="baseline"/>
        </w:rPr>
        <w:t>determined</w:t>
      </w:r>
      <w:r>
        <w:rPr>
          <w:spacing w:val="-8"/>
          <w:sz w:val="24"/>
          <w:vertAlign w:val="baseline"/>
        </w:rPr>
        <w:t> </w:t>
      </w:r>
      <w:r>
        <w:rPr>
          <w:sz w:val="24"/>
          <w:vertAlign w:val="baseline"/>
        </w:rPr>
        <w:t>through</w:t>
      </w:r>
      <w:r>
        <w:rPr>
          <w:spacing w:val="-4"/>
          <w:sz w:val="24"/>
          <w:vertAlign w:val="baseline"/>
        </w:rPr>
        <w:t> </w:t>
      </w:r>
      <w:r>
        <w:rPr>
          <w:sz w:val="24"/>
          <w:vertAlign w:val="baseline"/>
        </w:rPr>
        <w:t>a</w:t>
      </w:r>
      <w:r>
        <w:rPr>
          <w:spacing w:val="-7"/>
          <w:sz w:val="24"/>
          <w:vertAlign w:val="baseline"/>
        </w:rPr>
        <w:t> </w:t>
      </w:r>
      <w:r>
        <w:rPr>
          <w:sz w:val="24"/>
          <w:vertAlign w:val="baseline"/>
        </w:rPr>
        <w:t>full</w:t>
      </w:r>
      <w:r>
        <w:rPr>
          <w:spacing w:val="-5"/>
          <w:sz w:val="24"/>
          <w:vertAlign w:val="baseline"/>
        </w:rPr>
        <w:t> </w:t>
      </w:r>
      <w:r>
        <w:rPr>
          <w:sz w:val="24"/>
          <w:vertAlign w:val="baseline"/>
        </w:rPr>
        <w:t>appraisal</w:t>
      </w:r>
      <w:r>
        <w:rPr>
          <w:spacing w:val="-5"/>
          <w:sz w:val="24"/>
          <w:vertAlign w:val="baseline"/>
        </w:rPr>
        <w:t> </w:t>
      </w:r>
      <w:r>
        <w:rPr>
          <w:sz w:val="24"/>
          <w:vertAlign w:val="baseline"/>
        </w:rPr>
        <w:t>in</w:t>
      </w:r>
      <w:r>
        <w:rPr>
          <w:spacing w:val="-8"/>
          <w:sz w:val="24"/>
          <w:vertAlign w:val="baseline"/>
        </w:rPr>
        <w:t> </w:t>
      </w:r>
      <w:r>
        <w:rPr>
          <w:sz w:val="24"/>
          <w:vertAlign w:val="baseline"/>
        </w:rPr>
        <w:t>accordance</w:t>
      </w:r>
      <w:r>
        <w:rPr>
          <w:spacing w:val="-7"/>
          <w:sz w:val="24"/>
          <w:vertAlign w:val="baseline"/>
        </w:rPr>
        <w:t> </w:t>
      </w:r>
      <w:r>
        <w:rPr>
          <w:sz w:val="24"/>
          <w:vertAlign w:val="baseline"/>
        </w:rPr>
        <w:t>with</w:t>
      </w:r>
      <w:r>
        <w:rPr>
          <w:spacing w:val="-6"/>
          <w:sz w:val="24"/>
          <w:vertAlign w:val="baseline"/>
        </w:rPr>
        <w:t> </w:t>
      </w:r>
      <w:r>
        <w:rPr>
          <w:sz w:val="24"/>
          <w:vertAlign w:val="baseline"/>
        </w:rPr>
        <w:t>chapters</w:t>
      </w:r>
      <w:r>
        <w:rPr>
          <w:spacing w:val="-6"/>
          <w:sz w:val="24"/>
          <w:vertAlign w:val="baseline"/>
        </w:rPr>
        <w:t> </w:t>
      </w:r>
      <w:r>
        <w:rPr>
          <w:sz w:val="24"/>
          <w:vertAlign w:val="baseline"/>
        </w:rPr>
        <w:t>1,</w:t>
      </w:r>
      <w:r>
        <w:rPr>
          <w:spacing w:val="-6"/>
          <w:sz w:val="24"/>
          <w:vertAlign w:val="baseline"/>
        </w:rPr>
        <w:t> </w:t>
      </w:r>
      <w:r>
        <w:rPr>
          <w:sz w:val="24"/>
          <w:vertAlign w:val="baseline"/>
        </w:rPr>
        <w:t>2,</w:t>
      </w:r>
      <w:r>
        <w:rPr>
          <w:spacing w:val="-6"/>
          <w:sz w:val="24"/>
          <w:vertAlign w:val="baseline"/>
        </w:rPr>
        <w:t> </w:t>
      </w:r>
      <w:r>
        <w:rPr>
          <w:sz w:val="24"/>
          <w:vertAlign w:val="baseline"/>
        </w:rPr>
        <w:t>3,</w:t>
      </w:r>
      <w:r>
        <w:rPr>
          <w:spacing w:val="-6"/>
          <w:sz w:val="24"/>
          <w:vertAlign w:val="baseline"/>
        </w:rPr>
        <w:t> </w:t>
      </w:r>
      <w:r>
        <w:rPr>
          <w:sz w:val="24"/>
          <w:vertAlign w:val="baseline"/>
        </w:rPr>
        <w:t>4 and 5.</w:t>
      </w:r>
    </w:p>
    <w:p>
      <w:pPr>
        <w:pStyle w:val="BodyText"/>
        <w:spacing w:before="116"/>
        <w:ind w:left="1478" w:right="934" w:hanging="360"/>
      </w:pPr>
      <w:r>
        <w:rPr/>
        <w:t>b.</w:t>
      </w:r>
      <w:r>
        <w:rPr>
          <w:spacing w:val="80"/>
        </w:rPr>
        <w:t> </w:t>
      </w:r>
      <w:r>
        <w:rPr/>
        <w:t>Where</w:t>
      </w:r>
      <w:r>
        <w:rPr>
          <w:spacing w:val="-7"/>
        </w:rPr>
        <w:t> </w:t>
      </w:r>
      <w:r>
        <w:rPr/>
        <w:t>the</w:t>
      </w:r>
      <w:r>
        <w:rPr>
          <w:spacing w:val="-8"/>
        </w:rPr>
        <w:t> </w:t>
      </w:r>
      <w:r>
        <w:rPr/>
        <w:t>stumpage</w:t>
      </w:r>
      <w:r>
        <w:rPr>
          <w:spacing w:val="-8"/>
        </w:rPr>
        <w:t> </w:t>
      </w:r>
      <w:r>
        <w:rPr/>
        <w:t>rate</w:t>
      </w:r>
      <w:r>
        <w:rPr>
          <w:spacing w:val="-4"/>
        </w:rPr>
        <w:t> </w:t>
      </w:r>
      <w:r>
        <w:rPr/>
        <w:t>is</w:t>
      </w:r>
      <w:r>
        <w:rPr>
          <w:spacing w:val="-6"/>
        </w:rPr>
        <w:t> </w:t>
      </w:r>
      <w:r>
        <w:rPr/>
        <w:t>determined</w:t>
      </w:r>
      <w:r>
        <w:rPr>
          <w:spacing w:val="-6"/>
        </w:rPr>
        <w:t> </w:t>
      </w:r>
      <w:r>
        <w:rPr/>
        <w:t>in</w:t>
      </w:r>
      <w:r>
        <w:rPr>
          <w:spacing w:val="-6"/>
        </w:rPr>
        <w:t> </w:t>
      </w:r>
      <w:r>
        <w:rPr/>
        <w:t>accordance</w:t>
      </w:r>
      <w:r>
        <w:rPr>
          <w:spacing w:val="-7"/>
        </w:rPr>
        <w:t> </w:t>
      </w:r>
      <w:r>
        <w:rPr/>
        <w:t>with</w:t>
      </w:r>
      <w:r>
        <w:rPr>
          <w:spacing w:val="-7"/>
        </w:rPr>
        <w:t> </w:t>
      </w:r>
      <w:r>
        <w:rPr/>
        <w:t>this</w:t>
      </w:r>
      <w:r>
        <w:rPr>
          <w:spacing w:val="-6"/>
        </w:rPr>
        <w:t> </w:t>
      </w:r>
      <w:r>
        <w:rPr/>
        <w:t>subsection</w:t>
      </w:r>
      <w:r>
        <w:rPr>
          <w:spacing w:val="-6"/>
        </w:rPr>
        <w:t> </w:t>
      </w:r>
      <w:r>
        <w:rPr/>
        <w:t>the</w:t>
      </w:r>
      <w:r>
        <w:rPr>
          <w:spacing w:val="-7"/>
        </w:rPr>
        <w:t> </w:t>
      </w:r>
      <w:r>
        <w:rPr/>
        <w:t>total stumpage rate is fixed for the term and all extensions.</w:t>
      </w:r>
    </w:p>
    <w:p>
      <w:pPr>
        <w:pStyle w:val="BodyText"/>
        <w:spacing w:before="11"/>
        <w:rPr>
          <w:sz w:val="20"/>
        </w:rPr>
      </w:pPr>
    </w:p>
    <w:p>
      <w:pPr>
        <w:spacing w:before="0"/>
        <w:ind w:left="1611" w:right="1414" w:firstLine="0"/>
        <w:jc w:val="center"/>
        <w:rPr>
          <w:rFonts w:ascii="Arial"/>
          <w:b/>
          <w:sz w:val="24"/>
        </w:rPr>
      </w:pPr>
      <w:r>
        <w:rPr/>
        <w:drawing>
          <wp:anchor distT="0" distB="0" distL="0" distR="0" allowOverlap="1" layoutInCell="1" locked="0" behindDoc="0" simplePos="0" relativeHeight="15899136">
            <wp:simplePos x="0" y="0"/>
            <wp:positionH relativeFrom="page">
              <wp:posOffset>1092764</wp:posOffset>
            </wp:positionH>
            <wp:positionV relativeFrom="paragraph">
              <wp:posOffset>34263</wp:posOffset>
            </wp:positionV>
            <wp:extent cx="310077" cy="113385"/>
            <wp:effectExtent l="0" t="0" r="0" b="0"/>
            <wp:wrapNone/>
            <wp:docPr id="629" name="image317.png"/>
            <wp:cNvGraphicFramePr>
              <a:graphicFrameLocks noChangeAspect="1"/>
            </wp:cNvGraphicFramePr>
            <a:graphic>
              <a:graphicData uri="http://schemas.openxmlformats.org/drawingml/2006/picture">
                <pic:pic>
                  <pic:nvPicPr>
                    <pic:cNvPr id="630" name="image317.png"/>
                    <pic:cNvPicPr/>
                  </pic:nvPicPr>
                  <pic:blipFill>
                    <a:blip r:embed="rId533" cstate="print"/>
                    <a:stretch>
                      <a:fillRect/>
                    </a:stretch>
                  </pic:blipFill>
                  <pic:spPr>
                    <a:xfrm>
                      <a:off x="0" y="0"/>
                      <a:ext cx="310077" cy="113385"/>
                    </a:xfrm>
                    <a:prstGeom prst="rect">
                      <a:avLst/>
                    </a:prstGeom>
                  </pic:spPr>
                </pic:pic>
              </a:graphicData>
            </a:graphic>
          </wp:anchor>
        </w:drawing>
      </w:r>
      <w:bookmarkStart w:name="_bookmark130" w:id="133"/>
      <w:bookmarkEnd w:id="133"/>
      <w:r>
        <w:rPr/>
      </w:r>
      <w:r>
        <w:rPr>
          <w:rFonts w:ascii="Arial"/>
          <w:b/>
          <w:sz w:val="24"/>
        </w:rPr>
        <w:t>Forestry</w:t>
      </w:r>
      <w:r>
        <w:rPr>
          <w:rFonts w:ascii="Arial"/>
          <w:b/>
          <w:spacing w:val="-3"/>
          <w:sz w:val="24"/>
        </w:rPr>
        <w:t> </w:t>
      </w:r>
      <w:r>
        <w:rPr>
          <w:rFonts w:ascii="Arial"/>
          <w:b/>
          <w:sz w:val="24"/>
        </w:rPr>
        <w:t>Licences</w:t>
      </w:r>
      <w:r>
        <w:rPr>
          <w:rFonts w:ascii="Arial"/>
          <w:b/>
          <w:spacing w:val="-2"/>
          <w:sz w:val="24"/>
        </w:rPr>
        <w:t> </w:t>
      </w:r>
      <w:r>
        <w:rPr>
          <w:rFonts w:ascii="Arial"/>
          <w:b/>
          <w:sz w:val="24"/>
        </w:rPr>
        <w:t>to</w:t>
      </w:r>
      <w:r>
        <w:rPr>
          <w:rFonts w:ascii="Arial"/>
          <w:b/>
          <w:spacing w:val="-5"/>
          <w:sz w:val="24"/>
        </w:rPr>
        <w:t> </w:t>
      </w:r>
      <w:r>
        <w:rPr>
          <w:rFonts w:ascii="Arial"/>
          <w:b/>
          <w:sz w:val="24"/>
        </w:rPr>
        <w:t>Cut</w:t>
      </w:r>
      <w:r>
        <w:rPr>
          <w:rFonts w:ascii="Arial"/>
          <w:b/>
          <w:spacing w:val="-2"/>
          <w:sz w:val="24"/>
        </w:rPr>
        <w:t> </w:t>
      </w:r>
      <w:r>
        <w:rPr>
          <w:rFonts w:ascii="Arial"/>
          <w:b/>
          <w:sz w:val="24"/>
        </w:rPr>
        <w:t>for</w:t>
      </w:r>
      <w:r>
        <w:rPr>
          <w:rFonts w:ascii="Arial"/>
          <w:b/>
          <w:spacing w:val="-2"/>
          <w:sz w:val="24"/>
        </w:rPr>
        <w:t> </w:t>
      </w:r>
      <w:r>
        <w:rPr>
          <w:rFonts w:ascii="Arial"/>
          <w:b/>
          <w:sz w:val="24"/>
        </w:rPr>
        <w:t>Specific</w:t>
      </w:r>
      <w:r>
        <w:rPr>
          <w:rFonts w:ascii="Arial"/>
          <w:b/>
          <w:spacing w:val="-2"/>
          <w:sz w:val="24"/>
        </w:rPr>
        <w:t> </w:t>
      </w:r>
      <w:r>
        <w:rPr>
          <w:rFonts w:ascii="Arial"/>
          <w:b/>
          <w:sz w:val="24"/>
        </w:rPr>
        <w:t>Purposes</w:t>
      </w:r>
      <w:r>
        <w:rPr>
          <w:rFonts w:ascii="Arial"/>
          <w:b/>
          <w:spacing w:val="-2"/>
          <w:sz w:val="24"/>
        </w:rPr>
        <w:t> </w:t>
      </w:r>
      <w:r>
        <w:rPr>
          <w:rFonts w:ascii="Arial"/>
          <w:b/>
          <w:sz w:val="24"/>
        </w:rPr>
        <w:t>(No</w:t>
      </w:r>
      <w:r>
        <w:rPr>
          <w:rFonts w:ascii="Arial"/>
          <w:b/>
          <w:spacing w:val="-2"/>
          <w:sz w:val="24"/>
        </w:rPr>
        <w:t> </w:t>
      </w:r>
      <w:r>
        <w:rPr>
          <w:rFonts w:ascii="Arial"/>
          <w:b/>
          <w:sz w:val="24"/>
        </w:rPr>
        <w:t>Volume</w:t>
      </w:r>
      <w:r>
        <w:rPr>
          <w:rFonts w:ascii="Arial"/>
          <w:b/>
          <w:spacing w:val="-2"/>
          <w:sz w:val="24"/>
        </w:rPr>
        <w:t> Limit)</w:t>
      </w:r>
    </w:p>
    <w:p>
      <w:pPr>
        <w:pStyle w:val="BodyText"/>
        <w:spacing w:before="9"/>
        <w:rPr>
          <w:rFonts w:ascii="Arial"/>
          <w:b/>
          <w:sz w:val="20"/>
        </w:rPr>
      </w:pPr>
    </w:p>
    <w:p>
      <w:pPr>
        <w:pStyle w:val="ListParagraph"/>
        <w:numPr>
          <w:ilvl w:val="0"/>
          <w:numId w:val="136"/>
        </w:numPr>
        <w:tabs>
          <w:tab w:pos="1045" w:val="left" w:leader="none"/>
        </w:tabs>
        <w:spacing w:line="242" w:lineRule="auto" w:before="0" w:after="0"/>
        <w:ind w:left="1327" w:right="1075" w:hanging="567"/>
        <w:jc w:val="left"/>
        <w:rPr>
          <w:sz w:val="24"/>
        </w:rPr>
      </w:pPr>
      <w:r>
        <w:rPr>
          <w:sz w:val="24"/>
        </w:rPr>
        <w:t>a.</w:t>
      </w:r>
      <w:r>
        <w:rPr>
          <w:spacing w:val="40"/>
          <w:sz w:val="24"/>
        </w:rPr>
        <w:t> </w:t>
      </w:r>
      <w:r>
        <w:rPr>
          <w:sz w:val="24"/>
        </w:rPr>
        <w:t>Where</w:t>
      </w:r>
      <w:r>
        <w:rPr>
          <w:spacing w:val="-8"/>
          <w:sz w:val="24"/>
        </w:rPr>
        <w:t> </w:t>
      </w:r>
      <w:r>
        <w:rPr>
          <w:sz w:val="24"/>
        </w:rPr>
        <w:t>the</w:t>
      </w:r>
      <w:r>
        <w:rPr>
          <w:spacing w:val="-6"/>
          <w:sz w:val="24"/>
        </w:rPr>
        <w:t> </w:t>
      </w:r>
      <w:r>
        <w:rPr>
          <w:sz w:val="24"/>
        </w:rPr>
        <w:t>cutting</w:t>
      </w:r>
      <w:r>
        <w:rPr>
          <w:spacing w:val="-5"/>
          <w:sz w:val="24"/>
        </w:rPr>
        <w:t> </w:t>
      </w:r>
      <w:r>
        <w:rPr>
          <w:sz w:val="24"/>
        </w:rPr>
        <w:t>authority</w:t>
      </w:r>
      <w:r>
        <w:rPr>
          <w:spacing w:val="-9"/>
          <w:sz w:val="24"/>
        </w:rPr>
        <w:t> </w:t>
      </w:r>
      <w:r>
        <w:rPr>
          <w:sz w:val="24"/>
        </w:rPr>
        <w:t>is</w:t>
      </w:r>
      <w:r>
        <w:rPr>
          <w:spacing w:val="-5"/>
          <w:sz w:val="24"/>
        </w:rPr>
        <w:t> </w:t>
      </w:r>
      <w:r>
        <w:rPr>
          <w:sz w:val="24"/>
        </w:rPr>
        <w:t>a</w:t>
      </w:r>
      <w:r>
        <w:rPr>
          <w:spacing w:val="-6"/>
          <w:sz w:val="24"/>
        </w:rPr>
        <w:t> </w:t>
      </w:r>
      <w:r>
        <w:rPr>
          <w:sz w:val="24"/>
        </w:rPr>
        <w:t>forestry</w:t>
      </w:r>
      <w:r>
        <w:rPr>
          <w:spacing w:val="-9"/>
          <w:sz w:val="24"/>
        </w:rPr>
        <w:t> </w:t>
      </w:r>
      <w:r>
        <w:rPr>
          <w:sz w:val="24"/>
        </w:rPr>
        <w:t>licence</w:t>
      </w:r>
      <w:r>
        <w:rPr>
          <w:spacing w:val="-6"/>
          <w:sz w:val="24"/>
        </w:rPr>
        <w:t> </w:t>
      </w:r>
      <w:r>
        <w:rPr>
          <w:sz w:val="24"/>
        </w:rPr>
        <w:t>to</w:t>
      </w:r>
      <w:r>
        <w:rPr>
          <w:spacing w:val="-3"/>
          <w:sz w:val="24"/>
        </w:rPr>
        <w:t> </w:t>
      </w:r>
      <w:r>
        <w:rPr>
          <w:sz w:val="24"/>
        </w:rPr>
        <w:t>cut</w:t>
      </w:r>
      <w:r>
        <w:rPr>
          <w:spacing w:val="-5"/>
          <w:sz w:val="24"/>
        </w:rPr>
        <w:t> </w:t>
      </w:r>
      <w:r>
        <w:rPr>
          <w:sz w:val="24"/>
        </w:rPr>
        <w:t>awarded</w:t>
      </w:r>
      <w:r>
        <w:rPr>
          <w:spacing w:val="-5"/>
          <w:sz w:val="24"/>
        </w:rPr>
        <w:t> </w:t>
      </w:r>
      <w:r>
        <w:rPr>
          <w:sz w:val="24"/>
        </w:rPr>
        <w:t>to</w:t>
      </w:r>
      <w:r>
        <w:rPr>
          <w:spacing w:val="-7"/>
          <w:sz w:val="24"/>
        </w:rPr>
        <w:t> </w:t>
      </w:r>
      <w:r>
        <w:rPr>
          <w:sz w:val="24"/>
        </w:rPr>
        <w:t>the</w:t>
      </w:r>
      <w:r>
        <w:rPr>
          <w:spacing w:val="-6"/>
          <w:sz w:val="24"/>
        </w:rPr>
        <w:t> </w:t>
      </w:r>
      <w:r>
        <w:rPr>
          <w:sz w:val="24"/>
        </w:rPr>
        <w:t>highest</w:t>
      </w:r>
      <w:r>
        <w:rPr>
          <w:spacing w:val="-4"/>
          <w:sz w:val="24"/>
        </w:rPr>
        <w:t> </w:t>
      </w:r>
      <w:r>
        <w:rPr>
          <w:sz w:val="24"/>
        </w:rPr>
        <w:t>bidder, other than a BCTS licence and it has been issued:</w:t>
      </w:r>
    </w:p>
    <w:p>
      <w:pPr>
        <w:pStyle w:val="ListParagraph"/>
        <w:numPr>
          <w:ilvl w:val="1"/>
          <w:numId w:val="136"/>
        </w:numPr>
        <w:tabs>
          <w:tab w:pos="1754" w:val="left" w:leader="none"/>
          <w:tab w:pos="1755" w:val="left" w:leader="none"/>
        </w:tabs>
        <w:spacing w:line="240" w:lineRule="auto" w:before="117" w:after="0"/>
        <w:ind w:left="1754" w:right="601" w:hanging="428"/>
        <w:jc w:val="left"/>
        <w:rPr>
          <w:sz w:val="24"/>
        </w:rPr>
      </w:pPr>
      <w:r>
        <w:rPr>
          <w:sz w:val="24"/>
        </w:rPr>
        <w:t>For</w:t>
      </w:r>
      <w:r>
        <w:rPr>
          <w:spacing w:val="-7"/>
          <w:sz w:val="24"/>
        </w:rPr>
        <w:t> </w:t>
      </w:r>
      <w:r>
        <w:rPr>
          <w:sz w:val="24"/>
        </w:rPr>
        <w:t>the</w:t>
      </w:r>
      <w:r>
        <w:rPr>
          <w:spacing w:val="-7"/>
          <w:sz w:val="24"/>
        </w:rPr>
        <w:t> </w:t>
      </w:r>
      <w:r>
        <w:rPr>
          <w:sz w:val="24"/>
        </w:rPr>
        <w:t>purpose</w:t>
      </w:r>
      <w:r>
        <w:rPr>
          <w:spacing w:val="-6"/>
          <w:sz w:val="24"/>
        </w:rPr>
        <w:t> </w:t>
      </w:r>
      <w:r>
        <w:rPr>
          <w:sz w:val="24"/>
        </w:rPr>
        <w:t>of</w:t>
      </w:r>
      <w:r>
        <w:rPr>
          <w:spacing w:val="-6"/>
          <w:sz w:val="24"/>
        </w:rPr>
        <w:t> </w:t>
      </w:r>
      <w:r>
        <w:rPr>
          <w:sz w:val="24"/>
        </w:rPr>
        <w:t>protecting</w:t>
      </w:r>
      <w:r>
        <w:rPr>
          <w:spacing w:val="-8"/>
          <w:sz w:val="24"/>
        </w:rPr>
        <w:t> </w:t>
      </w:r>
      <w:r>
        <w:rPr>
          <w:sz w:val="24"/>
        </w:rPr>
        <w:t>a</w:t>
      </w:r>
      <w:r>
        <w:rPr>
          <w:spacing w:val="-6"/>
          <w:sz w:val="24"/>
        </w:rPr>
        <w:t> </w:t>
      </w:r>
      <w:r>
        <w:rPr>
          <w:sz w:val="24"/>
        </w:rPr>
        <w:t>community</w:t>
      </w:r>
      <w:r>
        <w:rPr>
          <w:spacing w:val="-9"/>
          <w:sz w:val="24"/>
        </w:rPr>
        <w:t> </w:t>
      </w:r>
      <w:r>
        <w:rPr>
          <w:sz w:val="24"/>
        </w:rPr>
        <w:t>from</w:t>
      </w:r>
      <w:r>
        <w:rPr>
          <w:spacing w:val="-7"/>
          <w:sz w:val="24"/>
        </w:rPr>
        <w:t> </w:t>
      </w:r>
      <w:r>
        <w:rPr>
          <w:sz w:val="24"/>
        </w:rPr>
        <w:t>wildfire</w:t>
      </w:r>
      <w:r>
        <w:rPr>
          <w:spacing w:val="-7"/>
          <w:sz w:val="24"/>
        </w:rPr>
        <w:t> </w:t>
      </w:r>
      <w:r>
        <w:rPr>
          <w:sz w:val="24"/>
        </w:rPr>
        <w:t>as</w:t>
      </w:r>
      <w:r>
        <w:rPr>
          <w:spacing w:val="-5"/>
          <w:sz w:val="24"/>
        </w:rPr>
        <w:t> </w:t>
      </w:r>
      <w:r>
        <w:rPr>
          <w:sz w:val="24"/>
        </w:rPr>
        <w:t>prescribed</w:t>
      </w:r>
      <w:r>
        <w:rPr>
          <w:spacing w:val="-6"/>
          <w:sz w:val="24"/>
        </w:rPr>
        <w:t> </w:t>
      </w:r>
      <w:r>
        <w:rPr>
          <w:sz w:val="24"/>
        </w:rPr>
        <w:t>under</w:t>
      </w:r>
      <w:r>
        <w:rPr>
          <w:spacing w:val="40"/>
          <w:sz w:val="24"/>
        </w:rPr>
        <w:t> </w:t>
      </w:r>
      <w:r>
        <w:rPr>
          <w:sz w:val="24"/>
        </w:rPr>
        <w:t>section 1 of the Licence to Cut Regulation, or</w:t>
      </w:r>
    </w:p>
    <w:p>
      <w:pPr>
        <w:pStyle w:val="ListParagraph"/>
        <w:numPr>
          <w:ilvl w:val="1"/>
          <w:numId w:val="136"/>
        </w:numPr>
        <w:tabs>
          <w:tab w:pos="1754" w:val="left" w:leader="none"/>
          <w:tab w:pos="1755" w:val="left" w:leader="none"/>
        </w:tabs>
        <w:spacing w:line="240" w:lineRule="auto" w:before="120" w:after="0"/>
        <w:ind w:left="1754" w:right="910" w:hanging="428"/>
        <w:jc w:val="left"/>
        <w:rPr>
          <w:sz w:val="24"/>
        </w:rPr>
      </w:pPr>
      <w:r>
        <w:rPr>
          <w:sz w:val="24"/>
        </w:rPr>
        <w:t>For</w:t>
      </w:r>
      <w:r>
        <w:rPr>
          <w:spacing w:val="-9"/>
          <w:sz w:val="24"/>
        </w:rPr>
        <w:t> </w:t>
      </w:r>
      <w:r>
        <w:rPr>
          <w:sz w:val="24"/>
        </w:rPr>
        <w:t>the</w:t>
      </w:r>
      <w:r>
        <w:rPr>
          <w:spacing w:val="-12"/>
          <w:sz w:val="24"/>
        </w:rPr>
        <w:t> </w:t>
      </w:r>
      <w:r>
        <w:rPr>
          <w:sz w:val="24"/>
        </w:rPr>
        <w:t>purpose</w:t>
      </w:r>
      <w:r>
        <w:rPr>
          <w:spacing w:val="-9"/>
          <w:sz w:val="24"/>
        </w:rPr>
        <w:t> </w:t>
      </w:r>
      <w:r>
        <w:rPr>
          <w:sz w:val="24"/>
        </w:rPr>
        <w:t>of</w:t>
      </w:r>
      <w:r>
        <w:rPr>
          <w:spacing w:val="-11"/>
          <w:sz w:val="24"/>
        </w:rPr>
        <w:t> </w:t>
      </w:r>
      <w:r>
        <w:rPr>
          <w:sz w:val="24"/>
        </w:rPr>
        <w:t>removing</w:t>
      </w:r>
      <w:r>
        <w:rPr>
          <w:spacing w:val="-10"/>
          <w:sz w:val="24"/>
        </w:rPr>
        <w:t> </w:t>
      </w:r>
      <w:r>
        <w:rPr>
          <w:sz w:val="24"/>
        </w:rPr>
        <w:t>damaged</w:t>
      </w:r>
      <w:r>
        <w:rPr>
          <w:spacing w:val="-10"/>
          <w:sz w:val="24"/>
        </w:rPr>
        <w:t> </w:t>
      </w:r>
      <w:r>
        <w:rPr>
          <w:sz w:val="24"/>
        </w:rPr>
        <w:t>timber</w:t>
      </w:r>
      <w:r>
        <w:rPr>
          <w:spacing w:val="-8"/>
          <w:sz w:val="24"/>
        </w:rPr>
        <w:t> </w:t>
      </w:r>
      <w:r>
        <w:rPr>
          <w:sz w:val="24"/>
        </w:rPr>
        <w:t>from</w:t>
      </w:r>
      <w:r>
        <w:rPr>
          <w:spacing w:val="-10"/>
          <w:sz w:val="24"/>
        </w:rPr>
        <w:t> </w:t>
      </w:r>
      <w:r>
        <w:rPr>
          <w:sz w:val="24"/>
        </w:rPr>
        <w:t>natural</w:t>
      </w:r>
      <w:r>
        <w:rPr>
          <w:spacing w:val="-10"/>
          <w:sz w:val="24"/>
        </w:rPr>
        <w:t> </w:t>
      </w:r>
      <w:r>
        <w:rPr>
          <w:sz w:val="24"/>
        </w:rPr>
        <w:t>stands</w:t>
      </w:r>
      <w:r>
        <w:rPr>
          <w:spacing w:val="-8"/>
          <w:sz w:val="24"/>
        </w:rPr>
        <w:t> </w:t>
      </w:r>
      <w:r>
        <w:rPr>
          <w:sz w:val="24"/>
        </w:rPr>
        <w:t>or</w:t>
      </w:r>
      <w:r>
        <w:rPr>
          <w:spacing w:val="-9"/>
          <w:sz w:val="24"/>
        </w:rPr>
        <w:t> </w:t>
      </w:r>
      <w:r>
        <w:rPr>
          <w:sz w:val="24"/>
        </w:rPr>
        <w:t>plantations</w:t>
      </w:r>
      <w:r>
        <w:rPr>
          <w:spacing w:val="-10"/>
          <w:sz w:val="24"/>
        </w:rPr>
        <w:t> </w:t>
      </w:r>
      <w:r>
        <w:rPr>
          <w:sz w:val="24"/>
        </w:rPr>
        <w:t>as prescribed under section 4 of the Licence to Cut Regulation.</w:t>
      </w:r>
    </w:p>
    <w:p>
      <w:pPr>
        <w:pStyle w:val="ListParagraph"/>
        <w:numPr>
          <w:ilvl w:val="1"/>
          <w:numId w:val="136"/>
        </w:numPr>
        <w:tabs>
          <w:tab w:pos="1755" w:val="left" w:leader="none"/>
        </w:tabs>
        <w:spacing w:line="242" w:lineRule="auto" w:before="120" w:after="0"/>
        <w:ind w:left="1754" w:right="1658" w:hanging="428"/>
        <w:jc w:val="left"/>
        <w:rPr>
          <w:sz w:val="24"/>
        </w:rPr>
      </w:pPr>
      <w:r>
        <w:rPr>
          <w:sz w:val="24"/>
        </w:rPr>
        <w:t>For</w:t>
      </w:r>
      <w:r>
        <w:rPr>
          <w:spacing w:val="-8"/>
          <w:sz w:val="24"/>
        </w:rPr>
        <w:t> </w:t>
      </w:r>
      <w:r>
        <w:rPr>
          <w:sz w:val="24"/>
        </w:rPr>
        <w:t>the</w:t>
      </w:r>
      <w:r>
        <w:rPr>
          <w:spacing w:val="-8"/>
          <w:sz w:val="24"/>
        </w:rPr>
        <w:t> </w:t>
      </w:r>
      <w:r>
        <w:rPr>
          <w:sz w:val="24"/>
        </w:rPr>
        <w:t>purpose</w:t>
      </w:r>
      <w:r>
        <w:rPr>
          <w:spacing w:val="-8"/>
          <w:sz w:val="24"/>
        </w:rPr>
        <w:t> </w:t>
      </w:r>
      <w:r>
        <w:rPr>
          <w:sz w:val="24"/>
        </w:rPr>
        <w:t>of</w:t>
      </w:r>
      <w:r>
        <w:rPr>
          <w:spacing w:val="-8"/>
          <w:sz w:val="24"/>
        </w:rPr>
        <w:t> </w:t>
      </w:r>
      <w:r>
        <w:rPr>
          <w:sz w:val="24"/>
        </w:rPr>
        <w:t>utilizing</w:t>
      </w:r>
      <w:r>
        <w:rPr>
          <w:spacing w:val="-9"/>
          <w:sz w:val="24"/>
        </w:rPr>
        <w:t> </w:t>
      </w:r>
      <w:r>
        <w:rPr>
          <w:sz w:val="24"/>
        </w:rPr>
        <w:t>post-harvest</w:t>
      </w:r>
      <w:r>
        <w:rPr>
          <w:spacing w:val="-8"/>
          <w:sz w:val="24"/>
        </w:rPr>
        <w:t> </w:t>
      </w:r>
      <w:r>
        <w:rPr>
          <w:sz w:val="24"/>
        </w:rPr>
        <w:t>material</w:t>
      </w:r>
      <w:r>
        <w:rPr>
          <w:spacing w:val="-7"/>
          <w:sz w:val="24"/>
        </w:rPr>
        <w:t> </w:t>
      </w:r>
      <w:r>
        <w:rPr>
          <w:sz w:val="24"/>
        </w:rPr>
        <w:t>in</w:t>
      </w:r>
      <w:r>
        <w:rPr>
          <w:spacing w:val="-7"/>
          <w:sz w:val="24"/>
        </w:rPr>
        <w:t> </w:t>
      </w:r>
      <w:r>
        <w:rPr>
          <w:sz w:val="24"/>
        </w:rPr>
        <w:t>piles</w:t>
      </w:r>
      <w:r>
        <w:rPr>
          <w:spacing w:val="-7"/>
          <w:sz w:val="24"/>
        </w:rPr>
        <w:t> </w:t>
      </w:r>
      <w:r>
        <w:rPr>
          <w:sz w:val="24"/>
        </w:rPr>
        <w:t>on</w:t>
      </w:r>
      <w:r>
        <w:rPr>
          <w:spacing w:val="-7"/>
          <w:sz w:val="24"/>
        </w:rPr>
        <w:t> </w:t>
      </w:r>
      <w:r>
        <w:rPr>
          <w:sz w:val="24"/>
        </w:rPr>
        <w:t>landings</w:t>
      </w:r>
      <w:r>
        <w:rPr>
          <w:spacing w:val="-7"/>
          <w:sz w:val="24"/>
        </w:rPr>
        <w:t> </w:t>
      </w:r>
      <w:r>
        <w:rPr>
          <w:sz w:val="24"/>
        </w:rPr>
        <w:t>or</w:t>
      </w:r>
      <w:r>
        <w:rPr>
          <w:spacing w:val="-8"/>
          <w:sz w:val="24"/>
        </w:rPr>
        <w:t> </w:t>
      </w:r>
      <w:r>
        <w:rPr>
          <w:sz w:val="24"/>
        </w:rPr>
        <w:t>at roadside after a waste assessment has been made.</w:t>
      </w:r>
    </w:p>
    <w:p>
      <w:pPr>
        <w:pStyle w:val="BodyText"/>
        <w:spacing w:before="119"/>
        <w:ind w:left="1327"/>
      </w:pPr>
      <w:r>
        <w:rPr/>
        <w:t>Then,</w:t>
      </w:r>
      <w:r>
        <w:rPr>
          <w:spacing w:val="-4"/>
        </w:rPr>
        <w:t> </w:t>
      </w:r>
      <w:r>
        <w:rPr/>
        <w:t>the</w:t>
      </w:r>
      <w:r>
        <w:rPr>
          <w:spacing w:val="-4"/>
        </w:rPr>
        <w:t> </w:t>
      </w:r>
      <w:r>
        <w:rPr/>
        <w:t>upset</w:t>
      </w:r>
      <w:r>
        <w:rPr>
          <w:spacing w:val="-3"/>
        </w:rPr>
        <w:t> </w:t>
      </w:r>
      <w:r>
        <w:rPr/>
        <w:t>stumpage</w:t>
      </w:r>
      <w:r>
        <w:rPr>
          <w:spacing w:val="-6"/>
        </w:rPr>
        <w:t> </w:t>
      </w:r>
      <w:r>
        <w:rPr/>
        <w:t>rate</w:t>
      </w:r>
      <w:r>
        <w:rPr>
          <w:spacing w:val="-4"/>
        </w:rPr>
        <w:t> </w:t>
      </w:r>
      <w:r>
        <w:rPr/>
        <w:t>must</w:t>
      </w:r>
      <w:r>
        <w:rPr>
          <w:spacing w:val="-3"/>
        </w:rPr>
        <w:t> </w:t>
      </w:r>
      <w:r>
        <w:rPr/>
        <w:t>be</w:t>
      </w:r>
      <w:r>
        <w:rPr>
          <w:spacing w:val="-7"/>
        </w:rPr>
        <w:t> </w:t>
      </w:r>
      <w:r>
        <w:rPr/>
        <w:t>the</w:t>
      </w:r>
      <w:r>
        <w:rPr>
          <w:spacing w:val="-4"/>
        </w:rPr>
        <w:t> </w:t>
      </w:r>
      <w:r>
        <w:rPr/>
        <w:t>rate</w:t>
      </w:r>
      <w:r>
        <w:rPr>
          <w:spacing w:val="-3"/>
        </w:rPr>
        <w:t> </w:t>
      </w:r>
      <w:r>
        <w:rPr/>
        <w:t>approved</w:t>
      </w:r>
      <w:r>
        <w:rPr>
          <w:spacing w:val="-6"/>
        </w:rPr>
        <w:t> </w:t>
      </w:r>
      <w:r>
        <w:rPr/>
        <w:t>by</w:t>
      </w:r>
      <w:r>
        <w:rPr>
          <w:spacing w:val="-6"/>
        </w:rPr>
        <w:t> </w:t>
      </w:r>
      <w:r>
        <w:rPr/>
        <w:t>the</w:t>
      </w:r>
      <w:r>
        <w:rPr>
          <w:spacing w:val="-6"/>
        </w:rPr>
        <w:t> </w:t>
      </w:r>
      <w:r>
        <w:rPr/>
        <w:t>Regional</w:t>
      </w:r>
      <w:r>
        <w:rPr>
          <w:spacing w:val="-4"/>
        </w:rPr>
        <w:t> </w:t>
      </w:r>
      <w:r>
        <w:rPr>
          <w:spacing w:val="-2"/>
        </w:rPr>
        <w:t>Manager.</w:t>
      </w:r>
    </w:p>
    <w:p>
      <w:pPr>
        <w:pStyle w:val="ListParagraph"/>
        <w:numPr>
          <w:ilvl w:val="0"/>
          <w:numId w:val="137"/>
        </w:numPr>
        <w:tabs>
          <w:tab w:pos="1328" w:val="left" w:leader="none"/>
        </w:tabs>
        <w:spacing w:line="240" w:lineRule="auto" w:before="120" w:after="0"/>
        <w:ind w:left="1327" w:right="566" w:hanging="284"/>
        <w:jc w:val="left"/>
        <w:rPr>
          <w:sz w:val="24"/>
        </w:rPr>
      </w:pPr>
      <w:r>
        <w:rPr>
          <w:sz w:val="24"/>
        </w:rPr>
        <w:t>Where the invitation for applications for a forestry</w:t>
      </w:r>
      <w:r>
        <w:rPr>
          <w:spacing w:val="-1"/>
          <w:sz w:val="24"/>
        </w:rPr>
        <w:t> </w:t>
      </w:r>
      <w:r>
        <w:rPr>
          <w:sz w:val="24"/>
        </w:rPr>
        <w:t>licence to cut awarded to the</w:t>
      </w:r>
      <w:r>
        <w:rPr>
          <w:spacing w:val="80"/>
          <w:sz w:val="24"/>
        </w:rPr>
        <w:t> </w:t>
      </w:r>
      <w:r>
        <w:rPr>
          <w:sz w:val="24"/>
        </w:rPr>
        <w:t>highest bidder referred to in paragraph (1)(a) of this subsection requires a bonus</w:t>
      </w:r>
      <w:r>
        <w:rPr>
          <w:spacing w:val="80"/>
          <w:sz w:val="24"/>
        </w:rPr>
        <w:t> </w:t>
      </w:r>
      <w:r>
        <w:rPr>
          <w:sz w:val="24"/>
        </w:rPr>
        <w:t>offer, and the amount of stumpage payable will be based on a cruise instead of a</w:t>
      </w:r>
      <w:r>
        <w:rPr>
          <w:spacing w:val="40"/>
          <w:sz w:val="24"/>
        </w:rPr>
        <w:t> </w:t>
      </w:r>
      <w:r>
        <w:rPr>
          <w:sz w:val="24"/>
        </w:rPr>
        <w:t>scale of the timber under</w:t>
      </w:r>
      <w:r>
        <w:rPr>
          <w:spacing w:val="-5"/>
          <w:sz w:val="24"/>
        </w:rPr>
        <w:t> </w:t>
      </w:r>
      <w:r>
        <w:rPr>
          <w:sz w:val="24"/>
        </w:rPr>
        <w:t>section</w:t>
      </w:r>
      <w:r>
        <w:rPr>
          <w:spacing w:val="-4"/>
          <w:sz w:val="24"/>
        </w:rPr>
        <w:t> </w:t>
      </w:r>
      <w:r>
        <w:rPr>
          <w:sz w:val="24"/>
        </w:rPr>
        <w:t>106</w:t>
      </w:r>
      <w:r>
        <w:rPr>
          <w:spacing w:val="-4"/>
          <w:sz w:val="24"/>
        </w:rPr>
        <w:t> </w:t>
      </w:r>
      <w:r>
        <w:rPr>
          <w:sz w:val="24"/>
        </w:rPr>
        <w:t>of</w:t>
      </w:r>
      <w:r>
        <w:rPr>
          <w:spacing w:val="-5"/>
          <w:sz w:val="24"/>
        </w:rPr>
        <w:t> </w:t>
      </w:r>
      <w:r>
        <w:rPr>
          <w:sz w:val="24"/>
        </w:rPr>
        <w:t>the</w:t>
      </w:r>
      <w:r>
        <w:rPr>
          <w:spacing w:val="-7"/>
          <w:sz w:val="24"/>
        </w:rPr>
        <w:t> </w:t>
      </w:r>
      <w:r>
        <w:rPr>
          <w:i/>
          <w:sz w:val="24"/>
        </w:rPr>
        <w:t>Act</w:t>
      </w:r>
      <w:r>
        <w:rPr>
          <w:sz w:val="24"/>
        </w:rPr>
        <w:t>,</w:t>
      </w:r>
      <w:r>
        <w:rPr>
          <w:spacing w:val="-7"/>
          <w:sz w:val="24"/>
        </w:rPr>
        <w:t> </w:t>
      </w:r>
      <w:r>
        <w:rPr>
          <w:sz w:val="24"/>
        </w:rPr>
        <w:t>the</w:t>
      </w:r>
      <w:r>
        <w:rPr>
          <w:spacing w:val="-5"/>
          <w:sz w:val="24"/>
        </w:rPr>
        <w:t> </w:t>
      </w:r>
      <w:r>
        <w:rPr>
          <w:sz w:val="24"/>
        </w:rPr>
        <w:t>upset</w:t>
      </w:r>
      <w:r>
        <w:rPr>
          <w:spacing w:val="-4"/>
          <w:sz w:val="24"/>
        </w:rPr>
        <w:t> </w:t>
      </w:r>
      <w:r>
        <w:rPr>
          <w:sz w:val="24"/>
        </w:rPr>
        <w:t>stumpage</w:t>
      </w:r>
      <w:r>
        <w:rPr>
          <w:spacing w:val="-7"/>
          <w:sz w:val="24"/>
        </w:rPr>
        <w:t> </w:t>
      </w:r>
      <w:r>
        <w:rPr>
          <w:sz w:val="24"/>
        </w:rPr>
        <w:t>value</w:t>
      </w:r>
      <w:r>
        <w:rPr>
          <w:spacing w:val="-7"/>
          <w:sz w:val="24"/>
        </w:rPr>
        <w:t> </w:t>
      </w:r>
      <w:r>
        <w:rPr>
          <w:sz w:val="24"/>
        </w:rPr>
        <w:t>must</w:t>
      </w:r>
      <w:r>
        <w:rPr>
          <w:spacing w:val="-4"/>
          <w:sz w:val="24"/>
        </w:rPr>
        <w:t> </w:t>
      </w:r>
      <w:r>
        <w:rPr>
          <w:sz w:val="24"/>
        </w:rPr>
        <w:t>be</w:t>
      </w:r>
      <w:r>
        <w:rPr>
          <w:spacing w:val="-5"/>
          <w:sz w:val="24"/>
        </w:rPr>
        <w:t> </w:t>
      </w:r>
      <w:r>
        <w:rPr>
          <w:sz w:val="24"/>
        </w:rPr>
        <w:t>the</w:t>
      </w:r>
      <w:r>
        <w:rPr>
          <w:spacing w:val="40"/>
          <w:sz w:val="24"/>
        </w:rPr>
        <w:t> </w:t>
      </w:r>
      <w:r>
        <w:rPr>
          <w:sz w:val="24"/>
        </w:rPr>
        <w:t>value</w:t>
      </w:r>
      <w:r>
        <w:rPr>
          <w:spacing w:val="-5"/>
          <w:sz w:val="24"/>
        </w:rPr>
        <w:t> </w:t>
      </w:r>
      <w:r>
        <w:rPr>
          <w:sz w:val="24"/>
        </w:rPr>
        <w:t>approved</w:t>
      </w:r>
      <w:r>
        <w:rPr>
          <w:spacing w:val="-4"/>
          <w:sz w:val="24"/>
        </w:rPr>
        <w:t> </w:t>
      </w:r>
      <w:r>
        <w:rPr>
          <w:sz w:val="24"/>
        </w:rPr>
        <w:t>by</w:t>
      </w:r>
      <w:r>
        <w:rPr>
          <w:spacing w:val="-7"/>
          <w:sz w:val="24"/>
        </w:rPr>
        <w:t> </w:t>
      </w:r>
      <w:r>
        <w:rPr>
          <w:sz w:val="24"/>
        </w:rPr>
        <w:t>the Regional Manager, and must apply to the net merchantable</w:t>
      </w:r>
      <w:r>
        <w:rPr>
          <w:spacing w:val="40"/>
          <w:sz w:val="24"/>
        </w:rPr>
        <w:t> </w:t>
      </w:r>
      <w:r>
        <w:rPr>
          <w:sz w:val="24"/>
        </w:rPr>
        <w:t>volume on the cutting authority area.</w:t>
      </w:r>
    </w:p>
    <w:p>
      <w:pPr>
        <w:spacing w:after="0" w:line="240" w:lineRule="auto"/>
        <w:jc w:val="left"/>
        <w:rPr>
          <w:sz w:val="24"/>
        </w:rPr>
        <w:sectPr>
          <w:headerReference w:type="default" r:id="rId531"/>
          <w:footerReference w:type="default" r:id="rId532"/>
          <w:pgSz w:w="12240" w:h="15840"/>
          <w:pgMar w:header="741" w:footer="892" w:top="1020" w:bottom="1080" w:left="960" w:right="780"/>
        </w:sectPr>
      </w:pPr>
    </w:p>
    <w:p>
      <w:pPr>
        <w:pStyle w:val="BodyText"/>
        <w:spacing w:before="3"/>
        <w:rPr>
          <w:sz w:val="25"/>
        </w:rPr>
      </w:pPr>
    </w:p>
    <w:p>
      <w:pPr>
        <w:pStyle w:val="ListParagraph"/>
        <w:numPr>
          <w:ilvl w:val="0"/>
          <w:numId w:val="137"/>
        </w:numPr>
        <w:tabs>
          <w:tab w:pos="1328" w:val="left" w:leader="none"/>
        </w:tabs>
        <w:spacing w:line="240" w:lineRule="auto" w:before="90" w:after="0"/>
        <w:ind w:left="1327" w:right="548" w:hanging="284"/>
        <w:jc w:val="left"/>
        <w:rPr>
          <w:sz w:val="24"/>
        </w:rPr>
      </w:pPr>
      <w:r>
        <w:rPr>
          <w:sz w:val="24"/>
        </w:rPr>
        <w:t>Where</w:t>
      </w:r>
      <w:r>
        <w:rPr>
          <w:spacing w:val="-8"/>
          <w:sz w:val="24"/>
        </w:rPr>
        <w:t> </w:t>
      </w:r>
      <w:r>
        <w:rPr>
          <w:sz w:val="24"/>
        </w:rPr>
        <w:t>the</w:t>
      </w:r>
      <w:r>
        <w:rPr>
          <w:spacing w:val="-7"/>
          <w:sz w:val="24"/>
        </w:rPr>
        <w:t> </w:t>
      </w:r>
      <w:r>
        <w:rPr>
          <w:sz w:val="24"/>
        </w:rPr>
        <w:t>forestry</w:t>
      </w:r>
      <w:r>
        <w:rPr>
          <w:spacing w:val="-11"/>
          <w:sz w:val="24"/>
        </w:rPr>
        <w:t> </w:t>
      </w:r>
      <w:r>
        <w:rPr>
          <w:sz w:val="24"/>
        </w:rPr>
        <w:t>licence</w:t>
      </w:r>
      <w:r>
        <w:rPr>
          <w:spacing w:val="-7"/>
          <w:sz w:val="24"/>
        </w:rPr>
        <w:t> </w:t>
      </w:r>
      <w:r>
        <w:rPr>
          <w:sz w:val="24"/>
        </w:rPr>
        <w:t>to</w:t>
      </w:r>
      <w:r>
        <w:rPr>
          <w:spacing w:val="-6"/>
          <w:sz w:val="24"/>
        </w:rPr>
        <w:t> </w:t>
      </w:r>
      <w:r>
        <w:rPr>
          <w:sz w:val="24"/>
        </w:rPr>
        <w:t>cut</w:t>
      </w:r>
      <w:r>
        <w:rPr>
          <w:spacing w:val="-6"/>
          <w:sz w:val="24"/>
        </w:rPr>
        <w:t> </w:t>
      </w:r>
      <w:r>
        <w:rPr>
          <w:sz w:val="24"/>
        </w:rPr>
        <w:t>is</w:t>
      </w:r>
      <w:r>
        <w:rPr>
          <w:spacing w:val="-8"/>
          <w:sz w:val="24"/>
        </w:rPr>
        <w:t> </w:t>
      </w:r>
      <w:r>
        <w:rPr>
          <w:sz w:val="24"/>
        </w:rPr>
        <w:t>issued</w:t>
      </w:r>
      <w:r>
        <w:rPr>
          <w:spacing w:val="-6"/>
          <w:sz w:val="24"/>
        </w:rPr>
        <w:t> </w:t>
      </w:r>
      <w:r>
        <w:rPr>
          <w:sz w:val="24"/>
        </w:rPr>
        <w:t>without</w:t>
      </w:r>
      <w:r>
        <w:rPr>
          <w:spacing w:val="-8"/>
          <w:sz w:val="24"/>
        </w:rPr>
        <w:t> </w:t>
      </w:r>
      <w:r>
        <w:rPr>
          <w:sz w:val="24"/>
        </w:rPr>
        <w:t>competition</w:t>
      </w:r>
      <w:r>
        <w:rPr>
          <w:spacing w:val="-6"/>
          <w:sz w:val="24"/>
        </w:rPr>
        <w:t> </w:t>
      </w:r>
      <w:r>
        <w:rPr>
          <w:sz w:val="24"/>
        </w:rPr>
        <w:t>for</w:t>
      </w:r>
      <w:r>
        <w:rPr>
          <w:spacing w:val="-7"/>
          <w:sz w:val="24"/>
        </w:rPr>
        <w:t> </w:t>
      </w:r>
      <w:r>
        <w:rPr>
          <w:sz w:val="24"/>
        </w:rPr>
        <w:t>the</w:t>
      </w:r>
      <w:r>
        <w:rPr>
          <w:spacing w:val="-7"/>
          <w:sz w:val="24"/>
        </w:rPr>
        <w:t> </w:t>
      </w:r>
      <w:r>
        <w:rPr>
          <w:sz w:val="24"/>
        </w:rPr>
        <w:t>purposes</w:t>
      </w:r>
      <w:r>
        <w:rPr>
          <w:spacing w:val="62"/>
          <w:sz w:val="24"/>
        </w:rPr>
        <w:t> </w:t>
      </w:r>
      <w:r>
        <w:rPr>
          <w:sz w:val="24"/>
        </w:rPr>
        <w:t>described in paragraph (1)(a)(i) of this section the sawlog stumpage rate for such</w:t>
      </w:r>
      <w:r>
        <w:rPr>
          <w:spacing w:val="40"/>
          <w:sz w:val="24"/>
        </w:rPr>
        <w:t> </w:t>
      </w:r>
      <w:r>
        <w:rPr>
          <w:sz w:val="24"/>
        </w:rPr>
        <w:t>species of coniferous timber must be:</w:t>
      </w:r>
    </w:p>
    <w:p>
      <w:pPr>
        <w:pStyle w:val="ListParagraph"/>
        <w:numPr>
          <w:ilvl w:val="1"/>
          <w:numId w:val="137"/>
        </w:numPr>
        <w:tabs>
          <w:tab w:pos="1754" w:val="left" w:leader="none"/>
          <w:tab w:pos="1755" w:val="left" w:leader="none"/>
        </w:tabs>
        <w:spacing w:line="242" w:lineRule="auto" w:before="120" w:after="0"/>
        <w:ind w:left="1754" w:right="1179" w:hanging="428"/>
        <w:jc w:val="left"/>
        <w:rPr>
          <w:sz w:val="24"/>
        </w:rPr>
      </w:pPr>
      <w:r>
        <w:rPr>
          <w:sz w:val="24"/>
        </w:rPr>
        <w:t>Except</w:t>
      </w:r>
      <w:r>
        <w:rPr>
          <w:spacing w:val="-5"/>
          <w:sz w:val="24"/>
        </w:rPr>
        <w:t> </w:t>
      </w:r>
      <w:r>
        <w:rPr>
          <w:sz w:val="24"/>
        </w:rPr>
        <w:t>as</w:t>
      </w:r>
      <w:r>
        <w:rPr>
          <w:spacing w:val="-8"/>
          <w:sz w:val="24"/>
        </w:rPr>
        <w:t> </w:t>
      </w:r>
      <w:r>
        <w:rPr>
          <w:sz w:val="24"/>
        </w:rPr>
        <w:t>provided</w:t>
      </w:r>
      <w:r>
        <w:rPr>
          <w:spacing w:val="-5"/>
          <w:sz w:val="24"/>
        </w:rPr>
        <w:t> </w:t>
      </w:r>
      <w:r>
        <w:rPr>
          <w:sz w:val="24"/>
        </w:rPr>
        <w:t>in</w:t>
      </w:r>
      <w:r>
        <w:rPr>
          <w:spacing w:val="-7"/>
          <w:sz w:val="24"/>
        </w:rPr>
        <w:t> </w:t>
      </w:r>
      <w:r>
        <w:rPr>
          <w:sz w:val="24"/>
        </w:rPr>
        <w:t>(ii),</w:t>
      </w:r>
      <w:r>
        <w:rPr>
          <w:spacing w:val="-5"/>
          <w:sz w:val="24"/>
        </w:rPr>
        <w:t> </w:t>
      </w:r>
      <w:r>
        <w:rPr>
          <w:sz w:val="24"/>
        </w:rPr>
        <w:t>the</w:t>
      </w:r>
      <w:r>
        <w:rPr>
          <w:spacing w:val="-6"/>
          <w:sz w:val="24"/>
        </w:rPr>
        <w:t> </w:t>
      </w:r>
      <w:r>
        <w:rPr>
          <w:sz w:val="24"/>
        </w:rPr>
        <w:t>stumpage</w:t>
      </w:r>
      <w:r>
        <w:rPr>
          <w:spacing w:val="-6"/>
          <w:sz w:val="24"/>
        </w:rPr>
        <w:t> </w:t>
      </w:r>
      <w:r>
        <w:rPr>
          <w:sz w:val="24"/>
        </w:rPr>
        <w:t>rate</w:t>
      </w:r>
      <w:r>
        <w:rPr>
          <w:spacing w:val="-8"/>
          <w:sz w:val="24"/>
        </w:rPr>
        <w:t> </w:t>
      </w:r>
      <w:r>
        <w:rPr>
          <w:sz w:val="24"/>
        </w:rPr>
        <w:t>in</w:t>
      </w:r>
      <w:r>
        <w:rPr>
          <w:spacing w:val="-5"/>
          <w:sz w:val="24"/>
        </w:rPr>
        <w:t> </w:t>
      </w:r>
      <w:r>
        <w:rPr>
          <w:sz w:val="24"/>
        </w:rPr>
        <w:t>Table</w:t>
      </w:r>
      <w:r>
        <w:rPr>
          <w:spacing w:val="-6"/>
          <w:sz w:val="24"/>
        </w:rPr>
        <w:t> </w:t>
      </w:r>
      <w:r>
        <w:rPr>
          <w:sz w:val="24"/>
        </w:rPr>
        <w:t>6-1</w:t>
      </w:r>
      <w:r>
        <w:rPr>
          <w:spacing w:val="-5"/>
          <w:sz w:val="24"/>
        </w:rPr>
        <w:t> </w:t>
      </w:r>
      <w:r>
        <w:rPr>
          <w:sz w:val="24"/>
        </w:rPr>
        <w:t>for</w:t>
      </w:r>
      <w:r>
        <w:rPr>
          <w:spacing w:val="-6"/>
          <w:sz w:val="24"/>
        </w:rPr>
        <w:t> </w:t>
      </w:r>
      <w:r>
        <w:rPr>
          <w:sz w:val="24"/>
        </w:rPr>
        <w:t>the</w:t>
      </w:r>
      <w:r>
        <w:rPr>
          <w:spacing w:val="-6"/>
          <w:sz w:val="24"/>
        </w:rPr>
        <w:t> </w:t>
      </w:r>
      <w:r>
        <w:rPr>
          <w:sz w:val="24"/>
        </w:rPr>
        <w:t>forest</w:t>
      </w:r>
      <w:r>
        <w:rPr>
          <w:spacing w:val="-4"/>
          <w:sz w:val="24"/>
        </w:rPr>
        <w:t> </w:t>
      </w:r>
      <w:r>
        <w:rPr>
          <w:sz w:val="24"/>
        </w:rPr>
        <w:t>zone</w:t>
      </w:r>
      <w:r>
        <w:rPr>
          <w:spacing w:val="40"/>
          <w:sz w:val="24"/>
        </w:rPr>
        <w:t> </w:t>
      </w:r>
      <w:r>
        <w:rPr>
          <w:sz w:val="24"/>
        </w:rPr>
        <w:t>in which the cutting authority area is located.</w:t>
      </w:r>
    </w:p>
    <w:p>
      <w:pPr>
        <w:pStyle w:val="ListParagraph"/>
        <w:numPr>
          <w:ilvl w:val="1"/>
          <w:numId w:val="137"/>
        </w:numPr>
        <w:tabs>
          <w:tab w:pos="1754" w:val="left" w:leader="none"/>
          <w:tab w:pos="1755" w:val="left" w:leader="none"/>
        </w:tabs>
        <w:spacing w:line="242" w:lineRule="auto" w:before="120" w:after="0"/>
        <w:ind w:left="1754" w:right="863" w:hanging="428"/>
        <w:jc w:val="left"/>
        <w:rPr>
          <w:sz w:val="24"/>
        </w:rPr>
      </w:pPr>
      <w:r>
        <w:rPr>
          <w:sz w:val="24"/>
        </w:rPr>
        <w:t>If more than one-third of the total volume of coniferous timber to be harvested in the cutting authority area is damaged timber as defined in section 6.4.1(3), the stumpage</w:t>
      </w:r>
      <w:r>
        <w:rPr>
          <w:spacing w:val="-10"/>
          <w:sz w:val="24"/>
        </w:rPr>
        <w:t> </w:t>
      </w:r>
      <w:r>
        <w:rPr>
          <w:sz w:val="24"/>
        </w:rPr>
        <w:t>rate</w:t>
      </w:r>
      <w:r>
        <w:rPr>
          <w:spacing w:val="-9"/>
          <w:sz w:val="24"/>
        </w:rPr>
        <w:t> </w:t>
      </w:r>
      <w:r>
        <w:rPr>
          <w:sz w:val="24"/>
        </w:rPr>
        <w:t>in</w:t>
      </w:r>
      <w:r>
        <w:rPr>
          <w:spacing w:val="-7"/>
          <w:sz w:val="24"/>
        </w:rPr>
        <w:t> </w:t>
      </w:r>
      <w:r>
        <w:rPr>
          <w:sz w:val="24"/>
        </w:rPr>
        <w:t>Table</w:t>
      </w:r>
      <w:r>
        <w:rPr>
          <w:spacing w:val="-7"/>
          <w:sz w:val="24"/>
        </w:rPr>
        <w:t> </w:t>
      </w:r>
      <w:r>
        <w:rPr>
          <w:sz w:val="24"/>
        </w:rPr>
        <w:t>6-4</w:t>
      </w:r>
      <w:r>
        <w:rPr>
          <w:spacing w:val="-7"/>
          <w:sz w:val="24"/>
        </w:rPr>
        <w:t> </w:t>
      </w:r>
      <w:r>
        <w:rPr>
          <w:sz w:val="24"/>
        </w:rPr>
        <w:t>for</w:t>
      </w:r>
      <w:r>
        <w:rPr>
          <w:spacing w:val="-13"/>
          <w:sz w:val="24"/>
        </w:rPr>
        <w:t> </w:t>
      </w:r>
      <w:r>
        <w:rPr>
          <w:sz w:val="24"/>
        </w:rPr>
        <w:t>the</w:t>
      </w:r>
      <w:r>
        <w:rPr>
          <w:spacing w:val="-7"/>
          <w:sz w:val="24"/>
        </w:rPr>
        <w:t> </w:t>
      </w:r>
      <w:r>
        <w:rPr>
          <w:sz w:val="24"/>
        </w:rPr>
        <w:t>forest</w:t>
      </w:r>
      <w:r>
        <w:rPr>
          <w:spacing w:val="-8"/>
          <w:sz w:val="24"/>
        </w:rPr>
        <w:t> </w:t>
      </w:r>
      <w:r>
        <w:rPr>
          <w:sz w:val="24"/>
        </w:rPr>
        <w:t>zone</w:t>
      </w:r>
      <w:r>
        <w:rPr>
          <w:spacing w:val="-12"/>
          <w:sz w:val="24"/>
        </w:rPr>
        <w:t> </w:t>
      </w:r>
      <w:r>
        <w:rPr>
          <w:sz w:val="24"/>
        </w:rPr>
        <w:t>in</w:t>
      </w:r>
      <w:r>
        <w:rPr>
          <w:spacing w:val="-8"/>
          <w:sz w:val="24"/>
        </w:rPr>
        <w:t> </w:t>
      </w:r>
      <w:r>
        <w:rPr>
          <w:sz w:val="24"/>
        </w:rPr>
        <w:t>which</w:t>
      </w:r>
      <w:r>
        <w:rPr>
          <w:spacing w:val="-12"/>
          <w:sz w:val="24"/>
        </w:rPr>
        <w:t> </w:t>
      </w:r>
      <w:r>
        <w:rPr>
          <w:sz w:val="24"/>
        </w:rPr>
        <w:t>the</w:t>
      </w:r>
      <w:r>
        <w:rPr>
          <w:spacing w:val="-7"/>
          <w:sz w:val="24"/>
        </w:rPr>
        <w:t> </w:t>
      </w:r>
      <w:r>
        <w:rPr>
          <w:sz w:val="24"/>
        </w:rPr>
        <w:t>cutting</w:t>
      </w:r>
      <w:r>
        <w:rPr>
          <w:spacing w:val="-7"/>
          <w:sz w:val="24"/>
        </w:rPr>
        <w:t> </w:t>
      </w:r>
      <w:r>
        <w:rPr>
          <w:sz w:val="24"/>
        </w:rPr>
        <w:t>authority</w:t>
      </w:r>
      <w:r>
        <w:rPr>
          <w:spacing w:val="-9"/>
          <w:sz w:val="24"/>
        </w:rPr>
        <w:t> </w:t>
      </w:r>
      <w:r>
        <w:rPr>
          <w:sz w:val="24"/>
        </w:rPr>
        <w:t>area</w:t>
      </w:r>
      <w:r>
        <w:rPr>
          <w:spacing w:val="-7"/>
          <w:sz w:val="24"/>
        </w:rPr>
        <w:t> </w:t>
      </w:r>
      <w:r>
        <w:rPr>
          <w:sz w:val="24"/>
        </w:rPr>
        <w:t>is </w:t>
      </w:r>
      <w:r>
        <w:rPr>
          <w:spacing w:val="-2"/>
          <w:sz w:val="24"/>
        </w:rPr>
        <w:t>located.</w:t>
      </w:r>
    </w:p>
    <w:p>
      <w:pPr>
        <w:pStyle w:val="ListParagraph"/>
        <w:numPr>
          <w:ilvl w:val="1"/>
          <w:numId w:val="137"/>
        </w:numPr>
        <w:tabs>
          <w:tab w:pos="1755" w:val="left" w:leader="none"/>
        </w:tabs>
        <w:spacing w:line="240" w:lineRule="auto" w:before="116" w:after="0"/>
        <w:ind w:left="1754" w:right="886" w:hanging="428"/>
        <w:jc w:val="left"/>
        <w:rPr>
          <w:sz w:val="24"/>
        </w:rPr>
      </w:pPr>
      <w:r>
        <w:rPr>
          <w:sz w:val="24"/>
        </w:rPr>
        <w:t>When</w:t>
      </w:r>
      <w:r>
        <w:rPr>
          <w:spacing w:val="-5"/>
          <w:sz w:val="24"/>
        </w:rPr>
        <w:t> </w:t>
      </w:r>
      <w:r>
        <w:rPr>
          <w:sz w:val="24"/>
        </w:rPr>
        <w:t>the</w:t>
      </w:r>
      <w:r>
        <w:rPr>
          <w:spacing w:val="-6"/>
          <w:sz w:val="24"/>
        </w:rPr>
        <w:t> </w:t>
      </w:r>
      <w:r>
        <w:rPr>
          <w:sz w:val="24"/>
        </w:rPr>
        <w:t>licence</w:t>
      </w:r>
      <w:r>
        <w:rPr>
          <w:spacing w:val="-8"/>
          <w:sz w:val="24"/>
        </w:rPr>
        <w:t> </w:t>
      </w:r>
      <w:r>
        <w:rPr>
          <w:sz w:val="24"/>
        </w:rPr>
        <w:t>to</w:t>
      </w:r>
      <w:r>
        <w:rPr>
          <w:spacing w:val="-5"/>
          <w:sz w:val="24"/>
        </w:rPr>
        <w:t> </w:t>
      </w:r>
      <w:r>
        <w:rPr>
          <w:sz w:val="24"/>
        </w:rPr>
        <w:t>cut</w:t>
      </w:r>
      <w:r>
        <w:rPr>
          <w:spacing w:val="-5"/>
          <w:sz w:val="24"/>
        </w:rPr>
        <w:t> </w:t>
      </w:r>
      <w:r>
        <w:rPr>
          <w:sz w:val="24"/>
        </w:rPr>
        <w:t>is</w:t>
      </w:r>
      <w:r>
        <w:rPr>
          <w:spacing w:val="-5"/>
          <w:sz w:val="24"/>
        </w:rPr>
        <w:t> </w:t>
      </w:r>
      <w:r>
        <w:rPr>
          <w:sz w:val="24"/>
        </w:rPr>
        <w:t>issued</w:t>
      </w:r>
      <w:r>
        <w:rPr>
          <w:spacing w:val="-5"/>
          <w:sz w:val="24"/>
        </w:rPr>
        <w:t> </w:t>
      </w:r>
      <w:r>
        <w:rPr>
          <w:sz w:val="24"/>
        </w:rPr>
        <w:t>to</w:t>
      </w:r>
      <w:r>
        <w:rPr>
          <w:spacing w:val="-7"/>
          <w:sz w:val="24"/>
        </w:rPr>
        <w:t> </w:t>
      </w:r>
      <w:r>
        <w:rPr>
          <w:sz w:val="24"/>
        </w:rPr>
        <w:t>the</w:t>
      </w:r>
      <w:r>
        <w:rPr>
          <w:spacing w:val="-6"/>
          <w:sz w:val="24"/>
        </w:rPr>
        <w:t> </w:t>
      </w:r>
      <w:r>
        <w:rPr>
          <w:sz w:val="24"/>
        </w:rPr>
        <w:t>lowest</w:t>
      </w:r>
      <w:r>
        <w:rPr>
          <w:spacing w:val="-5"/>
          <w:sz w:val="24"/>
        </w:rPr>
        <w:t> </w:t>
      </w:r>
      <w:r>
        <w:rPr>
          <w:sz w:val="24"/>
        </w:rPr>
        <w:t>eligible</w:t>
      </w:r>
      <w:r>
        <w:rPr>
          <w:spacing w:val="-8"/>
          <w:sz w:val="24"/>
        </w:rPr>
        <w:t> </w:t>
      </w:r>
      <w:r>
        <w:rPr>
          <w:sz w:val="24"/>
        </w:rPr>
        <w:t>bidder</w:t>
      </w:r>
      <w:r>
        <w:rPr>
          <w:spacing w:val="-8"/>
          <w:sz w:val="24"/>
        </w:rPr>
        <w:t> </w:t>
      </w:r>
      <w:r>
        <w:rPr>
          <w:sz w:val="24"/>
        </w:rPr>
        <w:t>on</w:t>
      </w:r>
      <w:r>
        <w:rPr>
          <w:spacing w:val="-3"/>
          <w:sz w:val="24"/>
        </w:rPr>
        <w:t> </w:t>
      </w:r>
      <w:r>
        <w:rPr>
          <w:sz w:val="24"/>
        </w:rPr>
        <w:t>a</w:t>
      </w:r>
      <w:r>
        <w:rPr>
          <w:spacing w:val="-6"/>
          <w:sz w:val="24"/>
        </w:rPr>
        <w:t> </w:t>
      </w:r>
      <w:r>
        <w:rPr>
          <w:sz w:val="24"/>
        </w:rPr>
        <w:t>contract</w:t>
      </w:r>
      <w:r>
        <w:rPr>
          <w:spacing w:val="40"/>
          <w:sz w:val="24"/>
        </w:rPr>
        <w:t> </w:t>
      </w:r>
      <w:r>
        <w:rPr>
          <w:sz w:val="24"/>
        </w:rPr>
        <w:t>issued for</w:t>
      </w:r>
      <w:r>
        <w:rPr>
          <w:spacing w:val="-1"/>
          <w:sz w:val="24"/>
        </w:rPr>
        <w:t> </w:t>
      </w:r>
      <w:r>
        <w:rPr>
          <w:sz w:val="24"/>
        </w:rPr>
        <w:t>the</w:t>
      </w:r>
      <w:r>
        <w:rPr>
          <w:spacing w:val="-2"/>
          <w:sz w:val="24"/>
        </w:rPr>
        <w:t> </w:t>
      </w:r>
      <w:r>
        <w:rPr>
          <w:sz w:val="24"/>
        </w:rPr>
        <w:t>purpose referred to in paragraph (1)(a)(i) of this subsection, the</w:t>
      </w:r>
      <w:r>
        <w:rPr>
          <w:spacing w:val="40"/>
          <w:sz w:val="24"/>
        </w:rPr>
        <w:t> </w:t>
      </w:r>
      <w:r>
        <w:rPr>
          <w:sz w:val="24"/>
        </w:rPr>
        <w:t>stumpage rate determined from the applicable paragraph (c)(i) or (c)(ii)</w:t>
      </w:r>
      <w:r>
        <w:rPr>
          <w:spacing w:val="40"/>
          <w:sz w:val="24"/>
        </w:rPr>
        <w:t> </w:t>
      </w:r>
      <w:r>
        <w:rPr>
          <w:sz w:val="24"/>
        </w:rPr>
        <w:t>above.</w:t>
      </w:r>
    </w:p>
    <w:p>
      <w:pPr>
        <w:pStyle w:val="ListParagraph"/>
        <w:numPr>
          <w:ilvl w:val="0"/>
          <w:numId w:val="137"/>
        </w:numPr>
        <w:tabs>
          <w:tab w:pos="1470" w:val="left" w:leader="none"/>
        </w:tabs>
        <w:spacing w:line="240" w:lineRule="auto" w:before="111" w:after="0"/>
        <w:ind w:left="1469" w:right="642" w:hanging="425"/>
        <w:jc w:val="both"/>
        <w:rPr>
          <w:sz w:val="24"/>
        </w:rPr>
      </w:pPr>
      <w:r>
        <w:rPr>
          <w:sz w:val="24"/>
        </w:rPr>
        <w:t>Where</w:t>
      </w:r>
      <w:r>
        <w:rPr>
          <w:spacing w:val="-4"/>
          <w:sz w:val="24"/>
        </w:rPr>
        <w:t> </w:t>
      </w:r>
      <w:r>
        <w:rPr>
          <w:sz w:val="24"/>
        </w:rPr>
        <w:t>the</w:t>
      </w:r>
      <w:r>
        <w:rPr>
          <w:spacing w:val="-3"/>
          <w:sz w:val="24"/>
        </w:rPr>
        <w:t> </w:t>
      </w:r>
      <w:r>
        <w:rPr>
          <w:sz w:val="24"/>
        </w:rPr>
        <w:t>forestry</w:t>
      </w:r>
      <w:r>
        <w:rPr>
          <w:spacing w:val="-7"/>
          <w:sz w:val="24"/>
        </w:rPr>
        <w:t> </w:t>
      </w:r>
      <w:r>
        <w:rPr>
          <w:sz w:val="24"/>
        </w:rPr>
        <w:t>licence</w:t>
      </w:r>
      <w:r>
        <w:rPr>
          <w:spacing w:val="-3"/>
          <w:sz w:val="24"/>
        </w:rPr>
        <w:t> </w:t>
      </w:r>
      <w:r>
        <w:rPr>
          <w:sz w:val="24"/>
        </w:rPr>
        <w:t>to</w:t>
      </w:r>
      <w:r>
        <w:rPr>
          <w:spacing w:val="-2"/>
          <w:sz w:val="24"/>
        </w:rPr>
        <w:t> </w:t>
      </w:r>
      <w:r>
        <w:rPr>
          <w:sz w:val="24"/>
        </w:rPr>
        <w:t>cut</w:t>
      </w:r>
      <w:r>
        <w:rPr>
          <w:spacing w:val="-2"/>
          <w:sz w:val="24"/>
        </w:rPr>
        <w:t> </w:t>
      </w:r>
      <w:r>
        <w:rPr>
          <w:sz w:val="24"/>
        </w:rPr>
        <w:t>is</w:t>
      </w:r>
      <w:r>
        <w:rPr>
          <w:spacing w:val="-4"/>
          <w:sz w:val="24"/>
        </w:rPr>
        <w:t> </w:t>
      </w:r>
      <w:r>
        <w:rPr>
          <w:sz w:val="24"/>
        </w:rPr>
        <w:t>issued</w:t>
      </w:r>
      <w:r>
        <w:rPr>
          <w:spacing w:val="-2"/>
          <w:sz w:val="24"/>
        </w:rPr>
        <w:t> </w:t>
      </w:r>
      <w:r>
        <w:rPr>
          <w:sz w:val="24"/>
        </w:rPr>
        <w:t>without</w:t>
      </w:r>
      <w:r>
        <w:rPr>
          <w:spacing w:val="-4"/>
          <w:sz w:val="24"/>
        </w:rPr>
        <w:t> </w:t>
      </w:r>
      <w:r>
        <w:rPr>
          <w:sz w:val="24"/>
        </w:rPr>
        <w:t>competition</w:t>
      </w:r>
      <w:r>
        <w:rPr>
          <w:spacing w:val="-2"/>
          <w:sz w:val="24"/>
        </w:rPr>
        <w:t> </w:t>
      </w:r>
      <w:r>
        <w:rPr>
          <w:sz w:val="24"/>
        </w:rPr>
        <w:t>meets</w:t>
      </w:r>
      <w:r>
        <w:rPr>
          <w:spacing w:val="-2"/>
          <w:sz w:val="24"/>
        </w:rPr>
        <w:t> </w:t>
      </w:r>
      <w:r>
        <w:rPr>
          <w:sz w:val="24"/>
        </w:rPr>
        <w:t>the</w:t>
      </w:r>
      <w:r>
        <w:rPr>
          <w:spacing w:val="40"/>
          <w:sz w:val="24"/>
        </w:rPr>
        <w:t> </w:t>
      </w:r>
      <w:r>
        <w:rPr>
          <w:sz w:val="24"/>
        </w:rPr>
        <w:t>requirements set</w:t>
      </w:r>
      <w:r>
        <w:rPr>
          <w:spacing w:val="-6"/>
          <w:sz w:val="24"/>
        </w:rPr>
        <w:t> </w:t>
      </w:r>
      <w:r>
        <w:rPr>
          <w:sz w:val="24"/>
        </w:rPr>
        <w:t>out</w:t>
      </w:r>
      <w:r>
        <w:rPr>
          <w:spacing w:val="-8"/>
          <w:sz w:val="24"/>
        </w:rPr>
        <w:t> </w:t>
      </w:r>
      <w:r>
        <w:rPr>
          <w:sz w:val="24"/>
        </w:rPr>
        <w:t>in</w:t>
      </w:r>
      <w:r>
        <w:rPr>
          <w:spacing w:val="-6"/>
          <w:sz w:val="24"/>
        </w:rPr>
        <w:t> </w:t>
      </w:r>
      <w:r>
        <w:rPr>
          <w:sz w:val="24"/>
        </w:rPr>
        <w:t>paragraph</w:t>
      </w:r>
      <w:r>
        <w:rPr>
          <w:spacing w:val="-6"/>
          <w:sz w:val="24"/>
        </w:rPr>
        <w:t> </w:t>
      </w:r>
      <w:r>
        <w:rPr>
          <w:sz w:val="24"/>
        </w:rPr>
        <w:t>(1)(a)(ii)</w:t>
      </w:r>
      <w:r>
        <w:rPr>
          <w:spacing w:val="-7"/>
          <w:sz w:val="24"/>
        </w:rPr>
        <w:t> </w:t>
      </w:r>
      <w:r>
        <w:rPr>
          <w:sz w:val="24"/>
        </w:rPr>
        <w:t>of</w:t>
      </w:r>
      <w:r>
        <w:rPr>
          <w:spacing w:val="-7"/>
          <w:sz w:val="24"/>
        </w:rPr>
        <w:t> </w:t>
      </w:r>
      <w:r>
        <w:rPr>
          <w:sz w:val="24"/>
        </w:rPr>
        <w:t>this</w:t>
      </w:r>
      <w:r>
        <w:rPr>
          <w:spacing w:val="-6"/>
          <w:sz w:val="24"/>
        </w:rPr>
        <w:t> </w:t>
      </w:r>
      <w:r>
        <w:rPr>
          <w:sz w:val="24"/>
        </w:rPr>
        <w:t>section,</w:t>
      </w:r>
      <w:r>
        <w:rPr>
          <w:spacing w:val="-6"/>
          <w:sz w:val="24"/>
        </w:rPr>
        <w:t> </w:t>
      </w:r>
      <w:r>
        <w:rPr>
          <w:sz w:val="24"/>
        </w:rPr>
        <w:t>the</w:t>
      </w:r>
      <w:r>
        <w:rPr>
          <w:spacing w:val="-7"/>
          <w:sz w:val="24"/>
        </w:rPr>
        <w:t> </w:t>
      </w:r>
      <w:r>
        <w:rPr>
          <w:sz w:val="24"/>
        </w:rPr>
        <w:t>coniferous</w:t>
      </w:r>
      <w:r>
        <w:rPr>
          <w:spacing w:val="-9"/>
          <w:sz w:val="24"/>
        </w:rPr>
        <w:t> </w:t>
      </w:r>
      <w:r>
        <w:rPr>
          <w:sz w:val="24"/>
        </w:rPr>
        <w:t>sawlog</w:t>
      </w:r>
      <w:r>
        <w:rPr>
          <w:spacing w:val="40"/>
          <w:sz w:val="24"/>
        </w:rPr>
        <w:t> </w:t>
      </w:r>
      <w:r>
        <w:rPr>
          <w:sz w:val="24"/>
        </w:rPr>
        <w:t>stumpage</w:t>
      </w:r>
      <w:r>
        <w:rPr>
          <w:spacing w:val="-7"/>
          <w:sz w:val="24"/>
        </w:rPr>
        <w:t> </w:t>
      </w:r>
      <w:r>
        <w:rPr>
          <w:sz w:val="24"/>
        </w:rPr>
        <w:t>rate</w:t>
      </w:r>
      <w:r>
        <w:rPr>
          <w:spacing w:val="-7"/>
          <w:sz w:val="24"/>
        </w:rPr>
        <w:t> </w:t>
      </w:r>
      <w:r>
        <w:rPr>
          <w:sz w:val="24"/>
        </w:rPr>
        <w:t>must be</w:t>
      </w:r>
      <w:r>
        <w:rPr>
          <w:spacing w:val="-4"/>
          <w:sz w:val="24"/>
        </w:rPr>
        <w:t> </w:t>
      </w:r>
      <w:r>
        <w:rPr>
          <w:sz w:val="24"/>
        </w:rPr>
        <w:t>$1.20/m</w:t>
      </w:r>
      <w:r>
        <w:rPr>
          <w:sz w:val="24"/>
          <w:vertAlign w:val="superscript"/>
        </w:rPr>
        <w:t>3</w:t>
      </w:r>
      <w:r>
        <w:rPr>
          <w:spacing w:val="-2"/>
          <w:sz w:val="24"/>
          <w:vertAlign w:val="baseline"/>
        </w:rPr>
        <w:t> </w:t>
      </w:r>
      <w:r>
        <w:rPr>
          <w:sz w:val="24"/>
          <w:vertAlign w:val="baseline"/>
        </w:rPr>
        <w:t>when</w:t>
      </w:r>
      <w:r>
        <w:rPr>
          <w:spacing w:val="-3"/>
          <w:sz w:val="24"/>
          <w:vertAlign w:val="baseline"/>
        </w:rPr>
        <w:t> </w:t>
      </w:r>
      <w:r>
        <w:rPr>
          <w:sz w:val="24"/>
          <w:vertAlign w:val="baseline"/>
        </w:rPr>
        <w:t>the</w:t>
      </w:r>
      <w:r>
        <w:rPr>
          <w:spacing w:val="-6"/>
          <w:sz w:val="24"/>
          <w:vertAlign w:val="baseline"/>
        </w:rPr>
        <w:t> </w:t>
      </w:r>
      <w:r>
        <w:rPr>
          <w:sz w:val="24"/>
          <w:vertAlign w:val="baseline"/>
        </w:rPr>
        <w:t>licence</w:t>
      </w:r>
      <w:r>
        <w:rPr>
          <w:spacing w:val="-4"/>
          <w:sz w:val="24"/>
          <w:vertAlign w:val="baseline"/>
        </w:rPr>
        <w:t> </w:t>
      </w:r>
      <w:r>
        <w:rPr>
          <w:sz w:val="24"/>
          <w:vertAlign w:val="baseline"/>
        </w:rPr>
        <w:t>to</w:t>
      </w:r>
      <w:r>
        <w:rPr>
          <w:spacing w:val="-3"/>
          <w:sz w:val="24"/>
          <w:vertAlign w:val="baseline"/>
        </w:rPr>
        <w:t> </w:t>
      </w:r>
      <w:r>
        <w:rPr>
          <w:sz w:val="24"/>
          <w:vertAlign w:val="baseline"/>
        </w:rPr>
        <w:t>cut</w:t>
      </w:r>
      <w:r>
        <w:rPr>
          <w:spacing w:val="-5"/>
          <w:sz w:val="24"/>
          <w:vertAlign w:val="baseline"/>
        </w:rPr>
        <w:t> </w:t>
      </w:r>
      <w:r>
        <w:rPr>
          <w:sz w:val="24"/>
          <w:vertAlign w:val="baseline"/>
        </w:rPr>
        <w:t>is</w:t>
      </w:r>
      <w:r>
        <w:rPr>
          <w:spacing w:val="-3"/>
          <w:sz w:val="24"/>
          <w:vertAlign w:val="baseline"/>
        </w:rPr>
        <w:t> </w:t>
      </w:r>
      <w:r>
        <w:rPr>
          <w:sz w:val="24"/>
          <w:vertAlign w:val="baseline"/>
        </w:rPr>
        <w:t>issued</w:t>
      </w:r>
      <w:r>
        <w:rPr>
          <w:spacing w:val="-5"/>
          <w:sz w:val="24"/>
          <w:vertAlign w:val="baseline"/>
        </w:rPr>
        <w:t> </w:t>
      </w:r>
      <w:r>
        <w:rPr>
          <w:sz w:val="24"/>
          <w:vertAlign w:val="baseline"/>
        </w:rPr>
        <w:t>to</w:t>
      </w:r>
      <w:r>
        <w:rPr>
          <w:spacing w:val="-3"/>
          <w:sz w:val="24"/>
          <w:vertAlign w:val="baseline"/>
        </w:rPr>
        <w:t> </w:t>
      </w:r>
      <w:r>
        <w:rPr>
          <w:sz w:val="24"/>
          <w:vertAlign w:val="baseline"/>
        </w:rPr>
        <w:t>the</w:t>
      </w:r>
      <w:r>
        <w:rPr>
          <w:spacing w:val="-4"/>
          <w:sz w:val="24"/>
          <w:vertAlign w:val="baseline"/>
        </w:rPr>
        <w:t> </w:t>
      </w:r>
      <w:r>
        <w:rPr>
          <w:sz w:val="24"/>
          <w:vertAlign w:val="baseline"/>
        </w:rPr>
        <w:t>lowest</w:t>
      </w:r>
      <w:r>
        <w:rPr>
          <w:spacing w:val="40"/>
          <w:sz w:val="24"/>
          <w:vertAlign w:val="baseline"/>
        </w:rPr>
        <w:t> </w:t>
      </w:r>
      <w:r>
        <w:rPr>
          <w:sz w:val="24"/>
          <w:vertAlign w:val="baseline"/>
        </w:rPr>
        <w:t>eligible</w:t>
      </w:r>
      <w:r>
        <w:rPr>
          <w:spacing w:val="-3"/>
          <w:sz w:val="24"/>
          <w:vertAlign w:val="baseline"/>
        </w:rPr>
        <w:t> </w:t>
      </w:r>
      <w:r>
        <w:rPr>
          <w:sz w:val="24"/>
          <w:vertAlign w:val="baseline"/>
        </w:rPr>
        <w:t>bidder</w:t>
      </w:r>
      <w:r>
        <w:rPr>
          <w:spacing w:val="-4"/>
          <w:sz w:val="24"/>
          <w:vertAlign w:val="baseline"/>
        </w:rPr>
        <w:t> </w:t>
      </w:r>
      <w:r>
        <w:rPr>
          <w:sz w:val="24"/>
          <w:vertAlign w:val="baseline"/>
        </w:rPr>
        <w:t>on</w:t>
      </w:r>
      <w:r>
        <w:rPr>
          <w:spacing w:val="-1"/>
          <w:sz w:val="24"/>
          <w:vertAlign w:val="baseline"/>
        </w:rPr>
        <w:t> </w:t>
      </w:r>
      <w:r>
        <w:rPr>
          <w:sz w:val="24"/>
          <w:vertAlign w:val="baseline"/>
        </w:rPr>
        <w:t>a</w:t>
      </w:r>
      <w:r>
        <w:rPr>
          <w:spacing w:val="-4"/>
          <w:sz w:val="24"/>
          <w:vertAlign w:val="baseline"/>
        </w:rPr>
        <w:t> </w:t>
      </w:r>
      <w:r>
        <w:rPr>
          <w:sz w:val="24"/>
          <w:vertAlign w:val="baseline"/>
        </w:rPr>
        <w:t>contract issued for the purpose referred to in paragraph (1)(a)(ii).</w:t>
      </w:r>
    </w:p>
    <w:p>
      <w:pPr>
        <w:pStyle w:val="ListParagraph"/>
        <w:numPr>
          <w:ilvl w:val="0"/>
          <w:numId w:val="137"/>
        </w:numPr>
        <w:tabs>
          <w:tab w:pos="1469" w:val="left" w:leader="none"/>
          <w:tab w:pos="1470" w:val="left" w:leader="none"/>
        </w:tabs>
        <w:spacing w:line="240" w:lineRule="auto" w:before="120" w:after="0"/>
        <w:ind w:left="1469" w:right="689" w:hanging="425"/>
        <w:jc w:val="left"/>
        <w:rPr>
          <w:sz w:val="24"/>
        </w:rPr>
      </w:pPr>
      <w:r>
        <w:rPr>
          <w:sz w:val="24"/>
        </w:rPr>
        <w:t>Notwithstanding any paragraph in this subsection when the timber on the cutting authority</w:t>
      </w:r>
      <w:r>
        <w:rPr>
          <w:spacing w:val="-10"/>
          <w:sz w:val="24"/>
        </w:rPr>
        <w:t> </w:t>
      </w:r>
      <w:r>
        <w:rPr>
          <w:sz w:val="24"/>
        </w:rPr>
        <w:t>area</w:t>
      </w:r>
      <w:r>
        <w:rPr>
          <w:spacing w:val="-6"/>
          <w:sz w:val="24"/>
        </w:rPr>
        <w:t> </w:t>
      </w:r>
      <w:r>
        <w:rPr>
          <w:sz w:val="24"/>
        </w:rPr>
        <w:t>will</w:t>
      </w:r>
      <w:r>
        <w:rPr>
          <w:spacing w:val="-4"/>
          <w:sz w:val="24"/>
        </w:rPr>
        <w:t> </w:t>
      </w:r>
      <w:r>
        <w:rPr>
          <w:sz w:val="24"/>
        </w:rPr>
        <w:t>be</w:t>
      </w:r>
      <w:r>
        <w:rPr>
          <w:spacing w:val="-9"/>
          <w:sz w:val="24"/>
        </w:rPr>
        <w:t> </w:t>
      </w:r>
      <w:r>
        <w:rPr>
          <w:sz w:val="24"/>
        </w:rPr>
        <w:t>scaled</w:t>
      </w:r>
      <w:r>
        <w:rPr>
          <w:spacing w:val="-8"/>
          <w:sz w:val="24"/>
        </w:rPr>
        <w:t> </w:t>
      </w:r>
      <w:r>
        <w:rPr>
          <w:sz w:val="24"/>
        </w:rPr>
        <w:t>as</w:t>
      </w:r>
      <w:r>
        <w:rPr>
          <w:spacing w:val="-5"/>
          <w:sz w:val="24"/>
        </w:rPr>
        <w:t> </w:t>
      </w:r>
      <w:r>
        <w:rPr>
          <w:sz w:val="24"/>
        </w:rPr>
        <w:t>chips</w:t>
      </w:r>
      <w:r>
        <w:rPr>
          <w:spacing w:val="-5"/>
          <w:sz w:val="24"/>
        </w:rPr>
        <w:t> </w:t>
      </w:r>
      <w:r>
        <w:rPr>
          <w:sz w:val="24"/>
        </w:rPr>
        <w:t>or</w:t>
      </w:r>
      <w:r>
        <w:rPr>
          <w:spacing w:val="-9"/>
          <w:sz w:val="24"/>
        </w:rPr>
        <w:t> </w:t>
      </w:r>
      <w:r>
        <w:rPr>
          <w:sz w:val="24"/>
        </w:rPr>
        <w:t>hogged</w:t>
      </w:r>
      <w:r>
        <w:rPr>
          <w:spacing w:val="-5"/>
          <w:sz w:val="24"/>
        </w:rPr>
        <w:t> </w:t>
      </w:r>
      <w:r>
        <w:rPr>
          <w:sz w:val="24"/>
        </w:rPr>
        <w:t>tree</w:t>
      </w:r>
      <w:r>
        <w:rPr>
          <w:spacing w:val="-6"/>
          <w:sz w:val="24"/>
        </w:rPr>
        <w:t> </w:t>
      </w:r>
      <w:r>
        <w:rPr>
          <w:sz w:val="24"/>
        </w:rPr>
        <w:t>material</w:t>
      </w:r>
      <w:r>
        <w:rPr>
          <w:spacing w:val="-5"/>
          <w:sz w:val="24"/>
        </w:rPr>
        <w:t> </w:t>
      </w:r>
      <w:r>
        <w:rPr>
          <w:sz w:val="24"/>
        </w:rPr>
        <w:t>the</w:t>
      </w:r>
      <w:r>
        <w:rPr>
          <w:spacing w:val="-6"/>
          <w:sz w:val="24"/>
        </w:rPr>
        <w:t> </w:t>
      </w:r>
      <w:r>
        <w:rPr>
          <w:sz w:val="24"/>
        </w:rPr>
        <w:t>reserve</w:t>
      </w:r>
      <w:r>
        <w:rPr>
          <w:spacing w:val="-9"/>
          <w:sz w:val="24"/>
        </w:rPr>
        <w:t> </w:t>
      </w:r>
      <w:r>
        <w:rPr>
          <w:sz w:val="24"/>
        </w:rPr>
        <w:t>stumpage</w:t>
      </w:r>
      <w:r>
        <w:rPr>
          <w:spacing w:val="40"/>
          <w:sz w:val="24"/>
        </w:rPr>
        <w:t> </w:t>
      </w:r>
      <w:r>
        <w:rPr>
          <w:sz w:val="24"/>
        </w:rPr>
        <w:t>rate must be the rate from Table 6-7.</w:t>
      </w:r>
    </w:p>
    <w:p>
      <w:pPr>
        <w:pStyle w:val="ListParagraph"/>
        <w:numPr>
          <w:ilvl w:val="0"/>
          <w:numId w:val="136"/>
        </w:numPr>
        <w:tabs>
          <w:tab w:pos="1188" w:val="left" w:leader="none"/>
          <w:tab w:pos="1189" w:val="left" w:leader="none"/>
        </w:tabs>
        <w:spacing w:line="240" w:lineRule="auto" w:before="120" w:after="0"/>
        <w:ind w:left="1188" w:right="931" w:hanging="428"/>
        <w:jc w:val="left"/>
        <w:rPr>
          <w:sz w:val="24"/>
        </w:rPr>
      </w:pPr>
      <w:r>
        <w:rPr>
          <w:sz w:val="24"/>
        </w:rPr>
        <w:t>An upset stumpage rate determined under this section must be calculated using the </w:t>
      </w:r>
      <w:r>
        <w:rPr>
          <w:i/>
          <w:sz w:val="24"/>
        </w:rPr>
        <w:t>Interior</w:t>
      </w:r>
      <w:r>
        <w:rPr>
          <w:i/>
          <w:spacing w:val="-5"/>
          <w:sz w:val="24"/>
        </w:rPr>
        <w:t> </w:t>
      </w:r>
      <w:r>
        <w:rPr>
          <w:i/>
          <w:sz w:val="24"/>
        </w:rPr>
        <w:t>Appraisal</w:t>
      </w:r>
      <w:r>
        <w:rPr>
          <w:i/>
          <w:spacing w:val="-4"/>
          <w:sz w:val="24"/>
        </w:rPr>
        <w:t> </w:t>
      </w:r>
      <w:r>
        <w:rPr>
          <w:i/>
          <w:sz w:val="24"/>
        </w:rPr>
        <w:t>Manual</w:t>
      </w:r>
      <w:r>
        <w:rPr>
          <w:i/>
          <w:spacing w:val="-2"/>
          <w:sz w:val="24"/>
        </w:rPr>
        <w:t> </w:t>
      </w:r>
      <w:r>
        <w:rPr>
          <w:sz w:val="24"/>
        </w:rPr>
        <w:t>in</w:t>
      </w:r>
      <w:r>
        <w:rPr>
          <w:spacing w:val="-2"/>
          <w:sz w:val="24"/>
        </w:rPr>
        <w:t> </w:t>
      </w:r>
      <w:r>
        <w:rPr>
          <w:sz w:val="24"/>
        </w:rPr>
        <w:t>effect</w:t>
      </w:r>
      <w:r>
        <w:rPr>
          <w:spacing w:val="-2"/>
          <w:sz w:val="24"/>
        </w:rPr>
        <w:t> </w:t>
      </w:r>
      <w:r>
        <w:rPr>
          <w:sz w:val="24"/>
        </w:rPr>
        <w:t>on</w:t>
      </w:r>
      <w:r>
        <w:rPr>
          <w:spacing w:val="-2"/>
          <w:sz w:val="24"/>
        </w:rPr>
        <w:t> </w:t>
      </w:r>
      <w:r>
        <w:rPr>
          <w:sz w:val="24"/>
        </w:rPr>
        <w:t>the</w:t>
      </w:r>
      <w:r>
        <w:rPr>
          <w:spacing w:val="-3"/>
          <w:sz w:val="24"/>
        </w:rPr>
        <w:t> </w:t>
      </w:r>
      <w:r>
        <w:rPr>
          <w:sz w:val="24"/>
        </w:rPr>
        <w:t>date</w:t>
      </w:r>
      <w:r>
        <w:rPr>
          <w:spacing w:val="-2"/>
          <w:sz w:val="24"/>
        </w:rPr>
        <w:t> </w:t>
      </w:r>
      <w:r>
        <w:rPr>
          <w:sz w:val="24"/>
        </w:rPr>
        <w:t>that</w:t>
      </w:r>
      <w:r>
        <w:rPr>
          <w:spacing w:val="-2"/>
          <w:sz w:val="24"/>
        </w:rPr>
        <w:t> </w:t>
      </w:r>
      <w:r>
        <w:rPr>
          <w:sz w:val="24"/>
        </w:rPr>
        <w:t>the</w:t>
      </w:r>
      <w:r>
        <w:rPr>
          <w:spacing w:val="-3"/>
          <w:sz w:val="24"/>
        </w:rPr>
        <w:t> </w:t>
      </w:r>
      <w:r>
        <w:rPr>
          <w:sz w:val="24"/>
        </w:rPr>
        <w:t>rate</w:t>
      </w:r>
      <w:r>
        <w:rPr>
          <w:spacing w:val="-3"/>
          <w:sz w:val="24"/>
        </w:rPr>
        <w:t> </w:t>
      </w:r>
      <w:r>
        <w:rPr>
          <w:sz w:val="24"/>
        </w:rPr>
        <w:t>is</w:t>
      </w:r>
      <w:r>
        <w:rPr>
          <w:spacing w:val="-2"/>
          <w:sz w:val="24"/>
        </w:rPr>
        <w:t> </w:t>
      </w:r>
      <w:r>
        <w:rPr>
          <w:sz w:val="24"/>
        </w:rPr>
        <w:t>determined</w:t>
      </w:r>
      <w:r>
        <w:rPr>
          <w:spacing w:val="-2"/>
          <w:sz w:val="24"/>
        </w:rPr>
        <w:t> </w:t>
      </w:r>
      <w:r>
        <w:rPr>
          <w:sz w:val="24"/>
        </w:rPr>
        <w:t>and</w:t>
      </w:r>
      <w:r>
        <w:rPr>
          <w:spacing w:val="-2"/>
          <w:sz w:val="24"/>
        </w:rPr>
        <w:t> </w:t>
      </w:r>
      <w:r>
        <w:rPr>
          <w:sz w:val="24"/>
        </w:rPr>
        <w:t>must</w:t>
      </w:r>
      <w:r>
        <w:rPr>
          <w:spacing w:val="-2"/>
          <w:sz w:val="24"/>
        </w:rPr>
        <w:t> </w:t>
      </w:r>
      <w:r>
        <w:rPr>
          <w:sz w:val="24"/>
        </w:rPr>
        <w:t>not be</w:t>
      </w:r>
      <w:r>
        <w:rPr>
          <w:spacing w:val="-6"/>
          <w:sz w:val="24"/>
        </w:rPr>
        <w:t> </w:t>
      </w:r>
      <w:r>
        <w:rPr>
          <w:sz w:val="24"/>
        </w:rPr>
        <w:t>less</w:t>
      </w:r>
      <w:r>
        <w:rPr>
          <w:spacing w:val="-5"/>
          <w:sz w:val="24"/>
        </w:rPr>
        <w:t> </w:t>
      </w:r>
      <w:r>
        <w:rPr>
          <w:sz w:val="24"/>
        </w:rPr>
        <w:t>than</w:t>
      </w:r>
      <w:r>
        <w:rPr>
          <w:spacing w:val="-5"/>
          <w:sz w:val="24"/>
        </w:rPr>
        <w:t> </w:t>
      </w:r>
      <w:r>
        <w:rPr>
          <w:sz w:val="24"/>
        </w:rPr>
        <w:t>the</w:t>
      </w:r>
      <w:r>
        <w:rPr>
          <w:spacing w:val="-8"/>
          <w:sz w:val="24"/>
        </w:rPr>
        <w:t> </w:t>
      </w:r>
      <w:r>
        <w:rPr>
          <w:sz w:val="24"/>
        </w:rPr>
        <w:t>district’s</w:t>
      </w:r>
      <w:r>
        <w:rPr>
          <w:spacing w:val="-5"/>
          <w:sz w:val="24"/>
        </w:rPr>
        <w:t> </w:t>
      </w:r>
      <w:r>
        <w:rPr>
          <w:sz w:val="24"/>
        </w:rPr>
        <w:t>variable</w:t>
      </w:r>
      <w:r>
        <w:rPr>
          <w:spacing w:val="-8"/>
          <w:sz w:val="24"/>
        </w:rPr>
        <w:t> </w:t>
      </w:r>
      <w:r>
        <w:rPr>
          <w:sz w:val="24"/>
        </w:rPr>
        <w:t>cost</w:t>
      </w:r>
      <w:r>
        <w:rPr>
          <w:spacing w:val="-5"/>
          <w:sz w:val="24"/>
        </w:rPr>
        <w:t> </w:t>
      </w:r>
      <w:r>
        <w:rPr>
          <w:sz w:val="24"/>
        </w:rPr>
        <w:t>to</w:t>
      </w:r>
      <w:r>
        <w:rPr>
          <w:spacing w:val="-5"/>
          <w:sz w:val="24"/>
        </w:rPr>
        <w:t> </w:t>
      </w:r>
      <w:r>
        <w:rPr>
          <w:sz w:val="24"/>
        </w:rPr>
        <w:t>prepare</w:t>
      </w:r>
      <w:r>
        <w:rPr>
          <w:spacing w:val="-7"/>
          <w:sz w:val="24"/>
        </w:rPr>
        <w:t> </w:t>
      </w:r>
      <w:r>
        <w:rPr>
          <w:sz w:val="24"/>
        </w:rPr>
        <w:t>the</w:t>
      </w:r>
      <w:r>
        <w:rPr>
          <w:spacing w:val="-6"/>
          <w:sz w:val="24"/>
        </w:rPr>
        <w:t> </w:t>
      </w:r>
      <w:r>
        <w:rPr>
          <w:sz w:val="24"/>
        </w:rPr>
        <w:t>timber</w:t>
      </w:r>
      <w:r>
        <w:rPr>
          <w:spacing w:val="-9"/>
          <w:sz w:val="24"/>
        </w:rPr>
        <w:t> </w:t>
      </w:r>
      <w:r>
        <w:rPr>
          <w:sz w:val="24"/>
        </w:rPr>
        <w:t>for</w:t>
      </w:r>
      <w:r>
        <w:rPr>
          <w:spacing w:val="-6"/>
          <w:sz w:val="24"/>
        </w:rPr>
        <w:t> </w:t>
      </w:r>
      <w:r>
        <w:rPr>
          <w:sz w:val="24"/>
        </w:rPr>
        <w:t>sale</w:t>
      </w:r>
      <w:r>
        <w:rPr>
          <w:spacing w:val="-6"/>
          <w:sz w:val="24"/>
        </w:rPr>
        <w:t> </w:t>
      </w:r>
      <w:r>
        <w:rPr>
          <w:sz w:val="24"/>
        </w:rPr>
        <w:t>as</w:t>
      </w:r>
      <w:r>
        <w:rPr>
          <w:spacing w:val="-5"/>
          <w:sz w:val="24"/>
        </w:rPr>
        <w:t> </w:t>
      </w:r>
      <w:r>
        <w:rPr>
          <w:sz w:val="24"/>
        </w:rPr>
        <w:t>calculated</w:t>
      </w:r>
      <w:r>
        <w:rPr>
          <w:spacing w:val="-8"/>
          <w:sz w:val="24"/>
        </w:rPr>
        <w:t> </w:t>
      </w:r>
      <w:r>
        <w:rPr>
          <w:sz w:val="24"/>
        </w:rPr>
        <w:t>by</w:t>
      </w:r>
      <w:r>
        <w:rPr>
          <w:spacing w:val="-10"/>
          <w:sz w:val="24"/>
        </w:rPr>
        <w:t> </w:t>
      </w:r>
      <w:r>
        <w:rPr>
          <w:sz w:val="24"/>
        </w:rPr>
        <w:t>the district manager.</w:t>
      </w:r>
    </w:p>
    <w:p>
      <w:pPr>
        <w:pStyle w:val="ListParagraph"/>
        <w:numPr>
          <w:ilvl w:val="0"/>
          <w:numId w:val="136"/>
        </w:numPr>
        <w:tabs>
          <w:tab w:pos="1212" w:val="left" w:leader="none"/>
          <w:tab w:pos="1213" w:val="left" w:leader="none"/>
        </w:tabs>
        <w:spacing w:line="240" w:lineRule="auto" w:before="121" w:after="0"/>
        <w:ind w:left="1212" w:right="918" w:hanging="452"/>
        <w:jc w:val="left"/>
        <w:rPr>
          <w:sz w:val="24"/>
        </w:rPr>
      </w:pPr>
      <w:r>
        <w:rPr>
          <w:sz w:val="24"/>
        </w:rPr>
        <w:t>Notwithstanding</w:t>
      </w:r>
      <w:r>
        <w:rPr>
          <w:spacing w:val="-7"/>
          <w:sz w:val="24"/>
        </w:rPr>
        <w:t> </w:t>
      </w:r>
      <w:r>
        <w:rPr>
          <w:sz w:val="24"/>
        </w:rPr>
        <w:t>subsections</w:t>
      </w:r>
      <w:r>
        <w:rPr>
          <w:spacing w:val="-5"/>
          <w:sz w:val="24"/>
        </w:rPr>
        <w:t> </w:t>
      </w:r>
      <w:r>
        <w:rPr>
          <w:sz w:val="24"/>
        </w:rPr>
        <w:t>1(c)</w:t>
      </w:r>
      <w:r>
        <w:rPr>
          <w:spacing w:val="-6"/>
          <w:sz w:val="24"/>
        </w:rPr>
        <w:t> </w:t>
      </w:r>
      <w:r>
        <w:rPr>
          <w:sz w:val="24"/>
        </w:rPr>
        <w:t>or</w:t>
      </w:r>
      <w:r>
        <w:rPr>
          <w:spacing w:val="-6"/>
          <w:sz w:val="24"/>
        </w:rPr>
        <w:t> </w:t>
      </w:r>
      <w:r>
        <w:rPr>
          <w:sz w:val="24"/>
        </w:rPr>
        <w:t>(d)</w:t>
      </w:r>
      <w:r>
        <w:rPr>
          <w:spacing w:val="-8"/>
          <w:sz w:val="24"/>
        </w:rPr>
        <w:t> </w:t>
      </w:r>
      <w:r>
        <w:rPr>
          <w:sz w:val="24"/>
        </w:rPr>
        <w:t>the</w:t>
      </w:r>
      <w:r>
        <w:rPr>
          <w:spacing w:val="-6"/>
          <w:sz w:val="24"/>
        </w:rPr>
        <w:t> </w:t>
      </w:r>
      <w:r>
        <w:rPr>
          <w:sz w:val="24"/>
        </w:rPr>
        <w:t>stumpage</w:t>
      </w:r>
      <w:r>
        <w:rPr>
          <w:spacing w:val="-6"/>
          <w:sz w:val="24"/>
        </w:rPr>
        <w:t> </w:t>
      </w:r>
      <w:r>
        <w:rPr>
          <w:sz w:val="24"/>
        </w:rPr>
        <w:t>rate</w:t>
      </w:r>
      <w:r>
        <w:rPr>
          <w:spacing w:val="-6"/>
          <w:sz w:val="24"/>
        </w:rPr>
        <w:t> </w:t>
      </w:r>
      <w:r>
        <w:rPr>
          <w:sz w:val="24"/>
        </w:rPr>
        <w:t>for</w:t>
      </w:r>
      <w:r>
        <w:rPr>
          <w:spacing w:val="-7"/>
          <w:sz w:val="24"/>
        </w:rPr>
        <w:t> </w:t>
      </w:r>
      <w:r>
        <w:rPr>
          <w:sz w:val="24"/>
        </w:rPr>
        <w:t>the</w:t>
      </w:r>
      <w:r>
        <w:rPr>
          <w:spacing w:val="-6"/>
          <w:sz w:val="24"/>
        </w:rPr>
        <w:t> </w:t>
      </w:r>
      <w:r>
        <w:rPr>
          <w:sz w:val="24"/>
        </w:rPr>
        <w:t>forestry</w:t>
      </w:r>
      <w:r>
        <w:rPr>
          <w:spacing w:val="-9"/>
          <w:sz w:val="24"/>
        </w:rPr>
        <w:t> </w:t>
      </w:r>
      <w:r>
        <w:rPr>
          <w:sz w:val="24"/>
        </w:rPr>
        <w:t>licence</w:t>
      </w:r>
      <w:r>
        <w:rPr>
          <w:spacing w:val="-6"/>
          <w:sz w:val="24"/>
        </w:rPr>
        <w:t> </w:t>
      </w:r>
      <w:r>
        <w:rPr>
          <w:sz w:val="24"/>
        </w:rPr>
        <w:t>to</w:t>
      </w:r>
      <w:r>
        <w:rPr>
          <w:spacing w:val="-5"/>
          <w:sz w:val="24"/>
        </w:rPr>
        <w:t> </w:t>
      </w:r>
      <w:r>
        <w:rPr>
          <w:sz w:val="24"/>
        </w:rPr>
        <w:t>cut may</w:t>
      </w:r>
      <w:r>
        <w:rPr>
          <w:spacing w:val="-10"/>
          <w:sz w:val="24"/>
        </w:rPr>
        <w:t> </w:t>
      </w:r>
      <w:r>
        <w:rPr>
          <w:sz w:val="24"/>
        </w:rPr>
        <w:t>be</w:t>
      </w:r>
      <w:r>
        <w:rPr>
          <w:spacing w:val="-5"/>
          <w:sz w:val="24"/>
        </w:rPr>
        <w:t> </w:t>
      </w:r>
      <w:r>
        <w:rPr>
          <w:sz w:val="24"/>
        </w:rPr>
        <w:t>determined</w:t>
      </w:r>
      <w:r>
        <w:rPr>
          <w:spacing w:val="-7"/>
          <w:sz w:val="24"/>
        </w:rPr>
        <w:t> </w:t>
      </w:r>
      <w:r>
        <w:rPr>
          <w:sz w:val="24"/>
        </w:rPr>
        <w:t>through</w:t>
      </w:r>
      <w:r>
        <w:rPr>
          <w:spacing w:val="-5"/>
          <w:sz w:val="24"/>
        </w:rPr>
        <w:t> </w:t>
      </w:r>
      <w:r>
        <w:rPr>
          <w:sz w:val="24"/>
        </w:rPr>
        <w:t>a</w:t>
      </w:r>
      <w:r>
        <w:rPr>
          <w:spacing w:val="-6"/>
          <w:sz w:val="24"/>
        </w:rPr>
        <w:t> </w:t>
      </w:r>
      <w:r>
        <w:rPr>
          <w:sz w:val="24"/>
        </w:rPr>
        <w:t>full</w:t>
      </w:r>
      <w:r>
        <w:rPr>
          <w:spacing w:val="-5"/>
          <w:sz w:val="24"/>
        </w:rPr>
        <w:t> </w:t>
      </w:r>
      <w:r>
        <w:rPr>
          <w:sz w:val="24"/>
        </w:rPr>
        <w:t>appraisal</w:t>
      </w:r>
      <w:r>
        <w:rPr>
          <w:spacing w:val="-5"/>
          <w:sz w:val="24"/>
        </w:rPr>
        <w:t> </w:t>
      </w:r>
      <w:r>
        <w:rPr>
          <w:sz w:val="24"/>
        </w:rPr>
        <w:t>in</w:t>
      </w:r>
      <w:r>
        <w:rPr>
          <w:spacing w:val="-5"/>
          <w:sz w:val="24"/>
        </w:rPr>
        <w:t> </w:t>
      </w:r>
      <w:r>
        <w:rPr>
          <w:sz w:val="24"/>
        </w:rPr>
        <w:t>accordance</w:t>
      </w:r>
      <w:r>
        <w:rPr>
          <w:spacing w:val="-5"/>
          <w:sz w:val="24"/>
        </w:rPr>
        <w:t> </w:t>
      </w:r>
      <w:r>
        <w:rPr>
          <w:sz w:val="24"/>
        </w:rPr>
        <w:t>with</w:t>
      </w:r>
      <w:r>
        <w:rPr>
          <w:spacing w:val="-5"/>
          <w:sz w:val="24"/>
        </w:rPr>
        <w:t> </w:t>
      </w:r>
      <w:r>
        <w:rPr>
          <w:sz w:val="24"/>
        </w:rPr>
        <w:t>chapters</w:t>
      </w:r>
      <w:r>
        <w:rPr>
          <w:spacing w:val="-5"/>
          <w:sz w:val="24"/>
        </w:rPr>
        <w:t> </w:t>
      </w:r>
      <w:r>
        <w:rPr>
          <w:sz w:val="24"/>
        </w:rPr>
        <w:t>1,</w:t>
      </w:r>
      <w:r>
        <w:rPr>
          <w:spacing w:val="-7"/>
          <w:sz w:val="24"/>
        </w:rPr>
        <w:t> </w:t>
      </w:r>
      <w:r>
        <w:rPr>
          <w:sz w:val="24"/>
        </w:rPr>
        <w:t>2,</w:t>
      </w:r>
      <w:r>
        <w:rPr>
          <w:spacing w:val="-5"/>
          <w:sz w:val="24"/>
        </w:rPr>
        <w:t> </w:t>
      </w:r>
      <w:r>
        <w:rPr>
          <w:sz w:val="24"/>
        </w:rPr>
        <w:t>3,</w:t>
      </w:r>
      <w:r>
        <w:rPr>
          <w:spacing w:val="-5"/>
          <w:sz w:val="24"/>
        </w:rPr>
        <w:t> </w:t>
      </w:r>
      <w:r>
        <w:rPr>
          <w:sz w:val="24"/>
        </w:rPr>
        <w:t>4</w:t>
      </w:r>
      <w:r>
        <w:rPr>
          <w:spacing w:val="-5"/>
          <w:sz w:val="24"/>
        </w:rPr>
        <w:t> </w:t>
      </w:r>
      <w:r>
        <w:rPr>
          <w:sz w:val="24"/>
        </w:rPr>
        <w:t>and</w:t>
      </w:r>
      <w:r>
        <w:rPr>
          <w:spacing w:val="-5"/>
          <w:sz w:val="24"/>
        </w:rPr>
        <w:t> </w:t>
      </w:r>
      <w:r>
        <w:rPr>
          <w:sz w:val="24"/>
        </w:rPr>
        <w:t>5. The cruise data that is used in the appraisal may be from the cruise of a comparable cutting authority as per section 1.5.1.1.</w:t>
      </w:r>
    </w:p>
    <w:p>
      <w:pPr>
        <w:pStyle w:val="ListParagraph"/>
        <w:numPr>
          <w:ilvl w:val="0"/>
          <w:numId w:val="136"/>
        </w:numPr>
        <w:tabs>
          <w:tab w:pos="1213" w:val="left" w:leader="none"/>
        </w:tabs>
        <w:spacing w:line="240" w:lineRule="auto" w:before="120" w:after="0"/>
        <w:ind w:left="1212" w:right="957" w:hanging="452"/>
        <w:jc w:val="both"/>
        <w:rPr>
          <w:sz w:val="24"/>
        </w:rPr>
      </w:pPr>
      <w:r>
        <w:rPr>
          <w:sz w:val="24"/>
        </w:rPr>
        <w:t>Except</w:t>
      </w:r>
      <w:r>
        <w:rPr>
          <w:spacing w:val="-6"/>
          <w:sz w:val="24"/>
        </w:rPr>
        <w:t> </w:t>
      </w:r>
      <w:r>
        <w:rPr>
          <w:sz w:val="24"/>
        </w:rPr>
        <w:t>for</w:t>
      </w:r>
      <w:r>
        <w:rPr>
          <w:spacing w:val="-6"/>
          <w:sz w:val="24"/>
        </w:rPr>
        <w:t> </w:t>
      </w:r>
      <w:r>
        <w:rPr>
          <w:sz w:val="24"/>
        </w:rPr>
        <w:t>a</w:t>
      </w:r>
      <w:r>
        <w:rPr>
          <w:spacing w:val="-10"/>
          <w:sz w:val="24"/>
        </w:rPr>
        <w:t> </w:t>
      </w:r>
      <w:r>
        <w:rPr>
          <w:sz w:val="24"/>
        </w:rPr>
        <w:t>minister</w:t>
      </w:r>
      <w:r>
        <w:rPr>
          <w:spacing w:val="-9"/>
          <w:sz w:val="24"/>
        </w:rPr>
        <w:t> </w:t>
      </w:r>
      <w:r>
        <w:rPr>
          <w:sz w:val="24"/>
        </w:rPr>
        <w:t>directed</w:t>
      </w:r>
      <w:r>
        <w:rPr>
          <w:spacing w:val="-8"/>
          <w:sz w:val="24"/>
        </w:rPr>
        <w:t> </w:t>
      </w:r>
      <w:r>
        <w:rPr>
          <w:sz w:val="24"/>
        </w:rPr>
        <w:t>reappraisal</w:t>
      </w:r>
      <w:r>
        <w:rPr>
          <w:spacing w:val="-8"/>
          <w:sz w:val="24"/>
        </w:rPr>
        <w:t> </w:t>
      </w:r>
      <w:r>
        <w:rPr>
          <w:sz w:val="24"/>
        </w:rPr>
        <w:t>(as</w:t>
      </w:r>
      <w:r>
        <w:rPr>
          <w:spacing w:val="-6"/>
          <w:sz w:val="24"/>
        </w:rPr>
        <w:t> </w:t>
      </w:r>
      <w:r>
        <w:rPr>
          <w:sz w:val="24"/>
        </w:rPr>
        <w:t>provided</w:t>
      </w:r>
      <w:r>
        <w:rPr>
          <w:spacing w:val="-8"/>
          <w:sz w:val="24"/>
        </w:rPr>
        <w:t> </w:t>
      </w:r>
      <w:r>
        <w:rPr>
          <w:sz w:val="24"/>
        </w:rPr>
        <w:t>in</w:t>
      </w:r>
      <w:r>
        <w:rPr>
          <w:spacing w:val="-8"/>
          <w:sz w:val="24"/>
        </w:rPr>
        <w:t> </w:t>
      </w:r>
      <w:r>
        <w:rPr>
          <w:sz w:val="24"/>
        </w:rPr>
        <w:t>section</w:t>
      </w:r>
      <w:r>
        <w:rPr>
          <w:spacing w:val="-8"/>
          <w:sz w:val="24"/>
        </w:rPr>
        <w:t> </w:t>
      </w:r>
      <w:r>
        <w:rPr>
          <w:sz w:val="24"/>
        </w:rPr>
        <w:t>2.2.4),</w:t>
      </w:r>
      <w:r>
        <w:rPr>
          <w:spacing w:val="-9"/>
          <w:sz w:val="24"/>
        </w:rPr>
        <w:t> </w:t>
      </w:r>
      <w:r>
        <w:rPr>
          <w:sz w:val="24"/>
        </w:rPr>
        <w:t>when</w:t>
      </w:r>
      <w:r>
        <w:rPr>
          <w:spacing w:val="-6"/>
          <w:sz w:val="24"/>
        </w:rPr>
        <w:t> </w:t>
      </w:r>
      <w:r>
        <w:rPr>
          <w:sz w:val="24"/>
        </w:rPr>
        <w:t>the</w:t>
      </w:r>
      <w:r>
        <w:rPr>
          <w:spacing w:val="-9"/>
          <w:sz w:val="24"/>
        </w:rPr>
        <w:t> </w:t>
      </w:r>
      <w:r>
        <w:rPr>
          <w:sz w:val="24"/>
        </w:rPr>
        <w:t>upset stumpage</w:t>
      </w:r>
      <w:r>
        <w:rPr>
          <w:spacing w:val="-11"/>
          <w:sz w:val="24"/>
        </w:rPr>
        <w:t> </w:t>
      </w:r>
      <w:r>
        <w:rPr>
          <w:sz w:val="24"/>
        </w:rPr>
        <w:t>rate</w:t>
      </w:r>
      <w:r>
        <w:rPr>
          <w:spacing w:val="-10"/>
          <w:sz w:val="24"/>
        </w:rPr>
        <w:t> </w:t>
      </w:r>
      <w:r>
        <w:rPr>
          <w:sz w:val="24"/>
        </w:rPr>
        <w:t>or</w:t>
      </w:r>
      <w:r>
        <w:rPr>
          <w:spacing w:val="-11"/>
          <w:sz w:val="24"/>
        </w:rPr>
        <w:t> </w:t>
      </w:r>
      <w:r>
        <w:rPr>
          <w:sz w:val="24"/>
        </w:rPr>
        <w:t>stumpage</w:t>
      </w:r>
      <w:r>
        <w:rPr>
          <w:spacing w:val="-8"/>
          <w:sz w:val="24"/>
        </w:rPr>
        <w:t> </w:t>
      </w:r>
      <w:r>
        <w:rPr>
          <w:sz w:val="24"/>
        </w:rPr>
        <w:t>rate</w:t>
      </w:r>
      <w:r>
        <w:rPr>
          <w:spacing w:val="-10"/>
          <w:sz w:val="24"/>
        </w:rPr>
        <w:t> </w:t>
      </w:r>
      <w:r>
        <w:rPr>
          <w:sz w:val="24"/>
        </w:rPr>
        <w:t>is</w:t>
      </w:r>
      <w:r>
        <w:rPr>
          <w:spacing w:val="-10"/>
          <w:sz w:val="24"/>
        </w:rPr>
        <w:t> </w:t>
      </w:r>
      <w:r>
        <w:rPr>
          <w:sz w:val="24"/>
        </w:rPr>
        <w:t>determined</w:t>
      </w:r>
      <w:r>
        <w:rPr>
          <w:spacing w:val="-7"/>
          <w:sz w:val="24"/>
        </w:rPr>
        <w:t> </w:t>
      </w:r>
      <w:r>
        <w:rPr>
          <w:sz w:val="24"/>
        </w:rPr>
        <w:t>under</w:t>
      </w:r>
      <w:r>
        <w:rPr>
          <w:spacing w:val="-8"/>
          <w:sz w:val="24"/>
        </w:rPr>
        <w:t> </w:t>
      </w:r>
      <w:r>
        <w:rPr>
          <w:sz w:val="24"/>
        </w:rPr>
        <w:t>this</w:t>
      </w:r>
      <w:r>
        <w:rPr>
          <w:spacing w:val="-10"/>
          <w:sz w:val="24"/>
        </w:rPr>
        <w:t> </w:t>
      </w:r>
      <w:r>
        <w:rPr>
          <w:sz w:val="24"/>
        </w:rPr>
        <w:t>section,</w:t>
      </w:r>
      <w:r>
        <w:rPr>
          <w:spacing w:val="-10"/>
          <w:sz w:val="24"/>
        </w:rPr>
        <w:t> </w:t>
      </w:r>
      <w:r>
        <w:rPr>
          <w:sz w:val="24"/>
        </w:rPr>
        <w:t>the</w:t>
      </w:r>
      <w:r>
        <w:rPr>
          <w:spacing w:val="-11"/>
          <w:sz w:val="24"/>
        </w:rPr>
        <w:t> </w:t>
      </w:r>
      <w:r>
        <w:rPr>
          <w:sz w:val="24"/>
        </w:rPr>
        <w:t>total</w:t>
      </w:r>
      <w:r>
        <w:rPr>
          <w:spacing w:val="-10"/>
          <w:sz w:val="24"/>
        </w:rPr>
        <w:t> </w:t>
      </w:r>
      <w:r>
        <w:rPr>
          <w:sz w:val="24"/>
        </w:rPr>
        <w:t>stumpage</w:t>
      </w:r>
      <w:r>
        <w:rPr>
          <w:spacing w:val="-8"/>
          <w:sz w:val="24"/>
        </w:rPr>
        <w:t> </w:t>
      </w:r>
      <w:r>
        <w:rPr>
          <w:sz w:val="24"/>
        </w:rPr>
        <w:t>rate is fixed for the term of the cutting authority and all extensions.</w:t>
      </w:r>
    </w:p>
    <w:p>
      <w:pPr>
        <w:spacing w:after="0" w:line="240" w:lineRule="auto"/>
        <w:jc w:val="both"/>
        <w:rPr>
          <w:sz w:val="24"/>
        </w:rPr>
        <w:sectPr>
          <w:headerReference w:type="default" r:id="rId534"/>
          <w:footerReference w:type="default" r:id="rId535"/>
          <w:pgSz w:w="12240" w:h="15840"/>
          <w:pgMar w:header="741" w:footer="892" w:top="1020" w:bottom="1080" w:left="960" w:right="780"/>
        </w:sectPr>
      </w:pPr>
    </w:p>
    <w:p>
      <w:pPr>
        <w:pStyle w:val="BodyText"/>
        <w:spacing w:before="1"/>
        <w:rPr>
          <w:sz w:val="25"/>
        </w:rPr>
      </w:pPr>
    </w:p>
    <w:p>
      <w:pPr>
        <w:spacing w:before="92"/>
        <w:ind w:left="1337" w:right="0" w:firstLine="0"/>
        <w:jc w:val="left"/>
        <w:rPr>
          <w:rFonts w:ascii="Arial"/>
          <w:b/>
          <w:sz w:val="28"/>
        </w:rPr>
      </w:pPr>
      <w:r>
        <w:rPr/>
        <w:drawing>
          <wp:anchor distT="0" distB="0" distL="0" distR="0" allowOverlap="1" layoutInCell="1" locked="0" behindDoc="0" simplePos="0" relativeHeight="15899648">
            <wp:simplePos x="0" y="0"/>
            <wp:positionH relativeFrom="page">
              <wp:posOffset>1100401</wp:posOffset>
            </wp:positionH>
            <wp:positionV relativeFrom="paragraph">
              <wp:posOffset>96949</wp:posOffset>
            </wp:positionV>
            <wp:extent cx="236908" cy="133324"/>
            <wp:effectExtent l="0" t="0" r="0" b="0"/>
            <wp:wrapNone/>
            <wp:docPr id="631" name="image318.png"/>
            <wp:cNvGraphicFramePr>
              <a:graphicFrameLocks noChangeAspect="1"/>
            </wp:cNvGraphicFramePr>
            <a:graphic>
              <a:graphicData uri="http://schemas.openxmlformats.org/drawingml/2006/picture">
                <pic:pic>
                  <pic:nvPicPr>
                    <pic:cNvPr id="632" name="image318.png"/>
                    <pic:cNvPicPr/>
                  </pic:nvPicPr>
                  <pic:blipFill>
                    <a:blip r:embed="rId538" cstate="print"/>
                    <a:stretch>
                      <a:fillRect/>
                    </a:stretch>
                  </pic:blipFill>
                  <pic:spPr>
                    <a:xfrm>
                      <a:off x="0" y="0"/>
                      <a:ext cx="236908" cy="133324"/>
                    </a:xfrm>
                    <a:prstGeom prst="rect">
                      <a:avLst/>
                    </a:prstGeom>
                  </pic:spPr>
                </pic:pic>
              </a:graphicData>
            </a:graphic>
          </wp:anchor>
        </w:drawing>
      </w:r>
      <w:bookmarkStart w:name="_bookmark131" w:id="134"/>
      <w:bookmarkEnd w:id="134"/>
      <w:r>
        <w:rPr/>
      </w:r>
      <w:r>
        <w:rPr>
          <w:rFonts w:ascii="Arial"/>
          <w:b/>
          <w:sz w:val="28"/>
        </w:rPr>
        <w:t>Road</w:t>
      </w:r>
      <w:r>
        <w:rPr>
          <w:rFonts w:ascii="Arial"/>
          <w:b/>
          <w:spacing w:val="-18"/>
          <w:sz w:val="28"/>
        </w:rPr>
        <w:t> </w:t>
      </w:r>
      <w:r>
        <w:rPr>
          <w:rFonts w:ascii="Arial"/>
          <w:b/>
          <w:sz w:val="28"/>
        </w:rPr>
        <w:t>Permit</w:t>
      </w:r>
      <w:r>
        <w:rPr>
          <w:rFonts w:ascii="Arial"/>
          <w:b/>
          <w:spacing w:val="-14"/>
          <w:sz w:val="28"/>
        </w:rPr>
        <w:t> </w:t>
      </w:r>
      <w:r>
        <w:rPr>
          <w:rFonts w:ascii="Arial"/>
          <w:b/>
          <w:sz w:val="28"/>
        </w:rPr>
        <w:t>Stumpage</w:t>
      </w:r>
      <w:r>
        <w:rPr>
          <w:rFonts w:ascii="Arial"/>
          <w:b/>
          <w:spacing w:val="-18"/>
          <w:sz w:val="28"/>
        </w:rPr>
        <w:t> </w:t>
      </w:r>
      <w:r>
        <w:rPr>
          <w:rFonts w:ascii="Arial"/>
          <w:b/>
          <w:spacing w:val="-4"/>
          <w:sz w:val="28"/>
        </w:rPr>
        <w:t>Rates</w:t>
      </w:r>
    </w:p>
    <w:p>
      <w:pPr>
        <w:pStyle w:val="ListParagraph"/>
        <w:numPr>
          <w:ilvl w:val="0"/>
          <w:numId w:val="138"/>
        </w:numPr>
        <w:tabs>
          <w:tab w:pos="1122" w:val="left" w:leader="none"/>
        </w:tabs>
        <w:spacing w:line="242" w:lineRule="auto" w:before="240" w:after="0"/>
        <w:ind w:left="1481" w:right="927" w:hanging="720"/>
        <w:jc w:val="left"/>
        <w:rPr>
          <w:sz w:val="24"/>
        </w:rPr>
      </w:pPr>
      <w:r>
        <w:rPr>
          <w:sz w:val="24"/>
        </w:rPr>
        <w:t>a.</w:t>
      </w:r>
      <w:r>
        <w:rPr>
          <w:spacing w:val="80"/>
          <w:w w:val="150"/>
          <w:sz w:val="24"/>
        </w:rPr>
        <w:t> </w:t>
      </w:r>
      <w:r>
        <w:rPr>
          <w:sz w:val="24"/>
        </w:rPr>
        <w:t>In</w:t>
      </w:r>
      <w:r>
        <w:rPr>
          <w:spacing w:val="-6"/>
          <w:sz w:val="24"/>
        </w:rPr>
        <w:t> </w:t>
      </w:r>
      <w:r>
        <w:rPr>
          <w:sz w:val="24"/>
        </w:rPr>
        <w:t>this</w:t>
      </w:r>
      <w:r>
        <w:rPr>
          <w:spacing w:val="-3"/>
          <w:sz w:val="24"/>
        </w:rPr>
        <w:t> </w:t>
      </w:r>
      <w:r>
        <w:rPr>
          <w:sz w:val="24"/>
        </w:rPr>
        <w:t>section</w:t>
      </w:r>
      <w:r>
        <w:rPr>
          <w:spacing w:val="-3"/>
          <w:sz w:val="24"/>
        </w:rPr>
        <w:t> </w:t>
      </w:r>
      <w:r>
        <w:rPr>
          <w:sz w:val="24"/>
        </w:rPr>
        <w:t>the</w:t>
      </w:r>
      <w:r>
        <w:rPr>
          <w:spacing w:val="-3"/>
          <w:sz w:val="24"/>
        </w:rPr>
        <w:t> </w:t>
      </w:r>
      <w:r>
        <w:rPr>
          <w:sz w:val="24"/>
        </w:rPr>
        <w:t>area</w:t>
      </w:r>
      <w:r>
        <w:rPr>
          <w:spacing w:val="-4"/>
          <w:sz w:val="24"/>
        </w:rPr>
        <w:t> </w:t>
      </w:r>
      <w:r>
        <w:rPr>
          <w:sz w:val="24"/>
        </w:rPr>
        <w:t>of</w:t>
      </w:r>
      <w:r>
        <w:rPr>
          <w:spacing w:val="-4"/>
          <w:sz w:val="24"/>
        </w:rPr>
        <w:t> </w:t>
      </w:r>
      <w:r>
        <w:rPr>
          <w:sz w:val="24"/>
        </w:rPr>
        <w:t>a</w:t>
      </w:r>
      <w:r>
        <w:rPr>
          <w:spacing w:val="-4"/>
          <w:sz w:val="24"/>
        </w:rPr>
        <w:t> </w:t>
      </w:r>
      <w:r>
        <w:rPr>
          <w:sz w:val="24"/>
        </w:rPr>
        <w:t>forest</w:t>
      </w:r>
      <w:r>
        <w:rPr>
          <w:spacing w:val="-3"/>
          <w:sz w:val="24"/>
        </w:rPr>
        <w:t> </w:t>
      </w:r>
      <w:r>
        <w:rPr>
          <w:sz w:val="24"/>
        </w:rPr>
        <w:t>district</w:t>
      </w:r>
      <w:r>
        <w:rPr>
          <w:spacing w:val="-4"/>
          <w:sz w:val="24"/>
        </w:rPr>
        <w:t> </w:t>
      </w:r>
      <w:r>
        <w:rPr>
          <w:sz w:val="24"/>
        </w:rPr>
        <w:t>or</w:t>
      </w:r>
      <w:r>
        <w:rPr>
          <w:spacing w:val="-5"/>
          <w:sz w:val="24"/>
        </w:rPr>
        <w:t> </w:t>
      </w:r>
      <w:r>
        <w:rPr>
          <w:sz w:val="24"/>
        </w:rPr>
        <w:t>the</w:t>
      </w:r>
      <w:r>
        <w:rPr>
          <w:spacing w:val="-5"/>
          <w:sz w:val="24"/>
        </w:rPr>
        <w:t> </w:t>
      </w:r>
      <w:r>
        <w:rPr>
          <w:sz w:val="24"/>
        </w:rPr>
        <w:t>area</w:t>
      </w:r>
      <w:r>
        <w:rPr>
          <w:spacing w:val="-5"/>
          <w:sz w:val="24"/>
        </w:rPr>
        <w:t> </w:t>
      </w:r>
      <w:r>
        <w:rPr>
          <w:sz w:val="24"/>
        </w:rPr>
        <w:t>of</w:t>
      </w:r>
      <w:r>
        <w:rPr>
          <w:spacing w:val="-5"/>
          <w:sz w:val="24"/>
        </w:rPr>
        <w:t> </w:t>
      </w:r>
      <w:r>
        <w:rPr>
          <w:sz w:val="24"/>
        </w:rPr>
        <w:t>a</w:t>
      </w:r>
      <w:r>
        <w:rPr>
          <w:spacing w:val="-5"/>
          <w:sz w:val="24"/>
        </w:rPr>
        <w:t> </w:t>
      </w:r>
      <w:r>
        <w:rPr>
          <w:sz w:val="24"/>
        </w:rPr>
        <w:t>timber</w:t>
      </w:r>
      <w:r>
        <w:rPr>
          <w:spacing w:val="-5"/>
          <w:sz w:val="24"/>
        </w:rPr>
        <w:t> </w:t>
      </w:r>
      <w:r>
        <w:rPr>
          <w:sz w:val="24"/>
        </w:rPr>
        <w:t>supply</w:t>
      </w:r>
      <w:r>
        <w:rPr>
          <w:spacing w:val="-8"/>
          <w:sz w:val="24"/>
        </w:rPr>
        <w:t> </w:t>
      </w:r>
      <w:r>
        <w:rPr>
          <w:sz w:val="24"/>
        </w:rPr>
        <w:t>area</w:t>
      </w:r>
      <w:r>
        <w:rPr>
          <w:spacing w:val="-5"/>
          <w:sz w:val="24"/>
        </w:rPr>
        <w:t> </w:t>
      </w:r>
      <w:r>
        <w:rPr>
          <w:sz w:val="24"/>
        </w:rPr>
        <w:t>does</w:t>
      </w:r>
      <w:r>
        <w:rPr>
          <w:spacing w:val="-3"/>
          <w:sz w:val="24"/>
        </w:rPr>
        <w:t> </w:t>
      </w:r>
      <w:r>
        <w:rPr>
          <w:sz w:val="24"/>
        </w:rPr>
        <w:t>not include the area of a park located within that district or timber supply area.</w:t>
      </w:r>
    </w:p>
    <w:p>
      <w:pPr>
        <w:pStyle w:val="BodyText"/>
        <w:spacing w:line="242" w:lineRule="auto" w:before="119"/>
        <w:ind w:left="1481" w:right="568" w:hanging="360"/>
      </w:pPr>
      <w:r>
        <w:rPr/>
        <w:t>b.</w:t>
      </w:r>
      <w:r>
        <w:rPr>
          <w:spacing w:val="80"/>
        </w:rPr>
        <w:t> </w:t>
      </w:r>
      <w:r>
        <w:rPr/>
        <w:t>In</w:t>
      </w:r>
      <w:r>
        <w:rPr>
          <w:spacing w:val="-6"/>
        </w:rPr>
        <w:t> </w:t>
      </w:r>
      <w:r>
        <w:rPr/>
        <w:t>this</w:t>
      </w:r>
      <w:r>
        <w:rPr>
          <w:spacing w:val="-4"/>
        </w:rPr>
        <w:t> </w:t>
      </w:r>
      <w:r>
        <w:rPr/>
        <w:t>section</w:t>
      </w:r>
      <w:r>
        <w:rPr>
          <w:spacing w:val="-4"/>
        </w:rPr>
        <w:t> </w:t>
      </w:r>
      <w:r>
        <w:rPr/>
        <w:t>the</w:t>
      </w:r>
      <w:r>
        <w:rPr>
          <w:spacing w:val="-4"/>
        </w:rPr>
        <w:t> </w:t>
      </w:r>
      <w:r>
        <w:rPr/>
        <w:t>area</w:t>
      </w:r>
      <w:r>
        <w:rPr>
          <w:spacing w:val="-5"/>
        </w:rPr>
        <w:t> </w:t>
      </w:r>
      <w:r>
        <w:rPr/>
        <w:t>of</w:t>
      </w:r>
      <w:r>
        <w:rPr>
          <w:spacing w:val="-5"/>
        </w:rPr>
        <w:t> </w:t>
      </w:r>
      <w:r>
        <w:rPr/>
        <w:t>a</w:t>
      </w:r>
      <w:r>
        <w:rPr>
          <w:spacing w:val="-5"/>
        </w:rPr>
        <w:t> </w:t>
      </w:r>
      <w:r>
        <w:rPr/>
        <w:t>Tree</w:t>
      </w:r>
      <w:r>
        <w:rPr>
          <w:spacing w:val="-5"/>
        </w:rPr>
        <w:t> </w:t>
      </w:r>
      <w:r>
        <w:rPr/>
        <w:t>Farm</w:t>
      </w:r>
      <w:r>
        <w:rPr>
          <w:spacing w:val="-4"/>
        </w:rPr>
        <w:t> </w:t>
      </w:r>
      <w:r>
        <w:rPr/>
        <w:t>Licence</w:t>
      </w:r>
      <w:r>
        <w:rPr>
          <w:spacing w:val="-6"/>
        </w:rPr>
        <w:t> </w:t>
      </w:r>
      <w:r>
        <w:rPr/>
        <w:t>will</w:t>
      </w:r>
      <w:r>
        <w:rPr>
          <w:spacing w:val="-4"/>
        </w:rPr>
        <w:t> </w:t>
      </w:r>
      <w:r>
        <w:rPr/>
        <w:t>be</w:t>
      </w:r>
      <w:r>
        <w:rPr>
          <w:spacing w:val="-5"/>
        </w:rPr>
        <w:t> </w:t>
      </w:r>
      <w:r>
        <w:rPr/>
        <w:t>included</w:t>
      </w:r>
      <w:r>
        <w:rPr>
          <w:spacing w:val="-4"/>
        </w:rPr>
        <w:t> </w:t>
      </w:r>
      <w:r>
        <w:rPr/>
        <w:t>in</w:t>
      </w:r>
      <w:r>
        <w:rPr>
          <w:spacing w:val="-4"/>
        </w:rPr>
        <w:t> </w:t>
      </w:r>
      <w:r>
        <w:rPr/>
        <w:t>the</w:t>
      </w:r>
      <w:r>
        <w:rPr>
          <w:spacing w:val="-5"/>
        </w:rPr>
        <w:t> </w:t>
      </w:r>
      <w:r>
        <w:rPr/>
        <w:t>area</w:t>
      </w:r>
      <w:r>
        <w:rPr>
          <w:spacing w:val="-5"/>
        </w:rPr>
        <w:t> </w:t>
      </w:r>
      <w:r>
        <w:rPr/>
        <w:t>of</w:t>
      </w:r>
      <w:r>
        <w:rPr>
          <w:spacing w:val="-5"/>
        </w:rPr>
        <w:t> </w:t>
      </w:r>
      <w:r>
        <w:rPr/>
        <w:t>the</w:t>
      </w:r>
      <w:r>
        <w:rPr>
          <w:spacing w:val="39"/>
        </w:rPr>
        <w:t> </w:t>
      </w:r>
      <w:r>
        <w:rPr/>
        <w:t>district or timber supply area in which it is geographically located.</w:t>
      </w:r>
    </w:p>
    <w:p>
      <w:pPr>
        <w:pStyle w:val="ListParagraph"/>
        <w:numPr>
          <w:ilvl w:val="0"/>
          <w:numId w:val="138"/>
        </w:numPr>
        <w:tabs>
          <w:tab w:pos="1122" w:val="left" w:leader="none"/>
        </w:tabs>
        <w:spacing w:line="240" w:lineRule="auto" w:before="120" w:after="0"/>
        <w:ind w:left="1121" w:right="878" w:hanging="360"/>
        <w:jc w:val="left"/>
        <w:rPr>
          <w:sz w:val="24"/>
        </w:rPr>
      </w:pPr>
      <w:r>
        <w:rPr>
          <w:sz w:val="24"/>
        </w:rPr>
        <w:t>This</w:t>
      </w:r>
      <w:r>
        <w:rPr>
          <w:spacing w:val="-6"/>
          <w:sz w:val="24"/>
        </w:rPr>
        <w:t> </w:t>
      </w:r>
      <w:r>
        <w:rPr>
          <w:sz w:val="24"/>
        </w:rPr>
        <w:t>section</w:t>
      </w:r>
      <w:r>
        <w:rPr>
          <w:spacing w:val="-6"/>
          <w:sz w:val="24"/>
        </w:rPr>
        <w:t> </w:t>
      </w:r>
      <w:r>
        <w:rPr>
          <w:sz w:val="24"/>
        </w:rPr>
        <w:t>does</w:t>
      </w:r>
      <w:r>
        <w:rPr>
          <w:spacing w:val="-6"/>
          <w:sz w:val="24"/>
        </w:rPr>
        <w:t> </w:t>
      </w:r>
      <w:r>
        <w:rPr>
          <w:sz w:val="24"/>
        </w:rPr>
        <w:t>not</w:t>
      </w:r>
      <w:r>
        <w:rPr>
          <w:spacing w:val="-6"/>
          <w:sz w:val="24"/>
        </w:rPr>
        <w:t> </w:t>
      </w:r>
      <w:r>
        <w:rPr>
          <w:sz w:val="24"/>
        </w:rPr>
        <w:t>apply</w:t>
      </w:r>
      <w:r>
        <w:rPr>
          <w:spacing w:val="-10"/>
          <w:sz w:val="24"/>
        </w:rPr>
        <w:t> </w:t>
      </w:r>
      <w:r>
        <w:rPr>
          <w:sz w:val="24"/>
        </w:rPr>
        <w:t>to</w:t>
      </w:r>
      <w:r>
        <w:rPr>
          <w:spacing w:val="-6"/>
          <w:sz w:val="24"/>
        </w:rPr>
        <w:t> </w:t>
      </w:r>
      <w:r>
        <w:rPr>
          <w:sz w:val="24"/>
        </w:rPr>
        <w:t>Community</w:t>
      </w:r>
      <w:r>
        <w:rPr>
          <w:spacing w:val="-10"/>
          <w:sz w:val="24"/>
        </w:rPr>
        <w:t> </w:t>
      </w:r>
      <w:r>
        <w:rPr>
          <w:sz w:val="24"/>
        </w:rPr>
        <w:t>Forest</w:t>
      </w:r>
      <w:r>
        <w:rPr>
          <w:spacing w:val="-8"/>
          <w:sz w:val="24"/>
        </w:rPr>
        <w:t> </w:t>
      </w:r>
      <w:r>
        <w:rPr>
          <w:sz w:val="24"/>
        </w:rPr>
        <w:t>Agreements</w:t>
      </w:r>
      <w:r>
        <w:rPr>
          <w:spacing w:val="-6"/>
          <w:sz w:val="24"/>
        </w:rPr>
        <w:t> </w:t>
      </w:r>
      <w:r>
        <w:rPr>
          <w:sz w:val="24"/>
        </w:rPr>
        <w:t>in</w:t>
      </w:r>
      <w:r>
        <w:rPr>
          <w:spacing w:val="-6"/>
          <w:sz w:val="24"/>
        </w:rPr>
        <w:t> </w:t>
      </w:r>
      <w:r>
        <w:rPr>
          <w:sz w:val="24"/>
        </w:rPr>
        <w:t>section</w:t>
      </w:r>
      <w:r>
        <w:rPr>
          <w:spacing w:val="-6"/>
          <w:sz w:val="24"/>
        </w:rPr>
        <w:t> </w:t>
      </w:r>
      <w:r>
        <w:rPr>
          <w:sz w:val="24"/>
        </w:rPr>
        <w:t>6.1.1,</w:t>
      </w:r>
      <w:r>
        <w:rPr>
          <w:spacing w:val="-6"/>
          <w:sz w:val="24"/>
        </w:rPr>
        <w:t> </w:t>
      </w:r>
      <w:r>
        <w:rPr>
          <w:sz w:val="24"/>
        </w:rPr>
        <w:t>Woodlots Licences in section 6.1.2 except 6.1.2(4), or any</w:t>
      </w:r>
      <w:r>
        <w:rPr>
          <w:spacing w:val="-3"/>
          <w:sz w:val="24"/>
        </w:rPr>
        <w:t> </w:t>
      </w:r>
      <w:r>
        <w:rPr>
          <w:sz w:val="24"/>
        </w:rPr>
        <w:t>timber in the Research Forests noted in Table 6-7.</w:t>
      </w:r>
    </w:p>
    <w:p>
      <w:pPr>
        <w:pStyle w:val="ListParagraph"/>
        <w:numPr>
          <w:ilvl w:val="0"/>
          <w:numId w:val="138"/>
        </w:numPr>
        <w:tabs>
          <w:tab w:pos="1122" w:val="left" w:leader="none"/>
        </w:tabs>
        <w:spacing w:line="240" w:lineRule="auto" w:before="120" w:after="0"/>
        <w:ind w:left="1121" w:right="512" w:hanging="360"/>
        <w:jc w:val="both"/>
        <w:rPr>
          <w:sz w:val="24"/>
        </w:rPr>
      </w:pPr>
      <w:r>
        <w:rPr>
          <w:sz w:val="24"/>
        </w:rPr>
        <w:t>A stumpage rate determined under this section, other than for a road permit for a BCTS licence</w:t>
      </w:r>
      <w:r>
        <w:rPr>
          <w:spacing w:val="-9"/>
          <w:sz w:val="24"/>
        </w:rPr>
        <w:t> </w:t>
      </w:r>
      <w:r>
        <w:rPr>
          <w:sz w:val="24"/>
        </w:rPr>
        <w:t>under</w:t>
      </w:r>
      <w:r>
        <w:rPr>
          <w:spacing w:val="-10"/>
          <w:sz w:val="24"/>
        </w:rPr>
        <w:t> </w:t>
      </w:r>
      <w:r>
        <w:rPr>
          <w:sz w:val="24"/>
        </w:rPr>
        <w:t>subsection</w:t>
      </w:r>
      <w:r>
        <w:rPr>
          <w:spacing w:val="-8"/>
          <w:sz w:val="24"/>
        </w:rPr>
        <w:t> </w:t>
      </w:r>
      <w:r>
        <w:rPr>
          <w:sz w:val="24"/>
        </w:rPr>
        <w:t>(6),</w:t>
      </w:r>
      <w:r>
        <w:rPr>
          <w:spacing w:val="-9"/>
          <w:sz w:val="24"/>
        </w:rPr>
        <w:t> </w:t>
      </w:r>
      <w:r>
        <w:rPr>
          <w:sz w:val="24"/>
        </w:rPr>
        <w:t>must</w:t>
      </w:r>
      <w:r>
        <w:rPr>
          <w:spacing w:val="-8"/>
          <w:sz w:val="24"/>
        </w:rPr>
        <w:t> </w:t>
      </w:r>
      <w:r>
        <w:rPr>
          <w:sz w:val="24"/>
        </w:rPr>
        <w:t>be</w:t>
      </w:r>
      <w:r>
        <w:rPr>
          <w:spacing w:val="-10"/>
          <w:sz w:val="24"/>
        </w:rPr>
        <w:t> </w:t>
      </w:r>
      <w:r>
        <w:rPr>
          <w:sz w:val="24"/>
        </w:rPr>
        <w:t>re-determined</w:t>
      </w:r>
      <w:r>
        <w:rPr>
          <w:spacing w:val="-8"/>
          <w:sz w:val="24"/>
        </w:rPr>
        <w:t> </w:t>
      </w:r>
      <w:r>
        <w:rPr>
          <w:sz w:val="24"/>
        </w:rPr>
        <w:t>annually</w:t>
      </w:r>
      <w:r>
        <w:rPr>
          <w:spacing w:val="-13"/>
          <w:sz w:val="24"/>
        </w:rPr>
        <w:t> </w:t>
      </w:r>
      <w:r>
        <w:rPr>
          <w:sz w:val="24"/>
        </w:rPr>
        <w:t>on</w:t>
      </w:r>
      <w:r>
        <w:rPr>
          <w:spacing w:val="-9"/>
          <w:sz w:val="24"/>
        </w:rPr>
        <w:t> </w:t>
      </w:r>
      <w:r>
        <w:rPr>
          <w:sz w:val="24"/>
        </w:rPr>
        <w:t>May</w:t>
      </w:r>
      <w:r>
        <w:rPr>
          <w:spacing w:val="-9"/>
          <w:sz w:val="24"/>
        </w:rPr>
        <w:t> </w:t>
      </w:r>
      <w:r>
        <w:rPr>
          <w:sz w:val="24"/>
        </w:rPr>
        <w:t>1st</w:t>
      </w:r>
      <w:r>
        <w:rPr>
          <w:spacing w:val="-8"/>
          <w:sz w:val="24"/>
        </w:rPr>
        <w:t> </w:t>
      </w:r>
      <w:r>
        <w:rPr>
          <w:sz w:val="24"/>
        </w:rPr>
        <w:t>in</w:t>
      </w:r>
      <w:r>
        <w:rPr>
          <w:spacing w:val="-8"/>
          <w:sz w:val="24"/>
        </w:rPr>
        <w:t> </w:t>
      </w:r>
      <w:r>
        <w:rPr>
          <w:sz w:val="24"/>
        </w:rPr>
        <w:t>accordance</w:t>
      </w:r>
      <w:r>
        <w:rPr>
          <w:spacing w:val="40"/>
          <w:sz w:val="24"/>
        </w:rPr>
        <w:t> </w:t>
      </w:r>
      <w:r>
        <w:rPr>
          <w:sz w:val="24"/>
        </w:rPr>
        <w:t>with this section.</w:t>
      </w:r>
    </w:p>
    <w:p>
      <w:pPr>
        <w:pStyle w:val="ListParagraph"/>
        <w:numPr>
          <w:ilvl w:val="0"/>
          <w:numId w:val="138"/>
        </w:numPr>
        <w:tabs>
          <w:tab w:pos="1122" w:val="left" w:leader="none"/>
        </w:tabs>
        <w:spacing w:line="242" w:lineRule="auto" w:before="120" w:after="0"/>
        <w:ind w:left="1121" w:right="762" w:hanging="360"/>
        <w:jc w:val="left"/>
        <w:rPr>
          <w:sz w:val="24"/>
        </w:rPr>
      </w:pPr>
      <w:r>
        <w:rPr>
          <w:sz w:val="24"/>
        </w:rPr>
        <w:t>Except</w:t>
      </w:r>
      <w:r>
        <w:rPr>
          <w:spacing w:val="-7"/>
          <w:sz w:val="24"/>
        </w:rPr>
        <w:t> </w:t>
      </w:r>
      <w:r>
        <w:rPr>
          <w:sz w:val="24"/>
        </w:rPr>
        <w:t>as</w:t>
      </w:r>
      <w:r>
        <w:rPr>
          <w:spacing w:val="-10"/>
          <w:sz w:val="24"/>
        </w:rPr>
        <w:t> </w:t>
      </w:r>
      <w:r>
        <w:rPr>
          <w:sz w:val="24"/>
        </w:rPr>
        <w:t>provided</w:t>
      </w:r>
      <w:r>
        <w:rPr>
          <w:spacing w:val="-7"/>
          <w:sz w:val="24"/>
        </w:rPr>
        <w:t> </w:t>
      </w:r>
      <w:r>
        <w:rPr>
          <w:sz w:val="24"/>
        </w:rPr>
        <w:t>in</w:t>
      </w:r>
      <w:r>
        <w:rPr>
          <w:spacing w:val="-9"/>
          <w:sz w:val="24"/>
        </w:rPr>
        <w:t> </w:t>
      </w:r>
      <w:r>
        <w:rPr>
          <w:sz w:val="24"/>
        </w:rPr>
        <w:t>subsection</w:t>
      </w:r>
      <w:r>
        <w:rPr>
          <w:spacing w:val="-7"/>
          <w:sz w:val="24"/>
        </w:rPr>
        <w:t> </w:t>
      </w:r>
      <w:r>
        <w:rPr>
          <w:sz w:val="24"/>
        </w:rPr>
        <w:t>(6)(b),</w:t>
      </w:r>
      <w:r>
        <w:rPr>
          <w:spacing w:val="-7"/>
          <w:sz w:val="24"/>
        </w:rPr>
        <w:t> </w:t>
      </w:r>
      <w:r>
        <w:rPr>
          <w:sz w:val="24"/>
        </w:rPr>
        <w:t>stumpage</w:t>
      </w:r>
      <w:r>
        <w:rPr>
          <w:spacing w:val="-11"/>
          <w:sz w:val="24"/>
        </w:rPr>
        <w:t> </w:t>
      </w:r>
      <w:r>
        <w:rPr>
          <w:sz w:val="24"/>
        </w:rPr>
        <w:t>rates</w:t>
      </w:r>
      <w:r>
        <w:rPr>
          <w:spacing w:val="-7"/>
          <w:sz w:val="24"/>
        </w:rPr>
        <w:t> </w:t>
      </w:r>
      <w:r>
        <w:rPr>
          <w:sz w:val="24"/>
        </w:rPr>
        <w:t>determined</w:t>
      </w:r>
      <w:r>
        <w:rPr>
          <w:spacing w:val="-7"/>
          <w:sz w:val="24"/>
        </w:rPr>
        <w:t> </w:t>
      </w:r>
      <w:r>
        <w:rPr>
          <w:sz w:val="24"/>
        </w:rPr>
        <w:t>under</w:t>
      </w:r>
      <w:r>
        <w:rPr>
          <w:spacing w:val="-8"/>
          <w:sz w:val="24"/>
        </w:rPr>
        <w:t> </w:t>
      </w:r>
      <w:r>
        <w:rPr>
          <w:sz w:val="24"/>
        </w:rPr>
        <w:t>this</w:t>
      </w:r>
      <w:r>
        <w:rPr>
          <w:spacing w:val="-6"/>
          <w:sz w:val="24"/>
        </w:rPr>
        <w:t> </w:t>
      </w:r>
      <w:r>
        <w:rPr>
          <w:sz w:val="24"/>
        </w:rPr>
        <w:t>section</w:t>
      </w:r>
      <w:r>
        <w:rPr>
          <w:spacing w:val="79"/>
          <w:sz w:val="24"/>
        </w:rPr>
        <w:t> </w:t>
      </w:r>
      <w:r>
        <w:rPr>
          <w:sz w:val="24"/>
        </w:rPr>
        <w:t>are scale based for billing.</w:t>
      </w:r>
    </w:p>
    <w:p>
      <w:pPr>
        <w:pStyle w:val="ListParagraph"/>
        <w:numPr>
          <w:ilvl w:val="0"/>
          <w:numId w:val="138"/>
        </w:numPr>
        <w:tabs>
          <w:tab w:pos="1122" w:val="left" w:leader="none"/>
        </w:tabs>
        <w:spacing w:line="242" w:lineRule="auto" w:before="120" w:after="0"/>
        <w:ind w:left="1121" w:right="947" w:hanging="360"/>
        <w:jc w:val="left"/>
        <w:rPr>
          <w:sz w:val="24"/>
        </w:rPr>
      </w:pPr>
      <w:r>
        <w:rPr>
          <w:sz w:val="24"/>
        </w:rPr>
        <w:t>Except</w:t>
      </w:r>
      <w:r>
        <w:rPr>
          <w:spacing w:val="-5"/>
          <w:sz w:val="24"/>
        </w:rPr>
        <w:t> </w:t>
      </w:r>
      <w:r>
        <w:rPr>
          <w:sz w:val="24"/>
        </w:rPr>
        <w:t>as</w:t>
      </w:r>
      <w:r>
        <w:rPr>
          <w:spacing w:val="-8"/>
          <w:sz w:val="24"/>
        </w:rPr>
        <w:t> </w:t>
      </w:r>
      <w:r>
        <w:rPr>
          <w:sz w:val="24"/>
        </w:rPr>
        <w:t>provided</w:t>
      </w:r>
      <w:r>
        <w:rPr>
          <w:spacing w:val="-5"/>
          <w:sz w:val="24"/>
        </w:rPr>
        <w:t> </w:t>
      </w:r>
      <w:r>
        <w:rPr>
          <w:sz w:val="24"/>
        </w:rPr>
        <w:t>in</w:t>
      </w:r>
      <w:r>
        <w:rPr>
          <w:spacing w:val="-7"/>
          <w:sz w:val="24"/>
        </w:rPr>
        <w:t> </w:t>
      </w:r>
      <w:r>
        <w:rPr>
          <w:sz w:val="24"/>
        </w:rPr>
        <w:t>subsection</w:t>
      </w:r>
      <w:r>
        <w:rPr>
          <w:spacing w:val="-3"/>
          <w:sz w:val="24"/>
        </w:rPr>
        <w:t> </w:t>
      </w:r>
      <w:r>
        <w:rPr>
          <w:sz w:val="24"/>
        </w:rPr>
        <w:t>(6)</w:t>
      </w:r>
      <w:r>
        <w:rPr>
          <w:spacing w:val="-6"/>
          <w:sz w:val="24"/>
        </w:rPr>
        <w:t> </w:t>
      </w:r>
      <w:r>
        <w:rPr>
          <w:sz w:val="24"/>
        </w:rPr>
        <w:t>of</w:t>
      </w:r>
      <w:r>
        <w:rPr>
          <w:spacing w:val="-9"/>
          <w:sz w:val="24"/>
        </w:rPr>
        <w:t> </w:t>
      </w:r>
      <w:r>
        <w:rPr>
          <w:sz w:val="24"/>
        </w:rPr>
        <w:t>this</w:t>
      </w:r>
      <w:r>
        <w:rPr>
          <w:spacing w:val="-5"/>
          <w:sz w:val="24"/>
        </w:rPr>
        <w:t> </w:t>
      </w:r>
      <w:r>
        <w:rPr>
          <w:sz w:val="24"/>
        </w:rPr>
        <w:t>section,</w:t>
      </w:r>
      <w:r>
        <w:rPr>
          <w:spacing w:val="-5"/>
          <w:sz w:val="24"/>
        </w:rPr>
        <w:t> </w:t>
      </w:r>
      <w:r>
        <w:rPr>
          <w:sz w:val="24"/>
        </w:rPr>
        <w:t>the</w:t>
      </w:r>
      <w:r>
        <w:rPr>
          <w:spacing w:val="-8"/>
          <w:sz w:val="24"/>
        </w:rPr>
        <w:t> </w:t>
      </w:r>
      <w:r>
        <w:rPr>
          <w:sz w:val="24"/>
        </w:rPr>
        <w:t>stumpage</w:t>
      </w:r>
      <w:r>
        <w:rPr>
          <w:spacing w:val="-6"/>
          <w:sz w:val="24"/>
        </w:rPr>
        <w:t> </w:t>
      </w:r>
      <w:r>
        <w:rPr>
          <w:sz w:val="24"/>
        </w:rPr>
        <w:t>rate</w:t>
      </w:r>
      <w:r>
        <w:rPr>
          <w:spacing w:val="-6"/>
          <w:sz w:val="24"/>
        </w:rPr>
        <w:t> </w:t>
      </w:r>
      <w:r>
        <w:rPr>
          <w:sz w:val="24"/>
        </w:rPr>
        <w:t>for</w:t>
      </w:r>
      <w:r>
        <w:rPr>
          <w:spacing w:val="-6"/>
          <w:sz w:val="24"/>
        </w:rPr>
        <w:t> </w:t>
      </w:r>
      <w:r>
        <w:rPr>
          <w:sz w:val="24"/>
        </w:rPr>
        <w:t>a</w:t>
      </w:r>
      <w:r>
        <w:rPr>
          <w:spacing w:val="-6"/>
          <w:sz w:val="24"/>
        </w:rPr>
        <w:t> </w:t>
      </w:r>
      <w:r>
        <w:rPr>
          <w:sz w:val="24"/>
        </w:rPr>
        <w:t>road</w:t>
      </w:r>
      <w:r>
        <w:rPr>
          <w:spacing w:val="74"/>
          <w:sz w:val="24"/>
        </w:rPr>
        <w:t> </w:t>
      </w:r>
      <w:r>
        <w:rPr>
          <w:sz w:val="24"/>
        </w:rPr>
        <w:t>permit must be the stumpage rate:</w:t>
      </w:r>
    </w:p>
    <w:p>
      <w:pPr>
        <w:pStyle w:val="ListParagraph"/>
        <w:numPr>
          <w:ilvl w:val="1"/>
          <w:numId w:val="138"/>
        </w:numPr>
        <w:tabs>
          <w:tab w:pos="1460" w:val="left" w:leader="none"/>
        </w:tabs>
        <w:spacing w:line="240" w:lineRule="auto" w:before="114" w:after="0"/>
        <w:ind w:left="1459" w:right="1222" w:hanging="284"/>
        <w:jc w:val="left"/>
        <w:rPr>
          <w:sz w:val="24"/>
        </w:rPr>
      </w:pPr>
      <w:r>
        <w:rPr>
          <w:sz w:val="24"/>
        </w:rPr>
        <w:t>from</w:t>
      </w:r>
      <w:r>
        <w:rPr>
          <w:spacing w:val="-5"/>
          <w:sz w:val="24"/>
        </w:rPr>
        <w:t> </w:t>
      </w:r>
      <w:r>
        <w:rPr>
          <w:sz w:val="24"/>
        </w:rPr>
        <w:t>the</w:t>
      </w:r>
      <w:r>
        <w:rPr>
          <w:spacing w:val="-8"/>
          <w:sz w:val="24"/>
        </w:rPr>
        <w:t> </w:t>
      </w:r>
      <w:r>
        <w:rPr>
          <w:sz w:val="24"/>
        </w:rPr>
        <w:t>table</w:t>
      </w:r>
      <w:r>
        <w:rPr>
          <w:spacing w:val="-8"/>
          <w:sz w:val="24"/>
        </w:rPr>
        <w:t> </w:t>
      </w:r>
      <w:r>
        <w:rPr>
          <w:sz w:val="24"/>
        </w:rPr>
        <w:t>of</w:t>
      </w:r>
      <w:r>
        <w:rPr>
          <w:spacing w:val="-9"/>
          <w:sz w:val="24"/>
        </w:rPr>
        <w:t> </w:t>
      </w:r>
      <w:r>
        <w:rPr>
          <w:sz w:val="24"/>
        </w:rPr>
        <w:t>licence</w:t>
      </w:r>
      <w:r>
        <w:rPr>
          <w:spacing w:val="-11"/>
          <w:sz w:val="24"/>
        </w:rPr>
        <w:t> </w:t>
      </w:r>
      <w:r>
        <w:rPr>
          <w:sz w:val="24"/>
        </w:rPr>
        <w:t>average</w:t>
      </w:r>
      <w:r>
        <w:rPr>
          <w:spacing w:val="-9"/>
          <w:sz w:val="24"/>
        </w:rPr>
        <w:t> </w:t>
      </w:r>
      <w:r>
        <w:rPr>
          <w:sz w:val="24"/>
        </w:rPr>
        <w:t>rates</w:t>
      </w:r>
      <w:r>
        <w:rPr>
          <w:spacing w:val="-8"/>
          <w:sz w:val="24"/>
        </w:rPr>
        <w:t> </w:t>
      </w:r>
      <w:r>
        <w:rPr>
          <w:sz w:val="24"/>
        </w:rPr>
        <w:t>by</w:t>
      </w:r>
      <w:r>
        <w:rPr>
          <w:spacing w:val="-8"/>
          <w:sz w:val="24"/>
        </w:rPr>
        <w:t> </w:t>
      </w:r>
      <w:r>
        <w:rPr>
          <w:sz w:val="24"/>
        </w:rPr>
        <w:t>district</w:t>
      </w:r>
      <w:r>
        <w:rPr>
          <w:spacing w:val="-8"/>
          <w:sz w:val="24"/>
        </w:rPr>
        <w:t> </w:t>
      </w:r>
      <w:r>
        <w:rPr>
          <w:sz w:val="24"/>
        </w:rPr>
        <w:t>provided</w:t>
      </w:r>
      <w:r>
        <w:rPr>
          <w:spacing w:val="-5"/>
          <w:sz w:val="24"/>
        </w:rPr>
        <w:t> </w:t>
      </w:r>
      <w:r>
        <w:rPr>
          <w:sz w:val="24"/>
        </w:rPr>
        <w:t>to</w:t>
      </w:r>
      <w:r>
        <w:rPr>
          <w:spacing w:val="-6"/>
          <w:sz w:val="24"/>
        </w:rPr>
        <w:t> </w:t>
      </w:r>
      <w:r>
        <w:rPr>
          <w:sz w:val="24"/>
        </w:rPr>
        <w:t>the</w:t>
      </w:r>
      <w:r>
        <w:rPr>
          <w:spacing w:val="-7"/>
          <w:sz w:val="24"/>
        </w:rPr>
        <w:t> </w:t>
      </w:r>
      <w:r>
        <w:rPr>
          <w:sz w:val="24"/>
        </w:rPr>
        <w:t>regional</w:t>
      </w:r>
      <w:r>
        <w:rPr>
          <w:spacing w:val="-6"/>
          <w:sz w:val="24"/>
        </w:rPr>
        <w:t> </w:t>
      </w:r>
      <w:r>
        <w:rPr>
          <w:sz w:val="24"/>
        </w:rPr>
        <w:t>Area</w:t>
      </w:r>
      <w:r>
        <w:rPr>
          <w:spacing w:val="-7"/>
          <w:sz w:val="24"/>
        </w:rPr>
        <w:t> </w:t>
      </w:r>
      <w:r>
        <w:rPr>
          <w:sz w:val="24"/>
        </w:rPr>
        <w:t>by Timber Pricing Branch, or</w:t>
      </w:r>
    </w:p>
    <w:p>
      <w:pPr>
        <w:pStyle w:val="ListParagraph"/>
        <w:numPr>
          <w:ilvl w:val="1"/>
          <w:numId w:val="138"/>
        </w:numPr>
        <w:tabs>
          <w:tab w:pos="1482" w:val="left" w:leader="none"/>
        </w:tabs>
        <w:spacing w:line="240" w:lineRule="auto" w:before="123" w:after="0"/>
        <w:ind w:left="1481" w:right="773" w:hanging="305"/>
        <w:jc w:val="left"/>
        <w:rPr>
          <w:sz w:val="24"/>
        </w:rPr>
      </w:pPr>
      <w:r>
        <w:rPr>
          <w:sz w:val="24"/>
        </w:rPr>
        <w:t>where a rate under (a) is not available, the average</w:t>
      </w:r>
      <w:r>
        <w:rPr>
          <w:spacing w:val="-2"/>
          <w:sz w:val="24"/>
        </w:rPr>
        <w:t> </w:t>
      </w:r>
      <w:r>
        <w:rPr>
          <w:sz w:val="24"/>
        </w:rPr>
        <w:t>stumpage</w:t>
      </w:r>
      <w:r>
        <w:rPr>
          <w:spacing w:val="-1"/>
          <w:sz w:val="24"/>
        </w:rPr>
        <w:t> </w:t>
      </w:r>
      <w:r>
        <w:rPr>
          <w:sz w:val="24"/>
        </w:rPr>
        <w:t>rate is that</w:t>
      </w:r>
      <w:r>
        <w:rPr>
          <w:spacing w:val="-1"/>
          <w:sz w:val="24"/>
        </w:rPr>
        <w:t> </w:t>
      </w:r>
      <w:r>
        <w:rPr>
          <w:sz w:val="24"/>
        </w:rPr>
        <w:t>prescribed in Table</w:t>
      </w:r>
      <w:r>
        <w:rPr>
          <w:spacing w:val="-10"/>
          <w:sz w:val="24"/>
        </w:rPr>
        <w:t> </w:t>
      </w:r>
      <w:r>
        <w:rPr>
          <w:sz w:val="24"/>
        </w:rPr>
        <w:t>6-3</w:t>
      </w:r>
      <w:r>
        <w:rPr>
          <w:spacing w:val="-7"/>
          <w:sz w:val="24"/>
        </w:rPr>
        <w:t> </w:t>
      </w:r>
      <w:r>
        <w:rPr>
          <w:sz w:val="24"/>
        </w:rPr>
        <w:t>for</w:t>
      </w:r>
      <w:r>
        <w:rPr>
          <w:spacing w:val="-8"/>
          <w:sz w:val="24"/>
        </w:rPr>
        <w:t> </w:t>
      </w:r>
      <w:r>
        <w:rPr>
          <w:sz w:val="24"/>
        </w:rPr>
        <w:t>the</w:t>
      </w:r>
      <w:r>
        <w:rPr>
          <w:spacing w:val="-7"/>
          <w:sz w:val="24"/>
        </w:rPr>
        <w:t> </w:t>
      </w:r>
      <w:r>
        <w:rPr>
          <w:sz w:val="24"/>
        </w:rPr>
        <w:t>smaller</w:t>
      </w:r>
      <w:r>
        <w:rPr>
          <w:spacing w:val="40"/>
          <w:sz w:val="24"/>
        </w:rPr>
        <w:t> </w:t>
      </w:r>
      <w:r>
        <w:rPr>
          <w:sz w:val="24"/>
        </w:rPr>
        <w:t>area</w:t>
      </w:r>
      <w:r>
        <w:rPr>
          <w:spacing w:val="-7"/>
          <w:sz w:val="24"/>
        </w:rPr>
        <w:t> </w:t>
      </w:r>
      <w:r>
        <w:rPr>
          <w:sz w:val="24"/>
        </w:rPr>
        <w:t>of</w:t>
      </w:r>
      <w:r>
        <w:rPr>
          <w:spacing w:val="-7"/>
          <w:sz w:val="24"/>
        </w:rPr>
        <w:t> </w:t>
      </w:r>
      <w:r>
        <w:rPr>
          <w:sz w:val="24"/>
        </w:rPr>
        <w:t>the</w:t>
      </w:r>
      <w:r>
        <w:rPr>
          <w:spacing w:val="-7"/>
          <w:sz w:val="24"/>
        </w:rPr>
        <w:t> </w:t>
      </w:r>
      <w:r>
        <w:rPr>
          <w:sz w:val="24"/>
        </w:rPr>
        <w:t>forest</w:t>
      </w:r>
      <w:r>
        <w:rPr>
          <w:spacing w:val="-6"/>
          <w:sz w:val="24"/>
        </w:rPr>
        <w:t> </w:t>
      </w:r>
      <w:r>
        <w:rPr>
          <w:sz w:val="24"/>
        </w:rPr>
        <w:t>district/district</w:t>
      </w:r>
      <w:r>
        <w:rPr>
          <w:spacing w:val="-10"/>
          <w:sz w:val="24"/>
        </w:rPr>
        <w:t> </w:t>
      </w:r>
      <w:r>
        <w:rPr>
          <w:sz w:val="24"/>
        </w:rPr>
        <w:t>portion,</w:t>
      </w:r>
      <w:r>
        <w:rPr>
          <w:spacing w:val="-7"/>
          <w:sz w:val="24"/>
        </w:rPr>
        <w:t> </w:t>
      </w:r>
      <w:r>
        <w:rPr>
          <w:sz w:val="24"/>
        </w:rPr>
        <w:t>timber</w:t>
      </w:r>
      <w:r>
        <w:rPr>
          <w:spacing w:val="-10"/>
          <w:sz w:val="24"/>
        </w:rPr>
        <w:t> </w:t>
      </w:r>
      <w:r>
        <w:rPr>
          <w:sz w:val="24"/>
        </w:rPr>
        <w:t>supply</w:t>
      </w:r>
      <w:r>
        <w:rPr>
          <w:spacing w:val="-11"/>
          <w:sz w:val="24"/>
        </w:rPr>
        <w:t> </w:t>
      </w:r>
      <w:r>
        <w:rPr>
          <w:sz w:val="24"/>
        </w:rPr>
        <w:t>area, region, or Area in which the entire cutting authority area for the tenure is located.</w:t>
      </w:r>
    </w:p>
    <w:p>
      <w:pPr>
        <w:pStyle w:val="ListParagraph"/>
        <w:numPr>
          <w:ilvl w:val="0"/>
          <w:numId w:val="138"/>
        </w:numPr>
        <w:tabs>
          <w:tab w:pos="1122" w:val="left" w:leader="none"/>
        </w:tabs>
        <w:spacing w:line="249" w:lineRule="auto" w:before="153" w:after="0"/>
        <w:ind w:left="1459" w:right="639" w:hanging="699"/>
        <w:jc w:val="left"/>
        <w:rPr>
          <w:sz w:val="24"/>
        </w:rPr>
      </w:pPr>
      <w:r>
        <w:rPr>
          <w:sz w:val="24"/>
        </w:rPr>
        <w:t>a.</w:t>
      </w:r>
      <w:r>
        <w:rPr>
          <w:spacing w:val="40"/>
          <w:sz w:val="24"/>
        </w:rPr>
        <w:t> </w:t>
      </w:r>
      <w:r>
        <w:rPr>
          <w:sz w:val="24"/>
        </w:rPr>
        <w:t>The total stumpage rate ($/m</w:t>
      </w:r>
      <w:r>
        <w:rPr>
          <w:sz w:val="24"/>
          <w:vertAlign w:val="superscript"/>
        </w:rPr>
        <w:t>3</w:t>
      </w:r>
      <w:r>
        <w:rPr>
          <w:sz w:val="24"/>
          <w:vertAlign w:val="baseline"/>
        </w:rPr>
        <w:t>) for a road permit granted to the holder of a scale-based timber</w:t>
      </w:r>
      <w:r>
        <w:rPr>
          <w:spacing w:val="-9"/>
          <w:sz w:val="24"/>
          <w:vertAlign w:val="baseline"/>
        </w:rPr>
        <w:t> </w:t>
      </w:r>
      <w:r>
        <w:rPr>
          <w:sz w:val="24"/>
          <w:vertAlign w:val="baseline"/>
        </w:rPr>
        <w:t>sale</w:t>
      </w:r>
      <w:r>
        <w:rPr>
          <w:spacing w:val="-8"/>
          <w:sz w:val="24"/>
          <w:vertAlign w:val="baseline"/>
        </w:rPr>
        <w:t> </w:t>
      </w:r>
      <w:r>
        <w:rPr>
          <w:sz w:val="24"/>
          <w:vertAlign w:val="baseline"/>
        </w:rPr>
        <w:t>licence</w:t>
      </w:r>
      <w:r>
        <w:rPr>
          <w:spacing w:val="-8"/>
          <w:sz w:val="24"/>
          <w:vertAlign w:val="baseline"/>
        </w:rPr>
        <w:t> </w:t>
      </w:r>
      <w:r>
        <w:rPr>
          <w:sz w:val="24"/>
          <w:vertAlign w:val="baseline"/>
        </w:rPr>
        <w:t>entered</w:t>
      </w:r>
      <w:r>
        <w:rPr>
          <w:spacing w:val="-5"/>
          <w:sz w:val="24"/>
          <w:vertAlign w:val="baseline"/>
        </w:rPr>
        <w:t> </w:t>
      </w:r>
      <w:r>
        <w:rPr>
          <w:sz w:val="24"/>
          <w:vertAlign w:val="baseline"/>
        </w:rPr>
        <w:t>into</w:t>
      </w:r>
      <w:r>
        <w:rPr>
          <w:spacing w:val="-7"/>
          <w:sz w:val="24"/>
          <w:vertAlign w:val="baseline"/>
        </w:rPr>
        <w:t> </w:t>
      </w:r>
      <w:r>
        <w:rPr>
          <w:sz w:val="24"/>
          <w:vertAlign w:val="baseline"/>
        </w:rPr>
        <w:t>under</w:t>
      </w:r>
      <w:r>
        <w:rPr>
          <w:spacing w:val="-9"/>
          <w:sz w:val="24"/>
          <w:vertAlign w:val="baseline"/>
        </w:rPr>
        <w:t> </w:t>
      </w:r>
      <w:r>
        <w:rPr>
          <w:sz w:val="24"/>
          <w:vertAlign w:val="baseline"/>
        </w:rPr>
        <w:t>section</w:t>
      </w:r>
      <w:r>
        <w:rPr>
          <w:spacing w:val="-8"/>
          <w:sz w:val="24"/>
          <w:vertAlign w:val="baseline"/>
        </w:rPr>
        <w:t> </w:t>
      </w:r>
      <w:r>
        <w:rPr>
          <w:sz w:val="24"/>
          <w:vertAlign w:val="baseline"/>
        </w:rPr>
        <w:t>20</w:t>
      </w:r>
      <w:r>
        <w:rPr>
          <w:spacing w:val="-8"/>
          <w:sz w:val="24"/>
          <w:vertAlign w:val="baseline"/>
        </w:rPr>
        <w:t> </w:t>
      </w:r>
      <w:r>
        <w:rPr>
          <w:sz w:val="24"/>
          <w:vertAlign w:val="baseline"/>
        </w:rPr>
        <w:t>of</w:t>
      </w:r>
      <w:r>
        <w:rPr>
          <w:spacing w:val="-8"/>
          <w:sz w:val="24"/>
          <w:vertAlign w:val="baseline"/>
        </w:rPr>
        <w:t> </w:t>
      </w:r>
      <w:r>
        <w:rPr>
          <w:sz w:val="24"/>
          <w:vertAlign w:val="baseline"/>
        </w:rPr>
        <w:t>the</w:t>
      </w:r>
      <w:r>
        <w:rPr>
          <w:spacing w:val="-8"/>
          <w:sz w:val="24"/>
          <w:vertAlign w:val="baseline"/>
        </w:rPr>
        <w:t> </w:t>
      </w:r>
      <w:r>
        <w:rPr>
          <w:sz w:val="24"/>
          <w:vertAlign w:val="baseline"/>
        </w:rPr>
        <w:t>Act</w:t>
      </w:r>
      <w:r>
        <w:rPr>
          <w:spacing w:val="-7"/>
          <w:sz w:val="24"/>
          <w:vertAlign w:val="baseline"/>
        </w:rPr>
        <w:t> </w:t>
      </w:r>
      <w:r>
        <w:rPr>
          <w:sz w:val="24"/>
          <w:vertAlign w:val="baseline"/>
        </w:rPr>
        <w:t>must</w:t>
      </w:r>
      <w:r>
        <w:rPr>
          <w:spacing w:val="-7"/>
          <w:sz w:val="24"/>
          <w:vertAlign w:val="baseline"/>
        </w:rPr>
        <w:t> </w:t>
      </w:r>
      <w:r>
        <w:rPr>
          <w:sz w:val="24"/>
          <w:vertAlign w:val="baseline"/>
        </w:rPr>
        <w:t>be</w:t>
      </w:r>
      <w:r>
        <w:rPr>
          <w:spacing w:val="-9"/>
          <w:sz w:val="24"/>
          <w:vertAlign w:val="baseline"/>
        </w:rPr>
        <w:t> </w:t>
      </w:r>
      <w:r>
        <w:rPr>
          <w:sz w:val="24"/>
          <w:vertAlign w:val="baseline"/>
        </w:rPr>
        <w:t>the</w:t>
      </w:r>
      <w:r>
        <w:rPr>
          <w:spacing w:val="-8"/>
          <w:sz w:val="24"/>
          <w:vertAlign w:val="baseline"/>
        </w:rPr>
        <w:t> </w:t>
      </w:r>
      <w:r>
        <w:rPr>
          <w:sz w:val="24"/>
          <w:vertAlign w:val="baseline"/>
        </w:rPr>
        <w:t>same</w:t>
      </w:r>
      <w:r>
        <w:rPr>
          <w:spacing w:val="-8"/>
          <w:sz w:val="24"/>
          <w:vertAlign w:val="baseline"/>
        </w:rPr>
        <w:t> </w:t>
      </w:r>
      <w:r>
        <w:rPr>
          <w:sz w:val="24"/>
          <w:vertAlign w:val="baseline"/>
        </w:rPr>
        <w:t>as</w:t>
      </w:r>
      <w:r>
        <w:rPr>
          <w:spacing w:val="-8"/>
          <w:sz w:val="24"/>
          <w:vertAlign w:val="baseline"/>
        </w:rPr>
        <w:t> </w:t>
      </w:r>
      <w:r>
        <w:rPr>
          <w:sz w:val="24"/>
          <w:vertAlign w:val="baseline"/>
        </w:rPr>
        <w:t>the</w:t>
      </w:r>
      <w:r>
        <w:rPr>
          <w:spacing w:val="-8"/>
          <w:sz w:val="24"/>
          <w:vertAlign w:val="baseline"/>
        </w:rPr>
        <w:t> </w:t>
      </w:r>
      <w:r>
        <w:rPr>
          <w:sz w:val="24"/>
          <w:vertAlign w:val="baseline"/>
        </w:rPr>
        <w:t>total stumpage rate ($/m</w:t>
      </w:r>
      <w:r>
        <w:rPr>
          <w:sz w:val="24"/>
          <w:vertAlign w:val="superscript"/>
        </w:rPr>
        <w:t>3</w:t>
      </w:r>
      <w:r>
        <w:rPr>
          <w:sz w:val="24"/>
          <w:vertAlign w:val="baseline"/>
        </w:rPr>
        <w:t>) for the timber sale licence which entitled the</w:t>
      </w:r>
      <w:r>
        <w:rPr>
          <w:spacing w:val="40"/>
          <w:sz w:val="24"/>
          <w:vertAlign w:val="baseline"/>
        </w:rPr>
        <w:t> </w:t>
      </w:r>
      <w:r>
        <w:rPr>
          <w:sz w:val="24"/>
          <w:vertAlign w:val="baseline"/>
        </w:rPr>
        <w:t>holder to apply for the road permit.</w:t>
      </w:r>
    </w:p>
    <w:p>
      <w:pPr>
        <w:pStyle w:val="BodyText"/>
        <w:spacing w:before="113"/>
        <w:ind w:left="1481" w:right="601" w:hanging="360"/>
      </w:pPr>
      <w:r>
        <w:rPr/>
        <w:t>b.</w:t>
      </w:r>
      <w:r>
        <w:rPr>
          <w:spacing w:val="40"/>
        </w:rPr>
        <w:t> </w:t>
      </w:r>
      <w:r>
        <w:rPr/>
        <w:t>The</w:t>
      </w:r>
      <w:r>
        <w:rPr>
          <w:spacing w:val="-6"/>
        </w:rPr>
        <w:t> </w:t>
      </w:r>
      <w:r>
        <w:rPr/>
        <w:t>total</w:t>
      </w:r>
      <w:r>
        <w:rPr>
          <w:spacing w:val="-2"/>
        </w:rPr>
        <w:t> </w:t>
      </w:r>
      <w:r>
        <w:rPr/>
        <w:t>stumpage</w:t>
      </w:r>
      <w:r>
        <w:rPr>
          <w:spacing w:val="-3"/>
        </w:rPr>
        <w:t> </w:t>
      </w:r>
      <w:r>
        <w:rPr/>
        <w:t>rate</w:t>
      </w:r>
      <w:r>
        <w:rPr>
          <w:spacing w:val="-3"/>
        </w:rPr>
        <w:t> </w:t>
      </w:r>
      <w:r>
        <w:rPr/>
        <w:t>($/ha)</w:t>
      </w:r>
      <w:r>
        <w:rPr>
          <w:spacing w:val="-3"/>
        </w:rPr>
        <w:t> </w:t>
      </w:r>
      <w:r>
        <w:rPr/>
        <w:t>for</w:t>
      </w:r>
      <w:r>
        <w:rPr>
          <w:spacing w:val="-4"/>
        </w:rPr>
        <w:t> </w:t>
      </w:r>
      <w:r>
        <w:rPr/>
        <w:t>a</w:t>
      </w:r>
      <w:r>
        <w:rPr>
          <w:spacing w:val="-3"/>
        </w:rPr>
        <w:t> </w:t>
      </w:r>
      <w:r>
        <w:rPr/>
        <w:t>road</w:t>
      </w:r>
      <w:r>
        <w:rPr>
          <w:spacing w:val="-2"/>
        </w:rPr>
        <w:t> </w:t>
      </w:r>
      <w:r>
        <w:rPr/>
        <w:t>permit</w:t>
      </w:r>
      <w:r>
        <w:rPr>
          <w:spacing w:val="-1"/>
        </w:rPr>
        <w:t> </w:t>
      </w:r>
      <w:r>
        <w:rPr/>
        <w:t>granted</w:t>
      </w:r>
      <w:r>
        <w:rPr>
          <w:spacing w:val="-3"/>
        </w:rPr>
        <w:t> </w:t>
      </w:r>
      <w:r>
        <w:rPr/>
        <w:t>to</w:t>
      </w:r>
      <w:r>
        <w:rPr>
          <w:spacing w:val="-2"/>
        </w:rPr>
        <w:t> </w:t>
      </w:r>
      <w:r>
        <w:rPr/>
        <w:t>the</w:t>
      </w:r>
      <w:r>
        <w:rPr>
          <w:spacing w:val="-6"/>
        </w:rPr>
        <w:t> </w:t>
      </w:r>
      <w:r>
        <w:rPr/>
        <w:t>holder</w:t>
      </w:r>
      <w:r>
        <w:rPr>
          <w:spacing w:val="-6"/>
        </w:rPr>
        <w:t> </w:t>
      </w:r>
      <w:r>
        <w:rPr/>
        <w:t>of</w:t>
      </w:r>
      <w:r>
        <w:rPr>
          <w:spacing w:val="-3"/>
        </w:rPr>
        <w:t> </w:t>
      </w:r>
      <w:r>
        <w:rPr/>
        <w:t>a</w:t>
      </w:r>
      <w:r>
        <w:rPr>
          <w:spacing w:val="-3"/>
        </w:rPr>
        <w:t> </w:t>
      </w:r>
      <w:r>
        <w:rPr/>
        <w:t>cruise-based timber sale licence entered into under section 20 of the </w:t>
      </w:r>
      <w:r>
        <w:rPr>
          <w:i/>
        </w:rPr>
        <w:t>Act </w:t>
      </w:r>
      <w:r>
        <w:rPr/>
        <w:t>must be the same</w:t>
      </w:r>
      <w:r>
        <w:rPr>
          <w:spacing w:val="40"/>
        </w:rPr>
        <w:t> </w:t>
      </w:r>
      <w:r>
        <w:rPr/>
        <w:t>as the total</w:t>
      </w:r>
      <w:r>
        <w:rPr>
          <w:spacing w:val="-8"/>
        </w:rPr>
        <w:t> </w:t>
      </w:r>
      <w:r>
        <w:rPr/>
        <w:t>stumpage</w:t>
      </w:r>
      <w:r>
        <w:rPr>
          <w:spacing w:val="-9"/>
        </w:rPr>
        <w:t> </w:t>
      </w:r>
      <w:r>
        <w:rPr/>
        <w:t>rate</w:t>
      </w:r>
      <w:r>
        <w:rPr>
          <w:spacing w:val="-5"/>
        </w:rPr>
        <w:t> </w:t>
      </w:r>
      <w:r>
        <w:rPr/>
        <w:t>($/ha)</w:t>
      </w:r>
      <w:r>
        <w:rPr>
          <w:spacing w:val="-9"/>
        </w:rPr>
        <w:t> </w:t>
      </w:r>
      <w:r>
        <w:rPr/>
        <w:t>of</w:t>
      </w:r>
      <w:r>
        <w:rPr>
          <w:spacing w:val="-6"/>
        </w:rPr>
        <w:t> </w:t>
      </w:r>
      <w:r>
        <w:rPr/>
        <w:t>the</w:t>
      </w:r>
      <w:r>
        <w:rPr>
          <w:spacing w:val="-6"/>
        </w:rPr>
        <w:t> </w:t>
      </w:r>
      <w:r>
        <w:rPr/>
        <w:t>timber</w:t>
      </w:r>
      <w:r>
        <w:rPr>
          <w:spacing w:val="-9"/>
        </w:rPr>
        <w:t> </w:t>
      </w:r>
      <w:r>
        <w:rPr/>
        <w:t>sale</w:t>
      </w:r>
      <w:r>
        <w:rPr>
          <w:spacing w:val="-5"/>
        </w:rPr>
        <w:t> </w:t>
      </w:r>
      <w:r>
        <w:rPr/>
        <w:t>licence</w:t>
      </w:r>
      <w:r>
        <w:rPr>
          <w:spacing w:val="-8"/>
        </w:rPr>
        <w:t> </w:t>
      </w:r>
      <w:r>
        <w:rPr/>
        <w:t>which</w:t>
      </w:r>
      <w:r>
        <w:rPr>
          <w:spacing w:val="-5"/>
        </w:rPr>
        <w:t> </w:t>
      </w:r>
      <w:r>
        <w:rPr/>
        <w:t>entitled</w:t>
      </w:r>
      <w:r>
        <w:rPr>
          <w:spacing w:val="-8"/>
        </w:rPr>
        <w:t> </w:t>
      </w:r>
      <w:r>
        <w:rPr/>
        <w:t>the</w:t>
      </w:r>
      <w:r>
        <w:rPr>
          <w:spacing w:val="-6"/>
        </w:rPr>
        <w:t> </w:t>
      </w:r>
      <w:r>
        <w:rPr/>
        <w:t>holder</w:t>
      </w:r>
      <w:r>
        <w:rPr>
          <w:spacing w:val="40"/>
        </w:rPr>
        <w:t> </w:t>
      </w:r>
      <w:r>
        <w:rPr/>
        <w:t>to</w:t>
      </w:r>
      <w:r>
        <w:rPr>
          <w:spacing w:val="-5"/>
        </w:rPr>
        <w:t> </w:t>
      </w:r>
      <w:r>
        <w:rPr/>
        <w:t>apply for the road permit.</w:t>
      </w:r>
    </w:p>
    <w:p>
      <w:pPr>
        <w:pStyle w:val="ListParagraph"/>
        <w:numPr>
          <w:ilvl w:val="0"/>
          <w:numId w:val="138"/>
        </w:numPr>
        <w:tabs>
          <w:tab w:pos="1122" w:val="left" w:leader="none"/>
        </w:tabs>
        <w:spacing w:line="240" w:lineRule="auto" w:before="120" w:after="0"/>
        <w:ind w:left="1121" w:right="801" w:hanging="370"/>
        <w:jc w:val="left"/>
        <w:rPr>
          <w:sz w:val="24"/>
        </w:rPr>
      </w:pPr>
      <w:r>
        <w:rPr>
          <w:sz w:val="24"/>
        </w:rPr>
        <w:t>Where</w:t>
      </w:r>
      <w:r>
        <w:rPr>
          <w:spacing w:val="-9"/>
          <w:sz w:val="24"/>
        </w:rPr>
        <w:t> </w:t>
      </w:r>
      <w:r>
        <w:rPr>
          <w:sz w:val="24"/>
        </w:rPr>
        <w:t>a</w:t>
      </w:r>
      <w:r>
        <w:rPr>
          <w:spacing w:val="-8"/>
          <w:sz w:val="24"/>
        </w:rPr>
        <w:t> </w:t>
      </w:r>
      <w:r>
        <w:rPr>
          <w:sz w:val="24"/>
        </w:rPr>
        <w:t>woodlot</w:t>
      </w:r>
      <w:r>
        <w:rPr>
          <w:spacing w:val="-9"/>
          <w:sz w:val="24"/>
        </w:rPr>
        <w:t> </w:t>
      </w:r>
      <w:r>
        <w:rPr>
          <w:sz w:val="24"/>
        </w:rPr>
        <w:t>has</w:t>
      </w:r>
      <w:r>
        <w:rPr>
          <w:spacing w:val="-7"/>
          <w:sz w:val="24"/>
        </w:rPr>
        <w:t> </w:t>
      </w:r>
      <w:r>
        <w:rPr>
          <w:sz w:val="24"/>
        </w:rPr>
        <w:t>an</w:t>
      </w:r>
      <w:r>
        <w:rPr>
          <w:spacing w:val="-7"/>
          <w:sz w:val="24"/>
        </w:rPr>
        <w:t> </w:t>
      </w:r>
      <w:r>
        <w:rPr>
          <w:sz w:val="24"/>
        </w:rPr>
        <w:t>eligible</w:t>
      </w:r>
      <w:r>
        <w:rPr>
          <w:spacing w:val="-10"/>
          <w:sz w:val="24"/>
        </w:rPr>
        <w:t> </w:t>
      </w:r>
      <w:r>
        <w:rPr>
          <w:sz w:val="24"/>
        </w:rPr>
        <w:t>extended</w:t>
      </w:r>
      <w:r>
        <w:rPr>
          <w:spacing w:val="-7"/>
          <w:sz w:val="24"/>
        </w:rPr>
        <w:t> </w:t>
      </w:r>
      <w:r>
        <w:rPr>
          <w:sz w:val="24"/>
        </w:rPr>
        <w:t>road</w:t>
      </w:r>
      <w:r>
        <w:rPr>
          <w:spacing w:val="-7"/>
          <w:sz w:val="24"/>
        </w:rPr>
        <w:t> </w:t>
      </w:r>
      <w:r>
        <w:rPr>
          <w:sz w:val="24"/>
        </w:rPr>
        <w:t>amortization</w:t>
      </w:r>
      <w:r>
        <w:rPr>
          <w:spacing w:val="-6"/>
          <w:sz w:val="24"/>
        </w:rPr>
        <w:t> </w:t>
      </w:r>
      <w:r>
        <w:rPr>
          <w:sz w:val="24"/>
        </w:rPr>
        <w:t>agreement</w:t>
      </w:r>
      <w:r>
        <w:rPr>
          <w:spacing w:val="-9"/>
          <w:sz w:val="24"/>
        </w:rPr>
        <w:t> </w:t>
      </w:r>
      <w:r>
        <w:rPr>
          <w:sz w:val="24"/>
        </w:rPr>
        <w:t>before</w:t>
      </w:r>
      <w:r>
        <w:rPr>
          <w:spacing w:val="40"/>
          <w:sz w:val="24"/>
        </w:rPr>
        <w:t> </w:t>
      </w:r>
      <w:r>
        <w:rPr>
          <w:sz w:val="24"/>
        </w:rPr>
        <w:t>December 1, 2008 the sawlog stumpage rate for a road permit with an effective date on</w:t>
      </w:r>
      <w:r>
        <w:rPr>
          <w:spacing w:val="40"/>
          <w:sz w:val="24"/>
        </w:rPr>
        <w:t> </w:t>
      </w:r>
      <w:r>
        <w:rPr>
          <w:sz w:val="24"/>
        </w:rPr>
        <w:t>or after December 1, 2008 is calculated using the procedures in this section.</w:t>
      </w:r>
    </w:p>
    <w:p>
      <w:pPr>
        <w:pStyle w:val="ListParagraph"/>
        <w:numPr>
          <w:ilvl w:val="0"/>
          <w:numId w:val="138"/>
        </w:numPr>
        <w:tabs>
          <w:tab w:pos="1122" w:val="left" w:leader="none"/>
        </w:tabs>
        <w:spacing w:line="240" w:lineRule="auto" w:before="120" w:after="0"/>
        <w:ind w:left="1121" w:right="1655" w:hanging="370"/>
        <w:jc w:val="left"/>
        <w:rPr>
          <w:sz w:val="24"/>
        </w:rPr>
      </w:pPr>
      <w:r>
        <w:rPr>
          <w:sz w:val="24"/>
        </w:rPr>
        <w:t>The</w:t>
      </w:r>
      <w:r>
        <w:rPr>
          <w:spacing w:val="-5"/>
          <w:sz w:val="24"/>
        </w:rPr>
        <w:t> </w:t>
      </w:r>
      <w:r>
        <w:rPr>
          <w:sz w:val="24"/>
        </w:rPr>
        <w:t>bonus</w:t>
      </w:r>
      <w:r>
        <w:rPr>
          <w:spacing w:val="-3"/>
          <w:sz w:val="24"/>
        </w:rPr>
        <w:t> </w:t>
      </w:r>
      <w:r>
        <w:rPr>
          <w:sz w:val="24"/>
        </w:rPr>
        <w:t>bid</w:t>
      </w:r>
      <w:r>
        <w:rPr>
          <w:spacing w:val="-3"/>
          <w:sz w:val="24"/>
        </w:rPr>
        <w:t> </w:t>
      </w:r>
      <w:r>
        <w:rPr>
          <w:sz w:val="24"/>
        </w:rPr>
        <w:t>if</w:t>
      </w:r>
      <w:r>
        <w:rPr>
          <w:spacing w:val="-3"/>
          <w:sz w:val="24"/>
        </w:rPr>
        <w:t> </w:t>
      </w:r>
      <w:r>
        <w:rPr>
          <w:sz w:val="24"/>
        </w:rPr>
        <w:t>applicable</w:t>
      </w:r>
      <w:r>
        <w:rPr>
          <w:spacing w:val="-3"/>
          <w:sz w:val="24"/>
        </w:rPr>
        <w:t> </w:t>
      </w:r>
      <w:r>
        <w:rPr>
          <w:sz w:val="24"/>
        </w:rPr>
        <w:t>will</w:t>
      </w:r>
      <w:r>
        <w:rPr>
          <w:spacing w:val="-3"/>
          <w:sz w:val="24"/>
        </w:rPr>
        <w:t> </w:t>
      </w:r>
      <w:r>
        <w:rPr>
          <w:sz w:val="24"/>
        </w:rPr>
        <w:t>be</w:t>
      </w:r>
      <w:r>
        <w:rPr>
          <w:spacing w:val="-3"/>
          <w:sz w:val="24"/>
        </w:rPr>
        <w:t> </w:t>
      </w:r>
      <w:r>
        <w:rPr>
          <w:sz w:val="24"/>
        </w:rPr>
        <w:t>added</w:t>
      </w:r>
      <w:r>
        <w:rPr>
          <w:spacing w:val="-3"/>
          <w:sz w:val="24"/>
        </w:rPr>
        <w:t> </w:t>
      </w:r>
      <w:r>
        <w:rPr>
          <w:sz w:val="24"/>
        </w:rPr>
        <w:t>to</w:t>
      </w:r>
      <w:r>
        <w:rPr>
          <w:spacing w:val="-3"/>
          <w:sz w:val="24"/>
        </w:rPr>
        <w:t> </w:t>
      </w:r>
      <w:r>
        <w:rPr>
          <w:sz w:val="24"/>
        </w:rPr>
        <w:t>the</w:t>
      </w:r>
      <w:r>
        <w:rPr>
          <w:spacing w:val="-4"/>
          <w:sz w:val="24"/>
        </w:rPr>
        <w:t> </w:t>
      </w:r>
      <w:r>
        <w:rPr>
          <w:sz w:val="24"/>
        </w:rPr>
        <w:t>stumpage</w:t>
      </w:r>
      <w:r>
        <w:rPr>
          <w:spacing w:val="-5"/>
          <w:sz w:val="24"/>
        </w:rPr>
        <w:t> </w:t>
      </w:r>
      <w:r>
        <w:rPr>
          <w:sz w:val="24"/>
        </w:rPr>
        <w:t>rate</w:t>
      </w:r>
      <w:r>
        <w:rPr>
          <w:spacing w:val="-3"/>
          <w:sz w:val="24"/>
        </w:rPr>
        <w:t> </w:t>
      </w:r>
      <w:r>
        <w:rPr>
          <w:sz w:val="24"/>
        </w:rPr>
        <w:t>determined</w:t>
      </w:r>
      <w:r>
        <w:rPr>
          <w:spacing w:val="-1"/>
          <w:sz w:val="24"/>
        </w:rPr>
        <w:t> </w:t>
      </w:r>
      <w:r>
        <w:rPr>
          <w:sz w:val="24"/>
        </w:rPr>
        <w:t>under subsection 5(b).</w:t>
      </w:r>
    </w:p>
    <w:p>
      <w:pPr>
        <w:spacing w:after="0" w:line="240" w:lineRule="auto"/>
        <w:jc w:val="left"/>
        <w:rPr>
          <w:sz w:val="24"/>
        </w:rPr>
        <w:sectPr>
          <w:headerReference w:type="default" r:id="rId536"/>
          <w:footerReference w:type="default" r:id="rId537"/>
          <w:pgSz w:w="12240" w:h="15840"/>
          <w:pgMar w:header="741" w:footer="892" w:top="1020" w:bottom="1080" w:left="960" w:right="780"/>
        </w:sectPr>
      </w:pPr>
    </w:p>
    <w:p>
      <w:pPr>
        <w:pStyle w:val="BodyText"/>
        <w:spacing w:before="6"/>
      </w:pPr>
    </w:p>
    <w:p>
      <w:pPr>
        <w:pStyle w:val="Heading1"/>
        <w:tabs>
          <w:tab w:pos="2201" w:val="left" w:leader="none"/>
        </w:tabs>
        <w:spacing w:before="95"/>
        <w:ind w:left="761" w:right="1962"/>
      </w:pPr>
      <w:bookmarkStart w:name="_bookmark132" w:id="135"/>
      <w:bookmarkEnd w:id="135"/>
      <w:r>
        <w:rPr>
          <w:b w:val="0"/>
        </w:rPr>
      </w:r>
      <w:r>
        <w:rPr/>
        <w:t>Table 6-3:</w:t>
        <w:tab/>
        <w:t>Coniferous</w:t>
      </w:r>
      <w:r>
        <w:rPr>
          <w:spacing w:val="-6"/>
        </w:rPr>
        <w:t> </w:t>
      </w:r>
      <w:r>
        <w:rPr/>
        <w:t>Average</w:t>
      </w:r>
      <w:r>
        <w:rPr>
          <w:spacing w:val="-7"/>
        </w:rPr>
        <w:t> </w:t>
      </w:r>
      <w:r>
        <w:rPr/>
        <w:t>Sawlog</w:t>
      </w:r>
      <w:r>
        <w:rPr>
          <w:spacing w:val="-6"/>
        </w:rPr>
        <w:t> </w:t>
      </w:r>
      <w:r>
        <w:rPr/>
        <w:t>Stumpage</w:t>
      </w:r>
      <w:r>
        <w:rPr>
          <w:spacing w:val="-6"/>
        </w:rPr>
        <w:t> </w:t>
      </w:r>
      <w:r>
        <w:rPr/>
        <w:t>Rates</w:t>
      </w:r>
      <w:r>
        <w:rPr>
          <w:spacing w:val="-2"/>
        </w:rPr>
        <w:t> </w:t>
      </w:r>
      <w:r>
        <w:rPr/>
        <w:t>in</w:t>
      </w:r>
      <w:r>
        <w:rPr>
          <w:spacing w:val="-6"/>
        </w:rPr>
        <w:t> </w:t>
      </w:r>
      <w:r>
        <w:rPr/>
        <w:t>$/m</w:t>
      </w:r>
      <w:r>
        <w:rPr>
          <w:position w:val="8"/>
          <w:sz w:val="16"/>
        </w:rPr>
        <w:t>3</w:t>
      </w:r>
      <w:r>
        <w:rPr>
          <w:spacing w:val="16"/>
          <w:position w:val="8"/>
          <w:sz w:val="16"/>
        </w:rPr>
        <w:t> </w:t>
      </w:r>
      <w:r>
        <w:rPr/>
        <w:t>by Smallest Geographic Unit</w:t>
      </w:r>
    </w:p>
    <w:p>
      <w:pPr>
        <w:pStyle w:val="BodyText"/>
        <w:spacing w:before="5"/>
        <w:rPr>
          <w:rFonts w:ascii="Arial"/>
          <w:b/>
          <w:sz w:val="10"/>
        </w:rPr>
      </w:pPr>
    </w:p>
    <w:tbl>
      <w:tblPr>
        <w:tblW w:w="0" w:type="auto"/>
        <w:jc w:val="left"/>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72"/>
        <w:gridCol w:w="963"/>
        <w:gridCol w:w="757"/>
        <w:gridCol w:w="135"/>
        <w:gridCol w:w="3395"/>
        <w:gridCol w:w="960"/>
        <w:gridCol w:w="847"/>
      </w:tblGrid>
      <w:tr>
        <w:trPr>
          <w:trHeight w:val="395" w:hRule="atLeast"/>
        </w:trPr>
        <w:tc>
          <w:tcPr>
            <w:tcW w:w="2972" w:type="dxa"/>
            <w:shd w:val="clear" w:color="auto" w:fill="F1F1F1"/>
          </w:tcPr>
          <w:p>
            <w:pPr>
              <w:pStyle w:val="TableParagraph"/>
              <w:spacing w:before="83"/>
              <w:ind w:left="57"/>
              <w:jc w:val="left"/>
              <w:rPr>
                <w:rFonts w:ascii="Arial"/>
                <w:b/>
                <w:sz w:val="20"/>
              </w:rPr>
            </w:pPr>
            <w:r>
              <w:rPr>
                <w:rFonts w:ascii="Arial"/>
                <w:b/>
                <w:spacing w:val="-2"/>
                <w:sz w:val="20"/>
              </w:rPr>
              <w:t>Smallest</w:t>
            </w:r>
            <w:r>
              <w:rPr>
                <w:rFonts w:ascii="Arial"/>
                <w:b/>
                <w:spacing w:val="4"/>
                <w:sz w:val="20"/>
              </w:rPr>
              <w:t> </w:t>
            </w:r>
            <w:r>
              <w:rPr>
                <w:rFonts w:ascii="Arial"/>
                <w:b/>
                <w:spacing w:val="-2"/>
                <w:sz w:val="20"/>
              </w:rPr>
              <w:t>Geographic</w:t>
            </w:r>
            <w:r>
              <w:rPr>
                <w:rFonts w:ascii="Arial"/>
                <w:b/>
                <w:spacing w:val="3"/>
                <w:sz w:val="20"/>
              </w:rPr>
              <w:t> </w:t>
            </w:r>
            <w:r>
              <w:rPr>
                <w:rFonts w:ascii="Arial"/>
                <w:b/>
                <w:spacing w:val="-4"/>
                <w:sz w:val="20"/>
              </w:rPr>
              <w:t>Unit</w:t>
            </w:r>
          </w:p>
        </w:tc>
        <w:tc>
          <w:tcPr>
            <w:tcW w:w="963" w:type="dxa"/>
            <w:shd w:val="clear" w:color="auto" w:fill="F1F1F1"/>
          </w:tcPr>
          <w:p>
            <w:pPr>
              <w:pStyle w:val="TableParagraph"/>
              <w:spacing w:before="83"/>
              <w:ind w:left="71" w:right="66"/>
              <w:rPr>
                <w:rFonts w:ascii="Arial"/>
                <w:b/>
                <w:sz w:val="20"/>
              </w:rPr>
            </w:pPr>
            <w:r>
              <w:rPr>
                <w:rFonts w:ascii="Arial"/>
                <w:b/>
                <w:spacing w:val="-2"/>
                <w:sz w:val="20"/>
              </w:rPr>
              <w:t>Average</w:t>
            </w:r>
          </w:p>
        </w:tc>
        <w:tc>
          <w:tcPr>
            <w:tcW w:w="757" w:type="dxa"/>
            <w:shd w:val="clear" w:color="auto" w:fill="F1F1F1"/>
          </w:tcPr>
          <w:p>
            <w:pPr>
              <w:pStyle w:val="TableParagraph"/>
              <w:spacing w:before="83"/>
              <w:ind w:left="135"/>
              <w:jc w:val="left"/>
              <w:rPr>
                <w:rFonts w:ascii="Arial"/>
                <w:b/>
                <w:sz w:val="20"/>
              </w:rPr>
            </w:pPr>
            <w:r>
              <w:rPr>
                <w:rFonts w:ascii="Arial"/>
                <w:b/>
                <w:spacing w:val="-4"/>
                <w:sz w:val="20"/>
                <w:vertAlign w:val="superscript"/>
              </w:rPr>
              <w:t>1</w:t>
            </w:r>
            <w:r>
              <w:rPr>
                <w:rFonts w:ascii="Arial"/>
                <w:b/>
                <w:spacing w:val="-4"/>
                <w:sz w:val="20"/>
                <w:vertAlign w:val="baseline"/>
              </w:rPr>
              <w:t>ESC</w:t>
            </w:r>
          </w:p>
        </w:tc>
        <w:tc>
          <w:tcPr>
            <w:tcW w:w="135" w:type="dxa"/>
            <w:vMerge w:val="restart"/>
            <w:tcBorders>
              <w:top w:val="nil"/>
              <w:bottom w:val="nil"/>
            </w:tcBorders>
          </w:tcPr>
          <w:p>
            <w:pPr>
              <w:pStyle w:val="TableParagraph"/>
              <w:spacing w:before="0"/>
              <w:jc w:val="left"/>
              <w:rPr>
                <w:rFonts w:ascii="Times New Roman"/>
                <w:sz w:val="20"/>
              </w:rPr>
            </w:pPr>
          </w:p>
        </w:tc>
        <w:tc>
          <w:tcPr>
            <w:tcW w:w="3395" w:type="dxa"/>
            <w:shd w:val="clear" w:color="auto" w:fill="F1F1F1"/>
          </w:tcPr>
          <w:p>
            <w:pPr>
              <w:pStyle w:val="TableParagraph"/>
              <w:spacing w:before="83"/>
              <w:ind w:left="54"/>
              <w:jc w:val="left"/>
              <w:rPr>
                <w:rFonts w:ascii="Arial"/>
                <w:b/>
                <w:sz w:val="20"/>
              </w:rPr>
            </w:pPr>
            <w:r>
              <w:rPr>
                <w:rFonts w:ascii="Arial"/>
                <w:b/>
                <w:spacing w:val="-2"/>
                <w:sz w:val="20"/>
              </w:rPr>
              <w:t>Smallest</w:t>
            </w:r>
            <w:r>
              <w:rPr>
                <w:rFonts w:ascii="Arial"/>
                <w:b/>
                <w:spacing w:val="4"/>
                <w:sz w:val="20"/>
              </w:rPr>
              <w:t> </w:t>
            </w:r>
            <w:r>
              <w:rPr>
                <w:rFonts w:ascii="Arial"/>
                <w:b/>
                <w:spacing w:val="-2"/>
                <w:sz w:val="20"/>
              </w:rPr>
              <w:t>Geographic</w:t>
            </w:r>
            <w:r>
              <w:rPr>
                <w:rFonts w:ascii="Arial"/>
                <w:b/>
                <w:spacing w:val="3"/>
                <w:sz w:val="20"/>
              </w:rPr>
              <w:t> </w:t>
            </w:r>
            <w:r>
              <w:rPr>
                <w:rFonts w:ascii="Arial"/>
                <w:b/>
                <w:spacing w:val="-4"/>
                <w:sz w:val="20"/>
              </w:rPr>
              <w:t>Unit</w:t>
            </w:r>
          </w:p>
        </w:tc>
        <w:tc>
          <w:tcPr>
            <w:tcW w:w="960" w:type="dxa"/>
            <w:shd w:val="clear" w:color="auto" w:fill="F1F1F1"/>
          </w:tcPr>
          <w:p>
            <w:pPr>
              <w:pStyle w:val="TableParagraph"/>
              <w:spacing w:before="83"/>
              <w:ind w:left="68" w:right="65"/>
              <w:rPr>
                <w:rFonts w:ascii="Arial"/>
                <w:b/>
                <w:sz w:val="20"/>
              </w:rPr>
            </w:pPr>
            <w:r>
              <w:rPr>
                <w:rFonts w:ascii="Arial"/>
                <w:b/>
                <w:spacing w:val="-2"/>
                <w:sz w:val="20"/>
              </w:rPr>
              <w:t>Average</w:t>
            </w:r>
          </w:p>
        </w:tc>
        <w:tc>
          <w:tcPr>
            <w:tcW w:w="847" w:type="dxa"/>
            <w:shd w:val="clear" w:color="auto" w:fill="F1F1F1"/>
          </w:tcPr>
          <w:p>
            <w:pPr>
              <w:pStyle w:val="TableParagraph"/>
              <w:spacing w:before="83"/>
              <w:ind w:left="179"/>
              <w:jc w:val="left"/>
              <w:rPr>
                <w:rFonts w:ascii="Arial"/>
                <w:b/>
                <w:sz w:val="20"/>
              </w:rPr>
            </w:pPr>
            <w:r>
              <w:rPr>
                <w:rFonts w:ascii="Arial"/>
                <w:b/>
                <w:spacing w:val="-4"/>
                <w:sz w:val="20"/>
                <w:vertAlign w:val="superscript"/>
              </w:rPr>
              <w:t>1</w:t>
            </w:r>
            <w:r>
              <w:rPr>
                <w:rFonts w:ascii="Arial"/>
                <w:b/>
                <w:spacing w:val="-4"/>
                <w:sz w:val="20"/>
                <w:vertAlign w:val="baseline"/>
              </w:rPr>
              <w:t>ESC</w:t>
            </w:r>
          </w:p>
        </w:tc>
      </w:tr>
      <w:tr>
        <w:trPr>
          <w:trHeight w:val="398" w:hRule="atLeast"/>
        </w:trPr>
        <w:tc>
          <w:tcPr>
            <w:tcW w:w="2972" w:type="dxa"/>
          </w:tcPr>
          <w:p>
            <w:pPr>
              <w:pStyle w:val="TableParagraph"/>
              <w:spacing w:before="83"/>
              <w:ind w:left="57"/>
              <w:jc w:val="left"/>
              <w:rPr>
                <w:rFonts w:ascii="Arial"/>
                <w:b/>
                <w:sz w:val="20"/>
              </w:rPr>
            </w:pPr>
            <w:r>
              <w:rPr>
                <w:rFonts w:ascii="Arial"/>
                <w:b/>
                <w:sz w:val="20"/>
              </w:rPr>
              <w:t>North</w:t>
            </w:r>
            <w:r>
              <w:rPr>
                <w:rFonts w:ascii="Arial"/>
                <w:b/>
                <w:spacing w:val="-7"/>
                <w:sz w:val="20"/>
              </w:rPr>
              <w:t> </w:t>
            </w:r>
            <w:r>
              <w:rPr>
                <w:rFonts w:ascii="Arial"/>
                <w:b/>
                <w:spacing w:val="-4"/>
                <w:sz w:val="20"/>
              </w:rPr>
              <w:t>Area</w:t>
            </w:r>
          </w:p>
        </w:tc>
        <w:tc>
          <w:tcPr>
            <w:tcW w:w="963" w:type="dxa"/>
          </w:tcPr>
          <w:p>
            <w:pPr>
              <w:pStyle w:val="TableParagraph"/>
              <w:spacing w:before="83"/>
              <w:ind w:left="71" w:right="65"/>
              <w:rPr>
                <w:sz w:val="20"/>
              </w:rPr>
            </w:pPr>
            <w:r>
              <w:rPr>
                <w:spacing w:val="-2"/>
                <w:sz w:val="20"/>
              </w:rPr>
              <w:t>47.96</w:t>
            </w:r>
          </w:p>
        </w:tc>
        <w:tc>
          <w:tcPr>
            <w:tcW w:w="757" w:type="dxa"/>
          </w:tcPr>
          <w:p>
            <w:pPr>
              <w:pStyle w:val="TableParagraph"/>
              <w:spacing w:before="83"/>
              <w:ind w:left="126"/>
              <w:jc w:val="left"/>
              <w:rPr>
                <w:sz w:val="20"/>
              </w:rPr>
            </w:pPr>
            <w:r>
              <w:rPr>
                <w:spacing w:val="-2"/>
                <w:sz w:val="20"/>
              </w:rPr>
              <w:t>54.26</w:t>
            </w:r>
          </w:p>
        </w:tc>
        <w:tc>
          <w:tcPr>
            <w:tcW w:w="135" w:type="dxa"/>
            <w:vMerge/>
            <w:tcBorders>
              <w:top w:val="nil"/>
              <w:bottom w:val="nil"/>
            </w:tcBorders>
          </w:tcPr>
          <w:p>
            <w:pPr>
              <w:rPr>
                <w:sz w:val="2"/>
                <w:szCs w:val="2"/>
              </w:rPr>
            </w:pPr>
          </w:p>
        </w:tc>
        <w:tc>
          <w:tcPr>
            <w:tcW w:w="3395" w:type="dxa"/>
          </w:tcPr>
          <w:p>
            <w:pPr>
              <w:pStyle w:val="TableParagraph"/>
              <w:spacing w:before="83"/>
              <w:ind w:left="54"/>
              <w:jc w:val="left"/>
              <w:rPr>
                <w:rFonts w:ascii="Arial"/>
                <w:b/>
                <w:sz w:val="20"/>
              </w:rPr>
            </w:pPr>
            <w:r>
              <w:rPr>
                <w:rFonts w:ascii="Arial"/>
                <w:b/>
                <w:sz w:val="20"/>
              </w:rPr>
              <w:t>South</w:t>
            </w:r>
            <w:r>
              <w:rPr>
                <w:rFonts w:ascii="Arial"/>
                <w:b/>
                <w:spacing w:val="-7"/>
                <w:sz w:val="20"/>
              </w:rPr>
              <w:t> </w:t>
            </w:r>
            <w:r>
              <w:rPr>
                <w:rFonts w:ascii="Arial"/>
                <w:b/>
                <w:spacing w:val="-4"/>
                <w:sz w:val="20"/>
              </w:rPr>
              <w:t>Area</w:t>
            </w:r>
          </w:p>
        </w:tc>
        <w:tc>
          <w:tcPr>
            <w:tcW w:w="960" w:type="dxa"/>
          </w:tcPr>
          <w:p>
            <w:pPr>
              <w:pStyle w:val="TableParagraph"/>
              <w:spacing w:before="83"/>
              <w:ind w:left="68" w:right="65"/>
              <w:rPr>
                <w:sz w:val="20"/>
              </w:rPr>
            </w:pPr>
            <w:r>
              <w:rPr>
                <w:spacing w:val="-2"/>
                <w:sz w:val="20"/>
              </w:rPr>
              <w:t>57.36</w:t>
            </w:r>
          </w:p>
        </w:tc>
        <w:tc>
          <w:tcPr>
            <w:tcW w:w="847" w:type="dxa"/>
          </w:tcPr>
          <w:p>
            <w:pPr>
              <w:pStyle w:val="TableParagraph"/>
              <w:spacing w:before="83"/>
              <w:ind w:left="169"/>
              <w:jc w:val="left"/>
              <w:rPr>
                <w:sz w:val="20"/>
              </w:rPr>
            </w:pPr>
            <w:r>
              <w:rPr>
                <w:spacing w:val="-2"/>
                <w:sz w:val="20"/>
              </w:rPr>
              <w:t>65.21</w:t>
            </w:r>
          </w:p>
        </w:tc>
      </w:tr>
      <w:tr>
        <w:trPr>
          <w:trHeight w:val="397" w:hRule="atLeast"/>
        </w:trPr>
        <w:tc>
          <w:tcPr>
            <w:tcW w:w="2972" w:type="dxa"/>
          </w:tcPr>
          <w:p>
            <w:pPr>
              <w:pStyle w:val="TableParagraph"/>
              <w:spacing w:before="83"/>
              <w:ind w:left="57"/>
              <w:jc w:val="left"/>
              <w:rPr>
                <w:rFonts w:ascii="Arial"/>
                <w:b/>
                <w:sz w:val="20"/>
              </w:rPr>
            </w:pPr>
            <w:r>
              <w:rPr>
                <w:rFonts w:ascii="Arial"/>
                <w:b/>
                <w:spacing w:val="-2"/>
                <w:sz w:val="20"/>
              </w:rPr>
              <w:t>Northeast</w:t>
            </w:r>
            <w:r>
              <w:rPr>
                <w:rFonts w:ascii="Arial"/>
                <w:b/>
                <w:spacing w:val="3"/>
                <w:sz w:val="20"/>
              </w:rPr>
              <w:t> </w:t>
            </w:r>
            <w:r>
              <w:rPr>
                <w:rFonts w:ascii="Arial"/>
                <w:b/>
                <w:spacing w:val="-2"/>
                <w:sz w:val="20"/>
              </w:rPr>
              <w:t>Region</w:t>
            </w:r>
          </w:p>
        </w:tc>
        <w:tc>
          <w:tcPr>
            <w:tcW w:w="963" w:type="dxa"/>
          </w:tcPr>
          <w:p>
            <w:pPr>
              <w:pStyle w:val="TableParagraph"/>
              <w:spacing w:before="83"/>
              <w:ind w:left="71" w:right="65"/>
              <w:rPr>
                <w:sz w:val="20"/>
              </w:rPr>
            </w:pPr>
            <w:r>
              <w:rPr>
                <w:spacing w:val="-2"/>
                <w:sz w:val="20"/>
              </w:rPr>
              <w:t>47.86</w:t>
            </w:r>
          </w:p>
        </w:tc>
        <w:tc>
          <w:tcPr>
            <w:tcW w:w="757" w:type="dxa"/>
          </w:tcPr>
          <w:p>
            <w:pPr>
              <w:pStyle w:val="TableParagraph"/>
              <w:spacing w:before="83"/>
              <w:ind w:left="126"/>
              <w:jc w:val="left"/>
              <w:rPr>
                <w:sz w:val="20"/>
              </w:rPr>
            </w:pPr>
            <w:r>
              <w:rPr>
                <w:spacing w:val="-2"/>
                <w:sz w:val="20"/>
              </w:rPr>
              <w:t>54.21</w:t>
            </w:r>
          </w:p>
        </w:tc>
        <w:tc>
          <w:tcPr>
            <w:tcW w:w="135" w:type="dxa"/>
            <w:vMerge/>
            <w:tcBorders>
              <w:top w:val="nil"/>
              <w:bottom w:val="nil"/>
            </w:tcBorders>
          </w:tcPr>
          <w:p>
            <w:pPr>
              <w:rPr>
                <w:sz w:val="2"/>
                <w:szCs w:val="2"/>
              </w:rPr>
            </w:pPr>
          </w:p>
        </w:tc>
        <w:tc>
          <w:tcPr>
            <w:tcW w:w="3395" w:type="dxa"/>
          </w:tcPr>
          <w:p>
            <w:pPr>
              <w:pStyle w:val="TableParagraph"/>
              <w:spacing w:before="83"/>
              <w:ind w:left="54"/>
              <w:jc w:val="left"/>
              <w:rPr>
                <w:rFonts w:ascii="Arial"/>
                <w:b/>
                <w:sz w:val="20"/>
              </w:rPr>
            </w:pPr>
            <w:r>
              <w:rPr>
                <w:rFonts w:ascii="Arial"/>
                <w:b/>
                <w:sz w:val="20"/>
              </w:rPr>
              <w:t>Cariboo</w:t>
            </w:r>
            <w:r>
              <w:rPr>
                <w:rFonts w:ascii="Arial"/>
                <w:b/>
                <w:spacing w:val="-8"/>
                <w:sz w:val="20"/>
              </w:rPr>
              <w:t> </w:t>
            </w:r>
            <w:r>
              <w:rPr>
                <w:rFonts w:ascii="Arial"/>
                <w:b/>
                <w:spacing w:val="-2"/>
                <w:sz w:val="20"/>
              </w:rPr>
              <w:t>Region</w:t>
            </w:r>
          </w:p>
        </w:tc>
        <w:tc>
          <w:tcPr>
            <w:tcW w:w="960" w:type="dxa"/>
          </w:tcPr>
          <w:p>
            <w:pPr>
              <w:pStyle w:val="TableParagraph"/>
              <w:spacing w:before="83"/>
              <w:ind w:left="68" w:right="65"/>
              <w:rPr>
                <w:sz w:val="20"/>
              </w:rPr>
            </w:pPr>
            <w:r>
              <w:rPr>
                <w:spacing w:val="-2"/>
                <w:sz w:val="20"/>
              </w:rPr>
              <w:t>57.78</w:t>
            </w:r>
          </w:p>
        </w:tc>
        <w:tc>
          <w:tcPr>
            <w:tcW w:w="847" w:type="dxa"/>
          </w:tcPr>
          <w:p>
            <w:pPr>
              <w:pStyle w:val="TableParagraph"/>
              <w:spacing w:before="83"/>
              <w:ind w:left="169"/>
              <w:jc w:val="left"/>
              <w:rPr>
                <w:sz w:val="20"/>
              </w:rPr>
            </w:pPr>
            <w:r>
              <w:rPr>
                <w:spacing w:val="-2"/>
                <w:sz w:val="20"/>
              </w:rPr>
              <w:t>65.32</w:t>
            </w:r>
          </w:p>
        </w:tc>
      </w:tr>
      <w:tr>
        <w:trPr>
          <w:trHeight w:val="395" w:hRule="atLeast"/>
        </w:trPr>
        <w:tc>
          <w:tcPr>
            <w:tcW w:w="2972" w:type="dxa"/>
          </w:tcPr>
          <w:p>
            <w:pPr>
              <w:pStyle w:val="TableParagraph"/>
              <w:spacing w:before="81"/>
              <w:ind w:left="57"/>
              <w:jc w:val="left"/>
              <w:rPr>
                <w:sz w:val="20"/>
              </w:rPr>
            </w:pPr>
            <w:r>
              <w:rPr>
                <w:sz w:val="20"/>
              </w:rPr>
              <w:t>Fort</w:t>
            </w:r>
            <w:r>
              <w:rPr>
                <w:spacing w:val="-7"/>
                <w:sz w:val="20"/>
              </w:rPr>
              <w:t> </w:t>
            </w:r>
            <w:r>
              <w:rPr>
                <w:sz w:val="20"/>
              </w:rPr>
              <w:t>Nelson</w:t>
            </w:r>
            <w:r>
              <w:rPr>
                <w:spacing w:val="-6"/>
                <w:sz w:val="20"/>
              </w:rPr>
              <w:t> </w:t>
            </w:r>
            <w:r>
              <w:rPr>
                <w:spacing w:val="-2"/>
                <w:sz w:val="20"/>
              </w:rPr>
              <w:t>District</w:t>
            </w:r>
          </w:p>
        </w:tc>
        <w:tc>
          <w:tcPr>
            <w:tcW w:w="963" w:type="dxa"/>
          </w:tcPr>
          <w:p>
            <w:pPr>
              <w:pStyle w:val="TableParagraph"/>
              <w:spacing w:before="81"/>
              <w:ind w:left="71" w:right="65"/>
              <w:rPr>
                <w:sz w:val="20"/>
              </w:rPr>
            </w:pPr>
            <w:r>
              <w:rPr>
                <w:spacing w:val="-2"/>
                <w:sz w:val="20"/>
              </w:rPr>
              <w:t>38.49</w:t>
            </w:r>
          </w:p>
        </w:tc>
        <w:tc>
          <w:tcPr>
            <w:tcW w:w="757" w:type="dxa"/>
          </w:tcPr>
          <w:p>
            <w:pPr>
              <w:pStyle w:val="TableParagraph"/>
              <w:spacing w:before="81"/>
              <w:ind w:left="126"/>
              <w:jc w:val="left"/>
              <w:rPr>
                <w:sz w:val="20"/>
              </w:rPr>
            </w:pPr>
            <w:r>
              <w:rPr>
                <w:spacing w:val="-2"/>
                <w:sz w:val="20"/>
              </w:rPr>
              <w:t>42.62</w:t>
            </w:r>
          </w:p>
        </w:tc>
        <w:tc>
          <w:tcPr>
            <w:tcW w:w="135" w:type="dxa"/>
            <w:vMerge/>
            <w:tcBorders>
              <w:top w:val="nil"/>
              <w:bottom w:val="nil"/>
            </w:tcBorders>
          </w:tcPr>
          <w:p>
            <w:pPr>
              <w:rPr>
                <w:sz w:val="2"/>
                <w:szCs w:val="2"/>
              </w:rPr>
            </w:pPr>
          </w:p>
        </w:tc>
        <w:tc>
          <w:tcPr>
            <w:tcW w:w="3395" w:type="dxa"/>
          </w:tcPr>
          <w:p>
            <w:pPr>
              <w:pStyle w:val="TableParagraph"/>
              <w:spacing w:before="81"/>
              <w:ind w:left="54"/>
              <w:jc w:val="left"/>
              <w:rPr>
                <w:sz w:val="20"/>
              </w:rPr>
            </w:pPr>
            <w:r>
              <w:rPr>
                <w:sz w:val="20"/>
              </w:rPr>
              <w:t>100</w:t>
            </w:r>
            <w:r>
              <w:rPr>
                <w:spacing w:val="-5"/>
                <w:sz w:val="20"/>
              </w:rPr>
              <w:t> </w:t>
            </w:r>
            <w:r>
              <w:rPr>
                <w:sz w:val="20"/>
              </w:rPr>
              <w:t>Mile</w:t>
            </w:r>
            <w:r>
              <w:rPr>
                <w:spacing w:val="-6"/>
                <w:sz w:val="20"/>
              </w:rPr>
              <w:t> </w:t>
            </w:r>
            <w:r>
              <w:rPr>
                <w:sz w:val="20"/>
              </w:rPr>
              <w:t>House</w:t>
            </w:r>
            <w:r>
              <w:rPr>
                <w:spacing w:val="-6"/>
                <w:sz w:val="20"/>
              </w:rPr>
              <w:t> </w:t>
            </w:r>
            <w:r>
              <w:rPr>
                <w:spacing w:val="-2"/>
                <w:sz w:val="20"/>
              </w:rPr>
              <w:t>District</w:t>
            </w:r>
          </w:p>
        </w:tc>
        <w:tc>
          <w:tcPr>
            <w:tcW w:w="960" w:type="dxa"/>
          </w:tcPr>
          <w:p>
            <w:pPr>
              <w:pStyle w:val="TableParagraph"/>
              <w:spacing w:before="81"/>
              <w:ind w:left="68" w:right="65"/>
              <w:rPr>
                <w:sz w:val="20"/>
              </w:rPr>
            </w:pPr>
            <w:r>
              <w:rPr>
                <w:spacing w:val="-2"/>
                <w:sz w:val="20"/>
              </w:rPr>
              <w:t>69.31</w:t>
            </w:r>
          </w:p>
        </w:tc>
        <w:tc>
          <w:tcPr>
            <w:tcW w:w="847" w:type="dxa"/>
          </w:tcPr>
          <w:p>
            <w:pPr>
              <w:pStyle w:val="TableParagraph"/>
              <w:spacing w:before="81"/>
              <w:ind w:left="169"/>
              <w:jc w:val="left"/>
              <w:rPr>
                <w:sz w:val="20"/>
              </w:rPr>
            </w:pPr>
            <w:r>
              <w:rPr>
                <w:spacing w:val="-2"/>
                <w:sz w:val="20"/>
              </w:rPr>
              <w:t>78.72</w:t>
            </w:r>
          </w:p>
        </w:tc>
      </w:tr>
      <w:tr>
        <w:trPr>
          <w:trHeight w:val="397" w:hRule="atLeast"/>
        </w:trPr>
        <w:tc>
          <w:tcPr>
            <w:tcW w:w="2972" w:type="dxa"/>
          </w:tcPr>
          <w:p>
            <w:pPr>
              <w:pStyle w:val="TableParagraph"/>
              <w:spacing w:before="83"/>
              <w:ind w:left="57"/>
              <w:jc w:val="left"/>
              <w:rPr>
                <w:sz w:val="20"/>
              </w:rPr>
            </w:pPr>
            <w:r>
              <w:rPr>
                <w:sz w:val="20"/>
              </w:rPr>
              <w:t>Peace</w:t>
            </w:r>
            <w:r>
              <w:rPr>
                <w:spacing w:val="-7"/>
                <w:sz w:val="20"/>
              </w:rPr>
              <w:t> </w:t>
            </w:r>
            <w:r>
              <w:rPr>
                <w:spacing w:val="-2"/>
                <w:sz w:val="20"/>
              </w:rPr>
              <w:t>District</w:t>
            </w:r>
          </w:p>
        </w:tc>
        <w:tc>
          <w:tcPr>
            <w:tcW w:w="963" w:type="dxa"/>
          </w:tcPr>
          <w:p>
            <w:pPr>
              <w:pStyle w:val="TableParagraph"/>
              <w:spacing w:before="83"/>
              <w:ind w:left="71" w:right="65"/>
              <w:rPr>
                <w:sz w:val="20"/>
              </w:rPr>
            </w:pPr>
            <w:r>
              <w:rPr>
                <w:spacing w:val="-2"/>
                <w:sz w:val="20"/>
              </w:rPr>
              <w:t>47.86</w:t>
            </w:r>
          </w:p>
        </w:tc>
        <w:tc>
          <w:tcPr>
            <w:tcW w:w="757" w:type="dxa"/>
          </w:tcPr>
          <w:p>
            <w:pPr>
              <w:pStyle w:val="TableParagraph"/>
              <w:spacing w:before="83"/>
              <w:ind w:left="126"/>
              <w:jc w:val="left"/>
              <w:rPr>
                <w:sz w:val="20"/>
              </w:rPr>
            </w:pPr>
            <w:r>
              <w:rPr>
                <w:spacing w:val="-2"/>
                <w:sz w:val="20"/>
              </w:rPr>
              <w:t>54.21</w:t>
            </w:r>
          </w:p>
        </w:tc>
        <w:tc>
          <w:tcPr>
            <w:tcW w:w="135" w:type="dxa"/>
            <w:vMerge/>
            <w:tcBorders>
              <w:top w:val="nil"/>
              <w:bottom w:val="nil"/>
            </w:tcBorders>
          </w:tcPr>
          <w:p>
            <w:pPr>
              <w:rPr>
                <w:sz w:val="2"/>
                <w:szCs w:val="2"/>
              </w:rPr>
            </w:pPr>
          </w:p>
        </w:tc>
        <w:tc>
          <w:tcPr>
            <w:tcW w:w="3395" w:type="dxa"/>
          </w:tcPr>
          <w:p>
            <w:pPr>
              <w:pStyle w:val="TableParagraph"/>
              <w:spacing w:before="83"/>
              <w:ind w:left="54"/>
              <w:jc w:val="left"/>
              <w:rPr>
                <w:sz w:val="20"/>
              </w:rPr>
            </w:pPr>
            <w:r>
              <w:rPr>
                <w:spacing w:val="-2"/>
                <w:sz w:val="20"/>
              </w:rPr>
              <w:t>Cariboo-Chilcotin</w:t>
            </w:r>
            <w:r>
              <w:rPr>
                <w:spacing w:val="14"/>
                <w:sz w:val="20"/>
              </w:rPr>
              <w:t> </w:t>
            </w:r>
            <w:r>
              <w:rPr>
                <w:spacing w:val="-2"/>
                <w:sz w:val="20"/>
              </w:rPr>
              <w:t>District</w:t>
            </w:r>
          </w:p>
        </w:tc>
        <w:tc>
          <w:tcPr>
            <w:tcW w:w="960" w:type="dxa"/>
          </w:tcPr>
          <w:p>
            <w:pPr>
              <w:pStyle w:val="TableParagraph"/>
              <w:spacing w:before="83"/>
              <w:ind w:left="68" w:right="65"/>
              <w:rPr>
                <w:sz w:val="20"/>
              </w:rPr>
            </w:pPr>
            <w:r>
              <w:rPr>
                <w:spacing w:val="-2"/>
                <w:sz w:val="20"/>
              </w:rPr>
              <w:t>59.76</w:t>
            </w:r>
          </w:p>
        </w:tc>
        <w:tc>
          <w:tcPr>
            <w:tcW w:w="847" w:type="dxa"/>
          </w:tcPr>
          <w:p>
            <w:pPr>
              <w:pStyle w:val="TableParagraph"/>
              <w:spacing w:before="83"/>
              <w:ind w:left="169"/>
              <w:jc w:val="left"/>
              <w:rPr>
                <w:sz w:val="20"/>
              </w:rPr>
            </w:pPr>
            <w:r>
              <w:rPr>
                <w:spacing w:val="-2"/>
                <w:sz w:val="20"/>
              </w:rPr>
              <w:t>66.21</w:t>
            </w:r>
          </w:p>
        </w:tc>
      </w:tr>
      <w:tr>
        <w:trPr>
          <w:trHeight w:val="395" w:hRule="atLeast"/>
        </w:trPr>
        <w:tc>
          <w:tcPr>
            <w:tcW w:w="2972" w:type="dxa"/>
          </w:tcPr>
          <w:p>
            <w:pPr>
              <w:pStyle w:val="TableParagraph"/>
              <w:spacing w:before="83"/>
              <w:ind w:left="256"/>
              <w:jc w:val="left"/>
              <w:rPr>
                <w:sz w:val="20"/>
              </w:rPr>
            </w:pPr>
            <w:r>
              <w:rPr>
                <w:sz w:val="20"/>
              </w:rPr>
              <w:t>Fort</w:t>
            </w:r>
            <w:r>
              <w:rPr>
                <w:spacing w:val="-6"/>
                <w:sz w:val="20"/>
              </w:rPr>
              <w:t> </w:t>
            </w:r>
            <w:r>
              <w:rPr>
                <w:sz w:val="20"/>
              </w:rPr>
              <w:t>St.</w:t>
            </w:r>
            <w:r>
              <w:rPr>
                <w:spacing w:val="-5"/>
                <w:sz w:val="20"/>
              </w:rPr>
              <w:t> </w:t>
            </w:r>
            <w:r>
              <w:rPr>
                <w:sz w:val="20"/>
              </w:rPr>
              <w:t>John</w:t>
            </w:r>
            <w:r>
              <w:rPr>
                <w:spacing w:val="-7"/>
                <w:sz w:val="20"/>
              </w:rPr>
              <w:t> </w:t>
            </w:r>
            <w:r>
              <w:rPr>
                <w:spacing w:val="-5"/>
                <w:sz w:val="20"/>
              </w:rPr>
              <w:t>TSA</w:t>
            </w:r>
          </w:p>
        </w:tc>
        <w:tc>
          <w:tcPr>
            <w:tcW w:w="963" w:type="dxa"/>
          </w:tcPr>
          <w:p>
            <w:pPr>
              <w:pStyle w:val="TableParagraph"/>
              <w:spacing w:before="83"/>
              <w:ind w:left="71" w:right="65"/>
              <w:rPr>
                <w:sz w:val="20"/>
              </w:rPr>
            </w:pPr>
            <w:r>
              <w:rPr>
                <w:spacing w:val="-2"/>
                <w:sz w:val="20"/>
              </w:rPr>
              <w:t>54.21</w:t>
            </w:r>
          </w:p>
        </w:tc>
        <w:tc>
          <w:tcPr>
            <w:tcW w:w="757" w:type="dxa"/>
          </w:tcPr>
          <w:p>
            <w:pPr>
              <w:pStyle w:val="TableParagraph"/>
              <w:spacing w:before="83"/>
              <w:ind w:left="126"/>
              <w:jc w:val="left"/>
              <w:rPr>
                <w:sz w:val="20"/>
              </w:rPr>
            </w:pPr>
            <w:r>
              <w:rPr>
                <w:spacing w:val="-2"/>
                <w:sz w:val="20"/>
              </w:rPr>
              <w:t>60.03</w:t>
            </w:r>
          </w:p>
        </w:tc>
        <w:tc>
          <w:tcPr>
            <w:tcW w:w="135" w:type="dxa"/>
            <w:vMerge/>
            <w:tcBorders>
              <w:top w:val="nil"/>
              <w:bottom w:val="nil"/>
            </w:tcBorders>
          </w:tcPr>
          <w:p>
            <w:pPr>
              <w:rPr>
                <w:sz w:val="2"/>
                <w:szCs w:val="2"/>
              </w:rPr>
            </w:pPr>
          </w:p>
        </w:tc>
        <w:tc>
          <w:tcPr>
            <w:tcW w:w="3395" w:type="dxa"/>
          </w:tcPr>
          <w:p>
            <w:pPr>
              <w:pStyle w:val="TableParagraph"/>
              <w:spacing w:before="83"/>
              <w:ind w:left="254"/>
              <w:jc w:val="left"/>
              <w:rPr>
                <w:sz w:val="20"/>
              </w:rPr>
            </w:pPr>
            <w:r>
              <w:rPr>
                <w:sz w:val="20"/>
              </w:rPr>
              <w:t>Williams</w:t>
            </w:r>
            <w:r>
              <w:rPr>
                <w:spacing w:val="-4"/>
                <w:sz w:val="20"/>
              </w:rPr>
              <w:t> </w:t>
            </w:r>
            <w:r>
              <w:rPr>
                <w:sz w:val="20"/>
              </w:rPr>
              <w:t>Lake</w:t>
            </w:r>
            <w:r>
              <w:rPr>
                <w:spacing w:val="-6"/>
                <w:sz w:val="20"/>
              </w:rPr>
              <w:t> </w:t>
            </w:r>
            <w:r>
              <w:rPr>
                <w:sz w:val="20"/>
              </w:rPr>
              <w:t>TSA,</w:t>
            </w:r>
            <w:r>
              <w:rPr>
                <w:spacing w:val="-4"/>
                <w:sz w:val="20"/>
              </w:rPr>
              <w:t> </w:t>
            </w:r>
            <w:r>
              <w:rPr>
                <w:sz w:val="20"/>
              </w:rPr>
              <w:t>blks</w:t>
            </w:r>
            <w:r>
              <w:rPr>
                <w:spacing w:val="-5"/>
                <w:sz w:val="20"/>
              </w:rPr>
              <w:t> </w:t>
            </w:r>
            <w:r>
              <w:rPr>
                <w:sz w:val="20"/>
              </w:rPr>
              <w:t>F-H,</w:t>
            </w:r>
            <w:r>
              <w:rPr>
                <w:spacing w:val="-6"/>
                <w:sz w:val="20"/>
              </w:rPr>
              <w:t> </w:t>
            </w:r>
            <w:r>
              <w:rPr>
                <w:sz w:val="20"/>
              </w:rPr>
              <w:t>J-</w:t>
            </w:r>
            <w:r>
              <w:rPr>
                <w:spacing w:val="-10"/>
                <w:sz w:val="20"/>
              </w:rPr>
              <w:t>N</w:t>
            </w:r>
          </w:p>
        </w:tc>
        <w:tc>
          <w:tcPr>
            <w:tcW w:w="960" w:type="dxa"/>
          </w:tcPr>
          <w:p>
            <w:pPr>
              <w:pStyle w:val="TableParagraph"/>
              <w:spacing w:before="83"/>
              <w:ind w:left="68" w:right="65"/>
              <w:rPr>
                <w:sz w:val="20"/>
              </w:rPr>
            </w:pPr>
            <w:r>
              <w:rPr>
                <w:spacing w:val="-2"/>
                <w:sz w:val="20"/>
              </w:rPr>
              <w:t>63.13</w:t>
            </w:r>
          </w:p>
        </w:tc>
        <w:tc>
          <w:tcPr>
            <w:tcW w:w="847" w:type="dxa"/>
          </w:tcPr>
          <w:p>
            <w:pPr>
              <w:pStyle w:val="TableParagraph"/>
              <w:spacing w:before="83"/>
              <w:ind w:left="169"/>
              <w:jc w:val="left"/>
              <w:rPr>
                <w:sz w:val="20"/>
              </w:rPr>
            </w:pPr>
            <w:r>
              <w:rPr>
                <w:spacing w:val="-2"/>
                <w:sz w:val="20"/>
              </w:rPr>
              <w:t>69.94</w:t>
            </w:r>
          </w:p>
        </w:tc>
      </w:tr>
      <w:tr>
        <w:trPr>
          <w:trHeight w:val="398" w:hRule="atLeast"/>
        </w:trPr>
        <w:tc>
          <w:tcPr>
            <w:tcW w:w="2972" w:type="dxa"/>
          </w:tcPr>
          <w:p>
            <w:pPr>
              <w:pStyle w:val="TableParagraph"/>
              <w:spacing w:before="83"/>
              <w:ind w:left="256"/>
              <w:jc w:val="left"/>
              <w:rPr>
                <w:sz w:val="20"/>
              </w:rPr>
            </w:pPr>
            <w:r>
              <w:rPr>
                <w:sz w:val="20"/>
              </w:rPr>
              <w:t>Dawson</w:t>
            </w:r>
            <w:r>
              <w:rPr>
                <w:spacing w:val="-9"/>
                <w:sz w:val="20"/>
              </w:rPr>
              <w:t> </w:t>
            </w:r>
            <w:r>
              <w:rPr>
                <w:sz w:val="20"/>
              </w:rPr>
              <w:t>Creek</w:t>
            </w:r>
            <w:r>
              <w:rPr>
                <w:spacing w:val="-6"/>
                <w:sz w:val="20"/>
              </w:rPr>
              <w:t> </w:t>
            </w:r>
            <w:r>
              <w:rPr>
                <w:spacing w:val="-5"/>
                <w:sz w:val="20"/>
              </w:rPr>
              <w:t>TSA</w:t>
            </w:r>
          </w:p>
        </w:tc>
        <w:tc>
          <w:tcPr>
            <w:tcW w:w="963" w:type="dxa"/>
          </w:tcPr>
          <w:p>
            <w:pPr>
              <w:pStyle w:val="TableParagraph"/>
              <w:spacing w:before="83"/>
              <w:ind w:left="71" w:right="65"/>
              <w:rPr>
                <w:sz w:val="20"/>
              </w:rPr>
            </w:pPr>
            <w:r>
              <w:rPr>
                <w:spacing w:val="-2"/>
                <w:sz w:val="20"/>
              </w:rPr>
              <w:t>45.41</w:t>
            </w:r>
          </w:p>
        </w:tc>
        <w:tc>
          <w:tcPr>
            <w:tcW w:w="757" w:type="dxa"/>
          </w:tcPr>
          <w:p>
            <w:pPr>
              <w:pStyle w:val="TableParagraph"/>
              <w:spacing w:before="83"/>
              <w:ind w:left="126"/>
              <w:jc w:val="left"/>
              <w:rPr>
                <w:sz w:val="20"/>
              </w:rPr>
            </w:pPr>
            <w:r>
              <w:rPr>
                <w:spacing w:val="-2"/>
                <w:sz w:val="20"/>
              </w:rPr>
              <w:t>51.96</w:t>
            </w:r>
          </w:p>
        </w:tc>
        <w:tc>
          <w:tcPr>
            <w:tcW w:w="135" w:type="dxa"/>
            <w:vMerge/>
            <w:tcBorders>
              <w:top w:val="nil"/>
              <w:bottom w:val="nil"/>
            </w:tcBorders>
          </w:tcPr>
          <w:p>
            <w:pPr>
              <w:rPr>
                <w:sz w:val="2"/>
                <w:szCs w:val="2"/>
              </w:rPr>
            </w:pPr>
          </w:p>
        </w:tc>
        <w:tc>
          <w:tcPr>
            <w:tcW w:w="3395" w:type="dxa"/>
          </w:tcPr>
          <w:p>
            <w:pPr>
              <w:pStyle w:val="TableParagraph"/>
              <w:spacing w:before="83"/>
              <w:ind w:left="254"/>
              <w:jc w:val="left"/>
              <w:rPr>
                <w:sz w:val="20"/>
              </w:rPr>
            </w:pPr>
            <w:r>
              <w:rPr>
                <w:sz w:val="20"/>
              </w:rPr>
              <w:t>Williams</w:t>
            </w:r>
            <w:r>
              <w:rPr>
                <w:spacing w:val="-5"/>
                <w:sz w:val="20"/>
              </w:rPr>
              <w:t> </w:t>
            </w:r>
            <w:r>
              <w:rPr>
                <w:sz w:val="20"/>
              </w:rPr>
              <w:t>Lake</w:t>
            </w:r>
            <w:r>
              <w:rPr>
                <w:spacing w:val="-7"/>
                <w:sz w:val="20"/>
              </w:rPr>
              <w:t> </w:t>
            </w:r>
            <w:r>
              <w:rPr>
                <w:sz w:val="20"/>
              </w:rPr>
              <w:t>TSA,</w:t>
            </w:r>
            <w:r>
              <w:rPr>
                <w:spacing w:val="-5"/>
                <w:sz w:val="20"/>
              </w:rPr>
              <w:t> </w:t>
            </w:r>
            <w:r>
              <w:rPr>
                <w:sz w:val="20"/>
              </w:rPr>
              <w:t>blks</w:t>
            </w:r>
            <w:r>
              <w:rPr>
                <w:spacing w:val="-4"/>
                <w:sz w:val="20"/>
              </w:rPr>
              <w:t> </w:t>
            </w:r>
            <w:r>
              <w:rPr>
                <w:sz w:val="20"/>
              </w:rPr>
              <w:t>A-E,</w:t>
            </w:r>
            <w:r>
              <w:rPr>
                <w:spacing w:val="-7"/>
                <w:sz w:val="20"/>
              </w:rPr>
              <w:t> </w:t>
            </w:r>
            <w:r>
              <w:rPr>
                <w:spacing w:val="-10"/>
                <w:sz w:val="20"/>
              </w:rPr>
              <w:t>I</w:t>
            </w:r>
          </w:p>
        </w:tc>
        <w:tc>
          <w:tcPr>
            <w:tcW w:w="960" w:type="dxa"/>
          </w:tcPr>
          <w:p>
            <w:pPr>
              <w:pStyle w:val="TableParagraph"/>
              <w:spacing w:before="83"/>
              <w:ind w:left="68" w:right="65"/>
              <w:rPr>
                <w:sz w:val="20"/>
              </w:rPr>
            </w:pPr>
            <w:r>
              <w:rPr>
                <w:spacing w:val="-2"/>
                <w:sz w:val="20"/>
              </w:rPr>
              <w:t>31.76</w:t>
            </w:r>
          </w:p>
        </w:tc>
        <w:tc>
          <w:tcPr>
            <w:tcW w:w="847" w:type="dxa"/>
          </w:tcPr>
          <w:p>
            <w:pPr>
              <w:pStyle w:val="TableParagraph"/>
              <w:spacing w:before="83"/>
              <w:ind w:left="169"/>
              <w:jc w:val="left"/>
              <w:rPr>
                <w:sz w:val="20"/>
              </w:rPr>
            </w:pPr>
            <w:r>
              <w:rPr>
                <w:spacing w:val="-2"/>
                <w:sz w:val="20"/>
              </w:rPr>
              <w:t>35.30</w:t>
            </w:r>
          </w:p>
        </w:tc>
      </w:tr>
      <w:tr>
        <w:trPr>
          <w:trHeight w:val="396" w:hRule="atLeast"/>
        </w:trPr>
        <w:tc>
          <w:tcPr>
            <w:tcW w:w="2972" w:type="dxa"/>
          </w:tcPr>
          <w:p>
            <w:pPr>
              <w:pStyle w:val="TableParagraph"/>
              <w:spacing w:before="84"/>
              <w:ind w:left="57"/>
              <w:jc w:val="left"/>
              <w:rPr>
                <w:rFonts w:ascii="Arial"/>
                <w:b/>
                <w:sz w:val="20"/>
              </w:rPr>
            </w:pPr>
            <w:r>
              <w:rPr>
                <w:rFonts w:ascii="Arial"/>
                <w:b/>
                <w:sz w:val="20"/>
              </w:rPr>
              <w:t>Omineca</w:t>
            </w:r>
            <w:r>
              <w:rPr>
                <w:rFonts w:ascii="Arial"/>
                <w:b/>
                <w:spacing w:val="-14"/>
                <w:sz w:val="20"/>
              </w:rPr>
              <w:t> </w:t>
            </w:r>
            <w:r>
              <w:rPr>
                <w:rFonts w:ascii="Arial"/>
                <w:b/>
                <w:spacing w:val="-2"/>
                <w:sz w:val="20"/>
              </w:rPr>
              <w:t>Region</w:t>
            </w:r>
          </w:p>
        </w:tc>
        <w:tc>
          <w:tcPr>
            <w:tcW w:w="963" w:type="dxa"/>
          </w:tcPr>
          <w:p>
            <w:pPr>
              <w:pStyle w:val="TableParagraph"/>
              <w:spacing w:before="84"/>
              <w:ind w:left="71" w:right="65"/>
              <w:rPr>
                <w:sz w:val="20"/>
              </w:rPr>
            </w:pPr>
            <w:r>
              <w:rPr>
                <w:spacing w:val="-2"/>
                <w:sz w:val="20"/>
              </w:rPr>
              <w:t>52.87</w:t>
            </w:r>
          </w:p>
        </w:tc>
        <w:tc>
          <w:tcPr>
            <w:tcW w:w="757" w:type="dxa"/>
          </w:tcPr>
          <w:p>
            <w:pPr>
              <w:pStyle w:val="TableParagraph"/>
              <w:spacing w:before="84"/>
              <w:ind w:left="126"/>
              <w:jc w:val="left"/>
              <w:rPr>
                <w:sz w:val="20"/>
              </w:rPr>
            </w:pPr>
            <w:r>
              <w:rPr>
                <w:spacing w:val="-2"/>
                <w:sz w:val="20"/>
              </w:rPr>
              <w:t>59.94</w:t>
            </w:r>
          </w:p>
        </w:tc>
        <w:tc>
          <w:tcPr>
            <w:tcW w:w="135" w:type="dxa"/>
            <w:vMerge/>
            <w:tcBorders>
              <w:top w:val="nil"/>
              <w:bottom w:val="nil"/>
            </w:tcBorders>
          </w:tcPr>
          <w:p>
            <w:pPr>
              <w:rPr>
                <w:sz w:val="2"/>
                <w:szCs w:val="2"/>
              </w:rPr>
            </w:pPr>
          </w:p>
        </w:tc>
        <w:tc>
          <w:tcPr>
            <w:tcW w:w="3395" w:type="dxa"/>
          </w:tcPr>
          <w:p>
            <w:pPr>
              <w:pStyle w:val="TableParagraph"/>
              <w:spacing w:before="84"/>
              <w:ind w:left="54"/>
              <w:jc w:val="left"/>
              <w:rPr>
                <w:sz w:val="20"/>
              </w:rPr>
            </w:pPr>
            <w:r>
              <w:rPr>
                <w:sz w:val="20"/>
              </w:rPr>
              <w:t>Quesnel</w:t>
            </w:r>
            <w:r>
              <w:rPr>
                <w:spacing w:val="-11"/>
                <w:sz w:val="20"/>
              </w:rPr>
              <w:t> </w:t>
            </w:r>
            <w:r>
              <w:rPr>
                <w:spacing w:val="-2"/>
                <w:sz w:val="20"/>
              </w:rPr>
              <w:t>District</w:t>
            </w:r>
          </w:p>
        </w:tc>
        <w:tc>
          <w:tcPr>
            <w:tcW w:w="960" w:type="dxa"/>
          </w:tcPr>
          <w:p>
            <w:pPr>
              <w:pStyle w:val="TableParagraph"/>
              <w:spacing w:before="84"/>
              <w:ind w:left="68" w:right="65"/>
              <w:rPr>
                <w:sz w:val="20"/>
              </w:rPr>
            </w:pPr>
            <w:r>
              <w:rPr>
                <w:spacing w:val="-2"/>
                <w:sz w:val="20"/>
              </w:rPr>
              <w:t>53.04</w:t>
            </w:r>
          </w:p>
        </w:tc>
        <w:tc>
          <w:tcPr>
            <w:tcW w:w="847" w:type="dxa"/>
          </w:tcPr>
          <w:p>
            <w:pPr>
              <w:pStyle w:val="TableParagraph"/>
              <w:spacing w:before="84"/>
              <w:ind w:left="169"/>
              <w:jc w:val="left"/>
              <w:rPr>
                <w:sz w:val="20"/>
              </w:rPr>
            </w:pPr>
            <w:r>
              <w:rPr>
                <w:spacing w:val="-2"/>
                <w:sz w:val="20"/>
              </w:rPr>
              <w:t>61.15</w:t>
            </w:r>
          </w:p>
        </w:tc>
      </w:tr>
      <w:tr>
        <w:trPr>
          <w:trHeight w:val="398" w:hRule="atLeast"/>
        </w:trPr>
        <w:tc>
          <w:tcPr>
            <w:tcW w:w="2972" w:type="dxa"/>
          </w:tcPr>
          <w:p>
            <w:pPr>
              <w:pStyle w:val="TableParagraph"/>
              <w:spacing w:before="83"/>
              <w:ind w:left="57"/>
              <w:jc w:val="left"/>
              <w:rPr>
                <w:sz w:val="20"/>
              </w:rPr>
            </w:pPr>
            <w:r>
              <w:rPr>
                <w:sz w:val="20"/>
              </w:rPr>
              <w:t>Mackenzie</w:t>
            </w:r>
            <w:r>
              <w:rPr>
                <w:spacing w:val="-11"/>
                <w:sz w:val="20"/>
              </w:rPr>
              <w:t> </w:t>
            </w:r>
            <w:r>
              <w:rPr>
                <w:spacing w:val="-2"/>
                <w:sz w:val="20"/>
              </w:rPr>
              <w:t>District</w:t>
            </w:r>
          </w:p>
        </w:tc>
        <w:tc>
          <w:tcPr>
            <w:tcW w:w="963" w:type="dxa"/>
          </w:tcPr>
          <w:p>
            <w:pPr>
              <w:pStyle w:val="TableParagraph"/>
              <w:spacing w:before="83"/>
              <w:ind w:left="71" w:right="65"/>
              <w:rPr>
                <w:sz w:val="20"/>
              </w:rPr>
            </w:pPr>
            <w:r>
              <w:rPr>
                <w:spacing w:val="-2"/>
                <w:sz w:val="20"/>
              </w:rPr>
              <w:t>42.97</w:t>
            </w:r>
          </w:p>
        </w:tc>
        <w:tc>
          <w:tcPr>
            <w:tcW w:w="757" w:type="dxa"/>
          </w:tcPr>
          <w:p>
            <w:pPr>
              <w:pStyle w:val="TableParagraph"/>
              <w:spacing w:before="83"/>
              <w:ind w:left="126"/>
              <w:jc w:val="left"/>
              <w:rPr>
                <w:sz w:val="20"/>
              </w:rPr>
            </w:pPr>
            <w:r>
              <w:rPr>
                <w:spacing w:val="-2"/>
                <w:sz w:val="20"/>
              </w:rPr>
              <w:t>48.17</w:t>
            </w:r>
          </w:p>
        </w:tc>
        <w:tc>
          <w:tcPr>
            <w:tcW w:w="135" w:type="dxa"/>
            <w:vMerge/>
            <w:tcBorders>
              <w:top w:val="nil"/>
              <w:bottom w:val="nil"/>
            </w:tcBorders>
          </w:tcPr>
          <w:p>
            <w:pPr>
              <w:rPr>
                <w:sz w:val="2"/>
                <w:szCs w:val="2"/>
              </w:rPr>
            </w:pPr>
          </w:p>
        </w:tc>
        <w:tc>
          <w:tcPr>
            <w:tcW w:w="3395" w:type="dxa"/>
          </w:tcPr>
          <w:p>
            <w:pPr>
              <w:pStyle w:val="TableParagraph"/>
              <w:spacing w:before="83"/>
              <w:ind w:left="254"/>
              <w:jc w:val="left"/>
              <w:rPr>
                <w:sz w:val="20"/>
              </w:rPr>
            </w:pPr>
            <w:r>
              <w:rPr>
                <w:sz w:val="20"/>
              </w:rPr>
              <w:t>Quesnel</w:t>
            </w:r>
            <w:r>
              <w:rPr>
                <w:spacing w:val="-11"/>
                <w:sz w:val="20"/>
              </w:rPr>
              <w:t> </w:t>
            </w:r>
            <w:r>
              <w:rPr>
                <w:spacing w:val="-5"/>
                <w:sz w:val="20"/>
              </w:rPr>
              <w:t>TSA</w:t>
            </w:r>
          </w:p>
        </w:tc>
        <w:tc>
          <w:tcPr>
            <w:tcW w:w="960" w:type="dxa"/>
          </w:tcPr>
          <w:p>
            <w:pPr>
              <w:pStyle w:val="TableParagraph"/>
              <w:spacing w:before="83"/>
              <w:ind w:left="68" w:right="65"/>
              <w:rPr>
                <w:sz w:val="20"/>
              </w:rPr>
            </w:pPr>
            <w:r>
              <w:rPr>
                <w:spacing w:val="-2"/>
                <w:sz w:val="20"/>
              </w:rPr>
              <w:t>53.04</w:t>
            </w:r>
          </w:p>
        </w:tc>
        <w:tc>
          <w:tcPr>
            <w:tcW w:w="847" w:type="dxa"/>
          </w:tcPr>
          <w:p>
            <w:pPr>
              <w:pStyle w:val="TableParagraph"/>
              <w:spacing w:before="83"/>
              <w:ind w:left="169"/>
              <w:jc w:val="left"/>
              <w:rPr>
                <w:sz w:val="20"/>
              </w:rPr>
            </w:pPr>
            <w:r>
              <w:rPr>
                <w:spacing w:val="-2"/>
                <w:sz w:val="20"/>
              </w:rPr>
              <w:t>61.15</w:t>
            </w:r>
          </w:p>
        </w:tc>
      </w:tr>
      <w:tr>
        <w:trPr>
          <w:trHeight w:val="398" w:hRule="atLeast"/>
        </w:trPr>
        <w:tc>
          <w:tcPr>
            <w:tcW w:w="2972" w:type="dxa"/>
          </w:tcPr>
          <w:p>
            <w:pPr>
              <w:pStyle w:val="TableParagraph"/>
              <w:spacing w:before="83"/>
              <w:ind w:left="57"/>
              <w:jc w:val="left"/>
              <w:rPr>
                <w:sz w:val="20"/>
              </w:rPr>
            </w:pPr>
            <w:r>
              <w:rPr>
                <w:sz w:val="20"/>
              </w:rPr>
              <w:t>Prince</w:t>
            </w:r>
            <w:r>
              <w:rPr>
                <w:spacing w:val="-10"/>
                <w:sz w:val="20"/>
              </w:rPr>
              <w:t> </w:t>
            </w:r>
            <w:r>
              <w:rPr>
                <w:sz w:val="20"/>
              </w:rPr>
              <w:t>George</w:t>
            </w:r>
            <w:r>
              <w:rPr>
                <w:spacing w:val="-8"/>
                <w:sz w:val="20"/>
              </w:rPr>
              <w:t> </w:t>
            </w:r>
            <w:r>
              <w:rPr>
                <w:spacing w:val="-2"/>
                <w:sz w:val="20"/>
              </w:rPr>
              <w:t>District</w:t>
            </w:r>
          </w:p>
        </w:tc>
        <w:tc>
          <w:tcPr>
            <w:tcW w:w="963" w:type="dxa"/>
          </w:tcPr>
          <w:p>
            <w:pPr>
              <w:pStyle w:val="TableParagraph"/>
              <w:spacing w:before="83"/>
              <w:ind w:left="71" w:right="65"/>
              <w:rPr>
                <w:sz w:val="20"/>
              </w:rPr>
            </w:pPr>
            <w:r>
              <w:rPr>
                <w:spacing w:val="-2"/>
                <w:sz w:val="20"/>
              </w:rPr>
              <w:t>54.97</w:t>
            </w:r>
          </w:p>
        </w:tc>
        <w:tc>
          <w:tcPr>
            <w:tcW w:w="757" w:type="dxa"/>
          </w:tcPr>
          <w:p>
            <w:pPr>
              <w:pStyle w:val="TableParagraph"/>
              <w:spacing w:before="83"/>
              <w:ind w:left="126"/>
              <w:jc w:val="left"/>
              <w:rPr>
                <w:sz w:val="20"/>
              </w:rPr>
            </w:pPr>
            <w:r>
              <w:rPr>
                <w:spacing w:val="-2"/>
                <w:sz w:val="20"/>
              </w:rPr>
              <w:t>62.82</w:t>
            </w:r>
          </w:p>
        </w:tc>
        <w:tc>
          <w:tcPr>
            <w:tcW w:w="135" w:type="dxa"/>
            <w:vMerge/>
            <w:tcBorders>
              <w:top w:val="nil"/>
              <w:bottom w:val="nil"/>
            </w:tcBorders>
          </w:tcPr>
          <w:p>
            <w:pPr>
              <w:rPr>
                <w:sz w:val="2"/>
                <w:szCs w:val="2"/>
              </w:rPr>
            </w:pPr>
          </w:p>
        </w:tc>
        <w:tc>
          <w:tcPr>
            <w:tcW w:w="3395" w:type="dxa"/>
          </w:tcPr>
          <w:p>
            <w:pPr>
              <w:pStyle w:val="TableParagraph"/>
              <w:spacing w:before="83"/>
              <w:ind w:left="254"/>
              <w:jc w:val="left"/>
              <w:rPr>
                <w:sz w:val="20"/>
              </w:rPr>
            </w:pPr>
            <w:r>
              <w:rPr>
                <w:sz w:val="20"/>
              </w:rPr>
              <w:t>Cascadia</w:t>
            </w:r>
            <w:r>
              <w:rPr>
                <w:spacing w:val="-6"/>
                <w:sz w:val="20"/>
              </w:rPr>
              <w:t> </w:t>
            </w:r>
            <w:r>
              <w:rPr>
                <w:sz w:val="20"/>
              </w:rPr>
              <w:t>TSA,</w:t>
            </w:r>
            <w:r>
              <w:rPr>
                <w:spacing w:val="-8"/>
                <w:sz w:val="20"/>
              </w:rPr>
              <w:t> </w:t>
            </w:r>
            <w:r>
              <w:rPr>
                <w:sz w:val="20"/>
              </w:rPr>
              <w:t>blks</w:t>
            </w:r>
            <w:r>
              <w:rPr>
                <w:spacing w:val="-7"/>
                <w:sz w:val="20"/>
              </w:rPr>
              <w:t> </w:t>
            </w:r>
            <w:r>
              <w:rPr>
                <w:sz w:val="20"/>
              </w:rPr>
              <w:t>5-</w:t>
            </w:r>
            <w:r>
              <w:rPr>
                <w:spacing w:val="-10"/>
                <w:sz w:val="20"/>
              </w:rPr>
              <w:t>8</w:t>
            </w:r>
          </w:p>
        </w:tc>
        <w:tc>
          <w:tcPr>
            <w:tcW w:w="960" w:type="dxa"/>
          </w:tcPr>
          <w:p>
            <w:pPr>
              <w:pStyle w:val="TableParagraph"/>
              <w:spacing w:before="83"/>
              <w:ind w:left="68" w:right="65"/>
              <w:rPr>
                <w:sz w:val="20"/>
              </w:rPr>
            </w:pPr>
            <w:r>
              <w:rPr>
                <w:spacing w:val="-2"/>
                <w:sz w:val="20"/>
              </w:rPr>
              <w:t>53.04</w:t>
            </w:r>
          </w:p>
        </w:tc>
        <w:tc>
          <w:tcPr>
            <w:tcW w:w="847" w:type="dxa"/>
          </w:tcPr>
          <w:p>
            <w:pPr>
              <w:pStyle w:val="TableParagraph"/>
              <w:spacing w:before="83"/>
              <w:ind w:left="169"/>
              <w:jc w:val="left"/>
              <w:rPr>
                <w:sz w:val="20"/>
              </w:rPr>
            </w:pPr>
            <w:r>
              <w:rPr>
                <w:spacing w:val="-2"/>
                <w:sz w:val="20"/>
              </w:rPr>
              <w:t>61.15</w:t>
            </w:r>
          </w:p>
        </w:tc>
      </w:tr>
      <w:tr>
        <w:trPr>
          <w:trHeight w:val="395" w:hRule="atLeast"/>
        </w:trPr>
        <w:tc>
          <w:tcPr>
            <w:tcW w:w="2972" w:type="dxa"/>
          </w:tcPr>
          <w:p>
            <w:pPr>
              <w:pStyle w:val="TableParagraph"/>
              <w:spacing w:before="81"/>
              <w:ind w:left="256"/>
              <w:jc w:val="left"/>
              <w:rPr>
                <w:sz w:val="20"/>
              </w:rPr>
            </w:pPr>
            <w:r>
              <w:rPr>
                <w:sz w:val="20"/>
              </w:rPr>
              <w:t>Robson</w:t>
            </w:r>
            <w:r>
              <w:rPr>
                <w:spacing w:val="-8"/>
                <w:sz w:val="20"/>
              </w:rPr>
              <w:t> </w:t>
            </w:r>
            <w:r>
              <w:rPr>
                <w:sz w:val="20"/>
              </w:rPr>
              <w:t>Valley</w:t>
            </w:r>
            <w:r>
              <w:rPr>
                <w:spacing w:val="-8"/>
                <w:sz w:val="20"/>
              </w:rPr>
              <w:t> </w:t>
            </w:r>
            <w:r>
              <w:rPr>
                <w:spacing w:val="-5"/>
                <w:sz w:val="20"/>
              </w:rPr>
              <w:t>TSA</w:t>
            </w:r>
          </w:p>
        </w:tc>
        <w:tc>
          <w:tcPr>
            <w:tcW w:w="963" w:type="dxa"/>
          </w:tcPr>
          <w:p>
            <w:pPr>
              <w:pStyle w:val="TableParagraph"/>
              <w:spacing w:before="81"/>
              <w:ind w:left="71" w:right="65"/>
              <w:rPr>
                <w:sz w:val="20"/>
              </w:rPr>
            </w:pPr>
            <w:r>
              <w:rPr>
                <w:spacing w:val="-2"/>
                <w:sz w:val="20"/>
              </w:rPr>
              <w:t>48.05</w:t>
            </w:r>
          </w:p>
        </w:tc>
        <w:tc>
          <w:tcPr>
            <w:tcW w:w="757" w:type="dxa"/>
          </w:tcPr>
          <w:p>
            <w:pPr>
              <w:pStyle w:val="TableParagraph"/>
              <w:spacing w:before="81"/>
              <w:ind w:left="126"/>
              <w:jc w:val="left"/>
              <w:rPr>
                <w:sz w:val="20"/>
              </w:rPr>
            </w:pPr>
            <w:r>
              <w:rPr>
                <w:spacing w:val="-2"/>
                <w:sz w:val="20"/>
              </w:rPr>
              <w:t>55.21</w:t>
            </w:r>
          </w:p>
        </w:tc>
        <w:tc>
          <w:tcPr>
            <w:tcW w:w="135" w:type="dxa"/>
            <w:vMerge/>
            <w:tcBorders>
              <w:top w:val="nil"/>
              <w:bottom w:val="nil"/>
            </w:tcBorders>
          </w:tcPr>
          <w:p>
            <w:pPr>
              <w:rPr>
                <w:sz w:val="2"/>
                <w:szCs w:val="2"/>
              </w:rPr>
            </w:pPr>
          </w:p>
        </w:tc>
        <w:tc>
          <w:tcPr>
            <w:tcW w:w="3395" w:type="dxa"/>
          </w:tcPr>
          <w:p>
            <w:pPr>
              <w:pStyle w:val="TableParagraph"/>
              <w:spacing w:before="81"/>
              <w:ind w:left="54"/>
              <w:jc w:val="left"/>
              <w:rPr>
                <w:rFonts w:ascii="Arial"/>
                <w:b/>
                <w:sz w:val="20"/>
              </w:rPr>
            </w:pPr>
            <w:r>
              <w:rPr>
                <w:rFonts w:ascii="Arial"/>
                <w:b/>
                <w:spacing w:val="-2"/>
                <w:sz w:val="20"/>
              </w:rPr>
              <w:t>Kootenay/Boundary</w:t>
            </w:r>
            <w:r>
              <w:rPr>
                <w:rFonts w:ascii="Arial"/>
                <w:b/>
                <w:spacing w:val="5"/>
                <w:sz w:val="20"/>
              </w:rPr>
              <w:t> </w:t>
            </w:r>
            <w:r>
              <w:rPr>
                <w:rFonts w:ascii="Arial"/>
                <w:b/>
                <w:spacing w:val="-2"/>
                <w:sz w:val="20"/>
              </w:rPr>
              <w:t>Region</w:t>
            </w:r>
          </w:p>
        </w:tc>
        <w:tc>
          <w:tcPr>
            <w:tcW w:w="960" w:type="dxa"/>
          </w:tcPr>
          <w:p>
            <w:pPr>
              <w:pStyle w:val="TableParagraph"/>
              <w:spacing w:before="81"/>
              <w:ind w:left="68" w:right="65"/>
              <w:rPr>
                <w:sz w:val="20"/>
              </w:rPr>
            </w:pPr>
            <w:r>
              <w:rPr>
                <w:spacing w:val="-2"/>
                <w:sz w:val="20"/>
              </w:rPr>
              <w:t>58.46</w:t>
            </w:r>
          </w:p>
        </w:tc>
        <w:tc>
          <w:tcPr>
            <w:tcW w:w="847" w:type="dxa"/>
          </w:tcPr>
          <w:p>
            <w:pPr>
              <w:pStyle w:val="TableParagraph"/>
              <w:spacing w:before="81"/>
              <w:ind w:left="169"/>
              <w:jc w:val="left"/>
              <w:rPr>
                <w:sz w:val="20"/>
              </w:rPr>
            </w:pPr>
            <w:r>
              <w:rPr>
                <w:spacing w:val="-2"/>
                <w:sz w:val="20"/>
              </w:rPr>
              <w:t>66.47</w:t>
            </w:r>
          </w:p>
        </w:tc>
      </w:tr>
      <w:tr>
        <w:trPr>
          <w:trHeight w:val="397" w:hRule="atLeast"/>
        </w:trPr>
        <w:tc>
          <w:tcPr>
            <w:tcW w:w="2972" w:type="dxa"/>
          </w:tcPr>
          <w:p>
            <w:pPr>
              <w:pStyle w:val="TableParagraph"/>
              <w:spacing w:before="83"/>
              <w:ind w:left="256"/>
              <w:jc w:val="left"/>
              <w:rPr>
                <w:sz w:val="20"/>
              </w:rPr>
            </w:pPr>
            <w:r>
              <w:rPr>
                <w:sz w:val="20"/>
              </w:rPr>
              <w:t>Prince</w:t>
            </w:r>
            <w:r>
              <w:rPr>
                <w:spacing w:val="-7"/>
                <w:sz w:val="20"/>
              </w:rPr>
              <w:t> </w:t>
            </w:r>
            <w:r>
              <w:rPr>
                <w:sz w:val="20"/>
              </w:rPr>
              <w:t>George</w:t>
            </w:r>
            <w:r>
              <w:rPr>
                <w:spacing w:val="-6"/>
                <w:sz w:val="20"/>
              </w:rPr>
              <w:t> </w:t>
            </w:r>
            <w:r>
              <w:rPr>
                <w:sz w:val="20"/>
              </w:rPr>
              <w:t>TSA,</w:t>
            </w:r>
            <w:r>
              <w:rPr>
                <w:spacing w:val="-7"/>
                <w:sz w:val="20"/>
              </w:rPr>
              <w:t> </w:t>
            </w:r>
            <w:r>
              <w:rPr>
                <w:sz w:val="20"/>
              </w:rPr>
              <w:t>blks</w:t>
            </w:r>
            <w:r>
              <w:rPr>
                <w:spacing w:val="-6"/>
                <w:sz w:val="20"/>
              </w:rPr>
              <w:t> </w:t>
            </w:r>
            <w:r>
              <w:rPr>
                <w:sz w:val="20"/>
              </w:rPr>
              <w:t>E-</w:t>
            </w:r>
            <w:r>
              <w:rPr>
                <w:spacing w:val="-10"/>
                <w:sz w:val="20"/>
              </w:rPr>
              <w:t>I</w:t>
            </w:r>
          </w:p>
        </w:tc>
        <w:tc>
          <w:tcPr>
            <w:tcW w:w="963" w:type="dxa"/>
          </w:tcPr>
          <w:p>
            <w:pPr>
              <w:pStyle w:val="TableParagraph"/>
              <w:spacing w:before="83"/>
              <w:ind w:left="71" w:right="65"/>
              <w:rPr>
                <w:sz w:val="20"/>
              </w:rPr>
            </w:pPr>
            <w:r>
              <w:rPr>
                <w:spacing w:val="-2"/>
                <w:sz w:val="20"/>
              </w:rPr>
              <w:t>56.18</w:t>
            </w:r>
          </w:p>
        </w:tc>
        <w:tc>
          <w:tcPr>
            <w:tcW w:w="757" w:type="dxa"/>
          </w:tcPr>
          <w:p>
            <w:pPr>
              <w:pStyle w:val="TableParagraph"/>
              <w:spacing w:before="83"/>
              <w:ind w:left="126"/>
              <w:jc w:val="left"/>
              <w:rPr>
                <w:sz w:val="20"/>
              </w:rPr>
            </w:pPr>
            <w:r>
              <w:rPr>
                <w:spacing w:val="-2"/>
                <w:sz w:val="20"/>
              </w:rPr>
              <w:t>63.95</w:t>
            </w:r>
          </w:p>
        </w:tc>
        <w:tc>
          <w:tcPr>
            <w:tcW w:w="135" w:type="dxa"/>
            <w:vMerge/>
            <w:tcBorders>
              <w:top w:val="nil"/>
              <w:bottom w:val="nil"/>
            </w:tcBorders>
          </w:tcPr>
          <w:p>
            <w:pPr>
              <w:rPr>
                <w:sz w:val="2"/>
                <w:szCs w:val="2"/>
              </w:rPr>
            </w:pPr>
          </w:p>
        </w:tc>
        <w:tc>
          <w:tcPr>
            <w:tcW w:w="3395" w:type="dxa"/>
          </w:tcPr>
          <w:p>
            <w:pPr>
              <w:pStyle w:val="TableParagraph"/>
              <w:spacing w:before="83"/>
              <w:ind w:left="54"/>
              <w:jc w:val="left"/>
              <w:rPr>
                <w:sz w:val="20"/>
              </w:rPr>
            </w:pPr>
            <w:r>
              <w:rPr>
                <w:sz w:val="20"/>
              </w:rPr>
              <w:t>Rocky</w:t>
            </w:r>
            <w:r>
              <w:rPr>
                <w:spacing w:val="-7"/>
                <w:sz w:val="20"/>
              </w:rPr>
              <w:t> </w:t>
            </w:r>
            <w:r>
              <w:rPr>
                <w:sz w:val="20"/>
              </w:rPr>
              <w:t>Mountain</w:t>
            </w:r>
            <w:r>
              <w:rPr>
                <w:spacing w:val="-8"/>
                <w:sz w:val="20"/>
              </w:rPr>
              <w:t> </w:t>
            </w:r>
            <w:r>
              <w:rPr>
                <w:spacing w:val="-2"/>
                <w:sz w:val="20"/>
              </w:rPr>
              <w:t>District</w:t>
            </w:r>
          </w:p>
        </w:tc>
        <w:tc>
          <w:tcPr>
            <w:tcW w:w="960" w:type="dxa"/>
          </w:tcPr>
          <w:p>
            <w:pPr>
              <w:pStyle w:val="TableParagraph"/>
              <w:spacing w:before="83"/>
              <w:ind w:left="68" w:right="65"/>
              <w:rPr>
                <w:sz w:val="20"/>
              </w:rPr>
            </w:pPr>
            <w:r>
              <w:rPr>
                <w:spacing w:val="-2"/>
                <w:sz w:val="20"/>
              </w:rPr>
              <w:t>66.55</w:t>
            </w:r>
          </w:p>
        </w:tc>
        <w:tc>
          <w:tcPr>
            <w:tcW w:w="847" w:type="dxa"/>
          </w:tcPr>
          <w:p>
            <w:pPr>
              <w:pStyle w:val="TableParagraph"/>
              <w:spacing w:before="83"/>
              <w:ind w:left="169"/>
              <w:jc w:val="left"/>
              <w:rPr>
                <w:sz w:val="20"/>
              </w:rPr>
            </w:pPr>
            <w:r>
              <w:rPr>
                <w:spacing w:val="-2"/>
                <w:sz w:val="20"/>
              </w:rPr>
              <w:t>73.07</w:t>
            </w:r>
          </w:p>
        </w:tc>
      </w:tr>
      <w:tr>
        <w:trPr>
          <w:trHeight w:val="395" w:hRule="atLeast"/>
        </w:trPr>
        <w:tc>
          <w:tcPr>
            <w:tcW w:w="2972" w:type="dxa"/>
          </w:tcPr>
          <w:p>
            <w:pPr>
              <w:pStyle w:val="TableParagraph"/>
              <w:spacing w:before="83"/>
              <w:ind w:left="57"/>
              <w:jc w:val="left"/>
              <w:rPr>
                <w:sz w:val="20"/>
              </w:rPr>
            </w:pPr>
            <w:r>
              <w:rPr>
                <w:sz w:val="20"/>
              </w:rPr>
              <w:t>Stuart</w:t>
            </w:r>
            <w:r>
              <w:rPr>
                <w:spacing w:val="-8"/>
                <w:sz w:val="20"/>
              </w:rPr>
              <w:t> </w:t>
            </w:r>
            <w:r>
              <w:rPr>
                <w:sz w:val="20"/>
              </w:rPr>
              <w:t>Nechako</w:t>
            </w:r>
            <w:r>
              <w:rPr>
                <w:spacing w:val="-7"/>
                <w:sz w:val="20"/>
              </w:rPr>
              <w:t> </w:t>
            </w:r>
            <w:r>
              <w:rPr>
                <w:spacing w:val="-2"/>
                <w:sz w:val="20"/>
              </w:rPr>
              <w:t>District</w:t>
            </w:r>
          </w:p>
        </w:tc>
        <w:tc>
          <w:tcPr>
            <w:tcW w:w="963" w:type="dxa"/>
          </w:tcPr>
          <w:p>
            <w:pPr>
              <w:pStyle w:val="TableParagraph"/>
              <w:spacing w:before="83"/>
              <w:ind w:left="71" w:right="65"/>
              <w:rPr>
                <w:sz w:val="20"/>
              </w:rPr>
            </w:pPr>
            <w:r>
              <w:rPr>
                <w:spacing w:val="-2"/>
                <w:sz w:val="20"/>
              </w:rPr>
              <w:t>56.15</w:t>
            </w:r>
          </w:p>
        </w:tc>
        <w:tc>
          <w:tcPr>
            <w:tcW w:w="757" w:type="dxa"/>
          </w:tcPr>
          <w:p>
            <w:pPr>
              <w:pStyle w:val="TableParagraph"/>
              <w:spacing w:before="83"/>
              <w:ind w:left="126"/>
              <w:jc w:val="left"/>
              <w:rPr>
                <w:sz w:val="20"/>
              </w:rPr>
            </w:pPr>
            <w:r>
              <w:rPr>
                <w:spacing w:val="-2"/>
                <w:sz w:val="20"/>
              </w:rPr>
              <w:t>63.13</w:t>
            </w:r>
          </w:p>
        </w:tc>
        <w:tc>
          <w:tcPr>
            <w:tcW w:w="135" w:type="dxa"/>
            <w:vMerge/>
            <w:tcBorders>
              <w:top w:val="nil"/>
              <w:bottom w:val="nil"/>
            </w:tcBorders>
          </w:tcPr>
          <w:p>
            <w:pPr>
              <w:rPr>
                <w:sz w:val="2"/>
                <w:szCs w:val="2"/>
              </w:rPr>
            </w:pPr>
          </w:p>
        </w:tc>
        <w:tc>
          <w:tcPr>
            <w:tcW w:w="3395" w:type="dxa"/>
          </w:tcPr>
          <w:p>
            <w:pPr>
              <w:pStyle w:val="TableParagraph"/>
              <w:spacing w:before="83"/>
              <w:ind w:left="254"/>
              <w:jc w:val="left"/>
              <w:rPr>
                <w:sz w:val="20"/>
              </w:rPr>
            </w:pPr>
            <w:r>
              <w:rPr>
                <w:spacing w:val="-2"/>
                <w:sz w:val="20"/>
              </w:rPr>
              <w:t>Invermere</w:t>
            </w:r>
            <w:r>
              <w:rPr>
                <w:spacing w:val="2"/>
                <w:sz w:val="20"/>
              </w:rPr>
              <w:t> </w:t>
            </w:r>
            <w:r>
              <w:rPr>
                <w:spacing w:val="-5"/>
                <w:sz w:val="20"/>
              </w:rPr>
              <w:t>TSA</w:t>
            </w:r>
          </w:p>
        </w:tc>
        <w:tc>
          <w:tcPr>
            <w:tcW w:w="960" w:type="dxa"/>
          </w:tcPr>
          <w:p>
            <w:pPr>
              <w:pStyle w:val="TableParagraph"/>
              <w:spacing w:before="83"/>
              <w:ind w:left="68" w:right="65"/>
              <w:rPr>
                <w:sz w:val="20"/>
              </w:rPr>
            </w:pPr>
            <w:r>
              <w:rPr>
                <w:spacing w:val="-2"/>
                <w:sz w:val="20"/>
              </w:rPr>
              <w:t>66.95</w:t>
            </w:r>
          </w:p>
        </w:tc>
        <w:tc>
          <w:tcPr>
            <w:tcW w:w="847" w:type="dxa"/>
          </w:tcPr>
          <w:p>
            <w:pPr>
              <w:pStyle w:val="TableParagraph"/>
              <w:spacing w:before="83"/>
              <w:ind w:left="169"/>
              <w:jc w:val="left"/>
              <w:rPr>
                <w:sz w:val="20"/>
              </w:rPr>
            </w:pPr>
            <w:r>
              <w:rPr>
                <w:spacing w:val="-2"/>
                <w:sz w:val="20"/>
              </w:rPr>
              <w:t>72.89</w:t>
            </w:r>
          </w:p>
        </w:tc>
      </w:tr>
      <w:tr>
        <w:trPr>
          <w:trHeight w:val="398" w:hRule="atLeast"/>
        </w:trPr>
        <w:tc>
          <w:tcPr>
            <w:tcW w:w="2972" w:type="dxa"/>
          </w:tcPr>
          <w:p>
            <w:pPr>
              <w:pStyle w:val="TableParagraph"/>
              <w:spacing w:before="83"/>
              <w:ind w:left="256"/>
              <w:jc w:val="left"/>
              <w:rPr>
                <w:sz w:val="20"/>
              </w:rPr>
            </w:pPr>
            <w:r>
              <w:rPr>
                <w:sz w:val="20"/>
              </w:rPr>
              <w:t>Prince</w:t>
            </w:r>
            <w:r>
              <w:rPr>
                <w:spacing w:val="-7"/>
                <w:sz w:val="20"/>
              </w:rPr>
              <w:t> </w:t>
            </w:r>
            <w:r>
              <w:rPr>
                <w:sz w:val="20"/>
              </w:rPr>
              <w:t>George</w:t>
            </w:r>
            <w:r>
              <w:rPr>
                <w:spacing w:val="-6"/>
                <w:sz w:val="20"/>
              </w:rPr>
              <w:t> </w:t>
            </w:r>
            <w:r>
              <w:rPr>
                <w:sz w:val="20"/>
              </w:rPr>
              <w:t>TSA,</w:t>
            </w:r>
            <w:r>
              <w:rPr>
                <w:spacing w:val="-7"/>
                <w:sz w:val="20"/>
              </w:rPr>
              <w:t> </w:t>
            </w:r>
            <w:r>
              <w:rPr>
                <w:sz w:val="20"/>
              </w:rPr>
              <w:t>blks</w:t>
            </w:r>
            <w:r>
              <w:rPr>
                <w:spacing w:val="-6"/>
                <w:sz w:val="20"/>
              </w:rPr>
              <w:t> </w:t>
            </w:r>
            <w:r>
              <w:rPr>
                <w:sz w:val="20"/>
              </w:rPr>
              <w:t>A-</w:t>
            </w:r>
            <w:r>
              <w:rPr>
                <w:spacing w:val="-10"/>
                <w:sz w:val="20"/>
              </w:rPr>
              <w:t>C</w:t>
            </w:r>
          </w:p>
        </w:tc>
        <w:tc>
          <w:tcPr>
            <w:tcW w:w="963" w:type="dxa"/>
          </w:tcPr>
          <w:p>
            <w:pPr>
              <w:pStyle w:val="TableParagraph"/>
              <w:spacing w:before="83"/>
              <w:ind w:left="71" w:right="65"/>
              <w:rPr>
                <w:sz w:val="20"/>
              </w:rPr>
            </w:pPr>
            <w:r>
              <w:rPr>
                <w:spacing w:val="-2"/>
                <w:sz w:val="20"/>
              </w:rPr>
              <w:t>37.11</w:t>
            </w:r>
          </w:p>
        </w:tc>
        <w:tc>
          <w:tcPr>
            <w:tcW w:w="757" w:type="dxa"/>
          </w:tcPr>
          <w:p>
            <w:pPr>
              <w:pStyle w:val="TableParagraph"/>
              <w:spacing w:before="83"/>
              <w:ind w:left="126"/>
              <w:jc w:val="left"/>
              <w:rPr>
                <w:sz w:val="20"/>
              </w:rPr>
            </w:pPr>
            <w:r>
              <w:rPr>
                <w:spacing w:val="-2"/>
                <w:sz w:val="20"/>
              </w:rPr>
              <w:t>48.14</w:t>
            </w:r>
          </w:p>
        </w:tc>
        <w:tc>
          <w:tcPr>
            <w:tcW w:w="135" w:type="dxa"/>
            <w:vMerge/>
            <w:tcBorders>
              <w:top w:val="nil"/>
              <w:bottom w:val="nil"/>
            </w:tcBorders>
          </w:tcPr>
          <w:p>
            <w:pPr>
              <w:rPr>
                <w:sz w:val="2"/>
                <w:szCs w:val="2"/>
              </w:rPr>
            </w:pPr>
          </w:p>
        </w:tc>
        <w:tc>
          <w:tcPr>
            <w:tcW w:w="3395" w:type="dxa"/>
          </w:tcPr>
          <w:p>
            <w:pPr>
              <w:pStyle w:val="TableParagraph"/>
              <w:spacing w:before="83"/>
              <w:ind w:left="254"/>
              <w:jc w:val="left"/>
              <w:rPr>
                <w:sz w:val="20"/>
              </w:rPr>
            </w:pPr>
            <w:r>
              <w:rPr>
                <w:spacing w:val="-2"/>
                <w:sz w:val="20"/>
              </w:rPr>
              <w:t>Cranbrook</w:t>
            </w:r>
            <w:r>
              <w:rPr>
                <w:spacing w:val="2"/>
                <w:sz w:val="20"/>
              </w:rPr>
              <w:t> </w:t>
            </w:r>
            <w:r>
              <w:rPr>
                <w:spacing w:val="-5"/>
                <w:sz w:val="20"/>
              </w:rPr>
              <w:t>TSA</w:t>
            </w:r>
          </w:p>
        </w:tc>
        <w:tc>
          <w:tcPr>
            <w:tcW w:w="960" w:type="dxa"/>
          </w:tcPr>
          <w:p>
            <w:pPr>
              <w:pStyle w:val="TableParagraph"/>
              <w:spacing w:before="83"/>
              <w:ind w:left="68" w:right="65"/>
              <w:rPr>
                <w:sz w:val="20"/>
              </w:rPr>
            </w:pPr>
            <w:r>
              <w:rPr>
                <w:spacing w:val="-2"/>
                <w:sz w:val="20"/>
              </w:rPr>
              <w:t>66.21</w:t>
            </w:r>
          </w:p>
        </w:tc>
        <w:tc>
          <w:tcPr>
            <w:tcW w:w="847" w:type="dxa"/>
          </w:tcPr>
          <w:p>
            <w:pPr>
              <w:pStyle w:val="TableParagraph"/>
              <w:spacing w:before="83"/>
              <w:ind w:left="169"/>
              <w:jc w:val="left"/>
              <w:rPr>
                <w:sz w:val="20"/>
              </w:rPr>
            </w:pPr>
            <w:r>
              <w:rPr>
                <w:spacing w:val="-2"/>
                <w:sz w:val="20"/>
              </w:rPr>
              <w:t>73.23</w:t>
            </w:r>
          </w:p>
        </w:tc>
      </w:tr>
      <w:tr>
        <w:trPr>
          <w:trHeight w:val="397" w:hRule="atLeast"/>
        </w:trPr>
        <w:tc>
          <w:tcPr>
            <w:tcW w:w="2972" w:type="dxa"/>
          </w:tcPr>
          <w:p>
            <w:pPr>
              <w:pStyle w:val="TableParagraph"/>
              <w:spacing w:before="83"/>
              <w:ind w:left="232"/>
              <w:jc w:val="left"/>
              <w:rPr>
                <w:sz w:val="20"/>
              </w:rPr>
            </w:pPr>
            <w:r>
              <w:rPr>
                <w:sz w:val="20"/>
              </w:rPr>
              <w:t>Prince</w:t>
            </w:r>
            <w:r>
              <w:rPr>
                <w:spacing w:val="-8"/>
                <w:sz w:val="20"/>
              </w:rPr>
              <w:t> </w:t>
            </w:r>
            <w:r>
              <w:rPr>
                <w:sz w:val="20"/>
              </w:rPr>
              <w:t>George</w:t>
            </w:r>
            <w:r>
              <w:rPr>
                <w:spacing w:val="-5"/>
                <w:sz w:val="20"/>
              </w:rPr>
              <w:t> </w:t>
            </w:r>
            <w:r>
              <w:rPr>
                <w:sz w:val="20"/>
              </w:rPr>
              <w:t>TSA,</w:t>
            </w:r>
            <w:r>
              <w:rPr>
                <w:spacing w:val="-7"/>
                <w:sz w:val="20"/>
              </w:rPr>
              <w:t> </w:t>
            </w:r>
            <w:r>
              <w:rPr>
                <w:sz w:val="20"/>
              </w:rPr>
              <w:t>blk</w:t>
            </w:r>
            <w:r>
              <w:rPr>
                <w:spacing w:val="-7"/>
                <w:sz w:val="20"/>
              </w:rPr>
              <w:t> </w:t>
            </w:r>
            <w:r>
              <w:rPr>
                <w:spacing w:val="-10"/>
                <w:sz w:val="20"/>
              </w:rPr>
              <w:t>D</w:t>
            </w:r>
          </w:p>
        </w:tc>
        <w:tc>
          <w:tcPr>
            <w:tcW w:w="963" w:type="dxa"/>
          </w:tcPr>
          <w:p>
            <w:pPr>
              <w:pStyle w:val="TableParagraph"/>
              <w:spacing w:before="83"/>
              <w:ind w:left="71" w:right="65"/>
              <w:rPr>
                <w:sz w:val="20"/>
              </w:rPr>
            </w:pPr>
            <w:r>
              <w:rPr>
                <w:spacing w:val="-2"/>
                <w:sz w:val="20"/>
              </w:rPr>
              <w:t>45.65</w:t>
            </w:r>
          </w:p>
        </w:tc>
        <w:tc>
          <w:tcPr>
            <w:tcW w:w="757" w:type="dxa"/>
          </w:tcPr>
          <w:p>
            <w:pPr>
              <w:pStyle w:val="TableParagraph"/>
              <w:spacing w:before="83"/>
              <w:ind w:left="126"/>
              <w:jc w:val="left"/>
              <w:rPr>
                <w:sz w:val="20"/>
              </w:rPr>
            </w:pPr>
            <w:r>
              <w:rPr>
                <w:spacing w:val="-2"/>
                <w:sz w:val="20"/>
              </w:rPr>
              <w:t>54.76</w:t>
            </w:r>
          </w:p>
        </w:tc>
        <w:tc>
          <w:tcPr>
            <w:tcW w:w="135" w:type="dxa"/>
            <w:vMerge/>
            <w:tcBorders>
              <w:top w:val="nil"/>
              <w:bottom w:val="nil"/>
            </w:tcBorders>
          </w:tcPr>
          <w:p>
            <w:pPr>
              <w:rPr>
                <w:sz w:val="2"/>
                <w:szCs w:val="2"/>
              </w:rPr>
            </w:pPr>
          </w:p>
        </w:tc>
        <w:tc>
          <w:tcPr>
            <w:tcW w:w="3395" w:type="dxa"/>
          </w:tcPr>
          <w:p>
            <w:pPr>
              <w:pStyle w:val="TableParagraph"/>
              <w:spacing w:before="83"/>
              <w:ind w:left="54"/>
              <w:jc w:val="left"/>
              <w:rPr>
                <w:sz w:val="20"/>
              </w:rPr>
            </w:pPr>
            <w:r>
              <w:rPr>
                <w:sz w:val="20"/>
              </w:rPr>
              <w:t>Selkirk</w:t>
            </w:r>
            <w:r>
              <w:rPr>
                <w:spacing w:val="-11"/>
                <w:sz w:val="20"/>
              </w:rPr>
              <w:t> </w:t>
            </w:r>
            <w:r>
              <w:rPr>
                <w:spacing w:val="-2"/>
                <w:sz w:val="20"/>
              </w:rPr>
              <w:t>District</w:t>
            </w:r>
          </w:p>
        </w:tc>
        <w:tc>
          <w:tcPr>
            <w:tcW w:w="960" w:type="dxa"/>
          </w:tcPr>
          <w:p>
            <w:pPr>
              <w:pStyle w:val="TableParagraph"/>
              <w:spacing w:before="83"/>
              <w:ind w:left="68" w:right="65"/>
              <w:rPr>
                <w:sz w:val="20"/>
              </w:rPr>
            </w:pPr>
            <w:r>
              <w:rPr>
                <w:spacing w:val="-2"/>
                <w:sz w:val="20"/>
              </w:rPr>
              <w:t>54.93</w:t>
            </w:r>
          </w:p>
        </w:tc>
        <w:tc>
          <w:tcPr>
            <w:tcW w:w="847" w:type="dxa"/>
          </w:tcPr>
          <w:p>
            <w:pPr>
              <w:pStyle w:val="TableParagraph"/>
              <w:spacing w:before="83"/>
              <w:ind w:left="169"/>
              <w:jc w:val="left"/>
              <w:rPr>
                <w:sz w:val="20"/>
              </w:rPr>
            </w:pPr>
            <w:r>
              <w:rPr>
                <w:spacing w:val="-2"/>
                <w:sz w:val="20"/>
              </w:rPr>
              <w:t>63.60</w:t>
            </w:r>
          </w:p>
        </w:tc>
      </w:tr>
      <w:tr>
        <w:trPr>
          <w:trHeight w:val="396" w:hRule="atLeast"/>
        </w:trPr>
        <w:tc>
          <w:tcPr>
            <w:tcW w:w="2972" w:type="dxa"/>
          </w:tcPr>
          <w:p>
            <w:pPr>
              <w:pStyle w:val="TableParagraph"/>
              <w:spacing w:before="81"/>
              <w:ind w:left="57"/>
              <w:jc w:val="left"/>
              <w:rPr>
                <w:rFonts w:ascii="Arial"/>
                <w:b/>
                <w:sz w:val="20"/>
              </w:rPr>
            </w:pPr>
            <w:r>
              <w:rPr>
                <w:rFonts w:ascii="Arial"/>
                <w:b/>
                <w:sz w:val="20"/>
              </w:rPr>
              <w:t>Skeena</w:t>
            </w:r>
            <w:r>
              <w:rPr>
                <w:rFonts w:ascii="Arial"/>
                <w:b/>
                <w:spacing w:val="-13"/>
                <w:sz w:val="20"/>
              </w:rPr>
              <w:t> </w:t>
            </w:r>
            <w:r>
              <w:rPr>
                <w:rFonts w:ascii="Arial"/>
                <w:b/>
                <w:spacing w:val="-2"/>
                <w:sz w:val="20"/>
              </w:rPr>
              <w:t>Region</w:t>
            </w:r>
          </w:p>
        </w:tc>
        <w:tc>
          <w:tcPr>
            <w:tcW w:w="963" w:type="dxa"/>
          </w:tcPr>
          <w:p>
            <w:pPr>
              <w:pStyle w:val="TableParagraph"/>
              <w:spacing w:before="81"/>
              <w:ind w:left="71" w:right="65"/>
              <w:rPr>
                <w:sz w:val="20"/>
              </w:rPr>
            </w:pPr>
            <w:r>
              <w:rPr>
                <w:spacing w:val="-2"/>
                <w:sz w:val="20"/>
              </w:rPr>
              <w:t>39.78</w:t>
            </w:r>
          </w:p>
        </w:tc>
        <w:tc>
          <w:tcPr>
            <w:tcW w:w="757" w:type="dxa"/>
          </w:tcPr>
          <w:p>
            <w:pPr>
              <w:pStyle w:val="TableParagraph"/>
              <w:spacing w:before="81"/>
              <w:ind w:left="126"/>
              <w:jc w:val="left"/>
              <w:rPr>
                <w:sz w:val="20"/>
              </w:rPr>
            </w:pPr>
            <w:r>
              <w:rPr>
                <w:spacing w:val="-2"/>
                <w:sz w:val="20"/>
              </w:rPr>
              <w:t>44.76</w:t>
            </w:r>
          </w:p>
        </w:tc>
        <w:tc>
          <w:tcPr>
            <w:tcW w:w="135" w:type="dxa"/>
            <w:vMerge/>
            <w:tcBorders>
              <w:top w:val="nil"/>
              <w:bottom w:val="nil"/>
            </w:tcBorders>
          </w:tcPr>
          <w:p>
            <w:pPr>
              <w:rPr>
                <w:sz w:val="2"/>
                <w:szCs w:val="2"/>
              </w:rPr>
            </w:pPr>
          </w:p>
        </w:tc>
        <w:tc>
          <w:tcPr>
            <w:tcW w:w="3395" w:type="dxa"/>
          </w:tcPr>
          <w:p>
            <w:pPr>
              <w:pStyle w:val="TableParagraph"/>
              <w:spacing w:before="81"/>
              <w:ind w:left="254"/>
              <w:jc w:val="left"/>
              <w:rPr>
                <w:sz w:val="20"/>
              </w:rPr>
            </w:pPr>
            <w:r>
              <w:rPr>
                <w:sz w:val="20"/>
              </w:rPr>
              <w:t>Arrow</w:t>
            </w:r>
            <w:r>
              <w:rPr>
                <w:spacing w:val="-9"/>
                <w:sz w:val="20"/>
              </w:rPr>
              <w:t> </w:t>
            </w:r>
            <w:r>
              <w:rPr>
                <w:spacing w:val="-5"/>
                <w:sz w:val="20"/>
              </w:rPr>
              <w:t>TSA</w:t>
            </w:r>
          </w:p>
        </w:tc>
        <w:tc>
          <w:tcPr>
            <w:tcW w:w="960" w:type="dxa"/>
          </w:tcPr>
          <w:p>
            <w:pPr>
              <w:pStyle w:val="TableParagraph"/>
              <w:spacing w:before="81"/>
              <w:ind w:left="68" w:right="65"/>
              <w:rPr>
                <w:sz w:val="20"/>
              </w:rPr>
            </w:pPr>
            <w:r>
              <w:rPr>
                <w:spacing w:val="-2"/>
                <w:sz w:val="20"/>
              </w:rPr>
              <w:t>52.10</w:t>
            </w:r>
          </w:p>
        </w:tc>
        <w:tc>
          <w:tcPr>
            <w:tcW w:w="847" w:type="dxa"/>
          </w:tcPr>
          <w:p>
            <w:pPr>
              <w:pStyle w:val="TableParagraph"/>
              <w:spacing w:before="81"/>
              <w:ind w:left="169"/>
              <w:jc w:val="left"/>
              <w:rPr>
                <w:sz w:val="20"/>
              </w:rPr>
            </w:pPr>
            <w:r>
              <w:rPr>
                <w:spacing w:val="-2"/>
                <w:sz w:val="20"/>
              </w:rPr>
              <w:t>60.59</w:t>
            </w:r>
          </w:p>
        </w:tc>
      </w:tr>
      <w:tr>
        <w:trPr>
          <w:trHeight w:val="397" w:hRule="atLeast"/>
        </w:trPr>
        <w:tc>
          <w:tcPr>
            <w:tcW w:w="2972" w:type="dxa"/>
          </w:tcPr>
          <w:p>
            <w:pPr>
              <w:pStyle w:val="TableParagraph"/>
              <w:spacing w:before="83"/>
              <w:ind w:left="57"/>
              <w:jc w:val="left"/>
              <w:rPr>
                <w:sz w:val="20"/>
              </w:rPr>
            </w:pPr>
            <w:r>
              <w:rPr>
                <w:sz w:val="20"/>
              </w:rPr>
              <w:t>Coast</w:t>
            </w:r>
            <w:r>
              <w:rPr>
                <w:spacing w:val="-10"/>
                <w:sz w:val="20"/>
              </w:rPr>
              <w:t> </w:t>
            </w:r>
            <w:r>
              <w:rPr>
                <w:sz w:val="20"/>
              </w:rPr>
              <w:t>Mountains</w:t>
            </w:r>
            <w:r>
              <w:rPr>
                <w:spacing w:val="-9"/>
                <w:sz w:val="20"/>
              </w:rPr>
              <w:t> </w:t>
            </w:r>
            <w:r>
              <w:rPr>
                <w:spacing w:val="-2"/>
                <w:sz w:val="20"/>
              </w:rPr>
              <w:t>District</w:t>
            </w:r>
          </w:p>
        </w:tc>
        <w:tc>
          <w:tcPr>
            <w:tcW w:w="963" w:type="dxa"/>
          </w:tcPr>
          <w:p>
            <w:pPr>
              <w:pStyle w:val="TableParagraph"/>
              <w:spacing w:before="83"/>
              <w:ind w:left="69" w:right="66"/>
              <w:rPr>
                <w:sz w:val="20"/>
              </w:rPr>
            </w:pPr>
            <w:r>
              <w:rPr>
                <w:spacing w:val="-4"/>
                <w:sz w:val="20"/>
              </w:rPr>
              <w:t>5.92</w:t>
            </w:r>
          </w:p>
        </w:tc>
        <w:tc>
          <w:tcPr>
            <w:tcW w:w="757" w:type="dxa"/>
          </w:tcPr>
          <w:p>
            <w:pPr>
              <w:pStyle w:val="TableParagraph"/>
              <w:spacing w:before="83"/>
              <w:ind w:left="183"/>
              <w:jc w:val="left"/>
              <w:rPr>
                <w:sz w:val="20"/>
              </w:rPr>
            </w:pPr>
            <w:r>
              <w:rPr>
                <w:spacing w:val="-4"/>
                <w:sz w:val="20"/>
              </w:rPr>
              <w:t>7.62</w:t>
            </w:r>
          </w:p>
        </w:tc>
        <w:tc>
          <w:tcPr>
            <w:tcW w:w="135" w:type="dxa"/>
            <w:vMerge/>
            <w:tcBorders>
              <w:top w:val="nil"/>
              <w:bottom w:val="nil"/>
            </w:tcBorders>
          </w:tcPr>
          <w:p>
            <w:pPr>
              <w:rPr>
                <w:sz w:val="2"/>
                <w:szCs w:val="2"/>
              </w:rPr>
            </w:pPr>
          </w:p>
        </w:tc>
        <w:tc>
          <w:tcPr>
            <w:tcW w:w="3395" w:type="dxa"/>
          </w:tcPr>
          <w:p>
            <w:pPr>
              <w:pStyle w:val="TableParagraph"/>
              <w:spacing w:before="83"/>
              <w:ind w:left="254"/>
              <w:jc w:val="left"/>
              <w:rPr>
                <w:sz w:val="20"/>
              </w:rPr>
            </w:pPr>
            <w:r>
              <w:rPr>
                <w:sz w:val="20"/>
              </w:rPr>
              <w:t>Cascadia</w:t>
            </w:r>
            <w:r>
              <w:rPr>
                <w:spacing w:val="-6"/>
                <w:sz w:val="20"/>
              </w:rPr>
              <w:t> </w:t>
            </w:r>
            <w:r>
              <w:rPr>
                <w:sz w:val="20"/>
              </w:rPr>
              <w:t>TSA,</w:t>
            </w:r>
            <w:r>
              <w:rPr>
                <w:spacing w:val="-8"/>
                <w:sz w:val="20"/>
              </w:rPr>
              <w:t> </w:t>
            </w:r>
            <w:r>
              <w:rPr>
                <w:sz w:val="20"/>
              </w:rPr>
              <w:t>blks</w:t>
            </w:r>
            <w:r>
              <w:rPr>
                <w:spacing w:val="-7"/>
                <w:sz w:val="20"/>
              </w:rPr>
              <w:t> </w:t>
            </w:r>
            <w:r>
              <w:rPr>
                <w:sz w:val="20"/>
              </w:rPr>
              <w:t>1-</w:t>
            </w:r>
            <w:r>
              <w:rPr>
                <w:spacing w:val="-10"/>
                <w:sz w:val="20"/>
              </w:rPr>
              <w:t>3</w:t>
            </w:r>
          </w:p>
        </w:tc>
        <w:tc>
          <w:tcPr>
            <w:tcW w:w="960" w:type="dxa"/>
          </w:tcPr>
          <w:p>
            <w:pPr>
              <w:pStyle w:val="TableParagraph"/>
              <w:spacing w:before="83"/>
              <w:ind w:left="68" w:right="65"/>
              <w:rPr>
                <w:sz w:val="20"/>
              </w:rPr>
            </w:pPr>
            <w:r>
              <w:rPr>
                <w:spacing w:val="-2"/>
                <w:sz w:val="20"/>
              </w:rPr>
              <w:t>52.10</w:t>
            </w:r>
          </w:p>
        </w:tc>
        <w:tc>
          <w:tcPr>
            <w:tcW w:w="847" w:type="dxa"/>
          </w:tcPr>
          <w:p>
            <w:pPr>
              <w:pStyle w:val="TableParagraph"/>
              <w:spacing w:before="83"/>
              <w:ind w:left="169"/>
              <w:jc w:val="left"/>
              <w:rPr>
                <w:sz w:val="20"/>
              </w:rPr>
            </w:pPr>
            <w:r>
              <w:rPr>
                <w:spacing w:val="-2"/>
                <w:sz w:val="20"/>
              </w:rPr>
              <w:t>60.59</w:t>
            </w:r>
          </w:p>
        </w:tc>
      </w:tr>
      <w:tr>
        <w:trPr>
          <w:trHeight w:val="395" w:hRule="atLeast"/>
        </w:trPr>
        <w:tc>
          <w:tcPr>
            <w:tcW w:w="2972" w:type="dxa"/>
          </w:tcPr>
          <w:p>
            <w:pPr>
              <w:pStyle w:val="TableParagraph"/>
              <w:spacing w:before="83"/>
              <w:ind w:left="256"/>
              <w:jc w:val="left"/>
              <w:rPr>
                <w:sz w:val="20"/>
              </w:rPr>
            </w:pPr>
            <w:r>
              <w:rPr>
                <w:sz w:val="20"/>
              </w:rPr>
              <w:t>Nass</w:t>
            </w:r>
            <w:r>
              <w:rPr>
                <w:spacing w:val="-5"/>
                <w:sz w:val="20"/>
              </w:rPr>
              <w:t> TSA</w:t>
            </w:r>
          </w:p>
        </w:tc>
        <w:tc>
          <w:tcPr>
            <w:tcW w:w="963" w:type="dxa"/>
          </w:tcPr>
          <w:p>
            <w:pPr>
              <w:pStyle w:val="TableParagraph"/>
              <w:spacing w:before="83"/>
              <w:ind w:left="69" w:right="66"/>
              <w:rPr>
                <w:sz w:val="20"/>
              </w:rPr>
            </w:pPr>
            <w:r>
              <w:rPr>
                <w:spacing w:val="-4"/>
                <w:sz w:val="20"/>
              </w:rPr>
              <w:t>5.30</w:t>
            </w:r>
          </w:p>
        </w:tc>
        <w:tc>
          <w:tcPr>
            <w:tcW w:w="757" w:type="dxa"/>
          </w:tcPr>
          <w:p>
            <w:pPr>
              <w:pStyle w:val="TableParagraph"/>
              <w:spacing w:before="83"/>
              <w:ind w:left="183"/>
              <w:jc w:val="left"/>
              <w:rPr>
                <w:sz w:val="20"/>
              </w:rPr>
            </w:pPr>
            <w:r>
              <w:rPr>
                <w:spacing w:val="-4"/>
                <w:sz w:val="20"/>
              </w:rPr>
              <w:t>7.57</w:t>
            </w:r>
          </w:p>
        </w:tc>
        <w:tc>
          <w:tcPr>
            <w:tcW w:w="135" w:type="dxa"/>
            <w:vMerge/>
            <w:tcBorders>
              <w:top w:val="nil"/>
              <w:bottom w:val="nil"/>
            </w:tcBorders>
          </w:tcPr>
          <w:p>
            <w:pPr>
              <w:rPr>
                <w:sz w:val="2"/>
                <w:szCs w:val="2"/>
              </w:rPr>
            </w:pPr>
          </w:p>
        </w:tc>
        <w:tc>
          <w:tcPr>
            <w:tcW w:w="3395" w:type="dxa"/>
          </w:tcPr>
          <w:p>
            <w:pPr>
              <w:pStyle w:val="TableParagraph"/>
              <w:spacing w:before="83"/>
              <w:ind w:left="254"/>
              <w:jc w:val="left"/>
              <w:rPr>
                <w:sz w:val="20"/>
              </w:rPr>
            </w:pPr>
            <w:r>
              <w:rPr>
                <w:sz w:val="20"/>
              </w:rPr>
              <w:t>Boundary</w:t>
            </w:r>
            <w:r>
              <w:rPr>
                <w:spacing w:val="-13"/>
                <w:sz w:val="20"/>
              </w:rPr>
              <w:t> </w:t>
            </w:r>
            <w:r>
              <w:rPr>
                <w:spacing w:val="-5"/>
                <w:sz w:val="20"/>
              </w:rPr>
              <w:t>TSA</w:t>
            </w:r>
          </w:p>
        </w:tc>
        <w:tc>
          <w:tcPr>
            <w:tcW w:w="960" w:type="dxa"/>
          </w:tcPr>
          <w:p>
            <w:pPr>
              <w:pStyle w:val="TableParagraph"/>
              <w:spacing w:before="83"/>
              <w:ind w:left="68" w:right="65"/>
              <w:rPr>
                <w:sz w:val="20"/>
              </w:rPr>
            </w:pPr>
            <w:r>
              <w:rPr>
                <w:spacing w:val="-2"/>
                <w:sz w:val="20"/>
              </w:rPr>
              <w:t>54.18</w:t>
            </w:r>
          </w:p>
        </w:tc>
        <w:tc>
          <w:tcPr>
            <w:tcW w:w="847" w:type="dxa"/>
          </w:tcPr>
          <w:p>
            <w:pPr>
              <w:pStyle w:val="TableParagraph"/>
              <w:spacing w:before="83"/>
              <w:ind w:left="169"/>
              <w:jc w:val="left"/>
              <w:rPr>
                <w:sz w:val="20"/>
              </w:rPr>
            </w:pPr>
            <w:r>
              <w:rPr>
                <w:spacing w:val="-2"/>
                <w:sz w:val="20"/>
              </w:rPr>
              <w:t>65.14</w:t>
            </w:r>
          </w:p>
        </w:tc>
      </w:tr>
      <w:tr>
        <w:trPr>
          <w:trHeight w:val="397" w:hRule="atLeast"/>
        </w:trPr>
        <w:tc>
          <w:tcPr>
            <w:tcW w:w="2972" w:type="dxa"/>
          </w:tcPr>
          <w:p>
            <w:pPr>
              <w:pStyle w:val="TableParagraph"/>
              <w:spacing w:before="83"/>
              <w:ind w:left="256"/>
              <w:jc w:val="left"/>
              <w:rPr>
                <w:sz w:val="20"/>
              </w:rPr>
            </w:pPr>
            <w:r>
              <w:rPr>
                <w:sz w:val="20"/>
              </w:rPr>
              <w:t>Kalum</w:t>
            </w:r>
            <w:r>
              <w:rPr>
                <w:spacing w:val="-10"/>
                <w:sz w:val="20"/>
              </w:rPr>
              <w:t> </w:t>
            </w:r>
            <w:r>
              <w:rPr>
                <w:spacing w:val="-5"/>
                <w:sz w:val="20"/>
              </w:rPr>
              <w:t>TSA</w:t>
            </w:r>
          </w:p>
        </w:tc>
        <w:tc>
          <w:tcPr>
            <w:tcW w:w="963" w:type="dxa"/>
          </w:tcPr>
          <w:p>
            <w:pPr>
              <w:pStyle w:val="TableParagraph"/>
              <w:spacing w:before="83"/>
              <w:ind w:left="69" w:right="66"/>
              <w:rPr>
                <w:sz w:val="20"/>
              </w:rPr>
            </w:pPr>
            <w:r>
              <w:rPr>
                <w:spacing w:val="-4"/>
                <w:sz w:val="20"/>
              </w:rPr>
              <w:t>6.81</w:t>
            </w:r>
          </w:p>
        </w:tc>
        <w:tc>
          <w:tcPr>
            <w:tcW w:w="757" w:type="dxa"/>
          </w:tcPr>
          <w:p>
            <w:pPr>
              <w:pStyle w:val="TableParagraph"/>
              <w:spacing w:before="83"/>
              <w:ind w:left="183"/>
              <w:jc w:val="left"/>
              <w:rPr>
                <w:sz w:val="20"/>
              </w:rPr>
            </w:pPr>
            <w:r>
              <w:rPr>
                <w:spacing w:val="-4"/>
                <w:sz w:val="20"/>
              </w:rPr>
              <w:t>7.70</w:t>
            </w:r>
          </w:p>
        </w:tc>
        <w:tc>
          <w:tcPr>
            <w:tcW w:w="135" w:type="dxa"/>
            <w:vMerge/>
            <w:tcBorders>
              <w:top w:val="nil"/>
              <w:bottom w:val="nil"/>
            </w:tcBorders>
          </w:tcPr>
          <w:p>
            <w:pPr>
              <w:rPr>
                <w:sz w:val="2"/>
                <w:szCs w:val="2"/>
              </w:rPr>
            </w:pPr>
          </w:p>
        </w:tc>
        <w:tc>
          <w:tcPr>
            <w:tcW w:w="3395" w:type="dxa"/>
          </w:tcPr>
          <w:p>
            <w:pPr>
              <w:pStyle w:val="TableParagraph"/>
              <w:spacing w:before="83"/>
              <w:ind w:left="254"/>
              <w:jc w:val="left"/>
              <w:rPr>
                <w:sz w:val="20"/>
              </w:rPr>
            </w:pPr>
            <w:r>
              <w:rPr>
                <w:sz w:val="20"/>
              </w:rPr>
              <w:t>Golden</w:t>
            </w:r>
            <w:r>
              <w:rPr>
                <w:spacing w:val="-11"/>
                <w:sz w:val="20"/>
              </w:rPr>
              <w:t> </w:t>
            </w:r>
            <w:r>
              <w:rPr>
                <w:spacing w:val="-5"/>
                <w:sz w:val="20"/>
              </w:rPr>
              <w:t>TSA</w:t>
            </w:r>
          </w:p>
        </w:tc>
        <w:tc>
          <w:tcPr>
            <w:tcW w:w="960" w:type="dxa"/>
          </w:tcPr>
          <w:p>
            <w:pPr>
              <w:pStyle w:val="TableParagraph"/>
              <w:spacing w:before="83"/>
              <w:ind w:left="68" w:right="65"/>
              <w:rPr>
                <w:sz w:val="20"/>
              </w:rPr>
            </w:pPr>
            <w:r>
              <w:rPr>
                <w:spacing w:val="-2"/>
                <w:sz w:val="20"/>
              </w:rPr>
              <w:t>60.13</w:t>
            </w:r>
          </w:p>
        </w:tc>
        <w:tc>
          <w:tcPr>
            <w:tcW w:w="847" w:type="dxa"/>
          </w:tcPr>
          <w:p>
            <w:pPr>
              <w:pStyle w:val="TableParagraph"/>
              <w:spacing w:before="83"/>
              <w:ind w:left="169"/>
              <w:jc w:val="left"/>
              <w:rPr>
                <w:sz w:val="20"/>
              </w:rPr>
            </w:pPr>
            <w:r>
              <w:rPr>
                <w:spacing w:val="-2"/>
                <w:sz w:val="20"/>
              </w:rPr>
              <w:t>65.70</w:t>
            </w:r>
          </w:p>
        </w:tc>
      </w:tr>
      <w:tr>
        <w:trPr>
          <w:trHeight w:val="395" w:hRule="atLeast"/>
        </w:trPr>
        <w:tc>
          <w:tcPr>
            <w:tcW w:w="2972" w:type="dxa"/>
          </w:tcPr>
          <w:p>
            <w:pPr>
              <w:pStyle w:val="TableParagraph"/>
              <w:spacing w:before="83"/>
              <w:ind w:left="256"/>
              <w:jc w:val="left"/>
              <w:rPr>
                <w:sz w:val="20"/>
              </w:rPr>
            </w:pPr>
            <w:r>
              <w:rPr>
                <w:sz w:val="20"/>
              </w:rPr>
              <w:t>Cascadia</w:t>
            </w:r>
            <w:r>
              <w:rPr>
                <w:spacing w:val="-7"/>
                <w:sz w:val="20"/>
              </w:rPr>
              <w:t> </w:t>
            </w:r>
            <w:r>
              <w:rPr>
                <w:sz w:val="20"/>
              </w:rPr>
              <w:t>TSA,</w:t>
            </w:r>
            <w:r>
              <w:rPr>
                <w:spacing w:val="-8"/>
                <w:sz w:val="20"/>
              </w:rPr>
              <w:t> </w:t>
            </w:r>
            <w:r>
              <w:rPr>
                <w:sz w:val="20"/>
              </w:rPr>
              <w:t>blks</w:t>
            </w:r>
            <w:r>
              <w:rPr>
                <w:spacing w:val="-7"/>
                <w:sz w:val="20"/>
              </w:rPr>
              <w:t> </w:t>
            </w:r>
            <w:r>
              <w:rPr>
                <w:sz w:val="20"/>
              </w:rPr>
              <w:t>9-</w:t>
            </w:r>
            <w:r>
              <w:rPr>
                <w:spacing w:val="-5"/>
                <w:sz w:val="20"/>
              </w:rPr>
              <w:t>11</w:t>
            </w:r>
          </w:p>
        </w:tc>
        <w:tc>
          <w:tcPr>
            <w:tcW w:w="963" w:type="dxa"/>
          </w:tcPr>
          <w:p>
            <w:pPr>
              <w:pStyle w:val="TableParagraph"/>
              <w:spacing w:before="83"/>
              <w:ind w:left="69" w:right="66"/>
              <w:rPr>
                <w:sz w:val="20"/>
              </w:rPr>
            </w:pPr>
            <w:r>
              <w:rPr>
                <w:spacing w:val="-4"/>
                <w:sz w:val="20"/>
              </w:rPr>
              <w:t>6.81</w:t>
            </w:r>
          </w:p>
        </w:tc>
        <w:tc>
          <w:tcPr>
            <w:tcW w:w="757" w:type="dxa"/>
          </w:tcPr>
          <w:p>
            <w:pPr>
              <w:pStyle w:val="TableParagraph"/>
              <w:spacing w:before="83"/>
              <w:ind w:left="183"/>
              <w:jc w:val="left"/>
              <w:rPr>
                <w:sz w:val="20"/>
              </w:rPr>
            </w:pPr>
            <w:r>
              <w:rPr>
                <w:spacing w:val="-4"/>
                <w:sz w:val="20"/>
              </w:rPr>
              <w:t>7.70</w:t>
            </w:r>
          </w:p>
        </w:tc>
        <w:tc>
          <w:tcPr>
            <w:tcW w:w="135" w:type="dxa"/>
            <w:vMerge/>
            <w:tcBorders>
              <w:top w:val="nil"/>
              <w:bottom w:val="nil"/>
            </w:tcBorders>
          </w:tcPr>
          <w:p>
            <w:pPr>
              <w:rPr>
                <w:sz w:val="2"/>
                <w:szCs w:val="2"/>
              </w:rPr>
            </w:pPr>
          </w:p>
        </w:tc>
        <w:tc>
          <w:tcPr>
            <w:tcW w:w="3395" w:type="dxa"/>
          </w:tcPr>
          <w:p>
            <w:pPr>
              <w:pStyle w:val="TableParagraph"/>
              <w:spacing w:before="83"/>
              <w:ind w:left="254"/>
              <w:jc w:val="left"/>
              <w:rPr>
                <w:sz w:val="20"/>
              </w:rPr>
            </w:pPr>
            <w:r>
              <w:rPr>
                <w:sz w:val="20"/>
              </w:rPr>
              <w:t>Revelstoke</w:t>
            </w:r>
            <w:r>
              <w:rPr>
                <w:spacing w:val="-13"/>
                <w:sz w:val="20"/>
              </w:rPr>
              <w:t> </w:t>
            </w:r>
            <w:r>
              <w:rPr>
                <w:spacing w:val="-5"/>
                <w:sz w:val="20"/>
              </w:rPr>
              <w:t>TSA</w:t>
            </w:r>
          </w:p>
        </w:tc>
        <w:tc>
          <w:tcPr>
            <w:tcW w:w="960" w:type="dxa"/>
          </w:tcPr>
          <w:p>
            <w:pPr>
              <w:pStyle w:val="TableParagraph"/>
              <w:spacing w:before="83"/>
              <w:ind w:left="68" w:right="65"/>
              <w:rPr>
                <w:sz w:val="20"/>
              </w:rPr>
            </w:pPr>
            <w:r>
              <w:rPr>
                <w:spacing w:val="-2"/>
                <w:sz w:val="20"/>
              </w:rPr>
              <w:t>45.53</w:t>
            </w:r>
          </w:p>
        </w:tc>
        <w:tc>
          <w:tcPr>
            <w:tcW w:w="847" w:type="dxa"/>
          </w:tcPr>
          <w:p>
            <w:pPr>
              <w:pStyle w:val="TableParagraph"/>
              <w:spacing w:before="83"/>
              <w:ind w:left="169"/>
              <w:jc w:val="left"/>
              <w:rPr>
                <w:sz w:val="20"/>
              </w:rPr>
            </w:pPr>
            <w:r>
              <w:rPr>
                <w:spacing w:val="-2"/>
                <w:sz w:val="20"/>
              </w:rPr>
              <w:t>56.33</w:t>
            </w:r>
          </w:p>
        </w:tc>
      </w:tr>
      <w:tr>
        <w:trPr>
          <w:trHeight w:val="397" w:hRule="atLeast"/>
        </w:trPr>
        <w:tc>
          <w:tcPr>
            <w:tcW w:w="2972" w:type="dxa"/>
          </w:tcPr>
          <w:p>
            <w:pPr>
              <w:pStyle w:val="TableParagraph"/>
              <w:spacing w:before="83"/>
              <w:ind w:left="256"/>
              <w:jc w:val="left"/>
              <w:rPr>
                <w:sz w:val="20"/>
              </w:rPr>
            </w:pPr>
            <w:r>
              <w:rPr>
                <w:sz w:val="20"/>
              </w:rPr>
              <w:t>Pacific</w:t>
            </w:r>
            <w:r>
              <w:rPr>
                <w:spacing w:val="-10"/>
                <w:sz w:val="20"/>
              </w:rPr>
              <w:t> </w:t>
            </w:r>
            <w:r>
              <w:rPr>
                <w:spacing w:val="-5"/>
                <w:sz w:val="20"/>
              </w:rPr>
              <w:t>TSA</w:t>
            </w:r>
          </w:p>
        </w:tc>
        <w:tc>
          <w:tcPr>
            <w:tcW w:w="963" w:type="dxa"/>
          </w:tcPr>
          <w:p>
            <w:pPr>
              <w:pStyle w:val="TableParagraph"/>
              <w:spacing w:before="83"/>
              <w:ind w:left="69" w:right="66"/>
              <w:rPr>
                <w:sz w:val="20"/>
              </w:rPr>
            </w:pPr>
            <w:r>
              <w:rPr>
                <w:spacing w:val="-4"/>
                <w:sz w:val="20"/>
              </w:rPr>
              <w:t>6.81</w:t>
            </w:r>
          </w:p>
        </w:tc>
        <w:tc>
          <w:tcPr>
            <w:tcW w:w="757" w:type="dxa"/>
          </w:tcPr>
          <w:p>
            <w:pPr>
              <w:pStyle w:val="TableParagraph"/>
              <w:spacing w:before="83"/>
              <w:ind w:left="183"/>
              <w:jc w:val="left"/>
              <w:rPr>
                <w:sz w:val="20"/>
              </w:rPr>
            </w:pPr>
            <w:r>
              <w:rPr>
                <w:spacing w:val="-4"/>
                <w:sz w:val="20"/>
              </w:rPr>
              <w:t>7.70</w:t>
            </w:r>
          </w:p>
        </w:tc>
        <w:tc>
          <w:tcPr>
            <w:tcW w:w="135" w:type="dxa"/>
            <w:vMerge/>
            <w:tcBorders>
              <w:top w:val="nil"/>
              <w:bottom w:val="nil"/>
            </w:tcBorders>
          </w:tcPr>
          <w:p>
            <w:pPr>
              <w:rPr>
                <w:sz w:val="2"/>
                <w:szCs w:val="2"/>
              </w:rPr>
            </w:pPr>
          </w:p>
        </w:tc>
        <w:tc>
          <w:tcPr>
            <w:tcW w:w="3395" w:type="dxa"/>
          </w:tcPr>
          <w:p>
            <w:pPr>
              <w:pStyle w:val="TableParagraph"/>
              <w:spacing w:before="83"/>
              <w:ind w:left="254"/>
              <w:jc w:val="left"/>
              <w:rPr>
                <w:sz w:val="20"/>
              </w:rPr>
            </w:pPr>
            <w:r>
              <w:rPr>
                <w:sz w:val="20"/>
              </w:rPr>
              <w:t>Cascadia</w:t>
            </w:r>
            <w:r>
              <w:rPr>
                <w:spacing w:val="-6"/>
                <w:sz w:val="20"/>
              </w:rPr>
              <w:t> </w:t>
            </w:r>
            <w:r>
              <w:rPr>
                <w:sz w:val="20"/>
              </w:rPr>
              <w:t>TSA,</w:t>
            </w:r>
            <w:r>
              <w:rPr>
                <w:spacing w:val="-7"/>
                <w:sz w:val="20"/>
              </w:rPr>
              <w:t> </w:t>
            </w:r>
            <w:r>
              <w:rPr>
                <w:sz w:val="20"/>
              </w:rPr>
              <w:t>blk</w:t>
            </w:r>
            <w:r>
              <w:rPr>
                <w:spacing w:val="-7"/>
                <w:sz w:val="20"/>
              </w:rPr>
              <w:t> </w:t>
            </w:r>
            <w:r>
              <w:rPr>
                <w:spacing w:val="-10"/>
                <w:sz w:val="20"/>
              </w:rPr>
              <w:t>4</w:t>
            </w:r>
          </w:p>
        </w:tc>
        <w:tc>
          <w:tcPr>
            <w:tcW w:w="960" w:type="dxa"/>
          </w:tcPr>
          <w:p>
            <w:pPr>
              <w:pStyle w:val="TableParagraph"/>
              <w:spacing w:before="83"/>
              <w:ind w:left="68" w:right="65"/>
              <w:rPr>
                <w:sz w:val="20"/>
              </w:rPr>
            </w:pPr>
            <w:r>
              <w:rPr>
                <w:spacing w:val="-2"/>
                <w:sz w:val="20"/>
              </w:rPr>
              <w:t>45.53</w:t>
            </w:r>
          </w:p>
        </w:tc>
        <w:tc>
          <w:tcPr>
            <w:tcW w:w="847" w:type="dxa"/>
          </w:tcPr>
          <w:p>
            <w:pPr>
              <w:pStyle w:val="TableParagraph"/>
              <w:spacing w:before="83"/>
              <w:ind w:left="169"/>
              <w:jc w:val="left"/>
              <w:rPr>
                <w:sz w:val="20"/>
              </w:rPr>
            </w:pPr>
            <w:r>
              <w:rPr>
                <w:spacing w:val="-2"/>
                <w:sz w:val="20"/>
              </w:rPr>
              <w:t>56.33</w:t>
            </w:r>
          </w:p>
        </w:tc>
      </w:tr>
      <w:tr>
        <w:trPr>
          <w:trHeight w:val="398" w:hRule="atLeast"/>
        </w:trPr>
        <w:tc>
          <w:tcPr>
            <w:tcW w:w="2972" w:type="dxa"/>
          </w:tcPr>
          <w:p>
            <w:pPr>
              <w:pStyle w:val="TableParagraph"/>
              <w:spacing w:before="83"/>
              <w:ind w:left="57"/>
              <w:jc w:val="left"/>
              <w:rPr>
                <w:sz w:val="20"/>
              </w:rPr>
            </w:pPr>
            <w:r>
              <w:rPr>
                <w:sz w:val="20"/>
              </w:rPr>
              <w:t>Nadina</w:t>
            </w:r>
            <w:r>
              <w:rPr>
                <w:spacing w:val="-10"/>
                <w:sz w:val="20"/>
              </w:rPr>
              <w:t> </w:t>
            </w:r>
            <w:r>
              <w:rPr>
                <w:spacing w:val="-2"/>
                <w:sz w:val="20"/>
              </w:rPr>
              <w:t>District</w:t>
            </w:r>
          </w:p>
        </w:tc>
        <w:tc>
          <w:tcPr>
            <w:tcW w:w="963" w:type="dxa"/>
          </w:tcPr>
          <w:p>
            <w:pPr>
              <w:pStyle w:val="TableParagraph"/>
              <w:spacing w:before="83"/>
              <w:ind w:left="71" w:right="65"/>
              <w:rPr>
                <w:sz w:val="20"/>
              </w:rPr>
            </w:pPr>
            <w:r>
              <w:rPr>
                <w:spacing w:val="-2"/>
                <w:sz w:val="20"/>
              </w:rPr>
              <w:t>54.34</w:t>
            </w:r>
          </w:p>
        </w:tc>
        <w:tc>
          <w:tcPr>
            <w:tcW w:w="757" w:type="dxa"/>
          </w:tcPr>
          <w:p>
            <w:pPr>
              <w:pStyle w:val="TableParagraph"/>
              <w:spacing w:before="83"/>
              <w:ind w:left="126"/>
              <w:jc w:val="left"/>
              <w:rPr>
                <w:sz w:val="20"/>
              </w:rPr>
            </w:pPr>
            <w:r>
              <w:rPr>
                <w:spacing w:val="-2"/>
                <w:sz w:val="20"/>
              </w:rPr>
              <w:t>61.01</w:t>
            </w:r>
          </w:p>
        </w:tc>
        <w:tc>
          <w:tcPr>
            <w:tcW w:w="135" w:type="dxa"/>
            <w:vMerge/>
            <w:tcBorders>
              <w:top w:val="nil"/>
              <w:bottom w:val="nil"/>
            </w:tcBorders>
          </w:tcPr>
          <w:p>
            <w:pPr>
              <w:rPr>
                <w:sz w:val="2"/>
                <w:szCs w:val="2"/>
              </w:rPr>
            </w:pPr>
          </w:p>
        </w:tc>
        <w:tc>
          <w:tcPr>
            <w:tcW w:w="3395" w:type="dxa"/>
          </w:tcPr>
          <w:p>
            <w:pPr>
              <w:pStyle w:val="TableParagraph"/>
              <w:spacing w:before="83"/>
              <w:ind w:left="254"/>
              <w:jc w:val="left"/>
              <w:rPr>
                <w:sz w:val="20"/>
              </w:rPr>
            </w:pPr>
            <w:r>
              <w:rPr>
                <w:sz w:val="20"/>
              </w:rPr>
              <w:t>Kootenay</w:t>
            </w:r>
            <w:r>
              <w:rPr>
                <w:spacing w:val="-7"/>
                <w:sz w:val="20"/>
              </w:rPr>
              <w:t> </w:t>
            </w:r>
            <w:r>
              <w:rPr>
                <w:sz w:val="20"/>
              </w:rPr>
              <w:t>Lake</w:t>
            </w:r>
            <w:r>
              <w:rPr>
                <w:spacing w:val="-9"/>
                <w:sz w:val="20"/>
              </w:rPr>
              <w:t> </w:t>
            </w:r>
            <w:r>
              <w:rPr>
                <w:spacing w:val="-5"/>
                <w:sz w:val="20"/>
              </w:rPr>
              <w:t>TSA</w:t>
            </w:r>
          </w:p>
        </w:tc>
        <w:tc>
          <w:tcPr>
            <w:tcW w:w="960" w:type="dxa"/>
          </w:tcPr>
          <w:p>
            <w:pPr>
              <w:pStyle w:val="TableParagraph"/>
              <w:spacing w:before="83"/>
              <w:ind w:left="68" w:right="65"/>
              <w:rPr>
                <w:sz w:val="20"/>
              </w:rPr>
            </w:pPr>
            <w:r>
              <w:rPr>
                <w:spacing w:val="-2"/>
                <w:sz w:val="20"/>
              </w:rPr>
              <w:t>62.75</w:t>
            </w:r>
          </w:p>
        </w:tc>
        <w:tc>
          <w:tcPr>
            <w:tcW w:w="847" w:type="dxa"/>
          </w:tcPr>
          <w:p>
            <w:pPr>
              <w:pStyle w:val="TableParagraph"/>
              <w:spacing w:before="83"/>
              <w:ind w:left="169"/>
              <w:jc w:val="left"/>
              <w:rPr>
                <w:sz w:val="20"/>
              </w:rPr>
            </w:pPr>
            <w:r>
              <w:rPr>
                <w:spacing w:val="-2"/>
                <w:sz w:val="20"/>
              </w:rPr>
              <w:t>70.51</w:t>
            </w:r>
          </w:p>
        </w:tc>
      </w:tr>
      <w:tr>
        <w:trPr>
          <w:trHeight w:val="395" w:hRule="atLeast"/>
        </w:trPr>
        <w:tc>
          <w:tcPr>
            <w:tcW w:w="2972" w:type="dxa"/>
          </w:tcPr>
          <w:p>
            <w:pPr>
              <w:pStyle w:val="TableParagraph"/>
              <w:spacing w:before="81"/>
              <w:ind w:left="256"/>
              <w:jc w:val="left"/>
              <w:rPr>
                <w:sz w:val="20"/>
              </w:rPr>
            </w:pPr>
            <w:r>
              <w:rPr>
                <w:sz w:val="20"/>
              </w:rPr>
              <w:t>Morice</w:t>
            </w:r>
            <w:r>
              <w:rPr>
                <w:spacing w:val="-11"/>
                <w:sz w:val="20"/>
              </w:rPr>
              <w:t> </w:t>
            </w:r>
            <w:r>
              <w:rPr>
                <w:spacing w:val="-5"/>
                <w:sz w:val="20"/>
              </w:rPr>
              <w:t>TSA</w:t>
            </w:r>
          </w:p>
        </w:tc>
        <w:tc>
          <w:tcPr>
            <w:tcW w:w="963" w:type="dxa"/>
          </w:tcPr>
          <w:p>
            <w:pPr>
              <w:pStyle w:val="TableParagraph"/>
              <w:spacing w:before="81"/>
              <w:ind w:left="71" w:right="65"/>
              <w:rPr>
                <w:sz w:val="20"/>
              </w:rPr>
            </w:pPr>
            <w:r>
              <w:rPr>
                <w:spacing w:val="-2"/>
                <w:sz w:val="20"/>
              </w:rPr>
              <w:t>56.59</w:t>
            </w:r>
          </w:p>
        </w:tc>
        <w:tc>
          <w:tcPr>
            <w:tcW w:w="757" w:type="dxa"/>
          </w:tcPr>
          <w:p>
            <w:pPr>
              <w:pStyle w:val="TableParagraph"/>
              <w:spacing w:before="81"/>
              <w:ind w:left="126"/>
              <w:jc w:val="left"/>
              <w:rPr>
                <w:sz w:val="20"/>
              </w:rPr>
            </w:pPr>
            <w:r>
              <w:rPr>
                <w:spacing w:val="-2"/>
                <w:sz w:val="20"/>
              </w:rPr>
              <w:t>62.84</w:t>
            </w:r>
          </w:p>
        </w:tc>
        <w:tc>
          <w:tcPr>
            <w:tcW w:w="135" w:type="dxa"/>
            <w:vMerge/>
            <w:tcBorders>
              <w:top w:val="nil"/>
              <w:bottom w:val="nil"/>
            </w:tcBorders>
          </w:tcPr>
          <w:p>
            <w:pPr>
              <w:rPr>
                <w:sz w:val="2"/>
                <w:szCs w:val="2"/>
              </w:rPr>
            </w:pPr>
          </w:p>
        </w:tc>
        <w:tc>
          <w:tcPr>
            <w:tcW w:w="3395" w:type="dxa"/>
          </w:tcPr>
          <w:p>
            <w:pPr>
              <w:pStyle w:val="TableParagraph"/>
              <w:spacing w:before="81"/>
              <w:ind w:left="54"/>
              <w:jc w:val="left"/>
              <w:rPr>
                <w:rFonts w:ascii="Arial"/>
                <w:b/>
                <w:sz w:val="20"/>
              </w:rPr>
            </w:pPr>
            <w:r>
              <w:rPr>
                <w:rFonts w:ascii="Arial"/>
                <w:b/>
                <w:spacing w:val="-2"/>
                <w:sz w:val="20"/>
              </w:rPr>
              <w:t>Thompson/Okanagan</w:t>
            </w:r>
            <w:r>
              <w:rPr>
                <w:rFonts w:ascii="Arial"/>
                <w:b/>
                <w:spacing w:val="5"/>
                <w:sz w:val="20"/>
              </w:rPr>
              <w:t> </w:t>
            </w:r>
            <w:r>
              <w:rPr>
                <w:rFonts w:ascii="Arial"/>
                <w:b/>
                <w:spacing w:val="-2"/>
                <w:sz w:val="20"/>
              </w:rPr>
              <w:t>Region</w:t>
            </w:r>
          </w:p>
        </w:tc>
        <w:tc>
          <w:tcPr>
            <w:tcW w:w="960" w:type="dxa"/>
          </w:tcPr>
          <w:p>
            <w:pPr>
              <w:pStyle w:val="TableParagraph"/>
              <w:spacing w:before="81"/>
              <w:ind w:left="68" w:right="65"/>
              <w:rPr>
                <w:sz w:val="20"/>
              </w:rPr>
            </w:pPr>
            <w:r>
              <w:rPr>
                <w:spacing w:val="-2"/>
                <w:sz w:val="20"/>
              </w:rPr>
              <w:t>56.39</w:t>
            </w:r>
          </w:p>
        </w:tc>
        <w:tc>
          <w:tcPr>
            <w:tcW w:w="847" w:type="dxa"/>
          </w:tcPr>
          <w:p>
            <w:pPr>
              <w:pStyle w:val="TableParagraph"/>
              <w:spacing w:before="81"/>
              <w:ind w:left="169"/>
              <w:jc w:val="left"/>
              <w:rPr>
                <w:sz w:val="20"/>
              </w:rPr>
            </w:pPr>
            <w:r>
              <w:rPr>
                <w:spacing w:val="-2"/>
                <w:sz w:val="20"/>
              </w:rPr>
              <w:t>64.27</w:t>
            </w:r>
          </w:p>
        </w:tc>
      </w:tr>
      <w:tr>
        <w:trPr>
          <w:trHeight w:val="398" w:hRule="atLeast"/>
        </w:trPr>
        <w:tc>
          <w:tcPr>
            <w:tcW w:w="2972" w:type="dxa"/>
          </w:tcPr>
          <w:p>
            <w:pPr>
              <w:pStyle w:val="TableParagraph"/>
              <w:spacing w:before="83"/>
              <w:ind w:left="256"/>
              <w:jc w:val="left"/>
              <w:rPr>
                <w:sz w:val="20"/>
              </w:rPr>
            </w:pPr>
            <w:r>
              <w:rPr>
                <w:sz w:val="20"/>
              </w:rPr>
              <w:t>Lakes</w:t>
            </w:r>
            <w:r>
              <w:rPr>
                <w:spacing w:val="-7"/>
                <w:sz w:val="20"/>
              </w:rPr>
              <w:t> </w:t>
            </w:r>
            <w:r>
              <w:rPr>
                <w:spacing w:val="-5"/>
                <w:sz w:val="20"/>
              </w:rPr>
              <w:t>TSA</w:t>
            </w:r>
          </w:p>
        </w:tc>
        <w:tc>
          <w:tcPr>
            <w:tcW w:w="963" w:type="dxa"/>
          </w:tcPr>
          <w:p>
            <w:pPr>
              <w:pStyle w:val="TableParagraph"/>
              <w:spacing w:before="83"/>
              <w:ind w:left="71" w:right="65"/>
              <w:rPr>
                <w:sz w:val="20"/>
              </w:rPr>
            </w:pPr>
            <w:r>
              <w:rPr>
                <w:spacing w:val="-2"/>
                <w:sz w:val="20"/>
              </w:rPr>
              <w:t>42.95</w:t>
            </w:r>
          </w:p>
        </w:tc>
        <w:tc>
          <w:tcPr>
            <w:tcW w:w="757" w:type="dxa"/>
          </w:tcPr>
          <w:p>
            <w:pPr>
              <w:pStyle w:val="TableParagraph"/>
              <w:spacing w:before="83"/>
              <w:ind w:left="126"/>
              <w:jc w:val="left"/>
              <w:rPr>
                <w:sz w:val="20"/>
              </w:rPr>
            </w:pPr>
            <w:r>
              <w:rPr>
                <w:spacing w:val="-2"/>
                <w:sz w:val="20"/>
              </w:rPr>
              <w:t>51.76</w:t>
            </w:r>
          </w:p>
        </w:tc>
        <w:tc>
          <w:tcPr>
            <w:tcW w:w="135" w:type="dxa"/>
            <w:vMerge/>
            <w:tcBorders>
              <w:top w:val="nil"/>
              <w:bottom w:val="nil"/>
            </w:tcBorders>
          </w:tcPr>
          <w:p>
            <w:pPr>
              <w:rPr>
                <w:sz w:val="2"/>
                <w:szCs w:val="2"/>
              </w:rPr>
            </w:pPr>
          </w:p>
        </w:tc>
        <w:tc>
          <w:tcPr>
            <w:tcW w:w="3395" w:type="dxa"/>
          </w:tcPr>
          <w:p>
            <w:pPr>
              <w:pStyle w:val="TableParagraph"/>
              <w:spacing w:before="83"/>
              <w:ind w:left="54"/>
              <w:jc w:val="left"/>
              <w:rPr>
                <w:sz w:val="20"/>
              </w:rPr>
            </w:pPr>
            <w:r>
              <w:rPr>
                <w:sz w:val="20"/>
              </w:rPr>
              <w:t>Cascades</w:t>
            </w:r>
            <w:r>
              <w:rPr>
                <w:spacing w:val="-11"/>
                <w:sz w:val="20"/>
              </w:rPr>
              <w:t> </w:t>
            </w:r>
            <w:r>
              <w:rPr>
                <w:spacing w:val="-2"/>
                <w:sz w:val="20"/>
              </w:rPr>
              <w:t>District</w:t>
            </w:r>
          </w:p>
        </w:tc>
        <w:tc>
          <w:tcPr>
            <w:tcW w:w="960" w:type="dxa"/>
          </w:tcPr>
          <w:p>
            <w:pPr>
              <w:pStyle w:val="TableParagraph"/>
              <w:spacing w:before="83"/>
              <w:ind w:left="68" w:right="65"/>
              <w:rPr>
                <w:sz w:val="20"/>
              </w:rPr>
            </w:pPr>
            <w:r>
              <w:rPr>
                <w:spacing w:val="-2"/>
                <w:sz w:val="20"/>
              </w:rPr>
              <w:t>59.39</w:t>
            </w:r>
          </w:p>
        </w:tc>
        <w:tc>
          <w:tcPr>
            <w:tcW w:w="847" w:type="dxa"/>
          </w:tcPr>
          <w:p>
            <w:pPr>
              <w:pStyle w:val="TableParagraph"/>
              <w:spacing w:before="83"/>
              <w:ind w:left="169"/>
              <w:jc w:val="left"/>
              <w:rPr>
                <w:sz w:val="20"/>
              </w:rPr>
            </w:pPr>
            <w:r>
              <w:rPr>
                <w:spacing w:val="-2"/>
                <w:sz w:val="20"/>
              </w:rPr>
              <w:t>65.88</w:t>
            </w:r>
          </w:p>
        </w:tc>
      </w:tr>
      <w:tr>
        <w:trPr>
          <w:trHeight w:val="396" w:hRule="atLeast"/>
        </w:trPr>
        <w:tc>
          <w:tcPr>
            <w:tcW w:w="2972" w:type="dxa"/>
          </w:tcPr>
          <w:p>
            <w:pPr>
              <w:pStyle w:val="TableParagraph"/>
              <w:spacing w:before="84"/>
              <w:ind w:left="57"/>
              <w:jc w:val="left"/>
              <w:rPr>
                <w:sz w:val="20"/>
              </w:rPr>
            </w:pPr>
            <w:r>
              <w:rPr>
                <w:sz w:val="20"/>
              </w:rPr>
              <w:t>Skeena</w:t>
            </w:r>
            <w:r>
              <w:rPr>
                <w:spacing w:val="-8"/>
                <w:sz w:val="20"/>
              </w:rPr>
              <w:t> </w:t>
            </w:r>
            <w:r>
              <w:rPr>
                <w:sz w:val="20"/>
              </w:rPr>
              <w:t>Stikine</w:t>
            </w:r>
            <w:r>
              <w:rPr>
                <w:spacing w:val="-9"/>
                <w:sz w:val="20"/>
              </w:rPr>
              <w:t> </w:t>
            </w:r>
            <w:r>
              <w:rPr>
                <w:spacing w:val="-2"/>
                <w:sz w:val="20"/>
              </w:rPr>
              <w:t>District</w:t>
            </w:r>
          </w:p>
        </w:tc>
        <w:tc>
          <w:tcPr>
            <w:tcW w:w="963" w:type="dxa"/>
          </w:tcPr>
          <w:p>
            <w:pPr>
              <w:pStyle w:val="TableParagraph"/>
              <w:spacing w:before="84"/>
              <w:ind w:left="71" w:right="65"/>
              <w:rPr>
                <w:sz w:val="20"/>
              </w:rPr>
            </w:pPr>
            <w:r>
              <w:rPr>
                <w:spacing w:val="-2"/>
                <w:sz w:val="20"/>
              </w:rPr>
              <w:t>48.23</w:t>
            </w:r>
          </w:p>
        </w:tc>
        <w:tc>
          <w:tcPr>
            <w:tcW w:w="757" w:type="dxa"/>
          </w:tcPr>
          <w:p>
            <w:pPr>
              <w:pStyle w:val="TableParagraph"/>
              <w:spacing w:before="84"/>
              <w:ind w:left="126"/>
              <w:jc w:val="left"/>
              <w:rPr>
                <w:sz w:val="20"/>
              </w:rPr>
            </w:pPr>
            <w:r>
              <w:rPr>
                <w:spacing w:val="-2"/>
                <w:sz w:val="20"/>
              </w:rPr>
              <w:t>53.52</w:t>
            </w:r>
          </w:p>
        </w:tc>
        <w:tc>
          <w:tcPr>
            <w:tcW w:w="135" w:type="dxa"/>
            <w:vMerge/>
            <w:tcBorders>
              <w:top w:val="nil"/>
              <w:bottom w:val="nil"/>
            </w:tcBorders>
          </w:tcPr>
          <w:p>
            <w:pPr>
              <w:rPr>
                <w:sz w:val="2"/>
                <w:szCs w:val="2"/>
              </w:rPr>
            </w:pPr>
          </w:p>
        </w:tc>
        <w:tc>
          <w:tcPr>
            <w:tcW w:w="3395" w:type="dxa"/>
          </w:tcPr>
          <w:p>
            <w:pPr>
              <w:pStyle w:val="TableParagraph"/>
              <w:spacing w:before="84"/>
              <w:ind w:left="254"/>
              <w:jc w:val="left"/>
              <w:rPr>
                <w:sz w:val="20"/>
              </w:rPr>
            </w:pPr>
            <w:r>
              <w:rPr>
                <w:sz w:val="20"/>
              </w:rPr>
              <w:t>Merritt</w:t>
            </w:r>
            <w:r>
              <w:rPr>
                <w:spacing w:val="-10"/>
                <w:sz w:val="20"/>
              </w:rPr>
              <w:t> </w:t>
            </w:r>
            <w:r>
              <w:rPr>
                <w:spacing w:val="-5"/>
                <w:sz w:val="20"/>
              </w:rPr>
              <w:t>TSA</w:t>
            </w:r>
          </w:p>
        </w:tc>
        <w:tc>
          <w:tcPr>
            <w:tcW w:w="960" w:type="dxa"/>
          </w:tcPr>
          <w:p>
            <w:pPr>
              <w:pStyle w:val="TableParagraph"/>
              <w:spacing w:before="84"/>
              <w:ind w:left="68" w:right="65"/>
              <w:rPr>
                <w:sz w:val="20"/>
              </w:rPr>
            </w:pPr>
            <w:r>
              <w:rPr>
                <w:spacing w:val="-2"/>
                <w:sz w:val="20"/>
              </w:rPr>
              <w:t>69.53</w:t>
            </w:r>
          </w:p>
        </w:tc>
        <w:tc>
          <w:tcPr>
            <w:tcW w:w="847" w:type="dxa"/>
          </w:tcPr>
          <w:p>
            <w:pPr>
              <w:pStyle w:val="TableParagraph"/>
              <w:spacing w:before="84"/>
              <w:ind w:left="169"/>
              <w:jc w:val="left"/>
              <w:rPr>
                <w:sz w:val="20"/>
              </w:rPr>
            </w:pPr>
            <w:r>
              <w:rPr>
                <w:spacing w:val="-2"/>
                <w:sz w:val="20"/>
              </w:rPr>
              <w:t>76.54</w:t>
            </w:r>
          </w:p>
        </w:tc>
      </w:tr>
      <w:tr>
        <w:trPr>
          <w:trHeight w:val="397" w:hRule="atLeast"/>
        </w:trPr>
        <w:tc>
          <w:tcPr>
            <w:tcW w:w="2972" w:type="dxa"/>
          </w:tcPr>
          <w:p>
            <w:pPr>
              <w:pStyle w:val="TableParagraph"/>
              <w:spacing w:before="83"/>
              <w:ind w:left="256"/>
              <w:jc w:val="left"/>
              <w:rPr>
                <w:sz w:val="20"/>
              </w:rPr>
            </w:pPr>
            <w:r>
              <w:rPr>
                <w:sz w:val="20"/>
              </w:rPr>
              <w:t>Bulkley</w:t>
            </w:r>
            <w:r>
              <w:rPr>
                <w:spacing w:val="-11"/>
                <w:sz w:val="20"/>
              </w:rPr>
              <w:t> </w:t>
            </w:r>
            <w:r>
              <w:rPr>
                <w:spacing w:val="-5"/>
                <w:sz w:val="20"/>
              </w:rPr>
              <w:t>TSA</w:t>
            </w:r>
          </w:p>
        </w:tc>
        <w:tc>
          <w:tcPr>
            <w:tcW w:w="963" w:type="dxa"/>
          </w:tcPr>
          <w:p>
            <w:pPr>
              <w:pStyle w:val="TableParagraph"/>
              <w:spacing w:before="83"/>
              <w:ind w:left="71" w:right="65"/>
              <w:rPr>
                <w:sz w:val="20"/>
              </w:rPr>
            </w:pPr>
            <w:r>
              <w:rPr>
                <w:spacing w:val="-2"/>
                <w:sz w:val="20"/>
              </w:rPr>
              <w:t>55.33</w:t>
            </w:r>
          </w:p>
        </w:tc>
        <w:tc>
          <w:tcPr>
            <w:tcW w:w="757" w:type="dxa"/>
          </w:tcPr>
          <w:p>
            <w:pPr>
              <w:pStyle w:val="TableParagraph"/>
              <w:spacing w:before="83"/>
              <w:ind w:left="126"/>
              <w:jc w:val="left"/>
              <w:rPr>
                <w:sz w:val="20"/>
              </w:rPr>
            </w:pPr>
            <w:r>
              <w:rPr>
                <w:spacing w:val="-2"/>
                <w:sz w:val="20"/>
              </w:rPr>
              <w:t>61.62</w:t>
            </w:r>
          </w:p>
        </w:tc>
        <w:tc>
          <w:tcPr>
            <w:tcW w:w="135" w:type="dxa"/>
            <w:vMerge/>
            <w:tcBorders>
              <w:top w:val="nil"/>
              <w:bottom w:val="nil"/>
            </w:tcBorders>
          </w:tcPr>
          <w:p>
            <w:pPr>
              <w:rPr>
                <w:sz w:val="2"/>
                <w:szCs w:val="2"/>
              </w:rPr>
            </w:pPr>
          </w:p>
        </w:tc>
        <w:tc>
          <w:tcPr>
            <w:tcW w:w="3395" w:type="dxa"/>
          </w:tcPr>
          <w:p>
            <w:pPr>
              <w:pStyle w:val="TableParagraph"/>
              <w:spacing w:before="83"/>
              <w:ind w:left="254"/>
              <w:jc w:val="left"/>
              <w:rPr>
                <w:sz w:val="20"/>
              </w:rPr>
            </w:pPr>
            <w:r>
              <w:rPr>
                <w:sz w:val="20"/>
              </w:rPr>
              <w:t>Lillooet</w:t>
            </w:r>
            <w:r>
              <w:rPr>
                <w:spacing w:val="-12"/>
                <w:sz w:val="20"/>
              </w:rPr>
              <w:t> </w:t>
            </w:r>
            <w:r>
              <w:rPr>
                <w:spacing w:val="-5"/>
                <w:sz w:val="20"/>
              </w:rPr>
              <w:t>TSA</w:t>
            </w:r>
          </w:p>
        </w:tc>
        <w:tc>
          <w:tcPr>
            <w:tcW w:w="960" w:type="dxa"/>
          </w:tcPr>
          <w:p>
            <w:pPr>
              <w:pStyle w:val="TableParagraph"/>
              <w:spacing w:before="83"/>
              <w:ind w:left="68" w:right="65"/>
              <w:rPr>
                <w:sz w:val="20"/>
              </w:rPr>
            </w:pPr>
            <w:r>
              <w:rPr>
                <w:spacing w:val="-2"/>
                <w:sz w:val="20"/>
              </w:rPr>
              <w:t>18.53</w:t>
            </w:r>
          </w:p>
        </w:tc>
        <w:tc>
          <w:tcPr>
            <w:tcW w:w="847" w:type="dxa"/>
          </w:tcPr>
          <w:p>
            <w:pPr>
              <w:pStyle w:val="TableParagraph"/>
              <w:spacing w:before="83"/>
              <w:ind w:left="169"/>
              <w:jc w:val="left"/>
              <w:rPr>
                <w:sz w:val="20"/>
              </w:rPr>
            </w:pPr>
            <w:r>
              <w:rPr>
                <w:spacing w:val="-2"/>
                <w:sz w:val="20"/>
              </w:rPr>
              <w:t>22.95</w:t>
            </w:r>
          </w:p>
        </w:tc>
      </w:tr>
      <w:tr>
        <w:trPr>
          <w:trHeight w:val="398" w:hRule="atLeast"/>
        </w:trPr>
        <w:tc>
          <w:tcPr>
            <w:tcW w:w="2972" w:type="dxa"/>
          </w:tcPr>
          <w:p>
            <w:pPr>
              <w:pStyle w:val="TableParagraph"/>
              <w:spacing w:before="83"/>
              <w:ind w:left="256"/>
              <w:jc w:val="left"/>
              <w:rPr>
                <w:sz w:val="20"/>
              </w:rPr>
            </w:pPr>
            <w:r>
              <w:rPr>
                <w:sz w:val="20"/>
              </w:rPr>
              <w:t>Kispiox</w:t>
            </w:r>
            <w:r>
              <w:rPr>
                <w:spacing w:val="-11"/>
                <w:sz w:val="20"/>
              </w:rPr>
              <w:t> </w:t>
            </w:r>
            <w:r>
              <w:rPr>
                <w:spacing w:val="-5"/>
                <w:sz w:val="20"/>
              </w:rPr>
              <w:t>TSA</w:t>
            </w:r>
          </w:p>
        </w:tc>
        <w:tc>
          <w:tcPr>
            <w:tcW w:w="963" w:type="dxa"/>
          </w:tcPr>
          <w:p>
            <w:pPr>
              <w:pStyle w:val="TableParagraph"/>
              <w:spacing w:before="83"/>
              <w:ind w:left="71" w:right="65"/>
              <w:rPr>
                <w:sz w:val="20"/>
              </w:rPr>
            </w:pPr>
            <w:r>
              <w:rPr>
                <w:spacing w:val="-2"/>
                <w:sz w:val="20"/>
              </w:rPr>
              <w:t>43.56</w:t>
            </w:r>
          </w:p>
        </w:tc>
        <w:tc>
          <w:tcPr>
            <w:tcW w:w="757" w:type="dxa"/>
          </w:tcPr>
          <w:p>
            <w:pPr>
              <w:pStyle w:val="TableParagraph"/>
              <w:spacing w:before="83"/>
              <w:ind w:left="126"/>
              <w:jc w:val="left"/>
              <w:rPr>
                <w:sz w:val="20"/>
              </w:rPr>
            </w:pPr>
            <w:r>
              <w:rPr>
                <w:spacing w:val="-2"/>
                <w:sz w:val="20"/>
              </w:rPr>
              <w:t>47.61</w:t>
            </w:r>
          </w:p>
        </w:tc>
        <w:tc>
          <w:tcPr>
            <w:tcW w:w="135" w:type="dxa"/>
            <w:vMerge/>
            <w:tcBorders>
              <w:top w:val="nil"/>
              <w:bottom w:val="nil"/>
            </w:tcBorders>
          </w:tcPr>
          <w:p>
            <w:pPr>
              <w:rPr>
                <w:sz w:val="2"/>
                <w:szCs w:val="2"/>
              </w:rPr>
            </w:pPr>
          </w:p>
        </w:tc>
        <w:tc>
          <w:tcPr>
            <w:tcW w:w="3395" w:type="dxa"/>
          </w:tcPr>
          <w:p>
            <w:pPr>
              <w:pStyle w:val="TableParagraph"/>
              <w:spacing w:before="83"/>
              <w:ind w:left="54"/>
              <w:jc w:val="left"/>
              <w:rPr>
                <w:sz w:val="20"/>
              </w:rPr>
            </w:pPr>
            <w:r>
              <w:rPr>
                <w:sz w:val="20"/>
              </w:rPr>
              <w:t>Okanagan</w:t>
            </w:r>
            <w:r>
              <w:rPr>
                <w:spacing w:val="-12"/>
                <w:sz w:val="20"/>
              </w:rPr>
              <w:t> </w:t>
            </w:r>
            <w:r>
              <w:rPr>
                <w:sz w:val="20"/>
              </w:rPr>
              <w:t>Shuswap</w:t>
            </w:r>
            <w:r>
              <w:rPr>
                <w:spacing w:val="-11"/>
                <w:sz w:val="20"/>
              </w:rPr>
              <w:t> </w:t>
            </w:r>
            <w:r>
              <w:rPr>
                <w:spacing w:val="-2"/>
                <w:sz w:val="20"/>
              </w:rPr>
              <w:t>District</w:t>
            </w:r>
          </w:p>
        </w:tc>
        <w:tc>
          <w:tcPr>
            <w:tcW w:w="960" w:type="dxa"/>
          </w:tcPr>
          <w:p>
            <w:pPr>
              <w:pStyle w:val="TableParagraph"/>
              <w:spacing w:before="83"/>
              <w:ind w:left="68" w:right="65"/>
              <w:rPr>
                <w:sz w:val="20"/>
              </w:rPr>
            </w:pPr>
            <w:r>
              <w:rPr>
                <w:spacing w:val="-2"/>
                <w:sz w:val="20"/>
              </w:rPr>
              <w:t>55.06</w:t>
            </w:r>
          </w:p>
        </w:tc>
        <w:tc>
          <w:tcPr>
            <w:tcW w:w="847" w:type="dxa"/>
          </w:tcPr>
          <w:p>
            <w:pPr>
              <w:pStyle w:val="TableParagraph"/>
              <w:spacing w:before="83"/>
              <w:ind w:left="169"/>
              <w:jc w:val="left"/>
              <w:rPr>
                <w:sz w:val="20"/>
              </w:rPr>
            </w:pPr>
            <w:r>
              <w:rPr>
                <w:spacing w:val="-2"/>
                <w:sz w:val="20"/>
              </w:rPr>
              <w:t>62.95</w:t>
            </w:r>
          </w:p>
        </w:tc>
      </w:tr>
      <w:tr>
        <w:trPr>
          <w:trHeight w:val="395" w:hRule="atLeast"/>
        </w:trPr>
        <w:tc>
          <w:tcPr>
            <w:tcW w:w="2972" w:type="dxa"/>
          </w:tcPr>
          <w:p>
            <w:pPr>
              <w:pStyle w:val="TableParagraph"/>
              <w:spacing w:before="81"/>
              <w:ind w:left="256"/>
              <w:jc w:val="left"/>
              <w:rPr>
                <w:sz w:val="20"/>
              </w:rPr>
            </w:pPr>
            <w:r>
              <w:rPr>
                <w:sz w:val="20"/>
              </w:rPr>
              <w:t>Cassiar</w:t>
            </w:r>
            <w:r>
              <w:rPr>
                <w:spacing w:val="-10"/>
                <w:sz w:val="20"/>
              </w:rPr>
              <w:t> </w:t>
            </w:r>
            <w:r>
              <w:rPr>
                <w:spacing w:val="-5"/>
                <w:sz w:val="20"/>
              </w:rPr>
              <w:t>TSA</w:t>
            </w:r>
          </w:p>
        </w:tc>
        <w:tc>
          <w:tcPr>
            <w:tcW w:w="963" w:type="dxa"/>
          </w:tcPr>
          <w:p>
            <w:pPr>
              <w:pStyle w:val="TableParagraph"/>
              <w:spacing w:before="81"/>
              <w:ind w:left="69" w:right="66"/>
              <w:rPr>
                <w:sz w:val="20"/>
              </w:rPr>
            </w:pPr>
            <w:r>
              <w:rPr>
                <w:spacing w:val="-4"/>
                <w:sz w:val="20"/>
              </w:rPr>
              <w:t>5.30</w:t>
            </w:r>
          </w:p>
        </w:tc>
        <w:tc>
          <w:tcPr>
            <w:tcW w:w="757" w:type="dxa"/>
          </w:tcPr>
          <w:p>
            <w:pPr>
              <w:pStyle w:val="TableParagraph"/>
              <w:spacing w:before="81"/>
              <w:ind w:left="183"/>
              <w:jc w:val="left"/>
              <w:rPr>
                <w:sz w:val="20"/>
              </w:rPr>
            </w:pPr>
            <w:r>
              <w:rPr>
                <w:spacing w:val="-4"/>
                <w:sz w:val="20"/>
              </w:rPr>
              <w:t>7.57</w:t>
            </w:r>
          </w:p>
        </w:tc>
        <w:tc>
          <w:tcPr>
            <w:tcW w:w="135" w:type="dxa"/>
            <w:vMerge/>
            <w:tcBorders>
              <w:top w:val="nil"/>
              <w:bottom w:val="nil"/>
            </w:tcBorders>
          </w:tcPr>
          <w:p>
            <w:pPr>
              <w:rPr>
                <w:sz w:val="2"/>
                <w:szCs w:val="2"/>
              </w:rPr>
            </w:pPr>
          </w:p>
        </w:tc>
        <w:tc>
          <w:tcPr>
            <w:tcW w:w="3395" w:type="dxa"/>
          </w:tcPr>
          <w:p>
            <w:pPr>
              <w:pStyle w:val="TableParagraph"/>
              <w:spacing w:before="81"/>
              <w:ind w:left="54"/>
              <w:jc w:val="left"/>
              <w:rPr>
                <w:sz w:val="20"/>
              </w:rPr>
            </w:pPr>
            <w:r>
              <w:rPr>
                <w:sz w:val="20"/>
              </w:rPr>
              <w:t>Thompson</w:t>
            </w:r>
            <w:r>
              <w:rPr>
                <w:spacing w:val="-10"/>
                <w:sz w:val="20"/>
              </w:rPr>
              <w:t> </w:t>
            </w:r>
            <w:r>
              <w:rPr>
                <w:sz w:val="20"/>
              </w:rPr>
              <w:t>Rivers</w:t>
            </w:r>
            <w:r>
              <w:rPr>
                <w:spacing w:val="-9"/>
                <w:sz w:val="20"/>
              </w:rPr>
              <w:t> </w:t>
            </w:r>
            <w:r>
              <w:rPr>
                <w:spacing w:val="-2"/>
                <w:sz w:val="20"/>
              </w:rPr>
              <w:t>District</w:t>
            </w:r>
          </w:p>
        </w:tc>
        <w:tc>
          <w:tcPr>
            <w:tcW w:w="960" w:type="dxa"/>
          </w:tcPr>
          <w:p>
            <w:pPr>
              <w:pStyle w:val="TableParagraph"/>
              <w:spacing w:before="81"/>
              <w:ind w:left="68" w:right="65"/>
              <w:rPr>
                <w:sz w:val="20"/>
              </w:rPr>
            </w:pPr>
            <w:r>
              <w:rPr>
                <w:spacing w:val="-2"/>
                <w:sz w:val="20"/>
              </w:rPr>
              <w:t>56.12</w:t>
            </w:r>
          </w:p>
        </w:tc>
        <w:tc>
          <w:tcPr>
            <w:tcW w:w="847" w:type="dxa"/>
          </w:tcPr>
          <w:p>
            <w:pPr>
              <w:pStyle w:val="TableParagraph"/>
              <w:spacing w:before="81"/>
              <w:ind w:left="169"/>
              <w:jc w:val="left"/>
              <w:rPr>
                <w:sz w:val="20"/>
              </w:rPr>
            </w:pPr>
            <w:r>
              <w:rPr>
                <w:spacing w:val="-2"/>
                <w:sz w:val="20"/>
              </w:rPr>
              <w:t>65.00</w:t>
            </w:r>
          </w:p>
        </w:tc>
      </w:tr>
    </w:tbl>
    <w:p>
      <w:pPr>
        <w:spacing w:before="134"/>
        <w:ind w:left="478" w:right="0" w:firstLine="0"/>
        <w:jc w:val="left"/>
        <w:rPr>
          <w:sz w:val="20"/>
        </w:rPr>
      </w:pPr>
      <w:r>
        <w:rPr>
          <w:sz w:val="20"/>
          <w:vertAlign w:val="superscript"/>
        </w:rPr>
        <w:t>1</w:t>
      </w:r>
      <w:r>
        <w:rPr>
          <w:spacing w:val="59"/>
          <w:sz w:val="20"/>
          <w:vertAlign w:val="baseline"/>
        </w:rPr>
        <w:t> </w:t>
      </w:r>
      <w:r>
        <w:rPr>
          <w:sz w:val="20"/>
          <w:vertAlign w:val="baseline"/>
        </w:rPr>
        <w:t>ESC</w:t>
      </w:r>
      <w:r>
        <w:rPr>
          <w:spacing w:val="-5"/>
          <w:sz w:val="20"/>
          <w:vertAlign w:val="baseline"/>
        </w:rPr>
        <w:t> </w:t>
      </w:r>
      <w:r>
        <w:rPr>
          <w:sz w:val="20"/>
          <w:vertAlign w:val="baseline"/>
        </w:rPr>
        <w:t>is</w:t>
      </w:r>
      <w:r>
        <w:rPr>
          <w:spacing w:val="-4"/>
          <w:sz w:val="20"/>
          <w:vertAlign w:val="baseline"/>
        </w:rPr>
        <w:t> </w:t>
      </w:r>
      <w:r>
        <w:rPr>
          <w:sz w:val="20"/>
          <w:vertAlign w:val="baseline"/>
        </w:rPr>
        <w:t>the</w:t>
      </w:r>
      <w:r>
        <w:rPr>
          <w:spacing w:val="-3"/>
          <w:sz w:val="20"/>
          <w:vertAlign w:val="baseline"/>
        </w:rPr>
        <w:t> </w:t>
      </w:r>
      <w:r>
        <w:rPr>
          <w:sz w:val="20"/>
          <w:vertAlign w:val="baseline"/>
        </w:rPr>
        <w:t>average</w:t>
      </w:r>
      <w:r>
        <w:rPr>
          <w:spacing w:val="-4"/>
          <w:sz w:val="20"/>
          <w:vertAlign w:val="baseline"/>
        </w:rPr>
        <w:t> </w:t>
      </w:r>
      <w:r>
        <w:rPr>
          <w:sz w:val="20"/>
          <w:vertAlign w:val="baseline"/>
        </w:rPr>
        <w:t>rate</w:t>
      </w:r>
      <w:r>
        <w:rPr>
          <w:spacing w:val="-3"/>
          <w:sz w:val="20"/>
          <w:vertAlign w:val="baseline"/>
        </w:rPr>
        <w:t> </w:t>
      </w:r>
      <w:r>
        <w:rPr>
          <w:sz w:val="20"/>
          <w:vertAlign w:val="baseline"/>
        </w:rPr>
        <w:t>excluding</w:t>
      </w:r>
      <w:r>
        <w:rPr>
          <w:spacing w:val="-3"/>
          <w:sz w:val="20"/>
          <w:vertAlign w:val="baseline"/>
        </w:rPr>
        <w:t> </w:t>
      </w:r>
      <w:r>
        <w:rPr>
          <w:sz w:val="20"/>
          <w:vertAlign w:val="baseline"/>
        </w:rPr>
        <w:t>basic</w:t>
      </w:r>
      <w:r>
        <w:rPr>
          <w:spacing w:val="-3"/>
          <w:sz w:val="20"/>
          <w:vertAlign w:val="baseline"/>
        </w:rPr>
        <w:t> </w:t>
      </w:r>
      <w:r>
        <w:rPr>
          <w:sz w:val="20"/>
          <w:vertAlign w:val="baseline"/>
        </w:rPr>
        <w:t>silviculture</w:t>
      </w:r>
      <w:r>
        <w:rPr>
          <w:spacing w:val="-3"/>
          <w:sz w:val="20"/>
          <w:vertAlign w:val="baseline"/>
        </w:rPr>
        <w:t> </w:t>
      </w:r>
      <w:r>
        <w:rPr>
          <w:spacing w:val="-2"/>
          <w:sz w:val="20"/>
          <w:vertAlign w:val="baseline"/>
        </w:rPr>
        <w:t>costs.</w:t>
      </w:r>
    </w:p>
    <w:p>
      <w:pPr>
        <w:spacing w:before="120"/>
        <w:ind w:left="478" w:right="934" w:firstLine="0"/>
        <w:jc w:val="left"/>
        <w:rPr>
          <w:sz w:val="20"/>
        </w:rPr>
      </w:pPr>
      <w:r>
        <w:rPr>
          <w:sz w:val="20"/>
        </w:rPr>
        <w:t>Note:</w:t>
      </w:r>
      <w:r>
        <w:rPr>
          <w:spacing w:val="-4"/>
          <w:sz w:val="20"/>
        </w:rPr>
        <w:t> </w:t>
      </w:r>
      <w:r>
        <w:rPr>
          <w:sz w:val="20"/>
        </w:rPr>
        <w:t>For</w:t>
      </w:r>
      <w:r>
        <w:rPr>
          <w:spacing w:val="-4"/>
          <w:sz w:val="20"/>
        </w:rPr>
        <w:t> </w:t>
      </w:r>
      <w:r>
        <w:rPr>
          <w:sz w:val="20"/>
        </w:rPr>
        <w:t>100</w:t>
      </w:r>
      <w:r>
        <w:rPr>
          <w:spacing w:val="-5"/>
          <w:sz w:val="20"/>
        </w:rPr>
        <w:t> </w:t>
      </w:r>
      <w:r>
        <w:rPr>
          <w:sz w:val="20"/>
        </w:rPr>
        <w:t>Mile,</w:t>
      </w:r>
      <w:r>
        <w:rPr>
          <w:spacing w:val="-3"/>
          <w:sz w:val="20"/>
        </w:rPr>
        <w:t> </w:t>
      </w:r>
      <w:r>
        <w:rPr>
          <w:sz w:val="20"/>
        </w:rPr>
        <w:t>Fort</w:t>
      </w:r>
      <w:r>
        <w:rPr>
          <w:spacing w:val="-5"/>
          <w:sz w:val="20"/>
        </w:rPr>
        <w:t> </w:t>
      </w:r>
      <w:r>
        <w:rPr>
          <w:sz w:val="20"/>
        </w:rPr>
        <w:t>Nelson,</w:t>
      </w:r>
      <w:r>
        <w:rPr>
          <w:spacing w:val="-4"/>
          <w:sz w:val="20"/>
        </w:rPr>
        <w:t> </w:t>
      </w:r>
      <w:r>
        <w:rPr>
          <w:sz w:val="20"/>
        </w:rPr>
        <w:t>Mackenzie,</w:t>
      </w:r>
      <w:r>
        <w:rPr>
          <w:spacing w:val="-3"/>
          <w:sz w:val="20"/>
        </w:rPr>
        <w:t> </w:t>
      </w:r>
      <w:r>
        <w:rPr>
          <w:sz w:val="20"/>
        </w:rPr>
        <w:t>Okanagan</w:t>
      </w:r>
      <w:r>
        <w:rPr>
          <w:spacing w:val="-3"/>
          <w:sz w:val="20"/>
        </w:rPr>
        <w:t> </w:t>
      </w:r>
      <w:r>
        <w:rPr>
          <w:sz w:val="20"/>
        </w:rPr>
        <w:t>and</w:t>
      </w:r>
      <w:r>
        <w:rPr>
          <w:spacing w:val="-5"/>
          <w:sz w:val="20"/>
        </w:rPr>
        <w:t> </w:t>
      </w:r>
      <w:r>
        <w:rPr>
          <w:sz w:val="20"/>
        </w:rPr>
        <w:t>Thompson</w:t>
      </w:r>
      <w:r>
        <w:rPr>
          <w:spacing w:val="-3"/>
          <w:sz w:val="20"/>
        </w:rPr>
        <w:t> </w:t>
      </w:r>
      <w:r>
        <w:rPr>
          <w:sz w:val="20"/>
        </w:rPr>
        <w:t>Rivers</w:t>
      </w:r>
      <w:r>
        <w:rPr>
          <w:spacing w:val="-5"/>
          <w:sz w:val="20"/>
        </w:rPr>
        <w:t> </w:t>
      </w:r>
      <w:r>
        <w:rPr>
          <w:sz w:val="20"/>
        </w:rPr>
        <w:t>the TSA</w:t>
      </w:r>
      <w:r>
        <w:rPr>
          <w:spacing w:val="-5"/>
          <w:sz w:val="20"/>
        </w:rPr>
        <w:t> </w:t>
      </w:r>
      <w:r>
        <w:rPr>
          <w:sz w:val="20"/>
        </w:rPr>
        <w:t>and</w:t>
      </w:r>
      <w:r>
        <w:rPr>
          <w:spacing w:val="-3"/>
          <w:sz w:val="20"/>
        </w:rPr>
        <w:t> </w:t>
      </w:r>
      <w:r>
        <w:rPr>
          <w:sz w:val="20"/>
        </w:rPr>
        <w:t>District</w:t>
      </w:r>
      <w:r>
        <w:rPr>
          <w:spacing w:val="-4"/>
          <w:sz w:val="20"/>
        </w:rPr>
        <w:t> </w:t>
      </w:r>
      <w:r>
        <w:rPr>
          <w:sz w:val="20"/>
        </w:rPr>
        <w:t>geographic boundary is equal; Prince George TSA blks A-C = former Fort St. James District;</w:t>
      </w:r>
    </w:p>
    <w:p>
      <w:pPr>
        <w:spacing w:before="1"/>
        <w:ind w:left="478" w:right="0" w:firstLine="0"/>
        <w:jc w:val="left"/>
        <w:rPr>
          <w:sz w:val="20"/>
        </w:rPr>
      </w:pPr>
      <w:r>
        <w:rPr>
          <w:sz w:val="20"/>
        </w:rPr>
        <w:t>Prince</w:t>
      </w:r>
      <w:r>
        <w:rPr>
          <w:spacing w:val="-3"/>
          <w:sz w:val="20"/>
        </w:rPr>
        <w:t> </w:t>
      </w:r>
      <w:r>
        <w:rPr>
          <w:sz w:val="20"/>
        </w:rPr>
        <w:t>George</w:t>
      </w:r>
      <w:r>
        <w:rPr>
          <w:spacing w:val="-4"/>
          <w:sz w:val="20"/>
        </w:rPr>
        <w:t> </w:t>
      </w:r>
      <w:r>
        <w:rPr>
          <w:sz w:val="20"/>
        </w:rPr>
        <w:t>TSA</w:t>
      </w:r>
      <w:r>
        <w:rPr>
          <w:spacing w:val="-5"/>
          <w:sz w:val="20"/>
        </w:rPr>
        <w:t> </w:t>
      </w:r>
      <w:r>
        <w:rPr>
          <w:sz w:val="20"/>
        </w:rPr>
        <w:t>blk</w:t>
      </w:r>
      <w:r>
        <w:rPr>
          <w:spacing w:val="-6"/>
          <w:sz w:val="20"/>
        </w:rPr>
        <w:t> </w:t>
      </w:r>
      <w:r>
        <w:rPr>
          <w:sz w:val="20"/>
        </w:rPr>
        <w:t>D</w:t>
      </w:r>
      <w:r>
        <w:rPr>
          <w:spacing w:val="-4"/>
          <w:sz w:val="20"/>
        </w:rPr>
        <w:t> </w:t>
      </w:r>
      <w:r>
        <w:rPr>
          <w:sz w:val="20"/>
        </w:rPr>
        <w:t>=</w:t>
      </w:r>
      <w:r>
        <w:rPr>
          <w:spacing w:val="-4"/>
          <w:sz w:val="20"/>
        </w:rPr>
        <w:t> </w:t>
      </w:r>
      <w:r>
        <w:rPr>
          <w:sz w:val="20"/>
        </w:rPr>
        <w:t>former</w:t>
      </w:r>
      <w:r>
        <w:rPr>
          <w:spacing w:val="-3"/>
          <w:sz w:val="20"/>
        </w:rPr>
        <w:t> </w:t>
      </w:r>
      <w:r>
        <w:rPr>
          <w:sz w:val="20"/>
        </w:rPr>
        <w:t>Vanderhoof</w:t>
      </w:r>
      <w:r>
        <w:rPr>
          <w:spacing w:val="-3"/>
          <w:sz w:val="20"/>
        </w:rPr>
        <w:t> </w:t>
      </w:r>
      <w:r>
        <w:rPr>
          <w:spacing w:val="-2"/>
          <w:sz w:val="20"/>
        </w:rPr>
        <w:t>District.</w:t>
      </w:r>
    </w:p>
    <w:p>
      <w:pPr>
        <w:spacing w:after="0"/>
        <w:jc w:val="left"/>
        <w:rPr>
          <w:sz w:val="20"/>
        </w:rPr>
        <w:sectPr>
          <w:headerReference w:type="default" r:id="rId539"/>
          <w:footerReference w:type="default" r:id="rId540"/>
          <w:pgSz w:w="12240" w:h="15840"/>
          <w:pgMar w:header="741" w:footer="892" w:top="1020" w:bottom="1080" w:left="960" w:right="780"/>
        </w:sectPr>
      </w:pPr>
    </w:p>
    <w:p>
      <w:pPr>
        <w:pStyle w:val="BodyText"/>
        <w:spacing w:before="1"/>
        <w:rPr>
          <w:sz w:val="25"/>
        </w:rPr>
      </w:pPr>
    </w:p>
    <w:p>
      <w:pPr>
        <w:spacing w:before="92"/>
        <w:ind w:left="1337" w:right="0" w:firstLine="0"/>
        <w:jc w:val="left"/>
        <w:rPr>
          <w:rFonts w:ascii="Arial"/>
          <w:b/>
          <w:sz w:val="28"/>
        </w:rPr>
      </w:pPr>
      <w:r>
        <w:rPr/>
        <w:drawing>
          <wp:anchor distT="0" distB="0" distL="0" distR="0" allowOverlap="1" layoutInCell="1" locked="0" behindDoc="0" simplePos="0" relativeHeight="15900160">
            <wp:simplePos x="0" y="0"/>
            <wp:positionH relativeFrom="page">
              <wp:posOffset>1100371</wp:posOffset>
            </wp:positionH>
            <wp:positionV relativeFrom="paragraph">
              <wp:posOffset>96949</wp:posOffset>
            </wp:positionV>
            <wp:extent cx="239986" cy="133324"/>
            <wp:effectExtent l="0" t="0" r="0" b="0"/>
            <wp:wrapNone/>
            <wp:docPr id="633" name="image319.png"/>
            <wp:cNvGraphicFramePr>
              <a:graphicFrameLocks noChangeAspect="1"/>
            </wp:cNvGraphicFramePr>
            <a:graphic>
              <a:graphicData uri="http://schemas.openxmlformats.org/drawingml/2006/picture">
                <pic:pic>
                  <pic:nvPicPr>
                    <pic:cNvPr id="634" name="image319.png"/>
                    <pic:cNvPicPr/>
                  </pic:nvPicPr>
                  <pic:blipFill>
                    <a:blip r:embed="rId543" cstate="print"/>
                    <a:stretch>
                      <a:fillRect/>
                    </a:stretch>
                  </pic:blipFill>
                  <pic:spPr>
                    <a:xfrm>
                      <a:off x="0" y="0"/>
                      <a:ext cx="239986" cy="133324"/>
                    </a:xfrm>
                    <a:prstGeom prst="rect">
                      <a:avLst/>
                    </a:prstGeom>
                  </pic:spPr>
                </pic:pic>
              </a:graphicData>
            </a:graphic>
          </wp:anchor>
        </w:drawing>
      </w:r>
      <w:bookmarkStart w:name="_bookmark133" w:id="136"/>
      <w:bookmarkEnd w:id="136"/>
      <w:r>
        <w:rPr/>
      </w:r>
      <w:r>
        <w:rPr>
          <w:rFonts w:ascii="Arial"/>
          <w:b/>
          <w:sz w:val="28"/>
        </w:rPr>
        <w:t>Salvage</w:t>
      </w:r>
      <w:r>
        <w:rPr>
          <w:rFonts w:ascii="Arial"/>
          <w:b/>
          <w:spacing w:val="-14"/>
          <w:sz w:val="28"/>
        </w:rPr>
        <w:t> </w:t>
      </w:r>
      <w:r>
        <w:rPr>
          <w:rFonts w:ascii="Arial"/>
          <w:b/>
          <w:sz w:val="28"/>
        </w:rPr>
        <w:t>Timber</w:t>
      </w:r>
      <w:r>
        <w:rPr>
          <w:rFonts w:ascii="Arial"/>
          <w:b/>
          <w:spacing w:val="-10"/>
          <w:sz w:val="28"/>
        </w:rPr>
        <w:t> </w:t>
      </w:r>
      <w:r>
        <w:rPr>
          <w:rFonts w:ascii="Arial"/>
          <w:b/>
          <w:sz w:val="28"/>
        </w:rPr>
        <w:t>Stumpage</w:t>
      </w:r>
      <w:r>
        <w:rPr>
          <w:rFonts w:ascii="Arial"/>
          <w:b/>
          <w:spacing w:val="-12"/>
          <w:sz w:val="28"/>
        </w:rPr>
        <w:t> </w:t>
      </w:r>
      <w:r>
        <w:rPr>
          <w:rFonts w:ascii="Arial"/>
          <w:b/>
          <w:spacing w:val="-4"/>
          <w:sz w:val="28"/>
        </w:rPr>
        <w:t>Rates</w:t>
      </w:r>
    </w:p>
    <w:p>
      <w:pPr>
        <w:spacing w:before="241"/>
        <w:ind w:left="1613" w:right="0" w:firstLine="0"/>
        <w:jc w:val="left"/>
        <w:rPr>
          <w:rFonts w:ascii="Arial"/>
          <w:b/>
          <w:sz w:val="24"/>
        </w:rPr>
      </w:pPr>
      <w:r>
        <w:rPr/>
        <w:drawing>
          <wp:anchor distT="0" distB="0" distL="0" distR="0" allowOverlap="1" layoutInCell="1" locked="0" behindDoc="0" simplePos="0" relativeHeight="15900672">
            <wp:simplePos x="0" y="0"/>
            <wp:positionH relativeFrom="page">
              <wp:posOffset>1092764</wp:posOffset>
            </wp:positionH>
            <wp:positionV relativeFrom="paragraph">
              <wp:posOffset>187678</wp:posOffset>
            </wp:positionV>
            <wp:extent cx="310077" cy="113385"/>
            <wp:effectExtent l="0" t="0" r="0" b="0"/>
            <wp:wrapNone/>
            <wp:docPr id="635" name="image320.png"/>
            <wp:cNvGraphicFramePr>
              <a:graphicFrameLocks noChangeAspect="1"/>
            </wp:cNvGraphicFramePr>
            <a:graphic>
              <a:graphicData uri="http://schemas.openxmlformats.org/drawingml/2006/picture">
                <pic:pic>
                  <pic:nvPicPr>
                    <pic:cNvPr id="636" name="image320.png"/>
                    <pic:cNvPicPr/>
                  </pic:nvPicPr>
                  <pic:blipFill>
                    <a:blip r:embed="rId544" cstate="print"/>
                    <a:stretch>
                      <a:fillRect/>
                    </a:stretch>
                  </pic:blipFill>
                  <pic:spPr>
                    <a:xfrm>
                      <a:off x="0" y="0"/>
                      <a:ext cx="310077" cy="113385"/>
                    </a:xfrm>
                    <a:prstGeom prst="rect">
                      <a:avLst/>
                    </a:prstGeom>
                  </pic:spPr>
                </pic:pic>
              </a:graphicData>
            </a:graphic>
          </wp:anchor>
        </w:drawing>
      </w:r>
      <w:bookmarkStart w:name="_bookmark134" w:id="137"/>
      <w:bookmarkEnd w:id="137"/>
      <w:r>
        <w:rPr/>
      </w:r>
      <w:r>
        <w:rPr>
          <w:rFonts w:ascii="Arial"/>
          <w:b/>
          <w:sz w:val="24"/>
        </w:rPr>
        <w:t>Post-Harvest</w:t>
      </w:r>
      <w:r>
        <w:rPr>
          <w:rFonts w:ascii="Arial"/>
          <w:b/>
          <w:spacing w:val="-2"/>
          <w:sz w:val="24"/>
        </w:rPr>
        <w:t> </w:t>
      </w:r>
      <w:r>
        <w:rPr>
          <w:rFonts w:ascii="Arial"/>
          <w:b/>
          <w:sz w:val="24"/>
        </w:rPr>
        <w:t>Material</w:t>
      </w:r>
      <w:r>
        <w:rPr>
          <w:rFonts w:ascii="Arial"/>
          <w:b/>
          <w:spacing w:val="-3"/>
          <w:sz w:val="24"/>
        </w:rPr>
        <w:t> </w:t>
      </w:r>
      <w:r>
        <w:rPr>
          <w:rFonts w:ascii="Arial"/>
          <w:b/>
          <w:sz w:val="24"/>
        </w:rPr>
        <w:t>or</w:t>
      </w:r>
      <w:r>
        <w:rPr>
          <w:rFonts w:ascii="Arial"/>
          <w:b/>
          <w:spacing w:val="-1"/>
          <w:sz w:val="24"/>
        </w:rPr>
        <w:t> </w:t>
      </w:r>
      <w:r>
        <w:rPr>
          <w:rFonts w:ascii="Arial"/>
          <w:b/>
          <w:sz w:val="24"/>
        </w:rPr>
        <w:t>Damaged</w:t>
      </w:r>
      <w:r>
        <w:rPr>
          <w:rFonts w:ascii="Arial"/>
          <w:b/>
          <w:spacing w:val="-4"/>
          <w:sz w:val="24"/>
        </w:rPr>
        <w:t> </w:t>
      </w:r>
      <w:r>
        <w:rPr>
          <w:rFonts w:ascii="Arial"/>
          <w:b/>
          <w:spacing w:val="-2"/>
          <w:sz w:val="24"/>
        </w:rPr>
        <w:t>Timber</w:t>
      </w:r>
    </w:p>
    <w:p>
      <w:pPr>
        <w:pStyle w:val="BodyText"/>
        <w:spacing w:before="9"/>
        <w:rPr>
          <w:rFonts w:ascii="Arial"/>
          <w:b/>
          <w:sz w:val="20"/>
        </w:rPr>
      </w:pPr>
    </w:p>
    <w:p>
      <w:pPr>
        <w:pStyle w:val="ListParagraph"/>
        <w:numPr>
          <w:ilvl w:val="0"/>
          <w:numId w:val="139"/>
        </w:numPr>
        <w:tabs>
          <w:tab w:pos="1122" w:val="left" w:leader="none"/>
        </w:tabs>
        <w:spacing w:line="242" w:lineRule="auto" w:before="0" w:after="0"/>
        <w:ind w:left="1121" w:right="1268" w:hanging="360"/>
        <w:jc w:val="left"/>
        <w:rPr>
          <w:sz w:val="24"/>
        </w:rPr>
      </w:pPr>
      <w:r>
        <w:rPr>
          <w:sz w:val="24"/>
        </w:rPr>
        <w:t>This</w:t>
      </w:r>
      <w:r>
        <w:rPr>
          <w:spacing w:val="-7"/>
          <w:sz w:val="24"/>
        </w:rPr>
        <w:t> </w:t>
      </w:r>
      <w:r>
        <w:rPr>
          <w:sz w:val="24"/>
        </w:rPr>
        <w:t>section</w:t>
      </w:r>
      <w:r>
        <w:rPr>
          <w:spacing w:val="-7"/>
          <w:sz w:val="24"/>
        </w:rPr>
        <w:t> </w:t>
      </w:r>
      <w:r>
        <w:rPr>
          <w:sz w:val="24"/>
        </w:rPr>
        <w:t>applies</w:t>
      </w:r>
      <w:r>
        <w:rPr>
          <w:spacing w:val="-7"/>
          <w:sz w:val="24"/>
        </w:rPr>
        <w:t> </w:t>
      </w:r>
      <w:r>
        <w:rPr>
          <w:sz w:val="24"/>
        </w:rPr>
        <w:t>to</w:t>
      </w:r>
      <w:r>
        <w:rPr>
          <w:spacing w:val="-7"/>
          <w:sz w:val="24"/>
        </w:rPr>
        <w:t> </w:t>
      </w:r>
      <w:r>
        <w:rPr>
          <w:sz w:val="24"/>
        </w:rPr>
        <w:t>cutting</w:t>
      </w:r>
      <w:r>
        <w:rPr>
          <w:spacing w:val="-9"/>
          <w:sz w:val="24"/>
        </w:rPr>
        <w:t> </w:t>
      </w:r>
      <w:r>
        <w:rPr>
          <w:sz w:val="24"/>
        </w:rPr>
        <w:t>authorities</w:t>
      </w:r>
      <w:r>
        <w:rPr>
          <w:spacing w:val="-10"/>
          <w:sz w:val="24"/>
        </w:rPr>
        <w:t> </w:t>
      </w:r>
      <w:r>
        <w:rPr>
          <w:sz w:val="24"/>
        </w:rPr>
        <w:t>issued</w:t>
      </w:r>
      <w:r>
        <w:rPr>
          <w:spacing w:val="-7"/>
          <w:sz w:val="24"/>
        </w:rPr>
        <w:t> </w:t>
      </w:r>
      <w:r>
        <w:rPr>
          <w:sz w:val="24"/>
        </w:rPr>
        <w:t>under</w:t>
      </w:r>
      <w:r>
        <w:rPr>
          <w:spacing w:val="-8"/>
          <w:sz w:val="24"/>
        </w:rPr>
        <w:t> </w:t>
      </w:r>
      <w:r>
        <w:rPr>
          <w:sz w:val="24"/>
        </w:rPr>
        <w:t>licences</w:t>
      </w:r>
      <w:r>
        <w:rPr>
          <w:spacing w:val="-7"/>
          <w:sz w:val="24"/>
        </w:rPr>
        <w:t> </w:t>
      </w:r>
      <w:r>
        <w:rPr>
          <w:sz w:val="24"/>
        </w:rPr>
        <w:t>which</w:t>
      </w:r>
      <w:r>
        <w:rPr>
          <w:spacing w:val="-7"/>
          <w:sz w:val="24"/>
        </w:rPr>
        <w:t> </w:t>
      </w:r>
      <w:r>
        <w:rPr>
          <w:sz w:val="24"/>
        </w:rPr>
        <w:t>do</w:t>
      </w:r>
      <w:r>
        <w:rPr>
          <w:spacing w:val="-7"/>
          <w:sz w:val="24"/>
        </w:rPr>
        <w:t> </w:t>
      </w:r>
      <w:r>
        <w:rPr>
          <w:sz w:val="24"/>
        </w:rPr>
        <w:t>not</w:t>
      </w:r>
      <w:r>
        <w:rPr>
          <w:spacing w:val="-9"/>
          <w:sz w:val="24"/>
        </w:rPr>
        <w:t> </w:t>
      </w:r>
      <w:r>
        <w:rPr>
          <w:sz w:val="24"/>
        </w:rPr>
        <w:t>have</w:t>
      </w:r>
      <w:r>
        <w:rPr>
          <w:spacing w:val="-8"/>
          <w:sz w:val="24"/>
        </w:rPr>
        <w:t> </w:t>
      </w:r>
      <w:r>
        <w:rPr>
          <w:sz w:val="24"/>
        </w:rPr>
        <w:t>an allowable annual cut.</w:t>
      </w:r>
    </w:p>
    <w:p>
      <w:pPr>
        <w:pStyle w:val="ListParagraph"/>
        <w:numPr>
          <w:ilvl w:val="0"/>
          <w:numId w:val="139"/>
        </w:numPr>
        <w:tabs>
          <w:tab w:pos="360" w:val="left" w:leader="none"/>
        </w:tabs>
        <w:spacing w:line="240" w:lineRule="auto" w:before="119" w:after="0"/>
        <w:ind w:left="359" w:right="5959" w:hanging="360"/>
        <w:jc w:val="right"/>
        <w:rPr>
          <w:sz w:val="24"/>
        </w:rPr>
      </w:pPr>
      <w:r>
        <w:rPr>
          <w:sz w:val="24"/>
        </w:rPr>
        <w:t>Post-Harvest</w:t>
      </w:r>
      <w:r>
        <w:rPr>
          <w:spacing w:val="-14"/>
          <w:sz w:val="24"/>
        </w:rPr>
        <w:t> </w:t>
      </w:r>
      <w:r>
        <w:rPr>
          <w:sz w:val="24"/>
        </w:rPr>
        <w:t>Material</w:t>
      </w:r>
      <w:r>
        <w:rPr>
          <w:spacing w:val="-11"/>
          <w:sz w:val="24"/>
        </w:rPr>
        <w:t> </w:t>
      </w:r>
      <w:r>
        <w:rPr>
          <w:sz w:val="24"/>
        </w:rPr>
        <w:t>is</w:t>
      </w:r>
      <w:r>
        <w:rPr>
          <w:spacing w:val="-13"/>
          <w:sz w:val="24"/>
        </w:rPr>
        <w:t> </w:t>
      </w:r>
      <w:r>
        <w:rPr>
          <w:sz w:val="24"/>
        </w:rPr>
        <w:t>defined</w:t>
      </w:r>
      <w:r>
        <w:rPr>
          <w:spacing w:val="-12"/>
          <w:sz w:val="24"/>
        </w:rPr>
        <w:t> </w:t>
      </w:r>
      <w:r>
        <w:rPr>
          <w:spacing w:val="-5"/>
          <w:sz w:val="24"/>
        </w:rPr>
        <w:t>as:</w:t>
      </w:r>
    </w:p>
    <w:p>
      <w:pPr>
        <w:pStyle w:val="ListParagraph"/>
        <w:numPr>
          <w:ilvl w:val="1"/>
          <w:numId w:val="139"/>
        </w:numPr>
        <w:tabs>
          <w:tab w:pos="360" w:val="left" w:leader="none"/>
        </w:tabs>
        <w:spacing w:line="240" w:lineRule="auto" w:before="120" w:after="0"/>
        <w:ind w:left="360" w:right="5965" w:hanging="360"/>
        <w:jc w:val="right"/>
        <w:rPr>
          <w:sz w:val="24"/>
        </w:rPr>
      </w:pPr>
      <w:r>
        <w:rPr>
          <w:sz w:val="24"/>
        </w:rPr>
        <w:t>wooden</w:t>
      </w:r>
      <w:r>
        <w:rPr>
          <w:spacing w:val="-7"/>
          <w:sz w:val="24"/>
        </w:rPr>
        <w:t> </w:t>
      </w:r>
      <w:r>
        <w:rPr>
          <w:sz w:val="24"/>
        </w:rPr>
        <w:t>culverts</w:t>
      </w:r>
      <w:r>
        <w:rPr>
          <w:spacing w:val="-6"/>
          <w:sz w:val="24"/>
        </w:rPr>
        <w:t> </w:t>
      </w:r>
      <w:r>
        <w:rPr>
          <w:sz w:val="24"/>
        </w:rPr>
        <w:t>and</w:t>
      </w:r>
      <w:r>
        <w:rPr>
          <w:spacing w:val="-9"/>
          <w:sz w:val="24"/>
        </w:rPr>
        <w:t> </w:t>
      </w:r>
      <w:r>
        <w:rPr>
          <w:sz w:val="24"/>
        </w:rPr>
        <w:t>bridges,</w:t>
      </w:r>
      <w:r>
        <w:rPr>
          <w:spacing w:val="-6"/>
          <w:sz w:val="24"/>
        </w:rPr>
        <w:t> </w:t>
      </w:r>
      <w:r>
        <w:rPr>
          <w:spacing w:val="-5"/>
          <w:sz w:val="24"/>
        </w:rPr>
        <w:t>or</w:t>
      </w:r>
    </w:p>
    <w:p>
      <w:pPr>
        <w:pStyle w:val="ListParagraph"/>
        <w:numPr>
          <w:ilvl w:val="1"/>
          <w:numId w:val="139"/>
        </w:numPr>
        <w:tabs>
          <w:tab w:pos="1482" w:val="left" w:leader="none"/>
        </w:tabs>
        <w:spacing w:line="240" w:lineRule="auto" w:before="120" w:after="0"/>
        <w:ind w:left="1481" w:right="0" w:hanging="361"/>
        <w:jc w:val="left"/>
        <w:rPr>
          <w:sz w:val="24"/>
        </w:rPr>
      </w:pPr>
      <w:r>
        <w:rPr>
          <w:sz w:val="24"/>
        </w:rPr>
        <w:t>post</w:t>
      </w:r>
      <w:r>
        <w:rPr>
          <w:spacing w:val="-4"/>
          <w:sz w:val="24"/>
        </w:rPr>
        <w:t> </w:t>
      </w:r>
      <w:r>
        <w:rPr>
          <w:sz w:val="24"/>
        </w:rPr>
        <w:t>logging</w:t>
      </w:r>
      <w:r>
        <w:rPr>
          <w:spacing w:val="-3"/>
          <w:sz w:val="24"/>
        </w:rPr>
        <w:t> </w:t>
      </w:r>
      <w:r>
        <w:rPr>
          <w:spacing w:val="-2"/>
          <w:sz w:val="24"/>
        </w:rPr>
        <w:t>residue.</w:t>
      </w:r>
    </w:p>
    <w:p>
      <w:pPr>
        <w:pStyle w:val="ListParagraph"/>
        <w:numPr>
          <w:ilvl w:val="0"/>
          <w:numId w:val="139"/>
        </w:numPr>
        <w:tabs>
          <w:tab w:pos="1122" w:val="left" w:leader="none"/>
        </w:tabs>
        <w:spacing w:line="240" w:lineRule="auto" w:before="120" w:after="0"/>
        <w:ind w:left="1121" w:right="0" w:hanging="361"/>
        <w:jc w:val="left"/>
        <w:rPr>
          <w:sz w:val="24"/>
        </w:rPr>
      </w:pPr>
      <w:r>
        <w:rPr>
          <w:sz w:val="24"/>
        </w:rPr>
        <w:t>Damaged</w:t>
      </w:r>
      <w:r>
        <w:rPr>
          <w:spacing w:val="-5"/>
          <w:sz w:val="24"/>
        </w:rPr>
        <w:t> </w:t>
      </w:r>
      <w:r>
        <w:rPr>
          <w:sz w:val="24"/>
        </w:rPr>
        <w:t>Timber</w:t>
      </w:r>
      <w:r>
        <w:rPr>
          <w:spacing w:val="-5"/>
          <w:sz w:val="24"/>
        </w:rPr>
        <w:t> </w:t>
      </w:r>
      <w:r>
        <w:rPr>
          <w:sz w:val="24"/>
        </w:rPr>
        <w:t>is</w:t>
      </w:r>
      <w:r>
        <w:rPr>
          <w:spacing w:val="-4"/>
          <w:sz w:val="24"/>
        </w:rPr>
        <w:t> </w:t>
      </w:r>
      <w:r>
        <w:rPr>
          <w:sz w:val="24"/>
        </w:rPr>
        <w:t>defined</w:t>
      </w:r>
      <w:r>
        <w:rPr>
          <w:spacing w:val="-4"/>
          <w:sz w:val="24"/>
        </w:rPr>
        <w:t> </w:t>
      </w:r>
      <w:r>
        <w:rPr>
          <w:spacing w:val="-5"/>
          <w:sz w:val="24"/>
        </w:rPr>
        <w:t>as:</w:t>
      </w:r>
    </w:p>
    <w:p>
      <w:pPr>
        <w:pStyle w:val="ListParagraph"/>
        <w:numPr>
          <w:ilvl w:val="1"/>
          <w:numId w:val="139"/>
        </w:numPr>
        <w:tabs>
          <w:tab w:pos="1482" w:val="left" w:leader="none"/>
        </w:tabs>
        <w:spacing w:line="240" w:lineRule="auto" w:before="120" w:after="0"/>
        <w:ind w:left="1481" w:right="641" w:hanging="360"/>
        <w:jc w:val="left"/>
        <w:rPr>
          <w:sz w:val="24"/>
        </w:rPr>
      </w:pPr>
      <w:r>
        <w:rPr>
          <w:sz w:val="24"/>
        </w:rPr>
        <w:t>Trees</w:t>
      </w:r>
      <w:r>
        <w:rPr>
          <w:spacing w:val="-3"/>
          <w:sz w:val="24"/>
        </w:rPr>
        <w:t> </w:t>
      </w:r>
      <w:r>
        <w:rPr>
          <w:sz w:val="24"/>
        </w:rPr>
        <w:t>that</w:t>
      </w:r>
      <w:r>
        <w:rPr>
          <w:spacing w:val="-3"/>
          <w:sz w:val="24"/>
        </w:rPr>
        <w:t> </w:t>
      </w:r>
      <w:r>
        <w:rPr>
          <w:sz w:val="24"/>
        </w:rPr>
        <w:t>are</w:t>
      </w:r>
      <w:r>
        <w:rPr>
          <w:spacing w:val="-5"/>
          <w:sz w:val="24"/>
        </w:rPr>
        <w:t> </w:t>
      </w:r>
      <w:r>
        <w:rPr>
          <w:sz w:val="24"/>
        </w:rPr>
        <w:t>dead</w:t>
      </w:r>
      <w:r>
        <w:rPr>
          <w:spacing w:val="-3"/>
          <w:sz w:val="24"/>
        </w:rPr>
        <w:t> </w:t>
      </w:r>
      <w:r>
        <w:rPr>
          <w:sz w:val="24"/>
        </w:rPr>
        <w:t>or</w:t>
      </w:r>
      <w:r>
        <w:rPr>
          <w:spacing w:val="-3"/>
          <w:sz w:val="24"/>
        </w:rPr>
        <w:t> </w:t>
      </w:r>
      <w:r>
        <w:rPr>
          <w:sz w:val="24"/>
        </w:rPr>
        <w:t>damaged</w:t>
      </w:r>
      <w:r>
        <w:rPr>
          <w:spacing w:val="-2"/>
          <w:sz w:val="24"/>
        </w:rPr>
        <w:t> </w:t>
      </w:r>
      <w:r>
        <w:rPr>
          <w:sz w:val="24"/>
        </w:rPr>
        <w:t>as</w:t>
      </w:r>
      <w:r>
        <w:rPr>
          <w:spacing w:val="-3"/>
          <w:sz w:val="24"/>
        </w:rPr>
        <w:t> </w:t>
      </w:r>
      <w:r>
        <w:rPr>
          <w:sz w:val="24"/>
        </w:rPr>
        <w:t>a</w:t>
      </w:r>
      <w:r>
        <w:rPr>
          <w:spacing w:val="-2"/>
          <w:sz w:val="24"/>
        </w:rPr>
        <w:t> </w:t>
      </w:r>
      <w:r>
        <w:rPr>
          <w:sz w:val="24"/>
        </w:rPr>
        <w:t>result</w:t>
      </w:r>
      <w:r>
        <w:rPr>
          <w:spacing w:val="-3"/>
          <w:sz w:val="24"/>
        </w:rPr>
        <w:t> </w:t>
      </w:r>
      <w:r>
        <w:rPr>
          <w:sz w:val="24"/>
        </w:rPr>
        <w:t>of</w:t>
      </w:r>
      <w:r>
        <w:rPr>
          <w:spacing w:val="-3"/>
          <w:sz w:val="24"/>
        </w:rPr>
        <w:t> </w:t>
      </w:r>
      <w:r>
        <w:rPr>
          <w:sz w:val="24"/>
        </w:rPr>
        <w:t>wind,</w:t>
      </w:r>
      <w:r>
        <w:rPr>
          <w:spacing w:val="-3"/>
          <w:sz w:val="24"/>
        </w:rPr>
        <w:t> </w:t>
      </w:r>
      <w:r>
        <w:rPr>
          <w:sz w:val="24"/>
        </w:rPr>
        <w:t>fire,</w:t>
      </w:r>
      <w:r>
        <w:rPr>
          <w:spacing w:val="-3"/>
          <w:sz w:val="24"/>
        </w:rPr>
        <w:t> </w:t>
      </w:r>
      <w:r>
        <w:rPr>
          <w:sz w:val="24"/>
        </w:rPr>
        <w:t>snow</w:t>
      </w:r>
      <w:r>
        <w:rPr>
          <w:spacing w:val="-3"/>
          <w:sz w:val="24"/>
        </w:rPr>
        <w:t> </w:t>
      </w:r>
      <w:r>
        <w:rPr>
          <w:sz w:val="24"/>
        </w:rPr>
        <w:t>press,</w:t>
      </w:r>
      <w:r>
        <w:rPr>
          <w:spacing w:val="-3"/>
          <w:sz w:val="24"/>
        </w:rPr>
        <w:t> </w:t>
      </w:r>
      <w:r>
        <w:rPr>
          <w:sz w:val="24"/>
        </w:rPr>
        <w:t>drought,</w:t>
      </w:r>
      <w:r>
        <w:rPr>
          <w:spacing w:val="-3"/>
          <w:sz w:val="24"/>
        </w:rPr>
        <w:t> </w:t>
      </w:r>
      <w:r>
        <w:rPr>
          <w:sz w:val="24"/>
        </w:rPr>
        <w:t>landslide, flooding; or</w:t>
      </w:r>
    </w:p>
    <w:p>
      <w:pPr>
        <w:pStyle w:val="ListParagraph"/>
        <w:numPr>
          <w:ilvl w:val="1"/>
          <w:numId w:val="139"/>
        </w:numPr>
        <w:tabs>
          <w:tab w:pos="1482" w:val="left" w:leader="none"/>
        </w:tabs>
        <w:spacing w:line="240" w:lineRule="auto" w:before="121" w:after="0"/>
        <w:ind w:left="1481" w:right="0" w:hanging="361"/>
        <w:jc w:val="left"/>
        <w:rPr>
          <w:sz w:val="24"/>
        </w:rPr>
      </w:pPr>
      <w:r>
        <w:rPr>
          <w:sz w:val="24"/>
        </w:rPr>
        <w:t>Trees</w:t>
      </w:r>
      <w:r>
        <w:rPr>
          <w:spacing w:val="-2"/>
          <w:sz w:val="24"/>
        </w:rPr>
        <w:t> </w:t>
      </w:r>
      <w:r>
        <w:rPr>
          <w:sz w:val="24"/>
        </w:rPr>
        <w:t>as a</w:t>
      </w:r>
      <w:r>
        <w:rPr>
          <w:spacing w:val="-3"/>
          <w:sz w:val="24"/>
        </w:rPr>
        <w:t> </w:t>
      </w:r>
      <w:r>
        <w:rPr>
          <w:sz w:val="24"/>
        </w:rPr>
        <w:t>result</w:t>
      </w:r>
      <w:r>
        <w:rPr>
          <w:spacing w:val="-2"/>
          <w:sz w:val="24"/>
        </w:rPr>
        <w:t> </w:t>
      </w:r>
      <w:r>
        <w:rPr>
          <w:sz w:val="24"/>
        </w:rPr>
        <w:t>of</w:t>
      </w:r>
      <w:r>
        <w:rPr>
          <w:spacing w:val="-2"/>
          <w:sz w:val="24"/>
        </w:rPr>
        <w:t> </w:t>
      </w:r>
      <w:r>
        <w:rPr>
          <w:sz w:val="24"/>
        </w:rPr>
        <w:t>the</w:t>
      </w:r>
      <w:r>
        <w:rPr>
          <w:spacing w:val="-1"/>
          <w:sz w:val="24"/>
        </w:rPr>
        <w:t> </w:t>
      </w:r>
      <w:r>
        <w:rPr>
          <w:sz w:val="24"/>
        </w:rPr>
        <w:t>effects</w:t>
      </w:r>
      <w:r>
        <w:rPr>
          <w:spacing w:val="-2"/>
          <w:sz w:val="24"/>
        </w:rPr>
        <w:t> </w:t>
      </w:r>
      <w:r>
        <w:rPr>
          <w:sz w:val="24"/>
        </w:rPr>
        <w:t>of</w:t>
      </w:r>
      <w:r>
        <w:rPr>
          <w:spacing w:val="-1"/>
          <w:sz w:val="24"/>
        </w:rPr>
        <w:t> </w:t>
      </w:r>
      <w:r>
        <w:rPr>
          <w:sz w:val="24"/>
        </w:rPr>
        <w:t>forest</w:t>
      </w:r>
      <w:r>
        <w:rPr>
          <w:spacing w:val="-2"/>
          <w:sz w:val="24"/>
        </w:rPr>
        <w:t> </w:t>
      </w:r>
      <w:r>
        <w:rPr>
          <w:sz w:val="24"/>
        </w:rPr>
        <w:t>pests</w:t>
      </w:r>
      <w:r>
        <w:rPr>
          <w:spacing w:val="-2"/>
          <w:sz w:val="24"/>
        </w:rPr>
        <w:t> </w:t>
      </w:r>
      <w:r>
        <w:rPr>
          <w:sz w:val="24"/>
        </w:rPr>
        <w:t>or</w:t>
      </w:r>
      <w:r>
        <w:rPr>
          <w:spacing w:val="-2"/>
          <w:sz w:val="24"/>
        </w:rPr>
        <w:t> </w:t>
      </w:r>
      <w:r>
        <w:rPr>
          <w:sz w:val="24"/>
        </w:rPr>
        <w:t>disease</w:t>
      </w:r>
      <w:r>
        <w:rPr>
          <w:spacing w:val="-2"/>
          <w:sz w:val="24"/>
        </w:rPr>
        <w:t> </w:t>
      </w:r>
      <w:r>
        <w:rPr>
          <w:sz w:val="24"/>
        </w:rPr>
        <w:t>that</w:t>
      </w:r>
      <w:r>
        <w:rPr>
          <w:spacing w:val="-2"/>
          <w:sz w:val="24"/>
        </w:rPr>
        <w:t> </w:t>
      </w:r>
      <w:r>
        <w:rPr>
          <w:sz w:val="24"/>
        </w:rPr>
        <w:t>are</w:t>
      </w:r>
      <w:r>
        <w:rPr>
          <w:spacing w:val="-4"/>
          <w:sz w:val="24"/>
        </w:rPr>
        <w:t> </w:t>
      </w:r>
      <w:r>
        <w:rPr>
          <w:sz w:val="24"/>
        </w:rPr>
        <w:t>dead;</w:t>
      </w:r>
      <w:r>
        <w:rPr>
          <w:spacing w:val="-2"/>
          <w:sz w:val="24"/>
        </w:rPr>
        <w:t> </w:t>
      </w:r>
      <w:r>
        <w:rPr>
          <w:spacing w:val="-5"/>
          <w:sz w:val="24"/>
        </w:rPr>
        <w:t>or</w:t>
      </w:r>
    </w:p>
    <w:p>
      <w:pPr>
        <w:pStyle w:val="ListParagraph"/>
        <w:numPr>
          <w:ilvl w:val="1"/>
          <w:numId w:val="139"/>
        </w:numPr>
        <w:tabs>
          <w:tab w:pos="1482" w:val="left" w:leader="none"/>
        </w:tabs>
        <w:spacing w:line="242" w:lineRule="auto" w:before="123" w:after="0"/>
        <w:ind w:left="1481" w:right="812" w:hanging="360"/>
        <w:jc w:val="left"/>
        <w:rPr>
          <w:sz w:val="24"/>
        </w:rPr>
      </w:pPr>
      <w:r>
        <w:rPr>
          <w:sz w:val="24"/>
        </w:rPr>
        <w:t>Trees</w:t>
      </w:r>
      <w:r>
        <w:rPr>
          <w:spacing w:val="-3"/>
          <w:sz w:val="24"/>
        </w:rPr>
        <w:t> </w:t>
      </w:r>
      <w:r>
        <w:rPr>
          <w:sz w:val="24"/>
        </w:rPr>
        <w:t>that</w:t>
      </w:r>
      <w:r>
        <w:rPr>
          <w:spacing w:val="-3"/>
          <w:sz w:val="24"/>
        </w:rPr>
        <w:t> </w:t>
      </w:r>
      <w:r>
        <w:rPr>
          <w:sz w:val="24"/>
        </w:rPr>
        <w:t>require</w:t>
      </w:r>
      <w:r>
        <w:rPr>
          <w:spacing w:val="-5"/>
          <w:sz w:val="24"/>
        </w:rPr>
        <w:t> </w:t>
      </w:r>
      <w:r>
        <w:rPr>
          <w:sz w:val="24"/>
        </w:rPr>
        <w:t>management</w:t>
      </w:r>
      <w:r>
        <w:rPr>
          <w:spacing w:val="-3"/>
          <w:sz w:val="24"/>
        </w:rPr>
        <w:t> </w:t>
      </w:r>
      <w:r>
        <w:rPr>
          <w:sz w:val="24"/>
        </w:rPr>
        <w:t>and</w:t>
      </w:r>
      <w:r>
        <w:rPr>
          <w:spacing w:val="-3"/>
          <w:sz w:val="24"/>
        </w:rPr>
        <w:t> </w:t>
      </w:r>
      <w:r>
        <w:rPr>
          <w:sz w:val="24"/>
        </w:rPr>
        <w:t>control</w:t>
      </w:r>
      <w:r>
        <w:rPr>
          <w:spacing w:val="-3"/>
          <w:sz w:val="24"/>
        </w:rPr>
        <w:t> </w:t>
      </w:r>
      <w:r>
        <w:rPr>
          <w:sz w:val="24"/>
        </w:rPr>
        <w:t>of</w:t>
      </w:r>
      <w:r>
        <w:rPr>
          <w:spacing w:val="-3"/>
          <w:sz w:val="24"/>
        </w:rPr>
        <w:t> </w:t>
      </w:r>
      <w:r>
        <w:rPr>
          <w:sz w:val="24"/>
        </w:rPr>
        <w:t>insect</w:t>
      </w:r>
      <w:r>
        <w:rPr>
          <w:spacing w:val="-3"/>
          <w:sz w:val="24"/>
        </w:rPr>
        <w:t> </w:t>
      </w:r>
      <w:r>
        <w:rPr>
          <w:sz w:val="24"/>
        </w:rPr>
        <w:t>infestation or</w:t>
      </w:r>
      <w:r>
        <w:rPr>
          <w:spacing w:val="-3"/>
          <w:sz w:val="24"/>
        </w:rPr>
        <w:t> </w:t>
      </w:r>
      <w:r>
        <w:rPr>
          <w:sz w:val="24"/>
        </w:rPr>
        <w:t>will</w:t>
      </w:r>
      <w:r>
        <w:rPr>
          <w:spacing w:val="-3"/>
          <w:sz w:val="24"/>
        </w:rPr>
        <w:t> </w:t>
      </w:r>
      <w:r>
        <w:rPr>
          <w:sz w:val="24"/>
        </w:rPr>
        <w:t>die</w:t>
      </w:r>
      <w:r>
        <w:rPr>
          <w:spacing w:val="-4"/>
          <w:sz w:val="24"/>
        </w:rPr>
        <w:t> </w:t>
      </w:r>
      <w:r>
        <w:rPr>
          <w:sz w:val="24"/>
        </w:rPr>
        <w:t>within</w:t>
      </w:r>
      <w:r>
        <w:rPr>
          <w:spacing w:val="-3"/>
          <w:sz w:val="24"/>
        </w:rPr>
        <w:t> </w:t>
      </w:r>
      <w:r>
        <w:rPr>
          <w:sz w:val="24"/>
        </w:rPr>
        <w:t>one year (sanitation timber salvage), as determined by the district manager.</w:t>
      </w:r>
    </w:p>
    <w:p>
      <w:pPr>
        <w:pStyle w:val="ListParagraph"/>
        <w:numPr>
          <w:ilvl w:val="0"/>
          <w:numId w:val="139"/>
        </w:numPr>
        <w:tabs>
          <w:tab w:pos="1122" w:val="left" w:leader="none"/>
        </w:tabs>
        <w:spacing w:line="242" w:lineRule="auto" w:before="119" w:after="0"/>
        <w:ind w:left="1121" w:right="1641" w:hanging="360"/>
        <w:jc w:val="left"/>
        <w:rPr>
          <w:sz w:val="24"/>
        </w:rPr>
      </w:pPr>
      <w:r>
        <w:rPr>
          <w:sz w:val="24"/>
        </w:rPr>
        <w:t>Except</w:t>
      </w:r>
      <w:r>
        <w:rPr>
          <w:spacing w:val="-7"/>
          <w:sz w:val="24"/>
        </w:rPr>
        <w:t> </w:t>
      </w:r>
      <w:r>
        <w:rPr>
          <w:sz w:val="24"/>
        </w:rPr>
        <w:t>as</w:t>
      </w:r>
      <w:r>
        <w:rPr>
          <w:spacing w:val="-9"/>
          <w:sz w:val="24"/>
        </w:rPr>
        <w:t> </w:t>
      </w:r>
      <w:r>
        <w:rPr>
          <w:sz w:val="24"/>
        </w:rPr>
        <w:t>provided</w:t>
      </w:r>
      <w:r>
        <w:rPr>
          <w:spacing w:val="-7"/>
          <w:sz w:val="24"/>
        </w:rPr>
        <w:t> </w:t>
      </w:r>
      <w:r>
        <w:rPr>
          <w:sz w:val="24"/>
        </w:rPr>
        <w:t>in</w:t>
      </w:r>
      <w:r>
        <w:rPr>
          <w:spacing w:val="-7"/>
          <w:sz w:val="24"/>
        </w:rPr>
        <w:t> </w:t>
      </w:r>
      <w:r>
        <w:rPr>
          <w:sz w:val="24"/>
        </w:rPr>
        <w:t>section</w:t>
      </w:r>
      <w:r>
        <w:rPr>
          <w:spacing w:val="-7"/>
          <w:sz w:val="24"/>
        </w:rPr>
        <w:t> </w:t>
      </w:r>
      <w:r>
        <w:rPr>
          <w:sz w:val="24"/>
        </w:rPr>
        <w:t>6.2.1(1)(c)(ii),</w:t>
      </w:r>
      <w:r>
        <w:rPr>
          <w:spacing w:val="-9"/>
          <w:sz w:val="24"/>
        </w:rPr>
        <w:t> </w:t>
      </w:r>
      <w:r>
        <w:rPr>
          <w:sz w:val="24"/>
        </w:rPr>
        <w:t>the</w:t>
      </w:r>
      <w:r>
        <w:rPr>
          <w:spacing w:val="-8"/>
          <w:sz w:val="24"/>
        </w:rPr>
        <w:t> </w:t>
      </w:r>
      <w:r>
        <w:rPr>
          <w:sz w:val="24"/>
        </w:rPr>
        <w:t>criteria</w:t>
      </w:r>
      <w:r>
        <w:rPr>
          <w:spacing w:val="-9"/>
          <w:sz w:val="24"/>
        </w:rPr>
        <w:t> </w:t>
      </w:r>
      <w:r>
        <w:rPr>
          <w:sz w:val="24"/>
        </w:rPr>
        <w:t>and</w:t>
      </w:r>
      <w:r>
        <w:rPr>
          <w:spacing w:val="-9"/>
          <w:sz w:val="24"/>
        </w:rPr>
        <w:t> </w:t>
      </w:r>
      <w:r>
        <w:rPr>
          <w:sz w:val="24"/>
        </w:rPr>
        <w:t>methodology</w:t>
      </w:r>
      <w:r>
        <w:rPr>
          <w:spacing w:val="-11"/>
          <w:sz w:val="24"/>
        </w:rPr>
        <w:t> </w:t>
      </w:r>
      <w:r>
        <w:rPr>
          <w:sz w:val="24"/>
        </w:rPr>
        <w:t>for</w:t>
      </w:r>
      <w:r>
        <w:rPr>
          <w:spacing w:val="-8"/>
          <w:sz w:val="24"/>
        </w:rPr>
        <w:t> </w:t>
      </w:r>
      <w:r>
        <w:rPr>
          <w:sz w:val="24"/>
        </w:rPr>
        <w:t>the calculation of salvaged timber stumpage rates are:</w:t>
      </w:r>
    </w:p>
    <w:p>
      <w:pPr>
        <w:pStyle w:val="ListParagraph"/>
        <w:numPr>
          <w:ilvl w:val="1"/>
          <w:numId w:val="139"/>
        </w:numPr>
        <w:tabs>
          <w:tab w:pos="1482" w:val="left" w:leader="none"/>
        </w:tabs>
        <w:spacing w:line="242" w:lineRule="auto" w:before="119" w:after="0"/>
        <w:ind w:left="1481" w:right="1155" w:hanging="360"/>
        <w:jc w:val="left"/>
        <w:rPr>
          <w:sz w:val="24"/>
        </w:rPr>
      </w:pPr>
      <w:r>
        <w:rPr>
          <w:sz w:val="24"/>
        </w:rPr>
        <w:t>Post-harvest</w:t>
      </w:r>
      <w:r>
        <w:rPr>
          <w:spacing w:val="-7"/>
          <w:sz w:val="24"/>
        </w:rPr>
        <w:t> </w:t>
      </w:r>
      <w:r>
        <w:rPr>
          <w:sz w:val="24"/>
        </w:rPr>
        <w:t>material</w:t>
      </w:r>
      <w:r>
        <w:rPr>
          <w:spacing w:val="-9"/>
          <w:sz w:val="24"/>
        </w:rPr>
        <w:t> </w:t>
      </w:r>
      <w:r>
        <w:rPr>
          <w:sz w:val="24"/>
        </w:rPr>
        <w:t>may</w:t>
      </w:r>
      <w:r>
        <w:rPr>
          <w:spacing w:val="-10"/>
          <w:sz w:val="24"/>
        </w:rPr>
        <w:t> </w:t>
      </w:r>
      <w:r>
        <w:rPr>
          <w:sz w:val="24"/>
        </w:rPr>
        <w:t>not</w:t>
      </w:r>
      <w:r>
        <w:rPr>
          <w:spacing w:val="-7"/>
          <w:sz w:val="24"/>
        </w:rPr>
        <w:t> </w:t>
      </w:r>
      <w:r>
        <w:rPr>
          <w:sz w:val="24"/>
        </w:rPr>
        <w:t>be</w:t>
      </w:r>
      <w:r>
        <w:rPr>
          <w:spacing w:val="-8"/>
          <w:sz w:val="24"/>
        </w:rPr>
        <w:t> </w:t>
      </w:r>
      <w:r>
        <w:rPr>
          <w:sz w:val="24"/>
        </w:rPr>
        <w:t>combined</w:t>
      </w:r>
      <w:r>
        <w:rPr>
          <w:spacing w:val="-7"/>
          <w:sz w:val="24"/>
        </w:rPr>
        <w:t> </w:t>
      </w:r>
      <w:r>
        <w:rPr>
          <w:sz w:val="24"/>
        </w:rPr>
        <w:t>in</w:t>
      </w:r>
      <w:r>
        <w:rPr>
          <w:spacing w:val="-7"/>
          <w:sz w:val="24"/>
        </w:rPr>
        <w:t> </w:t>
      </w:r>
      <w:r>
        <w:rPr>
          <w:sz w:val="24"/>
        </w:rPr>
        <w:t>the</w:t>
      </w:r>
      <w:r>
        <w:rPr>
          <w:spacing w:val="-8"/>
          <w:sz w:val="24"/>
        </w:rPr>
        <w:t> </w:t>
      </w:r>
      <w:r>
        <w:rPr>
          <w:sz w:val="24"/>
        </w:rPr>
        <w:t>same</w:t>
      </w:r>
      <w:r>
        <w:rPr>
          <w:spacing w:val="-10"/>
          <w:sz w:val="24"/>
        </w:rPr>
        <w:t> </w:t>
      </w:r>
      <w:r>
        <w:rPr>
          <w:sz w:val="24"/>
        </w:rPr>
        <w:t>cutting</w:t>
      </w:r>
      <w:r>
        <w:rPr>
          <w:spacing w:val="-7"/>
          <w:sz w:val="24"/>
        </w:rPr>
        <w:t> </w:t>
      </w:r>
      <w:r>
        <w:rPr>
          <w:sz w:val="24"/>
        </w:rPr>
        <w:t>authority</w:t>
      </w:r>
      <w:r>
        <w:rPr>
          <w:spacing w:val="-11"/>
          <w:sz w:val="24"/>
        </w:rPr>
        <w:t> </w:t>
      </w:r>
      <w:r>
        <w:rPr>
          <w:sz w:val="24"/>
        </w:rPr>
        <w:t>area</w:t>
      </w:r>
      <w:r>
        <w:rPr>
          <w:spacing w:val="-8"/>
          <w:sz w:val="24"/>
        </w:rPr>
        <w:t> </w:t>
      </w:r>
      <w:r>
        <w:rPr>
          <w:sz w:val="24"/>
        </w:rPr>
        <w:t>with damaged timber.</w:t>
      </w:r>
    </w:p>
    <w:p>
      <w:pPr>
        <w:pStyle w:val="ListParagraph"/>
        <w:numPr>
          <w:ilvl w:val="1"/>
          <w:numId w:val="139"/>
        </w:numPr>
        <w:tabs>
          <w:tab w:pos="1482" w:val="left" w:leader="none"/>
        </w:tabs>
        <w:spacing w:line="240" w:lineRule="auto" w:before="117" w:after="0"/>
        <w:ind w:left="1481" w:right="673" w:hanging="360"/>
        <w:jc w:val="left"/>
        <w:rPr>
          <w:sz w:val="24"/>
        </w:rPr>
      </w:pPr>
      <w:r>
        <w:rPr>
          <w:sz w:val="24"/>
        </w:rPr>
        <w:t>Except where damage to adjacent or contiguous timber occurs after harvesting is completed on the adjacent primary logging cutting permit area and the harvesting equipment has been demobilized from the area, damaged timber salvage cutting authority</w:t>
      </w:r>
      <w:r>
        <w:rPr>
          <w:spacing w:val="-9"/>
          <w:sz w:val="24"/>
        </w:rPr>
        <w:t> </w:t>
      </w:r>
      <w:r>
        <w:rPr>
          <w:sz w:val="24"/>
        </w:rPr>
        <w:t>areas</w:t>
      </w:r>
      <w:r>
        <w:rPr>
          <w:spacing w:val="-5"/>
          <w:sz w:val="24"/>
        </w:rPr>
        <w:t> </w:t>
      </w:r>
      <w:r>
        <w:rPr>
          <w:sz w:val="24"/>
        </w:rPr>
        <w:t>must</w:t>
      </w:r>
      <w:r>
        <w:rPr>
          <w:spacing w:val="-5"/>
          <w:sz w:val="24"/>
        </w:rPr>
        <w:t> </w:t>
      </w:r>
      <w:r>
        <w:rPr>
          <w:sz w:val="24"/>
        </w:rPr>
        <w:t>be</w:t>
      </w:r>
      <w:r>
        <w:rPr>
          <w:spacing w:val="-5"/>
          <w:sz w:val="24"/>
        </w:rPr>
        <w:t> </w:t>
      </w:r>
      <w:r>
        <w:rPr>
          <w:sz w:val="24"/>
        </w:rPr>
        <w:t>scattered,</w:t>
      </w:r>
      <w:r>
        <w:rPr>
          <w:spacing w:val="-5"/>
          <w:sz w:val="24"/>
        </w:rPr>
        <w:t> </w:t>
      </w:r>
      <w:r>
        <w:rPr>
          <w:sz w:val="24"/>
        </w:rPr>
        <w:t>and</w:t>
      </w:r>
      <w:r>
        <w:rPr>
          <w:spacing w:val="-5"/>
          <w:sz w:val="24"/>
        </w:rPr>
        <w:t> </w:t>
      </w:r>
      <w:r>
        <w:rPr>
          <w:sz w:val="24"/>
        </w:rPr>
        <w:t>not</w:t>
      </w:r>
      <w:r>
        <w:rPr>
          <w:spacing w:val="-5"/>
          <w:sz w:val="24"/>
        </w:rPr>
        <w:t> </w:t>
      </w:r>
      <w:r>
        <w:rPr>
          <w:sz w:val="24"/>
        </w:rPr>
        <w:t>be</w:t>
      </w:r>
      <w:r>
        <w:rPr>
          <w:spacing w:val="-5"/>
          <w:sz w:val="24"/>
        </w:rPr>
        <w:t> </w:t>
      </w:r>
      <w:r>
        <w:rPr>
          <w:sz w:val="24"/>
        </w:rPr>
        <w:t>adjacent</w:t>
      </w:r>
      <w:r>
        <w:rPr>
          <w:spacing w:val="-5"/>
          <w:sz w:val="24"/>
        </w:rPr>
        <w:t> </w:t>
      </w:r>
      <w:r>
        <w:rPr>
          <w:sz w:val="24"/>
        </w:rPr>
        <w:t>to</w:t>
      </w:r>
      <w:r>
        <w:rPr>
          <w:spacing w:val="-5"/>
          <w:sz w:val="24"/>
        </w:rPr>
        <w:t> </w:t>
      </w:r>
      <w:r>
        <w:rPr>
          <w:sz w:val="24"/>
        </w:rPr>
        <w:t>or</w:t>
      </w:r>
      <w:r>
        <w:rPr>
          <w:spacing w:val="-5"/>
          <w:sz w:val="24"/>
        </w:rPr>
        <w:t> </w:t>
      </w:r>
      <w:r>
        <w:rPr>
          <w:sz w:val="24"/>
        </w:rPr>
        <w:t>contiguous</w:t>
      </w:r>
      <w:r>
        <w:rPr>
          <w:spacing w:val="-6"/>
          <w:sz w:val="24"/>
        </w:rPr>
        <w:t> </w:t>
      </w:r>
      <w:r>
        <w:rPr>
          <w:sz w:val="24"/>
        </w:rPr>
        <w:t>with</w:t>
      </w:r>
      <w:r>
        <w:rPr>
          <w:spacing w:val="-5"/>
          <w:sz w:val="24"/>
        </w:rPr>
        <w:t> </w:t>
      </w:r>
      <w:r>
        <w:rPr>
          <w:sz w:val="24"/>
        </w:rPr>
        <w:t>an</w:t>
      </w:r>
      <w:r>
        <w:rPr>
          <w:spacing w:val="29"/>
          <w:sz w:val="24"/>
        </w:rPr>
        <w:t> </w:t>
      </w:r>
      <w:r>
        <w:rPr>
          <w:sz w:val="24"/>
        </w:rPr>
        <w:t>existing cutting authority area.</w:t>
      </w:r>
    </w:p>
    <w:p>
      <w:pPr>
        <w:pStyle w:val="ListParagraph"/>
        <w:numPr>
          <w:ilvl w:val="1"/>
          <w:numId w:val="139"/>
        </w:numPr>
        <w:tabs>
          <w:tab w:pos="1482" w:val="left" w:leader="none"/>
        </w:tabs>
        <w:spacing w:line="242" w:lineRule="auto" w:before="121" w:after="0"/>
        <w:ind w:left="1481" w:right="763" w:hanging="360"/>
        <w:jc w:val="left"/>
        <w:rPr>
          <w:sz w:val="24"/>
        </w:rPr>
      </w:pPr>
      <w:r>
        <w:rPr>
          <w:sz w:val="24"/>
        </w:rPr>
        <w:t>Cut block(s) must be less than or equal to 5 hectares in size; (unless the silviculture system used on the cut block is other than clear cutting, and at the completion of harvest the trees retained on the harvested area conform to the specifications in the Chief</w:t>
      </w:r>
      <w:r>
        <w:rPr>
          <w:spacing w:val="-11"/>
          <w:sz w:val="24"/>
        </w:rPr>
        <w:t> </w:t>
      </w:r>
      <w:r>
        <w:rPr>
          <w:sz w:val="24"/>
        </w:rPr>
        <w:t>Forester’s</w:t>
      </w:r>
      <w:r>
        <w:rPr>
          <w:spacing w:val="-12"/>
          <w:sz w:val="24"/>
        </w:rPr>
        <w:t> </w:t>
      </w:r>
      <w:r>
        <w:rPr>
          <w:sz w:val="24"/>
        </w:rPr>
        <w:t>Reference</w:t>
      </w:r>
      <w:r>
        <w:rPr>
          <w:spacing w:val="-11"/>
          <w:sz w:val="24"/>
        </w:rPr>
        <w:t> </w:t>
      </w:r>
      <w:r>
        <w:rPr>
          <w:sz w:val="24"/>
        </w:rPr>
        <w:t>Guide</w:t>
      </w:r>
      <w:r>
        <w:rPr>
          <w:spacing w:val="-13"/>
          <w:sz w:val="24"/>
        </w:rPr>
        <w:t> </w:t>
      </w:r>
      <w:r>
        <w:rPr>
          <w:sz w:val="24"/>
        </w:rPr>
        <w:t>for</w:t>
      </w:r>
      <w:r>
        <w:rPr>
          <w:spacing w:val="-14"/>
          <w:sz w:val="24"/>
        </w:rPr>
        <w:t> </w:t>
      </w:r>
      <w:r>
        <w:rPr>
          <w:sz w:val="24"/>
        </w:rPr>
        <w:t>Forest</w:t>
      </w:r>
      <w:r>
        <w:rPr>
          <w:spacing w:val="-12"/>
          <w:sz w:val="24"/>
        </w:rPr>
        <w:t> </w:t>
      </w:r>
      <w:r>
        <w:rPr>
          <w:sz w:val="24"/>
        </w:rPr>
        <w:t>Development</w:t>
      </w:r>
      <w:r>
        <w:rPr>
          <w:spacing w:val="-12"/>
          <w:sz w:val="24"/>
        </w:rPr>
        <w:t> </w:t>
      </w:r>
      <w:r>
        <w:rPr>
          <w:sz w:val="24"/>
        </w:rPr>
        <w:t>Plan</w:t>
      </w:r>
      <w:r>
        <w:rPr>
          <w:spacing w:val="-13"/>
          <w:sz w:val="24"/>
        </w:rPr>
        <w:t> </w:t>
      </w:r>
      <w:r>
        <w:rPr>
          <w:sz w:val="24"/>
        </w:rPr>
        <w:t>Stocking</w:t>
      </w:r>
      <w:r>
        <w:rPr>
          <w:spacing w:val="-12"/>
          <w:sz w:val="24"/>
        </w:rPr>
        <w:t> </w:t>
      </w:r>
      <w:r>
        <w:rPr>
          <w:sz w:val="24"/>
        </w:rPr>
        <w:t>Standards</w:t>
      </w:r>
      <w:r>
        <w:rPr>
          <w:spacing w:val="-10"/>
          <w:sz w:val="24"/>
        </w:rPr>
        <w:t> </w:t>
      </w:r>
      <w:r>
        <w:rPr>
          <w:sz w:val="24"/>
        </w:rPr>
        <w:t>for the applicable silviculture system).</w:t>
      </w:r>
    </w:p>
    <w:p>
      <w:pPr>
        <w:pStyle w:val="ListParagraph"/>
        <w:numPr>
          <w:ilvl w:val="1"/>
          <w:numId w:val="139"/>
        </w:numPr>
        <w:tabs>
          <w:tab w:pos="1482" w:val="left" w:leader="none"/>
        </w:tabs>
        <w:spacing w:line="276" w:lineRule="auto" w:before="118" w:after="0"/>
        <w:ind w:left="1481" w:right="708" w:hanging="360"/>
        <w:jc w:val="both"/>
        <w:rPr>
          <w:sz w:val="24"/>
        </w:rPr>
      </w:pPr>
      <w:r>
        <w:rPr>
          <w:sz w:val="24"/>
        </w:rPr>
        <w:t>Salvage</w:t>
      </w:r>
      <w:r>
        <w:rPr>
          <w:spacing w:val="-4"/>
          <w:sz w:val="24"/>
        </w:rPr>
        <w:t> </w:t>
      </w:r>
      <w:r>
        <w:rPr>
          <w:sz w:val="24"/>
        </w:rPr>
        <w:t>logging</w:t>
      </w:r>
      <w:r>
        <w:rPr>
          <w:spacing w:val="-2"/>
          <w:sz w:val="24"/>
        </w:rPr>
        <w:t> </w:t>
      </w:r>
      <w:r>
        <w:rPr>
          <w:sz w:val="24"/>
        </w:rPr>
        <w:t>stumpage</w:t>
      </w:r>
      <w:r>
        <w:rPr>
          <w:spacing w:val="-1"/>
          <w:sz w:val="24"/>
        </w:rPr>
        <w:t> </w:t>
      </w:r>
      <w:r>
        <w:rPr>
          <w:sz w:val="24"/>
        </w:rPr>
        <w:t>rates</w:t>
      </w:r>
      <w:r>
        <w:rPr>
          <w:spacing w:val="-1"/>
          <w:sz w:val="24"/>
        </w:rPr>
        <w:t> </w:t>
      </w:r>
      <w:r>
        <w:rPr>
          <w:sz w:val="24"/>
        </w:rPr>
        <w:t>may</w:t>
      </w:r>
      <w:r>
        <w:rPr>
          <w:spacing w:val="-6"/>
          <w:sz w:val="24"/>
        </w:rPr>
        <w:t> </w:t>
      </w:r>
      <w:r>
        <w:rPr>
          <w:sz w:val="24"/>
        </w:rPr>
        <w:t>only</w:t>
      </w:r>
      <w:r>
        <w:rPr>
          <w:spacing w:val="-2"/>
          <w:sz w:val="24"/>
        </w:rPr>
        <w:t> </w:t>
      </w:r>
      <w:r>
        <w:rPr>
          <w:sz w:val="24"/>
        </w:rPr>
        <w:t>be</w:t>
      </w:r>
      <w:r>
        <w:rPr>
          <w:spacing w:val="-1"/>
          <w:sz w:val="24"/>
        </w:rPr>
        <w:t> </w:t>
      </w:r>
      <w:r>
        <w:rPr>
          <w:sz w:val="24"/>
        </w:rPr>
        <w:t>determined for</w:t>
      </w:r>
      <w:r>
        <w:rPr>
          <w:spacing w:val="-1"/>
          <w:sz w:val="24"/>
        </w:rPr>
        <w:t> </w:t>
      </w:r>
      <w:r>
        <w:rPr>
          <w:sz w:val="24"/>
        </w:rPr>
        <w:t>a</w:t>
      </w:r>
      <w:r>
        <w:rPr>
          <w:spacing w:val="-1"/>
          <w:sz w:val="24"/>
        </w:rPr>
        <w:t> </w:t>
      </w:r>
      <w:r>
        <w:rPr>
          <w:sz w:val="24"/>
        </w:rPr>
        <w:t>cutting</w:t>
      </w:r>
      <w:r>
        <w:rPr>
          <w:spacing w:val="-4"/>
          <w:sz w:val="24"/>
        </w:rPr>
        <w:t> </w:t>
      </w:r>
      <w:r>
        <w:rPr>
          <w:sz w:val="24"/>
        </w:rPr>
        <w:t>authority</w:t>
      </w:r>
      <w:r>
        <w:rPr>
          <w:spacing w:val="40"/>
          <w:sz w:val="24"/>
        </w:rPr>
        <w:t> </w:t>
      </w:r>
      <w:r>
        <w:rPr>
          <w:sz w:val="24"/>
        </w:rPr>
        <w:t>where more</w:t>
      </w:r>
      <w:r>
        <w:rPr>
          <w:spacing w:val="-7"/>
          <w:sz w:val="24"/>
        </w:rPr>
        <w:t> </w:t>
      </w:r>
      <w:r>
        <w:rPr>
          <w:sz w:val="24"/>
        </w:rPr>
        <w:t>than</w:t>
      </w:r>
      <w:r>
        <w:rPr>
          <w:spacing w:val="-6"/>
          <w:sz w:val="24"/>
        </w:rPr>
        <w:t> </w:t>
      </w:r>
      <w:r>
        <w:rPr>
          <w:sz w:val="24"/>
        </w:rPr>
        <w:t>one-third</w:t>
      </w:r>
      <w:r>
        <w:rPr>
          <w:spacing w:val="-5"/>
          <w:sz w:val="24"/>
        </w:rPr>
        <w:t> </w:t>
      </w:r>
      <w:r>
        <w:rPr>
          <w:sz w:val="24"/>
        </w:rPr>
        <w:t>of</w:t>
      </w:r>
      <w:r>
        <w:rPr>
          <w:spacing w:val="-6"/>
          <w:sz w:val="24"/>
        </w:rPr>
        <w:t> </w:t>
      </w:r>
      <w:r>
        <w:rPr>
          <w:sz w:val="24"/>
        </w:rPr>
        <w:t>the</w:t>
      </w:r>
      <w:r>
        <w:rPr>
          <w:spacing w:val="-6"/>
          <w:sz w:val="24"/>
        </w:rPr>
        <w:t> </w:t>
      </w:r>
      <w:r>
        <w:rPr>
          <w:sz w:val="24"/>
        </w:rPr>
        <w:t>total</w:t>
      </w:r>
      <w:r>
        <w:rPr>
          <w:spacing w:val="-5"/>
          <w:sz w:val="24"/>
        </w:rPr>
        <w:t> </w:t>
      </w:r>
      <w:r>
        <w:rPr>
          <w:sz w:val="24"/>
        </w:rPr>
        <w:t>estimated</w:t>
      </w:r>
      <w:r>
        <w:rPr>
          <w:spacing w:val="-5"/>
          <w:sz w:val="24"/>
        </w:rPr>
        <w:t> </w:t>
      </w:r>
      <w:r>
        <w:rPr>
          <w:sz w:val="24"/>
        </w:rPr>
        <w:t>volume</w:t>
      </w:r>
      <w:r>
        <w:rPr>
          <w:spacing w:val="-8"/>
          <w:sz w:val="24"/>
        </w:rPr>
        <w:t> </w:t>
      </w:r>
      <w:r>
        <w:rPr>
          <w:sz w:val="24"/>
        </w:rPr>
        <w:t>of</w:t>
      </w:r>
      <w:r>
        <w:rPr>
          <w:spacing w:val="-6"/>
          <w:sz w:val="24"/>
        </w:rPr>
        <w:t> </w:t>
      </w:r>
      <w:r>
        <w:rPr>
          <w:sz w:val="24"/>
        </w:rPr>
        <w:t>coniferous</w:t>
      </w:r>
      <w:r>
        <w:rPr>
          <w:spacing w:val="-5"/>
          <w:sz w:val="24"/>
        </w:rPr>
        <w:t> </w:t>
      </w:r>
      <w:r>
        <w:rPr>
          <w:sz w:val="24"/>
        </w:rPr>
        <w:t>timber</w:t>
      </w:r>
      <w:r>
        <w:rPr>
          <w:spacing w:val="-5"/>
          <w:sz w:val="24"/>
        </w:rPr>
        <w:t> </w:t>
      </w:r>
      <w:r>
        <w:rPr>
          <w:sz w:val="24"/>
        </w:rPr>
        <w:t>to</w:t>
      </w:r>
      <w:r>
        <w:rPr>
          <w:spacing w:val="-5"/>
          <w:sz w:val="24"/>
        </w:rPr>
        <w:t> </w:t>
      </w:r>
      <w:r>
        <w:rPr>
          <w:sz w:val="24"/>
        </w:rPr>
        <w:t>be</w:t>
      </w:r>
      <w:r>
        <w:rPr>
          <w:spacing w:val="38"/>
          <w:sz w:val="24"/>
        </w:rPr>
        <w:t> </w:t>
      </w:r>
      <w:r>
        <w:rPr>
          <w:sz w:val="24"/>
        </w:rPr>
        <w:t>harvested in the cutting authority area is damaged timber.</w:t>
      </w:r>
    </w:p>
    <w:p>
      <w:pPr>
        <w:pStyle w:val="ListParagraph"/>
        <w:numPr>
          <w:ilvl w:val="1"/>
          <w:numId w:val="139"/>
        </w:numPr>
        <w:tabs>
          <w:tab w:pos="1482" w:val="left" w:leader="none"/>
        </w:tabs>
        <w:spacing w:line="276" w:lineRule="auto" w:before="121" w:after="0"/>
        <w:ind w:left="1481" w:right="720" w:hanging="360"/>
        <w:jc w:val="left"/>
        <w:rPr>
          <w:sz w:val="24"/>
        </w:rPr>
      </w:pPr>
      <w:r>
        <w:rPr>
          <w:sz w:val="24"/>
        </w:rPr>
        <w:t>Post-Harvest Material salvage may only occur after primary logging has been satisfactorily</w:t>
      </w:r>
      <w:r>
        <w:rPr>
          <w:spacing w:val="-11"/>
          <w:sz w:val="24"/>
        </w:rPr>
        <w:t> </w:t>
      </w:r>
      <w:r>
        <w:rPr>
          <w:sz w:val="24"/>
        </w:rPr>
        <w:t>completed</w:t>
      </w:r>
      <w:r>
        <w:rPr>
          <w:spacing w:val="-10"/>
          <w:sz w:val="24"/>
        </w:rPr>
        <w:t> </w:t>
      </w:r>
      <w:r>
        <w:rPr>
          <w:sz w:val="24"/>
        </w:rPr>
        <w:t>and</w:t>
      </w:r>
      <w:r>
        <w:rPr>
          <w:spacing w:val="-10"/>
          <w:sz w:val="24"/>
        </w:rPr>
        <w:t> </w:t>
      </w:r>
      <w:r>
        <w:rPr>
          <w:sz w:val="24"/>
        </w:rPr>
        <w:t>residue</w:t>
      </w:r>
      <w:r>
        <w:rPr>
          <w:spacing w:val="-12"/>
          <w:sz w:val="24"/>
        </w:rPr>
        <w:t> </w:t>
      </w:r>
      <w:r>
        <w:rPr>
          <w:sz w:val="24"/>
        </w:rPr>
        <w:t>and</w:t>
      </w:r>
      <w:r>
        <w:rPr>
          <w:spacing w:val="-10"/>
          <w:sz w:val="24"/>
        </w:rPr>
        <w:t> </w:t>
      </w:r>
      <w:r>
        <w:rPr>
          <w:sz w:val="24"/>
        </w:rPr>
        <w:t>waste</w:t>
      </w:r>
      <w:r>
        <w:rPr>
          <w:spacing w:val="-12"/>
          <w:sz w:val="24"/>
        </w:rPr>
        <w:t> </w:t>
      </w:r>
      <w:r>
        <w:rPr>
          <w:sz w:val="24"/>
        </w:rPr>
        <w:t>assessments</w:t>
      </w:r>
      <w:r>
        <w:rPr>
          <w:spacing w:val="-11"/>
          <w:sz w:val="24"/>
        </w:rPr>
        <w:t> </w:t>
      </w:r>
      <w:r>
        <w:rPr>
          <w:sz w:val="24"/>
        </w:rPr>
        <w:t>have</w:t>
      </w:r>
      <w:r>
        <w:rPr>
          <w:spacing w:val="-13"/>
          <w:sz w:val="24"/>
        </w:rPr>
        <w:t> </w:t>
      </w:r>
      <w:r>
        <w:rPr>
          <w:sz w:val="24"/>
        </w:rPr>
        <w:t>been</w:t>
      </w:r>
      <w:r>
        <w:rPr>
          <w:spacing w:val="-12"/>
          <w:sz w:val="24"/>
        </w:rPr>
        <w:t> </w:t>
      </w:r>
      <w:r>
        <w:rPr>
          <w:sz w:val="24"/>
        </w:rPr>
        <w:t>submitted</w:t>
      </w:r>
      <w:r>
        <w:rPr>
          <w:spacing w:val="-12"/>
          <w:sz w:val="24"/>
        </w:rPr>
        <w:t> </w:t>
      </w:r>
      <w:r>
        <w:rPr>
          <w:sz w:val="24"/>
        </w:rPr>
        <w:t>to</w:t>
      </w:r>
      <w:r>
        <w:rPr>
          <w:spacing w:val="-11"/>
          <w:sz w:val="24"/>
        </w:rPr>
        <w:t> </w:t>
      </w:r>
      <w:r>
        <w:rPr>
          <w:sz w:val="24"/>
        </w:rPr>
        <w:t>and accepted by the Ministry.</w:t>
      </w:r>
    </w:p>
    <w:p>
      <w:pPr>
        <w:spacing w:after="0" w:line="276" w:lineRule="auto"/>
        <w:jc w:val="left"/>
        <w:rPr>
          <w:sz w:val="24"/>
        </w:rPr>
        <w:sectPr>
          <w:headerReference w:type="default" r:id="rId541"/>
          <w:footerReference w:type="default" r:id="rId542"/>
          <w:pgSz w:w="12240" w:h="15840"/>
          <w:pgMar w:header="741" w:footer="892" w:top="1020" w:bottom="1080" w:left="960" w:right="780"/>
        </w:sectPr>
      </w:pPr>
    </w:p>
    <w:p>
      <w:pPr>
        <w:pStyle w:val="BodyText"/>
        <w:spacing w:before="3"/>
        <w:rPr>
          <w:sz w:val="25"/>
        </w:rPr>
      </w:pPr>
    </w:p>
    <w:p>
      <w:pPr>
        <w:pStyle w:val="ListParagraph"/>
        <w:numPr>
          <w:ilvl w:val="1"/>
          <w:numId w:val="139"/>
        </w:numPr>
        <w:tabs>
          <w:tab w:pos="1481" w:val="left" w:leader="none"/>
          <w:tab w:pos="1482" w:val="left" w:leader="none"/>
        </w:tabs>
        <w:spacing w:line="242" w:lineRule="auto" w:before="90" w:after="0"/>
        <w:ind w:left="1481" w:right="1625" w:hanging="360"/>
        <w:jc w:val="left"/>
        <w:rPr>
          <w:sz w:val="24"/>
        </w:rPr>
      </w:pPr>
      <w:r>
        <w:rPr>
          <w:sz w:val="24"/>
        </w:rPr>
        <w:t>Salvage</w:t>
      </w:r>
      <w:r>
        <w:rPr>
          <w:spacing w:val="-11"/>
          <w:sz w:val="24"/>
        </w:rPr>
        <w:t> </w:t>
      </w:r>
      <w:r>
        <w:rPr>
          <w:sz w:val="24"/>
        </w:rPr>
        <w:t>cannot</w:t>
      </w:r>
      <w:r>
        <w:rPr>
          <w:spacing w:val="-9"/>
          <w:sz w:val="24"/>
        </w:rPr>
        <w:t> </w:t>
      </w:r>
      <w:r>
        <w:rPr>
          <w:sz w:val="24"/>
        </w:rPr>
        <w:t>occur</w:t>
      </w:r>
      <w:r>
        <w:rPr>
          <w:spacing w:val="-11"/>
          <w:sz w:val="24"/>
        </w:rPr>
        <w:t> </w:t>
      </w:r>
      <w:r>
        <w:rPr>
          <w:sz w:val="24"/>
        </w:rPr>
        <w:t>on</w:t>
      </w:r>
      <w:r>
        <w:rPr>
          <w:spacing w:val="-12"/>
          <w:sz w:val="24"/>
        </w:rPr>
        <w:t> </w:t>
      </w:r>
      <w:r>
        <w:rPr>
          <w:sz w:val="24"/>
        </w:rPr>
        <w:t>a</w:t>
      </w:r>
      <w:r>
        <w:rPr>
          <w:spacing w:val="-8"/>
          <w:sz w:val="24"/>
        </w:rPr>
        <w:t> </w:t>
      </w:r>
      <w:r>
        <w:rPr>
          <w:sz w:val="24"/>
        </w:rPr>
        <w:t>road</w:t>
      </w:r>
      <w:r>
        <w:rPr>
          <w:spacing w:val="-10"/>
          <w:sz w:val="24"/>
        </w:rPr>
        <w:t> </w:t>
      </w:r>
      <w:r>
        <w:rPr>
          <w:sz w:val="24"/>
        </w:rPr>
        <w:t>right-of-way</w:t>
      </w:r>
      <w:r>
        <w:rPr>
          <w:spacing w:val="-10"/>
          <w:sz w:val="24"/>
        </w:rPr>
        <w:t> </w:t>
      </w:r>
      <w:r>
        <w:rPr>
          <w:sz w:val="24"/>
        </w:rPr>
        <w:t>which</w:t>
      </w:r>
      <w:r>
        <w:rPr>
          <w:spacing w:val="-7"/>
          <w:sz w:val="24"/>
        </w:rPr>
        <w:t> </w:t>
      </w:r>
      <w:r>
        <w:rPr>
          <w:sz w:val="24"/>
        </w:rPr>
        <w:t>has</w:t>
      </w:r>
      <w:r>
        <w:rPr>
          <w:spacing w:val="-7"/>
          <w:sz w:val="24"/>
        </w:rPr>
        <w:t> </w:t>
      </w:r>
      <w:r>
        <w:rPr>
          <w:sz w:val="24"/>
        </w:rPr>
        <w:t>an</w:t>
      </w:r>
      <w:r>
        <w:rPr>
          <w:spacing w:val="-7"/>
          <w:sz w:val="24"/>
        </w:rPr>
        <w:t> </w:t>
      </w:r>
      <w:r>
        <w:rPr>
          <w:sz w:val="24"/>
        </w:rPr>
        <w:t>active</w:t>
      </w:r>
      <w:r>
        <w:rPr>
          <w:spacing w:val="-11"/>
          <w:sz w:val="24"/>
        </w:rPr>
        <w:t> </w:t>
      </w:r>
      <w:r>
        <w:rPr>
          <w:sz w:val="24"/>
        </w:rPr>
        <w:t>timber</w:t>
      </w:r>
      <w:r>
        <w:rPr>
          <w:spacing w:val="-11"/>
          <w:sz w:val="24"/>
        </w:rPr>
        <w:t> </w:t>
      </w:r>
      <w:r>
        <w:rPr>
          <w:sz w:val="24"/>
        </w:rPr>
        <w:t>mark associated with it.</w:t>
      </w:r>
    </w:p>
    <w:p>
      <w:pPr>
        <w:pStyle w:val="ListParagraph"/>
        <w:numPr>
          <w:ilvl w:val="1"/>
          <w:numId w:val="139"/>
        </w:numPr>
        <w:tabs>
          <w:tab w:pos="1482" w:val="left" w:leader="none"/>
        </w:tabs>
        <w:spacing w:line="242" w:lineRule="auto" w:before="120" w:after="0"/>
        <w:ind w:left="1481" w:right="1558" w:hanging="360"/>
        <w:jc w:val="left"/>
        <w:rPr>
          <w:sz w:val="24"/>
        </w:rPr>
      </w:pPr>
      <w:r>
        <w:rPr>
          <w:sz w:val="24"/>
        </w:rPr>
        <w:t>Except for a minister directed reappraisal (as provided in section 2.2.4), a stumpage</w:t>
      </w:r>
      <w:r>
        <w:rPr>
          <w:spacing w:val="-10"/>
          <w:sz w:val="24"/>
        </w:rPr>
        <w:t> </w:t>
      </w:r>
      <w:r>
        <w:rPr>
          <w:sz w:val="24"/>
        </w:rPr>
        <w:t>rate</w:t>
      </w:r>
      <w:r>
        <w:rPr>
          <w:spacing w:val="-9"/>
          <w:sz w:val="24"/>
        </w:rPr>
        <w:t> </w:t>
      </w:r>
      <w:r>
        <w:rPr>
          <w:sz w:val="24"/>
        </w:rPr>
        <w:t>determined</w:t>
      </w:r>
      <w:r>
        <w:rPr>
          <w:spacing w:val="-9"/>
          <w:sz w:val="24"/>
        </w:rPr>
        <w:t> </w:t>
      </w:r>
      <w:r>
        <w:rPr>
          <w:sz w:val="24"/>
        </w:rPr>
        <w:t>under</w:t>
      </w:r>
      <w:r>
        <w:rPr>
          <w:spacing w:val="-10"/>
          <w:sz w:val="24"/>
        </w:rPr>
        <w:t> </w:t>
      </w:r>
      <w:r>
        <w:rPr>
          <w:sz w:val="24"/>
        </w:rPr>
        <w:t>this</w:t>
      </w:r>
      <w:r>
        <w:rPr>
          <w:spacing w:val="-9"/>
          <w:sz w:val="24"/>
        </w:rPr>
        <w:t> </w:t>
      </w:r>
      <w:r>
        <w:rPr>
          <w:sz w:val="24"/>
        </w:rPr>
        <w:t>section</w:t>
      </w:r>
      <w:r>
        <w:rPr>
          <w:spacing w:val="-9"/>
          <w:sz w:val="24"/>
        </w:rPr>
        <w:t> </w:t>
      </w:r>
      <w:r>
        <w:rPr>
          <w:sz w:val="24"/>
        </w:rPr>
        <w:t>is</w:t>
      </w:r>
      <w:r>
        <w:rPr>
          <w:spacing w:val="-9"/>
          <w:sz w:val="24"/>
        </w:rPr>
        <w:t> </w:t>
      </w:r>
      <w:r>
        <w:rPr>
          <w:sz w:val="24"/>
        </w:rPr>
        <w:t>fixed</w:t>
      </w:r>
      <w:r>
        <w:rPr>
          <w:spacing w:val="-7"/>
          <w:sz w:val="24"/>
        </w:rPr>
        <w:t> </w:t>
      </w:r>
      <w:r>
        <w:rPr>
          <w:sz w:val="24"/>
        </w:rPr>
        <w:t>for</w:t>
      </w:r>
      <w:r>
        <w:rPr>
          <w:spacing w:val="-13"/>
          <w:sz w:val="24"/>
        </w:rPr>
        <w:t> </w:t>
      </w:r>
      <w:r>
        <w:rPr>
          <w:sz w:val="24"/>
        </w:rPr>
        <w:t>the</w:t>
      </w:r>
      <w:r>
        <w:rPr>
          <w:spacing w:val="-9"/>
          <w:sz w:val="24"/>
        </w:rPr>
        <w:t> </w:t>
      </w:r>
      <w:r>
        <w:rPr>
          <w:sz w:val="24"/>
        </w:rPr>
        <w:t>term</w:t>
      </w:r>
      <w:r>
        <w:rPr>
          <w:spacing w:val="-9"/>
          <w:sz w:val="24"/>
        </w:rPr>
        <w:t> </w:t>
      </w:r>
      <w:r>
        <w:rPr>
          <w:sz w:val="24"/>
        </w:rPr>
        <w:t>of</w:t>
      </w:r>
      <w:r>
        <w:rPr>
          <w:spacing w:val="-10"/>
          <w:sz w:val="24"/>
        </w:rPr>
        <w:t> </w:t>
      </w:r>
      <w:r>
        <w:rPr>
          <w:sz w:val="24"/>
        </w:rPr>
        <w:t>the</w:t>
      </w:r>
      <w:r>
        <w:rPr>
          <w:spacing w:val="-9"/>
          <w:sz w:val="24"/>
        </w:rPr>
        <w:t> </w:t>
      </w:r>
      <w:r>
        <w:rPr>
          <w:sz w:val="24"/>
        </w:rPr>
        <w:t>cutting authority and all extensions.</w:t>
      </w:r>
    </w:p>
    <w:p>
      <w:pPr>
        <w:pStyle w:val="ListParagraph"/>
        <w:numPr>
          <w:ilvl w:val="0"/>
          <w:numId w:val="139"/>
        </w:numPr>
        <w:tabs>
          <w:tab w:pos="1122" w:val="left" w:leader="none"/>
        </w:tabs>
        <w:spacing w:line="240" w:lineRule="auto" w:before="119" w:after="0"/>
        <w:ind w:left="1392" w:right="1080" w:hanging="632"/>
        <w:jc w:val="left"/>
        <w:rPr>
          <w:sz w:val="24"/>
        </w:rPr>
      </w:pPr>
      <w:r>
        <w:rPr>
          <w:sz w:val="24"/>
        </w:rPr>
        <w:t>a.</w:t>
      </w:r>
      <w:r>
        <w:rPr>
          <w:spacing w:val="40"/>
          <w:sz w:val="24"/>
        </w:rPr>
        <w:t> </w:t>
      </w:r>
      <w:r>
        <w:rPr>
          <w:sz w:val="24"/>
        </w:rPr>
        <w:t>The</w:t>
      </w:r>
      <w:r>
        <w:rPr>
          <w:spacing w:val="-11"/>
          <w:sz w:val="24"/>
        </w:rPr>
        <w:t> </w:t>
      </w:r>
      <w:r>
        <w:rPr>
          <w:sz w:val="24"/>
        </w:rPr>
        <w:t>Damaged</w:t>
      </w:r>
      <w:r>
        <w:rPr>
          <w:spacing w:val="-10"/>
          <w:sz w:val="24"/>
        </w:rPr>
        <w:t> </w:t>
      </w:r>
      <w:r>
        <w:rPr>
          <w:sz w:val="24"/>
        </w:rPr>
        <w:t>Timber</w:t>
      </w:r>
      <w:r>
        <w:rPr>
          <w:spacing w:val="-11"/>
          <w:sz w:val="24"/>
        </w:rPr>
        <w:t> </w:t>
      </w:r>
      <w:r>
        <w:rPr>
          <w:sz w:val="24"/>
        </w:rPr>
        <w:t>sawlog</w:t>
      </w:r>
      <w:r>
        <w:rPr>
          <w:spacing w:val="-10"/>
          <w:sz w:val="24"/>
        </w:rPr>
        <w:t> </w:t>
      </w:r>
      <w:r>
        <w:rPr>
          <w:sz w:val="24"/>
        </w:rPr>
        <w:t>stumpage</w:t>
      </w:r>
      <w:r>
        <w:rPr>
          <w:spacing w:val="-8"/>
          <w:sz w:val="24"/>
        </w:rPr>
        <w:t> </w:t>
      </w:r>
      <w:r>
        <w:rPr>
          <w:sz w:val="24"/>
        </w:rPr>
        <w:t>rate</w:t>
      </w:r>
      <w:r>
        <w:rPr>
          <w:spacing w:val="-7"/>
          <w:sz w:val="24"/>
        </w:rPr>
        <w:t> </w:t>
      </w:r>
      <w:r>
        <w:rPr>
          <w:sz w:val="24"/>
        </w:rPr>
        <w:t>for</w:t>
      </w:r>
      <w:r>
        <w:rPr>
          <w:spacing w:val="-11"/>
          <w:sz w:val="24"/>
        </w:rPr>
        <w:t> </w:t>
      </w:r>
      <w:r>
        <w:rPr>
          <w:sz w:val="24"/>
        </w:rPr>
        <w:t>each</w:t>
      </w:r>
      <w:r>
        <w:rPr>
          <w:spacing w:val="-7"/>
          <w:sz w:val="24"/>
        </w:rPr>
        <w:t> </w:t>
      </w:r>
      <w:r>
        <w:rPr>
          <w:sz w:val="24"/>
        </w:rPr>
        <w:t>species</w:t>
      </w:r>
      <w:r>
        <w:rPr>
          <w:spacing w:val="-10"/>
          <w:sz w:val="24"/>
        </w:rPr>
        <w:t> </w:t>
      </w:r>
      <w:r>
        <w:rPr>
          <w:sz w:val="24"/>
        </w:rPr>
        <w:t>of</w:t>
      </w:r>
      <w:r>
        <w:rPr>
          <w:spacing w:val="-7"/>
          <w:sz w:val="24"/>
        </w:rPr>
        <w:t> </w:t>
      </w:r>
      <w:r>
        <w:rPr>
          <w:sz w:val="24"/>
        </w:rPr>
        <w:t>coniferous</w:t>
      </w:r>
      <w:r>
        <w:rPr>
          <w:spacing w:val="-10"/>
          <w:sz w:val="24"/>
        </w:rPr>
        <w:t> </w:t>
      </w:r>
      <w:r>
        <w:rPr>
          <w:sz w:val="24"/>
        </w:rPr>
        <w:t>timber</w:t>
      </w:r>
      <w:r>
        <w:rPr>
          <w:spacing w:val="-11"/>
          <w:sz w:val="24"/>
        </w:rPr>
        <w:t> </w:t>
      </w:r>
      <w:r>
        <w:rPr>
          <w:sz w:val="24"/>
        </w:rPr>
        <w:t>is the rate in Table 6-4 or 6-4a for</w:t>
      </w:r>
      <w:r>
        <w:rPr>
          <w:spacing w:val="-4"/>
          <w:sz w:val="24"/>
        </w:rPr>
        <w:t> </w:t>
      </w:r>
      <w:r>
        <w:rPr>
          <w:sz w:val="24"/>
        </w:rPr>
        <w:t>the Forest Zone</w:t>
      </w:r>
      <w:r>
        <w:rPr>
          <w:spacing w:val="-3"/>
          <w:sz w:val="24"/>
        </w:rPr>
        <w:t> </w:t>
      </w:r>
      <w:r>
        <w:rPr>
          <w:sz w:val="24"/>
        </w:rPr>
        <w:t>in which the cutting authority area is located. The stumpage rates in Table 6-4a may be used when the:</w:t>
      </w:r>
    </w:p>
    <w:p>
      <w:pPr>
        <w:pStyle w:val="ListParagraph"/>
        <w:numPr>
          <w:ilvl w:val="0"/>
          <w:numId w:val="140"/>
        </w:numPr>
        <w:tabs>
          <w:tab w:pos="1754" w:val="left" w:leader="none"/>
          <w:tab w:pos="1755" w:val="left" w:leader="none"/>
        </w:tabs>
        <w:spacing w:line="240" w:lineRule="auto" w:before="125" w:after="0"/>
        <w:ind w:left="1754" w:right="774" w:hanging="411"/>
        <w:jc w:val="left"/>
        <w:rPr>
          <w:sz w:val="24"/>
        </w:rPr>
      </w:pPr>
      <w:r>
        <w:rPr>
          <w:sz w:val="24"/>
        </w:rPr>
        <w:t>estimated total net coniferous volume of timber on each cutblock is comprised of 80%</w:t>
      </w:r>
      <w:r>
        <w:rPr>
          <w:spacing w:val="-4"/>
          <w:sz w:val="24"/>
        </w:rPr>
        <w:t> </w:t>
      </w:r>
      <w:r>
        <w:rPr>
          <w:sz w:val="24"/>
        </w:rPr>
        <w:t>or</w:t>
      </w:r>
      <w:r>
        <w:rPr>
          <w:spacing w:val="-3"/>
          <w:sz w:val="24"/>
        </w:rPr>
        <w:t> </w:t>
      </w:r>
      <w:r>
        <w:rPr>
          <w:sz w:val="24"/>
        </w:rPr>
        <w:t>more</w:t>
      </w:r>
      <w:r>
        <w:rPr>
          <w:spacing w:val="-4"/>
          <w:sz w:val="24"/>
        </w:rPr>
        <w:t> </w:t>
      </w:r>
      <w:r>
        <w:rPr>
          <w:sz w:val="24"/>
        </w:rPr>
        <w:t>Burnt</w:t>
      </w:r>
      <w:r>
        <w:rPr>
          <w:spacing w:val="-3"/>
          <w:sz w:val="24"/>
        </w:rPr>
        <w:t> </w:t>
      </w:r>
      <w:r>
        <w:rPr>
          <w:sz w:val="24"/>
        </w:rPr>
        <w:t>Timber</w:t>
      </w:r>
      <w:r>
        <w:rPr>
          <w:position w:val="6"/>
          <w:sz w:val="16"/>
        </w:rPr>
        <w:t>1</w:t>
      </w:r>
      <w:r>
        <w:rPr>
          <w:spacing w:val="18"/>
          <w:position w:val="6"/>
          <w:sz w:val="16"/>
        </w:rPr>
        <w:t> </w:t>
      </w:r>
      <w:r>
        <w:rPr>
          <w:sz w:val="24"/>
        </w:rPr>
        <w:t>(Burnt</w:t>
      </w:r>
      <w:r>
        <w:rPr>
          <w:spacing w:val="-3"/>
          <w:sz w:val="24"/>
        </w:rPr>
        <w:t> </w:t>
      </w:r>
      <w:r>
        <w:rPr>
          <w:sz w:val="24"/>
        </w:rPr>
        <w:t>timber</w:t>
      </w:r>
      <w:r>
        <w:rPr>
          <w:spacing w:val="-3"/>
          <w:sz w:val="24"/>
        </w:rPr>
        <w:t> </w:t>
      </w:r>
      <w:r>
        <w:rPr>
          <w:sz w:val="24"/>
        </w:rPr>
        <w:t>means</w:t>
      </w:r>
      <w:r>
        <w:rPr>
          <w:spacing w:val="-3"/>
          <w:sz w:val="24"/>
        </w:rPr>
        <w:t> </w:t>
      </w:r>
      <w:r>
        <w:rPr>
          <w:sz w:val="24"/>
        </w:rPr>
        <w:t>any</w:t>
      </w:r>
      <w:r>
        <w:rPr>
          <w:spacing w:val="-3"/>
          <w:sz w:val="24"/>
        </w:rPr>
        <w:t> </w:t>
      </w:r>
      <w:r>
        <w:rPr>
          <w:sz w:val="24"/>
        </w:rPr>
        <w:t>trees</w:t>
      </w:r>
      <w:r>
        <w:rPr>
          <w:spacing w:val="-3"/>
          <w:sz w:val="24"/>
        </w:rPr>
        <w:t> </w:t>
      </w:r>
      <w:r>
        <w:rPr>
          <w:sz w:val="24"/>
        </w:rPr>
        <w:t>that</w:t>
      </w:r>
      <w:r>
        <w:rPr>
          <w:spacing w:val="-3"/>
          <w:sz w:val="24"/>
        </w:rPr>
        <w:t> </w:t>
      </w:r>
      <w:r>
        <w:rPr>
          <w:sz w:val="24"/>
        </w:rPr>
        <w:t>meet</w:t>
      </w:r>
      <w:r>
        <w:rPr>
          <w:spacing w:val="-3"/>
          <w:sz w:val="24"/>
        </w:rPr>
        <w:t> </w:t>
      </w:r>
      <w:r>
        <w:rPr>
          <w:sz w:val="24"/>
        </w:rPr>
        <w:t>the</w:t>
      </w:r>
      <w:r>
        <w:rPr>
          <w:spacing w:val="-4"/>
          <w:sz w:val="24"/>
        </w:rPr>
        <w:t> </w:t>
      </w:r>
      <w:r>
        <w:rPr>
          <w:sz w:val="24"/>
        </w:rPr>
        <w:t>definition of Fire Codes A, B or C as per the Cruising Manual), and</w:t>
      </w:r>
    </w:p>
    <w:p>
      <w:pPr>
        <w:pStyle w:val="ListParagraph"/>
        <w:numPr>
          <w:ilvl w:val="0"/>
          <w:numId w:val="140"/>
        </w:numPr>
        <w:tabs>
          <w:tab w:pos="1754" w:val="left" w:leader="none"/>
          <w:tab w:pos="1755" w:val="left" w:leader="none"/>
        </w:tabs>
        <w:spacing w:line="240" w:lineRule="auto" w:before="120" w:after="0"/>
        <w:ind w:left="1754" w:right="0" w:hanging="476"/>
        <w:jc w:val="left"/>
        <w:rPr>
          <w:sz w:val="24"/>
        </w:rPr>
      </w:pPr>
      <w:r>
        <w:rPr>
          <w:sz w:val="24"/>
        </w:rPr>
        <w:t>the</w:t>
      </w:r>
      <w:r>
        <w:rPr>
          <w:spacing w:val="-2"/>
          <w:sz w:val="24"/>
        </w:rPr>
        <w:t> </w:t>
      </w:r>
      <w:r>
        <w:rPr>
          <w:sz w:val="24"/>
        </w:rPr>
        <w:t>burnt</w:t>
      </w:r>
      <w:r>
        <w:rPr>
          <w:spacing w:val="-1"/>
          <w:sz w:val="24"/>
        </w:rPr>
        <w:t> </w:t>
      </w:r>
      <w:r>
        <w:rPr>
          <w:sz w:val="24"/>
        </w:rPr>
        <w:t>timber</w:t>
      </w:r>
      <w:r>
        <w:rPr>
          <w:spacing w:val="-2"/>
          <w:sz w:val="24"/>
        </w:rPr>
        <w:t> </w:t>
      </w:r>
      <w:r>
        <w:rPr>
          <w:sz w:val="24"/>
        </w:rPr>
        <w:t>is</w:t>
      </w:r>
      <w:r>
        <w:rPr>
          <w:spacing w:val="-1"/>
          <w:sz w:val="24"/>
        </w:rPr>
        <w:t> </w:t>
      </w:r>
      <w:r>
        <w:rPr>
          <w:sz w:val="24"/>
        </w:rPr>
        <w:t>evenly</w:t>
      </w:r>
      <w:r>
        <w:rPr>
          <w:spacing w:val="-1"/>
          <w:sz w:val="24"/>
        </w:rPr>
        <w:t> </w:t>
      </w:r>
      <w:r>
        <w:rPr>
          <w:sz w:val="24"/>
        </w:rPr>
        <w:t>distributed</w:t>
      </w:r>
      <w:r>
        <w:rPr>
          <w:spacing w:val="-2"/>
          <w:sz w:val="24"/>
        </w:rPr>
        <w:t> </w:t>
      </w:r>
      <w:r>
        <w:rPr>
          <w:sz w:val="24"/>
        </w:rPr>
        <w:t>throughout</w:t>
      </w:r>
      <w:r>
        <w:rPr>
          <w:spacing w:val="-1"/>
          <w:sz w:val="24"/>
        </w:rPr>
        <w:t> </w:t>
      </w:r>
      <w:r>
        <w:rPr>
          <w:sz w:val="24"/>
        </w:rPr>
        <w:t>the</w:t>
      </w:r>
      <w:r>
        <w:rPr>
          <w:spacing w:val="-3"/>
          <w:sz w:val="24"/>
        </w:rPr>
        <w:t> </w:t>
      </w:r>
      <w:r>
        <w:rPr>
          <w:spacing w:val="-2"/>
          <w:sz w:val="24"/>
        </w:rPr>
        <w:t>cutblock(s).</w:t>
      </w:r>
    </w:p>
    <w:p>
      <w:pPr>
        <w:pStyle w:val="BodyText"/>
        <w:spacing w:line="242" w:lineRule="auto" w:before="120"/>
        <w:ind w:left="1392" w:right="1158" w:hanging="272"/>
      </w:pPr>
      <w:r>
        <w:rPr/>
        <w:t>b.</w:t>
      </w:r>
      <w:r>
        <w:rPr>
          <w:spacing w:val="40"/>
        </w:rPr>
        <w:t> </w:t>
      </w:r>
      <w:r>
        <w:rPr/>
        <w:t>Where</w:t>
      </w:r>
      <w:r>
        <w:rPr>
          <w:spacing w:val="-11"/>
        </w:rPr>
        <w:t> </w:t>
      </w:r>
      <w:r>
        <w:rPr/>
        <w:t>the</w:t>
      </w:r>
      <w:r>
        <w:rPr>
          <w:spacing w:val="-10"/>
        </w:rPr>
        <w:t> </w:t>
      </w:r>
      <w:r>
        <w:rPr/>
        <w:t>Crown</w:t>
      </w:r>
      <w:r>
        <w:rPr>
          <w:spacing w:val="-9"/>
        </w:rPr>
        <w:t> </w:t>
      </w:r>
      <w:r>
        <w:rPr/>
        <w:t>is</w:t>
      </w:r>
      <w:r>
        <w:rPr>
          <w:spacing w:val="-7"/>
        </w:rPr>
        <w:t> </w:t>
      </w:r>
      <w:r>
        <w:rPr/>
        <w:t>responsible</w:t>
      </w:r>
      <w:r>
        <w:rPr>
          <w:spacing w:val="-7"/>
        </w:rPr>
        <w:t> </w:t>
      </w:r>
      <w:r>
        <w:rPr/>
        <w:t>for</w:t>
      </w:r>
      <w:r>
        <w:rPr>
          <w:spacing w:val="-10"/>
        </w:rPr>
        <w:t> </w:t>
      </w:r>
      <w:r>
        <w:rPr/>
        <w:t>basic</w:t>
      </w:r>
      <w:r>
        <w:rPr>
          <w:spacing w:val="-9"/>
        </w:rPr>
        <w:t> </w:t>
      </w:r>
      <w:r>
        <w:rPr/>
        <w:t>silviculture</w:t>
      </w:r>
      <w:r>
        <w:rPr>
          <w:spacing w:val="-10"/>
        </w:rPr>
        <w:t> </w:t>
      </w:r>
      <w:r>
        <w:rPr/>
        <w:t>on</w:t>
      </w:r>
      <w:r>
        <w:rPr>
          <w:spacing w:val="-11"/>
        </w:rPr>
        <w:t> </w:t>
      </w:r>
      <w:r>
        <w:rPr/>
        <w:t>the</w:t>
      </w:r>
      <w:r>
        <w:rPr>
          <w:spacing w:val="-7"/>
        </w:rPr>
        <w:t> </w:t>
      </w:r>
      <w:r>
        <w:rPr/>
        <w:t>cutting</w:t>
      </w:r>
      <w:r>
        <w:rPr>
          <w:spacing w:val="-7"/>
        </w:rPr>
        <w:t> </w:t>
      </w:r>
      <w:r>
        <w:rPr/>
        <w:t>authority</w:t>
      </w:r>
      <w:r>
        <w:rPr>
          <w:spacing w:val="-9"/>
        </w:rPr>
        <w:t> </w:t>
      </w:r>
      <w:r>
        <w:rPr/>
        <w:t>area, the</w:t>
      </w:r>
      <w:r>
        <w:rPr>
          <w:spacing w:val="-9"/>
        </w:rPr>
        <w:t> </w:t>
      </w:r>
      <w:r>
        <w:rPr/>
        <w:t>stumpage</w:t>
      </w:r>
      <w:r>
        <w:rPr>
          <w:spacing w:val="-7"/>
        </w:rPr>
        <w:t> </w:t>
      </w:r>
      <w:r>
        <w:rPr/>
        <w:t>rate</w:t>
      </w:r>
      <w:r>
        <w:rPr>
          <w:spacing w:val="-6"/>
        </w:rPr>
        <w:t> </w:t>
      </w:r>
      <w:r>
        <w:rPr/>
        <w:t>for</w:t>
      </w:r>
      <w:r>
        <w:rPr>
          <w:spacing w:val="-6"/>
        </w:rPr>
        <w:t> </w:t>
      </w:r>
      <w:r>
        <w:rPr/>
        <w:t>each</w:t>
      </w:r>
      <w:r>
        <w:rPr>
          <w:spacing w:val="-6"/>
        </w:rPr>
        <w:t> </w:t>
      </w:r>
      <w:r>
        <w:rPr/>
        <w:t>species</w:t>
      </w:r>
      <w:r>
        <w:rPr>
          <w:spacing w:val="-9"/>
        </w:rPr>
        <w:t> </w:t>
      </w:r>
      <w:r>
        <w:rPr/>
        <w:t>of</w:t>
      </w:r>
      <w:r>
        <w:rPr>
          <w:spacing w:val="-6"/>
        </w:rPr>
        <w:t> </w:t>
      </w:r>
      <w:r>
        <w:rPr/>
        <w:t>coniferous</w:t>
      </w:r>
      <w:r>
        <w:rPr>
          <w:spacing w:val="-9"/>
        </w:rPr>
        <w:t> </w:t>
      </w:r>
      <w:r>
        <w:rPr/>
        <w:t>timber</w:t>
      </w:r>
      <w:r>
        <w:rPr>
          <w:spacing w:val="-10"/>
        </w:rPr>
        <w:t> </w:t>
      </w:r>
      <w:r>
        <w:rPr/>
        <w:t>must</w:t>
      </w:r>
      <w:r>
        <w:rPr>
          <w:spacing w:val="-8"/>
        </w:rPr>
        <w:t> </w:t>
      </w:r>
      <w:r>
        <w:rPr/>
        <w:t>be</w:t>
      </w:r>
      <w:r>
        <w:rPr>
          <w:spacing w:val="-10"/>
        </w:rPr>
        <w:t> </w:t>
      </w:r>
      <w:r>
        <w:rPr/>
        <w:t>the</w:t>
      </w:r>
      <w:r>
        <w:rPr>
          <w:spacing w:val="-9"/>
        </w:rPr>
        <w:t> </w:t>
      </w:r>
      <w:r>
        <w:rPr/>
        <w:t>sum</w:t>
      </w:r>
      <w:r>
        <w:rPr>
          <w:spacing w:val="-8"/>
        </w:rPr>
        <w:t> </w:t>
      </w:r>
      <w:r>
        <w:rPr/>
        <w:t>of</w:t>
      </w:r>
      <w:r>
        <w:rPr>
          <w:spacing w:val="-10"/>
        </w:rPr>
        <w:t> </w:t>
      </w:r>
      <w:r>
        <w:rPr/>
        <w:t>the</w:t>
      </w:r>
      <w:r>
        <w:rPr>
          <w:spacing w:val="-9"/>
        </w:rPr>
        <w:t> </w:t>
      </w:r>
      <w:r>
        <w:rPr/>
        <w:t>rate determined under paragraph (a) of this subsection and the silviculture levy determined under section 5.3.</w:t>
      </w:r>
    </w:p>
    <w:p>
      <w:pPr>
        <w:pStyle w:val="BodyText"/>
        <w:spacing w:line="242" w:lineRule="auto" w:before="119"/>
        <w:ind w:left="1392" w:right="1158" w:hanging="272"/>
      </w:pPr>
      <w:r>
        <w:rPr/>
        <w:t>c.</w:t>
      </w:r>
      <w:r>
        <w:rPr>
          <w:spacing w:val="40"/>
        </w:rPr>
        <w:t> </w:t>
      </w:r>
      <w:r>
        <w:rPr/>
        <w:t>Notwithstanding</w:t>
      </w:r>
      <w:r>
        <w:rPr>
          <w:spacing w:val="-8"/>
        </w:rPr>
        <w:t> </w:t>
      </w:r>
      <w:r>
        <w:rPr/>
        <w:t>paragraph</w:t>
      </w:r>
      <w:r>
        <w:rPr>
          <w:spacing w:val="-6"/>
        </w:rPr>
        <w:t> </w:t>
      </w:r>
      <w:r>
        <w:rPr/>
        <w:t>(a),</w:t>
      </w:r>
      <w:r>
        <w:rPr>
          <w:spacing w:val="-9"/>
        </w:rPr>
        <w:t> </w:t>
      </w:r>
      <w:r>
        <w:rPr/>
        <w:t>the</w:t>
      </w:r>
      <w:r>
        <w:rPr>
          <w:spacing w:val="-7"/>
        </w:rPr>
        <w:t> </w:t>
      </w:r>
      <w:r>
        <w:rPr/>
        <w:t>stumpage</w:t>
      </w:r>
      <w:r>
        <w:rPr>
          <w:spacing w:val="-9"/>
        </w:rPr>
        <w:t> </w:t>
      </w:r>
      <w:r>
        <w:rPr/>
        <w:t>rate</w:t>
      </w:r>
      <w:r>
        <w:rPr>
          <w:spacing w:val="-7"/>
        </w:rPr>
        <w:t> </w:t>
      </w:r>
      <w:r>
        <w:rPr/>
        <w:t>for</w:t>
      </w:r>
      <w:r>
        <w:rPr>
          <w:spacing w:val="-9"/>
        </w:rPr>
        <w:t> </w:t>
      </w:r>
      <w:r>
        <w:rPr/>
        <w:t>Damaged</w:t>
      </w:r>
      <w:r>
        <w:rPr>
          <w:spacing w:val="-8"/>
        </w:rPr>
        <w:t> </w:t>
      </w:r>
      <w:r>
        <w:rPr/>
        <w:t>Timber</w:t>
      </w:r>
      <w:r>
        <w:rPr>
          <w:spacing w:val="-9"/>
        </w:rPr>
        <w:t> </w:t>
      </w:r>
      <w:r>
        <w:rPr/>
        <w:t>may</w:t>
      </w:r>
      <w:r>
        <w:rPr>
          <w:spacing w:val="-6"/>
        </w:rPr>
        <w:t> </w:t>
      </w:r>
      <w:r>
        <w:rPr/>
        <w:t>be determined</w:t>
      </w:r>
      <w:r>
        <w:rPr>
          <w:spacing w:val="-9"/>
        </w:rPr>
        <w:t> </w:t>
      </w:r>
      <w:r>
        <w:rPr/>
        <w:t>through</w:t>
      </w:r>
      <w:r>
        <w:rPr>
          <w:spacing w:val="-5"/>
        </w:rPr>
        <w:t> </w:t>
      </w:r>
      <w:r>
        <w:rPr/>
        <w:t>a</w:t>
      </w:r>
      <w:r>
        <w:rPr>
          <w:spacing w:val="-9"/>
        </w:rPr>
        <w:t> </w:t>
      </w:r>
      <w:r>
        <w:rPr/>
        <w:t>full</w:t>
      </w:r>
      <w:r>
        <w:rPr>
          <w:spacing w:val="-7"/>
        </w:rPr>
        <w:t> </w:t>
      </w:r>
      <w:r>
        <w:rPr/>
        <w:t>appraisal</w:t>
      </w:r>
      <w:r>
        <w:rPr>
          <w:spacing w:val="-7"/>
        </w:rPr>
        <w:t> </w:t>
      </w:r>
      <w:r>
        <w:rPr/>
        <w:t>in</w:t>
      </w:r>
      <w:r>
        <w:rPr>
          <w:spacing w:val="-5"/>
        </w:rPr>
        <w:t> </w:t>
      </w:r>
      <w:r>
        <w:rPr/>
        <w:t>accordance</w:t>
      </w:r>
      <w:r>
        <w:rPr>
          <w:spacing w:val="-9"/>
        </w:rPr>
        <w:t> </w:t>
      </w:r>
      <w:r>
        <w:rPr/>
        <w:t>with</w:t>
      </w:r>
      <w:r>
        <w:rPr>
          <w:spacing w:val="-6"/>
        </w:rPr>
        <w:t> </w:t>
      </w:r>
      <w:r>
        <w:rPr/>
        <w:t>chapters</w:t>
      </w:r>
      <w:r>
        <w:rPr>
          <w:spacing w:val="-8"/>
        </w:rPr>
        <w:t> </w:t>
      </w:r>
      <w:r>
        <w:rPr/>
        <w:t>1,</w:t>
      </w:r>
      <w:r>
        <w:rPr>
          <w:spacing w:val="-8"/>
        </w:rPr>
        <w:t> </w:t>
      </w:r>
      <w:r>
        <w:rPr/>
        <w:t>2,</w:t>
      </w:r>
      <w:r>
        <w:rPr>
          <w:spacing w:val="-8"/>
        </w:rPr>
        <w:t> </w:t>
      </w:r>
      <w:r>
        <w:rPr/>
        <w:t>3,</w:t>
      </w:r>
      <w:r>
        <w:rPr>
          <w:spacing w:val="-8"/>
        </w:rPr>
        <w:t> </w:t>
      </w:r>
      <w:r>
        <w:rPr/>
        <w:t>4</w:t>
      </w:r>
      <w:r>
        <w:rPr>
          <w:spacing w:val="-5"/>
        </w:rPr>
        <w:t> </w:t>
      </w:r>
      <w:r>
        <w:rPr/>
        <w:t>and</w:t>
      </w:r>
      <w:r>
        <w:rPr>
          <w:spacing w:val="-5"/>
        </w:rPr>
        <w:t> 5.</w:t>
      </w:r>
    </w:p>
    <w:p>
      <w:pPr>
        <w:pStyle w:val="ListParagraph"/>
        <w:numPr>
          <w:ilvl w:val="0"/>
          <w:numId w:val="139"/>
        </w:numPr>
        <w:tabs>
          <w:tab w:pos="1122" w:val="left" w:leader="none"/>
        </w:tabs>
        <w:spacing w:line="242" w:lineRule="auto" w:before="119" w:after="0"/>
        <w:ind w:left="1121" w:right="1096" w:hanging="360"/>
        <w:jc w:val="left"/>
        <w:rPr>
          <w:sz w:val="24"/>
        </w:rPr>
      </w:pPr>
      <w:r>
        <w:rPr>
          <w:sz w:val="24"/>
        </w:rPr>
        <w:t>The</w:t>
      </w:r>
      <w:r>
        <w:rPr>
          <w:spacing w:val="-8"/>
          <w:sz w:val="24"/>
        </w:rPr>
        <w:t> </w:t>
      </w:r>
      <w:r>
        <w:rPr>
          <w:sz w:val="24"/>
        </w:rPr>
        <w:t>Post-Harvest</w:t>
      </w:r>
      <w:r>
        <w:rPr>
          <w:spacing w:val="-4"/>
          <w:sz w:val="24"/>
        </w:rPr>
        <w:t> </w:t>
      </w:r>
      <w:r>
        <w:rPr>
          <w:sz w:val="24"/>
        </w:rPr>
        <w:t>Material</w:t>
      </w:r>
      <w:r>
        <w:rPr>
          <w:spacing w:val="-6"/>
          <w:sz w:val="24"/>
        </w:rPr>
        <w:t> </w:t>
      </w:r>
      <w:r>
        <w:rPr>
          <w:sz w:val="24"/>
        </w:rPr>
        <w:t>sawlog</w:t>
      </w:r>
      <w:r>
        <w:rPr>
          <w:spacing w:val="-7"/>
          <w:sz w:val="24"/>
        </w:rPr>
        <w:t> </w:t>
      </w:r>
      <w:r>
        <w:rPr>
          <w:sz w:val="24"/>
        </w:rPr>
        <w:t>stumpage</w:t>
      </w:r>
      <w:r>
        <w:rPr>
          <w:spacing w:val="-5"/>
          <w:sz w:val="24"/>
        </w:rPr>
        <w:t> </w:t>
      </w:r>
      <w:r>
        <w:rPr>
          <w:sz w:val="24"/>
        </w:rPr>
        <w:t>rate</w:t>
      </w:r>
      <w:r>
        <w:rPr>
          <w:spacing w:val="-4"/>
          <w:sz w:val="24"/>
        </w:rPr>
        <w:t> </w:t>
      </w:r>
      <w:r>
        <w:rPr>
          <w:sz w:val="24"/>
        </w:rPr>
        <w:t>for</w:t>
      </w:r>
      <w:r>
        <w:rPr>
          <w:spacing w:val="-4"/>
          <w:sz w:val="24"/>
        </w:rPr>
        <w:t> </w:t>
      </w:r>
      <w:r>
        <w:rPr>
          <w:sz w:val="24"/>
        </w:rPr>
        <w:t>each</w:t>
      </w:r>
      <w:r>
        <w:rPr>
          <w:spacing w:val="-7"/>
          <w:sz w:val="24"/>
        </w:rPr>
        <w:t> </w:t>
      </w:r>
      <w:r>
        <w:rPr>
          <w:sz w:val="24"/>
        </w:rPr>
        <w:t>species</w:t>
      </w:r>
      <w:r>
        <w:rPr>
          <w:spacing w:val="-4"/>
          <w:sz w:val="24"/>
        </w:rPr>
        <w:t> </w:t>
      </w:r>
      <w:r>
        <w:rPr>
          <w:sz w:val="24"/>
        </w:rPr>
        <w:t>of</w:t>
      </w:r>
      <w:r>
        <w:rPr>
          <w:spacing w:val="-4"/>
          <w:sz w:val="24"/>
        </w:rPr>
        <w:t> </w:t>
      </w:r>
      <w:r>
        <w:rPr>
          <w:sz w:val="24"/>
        </w:rPr>
        <w:t>coniferous</w:t>
      </w:r>
      <w:r>
        <w:rPr>
          <w:spacing w:val="-7"/>
          <w:sz w:val="24"/>
        </w:rPr>
        <w:t> </w:t>
      </w:r>
      <w:r>
        <w:rPr>
          <w:sz w:val="24"/>
        </w:rPr>
        <w:t>timber is</w:t>
      </w:r>
      <w:r>
        <w:rPr>
          <w:spacing w:val="-8"/>
          <w:sz w:val="24"/>
        </w:rPr>
        <w:t> </w:t>
      </w:r>
      <w:r>
        <w:rPr>
          <w:sz w:val="24"/>
        </w:rPr>
        <w:t>the</w:t>
      </w:r>
      <w:r>
        <w:rPr>
          <w:spacing w:val="-7"/>
          <w:sz w:val="24"/>
        </w:rPr>
        <w:t> </w:t>
      </w:r>
      <w:r>
        <w:rPr>
          <w:sz w:val="24"/>
        </w:rPr>
        <w:t>rate</w:t>
      </w:r>
      <w:r>
        <w:rPr>
          <w:spacing w:val="-9"/>
          <w:sz w:val="24"/>
        </w:rPr>
        <w:t> </w:t>
      </w:r>
      <w:r>
        <w:rPr>
          <w:sz w:val="24"/>
        </w:rPr>
        <w:t>in</w:t>
      </w:r>
      <w:r>
        <w:rPr>
          <w:spacing w:val="-8"/>
          <w:sz w:val="24"/>
        </w:rPr>
        <w:t> </w:t>
      </w:r>
      <w:r>
        <w:rPr>
          <w:sz w:val="24"/>
        </w:rPr>
        <w:t>Table</w:t>
      </w:r>
      <w:r>
        <w:rPr>
          <w:spacing w:val="-9"/>
          <w:sz w:val="24"/>
        </w:rPr>
        <w:t> </w:t>
      </w:r>
      <w:r>
        <w:rPr>
          <w:sz w:val="24"/>
        </w:rPr>
        <w:t>6-5</w:t>
      </w:r>
      <w:r>
        <w:rPr>
          <w:spacing w:val="-9"/>
          <w:sz w:val="24"/>
        </w:rPr>
        <w:t> </w:t>
      </w:r>
      <w:r>
        <w:rPr>
          <w:sz w:val="24"/>
        </w:rPr>
        <w:t>for</w:t>
      </w:r>
      <w:r>
        <w:rPr>
          <w:spacing w:val="-6"/>
          <w:sz w:val="24"/>
        </w:rPr>
        <w:t> </w:t>
      </w:r>
      <w:r>
        <w:rPr>
          <w:sz w:val="24"/>
        </w:rPr>
        <w:t>the</w:t>
      </w:r>
      <w:r>
        <w:rPr>
          <w:spacing w:val="-7"/>
          <w:sz w:val="24"/>
        </w:rPr>
        <w:t> </w:t>
      </w:r>
      <w:r>
        <w:rPr>
          <w:sz w:val="24"/>
        </w:rPr>
        <w:t>forest</w:t>
      </w:r>
      <w:r>
        <w:rPr>
          <w:spacing w:val="-6"/>
          <w:sz w:val="24"/>
        </w:rPr>
        <w:t> </w:t>
      </w:r>
      <w:r>
        <w:rPr>
          <w:sz w:val="24"/>
        </w:rPr>
        <w:t>zone</w:t>
      </w:r>
      <w:r>
        <w:rPr>
          <w:spacing w:val="-10"/>
          <w:sz w:val="24"/>
        </w:rPr>
        <w:t> </w:t>
      </w:r>
      <w:r>
        <w:rPr>
          <w:sz w:val="24"/>
        </w:rPr>
        <w:t>in</w:t>
      </w:r>
      <w:r>
        <w:rPr>
          <w:spacing w:val="-6"/>
          <w:sz w:val="24"/>
        </w:rPr>
        <w:t> </w:t>
      </w:r>
      <w:r>
        <w:rPr>
          <w:sz w:val="24"/>
        </w:rPr>
        <w:t>which</w:t>
      </w:r>
      <w:r>
        <w:rPr>
          <w:spacing w:val="-9"/>
          <w:sz w:val="24"/>
        </w:rPr>
        <w:t> </w:t>
      </w:r>
      <w:r>
        <w:rPr>
          <w:sz w:val="24"/>
        </w:rPr>
        <w:t>the</w:t>
      </w:r>
      <w:r>
        <w:rPr>
          <w:spacing w:val="-9"/>
          <w:sz w:val="24"/>
        </w:rPr>
        <w:t> </w:t>
      </w:r>
      <w:r>
        <w:rPr>
          <w:sz w:val="24"/>
        </w:rPr>
        <w:t>cutting</w:t>
      </w:r>
      <w:r>
        <w:rPr>
          <w:spacing w:val="-9"/>
          <w:sz w:val="24"/>
        </w:rPr>
        <w:t> </w:t>
      </w:r>
      <w:r>
        <w:rPr>
          <w:sz w:val="24"/>
        </w:rPr>
        <w:t>authority</w:t>
      </w:r>
      <w:r>
        <w:rPr>
          <w:spacing w:val="-8"/>
          <w:sz w:val="24"/>
        </w:rPr>
        <w:t> </w:t>
      </w:r>
      <w:r>
        <w:rPr>
          <w:sz w:val="24"/>
        </w:rPr>
        <w:t>area</w:t>
      </w:r>
      <w:r>
        <w:rPr>
          <w:spacing w:val="-10"/>
          <w:sz w:val="24"/>
        </w:rPr>
        <w:t> </w:t>
      </w:r>
      <w:r>
        <w:rPr>
          <w:sz w:val="24"/>
        </w:rPr>
        <w:t>is</w:t>
      </w:r>
      <w:r>
        <w:rPr>
          <w:spacing w:val="-9"/>
          <w:sz w:val="24"/>
        </w:rPr>
        <w:t> </w:t>
      </w:r>
      <w:r>
        <w:rPr>
          <w:sz w:val="24"/>
        </w:rPr>
        <w:t>located.</w:t>
      </w:r>
    </w:p>
    <w:p>
      <w:pPr>
        <w:pStyle w:val="BodyText"/>
        <w:spacing w:before="11"/>
        <w:rPr>
          <w:sz w:val="20"/>
        </w:rPr>
      </w:pPr>
    </w:p>
    <w:p>
      <w:pPr>
        <w:pStyle w:val="Heading1"/>
        <w:tabs>
          <w:tab w:pos="2201" w:val="left" w:leader="none"/>
        </w:tabs>
        <w:spacing w:line="271" w:lineRule="auto"/>
        <w:ind w:left="761" w:right="1510"/>
      </w:pPr>
      <w:bookmarkStart w:name="_bookmark135" w:id="138"/>
      <w:bookmarkEnd w:id="138"/>
      <w:r>
        <w:rPr>
          <w:b w:val="0"/>
        </w:rPr>
      </w:r>
      <w:r>
        <w:rPr/>
        <w:t>Table 6-4:</w:t>
        <w:tab/>
        <w:t>Coniferous</w:t>
      </w:r>
      <w:r>
        <w:rPr>
          <w:spacing w:val="-6"/>
        </w:rPr>
        <w:t> </w:t>
      </w:r>
      <w:r>
        <w:rPr/>
        <w:t>Average</w:t>
      </w:r>
      <w:r>
        <w:rPr>
          <w:spacing w:val="-8"/>
        </w:rPr>
        <w:t> </w:t>
      </w:r>
      <w:r>
        <w:rPr/>
        <w:t>Sawlog</w:t>
      </w:r>
      <w:r>
        <w:rPr>
          <w:spacing w:val="-6"/>
        </w:rPr>
        <w:t> </w:t>
      </w:r>
      <w:r>
        <w:rPr/>
        <w:t>Stumpage</w:t>
      </w:r>
      <w:r>
        <w:rPr>
          <w:spacing w:val="-6"/>
        </w:rPr>
        <w:t> </w:t>
      </w:r>
      <w:r>
        <w:rPr/>
        <w:t>Rates</w:t>
      </w:r>
      <w:r>
        <w:rPr>
          <w:spacing w:val="-5"/>
        </w:rPr>
        <w:t> </w:t>
      </w:r>
      <w:r>
        <w:rPr/>
        <w:t>for</w:t>
      </w:r>
      <w:r>
        <w:rPr>
          <w:spacing w:val="-6"/>
        </w:rPr>
        <w:t> </w:t>
      </w:r>
      <w:r>
        <w:rPr/>
        <w:t>Salvage</w:t>
      </w:r>
      <w:r>
        <w:rPr>
          <w:spacing w:val="-6"/>
        </w:rPr>
        <w:t> </w:t>
      </w:r>
      <w:r>
        <w:rPr/>
        <w:t>of Damaged</w:t>
      </w:r>
      <w:r>
        <w:rPr>
          <w:spacing w:val="40"/>
        </w:rPr>
        <w:t> </w:t>
      </w:r>
      <w:r>
        <w:rPr/>
        <w:t>Timber in $/m</w:t>
      </w:r>
      <w:r>
        <w:rPr>
          <w:vertAlign w:val="superscript"/>
        </w:rPr>
        <w:t>3</w:t>
      </w:r>
    </w:p>
    <w:p>
      <w:pPr>
        <w:pStyle w:val="BodyText"/>
        <w:spacing w:before="3"/>
        <w:rPr>
          <w:rFonts w:ascii="Arial"/>
          <w:b/>
          <w:sz w:val="7"/>
        </w:rPr>
      </w:pPr>
    </w:p>
    <w:tbl>
      <w:tblPr>
        <w:tblW w:w="0" w:type="auto"/>
        <w:jc w:val="left"/>
        <w:tblInd w:w="5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2"/>
        <w:gridCol w:w="795"/>
        <w:gridCol w:w="794"/>
        <w:gridCol w:w="794"/>
        <w:gridCol w:w="794"/>
        <w:gridCol w:w="792"/>
        <w:gridCol w:w="794"/>
        <w:gridCol w:w="794"/>
        <w:gridCol w:w="795"/>
        <w:gridCol w:w="794"/>
        <w:gridCol w:w="794"/>
      </w:tblGrid>
      <w:tr>
        <w:trPr>
          <w:trHeight w:val="282" w:hRule="atLeast"/>
        </w:trPr>
        <w:tc>
          <w:tcPr>
            <w:tcW w:w="1702" w:type="dxa"/>
            <w:shd w:val="clear" w:color="auto" w:fill="F1F1F1"/>
          </w:tcPr>
          <w:p>
            <w:pPr>
              <w:pStyle w:val="TableParagraph"/>
              <w:ind w:right="161"/>
              <w:jc w:val="right"/>
              <w:rPr>
                <w:rFonts w:ascii="Arial"/>
                <w:b/>
                <w:sz w:val="20"/>
              </w:rPr>
            </w:pPr>
            <w:r>
              <w:rPr>
                <w:rFonts w:ascii="Arial"/>
                <w:b/>
                <w:sz w:val="20"/>
              </w:rPr>
              <w:t>FOREST</w:t>
            </w:r>
            <w:r>
              <w:rPr>
                <w:rFonts w:ascii="Arial"/>
                <w:b/>
                <w:spacing w:val="-11"/>
                <w:sz w:val="20"/>
              </w:rPr>
              <w:t> </w:t>
            </w:r>
            <w:r>
              <w:rPr>
                <w:rFonts w:ascii="Arial"/>
                <w:b/>
                <w:spacing w:val="-4"/>
                <w:sz w:val="20"/>
              </w:rPr>
              <w:t>ZONE</w:t>
            </w:r>
          </w:p>
        </w:tc>
        <w:tc>
          <w:tcPr>
            <w:tcW w:w="795" w:type="dxa"/>
            <w:shd w:val="clear" w:color="auto" w:fill="F1F1F1"/>
          </w:tcPr>
          <w:p>
            <w:pPr>
              <w:pStyle w:val="TableParagraph"/>
              <w:ind w:left="127" w:right="122"/>
              <w:rPr>
                <w:rFonts w:ascii="Arial"/>
                <w:b/>
                <w:sz w:val="20"/>
              </w:rPr>
            </w:pPr>
            <w:r>
              <w:rPr>
                <w:rFonts w:ascii="Arial"/>
                <w:b/>
                <w:spacing w:val="-5"/>
                <w:sz w:val="20"/>
              </w:rPr>
              <w:t>BA</w:t>
            </w:r>
          </w:p>
        </w:tc>
        <w:tc>
          <w:tcPr>
            <w:tcW w:w="794" w:type="dxa"/>
            <w:shd w:val="clear" w:color="auto" w:fill="F1F1F1"/>
          </w:tcPr>
          <w:p>
            <w:pPr>
              <w:pStyle w:val="TableParagraph"/>
              <w:ind w:left="125" w:right="120"/>
              <w:rPr>
                <w:rFonts w:ascii="Arial"/>
                <w:b/>
                <w:sz w:val="20"/>
              </w:rPr>
            </w:pPr>
            <w:r>
              <w:rPr>
                <w:rFonts w:ascii="Arial"/>
                <w:b/>
                <w:spacing w:val="-5"/>
                <w:sz w:val="20"/>
              </w:rPr>
              <w:t>CE</w:t>
            </w:r>
          </w:p>
        </w:tc>
        <w:tc>
          <w:tcPr>
            <w:tcW w:w="794" w:type="dxa"/>
            <w:shd w:val="clear" w:color="auto" w:fill="F1F1F1"/>
          </w:tcPr>
          <w:p>
            <w:pPr>
              <w:pStyle w:val="TableParagraph"/>
              <w:ind w:left="128" w:right="120"/>
              <w:rPr>
                <w:rFonts w:ascii="Arial"/>
                <w:b/>
                <w:sz w:val="20"/>
              </w:rPr>
            </w:pPr>
            <w:r>
              <w:rPr>
                <w:rFonts w:ascii="Arial"/>
                <w:b/>
                <w:spacing w:val="-5"/>
                <w:sz w:val="20"/>
              </w:rPr>
              <w:t>FI</w:t>
            </w:r>
          </w:p>
        </w:tc>
        <w:tc>
          <w:tcPr>
            <w:tcW w:w="794" w:type="dxa"/>
            <w:shd w:val="clear" w:color="auto" w:fill="F1F1F1"/>
          </w:tcPr>
          <w:p>
            <w:pPr>
              <w:pStyle w:val="TableParagraph"/>
              <w:ind w:right="250"/>
              <w:jc w:val="right"/>
              <w:rPr>
                <w:rFonts w:ascii="Arial"/>
                <w:b/>
                <w:sz w:val="20"/>
              </w:rPr>
            </w:pPr>
            <w:r>
              <w:rPr>
                <w:rFonts w:ascii="Arial"/>
                <w:b/>
                <w:spacing w:val="-5"/>
                <w:sz w:val="20"/>
              </w:rPr>
              <w:t>HE</w:t>
            </w:r>
          </w:p>
        </w:tc>
        <w:tc>
          <w:tcPr>
            <w:tcW w:w="792" w:type="dxa"/>
            <w:shd w:val="clear" w:color="auto" w:fill="F1F1F1"/>
          </w:tcPr>
          <w:p>
            <w:pPr>
              <w:pStyle w:val="TableParagraph"/>
              <w:ind w:left="128" w:right="119"/>
              <w:rPr>
                <w:rFonts w:ascii="Arial"/>
                <w:b/>
                <w:sz w:val="20"/>
              </w:rPr>
            </w:pPr>
            <w:r>
              <w:rPr>
                <w:rFonts w:ascii="Arial"/>
                <w:b/>
                <w:spacing w:val="-5"/>
                <w:sz w:val="20"/>
              </w:rPr>
              <w:t>LA</w:t>
            </w:r>
          </w:p>
        </w:tc>
        <w:tc>
          <w:tcPr>
            <w:tcW w:w="794" w:type="dxa"/>
            <w:shd w:val="clear" w:color="auto" w:fill="F1F1F1"/>
          </w:tcPr>
          <w:p>
            <w:pPr>
              <w:pStyle w:val="TableParagraph"/>
              <w:ind w:left="257"/>
              <w:jc w:val="left"/>
              <w:rPr>
                <w:rFonts w:ascii="Arial"/>
                <w:b/>
                <w:sz w:val="20"/>
              </w:rPr>
            </w:pPr>
            <w:r>
              <w:rPr>
                <w:rFonts w:ascii="Arial"/>
                <w:b/>
                <w:spacing w:val="-5"/>
                <w:sz w:val="20"/>
              </w:rPr>
              <w:t>LO</w:t>
            </w:r>
          </w:p>
        </w:tc>
        <w:tc>
          <w:tcPr>
            <w:tcW w:w="794" w:type="dxa"/>
            <w:shd w:val="clear" w:color="auto" w:fill="F1F1F1"/>
          </w:tcPr>
          <w:p>
            <w:pPr>
              <w:pStyle w:val="TableParagraph"/>
              <w:ind w:left="129" w:right="119"/>
              <w:rPr>
                <w:rFonts w:ascii="Arial"/>
                <w:b/>
                <w:sz w:val="20"/>
              </w:rPr>
            </w:pPr>
            <w:r>
              <w:rPr>
                <w:rFonts w:ascii="Arial"/>
                <w:b/>
                <w:spacing w:val="-5"/>
                <w:sz w:val="20"/>
              </w:rPr>
              <w:t>SP</w:t>
            </w:r>
          </w:p>
        </w:tc>
        <w:tc>
          <w:tcPr>
            <w:tcW w:w="795" w:type="dxa"/>
            <w:shd w:val="clear" w:color="auto" w:fill="F1F1F1"/>
          </w:tcPr>
          <w:p>
            <w:pPr>
              <w:pStyle w:val="TableParagraph"/>
              <w:ind w:left="129" w:right="120"/>
              <w:rPr>
                <w:rFonts w:ascii="Arial"/>
                <w:b/>
                <w:sz w:val="20"/>
              </w:rPr>
            </w:pPr>
            <w:r>
              <w:rPr>
                <w:rFonts w:ascii="Arial"/>
                <w:b/>
                <w:spacing w:val="-5"/>
                <w:sz w:val="20"/>
              </w:rPr>
              <w:t>WH</w:t>
            </w:r>
          </w:p>
        </w:tc>
        <w:tc>
          <w:tcPr>
            <w:tcW w:w="794" w:type="dxa"/>
            <w:shd w:val="clear" w:color="auto" w:fill="F1F1F1"/>
          </w:tcPr>
          <w:p>
            <w:pPr>
              <w:pStyle w:val="TableParagraph"/>
              <w:ind w:left="129" w:right="118"/>
              <w:rPr>
                <w:rFonts w:ascii="Arial"/>
                <w:b/>
                <w:sz w:val="20"/>
              </w:rPr>
            </w:pPr>
            <w:r>
              <w:rPr>
                <w:rFonts w:ascii="Arial"/>
                <w:b/>
                <w:spacing w:val="-5"/>
                <w:sz w:val="20"/>
              </w:rPr>
              <w:t>YE</w:t>
            </w:r>
          </w:p>
        </w:tc>
        <w:tc>
          <w:tcPr>
            <w:tcW w:w="794" w:type="dxa"/>
            <w:shd w:val="clear" w:color="auto" w:fill="F1F1F1"/>
          </w:tcPr>
          <w:p>
            <w:pPr>
              <w:pStyle w:val="TableParagraph"/>
              <w:ind w:left="179"/>
              <w:jc w:val="left"/>
              <w:rPr>
                <w:rFonts w:ascii="Arial"/>
                <w:b/>
                <w:sz w:val="20"/>
              </w:rPr>
            </w:pPr>
            <w:r>
              <w:rPr>
                <w:rFonts w:ascii="Arial"/>
                <w:b/>
                <w:spacing w:val="-5"/>
                <w:sz w:val="20"/>
              </w:rPr>
              <w:t>AVG</w:t>
            </w:r>
          </w:p>
        </w:tc>
      </w:tr>
      <w:tr>
        <w:trPr>
          <w:trHeight w:val="282" w:hRule="atLeast"/>
        </w:trPr>
        <w:tc>
          <w:tcPr>
            <w:tcW w:w="1702" w:type="dxa"/>
          </w:tcPr>
          <w:p>
            <w:pPr>
              <w:pStyle w:val="TableParagraph"/>
              <w:ind w:right="247"/>
              <w:jc w:val="right"/>
              <w:rPr>
                <w:sz w:val="20"/>
              </w:rPr>
            </w:pPr>
            <w:r>
              <w:rPr>
                <w:sz w:val="20"/>
              </w:rPr>
              <w:t>North</w:t>
            </w:r>
            <w:r>
              <w:rPr>
                <w:spacing w:val="-6"/>
                <w:sz w:val="20"/>
              </w:rPr>
              <w:t> </w:t>
            </w:r>
            <w:r>
              <w:rPr>
                <w:spacing w:val="-2"/>
                <w:sz w:val="20"/>
              </w:rPr>
              <w:t>Central</w:t>
            </w:r>
          </w:p>
        </w:tc>
        <w:tc>
          <w:tcPr>
            <w:tcW w:w="795" w:type="dxa"/>
          </w:tcPr>
          <w:p>
            <w:pPr>
              <w:pStyle w:val="TableParagraph"/>
              <w:ind w:left="127" w:right="122"/>
              <w:rPr>
                <w:sz w:val="20"/>
              </w:rPr>
            </w:pPr>
            <w:r>
              <w:rPr>
                <w:color w:val="FF0000"/>
                <w:spacing w:val="-2"/>
                <w:sz w:val="20"/>
              </w:rPr>
              <w:t>20.67</w:t>
            </w:r>
          </w:p>
        </w:tc>
        <w:tc>
          <w:tcPr>
            <w:tcW w:w="794" w:type="dxa"/>
            <w:shd w:val="clear" w:color="auto" w:fill="D9D9D9"/>
          </w:tcPr>
          <w:p>
            <w:pPr>
              <w:pStyle w:val="TableParagraph"/>
              <w:spacing w:before="0"/>
              <w:jc w:val="left"/>
              <w:rPr>
                <w:rFonts w:ascii="Times New Roman"/>
                <w:sz w:val="20"/>
              </w:rPr>
            </w:pPr>
          </w:p>
        </w:tc>
        <w:tc>
          <w:tcPr>
            <w:tcW w:w="794" w:type="dxa"/>
          </w:tcPr>
          <w:p>
            <w:pPr>
              <w:pStyle w:val="TableParagraph"/>
              <w:ind w:left="127" w:right="120"/>
              <w:rPr>
                <w:sz w:val="20"/>
              </w:rPr>
            </w:pPr>
            <w:r>
              <w:rPr>
                <w:color w:val="FF0000"/>
                <w:spacing w:val="-2"/>
                <w:sz w:val="20"/>
              </w:rPr>
              <w:t>35.07</w:t>
            </w:r>
          </w:p>
        </w:tc>
        <w:tc>
          <w:tcPr>
            <w:tcW w:w="794" w:type="dxa"/>
          </w:tcPr>
          <w:p>
            <w:pPr>
              <w:pStyle w:val="TableParagraph"/>
              <w:ind w:right="138"/>
              <w:jc w:val="right"/>
              <w:rPr>
                <w:sz w:val="20"/>
              </w:rPr>
            </w:pPr>
            <w:r>
              <w:rPr>
                <w:color w:val="FF0000"/>
                <w:spacing w:val="-2"/>
                <w:sz w:val="20"/>
              </w:rPr>
              <w:t>13.24</w:t>
            </w:r>
          </w:p>
        </w:tc>
        <w:tc>
          <w:tcPr>
            <w:tcW w:w="792" w:type="dxa"/>
            <w:shd w:val="clear" w:color="auto" w:fill="D9D9D9"/>
          </w:tcPr>
          <w:p>
            <w:pPr>
              <w:pStyle w:val="TableParagraph"/>
              <w:spacing w:before="0"/>
              <w:jc w:val="left"/>
              <w:rPr>
                <w:rFonts w:ascii="Times New Roman"/>
                <w:sz w:val="20"/>
              </w:rPr>
            </w:pPr>
          </w:p>
        </w:tc>
        <w:tc>
          <w:tcPr>
            <w:tcW w:w="794" w:type="dxa"/>
          </w:tcPr>
          <w:p>
            <w:pPr>
              <w:pStyle w:val="TableParagraph"/>
              <w:ind w:left="147"/>
              <w:jc w:val="left"/>
              <w:rPr>
                <w:sz w:val="20"/>
              </w:rPr>
            </w:pPr>
            <w:r>
              <w:rPr>
                <w:color w:val="FF0000"/>
                <w:spacing w:val="-2"/>
                <w:sz w:val="20"/>
              </w:rPr>
              <w:t>16.78</w:t>
            </w:r>
          </w:p>
        </w:tc>
        <w:tc>
          <w:tcPr>
            <w:tcW w:w="794" w:type="dxa"/>
          </w:tcPr>
          <w:p>
            <w:pPr>
              <w:pStyle w:val="TableParagraph"/>
              <w:ind w:left="129" w:right="119"/>
              <w:rPr>
                <w:sz w:val="20"/>
              </w:rPr>
            </w:pPr>
            <w:r>
              <w:rPr>
                <w:color w:val="FF0000"/>
                <w:spacing w:val="-2"/>
                <w:sz w:val="20"/>
              </w:rPr>
              <w:t>23.33</w:t>
            </w:r>
          </w:p>
        </w:tc>
        <w:tc>
          <w:tcPr>
            <w:tcW w:w="795" w:type="dxa"/>
            <w:shd w:val="clear" w:color="auto" w:fill="D9D9D9"/>
          </w:tcPr>
          <w:p>
            <w:pPr>
              <w:pStyle w:val="TableParagraph"/>
              <w:spacing w:before="0"/>
              <w:jc w:val="left"/>
              <w:rPr>
                <w:rFonts w:ascii="Times New Roman"/>
                <w:sz w:val="20"/>
              </w:rPr>
            </w:pPr>
          </w:p>
        </w:tc>
        <w:tc>
          <w:tcPr>
            <w:tcW w:w="794" w:type="dxa"/>
            <w:shd w:val="clear" w:color="auto" w:fill="D9D9D9"/>
          </w:tcPr>
          <w:p>
            <w:pPr>
              <w:pStyle w:val="TableParagraph"/>
              <w:spacing w:before="0"/>
              <w:jc w:val="left"/>
              <w:rPr>
                <w:rFonts w:ascii="Times New Roman"/>
                <w:sz w:val="20"/>
              </w:rPr>
            </w:pPr>
          </w:p>
        </w:tc>
        <w:tc>
          <w:tcPr>
            <w:tcW w:w="794" w:type="dxa"/>
          </w:tcPr>
          <w:p>
            <w:pPr>
              <w:pStyle w:val="TableParagraph"/>
              <w:ind w:left="146"/>
              <w:jc w:val="left"/>
              <w:rPr>
                <w:sz w:val="20"/>
              </w:rPr>
            </w:pPr>
            <w:r>
              <w:rPr>
                <w:color w:val="FF0000"/>
                <w:spacing w:val="-2"/>
                <w:sz w:val="20"/>
              </w:rPr>
              <w:t>21.46</w:t>
            </w:r>
          </w:p>
        </w:tc>
      </w:tr>
      <w:tr>
        <w:trPr>
          <w:trHeight w:val="282" w:hRule="atLeast"/>
        </w:trPr>
        <w:tc>
          <w:tcPr>
            <w:tcW w:w="1702" w:type="dxa"/>
            <w:tcBorders>
              <w:bottom w:val="nil"/>
            </w:tcBorders>
          </w:tcPr>
          <w:p>
            <w:pPr>
              <w:pStyle w:val="TableParagraph"/>
              <w:ind w:left="376"/>
              <w:jc w:val="left"/>
              <w:rPr>
                <w:sz w:val="20"/>
              </w:rPr>
            </w:pPr>
            <w:r>
              <w:rPr>
                <w:sz w:val="20"/>
              </w:rPr>
              <w:t>North</w:t>
            </w:r>
            <w:r>
              <w:rPr>
                <w:spacing w:val="-4"/>
                <w:sz w:val="20"/>
              </w:rPr>
              <w:t> East</w:t>
            </w:r>
          </w:p>
        </w:tc>
        <w:tc>
          <w:tcPr>
            <w:tcW w:w="795" w:type="dxa"/>
          </w:tcPr>
          <w:p>
            <w:pPr>
              <w:pStyle w:val="TableParagraph"/>
              <w:ind w:left="127" w:right="122"/>
              <w:rPr>
                <w:sz w:val="20"/>
              </w:rPr>
            </w:pPr>
            <w:r>
              <w:rPr>
                <w:color w:val="FF0000"/>
                <w:spacing w:val="-2"/>
                <w:sz w:val="20"/>
              </w:rPr>
              <w:t>17.46</w:t>
            </w:r>
          </w:p>
        </w:tc>
        <w:tc>
          <w:tcPr>
            <w:tcW w:w="794" w:type="dxa"/>
            <w:shd w:val="clear" w:color="auto" w:fill="D9D9D9"/>
          </w:tcPr>
          <w:p>
            <w:pPr>
              <w:pStyle w:val="TableParagraph"/>
              <w:spacing w:before="0"/>
              <w:jc w:val="left"/>
              <w:rPr>
                <w:rFonts w:ascii="Times New Roman"/>
                <w:sz w:val="20"/>
              </w:rPr>
            </w:pPr>
          </w:p>
        </w:tc>
        <w:tc>
          <w:tcPr>
            <w:tcW w:w="794" w:type="dxa"/>
            <w:shd w:val="clear" w:color="auto" w:fill="D9D9D9"/>
          </w:tcPr>
          <w:p>
            <w:pPr>
              <w:pStyle w:val="TableParagraph"/>
              <w:spacing w:before="0"/>
              <w:jc w:val="left"/>
              <w:rPr>
                <w:rFonts w:ascii="Times New Roman"/>
                <w:sz w:val="20"/>
              </w:rPr>
            </w:pPr>
          </w:p>
        </w:tc>
        <w:tc>
          <w:tcPr>
            <w:tcW w:w="794" w:type="dxa"/>
            <w:shd w:val="clear" w:color="auto" w:fill="D9D9D9"/>
          </w:tcPr>
          <w:p>
            <w:pPr>
              <w:pStyle w:val="TableParagraph"/>
              <w:spacing w:before="0"/>
              <w:jc w:val="left"/>
              <w:rPr>
                <w:rFonts w:ascii="Times New Roman"/>
                <w:sz w:val="20"/>
              </w:rPr>
            </w:pPr>
          </w:p>
        </w:tc>
        <w:tc>
          <w:tcPr>
            <w:tcW w:w="792" w:type="dxa"/>
            <w:shd w:val="clear" w:color="auto" w:fill="D9D9D9"/>
          </w:tcPr>
          <w:p>
            <w:pPr>
              <w:pStyle w:val="TableParagraph"/>
              <w:spacing w:before="0"/>
              <w:jc w:val="left"/>
              <w:rPr>
                <w:rFonts w:ascii="Times New Roman"/>
                <w:sz w:val="20"/>
              </w:rPr>
            </w:pPr>
          </w:p>
        </w:tc>
        <w:tc>
          <w:tcPr>
            <w:tcW w:w="794" w:type="dxa"/>
          </w:tcPr>
          <w:p>
            <w:pPr>
              <w:pStyle w:val="TableParagraph"/>
              <w:ind w:left="147"/>
              <w:jc w:val="left"/>
              <w:rPr>
                <w:sz w:val="20"/>
              </w:rPr>
            </w:pPr>
            <w:r>
              <w:rPr>
                <w:color w:val="FF0000"/>
                <w:spacing w:val="-2"/>
                <w:sz w:val="20"/>
              </w:rPr>
              <w:t>14.26</w:t>
            </w:r>
          </w:p>
        </w:tc>
        <w:tc>
          <w:tcPr>
            <w:tcW w:w="794" w:type="dxa"/>
          </w:tcPr>
          <w:p>
            <w:pPr>
              <w:pStyle w:val="TableParagraph"/>
              <w:ind w:left="129" w:right="119"/>
              <w:rPr>
                <w:sz w:val="20"/>
              </w:rPr>
            </w:pPr>
            <w:r>
              <w:rPr>
                <w:color w:val="FF0000"/>
                <w:spacing w:val="-2"/>
                <w:sz w:val="20"/>
              </w:rPr>
              <w:t>17.39</w:t>
            </w:r>
          </w:p>
        </w:tc>
        <w:tc>
          <w:tcPr>
            <w:tcW w:w="795" w:type="dxa"/>
            <w:shd w:val="clear" w:color="auto" w:fill="D9D9D9"/>
          </w:tcPr>
          <w:p>
            <w:pPr>
              <w:pStyle w:val="TableParagraph"/>
              <w:spacing w:before="0"/>
              <w:jc w:val="left"/>
              <w:rPr>
                <w:rFonts w:ascii="Times New Roman"/>
                <w:sz w:val="20"/>
              </w:rPr>
            </w:pPr>
          </w:p>
        </w:tc>
        <w:tc>
          <w:tcPr>
            <w:tcW w:w="794" w:type="dxa"/>
            <w:shd w:val="clear" w:color="auto" w:fill="D9D9D9"/>
          </w:tcPr>
          <w:p>
            <w:pPr>
              <w:pStyle w:val="TableParagraph"/>
              <w:spacing w:before="0"/>
              <w:jc w:val="left"/>
              <w:rPr>
                <w:rFonts w:ascii="Times New Roman"/>
                <w:sz w:val="20"/>
              </w:rPr>
            </w:pPr>
          </w:p>
        </w:tc>
        <w:tc>
          <w:tcPr>
            <w:tcW w:w="794" w:type="dxa"/>
          </w:tcPr>
          <w:p>
            <w:pPr>
              <w:pStyle w:val="TableParagraph"/>
              <w:ind w:left="146"/>
              <w:jc w:val="left"/>
              <w:rPr>
                <w:sz w:val="20"/>
              </w:rPr>
            </w:pPr>
            <w:r>
              <w:rPr>
                <w:color w:val="FF0000"/>
                <w:spacing w:val="-2"/>
                <w:sz w:val="20"/>
              </w:rPr>
              <w:t>16.21</w:t>
            </w:r>
          </w:p>
        </w:tc>
      </w:tr>
      <w:tr>
        <w:trPr>
          <w:trHeight w:val="282" w:hRule="atLeast"/>
        </w:trPr>
        <w:tc>
          <w:tcPr>
            <w:tcW w:w="1702" w:type="dxa"/>
            <w:tcBorders>
              <w:top w:val="nil"/>
            </w:tcBorders>
          </w:tcPr>
          <w:p>
            <w:pPr>
              <w:pStyle w:val="TableParagraph"/>
              <w:ind w:right="261"/>
              <w:jc w:val="right"/>
              <w:rPr>
                <w:sz w:val="20"/>
              </w:rPr>
            </w:pPr>
            <w:r>
              <w:rPr>
                <w:sz w:val="20"/>
              </w:rPr>
              <w:t>(Fort</w:t>
            </w:r>
            <w:r>
              <w:rPr>
                <w:spacing w:val="-8"/>
                <w:sz w:val="20"/>
              </w:rPr>
              <w:t> </w:t>
            </w:r>
            <w:r>
              <w:rPr>
                <w:spacing w:val="-2"/>
                <w:sz w:val="20"/>
              </w:rPr>
              <w:t>Nelson)</w:t>
            </w:r>
          </w:p>
        </w:tc>
        <w:tc>
          <w:tcPr>
            <w:tcW w:w="795" w:type="dxa"/>
          </w:tcPr>
          <w:p>
            <w:pPr>
              <w:pStyle w:val="TableParagraph"/>
              <w:ind w:left="127" w:right="122"/>
              <w:rPr>
                <w:sz w:val="20"/>
              </w:rPr>
            </w:pPr>
            <w:r>
              <w:rPr>
                <w:color w:val="FF0000"/>
                <w:spacing w:val="-2"/>
                <w:sz w:val="20"/>
              </w:rPr>
              <w:t>10.85</w:t>
            </w:r>
          </w:p>
        </w:tc>
        <w:tc>
          <w:tcPr>
            <w:tcW w:w="794" w:type="dxa"/>
            <w:shd w:val="clear" w:color="auto" w:fill="D9D9D9"/>
          </w:tcPr>
          <w:p>
            <w:pPr>
              <w:pStyle w:val="TableParagraph"/>
              <w:spacing w:before="0"/>
              <w:jc w:val="left"/>
              <w:rPr>
                <w:rFonts w:ascii="Times New Roman"/>
                <w:sz w:val="20"/>
              </w:rPr>
            </w:pPr>
          </w:p>
        </w:tc>
        <w:tc>
          <w:tcPr>
            <w:tcW w:w="794" w:type="dxa"/>
            <w:shd w:val="clear" w:color="auto" w:fill="D9D9D9"/>
          </w:tcPr>
          <w:p>
            <w:pPr>
              <w:pStyle w:val="TableParagraph"/>
              <w:spacing w:before="0"/>
              <w:jc w:val="left"/>
              <w:rPr>
                <w:rFonts w:ascii="Times New Roman"/>
                <w:sz w:val="20"/>
              </w:rPr>
            </w:pPr>
          </w:p>
        </w:tc>
        <w:tc>
          <w:tcPr>
            <w:tcW w:w="794" w:type="dxa"/>
            <w:shd w:val="clear" w:color="auto" w:fill="D9D9D9"/>
          </w:tcPr>
          <w:p>
            <w:pPr>
              <w:pStyle w:val="TableParagraph"/>
              <w:spacing w:before="0"/>
              <w:jc w:val="left"/>
              <w:rPr>
                <w:rFonts w:ascii="Times New Roman"/>
                <w:sz w:val="20"/>
              </w:rPr>
            </w:pPr>
          </w:p>
        </w:tc>
        <w:tc>
          <w:tcPr>
            <w:tcW w:w="792" w:type="dxa"/>
            <w:shd w:val="clear" w:color="auto" w:fill="D9D9D9"/>
          </w:tcPr>
          <w:p>
            <w:pPr>
              <w:pStyle w:val="TableParagraph"/>
              <w:spacing w:before="0"/>
              <w:jc w:val="left"/>
              <w:rPr>
                <w:rFonts w:ascii="Times New Roman"/>
                <w:sz w:val="20"/>
              </w:rPr>
            </w:pPr>
          </w:p>
        </w:tc>
        <w:tc>
          <w:tcPr>
            <w:tcW w:w="794" w:type="dxa"/>
          </w:tcPr>
          <w:p>
            <w:pPr>
              <w:pStyle w:val="TableParagraph"/>
              <w:ind w:left="202"/>
              <w:jc w:val="left"/>
              <w:rPr>
                <w:sz w:val="20"/>
              </w:rPr>
            </w:pPr>
            <w:r>
              <w:rPr>
                <w:color w:val="FF0000"/>
                <w:spacing w:val="-4"/>
                <w:sz w:val="20"/>
              </w:rPr>
              <w:t>9.36</w:t>
            </w:r>
          </w:p>
        </w:tc>
        <w:tc>
          <w:tcPr>
            <w:tcW w:w="794" w:type="dxa"/>
          </w:tcPr>
          <w:p>
            <w:pPr>
              <w:pStyle w:val="TableParagraph"/>
              <w:ind w:left="129" w:right="119"/>
              <w:rPr>
                <w:sz w:val="20"/>
              </w:rPr>
            </w:pPr>
            <w:r>
              <w:rPr>
                <w:color w:val="FF0000"/>
                <w:spacing w:val="-2"/>
                <w:sz w:val="20"/>
              </w:rPr>
              <w:t>12.99</w:t>
            </w:r>
          </w:p>
        </w:tc>
        <w:tc>
          <w:tcPr>
            <w:tcW w:w="795" w:type="dxa"/>
            <w:shd w:val="clear" w:color="auto" w:fill="D9D9D9"/>
          </w:tcPr>
          <w:p>
            <w:pPr>
              <w:pStyle w:val="TableParagraph"/>
              <w:spacing w:before="0"/>
              <w:jc w:val="left"/>
              <w:rPr>
                <w:rFonts w:ascii="Times New Roman"/>
                <w:sz w:val="20"/>
              </w:rPr>
            </w:pPr>
          </w:p>
        </w:tc>
        <w:tc>
          <w:tcPr>
            <w:tcW w:w="794" w:type="dxa"/>
            <w:shd w:val="clear" w:color="auto" w:fill="D9D9D9"/>
          </w:tcPr>
          <w:p>
            <w:pPr>
              <w:pStyle w:val="TableParagraph"/>
              <w:spacing w:before="0"/>
              <w:jc w:val="left"/>
              <w:rPr>
                <w:rFonts w:ascii="Times New Roman"/>
                <w:sz w:val="20"/>
              </w:rPr>
            </w:pPr>
          </w:p>
        </w:tc>
        <w:tc>
          <w:tcPr>
            <w:tcW w:w="794" w:type="dxa"/>
          </w:tcPr>
          <w:p>
            <w:pPr>
              <w:pStyle w:val="TableParagraph"/>
              <w:ind w:left="146"/>
              <w:jc w:val="left"/>
              <w:rPr>
                <w:sz w:val="20"/>
              </w:rPr>
            </w:pPr>
            <w:r>
              <w:rPr>
                <w:color w:val="FF0000"/>
                <w:spacing w:val="-2"/>
                <w:sz w:val="20"/>
              </w:rPr>
              <w:t>12.14</w:t>
            </w:r>
          </w:p>
        </w:tc>
      </w:tr>
      <w:tr>
        <w:trPr>
          <w:trHeight w:val="282" w:hRule="atLeast"/>
        </w:trPr>
        <w:tc>
          <w:tcPr>
            <w:tcW w:w="1702" w:type="dxa"/>
          </w:tcPr>
          <w:p>
            <w:pPr>
              <w:pStyle w:val="TableParagraph"/>
              <w:ind w:left="350"/>
              <w:jc w:val="left"/>
              <w:rPr>
                <w:sz w:val="20"/>
              </w:rPr>
            </w:pPr>
            <w:r>
              <w:rPr>
                <w:sz w:val="20"/>
              </w:rPr>
              <w:t>North</w:t>
            </w:r>
            <w:r>
              <w:rPr>
                <w:spacing w:val="-4"/>
                <w:sz w:val="20"/>
              </w:rPr>
              <w:t> West</w:t>
            </w:r>
          </w:p>
        </w:tc>
        <w:tc>
          <w:tcPr>
            <w:tcW w:w="795" w:type="dxa"/>
          </w:tcPr>
          <w:p>
            <w:pPr>
              <w:pStyle w:val="TableParagraph"/>
              <w:ind w:left="127" w:right="122"/>
              <w:rPr>
                <w:sz w:val="20"/>
              </w:rPr>
            </w:pPr>
            <w:r>
              <w:rPr>
                <w:color w:val="FF0000"/>
                <w:spacing w:val="-2"/>
                <w:sz w:val="20"/>
              </w:rPr>
              <w:t>10.32</w:t>
            </w:r>
          </w:p>
        </w:tc>
        <w:tc>
          <w:tcPr>
            <w:tcW w:w="794" w:type="dxa"/>
          </w:tcPr>
          <w:p>
            <w:pPr>
              <w:pStyle w:val="TableParagraph"/>
              <w:ind w:left="126" w:right="120"/>
              <w:rPr>
                <w:sz w:val="20"/>
              </w:rPr>
            </w:pPr>
            <w:r>
              <w:rPr>
                <w:color w:val="FF0000"/>
                <w:spacing w:val="-2"/>
                <w:sz w:val="20"/>
              </w:rPr>
              <w:t>12.38</w:t>
            </w:r>
          </w:p>
        </w:tc>
        <w:tc>
          <w:tcPr>
            <w:tcW w:w="794" w:type="dxa"/>
            <w:shd w:val="clear" w:color="auto" w:fill="D9D9D9"/>
          </w:tcPr>
          <w:p>
            <w:pPr>
              <w:pStyle w:val="TableParagraph"/>
              <w:spacing w:before="0"/>
              <w:jc w:val="left"/>
              <w:rPr>
                <w:rFonts w:ascii="Times New Roman"/>
                <w:sz w:val="20"/>
              </w:rPr>
            </w:pPr>
          </w:p>
        </w:tc>
        <w:tc>
          <w:tcPr>
            <w:tcW w:w="794" w:type="dxa"/>
          </w:tcPr>
          <w:p>
            <w:pPr>
              <w:pStyle w:val="TableParagraph"/>
              <w:ind w:right="196"/>
              <w:jc w:val="right"/>
              <w:rPr>
                <w:sz w:val="20"/>
              </w:rPr>
            </w:pPr>
            <w:r>
              <w:rPr>
                <w:color w:val="FF0000"/>
                <w:spacing w:val="-4"/>
                <w:sz w:val="20"/>
              </w:rPr>
              <w:t>2.82</w:t>
            </w:r>
          </w:p>
        </w:tc>
        <w:tc>
          <w:tcPr>
            <w:tcW w:w="792" w:type="dxa"/>
            <w:shd w:val="clear" w:color="auto" w:fill="D9D9D9"/>
          </w:tcPr>
          <w:p>
            <w:pPr>
              <w:pStyle w:val="TableParagraph"/>
              <w:spacing w:before="0"/>
              <w:jc w:val="left"/>
              <w:rPr>
                <w:rFonts w:ascii="Times New Roman"/>
                <w:sz w:val="20"/>
              </w:rPr>
            </w:pPr>
          </w:p>
        </w:tc>
        <w:tc>
          <w:tcPr>
            <w:tcW w:w="794" w:type="dxa"/>
          </w:tcPr>
          <w:p>
            <w:pPr>
              <w:pStyle w:val="TableParagraph"/>
              <w:ind w:left="147"/>
              <w:jc w:val="left"/>
              <w:rPr>
                <w:sz w:val="20"/>
              </w:rPr>
            </w:pPr>
            <w:r>
              <w:rPr>
                <w:color w:val="FF0000"/>
                <w:spacing w:val="-2"/>
                <w:sz w:val="20"/>
              </w:rPr>
              <w:t>18.27</w:t>
            </w:r>
          </w:p>
        </w:tc>
        <w:tc>
          <w:tcPr>
            <w:tcW w:w="794" w:type="dxa"/>
          </w:tcPr>
          <w:p>
            <w:pPr>
              <w:pStyle w:val="TableParagraph"/>
              <w:ind w:left="129" w:right="119"/>
              <w:rPr>
                <w:sz w:val="20"/>
              </w:rPr>
            </w:pPr>
            <w:r>
              <w:rPr>
                <w:color w:val="FF0000"/>
                <w:spacing w:val="-2"/>
                <w:sz w:val="20"/>
              </w:rPr>
              <w:t>16.83</w:t>
            </w:r>
          </w:p>
        </w:tc>
        <w:tc>
          <w:tcPr>
            <w:tcW w:w="795" w:type="dxa"/>
            <w:shd w:val="clear" w:color="auto" w:fill="D9D9D9"/>
          </w:tcPr>
          <w:p>
            <w:pPr>
              <w:pStyle w:val="TableParagraph"/>
              <w:spacing w:before="0"/>
              <w:jc w:val="left"/>
              <w:rPr>
                <w:rFonts w:ascii="Times New Roman"/>
                <w:sz w:val="20"/>
              </w:rPr>
            </w:pPr>
          </w:p>
        </w:tc>
        <w:tc>
          <w:tcPr>
            <w:tcW w:w="794" w:type="dxa"/>
            <w:shd w:val="clear" w:color="auto" w:fill="D9D9D9"/>
          </w:tcPr>
          <w:p>
            <w:pPr>
              <w:pStyle w:val="TableParagraph"/>
              <w:spacing w:before="0"/>
              <w:jc w:val="left"/>
              <w:rPr>
                <w:rFonts w:ascii="Times New Roman"/>
                <w:sz w:val="20"/>
              </w:rPr>
            </w:pPr>
          </w:p>
        </w:tc>
        <w:tc>
          <w:tcPr>
            <w:tcW w:w="794" w:type="dxa"/>
          </w:tcPr>
          <w:p>
            <w:pPr>
              <w:pStyle w:val="TableParagraph"/>
              <w:ind w:left="201"/>
              <w:jc w:val="left"/>
              <w:rPr>
                <w:sz w:val="20"/>
              </w:rPr>
            </w:pPr>
            <w:r>
              <w:rPr>
                <w:color w:val="FF0000"/>
                <w:spacing w:val="-4"/>
                <w:sz w:val="20"/>
              </w:rPr>
              <w:t>9.89</w:t>
            </w:r>
          </w:p>
        </w:tc>
      </w:tr>
      <w:tr>
        <w:trPr>
          <w:trHeight w:val="282" w:hRule="atLeast"/>
        </w:trPr>
        <w:tc>
          <w:tcPr>
            <w:tcW w:w="1702" w:type="dxa"/>
          </w:tcPr>
          <w:p>
            <w:pPr>
              <w:pStyle w:val="TableParagraph"/>
              <w:ind w:right="230"/>
              <w:jc w:val="right"/>
              <w:rPr>
                <w:sz w:val="20"/>
              </w:rPr>
            </w:pPr>
            <w:r>
              <w:rPr>
                <w:sz w:val="20"/>
              </w:rPr>
              <w:t>South</w:t>
            </w:r>
            <w:r>
              <w:rPr>
                <w:spacing w:val="-8"/>
                <w:sz w:val="20"/>
              </w:rPr>
              <w:t> </w:t>
            </w:r>
            <w:r>
              <w:rPr>
                <w:spacing w:val="-2"/>
                <w:sz w:val="20"/>
              </w:rPr>
              <w:t>Central</w:t>
            </w:r>
          </w:p>
        </w:tc>
        <w:tc>
          <w:tcPr>
            <w:tcW w:w="795" w:type="dxa"/>
          </w:tcPr>
          <w:p>
            <w:pPr>
              <w:pStyle w:val="TableParagraph"/>
              <w:ind w:left="125" w:right="122"/>
              <w:rPr>
                <w:sz w:val="20"/>
              </w:rPr>
            </w:pPr>
            <w:r>
              <w:rPr>
                <w:color w:val="FF0000"/>
                <w:spacing w:val="-4"/>
                <w:sz w:val="20"/>
              </w:rPr>
              <w:t>7.20</w:t>
            </w:r>
          </w:p>
        </w:tc>
        <w:tc>
          <w:tcPr>
            <w:tcW w:w="794" w:type="dxa"/>
            <w:shd w:val="clear" w:color="auto" w:fill="D9D9D9"/>
          </w:tcPr>
          <w:p>
            <w:pPr>
              <w:pStyle w:val="TableParagraph"/>
              <w:spacing w:before="0"/>
              <w:jc w:val="left"/>
              <w:rPr>
                <w:rFonts w:ascii="Times New Roman"/>
                <w:sz w:val="20"/>
              </w:rPr>
            </w:pPr>
          </w:p>
        </w:tc>
        <w:tc>
          <w:tcPr>
            <w:tcW w:w="794" w:type="dxa"/>
          </w:tcPr>
          <w:p>
            <w:pPr>
              <w:pStyle w:val="TableParagraph"/>
              <w:ind w:left="127" w:right="120"/>
              <w:rPr>
                <w:sz w:val="20"/>
              </w:rPr>
            </w:pPr>
            <w:r>
              <w:rPr>
                <w:color w:val="FF0000"/>
                <w:spacing w:val="-2"/>
                <w:sz w:val="20"/>
              </w:rPr>
              <w:t>22.14</w:t>
            </w:r>
          </w:p>
        </w:tc>
        <w:tc>
          <w:tcPr>
            <w:tcW w:w="794" w:type="dxa"/>
            <w:shd w:val="clear" w:color="auto" w:fill="D9D9D9"/>
          </w:tcPr>
          <w:p>
            <w:pPr>
              <w:pStyle w:val="TableParagraph"/>
              <w:spacing w:before="0"/>
              <w:jc w:val="left"/>
              <w:rPr>
                <w:rFonts w:ascii="Times New Roman"/>
                <w:sz w:val="20"/>
              </w:rPr>
            </w:pPr>
          </w:p>
        </w:tc>
        <w:tc>
          <w:tcPr>
            <w:tcW w:w="792" w:type="dxa"/>
            <w:shd w:val="clear" w:color="auto" w:fill="D9D9D9"/>
          </w:tcPr>
          <w:p>
            <w:pPr>
              <w:pStyle w:val="TableParagraph"/>
              <w:spacing w:before="0"/>
              <w:jc w:val="left"/>
              <w:rPr>
                <w:rFonts w:ascii="Times New Roman"/>
                <w:sz w:val="20"/>
              </w:rPr>
            </w:pPr>
          </w:p>
        </w:tc>
        <w:tc>
          <w:tcPr>
            <w:tcW w:w="794" w:type="dxa"/>
          </w:tcPr>
          <w:p>
            <w:pPr>
              <w:pStyle w:val="TableParagraph"/>
              <w:ind w:left="202"/>
              <w:jc w:val="left"/>
              <w:rPr>
                <w:sz w:val="20"/>
              </w:rPr>
            </w:pPr>
            <w:r>
              <w:rPr>
                <w:color w:val="FF0000"/>
                <w:spacing w:val="-4"/>
                <w:sz w:val="20"/>
              </w:rPr>
              <w:t>7.78</w:t>
            </w:r>
          </w:p>
        </w:tc>
        <w:tc>
          <w:tcPr>
            <w:tcW w:w="794" w:type="dxa"/>
          </w:tcPr>
          <w:p>
            <w:pPr>
              <w:pStyle w:val="TableParagraph"/>
              <w:ind w:left="129" w:right="119"/>
              <w:rPr>
                <w:sz w:val="20"/>
              </w:rPr>
            </w:pPr>
            <w:r>
              <w:rPr>
                <w:color w:val="FF0000"/>
                <w:spacing w:val="-2"/>
                <w:sz w:val="20"/>
              </w:rPr>
              <w:t>10.92</w:t>
            </w:r>
          </w:p>
        </w:tc>
        <w:tc>
          <w:tcPr>
            <w:tcW w:w="795" w:type="dxa"/>
            <w:shd w:val="clear" w:color="auto" w:fill="D9D9D9"/>
          </w:tcPr>
          <w:p>
            <w:pPr>
              <w:pStyle w:val="TableParagraph"/>
              <w:spacing w:before="0"/>
              <w:jc w:val="left"/>
              <w:rPr>
                <w:rFonts w:ascii="Times New Roman"/>
                <w:sz w:val="20"/>
              </w:rPr>
            </w:pPr>
          </w:p>
        </w:tc>
        <w:tc>
          <w:tcPr>
            <w:tcW w:w="794" w:type="dxa"/>
            <w:shd w:val="clear" w:color="auto" w:fill="D9D9D9"/>
          </w:tcPr>
          <w:p>
            <w:pPr>
              <w:pStyle w:val="TableParagraph"/>
              <w:spacing w:before="0"/>
              <w:jc w:val="left"/>
              <w:rPr>
                <w:rFonts w:ascii="Times New Roman"/>
                <w:sz w:val="20"/>
              </w:rPr>
            </w:pPr>
          </w:p>
        </w:tc>
        <w:tc>
          <w:tcPr>
            <w:tcW w:w="794" w:type="dxa"/>
          </w:tcPr>
          <w:p>
            <w:pPr>
              <w:pStyle w:val="TableParagraph"/>
              <w:ind w:left="201"/>
              <w:jc w:val="left"/>
              <w:rPr>
                <w:sz w:val="20"/>
              </w:rPr>
            </w:pPr>
            <w:r>
              <w:rPr>
                <w:color w:val="FF0000"/>
                <w:spacing w:val="-4"/>
                <w:sz w:val="20"/>
              </w:rPr>
              <w:t>8.48</w:t>
            </w:r>
          </w:p>
        </w:tc>
      </w:tr>
      <w:tr>
        <w:trPr>
          <w:trHeight w:val="282" w:hRule="atLeast"/>
        </w:trPr>
        <w:tc>
          <w:tcPr>
            <w:tcW w:w="1702" w:type="dxa"/>
          </w:tcPr>
          <w:p>
            <w:pPr>
              <w:pStyle w:val="TableParagraph"/>
              <w:ind w:left="359"/>
              <w:jc w:val="left"/>
              <w:rPr>
                <w:sz w:val="20"/>
              </w:rPr>
            </w:pPr>
            <w:r>
              <w:rPr>
                <w:sz w:val="20"/>
              </w:rPr>
              <w:t>South</w:t>
            </w:r>
            <w:r>
              <w:rPr>
                <w:spacing w:val="-6"/>
                <w:sz w:val="20"/>
              </w:rPr>
              <w:t> </w:t>
            </w:r>
            <w:r>
              <w:rPr>
                <w:spacing w:val="-4"/>
                <w:sz w:val="20"/>
              </w:rPr>
              <w:t>East</w:t>
            </w:r>
          </w:p>
        </w:tc>
        <w:tc>
          <w:tcPr>
            <w:tcW w:w="795" w:type="dxa"/>
          </w:tcPr>
          <w:p>
            <w:pPr>
              <w:pStyle w:val="TableParagraph"/>
              <w:ind w:left="127" w:right="122"/>
              <w:rPr>
                <w:sz w:val="20"/>
              </w:rPr>
            </w:pPr>
            <w:r>
              <w:rPr>
                <w:color w:val="FF0000"/>
                <w:spacing w:val="-2"/>
                <w:sz w:val="20"/>
              </w:rPr>
              <w:t>22.96</w:t>
            </w:r>
          </w:p>
        </w:tc>
        <w:tc>
          <w:tcPr>
            <w:tcW w:w="794" w:type="dxa"/>
          </w:tcPr>
          <w:p>
            <w:pPr>
              <w:pStyle w:val="TableParagraph"/>
              <w:ind w:left="126" w:right="120"/>
              <w:rPr>
                <w:sz w:val="20"/>
              </w:rPr>
            </w:pPr>
            <w:r>
              <w:rPr>
                <w:color w:val="FF0000"/>
                <w:spacing w:val="-2"/>
                <w:sz w:val="20"/>
              </w:rPr>
              <w:t>23.12</w:t>
            </w:r>
          </w:p>
        </w:tc>
        <w:tc>
          <w:tcPr>
            <w:tcW w:w="794" w:type="dxa"/>
          </w:tcPr>
          <w:p>
            <w:pPr>
              <w:pStyle w:val="TableParagraph"/>
              <w:ind w:left="127" w:right="120"/>
              <w:rPr>
                <w:sz w:val="20"/>
              </w:rPr>
            </w:pPr>
            <w:r>
              <w:rPr>
                <w:color w:val="FF0000"/>
                <w:spacing w:val="-2"/>
                <w:sz w:val="20"/>
              </w:rPr>
              <w:t>22.14</w:t>
            </w:r>
          </w:p>
        </w:tc>
        <w:tc>
          <w:tcPr>
            <w:tcW w:w="794" w:type="dxa"/>
          </w:tcPr>
          <w:p>
            <w:pPr>
              <w:pStyle w:val="TableParagraph"/>
              <w:ind w:right="138"/>
              <w:jc w:val="right"/>
              <w:rPr>
                <w:sz w:val="20"/>
              </w:rPr>
            </w:pPr>
            <w:r>
              <w:rPr>
                <w:color w:val="FF0000"/>
                <w:spacing w:val="-2"/>
                <w:sz w:val="20"/>
              </w:rPr>
              <w:t>15.37</w:t>
            </w:r>
          </w:p>
        </w:tc>
        <w:tc>
          <w:tcPr>
            <w:tcW w:w="792" w:type="dxa"/>
          </w:tcPr>
          <w:p>
            <w:pPr>
              <w:pStyle w:val="TableParagraph"/>
              <w:ind w:left="127" w:right="121"/>
              <w:rPr>
                <w:sz w:val="20"/>
              </w:rPr>
            </w:pPr>
            <w:r>
              <w:rPr>
                <w:color w:val="FF0000"/>
                <w:spacing w:val="-2"/>
                <w:sz w:val="20"/>
              </w:rPr>
              <w:t>22.26</w:t>
            </w:r>
          </w:p>
        </w:tc>
        <w:tc>
          <w:tcPr>
            <w:tcW w:w="794" w:type="dxa"/>
          </w:tcPr>
          <w:p>
            <w:pPr>
              <w:pStyle w:val="TableParagraph"/>
              <w:ind w:left="147"/>
              <w:jc w:val="left"/>
              <w:rPr>
                <w:sz w:val="20"/>
              </w:rPr>
            </w:pPr>
            <w:r>
              <w:rPr>
                <w:color w:val="FF0000"/>
                <w:spacing w:val="-2"/>
                <w:sz w:val="20"/>
              </w:rPr>
              <w:t>21.32</w:t>
            </w:r>
          </w:p>
        </w:tc>
        <w:tc>
          <w:tcPr>
            <w:tcW w:w="794" w:type="dxa"/>
          </w:tcPr>
          <w:p>
            <w:pPr>
              <w:pStyle w:val="TableParagraph"/>
              <w:ind w:left="129" w:right="119"/>
              <w:rPr>
                <w:sz w:val="20"/>
              </w:rPr>
            </w:pPr>
            <w:r>
              <w:rPr>
                <w:color w:val="FF0000"/>
                <w:spacing w:val="-2"/>
                <w:sz w:val="20"/>
              </w:rPr>
              <w:t>25.45</w:t>
            </w:r>
          </w:p>
        </w:tc>
        <w:tc>
          <w:tcPr>
            <w:tcW w:w="795" w:type="dxa"/>
          </w:tcPr>
          <w:p>
            <w:pPr>
              <w:pStyle w:val="TableParagraph"/>
              <w:ind w:left="129" w:right="119"/>
              <w:rPr>
                <w:sz w:val="20"/>
              </w:rPr>
            </w:pPr>
            <w:r>
              <w:rPr>
                <w:color w:val="FF0000"/>
                <w:spacing w:val="-2"/>
                <w:sz w:val="20"/>
              </w:rPr>
              <w:t>18.50</w:t>
            </w:r>
          </w:p>
        </w:tc>
        <w:tc>
          <w:tcPr>
            <w:tcW w:w="794" w:type="dxa"/>
          </w:tcPr>
          <w:p>
            <w:pPr>
              <w:pStyle w:val="TableParagraph"/>
              <w:ind w:left="129" w:right="118"/>
              <w:rPr>
                <w:sz w:val="20"/>
              </w:rPr>
            </w:pPr>
            <w:r>
              <w:rPr>
                <w:color w:val="FF0000"/>
                <w:spacing w:val="-2"/>
                <w:sz w:val="20"/>
              </w:rPr>
              <w:t>17.90</w:t>
            </w:r>
          </w:p>
        </w:tc>
        <w:tc>
          <w:tcPr>
            <w:tcW w:w="794" w:type="dxa"/>
          </w:tcPr>
          <w:p>
            <w:pPr>
              <w:pStyle w:val="TableParagraph"/>
              <w:ind w:left="146"/>
              <w:jc w:val="left"/>
              <w:rPr>
                <w:sz w:val="20"/>
              </w:rPr>
            </w:pPr>
            <w:r>
              <w:rPr>
                <w:color w:val="FF0000"/>
                <w:spacing w:val="-2"/>
                <w:sz w:val="20"/>
              </w:rPr>
              <w:t>23.02</w:t>
            </w:r>
          </w:p>
        </w:tc>
      </w:tr>
      <w:tr>
        <w:trPr>
          <w:trHeight w:val="282" w:hRule="atLeast"/>
        </w:trPr>
        <w:tc>
          <w:tcPr>
            <w:tcW w:w="1702" w:type="dxa"/>
          </w:tcPr>
          <w:p>
            <w:pPr>
              <w:pStyle w:val="TableParagraph"/>
              <w:ind w:left="333"/>
              <w:jc w:val="left"/>
              <w:rPr>
                <w:sz w:val="20"/>
              </w:rPr>
            </w:pPr>
            <w:r>
              <w:rPr>
                <w:sz w:val="20"/>
              </w:rPr>
              <w:t>South</w:t>
            </w:r>
            <w:r>
              <w:rPr>
                <w:spacing w:val="-6"/>
                <w:sz w:val="20"/>
              </w:rPr>
              <w:t> </w:t>
            </w:r>
            <w:r>
              <w:rPr>
                <w:spacing w:val="-4"/>
                <w:sz w:val="20"/>
              </w:rPr>
              <w:t>West</w:t>
            </w:r>
          </w:p>
        </w:tc>
        <w:tc>
          <w:tcPr>
            <w:tcW w:w="795" w:type="dxa"/>
          </w:tcPr>
          <w:p>
            <w:pPr>
              <w:pStyle w:val="TableParagraph"/>
              <w:ind w:left="127" w:right="122"/>
              <w:rPr>
                <w:sz w:val="20"/>
              </w:rPr>
            </w:pPr>
            <w:r>
              <w:rPr>
                <w:color w:val="FF0000"/>
                <w:spacing w:val="-2"/>
                <w:sz w:val="20"/>
              </w:rPr>
              <w:t>23.66</w:t>
            </w:r>
          </w:p>
        </w:tc>
        <w:tc>
          <w:tcPr>
            <w:tcW w:w="794" w:type="dxa"/>
          </w:tcPr>
          <w:p>
            <w:pPr>
              <w:pStyle w:val="TableParagraph"/>
              <w:ind w:left="126" w:right="120"/>
              <w:rPr>
                <w:sz w:val="20"/>
              </w:rPr>
            </w:pPr>
            <w:r>
              <w:rPr>
                <w:color w:val="FF0000"/>
                <w:spacing w:val="-2"/>
                <w:sz w:val="20"/>
              </w:rPr>
              <w:t>25.78</w:t>
            </w:r>
          </w:p>
        </w:tc>
        <w:tc>
          <w:tcPr>
            <w:tcW w:w="794" w:type="dxa"/>
          </w:tcPr>
          <w:p>
            <w:pPr>
              <w:pStyle w:val="TableParagraph"/>
              <w:ind w:left="127" w:right="120"/>
              <w:rPr>
                <w:sz w:val="20"/>
              </w:rPr>
            </w:pPr>
            <w:r>
              <w:rPr>
                <w:color w:val="FF0000"/>
                <w:spacing w:val="-2"/>
                <w:sz w:val="20"/>
              </w:rPr>
              <w:t>24.24</w:t>
            </w:r>
          </w:p>
        </w:tc>
        <w:tc>
          <w:tcPr>
            <w:tcW w:w="794" w:type="dxa"/>
          </w:tcPr>
          <w:p>
            <w:pPr>
              <w:pStyle w:val="TableParagraph"/>
              <w:ind w:right="138"/>
              <w:jc w:val="right"/>
              <w:rPr>
                <w:sz w:val="20"/>
              </w:rPr>
            </w:pPr>
            <w:r>
              <w:rPr>
                <w:color w:val="FF0000"/>
                <w:spacing w:val="-2"/>
                <w:sz w:val="20"/>
              </w:rPr>
              <w:t>16.89</w:t>
            </w:r>
          </w:p>
        </w:tc>
        <w:tc>
          <w:tcPr>
            <w:tcW w:w="792" w:type="dxa"/>
          </w:tcPr>
          <w:p>
            <w:pPr>
              <w:pStyle w:val="TableParagraph"/>
              <w:ind w:left="127" w:right="121"/>
              <w:rPr>
                <w:sz w:val="20"/>
              </w:rPr>
            </w:pPr>
            <w:r>
              <w:rPr>
                <w:color w:val="FF0000"/>
                <w:spacing w:val="-2"/>
                <w:sz w:val="20"/>
              </w:rPr>
              <w:t>22.26</w:t>
            </w:r>
          </w:p>
        </w:tc>
        <w:tc>
          <w:tcPr>
            <w:tcW w:w="794" w:type="dxa"/>
          </w:tcPr>
          <w:p>
            <w:pPr>
              <w:pStyle w:val="TableParagraph"/>
              <w:ind w:left="147"/>
              <w:jc w:val="left"/>
              <w:rPr>
                <w:sz w:val="20"/>
              </w:rPr>
            </w:pPr>
            <w:r>
              <w:rPr>
                <w:color w:val="FF0000"/>
                <w:spacing w:val="-2"/>
                <w:sz w:val="20"/>
              </w:rPr>
              <w:t>23.50</w:t>
            </w:r>
          </w:p>
        </w:tc>
        <w:tc>
          <w:tcPr>
            <w:tcW w:w="794" w:type="dxa"/>
          </w:tcPr>
          <w:p>
            <w:pPr>
              <w:pStyle w:val="TableParagraph"/>
              <w:ind w:left="129" w:right="119"/>
              <w:rPr>
                <w:sz w:val="20"/>
              </w:rPr>
            </w:pPr>
            <w:r>
              <w:rPr>
                <w:color w:val="FF0000"/>
                <w:spacing w:val="-2"/>
                <w:sz w:val="20"/>
              </w:rPr>
              <w:t>29.99</w:t>
            </w:r>
          </w:p>
        </w:tc>
        <w:tc>
          <w:tcPr>
            <w:tcW w:w="795" w:type="dxa"/>
          </w:tcPr>
          <w:p>
            <w:pPr>
              <w:pStyle w:val="TableParagraph"/>
              <w:ind w:left="129" w:right="122"/>
              <w:rPr>
                <w:sz w:val="20"/>
              </w:rPr>
            </w:pPr>
            <w:r>
              <w:rPr>
                <w:color w:val="FF0000"/>
                <w:spacing w:val="-4"/>
                <w:sz w:val="20"/>
              </w:rPr>
              <w:t>2.63</w:t>
            </w:r>
          </w:p>
        </w:tc>
        <w:tc>
          <w:tcPr>
            <w:tcW w:w="794" w:type="dxa"/>
            <w:shd w:val="clear" w:color="auto" w:fill="D9D9D9"/>
          </w:tcPr>
          <w:p>
            <w:pPr>
              <w:pStyle w:val="TableParagraph"/>
              <w:spacing w:before="0"/>
              <w:jc w:val="left"/>
              <w:rPr>
                <w:rFonts w:ascii="Times New Roman"/>
                <w:sz w:val="20"/>
              </w:rPr>
            </w:pPr>
          </w:p>
        </w:tc>
        <w:tc>
          <w:tcPr>
            <w:tcW w:w="794" w:type="dxa"/>
          </w:tcPr>
          <w:p>
            <w:pPr>
              <w:pStyle w:val="TableParagraph"/>
              <w:ind w:left="146"/>
              <w:jc w:val="left"/>
              <w:rPr>
                <w:sz w:val="20"/>
              </w:rPr>
            </w:pPr>
            <w:r>
              <w:rPr>
                <w:color w:val="FF0000"/>
                <w:spacing w:val="-2"/>
                <w:sz w:val="20"/>
              </w:rPr>
              <w:t>25.87</w:t>
            </w:r>
          </w:p>
        </w:tc>
      </w:tr>
    </w:tbl>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4"/>
        <w:rPr>
          <w:rFonts w:ascii="Arial"/>
          <w:b/>
          <w:sz w:val="14"/>
        </w:rPr>
      </w:pPr>
      <w:r>
        <w:rPr/>
        <w:pict>
          <v:rect style="position:absolute;margin-left:86.064003pt;margin-top:9.48352pt;width:144.020pt;height:.6pt;mso-position-horizontal-relative:page;mso-position-vertical-relative:paragraph;z-index:-15556096;mso-wrap-distance-left:0;mso-wrap-distance-right:0" id="docshape656" filled="true" fillcolor="#000000" stroked="false">
            <v:fill type="solid"/>
            <w10:wrap type="topAndBottom"/>
          </v:rect>
        </w:pict>
      </w:r>
    </w:p>
    <w:p>
      <w:pPr>
        <w:spacing w:line="249" w:lineRule="auto" w:before="11"/>
        <w:ind w:left="912" w:right="1325" w:firstLine="141"/>
        <w:jc w:val="left"/>
        <w:rPr>
          <w:sz w:val="16"/>
        </w:rPr>
      </w:pPr>
      <w:r>
        <w:rPr>
          <w:position w:val="6"/>
          <w:sz w:val="16"/>
        </w:rPr>
        <w:t>1</w:t>
      </w:r>
      <w:r>
        <w:rPr>
          <w:spacing w:val="18"/>
          <w:position w:val="6"/>
          <w:sz w:val="16"/>
        </w:rPr>
        <w:t> </w:t>
      </w:r>
      <w:r>
        <w:rPr>
          <w:sz w:val="16"/>
        </w:rPr>
        <w:t>Eighty</w:t>
      </w:r>
      <w:r>
        <w:rPr>
          <w:spacing w:val="-1"/>
          <w:sz w:val="16"/>
        </w:rPr>
        <w:t> </w:t>
      </w:r>
      <w:r>
        <w:rPr>
          <w:sz w:val="16"/>
        </w:rPr>
        <w:t>(80)</w:t>
      </w:r>
      <w:r>
        <w:rPr>
          <w:spacing w:val="-7"/>
          <w:sz w:val="16"/>
        </w:rPr>
        <w:t> </w:t>
      </w:r>
      <w:r>
        <w:rPr>
          <w:sz w:val="16"/>
        </w:rPr>
        <w:t>percent</w:t>
      </w:r>
      <w:r>
        <w:rPr>
          <w:spacing w:val="-3"/>
          <w:sz w:val="16"/>
        </w:rPr>
        <w:t> </w:t>
      </w:r>
      <w:r>
        <w:rPr>
          <w:sz w:val="16"/>
        </w:rPr>
        <w:t>or</w:t>
      </w:r>
      <w:r>
        <w:rPr>
          <w:spacing w:val="-5"/>
          <w:sz w:val="16"/>
        </w:rPr>
        <w:t> </w:t>
      </w:r>
      <w:r>
        <w:rPr>
          <w:sz w:val="16"/>
        </w:rPr>
        <w:t>more</w:t>
      </w:r>
      <w:r>
        <w:rPr>
          <w:spacing w:val="-6"/>
          <w:sz w:val="16"/>
        </w:rPr>
        <w:t> </w:t>
      </w:r>
      <w:r>
        <w:rPr>
          <w:sz w:val="16"/>
        </w:rPr>
        <w:t>of</w:t>
      </w:r>
      <w:r>
        <w:rPr>
          <w:spacing w:val="-4"/>
          <w:sz w:val="16"/>
        </w:rPr>
        <w:t> </w:t>
      </w:r>
      <w:r>
        <w:rPr>
          <w:sz w:val="16"/>
        </w:rPr>
        <w:t>the</w:t>
      </w:r>
      <w:r>
        <w:rPr>
          <w:spacing w:val="-3"/>
          <w:sz w:val="16"/>
        </w:rPr>
        <w:t> </w:t>
      </w:r>
      <w:r>
        <w:rPr>
          <w:sz w:val="16"/>
        </w:rPr>
        <w:t>estimated</w:t>
      </w:r>
      <w:r>
        <w:rPr>
          <w:spacing w:val="-5"/>
          <w:sz w:val="16"/>
        </w:rPr>
        <w:t> </w:t>
      </w:r>
      <w:r>
        <w:rPr>
          <w:sz w:val="16"/>
        </w:rPr>
        <w:t>total</w:t>
      </w:r>
      <w:r>
        <w:rPr>
          <w:spacing w:val="-5"/>
          <w:sz w:val="16"/>
        </w:rPr>
        <w:t> </w:t>
      </w:r>
      <w:r>
        <w:rPr>
          <w:sz w:val="16"/>
        </w:rPr>
        <w:t>net</w:t>
      </w:r>
      <w:r>
        <w:rPr>
          <w:spacing w:val="-5"/>
          <w:sz w:val="16"/>
        </w:rPr>
        <w:t> </w:t>
      </w:r>
      <w:r>
        <w:rPr>
          <w:sz w:val="16"/>
        </w:rPr>
        <w:t>coniferous</w:t>
      </w:r>
      <w:r>
        <w:rPr>
          <w:spacing w:val="-7"/>
          <w:sz w:val="16"/>
        </w:rPr>
        <w:t> </w:t>
      </w:r>
      <w:r>
        <w:rPr>
          <w:sz w:val="16"/>
        </w:rPr>
        <w:t>volume</w:t>
      </w:r>
      <w:r>
        <w:rPr>
          <w:spacing w:val="-6"/>
          <w:sz w:val="16"/>
        </w:rPr>
        <w:t> </w:t>
      </w:r>
      <w:r>
        <w:rPr>
          <w:sz w:val="16"/>
        </w:rPr>
        <w:t>defined</w:t>
      </w:r>
      <w:r>
        <w:rPr>
          <w:spacing w:val="-3"/>
          <w:sz w:val="16"/>
        </w:rPr>
        <w:t> </w:t>
      </w:r>
      <w:r>
        <w:rPr>
          <w:sz w:val="16"/>
        </w:rPr>
        <w:t>as</w:t>
      </w:r>
      <w:r>
        <w:rPr>
          <w:spacing w:val="-4"/>
          <w:sz w:val="16"/>
        </w:rPr>
        <w:t> </w:t>
      </w:r>
      <w:r>
        <w:rPr>
          <w:sz w:val="16"/>
        </w:rPr>
        <w:t>burnt</w:t>
      </w:r>
      <w:r>
        <w:rPr>
          <w:spacing w:val="-1"/>
          <w:sz w:val="16"/>
        </w:rPr>
        <w:t> </w:t>
      </w:r>
      <w:r>
        <w:rPr>
          <w:sz w:val="16"/>
        </w:rPr>
        <w:t>timber</w:t>
      </w:r>
      <w:r>
        <w:rPr>
          <w:spacing w:val="-4"/>
          <w:sz w:val="16"/>
        </w:rPr>
        <w:t> </w:t>
      </w:r>
      <w:r>
        <w:rPr>
          <w:sz w:val="16"/>
        </w:rPr>
        <w:t>in</w:t>
      </w:r>
      <w:r>
        <w:rPr>
          <w:spacing w:val="-3"/>
          <w:sz w:val="16"/>
        </w:rPr>
        <w:t> </w:t>
      </w:r>
      <w:r>
        <w:rPr>
          <w:sz w:val="16"/>
        </w:rPr>
        <w:t>each</w:t>
      </w:r>
      <w:r>
        <w:rPr>
          <w:spacing w:val="-5"/>
          <w:sz w:val="16"/>
        </w:rPr>
        <w:t> </w:t>
      </w:r>
      <w:r>
        <w:rPr>
          <w:sz w:val="16"/>
        </w:rPr>
        <w:t>cutblock,</w:t>
      </w:r>
      <w:r>
        <w:rPr>
          <w:spacing w:val="-6"/>
          <w:sz w:val="16"/>
        </w:rPr>
        <w:t> </w:t>
      </w:r>
      <w:r>
        <w:rPr>
          <w:sz w:val="16"/>
        </w:rPr>
        <w:t>based on</w:t>
      </w:r>
      <w:r>
        <w:rPr>
          <w:spacing w:val="-3"/>
          <w:sz w:val="16"/>
        </w:rPr>
        <w:t> </w:t>
      </w:r>
      <w:r>
        <w:rPr>
          <w:sz w:val="16"/>
        </w:rPr>
        <w:t>a</w:t>
      </w:r>
      <w:r>
        <w:rPr>
          <w:spacing w:val="40"/>
          <w:sz w:val="16"/>
        </w:rPr>
        <w:t> </w:t>
      </w:r>
      <w:r>
        <w:rPr>
          <w:sz w:val="16"/>
        </w:rPr>
        <w:t>professional</w:t>
      </w:r>
      <w:r>
        <w:rPr>
          <w:spacing w:val="-10"/>
          <w:sz w:val="16"/>
        </w:rPr>
        <w:t> </w:t>
      </w:r>
      <w:r>
        <w:rPr>
          <w:sz w:val="16"/>
        </w:rPr>
        <w:t>estimate</w:t>
      </w:r>
      <w:r>
        <w:rPr>
          <w:spacing w:val="-10"/>
          <w:sz w:val="16"/>
        </w:rPr>
        <w:t> </w:t>
      </w:r>
      <w:r>
        <w:rPr>
          <w:sz w:val="16"/>
        </w:rPr>
        <w:t>by</w:t>
      </w:r>
      <w:r>
        <w:rPr>
          <w:spacing w:val="-10"/>
          <w:sz w:val="16"/>
        </w:rPr>
        <w:t> </w:t>
      </w:r>
      <w:r>
        <w:rPr>
          <w:sz w:val="16"/>
        </w:rPr>
        <w:t>a</w:t>
      </w:r>
      <w:r>
        <w:rPr>
          <w:spacing w:val="-10"/>
          <w:sz w:val="16"/>
        </w:rPr>
        <w:t> </w:t>
      </w:r>
      <w:r>
        <w:rPr>
          <w:sz w:val="16"/>
        </w:rPr>
        <w:t>forest</w:t>
      </w:r>
      <w:r>
        <w:rPr>
          <w:spacing w:val="-10"/>
          <w:sz w:val="16"/>
        </w:rPr>
        <w:t> </w:t>
      </w:r>
      <w:r>
        <w:rPr>
          <w:sz w:val="16"/>
        </w:rPr>
        <w:t>professional</w:t>
      </w:r>
      <w:r>
        <w:rPr>
          <w:spacing w:val="-10"/>
          <w:sz w:val="16"/>
        </w:rPr>
        <w:t> </w:t>
      </w:r>
      <w:r>
        <w:rPr>
          <w:sz w:val="16"/>
        </w:rPr>
        <w:t>registered</w:t>
      </w:r>
      <w:r>
        <w:rPr>
          <w:spacing w:val="-10"/>
          <w:sz w:val="16"/>
        </w:rPr>
        <w:t> </w:t>
      </w:r>
      <w:r>
        <w:rPr>
          <w:sz w:val="16"/>
        </w:rPr>
        <w:t>with</w:t>
      </w:r>
      <w:r>
        <w:rPr>
          <w:spacing w:val="-10"/>
          <w:sz w:val="16"/>
        </w:rPr>
        <w:t> </w:t>
      </w:r>
      <w:r>
        <w:rPr>
          <w:sz w:val="16"/>
        </w:rPr>
        <w:t>the</w:t>
      </w:r>
      <w:r>
        <w:rPr>
          <w:spacing w:val="-10"/>
          <w:sz w:val="16"/>
        </w:rPr>
        <w:t> </w:t>
      </w:r>
      <w:r>
        <w:rPr>
          <w:sz w:val="16"/>
        </w:rPr>
        <w:t>Association</w:t>
      </w:r>
      <w:r>
        <w:rPr>
          <w:spacing w:val="-10"/>
          <w:sz w:val="16"/>
        </w:rPr>
        <w:t> </w:t>
      </w:r>
      <w:r>
        <w:rPr>
          <w:sz w:val="16"/>
        </w:rPr>
        <w:t>of</w:t>
      </w:r>
      <w:r>
        <w:rPr>
          <w:spacing w:val="-10"/>
          <w:sz w:val="16"/>
        </w:rPr>
        <w:t> </w:t>
      </w:r>
      <w:r>
        <w:rPr>
          <w:sz w:val="16"/>
        </w:rPr>
        <w:t>BC</w:t>
      </w:r>
      <w:r>
        <w:rPr>
          <w:spacing w:val="-10"/>
          <w:sz w:val="16"/>
        </w:rPr>
        <w:t> </w:t>
      </w:r>
      <w:r>
        <w:rPr>
          <w:sz w:val="16"/>
        </w:rPr>
        <w:t>Forest</w:t>
      </w:r>
      <w:r>
        <w:rPr>
          <w:spacing w:val="-10"/>
          <w:sz w:val="16"/>
        </w:rPr>
        <w:t> </w:t>
      </w:r>
      <w:r>
        <w:rPr>
          <w:sz w:val="16"/>
        </w:rPr>
        <w:t>Professionals.</w:t>
      </w:r>
      <w:r>
        <w:rPr>
          <w:spacing w:val="-10"/>
          <w:sz w:val="16"/>
        </w:rPr>
        <w:t> </w:t>
      </w:r>
      <w:r>
        <w:rPr>
          <w:sz w:val="16"/>
        </w:rPr>
        <w:t>The</w:t>
      </w:r>
      <w:r>
        <w:rPr>
          <w:spacing w:val="-10"/>
          <w:sz w:val="16"/>
        </w:rPr>
        <w:t> </w:t>
      </w:r>
      <w:r>
        <w:rPr>
          <w:sz w:val="16"/>
        </w:rPr>
        <w:t>professional</w:t>
      </w:r>
      <w:r>
        <w:rPr>
          <w:spacing w:val="-10"/>
          <w:sz w:val="16"/>
        </w:rPr>
        <w:t> </w:t>
      </w:r>
      <w:r>
        <w:rPr>
          <w:sz w:val="16"/>
        </w:rPr>
        <w:t>estimate</w:t>
      </w:r>
      <w:r>
        <w:rPr>
          <w:spacing w:val="40"/>
          <w:sz w:val="16"/>
        </w:rPr>
        <w:t> </w:t>
      </w:r>
      <w:r>
        <w:rPr>
          <w:sz w:val="16"/>
        </w:rPr>
        <w:t>must</w:t>
      </w:r>
      <w:r>
        <w:rPr>
          <w:spacing w:val="80"/>
          <w:sz w:val="16"/>
        </w:rPr>
        <w:t> </w:t>
      </w:r>
      <w:r>
        <w:rPr>
          <w:sz w:val="16"/>
        </w:rPr>
        <w:t>include</w:t>
      </w:r>
      <w:r>
        <w:rPr>
          <w:spacing w:val="-4"/>
          <w:sz w:val="16"/>
        </w:rPr>
        <w:t> </w:t>
      </w:r>
      <w:r>
        <w:rPr>
          <w:sz w:val="16"/>
        </w:rPr>
        <w:t>a description and supporting</w:t>
      </w:r>
      <w:r>
        <w:rPr>
          <w:spacing w:val="-4"/>
          <w:sz w:val="16"/>
        </w:rPr>
        <w:t> </w:t>
      </w:r>
      <w:r>
        <w:rPr>
          <w:sz w:val="16"/>
        </w:rPr>
        <w:t>information of</w:t>
      </w:r>
      <w:r>
        <w:rPr>
          <w:spacing w:val="-6"/>
          <w:sz w:val="16"/>
        </w:rPr>
        <w:t> </w:t>
      </w:r>
      <w:r>
        <w:rPr>
          <w:sz w:val="16"/>
        </w:rPr>
        <w:t>how</w:t>
      </w:r>
      <w:r>
        <w:rPr>
          <w:spacing w:val="-3"/>
          <w:sz w:val="16"/>
        </w:rPr>
        <w:t> </w:t>
      </w:r>
      <w:r>
        <w:rPr>
          <w:sz w:val="16"/>
        </w:rPr>
        <w:t>the</w:t>
      </w:r>
      <w:r>
        <w:rPr>
          <w:spacing w:val="-2"/>
          <w:sz w:val="16"/>
        </w:rPr>
        <w:t> </w:t>
      </w:r>
      <w:r>
        <w:rPr>
          <w:sz w:val="16"/>
        </w:rPr>
        <w:t>estimate</w:t>
      </w:r>
      <w:r>
        <w:rPr>
          <w:spacing w:val="-1"/>
          <w:sz w:val="16"/>
        </w:rPr>
        <w:t> </w:t>
      </w:r>
      <w:r>
        <w:rPr>
          <w:sz w:val="16"/>
        </w:rPr>
        <w:t>was generated.</w:t>
      </w:r>
    </w:p>
    <w:p>
      <w:pPr>
        <w:spacing w:after="0" w:line="249" w:lineRule="auto"/>
        <w:jc w:val="left"/>
        <w:rPr>
          <w:sz w:val="16"/>
        </w:rPr>
        <w:sectPr>
          <w:headerReference w:type="default" r:id="rId545"/>
          <w:footerReference w:type="default" r:id="rId546"/>
          <w:pgSz w:w="12240" w:h="15840"/>
          <w:pgMar w:header="741" w:footer="892" w:top="1020" w:bottom="1080" w:left="960" w:right="780"/>
        </w:sectPr>
      </w:pPr>
    </w:p>
    <w:p>
      <w:pPr>
        <w:pStyle w:val="BodyText"/>
        <w:spacing w:before="2"/>
        <w:rPr>
          <w:sz w:val="25"/>
        </w:rPr>
      </w:pPr>
    </w:p>
    <w:p>
      <w:pPr>
        <w:spacing w:line="271" w:lineRule="auto" w:before="93"/>
        <w:ind w:left="761" w:right="934" w:firstLine="0"/>
        <w:jc w:val="left"/>
        <w:rPr>
          <w:rFonts w:ascii="Arial"/>
          <w:b/>
          <w:sz w:val="24"/>
        </w:rPr>
      </w:pPr>
      <w:r>
        <w:rPr>
          <w:rFonts w:ascii="Arial"/>
          <w:b/>
          <w:sz w:val="24"/>
        </w:rPr>
        <w:t>Table</w:t>
      </w:r>
      <w:r>
        <w:rPr>
          <w:rFonts w:ascii="Arial"/>
          <w:b/>
          <w:spacing w:val="-2"/>
          <w:sz w:val="24"/>
        </w:rPr>
        <w:t> </w:t>
      </w:r>
      <w:r>
        <w:rPr>
          <w:rFonts w:ascii="Arial"/>
          <w:b/>
          <w:sz w:val="24"/>
        </w:rPr>
        <w:t>6-4a:</w:t>
      </w:r>
      <w:r>
        <w:rPr>
          <w:rFonts w:ascii="Arial"/>
          <w:b/>
          <w:spacing w:val="80"/>
          <w:sz w:val="24"/>
        </w:rPr>
        <w:t> </w:t>
      </w:r>
      <w:r>
        <w:rPr>
          <w:rFonts w:ascii="Arial"/>
          <w:b/>
          <w:sz w:val="24"/>
        </w:rPr>
        <w:t>Coniferous</w:t>
      </w:r>
      <w:r>
        <w:rPr>
          <w:rFonts w:ascii="Arial"/>
          <w:b/>
          <w:spacing w:val="-3"/>
          <w:sz w:val="24"/>
        </w:rPr>
        <w:t> </w:t>
      </w:r>
      <w:r>
        <w:rPr>
          <w:rFonts w:ascii="Arial"/>
          <w:b/>
          <w:sz w:val="24"/>
        </w:rPr>
        <w:t>Average</w:t>
      </w:r>
      <w:r>
        <w:rPr>
          <w:rFonts w:ascii="Arial"/>
          <w:b/>
          <w:spacing w:val="-5"/>
          <w:sz w:val="24"/>
        </w:rPr>
        <w:t> </w:t>
      </w:r>
      <w:r>
        <w:rPr>
          <w:rFonts w:ascii="Arial"/>
          <w:b/>
          <w:sz w:val="24"/>
        </w:rPr>
        <w:t>Sawlog</w:t>
      </w:r>
      <w:r>
        <w:rPr>
          <w:rFonts w:ascii="Arial"/>
          <w:b/>
          <w:spacing w:val="-1"/>
          <w:sz w:val="24"/>
        </w:rPr>
        <w:t> </w:t>
      </w:r>
      <w:r>
        <w:rPr>
          <w:rFonts w:ascii="Arial"/>
          <w:b/>
          <w:sz w:val="24"/>
        </w:rPr>
        <w:t>Stumpage</w:t>
      </w:r>
      <w:r>
        <w:rPr>
          <w:rFonts w:ascii="Arial"/>
          <w:b/>
          <w:spacing w:val="-3"/>
          <w:sz w:val="24"/>
        </w:rPr>
        <w:t> </w:t>
      </w:r>
      <w:r>
        <w:rPr>
          <w:rFonts w:ascii="Arial"/>
          <w:b/>
          <w:sz w:val="24"/>
        </w:rPr>
        <w:t>Rates</w:t>
      </w:r>
      <w:r>
        <w:rPr>
          <w:rFonts w:ascii="Arial"/>
          <w:b/>
          <w:spacing w:val="-2"/>
          <w:sz w:val="24"/>
        </w:rPr>
        <w:t> </w:t>
      </w:r>
      <w:r>
        <w:rPr>
          <w:rFonts w:ascii="Arial"/>
          <w:b/>
          <w:sz w:val="24"/>
        </w:rPr>
        <w:t>for</w:t>
      </w:r>
      <w:r>
        <w:rPr>
          <w:rFonts w:ascii="Arial"/>
          <w:b/>
          <w:spacing w:val="-3"/>
          <w:sz w:val="24"/>
        </w:rPr>
        <w:t> </w:t>
      </w:r>
      <w:r>
        <w:rPr>
          <w:rFonts w:ascii="Arial"/>
          <w:b/>
          <w:sz w:val="24"/>
        </w:rPr>
        <w:t>Salvage</w:t>
      </w:r>
      <w:r>
        <w:rPr>
          <w:rFonts w:ascii="Arial"/>
          <w:b/>
          <w:spacing w:val="-3"/>
          <w:sz w:val="24"/>
        </w:rPr>
        <w:t> </w:t>
      </w:r>
      <w:r>
        <w:rPr>
          <w:rFonts w:ascii="Arial"/>
          <w:b/>
          <w:sz w:val="24"/>
        </w:rPr>
        <w:t>of Fire Damaged</w:t>
      </w:r>
      <w:r>
        <w:rPr>
          <w:rFonts w:ascii="Arial"/>
          <w:b/>
          <w:spacing w:val="40"/>
          <w:sz w:val="24"/>
        </w:rPr>
        <w:t> </w:t>
      </w:r>
      <w:r>
        <w:rPr>
          <w:rFonts w:ascii="Arial"/>
          <w:b/>
          <w:sz w:val="24"/>
        </w:rPr>
        <w:t>Timber in $/m</w:t>
      </w:r>
      <w:r>
        <w:rPr>
          <w:rFonts w:ascii="Arial"/>
          <w:b/>
          <w:sz w:val="24"/>
          <w:vertAlign w:val="superscript"/>
        </w:rPr>
        <w:t>3</w:t>
      </w:r>
    </w:p>
    <w:p>
      <w:pPr>
        <w:pStyle w:val="BodyText"/>
        <w:rPr>
          <w:rFonts w:ascii="Arial"/>
          <w:b/>
          <w:sz w:val="7"/>
        </w:rPr>
      </w:pPr>
    </w:p>
    <w:tbl>
      <w:tblPr>
        <w:tblW w:w="0" w:type="auto"/>
        <w:jc w:val="left"/>
        <w:tblInd w:w="5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2"/>
        <w:gridCol w:w="795"/>
        <w:gridCol w:w="794"/>
        <w:gridCol w:w="794"/>
        <w:gridCol w:w="794"/>
        <w:gridCol w:w="792"/>
        <w:gridCol w:w="794"/>
        <w:gridCol w:w="794"/>
        <w:gridCol w:w="795"/>
        <w:gridCol w:w="794"/>
        <w:gridCol w:w="794"/>
      </w:tblGrid>
      <w:tr>
        <w:trPr>
          <w:trHeight w:val="282" w:hRule="atLeast"/>
        </w:trPr>
        <w:tc>
          <w:tcPr>
            <w:tcW w:w="1702" w:type="dxa"/>
            <w:shd w:val="clear" w:color="auto" w:fill="F1F1F1"/>
          </w:tcPr>
          <w:p>
            <w:pPr>
              <w:pStyle w:val="TableParagraph"/>
              <w:ind w:right="161"/>
              <w:jc w:val="right"/>
              <w:rPr>
                <w:rFonts w:ascii="Arial"/>
                <w:b/>
                <w:sz w:val="20"/>
              </w:rPr>
            </w:pPr>
            <w:r>
              <w:rPr>
                <w:rFonts w:ascii="Arial"/>
                <w:b/>
                <w:sz w:val="20"/>
              </w:rPr>
              <w:t>FOREST</w:t>
            </w:r>
            <w:r>
              <w:rPr>
                <w:rFonts w:ascii="Arial"/>
                <w:b/>
                <w:spacing w:val="-11"/>
                <w:sz w:val="20"/>
              </w:rPr>
              <w:t> </w:t>
            </w:r>
            <w:r>
              <w:rPr>
                <w:rFonts w:ascii="Arial"/>
                <w:b/>
                <w:spacing w:val="-4"/>
                <w:sz w:val="20"/>
              </w:rPr>
              <w:t>ZONE</w:t>
            </w:r>
          </w:p>
        </w:tc>
        <w:tc>
          <w:tcPr>
            <w:tcW w:w="795" w:type="dxa"/>
            <w:shd w:val="clear" w:color="auto" w:fill="F1F1F1"/>
          </w:tcPr>
          <w:p>
            <w:pPr>
              <w:pStyle w:val="TableParagraph"/>
              <w:ind w:left="127" w:right="122"/>
              <w:rPr>
                <w:rFonts w:ascii="Arial"/>
                <w:b/>
                <w:sz w:val="20"/>
              </w:rPr>
            </w:pPr>
            <w:r>
              <w:rPr>
                <w:rFonts w:ascii="Arial"/>
                <w:b/>
                <w:spacing w:val="-5"/>
                <w:sz w:val="20"/>
              </w:rPr>
              <w:t>BA</w:t>
            </w:r>
          </w:p>
        </w:tc>
        <w:tc>
          <w:tcPr>
            <w:tcW w:w="794" w:type="dxa"/>
            <w:shd w:val="clear" w:color="auto" w:fill="F1F1F1"/>
          </w:tcPr>
          <w:p>
            <w:pPr>
              <w:pStyle w:val="TableParagraph"/>
              <w:ind w:left="125" w:right="120"/>
              <w:rPr>
                <w:rFonts w:ascii="Arial"/>
                <w:b/>
                <w:sz w:val="20"/>
              </w:rPr>
            </w:pPr>
            <w:r>
              <w:rPr>
                <w:rFonts w:ascii="Arial"/>
                <w:b/>
                <w:spacing w:val="-5"/>
                <w:sz w:val="20"/>
              </w:rPr>
              <w:t>CE</w:t>
            </w:r>
          </w:p>
        </w:tc>
        <w:tc>
          <w:tcPr>
            <w:tcW w:w="794" w:type="dxa"/>
            <w:shd w:val="clear" w:color="auto" w:fill="F1F1F1"/>
          </w:tcPr>
          <w:p>
            <w:pPr>
              <w:pStyle w:val="TableParagraph"/>
              <w:ind w:left="128" w:right="120"/>
              <w:rPr>
                <w:rFonts w:ascii="Arial"/>
                <w:b/>
                <w:sz w:val="20"/>
              </w:rPr>
            </w:pPr>
            <w:r>
              <w:rPr>
                <w:rFonts w:ascii="Arial"/>
                <w:b/>
                <w:spacing w:val="-5"/>
                <w:sz w:val="20"/>
              </w:rPr>
              <w:t>FI</w:t>
            </w:r>
          </w:p>
        </w:tc>
        <w:tc>
          <w:tcPr>
            <w:tcW w:w="794" w:type="dxa"/>
            <w:shd w:val="clear" w:color="auto" w:fill="F1F1F1"/>
          </w:tcPr>
          <w:p>
            <w:pPr>
              <w:pStyle w:val="TableParagraph"/>
              <w:ind w:right="250"/>
              <w:jc w:val="right"/>
              <w:rPr>
                <w:rFonts w:ascii="Arial"/>
                <w:b/>
                <w:sz w:val="20"/>
              </w:rPr>
            </w:pPr>
            <w:r>
              <w:rPr>
                <w:rFonts w:ascii="Arial"/>
                <w:b/>
                <w:spacing w:val="-5"/>
                <w:sz w:val="20"/>
              </w:rPr>
              <w:t>HE</w:t>
            </w:r>
          </w:p>
        </w:tc>
        <w:tc>
          <w:tcPr>
            <w:tcW w:w="792" w:type="dxa"/>
            <w:shd w:val="clear" w:color="auto" w:fill="F1F1F1"/>
          </w:tcPr>
          <w:p>
            <w:pPr>
              <w:pStyle w:val="TableParagraph"/>
              <w:ind w:left="128" w:right="119"/>
              <w:rPr>
                <w:rFonts w:ascii="Arial"/>
                <w:b/>
                <w:sz w:val="20"/>
              </w:rPr>
            </w:pPr>
            <w:r>
              <w:rPr>
                <w:rFonts w:ascii="Arial"/>
                <w:b/>
                <w:spacing w:val="-5"/>
                <w:sz w:val="20"/>
              </w:rPr>
              <w:t>LA</w:t>
            </w:r>
          </w:p>
        </w:tc>
        <w:tc>
          <w:tcPr>
            <w:tcW w:w="794" w:type="dxa"/>
            <w:shd w:val="clear" w:color="auto" w:fill="F1F1F1"/>
          </w:tcPr>
          <w:p>
            <w:pPr>
              <w:pStyle w:val="TableParagraph"/>
              <w:ind w:left="257"/>
              <w:jc w:val="left"/>
              <w:rPr>
                <w:rFonts w:ascii="Arial"/>
                <w:b/>
                <w:sz w:val="20"/>
              </w:rPr>
            </w:pPr>
            <w:r>
              <w:rPr>
                <w:rFonts w:ascii="Arial"/>
                <w:b/>
                <w:spacing w:val="-5"/>
                <w:sz w:val="20"/>
              </w:rPr>
              <w:t>LO</w:t>
            </w:r>
          </w:p>
        </w:tc>
        <w:tc>
          <w:tcPr>
            <w:tcW w:w="794" w:type="dxa"/>
            <w:shd w:val="clear" w:color="auto" w:fill="F1F1F1"/>
          </w:tcPr>
          <w:p>
            <w:pPr>
              <w:pStyle w:val="TableParagraph"/>
              <w:ind w:left="129" w:right="119"/>
              <w:rPr>
                <w:rFonts w:ascii="Arial"/>
                <w:b/>
                <w:sz w:val="20"/>
              </w:rPr>
            </w:pPr>
            <w:r>
              <w:rPr>
                <w:rFonts w:ascii="Arial"/>
                <w:b/>
                <w:spacing w:val="-5"/>
                <w:sz w:val="20"/>
              </w:rPr>
              <w:t>SP</w:t>
            </w:r>
          </w:p>
        </w:tc>
        <w:tc>
          <w:tcPr>
            <w:tcW w:w="795" w:type="dxa"/>
            <w:shd w:val="clear" w:color="auto" w:fill="F1F1F1"/>
          </w:tcPr>
          <w:p>
            <w:pPr>
              <w:pStyle w:val="TableParagraph"/>
              <w:ind w:left="129" w:right="120"/>
              <w:rPr>
                <w:rFonts w:ascii="Arial"/>
                <w:b/>
                <w:sz w:val="20"/>
              </w:rPr>
            </w:pPr>
            <w:r>
              <w:rPr>
                <w:rFonts w:ascii="Arial"/>
                <w:b/>
                <w:spacing w:val="-5"/>
                <w:sz w:val="20"/>
              </w:rPr>
              <w:t>WH</w:t>
            </w:r>
          </w:p>
        </w:tc>
        <w:tc>
          <w:tcPr>
            <w:tcW w:w="794" w:type="dxa"/>
            <w:shd w:val="clear" w:color="auto" w:fill="F1F1F1"/>
          </w:tcPr>
          <w:p>
            <w:pPr>
              <w:pStyle w:val="TableParagraph"/>
              <w:ind w:left="129" w:right="118"/>
              <w:rPr>
                <w:rFonts w:ascii="Arial"/>
                <w:b/>
                <w:sz w:val="20"/>
              </w:rPr>
            </w:pPr>
            <w:r>
              <w:rPr>
                <w:rFonts w:ascii="Arial"/>
                <w:b/>
                <w:spacing w:val="-5"/>
                <w:sz w:val="20"/>
              </w:rPr>
              <w:t>YE</w:t>
            </w:r>
          </w:p>
        </w:tc>
        <w:tc>
          <w:tcPr>
            <w:tcW w:w="794" w:type="dxa"/>
            <w:shd w:val="clear" w:color="auto" w:fill="F1F1F1"/>
          </w:tcPr>
          <w:p>
            <w:pPr>
              <w:pStyle w:val="TableParagraph"/>
              <w:ind w:left="179"/>
              <w:jc w:val="left"/>
              <w:rPr>
                <w:rFonts w:ascii="Arial"/>
                <w:b/>
                <w:sz w:val="20"/>
              </w:rPr>
            </w:pPr>
            <w:r>
              <w:rPr>
                <w:rFonts w:ascii="Arial"/>
                <w:b/>
                <w:spacing w:val="-5"/>
                <w:sz w:val="20"/>
              </w:rPr>
              <w:t>AVG</w:t>
            </w:r>
          </w:p>
        </w:tc>
      </w:tr>
      <w:tr>
        <w:trPr>
          <w:trHeight w:val="285" w:hRule="atLeast"/>
        </w:trPr>
        <w:tc>
          <w:tcPr>
            <w:tcW w:w="1702" w:type="dxa"/>
          </w:tcPr>
          <w:p>
            <w:pPr>
              <w:pStyle w:val="TableParagraph"/>
              <w:ind w:right="247"/>
              <w:jc w:val="right"/>
              <w:rPr>
                <w:sz w:val="20"/>
              </w:rPr>
            </w:pPr>
            <w:r>
              <w:rPr>
                <w:sz w:val="20"/>
              </w:rPr>
              <w:t>North</w:t>
            </w:r>
            <w:r>
              <w:rPr>
                <w:spacing w:val="-6"/>
                <w:sz w:val="20"/>
              </w:rPr>
              <w:t> </w:t>
            </w:r>
            <w:r>
              <w:rPr>
                <w:spacing w:val="-2"/>
                <w:sz w:val="20"/>
              </w:rPr>
              <w:t>Central</w:t>
            </w:r>
          </w:p>
        </w:tc>
        <w:tc>
          <w:tcPr>
            <w:tcW w:w="795" w:type="dxa"/>
          </w:tcPr>
          <w:p>
            <w:pPr>
              <w:pStyle w:val="TableParagraph"/>
              <w:ind w:left="127" w:right="122"/>
              <w:rPr>
                <w:sz w:val="20"/>
              </w:rPr>
            </w:pPr>
            <w:r>
              <w:rPr>
                <w:color w:val="FF0000"/>
                <w:spacing w:val="-2"/>
                <w:sz w:val="20"/>
              </w:rPr>
              <w:t>14.48</w:t>
            </w:r>
          </w:p>
        </w:tc>
        <w:tc>
          <w:tcPr>
            <w:tcW w:w="794" w:type="dxa"/>
            <w:shd w:val="clear" w:color="auto" w:fill="D9D9D9"/>
          </w:tcPr>
          <w:p>
            <w:pPr>
              <w:pStyle w:val="TableParagraph"/>
              <w:spacing w:before="0"/>
              <w:jc w:val="left"/>
              <w:rPr>
                <w:rFonts w:ascii="Times New Roman"/>
                <w:sz w:val="20"/>
              </w:rPr>
            </w:pPr>
          </w:p>
        </w:tc>
        <w:tc>
          <w:tcPr>
            <w:tcW w:w="794" w:type="dxa"/>
          </w:tcPr>
          <w:p>
            <w:pPr>
              <w:pStyle w:val="TableParagraph"/>
              <w:ind w:left="127" w:right="120"/>
              <w:rPr>
                <w:sz w:val="20"/>
              </w:rPr>
            </w:pPr>
            <w:r>
              <w:rPr>
                <w:color w:val="FF0000"/>
                <w:spacing w:val="-2"/>
                <w:sz w:val="20"/>
              </w:rPr>
              <w:t>35.07</w:t>
            </w:r>
          </w:p>
        </w:tc>
        <w:tc>
          <w:tcPr>
            <w:tcW w:w="794" w:type="dxa"/>
          </w:tcPr>
          <w:p>
            <w:pPr>
              <w:pStyle w:val="TableParagraph"/>
              <w:ind w:right="138"/>
              <w:jc w:val="right"/>
              <w:rPr>
                <w:sz w:val="20"/>
              </w:rPr>
            </w:pPr>
            <w:r>
              <w:rPr>
                <w:color w:val="FF0000"/>
                <w:spacing w:val="-2"/>
                <w:sz w:val="20"/>
              </w:rPr>
              <w:t>10.94</w:t>
            </w:r>
          </w:p>
        </w:tc>
        <w:tc>
          <w:tcPr>
            <w:tcW w:w="792" w:type="dxa"/>
            <w:shd w:val="clear" w:color="auto" w:fill="D9D9D9"/>
          </w:tcPr>
          <w:p>
            <w:pPr>
              <w:pStyle w:val="TableParagraph"/>
              <w:spacing w:before="0"/>
              <w:jc w:val="left"/>
              <w:rPr>
                <w:rFonts w:ascii="Times New Roman"/>
                <w:sz w:val="20"/>
              </w:rPr>
            </w:pPr>
          </w:p>
        </w:tc>
        <w:tc>
          <w:tcPr>
            <w:tcW w:w="794" w:type="dxa"/>
          </w:tcPr>
          <w:p>
            <w:pPr>
              <w:pStyle w:val="TableParagraph"/>
              <w:ind w:left="147"/>
              <w:jc w:val="left"/>
              <w:rPr>
                <w:sz w:val="20"/>
              </w:rPr>
            </w:pPr>
            <w:r>
              <w:rPr>
                <w:color w:val="FF0000"/>
                <w:spacing w:val="-2"/>
                <w:sz w:val="20"/>
              </w:rPr>
              <w:t>13.90</w:t>
            </w:r>
          </w:p>
        </w:tc>
        <w:tc>
          <w:tcPr>
            <w:tcW w:w="794" w:type="dxa"/>
          </w:tcPr>
          <w:p>
            <w:pPr>
              <w:pStyle w:val="TableParagraph"/>
              <w:ind w:left="129" w:right="119"/>
              <w:rPr>
                <w:sz w:val="20"/>
              </w:rPr>
            </w:pPr>
            <w:r>
              <w:rPr>
                <w:color w:val="FF0000"/>
                <w:spacing w:val="-2"/>
                <w:sz w:val="20"/>
              </w:rPr>
              <w:t>17.48</w:t>
            </w:r>
          </w:p>
        </w:tc>
        <w:tc>
          <w:tcPr>
            <w:tcW w:w="795" w:type="dxa"/>
            <w:shd w:val="clear" w:color="auto" w:fill="D9D9D9"/>
          </w:tcPr>
          <w:p>
            <w:pPr>
              <w:pStyle w:val="TableParagraph"/>
              <w:spacing w:before="0"/>
              <w:jc w:val="left"/>
              <w:rPr>
                <w:rFonts w:ascii="Times New Roman"/>
                <w:sz w:val="20"/>
              </w:rPr>
            </w:pPr>
          </w:p>
        </w:tc>
        <w:tc>
          <w:tcPr>
            <w:tcW w:w="794" w:type="dxa"/>
            <w:shd w:val="clear" w:color="auto" w:fill="D9D9D9"/>
          </w:tcPr>
          <w:p>
            <w:pPr>
              <w:pStyle w:val="TableParagraph"/>
              <w:spacing w:before="0"/>
              <w:jc w:val="left"/>
              <w:rPr>
                <w:rFonts w:ascii="Times New Roman"/>
                <w:sz w:val="20"/>
              </w:rPr>
            </w:pPr>
          </w:p>
        </w:tc>
        <w:tc>
          <w:tcPr>
            <w:tcW w:w="794" w:type="dxa"/>
          </w:tcPr>
          <w:p>
            <w:pPr>
              <w:pStyle w:val="TableParagraph"/>
              <w:ind w:left="146"/>
              <w:jc w:val="left"/>
              <w:rPr>
                <w:sz w:val="20"/>
              </w:rPr>
            </w:pPr>
            <w:r>
              <w:rPr>
                <w:color w:val="FF0000"/>
                <w:spacing w:val="-2"/>
                <w:sz w:val="20"/>
              </w:rPr>
              <w:t>17.11</w:t>
            </w:r>
          </w:p>
        </w:tc>
      </w:tr>
      <w:tr>
        <w:trPr>
          <w:trHeight w:val="282" w:hRule="atLeast"/>
        </w:trPr>
        <w:tc>
          <w:tcPr>
            <w:tcW w:w="1702" w:type="dxa"/>
            <w:tcBorders>
              <w:bottom w:val="nil"/>
            </w:tcBorders>
          </w:tcPr>
          <w:p>
            <w:pPr>
              <w:pStyle w:val="TableParagraph"/>
              <w:ind w:left="376"/>
              <w:jc w:val="left"/>
              <w:rPr>
                <w:sz w:val="20"/>
              </w:rPr>
            </w:pPr>
            <w:r>
              <w:rPr>
                <w:sz w:val="20"/>
              </w:rPr>
              <w:t>North</w:t>
            </w:r>
            <w:r>
              <w:rPr>
                <w:spacing w:val="-4"/>
                <w:sz w:val="20"/>
              </w:rPr>
              <w:t> East</w:t>
            </w:r>
          </w:p>
        </w:tc>
        <w:tc>
          <w:tcPr>
            <w:tcW w:w="795" w:type="dxa"/>
          </w:tcPr>
          <w:p>
            <w:pPr>
              <w:pStyle w:val="TableParagraph"/>
              <w:ind w:left="127" w:right="122"/>
              <w:rPr>
                <w:sz w:val="20"/>
              </w:rPr>
            </w:pPr>
            <w:r>
              <w:rPr>
                <w:color w:val="FF0000"/>
                <w:spacing w:val="-2"/>
                <w:sz w:val="20"/>
              </w:rPr>
              <w:t>12.23</w:t>
            </w:r>
          </w:p>
        </w:tc>
        <w:tc>
          <w:tcPr>
            <w:tcW w:w="794" w:type="dxa"/>
            <w:shd w:val="clear" w:color="auto" w:fill="D9D9D9"/>
          </w:tcPr>
          <w:p>
            <w:pPr>
              <w:pStyle w:val="TableParagraph"/>
              <w:spacing w:before="0"/>
              <w:jc w:val="left"/>
              <w:rPr>
                <w:rFonts w:ascii="Times New Roman"/>
                <w:sz w:val="20"/>
              </w:rPr>
            </w:pPr>
          </w:p>
        </w:tc>
        <w:tc>
          <w:tcPr>
            <w:tcW w:w="794" w:type="dxa"/>
            <w:shd w:val="clear" w:color="auto" w:fill="D9D9D9"/>
          </w:tcPr>
          <w:p>
            <w:pPr>
              <w:pStyle w:val="TableParagraph"/>
              <w:spacing w:before="0"/>
              <w:jc w:val="left"/>
              <w:rPr>
                <w:rFonts w:ascii="Times New Roman"/>
                <w:sz w:val="20"/>
              </w:rPr>
            </w:pPr>
          </w:p>
        </w:tc>
        <w:tc>
          <w:tcPr>
            <w:tcW w:w="794" w:type="dxa"/>
            <w:shd w:val="clear" w:color="auto" w:fill="D9D9D9"/>
          </w:tcPr>
          <w:p>
            <w:pPr>
              <w:pStyle w:val="TableParagraph"/>
              <w:spacing w:before="0"/>
              <w:jc w:val="left"/>
              <w:rPr>
                <w:rFonts w:ascii="Times New Roman"/>
                <w:sz w:val="20"/>
              </w:rPr>
            </w:pPr>
          </w:p>
        </w:tc>
        <w:tc>
          <w:tcPr>
            <w:tcW w:w="792" w:type="dxa"/>
            <w:shd w:val="clear" w:color="auto" w:fill="D9D9D9"/>
          </w:tcPr>
          <w:p>
            <w:pPr>
              <w:pStyle w:val="TableParagraph"/>
              <w:spacing w:before="0"/>
              <w:jc w:val="left"/>
              <w:rPr>
                <w:rFonts w:ascii="Times New Roman"/>
                <w:sz w:val="20"/>
              </w:rPr>
            </w:pPr>
          </w:p>
        </w:tc>
        <w:tc>
          <w:tcPr>
            <w:tcW w:w="794" w:type="dxa"/>
          </w:tcPr>
          <w:p>
            <w:pPr>
              <w:pStyle w:val="TableParagraph"/>
              <w:ind w:left="147"/>
              <w:jc w:val="left"/>
              <w:rPr>
                <w:sz w:val="20"/>
              </w:rPr>
            </w:pPr>
            <w:r>
              <w:rPr>
                <w:color w:val="FF0000"/>
                <w:spacing w:val="-2"/>
                <w:sz w:val="20"/>
              </w:rPr>
              <w:t>11.81</w:t>
            </w:r>
          </w:p>
        </w:tc>
        <w:tc>
          <w:tcPr>
            <w:tcW w:w="794" w:type="dxa"/>
          </w:tcPr>
          <w:p>
            <w:pPr>
              <w:pStyle w:val="TableParagraph"/>
              <w:ind w:left="129" w:right="119"/>
              <w:rPr>
                <w:sz w:val="20"/>
              </w:rPr>
            </w:pPr>
            <w:r>
              <w:rPr>
                <w:color w:val="FF0000"/>
                <w:spacing w:val="-2"/>
                <w:sz w:val="20"/>
              </w:rPr>
              <w:t>13.03</w:t>
            </w:r>
          </w:p>
        </w:tc>
        <w:tc>
          <w:tcPr>
            <w:tcW w:w="795" w:type="dxa"/>
            <w:shd w:val="clear" w:color="auto" w:fill="D9D9D9"/>
          </w:tcPr>
          <w:p>
            <w:pPr>
              <w:pStyle w:val="TableParagraph"/>
              <w:spacing w:before="0"/>
              <w:jc w:val="left"/>
              <w:rPr>
                <w:rFonts w:ascii="Times New Roman"/>
                <w:sz w:val="20"/>
              </w:rPr>
            </w:pPr>
          </w:p>
        </w:tc>
        <w:tc>
          <w:tcPr>
            <w:tcW w:w="794" w:type="dxa"/>
            <w:shd w:val="clear" w:color="auto" w:fill="D9D9D9"/>
          </w:tcPr>
          <w:p>
            <w:pPr>
              <w:pStyle w:val="TableParagraph"/>
              <w:spacing w:before="0"/>
              <w:jc w:val="left"/>
              <w:rPr>
                <w:rFonts w:ascii="Times New Roman"/>
                <w:sz w:val="20"/>
              </w:rPr>
            </w:pPr>
          </w:p>
        </w:tc>
        <w:tc>
          <w:tcPr>
            <w:tcW w:w="794" w:type="dxa"/>
          </w:tcPr>
          <w:p>
            <w:pPr>
              <w:pStyle w:val="TableParagraph"/>
              <w:ind w:left="146"/>
              <w:jc w:val="left"/>
              <w:rPr>
                <w:sz w:val="20"/>
              </w:rPr>
            </w:pPr>
            <w:r>
              <w:rPr>
                <w:color w:val="FF0000"/>
                <w:spacing w:val="-2"/>
                <w:sz w:val="20"/>
              </w:rPr>
              <w:t>12.92</w:t>
            </w:r>
          </w:p>
        </w:tc>
      </w:tr>
      <w:tr>
        <w:trPr>
          <w:trHeight w:val="282" w:hRule="atLeast"/>
        </w:trPr>
        <w:tc>
          <w:tcPr>
            <w:tcW w:w="1702" w:type="dxa"/>
            <w:tcBorders>
              <w:top w:val="nil"/>
            </w:tcBorders>
          </w:tcPr>
          <w:p>
            <w:pPr>
              <w:pStyle w:val="TableParagraph"/>
              <w:ind w:right="261"/>
              <w:jc w:val="right"/>
              <w:rPr>
                <w:sz w:val="20"/>
              </w:rPr>
            </w:pPr>
            <w:r>
              <w:rPr>
                <w:sz w:val="20"/>
              </w:rPr>
              <w:t>(Fort</w:t>
            </w:r>
            <w:r>
              <w:rPr>
                <w:spacing w:val="-8"/>
                <w:sz w:val="20"/>
              </w:rPr>
              <w:t> </w:t>
            </w:r>
            <w:r>
              <w:rPr>
                <w:spacing w:val="-2"/>
                <w:sz w:val="20"/>
              </w:rPr>
              <w:t>Nelson)</w:t>
            </w:r>
          </w:p>
        </w:tc>
        <w:tc>
          <w:tcPr>
            <w:tcW w:w="795" w:type="dxa"/>
          </w:tcPr>
          <w:p>
            <w:pPr>
              <w:pStyle w:val="TableParagraph"/>
              <w:ind w:left="125" w:right="122"/>
              <w:rPr>
                <w:sz w:val="20"/>
              </w:rPr>
            </w:pPr>
            <w:r>
              <w:rPr>
                <w:color w:val="FF0000"/>
                <w:spacing w:val="-4"/>
                <w:sz w:val="20"/>
              </w:rPr>
              <w:t>7.60</w:t>
            </w:r>
          </w:p>
        </w:tc>
        <w:tc>
          <w:tcPr>
            <w:tcW w:w="794" w:type="dxa"/>
            <w:shd w:val="clear" w:color="auto" w:fill="D9D9D9"/>
          </w:tcPr>
          <w:p>
            <w:pPr>
              <w:pStyle w:val="TableParagraph"/>
              <w:spacing w:before="0"/>
              <w:jc w:val="left"/>
              <w:rPr>
                <w:rFonts w:ascii="Times New Roman"/>
                <w:sz w:val="20"/>
              </w:rPr>
            </w:pPr>
          </w:p>
        </w:tc>
        <w:tc>
          <w:tcPr>
            <w:tcW w:w="794" w:type="dxa"/>
            <w:shd w:val="clear" w:color="auto" w:fill="D9D9D9"/>
          </w:tcPr>
          <w:p>
            <w:pPr>
              <w:pStyle w:val="TableParagraph"/>
              <w:spacing w:before="0"/>
              <w:jc w:val="left"/>
              <w:rPr>
                <w:rFonts w:ascii="Times New Roman"/>
                <w:sz w:val="20"/>
              </w:rPr>
            </w:pPr>
          </w:p>
        </w:tc>
        <w:tc>
          <w:tcPr>
            <w:tcW w:w="794" w:type="dxa"/>
            <w:shd w:val="clear" w:color="auto" w:fill="D9D9D9"/>
          </w:tcPr>
          <w:p>
            <w:pPr>
              <w:pStyle w:val="TableParagraph"/>
              <w:spacing w:before="0"/>
              <w:jc w:val="left"/>
              <w:rPr>
                <w:rFonts w:ascii="Times New Roman"/>
                <w:sz w:val="20"/>
              </w:rPr>
            </w:pPr>
          </w:p>
        </w:tc>
        <w:tc>
          <w:tcPr>
            <w:tcW w:w="792" w:type="dxa"/>
            <w:shd w:val="clear" w:color="auto" w:fill="D9D9D9"/>
          </w:tcPr>
          <w:p>
            <w:pPr>
              <w:pStyle w:val="TableParagraph"/>
              <w:spacing w:before="0"/>
              <w:jc w:val="left"/>
              <w:rPr>
                <w:rFonts w:ascii="Times New Roman"/>
                <w:sz w:val="20"/>
              </w:rPr>
            </w:pPr>
          </w:p>
        </w:tc>
        <w:tc>
          <w:tcPr>
            <w:tcW w:w="794" w:type="dxa"/>
          </w:tcPr>
          <w:p>
            <w:pPr>
              <w:pStyle w:val="TableParagraph"/>
              <w:ind w:left="202"/>
              <w:jc w:val="left"/>
              <w:rPr>
                <w:sz w:val="20"/>
              </w:rPr>
            </w:pPr>
            <w:r>
              <w:rPr>
                <w:color w:val="FF0000"/>
                <w:spacing w:val="-4"/>
                <w:sz w:val="20"/>
              </w:rPr>
              <w:t>7.75</w:t>
            </w:r>
          </w:p>
        </w:tc>
        <w:tc>
          <w:tcPr>
            <w:tcW w:w="794" w:type="dxa"/>
          </w:tcPr>
          <w:p>
            <w:pPr>
              <w:pStyle w:val="TableParagraph"/>
              <w:ind w:left="128" w:right="120"/>
              <w:rPr>
                <w:sz w:val="20"/>
              </w:rPr>
            </w:pPr>
            <w:r>
              <w:rPr>
                <w:color w:val="FF0000"/>
                <w:spacing w:val="-4"/>
                <w:sz w:val="20"/>
              </w:rPr>
              <w:t>9.73</w:t>
            </w:r>
          </w:p>
        </w:tc>
        <w:tc>
          <w:tcPr>
            <w:tcW w:w="795" w:type="dxa"/>
            <w:shd w:val="clear" w:color="auto" w:fill="D9D9D9"/>
          </w:tcPr>
          <w:p>
            <w:pPr>
              <w:pStyle w:val="TableParagraph"/>
              <w:spacing w:before="0"/>
              <w:jc w:val="left"/>
              <w:rPr>
                <w:rFonts w:ascii="Times New Roman"/>
                <w:sz w:val="20"/>
              </w:rPr>
            </w:pPr>
          </w:p>
        </w:tc>
        <w:tc>
          <w:tcPr>
            <w:tcW w:w="794" w:type="dxa"/>
            <w:shd w:val="clear" w:color="auto" w:fill="D9D9D9"/>
          </w:tcPr>
          <w:p>
            <w:pPr>
              <w:pStyle w:val="TableParagraph"/>
              <w:spacing w:before="0"/>
              <w:jc w:val="left"/>
              <w:rPr>
                <w:rFonts w:ascii="Times New Roman"/>
                <w:sz w:val="20"/>
              </w:rPr>
            </w:pPr>
          </w:p>
        </w:tc>
        <w:tc>
          <w:tcPr>
            <w:tcW w:w="794" w:type="dxa"/>
          </w:tcPr>
          <w:p>
            <w:pPr>
              <w:pStyle w:val="TableParagraph"/>
              <w:ind w:left="201"/>
              <w:jc w:val="left"/>
              <w:rPr>
                <w:sz w:val="20"/>
              </w:rPr>
            </w:pPr>
            <w:r>
              <w:rPr>
                <w:color w:val="FF0000"/>
                <w:spacing w:val="-4"/>
                <w:sz w:val="20"/>
              </w:rPr>
              <w:t>9.68</w:t>
            </w:r>
          </w:p>
        </w:tc>
      </w:tr>
      <w:tr>
        <w:trPr>
          <w:trHeight w:val="282" w:hRule="atLeast"/>
        </w:trPr>
        <w:tc>
          <w:tcPr>
            <w:tcW w:w="1702" w:type="dxa"/>
          </w:tcPr>
          <w:p>
            <w:pPr>
              <w:pStyle w:val="TableParagraph"/>
              <w:ind w:left="350"/>
              <w:jc w:val="left"/>
              <w:rPr>
                <w:sz w:val="20"/>
              </w:rPr>
            </w:pPr>
            <w:r>
              <w:rPr>
                <w:sz w:val="20"/>
              </w:rPr>
              <w:t>North</w:t>
            </w:r>
            <w:r>
              <w:rPr>
                <w:spacing w:val="-4"/>
                <w:sz w:val="20"/>
              </w:rPr>
              <w:t> West</w:t>
            </w:r>
          </w:p>
        </w:tc>
        <w:tc>
          <w:tcPr>
            <w:tcW w:w="795" w:type="dxa"/>
          </w:tcPr>
          <w:p>
            <w:pPr>
              <w:pStyle w:val="TableParagraph"/>
              <w:ind w:left="125" w:right="122"/>
              <w:rPr>
                <w:sz w:val="20"/>
              </w:rPr>
            </w:pPr>
            <w:r>
              <w:rPr>
                <w:color w:val="FF0000"/>
                <w:spacing w:val="-4"/>
                <w:sz w:val="20"/>
              </w:rPr>
              <w:t>7.23</w:t>
            </w:r>
          </w:p>
        </w:tc>
        <w:tc>
          <w:tcPr>
            <w:tcW w:w="794" w:type="dxa"/>
          </w:tcPr>
          <w:p>
            <w:pPr>
              <w:pStyle w:val="TableParagraph"/>
              <w:ind w:left="126" w:right="120"/>
              <w:rPr>
                <w:sz w:val="20"/>
              </w:rPr>
            </w:pPr>
            <w:r>
              <w:rPr>
                <w:color w:val="FF0000"/>
                <w:spacing w:val="-2"/>
                <w:sz w:val="20"/>
              </w:rPr>
              <w:t>10.58</w:t>
            </w:r>
          </w:p>
        </w:tc>
        <w:tc>
          <w:tcPr>
            <w:tcW w:w="794" w:type="dxa"/>
            <w:shd w:val="clear" w:color="auto" w:fill="D9D9D9"/>
          </w:tcPr>
          <w:p>
            <w:pPr>
              <w:pStyle w:val="TableParagraph"/>
              <w:spacing w:before="0"/>
              <w:jc w:val="left"/>
              <w:rPr>
                <w:rFonts w:ascii="Times New Roman"/>
                <w:sz w:val="20"/>
              </w:rPr>
            </w:pPr>
          </w:p>
        </w:tc>
        <w:tc>
          <w:tcPr>
            <w:tcW w:w="794" w:type="dxa"/>
          </w:tcPr>
          <w:p>
            <w:pPr>
              <w:pStyle w:val="TableParagraph"/>
              <w:ind w:right="196"/>
              <w:jc w:val="right"/>
              <w:rPr>
                <w:sz w:val="20"/>
              </w:rPr>
            </w:pPr>
            <w:r>
              <w:rPr>
                <w:color w:val="FF0000"/>
                <w:spacing w:val="-4"/>
                <w:sz w:val="20"/>
              </w:rPr>
              <w:t>2.33</w:t>
            </w:r>
          </w:p>
        </w:tc>
        <w:tc>
          <w:tcPr>
            <w:tcW w:w="792" w:type="dxa"/>
            <w:shd w:val="clear" w:color="auto" w:fill="D9D9D9"/>
          </w:tcPr>
          <w:p>
            <w:pPr>
              <w:pStyle w:val="TableParagraph"/>
              <w:spacing w:before="0"/>
              <w:jc w:val="left"/>
              <w:rPr>
                <w:rFonts w:ascii="Times New Roman"/>
                <w:sz w:val="20"/>
              </w:rPr>
            </w:pPr>
          </w:p>
        </w:tc>
        <w:tc>
          <w:tcPr>
            <w:tcW w:w="794" w:type="dxa"/>
          </w:tcPr>
          <w:p>
            <w:pPr>
              <w:pStyle w:val="TableParagraph"/>
              <w:ind w:left="147"/>
              <w:jc w:val="left"/>
              <w:rPr>
                <w:sz w:val="20"/>
              </w:rPr>
            </w:pPr>
            <w:r>
              <w:rPr>
                <w:color w:val="FF0000"/>
                <w:spacing w:val="-2"/>
                <w:sz w:val="20"/>
              </w:rPr>
              <w:t>15.13</w:t>
            </w:r>
          </w:p>
        </w:tc>
        <w:tc>
          <w:tcPr>
            <w:tcW w:w="794" w:type="dxa"/>
          </w:tcPr>
          <w:p>
            <w:pPr>
              <w:pStyle w:val="TableParagraph"/>
              <w:ind w:left="129" w:right="119"/>
              <w:rPr>
                <w:sz w:val="20"/>
              </w:rPr>
            </w:pPr>
            <w:r>
              <w:rPr>
                <w:color w:val="FF0000"/>
                <w:spacing w:val="-2"/>
                <w:sz w:val="20"/>
              </w:rPr>
              <w:t>12.61</w:t>
            </w:r>
          </w:p>
        </w:tc>
        <w:tc>
          <w:tcPr>
            <w:tcW w:w="795" w:type="dxa"/>
            <w:shd w:val="clear" w:color="auto" w:fill="D9D9D9"/>
          </w:tcPr>
          <w:p>
            <w:pPr>
              <w:pStyle w:val="TableParagraph"/>
              <w:spacing w:before="0"/>
              <w:jc w:val="left"/>
              <w:rPr>
                <w:rFonts w:ascii="Times New Roman"/>
                <w:sz w:val="20"/>
              </w:rPr>
            </w:pPr>
          </w:p>
        </w:tc>
        <w:tc>
          <w:tcPr>
            <w:tcW w:w="794" w:type="dxa"/>
            <w:shd w:val="clear" w:color="auto" w:fill="D9D9D9"/>
          </w:tcPr>
          <w:p>
            <w:pPr>
              <w:pStyle w:val="TableParagraph"/>
              <w:spacing w:before="0"/>
              <w:jc w:val="left"/>
              <w:rPr>
                <w:rFonts w:ascii="Times New Roman"/>
                <w:sz w:val="20"/>
              </w:rPr>
            </w:pPr>
          </w:p>
        </w:tc>
        <w:tc>
          <w:tcPr>
            <w:tcW w:w="794" w:type="dxa"/>
          </w:tcPr>
          <w:p>
            <w:pPr>
              <w:pStyle w:val="TableParagraph"/>
              <w:ind w:left="201"/>
              <w:jc w:val="left"/>
              <w:rPr>
                <w:sz w:val="20"/>
              </w:rPr>
            </w:pPr>
            <w:r>
              <w:rPr>
                <w:color w:val="FF0000"/>
                <w:spacing w:val="-4"/>
                <w:sz w:val="20"/>
              </w:rPr>
              <w:t>7.89</w:t>
            </w:r>
          </w:p>
        </w:tc>
      </w:tr>
      <w:tr>
        <w:trPr>
          <w:trHeight w:val="282" w:hRule="atLeast"/>
        </w:trPr>
        <w:tc>
          <w:tcPr>
            <w:tcW w:w="1702" w:type="dxa"/>
          </w:tcPr>
          <w:p>
            <w:pPr>
              <w:pStyle w:val="TableParagraph"/>
              <w:ind w:right="230"/>
              <w:jc w:val="right"/>
              <w:rPr>
                <w:sz w:val="20"/>
              </w:rPr>
            </w:pPr>
            <w:r>
              <w:rPr>
                <w:sz w:val="20"/>
              </w:rPr>
              <w:t>South</w:t>
            </w:r>
            <w:r>
              <w:rPr>
                <w:spacing w:val="-8"/>
                <w:sz w:val="20"/>
              </w:rPr>
              <w:t> </w:t>
            </w:r>
            <w:r>
              <w:rPr>
                <w:spacing w:val="-2"/>
                <w:sz w:val="20"/>
              </w:rPr>
              <w:t>Central</w:t>
            </w:r>
          </w:p>
        </w:tc>
        <w:tc>
          <w:tcPr>
            <w:tcW w:w="795" w:type="dxa"/>
          </w:tcPr>
          <w:p>
            <w:pPr>
              <w:pStyle w:val="TableParagraph"/>
              <w:ind w:left="125" w:right="122"/>
              <w:rPr>
                <w:sz w:val="20"/>
              </w:rPr>
            </w:pPr>
            <w:r>
              <w:rPr>
                <w:color w:val="FF0000"/>
                <w:spacing w:val="-4"/>
                <w:sz w:val="20"/>
              </w:rPr>
              <w:t>5.04</w:t>
            </w:r>
          </w:p>
        </w:tc>
        <w:tc>
          <w:tcPr>
            <w:tcW w:w="794" w:type="dxa"/>
            <w:shd w:val="clear" w:color="auto" w:fill="D9D9D9"/>
          </w:tcPr>
          <w:p>
            <w:pPr>
              <w:pStyle w:val="TableParagraph"/>
              <w:spacing w:before="0"/>
              <w:jc w:val="left"/>
              <w:rPr>
                <w:rFonts w:ascii="Times New Roman"/>
                <w:sz w:val="20"/>
              </w:rPr>
            </w:pPr>
          </w:p>
        </w:tc>
        <w:tc>
          <w:tcPr>
            <w:tcW w:w="794" w:type="dxa"/>
          </w:tcPr>
          <w:p>
            <w:pPr>
              <w:pStyle w:val="TableParagraph"/>
              <w:ind w:left="127" w:right="120"/>
              <w:rPr>
                <w:sz w:val="20"/>
              </w:rPr>
            </w:pPr>
            <w:r>
              <w:rPr>
                <w:color w:val="FF0000"/>
                <w:spacing w:val="-2"/>
                <w:sz w:val="20"/>
              </w:rPr>
              <w:t>22.14</w:t>
            </w:r>
          </w:p>
        </w:tc>
        <w:tc>
          <w:tcPr>
            <w:tcW w:w="794" w:type="dxa"/>
            <w:shd w:val="clear" w:color="auto" w:fill="D9D9D9"/>
          </w:tcPr>
          <w:p>
            <w:pPr>
              <w:pStyle w:val="TableParagraph"/>
              <w:spacing w:before="0"/>
              <w:jc w:val="left"/>
              <w:rPr>
                <w:rFonts w:ascii="Times New Roman"/>
                <w:sz w:val="20"/>
              </w:rPr>
            </w:pPr>
          </w:p>
        </w:tc>
        <w:tc>
          <w:tcPr>
            <w:tcW w:w="792" w:type="dxa"/>
            <w:shd w:val="clear" w:color="auto" w:fill="D9D9D9"/>
          </w:tcPr>
          <w:p>
            <w:pPr>
              <w:pStyle w:val="TableParagraph"/>
              <w:spacing w:before="0"/>
              <w:jc w:val="left"/>
              <w:rPr>
                <w:rFonts w:ascii="Times New Roman"/>
                <w:sz w:val="20"/>
              </w:rPr>
            </w:pPr>
          </w:p>
        </w:tc>
        <w:tc>
          <w:tcPr>
            <w:tcW w:w="794" w:type="dxa"/>
          </w:tcPr>
          <w:p>
            <w:pPr>
              <w:pStyle w:val="TableParagraph"/>
              <w:ind w:left="202"/>
              <w:jc w:val="left"/>
              <w:rPr>
                <w:sz w:val="20"/>
              </w:rPr>
            </w:pPr>
            <w:r>
              <w:rPr>
                <w:color w:val="FF0000"/>
                <w:spacing w:val="-4"/>
                <w:sz w:val="20"/>
              </w:rPr>
              <w:t>6.44</w:t>
            </w:r>
          </w:p>
        </w:tc>
        <w:tc>
          <w:tcPr>
            <w:tcW w:w="794" w:type="dxa"/>
          </w:tcPr>
          <w:p>
            <w:pPr>
              <w:pStyle w:val="TableParagraph"/>
              <w:ind w:left="128" w:right="120"/>
              <w:rPr>
                <w:sz w:val="20"/>
              </w:rPr>
            </w:pPr>
            <w:r>
              <w:rPr>
                <w:color w:val="FF0000"/>
                <w:spacing w:val="-4"/>
                <w:sz w:val="20"/>
              </w:rPr>
              <w:t>8.18</w:t>
            </w:r>
          </w:p>
        </w:tc>
        <w:tc>
          <w:tcPr>
            <w:tcW w:w="795" w:type="dxa"/>
            <w:shd w:val="clear" w:color="auto" w:fill="D9D9D9"/>
          </w:tcPr>
          <w:p>
            <w:pPr>
              <w:pStyle w:val="TableParagraph"/>
              <w:spacing w:before="0"/>
              <w:jc w:val="left"/>
              <w:rPr>
                <w:rFonts w:ascii="Times New Roman"/>
                <w:sz w:val="20"/>
              </w:rPr>
            </w:pPr>
          </w:p>
        </w:tc>
        <w:tc>
          <w:tcPr>
            <w:tcW w:w="794" w:type="dxa"/>
            <w:shd w:val="clear" w:color="auto" w:fill="D9D9D9"/>
          </w:tcPr>
          <w:p>
            <w:pPr>
              <w:pStyle w:val="TableParagraph"/>
              <w:spacing w:before="0"/>
              <w:jc w:val="left"/>
              <w:rPr>
                <w:rFonts w:ascii="Times New Roman"/>
                <w:sz w:val="20"/>
              </w:rPr>
            </w:pPr>
          </w:p>
        </w:tc>
        <w:tc>
          <w:tcPr>
            <w:tcW w:w="794" w:type="dxa"/>
          </w:tcPr>
          <w:p>
            <w:pPr>
              <w:pStyle w:val="TableParagraph"/>
              <w:ind w:left="201"/>
              <w:jc w:val="left"/>
              <w:rPr>
                <w:sz w:val="20"/>
              </w:rPr>
            </w:pPr>
            <w:r>
              <w:rPr>
                <w:color w:val="FF0000"/>
                <w:spacing w:val="-4"/>
                <w:sz w:val="20"/>
              </w:rPr>
              <w:t>6.76</w:t>
            </w:r>
          </w:p>
        </w:tc>
      </w:tr>
      <w:tr>
        <w:trPr>
          <w:trHeight w:val="282" w:hRule="atLeast"/>
        </w:trPr>
        <w:tc>
          <w:tcPr>
            <w:tcW w:w="1702" w:type="dxa"/>
          </w:tcPr>
          <w:p>
            <w:pPr>
              <w:pStyle w:val="TableParagraph"/>
              <w:ind w:left="359"/>
              <w:jc w:val="left"/>
              <w:rPr>
                <w:sz w:val="20"/>
              </w:rPr>
            </w:pPr>
            <w:r>
              <w:rPr>
                <w:sz w:val="20"/>
              </w:rPr>
              <w:t>South</w:t>
            </w:r>
            <w:r>
              <w:rPr>
                <w:spacing w:val="-6"/>
                <w:sz w:val="20"/>
              </w:rPr>
              <w:t> </w:t>
            </w:r>
            <w:r>
              <w:rPr>
                <w:spacing w:val="-4"/>
                <w:sz w:val="20"/>
              </w:rPr>
              <w:t>East</w:t>
            </w:r>
          </w:p>
        </w:tc>
        <w:tc>
          <w:tcPr>
            <w:tcW w:w="795" w:type="dxa"/>
          </w:tcPr>
          <w:p>
            <w:pPr>
              <w:pStyle w:val="TableParagraph"/>
              <w:ind w:left="127" w:right="122"/>
              <w:rPr>
                <w:sz w:val="20"/>
              </w:rPr>
            </w:pPr>
            <w:r>
              <w:rPr>
                <w:color w:val="FF0000"/>
                <w:spacing w:val="-2"/>
                <w:sz w:val="20"/>
              </w:rPr>
              <w:t>16.09</w:t>
            </w:r>
          </w:p>
        </w:tc>
        <w:tc>
          <w:tcPr>
            <w:tcW w:w="794" w:type="dxa"/>
          </w:tcPr>
          <w:p>
            <w:pPr>
              <w:pStyle w:val="TableParagraph"/>
              <w:ind w:left="126" w:right="120"/>
              <w:rPr>
                <w:sz w:val="20"/>
              </w:rPr>
            </w:pPr>
            <w:r>
              <w:rPr>
                <w:color w:val="FF0000"/>
                <w:spacing w:val="-2"/>
                <w:sz w:val="20"/>
              </w:rPr>
              <w:t>19.76</w:t>
            </w:r>
          </w:p>
        </w:tc>
        <w:tc>
          <w:tcPr>
            <w:tcW w:w="794" w:type="dxa"/>
          </w:tcPr>
          <w:p>
            <w:pPr>
              <w:pStyle w:val="TableParagraph"/>
              <w:ind w:left="127" w:right="120"/>
              <w:rPr>
                <w:sz w:val="20"/>
              </w:rPr>
            </w:pPr>
            <w:r>
              <w:rPr>
                <w:color w:val="FF0000"/>
                <w:spacing w:val="-2"/>
                <w:sz w:val="20"/>
              </w:rPr>
              <w:t>22.14</w:t>
            </w:r>
          </w:p>
        </w:tc>
        <w:tc>
          <w:tcPr>
            <w:tcW w:w="794" w:type="dxa"/>
          </w:tcPr>
          <w:p>
            <w:pPr>
              <w:pStyle w:val="TableParagraph"/>
              <w:ind w:right="138"/>
              <w:jc w:val="right"/>
              <w:rPr>
                <w:sz w:val="20"/>
              </w:rPr>
            </w:pPr>
            <w:r>
              <w:rPr>
                <w:color w:val="FF0000"/>
                <w:spacing w:val="-2"/>
                <w:sz w:val="20"/>
              </w:rPr>
              <w:t>12.71</w:t>
            </w:r>
          </w:p>
        </w:tc>
        <w:tc>
          <w:tcPr>
            <w:tcW w:w="792" w:type="dxa"/>
          </w:tcPr>
          <w:p>
            <w:pPr>
              <w:pStyle w:val="TableParagraph"/>
              <w:ind w:left="127" w:right="121"/>
              <w:rPr>
                <w:sz w:val="20"/>
              </w:rPr>
            </w:pPr>
            <w:r>
              <w:rPr>
                <w:color w:val="FF0000"/>
                <w:spacing w:val="-2"/>
                <w:sz w:val="20"/>
              </w:rPr>
              <w:t>19.33</w:t>
            </w:r>
          </w:p>
        </w:tc>
        <w:tc>
          <w:tcPr>
            <w:tcW w:w="794" w:type="dxa"/>
          </w:tcPr>
          <w:p>
            <w:pPr>
              <w:pStyle w:val="TableParagraph"/>
              <w:ind w:left="147"/>
              <w:jc w:val="left"/>
              <w:rPr>
                <w:sz w:val="20"/>
              </w:rPr>
            </w:pPr>
            <w:r>
              <w:rPr>
                <w:color w:val="FF0000"/>
                <w:spacing w:val="-2"/>
                <w:sz w:val="20"/>
              </w:rPr>
              <w:t>17.66</w:t>
            </w:r>
          </w:p>
        </w:tc>
        <w:tc>
          <w:tcPr>
            <w:tcW w:w="794" w:type="dxa"/>
          </w:tcPr>
          <w:p>
            <w:pPr>
              <w:pStyle w:val="TableParagraph"/>
              <w:ind w:left="129" w:right="119"/>
              <w:rPr>
                <w:sz w:val="20"/>
              </w:rPr>
            </w:pPr>
            <w:r>
              <w:rPr>
                <w:color w:val="FF0000"/>
                <w:spacing w:val="-2"/>
                <w:sz w:val="20"/>
              </w:rPr>
              <w:t>19.07</w:t>
            </w:r>
          </w:p>
        </w:tc>
        <w:tc>
          <w:tcPr>
            <w:tcW w:w="795" w:type="dxa"/>
          </w:tcPr>
          <w:p>
            <w:pPr>
              <w:pStyle w:val="TableParagraph"/>
              <w:ind w:left="129" w:right="119"/>
              <w:rPr>
                <w:sz w:val="20"/>
              </w:rPr>
            </w:pPr>
            <w:r>
              <w:rPr>
                <w:color w:val="FF0000"/>
                <w:spacing w:val="-2"/>
                <w:sz w:val="20"/>
              </w:rPr>
              <w:t>15.33</w:t>
            </w:r>
          </w:p>
        </w:tc>
        <w:tc>
          <w:tcPr>
            <w:tcW w:w="794" w:type="dxa"/>
          </w:tcPr>
          <w:p>
            <w:pPr>
              <w:pStyle w:val="TableParagraph"/>
              <w:ind w:left="129" w:right="118"/>
              <w:rPr>
                <w:sz w:val="20"/>
              </w:rPr>
            </w:pPr>
            <w:r>
              <w:rPr>
                <w:color w:val="FF0000"/>
                <w:spacing w:val="-2"/>
                <w:sz w:val="20"/>
              </w:rPr>
              <w:t>15.62</w:t>
            </w:r>
          </w:p>
        </w:tc>
        <w:tc>
          <w:tcPr>
            <w:tcW w:w="794" w:type="dxa"/>
          </w:tcPr>
          <w:p>
            <w:pPr>
              <w:pStyle w:val="TableParagraph"/>
              <w:ind w:left="146"/>
              <w:jc w:val="left"/>
              <w:rPr>
                <w:sz w:val="20"/>
              </w:rPr>
            </w:pPr>
            <w:r>
              <w:rPr>
                <w:color w:val="FF0000"/>
                <w:spacing w:val="-2"/>
                <w:sz w:val="20"/>
              </w:rPr>
              <w:t>18.35</w:t>
            </w:r>
          </w:p>
        </w:tc>
      </w:tr>
      <w:tr>
        <w:trPr>
          <w:trHeight w:val="282" w:hRule="atLeast"/>
        </w:trPr>
        <w:tc>
          <w:tcPr>
            <w:tcW w:w="1702" w:type="dxa"/>
          </w:tcPr>
          <w:p>
            <w:pPr>
              <w:pStyle w:val="TableParagraph"/>
              <w:ind w:left="333"/>
              <w:jc w:val="left"/>
              <w:rPr>
                <w:sz w:val="20"/>
              </w:rPr>
            </w:pPr>
            <w:r>
              <w:rPr>
                <w:sz w:val="20"/>
              </w:rPr>
              <w:t>South</w:t>
            </w:r>
            <w:r>
              <w:rPr>
                <w:spacing w:val="-6"/>
                <w:sz w:val="20"/>
              </w:rPr>
              <w:t> </w:t>
            </w:r>
            <w:r>
              <w:rPr>
                <w:spacing w:val="-4"/>
                <w:sz w:val="20"/>
              </w:rPr>
              <w:t>West</w:t>
            </w:r>
          </w:p>
        </w:tc>
        <w:tc>
          <w:tcPr>
            <w:tcW w:w="795" w:type="dxa"/>
          </w:tcPr>
          <w:p>
            <w:pPr>
              <w:pStyle w:val="TableParagraph"/>
              <w:ind w:left="127" w:right="122"/>
              <w:rPr>
                <w:sz w:val="20"/>
              </w:rPr>
            </w:pPr>
            <w:r>
              <w:rPr>
                <w:color w:val="FF0000"/>
                <w:spacing w:val="-2"/>
                <w:sz w:val="20"/>
              </w:rPr>
              <w:t>16.58</w:t>
            </w:r>
          </w:p>
        </w:tc>
        <w:tc>
          <w:tcPr>
            <w:tcW w:w="794" w:type="dxa"/>
          </w:tcPr>
          <w:p>
            <w:pPr>
              <w:pStyle w:val="TableParagraph"/>
              <w:ind w:left="126" w:right="120"/>
              <w:rPr>
                <w:sz w:val="20"/>
              </w:rPr>
            </w:pPr>
            <w:r>
              <w:rPr>
                <w:color w:val="FF0000"/>
                <w:spacing w:val="-2"/>
                <w:sz w:val="20"/>
              </w:rPr>
              <w:t>22.03</w:t>
            </w:r>
          </w:p>
        </w:tc>
        <w:tc>
          <w:tcPr>
            <w:tcW w:w="794" w:type="dxa"/>
          </w:tcPr>
          <w:p>
            <w:pPr>
              <w:pStyle w:val="TableParagraph"/>
              <w:ind w:left="127" w:right="120"/>
              <w:rPr>
                <w:sz w:val="20"/>
              </w:rPr>
            </w:pPr>
            <w:r>
              <w:rPr>
                <w:color w:val="FF0000"/>
                <w:spacing w:val="-2"/>
                <w:sz w:val="20"/>
              </w:rPr>
              <w:t>24.24</w:t>
            </w:r>
          </w:p>
        </w:tc>
        <w:tc>
          <w:tcPr>
            <w:tcW w:w="794" w:type="dxa"/>
          </w:tcPr>
          <w:p>
            <w:pPr>
              <w:pStyle w:val="TableParagraph"/>
              <w:ind w:right="138"/>
              <w:jc w:val="right"/>
              <w:rPr>
                <w:sz w:val="20"/>
              </w:rPr>
            </w:pPr>
            <w:r>
              <w:rPr>
                <w:color w:val="FF0000"/>
                <w:spacing w:val="-2"/>
                <w:sz w:val="20"/>
              </w:rPr>
              <w:t>13.96</w:t>
            </w:r>
          </w:p>
        </w:tc>
        <w:tc>
          <w:tcPr>
            <w:tcW w:w="792" w:type="dxa"/>
          </w:tcPr>
          <w:p>
            <w:pPr>
              <w:pStyle w:val="TableParagraph"/>
              <w:ind w:left="127" w:right="121"/>
              <w:rPr>
                <w:sz w:val="20"/>
              </w:rPr>
            </w:pPr>
            <w:r>
              <w:rPr>
                <w:color w:val="FF0000"/>
                <w:spacing w:val="-2"/>
                <w:sz w:val="20"/>
              </w:rPr>
              <w:t>19.33</w:t>
            </w:r>
          </w:p>
        </w:tc>
        <w:tc>
          <w:tcPr>
            <w:tcW w:w="794" w:type="dxa"/>
          </w:tcPr>
          <w:p>
            <w:pPr>
              <w:pStyle w:val="TableParagraph"/>
              <w:ind w:left="147"/>
              <w:jc w:val="left"/>
              <w:rPr>
                <w:sz w:val="20"/>
              </w:rPr>
            </w:pPr>
            <w:r>
              <w:rPr>
                <w:color w:val="FF0000"/>
                <w:spacing w:val="-2"/>
                <w:sz w:val="20"/>
              </w:rPr>
              <w:t>19.46</w:t>
            </w:r>
          </w:p>
        </w:tc>
        <w:tc>
          <w:tcPr>
            <w:tcW w:w="794" w:type="dxa"/>
          </w:tcPr>
          <w:p>
            <w:pPr>
              <w:pStyle w:val="TableParagraph"/>
              <w:ind w:left="129" w:right="119"/>
              <w:rPr>
                <w:sz w:val="20"/>
              </w:rPr>
            </w:pPr>
            <w:r>
              <w:rPr>
                <w:color w:val="FF0000"/>
                <w:spacing w:val="-2"/>
                <w:sz w:val="20"/>
              </w:rPr>
              <w:t>22.47</w:t>
            </w:r>
          </w:p>
        </w:tc>
        <w:tc>
          <w:tcPr>
            <w:tcW w:w="795" w:type="dxa"/>
          </w:tcPr>
          <w:p>
            <w:pPr>
              <w:pStyle w:val="TableParagraph"/>
              <w:ind w:left="129" w:right="122"/>
              <w:rPr>
                <w:sz w:val="20"/>
              </w:rPr>
            </w:pPr>
            <w:r>
              <w:rPr>
                <w:color w:val="FF0000"/>
                <w:spacing w:val="-4"/>
                <w:sz w:val="20"/>
              </w:rPr>
              <w:t>2.18</w:t>
            </w:r>
          </w:p>
        </w:tc>
        <w:tc>
          <w:tcPr>
            <w:tcW w:w="794" w:type="dxa"/>
            <w:shd w:val="clear" w:color="auto" w:fill="D9D9D9"/>
          </w:tcPr>
          <w:p>
            <w:pPr>
              <w:pStyle w:val="TableParagraph"/>
              <w:spacing w:before="0"/>
              <w:jc w:val="left"/>
              <w:rPr>
                <w:rFonts w:ascii="Times New Roman"/>
                <w:sz w:val="20"/>
              </w:rPr>
            </w:pPr>
          </w:p>
        </w:tc>
        <w:tc>
          <w:tcPr>
            <w:tcW w:w="794" w:type="dxa"/>
          </w:tcPr>
          <w:p>
            <w:pPr>
              <w:pStyle w:val="TableParagraph"/>
              <w:ind w:left="146"/>
              <w:jc w:val="left"/>
              <w:rPr>
                <w:sz w:val="20"/>
              </w:rPr>
            </w:pPr>
            <w:r>
              <w:rPr>
                <w:color w:val="FF0000"/>
                <w:spacing w:val="-2"/>
                <w:sz w:val="20"/>
              </w:rPr>
              <w:t>20.62</w:t>
            </w:r>
          </w:p>
        </w:tc>
      </w:tr>
    </w:tbl>
    <w:p>
      <w:pPr>
        <w:pStyle w:val="Heading1"/>
        <w:tabs>
          <w:tab w:pos="2201" w:val="left" w:leader="none"/>
        </w:tabs>
        <w:spacing w:line="271" w:lineRule="auto" w:before="247"/>
        <w:ind w:left="761" w:right="837"/>
      </w:pPr>
      <w:bookmarkStart w:name="_bookmark136" w:id="139"/>
      <w:bookmarkEnd w:id="139"/>
      <w:r>
        <w:rPr>
          <w:b w:val="0"/>
        </w:rPr>
      </w:r>
      <w:r>
        <w:rPr/>
        <w:t>Table 6-5:</w:t>
        <w:tab/>
        <w:t>Coniferous</w:t>
      </w:r>
      <w:r>
        <w:rPr>
          <w:spacing w:val="-5"/>
        </w:rPr>
        <w:t> </w:t>
      </w:r>
      <w:r>
        <w:rPr/>
        <w:t>Average</w:t>
      </w:r>
      <w:r>
        <w:rPr>
          <w:spacing w:val="-7"/>
        </w:rPr>
        <w:t> </w:t>
      </w:r>
      <w:r>
        <w:rPr/>
        <w:t>Sawlog</w:t>
      </w:r>
      <w:r>
        <w:rPr>
          <w:spacing w:val="-5"/>
        </w:rPr>
        <w:t> </w:t>
      </w:r>
      <w:r>
        <w:rPr/>
        <w:t>Stumpage</w:t>
      </w:r>
      <w:r>
        <w:rPr>
          <w:spacing w:val="-5"/>
        </w:rPr>
        <w:t> </w:t>
      </w:r>
      <w:r>
        <w:rPr/>
        <w:t>Rates</w:t>
      </w:r>
      <w:r>
        <w:rPr>
          <w:spacing w:val="-4"/>
        </w:rPr>
        <w:t> </w:t>
      </w:r>
      <w:r>
        <w:rPr/>
        <w:t>for</w:t>
      </w:r>
      <w:r>
        <w:rPr>
          <w:spacing w:val="-5"/>
        </w:rPr>
        <w:t> </w:t>
      </w:r>
      <w:r>
        <w:rPr/>
        <w:t>Salvage</w:t>
      </w:r>
      <w:r>
        <w:rPr>
          <w:spacing w:val="-5"/>
        </w:rPr>
        <w:t> </w:t>
      </w:r>
      <w:r>
        <w:rPr/>
        <w:t>of Post- Harvest</w:t>
      </w:r>
      <w:r>
        <w:rPr>
          <w:spacing w:val="40"/>
        </w:rPr>
        <w:t> </w:t>
      </w:r>
      <w:r>
        <w:rPr/>
        <w:t>Material in $/m</w:t>
      </w:r>
      <w:r>
        <w:rPr>
          <w:vertAlign w:val="superscript"/>
        </w:rPr>
        <w:t>3</w:t>
      </w:r>
    </w:p>
    <w:p>
      <w:pPr>
        <w:pStyle w:val="BodyText"/>
        <w:spacing w:before="3"/>
        <w:rPr>
          <w:rFonts w:ascii="Arial"/>
          <w:b/>
          <w:sz w:val="7"/>
        </w:rPr>
      </w:pPr>
    </w:p>
    <w:tbl>
      <w:tblPr>
        <w:tblW w:w="0" w:type="auto"/>
        <w:jc w:val="left"/>
        <w:tblInd w:w="5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2"/>
        <w:gridCol w:w="795"/>
        <w:gridCol w:w="794"/>
        <w:gridCol w:w="794"/>
        <w:gridCol w:w="794"/>
        <w:gridCol w:w="792"/>
        <w:gridCol w:w="794"/>
        <w:gridCol w:w="794"/>
        <w:gridCol w:w="795"/>
        <w:gridCol w:w="794"/>
        <w:gridCol w:w="794"/>
      </w:tblGrid>
      <w:tr>
        <w:trPr>
          <w:trHeight w:val="282" w:hRule="atLeast"/>
        </w:trPr>
        <w:tc>
          <w:tcPr>
            <w:tcW w:w="1702" w:type="dxa"/>
            <w:shd w:val="clear" w:color="auto" w:fill="F1F1F1"/>
          </w:tcPr>
          <w:p>
            <w:pPr>
              <w:pStyle w:val="TableParagraph"/>
              <w:ind w:right="161"/>
              <w:jc w:val="right"/>
              <w:rPr>
                <w:rFonts w:ascii="Arial"/>
                <w:b/>
                <w:sz w:val="20"/>
              </w:rPr>
            </w:pPr>
            <w:r>
              <w:rPr>
                <w:rFonts w:ascii="Arial"/>
                <w:b/>
                <w:sz w:val="20"/>
              </w:rPr>
              <w:t>FOREST</w:t>
            </w:r>
            <w:r>
              <w:rPr>
                <w:rFonts w:ascii="Arial"/>
                <w:b/>
                <w:spacing w:val="-11"/>
                <w:sz w:val="20"/>
              </w:rPr>
              <w:t> </w:t>
            </w:r>
            <w:r>
              <w:rPr>
                <w:rFonts w:ascii="Arial"/>
                <w:b/>
                <w:spacing w:val="-4"/>
                <w:sz w:val="20"/>
              </w:rPr>
              <w:t>ZONE</w:t>
            </w:r>
          </w:p>
        </w:tc>
        <w:tc>
          <w:tcPr>
            <w:tcW w:w="795" w:type="dxa"/>
            <w:shd w:val="clear" w:color="auto" w:fill="F1F1F1"/>
          </w:tcPr>
          <w:p>
            <w:pPr>
              <w:pStyle w:val="TableParagraph"/>
              <w:ind w:left="127" w:right="122"/>
              <w:rPr>
                <w:rFonts w:ascii="Arial"/>
                <w:b/>
                <w:sz w:val="20"/>
              </w:rPr>
            </w:pPr>
            <w:r>
              <w:rPr>
                <w:rFonts w:ascii="Arial"/>
                <w:b/>
                <w:spacing w:val="-5"/>
                <w:sz w:val="20"/>
              </w:rPr>
              <w:t>BA</w:t>
            </w:r>
          </w:p>
        </w:tc>
        <w:tc>
          <w:tcPr>
            <w:tcW w:w="794" w:type="dxa"/>
            <w:shd w:val="clear" w:color="auto" w:fill="F1F1F1"/>
          </w:tcPr>
          <w:p>
            <w:pPr>
              <w:pStyle w:val="TableParagraph"/>
              <w:ind w:left="125" w:right="120"/>
              <w:rPr>
                <w:rFonts w:ascii="Arial"/>
                <w:b/>
                <w:sz w:val="20"/>
              </w:rPr>
            </w:pPr>
            <w:r>
              <w:rPr>
                <w:rFonts w:ascii="Arial"/>
                <w:b/>
                <w:spacing w:val="-5"/>
                <w:sz w:val="20"/>
              </w:rPr>
              <w:t>CE</w:t>
            </w:r>
          </w:p>
        </w:tc>
        <w:tc>
          <w:tcPr>
            <w:tcW w:w="794" w:type="dxa"/>
            <w:shd w:val="clear" w:color="auto" w:fill="F1F1F1"/>
          </w:tcPr>
          <w:p>
            <w:pPr>
              <w:pStyle w:val="TableParagraph"/>
              <w:ind w:left="128" w:right="120"/>
              <w:rPr>
                <w:rFonts w:ascii="Arial"/>
                <w:b/>
                <w:sz w:val="20"/>
              </w:rPr>
            </w:pPr>
            <w:r>
              <w:rPr>
                <w:rFonts w:ascii="Arial"/>
                <w:b/>
                <w:spacing w:val="-5"/>
                <w:sz w:val="20"/>
              </w:rPr>
              <w:t>FI</w:t>
            </w:r>
          </w:p>
        </w:tc>
        <w:tc>
          <w:tcPr>
            <w:tcW w:w="794" w:type="dxa"/>
            <w:shd w:val="clear" w:color="auto" w:fill="F1F1F1"/>
          </w:tcPr>
          <w:p>
            <w:pPr>
              <w:pStyle w:val="TableParagraph"/>
              <w:ind w:right="250"/>
              <w:jc w:val="right"/>
              <w:rPr>
                <w:rFonts w:ascii="Arial"/>
                <w:b/>
                <w:sz w:val="20"/>
              </w:rPr>
            </w:pPr>
            <w:r>
              <w:rPr>
                <w:rFonts w:ascii="Arial"/>
                <w:b/>
                <w:spacing w:val="-5"/>
                <w:sz w:val="20"/>
              </w:rPr>
              <w:t>HE</w:t>
            </w:r>
          </w:p>
        </w:tc>
        <w:tc>
          <w:tcPr>
            <w:tcW w:w="792" w:type="dxa"/>
            <w:shd w:val="clear" w:color="auto" w:fill="F1F1F1"/>
          </w:tcPr>
          <w:p>
            <w:pPr>
              <w:pStyle w:val="TableParagraph"/>
              <w:ind w:left="128" w:right="119"/>
              <w:rPr>
                <w:rFonts w:ascii="Arial"/>
                <w:b/>
                <w:sz w:val="20"/>
              </w:rPr>
            </w:pPr>
            <w:r>
              <w:rPr>
                <w:rFonts w:ascii="Arial"/>
                <w:b/>
                <w:spacing w:val="-5"/>
                <w:sz w:val="20"/>
              </w:rPr>
              <w:t>LA</w:t>
            </w:r>
          </w:p>
        </w:tc>
        <w:tc>
          <w:tcPr>
            <w:tcW w:w="794" w:type="dxa"/>
            <w:shd w:val="clear" w:color="auto" w:fill="F1F1F1"/>
          </w:tcPr>
          <w:p>
            <w:pPr>
              <w:pStyle w:val="TableParagraph"/>
              <w:ind w:left="257"/>
              <w:jc w:val="left"/>
              <w:rPr>
                <w:rFonts w:ascii="Arial"/>
                <w:b/>
                <w:sz w:val="20"/>
              </w:rPr>
            </w:pPr>
            <w:r>
              <w:rPr>
                <w:rFonts w:ascii="Arial"/>
                <w:b/>
                <w:spacing w:val="-5"/>
                <w:sz w:val="20"/>
              </w:rPr>
              <w:t>LO</w:t>
            </w:r>
          </w:p>
        </w:tc>
        <w:tc>
          <w:tcPr>
            <w:tcW w:w="794" w:type="dxa"/>
            <w:shd w:val="clear" w:color="auto" w:fill="F1F1F1"/>
          </w:tcPr>
          <w:p>
            <w:pPr>
              <w:pStyle w:val="TableParagraph"/>
              <w:ind w:left="129" w:right="119"/>
              <w:rPr>
                <w:rFonts w:ascii="Arial"/>
                <w:b/>
                <w:sz w:val="20"/>
              </w:rPr>
            </w:pPr>
            <w:r>
              <w:rPr>
                <w:rFonts w:ascii="Arial"/>
                <w:b/>
                <w:spacing w:val="-5"/>
                <w:sz w:val="20"/>
              </w:rPr>
              <w:t>SP</w:t>
            </w:r>
          </w:p>
        </w:tc>
        <w:tc>
          <w:tcPr>
            <w:tcW w:w="795" w:type="dxa"/>
            <w:shd w:val="clear" w:color="auto" w:fill="F1F1F1"/>
          </w:tcPr>
          <w:p>
            <w:pPr>
              <w:pStyle w:val="TableParagraph"/>
              <w:ind w:left="129" w:right="120"/>
              <w:rPr>
                <w:rFonts w:ascii="Arial"/>
                <w:b/>
                <w:sz w:val="20"/>
              </w:rPr>
            </w:pPr>
            <w:r>
              <w:rPr>
                <w:rFonts w:ascii="Arial"/>
                <w:b/>
                <w:spacing w:val="-5"/>
                <w:sz w:val="20"/>
              </w:rPr>
              <w:t>WH</w:t>
            </w:r>
          </w:p>
        </w:tc>
        <w:tc>
          <w:tcPr>
            <w:tcW w:w="794" w:type="dxa"/>
            <w:shd w:val="clear" w:color="auto" w:fill="F1F1F1"/>
          </w:tcPr>
          <w:p>
            <w:pPr>
              <w:pStyle w:val="TableParagraph"/>
              <w:ind w:left="129" w:right="118"/>
              <w:rPr>
                <w:rFonts w:ascii="Arial"/>
                <w:b/>
                <w:sz w:val="20"/>
              </w:rPr>
            </w:pPr>
            <w:r>
              <w:rPr>
                <w:rFonts w:ascii="Arial"/>
                <w:b/>
                <w:spacing w:val="-5"/>
                <w:sz w:val="20"/>
              </w:rPr>
              <w:t>YE</w:t>
            </w:r>
          </w:p>
        </w:tc>
        <w:tc>
          <w:tcPr>
            <w:tcW w:w="794" w:type="dxa"/>
            <w:shd w:val="clear" w:color="auto" w:fill="F1F1F1"/>
          </w:tcPr>
          <w:p>
            <w:pPr>
              <w:pStyle w:val="TableParagraph"/>
              <w:ind w:left="179"/>
              <w:jc w:val="left"/>
              <w:rPr>
                <w:rFonts w:ascii="Arial"/>
                <w:b/>
                <w:sz w:val="20"/>
              </w:rPr>
            </w:pPr>
            <w:r>
              <w:rPr>
                <w:rFonts w:ascii="Arial"/>
                <w:b/>
                <w:spacing w:val="-5"/>
                <w:sz w:val="20"/>
              </w:rPr>
              <w:t>AVG</w:t>
            </w:r>
          </w:p>
        </w:tc>
      </w:tr>
      <w:tr>
        <w:trPr>
          <w:trHeight w:val="282" w:hRule="atLeast"/>
        </w:trPr>
        <w:tc>
          <w:tcPr>
            <w:tcW w:w="1702" w:type="dxa"/>
          </w:tcPr>
          <w:p>
            <w:pPr>
              <w:pStyle w:val="TableParagraph"/>
              <w:ind w:right="247"/>
              <w:jc w:val="right"/>
              <w:rPr>
                <w:sz w:val="20"/>
              </w:rPr>
            </w:pPr>
            <w:r>
              <w:rPr>
                <w:sz w:val="20"/>
              </w:rPr>
              <w:t>North</w:t>
            </w:r>
            <w:r>
              <w:rPr>
                <w:spacing w:val="-6"/>
                <w:sz w:val="20"/>
              </w:rPr>
              <w:t> </w:t>
            </w:r>
            <w:r>
              <w:rPr>
                <w:spacing w:val="-2"/>
                <w:sz w:val="20"/>
              </w:rPr>
              <w:t>Central</w:t>
            </w:r>
          </w:p>
        </w:tc>
        <w:tc>
          <w:tcPr>
            <w:tcW w:w="795" w:type="dxa"/>
          </w:tcPr>
          <w:p>
            <w:pPr>
              <w:pStyle w:val="TableParagraph"/>
              <w:ind w:left="125" w:right="122"/>
              <w:rPr>
                <w:sz w:val="20"/>
              </w:rPr>
            </w:pPr>
            <w:r>
              <w:rPr>
                <w:color w:val="FF0000"/>
                <w:spacing w:val="-4"/>
                <w:sz w:val="20"/>
              </w:rPr>
              <w:t>8.56</w:t>
            </w:r>
          </w:p>
        </w:tc>
        <w:tc>
          <w:tcPr>
            <w:tcW w:w="794" w:type="dxa"/>
            <w:shd w:val="clear" w:color="auto" w:fill="D9D9D9"/>
          </w:tcPr>
          <w:p>
            <w:pPr>
              <w:pStyle w:val="TableParagraph"/>
              <w:spacing w:before="0"/>
              <w:jc w:val="left"/>
              <w:rPr>
                <w:rFonts w:ascii="Times New Roman"/>
                <w:sz w:val="20"/>
              </w:rPr>
            </w:pPr>
          </w:p>
        </w:tc>
        <w:tc>
          <w:tcPr>
            <w:tcW w:w="794" w:type="dxa"/>
          </w:tcPr>
          <w:p>
            <w:pPr>
              <w:pStyle w:val="TableParagraph"/>
              <w:ind w:left="127" w:right="120"/>
              <w:rPr>
                <w:sz w:val="20"/>
              </w:rPr>
            </w:pPr>
            <w:r>
              <w:rPr>
                <w:color w:val="FF0000"/>
                <w:spacing w:val="-2"/>
                <w:sz w:val="20"/>
              </w:rPr>
              <w:t>30.14</w:t>
            </w:r>
          </w:p>
        </w:tc>
        <w:tc>
          <w:tcPr>
            <w:tcW w:w="794" w:type="dxa"/>
          </w:tcPr>
          <w:p>
            <w:pPr>
              <w:pStyle w:val="TableParagraph"/>
              <w:ind w:right="196"/>
              <w:jc w:val="right"/>
              <w:rPr>
                <w:sz w:val="20"/>
              </w:rPr>
            </w:pPr>
            <w:r>
              <w:rPr>
                <w:color w:val="FF0000"/>
                <w:spacing w:val="-4"/>
                <w:sz w:val="20"/>
              </w:rPr>
              <w:t>7.09</w:t>
            </w:r>
          </w:p>
        </w:tc>
        <w:tc>
          <w:tcPr>
            <w:tcW w:w="792" w:type="dxa"/>
            <w:shd w:val="clear" w:color="auto" w:fill="D9D9D9"/>
          </w:tcPr>
          <w:p>
            <w:pPr>
              <w:pStyle w:val="TableParagraph"/>
              <w:spacing w:before="0"/>
              <w:jc w:val="left"/>
              <w:rPr>
                <w:rFonts w:ascii="Times New Roman"/>
                <w:sz w:val="20"/>
              </w:rPr>
            </w:pPr>
          </w:p>
        </w:tc>
        <w:tc>
          <w:tcPr>
            <w:tcW w:w="794" w:type="dxa"/>
          </w:tcPr>
          <w:p>
            <w:pPr>
              <w:pStyle w:val="TableParagraph"/>
              <w:ind w:left="147"/>
              <w:jc w:val="left"/>
              <w:rPr>
                <w:sz w:val="20"/>
              </w:rPr>
            </w:pPr>
            <w:r>
              <w:rPr>
                <w:color w:val="FF0000"/>
                <w:spacing w:val="-2"/>
                <w:sz w:val="20"/>
              </w:rPr>
              <w:t>15.05</w:t>
            </w:r>
          </w:p>
        </w:tc>
        <w:tc>
          <w:tcPr>
            <w:tcW w:w="794" w:type="dxa"/>
          </w:tcPr>
          <w:p>
            <w:pPr>
              <w:pStyle w:val="TableParagraph"/>
              <w:ind w:left="129" w:right="119"/>
              <w:rPr>
                <w:sz w:val="20"/>
              </w:rPr>
            </w:pPr>
            <w:r>
              <w:rPr>
                <w:color w:val="FF0000"/>
                <w:spacing w:val="-2"/>
                <w:sz w:val="20"/>
              </w:rPr>
              <w:t>18.74</w:t>
            </w:r>
          </w:p>
        </w:tc>
        <w:tc>
          <w:tcPr>
            <w:tcW w:w="795" w:type="dxa"/>
            <w:shd w:val="clear" w:color="auto" w:fill="D9D9D9"/>
          </w:tcPr>
          <w:p>
            <w:pPr>
              <w:pStyle w:val="TableParagraph"/>
              <w:spacing w:before="0"/>
              <w:jc w:val="left"/>
              <w:rPr>
                <w:rFonts w:ascii="Times New Roman"/>
                <w:sz w:val="20"/>
              </w:rPr>
            </w:pPr>
          </w:p>
        </w:tc>
        <w:tc>
          <w:tcPr>
            <w:tcW w:w="794" w:type="dxa"/>
            <w:shd w:val="clear" w:color="auto" w:fill="D9D9D9"/>
          </w:tcPr>
          <w:p>
            <w:pPr>
              <w:pStyle w:val="TableParagraph"/>
              <w:spacing w:before="0"/>
              <w:jc w:val="left"/>
              <w:rPr>
                <w:rFonts w:ascii="Times New Roman"/>
                <w:sz w:val="20"/>
              </w:rPr>
            </w:pPr>
          </w:p>
        </w:tc>
        <w:tc>
          <w:tcPr>
            <w:tcW w:w="794" w:type="dxa"/>
          </w:tcPr>
          <w:p>
            <w:pPr>
              <w:pStyle w:val="TableParagraph"/>
              <w:ind w:left="146"/>
              <w:jc w:val="left"/>
              <w:rPr>
                <w:sz w:val="20"/>
              </w:rPr>
            </w:pPr>
            <w:r>
              <w:rPr>
                <w:color w:val="FF0000"/>
                <w:spacing w:val="-2"/>
                <w:sz w:val="20"/>
              </w:rPr>
              <w:t>17.28</w:t>
            </w:r>
          </w:p>
        </w:tc>
      </w:tr>
      <w:tr>
        <w:trPr>
          <w:trHeight w:val="282" w:hRule="atLeast"/>
        </w:trPr>
        <w:tc>
          <w:tcPr>
            <w:tcW w:w="1702" w:type="dxa"/>
            <w:tcBorders>
              <w:bottom w:val="nil"/>
            </w:tcBorders>
          </w:tcPr>
          <w:p>
            <w:pPr>
              <w:pStyle w:val="TableParagraph"/>
              <w:ind w:left="376"/>
              <w:jc w:val="left"/>
              <w:rPr>
                <w:sz w:val="20"/>
              </w:rPr>
            </w:pPr>
            <w:r>
              <w:rPr>
                <w:sz w:val="20"/>
              </w:rPr>
              <w:t>North</w:t>
            </w:r>
            <w:r>
              <w:rPr>
                <w:spacing w:val="-4"/>
                <w:sz w:val="20"/>
              </w:rPr>
              <w:t> East</w:t>
            </w:r>
          </w:p>
        </w:tc>
        <w:tc>
          <w:tcPr>
            <w:tcW w:w="795" w:type="dxa"/>
          </w:tcPr>
          <w:p>
            <w:pPr>
              <w:pStyle w:val="TableParagraph"/>
              <w:ind w:left="125" w:right="122"/>
              <w:rPr>
                <w:sz w:val="20"/>
              </w:rPr>
            </w:pPr>
            <w:r>
              <w:rPr>
                <w:color w:val="FF0000"/>
                <w:spacing w:val="-4"/>
                <w:sz w:val="20"/>
              </w:rPr>
              <w:t>7.23</w:t>
            </w:r>
          </w:p>
        </w:tc>
        <w:tc>
          <w:tcPr>
            <w:tcW w:w="794" w:type="dxa"/>
            <w:shd w:val="clear" w:color="auto" w:fill="D9D9D9"/>
          </w:tcPr>
          <w:p>
            <w:pPr>
              <w:pStyle w:val="TableParagraph"/>
              <w:spacing w:before="0"/>
              <w:jc w:val="left"/>
              <w:rPr>
                <w:rFonts w:ascii="Times New Roman"/>
                <w:sz w:val="20"/>
              </w:rPr>
            </w:pPr>
          </w:p>
        </w:tc>
        <w:tc>
          <w:tcPr>
            <w:tcW w:w="794" w:type="dxa"/>
            <w:shd w:val="clear" w:color="auto" w:fill="D9D9D9"/>
          </w:tcPr>
          <w:p>
            <w:pPr>
              <w:pStyle w:val="TableParagraph"/>
              <w:spacing w:before="0"/>
              <w:jc w:val="left"/>
              <w:rPr>
                <w:rFonts w:ascii="Times New Roman"/>
                <w:sz w:val="20"/>
              </w:rPr>
            </w:pPr>
          </w:p>
        </w:tc>
        <w:tc>
          <w:tcPr>
            <w:tcW w:w="794" w:type="dxa"/>
            <w:shd w:val="clear" w:color="auto" w:fill="D9D9D9"/>
          </w:tcPr>
          <w:p>
            <w:pPr>
              <w:pStyle w:val="TableParagraph"/>
              <w:spacing w:before="0"/>
              <w:jc w:val="left"/>
              <w:rPr>
                <w:rFonts w:ascii="Times New Roman"/>
                <w:sz w:val="20"/>
              </w:rPr>
            </w:pPr>
          </w:p>
        </w:tc>
        <w:tc>
          <w:tcPr>
            <w:tcW w:w="792" w:type="dxa"/>
            <w:shd w:val="clear" w:color="auto" w:fill="D9D9D9"/>
          </w:tcPr>
          <w:p>
            <w:pPr>
              <w:pStyle w:val="TableParagraph"/>
              <w:spacing w:before="0"/>
              <w:jc w:val="left"/>
              <w:rPr>
                <w:rFonts w:ascii="Times New Roman"/>
                <w:sz w:val="20"/>
              </w:rPr>
            </w:pPr>
          </w:p>
        </w:tc>
        <w:tc>
          <w:tcPr>
            <w:tcW w:w="794" w:type="dxa"/>
          </w:tcPr>
          <w:p>
            <w:pPr>
              <w:pStyle w:val="TableParagraph"/>
              <w:ind w:left="147"/>
              <w:jc w:val="left"/>
              <w:rPr>
                <w:sz w:val="20"/>
              </w:rPr>
            </w:pPr>
            <w:r>
              <w:rPr>
                <w:color w:val="FF0000"/>
                <w:spacing w:val="-2"/>
                <w:sz w:val="20"/>
              </w:rPr>
              <w:t>12.79</w:t>
            </w:r>
          </w:p>
        </w:tc>
        <w:tc>
          <w:tcPr>
            <w:tcW w:w="794" w:type="dxa"/>
          </w:tcPr>
          <w:p>
            <w:pPr>
              <w:pStyle w:val="TableParagraph"/>
              <w:ind w:left="129" w:right="119"/>
              <w:rPr>
                <w:sz w:val="20"/>
              </w:rPr>
            </w:pPr>
            <w:r>
              <w:rPr>
                <w:color w:val="FF0000"/>
                <w:spacing w:val="-2"/>
                <w:sz w:val="20"/>
              </w:rPr>
              <w:t>13.97</w:t>
            </w:r>
          </w:p>
        </w:tc>
        <w:tc>
          <w:tcPr>
            <w:tcW w:w="795" w:type="dxa"/>
            <w:shd w:val="clear" w:color="auto" w:fill="D9D9D9"/>
          </w:tcPr>
          <w:p>
            <w:pPr>
              <w:pStyle w:val="TableParagraph"/>
              <w:spacing w:before="0"/>
              <w:jc w:val="left"/>
              <w:rPr>
                <w:rFonts w:ascii="Times New Roman"/>
                <w:sz w:val="20"/>
              </w:rPr>
            </w:pPr>
          </w:p>
        </w:tc>
        <w:tc>
          <w:tcPr>
            <w:tcW w:w="794" w:type="dxa"/>
            <w:shd w:val="clear" w:color="auto" w:fill="D9D9D9"/>
          </w:tcPr>
          <w:p>
            <w:pPr>
              <w:pStyle w:val="TableParagraph"/>
              <w:spacing w:before="0"/>
              <w:jc w:val="left"/>
              <w:rPr>
                <w:rFonts w:ascii="Times New Roman"/>
                <w:sz w:val="20"/>
              </w:rPr>
            </w:pPr>
          </w:p>
        </w:tc>
        <w:tc>
          <w:tcPr>
            <w:tcW w:w="794" w:type="dxa"/>
          </w:tcPr>
          <w:p>
            <w:pPr>
              <w:pStyle w:val="TableParagraph"/>
              <w:ind w:left="146"/>
              <w:jc w:val="left"/>
              <w:rPr>
                <w:sz w:val="20"/>
              </w:rPr>
            </w:pPr>
            <w:r>
              <w:rPr>
                <w:color w:val="FF0000"/>
                <w:spacing w:val="-2"/>
                <w:sz w:val="20"/>
              </w:rPr>
              <w:t>13.05</w:t>
            </w:r>
          </w:p>
        </w:tc>
      </w:tr>
      <w:tr>
        <w:trPr>
          <w:trHeight w:val="282" w:hRule="atLeast"/>
        </w:trPr>
        <w:tc>
          <w:tcPr>
            <w:tcW w:w="1702" w:type="dxa"/>
            <w:tcBorders>
              <w:top w:val="nil"/>
            </w:tcBorders>
          </w:tcPr>
          <w:p>
            <w:pPr>
              <w:pStyle w:val="TableParagraph"/>
              <w:ind w:right="261"/>
              <w:jc w:val="right"/>
              <w:rPr>
                <w:sz w:val="20"/>
              </w:rPr>
            </w:pPr>
            <w:r>
              <w:rPr>
                <w:sz w:val="20"/>
              </w:rPr>
              <w:t>(Fort</w:t>
            </w:r>
            <w:r>
              <w:rPr>
                <w:spacing w:val="-8"/>
                <w:sz w:val="20"/>
              </w:rPr>
              <w:t> </w:t>
            </w:r>
            <w:r>
              <w:rPr>
                <w:spacing w:val="-2"/>
                <w:sz w:val="20"/>
              </w:rPr>
              <w:t>Nelson)</w:t>
            </w:r>
          </w:p>
        </w:tc>
        <w:tc>
          <w:tcPr>
            <w:tcW w:w="795" w:type="dxa"/>
          </w:tcPr>
          <w:p>
            <w:pPr>
              <w:pStyle w:val="TableParagraph"/>
              <w:ind w:left="125" w:right="122"/>
              <w:rPr>
                <w:sz w:val="20"/>
              </w:rPr>
            </w:pPr>
            <w:r>
              <w:rPr>
                <w:color w:val="FF0000"/>
                <w:spacing w:val="-4"/>
                <w:sz w:val="20"/>
              </w:rPr>
              <w:t>4.50</w:t>
            </w:r>
          </w:p>
        </w:tc>
        <w:tc>
          <w:tcPr>
            <w:tcW w:w="794" w:type="dxa"/>
            <w:shd w:val="clear" w:color="auto" w:fill="D9D9D9"/>
          </w:tcPr>
          <w:p>
            <w:pPr>
              <w:pStyle w:val="TableParagraph"/>
              <w:spacing w:before="0"/>
              <w:jc w:val="left"/>
              <w:rPr>
                <w:rFonts w:ascii="Times New Roman"/>
                <w:sz w:val="20"/>
              </w:rPr>
            </w:pPr>
          </w:p>
        </w:tc>
        <w:tc>
          <w:tcPr>
            <w:tcW w:w="794" w:type="dxa"/>
            <w:shd w:val="clear" w:color="auto" w:fill="D9D9D9"/>
          </w:tcPr>
          <w:p>
            <w:pPr>
              <w:pStyle w:val="TableParagraph"/>
              <w:spacing w:before="0"/>
              <w:jc w:val="left"/>
              <w:rPr>
                <w:rFonts w:ascii="Times New Roman"/>
                <w:sz w:val="20"/>
              </w:rPr>
            </w:pPr>
          </w:p>
        </w:tc>
        <w:tc>
          <w:tcPr>
            <w:tcW w:w="794" w:type="dxa"/>
            <w:shd w:val="clear" w:color="auto" w:fill="D9D9D9"/>
          </w:tcPr>
          <w:p>
            <w:pPr>
              <w:pStyle w:val="TableParagraph"/>
              <w:spacing w:before="0"/>
              <w:jc w:val="left"/>
              <w:rPr>
                <w:rFonts w:ascii="Times New Roman"/>
                <w:sz w:val="20"/>
              </w:rPr>
            </w:pPr>
          </w:p>
        </w:tc>
        <w:tc>
          <w:tcPr>
            <w:tcW w:w="792" w:type="dxa"/>
            <w:shd w:val="clear" w:color="auto" w:fill="D9D9D9"/>
          </w:tcPr>
          <w:p>
            <w:pPr>
              <w:pStyle w:val="TableParagraph"/>
              <w:spacing w:before="0"/>
              <w:jc w:val="left"/>
              <w:rPr>
                <w:rFonts w:ascii="Times New Roman"/>
                <w:sz w:val="20"/>
              </w:rPr>
            </w:pPr>
          </w:p>
        </w:tc>
        <w:tc>
          <w:tcPr>
            <w:tcW w:w="794" w:type="dxa"/>
          </w:tcPr>
          <w:p>
            <w:pPr>
              <w:pStyle w:val="TableParagraph"/>
              <w:ind w:left="202"/>
              <w:jc w:val="left"/>
              <w:rPr>
                <w:sz w:val="20"/>
              </w:rPr>
            </w:pPr>
            <w:r>
              <w:rPr>
                <w:color w:val="FF0000"/>
                <w:spacing w:val="-4"/>
                <w:sz w:val="20"/>
              </w:rPr>
              <w:t>8.40</w:t>
            </w:r>
          </w:p>
        </w:tc>
        <w:tc>
          <w:tcPr>
            <w:tcW w:w="794" w:type="dxa"/>
          </w:tcPr>
          <w:p>
            <w:pPr>
              <w:pStyle w:val="TableParagraph"/>
              <w:ind w:left="129" w:right="119"/>
              <w:rPr>
                <w:sz w:val="20"/>
              </w:rPr>
            </w:pPr>
            <w:r>
              <w:rPr>
                <w:color w:val="FF0000"/>
                <w:spacing w:val="-2"/>
                <w:sz w:val="20"/>
              </w:rPr>
              <w:t>10.43</w:t>
            </w:r>
          </w:p>
        </w:tc>
        <w:tc>
          <w:tcPr>
            <w:tcW w:w="795" w:type="dxa"/>
            <w:shd w:val="clear" w:color="auto" w:fill="D9D9D9"/>
          </w:tcPr>
          <w:p>
            <w:pPr>
              <w:pStyle w:val="TableParagraph"/>
              <w:spacing w:before="0"/>
              <w:jc w:val="left"/>
              <w:rPr>
                <w:rFonts w:ascii="Times New Roman"/>
                <w:sz w:val="20"/>
              </w:rPr>
            </w:pPr>
          </w:p>
        </w:tc>
        <w:tc>
          <w:tcPr>
            <w:tcW w:w="794" w:type="dxa"/>
            <w:shd w:val="clear" w:color="auto" w:fill="D9D9D9"/>
          </w:tcPr>
          <w:p>
            <w:pPr>
              <w:pStyle w:val="TableParagraph"/>
              <w:spacing w:before="0"/>
              <w:jc w:val="left"/>
              <w:rPr>
                <w:rFonts w:ascii="Times New Roman"/>
                <w:sz w:val="20"/>
              </w:rPr>
            </w:pPr>
          </w:p>
        </w:tc>
        <w:tc>
          <w:tcPr>
            <w:tcW w:w="794" w:type="dxa"/>
          </w:tcPr>
          <w:p>
            <w:pPr>
              <w:pStyle w:val="TableParagraph"/>
              <w:ind w:left="201"/>
              <w:jc w:val="left"/>
              <w:rPr>
                <w:sz w:val="20"/>
              </w:rPr>
            </w:pPr>
            <w:r>
              <w:rPr>
                <w:color w:val="FF0000"/>
                <w:spacing w:val="-4"/>
                <w:sz w:val="20"/>
              </w:rPr>
              <w:t>9.77</w:t>
            </w:r>
          </w:p>
        </w:tc>
      </w:tr>
      <w:tr>
        <w:trPr>
          <w:trHeight w:val="282" w:hRule="atLeast"/>
        </w:trPr>
        <w:tc>
          <w:tcPr>
            <w:tcW w:w="1702" w:type="dxa"/>
          </w:tcPr>
          <w:p>
            <w:pPr>
              <w:pStyle w:val="TableParagraph"/>
              <w:ind w:left="350"/>
              <w:jc w:val="left"/>
              <w:rPr>
                <w:sz w:val="20"/>
              </w:rPr>
            </w:pPr>
            <w:r>
              <w:rPr>
                <w:sz w:val="20"/>
              </w:rPr>
              <w:t>North</w:t>
            </w:r>
            <w:r>
              <w:rPr>
                <w:spacing w:val="-4"/>
                <w:sz w:val="20"/>
              </w:rPr>
              <w:t> West</w:t>
            </w:r>
          </w:p>
        </w:tc>
        <w:tc>
          <w:tcPr>
            <w:tcW w:w="795" w:type="dxa"/>
          </w:tcPr>
          <w:p>
            <w:pPr>
              <w:pStyle w:val="TableParagraph"/>
              <w:ind w:left="125" w:right="122"/>
              <w:rPr>
                <w:sz w:val="20"/>
              </w:rPr>
            </w:pPr>
            <w:r>
              <w:rPr>
                <w:color w:val="FF0000"/>
                <w:spacing w:val="-4"/>
                <w:sz w:val="20"/>
              </w:rPr>
              <w:t>4.27</w:t>
            </w:r>
          </w:p>
        </w:tc>
        <w:tc>
          <w:tcPr>
            <w:tcW w:w="794" w:type="dxa"/>
          </w:tcPr>
          <w:p>
            <w:pPr>
              <w:pStyle w:val="TableParagraph"/>
              <w:ind w:left="126" w:right="120"/>
              <w:rPr>
                <w:sz w:val="20"/>
              </w:rPr>
            </w:pPr>
            <w:r>
              <w:rPr>
                <w:color w:val="FF0000"/>
                <w:spacing w:val="-2"/>
                <w:sz w:val="20"/>
              </w:rPr>
              <w:t>17.72</w:t>
            </w:r>
          </w:p>
        </w:tc>
        <w:tc>
          <w:tcPr>
            <w:tcW w:w="794" w:type="dxa"/>
            <w:shd w:val="clear" w:color="auto" w:fill="D9D9D9"/>
          </w:tcPr>
          <w:p>
            <w:pPr>
              <w:pStyle w:val="TableParagraph"/>
              <w:spacing w:before="0"/>
              <w:jc w:val="left"/>
              <w:rPr>
                <w:rFonts w:ascii="Times New Roman"/>
                <w:sz w:val="20"/>
              </w:rPr>
            </w:pPr>
          </w:p>
        </w:tc>
        <w:tc>
          <w:tcPr>
            <w:tcW w:w="794" w:type="dxa"/>
          </w:tcPr>
          <w:p>
            <w:pPr>
              <w:pStyle w:val="TableParagraph"/>
              <w:ind w:right="196"/>
              <w:jc w:val="right"/>
              <w:rPr>
                <w:sz w:val="20"/>
              </w:rPr>
            </w:pPr>
            <w:r>
              <w:rPr>
                <w:color w:val="FF0000"/>
                <w:spacing w:val="-4"/>
                <w:sz w:val="20"/>
              </w:rPr>
              <w:t>1.51</w:t>
            </w:r>
          </w:p>
        </w:tc>
        <w:tc>
          <w:tcPr>
            <w:tcW w:w="792" w:type="dxa"/>
            <w:shd w:val="clear" w:color="auto" w:fill="D9D9D9"/>
          </w:tcPr>
          <w:p>
            <w:pPr>
              <w:pStyle w:val="TableParagraph"/>
              <w:spacing w:before="0"/>
              <w:jc w:val="left"/>
              <w:rPr>
                <w:rFonts w:ascii="Times New Roman"/>
                <w:sz w:val="20"/>
              </w:rPr>
            </w:pPr>
          </w:p>
        </w:tc>
        <w:tc>
          <w:tcPr>
            <w:tcW w:w="794" w:type="dxa"/>
          </w:tcPr>
          <w:p>
            <w:pPr>
              <w:pStyle w:val="TableParagraph"/>
              <w:ind w:left="147"/>
              <w:jc w:val="left"/>
              <w:rPr>
                <w:sz w:val="20"/>
              </w:rPr>
            </w:pPr>
            <w:r>
              <w:rPr>
                <w:color w:val="FF0000"/>
                <w:spacing w:val="-2"/>
                <w:sz w:val="20"/>
              </w:rPr>
              <w:t>16.39</w:t>
            </w:r>
          </w:p>
        </w:tc>
        <w:tc>
          <w:tcPr>
            <w:tcW w:w="794" w:type="dxa"/>
          </w:tcPr>
          <w:p>
            <w:pPr>
              <w:pStyle w:val="TableParagraph"/>
              <w:ind w:left="129" w:right="119"/>
              <w:rPr>
                <w:sz w:val="20"/>
              </w:rPr>
            </w:pPr>
            <w:r>
              <w:rPr>
                <w:color w:val="FF0000"/>
                <w:spacing w:val="-2"/>
                <w:sz w:val="20"/>
              </w:rPr>
              <w:t>13.52</w:t>
            </w:r>
          </w:p>
        </w:tc>
        <w:tc>
          <w:tcPr>
            <w:tcW w:w="795" w:type="dxa"/>
            <w:shd w:val="clear" w:color="auto" w:fill="D9D9D9"/>
          </w:tcPr>
          <w:p>
            <w:pPr>
              <w:pStyle w:val="TableParagraph"/>
              <w:spacing w:before="0"/>
              <w:jc w:val="left"/>
              <w:rPr>
                <w:rFonts w:ascii="Times New Roman"/>
                <w:sz w:val="20"/>
              </w:rPr>
            </w:pPr>
          </w:p>
        </w:tc>
        <w:tc>
          <w:tcPr>
            <w:tcW w:w="794" w:type="dxa"/>
            <w:shd w:val="clear" w:color="auto" w:fill="D9D9D9"/>
          </w:tcPr>
          <w:p>
            <w:pPr>
              <w:pStyle w:val="TableParagraph"/>
              <w:spacing w:before="0"/>
              <w:jc w:val="left"/>
              <w:rPr>
                <w:rFonts w:ascii="Times New Roman"/>
                <w:sz w:val="20"/>
              </w:rPr>
            </w:pPr>
          </w:p>
        </w:tc>
        <w:tc>
          <w:tcPr>
            <w:tcW w:w="794" w:type="dxa"/>
          </w:tcPr>
          <w:p>
            <w:pPr>
              <w:pStyle w:val="TableParagraph"/>
              <w:ind w:left="201"/>
              <w:jc w:val="left"/>
              <w:rPr>
                <w:sz w:val="20"/>
              </w:rPr>
            </w:pPr>
            <w:r>
              <w:rPr>
                <w:color w:val="FF0000"/>
                <w:spacing w:val="-4"/>
                <w:sz w:val="20"/>
              </w:rPr>
              <w:t>7.97</w:t>
            </w:r>
          </w:p>
        </w:tc>
      </w:tr>
      <w:tr>
        <w:trPr>
          <w:trHeight w:val="282" w:hRule="atLeast"/>
        </w:trPr>
        <w:tc>
          <w:tcPr>
            <w:tcW w:w="1702" w:type="dxa"/>
          </w:tcPr>
          <w:p>
            <w:pPr>
              <w:pStyle w:val="TableParagraph"/>
              <w:ind w:right="230"/>
              <w:jc w:val="right"/>
              <w:rPr>
                <w:sz w:val="20"/>
              </w:rPr>
            </w:pPr>
            <w:r>
              <w:rPr>
                <w:sz w:val="20"/>
              </w:rPr>
              <w:t>South</w:t>
            </w:r>
            <w:r>
              <w:rPr>
                <w:spacing w:val="-8"/>
                <w:sz w:val="20"/>
              </w:rPr>
              <w:t> </w:t>
            </w:r>
            <w:r>
              <w:rPr>
                <w:spacing w:val="-2"/>
                <w:sz w:val="20"/>
              </w:rPr>
              <w:t>Central</w:t>
            </w:r>
          </w:p>
        </w:tc>
        <w:tc>
          <w:tcPr>
            <w:tcW w:w="795" w:type="dxa"/>
          </w:tcPr>
          <w:p>
            <w:pPr>
              <w:pStyle w:val="TableParagraph"/>
              <w:ind w:left="125" w:right="122"/>
              <w:rPr>
                <w:sz w:val="20"/>
              </w:rPr>
            </w:pPr>
            <w:r>
              <w:rPr>
                <w:color w:val="FF0000"/>
                <w:spacing w:val="-4"/>
                <w:sz w:val="20"/>
              </w:rPr>
              <w:t>2.98</w:t>
            </w:r>
          </w:p>
        </w:tc>
        <w:tc>
          <w:tcPr>
            <w:tcW w:w="794" w:type="dxa"/>
            <w:shd w:val="clear" w:color="auto" w:fill="D9D9D9"/>
          </w:tcPr>
          <w:p>
            <w:pPr>
              <w:pStyle w:val="TableParagraph"/>
              <w:spacing w:before="0"/>
              <w:jc w:val="left"/>
              <w:rPr>
                <w:rFonts w:ascii="Times New Roman"/>
                <w:sz w:val="20"/>
              </w:rPr>
            </w:pPr>
          </w:p>
        </w:tc>
        <w:tc>
          <w:tcPr>
            <w:tcW w:w="794" w:type="dxa"/>
          </w:tcPr>
          <w:p>
            <w:pPr>
              <w:pStyle w:val="TableParagraph"/>
              <w:ind w:left="127" w:right="120"/>
              <w:rPr>
                <w:sz w:val="20"/>
              </w:rPr>
            </w:pPr>
            <w:r>
              <w:rPr>
                <w:color w:val="FF0000"/>
                <w:spacing w:val="-2"/>
                <w:sz w:val="20"/>
              </w:rPr>
              <w:t>19.03</w:t>
            </w:r>
          </w:p>
        </w:tc>
        <w:tc>
          <w:tcPr>
            <w:tcW w:w="794" w:type="dxa"/>
            <w:shd w:val="clear" w:color="auto" w:fill="D9D9D9"/>
          </w:tcPr>
          <w:p>
            <w:pPr>
              <w:pStyle w:val="TableParagraph"/>
              <w:spacing w:before="0"/>
              <w:jc w:val="left"/>
              <w:rPr>
                <w:rFonts w:ascii="Times New Roman"/>
                <w:sz w:val="20"/>
              </w:rPr>
            </w:pPr>
          </w:p>
        </w:tc>
        <w:tc>
          <w:tcPr>
            <w:tcW w:w="792" w:type="dxa"/>
            <w:shd w:val="clear" w:color="auto" w:fill="D9D9D9"/>
          </w:tcPr>
          <w:p>
            <w:pPr>
              <w:pStyle w:val="TableParagraph"/>
              <w:spacing w:before="0"/>
              <w:jc w:val="left"/>
              <w:rPr>
                <w:rFonts w:ascii="Times New Roman"/>
                <w:sz w:val="20"/>
              </w:rPr>
            </w:pPr>
          </w:p>
        </w:tc>
        <w:tc>
          <w:tcPr>
            <w:tcW w:w="794" w:type="dxa"/>
          </w:tcPr>
          <w:p>
            <w:pPr>
              <w:pStyle w:val="TableParagraph"/>
              <w:ind w:left="202"/>
              <w:jc w:val="left"/>
              <w:rPr>
                <w:sz w:val="20"/>
              </w:rPr>
            </w:pPr>
            <w:r>
              <w:rPr>
                <w:color w:val="FF0000"/>
                <w:spacing w:val="-4"/>
                <w:sz w:val="20"/>
              </w:rPr>
              <w:t>6.98</w:t>
            </w:r>
          </w:p>
        </w:tc>
        <w:tc>
          <w:tcPr>
            <w:tcW w:w="794" w:type="dxa"/>
          </w:tcPr>
          <w:p>
            <w:pPr>
              <w:pStyle w:val="TableParagraph"/>
              <w:ind w:left="128" w:right="120"/>
              <w:rPr>
                <w:sz w:val="20"/>
              </w:rPr>
            </w:pPr>
            <w:r>
              <w:rPr>
                <w:color w:val="FF0000"/>
                <w:spacing w:val="-4"/>
                <w:sz w:val="20"/>
              </w:rPr>
              <w:t>8.77</w:t>
            </w:r>
          </w:p>
        </w:tc>
        <w:tc>
          <w:tcPr>
            <w:tcW w:w="795" w:type="dxa"/>
            <w:shd w:val="clear" w:color="auto" w:fill="D9D9D9"/>
          </w:tcPr>
          <w:p>
            <w:pPr>
              <w:pStyle w:val="TableParagraph"/>
              <w:spacing w:before="0"/>
              <w:jc w:val="left"/>
              <w:rPr>
                <w:rFonts w:ascii="Times New Roman"/>
                <w:sz w:val="20"/>
              </w:rPr>
            </w:pPr>
          </w:p>
        </w:tc>
        <w:tc>
          <w:tcPr>
            <w:tcW w:w="794" w:type="dxa"/>
            <w:shd w:val="clear" w:color="auto" w:fill="D9D9D9"/>
          </w:tcPr>
          <w:p>
            <w:pPr>
              <w:pStyle w:val="TableParagraph"/>
              <w:spacing w:before="0"/>
              <w:jc w:val="left"/>
              <w:rPr>
                <w:rFonts w:ascii="Times New Roman"/>
                <w:sz w:val="20"/>
              </w:rPr>
            </w:pPr>
          </w:p>
        </w:tc>
        <w:tc>
          <w:tcPr>
            <w:tcW w:w="794" w:type="dxa"/>
          </w:tcPr>
          <w:p>
            <w:pPr>
              <w:pStyle w:val="TableParagraph"/>
              <w:ind w:left="201"/>
              <w:jc w:val="left"/>
              <w:rPr>
                <w:sz w:val="20"/>
              </w:rPr>
            </w:pPr>
            <w:r>
              <w:rPr>
                <w:color w:val="FF0000"/>
                <w:spacing w:val="-4"/>
                <w:sz w:val="20"/>
              </w:rPr>
              <w:t>6.83</w:t>
            </w:r>
          </w:p>
        </w:tc>
      </w:tr>
      <w:tr>
        <w:trPr>
          <w:trHeight w:val="282" w:hRule="atLeast"/>
        </w:trPr>
        <w:tc>
          <w:tcPr>
            <w:tcW w:w="1702" w:type="dxa"/>
          </w:tcPr>
          <w:p>
            <w:pPr>
              <w:pStyle w:val="TableParagraph"/>
              <w:ind w:left="359"/>
              <w:jc w:val="left"/>
              <w:rPr>
                <w:sz w:val="20"/>
              </w:rPr>
            </w:pPr>
            <w:r>
              <w:rPr>
                <w:sz w:val="20"/>
              </w:rPr>
              <w:t>South</w:t>
            </w:r>
            <w:r>
              <w:rPr>
                <w:spacing w:val="-6"/>
                <w:sz w:val="20"/>
              </w:rPr>
              <w:t> </w:t>
            </w:r>
            <w:r>
              <w:rPr>
                <w:spacing w:val="-4"/>
                <w:sz w:val="20"/>
              </w:rPr>
              <w:t>East</w:t>
            </w:r>
          </w:p>
        </w:tc>
        <w:tc>
          <w:tcPr>
            <w:tcW w:w="795" w:type="dxa"/>
          </w:tcPr>
          <w:p>
            <w:pPr>
              <w:pStyle w:val="TableParagraph"/>
              <w:ind w:left="125" w:right="122"/>
              <w:rPr>
                <w:sz w:val="20"/>
              </w:rPr>
            </w:pPr>
            <w:r>
              <w:rPr>
                <w:color w:val="FF0000"/>
                <w:spacing w:val="-4"/>
                <w:sz w:val="20"/>
              </w:rPr>
              <w:t>9.51</w:t>
            </w:r>
          </w:p>
        </w:tc>
        <w:tc>
          <w:tcPr>
            <w:tcW w:w="794" w:type="dxa"/>
          </w:tcPr>
          <w:p>
            <w:pPr>
              <w:pStyle w:val="TableParagraph"/>
              <w:ind w:left="126" w:right="120"/>
              <w:rPr>
                <w:sz w:val="20"/>
              </w:rPr>
            </w:pPr>
            <w:r>
              <w:rPr>
                <w:color w:val="FF0000"/>
                <w:spacing w:val="-2"/>
                <w:sz w:val="20"/>
              </w:rPr>
              <w:t>33.11</w:t>
            </w:r>
          </w:p>
        </w:tc>
        <w:tc>
          <w:tcPr>
            <w:tcW w:w="794" w:type="dxa"/>
          </w:tcPr>
          <w:p>
            <w:pPr>
              <w:pStyle w:val="TableParagraph"/>
              <w:ind w:left="127" w:right="120"/>
              <w:rPr>
                <w:sz w:val="20"/>
              </w:rPr>
            </w:pPr>
            <w:r>
              <w:rPr>
                <w:color w:val="FF0000"/>
                <w:spacing w:val="-2"/>
                <w:sz w:val="20"/>
              </w:rPr>
              <w:t>19.03</w:t>
            </w:r>
          </w:p>
        </w:tc>
        <w:tc>
          <w:tcPr>
            <w:tcW w:w="794" w:type="dxa"/>
          </w:tcPr>
          <w:p>
            <w:pPr>
              <w:pStyle w:val="TableParagraph"/>
              <w:ind w:right="196"/>
              <w:jc w:val="right"/>
              <w:rPr>
                <w:sz w:val="20"/>
              </w:rPr>
            </w:pPr>
            <w:r>
              <w:rPr>
                <w:color w:val="FF0000"/>
                <w:spacing w:val="-4"/>
                <w:sz w:val="20"/>
              </w:rPr>
              <w:t>8.24</w:t>
            </w:r>
          </w:p>
        </w:tc>
        <w:tc>
          <w:tcPr>
            <w:tcW w:w="792" w:type="dxa"/>
          </w:tcPr>
          <w:p>
            <w:pPr>
              <w:pStyle w:val="TableParagraph"/>
              <w:ind w:left="127" w:right="121"/>
              <w:rPr>
                <w:sz w:val="20"/>
              </w:rPr>
            </w:pPr>
            <w:r>
              <w:rPr>
                <w:color w:val="FF0000"/>
                <w:spacing w:val="-2"/>
                <w:sz w:val="20"/>
              </w:rPr>
              <w:t>21.36</w:t>
            </w:r>
          </w:p>
        </w:tc>
        <w:tc>
          <w:tcPr>
            <w:tcW w:w="794" w:type="dxa"/>
          </w:tcPr>
          <w:p>
            <w:pPr>
              <w:pStyle w:val="TableParagraph"/>
              <w:ind w:left="147"/>
              <w:jc w:val="left"/>
              <w:rPr>
                <w:sz w:val="20"/>
              </w:rPr>
            </w:pPr>
            <w:r>
              <w:rPr>
                <w:color w:val="FF0000"/>
                <w:spacing w:val="-2"/>
                <w:sz w:val="20"/>
              </w:rPr>
              <w:t>19.12</w:t>
            </w:r>
          </w:p>
        </w:tc>
        <w:tc>
          <w:tcPr>
            <w:tcW w:w="794" w:type="dxa"/>
          </w:tcPr>
          <w:p>
            <w:pPr>
              <w:pStyle w:val="TableParagraph"/>
              <w:ind w:left="129" w:right="119"/>
              <w:rPr>
                <w:sz w:val="20"/>
              </w:rPr>
            </w:pPr>
            <w:r>
              <w:rPr>
                <w:color w:val="FF0000"/>
                <w:spacing w:val="-2"/>
                <w:sz w:val="20"/>
              </w:rPr>
              <w:t>20.44</w:t>
            </w:r>
          </w:p>
        </w:tc>
        <w:tc>
          <w:tcPr>
            <w:tcW w:w="795" w:type="dxa"/>
          </w:tcPr>
          <w:p>
            <w:pPr>
              <w:pStyle w:val="TableParagraph"/>
              <w:ind w:left="129" w:right="119"/>
              <w:rPr>
                <w:sz w:val="20"/>
              </w:rPr>
            </w:pPr>
            <w:r>
              <w:rPr>
                <w:color w:val="FF0000"/>
                <w:spacing w:val="-2"/>
                <w:sz w:val="20"/>
              </w:rPr>
              <w:t>17.30</w:t>
            </w:r>
          </w:p>
        </w:tc>
        <w:tc>
          <w:tcPr>
            <w:tcW w:w="794" w:type="dxa"/>
          </w:tcPr>
          <w:p>
            <w:pPr>
              <w:pStyle w:val="TableParagraph"/>
              <w:ind w:left="129" w:right="118"/>
              <w:rPr>
                <w:sz w:val="20"/>
              </w:rPr>
            </w:pPr>
            <w:r>
              <w:rPr>
                <w:color w:val="FF0000"/>
                <w:spacing w:val="-2"/>
                <w:sz w:val="20"/>
              </w:rPr>
              <w:t>15.25</w:t>
            </w:r>
          </w:p>
        </w:tc>
        <w:tc>
          <w:tcPr>
            <w:tcW w:w="794" w:type="dxa"/>
          </w:tcPr>
          <w:p>
            <w:pPr>
              <w:pStyle w:val="TableParagraph"/>
              <w:ind w:left="146"/>
              <w:jc w:val="left"/>
              <w:rPr>
                <w:sz w:val="20"/>
              </w:rPr>
            </w:pPr>
            <w:r>
              <w:rPr>
                <w:color w:val="FF0000"/>
                <w:spacing w:val="-2"/>
                <w:sz w:val="20"/>
              </w:rPr>
              <w:t>18.53</w:t>
            </w:r>
          </w:p>
        </w:tc>
      </w:tr>
      <w:tr>
        <w:trPr>
          <w:trHeight w:val="285" w:hRule="atLeast"/>
        </w:trPr>
        <w:tc>
          <w:tcPr>
            <w:tcW w:w="1702" w:type="dxa"/>
          </w:tcPr>
          <w:p>
            <w:pPr>
              <w:pStyle w:val="TableParagraph"/>
              <w:ind w:left="333"/>
              <w:jc w:val="left"/>
              <w:rPr>
                <w:sz w:val="20"/>
              </w:rPr>
            </w:pPr>
            <w:r>
              <w:rPr>
                <w:sz w:val="20"/>
              </w:rPr>
              <w:t>South</w:t>
            </w:r>
            <w:r>
              <w:rPr>
                <w:spacing w:val="-6"/>
                <w:sz w:val="20"/>
              </w:rPr>
              <w:t> </w:t>
            </w:r>
            <w:r>
              <w:rPr>
                <w:spacing w:val="-4"/>
                <w:sz w:val="20"/>
              </w:rPr>
              <w:t>West</w:t>
            </w:r>
          </w:p>
        </w:tc>
        <w:tc>
          <w:tcPr>
            <w:tcW w:w="795" w:type="dxa"/>
          </w:tcPr>
          <w:p>
            <w:pPr>
              <w:pStyle w:val="TableParagraph"/>
              <w:ind w:left="125" w:right="122"/>
              <w:rPr>
                <w:sz w:val="20"/>
              </w:rPr>
            </w:pPr>
            <w:r>
              <w:rPr>
                <w:color w:val="FF0000"/>
                <w:spacing w:val="-4"/>
                <w:sz w:val="20"/>
              </w:rPr>
              <w:t>9.80</w:t>
            </w:r>
          </w:p>
        </w:tc>
        <w:tc>
          <w:tcPr>
            <w:tcW w:w="794" w:type="dxa"/>
          </w:tcPr>
          <w:p>
            <w:pPr>
              <w:pStyle w:val="TableParagraph"/>
              <w:ind w:left="126" w:right="120"/>
              <w:rPr>
                <w:sz w:val="20"/>
              </w:rPr>
            </w:pPr>
            <w:r>
              <w:rPr>
                <w:color w:val="FF0000"/>
                <w:spacing w:val="-2"/>
                <w:sz w:val="20"/>
              </w:rPr>
              <w:t>36.92</w:t>
            </w:r>
          </w:p>
        </w:tc>
        <w:tc>
          <w:tcPr>
            <w:tcW w:w="794" w:type="dxa"/>
          </w:tcPr>
          <w:p>
            <w:pPr>
              <w:pStyle w:val="TableParagraph"/>
              <w:ind w:left="127" w:right="120"/>
              <w:rPr>
                <w:sz w:val="20"/>
              </w:rPr>
            </w:pPr>
            <w:r>
              <w:rPr>
                <w:color w:val="FF0000"/>
                <w:spacing w:val="-2"/>
                <w:sz w:val="20"/>
              </w:rPr>
              <w:t>20.83</w:t>
            </w:r>
          </w:p>
        </w:tc>
        <w:tc>
          <w:tcPr>
            <w:tcW w:w="794" w:type="dxa"/>
          </w:tcPr>
          <w:p>
            <w:pPr>
              <w:pStyle w:val="TableParagraph"/>
              <w:ind w:right="196"/>
              <w:jc w:val="right"/>
              <w:rPr>
                <w:sz w:val="20"/>
              </w:rPr>
            </w:pPr>
            <w:r>
              <w:rPr>
                <w:color w:val="FF0000"/>
                <w:spacing w:val="-4"/>
                <w:sz w:val="20"/>
              </w:rPr>
              <w:t>9.05</w:t>
            </w:r>
          </w:p>
        </w:tc>
        <w:tc>
          <w:tcPr>
            <w:tcW w:w="792" w:type="dxa"/>
          </w:tcPr>
          <w:p>
            <w:pPr>
              <w:pStyle w:val="TableParagraph"/>
              <w:ind w:left="127" w:right="121"/>
              <w:rPr>
                <w:sz w:val="20"/>
              </w:rPr>
            </w:pPr>
            <w:r>
              <w:rPr>
                <w:color w:val="FF0000"/>
                <w:spacing w:val="-2"/>
                <w:sz w:val="20"/>
              </w:rPr>
              <w:t>21.36</w:t>
            </w:r>
          </w:p>
        </w:tc>
        <w:tc>
          <w:tcPr>
            <w:tcW w:w="794" w:type="dxa"/>
          </w:tcPr>
          <w:p>
            <w:pPr>
              <w:pStyle w:val="TableParagraph"/>
              <w:ind w:left="147"/>
              <w:jc w:val="left"/>
              <w:rPr>
                <w:sz w:val="20"/>
              </w:rPr>
            </w:pPr>
            <w:r>
              <w:rPr>
                <w:color w:val="FF0000"/>
                <w:spacing w:val="-2"/>
                <w:sz w:val="20"/>
              </w:rPr>
              <w:t>21.07</w:t>
            </w:r>
          </w:p>
        </w:tc>
        <w:tc>
          <w:tcPr>
            <w:tcW w:w="794" w:type="dxa"/>
          </w:tcPr>
          <w:p>
            <w:pPr>
              <w:pStyle w:val="TableParagraph"/>
              <w:ind w:left="129" w:right="119"/>
              <w:rPr>
                <w:sz w:val="20"/>
              </w:rPr>
            </w:pPr>
            <w:r>
              <w:rPr>
                <w:color w:val="FF0000"/>
                <w:spacing w:val="-2"/>
                <w:sz w:val="20"/>
              </w:rPr>
              <w:t>24.09</w:t>
            </w:r>
          </w:p>
        </w:tc>
        <w:tc>
          <w:tcPr>
            <w:tcW w:w="795" w:type="dxa"/>
          </w:tcPr>
          <w:p>
            <w:pPr>
              <w:pStyle w:val="TableParagraph"/>
              <w:ind w:left="129" w:right="122"/>
              <w:rPr>
                <w:sz w:val="20"/>
              </w:rPr>
            </w:pPr>
            <w:r>
              <w:rPr>
                <w:color w:val="FF0000"/>
                <w:spacing w:val="-4"/>
                <w:sz w:val="20"/>
              </w:rPr>
              <w:t>2.46</w:t>
            </w:r>
          </w:p>
        </w:tc>
        <w:tc>
          <w:tcPr>
            <w:tcW w:w="794" w:type="dxa"/>
            <w:shd w:val="clear" w:color="auto" w:fill="D9D9D9"/>
          </w:tcPr>
          <w:p>
            <w:pPr>
              <w:pStyle w:val="TableParagraph"/>
              <w:spacing w:before="0"/>
              <w:jc w:val="left"/>
              <w:rPr>
                <w:rFonts w:ascii="Times New Roman"/>
                <w:sz w:val="20"/>
              </w:rPr>
            </w:pPr>
          </w:p>
        </w:tc>
        <w:tc>
          <w:tcPr>
            <w:tcW w:w="794" w:type="dxa"/>
          </w:tcPr>
          <w:p>
            <w:pPr>
              <w:pStyle w:val="TableParagraph"/>
              <w:ind w:left="146"/>
              <w:jc w:val="left"/>
              <w:rPr>
                <w:sz w:val="20"/>
              </w:rPr>
            </w:pPr>
            <w:r>
              <w:rPr>
                <w:color w:val="FF0000"/>
                <w:spacing w:val="-2"/>
                <w:sz w:val="20"/>
              </w:rPr>
              <w:t>20.83</w:t>
            </w:r>
          </w:p>
        </w:tc>
      </w:tr>
    </w:tbl>
    <w:p>
      <w:pPr>
        <w:spacing w:before="246"/>
        <w:ind w:left="1613" w:right="0" w:firstLine="0"/>
        <w:jc w:val="left"/>
        <w:rPr>
          <w:rFonts w:ascii="Arial"/>
          <w:b/>
          <w:sz w:val="24"/>
        </w:rPr>
      </w:pPr>
      <w:r>
        <w:rPr/>
        <w:drawing>
          <wp:anchor distT="0" distB="0" distL="0" distR="0" allowOverlap="1" layoutInCell="1" locked="0" behindDoc="0" simplePos="0" relativeHeight="15901696">
            <wp:simplePos x="0" y="0"/>
            <wp:positionH relativeFrom="page">
              <wp:posOffset>1092739</wp:posOffset>
            </wp:positionH>
            <wp:positionV relativeFrom="paragraph">
              <wp:posOffset>190472</wp:posOffset>
            </wp:positionV>
            <wp:extent cx="326866" cy="113385"/>
            <wp:effectExtent l="0" t="0" r="0" b="0"/>
            <wp:wrapNone/>
            <wp:docPr id="637" name="image321.png"/>
            <wp:cNvGraphicFramePr>
              <a:graphicFrameLocks noChangeAspect="1"/>
            </wp:cNvGraphicFramePr>
            <a:graphic>
              <a:graphicData uri="http://schemas.openxmlformats.org/drawingml/2006/picture">
                <pic:pic>
                  <pic:nvPicPr>
                    <pic:cNvPr id="638" name="image321.png"/>
                    <pic:cNvPicPr/>
                  </pic:nvPicPr>
                  <pic:blipFill>
                    <a:blip r:embed="rId549" cstate="print"/>
                    <a:stretch>
                      <a:fillRect/>
                    </a:stretch>
                  </pic:blipFill>
                  <pic:spPr>
                    <a:xfrm>
                      <a:off x="0" y="0"/>
                      <a:ext cx="326866" cy="113385"/>
                    </a:xfrm>
                    <a:prstGeom prst="rect">
                      <a:avLst/>
                    </a:prstGeom>
                  </pic:spPr>
                </pic:pic>
              </a:graphicData>
            </a:graphic>
          </wp:anchor>
        </w:drawing>
      </w:r>
      <w:bookmarkStart w:name="_bookmark137" w:id="140"/>
      <w:bookmarkEnd w:id="140"/>
      <w:r>
        <w:rPr/>
      </w:r>
      <w:r>
        <w:rPr>
          <w:rFonts w:ascii="Arial"/>
          <w:b/>
          <w:sz w:val="24"/>
        </w:rPr>
        <w:t>Blanket</w:t>
      </w:r>
      <w:r>
        <w:rPr>
          <w:rFonts w:ascii="Arial"/>
          <w:b/>
          <w:spacing w:val="-5"/>
          <w:sz w:val="24"/>
        </w:rPr>
        <w:t> </w:t>
      </w:r>
      <w:r>
        <w:rPr>
          <w:rFonts w:ascii="Arial"/>
          <w:b/>
          <w:sz w:val="24"/>
        </w:rPr>
        <w:t>Salvage</w:t>
      </w:r>
      <w:r>
        <w:rPr>
          <w:rFonts w:ascii="Arial"/>
          <w:b/>
          <w:spacing w:val="-2"/>
          <w:sz w:val="24"/>
        </w:rPr>
        <w:t> </w:t>
      </w:r>
      <w:r>
        <w:rPr>
          <w:rFonts w:ascii="Arial"/>
          <w:b/>
          <w:sz w:val="24"/>
        </w:rPr>
        <w:t>Cutting</w:t>
      </w:r>
      <w:r>
        <w:rPr>
          <w:rFonts w:ascii="Arial"/>
          <w:b/>
          <w:spacing w:val="-4"/>
          <w:sz w:val="24"/>
        </w:rPr>
        <w:t> </w:t>
      </w:r>
      <w:r>
        <w:rPr>
          <w:rFonts w:ascii="Arial"/>
          <w:b/>
          <w:spacing w:val="-2"/>
          <w:sz w:val="24"/>
        </w:rPr>
        <w:t>Authorities</w:t>
      </w:r>
    </w:p>
    <w:p>
      <w:pPr>
        <w:pStyle w:val="BodyText"/>
        <w:spacing w:before="9"/>
        <w:rPr>
          <w:rFonts w:ascii="Arial"/>
          <w:b/>
          <w:sz w:val="20"/>
        </w:rPr>
      </w:pPr>
    </w:p>
    <w:p>
      <w:pPr>
        <w:pStyle w:val="ListParagraph"/>
        <w:numPr>
          <w:ilvl w:val="0"/>
          <w:numId w:val="141"/>
        </w:numPr>
        <w:tabs>
          <w:tab w:pos="1122" w:val="left" w:leader="none"/>
        </w:tabs>
        <w:spacing w:line="240" w:lineRule="auto" w:before="0" w:after="0"/>
        <w:ind w:left="1121" w:right="1088" w:hanging="360"/>
        <w:jc w:val="left"/>
        <w:rPr>
          <w:sz w:val="24"/>
        </w:rPr>
      </w:pPr>
      <w:r>
        <w:rPr>
          <w:sz w:val="24"/>
        </w:rPr>
        <w:t>This section may apply to cutting authorities issued under licences with an allowable annual cut or maximum harvest volume; excluding</w:t>
      </w:r>
      <w:r>
        <w:rPr>
          <w:spacing w:val="-2"/>
          <w:sz w:val="24"/>
        </w:rPr>
        <w:t> </w:t>
      </w:r>
      <w:r>
        <w:rPr>
          <w:sz w:val="24"/>
        </w:rPr>
        <w:t>Community</w:t>
      </w:r>
      <w:r>
        <w:rPr>
          <w:spacing w:val="-1"/>
          <w:sz w:val="24"/>
        </w:rPr>
        <w:t> </w:t>
      </w:r>
      <w:r>
        <w:rPr>
          <w:sz w:val="24"/>
        </w:rPr>
        <w:t>Forest Agreements in section</w:t>
      </w:r>
      <w:r>
        <w:rPr>
          <w:spacing w:val="-5"/>
          <w:sz w:val="24"/>
        </w:rPr>
        <w:t> </w:t>
      </w:r>
      <w:r>
        <w:rPr>
          <w:sz w:val="24"/>
        </w:rPr>
        <w:t>6.1.1,</w:t>
      </w:r>
      <w:r>
        <w:rPr>
          <w:spacing w:val="-5"/>
          <w:sz w:val="24"/>
        </w:rPr>
        <w:t> </w:t>
      </w:r>
      <w:r>
        <w:rPr>
          <w:sz w:val="24"/>
        </w:rPr>
        <w:t>Woodlots</w:t>
      </w:r>
      <w:r>
        <w:rPr>
          <w:spacing w:val="-9"/>
          <w:sz w:val="24"/>
        </w:rPr>
        <w:t> </w:t>
      </w:r>
      <w:r>
        <w:rPr>
          <w:sz w:val="24"/>
        </w:rPr>
        <w:t>Licences</w:t>
      </w:r>
      <w:r>
        <w:rPr>
          <w:spacing w:val="-5"/>
          <w:sz w:val="24"/>
        </w:rPr>
        <w:t> </w:t>
      </w:r>
      <w:r>
        <w:rPr>
          <w:sz w:val="24"/>
        </w:rPr>
        <w:t>in</w:t>
      </w:r>
      <w:r>
        <w:rPr>
          <w:spacing w:val="-5"/>
          <w:sz w:val="24"/>
        </w:rPr>
        <w:t> </w:t>
      </w:r>
      <w:r>
        <w:rPr>
          <w:sz w:val="24"/>
        </w:rPr>
        <w:t>section</w:t>
      </w:r>
      <w:r>
        <w:rPr>
          <w:spacing w:val="-5"/>
          <w:sz w:val="24"/>
        </w:rPr>
        <w:t> </w:t>
      </w:r>
      <w:r>
        <w:rPr>
          <w:sz w:val="24"/>
        </w:rPr>
        <w:t>6.1.2,</w:t>
      </w:r>
      <w:r>
        <w:rPr>
          <w:spacing w:val="-7"/>
          <w:sz w:val="24"/>
        </w:rPr>
        <w:t> </w:t>
      </w:r>
      <w:r>
        <w:rPr>
          <w:sz w:val="24"/>
        </w:rPr>
        <w:t>BCTS</w:t>
      </w:r>
      <w:r>
        <w:rPr>
          <w:spacing w:val="-4"/>
          <w:sz w:val="24"/>
        </w:rPr>
        <w:t> </w:t>
      </w:r>
      <w:r>
        <w:rPr>
          <w:sz w:val="24"/>
        </w:rPr>
        <w:t>or</w:t>
      </w:r>
      <w:r>
        <w:rPr>
          <w:spacing w:val="-6"/>
          <w:sz w:val="24"/>
        </w:rPr>
        <w:t> </w:t>
      </w:r>
      <w:r>
        <w:rPr>
          <w:sz w:val="24"/>
        </w:rPr>
        <w:t>any</w:t>
      </w:r>
      <w:r>
        <w:rPr>
          <w:spacing w:val="-10"/>
          <w:sz w:val="24"/>
        </w:rPr>
        <w:t> </w:t>
      </w:r>
      <w:r>
        <w:rPr>
          <w:sz w:val="24"/>
        </w:rPr>
        <w:t>timber</w:t>
      </w:r>
      <w:r>
        <w:rPr>
          <w:spacing w:val="-6"/>
          <w:sz w:val="24"/>
        </w:rPr>
        <w:t> </w:t>
      </w:r>
      <w:r>
        <w:rPr>
          <w:sz w:val="24"/>
        </w:rPr>
        <w:t>in</w:t>
      </w:r>
      <w:r>
        <w:rPr>
          <w:spacing w:val="-5"/>
          <w:sz w:val="24"/>
        </w:rPr>
        <w:t> </w:t>
      </w:r>
      <w:r>
        <w:rPr>
          <w:sz w:val="24"/>
        </w:rPr>
        <w:t>the</w:t>
      </w:r>
      <w:r>
        <w:rPr>
          <w:spacing w:val="-6"/>
          <w:sz w:val="24"/>
        </w:rPr>
        <w:t> </w:t>
      </w:r>
      <w:r>
        <w:rPr>
          <w:sz w:val="24"/>
        </w:rPr>
        <w:t>Research Forests noted in Table 6-7.</w:t>
      </w:r>
    </w:p>
    <w:p>
      <w:pPr>
        <w:pStyle w:val="ListParagraph"/>
        <w:numPr>
          <w:ilvl w:val="0"/>
          <w:numId w:val="141"/>
        </w:numPr>
        <w:tabs>
          <w:tab w:pos="1122" w:val="left" w:leader="none"/>
        </w:tabs>
        <w:spacing w:line="240" w:lineRule="auto" w:before="120" w:after="0"/>
        <w:ind w:left="1121" w:right="1037" w:hanging="360"/>
        <w:jc w:val="left"/>
        <w:rPr>
          <w:sz w:val="24"/>
        </w:rPr>
      </w:pPr>
      <w:r>
        <w:rPr>
          <w:sz w:val="24"/>
        </w:rPr>
        <w:t>Cutblocks</w:t>
      </w:r>
      <w:r>
        <w:rPr>
          <w:spacing w:val="-4"/>
          <w:sz w:val="24"/>
        </w:rPr>
        <w:t> </w:t>
      </w:r>
      <w:r>
        <w:rPr>
          <w:sz w:val="24"/>
        </w:rPr>
        <w:t>amended</w:t>
      </w:r>
      <w:r>
        <w:rPr>
          <w:spacing w:val="-4"/>
          <w:sz w:val="24"/>
        </w:rPr>
        <w:t> </w:t>
      </w:r>
      <w:r>
        <w:rPr>
          <w:sz w:val="24"/>
        </w:rPr>
        <w:t>into</w:t>
      </w:r>
      <w:r>
        <w:rPr>
          <w:spacing w:val="-4"/>
          <w:sz w:val="24"/>
        </w:rPr>
        <w:t> </w:t>
      </w:r>
      <w:r>
        <w:rPr>
          <w:sz w:val="24"/>
        </w:rPr>
        <w:t>blanket</w:t>
      </w:r>
      <w:r>
        <w:rPr>
          <w:spacing w:val="-4"/>
          <w:sz w:val="24"/>
        </w:rPr>
        <w:t> </w:t>
      </w:r>
      <w:r>
        <w:rPr>
          <w:sz w:val="24"/>
        </w:rPr>
        <w:t>salvage</w:t>
      </w:r>
      <w:r>
        <w:rPr>
          <w:spacing w:val="-3"/>
          <w:sz w:val="24"/>
        </w:rPr>
        <w:t> </w:t>
      </w:r>
      <w:r>
        <w:rPr>
          <w:sz w:val="24"/>
        </w:rPr>
        <w:t>cutting</w:t>
      </w:r>
      <w:r>
        <w:rPr>
          <w:spacing w:val="-4"/>
          <w:sz w:val="24"/>
        </w:rPr>
        <w:t> </w:t>
      </w:r>
      <w:r>
        <w:rPr>
          <w:sz w:val="24"/>
        </w:rPr>
        <w:t>authorities</w:t>
      </w:r>
      <w:r>
        <w:rPr>
          <w:spacing w:val="-3"/>
          <w:sz w:val="24"/>
        </w:rPr>
        <w:t> </w:t>
      </w:r>
      <w:r>
        <w:rPr>
          <w:sz w:val="24"/>
        </w:rPr>
        <w:t>prior</w:t>
      </w:r>
      <w:r>
        <w:rPr>
          <w:spacing w:val="-5"/>
          <w:sz w:val="24"/>
        </w:rPr>
        <w:t> </w:t>
      </w:r>
      <w:r>
        <w:rPr>
          <w:sz w:val="24"/>
        </w:rPr>
        <w:t>to</w:t>
      </w:r>
      <w:r>
        <w:rPr>
          <w:spacing w:val="-4"/>
          <w:sz w:val="24"/>
        </w:rPr>
        <w:t> </w:t>
      </w:r>
      <w:r>
        <w:rPr>
          <w:sz w:val="24"/>
        </w:rPr>
        <w:t>February</w:t>
      </w:r>
      <w:r>
        <w:rPr>
          <w:spacing w:val="-4"/>
          <w:sz w:val="24"/>
        </w:rPr>
        <w:t> </w:t>
      </w:r>
      <w:r>
        <w:rPr>
          <w:sz w:val="24"/>
        </w:rPr>
        <w:t>15,</w:t>
      </w:r>
      <w:r>
        <w:rPr>
          <w:spacing w:val="-4"/>
          <w:sz w:val="24"/>
        </w:rPr>
        <w:t> </w:t>
      </w:r>
      <w:r>
        <w:rPr>
          <w:sz w:val="24"/>
        </w:rPr>
        <w:t>2016, must use section 6.4.2 of this manual as it was prior to February 15, 2016.</w:t>
      </w:r>
    </w:p>
    <w:p>
      <w:pPr>
        <w:pStyle w:val="ListParagraph"/>
        <w:numPr>
          <w:ilvl w:val="0"/>
          <w:numId w:val="141"/>
        </w:numPr>
        <w:tabs>
          <w:tab w:pos="1122" w:val="left" w:leader="none"/>
        </w:tabs>
        <w:spacing w:line="240" w:lineRule="auto" w:before="121" w:after="0"/>
        <w:ind w:left="1121" w:right="771" w:hanging="360"/>
        <w:jc w:val="both"/>
        <w:rPr>
          <w:sz w:val="24"/>
        </w:rPr>
      </w:pPr>
      <w:r>
        <w:rPr>
          <w:sz w:val="24"/>
        </w:rPr>
        <w:t>Cutblocks amended into blanket salvage cutting authorities on or after February 15, 2016 must</w:t>
      </w:r>
      <w:r>
        <w:rPr>
          <w:spacing w:val="-2"/>
          <w:sz w:val="24"/>
        </w:rPr>
        <w:t> </w:t>
      </w:r>
      <w:r>
        <w:rPr>
          <w:sz w:val="24"/>
        </w:rPr>
        <w:t>be</w:t>
      </w:r>
      <w:r>
        <w:rPr>
          <w:spacing w:val="-4"/>
          <w:sz w:val="24"/>
        </w:rPr>
        <w:t> </w:t>
      </w:r>
      <w:r>
        <w:rPr>
          <w:sz w:val="24"/>
        </w:rPr>
        <w:t>consistent</w:t>
      </w:r>
      <w:r>
        <w:rPr>
          <w:spacing w:val="-3"/>
          <w:sz w:val="24"/>
        </w:rPr>
        <w:t> </w:t>
      </w:r>
      <w:r>
        <w:rPr>
          <w:sz w:val="24"/>
        </w:rPr>
        <w:t>with</w:t>
      </w:r>
      <w:r>
        <w:rPr>
          <w:spacing w:val="-3"/>
          <w:sz w:val="24"/>
        </w:rPr>
        <w:t> </w:t>
      </w:r>
      <w:r>
        <w:rPr>
          <w:sz w:val="24"/>
        </w:rPr>
        <w:t>the</w:t>
      </w:r>
      <w:r>
        <w:rPr>
          <w:spacing w:val="-3"/>
          <w:sz w:val="24"/>
        </w:rPr>
        <w:t> </w:t>
      </w:r>
      <w:r>
        <w:rPr>
          <w:color w:val="0000FF"/>
          <w:sz w:val="24"/>
          <w:u w:val="single" w:color="0000FF"/>
        </w:rPr>
        <w:t>Deputy</w:t>
      </w:r>
      <w:r>
        <w:rPr>
          <w:color w:val="0000FF"/>
          <w:spacing w:val="-3"/>
          <w:sz w:val="24"/>
          <w:u w:val="single" w:color="0000FF"/>
        </w:rPr>
        <w:t> </w:t>
      </w:r>
      <w:r>
        <w:rPr>
          <w:color w:val="0000FF"/>
          <w:sz w:val="24"/>
          <w:u w:val="single" w:color="0000FF"/>
        </w:rPr>
        <w:t>Minister</w:t>
      </w:r>
      <w:r>
        <w:rPr>
          <w:color w:val="0000FF"/>
          <w:spacing w:val="-5"/>
          <w:sz w:val="24"/>
          <w:u w:val="single" w:color="0000FF"/>
        </w:rPr>
        <w:t> </w:t>
      </w:r>
      <w:r>
        <w:rPr>
          <w:color w:val="0000FF"/>
          <w:sz w:val="24"/>
          <w:u w:val="single" w:color="0000FF"/>
        </w:rPr>
        <w:t>Memo:</w:t>
      </w:r>
      <w:r>
        <w:rPr>
          <w:color w:val="0000FF"/>
          <w:spacing w:val="-3"/>
          <w:sz w:val="24"/>
          <w:u w:val="single" w:color="0000FF"/>
        </w:rPr>
        <w:t> </w:t>
      </w:r>
      <w:r>
        <w:rPr>
          <w:i/>
          <w:color w:val="0000FF"/>
          <w:sz w:val="24"/>
          <w:u w:val="single" w:color="0000FF"/>
        </w:rPr>
        <w:t>Harvesting</w:t>
      </w:r>
      <w:r>
        <w:rPr>
          <w:i/>
          <w:color w:val="0000FF"/>
          <w:spacing w:val="-3"/>
          <w:sz w:val="24"/>
          <w:u w:val="single" w:color="0000FF"/>
        </w:rPr>
        <w:t> </w:t>
      </w:r>
      <w:r>
        <w:rPr>
          <w:i/>
          <w:color w:val="0000FF"/>
          <w:sz w:val="24"/>
          <w:u w:val="single" w:color="0000FF"/>
        </w:rPr>
        <w:t>under</w:t>
      </w:r>
      <w:r>
        <w:rPr>
          <w:i/>
          <w:color w:val="0000FF"/>
          <w:spacing w:val="-3"/>
          <w:sz w:val="24"/>
          <w:u w:val="single" w:color="0000FF"/>
        </w:rPr>
        <w:t> </w:t>
      </w:r>
      <w:r>
        <w:rPr>
          <w:i/>
          <w:color w:val="0000FF"/>
          <w:sz w:val="24"/>
          <w:u w:val="single" w:color="0000FF"/>
        </w:rPr>
        <w:t>a</w:t>
      </w:r>
      <w:r>
        <w:rPr>
          <w:i/>
          <w:color w:val="0000FF"/>
          <w:spacing w:val="-3"/>
          <w:sz w:val="24"/>
          <w:u w:val="single" w:color="0000FF"/>
        </w:rPr>
        <w:t> </w:t>
      </w:r>
      <w:r>
        <w:rPr>
          <w:i/>
          <w:color w:val="0000FF"/>
          <w:sz w:val="24"/>
          <w:u w:val="single" w:color="0000FF"/>
        </w:rPr>
        <w:t>Blanket</w:t>
      </w:r>
      <w:r>
        <w:rPr>
          <w:i/>
          <w:color w:val="0000FF"/>
          <w:spacing w:val="-3"/>
          <w:sz w:val="24"/>
          <w:u w:val="single" w:color="0000FF"/>
        </w:rPr>
        <w:t> </w:t>
      </w:r>
      <w:r>
        <w:rPr>
          <w:i/>
          <w:color w:val="0000FF"/>
          <w:sz w:val="24"/>
          <w:u w:val="single" w:color="0000FF"/>
        </w:rPr>
        <w:t>Salvage</w:t>
      </w:r>
      <w:r>
        <w:rPr>
          <w:i/>
          <w:color w:val="0000FF"/>
          <w:spacing w:val="-2"/>
          <w:sz w:val="24"/>
          <w:u w:val="single" w:color="0000FF"/>
        </w:rPr>
        <w:t> </w:t>
      </w:r>
      <w:r>
        <w:rPr>
          <w:i/>
          <w:color w:val="0000FF"/>
          <w:spacing w:val="-2"/>
          <w:sz w:val="24"/>
        </w:rPr>
        <w:t> </w:t>
      </w:r>
      <w:r>
        <w:rPr>
          <w:i/>
          <w:color w:val="0000FF"/>
          <w:sz w:val="24"/>
          <w:u w:val="single" w:color="0000FF"/>
        </w:rPr>
        <w:t>Permit</w:t>
      </w:r>
      <w:r>
        <w:rPr>
          <w:i/>
          <w:color w:val="0000FF"/>
          <w:sz w:val="24"/>
        </w:rPr>
        <w:t> </w:t>
      </w:r>
      <w:r>
        <w:rPr>
          <w:i/>
          <w:sz w:val="24"/>
        </w:rPr>
        <w:t>(For Interior Regions) </w:t>
      </w:r>
      <w:r>
        <w:rPr>
          <w:sz w:val="24"/>
        </w:rPr>
        <w:t>signed January 29, 2016, where the cutblocks must be:</w:t>
      </w:r>
    </w:p>
    <w:p>
      <w:pPr>
        <w:pStyle w:val="ListParagraph"/>
        <w:numPr>
          <w:ilvl w:val="1"/>
          <w:numId w:val="141"/>
        </w:numPr>
        <w:tabs>
          <w:tab w:pos="1460" w:val="left" w:leader="none"/>
        </w:tabs>
        <w:spacing w:line="240" w:lineRule="auto" w:before="117" w:after="0"/>
        <w:ind w:left="1459" w:right="710" w:hanging="284"/>
        <w:jc w:val="left"/>
        <w:rPr>
          <w:sz w:val="24"/>
        </w:rPr>
      </w:pPr>
      <w:r>
        <w:rPr>
          <w:sz w:val="24"/>
        </w:rPr>
        <w:t>less</w:t>
      </w:r>
      <w:r>
        <w:rPr>
          <w:spacing w:val="-4"/>
          <w:sz w:val="24"/>
        </w:rPr>
        <w:t> </w:t>
      </w:r>
      <w:r>
        <w:rPr>
          <w:sz w:val="24"/>
        </w:rPr>
        <w:t>than</w:t>
      </w:r>
      <w:r>
        <w:rPr>
          <w:spacing w:val="-3"/>
          <w:sz w:val="24"/>
        </w:rPr>
        <w:t> </w:t>
      </w:r>
      <w:r>
        <w:rPr>
          <w:sz w:val="24"/>
        </w:rPr>
        <w:t>or</w:t>
      </w:r>
      <w:r>
        <w:rPr>
          <w:spacing w:val="-5"/>
          <w:sz w:val="24"/>
        </w:rPr>
        <w:t> </w:t>
      </w:r>
      <w:r>
        <w:rPr>
          <w:sz w:val="24"/>
        </w:rPr>
        <w:t>equal</w:t>
      </w:r>
      <w:r>
        <w:rPr>
          <w:spacing w:val="-3"/>
          <w:sz w:val="24"/>
        </w:rPr>
        <w:t> </w:t>
      </w:r>
      <w:r>
        <w:rPr>
          <w:sz w:val="24"/>
        </w:rPr>
        <w:t>to</w:t>
      </w:r>
      <w:r>
        <w:rPr>
          <w:spacing w:val="-3"/>
          <w:sz w:val="24"/>
        </w:rPr>
        <w:t> </w:t>
      </w:r>
      <w:r>
        <w:rPr>
          <w:sz w:val="24"/>
        </w:rPr>
        <w:t>15</w:t>
      </w:r>
      <w:r>
        <w:rPr>
          <w:spacing w:val="-3"/>
          <w:sz w:val="24"/>
        </w:rPr>
        <w:t> </w:t>
      </w:r>
      <w:r>
        <w:rPr>
          <w:sz w:val="24"/>
        </w:rPr>
        <w:t>hectares</w:t>
      </w:r>
      <w:r>
        <w:rPr>
          <w:spacing w:val="-3"/>
          <w:sz w:val="24"/>
        </w:rPr>
        <w:t> </w:t>
      </w:r>
      <w:r>
        <w:rPr>
          <w:sz w:val="24"/>
        </w:rPr>
        <w:t>in</w:t>
      </w:r>
      <w:r>
        <w:rPr>
          <w:spacing w:val="-3"/>
          <w:sz w:val="24"/>
        </w:rPr>
        <w:t> </w:t>
      </w:r>
      <w:r>
        <w:rPr>
          <w:sz w:val="24"/>
        </w:rPr>
        <w:t>size</w:t>
      </w:r>
      <w:r>
        <w:rPr>
          <w:spacing w:val="-5"/>
          <w:sz w:val="24"/>
        </w:rPr>
        <w:t> </w:t>
      </w:r>
      <w:r>
        <w:rPr>
          <w:sz w:val="24"/>
        </w:rPr>
        <w:t>and</w:t>
      </w:r>
      <w:r>
        <w:rPr>
          <w:spacing w:val="-3"/>
          <w:sz w:val="24"/>
        </w:rPr>
        <w:t> </w:t>
      </w:r>
      <w:r>
        <w:rPr>
          <w:sz w:val="24"/>
        </w:rPr>
        <w:t>5000</w:t>
      </w:r>
      <w:r>
        <w:rPr>
          <w:spacing w:val="-1"/>
          <w:sz w:val="24"/>
        </w:rPr>
        <w:t> </w:t>
      </w:r>
      <w:r>
        <w:rPr>
          <w:sz w:val="24"/>
        </w:rPr>
        <w:t>m</w:t>
      </w:r>
      <w:r>
        <w:rPr>
          <w:sz w:val="24"/>
          <w:vertAlign w:val="superscript"/>
        </w:rPr>
        <w:t>3</w:t>
      </w:r>
      <w:r>
        <w:rPr>
          <w:spacing w:val="-18"/>
          <w:sz w:val="24"/>
          <w:vertAlign w:val="baseline"/>
        </w:rPr>
        <w:t> </w:t>
      </w:r>
      <w:r>
        <w:rPr>
          <w:sz w:val="24"/>
          <w:vertAlign w:val="baseline"/>
        </w:rPr>
        <w:t>in</w:t>
      </w:r>
      <w:r>
        <w:rPr>
          <w:spacing w:val="-3"/>
          <w:sz w:val="24"/>
          <w:vertAlign w:val="baseline"/>
        </w:rPr>
        <w:t> </w:t>
      </w:r>
      <w:r>
        <w:rPr>
          <w:sz w:val="24"/>
          <w:vertAlign w:val="baseline"/>
        </w:rPr>
        <w:t>volume;</w:t>
      </w:r>
      <w:r>
        <w:rPr>
          <w:spacing w:val="-3"/>
          <w:sz w:val="24"/>
          <w:vertAlign w:val="baseline"/>
        </w:rPr>
        <w:t> </w:t>
      </w:r>
      <w:r>
        <w:rPr>
          <w:sz w:val="24"/>
          <w:vertAlign w:val="baseline"/>
        </w:rPr>
        <w:t>(unless</w:t>
      </w:r>
      <w:r>
        <w:rPr>
          <w:spacing w:val="-3"/>
          <w:sz w:val="24"/>
          <w:vertAlign w:val="baseline"/>
        </w:rPr>
        <w:t> </w:t>
      </w:r>
      <w:r>
        <w:rPr>
          <w:sz w:val="24"/>
          <w:vertAlign w:val="baseline"/>
        </w:rPr>
        <w:t>the</w:t>
      </w:r>
      <w:r>
        <w:rPr>
          <w:spacing w:val="-3"/>
          <w:sz w:val="24"/>
          <w:vertAlign w:val="baseline"/>
        </w:rPr>
        <w:t> </w:t>
      </w:r>
      <w:r>
        <w:rPr>
          <w:sz w:val="24"/>
          <w:vertAlign w:val="baseline"/>
        </w:rPr>
        <w:t>silviculture system used on the cut block is other than clear cutting, and at the completion of harvest the trees retained on the harvested area conform to the stocking standards specified in an approved Forest Stewardship Plan); and</w:t>
      </w:r>
    </w:p>
    <w:p>
      <w:pPr>
        <w:pStyle w:val="ListParagraph"/>
        <w:numPr>
          <w:ilvl w:val="1"/>
          <w:numId w:val="141"/>
        </w:numPr>
        <w:tabs>
          <w:tab w:pos="1460" w:val="left" w:leader="none"/>
        </w:tabs>
        <w:spacing w:line="240" w:lineRule="auto" w:before="121" w:after="0"/>
        <w:ind w:left="1459" w:right="0" w:hanging="284"/>
        <w:jc w:val="left"/>
        <w:rPr>
          <w:sz w:val="24"/>
        </w:rPr>
      </w:pPr>
      <w:r>
        <w:rPr>
          <w:sz w:val="24"/>
        </w:rPr>
        <w:t>issued</w:t>
      </w:r>
      <w:r>
        <w:rPr>
          <w:spacing w:val="-2"/>
          <w:sz w:val="24"/>
        </w:rPr>
        <w:t> </w:t>
      </w:r>
      <w:r>
        <w:rPr>
          <w:sz w:val="24"/>
        </w:rPr>
        <w:t>for</w:t>
      </w:r>
      <w:r>
        <w:rPr>
          <w:spacing w:val="-4"/>
          <w:sz w:val="24"/>
        </w:rPr>
        <w:t> </w:t>
      </w:r>
      <w:r>
        <w:rPr>
          <w:sz w:val="24"/>
        </w:rPr>
        <w:t>purposes</w:t>
      </w:r>
      <w:r>
        <w:rPr>
          <w:spacing w:val="-2"/>
          <w:sz w:val="24"/>
        </w:rPr>
        <w:t> </w:t>
      </w:r>
      <w:r>
        <w:rPr>
          <w:sz w:val="24"/>
        </w:rPr>
        <w:t>of</w:t>
      </w:r>
      <w:r>
        <w:rPr>
          <w:spacing w:val="-1"/>
          <w:sz w:val="24"/>
        </w:rPr>
        <w:t> </w:t>
      </w:r>
      <w:r>
        <w:rPr>
          <w:sz w:val="24"/>
        </w:rPr>
        <w:t>harvesting</w:t>
      </w:r>
      <w:r>
        <w:rPr>
          <w:spacing w:val="-1"/>
          <w:sz w:val="24"/>
        </w:rPr>
        <w:t> </w:t>
      </w:r>
      <w:r>
        <w:rPr>
          <w:sz w:val="24"/>
        </w:rPr>
        <w:t>damaged</w:t>
      </w:r>
      <w:r>
        <w:rPr>
          <w:spacing w:val="-2"/>
          <w:sz w:val="24"/>
        </w:rPr>
        <w:t> </w:t>
      </w:r>
      <w:r>
        <w:rPr>
          <w:sz w:val="24"/>
        </w:rPr>
        <w:t>timber</w:t>
      </w:r>
      <w:r>
        <w:rPr>
          <w:spacing w:val="-1"/>
          <w:sz w:val="24"/>
        </w:rPr>
        <w:t> </w:t>
      </w:r>
      <w:r>
        <w:rPr>
          <w:sz w:val="24"/>
        </w:rPr>
        <w:t>as</w:t>
      </w:r>
      <w:r>
        <w:rPr>
          <w:spacing w:val="-2"/>
          <w:sz w:val="24"/>
        </w:rPr>
        <w:t> </w:t>
      </w:r>
      <w:r>
        <w:rPr>
          <w:sz w:val="24"/>
        </w:rPr>
        <w:t>defined</w:t>
      </w:r>
      <w:r>
        <w:rPr>
          <w:spacing w:val="-1"/>
          <w:sz w:val="24"/>
        </w:rPr>
        <w:t> </w:t>
      </w:r>
      <w:r>
        <w:rPr>
          <w:sz w:val="24"/>
        </w:rPr>
        <w:t>in</w:t>
      </w:r>
      <w:r>
        <w:rPr>
          <w:spacing w:val="-2"/>
          <w:sz w:val="24"/>
        </w:rPr>
        <w:t> </w:t>
      </w:r>
      <w:r>
        <w:rPr>
          <w:sz w:val="24"/>
        </w:rPr>
        <w:t>section</w:t>
      </w:r>
      <w:r>
        <w:rPr>
          <w:spacing w:val="-2"/>
          <w:sz w:val="24"/>
        </w:rPr>
        <w:t> </w:t>
      </w:r>
      <w:r>
        <w:rPr>
          <w:sz w:val="24"/>
        </w:rPr>
        <w:t>6.4.1</w:t>
      </w:r>
      <w:r>
        <w:rPr>
          <w:spacing w:val="-2"/>
          <w:sz w:val="24"/>
        </w:rPr>
        <w:t> </w:t>
      </w:r>
      <w:r>
        <w:rPr>
          <w:sz w:val="24"/>
        </w:rPr>
        <w:t>(3); </w:t>
      </w:r>
      <w:r>
        <w:rPr>
          <w:spacing w:val="-5"/>
          <w:sz w:val="24"/>
        </w:rPr>
        <w:t>and</w:t>
      </w:r>
    </w:p>
    <w:p>
      <w:pPr>
        <w:pStyle w:val="ListParagraph"/>
        <w:numPr>
          <w:ilvl w:val="1"/>
          <w:numId w:val="141"/>
        </w:numPr>
        <w:tabs>
          <w:tab w:pos="1460" w:val="left" w:leader="none"/>
        </w:tabs>
        <w:spacing w:line="240" w:lineRule="auto" w:before="120" w:after="0"/>
        <w:ind w:left="1459" w:right="0" w:hanging="284"/>
        <w:jc w:val="left"/>
        <w:rPr>
          <w:sz w:val="24"/>
        </w:rPr>
      </w:pPr>
      <w:r>
        <w:rPr>
          <w:sz w:val="24"/>
        </w:rPr>
        <w:t>consistent</w:t>
      </w:r>
      <w:r>
        <w:rPr>
          <w:spacing w:val="-7"/>
          <w:sz w:val="24"/>
        </w:rPr>
        <w:t> </w:t>
      </w:r>
      <w:r>
        <w:rPr>
          <w:sz w:val="24"/>
        </w:rPr>
        <w:t>with</w:t>
      </w:r>
      <w:r>
        <w:rPr>
          <w:spacing w:val="-5"/>
          <w:sz w:val="24"/>
        </w:rPr>
        <w:t> </w:t>
      </w:r>
      <w:r>
        <w:rPr>
          <w:i/>
          <w:sz w:val="24"/>
        </w:rPr>
        <w:t>District</w:t>
      </w:r>
      <w:r>
        <w:rPr>
          <w:i/>
          <w:spacing w:val="-9"/>
          <w:sz w:val="24"/>
        </w:rPr>
        <w:t> </w:t>
      </w:r>
      <w:r>
        <w:rPr>
          <w:i/>
          <w:sz w:val="24"/>
        </w:rPr>
        <w:t>Guidelines</w:t>
      </w:r>
      <w:r>
        <w:rPr>
          <w:i/>
          <w:spacing w:val="-7"/>
          <w:sz w:val="24"/>
        </w:rPr>
        <w:t> </w:t>
      </w:r>
      <w:r>
        <w:rPr>
          <w:i/>
          <w:sz w:val="24"/>
        </w:rPr>
        <w:t>for</w:t>
      </w:r>
      <w:r>
        <w:rPr>
          <w:i/>
          <w:spacing w:val="-7"/>
          <w:sz w:val="24"/>
        </w:rPr>
        <w:t> </w:t>
      </w:r>
      <w:r>
        <w:rPr>
          <w:i/>
          <w:sz w:val="24"/>
        </w:rPr>
        <w:t>Blanket</w:t>
      </w:r>
      <w:r>
        <w:rPr>
          <w:i/>
          <w:spacing w:val="-6"/>
          <w:sz w:val="24"/>
        </w:rPr>
        <w:t> </w:t>
      </w:r>
      <w:r>
        <w:rPr>
          <w:i/>
          <w:sz w:val="24"/>
        </w:rPr>
        <w:t>Salvage</w:t>
      </w:r>
      <w:r>
        <w:rPr>
          <w:i/>
          <w:spacing w:val="-8"/>
          <w:sz w:val="24"/>
        </w:rPr>
        <w:t> </w:t>
      </w:r>
      <w:r>
        <w:rPr>
          <w:i/>
          <w:sz w:val="24"/>
        </w:rPr>
        <w:t>Cutting</w:t>
      </w:r>
      <w:r>
        <w:rPr>
          <w:i/>
          <w:spacing w:val="-7"/>
          <w:sz w:val="24"/>
        </w:rPr>
        <w:t> </w:t>
      </w:r>
      <w:r>
        <w:rPr>
          <w:i/>
          <w:spacing w:val="-2"/>
          <w:sz w:val="24"/>
        </w:rPr>
        <w:t>Authorities</w:t>
      </w:r>
      <w:r>
        <w:rPr>
          <w:spacing w:val="-2"/>
          <w:sz w:val="24"/>
        </w:rPr>
        <w:t>.</w:t>
      </w:r>
    </w:p>
    <w:p>
      <w:pPr>
        <w:spacing w:after="0" w:line="240" w:lineRule="auto"/>
        <w:jc w:val="left"/>
        <w:rPr>
          <w:sz w:val="24"/>
        </w:rPr>
        <w:sectPr>
          <w:headerReference w:type="default" r:id="rId547"/>
          <w:footerReference w:type="default" r:id="rId548"/>
          <w:pgSz w:w="12240" w:h="15840"/>
          <w:pgMar w:header="741" w:footer="892" w:top="1020" w:bottom="1080" w:left="960" w:right="780"/>
        </w:sectPr>
      </w:pPr>
    </w:p>
    <w:p>
      <w:pPr>
        <w:pStyle w:val="BodyText"/>
        <w:spacing w:before="3"/>
        <w:rPr>
          <w:sz w:val="25"/>
        </w:rPr>
      </w:pPr>
    </w:p>
    <w:p>
      <w:pPr>
        <w:pStyle w:val="ListParagraph"/>
        <w:numPr>
          <w:ilvl w:val="0"/>
          <w:numId w:val="141"/>
        </w:numPr>
        <w:tabs>
          <w:tab w:pos="1122" w:val="left" w:leader="none"/>
        </w:tabs>
        <w:spacing w:line="276" w:lineRule="auto" w:before="90" w:after="0"/>
        <w:ind w:left="1121" w:right="545" w:hanging="360"/>
        <w:jc w:val="left"/>
        <w:rPr>
          <w:sz w:val="24"/>
        </w:rPr>
      </w:pPr>
      <w:r>
        <w:rPr>
          <w:sz w:val="24"/>
        </w:rPr>
        <w:t>The stumpage rate for each species of coniferous timber on the cutting authority area is the stumpage</w:t>
      </w:r>
      <w:r>
        <w:rPr>
          <w:spacing w:val="-3"/>
          <w:sz w:val="24"/>
        </w:rPr>
        <w:t> </w:t>
      </w:r>
      <w:r>
        <w:rPr>
          <w:sz w:val="24"/>
        </w:rPr>
        <w:t>rate</w:t>
      </w:r>
      <w:r>
        <w:rPr>
          <w:spacing w:val="-3"/>
          <w:sz w:val="24"/>
        </w:rPr>
        <w:t> </w:t>
      </w:r>
      <w:r>
        <w:rPr>
          <w:sz w:val="24"/>
        </w:rPr>
        <w:t>for</w:t>
      </w:r>
      <w:r>
        <w:rPr>
          <w:spacing w:val="-3"/>
          <w:sz w:val="24"/>
        </w:rPr>
        <w:t> </w:t>
      </w:r>
      <w:r>
        <w:rPr>
          <w:sz w:val="24"/>
        </w:rPr>
        <w:t>that</w:t>
      </w:r>
      <w:r>
        <w:rPr>
          <w:spacing w:val="-3"/>
          <w:sz w:val="24"/>
        </w:rPr>
        <w:t> </w:t>
      </w:r>
      <w:r>
        <w:rPr>
          <w:sz w:val="24"/>
        </w:rPr>
        <w:t>species</w:t>
      </w:r>
      <w:r>
        <w:rPr>
          <w:spacing w:val="-3"/>
          <w:sz w:val="24"/>
        </w:rPr>
        <w:t> </w:t>
      </w:r>
      <w:r>
        <w:rPr>
          <w:sz w:val="24"/>
        </w:rPr>
        <w:t>indicated</w:t>
      </w:r>
      <w:r>
        <w:rPr>
          <w:spacing w:val="-3"/>
          <w:sz w:val="24"/>
        </w:rPr>
        <w:t> </w:t>
      </w:r>
      <w:r>
        <w:rPr>
          <w:sz w:val="24"/>
        </w:rPr>
        <w:t>in</w:t>
      </w:r>
      <w:r>
        <w:rPr>
          <w:spacing w:val="-2"/>
          <w:sz w:val="24"/>
        </w:rPr>
        <w:t> </w:t>
      </w:r>
      <w:r>
        <w:rPr>
          <w:sz w:val="24"/>
        </w:rPr>
        <w:t>Table</w:t>
      </w:r>
      <w:r>
        <w:rPr>
          <w:spacing w:val="-3"/>
          <w:sz w:val="24"/>
        </w:rPr>
        <w:t> </w:t>
      </w:r>
      <w:r>
        <w:rPr>
          <w:sz w:val="24"/>
        </w:rPr>
        <w:t>6-4</w:t>
      </w:r>
      <w:r>
        <w:rPr>
          <w:spacing w:val="-3"/>
          <w:sz w:val="24"/>
        </w:rPr>
        <w:t> </w:t>
      </w:r>
      <w:r>
        <w:rPr>
          <w:sz w:val="24"/>
        </w:rPr>
        <w:t>or</w:t>
      </w:r>
      <w:r>
        <w:rPr>
          <w:spacing w:val="-3"/>
          <w:sz w:val="24"/>
        </w:rPr>
        <w:t> </w:t>
      </w:r>
      <w:r>
        <w:rPr>
          <w:sz w:val="24"/>
        </w:rPr>
        <w:t>6-4a</w:t>
      </w:r>
      <w:r>
        <w:rPr>
          <w:spacing w:val="-2"/>
          <w:sz w:val="24"/>
        </w:rPr>
        <w:t> </w:t>
      </w:r>
      <w:r>
        <w:rPr>
          <w:sz w:val="24"/>
        </w:rPr>
        <w:t>for</w:t>
      </w:r>
      <w:r>
        <w:rPr>
          <w:spacing w:val="-4"/>
          <w:sz w:val="24"/>
        </w:rPr>
        <w:t> </w:t>
      </w:r>
      <w:r>
        <w:rPr>
          <w:sz w:val="24"/>
        </w:rPr>
        <w:t>the</w:t>
      </w:r>
      <w:r>
        <w:rPr>
          <w:spacing w:val="-3"/>
          <w:sz w:val="24"/>
        </w:rPr>
        <w:t> </w:t>
      </w:r>
      <w:r>
        <w:rPr>
          <w:sz w:val="24"/>
        </w:rPr>
        <w:t>forest</w:t>
      </w:r>
      <w:r>
        <w:rPr>
          <w:spacing w:val="-3"/>
          <w:sz w:val="24"/>
        </w:rPr>
        <w:t> </w:t>
      </w:r>
      <w:r>
        <w:rPr>
          <w:sz w:val="24"/>
        </w:rPr>
        <w:t>zone</w:t>
      </w:r>
      <w:r>
        <w:rPr>
          <w:spacing w:val="-3"/>
          <w:sz w:val="24"/>
        </w:rPr>
        <w:t> </w:t>
      </w:r>
      <w:r>
        <w:rPr>
          <w:sz w:val="24"/>
        </w:rPr>
        <w:t>in</w:t>
      </w:r>
      <w:r>
        <w:rPr>
          <w:spacing w:val="-3"/>
          <w:sz w:val="24"/>
        </w:rPr>
        <w:t> </w:t>
      </w:r>
      <w:r>
        <w:rPr>
          <w:sz w:val="24"/>
        </w:rPr>
        <w:t>which</w:t>
      </w:r>
      <w:r>
        <w:rPr>
          <w:spacing w:val="-3"/>
          <w:sz w:val="24"/>
        </w:rPr>
        <w:t> </w:t>
      </w:r>
      <w:r>
        <w:rPr>
          <w:sz w:val="24"/>
        </w:rPr>
        <w:t>the cutting authority area is located. The stumpage rates in Table 6-4a may be used when the:</w:t>
      </w:r>
    </w:p>
    <w:p>
      <w:pPr>
        <w:pStyle w:val="ListParagraph"/>
        <w:numPr>
          <w:ilvl w:val="1"/>
          <w:numId w:val="141"/>
        </w:numPr>
        <w:tabs>
          <w:tab w:pos="1470" w:val="left" w:leader="none"/>
        </w:tabs>
        <w:spacing w:line="240" w:lineRule="auto" w:before="200" w:after="0"/>
        <w:ind w:left="1469" w:right="748" w:hanging="281"/>
        <w:jc w:val="both"/>
        <w:rPr>
          <w:sz w:val="24"/>
        </w:rPr>
      </w:pPr>
      <w:r>
        <w:rPr>
          <w:sz w:val="24"/>
        </w:rPr>
        <w:t>estimated</w:t>
      </w:r>
      <w:r>
        <w:rPr>
          <w:spacing w:val="-4"/>
          <w:sz w:val="24"/>
        </w:rPr>
        <w:t> </w:t>
      </w:r>
      <w:r>
        <w:rPr>
          <w:sz w:val="24"/>
        </w:rPr>
        <w:t>total</w:t>
      </w:r>
      <w:r>
        <w:rPr>
          <w:spacing w:val="-4"/>
          <w:sz w:val="24"/>
        </w:rPr>
        <w:t> </w:t>
      </w:r>
      <w:r>
        <w:rPr>
          <w:sz w:val="24"/>
        </w:rPr>
        <w:t>net</w:t>
      </w:r>
      <w:r>
        <w:rPr>
          <w:spacing w:val="-4"/>
          <w:sz w:val="24"/>
        </w:rPr>
        <w:t> </w:t>
      </w:r>
      <w:r>
        <w:rPr>
          <w:sz w:val="24"/>
        </w:rPr>
        <w:t>coniferous</w:t>
      </w:r>
      <w:r>
        <w:rPr>
          <w:spacing w:val="-4"/>
          <w:sz w:val="24"/>
        </w:rPr>
        <w:t> </w:t>
      </w:r>
      <w:r>
        <w:rPr>
          <w:sz w:val="24"/>
        </w:rPr>
        <w:t>volume</w:t>
      </w:r>
      <w:r>
        <w:rPr>
          <w:spacing w:val="-4"/>
          <w:sz w:val="24"/>
        </w:rPr>
        <w:t> </w:t>
      </w:r>
      <w:r>
        <w:rPr>
          <w:sz w:val="24"/>
        </w:rPr>
        <w:t>of</w:t>
      </w:r>
      <w:r>
        <w:rPr>
          <w:spacing w:val="-6"/>
          <w:sz w:val="24"/>
        </w:rPr>
        <w:t> </w:t>
      </w:r>
      <w:r>
        <w:rPr>
          <w:sz w:val="24"/>
        </w:rPr>
        <w:t>timber</w:t>
      </w:r>
      <w:r>
        <w:rPr>
          <w:spacing w:val="-6"/>
          <w:sz w:val="24"/>
        </w:rPr>
        <w:t> </w:t>
      </w:r>
      <w:r>
        <w:rPr>
          <w:sz w:val="24"/>
        </w:rPr>
        <w:t>on</w:t>
      </w:r>
      <w:r>
        <w:rPr>
          <w:spacing w:val="-2"/>
          <w:sz w:val="24"/>
        </w:rPr>
        <w:t> </w:t>
      </w:r>
      <w:r>
        <w:rPr>
          <w:sz w:val="24"/>
        </w:rPr>
        <w:t>each</w:t>
      </w:r>
      <w:r>
        <w:rPr>
          <w:spacing w:val="-2"/>
          <w:sz w:val="24"/>
        </w:rPr>
        <w:t> </w:t>
      </w:r>
      <w:r>
        <w:rPr>
          <w:sz w:val="24"/>
        </w:rPr>
        <w:t>cutblock</w:t>
      </w:r>
      <w:r>
        <w:rPr>
          <w:spacing w:val="-4"/>
          <w:sz w:val="24"/>
        </w:rPr>
        <w:t> </w:t>
      </w:r>
      <w:r>
        <w:rPr>
          <w:sz w:val="24"/>
        </w:rPr>
        <w:t>is</w:t>
      </w:r>
      <w:r>
        <w:rPr>
          <w:spacing w:val="-4"/>
          <w:sz w:val="24"/>
        </w:rPr>
        <w:t> </w:t>
      </w:r>
      <w:r>
        <w:rPr>
          <w:sz w:val="24"/>
        </w:rPr>
        <w:t>comprised</w:t>
      </w:r>
      <w:r>
        <w:rPr>
          <w:spacing w:val="-4"/>
          <w:sz w:val="24"/>
        </w:rPr>
        <w:t> </w:t>
      </w:r>
      <w:r>
        <w:rPr>
          <w:sz w:val="24"/>
        </w:rPr>
        <w:t>of</w:t>
      </w:r>
      <w:r>
        <w:rPr>
          <w:spacing w:val="-4"/>
          <w:sz w:val="24"/>
        </w:rPr>
        <w:t> </w:t>
      </w:r>
      <w:r>
        <w:rPr>
          <w:sz w:val="24"/>
        </w:rPr>
        <w:t>80% or</w:t>
      </w:r>
      <w:r>
        <w:rPr>
          <w:spacing w:val="-1"/>
          <w:sz w:val="24"/>
        </w:rPr>
        <w:t> </w:t>
      </w:r>
      <w:r>
        <w:rPr>
          <w:sz w:val="24"/>
        </w:rPr>
        <w:t>more</w:t>
      </w:r>
      <w:r>
        <w:rPr>
          <w:spacing w:val="-2"/>
          <w:sz w:val="24"/>
        </w:rPr>
        <w:t> </w:t>
      </w:r>
      <w:r>
        <w:rPr>
          <w:sz w:val="24"/>
        </w:rPr>
        <w:t>Burnt</w:t>
      </w:r>
      <w:r>
        <w:rPr>
          <w:spacing w:val="-2"/>
          <w:sz w:val="24"/>
        </w:rPr>
        <w:t> </w:t>
      </w:r>
      <w:r>
        <w:rPr>
          <w:sz w:val="24"/>
        </w:rPr>
        <w:t>Timber</w:t>
      </w:r>
      <w:r>
        <w:rPr>
          <w:position w:val="6"/>
          <w:sz w:val="16"/>
        </w:rPr>
        <w:t>1</w:t>
      </w:r>
      <w:r>
        <w:rPr>
          <w:spacing w:val="20"/>
          <w:position w:val="6"/>
          <w:sz w:val="16"/>
        </w:rPr>
        <w:t> </w:t>
      </w:r>
      <w:r>
        <w:rPr>
          <w:sz w:val="24"/>
        </w:rPr>
        <w:t>(Burnt</w:t>
      </w:r>
      <w:r>
        <w:rPr>
          <w:spacing w:val="-1"/>
          <w:sz w:val="24"/>
        </w:rPr>
        <w:t> </w:t>
      </w:r>
      <w:r>
        <w:rPr>
          <w:sz w:val="24"/>
        </w:rPr>
        <w:t>Timber</w:t>
      </w:r>
      <w:r>
        <w:rPr>
          <w:spacing w:val="-1"/>
          <w:sz w:val="24"/>
        </w:rPr>
        <w:t> </w:t>
      </w:r>
      <w:r>
        <w:rPr>
          <w:sz w:val="24"/>
        </w:rPr>
        <w:t>means any</w:t>
      </w:r>
      <w:r>
        <w:rPr>
          <w:spacing w:val="-1"/>
          <w:sz w:val="24"/>
        </w:rPr>
        <w:t> </w:t>
      </w:r>
      <w:r>
        <w:rPr>
          <w:sz w:val="24"/>
        </w:rPr>
        <w:t>trees</w:t>
      </w:r>
      <w:r>
        <w:rPr>
          <w:spacing w:val="-1"/>
          <w:sz w:val="24"/>
        </w:rPr>
        <w:t> </w:t>
      </w:r>
      <w:r>
        <w:rPr>
          <w:sz w:val="24"/>
        </w:rPr>
        <w:t>that</w:t>
      </w:r>
      <w:r>
        <w:rPr>
          <w:spacing w:val="-1"/>
          <w:sz w:val="24"/>
        </w:rPr>
        <w:t> </w:t>
      </w:r>
      <w:r>
        <w:rPr>
          <w:sz w:val="24"/>
        </w:rPr>
        <w:t>meet</w:t>
      </w:r>
      <w:r>
        <w:rPr>
          <w:spacing w:val="-1"/>
          <w:sz w:val="24"/>
        </w:rPr>
        <w:t> </w:t>
      </w:r>
      <w:r>
        <w:rPr>
          <w:sz w:val="24"/>
        </w:rPr>
        <w:t>the</w:t>
      </w:r>
      <w:r>
        <w:rPr>
          <w:spacing w:val="-2"/>
          <w:sz w:val="24"/>
        </w:rPr>
        <w:t> </w:t>
      </w:r>
      <w:r>
        <w:rPr>
          <w:sz w:val="24"/>
        </w:rPr>
        <w:t>definition</w:t>
      </w:r>
      <w:r>
        <w:rPr>
          <w:spacing w:val="-1"/>
          <w:sz w:val="24"/>
        </w:rPr>
        <w:t> </w:t>
      </w:r>
      <w:r>
        <w:rPr>
          <w:sz w:val="24"/>
        </w:rPr>
        <w:t>of</w:t>
      </w:r>
      <w:r>
        <w:rPr>
          <w:spacing w:val="-2"/>
          <w:sz w:val="24"/>
        </w:rPr>
        <w:t> </w:t>
      </w:r>
      <w:r>
        <w:rPr>
          <w:sz w:val="24"/>
        </w:rPr>
        <w:t>Fire Codes A, B or C as per the Cruising Manual), and</w:t>
      </w:r>
    </w:p>
    <w:p>
      <w:pPr>
        <w:pStyle w:val="ListParagraph"/>
        <w:numPr>
          <w:ilvl w:val="1"/>
          <w:numId w:val="141"/>
        </w:numPr>
        <w:tabs>
          <w:tab w:pos="1470" w:val="left" w:leader="none"/>
        </w:tabs>
        <w:spacing w:line="240" w:lineRule="auto" w:before="120" w:after="0"/>
        <w:ind w:left="1469" w:right="0" w:hanging="282"/>
        <w:jc w:val="both"/>
        <w:rPr>
          <w:sz w:val="24"/>
        </w:rPr>
      </w:pPr>
      <w:r>
        <w:rPr>
          <w:sz w:val="24"/>
        </w:rPr>
        <w:t>the</w:t>
      </w:r>
      <w:r>
        <w:rPr>
          <w:spacing w:val="-2"/>
          <w:sz w:val="24"/>
        </w:rPr>
        <w:t> </w:t>
      </w:r>
      <w:r>
        <w:rPr>
          <w:sz w:val="24"/>
        </w:rPr>
        <w:t>burnt</w:t>
      </w:r>
      <w:r>
        <w:rPr>
          <w:spacing w:val="-2"/>
          <w:sz w:val="24"/>
        </w:rPr>
        <w:t> </w:t>
      </w:r>
      <w:r>
        <w:rPr>
          <w:sz w:val="24"/>
        </w:rPr>
        <w:t>timber</w:t>
      </w:r>
      <w:r>
        <w:rPr>
          <w:spacing w:val="-2"/>
          <w:sz w:val="24"/>
        </w:rPr>
        <w:t> </w:t>
      </w:r>
      <w:r>
        <w:rPr>
          <w:sz w:val="24"/>
        </w:rPr>
        <w:t>is</w:t>
      </w:r>
      <w:r>
        <w:rPr>
          <w:spacing w:val="-2"/>
          <w:sz w:val="24"/>
        </w:rPr>
        <w:t> </w:t>
      </w:r>
      <w:r>
        <w:rPr>
          <w:sz w:val="24"/>
        </w:rPr>
        <w:t>evenly</w:t>
      </w:r>
      <w:r>
        <w:rPr>
          <w:spacing w:val="-1"/>
          <w:sz w:val="24"/>
        </w:rPr>
        <w:t> </w:t>
      </w:r>
      <w:r>
        <w:rPr>
          <w:sz w:val="24"/>
        </w:rPr>
        <w:t>distributed</w:t>
      </w:r>
      <w:r>
        <w:rPr>
          <w:spacing w:val="-1"/>
          <w:sz w:val="24"/>
        </w:rPr>
        <w:t> </w:t>
      </w:r>
      <w:r>
        <w:rPr>
          <w:sz w:val="24"/>
        </w:rPr>
        <w:t>throughout</w:t>
      </w:r>
      <w:r>
        <w:rPr>
          <w:spacing w:val="-1"/>
          <w:sz w:val="24"/>
        </w:rPr>
        <w:t> </w:t>
      </w:r>
      <w:r>
        <w:rPr>
          <w:sz w:val="24"/>
        </w:rPr>
        <w:t>the</w:t>
      </w:r>
      <w:r>
        <w:rPr>
          <w:spacing w:val="-2"/>
          <w:sz w:val="24"/>
        </w:rPr>
        <w:t> cutblock(s).</w:t>
      </w:r>
    </w:p>
    <w:p>
      <w:pPr>
        <w:pStyle w:val="ListParagraph"/>
        <w:numPr>
          <w:ilvl w:val="0"/>
          <w:numId w:val="141"/>
        </w:numPr>
        <w:tabs>
          <w:tab w:pos="1122" w:val="left" w:leader="none"/>
        </w:tabs>
        <w:spacing w:line="240" w:lineRule="auto" w:before="120" w:after="0"/>
        <w:ind w:left="1121" w:right="0" w:hanging="361"/>
        <w:jc w:val="both"/>
        <w:rPr>
          <w:sz w:val="24"/>
        </w:rPr>
      </w:pPr>
      <w:r>
        <w:rPr>
          <w:sz w:val="24"/>
        </w:rPr>
        <w:t>All</w:t>
      </w:r>
      <w:r>
        <w:rPr>
          <w:spacing w:val="-2"/>
          <w:sz w:val="24"/>
        </w:rPr>
        <w:t> </w:t>
      </w:r>
      <w:r>
        <w:rPr>
          <w:sz w:val="24"/>
        </w:rPr>
        <w:t>blanket</w:t>
      </w:r>
      <w:r>
        <w:rPr>
          <w:spacing w:val="-2"/>
          <w:sz w:val="24"/>
        </w:rPr>
        <w:t> </w:t>
      </w:r>
      <w:r>
        <w:rPr>
          <w:sz w:val="24"/>
        </w:rPr>
        <w:t>salvage</w:t>
      </w:r>
      <w:r>
        <w:rPr>
          <w:spacing w:val="-2"/>
          <w:sz w:val="24"/>
        </w:rPr>
        <w:t> </w:t>
      </w:r>
      <w:r>
        <w:rPr>
          <w:sz w:val="24"/>
        </w:rPr>
        <w:t>cutting</w:t>
      </w:r>
      <w:r>
        <w:rPr>
          <w:spacing w:val="-2"/>
          <w:sz w:val="24"/>
        </w:rPr>
        <w:t> </w:t>
      </w:r>
      <w:r>
        <w:rPr>
          <w:sz w:val="24"/>
        </w:rPr>
        <w:t>authorities</w:t>
      </w:r>
      <w:r>
        <w:rPr>
          <w:spacing w:val="-2"/>
          <w:sz w:val="24"/>
        </w:rPr>
        <w:t> </w:t>
      </w:r>
      <w:r>
        <w:rPr>
          <w:sz w:val="24"/>
        </w:rPr>
        <w:t>are</w:t>
      </w:r>
      <w:r>
        <w:rPr>
          <w:spacing w:val="-3"/>
          <w:sz w:val="24"/>
        </w:rPr>
        <w:t> </w:t>
      </w:r>
      <w:r>
        <w:rPr>
          <w:sz w:val="24"/>
        </w:rPr>
        <w:t>scale</w:t>
      </w:r>
      <w:r>
        <w:rPr>
          <w:spacing w:val="-2"/>
          <w:sz w:val="24"/>
        </w:rPr>
        <w:t> </w:t>
      </w:r>
      <w:r>
        <w:rPr>
          <w:sz w:val="24"/>
        </w:rPr>
        <w:t>based</w:t>
      </w:r>
      <w:r>
        <w:rPr>
          <w:spacing w:val="-2"/>
          <w:sz w:val="24"/>
        </w:rPr>
        <w:t> </w:t>
      </w:r>
      <w:r>
        <w:rPr>
          <w:sz w:val="24"/>
        </w:rPr>
        <w:t>for</w:t>
      </w:r>
      <w:r>
        <w:rPr>
          <w:spacing w:val="-3"/>
          <w:sz w:val="24"/>
        </w:rPr>
        <w:t> </w:t>
      </w:r>
      <w:r>
        <w:rPr>
          <w:spacing w:val="-2"/>
          <w:sz w:val="24"/>
        </w:rPr>
        <w:t>billing.</w:t>
      </w:r>
    </w:p>
    <w:p>
      <w:pPr>
        <w:pStyle w:val="ListParagraph"/>
        <w:numPr>
          <w:ilvl w:val="0"/>
          <w:numId w:val="141"/>
        </w:numPr>
        <w:tabs>
          <w:tab w:pos="1122" w:val="left" w:leader="none"/>
        </w:tabs>
        <w:spacing w:line="240" w:lineRule="auto" w:before="120" w:after="0"/>
        <w:ind w:left="1121" w:right="970" w:hanging="360"/>
        <w:jc w:val="both"/>
        <w:rPr>
          <w:sz w:val="24"/>
        </w:rPr>
      </w:pPr>
      <w:r>
        <w:rPr>
          <w:sz w:val="24"/>
        </w:rPr>
        <w:t>A</w:t>
      </w:r>
      <w:r>
        <w:rPr>
          <w:spacing w:val="-4"/>
          <w:sz w:val="24"/>
        </w:rPr>
        <w:t> </w:t>
      </w:r>
      <w:r>
        <w:rPr>
          <w:sz w:val="24"/>
        </w:rPr>
        <w:t>stumpage</w:t>
      </w:r>
      <w:r>
        <w:rPr>
          <w:spacing w:val="-5"/>
          <w:sz w:val="24"/>
        </w:rPr>
        <w:t> </w:t>
      </w:r>
      <w:r>
        <w:rPr>
          <w:sz w:val="24"/>
        </w:rPr>
        <w:t>rate</w:t>
      </w:r>
      <w:r>
        <w:rPr>
          <w:spacing w:val="-4"/>
          <w:sz w:val="24"/>
        </w:rPr>
        <w:t> </w:t>
      </w:r>
      <w:r>
        <w:rPr>
          <w:sz w:val="24"/>
        </w:rPr>
        <w:t>determined</w:t>
      </w:r>
      <w:r>
        <w:rPr>
          <w:spacing w:val="-4"/>
          <w:sz w:val="24"/>
        </w:rPr>
        <w:t> </w:t>
      </w:r>
      <w:r>
        <w:rPr>
          <w:sz w:val="24"/>
        </w:rPr>
        <w:t>under</w:t>
      </w:r>
      <w:r>
        <w:rPr>
          <w:spacing w:val="-4"/>
          <w:sz w:val="24"/>
        </w:rPr>
        <w:t> </w:t>
      </w:r>
      <w:r>
        <w:rPr>
          <w:sz w:val="24"/>
        </w:rPr>
        <w:t>this</w:t>
      </w:r>
      <w:r>
        <w:rPr>
          <w:spacing w:val="-4"/>
          <w:sz w:val="24"/>
        </w:rPr>
        <w:t> </w:t>
      </w:r>
      <w:r>
        <w:rPr>
          <w:sz w:val="24"/>
        </w:rPr>
        <w:t>section</w:t>
      </w:r>
      <w:r>
        <w:rPr>
          <w:spacing w:val="-4"/>
          <w:sz w:val="24"/>
        </w:rPr>
        <w:t> </w:t>
      </w:r>
      <w:r>
        <w:rPr>
          <w:sz w:val="24"/>
        </w:rPr>
        <w:t>must</w:t>
      </w:r>
      <w:r>
        <w:rPr>
          <w:spacing w:val="-4"/>
          <w:sz w:val="24"/>
        </w:rPr>
        <w:t> </w:t>
      </w:r>
      <w:r>
        <w:rPr>
          <w:sz w:val="24"/>
        </w:rPr>
        <w:t>be</w:t>
      </w:r>
      <w:r>
        <w:rPr>
          <w:spacing w:val="-4"/>
          <w:sz w:val="24"/>
        </w:rPr>
        <w:t> </w:t>
      </w:r>
      <w:r>
        <w:rPr>
          <w:sz w:val="24"/>
        </w:rPr>
        <w:t>re-determined</w:t>
      </w:r>
      <w:r>
        <w:rPr>
          <w:spacing w:val="-4"/>
          <w:sz w:val="24"/>
        </w:rPr>
        <w:t> </w:t>
      </w:r>
      <w:r>
        <w:rPr>
          <w:sz w:val="24"/>
        </w:rPr>
        <w:t>semi-annually</w:t>
      </w:r>
      <w:r>
        <w:rPr>
          <w:spacing w:val="-4"/>
          <w:sz w:val="24"/>
        </w:rPr>
        <w:t> </w:t>
      </w:r>
      <w:r>
        <w:rPr>
          <w:sz w:val="24"/>
        </w:rPr>
        <w:t>on May 1</w:t>
      </w:r>
      <w:r>
        <w:rPr>
          <w:sz w:val="24"/>
          <w:vertAlign w:val="superscript"/>
        </w:rPr>
        <w:t>st</w:t>
      </w:r>
      <w:r>
        <w:rPr>
          <w:sz w:val="24"/>
          <w:vertAlign w:val="baseline"/>
        </w:rPr>
        <w:t> and November1</w:t>
      </w:r>
      <w:r>
        <w:rPr>
          <w:sz w:val="24"/>
          <w:vertAlign w:val="superscript"/>
        </w:rPr>
        <w:t>st</w:t>
      </w:r>
      <w:r>
        <w:rPr>
          <w:sz w:val="24"/>
          <w:vertAlign w:val="baseline"/>
        </w:rPr>
        <w:t> in accordance with this section.</w:t>
      </w:r>
    </w:p>
    <w:p>
      <w:pPr>
        <w:pStyle w:val="ListParagraph"/>
        <w:numPr>
          <w:ilvl w:val="0"/>
          <w:numId w:val="141"/>
        </w:numPr>
        <w:tabs>
          <w:tab w:pos="1122" w:val="left" w:leader="none"/>
        </w:tabs>
        <w:spacing w:line="240" w:lineRule="auto" w:before="121" w:after="0"/>
        <w:ind w:left="1121" w:right="1655" w:hanging="360"/>
        <w:jc w:val="both"/>
        <w:rPr>
          <w:sz w:val="24"/>
        </w:rPr>
      </w:pPr>
      <w:r>
        <w:rPr>
          <w:sz w:val="24"/>
        </w:rPr>
        <w:t>The</w:t>
      </w:r>
      <w:r>
        <w:rPr>
          <w:spacing w:val="-5"/>
          <w:sz w:val="24"/>
        </w:rPr>
        <w:t> </w:t>
      </w:r>
      <w:r>
        <w:rPr>
          <w:sz w:val="24"/>
        </w:rPr>
        <w:t>bonus</w:t>
      </w:r>
      <w:r>
        <w:rPr>
          <w:spacing w:val="-3"/>
          <w:sz w:val="24"/>
        </w:rPr>
        <w:t> </w:t>
      </w:r>
      <w:r>
        <w:rPr>
          <w:sz w:val="24"/>
        </w:rPr>
        <w:t>bid</w:t>
      </w:r>
      <w:r>
        <w:rPr>
          <w:spacing w:val="-3"/>
          <w:sz w:val="24"/>
        </w:rPr>
        <w:t> </w:t>
      </w:r>
      <w:r>
        <w:rPr>
          <w:sz w:val="24"/>
        </w:rPr>
        <w:t>if</w:t>
      </w:r>
      <w:r>
        <w:rPr>
          <w:spacing w:val="-3"/>
          <w:sz w:val="24"/>
        </w:rPr>
        <w:t> </w:t>
      </w:r>
      <w:r>
        <w:rPr>
          <w:sz w:val="24"/>
        </w:rPr>
        <w:t>applicable</w:t>
      </w:r>
      <w:r>
        <w:rPr>
          <w:spacing w:val="-3"/>
          <w:sz w:val="24"/>
        </w:rPr>
        <w:t> </w:t>
      </w:r>
      <w:r>
        <w:rPr>
          <w:sz w:val="24"/>
        </w:rPr>
        <w:t>will</w:t>
      </w:r>
      <w:r>
        <w:rPr>
          <w:spacing w:val="-3"/>
          <w:sz w:val="24"/>
        </w:rPr>
        <w:t> </w:t>
      </w:r>
      <w:r>
        <w:rPr>
          <w:sz w:val="24"/>
        </w:rPr>
        <w:t>be</w:t>
      </w:r>
      <w:r>
        <w:rPr>
          <w:spacing w:val="-3"/>
          <w:sz w:val="24"/>
        </w:rPr>
        <w:t> </w:t>
      </w:r>
      <w:r>
        <w:rPr>
          <w:sz w:val="24"/>
        </w:rPr>
        <w:t>added</w:t>
      </w:r>
      <w:r>
        <w:rPr>
          <w:spacing w:val="-3"/>
          <w:sz w:val="24"/>
        </w:rPr>
        <w:t> </w:t>
      </w:r>
      <w:r>
        <w:rPr>
          <w:sz w:val="24"/>
        </w:rPr>
        <w:t>to</w:t>
      </w:r>
      <w:r>
        <w:rPr>
          <w:spacing w:val="-3"/>
          <w:sz w:val="24"/>
        </w:rPr>
        <w:t> </w:t>
      </w:r>
      <w:r>
        <w:rPr>
          <w:sz w:val="24"/>
        </w:rPr>
        <w:t>the</w:t>
      </w:r>
      <w:r>
        <w:rPr>
          <w:spacing w:val="-4"/>
          <w:sz w:val="24"/>
        </w:rPr>
        <w:t> </w:t>
      </w:r>
      <w:r>
        <w:rPr>
          <w:sz w:val="24"/>
        </w:rPr>
        <w:t>stumpage</w:t>
      </w:r>
      <w:r>
        <w:rPr>
          <w:spacing w:val="-5"/>
          <w:sz w:val="24"/>
        </w:rPr>
        <w:t> </w:t>
      </w:r>
      <w:r>
        <w:rPr>
          <w:sz w:val="24"/>
        </w:rPr>
        <w:t>rate</w:t>
      </w:r>
      <w:r>
        <w:rPr>
          <w:spacing w:val="-3"/>
          <w:sz w:val="24"/>
        </w:rPr>
        <w:t> </w:t>
      </w:r>
      <w:r>
        <w:rPr>
          <w:sz w:val="24"/>
        </w:rPr>
        <w:t>determined</w:t>
      </w:r>
      <w:r>
        <w:rPr>
          <w:spacing w:val="-1"/>
          <w:sz w:val="24"/>
        </w:rPr>
        <w:t> </w:t>
      </w:r>
      <w:r>
        <w:rPr>
          <w:sz w:val="24"/>
        </w:rPr>
        <w:t>under subsection 4.</w:t>
      </w:r>
    </w:p>
    <w:p>
      <w:pPr>
        <w:pStyle w:val="BodyText"/>
        <w:rPr>
          <w:sz w:val="21"/>
        </w:rPr>
      </w:pPr>
    </w:p>
    <w:p>
      <w:pPr>
        <w:spacing w:before="0"/>
        <w:ind w:left="1613" w:right="0" w:firstLine="0"/>
        <w:jc w:val="left"/>
        <w:rPr>
          <w:rFonts w:ascii="Arial"/>
          <w:b/>
          <w:sz w:val="24"/>
        </w:rPr>
      </w:pPr>
      <w:r>
        <w:rPr/>
        <w:drawing>
          <wp:anchor distT="0" distB="0" distL="0" distR="0" allowOverlap="1" layoutInCell="1" locked="0" behindDoc="0" simplePos="0" relativeHeight="15902720">
            <wp:simplePos x="0" y="0"/>
            <wp:positionH relativeFrom="page">
              <wp:posOffset>1092760</wp:posOffset>
            </wp:positionH>
            <wp:positionV relativeFrom="paragraph">
              <wp:posOffset>34262</wp:posOffset>
            </wp:positionV>
            <wp:extent cx="328369" cy="113385"/>
            <wp:effectExtent l="0" t="0" r="0" b="0"/>
            <wp:wrapNone/>
            <wp:docPr id="639" name="image322.png"/>
            <wp:cNvGraphicFramePr>
              <a:graphicFrameLocks noChangeAspect="1"/>
            </wp:cNvGraphicFramePr>
            <a:graphic>
              <a:graphicData uri="http://schemas.openxmlformats.org/drawingml/2006/picture">
                <pic:pic>
                  <pic:nvPicPr>
                    <pic:cNvPr id="640" name="image322.png"/>
                    <pic:cNvPicPr/>
                  </pic:nvPicPr>
                  <pic:blipFill>
                    <a:blip r:embed="rId552" cstate="print"/>
                    <a:stretch>
                      <a:fillRect/>
                    </a:stretch>
                  </pic:blipFill>
                  <pic:spPr>
                    <a:xfrm>
                      <a:off x="0" y="0"/>
                      <a:ext cx="328369" cy="113385"/>
                    </a:xfrm>
                    <a:prstGeom prst="rect">
                      <a:avLst/>
                    </a:prstGeom>
                  </pic:spPr>
                </pic:pic>
              </a:graphicData>
            </a:graphic>
          </wp:anchor>
        </w:drawing>
      </w:r>
      <w:bookmarkStart w:name="_bookmark138" w:id="141"/>
      <w:bookmarkEnd w:id="141"/>
      <w:r>
        <w:rPr/>
      </w:r>
      <w:r>
        <w:rPr>
          <w:rFonts w:ascii="Arial"/>
          <w:b/>
          <w:sz w:val="24"/>
        </w:rPr>
        <w:t>Cruise</w:t>
      </w:r>
      <w:r>
        <w:rPr>
          <w:rFonts w:ascii="Arial"/>
          <w:b/>
          <w:spacing w:val="-11"/>
          <w:sz w:val="24"/>
        </w:rPr>
        <w:t> </w:t>
      </w:r>
      <w:r>
        <w:rPr>
          <w:rFonts w:ascii="Arial"/>
          <w:b/>
          <w:sz w:val="24"/>
        </w:rPr>
        <w:t>Based</w:t>
      </w:r>
      <w:r>
        <w:rPr>
          <w:rFonts w:ascii="Arial"/>
          <w:b/>
          <w:spacing w:val="-11"/>
          <w:sz w:val="24"/>
        </w:rPr>
        <w:t> </w:t>
      </w:r>
      <w:r>
        <w:rPr>
          <w:rFonts w:ascii="Arial"/>
          <w:b/>
          <w:sz w:val="24"/>
        </w:rPr>
        <w:t>Salvage</w:t>
      </w:r>
      <w:r>
        <w:rPr>
          <w:rFonts w:ascii="Arial"/>
          <w:b/>
          <w:spacing w:val="-11"/>
          <w:sz w:val="24"/>
        </w:rPr>
        <w:t> </w:t>
      </w:r>
      <w:r>
        <w:rPr>
          <w:rFonts w:ascii="Arial"/>
          <w:b/>
          <w:sz w:val="24"/>
        </w:rPr>
        <w:t>Cutting</w:t>
      </w:r>
      <w:r>
        <w:rPr>
          <w:rFonts w:ascii="Arial"/>
          <w:b/>
          <w:spacing w:val="-11"/>
          <w:sz w:val="24"/>
        </w:rPr>
        <w:t> </w:t>
      </w:r>
      <w:r>
        <w:rPr>
          <w:rFonts w:ascii="Arial"/>
          <w:b/>
          <w:spacing w:val="-2"/>
          <w:sz w:val="24"/>
        </w:rPr>
        <w:t>Authorities</w:t>
      </w:r>
    </w:p>
    <w:p>
      <w:pPr>
        <w:pStyle w:val="BodyText"/>
        <w:spacing w:before="8"/>
        <w:rPr>
          <w:rFonts w:ascii="Arial"/>
          <w:b/>
          <w:sz w:val="20"/>
        </w:rPr>
      </w:pPr>
    </w:p>
    <w:p>
      <w:pPr>
        <w:pStyle w:val="ListParagraph"/>
        <w:numPr>
          <w:ilvl w:val="0"/>
          <w:numId w:val="142"/>
        </w:numPr>
        <w:tabs>
          <w:tab w:pos="1122" w:val="left" w:leader="none"/>
        </w:tabs>
        <w:spacing w:line="240" w:lineRule="auto" w:before="1" w:after="0"/>
        <w:ind w:left="1121" w:right="591" w:hanging="360"/>
        <w:jc w:val="left"/>
        <w:rPr>
          <w:sz w:val="24"/>
        </w:rPr>
      </w:pPr>
      <w:r>
        <w:rPr>
          <w:sz w:val="24"/>
        </w:rPr>
        <w:t>This section may apply to cutting authorities entered into under a Timber Sale Licence or issued</w:t>
      </w:r>
      <w:r>
        <w:rPr>
          <w:spacing w:val="-9"/>
          <w:sz w:val="24"/>
        </w:rPr>
        <w:t> </w:t>
      </w:r>
      <w:r>
        <w:rPr>
          <w:sz w:val="24"/>
        </w:rPr>
        <w:t>under</w:t>
      </w:r>
      <w:r>
        <w:rPr>
          <w:spacing w:val="-10"/>
          <w:sz w:val="24"/>
        </w:rPr>
        <w:t> </w:t>
      </w:r>
      <w:r>
        <w:rPr>
          <w:sz w:val="24"/>
        </w:rPr>
        <w:t>licences</w:t>
      </w:r>
      <w:r>
        <w:rPr>
          <w:spacing w:val="-4"/>
          <w:sz w:val="24"/>
        </w:rPr>
        <w:t> </w:t>
      </w:r>
      <w:r>
        <w:rPr>
          <w:sz w:val="24"/>
        </w:rPr>
        <w:t>with</w:t>
      </w:r>
      <w:r>
        <w:rPr>
          <w:spacing w:val="-7"/>
          <w:sz w:val="24"/>
        </w:rPr>
        <w:t> </w:t>
      </w:r>
      <w:r>
        <w:rPr>
          <w:sz w:val="24"/>
        </w:rPr>
        <w:t>an</w:t>
      </w:r>
      <w:r>
        <w:rPr>
          <w:spacing w:val="-7"/>
          <w:sz w:val="24"/>
        </w:rPr>
        <w:t> </w:t>
      </w:r>
      <w:r>
        <w:rPr>
          <w:sz w:val="24"/>
        </w:rPr>
        <w:t>allowable</w:t>
      </w:r>
      <w:r>
        <w:rPr>
          <w:spacing w:val="-8"/>
          <w:sz w:val="24"/>
        </w:rPr>
        <w:t> </w:t>
      </w:r>
      <w:r>
        <w:rPr>
          <w:sz w:val="24"/>
        </w:rPr>
        <w:t>annual</w:t>
      </w:r>
      <w:r>
        <w:rPr>
          <w:spacing w:val="-4"/>
          <w:sz w:val="24"/>
        </w:rPr>
        <w:t> </w:t>
      </w:r>
      <w:r>
        <w:rPr>
          <w:sz w:val="24"/>
        </w:rPr>
        <w:t>cut</w:t>
      </w:r>
      <w:r>
        <w:rPr>
          <w:spacing w:val="-8"/>
          <w:sz w:val="24"/>
        </w:rPr>
        <w:t> </w:t>
      </w:r>
      <w:r>
        <w:rPr>
          <w:sz w:val="24"/>
        </w:rPr>
        <w:t>or</w:t>
      </w:r>
      <w:r>
        <w:rPr>
          <w:spacing w:val="-8"/>
          <w:sz w:val="24"/>
        </w:rPr>
        <w:t> </w:t>
      </w:r>
      <w:r>
        <w:rPr>
          <w:sz w:val="24"/>
        </w:rPr>
        <w:t>maximum</w:t>
      </w:r>
      <w:r>
        <w:rPr>
          <w:spacing w:val="-6"/>
          <w:sz w:val="24"/>
        </w:rPr>
        <w:t> </w:t>
      </w:r>
      <w:r>
        <w:rPr>
          <w:sz w:val="24"/>
        </w:rPr>
        <w:t>harvest</w:t>
      </w:r>
      <w:r>
        <w:rPr>
          <w:spacing w:val="-7"/>
          <w:sz w:val="24"/>
        </w:rPr>
        <w:t> </w:t>
      </w:r>
      <w:r>
        <w:rPr>
          <w:sz w:val="24"/>
        </w:rPr>
        <w:t>volume;</w:t>
      </w:r>
      <w:r>
        <w:rPr>
          <w:spacing w:val="40"/>
          <w:sz w:val="24"/>
        </w:rPr>
        <w:t> </w:t>
      </w:r>
      <w:r>
        <w:rPr>
          <w:sz w:val="24"/>
        </w:rPr>
        <w:t>excluding Community</w:t>
      </w:r>
      <w:r>
        <w:rPr>
          <w:spacing w:val="-9"/>
          <w:sz w:val="24"/>
        </w:rPr>
        <w:t> </w:t>
      </w:r>
      <w:r>
        <w:rPr>
          <w:sz w:val="24"/>
        </w:rPr>
        <w:t>Forest</w:t>
      </w:r>
      <w:r>
        <w:rPr>
          <w:spacing w:val="-4"/>
          <w:sz w:val="24"/>
        </w:rPr>
        <w:t> </w:t>
      </w:r>
      <w:r>
        <w:rPr>
          <w:sz w:val="24"/>
        </w:rPr>
        <w:t>Agreements</w:t>
      </w:r>
      <w:r>
        <w:rPr>
          <w:spacing w:val="-5"/>
          <w:sz w:val="24"/>
        </w:rPr>
        <w:t> </w:t>
      </w:r>
      <w:r>
        <w:rPr>
          <w:sz w:val="24"/>
        </w:rPr>
        <w:t>in</w:t>
      </w:r>
      <w:r>
        <w:rPr>
          <w:spacing w:val="-5"/>
          <w:sz w:val="24"/>
        </w:rPr>
        <w:t> </w:t>
      </w:r>
      <w:r>
        <w:rPr>
          <w:sz w:val="24"/>
        </w:rPr>
        <w:t>section</w:t>
      </w:r>
      <w:r>
        <w:rPr>
          <w:spacing w:val="-5"/>
          <w:sz w:val="24"/>
        </w:rPr>
        <w:t> </w:t>
      </w:r>
      <w:r>
        <w:rPr>
          <w:sz w:val="24"/>
        </w:rPr>
        <w:t>6.1.1,</w:t>
      </w:r>
      <w:r>
        <w:rPr>
          <w:spacing w:val="-5"/>
          <w:sz w:val="24"/>
        </w:rPr>
        <w:t> </w:t>
      </w:r>
      <w:r>
        <w:rPr>
          <w:sz w:val="24"/>
        </w:rPr>
        <w:t>Woodlots</w:t>
      </w:r>
      <w:r>
        <w:rPr>
          <w:spacing w:val="-4"/>
          <w:sz w:val="24"/>
        </w:rPr>
        <w:t> </w:t>
      </w:r>
      <w:r>
        <w:rPr>
          <w:sz w:val="24"/>
        </w:rPr>
        <w:t>Licences</w:t>
      </w:r>
      <w:r>
        <w:rPr>
          <w:spacing w:val="-8"/>
          <w:sz w:val="24"/>
        </w:rPr>
        <w:t> </w:t>
      </w:r>
      <w:r>
        <w:rPr>
          <w:sz w:val="24"/>
        </w:rPr>
        <w:t>in</w:t>
      </w:r>
      <w:r>
        <w:rPr>
          <w:spacing w:val="-5"/>
          <w:sz w:val="24"/>
        </w:rPr>
        <w:t> </w:t>
      </w:r>
      <w:r>
        <w:rPr>
          <w:sz w:val="24"/>
        </w:rPr>
        <w:t>section</w:t>
      </w:r>
      <w:r>
        <w:rPr>
          <w:spacing w:val="33"/>
          <w:sz w:val="24"/>
        </w:rPr>
        <w:t> </w:t>
      </w:r>
      <w:r>
        <w:rPr>
          <w:sz w:val="24"/>
        </w:rPr>
        <w:t>6.1.2,</w:t>
      </w:r>
      <w:r>
        <w:rPr>
          <w:spacing w:val="-5"/>
          <w:sz w:val="24"/>
        </w:rPr>
        <w:t> </w:t>
      </w:r>
      <w:r>
        <w:rPr>
          <w:sz w:val="24"/>
        </w:rPr>
        <w:t>or</w:t>
      </w:r>
      <w:r>
        <w:rPr>
          <w:spacing w:val="-6"/>
          <w:sz w:val="24"/>
        </w:rPr>
        <w:t> </w:t>
      </w:r>
      <w:r>
        <w:rPr>
          <w:sz w:val="24"/>
        </w:rPr>
        <w:t>any timber in the Research Forests noted in Table 6-7.</w:t>
      </w:r>
    </w:p>
    <w:p>
      <w:pPr>
        <w:pStyle w:val="ListParagraph"/>
        <w:numPr>
          <w:ilvl w:val="0"/>
          <w:numId w:val="142"/>
        </w:numPr>
        <w:tabs>
          <w:tab w:pos="1122" w:val="left" w:leader="none"/>
        </w:tabs>
        <w:spacing w:line="242" w:lineRule="auto" w:before="120" w:after="0"/>
        <w:ind w:left="1121" w:right="586" w:hanging="360"/>
        <w:jc w:val="left"/>
        <w:rPr>
          <w:sz w:val="24"/>
        </w:rPr>
      </w:pPr>
      <w:r>
        <w:rPr>
          <w:sz w:val="24"/>
        </w:rPr>
        <w:t>The</w:t>
      </w:r>
      <w:r>
        <w:rPr>
          <w:spacing w:val="-6"/>
          <w:sz w:val="24"/>
        </w:rPr>
        <w:t> </w:t>
      </w:r>
      <w:r>
        <w:rPr>
          <w:sz w:val="24"/>
        </w:rPr>
        <w:t>primary</w:t>
      </w:r>
      <w:r>
        <w:rPr>
          <w:spacing w:val="-10"/>
          <w:sz w:val="24"/>
        </w:rPr>
        <w:t> </w:t>
      </w:r>
      <w:r>
        <w:rPr>
          <w:sz w:val="24"/>
        </w:rPr>
        <w:t>purpose</w:t>
      </w:r>
      <w:r>
        <w:rPr>
          <w:spacing w:val="-5"/>
          <w:sz w:val="24"/>
        </w:rPr>
        <w:t> </w:t>
      </w:r>
      <w:r>
        <w:rPr>
          <w:sz w:val="24"/>
        </w:rPr>
        <w:t>for</w:t>
      </w:r>
      <w:r>
        <w:rPr>
          <w:spacing w:val="-8"/>
          <w:sz w:val="24"/>
        </w:rPr>
        <w:t> </w:t>
      </w:r>
      <w:r>
        <w:rPr>
          <w:sz w:val="24"/>
        </w:rPr>
        <w:t>the</w:t>
      </w:r>
      <w:r>
        <w:rPr>
          <w:spacing w:val="-5"/>
          <w:sz w:val="24"/>
        </w:rPr>
        <w:t> </w:t>
      </w:r>
      <w:r>
        <w:rPr>
          <w:sz w:val="24"/>
        </w:rPr>
        <w:t>cutting</w:t>
      </w:r>
      <w:r>
        <w:rPr>
          <w:spacing w:val="-9"/>
          <w:sz w:val="24"/>
        </w:rPr>
        <w:t> </w:t>
      </w:r>
      <w:r>
        <w:rPr>
          <w:sz w:val="24"/>
        </w:rPr>
        <w:t>authority</w:t>
      </w:r>
      <w:r>
        <w:rPr>
          <w:spacing w:val="-9"/>
          <w:sz w:val="24"/>
        </w:rPr>
        <w:t> </w:t>
      </w:r>
      <w:r>
        <w:rPr>
          <w:sz w:val="24"/>
        </w:rPr>
        <w:t>must</w:t>
      </w:r>
      <w:r>
        <w:rPr>
          <w:spacing w:val="-4"/>
          <w:sz w:val="24"/>
        </w:rPr>
        <w:t> </w:t>
      </w:r>
      <w:r>
        <w:rPr>
          <w:sz w:val="24"/>
        </w:rPr>
        <w:t>be</w:t>
      </w:r>
      <w:r>
        <w:rPr>
          <w:spacing w:val="-5"/>
          <w:sz w:val="24"/>
        </w:rPr>
        <w:t> </w:t>
      </w:r>
      <w:r>
        <w:rPr>
          <w:sz w:val="24"/>
        </w:rPr>
        <w:t>the</w:t>
      </w:r>
      <w:r>
        <w:rPr>
          <w:spacing w:val="-5"/>
          <w:sz w:val="24"/>
        </w:rPr>
        <w:t> </w:t>
      </w:r>
      <w:r>
        <w:rPr>
          <w:sz w:val="24"/>
        </w:rPr>
        <w:t>removal</w:t>
      </w:r>
      <w:r>
        <w:rPr>
          <w:spacing w:val="-4"/>
          <w:sz w:val="24"/>
        </w:rPr>
        <w:t> </w:t>
      </w:r>
      <w:r>
        <w:rPr>
          <w:sz w:val="24"/>
        </w:rPr>
        <w:t>of</w:t>
      </w:r>
      <w:r>
        <w:rPr>
          <w:spacing w:val="-5"/>
          <w:sz w:val="24"/>
        </w:rPr>
        <w:t> </w:t>
      </w:r>
      <w:r>
        <w:rPr>
          <w:sz w:val="24"/>
        </w:rPr>
        <w:t>Mountain</w:t>
      </w:r>
      <w:r>
        <w:rPr>
          <w:spacing w:val="-4"/>
          <w:sz w:val="24"/>
        </w:rPr>
        <w:t> </w:t>
      </w:r>
      <w:r>
        <w:rPr>
          <w:sz w:val="24"/>
        </w:rPr>
        <w:t>Pine</w:t>
      </w:r>
      <w:r>
        <w:rPr>
          <w:spacing w:val="38"/>
          <w:sz w:val="24"/>
        </w:rPr>
        <w:t> </w:t>
      </w:r>
      <w:r>
        <w:rPr>
          <w:sz w:val="24"/>
        </w:rPr>
        <w:t>Beetle (MPB) attacked Lodgepole pine where:</w:t>
      </w:r>
    </w:p>
    <w:p>
      <w:pPr>
        <w:pStyle w:val="ListParagraph"/>
        <w:numPr>
          <w:ilvl w:val="1"/>
          <w:numId w:val="142"/>
        </w:numPr>
        <w:tabs>
          <w:tab w:pos="1479" w:val="left" w:leader="none"/>
        </w:tabs>
        <w:spacing w:line="225" w:lineRule="auto" w:before="118" w:after="0"/>
        <w:ind w:left="1478" w:right="797" w:hanging="291"/>
        <w:jc w:val="left"/>
        <w:rPr>
          <w:sz w:val="24"/>
        </w:rPr>
      </w:pPr>
      <w:r>
        <w:rPr>
          <w:sz w:val="24"/>
        </w:rPr>
        <w:t>The estimated total net coniferous volume of timber on each cutblock for the cutting authority</w:t>
      </w:r>
      <w:r>
        <w:rPr>
          <w:spacing w:val="-9"/>
          <w:sz w:val="24"/>
        </w:rPr>
        <w:t> </w:t>
      </w:r>
      <w:r>
        <w:rPr>
          <w:sz w:val="24"/>
        </w:rPr>
        <w:t>area</w:t>
      </w:r>
      <w:r>
        <w:rPr>
          <w:spacing w:val="-5"/>
          <w:sz w:val="24"/>
        </w:rPr>
        <w:t> </w:t>
      </w:r>
      <w:r>
        <w:rPr>
          <w:sz w:val="24"/>
        </w:rPr>
        <w:t>is</w:t>
      </w:r>
      <w:r>
        <w:rPr>
          <w:spacing w:val="-3"/>
          <w:sz w:val="24"/>
        </w:rPr>
        <w:t> </w:t>
      </w:r>
      <w:r>
        <w:rPr>
          <w:sz w:val="24"/>
        </w:rPr>
        <w:t>comprised</w:t>
      </w:r>
      <w:r>
        <w:rPr>
          <w:spacing w:val="-4"/>
          <w:sz w:val="24"/>
        </w:rPr>
        <w:t> </w:t>
      </w:r>
      <w:r>
        <w:rPr>
          <w:sz w:val="24"/>
        </w:rPr>
        <w:t>of</w:t>
      </w:r>
      <w:r>
        <w:rPr>
          <w:spacing w:val="-5"/>
          <w:sz w:val="24"/>
        </w:rPr>
        <w:t> </w:t>
      </w:r>
      <w:r>
        <w:rPr>
          <w:sz w:val="24"/>
        </w:rPr>
        <w:t>75%</w:t>
      </w:r>
      <w:r>
        <w:rPr>
          <w:spacing w:val="-5"/>
          <w:sz w:val="24"/>
        </w:rPr>
        <w:t> </w:t>
      </w:r>
      <w:r>
        <w:rPr>
          <w:sz w:val="24"/>
        </w:rPr>
        <w:t>or</w:t>
      </w:r>
      <w:r>
        <w:rPr>
          <w:spacing w:val="-5"/>
          <w:sz w:val="24"/>
        </w:rPr>
        <w:t> </w:t>
      </w:r>
      <w:r>
        <w:rPr>
          <w:sz w:val="24"/>
        </w:rPr>
        <w:t>more</w:t>
      </w:r>
      <w:r>
        <w:rPr>
          <w:spacing w:val="-5"/>
          <w:sz w:val="24"/>
        </w:rPr>
        <w:t> </w:t>
      </w:r>
      <w:r>
        <w:rPr>
          <w:sz w:val="24"/>
        </w:rPr>
        <w:t>grey</w:t>
      </w:r>
      <w:r>
        <w:rPr>
          <w:spacing w:val="-4"/>
          <w:sz w:val="24"/>
        </w:rPr>
        <w:t> </w:t>
      </w:r>
      <w:r>
        <w:rPr>
          <w:sz w:val="24"/>
        </w:rPr>
        <w:t>MPB</w:t>
      </w:r>
      <w:r>
        <w:rPr>
          <w:spacing w:val="-6"/>
          <w:sz w:val="24"/>
        </w:rPr>
        <w:t> </w:t>
      </w:r>
      <w:r>
        <w:rPr>
          <w:sz w:val="24"/>
        </w:rPr>
        <w:t>attacked</w:t>
      </w:r>
      <w:r>
        <w:rPr>
          <w:spacing w:val="-3"/>
          <w:sz w:val="24"/>
        </w:rPr>
        <w:t> </w:t>
      </w:r>
      <w:r>
        <w:rPr>
          <w:sz w:val="24"/>
        </w:rPr>
        <w:t>Lodgepole</w:t>
      </w:r>
      <w:r>
        <w:rPr>
          <w:spacing w:val="-7"/>
          <w:sz w:val="24"/>
        </w:rPr>
        <w:t> </w:t>
      </w:r>
      <w:r>
        <w:rPr>
          <w:sz w:val="24"/>
        </w:rPr>
        <w:t>pine</w:t>
      </w:r>
      <w:r>
        <w:rPr>
          <w:position w:val="6"/>
          <w:sz w:val="16"/>
        </w:rPr>
        <w:t>2</w:t>
      </w:r>
      <w:r>
        <w:rPr>
          <w:sz w:val="24"/>
        </w:rPr>
        <w:t>;</w:t>
      </w:r>
      <w:r>
        <w:rPr>
          <w:spacing w:val="39"/>
          <w:sz w:val="24"/>
        </w:rPr>
        <w:t> </w:t>
      </w:r>
      <w:r>
        <w:rPr>
          <w:sz w:val="24"/>
        </w:rPr>
        <w:t>and</w:t>
      </w:r>
    </w:p>
    <w:p>
      <w:pPr>
        <w:pStyle w:val="ListParagraph"/>
        <w:numPr>
          <w:ilvl w:val="1"/>
          <w:numId w:val="142"/>
        </w:numPr>
        <w:tabs>
          <w:tab w:pos="1479" w:val="left" w:leader="none"/>
        </w:tabs>
        <w:spacing w:line="242" w:lineRule="auto" w:before="119" w:after="0"/>
        <w:ind w:left="1478" w:right="915" w:hanging="291"/>
        <w:jc w:val="left"/>
        <w:rPr>
          <w:sz w:val="24"/>
        </w:rPr>
      </w:pPr>
      <w:r>
        <w:rPr>
          <w:sz w:val="24"/>
        </w:rPr>
        <w:t>The</w:t>
      </w:r>
      <w:r>
        <w:rPr>
          <w:spacing w:val="-9"/>
          <w:sz w:val="24"/>
        </w:rPr>
        <w:t> </w:t>
      </w:r>
      <w:r>
        <w:rPr>
          <w:sz w:val="24"/>
        </w:rPr>
        <w:t>conifer</w:t>
      </w:r>
      <w:r>
        <w:rPr>
          <w:spacing w:val="-11"/>
          <w:sz w:val="24"/>
        </w:rPr>
        <w:t> </w:t>
      </w:r>
      <w:r>
        <w:rPr>
          <w:sz w:val="24"/>
        </w:rPr>
        <w:t>species</w:t>
      </w:r>
      <w:r>
        <w:rPr>
          <w:spacing w:val="-9"/>
          <w:sz w:val="24"/>
        </w:rPr>
        <w:t> </w:t>
      </w:r>
      <w:r>
        <w:rPr>
          <w:sz w:val="24"/>
        </w:rPr>
        <w:t>other</w:t>
      </w:r>
      <w:r>
        <w:rPr>
          <w:spacing w:val="-11"/>
          <w:sz w:val="24"/>
        </w:rPr>
        <w:t> </w:t>
      </w:r>
      <w:r>
        <w:rPr>
          <w:sz w:val="24"/>
        </w:rPr>
        <w:t>than</w:t>
      </w:r>
      <w:r>
        <w:rPr>
          <w:spacing w:val="-8"/>
          <w:sz w:val="24"/>
        </w:rPr>
        <w:t> </w:t>
      </w:r>
      <w:r>
        <w:rPr>
          <w:sz w:val="24"/>
        </w:rPr>
        <w:t>Lodgepole</w:t>
      </w:r>
      <w:r>
        <w:rPr>
          <w:spacing w:val="-8"/>
          <w:sz w:val="24"/>
        </w:rPr>
        <w:t> </w:t>
      </w:r>
      <w:r>
        <w:rPr>
          <w:sz w:val="24"/>
        </w:rPr>
        <w:t>pine</w:t>
      </w:r>
      <w:r>
        <w:rPr>
          <w:spacing w:val="-10"/>
          <w:sz w:val="24"/>
        </w:rPr>
        <w:t> </w:t>
      </w:r>
      <w:r>
        <w:rPr>
          <w:sz w:val="24"/>
        </w:rPr>
        <w:t>must</w:t>
      </w:r>
      <w:r>
        <w:rPr>
          <w:spacing w:val="-7"/>
          <w:sz w:val="24"/>
        </w:rPr>
        <w:t> </w:t>
      </w:r>
      <w:r>
        <w:rPr>
          <w:sz w:val="24"/>
        </w:rPr>
        <w:t>be</w:t>
      </w:r>
      <w:r>
        <w:rPr>
          <w:spacing w:val="-8"/>
          <w:sz w:val="24"/>
        </w:rPr>
        <w:t> </w:t>
      </w:r>
      <w:r>
        <w:rPr>
          <w:sz w:val="24"/>
        </w:rPr>
        <w:t>evenly</w:t>
      </w:r>
      <w:r>
        <w:rPr>
          <w:spacing w:val="-12"/>
          <w:sz w:val="24"/>
        </w:rPr>
        <w:t> </w:t>
      </w:r>
      <w:r>
        <w:rPr>
          <w:sz w:val="24"/>
        </w:rPr>
        <w:t>distributed</w:t>
      </w:r>
      <w:r>
        <w:rPr>
          <w:spacing w:val="-8"/>
          <w:sz w:val="24"/>
        </w:rPr>
        <w:t> </w:t>
      </w:r>
      <w:r>
        <w:rPr>
          <w:sz w:val="24"/>
        </w:rPr>
        <w:t>throughout each cutblock.</w:t>
      </w:r>
    </w:p>
    <w:p>
      <w:pPr>
        <w:pStyle w:val="ListParagraph"/>
        <w:numPr>
          <w:ilvl w:val="0"/>
          <w:numId w:val="142"/>
        </w:numPr>
        <w:tabs>
          <w:tab w:pos="1122" w:val="left" w:leader="none"/>
        </w:tabs>
        <w:spacing w:line="240" w:lineRule="auto" w:before="119" w:after="0"/>
        <w:ind w:left="1121" w:right="0" w:hanging="361"/>
        <w:jc w:val="left"/>
        <w:rPr>
          <w:sz w:val="24"/>
        </w:rPr>
      </w:pPr>
      <w:r>
        <w:rPr>
          <w:sz w:val="24"/>
        </w:rPr>
        <w:t>The</w:t>
      </w:r>
      <w:r>
        <w:rPr>
          <w:spacing w:val="-9"/>
          <w:sz w:val="24"/>
        </w:rPr>
        <w:t> </w:t>
      </w:r>
      <w:r>
        <w:rPr>
          <w:sz w:val="24"/>
        </w:rPr>
        <w:t>stand-as-a-whole</w:t>
      </w:r>
      <w:r>
        <w:rPr>
          <w:spacing w:val="-7"/>
          <w:sz w:val="24"/>
        </w:rPr>
        <w:t> </w:t>
      </w:r>
      <w:r>
        <w:rPr>
          <w:sz w:val="24"/>
        </w:rPr>
        <w:t>stumpage</w:t>
      </w:r>
      <w:r>
        <w:rPr>
          <w:spacing w:val="-6"/>
          <w:sz w:val="24"/>
        </w:rPr>
        <w:t> </w:t>
      </w:r>
      <w:r>
        <w:rPr>
          <w:sz w:val="24"/>
        </w:rPr>
        <w:t>rate</w:t>
      </w:r>
      <w:r>
        <w:rPr>
          <w:spacing w:val="-5"/>
          <w:sz w:val="24"/>
        </w:rPr>
        <w:t> </w:t>
      </w:r>
      <w:r>
        <w:rPr>
          <w:sz w:val="24"/>
        </w:rPr>
        <w:t>on</w:t>
      </w:r>
      <w:r>
        <w:rPr>
          <w:spacing w:val="-5"/>
          <w:sz w:val="24"/>
        </w:rPr>
        <w:t> </w:t>
      </w:r>
      <w:r>
        <w:rPr>
          <w:sz w:val="24"/>
        </w:rPr>
        <w:t>the</w:t>
      </w:r>
      <w:r>
        <w:rPr>
          <w:spacing w:val="-5"/>
          <w:sz w:val="24"/>
        </w:rPr>
        <w:t> </w:t>
      </w:r>
      <w:r>
        <w:rPr>
          <w:sz w:val="24"/>
        </w:rPr>
        <w:t>cutting</w:t>
      </w:r>
      <w:r>
        <w:rPr>
          <w:spacing w:val="-7"/>
          <w:sz w:val="24"/>
        </w:rPr>
        <w:t> </w:t>
      </w:r>
      <w:r>
        <w:rPr>
          <w:sz w:val="24"/>
        </w:rPr>
        <w:t>authority</w:t>
      </w:r>
      <w:r>
        <w:rPr>
          <w:spacing w:val="-9"/>
          <w:sz w:val="24"/>
        </w:rPr>
        <w:t> </w:t>
      </w:r>
      <w:r>
        <w:rPr>
          <w:sz w:val="24"/>
        </w:rPr>
        <w:t>area</w:t>
      </w:r>
      <w:r>
        <w:rPr>
          <w:spacing w:val="-6"/>
          <w:sz w:val="24"/>
        </w:rPr>
        <w:t> </w:t>
      </w:r>
      <w:r>
        <w:rPr>
          <w:sz w:val="24"/>
        </w:rPr>
        <w:t>is</w:t>
      </w:r>
      <w:r>
        <w:rPr>
          <w:spacing w:val="-4"/>
          <w:sz w:val="24"/>
        </w:rPr>
        <w:t> </w:t>
      </w:r>
      <w:r>
        <w:rPr>
          <w:sz w:val="24"/>
        </w:rPr>
        <w:t>the</w:t>
      </w:r>
      <w:r>
        <w:rPr>
          <w:spacing w:val="-6"/>
          <w:sz w:val="24"/>
        </w:rPr>
        <w:t> </w:t>
      </w:r>
      <w:r>
        <w:rPr>
          <w:sz w:val="24"/>
        </w:rPr>
        <w:t>greater</w:t>
      </w:r>
      <w:r>
        <w:rPr>
          <w:spacing w:val="-6"/>
          <w:sz w:val="24"/>
        </w:rPr>
        <w:t> </w:t>
      </w:r>
      <w:r>
        <w:rPr>
          <w:spacing w:val="-5"/>
          <w:sz w:val="24"/>
        </w:rPr>
        <w:t>of:</w:t>
      </w:r>
    </w:p>
    <w:p>
      <w:pPr>
        <w:pStyle w:val="ListParagraph"/>
        <w:numPr>
          <w:ilvl w:val="1"/>
          <w:numId w:val="142"/>
        </w:numPr>
        <w:tabs>
          <w:tab w:pos="1470" w:val="left" w:leader="none"/>
        </w:tabs>
        <w:spacing w:line="240" w:lineRule="auto" w:before="120" w:after="0"/>
        <w:ind w:left="1469" w:right="0" w:hanging="282"/>
        <w:jc w:val="left"/>
        <w:rPr>
          <w:sz w:val="24"/>
        </w:rPr>
      </w:pPr>
      <w:r>
        <w:rPr>
          <w:sz w:val="24"/>
        </w:rPr>
        <w:t>Stumpage</w:t>
      </w:r>
      <w:r>
        <w:rPr>
          <w:spacing w:val="-10"/>
          <w:sz w:val="24"/>
        </w:rPr>
        <w:t> </w:t>
      </w:r>
      <w:r>
        <w:rPr>
          <w:spacing w:val="-4"/>
          <w:sz w:val="24"/>
        </w:rPr>
        <w:t>rate</w:t>
      </w:r>
    </w:p>
    <w:p>
      <w:pPr>
        <w:pStyle w:val="BodyText"/>
        <w:spacing w:before="120"/>
        <w:ind w:left="1613" w:right="568"/>
      </w:pPr>
      <w:r>
        <w:rPr/>
        <w:t>= BASE RATE - [2.306 * (CYCLE + (0.5 * CYCLE_INC6)) + 7.778 * ZONE 9 + (0.2303</w:t>
      </w:r>
      <w:r>
        <w:rPr>
          <w:spacing w:val="-6"/>
        </w:rPr>
        <w:t> </w:t>
      </w:r>
      <w:r>
        <w:rPr/>
        <w:t>*</w:t>
      </w:r>
      <w:r>
        <w:rPr>
          <w:spacing w:val="-4"/>
        </w:rPr>
        <w:t> </w:t>
      </w:r>
      <w:r>
        <w:rPr/>
        <w:t>ISOLATED</w:t>
      </w:r>
      <w:r>
        <w:rPr>
          <w:spacing w:val="-7"/>
        </w:rPr>
        <w:t> </w:t>
      </w:r>
      <w:r>
        <w:rPr/>
        <w:t>*</w:t>
      </w:r>
      <w:r>
        <w:rPr>
          <w:spacing w:val="-4"/>
        </w:rPr>
        <w:t> </w:t>
      </w:r>
      <w:r>
        <w:rPr/>
        <w:t>(DISTANCE</w:t>
      </w:r>
      <w:r>
        <w:rPr>
          <w:spacing w:val="-5"/>
        </w:rPr>
        <w:t> </w:t>
      </w:r>
      <w:r>
        <w:rPr/>
        <w:t>–</w:t>
      </w:r>
      <w:r>
        <w:rPr>
          <w:spacing w:val="-6"/>
        </w:rPr>
        <w:t> </w:t>
      </w:r>
      <w:r>
        <w:rPr/>
        <w:t>200)]</w:t>
      </w:r>
      <w:r>
        <w:rPr>
          <w:spacing w:val="-7"/>
        </w:rPr>
        <w:t> </w:t>
      </w:r>
      <w:r>
        <w:rPr/>
        <w:t>*</w:t>
      </w:r>
      <w:r>
        <w:rPr>
          <w:spacing w:val="-6"/>
        </w:rPr>
        <w:t> </w:t>
      </w:r>
      <w:r>
        <w:rPr/>
        <w:t>CPIF</w:t>
      </w:r>
      <w:r>
        <w:rPr>
          <w:spacing w:val="-7"/>
        </w:rPr>
        <w:t> </w:t>
      </w:r>
      <w:r>
        <w:rPr/>
        <w:t>-</w:t>
      </w:r>
      <w:r>
        <w:rPr>
          <w:spacing w:val="-7"/>
        </w:rPr>
        <w:t> </w:t>
      </w:r>
      <w:r>
        <w:rPr/>
        <w:t>[SO’s</w:t>
      </w:r>
      <w:r>
        <w:rPr>
          <w:spacing w:val="-6"/>
        </w:rPr>
        <w:t> </w:t>
      </w:r>
      <w:r>
        <w:rPr/>
        <w:t>*</w:t>
      </w:r>
      <w:r>
        <w:rPr>
          <w:spacing w:val="-6"/>
        </w:rPr>
        <w:t> </w:t>
      </w:r>
      <w:r>
        <w:rPr/>
        <w:t>(CPI/ACPI)/(1-LG)]</w:t>
      </w:r>
    </w:p>
    <w:p>
      <w:pPr>
        <w:pStyle w:val="BodyText"/>
        <w:spacing w:before="120"/>
        <w:ind w:left="1613"/>
      </w:pPr>
      <w:r>
        <w:rPr>
          <w:spacing w:val="-2"/>
        </w:rPr>
        <w:t>Where:</w:t>
      </w:r>
    </w:p>
    <w:p>
      <w:pPr>
        <w:pStyle w:val="BodyText"/>
        <w:spacing w:before="4"/>
        <w:rPr>
          <w:sz w:val="11"/>
        </w:rPr>
      </w:pPr>
    </w:p>
    <w:tbl>
      <w:tblPr>
        <w:tblW w:w="0" w:type="auto"/>
        <w:jc w:val="left"/>
        <w:tblInd w:w="15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45"/>
        <w:gridCol w:w="385"/>
        <w:gridCol w:w="5925"/>
      </w:tblGrid>
      <w:tr>
        <w:trPr>
          <w:trHeight w:val="270" w:hRule="atLeast"/>
        </w:trPr>
        <w:tc>
          <w:tcPr>
            <w:tcW w:w="1645" w:type="dxa"/>
          </w:tcPr>
          <w:p>
            <w:pPr>
              <w:pStyle w:val="TableParagraph"/>
              <w:spacing w:line="251" w:lineRule="exact" w:before="0"/>
              <w:ind w:left="50"/>
              <w:jc w:val="left"/>
              <w:rPr>
                <w:rFonts w:ascii="Times New Roman"/>
                <w:sz w:val="24"/>
              </w:rPr>
            </w:pPr>
            <w:r>
              <w:rPr>
                <w:rFonts w:ascii="Times New Roman"/>
                <w:sz w:val="24"/>
              </w:rPr>
              <w:t>BASE</w:t>
            </w:r>
            <w:r>
              <w:rPr>
                <w:rFonts w:ascii="Times New Roman"/>
                <w:spacing w:val="-10"/>
                <w:sz w:val="24"/>
              </w:rPr>
              <w:t> </w:t>
            </w:r>
            <w:r>
              <w:rPr>
                <w:rFonts w:ascii="Times New Roman"/>
                <w:spacing w:val="-4"/>
                <w:sz w:val="24"/>
              </w:rPr>
              <w:t>RATE</w:t>
            </w:r>
          </w:p>
        </w:tc>
        <w:tc>
          <w:tcPr>
            <w:tcW w:w="385" w:type="dxa"/>
          </w:tcPr>
          <w:p>
            <w:pPr>
              <w:pStyle w:val="TableParagraph"/>
              <w:spacing w:line="251" w:lineRule="exact" w:before="0"/>
              <w:ind w:left="104"/>
              <w:jc w:val="left"/>
              <w:rPr>
                <w:rFonts w:ascii="Times New Roman"/>
                <w:sz w:val="24"/>
              </w:rPr>
            </w:pPr>
            <w:r>
              <w:rPr>
                <w:rFonts w:ascii="Times New Roman"/>
                <w:sz w:val="24"/>
              </w:rPr>
              <w:t>=</w:t>
            </w:r>
          </w:p>
        </w:tc>
        <w:tc>
          <w:tcPr>
            <w:tcW w:w="5925" w:type="dxa"/>
          </w:tcPr>
          <w:p>
            <w:pPr>
              <w:pStyle w:val="TableParagraph"/>
              <w:spacing w:line="251" w:lineRule="exact" w:before="0"/>
              <w:ind w:left="144"/>
              <w:jc w:val="left"/>
              <w:rPr>
                <w:rFonts w:ascii="Times New Roman"/>
                <w:sz w:val="24"/>
              </w:rPr>
            </w:pPr>
            <w:r>
              <w:rPr>
                <w:rFonts w:ascii="Times New Roman"/>
                <w:sz w:val="24"/>
              </w:rPr>
              <w:t>Rate</w:t>
            </w:r>
            <w:r>
              <w:rPr>
                <w:rFonts w:ascii="Times New Roman"/>
                <w:spacing w:val="-7"/>
                <w:sz w:val="24"/>
              </w:rPr>
              <w:t> </w:t>
            </w:r>
            <w:r>
              <w:rPr>
                <w:rFonts w:ascii="Times New Roman"/>
                <w:sz w:val="24"/>
              </w:rPr>
              <w:t>indicated</w:t>
            </w:r>
            <w:r>
              <w:rPr>
                <w:rFonts w:ascii="Times New Roman"/>
                <w:spacing w:val="-4"/>
                <w:sz w:val="24"/>
              </w:rPr>
              <w:t> </w:t>
            </w:r>
            <w:r>
              <w:rPr>
                <w:rFonts w:ascii="Times New Roman"/>
                <w:sz w:val="24"/>
              </w:rPr>
              <w:t>in</w:t>
            </w:r>
            <w:r>
              <w:rPr>
                <w:rFonts w:ascii="Times New Roman"/>
                <w:spacing w:val="-6"/>
                <w:sz w:val="24"/>
              </w:rPr>
              <w:t> </w:t>
            </w:r>
            <w:r>
              <w:rPr>
                <w:rFonts w:ascii="Times New Roman"/>
                <w:sz w:val="24"/>
              </w:rPr>
              <w:t>Table</w:t>
            </w:r>
            <w:r>
              <w:rPr>
                <w:rFonts w:ascii="Times New Roman"/>
                <w:spacing w:val="-3"/>
                <w:sz w:val="24"/>
              </w:rPr>
              <w:t> </w:t>
            </w:r>
            <w:r>
              <w:rPr>
                <w:rFonts w:ascii="Times New Roman"/>
                <w:sz w:val="24"/>
              </w:rPr>
              <w:t>6-6</w:t>
            </w:r>
            <w:r>
              <w:rPr>
                <w:rFonts w:ascii="Times New Roman"/>
                <w:spacing w:val="-4"/>
                <w:sz w:val="24"/>
              </w:rPr>
              <w:t> </w:t>
            </w:r>
            <w:r>
              <w:rPr>
                <w:rFonts w:ascii="Times New Roman"/>
                <w:sz w:val="24"/>
              </w:rPr>
              <w:t>for</w:t>
            </w:r>
            <w:r>
              <w:rPr>
                <w:rFonts w:ascii="Times New Roman"/>
                <w:spacing w:val="-5"/>
                <w:sz w:val="24"/>
              </w:rPr>
              <w:t> </w:t>
            </w:r>
            <w:r>
              <w:rPr>
                <w:rFonts w:ascii="Times New Roman"/>
                <w:sz w:val="24"/>
              </w:rPr>
              <w:t>the</w:t>
            </w:r>
            <w:r>
              <w:rPr>
                <w:rFonts w:ascii="Times New Roman"/>
                <w:spacing w:val="-5"/>
                <w:sz w:val="24"/>
              </w:rPr>
              <w:t> </w:t>
            </w:r>
            <w:r>
              <w:rPr>
                <w:rFonts w:ascii="Times New Roman"/>
                <w:sz w:val="24"/>
              </w:rPr>
              <w:t>Forest</w:t>
            </w:r>
            <w:r>
              <w:rPr>
                <w:rFonts w:ascii="Times New Roman"/>
                <w:spacing w:val="-1"/>
                <w:sz w:val="24"/>
              </w:rPr>
              <w:t> </w:t>
            </w:r>
            <w:r>
              <w:rPr>
                <w:rFonts w:ascii="Times New Roman"/>
                <w:sz w:val="24"/>
              </w:rPr>
              <w:t>Zone</w:t>
            </w:r>
            <w:r>
              <w:rPr>
                <w:rFonts w:ascii="Times New Roman"/>
                <w:spacing w:val="-7"/>
                <w:sz w:val="24"/>
              </w:rPr>
              <w:t> </w:t>
            </w:r>
            <w:r>
              <w:rPr>
                <w:rFonts w:ascii="Times New Roman"/>
                <w:sz w:val="24"/>
              </w:rPr>
              <w:t>in</w:t>
            </w:r>
            <w:r>
              <w:rPr>
                <w:rFonts w:ascii="Times New Roman"/>
                <w:spacing w:val="-5"/>
                <w:sz w:val="24"/>
              </w:rPr>
              <w:t> </w:t>
            </w:r>
            <w:r>
              <w:rPr>
                <w:rFonts w:ascii="Times New Roman"/>
                <w:sz w:val="24"/>
              </w:rPr>
              <w:t>which</w:t>
            </w:r>
            <w:r>
              <w:rPr>
                <w:rFonts w:ascii="Times New Roman"/>
                <w:spacing w:val="-4"/>
                <w:sz w:val="24"/>
              </w:rPr>
              <w:t> </w:t>
            </w:r>
            <w:r>
              <w:rPr>
                <w:rFonts w:ascii="Times New Roman"/>
                <w:spacing w:val="-5"/>
                <w:sz w:val="24"/>
              </w:rPr>
              <w:t>the</w:t>
            </w:r>
          </w:p>
        </w:tc>
      </w:tr>
      <w:tr>
        <w:trPr>
          <w:trHeight w:val="733" w:hRule="atLeast"/>
        </w:trPr>
        <w:tc>
          <w:tcPr>
            <w:tcW w:w="1645" w:type="dxa"/>
          </w:tcPr>
          <w:p>
            <w:pPr>
              <w:pStyle w:val="TableParagraph"/>
              <w:spacing w:before="0"/>
              <w:jc w:val="left"/>
              <w:rPr>
                <w:rFonts w:ascii="Times New Roman"/>
                <w:sz w:val="34"/>
              </w:rPr>
            </w:pPr>
          </w:p>
          <w:p>
            <w:pPr>
              <w:pStyle w:val="TableParagraph"/>
              <w:spacing w:before="0"/>
              <w:ind w:left="50"/>
              <w:jc w:val="left"/>
              <w:rPr>
                <w:rFonts w:ascii="Times New Roman"/>
                <w:sz w:val="24"/>
              </w:rPr>
            </w:pPr>
            <w:r>
              <w:rPr>
                <w:rFonts w:ascii="Times New Roman"/>
                <w:spacing w:val="-2"/>
                <w:sz w:val="24"/>
              </w:rPr>
              <w:t>CYCLE</w:t>
            </w:r>
          </w:p>
        </w:tc>
        <w:tc>
          <w:tcPr>
            <w:tcW w:w="385" w:type="dxa"/>
          </w:tcPr>
          <w:p>
            <w:pPr>
              <w:pStyle w:val="TableParagraph"/>
              <w:spacing w:before="0"/>
              <w:jc w:val="left"/>
              <w:rPr>
                <w:rFonts w:ascii="Times New Roman"/>
                <w:sz w:val="34"/>
              </w:rPr>
            </w:pPr>
          </w:p>
          <w:p>
            <w:pPr>
              <w:pStyle w:val="TableParagraph"/>
              <w:spacing w:before="0"/>
              <w:ind w:left="104"/>
              <w:jc w:val="left"/>
              <w:rPr>
                <w:rFonts w:ascii="Times New Roman"/>
                <w:sz w:val="24"/>
              </w:rPr>
            </w:pPr>
            <w:r>
              <w:rPr>
                <w:rFonts w:ascii="Times New Roman"/>
                <w:sz w:val="24"/>
              </w:rPr>
              <w:t>=</w:t>
            </w:r>
          </w:p>
        </w:tc>
        <w:tc>
          <w:tcPr>
            <w:tcW w:w="5925" w:type="dxa"/>
          </w:tcPr>
          <w:p>
            <w:pPr>
              <w:pStyle w:val="TableParagraph"/>
              <w:spacing w:line="271" w:lineRule="exact" w:before="0"/>
              <w:ind w:left="144"/>
              <w:jc w:val="left"/>
              <w:rPr>
                <w:rFonts w:ascii="Times New Roman"/>
                <w:sz w:val="24"/>
              </w:rPr>
            </w:pPr>
            <w:r>
              <w:rPr>
                <w:rFonts w:ascii="Times New Roman"/>
                <w:sz w:val="24"/>
              </w:rPr>
              <w:t>cutting</w:t>
            </w:r>
            <w:r>
              <w:rPr>
                <w:rFonts w:ascii="Times New Roman"/>
                <w:spacing w:val="-6"/>
                <w:sz w:val="24"/>
              </w:rPr>
              <w:t> </w:t>
            </w:r>
            <w:r>
              <w:rPr>
                <w:rFonts w:ascii="Times New Roman"/>
                <w:sz w:val="24"/>
              </w:rPr>
              <w:t>authority</w:t>
            </w:r>
            <w:r>
              <w:rPr>
                <w:rFonts w:ascii="Times New Roman"/>
                <w:spacing w:val="-9"/>
                <w:sz w:val="24"/>
              </w:rPr>
              <w:t> </w:t>
            </w:r>
            <w:r>
              <w:rPr>
                <w:rFonts w:ascii="Times New Roman"/>
                <w:sz w:val="24"/>
              </w:rPr>
              <w:t>is</w:t>
            </w:r>
            <w:r>
              <w:rPr>
                <w:rFonts w:ascii="Times New Roman"/>
                <w:spacing w:val="-2"/>
                <w:sz w:val="24"/>
              </w:rPr>
              <w:t> located.</w:t>
            </w:r>
          </w:p>
          <w:p>
            <w:pPr>
              <w:pStyle w:val="TableParagraph"/>
              <w:spacing w:before="120"/>
              <w:ind w:left="144"/>
              <w:jc w:val="left"/>
              <w:rPr>
                <w:rFonts w:ascii="Times New Roman"/>
                <w:sz w:val="24"/>
              </w:rPr>
            </w:pPr>
            <w:r>
              <w:rPr>
                <w:rFonts w:ascii="Times New Roman"/>
                <w:sz w:val="24"/>
              </w:rPr>
              <w:t>as</w:t>
            </w:r>
            <w:r>
              <w:rPr>
                <w:rFonts w:ascii="Times New Roman"/>
                <w:spacing w:val="-6"/>
                <w:sz w:val="24"/>
              </w:rPr>
              <w:t> </w:t>
            </w:r>
            <w:r>
              <w:rPr>
                <w:rFonts w:ascii="Times New Roman"/>
                <w:sz w:val="24"/>
              </w:rPr>
              <w:t>defined</w:t>
            </w:r>
            <w:r>
              <w:rPr>
                <w:rFonts w:ascii="Times New Roman"/>
                <w:spacing w:val="-6"/>
                <w:sz w:val="24"/>
              </w:rPr>
              <w:t> </w:t>
            </w:r>
            <w:r>
              <w:rPr>
                <w:rFonts w:ascii="Times New Roman"/>
                <w:sz w:val="24"/>
              </w:rPr>
              <w:t>and</w:t>
            </w:r>
            <w:r>
              <w:rPr>
                <w:rFonts w:ascii="Times New Roman"/>
                <w:spacing w:val="-8"/>
                <w:sz w:val="24"/>
              </w:rPr>
              <w:t> </w:t>
            </w:r>
            <w:r>
              <w:rPr>
                <w:rFonts w:ascii="Times New Roman"/>
                <w:sz w:val="24"/>
              </w:rPr>
              <w:t>measured</w:t>
            </w:r>
            <w:r>
              <w:rPr>
                <w:rFonts w:ascii="Times New Roman"/>
                <w:spacing w:val="-6"/>
                <w:sz w:val="24"/>
              </w:rPr>
              <w:t> </w:t>
            </w:r>
            <w:r>
              <w:rPr>
                <w:rFonts w:ascii="Times New Roman"/>
                <w:sz w:val="24"/>
              </w:rPr>
              <w:t>in</w:t>
            </w:r>
            <w:r>
              <w:rPr>
                <w:rFonts w:ascii="Times New Roman"/>
                <w:spacing w:val="-6"/>
                <w:sz w:val="24"/>
              </w:rPr>
              <w:t> </w:t>
            </w:r>
            <w:r>
              <w:rPr>
                <w:rFonts w:ascii="Times New Roman"/>
                <w:sz w:val="24"/>
              </w:rPr>
              <w:t>accordance</w:t>
            </w:r>
            <w:r>
              <w:rPr>
                <w:rFonts w:ascii="Times New Roman"/>
                <w:spacing w:val="-6"/>
                <w:sz w:val="24"/>
              </w:rPr>
              <w:t> </w:t>
            </w:r>
            <w:r>
              <w:rPr>
                <w:rFonts w:ascii="Times New Roman"/>
                <w:sz w:val="24"/>
              </w:rPr>
              <w:t>with</w:t>
            </w:r>
            <w:r>
              <w:rPr>
                <w:rFonts w:ascii="Times New Roman"/>
                <w:spacing w:val="-6"/>
                <w:sz w:val="24"/>
              </w:rPr>
              <w:t> </w:t>
            </w:r>
            <w:r>
              <w:rPr>
                <w:rFonts w:ascii="Times New Roman"/>
                <w:sz w:val="24"/>
              </w:rPr>
              <w:t>section</w:t>
            </w:r>
            <w:r>
              <w:rPr>
                <w:rFonts w:ascii="Times New Roman"/>
                <w:spacing w:val="-6"/>
                <w:sz w:val="24"/>
              </w:rPr>
              <w:t> </w:t>
            </w:r>
            <w:r>
              <w:rPr>
                <w:rFonts w:ascii="Times New Roman"/>
                <w:spacing w:val="-2"/>
                <w:sz w:val="24"/>
              </w:rPr>
              <w:t>3.2.12.</w:t>
            </w:r>
          </w:p>
        </w:tc>
      </w:tr>
      <w:tr>
        <w:trPr>
          <w:trHeight w:val="332" w:hRule="atLeast"/>
        </w:trPr>
        <w:tc>
          <w:tcPr>
            <w:tcW w:w="1645" w:type="dxa"/>
          </w:tcPr>
          <w:p>
            <w:pPr>
              <w:pStyle w:val="TableParagraph"/>
              <w:spacing w:line="256" w:lineRule="exact" w:before="56"/>
              <w:ind w:left="50"/>
              <w:jc w:val="left"/>
              <w:rPr>
                <w:rFonts w:ascii="Times New Roman"/>
                <w:sz w:val="24"/>
              </w:rPr>
            </w:pPr>
            <w:r>
              <w:rPr>
                <w:rFonts w:ascii="Times New Roman"/>
                <w:spacing w:val="-2"/>
                <w:sz w:val="24"/>
              </w:rPr>
              <w:t>CYCLE_INC6,</w:t>
            </w:r>
          </w:p>
        </w:tc>
        <w:tc>
          <w:tcPr>
            <w:tcW w:w="385" w:type="dxa"/>
          </w:tcPr>
          <w:p>
            <w:pPr>
              <w:pStyle w:val="TableParagraph"/>
              <w:spacing w:line="256" w:lineRule="exact" w:before="56"/>
              <w:ind w:left="104"/>
              <w:jc w:val="left"/>
              <w:rPr>
                <w:rFonts w:ascii="Times New Roman"/>
                <w:sz w:val="24"/>
              </w:rPr>
            </w:pPr>
            <w:r>
              <w:rPr>
                <w:rFonts w:ascii="Times New Roman"/>
                <w:sz w:val="24"/>
              </w:rPr>
              <w:t>=</w:t>
            </w:r>
          </w:p>
        </w:tc>
        <w:tc>
          <w:tcPr>
            <w:tcW w:w="5925" w:type="dxa"/>
          </w:tcPr>
          <w:p>
            <w:pPr>
              <w:pStyle w:val="TableParagraph"/>
              <w:spacing w:line="256" w:lineRule="exact" w:before="56"/>
              <w:ind w:left="144"/>
              <w:jc w:val="left"/>
              <w:rPr>
                <w:rFonts w:ascii="Times New Roman"/>
                <w:sz w:val="24"/>
              </w:rPr>
            </w:pPr>
            <w:r>
              <w:rPr>
                <w:rFonts w:ascii="Times New Roman"/>
                <w:sz w:val="24"/>
              </w:rPr>
              <w:t>as</w:t>
            </w:r>
            <w:r>
              <w:rPr>
                <w:rFonts w:ascii="Times New Roman"/>
                <w:spacing w:val="-6"/>
                <w:sz w:val="24"/>
              </w:rPr>
              <w:t> </w:t>
            </w:r>
            <w:r>
              <w:rPr>
                <w:rFonts w:ascii="Times New Roman"/>
                <w:sz w:val="24"/>
              </w:rPr>
              <w:t>defined</w:t>
            </w:r>
            <w:r>
              <w:rPr>
                <w:rFonts w:ascii="Times New Roman"/>
                <w:spacing w:val="-8"/>
                <w:sz w:val="24"/>
              </w:rPr>
              <w:t> </w:t>
            </w:r>
            <w:r>
              <w:rPr>
                <w:rFonts w:ascii="Times New Roman"/>
                <w:sz w:val="24"/>
              </w:rPr>
              <w:t>in</w:t>
            </w:r>
            <w:r>
              <w:rPr>
                <w:rFonts w:ascii="Times New Roman"/>
                <w:spacing w:val="-7"/>
                <w:sz w:val="24"/>
              </w:rPr>
              <w:t> </w:t>
            </w:r>
            <w:r>
              <w:rPr>
                <w:rFonts w:ascii="Times New Roman"/>
                <w:sz w:val="24"/>
              </w:rPr>
              <w:t>section</w:t>
            </w:r>
            <w:r>
              <w:rPr>
                <w:rFonts w:ascii="Times New Roman"/>
                <w:spacing w:val="-5"/>
                <w:sz w:val="24"/>
              </w:rPr>
              <w:t> 3.2</w:t>
            </w:r>
          </w:p>
        </w:tc>
      </w:tr>
    </w:tbl>
    <w:p>
      <w:pPr>
        <w:pStyle w:val="BodyText"/>
        <w:spacing w:before="9"/>
      </w:pPr>
      <w:r>
        <w:rPr/>
        <w:pict>
          <v:rect style="position:absolute;margin-left:86.064003pt;margin-top:15.49338pt;width:144.020pt;height:.599980pt;mso-position-horizontal-relative:page;mso-position-vertical-relative:paragraph;z-index:-15555072;mso-wrap-distance-left:0;mso-wrap-distance-right:0" id="docshape670" filled="true" fillcolor="#000000" stroked="false">
            <v:fill type="solid"/>
            <w10:wrap type="topAndBottom"/>
          </v:rect>
        </w:pict>
      </w:r>
    </w:p>
    <w:p>
      <w:pPr>
        <w:pStyle w:val="ListParagraph"/>
        <w:numPr>
          <w:ilvl w:val="0"/>
          <w:numId w:val="143"/>
        </w:numPr>
        <w:tabs>
          <w:tab w:pos="1196" w:val="left" w:leader="none"/>
        </w:tabs>
        <w:spacing w:line="235" w:lineRule="auto" w:before="134" w:after="0"/>
        <w:ind w:left="912" w:right="1313" w:firstLine="141"/>
        <w:jc w:val="both"/>
        <w:rPr>
          <w:sz w:val="16"/>
        </w:rPr>
      </w:pPr>
      <w:r>
        <w:rPr>
          <w:sz w:val="16"/>
        </w:rPr>
        <w:t>Eighty</w:t>
      </w:r>
      <w:r>
        <w:rPr>
          <w:spacing w:val="-4"/>
          <w:sz w:val="16"/>
        </w:rPr>
        <w:t> </w:t>
      </w:r>
      <w:r>
        <w:rPr>
          <w:sz w:val="16"/>
        </w:rPr>
        <w:t>(80)</w:t>
      </w:r>
      <w:r>
        <w:rPr>
          <w:spacing w:val="-9"/>
          <w:sz w:val="16"/>
        </w:rPr>
        <w:t> </w:t>
      </w:r>
      <w:r>
        <w:rPr>
          <w:sz w:val="16"/>
        </w:rPr>
        <w:t>percent</w:t>
      </w:r>
      <w:r>
        <w:rPr>
          <w:spacing w:val="-6"/>
          <w:sz w:val="16"/>
        </w:rPr>
        <w:t> </w:t>
      </w:r>
      <w:r>
        <w:rPr>
          <w:sz w:val="16"/>
        </w:rPr>
        <w:t>or</w:t>
      </w:r>
      <w:r>
        <w:rPr>
          <w:spacing w:val="-7"/>
          <w:sz w:val="16"/>
        </w:rPr>
        <w:t> </w:t>
      </w:r>
      <w:r>
        <w:rPr>
          <w:sz w:val="16"/>
        </w:rPr>
        <w:t>more</w:t>
      </w:r>
      <w:r>
        <w:rPr>
          <w:spacing w:val="-8"/>
          <w:sz w:val="16"/>
        </w:rPr>
        <w:t> </w:t>
      </w:r>
      <w:r>
        <w:rPr>
          <w:sz w:val="16"/>
        </w:rPr>
        <w:t>of</w:t>
      </w:r>
      <w:r>
        <w:rPr>
          <w:spacing w:val="-6"/>
          <w:sz w:val="16"/>
        </w:rPr>
        <w:t> </w:t>
      </w:r>
      <w:r>
        <w:rPr>
          <w:sz w:val="16"/>
        </w:rPr>
        <w:t>the</w:t>
      </w:r>
      <w:r>
        <w:rPr>
          <w:spacing w:val="-6"/>
          <w:sz w:val="16"/>
        </w:rPr>
        <w:t> </w:t>
      </w:r>
      <w:r>
        <w:rPr>
          <w:sz w:val="16"/>
        </w:rPr>
        <w:t>estimated</w:t>
      </w:r>
      <w:r>
        <w:rPr>
          <w:spacing w:val="-7"/>
          <w:sz w:val="16"/>
        </w:rPr>
        <w:t> </w:t>
      </w:r>
      <w:r>
        <w:rPr>
          <w:sz w:val="16"/>
        </w:rPr>
        <w:t>total</w:t>
      </w:r>
      <w:r>
        <w:rPr>
          <w:spacing w:val="-7"/>
          <w:sz w:val="16"/>
        </w:rPr>
        <w:t> </w:t>
      </w:r>
      <w:r>
        <w:rPr>
          <w:sz w:val="16"/>
        </w:rPr>
        <w:t>net</w:t>
      </w:r>
      <w:r>
        <w:rPr>
          <w:spacing w:val="-7"/>
          <w:sz w:val="16"/>
        </w:rPr>
        <w:t> </w:t>
      </w:r>
      <w:r>
        <w:rPr>
          <w:sz w:val="16"/>
        </w:rPr>
        <w:t>coniferous</w:t>
      </w:r>
      <w:r>
        <w:rPr>
          <w:spacing w:val="-9"/>
          <w:sz w:val="16"/>
        </w:rPr>
        <w:t> </w:t>
      </w:r>
      <w:r>
        <w:rPr>
          <w:sz w:val="16"/>
        </w:rPr>
        <w:t>volume</w:t>
      </w:r>
      <w:r>
        <w:rPr>
          <w:spacing w:val="-8"/>
          <w:sz w:val="16"/>
        </w:rPr>
        <w:t> </w:t>
      </w:r>
      <w:r>
        <w:rPr>
          <w:sz w:val="16"/>
        </w:rPr>
        <w:t>defined</w:t>
      </w:r>
      <w:r>
        <w:rPr>
          <w:spacing w:val="-6"/>
          <w:sz w:val="16"/>
        </w:rPr>
        <w:t> </w:t>
      </w:r>
      <w:r>
        <w:rPr>
          <w:sz w:val="16"/>
        </w:rPr>
        <w:t>as</w:t>
      </w:r>
      <w:r>
        <w:rPr>
          <w:spacing w:val="-6"/>
          <w:sz w:val="16"/>
        </w:rPr>
        <w:t> </w:t>
      </w:r>
      <w:r>
        <w:rPr>
          <w:sz w:val="16"/>
        </w:rPr>
        <w:t>burnt</w:t>
      </w:r>
      <w:r>
        <w:rPr>
          <w:spacing w:val="-4"/>
          <w:sz w:val="16"/>
        </w:rPr>
        <w:t> </w:t>
      </w:r>
      <w:r>
        <w:rPr>
          <w:sz w:val="16"/>
        </w:rPr>
        <w:t>timber</w:t>
      </w:r>
      <w:r>
        <w:rPr>
          <w:spacing w:val="-6"/>
          <w:sz w:val="16"/>
        </w:rPr>
        <w:t> </w:t>
      </w:r>
      <w:r>
        <w:rPr>
          <w:sz w:val="16"/>
        </w:rPr>
        <w:t>in</w:t>
      </w:r>
      <w:r>
        <w:rPr>
          <w:spacing w:val="-6"/>
          <w:sz w:val="16"/>
        </w:rPr>
        <w:t> </w:t>
      </w:r>
      <w:r>
        <w:rPr>
          <w:sz w:val="16"/>
        </w:rPr>
        <w:t>each</w:t>
      </w:r>
      <w:r>
        <w:rPr>
          <w:spacing w:val="-7"/>
          <w:sz w:val="16"/>
        </w:rPr>
        <w:t> </w:t>
      </w:r>
      <w:r>
        <w:rPr>
          <w:sz w:val="16"/>
        </w:rPr>
        <w:t>cutblock,</w:t>
      </w:r>
      <w:r>
        <w:rPr>
          <w:spacing w:val="-8"/>
          <w:sz w:val="16"/>
        </w:rPr>
        <w:t> </w:t>
      </w:r>
      <w:r>
        <w:rPr>
          <w:sz w:val="16"/>
        </w:rPr>
        <w:t>based</w:t>
      </w:r>
      <w:r>
        <w:rPr>
          <w:spacing w:val="-3"/>
          <w:sz w:val="16"/>
        </w:rPr>
        <w:t> </w:t>
      </w:r>
      <w:r>
        <w:rPr>
          <w:sz w:val="16"/>
        </w:rPr>
        <w:t>on</w:t>
      </w:r>
      <w:r>
        <w:rPr>
          <w:spacing w:val="-6"/>
          <w:sz w:val="16"/>
        </w:rPr>
        <w:t> </w:t>
      </w:r>
      <w:r>
        <w:rPr>
          <w:sz w:val="16"/>
        </w:rPr>
        <w:t>as</w:t>
      </w:r>
      <w:r>
        <w:rPr>
          <w:spacing w:val="40"/>
          <w:sz w:val="16"/>
        </w:rPr>
        <w:t> </w:t>
      </w:r>
      <w:r>
        <w:rPr>
          <w:sz w:val="16"/>
        </w:rPr>
        <w:t>professional</w:t>
      </w:r>
      <w:r>
        <w:rPr>
          <w:spacing w:val="-10"/>
          <w:sz w:val="16"/>
        </w:rPr>
        <w:t> </w:t>
      </w:r>
      <w:r>
        <w:rPr>
          <w:sz w:val="16"/>
        </w:rPr>
        <w:t>estimate</w:t>
      </w:r>
      <w:r>
        <w:rPr>
          <w:spacing w:val="-10"/>
          <w:sz w:val="16"/>
        </w:rPr>
        <w:t> </w:t>
      </w:r>
      <w:r>
        <w:rPr>
          <w:sz w:val="16"/>
        </w:rPr>
        <w:t>by</w:t>
      </w:r>
      <w:r>
        <w:rPr>
          <w:spacing w:val="-10"/>
          <w:sz w:val="16"/>
        </w:rPr>
        <w:t> </w:t>
      </w:r>
      <w:r>
        <w:rPr>
          <w:sz w:val="16"/>
        </w:rPr>
        <w:t>a</w:t>
      </w:r>
      <w:r>
        <w:rPr>
          <w:spacing w:val="-10"/>
          <w:sz w:val="16"/>
        </w:rPr>
        <w:t> </w:t>
      </w:r>
      <w:r>
        <w:rPr>
          <w:sz w:val="16"/>
        </w:rPr>
        <w:t>forest</w:t>
      </w:r>
      <w:r>
        <w:rPr>
          <w:spacing w:val="-10"/>
          <w:sz w:val="16"/>
        </w:rPr>
        <w:t> </w:t>
      </w:r>
      <w:r>
        <w:rPr>
          <w:sz w:val="16"/>
        </w:rPr>
        <w:t>professional</w:t>
      </w:r>
      <w:r>
        <w:rPr>
          <w:spacing w:val="-10"/>
          <w:sz w:val="16"/>
        </w:rPr>
        <w:t> </w:t>
      </w:r>
      <w:r>
        <w:rPr>
          <w:sz w:val="16"/>
        </w:rPr>
        <w:t>registered</w:t>
      </w:r>
      <w:r>
        <w:rPr>
          <w:spacing w:val="-10"/>
          <w:sz w:val="16"/>
        </w:rPr>
        <w:t> </w:t>
      </w:r>
      <w:r>
        <w:rPr>
          <w:sz w:val="16"/>
        </w:rPr>
        <w:t>with</w:t>
      </w:r>
      <w:r>
        <w:rPr>
          <w:spacing w:val="-10"/>
          <w:sz w:val="16"/>
        </w:rPr>
        <w:t> </w:t>
      </w:r>
      <w:r>
        <w:rPr>
          <w:sz w:val="16"/>
        </w:rPr>
        <w:t>the</w:t>
      </w:r>
      <w:r>
        <w:rPr>
          <w:spacing w:val="-10"/>
          <w:sz w:val="16"/>
        </w:rPr>
        <w:t> </w:t>
      </w:r>
      <w:r>
        <w:rPr>
          <w:sz w:val="16"/>
        </w:rPr>
        <w:t>Association</w:t>
      </w:r>
      <w:r>
        <w:rPr>
          <w:spacing w:val="-10"/>
          <w:sz w:val="16"/>
        </w:rPr>
        <w:t> </w:t>
      </w:r>
      <w:r>
        <w:rPr>
          <w:sz w:val="16"/>
        </w:rPr>
        <w:t>of</w:t>
      </w:r>
      <w:r>
        <w:rPr>
          <w:spacing w:val="-10"/>
          <w:sz w:val="16"/>
        </w:rPr>
        <w:t> </w:t>
      </w:r>
      <w:r>
        <w:rPr>
          <w:sz w:val="16"/>
        </w:rPr>
        <w:t>BC</w:t>
      </w:r>
      <w:r>
        <w:rPr>
          <w:spacing w:val="-10"/>
          <w:sz w:val="16"/>
        </w:rPr>
        <w:t> </w:t>
      </w:r>
      <w:r>
        <w:rPr>
          <w:sz w:val="16"/>
        </w:rPr>
        <w:t>Forest</w:t>
      </w:r>
      <w:r>
        <w:rPr>
          <w:spacing w:val="-10"/>
          <w:sz w:val="16"/>
        </w:rPr>
        <w:t> </w:t>
      </w:r>
      <w:r>
        <w:rPr>
          <w:sz w:val="16"/>
        </w:rPr>
        <w:t>Professionals.</w:t>
      </w:r>
      <w:r>
        <w:rPr>
          <w:spacing w:val="-10"/>
          <w:sz w:val="16"/>
        </w:rPr>
        <w:t> </w:t>
      </w:r>
      <w:r>
        <w:rPr>
          <w:sz w:val="16"/>
        </w:rPr>
        <w:t>The</w:t>
      </w:r>
      <w:r>
        <w:rPr>
          <w:spacing w:val="-10"/>
          <w:sz w:val="16"/>
        </w:rPr>
        <w:t> </w:t>
      </w:r>
      <w:r>
        <w:rPr>
          <w:sz w:val="16"/>
        </w:rPr>
        <w:t>professional</w:t>
      </w:r>
      <w:r>
        <w:rPr>
          <w:spacing w:val="-10"/>
          <w:sz w:val="16"/>
        </w:rPr>
        <w:t> </w:t>
      </w:r>
      <w:r>
        <w:rPr>
          <w:sz w:val="16"/>
        </w:rPr>
        <w:t>estimate</w:t>
      </w:r>
      <w:r>
        <w:rPr>
          <w:spacing w:val="40"/>
          <w:sz w:val="16"/>
        </w:rPr>
        <w:t> </w:t>
      </w:r>
      <w:r>
        <w:rPr>
          <w:sz w:val="16"/>
        </w:rPr>
        <w:t>must</w:t>
      </w:r>
      <w:r>
        <w:rPr>
          <w:spacing w:val="80"/>
          <w:sz w:val="16"/>
        </w:rPr>
        <w:t> </w:t>
      </w:r>
      <w:r>
        <w:rPr>
          <w:sz w:val="16"/>
        </w:rPr>
        <w:t>include</w:t>
      </w:r>
      <w:r>
        <w:rPr>
          <w:spacing w:val="-4"/>
          <w:sz w:val="16"/>
        </w:rPr>
        <w:t> </w:t>
      </w:r>
      <w:r>
        <w:rPr>
          <w:sz w:val="16"/>
        </w:rPr>
        <w:t>a description and supporting</w:t>
      </w:r>
      <w:r>
        <w:rPr>
          <w:spacing w:val="-4"/>
          <w:sz w:val="16"/>
        </w:rPr>
        <w:t> </w:t>
      </w:r>
      <w:r>
        <w:rPr>
          <w:sz w:val="16"/>
        </w:rPr>
        <w:t>information of</w:t>
      </w:r>
      <w:r>
        <w:rPr>
          <w:spacing w:val="-6"/>
          <w:sz w:val="16"/>
        </w:rPr>
        <w:t> </w:t>
      </w:r>
      <w:r>
        <w:rPr>
          <w:sz w:val="16"/>
        </w:rPr>
        <w:t>how</w:t>
      </w:r>
      <w:r>
        <w:rPr>
          <w:spacing w:val="-3"/>
          <w:sz w:val="16"/>
        </w:rPr>
        <w:t> </w:t>
      </w:r>
      <w:r>
        <w:rPr>
          <w:sz w:val="16"/>
        </w:rPr>
        <w:t>the</w:t>
      </w:r>
      <w:r>
        <w:rPr>
          <w:spacing w:val="-2"/>
          <w:sz w:val="16"/>
        </w:rPr>
        <w:t> </w:t>
      </w:r>
      <w:r>
        <w:rPr>
          <w:sz w:val="16"/>
        </w:rPr>
        <w:t>estimate</w:t>
      </w:r>
      <w:r>
        <w:rPr>
          <w:spacing w:val="-1"/>
          <w:sz w:val="16"/>
        </w:rPr>
        <w:t> </w:t>
      </w:r>
      <w:r>
        <w:rPr>
          <w:sz w:val="16"/>
        </w:rPr>
        <w:t>was generated.</w:t>
      </w:r>
    </w:p>
    <w:p>
      <w:pPr>
        <w:pStyle w:val="BodyText"/>
        <w:rPr>
          <w:sz w:val="18"/>
        </w:rPr>
      </w:pPr>
    </w:p>
    <w:p>
      <w:pPr>
        <w:pStyle w:val="ListParagraph"/>
        <w:numPr>
          <w:ilvl w:val="0"/>
          <w:numId w:val="143"/>
        </w:numPr>
        <w:tabs>
          <w:tab w:pos="1196" w:val="left" w:leader="none"/>
        </w:tabs>
        <w:spacing w:line="237" w:lineRule="auto" w:before="129" w:after="0"/>
        <w:ind w:left="912" w:right="1095" w:firstLine="141"/>
        <w:jc w:val="left"/>
        <w:rPr>
          <w:sz w:val="16"/>
        </w:rPr>
      </w:pPr>
      <w:r>
        <w:rPr>
          <w:sz w:val="16"/>
        </w:rPr>
        <w:t>Seventy-five</w:t>
      </w:r>
      <w:r>
        <w:rPr>
          <w:spacing w:val="-9"/>
          <w:sz w:val="16"/>
        </w:rPr>
        <w:t> </w:t>
      </w:r>
      <w:r>
        <w:rPr>
          <w:sz w:val="16"/>
        </w:rPr>
        <w:t>(75)</w:t>
      </w:r>
      <w:r>
        <w:rPr>
          <w:spacing w:val="-10"/>
          <w:sz w:val="16"/>
        </w:rPr>
        <w:t> </w:t>
      </w:r>
      <w:r>
        <w:rPr>
          <w:sz w:val="16"/>
        </w:rPr>
        <w:t>percent</w:t>
      </w:r>
      <w:r>
        <w:rPr>
          <w:spacing w:val="-6"/>
          <w:sz w:val="16"/>
        </w:rPr>
        <w:t> </w:t>
      </w:r>
      <w:r>
        <w:rPr>
          <w:sz w:val="16"/>
        </w:rPr>
        <w:t>or</w:t>
      </w:r>
      <w:r>
        <w:rPr>
          <w:spacing w:val="-6"/>
          <w:sz w:val="16"/>
        </w:rPr>
        <w:t> </w:t>
      </w:r>
      <w:r>
        <w:rPr>
          <w:sz w:val="16"/>
        </w:rPr>
        <w:t>more</w:t>
      </w:r>
      <w:r>
        <w:rPr>
          <w:spacing w:val="-7"/>
          <w:sz w:val="16"/>
        </w:rPr>
        <w:t> </w:t>
      </w:r>
      <w:r>
        <w:rPr>
          <w:sz w:val="16"/>
        </w:rPr>
        <w:t>of</w:t>
      </w:r>
      <w:r>
        <w:rPr>
          <w:spacing w:val="-8"/>
          <w:sz w:val="16"/>
        </w:rPr>
        <w:t> </w:t>
      </w:r>
      <w:r>
        <w:rPr>
          <w:sz w:val="16"/>
        </w:rPr>
        <w:t>the</w:t>
      </w:r>
      <w:r>
        <w:rPr>
          <w:spacing w:val="-6"/>
          <w:sz w:val="16"/>
        </w:rPr>
        <w:t> </w:t>
      </w:r>
      <w:r>
        <w:rPr>
          <w:sz w:val="16"/>
        </w:rPr>
        <w:t>estimated</w:t>
      </w:r>
      <w:r>
        <w:rPr>
          <w:spacing w:val="-8"/>
          <w:sz w:val="16"/>
        </w:rPr>
        <w:t> </w:t>
      </w:r>
      <w:r>
        <w:rPr>
          <w:sz w:val="16"/>
        </w:rPr>
        <w:t>total</w:t>
      </w:r>
      <w:r>
        <w:rPr>
          <w:spacing w:val="-8"/>
          <w:sz w:val="16"/>
        </w:rPr>
        <w:t> </w:t>
      </w:r>
      <w:r>
        <w:rPr>
          <w:sz w:val="16"/>
        </w:rPr>
        <w:t>net</w:t>
      </w:r>
      <w:r>
        <w:rPr>
          <w:spacing w:val="-8"/>
          <w:sz w:val="16"/>
        </w:rPr>
        <w:t> </w:t>
      </w:r>
      <w:r>
        <w:rPr>
          <w:sz w:val="16"/>
        </w:rPr>
        <w:t>coniferous</w:t>
      </w:r>
      <w:r>
        <w:rPr>
          <w:spacing w:val="-7"/>
          <w:sz w:val="16"/>
        </w:rPr>
        <w:t> </w:t>
      </w:r>
      <w:r>
        <w:rPr>
          <w:sz w:val="16"/>
        </w:rPr>
        <w:t>volume</w:t>
      </w:r>
      <w:r>
        <w:rPr>
          <w:spacing w:val="-9"/>
          <w:sz w:val="16"/>
        </w:rPr>
        <w:t> </w:t>
      </w:r>
      <w:r>
        <w:rPr>
          <w:sz w:val="16"/>
        </w:rPr>
        <w:t>defined</w:t>
      </w:r>
      <w:r>
        <w:rPr>
          <w:spacing w:val="-6"/>
          <w:sz w:val="16"/>
        </w:rPr>
        <w:t> </w:t>
      </w:r>
      <w:r>
        <w:rPr>
          <w:sz w:val="16"/>
        </w:rPr>
        <w:t>as</w:t>
      </w:r>
      <w:r>
        <w:rPr>
          <w:spacing w:val="-7"/>
          <w:sz w:val="16"/>
        </w:rPr>
        <w:t> </w:t>
      </w:r>
      <w:r>
        <w:rPr>
          <w:sz w:val="16"/>
        </w:rPr>
        <w:t>grey</w:t>
      </w:r>
      <w:r>
        <w:rPr>
          <w:spacing w:val="-10"/>
          <w:sz w:val="16"/>
        </w:rPr>
        <w:t> </w:t>
      </w:r>
      <w:r>
        <w:rPr>
          <w:sz w:val="16"/>
        </w:rPr>
        <w:t>attack</w:t>
      </w:r>
      <w:r>
        <w:rPr>
          <w:spacing w:val="-8"/>
          <w:sz w:val="16"/>
        </w:rPr>
        <w:t> </w:t>
      </w:r>
      <w:r>
        <w:rPr>
          <w:sz w:val="16"/>
        </w:rPr>
        <w:t>in</w:t>
      </w:r>
      <w:r>
        <w:rPr>
          <w:spacing w:val="-8"/>
          <w:sz w:val="16"/>
        </w:rPr>
        <w:t> </w:t>
      </w:r>
      <w:r>
        <w:rPr>
          <w:sz w:val="16"/>
        </w:rPr>
        <w:t>each</w:t>
      </w:r>
      <w:r>
        <w:rPr>
          <w:spacing w:val="-6"/>
          <w:sz w:val="16"/>
        </w:rPr>
        <w:t> </w:t>
      </w:r>
      <w:r>
        <w:rPr>
          <w:sz w:val="16"/>
        </w:rPr>
        <w:t>cutblock,</w:t>
      </w:r>
      <w:r>
        <w:rPr>
          <w:spacing w:val="-7"/>
          <w:sz w:val="16"/>
        </w:rPr>
        <w:t> </w:t>
      </w:r>
      <w:r>
        <w:rPr>
          <w:sz w:val="16"/>
        </w:rPr>
        <w:t>based</w:t>
      </w:r>
      <w:r>
        <w:rPr>
          <w:spacing w:val="-4"/>
          <w:sz w:val="16"/>
        </w:rPr>
        <w:t> </w:t>
      </w:r>
      <w:r>
        <w:rPr>
          <w:sz w:val="16"/>
        </w:rPr>
        <w:t>on</w:t>
      </w:r>
      <w:r>
        <w:rPr>
          <w:spacing w:val="-6"/>
          <w:sz w:val="16"/>
        </w:rPr>
        <w:t> </w:t>
      </w:r>
      <w:r>
        <w:rPr>
          <w:sz w:val="16"/>
        </w:rPr>
        <w:t>a</w:t>
      </w:r>
      <w:r>
        <w:rPr>
          <w:spacing w:val="40"/>
          <w:sz w:val="16"/>
        </w:rPr>
        <w:t> </w:t>
      </w:r>
      <w:r>
        <w:rPr>
          <w:sz w:val="16"/>
        </w:rPr>
        <w:t>professional</w:t>
      </w:r>
      <w:r>
        <w:rPr>
          <w:spacing w:val="-5"/>
          <w:sz w:val="16"/>
        </w:rPr>
        <w:t> </w:t>
      </w:r>
      <w:r>
        <w:rPr>
          <w:sz w:val="16"/>
        </w:rPr>
        <w:t>estimate</w:t>
      </w:r>
      <w:r>
        <w:rPr>
          <w:spacing w:val="-4"/>
          <w:sz w:val="16"/>
        </w:rPr>
        <w:t> </w:t>
      </w:r>
      <w:r>
        <w:rPr>
          <w:sz w:val="16"/>
        </w:rPr>
        <w:t>by</w:t>
      </w:r>
      <w:r>
        <w:rPr>
          <w:spacing w:val="-5"/>
          <w:sz w:val="16"/>
        </w:rPr>
        <w:t> </w:t>
      </w:r>
      <w:r>
        <w:rPr>
          <w:sz w:val="16"/>
        </w:rPr>
        <w:t>a</w:t>
      </w:r>
      <w:r>
        <w:rPr>
          <w:spacing w:val="-2"/>
          <w:sz w:val="16"/>
        </w:rPr>
        <w:t> </w:t>
      </w:r>
      <w:r>
        <w:rPr>
          <w:sz w:val="16"/>
        </w:rPr>
        <w:t>forest</w:t>
      </w:r>
      <w:r>
        <w:rPr>
          <w:spacing w:val="-5"/>
          <w:sz w:val="16"/>
        </w:rPr>
        <w:t> </w:t>
      </w:r>
      <w:r>
        <w:rPr>
          <w:sz w:val="16"/>
        </w:rPr>
        <w:t>professional</w:t>
      </w:r>
      <w:r>
        <w:rPr>
          <w:spacing w:val="-2"/>
          <w:sz w:val="16"/>
        </w:rPr>
        <w:t> </w:t>
      </w:r>
      <w:r>
        <w:rPr>
          <w:sz w:val="16"/>
        </w:rPr>
        <w:t>registered</w:t>
      </w:r>
      <w:r>
        <w:rPr>
          <w:spacing w:val="-4"/>
          <w:sz w:val="16"/>
        </w:rPr>
        <w:t> </w:t>
      </w:r>
      <w:r>
        <w:rPr>
          <w:sz w:val="16"/>
        </w:rPr>
        <w:t>with</w:t>
      </w:r>
      <w:r>
        <w:rPr>
          <w:spacing w:val="-4"/>
          <w:sz w:val="16"/>
        </w:rPr>
        <w:t> </w:t>
      </w:r>
      <w:r>
        <w:rPr>
          <w:sz w:val="16"/>
        </w:rPr>
        <w:t>the</w:t>
      </w:r>
      <w:r>
        <w:rPr>
          <w:spacing w:val="-4"/>
          <w:sz w:val="16"/>
        </w:rPr>
        <w:t> </w:t>
      </w:r>
      <w:r>
        <w:rPr>
          <w:sz w:val="16"/>
        </w:rPr>
        <w:t>Association</w:t>
      </w:r>
      <w:r>
        <w:rPr>
          <w:spacing w:val="-5"/>
          <w:sz w:val="16"/>
        </w:rPr>
        <w:t> </w:t>
      </w:r>
      <w:r>
        <w:rPr>
          <w:sz w:val="16"/>
        </w:rPr>
        <w:t>of</w:t>
      </w:r>
      <w:r>
        <w:rPr>
          <w:spacing w:val="-7"/>
          <w:sz w:val="16"/>
        </w:rPr>
        <w:t> </w:t>
      </w:r>
      <w:r>
        <w:rPr>
          <w:sz w:val="16"/>
        </w:rPr>
        <w:t>BC</w:t>
      </w:r>
      <w:r>
        <w:rPr>
          <w:spacing w:val="-2"/>
          <w:sz w:val="16"/>
        </w:rPr>
        <w:t> </w:t>
      </w:r>
      <w:r>
        <w:rPr>
          <w:sz w:val="16"/>
        </w:rPr>
        <w:t>Forest</w:t>
      </w:r>
      <w:r>
        <w:rPr>
          <w:spacing w:val="-4"/>
          <w:sz w:val="16"/>
        </w:rPr>
        <w:t> </w:t>
      </w:r>
      <w:r>
        <w:rPr>
          <w:sz w:val="16"/>
        </w:rPr>
        <w:t>Professionals.</w:t>
      </w:r>
      <w:r>
        <w:rPr>
          <w:spacing w:val="-5"/>
          <w:sz w:val="16"/>
        </w:rPr>
        <w:t> </w:t>
      </w:r>
      <w:r>
        <w:rPr>
          <w:sz w:val="16"/>
        </w:rPr>
        <w:t>The</w:t>
      </w:r>
      <w:r>
        <w:rPr>
          <w:spacing w:val="-6"/>
          <w:sz w:val="16"/>
        </w:rPr>
        <w:t> </w:t>
      </w:r>
      <w:r>
        <w:rPr>
          <w:sz w:val="16"/>
        </w:rPr>
        <w:t>professional</w:t>
      </w:r>
      <w:r>
        <w:rPr>
          <w:spacing w:val="-5"/>
          <w:sz w:val="16"/>
        </w:rPr>
        <w:t> </w:t>
      </w:r>
      <w:r>
        <w:rPr>
          <w:sz w:val="16"/>
        </w:rPr>
        <w:t>estimate</w:t>
      </w:r>
      <w:r>
        <w:rPr>
          <w:spacing w:val="40"/>
          <w:sz w:val="16"/>
        </w:rPr>
        <w:t> </w:t>
      </w:r>
      <w:r>
        <w:rPr>
          <w:sz w:val="16"/>
        </w:rPr>
        <w:t>must</w:t>
      </w:r>
      <w:r>
        <w:rPr>
          <w:spacing w:val="80"/>
          <w:sz w:val="16"/>
        </w:rPr>
        <w:t> </w:t>
      </w:r>
      <w:r>
        <w:rPr>
          <w:sz w:val="16"/>
        </w:rPr>
        <w:t>include</w:t>
      </w:r>
      <w:r>
        <w:rPr>
          <w:spacing w:val="-4"/>
          <w:sz w:val="16"/>
        </w:rPr>
        <w:t> </w:t>
      </w:r>
      <w:r>
        <w:rPr>
          <w:sz w:val="16"/>
        </w:rPr>
        <w:t>a description and supporting</w:t>
      </w:r>
      <w:r>
        <w:rPr>
          <w:spacing w:val="-4"/>
          <w:sz w:val="16"/>
        </w:rPr>
        <w:t> </w:t>
      </w:r>
      <w:r>
        <w:rPr>
          <w:sz w:val="16"/>
        </w:rPr>
        <w:t>information of</w:t>
      </w:r>
      <w:r>
        <w:rPr>
          <w:spacing w:val="-6"/>
          <w:sz w:val="16"/>
        </w:rPr>
        <w:t> </w:t>
      </w:r>
      <w:r>
        <w:rPr>
          <w:sz w:val="16"/>
        </w:rPr>
        <w:t>how</w:t>
      </w:r>
      <w:r>
        <w:rPr>
          <w:spacing w:val="-3"/>
          <w:sz w:val="16"/>
        </w:rPr>
        <w:t> </w:t>
      </w:r>
      <w:r>
        <w:rPr>
          <w:sz w:val="16"/>
        </w:rPr>
        <w:t>the</w:t>
      </w:r>
      <w:r>
        <w:rPr>
          <w:spacing w:val="-2"/>
          <w:sz w:val="16"/>
        </w:rPr>
        <w:t> </w:t>
      </w:r>
      <w:r>
        <w:rPr>
          <w:sz w:val="16"/>
        </w:rPr>
        <w:t>estimate</w:t>
      </w:r>
      <w:r>
        <w:rPr>
          <w:spacing w:val="-1"/>
          <w:sz w:val="16"/>
        </w:rPr>
        <w:t> </w:t>
      </w:r>
      <w:r>
        <w:rPr>
          <w:sz w:val="16"/>
        </w:rPr>
        <w:t>was generated.</w:t>
      </w:r>
    </w:p>
    <w:p>
      <w:pPr>
        <w:spacing w:after="0" w:line="237" w:lineRule="auto"/>
        <w:jc w:val="left"/>
        <w:rPr>
          <w:sz w:val="16"/>
        </w:rPr>
        <w:sectPr>
          <w:headerReference w:type="default" r:id="rId550"/>
          <w:footerReference w:type="default" r:id="rId551"/>
          <w:pgSz w:w="12240" w:h="15840"/>
          <w:pgMar w:header="741" w:footer="850" w:top="1020" w:bottom="1040" w:left="960" w:right="780"/>
        </w:sectPr>
      </w:pPr>
    </w:p>
    <w:p>
      <w:pPr>
        <w:pStyle w:val="BodyText"/>
        <w:rPr>
          <w:sz w:val="20"/>
        </w:rPr>
      </w:pPr>
    </w:p>
    <w:p>
      <w:pPr>
        <w:pStyle w:val="BodyText"/>
        <w:rPr>
          <w:sz w:val="14"/>
        </w:rPr>
      </w:pPr>
    </w:p>
    <w:tbl>
      <w:tblPr>
        <w:tblW w:w="0" w:type="auto"/>
        <w:jc w:val="left"/>
        <w:tblInd w:w="15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68"/>
        <w:gridCol w:w="460"/>
        <w:gridCol w:w="6162"/>
      </w:tblGrid>
      <w:tr>
        <w:trPr>
          <w:trHeight w:val="1158" w:hRule="atLeast"/>
        </w:trPr>
        <w:tc>
          <w:tcPr>
            <w:tcW w:w="1568" w:type="dxa"/>
          </w:tcPr>
          <w:p>
            <w:pPr>
              <w:pStyle w:val="TableParagraph"/>
              <w:spacing w:before="0"/>
              <w:ind w:left="50"/>
              <w:jc w:val="left"/>
              <w:rPr>
                <w:rFonts w:ascii="Times New Roman"/>
                <w:sz w:val="24"/>
              </w:rPr>
            </w:pPr>
            <w:r>
              <w:rPr>
                <w:rFonts w:ascii="Times New Roman"/>
                <w:sz w:val="24"/>
              </w:rPr>
              <w:t>ZONE 9, </w:t>
            </w:r>
            <w:r>
              <w:rPr>
                <w:rFonts w:ascii="Times New Roman"/>
                <w:spacing w:val="-2"/>
                <w:sz w:val="24"/>
              </w:rPr>
              <w:t>ISOLATED, DISTANCE, </w:t>
            </w:r>
            <w:r>
              <w:rPr>
                <w:rFonts w:ascii="Times New Roman"/>
                <w:sz w:val="24"/>
              </w:rPr>
              <w:t>CPI</w:t>
            </w:r>
            <w:r>
              <w:rPr>
                <w:rFonts w:ascii="Times New Roman"/>
                <w:spacing w:val="-15"/>
                <w:sz w:val="24"/>
              </w:rPr>
              <w:t> </w:t>
            </w:r>
            <w:r>
              <w:rPr>
                <w:rFonts w:ascii="Times New Roman"/>
                <w:sz w:val="24"/>
              </w:rPr>
              <w:t>and</w:t>
            </w:r>
            <w:r>
              <w:rPr>
                <w:rFonts w:ascii="Times New Roman"/>
                <w:spacing w:val="-15"/>
                <w:sz w:val="24"/>
              </w:rPr>
              <w:t> </w:t>
            </w:r>
            <w:r>
              <w:rPr>
                <w:rFonts w:ascii="Times New Roman"/>
                <w:sz w:val="24"/>
              </w:rPr>
              <w:t>CPIF</w:t>
            </w:r>
          </w:p>
        </w:tc>
        <w:tc>
          <w:tcPr>
            <w:tcW w:w="6622" w:type="dxa"/>
            <w:gridSpan w:val="2"/>
          </w:tcPr>
          <w:p>
            <w:pPr>
              <w:pStyle w:val="TableParagraph"/>
              <w:spacing w:before="0"/>
              <w:jc w:val="left"/>
              <w:rPr>
                <w:rFonts w:ascii="Times New Roman"/>
                <w:sz w:val="22"/>
              </w:rPr>
            </w:pPr>
          </w:p>
        </w:tc>
      </w:tr>
      <w:tr>
        <w:trPr>
          <w:trHeight w:val="675" w:hRule="atLeast"/>
        </w:trPr>
        <w:tc>
          <w:tcPr>
            <w:tcW w:w="1568" w:type="dxa"/>
          </w:tcPr>
          <w:p>
            <w:pPr>
              <w:pStyle w:val="TableParagraph"/>
              <w:spacing w:before="55"/>
              <w:ind w:left="50"/>
              <w:jc w:val="left"/>
              <w:rPr>
                <w:rFonts w:ascii="Times New Roman" w:hAnsi="Times New Roman"/>
                <w:sz w:val="24"/>
              </w:rPr>
            </w:pPr>
            <w:r>
              <w:rPr>
                <w:rFonts w:ascii="Times New Roman" w:hAnsi="Times New Roman"/>
                <w:spacing w:val="-4"/>
                <w:sz w:val="24"/>
              </w:rPr>
              <w:t>SO’s</w:t>
            </w:r>
          </w:p>
        </w:tc>
        <w:tc>
          <w:tcPr>
            <w:tcW w:w="460" w:type="dxa"/>
          </w:tcPr>
          <w:p>
            <w:pPr>
              <w:pStyle w:val="TableParagraph"/>
              <w:spacing w:before="55"/>
              <w:ind w:left="38"/>
              <w:rPr>
                <w:rFonts w:ascii="Times New Roman"/>
                <w:sz w:val="24"/>
              </w:rPr>
            </w:pPr>
            <w:r>
              <w:rPr>
                <w:rFonts w:ascii="Times New Roman"/>
                <w:sz w:val="24"/>
              </w:rPr>
              <w:t>=</w:t>
            </w:r>
          </w:p>
        </w:tc>
        <w:tc>
          <w:tcPr>
            <w:tcW w:w="6162" w:type="dxa"/>
          </w:tcPr>
          <w:p>
            <w:pPr>
              <w:pStyle w:val="TableParagraph"/>
              <w:spacing w:line="242" w:lineRule="auto" w:before="55"/>
              <w:ind w:left="146"/>
              <w:jc w:val="left"/>
              <w:rPr>
                <w:rFonts w:ascii="Times New Roman"/>
                <w:sz w:val="24"/>
              </w:rPr>
            </w:pPr>
            <w:r>
              <w:rPr>
                <w:rFonts w:ascii="Times New Roman"/>
                <w:sz w:val="24"/>
              </w:rPr>
              <w:t>the</w:t>
            </w:r>
            <w:r>
              <w:rPr>
                <w:rFonts w:ascii="Times New Roman"/>
                <w:spacing w:val="-8"/>
                <w:sz w:val="24"/>
              </w:rPr>
              <w:t> </w:t>
            </w:r>
            <w:r>
              <w:rPr>
                <w:rFonts w:ascii="Times New Roman"/>
                <w:sz w:val="24"/>
              </w:rPr>
              <w:t>sum</w:t>
            </w:r>
            <w:r>
              <w:rPr>
                <w:rFonts w:ascii="Times New Roman"/>
                <w:spacing w:val="-8"/>
                <w:sz w:val="24"/>
              </w:rPr>
              <w:t> </w:t>
            </w:r>
            <w:r>
              <w:rPr>
                <w:rFonts w:ascii="Times New Roman"/>
                <w:sz w:val="24"/>
              </w:rPr>
              <w:t>of</w:t>
            </w:r>
            <w:r>
              <w:rPr>
                <w:rFonts w:ascii="Times New Roman"/>
                <w:spacing w:val="-8"/>
                <w:sz w:val="24"/>
              </w:rPr>
              <w:t> </w:t>
            </w:r>
            <w:r>
              <w:rPr>
                <w:rFonts w:ascii="Times New Roman"/>
                <w:sz w:val="24"/>
              </w:rPr>
              <w:t>the</w:t>
            </w:r>
            <w:r>
              <w:rPr>
                <w:rFonts w:ascii="Times New Roman"/>
                <w:spacing w:val="-10"/>
                <w:sz w:val="24"/>
              </w:rPr>
              <w:t> </w:t>
            </w:r>
            <w:r>
              <w:rPr>
                <w:rFonts w:ascii="Times New Roman"/>
                <w:sz w:val="24"/>
              </w:rPr>
              <w:t>transportation</w:t>
            </w:r>
            <w:r>
              <w:rPr>
                <w:rFonts w:ascii="Times New Roman"/>
                <w:spacing w:val="-9"/>
                <w:sz w:val="24"/>
              </w:rPr>
              <w:t> </w:t>
            </w:r>
            <w:r>
              <w:rPr>
                <w:rFonts w:ascii="Times New Roman"/>
                <w:sz w:val="24"/>
              </w:rPr>
              <w:t>specified</w:t>
            </w:r>
            <w:r>
              <w:rPr>
                <w:rFonts w:ascii="Times New Roman"/>
                <w:spacing w:val="-10"/>
                <w:sz w:val="24"/>
              </w:rPr>
              <w:t> </w:t>
            </w:r>
            <w:r>
              <w:rPr>
                <w:rFonts w:ascii="Times New Roman"/>
                <w:sz w:val="24"/>
              </w:rPr>
              <w:t>operations</w:t>
            </w:r>
            <w:r>
              <w:rPr>
                <w:rFonts w:ascii="Times New Roman"/>
                <w:spacing w:val="-8"/>
                <w:sz w:val="24"/>
              </w:rPr>
              <w:t> </w:t>
            </w:r>
            <w:r>
              <w:rPr>
                <w:rFonts w:ascii="Times New Roman"/>
                <w:sz w:val="24"/>
              </w:rPr>
              <w:t>that</w:t>
            </w:r>
            <w:r>
              <w:rPr>
                <w:rFonts w:ascii="Times New Roman"/>
                <w:spacing w:val="-8"/>
                <w:sz w:val="24"/>
              </w:rPr>
              <w:t> </w:t>
            </w:r>
            <w:r>
              <w:rPr>
                <w:rFonts w:ascii="Times New Roman"/>
                <w:sz w:val="24"/>
              </w:rPr>
              <w:t>apply</w:t>
            </w:r>
            <w:r>
              <w:rPr>
                <w:rFonts w:ascii="Times New Roman"/>
                <w:spacing w:val="-12"/>
                <w:sz w:val="24"/>
              </w:rPr>
              <w:t> </w:t>
            </w:r>
            <w:r>
              <w:rPr>
                <w:rFonts w:ascii="Times New Roman"/>
                <w:sz w:val="24"/>
              </w:rPr>
              <w:t>to the</w:t>
            </w:r>
            <w:r>
              <w:rPr>
                <w:rFonts w:ascii="Times New Roman"/>
                <w:spacing w:val="40"/>
                <w:sz w:val="24"/>
              </w:rPr>
              <w:t> </w:t>
            </w:r>
            <w:r>
              <w:rPr>
                <w:rFonts w:ascii="Times New Roman"/>
                <w:sz w:val="24"/>
              </w:rPr>
              <w:t>transportation route from section 3.3.</w:t>
            </w:r>
          </w:p>
        </w:tc>
      </w:tr>
      <w:tr>
        <w:trPr>
          <w:trHeight w:val="398" w:hRule="atLeast"/>
        </w:trPr>
        <w:tc>
          <w:tcPr>
            <w:tcW w:w="1568" w:type="dxa"/>
          </w:tcPr>
          <w:p>
            <w:pPr>
              <w:pStyle w:val="TableParagraph"/>
              <w:spacing w:before="56"/>
              <w:ind w:left="50"/>
              <w:jc w:val="left"/>
              <w:rPr>
                <w:rFonts w:ascii="Times New Roman"/>
                <w:sz w:val="24"/>
              </w:rPr>
            </w:pPr>
            <w:r>
              <w:rPr>
                <w:rFonts w:ascii="Times New Roman"/>
                <w:spacing w:val="-5"/>
                <w:sz w:val="24"/>
              </w:rPr>
              <w:t>LG</w:t>
            </w:r>
          </w:p>
        </w:tc>
        <w:tc>
          <w:tcPr>
            <w:tcW w:w="460" w:type="dxa"/>
          </w:tcPr>
          <w:p>
            <w:pPr>
              <w:pStyle w:val="TableParagraph"/>
              <w:spacing w:before="56"/>
              <w:ind w:left="38"/>
              <w:rPr>
                <w:rFonts w:ascii="Times New Roman"/>
                <w:sz w:val="24"/>
              </w:rPr>
            </w:pPr>
            <w:r>
              <w:rPr>
                <w:rFonts w:ascii="Times New Roman"/>
                <w:sz w:val="24"/>
              </w:rPr>
              <w:t>=</w:t>
            </w:r>
          </w:p>
        </w:tc>
        <w:tc>
          <w:tcPr>
            <w:tcW w:w="6162" w:type="dxa"/>
          </w:tcPr>
          <w:p>
            <w:pPr>
              <w:pStyle w:val="TableParagraph"/>
              <w:spacing w:before="56"/>
              <w:ind w:left="146"/>
              <w:jc w:val="left"/>
              <w:rPr>
                <w:rFonts w:ascii="Times New Roman"/>
                <w:sz w:val="24"/>
              </w:rPr>
            </w:pPr>
            <w:r>
              <w:rPr>
                <w:rFonts w:ascii="Times New Roman"/>
                <w:sz w:val="24"/>
              </w:rPr>
              <w:t>as</w:t>
            </w:r>
            <w:r>
              <w:rPr>
                <w:rFonts w:ascii="Times New Roman"/>
                <w:spacing w:val="-2"/>
                <w:sz w:val="24"/>
              </w:rPr>
              <w:t> </w:t>
            </w:r>
            <w:r>
              <w:rPr>
                <w:rFonts w:ascii="Times New Roman"/>
                <w:sz w:val="24"/>
              </w:rPr>
              <w:t>defined</w:t>
            </w:r>
            <w:r>
              <w:rPr>
                <w:rFonts w:ascii="Times New Roman"/>
                <w:spacing w:val="-1"/>
                <w:sz w:val="24"/>
              </w:rPr>
              <w:t> </w:t>
            </w:r>
            <w:r>
              <w:rPr>
                <w:rFonts w:ascii="Times New Roman"/>
                <w:sz w:val="24"/>
              </w:rPr>
              <w:t>in</w:t>
            </w:r>
            <w:r>
              <w:rPr>
                <w:rFonts w:ascii="Times New Roman"/>
                <w:spacing w:val="-2"/>
                <w:sz w:val="24"/>
              </w:rPr>
              <w:t> </w:t>
            </w:r>
            <w:r>
              <w:rPr>
                <w:rFonts w:ascii="Times New Roman"/>
                <w:sz w:val="24"/>
              </w:rPr>
              <w:t>section</w:t>
            </w:r>
            <w:r>
              <w:rPr>
                <w:rFonts w:ascii="Times New Roman"/>
                <w:spacing w:val="-1"/>
                <w:sz w:val="24"/>
              </w:rPr>
              <w:t> </w:t>
            </w:r>
            <w:r>
              <w:rPr>
                <w:rFonts w:ascii="Times New Roman"/>
                <w:spacing w:val="-5"/>
                <w:sz w:val="24"/>
              </w:rPr>
              <w:t>3.4</w:t>
            </w:r>
          </w:p>
        </w:tc>
      </w:tr>
      <w:tr>
        <w:trPr>
          <w:trHeight w:val="332" w:hRule="atLeast"/>
        </w:trPr>
        <w:tc>
          <w:tcPr>
            <w:tcW w:w="1568" w:type="dxa"/>
          </w:tcPr>
          <w:p>
            <w:pPr>
              <w:pStyle w:val="TableParagraph"/>
              <w:spacing w:line="256" w:lineRule="exact" w:before="56"/>
              <w:ind w:left="50"/>
              <w:jc w:val="left"/>
              <w:rPr>
                <w:rFonts w:ascii="Times New Roman"/>
                <w:sz w:val="24"/>
              </w:rPr>
            </w:pPr>
            <w:r>
              <w:rPr>
                <w:rFonts w:ascii="Times New Roman"/>
                <w:spacing w:val="-4"/>
                <w:sz w:val="24"/>
              </w:rPr>
              <w:t>ACPI</w:t>
            </w:r>
          </w:p>
        </w:tc>
        <w:tc>
          <w:tcPr>
            <w:tcW w:w="460" w:type="dxa"/>
          </w:tcPr>
          <w:p>
            <w:pPr>
              <w:pStyle w:val="TableParagraph"/>
              <w:spacing w:line="256" w:lineRule="exact" w:before="56"/>
              <w:ind w:left="38"/>
              <w:rPr>
                <w:rFonts w:ascii="Times New Roman"/>
                <w:sz w:val="24"/>
              </w:rPr>
            </w:pPr>
            <w:r>
              <w:rPr>
                <w:rFonts w:ascii="Times New Roman"/>
                <w:sz w:val="24"/>
              </w:rPr>
              <w:t>=</w:t>
            </w:r>
          </w:p>
        </w:tc>
        <w:tc>
          <w:tcPr>
            <w:tcW w:w="6162" w:type="dxa"/>
          </w:tcPr>
          <w:p>
            <w:pPr>
              <w:pStyle w:val="TableParagraph"/>
              <w:spacing w:line="256" w:lineRule="exact" w:before="56"/>
              <w:ind w:left="141"/>
              <w:jc w:val="left"/>
              <w:rPr>
                <w:rFonts w:ascii="Times New Roman"/>
                <w:sz w:val="24"/>
              </w:rPr>
            </w:pPr>
            <w:r>
              <w:rPr>
                <w:rFonts w:ascii="Times New Roman"/>
                <w:sz w:val="24"/>
              </w:rPr>
              <w:t>as</w:t>
            </w:r>
            <w:r>
              <w:rPr>
                <w:rFonts w:ascii="Times New Roman"/>
                <w:spacing w:val="-1"/>
                <w:sz w:val="24"/>
              </w:rPr>
              <w:t> </w:t>
            </w:r>
            <w:r>
              <w:rPr>
                <w:rFonts w:ascii="Times New Roman"/>
                <w:sz w:val="24"/>
              </w:rPr>
              <w:t>defined</w:t>
            </w:r>
            <w:r>
              <w:rPr>
                <w:rFonts w:ascii="Times New Roman"/>
                <w:spacing w:val="-1"/>
                <w:sz w:val="24"/>
              </w:rPr>
              <w:t> </w:t>
            </w:r>
            <w:r>
              <w:rPr>
                <w:rFonts w:ascii="Times New Roman"/>
                <w:sz w:val="24"/>
              </w:rPr>
              <w:t>in</w:t>
            </w:r>
            <w:r>
              <w:rPr>
                <w:rFonts w:ascii="Times New Roman"/>
                <w:spacing w:val="-1"/>
                <w:sz w:val="24"/>
              </w:rPr>
              <w:t> </w:t>
            </w:r>
            <w:r>
              <w:rPr>
                <w:rFonts w:ascii="Times New Roman"/>
                <w:sz w:val="24"/>
              </w:rPr>
              <w:t>section</w:t>
            </w:r>
            <w:r>
              <w:rPr>
                <w:rFonts w:ascii="Times New Roman"/>
                <w:spacing w:val="-1"/>
                <w:sz w:val="24"/>
              </w:rPr>
              <w:t> </w:t>
            </w:r>
            <w:r>
              <w:rPr>
                <w:rFonts w:ascii="Times New Roman"/>
                <w:sz w:val="24"/>
              </w:rPr>
              <w:t>3.4;</w:t>
            </w:r>
            <w:r>
              <w:rPr>
                <w:rFonts w:ascii="Times New Roman"/>
                <w:spacing w:val="-1"/>
                <w:sz w:val="24"/>
              </w:rPr>
              <w:t> </w:t>
            </w:r>
            <w:r>
              <w:rPr>
                <w:rFonts w:ascii="Times New Roman"/>
                <w:spacing w:val="-5"/>
                <w:sz w:val="24"/>
              </w:rPr>
              <w:t>or</w:t>
            </w:r>
          </w:p>
        </w:tc>
      </w:tr>
    </w:tbl>
    <w:p>
      <w:pPr>
        <w:pStyle w:val="ListParagraph"/>
        <w:numPr>
          <w:ilvl w:val="1"/>
          <w:numId w:val="142"/>
        </w:numPr>
        <w:tabs>
          <w:tab w:pos="1470" w:val="left" w:leader="none"/>
        </w:tabs>
        <w:spacing w:line="240" w:lineRule="auto" w:before="122" w:after="0"/>
        <w:ind w:left="1469" w:right="0" w:hanging="284"/>
        <w:jc w:val="left"/>
        <w:rPr>
          <w:sz w:val="24"/>
        </w:rPr>
      </w:pPr>
      <w:r>
        <w:rPr>
          <w:sz w:val="24"/>
        </w:rPr>
        <w:t>The</w:t>
      </w:r>
      <w:r>
        <w:rPr>
          <w:spacing w:val="-13"/>
          <w:sz w:val="24"/>
        </w:rPr>
        <w:t> </w:t>
      </w:r>
      <w:r>
        <w:rPr>
          <w:sz w:val="24"/>
        </w:rPr>
        <w:t>prescribed</w:t>
      </w:r>
      <w:r>
        <w:rPr>
          <w:spacing w:val="-10"/>
          <w:sz w:val="24"/>
        </w:rPr>
        <w:t> </w:t>
      </w:r>
      <w:r>
        <w:rPr>
          <w:sz w:val="24"/>
        </w:rPr>
        <w:t>minimum</w:t>
      </w:r>
      <w:r>
        <w:rPr>
          <w:spacing w:val="-11"/>
          <w:sz w:val="24"/>
        </w:rPr>
        <w:t> </w:t>
      </w:r>
      <w:r>
        <w:rPr>
          <w:sz w:val="24"/>
        </w:rPr>
        <w:t>stumpage</w:t>
      </w:r>
      <w:r>
        <w:rPr>
          <w:spacing w:val="-11"/>
          <w:sz w:val="24"/>
        </w:rPr>
        <w:t> </w:t>
      </w:r>
      <w:r>
        <w:rPr>
          <w:spacing w:val="-4"/>
          <w:sz w:val="24"/>
        </w:rPr>
        <w:t>rate.</w:t>
      </w:r>
    </w:p>
    <w:p>
      <w:pPr>
        <w:pStyle w:val="BodyText"/>
        <w:spacing w:before="3"/>
        <w:rPr>
          <w:sz w:val="33"/>
        </w:rPr>
      </w:pPr>
    </w:p>
    <w:p>
      <w:pPr>
        <w:tabs>
          <w:tab w:pos="2201" w:val="left" w:leader="none"/>
        </w:tabs>
        <w:spacing w:before="0"/>
        <w:ind w:left="761" w:right="1840" w:firstLine="0"/>
        <w:jc w:val="left"/>
        <w:rPr>
          <w:rFonts w:ascii="Arial"/>
          <w:b/>
          <w:sz w:val="24"/>
        </w:rPr>
      </w:pPr>
      <w:bookmarkStart w:name="_bookmark139" w:id="142"/>
      <w:bookmarkEnd w:id="142"/>
      <w:r>
        <w:rPr/>
      </w:r>
      <w:r>
        <w:rPr>
          <w:rFonts w:ascii="Arial"/>
          <w:b/>
          <w:sz w:val="24"/>
        </w:rPr>
        <w:t>Table 6-6:</w:t>
        <w:tab/>
        <w:t>Base</w:t>
      </w:r>
      <w:r>
        <w:rPr>
          <w:rFonts w:ascii="Arial"/>
          <w:b/>
          <w:spacing w:val="-6"/>
          <w:sz w:val="24"/>
        </w:rPr>
        <w:t> </w:t>
      </w:r>
      <w:r>
        <w:rPr>
          <w:rFonts w:ascii="Arial"/>
          <w:b/>
          <w:sz w:val="24"/>
        </w:rPr>
        <w:t>Rate*</w:t>
      </w:r>
      <w:r>
        <w:rPr>
          <w:rFonts w:ascii="Arial"/>
          <w:b/>
          <w:spacing w:val="-7"/>
          <w:sz w:val="24"/>
        </w:rPr>
        <w:t> </w:t>
      </w:r>
      <w:r>
        <w:rPr>
          <w:rFonts w:ascii="Arial"/>
          <w:b/>
          <w:sz w:val="24"/>
        </w:rPr>
        <w:t>for</w:t>
      </w:r>
      <w:r>
        <w:rPr>
          <w:rFonts w:ascii="Arial"/>
          <w:b/>
          <w:spacing w:val="-5"/>
          <w:sz w:val="24"/>
        </w:rPr>
        <w:t> </w:t>
      </w:r>
      <w:r>
        <w:rPr>
          <w:rFonts w:ascii="Arial"/>
          <w:b/>
          <w:sz w:val="24"/>
        </w:rPr>
        <w:t>Cruise</w:t>
      </w:r>
      <w:r>
        <w:rPr>
          <w:rFonts w:ascii="Arial"/>
          <w:b/>
          <w:spacing w:val="-7"/>
          <w:sz w:val="24"/>
        </w:rPr>
        <w:t> </w:t>
      </w:r>
      <w:r>
        <w:rPr>
          <w:rFonts w:ascii="Arial"/>
          <w:b/>
          <w:sz w:val="24"/>
        </w:rPr>
        <w:t>Based</w:t>
      </w:r>
      <w:r>
        <w:rPr>
          <w:rFonts w:ascii="Arial"/>
          <w:b/>
          <w:spacing w:val="-8"/>
          <w:sz w:val="24"/>
        </w:rPr>
        <w:t> </w:t>
      </w:r>
      <w:r>
        <w:rPr>
          <w:rFonts w:ascii="Arial"/>
          <w:b/>
          <w:sz w:val="24"/>
        </w:rPr>
        <w:t>Salvage</w:t>
      </w:r>
      <w:r>
        <w:rPr>
          <w:rFonts w:ascii="Arial"/>
          <w:b/>
          <w:spacing w:val="-1"/>
          <w:sz w:val="24"/>
        </w:rPr>
        <w:t> </w:t>
      </w:r>
      <w:r>
        <w:rPr>
          <w:rFonts w:ascii="Arial"/>
          <w:b/>
          <w:sz w:val="24"/>
        </w:rPr>
        <w:t>Cutting</w:t>
      </w:r>
      <w:r>
        <w:rPr>
          <w:rFonts w:ascii="Arial"/>
          <w:b/>
          <w:spacing w:val="-5"/>
          <w:sz w:val="24"/>
        </w:rPr>
        <w:t> </w:t>
      </w:r>
      <w:r>
        <w:rPr>
          <w:rFonts w:ascii="Arial"/>
          <w:b/>
          <w:sz w:val="24"/>
        </w:rPr>
        <w:t>Authorities by Forest Zone</w:t>
      </w:r>
    </w:p>
    <w:p>
      <w:pPr>
        <w:pStyle w:val="BodyText"/>
        <w:spacing w:before="5"/>
        <w:rPr>
          <w:rFonts w:ascii="Arial"/>
          <w:b/>
          <w:sz w:val="10"/>
        </w:rPr>
      </w:pPr>
    </w:p>
    <w:tbl>
      <w:tblPr>
        <w:tblW w:w="0" w:type="auto"/>
        <w:jc w:val="left"/>
        <w:tblInd w:w="16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04"/>
        <w:gridCol w:w="2655"/>
        <w:gridCol w:w="2658"/>
      </w:tblGrid>
      <w:tr>
        <w:trPr>
          <w:trHeight w:val="273" w:hRule="atLeast"/>
        </w:trPr>
        <w:tc>
          <w:tcPr>
            <w:tcW w:w="2204" w:type="dxa"/>
            <w:shd w:val="clear" w:color="auto" w:fill="F1F1F1"/>
          </w:tcPr>
          <w:p>
            <w:pPr>
              <w:pStyle w:val="TableParagraph"/>
              <w:spacing w:before="21"/>
              <w:ind w:left="424" w:right="334"/>
              <w:rPr>
                <w:rFonts w:ascii="Arial"/>
                <w:b/>
                <w:sz w:val="20"/>
              </w:rPr>
            </w:pPr>
            <w:r>
              <w:rPr>
                <w:rFonts w:ascii="Arial"/>
                <w:b/>
                <w:sz w:val="20"/>
              </w:rPr>
              <w:t>FOREST</w:t>
            </w:r>
            <w:r>
              <w:rPr>
                <w:rFonts w:ascii="Arial"/>
                <w:b/>
                <w:spacing w:val="-11"/>
                <w:sz w:val="20"/>
              </w:rPr>
              <w:t> </w:t>
            </w:r>
            <w:r>
              <w:rPr>
                <w:rFonts w:ascii="Arial"/>
                <w:b/>
                <w:spacing w:val="-4"/>
                <w:sz w:val="20"/>
              </w:rPr>
              <w:t>ZONE</w:t>
            </w:r>
          </w:p>
        </w:tc>
        <w:tc>
          <w:tcPr>
            <w:tcW w:w="2655" w:type="dxa"/>
            <w:shd w:val="clear" w:color="auto" w:fill="F1F1F1"/>
          </w:tcPr>
          <w:p>
            <w:pPr>
              <w:pStyle w:val="TableParagraph"/>
              <w:spacing w:before="21"/>
              <w:ind w:left="432" w:right="340"/>
              <w:rPr>
                <w:rFonts w:ascii="Arial"/>
                <w:b/>
                <w:sz w:val="20"/>
              </w:rPr>
            </w:pPr>
            <w:r>
              <w:rPr>
                <w:rFonts w:ascii="Arial"/>
                <w:b/>
                <w:sz w:val="20"/>
              </w:rPr>
              <w:t>BASE</w:t>
            </w:r>
            <w:r>
              <w:rPr>
                <w:rFonts w:ascii="Arial"/>
                <w:b/>
                <w:spacing w:val="-6"/>
                <w:sz w:val="20"/>
              </w:rPr>
              <w:t> </w:t>
            </w:r>
            <w:r>
              <w:rPr>
                <w:rFonts w:ascii="Arial"/>
                <w:b/>
                <w:spacing w:val="-2"/>
                <w:sz w:val="20"/>
              </w:rPr>
              <w:t>RATE**($/m</w:t>
            </w:r>
            <w:r>
              <w:rPr>
                <w:rFonts w:ascii="Arial"/>
                <w:b/>
                <w:spacing w:val="-2"/>
                <w:sz w:val="20"/>
                <w:vertAlign w:val="superscript"/>
              </w:rPr>
              <w:t>3</w:t>
            </w:r>
            <w:r>
              <w:rPr>
                <w:rFonts w:ascii="Arial"/>
                <w:b/>
                <w:spacing w:val="-2"/>
                <w:sz w:val="20"/>
                <w:vertAlign w:val="baseline"/>
              </w:rPr>
              <w:t>)</w:t>
            </w:r>
          </w:p>
        </w:tc>
        <w:tc>
          <w:tcPr>
            <w:tcW w:w="2658" w:type="dxa"/>
            <w:shd w:val="clear" w:color="auto" w:fill="F1F1F1"/>
          </w:tcPr>
          <w:p>
            <w:pPr>
              <w:pStyle w:val="TableParagraph"/>
              <w:spacing w:before="21"/>
              <w:ind w:left="181" w:right="90"/>
              <w:rPr>
                <w:rFonts w:ascii="Arial"/>
                <w:b/>
                <w:sz w:val="20"/>
              </w:rPr>
            </w:pPr>
            <w:r>
              <w:rPr>
                <w:rFonts w:ascii="Arial"/>
                <w:b/>
                <w:sz w:val="20"/>
              </w:rPr>
              <w:t>TSL</w:t>
            </w:r>
            <w:r>
              <w:rPr>
                <w:rFonts w:ascii="Arial"/>
                <w:b/>
                <w:spacing w:val="-5"/>
                <w:sz w:val="20"/>
              </w:rPr>
              <w:t> </w:t>
            </w:r>
            <w:r>
              <w:rPr>
                <w:rFonts w:ascii="Arial"/>
                <w:b/>
                <w:sz w:val="20"/>
              </w:rPr>
              <w:t>BASE</w:t>
            </w:r>
            <w:r>
              <w:rPr>
                <w:rFonts w:ascii="Arial"/>
                <w:b/>
                <w:spacing w:val="-6"/>
                <w:sz w:val="20"/>
              </w:rPr>
              <w:t> </w:t>
            </w:r>
            <w:r>
              <w:rPr>
                <w:rFonts w:ascii="Arial"/>
                <w:b/>
                <w:spacing w:val="-2"/>
                <w:sz w:val="20"/>
              </w:rPr>
              <w:t>RATE***($/m</w:t>
            </w:r>
            <w:r>
              <w:rPr>
                <w:rFonts w:ascii="Arial"/>
                <w:b/>
                <w:spacing w:val="-2"/>
                <w:sz w:val="20"/>
                <w:vertAlign w:val="superscript"/>
              </w:rPr>
              <w:t>3</w:t>
            </w:r>
            <w:r>
              <w:rPr>
                <w:rFonts w:ascii="Arial"/>
                <w:b/>
                <w:spacing w:val="-2"/>
                <w:sz w:val="20"/>
                <w:vertAlign w:val="baseline"/>
              </w:rPr>
              <w:t>)</w:t>
            </w:r>
          </w:p>
        </w:tc>
      </w:tr>
      <w:tr>
        <w:trPr>
          <w:trHeight w:val="273" w:hRule="atLeast"/>
        </w:trPr>
        <w:tc>
          <w:tcPr>
            <w:tcW w:w="2204" w:type="dxa"/>
          </w:tcPr>
          <w:p>
            <w:pPr>
              <w:pStyle w:val="TableParagraph"/>
              <w:spacing w:before="21"/>
              <w:ind w:left="424" w:right="331"/>
              <w:rPr>
                <w:sz w:val="20"/>
              </w:rPr>
            </w:pPr>
            <w:r>
              <w:rPr>
                <w:sz w:val="20"/>
              </w:rPr>
              <w:t>North</w:t>
            </w:r>
            <w:r>
              <w:rPr>
                <w:spacing w:val="-6"/>
                <w:sz w:val="20"/>
              </w:rPr>
              <w:t> </w:t>
            </w:r>
            <w:r>
              <w:rPr>
                <w:spacing w:val="-2"/>
                <w:sz w:val="20"/>
              </w:rPr>
              <w:t>Central</w:t>
            </w:r>
          </w:p>
        </w:tc>
        <w:tc>
          <w:tcPr>
            <w:tcW w:w="2655" w:type="dxa"/>
          </w:tcPr>
          <w:p>
            <w:pPr>
              <w:pStyle w:val="TableParagraph"/>
              <w:spacing w:before="21"/>
              <w:ind w:left="432" w:right="337"/>
              <w:rPr>
                <w:sz w:val="20"/>
              </w:rPr>
            </w:pPr>
            <w:r>
              <w:rPr>
                <w:spacing w:val="-2"/>
                <w:sz w:val="20"/>
              </w:rPr>
              <w:t>20.67</w:t>
            </w:r>
          </w:p>
        </w:tc>
        <w:tc>
          <w:tcPr>
            <w:tcW w:w="2658" w:type="dxa"/>
          </w:tcPr>
          <w:p>
            <w:pPr>
              <w:pStyle w:val="TableParagraph"/>
              <w:spacing w:before="21"/>
              <w:ind w:left="181" w:right="90"/>
              <w:rPr>
                <w:sz w:val="20"/>
              </w:rPr>
            </w:pPr>
            <w:r>
              <w:rPr>
                <w:spacing w:val="-2"/>
                <w:sz w:val="20"/>
              </w:rPr>
              <w:t>50.97</w:t>
            </w:r>
          </w:p>
        </w:tc>
      </w:tr>
      <w:tr>
        <w:trPr>
          <w:trHeight w:val="273" w:hRule="atLeast"/>
        </w:trPr>
        <w:tc>
          <w:tcPr>
            <w:tcW w:w="2204" w:type="dxa"/>
          </w:tcPr>
          <w:p>
            <w:pPr>
              <w:pStyle w:val="TableParagraph"/>
              <w:spacing w:before="21"/>
              <w:ind w:left="424" w:right="332"/>
              <w:rPr>
                <w:sz w:val="20"/>
              </w:rPr>
            </w:pPr>
            <w:r>
              <w:rPr>
                <w:sz w:val="20"/>
              </w:rPr>
              <w:t>North</w:t>
            </w:r>
            <w:r>
              <w:rPr>
                <w:spacing w:val="-4"/>
                <w:sz w:val="20"/>
              </w:rPr>
              <w:t> East</w:t>
            </w:r>
          </w:p>
        </w:tc>
        <w:tc>
          <w:tcPr>
            <w:tcW w:w="2655" w:type="dxa"/>
          </w:tcPr>
          <w:p>
            <w:pPr>
              <w:pStyle w:val="TableParagraph"/>
              <w:spacing w:before="21"/>
              <w:ind w:left="432" w:right="338"/>
              <w:rPr>
                <w:sz w:val="20"/>
              </w:rPr>
            </w:pPr>
            <w:r>
              <w:rPr>
                <w:spacing w:val="-2"/>
                <w:sz w:val="20"/>
              </w:rPr>
              <w:t>20.67</w:t>
            </w:r>
          </w:p>
        </w:tc>
        <w:tc>
          <w:tcPr>
            <w:tcW w:w="2658" w:type="dxa"/>
          </w:tcPr>
          <w:p>
            <w:pPr>
              <w:pStyle w:val="TableParagraph"/>
              <w:spacing w:before="21"/>
              <w:ind w:left="181" w:right="90"/>
              <w:rPr>
                <w:sz w:val="20"/>
              </w:rPr>
            </w:pPr>
            <w:r>
              <w:rPr>
                <w:spacing w:val="-2"/>
                <w:sz w:val="20"/>
              </w:rPr>
              <w:t>50.97</w:t>
            </w:r>
          </w:p>
        </w:tc>
      </w:tr>
      <w:tr>
        <w:trPr>
          <w:trHeight w:val="273" w:hRule="atLeast"/>
        </w:trPr>
        <w:tc>
          <w:tcPr>
            <w:tcW w:w="2204" w:type="dxa"/>
          </w:tcPr>
          <w:p>
            <w:pPr>
              <w:pStyle w:val="TableParagraph"/>
              <w:spacing w:before="21"/>
              <w:ind w:left="423" w:right="334"/>
              <w:rPr>
                <w:sz w:val="20"/>
              </w:rPr>
            </w:pPr>
            <w:r>
              <w:rPr>
                <w:sz w:val="20"/>
              </w:rPr>
              <w:t>North</w:t>
            </w:r>
            <w:r>
              <w:rPr>
                <w:spacing w:val="-4"/>
                <w:sz w:val="20"/>
              </w:rPr>
              <w:t> West</w:t>
            </w:r>
          </w:p>
        </w:tc>
        <w:tc>
          <w:tcPr>
            <w:tcW w:w="2655" w:type="dxa"/>
          </w:tcPr>
          <w:p>
            <w:pPr>
              <w:pStyle w:val="TableParagraph"/>
              <w:spacing w:before="21"/>
              <w:ind w:left="432" w:right="338"/>
              <w:rPr>
                <w:sz w:val="20"/>
              </w:rPr>
            </w:pPr>
            <w:r>
              <w:rPr>
                <w:spacing w:val="-2"/>
                <w:sz w:val="20"/>
              </w:rPr>
              <w:t>20.67</w:t>
            </w:r>
          </w:p>
        </w:tc>
        <w:tc>
          <w:tcPr>
            <w:tcW w:w="2658" w:type="dxa"/>
          </w:tcPr>
          <w:p>
            <w:pPr>
              <w:pStyle w:val="TableParagraph"/>
              <w:spacing w:before="21"/>
              <w:ind w:left="181" w:right="90"/>
              <w:rPr>
                <w:sz w:val="20"/>
              </w:rPr>
            </w:pPr>
            <w:r>
              <w:rPr>
                <w:spacing w:val="-2"/>
                <w:sz w:val="20"/>
              </w:rPr>
              <w:t>50.97</w:t>
            </w:r>
          </w:p>
        </w:tc>
      </w:tr>
      <w:tr>
        <w:trPr>
          <w:trHeight w:val="273" w:hRule="atLeast"/>
        </w:trPr>
        <w:tc>
          <w:tcPr>
            <w:tcW w:w="2204" w:type="dxa"/>
          </w:tcPr>
          <w:p>
            <w:pPr>
              <w:pStyle w:val="TableParagraph"/>
              <w:spacing w:before="21"/>
              <w:ind w:left="424" w:right="331"/>
              <w:rPr>
                <w:sz w:val="20"/>
              </w:rPr>
            </w:pPr>
            <w:r>
              <w:rPr>
                <w:sz w:val="20"/>
              </w:rPr>
              <w:t>South</w:t>
            </w:r>
            <w:r>
              <w:rPr>
                <w:spacing w:val="-8"/>
                <w:sz w:val="20"/>
              </w:rPr>
              <w:t> </w:t>
            </w:r>
            <w:r>
              <w:rPr>
                <w:spacing w:val="-2"/>
                <w:sz w:val="20"/>
              </w:rPr>
              <w:t>Central</w:t>
            </w:r>
          </w:p>
        </w:tc>
        <w:tc>
          <w:tcPr>
            <w:tcW w:w="2655" w:type="dxa"/>
          </w:tcPr>
          <w:p>
            <w:pPr>
              <w:pStyle w:val="TableParagraph"/>
              <w:spacing w:before="21"/>
              <w:ind w:left="432" w:right="338"/>
              <w:rPr>
                <w:sz w:val="20"/>
              </w:rPr>
            </w:pPr>
            <w:r>
              <w:rPr>
                <w:spacing w:val="-2"/>
                <w:sz w:val="20"/>
              </w:rPr>
              <w:t>20.67</w:t>
            </w:r>
          </w:p>
        </w:tc>
        <w:tc>
          <w:tcPr>
            <w:tcW w:w="2658" w:type="dxa"/>
          </w:tcPr>
          <w:p>
            <w:pPr>
              <w:pStyle w:val="TableParagraph"/>
              <w:spacing w:before="21"/>
              <w:ind w:left="181" w:right="90"/>
              <w:rPr>
                <w:sz w:val="20"/>
              </w:rPr>
            </w:pPr>
            <w:r>
              <w:rPr>
                <w:spacing w:val="-2"/>
                <w:sz w:val="20"/>
              </w:rPr>
              <w:t>50.97</w:t>
            </w:r>
          </w:p>
        </w:tc>
      </w:tr>
      <w:tr>
        <w:trPr>
          <w:trHeight w:val="273" w:hRule="atLeast"/>
        </w:trPr>
        <w:tc>
          <w:tcPr>
            <w:tcW w:w="2204" w:type="dxa"/>
          </w:tcPr>
          <w:p>
            <w:pPr>
              <w:pStyle w:val="TableParagraph"/>
              <w:spacing w:before="21"/>
              <w:ind w:left="424" w:right="332"/>
              <w:rPr>
                <w:sz w:val="20"/>
              </w:rPr>
            </w:pPr>
            <w:r>
              <w:rPr>
                <w:sz w:val="20"/>
              </w:rPr>
              <w:t>South</w:t>
            </w:r>
            <w:r>
              <w:rPr>
                <w:spacing w:val="-6"/>
                <w:sz w:val="20"/>
              </w:rPr>
              <w:t> </w:t>
            </w:r>
            <w:r>
              <w:rPr>
                <w:spacing w:val="-4"/>
                <w:sz w:val="20"/>
              </w:rPr>
              <w:t>East</w:t>
            </w:r>
          </w:p>
        </w:tc>
        <w:tc>
          <w:tcPr>
            <w:tcW w:w="2655" w:type="dxa"/>
          </w:tcPr>
          <w:p>
            <w:pPr>
              <w:pStyle w:val="TableParagraph"/>
              <w:spacing w:before="21"/>
              <w:ind w:left="432" w:right="338"/>
              <w:rPr>
                <w:sz w:val="20"/>
              </w:rPr>
            </w:pPr>
            <w:r>
              <w:rPr>
                <w:spacing w:val="-2"/>
                <w:sz w:val="20"/>
              </w:rPr>
              <w:t>20.67</w:t>
            </w:r>
          </w:p>
        </w:tc>
        <w:tc>
          <w:tcPr>
            <w:tcW w:w="2658" w:type="dxa"/>
          </w:tcPr>
          <w:p>
            <w:pPr>
              <w:pStyle w:val="TableParagraph"/>
              <w:spacing w:before="21"/>
              <w:ind w:left="181" w:right="90"/>
              <w:rPr>
                <w:sz w:val="20"/>
              </w:rPr>
            </w:pPr>
            <w:r>
              <w:rPr>
                <w:spacing w:val="-2"/>
                <w:sz w:val="20"/>
              </w:rPr>
              <w:t>50.97</w:t>
            </w:r>
          </w:p>
        </w:tc>
      </w:tr>
      <w:tr>
        <w:trPr>
          <w:trHeight w:val="273" w:hRule="atLeast"/>
        </w:trPr>
        <w:tc>
          <w:tcPr>
            <w:tcW w:w="2204" w:type="dxa"/>
          </w:tcPr>
          <w:p>
            <w:pPr>
              <w:pStyle w:val="TableParagraph"/>
              <w:spacing w:before="21"/>
              <w:ind w:left="423" w:right="334"/>
              <w:rPr>
                <w:sz w:val="20"/>
              </w:rPr>
            </w:pPr>
            <w:r>
              <w:rPr>
                <w:sz w:val="20"/>
              </w:rPr>
              <w:t>South</w:t>
            </w:r>
            <w:r>
              <w:rPr>
                <w:spacing w:val="-6"/>
                <w:sz w:val="20"/>
              </w:rPr>
              <w:t> </w:t>
            </w:r>
            <w:r>
              <w:rPr>
                <w:spacing w:val="-4"/>
                <w:sz w:val="20"/>
              </w:rPr>
              <w:t>West</w:t>
            </w:r>
          </w:p>
        </w:tc>
        <w:tc>
          <w:tcPr>
            <w:tcW w:w="2655" w:type="dxa"/>
          </w:tcPr>
          <w:p>
            <w:pPr>
              <w:pStyle w:val="TableParagraph"/>
              <w:spacing w:before="21"/>
              <w:ind w:left="432" w:right="338"/>
              <w:rPr>
                <w:sz w:val="20"/>
              </w:rPr>
            </w:pPr>
            <w:r>
              <w:rPr>
                <w:spacing w:val="-2"/>
                <w:sz w:val="20"/>
              </w:rPr>
              <w:t>20.67</w:t>
            </w:r>
          </w:p>
        </w:tc>
        <w:tc>
          <w:tcPr>
            <w:tcW w:w="2658" w:type="dxa"/>
          </w:tcPr>
          <w:p>
            <w:pPr>
              <w:pStyle w:val="TableParagraph"/>
              <w:spacing w:before="21"/>
              <w:ind w:left="181" w:right="90"/>
              <w:rPr>
                <w:sz w:val="20"/>
              </w:rPr>
            </w:pPr>
            <w:r>
              <w:rPr>
                <w:spacing w:val="-2"/>
                <w:sz w:val="20"/>
              </w:rPr>
              <w:t>50.97</w:t>
            </w:r>
          </w:p>
        </w:tc>
      </w:tr>
    </w:tbl>
    <w:p>
      <w:pPr>
        <w:spacing w:before="82"/>
        <w:ind w:left="1469" w:right="0" w:firstLine="0"/>
        <w:jc w:val="left"/>
        <w:rPr>
          <w:sz w:val="18"/>
        </w:rPr>
      </w:pPr>
      <w:r>
        <w:rPr>
          <w:sz w:val="18"/>
        </w:rPr>
        <w:t>*</w:t>
      </w:r>
      <w:r>
        <w:rPr>
          <w:spacing w:val="-9"/>
          <w:sz w:val="18"/>
        </w:rPr>
        <w:t> </w:t>
      </w:r>
      <w:r>
        <w:rPr>
          <w:sz w:val="18"/>
        </w:rPr>
        <w:t>Rate</w:t>
      </w:r>
      <w:r>
        <w:rPr>
          <w:spacing w:val="-11"/>
          <w:sz w:val="18"/>
        </w:rPr>
        <w:t> </w:t>
      </w:r>
      <w:r>
        <w:rPr>
          <w:sz w:val="18"/>
        </w:rPr>
        <w:t>prior</w:t>
      </w:r>
      <w:r>
        <w:rPr>
          <w:spacing w:val="-7"/>
          <w:sz w:val="18"/>
        </w:rPr>
        <w:t> </w:t>
      </w:r>
      <w:r>
        <w:rPr>
          <w:sz w:val="18"/>
        </w:rPr>
        <w:t>to</w:t>
      </w:r>
      <w:r>
        <w:rPr>
          <w:spacing w:val="-8"/>
          <w:sz w:val="18"/>
        </w:rPr>
        <w:t> </w:t>
      </w:r>
      <w:r>
        <w:rPr>
          <w:sz w:val="18"/>
        </w:rPr>
        <w:t>adjustments</w:t>
      </w:r>
      <w:r>
        <w:rPr>
          <w:spacing w:val="-6"/>
          <w:sz w:val="18"/>
        </w:rPr>
        <w:t> </w:t>
      </w:r>
      <w:r>
        <w:rPr>
          <w:sz w:val="18"/>
        </w:rPr>
        <w:t>for</w:t>
      </w:r>
      <w:r>
        <w:rPr>
          <w:spacing w:val="-8"/>
          <w:sz w:val="18"/>
        </w:rPr>
        <w:t> </w:t>
      </w:r>
      <w:r>
        <w:rPr>
          <w:sz w:val="18"/>
        </w:rPr>
        <w:t>transportation,</w:t>
      </w:r>
      <w:r>
        <w:rPr>
          <w:spacing w:val="-9"/>
          <w:sz w:val="18"/>
        </w:rPr>
        <w:t> </w:t>
      </w:r>
      <w:r>
        <w:rPr>
          <w:sz w:val="18"/>
        </w:rPr>
        <w:t>isolated</w:t>
      </w:r>
      <w:r>
        <w:rPr>
          <w:spacing w:val="-5"/>
          <w:sz w:val="18"/>
        </w:rPr>
        <w:t> </w:t>
      </w:r>
      <w:r>
        <w:rPr>
          <w:sz w:val="18"/>
        </w:rPr>
        <w:t>and</w:t>
      </w:r>
      <w:r>
        <w:rPr>
          <w:spacing w:val="-8"/>
          <w:sz w:val="18"/>
        </w:rPr>
        <w:t> </w:t>
      </w:r>
      <w:r>
        <w:rPr>
          <w:sz w:val="18"/>
        </w:rPr>
        <w:t>zone</w:t>
      </w:r>
      <w:r>
        <w:rPr>
          <w:spacing w:val="-10"/>
          <w:sz w:val="18"/>
        </w:rPr>
        <w:t> 9</w:t>
      </w:r>
    </w:p>
    <w:p>
      <w:pPr>
        <w:spacing w:before="117"/>
        <w:ind w:left="1754" w:right="934" w:hanging="286"/>
        <w:jc w:val="left"/>
        <w:rPr>
          <w:sz w:val="18"/>
        </w:rPr>
      </w:pPr>
      <w:r>
        <w:rPr>
          <w:sz w:val="18"/>
        </w:rPr>
        <w:t>**</w:t>
      </w:r>
      <w:r>
        <w:rPr>
          <w:spacing w:val="-9"/>
          <w:sz w:val="18"/>
        </w:rPr>
        <w:t> </w:t>
      </w:r>
      <w:r>
        <w:rPr>
          <w:sz w:val="18"/>
        </w:rPr>
        <w:t>The</w:t>
      </w:r>
      <w:r>
        <w:rPr>
          <w:spacing w:val="-11"/>
          <w:sz w:val="18"/>
        </w:rPr>
        <w:t> </w:t>
      </w:r>
      <w:r>
        <w:rPr>
          <w:sz w:val="18"/>
        </w:rPr>
        <w:t>Base</w:t>
      </w:r>
      <w:r>
        <w:rPr>
          <w:spacing w:val="-9"/>
          <w:sz w:val="18"/>
        </w:rPr>
        <w:t> </w:t>
      </w:r>
      <w:r>
        <w:rPr>
          <w:sz w:val="18"/>
        </w:rPr>
        <w:t>Rate</w:t>
      </w:r>
      <w:r>
        <w:rPr>
          <w:spacing w:val="-11"/>
          <w:sz w:val="18"/>
        </w:rPr>
        <w:t> </w:t>
      </w:r>
      <w:r>
        <w:rPr>
          <w:sz w:val="18"/>
        </w:rPr>
        <w:t>for</w:t>
      </w:r>
      <w:r>
        <w:rPr>
          <w:spacing w:val="-8"/>
          <w:sz w:val="18"/>
        </w:rPr>
        <w:t> </w:t>
      </w:r>
      <w:r>
        <w:rPr>
          <w:sz w:val="18"/>
        </w:rPr>
        <w:t>cutting</w:t>
      </w:r>
      <w:r>
        <w:rPr>
          <w:spacing w:val="-8"/>
          <w:sz w:val="18"/>
        </w:rPr>
        <w:t> </w:t>
      </w:r>
      <w:r>
        <w:rPr>
          <w:sz w:val="18"/>
        </w:rPr>
        <w:t>authorities</w:t>
      </w:r>
      <w:r>
        <w:rPr>
          <w:spacing w:val="-11"/>
          <w:sz w:val="18"/>
        </w:rPr>
        <w:t> </w:t>
      </w:r>
      <w:r>
        <w:rPr>
          <w:sz w:val="18"/>
        </w:rPr>
        <w:t>issued</w:t>
      </w:r>
      <w:r>
        <w:rPr>
          <w:spacing w:val="-9"/>
          <w:sz w:val="18"/>
        </w:rPr>
        <w:t> </w:t>
      </w:r>
      <w:r>
        <w:rPr>
          <w:sz w:val="18"/>
        </w:rPr>
        <w:t>under</w:t>
      </w:r>
      <w:r>
        <w:rPr>
          <w:spacing w:val="-8"/>
          <w:sz w:val="18"/>
        </w:rPr>
        <w:t> </w:t>
      </w:r>
      <w:r>
        <w:rPr>
          <w:sz w:val="18"/>
        </w:rPr>
        <w:t>licences</w:t>
      </w:r>
      <w:r>
        <w:rPr>
          <w:spacing w:val="-8"/>
          <w:sz w:val="18"/>
        </w:rPr>
        <w:t> </w:t>
      </w:r>
      <w:r>
        <w:rPr>
          <w:sz w:val="18"/>
        </w:rPr>
        <w:t>with</w:t>
      </w:r>
      <w:r>
        <w:rPr>
          <w:spacing w:val="-12"/>
          <w:sz w:val="18"/>
        </w:rPr>
        <w:t> </w:t>
      </w:r>
      <w:r>
        <w:rPr>
          <w:sz w:val="18"/>
        </w:rPr>
        <w:t>an</w:t>
      </w:r>
      <w:r>
        <w:rPr>
          <w:spacing w:val="-7"/>
          <w:sz w:val="18"/>
        </w:rPr>
        <w:t> </w:t>
      </w:r>
      <w:r>
        <w:rPr>
          <w:sz w:val="18"/>
        </w:rPr>
        <w:t>allowable</w:t>
      </w:r>
      <w:r>
        <w:rPr>
          <w:spacing w:val="-11"/>
          <w:sz w:val="18"/>
        </w:rPr>
        <w:t> </w:t>
      </w:r>
      <w:r>
        <w:rPr>
          <w:sz w:val="18"/>
        </w:rPr>
        <w:t>annual</w:t>
      </w:r>
      <w:r>
        <w:rPr>
          <w:spacing w:val="-10"/>
          <w:sz w:val="18"/>
        </w:rPr>
        <w:t> </w:t>
      </w:r>
      <w:r>
        <w:rPr>
          <w:sz w:val="18"/>
        </w:rPr>
        <w:t>cut</w:t>
      </w:r>
      <w:r>
        <w:rPr>
          <w:spacing w:val="-10"/>
          <w:sz w:val="18"/>
        </w:rPr>
        <w:t> </w:t>
      </w:r>
      <w:r>
        <w:rPr>
          <w:sz w:val="18"/>
        </w:rPr>
        <w:t>or</w:t>
      </w:r>
      <w:r>
        <w:rPr>
          <w:spacing w:val="-8"/>
          <w:sz w:val="18"/>
        </w:rPr>
        <w:t> </w:t>
      </w:r>
      <w:r>
        <w:rPr>
          <w:sz w:val="18"/>
        </w:rPr>
        <w:t>maximum</w:t>
      </w:r>
      <w:r>
        <w:rPr>
          <w:spacing w:val="-10"/>
          <w:sz w:val="18"/>
        </w:rPr>
        <w:t> </w:t>
      </w:r>
      <w:r>
        <w:rPr>
          <w:sz w:val="18"/>
        </w:rPr>
        <w:t>harvest </w:t>
      </w:r>
      <w:r>
        <w:rPr>
          <w:spacing w:val="-2"/>
          <w:sz w:val="18"/>
        </w:rPr>
        <w:t>volume</w:t>
      </w:r>
    </w:p>
    <w:p>
      <w:pPr>
        <w:spacing w:before="122"/>
        <w:ind w:left="1469" w:right="0" w:firstLine="0"/>
        <w:jc w:val="left"/>
        <w:rPr>
          <w:sz w:val="18"/>
        </w:rPr>
      </w:pPr>
      <w:r>
        <w:rPr>
          <w:sz w:val="18"/>
        </w:rPr>
        <w:t>***</w:t>
      </w:r>
      <w:r>
        <w:rPr>
          <w:spacing w:val="-11"/>
          <w:sz w:val="18"/>
        </w:rPr>
        <w:t> </w:t>
      </w:r>
      <w:r>
        <w:rPr>
          <w:sz w:val="18"/>
        </w:rPr>
        <w:t>The</w:t>
      </w:r>
      <w:r>
        <w:rPr>
          <w:spacing w:val="-8"/>
          <w:sz w:val="18"/>
        </w:rPr>
        <w:t> </w:t>
      </w:r>
      <w:r>
        <w:rPr>
          <w:sz w:val="18"/>
        </w:rPr>
        <w:t>Base</w:t>
      </w:r>
      <w:r>
        <w:rPr>
          <w:spacing w:val="-8"/>
          <w:sz w:val="18"/>
        </w:rPr>
        <w:t> </w:t>
      </w:r>
      <w:r>
        <w:rPr>
          <w:sz w:val="18"/>
        </w:rPr>
        <w:t>Rate</w:t>
      </w:r>
      <w:r>
        <w:rPr>
          <w:spacing w:val="-8"/>
          <w:sz w:val="18"/>
        </w:rPr>
        <w:t> </w:t>
      </w:r>
      <w:r>
        <w:rPr>
          <w:sz w:val="18"/>
        </w:rPr>
        <w:t>for</w:t>
      </w:r>
      <w:r>
        <w:rPr>
          <w:spacing w:val="-4"/>
          <w:sz w:val="18"/>
        </w:rPr>
        <w:t> </w:t>
      </w:r>
      <w:r>
        <w:rPr>
          <w:sz w:val="18"/>
        </w:rPr>
        <w:t>cutting</w:t>
      </w:r>
      <w:r>
        <w:rPr>
          <w:spacing w:val="-6"/>
          <w:sz w:val="18"/>
        </w:rPr>
        <w:t> </w:t>
      </w:r>
      <w:r>
        <w:rPr>
          <w:sz w:val="18"/>
        </w:rPr>
        <w:t>authorities</w:t>
      </w:r>
      <w:r>
        <w:rPr>
          <w:spacing w:val="-8"/>
          <w:sz w:val="18"/>
        </w:rPr>
        <w:t> </w:t>
      </w:r>
      <w:r>
        <w:rPr>
          <w:sz w:val="18"/>
        </w:rPr>
        <w:t>entered</w:t>
      </w:r>
      <w:r>
        <w:rPr>
          <w:spacing w:val="-4"/>
          <w:sz w:val="18"/>
        </w:rPr>
        <w:t> </w:t>
      </w:r>
      <w:r>
        <w:rPr>
          <w:sz w:val="18"/>
        </w:rPr>
        <w:t>into</w:t>
      </w:r>
      <w:r>
        <w:rPr>
          <w:spacing w:val="-9"/>
          <w:sz w:val="18"/>
        </w:rPr>
        <w:t> </w:t>
      </w:r>
      <w:r>
        <w:rPr>
          <w:sz w:val="18"/>
        </w:rPr>
        <w:t>under</w:t>
      </w:r>
      <w:r>
        <w:rPr>
          <w:spacing w:val="-4"/>
          <w:sz w:val="18"/>
        </w:rPr>
        <w:t> </w:t>
      </w:r>
      <w:r>
        <w:rPr>
          <w:sz w:val="18"/>
        </w:rPr>
        <w:t>a</w:t>
      </w:r>
      <w:r>
        <w:rPr>
          <w:spacing w:val="-8"/>
          <w:sz w:val="18"/>
        </w:rPr>
        <w:t> </w:t>
      </w:r>
      <w:r>
        <w:rPr>
          <w:sz w:val="18"/>
        </w:rPr>
        <w:t>Timber</w:t>
      </w:r>
      <w:r>
        <w:rPr>
          <w:spacing w:val="-7"/>
          <w:sz w:val="18"/>
        </w:rPr>
        <w:t> </w:t>
      </w:r>
      <w:r>
        <w:rPr>
          <w:sz w:val="18"/>
        </w:rPr>
        <w:t>Sale</w:t>
      </w:r>
      <w:r>
        <w:rPr>
          <w:spacing w:val="-8"/>
          <w:sz w:val="18"/>
        </w:rPr>
        <w:t> </w:t>
      </w:r>
      <w:r>
        <w:rPr>
          <w:spacing w:val="-2"/>
          <w:sz w:val="18"/>
        </w:rPr>
        <w:t>Licence</w:t>
      </w:r>
    </w:p>
    <w:p>
      <w:pPr>
        <w:pStyle w:val="ListParagraph"/>
        <w:numPr>
          <w:ilvl w:val="0"/>
          <w:numId w:val="142"/>
        </w:numPr>
        <w:tabs>
          <w:tab w:pos="1122" w:val="left" w:leader="none"/>
        </w:tabs>
        <w:spacing w:line="240" w:lineRule="auto" w:before="119" w:after="0"/>
        <w:ind w:left="1121" w:right="0" w:hanging="361"/>
        <w:jc w:val="left"/>
        <w:rPr>
          <w:sz w:val="24"/>
        </w:rPr>
      </w:pPr>
      <w:r>
        <w:rPr>
          <w:sz w:val="24"/>
        </w:rPr>
        <w:t>All</w:t>
      </w:r>
      <w:r>
        <w:rPr>
          <w:spacing w:val="-7"/>
          <w:sz w:val="24"/>
        </w:rPr>
        <w:t> </w:t>
      </w:r>
      <w:r>
        <w:rPr>
          <w:sz w:val="24"/>
        </w:rPr>
        <w:t>cruise-based</w:t>
      </w:r>
      <w:r>
        <w:rPr>
          <w:spacing w:val="-6"/>
          <w:sz w:val="24"/>
        </w:rPr>
        <w:t> </w:t>
      </w:r>
      <w:r>
        <w:rPr>
          <w:sz w:val="24"/>
        </w:rPr>
        <w:t>salvage</w:t>
      </w:r>
      <w:r>
        <w:rPr>
          <w:spacing w:val="-8"/>
          <w:sz w:val="24"/>
        </w:rPr>
        <w:t> </w:t>
      </w:r>
      <w:r>
        <w:rPr>
          <w:sz w:val="24"/>
        </w:rPr>
        <w:t>cutting</w:t>
      </w:r>
      <w:r>
        <w:rPr>
          <w:spacing w:val="-9"/>
          <w:sz w:val="24"/>
        </w:rPr>
        <w:t> </w:t>
      </w:r>
      <w:r>
        <w:rPr>
          <w:sz w:val="24"/>
        </w:rPr>
        <w:t>authorities</w:t>
      </w:r>
      <w:r>
        <w:rPr>
          <w:spacing w:val="-6"/>
          <w:sz w:val="24"/>
        </w:rPr>
        <w:t> </w:t>
      </w:r>
      <w:r>
        <w:rPr>
          <w:sz w:val="24"/>
        </w:rPr>
        <w:t>under</w:t>
      </w:r>
      <w:r>
        <w:rPr>
          <w:spacing w:val="-7"/>
          <w:sz w:val="24"/>
        </w:rPr>
        <w:t> </w:t>
      </w:r>
      <w:r>
        <w:rPr>
          <w:sz w:val="24"/>
        </w:rPr>
        <w:t>this</w:t>
      </w:r>
      <w:r>
        <w:rPr>
          <w:spacing w:val="-7"/>
          <w:sz w:val="24"/>
        </w:rPr>
        <w:t> </w:t>
      </w:r>
      <w:r>
        <w:rPr>
          <w:sz w:val="24"/>
        </w:rPr>
        <w:t>section</w:t>
      </w:r>
      <w:r>
        <w:rPr>
          <w:spacing w:val="-6"/>
          <w:sz w:val="24"/>
        </w:rPr>
        <w:t> </w:t>
      </w:r>
      <w:r>
        <w:rPr>
          <w:sz w:val="24"/>
        </w:rPr>
        <w:t>are</w:t>
      </w:r>
      <w:r>
        <w:rPr>
          <w:spacing w:val="-11"/>
          <w:sz w:val="24"/>
        </w:rPr>
        <w:t> </w:t>
      </w:r>
      <w:r>
        <w:rPr>
          <w:sz w:val="24"/>
        </w:rPr>
        <w:t>cruise</w:t>
      </w:r>
      <w:r>
        <w:rPr>
          <w:spacing w:val="-8"/>
          <w:sz w:val="24"/>
        </w:rPr>
        <w:t> </w:t>
      </w:r>
      <w:r>
        <w:rPr>
          <w:sz w:val="24"/>
        </w:rPr>
        <w:t>based</w:t>
      </w:r>
      <w:r>
        <w:rPr>
          <w:spacing w:val="-6"/>
          <w:sz w:val="24"/>
        </w:rPr>
        <w:t> </w:t>
      </w:r>
      <w:r>
        <w:rPr>
          <w:sz w:val="24"/>
        </w:rPr>
        <w:t>for</w:t>
      </w:r>
      <w:r>
        <w:rPr>
          <w:spacing w:val="-8"/>
          <w:sz w:val="24"/>
        </w:rPr>
        <w:t> </w:t>
      </w:r>
      <w:r>
        <w:rPr>
          <w:spacing w:val="-2"/>
          <w:sz w:val="24"/>
        </w:rPr>
        <w:t>billing.</w:t>
      </w:r>
    </w:p>
    <w:p>
      <w:pPr>
        <w:pStyle w:val="ListParagraph"/>
        <w:numPr>
          <w:ilvl w:val="0"/>
          <w:numId w:val="142"/>
        </w:numPr>
        <w:tabs>
          <w:tab w:pos="1122" w:val="left" w:leader="none"/>
        </w:tabs>
        <w:spacing w:line="242" w:lineRule="auto" w:before="120" w:after="0"/>
        <w:ind w:left="1121" w:right="1725" w:hanging="360"/>
        <w:jc w:val="left"/>
        <w:rPr>
          <w:sz w:val="24"/>
        </w:rPr>
      </w:pPr>
      <w:r>
        <w:rPr>
          <w:sz w:val="24"/>
        </w:rPr>
        <w:t>The</w:t>
      </w:r>
      <w:r>
        <w:rPr>
          <w:spacing w:val="-1"/>
          <w:sz w:val="24"/>
        </w:rPr>
        <w:t> </w:t>
      </w:r>
      <w:r>
        <w:rPr>
          <w:sz w:val="24"/>
        </w:rPr>
        <w:t>net merchantable volume per hectare for the cutting authority area</w:t>
      </w:r>
      <w:r>
        <w:rPr>
          <w:spacing w:val="-1"/>
          <w:sz w:val="24"/>
        </w:rPr>
        <w:t> </w:t>
      </w:r>
      <w:r>
        <w:rPr>
          <w:sz w:val="24"/>
        </w:rPr>
        <w:t>must be determined</w:t>
      </w:r>
      <w:r>
        <w:rPr>
          <w:spacing w:val="-6"/>
          <w:sz w:val="24"/>
        </w:rPr>
        <w:t> </w:t>
      </w:r>
      <w:r>
        <w:rPr>
          <w:sz w:val="24"/>
        </w:rPr>
        <w:t>using</w:t>
      </w:r>
      <w:r>
        <w:rPr>
          <w:spacing w:val="-8"/>
          <w:sz w:val="24"/>
        </w:rPr>
        <w:t> </w:t>
      </w:r>
      <w:r>
        <w:rPr>
          <w:sz w:val="24"/>
        </w:rPr>
        <w:t>the</w:t>
      </w:r>
      <w:r>
        <w:rPr>
          <w:spacing w:val="-6"/>
          <w:sz w:val="24"/>
        </w:rPr>
        <w:t> </w:t>
      </w:r>
      <w:r>
        <w:rPr>
          <w:sz w:val="24"/>
        </w:rPr>
        <w:t>method</w:t>
      </w:r>
      <w:r>
        <w:rPr>
          <w:spacing w:val="-6"/>
          <w:sz w:val="24"/>
        </w:rPr>
        <w:t> </w:t>
      </w:r>
      <w:r>
        <w:rPr>
          <w:sz w:val="24"/>
        </w:rPr>
        <w:t>described</w:t>
      </w:r>
      <w:r>
        <w:rPr>
          <w:spacing w:val="-7"/>
          <w:sz w:val="24"/>
        </w:rPr>
        <w:t> </w:t>
      </w:r>
      <w:r>
        <w:rPr>
          <w:sz w:val="24"/>
        </w:rPr>
        <w:t>in</w:t>
      </w:r>
      <w:r>
        <w:rPr>
          <w:spacing w:val="-7"/>
          <w:sz w:val="24"/>
        </w:rPr>
        <w:t> </w:t>
      </w:r>
      <w:r>
        <w:rPr>
          <w:sz w:val="24"/>
        </w:rPr>
        <w:t>section</w:t>
      </w:r>
      <w:r>
        <w:rPr>
          <w:spacing w:val="-6"/>
          <w:sz w:val="24"/>
        </w:rPr>
        <w:t> </w:t>
      </w:r>
      <w:r>
        <w:rPr>
          <w:sz w:val="24"/>
        </w:rPr>
        <w:t>2.9.1</w:t>
      </w:r>
      <w:r>
        <w:rPr>
          <w:spacing w:val="-6"/>
          <w:sz w:val="24"/>
        </w:rPr>
        <w:t> </w:t>
      </w:r>
      <w:r>
        <w:rPr>
          <w:sz w:val="24"/>
        </w:rPr>
        <w:t>of</w:t>
      </w:r>
      <w:r>
        <w:rPr>
          <w:spacing w:val="-6"/>
          <w:sz w:val="24"/>
        </w:rPr>
        <w:t> </w:t>
      </w:r>
      <w:r>
        <w:rPr>
          <w:sz w:val="24"/>
        </w:rPr>
        <w:t>the</w:t>
      </w:r>
      <w:r>
        <w:rPr>
          <w:spacing w:val="-7"/>
          <w:sz w:val="24"/>
        </w:rPr>
        <w:t> </w:t>
      </w:r>
      <w:r>
        <w:rPr>
          <w:i/>
          <w:sz w:val="24"/>
        </w:rPr>
        <w:t>Cruising</w:t>
      </w:r>
      <w:r>
        <w:rPr>
          <w:i/>
          <w:spacing w:val="-6"/>
          <w:sz w:val="24"/>
        </w:rPr>
        <w:t> </w:t>
      </w:r>
      <w:r>
        <w:rPr>
          <w:i/>
          <w:sz w:val="24"/>
        </w:rPr>
        <w:t>Manual</w:t>
      </w:r>
      <w:r>
        <w:rPr>
          <w:sz w:val="24"/>
        </w:rPr>
        <w:t>.</w:t>
      </w:r>
    </w:p>
    <w:p>
      <w:pPr>
        <w:pStyle w:val="ListParagraph"/>
        <w:numPr>
          <w:ilvl w:val="0"/>
          <w:numId w:val="142"/>
        </w:numPr>
        <w:tabs>
          <w:tab w:pos="1122" w:val="left" w:leader="none"/>
        </w:tabs>
        <w:spacing w:line="242" w:lineRule="auto" w:before="119" w:after="0"/>
        <w:ind w:left="1121" w:right="1174" w:hanging="360"/>
        <w:jc w:val="left"/>
        <w:rPr>
          <w:sz w:val="24"/>
        </w:rPr>
      </w:pPr>
      <w:r>
        <w:rPr>
          <w:sz w:val="24"/>
        </w:rPr>
        <w:t>The</w:t>
      </w:r>
      <w:r>
        <w:rPr>
          <w:spacing w:val="-10"/>
          <w:sz w:val="24"/>
        </w:rPr>
        <w:t> </w:t>
      </w:r>
      <w:r>
        <w:rPr>
          <w:sz w:val="24"/>
        </w:rPr>
        <w:t>total</w:t>
      </w:r>
      <w:r>
        <w:rPr>
          <w:spacing w:val="-7"/>
          <w:sz w:val="24"/>
        </w:rPr>
        <w:t> </w:t>
      </w:r>
      <w:r>
        <w:rPr>
          <w:sz w:val="24"/>
        </w:rPr>
        <w:t>net</w:t>
      </w:r>
      <w:r>
        <w:rPr>
          <w:spacing w:val="-7"/>
          <w:sz w:val="24"/>
        </w:rPr>
        <w:t> </w:t>
      </w:r>
      <w:r>
        <w:rPr>
          <w:sz w:val="24"/>
        </w:rPr>
        <w:t>merchantable</w:t>
      </w:r>
      <w:r>
        <w:rPr>
          <w:spacing w:val="-8"/>
          <w:sz w:val="24"/>
        </w:rPr>
        <w:t> </w:t>
      </w:r>
      <w:r>
        <w:rPr>
          <w:sz w:val="24"/>
        </w:rPr>
        <w:t>volume</w:t>
      </w:r>
      <w:r>
        <w:rPr>
          <w:spacing w:val="-10"/>
          <w:sz w:val="24"/>
        </w:rPr>
        <w:t> </w:t>
      </w:r>
      <w:r>
        <w:rPr>
          <w:sz w:val="24"/>
        </w:rPr>
        <w:t>is</w:t>
      </w:r>
      <w:r>
        <w:rPr>
          <w:spacing w:val="-7"/>
          <w:sz w:val="24"/>
        </w:rPr>
        <w:t> </w:t>
      </w:r>
      <w:r>
        <w:rPr>
          <w:sz w:val="24"/>
        </w:rPr>
        <w:t>equal</w:t>
      </w:r>
      <w:r>
        <w:rPr>
          <w:spacing w:val="-7"/>
          <w:sz w:val="24"/>
        </w:rPr>
        <w:t> </w:t>
      </w:r>
      <w:r>
        <w:rPr>
          <w:sz w:val="24"/>
        </w:rPr>
        <w:t>to</w:t>
      </w:r>
      <w:r>
        <w:rPr>
          <w:spacing w:val="-9"/>
          <w:sz w:val="24"/>
        </w:rPr>
        <w:t> </w:t>
      </w:r>
      <w:r>
        <w:rPr>
          <w:sz w:val="24"/>
        </w:rPr>
        <w:t>the</w:t>
      </w:r>
      <w:r>
        <w:rPr>
          <w:spacing w:val="-8"/>
          <w:sz w:val="24"/>
        </w:rPr>
        <w:t> </w:t>
      </w:r>
      <w:r>
        <w:rPr>
          <w:sz w:val="24"/>
        </w:rPr>
        <w:t>net</w:t>
      </w:r>
      <w:r>
        <w:rPr>
          <w:spacing w:val="-7"/>
          <w:sz w:val="24"/>
        </w:rPr>
        <w:t> </w:t>
      </w:r>
      <w:r>
        <w:rPr>
          <w:sz w:val="24"/>
        </w:rPr>
        <w:t>merchantable</w:t>
      </w:r>
      <w:r>
        <w:rPr>
          <w:spacing w:val="-7"/>
          <w:sz w:val="24"/>
        </w:rPr>
        <w:t> </w:t>
      </w:r>
      <w:r>
        <w:rPr>
          <w:sz w:val="24"/>
        </w:rPr>
        <w:t>area</w:t>
      </w:r>
      <w:r>
        <w:rPr>
          <w:spacing w:val="-8"/>
          <w:sz w:val="24"/>
        </w:rPr>
        <w:t> </w:t>
      </w:r>
      <w:r>
        <w:rPr>
          <w:sz w:val="24"/>
        </w:rPr>
        <w:t>multiplied</w:t>
      </w:r>
      <w:r>
        <w:rPr>
          <w:spacing w:val="-6"/>
          <w:sz w:val="24"/>
        </w:rPr>
        <w:t> </w:t>
      </w:r>
      <w:r>
        <w:rPr>
          <w:sz w:val="24"/>
        </w:rPr>
        <w:t>by the net merchantable volume per hectare.</w:t>
      </w:r>
    </w:p>
    <w:p>
      <w:pPr>
        <w:pStyle w:val="ListParagraph"/>
        <w:numPr>
          <w:ilvl w:val="0"/>
          <w:numId w:val="142"/>
        </w:numPr>
        <w:tabs>
          <w:tab w:pos="1122" w:val="left" w:leader="none"/>
        </w:tabs>
        <w:spacing w:line="240" w:lineRule="auto" w:before="119" w:after="0"/>
        <w:ind w:left="1121" w:right="772" w:hanging="360"/>
        <w:jc w:val="left"/>
        <w:rPr>
          <w:sz w:val="24"/>
        </w:rPr>
      </w:pPr>
      <w:r>
        <w:rPr>
          <w:sz w:val="24"/>
        </w:rPr>
        <w:t>A</w:t>
      </w:r>
      <w:r>
        <w:rPr>
          <w:spacing w:val="-6"/>
          <w:sz w:val="24"/>
        </w:rPr>
        <w:t> </w:t>
      </w:r>
      <w:r>
        <w:rPr>
          <w:sz w:val="24"/>
        </w:rPr>
        <w:t>stumpage</w:t>
      </w:r>
      <w:r>
        <w:rPr>
          <w:spacing w:val="-8"/>
          <w:sz w:val="24"/>
        </w:rPr>
        <w:t> </w:t>
      </w:r>
      <w:r>
        <w:rPr>
          <w:sz w:val="24"/>
        </w:rPr>
        <w:t>rate</w:t>
      </w:r>
      <w:r>
        <w:rPr>
          <w:spacing w:val="-8"/>
          <w:sz w:val="24"/>
        </w:rPr>
        <w:t> </w:t>
      </w:r>
      <w:r>
        <w:rPr>
          <w:sz w:val="24"/>
        </w:rPr>
        <w:t>determined</w:t>
      </w:r>
      <w:r>
        <w:rPr>
          <w:spacing w:val="-5"/>
          <w:sz w:val="24"/>
        </w:rPr>
        <w:t> </w:t>
      </w:r>
      <w:r>
        <w:rPr>
          <w:sz w:val="24"/>
        </w:rPr>
        <w:t>under</w:t>
      </w:r>
      <w:r>
        <w:rPr>
          <w:spacing w:val="-8"/>
          <w:sz w:val="24"/>
        </w:rPr>
        <w:t> </w:t>
      </w:r>
      <w:r>
        <w:rPr>
          <w:sz w:val="24"/>
        </w:rPr>
        <w:t>this</w:t>
      </w:r>
      <w:r>
        <w:rPr>
          <w:spacing w:val="-5"/>
          <w:sz w:val="24"/>
        </w:rPr>
        <w:t> </w:t>
      </w:r>
      <w:r>
        <w:rPr>
          <w:sz w:val="24"/>
        </w:rPr>
        <w:t>section</w:t>
      </w:r>
      <w:r>
        <w:rPr>
          <w:spacing w:val="-5"/>
          <w:sz w:val="24"/>
        </w:rPr>
        <w:t> </w:t>
      </w:r>
      <w:r>
        <w:rPr>
          <w:sz w:val="24"/>
        </w:rPr>
        <w:t>must</w:t>
      </w:r>
      <w:r>
        <w:rPr>
          <w:spacing w:val="-5"/>
          <w:sz w:val="24"/>
        </w:rPr>
        <w:t> </w:t>
      </w:r>
      <w:r>
        <w:rPr>
          <w:sz w:val="24"/>
        </w:rPr>
        <w:t>be</w:t>
      </w:r>
      <w:r>
        <w:rPr>
          <w:spacing w:val="-6"/>
          <w:sz w:val="24"/>
        </w:rPr>
        <w:t> </w:t>
      </w:r>
      <w:r>
        <w:rPr>
          <w:sz w:val="24"/>
        </w:rPr>
        <w:t>re-determined</w:t>
      </w:r>
      <w:r>
        <w:rPr>
          <w:spacing w:val="-5"/>
          <w:sz w:val="24"/>
        </w:rPr>
        <w:t> </w:t>
      </w:r>
      <w:r>
        <w:rPr>
          <w:sz w:val="24"/>
        </w:rPr>
        <w:t>on</w:t>
      </w:r>
      <w:r>
        <w:rPr>
          <w:spacing w:val="-5"/>
          <w:sz w:val="24"/>
        </w:rPr>
        <w:t> </w:t>
      </w:r>
      <w:r>
        <w:rPr>
          <w:sz w:val="24"/>
        </w:rPr>
        <w:t>the</w:t>
      </w:r>
      <w:r>
        <w:rPr>
          <w:spacing w:val="-6"/>
          <w:sz w:val="24"/>
        </w:rPr>
        <w:t> </w:t>
      </w:r>
      <w:r>
        <w:rPr>
          <w:sz w:val="24"/>
        </w:rPr>
        <w:t>1</w:t>
      </w:r>
      <w:r>
        <w:rPr>
          <w:sz w:val="24"/>
          <w:vertAlign w:val="superscript"/>
        </w:rPr>
        <w:t>st</w:t>
      </w:r>
      <w:r>
        <w:rPr>
          <w:spacing w:val="-5"/>
          <w:sz w:val="24"/>
          <w:vertAlign w:val="baseline"/>
        </w:rPr>
        <w:t> </w:t>
      </w:r>
      <w:r>
        <w:rPr>
          <w:sz w:val="24"/>
          <w:vertAlign w:val="baseline"/>
        </w:rPr>
        <w:t>day</w:t>
      </w:r>
      <w:r>
        <w:rPr>
          <w:spacing w:val="-5"/>
          <w:sz w:val="24"/>
          <w:vertAlign w:val="baseline"/>
        </w:rPr>
        <w:t> </w:t>
      </w:r>
      <w:r>
        <w:rPr>
          <w:sz w:val="24"/>
          <w:vertAlign w:val="baseline"/>
        </w:rPr>
        <w:t>of</w:t>
      </w:r>
      <w:r>
        <w:rPr>
          <w:spacing w:val="-5"/>
          <w:sz w:val="24"/>
          <w:vertAlign w:val="baseline"/>
        </w:rPr>
        <w:t> </w:t>
      </w:r>
      <w:r>
        <w:rPr>
          <w:sz w:val="24"/>
          <w:vertAlign w:val="baseline"/>
        </w:rPr>
        <w:t>the month following the month in which this section is updated with a new cruise-based salvage equation. As per section 5.1(5), this does not apply to cutting authorities entered into under a Timber Sale Licence.</w:t>
      </w:r>
    </w:p>
    <w:p>
      <w:pPr>
        <w:spacing w:after="0" w:line="240" w:lineRule="auto"/>
        <w:jc w:val="left"/>
        <w:rPr>
          <w:sz w:val="24"/>
        </w:rPr>
        <w:sectPr>
          <w:headerReference w:type="default" r:id="rId553"/>
          <w:footerReference w:type="default" r:id="rId554"/>
          <w:pgSz w:w="12240" w:h="15840"/>
          <w:pgMar w:header="741" w:footer="892" w:top="1020" w:bottom="1080" w:left="960" w:right="780"/>
        </w:sectPr>
      </w:pPr>
    </w:p>
    <w:p>
      <w:pPr>
        <w:pStyle w:val="BodyText"/>
        <w:spacing w:before="2"/>
        <w:rPr>
          <w:sz w:val="25"/>
        </w:rPr>
      </w:pPr>
    </w:p>
    <w:p>
      <w:pPr>
        <w:spacing w:before="93"/>
        <w:ind w:left="1613" w:right="0" w:firstLine="0"/>
        <w:jc w:val="left"/>
        <w:rPr>
          <w:rFonts w:ascii="Arial"/>
          <w:b/>
          <w:sz w:val="24"/>
        </w:rPr>
      </w:pPr>
      <w:r>
        <w:rPr/>
        <w:drawing>
          <wp:anchor distT="0" distB="0" distL="0" distR="0" allowOverlap="1" layoutInCell="1" locked="0" behindDoc="0" simplePos="0" relativeHeight="15903744">
            <wp:simplePos x="0" y="0"/>
            <wp:positionH relativeFrom="page">
              <wp:posOffset>1092739</wp:posOffset>
            </wp:positionH>
            <wp:positionV relativeFrom="paragraph">
              <wp:posOffset>93699</wp:posOffset>
            </wp:positionV>
            <wp:extent cx="331438" cy="113385"/>
            <wp:effectExtent l="0" t="0" r="0" b="0"/>
            <wp:wrapNone/>
            <wp:docPr id="641" name="image323.png"/>
            <wp:cNvGraphicFramePr>
              <a:graphicFrameLocks noChangeAspect="1"/>
            </wp:cNvGraphicFramePr>
            <a:graphic>
              <a:graphicData uri="http://schemas.openxmlformats.org/drawingml/2006/picture">
                <pic:pic>
                  <pic:nvPicPr>
                    <pic:cNvPr id="642" name="image323.png"/>
                    <pic:cNvPicPr/>
                  </pic:nvPicPr>
                  <pic:blipFill>
                    <a:blip r:embed="rId557" cstate="print"/>
                    <a:stretch>
                      <a:fillRect/>
                    </a:stretch>
                  </pic:blipFill>
                  <pic:spPr>
                    <a:xfrm>
                      <a:off x="0" y="0"/>
                      <a:ext cx="331438" cy="113385"/>
                    </a:xfrm>
                    <a:prstGeom prst="rect">
                      <a:avLst/>
                    </a:prstGeom>
                  </pic:spPr>
                </pic:pic>
              </a:graphicData>
            </a:graphic>
          </wp:anchor>
        </w:drawing>
      </w:r>
      <w:bookmarkStart w:name="_bookmark140" w:id="143"/>
      <w:bookmarkEnd w:id="143"/>
      <w:r>
        <w:rPr/>
      </w:r>
      <w:r>
        <w:rPr>
          <w:rFonts w:ascii="Arial"/>
          <w:b/>
          <w:sz w:val="24"/>
        </w:rPr>
        <w:t>BCTS</w:t>
      </w:r>
      <w:r>
        <w:rPr>
          <w:rFonts w:ascii="Arial"/>
          <w:b/>
          <w:spacing w:val="-3"/>
          <w:sz w:val="24"/>
        </w:rPr>
        <w:t> </w:t>
      </w:r>
      <w:r>
        <w:rPr>
          <w:rFonts w:ascii="Arial"/>
          <w:b/>
          <w:sz w:val="24"/>
        </w:rPr>
        <w:t>Salvage</w:t>
      </w:r>
      <w:r>
        <w:rPr>
          <w:rFonts w:ascii="Arial"/>
          <w:b/>
          <w:spacing w:val="-5"/>
          <w:sz w:val="24"/>
        </w:rPr>
        <w:t> </w:t>
      </w:r>
      <w:r>
        <w:rPr>
          <w:rFonts w:ascii="Arial"/>
          <w:b/>
          <w:sz w:val="24"/>
        </w:rPr>
        <w:t>Timber</w:t>
      </w:r>
      <w:r>
        <w:rPr>
          <w:rFonts w:ascii="Arial"/>
          <w:b/>
          <w:spacing w:val="-3"/>
          <w:sz w:val="24"/>
        </w:rPr>
        <w:t> </w:t>
      </w:r>
      <w:r>
        <w:rPr>
          <w:rFonts w:ascii="Arial"/>
          <w:b/>
          <w:sz w:val="24"/>
        </w:rPr>
        <w:t>Sale</w:t>
      </w:r>
      <w:r>
        <w:rPr>
          <w:rFonts w:ascii="Arial"/>
          <w:b/>
          <w:spacing w:val="-3"/>
          <w:sz w:val="24"/>
        </w:rPr>
        <w:t> </w:t>
      </w:r>
      <w:r>
        <w:rPr>
          <w:rFonts w:ascii="Arial"/>
          <w:b/>
          <w:spacing w:val="-2"/>
          <w:sz w:val="24"/>
        </w:rPr>
        <w:t>Licence</w:t>
      </w:r>
    </w:p>
    <w:p>
      <w:pPr>
        <w:pStyle w:val="BodyText"/>
        <w:spacing w:before="8"/>
        <w:rPr>
          <w:rFonts w:ascii="Arial"/>
          <w:b/>
          <w:sz w:val="20"/>
        </w:rPr>
      </w:pPr>
    </w:p>
    <w:p>
      <w:pPr>
        <w:pStyle w:val="ListParagraph"/>
        <w:numPr>
          <w:ilvl w:val="0"/>
          <w:numId w:val="144"/>
        </w:numPr>
        <w:tabs>
          <w:tab w:pos="1122" w:val="left" w:leader="none"/>
        </w:tabs>
        <w:spacing w:line="240" w:lineRule="auto" w:before="0" w:after="0"/>
        <w:ind w:left="1121" w:right="0" w:hanging="361"/>
        <w:jc w:val="left"/>
        <w:rPr>
          <w:sz w:val="24"/>
        </w:rPr>
      </w:pPr>
      <w:r>
        <w:rPr>
          <w:sz w:val="24"/>
        </w:rPr>
        <w:t>This</w:t>
      </w:r>
      <w:r>
        <w:rPr>
          <w:spacing w:val="-9"/>
          <w:sz w:val="24"/>
        </w:rPr>
        <w:t> </w:t>
      </w:r>
      <w:r>
        <w:rPr>
          <w:sz w:val="24"/>
        </w:rPr>
        <w:t>section</w:t>
      </w:r>
      <w:r>
        <w:rPr>
          <w:spacing w:val="-8"/>
          <w:sz w:val="24"/>
        </w:rPr>
        <w:t> </w:t>
      </w:r>
      <w:r>
        <w:rPr>
          <w:sz w:val="24"/>
        </w:rPr>
        <w:t>may</w:t>
      </w:r>
      <w:r>
        <w:rPr>
          <w:spacing w:val="-9"/>
          <w:sz w:val="24"/>
        </w:rPr>
        <w:t> </w:t>
      </w:r>
      <w:r>
        <w:rPr>
          <w:sz w:val="24"/>
        </w:rPr>
        <w:t>apply</w:t>
      </w:r>
      <w:r>
        <w:rPr>
          <w:spacing w:val="-8"/>
          <w:sz w:val="24"/>
        </w:rPr>
        <w:t> </w:t>
      </w:r>
      <w:r>
        <w:rPr>
          <w:sz w:val="24"/>
        </w:rPr>
        <w:t>to</w:t>
      </w:r>
      <w:r>
        <w:rPr>
          <w:spacing w:val="-7"/>
          <w:sz w:val="24"/>
        </w:rPr>
        <w:t> </w:t>
      </w:r>
      <w:r>
        <w:rPr>
          <w:sz w:val="24"/>
        </w:rPr>
        <w:t>cutting</w:t>
      </w:r>
      <w:r>
        <w:rPr>
          <w:spacing w:val="-6"/>
          <w:sz w:val="24"/>
        </w:rPr>
        <w:t> </w:t>
      </w:r>
      <w:r>
        <w:rPr>
          <w:sz w:val="24"/>
        </w:rPr>
        <w:t>authorities</w:t>
      </w:r>
      <w:r>
        <w:rPr>
          <w:spacing w:val="-8"/>
          <w:sz w:val="24"/>
        </w:rPr>
        <w:t> </w:t>
      </w:r>
      <w:r>
        <w:rPr>
          <w:sz w:val="24"/>
        </w:rPr>
        <w:t>entered</w:t>
      </w:r>
      <w:r>
        <w:rPr>
          <w:spacing w:val="-5"/>
          <w:sz w:val="24"/>
        </w:rPr>
        <w:t> </w:t>
      </w:r>
      <w:r>
        <w:rPr>
          <w:sz w:val="24"/>
        </w:rPr>
        <w:t>into</w:t>
      </w:r>
      <w:r>
        <w:rPr>
          <w:spacing w:val="-8"/>
          <w:sz w:val="24"/>
        </w:rPr>
        <w:t> </w:t>
      </w:r>
      <w:r>
        <w:rPr>
          <w:sz w:val="24"/>
        </w:rPr>
        <w:t>under</w:t>
      </w:r>
      <w:r>
        <w:rPr>
          <w:spacing w:val="-5"/>
          <w:sz w:val="24"/>
        </w:rPr>
        <w:t> </w:t>
      </w:r>
      <w:r>
        <w:rPr>
          <w:sz w:val="24"/>
        </w:rPr>
        <w:t>a</w:t>
      </w:r>
      <w:r>
        <w:rPr>
          <w:spacing w:val="-10"/>
          <w:sz w:val="24"/>
        </w:rPr>
        <w:t> </w:t>
      </w:r>
      <w:r>
        <w:rPr>
          <w:sz w:val="24"/>
        </w:rPr>
        <w:t>Timber</w:t>
      </w:r>
      <w:r>
        <w:rPr>
          <w:spacing w:val="-9"/>
          <w:sz w:val="24"/>
        </w:rPr>
        <w:t> </w:t>
      </w:r>
      <w:r>
        <w:rPr>
          <w:sz w:val="24"/>
        </w:rPr>
        <w:t>Sale</w:t>
      </w:r>
      <w:r>
        <w:rPr>
          <w:spacing w:val="-6"/>
          <w:sz w:val="24"/>
        </w:rPr>
        <w:t> </w:t>
      </w:r>
      <w:r>
        <w:rPr>
          <w:spacing w:val="-2"/>
          <w:sz w:val="24"/>
        </w:rPr>
        <w:t>Licence.</w:t>
      </w:r>
    </w:p>
    <w:p>
      <w:pPr>
        <w:pStyle w:val="ListParagraph"/>
        <w:numPr>
          <w:ilvl w:val="0"/>
          <w:numId w:val="144"/>
        </w:numPr>
        <w:tabs>
          <w:tab w:pos="1122" w:val="left" w:leader="none"/>
        </w:tabs>
        <w:spacing w:line="242" w:lineRule="auto" w:before="123" w:after="0"/>
        <w:ind w:left="1121" w:right="1192" w:hanging="360"/>
        <w:jc w:val="left"/>
        <w:rPr>
          <w:sz w:val="24"/>
        </w:rPr>
      </w:pPr>
      <w:r>
        <w:rPr>
          <w:sz w:val="24"/>
        </w:rPr>
        <w:t>Cutblocks</w:t>
      </w:r>
      <w:r>
        <w:rPr>
          <w:spacing w:val="-12"/>
          <w:sz w:val="24"/>
        </w:rPr>
        <w:t> </w:t>
      </w:r>
      <w:r>
        <w:rPr>
          <w:sz w:val="24"/>
        </w:rPr>
        <w:t>must</w:t>
      </w:r>
      <w:r>
        <w:rPr>
          <w:spacing w:val="-11"/>
          <w:sz w:val="24"/>
        </w:rPr>
        <w:t> </w:t>
      </w:r>
      <w:r>
        <w:rPr>
          <w:sz w:val="24"/>
        </w:rPr>
        <w:t>be</w:t>
      </w:r>
      <w:r>
        <w:rPr>
          <w:spacing w:val="-10"/>
          <w:sz w:val="24"/>
        </w:rPr>
        <w:t> </w:t>
      </w:r>
      <w:r>
        <w:rPr>
          <w:sz w:val="24"/>
        </w:rPr>
        <w:t>consistent</w:t>
      </w:r>
      <w:r>
        <w:rPr>
          <w:spacing w:val="-9"/>
          <w:sz w:val="24"/>
        </w:rPr>
        <w:t> </w:t>
      </w:r>
      <w:r>
        <w:rPr>
          <w:sz w:val="24"/>
        </w:rPr>
        <w:t>with</w:t>
      </w:r>
      <w:r>
        <w:rPr>
          <w:spacing w:val="-11"/>
          <w:sz w:val="24"/>
        </w:rPr>
        <w:t> </w:t>
      </w:r>
      <w:r>
        <w:rPr>
          <w:sz w:val="24"/>
        </w:rPr>
        <w:t>the</w:t>
      </w:r>
      <w:r>
        <w:rPr>
          <w:spacing w:val="-11"/>
          <w:sz w:val="24"/>
        </w:rPr>
        <w:t> </w:t>
      </w:r>
      <w:r>
        <w:rPr>
          <w:sz w:val="24"/>
        </w:rPr>
        <w:t>requirements</w:t>
      </w:r>
      <w:r>
        <w:rPr>
          <w:spacing w:val="-12"/>
          <w:sz w:val="24"/>
        </w:rPr>
        <w:t> </w:t>
      </w:r>
      <w:r>
        <w:rPr>
          <w:sz w:val="24"/>
        </w:rPr>
        <w:t>in</w:t>
      </w:r>
      <w:r>
        <w:rPr>
          <w:spacing w:val="-11"/>
          <w:sz w:val="24"/>
        </w:rPr>
        <w:t> </w:t>
      </w:r>
      <w:r>
        <w:rPr>
          <w:sz w:val="24"/>
        </w:rPr>
        <w:t>subsection</w:t>
      </w:r>
      <w:r>
        <w:rPr>
          <w:spacing w:val="-11"/>
          <w:sz w:val="24"/>
        </w:rPr>
        <w:t> </w:t>
      </w:r>
      <w:r>
        <w:rPr>
          <w:sz w:val="24"/>
        </w:rPr>
        <w:t>6.4.2</w:t>
      </w:r>
      <w:r>
        <w:rPr>
          <w:spacing w:val="-9"/>
          <w:sz w:val="24"/>
        </w:rPr>
        <w:t> </w:t>
      </w:r>
      <w:r>
        <w:rPr>
          <w:sz w:val="24"/>
        </w:rPr>
        <w:t>(3)</w:t>
      </w:r>
      <w:r>
        <w:rPr>
          <w:spacing w:val="-9"/>
          <w:sz w:val="24"/>
        </w:rPr>
        <w:t> </w:t>
      </w:r>
      <w:r>
        <w:rPr>
          <w:sz w:val="24"/>
        </w:rPr>
        <w:t>for</w:t>
      </w:r>
      <w:r>
        <w:rPr>
          <w:spacing w:val="-9"/>
          <w:sz w:val="24"/>
        </w:rPr>
        <w:t> </w:t>
      </w:r>
      <w:r>
        <w:rPr>
          <w:sz w:val="24"/>
        </w:rPr>
        <w:t>blanket salvage cutting authorities.</w:t>
      </w:r>
    </w:p>
    <w:p>
      <w:pPr>
        <w:pStyle w:val="ListParagraph"/>
        <w:numPr>
          <w:ilvl w:val="0"/>
          <w:numId w:val="144"/>
        </w:numPr>
        <w:tabs>
          <w:tab w:pos="1119" w:val="left" w:leader="none"/>
        </w:tabs>
        <w:spacing w:line="240" w:lineRule="auto" w:before="119" w:after="0"/>
        <w:ind w:left="1118" w:right="516" w:hanging="358"/>
        <w:jc w:val="left"/>
        <w:rPr>
          <w:sz w:val="24"/>
        </w:rPr>
      </w:pPr>
      <w:r>
        <w:rPr>
          <w:sz w:val="24"/>
        </w:rPr>
        <w:t>The</w:t>
      </w:r>
      <w:r>
        <w:rPr>
          <w:spacing w:val="-11"/>
          <w:sz w:val="24"/>
        </w:rPr>
        <w:t> </w:t>
      </w:r>
      <w:r>
        <w:rPr>
          <w:sz w:val="24"/>
        </w:rPr>
        <w:t>BCTS</w:t>
      </w:r>
      <w:r>
        <w:rPr>
          <w:spacing w:val="-9"/>
          <w:sz w:val="24"/>
        </w:rPr>
        <w:t> </w:t>
      </w:r>
      <w:r>
        <w:rPr>
          <w:sz w:val="24"/>
        </w:rPr>
        <w:t>salvage</w:t>
      </w:r>
      <w:r>
        <w:rPr>
          <w:spacing w:val="-11"/>
          <w:sz w:val="24"/>
        </w:rPr>
        <w:t> </w:t>
      </w:r>
      <w:r>
        <w:rPr>
          <w:sz w:val="24"/>
        </w:rPr>
        <w:t>upset</w:t>
      </w:r>
      <w:r>
        <w:rPr>
          <w:spacing w:val="-9"/>
          <w:sz w:val="24"/>
        </w:rPr>
        <w:t> </w:t>
      </w:r>
      <w:r>
        <w:rPr>
          <w:sz w:val="24"/>
        </w:rPr>
        <w:t>rate</w:t>
      </w:r>
      <w:r>
        <w:rPr>
          <w:spacing w:val="-7"/>
          <w:sz w:val="24"/>
        </w:rPr>
        <w:t> </w:t>
      </w:r>
      <w:r>
        <w:rPr>
          <w:sz w:val="24"/>
        </w:rPr>
        <w:t>(section</w:t>
      </w:r>
      <w:r>
        <w:rPr>
          <w:spacing w:val="-8"/>
          <w:sz w:val="24"/>
        </w:rPr>
        <w:t> </w:t>
      </w:r>
      <w:r>
        <w:rPr>
          <w:sz w:val="24"/>
        </w:rPr>
        <w:t>5.1.1(3))</w:t>
      </w:r>
      <w:r>
        <w:rPr>
          <w:spacing w:val="-10"/>
          <w:sz w:val="24"/>
        </w:rPr>
        <w:t> </w:t>
      </w:r>
      <w:r>
        <w:rPr>
          <w:sz w:val="24"/>
        </w:rPr>
        <w:t>is</w:t>
      </w:r>
      <w:r>
        <w:rPr>
          <w:spacing w:val="-10"/>
          <w:sz w:val="24"/>
        </w:rPr>
        <w:t> </w:t>
      </w:r>
      <w:r>
        <w:rPr>
          <w:sz w:val="24"/>
        </w:rPr>
        <w:t>the</w:t>
      </w:r>
      <w:r>
        <w:rPr>
          <w:spacing w:val="-8"/>
          <w:sz w:val="24"/>
        </w:rPr>
        <w:t> </w:t>
      </w:r>
      <w:r>
        <w:rPr>
          <w:sz w:val="24"/>
        </w:rPr>
        <w:t>average</w:t>
      </w:r>
      <w:r>
        <w:rPr>
          <w:spacing w:val="-11"/>
          <w:sz w:val="24"/>
        </w:rPr>
        <w:t> </w:t>
      </w:r>
      <w:r>
        <w:rPr>
          <w:sz w:val="24"/>
        </w:rPr>
        <w:t>stumpage</w:t>
      </w:r>
      <w:r>
        <w:rPr>
          <w:spacing w:val="-11"/>
          <w:sz w:val="24"/>
        </w:rPr>
        <w:t> </w:t>
      </w:r>
      <w:r>
        <w:rPr>
          <w:sz w:val="24"/>
        </w:rPr>
        <w:t>rate,</w:t>
      </w:r>
      <w:r>
        <w:rPr>
          <w:spacing w:val="-7"/>
          <w:sz w:val="24"/>
        </w:rPr>
        <w:t> </w:t>
      </w:r>
      <w:r>
        <w:rPr>
          <w:sz w:val="24"/>
        </w:rPr>
        <w:t>weighted</w:t>
      </w:r>
      <w:r>
        <w:rPr>
          <w:spacing w:val="-7"/>
          <w:sz w:val="24"/>
        </w:rPr>
        <w:t> </w:t>
      </w:r>
      <w:r>
        <w:rPr>
          <w:sz w:val="24"/>
        </w:rPr>
        <w:t>by</w:t>
      </w:r>
      <w:r>
        <w:rPr>
          <w:spacing w:val="-10"/>
          <w:sz w:val="24"/>
        </w:rPr>
        <w:t> </w:t>
      </w:r>
      <w:r>
        <w:rPr>
          <w:sz w:val="24"/>
        </w:rPr>
        <w:t>the estimated volume of each species in the cutting authority, indicated in Table 6-4 for the forest zone in which the cutting authority area is located. The stumpage rates in Table 6-4a may be used when the:</w:t>
      </w:r>
    </w:p>
    <w:p>
      <w:pPr>
        <w:pStyle w:val="ListParagraph"/>
        <w:numPr>
          <w:ilvl w:val="1"/>
          <w:numId w:val="144"/>
        </w:numPr>
        <w:tabs>
          <w:tab w:pos="1482" w:val="left" w:leader="none"/>
        </w:tabs>
        <w:spacing w:line="240" w:lineRule="auto" w:before="120" w:after="0"/>
        <w:ind w:left="1481" w:right="735" w:hanging="360"/>
        <w:jc w:val="left"/>
        <w:rPr>
          <w:sz w:val="24"/>
        </w:rPr>
      </w:pPr>
      <w:r>
        <w:rPr>
          <w:sz w:val="24"/>
        </w:rPr>
        <w:t>estimated</w:t>
      </w:r>
      <w:r>
        <w:rPr>
          <w:spacing w:val="-4"/>
          <w:sz w:val="24"/>
        </w:rPr>
        <w:t> </w:t>
      </w:r>
      <w:r>
        <w:rPr>
          <w:sz w:val="24"/>
        </w:rPr>
        <w:t>total</w:t>
      </w:r>
      <w:r>
        <w:rPr>
          <w:spacing w:val="-4"/>
          <w:sz w:val="24"/>
        </w:rPr>
        <w:t> </w:t>
      </w:r>
      <w:r>
        <w:rPr>
          <w:sz w:val="24"/>
        </w:rPr>
        <w:t>net</w:t>
      </w:r>
      <w:r>
        <w:rPr>
          <w:spacing w:val="-4"/>
          <w:sz w:val="24"/>
        </w:rPr>
        <w:t> </w:t>
      </w:r>
      <w:r>
        <w:rPr>
          <w:sz w:val="24"/>
        </w:rPr>
        <w:t>coniferous</w:t>
      </w:r>
      <w:r>
        <w:rPr>
          <w:spacing w:val="-4"/>
          <w:sz w:val="24"/>
        </w:rPr>
        <w:t> </w:t>
      </w:r>
      <w:r>
        <w:rPr>
          <w:sz w:val="24"/>
        </w:rPr>
        <w:t>volume</w:t>
      </w:r>
      <w:r>
        <w:rPr>
          <w:spacing w:val="-4"/>
          <w:sz w:val="24"/>
        </w:rPr>
        <w:t> </w:t>
      </w:r>
      <w:r>
        <w:rPr>
          <w:sz w:val="24"/>
        </w:rPr>
        <w:t>of</w:t>
      </w:r>
      <w:r>
        <w:rPr>
          <w:spacing w:val="-6"/>
          <w:sz w:val="24"/>
        </w:rPr>
        <w:t> </w:t>
      </w:r>
      <w:r>
        <w:rPr>
          <w:sz w:val="24"/>
        </w:rPr>
        <w:t>timber</w:t>
      </w:r>
      <w:r>
        <w:rPr>
          <w:spacing w:val="-6"/>
          <w:sz w:val="24"/>
        </w:rPr>
        <w:t> </w:t>
      </w:r>
      <w:r>
        <w:rPr>
          <w:sz w:val="24"/>
        </w:rPr>
        <w:t>on</w:t>
      </w:r>
      <w:r>
        <w:rPr>
          <w:spacing w:val="-2"/>
          <w:sz w:val="24"/>
        </w:rPr>
        <w:t> </w:t>
      </w:r>
      <w:r>
        <w:rPr>
          <w:sz w:val="24"/>
        </w:rPr>
        <w:t>each</w:t>
      </w:r>
      <w:r>
        <w:rPr>
          <w:spacing w:val="-2"/>
          <w:sz w:val="24"/>
        </w:rPr>
        <w:t> </w:t>
      </w:r>
      <w:r>
        <w:rPr>
          <w:sz w:val="24"/>
        </w:rPr>
        <w:t>cutblock</w:t>
      </w:r>
      <w:r>
        <w:rPr>
          <w:spacing w:val="-4"/>
          <w:sz w:val="24"/>
        </w:rPr>
        <w:t> </w:t>
      </w:r>
      <w:r>
        <w:rPr>
          <w:sz w:val="24"/>
        </w:rPr>
        <w:t>is</w:t>
      </w:r>
      <w:r>
        <w:rPr>
          <w:spacing w:val="-4"/>
          <w:sz w:val="24"/>
        </w:rPr>
        <w:t> </w:t>
      </w:r>
      <w:r>
        <w:rPr>
          <w:sz w:val="24"/>
        </w:rPr>
        <w:t>comprised</w:t>
      </w:r>
      <w:r>
        <w:rPr>
          <w:spacing w:val="-4"/>
          <w:sz w:val="24"/>
        </w:rPr>
        <w:t> </w:t>
      </w:r>
      <w:r>
        <w:rPr>
          <w:sz w:val="24"/>
        </w:rPr>
        <w:t>of</w:t>
      </w:r>
      <w:r>
        <w:rPr>
          <w:spacing w:val="-4"/>
          <w:sz w:val="24"/>
        </w:rPr>
        <w:t> </w:t>
      </w:r>
      <w:r>
        <w:rPr>
          <w:sz w:val="24"/>
        </w:rPr>
        <w:t>80% or more Burnt Timber</w:t>
      </w:r>
      <w:r>
        <w:rPr>
          <w:position w:val="6"/>
          <w:sz w:val="16"/>
        </w:rPr>
        <w:t>1</w:t>
      </w:r>
      <w:r>
        <w:rPr>
          <w:spacing w:val="26"/>
          <w:position w:val="6"/>
          <w:sz w:val="16"/>
        </w:rPr>
        <w:t> </w:t>
      </w:r>
      <w:r>
        <w:rPr>
          <w:sz w:val="24"/>
        </w:rPr>
        <w:t>(Burnt timber means any trees that meet the definition of Fire Codes A, B or C as per the Cruising Manual), and</w:t>
      </w:r>
    </w:p>
    <w:p>
      <w:pPr>
        <w:pStyle w:val="ListParagraph"/>
        <w:numPr>
          <w:ilvl w:val="1"/>
          <w:numId w:val="144"/>
        </w:numPr>
        <w:tabs>
          <w:tab w:pos="1482" w:val="left" w:leader="none"/>
        </w:tabs>
        <w:spacing w:line="240" w:lineRule="auto" w:before="121" w:after="0"/>
        <w:ind w:left="1481" w:right="0" w:hanging="361"/>
        <w:jc w:val="left"/>
        <w:rPr>
          <w:sz w:val="24"/>
        </w:rPr>
      </w:pPr>
      <w:r>
        <w:rPr>
          <w:sz w:val="24"/>
        </w:rPr>
        <w:t>the</w:t>
      </w:r>
      <w:r>
        <w:rPr>
          <w:spacing w:val="-2"/>
          <w:sz w:val="24"/>
        </w:rPr>
        <w:t> </w:t>
      </w:r>
      <w:r>
        <w:rPr>
          <w:sz w:val="24"/>
        </w:rPr>
        <w:t>burnt</w:t>
      </w:r>
      <w:r>
        <w:rPr>
          <w:spacing w:val="-1"/>
          <w:sz w:val="24"/>
        </w:rPr>
        <w:t> </w:t>
      </w:r>
      <w:r>
        <w:rPr>
          <w:sz w:val="24"/>
        </w:rPr>
        <w:t>timber</w:t>
      </w:r>
      <w:r>
        <w:rPr>
          <w:spacing w:val="-1"/>
          <w:sz w:val="24"/>
        </w:rPr>
        <w:t> </w:t>
      </w:r>
      <w:r>
        <w:rPr>
          <w:sz w:val="24"/>
        </w:rPr>
        <w:t>is</w:t>
      </w:r>
      <w:r>
        <w:rPr>
          <w:spacing w:val="-2"/>
          <w:sz w:val="24"/>
        </w:rPr>
        <w:t> </w:t>
      </w:r>
      <w:r>
        <w:rPr>
          <w:sz w:val="24"/>
        </w:rPr>
        <w:t>evenly</w:t>
      </w:r>
      <w:r>
        <w:rPr>
          <w:spacing w:val="-1"/>
          <w:sz w:val="24"/>
        </w:rPr>
        <w:t> </w:t>
      </w:r>
      <w:r>
        <w:rPr>
          <w:sz w:val="24"/>
        </w:rPr>
        <w:t>distributed</w:t>
      </w:r>
      <w:r>
        <w:rPr>
          <w:spacing w:val="-1"/>
          <w:sz w:val="24"/>
        </w:rPr>
        <w:t> </w:t>
      </w:r>
      <w:r>
        <w:rPr>
          <w:sz w:val="24"/>
        </w:rPr>
        <w:t>throughout</w:t>
      </w:r>
      <w:r>
        <w:rPr>
          <w:spacing w:val="-1"/>
          <w:sz w:val="24"/>
        </w:rPr>
        <w:t> </w:t>
      </w:r>
      <w:r>
        <w:rPr>
          <w:sz w:val="24"/>
        </w:rPr>
        <w:t>the</w:t>
      </w:r>
      <w:r>
        <w:rPr>
          <w:spacing w:val="-3"/>
          <w:sz w:val="24"/>
        </w:rPr>
        <w:t> </w:t>
      </w:r>
      <w:r>
        <w:rPr>
          <w:spacing w:val="-2"/>
          <w:sz w:val="24"/>
        </w:rPr>
        <w:t>cutblock(s).</w:t>
      </w:r>
    </w:p>
    <w:p>
      <w:pPr>
        <w:pStyle w:val="ListParagraph"/>
        <w:numPr>
          <w:ilvl w:val="0"/>
          <w:numId w:val="144"/>
        </w:numPr>
        <w:tabs>
          <w:tab w:pos="1119" w:val="left" w:leader="none"/>
        </w:tabs>
        <w:spacing w:line="240" w:lineRule="auto" w:before="120" w:after="0"/>
        <w:ind w:left="1118" w:right="0" w:hanging="358"/>
        <w:jc w:val="left"/>
        <w:rPr>
          <w:sz w:val="24"/>
        </w:rPr>
      </w:pPr>
      <w:r>
        <w:rPr>
          <w:sz w:val="24"/>
        </w:rPr>
        <w:t>All</w:t>
      </w:r>
      <w:r>
        <w:rPr>
          <w:spacing w:val="-11"/>
          <w:sz w:val="24"/>
        </w:rPr>
        <w:t> </w:t>
      </w:r>
      <w:r>
        <w:rPr>
          <w:sz w:val="24"/>
        </w:rPr>
        <w:t>BCTS</w:t>
      </w:r>
      <w:r>
        <w:rPr>
          <w:spacing w:val="-7"/>
          <w:sz w:val="24"/>
        </w:rPr>
        <w:t> </w:t>
      </w:r>
      <w:r>
        <w:rPr>
          <w:sz w:val="24"/>
        </w:rPr>
        <w:t>salvage</w:t>
      </w:r>
      <w:r>
        <w:rPr>
          <w:spacing w:val="-9"/>
          <w:sz w:val="24"/>
        </w:rPr>
        <w:t> </w:t>
      </w:r>
      <w:r>
        <w:rPr>
          <w:sz w:val="24"/>
        </w:rPr>
        <w:t>timber</w:t>
      </w:r>
      <w:r>
        <w:rPr>
          <w:spacing w:val="-10"/>
          <w:sz w:val="24"/>
        </w:rPr>
        <w:t> </w:t>
      </w:r>
      <w:r>
        <w:rPr>
          <w:sz w:val="24"/>
        </w:rPr>
        <w:t>sale</w:t>
      </w:r>
      <w:r>
        <w:rPr>
          <w:spacing w:val="-8"/>
          <w:sz w:val="24"/>
        </w:rPr>
        <w:t> </w:t>
      </w:r>
      <w:r>
        <w:rPr>
          <w:sz w:val="24"/>
        </w:rPr>
        <w:t>licences</w:t>
      </w:r>
      <w:r>
        <w:rPr>
          <w:spacing w:val="-8"/>
          <w:sz w:val="24"/>
        </w:rPr>
        <w:t> </w:t>
      </w:r>
      <w:r>
        <w:rPr>
          <w:sz w:val="24"/>
        </w:rPr>
        <w:t>are</w:t>
      </w:r>
      <w:r>
        <w:rPr>
          <w:spacing w:val="-10"/>
          <w:sz w:val="24"/>
        </w:rPr>
        <w:t> </w:t>
      </w:r>
      <w:r>
        <w:rPr>
          <w:sz w:val="24"/>
        </w:rPr>
        <w:t>scale</w:t>
      </w:r>
      <w:r>
        <w:rPr>
          <w:spacing w:val="-6"/>
          <w:sz w:val="24"/>
        </w:rPr>
        <w:t> </w:t>
      </w:r>
      <w:r>
        <w:rPr>
          <w:sz w:val="24"/>
        </w:rPr>
        <w:t>based</w:t>
      </w:r>
      <w:r>
        <w:rPr>
          <w:spacing w:val="-6"/>
          <w:sz w:val="24"/>
        </w:rPr>
        <w:t> </w:t>
      </w:r>
      <w:r>
        <w:rPr>
          <w:sz w:val="24"/>
        </w:rPr>
        <w:t>for</w:t>
      </w:r>
      <w:r>
        <w:rPr>
          <w:spacing w:val="-9"/>
          <w:sz w:val="24"/>
        </w:rPr>
        <w:t> </w:t>
      </w:r>
      <w:r>
        <w:rPr>
          <w:spacing w:val="-2"/>
          <w:sz w:val="24"/>
        </w:rPr>
        <w:t>billing.</w:t>
      </w:r>
    </w:p>
    <w:p>
      <w:pPr>
        <w:pStyle w:val="ListParagraph"/>
        <w:numPr>
          <w:ilvl w:val="0"/>
          <w:numId w:val="144"/>
        </w:numPr>
        <w:tabs>
          <w:tab w:pos="1119" w:val="left" w:leader="none"/>
        </w:tabs>
        <w:spacing w:line="240" w:lineRule="auto" w:before="120" w:after="0"/>
        <w:ind w:left="1118" w:right="0" w:hanging="358"/>
        <w:jc w:val="left"/>
        <w:rPr>
          <w:sz w:val="24"/>
        </w:rPr>
      </w:pPr>
      <w:r>
        <w:rPr>
          <w:sz w:val="24"/>
        </w:rPr>
        <w:t>A</w:t>
      </w:r>
      <w:r>
        <w:rPr>
          <w:spacing w:val="-5"/>
          <w:sz w:val="24"/>
        </w:rPr>
        <w:t> </w:t>
      </w:r>
      <w:r>
        <w:rPr>
          <w:sz w:val="24"/>
        </w:rPr>
        <w:t>stumpage</w:t>
      </w:r>
      <w:r>
        <w:rPr>
          <w:spacing w:val="-6"/>
          <w:sz w:val="24"/>
        </w:rPr>
        <w:t> </w:t>
      </w:r>
      <w:r>
        <w:rPr>
          <w:sz w:val="24"/>
        </w:rPr>
        <w:t>rate</w:t>
      </w:r>
      <w:r>
        <w:rPr>
          <w:spacing w:val="-7"/>
          <w:sz w:val="24"/>
        </w:rPr>
        <w:t> </w:t>
      </w:r>
      <w:r>
        <w:rPr>
          <w:sz w:val="24"/>
        </w:rPr>
        <w:t>determined</w:t>
      </w:r>
      <w:r>
        <w:rPr>
          <w:spacing w:val="-7"/>
          <w:sz w:val="24"/>
        </w:rPr>
        <w:t> </w:t>
      </w:r>
      <w:r>
        <w:rPr>
          <w:sz w:val="24"/>
        </w:rPr>
        <w:t>under</w:t>
      </w:r>
      <w:r>
        <w:rPr>
          <w:spacing w:val="-9"/>
          <w:sz w:val="24"/>
        </w:rPr>
        <w:t> </w:t>
      </w:r>
      <w:r>
        <w:rPr>
          <w:sz w:val="24"/>
        </w:rPr>
        <w:t>this</w:t>
      </w:r>
      <w:r>
        <w:rPr>
          <w:spacing w:val="-6"/>
          <w:sz w:val="24"/>
        </w:rPr>
        <w:t> </w:t>
      </w:r>
      <w:r>
        <w:rPr>
          <w:sz w:val="24"/>
        </w:rPr>
        <w:t>section</w:t>
      </w:r>
      <w:r>
        <w:rPr>
          <w:spacing w:val="-7"/>
          <w:sz w:val="24"/>
        </w:rPr>
        <w:t> </w:t>
      </w:r>
      <w:r>
        <w:rPr>
          <w:sz w:val="24"/>
        </w:rPr>
        <w:t>is</w:t>
      </w:r>
      <w:r>
        <w:rPr>
          <w:spacing w:val="-5"/>
          <w:sz w:val="24"/>
        </w:rPr>
        <w:t> </w:t>
      </w:r>
      <w:r>
        <w:rPr>
          <w:sz w:val="24"/>
        </w:rPr>
        <w:t>fixed</w:t>
      </w:r>
      <w:r>
        <w:rPr>
          <w:spacing w:val="-6"/>
          <w:sz w:val="24"/>
        </w:rPr>
        <w:t> </w:t>
      </w:r>
      <w:r>
        <w:rPr>
          <w:sz w:val="24"/>
        </w:rPr>
        <w:t>for</w:t>
      </w:r>
      <w:r>
        <w:rPr>
          <w:spacing w:val="-9"/>
          <w:sz w:val="24"/>
        </w:rPr>
        <w:t> </w:t>
      </w:r>
      <w:r>
        <w:rPr>
          <w:sz w:val="24"/>
        </w:rPr>
        <w:t>the</w:t>
      </w:r>
      <w:r>
        <w:rPr>
          <w:spacing w:val="-7"/>
          <w:sz w:val="24"/>
        </w:rPr>
        <w:t> </w:t>
      </w:r>
      <w:r>
        <w:rPr>
          <w:sz w:val="24"/>
        </w:rPr>
        <w:t>term</w:t>
      </w:r>
      <w:r>
        <w:rPr>
          <w:spacing w:val="-5"/>
          <w:sz w:val="24"/>
        </w:rPr>
        <w:t> </w:t>
      </w:r>
      <w:r>
        <w:rPr>
          <w:sz w:val="24"/>
        </w:rPr>
        <w:t>and</w:t>
      </w:r>
      <w:r>
        <w:rPr>
          <w:spacing w:val="-7"/>
          <w:sz w:val="24"/>
        </w:rPr>
        <w:t> </w:t>
      </w:r>
      <w:r>
        <w:rPr>
          <w:sz w:val="24"/>
        </w:rPr>
        <w:t>all</w:t>
      </w:r>
      <w:r>
        <w:rPr>
          <w:spacing w:val="-5"/>
          <w:sz w:val="24"/>
        </w:rPr>
        <w:t> </w:t>
      </w:r>
      <w:r>
        <w:rPr>
          <w:spacing w:val="-2"/>
          <w:sz w:val="24"/>
        </w:rPr>
        <w:t>extensions.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7"/>
        </w:rPr>
      </w:pPr>
      <w:r>
        <w:rPr/>
        <w:pict>
          <v:rect style="position:absolute;margin-left:86.064003pt;margin-top:10.974897pt;width:144.020pt;height:.599980pt;mso-position-horizontal-relative:page;mso-position-vertical-relative:paragraph;z-index:-15554048;mso-wrap-distance-left:0;mso-wrap-distance-right:0" id="docshape683" filled="true" fillcolor="#000000" stroked="false">
            <v:fill type="solid"/>
            <w10:wrap type="topAndBottom"/>
          </v:rect>
        </w:pict>
      </w:r>
    </w:p>
    <w:p>
      <w:pPr>
        <w:spacing w:line="249" w:lineRule="auto" w:before="11"/>
        <w:ind w:left="912" w:right="1325" w:firstLine="141"/>
        <w:jc w:val="left"/>
        <w:rPr>
          <w:sz w:val="16"/>
        </w:rPr>
      </w:pPr>
      <w:r>
        <w:rPr>
          <w:position w:val="6"/>
          <w:sz w:val="16"/>
        </w:rPr>
        <w:t>1</w:t>
      </w:r>
      <w:r>
        <w:rPr>
          <w:spacing w:val="18"/>
          <w:position w:val="6"/>
          <w:sz w:val="16"/>
        </w:rPr>
        <w:t> </w:t>
      </w:r>
      <w:r>
        <w:rPr>
          <w:sz w:val="16"/>
        </w:rPr>
        <w:t>Eighty</w:t>
      </w:r>
      <w:r>
        <w:rPr>
          <w:spacing w:val="-1"/>
          <w:sz w:val="16"/>
        </w:rPr>
        <w:t> </w:t>
      </w:r>
      <w:r>
        <w:rPr>
          <w:sz w:val="16"/>
        </w:rPr>
        <w:t>(80)</w:t>
      </w:r>
      <w:r>
        <w:rPr>
          <w:spacing w:val="-7"/>
          <w:sz w:val="16"/>
        </w:rPr>
        <w:t> </w:t>
      </w:r>
      <w:r>
        <w:rPr>
          <w:sz w:val="16"/>
        </w:rPr>
        <w:t>percent</w:t>
      </w:r>
      <w:r>
        <w:rPr>
          <w:spacing w:val="-3"/>
          <w:sz w:val="16"/>
        </w:rPr>
        <w:t> </w:t>
      </w:r>
      <w:r>
        <w:rPr>
          <w:sz w:val="16"/>
        </w:rPr>
        <w:t>or</w:t>
      </w:r>
      <w:r>
        <w:rPr>
          <w:spacing w:val="-5"/>
          <w:sz w:val="16"/>
        </w:rPr>
        <w:t> </w:t>
      </w:r>
      <w:r>
        <w:rPr>
          <w:sz w:val="16"/>
        </w:rPr>
        <w:t>more</w:t>
      </w:r>
      <w:r>
        <w:rPr>
          <w:spacing w:val="-6"/>
          <w:sz w:val="16"/>
        </w:rPr>
        <w:t> </w:t>
      </w:r>
      <w:r>
        <w:rPr>
          <w:sz w:val="16"/>
        </w:rPr>
        <w:t>of</w:t>
      </w:r>
      <w:r>
        <w:rPr>
          <w:spacing w:val="-4"/>
          <w:sz w:val="16"/>
        </w:rPr>
        <w:t> </w:t>
      </w:r>
      <w:r>
        <w:rPr>
          <w:sz w:val="16"/>
        </w:rPr>
        <w:t>the</w:t>
      </w:r>
      <w:r>
        <w:rPr>
          <w:spacing w:val="-3"/>
          <w:sz w:val="16"/>
        </w:rPr>
        <w:t> </w:t>
      </w:r>
      <w:r>
        <w:rPr>
          <w:sz w:val="16"/>
        </w:rPr>
        <w:t>estimated</w:t>
      </w:r>
      <w:r>
        <w:rPr>
          <w:spacing w:val="-5"/>
          <w:sz w:val="16"/>
        </w:rPr>
        <w:t> </w:t>
      </w:r>
      <w:r>
        <w:rPr>
          <w:sz w:val="16"/>
        </w:rPr>
        <w:t>total</w:t>
      </w:r>
      <w:r>
        <w:rPr>
          <w:spacing w:val="-5"/>
          <w:sz w:val="16"/>
        </w:rPr>
        <w:t> </w:t>
      </w:r>
      <w:r>
        <w:rPr>
          <w:sz w:val="16"/>
        </w:rPr>
        <w:t>net</w:t>
      </w:r>
      <w:r>
        <w:rPr>
          <w:spacing w:val="-5"/>
          <w:sz w:val="16"/>
        </w:rPr>
        <w:t> </w:t>
      </w:r>
      <w:r>
        <w:rPr>
          <w:sz w:val="16"/>
        </w:rPr>
        <w:t>coniferous</w:t>
      </w:r>
      <w:r>
        <w:rPr>
          <w:spacing w:val="-7"/>
          <w:sz w:val="16"/>
        </w:rPr>
        <w:t> </w:t>
      </w:r>
      <w:r>
        <w:rPr>
          <w:sz w:val="16"/>
        </w:rPr>
        <w:t>volume</w:t>
      </w:r>
      <w:r>
        <w:rPr>
          <w:spacing w:val="-6"/>
          <w:sz w:val="16"/>
        </w:rPr>
        <w:t> </w:t>
      </w:r>
      <w:r>
        <w:rPr>
          <w:sz w:val="16"/>
        </w:rPr>
        <w:t>defined</w:t>
      </w:r>
      <w:r>
        <w:rPr>
          <w:spacing w:val="-3"/>
          <w:sz w:val="16"/>
        </w:rPr>
        <w:t> </w:t>
      </w:r>
      <w:r>
        <w:rPr>
          <w:sz w:val="16"/>
        </w:rPr>
        <w:t>as</w:t>
      </w:r>
      <w:r>
        <w:rPr>
          <w:spacing w:val="-4"/>
          <w:sz w:val="16"/>
        </w:rPr>
        <w:t> </w:t>
      </w:r>
      <w:r>
        <w:rPr>
          <w:sz w:val="16"/>
        </w:rPr>
        <w:t>burnt</w:t>
      </w:r>
      <w:r>
        <w:rPr>
          <w:spacing w:val="-1"/>
          <w:sz w:val="16"/>
        </w:rPr>
        <w:t> </w:t>
      </w:r>
      <w:r>
        <w:rPr>
          <w:sz w:val="16"/>
        </w:rPr>
        <w:t>timber</w:t>
      </w:r>
      <w:r>
        <w:rPr>
          <w:spacing w:val="-4"/>
          <w:sz w:val="16"/>
        </w:rPr>
        <w:t> </w:t>
      </w:r>
      <w:r>
        <w:rPr>
          <w:sz w:val="16"/>
        </w:rPr>
        <w:t>in</w:t>
      </w:r>
      <w:r>
        <w:rPr>
          <w:spacing w:val="-3"/>
          <w:sz w:val="16"/>
        </w:rPr>
        <w:t> </w:t>
      </w:r>
      <w:r>
        <w:rPr>
          <w:sz w:val="16"/>
        </w:rPr>
        <w:t>each</w:t>
      </w:r>
      <w:r>
        <w:rPr>
          <w:spacing w:val="-5"/>
          <w:sz w:val="16"/>
        </w:rPr>
        <w:t> </w:t>
      </w:r>
      <w:r>
        <w:rPr>
          <w:sz w:val="16"/>
        </w:rPr>
        <w:t>cutblock,</w:t>
      </w:r>
      <w:r>
        <w:rPr>
          <w:spacing w:val="-6"/>
          <w:sz w:val="16"/>
        </w:rPr>
        <w:t> </w:t>
      </w:r>
      <w:r>
        <w:rPr>
          <w:sz w:val="16"/>
        </w:rPr>
        <w:t>based on</w:t>
      </w:r>
      <w:r>
        <w:rPr>
          <w:spacing w:val="-3"/>
          <w:sz w:val="16"/>
        </w:rPr>
        <w:t> </w:t>
      </w:r>
      <w:r>
        <w:rPr>
          <w:sz w:val="16"/>
        </w:rPr>
        <w:t>a</w:t>
      </w:r>
      <w:r>
        <w:rPr>
          <w:spacing w:val="40"/>
          <w:sz w:val="16"/>
        </w:rPr>
        <w:t> </w:t>
      </w:r>
      <w:r>
        <w:rPr>
          <w:sz w:val="16"/>
        </w:rPr>
        <w:t>professional</w:t>
      </w:r>
      <w:r>
        <w:rPr>
          <w:spacing w:val="-10"/>
          <w:sz w:val="16"/>
        </w:rPr>
        <w:t> </w:t>
      </w:r>
      <w:r>
        <w:rPr>
          <w:sz w:val="16"/>
        </w:rPr>
        <w:t>estimate</w:t>
      </w:r>
      <w:r>
        <w:rPr>
          <w:spacing w:val="-10"/>
          <w:sz w:val="16"/>
        </w:rPr>
        <w:t> </w:t>
      </w:r>
      <w:r>
        <w:rPr>
          <w:sz w:val="16"/>
        </w:rPr>
        <w:t>by</w:t>
      </w:r>
      <w:r>
        <w:rPr>
          <w:spacing w:val="-10"/>
          <w:sz w:val="16"/>
        </w:rPr>
        <w:t> </w:t>
      </w:r>
      <w:r>
        <w:rPr>
          <w:sz w:val="16"/>
        </w:rPr>
        <w:t>a</w:t>
      </w:r>
      <w:r>
        <w:rPr>
          <w:spacing w:val="-10"/>
          <w:sz w:val="16"/>
        </w:rPr>
        <w:t> </w:t>
      </w:r>
      <w:r>
        <w:rPr>
          <w:sz w:val="16"/>
        </w:rPr>
        <w:t>forest</w:t>
      </w:r>
      <w:r>
        <w:rPr>
          <w:spacing w:val="-10"/>
          <w:sz w:val="16"/>
        </w:rPr>
        <w:t> </w:t>
      </w:r>
      <w:r>
        <w:rPr>
          <w:sz w:val="16"/>
        </w:rPr>
        <w:t>professional</w:t>
      </w:r>
      <w:r>
        <w:rPr>
          <w:spacing w:val="-10"/>
          <w:sz w:val="16"/>
        </w:rPr>
        <w:t> </w:t>
      </w:r>
      <w:r>
        <w:rPr>
          <w:sz w:val="16"/>
        </w:rPr>
        <w:t>registered</w:t>
      </w:r>
      <w:r>
        <w:rPr>
          <w:spacing w:val="-10"/>
          <w:sz w:val="16"/>
        </w:rPr>
        <w:t> </w:t>
      </w:r>
      <w:r>
        <w:rPr>
          <w:sz w:val="16"/>
        </w:rPr>
        <w:t>with</w:t>
      </w:r>
      <w:r>
        <w:rPr>
          <w:spacing w:val="-10"/>
          <w:sz w:val="16"/>
        </w:rPr>
        <w:t> </w:t>
      </w:r>
      <w:r>
        <w:rPr>
          <w:sz w:val="16"/>
        </w:rPr>
        <w:t>the</w:t>
      </w:r>
      <w:r>
        <w:rPr>
          <w:spacing w:val="-10"/>
          <w:sz w:val="16"/>
        </w:rPr>
        <w:t> </w:t>
      </w:r>
      <w:r>
        <w:rPr>
          <w:sz w:val="16"/>
        </w:rPr>
        <w:t>Association</w:t>
      </w:r>
      <w:r>
        <w:rPr>
          <w:spacing w:val="-10"/>
          <w:sz w:val="16"/>
        </w:rPr>
        <w:t> </w:t>
      </w:r>
      <w:r>
        <w:rPr>
          <w:sz w:val="16"/>
        </w:rPr>
        <w:t>of</w:t>
      </w:r>
      <w:r>
        <w:rPr>
          <w:spacing w:val="-10"/>
          <w:sz w:val="16"/>
        </w:rPr>
        <w:t> </w:t>
      </w:r>
      <w:r>
        <w:rPr>
          <w:sz w:val="16"/>
        </w:rPr>
        <w:t>BC</w:t>
      </w:r>
      <w:r>
        <w:rPr>
          <w:spacing w:val="-10"/>
          <w:sz w:val="16"/>
        </w:rPr>
        <w:t> </w:t>
      </w:r>
      <w:r>
        <w:rPr>
          <w:sz w:val="16"/>
        </w:rPr>
        <w:t>Forest</w:t>
      </w:r>
      <w:r>
        <w:rPr>
          <w:spacing w:val="-10"/>
          <w:sz w:val="16"/>
        </w:rPr>
        <w:t> </w:t>
      </w:r>
      <w:r>
        <w:rPr>
          <w:sz w:val="16"/>
        </w:rPr>
        <w:t>Professionals.</w:t>
      </w:r>
      <w:r>
        <w:rPr>
          <w:spacing w:val="-10"/>
          <w:sz w:val="16"/>
        </w:rPr>
        <w:t> </w:t>
      </w:r>
      <w:r>
        <w:rPr>
          <w:sz w:val="16"/>
        </w:rPr>
        <w:t>The</w:t>
      </w:r>
      <w:r>
        <w:rPr>
          <w:spacing w:val="-10"/>
          <w:sz w:val="16"/>
        </w:rPr>
        <w:t> </w:t>
      </w:r>
      <w:r>
        <w:rPr>
          <w:sz w:val="16"/>
        </w:rPr>
        <w:t>professional</w:t>
      </w:r>
      <w:r>
        <w:rPr>
          <w:spacing w:val="-10"/>
          <w:sz w:val="16"/>
        </w:rPr>
        <w:t> </w:t>
      </w:r>
      <w:r>
        <w:rPr>
          <w:sz w:val="16"/>
        </w:rPr>
        <w:t>estimate</w:t>
      </w:r>
      <w:r>
        <w:rPr>
          <w:spacing w:val="40"/>
          <w:sz w:val="16"/>
        </w:rPr>
        <w:t> </w:t>
      </w:r>
      <w:r>
        <w:rPr>
          <w:sz w:val="16"/>
        </w:rPr>
        <w:t>must</w:t>
      </w:r>
      <w:r>
        <w:rPr>
          <w:spacing w:val="80"/>
          <w:sz w:val="16"/>
        </w:rPr>
        <w:t> </w:t>
      </w:r>
      <w:r>
        <w:rPr>
          <w:sz w:val="16"/>
        </w:rPr>
        <w:t>include</w:t>
      </w:r>
      <w:r>
        <w:rPr>
          <w:spacing w:val="-4"/>
          <w:sz w:val="16"/>
        </w:rPr>
        <w:t> </w:t>
      </w:r>
      <w:r>
        <w:rPr>
          <w:sz w:val="16"/>
        </w:rPr>
        <w:t>a description and supporting</w:t>
      </w:r>
      <w:r>
        <w:rPr>
          <w:spacing w:val="-4"/>
          <w:sz w:val="16"/>
        </w:rPr>
        <w:t> </w:t>
      </w:r>
      <w:r>
        <w:rPr>
          <w:sz w:val="16"/>
        </w:rPr>
        <w:t>information of</w:t>
      </w:r>
      <w:r>
        <w:rPr>
          <w:spacing w:val="-6"/>
          <w:sz w:val="16"/>
        </w:rPr>
        <w:t> </w:t>
      </w:r>
      <w:r>
        <w:rPr>
          <w:sz w:val="16"/>
        </w:rPr>
        <w:t>how</w:t>
      </w:r>
      <w:r>
        <w:rPr>
          <w:spacing w:val="-3"/>
          <w:sz w:val="16"/>
        </w:rPr>
        <w:t> </w:t>
      </w:r>
      <w:r>
        <w:rPr>
          <w:sz w:val="16"/>
        </w:rPr>
        <w:t>the</w:t>
      </w:r>
      <w:r>
        <w:rPr>
          <w:spacing w:val="-2"/>
          <w:sz w:val="16"/>
        </w:rPr>
        <w:t> </w:t>
      </w:r>
      <w:r>
        <w:rPr>
          <w:sz w:val="16"/>
        </w:rPr>
        <w:t>estimate</w:t>
      </w:r>
      <w:r>
        <w:rPr>
          <w:spacing w:val="-1"/>
          <w:sz w:val="16"/>
        </w:rPr>
        <w:t> </w:t>
      </w:r>
      <w:r>
        <w:rPr>
          <w:sz w:val="16"/>
        </w:rPr>
        <w:t>was generated.</w:t>
      </w:r>
    </w:p>
    <w:p>
      <w:pPr>
        <w:spacing w:after="0" w:line="249" w:lineRule="auto"/>
        <w:jc w:val="left"/>
        <w:rPr>
          <w:sz w:val="16"/>
        </w:rPr>
        <w:sectPr>
          <w:headerReference w:type="default" r:id="rId555"/>
          <w:footerReference w:type="default" r:id="rId556"/>
          <w:pgSz w:w="12240" w:h="15840"/>
          <w:pgMar w:header="741" w:footer="892" w:top="1020" w:bottom="1080" w:left="960" w:right="780"/>
        </w:sectPr>
      </w:pPr>
    </w:p>
    <w:p>
      <w:pPr>
        <w:pStyle w:val="BodyText"/>
        <w:spacing w:before="1"/>
        <w:rPr>
          <w:sz w:val="25"/>
        </w:rPr>
      </w:pPr>
    </w:p>
    <w:p>
      <w:pPr>
        <w:spacing w:before="92"/>
        <w:ind w:left="1337" w:right="0" w:firstLine="0"/>
        <w:jc w:val="left"/>
        <w:rPr>
          <w:rFonts w:ascii="Arial"/>
          <w:b/>
          <w:sz w:val="28"/>
        </w:rPr>
      </w:pPr>
      <w:r>
        <w:rPr/>
        <w:drawing>
          <wp:anchor distT="0" distB="0" distL="0" distR="0" allowOverlap="1" layoutInCell="1" locked="0" behindDoc="0" simplePos="0" relativeHeight="15904256">
            <wp:simplePos x="0" y="0"/>
            <wp:positionH relativeFrom="page">
              <wp:posOffset>1100342</wp:posOffset>
            </wp:positionH>
            <wp:positionV relativeFrom="paragraph">
              <wp:posOffset>96949</wp:posOffset>
            </wp:positionV>
            <wp:extent cx="238491" cy="133324"/>
            <wp:effectExtent l="0" t="0" r="0" b="0"/>
            <wp:wrapNone/>
            <wp:docPr id="643" name="image324.png"/>
            <wp:cNvGraphicFramePr>
              <a:graphicFrameLocks noChangeAspect="1"/>
            </wp:cNvGraphicFramePr>
            <a:graphic>
              <a:graphicData uri="http://schemas.openxmlformats.org/drawingml/2006/picture">
                <pic:pic>
                  <pic:nvPicPr>
                    <pic:cNvPr id="644" name="image324.png"/>
                    <pic:cNvPicPr/>
                  </pic:nvPicPr>
                  <pic:blipFill>
                    <a:blip r:embed="rId560" cstate="print"/>
                    <a:stretch>
                      <a:fillRect/>
                    </a:stretch>
                  </pic:blipFill>
                  <pic:spPr>
                    <a:xfrm>
                      <a:off x="0" y="0"/>
                      <a:ext cx="238491" cy="133324"/>
                    </a:xfrm>
                    <a:prstGeom prst="rect">
                      <a:avLst/>
                    </a:prstGeom>
                  </pic:spPr>
                </pic:pic>
              </a:graphicData>
            </a:graphic>
          </wp:anchor>
        </w:drawing>
      </w:r>
      <w:bookmarkStart w:name="_bookmark141" w:id="144"/>
      <w:bookmarkEnd w:id="144"/>
      <w:r>
        <w:rPr/>
      </w:r>
      <w:r>
        <w:rPr>
          <w:rFonts w:ascii="Arial"/>
          <w:b/>
          <w:sz w:val="28"/>
        </w:rPr>
        <w:t>Decked</w:t>
      </w:r>
      <w:r>
        <w:rPr>
          <w:rFonts w:ascii="Arial"/>
          <w:b/>
          <w:spacing w:val="-15"/>
          <w:sz w:val="28"/>
        </w:rPr>
        <w:t> </w:t>
      </w:r>
      <w:r>
        <w:rPr>
          <w:rFonts w:ascii="Arial"/>
          <w:b/>
          <w:sz w:val="28"/>
        </w:rPr>
        <w:t>and</w:t>
      </w:r>
      <w:r>
        <w:rPr>
          <w:rFonts w:ascii="Arial"/>
          <w:b/>
          <w:spacing w:val="-13"/>
          <w:sz w:val="28"/>
        </w:rPr>
        <w:t> </w:t>
      </w:r>
      <w:r>
        <w:rPr>
          <w:rFonts w:ascii="Arial"/>
          <w:b/>
          <w:sz w:val="28"/>
        </w:rPr>
        <w:t>Partially</w:t>
      </w:r>
      <w:r>
        <w:rPr>
          <w:rFonts w:ascii="Arial"/>
          <w:b/>
          <w:spacing w:val="-20"/>
          <w:sz w:val="28"/>
        </w:rPr>
        <w:t> </w:t>
      </w:r>
      <w:r>
        <w:rPr>
          <w:rFonts w:ascii="Arial"/>
          <w:b/>
          <w:sz w:val="28"/>
        </w:rPr>
        <w:t>Harvested</w:t>
      </w:r>
      <w:r>
        <w:rPr>
          <w:rFonts w:ascii="Arial"/>
          <w:b/>
          <w:spacing w:val="-13"/>
          <w:sz w:val="28"/>
        </w:rPr>
        <w:t> </w:t>
      </w:r>
      <w:r>
        <w:rPr>
          <w:rFonts w:ascii="Arial"/>
          <w:b/>
          <w:sz w:val="28"/>
        </w:rPr>
        <w:t>Timber</w:t>
      </w:r>
      <w:r>
        <w:rPr>
          <w:rFonts w:ascii="Arial"/>
          <w:b/>
          <w:spacing w:val="-11"/>
          <w:sz w:val="28"/>
        </w:rPr>
        <w:t> </w:t>
      </w:r>
      <w:r>
        <w:rPr>
          <w:rFonts w:ascii="Arial"/>
          <w:b/>
          <w:sz w:val="28"/>
        </w:rPr>
        <w:t>for</w:t>
      </w:r>
      <w:r>
        <w:rPr>
          <w:rFonts w:ascii="Arial"/>
          <w:b/>
          <w:spacing w:val="-14"/>
          <w:sz w:val="28"/>
        </w:rPr>
        <w:t> </w:t>
      </w:r>
      <w:r>
        <w:rPr>
          <w:rFonts w:ascii="Arial"/>
          <w:b/>
          <w:sz w:val="28"/>
        </w:rPr>
        <w:t>a</w:t>
      </w:r>
      <w:r>
        <w:rPr>
          <w:rFonts w:ascii="Arial"/>
          <w:b/>
          <w:spacing w:val="-15"/>
          <w:sz w:val="28"/>
        </w:rPr>
        <w:t> </w:t>
      </w:r>
      <w:r>
        <w:rPr>
          <w:rFonts w:ascii="Arial"/>
          <w:b/>
          <w:sz w:val="28"/>
        </w:rPr>
        <w:t>non-BCTS</w:t>
      </w:r>
      <w:r>
        <w:rPr>
          <w:rFonts w:ascii="Arial"/>
          <w:b/>
          <w:spacing w:val="-17"/>
          <w:sz w:val="28"/>
        </w:rPr>
        <w:t> </w:t>
      </w:r>
      <w:r>
        <w:rPr>
          <w:rFonts w:ascii="Arial"/>
          <w:b/>
          <w:sz w:val="28"/>
        </w:rPr>
        <w:t>Cutting </w:t>
      </w:r>
      <w:r>
        <w:rPr>
          <w:rFonts w:ascii="Arial"/>
          <w:b/>
          <w:spacing w:val="-2"/>
          <w:sz w:val="28"/>
        </w:rPr>
        <w:t>Authority</w:t>
      </w:r>
    </w:p>
    <w:p>
      <w:pPr>
        <w:pStyle w:val="ListParagraph"/>
        <w:numPr>
          <w:ilvl w:val="0"/>
          <w:numId w:val="145"/>
        </w:numPr>
        <w:tabs>
          <w:tab w:pos="1119" w:val="left" w:leader="none"/>
        </w:tabs>
        <w:spacing w:line="240" w:lineRule="auto" w:before="240" w:after="0"/>
        <w:ind w:left="1118" w:right="705" w:hanging="358"/>
        <w:jc w:val="both"/>
        <w:rPr>
          <w:sz w:val="24"/>
        </w:rPr>
      </w:pPr>
      <w:r>
        <w:rPr>
          <w:sz w:val="24"/>
        </w:rPr>
        <w:t>When decked timber only is advertised for sale to the highest bidder, the upset stumpage rate for the timber must be the total of the silviculture levy determined under section 5.3 </w:t>
      </w:r>
      <w:r>
        <w:rPr>
          <w:spacing w:val="-4"/>
          <w:sz w:val="24"/>
        </w:rPr>
        <w:t>and:</w:t>
      </w:r>
    </w:p>
    <w:p>
      <w:pPr>
        <w:pStyle w:val="ListParagraph"/>
        <w:numPr>
          <w:ilvl w:val="1"/>
          <w:numId w:val="145"/>
        </w:numPr>
        <w:tabs>
          <w:tab w:pos="1479" w:val="left" w:leader="none"/>
        </w:tabs>
        <w:spacing w:line="242" w:lineRule="auto" w:before="120" w:after="0"/>
        <w:ind w:left="1478" w:right="988" w:hanging="358"/>
        <w:jc w:val="both"/>
        <w:rPr>
          <w:sz w:val="24"/>
        </w:rPr>
      </w:pPr>
      <w:r>
        <w:rPr>
          <w:sz w:val="24"/>
        </w:rPr>
        <w:t>The</w:t>
      </w:r>
      <w:r>
        <w:rPr>
          <w:spacing w:val="-9"/>
          <w:sz w:val="24"/>
        </w:rPr>
        <w:t> </w:t>
      </w:r>
      <w:r>
        <w:rPr>
          <w:sz w:val="24"/>
        </w:rPr>
        <w:t>prescribed</w:t>
      </w:r>
      <w:r>
        <w:rPr>
          <w:spacing w:val="-6"/>
          <w:sz w:val="24"/>
        </w:rPr>
        <w:t> </w:t>
      </w:r>
      <w:r>
        <w:rPr>
          <w:sz w:val="24"/>
        </w:rPr>
        <w:t>minimum</w:t>
      </w:r>
      <w:r>
        <w:rPr>
          <w:spacing w:val="-7"/>
          <w:sz w:val="24"/>
        </w:rPr>
        <w:t> </w:t>
      </w:r>
      <w:r>
        <w:rPr>
          <w:sz w:val="24"/>
        </w:rPr>
        <w:t>stumpage</w:t>
      </w:r>
      <w:r>
        <w:rPr>
          <w:spacing w:val="-6"/>
          <w:sz w:val="24"/>
        </w:rPr>
        <w:t> </w:t>
      </w:r>
      <w:r>
        <w:rPr>
          <w:sz w:val="24"/>
        </w:rPr>
        <w:t>rate</w:t>
      </w:r>
      <w:r>
        <w:rPr>
          <w:spacing w:val="-8"/>
          <w:sz w:val="24"/>
        </w:rPr>
        <w:t> </w:t>
      </w:r>
      <w:r>
        <w:rPr>
          <w:sz w:val="24"/>
        </w:rPr>
        <w:t>if</w:t>
      </w:r>
      <w:r>
        <w:rPr>
          <w:spacing w:val="-6"/>
          <w:sz w:val="24"/>
        </w:rPr>
        <w:t> </w:t>
      </w:r>
      <w:r>
        <w:rPr>
          <w:sz w:val="24"/>
        </w:rPr>
        <w:t>the</w:t>
      </w:r>
      <w:r>
        <w:rPr>
          <w:spacing w:val="-8"/>
          <w:sz w:val="24"/>
        </w:rPr>
        <w:t> </w:t>
      </w:r>
      <w:r>
        <w:rPr>
          <w:sz w:val="24"/>
        </w:rPr>
        <w:t>timber</w:t>
      </w:r>
      <w:r>
        <w:rPr>
          <w:spacing w:val="-6"/>
          <w:sz w:val="24"/>
        </w:rPr>
        <w:t> </w:t>
      </w:r>
      <w:r>
        <w:rPr>
          <w:sz w:val="24"/>
        </w:rPr>
        <w:t>has</w:t>
      </w:r>
      <w:r>
        <w:rPr>
          <w:spacing w:val="-5"/>
          <w:sz w:val="24"/>
        </w:rPr>
        <w:t> </w:t>
      </w:r>
      <w:r>
        <w:rPr>
          <w:sz w:val="24"/>
        </w:rPr>
        <w:t>been</w:t>
      </w:r>
      <w:r>
        <w:rPr>
          <w:spacing w:val="-5"/>
          <w:sz w:val="24"/>
        </w:rPr>
        <w:t> </w:t>
      </w:r>
      <w:r>
        <w:rPr>
          <w:sz w:val="24"/>
        </w:rPr>
        <w:t>decked</w:t>
      </w:r>
      <w:r>
        <w:rPr>
          <w:spacing w:val="-5"/>
          <w:sz w:val="24"/>
        </w:rPr>
        <w:t> </w:t>
      </w:r>
      <w:r>
        <w:rPr>
          <w:sz w:val="24"/>
        </w:rPr>
        <w:t>for</w:t>
      </w:r>
      <w:r>
        <w:rPr>
          <w:spacing w:val="-6"/>
          <w:sz w:val="24"/>
        </w:rPr>
        <w:t> </w:t>
      </w:r>
      <w:r>
        <w:rPr>
          <w:sz w:val="24"/>
        </w:rPr>
        <w:t>over</w:t>
      </w:r>
      <w:r>
        <w:rPr>
          <w:spacing w:val="-6"/>
          <w:sz w:val="24"/>
        </w:rPr>
        <w:t> </w:t>
      </w:r>
      <w:r>
        <w:rPr>
          <w:sz w:val="24"/>
        </w:rPr>
        <w:t>three years, or</w:t>
      </w:r>
    </w:p>
    <w:p>
      <w:pPr>
        <w:pStyle w:val="ListParagraph"/>
        <w:numPr>
          <w:ilvl w:val="1"/>
          <w:numId w:val="145"/>
        </w:numPr>
        <w:tabs>
          <w:tab w:pos="1479" w:val="left" w:leader="none"/>
        </w:tabs>
        <w:spacing w:line="242" w:lineRule="auto" w:before="119" w:after="0"/>
        <w:ind w:left="1478" w:right="873" w:hanging="358"/>
        <w:jc w:val="both"/>
        <w:rPr>
          <w:sz w:val="24"/>
        </w:rPr>
      </w:pPr>
      <w:r>
        <w:rPr>
          <w:sz w:val="24"/>
        </w:rPr>
        <w:t>70%</w:t>
      </w:r>
      <w:r>
        <w:rPr>
          <w:spacing w:val="-6"/>
          <w:sz w:val="24"/>
        </w:rPr>
        <w:t> </w:t>
      </w:r>
      <w:r>
        <w:rPr>
          <w:sz w:val="24"/>
        </w:rPr>
        <w:t>of</w:t>
      </w:r>
      <w:r>
        <w:rPr>
          <w:spacing w:val="-6"/>
          <w:sz w:val="24"/>
        </w:rPr>
        <w:t> </w:t>
      </w:r>
      <w:r>
        <w:rPr>
          <w:sz w:val="24"/>
        </w:rPr>
        <w:t>the</w:t>
      </w:r>
      <w:r>
        <w:rPr>
          <w:spacing w:val="-6"/>
          <w:sz w:val="24"/>
        </w:rPr>
        <w:t> </w:t>
      </w:r>
      <w:r>
        <w:rPr>
          <w:sz w:val="24"/>
        </w:rPr>
        <w:t>stumpage</w:t>
      </w:r>
      <w:r>
        <w:rPr>
          <w:spacing w:val="-6"/>
          <w:sz w:val="24"/>
        </w:rPr>
        <w:t> </w:t>
      </w:r>
      <w:r>
        <w:rPr>
          <w:sz w:val="24"/>
        </w:rPr>
        <w:t>rate</w:t>
      </w:r>
      <w:r>
        <w:rPr>
          <w:spacing w:val="-6"/>
          <w:sz w:val="24"/>
        </w:rPr>
        <w:t> </w:t>
      </w:r>
      <w:r>
        <w:rPr>
          <w:sz w:val="24"/>
        </w:rPr>
        <w:t>from</w:t>
      </w:r>
      <w:r>
        <w:rPr>
          <w:spacing w:val="-5"/>
          <w:sz w:val="24"/>
        </w:rPr>
        <w:t> </w:t>
      </w:r>
      <w:r>
        <w:rPr>
          <w:sz w:val="24"/>
        </w:rPr>
        <w:t>Table</w:t>
      </w:r>
      <w:r>
        <w:rPr>
          <w:spacing w:val="-8"/>
          <w:sz w:val="24"/>
        </w:rPr>
        <w:t> </w:t>
      </w:r>
      <w:r>
        <w:rPr>
          <w:sz w:val="24"/>
        </w:rPr>
        <w:t>6-4</w:t>
      </w:r>
      <w:r>
        <w:rPr>
          <w:spacing w:val="-3"/>
          <w:sz w:val="24"/>
        </w:rPr>
        <w:t> </w:t>
      </w:r>
      <w:r>
        <w:rPr>
          <w:sz w:val="24"/>
        </w:rPr>
        <w:t>for</w:t>
      </w:r>
      <w:r>
        <w:rPr>
          <w:spacing w:val="-9"/>
          <w:sz w:val="24"/>
        </w:rPr>
        <w:t> </w:t>
      </w:r>
      <w:r>
        <w:rPr>
          <w:sz w:val="24"/>
        </w:rPr>
        <w:t>the</w:t>
      </w:r>
      <w:r>
        <w:rPr>
          <w:spacing w:val="-6"/>
          <w:sz w:val="24"/>
        </w:rPr>
        <w:t> </w:t>
      </w:r>
      <w:r>
        <w:rPr>
          <w:sz w:val="24"/>
        </w:rPr>
        <w:t>applicable</w:t>
      </w:r>
      <w:r>
        <w:rPr>
          <w:spacing w:val="-8"/>
          <w:sz w:val="24"/>
        </w:rPr>
        <w:t> </w:t>
      </w:r>
      <w:r>
        <w:rPr>
          <w:sz w:val="24"/>
        </w:rPr>
        <w:t>species</w:t>
      </w:r>
      <w:r>
        <w:rPr>
          <w:spacing w:val="-3"/>
          <w:sz w:val="24"/>
        </w:rPr>
        <w:t> </w:t>
      </w:r>
      <w:r>
        <w:rPr>
          <w:sz w:val="24"/>
        </w:rPr>
        <w:t>and</w:t>
      </w:r>
      <w:r>
        <w:rPr>
          <w:spacing w:val="-5"/>
          <w:sz w:val="24"/>
        </w:rPr>
        <w:t> </w:t>
      </w:r>
      <w:r>
        <w:rPr>
          <w:sz w:val="24"/>
        </w:rPr>
        <w:t>forest</w:t>
      </w:r>
      <w:r>
        <w:rPr>
          <w:spacing w:val="-5"/>
          <w:sz w:val="24"/>
        </w:rPr>
        <w:t> </w:t>
      </w:r>
      <w:r>
        <w:rPr>
          <w:sz w:val="24"/>
        </w:rPr>
        <w:t>zone</w:t>
      </w:r>
      <w:r>
        <w:rPr>
          <w:spacing w:val="-6"/>
          <w:sz w:val="24"/>
        </w:rPr>
        <w:t> </w:t>
      </w:r>
      <w:r>
        <w:rPr>
          <w:sz w:val="24"/>
        </w:rPr>
        <w:t>if the timber has been decked for three years or less.</w:t>
      </w:r>
    </w:p>
    <w:p>
      <w:pPr>
        <w:pStyle w:val="ListParagraph"/>
        <w:numPr>
          <w:ilvl w:val="0"/>
          <w:numId w:val="145"/>
        </w:numPr>
        <w:tabs>
          <w:tab w:pos="1119" w:val="left" w:leader="none"/>
        </w:tabs>
        <w:spacing w:line="240" w:lineRule="auto" w:before="119" w:after="0"/>
        <w:ind w:left="1118" w:right="1325" w:hanging="358"/>
        <w:jc w:val="left"/>
        <w:rPr>
          <w:sz w:val="24"/>
        </w:rPr>
      </w:pPr>
      <w:r>
        <w:rPr>
          <w:sz w:val="24"/>
        </w:rPr>
        <w:t>When</w:t>
      </w:r>
      <w:r>
        <w:rPr>
          <w:spacing w:val="-5"/>
          <w:sz w:val="24"/>
        </w:rPr>
        <w:t> </w:t>
      </w:r>
      <w:r>
        <w:rPr>
          <w:sz w:val="24"/>
        </w:rPr>
        <w:t>decked</w:t>
      </w:r>
      <w:r>
        <w:rPr>
          <w:spacing w:val="-5"/>
          <w:sz w:val="24"/>
        </w:rPr>
        <w:t> </w:t>
      </w:r>
      <w:r>
        <w:rPr>
          <w:sz w:val="24"/>
        </w:rPr>
        <w:t>timber</w:t>
      </w:r>
      <w:r>
        <w:rPr>
          <w:spacing w:val="-6"/>
          <w:sz w:val="24"/>
        </w:rPr>
        <w:t> </w:t>
      </w:r>
      <w:r>
        <w:rPr>
          <w:sz w:val="24"/>
        </w:rPr>
        <w:t>only</w:t>
      </w:r>
      <w:r>
        <w:rPr>
          <w:spacing w:val="-8"/>
          <w:sz w:val="24"/>
        </w:rPr>
        <w:t> </w:t>
      </w:r>
      <w:r>
        <w:rPr>
          <w:sz w:val="24"/>
        </w:rPr>
        <w:t>is</w:t>
      </w:r>
      <w:r>
        <w:rPr>
          <w:spacing w:val="-5"/>
          <w:sz w:val="24"/>
        </w:rPr>
        <w:t> </w:t>
      </w:r>
      <w:r>
        <w:rPr>
          <w:sz w:val="24"/>
        </w:rPr>
        <w:t>sold</w:t>
      </w:r>
      <w:r>
        <w:rPr>
          <w:spacing w:val="-5"/>
          <w:sz w:val="24"/>
        </w:rPr>
        <w:t> </w:t>
      </w:r>
      <w:r>
        <w:rPr>
          <w:sz w:val="24"/>
        </w:rPr>
        <w:t>directly</w:t>
      </w:r>
      <w:r>
        <w:rPr>
          <w:spacing w:val="-8"/>
          <w:sz w:val="24"/>
        </w:rPr>
        <w:t> </w:t>
      </w:r>
      <w:r>
        <w:rPr>
          <w:sz w:val="24"/>
        </w:rPr>
        <w:t>without</w:t>
      </w:r>
      <w:r>
        <w:rPr>
          <w:spacing w:val="-7"/>
          <w:sz w:val="24"/>
        </w:rPr>
        <w:t> </w:t>
      </w:r>
      <w:r>
        <w:rPr>
          <w:sz w:val="24"/>
        </w:rPr>
        <w:t>the</w:t>
      </w:r>
      <w:r>
        <w:rPr>
          <w:spacing w:val="-6"/>
          <w:sz w:val="24"/>
        </w:rPr>
        <w:t> </w:t>
      </w:r>
      <w:r>
        <w:rPr>
          <w:sz w:val="24"/>
        </w:rPr>
        <w:t>use</w:t>
      </w:r>
      <w:r>
        <w:rPr>
          <w:spacing w:val="-6"/>
          <w:sz w:val="24"/>
        </w:rPr>
        <w:t> </w:t>
      </w:r>
      <w:r>
        <w:rPr>
          <w:sz w:val="24"/>
        </w:rPr>
        <w:t>of</w:t>
      </w:r>
      <w:r>
        <w:rPr>
          <w:spacing w:val="-6"/>
          <w:sz w:val="24"/>
        </w:rPr>
        <w:t> </w:t>
      </w:r>
      <w:r>
        <w:rPr>
          <w:sz w:val="24"/>
        </w:rPr>
        <w:t>the</w:t>
      </w:r>
      <w:r>
        <w:rPr>
          <w:spacing w:val="-6"/>
          <w:sz w:val="24"/>
        </w:rPr>
        <w:t> </w:t>
      </w:r>
      <w:r>
        <w:rPr>
          <w:sz w:val="24"/>
        </w:rPr>
        <w:t>competitive</w:t>
      </w:r>
      <w:r>
        <w:rPr>
          <w:spacing w:val="-5"/>
          <w:sz w:val="24"/>
        </w:rPr>
        <w:t> </w:t>
      </w:r>
      <w:r>
        <w:rPr>
          <w:sz w:val="24"/>
        </w:rPr>
        <w:t>bidding process, the stumpage rate for the timber must be the total of the silviculture levy determined under section 5.3 and:</w:t>
      </w:r>
    </w:p>
    <w:p>
      <w:pPr>
        <w:pStyle w:val="ListParagraph"/>
        <w:numPr>
          <w:ilvl w:val="1"/>
          <w:numId w:val="145"/>
        </w:numPr>
        <w:tabs>
          <w:tab w:pos="1479" w:val="left" w:leader="none"/>
        </w:tabs>
        <w:spacing w:line="242" w:lineRule="auto" w:before="121" w:after="0"/>
        <w:ind w:left="1478" w:right="878" w:hanging="358"/>
        <w:jc w:val="left"/>
        <w:rPr>
          <w:sz w:val="24"/>
        </w:rPr>
      </w:pPr>
      <w:r>
        <w:rPr>
          <w:sz w:val="24"/>
        </w:rPr>
        <w:t>The</w:t>
      </w:r>
      <w:r>
        <w:rPr>
          <w:spacing w:val="-8"/>
          <w:sz w:val="24"/>
        </w:rPr>
        <w:t> </w:t>
      </w:r>
      <w:r>
        <w:rPr>
          <w:sz w:val="24"/>
        </w:rPr>
        <w:t>variable</w:t>
      </w:r>
      <w:r>
        <w:rPr>
          <w:spacing w:val="-7"/>
          <w:sz w:val="24"/>
        </w:rPr>
        <w:t> </w:t>
      </w:r>
      <w:r>
        <w:rPr>
          <w:sz w:val="24"/>
        </w:rPr>
        <w:t>cost</w:t>
      </w:r>
      <w:r>
        <w:rPr>
          <w:spacing w:val="-5"/>
          <w:sz w:val="24"/>
        </w:rPr>
        <w:t> </w:t>
      </w:r>
      <w:r>
        <w:rPr>
          <w:sz w:val="24"/>
        </w:rPr>
        <w:t>to</w:t>
      </w:r>
      <w:r>
        <w:rPr>
          <w:spacing w:val="-5"/>
          <w:sz w:val="24"/>
        </w:rPr>
        <w:t> </w:t>
      </w:r>
      <w:r>
        <w:rPr>
          <w:sz w:val="24"/>
        </w:rPr>
        <w:t>prepare</w:t>
      </w:r>
      <w:r>
        <w:rPr>
          <w:spacing w:val="-6"/>
          <w:sz w:val="24"/>
        </w:rPr>
        <w:t> </w:t>
      </w:r>
      <w:r>
        <w:rPr>
          <w:sz w:val="24"/>
        </w:rPr>
        <w:t>the</w:t>
      </w:r>
      <w:r>
        <w:rPr>
          <w:spacing w:val="-8"/>
          <w:sz w:val="24"/>
        </w:rPr>
        <w:t> </w:t>
      </w:r>
      <w:r>
        <w:rPr>
          <w:sz w:val="24"/>
        </w:rPr>
        <w:t>timber</w:t>
      </w:r>
      <w:r>
        <w:rPr>
          <w:spacing w:val="-5"/>
          <w:sz w:val="24"/>
        </w:rPr>
        <w:t> </w:t>
      </w:r>
      <w:r>
        <w:rPr>
          <w:sz w:val="24"/>
        </w:rPr>
        <w:t>for</w:t>
      </w:r>
      <w:r>
        <w:rPr>
          <w:spacing w:val="-8"/>
          <w:sz w:val="24"/>
        </w:rPr>
        <w:t> </w:t>
      </w:r>
      <w:r>
        <w:rPr>
          <w:sz w:val="24"/>
        </w:rPr>
        <w:t>sale</w:t>
      </w:r>
      <w:r>
        <w:rPr>
          <w:spacing w:val="-7"/>
          <w:sz w:val="24"/>
        </w:rPr>
        <w:t> </w:t>
      </w:r>
      <w:r>
        <w:rPr>
          <w:sz w:val="24"/>
        </w:rPr>
        <w:t>if</w:t>
      </w:r>
      <w:r>
        <w:rPr>
          <w:spacing w:val="-5"/>
          <w:sz w:val="24"/>
        </w:rPr>
        <w:t> </w:t>
      </w:r>
      <w:r>
        <w:rPr>
          <w:sz w:val="24"/>
        </w:rPr>
        <w:t>the</w:t>
      </w:r>
      <w:r>
        <w:rPr>
          <w:spacing w:val="-5"/>
          <w:sz w:val="24"/>
        </w:rPr>
        <w:t> </w:t>
      </w:r>
      <w:r>
        <w:rPr>
          <w:sz w:val="24"/>
        </w:rPr>
        <w:t>timber</w:t>
      </w:r>
      <w:r>
        <w:rPr>
          <w:spacing w:val="-8"/>
          <w:sz w:val="24"/>
        </w:rPr>
        <w:t> </w:t>
      </w:r>
      <w:r>
        <w:rPr>
          <w:sz w:val="24"/>
        </w:rPr>
        <w:t>has</w:t>
      </w:r>
      <w:r>
        <w:rPr>
          <w:spacing w:val="-5"/>
          <w:sz w:val="24"/>
        </w:rPr>
        <w:t> </w:t>
      </w:r>
      <w:r>
        <w:rPr>
          <w:sz w:val="24"/>
        </w:rPr>
        <w:t>been</w:t>
      </w:r>
      <w:r>
        <w:rPr>
          <w:spacing w:val="-5"/>
          <w:sz w:val="24"/>
        </w:rPr>
        <w:t> </w:t>
      </w:r>
      <w:r>
        <w:rPr>
          <w:sz w:val="24"/>
        </w:rPr>
        <w:t>decked</w:t>
      </w:r>
      <w:r>
        <w:rPr>
          <w:spacing w:val="-5"/>
          <w:sz w:val="24"/>
        </w:rPr>
        <w:t> </w:t>
      </w:r>
      <w:r>
        <w:rPr>
          <w:sz w:val="24"/>
        </w:rPr>
        <w:t>for</w:t>
      </w:r>
      <w:r>
        <w:rPr>
          <w:spacing w:val="-6"/>
          <w:sz w:val="24"/>
        </w:rPr>
        <w:t> </w:t>
      </w:r>
      <w:r>
        <w:rPr>
          <w:sz w:val="24"/>
        </w:rPr>
        <w:t>over three years, or</w:t>
      </w:r>
    </w:p>
    <w:p>
      <w:pPr>
        <w:pStyle w:val="ListParagraph"/>
        <w:numPr>
          <w:ilvl w:val="1"/>
          <w:numId w:val="145"/>
        </w:numPr>
        <w:tabs>
          <w:tab w:pos="1479" w:val="left" w:leader="none"/>
        </w:tabs>
        <w:spacing w:line="242" w:lineRule="auto" w:before="119" w:after="0"/>
        <w:ind w:left="1478" w:right="1197" w:hanging="358"/>
        <w:jc w:val="left"/>
        <w:rPr>
          <w:sz w:val="24"/>
        </w:rPr>
      </w:pPr>
      <w:r>
        <w:rPr>
          <w:sz w:val="24"/>
        </w:rPr>
        <w:t>The</w:t>
      </w:r>
      <w:r>
        <w:rPr>
          <w:spacing w:val="-9"/>
          <w:sz w:val="24"/>
        </w:rPr>
        <w:t> </w:t>
      </w:r>
      <w:r>
        <w:rPr>
          <w:sz w:val="24"/>
        </w:rPr>
        <w:t>stumpage</w:t>
      </w:r>
      <w:r>
        <w:rPr>
          <w:spacing w:val="-9"/>
          <w:sz w:val="24"/>
        </w:rPr>
        <w:t> </w:t>
      </w:r>
      <w:r>
        <w:rPr>
          <w:sz w:val="24"/>
        </w:rPr>
        <w:t>rate</w:t>
      </w:r>
      <w:r>
        <w:rPr>
          <w:spacing w:val="-5"/>
          <w:sz w:val="24"/>
        </w:rPr>
        <w:t> </w:t>
      </w:r>
      <w:r>
        <w:rPr>
          <w:sz w:val="24"/>
        </w:rPr>
        <w:t>from</w:t>
      </w:r>
      <w:r>
        <w:rPr>
          <w:spacing w:val="-7"/>
          <w:sz w:val="24"/>
        </w:rPr>
        <w:t> </w:t>
      </w:r>
      <w:r>
        <w:rPr>
          <w:sz w:val="24"/>
        </w:rPr>
        <w:t>Table</w:t>
      </w:r>
      <w:r>
        <w:rPr>
          <w:spacing w:val="-8"/>
          <w:sz w:val="24"/>
        </w:rPr>
        <w:t> </w:t>
      </w:r>
      <w:r>
        <w:rPr>
          <w:sz w:val="24"/>
        </w:rPr>
        <w:t>6-4</w:t>
      </w:r>
      <w:r>
        <w:rPr>
          <w:spacing w:val="-5"/>
          <w:sz w:val="24"/>
        </w:rPr>
        <w:t> </w:t>
      </w:r>
      <w:r>
        <w:rPr>
          <w:sz w:val="24"/>
        </w:rPr>
        <w:t>for</w:t>
      </w:r>
      <w:r>
        <w:rPr>
          <w:spacing w:val="-7"/>
          <w:sz w:val="24"/>
        </w:rPr>
        <w:t> </w:t>
      </w:r>
      <w:r>
        <w:rPr>
          <w:sz w:val="24"/>
        </w:rPr>
        <w:t>the</w:t>
      </w:r>
      <w:r>
        <w:rPr>
          <w:spacing w:val="-6"/>
          <w:sz w:val="24"/>
        </w:rPr>
        <w:t> </w:t>
      </w:r>
      <w:r>
        <w:rPr>
          <w:sz w:val="24"/>
        </w:rPr>
        <w:t>applicable</w:t>
      </w:r>
      <w:r>
        <w:rPr>
          <w:spacing w:val="-5"/>
          <w:sz w:val="24"/>
        </w:rPr>
        <w:t> </w:t>
      </w:r>
      <w:r>
        <w:rPr>
          <w:sz w:val="24"/>
        </w:rPr>
        <w:t>species</w:t>
      </w:r>
      <w:r>
        <w:rPr>
          <w:spacing w:val="-6"/>
          <w:sz w:val="24"/>
        </w:rPr>
        <w:t> </w:t>
      </w:r>
      <w:r>
        <w:rPr>
          <w:sz w:val="24"/>
        </w:rPr>
        <w:t>and</w:t>
      </w:r>
      <w:r>
        <w:rPr>
          <w:spacing w:val="-3"/>
          <w:sz w:val="24"/>
        </w:rPr>
        <w:t> </w:t>
      </w:r>
      <w:r>
        <w:rPr>
          <w:sz w:val="24"/>
        </w:rPr>
        <w:t>forest</w:t>
      </w:r>
      <w:r>
        <w:rPr>
          <w:spacing w:val="-4"/>
          <w:sz w:val="24"/>
        </w:rPr>
        <w:t> </w:t>
      </w:r>
      <w:r>
        <w:rPr>
          <w:sz w:val="24"/>
        </w:rPr>
        <w:t>zone</w:t>
      </w:r>
      <w:r>
        <w:rPr>
          <w:spacing w:val="-6"/>
          <w:sz w:val="24"/>
        </w:rPr>
        <w:t> </w:t>
      </w:r>
      <w:r>
        <w:rPr>
          <w:sz w:val="24"/>
        </w:rPr>
        <w:t>if</w:t>
      </w:r>
      <w:r>
        <w:rPr>
          <w:spacing w:val="-6"/>
          <w:sz w:val="24"/>
        </w:rPr>
        <w:t> </w:t>
      </w:r>
      <w:r>
        <w:rPr>
          <w:sz w:val="24"/>
        </w:rPr>
        <w:t>the timber has been decked for three years or less.</w:t>
      </w:r>
    </w:p>
    <w:p>
      <w:pPr>
        <w:pStyle w:val="ListParagraph"/>
        <w:numPr>
          <w:ilvl w:val="0"/>
          <w:numId w:val="145"/>
        </w:numPr>
        <w:tabs>
          <w:tab w:pos="1119" w:val="left" w:leader="none"/>
        </w:tabs>
        <w:spacing w:line="240" w:lineRule="auto" w:before="120" w:after="0"/>
        <w:ind w:left="1118" w:right="1131" w:hanging="358"/>
        <w:jc w:val="left"/>
        <w:rPr>
          <w:sz w:val="24"/>
        </w:rPr>
      </w:pPr>
      <w:r>
        <w:rPr>
          <w:sz w:val="24"/>
        </w:rPr>
        <w:t>When partially harvested timber only is advertised for sale to the highest bidder the upset</w:t>
      </w:r>
      <w:r>
        <w:rPr>
          <w:spacing w:val="-6"/>
          <w:sz w:val="24"/>
        </w:rPr>
        <w:t> </w:t>
      </w:r>
      <w:r>
        <w:rPr>
          <w:sz w:val="24"/>
        </w:rPr>
        <w:t>stumpage</w:t>
      </w:r>
      <w:r>
        <w:rPr>
          <w:spacing w:val="-6"/>
          <w:sz w:val="24"/>
        </w:rPr>
        <w:t> </w:t>
      </w:r>
      <w:r>
        <w:rPr>
          <w:sz w:val="24"/>
        </w:rPr>
        <w:t>rate</w:t>
      </w:r>
      <w:r>
        <w:rPr>
          <w:spacing w:val="-6"/>
          <w:sz w:val="24"/>
        </w:rPr>
        <w:t> </w:t>
      </w:r>
      <w:r>
        <w:rPr>
          <w:sz w:val="24"/>
        </w:rPr>
        <w:t>for</w:t>
      </w:r>
      <w:r>
        <w:rPr>
          <w:spacing w:val="-6"/>
          <w:sz w:val="24"/>
        </w:rPr>
        <w:t> </w:t>
      </w:r>
      <w:r>
        <w:rPr>
          <w:sz w:val="24"/>
        </w:rPr>
        <w:t>the</w:t>
      </w:r>
      <w:r>
        <w:rPr>
          <w:spacing w:val="-6"/>
          <w:sz w:val="24"/>
        </w:rPr>
        <w:t> </w:t>
      </w:r>
      <w:r>
        <w:rPr>
          <w:sz w:val="24"/>
        </w:rPr>
        <w:t>timber</w:t>
      </w:r>
      <w:r>
        <w:rPr>
          <w:spacing w:val="-9"/>
          <w:sz w:val="24"/>
        </w:rPr>
        <w:t> </w:t>
      </w:r>
      <w:r>
        <w:rPr>
          <w:sz w:val="24"/>
        </w:rPr>
        <w:t>must</w:t>
      </w:r>
      <w:r>
        <w:rPr>
          <w:spacing w:val="-6"/>
          <w:sz w:val="24"/>
        </w:rPr>
        <w:t> </w:t>
      </w:r>
      <w:r>
        <w:rPr>
          <w:sz w:val="24"/>
        </w:rPr>
        <w:t>be</w:t>
      </w:r>
      <w:r>
        <w:rPr>
          <w:spacing w:val="-9"/>
          <w:sz w:val="24"/>
        </w:rPr>
        <w:t> </w:t>
      </w:r>
      <w:r>
        <w:rPr>
          <w:sz w:val="24"/>
        </w:rPr>
        <w:t>the</w:t>
      </w:r>
      <w:r>
        <w:rPr>
          <w:spacing w:val="-6"/>
          <w:sz w:val="24"/>
        </w:rPr>
        <w:t> </w:t>
      </w:r>
      <w:r>
        <w:rPr>
          <w:sz w:val="24"/>
        </w:rPr>
        <w:t>total</w:t>
      </w:r>
      <w:r>
        <w:rPr>
          <w:spacing w:val="-6"/>
          <w:sz w:val="24"/>
        </w:rPr>
        <w:t> </w:t>
      </w:r>
      <w:r>
        <w:rPr>
          <w:sz w:val="24"/>
        </w:rPr>
        <w:t>of</w:t>
      </w:r>
      <w:r>
        <w:rPr>
          <w:spacing w:val="-6"/>
          <w:sz w:val="24"/>
        </w:rPr>
        <w:t> </w:t>
      </w:r>
      <w:r>
        <w:rPr>
          <w:sz w:val="24"/>
        </w:rPr>
        <w:t>the</w:t>
      </w:r>
      <w:r>
        <w:rPr>
          <w:spacing w:val="-8"/>
          <w:sz w:val="24"/>
        </w:rPr>
        <w:t> </w:t>
      </w:r>
      <w:r>
        <w:rPr>
          <w:sz w:val="24"/>
        </w:rPr>
        <w:t>silviculture</w:t>
      </w:r>
      <w:r>
        <w:rPr>
          <w:spacing w:val="-9"/>
          <w:sz w:val="24"/>
        </w:rPr>
        <w:t> </w:t>
      </w:r>
      <w:r>
        <w:rPr>
          <w:sz w:val="24"/>
        </w:rPr>
        <w:t>levy</w:t>
      </w:r>
      <w:r>
        <w:rPr>
          <w:spacing w:val="-10"/>
          <w:sz w:val="24"/>
        </w:rPr>
        <w:t> </w:t>
      </w:r>
      <w:r>
        <w:rPr>
          <w:sz w:val="24"/>
        </w:rPr>
        <w:t>determined under section 5.3 and:</w:t>
      </w:r>
    </w:p>
    <w:p>
      <w:pPr>
        <w:pStyle w:val="ListParagraph"/>
        <w:numPr>
          <w:ilvl w:val="1"/>
          <w:numId w:val="145"/>
        </w:numPr>
        <w:tabs>
          <w:tab w:pos="1479" w:val="left" w:leader="none"/>
        </w:tabs>
        <w:spacing w:line="242" w:lineRule="auto" w:before="120" w:after="0"/>
        <w:ind w:left="1478" w:right="931" w:hanging="358"/>
        <w:jc w:val="left"/>
        <w:rPr>
          <w:sz w:val="24"/>
        </w:rPr>
      </w:pPr>
      <w:r>
        <w:rPr>
          <w:sz w:val="24"/>
        </w:rPr>
        <w:t>The</w:t>
      </w:r>
      <w:r>
        <w:rPr>
          <w:spacing w:val="-9"/>
          <w:sz w:val="24"/>
        </w:rPr>
        <w:t> </w:t>
      </w:r>
      <w:r>
        <w:rPr>
          <w:sz w:val="24"/>
        </w:rPr>
        <w:t>prescribed</w:t>
      </w:r>
      <w:r>
        <w:rPr>
          <w:spacing w:val="-6"/>
          <w:sz w:val="24"/>
        </w:rPr>
        <w:t> </w:t>
      </w:r>
      <w:r>
        <w:rPr>
          <w:sz w:val="24"/>
        </w:rPr>
        <w:t>minimum</w:t>
      </w:r>
      <w:r>
        <w:rPr>
          <w:spacing w:val="-8"/>
          <w:sz w:val="24"/>
        </w:rPr>
        <w:t> </w:t>
      </w:r>
      <w:r>
        <w:rPr>
          <w:sz w:val="24"/>
        </w:rPr>
        <w:t>stumpage</w:t>
      </w:r>
      <w:r>
        <w:rPr>
          <w:spacing w:val="-6"/>
          <w:sz w:val="24"/>
        </w:rPr>
        <w:t> </w:t>
      </w:r>
      <w:r>
        <w:rPr>
          <w:sz w:val="24"/>
        </w:rPr>
        <w:t>rate,</w:t>
      </w:r>
      <w:r>
        <w:rPr>
          <w:spacing w:val="-5"/>
          <w:sz w:val="24"/>
        </w:rPr>
        <w:t> </w:t>
      </w:r>
      <w:r>
        <w:rPr>
          <w:sz w:val="24"/>
        </w:rPr>
        <w:t>if</w:t>
      </w:r>
      <w:r>
        <w:rPr>
          <w:spacing w:val="-6"/>
          <w:sz w:val="24"/>
        </w:rPr>
        <w:t> </w:t>
      </w:r>
      <w:r>
        <w:rPr>
          <w:sz w:val="24"/>
        </w:rPr>
        <w:t>three</w:t>
      </w:r>
      <w:r>
        <w:rPr>
          <w:spacing w:val="-5"/>
          <w:sz w:val="24"/>
        </w:rPr>
        <w:t> </w:t>
      </w:r>
      <w:r>
        <w:rPr>
          <w:sz w:val="24"/>
        </w:rPr>
        <w:t>years</w:t>
      </w:r>
      <w:r>
        <w:rPr>
          <w:spacing w:val="-8"/>
          <w:sz w:val="24"/>
        </w:rPr>
        <w:t> </w:t>
      </w:r>
      <w:r>
        <w:rPr>
          <w:sz w:val="24"/>
        </w:rPr>
        <w:t>or</w:t>
      </w:r>
      <w:r>
        <w:rPr>
          <w:spacing w:val="-6"/>
          <w:sz w:val="24"/>
        </w:rPr>
        <w:t> </w:t>
      </w:r>
      <w:r>
        <w:rPr>
          <w:sz w:val="24"/>
        </w:rPr>
        <w:t>more</w:t>
      </w:r>
      <w:r>
        <w:rPr>
          <w:spacing w:val="-7"/>
          <w:sz w:val="24"/>
        </w:rPr>
        <w:t> </w:t>
      </w:r>
      <w:r>
        <w:rPr>
          <w:sz w:val="24"/>
        </w:rPr>
        <w:t>have</w:t>
      </w:r>
      <w:r>
        <w:rPr>
          <w:spacing w:val="-6"/>
          <w:sz w:val="24"/>
        </w:rPr>
        <w:t> </w:t>
      </w:r>
      <w:r>
        <w:rPr>
          <w:sz w:val="24"/>
        </w:rPr>
        <w:t>passed</w:t>
      </w:r>
      <w:r>
        <w:rPr>
          <w:spacing w:val="-5"/>
          <w:sz w:val="24"/>
        </w:rPr>
        <w:t> </w:t>
      </w:r>
      <w:r>
        <w:rPr>
          <w:sz w:val="24"/>
        </w:rPr>
        <w:t>since</w:t>
      </w:r>
      <w:r>
        <w:rPr>
          <w:spacing w:val="-6"/>
          <w:sz w:val="24"/>
        </w:rPr>
        <w:t> </w:t>
      </w:r>
      <w:r>
        <w:rPr>
          <w:sz w:val="24"/>
        </w:rPr>
        <w:t>the timber was felled, or</w:t>
      </w:r>
    </w:p>
    <w:p>
      <w:pPr>
        <w:pStyle w:val="ListParagraph"/>
        <w:numPr>
          <w:ilvl w:val="1"/>
          <w:numId w:val="145"/>
        </w:numPr>
        <w:tabs>
          <w:tab w:pos="1479" w:val="left" w:leader="none"/>
        </w:tabs>
        <w:spacing w:line="240" w:lineRule="auto" w:before="119" w:after="0"/>
        <w:ind w:left="1478" w:right="868" w:hanging="358"/>
        <w:jc w:val="left"/>
        <w:rPr>
          <w:sz w:val="24"/>
        </w:rPr>
      </w:pPr>
      <w:r>
        <w:rPr>
          <w:sz w:val="24"/>
        </w:rPr>
        <w:t>70%</w:t>
      </w:r>
      <w:r>
        <w:rPr>
          <w:spacing w:val="-6"/>
          <w:sz w:val="24"/>
        </w:rPr>
        <w:t> </w:t>
      </w:r>
      <w:r>
        <w:rPr>
          <w:sz w:val="24"/>
        </w:rPr>
        <w:t>of</w:t>
      </w:r>
      <w:r>
        <w:rPr>
          <w:spacing w:val="-6"/>
          <w:sz w:val="24"/>
        </w:rPr>
        <w:t> </w:t>
      </w:r>
      <w:r>
        <w:rPr>
          <w:sz w:val="24"/>
        </w:rPr>
        <w:t>the</w:t>
      </w:r>
      <w:r>
        <w:rPr>
          <w:spacing w:val="-6"/>
          <w:sz w:val="24"/>
        </w:rPr>
        <w:t> </w:t>
      </w:r>
      <w:r>
        <w:rPr>
          <w:sz w:val="24"/>
        </w:rPr>
        <w:t>stumpage</w:t>
      </w:r>
      <w:r>
        <w:rPr>
          <w:spacing w:val="-6"/>
          <w:sz w:val="24"/>
        </w:rPr>
        <w:t> </w:t>
      </w:r>
      <w:r>
        <w:rPr>
          <w:sz w:val="24"/>
        </w:rPr>
        <w:t>rate</w:t>
      </w:r>
      <w:r>
        <w:rPr>
          <w:spacing w:val="-6"/>
          <w:sz w:val="24"/>
        </w:rPr>
        <w:t> </w:t>
      </w:r>
      <w:r>
        <w:rPr>
          <w:sz w:val="24"/>
        </w:rPr>
        <w:t>for</w:t>
      </w:r>
      <w:r>
        <w:rPr>
          <w:spacing w:val="-7"/>
          <w:sz w:val="24"/>
        </w:rPr>
        <w:t> </w:t>
      </w:r>
      <w:r>
        <w:rPr>
          <w:sz w:val="24"/>
        </w:rPr>
        <w:t>the</w:t>
      </w:r>
      <w:r>
        <w:rPr>
          <w:spacing w:val="-6"/>
          <w:sz w:val="24"/>
        </w:rPr>
        <w:t> </w:t>
      </w:r>
      <w:r>
        <w:rPr>
          <w:sz w:val="24"/>
        </w:rPr>
        <w:t>applicable</w:t>
      </w:r>
      <w:r>
        <w:rPr>
          <w:spacing w:val="-8"/>
          <w:sz w:val="24"/>
        </w:rPr>
        <w:t> </w:t>
      </w:r>
      <w:r>
        <w:rPr>
          <w:sz w:val="24"/>
        </w:rPr>
        <w:t>species</w:t>
      </w:r>
      <w:r>
        <w:rPr>
          <w:spacing w:val="-6"/>
          <w:sz w:val="24"/>
        </w:rPr>
        <w:t> </w:t>
      </w:r>
      <w:r>
        <w:rPr>
          <w:sz w:val="24"/>
        </w:rPr>
        <w:t>and</w:t>
      </w:r>
      <w:r>
        <w:rPr>
          <w:spacing w:val="-5"/>
          <w:sz w:val="24"/>
        </w:rPr>
        <w:t> </w:t>
      </w:r>
      <w:r>
        <w:rPr>
          <w:sz w:val="24"/>
        </w:rPr>
        <w:t>forest</w:t>
      </w:r>
      <w:r>
        <w:rPr>
          <w:spacing w:val="-5"/>
          <w:sz w:val="24"/>
        </w:rPr>
        <w:t> </w:t>
      </w:r>
      <w:r>
        <w:rPr>
          <w:sz w:val="24"/>
        </w:rPr>
        <w:t>zone</w:t>
      </w:r>
      <w:r>
        <w:rPr>
          <w:spacing w:val="-6"/>
          <w:sz w:val="24"/>
        </w:rPr>
        <w:t> </w:t>
      </w:r>
      <w:r>
        <w:rPr>
          <w:sz w:val="24"/>
        </w:rPr>
        <w:t>from</w:t>
      </w:r>
      <w:r>
        <w:rPr>
          <w:spacing w:val="-4"/>
          <w:sz w:val="24"/>
        </w:rPr>
        <w:t> </w:t>
      </w:r>
      <w:r>
        <w:rPr>
          <w:sz w:val="24"/>
        </w:rPr>
        <w:t>Table</w:t>
      </w:r>
      <w:r>
        <w:rPr>
          <w:spacing w:val="-6"/>
          <w:sz w:val="24"/>
        </w:rPr>
        <w:t> </w:t>
      </w:r>
      <w:r>
        <w:rPr>
          <w:sz w:val="24"/>
        </w:rPr>
        <w:t>6-5</w:t>
      </w:r>
      <w:r>
        <w:rPr>
          <w:spacing w:val="-5"/>
          <w:sz w:val="24"/>
        </w:rPr>
        <w:t> </w:t>
      </w:r>
      <w:r>
        <w:rPr>
          <w:sz w:val="24"/>
        </w:rPr>
        <w:t>if less than three years have passed since the timber was felled.</w:t>
      </w:r>
    </w:p>
    <w:p>
      <w:pPr>
        <w:pStyle w:val="ListParagraph"/>
        <w:numPr>
          <w:ilvl w:val="0"/>
          <w:numId w:val="145"/>
        </w:numPr>
        <w:tabs>
          <w:tab w:pos="1119" w:val="left" w:leader="none"/>
        </w:tabs>
        <w:spacing w:line="240" w:lineRule="auto" w:before="123" w:after="0"/>
        <w:ind w:left="1118" w:right="1178" w:hanging="358"/>
        <w:jc w:val="left"/>
        <w:rPr>
          <w:sz w:val="24"/>
        </w:rPr>
      </w:pPr>
      <w:r>
        <w:rPr>
          <w:sz w:val="24"/>
        </w:rPr>
        <w:t>When partially harvested timber only is awarded directly without the use of the competitive</w:t>
      </w:r>
      <w:r>
        <w:rPr>
          <w:spacing w:val="66"/>
          <w:sz w:val="24"/>
        </w:rPr>
        <w:t> </w:t>
      </w:r>
      <w:r>
        <w:rPr>
          <w:sz w:val="24"/>
        </w:rPr>
        <w:t>bidding</w:t>
      </w:r>
      <w:r>
        <w:rPr>
          <w:spacing w:val="-7"/>
          <w:sz w:val="24"/>
        </w:rPr>
        <w:t> </w:t>
      </w:r>
      <w:r>
        <w:rPr>
          <w:sz w:val="24"/>
        </w:rPr>
        <w:t>process,</w:t>
      </w:r>
      <w:r>
        <w:rPr>
          <w:spacing w:val="-7"/>
          <w:sz w:val="24"/>
        </w:rPr>
        <w:t> </w:t>
      </w:r>
      <w:r>
        <w:rPr>
          <w:sz w:val="24"/>
        </w:rPr>
        <w:t>the</w:t>
      </w:r>
      <w:r>
        <w:rPr>
          <w:spacing w:val="-6"/>
          <w:sz w:val="24"/>
        </w:rPr>
        <w:t> </w:t>
      </w:r>
      <w:r>
        <w:rPr>
          <w:sz w:val="24"/>
        </w:rPr>
        <w:t>stumpage</w:t>
      </w:r>
      <w:r>
        <w:rPr>
          <w:spacing w:val="-6"/>
          <w:sz w:val="24"/>
        </w:rPr>
        <w:t> </w:t>
      </w:r>
      <w:r>
        <w:rPr>
          <w:sz w:val="24"/>
        </w:rPr>
        <w:t>rate</w:t>
      </w:r>
      <w:r>
        <w:rPr>
          <w:spacing w:val="-5"/>
          <w:sz w:val="24"/>
        </w:rPr>
        <w:t> </w:t>
      </w:r>
      <w:r>
        <w:rPr>
          <w:sz w:val="24"/>
        </w:rPr>
        <w:t>for</w:t>
      </w:r>
      <w:r>
        <w:rPr>
          <w:spacing w:val="-6"/>
          <w:sz w:val="24"/>
        </w:rPr>
        <w:t> </w:t>
      </w:r>
      <w:r>
        <w:rPr>
          <w:sz w:val="24"/>
        </w:rPr>
        <w:t>the</w:t>
      </w:r>
      <w:r>
        <w:rPr>
          <w:spacing w:val="-6"/>
          <w:sz w:val="24"/>
        </w:rPr>
        <w:t> </w:t>
      </w:r>
      <w:r>
        <w:rPr>
          <w:sz w:val="24"/>
        </w:rPr>
        <w:t>timber</w:t>
      </w:r>
      <w:r>
        <w:rPr>
          <w:spacing w:val="-6"/>
          <w:sz w:val="24"/>
        </w:rPr>
        <w:t> </w:t>
      </w:r>
      <w:r>
        <w:rPr>
          <w:sz w:val="24"/>
        </w:rPr>
        <w:t>must</w:t>
      </w:r>
      <w:r>
        <w:rPr>
          <w:spacing w:val="-5"/>
          <w:sz w:val="24"/>
        </w:rPr>
        <w:t> </w:t>
      </w:r>
      <w:r>
        <w:rPr>
          <w:sz w:val="24"/>
        </w:rPr>
        <w:t>be</w:t>
      </w:r>
      <w:r>
        <w:rPr>
          <w:spacing w:val="-6"/>
          <w:sz w:val="24"/>
        </w:rPr>
        <w:t> </w:t>
      </w:r>
      <w:r>
        <w:rPr>
          <w:sz w:val="24"/>
        </w:rPr>
        <w:t>the</w:t>
      </w:r>
      <w:r>
        <w:rPr>
          <w:spacing w:val="-7"/>
          <w:sz w:val="24"/>
        </w:rPr>
        <w:t> </w:t>
      </w:r>
      <w:r>
        <w:rPr>
          <w:sz w:val="24"/>
        </w:rPr>
        <w:t>total</w:t>
      </w:r>
      <w:r>
        <w:rPr>
          <w:spacing w:val="-5"/>
          <w:sz w:val="24"/>
        </w:rPr>
        <w:t> </w:t>
      </w:r>
      <w:r>
        <w:rPr>
          <w:sz w:val="24"/>
        </w:rPr>
        <w:t>of</w:t>
      </w:r>
      <w:r>
        <w:rPr>
          <w:spacing w:val="-6"/>
          <w:sz w:val="24"/>
        </w:rPr>
        <w:t> </w:t>
      </w:r>
      <w:r>
        <w:rPr>
          <w:sz w:val="24"/>
        </w:rPr>
        <w:t>the silviculture</w:t>
      </w:r>
      <w:r>
        <w:rPr>
          <w:spacing w:val="40"/>
          <w:sz w:val="24"/>
        </w:rPr>
        <w:t> </w:t>
      </w:r>
      <w:r>
        <w:rPr>
          <w:sz w:val="24"/>
        </w:rPr>
        <w:t>levy determined under section 5.3 and:</w:t>
      </w:r>
    </w:p>
    <w:p>
      <w:pPr>
        <w:pStyle w:val="ListParagraph"/>
        <w:numPr>
          <w:ilvl w:val="1"/>
          <w:numId w:val="145"/>
        </w:numPr>
        <w:tabs>
          <w:tab w:pos="1479" w:val="left" w:leader="none"/>
        </w:tabs>
        <w:spacing w:line="242" w:lineRule="auto" w:before="120" w:after="0"/>
        <w:ind w:left="1478" w:right="1730" w:hanging="358"/>
        <w:jc w:val="left"/>
        <w:rPr>
          <w:sz w:val="24"/>
        </w:rPr>
      </w:pPr>
      <w:r>
        <w:rPr>
          <w:sz w:val="24"/>
        </w:rPr>
        <w:t>The</w:t>
      </w:r>
      <w:r>
        <w:rPr>
          <w:spacing w:val="-9"/>
          <w:sz w:val="24"/>
        </w:rPr>
        <w:t> </w:t>
      </w:r>
      <w:r>
        <w:rPr>
          <w:sz w:val="24"/>
        </w:rPr>
        <w:t>variable</w:t>
      </w:r>
      <w:r>
        <w:rPr>
          <w:spacing w:val="-8"/>
          <w:sz w:val="24"/>
        </w:rPr>
        <w:t> </w:t>
      </w:r>
      <w:r>
        <w:rPr>
          <w:sz w:val="24"/>
        </w:rPr>
        <w:t>cost</w:t>
      </w:r>
      <w:r>
        <w:rPr>
          <w:spacing w:val="-6"/>
          <w:sz w:val="24"/>
        </w:rPr>
        <w:t> </w:t>
      </w:r>
      <w:r>
        <w:rPr>
          <w:sz w:val="24"/>
        </w:rPr>
        <w:t>to</w:t>
      </w:r>
      <w:r>
        <w:rPr>
          <w:spacing w:val="-5"/>
          <w:sz w:val="24"/>
        </w:rPr>
        <w:t> </w:t>
      </w:r>
      <w:r>
        <w:rPr>
          <w:sz w:val="24"/>
        </w:rPr>
        <w:t>prepare</w:t>
      </w:r>
      <w:r>
        <w:rPr>
          <w:spacing w:val="-7"/>
          <w:sz w:val="24"/>
        </w:rPr>
        <w:t> </w:t>
      </w:r>
      <w:r>
        <w:rPr>
          <w:sz w:val="24"/>
        </w:rPr>
        <w:t>the</w:t>
      </w:r>
      <w:r>
        <w:rPr>
          <w:spacing w:val="-9"/>
          <w:sz w:val="24"/>
        </w:rPr>
        <w:t> </w:t>
      </w:r>
      <w:r>
        <w:rPr>
          <w:sz w:val="24"/>
        </w:rPr>
        <w:t>timber</w:t>
      </w:r>
      <w:r>
        <w:rPr>
          <w:spacing w:val="-6"/>
          <w:sz w:val="24"/>
        </w:rPr>
        <w:t> </w:t>
      </w:r>
      <w:r>
        <w:rPr>
          <w:sz w:val="24"/>
        </w:rPr>
        <w:t>for</w:t>
      </w:r>
      <w:r>
        <w:rPr>
          <w:spacing w:val="-7"/>
          <w:sz w:val="24"/>
        </w:rPr>
        <w:t> </w:t>
      </w:r>
      <w:r>
        <w:rPr>
          <w:sz w:val="24"/>
        </w:rPr>
        <w:t>award</w:t>
      </w:r>
      <w:r>
        <w:rPr>
          <w:spacing w:val="-7"/>
          <w:sz w:val="24"/>
        </w:rPr>
        <w:t> </w:t>
      </w:r>
      <w:r>
        <w:rPr>
          <w:sz w:val="24"/>
        </w:rPr>
        <w:t>if</w:t>
      </w:r>
      <w:r>
        <w:rPr>
          <w:spacing w:val="-7"/>
          <w:sz w:val="24"/>
        </w:rPr>
        <w:t> </w:t>
      </w:r>
      <w:r>
        <w:rPr>
          <w:sz w:val="24"/>
        </w:rPr>
        <w:t>three</w:t>
      </w:r>
      <w:r>
        <w:rPr>
          <w:spacing w:val="-5"/>
          <w:sz w:val="24"/>
        </w:rPr>
        <w:t> </w:t>
      </w:r>
      <w:r>
        <w:rPr>
          <w:sz w:val="24"/>
        </w:rPr>
        <w:t>years</w:t>
      </w:r>
      <w:r>
        <w:rPr>
          <w:spacing w:val="-8"/>
          <w:sz w:val="24"/>
        </w:rPr>
        <w:t> </w:t>
      </w:r>
      <w:r>
        <w:rPr>
          <w:sz w:val="24"/>
        </w:rPr>
        <w:t>or</w:t>
      </w:r>
      <w:r>
        <w:rPr>
          <w:spacing w:val="-6"/>
          <w:sz w:val="24"/>
        </w:rPr>
        <w:t> </w:t>
      </w:r>
      <w:r>
        <w:rPr>
          <w:sz w:val="24"/>
        </w:rPr>
        <w:t>more</w:t>
      </w:r>
      <w:r>
        <w:rPr>
          <w:spacing w:val="-6"/>
          <w:sz w:val="24"/>
        </w:rPr>
        <w:t> </w:t>
      </w:r>
      <w:r>
        <w:rPr>
          <w:sz w:val="24"/>
        </w:rPr>
        <w:t>have passed</w:t>
      </w:r>
      <w:r>
        <w:rPr>
          <w:spacing w:val="80"/>
          <w:sz w:val="24"/>
        </w:rPr>
        <w:t> </w:t>
      </w:r>
      <w:r>
        <w:rPr>
          <w:sz w:val="24"/>
        </w:rPr>
        <w:t>since the timber was felled, or</w:t>
      </w:r>
    </w:p>
    <w:p>
      <w:pPr>
        <w:pStyle w:val="ListParagraph"/>
        <w:numPr>
          <w:ilvl w:val="1"/>
          <w:numId w:val="145"/>
        </w:numPr>
        <w:tabs>
          <w:tab w:pos="1479" w:val="left" w:leader="none"/>
        </w:tabs>
        <w:spacing w:line="242" w:lineRule="auto" w:before="119" w:after="0"/>
        <w:ind w:left="1478" w:right="1134" w:hanging="358"/>
        <w:jc w:val="left"/>
        <w:rPr>
          <w:sz w:val="24"/>
        </w:rPr>
      </w:pPr>
      <w:r>
        <w:rPr>
          <w:sz w:val="24"/>
        </w:rPr>
        <w:t>The</w:t>
      </w:r>
      <w:r>
        <w:rPr>
          <w:spacing w:val="-9"/>
          <w:sz w:val="24"/>
        </w:rPr>
        <w:t> </w:t>
      </w:r>
      <w:r>
        <w:rPr>
          <w:sz w:val="24"/>
        </w:rPr>
        <w:t>stumpage</w:t>
      </w:r>
      <w:r>
        <w:rPr>
          <w:spacing w:val="-9"/>
          <w:sz w:val="24"/>
        </w:rPr>
        <w:t> </w:t>
      </w:r>
      <w:r>
        <w:rPr>
          <w:sz w:val="24"/>
        </w:rPr>
        <w:t>rate</w:t>
      </w:r>
      <w:r>
        <w:rPr>
          <w:spacing w:val="-5"/>
          <w:sz w:val="24"/>
        </w:rPr>
        <w:t> </w:t>
      </w:r>
      <w:r>
        <w:rPr>
          <w:sz w:val="24"/>
        </w:rPr>
        <w:t>from</w:t>
      </w:r>
      <w:r>
        <w:rPr>
          <w:spacing w:val="-7"/>
          <w:sz w:val="24"/>
        </w:rPr>
        <w:t> </w:t>
      </w:r>
      <w:r>
        <w:rPr>
          <w:sz w:val="24"/>
        </w:rPr>
        <w:t>Table</w:t>
      </w:r>
      <w:r>
        <w:rPr>
          <w:spacing w:val="-8"/>
          <w:sz w:val="24"/>
        </w:rPr>
        <w:t> </w:t>
      </w:r>
      <w:r>
        <w:rPr>
          <w:sz w:val="24"/>
        </w:rPr>
        <w:t>6-5</w:t>
      </w:r>
      <w:r>
        <w:rPr>
          <w:spacing w:val="-5"/>
          <w:sz w:val="24"/>
        </w:rPr>
        <w:t> </w:t>
      </w:r>
      <w:r>
        <w:rPr>
          <w:sz w:val="24"/>
        </w:rPr>
        <w:t>for</w:t>
      </w:r>
      <w:r>
        <w:rPr>
          <w:spacing w:val="-7"/>
          <w:sz w:val="24"/>
        </w:rPr>
        <w:t> </w:t>
      </w:r>
      <w:r>
        <w:rPr>
          <w:sz w:val="24"/>
        </w:rPr>
        <w:t>the</w:t>
      </w:r>
      <w:r>
        <w:rPr>
          <w:spacing w:val="-6"/>
          <w:sz w:val="24"/>
        </w:rPr>
        <w:t> </w:t>
      </w:r>
      <w:r>
        <w:rPr>
          <w:sz w:val="24"/>
        </w:rPr>
        <w:t>applicable</w:t>
      </w:r>
      <w:r>
        <w:rPr>
          <w:spacing w:val="-5"/>
          <w:sz w:val="24"/>
        </w:rPr>
        <w:t> </w:t>
      </w:r>
      <w:r>
        <w:rPr>
          <w:sz w:val="24"/>
        </w:rPr>
        <w:t>species</w:t>
      </w:r>
      <w:r>
        <w:rPr>
          <w:spacing w:val="-6"/>
          <w:sz w:val="24"/>
        </w:rPr>
        <w:t> </w:t>
      </w:r>
      <w:r>
        <w:rPr>
          <w:sz w:val="24"/>
        </w:rPr>
        <w:t>and</w:t>
      </w:r>
      <w:r>
        <w:rPr>
          <w:spacing w:val="-3"/>
          <w:sz w:val="24"/>
        </w:rPr>
        <w:t> </w:t>
      </w:r>
      <w:r>
        <w:rPr>
          <w:sz w:val="24"/>
        </w:rPr>
        <w:t>forest</w:t>
      </w:r>
      <w:r>
        <w:rPr>
          <w:spacing w:val="-4"/>
          <w:sz w:val="24"/>
        </w:rPr>
        <w:t> </w:t>
      </w:r>
      <w:r>
        <w:rPr>
          <w:sz w:val="24"/>
        </w:rPr>
        <w:t>zone</w:t>
      </w:r>
      <w:r>
        <w:rPr>
          <w:spacing w:val="-6"/>
          <w:sz w:val="24"/>
        </w:rPr>
        <w:t> </w:t>
      </w:r>
      <w:r>
        <w:rPr>
          <w:sz w:val="24"/>
        </w:rPr>
        <w:t>if</w:t>
      </w:r>
      <w:r>
        <w:rPr>
          <w:spacing w:val="-6"/>
          <w:sz w:val="24"/>
        </w:rPr>
        <w:t> </w:t>
      </w:r>
      <w:r>
        <w:rPr>
          <w:sz w:val="24"/>
        </w:rPr>
        <w:t>less than three years have passed since the timber was felled.</w:t>
      </w:r>
    </w:p>
    <w:p>
      <w:pPr>
        <w:pStyle w:val="ListParagraph"/>
        <w:numPr>
          <w:ilvl w:val="0"/>
          <w:numId w:val="145"/>
        </w:numPr>
        <w:tabs>
          <w:tab w:pos="1122" w:val="left" w:leader="none"/>
        </w:tabs>
        <w:spacing w:line="240" w:lineRule="auto" w:before="120" w:after="0"/>
        <w:ind w:left="1481" w:right="977" w:hanging="720"/>
        <w:jc w:val="left"/>
        <w:rPr>
          <w:sz w:val="24"/>
        </w:rPr>
      </w:pPr>
      <w:r>
        <w:rPr>
          <w:sz w:val="24"/>
        </w:rPr>
        <w:t>a.</w:t>
      </w:r>
      <w:r>
        <w:rPr>
          <w:spacing w:val="80"/>
          <w:w w:val="150"/>
          <w:sz w:val="24"/>
        </w:rPr>
        <w:t> </w:t>
      </w:r>
      <w:r>
        <w:rPr>
          <w:sz w:val="24"/>
        </w:rPr>
        <w:t>Where</w:t>
      </w:r>
      <w:r>
        <w:rPr>
          <w:spacing w:val="-8"/>
          <w:sz w:val="24"/>
        </w:rPr>
        <w:t> </w:t>
      </w:r>
      <w:r>
        <w:rPr>
          <w:sz w:val="24"/>
        </w:rPr>
        <w:t>applications</w:t>
      </w:r>
      <w:r>
        <w:rPr>
          <w:spacing w:val="-5"/>
          <w:sz w:val="24"/>
        </w:rPr>
        <w:t> </w:t>
      </w:r>
      <w:r>
        <w:rPr>
          <w:sz w:val="24"/>
        </w:rPr>
        <w:t>for</w:t>
      </w:r>
      <w:r>
        <w:rPr>
          <w:spacing w:val="-3"/>
          <w:sz w:val="24"/>
        </w:rPr>
        <w:t> </w:t>
      </w:r>
      <w:r>
        <w:rPr>
          <w:sz w:val="24"/>
        </w:rPr>
        <w:t>decked</w:t>
      </w:r>
      <w:r>
        <w:rPr>
          <w:spacing w:val="-6"/>
          <w:sz w:val="24"/>
        </w:rPr>
        <w:t> </w:t>
      </w:r>
      <w:r>
        <w:rPr>
          <w:sz w:val="24"/>
        </w:rPr>
        <w:t>timber</w:t>
      </w:r>
      <w:r>
        <w:rPr>
          <w:spacing w:val="-4"/>
          <w:sz w:val="24"/>
        </w:rPr>
        <w:t> </w:t>
      </w:r>
      <w:r>
        <w:rPr>
          <w:sz w:val="24"/>
        </w:rPr>
        <w:t>or</w:t>
      </w:r>
      <w:r>
        <w:rPr>
          <w:spacing w:val="-4"/>
          <w:sz w:val="24"/>
        </w:rPr>
        <w:t> </w:t>
      </w:r>
      <w:r>
        <w:rPr>
          <w:sz w:val="24"/>
        </w:rPr>
        <w:t>partially</w:t>
      </w:r>
      <w:r>
        <w:rPr>
          <w:spacing w:val="-5"/>
          <w:sz w:val="24"/>
        </w:rPr>
        <w:t> </w:t>
      </w:r>
      <w:r>
        <w:rPr>
          <w:sz w:val="24"/>
        </w:rPr>
        <w:t>harvested</w:t>
      </w:r>
      <w:r>
        <w:rPr>
          <w:spacing w:val="-3"/>
          <w:sz w:val="24"/>
        </w:rPr>
        <w:t> </w:t>
      </w:r>
      <w:r>
        <w:rPr>
          <w:sz w:val="24"/>
        </w:rPr>
        <w:t>timber</w:t>
      </w:r>
      <w:r>
        <w:rPr>
          <w:spacing w:val="-7"/>
          <w:sz w:val="24"/>
        </w:rPr>
        <w:t> </w:t>
      </w:r>
      <w:r>
        <w:rPr>
          <w:sz w:val="24"/>
        </w:rPr>
        <w:t>being</w:t>
      </w:r>
      <w:r>
        <w:rPr>
          <w:spacing w:val="-5"/>
          <w:sz w:val="24"/>
        </w:rPr>
        <w:t> </w:t>
      </w:r>
      <w:r>
        <w:rPr>
          <w:sz w:val="24"/>
        </w:rPr>
        <w:t>sold</w:t>
      </w:r>
      <w:r>
        <w:rPr>
          <w:spacing w:val="-3"/>
          <w:sz w:val="24"/>
        </w:rPr>
        <w:t> </w:t>
      </w:r>
      <w:r>
        <w:rPr>
          <w:sz w:val="24"/>
        </w:rPr>
        <w:t>to</w:t>
      </w:r>
      <w:r>
        <w:rPr>
          <w:spacing w:val="-3"/>
          <w:sz w:val="24"/>
        </w:rPr>
        <w:t> </w:t>
      </w:r>
      <w:r>
        <w:rPr>
          <w:sz w:val="24"/>
        </w:rPr>
        <w:t>the highest bidder have been invited with an upset stumpage rate determined under subsections</w:t>
      </w:r>
      <w:r>
        <w:rPr>
          <w:spacing w:val="-9"/>
          <w:sz w:val="24"/>
        </w:rPr>
        <w:t> </w:t>
      </w:r>
      <w:r>
        <w:rPr>
          <w:sz w:val="24"/>
        </w:rPr>
        <w:t>1(b),</w:t>
      </w:r>
      <w:r>
        <w:rPr>
          <w:spacing w:val="-7"/>
          <w:sz w:val="24"/>
        </w:rPr>
        <w:t> </w:t>
      </w:r>
      <w:r>
        <w:rPr>
          <w:sz w:val="24"/>
        </w:rPr>
        <w:t>3(b)</w:t>
      </w:r>
      <w:r>
        <w:rPr>
          <w:spacing w:val="-7"/>
          <w:sz w:val="24"/>
        </w:rPr>
        <w:t> </w:t>
      </w:r>
      <w:r>
        <w:rPr>
          <w:sz w:val="24"/>
        </w:rPr>
        <w:t>or</w:t>
      </w:r>
      <w:r>
        <w:rPr>
          <w:spacing w:val="-7"/>
          <w:sz w:val="24"/>
        </w:rPr>
        <w:t> </w:t>
      </w:r>
      <w:r>
        <w:rPr>
          <w:sz w:val="24"/>
        </w:rPr>
        <w:t>6(a)</w:t>
      </w:r>
      <w:r>
        <w:rPr>
          <w:spacing w:val="-7"/>
          <w:sz w:val="24"/>
        </w:rPr>
        <w:t> </w:t>
      </w:r>
      <w:r>
        <w:rPr>
          <w:sz w:val="24"/>
        </w:rPr>
        <w:t>of</w:t>
      </w:r>
      <w:r>
        <w:rPr>
          <w:spacing w:val="-7"/>
          <w:sz w:val="24"/>
        </w:rPr>
        <w:t> </w:t>
      </w:r>
      <w:r>
        <w:rPr>
          <w:sz w:val="24"/>
        </w:rPr>
        <w:t>this</w:t>
      </w:r>
      <w:r>
        <w:rPr>
          <w:spacing w:val="-6"/>
          <w:sz w:val="24"/>
        </w:rPr>
        <w:t> </w:t>
      </w:r>
      <w:r>
        <w:rPr>
          <w:sz w:val="24"/>
        </w:rPr>
        <w:t>section</w:t>
      </w:r>
      <w:r>
        <w:rPr>
          <w:spacing w:val="-6"/>
          <w:sz w:val="24"/>
        </w:rPr>
        <w:t> </w:t>
      </w:r>
      <w:r>
        <w:rPr>
          <w:sz w:val="24"/>
        </w:rPr>
        <w:t>and</w:t>
      </w:r>
      <w:r>
        <w:rPr>
          <w:spacing w:val="-6"/>
          <w:sz w:val="24"/>
        </w:rPr>
        <w:t> </w:t>
      </w:r>
      <w:r>
        <w:rPr>
          <w:sz w:val="24"/>
        </w:rPr>
        <w:t>no</w:t>
      </w:r>
      <w:r>
        <w:rPr>
          <w:spacing w:val="-6"/>
          <w:sz w:val="24"/>
        </w:rPr>
        <w:t> </w:t>
      </w:r>
      <w:r>
        <w:rPr>
          <w:sz w:val="24"/>
        </w:rPr>
        <w:t>applications</w:t>
      </w:r>
      <w:r>
        <w:rPr>
          <w:spacing w:val="-6"/>
          <w:sz w:val="24"/>
        </w:rPr>
        <w:t> </w:t>
      </w:r>
      <w:r>
        <w:rPr>
          <w:sz w:val="24"/>
        </w:rPr>
        <w:t>have</w:t>
      </w:r>
      <w:r>
        <w:rPr>
          <w:spacing w:val="-7"/>
          <w:sz w:val="24"/>
        </w:rPr>
        <w:t> </w:t>
      </w:r>
      <w:r>
        <w:rPr>
          <w:sz w:val="24"/>
        </w:rPr>
        <w:t>been</w:t>
      </w:r>
      <w:r>
        <w:rPr>
          <w:spacing w:val="-4"/>
          <w:sz w:val="24"/>
        </w:rPr>
        <w:t> </w:t>
      </w:r>
      <w:r>
        <w:rPr>
          <w:sz w:val="24"/>
        </w:rPr>
        <w:t>received, the upset stumpage rate must be the rate approved by the Regional Manager.</w:t>
      </w:r>
    </w:p>
    <w:p>
      <w:pPr>
        <w:pStyle w:val="ListParagraph"/>
        <w:numPr>
          <w:ilvl w:val="0"/>
          <w:numId w:val="146"/>
        </w:numPr>
        <w:tabs>
          <w:tab w:pos="1482" w:val="left" w:leader="none"/>
        </w:tabs>
        <w:spacing w:line="240" w:lineRule="auto" w:before="120" w:after="0"/>
        <w:ind w:left="1481" w:right="923" w:hanging="360"/>
        <w:jc w:val="left"/>
        <w:rPr>
          <w:sz w:val="24"/>
        </w:rPr>
      </w:pPr>
      <w:r>
        <w:rPr>
          <w:sz w:val="24"/>
        </w:rPr>
        <w:t>Where</w:t>
      </w:r>
      <w:r>
        <w:rPr>
          <w:spacing w:val="-10"/>
          <w:sz w:val="24"/>
        </w:rPr>
        <w:t> </w:t>
      </w:r>
      <w:r>
        <w:rPr>
          <w:sz w:val="24"/>
        </w:rPr>
        <w:t>the</w:t>
      </w:r>
      <w:r>
        <w:rPr>
          <w:spacing w:val="-9"/>
          <w:sz w:val="24"/>
        </w:rPr>
        <w:t> </w:t>
      </w:r>
      <w:r>
        <w:rPr>
          <w:sz w:val="24"/>
        </w:rPr>
        <w:t>regional</w:t>
      </w:r>
      <w:r>
        <w:rPr>
          <w:spacing w:val="-10"/>
          <w:sz w:val="24"/>
        </w:rPr>
        <w:t> </w:t>
      </w:r>
      <w:r>
        <w:rPr>
          <w:sz w:val="24"/>
        </w:rPr>
        <w:t>manager</w:t>
      </w:r>
      <w:r>
        <w:rPr>
          <w:spacing w:val="-8"/>
          <w:sz w:val="24"/>
        </w:rPr>
        <w:t> </w:t>
      </w:r>
      <w:r>
        <w:rPr>
          <w:sz w:val="24"/>
        </w:rPr>
        <w:t>does</w:t>
      </w:r>
      <w:r>
        <w:rPr>
          <w:spacing w:val="-8"/>
          <w:sz w:val="24"/>
        </w:rPr>
        <w:t> </w:t>
      </w:r>
      <w:r>
        <w:rPr>
          <w:sz w:val="24"/>
        </w:rPr>
        <w:t>not</w:t>
      </w:r>
      <w:r>
        <w:rPr>
          <w:spacing w:val="-8"/>
          <w:sz w:val="24"/>
        </w:rPr>
        <w:t> </w:t>
      </w:r>
      <w:r>
        <w:rPr>
          <w:sz w:val="24"/>
        </w:rPr>
        <w:t>anticipate</w:t>
      </w:r>
      <w:r>
        <w:rPr>
          <w:spacing w:val="-11"/>
          <w:sz w:val="24"/>
        </w:rPr>
        <w:t> </w:t>
      </w:r>
      <w:r>
        <w:rPr>
          <w:sz w:val="24"/>
        </w:rPr>
        <w:t>that</w:t>
      </w:r>
      <w:r>
        <w:rPr>
          <w:spacing w:val="-7"/>
          <w:sz w:val="24"/>
        </w:rPr>
        <w:t> </w:t>
      </w:r>
      <w:r>
        <w:rPr>
          <w:sz w:val="24"/>
        </w:rPr>
        <w:t>applications</w:t>
      </w:r>
      <w:r>
        <w:rPr>
          <w:spacing w:val="-10"/>
          <w:sz w:val="24"/>
        </w:rPr>
        <w:t> </w:t>
      </w:r>
      <w:r>
        <w:rPr>
          <w:sz w:val="24"/>
        </w:rPr>
        <w:t>will</w:t>
      </w:r>
      <w:r>
        <w:rPr>
          <w:spacing w:val="-8"/>
          <w:sz w:val="24"/>
        </w:rPr>
        <w:t> </w:t>
      </w:r>
      <w:r>
        <w:rPr>
          <w:sz w:val="24"/>
        </w:rPr>
        <w:t>be</w:t>
      </w:r>
      <w:r>
        <w:rPr>
          <w:spacing w:val="-9"/>
          <w:sz w:val="24"/>
        </w:rPr>
        <w:t> </w:t>
      </w:r>
      <w:r>
        <w:rPr>
          <w:sz w:val="24"/>
        </w:rPr>
        <w:t>received</w:t>
      </w:r>
      <w:r>
        <w:rPr>
          <w:spacing w:val="-8"/>
          <w:sz w:val="24"/>
        </w:rPr>
        <w:t> </w:t>
      </w:r>
      <w:r>
        <w:rPr>
          <w:sz w:val="24"/>
        </w:rPr>
        <w:t>for decked timber or partially harvested timber being sold to the highest bidder due to market conditions or timber profile, the upset stumpage rate determined under subsections 1(b), 3(b) and 6(a) of this section must be the rate approved by the regional manager.</w:t>
      </w:r>
    </w:p>
    <w:p>
      <w:pPr>
        <w:spacing w:after="0" w:line="240" w:lineRule="auto"/>
        <w:jc w:val="left"/>
        <w:rPr>
          <w:sz w:val="24"/>
        </w:rPr>
        <w:sectPr>
          <w:headerReference w:type="default" r:id="rId558"/>
          <w:footerReference w:type="default" r:id="rId559"/>
          <w:pgSz w:w="12240" w:h="15840"/>
          <w:pgMar w:header="741" w:footer="892" w:top="1020" w:bottom="1080" w:left="960" w:right="780"/>
        </w:sectPr>
      </w:pPr>
    </w:p>
    <w:p>
      <w:pPr>
        <w:pStyle w:val="BodyText"/>
        <w:spacing w:before="3"/>
        <w:rPr>
          <w:sz w:val="25"/>
        </w:rPr>
      </w:pPr>
    </w:p>
    <w:p>
      <w:pPr>
        <w:pStyle w:val="ListParagraph"/>
        <w:numPr>
          <w:ilvl w:val="0"/>
          <w:numId w:val="146"/>
        </w:numPr>
        <w:tabs>
          <w:tab w:pos="1482" w:val="left" w:leader="none"/>
        </w:tabs>
        <w:spacing w:line="242" w:lineRule="auto" w:before="90" w:after="0"/>
        <w:ind w:left="1481" w:right="1287" w:hanging="360"/>
        <w:jc w:val="left"/>
        <w:rPr>
          <w:sz w:val="24"/>
        </w:rPr>
      </w:pPr>
      <w:r>
        <w:rPr>
          <w:sz w:val="24"/>
        </w:rPr>
        <w:t>An</w:t>
      </w:r>
      <w:r>
        <w:rPr>
          <w:spacing w:val="-7"/>
          <w:sz w:val="24"/>
        </w:rPr>
        <w:t> </w:t>
      </w:r>
      <w:r>
        <w:rPr>
          <w:sz w:val="24"/>
        </w:rPr>
        <w:t>upset</w:t>
      </w:r>
      <w:r>
        <w:rPr>
          <w:spacing w:val="-7"/>
          <w:sz w:val="24"/>
        </w:rPr>
        <w:t> </w:t>
      </w:r>
      <w:r>
        <w:rPr>
          <w:sz w:val="24"/>
        </w:rPr>
        <w:t>stumpage</w:t>
      </w:r>
      <w:r>
        <w:rPr>
          <w:spacing w:val="-8"/>
          <w:sz w:val="24"/>
        </w:rPr>
        <w:t> </w:t>
      </w:r>
      <w:r>
        <w:rPr>
          <w:sz w:val="24"/>
        </w:rPr>
        <w:t>rate</w:t>
      </w:r>
      <w:r>
        <w:rPr>
          <w:spacing w:val="-10"/>
          <w:sz w:val="24"/>
        </w:rPr>
        <w:t> </w:t>
      </w:r>
      <w:r>
        <w:rPr>
          <w:sz w:val="24"/>
        </w:rPr>
        <w:t>determined</w:t>
      </w:r>
      <w:r>
        <w:rPr>
          <w:spacing w:val="-7"/>
          <w:sz w:val="24"/>
        </w:rPr>
        <w:t> </w:t>
      </w:r>
      <w:r>
        <w:rPr>
          <w:sz w:val="24"/>
        </w:rPr>
        <w:t>under</w:t>
      </w:r>
      <w:r>
        <w:rPr>
          <w:spacing w:val="-8"/>
          <w:sz w:val="24"/>
        </w:rPr>
        <w:t> </w:t>
      </w:r>
      <w:r>
        <w:rPr>
          <w:sz w:val="24"/>
        </w:rPr>
        <w:t>paragraphs</w:t>
      </w:r>
      <w:r>
        <w:rPr>
          <w:spacing w:val="-7"/>
          <w:sz w:val="24"/>
        </w:rPr>
        <w:t> </w:t>
      </w:r>
      <w:r>
        <w:rPr>
          <w:sz w:val="24"/>
        </w:rPr>
        <w:t>(a)</w:t>
      </w:r>
      <w:r>
        <w:rPr>
          <w:spacing w:val="-11"/>
          <w:sz w:val="24"/>
        </w:rPr>
        <w:t> </w:t>
      </w:r>
      <w:r>
        <w:rPr>
          <w:sz w:val="24"/>
        </w:rPr>
        <w:t>or</w:t>
      </w:r>
      <w:r>
        <w:rPr>
          <w:spacing w:val="-8"/>
          <w:sz w:val="24"/>
        </w:rPr>
        <w:t> </w:t>
      </w:r>
      <w:r>
        <w:rPr>
          <w:sz w:val="24"/>
        </w:rPr>
        <w:t>(b)</w:t>
      </w:r>
      <w:r>
        <w:rPr>
          <w:spacing w:val="-9"/>
          <w:sz w:val="24"/>
        </w:rPr>
        <w:t> </w:t>
      </w:r>
      <w:r>
        <w:rPr>
          <w:sz w:val="24"/>
        </w:rPr>
        <w:t>of</w:t>
      </w:r>
      <w:r>
        <w:rPr>
          <w:spacing w:val="-8"/>
          <w:sz w:val="24"/>
        </w:rPr>
        <w:t> </w:t>
      </w:r>
      <w:r>
        <w:rPr>
          <w:sz w:val="24"/>
        </w:rPr>
        <w:t>this</w:t>
      </w:r>
      <w:r>
        <w:rPr>
          <w:spacing w:val="-7"/>
          <w:sz w:val="24"/>
        </w:rPr>
        <w:t> </w:t>
      </w:r>
      <w:r>
        <w:rPr>
          <w:sz w:val="24"/>
        </w:rPr>
        <w:t>subsection must not be less than the district’s variable cost to prepare the timber for sale.</w:t>
      </w:r>
    </w:p>
    <w:p>
      <w:pPr>
        <w:pStyle w:val="ListParagraph"/>
        <w:numPr>
          <w:ilvl w:val="0"/>
          <w:numId w:val="145"/>
        </w:numPr>
        <w:tabs>
          <w:tab w:pos="1122" w:val="left" w:leader="none"/>
        </w:tabs>
        <w:spacing w:line="240" w:lineRule="auto" w:before="120" w:after="0"/>
        <w:ind w:left="1481" w:right="740" w:hanging="720"/>
        <w:jc w:val="left"/>
        <w:rPr>
          <w:sz w:val="24"/>
        </w:rPr>
      </w:pPr>
      <w:r>
        <w:rPr>
          <w:sz w:val="24"/>
        </w:rPr>
        <w:t>a.</w:t>
      </w:r>
      <w:r>
        <w:rPr>
          <w:spacing w:val="80"/>
          <w:w w:val="150"/>
          <w:sz w:val="24"/>
        </w:rPr>
        <w:t> </w:t>
      </w:r>
      <w:r>
        <w:rPr>
          <w:sz w:val="24"/>
        </w:rPr>
        <w:t>Where</w:t>
      </w:r>
      <w:r>
        <w:rPr>
          <w:spacing w:val="-8"/>
          <w:sz w:val="24"/>
        </w:rPr>
        <w:t> </w:t>
      </w:r>
      <w:r>
        <w:rPr>
          <w:sz w:val="24"/>
        </w:rPr>
        <w:t>applications</w:t>
      </w:r>
      <w:r>
        <w:rPr>
          <w:spacing w:val="-5"/>
          <w:sz w:val="24"/>
        </w:rPr>
        <w:t> </w:t>
      </w:r>
      <w:r>
        <w:rPr>
          <w:sz w:val="24"/>
        </w:rPr>
        <w:t>for</w:t>
      </w:r>
      <w:r>
        <w:rPr>
          <w:spacing w:val="-4"/>
          <w:sz w:val="24"/>
        </w:rPr>
        <w:t> </w:t>
      </w:r>
      <w:r>
        <w:rPr>
          <w:sz w:val="24"/>
        </w:rPr>
        <w:t>a</w:t>
      </w:r>
      <w:r>
        <w:rPr>
          <w:spacing w:val="-4"/>
          <w:sz w:val="24"/>
        </w:rPr>
        <w:t> </w:t>
      </w:r>
      <w:r>
        <w:rPr>
          <w:sz w:val="24"/>
        </w:rPr>
        <w:t>forestry</w:t>
      </w:r>
      <w:r>
        <w:rPr>
          <w:spacing w:val="-8"/>
          <w:sz w:val="24"/>
        </w:rPr>
        <w:t> </w:t>
      </w:r>
      <w:r>
        <w:rPr>
          <w:sz w:val="24"/>
        </w:rPr>
        <w:t>licence</w:t>
      </w:r>
      <w:r>
        <w:rPr>
          <w:spacing w:val="-6"/>
          <w:sz w:val="24"/>
        </w:rPr>
        <w:t> </w:t>
      </w:r>
      <w:r>
        <w:rPr>
          <w:sz w:val="24"/>
        </w:rPr>
        <w:t>to</w:t>
      </w:r>
      <w:r>
        <w:rPr>
          <w:spacing w:val="-3"/>
          <w:sz w:val="24"/>
        </w:rPr>
        <w:t> </w:t>
      </w:r>
      <w:r>
        <w:rPr>
          <w:sz w:val="24"/>
        </w:rPr>
        <w:t>cut</w:t>
      </w:r>
      <w:r>
        <w:rPr>
          <w:spacing w:val="-3"/>
          <w:sz w:val="24"/>
        </w:rPr>
        <w:t> </w:t>
      </w:r>
      <w:r>
        <w:rPr>
          <w:sz w:val="24"/>
        </w:rPr>
        <w:t>that</w:t>
      </w:r>
      <w:r>
        <w:rPr>
          <w:spacing w:val="-3"/>
          <w:sz w:val="24"/>
        </w:rPr>
        <w:t> </w:t>
      </w:r>
      <w:r>
        <w:rPr>
          <w:sz w:val="24"/>
        </w:rPr>
        <w:t>applies</w:t>
      </w:r>
      <w:r>
        <w:rPr>
          <w:spacing w:val="-6"/>
          <w:sz w:val="24"/>
        </w:rPr>
        <w:t> </w:t>
      </w:r>
      <w:r>
        <w:rPr>
          <w:sz w:val="24"/>
        </w:rPr>
        <w:t>to</w:t>
      </w:r>
      <w:r>
        <w:rPr>
          <w:spacing w:val="-3"/>
          <w:sz w:val="24"/>
        </w:rPr>
        <w:t> </w:t>
      </w:r>
      <w:r>
        <w:rPr>
          <w:sz w:val="24"/>
        </w:rPr>
        <w:t>both</w:t>
      </w:r>
      <w:r>
        <w:rPr>
          <w:spacing w:val="-3"/>
          <w:sz w:val="24"/>
        </w:rPr>
        <w:t> </w:t>
      </w:r>
      <w:r>
        <w:rPr>
          <w:sz w:val="24"/>
        </w:rPr>
        <w:t>decked</w:t>
      </w:r>
      <w:r>
        <w:rPr>
          <w:spacing w:val="-3"/>
          <w:sz w:val="24"/>
        </w:rPr>
        <w:t> </w:t>
      </w:r>
      <w:r>
        <w:rPr>
          <w:sz w:val="24"/>
        </w:rPr>
        <w:t>timber</w:t>
      </w:r>
      <w:r>
        <w:rPr>
          <w:spacing w:val="40"/>
          <w:sz w:val="24"/>
        </w:rPr>
        <w:t> </w:t>
      </w:r>
      <w:r>
        <w:rPr>
          <w:sz w:val="24"/>
        </w:rPr>
        <w:t>and partially</w:t>
      </w:r>
      <w:r>
        <w:rPr>
          <w:spacing w:val="-10"/>
          <w:sz w:val="24"/>
        </w:rPr>
        <w:t> </w:t>
      </w:r>
      <w:r>
        <w:rPr>
          <w:sz w:val="24"/>
        </w:rPr>
        <w:t>harvested</w:t>
      </w:r>
      <w:r>
        <w:rPr>
          <w:spacing w:val="-8"/>
          <w:sz w:val="24"/>
        </w:rPr>
        <w:t> </w:t>
      </w:r>
      <w:r>
        <w:rPr>
          <w:sz w:val="24"/>
        </w:rPr>
        <w:t>timber</w:t>
      </w:r>
      <w:r>
        <w:rPr>
          <w:spacing w:val="-9"/>
          <w:sz w:val="24"/>
        </w:rPr>
        <w:t> </w:t>
      </w:r>
      <w:r>
        <w:rPr>
          <w:sz w:val="24"/>
        </w:rPr>
        <w:t>have</w:t>
      </w:r>
      <w:r>
        <w:rPr>
          <w:spacing w:val="-9"/>
          <w:sz w:val="24"/>
        </w:rPr>
        <w:t> </w:t>
      </w:r>
      <w:r>
        <w:rPr>
          <w:sz w:val="24"/>
        </w:rPr>
        <w:t>been</w:t>
      </w:r>
      <w:r>
        <w:rPr>
          <w:spacing w:val="-5"/>
          <w:sz w:val="24"/>
        </w:rPr>
        <w:t> </w:t>
      </w:r>
      <w:r>
        <w:rPr>
          <w:sz w:val="24"/>
        </w:rPr>
        <w:t>invited,</w:t>
      </w:r>
      <w:r>
        <w:rPr>
          <w:spacing w:val="-5"/>
          <w:sz w:val="24"/>
        </w:rPr>
        <w:t> </w:t>
      </w:r>
      <w:r>
        <w:rPr>
          <w:sz w:val="24"/>
        </w:rPr>
        <w:t>the</w:t>
      </w:r>
      <w:r>
        <w:rPr>
          <w:spacing w:val="-6"/>
          <w:sz w:val="24"/>
        </w:rPr>
        <w:t> </w:t>
      </w:r>
      <w:r>
        <w:rPr>
          <w:sz w:val="24"/>
        </w:rPr>
        <w:t>upset</w:t>
      </w:r>
      <w:r>
        <w:rPr>
          <w:spacing w:val="-7"/>
          <w:sz w:val="24"/>
        </w:rPr>
        <w:t> </w:t>
      </w:r>
      <w:r>
        <w:rPr>
          <w:sz w:val="24"/>
        </w:rPr>
        <w:t>stumpage</w:t>
      </w:r>
      <w:r>
        <w:rPr>
          <w:spacing w:val="-9"/>
          <w:sz w:val="24"/>
        </w:rPr>
        <w:t> </w:t>
      </w:r>
      <w:r>
        <w:rPr>
          <w:sz w:val="24"/>
        </w:rPr>
        <w:t>rate</w:t>
      </w:r>
      <w:r>
        <w:rPr>
          <w:spacing w:val="-6"/>
          <w:sz w:val="24"/>
        </w:rPr>
        <w:t> </w:t>
      </w:r>
      <w:r>
        <w:rPr>
          <w:sz w:val="24"/>
        </w:rPr>
        <w:t>must</w:t>
      </w:r>
      <w:r>
        <w:rPr>
          <w:spacing w:val="-5"/>
          <w:sz w:val="24"/>
        </w:rPr>
        <w:t> </w:t>
      </w:r>
      <w:r>
        <w:rPr>
          <w:sz w:val="24"/>
        </w:rPr>
        <w:t>be</w:t>
      </w:r>
      <w:r>
        <w:rPr>
          <w:spacing w:val="-6"/>
          <w:sz w:val="24"/>
        </w:rPr>
        <w:t> </w:t>
      </w:r>
      <w:r>
        <w:rPr>
          <w:sz w:val="24"/>
        </w:rPr>
        <w:t>the</w:t>
      </w:r>
      <w:r>
        <w:rPr>
          <w:spacing w:val="67"/>
          <w:sz w:val="24"/>
        </w:rPr>
        <w:t> </w:t>
      </w:r>
      <w:r>
        <w:rPr>
          <w:sz w:val="24"/>
        </w:rPr>
        <w:t>total of the rate determined using the procedures in subsection (1) of this section, as</w:t>
      </w:r>
      <w:r>
        <w:rPr>
          <w:spacing w:val="40"/>
          <w:sz w:val="24"/>
        </w:rPr>
        <w:t> </w:t>
      </w:r>
      <w:r>
        <w:rPr>
          <w:sz w:val="24"/>
        </w:rPr>
        <w:t>if the timber was all decked timber and the silviculture levy determined under section</w:t>
      </w:r>
      <w:r>
        <w:rPr>
          <w:spacing w:val="80"/>
          <w:sz w:val="24"/>
        </w:rPr>
        <w:t> </w:t>
      </w:r>
      <w:r>
        <w:rPr>
          <w:sz w:val="24"/>
        </w:rPr>
        <w:t>5.3.</w:t>
      </w:r>
    </w:p>
    <w:p>
      <w:pPr>
        <w:pStyle w:val="BodyText"/>
        <w:spacing w:before="120"/>
        <w:ind w:left="1481" w:right="934" w:hanging="360"/>
      </w:pPr>
      <w:r>
        <w:rPr/>
        <w:t>b.</w:t>
      </w:r>
      <w:r>
        <w:rPr>
          <w:spacing w:val="80"/>
        </w:rPr>
        <w:t> </w:t>
      </w:r>
      <w:r>
        <w:rPr/>
        <w:t>Where a forestry licence to cut that applies to both decked timber and partially harvested</w:t>
      </w:r>
      <w:r>
        <w:rPr>
          <w:spacing w:val="-6"/>
        </w:rPr>
        <w:t> </w:t>
      </w:r>
      <w:r>
        <w:rPr/>
        <w:t>timber</w:t>
      </w:r>
      <w:r>
        <w:rPr>
          <w:spacing w:val="-9"/>
        </w:rPr>
        <w:t> </w:t>
      </w:r>
      <w:r>
        <w:rPr/>
        <w:t>is</w:t>
      </w:r>
      <w:r>
        <w:rPr>
          <w:spacing w:val="-6"/>
        </w:rPr>
        <w:t> </w:t>
      </w:r>
      <w:r>
        <w:rPr/>
        <w:t>entered</w:t>
      </w:r>
      <w:r>
        <w:rPr>
          <w:spacing w:val="-6"/>
        </w:rPr>
        <w:t> </w:t>
      </w:r>
      <w:r>
        <w:rPr/>
        <w:t>into</w:t>
      </w:r>
      <w:r>
        <w:rPr>
          <w:spacing w:val="-6"/>
        </w:rPr>
        <w:t> </w:t>
      </w:r>
      <w:r>
        <w:rPr/>
        <w:t>directly</w:t>
      </w:r>
      <w:r>
        <w:rPr>
          <w:spacing w:val="-8"/>
        </w:rPr>
        <w:t> </w:t>
      </w:r>
      <w:r>
        <w:rPr/>
        <w:t>without</w:t>
      </w:r>
      <w:r>
        <w:rPr>
          <w:spacing w:val="-8"/>
        </w:rPr>
        <w:t> </w:t>
      </w:r>
      <w:r>
        <w:rPr/>
        <w:t>the</w:t>
      </w:r>
      <w:r>
        <w:rPr>
          <w:spacing w:val="-7"/>
        </w:rPr>
        <w:t> </w:t>
      </w:r>
      <w:r>
        <w:rPr/>
        <w:t>use</w:t>
      </w:r>
      <w:r>
        <w:rPr>
          <w:spacing w:val="-7"/>
        </w:rPr>
        <w:t> </w:t>
      </w:r>
      <w:r>
        <w:rPr/>
        <w:t>of</w:t>
      </w:r>
      <w:r>
        <w:rPr>
          <w:spacing w:val="-7"/>
        </w:rPr>
        <w:t> </w:t>
      </w:r>
      <w:r>
        <w:rPr/>
        <w:t>the</w:t>
      </w:r>
      <w:r>
        <w:rPr>
          <w:spacing w:val="-7"/>
        </w:rPr>
        <w:t> </w:t>
      </w:r>
      <w:r>
        <w:rPr/>
        <w:t>competitive</w:t>
      </w:r>
      <w:r>
        <w:rPr>
          <w:spacing w:val="-9"/>
        </w:rPr>
        <w:t> </w:t>
      </w:r>
      <w:r>
        <w:rPr/>
        <w:t>bidding process the stumpage rate must be the total of the rate determined using the procedure</w:t>
      </w:r>
      <w:r>
        <w:rPr>
          <w:spacing w:val="-8"/>
        </w:rPr>
        <w:t> </w:t>
      </w:r>
      <w:r>
        <w:rPr/>
        <w:t>in</w:t>
      </w:r>
      <w:r>
        <w:rPr>
          <w:spacing w:val="-5"/>
        </w:rPr>
        <w:t> </w:t>
      </w:r>
      <w:r>
        <w:rPr/>
        <w:t>subsection</w:t>
      </w:r>
      <w:r>
        <w:rPr>
          <w:spacing w:val="-2"/>
        </w:rPr>
        <w:t> </w:t>
      </w:r>
      <w:r>
        <w:rPr/>
        <w:t>2</w:t>
      </w:r>
      <w:r>
        <w:rPr>
          <w:spacing w:val="-8"/>
        </w:rPr>
        <w:t> </w:t>
      </w:r>
      <w:r>
        <w:rPr/>
        <w:t>of</w:t>
      </w:r>
      <w:r>
        <w:rPr>
          <w:spacing w:val="-6"/>
        </w:rPr>
        <w:t> </w:t>
      </w:r>
      <w:r>
        <w:rPr/>
        <w:t>this</w:t>
      </w:r>
      <w:r>
        <w:rPr>
          <w:spacing w:val="-5"/>
        </w:rPr>
        <w:t> </w:t>
      </w:r>
      <w:r>
        <w:rPr/>
        <w:t>section</w:t>
      </w:r>
      <w:r>
        <w:rPr>
          <w:spacing w:val="-5"/>
        </w:rPr>
        <w:t> </w:t>
      </w:r>
      <w:r>
        <w:rPr/>
        <w:t>as</w:t>
      </w:r>
      <w:r>
        <w:rPr>
          <w:spacing w:val="-5"/>
        </w:rPr>
        <w:t> </w:t>
      </w:r>
      <w:r>
        <w:rPr/>
        <w:t>if</w:t>
      </w:r>
      <w:r>
        <w:rPr>
          <w:spacing w:val="-6"/>
        </w:rPr>
        <w:t> </w:t>
      </w:r>
      <w:r>
        <w:rPr/>
        <w:t>the</w:t>
      </w:r>
      <w:r>
        <w:rPr>
          <w:spacing w:val="-6"/>
        </w:rPr>
        <w:t> </w:t>
      </w:r>
      <w:r>
        <w:rPr/>
        <w:t>timber</w:t>
      </w:r>
      <w:r>
        <w:rPr>
          <w:spacing w:val="-8"/>
        </w:rPr>
        <w:t> </w:t>
      </w:r>
      <w:r>
        <w:rPr/>
        <w:t>was</w:t>
      </w:r>
      <w:r>
        <w:rPr>
          <w:spacing w:val="-5"/>
        </w:rPr>
        <w:t> </w:t>
      </w:r>
      <w:r>
        <w:rPr/>
        <w:t>all</w:t>
      </w:r>
      <w:r>
        <w:rPr>
          <w:spacing w:val="-5"/>
        </w:rPr>
        <w:t> </w:t>
      </w:r>
      <w:r>
        <w:rPr/>
        <w:t>decked</w:t>
      </w:r>
      <w:r>
        <w:rPr>
          <w:spacing w:val="-6"/>
        </w:rPr>
        <w:t> </w:t>
      </w:r>
      <w:r>
        <w:rPr/>
        <w:t>timber</w:t>
      </w:r>
      <w:r>
        <w:rPr>
          <w:spacing w:val="-5"/>
        </w:rPr>
        <w:t> </w:t>
      </w:r>
      <w:r>
        <w:rPr/>
        <w:t>and the silviculture levy determined under section 5.3.</w:t>
      </w:r>
    </w:p>
    <w:p>
      <w:pPr>
        <w:pStyle w:val="ListParagraph"/>
        <w:numPr>
          <w:ilvl w:val="0"/>
          <w:numId w:val="145"/>
        </w:numPr>
        <w:tabs>
          <w:tab w:pos="966" w:val="left" w:leader="none"/>
        </w:tabs>
        <w:spacing w:line="240" w:lineRule="auto" w:before="120" w:after="0"/>
        <w:ind w:left="965" w:right="785" w:hanging="360"/>
        <w:jc w:val="left"/>
        <w:rPr>
          <w:sz w:val="24"/>
        </w:rPr>
      </w:pPr>
      <w:r>
        <w:rPr>
          <w:sz w:val="24"/>
        </w:rPr>
        <w:t>Where</w:t>
      </w:r>
      <w:r>
        <w:rPr>
          <w:spacing w:val="-7"/>
          <w:sz w:val="24"/>
        </w:rPr>
        <w:t> </w:t>
      </w:r>
      <w:r>
        <w:rPr>
          <w:sz w:val="24"/>
        </w:rPr>
        <w:t>the</w:t>
      </w:r>
      <w:r>
        <w:rPr>
          <w:spacing w:val="-8"/>
          <w:sz w:val="24"/>
        </w:rPr>
        <w:t> </w:t>
      </w:r>
      <w:r>
        <w:rPr>
          <w:sz w:val="24"/>
        </w:rPr>
        <w:t>upset</w:t>
      </w:r>
      <w:r>
        <w:rPr>
          <w:spacing w:val="-5"/>
          <w:sz w:val="24"/>
        </w:rPr>
        <w:t> </w:t>
      </w:r>
      <w:r>
        <w:rPr>
          <w:sz w:val="24"/>
        </w:rPr>
        <w:t>stumpage</w:t>
      </w:r>
      <w:r>
        <w:rPr>
          <w:spacing w:val="-6"/>
          <w:sz w:val="24"/>
        </w:rPr>
        <w:t> </w:t>
      </w:r>
      <w:r>
        <w:rPr>
          <w:sz w:val="24"/>
        </w:rPr>
        <w:t>rate</w:t>
      </w:r>
      <w:r>
        <w:rPr>
          <w:spacing w:val="-6"/>
          <w:sz w:val="24"/>
        </w:rPr>
        <w:t> </w:t>
      </w:r>
      <w:r>
        <w:rPr>
          <w:sz w:val="24"/>
        </w:rPr>
        <w:t>or</w:t>
      </w:r>
      <w:r>
        <w:rPr>
          <w:spacing w:val="-6"/>
          <w:sz w:val="24"/>
        </w:rPr>
        <w:t> </w:t>
      </w:r>
      <w:r>
        <w:rPr>
          <w:sz w:val="24"/>
        </w:rPr>
        <w:t>the</w:t>
      </w:r>
      <w:r>
        <w:rPr>
          <w:spacing w:val="-6"/>
          <w:sz w:val="24"/>
        </w:rPr>
        <w:t> </w:t>
      </w:r>
      <w:r>
        <w:rPr>
          <w:sz w:val="24"/>
        </w:rPr>
        <w:t>stumpage</w:t>
      </w:r>
      <w:r>
        <w:rPr>
          <w:spacing w:val="-6"/>
          <w:sz w:val="24"/>
        </w:rPr>
        <w:t> </w:t>
      </w:r>
      <w:r>
        <w:rPr>
          <w:sz w:val="24"/>
        </w:rPr>
        <w:t>rate</w:t>
      </w:r>
      <w:r>
        <w:rPr>
          <w:spacing w:val="-6"/>
          <w:sz w:val="24"/>
        </w:rPr>
        <w:t> </w:t>
      </w:r>
      <w:r>
        <w:rPr>
          <w:sz w:val="24"/>
        </w:rPr>
        <w:t>has</w:t>
      </w:r>
      <w:r>
        <w:rPr>
          <w:spacing w:val="-5"/>
          <w:sz w:val="24"/>
        </w:rPr>
        <w:t> </w:t>
      </w:r>
      <w:r>
        <w:rPr>
          <w:sz w:val="24"/>
        </w:rPr>
        <w:t>been</w:t>
      </w:r>
      <w:r>
        <w:rPr>
          <w:spacing w:val="-5"/>
          <w:sz w:val="24"/>
        </w:rPr>
        <w:t> </w:t>
      </w:r>
      <w:r>
        <w:rPr>
          <w:sz w:val="24"/>
        </w:rPr>
        <w:t>determined</w:t>
      </w:r>
      <w:r>
        <w:rPr>
          <w:spacing w:val="-5"/>
          <w:sz w:val="24"/>
        </w:rPr>
        <w:t> </w:t>
      </w:r>
      <w:r>
        <w:rPr>
          <w:sz w:val="24"/>
        </w:rPr>
        <w:t>using</w:t>
      </w:r>
      <w:r>
        <w:rPr>
          <w:spacing w:val="-7"/>
          <w:sz w:val="24"/>
        </w:rPr>
        <w:t> </w:t>
      </w:r>
      <w:r>
        <w:rPr>
          <w:sz w:val="24"/>
        </w:rPr>
        <w:t>this</w:t>
      </w:r>
      <w:r>
        <w:rPr>
          <w:spacing w:val="40"/>
          <w:sz w:val="24"/>
        </w:rPr>
        <w:t> </w:t>
      </w:r>
      <w:r>
        <w:rPr>
          <w:sz w:val="24"/>
        </w:rPr>
        <w:t>section the total stumpage rate must be fixed for the term of the cutting authority and all </w:t>
      </w:r>
      <w:r>
        <w:rPr>
          <w:spacing w:val="-2"/>
          <w:sz w:val="24"/>
        </w:rPr>
        <w:t>extensions.</w:t>
      </w:r>
    </w:p>
    <w:p>
      <w:pPr>
        <w:pStyle w:val="ListParagraph"/>
        <w:numPr>
          <w:ilvl w:val="0"/>
          <w:numId w:val="145"/>
        </w:numPr>
        <w:tabs>
          <w:tab w:pos="966" w:val="left" w:leader="none"/>
        </w:tabs>
        <w:spacing w:line="240" w:lineRule="auto" w:before="121" w:after="0"/>
        <w:ind w:left="965" w:right="1503" w:hanging="360"/>
        <w:jc w:val="left"/>
        <w:rPr>
          <w:sz w:val="24"/>
        </w:rPr>
      </w:pPr>
      <w:r>
        <w:rPr>
          <w:sz w:val="24"/>
        </w:rPr>
        <w:t>An upset stumpage rate calculated under this section must be calculated using the </w:t>
      </w:r>
      <w:r>
        <w:rPr>
          <w:i/>
          <w:sz w:val="24"/>
        </w:rPr>
        <w:t>Interior</w:t>
      </w:r>
      <w:r>
        <w:rPr>
          <w:i/>
          <w:spacing w:val="-10"/>
          <w:sz w:val="24"/>
        </w:rPr>
        <w:t> </w:t>
      </w:r>
      <w:r>
        <w:rPr>
          <w:i/>
          <w:sz w:val="24"/>
        </w:rPr>
        <w:t>Appraisal</w:t>
      </w:r>
      <w:r>
        <w:rPr>
          <w:i/>
          <w:spacing w:val="-9"/>
          <w:sz w:val="24"/>
        </w:rPr>
        <w:t> </w:t>
      </w:r>
      <w:r>
        <w:rPr>
          <w:i/>
          <w:sz w:val="24"/>
        </w:rPr>
        <w:t>Manual</w:t>
      </w:r>
      <w:r>
        <w:rPr>
          <w:i/>
          <w:spacing w:val="-6"/>
          <w:sz w:val="24"/>
        </w:rPr>
        <w:t> </w:t>
      </w:r>
      <w:r>
        <w:rPr>
          <w:sz w:val="24"/>
        </w:rPr>
        <w:t>in</w:t>
      </w:r>
      <w:r>
        <w:rPr>
          <w:spacing w:val="-7"/>
          <w:sz w:val="24"/>
        </w:rPr>
        <w:t> </w:t>
      </w:r>
      <w:r>
        <w:rPr>
          <w:sz w:val="24"/>
        </w:rPr>
        <w:t>effect</w:t>
      </w:r>
      <w:r>
        <w:rPr>
          <w:spacing w:val="-7"/>
          <w:sz w:val="24"/>
        </w:rPr>
        <w:t> </w:t>
      </w:r>
      <w:r>
        <w:rPr>
          <w:sz w:val="24"/>
        </w:rPr>
        <w:t>on</w:t>
      </w:r>
      <w:r>
        <w:rPr>
          <w:spacing w:val="-7"/>
          <w:sz w:val="24"/>
        </w:rPr>
        <w:t> </w:t>
      </w:r>
      <w:r>
        <w:rPr>
          <w:sz w:val="24"/>
        </w:rPr>
        <w:t>the</w:t>
      </w:r>
      <w:r>
        <w:rPr>
          <w:spacing w:val="-8"/>
          <w:sz w:val="24"/>
        </w:rPr>
        <w:t> </w:t>
      </w:r>
      <w:r>
        <w:rPr>
          <w:sz w:val="24"/>
        </w:rPr>
        <w:t>date</w:t>
      </w:r>
      <w:r>
        <w:rPr>
          <w:spacing w:val="-8"/>
          <w:sz w:val="24"/>
        </w:rPr>
        <w:t> </w:t>
      </w:r>
      <w:r>
        <w:rPr>
          <w:sz w:val="24"/>
        </w:rPr>
        <w:t>that</w:t>
      </w:r>
      <w:r>
        <w:rPr>
          <w:spacing w:val="-7"/>
          <w:sz w:val="24"/>
        </w:rPr>
        <w:t> </w:t>
      </w:r>
      <w:r>
        <w:rPr>
          <w:sz w:val="24"/>
        </w:rPr>
        <w:t>the</w:t>
      </w:r>
      <w:r>
        <w:rPr>
          <w:spacing w:val="-8"/>
          <w:sz w:val="24"/>
        </w:rPr>
        <w:t> </w:t>
      </w:r>
      <w:r>
        <w:rPr>
          <w:sz w:val="24"/>
        </w:rPr>
        <w:t>rate</w:t>
      </w:r>
      <w:r>
        <w:rPr>
          <w:spacing w:val="-8"/>
          <w:sz w:val="24"/>
        </w:rPr>
        <w:t> </w:t>
      </w:r>
      <w:r>
        <w:rPr>
          <w:sz w:val="24"/>
        </w:rPr>
        <w:t>is</w:t>
      </w:r>
      <w:r>
        <w:rPr>
          <w:spacing w:val="-7"/>
          <w:sz w:val="24"/>
        </w:rPr>
        <w:t> </w:t>
      </w:r>
      <w:r>
        <w:rPr>
          <w:sz w:val="24"/>
        </w:rPr>
        <w:t>determined</w:t>
      </w:r>
      <w:r>
        <w:rPr>
          <w:spacing w:val="-7"/>
          <w:sz w:val="24"/>
        </w:rPr>
        <w:t> </w:t>
      </w:r>
      <w:r>
        <w:rPr>
          <w:sz w:val="24"/>
        </w:rPr>
        <w:t>(appraisal effective date).</w:t>
      </w:r>
    </w:p>
    <w:p>
      <w:pPr>
        <w:spacing w:after="0" w:line="240" w:lineRule="auto"/>
        <w:jc w:val="left"/>
        <w:rPr>
          <w:sz w:val="24"/>
        </w:rPr>
        <w:sectPr>
          <w:headerReference w:type="default" r:id="rId561"/>
          <w:footerReference w:type="default" r:id="rId562"/>
          <w:pgSz w:w="12240" w:h="15840"/>
          <w:pgMar w:header="741" w:footer="892" w:top="1020" w:bottom="1080" w:left="960" w:right="780"/>
        </w:sectPr>
      </w:pPr>
    </w:p>
    <w:p>
      <w:pPr>
        <w:pStyle w:val="BodyText"/>
        <w:spacing w:before="1"/>
        <w:rPr>
          <w:sz w:val="25"/>
        </w:rPr>
      </w:pPr>
    </w:p>
    <w:p>
      <w:pPr>
        <w:spacing w:before="92"/>
        <w:ind w:left="1337" w:right="0" w:firstLine="0"/>
        <w:jc w:val="left"/>
        <w:rPr>
          <w:rFonts w:ascii="Arial"/>
          <w:b/>
          <w:sz w:val="28"/>
        </w:rPr>
      </w:pPr>
      <w:r>
        <w:rPr/>
        <w:drawing>
          <wp:anchor distT="0" distB="0" distL="0" distR="0" allowOverlap="1" layoutInCell="1" locked="0" behindDoc="0" simplePos="0" relativeHeight="15904768">
            <wp:simplePos x="0" y="0"/>
            <wp:positionH relativeFrom="page">
              <wp:posOffset>1100401</wp:posOffset>
            </wp:positionH>
            <wp:positionV relativeFrom="paragraph">
              <wp:posOffset>96949</wp:posOffset>
            </wp:positionV>
            <wp:extent cx="236908" cy="133324"/>
            <wp:effectExtent l="0" t="0" r="0" b="0"/>
            <wp:wrapNone/>
            <wp:docPr id="645" name="image325.png"/>
            <wp:cNvGraphicFramePr>
              <a:graphicFrameLocks noChangeAspect="1"/>
            </wp:cNvGraphicFramePr>
            <a:graphic>
              <a:graphicData uri="http://schemas.openxmlformats.org/drawingml/2006/picture">
                <pic:pic>
                  <pic:nvPicPr>
                    <pic:cNvPr id="646" name="image325.png"/>
                    <pic:cNvPicPr/>
                  </pic:nvPicPr>
                  <pic:blipFill>
                    <a:blip r:embed="rId565" cstate="print"/>
                    <a:stretch>
                      <a:fillRect/>
                    </a:stretch>
                  </pic:blipFill>
                  <pic:spPr>
                    <a:xfrm>
                      <a:off x="0" y="0"/>
                      <a:ext cx="236908" cy="133324"/>
                    </a:xfrm>
                    <a:prstGeom prst="rect">
                      <a:avLst/>
                    </a:prstGeom>
                  </pic:spPr>
                </pic:pic>
              </a:graphicData>
            </a:graphic>
          </wp:anchor>
        </w:drawing>
      </w:r>
      <w:bookmarkStart w:name="_bookmark142" w:id="145"/>
      <w:bookmarkEnd w:id="145"/>
      <w:r>
        <w:rPr/>
      </w:r>
      <w:r>
        <w:rPr>
          <w:rFonts w:ascii="Arial"/>
          <w:b/>
          <w:spacing w:val="-2"/>
          <w:sz w:val="28"/>
        </w:rPr>
        <w:t>Miscellaneous Stumpage</w:t>
      </w:r>
      <w:r>
        <w:rPr>
          <w:rFonts w:ascii="Arial"/>
          <w:b/>
          <w:spacing w:val="-6"/>
          <w:sz w:val="28"/>
        </w:rPr>
        <w:t> </w:t>
      </w:r>
      <w:r>
        <w:rPr>
          <w:rFonts w:ascii="Arial"/>
          <w:b/>
          <w:spacing w:val="-4"/>
          <w:sz w:val="28"/>
        </w:rPr>
        <w:t>Rates</w:t>
      </w:r>
    </w:p>
    <w:p>
      <w:pPr>
        <w:pStyle w:val="ListParagraph"/>
        <w:numPr>
          <w:ilvl w:val="0"/>
          <w:numId w:val="147"/>
        </w:numPr>
        <w:tabs>
          <w:tab w:pos="1045" w:val="left" w:leader="none"/>
        </w:tabs>
        <w:spacing w:line="240" w:lineRule="auto" w:before="240" w:after="0"/>
        <w:ind w:left="1044" w:right="861" w:hanging="284"/>
        <w:jc w:val="left"/>
        <w:rPr>
          <w:sz w:val="24"/>
        </w:rPr>
      </w:pPr>
      <w:r>
        <w:rPr>
          <w:sz w:val="24"/>
        </w:rPr>
        <w:t>Unless</w:t>
      </w:r>
      <w:r>
        <w:rPr>
          <w:spacing w:val="-3"/>
          <w:sz w:val="24"/>
        </w:rPr>
        <w:t> </w:t>
      </w:r>
      <w:r>
        <w:rPr>
          <w:sz w:val="24"/>
        </w:rPr>
        <w:t>otherwise</w:t>
      </w:r>
      <w:r>
        <w:rPr>
          <w:spacing w:val="-3"/>
          <w:sz w:val="24"/>
        </w:rPr>
        <w:t> </w:t>
      </w:r>
      <w:r>
        <w:rPr>
          <w:sz w:val="24"/>
        </w:rPr>
        <w:t>specified</w:t>
      </w:r>
      <w:r>
        <w:rPr>
          <w:spacing w:val="-3"/>
          <w:sz w:val="24"/>
        </w:rPr>
        <w:t> </w:t>
      </w:r>
      <w:r>
        <w:rPr>
          <w:sz w:val="24"/>
        </w:rPr>
        <w:t>in</w:t>
      </w:r>
      <w:r>
        <w:rPr>
          <w:spacing w:val="-3"/>
          <w:sz w:val="24"/>
        </w:rPr>
        <w:t> </w:t>
      </w:r>
      <w:r>
        <w:rPr>
          <w:sz w:val="24"/>
        </w:rPr>
        <w:t>this</w:t>
      </w:r>
      <w:r>
        <w:rPr>
          <w:spacing w:val="-3"/>
          <w:sz w:val="24"/>
        </w:rPr>
        <w:t> </w:t>
      </w:r>
      <w:r>
        <w:rPr>
          <w:sz w:val="24"/>
        </w:rPr>
        <w:t>manual,</w:t>
      </w:r>
      <w:r>
        <w:rPr>
          <w:spacing w:val="-1"/>
          <w:sz w:val="24"/>
        </w:rPr>
        <w:t> </w:t>
      </w:r>
      <w:r>
        <w:rPr>
          <w:sz w:val="24"/>
        </w:rPr>
        <w:t>the</w:t>
      </w:r>
      <w:r>
        <w:rPr>
          <w:spacing w:val="-3"/>
          <w:sz w:val="24"/>
        </w:rPr>
        <w:t> </w:t>
      </w:r>
      <w:r>
        <w:rPr>
          <w:sz w:val="24"/>
        </w:rPr>
        <w:t>stumpage</w:t>
      </w:r>
      <w:r>
        <w:rPr>
          <w:spacing w:val="-4"/>
          <w:sz w:val="24"/>
        </w:rPr>
        <w:t> </w:t>
      </w:r>
      <w:r>
        <w:rPr>
          <w:sz w:val="24"/>
        </w:rPr>
        <w:t>rates</w:t>
      </w:r>
      <w:r>
        <w:rPr>
          <w:spacing w:val="-3"/>
          <w:sz w:val="24"/>
        </w:rPr>
        <w:t> </w:t>
      </w:r>
      <w:r>
        <w:rPr>
          <w:sz w:val="24"/>
        </w:rPr>
        <w:t>in</w:t>
      </w:r>
      <w:r>
        <w:rPr>
          <w:spacing w:val="-3"/>
          <w:sz w:val="24"/>
        </w:rPr>
        <w:t> </w:t>
      </w:r>
      <w:r>
        <w:rPr>
          <w:sz w:val="24"/>
        </w:rPr>
        <w:t>Table</w:t>
      </w:r>
      <w:r>
        <w:rPr>
          <w:spacing w:val="-3"/>
          <w:sz w:val="24"/>
        </w:rPr>
        <w:t> </w:t>
      </w:r>
      <w:r>
        <w:rPr>
          <w:sz w:val="24"/>
        </w:rPr>
        <w:t>6-7</w:t>
      </w:r>
      <w:r>
        <w:rPr>
          <w:spacing w:val="-1"/>
          <w:sz w:val="24"/>
        </w:rPr>
        <w:t> </w:t>
      </w:r>
      <w:r>
        <w:rPr>
          <w:sz w:val="24"/>
        </w:rPr>
        <w:t>apply</w:t>
      </w:r>
      <w:r>
        <w:rPr>
          <w:spacing w:val="-3"/>
          <w:sz w:val="24"/>
        </w:rPr>
        <w:t> </w:t>
      </w:r>
      <w:r>
        <w:rPr>
          <w:sz w:val="24"/>
        </w:rPr>
        <w:t>to</w:t>
      </w:r>
      <w:r>
        <w:rPr>
          <w:spacing w:val="-3"/>
          <w:sz w:val="24"/>
        </w:rPr>
        <w:t> </w:t>
      </w:r>
      <w:r>
        <w:rPr>
          <w:sz w:val="24"/>
        </w:rPr>
        <w:t>scale- based cutting authorities issued for the product or purpose described.</w:t>
      </w:r>
    </w:p>
    <w:p>
      <w:pPr>
        <w:pStyle w:val="ListParagraph"/>
        <w:numPr>
          <w:ilvl w:val="0"/>
          <w:numId w:val="147"/>
        </w:numPr>
        <w:tabs>
          <w:tab w:pos="1045" w:val="left" w:leader="none"/>
        </w:tabs>
        <w:spacing w:line="240" w:lineRule="auto" w:before="120" w:after="0"/>
        <w:ind w:left="1044" w:right="631" w:hanging="284"/>
        <w:jc w:val="left"/>
        <w:rPr>
          <w:sz w:val="24"/>
        </w:rPr>
      </w:pPr>
      <w:r>
        <w:rPr>
          <w:sz w:val="24"/>
        </w:rPr>
        <w:t>Special</w:t>
      </w:r>
      <w:r>
        <w:rPr>
          <w:spacing w:val="-4"/>
          <w:sz w:val="24"/>
        </w:rPr>
        <w:t> </w:t>
      </w:r>
      <w:r>
        <w:rPr>
          <w:sz w:val="24"/>
        </w:rPr>
        <w:t>Forest</w:t>
      </w:r>
      <w:r>
        <w:rPr>
          <w:spacing w:val="-4"/>
          <w:sz w:val="24"/>
        </w:rPr>
        <w:t> </w:t>
      </w:r>
      <w:r>
        <w:rPr>
          <w:sz w:val="24"/>
        </w:rPr>
        <w:t>Product</w:t>
      </w:r>
      <w:r>
        <w:rPr>
          <w:spacing w:val="-3"/>
          <w:sz w:val="24"/>
        </w:rPr>
        <w:t> </w:t>
      </w:r>
      <w:r>
        <w:rPr>
          <w:sz w:val="24"/>
        </w:rPr>
        <w:t>(SFP)</w:t>
      </w:r>
      <w:r>
        <w:rPr>
          <w:spacing w:val="-4"/>
          <w:sz w:val="24"/>
        </w:rPr>
        <w:t> </w:t>
      </w:r>
      <w:r>
        <w:rPr>
          <w:sz w:val="24"/>
        </w:rPr>
        <w:t>Codes</w:t>
      </w:r>
      <w:r>
        <w:rPr>
          <w:spacing w:val="-4"/>
          <w:sz w:val="24"/>
        </w:rPr>
        <w:t> </w:t>
      </w:r>
      <w:r>
        <w:rPr>
          <w:sz w:val="24"/>
        </w:rPr>
        <w:t>are</w:t>
      </w:r>
      <w:r>
        <w:rPr>
          <w:spacing w:val="-5"/>
          <w:sz w:val="24"/>
        </w:rPr>
        <w:t> </w:t>
      </w:r>
      <w:r>
        <w:rPr>
          <w:sz w:val="24"/>
        </w:rPr>
        <w:t>described</w:t>
      </w:r>
      <w:r>
        <w:rPr>
          <w:spacing w:val="-2"/>
          <w:sz w:val="24"/>
        </w:rPr>
        <w:t> </w:t>
      </w:r>
      <w:r>
        <w:rPr>
          <w:sz w:val="24"/>
        </w:rPr>
        <w:t>in</w:t>
      </w:r>
      <w:r>
        <w:rPr>
          <w:spacing w:val="-4"/>
          <w:sz w:val="24"/>
        </w:rPr>
        <w:t> </w:t>
      </w:r>
      <w:r>
        <w:rPr>
          <w:sz w:val="24"/>
        </w:rPr>
        <w:t>the</w:t>
      </w:r>
      <w:r>
        <w:rPr>
          <w:spacing w:val="-5"/>
          <w:sz w:val="24"/>
        </w:rPr>
        <w:t> </w:t>
      </w:r>
      <w:r>
        <w:rPr>
          <w:sz w:val="24"/>
        </w:rPr>
        <w:t>Special</w:t>
      </w:r>
      <w:r>
        <w:rPr>
          <w:spacing w:val="-4"/>
          <w:sz w:val="24"/>
        </w:rPr>
        <w:t> </w:t>
      </w:r>
      <w:r>
        <w:rPr>
          <w:sz w:val="24"/>
        </w:rPr>
        <w:t>Forest</w:t>
      </w:r>
      <w:r>
        <w:rPr>
          <w:spacing w:val="-4"/>
          <w:sz w:val="24"/>
        </w:rPr>
        <w:t> </w:t>
      </w:r>
      <w:r>
        <w:rPr>
          <w:sz w:val="24"/>
        </w:rPr>
        <w:t>Products</w:t>
      </w:r>
      <w:r>
        <w:rPr>
          <w:spacing w:val="-4"/>
          <w:sz w:val="24"/>
        </w:rPr>
        <w:t> </w:t>
      </w:r>
      <w:r>
        <w:rPr>
          <w:sz w:val="24"/>
        </w:rPr>
        <w:t>Regulation under the Act.</w:t>
      </w:r>
    </w:p>
    <w:p>
      <w:pPr>
        <w:pStyle w:val="ListParagraph"/>
        <w:numPr>
          <w:ilvl w:val="0"/>
          <w:numId w:val="147"/>
        </w:numPr>
        <w:tabs>
          <w:tab w:pos="1045" w:val="left" w:leader="none"/>
        </w:tabs>
        <w:spacing w:line="240" w:lineRule="auto" w:before="120" w:after="0"/>
        <w:ind w:left="1044" w:right="1196" w:hanging="284"/>
        <w:jc w:val="left"/>
        <w:rPr>
          <w:sz w:val="24"/>
        </w:rPr>
      </w:pPr>
      <w:r>
        <w:rPr>
          <w:sz w:val="24"/>
        </w:rPr>
        <w:t>For</w:t>
      </w:r>
      <w:r>
        <w:rPr>
          <w:spacing w:val="-5"/>
          <w:sz w:val="24"/>
        </w:rPr>
        <w:t> </w:t>
      </w:r>
      <w:r>
        <w:rPr>
          <w:sz w:val="24"/>
        </w:rPr>
        <w:t>SFP</w:t>
      </w:r>
      <w:r>
        <w:rPr>
          <w:spacing w:val="-2"/>
          <w:sz w:val="24"/>
        </w:rPr>
        <w:t> </w:t>
      </w:r>
      <w:r>
        <w:rPr>
          <w:sz w:val="24"/>
        </w:rPr>
        <w:t>codes</w:t>
      </w:r>
      <w:r>
        <w:rPr>
          <w:spacing w:val="-3"/>
          <w:sz w:val="24"/>
        </w:rPr>
        <w:t> </w:t>
      </w:r>
      <w:r>
        <w:rPr>
          <w:sz w:val="24"/>
        </w:rPr>
        <w:t>CH</w:t>
      </w:r>
      <w:r>
        <w:rPr>
          <w:spacing w:val="-3"/>
          <w:sz w:val="24"/>
        </w:rPr>
        <w:t> </w:t>
      </w:r>
      <w:r>
        <w:rPr>
          <w:sz w:val="24"/>
        </w:rPr>
        <w:t>and</w:t>
      </w:r>
      <w:r>
        <w:rPr>
          <w:spacing w:val="-3"/>
          <w:sz w:val="24"/>
        </w:rPr>
        <w:t> </w:t>
      </w:r>
      <w:r>
        <w:rPr>
          <w:sz w:val="24"/>
        </w:rPr>
        <w:t>HF,</w:t>
      </w:r>
      <w:r>
        <w:rPr>
          <w:spacing w:val="-3"/>
          <w:sz w:val="24"/>
        </w:rPr>
        <w:t> </w:t>
      </w:r>
      <w:r>
        <w:rPr>
          <w:sz w:val="24"/>
        </w:rPr>
        <w:t>where</w:t>
      </w:r>
      <w:r>
        <w:rPr>
          <w:spacing w:val="-5"/>
          <w:sz w:val="24"/>
        </w:rPr>
        <w:t> </w:t>
      </w:r>
      <w:r>
        <w:rPr>
          <w:sz w:val="24"/>
        </w:rPr>
        <w:t>the</w:t>
      </w:r>
      <w:r>
        <w:rPr>
          <w:spacing w:val="-3"/>
          <w:sz w:val="24"/>
        </w:rPr>
        <w:t> </w:t>
      </w:r>
      <w:r>
        <w:rPr>
          <w:sz w:val="24"/>
        </w:rPr>
        <w:t>post-harvest</w:t>
      </w:r>
      <w:r>
        <w:rPr>
          <w:spacing w:val="-1"/>
          <w:sz w:val="24"/>
        </w:rPr>
        <w:t> </w:t>
      </w:r>
      <w:r>
        <w:rPr>
          <w:sz w:val="24"/>
        </w:rPr>
        <w:t>material</w:t>
      </w:r>
      <w:r>
        <w:rPr>
          <w:spacing w:val="-3"/>
          <w:sz w:val="24"/>
        </w:rPr>
        <w:t> </w:t>
      </w:r>
      <w:r>
        <w:rPr>
          <w:sz w:val="24"/>
        </w:rPr>
        <w:t>is</w:t>
      </w:r>
      <w:r>
        <w:rPr>
          <w:spacing w:val="-3"/>
          <w:sz w:val="24"/>
        </w:rPr>
        <w:t> </w:t>
      </w:r>
      <w:r>
        <w:rPr>
          <w:sz w:val="24"/>
        </w:rPr>
        <w:t>removed</w:t>
      </w:r>
      <w:r>
        <w:rPr>
          <w:spacing w:val="-3"/>
          <w:sz w:val="24"/>
        </w:rPr>
        <w:t> </w:t>
      </w:r>
      <w:r>
        <w:rPr>
          <w:sz w:val="24"/>
        </w:rPr>
        <w:t>under</w:t>
      </w:r>
      <w:r>
        <w:rPr>
          <w:spacing w:val="-3"/>
          <w:sz w:val="24"/>
        </w:rPr>
        <w:t> </w:t>
      </w:r>
      <w:r>
        <w:rPr>
          <w:sz w:val="24"/>
        </w:rPr>
        <w:t>a</w:t>
      </w:r>
      <w:r>
        <w:rPr>
          <w:spacing w:val="-5"/>
          <w:sz w:val="24"/>
        </w:rPr>
        <w:t> </w:t>
      </w:r>
      <w:r>
        <w:rPr>
          <w:sz w:val="24"/>
        </w:rPr>
        <w:t>tenure different from the original cruise based cutting authority.</w:t>
      </w:r>
    </w:p>
    <w:p>
      <w:pPr>
        <w:pStyle w:val="BodyText"/>
        <w:rPr>
          <w:sz w:val="21"/>
        </w:rPr>
      </w:pPr>
    </w:p>
    <w:p>
      <w:pPr>
        <w:tabs>
          <w:tab w:pos="2201" w:val="left" w:leader="none"/>
        </w:tabs>
        <w:spacing w:before="0"/>
        <w:ind w:left="761" w:right="0" w:firstLine="0"/>
        <w:jc w:val="left"/>
        <w:rPr>
          <w:rFonts w:ascii="Arial"/>
          <w:b/>
          <w:sz w:val="24"/>
        </w:rPr>
      </w:pPr>
      <w:bookmarkStart w:name="_bookmark143" w:id="146"/>
      <w:bookmarkEnd w:id="146"/>
      <w:r>
        <w:rPr/>
      </w:r>
      <w:r>
        <w:rPr>
          <w:rFonts w:ascii="Arial"/>
          <w:b/>
          <w:sz w:val="24"/>
        </w:rPr>
        <w:t>Table</w:t>
      </w:r>
      <w:r>
        <w:rPr>
          <w:rFonts w:ascii="Arial"/>
          <w:b/>
          <w:spacing w:val="-5"/>
          <w:sz w:val="24"/>
        </w:rPr>
        <w:t> </w:t>
      </w:r>
      <w:r>
        <w:rPr>
          <w:rFonts w:ascii="Arial"/>
          <w:b/>
          <w:sz w:val="24"/>
        </w:rPr>
        <w:t>6-</w:t>
      </w:r>
      <w:r>
        <w:rPr>
          <w:rFonts w:ascii="Arial"/>
          <w:b/>
          <w:spacing w:val="-5"/>
          <w:sz w:val="24"/>
        </w:rPr>
        <w:t>7:</w:t>
      </w:r>
      <w:r>
        <w:rPr>
          <w:rFonts w:ascii="Arial"/>
          <w:b/>
          <w:sz w:val="24"/>
        </w:rPr>
        <w:tab/>
      </w:r>
      <w:r>
        <w:rPr>
          <w:rFonts w:ascii="Arial"/>
          <w:b/>
          <w:spacing w:val="-2"/>
          <w:sz w:val="24"/>
        </w:rPr>
        <w:t>Miscellaneous</w:t>
      </w:r>
      <w:r>
        <w:rPr>
          <w:rFonts w:ascii="Arial"/>
          <w:b/>
          <w:spacing w:val="1"/>
          <w:sz w:val="24"/>
        </w:rPr>
        <w:t> </w:t>
      </w:r>
      <w:r>
        <w:rPr>
          <w:rFonts w:ascii="Arial"/>
          <w:b/>
          <w:spacing w:val="-2"/>
          <w:sz w:val="24"/>
        </w:rPr>
        <w:t>Stumpage</w:t>
      </w:r>
      <w:r>
        <w:rPr>
          <w:rFonts w:ascii="Arial"/>
          <w:b/>
          <w:spacing w:val="4"/>
          <w:sz w:val="24"/>
        </w:rPr>
        <w:t> </w:t>
      </w:r>
      <w:r>
        <w:rPr>
          <w:rFonts w:ascii="Arial"/>
          <w:b/>
          <w:spacing w:val="-4"/>
          <w:sz w:val="24"/>
        </w:rPr>
        <w:t>Rates</w:t>
      </w:r>
    </w:p>
    <w:p>
      <w:pPr>
        <w:pStyle w:val="BodyText"/>
        <w:spacing w:before="4" w:after="1"/>
        <w:rPr>
          <w:rFonts w:ascii="Arial"/>
          <w:b/>
          <w:sz w:val="10"/>
        </w:rPr>
      </w:pPr>
    </w:p>
    <w:tbl>
      <w:tblPr>
        <w:tblW w:w="0" w:type="auto"/>
        <w:jc w:val="left"/>
        <w:tblInd w:w="9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38"/>
        <w:gridCol w:w="985"/>
        <w:gridCol w:w="3142"/>
        <w:gridCol w:w="1411"/>
        <w:gridCol w:w="1400"/>
      </w:tblGrid>
      <w:tr>
        <w:trPr>
          <w:trHeight w:val="859" w:hRule="atLeast"/>
        </w:trPr>
        <w:tc>
          <w:tcPr>
            <w:tcW w:w="1738" w:type="dxa"/>
            <w:shd w:val="clear" w:color="auto" w:fill="F1F1F1"/>
          </w:tcPr>
          <w:p>
            <w:pPr>
              <w:pStyle w:val="TableParagraph"/>
              <w:spacing w:before="3"/>
              <w:jc w:val="left"/>
              <w:rPr>
                <w:rFonts w:ascii="Arial"/>
                <w:b/>
                <w:sz w:val="27"/>
              </w:rPr>
            </w:pPr>
          </w:p>
          <w:p>
            <w:pPr>
              <w:pStyle w:val="TableParagraph"/>
              <w:spacing w:before="0"/>
              <w:ind w:left="107"/>
              <w:jc w:val="left"/>
              <w:rPr>
                <w:rFonts w:ascii="Arial"/>
                <w:b/>
                <w:sz w:val="20"/>
              </w:rPr>
            </w:pPr>
            <w:r>
              <w:rPr>
                <w:rFonts w:ascii="Arial"/>
                <w:b/>
                <w:spacing w:val="-2"/>
                <w:sz w:val="20"/>
              </w:rPr>
              <w:t>Species</w:t>
            </w:r>
          </w:p>
        </w:tc>
        <w:tc>
          <w:tcPr>
            <w:tcW w:w="985" w:type="dxa"/>
            <w:shd w:val="clear" w:color="auto" w:fill="F1F1F1"/>
          </w:tcPr>
          <w:p>
            <w:pPr>
              <w:pStyle w:val="TableParagraph"/>
              <w:spacing w:before="3"/>
              <w:jc w:val="left"/>
              <w:rPr>
                <w:rFonts w:ascii="Arial"/>
                <w:b/>
                <w:sz w:val="17"/>
              </w:rPr>
            </w:pPr>
          </w:p>
          <w:p>
            <w:pPr>
              <w:pStyle w:val="TableParagraph"/>
              <w:spacing w:before="0"/>
              <w:ind w:left="297"/>
              <w:jc w:val="left"/>
              <w:rPr>
                <w:rFonts w:ascii="Arial"/>
                <w:b/>
                <w:sz w:val="20"/>
              </w:rPr>
            </w:pPr>
            <w:r>
              <w:rPr>
                <w:rFonts w:ascii="Arial"/>
                <w:b/>
                <w:spacing w:val="-5"/>
                <w:sz w:val="20"/>
              </w:rPr>
              <w:t>SFP</w:t>
            </w:r>
          </w:p>
          <w:p>
            <w:pPr>
              <w:pStyle w:val="TableParagraph"/>
              <w:spacing w:before="1"/>
              <w:ind w:left="241"/>
              <w:jc w:val="left"/>
              <w:rPr>
                <w:rFonts w:ascii="Arial"/>
                <w:b/>
                <w:sz w:val="20"/>
              </w:rPr>
            </w:pPr>
            <w:r>
              <w:rPr>
                <w:rFonts w:ascii="Arial"/>
                <w:b/>
                <w:spacing w:val="-4"/>
                <w:sz w:val="20"/>
              </w:rPr>
              <w:t>Code</w:t>
            </w:r>
          </w:p>
        </w:tc>
        <w:tc>
          <w:tcPr>
            <w:tcW w:w="4553" w:type="dxa"/>
            <w:gridSpan w:val="2"/>
            <w:shd w:val="clear" w:color="auto" w:fill="F1F1F1"/>
          </w:tcPr>
          <w:p>
            <w:pPr>
              <w:pStyle w:val="TableParagraph"/>
              <w:spacing w:before="3"/>
              <w:jc w:val="left"/>
              <w:rPr>
                <w:rFonts w:ascii="Arial"/>
                <w:b/>
                <w:sz w:val="27"/>
              </w:rPr>
            </w:pPr>
          </w:p>
          <w:p>
            <w:pPr>
              <w:pStyle w:val="TableParagraph"/>
              <w:spacing w:before="0"/>
              <w:ind w:left="106"/>
              <w:jc w:val="left"/>
              <w:rPr>
                <w:rFonts w:ascii="Arial"/>
                <w:b/>
                <w:sz w:val="20"/>
              </w:rPr>
            </w:pPr>
            <w:r>
              <w:rPr>
                <w:rFonts w:ascii="Arial"/>
                <w:b/>
                <w:spacing w:val="-2"/>
                <w:sz w:val="20"/>
              </w:rPr>
              <w:t>Product</w:t>
            </w:r>
          </w:p>
        </w:tc>
        <w:tc>
          <w:tcPr>
            <w:tcW w:w="1400" w:type="dxa"/>
            <w:shd w:val="clear" w:color="auto" w:fill="F1F1F1"/>
          </w:tcPr>
          <w:p>
            <w:pPr>
              <w:pStyle w:val="TableParagraph"/>
              <w:spacing w:before="83"/>
              <w:ind w:left="215" w:right="208" w:hanging="1"/>
              <w:rPr>
                <w:rFonts w:ascii="Arial"/>
                <w:b/>
                <w:sz w:val="20"/>
              </w:rPr>
            </w:pPr>
            <w:r>
              <w:rPr>
                <w:rFonts w:ascii="Arial"/>
                <w:b/>
                <w:spacing w:val="-2"/>
                <w:sz w:val="20"/>
              </w:rPr>
              <w:t>Reserve Stumpage </w:t>
            </w:r>
            <w:r>
              <w:rPr>
                <w:rFonts w:ascii="Arial"/>
                <w:b/>
                <w:spacing w:val="-4"/>
                <w:sz w:val="20"/>
              </w:rPr>
              <w:t>Rate</w:t>
            </w:r>
          </w:p>
        </w:tc>
      </w:tr>
      <w:tr>
        <w:trPr>
          <w:trHeight w:val="400" w:hRule="atLeast"/>
        </w:trPr>
        <w:tc>
          <w:tcPr>
            <w:tcW w:w="1738" w:type="dxa"/>
          </w:tcPr>
          <w:p>
            <w:pPr>
              <w:pStyle w:val="TableParagraph"/>
              <w:spacing w:before="86"/>
              <w:ind w:left="107"/>
              <w:jc w:val="left"/>
              <w:rPr>
                <w:sz w:val="20"/>
              </w:rPr>
            </w:pPr>
            <w:r>
              <w:rPr>
                <w:sz w:val="20"/>
              </w:rPr>
              <w:t>All</w:t>
            </w:r>
            <w:r>
              <w:rPr>
                <w:spacing w:val="-5"/>
                <w:sz w:val="20"/>
              </w:rPr>
              <w:t> </w:t>
            </w:r>
            <w:r>
              <w:rPr>
                <w:spacing w:val="-2"/>
                <w:sz w:val="20"/>
              </w:rPr>
              <w:t>Species</w:t>
            </w:r>
          </w:p>
        </w:tc>
        <w:tc>
          <w:tcPr>
            <w:tcW w:w="985" w:type="dxa"/>
          </w:tcPr>
          <w:p>
            <w:pPr>
              <w:pStyle w:val="TableParagraph"/>
              <w:spacing w:before="86"/>
              <w:ind w:left="317" w:right="313"/>
              <w:rPr>
                <w:sz w:val="20"/>
              </w:rPr>
            </w:pPr>
            <w:r>
              <w:rPr>
                <w:spacing w:val="-5"/>
                <w:sz w:val="20"/>
              </w:rPr>
              <w:t>SB</w:t>
            </w:r>
          </w:p>
        </w:tc>
        <w:tc>
          <w:tcPr>
            <w:tcW w:w="4553" w:type="dxa"/>
            <w:gridSpan w:val="2"/>
          </w:tcPr>
          <w:p>
            <w:pPr>
              <w:pStyle w:val="TableParagraph"/>
              <w:spacing w:before="86"/>
              <w:ind w:left="106"/>
              <w:jc w:val="left"/>
              <w:rPr>
                <w:sz w:val="20"/>
              </w:rPr>
            </w:pPr>
            <w:r>
              <w:rPr>
                <w:sz w:val="20"/>
              </w:rPr>
              <w:t>Shake</w:t>
            </w:r>
            <w:r>
              <w:rPr>
                <w:spacing w:val="-6"/>
                <w:sz w:val="20"/>
              </w:rPr>
              <w:t> </w:t>
            </w:r>
            <w:r>
              <w:rPr>
                <w:sz w:val="20"/>
              </w:rPr>
              <w:t>&amp;</w:t>
            </w:r>
            <w:r>
              <w:rPr>
                <w:spacing w:val="-5"/>
                <w:sz w:val="20"/>
              </w:rPr>
              <w:t> </w:t>
            </w:r>
            <w:r>
              <w:rPr>
                <w:sz w:val="20"/>
              </w:rPr>
              <w:t>Shingle</w:t>
            </w:r>
            <w:r>
              <w:rPr>
                <w:spacing w:val="-6"/>
                <w:sz w:val="20"/>
              </w:rPr>
              <w:t> </w:t>
            </w:r>
            <w:r>
              <w:rPr>
                <w:sz w:val="20"/>
              </w:rPr>
              <w:t>Bolts,</w:t>
            </w:r>
            <w:r>
              <w:rPr>
                <w:spacing w:val="-5"/>
                <w:sz w:val="20"/>
              </w:rPr>
              <w:t> </w:t>
            </w:r>
            <w:r>
              <w:rPr>
                <w:sz w:val="20"/>
              </w:rPr>
              <w:t>Blocks</w:t>
            </w:r>
            <w:r>
              <w:rPr>
                <w:spacing w:val="-6"/>
                <w:sz w:val="20"/>
              </w:rPr>
              <w:t> </w:t>
            </w:r>
            <w:r>
              <w:rPr>
                <w:sz w:val="20"/>
              </w:rPr>
              <w:t>and</w:t>
            </w:r>
            <w:r>
              <w:rPr>
                <w:spacing w:val="-7"/>
                <w:sz w:val="20"/>
              </w:rPr>
              <w:t> </w:t>
            </w:r>
            <w:r>
              <w:rPr>
                <w:spacing w:val="-2"/>
                <w:sz w:val="20"/>
              </w:rPr>
              <w:t>Blanks</w:t>
            </w:r>
          </w:p>
        </w:tc>
        <w:tc>
          <w:tcPr>
            <w:tcW w:w="1400" w:type="dxa"/>
          </w:tcPr>
          <w:p>
            <w:pPr>
              <w:pStyle w:val="TableParagraph"/>
              <w:spacing w:before="86"/>
              <w:ind w:left="288" w:right="282"/>
              <w:rPr>
                <w:sz w:val="13"/>
              </w:rPr>
            </w:pPr>
            <w:r>
              <w:rPr>
                <w:spacing w:val="-2"/>
                <w:sz w:val="20"/>
              </w:rPr>
              <w:t>$5.30/m</w:t>
            </w:r>
            <w:r>
              <w:rPr>
                <w:spacing w:val="-2"/>
                <w:position w:val="6"/>
                <w:sz w:val="13"/>
              </w:rPr>
              <w:t>3</w:t>
            </w:r>
          </w:p>
        </w:tc>
      </w:tr>
      <w:tr>
        <w:trPr>
          <w:trHeight w:val="400" w:hRule="atLeast"/>
        </w:trPr>
        <w:tc>
          <w:tcPr>
            <w:tcW w:w="1738" w:type="dxa"/>
          </w:tcPr>
          <w:p>
            <w:pPr>
              <w:pStyle w:val="TableParagraph"/>
              <w:spacing w:before="86"/>
              <w:ind w:left="107"/>
              <w:jc w:val="left"/>
              <w:rPr>
                <w:sz w:val="20"/>
              </w:rPr>
            </w:pPr>
            <w:r>
              <w:rPr>
                <w:sz w:val="20"/>
              </w:rPr>
              <w:t>All</w:t>
            </w:r>
            <w:r>
              <w:rPr>
                <w:spacing w:val="-5"/>
                <w:sz w:val="20"/>
              </w:rPr>
              <w:t> </w:t>
            </w:r>
            <w:r>
              <w:rPr>
                <w:spacing w:val="-2"/>
                <w:sz w:val="20"/>
              </w:rPr>
              <w:t>Species</w:t>
            </w:r>
          </w:p>
        </w:tc>
        <w:tc>
          <w:tcPr>
            <w:tcW w:w="985" w:type="dxa"/>
          </w:tcPr>
          <w:p>
            <w:pPr>
              <w:pStyle w:val="TableParagraph"/>
              <w:spacing w:before="86"/>
              <w:ind w:left="317" w:right="313"/>
              <w:rPr>
                <w:sz w:val="20"/>
              </w:rPr>
            </w:pPr>
            <w:r>
              <w:rPr>
                <w:spacing w:val="-5"/>
                <w:sz w:val="20"/>
              </w:rPr>
              <w:t>SK</w:t>
            </w:r>
          </w:p>
        </w:tc>
        <w:tc>
          <w:tcPr>
            <w:tcW w:w="4553" w:type="dxa"/>
            <w:gridSpan w:val="2"/>
          </w:tcPr>
          <w:p>
            <w:pPr>
              <w:pStyle w:val="TableParagraph"/>
              <w:spacing w:before="86"/>
              <w:ind w:left="106"/>
              <w:jc w:val="left"/>
              <w:rPr>
                <w:sz w:val="20"/>
              </w:rPr>
            </w:pPr>
            <w:r>
              <w:rPr>
                <w:spacing w:val="-2"/>
                <w:sz w:val="20"/>
              </w:rPr>
              <w:t>Shakes</w:t>
            </w:r>
          </w:p>
        </w:tc>
        <w:tc>
          <w:tcPr>
            <w:tcW w:w="1400" w:type="dxa"/>
          </w:tcPr>
          <w:p>
            <w:pPr>
              <w:pStyle w:val="TableParagraph"/>
              <w:spacing w:before="86"/>
              <w:ind w:left="288" w:right="282"/>
              <w:rPr>
                <w:sz w:val="13"/>
              </w:rPr>
            </w:pPr>
            <w:r>
              <w:rPr>
                <w:spacing w:val="-2"/>
                <w:sz w:val="20"/>
              </w:rPr>
              <w:t>$6.00/m</w:t>
            </w:r>
            <w:r>
              <w:rPr>
                <w:spacing w:val="-2"/>
                <w:position w:val="6"/>
                <w:sz w:val="13"/>
              </w:rPr>
              <w:t>3</w:t>
            </w:r>
          </w:p>
        </w:tc>
      </w:tr>
      <w:tr>
        <w:trPr>
          <w:trHeight w:val="400" w:hRule="atLeast"/>
        </w:trPr>
        <w:tc>
          <w:tcPr>
            <w:tcW w:w="1738" w:type="dxa"/>
          </w:tcPr>
          <w:p>
            <w:pPr>
              <w:pStyle w:val="TableParagraph"/>
              <w:spacing w:before="83"/>
              <w:ind w:left="107"/>
              <w:jc w:val="left"/>
              <w:rPr>
                <w:sz w:val="20"/>
              </w:rPr>
            </w:pPr>
            <w:r>
              <w:rPr>
                <w:spacing w:val="-2"/>
                <w:sz w:val="20"/>
              </w:rPr>
              <w:t>Cedar</w:t>
            </w:r>
          </w:p>
        </w:tc>
        <w:tc>
          <w:tcPr>
            <w:tcW w:w="985" w:type="dxa"/>
          </w:tcPr>
          <w:p>
            <w:pPr>
              <w:pStyle w:val="TableParagraph"/>
              <w:spacing w:before="83"/>
              <w:ind w:left="318" w:right="313"/>
              <w:rPr>
                <w:sz w:val="20"/>
              </w:rPr>
            </w:pPr>
            <w:r>
              <w:rPr>
                <w:spacing w:val="-5"/>
                <w:sz w:val="20"/>
              </w:rPr>
              <w:t>PR</w:t>
            </w:r>
          </w:p>
        </w:tc>
        <w:tc>
          <w:tcPr>
            <w:tcW w:w="4553" w:type="dxa"/>
            <w:gridSpan w:val="2"/>
          </w:tcPr>
          <w:p>
            <w:pPr>
              <w:pStyle w:val="TableParagraph"/>
              <w:spacing w:before="83"/>
              <w:ind w:left="106"/>
              <w:jc w:val="left"/>
              <w:rPr>
                <w:sz w:val="20"/>
              </w:rPr>
            </w:pPr>
            <w:r>
              <w:rPr>
                <w:sz w:val="20"/>
              </w:rPr>
              <w:t>Posts</w:t>
            </w:r>
            <w:r>
              <w:rPr>
                <w:spacing w:val="-5"/>
                <w:sz w:val="20"/>
              </w:rPr>
              <w:t> </w:t>
            </w:r>
            <w:r>
              <w:rPr>
                <w:sz w:val="20"/>
              </w:rPr>
              <w:t>&amp;</w:t>
            </w:r>
            <w:r>
              <w:rPr>
                <w:spacing w:val="-5"/>
                <w:sz w:val="20"/>
              </w:rPr>
              <w:t> </w:t>
            </w:r>
            <w:r>
              <w:rPr>
                <w:sz w:val="20"/>
              </w:rPr>
              <w:t>Rails</w:t>
            </w:r>
            <w:r>
              <w:rPr>
                <w:spacing w:val="-4"/>
                <w:sz w:val="20"/>
              </w:rPr>
              <w:t> </w:t>
            </w:r>
            <w:r>
              <w:rPr>
                <w:sz w:val="20"/>
              </w:rPr>
              <w:t>(Split</w:t>
            </w:r>
            <w:r>
              <w:rPr>
                <w:spacing w:val="-6"/>
                <w:sz w:val="20"/>
              </w:rPr>
              <w:t> </w:t>
            </w:r>
            <w:r>
              <w:rPr>
                <w:sz w:val="20"/>
              </w:rPr>
              <w:t>and</w:t>
            </w:r>
            <w:r>
              <w:rPr>
                <w:spacing w:val="-5"/>
                <w:sz w:val="20"/>
              </w:rPr>
              <w:t> </w:t>
            </w:r>
            <w:r>
              <w:rPr>
                <w:spacing w:val="-2"/>
                <w:sz w:val="20"/>
              </w:rPr>
              <w:t>Round)</w:t>
            </w:r>
          </w:p>
        </w:tc>
        <w:tc>
          <w:tcPr>
            <w:tcW w:w="1400" w:type="dxa"/>
          </w:tcPr>
          <w:p>
            <w:pPr>
              <w:pStyle w:val="TableParagraph"/>
              <w:spacing w:before="83"/>
              <w:ind w:left="288" w:right="282"/>
              <w:rPr>
                <w:sz w:val="13"/>
              </w:rPr>
            </w:pPr>
            <w:r>
              <w:rPr>
                <w:spacing w:val="-2"/>
                <w:sz w:val="20"/>
              </w:rPr>
              <w:t>$3.00/m</w:t>
            </w:r>
            <w:r>
              <w:rPr>
                <w:spacing w:val="-2"/>
                <w:position w:val="6"/>
                <w:sz w:val="13"/>
              </w:rPr>
              <w:t>3</w:t>
            </w:r>
          </w:p>
        </w:tc>
      </w:tr>
      <w:tr>
        <w:trPr>
          <w:trHeight w:val="400" w:hRule="atLeast"/>
        </w:trPr>
        <w:tc>
          <w:tcPr>
            <w:tcW w:w="1738" w:type="dxa"/>
          </w:tcPr>
          <w:p>
            <w:pPr>
              <w:pStyle w:val="TableParagraph"/>
              <w:spacing w:before="83"/>
              <w:ind w:left="107"/>
              <w:jc w:val="left"/>
              <w:rPr>
                <w:sz w:val="20"/>
              </w:rPr>
            </w:pPr>
            <w:r>
              <w:rPr>
                <w:sz w:val="20"/>
              </w:rPr>
              <w:t>All</w:t>
            </w:r>
            <w:r>
              <w:rPr>
                <w:spacing w:val="-7"/>
                <w:sz w:val="20"/>
              </w:rPr>
              <w:t> </w:t>
            </w:r>
            <w:r>
              <w:rPr>
                <w:sz w:val="20"/>
              </w:rPr>
              <w:t>other</w:t>
            </w:r>
            <w:r>
              <w:rPr>
                <w:spacing w:val="-4"/>
                <w:sz w:val="20"/>
              </w:rPr>
              <w:t> </w:t>
            </w:r>
            <w:r>
              <w:rPr>
                <w:spacing w:val="-2"/>
                <w:sz w:val="20"/>
              </w:rPr>
              <w:t>Species</w:t>
            </w:r>
          </w:p>
        </w:tc>
        <w:tc>
          <w:tcPr>
            <w:tcW w:w="985" w:type="dxa"/>
          </w:tcPr>
          <w:p>
            <w:pPr>
              <w:pStyle w:val="TableParagraph"/>
              <w:spacing w:before="83"/>
              <w:ind w:left="318" w:right="313"/>
              <w:rPr>
                <w:sz w:val="20"/>
              </w:rPr>
            </w:pPr>
            <w:r>
              <w:rPr>
                <w:spacing w:val="-5"/>
                <w:sz w:val="20"/>
              </w:rPr>
              <w:t>PR</w:t>
            </w:r>
          </w:p>
        </w:tc>
        <w:tc>
          <w:tcPr>
            <w:tcW w:w="4553" w:type="dxa"/>
            <w:gridSpan w:val="2"/>
          </w:tcPr>
          <w:p>
            <w:pPr>
              <w:pStyle w:val="TableParagraph"/>
              <w:spacing w:before="83"/>
              <w:ind w:left="106"/>
              <w:jc w:val="left"/>
              <w:rPr>
                <w:sz w:val="20"/>
              </w:rPr>
            </w:pPr>
            <w:r>
              <w:rPr>
                <w:sz w:val="20"/>
              </w:rPr>
              <w:t>Posts</w:t>
            </w:r>
            <w:r>
              <w:rPr>
                <w:spacing w:val="-5"/>
                <w:sz w:val="20"/>
              </w:rPr>
              <w:t> </w:t>
            </w:r>
            <w:r>
              <w:rPr>
                <w:sz w:val="20"/>
              </w:rPr>
              <w:t>&amp;</w:t>
            </w:r>
            <w:r>
              <w:rPr>
                <w:spacing w:val="-5"/>
                <w:sz w:val="20"/>
              </w:rPr>
              <w:t> </w:t>
            </w:r>
            <w:r>
              <w:rPr>
                <w:sz w:val="20"/>
              </w:rPr>
              <w:t>Rails</w:t>
            </w:r>
            <w:r>
              <w:rPr>
                <w:spacing w:val="-4"/>
                <w:sz w:val="20"/>
              </w:rPr>
              <w:t> </w:t>
            </w:r>
            <w:r>
              <w:rPr>
                <w:sz w:val="20"/>
              </w:rPr>
              <w:t>(Split</w:t>
            </w:r>
            <w:r>
              <w:rPr>
                <w:spacing w:val="-6"/>
                <w:sz w:val="20"/>
              </w:rPr>
              <w:t> </w:t>
            </w:r>
            <w:r>
              <w:rPr>
                <w:sz w:val="20"/>
              </w:rPr>
              <w:t>and</w:t>
            </w:r>
            <w:r>
              <w:rPr>
                <w:spacing w:val="-5"/>
                <w:sz w:val="20"/>
              </w:rPr>
              <w:t> </w:t>
            </w:r>
            <w:r>
              <w:rPr>
                <w:spacing w:val="-2"/>
                <w:sz w:val="20"/>
              </w:rPr>
              <w:t>Round)</w:t>
            </w:r>
          </w:p>
        </w:tc>
        <w:tc>
          <w:tcPr>
            <w:tcW w:w="1400" w:type="dxa"/>
          </w:tcPr>
          <w:p>
            <w:pPr>
              <w:pStyle w:val="TableParagraph"/>
              <w:spacing w:before="83"/>
              <w:ind w:left="288" w:right="282"/>
              <w:rPr>
                <w:sz w:val="13"/>
              </w:rPr>
            </w:pPr>
            <w:r>
              <w:rPr>
                <w:spacing w:val="-2"/>
                <w:sz w:val="20"/>
              </w:rPr>
              <w:t>$1.20/m</w:t>
            </w:r>
            <w:r>
              <w:rPr>
                <w:spacing w:val="-2"/>
                <w:position w:val="6"/>
                <w:sz w:val="13"/>
              </w:rPr>
              <w:t>3</w:t>
            </w:r>
          </w:p>
        </w:tc>
      </w:tr>
      <w:tr>
        <w:trPr>
          <w:trHeight w:val="400" w:hRule="atLeast"/>
        </w:trPr>
        <w:tc>
          <w:tcPr>
            <w:tcW w:w="1738" w:type="dxa"/>
          </w:tcPr>
          <w:p>
            <w:pPr>
              <w:pStyle w:val="TableParagraph"/>
              <w:spacing w:before="83"/>
              <w:ind w:left="107"/>
              <w:jc w:val="left"/>
              <w:rPr>
                <w:sz w:val="20"/>
              </w:rPr>
            </w:pPr>
            <w:r>
              <w:rPr>
                <w:sz w:val="20"/>
              </w:rPr>
              <w:t>All</w:t>
            </w:r>
            <w:r>
              <w:rPr>
                <w:spacing w:val="-5"/>
                <w:sz w:val="20"/>
              </w:rPr>
              <w:t> </w:t>
            </w:r>
            <w:r>
              <w:rPr>
                <w:spacing w:val="-2"/>
                <w:sz w:val="20"/>
              </w:rPr>
              <w:t>Species</w:t>
            </w:r>
          </w:p>
        </w:tc>
        <w:tc>
          <w:tcPr>
            <w:tcW w:w="985" w:type="dxa"/>
          </w:tcPr>
          <w:p>
            <w:pPr>
              <w:pStyle w:val="TableParagraph"/>
              <w:spacing w:before="83"/>
              <w:ind w:left="320" w:right="313"/>
              <w:rPr>
                <w:sz w:val="20"/>
              </w:rPr>
            </w:pPr>
            <w:r>
              <w:rPr>
                <w:spacing w:val="-5"/>
                <w:sz w:val="20"/>
              </w:rPr>
              <w:t>MT</w:t>
            </w:r>
          </w:p>
        </w:tc>
        <w:tc>
          <w:tcPr>
            <w:tcW w:w="4553" w:type="dxa"/>
            <w:gridSpan w:val="2"/>
          </w:tcPr>
          <w:p>
            <w:pPr>
              <w:pStyle w:val="TableParagraph"/>
              <w:spacing w:before="83"/>
              <w:ind w:left="106"/>
              <w:jc w:val="left"/>
              <w:rPr>
                <w:sz w:val="20"/>
              </w:rPr>
            </w:pPr>
            <w:r>
              <w:rPr>
                <w:sz w:val="20"/>
              </w:rPr>
              <w:t>Mining</w:t>
            </w:r>
            <w:r>
              <w:rPr>
                <w:spacing w:val="-9"/>
                <w:sz w:val="20"/>
              </w:rPr>
              <w:t> </w:t>
            </w:r>
            <w:r>
              <w:rPr>
                <w:spacing w:val="-2"/>
                <w:sz w:val="20"/>
              </w:rPr>
              <w:t>Timbers</w:t>
            </w:r>
          </w:p>
        </w:tc>
        <w:tc>
          <w:tcPr>
            <w:tcW w:w="1400" w:type="dxa"/>
          </w:tcPr>
          <w:p>
            <w:pPr>
              <w:pStyle w:val="TableParagraph"/>
              <w:spacing w:before="83"/>
              <w:ind w:left="288" w:right="282"/>
              <w:rPr>
                <w:sz w:val="13"/>
              </w:rPr>
            </w:pPr>
            <w:r>
              <w:rPr>
                <w:spacing w:val="-2"/>
                <w:sz w:val="20"/>
              </w:rPr>
              <w:t>$3.00/m</w:t>
            </w:r>
            <w:r>
              <w:rPr>
                <w:spacing w:val="-2"/>
                <w:position w:val="6"/>
                <w:sz w:val="13"/>
              </w:rPr>
              <w:t>3</w:t>
            </w:r>
          </w:p>
        </w:tc>
      </w:tr>
      <w:tr>
        <w:trPr>
          <w:trHeight w:val="398" w:hRule="atLeast"/>
        </w:trPr>
        <w:tc>
          <w:tcPr>
            <w:tcW w:w="1738" w:type="dxa"/>
          </w:tcPr>
          <w:p>
            <w:pPr>
              <w:pStyle w:val="TableParagraph"/>
              <w:spacing w:before="83"/>
              <w:ind w:left="107"/>
              <w:jc w:val="left"/>
              <w:rPr>
                <w:sz w:val="20"/>
              </w:rPr>
            </w:pPr>
            <w:r>
              <w:rPr>
                <w:sz w:val="20"/>
              </w:rPr>
              <w:t>All</w:t>
            </w:r>
            <w:r>
              <w:rPr>
                <w:spacing w:val="-5"/>
                <w:sz w:val="20"/>
              </w:rPr>
              <w:t> </w:t>
            </w:r>
            <w:r>
              <w:rPr>
                <w:spacing w:val="-2"/>
                <w:sz w:val="20"/>
              </w:rPr>
              <w:t>Species</w:t>
            </w:r>
          </w:p>
        </w:tc>
        <w:tc>
          <w:tcPr>
            <w:tcW w:w="985" w:type="dxa"/>
          </w:tcPr>
          <w:p>
            <w:pPr>
              <w:pStyle w:val="TableParagraph"/>
              <w:spacing w:before="83"/>
              <w:ind w:left="320" w:right="313"/>
              <w:rPr>
                <w:sz w:val="20"/>
              </w:rPr>
            </w:pPr>
            <w:r>
              <w:rPr>
                <w:spacing w:val="-5"/>
                <w:sz w:val="20"/>
              </w:rPr>
              <w:t>FW</w:t>
            </w:r>
          </w:p>
        </w:tc>
        <w:tc>
          <w:tcPr>
            <w:tcW w:w="4553" w:type="dxa"/>
            <w:gridSpan w:val="2"/>
          </w:tcPr>
          <w:p>
            <w:pPr>
              <w:pStyle w:val="TableParagraph"/>
              <w:spacing w:before="83"/>
              <w:ind w:left="106"/>
              <w:jc w:val="left"/>
              <w:rPr>
                <w:sz w:val="20"/>
              </w:rPr>
            </w:pPr>
            <w:r>
              <w:rPr>
                <w:spacing w:val="-2"/>
                <w:sz w:val="20"/>
              </w:rPr>
              <w:t>Firewood</w:t>
            </w:r>
          </w:p>
        </w:tc>
        <w:tc>
          <w:tcPr>
            <w:tcW w:w="1400" w:type="dxa"/>
          </w:tcPr>
          <w:p>
            <w:pPr>
              <w:pStyle w:val="TableParagraph"/>
              <w:spacing w:before="83"/>
              <w:ind w:left="288" w:right="282"/>
              <w:rPr>
                <w:sz w:val="13"/>
              </w:rPr>
            </w:pPr>
            <w:r>
              <w:rPr>
                <w:spacing w:val="-2"/>
                <w:sz w:val="20"/>
              </w:rPr>
              <w:t>$0.50/m</w:t>
            </w:r>
            <w:r>
              <w:rPr>
                <w:spacing w:val="-2"/>
                <w:position w:val="6"/>
                <w:sz w:val="13"/>
              </w:rPr>
              <w:t>3</w:t>
            </w:r>
          </w:p>
        </w:tc>
      </w:tr>
      <w:tr>
        <w:trPr>
          <w:trHeight w:val="400" w:hRule="atLeast"/>
        </w:trPr>
        <w:tc>
          <w:tcPr>
            <w:tcW w:w="1738" w:type="dxa"/>
          </w:tcPr>
          <w:p>
            <w:pPr>
              <w:pStyle w:val="TableParagraph"/>
              <w:spacing w:before="86"/>
              <w:ind w:left="107"/>
              <w:jc w:val="left"/>
              <w:rPr>
                <w:sz w:val="20"/>
              </w:rPr>
            </w:pPr>
            <w:r>
              <w:rPr>
                <w:spacing w:val="-5"/>
                <w:sz w:val="20"/>
              </w:rPr>
              <w:t>Yew</w:t>
            </w:r>
          </w:p>
        </w:tc>
        <w:tc>
          <w:tcPr>
            <w:tcW w:w="985" w:type="dxa"/>
          </w:tcPr>
          <w:p>
            <w:pPr>
              <w:pStyle w:val="TableParagraph"/>
              <w:spacing w:before="0"/>
              <w:jc w:val="left"/>
              <w:rPr>
                <w:rFonts w:ascii="Times New Roman"/>
                <w:sz w:val="20"/>
              </w:rPr>
            </w:pPr>
          </w:p>
        </w:tc>
        <w:tc>
          <w:tcPr>
            <w:tcW w:w="4553" w:type="dxa"/>
            <w:gridSpan w:val="2"/>
          </w:tcPr>
          <w:p>
            <w:pPr>
              <w:pStyle w:val="TableParagraph"/>
              <w:spacing w:before="86"/>
              <w:ind w:left="106"/>
              <w:jc w:val="left"/>
              <w:rPr>
                <w:sz w:val="20"/>
              </w:rPr>
            </w:pPr>
            <w:r>
              <w:rPr>
                <w:spacing w:val="-5"/>
                <w:sz w:val="20"/>
              </w:rPr>
              <w:t>All</w:t>
            </w:r>
          </w:p>
        </w:tc>
        <w:tc>
          <w:tcPr>
            <w:tcW w:w="1400" w:type="dxa"/>
          </w:tcPr>
          <w:p>
            <w:pPr>
              <w:pStyle w:val="TableParagraph"/>
              <w:spacing w:before="86"/>
              <w:ind w:left="288" w:right="282"/>
              <w:rPr>
                <w:sz w:val="13"/>
              </w:rPr>
            </w:pPr>
            <w:r>
              <w:rPr>
                <w:spacing w:val="-2"/>
                <w:sz w:val="20"/>
              </w:rPr>
              <w:t>$0.25/m</w:t>
            </w:r>
            <w:r>
              <w:rPr>
                <w:spacing w:val="-2"/>
                <w:position w:val="6"/>
                <w:sz w:val="13"/>
              </w:rPr>
              <w:t>3</w:t>
            </w:r>
          </w:p>
        </w:tc>
      </w:tr>
      <w:tr>
        <w:trPr>
          <w:trHeight w:val="631" w:hRule="atLeast"/>
        </w:trPr>
        <w:tc>
          <w:tcPr>
            <w:tcW w:w="1738" w:type="dxa"/>
          </w:tcPr>
          <w:p>
            <w:pPr>
              <w:pStyle w:val="TableParagraph"/>
              <w:spacing w:before="3"/>
              <w:jc w:val="left"/>
              <w:rPr>
                <w:rFonts w:ascii="Arial"/>
                <w:b/>
                <w:sz w:val="17"/>
              </w:rPr>
            </w:pPr>
          </w:p>
          <w:p>
            <w:pPr>
              <w:pStyle w:val="TableParagraph"/>
              <w:spacing w:before="0"/>
              <w:ind w:left="107"/>
              <w:jc w:val="left"/>
              <w:rPr>
                <w:sz w:val="20"/>
              </w:rPr>
            </w:pPr>
            <w:r>
              <w:rPr>
                <w:sz w:val="20"/>
              </w:rPr>
              <w:t>All</w:t>
            </w:r>
            <w:r>
              <w:rPr>
                <w:spacing w:val="-5"/>
                <w:sz w:val="20"/>
              </w:rPr>
              <w:t> </w:t>
            </w:r>
            <w:r>
              <w:rPr>
                <w:spacing w:val="-2"/>
                <w:sz w:val="20"/>
              </w:rPr>
              <w:t>Species</w:t>
            </w:r>
          </w:p>
        </w:tc>
        <w:tc>
          <w:tcPr>
            <w:tcW w:w="985" w:type="dxa"/>
          </w:tcPr>
          <w:p>
            <w:pPr>
              <w:pStyle w:val="TableParagraph"/>
              <w:spacing w:before="3"/>
              <w:jc w:val="left"/>
              <w:rPr>
                <w:rFonts w:ascii="Arial"/>
                <w:b/>
                <w:sz w:val="17"/>
              </w:rPr>
            </w:pPr>
          </w:p>
          <w:p>
            <w:pPr>
              <w:pStyle w:val="TableParagraph"/>
              <w:spacing w:before="0"/>
              <w:ind w:left="320" w:right="312"/>
              <w:rPr>
                <w:sz w:val="20"/>
              </w:rPr>
            </w:pPr>
            <w:r>
              <w:rPr>
                <w:spacing w:val="-5"/>
                <w:sz w:val="20"/>
              </w:rPr>
              <w:t>CH</w:t>
            </w:r>
          </w:p>
        </w:tc>
        <w:tc>
          <w:tcPr>
            <w:tcW w:w="4553" w:type="dxa"/>
            <w:gridSpan w:val="2"/>
          </w:tcPr>
          <w:p>
            <w:pPr>
              <w:pStyle w:val="TableParagraph"/>
              <w:spacing w:before="86"/>
              <w:ind w:left="106"/>
              <w:jc w:val="left"/>
              <w:rPr>
                <w:sz w:val="20"/>
              </w:rPr>
            </w:pPr>
            <w:r>
              <w:rPr>
                <w:sz w:val="20"/>
              </w:rPr>
              <w:t>Wood</w:t>
            </w:r>
            <w:r>
              <w:rPr>
                <w:spacing w:val="-7"/>
                <w:sz w:val="20"/>
              </w:rPr>
              <w:t> </w:t>
            </w:r>
            <w:r>
              <w:rPr>
                <w:sz w:val="20"/>
              </w:rPr>
              <w:t>chips</w:t>
            </w:r>
            <w:r>
              <w:rPr>
                <w:spacing w:val="-7"/>
                <w:sz w:val="20"/>
              </w:rPr>
              <w:t> </w:t>
            </w:r>
            <w:r>
              <w:rPr>
                <w:sz w:val="20"/>
              </w:rPr>
              <w:t>from</w:t>
            </w:r>
            <w:r>
              <w:rPr>
                <w:spacing w:val="-6"/>
                <w:sz w:val="20"/>
              </w:rPr>
              <w:t> </w:t>
            </w:r>
            <w:r>
              <w:rPr>
                <w:sz w:val="20"/>
              </w:rPr>
              <w:t>post-harvest</w:t>
            </w:r>
            <w:r>
              <w:rPr>
                <w:spacing w:val="-7"/>
                <w:sz w:val="20"/>
              </w:rPr>
              <w:t> </w:t>
            </w:r>
            <w:r>
              <w:rPr>
                <w:sz w:val="20"/>
              </w:rPr>
              <w:t>material</w:t>
            </w:r>
            <w:r>
              <w:rPr>
                <w:spacing w:val="-8"/>
                <w:sz w:val="20"/>
              </w:rPr>
              <w:t> </w:t>
            </w:r>
            <w:r>
              <w:rPr>
                <w:sz w:val="20"/>
              </w:rPr>
              <w:t>where</w:t>
            </w:r>
            <w:r>
              <w:rPr>
                <w:spacing w:val="-7"/>
                <w:sz w:val="20"/>
              </w:rPr>
              <w:t> </w:t>
            </w:r>
            <w:r>
              <w:rPr>
                <w:sz w:val="20"/>
              </w:rPr>
              <w:t>a waste assessment has been made</w:t>
            </w:r>
          </w:p>
        </w:tc>
        <w:tc>
          <w:tcPr>
            <w:tcW w:w="1400" w:type="dxa"/>
          </w:tcPr>
          <w:p>
            <w:pPr>
              <w:pStyle w:val="TableParagraph"/>
              <w:spacing w:before="3"/>
              <w:jc w:val="left"/>
              <w:rPr>
                <w:rFonts w:ascii="Arial"/>
                <w:b/>
                <w:sz w:val="17"/>
              </w:rPr>
            </w:pPr>
          </w:p>
          <w:p>
            <w:pPr>
              <w:pStyle w:val="TableParagraph"/>
              <w:spacing w:before="0"/>
              <w:ind w:left="288" w:right="282"/>
              <w:rPr>
                <w:sz w:val="13"/>
              </w:rPr>
            </w:pPr>
            <w:r>
              <w:rPr>
                <w:spacing w:val="-2"/>
                <w:sz w:val="20"/>
              </w:rPr>
              <w:t>$0.25/m</w:t>
            </w:r>
            <w:r>
              <w:rPr>
                <w:spacing w:val="-2"/>
                <w:position w:val="6"/>
                <w:sz w:val="13"/>
              </w:rPr>
              <w:t>3</w:t>
            </w:r>
          </w:p>
        </w:tc>
      </w:tr>
      <w:tr>
        <w:trPr>
          <w:trHeight w:val="628" w:hRule="atLeast"/>
        </w:trPr>
        <w:tc>
          <w:tcPr>
            <w:tcW w:w="1738" w:type="dxa"/>
          </w:tcPr>
          <w:p>
            <w:pPr>
              <w:pStyle w:val="TableParagraph"/>
              <w:spacing w:before="3"/>
              <w:jc w:val="left"/>
              <w:rPr>
                <w:rFonts w:ascii="Arial"/>
                <w:b/>
                <w:sz w:val="17"/>
              </w:rPr>
            </w:pPr>
          </w:p>
          <w:p>
            <w:pPr>
              <w:pStyle w:val="TableParagraph"/>
              <w:spacing w:before="0"/>
              <w:ind w:left="107"/>
              <w:jc w:val="left"/>
              <w:rPr>
                <w:sz w:val="20"/>
              </w:rPr>
            </w:pPr>
            <w:r>
              <w:rPr>
                <w:sz w:val="20"/>
              </w:rPr>
              <w:t>All</w:t>
            </w:r>
            <w:r>
              <w:rPr>
                <w:spacing w:val="-5"/>
                <w:sz w:val="20"/>
              </w:rPr>
              <w:t> </w:t>
            </w:r>
            <w:r>
              <w:rPr>
                <w:spacing w:val="-2"/>
                <w:sz w:val="20"/>
              </w:rPr>
              <w:t>Species</w:t>
            </w:r>
          </w:p>
        </w:tc>
        <w:tc>
          <w:tcPr>
            <w:tcW w:w="985" w:type="dxa"/>
          </w:tcPr>
          <w:p>
            <w:pPr>
              <w:pStyle w:val="TableParagraph"/>
              <w:spacing w:before="3"/>
              <w:jc w:val="left"/>
              <w:rPr>
                <w:rFonts w:ascii="Arial"/>
                <w:b/>
                <w:sz w:val="17"/>
              </w:rPr>
            </w:pPr>
          </w:p>
          <w:p>
            <w:pPr>
              <w:pStyle w:val="TableParagraph"/>
              <w:spacing w:before="0"/>
              <w:ind w:left="318" w:right="313"/>
              <w:rPr>
                <w:sz w:val="20"/>
              </w:rPr>
            </w:pPr>
            <w:r>
              <w:rPr>
                <w:spacing w:val="-5"/>
                <w:sz w:val="20"/>
              </w:rPr>
              <w:t>HF</w:t>
            </w:r>
          </w:p>
        </w:tc>
        <w:tc>
          <w:tcPr>
            <w:tcW w:w="4553" w:type="dxa"/>
            <w:gridSpan w:val="2"/>
          </w:tcPr>
          <w:p>
            <w:pPr>
              <w:pStyle w:val="TableParagraph"/>
              <w:spacing w:before="83"/>
              <w:ind w:left="106"/>
              <w:jc w:val="left"/>
              <w:rPr>
                <w:sz w:val="20"/>
              </w:rPr>
            </w:pPr>
            <w:r>
              <w:rPr>
                <w:sz w:val="20"/>
              </w:rPr>
              <w:t>Hogged</w:t>
            </w:r>
            <w:r>
              <w:rPr>
                <w:spacing w:val="-10"/>
                <w:sz w:val="20"/>
              </w:rPr>
              <w:t> </w:t>
            </w:r>
            <w:r>
              <w:rPr>
                <w:sz w:val="20"/>
              </w:rPr>
              <w:t>tree</w:t>
            </w:r>
            <w:r>
              <w:rPr>
                <w:spacing w:val="-9"/>
                <w:sz w:val="20"/>
              </w:rPr>
              <w:t> </w:t>
            </w:r>
            <w:r>
              <w:rPr>
                <w:sz w:val="20"/>
              </w:rPr>
              <w:t>material</w:t>
            </w:r>
            <w:r>
              <w:rPr>
                <w:spacing w:val="-8"/>
                <w:sz w:val="20"/>
              </w:rPr>
              <w:t> </w:t>
            </w:r>
            <w:r>
              <w:rPr>
                <w:sz w:val="20"/>
              </w:rPr>
              <w:t>from</w:t>
            </w:r>
            <w:r>
              <w:rPr>
                <w:spacing w:val="-7"/>
                <w:sz w:val="20"/>
              </w:rPr>
              <w:t> </w:t>
            </w:r>
            <w:r>
              <w:rPr>
                <w:sz w:val="20"/>
              </w:rPr>
              <w:t>post-harvest</w:t>
            </w:r>
            <w:r>
              <w:rPr>
                <w:spacing w:val="-9"/>
                <w:sz w:val="20"/>
              </w:rPr>
              <w:t> </w:t>
            </w:r>
            <w:r>
              <w:rPr>
                <w:sz w:val="20"/>
              </w:rPr>
              <w:t>material where a waste assessment has been made</w:t>
            </w:r>
          </w:p>
        </w:tc>
        <w:tc>
          <w:tcPr>
            <w:tcW w:w="1400" w:type="dxa"/>
          </w:tcPr>
          <w:p>
            <w:pPr>
              <w:pStyle w:val="TableParagraph"/>
              <w:spacing w:before="3"/>
              <w:jc w:val="left"/>
              <w:rPr>
                <w:rFonts w:ascii="Arial"/>
                <w:b/>
                <w:sz w:val="17"/>
              </w:rPr>
            </w:pPr>
          </w:p>
          <w:p>
            <w:pPr>
              <w:pStyle w:val="TableParagraph"/>
              <w:spacing w:before="0"/>
              <w:ind w:left="288" w:right="282"/>
              <w:rPr>
                <w:sz w:val="13"/>
              </w:rPr>
            </w:pPr>
            <w:r>
              <w:rPr>
                <w:spacing w:val="-2"/>
                <w:sz w:val="20"/>
              </w:rPr>
              <w:t>$0.25/m</w:t>
            </w:r>
            <w:r>
              <w:rPr>
                <w:spacing w:val="-2"/>
                <w:position w:val="6"/>
                <w:sz w:val="13"/>
              </w:rPr>
              <w:t>3</w:t>
            </w:r>
          </w:p>
        </w:tc>
      </w:tr>
      <w:tr>
        <w:trPr>
          <w:trHeight w:val="861" w:hRule="atLeast"/>
        </w:trPr>
        <w:tc>
          <w:tcPr>
            <w:tcW w:w="1738" w:type="dxa"/>
          </w:tcPr>
          <w:p>
            <w:pPr>
              <w:pStyle w:val="TableParagraph"/>
              <w:spacing w:before="5"/>
              <w:jc w:val="left"/>
              <w:rPr>
                <w:rFonts w:ascii="Arial"/>
                <w:b/>
                <w:sz w:val="27"/>
              </w:rPr>
            </w:pPr>
          </w:p>
          <w:p>
            <w:pPr>
              <w:pStyle w:val="TableParagraph"/>
              <w:spacing w:before="0"/>
              <w:ind w:left="107"/>
              <w:jc w:val="left"/>
              <w:rPr>
                <w:sz w:val="20"/>
              </w:rPr>
            </w:pPr>
            <w:r>
              <w:rPr>
                <w:sz w:val="20"/>
              </w:rPr>
              <w:t>All</w:t>
            </w:r>
            <w:r>
              <w:rPr>
                <w:spacing w:val="-5"/>
                <w:sz w:val="20"/>
              </w:rPr>
              <w:t> </w:t>
            </w:r>
            <w:r>
              <w:rPr>
                <w:spacing w:val="-2"/>
                <w:sz w:val="20"/>
              </w:rPr>
              <w:t>Species</w:t>
            </w:r>
          </w:p>
        </w:tc>
        <w:tc>
          <w:tcPr>
            <w:tcW w:w="985" w:type="dxa"/>
          </w:tcPr>
          <w:p>
            <w:pPr>
              <w:pStyle w:val="TableParagraph"/>
              <w:spacing w:before="0"/>
              <w:jc w:val="left"/>
              <w:rPr>
                <w:rFonts w:ascii="Times New Roman"/>
                <w:sz w:val="20"/>
              </w:rPr>
            </w:pPr>
          </w:p>
        </w:tc>
        <w:tc>
          <w:tcPr>
            <w:tcW w:w="4553" w:type="dxa"/>
            <w:gridSpan w:val="2"/>
          </w:tcPr>
          <w:p>
            <w:pPr>
              <w:pStyle w:val="TableParagraph"/>
              <w:spacing w:before="86"/>
              <w:ind w:left="106" w:right="20"/>
              <w:jc w:val="left"/>
              <w:rPr>
                <w:sz w:val="20"/>
              </w:rPr>
            </w:pPr>
            <w:r>
              <w:rPr>
                <w:sz w:val="20"/>
              </w:rPr>
              <w:t>Grades 4 and 6, except where the upset stumpage</w:t>
            </w:r>
            <w:r>
              <w:rPr>
                <w:spacing w:val="-10"/>
                <w:sz w:val="20"/>
              </w:rPr>
              <w:t> </w:t>
            </w:r>
            <w:r>
              <w:rPr>
                <w:sz w:val="20"/>
              </w:rPr>
              <w:t>rate</w:t>
            </w:r>
            <w:r>
              <w:rPr>
                <w:spacing w:val="-9"/>
                <w:sz w:val="20"/>
              </w:rPr>
              <w:t> </w:t>
            </w:r>
            <w:r>
              <w:rPr>
                <w:sz w:val="20"/>
              </w:rPr>
              <w:t>is</w:t>
            </w:r>
            <w:r>
              <w:rPr>
                <w:spacing w:val="-7"/>
                <w:sz w:val="20"/>
              </w:rPr>
              <w:t> </w:t>
            </w:r>
            <w:r>
              <w:rPr>
                <w:sz w:val="20"/>
              </w:rPr>
              <w:t>determined</w:t>
            </w:r>
            <w:r>
              <w:rPr>
                <w:spacing w:val="-9"/>
                <w:sz w:val="20"/>
              </w:rPr>
              <w:t> </w:t>
            </w:r>
            <w:r>
              <w:rPr>
                <w:sz w:val="20"/>
              </w:rPr>
              <w:t>under</w:t>
            </w:r>
            <w:r>
              <w:rPr>
                <w:spacing w:val="-8"/>
                <w:sz w:val="20"/>
              </w:rPr>
              <w:t> </w:t>
            </w:r>
            <w:r>
              <w:rPr>
                <w:sz w:val="20"/>
              </w:rPr>
              <w:t>section 6.2.1(1)(a) and (b) and 5.1.1(4)</w:t>
            </w:r>
          </w:p>
        </w:tc>
        <w:tc>
          <w:tcPr>
            <w:tcW w:w="1400" w:type="dxa"/>
          </w:tcPr>
          <w:p>
            <w:pPr>
              <w:pStyle w:val="TableParagraph"/>
              <w:spacing w:before="5"/>
              <w:jc w:val="left"/>
              <w:rPr>
                <w:rFonts w:ascii="Arial"/>
                <w:b/>
                <w:sz w:val="27"/>
              </w:rPr>
            </w:pPr>
          </w:p>
          <w:p>
            <w:pPr>
              <w:pStyle w:val="TableParagraph"/>
              <w:spacing w:before="0"/>
              <w:ind w:left="288" w:right="282"/>
              <w:rPr>
                <w:sz w:val="13"/>
              </w:rPr>
            </w:pPr>
            <w:r>
              <w:rPr>
                <w:spacing w:val="-2"/>
                <w:sz w:val="20"/>
              </w:rPr>
              <w:t>$0.25/m</w:t>
            </w:r>
            <w:r>
              <w:rPr>
                <w:spacing w:val="-2"/>
                <w:position w:val="6"/>
                <w:sz w:val="13"/>
              </w:rPr>
              <w:t>3</w:t>
            </w:r>
          </w:p>
        </w:tc>
      </w:tr>
      <w:tr>
        <w:trPr>
          <w:trHeight w:val="858" w:hRule="atLeast"/>
        </w:trPr>
        <w:tc>
          <w:tcPr>
            <w:tcW w:w="1738" w:type="dxa"/>
          </w:tcPr>
          <w:p>
            <w:pPr>
              <w:pStyle w:val="TableParagraph"/>
              <w:spacing w:before="3"/>
              <w:jc w:val="left"/>
              <w:rPr>
                <w:rFonts w:ascii="Arial"/>
                <w:b/>
                <w:sz w:val="17"/>
              </w:rPr>
            </w:pPr>
          </w:p>
          <w:p>
            <w:pPr>
              <w:pStyle w:val="TableParagraph"/>
              <w:spacing w:before="0"/>
              <w:ind w:left="107" w:right="673"/>
              <w:jc w:val="left"/>
              <w:rPr>
                <w:sz w:val="20"/>
              </w:rPr>
            </w:pPr>
            <w:r>
              <w:rPr>
                <w:spacing w:val="-2"/>
                <w:sz w:val="20"/>
              </w:rPr>
              <w:t>Deciduous Species</w:t>
            </w:r>
          </w:p>
        </w:tc>
        <w:tc>
          <w:tcPr>
            <w:tcW w:w="985" w:type="dxa"/>
          </w:tcPr>
          <w:p>
            <w:pPr>
              <w:pStyle w:val="TableParagraph"/>
              <w:spacing w:before="0"/>
              <w:jc w:val="left"/>
              <w:rPr>
                <w:rFonts w:ascii="Times New Roman"/>
                <w:sz w:val="20"/>
              </w:rPr>
            </w:pPr>
          </w:p>
        </w:tc>
        <w:tc>
          <w:tcPr>
            <w:tcW w:w="4553" w:type="dxa"/>
            <w:gridSpan w:val="2"/>
          </w:tcPr>
          <w:p>
            <w:pPr>
              <w:pStyle w:val="TableParagraph"/>
              <w:spacing w:before="83"/>
              <w:ind w:left="106" w:right="158"/>
              <w:jc w:val="both"/>
              <w:rPr>
                <w:sz w:val="20"/>
              </w:rPr>
            </w:pPr>
            <w:r>
              <w:rPr>
                <w:sz w:val="20"/>
              </w:rPr>
              <w:t>All,</w:t>
            </w:r>
            <w:r>
              <w:rPr>
                <w:spacing w:val="-6"/>
                <w:sz w:val="20"/>
              </w:rPr>
              <w:t> </w:t>
            </w:r>
            <w:r>
              <w:rPr>
                <w:sz w:val="20"/>
              </w:rPr>
              <w:t>except</w:t>
            </w:r>
            <w:r>
              <w:rPr>
                <w:spacing w:val="-4"/>
                <w:sz w:val="20"/>
              </w:rPr>
              <w:t> </w:t>
            </w:r>
            <w:r>
              <w:rPr>
                <w:sz w:val="20"/>
              </w:rPr>
              <w:t>grades</w:t>
            </w:r>
            <w:r>
              <w:rPr>
                <w:spacing w:val="-5"/>
                <w:sz w:val="20"/>
              </w:rPr>
              <w:t> </w:t>
            </w:r>
            <w:r>
              <w:rPr>
                <w:sz w:val="20"/>
              </w:rPr>
              <w:t>4</w:t>
            </w:r>
            <w:r>
              <w:rPr>
                <w:spacing w:val="-6"/>
                <w:sz w:val="20"/>
              </w:rPr>
              <w:t> </w:t>
            </w:r>
            <w:r>
              <w:rPr>
                <w:sz w:val="20"/>
              </w:rPr>
              <w:t>and</w:t>
            </w:r>
            <w:r>
              <w:rPr>
                <w:spacing w:val="-5"/>
                <w:sz w:val="20"/>
              </w:rPr>
              <w:t> </w:t>
            </w:r>
            <w:r>
              <w:rPr>
                <w:sz w:val="20"/>
              </w:rPr>
              <w:t>6</w:t>
            </w:r>
            <w:r>
              <w:rPr>
                <w:spacing w:val="-4"/>
                <w:sz w:val="20"/>
              </w:rPr>
              <w:t> </w:t>
            </w:r>
            <w:r>
              <w:rPr>
                <w:sz w:val="20"/>
              </w:rPr>
              <w:t>and</w:t>
            </w:r>
            <w:r>
              <w:rPr>
                <w:spacing w:val="-4"/>
                <w:sz w:val="20"/>
              </w:rPr>
              <w:t> </w:t>
            </w:r>
            <w:r>
              <w:rPr>
                <w:sz w:val="20"/>
              </w:rPr>
              <w:t>except</w:t>
            </w:r>
            <w:r>
              <w:rPr>
                <w:spacing w:val="-6"/>
                <w:sz w:val="20"/>
              </w:rPr>
              <w:t> </w:t>
            </w:r>
            <w:r>
              <w:rPr>
                <w:sz w:val="20"/>
              </w:rPr>
              <w:t>where</w:t>
            </w:r>
            <w:r>
              <w:rPr>
                <w:spacing w:val="-6"/>
                <w:sz w:val="20"/>
              </w:rPr>
              <w:t> </w:t>
            </w:r>
            <w:r>
              <w:rPr>
                <w:sz w:val="20"/>
              </w:rPr>
              <w:t>the upset</w:t>
            </w:r>
            <w:r>
              <w:rPr>
                <w:spacing w:val="-1"/>
                <w:sz w:val="20"/>
              </w:rPr>
              <w:t> </w:t>
            </w:r>
            <w:r>
              <w:rPr>
                <w:sz w:val="20"/>
              </w:rPr>
              <w:t>stumpage</w:t>
            </w:r>
            <w:r>
              <w:rPr>
                <w:spacing w:val="-1"/>
                <w:sz w:val="20"/>
              </w:rPr>
              <w:t> </w:t>
            </w:r>
            <w:r>
              <w:rPr>
                <w:sz w:val="20"/>
              </w:rPr>
              <w:t>rate is calculated under section 6.2.1(1)(a) and (b) and 5.1.1(4)</w:t>
            </w:r>
          </w:p>
        </w:tc>
        <w:tc>
          <w:tcPr>
            <w:tcW w:w="1400" w:type="dxa"/>
          </w:tcPr>
          <w:p>
            <w:pPr>
              <w:pStyle w:val="TableParagraph"/>
              <w:spacing w:before="3"/>
              <w:jc w:val="left"/>
              <w:rPr>
                <w:rFonts w:ascii="Arial"/>
                <w:b/>
                <w:sz w:val="27"/>
              </w:rPr>
            </w:pPr>
          </w:p>
          <w:p>
            <w:pPr>
              <w:pStyle w:val="TableParagraph"/>
              <w:spacing w:before="0"/>
              <w:ind w:left="288" w:right="282"/>
              <w:rPr>
                <w:sz w:val="13"/>
              </w:rPr>
            </w:pPr>
            <w:r>
              <w:rPr>
                <w:spacing w:val="-2"/>
                <w:sz w:val="20"/>
              </w:rPr>
              <w:t>$0.50/m</w:t>
            </w:r>
            <w:r>
              <w:rPr>
                <w:spacing w:val="-2"/>
                <w:position w:val="6"/>
                <w:sz w:val="13"/>
              </w:rPr>
              <w:t>3</w:t>
            </w:r>
          </w:p>
        </w:tc>
      </w:tr>
      <w:tr>
        <w:trPr>
          <w:trHeight w:val="400" w:hRule="atLeast"/>
        </w:trPr>
        <w:tc>
          <w:tcPr>
            <w:tcW w:w="1738" w:type="dxa"/>
          </w:tcPr>
          <w:p>
            <w:pPr>
              <w:pStyle w:val="TableParagraph"/>
              <w:spacing w:before="86"/>
              <w:ind w:left="107"/>
              <w:jc w:val="left"/>
              <w:rPr>
                <w:sz w:val="20"/>
              </w:rPr>
            </w:pPr>
            <w:r>
              <w:rPr>
                <w:sz w:val="20"/>
              </w:rPr>
              <w:t>All</w:t>
            </w:r>
            <w:r>
              <w:rPr>
                <w:spacing w:val="-5"/>
                <w:sz w:val="20"/>
              </w:rPr>
              <w:t> </w:t>
            </w:r>
            <w:r>
              <w:rPr>
                <w:spacing w:val="-2"/>
                <w:sz w:val="20"/>
              </w:rPr>
              <w:t>Species</w:t>
            </w:r>
          </w:p>
        </w:tc>
        <w:tc>
          <w:tcPr>
            <w:tcW w:w="985" w:type="dxa"/>
          </w:tcPr>
          <w:p>
            <w:pPr>
              <w:pStyle w:val="TableParagraph"/>
              <w:spacing w:before="86"/>
              <w:ind w:left="317" w:right="313"/>
              <w:rPr>
                <w:sz w:val="20"/>
              </w:rPr>
            </w:pPr>
            <w:r>
              <w:rPr>
                <w:spacing w:val="-5"/>
                <w:sz w:val="20"/>
              </w:rPr>
              <w:t>SS</w:t>
            </w:r>
          </w:p>
        </w:tc>
        <w:tc>
          <w:tcPr>
            <w:tcW w:w="4553" w:type="dxa"/>
            <w:gridSpan w:val="2"/>
          </w:tcPr>
          <w:p>
            <w:pPr>
              <w:pStyle w:val="TableParagraph"/>
              <w:spacing w:before="86"/>
              <w:ind w:left="106"/>
              <w:jc w:val="left"/>
              <w:rPr>
                <w:sz w:val="20"/>
              </w:rPr>
            </w:pPr>
            <w:r>
              <w:rPr>
                <w:sz w:val="20"/>
              </w:rPr>
              <w:t>Stakes</w:t>
            </w:r>
            <w:r>
              <w:rPr>
                <w:spacing w:val="-3"/>
                <w:sz w:val="20"/>
              </w:rPr>
              <w:t> </w:t>
            </w:r>
            <w:r>
              <w:rPr>
                <w:sz w:val="20"/>
              </w:rPr>
              <w:t>&amp;</w:t>
            </w:r>
            <w:r>
              <w:rPr>
                <w:spacing w:val="-6"/>
                <w:sz w:val="20"/>
              </w:rPr>
              <w:t> </w:t>
            </w:r>
            <w:r>
              <w:rPr>
                <w:spacing w:val="-2"/>
                <w:sz w:val="20"/>
              </w:rPr>
              <w:t>Sticks</w:t>
            </w:r>
          </w:p>
        </w:tc>
        <w:tc>
          <w:tcPr>
            <w:tcW w:w="1400" w:type="dxa"/>
          </w:tcPr>
          <w:p>
            <w:pPr>
              <w:pStyle w:val="TableParagraph"/>
              <w:spacing w:before="86"/>
              <w:ind w:left="288" w:right="282"/>
              <w:rPr>
                <w:sz w:val="13"/>
              </w:rPr>
            </w:pPr>
            <w:r>
              <w:rPr>
                <w:spacing w:val="-2"/>
                <w:sz w:val="20"/>
              </w:rPr>
              <w:t>$1.20/m</w:t>
            </w:r>
            <w:r>
              <w:rPr>
                <w:spacing w:val="-2"/>
                <w:position w:val="6"/>
                <w:sz w:val="13"/>
              </w:rPr>
              <w:t>3</w:t>
            </w:r>
          </w:p>
        </w:tc>
      </w:tr>
      <w:tr>
        <w:trPr>
          <w:trHeight w:val="861" w:hRule="atLeast"/>
        </w:trPr>
        <w:tc>
          <w:tcPr>
            <w:tcW w:w="1738" w:type="dxa"/>
          </w:tcPr>
          <w:p>
            <w:pPr>
              <w:pStyle w:val="TableParagraph"/>
              <w:spacing w:before="3"/>
              <w:jc w:val="left"/>
              <w:rPr>
                <w:rFonts w:ascii="Arial"/>
                <w:b/>
                <w:sz w:val="27"/>
              </w:rPr>
            </w:pPr>
          </w:p>
          <w:p>
            <w:pPr>
              <w:pStyle w:val="TableParagraph"/>
              <w:spacing w:before="1"/>
              <w:ind w:left="107"/>
              <w:jc w:val="left"/>
              <w:rPr>
                <w:sz w:val="20"/>
              </w:rPr>
            </w:pPr>
            <w:r>
              <w:rPr>
                <w:sz w:val="20"/>
              </w:rPr>
              <w:t>All</w:t>
            </w:r>
            <w:r>
              <w:rPr>
                <w:spacing w:val="-5"/>
                <w:sz w:val="20"/>
              </w:rPr>
              <w:t> </w:t>
            </w:r>
            <w:r>
              <w:rPr>
                <w:spacing w:val="-2"/>
                <w:sz w:val="20"/>
              </w:rPr>
              <w:t>Species</w:t>
            </w:r>
          </w:p>
        </w:tc>
        <w:tc>
          <w:tcPr>
            <w:tcW w:w="985" w:type="dxa"/>
          </w:tcPr>
          <w:p>
            <w:pPr>
              <w:pStyle w:val="TableParagraph"/>
              <w:spacing w:before="3"/>
              <w:jc w:val="left"/>
              <w:rPr>
                <w:rFonts w:ascii="Arial"/>
                <w:b/>
                <w:sz w:val="27"/>
              </w:rPr>
            </w:pPr>
          </w:p>
          <w:p>
            <w:pPr>
              <w:pStyle w:val="TableParagraph"/>
              <w:spacing w:before="1"/>
              <w:ind w:left="316" w:right="313"/>
              <w:rPr>
                <w:sz w:val="20"/>
              </w:rPr>
            </w:pPr>
            <w:r>
              <w:rPr>
                <w:spacing w:val="-5"/>
                <w:sz w:val="20"/>
              </w:rPr>
              <w:t>XM</w:t>
            </w:r>
          </w:p>
        </w:tc>
        <w:tc>
          <w:tcPr>
            <w:tcW w:w="3142" w:type="dxa"/>
          </w:tcPr>
          <w:p>
            <w:pPr>
              <w:pStyle w:val="TableParagraph"/>
              <w:spacing w:before="3"/>
              <w:jc w:val="left"/>
              <w:rPr>
                <w:rFonts w:ascii="Arial"/>
                <w:b/>
                <w:sz w:val="27"/>
              </w:rPr>
            </w:pPr>
          </w:p>
          <w:p>
            <w:pPr>
              <w:pStyle w:val="TableParagraph"/>
              <w:spacing w:before="1"/>
              <w:ind w:left="106"/>
              <w:jc w:val="left"/>
              <w:rPr>
                <w:sz w:val="20"/>
              </w:rPr>
            </w:pPr>
            <w:r>
              <w:rPr>
                <w:sz w:val="20"/>
              </w:rPr>
              <w:t>Christmas</w:t>
            </w:r>
            <w:r>
              <w:rPr>
                <w:spacing w:val="-7"/>
                <w:sz w:val="20"/>
              </w:rPr>
              <w:t> </w:t>
            </w:r>
            <w:r>
              <w:rPr>
                <w:sz w:val="20"/>
              </w:rPr>
              <w:t>Tree</w:t>
            </w:r>
            <w:r>
              <w:rPr>
                <w:spacing w:val="-7"/>
                <w:sz w:val="20"/>
              </w:rPr>
              <w:t> </w:t>
            </w:r>
            <w:r>
              <w:rPr>
                <w:spacing w:val="-2"/>
                <w:sz w:val="20"/>
              </w:rPr>
              <w:t>Length:</w:t>
            </w:r>
          </w:p>
        </w:tc>
        <w:tc>
          <w:tcPr>
            <w:tcW w:w="1411" w:type="dxa"/>
          </w:tcPr>
          <w:p>
            <w:pPr>
              <w:pStyle w:val="TableParagraph"/>
              <w:spacing w:before="86"/>
              <w:ind w:left="104" w:right="452"/>
              <w:jc w:val="left"/>
              <w:rPr>
                <w:sz w:val="20"/>
              </w:rPr>
            </w:pPr>
            <w:r>
              <w:rPr>
                <w:sz w:val="20"/>
              </w:rPr>
              <w:t>under</w:t>
            </w:r>
            <w:r>
              <w:rPr>
                <w:spacing w:val="-14"/>
                <w:sz w:val="20"/>
              </w:rPr>
              <w:t> </w:t>
            </w:r>
            <w:r>
              <w:rPr>
                <w:sz w:val="20"/>
              </w:rPr>
              <w:t>3m 3-5 m</w:t>
            </w:r>
          </w:p>
          <w:p>
            <w:pPr>
              <w:pStyle w:val="TableParagraph"/>
              <w:spacing w:line="229" w:lineRule="exact" w:before="0"/>
              <w:ind w:left="104"/>
              <w:jc w:val="left"/>
              <w:rPr>
                <w:sz w:val="20"/>
              </w:rPr>
            </w:pPr>
            <w:r>
              <w:rPr>
                <w:sz w:val="20"/>
              </w:rPr>
              <w:t>over</w:t>
            </w:r>
            <w:r>
              <w:rPr>
                <w:spacing w:val="-7"/>
                <w:sz w:val="20"/>
              </w:rPr>
              <w:t> </w:t>
            </w:r>
            <w:r>
              <w:rPr>
                <w:sz w:val="20"/>
              </w:rPr>
              <w:t>5</w:t>
            </w:r>
            <w:r>
              <w:rPr>
                <w:spacing w:val="-4"/>
                <w:sz w:val="20"/>
              </w:rPr>
              <w:t> </w:t>
            </w:r>
            <w:r>
              <w:rPr>
                <w:spacing w:val="-10"/>
                <w:sz w:val="20"/>
              </w:rPr>
              <w:t>m</w:t>
            </w:r>
          </w:p>
        </w:tc>
        <w:tc>
          <w:tcPr>
            <w:tcW w:w="1400" w:type="dxa"/>
          </w:tcPr>
          <w:p>
            <w:pPr>
              <w:pStyle w:val="TableParagraph"/>
              <w:spacing w:line="229" w:lineRule="exact" w:before="86"/>
              <w:ind w:left="203"/>
              <w:jc w:val="left"/>
              <w:rPr>
                <w:sz w:val="20"/>
              </w:rPr>
            </w:pPr>
            <w:r>
              <w:rPr>
                <w:spacing w:val="-2"/>
                <w:sz w:val="20"/>
              </w:rPr>
              <w:t>$0.20/each</w:t>
            </w:r>
          </w:p>
          <w:p>
            <w:pPr>
              <w:pStyle w:val="TableParagraph"/>
              <w:spacing w:line="229" w:lineRule="exact" w:before="0"/>
              <w:ind w:left="203"/>
              <w:jc w:val="left"/>
              <w:rPr>
                <w:sz w:val="20"/>
              </w:rPr>
            </w:pPr>
            <w:r>
              <w:rPr>
                <w:spacing w:val="-2"/>
                <w:sz w:val="20"/>
              </w:rPr>
              <w:t>$1.00/each</w:t>
            </w:r>
          </w:p>
          <w:p>
            <w:pPr>
              <w:pStyle w:val="TableParagraph"/>
              <w:spacing w:before="0"/>
              <w:ind w:left="203"/>
              <w:jc w:val="left"/>
              <w:rPr>
                <w:sz w:val="20"/>
              </w:rPr>
            </w:pPr>
            <w:r>
              <w:rPr>
                <w:spacing w:val="-2"/>
                <w:sz w:val="20"/>
              </w:rPr>
              <w:t>$1.50/each</w:t>
            </w:r>
          </w:p>
        </w:tc>
      </w:tr>
      <w:tr>
        <w:trPr>
          <w:trHeight w:val="628" w:hRule="atLeast"/>
        </w:trPr>
        <w:tc>
          <w:tcPr>
            <w:tcW w:w="1738" w:type="dxa"/>
          </w:tcPr>
          <w:p>
            <w:pPr>
              <w:pStyle w:val="TableParagraph"/>
              <w:spacing w:before="3"/>
              <w:jc w:val="left"/>
              <w:rPr>
                <w:rFonts w:ascii="Arial"/>
                <w:b/>
                <w:sz w:val="17"/>
              </w:rPr>
            </w:pPr>
          </w:p>
          <w:p>
            <w:pPr>
              <w:pStyle w:val="TableParagraph"/>
              <w:spacing w:before="0"/>
              <w:ind w:left="107"/>
              <w:jc w:val="left"/>
              <w:rPr>
                <w:sz w:val="20"/>
              </w:rPr>
            </w:pPr>
            <w:r>
              <w:rPr>
                <w:sz w:val="20"/>
              </w:rPr>
              <w:t>All</w:t>
            </w:r>
            <w:r>
              <w:rPr>
                <w:spacing w:val="-5"/>
                <w:sz w:val="20"/>
              </w:rPr>
              <w:t> </w:t>
            </w:r>
            <w:r>
              <w:rPr>
                <w:spacing w:val="-2"/>
                <w:sz w:val="20"/>
              </w:rPr>
              <w:t>Species</w:t>
            </w:r>
          </w:p>
        </w:tc>
        <w:tc>
          <w:tcPr>
            <w:tcW w:w="985" w:type="dxa"/>
          </w:tcPr>
          <w:p>
            <w:pPr>
              <w:pStyle w:val="TableParagraph"/>
              <w:spacing w:before="3"/>
              <w:jc w:val="left"/>
              <w:rPr>
                <w:rFonts w:ascii="Arial"/>
                <w:b/>
                <w:sz w:val="17"/>
              </w:rPr>
            </w:pPr>
          </w:p>
          <w:p>
            <w:pPr>
              <w:pStyle w:val="TableParagraph"/>
              <w:spacing w:before="0"/>
              <w:ind w:left="320" w:right="313"/>
              <w:rPr>
                <w:sz w:val="20"/>
              </w:rPr>
            </w:pPr>
            <w:r>
              <w:rPr>
                <w:spacing w:val="-5"/>
                <w:sz w:val="20"/>
              </w:rPr>
              <w:t>CA</w:t>
            </w:r>
          </w:p>
        </w:tc>
        <w:tc>
          <w:tcPr>
            <w:tcW w:w="4553" w:type="dxa"/>
            <w:gridSpan w:val="2"/>
          </w:tcPr>
          <w:p>
            <w:pPr>
              <w:pStyle w:val="TableParagraph"/>
              <w:spacing w:before="83"/>
              <w:ind w:left="106"/>
              <w:jc w:val="left"/>
              <w:rPr>
                <w:sz w:val="20"/>
              </w:rPr>
            </w:pPr>
            <w:r>
              <w:rPr>
                <w:sz w:val="20"/>
              </w:rPr>
              <w:t>Cants</w:t>
            </w:r>
            <w:r>
              <w:rPr>
                <w:spacing w:val="-7"/>
                <w:sz w:val="20"/>
              </w:rPr>
              <w:t> </w:t>
            </w:r>
            <w:r>
              <w:rPr>
                <w:sz w:val="20"/>
              </w:rPr>
              <w:t>(produced</w:t>
            </w:r>
            <w:r>
              <w:rPr>
                <w:spacing w:val="-8"/>
                <w:sz w:val="20"/>
              </w:rPr>
              <w:t> </w:t>
            </w:r>
            <w:r>
              <w:rPr>
                <w:sz w:val="20"/>
              </w:rPr>
              <w:t>from</w:t>
            </w:r>
            <w:r>
              <w:rPr>
                <w:spacing w:val="-7"/>
                <w:sz w:val="20"/>
              </w:rPr>
              <w:t> </w:t>
            </w:r>
            <w:r>
              <w:rPr>
                <w:sz w:val="20"/>
              </w:rPr>
              <w:t>dead</w:t>
            </w:r>
            <w:r>
              <w:rPr>
                <w:spacing w:val="-6"/>
                <w:sz w:val="20"/>
              </w:rPr>
              <w:t> </w:t>
            </w:r>
            <w:r>
              <w:rPr>
                <w:sz w:val="20"/>
              </w:rPr>
              <w:t>and</w:t>
            </w:r>
            <w:r>
              <w:rPr>
                <w:spacing w:val="-6"/>
                <w:sz w:val="20"/>
              </w:rPr>
              <w:t> </w:t>
            </w:r>
            <w:r>
              <w:rPr>
                <w:sz w:val="20"/>
              </w:rPr>
              <w:t>down</w:t>
            </w:r>
            <w:r>
              <w:rPr>
                <w:spacing w:val="-7"/>
                <w:sz w:val="20"/>
              </w:rPr>
              <w:t> </w:t>
            </w:r>
            <w:r>
              <w:rPr>
                <w:sz w:val="20"/>
              </w:rPr>
              <w:t>post- logging residue)</w:t>
            </w:r>
          </w:p>
        </w:tc>
        <w:tc>
          <w:tcPr>
            <w:tcW w:w="1400" w:type="dxa"/>
          </w:tcPr>
          <w:p>
            <w:pPr>
              <w:pStyle w:val="TableParagraph"/>
              <w:spacing w:before="3"/>
              <w:jc w:val="left"/>
              <w:rPr>
                <w:rFonts w:ascii="Arial"/>
                <w:b/>
                <w:sz w:val="17"/>
              </w:rPr>
            </w:pPr>
          </w:p>
          <w:p>
            <w:pPr>
              <w:pStyle w:val="TableParagraph"/>
              <w:spacing w:before="0"/>
              <w:ind w:left="288" w:right="282"/>
              <w:rPr>
                <w:sz w:val="13"/>
              </w:rPr>
            </w:pPr>
            <w:r>
              <w:rPr>
                <w:spacing w:val="-2"/>
                <w:sz w:val="20"/>
              </w:rPr>
              <w:t>$3.00/m</w:t>
            </w:r>
            <w:r>
              <w:rPr>
                <w:spacing w:val="-2"/>
                <w:position w:val="6"/>
                <w:sz w:val="13"/>
              </w:rPr>
              <w:t>3</w:t>
            </w:r>
          </w:p>
        </w:tc>
      </w:tr>
      <w:tr>
        <w:trPr>
          <w:trHeight w:val="861" w:hRule="atLeast"/>
        </w:trPr>
        <w:tc>
          <w:tcPr>
            <w:tcW w:w="1738" w:type="dxa"/>
          </w:tcPr>
          <w:p>
            <w:pPr>
              <w:pStyle w:val="TableParagraph"/>
              <w:spacing w:before="5"/>
              <w:jc w:val="left"/>
              <w:rPr>
                <w:rFonts w:ascii="Arial"/>
                <w:b/>
                <w:sz w:val="27"/>
              </w:rPr>
            </w:pPr>
          </w:p>
          <w:p>
            <w:pPr>
              <w:pStyle w:val="TableParagraph"/>
              <w:spacing w:before="0"/>
              <w:ind w:left="107"/>
              <w:jc w:val="left"/>
              <w:rPr>
                <w:sz w:val="20"/>
              </w:rPr>
            </w:pPr>
            <w:r>
              <w:rPr>
                <w:sz w:val="20"/>
              </w:rPr>
              <w:t>All</w:t>
            </w:r>
            <w:r>
              <w:rPr>
                <w:spacing w:val="-5"/>
                <w:sz w:val="20"/>
              </w:rPr>
              <w:t> </w:t>
            </w:r>
            <w:r>
              <w:rPr>
                <w:spacing w:val="-2"/>
                <w:sz w:val="20"/>
              </w:rPr>
              <w:t>Species</w:t>
            </w:r>
          </w:p>
        </w:tc>
        <w:tc>
          <w:tcPr>
            <w:tcW w:w="985" w:type="dxa"/>
          </w:tcPr>
          <w:p>
            <w:pPr>
              <w:pStyle w:val="TableParagraph"/>
              <w:spacing w:before="0"/>
              <w:jc w:val="left"/>
              <w:rPr>
                <w:rFonts w:ascii="Times New Roman"/>
                <w:sz w:val="20"/>
              </w:rPr>
            </w:pPr>
          </w:p>
        </w:tc>
        <w:tc>
          <w:tcPr>
            <w:tcW w:w="4553" w:type="dxa"/>
            <w:gridSpan w:val="2"/>
          </w:tcPr>
          <w:p>
            <w:pPr>
              <w:pStyle w:val="TableParagraph"/>
              <w:spacing w:before="86"/>
              <w:ind w:left="106"/>
              <w:jc w:val="left"/>
              <w:rPr>
                <w:sz w:val="20"/>
              </w:rPr>
            </w:pPr>
            <w:r>
              <w:rPr>
                <w:sz w:val="20"/>
              </w:rPr>
              <w:t>Logs</w:t>
            </w:r>
            <w:r>
              <w:rPr>
                <w:spacing w:val="-8"/>
                <w:sz w:val="20"/>
              </w:rPr>
              <w:t> </w:t>
            </w:r>
            <w:r>
              <w:rPr>
                <w:sz w:val="20"/>
              </w:rPr>
              <w:t>salvaged</w:t>
            </w:r>
            <w:r>
              <w:rPr>
                <w:spacing w:val="-7"/>
                <w:sz w:val="20"/>
              </w:rPr>
              <w:t> </w:t>
            </w:r>
            <w:r>
              <w:rPr>
                <w:sz w:val="20"/>
              </w:rPr>
              <w:t>below</w:t>
            </w:r>
            <w:r>
              <w:rPr>
                <w:spacing w:val="-7"/>
                <w:sz w:val="20"/>
              </w:rPr>
              <w:t> </w:t>
            </w:r>
            <w:r>
              <w:rPr>
                <w:sz w:val="20"/>
              </w:rPr>
              <w:t>the</w:t>
            </w:r>
            <w:r>
              <w:rPr>
                <w:spacing w:val="-6"/>
                <w:sz w:val="20"/>
              </w:rPr>
              <w:t> </w:t>
            </w:r>
            <w:r>
              <w:rPr>
                <w:sz w:val="20"/>
              </w:rPr>
              <w:t>high-water</w:t>
            </w:r>
            <w:r>
              <w:rPr>
                <w:spacing w:val="-6"/>
                <w:sz w:val="20"/>
              </w:rPr>
              <w:t> </w:t>
            </w:r>
            <w:r>
              <w:rPr>
                <w:sz w:val="20"/>
              </w:rPr>
              <w:t>levels</w:t>
            </w:r>
            <w:r>
              <w:rPr>
                <w:spacing w:val="-8"/>
                <w:sz w:val="20"/>
              </w:rPr>
              <w:t> </w:t>
            </w:r>
            <w:r>
              <w:rPr>
                <w:sz w:val="20"/>
              </w:rPr>
              <w:t>of Reservoir Lakes and the Shuswap, Slocan, Kootenay, Mineral, and Babine Lakes</w:t>
            </w:r>
          </w:p>
        </w:tc>
        <w:tc>
          <w:tcPr>
            <w:tcW w:w="1400" w:type="dxa"/>
          </w:tcPr>
          <w:p>
            <w:pPr>
              <w:pStyle w:val="TableParagraph"/>
              <w:spacing w:before="5"/>
              <w:jc w:val="left"/>
              <w:rPr>
                <w:rFonts w:ascii="Arial"/>
                <w:b/>
                <w:sz w:val="27"/>
              </w:rPr>
            </w:pPr>
          </w:p>
          <w:p>
            <w:pPr>
              <w:pStyle w:val="TableParagraph"/>
              <w:spacing w:before="0"/>
              <w:ind w:left="288" w:right="282"/>
              <w:rPr>
                <w:sz w:val="13"/>
              </w:rPr>
            </w:pPr>
            <w:r>
              <w:rPr>
                <w:spacing w:val="-2"/>
                <w:sz w:val="20"/>
              </w:rPr>
              <w:t>$0.25/m</w:t>
            </w:r>
            <w:r>
              <w:rPr>
                <w:spacing w:val="-2"/>
                <w:position w:val="6"/>
                <w:sz w:val="13"/>
              </w:rPr>
              <w:t>3</w:t>
            </w:r>
          </w:p>
        </w:tc>
      </w:tr>
      <w:tr>
        <w:trPr>
          <w:trHeight w:val="400" w:hRule="atLeast"/>
        </w:trPr>
        <w:tc>
          <w:tcPr>
            <w:tcW w:w="1738" w:type="dxa"/>
          </w:tcPr>
          <w:p>
            <w:pPr>
              <w:pStyle w:val="TableParagraph"/>
              <w:spacing w:before="83"/>
              <w:ind w:left="107"/>
              <w:jc w:val="left"/>
              <w:rPr>
                <w:sz w:val="20"/>
              </w:rPr>
            </w:pPr>
            <w:r>
              <w:rPr>
                <w:sz w:val="20"/>
              </w:rPr>
              <w:t>All</w:t>
            </w:r>
            <w:r>
              <w:rPr>
                <w:spacing w:val="-5"/>
                <w:sz w:val="20"/>
              </w:rPr>
              <w:t> </w:t>
            </w:r>
            <w:r>
              <w:rPr>
                <w:spacing w:val="-2"/>
                <w:sz w:val="20"/>
              </w:rPr>
              <w:t>Species</w:t>
            </w:r>
          </w:p>
        </w:tc>
        <w:tc>
          <w:tcPr>
            <w:tcW w:w="985" w:type="dxa"/>
          </w:tcPr>
          <w:p>
            <w:pPr>
              <w:pStyle w:val="TableParagraph"/>
              <w:spacing w:before="0"/>
              <w:jc w:val="left"/>
              <w:rPr>
                <w:rFonts w:ascii="Times New Roman"/>
                <w:sz w:val="20"/>
              </w:rPr>
            </w:pPr>
          </w:p>
        </w:tc>
        <w:tc>
          <w:tcPr>
            <w:tcW w:w="4553" w:type="dxa"/>
            <w:gridSpan w:val="2"/>
          </w:tcPr>
          <w:p>
            <w:pPr>
              <w:pStyle w:val="TableParagraph"/>
              <w:spacing w:before="83"/>
              <w:ind w:left="106"/>
              <w:jc w:val="left"/>
              <w:rPr>
                <w:sz w:val="20"/>
              </w:rPr>
            </w:pPr>
            <w:r>
              <w:rPr>
                <w:sz w:val="20"/>
              </w:rPr>
              <w:t>Marine</w:t>
            </w:r>
            <w:r>
              <w:rPr>
                <w:spacing w:val="-10"/>
                <w:sz w:val="20"/>
              </w:rPr>
              <w:t> </w:t>
            </w:r>
            <w:r>
              <w:rPr>
                <w:spacing w:val="-2"/>
                <w:sz w:val="20"/>
              </w:rPr>
              <w:t>Beachcomb</w:t>
            </w:r>
          </w:p>
        </w:tc>
        <w:tc>
          <w:tcPr>
            <w:tcW w:w="1400" w:type="dxa"/>
          </w:tcPr>
          <w:p>
            <w:pPr>
              <w:pStyle w:val="TableParagraph"/>
              <w:spacing w:before="83"/>
              <w:ind w:left="288" w:right="282"/>
              <w:rPr>
                <w:sz w:val="13"/>
              </w:rPr>
            </w:pPr>
            <w:r>
              <w:rPr>
                <w:spacing w:val="-2"/>
                <w:sz w:val="20"/>
              </w:rPr>
              <w:t>$0.70/m</w:t>
            </w:r>
            <w:r>
              <w:rPr>
                <w:spacing w:val="-2"/>
                <w:position w:val="6"/>
                <w:sz w:val="13"/>
              </w:rPr>
              <w:t>3</w:t>
            </w:r>
          </w:p>
        </w:tc>
      </w:tr>
    </w:tbl>
    <w:p>
      <w:pPr>
        <w:spacing w:after="0"/>
        <w:rPr>
          <w:sz w:val="13"/>
        </w:rPr>
        <w:sectPr>
          <w:headerReference w:type="default" r:id="rId563"/>
          <w:footerReference w:type="default" r:id="rId564"/>
          <w:pgSz w:w="12240" w:h="15840"/>
          <w:pgMar w:header="741" w:footer="892" w:top="1020" w:bottom="1080" w:left="960" w:right="780"/>
        </w:sectPr>
      </w:pPr>
    </w:p>
    <w:p>
      <w:pPr>
        <w:pStyle w:val="BodyText"/>
        <w:rPr>
          <w:rFonts w:ascii="Arial"/>
          <w:b/>
          <w:sz w:val="20"/>
        </w:rPr>
      </w:pPr>
    </w:p>
    <w:p>
      <w:pPr>
        <w:pStyle w:val="BodyText"/>
        <w:spacing w:before="2"/>
        <w:rPr>
          <w:rFonts w:ascii="Arial"/>
          <w:b/>
          <w:sz w:val="13"/>
        </w:rPr>
      </w:pPr>
    </w:p>
    <w:tbl>
      <w:tblPr>
        <w:tblW w:w="0" w:type="auto"/>
        <w:jc w:val="left"/>
        <w:tblInd w:w="9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38"/>
        <w:gridCol w:w="985"/>
        <w:gridCol w:w="4554"/>
        <w:gridCol w:w="1401"/>
      </w:tblGrid>
      <w:tr>
        <w:trPr>
          <w:trHeight w:val="859" w:hRule="atLeast"/>
        </w:trPr>
        <w:tc>
          <w:tcPr>
            <w:tcW w:w="1738" w:type="dxa"/>
            <w:shd w:val="clear" w:color="auto" w:fill="F1F1F1"/>
          </w:tcPr>
          <w:p>
            <w:pPr>
              <w:pStyle w:val="TableParagraph"/>
              <w:spacing w:before="3"/>
              <w:jc w:val="left"/>
              <w:rPr>
                <w:rFonts w:ascii="Arial"/>
                <w:b/>
                <w:sz w:val="27"/>
              </w:rPr>
            </w:pPr>
          </w:p>
          <w:p>
            <w:pPr>
              <w:pStyle w:val="TableParagraph"/>
              <w:spacing w:before="0"/>
              <w:ind w:left="107"/>
              <w:jc w:val="left"/>
              <w:rPr>
                <w:rFonts w:ascii="Arial"/>
                <w:b/>
                <w:sz w:val="20"/>
              </w:rPr>
            </w:pPr>
            <w:r>
              <w:rPr>
                <w:rFonts w:ascii="Arial"/>
                <w:b/>
                <w:spacing w:val="-2"/>
                <w:sz w:val="20"/>
              </w:rPr>
              <w:t>Species</w:t>
            </w:r>
          </w:p>
        </w:tc>
        <w:tc>
          <w:tcPr>
            <w:tcW w:w="985" w:type="dxa"/>
            <w:shd w:val="clear" w:color="auto" w:fill="F1F1F1"/>
          </w:tcPr>
          <w:p>
            <w:pPr>
              <w:pStyle w:val="TableParagraph"/>
              <w:spacing w:before="3"/>
              <w:jc w:val="left"/>
              <w:rPr>
                <w:rFonts w:ascii="Arial"/>
                <w:b/>
                <w:sz w:val="17"/>
              </w:rPr>
            </w:pPr>
          </w:p>
          <w:p>
            <w:pPr>
              <w:pStyle w:val="TableParagraph"/>
              <w:spacing w:before="0"/>
              <w:ind w:left="297"/>
              <w:jc w:val="left"/>
              <w:rPr>
                <w:rFonts w:ascii="Arial"/>
                <w:b/>
                <w:sz w:val="20"/>
              </w:rPr>
            </w:pPr>
            <w:r>
              <w:rPr>
                <w:rFonts w:ascii="Arial"/>
                <w:b/>
                <w:spacing w:val="-5"/>
                <w:sz w:val="20"/>
              </w:rPr>
              <w:t>SFP</w:t>
            </w:r>
          </w:p>
          <w:p>
            <w:pPr>
              <w:pStyle w:val="TableParagraph"/>
              <w:spacing w:before="1"/>
              <w:ind w:left="241"/>
              <w:jc w:val="left"/>
              <w:rPr>
                <w:rFonts w:ascii="Arial"/>
                <w:b/>
                <w:sz w:val="20"/>
              </w:rPr>
            </w:pPr>
            <w:r>
              <w:rPr>
                <w:rFonts w:ascii="Arial"/>
                <w:b/>
                <w:spacing w:val="-4"/>
                <w:sz w:val="20"/>
              </w:rPr>
              <w:t>Code</w:t>
            </w:r>
          </w:p>
        </w:tc>
        <w:tc>
          <w:tcPr>
            <w:tcW w:w="4554" w:type="dxa"/>
            <w:shd w:val="clear" w:color="auto" w:fill="F1F1F1"/>
          </w:tcPr>
          <w:p>
            <w:pPr>
              <w:pStyle w:val="TableParagraph"/>
              <w:spacing w:before="3"/>
              <w:jc w:val="left"/>
              <w:rPr>
                <w:rFonts w:ascii="Arial"/>
                <w:b/>
                <w:sz w:val="27"/>
              </w:rPr>
            </w:pPr>
          </w:p>
          <w:p>
            <w:pPr>
              <w:pStyle w:val="TableParagraph"/>
              <w:spacing w:before="0"/>
              <w:ind w:left="106"/>
              <w:jc w:val="left"/>
              <w:rPr>
                <w:rFonts w:ascii="Arial"/>
                <w:b/>
                <w:sz w:val="20"/>
              </w:rPr>
            </w:pPr>
            <w:r>
              <w:rPr>
                <w:rFonts w:ascii="Arial"/>
                <w:b/>
                <w:spacing w:val="-2"/>
                <w:sz w:val="20"/>
              </w:rPr>
              <w:t>Product</w:t>
            </w:r>
          </w:p>
        </w:tc>
        <w:tc>
          <w:tcPr>
            <w:tcW w:w="1401" w:type="dxa"/>
            <w:shd w:val="clear" w:color="auto" w:fill="F1F1F1"/>
          </w:tcPr>
          <w:p>
            <w:pPr>
              <w:pStyle w:val="TableParagraph"/>
              <w:spacing w:before="84"/>
              <w:ind w:left="214" w:right="210" w:hanging="1"/>
              <w:rPr>
                <w:rFonts w:ascii="Arial"/>
                <w:b/>
                <w:sz w:val="20"/>
              </w:rPr>
            </w:pPr>
            <w:r>
              <w:rPr>
                <w:rFonts w:ascii="Arial"/>
                <w:b/>
                <w:spacing w:val="-2"/>
                <w:sz w:val="20"/>
              </w:rPr>
              <w:t>Reserve Stumpage </w:t>
            </w:r>
            <w:r>
              <w:rPr>
                <w:rFonts w:ascii="Arial"/>
                <w:b/>
                <w:spacing w:val="-4"/>
                <w:sz w:val="20"/>
              </w:rPr>
              <w:t>Rate</w:t>
            </w:r>
          </w:p>
        </w:tc>
      </w:tr>
      <w:tr>
        <w:trPr>
          <w:trHeight w:val="1091" w:hRule="atLeast"/>
        </w:trPr>
        <w:tc>
          <w:tcPr>
            <w:tcW w:w="1738" w:type="dxa"/>
          </w:tcPr>
          <w:p>
            <w:pPr>
              <w:pStyle w:val="TableParagraph"/>
              <w:spacing w:before="0"/>
              <w:jc w:val="left"/>
              <w:rPr>
                <w:rFonts w:ascii="Arial"/>
                <w:b/>
                <w:sz w:val="22"/>
              </w:rPr>
            </w:pPr>
          </w:p>
          <w:p>
            <w:pPr>
              <w:pStyle w:val="TableParagraph"/>
              <w:spacing w:before="176"/>
              <w:ind w:left="107"/>
              <w:jc w:val="left"/>
              <w:rPr>
                <w:sz w:val="20"/>
              </w:rPr>
            </w:pPr>
            <w:r>
              <w:rPr>
                <w:sz w:val="20"/>
              </w:rPr>
              <w:t>All</w:t>
            </w:r>
            <w:r>
              <w:rPr>
                <w:spacing w:val="-5"/>
                <w:sz w:val="20"/>
              </w:rPr>
              <w:t> </w:t>
            </w:r>
            <w:r>
              <w:rPr>
                <w:spacing w:val="-2"/>
                <w:sz w:val="20"/>
              </w:rPr>
              <w:t>Coniferous</w:t>
            </w:r>
          </w:p>
        </w:tc>
        <w:tc>
          <w:tcPr>
            <w:tcW w:w="985" w:type="dxa"/>
          </w:tcPr>
          <w:p>
            <w:pPr>
              <w:pStyle w:val="TableParagraph"/>
              <w:spacing w:before="0"/>
              <w:jc w:val="left"/>
              <w:rPr>
                <w:rFonts w:ascii="Times New Roman"/>
                <w:sz w:val="20"/>
              </w:rPr>
            </w:pPr>
          </w:p>
        </w:tc>
        <w:tc>
          <w:tcPr>
            <w:tcW w:w="4554" w:type="dxa"/>
          </w:tcPr>
          <w:p>
            <w:pPr>
              <w:pStyle w:val="TableParagraph"/>
              <w:spacing w:before="86"/>
              <w:ind w:left="106" w:right="199"/>
              <w:jc w:val="left"/>
              <w:rPr>
                <w:sz w:val="20"/>
              </w:rPr>
            </w:pPr>
            <w:r>
              <w:rPr>
                <w:sz w:val="20"/>
              </w:rPr>
              <w:t>For</w:t>
            </w:r>
            <w:r>
              <w:rPr>
                <w:spacing w:val="-9"/>
                <w:sz w:val="20"/>
              </w:rPr>
              <w:t> </w:t>
            </w:r>
            <w:r>
              <w:rPr>
                <w:sz w:val="20"/>
              </w:rPr>
              <w:t>logs</w:t>
            </w:r>
            <w:r>
              <w:rPr>
                <w:spacing w:val="-6"/>
                <w:sz w:val="20"/>
              </w:rPr>
              <w:t> </w:t>
            </w:r>
            <w:r>
              <w:rPr>
                <w:sz w:val="20"/>
              </w:rPr>
              <w:t>harvested</w:t>
            </w:r>
            <w:r>
              <w:rPr>
                <w:spacing w:val="-7"/>
                <w:sz w:val="20"/>
              </w:rPr>
              <w:t> </w:t>
            </w:r>
            <w:r>
              <w:rPr>
                <w:sz w:val="20"/>
              </w:rPr>
              <w:t>from</w:t>
            </w:r>
            <w:r>
              <w:rPr>
                <w:spacing w:val="-9"/>
                <w:sz w:val="20"/>
              </w:rPr>
              <w:t> </w:t>
            </w:r>
            <w:r>
              <w:rPr>
                <w:sz w:val="20"/>
              </w:rPr>
              <w:t>the</w:t>
            </w:r>
            <w:r>
              <w:rPr>
                <w:spacing w:val="-7"/>
                <w:sz w:val="20"/>
              </w:rPr>
              <w:t> </w:t>
            </w:r>
            <w:r>
              <w:rPr>
                <w:sz w:val="20"/>
              </w:rPr>
              <w:t>following</w:t>
            </w:r>
            <w:r>
              <w:rPr>
                <w:spacing w:val="-7"/>
                <w:sz w:val="20"/>
              </w:rPr>
              <w:t> </w:t>
            </w:r>
            <w:r>
              <w:rPr>
                <w:sz w:val="20"/>
              </w:rPr>
              <w:t>Research Forests: Alex Fraser (UBC), Aleza Lake (UBC and UNBC), College of New Caledonia (CNC), and Fort St. James (UNBC)</w:t>
            </w:r>
          </w:p>
        </w:tc>
        <w:tc>
          <w:tcPr>
            <w:tcW w:w="1401" w:type="dxa"/>
          </w:tcPr>
          <w:p>
            <w:pPr>
              <w:pStyle w:val="TableParagraph"/>
              <w:spacing w:before="0"/>
              <w:jc w:val="left"/>
              <w:rPr>
                <w:rFonts w:ascii="Arial"/>
                <w:b/>
                <w:sz w:val="22"/>
              </w:rPr>
            </w:pPr>
          </w:p>
          <w:p>
            <w:pPr>
              <w:pStyle w:val="TableParagraph"/>
              <w:spacing w:before="176"/>
              <w:ind w:left="287" w:right="284"/>
              <w:rPr>
                <w:sz w:val="13"/>
              </w:rPr>
            </w:pPr>
            <w:r>
              <w:rPr>
                <w:spacing w:val="-2"/>
                <w:sz w:val="20"/>
              </w:rPr>
              <w:t>$0.25/m</w:t>
            </w:r>
            <w:r>
              <w:rPr>
                <w:spacing w:val="-2"/>
                <w:position w:val="6"/>
                <w:sz w:val="13"/>
              </w:rPr>
              <w:t>3</w:t>
            </w:r>
          </w:p>
        </w:tc>
      </w:tr>
      <w:tr>
        <w:trPr>
          <w:trHeight w:val="397" w:hRule="atLeast"/>
        </w:trPr>
        <w:tc>
          <w:tcPr>
            <w:tcW w:w="1738" w:type="dxa"/>
          </w:tcPr>
          <w:p>
            <w:pPr>
              <w:pStyle w:val="TableParagraph"/>
              <w:spacing w:before="83"/>
              <w:ind w:left="107"/>
              <w:jc w:val="left"/>
              <w:rPr>
                <w:sz w:val="20"/>
              </w:rPr>
            </w:pPr>
            <w:r>
              <w:rPr>
                <w:sz w:val="20"/>
              </w:rPr>
              <w:t>All</w:t>
            </w:r>
            <w:r>
              <w:rPr>
                <w:spacing w:val="-5"/>
                <w:sz w:val="20"/>
              </w:rPr>
              <w:t> </w:t>
            </w:r>
            <w:r>
              <w:rPr>
                <w:spacing w:val="-2"/>
                <w:sz w:val="20"/>
              </w:rPr>
              <w:t>Species</w:t>
            </w:r>
          </w:p>
        </w:tc>
        <w:tc>
          <w:tcPr>
            <w:tcW w:w="985" w:type="dxa"/>
          </w:tcPr>
          <w:p>
            <w:pPr>
              <w:pStyle w:val="TableParagraph"/>
              <w:spacing w:before="0"/>
              <w:jc w:val="left"/>
              <w:rPr>
                <w:rFonts w:ascii="Times New Roman"/>
                <w:sz w:val="20"/>
              </w:rPr>
            </w:pPr>
          </w:p>
        </w:tc>
        <w:tc>
          <w:tcPr>
            <w:tcW w:w="4554" w:type="dxa"/>
          </w:tcPr>
          <w:p>
            <w:pPr>
              <w:pStyle w:val="TableParagraph"/>
              <w:spacing w:before="83"/>
              <w:ind w:left="106"/>
              <w:jc w:val="left"/>
              <w:rPr>
                <w:sz w:val="20"/>
              </w:rPr>
            </w:pPr>
            <w:r>
              <w:rPr>
                <w:sz w:val="20"/>
              </w:rPr>
              <w:t>Firmwood</w:t>
            </w:r>
            <w:r>
              <w:rPr>
                <w:spacing w:val="-11"/>
                <w:sz w:val="20"/>
              </w:rPr>
              <w:t> </w:t>
            </w:r>
            <w:r>
              <w:rPr>
                <w:sz w:val="20"/>
              </w:rPr>
              <w:t>Reject</w:t>
            </w:r>
            <w:r>
              <w:rPr>
                <w:spacing w:val="-7"/>
                <w:sz w:val="20"/>
              </w:rPr>
              <w:t> </w:t>
            </w:r>
            <w:r>
              <w:rPr>
                <w:sz w:val="20"/>
              </w:rPr>
              <w:t>(Grade</w:t>
            </w:r>
            <w:r>
              <w:rPr>
                <w:spacing w:val="-8"/>
                <w:sz w:val="20"/>
              </w:rPr>
              <w:t> </w:t>
            </w:r>
            <w:r>
              <w:rPr>
                <w:sz w:val="20"/>
              </w:rPr>
              <w:t>code</w:t>
            </w:r>
            <w:r>
              <w:rPr>
                <w:spacing w:val="-9"/>
                <w:sz w:val="20"/>
              </w:rPr>
              <w:t> </w:t>
            </w:r>
            <w:r>
              <w:rPr>
                <w:spacing w:val="-5"/>
                <w:sz w:val="20"/>
              </w:rPr>
              <w:t>Z)</w:t>
            </w:r>
          </w:p>
        </w:tc>
        <w:tc>
          <w:tcPr>
            <w:tcW w:w="1401" w:type="dxa"/>
          </w:tcPr>
          <w:p>
            <w:pPr>
              <w:pStyle w:val="TableParagraph"/>
              <w:spacing w:before="83"/>
              <w:ind w:left="285" w:right="284"/>
              <w:rPr>
                <w:sz w:val="20"/>
              </w:rPr>
            </w:pPr>
            <w:r>
              <w:rPr>
                <w:spacing w:val="-5"/>
                <w:sz w:val="20"/>
              </w:rPr>
              <w:t>NIL</w:t>
            </w:r>
          </w:p>
        </w:tc>
      </w:tr>
      <w:tr>
        <w:trPr>
          <w:trHeight w:val="3662" w:hRule="atLeast"/>
        </w:trPr>
        <w:tc>
          <w:tcPr>
            <w:tcW w:w="1738" w:type="dxa"/>
          </w:tcPr>
          <w:p>
            <w:pPr>
              <w:pStyle w:val="TableParagraph"/>
              <w:spacing w:before="0"/>
              <w:jc w:val="left"/>
              <w:rPr>
                <w:rFonts w:ascii="Arial"/>
                <w:b/>
                <w:sz w:val="22"/>
              </w:rPr>
            </w:pPr>
          </w:p>
          <w:p>
            <w:pPr>
              <w:pStyle w:val="TableParagraph"/>
              <w:spacing w:before="0"/>
              <w:jc w:val="left"/>
              <w:rPr>
                <w:rFonts w:ascii="Arial"/>
                <w:b/>
                <w:sz w:val="22"/>
              </w:rPr>
            </w:pPr>
          </w:p>
          <w:p>
            <w:pPr>
              <w:pStyle w:val="TableParagraph"/>
              <w:spacing w:before="0"/>
              <w:jc w:val="left"/>
              <w:rPr>
                <w:rFonts w:ascii="Arial"/>
                <w:b/>
                <w:sz w:val="22"/>
              </w:rPr>
            </w:pPr>
          </w:p>
          <w:p>
            <w:pPr>
              <w:pStyle w:val="TableParagraph"/>
              <w:spacing w:before="0"/>
              <w:jc w:val="left"/>
              <w:rPr>
                <w:rFonts w:ascii="Arial"/>
                <w:b/>
                <w:sz w:val="22"/>
              </w:rPr>
            </w:pPr>
          </w:p>
          <w:p>
            <w:pPr>
              <w:pStyle w:val="TableParagraph"/>
              <w:spacing w:before="0"/>
              <w:jc w:val="left"/>
              <w:rPr>
                <w:rFonts w:ascii="Arial"/>
                <w:b/>
                <w:sz w:val="22"/>
              </w:rPr>
            </w:pPr>
          </w:p>
          <w:p>
            <w:pPr>
              <w:pStyle w:val="TableParagraph"/>
              <w:spacing w:before="0"/>
              <w:jc w:val="left"/>
              <w:rPr>
                <w:rFonts w:ascii="Arial"/>
                <w:b/>
                <w:sz w:val="22"/>
              </w:rPr>
            </w:pPr>
          </w:p>
          <w:p>
            <w:pPr>
              <w:pStyle w:val="TableParagraph"/>
              <w:spacing w:before="2"/>
              <w:jc w:val="left"/>
              <w:rPr>
                <w:rFonts w:ascii="Arial"/>
                <w:b/>
                <w:sz w:val="17"/>
              </w:rPr>
            </w:pPr>
          </w:p>
          <w:p>
            <w:pPr>
              <w:pStyle w:val="TableParagraph"/>
              <w:spacing w:before="0"/>
              <w:ind w:left="107"/>
              <w:jc w:val="left"/>
              <w:rPr>
                <w:sz w:val="20"/>
              </w:rPr>
            </w:pPr>
            <w:r>
              <w:rPr>
                <w:sz w:val="20"/>
              </w:rPr>
              <w:t>All</w:t>
            </w:r>
            <w:r>
              <w:rPr>
                <w:spacing w:val="-5"/>
                <w:sz w:val="20"/>
              </w:rPr>
              <w:t> </w:t>
            </w:r>
            <w:r>
              <w:rPr>
                <w:spacing w:val="-2"/>
                <w:sz w:val="20"/>
              </w:rPr>
              <w:t>Coniferous</w:t>
            </w:r>
          </w:p>
        </w:tc>
        <w:tc>
          <w:tcPr>
            <w:tcW w:w="985" w:type="dxa"/>
          </w:tcPr>
          <w:p>
            <w:pPr>
              <w:pStyle w:val="TableParagraph"/>
              <w:spacing w:before="0"/>
              <w:jc w:val="left"/>
              <w:rPr>
                <w:rFonts w:ascii="Times New Roman"/>
                <w:sz w:val="20"/>
              </w:rPr>
            </w:pPr>
          </w:p>
        </w:tc>
        <w:tc>
          <w:tcPr>
            <w:tcW w:w="4554" w:type="dxa"/>
          </w:tcPr>
          <w:p>
            <w:pPr>
              <w:pStyle w:val="TableParagraph"/>
              <w:spacing w:before="86"/>
              <w:ind w:left="106" w:right="199"/>
              <w:jc w:val="left"/>
              <w:rPr>
                <w:sz w:val="20"/>
              </w:rPr>
            </w:pPr>
            <w:r>
              <w:rPr>
                <w:sz w:val="20"/>
              </w:rPr>
              <w:t>Effective September 1, 2021 - commercial thinning</w:t>
            </w:r>
            <w:r>
              <w:rPr>
                <w:spacing w:val="-8"/>
                <w:sz w:val="20"/>
              </w:rPr>
              <w:t> </w:t>
            </w:r>
            <w:r>
              <w:rPr>
                <w:sz w:val="20"/>
              </w:rPr>
              <w:t>applies</w:t>
            </w:r>
            <w:r>
              <w:rPr>
                <w:spacing w:val="-7"/>
                <w:sz w:val="20"/>
              </w:rPr>
              <w:t> </w:t>
            </w:r>
            <w:r>
              <w:rPr>
                <w:sz w:val="20"/>
              </w:rPr>
              <w:t>to</w:t>
            </w:r>
            <w:r>
              <w:rPr>
                <w:spacing w:val="-7"/>
                <w:sz w:val="20"/>
              </w:rPr>
              <w:t> </w:t>
            </w:r>
            <w:r>
              <w:rPr>
                <w:sz w:val="20"/>
              </w:rPr>
              <w:t>even-aged</w:t>
            </w:r>
            <w:r>
              <w:rPr>
                <w:spacing w:val="-8"/>
                <w:sz w:val="20"/>
              </w:rPr>
              <w:t> </w:t>
            </w:r>
            <w:r>
              <w:rPr>
                <w:sz w:val="20"/>
              </w:rPr>
              <w:t>forest</w:t>
            </w:r>
            <w:r>
              <w:rPr>
                <w:spacing w:val="-7"/>
                <w:sz w:val="20"/>
              </w:rPr>
              <w:t> </w:t>
            </w:r>
            <w:r>
              <w:rPr>
                <w:sz w:val="20"/>
              </w:rPr>
              <w:t>stands</w:t>
            </w:r>
            <w:r>
              <w:rPr>
                <w:spacing w:val="-7"/>
                <w:sz w:val="20"/>
              </w:rPr>
              <w:t> </w:t>
            </w:r>
            <w:r>
              <w:rPr>
                <w:sz w:val="20"/>
              </w:rPr>
              <w:t>as an intermediate harvest in the context of a broader stand management regime, where:</w:t>
            </w:r>
          </w:p>
          <w:p>
            <w:pPr>
              <w:pStyle w:val="TableParagraph"/>
              <w:numPr>
                <w:ilvl w:val="0"/>
                <w:numId w:val="148"/>
              </w:numPr>
              <w:tabs>
                <w:tab w:pos="826" w:val="left" w:leader="none"/>
                <w:tab w:pos="827" w:val="left" w:leader="none"/>
              </w:tabs>
              <w:spacing w:line="240" w:lineRule="auto" w:before="0" w:after="0"/>
              <w:ind w:left="826" w:right="0" w:hanging="361"/>
              <w:jc w:val="left"/>
              <w:rPr>
                <w:sz w:val="20"/>
              </w:rPr>
            </w:pPr>
            <w:r>
              <w:rPr>
                <w:sz w:val="20"/>
              </w:rPr>
              <w:t>Stand</w:t>
            </w:r>
            <w:r>
              <w:rPr>
                <w:spacing w:val="-5"/>
                <w:sz w:val="20"/>
              </w:rPr>
              <w:t> </w:t>
            </w:r>
            <w:r>
              <w:rPr>
                <w:sz w:val="20"/>
              </w:rPr>
              <w:t>age</w:t>
            </w:r>
            <w:r>
              <w:rPr>
                <w:spacing w:val="-4"/>
                <w:sz w:val="20"/>
              </w:rPr>
              <w:t> </w:t>
            </w:r>
            <w:r>
              <w:rPr>
                <w:sz w:val="20"/>
              </w:rPr>
              <w:t>is</w:t>
            </w:r>
            <w:r>
              <w:rPr>
                <w:spacing w:val="-4"/>
                <w:sz w:val="20"/>
              </w:rPr>
              <w:t> </w:t>
            </w:r>
            <w:r>
              <w:rPr>
                <w:sz w:val="20"/>
              </w:rPr>
              <w:t>45</w:t>
            </w:r>
            <w:r>
              <w:rPr>
                <w:spacing w:val="-5"/>
                <w:sz w:val="20"/>
              </w:rPr>
              <w:t> </w:t>
            </w:r>
            <w:r>
              <w:rPr>
                <w:sz w:val="20"/>
              </w:rPr>
              <w:t>years</w:t>
            </w:r>
            <w:r>
              <w:rPr>
                <w:spacing w:val="-3"/>
                <w:sz w:val="20"/>
              </w:rPr>
              <w:t> </w:t>
            </w:r>
            <w:r>
              <w:rPr>
                <w:sz w:val="20"/>
              </w:rPr>
              <w:t>or</w:t>
            </w:r>
            <w:r>
              <w:rPr>
                <w:spacing w:val="-4"/>
                <w:sz w:val="20"/>
              </w:rPr>
              <w:t> </w:t>
            </w:r>
            <w:r>
              <w:rPr>
                <w:spacing w:val="-2"/>
                <w:sz w:val="20"/>
              </w:rPr>
              <w:t>younger,</w:t>
            </w:r>
          </w:p>
          <w:p>
            <w:pPr>
              <w:pStyle w:val="TableParagraph"/>
              <w:numPr>
                <w:ilvl w:val="0"/>
                <w:numId w:val="148"/>
              </w:numPr>
              <w:tabs>
                <w:tab w:pos="826" w:val="left" w:leader="none"/>
                <w:tab w:pos="827" w:val="left" w:leader="none"/>
              </w:tabs>
              <w:spacing w:line="240" w:lineRule="auto" w:before="0" w:after="0"/>
              <w:ind w:left="826" w:right="193" w:hanging="360"/>
              <w:jc w:val="left"/>
              <w:rPr>
                <w:sz w:val="20"/>
              </w:rPr>
            </w:pPr>
            <w:r>
              <w:rPr>
                <w:sz w:val="20"/>
              </w:rPr>
              <w:t>Approved Forest Stewardship Plan stocking standards for commercial thinning are consistent with the guiding principles of the current version of the </w:t>
            </w:r>
            <w:r>
              <w:rPr>
                <w:rFonts w:ascii="Arial" w:hAnsi="Arial"/>
                <w:i/>
                <w:sz w:val="20"/>
              </w:rPr>
              <w:t>Interim Guidance for Commercial Thinning</w:t>
            </w:r>
            <w:r>
              <w:rPr>
                <w:rFonts w:ascii="Arial" w:hAnsi="Arial"/>
                <w:i/>
                <w:spacing w:val="-9"/>
                <w:sz w:val="20"/>
              </w:rPr>
              <w:t> </w:t>
            </w:r>
            <w:r>
              <w:rPr>
                <w:rFonts w:ascii="Arial" w:hAnsi="Arial"/>
                <w:i/>
                <w:sz w:val="20"/>
              </w:rPr>
              <w:t>-</w:t>
            </w:r>
            <w:r>
              <w:rPr>
                <w:rFonts w:ascii="Arial" w:hAnsi="Arial"/>
                <w:i/>
                <w:spacing w:val="-9"/>
                <w:sz w:val="20"/>
              </w:rPr>
              <w:t> </w:t>
            </w:r>
            <w:r>
              <w:rPr>
                <w:rFonts w:ascii="Arial" w:hAnsi="Arial"/>
                <w:i/>
                <w:sz w:val="20"/>
              </w:rPr>
              <w:t>Interior</w:t>
            </w:r>
            <w:r>
              <w:rPr>
                <w:rFonts w:ascii="Arial" w:hAnsi="Arial"/>
                <w:i/>
                <w:spacing w:val="-7"/>
                <w:sz w:val="20"/>
              </w:rPr>
              <w:t> </w:t>
            </w:r>
            <w:r>
              <w:rPr>
                <w:rFonts w:ascii="Arial" w:hAnsi="Arial"/>
                <w:i/>
                <w:sz w:val="20"/>
              </w:rPr>
              <w:t>British</w:t>
            </w:r>
            <w:r>
              <w:rPr>
                <w:rFonts w:ascii="Arial" w:hAnsi="Arial"/>
                <w:i/>
                <w:spacing w:val="-10"/>
                <w:sz w:val="20"/>
              </w:rPr>
              <w:t> </w:t>
            </w:r>
            <w:r>
              <w:rPr>
                <w:rFonts w:ascii="Arial" w:hAnsi="Arial"/>
                <w:i/>
                <w:sz w:val="20"/>
              </w:rPr>
              <w:t>Columbia,</w:t>
            </w:r>
            <w:r>
              <w:rPr>
                <w:rFonts w:ascii="Arial" w:hAnsi="Arial"/>
                <w:i/>
                <w:spacing w:val="-6"/>
                <w:sz w:val="20"/>
              </w:rPr>
              <w:t> </w:t>
            </w:r>
            <w:r>
              <w:rPr>
                <w:sz w:val="20"/>
              </w:rPr>
              <w:t>and</w:t>
            </w:r>
          </w:p>
          <w:p>
            <w:pPr>
              <w:pStyle w:val="TableParagraph"/>
              <w:numPr>
                <w:ilvl w:val="0"/>
                <w:numId w:val="148"/>
              </w:numPr>
              <w:tabs>
                <w:tab w:pos="826" w:val="left" w:leader="none"/>
                <w:tab w:pos="827" w:val="left" w:leader="none"/>
              </w:tabs>
              <w:spacing w:line="240" w:lineRule="auto" w:before="0" w:after="0"/>
              <w:ind w:left="826" w:right="325" w:hanging="360"/>
              <w:jc w:val="left"/>
              <w:rPr>
                <w:sz w:val="20"/>
              </w:rPr>
            </w:pPr>
            <w:r>
              <w:rPr>
                <w:sz w:val="20"/>
              </w:rPr>
              <w:t>Harvest</w:t>
            </w:r>
            <w:r>
              <w:rPr>
                <w:spacing w:val="-10"/>
                <w:sz w:val="20"/>
              </w:rPr>
              <w:t> </w:t>
            </w:r>
            <w:r>
              <w:rPr>
                <w:sz w:val="20"/>
              </w:rPr>
              <w:t>operations</w:t>
            </w:r>
            <w:r>
              <w:rPr>
                <w:spacing w:val="-10"/>
                <w:sz w:val="20"/>
              </w:rPr>
              <w:t> </w:t>
            </w:r>
            <w:r>
              <w:rPr>
                <w:sz w:val="20"/>
              </w:rPr>
              <w:t>are</w:t>
            </w:r>
            <w:r>
              <w:rPr>
                <w:spacing w:val="-11"/>
                <w:sz w:val="20"/>
              </w:rPr>
              <w:t> </w:t>
            </w:r>
            <w:r>
              <w:rPr>
                <w:sz w:val="20"/>
              </w:rPr>
              <w:t>consistent</w:t>
            </w:r>
            <w:r>
              <w:rPr>
                <w:spacing w:val="-9"/>
                <w:sz w:val="20"/>
              </w:rPr>
              <w:t> </w:t>
            </w:r>
            <w:r>
              <w:rPr>
                <w:sz w:val="20"/>
              </w:rPr>
              <w:t>with the current version of the </w:t>
            </w:r>
            <w:r>
              <w:rPr>
                <w:rFonts w:ascii="Arial" w:hAnsi="Arial"/>
                <w:i/>
                <w:sz w:val="20"/>
              </w:rPr>
              <w:t>Interim Guidance for Commercial Thinning - Interior British Columbia</w:t>
            </w:r>
            <w:r>
              <w:rPr>
                <w:sz w:val="20"/>
              </w:rPr>
              <w:t>.</w:t>
            </w:r>
          </w:p>
        </w:tc>
        <w:tc>
          <w:tcPr>
            <w:tcW w:w="1401" w:type="dxa"/>
          </w:tcPr>
          <w:p>
            <w:pPr>
              <w:pStyle w:val="TableParagraph"/>
              <w:spacing w:before="0"/>
              <w:jc w:val="left"/>
              <w:rPr>
                <w:rFonts w:ascii="Arial"/>
                <w:b/>
                <w:sz w:val="22"/>
              </w:rPr>
            </w:pPr>
          </w:p>
          <w:p>
            <w:pPr>
              <w:pStyle w:val="TableParagraph"/>
              <w:spacing w:before="0"/>
              <w:jc w:val="left"/>
              <w:rPr>
                <w:rFonts w:ascii="Arial"/>
                <w:b/>
                <w:sz w:val="22"/>
              </w:rPr>
            </w:pPr>
          </w:p>
          <w:p>
            <w:pPr>
              <w:pStyle w:val="TableParagraph"/>
              <w:spacing w:before="0"/>
              <w:jc w:val="left"/>
              <w:rPr>
                <w:rFonts w:ascii="Arial"/>
                <w:b/>
                <w:sz w:val="22"/>
              </w:rPr>
            </w:pPr>
          </w:p>
          <w:p>
            <w:pPr>
              <w:pStyle w:val="TableParagraph"/>
              <w:spacing w:before="0"/>
              <w:jc w:val="left"/>
              <w:rPr>
                <w:rFonts w:ascii="Arial"/>
                <w:b/>
                <w:sz w:val="22"/>
              </w:rPr>
            </w:pPr>
          </w:p>
          <w:p>
            <w:pPr>
              <w:pStyle w:val="TableParagraph"/>
              <w:spacing w:before="0"/>
              <w:jc w:val="left"/>
              <w:rPr>
                <w:rFonts w:ascii="Arial"/>
                <w:b/>
                <w:sz w:val="22"/>
              </w:rPr>
            </w:pPr>
          </w:p>
          <w:p>
            <w:pPr>
              <w:pStyle w:val="TableParagraph"/>
              <w:spacing w:before="0"/>
              <w:jc w:val="left"/>
              <w:rPr>
                <w:rFonts w:ascii="Arial"/>
                <w:b/>
                <w:sz w:val="22"/>
              </w:rPr>
            </w:pPr>
          </w:p>
          <w:p>
            <w:pPr>
              <w:pStyle w:val="TableParagraph"/>
              <w:spacing w:before="2"/>
              <w:jc w:val="left"/>
              <w:rPr>
                <w:rFonts w:ascii="Arial"/>
                <w:b/>
                <w:sz w:val="17"/>
              </w:rPr>
            </w:pPr>
          </w:p>
          <w:p>
            <w:pPr>
              <w:pStyle w:val="TableParagraph"/>
              <w:spacing w:before="0"/>
              <w:ind w:left="287" w:right="284"/>
              <w:rPr>
                <w:sz w:val="13"/>
              </w:rPr>
            </w:pPr>
            <w:r>
              <w:rPr>
                <w:spacing w:val="-2"/>
                <w:sz w:val="20"/>
              </w:rPr>
              <w:t>$0.25/m</w:t>
            </w:r>
            <w:r>
              <w:rPr>
                <w:spacing w:val="-2"/>
                <w:position w:val="6"/>
                <w:sz w:val="13"/>
              </w:rPr>
              <w:t>3</w:t>
            </w:r>
          </w:p>
        </w:tc>
      </w:tr>
    </w:tbl>
    <w:p>
      <w:pPr>
        <w:spacing w:after="0"/>
        <w:rPr>
          <w:sz w:val="13"/>
        </w:rPr>
        <w:sectPr>
          <w:headerReference w:type="default" r:id="rId566"/>
          <w:footerReference w:type="default" r:id="rId567"/>
          <w:pgSz w:w="12240" w:h="15840"/>
          <w:pgMar w:header="741" w:footer="892" w:top="1020" w:bottom="1080" w:left="960" w:right="780"/>
        </w:sectPr>
      </w:pPr>
    </w:p>
    <w:p>
      <w:pPr>
        <w:pStyle w:val="BodyText"/>
        <w:spacing w:before="1"/>
        <w:rPr>
          <w:rFonts w:ascii="Arial"/>
          <w:b/>
          <w:sz w:val="25"/>
        </w:rPr>
      </w:pPr>
    </w:p>
    <w:p>
      <w:pPr>
        <w:spacing w:before="92"/>
        <w:ind w:left="1337" w:right="0" w:firstLine="0"/>
        <w:jc w:val="left"/>
        <w:rPr>
          <w:rFonts w:ascii="Arial"/>
          <w:b/>
          <w:sz w:val="28"/>
        </w:rPr>
      </w:pPr>
      <w:r>
        <w:rPr/>
        <w:drawing>
          <wp:anchor distT="0" distB="0" distL="0" distR="0" allowOverlap="1" layoutInCell="1" locked="0" behindDoc="0" simplePos="0" relativeHeight="15905280">
            <wp:simplePos x="0" y="0"/>
            <wp:positionH relativeFrom="page">
              <wp:posOffset>1100371</wp:posOffset>
            </wp:positionH>
            <wp:positionV relativeFrom="paragraph">
              <wp:posOffset>96949</wp:posOffset>
            </wp:positionV>
            <wp:extent cx="235414" cy="133324"/>
            <wp:effectExtent l="0" t="0" r="0" b="0"/>
            <wp:wrapNone/>
            <wp:docPr id="647" name="image326.png"/>
            <wp:cNvGraphicFramePr>
              <a:graphicFrameLocks noChangeAspect="1"/>
            </wp:cNvGraphicFramePr>
            <a:graphic>
              <a:graphicData uri="http://schemas.openxmlformats.org/drawingml/2006/picture">
                <pic:pic>
                  <pic:nvPicPr>
                    <pic:cNvPr id="648" name="image326.png"/>
                    <pic:cNvPicPr/>
                  </pic:nvPicPr>
                  <pic:blipFill>
                    <a:blip r:embed="rId570" cstate="print"/>
                    <a:stretch>
                      <a:fillRect/>
                    </a:stretch>
                  </pic:blipFill>
                  <pic:spPr>
                    <a:xfrm>
                      <a:off x="0" y="0"/>
                      <a:ext cx="235414" cy="133324"/>
                    </a:xfrm>
                    <a:prstGeom prst="rect">
                      <a:avLst/>
                    </a:prstGeom>
                  </pic:spPr>
                </pic:pic>
              </a:graphicData>
            </a:graphic>
          </wp:anchor>
        </w:drawing>
      </w:r>
      <w:bookmarkStart w:name="_bookmark144" w:id="147"/>
      <w:bookmarkEnd w:id="147"/>
      <w:r>
        <w:rPr/>
      </w:r>
      <w:r>
        <w:rPr>
          <w:rFonts w:ascii="Arial"/>
          <w:b/>
          <w:sz w:val="28"/>
        </w:rPr>
        <w:t>Specific</w:t>
      </w:r>
      <w:r>
        <w:rPr>
          <w:rFonts w:ascii="Arial"/>
          <w:b/>
          <w:spacing w:val="-13"/>
          <w:sz w:val="28"/>
        </w:rPr>
        <w:t> </w:t>
      </w:r>
      <w:r>
        <w:rPr>
          <w:rFonts w:ascii="Arial"/>
          <w:b/>
          <w:sz w:val="28"/>
        </w:rPr>
        <w:t>Licences</w:t>
      </w:r>
      <w:r>
        <w:rPr>
          <w:rFonts w:ascii="Arial"/>
          <w:b/>
          <w:spacing w:val="-19"/>
          <w:sz w:val="28"/>
        </w:rPr>
        <w:t> </w:t>
      </w:r>
      <w:r>
        <w:rPr>
          <w:rFonts w:ascii="Arial"/>
          <w:b/>
          <w:sz w:val="28"/>
        </w:rPr>
        <w:t>to</w:t>
      </w:r>
      <w:r>
        <w:rPr>
          <w:rFonts w:ascii="Arial"/>
          <w:b/>
          <w:spacing w:val="-12"/>
          <w:sz w:val="28"/>
        </w:rPr>
        <w:t> </w:t>
      </w:r>
      <w:r>
        <w:rPr>
          <w:rFonts w:ascii="Arial"/>
          <w:b/>
          <w:spacing w:val="-5"/>
          <w:sz w:val="28"/>
        </w:rPr>
        <w:t>Cut</w:t>
      </w:r>
    </w:p>
    <w:p>
      <w:pPr>
        <w:pStyle w:val="ListParagraph"/>
        <w:numPr>
          <w:ilvl w:val="0"/>
          <w:numId w:val="149"/>
        </w:numPr>
        <w:tabs>
          <w:tab w:pos="1122" w:val="left" w:leader="none"/>
        </w:tabs>
        <w:spacing w:line="240" w:lineRule="auto" w:before="240" w:after="0"/>
        <w:ind w:left="1121" w:right="0" w:hanging="361"/>
        <w:jc w:val="left"/>
        <w:rPr>
          <w:sz w:val="24"/>
        </w:rPr>
      </w:pPr>
      <w:r>
        <w:rPr>
          <w:sz w:val="24"/>
        </w:rPr>
        <w:t>This</w:t>
      </w:r>
      <w:r>
        <w:rPr>
          <w:spacing w:val="-8"/>
          <w:sz w:val="24"/>
        </w:rPr>
        <w:t> </w:t>
      </w:r>
      <w:r>
        <w:rPr>
          <w:sz w:val="24"/>
        </w:rPr>
        <w:t>section</w:t>
      </w:r>
      <w:r>
        <w:rPr>
          <w:spacing w:val="-8"/>
          <w:sz w:val="24"/>
        </w:rPr>
        <w:t> </w:t>
      </w:r>
      <w:r>
        <w:rPr>
          <w:sz w:val="24"/>
        </w:rPr>
        <w:t>applies</w:t>
      </w:r>
      <w:r>
        <w:rPr>
          <w:spacing w:val="-8"/>
          <w:sz w:val="24"/>
        </w:rPr>
        <w:t> </w:t>
      </w:r>
      <w:r>
        <w:rPr>
          <w:spacing w:val="-5"/>
          <w:sz w:val="24"/>
        </w:rPr>
        <w:t>to:</w:t>
      </w:r>
    </w:p>
    <w:p>
      <w:pPr>
        <w:pStyle w:val="ListParagraph"/>
        <w:numPr>
          <w:ilvl w:val="1"/>
          <w:numId w:val="149"/>
        </w:numPr>
        <w:tabs>
          <w:tab w:pos="1482" w:val="left" w:leader="none"/>
        </w:tabs>
        <w:spacing w:line="240" w:lineRule="auto" w:before="120" w:after="0"/>
        <w:ind w:left="1481" w:right="0" w:hanging="361"/>
        <w:jc w:val="left"/>
        <w:rPr>
          <w:sz w:val="24"/>
        </w:rPr>
      </w:pPr>
      <w:r>
        <w:rPr>
          <w:sz w:val="24"/>
        </w:rPr>
        <w:t>Cutting</w:t>
      </w:r>
      <w:r>
        <w:rPr>
          <w:spacing w:val="-9"/>
          <w:sz w:val="24"/>
        </w:rPr>
        <w:t> </w:t>
      </w:r>
      <w:r>
        <w:rPr>
          <w:sz w:val="24"/>
        </w:rPr>
        <w:t>Authorities</w:t>
      </w:r>
      <w:r>
        <w:rPr>
          <w:spacing w:val="-12"/>
          <w:sz w:val="24"/>
        </w:rPr>
        <w:t> </w:t>
      </w:r>
      <w:r>
        <w:rPr>
          <w:sz w:val="24"/>
        </w:rPr>
        <w:t>issued</w:t>
      </w:r>
      <w:r>
        <w:rPr>
          <w:spacing w:val="-9"/>
          <w:sz w:val="24"/>
        </w:rPr>
        <w:t> </w:t>
      </w:r>
      <w:r>
        <w:rPr>
          <w:sz w:val="24"/>
        </w:rPr>
        <w:t>under</w:t>
      </w:r>
      <w:r>
        <w:rPr>
          <w:spacing w:val="-10"/>
          <w:sz w:val="24"/>
        </w:rPr>
        <w:t> </w:t>
      </w:r>
      <w:r>
        <w:rPr>
          <w:sz w:val="24"/>
        </w:rPr>
        <w:t>Master</w:t>
      </w:r>
      <w:r>
        <w:rPr>
          <w:spacing w:val="-13"/>
          <w:sz w:val="24"/>
        </w:rPr>
        <w:t> </w:t>
      </w:r>
      <w:r>
        <w:rPr>
          <w:sz w:val="24"/>
        </w:rPr>
        <w:t>licences</w:t>
      </w:r>
      <w:r>
        <w:rPr>
          <w:spacing w:val="-9"/>
          <w:sz w:val="24"/>
        </w:rPr>
        <w:t> </w:t>
      </w:r>
      <w:r>
        <w:rPr>
          <w:sz w:val="24"/>
        </w:rPr>
        <w:t>to</w:t>
      </w:r>
      <w:r>
        <w:rPr>
          <w:spacing w:val="-9"/>
          <w:sz w:val="24"/>
        </w:rPr>
        <w:t> </w:t>
      </w:r>
      <w:r>
        <w:rPr>
          <w:spacing w:val="-4"/>
          <w:sz w:val="24"/>
        </w:rPr>
        <w:t>cut.</w:t>
      </w:r>
    </w:p>
    <w:p>
      <w:pPr>
        <w:pStyle w:val="ListParagraph"/>
        <w:numPr>
          <w:ilvl w:val="1"/>
          <w:numId w:val="149"/>
        </w:numPr>
        <w:tabs>
          <w:tab w:pos="1482" w:val="left" w:leader="none"/>
        </w:tabs>
        <w:spacing w:line="240" w:lineRule="auto" w:before="120" w:after="0"/>
        <w:ind w:left="1481" w:right="0" w:hanging="361"/>
        <w:jc w:val="left"/>
        <w:rPr>
          <w:sz w:val="24"/>
        </w:rPr>
      </w:pPr>
      <w:r>
        <w:rPr>
          <w:sz w:val="24"/>
        </w:rPr>
        <w:t>Occupant</w:t>
      </w:r>
      <w:r>
        <w:rPr>
          <w:spacing w:val="-8"/>
          <w:sz w:val="24"/>
        </w:rPr>
        <w:t> </w:t>
      </w:r>
      <w:r>
        <w:rPr>
          <w:sz w:val="24"/>
        </w:rPr>
        <w:t>licences</w:t>
      </w:r>
      <w:r>
        <w:rPr>
          <w:spacing w:val="-8"/>
          <w:sz w:val="24"/>
        </w:rPr>
        <w:t> </w:t>
      </w:r>
      <w:r>
        <w:rPr>
          <w:sz w:val="24"/>
        </w:rPr>
        <w:t>to</w:t>
      </w:r>
      <w:r>
        <w:rPr>
          <w:spacing w:val="-6"/>
          <w:sz w:val="24"/>
        </w:rPr>
        <w:t> </w:t>
      </w:r>
      <w:r>
        <w:rPr>
          <w:spacing w:val="-4"/>
          <w:sz w:val="24"/>
        </w:rPr>
        <w:t>cut.</w:t>
      </w:r>
    </w:p>
    <w:p>
      <w:pPr>
        <w:pStyle w:val="ListParagraph"/>
        <w:numPr>
          <w:ilvl w:val="1"/>
          <w:numId w:val="149"/>
        </w:numPr>
        <w:tabs>
          <w:tab w:pos="1482" w:val="left" w:leader="none"/>
        </w:tabs>
        <w:spacing w:line="240" w:lineRule="auto" w:before="120" w:after="0"/>
        <w:ind w:left="1481" w:right="871" w:hanging="360"/>
        <w:jc w:val="left"/>
        <w:rPr>
          <w:sz w:val="24"/>
        </w:rPr>
      </w:pPr>
      <w:r>
        <w:rPr>
          <w:sz w:val="24"/>
        </w:rPr>
        <w:t>Forestry</w:t>
      </w:r>
      <w:r>
        <w:rPr>
          <w:spacing w:val="-11"/>
          <w:sz w:val="24"/>
        </w:rPr>
        <w:t> </w:t>
      </w:r>
      <w:r>
        <w:rPr>
          <w:sz w:val="24"/>
        </w:rPr>
        <w:t>licences</w:t>
      </w:r>
      <w:r>
        <w:rPr>
          <w:spacing w:val="-10"/>
          <w:sz w:val="24"/>
        </w:rPr>
        <w:t> </w:t>
      </w:r>
      <w:r>
        <w:rPr>
          <w:sz w:val="24"/>
        </w:rPr>
        <w:t>to</w:t>
      </w:r>
      <w:r>
        <w:rPr>
          <w:spacing w:val="-9"/>
          <w:sz w:val="24"/>
        </w:rPr>
        <w:t> </w:t>
      </w:r>
      <w:r>
        <w:rPr>
          <w:sz w:val="24"/>
        </w:rPr>
        <w:t>cut</w:t>
      </w:r>
      <w:r>
        <w:rPr>
          <w:spacing w:val="-9"/>
          <w:sz w:val="24"/>
        </w:rPr>
        <w:t> </w:t>
      </w:r>
      <w:r>
        <w:rPr>
          <w:sz w:val="24"/>
        </w:rPr>
        <w:t>issued</w:t>
      </w:r>
      <w:r>
        <w:rPr>
          <w:spacing w:val="-10"/>
          <w:sz w:val="24"/>
        </w:rPr>
        <w:t> </w:t>
      </w:r>
      <w:r>
        <w:rPr>
          <w:sz w:val="24"/>
        </w:rPr>
        <w:t>under</w:t>
      </w:r>
      <w:r>
        <w:rPr>
          <w:spacing w:val="-11"/>
          <w:sz w:val="24"/>
        </w:rPr>
        <w:t> </w:t>
      </w:r>
      <w:r>
        <w:rPr>
          <w:sz w:val="24"/>
        </w:rPr>
        <w:t>section</w:t>
      </w:r>
      <w:r>
        <w:rPr>
          <w:spacing w:val="-10"/>
          <w:sz w:val="24"/>
        </w:rPr>
        <w:t> </w:t>
      </w:r>
      <w:r>
        <w:rPr>
          <w:sz w:val="24"/>
        </w:rPr>
        <w:t>47.6(3)</w:t>
      </w:r>
      <w:r>
        <w:rPr>
          <w:spacing w:val="-7"/>
          <w:sz w:val="24"/>
        </w:rPr>
        <w:t> </w:t>
      </w:r>
      <w:r>
        <w:rPr>
          <w:sz w:val="24"/>
        </w:rPr>
        <w:t>of</w:t>
      </w:r>
      <w:r>
        <w:rPr>
          <w:spacing w:val="-11"/>
          <w:sz w:val="24"/>
        </w:rPr>
        <w:t> </w:t>
      </w:r>
      <w:r>
        <w:rPr>
          <w:sz w:val="24"/>
        </w:rPr>
        <w:t>the</w:t>
      </w:r>
      <w:r>
        <w:rPr>
          <w:spacing w:val="-8"/>
          <w:sz w:val="24"/>
        </w:rPr>
        <w:t> </w:t>
      </w:r>
      <w:r>
        <w:rPr>
          <w:sz w:val="24"/>
        </w:rPr>
        <w:t>Act</w:t>
      </w:r>
      <w:r>
        <w:rPr>
          <w:spacing w:val="-9"/>
          <w:sz w:val="24"/>
        </w:rPr>
        <w:t> </w:t>
      </w:r>
      <w:r>
        <w:rPr>
          <w:sz w:val="24"/>
        </w:rPr>
        <w:t>in</w:t>
      </w:r>
      <w:r>
        <w:rPr>
          <w:spacing w:val="-9"/>
          <w:sz w:val="24"/>
        </w:rPr>
        <w:t> </w:t>
      </w:r>
      <w:r>
        <w:rPr>
          <w:sz w:val="24"/>
        </w:rPr>
        <w:t>conjunction</w:t>
      </w:r>
      <w:r>
        <w:rPr>
          <w:spacing w:val="-7"/>
          <w:sz w:val="24"/>
        </w:rPr>
        <w:t> </w:t>
      </w:r>
      <w:r>
        <w:rPr>
          <w:sz w:val="24"/>
        </w:rPr>
        <w:t>with</w:t>
      </w:r>
      <w:r>
        <w:rPr>
          <w:spacing w:val="-7"/>
          <w:sz w:val="24"/>
        </w:rPr>
        <w:t> </w:t>
      </w:r>
      <w:r>
        <w:rPr>
          <w:sz w:val="24"/>
        </w:rPr>
        <w:t>an activity funded out of the BCTS account.</w:t>
      </w:r>
    </w:p>
    <w:p>
      <w:pPr>
        <w:pStyle w:val="ListParagraph"/>
        <w:numPr>
          <w:ilvl w:val="1"/>
          <w:numId w:val="149"/>
        </w:numPr>
        <w:tabs>
          <w:tab w:pos="1482" w:val="left" w:leader="none"/>
        </w:tabs>
        <w:spacing w:line="240" w:lineRule="auto" w:before="120" w:after="0"/>
        <w:ind w:left="1481" w:right="685" w:hanging="360"/>
        <w:jc w:val="left"/>
        <w:rPr>
          <w:sz w:val="24"/>
        </w:rPr>
      </w:pPr>
      <w:r>
        <w:rPr>
          <w:sz w:val="24"/>
        </w:rPr>
        <w:t>Forestry</w:t>
      </w:r>
      <w:r>
        <w:rPr>
          <w:spacing w:val="-11"/>
          <w:sz w:val="24"/>
        </w:rPr>
        <w:t> </w:t>
      </w:r>
      <w:r>
        <w:rPr>
          <w:sz w:val="24"/>
        </w:rPr>
        <w:t>licences</w:t>
      </w:r>
      <w:r>
        <w:rPr>
          <w:spacing w:val="-10"/>
          <w:sz w:val="24"/>
        </w:rPr>
        <w:t> </w:t>
      </w:r>
      <w:r>
        <w:rPr>
          <w:sz w:val="24"/>
        </w:rPr>
        <w:t>to</w:t>
      </w:r>
      <w:r>
        <w:rPr>
          <w:spacing w:val="-9"/>
          <w:sz w:val="24"/>
        </w:rPr>
        <w:t> </w:t>
      </w:r>
      <w:r>
        <w:rPr>
          <w:sz w:val="24"/>
        </w:rPr>
        <w:t>cut</w:t>
      </w:r>
      <w:r>
        <w:rPr>
          <w:spacing w:val="-9"/>
          <w:sz w:val="24"/>
        </w:rPr>
        <w:t> </w:t>
      </w:r>
      <w:r>
        <w:rPr>
          <w:sz w:val="24"/>
        </w:rPr>
        <w:t>issued</w:t>
      </w:r>
      <w:r>
        <w:rPr>
          <w:spacing w:val="-10"/>
          <w:sz w:val="24"/>
        </w:rPr>
        <w:t> </w:t>
      </w:r>
      <w:r>
        <w:rPr>
          <w:sz w:val="24"/>
        </w:rPr>
        <w:t>in</w:t>
      </w:r>
      <w:r>
        <w:rPr>
          <w:spacing w:val="-7"/>
          <w:sz w:val="24"/>
        </w:rPr>
        <w:t> </w:t>
      </w:r>
      <w:r>
        <w:rPr>
          <w:sz w:val="24"/>
        </w:rPr>
        <w:t>conjunction</w:t>
      </w:r>
      <w:r>
        <w:rPr>
          <w:spacing w:val="-7"/>
          <w:sz w:val="24"/>
        </w:rPr>
        <w:t> </w:t>
      </w:r>
      <w:r>
        <w:rPr>
          <w:sz w:val="24"/>
        </w:rPr>
        <w:t>with</w:t>
      </w:r>
      <w:r>
        <w:rPr>
          <w:spacing w:val="-9"/>
          <w:sz w:val="24"/>
        </w:rPr>
        <w:t> </w:t>
      </w:r>
      <w:r>
        <w:rPr>
          <w:sz w:val="24"/>
        </w:rPr>
        <w:t>a</w:t>
      </w:r>
      <w:r>
        <w:rPr>
          <w:spacing w:val="-8"/>
          <w:sz w:val="24"/>
        </w:rPr>
        <w:t> </w:t>
      </w:r>
      <w:r>
        <w:rPr>
          <w:sz w:val="24"/>
        </w:rPr>
        <w:t>works</w:t>
      </w:r>
      <w:r>
        <w:rPr>
          <w:spacing w:val="-10"/>
          <w:sz w:val="24"/>
        </w:rPr>
        <w:t> </w:t>
      </w:r>
      <w:r>
        <w:rPr>
          <w:sz w:val="24"/>
        </w:rPr>
        <w:t>contract</w:t>
      </w:r>
      <w:r>
        <w:rPr>
          <w:spacing w:val="-9"/>
          <w:sz w:val="24"/>
        </w:rPr>
        <w:t> </w:t>
      </w:r>
      <w:r>
        <w:rPr>
          <w:sz w:val="24"/>
        </w:rPr>
        <w:t>other</w:t>
      </w:r>
      <w:r>
        <w:rPr>
          <w:spacing w:val="-10"/>
          <w:sz w:val="24"/>
        </w:rPr>
        <w:t> </w:t>
      </w:r>
      <w:r>
        <w:rPr>
          <w:sz w:val="24"/>
        </w:rPr>
        <w:t>than</w:t>
      </w:r>
      <w:r>
        <w:rPr>
          <w:spacing w:val="-10"/>
          <w:sz w:val="24"/>
        </w:rPr>
        <w:t> </w:t>
      </w:r>
      <w:r>
        <w:rPr>
          <w:sz w:val="24"/>
        </w:rPr>
        <w:t>BCTS</w:t>
      </w:r>
      <w:r>
        <w:rPr>
          <w:spacing w:val="-9"/>
          <w:sz w:val="24"/>
        </w:rPr>
        <w:t> </w:t>
      </w:r>
      <w:r>
        <w:rPr>
          <w:sz w:val="24"/>
        </w:rPr>
        <w:t>or issued for a fence line or protection of a fence line administered under the Range Act.</w:t>
      </w:r>
    </w:p>
    <w:p>
      <w:pPr>
        <w:pStyle w:val="ListParagraph"/>
        <w:numPr>
          <w:ilvl w:val="0"/>
          <w:numId w:val="149"/>
        </w:numPr>
        <w:tabs>
          <w:tab w:pos="1122" w:val="left" w:leader="none"/>
        </w:tabs>
        <w:spacing w:line="240" w:lineRule="auto" w:before="120" w:after="0"/>
        <w:ind w:left="1121" w:right="0" w:hanging="361"/>
        <w:jc w:val="left"/>
        <w:rPr>
          <w:sz w:val="24"/>
        </w:rPr>
      </w:pPr>
      <w:r>
        <w:rPr>
          <w:sz w:val="24"/>
        </w:rPr>
        <w:t>This</w:t>
      </w:r>
      <w:r>
        <w:rPr>
          <w:spacing w:val="-5"/>
          <w:sz w:val="24"/>
        </w:rPr>
        <w:t> </w:t>
      </w:r>
      <w:r>
        <w:rPr>
          <w:sz w:val="24"/>
        </w:rPr>
        <w:t>section</w:t>
      </w:r>
      <w:r>
        <w:rPr>
          <w:spacing w:val="-5"/>
          <w:sz w:val="24"/>
        </w:rPr>
        <w:t> </w:t>
      </w:r>
      <w:r>
        <w:rPr>
          <w:sz w:val="24"/>
        </w:rPr>
        <w:t>does</w:t>
      </w:r>
      <w:r>
        <w:rPr>
          <w:spacing w:val="-4"/>
          <w:sz w:val="24"/>
        </w:rPr>
        <w:t> </w:t>
      </w:r>
      <w:r>
        <w:rPr>
          <w:sz w:val="24"/>
        </w:rPr>
        <w:t>not</w:t>
      </w:r>
      <w:r>
        <w:rPr>
          <w:spacing w:val="-5"/>
          <w:sz w:val="24"/>
        </w:rPr>
        <w:t> </w:t>
      </w:r>
      <w:r>
        <w:rPr>
          <w:sz w:val="24"/>
        </w:rPr>
        <w:t>apply</w:t>
      </w:r>
      <w:r>
        <w:rPr>
          <w:spacing w:val="-8"/>
          <w:sz w:val="24"/>
        </w:rPr>
        <w:t> </w:t>
      </w:r>
      <w:r>
        <w:rPr>
          <w:spacing w:val="-5"/>
          <w:sz w:val="24"/>
        </w:rPr>
        <w:t>to:</w:t>
      </w:r>
    </w:p>
    <w:p>
      <w:pPr>
        <w:pStyle w:val="ListParagraph"/>
        <w:numPr>
          <w:ilvl w:val="1"/>
          <w:numId w:val="149"/>
        </w:numPr>
        <w:tabs>
          <w:tab w:pos="1482" w:val="left" w:leader="none"/>
        </w:tabs>
        <w:spacing w:line="240" w:lineRule="auto" w:before="121" w:after="0"/>
        <w:ind w:left="1481" w:right="870" w:hanging="360"/>
        <w:jc w:val="left"/>
        <w:rPr>
          <w:sz w:val="24"/>
        </w:rPr>
      </w:pPr>
      <w:r>
        <w:rPr>
          <w:sz w:val="24"/>
        </w:rPr>
        <w:t>Cutting</w:t>
      </w:r>
      <w:r>
        <w:rPr>
          <w:spacing w:val="-5"/>
          <w:sz w:val="24"/>
        </w:rPr>
        <w:t> </w:t>
      </w:r>
      <w:r>
        <w:rPr>
          <w:sz w:val="24"/>
        </w:rPr>
        <w:t>authorities</w:t>
      </w:r>
      <w:r>
        <w:rPr>
          <w:spacing w:val="-3"/>
          <w:sz w:val="24"/>
        </w:rPr>
        <w:t> </w:t>
      </w:r>
      <w:r>
        <w:rPr>
          <w:sz w:val="24"/>
        </w:rPr>
        <w:t>issued</w:t>
      </w:r>
      <w:r>
        <w:rPr>
          <w:spacing w:val="-6"/>
          <w:sz w:val="24"/>
        </w:rPr>
        <w:t> </w:t>
      </w:r>
      <w:r>
        <w:rPr>
          <w:sz w:val="24"/>
        </w:rPr>
        <w:t>for</w:t>
      </w:r>
      <w:r>
        <w:rPr>
          <w:spacing w:val="-5"/>
          <w:sz w:val="24"/>
        </w:rPr>
        <w:t> </w:t>
      </w:r>
      <w:r>
        <w:rPr>
          <w:sz w:val="24"/>
        </w:rPr>
        <w:t>the</w:t>
      </w:r>
      <w:r>
        <w:rPr>
          <w:spacing w:val="-4"/>
          <w:sz w:val="24"/>
        </w:rPr>
        <w:t> </w:t>
      </w:r>
      <w:r>
        <w:rPr>
          <w:sz w:val="24"/>
        </w:rPr>
        <w:t>purpose</w:t>
      </w:r>
      <w:r>
        <w:rPr>
          <w:spacing w:val="-2"/>
          <w:sz w:val="24"/>
        </w:rPr>
        <w:t> </w:t>
      </w:r>
      <w:r>
        <w:rPr>
          <w:sz w:val="24"/>
        </w:rPr>
        <w:t>described</w:t>
      </w:r>
      <w:r>
        <w:rPr>
          <w:spacing w:val="-2"/>
          <w:sz w:val="24"/>
        </w:rPr>
        <w:t> </w:t>
      </w:r>
      <w:r>
        <w:rPr>
          <w:sz w:val="24"/>
        </w:rPr>
        <w:t>in</w:t>
      </w:r>
      <w:r>
        <w:rPr>
          <w:spacing w:val="-3"/>
          <w:sz w:val="24"/>
        </w:rPr>
        <w:t> </w:t>
      </w:r>
      <w:r>
        <w:rPr>
          <w:sz w:val="24"/>
        </w:rPr>
        <w:t>section</w:t>
      </w:r>
      <w:r>
        <w:rPr>
          <w:spacing w:val="-3"/>
          <w:sz w:val="24"/>
        </w:rPr>
        <w:t> </w:t>
      </w:r>
      <w:r>
        <w:rPr>
          <w:sz w:val="24"/>
        </w:rPr>
        <w:t>6.7.1</w:t>
      </w:r>
      <w:r>
        <w:rPr>
          <w:spacing w:val="-3"/>
          <w:sz w:val="24"/>
        </w:rPr>
        <w:t> </w:t>
      </w:r>
      <w:r>
        <w:rPr>
          <w:sz w:val="24"/>
        </w:rPr>
        <w:t>with</w:t>
      </w:r>
      <w:r>
        <w:rPr>
          <w:spacing w:val="-3"/>
          <w:sz w:val="24"/>
        </w:rPr>
        <w:t> </w:t>
      </w:r>
      <w:r>
        <w:rPr>
          <w:sz w:val="24"/>
        </w:rPr>
        <w:t>less</w:t>
      </w:r>
      <w:r>
        <w:rPr>
          <w:spacing w:val="-3"/>
          <w:sz w:val="24"/>
        </w:rPr>
        <w:t> </w:t>
      </w:r>
      <w:r>
        <w:rPr>
          <w:sz w:val="24"/>
        </w:rPr>
        <w:t>than</w:t>
      </w:r>
      <w:r>
        <w:rPr>
          <w:spacing w:val="-3"/>
          <w:sz w:val="24"/>
        </w:rPr>
        <w:t> </w:t>
      </w:r>
      <w:r>
        <w:rPr>
          <w:sz w:val="24"/>
        </w:rPr>
        <w:t>10 hectares of area</w:t>
      </w:r>
    </w:p>
    <w:p>
      <w:pPr>
        <w:pStyle w:val="ListParagraph"/>
        <w:numPr>
          <w:ilvl w:val="1"/>
          <w:numId w:val="149"/>
        </w:numPr>
        <w:tabs>
          <w:tab w:pos="1482" w:val="left" w:leader="none"/>
        </w:tabs>
        <w:spacing w:line="240" w:lineRule="auto" w:before="120" w:after="0"/>
        <w:ind w:left="1481" w:right="0" w:hanging="361"/>
        <w:jc w:val="left"/>
        <w:rPr>
          <w:sz w:val="24"/>
        </w:rPr>
      </w:pPr>
      <w:r>
        <w:rPr>
          <w:sz w:val="24"/>
        </w:rPr>
        <w:t>The</w:t>
      </w:r>
      <w:r>
        <w:rPr>
          <w:spacing w:val="-11"/>
          <w:sz w:val="24"/>
        </w:rPr>
        <w:t> </w:t>
      </w:r>
      <w:r>
        <w:rPr>
          <w:sz w:val="24"/>
        </w:rPr>
        <w:t>proposed</w:t>
      </w:r>
      <w:r>
        <w:rPr>
          <w:spacing w:val="-7"/>
          <w:sz w:val="24"/>
        </w:rPr>
        <w:t> </w:t>
      </w:r>
      <w:r>
        <w:rPr>
          <w:sz w:val="24"/>
        </w:rPr>
        <w:t>Site</w:t>
      </w:r>
      <w:r>
        <w:rPr>
          <w:spacing w:val="-6"/>
          <w:sz w:val="24"/>
        </w:rPr>
        <w:t> </w:t>
      </w:r>
      <w:r>
        <w:rPr>
          <w:sz w:val="24"/>
        </w:rPr>
        <w:t>C</w:t>
      </w:r>
      <w:r>
        <w:rPr>
          <w:spacing w:val="-7"/>
          <w:sz w:val="24"/>
        </w:rPr>
        <w:t> </w:t>
      </w:r>
      <w:r>
        <w:rPr>
          <w:sz w:val="24"/>
        </w:rPr>
        <w:t>reservoir</w:t>
      </w:r>
      <w:r>
        <w:rPr>
          <w:spacing w:val="-7"/>
          <w:sz w:val="24"/>
        </w:rPr>
        <w:t> </w:t>
      </w:r>
      <w:r>
        <w:rPr>
          <w:sz w:val="24"/>
        </w:rPr>
        <w:t>and</w:t>
      </w:r>
      <w:r>
        <w:rPr>
          <w:spacing w:val="-8"/>
          <w:sz w:val="24"/>
        </w:rPr>
        <w:t> </w:t>
      </w:r>
      <w:r>
        <w:rPr>
          <w:sz w:val="24"/>
        </w:rPr>
        <w:t>dam</w:t>
      </w:r>
      <w:r>
        <w:rPr>
          <w:spacing w:val="-9"/>
          <w:sz w:val="24"/>
        </w:rPr>
        <w:t> </w:t>
      </w:r>
      <w:r>
        <w:rPr>
          <w:spacing w:val="-2"/>
          <w:sz w:val="24"/>
        </w:rPr>
        <w:t>site.</w:t>
      </w:r>
    </w:p>
    <w:p>
      <w:pPr>
        <w:pStyle w:val="ListParagraph"/>
        <w:numPr>
          <w:ilvl w:val="1"/>
          <w:numId w:val="149"/>
        </w:numPr>
        <w:tabs>
          <w:tab w:pos="1482" w:val="left" w:leader="none"/>
        </w:tabs>
        <w:spacing w:line="240" w:lineRule="auto" w:before="120" w:after="0"/>
        <w:ind w:left="1481" w:right="0" w:hanging="361"/>
        <w:jc w:val="left"/>
        <w:rPr>
          <w:sz w:val="24"/>
        </w:rPr>
      </w:pPr>
      <w:r>
        <w:rPr>
          <w:sz w:val="24"/>
        </w:rPr>
        <w:t>Cutting</w:t>
      </w:r>
      <w:r>
        <w:rPr>
          <w:spacing w:val="-2"/>
          <w:sz w:val="24"/>
        </w:rPr>
        <w:t> </w:t>
      </w:r>
      <w:r>
        <w:rPr>
          <w:sz w:val="24"/>
        </w:rPr>
        <w:t>authorities</w:t>
      </w:r>
      <w:r>
        <w:rPr>
          <w:spacing w:val="-2"/>
          <w:sz w:val="24"/>
        </w:rPr>
        <w:t> </w:t>
      </w:r>
      <w:r>
        <w:rPr>
          <w:sz w:val="24"/>
        </w:rPr>
        <w:t>issued</w:t>
      </w:r>
      <w:r>
        <w:rPr>
          <w:spacing w:val="-5"/>
          <w:sz w:val="24"/>
        </w:rPr>
        <w:t> </w:t>
      </w:r>
      <w:r>
        <w:rPr>
          <w:sz w:val="24"/>
        </w:rPr>
        <w:t>within</w:t>
      </w:r>
      <w:r>
        <w:rPr>
          <w:spacing w:val="-2"/>
          <w:sz w:val="24"/>
        </w:rPr>
        <w:t> </w:t>
      </w:r>
      <w:r>
        <w:rPr>
          <w:sz w:val="24"/>
        </w:rPr>
        <w:t>a</w:t>
      </w:r>
      <w:r>
        <w:rPr>
          <w:spacing w:val="-3"/>
          <w:sz w:val="24"/>
        </w:rPr>
        <w:t> </w:t>
      </w:r>
      <w:r>
        <w:rPr>
          <w:sz w:val="24"/>
        </w:rPr>
        <w:t>Controlled</w:t>
      </w:r>
      <w:r>
        <w:rPr>
          <w:spacing w:val="-2"/>
          <w:sz w:val="24"/>
        </w:rPr>
        <w:t> </w:t>
      </w:r>
      <w:r>
        <w:rPr>
          <w:sz w:val="24"/>
        </w:rPr>
        <w:t>Recreational</w:t>
      </w:r>
      <w:r>
        <w:rPr>
          <w:spacing w:val="-2"/>
          <w:sz w:val="24"/>
        </w:rPr>
        <w:t> Area.</w:t>
      </w:r>
    </w:p>
    <w:p>
      <w:pPr>
        <w:pStyle w:val="ListParagraph"/>
        <w:numPr>
          <w:ilvl w:val="0"/>
          <w:numId w:val="149"/>
        </w:numPr>
        <w:tabs>
          <w:tab w:pos="1122" w:val="left" w:leader="none"/>
        </w:tabs>
        <w:spacing w:line="240" w:lineRule="auto" w:before="120" w:after="0"/>
        <w:ind w:left="1121" w:right="789" w:hanging="360"/>
        <w:jc w:val="left"/>
        <w:rPr>
          <w:sz w:val="24"/>
        </w:rPr>
      </w:pPr>
      <w:r>
        <w:rPr>
          <w:sz w:val="24"/>
        </w:rPr>
        <w:t>Unless otherwise directed by the Minister under section 2.2.4, the stumpage rate for any tenure listed in subsection (1) must be the stumpage rate excluding silviculture costs prescribed</w:t>
      </w:r>
      <w:r>
        <w:rPr>
          <w:spacing w:val="-9"/>
          <w:sz w:val="24"/>
        </w:rPr>
        <w:t> </w:t>
      </w:r>
      <w:r>
        <w:rPr>
          <w:sz w:val="24"/>
        </w:rPr>
        <w:t>in</w:t>
      </w:r>
      <w:r>
        <w:rPr>
          <w:spacing w:val="-8"/>
          <w:sz w:val="24"/>
        </w:rPr>
        <w:t> </w:t>
      </w:r>
      <w:r>
        <w:rPr>
          <w:sz w:val="24"/>
        </w:rPr>
        <w:t>Table</w:t>
      </w:r>
      <w:r>
        <w:rPr>
          <w:spacing w:val="-9"/>
          <w:sz w:val="24"/>
        </w:rPr>
        <w:t> </w:t>
      </w:r>
      <w:r>
        <w:rPr>
          <w:sz w:val="24"/>
        </w:rPr>
        <w:t>6-3</w:t>
      </w:r>
      <w:r>
        <w:rPr>
          <w:spacing w:val="-9"/>
          <w:sz w:val="24"/>
        </w:rPr>
        <w:t> </w:t>
      </w:r>
      <w:r>
        <w:rPr>
          <w:sz w:val="24"/>
        </w:rPr>
        <w:t>for</w:t>
      </w:r>
      <w:r>
        <w:rPr>
          <w:spacing w:val="-10"/>
          <w:sz w:val="24"/>
        </w:rPr>
        <w:t> </w:t>
      </w:r>
      <w:r>
        <w:rPr>
          <w:sz w:val="24"/>
        </w:rPr>
        <w:t>the</w:t>
      </w:r>
      <w:r>
        <w:rPr>
          <w:spacing w:val="-9"/>
          <w:sz w:val="24"/>
        </w:rPr>
        <w:t> </w:t>
      </w:r>
      <w:r>
        <w:rPr>
          <w:sz w:val="24"/>
        </w:rPr>
        <w:t>smaller</w:t>
      </w:r>
      <w:r>
        <w:rPr>
          <w:spacing w:val="-9"/>
          <w:sz w:val="24"/>
        </w:rPr>
        <w:t> </w:t>
      </w:r>
      <w:r>
        <w:rPr>
          <w:sz w:val="24"/>
        </w:rPr>
        <w:t>of</w:t>
      </w:r>
      <w:r>
        <w:rPr>
          <w:spacing w:val="-9"/>
          <w:sz w:val="24"/>
        </w:rPr>
        <w:t> </w:t>
      </w:r>
      <w:r>
        <w:rPr>
          <w:sz w:val="24"/>
        </w:rPr>
        <w:t>the</w:t>
      </w:r>
      <w:r>
        <w:rPr>
          <w:spacing w:val="-8"/>
          <w:sz w:val="24"/>
        </w:rPr>
        <w:t> </w:t>
      </w:r>
      <w:r>
        <w:rPr>
          <w:sz w:val="24"/>
        </w:rPr>
        <w:t>area</w:t>
      </w:r>
      <w:r>
        <w:rPr>
          <w:spacing w:val="-9"/>
          <w:sz w:val="24"/>
        </w:rPr>
        <w:t> </w:t>
      </w:r>
      <w:r>
        <w:rPr>
          <w:sz w:val="24"/>
        </w:rPr>
        <w:t>of</w:t>
      </w:r>
      <w:r>
        <w:rPr>
          <w:spacing w:val="-9"/>
          <w:sz w:val="24"/>
        </w:rPr>
        <w:t> </w:t>
      </w:r>
      <w:r>
        <w:rPr>
          <w:sz w:val="24"/>
        </w:rPr>
        <w:t>the</w:t>
      </w:r>
      <w:r>
        <w:rPr>
          <w:spacing w:val="-8"/>
          <w:sz w:val="24"/>
        </w:rPr>
        <w:t> </w:t>
      </w:r>
      <w:r>
        <w:rPr>
          <w:sz w:val="24"/>
        </w:rPr>
        <w:t>forest</w:t>
      </w:r>
      <w:r>
        <w:rPr>
          <w:spacing w:val="-7"/>
          <w:sz w:val="24"/>
        </w:rPr>
        <w:t> </w:t>
      </w:r>
      <w:r>
        <w:rPr>
          <w:sz w:val="24"/>
        </w:rPr>
        <w:t>district,</w:t>
      </w:r>
      <w:r>
        <w:rPr>
          <w:spacing w:val="-9"/>
          <w:sz w:val="24"/>
        </w:rPr>
        <w:t> </w:t>
      </w:r>
      <w:r>
        <w:rPr>
          <w:sz w:val="24"/>
        </w:rPr>
        <w:t>timber</w:t>
      </w:r>
      <w:r>
        <w:rPr>
          <w:spacing w:val="-6"/>
          <w:sz w:val="24"/>
        </w:rPr>
        <w:t> </w:t>
      </w:r>
      <w:r>
        <w:rPr>
          <w:sz w:val="24"/>
        </w:rPr>
        <w:t>supply</w:t>
      </w:r>
      <w:r>
        <w:rPr>
          <w:spacing w:val="-7"/>
          <w:sz w:val="24"/>
        </w:rPr>
        <w:t> </w:t>
      </w:r>
      <w:r>
        <w:rPr>
          <w:sz w:val="24"/>
        </w:rPr>
        <w:t>area, region, or Area in which the entire cutting authority area for the tenure is located.</w:t>
      </w:r>
    </w:p>
    <w:p>
      <w:pPr>
        <w:pStyle w:val="ListParagraph"/>
        <w:numPr>
          <w:ilvl w:val="0"/>
          <w:numId w:val="149"/>
        </w:numPr>
        <w:tabs>
          <w:tab w:pos="1122" w:val="left" w:leader="none"/>
        </w:tabs>
        <w:spacing w:line="240" w:lineRule="auto" w:before="120" w:after="0"/>
        <w:ind w:left="1121" w:right="849" w:hanging="360"/>
        <w:jc w:val="left"/>
        <w:rPr>
          <w:sz w:val="24"/>
        </w:rPr>
      </w:pPr>
      <w:r>
        <w:rPr>
          <w:sz w:val="24"/>
        </w:rPr>
        <w:t>Where</w:t>
      </w:r>
      <w:r>
        <w:rPr>
          <w:spacing w:val="-12"/>
          <w:sz w:val="24"/>
        </w:rPr>
        <w:t> </w:t>
      </w:r>
      <w:r>
        <w:rPr>
          <w:sz w:val="24"/>
        </w:rPr>
        <w:t>the</w:t>
      </w:r>
      <w:r>
        <w:rPr>
          <w:spacing w:val="-10"/>
          <w:sz w:val="24"/>
        </w:rPr>
        <w:t> </w:t>
      </w:r>
      <w:r>
        <w:rPr>
          <w:sz w:val="24"/>
        </w:rPr>
        <w:t>timber</w:t>
      </w:r>
      <w:r>
        <w:rPr>
          <w:spacing w:val="-7"/>
          <w:sz w:val="24"/>
        </w:rPr>
        <w:t> </w:t>
      </w:r>
      <w:r>
        <w:rPr>
          <w:sz w:val="24"/>
        </w:rPr>
        <w:t>felled</w:t>
      </w:r>
      <w:r>
        <w:rPr>
          <w:spacing w:val="-10"/>
          <w:sz w:val="24"/>
        </w:rPr>
        <w:t> </w:t>
      </w:r>
      <w:r>
        <w:rPr>
          <w:sz w:val="24"/>
        </w:rPr>
        <w:t>on</w:t>
      </w:r>
      <w:r>
        <w:rPr>
          <w:spacing w:val="-7"/>
          <w:sz w:val="24"/>
        </w:rPr>
        <w:t> </w:t>
      </w:r>
      <w:r>
        <w:rPr>
          <w:sz w:val="24"/>
        </w:rPr>
        <w:t>the</w:t>
      </w:r>
      <w:r>
        <w:rPr>
          <w:spacing w:val="-8"/>
          <w:sz w:val="24"/>
        </w:rPr>
        <w:t> </w:t>
      </w:r>
      <w:r>
        <w:rPr>
          <w:sz w:val="24"/>
        </w:rPr>
        <w:t>cutting</w:t>
      </w:r>
      <w:r>
        <w:rPr>
          <w:spacing w:val="-9"/>
          <w:sz w:val="24"/>
        </w:rPr>
        <w:t> </w:t>
      </w:r>
      <w:r>
        <w:rPr>
          <w:sz w:val="24"/>
        </w:rPr>
        <w:t>authority</w:t>
      </w:r>
      <w:r>
        <w:rPr>
          <w:spacing w:val="-7"/>
          <w:sz w:val="24"/>
        </w:rPr>
        <w:t> </w:t>
      </w:r>
      <w:r>
        <w:rPr>
          <w:sz w:val="24"/>
        </w:rPr>
        <w:t>area</w:t>
      </w:r>
      <w:r>
        <w:rPr>
          <w:spacing w:val="-8"/>
          <w:sz w:val="24"/>
        </w:rPr>
        <w:t> </w:t>
      </w:r>
      <w:r>
        <w:rPr>
          <w:sz w:val="24"/>
        </w:rPr>
        <w:t>of</w:t>
      </w:r>
      <w:r>
        <w:rPr>
          <w:spacing w:val="-7"/>
          <w:sz w:val="24"/>
        </w:rPr>
        <w:t> </w:t>
      </w:r>
      <w:r>
        <w:rPr>
          <w:sz w:val="24"/>
        </w:rPr>
        <w:t>any</w:t>
      </w:r>
      <w:r>
        <w:rPr>
          <w:spacing w:val="-10"/>
          <w:sz w:val="24"/>
        </w:rPr>
        <w:t> </w:t>
      </w:r>
      <w:r>
        <w:rPr>
          <w:sz w:val="24"/>
        </w:rPr>
        <w:t>tenure</w:t>
      </w:r>
      <w:r>
        <w:rPr>
          <w:spacing w:val="-12"/>
          <w:sz w:val="24"/>
        </w:rPr>
        <w:t> </w:t>
      </w:r>
      <w:r>
        <w:rPr>
          <w:sz w:val="24"/>
        </w:rPr>
        <w:t>listed</w:t>
      </w:r>
      <w:r>
        <w:rPr>
          <w:spacing w:val="-10"/>
          <w:sz w:val="24"/>
        </w:rPr>
        <w:t> </w:t>
      </w:r>
      <w:r>
        <w:rPr>
          <w:sz w:val="24"/>
        </w:rPr>
        <w:t>in</w:t>
      </w:r>
      <w:r>
        <w:rPr>
          <w:spacing w:val="-9"/>
          <w:sz w:val="24"/>
        </w:rPr>
        <w:t> </w:t>
      </w:r>
      <w:r>
        <w:rPr>
          <w:sz w:val="24"/>
        </w:rPr>
        <w:t>subsection</w:t>
      </w:r>
      <w:r>
        <w:rPr>
          <w:spacing w:val="-9"/>
          <w:sz w:val="24"/>
        </w:rPr>
        <w:t> </w:t>
      </w:r>
      <w:r>
        <w:rPr>
          <w:sz w:val="24"/>
        </w:rPr>
        <w:t>(1) will not be removed from the site the volume used for billing may be estimated using an alternate method of scale approved by the Minister.</w:t>
      </w:r>
    </w:p>
    <w:p>
      <w:pPr>
        <w:pStyle w:val="ListParagraph"/>
        <w:numPr>
          <w:ilvl w:val="0"/>
          <w:numId w:val="149"/>
        </w:numPr>
        <w:tabs>
          <w:tab w:pos="1122" w:val="left" w:leader="none"/>
        </w:tabs>
        <w:spacing w:line="240" w:lineRule="auto" w:before="120" w:after="0"/>
        <w:ind w:left="1121" w:right="1197" w:hanging="360"/>
        <w:jc w:val="left"/>
        <w:rPr>
          <w:sz w:val="24"/>
        </w:rPr>
      </w:pPr>
      <w:r>
        <w:rPr>
          <w:sz w:val="24"/>
        </w:rPr>
        <w:t>Except</w:t>
      </w:r>
      <w:r>
        <w:rPr>
          <w:spacing w:val="-1"/>
          <w:sz w:val="24"/>
        </w:rPr>
        <w:t> </w:t>
      </w:r>
      <w:r>
        <w:rPr>
          <w:sz w:val="24"/>
        </w:rPr>
        <w:t>as</w:t>
      </w:r>
      <w:r>
        <w:rPr>
          <w:spacing w:val="-4"/>
          <w:sz w:val="24"/>
        </w:rPr>
        <w:t> </w:t>
      </w:r>
      <w:r>
        <w:rPr>
          <w:sz w:val="24"/>
        </w:rPr>
        <w:t>provided</w:t>
      </w:r>
      <w:r>
        <w:rPr>
          <w:spacing w:val="-3"/>
          <w:sz w:val="24"/>
        </w:rPr>
        <w:t> </w:t>
      </w:r>
      <w:r>
        <w:rPr>
          <w:sz w:val="24"/>
        </w:rPr>
        <w:t>under</w:t>
      </w:r>
      <w:r>
        <w:rPr>
          <w:spacing w:val="-5"/>
          <w:sz w:val="24"/>
        </w:rPr>
        <w:t> </w:t>
      </w:r>
      <w:r>
        <w:rPr>
          <w:sz w:val="24"/>
        </w:rPr>
        <w:t>paragraph</w:t>
      </w:r>
      <w:r>
        <w:rPr>
          <w:spacing w:val="-1"/>
          <w:sz w:val="24"/>
        </w:rPr>
        <w:t> </w:t>
      </w:r>
      <w:r>
        <w:rPr>
          <w:sz w:val="24"/>
        </w:rPr>
        <w:t>(6)</w:t>
      </w:r>
      <w:r>
        <w:rPr>
          <w:spacing w:val="-5"/>
          <w:sz w:val="24"/>
        </w:rPr>
        <w:t> </w:t>
      </w:r>
      <w:r>
        <w:rPr>
          <w:sz w:val="24"/>
        </w:rPr>
        <w:t>of</w:t>
      </w:r>
      <w:r>
        <w:rPr>
          <w:spacing w:val="-2"/>
          <w:sz w:val="24"/>
        </w:rPr>
        <w:t> </w:t>
      </w:r>
      <w:r>
        <w:rPr>
          <w:sz w:val="24"/>
        </w:rPr>
        <w:t>this</w:t>
      </w:r>
      <w:r>
        <w:rPr>
          <w:spacing w:val="-1"/>
          <w:sz w:val="24"/>
        </w:rPr>
        <w:t> </w:t>
      </w:r>
      <w:r>
        <w:rPr>
          <w:sz w:val="24"/>
        </w:rPr>
        <w:t>section,</w:t>
      </w:r>
      <w:r>
        <w:rPr>
          <w:spacing w:val="-1"/>
          <w:sz w:val="24"/>
        </w:rPr>
        <w:t> </w:t>
      </w:r>
      <w:r>
        <w:rPr>
          <w:sz w:val="24"/>
        </w:rPr>
        <w:t>the</w:t>
      </w:r>
      <w:r>
        <w:rPr>
          <w:spacing w:val="-1"/>
          <w:sz w:val="24"/>
        </w:rPr>
        <w:t> </w:t>
      </w:r>
      <w:r>
        <w:rPr>
          <w:sz w:val="24"/>
        </w:rPr>
        <w:t>stumpage</w:t>
      </w:r>
      <w:r>
        <w:rPr>
          <w:spacing w:val="-5"/>
          <w:sz w:val="24"/>
        </w:rPr>
        <w:t> </w:t>
      </w:r>
      <w:r>
        <w:rPr>
          <w:sz w:val="24"/>
        </w:rPr>
        <w:t>rate</w:t>
      </w:r>
      <w:r>
        <w:rPr>
          <w:spacing w:val="-2"/>
          <w:sz w:val="24"/>
        </w:rPr>
        <w:t> </w:t>
      </w:r>
      <w:r>
        <w:rPr>
          <w:sz w:val="24"/>
        </w:rPr>
        <w:t>determined under</w:t>
      </w:r>
      <w:r>
        <w:rPr>
          <w:spacing w:val="-9"/>
          <w:sz w:val="24"/>
        </w:rPr>
        <w:t> </w:t>
      </w:r>
      <w:r>
        <w:rPr>
          <w:sz w:val="24"/>
        </w:rPr>
        <w:t>this</w:t>
      </w:r>
      <w:r>
        <w:rPr>
          <w:spacing w:val="-7"/>
          <w:sz w:val="24"/>
        </w:rPr>
        <w:t> </w:t>
      </w:r>
      <w:r>
        <w:rPr>
          <w:sz w:val="24"/>
        </w:rPr>
        <w:t>section</w:t>
      </w:r>
      <w:r>
        <w:rPr>
          <w:spacing w:val="-5"/>
          <w:sz w:val="24"/>
        </w:rPr>
        <w:t> </w:t>
      </w:r>
      <w:r>
        <w:rPr>
          <w:sz w:val="24"/>
        </w:rPr>
        <w:t>will</w:t>
      </w:r>
      <w:r>
        <w:rPr>
          <w:spacing w:val="-4"/>
          <w:sz w:val="24"/>
        </w:rPr>
        <w:t> </w:t>
      </w:r>
      <w:r>
        <w:rPr>
          <w:sz w:val="24"/>
        </w:rPr>
        <w:t>be</w:t>
      </w:r>
      <w:r>
        <w:rPr>
          <w:spacing w:val="-9"/>
          <w:sz w:val="24"/>
        </w:rPr>
        <w:t> </w:t>
      </w:r>
      <w:r>
        <w:rPr>
          <w:sz w:val="24"/>
        </w:rPr>
        <w:t>re-determined</w:t>
      </w:r>
      <w:r>
        <w:rPr>
          <w:spacing w:val="-5"/>
          <w:sz w:val="24"/>
        </w:rPr>
        <w:t> </w:t>
      </w:r>
      <w:r>
        <w:rPr>
          <w:sz w:val="24"/>
        </w:rPr>
        <w:t>semi-annually</w:t>
      </w:r>
      <w:r>
        <w:rPr>
          <w:spacing w:val="-7"/>
          <w:sz w:val="24"/>
        </w:rPr>
        <w:t> </w:t>
      </w:r>
      <w:r>
        <w:rPr>
          <w:sz w:val="24"/>
        </w:rPr>
        <w:t>on</w:t>
      </w:r>
      <w:r>
        <w:rPr>
          <w:spacing w:val="-5"/>
          <w:sz w:val="24"/>
        </w:rPr>
        <w:t> </w:t>
      </w:r>
      <w:r>
        <w:rPr>
          <w:sz w:val="24"/>
        </w:rPr>
        <w:t>May</w:t>
      </w:r>
      <w:r>
        <w:rPr>
          <w:spacing w:val="-5"/>
          <w:sz w:val="24"/>
        </w:rPr>
        <w:t> </w:t>
      </w:r>
      <w:r>
        <w:rPr>
          <w:sz w:val="24"/>
        </w:rPr>
        <w:t>1</w:t>
      </w:r>
      <w:r>
        <w:rPr>
          <w:sz w:val="24"/>
          <w:vertAlign w:val="superscript"/>
        </w:rPr>
        <w:t>st</w:t>
      </w:r>
      <w:r>
        <w:rPr>
          <w:spacing w:val="-5"/>
          <w:sz w:val="24"/>
          <w:vertAlign w:val="baseline"/>
        </w:rPr>
        <w:t> </w:t>
      </w:r>
      <w:r>
        <w:rPr>
          <w:sz w:val="24"/>
          <w:vertAlign w:val="baseline"/>
        </w:rPr>
        <w:t>and</w:t>
      </w:r>
      <w:r>
        <w:rPr>
          <w:spacing w:val="-5"/>
          <w:sz w:val="24"/>
          <w:vertAlign w:val="baseline"/>
        </w:rPr>
        <w:t> </w:t>
      </w:r>
      <w:r>
        <w:rPr>
          <w:sz w:val="24"/>
          <w:vertAlign w:val="baseline"/>
        </w:rPr>
        <w:t>November</w:t>
      </w:r>
      <w:r>
        <w:rPr>
          <w:spacing w:val="-7"/>
          <w:sz w:val="24"/>
          <w:vertAlign w:val="baseline"/>
        </w:rPr>
        <w:t> </w:t>
      </w:r>
      <w:r>
        <w:rPr>
          <w:sz w:val="24"/>
          <w:vertAlign w:val="baseline"/>
        </w:rPr>
        <w:t>1</w:t>
      </w:r>
      <w:r>
        <w:rPr>
          <w:sz w:val="24"/>
          <w:vertAlign w:val="superscript"/>
        </w:rPr>
        <w:t>st</w:t>
      </w:r>
      <w:r>
        <w:rPr>
          <w:spacing w:val="-5"/>
          <w:sz w:val="24"/>
          <w:vertAlign w:val="baseline"/>
        </w:rPr>
        <w:t> </w:t>
      </w:r>
      <w:r>
        <w:rPr>
          <w:sz w:val="24"/>
          <w:vertAlign w:val="baseline"/>
        </w:rPr>
        <w:t>.</w:t>
      </w:r>
    </w:p>
    <w:p>
      <w:pPr>
        <w:pStyle w:val="ListParagraph"/>
        <w:numPr>
          <w:ilvl w:val="0"/>
          <w:numId w:val="149"/>
        </w:numPr>
        <w:tabs>
          <w:tab w:pos="1122" w:val="left" w:leader="none"/>
        </w:tabs>
        <w:spacing w:line="240" w:lineRule="auto" w:before="120" w:after="0"/>
        <w:ind w:left="1121" w:right="1445" w:hanging="360"/>
        <w:jc w:val="left"/>
        <w:rPr>
          <w:sz w:val="24"/>
        </w:rPr>
      </w:pPr>
      <w:r>
        <w:rPr>
          <w:sz w:val="24"/>
        </w:rPr>
        <w:t>The</w:t>
      </w:r>
      <w:r>
        <w:rPr>
          <w:spacing w:val="-9"/>
          <w:sz w:val="24"/>
        </w:rPr>
        <w:t> </w:t>
      </w:r>
      <w:r>
        <w:rPr>
          <w:sz w:val="24"/>
        </w:rPr>
        <w:t>stumpage</w:t>
      </w:r>
      <w:r>
        <w:rPr>
          <w:spacing w:val="-9"/>
          <w:sz w:val="24"/>
        </w:rPr>
        <w:t> </w:t>
      </w:r>
      <w:r>
        <w:rPr>
          <w:sz w:val="24"/>
        </w:rPr>
        <w:t>rate</w:t>
      </w:r>
      <w:r>
        <w:rPr>
          <w:spacing w:val="-5"/>
          <w:sz w:val="24"/>
        </w:rPr>
        <w:t> </w:t>
      </w:r>
      <w:r>
        <w:rPr>
          <w:sz w:val="24"/>
        </w:rPr>
        <w:t>determined</w:t>
      </w:r>
      <w:r>
        <w:rPr>
          <w:spacing w:val="-5"/>
          <w:sz w:val="24"/>
        </w:rPr>
        <w:t> </w:t>
      </w:r>
      <w:r>
        <w:rPr>
          <w:sz w:val="24"/>
        </w:rPr>
        <w:t>under</w:t>
      </w:r>
      <w:r>
        <w:rPr>
          <w:spacing w:val="-9"/>
          <w:sz w:val="24"/>
        </w:rPr>
        <w:t> </w:t>
      </w:r>
      <w:r>
        <w:rPr>
          <w:sz w:val="24"/>
        </w:rPr>
        <w:t>this</w:t>
      </w:r>
      <w:r>
        <w:rPr>
          <w:spacing w:val="-7"/>
          <w:sz w:val="24"/>
        </w:rPr>
        <w:t> </w:t>
      </w:r>
      <w:r>
        <w:rPr>
          <w:sz w:val="24"/>
        </w:rPr>
        <w:t>section</w:t>
      </w:r>
      <w:r>
        <w:rPr>
          <w:spacing w:val="-7"/>
          <w:sz w:val="24"/>
        </w:rPr>
        <w:t> </w:t>
      </w:r>
      <w:r>
        <w:rPr>
          <w:sz w:val="24"/>
        </w:rPr>
        <w:t>for</w:t>
      </w:r>
      <w:r>
        <w:rPr>
          <w:spacing w:val="-7"/>
          <w:sz w:val="24"/>
        </w:rPr>
        <w:t> </w:t>
      </w:r>
      <w:r>
        <w:rPr>
          <w:sz w:val="24"/>
        </w:rPr>
        <w:t>a</w:t>
      </w:r>
      <w:r>
        <w:rPr>
          <w:spacing w:val="-6"/>
          <w:sz w:val="24"/>
        </w:rPr>
        <w:t> </w:t>
      </w:r>
      <w:r>
        <w:rPr>
          <w:sz w:val="24"/>
        </w:rPr>
        <w:t>forestry</w:t>
      </w:r>
      <w:r>
        <w:rPr>
          <w:spacing w:val="-10"/>
          <w:sz w:val="24"/>
        </w:rPr>
        <w:t> </w:t>
      </w:r>
      <w:r>
        <w:rPr>
          <w:sz w:val="24"/>
        </w:rPr>
        <w:t>licence</w:t>
      </w:r>
      <w:r>
        <w:rPr>
          <w:spacing w:val="-8"/>
          <w:sz w:val="24"/>
        </w:rPr>
        <w:t> </w:t>
      </w:r>
      <w:r>
        <w:rPr>
          <w:sz w:val="24"/>
        </w:rPr>
        <w:t>to</w:t>
      </w:r>
      <w:r>
        <w:rPr>
          <w:spacing w:val="-5"/>
          <w:sz w:val="24"/>
        </w:rPr>
        <w:t> </w:t>
      </w:r>
      <w:r>
        <w:rPr>
          <w:sz w:val="24"/>
        </w:rPr>
        <w:t>cut</w:t>
      </w:r>
      <w:r>
        <w:rPr>
          <w:spacing w:val="-5"/>
          <w:sz w:val="24"/>
        </w:rPr>
        <w:t> </w:t>
      </w:r>
      <w:r>
        <w:rPr>
          <w:sz w:val="24"/>
        </w:rPr>
        <w:t>issued under section 47.6(3) of the </w:t>
      </w:r>
      <w:r>
        <w:rPr>
          <w:i/>
          <w:sz w:val="24"/>
        </w:rPr>
        <w:t>Act </w:t>
      </w:r>
      <w:r>
        <w:rPr>
          <w:sz w:val="24"/>
        </w:rPr>
        <w:t>is fixed for the term and all extensions.</w:t>
      </w:r>
    </w:p>
    <w:p>
      <w:pPr>
        <w:pStyle w:val="BodyText"/>
        <w:rPr>
          <w:sz w:val="21"/>
        </w:rPr>
      </w:pPr>
    </w:p>
    <w:p>
      <w:pPr>
        <w:spacing w:before="0"/>
        <w:ind w:left="1613" w:right="0" w:firstLine="0"/>
        <w:jc w:val="left"/>
        <w:rPr>
          <w:rFonts w:ascii="Arial"/>
          <w:b/>
          <w:sz w:val="24"/>
        </w:rPr>
      </w:pPr>
      <w:r>
        <w:rPr/>
        <w:drawing>
          <wp:anchor distT="0" distB="0" distL="0" distR="0" allowOverlap="1" layoutInCell="1" locked="0" behindDoc="0" simplePos="0" relativeHeight="15905792">
            <wp:simplePos x="0" y="0"/>
            <wp:positionH relativeFrom="page">
              <wp:posOffset>1092764</wp:posOffset>
            </wp:positionH>
            <wp:positionV relativeFrom="paragraph">
              <wp:posOffset>34008</wp:posOffset>
            </wp:positionV>
            <wp:extent cx="310077" cy="113385"/>
            <wp:effectExtent l="0" t="0" r="0" b="0"/>
            <wp:wrapNone/>
            <wp:docPr id="649" name="image327.png"/>
            <wp:cNvGraphicFramePr>
              <a:graphicFrameLocks noChangeAspect="1"/>
            </wp:cNvGraphicFramePr>
            <a:graphic>
              <a:graphicData uri="http://schemas.openxmlformats.org/drawingml/2006/picture">
                <pic:pic>
                  <pic:nvPicPr>
                    <pic:cNvPr id="650" name="image327.png"/>
                    <pic:cNvPicPr/>
                  </pic:nvPicPr>
                  <pic:blipFill>
                    <a:blip r:embed="rId571" cstate="print"/>
                    <a:stretch>
                      <a:fillRect/>
                    </a:stretch>
                  </pic:blipFill>
                  <pic:spPr>
                    <a:xfrm>
                      <a:off x="0" y="0"/>
                      <a:ext cx="310077" cy="113385"/>
                    </a:xfrm>
                    <a:prstGeom prst="rect">
                      <a:avLst/>
                    </a:prstGeom>
                  </pic:spPr>
                </pic:pic>
              </a:graphicData>
            </a:graphic>
          </wp:anchor>
        </w:drawing>
      </w:r>
      <w:bookmarkStart w:name="_bookmark145" w:id="148"/>
      <w:bookmarkEnd w:id="148"/>
      <w:r>
        <w:rPr/>
      </w:r>
      <w:r>
        <w:rPr>
          <w:rFonts w:ascii="Arial"/>
          <w:b/>
          <w:spacing w:val="-2"/>
          <w:sz w:val="24"/>
        </w:rPr>
        <w:t>Area-Based</w:t>
      </w:r>
      <w:r>
        <w:rPr>
          <w:rFonts w:ascii="Arial"/>
          <w:b/>
          <w:spacing w:val="-1"/>
          <w:sz w:val="24"/>
        </w:rPr>
        <w:t> </w:t>
      </w:r>
      <w:r>
        <w:rPr>
          <w:rFonts w:ascii="Arial"/>
          <w:b/>
          <w:spacing w:val="-2"/>
          <w:sz w:val="24"/>
        </w:rPr>
        <w:t>Stumpage</w:t>
      </w:r>
      <w:r>
        <w:rPr>
          <w:rFonts w:ascii="Arial"/>
          <w:b/>
          <w:spacing w:val="2"/>
          <w:sz w:val="24"/>
        </w:rPr>
        <w:t> </w:t>
      </w:r>
      <w:r>
        <w:rPr>
          <w:rFonts w:ascii="Arial"/>
          <w:b/>
          <w:spacing w:val="-2"/>
          <w:sz w:val="24"/>
        </w:rPr>
        <w:t>Rates</w:t>
      </w:r>
    </w:p>
    <w:p>
      <w:pPr>
        <w:pStyle w:val="BodyText"/>
        <w:spacing w:before="9"/>
        <w:rPr>
          <w:rFonts w:ascii="Arial"/>
          <w:b/>
          <w:sz w:val="20"/>
        </w:rPr>
      </w:pPr>
    </w:p>
    <w:p>
      <w:pPr>
        <w:pStyle w:val="ListParagraph"/>
        <w:numPr>
          <w:ilvl w:val="0"/>
          <w:numId w:val="150"/>
        </w:numPr>
        <w:tabs>
          <w:tab w:pos="1188" w:val="left" w:leader="none"/>
          <w:tab w:pos="1189" w:val="left" w:leader="none"/>
        </w:tabs>
        <w:spacing w:line="240" w:lineRule="auto" w:before="0" w:after="0"/>
        <w:ind w:left="1188" w:right="825" w:hanging="428"/>
        <w:jc w:val="left"/>
        <w:rPr>
          <w:sz w:val="24"/>
        </w:rPr>
      </w:pPr>
      <w:r>
        <w:rPr>
          <w:sz w:val="24"/>
        </w:rPr>
        <w:t>This</w:t>
      </w:r>
      <w:r>
        <w:rPr>
          <w:spacing w:val="-3"/>
          <w:sz w:val="24"/>
        </w:rPr>
        <w:t> </w:t>
      </w:r>
      <w:r>
        <w:rPr>
          <w:sz w:val="24"/>
        </w:rPr>
        <w:t>section</w:t>
      </w:r>
      <w:r>
        <w:rPr>
          <w:spacing w:val="-3"/>
          <w:sz w:val="24"/>
        </w:rPr>
        <w:t> </w:t>
      </w:r>
      <w:r>
        <w:rPr>
          <w:sz w:val="24"/>
        </w:rPr>
        <w:t>applies</w:t>
      </w:r>
      <w:r>
        <w:rPr>
          <w:spacing w:val="-3"/>
          <w:sz w:val="24"/>
        </w:rPr>
        <w:t> </w:t>
      </w:r>
      <w:r>
        <w:rPr>
          <w:sz w:val="24"/>
        </w:rPr>
        <w:t>to</w:t>
      </w:r>
      <w:r>
        <w:rPr>
          <w:spacing w:val="-3"/>
          <w:sz w:val="24"/>
        </w:rPr>
        <w:t> </w:t>
      </w:r>
      <w:r>
        <w:rPr>
          <w:sz w:val="24"/>
        </w:rPr>
        <w:t>new</w:t>
      </w:r>
      <w:r>
        <w:rPr>
          <w:spacing w:val="-3"/>
          <w:sz w:val="24"/>
        </w:rPr>
        <w:t> </w:t>
      </w:r>
      <w:r>
        <w:rPr>
          <w:sz w:val="24"/>
        </w:rPr>
        <w:t>Crown</w:t>
      </w:r>
      <w:r>
        <w:rPr>
          <w:spacing w:val="-3"/>
          <w:sz w:val="24"/>
        </w:rPr>
        <w:t> </w:t>
      </w:r>
      <w:r>
        <w:rPr>
          <w:sz w:val="24"/>
        </w:rPr>
        <w:t>land</w:t>
      </w:r>
      <w:r>
        <w:rPr>
          <w:spacing w:val="-3"/>
          <w:sz w:val="24"/>
        </w:rPr>
        <w:t> </w:t>
      </w:r>
      <w:r>
        <w:rPr>
          <w:sz w:val="24"/>
        </w:rPr>
        <w:t>area</w:t>
      </w:r>
      <w:r>
        <w:rPr>
          <w:spacing w:val="-4"/>
          <w:sz w:val="24"/>
        </w:rPr>
        <w:t> </w:t>
      </w:r>
      <w:r>
        <w:rPr>
          <w:sz w:val="24"/>
        </w:rPr>
        <w:t>disturbed</w:t>
      </w:r>
      <w:r>
        <w:rPr>
          <w:spacing w:val="-4"/>
          <w:sz w:val="24"/>
        </w:rPr>
        <w:t> </w:t>
      </w:r>
      <w:r>
        <w:rPr>
          <w:sz w:val="24"/>
        </w:rPr>
        <w:t>for</w:t>
      </w:r>
      <w:r>
        <w:rPr>
          <w:spacing w:val="-6"/>
          <w:sz w:val="24"/>
        </w:rPr>
        <w:t> </w:t>
      </w:r>
      <w:r>
        <w:rPr>
          <w:sz w:val="24"/>
        </w:rPr>
        <w:t>mining</w:t>
      </w:r>
      <w:r>
        <w:rPr>
          <w:spacing w:val="-1"/>
          <w:sz w:val="24"/>
        </w:rPr>
        <w:t> </w:t>
      </w:r>
      <w:r>
        <w:rPr>
          <w:sz w:val="24"/>
        </w:rPr>
        <w:t>activities,</w:t>
      </w:r>
      <w:r>
        <w:rPr>
          <w:spacing w:val="-3"/>
          <w:sz w:val="24"/>
        </w:rPr>
        <w:t> </w:t>
      </w:r>
      <w:r>
        <w:rPr>
          <w:sz w:val="24"/>
        </w:rPr>
        <w:t>Oil</w:t>
      </w:r>
      <w:r>
        <w:rPr>
          <w:spacing w:val="-3"/>
          <w:sz w:val="24"/>
        </w:rPr>
        <w:t> </w:t>
      </w:r>
      <w:r>
        <w:rPr>
          <w:sz w:val="24"/>
        </w:rPr>
        <w:t>and</w:t>
      </w:r>
      <w:r>
        <w:rPr>
          <w:spacing w:val="-3"/>
          <w:sz w:val="24"/>
        </w:rPr>
        <w:t> </w:t>
      </w:r>
      <w:r>
        <w:rPr>
          <w:sz w:val="24"/>
        </w:rPr>
        <w:t>Gas activities and related activities as defined in the </w:t>
      </w:r>
      <w:r>
        <w:rPr>
          <w:i/>
          <w:sz w:val="24"/>
        </w:rPr>
        <w:t>Oil and Gas Activities Act, </w:t>
      </w:r>
      <w:r>
        <w:rPr>
          <w:sz w:val="24"/>
        </w:rPr>
        <w:t>or authorizations for investigative purposes issued under the </w:t>
      </w:r>
      <w:r>
        <w:rPr>
          <w:i/>
          <w:sz w:val="24"/>
        </w:rPr>
        <w:t>Land Act</w:t>
      </w:r>
      <w:r>
        <w:rPr>
          <w:sz w:val="24"/>
        </w:rPr>
        <w:t>.</w:t>
      </w:r>
    </w:p>
    <w:p>
      <w:pPr>
        <w:pStyle w:val="ListParagraph"/>
        <w:numPr>
          <w:ilvl w:val="0"/>
          <w:numId w:val="150"/>
        </w:numPr>
        <w:tabs>
          <w:tab w:pos="1188" w:val="left" w:leader="none"/>
          <w:tab w:pos="1189" w:val="left" w:leader="none"/>
        </w:tabs>
        <w:spacing w:line="240" w:lineRule="auto" w:before="120" w:after="0"/>
        <w:ind w:left="1469" w:right="697" w:hanging="708"/>
        <w:jc w:val="left"/>
        <w:rPr>
          <w:sz w:val="24"/>
        </w:rPr>
      </w:pPr>
      <w:r>
        <w:rPr>
          <w:sz w:val="24"/>
        </w:rPr>
        <w:t>a.</w:t>
      </w:r>
      <w:r>
        <w:rPr>
          <w:spacing w:val="40"/>
          <w:sz w:val="24"/>
        </w:rPr>
        <w:t> </w:t>
      </w:r>
      <w:r>
        <w:rPr>
          <w:sz w:val="24"/>
        </w:rPr>
        <w:t>Cutting</w:t>
      </w:r>
      <w:r>
        <w:rPr>
          <w:spacing w:val="-3"/>
          <w:sz w:val="24"/>
        </w:rPr>
        <w:t> </w:t>
      </w:r>
      <w:r>
        <w:rPr>
          <w:sz w:val="24"/>
        </w:rPr>
        <w:t>authorities</w:t>
      </w:r>
      <w:r>
        <w:rPr>
          <w:spacing w:val="-2"/>
          <w:sz w:val="24"/>
        </w:rPr>
        <w:t> </w:t>
      </w:r>
      <w:r>
        <w:rPr>
          <w:sz w:val="24"/>
        </w:rPr>
        <w:t>issued</w:t>
      </w:r>
      <w:r>
        <w:rPr>
          <w:spacing w:val="-6"/>
          <w:sz w:val="24"/>
        </w:rPr>
        <w:t> </w:t>
      </w:r>
      <w:r>
        <w:rPr>
          <w:sz w:val="24"/>
        </w:rPr>
        <w:t>for</w:t>
      </w:r>
      <w:r>
        <w:rPr>
          <w:spacing w:val="-5"/>
          <w:sz w:val="24"/>
        </w:rPr>
        <w:t> </w:t>
      </w:r>
      <w:r>
        <w:rPr>
          <w:sz w:val="24"/>
        </w:rPr>
        <w:t>the</w:t>
      </w:r>
      <w:r>
        <w:rPr>
          <w:spacing w:val="-3"/>
          <w:sz w:val="24"/>
        </w:rPr>
        <w:t> </w:t>
      </w:r>
      <w:r>
        <w:rPr>
          <w:sz w:val="24"/>
        </w:rPr>
        <w:t>purposes</w:t>
      </w:r>
      <w:r>
        <w:rPr>
          <w:spacing w:val="-3"/>
          <w:sz w:val="24"/>
        </w:rPr>
        <w:t> </w:t>
      </w:r>
      <w:r>
        <w:rPr>
          <w:sz w:val="24"/>
        </w:rPr>
        <w:t>listed</w:t>
      </w:r>
      <w:r>
        <w:rPr>
          <w:spacing w:val="-3"/>
          <w:sz w:val="24"/>
        </w:rPr>
        <w:t> </w:t>
      </w:r>
      <w:r>
        <w:rPr>
          <w:sz w:val="24"/>
        </w:rPr>
        <w:t>in</w:t>
      </w:r>
      <w:r>
        <w:rPr>
          <w:spacing w:val="-1"/>
          <w:sz w:val="24"/>
        </w:rPr>
        <w:t> </w:t>
      </w:r>
      <w:r>
        <w:rPr>
          <w:sz w:val="24"/>
        </w:rPr>
        <w:t>section</w:t>
      </w:r>
      <w:r>
        <w:rPr>
          <w:spacing w:val="-3"/>
          <w:sz w:val="24"/>
        </w:rPr>
        <w:t> </w:t>
      </w:r>
      <w:r>
        <w:rPr>
          <w:sz w:val="24"/>
        </w:rPr>
        <w:t>1</w:t>
      </w:r>
      <w:r>
        <w:rPr>
          <w:spacing w:val="-2"/>
          <w:sz w:val="24"/>
        </w:rPr>
        <w:t> </w:t>
      </w:r>
      <w:r>
        <w:rPr>
          <w:sz w:val="24"/>
        </w:rPr>
        <w:t>with</w:t>
      </w:r>
      <w:r>
        <w:rPr>
          <w:spacing w:val="-3"/>
          <w:sz w:val="24"/>
        </w:rPr>
        <w:t> </w:t>
      </w:r>
      <w:r>
        <w:rPr>
          <w:sz w:val="24"/>
        </w:rPr>
        <w:t>less</w:t>
      </w:r>
      <w:r>
        <w:rPr>
          <w:spacing w:val="-3"/>
          <w:sz w:val="24"/>
        </w:rPr>
        <w:t> </w:t>
      </w:r>
      <w:r>
        <w:rPr>
          <w:sz w:val="24"/>
        </w:rPr>
        <w:t>than</w:t>
      </w:r>
      <w:r>
        <w:rPr>
          <w:spacing w:val="-2"/>
          <w:sz w:val="24"/>
        </w:rPr>
        <w:t> </w:t>
      </w:r>
      <w:r>
        <w:rPr>
          <w:sz w:val="24"/>
        </w:rPr>
        <w:t>10</w:t>
      </w:r>
      <w:r>
        <w:rPr>
          <w:spacing w:val="-3"/>
          <w:sz w:val="24"/>
        </w:rPr>
        <w:t> </w:t>
      </w:r>
      <w:r>
        <w:rPr>
          <w:sz w:val="24"/>
        </w:rPr>
        <w:t>hectares of area must use the stumpage rate in Table 6-8 of the Forest District in which it is geographically located.</w:t>
      </w:r>
    </w:p>
    <w:p>
      <w:pPr>
        <w:spacing w:after="0" w:line="240" w:lineRule="auto"/>
        <w:jc w:val="left"/>
        <w:rPr>
          <w:sz w:val="24"/>
        </w:rPr>
        <w:sectPr>
          <w:headerReference w:type="default" r:id="rId568"/>
          <w:footerReference w:type="default" r:id="rId569"/>
          <w:pgSz w:w="12240" w:h="15840"/>
          <w:pgMar w:header="741" w:footer="892" w:top="1020" w:bottom="1080" w:left="960" w:right="780"/>
        </w:sectPr>
      </w:pPr>
    </w:p>
    <w:p>
      <w:pPr>
        <w:pStyle w:val="BodyText"/>
        <w:spacing w:before="2"/>
        <w:rPr>
          <w:sz w:val="25"/>
        </w:rPr>
      </w:pPr>
    </w:p>
    <w:p>
      <w:pPr>
        <w:pStyle w:val="Heading1"/>
        <w:tabs>
          <w:tab w:pos="2201" w:val="left" w:leader="none"/>
        </w:tabs>
        <w:spacing w:before="93"/>
        <w:ind w:left="761"/>
      </w:pPr>
      <w:bookmarkStart w:name="_bookmark146" w:id="149"/>
      <w:bookmarkEnd w:id="149"/>
      <w:r>
        <w:rPr>
          <w:b w:val="0"/>
        </w:rPr>
      </w:r>
      <w:r>
        <w:rPr/>
        <w:t>Table</w:t>
      </w:r>
      <w:r>
        <w:rPr>
          <w:spacing w:val="-5"/>
        </w:rPr>
        <w:t> </w:t>
      </w:r>
      <w:r>
        <w:rPr/>
        <w:t>6-</w:t>
      </w:r>
      <w:r>
        <w:rPr>
          <w:spacing w:val="-5"/>
        </w:rPr>
        <w:t>8:</w:t>
      </w:r>
      <w:r>
        <w:rPr/>
        <w:tab/>
        <w:t>Area-Based</w:t>
      </w:r>
      <w:r>
        <w:rPr>
          <w:spacing w:val="-6"/>
        </w:rPr>
        <w:t> </w:t>
      </w:r>
      <w:r>
        <w:rPr/>
        <w:t>Reserve</w:t>
      </w:r>
      <w:r>
        <w:rPr>
          <w:spacing w:val="-8"/>
        </w:rPr>
        <w:t> </w:t>
      </w:r>
      <w:r>
        <w:rPr/>
        <w:t>Stumpage</w:t>
      </w:r>
      <w:r>
        <w:rPr>
          <w:spacing w:val="-5"/>
        </w:rPr>
        <w:t> </w:t>
      </w:r>
      <w:r>
        <w:rPr/>
        <w:t>Rates</w:t>
      </w:r>
      <w:r>
        <w:rPr>
          <w:spacing w:val="-7"/>
        </w:rPr>
        <w:t> </w:t>
      </w:r>
      <w:r>
        <w:rPr/>
        <w:t>by</w:t>
      </w:r>
      <w:r>
        <w:rPr>
          <w:spacing w:val="-6"/>
        </w:rPr>
        <w:t> </w:t>
      </w:r>
      <w:r>
        <w:rPr>
          <w:spacing w:val="-2"/>
        </w:rPr>
        <w:t>District</w:t>
      </w:r>
    </w:p>
    <w:p>
      <w:pPr>
        <w:pStyle w:val="BodyText"/>
        <w:spacing w:before="4"/>
        <w:rPr>
          <w:rFonts w:ascii="Arial"/>
          <w:b/>
          <w:sz w:val="10"/>
        </w:rPr>
      </w:pPr>
    </w:p>
    <w:tbl>
      <w:tblPr>
        <w:tblW w:w="0" w:type="auto"/>
        <w:jc w:val="left"/>
        <w:tblInd w:w="2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61"/>
        <w:gridCol w:w="2161"/>
      </w:tblGrid>
      <w:tr>
        <w:trPr>
          <w:trHeight w:val="460" w:hRule="atLeast"/>
        </w:trPr>
        <w:tc>
          <w:tcPr>
            <w:tcW w:w="2161" w:type="dxa"/>
            <w:shd w:val="clear" w:color="auto" w:fill="F1F1F1"/>
          </w:tcPr>
          <w:p>
            <w:pPr>
              <w:pStyle w:val="TableParagraph"/>
              <w:spacing w:before="114"/>
              <w:ind w:left="112"/>
              <w:jc w:val="left"/>
              <w:rPr>
                <w:rFonts w:ascii="Arial"/>
                <w:b/>
                <w:sz w:val="20"/>
              </w:rPr>
            </w:pPr>
            <w:r>
              <w:rPr>
                <w:rFonts w:ascii="Arial"/>
                <w:b/>
                <w:sz w:val="20"/>
              </w:rPr>
              <w:t>Forest</w:t>
            </w:r>
            <w:r>
              <w:rPr>
                <w:rFonts w:ascii="Arial"/>
                <w:b/>
                <w:spacing w:val="-10"/>
                <w:sz w:val="20"/>
              </w:rPr>
              <w:t> </w:t>
            </w:r>
            <w:r>
              <w:rPr>
                <w:rFonts w:ascii="Arial"/>
                <w:b/>
                <w:spacing w:val="-2"/>
                <w:sz w:val="20"/>
              </w:rPr>
              <w:t>District</w:t>
            </w:r>
          </w:p>
        </w:tc>
        <w:tc>
          <w:tcPr>
            <w:tcW w:w="2161" w:type="dxa"/>
            <w:shd w:val="clear" w:color="auto" w:fill="F1F1F1"/>
          </w:tcPr>
          <w:p>
            <w:pPr>
              <w:pStyle w:val="TableParagraph"/>
              <w:spacing w:line="230" w:lineRule="exact" w:before="0"/>
              <w:ind w:left="328" w:right="165" w:hanging="149"/>
              <w:jc w:val="left"/>
              <w:rPr>
                <w:rFonts w:ascii="Arial"/>
                <w:b/>
                <w:sz w:val="20"/>
              </w:rPr>
            </w:pPr>
            <w:r>
              <w:rPr>
                <w:rFonts w:ascii="Arial"/>
                <w:b/>
                <w:sz w:val="20"/>
              </w:rPr>
              <w:t>Reserve</w:t>
            </w:r>
            <w:r>
              <w:rPr>
                <w:rFonts w:ascii="Arial"/>
                <w:b/>
                <w:spacing w:val="-14"/>
                <w:sz w:val="20"/>
              </w:rPr>
              <w:t> </w:t>
            </w:r>
            <w:r>
              <w:rPr>
                <w:rFonts w:ascii="Arial"/>
                <w:b/>
                <w:sz w:val="20"/>
              </w:rPr>
              <w:t>Stumpage Rate ($/hectare)</w:t>
            </w:r>
          </w:p>
        </w:tc>
      </w:tr>
      <w:tr>
        <w:trPr>
          <w:trHeight w:val="282" w:hRule="atLeast"/>
        </w:trPr>
        <w:tc>
          <w:tcPr>
            <w:tcW w:w="2161" w:type="dxa"/>
          </w:tcPr>
          <w:p>
            <w:pPr>
              <w:pStyle w:val="TableParagraph"/>
              <w:ind w:left="112"/>
              <w:jc w:val="left"/>
              <w:rPr>
                <w:sz w:val="20"/>
              </w:rPr>
            </w:pPr>
            <w:r>
              <w:rPr>
                <w:sz w:val="20"/>
              </w:rPr>
              <w:t>100</w:t>
            </w:r>
            <w:r>
              <w:rPr>
                <w:spacing w:val="-7"/>
                <w:sz w:val="20"/>
              </w:rPr>
              <w:t> </w:t>
            </w:r>
            <w:r>
              <w:rPr>
                <w:sz w:val="20"/>
              </w:rPr>
              <w:t>Mile</w:t>
            </w:r>
            <w:r>
              <w:rPr>
                <w:spacing w:val="-5"/>
                <w:sz w:val="20"/>
              </w:rPr>
              <w:t> </w:t>
            </w:r>
            <w:r>
              <w:rPr>
                <w:spacing w:val="-2"/>
                <w:sz w:val="20"/>
              </w:rPr>
              <w:t>House</w:t>
            </w:r>
          </w:p>
        </w:tc>
        <w:tc>
          <w:tcPr>
            <w:tcW w:w="2161" w:type="dxa"/>
          </w:tcPr>
          <w:p>
            <w:pPr>
              <w:pStyle w:val="TableParagraph"/>
              <w:spacing w:line="211" w:lineRule="exact" w:before="52"/>
              <w:ind w:left="827"/>
              <w:jc w:val="left"/>
              <w:rPr>
                <w:sz w:val="20"/>
              </w:rPr>
            </w:pPr>
            <w:r>
              <w:rPr>
                <w:spacing w:val="-2"/>
                <w:sz w:val="20"/>
              </w:rPr>
              <w:t>2,938</w:t>
            </w:r>
          </w:p>
        </w:tc>
      </w:tr>
      <w:tr>
        <w:trPr>
          <w:trHeight w:val="282" w:hRule="atLeast"/>
        </w:trPr>
        <w:tc>
          <w:tcPr>
            <w:tcW w:w="2161" w:type="dxa"/>
          </w:tcPr>
          <w:p>
            <w:pPr>
              <w:pStyle w:val="TableParagraph"/>
              <w:ind w:left="112"/>
              <w:jc w:val="left"/>
              <w:rPr>
                <w:sz w:val="20"/>
              </w:rPr>
            </w:pPr>
            <w:r>
              <w:rPr>
                <w:sz w:val="20"/>
              </w:rPr>
              <w:t>Cariboo</w:t>
            </w:r>
            <w:r>
              <w:rPr>
                <w:spacing w:val="-13"/>
                <w:sz w:val="20"/>
              </w:rPr>
              <w:t> </w:t>
            </w:r>
            <w:r>
              <w:rPr>
                <w:spacing w:val="-2"/>
                <w:sz w:val="20"/>
              </w:rPr>
              <w:t>Chilcotin</w:t>
            </w:r>
          </w:p>
        </w:tc>
        <w:tc>
          <w:tcPr>
            <w:tcW w:w="2161" w:type="dxa"/>
          </w:tcPr>
          <w:p>
            <w:pPr>
              <w:pStyle w:val="TableParagraph"/>
              <w:spacing w:line="211" w:lineRule="exact" w:before="52"/>
              <w:ind w:left="827"/>
              <w:jc w:val="left"/>
              <w:rPr>
                <w:sz w:val="20"/>
              </w:rPr>
            </w:pPr>
            <w:r>
              <w:rPr>
                <w:spacing w:val="-2"/>
                <w:sz w:val="20"/>
              </w:rPr>
              <w:t>1,801</w:t>
            </w:r>
          </w:p>
        </w:tc>
      </w:tr>
      <w:tr>
        <w:trPr>
          <w:trHeight w:val="282" w:hRule="atLeast"/>
        </w:trPr>
        <w:tc>
          <w:tcPr>
            <w:tcW w:w="2161" w:type="dxa"/>
          </w:tcPr>
          <w:p>
            <w:pPr>
              <w:pStyle w:val="TableParagraph"/>
              <w:ind w:left="112"/>
              <w:jc w:val="left"/>
              <w:rPr>
                <w:sz w:val="20"/>
              </w:rPr>
            </w:pPr>
            <w:r>
              <w:rPr>
                <w:spacing w:val="-2"/>
                <w:sz w:val="20"/>
              </w:rPr>
              <w:t>Cascades</w:t>
            </w:r>
          </w:p>
        </w:tc>
        <w:tc>
          <w:tcPr>
            <w:tcW w:w="2161" w:type="dxa"/>
          </w:tcPr>
          <w:p>
            <w:pPr>
              <w:pStyle w:val="TableParagraph"/>
              <w:spacing w:line="211" w:lineRule="exact" w:before="52"/>
              <w:ind w:left="827"/>
              <w:jc w:val="left"/>
              <w:rPr>
                <w:sz w:val="20"/>
              </w:rPr>
            </w:pPr>
            <w:r>
              <w:rPr>
                <w:spacing w:val="-2"/>
                <w:sz w:val="20"/>
              </w:rPr>
              <w:t>3,781</w:t>
            </w:r>
          </w:p>
        </w:tc>
      </w:tr>
      <w:tr>
        <w:trPr>
          <w:trHeight w:val="282" w:hRule="atLeast"/>
        </w:trPr>
        <w:tc>
          <w:tcPr>
            <w:tcW w:w="2161" w:type="dxa"/>
          </w:tcPr>
          <w:p>
            <w:pPr>
              <w:pStyle w:val="TableParagraph"/>
              <w:ind w:left="112"/>
              <w:jc w:val="left"/>
              <w:rPr>
                <w:sz w:val="20"/>
              </w:rPr>
            </w:pPr>
            <w:r>
              <w:rPr>
                <w:sz w:val="20"/>
              </w:rPr>
              <w:t>Coast</w:t>
            </w:r>
            <w:r>
              <w:rPr>
                <w:spacing w:val="-7"/>
                <w:sz w:val="20"/>
              </w:rPr>
              <w:t> </w:t>
            </w:r>
            <w:r>
              <w:rPr>
                <w:spacing w:val="-2"/>
                <w:sz w:val="20"/>
              </w:rPr>
              <w:t>Mountains</w:t>
            </w:r>
          </w:p>
        </w:tc>
        <w:tc>
          <w:tcPr>
            <w:tcW w:w="2161" w:type="dxa"/>
          </w:tcPr>
          <w:p>
            <w:pPr>
              <w:pStyle w:val="TableParagraph"/>
              <w:spacing w:line="211" w:lineRule="exact" w:before="52"/>
              <w:ind w:left="827"/>
              <w:jc w:val="left"/>
              <w:rPr>
                <w:sz w:val="20"/>
              </w:rPr>
            </w:pPr>
            <w:r>
              <w:rPr>
                <w:spacing w:val="-2"/>
                <w:sz w:val="20"/>
              </w:rPr>
              <w:t>1,797</w:t>
            </w:r>
          </w:p>
        </w:tc>
      </w:tr>
      <w:tr>
        <w:trPr>
          <w:trHeight w:val="282" w:hRule="atLeast"/>
        </w:trPr>
        <w:tc>
          <w:tcPr>
            <w:tcW w:w="2161" w:type="dxa"/>
          </w:tcPr>
          <w:p>
            <w:pPr>
              <w:pStyle w:val="TableParagraph"/>
              <w:ind w:left="112"/>
              <w:jc w:val="left"/>
              <w:rPr>
                <w:sz w:val="20"/>
              </w:rPr>
            </w:pPr>
            <w:r>
              <w:rPr>
                <w:sz w:val="20"/>
              </w:rPr>
              <w:t>Ft.</w:t>
            </w:r>
            <w:r>
              <w:rPr>
                <w:spacing w:val="-4"/>
                <w:sz w:val="20"/>
              </w:rPr>
              <w:t> </w:t>
            </w:r>
            <w:r>
              <w:rPr>
                <w:spacing w:val="-2"/>
                <w:sz w:val="20"/>
              </w:rPr>
              <w:t>Nelson</w:t>
            </w:r>
          </w:p>
        </w:tc>
        <w:tc>
          <w:tcPr>
            <w:tcW w:w="2161" w:type="dxa"/>
          </w:tcPr>
          <w:p>
            <w:pPr>
              <w:pStyle w:val="TableParagraph"/>
              <w:spacing w:line="211" w:lineRule="exact" w:before="52"/>
              <w:ind w:left="827"/>
              <w:jc w:val="left"/>
              <w:rPr>
                <w:sz w:val="20"/>
              </w:rPr>
            </w:pPr>
            <w:r>
              <w:rPr>
                <w:spacing w:val="-2"/>
                <w:sz w:val="20"/>
              </w:rPr>
              <w:t>2,286</w:t>
            </w:r>
          </w:p>
        </w:tc>
      </w:tr>
      <w:tr>
        <w:trPr>
          <w:trHeight w:val="282" w:hRule="atLeast"/>
        </w:trPr>
        <w:tc>
          <w:tcPr>
            <w:tcW w:w="2161" w:type="dxa"/>
          </w:tcPr>
          <w:p>
            <w:pPr>
              <w:pStyle w:val="TableParagraph"/>
              <w:ind w:left="112"/>
              <w:jc w:val="left"/>
              <w:rPr>
                <w:sz w:val="20"/>
              </w:rPr>
            </w:pPr>
            <w:r>
              <w:rPr>
                <w:spacing w:val="-2"/>
                <w:sz w:val="20"/>
              </w:rPr>
              <w:t>Mackenzie</w:t>
            </w:r>
          </w:p>
        </w:tc>
        <w:tc>
          <w:tcPr>
            <w:tcW w:w="2161" w:type="dxa"/>
          </w:tcPr>
          <w:p>
            <w:pPr>
              <w:pStyle w:val="TableParagraph"/>
              <w:spacing w:line="211" w:lineRule="exact" w:before="52"/>
              <w:ind w:left="827"/>
              <w:jc w:val="left"/>
              <w:rPr>
                <w:sz w:val="20"/>
              </w:rPr>
            </w:pPr>
            <w:r>
              <w:rPr>
                <w:spacing w:val="-2"/>
                <w:sz w:val="20"/>
              </w:rPr>
              <w:t>1,993</w:t>
            </w:r>
          </w:p>
        </w:tc>
      </w:tr>
      <w:tr>
        <w:trPr>
          <w:trHeight w:val="282" w:hRule="atLeast"/>
        </w:trPr>
        <w:tc>
          <w:tcPr>
            <w:tcW w:w="2161" w:type="dxa"/>
          </w:tcPr>
          <w:p>
            <w:pPr>
              <w:pStyle w:val="TableParagraph"/>
              <w:ind w:left="112"/>
              <w:jc w:val="left"/>
              <w:rPr>
                <w:sz w:val="20"/>
              </w:rPr>
            </w:pPr>
            <w:r>
              <w:rPr>
                <w:spacing w:val="-2"/>
                <w:sz w:val="20"/>
              </w:rPr>
              <w:t>Nadina</w:t>
            </w:r>
          </w:p>
        </w:tc>
        <w:tc>
          <w:tcPr>
            <w:tcW w:w="2161" w:type="dxa"/>
          </w:tcPr>
          <w:p>
            <w:pPr>
              <w:pStyle w:val="TableParagraph"/>
              <w:spacing w:line="211" w:lineRule="exact" w:before="52"/>
              <w:ind w:left="827"/>
              <w:jc w:val="left"/>
              <w:rPr>
                <w:sz w:val="20"/>
              </w:rPr>
            </w:pPr>
            <w:r>
              <w:rPr>
                <w:spacing w:val="-2"/>
                <w:sz w:val="20"/>
              </w:rPr>
              <w:t>2,289</w:t>
            </w:r>
          </w:p>
        </w:tc>
      </w:tr>
      <w:tr>
        <w:trPr>
          <w:trHeight w:val="282" w:hRule="atLeast"/>
        </w:trPr>
        <w:tc>
          <w:tcPr>
            <w:tcW w:w="2161" w:type="dxa"/>
          </w:tcPr>
          <w:p>
            <w:pPr>
              <w:pStyle w:val="TableParagraph"/>
              <w:ind w:left="112"/>
              <w:jc w:val="left"/>
              <w:rPr>
                <w:sz w:val="20"/>
              </w:rPr>
            </w:pPr>
            <w:r>
              <w:rPr>
                <w:sz w:val="20"/>
              </w:rPr>
              <w:t>Okanagan</w:t>
            </w:r>
            <w:r>
              <w:rPr>
                <w:spacing w:val="-13"/>
                <w:sz w:val="20"/>
              </w:rPr>
              <w:t> </w:t>
            </w:r>
            <w:r>
              <w:rPr>
                <w:spacing w:val="-2"/>
                <w:sz w:val="20"/>
              </w:rPr>
              <w:t>Shuswap</w:t>
            </w:r>
          </w:p>
        </w:tc>
        <w:tc>
          <w:tcPr>
            <w:tcW w:w="2161" w:type="dxa"/>
          </w:tcPr>
          <w:p>
            <w:pPr>
              <w:pStyle w:val="TableParagraph"/>
              <w:spacing w:line="211" w:lineRule="exact" w:before="52"/>
              <w:ind w:left="827"/>
              <w:jc w:val="left"/>
              <w:rPr>
                <w:sz w:val="20"/>
              </w:rPr>
            </w:pPr>
            <w:r>
              <w:rPr>
                <w:spacing w:val="-2"/>
                <w:sz w:val="20"/>
              </w:rPr>
              <w:t>4,475</w:t>
            </w:r>
          </w:p>
        </w:tc>
      </w:tr>
      <w:tr>
        <w:trPr>
          <w:trHeight w:val="282" w:hRule="atLeast"/>
        </w:trPr>
        <w:tc>
          <w:tcPr>
            <w:tcW w:w="2161" w:type="dxa"/>
          </w:tcPr>
          <w:p>
            <w:pPr>
              <w:pStyle w:val="TableParagraph"/>
              <w:ind w:left="112"/>
              <w:jc w:val="left"/>
              <w:rPr>
                <w:sz w:val="20"/>
              </w:rPr>
            </w:pPr>
            <w:r>
              <w:rPr>
                <w:spacing w:val="-2"/>
                <w:sz w:val="20"/>
              </w:rPr>
              <w:t>Peace</w:t>
            </w:r>
          </w:p>
        </w:tc>
        <w:tc>
          <w:tcPr>
            <w:tcW w:w="2161" w:type="dxa"/>
          </w:tcPr>
          <w:p>
            <w:pPr>
              <w:pStyle w:val="TableParagraph"/>
              <w:spacing w:line="211" w:lineRule="exact" w:before="52"/>
              <w:ind w:left="827"/>
              <w:jc w:val="left"/>
              <w:rPr>
                <w:sz w:val="20"/>
              </w:rPr>
            </w:pPr>
            <w:r>
              <w:rPr>
                <w:spacing w:val="-2"/>
                <w:sz w:val="20"/>
              </w:rPr>
              <w:t>2,512</w:t>
            </w:r>
          </w:p>
        </w:tc>
      </w:tr>
      <w:tr>
        <w:trPr>
          <w:trHeight w:val="283" w:hRule="atLeast"/>
        </w:trPr>
        <w:tc>
          <w:tcPr>
            <w:tcW w:w="2161" w:type="dxa"/>
          </w:tcPr>
          <w:p>
            <w:pPr>
              <w:pStyle w:val="TableParagraph"/>
              <w:ind w:left="112"/>
              <w:jc w:val="left"/>
              <w:rPr>
                <w:sz w:val="20"/>
              </w:rPr>
            </w:pPr>
            <w:r>
              <w:rPr>
                <w:sz w:val="20"/>
              </w:rPr>
              <w:t>Prince</w:t>
            </w:r>
            <w:r>
              <w:rPr>
                <w:spacing w:val="-11"/>
                <w:sz w:val="20"/>
              </w:rPr>
              <w:t> </w:t>
            </w:r>
            <w:r>
              <w:rPr>
                <w:spacing w:val="-2"/>
                <w:sz w:val="20"/>
              </w:rPr>
              <w:t>George</w:t>
            </w:r>
          </w:p>
        </w:tc>
        <w:tc>
          <w:tcPr>
            <w:tcW w:w="2161" w:type="dxa"/>
          </w:tcPr>
          <w:p>
            <w:pPr>
              <w:pStyle w:val="TableParagraph"/>
              <w:spacing w:line="211" w:lineRule="exact" w:before="53"/>
              <w:ind w:left="827"/>
              <w:jc w:val="left"/>
              <w:rPr>
                <w:sz w:val="20"/>
              </w:rPr>
            </w:pPr>
            <w:r>
              <w:rPr>
                <w:spacing w:val="-2"/>
                <w:sz w:val="20"/>
              </w:rPr>
              <w:t>3,471</w:t>
            </w:r>
          </w:p>
        </w:tc>
      </w:tr>
      <w:tr>
        <w:trPr>
          <w:trHeight w:val="285" w:hRule="atLeast"/>
        </w:trPr>
        <w:tc>
          <w:tcPr>
            <w:tcW w:w="2161" w:type="dxa"/>
          </w:tcPr>
          <w:p>
            <w:pPr>
              <w:pStyle w:val="TableParagraph"/>
              <w:spacing w:before="28"/>
              <w:ind w:left="112"/>
              <w:jc w:val="left"/>
              <w:rPr>
                <w:sz w:val="20"/>
              </w:rPr>
            </w:pPr>
            <w:r>
              <w:rPr>
                <w:spacing w:val="-2"/>
                <w:sz w:val="20"/>
              </w:rPr>
              <w:t>Quesnel</w:t>
            </w:r>
          </w:p>
        </w:tc>
        <w:tc>
          <w:tcPr>
            <w:tcW w:w="2161" w:type="dxa"/>
          </w:tcPr>
          <w:p>
            <w:pPr>
              <w:pStyle w:val="TableParagraph"/>
              <w:spacing w:line="211" w:lineRule="exact" w:before="54"/>
              <w:ind w:left="827"/>
              <w:jc w:val="left"/>
              <w:rPr>
                <w:sz w:val="20"/>
              </w:rPr>
            </w:pPr>
            <w:r>
              <w:rPr>
                <w:spacing w:val="-2"/>
                <w:sz w:val="20"/>
              </w:rPr>
              <w:t>1,620</w:t>
            </w:r>
          </w:p>
        </w:tc>
      </w:tr>
      <w:tr>
        <w:trPr>
          <w:trHeight w:val="282" w:hRule="atLeast"/>
        </w:trPr>
        <w:tc>
          <w:tcPr>
            <w:tcW w:w="2161" w:type="dxa"/>
          </w:tcPr>
          <w:p>
            <w:pPr>
              <w:pStyle w:val="TableParagraph"/>
              <w:ind w:left="112"/>
              <w:jc w:val="left"/>
              <w:rPr>
                <w:sz w:val="20"/>
              </w:rPr>
            </w:pPr>
            <w:r>
              <w:rPr>
                <w:sz w:val="20"/>
              </w:rPr>
              <w:t>Rocky</w:t>
            </w:r>
            <w:r>
              <w:rPr>
                <w:spacing w:val="-5"/>
                <w:sz w:val="20"/>
              </w:rPr>
              <w:t> </w:t>
            </w:r>
            <w:r>
              <w:rPr>
                <w:spacing w:val="-2"/>
                <w:sz w:val="20"/>
              </w:rPr>
              <w:t>Mountain</w:t>
            </w:r>
          </w:p>
        </w:tc>
        <w:tc>
          <w:tcPr>
            <w:tcW w:w="2161" w:type="dxa"/>
          </w:tcPr>
          <w:p>
            <w:pPr>
              <w:pStyle w:val="TableParagraph"/>
              <w:spacing w:line="211" w:lineRule="exact" w:before="52"/>
              <w:ind w:left="827"/>
              <w:jc w:val="left"/>
              <w:rPr>
                <w:sz w:val="20"/>
              </w:rPr>
            </w:pPr>
            <w:r>
              <w:rPr>
                <w:spacing w:val="-2"/>
                <w:sz w:val="20"/>
              </w:rPr>
              <w:t>3,601</w:t>
            </w:r>
          </w:p>
        </w:tc>
      </w:tr>
      <w:tr>
        <w:trPr>
          <w:trHeight w:val="282" w:hRule="atLeast"/>
        </w:trPr>
        <w:tc>
          <w:tcPr>
            <w:tcW w:w="2161" w:type="dxa"/>
          </w:tcPr>
          <w:p>
            <w:pPr>
              <w:pStyle w:val="TableParagraph"/>
              <w:ind w:left="112"/>
              <w:jc w:val="left"/>
              <w:rPr>
                <w:sz w:val="20"/>
              </w:rPr>
            </w:pPr>
            <w:r>
              <w:rPr>
                <w:spacing w:val="-2"/>
                <w:sz w:val="20"/>
              </w:rPr>
              <w:t>Selkirk</w:t>
            </w:r>
          </w:p>
        </w:tc>
        <w:tc>
          <w:tcPr>
            <w:tcW w:w="2161" w:type="dxa"/>
          </w:tcPr>
          <w:p>
            <w:pPr>
              <w:pStyle w:val="TableParagraph"/>
              <w:spacing w:line="211" w:lineRule="exact" w:before="52"/>
              <w:ind w:left="827"/>
              <w:jc w:val="left"/>
              <w:rPr>
                <w:sz w:val="20"/>
              </w:rPr>
            </w:pPr>
            <w:r>
              <w:rPr>
                <w:spacing w:val="-2"/>
                <w:sz w:val="20"/>
              </w:rPr>
              <w:t>4,661</w:t>
            </w:r>
          </w:p>
        </w:tc>
      </w:tr>
      <w:tr>
        <w:trPr>
          <w:trHeight w:val="282" w:hRule="atLeast"/>
        </w:trPr>
        <w:tc>
          <w:tcPr>
            <w:tcW w:w="2161" w:type="dxa"/>
          </w:tcPr>
          <w:p>
            <w:pPr>
              <w:pStyle w:val="TableParagraph"/>
              <w:ind w:left="112"/>
              <w:jc w:val="left"/>
              <w:rPr>
                <w:sz w:val="20"/>
              </w:rPr>
            </w:pPr>
            <w:r>
              <w:rPr>
                <w:spacing w:val="-2"/>
                <w:sz w:val="20"/>
              </w:rPr>
              <w:t>Skeena-Stikine</w:t>
            </w:r>
          </w:p>
        </w:tc>
        <w:tc>
          <w:tcPr>
            <w:tcW w:w="2161" w:type="dxa"/>
          </w:tcPr>
          <w:p>
            <w:pPr>
              <w:pStyle w:val="TableParagraph"/>
              <w:spacing w:line="211" w:lineRule="exact" w:before="52"/>
              <w:ind w:left="827"/>
              <w:jc w:val="left"/>
              <w:rPr>
                <w:sz w:val="20"/>
              </w:rPr>
            </w:pPr>
            <w:r>
              <w:rPr>
                <w:spacing w:val="-2"/>
                <w:sz w:val="20"/>
              </w:rPr>
              <w:t>3,799</w:t>
            </w:r>
          </w:p>
        </w:tc>
      </w:tr>
      <w:tr>
        <w:trPr>
          <w:trHeight w:val="282" w:hRule="atLeast"/>
        </w:trPr>
        <w:tc>
          <w:tcPr>
            <w:tcW w:w="2161" w:type="dxa"/>
          </w:tcPr>
          <w:p>
            <w:pPr>
              <w:pStyle w:val="TableParagraph"/>
              <w:ind w:left="112"/>
              <w:jc w:val="left"/>
              <w:rPr>
                <w:sz w:val="20"/>
              </w:rPr>
            </w:pPr>
            <w:r>
              <w:rPr>
                <w:sz w:val="20"/>
              </w:rPr>
              <w:t>Stuart</w:t>
            </w:r>
            <w:r>
              <w:rPr>
                <w:spacing w:val="-7"/>
                <w:sz w:val="20"/>
              </w:rPr>
              <w:t> </w:t>
            </w:r>
            <w:r>
              <w:rPr>
                <w:spacing w:val="-2"/>
                <w:sz w:val="20"/>
              </w:rPr>
              <w:t>Nechako</w:t>
            </w:r>
          </w:p>
        </w:tc>
        <w:tc>
          <w:tcPr>
            <w:tcW w:w="2161" w:type="dxa"/>
          </w:tcPr>
          <w:p>
            <w:pPr>
              <w:pStyle w:val="TableParagraph"/>
              <w:spacing w:line="211" w:lineRule="exact" w:before="52"/>
              <w:ind w:left="827"/>
              <w:jc w:val="left"/>
              <w:rPr>
                <w:sz w:val="20"/>
              </w:rPr>
            </w:pPr>
            <w:r>
              <w:rPr>
                <w:spacing w:val="-2"/>
                <w:sz w:val="20"/>
              </w:rPr>
              <w:t>2,216</w:t>
            </w:r>
          </w:p>
        </w:tc>
      </w:tr>
      <w:tr>
        <w:trPr>
          <w:trHeight w:val="282" w:hRule="atLeast"/>
        </w:trPr>
        <w:tc>
          <w:tcPr>
            <w:tcW w:w="2161" w:type="dxa"/>
          </w:tcPr>
          <w:p>
            <w:pPr>
              <w:pStyle w:val="TableParagraph"/>
              <w:ind w:left="112"/>
              <w:jc w:val="left"/>
              <w:rPr>
                <w:sz w:val="20"/>
              </w:rPr>
            </w:pPr>
            <w:r>
              <w:rPr>
                <w:sz w:val="20"/>
              </w:rPr>
              <w:t>Thompson</w:t>
            </w:r>
            <w:r>
              <w:rPr>
                <w:spacing w:val="-12"/>
                <w:sz w:val="20"/>
              </w:rPr>
              <w:t> </w:t>
            </w:r>
            <w:r>
              <w:rPr>
                <w:spacing w:val="-2"/>
                <w:sz w:val="20"/>
              </w:rPr>
              <w:t>Rivers</w:t>
            </w:r>
          </w:p>
        </w:tc>
        <w:tc>
          <w:tcPr>
            <w:tcW w:w="2161" w:type="dxa"/>
          </w:tcPr>
          <w:p>
            <w:pPr>
              <w:pStyle w:val="TableParagraph"/>
              <w:spacing w:line="211" w:lineRule="exact" w:before="52"/>
              <w:ind w:left="827"/>
              <w:jc w:val="left"/>
              <w:rPr>
                <w:sz w:val="20"/>
              </w:rPr>
            </w:pPr>
            <w:r>
              <w:rPr>
                <w:spacing w:val="-2"/>
                <w:sz w:val="20"/>
              </w:rPr>
              <w:t>3,988</w:t>
            </w:r>
          </w:p>
        </w:tc>
      </w:tr>
    </w:tbl>
    <w:p>
      <w:pPr>
        <w:pStyle w:val="ListParagraph"/>
        <w:numPr>
          <w:ilvl w:val="0"/>
          <w:numId w:val="150"/>
        </w:numPr>
        <w:tabs>
          <w:tab w:pos="1045" w:val="left" w:leader="none"/>
        </w:tabs>
        <w:spacing w:line="240" w:lineRule="auto" w:before="131" w:after="0"/>
        <w:ind w:left="1044" w:right="1369" w:hanging="284"/>
        <w:jc w:val="left"/>
        <w:rPr>
          <w:sz w:val="24"/>
        </w:rPr>
      </w:pPr>
      <w:r>
        <w:rPr>
          <w:sz w:val="24"/>
        </w:rPr>
        <w:t>For</w:t>
      </w:r>
      <w:r>
        <w:rPr>
          <w:spacing w:val="-4"/>
          <w:sz w:val="24"/>
        </w:rPr>
        <w:t> </w:t>
      </w:r>
      <w:r>
        <w:rPr>
          <w:sz w:val="24"/>
        </w:rPr>
        <w:t>seismic</w:t>
      </w:r>
      <w:r>
        <w:rPr>
          <w:spacing w:val="-3"/>
          <w:sz w:val="24"/>
        </w:rPr>
        <w:t> </w:t>
      </w:r>
      <w:r>
        <w:rPr>
          <w:sz w:val="24"/>
        </w:rPr>
        <w:t>lines,</w:t>
      </w:r>
      <w:r>
        <w:rPr>
          <w:spacing w:val="-3"/>
          <w:sz w:val="24"/>
        </w:rPr>
        <w:t> </w:t>
      </w:r>
      <w:r>
        <w:rPr>
          <w:sz w:val="24"/>
        </w:rPr>
        <w:t>the</w:t>
      </w:r>
      <w:r>
        <w:rPr>
          <w:spacing w:val="-3"/>
          <w:sz w:val="24"/>
        </w:rPr>
        <w:t> </w:t>
      </w:r>
      <w:r>
        <w:rPr>
          <w:sz w:val="24"/>
        </w:rPr>
        <w:t>corresponding</w:t>
      </w:r>
      <w:r>
        <w:rPr>
          <w:spacing w:val="-3"/>
          <w:sz w:val="24"/>
        </w:rPr>
        <w:t> </w:t>
      </w:r>
      <w:r>
        <w:rPr>
          <w:sz w:val="24"/>
        </w:rPr>
        <w:t>district</w:t>
      </w:r>
      <w:r>
        <w:rPr>
          <w:spacing w:val="-3"/>
          <w:sz w:val="24"/>
        </w:rPr>
        <w:t> </w:t>
      </w:r>
      <w:r>
        <w:rPr>
          <w:sz w:val="24"/>
        </w:rPr>
        <w:t>reserve</w:t>
      </w:r>
      <w:r>
        <w:rPr>
          <w:spacing w:val="-4"/>
          <w:sz w:val="24"/>
        </w:rPr>
        <w:t> </w:t>
      </w:r>
      <w:r>
        <w:rPr>
          <w:sz w:val="24"/>
        </w:rPr>
        <w:t>stumpage</w:t>
      </w:r>
      <w:r>
        <w:rPr>
          <w:spacing w:val="-4"/>
          <w:sz w:val="24"/>
        </w:rPr>
        <w:t> </w:t>
      </w:r>
      <w:r>
        <w:rPr>
          <w:sz w:val="24"/>
        </w:rPr>
        <w:t>rate</w:t>
      </w:r>
      <w:r>
        <w:rPr>
          <w:spacing w:val="-4"/>
          <w:sz w:val="24"/>
        </w:rPr>
        <w:t> </w:t>
      </w:r>
      <w:r>
        <w:rPr>
          <w:sz w:val="24"/>
        </w:rPr>
        <w:t>from</w:t>
      </w:r>
      <w:r>
        <w:rPr>
          <w:spacing w:val="-3"/>
          <w:sz w:val="24"/>
        </w:rPr>
        <w:t> </w:t>
      </w:r>
      <w:r>
        <w:rPr>
          <w:sz w:val="24"/>
        </w:rPr>
        <w:t>Table</w:t>
      </w:r>
      <w:r>
        <w:rPr>
          <w:spacing w:val="-4"/>
          <w:sz w:val="24"/>
        </w:rPr>
        <w:t> </w:t>
      </w:r>
      <w:r>
        <w:rPr>
          <w:sz w:val="24"/>
        </w:rPr>
        <w:t>6-8</w:t>
      </w:r>
      <w:r>
        <w:rPr>
          <w:spacing w:val="-3"/>
          <w:sz w:val="24"/>
        </w:rPr>
        <w:t> </w:t>
      </w:r>
      <w:r>
        <w:rPr>
          <w:sz w:val="24"/>
        </w:rPr>
        <w:t>is adjusted according to the category of line clearing as follows.</w:t>
      </w:r>
    </w:p>
    <w:p>
      <w:pPr>
        <w:pStyle w:val="ListParagraph"/>
        <w:numPr>
          <w:ilvl w:val="1"/>
          <w:numId w:val="150"/>
        </w:numPr>
        <w:tabs>
          <w:tab w:pos="1330" w:val="left" w:leader="none"/>
        </w:tabs>
        <w:spacing w:line="240" w:lineRule="auto" w:before="120" w:after="0"/>
        <w:ind w:left="1330" w:right="0" w:hanging="286"/>
        <w:jc w:val="left"/>
        <w:rPr>
          <w:sz w:val="24"/>
        </w:rPr>
      </w:pPr>
      <w:r>
        <w:rPr>
          <w:sz w:val="24"/>
        </w:rPr>
        <w:t>Category</w:t>
      </w:r>
      <w:r>
        <w:rPr>
          <w:spacing w:val="-3"/>
          <w:sz w:val="24"/>
        </w:rPr>
        <w:t> </w:t>
      </w:r>
      <w:r>
        <w:rPr>
          <w:sz w:val="24"/>
        </w:rPr>
        <w:t>1</w:t>
      </w:r>
      <w:r>
        <w:rPr>
          <w:spacing w:val="-2"/>
          <w:sz w:val="24"/>
        </w:rPr>
        <w:t> </w:t>
      </w:r>
      <w:r>
        <w:rPr>
          <w:sz w:val="24"/>
        </w:rPr>
        <w:t>(any</w:t>
      </w:r>
      <w:r>
        <w:rPr>
          <w:spacing w:val="-7"/>
          <w:sz w:val="24"/>
        </w:rPr>
        <w:t> </w:t>
      </w:r>
      <w:r>
        <w:rPr>
          <w:sz w:val="24"/>
        </w:rPr>
        <w:t>line</w:t>
      </w:r>
      <w:r>
        <w:rPr>
          <w:spacing w:val="-3"/>
          <w:sz w:val="24"/>
        </w:rPr>
        <w:t> </w:t>
      </w:r>
      <w:r>
        <w:rPr>
          <w:sz w:val="24"/>
        </w:rPr>
        <w:t>section</w:t>
      </w:r>
      <w:r>
        <w:rPr>
          <w:spacing w:val="-2"/>
          <w:sz w:val="24"/>
        </w:rPr>
        <w:t> </w:t>
      </w:r>
      <w:r>
        <w:rPr>
          <w:sz w:val="24"/>
        </w:rPr>
        <w:t>over</w:t>
      </w:r>
      <w:r>
        <w:rPr>
          <w:spacing w:val="-6"/>
          <w:sz w:val="24"/>
        </w:rPr>
        <w:t> </w:t>
      </w:r>
      <w:r>
        <w:rPr>
          <w:sz w:val="24"/>
        </w:rPr>
        <w:t>100</w:t>
      </w:r>
      <w:r>
        <w:rPr>
          <w:spacing w:val="-2"/>
          <w:sz w:val="24"/>
        </w:rPr>
        <w:t> </w:t>
      </w:r>
      <w:r>
        <w:rPr>
          <w:sz w:val="24"/>
        </w:rPr>
        <w:t>metres</w:t>
      </w:r>
      <w:r>
        <w:rPr>
          <w:spacing w:val="-2"/>
          <w:sz w:val="24"/>
        </w:rPr>
        <w:t> </w:t>
      </w:r>
      <w:r>
        <w:rPr>
          <w:sz w:val="24"/>
        </w:rPr>
        <w:t>in</w:t>
      </w:r>
      <w:r>
        <w:rPr>
          <w:spacing w:val="-2"/>
          <w:sz w:val="24"/>
        </w:rPr>
        <w:t> </w:t>
      </w:r>
      <w:r>
        <w:rPr>
          <w:sz w:val="24"/>
        </w:rPr>
        <w:t>length</w:t>
      </w:r>
      <w:r>
        <w:rPr>
          <w:spacing w:val="-2"/>
          <w:sz w:val="24"/>
        </w:rPr>
        <w:t> </w:t>
      </w:r>
      <w:r>
        <w:rPr>
          <w:sz w:val="24"/>
        </w:rPr>
        <w:t>and</w:t>
      </w:r>
      <w:r>
        <w:rPr>
          <w:spacing w:val="-2"/>
          <w:sz w:val="24"/>
        </w:rPr>
        <w:t> </w:t>
      </w:r>
      <w:r>
        <w:rPr>
          <w:sz w:val="24"/>
        </w:rPr>
        <w:t>over</w:t>
      </w:r>
      <w:r>
        <w:rPr>
          <w:spacing w:val="-3"/>
          <w:sz w:val="24"/>
        </w:rPr>
        <w:t> </w:t>
      </w:r>
      <w:r>
        <w:rPr>
          <w:sz w:val="24"/>
        </w:rPr>
        <w:t>4.25</w:t>
      </w:r>
      <w:r>
        <w:rPr>
          <w:spacing w:val="-2"/>
          <w:sz w:val="24"/>
        </w:rPr>
        <w:t> </w:t>
      </w:r>
      <w:r>
        <w:rPr>
          <w:sz w:val="24"/>
        </w:rPr>
        <w:t>metres</w:t>
      </w:r>
      <w:r>
        <w:rPr>
          <w:spacing w:val="-2"/>
          <w:sz w:val="24"/>
        </w:rPr>
        <w:t> </w:t>
      </w:r>
      <w:r>
        <w:rPr>
          <w:sz w:val="24"/>
        </w:rPr>
        <w:t>in</w:t>
      </w:r>
      <w:r>
        <w:rPr>
          <w:spacing w:val="-2"/>
          <w:sz w:val="24"/>
        </w:rPr>
        <w:t> width)</w:t>
      </w:r>
    </w:p>
    <w:p>
      <w:pPr>
        <w:pStyle w:val="ListParagraph"/>
        <w:numPr>
          <w:ilvl w:val="2"/>
          <w:numId w:val="150"/>
        </w:numPr>
        <w:tabs>
          <w:tab w:pos="1470" w:val="left" w:leader="none"/>
        </w:tabs>
        <w:spacing w:line="240" w:lineRule="auto" w:before="0" w:after="0"/>
        <w:ind w:left="1469" w:right="0" w:hanging="140"/>
        <w:jc w:val="left"/>
        <w:rPr>
          <w:sz w:val="24"/>
        </w:rPr>
      </w:pPr>
      <w:r>
        <w:rPr>
          <w:sz w:val="24"/>
        </w:rPr>
        <w:t>no</w:t>
      </w:r>
      <w:r>
        <w:rPr>
          <w:spacing w:val="-3"/>
          <w:sz w:val="24"/>
        </w:rPr>
        <w:t> </w:t>
      </w:r>
      <w:r>
        <w:rPr>
          <w:spacing w:val="-2"/>
          <w:sz w:val="24"/>
        </w:rPr>
        <w:t>adjustment.</w:t>
      </w:r>
    </w:p>
    <w:p>
      <w:pPr>
        <w:pStyle w:val="ListParagraph"/>
        <w:numPr>
          <w:ilvl w:val="1"/>
          <w:numId w:val="150"/>
        </w:numPr>
        <w:tabs>
          <w:tab w:pos="1330" w:val="left" w:leader="none"/>
        </w:tabs>
        <w:spacing w:line="240" w:lineRule="auto" w:before="120" w:after="0"/>
        <w:ind w:left="1330" w:right="761" w:hanging="286"/>
        <w:jc w:val="left"/>
        <w:rPr>
          <w:sz w:val="24"/>
        </w:rPr>
      </w:pPr>
      <w:r>
        <w:rPr>
          <w:sz w:val="24"/>
        </w:rPr>
        <w:t>Category</w:t>
      </w:r>
      <w:r>
        <w:rPr>
          <w:spacing w:val="-4"/>
          <w:sz w:val="24"/>
        </w:rPr>
        <w:t> </w:t>
      </w:r>
      <w:r>
        <w:rPr>
          <w:sz w:val="24"/>
        </w:rPr>
        <w:t>2</w:t>
      </w:r>
      <w:r>
        <w:rPr>
          <w:spacing w:val="-4"/>
          <w:sz w:val="24"/>
        </w:rPr>
        <w:t> </w:t>
      </w:r>
      <w:r>
        <w:rPr>
          <w:sz w:val="24"/>
        </w:rPr>
        <w:t>(any</w:t>
      </w:r>
      <w:r>
        <w:rPr>
          <w:spacing w:val="-9"/>
          <w:sz w:val="24"/>
        </w:rPr>
        <w:t> </w:t>
      </w:r>
      <w:r>
        <w:rPr>
          <w:sz w:val="24"/>
        </w:rPr>
        <w:t>line</w:t>
      </w:r>
      <w:r>
        <w:rPr>
          <w:spacing w:val="-5"/>
          <w:sz w:val="24"/>
        </w:rPr>
        <w:t> </w:t>
      </w:r>
      <w:r>
        <w:rPr>
          <w:sz w:val="24"/>
        </w:rPr>
        <w:t>section</w:t>
      </w:r>
      <w:r>
        <w:rPr>
          <w:spacing w:val="-4"/>
          <w:sz w:val="24"/>
        </w:rPr>
        <w:t> </w:t>
      </w:r>
      <w:r>
        <w:rPr>
          <w:sz w:val="24"/>
        </w:rPr>
        <w:t>over</w:t>
      </w:r>
      <w:r>
        <w:rPr>
          <w:spacing w:val="-8"/>
          <w:sz w:val="24"/>
        </w:rPr>
        <w:t> </w:t>
      </w:r>
      <w:r>
        <w:rPr>
          <w:sz w:val="24"/>
        </w:rPr>
        <w:t>100</w:t>
      </w:r>
      <w:r>
        <w:rPr>
          <w:spacing w:val="-4"/>
          <w:sz w:val="24"/>
        </w:rPr>
        <w:t> </w:t>
      </w:r>
      <w:r>
        <w:rPr>
          <w:sz w:val="24"/>
        </w:rPr>
        <w:t>metres</w:t>
      </w:r>
      <w:r>
        <w:rPr>
          <w:spacing w:val="-4"/>
          <w:sz w:val="24"/>
        </w:rPr>
        <w:t> </w:t>
      </w:r>
      <w:r>
        <w:rPr>
          <w:sz w:val="24"/>
        </w:rPr>
        <w:t>in</w:t>
      </w:r>
      <w:r>
        <w:rPr>
          <w:spacing w:val="-4"/>
          <w:sz w:val="24"/>
        </w:rPr>
        <w:t> </w:t>
      </w:r>
      <w:r>
        <w:rPr>
          <w:sz w:val="24"/>
        </w:rPr>
        <w:t>length</w:t>
      </w:r>
      <w:r>
        <w:rPr>
          <w:spacing w:val="-4"/>
          <w:sz w:val="24"/>
        </w:rPr>
        <w:t> </w:t>
      </w:r>
      <w:r>
        <w:rPr>
          <w:sz w:val="24"/>
        </w:rPr>
        <w:t>and</w:t>
      </w:r>
      <w:r>
        <w:rPr>
          <w:spacing w:val="-4"/>
          <w:sz w:val="24"/>
        </w:rPr>
        <w:t> </w:t>
      </w:r>
      <w:r>
        <w:rPr>
          <w:sz w:val="24"/>
        </w:rPr>
        <w:t>between</w:t>
      </w:r>
      <w:r>
        <w:rPr>
          <w:spacing w:val="-4"/>
          <w:sz w:val="24"/>
        </w:rPr>
        <w:t> </w:t>
      </w:r>
      <w:r>
        <w:rPr>
          <w:sz w:val="24"/>
        </w:rPr>
        <w:t>3.0</w:t>
      </w:r>
      <w:r>
        <w:rPr>
          <w:spacing w:val="-2"/>
          <w:sz w:val="24"/>
        </w:rPr>
        <w:t> </w:t>
      </w:r>
      <w:r>
        <w:rPr>
          <w:sz w:val="24"/>
        </w:rPr>
        <w:t>metres</w:t>
      </w:r>
      <w:r>
        <w:rPr>
          <w:spacing w:val="-4"/>
          <w:sz w:val="24"/>
        </w:rPr>
        <w:t> </w:t>
      </w:r>
      <w:r>
        <w:rPr>
          <w:sz w:val="24"/>
        </w:rPr>
        <w:t>and</w:t>
      </w:r>
      <w:r>
        <w:rPr>
          <w:spacing w:val="-4"/>
          <w:sz w:val="24"/>
        </w:rPr>
        <w:t> </w:t>
      </w:r>
      <w:r>
        <w:rPr>
          <w:sz w:val="24"/>
        </w:rPr>
        <w:t>4.25 metres in width) - 1/2 of the reserve stumpage rate.</w:t>
      </w:r>
    </w:p>
    <w:p>
      <w:pPr>
        <w:pStyle w:val="ListParagraph"/>
        <w:numPr>
          <w:ilvl w:val="1"/>
          <w:numId w:val="150"/>
        </w:numPr>
        <w:tabs>
          <w:tab w:pos="1330" w:val="left" w:leader="none"/>
        </w:tabs>
        <w:spacing w:line="240" w:lineRule="auto" w:before="120" w:after="0"/>
        <w:ind w:left="1330" w:right="0" w:hanging="286"/>
        <w:jc w:val="left"/>
        <w:rPr>
          <w:sz w:val="24"/>
        </w:rPr>
      </w:pPr>
      <w:r>
        <w:rPr>
          <w:sz w:val="24"/>
        </w:rPr>
        <w:t>Category</w:t>
      </w:r>
      <w:r>
        <w:rPr>
          <w:spacing w:val="-3"/>
          <w:sz w:val="24"/>
        </w:rPr>
        <w:t> </w:t>
      </w:r>
      <w:r>
        <w:rPr>
          <w:sz w:val="24"/>
        </w:rPr>
        <w:t>3</w:t>
      </w:r>
      <w:r>
        <w:rPr>
          <w:spacing w:val="-2"/>
          <w:sz w:val="24"/>
        </w:rPr>
        <w:t> </w:t>
      </w:r>
      <w:r>
        <w:rPr>
          <w:sz w:val="24"/>
        </w:rPr>
        <w:t>(any</w:t>
      </w:r>
      <w:r>
        <w:rPr>
          <w:spacing w:val="-7"/>
          <w:sz w:val="24"/>
        </w:rPr>
        <w:t> </w:t>
      </w:r>
      <w:r>
        <w:rPr>
          <w:sz w:val="24"/>
        </w:rPr>
        <w:t>line</w:t>
      </w:r>
      <w:r>
        <w:rPr>
          <w:spacing w:val="-3"/>
          <w:sz w:val="24"/>
        </w:rPr>
        <w:t> </w:t>
      </w:r>
      <w:r>
        <w:rPr>
          <w:sz w:val="24"/>
        </w:rPr>
        <w:t>section</w:t>
      </w:r>
      <w:r>
        <w:rPr>
          <w:spacing w:val="-2"/>
          <w:sz w:val="24"/>
        </w:rPr>
        <w:t> </w:t>
      </w:r>
      <w:r>
        <w:rPr>
          <w:sz w:val="24"/>
        </w:rPr>
        <w:t>over</w:t>
      </w:r>
      <w:r>
        <w:rPr>
          <w:spacing w:val="-6"/>
          <w:sz w:val="24"/>
        </w:rPr>
        <w:t> </w:t>
      </w:r>
      <w:r>
        <w:rPr>
          <w:sz w:val="24"/>
        </w:rPr>
        <w:t>100</w:t>
      </w:r>
      <w:r>
        <w:rPr>
          <w:spacing w:val="-2"/>
          <w:sz w:val="24"/>
        </w:rPr>
        <w:t> </w:t>
      </w:r>
      <w:r>
        <w:rPr>
          <w:sz w:val="24"/>
        </w:rPr>
        <w:t>metres</w:t>
      </w:r>
      <w:r>
        <w:rPr>
          <w:spacing w:val="-3"/>
          <w:sz w:val="24"/>
        </w:rPr>
        <w:t> </w:t>
      </w:r>
      <w:r>
        <w:rPr>
          <w:sz w:val="24"/>
        </w:rPr>
        <w:t>in</w:t>
      </w:r>
      <w:r>
        <w:rPr>
          <w:spacing w:val="-2"/>
          <w:sz w:val="24"/>
        </w:rPr>
        <w:t> </w:t>
      </w:r>
      <w:r>
        <w:rPr>
          <w:sz w:val="24"/>
        </w:rPr>
        <w:t>length</w:t>
      </w:r>
      <w:r>
        <w:rPr>
          <w:spacing w:val="-2"/>
          <w:sz w:val="24"/>
        </w:rPr>
        <w:t> </w:t>
      </w:r>
      <w:r>
        <w:rPr>
          <w:sz w:val="24"/>
        </w:rPr>
        <w:t>and</w:t>
      </w:r>
      <w:r>
        <w:rPr>
          <w:spacing w:val="-2"/>
          <w:sz w:val="24"/>
        </w:rPr>
        <w:t> </w:t>
      </w:r>
      <w:r>
        <w:rPr>
          <w:sz w:val="24"/>
        </w:rPr>
        <w:t>less</w:t>
      </w:r>
      <w:r>
        <w:rPr>
          <w:spacing w:val="-3"/>
          <w:sz w:val="24"/>
        </w:rPr>
        <w:t> </w:t>
      </w:r>
      <w:r>
        <w:rPr>
          <w:sz w:val="24"/>
        </w:rPr>
        <w:t>than</w:t>
      </w:r>
      <w:r>
        <w:rPr>
          <w:spacing w:val="-2"/>
          <w:sz w:val="24"/>
        </w:rPr>
        <w:t> </w:t>
      </w:r>
      <w:r>
        <w:rPr>
          <w:sz w:val="24"/>
        </w:rPr>
        <w:t>3.0</w:t>
      </w:r>
      <w:r>
        <w:rPr>
          <w:spacing w:val="-3"/>
          <w:sz w:val="24"/>
        </w:rPr>
        <w:t> </w:t>
      </w:r>
      <w:r>
        <w:rPr>
          <w:sz w:val="24"/>
        </w:rPr>
        <w:t>metres</w:t>
      </w:r>
      <w:r>
        <w:rPr>
          <w:spacing w:val="-2"/>
          <w:sz w:val="24"/>
        </w:rPr>
        <w:t> </w:t>
      </w:r>
      <w:r>
        <w:rPr>
          <w:sz w:val="24"/>
        </w:rPr>
        <w:t>in</w:t>
      </w:r>
      <w:r>
        <w:rPr>
          <w:spacing w:val="-4"/>
          <w:sz w:val="24"/>
        </w:rPr>
        <w:t> </w:t>
      </w:r>
      <w:r>
        <w:rPr>
          <w:spacing w:val="-2"/>
          <w:sz w:val="24"/>
        </w:rPr>
        <w:t>width)</w:t>
      </w:r>
    </w:p>
    <w:p>
      <w:pPr>
        <w:pStyle w:val="ListParagraph"/>
        <w:numPr>
          <w:ilvl w:val="2"/>
          <w:numId w:val="150"/>
        </w:numPr>
        <w:tabs>
          <w:tab w:pos="1470" w:val="left" w:leader="none"/>
        </w:tabs>
        <w:spacing w:line="240" w:lineRule="auto" w:before="0" w:after="0"/>
        <w:ind w:left="1469" w:right="0" w:hanging="140"/>
        <w:jc w:val="left"/>
        <w:rPr>
          <w:sz w:val="24"/>
        </w:rPr>
      </w:pPr>
      <w:r>
        <w:rPr>
          <w:sz w:val="24"/>
        </w:rPr>
        <w:t>1/3</w:t>
      </w:r>
      <w:r>
        <w:rPr>
          <w:spacing w:val="-6"/>
          <w:sz w:val="24"/>
        </w:rPr>
        <w:t> </w:t>
      </w:r>
      <w:r>
        <w:rPr>
          <w:sz w:val="24"/>
        </w:rPr>
        <w:t>of</w:t>
      </w:r>
      <w:r>
        <w:rPr>
          <w:spacing w:val="-6"/>
          <w:sz w:val="24"/>
        </w:rPr>
        <w:t> </w:t>
      </w:r>
      <w:r>
        <w:rPr>
          <w:sz w:val="24"/>
        </w:rPr>
        <w:t>the</w:t>
      </w:r>
      <w:r>
        <w:rPr>
          <w:spacing w:val="-6"/>
          <w:sz w:val="24"/>
        </w:rPr>
        <w:t> </w:t>
      </w:r>
      <w:r>
        <w:rPr>
          <w:sz w:val="24"/>
        </w:rPr>
        <w:t>reserve</w:t>
      </w:r>
      <w:r>
        <w:rPr>
          <w:spacing w:val="-8"/>
          <w:sz w:val="24"/>
        </w:rPr>
        <w:t> </w:t>
      </w:r>
      <w:r>
        <w:rPr>
          <w:sz w:val="24"/>
        </w:rPr>
        <w:t>stumpage</w:t>
      </w:r>
      <w:r>
        <w:rPr>
          <w:spacing w:val="-7"/>
          <w:sz w:val="24"/>
        </w:rPr>
        <w:t> </w:t>
      </w:r>
      <w:r>
        <w:rPr>
          <w:spacing w:val="-4"/>
          <w:sz w:val="24"/>
        </w:rPr>
        <w:t>rate.</w:t>
      </w:r>
    </w:p>
    <w:p>
      <w:pPr>
        <w:pStyle w:val="BodyText"/>
        <w:spacing w:before="120"/>
        <w:ind w:left="1044" w:right="568"/>
      </w:pPr>
      <w:r>
        <w:rPr/>
        <w:t>All</w:t>
      </w:r>
      <w:r>
        <w:rPr>
          <w:spacing w:val="-3"/>
        </w:rPr>
        <w:t> </w:t>
      </w:r>
      <w:r>
        <w:rPr/>
        <w:t>clearing</w:t>
      </w:r>
      <w:r>
        <w:rPr>
          <w:spacing w:val="-3"/>
        </w:rPr>
        <w:t> </w:t>
      </w:r>
      <w:r>
        <w:rPr/>
        <w:t>activity</w:t>
      </w:r>
      <w:r>
        <w:rPr>
          <w:spacing w:val="-3"/>
        </w:rPr>
        <w:t> </w:t>
      </w:r>
      <w:r>
        <w:rPr/>
        <w:t>must</w:t>
      </w:r>
      <w:r>
        <w:rPr>
          <w:spacing w:val="-5"/>
        </w:rPr>
        <w:t> </w:t>
      </w:r>
      <w:r>
        <w:rPr/>
        <w:t>follow</w:t>
      </w:r>
      <w:r>
        <w:rPr>
          <w:spacing w:val="-3"/>
        </w:rPr>
        <w:t> </w:t>
      </w:r>
      <w:r>
        <w:rPr/>
        <w:t>the</w:t>
      </w:r>
      <w:r>
        <w:rPr>
          <w:spacing w:val="-4"/>
        </w:rPr>
        <w:t> </w:t>
      </w:r>
      <w:r>
        <w:rPr/>
        <w:t>best</w:t>
      </w:r>
      <w:r>
        <w:rPr>
          <w:spacing w:val="-3"/>
        </w:rPr>
        <w:t> </w:t>
      </w:r>
      <w:r>
        <w:rPr/>
        <w:t>practices</w:t>
      </w:r>
      <w:r>
        <w:rPr>
          <w:spacing w:val="-1"/>
        </w:rPr>
        <w:t> </w:t>
      </w:r>
      <w:r>
        <w:rPr/>
        <w:t>of</w:t>
      </w:r>
      <w:r>
        <w:rPr>
          <w:spacing w:val="-3"/>
        </w:rPr>
        <w:t> </w:t>
      </w:r>
      <w:r>
        <w:rPr/>
        <w:t>meandering</w:t>
      </w:r>
      <w:r>
        <w:rPr>
          <w:spacing w:val="-3"/>
        </w:rPr>
        <w:t> </w:t>
      </w:r>
      <w:r>
        <w:rPr/>
        <w:t>avoidance,</w:t>
      </w:r>
      <w:r>
        <w:rPr>
          <w:spacing w:val="-3"/>
        </w:rPr>
        <w:t> </w:t>
      </w:r>
      <w:r>
        <w:rPr/>
        <w:t>line</w:t>
      </w:r>
      <w:r>
        <w:rPr>
          <w:spacing w:val="-4"/>
        </w:rPr>
        <w:t> </w:t>
      </w:r>
      <w:r>
        <w:rPr/>
        <w:t>of</w:t>
      </w:r>
      <w:r>
        <w:rPr>
          <w:spacing w:val="-3"/>
        </w:rPr>
        <w:t> </w:t>
      </w:r>
      <w:r>
        <w:rPr/>
        <w:t>site</w:t>
      </w:r>
      <w:r>
        <w:rPr>
          <w:spacing w:val="-3"/>
        </w:rPr>
        <w:t> </w:t>
      </w:r>
      <w:r>
        <w:rPr/>
        <w:t>to</w:t>
      </w:r>
      <w:r>
        <w:rPr>
          <w:spacing w:val="-3"/>
        </w:rPr>
        <w:t> </w:t>
      </w:r>
      <w:r>
        <w:rPr/>
        <w:t>a maximum of 200 metres, and avoidance of merchantable timber wherever possible.</w:t>
      </w:r>
      <w:r>
        <w:rPr>
          <w:spacing w:val="40"/>
        </w:rPr>
        <w:t> </w:t>
      </w:r>
      <w:r>
        <w:rPr/>
        <w:t>Failure to employ these best practices (as determined by the district manager) will result in the line clearing being billed as Category 1.</w:t>
      </w:r>
    </w:p>
    <w:p>
      <w:pPr>
        <w:pStyle w:val="ListParagraph"/>
        <w:numPr>
          <w:ilvl w:val="0"/>
          <w:numId w:val="150"/>
        </w:numPr>
        <w:tabs>
          <w:tab w:pos="1045" w:val="left" w:leader="none"/>
        </w:tabs>
        <w:spacing w:line="240" w:lineRule="auto" w:before="120" w:after="0"/>
        <w:ind w:left="1044" w:right="539" w:hanging="284"/>
        <w:jc w:val="left"/>
        <w:rPr>
          <w:sz w:val="24"/>
        </w:rPr>
      </w:pPr>
      <w:r>
        <w:rPr>
          <w:sz w:val="24"/>
        </w:rPr>
        <w:t>The</w:t>
      </w:r>
      <w:r>
        <w:rPr>
          <w:spacing w:val="-5"/>
          <w:sz w:val="24"/>
        </w:rPr>
        <w:t> </w:t>
      </w:r>
      <w:r>
        <w:rPr>
          <w:sz w:val="24"/>
        </w:rPr>
        <w:t>gross</w:t>
      </w:r>
      <w:r>
        <w:rPr>
          <w:spacing w:val="-3"/>
          <w:sz w:val="24"/>
        </w:rPr>
        <w:t> </w:t>
      </w:r>
      <w:r>
        <w:rPr>
          <w:sz w:val="24"/>
        </w:rPr>
        <w:t>area</w:t>
      </w:r>
      <w:r>
        <w:rPr>
          <w:spacing w:val="-4"/>
          <w:sz w:val="24"/>
        </w:rPr>
        <w:t> </w:t>
      </w:r>
      <w:r>
        <w:rPr>
          <w:sz w:val="24"/>
        </w:rPr>
        <w:t>for</w:t>
      </w:r>
      <w:r>
        <w:rPr>
          <w:spacing w:val="-3"/>
          <w:sz w:val="24"/>
        </w:rPr>
        <w:t> </w:t>
      </w:r>
      <w:r>
        <w:rPr>
          <w:sz w:val="24"/>
        </w:rPr>
        <w:t>each</w:t>
      </w:r>
      <w:r>
        <w:rPr>
          <w:spacing w:val="-3"/>
          <w:sz w:val="24"/>
        </w:rPr>
        <w:t> </w:t>
      </w:r>
      <w:r>
        <w:rPr>
          <w:sz w:val="24"/>
        </w:rPr>
        <w:t>new</w:t>
      </w:r>
      <w:r>
        <w:rPr>
          <w:spacing w:val="-3"/>
          <w:sz w:val="24"/>
        </w:rPr>
        <w:t> </w:t>
      </w:r>
      <w:r>
        <w:rPr>
          <w:sz w:val="24"/>
        </w:rPr>
        <w:t>seismic</w:t>
      </w:r>
      <w:r>
        <w:rPr>
          <w:spacing w:val="-3"/>
          <w:sz w:val="24"/>
        </w:rPr>
        <w:t> </w:t>
      </w:r>
      <w:r>
        <w:rPr>
          <w:sz w:val="24"/>
        </w:rPr>
        <w:t>line</w:t>
      </w:r>
      <w:r>
        <w:rPr>
          <w:spacing w:val="-3"/>
          <w:sz w:val="24"/>
        </w:rPr>
        <w:t> </w:t>
      </w:r>
      <w:r>
        <w:rPr>
          <w:sz w:val="24"/>
        </w:rPr>
        <w:t>category</w:t>
      </w:r>
      <w:r>
        <w:rPr>
          <w:spacing w:val="-2"/>
          <w:sz w:val="24"/>
        </w:rPr>
        <w:t> </w:t>
      </w:r>
      <w:r>
        <w:rPr>
          <w:sz w:val="24"/>
        </w:rPr>
        <w:t>reported</w:t>
      </w:r>
      <w:r>
        <w:rPr>
          <w:spacing w:val="-3"/>
          <w:sz w:val="24"/>
        </w:rPr>
        <w:t> </w:t>
      </w:r>
      <w:r>
        <w:rPr>
          <w:sz w:val="24"/>
        </w:rPr>
        <w:t>on</w:t>
      </w:r>
      <w:r>
        <w:rPr>
          <w:spacing w:val="-3"/>
          <w:sz w:val="24"/>
        </w:rPr>
        <w:t> </w:t>
      </w:r>
      <w:r>
        <w:rPr>
          <w:sz w:val="24"/>
        </w:rPr>
        <w:t>the</w:t>
      </w:r>
      <w:r>
        <w:rPr>
          <w:spacing w:val="-2"/>
          <w:sz w:val="24"/>
        </w:rPr>
        <w:t> </w:t>
      </w:r>
      <w:r>
        <w:rPr>
          <w:sz w:val="24"/>
        </w:rPr>
        <w:t>Oil</w:t>
      </w:r>
      <w:r>
        <w:rPr>
          <w:spacing w:val="-3"/>
          <w:sz w:val="24"/>
        </w:rPr>
        <w:t> </w:t>
      </w:r>
      <w:r>
        <w:rPr>
          <w:sz w:val="24"/>
        </w:rPr>
        <w:t>and</w:t>
      </w:r>
      <w:r>
        <w:rPr>
          <w:spacing w:val="-2"/>
          <w:sz w:val="24"/>
        </w:rPr>
        <w:t> </w:t>
      </w:r>
      <w:r>
        <w:rPr>
          <w:sz w:val="24"/>
        </w:rPr>
        <w:t>Gas</w:t>
      </w:r>
      <w:r>
        <w:rPr>
          <w:spacing w:val="-3"/>
          <w:sz w:val="24"/>
        </w:rPr>
        <w:t> </w:t>
      </w:r>
      <w:r>
        <w:rPr>
          <w:sz w:val="24"/>
        </w:rPr>
        <w:t>Commission's Geophysical Final Plan cover sheet or an As-Cleared Plan is multiplied by the reserve stumpage rate determine in subsection (3).</w:t>
      </w:r>
    </w:p>
    <w:p>
      <w:pPr>
        <w:pStyle w:val="ListParagraph"/>
        <w:numPr>
          <w:ilvl w:val="0"/>
          <w:numId w:val="150"/>
        </w:numPr>
        <w:tabs>
          <w:tab w:pos="1045" w:val="left" w:leader="none"/>
        </w:tabs>
        <w:spacing w:line="240" w:lineRule="auto" w:before="121" w:after="0"/>
        <w:ind w:left="1044" w:right="0" w:hanging="284"/>
        <w:jc w:val="left"/>
        <w:rPr>
          <w:sz w:val="24"/>
        </w:rPr>
      </w:pPr>
      <w:r>
        <w:rPr>
          <w:sz w:val="24"/>
        </w:rPr>
        <w:t>The</w:t>
      </w:r>
      <w:r>
        <w:rPr>
          <w:spacing w:val="-6"/>
          <w:sz w:val="24"/>
        </w:rPr>
        <w:t> </w:t>
      </w:r>
      <w:r>
        <w:rPr>
          <w:sz w:val="24"/>
        </w:rPr>
        <w:t>stumpage</w:t>
      </w:r>
      <w:r>
        <w:rPr>
          <w:spacing w:val="-2"/>
          <w:sz w:val="24"/>
        </w:rPr>
        <w:t> </w:t>
      </w:r>
      <w:r>
        <w:rPr>
          <w:sz w:val="24"/>
        </w:rPr>
        <w:t>rate</w:t>
      </w:r>
      <w:r>
        <w:rPr>
          <w:spacing w:val="-2"/>
          <w:sz w:val="24"/>
        </w:rPr>
        <w:t> </w:t>
      </w:r>
      <w:r>
        <w:rPr>
          <w:sz w:val="24"/>
        </w:rPr>
        <w:t>determined</w:t>
      </w:r>
      <w:r>
        <w:rPr>
          <w:spacing w:val="-1"/>
          <w:sz w:val="24"/>
        </w:rPr>
        <w:t> </w:t>
      </w:r>
      <w:r>
        <w:rPr>
          <w:sz w:val="24"/>
        </w:rPr>
        <w:t>under</w:t>
      </w:r>
      <w:r>
        <w:rPr>
          <w:spacing w:val="-1"/>
          <w:sz w:val="24"/>
        </w:rPr>
        <w:t> </w:t>
      </w:r>
      <w:r>
        <w:rPr>
          <w:sz w:val="24"/>
        </w:rPr>
        <w:t>this</w:t>
      </w:r>
      <w:r>
        <w:rPr>
          <w:spacing w:val="-1"/>
          <w:sz w:val="24"/>
        </w:rPr>
        <w:t> </w:t>
      </w:r>
      <w:r>
        <w:rPr>
          <w:sz w:val="24"/>
        </w:rPr>
        <w:t>section</w:t>
      </w:r>
      <w:r>
        <w:rPr>
          <w:spacing w:val="2"/>
          <w:sz w:val="24"/>
        </w:rPr>
        <w:t> </w:t>
      </w:r>
      <w:r>
        <w:rPr>
          <w:sz w:val="24"/>
        </w:rPr>
        <w:t>is</w:t>
      </w:r>
      <w:r>
        <w:rPr>
          <w:spacing w:val="-2"/>
          <w:sz w:val="24"/>
        </w:rPr>
        <w:t> </w:t>
      </w:r>
      <w:r>
        <w:rPr>
          <w:sz w:val="24"/>
        </w:rPr>
        <w:t>fixed</w:t>
      </w:r>
      <w:r>
        <w:rPr>
          <w:spacing w:val="-1"/>
          <w:sz w:val="24"/>
        </w:rPr>
        <w:t> </w:t>
      </w:r>
      <w:r>
        <w:rPr>
          <w:sz w:val="24"/>
        </w:rPr>
        <w:t>for</w:t>
      </w:r>
      <w:r>
        <w:rPr>
          <w:spacing w:val="-1"/>
          <w:sz w:val="24"/>
        </w:rPr>
        <w:t> </w:t>
      </w:r>
      <w:r>
        <w:rPr>
          <w:sz w:val="24"/>
        </w:rPr>
        <w:t>the</w:t>
      </w:r>
      <w:r>
        <w:rPr>
          <w:spacing w:val="-3"/>
          <w:sz w:val="24"/>
        </w:rPr>
        <w:t> </w:t>
      </w:r>
      <w:r>
        <w:rPr>
          <w:sz w:val="24"/>
        </w:rPr>
        <w:t>term</w:t>
      </w:r>
      <w:r>
        <w:rPr>
          <w:spacing w:val="1"/>
          <w:sz w:val="24"/>
        </w:rPr>
        <w:t> </w:t>
      </w:r>
      <w:r>
        <w:rPr>
          <w:sz w:val="24"/>
        </w:rPr>
        <w:t>and</w:t>
      </w:r>
      <w:r>
        <w:rPr>
          <w:spacing w:val="1"/>
          <w:sz w:val="24"/>
        </w:rPr>
        <w:t> </w:t>
      </w:r>
      <w:r>
        <w:rPr>
          <w:sz w:val="24"/>
        </w:rPr>
        <w:t>all</w:t>
      </w:r>
      <w:r>
        <w:rPr>
          <w:spacing w:val="-1"/>
          <w:sz w:val="24"/>
        </w:rPr>
        <w:t> </w:t>
      </w:r>
      <w:r>
        <w:rPr>
          <w:spacing w:val="-2"/>
          <w:sz w:val="24"/>
        </w:rPr>
        <w:t>extensions.</w:t>
      </w:r>
    </w:p>
    <w:p>
      <w:pPr>
        <w:spacing w:after="0" w:line="240" w:lineRule="auto"/>
        <w:jc w:val="left"/>
        <w:rPr>
          <w:sz w:val="24"/>
        </w:rPr>
        <w:sectPr>
          <w:headerReference w:type="default" r:id="rId572"/>
          <w:footerReference w:type="default" r:id="rId573"/>
          <w:pgSz w:w="12240" w:h="15840"/>
          <w:pgMar w:header="741" w:footer="892" w:top="1020" w:bottom="1080" w:left="960" w:right="780"/>
        </w:sectPr>
      </w:pPr>
    </w:p>
    <w:p>
      <w:pPr>
        <w:pStyle w:val="BodyText"/>
        <w:spacing w:before="1"/>
        <w:rPr>
          <w:sz w:val="25"/>
        </w:rPr>
      </w:pPr>
    </w:p>
    <w:p>
      <w:pPr>
        <w:spacing w:before="92"/>
        <w:ind w:left="1337" w:right="0" w:firstLine="0"/>
        <w:jc w:val="left"/>
        <w:rPr>
          <w:rFonts w:ascii="Arial"/>
          <w:b/>
          <w:sz w:val="28"/>
        </w:rPr>
      </w:pPr>
      <w:r>
        <w:rPr/>
        <w:drawing>
          <wp:anchor distT="0" distB="0" distL="0" distR="0" allowOverlap="1" layoutInCell="1" locked="0" behindDoc="0" simplePos="0" relativeHeight="15906304">
            <wp:simplePos x="0" y="0"/>
            <wp:positionH relativeFrom="page">
              <wp:posOffset>1100371</wp:posOffset>
            </wp:positionH>
            <wp:positionV relativeFrom="paragraph">
              <wp:posOffset>96949</wp:posOffset>
            </wp:positionV>
            <wp:extent cx="235414" cy="133324"/>
            <wp:effectExtent l="0" t="0" r="0" b="0"/>
            <wp:wrapNone/>
            <wp:docPr id="651" name="image328.png"/>
            <wp:cNvGraphicFramePr>
              <a:graphicFrameLocks noChangeAspect="1"/>
            </wp:cNvGraphicFramePr>
            <a:graphic>
              <a:graphicData uri="http://schemas.openxmlformats.org/drawingml/2006/picture">
                <pic:pic>
                  <pic:nvPicPr>
                    <pic:cNvPr id="652" name="image328.png"/>
                    <pic:cNvPicPr/>
                  </pic:nvPicPr>
                  <pic:blipFill>
                    <a:blip r:embed="rId576" cstate="print"/>
                    <a:stretch>
                      <a:fillRect/>
                    </a:stretch>
                  </pic:blipFill>
                  <pic:spPr>
                    <a:xfrm>
                      <a:off x="0" y="0"/>
                      <a:ext cx="235414" cy="133324"/>
                    </a:xfrm>
                    <a:prstGeom prst="rect">
                      <a:avLst/>
                    </a:prstGeom>
                  </pic:spPr>
                </pic:pic>
              </a:graphicData>
            </a:graphic>
          </wp:anchor>
        </w:drawing>
      </w:r>
      <w:bookmarkStart w:name="_bookmark147" w:id="150"/>
      <w:bookmarkEnd w:id="150"/>
      <w:r>
        <w:rPr/>
      </w:r>
      <w:r>
        <w:rPr>
          <w:rFonts w:ascii="Arial"/>
          <w:b/>
          <w:sz w:val="28"/>
        </w:rPr>
        <w:t>Controlled</w:t>
      </w:r>
      <w:r>
        <w:rPr>
          <w:rFonts w:ascii="Arial"/>
          <w:b/>
          <w:spacing w:val="-19"/>
          <w:sz w:val="28"/>
        </w:rPr>
        <w:t> </w:t>
      </w:r>
      <w:r>
        <w:rPr>
          <w:rFonts w:ascii="Arial"/>
          <w:b/>
          <w:sz w:val="28"/>
        </w:rPr>
        <w:t>Recreation</w:t>
      </w:r>
      <w:r>
        <w:rPr>
          <w:rFonts w:ascii="Arial"/>
          <w:b/>
          <w:spacing w:val="-17"/>
          <w:sz w:val="28"/>
        </w:rPr>
        <w:t> </w:t>
      </w:r>
      <w:r>
        <w:rPr>
          <w:rFonts w:ascii="Arial"/>
          <w:b/>
          <w:sz w:val="28"/>
        </w:rPr>
        <w:t>Areas</w:t>
      </w:r>
      <w:r>
        <w:rPr>
          <w:rFonts w:ascii="Arial"/>
          <w:b/>
          <w:spacing w:val="-18"/>
          <w:sz w:val="28"/>
        </w:rPr>
        <w:t> </w:t>
      </w:r>
      <w:r>
        <w:rPr>
          <w:rFonts w:ascii="Arial"/>
          <w:b/>
          <w:spacing w:val="-2"/>
          <w:sz w:val="28"/>
        </w:rPr>
        <w:t>(CRAs)</w:t>
      </w:r>
    </w:p>
    <w:p>
      <w:pPr>
        <w:pStyle w:val="ListParagraph"/>
        <w:numPr>
          <w:ilvl w:val="0"/>
          <w:numId w:val="151"/>
        </w:numPr>
        <w:tabs>
          <w:tab w:pos="1122" w:val="left" w:leader="none"/>
        </w:tabs>
        <w:spacing w:line="240" w:lineRule="auto" w:before="240" w:after="0"/>
        <w:ind w:left="1121" w:right="958" w:hanging="358"/>
        <w:jc w:val="both"/>
        <w:rPr>
          <w:sz w:val="24"/>
        </w:rPr>
      </w:pPr>
      <w:r>
        <w:rPr>
          <w:sz w:val="24"/>
        </w:rPr>
        <w:t>The sawlog stumpage rate for coniferous timber harvested under any cutting authority issued for a cutting authority area within a CRA is the stumpage rate approved by the director for each quarter.</w:t>
      </w:r>
    </w:p>
    <w:p>
      <w:pPr>
        <w:pStyle w:val="ListParagraph"/>
        <w:numPr>
          <w:ilvl w:val="0"/>
          <w:numId w:val="151"/>
        </w:numPr>
        <w:tabs>
          <w:tab w:pos="1122" w:val="left" w:leader="none"/>
        </w:tabs>
        <w:spacing w:line="242" w:lineRule="auto" w:before="120" w:after="0"/>
        <w:ind w:left="1121" w:right="907" w:hanging="358"/>
        <w:jc w:val="left"/>
        <w:rPr>
          <w:sz w:val="24"/>
        </w:rPr>
      </w:pPr>
      <w:r>
        <w:rPr>
          <w:sz w:val="24"/>
        </w:rPr>
        <w:t>The stumpage rate determined under subsection (1) is redetermined on the anniversary date of the cutting authority in accordance with this section.</w:t>
      </w:r>
    </w:p>
    <w:p>
      <w:pPr>
        <w:pStyle w:val="ListParagraph"/>
        <w:numPr>
          <w:ilvl w:val="0"/>
          <w:numId w:val="151"/>
        </w:numPr>
        <w:tabs>
          <w:tab w:pos="1122" w:val="left" w:leader="none"/>
        </w:tabs>
        <w:spacing w:line="242" w:lineRule="auto" w:before="119" w:after="0"/>
        <w:ind w:left="1121" w:right="1775" w:hanging="358"/>
        <w:jc w:val="left"/>
        <w:rPr>
          <w:sz w:val="24"/>
        </w:rPr>
      </w:pPr>
      <w:r>
        <w:rPr>
          <w:sz w:val="24"/>
        </w:rPr>
        <w:t>Notwithstanding</w:t>
      </w:r>
      <w:r>
        <w:rPr>
          <w:spacing w:val="-5"/>
          <w:sz w:val="24"/>
        </w:rPr>
        <w:t> </w:t>
      </w:r>
      <w:r>
        <w:rPr>
          <w:sz w:val="24"/>
        </w:rPr>
        <w:t>any</w:t>
      </w:r>
      <w:r>
        <w:rPr>
          <w:spacing w:val="-7"/>
          <w:sz w:val="24"/>
        </w:rPr>
        <w:t> </w:t>
      </w:r>
      <w:r>
        <w:rPr>
          <w:sz w:val="24"/>
        </w:rPr>
        <w:t>other</w:t>
      </w:r>
      <w:r>
        <w:rPr>
          <w:spacing w:val="-3"/>
          <w:sz w:val="24"/>
        </w:rPr>
        <w:t> </w:t>
      </w:r>
      <w:r>
        <w:rPr>
          <w:sz w:val="24"/>
        </w:rPr>
        <w:t>subsection</w:t>
      </w:r>
      <w:r>
        <w:rPr>
          <w:spacing w:val="-2"/>
          <w:sz w:val="24"/>
        </w:rPr>
        <w:t> </w:t>
      </w:r>
      <w:r>
        <w:rPr>
          <w:sz w:val="24"/>
        </w:rPr>
        <w:t>in</w:t>
      </w:r>
      <w:r>
        <w:rPr>
          <w:spacing w:val="-2"/>
          <w:sz w:val="24"/>
        </w:rPr>
        <w:t> </w:t>
      </w:r>
      <w:r>
        <w:rPr>
          <w:sz w:val="24"/>
        </w:rPr>
        <w:t>this</w:t>
      </w:r>
      <w:r>
        <w:rPr>
          <w:spacing w:val="-4"/>
          <w:sz w:val="24"/>
        </w:rPr>
        <w:t> </w:t>
      </w:r>
      <w:r>
        <w:rPr>
          <w:sz w:val="24"/>
        </w:rPr>
        <w:t>section,</w:t>
      </w:r>
      <w:r>
        <w:rPr>
          <w:spacing w:val="-2"/>
          <w:sz w:val="24"/>
        </w:rPr>
        <w:t> </w:t>
      </w:r>
      <w:r>
        <w:rPr>
          <w:sz w:val="24"/>
        </w:rPr>
        <w:t>the</w:t>
      </w:r>
      <w:r>
        <w:rPr>
          <w:spacing w:val="-5"/>
          <w:sz w:val="24"/>
        </w:rPr>
        <w:t> </w:t>
      </w:r>
      <w:r>
        <w:rPr>
          <w:sz w:val="24"/>
        </w:rPr>
        <w:t>stumpage</w:t>
      </w:r>
      <w:r>
        <w:rPr>
          <w:spacing w:val="-3"/>
          <w:sz w:val="24"/>
        </w:rPr>
        <w:t> </w:t>
      </w:r>
      <w:r>
        <w:rPr>
          <w:sz w:val="24"/>
        </w:rPr>
        <w:t>rate</w:t>
      </w:r>
      <w:r>
        <w:rPr>
          <w:spacing w:val="-3"/>
          <w:sz w:val="24"/>
        </w:rPr>
        <w:t> </w:t>
      </w:r>
      <w:r>
        <w:rPr>
          <w:sz w:val="24"/>
        </w:rPr>
        <w:t>may</w:t>
      </w:r>
      <w:r>
        <w:rPr>
          <w:spacing w:val="-5"/>
          <w:sz w:val="24"/>
        </w:rPr>
        <w:t> </w:t>
      </w:r>
      <w:r>
        <w:rPr>
          <w:sz w:val="24"/>
        </w:rPr>
        <w:t>be determined</w:t>
      </w:r>
      <w:r>
        <w:rPr>
          <w:spacing w:val="-9"/>
          <w:sz w:val="24"/>
        </w:rPr>
        <w:t> </w:t>
      </w:r>
      <w:r>
        <w:rPr>
          <w:sz w:val="24"/>
        </w:rPr>
        <w:t>through</w:t>
      </w:r>
      <w:r>
        <w:rPr>
          <w:spacing w:val="-6"/>
          <w:sz w:val="24"/>
        </w:rPr>
        <w:t> </w:t>
      </w:r>
      <w:r>
        <w:rPr>
          <w:sz w:val="24"/>
        </w:rPr>
        <w:t>a</w:t>
      </w:r>
      <w:r>
        <w:rPr>
          <w:spacing w:val="-7"/>
          <w:sz w:val="24"/>
        </w:rPr>
        <w:t> </w:t>
      </w:r>
      <w:r>
        <w:rPr>
          <w:sz w:val="24"/>
        </w:rPr>
        <w:t>full</w:t>
      </w:r>
      <w:r>
        <w:rPr>
          <w:spacing w:val="-8"/>
          <w:sz w:val="24"/>
        </w:rPr>
        <w:t> </w:t>
      </w:r>
      <w:r>
        <w:rPr>
          <w:sz w:val="24"/>
        </w:rPr>
        <w:t>appraisal</w:t>
      </w:r>
      <w:r>
        <w:rPr>
          <w:spacing w:val="-6"/>
          <w:sz w:val="24"/>
        </w:rPr>
        <w:t> </w:t>
      </w:r>
      <w:r>
        <w:rPr>
          <w:sz w:val="24"/>
        </w:rPr>
        <w:t>in</w:t>
      </w:r>
      <w:r>
        <w:rPr>
          <w:spacing w:val="-6"/>
          <w:sz w:val="24"/>
        </w:rPr>
        <w:t> </w:t>
      </w:r>
      <w:r>
        <w:rPr>
          <w:sz w:val="24"/>
        </w:rPr>
        <w:t>accordance</w:t>
      </w:r>
      <w:r>
        <w:rPr>
          <w:spacing w:val="-7"/>
          <w:sz w:val="24"/>
        </w:rPr>
        <w:t> </w:t>
      </w:r>
      <w:r>
        <w:rPr>
          <w:sz w:val="24"/>
        </w:rPr>
        <w:t>with</w:t>
      </w:r>
      <w:r>
        <w:rPr>
          <w:spacing w:val="-6"/>
          <w:sz w:val="24"/>
        </w:rPr>
        <w:t> </w:t>
      </w:r>
      <w:r>
        <w:rPr>
          <w:sz w:val="24"/>
        </w:rPr>
        <w:t>chapters</w:t>
      </w:r>
      <w:r>
        <w:rPr>
          <w:spacing w:val="-7"/>
          <w:sz w:val="24"/>
        </w:rPr>
        <w:t> </w:t>
      </w:r>
      <w:r>
        <w:rPr>
          <w:sz w:val="24"/>
        </w:rPr>
        <w:t>1,</w:t>
      </w:r>
      <w:r>
        <w:rPr>
          <w:spacing w:val="-6"/>
          <w:sz w:val="24"/>
        </w:rPr>
        <w:t> </w:t>
      </w:r>
      <w:r>
        <w:rPr>
          <w:sz w:val="24"/>
        </w:rPr>
        <w:t>2,</w:t>
      </w:r>
      <w:r>
        <w:rPr>
          <w:spacing w:val="-6"/>
          <w:sz w:val="24"/>
        </w:rPr>
        <w:t> </w:t>
      </w:r>
      <w:r>
        <w:rPr>
          <w:sz w:val="24"/>
        </w:rPr>
        <w:t>3,</w:t>
      </w:r>
      <w:r>
        <w:rPr>
          <w:spacing w:val="-6"/>
          <w:sz w:val="24"/>
        </w:rPr>
        <w:t> </w:t>
      </w:r>
      <w:r>
        <w:rPr>
          <w:sz w:val="24"/>
        </w:rPr>
        <w:t>4</w:t>
      </w:r>
      <w:r>
        <w:rPr>
          <w:spacing w:val="-6"/>
          <w:sz w:val="24"/>
        </w:rPr>
        <w:t> </w:t>
      </w:r>
      <w:r>
        <w:rPr>
          <w:sz w:val="24"/>
        </w:rPr>
        <w:t>and</w:t>
      </w:r>
      <w:r>
        <w:rPr>
          <w:spacing w:val="-6"/>
          <w:sz w:val="24"/>
        </w:rPr>
        <w:t> </w:t>
      </w:r>
      <w:r>
        <w:rPr>
          <w:sz w:val="24"/>
        </w:rPr>
        <w:t>5.</w:t>
      </w:r>
    </w:p>
    <w:p>
      <w:pPr>
        <w:spacing w:after="0" w:line="242" w:lineRule="auto"/>
        <w:jc w:val="left"/>
        <w:rPr>
          <w:sz w:val="24"/>
        </w:rPr>
        <w:sectPr>
          <w:headerReference w:type="default" r:id="rId574"/>
          <w:footerReference w:type="default" r:id="rId575"/>
          <w:pgSz w:w="12240" w:h="15840"/>
          <w:pgMar w:header="741" w:footer="892" w:top="1020" w:bottom="1080" w:left="960" w:right="780"/>
        </w:sectPr>
      </w:pPr>
    </w:p>
    <w:p>
      <w:pPr>
        <w:pStyle w:val="BodyText"/>
        <w:spacing w:before="1"/>
        <w:rPr>
          <w:sz w:val="25"/>
        </w:rPr>
      </w:pPr>
    </w:p>
    <w:p>
      <w:pPr>
        <w:spacing w:before="92"/>
        <w:ind w:left="1337" w:right="0" w:firstLine="0"/>
        <w:jc w:val="left"/>
        <w:rPr>
          <w:rFonts w:ascii="Arial"/>
          <w:b/>
          <w:sz w:val="28"/>
        </w:rPr>
      </w:pPr>
      <w:r>
        <w:rPr/>
        <w:drawing>
          <wp:anchor distT="0" distB="0" distL="0" distR="0" allowOverlap="1" layoutInCell="1" locked="0" behindDoc="0" simplePos="0" relativeHeight="15906816">
            <wp:simplePos x="0" y="0"/>
            <wp:positionH relativeFrom="page">
              <wp:posOffset>1100371</wp:posOffset>
            </wp:positionH>
            <wp:positionV relativeFrom="paragraph">
              <wp:posOffset>96949</wp:posOffset>
            </wp:positionV>
            <wp:extent cx="235414" cy="133324"/>
            <wp:effectExtent l="0" t="0" r="0" b="0"/>
            <wp:wrapNone/>
            <wp:docPr id="653" name="image329.png"/>
            <wp:cNvGraphicFramePr>
              <a:graphicFrameLocks noChangeAspect="1"/>
            </wp:cNvGraphicFramePr>
            <a:graphic>
              <a:graphicData uri="http://schemas.openxmlformats.org/drawingml/2006/picture">
                <pic:pic>
                  <pic:nvPicPr>
                    <pic:cNvPr id="654" name="image329.png"/>
                    <pic:cNvPicPr/>
                  </pic:nvPicPr>
                  <pic:blipFill>
                    <a:blip r:embed="rId579" cstate="print"/>
                    <a:stretch>
                      <a:fillRect/>
                    </a:stretch>
                  </pic:blipFill>
                  <pic:spPr>
                    <a:xfrm>
                      <a:off x="0" y="0"/>
                      <a:ext cx="235414" cy="133324"/>
                    </a:xfrm>
                    <a:prstGeom prst="rect">
                      <a:avLst/>
                    </a:prstGeom>
                  </pic:spPr>
                </pic:pic>
              </a:graphicData>
            </a:graphic>
          </wp:anchor>
        </w:drawing>
      </w:r>
      <w:bookmarkStart w:name="_bookmark148" w:id="151"/>
      <w:bookmarkEnd w:id="151"/>
      <w:r>
        <w:rPr/>
      </w:r>
      <w:r>
        <w:rPr>
          <w:rFonts w:ascii="Arial"/>
          <w:b/>
          <w:sz w:val="28"/>
        </w:rPr>
        <w:t>Cruise</w:t>
      </w:r>
      <w:r>
        <w:rPr>
          <w:rFonts w:ascii="Arial"/>
          <w:b/>
          <w:spacing w:val="-15"/>
          <w:sz w:val="28"/>
        </w:rPr>
        <w:t> </w:t>
      </w:r>
      <w:r>
        <w:rPr>
          <w:rFonts w:ascii="Arial"/>
          <w:b/>
          <w:sz w:val="28"/>
        </w:rPr>
        <w:t>Based</w:t>
      </w:r>
      <w:r>
        <w:rPr>
          <w:rFonts w:ascii="Arial"/>
          <w:b/>
          <w:spacing w:val="-13"/>
          <w:sz w:val="28"/>
        </w:rPr>
        <w:t> </w:t>
      </w:r>
      <w:r>
        <w:rPr>
          <w:rFonts w:ascii="Arial"/>
          <w:b/>
          <w:sz w:val="28"/>
        </w:rPr>
        <w:t>Stumpage</w:t>
      </w:r>
      <w:r>
        <w:rPr>
          <w:rFonts w:ascii="Arial"/>
          <w:b/>
          <w:spacing w:val="-11"/>
          <w:sz w:val="28"/>
        </w:rPr>
        <w:t> </w:t>
      </w:r>
      <w:r>
        <w:rPr>
          <w:rFonts w:ascii="Arial"/>
          <w:b/>
          <w:spacing w:val="-2"/>
          <w:sz w:val="28"/>
        </w:rPr>
        <w:t>Calculations</w:t>
      </w:r>
    </w:p>
    <w:p>
      <w:pPr>
        <w:pStyle w:val="ListParagraph"/>
        <w:numPr>
          <w:ilvl w:val="0"/>
          <w:numId w:val="152"/>
        </w:numPr>
        <w:tabs>
          <w:tab w:pos="1122" w:val="left" w:leader="none"/>
        </w:tabs>
        <w:spacing w:line="240" w:lineRule="auto" w:before="240" w:after="0"/>
        <w:ind w:left="1121" w:right="807" w:hanging="360"/>
        <w:jc w:val="left"/>
        <w:rPr>
          <w:sz w:val="24"/>
        </w:rPr>
      </w:pPr>
      <w:r>
        <w:rPr>
          <w:sz w:val="24"/>
        </w:rPr>
        <w:t>Pursuant</w:t>
      </w:r>
      <w:r>
        <w:rPr>
          <w:spacing w:val="-6"/>
          <w:sz w:val="24"/>
        </w:rPr>
        <w:t> </w:t>
      </w:r>
      <w:r>
        <w:rPr>
          <w:sz w:val="24"/>
        </w:rPr>
        <w:t>to</w:t>
      </w:r>
      <w:r>
        <w:rPr>
          <w:spacing w:val="-4"/>
          <w:sz w:val="24"/>
        </w:rPr>
        <w:t> </w:t>
      </w:r>
      <w:r>
        <w:rPr>
          <w:sz w:val="24"/>
        </w:rPr>
        <w:t>section</w:t>
      </w:r>
      <w:r>
        <w:rPr>
          <w:spacing w:val="-4"/>
          <w:sz w:val="24"/>
        </w:rPr>
        <w:t> </w:t>
      </w:r>
      <w:r>
        <w:rPr>
          <w:sz w:val="24"/>
        </w:rPr>
        <w:t>106</w:t>
      </w:r>
      <w:r>
        <w:rPr>
          <w:spacing w:val="-4"/>
          <w:sz w:val="24"/>
        </w:rPr>
        <w:t> </w:t>
      </w:r>
      <w:r>
        <w:rPr>
          <w:sz w:val="24"/>
        </w:rPr>
        <w:t>of</w:t>
      </w:r>
      <w:r>
        <w:rPr>
          <w:spacing w:val="-5"/>
          <w:sz w:val="24"/>
        </w:rPr>
        <w:t> </w:t>
      </w:r>
      <w:r>
        <w:rPr>
          <w:sz w:val="24"/>
        </w:rPr>
        <w:t>the</w:t>
      </w:r>
      <w:r>
        <w:rPr>
          <w:spacing w:val="-5"/>
          <w:sz w:val="24"/>
        </w:rPr>
        <w:t> </w:t>
      </w:r>
      <w:r>
        <w:rPr>
          <w:i/>
          <w:sz w:val="24"/>
        </w:rPr>
        <w:t>Act</w:t>
      </w:r>
      <w:r>
        <w:rPr>
          <w:sz w:val="24"/>
        </w:rPr>
        <w:t>,</w:t>
      </w:r>
      <w:r>
        <w:rPr>
          <w:spacing w:val="-4"/>
          <w:sz w:val="24"/>
        </w:rPr>
        <w:t> </w:t>
      </w:r>
      <w:r>
        <w:rPr>
          <w:sz w:val="24"/>
        </w:rPr>
        <w:t>and</w:t>
      </w:r>
      <w:r>
        <w:rPr>
          <w:spacing w:val="-4"/>
          <w:sz w:val="24"/>
        </w:rPr>
        <w:t> </w:t>
      </w:r>
      <w:r>
        <w:rPr>
          <w:sz w:val="24"/>
        </w:rPr>
        <w:t>subject</w:t>
      </w:r>
      <w:r>
        <w:rPr>
          <w:spacing w:val="-4"/>
          <w:sz w:val="24"/>
        </w:rPr>
        <w:t> </w:t>
      </w:r>
      <w:r>
        <w:rPr>
          <w:sz w:val="24"/>
        </w:rPr>
        <w:t>to</w:t>
      </w:r>
      <w:r>
        <w:rPr>
          <w:spacing w:val="-4"/>
          <w:sz w:val="24"/>
        </w:rPr>
        <w:t> </w:t>
      </w:r>
      <w:r>
        <w:rPr>
          <w:sz w:val="24"/>
        </w:rPr>
        <w:t>subsection</w:t>
      </w:r>
      <w:r>
        <w:rPr>
          <w:spacing w:val="-5"/>
          <w:sz w:val="24"/>
        </w:rPr>
        <w:t> </w:t>
      </w:r>
      <w:r>
        <w:rPr>
          <w:sz w:val="24"/>
        </w:rPr>
        <w:t>2</w:t>
      </w:r>
      <w:r>
        <w:rPr>
          <w:spacing w:val="-5"/>
          <w:sz w:val="24"/>
        </w:rPr>
        <w:t> </w:t>
      </w:r>
      <w:r>
        <w:rPr>
          <w:sz w:val="24"/>
        </w:rPr>
        <w:t>of</w:t>
      </w:r>
      <w:r>
        <w:rPr>
          <w:spacing w:val="-9"/>
          <w:sz w:val="24"/>
        </w:rPr>
        <w:t> </w:t>
      </w:r>
      <w:r>
        <w:rPr>
          <w:sz w:val="24"/>
        </w:rPr>
        <w:t>this</w:t>
      </w:r>
      <w:r>
        <w:rPr>
          <w:spacing w:val="-6"/>
          <w:sz w:val="24"/>
        </w:rPr>
        <w:t> </w:t>
      </w:r>
      <w:r>
        <w:rPr>
          <w:sz w:val="24"/>
        </w:rPr>
        <w:t>section,</w:t>
      </w:r>
      <w:r>
        <w:rPr>
          <w:spacing w:val="-4"/>
          <w:sz w:val="24"/>
        </w:rPr>
        <w:t> </w:t>
      </w:r>
      <w:r>
        <w:rPr>
          <w:sz w:val="24"/>
        </w:rPr>
        <w:t>the</w:t>
      </w:r>
      <w:r>
        <w:rPr>
          <w:spacing w:val="40"/>
          <w:sz w:val="24"/>
        </w:rPr>
        <w:t> </w:t>
      </w:r>
      <w:r>
        <w:rPr>
          <w:sz w:val="24"/>
        </w:rPr>
        <w:t>amount of stumpage</w:t>
      </w:r>
      <w:r>
        <w:rPr>
          <w:spacing w:val="-2"/>
          <w:sz w:val="24"/>
        </w:rPr>
        <w:t> </w:t>
      </w:r>
      <w:r>
        <w:rPr>
          <w:sz w:val="24"/>
        </w:rPr>
        <w:t>payable on</w:t>
      </w:r>
      <w:r>
        <w:rPr>
          <w:spacing w:val="-1"/>
          <w:sz w:val="24"/>
        </w:rPr>
        <w:t> </w:t>
      </w:r>
      <w:r>
        <w:rPr>
          <w:sz w:val="24"/>
        </w:rPr>
        <w:t>Crown timber</w:t>
      </w:r>
      <w:r>
        <w:rPr>
          <w:spacing w:val="-2"/>
          <w:sz w:val="24"/>
        </w:rPr>
        <w:t> </w:t>
      </w:r>
      <w:r>
        <w:rPr>
          <w:sz w:val="24"/>
        </w:rPr>
        <w:t>will be calculated using</w:t>
      </w:r>
      <w:r>
        <w:rPr>
          <w:spacing w:val="-3"/>
          <w:sz w:val="24"/>
        </w:rPr>
        <w:t> </w:t>
      </w:r>
      <w:r>
        <w:rPr>
          <w:sz w:val="24"/>
        </w:rPr>
        <w:t>information</w:t>
      </w:r>
      <w:r>
        <w:rPr>
          <w:spacing w:val="80"/>
          <w:sz w:val="24"/>
        </w:rPr>
        <w:t> </w:t>
      </w:r>
      <w:r>
        <w:rPr>
          <w:sz w:val="24"/>
        </w:rPr>
        <w:t>provided by a cruise of the timber before it is cut where the timber is authorized for</w:t>
      </w:r>
      <w:r>
        <w:rPr>
          <w:spacing w:val="40"/>
          <w:sz w:val="24"/>
        </w:rPr>
        <w:t> </w:t>
      </w:r>
      <w:r>
        <w:rPr>
          <w:sz w:val="24"/>
        </w:rPr>
        <w:t>harvest:</w:t>
      </w:r>
    </w:p>
    <w:p>
      <w:pPr>
        <w:pStyle w:val="ListParagraph"/>
        <w:numPr>
          <w:ilvl w:val="1"/>
          <w:numId w:val="152"/>
        </w:numPr>
        <w:tabs>
          <w:tab w:pos="1482" w:val="left" w:leader="none"/>
        </w:tabs>
        <w:spacing w:line="240" w:lineRule="auto" w:before="120" w:after="0"/>
        <w:ind w:left="1481" w:right="0" w:hanging="361"/>
        <w:jc w:val="left"/>
        <w:rPr>
          <w:sz w:val="24"/>
        </w:rPr>
      </w:pPr>
      <w:r>
        <w:rPr>
          <w:sz w:val="24"/>
        </w:rPr>
        <w:t>Under</w:t>
      </w:r>
      <w:r>
        <w:rPr>
          <w:spacing w:val="-6"/>
          <w:sz w:val="24"/>
        </w:rPr>
        <w:t> </w:t>
      </w:r>
      <w:r>
        <w:rPr>
          <w:sz w:val="24"/>
        </w:rPr>
        <w:t>a</w:t>
      </w:r>
      <w:r>
        <w:rPr>
          <w:spacing w:val="-4"/>
          <w:sz w:val="24"/>
        </w:rPr>
        <w:t> </w:t>
      </w:r>
      <w:r>
        <w:rPr>
          <w:sz w:val="24"/>
        </w:rPr>
        <w:t>cutting</w:t>
      </w:r>
      <w:r>
        <w:rPr>
          <w:spacing w:val="-4"/>
          <w:sz w:val="24"/>
        </w:rPr>
        <w:t> </w:t>
      </w:r>
      <w:r>
        <w:rPr>
          <w:sz w:val="24"/>
        </w:rPr>
        <w:t>authority</w:t>
      </w:r>
      <w:r>
        <w:rPr>
          <w:spacing w:val="-7"/>
          <w:sz w:val="24"/>
        </w:rPr>
        <w:t> </w:t>
      </w:r>
      <w:r>
        <w:rPr>
          <w:sz w:val="24"/>
        </w:rPr>
        <w:t>issued</w:t>
      </w:r>
      <w:r>
        <w:rPr>
          <w:spacing w:val="-2"/>
          <w:sz w:val="24"/>
        </w:rPr>
        <w:t> </w:t>
      </w:r>
      <w:r>
        <w:rPr>
          <w:sz w:val="24"/>
        </w:rPr>
        <w:t>or</w:t>
      </w:r>
      <w:r>
        <w:rPr>
          <w:spacing w:val="-3"/>
          <w:sz w:val="24"/>
        </w:rPr>
        <w:t> </w:t>
      </w:r>
      <w:r>
        <w:rPr>
          <w:sz w:val="24"/>
        </w:rPr>
        <w:t>entered</w:t>
      </w:r>
      <w:r>
        <w:rPr>
          <w:spacing w:val="-4"/>
          <w:sz w:val="24"/>
        </w:rPr>
        <w:t> </w:t>
      </w:r>
      <w:r>
        <w:rPr>
          <w:sz w:val="24"/>
        </w:rPr>
        <w:t>into</w:t>
      </w:r>
      <w:r>
        <w:rPr>
          <w:spacing w:val="-2"/>
          <w:sz w:val="24"/>
        </w:rPr>
        <w:t> </w:t>
      </w:r>
      <w:r>
        <w:rPr>
          <w:sz w:val="24"/>
        </w:rPr>
        <w:t>on</w:t>
      </w:r>
      <w:r>
        <w:rPr>
          <w:spacing w:val="-5"/>
          <w:sz w:val="24"/>
        </w:rPr>
        <w:t> </w:t>
      </w:r>
      <w:r>
        <w:rPr>
          <w:sz w:val="24"/>
        </w:rPr>
        <w:t>or</w:t>
      </w:r>
      <w:r>
        <w:rPr>
          <w:spacing w:val="-3"/>
          <w:sz w:val="24"/>
        </w:rPr>
        <w:t> </w:t>
      </w:r>
      <w:r>
        <w:rPr>
          <w:sz w:val="24"/>
        </w:rPr>
        <w:t>after</w:t>
      </w:r>
      <w:r>
        <w:rPr>
          <w:spacing w:val="-6"/>
          <w:sz w:val="24"/>
        </w:rPr>
        <w:t> </w:t>
      </w:r>
      <w:r>
        <w:rPr>
          <w:sz w:val="24"/>
        </w:rPr>
        <w:t>June</w:t>
      </w:r>
      <w:r>
        <w:rPr>
          <w:spacing w:val="-3"/>
          <w:sz w:val="24"/>
        </w:rPr>
        <w:t> </w:t>
      </w:r>
      <w:r>
        <w:rPr>
          <w:sz w:val="24"/>
        </w:rPr>
        <w:t>1,</w:t>
      </w:r>
      <w:r>
        <w:rPr>
          <w:spacing w:val="-2"/>
          <w:sz w:val="24"/>
        </w:rPr>
        <w:t> </w:t>
      </w:r>
      <w:r>
        <w:rPr>
          <w:sz w:val="24"/>
        </w:rPr>
        <w:t>2010</w:t>
      </w:r>
      <w:r>
        <w:rPr>
          <w:spacing w:val="-2"/>
          <w:sz w:val="24"/>
        </w:rPr>
        <w:t> where:</w:t>
      </w:r>
    </w:p>
    <w:p>
      <w:pPr>
        <w:pStyle w:val="ListParagraph"/>
        <w:numPr>
          <w:ilvl w:val="2"/>
          <w:numId w:val="152"/>
        </w:numPr>
        <w:tabs>
          <w:tab w:pos="1894" w:val="left" w:leader="none"/>
        </w:tabs>
        <w:spacing w:line="240" w:lineRule="auto" w:before="122" w:after="0"/>
        <w:ind w:left="1894" w:right="0" w:hanging="281"/>
        <w:jc w:val="left"/>
        <w:rPr>
          <w:sz w:val="24"/>
        </w:rPr>
      </w:pPr>
      <w:r>
        <w:rPr>
          <w:sz w:val="24"/>
        </w:rPr>
        <w:t>the</w:t>
      </w:r>
      <w:r>
        <w:rPr>
          <w:spacing w:val="-5"/>
          <w:sz w:val="24"/>
        </w:rPr>
        <w:t> </w:t>
      </w:r>
      <w:r>
        <w:rPr>
          <w:sz w:val="24"/>
        </w:rPr>
        <w:t>stumpage</w:t>
      </w:r>
      <w:r>
        <w:rPr>
          <w:spacing w:val="-4"/>
          <w:sz w:val="24"/>
        </w:rPr>
        <w:t> </w:t>
      </w:r>
      <w:r>
        <w:rPr>
          <w:sz w:val="24"/>
        </w:rPr>
        <w:t>rate</w:t>
      </w:r>
      <w:r>
        <w:rPr>
          <w:spacing w:val="-4"/>
          <w:sz w:val="24"/>
        </w:rPr>
        <w:t> </w:t>
      </w:r>
      <w:r>
        <w:rPr>
          <w:sz w:val="24"/>
        </w:rPr>
        <w:t>is</w:t>
      </w:r>
      <w:r>
        <w:rPr>
          <w:spacing w:val="-4"/>
          <w:sz w:val="24"/>
        </w:rPr>
        <w:t> </w:t>
      </w:r>
      <w:r>
        <w:rPr>
          <w:spacing w:val="-2"/>
          <w:sz w:val="24"/>
        </w:rPr>
        <w:t>adjustable,</w:t>
      </w:r>
    </w:p>
    <w:p>
      <w:pPr>
        <w:pStyle w:val="ListParagraph"/>
        <w:numPr>
          <w:ilvl w:val="2"/>
          <w:numId w:val="152"/>
        </w:numPr>
        <w:tabs>
          <w:tab w:pos="1894" w:val="left" w:leader="none"/>
        </w:tabs>
        <w:spacing w:line="242" w:lineRule="auto" w:before="121" w:after="0"/>
        <w:ind w:left="1893" w:right="1613" w:hanging="281"/>
        <w:jc w:val="left"/>
        <w:rPr>
          <w:sz w:val="24"/>
        </w:rPr>
      </w:pPr>
      <w:r>
        <w:rPr>
          <w:sz w:val="24"/>
        </w:rPr>
        <w:t>the</w:t>
      </w:r>
      <w:r>
        <w:rPr>
          <w:spacing w:val="-6"/>
          <w:sz w:val="24"/>
        </w:rPr>
        <w:t> </w:t>
      </w:r>
      <w:r>
        <w:rPr>
          <w:sz w:val="24"/>
        </w:rPr>
        <w:t>licensee</w:t>
      </w:r>
      <w:r>
        <w:rPr>
          <w:spacing w:val="-6"/>
          <w:sz w:val="24"/>
        </w:rPr>
        <w:t> </w:t>
      </w:r>
      <w:r>
        <w:rPr>
          <w:sz w:val="24"/>
        </w:rPr>
        <w:t>submitted</w:t>
      </w:r>
      <w:r>
        <w:rPr>
          <w:spacing w:val="-5"/>
          <w:sz w:val="24"/>
        </w:rPr>
        <w:t> </w:t>
      </w:r>
      <w:r>
        <w:rPr>
          <w:sz w:val="24"/>
        </w:rPr>
        <w:t>an</w:t>
      </w:r>
      <w:r>
        <w:rPr>
          <w:spacing w:val="-5"/>
          <w:sz w:val="24"/>
        </w:rPr>
        <w:t> </w:t>
      </w:r>
      <w:r>
        <w:rPr>
          <w:sz w:val="24"/>
        </w:rPr>
        <w:t>ADS</w:t>
      </w:r>
      <w:r>
        <w:rPr>
          <w:spacing w:val="-7"/>
          <w:sz w:val="24"/>
        </w:rPr>
        <w:t> </w:t>
      </w:r>
      <w:r>
        <w:rPr>
          <w:sz w:val="24"/>
        </w:rPr>
        <w:t>to</w:t>
      </w:r>
      <w:r>
        <w:rPr>
          <w:spacing w:val="-5"/>
          <w:sz w:val="24"/>
        </w:rPr>
        <w:t> </w:t>
      </w:r>
      <w:r>
        <w:rPr>
          <w:sz w:val="24"/>
        </w:rPr>
        <w:t>the</w:t>
      </w:r>
      <w:r>
        <w:rPr>
          <w:spacing w:val="-6"/>
          <w:sz w:val="24"/>
        </w:rPr>
        <w:t> </w:t>
      </w:r>
      <w:r>
        <w:rPr>
          <w:sz w:val="24"/>
        </w:rPr>
        <w:t>district</w:t>
      </w:r>
      <w:r>
        <w:rPr>
          <w:spacing w:val="-7"/>
          <w:sz w:val="24"/>
        </w:rPr>
        <w:t> </w:t>
      </w:r>
      <w:r>
        <w:rPr>
          <w:sz w:val="24"/>
        </w:rPr>
        <w:t>manager</w:t>
      </w:r>
      <w:r>
        <w:rPr>
          <w:spacing w:val="-6"/>
          <w:sz w:val="24"/>
        </w:rPr>
        <w:t> </w:t>
      </w:r>
      <w:r>
        <w:rPr>
          <w:sz w:val="24"/>
        </w:rPr>
        <w:t>on</w:t>
      </w:r>
      <w:r>
        <w:rPr>
          <w:spacing w:val="-5"/>
          <w:sz w:val="24"/>
        </w:rPr>
        <w:t> </w:t>
      </w:r>
      <w:r>
        <w:rPr>
          <w:sz w:val="24"/>
        </w:rPr>
        <w:t>or</w:t>
      </w:r>
      <w:r>
        <w:rPr>
          <w:spacing w:val="-6"/>
          <w:sz w:val="24"/>
        </w:rPr>
        <w:t> </w:t>
      </w:r>
      <w:r>
        <w:rPr>
          <w:sz w:val="24"/>
        </w:rPr>
        <w:t>after</w:t>
      </w:r>
      <w:r>
        <w:rPr>
          <w:spacing w:val="-7"/>
          <w:sz w:val="24"/>
        </w:rPr>
        <w:t> </w:t>
      </w:r>
      <w:r>
        <w:rPr>
          <w:sz w:val="24"/>
        </w:rPr>
        <w:t>June</w:t>
      </w:r>
      <w:r>
        <w:rPr>
          <w:spacing w:val="40"/>
          <w:sz w:val="24"/>
        </w:rPr>
        <w:t> </w:t>
      </w:r>
      <w:r>
        <w:rPr>
          <w:sz w:val="24"/>
        </w:rPr>
        <w:t>1, 2010, and</w:t>
      </w:r>
    </w:p>
    <w:p>
      <w:pPr>
        <w:pStyle w:val="ListParagraph"/>
        <w:numPr>
          <w:ilvl w:val="2"/>
          <w:numId w:val="152"/>
        </w:numPr>
        <w:tabs>
          <w:tab w:pos="1894" w:val="left" w:leader="none"/>
        </w:tabs>
        <w:spacing w:line="225" w:lineRule="auto" w:before="118" w:after="0"/>
        <w:ind w:left="1893" w:right="1770" w:hanging="281"/>
        <w:jc w:val="left"/>
        <w:rPr>
          <w:sz w:val="24"/>
        </w:rPr>
      </w:pPr>
      <w:r>
        <w:rPr>
          <w:sz w:val="24"/>
        </w:rPr>
        <w:t>the Total Net Coniferous Volume in each cutblock within the cutting authority</w:t>
      </w:r>
      <w:r>
        <w:rPr>
          <w:spacing w:val="-9"/>
          <w:sz w:val="24"/>
        </w:rPr>
        <w:t> </w:t>
      </w:r>
      <w:r>
        <w:rPr>
          <w:sz w:val="24"/>
        </w:rPr>
        <w:t>area</w:t>
      </w:r>
      <w:r>
        <w:rPr>
          <w:spacing w:val="-6"/>
          <w:sz w:val="24"/>
        </w:rPr>
        <w:t> </w:t>
      </w:r>
      <w:r>
        <w:rPr>
          <w:sz w:val="24"/>
        </w:rPr>
        <w:t>is</w:t>
      </w:r>
      <w:r>
        <w:rPr>
          <w:spacing w:val="-5"/>
          <w:sz w:val="24"/>
        </w:rPr>
        <w:t> </w:t>
      </w:r>
      <w:r>
        <w:rPr>
          <w:sz w:val="24"/>
        </w:rPr>
        <w:t>comprised</w:t>
      </w:r>
      <w:r>
        <w:rPr>
          <w:spacing w:val="-5"/>
          <w:sz w:val="24"/>
        </w:rPr>
        <w:t> </w:t>
      </w:r>
      <w:r>
        <w:rPr>
          <w:sz w:val="24"/>
        </w:rPr>
        <w:t>of</w:t>
      </w:r>
      <w:r>
        <w:rPr>
          <w:spacing w:val="-6"/>
          <w:sz w:val="24"/>
        </w:rPr>
        <w:t> </w:t>
      </w:r>
      <w:r>
        <w:rPr>
          <w:sz w:val="24"/>
        </w:rPr>
        <w:t>35%</w:t>
      </w:r>
      <w:r>
        <w:rPr>
          <w:spacing w:val="-6"/>
          <w:sz w:val="24"/>
        </w:rPr>
        <w:t> </w:t>
      </w:r>
      <w:r>
        <w:rPr>
          <w:sz w:val="24"/>
        </w:rPr>
        <w:t>or</w:t>
      </w:r>
      <w:r>
        <w:rPr>
          <w:spacing w:val="-6"/>
          <w:sz w:val="24"/>
        </w:rPr>
        <w:t> </w:t>
      </w:r>
      <w:r>
        <w:rPr>
          <w:sz w:val="24"/>
        </w:rPr>
        <w:t>more</w:t>
      </w:r>
      <w:r>
        <w:rPr>
          <w:spacing w:val="-6"/>
          <w:sz w:val="24"/>
        </w:rPr>
        <w:t> </w:t>
      </w:r>
      <w:r>
        <w:rPr>
          <w:sz w:val="24"/>
        </w:rPr>
        <w:t>red</w:t>
      </w:r>
      <w:r>
        <w:rPr>
          <w:spacing w:val="-5"/>
          <w:sz w:val="24"/>
        </w:rPr>
        <w:t> </w:t>
      </w:r>
      <w:r>
        <w:rPr>
          <w:sz w:val="24"/>
        </w:rPr>
        <w:t>and</w:t>
      </w:r>
      <w:r>
        <w:rPr>
          <w:spacing w:val="-5"/>
          <w:sz w:val="24"/>
        </w:rPr>
        <w:t> </w:t>
      </w:r>
      <w:r>
        <w:rPr>
          <w:sz w:val="24"/>
        </w:rPr>
        <w:t>grey</w:t>
      </w:r>
      <w:r>
        <w:rPr>
          <w:spacing w:val="-9"/>
          <w:sz w:val="24"/>
        </w:rPr>
        <w:t> </w:t>
      </w:r>
      <w:r>
        <w:rPr>
          <w:sz w:val="24"/>
        </w:rPr>
        <w:t>MPB</w:t>
      </w:r>
      <w:r>
        <w:rPr>
          <w:spacing w:val="-7"/>
          <w:sz w:val="24"/>
        </w:rPr>
        <w:t> </w:t>
      </w:r>
      <w:r>
        <w:rPr>
          <w:sz w:val="24"/>
        </w:rPr>
        <w:t>attacked Lodgepole pine from the appraisal summary report, or,</w:t>
      </w:r>
    </w:p>
    <w:p>
      <w:pPr>
        <w:pStyle w:val="ListParagraph"/>
        <w:numPr>
          <w:ilvl w:val="1"/>
          <w:numId w:val="152"/>
        </w:numPr>
        <w:tabs>
          <w:tab w:pos="1482" w:val="left" w:leader="none"/>
        </w:tabs>
        <w:spacing w:line="240" w:lineRule="auto" w:before="118" w:after="0"/>
        <w:ind w:left="1481" w:right="974" w:hanging="360"/>
        <w:jc w:val="left"/>
        <w:rPr>
          <w:sz w:val="24"/>
        </w:rPr>
      </w:pPr>
      <w:r>
        <w:rPr>
          <w:sz w:val="24"/>
        </w:rPr>
        <w:t>Under</w:t>
      </w:r>
      <w:r>
        <w:rPr>
          <w:spacing w:val="-2"/>
          <w:sz w:val="24"/>
        </w:rPr>
        <w:t> </w:t>
      </w:r>
      <w:r>
        <w:rPr>
          <w:sz w:val="24"/>
        </w:rPr>
        <w:t>a timber</w:t>
      </w:r>
      <w:r>
        <w:rPr>
          <w:spacing w:val="-1"/>
          <w:sz w:val="24"/>
        </w:rPr>
        <w:t> </w:t>
      </w:r>
      <w:r>
        <w:rPr>
          <w:sz w:val="24"/>
        </w:rPr>
        <w:t>sale licence with</w:t>
      </w:r>
      <w:r>
        <w:rPr>
          <w:spacing w:val="80"/>
          <w:sz w:val="24"/>
        </w:rPr>
        <w:t> </w:t>
      </w:r>
      <w:r>
        <w:rPr>
          <w:sz w:val="24"/>
        </w:rPr>
        <w:t>a fixed stumpage rate, which meets the criteria</w:t>
      </w:r>
      <w:r>
        <w:rPr>
          <w:spacing w:val="-1"/>
          <w:sz w:val="24"/>
        </w:rPr>
        <w:t> </w:t>
      </w:r>
      <w:r>
        <w:rPr>
          <w:sz w:val="24"/>
        </w:rPr>
        <w:t>in paragraph (1)(a) (ii) and (iii) of this</w:t>
      </w:r>
      <w:r>
        <w:rPr>
          <w:spacing w:val="40"/>
          <w:sz w:val="24"/>
        </w:rPr>
        <w:t> </w:t>
      </w:r>
      <w:r>
        <w:rPr>
          <w:sz w:val="24"/>
        </w:rPr>
        <w:t>section, or a timber sale licence with a fixed stumpage</w:t>
      </w:r>
      <w:r>
        <w:rPr>
          <w:spacing w:val="-8"/>
          <w:sz w:val="24"/>
        </w:rPr>
        <w:t> </w:t>
      </w:r>
      <w:r>
        <w:rPr>
          <w:sz w:val="24"/>
        </w:rPr>
        <w:t>rate</w:t>
      </w:r>
      <w:r>
        <w:rPr>
          <w:spacing w:val="-8"/>
          <w:sz w:val="24"/>
        </w:rPr>
        <w:t> </w:t>
      </w:r>
      <w:r>
        <w:rPr>
          <w:sz w:val="24"/>
        </w:rPr>
        <w:t>where</w:t>
      </w:r>
      <w:r>
        <w:rPr>
          <w:spacing w:val="-8"/>
          <w:sz w:val="24"/>
        </w:rPr>
        <w:t> </w:t>
      </w:r>
      <w:r>
        <w:rPr>
          <w:sz w:val="24"/>
        </w:rPr>
        <w:t>the</w:t>
      </w:r>
      <w:r>
        <w:rPr>
          <w:spacing w:val="-10"/>
          <w:sz w:val="24"/>
        </w:rPr>
        <w:t> </w:t>
      </w:r>
      <w:r>
        <w:rPr>
          <w:sz w:val="24"/>
        </w:rPr>
        <w:t>executive</w:t>
      </w:r>
      <w:r>
        <w:rPr>
          <w:spacing w:val="40"/>
          <w:sz w:val="24"/>
        </w:rPr>
        <w:t> </w:t>
      </w:r>
      <w:r>
        <w:rPr>
          <w:sz w:val="24"/>
        </w:rPr>
        <w:t>director,</w:t>
      </w:r>
      <w:r>
        <w:rPr>
          <w:spacing w:val="-8"/>
          <w:sz w:val="24"/>
        </w:rPr>
        <w:t> </w:t>
      </w:r>
      <w:r>
        <w:rPr>
          <w:sz w:val="24"/>
        </w:rPr>
        <w:t>BCTS</w:t>
      </w:r>
      <w:r>
        <w:rPr>
          <w:spacing w:val="-6"/>
          <w:sz w:val="24"/>
        </w:rPr>
        <w:t> </w:t>
      </w:r>
      <w:r>
        <w:rPr>
          <w:sz w:val="24"/>
        </w:rPr>
        <w:t>has</w:t>
      </w:r>
      <w:r>
        <w:rPr>
          <w:spacing w:val="-7"/>
          <w:sz w:val="24"/>
        </w:rPr>
        <w:t> </w:t>
      </w:r>
      <w:r>
        <w:rPr>
          <w:sz w:val="24"/>
        </w:rPr>
        <w:t>approved</w:t>
      </w:r>
      <w:r>
        <w:rPr>
          <w:spacing w:val="-7"/>
          <w:sz w:val="24"/>
        </w:rPr>
        <w:t> </w:t>
      </w:r>
      <w:r>
        <w:rPr>
          <w:sz w:val="24"/>
        </w:rPr>
        <w:t>cruise</w:t>
      </w:r>
      <w:r>
        <w:rPr>
          <w:spacing w:val="-8"/>
          <w:sz w:val="24"/>
        </w:rPr>
        <w:t> </w:t>
      </w:r>
      <w:r>
        <w:rPr>
          <w:sz w:val="24"/>
        </w:rPr>
        <w:t>based</w:t>
      </w:r>
      <w:r>
        <w:rPr>
          <w:spacing w:val="-7"/>
          <w:sz w:val="24"/>
        </w:rPr>
        <w:t> </w:t>
      </w:r>
      <w:r>
        <w:rPr>
          <w:sz w:val="24"/>
        </w:rPr>
        <w:t>under section 106 of the </w:t>
      </w:r>
      <w:r>
        <w:rPr>
          <w:i/>
          <w:sz w:val="24"/>
        </w:rPr>
        <w:t>Act</w:t>
      </w:r>
      <w:r>
        <w:rPr>
          <w:sz w:val="24"/>
        </w:rPr>
        <w:t>, or</w:t>
      </w:r>
    </w:p>
    <w:p>
      <w:pPr>
        <w:pStyle w:val="ListParagraph"/>
        <w:numPr>
          <w:ilvl w:val="1"/>
          <w:numId w:val="152"/>
        </w:numPr>
        <w:tabs>
          <w:tab w:pos="1482" w:val="left" w:leader="none"/>
        </w:tabs>
        <w:spacing w:line="240" w:lineRule="auto" w:before="120" w:after="0"/>
        <w:ind w:left="1481" w:right="0" w:hanging="361"/>
        <w:jc w:val="left"/>
        <w:rPr>
          <w:sz w:val="24"/>
        </w:rPr>
      </w:pPr>
      <w:r>
        <w:rPr>
          <w:sz w:val="24"/>
        </w:rPr>
        <w:t>Under</w:t>
      </w:r>
      <w:r>
        <w:rPr>
          <w:spacing w:val="-8"/>
          <w:sz w:val="24"/>
        </w:rPr>
        <w:t> </w:t>
      </w:r>
      <w:r>
        <w:rPr>
          <w:sz w:val="24"/>
        </w:rPr>
        <w:t>a</w:t>
      </w:r>
      <w:r>
        <w:rPr>
          <w:spacing w:val="-4"/>
          <w:sz w:val="24"/>
        </w:rPr>
        <w:t> </w:t>
      </w:r>
      <w:r>
        <w:rPr>
          <w:sz w:val="24"/>
        </w:rPr>
        <w:t>cutting</w:t>
      </w:r>
      <w:r>
        <w:rPr>
          <w:spacing w:val="-5"/>
          <w:sz w:val="24"/>
        </w:rPr>
        <w:t> </w:t>
      </w:r>
      <w:r>
        <w:rPr>
          <w:sz w:val="24"/>
        </w:rPr>
        <w:t>authority</w:t>
      </w:r>
      <w:r>
        <w:rPr>
          <w:spacing w:val="-8"/>
          <w:sz w:val="24"/>
        </w:rPr>
        <w:t> </w:t>
      </w:r>
      <w:r>
        <w:rPr>
          <w:sz w:val="24"/>
        </w:rPr>
        <w:t>that</w:t>
      </w:r>
      <w:r>
        <w:rPr>
          <w:spacing w:val="-6"/>
          <w:sz w:val="24"/>
        </w:rPr>
        <w:t> </w:t>
      </w:r>
      <w:r>
        <w:rPr>
          <w:sz w:val="24"/>
        </w:rPr>
        <w:t>meets</w:t>
      </w:r>
      <w:r>
        <w:rPr>
          <w:spacing w:val="-3"/>
          <w:sz w:val="24"/>
        </w:rPr>
        <w:t> </w:t>
      </w:r>
      <w:r>
        <w:rPr>
          <w:sz w:val="24"/>
        </w:rPr>
        <w:t>the</w:t>
      </w:r>
      <w:r>
        <w:rPr>
          <w:spacing w:val="-4"/>
          <w:sz w:val="24"/>
        </w:rPr>
        <w:t> </w:t>
      </w:r>
      <w:r>
        <w:rPr>
          <w:sz w:val="24"/>
        </w:rPr>
        <w:t>criteria</w:t>
      </w:r>
      <w:r>
        <w:rPr>
          <w:spacing w:val="-7"/>
          <w:sz w:val="24"/>
        </w:rPr>
        <w:t> </w:t>
      </w:r>
      <w:r>
        <w:rPr>
          <w:sz w:val="24"/>
        </w:rPr>
        <w:t>of</w:t>
      </w:r>
      <w:r>
        <w:rPr>
          <w:spacing w:val="-4"/>
          <w:sz w:val="24"/>
        </w:rPr>
        <w:t> </w:t>
      </w:r>
      <w:r>
        <w:rPr>
          <w:sz w:val="24"/>
        </w:rPr>
        <w:t>section</w:t>
      </w:r>
      <w:r>
        <w:rPr>
          <w:spacing w:val="-3"/>
          <w:sz w:val="24"/>
        </w:rPr>
        <w:t> </w:t>
      </w:r>
      <w:r>
        <w:rPr>
          <w:spacing w:val="-2"/>
          <w:sz w:val="24"/>
        </w:rPr>
        <w:t>6.4.3.</w:t>
      </w:r>
    </w:p>
    <w:p>
      <w:pPr>
        <w:pStyle w:val="ListParagraph"/>
        <w:numPr>
          <w:ilvl w:val="0"/>
          <w:numId w:val="152"/>
        </w:numPr>
        <w:tabs>
          <w:tab w:pos="1122" w:val="left" w:leader="none"/>
        </w:tabs>
        <w:spacing w:line="240" w:lineRule="auto" w:before="120" w:after="0"/>
        <w:ind w:left="1121" w:right="863" w:hanging="360"/>
        <w:jc w:val="left"/>
        <w:rPr>
          <w:sz w:val="24"/>
        </w:rPr>
      </w:pPr>
      <w:r>
        <w:rPr>
          <w:sz w:val="24"/>
        </w:rPr>
        <w:t>Except</w:t>
      </w:r>
      <w:r>
        <w:rPr>
          <w:spacing w:val="-5"/>
          <w:sz w:val="24"/>
        </w:rPr>
        <w:t> </w:t>
      </w:r>
      <w:r>
        <w:rPr>
          <w:sz w:val="24"/>
        </w:rPr>
        <w:t>as</w:t>
      </w:r>
      <w:r>
        <w:rPr>
          <w:spacing w:val="-8"/>
          <w:sz w:val="24"/>
        </w:rPr>
        <w:t> </w:t>
      </w:r>
      <w:r>
        <w:rPr>
          <w:sz w:val="24"/>
        </w:rPr>
        <w:t>provided</w:t>
      </w:r>
      <w:r>
        <w:rPr>
          <w:spacing w:val="-5"/>
          <w:sz w:val="24"/>
        </w:rPr>
        <w:t> </w:t>
      </w:r>
      <w:r>
        <w:rPr>
          <w:sz w:val="24"/>
        </w:rPr>
        <w:t>in</w:t>
      </w:r>
      <w:r>
        <w:rPr>
          <w:spacing w:val="-7"/>
          <w:sz w:val="24"/>
        </w:rPr>
        <w:t> </w:t>
      </w:r>
      <w:r>
        <w:rPr>
          <w:sz w:val="24"/>
        </w:rPr>
        <w:t>subsections</w:t>
      </w:r>
      <w:r>
        <w:rPr>
          <w:spacing w:val="-5"/>
          <w:sz w:val="24"/>
        </w:rPr>
        <w:t> </w:t>
      </w:r>
      <w:r>
        <w:rPr>
          <w:sz w:val="24"/>
        </w:rPr>
        <w:t>(3)</w:t>
      </w:r>
      <w:r>
        <w:rPr>
          <w:spacing w:val="-9"/>
          <w:sz w:val="24"/>
        </w:rPr>
        <w:t> </w:t>
      </w:r>
      <w:r>
        <w:rPr>
          <w:sz w:val="24"/>
        </w:rPr>
        <w:t>of</w:t>
      </w:r>
      <w:r>
        <w:rPr>
          <w:spacing w:val="-6"/>
          <w:sz w:val="24"/>
        </w:rPr>
        <w:t> </w:t>
      </w:r>
      <w:r>
        <w:rPr>
          <w:sz w:val="24"/>
        </w:rPr>
        <w:t>this</w:t>
      </w:r>
      <w:r>
        <w:rPr>
          <w:spacing w:val="-7"/>
          <w:sz w:val="24"/>
        </w:rPr>
        <w:t> </w:t>
      </w:r>
      <w:r>
        <w:rPr>
          <w:sz w:val="24"/>
        </w:rPr>
        <w:t>section,</w:t>
      </w:r>
      <w:r>
        <w:rPr>
          <w:spacing w:val="-5"/>
          <w:sz w:val="24"/>
        </w:rPr>
        <w:t> </w:t>
      </w:r>
      <w:r>
        <w:rPr>
          <w:sz w:val="24"/>
        </w:rPr>
        <w:t>and</w:t>
      </w:r>
      <w:r>
        <w:rPr>
          <w:spacing w:val="-8"/>
          <w:sz w:val="24"/>
        </w:rPr>
        <w:t> </w:t>
      </w:r>
      <w:r>
        <w:rPr>
          <w:sz w:val="24"/>
        </w:rPr>
        <w:t>section</w:t>
      </w:r>
      <w:r>
        <w:rPr>
          <w:spacing w:val="-5"/>
          <w:sz w:val="24"/>
        </w:rPr>
        <w:t> </w:t>
      </w:r>
      <w:r>
        <w:rPr>
          <w:sz w:val="24"/>
        </w:rPr>
        <w:t>5.1.1</w:t>
      </w:r>
      <w:r>
        <w:rPr>
          <w:spacing w:val="-5"/>
          <w:sz w:val="24"/>
        </w:rPr>
        <w:t> </w:t>
      </w:r>
      <w:r>
        <w:rPr>
          <w:sz w:val="24"/>
        </w:rPr>
        <w:t>(4),</w:t>
      </w:r>
      <w:r>
        <w:rPr>
          <w:spacing w:val="-5"/>
          <w:sz w:val="24"/>
        </w:rPr>
        <w:t> </w:t>
      </w:r>
      <w:r>
        <w:rPr>
          <w:sz w:val="24"/>
        </w:rPr>
        <w:t>the</w:t>
      </w:r>
      <w:r>
        <w:rPr>
          <w:spacing w:val="72"/>
          <w:sz w:val="24"/>
        </w:rPr>
        <w:t> </w:t>
      </w:r>
      <w:r>
        <w:rPr>
          <w:sz w:val="24"/>
        </w:rPr>
        <w:t>stumpage rate effective July 1, 2010 for a cutting authority where the stumpage payable</w:t>
      </w:r>
      <w:r>
        <w:rPr>
          <w:spacing w:val="40"/>
          <w:sz w:val="24"/>
        </w:rPr>
        <w:t> </w:t>
      </w:r>
      <w:r>
        <w:rPr>
          <w:sz w:val="24"/>
        </w:rPr>
        <w:t>is cruise based must be calculated as stand as a whole in accordance with the following:</w:t>
      </w:r>
    </w:p>
    <w:p>
      <w:pPr>
        <w:pStyle w:val="ListParagraph"/>
        <w:numPr>
          <w:ilvl w:val="1"/>
          <w:numId w:val="152"/>
        </w:numPr>
        <w:tabs>
          <w:tab w:pos="1482" w:val="left" w:leader="none"/>
        </w:tabs>
        <w:spacing w:line="240" w:lineRule="auto" w:before="121" w:after="0"/>
        <w:ind w:left="1481" w:right="1146" w:hanging="358"/>
        <w:jc w:val="left"/>
        <w:rPr>
          <w:sz w:val="24"/>
        </w:rPr>
      </w:pPr>
      <w:r>
        <w:rPr>
          <w:sz w:val="24"/>
        </w:rPr>
        <w:t>the</w:t>
      </w:r>
      <w:r>
        <w:rPr>
          <w:spacing w:val="-5"/>
          <w:sz w:val="24"/>
        </w:rPr>
        <w:t> </w:t>
      </w:r>
      <w:r>
        <w:rPr>
          <w:sz w:val="24"/>
        </w:rPr>
        <w:t>stumpage</w:t>
      </w:r>
      <w:r>
        <w:rPr>
          <w:spacing w:val="-5"/>
          <w:sz w:val="24"/>
        </w:rPr>
        <w:t> </w:t>
      </w:r>
      <w:r>
        <w:rPr>
          <w:sz w:val="24"/>
        </w:rPr>
        <w:t>rate</w:t>
      </w:r>
      <w:r>
        <w:rPr>
          <w:spacing w:val="-4"/>
          <w:sz w:val="24"/>
        </w:rPr>
        <w:t> </w:t>
      </w:r>
      <w:r>
        <w:rPr>
          <w:sz w:val="24"/>
        </w:rPr>
        <w:t>is</w:t>
      </w:r>
      <w:r>
        <w:rPr>
          <w:spacing w:val="-4"/>
          <w:sz w:val="24"/>
        </w:rPr>
        <w:t> </w:t>
      </w:r>
      <w:r>
        <w:rPr>
          <w:sz w:val="24"/>
        </w:rPr>
        <w:t>determined</w:t>
      </w:r>
      <w:r>
        <w:rPr>
          <w:spacing w:val="-4"/>
          <w:sz w:val="24"/>
        </w:rPr>
        <w:t> </w:t>
      </w:r>
      <w:r>
        <w:rPr>
          <w:sz w:val="24"/>
        </w:rPr>
        <w:t>using</w:t>
      </w:r>
      <w:r>
        <w:rPr>
          <w:spacing w:val="-6"/>
          <w:sz w:val="24"/>
        </w:rPr>
        <w:t> </w:t>
      </w:r>
      <w:r>
        <w:rPr>
          <w:sz w:val="24"/>
        </w:rPr>
        <w:t>chapters</w:t>
      </w:r>
      <w:r>
        <w:rPr>
          <w:spacing w:val="-4"/>
          <w:sz w:val="24"/>
        </w:rPr>
        <w:t> </w:t>
      </w:r>
      <w:r>
        <w:rPr>
          <w:sz w:val="24"/>
        </w:rPr>
        <w:t>1,</w:t>
      </w:r>
      <w:r>
        <w:rPr>
          <w:spacing w:val="-2"/>
          <w:sz w:val="24"/>
        </w:rPr>
        <w:t> </w:t>
      </w:r>
      <w:r>
        <w:rPr>
          <w:sz w:val="24"/>
        </w:rPr>
        <w:t>2,</w:t>
      </w:r>
      <w:r>
        <w:rPr>
          <w:spacing w:val="-4"/>
          <w:sz w:val="24"/>
        </w:rPr>
        <w:t> </w:t>
      </w:r>
      <w:r>
        <w:rPr>
          <w:sz w:val="24"/>
        </w:rPr>
        <w:t>3,</w:t>
      </w:r>
      <w:r>
        <w:rPr>
          <w:spacing w:val="-4"/>
          <w:sz w:val="24"/>
        </w:rPr>
        <w:t> </w:t>
      </w:r>
      <w:r>
        <w:rPr>
          <w:sz w:val="24"/>
        </w:rPr>
        <w:t>4,</w:t>
      </w:r>
      <w:r>
        <w:rPr>
          <w:spacing w:val="-4"/>
          <w:sz w:val="24"/>
        </w:rPr>
        <w:t> </w:t>
      </w:r>
      <w:r>
        <w:rPr>
          <w:sz w:val="24"/>
        </w:rPr>
        <w:t>5,</w:t>
      </w:r>
      <w:r>
        <w:rPr>
          <w:spacing w:val="-4"/>
          <w:sz w:val="24"/>
        </w:rPr>
        <w:t> </w:t>
      </w:r>
      <w:r>
        <w:rPr>
          <w:sz w:val="24"/>
        </w:rPr>
        <w:t>or</w:t>
      </w:r>
      <w:r>
        <w:rPr>
          <w:spacing w:val="-5"/>
          <w:sz w:val="24"/>
        </w:rPr>
        <w:t> </w:t>
      </w:r>
      <w:r>
        <w:rPr>
          <w:sz w:val="24"/>
        </w:rPr>
        <w:t>section</w:t>
      </w:r>
      <w:r>
        <w:rPr>
          <w:spacing w:val="-4"/>
          <w:sz w:val="24"/>
        </w:rPr>
        <w:t> </w:t>
      </w:r>
      <w:r>
        <w:rPr>
          <w:sz w:val="24"/>
        </w:rPr>
        <w:t>6.4.3</w:t>
      </w:r>
      <w:r>
        <w:rPr>
          <w:spacing w:val="-4"/>
          <w:sz w:val="24"/>
        </w:rPr>
        <w:t> </w:t>
      </w:r>
      <w:r>
        <w:rPr>
          <w:sz w:val="24"/>
        </w:rPr>
        <w:t>of</w:t>
      </w:r>
      <w:r>
        <w:rPr>
          <w:spacing w:val="-5"/>
          <w:sz w:val="24"/>
        </w:rPr>
        <w:t> </w:t>
      </w:r>
      <w:r>
        <w:rPr>
          <w:sz w:val="24"/>
        </w:rPr>
        <w:t>this </w:t>
      </w:r>
      <w:r>
        <w:rPr>
          <w:spacing w:val="-2"/>
          <w:sz w:val="24"/>
        </w:rPr>
        <w:t>manual,</w:t>
      </w:r>
    </w:p>
    <w:p>
      <w:pPr>
        <w:pStyle w:val="ListParagraph"/>
        <w:numPr>
          <w:ilvl w:val="1"/>
          <w:numId w:val="152"/>
        </w:numPr>
        <w:tabs>
          <w:tab w:pos="1482" w:val="left" w:leader="none"/>
        </w:tabs>
        <w:spacing w:line="240" w:lineRule="auto" w:before="120" w:after="0"/>
        <w:ind w:left="1481" w:right="1164" w:hanging="358"/>
        <w:jc w:val="left"/>
        <w:rPr>
          <w:sz w:val="24"/>
        </w:rPr>
      </w:pPr>
      <w:r>
        <w:rPr>
          <w:sz w:val="24"/>
        </w:rPr>
        <w:t>the</w:t>
      </w:r>
      <w:r>
        <w:rPr>
          <w:spacing w:val="-7"/>
          <w:sz w:val="24"/>
        </w:rPr>
        <w:t> </w:t>
      </w:r>
      <w:r>
        <w:rPr>
          <w:sz w:val="24"/>
        </w:rPr>
        <w:t>stumpage</w:t>
      </w:r>
      <w:r>
        <w:rPr>
          <w:spacing w:val="-7"/>
          <w:sz w:val="24"/>
        </w:rPr>
        <w:t> </w:t>
      </w:r>
      <w:r>
        <w:rPr>
          <w:sz w:val="24"/>
        </w:rPr>
        <w:t>rate</w:t>
      </w:r>
      <w:r>
        <w:rPr>
          <w:spacing w:val="-6"/>
          <w:sz w:val="24"/>
        </w:rPr>
        <w:t> </w:t>
      </w:r>
      <w:r>
        <w:rPr>
          <w:sz w:val="24"/>
        </w:rPr>
        <w:t>determined</w:t>
      </w:r>
      <w:r>
        <w:rPr>
          <w:spacing w:val="-6"/>
          <w:sz w:val="24"/>
        </w:rPr>
        <w:t> </w:t>
      </w:r>
      <w:r>
        <w:rPr>
          <w:sz w:val="24"/>
        </w:rPr>
        <w:t>under</w:t>
      </w:r>
      <w:r>
        <w:rPr>
          <w:spacing w:val="-10"/>
          <w:sz w:val="24"/>
        </w:rPr>
        <w:t> </w:t>
      </w:r>
      <w:r>
        <w:rPr>
          <w:sz w:val="24"/>
        </w:rPr>
        <w:t>paragraph</w:t>
      </w:r>
      <w:r>
        <w:rPr>
          <w:spacing w:val="-6"/>
          <w:sz w:val="24"/>
        </w:rPr>
        <w:t> </w:t>
      </w:r>
      <w:r>
        <w:rPr>
          <w:sz w:val="24"/>
        </w:rPr>
        <w:t>(a)</w:t>
      </w:r>
      <w:r>
        <w:rPr>
          <w:spacing w:val="-5"/>
          <w:sz w:val="24"/>
        </w:rPr>
        <w:t> </w:t>
      </w:r>
      <w:r>
        <w:rPr>
          <w:sz w:val="24"/>
        </w:rPr>
        <w:t>of</w:t>
      </w:r>
      <w:r>
        <w:rPr>
          <w:spacing w:val="-7"/>
          <w:sz w:val="24"/>
        </w:rPr>
        <w:t> </w:t>
      </w:r>
      <w:r>
        <w:rPr>
          <w:sz w:val="24"/>
        </w:rPr>
        <w:t>this</w:t>
      </w:r>
      <w:r>
        <w:rPr>
          <w:spacing w:val="-6"/>
          <w:sz w:val="24"/>
        </w:rPr>
        <w:t> </w:t>
      </w:r>
      <w:r>
        <w:rPr>
          <w:sz w:val="24"/>
        </w:rPr>
        <w:t>subsection</w:t>
      </w:r>
      <w:r>
        <w:rPr>
          <w:spacing w:val="-6"/>
          <w:sz w:val="24"/>
        </w:rPr>
        <w:t> </w:t>
      </w:r>
      <w:r>
        <w:rPr>
          <w:sz w:val="24"/>
        </w:rPr>
        <w:t>must</w:t>
      </w:r>
      <w:r>
        <w:rPr>
          <w:spacing w:val="-6"/>
          <w:sz w:val="24"/>
        </w:rPr>
        <w:t> </w:t>
      </w:r>
      <w:r>
        <w:rPr>
          <w:sz w:val="24"/>
        </w:rPr>
        <w:t>apply</w:t>
      </w:r>
      <w:r>
        <w:rPr>
          <w:spacing w:val="-10"/>
          <w:sz w:val="24"/>
        </w:rPr>
        <w:t> </w:t>
      </w:r>
      <w:r>
        <w:rPr>
          <w:sz w:val="24"/>
        </w:rPr>
        <w:t>to the net merchantable volume on the cutting authority area.</w:t>
      </w:r>
    </w:p>
    <w:p>
      <w:pPr>
        <w:pStyle w:val="ListParagraph"/>
        <w:numPr>
          <w:ilvl w:val="0"/>
          <w:numId w:val="152"/>
        </w:numPr>
        <w:tabs>
          <w:tab w:pos="1122" w:val="left" w:leader="none"/>
        </w:tabs>
        <w:spacing w:line="240" w:lineRule="auto" w:before="120" w:after="0"/>
        <w:ind w:left="1121" w:right="1178" w:hanging="360"/>
        <w:jc w:val="left"/>
        <w:rPr>
          <w:sz w:val="24"/>
        </w:rPr>
      </w:pPr>
      <w:r>
        <w:rPr>
          <w:sz w:val="24"/>
        </w:rPr>
        <w:t>Except</w:t>
      </w:r>
      <w:r>
        <w:rPr>
          <w:spacing w:val="-7"/>
          <w:sz w:val="24"/>
        </w:rPr>
        <w:t> </w:t>
      </w:r>
      <w:r>
        <w:rPr>
          <w:sz w:val="24"/>
        </w:rPr>
        <w:t>as</w:t>
      </w:r>
      <w:r>
        <w:rPr>
          <w:spacing w:val="-10"/>
          <w:sz w:val="24"/>
        </w:rPr>
        <w:t> </w:t>
      </w:r>
      <w:r>
        <w:rPr>
          <w:sz w:val="24"/>
        </w:rPr>
        <w:t>provided</w:t>
      </w:r>
      <w:r>
        <w:rPr>
          <w:spacing w:val="-9"/>
          <w:sz w:val="24"/>
        </w:rPr>
        <w:t> </w:t>
      </w:r>
      <w:r>
        <w:rPr>
          <w:sz w:val="24"/>
        </w:rPr>
        <w:t>in</w:t>
      </w:r>
      <w:r>
        <w:rPr>
          <w:spacing w:val="-7"/>
          <w:sz w:val="24"/>
        </w:rPr>
        <w:t> </w:t>
      </w:r>
      <w:r>
        <w:rPr>
          <w:sz w:val="24"/>
        </w:rPr>
        <w:t>subsections</w:t>
      </w:r>
      <w:r>
        <w:rPr>
          <w:spacing w:val="-10"/>
          <w:sz w:val="24"/>
        </w:rPr>
        <w:t> </w:t>
      </w:r>
      <w:r>
        <w:rPr>
          <w:sz w:val="24"/>
        </w:rPr>
        <w:t>(4)</w:t>
      </w:r>
      <w:r>
        <w:rPr>
          <w:spacing w:val="-10"/>
          <w:sz w:val="24"/>
        </w:rPr>
        <w:t> </w:t>
      </w:r>
      <w:r>
        <w:rPr>
          <w:sz w:val="24"/>
        </w:rPr>
        <w:t>and</w:t>
      </w:r>
      <w:r>
        <w:rPr>
          <w:spacing w:val="-10"/>
          <w:sz w:val="24"/>
        </w:rPr>
        <w:t> </w:t>
      </w:r>
      <w:r>
        <w:rPr>
          <w:sz w:val="24"/>
        </w:rPr>
        <w:t>(5)</w:t>
      </w:r>
      <w:r>
        <w:rPr>
          <w:spacing w:val="-8"/>
          <w:sz w:val="24"/>
        </w:rPr>
        <w:t> </w:t>
      </w:r>
      <w:r>
        <w:rPr>
          <w:sz w:val="24"/>
        </w:rPr>
        <w:t>of</w:t>
      </w:r>
      <w:r>
        <w:rPr>
          <w:spacing w:val="-12"/>
          <w:sz w:val="24"/>
        </w:rPr>
        <w:t> </w:t>
      </w:r>
      <w:r>
        <w:rPr>
          <w:sz w:val="24"/>
        </w:rPr>
        <w:t>this</w:t>
      </w:r>
      <w:r>
        <w:rPr>
          <w:spacing w:val="-7"/>
          <w:sz w:val="24"/>
        </w:rPr>
        <w:t> </w:t>
      </w:r>
      <w:r>
        <w:rPr>
          <w:sz w:val="24"/>
        </w:rPr>
        <w:t>section,</w:t>
      </w:r>
      <w:r>
        <w:rPr>
          <w:spacing w:val="-10"/>
          <w:sz w:val="24"/>
        </w:rPr>
        <w:t> </w:t>
      </w:r>
      <w:r>
        <w:rPr>
          <w:sz w:val="24"/>
        </w:rPr>
        <w:t>if,</w:t>
      </w:r>
      <w:r>
        <w:rPr>
          <w:spacing w:val="-7"/>
          <w:sz w:val="24"/>
        </w:rPr>
        <w:t> </w:t>
      </w:r>
      <w:r>
        <w:rPr>
          <w:sz w:val="24"/>
        </w:rPr>
        <w:t>after</w:t>
      </w:r>
      <w:r>
        <w:rPr>
          <w:spacing w:val="-9"/>
          <w:sz w:val="24"/>
        </w:rPr>
        <w:t> </w:t>
      </w:r>
      <w:r>
        <w:rPr>
          <w:sz w:val="24"/>
        </w:rPr>
        <w:t>an</w:t>
      </w:r>
      <w:r>
        <w:rPr>
          <w:spacing w:val="-10"/>
          <w:sz w:val="24"/>
        </w:rPr>
        <w:t> </w:t>
      </w:r>
      <w:r>
        <w:rPr>
          <w:sz w:val="24"/>
        </w:rPr>
        <w:t>insect</w:t>
      </w:r>
      <w:r>
        <w:rPr>
          <w:spacing w:val="-7"/>
          <w:sz w:val="24"/>
        </w:rPr>
        <w:t> </w:t>
      </w:r>
      <w:r>
        <w:rPr>
          <w:sz w:val="24"/>
        </w:rPr>
        <w:t>damage reappraisal under section 2.2.5 of this manual:</w:t>
      </w:r>
    </w:p>
    <w:p>
      <w:pPr>
        <w:pStyle w:val="ListParagraph"/>
        <w:numPr>
          <w:ilvl w:val="1"/>
          <w:numId w:val="152"/>
        </w:numPr>
        <w:tabs>
          <w:tab w:pos="1482" w:val="left" w:leader="none"/>
        </w:tabs>
        <w:spacing w:line="240" w:lineRule="auto" w:before="120" w:after="0"/>
        <w:ind w:left="1481" w:right="798" w:hanging="358"/>
        <w:jc w:val="left"/>
        <w:rPr>
          <w:sz w:val="24"/>
        </w:rPr>
      </w:pPr>
      <w:r>
        <w:rPr>
          <w:sz w:val="24"/>
        </w:rPr>
        <w:t>the</w:t>
      </w:r>
      <w:r>
        <w:rPr>
          <w:spacing w:val="-5"/>
          <w:sz w:val="24"/>
        </w:rPr>
        <w:t> </w:t>
      </w:r>
      <w:r>
        <w:rPr>
          <w:sz w:val="24"/>
        </w:rPr>
        <w:t>Total</w:t>
      </w:r>
      <w:r>
        <w:rPr>
          <w:spacing w:val="-4"/>
          <w:sz w:val="24"/>
        </w:rPr>
        <w:t> </w:t>
      </w:r>
      <w:r>
        <w:rPr>
          <w:sz w:val="24"/>
        </w:rPr>
        <w:t>Net</w:t>
      </w:r>
      <w:r>
        <w:rPr>
          <w:spacing w:val="-4"/>
          <w:sz w:val="24"/>
        </w:rPr>
        <w:t> </w:t>
      </w:r>
      <w:r>
        <w:rPr>
          <w:sz w:val="24"/>
        </w:rPr>
        <w:t>Coniferous</w:t>
      </w:r>
      <w:r>
        <w:rPr>
          <w:spacing w:val="-3"/>
          <w:sz w:val="24"/>
        </w:rPr>
        <w:t> </w:t>
      </w:r>
      <w:r>
        <w:rPr>
          <w:sz w:val="24"/>
        </w:rPr>
        <w:t>Volume</w:t>
      </w:r>
      <w:r>
        <w:rPr>
          <w:spacing w:val="-4"/>
          <w:sz w:val="24"/>
        </w:rPr>
        <w:t> </w:t>
      </w:r>
      <w:r>
        <w:rPr>
          <w:sz w:val="24"/>
        </w:rPr>
        <w:t>in</w:t>
      </w:r>
      <w:r>
        <w:rPr>
          <w:spacing w:val="-4"/>
          <w:sz w:val="24"/>
        </w:rPr>
        <w:t> </w:t>
      </w:r>
      <w:r>
        <w:rPr>
          <w:sz w:val="24"/>
        </w:rPr>
        <w:t>each</w:t>
      </w:r>
      <w:r>
        <w:rPr>
          <w:spacing w:val="-2"/>
          <w:sz w:val="24"/>
        </w:rPr>
        <w:t> </w:t>
      </w:r>
      <w:r>
        <w:rPr>
          <w:sz w:val="24"/>
        </w:rPr>
        <w:t>cutblock</w:t>
      </w:r>
      <w:r>
        <w:rPr>
          <w:spacing w:val="-2"/>
          <w:sz w:val="24"/>
        </w:rPr>
        <w:t> </w:t>
      </w:r>
      <w:r>
        <w:rPr>
          <w:sz w:val="24"/>
        </w:rPr>
        <w:t>within</w:t>
      </w:r>
      <w:r>
        <w:rPr>
          <w:spacing w:val="-3"/>
          <w:sz w:val="24"/>
        </w:rPr>
        <w:t> </w:t>
      </w:r>
      <w:r>
        <w:rPr>
          <w:sz w:val="24"/>
        </w:rPr>
        <w:t>the</w:t>
      </w:r>
      <w:r>
        <w:rPr>
          <w:spacing w:val="-5"/>
          <w:sz w:val="24"/>
        </w:rPr>
        <w:t> </w:t>
      </w:r>
      <w:r>
        <w:rPr>
          <w:sz w:val="24"/>
        </w:rPr>
        <w:t>cutting</w:t>
      </w:r>
      <w:r>
        <w:rPr>
          <w:spacing w:val="-4"/>
          <w:sz w:val="24"/>
        </w:rPr>
        <w:t> </w:t>
      </w:r>
      <w:r>
        <w:rPr>
          <w:sz w:val="24"/>
        </w:rPr>
        <w:t>authority</w:t>
      </w:r>
      <w:r>
        <w:rPr>
          <w:spacing w:val="-4"/>
          <w:sz w:val="24"/>
        </w:rPr>
        <w:t> </w:t>
      </w:r>
      <w:r>
        <w:rPr>
          <w:sz w:val="24"/>
        </w:rPr>
        <w:t>area</w:t>
      </w:r>
      <w:r>
        <w:rPr>
          <w:spacing w:val="-5"/>
          <w:sz w:val="24"/>
        </w:rPr>
        <w:t> </w:t>
      </w:r>
      <w:r>
        <w:rPr>
          <w:sz w:val="24"/>
        </w:rPr>
        <w:t>is comprised of 35% or more red and grey MPB attacked Lodgepole pine from the appraisal summary report, and</w:t>
      </w:r>
    </w:p>
    <w:p>
      <w:pPr>
        <w:pStyle w:val="ListParagraph"/>
        <w:numPr>
          <w:ilvl w:val="1"/>
          <w:numId w:val="152"/>
        </w:numPr>
        <w:tabs>
          <w:tab w:pos="1482" w:val="left" w:leader="none"/>
        </w:tabs>
        <w:spacing w:line="240" w:lineRule="auto" w:before="120" w:after="0"/>
        <w:ind w:left="1481" w:right="1371" w:hanging="358"/>
        <w:jc w:val="left"/>
        <w:rPr>
          <w:sz w:val="24"/>
        </w:rPr>
      </w:pPr>
      <w:r>
        <w:rPr>
          <w:sz w:val="24"/>
        </w:rPr>
        <w:t>timber</w:t>
      </w:r>
      <w:r>
        <w:rPr>
          <w:spacing w:val="-5"/>
          <w:sz w:val="24"/>
        </w:rPr>
        <w:t> </w:t>
      </w:r>
      <w:r>
        <w:rPr>
          <w:sz w:val="24"/>
        </w:rPr>
        <w:t>harvesting</w:t>
      </w:r>
      <w:r>
        <w:rPr>
          <w:spacing w:val="-4"/>
          <w:sz w:val="24"/>
        </w:rPr>
        <w:t> </w:t>
      </w:r>
      <w:r>
        <w:rPr>
          <w:sz w:val="24"/>
        </w:rPr>
        <w:t>has</w:t>
      </w:r>
      <w:r>
        <w:rPr>
          <w:spacing w:val="-3"/>
          <w:sz w:val="24"/>
        </w:rPr>
        <w:t> </w:t>
      </w:r>
      <w:r>
        <w:rPr>
          <w:sz w:val="24"/>
        </w:rPr>
        <w:t>not</w:t>
      </w:r>
      <w:r>
        <w:rPr>
          <w:spacing w:val="-2"/>
          <w:sz w:val="24"/>
        </w:rPr>
        <w:t> </w:t>
      </w:r>
      <w:r>
        <w:rPr>
          <w:sz w:val="24"/>
        </w:rPr>
        <w:t>yet</w:t>
      </w:r>
      <w:r>
        <w:rPr>
          <w:spacing w:val="-4"/>
          <w:sz w:val="24"/>
        </w:rPr>
        <w:t> </w:t>
      </w:r>
      <w:r>
        <w:rPr>
          <w:sz w:val="24"/>
        </w:rPr>
        <w:t>started</w:t>
      </w:r>
      <w:r>
        <w:rPr>
          <w:spacing w:val="-4"/>
          <w:sz w:val="24"/>
        </w:rPr>
        <w:t> </w:t>
      </w:r>
      <w:r>
        <w:rPr>
          <w:sz w:val="24"/>
        </w:rPr>
        <w:t>on</w:t>
      </w:r>
      <w:r>
        <w:rPr>
          <w:spacing w:val="-4"/>
          <w:sz w:val="24"/>
        </w:rPr>
        <w:t> </w:t>
      </w:r>
      <w:r>
        <w:rPr>
          <w:sz w:val="24"/>
        </w:rPr>
        <w:t>the</w:t>
      </w:r>
      <w:r>
        <w:rPr>
          <w:spacing w:val="-4"/>
          <w:sz w:val="24"/>
        </w:rPr>
        <w:t> </w:t>
      </w:r>
      <w:r>
        <w:rPr>
          <w:sz w:val="24"/>
        </w:rPr>
        <w:t>cutting</w:t>
      </w:r>
      <w:r>
        <w:rPr>
          <w:spacing w:val="-2"/>
          <w:sz w:val="24"/>
        </w:rPr>
        <w:t> </w:t>
      </w:r>
      <w:r>
        <w:rPr>
          <w:sz w:val="24"/>
        </w:rPr>
        <w:t>authority</w:t>
      </w:r>
      <w:r>
        <w:rPr>
          <w:spacing w:val="-4"/>
          <w:sz w:val="24"/>
        </w:rPr>
        <w:t> </w:t>
      </w:r>
      <w:r>
        <w:rPr>
          <w:sz w:val="24"/>
        </w:rPr>
        <w:t>area,</w:t>
      </w:r>
      <w:r>
        <w:rPr>
          <w:spacing w:val="-4"/>
          <w:sz w:val="24"/>
        </w:rPr>
        <w:t> </w:t>
      </w:r>
      <w:r>
        <w:rPr>
          <w:sz w:val="24"/>
        </w:rPr>
        <w:t>the</w:t>
      </w:r>
      <w:r>
        <w:rPr>
          <w:spacing w:val="-4"/>
          <w:sz w:val="24"/>
        </w:rPr>
        <w:t> </w:t>
      </w:r>
      <w:r>
        <w:rPr>
          <w:sz w:val="24"/>
        </w:rPr>
        <w:t>stumpage payable may be cruise based.</w:t>
      </w:r>
    </w:p>
    <w:p>
      <w:pPr>
        <w:pStyle w:val="ListParagraph"/>
        <w:numPr>
          <w:ilvl w:val="0"/>
          <w:numId w:val="152"/>
        </w:numPr>
        <w:tabs>
          <w:tab w:pos="1122" w:val="left" w:leader="none"/>
        </w:tabs>
        <w:spacing w:line="240" w:lineRule="auto" w:before="120" w:after="0"/>
        <w:ind w:left="1121" w:right="1152" w:hanging="360"/>
        <w:jc w:val="left"/>
        <w:rPr>
          <w:sz w:val="24"/>
        </w:rPr>
      </w:pPr>
      <w:r>
        <w:rPr>
          <w:sz w:val="24"/>
        </w:rPr>
        <w:t>Where</w:t>
      </w:r>
      <w:r>
        <w:rPr>
          <w:spacing w:val="-8"/>
          <w:sz w:val="24"/>
        </w:rPr>
        <w:t> </w:t>
      </w:r>
      <w:r>
        <w:rPr>
          <w:sz w:val="24"/>
        </w:rPr>
        <w:t>an</w:t>
      </w:r>
      <w:r>
        <w:rPr>
          <w:spacing w:val="-9"/>
          <w:sz w:val="24"/>
        </w:rPr>
        <w:t> </w:t>
      </w:r>
      <w:r>
        <w:rPr>
          <w:sz w:val="24"/>
        </w:rPr>
        <w:t>occupant</w:t>
      </w:r>
      <w:r>
        <w:rPr>
          <w:spacing w:val="-5"/>
          <w:sz w:val="24"/>
        </w:rPr>
        <w:t> </w:t>
      </w:r>
      <w:r>
        <w:rPr>
          <w:sz w:val="24"/>
        </w:rPr>
        <w:t>licence</w:t>
      </w:r>
      <w:r>
        <w:rPr>
          <w:spacing w:val="-7"/>
          <w:sz w:val="24"/>
        </w:rPr>
        <w:t> </w:t>
      </w:r>
      <w:r>
        <w:rPr>
          <w:sz w:val="24"/>
        </w:rPr>
        <w:t>to</w:t>
      </w:r>
      <w:r>
        <w:rPr>
          <w:spacing w:val="-6"/>
          <w:sz w:val="24"/>
        </w:rPr>
        <w:t> </w:t>
      </w:r>
      <w:r>
        <w:rPr>
          <w:sz w:val="24"/>
        </w:rPr>
        <w:t>cut</w:t>
      </w:r>
      <w:r>
        <w:rPr>
          <w:spacing w:val="-6"/>
          <w:sz w:val="24"/>
        </w:rPr>
        <w:t> </w:t>
      </w:r>
      <w:r>
        <w:rPr>
          <w:sz w:val="24"/>
        </w:rPr>
        <w:t>has</w:t>
      </w:r>
      <w:r>
        <w:rPr>
          <w:spacing w:val="-6"/>
          <w:sz w:val="24"/>
        </w:rPr>
        <w:t> </w:t>
      </w:r>
      <w:r>
        <w:rPr>
          <w:sz w:val="24"/>
        </w:rPr>
        <w:t>been</w:t>
      </w:r>
      <w:r>
        <w:rPr>
          <w:spacing w:val="-6"/>
          <w:sz w:val="24"/>
        </w:rPr>
        <w:t> </w:t>
      </w:r>
      <w:r>
        <w:rPr>
          <w:sz w:val="24"/>
        </w:rPr>
        <w:t>issued</w:t>
      </w:r>
      <w:r>
        <w:rPr>
          <w:spacing w:val="-8"/>
          <w:sz w:val="24"/>
        </w:rPr>
        <w:t> </w:t>
      </w:r>
      <w:r>
        <w:rPr>
          <w:sz w:val="24"/>
        </w:rPr>
        <w:t>for</w:t>
      </w:r>
      <w:r>
        <w:rPr>
          <w:spacing w:val="-8"/>
          <w:sz w:val="24"/>
        </w:rPr>
        <w:t> </w:t>
      </w:r>
      <w:r>
        <w:rPr>
          <w:sz w:val="24"/>
        </w:rPr>
        <w:t>the</w:t>
      </w:r>
      <w:r>
        <w:rPr>
          <w:spacing w:val="-9"/>
          <w:sz w:val="24"/>
        </w:rPr>
        <w:t> </w:t>
      </w:r>
      <w:r>
        <w:rPr>
          <w:sz w:val="24"/>
        </w:rPr>
        <w:t>purposes</w:t>
      </w:r>
      <w:r>
        <w:rPr>
          <w:spacing w:val="-6"/>
          <w:sz w:val="24"/>
        </w:rPr>
        <w:t> </w:t>
      </w:r>
      <w:r>
        <w:rPr>
          <w:sz w:val="24"/>
        </w:rPr>
        <w:t>of</w:t>
      </w:r>
      <w:r>
        <w:rPr>
          <w:spacing w:val="-7"/>
          <w:sz w:val="24"/>
        </w:rPr>
        <w:t> </w:t>
      </w:r>
      <w:r>
        <w:rPr>
          <w:sz w:val="24"/>
        </w:rPr>
        <w:t>removing</w:t>
      </w:r>
      <w:r>
        <w:rPr>
          <w:spacing w:val="-8"/>
          <w:sz w:val="24"/>
        </w:rPr>
        <w:t> </w:t>
      </w:r>
      <w:r>
        <w:rPr>
          <w:sz w:val="24"/>
        </w:rPr>
        <w:t>timber for agriculture, the stumpage payable must be scale based.</w:t>
      </w:r>
    </w:p>
    <w:p>
      <w:pPr>
        <w:pStyle w:val="ListParagraph"/>
        <w:numPr>
          <w:ilvl w:val="0"/>
          <w:numId w:val="152"/>
        </w:numPr>
        <w:tabs>
          <w:tab w:pos="1122" w:val="left" w:leader="none"/>
        </w:tabs>
        <w:spacing w:line="240" w:lineRule="auto" w:before="121" w:after="0"/>
        <w:ind w:left="1121" w:right="739" w:hanging="360"/>
        <w:jc w:val="left"/>
        <w:rPr>
          <w:sz w:val="24"/>
        </w:rPr>
      </w:pPr>
      <w:r>
        <w:rPr>
          <w:sz w:val="24"/>
        </w:rPr>
        <w:t>Where a non-replaceable forest licence (NRFL) or a forestry licence-to-cut (FLTC) was advertised</w:t>
      </w:r>
      <w:r>
        <w:rPr>
          <w:spacing w:val="-6"/>
          <w:sz w:val="24"/>
        </w:rPr>
        <w:t> </w:t>
      </w:r>
      <w:r>
        <w:rPr>
          <w:sz w:val="24"/>
        </w:rPr>
        <w:t>on</w:t>
      </w:r>
      <w:r>
        <w:rPr>
          <w:spacing w:val="-6"/>
          <w:sz w:val="24"/>
        </w:rPr>
        <w:t> </w:t>
      </w:r>
      <w:r>
        <w:rPr>
          <w:sz w:val="24"/>
        </w:rPr>
        <w:t>the</w:t>
      </w:r>
      <w:r>
        <w:rPr>
          <w:spacing w:val="-7"/>
          <w:sz w:val="24"/>
        </w:rPr>
        <w:t> </w:t>
      </w:r>
      <w:r>
        <w:rPr>
          <w:sz w:val="24"/>
        </w:rPr>
        <w:t>basis</w:t>
      </w:r>
      <w:r>
        <w:rPr>
          <w:spacing w:val="-6"/>
          <w:sz w:val="24"/>
        </w:rPr>
        <w:t> </w:t>
      </w:r>
      <w:r>
        <w:rPr>
          <w:sz w:val="24"/>
        </w:rPr>
        <w:t>of</w:t>
      </w:r>
      <w:r>
        <w:rPr>
          <w:spacing w:val="-9"/>
          <w:sz w:val="24"/>
        </w:rPr>
        <w:t> </w:t>
      </w:r>
      <w:r>
        <w:rPr>
          <w:sz w:val="24"/>
        </w:rPr>
        <w:t>competition,</w:t>
      </w:r>
      <w:r>
        <w:rPr>
          <w:spacing w:val="-6"/>
          <w:sz w:val="24"/>
        </w:rPr>
        <w:t> </w:t>
      </w:r>
      <w:r>
        <w:rPr>
          <w:sz w:val="24"/>
        </w:rPr>
        <w:t>and</w:t>
      </w:r>
      <w:r>
        <w:rPr>
          <w:spacing w:val="-6"/>
          <w:sz w:val="24"/>
        </w:rPr>
        <w:t> </w:t>
      </w:r>
      <w:r>
        <w:rPr>
          <w:sz w:val="24"/>
        </w:rPr>
        <w:t>the</w:t>
      </w:r>
      <w:r>
        <w:rPr>
          <w:spacing w:val="-7"/>
          <w:sz w:val="24"/>
        </w:rPr>
        <w:t> </w:t>
      </w:r>
      <w:r>
        <w:rPr>
          <w:sz w:val="24"/>
        </w:rPr>
        <w:t>successful</w:t>
      </w:r>
      <w:r>
        <w:rPr>
          <w:spacing w:val="-8"/>
          <w:sz w:val="24"/>
        </w:rPr>
        <w:t> </w:t>
      </w:r>
      <w:r>
        <w:rPr>
          <w:sz w:val="24"/>
        </w:rPr>
        <w:t>bidder’s</w:t>
      </w:r>
      <w:r>
        <w:rPr>
          <w:spacing w:val="-6"/>
          <w:sz w:val="24"/>
        </w:rPr>
        <w:t> </w:t>
      </w:r>
      <w:r>
        <w:rPr>
          <w:sz w:val="24"/>
        </w:rPr>
        <w:t>bonus</w:t>
      </w:r>
      <w:r>
        <w:rPr>
          <w:spacing w:val="-6"/>
          <w:sz w:val="24"/>
        </w:rPr>
        <w:t> </w:t>
      </w:r>
      <w:r>
        <w:rPr>
          <w:sz w:val="24"/>
        </w:rPr>
        <w:t>bid</w:t>
      </w:r>
      <w:r>
        <w:rPr>
          <w:spacing w:val="-6"/>
          <w:sz w:val="24"/>
        </w:rPr>
        <w:t> </w:t>
      </w:r>
      <w:r>
        <w:rPr>
          <w:sz w:val="24"/>
        </w:rPr>
        <w:t>only</w:t>
      </w:r>
      <w:r>
        <w:rPr>
          <w:spacing w:val="40"/>
          <w:sz w:val="24"/>
        </w:rPr>
        <w:t> </w:t>
      </w:r>
      <w:r>
        <w:rPr>
          <w:sz w:val="24"/>
        </w:rPr>
        <w:t>applied to the sawlog</w:t>
      </w:r>
      <w:r>
        <w:rPr>
          <w:spacing w:val="-2"/>
          <w:sz w:val="24"/>
        </w:rPr>
        <w:t> </w:t>
      </w:r>
      <w:r>
        <w:rPr>
          <w:sz w:val="24"/>
        </w:rPr>
        <w:t>portion of the volume advertised, the</w:t>
      </w:r>
      <w:r>
        <w:rPr>
          <w:spacing w:val="-2"/>
          <w:sz w:val="24"/>
        </w:rPr>
        <w:t> </w:t>
      </w:r>
      <w:r>
        <w:rPr>
          <w:sz w:val="24"/>
        </w:rPr>
        <w:t>stumpage</w:t>
      </w:r>
      <w:r>
        <w:rPr>
          <w:spacing w:val="-2"/>
          <w:sz w:val="24"/>
        </w:rPr>
        <w:t> </w:t>
      </w:r>
      <w:r>
        <w:rPr>
          <w:sz w:val="24"/>
        </w:rPr>
        <w:t>payable for cutting</w:t>
      </w:r>
      <w:r>
        <w:rPr>
          <w:spacing w:val="40"/>
          <w:sz w:val="24"/>
        </w:rPr>
        <w:t> </w:t>
      </w:r>
      <w:r>
        <w:rPr>
          <w:sz w:val="24"/>
        </w:rPr>
        <w:t>permits issued under these licences must remain scale based.</w:t>
      </w:r>
    </w:p>
    <w:p>
      <w:pPr>
        <w:spacing w:after="0" w:line="240" w:lineRule="auto"/>
        <w:jc w:val="left"/>
        <w:rPr>
          <w:sz w:val="24"/>
        </w:rPr>
        <w:sectPr>
          <w:headerReference w:type="default" r:id="rId577"/>
          <w:footerReference w:type="default" r:id="rId578"/>
          <w:pgSz w:w="12240" w:h="15840"/>
          <w:pgMar w:header="741" w:footer="892" w:top="1020" w:bottom="1080" w:left="960" w:right="780"/>
        </w:sectPr>
      </w:pPr>
    </w:p>
    <w:p>
      <w:pPr>
        <w:pStyle w:val="BodyText"/>
        <w:spacing w:before="3"/>
        <w:rPr>
          <w:sz w:val="25"/>
        </w:rPr>
      </w:pPr>
    </w:p>
    <w:p>
      <w:pPr>
        <w:pStyle w:val="ListParagraph"/>
        <w:numPr>
          <w:ilvl w:val="0"/>
          <w:numId w:val="152"/>
        </w:numPr>
        <w:tabs>
          <w:tab w:pos="1122" w:val="left" w:leader="none"/>
        </w:tabs>
        <w:spacing w:line="240" w:lineRule="auto" w:before="90" w:after="0"/>
        <w:ind w:left="1121" w:right="1882" w:hanging="360"/>
        <w:jc w:val="left"/>
        <w:rPr>
          <w:sz w:val="24"/>
        </w:rPr>
      </w:pPr>
      <w:r>
        <w:rPr>
          <w:sz w:val="24"/>
        </w:rPr>
        <w:t>Where</w:t>
      </w:r>
      <w:r>
        <w:rPr>
          <w:spacing w:val="-6"/>
          <w:sz w:val="24"/>
        </w:rPr>
        <w:t> </w:t>
      </w:r>
      <w:r>
        <w:rPr>
          <w:sz w:val="24"/>
        </w:rPr>
        <w:t>the</w:t>
      </w:r>
      <w:r>
        <w:rPr>
          <w:spacing w:val="-5"/>
          <w:sz w:val="24"/>
        </w:rPr>
        <w:t> </w:t>
      </w:r>
      <w:r>
        <w:rPr>
          <w:sz w:val="24"/>
        </w:rPr>
        <w:t>sawlog</w:t>
      </w:r>
      <w:r>
        <w:rPr>
          <w:spacing w:val="-7"/>
          <w:sz w:val="24"/>
        </w:rPr>
        <w:t> </w:t>
      </w:r>
      <w:r>
        <w:rPr>
          <w:sz w:val="24"/>
        </w:rPr>
        <w:t>volume</w:t>
      </w:r>
      <w:r>
        <w:rPr>
          <w:spacing w:val="-6"/>
          <w:sz w:val="24"/>
        </w:rPr>
        <w:t> </w:t>
      </w:r>
      <w:r>
        <w:rPr>
          <w:sz w:val="24"/>
        </w:rPr>
        <w:t>of</w:t>
      </w:r>
      <w:r>
        <w:rPr>
          <w:spacing w:val="-6"/>
          <w:sz w:val="24"/>
        </w:rPr>
        <w:t> </w:t>
      </w:r>
      <w:r>
        <w:rPr>
          <w:sz w:val="24"/>
        </w:rPr>
        <w:t>a</w:t>
      </w:r>
      <w:r>
        <w:rPr>
          <w:spacing w:val="-6"/>
          <w:sz w:val="24"/>
        </w:rPr>
        <w:t> </w:t>
      </w:r>
      <w:r>
        <w:rPr>
          <w:sz w:val="24"/>
        </w:rPr>
        <w:t>cutting</w:t>
      </w:r>
      <w:r>
        <w:rPr>
          <w:spacing w:val="-7"/>
          <w:sz w:val="24"/>
        </w:rPr>
        <w:t> </w:t>
      </w:r>
      <w:r>
        <w:rPr>
          <w:sz w:val="24"/>
        </w:rPr>
        <w:t>authority</w:t>
      </w:r>
      <w:r>
        <w:rPr>
          <w:spacing w:val="-9"/>
          <w:sz w:val="24"/>
        </w:rPr>
        <w:t> </w:t>
      </w:r>
      <w:r>
        <w:rPr>
          <w:sz w:val="24"/>
        </w:rPr>
        <w:t>was</w:t>
      </w:r>
      <w:r>
        <w:rPr>
          <w:spacing w:val="-4"/>
          <w:sz w:val="24"/>
        </w:rPr>
        <w:t> </w:t>
      </w:r>
      <w:r>
        <w:rPr>
          <w:sz w:val="24"/>
        </w:rPr>
        <w:t>advertised</w:t>
      </w:r>
      <w:r>
        <w:rPr>
          <w:spacing w:val="-4"/>
          <w:sz w:val="24"/>
        </w:rPr>
        <w:t> </w:t>
      </w:r>
      <w:r>
        <w:rPr>
          <w:sz w:val="24"/>
        </w:rPr>
        <w:t>on</w:t>
      </w:r>
      <w:r>
        <w:rPr>
          <w:spacing w:val="-4"/>
          <w:sz w:val="24"/>
        </w:rPr>
        <w:t> </w:t>
      </w:r>
      <w:r>
        <w:rPr>
          <w:sz w:val="24"/>
        </w:rPr>
        <w:t>the</w:t>
      </w:r>
      <w:r>
        <w:rPr>
          <w:spacing w:val="-5"/>
          <w:sz w:val="24"/>
        </w:rPr>
        <w:t> </w:t>
      </w:r>
      <w:r>
        <w:rPr>
          <w:sz w:val="24"/>
        </w:rPr>
        <w:t>basis</w:t>
      </w:r>
      <w:r>
        <w:rPr>
          <w:spacing w:val="-6"/>
          <w:sz w:val="24"/>
        </w:rPr>
        <w:t> </w:t>
      </w:r>
      <w:r>
        <w:rPr>
          <w:sz w:val="24"/>
        </w:rPr>
        <w:t>of competition and</w:t>
      </w:r>
    </w:p>
    <w:p>
      <w:pPr>
        <w:pStyle w:val="ListParagraph"/>
        <w:numPr>
          <w:ilvl w:val="1"/>
          <w:numId w:val="152"/>
        </w:numPr>
        <w:tabs>
          <w:tab w:pos="1482" w:val="left" w:leader="none"/>
        </w:tabs>
        <w:spacing w:line="240" w:lineRule="auto" w:before="120" w:after="0"/>
        <w:ind w:left="1481" w:right="0" w:hanging="361"/>
        <w:jc w:val="left"/>
        <w:rPr>
          <w:sz w:val="24"/>
        </w:rPr>
      </w:pPr>
      <w:r>
        <w:rPr>
          <w:sz w:val="24"/>
        </w:rPr>
        <w:t>The</w:t>
      </w:r>
      <w:r>
        <w:rPr>
          <w:spacing w:val="-6"/>
          <w:sz w:val="24"/>
        </w:rPr>
        <w:t> </w:t>
      </w:r>
      <w:r>
        <w:rPr>
          <w:sz w:val="24"/>
        </w:rPr>
        <w:t>cutting</w:t>
      </w:r>
      <w:r>
        <w:rPr>
          <w:spacing w:val="-4"/>
          <w:sz w:val="24"/>
        </w:rPr>
        <w:t> </w:t>
      </w:r>
      <w:r>
        <w:rPr>
          <w:sz w:val="24"/>
        </w:rPr>
        <w:t>authority</w:t>
      </w:r>
      <w:r>
        <w:rPr>
          <w:spacing w:val="-7"/>
          <w:sz w:val="24"/>
        </w:rPr>
        <w:t> </w:t>
      </w:r>
      <w:r>
        <w:rPr>
          <w:sz w:val="24"/>
        </w:rPr>
        <w:t>was</w:t>
      </w:r>
      <w:r>
        <w:rPr>
          <w:spacing w:val="-4"/>
          <w:sz w:val="24"/>
        </w:rPr>
        <w:t> </w:t>
      </w:r>
      <w:r>
        <w:rPr>
          <w:sz w:val="24"/>
        </w:rPr>
        <w:t>issued</w:t>
      </w:r>
      <w:r>
        <w:rPr>
          <w:spacing w:val="-6"/>
          <w:sz w:val="24"/>
        </w:rPr>
        <w:t> </w:t>
      </w:r>
      <w:r>
        <w:rPr>
          <w:sz w:val="24"/>
        </w:rPr>
        <w:t>prior</w:t>
      </w:r>
      <w:r>
        <w:rPr>
          <w:spacing w:val="-7"/>
          <w:sz w:val="24"/>
        </w:rPr>
        <w:t> </w:t>
      </w:r>
      <w:r>
        <w:rPr>
          <w:sz w:val="24"/>
        </w:rPr>
        <w:t>to</w:t>
      </w:r>
      <w:r>
        <w:rPr>
          <w:spacing w:val="-3"/>
          <w:sz w:val="24"/>
        </w:rPr>
        <w:t> </w:t>
      </w:r>
      <w:r>
        <w:rPr>
          <w:sz w:val="24"/>
        </w:rPr>
        <w:t>June</w:t>
      </w:r>
      <w:r>
        <w:rPr>
          <w:spacing w:val="-5"/>
          <w:sz w:val="24"/>
        </w:rPr>
        <w:t> </w:t>
      </w:r>
      <w:r>
        <w:rPr>
          <w:sz w:val="24"/>
        </w:rPr>
        <w:t>1,</w:t>
      </w:r>
      <w:r>
        <w:rPr>
          <w:spacing w:val="-4"/>
          <w:sz w:val="24"/>
        </w:rPr>
        <w:t> </w:t>
      </w:r>
      <w:r>
        <w:rPr>
          <w:sz w:val="24"/>
        </w:rPr>
        <w:t>2010,</w:t>
      </w:r>
      <w:r>
        <w:rPr>
          <w:spacing w:val="-3"/>
          <w:sz w:val="24"/>
        </w:rPr>
        <w:t> </w:t>
      </w:r>
      <w:r>
        <w:rPr>
          <w:spacing w:val="-5"/>
          <w:sz w:val="24"/>
        </w:rPr>
        <w:t>and</w:t>
      </w:r>
    </w:p>
    <w:p>
      <w:pPr>
        <w:pStyle w:val="ListParagraph"/>
        <w:numPr>
          <w:ilvl w:val="1"/>
          <w:numId w:val="152"/>
        </w:numPr>
        <w:tabs>
          <w:tab w:pos="1482" w:val="left" w:leader="none"/>
        </w:tabs>
        <w:spacing w:line="240" w:lineRule="auto" w:before="120" w:after="0"/>
        <w:ind w:left="1481" w:right="0" w:hanging="361"/>
        <w:jc w:val="left"/>
        <w:rPr>
          <w:sz w:val="24"/>
        </w:rPr>
      </w:pPr>
      <w:r>
        <w:rPr>
          <w:sz w:val="24"/>
        </w:rPr>
        <w:t>The</w:t>
      </w:r>
      <w:r>
        <w:rPr>
          <w:spacing w:val="-9"/>
          <w:sz w:val="24"/>
        </w:rPr>
        <w:t> </w:t>
      </w:r>
      <w:r>
        <w:rPr>
          <w:sz w:val="24"/>
        </w:rPr>
        <w:t>stumpage</w:t>
      </w:r>
      <w:r>
        <w:rPr>
          <w:spacing w:val="-8"/>
          <w:sz w:val="24"/>
        </w:rPr>
        <w:t> </w:t>
      </w:r>
      <w:r>
        <w:rPr>
          <w:sz w:val="24"/>
        </w:rPr>
        <w:t>payable</w:t>
      </w:r>
      <w:r>
        <w:rPr>
          <w:spacing w:val="-5"/>
          <w:sz w:val="24"/>
        </w:rPr>
        <w:t> </w:t>
      </w:r>
      <w:r>
        <w:rPr>
          <w:sz w:val="24"/>
        </w:rPr>
        <w:t>is</w:t>
      </w:r>
      <w:r>
        <w:rPr>
          <w:spacing w:val="-6"/>
          <w:sz w:val="24"/>
        </w:rPr>
        <w:t> </w:t>
      </w:r>
      <w:r>
        <w:rPr>
          <w:sz w:val="24"/>
        </w:rPr>
        <w:t>cruise</w:t>
      </w:r>
      <w:r>
        <w:rPr>
          <w:spacing w:val="-9"/>
          <w:sz w:val="24"/>
        </w:rPr>
        <w:t> </w:t>
      </w:r>
      <w:r>
        <w:rPr>
          <w:spacing w:val="-2"/>
          <w:sz w:val="24"/>
        </w:rPr>
        <w:t>based,</w:t>
      </w:r>
    </w:p>
    <w:p>
      <w:pPr>
        <w:pStyle w:val="BodyText"/>
        <w:spacing w:before="120"/>
        <w:ind w:left="1121" w:right="934"/>
      </w:pPr>
      <w:r>
        <w:rPr/>
        <w:t>The</w:t>
      </w:r>
      <w:r>
        <w:rPr>
          <w:spacing w:val="-7"/>
        </w:rPr>
        <w:t> </w:t>
      </w:r>
      <w:r>
        <w:rPr/>
        <w:t>bonus</w:t>
      </w:r>
      <w:r>
        <w:rPr>
          <w:spacing w:val="-5"/>
        </w:rPr>
        <w:t> </w:t>
      </w:r>
      <w:r>
        <w:rPr/>
        <w:t>bid</w:t>
      </w:r>
      <w:r>
        <w:rPr>
          <w:spacing w:val="-8"/>
        </w:rPr>
        <w:t> </w:t>
      </w:r>
      <w:r>
        <w:rPr/>
        <w:t>must</w:t>
      </w:r>
      <w:r>
        <w:rPr>
          <w:spacing w:val="-5"/>
        </w:rPr>
        <w:t> </w:t>
      </w:r>
      <w:r>
        <w:rPr/>
        <w:t>be</w:t>
      </w:r>
      <w:r>
        <w:rPr>
          <w:spacing w:val="-5"/>
        </w:rPr>
        <w:t> </w:t>
      </w:r>
      <w:r>
        <w:rPr/>
        <w:t>prorated</w:t>
      </w:r>
      <w:r>
        <w:rPr>
          <w:spacing w:val="-5"/>
        </w:rPr>
        <w:t> </w:t>
      </w:r>
      <w:r>
        <w:rPr/>
        <w:t>by</w:t>
      </w:r>
      <w:r>
        <w:rPr>
          <w:spacing w:val="-8"/>
        </w:rPr>
        <w:t> </w:t>
      </w:r>
      <w:r>
        <w:rPr/>
        <w:t>the</w:t>
      </w:r>
      <w:r>
        <w:rPr>
          <w:spacing w:val="-6"/>
        </w:rPr>
        <w:t> </w:t>
      </w:r>
      <w:r>
        <w:rPr/>
        <w:t>person</w:t>
      </w:r>
      <w:r>
        <w:rPr>
          <w:spacing w:val="-6"/>
        </w:rPr>
        <w:t> </w:t>
      </w:r>
      <w:r>
        <w:rPr/>
        <w:t>who</w:t>
      </w:r>
      <w:r>
        <w:rPr>
          <w:spacing w:val="-5"/>
        </w:rPr>
        <w:t> </w:t>
      </w:r>
      <w:r>
        <w:rPr/>
        <w:t>determines</w:t>
      </w:r>
      <w:r>
        <w:rPr>
          <w:spacing w:val="-5"/>
        </w:rPr>
        <w:t> </w:t>
      </w:r>
      <w:r>
        <w:rPr/>
        <w:t>the</w:t>
      </w:r>
      <w:r>
        <w:rPr>
          <w:spacing w:val="-6"/>
        </w:rPr>
        <w:t> </w:t>
      </w:r>
      <w:r>
        <w:rPr/>
        <w:t>stumpage</w:t>
      </w:r>
      <w:r>
        <w:rPr>
          <w:spacing w:val="-8"/>
        </w:rPr>
        <w:t> </w:t>
      </w:r>
      <w:r>
        <w:rPr/>
        <w:t>rate</w:t>
      </w:r>
      <w:r>
        <w:rPr>
          <w:spacing w:val="-6"/>
        </w:rPr>
        <w:t> </w:t>
      </w:r>
      <w:r>
        <w:rPr/>
        <w:t>using Tables 4-8 or 4-9 of this manual as per section 4.8.</w:t>
      </w:r>
    </w:p>
    <w:p>
      <w:pPr>
        <w:spacing w:after="0"/>
        <w:sectPr>
          <w:headerReference w:type="default" r:id="rId580"/>
          <w:footerReference w:type="default" r:id="rId581"/>
          <w:pgSz w:w="12240" w:h="15840"/>
          <w:pgMar w:header="741" w:footer="892" w:top="1020" w:bottom="1080" w:left="960" w:right="780"/>
        </w:sectPr>
      </w:pPr>
    </w:p>
    <w:p>
      <w:pPr>
        <w:pStyle w:val="BodyText"/>
        <w:spacing w:before="1"/>
        <w:rPr>
          <w:sz w:val="25"/>
        </w:rPr>
      </w:pPr>
    </w:p>
    <w:p>
      <w:pPr>
        <w:spacing w:before="92"/>
        <w:ind w:left="1337" w:right="0" w:firstLine="0"/>
        <w:jc w:val="left"/>
        <w:rPr>
          <w:rFonts w:ascii="Arial"/>
          <w:b/>
          <w:sz w:val="28"/>
        </w:rPr>
      </w:pPr>
      <w:r>
        <w:rPr/>
        <w:drawing>
          <wp:anchor distT="0" distB="0" distL="0" distR="0" allowOverlap="1" layoutInCell="1" locked="0" behindDoc="0" simplePos="0" relativeHeight="15907328">
            <wp:simplePos x="0" y="0"/>
            <wp:positionH relativeFrom="page">
              <wp:posOffset>1100338</wp:posOffset>
            </wp:positionH>
            <wp:positionV relativeFrom="paragraph">
              <wp:posOffset>96949</wp:posOffset>
            </wp:positionV>
            <wp:extent cx="334507" cy="133324"/>
            <wp:effectExtent l="0" t="0" r="0" b="0"/>
            <wp:wrapNone/>
            <wp:docPr id="655" name="image330.png"/>
            <wp:cNvGraphicFramePr>
              <a:graphicFrameLocks noChangeAspect="1"/>
            </wp:cNvGraphicFramePr>
            <a:graphic>
              <a:graphicData uri="http://schemas.openxmlformats.org/drawingml/2006/picture">
                <pic:pic>
                  <pic:nvPicPr>
                    <pic:cNvPr id="656" name="image330.png"/>
                    <pic:cNvPicPr/>
                  </pic:nvPicPr>
                  <pic:blipFill>
                    <a:blip r:embed="rId584" cstate="print"/>
                    <a:stretch>
                      <a:fillRect/>
                    </a:stretch>
                  </pic:blipFill>
                  <pic:spPr>
                    <a:xfrm>
                      <a:off x="0" y="0"/>
                      <a:ext cx="334507" cy="133324"/>
                    </a:xfrm>
                    <a:prstGeom prst="rect">
                      <a:avLst/>
                    </a:prstGeom>
                  </pic:spPr>
                </pic:pic>
              </a:graphicData>
            </a:graphic>
          </wp:anchor>
        </w:drawing>
      </w:r>
      <w:bookmarkStart w:name="_bookmark149" w:id="152"/>
      <w:bookmarkEnd w:id="152"/>
      <w:r>
        <w:rPr/>
      </w:r>
      <w:r>
        <w:rPr>
          <w:rFonts w:ascii="Arial"/>
          <w:b/>
          <w:sz w:val="28"/>
        </w:rPr>
        <w:t>Section</w:t>
      </w:r>
      <w:r>
        <w:rPr>
          <w:rFonts w:ascii="Arial"/>
          <w:b/>
          <w:spacing w:val="-9"/>
          <w:sz w:val="28"/>
        </w:rPr>
        <w:t> </w:t>
      </w:r>
      <w:r>
        <w:rPr>
          <w:rFonts w:ascii="Arial"/>
          <w:b/>
          <w:sz w:val="28"/>
        </w:rPr>
        <w:t>103(3)</w:t>
      </w:r>
      <w:r>
        <w:rPr>
          <w:rFonts w:ascii="Arial"/>
          <w:b/>
          <w:spacing w:val="-10"/>
          <w:sz w:val="28"/>
        </w:rPr>
        <w:t> </w:t>
      </w:r>
      <w:r>
        <w:rPr>
          <w:rFonts w:ascii="Arial"/>
          <w:b/>
          <w:sz w:val="28"/>
        </w:rPr>
        <w:t>of</w:t>
      </w:r>
      <w:r>
        <w:rPr>
          <w:rFonts w:ascii="Arial"/>
          <w:b/>
          <w:spacing w:val="-10"/>
          <w:sz w:val="28"/>
        </w:rPr>
        <w:t> </w:t>
      </w:r>
      <w:r>
        <w:rPr>
          <w:rFonts w:ascii="Arial"/>
          <w:b/>
          <w:sz w:val="28"/>
        </w:rPr>
        <w:t>the</w:t>
      </w:r>
      <w:r>
        <w:rPr>
          <w:rFonts w:ascii="Arial"/>
          <w:b/>
          <w:spacing w:val="-8"/>
          <w:sz w:val="28"/>
        </w:rPr>
        <w:t> </w:t>
      </w:r>
      <w:r>
        <w:rPr>
          <w:rFonts w:ascii="Arial"/>
          <w:b/>
          <w:spacing w:val="-5"/>
          <w:sz w:val="28"/>
        </w:rPr>
        <w:t>Act</w:t>
      </w:r>
    </w:p>
    <w:p>
      <w:pPr>
        <w:pStyle w:val="BodyText"/>
        <w:spacing w:before="240"/>
        <w:ind w:left="761" w:right="568"/>
      </w:pPr>
      <w:r>
        <w:rPr/>
        <w:t>Stumpage</w:t>
      </w:r>
      <w:r>
        <w:rPr>
          <w:spacing w:val="-4"/>
        </w:rPr>
        <w:t> </w:t>
      </w:r>
      <w:r>
        <w:rPr/>
        <w:t>for</w:t>
      </w:r>
      <w:r>
        <w:rPr>
          <w:spacing w:val="-5"/>
        </w:rPr>
        <w:t> </w:t>
      </w:r>
      <w:r>
        <w:rPr/>
        <w:t>the</w:t>
      </w:r>
      <w:r>
        <w:rPr>
          <w:spacing w:val="-3"/>
        </w:rPr>
        <w:t> </w:t>
      </w:r>
      <w:r>
        <w:rPr/>
        <w:t>purposes</w:t>
      </w:r>
      <w:r>
        <w:rPr>
          <w:spacing w:val="-3"/>
        </w:rPr>
        <w:t> </w:t>
      </w:r>
      <w:r>
        <w:rPr/>
        <w:t>of</w:t>
      </w:r>
      <w:r>
        <w:rPr>
          <w:spacing w:val="-3"/>
        </w:rPr>
        <w:t> </w:t>
      </w:r>
      <w:r>
        <w:rPr/>
        <w:t>section</w:t>
      </w:r>
      <w:r>
        <w:rPr>
          <w:spacing w:val="-3"/>
        </w:rPr>
        <w:t> </w:t>
      </w:r>
      <w:r>
        <w:rPr/>
        <w:t>103(3)</w:t>
      </w:r>
      <w:r>
        <w:rPr>
          <w:spacing w:val="-3"/>
        </w:rPr>
        <w:t> </w:t>
      </w:r>
      <w:r>
        <w:rPr/>
        <w:t>of</w:t>
      </w:r>
      <w:r>
        <w:rPr>
          <w:spacing w:val="-5"/>
        </w:rPr>
        <w:t> </w:t>
      </w:r>
      <w:r>
        <w:rPr/>
        <w:t>the</w:t>
      </w:r>
      <w:r>
        <w:rPr>
          <w:spacing w:val="-2"/>
        </w:rPr>
        <w:t> </w:t>
      </w:r>
      <w:r>
        <w:rPr>
          <w:i/>
        </w:rPr>
        <w:t>Act</w:t>
      </w:r>
      <w:r>
        <w:rPr>
          <w:i/>
          <w:spacing w:val="-3"/>
        </w:rPr>
        <w:t> </w:t>
      </w:r>
      <w:r>
        <w:rPr/>
        <w:t>must</w:t>
      </w:r>
      <w:r>
        <w:rPr>
          <w:spacing w:val="-3"/>
        </w:rPr>
        <w:t> </w:t>
      </w:r>
      <w:r>
        <w:rPr/>
        <w:t>be</w:t>
      </w:r>
      <w:r>
        <w:rPr>
          <w:spacing w:val="-4"/>
        </w:rPr>
        <w:t> </w:t>
      </w:r>
      <w:r>
        <w:rPr/>
        <w:t>calculated in</w:t>
      </w:r>
      <w:r>
        <w:rPr>
          <w:spacing w:val="-3"/>
        </w:rPr>
        <w:t> </w:t>
      </w:r>
      <w:r>
        <w:rPr/>
        <w:t>accordance</w:t>
      </w:r>
      <w:r>
        <w:rPr>
          <w:spacing w:val="40"/>
        </w:rPr>
        <w:t> </w:t>
      </w:r>
      <w:r>
        <w:rPr/>
        <w:t>with the procedure approved by the Director.</w:t>
      </w:r>
    </w:p>
    <w:p>
      <w:pPr>
        <w:spacing w:after="0"/>
        <w:sectPr>
          <w:headerReference w:type="default" r:id="rId582"/>
          <w:footerReference w:type="default" r:id="rId583"/>
          <w:pgSz w:w="12240" w:h="15840"/>
          <w:pgMar w:header="741" w:footer="892" w:top="1020" w:bottom="1080" w:left="960" w:right="780"/>
        </w:sectPr>
      </w:pPr>
    </w:p>
    <w:p>
      <w:pPr>
        <w:pStyle w:val="BodyText"/>
        <w:spacing w:before="1"/>
        <w:rPr>
          <w:sz w:val="25"/>
        </w:rPr>
      </w:pPr>
    </w:p>
    <w:p>
      <w:pPr>
        <w:spacing w:before="92"/>
        <w:ind w:left="1337" w:right="0" w:firstLine="0"/>
        <w:jc w:val="left"/>
        <w:rPr>
          <w:rFonts w:ascii="Arial"/>
          <w:b/>
          <w:sz w:val="28"/>
        </w:rPr>
      </w:pPr>
      <w:r>
        <w:rPr/>
        <w:drawing>
          <wp:anchor distT="0" distB="0" distL="0" distR="0" allowOverlap="1" layoutInCell="1" locked="0" behindDoc="0" simplePos="0" relativeHeight="15907840">
            <wp:simplePos x="0" y="0"/>
            <wp:positionH relativeFrom="page">
              <wp:posOffset>1100383</wp:posOffset>
            </wp:positionH>
            <wp:positionV relativeFrom="paragraph">
              <wp:posOffset>96949</wp:posOffset>
            </wp:positionV>
            <wp:extent cx="314650" cy="133324"/>
            <wp:effectExtent l="0" t="0" r="0" b="0"/>
            <wp:wrapNone/>
            <wp:docPr id="657" name="image331.png"/>
            <wp:cNvGraphicFramePr>
              <a:graphicFrameLocks noChangeAspect="1"/>
            </wp:cNvGraphicFramePr>
            <a:graphic>
              <a:graphicData uri="http://schemas.openxmlformats.org/drawingml/2006/picture">
                <pic:pic>
                  <pic:nvPicPr>
                    <pic:cNvPr id="658" name="image331.png"/>
                    <pic:cNvPicPr/>
                  </pic:nvPicPr>
                  <pic:blipFill>
                    <a:blip r:embed="rId587" cstate="print"/>
                    <a:stretch>
                      <a:fillRect/>
                    </a:stretch>
                  </pic:blipFill>
                  <pic:spPr>
                    <a:xfrm>
                      <a:off x="0" y="0"/>
                      <a:ext cx="314650" cy="133324"/>
                    </a:xfrm>
                    <a:prstGeom prst="rect">
                      <a:avLst/>
                    </a:prstGeom>
                  </pic:spPr>
                </pic:pic>
              </a:graphicData>
            </a:graphic>
          </wp:anchor>
        </w:drawing>
      </w:r>
      <w:bookmarkStart w:name="_bookmark150" w:id="153"/>
      <w:bookmarkEnd w:id="153"/>
      <w:r>
        <w:rPr/>
      </w:r>
      <w:r>
        <w:rPr>
          <w:rFonts w:ascii="Arial"/>
          <w:b/>
          <w:sz w:val="28"/>
        </w:rPr>
        <w:t>Forest</w:t>
      </w:r>
      <w:r>
        <w:rPr>
          <w:rFonts w:ascii="Arial"/>
          <w:b/>
          <w:spacing w:val="-13"/>
          <w:sz w:val="28"/>
        </w:rPr>
        <w:t> </w:t>
      </w:r>
      <w:r>
        <w:rPr>
          <w:rFonts w:ascii="Arial"/>
          <w:b/>
          <w:sz w:val="28"/>
        </w:rPr>
        <w:t>Enhancement</w:t>
      </w:r>
      <w:r>
        <w:rPr>
          <w:rFonts w:ascii="Arial"/>
          <w:b/>
          <w:spacing w:val="-13"/>
          <w:sz w:val="28"/>
        </w:rPr>
        <w:t> </w:t>
      </w:r>
      <w:r>
        <w:rPr>
          <w:rFonts w:ascii="Arial"/>
          <w:b/>
          <w:sz w:val="28"/>
        </w:rPr>
        <w:t>Society</w:t>
      </w:r>
      <w:r>
        <w:rPr>
          <w:rFonts w:ascii="Arial"/>
          <w:b/>
          <w:spacing w:val="-12"/>
          <w:sz w:val="28"/>
        </w:rPr>
        <w:t> </w:t>
      </w:r>
      <w:r>
        <w:rPr>
          <w:rFonts w:ascii="Arial"/>
          <w:b/>
          <w:sz w:val="28"/>
        </w:rPr>
        <w:t>of</w:t>
      </w:r>
      <w:r>
        <w:rPr>
          <w:rFonts w:ascii="Arial"/>
          <w:b/>
          <w:spacing w:val="-13"/>
          <w:sz w:val="28"/>
        </w:rPr>
        <w:t> </w:t>
      </w:r>
      <w:r>
        <w:rPr>
          <w:rFonts w:ascii="Arial"/>
          <w:b/>
          <w:sz w:val="28"/>
        </w:rPr>
        <w:t>BC</w:t>
      </w:r>
      <w:r>
        <w:rPr>
          <w:rFonts w:ascii="Arial"/>
          <w:b/>
          <w:spacing w:val="-11"/>
          <w:sz w:val="28"/>
        </w:rPr>
        <w:t> </w:t>
      </w:r>
      <w:r>
        <w:rPr>
          <w:rFonts w:ascii="Arial"/>
          <w:b/>
          <w:spacing w:val="-2"/>
          <w:sz w:val="28"/>
        </w:rPr>
        <w:t>(FESBC)</w:t>
      </w:r>
    </w:p>
    <w:p>
      <w:pPr>
        <w:pStyle w:val="ListParagraph"/>
        <w:numPr>
          <w:ilvl w:val="0"/>
          <w:numId w:val="153"/>
        </w:numPr>
        <w:tabs>
          <w:tab w:pos="1122" w:val="left" w:leader="none"/>
        </w:tabs>
        <w:spacing w:line="240" w:lineRule="auto" w:before="240" w:after="0"/>
        <w:ind w:left="1121" w:right="761" w:hanging="360"/>
        <w:jc w:val="left"/>
        <w:rPr>
          <w:sz w:val="24"/>
        </w:rPr>
      </w:pPr>
      <w:r>
        <w:rPr>
          <w:sz w:val="24"/>
        </w:rPr>
        <w:t>Notwithstanding</w:t>
      </w:r>
      <w:r>
        <w:rPr>
          <w:spacing w:val="-3"/>
          <w:sz w:val="24"/>
        </w:rPr>
        <w:t> </w:t>
      </w:r>
      <w:r>
        <w:rPr>
          <w:sz w:val="24"/>
        </w:rPr>
        <w:t>any</w:t>
      </w:r>
      <w:r>
        <w:rPr>
          <w:spacing w:val="-6"/>
          <w:sz w:val="24"/>
        </w:rPr>
        <w:t> </w:t>
      </w:r>
      <w:r>
        <w:rPr>
          <w:sz w:val="24"/>
        </w:rPr>
        <w:t>other</w:t>
      </w:r>
      <w:r>
        <w:rPr>
          <w:spacing w:val="-3"/>
          <w:sz w:val="24"/>
        </w:rPr>
        <w:t> </w:t>
      </w:r>
      <w:r>
        <w:rPr>
          <w:sz w:val="24"/>
        </w:rPr>
        <w:t>section</w:t>
      </w:r>
      <w:r>
        <w:rPr>
          <w:spacing w:val="-6"/>
          <w:sz w:val="24"/>
        </w:rPr>
        <w:t> </w:t>
      </w:r>
      <w:r>
        <w:rPr>
          <w:sz w:val="24"/>
        </w:rPr>
        <w:t>of</w:t>
      </w:r>
      <w:r>
        <w:rPr>
          <w:spacing w:val="-7"/>
          <w:sz w:val="24"/>
        </w:rPr>
        <w:t> </w:t>
      </w:r>
      <w:r>
        <w:rPr>
          <w:sz w:val="24"/>
        </w:rPr>
        <w:t>this</w:t>
      </w:r>
      <w:r>
        <w:rPr>
          <w:spacing w:val="-2"/>
          <w:sz w:val="24"/>
        </w:rPr>
        <w:t> </w:t>
      </w:r>
      <w:r>
        <w:rPr>
          <w:sz w:val="24"/>
        </w:rPr>
        <w:t>chapter,</w:t>
      </w:r>
      <w:r>
        <w:rPr>
          <w:spacing w:val="-6"/>
          <w:sz w:val="24"/>
        </w:rPr>
        <w:t> </w:t>
      </w:r>
      <w:r>
        <w:rPr>
          <w:sz w:val="24"/>
        </w:rPr>
        <w:t>a</w:t>
      </w:r>
      <w:r>
        <w:rPr>
          <w:spacing w:val="-7"/>
          <w:sz w:val="24"/>
        </w:rPr>
        <w:t> </w:t>
      </w:r>
      <w:r>
        <w:rPr>
          <w:sz w:val="24"/>
        </w:rPr>
        <w:t>cutting</w:t>
      </w:r>
      <w:r>
        <w:rPr>
          <w:spacing w:val="-3"/>
          <w:sz w:val="24"/>
        </w:rPr>
        <w:t> </w:t>
      </w:r>
      <w:r>
        <w:rPr>
          <w:sz w:val="24"/>
        </w:rPr>
        <w:t>authority,</w:t>
      </w:r>
      <w:r>
        <w:rPr>
          <w:spacing w:val="-6"/>
          <w:sz w:val="24"/>
        </w:rPr>
        <w:t> </w:t>
      </w:r>
      <w:r>
        <w:rPr>
          <w:sz w:val="24"/>
        </w:rPr>
        <w:t>other</w:t>
      </w:r>
      <w:r>
        <w:rPr>
          <w:spacing w:val="-7"/>
          <w:sz w:val="24"/>
        </w:rPr>
        <w:t> </w:t>
      </w:r>
      <w:r>
        <w:rPr>
          <w:sz w:val="24"/>
        </w:rPr>
        <w:t>than</w:t>
      </w:r>
      <w:r>
        <w:rPr>
          <w:spacing w:val="-3"/>
          <w:sz w:val="24"/>
        </w:rPr>
        <w:t> </w:t>
      </w:r>
      <w:r>
        <w:rPr>
          <w:sz w:val="24"/>
        </w:rPr>
        <w:t>an</w:t>
      </w:r>
      <w:r>
        <w:rPr>
          <w:spacing w:val="-3"/>
          <w:sz w:val="24"/>
        </w:rPr>
        <w:t> </w:t>
      </w:r>
      <w:r>
        <w:rPr>
          <w:sz w:val="24"/>
        </w:rPr>
        <w:t>FLTC (less than 2,000m</w:t>
      </w:r>
      <w:r>
        <w:rPr>
          <w:sz w:val="24"/>
          <w:vertAlign w:val="superscript"/>
        </w:rPr>
        <w:t>3</w:t>
      </w:r>
      <w:r>
        <w:rPr>
          <w:sz w:val="24"/>
          <w:vertAlign w:val="baseline"/>
        </w:rPr>
        <w:t>) issued with projects funded by the FESBC for the purpose of stand restoration and/or rehabilitation must have the stumpage rate determined by a full appraisal</w:t>
      </w:r>
      <w:r>
        <w:rPr>
          <w:spacing w:val="-8"/>
          <w:sz w:val="24"/>
          <w:vertAlign w:val="baseline"/>
        </w:rPr>
        <w:t> </w:t>
      </w:r>
      <w:r>
        <w:rPr>
          <w:sz w:val="24"/>
          <w:vertAlign w:val="baseline"/>
        </w:rPr>
        <w:t>(“fully</w:t>
      </w:r>
      <w:r>
        <w:rPr>
          <w:spacing w:val="-8"/>
          <w:sz w:val="24"/>
          <w:vertAlign w:val="baseline"/>
        </w:rPr>
        <w:t> </w:t>
      </w:r>
      <w:r>
        <w:rPr>
          <w:sz w:val="24"/>
          <w:vertAlign w:val="baseline"/>
        </w:rPr>
        <w:t>appraised”)</w:t>
      </w:r>
      <w:r>
        <w:rPr>
          <w:spacing w:val="-10"/>
          <w:sz w:val="24"/>
          <w:vertAlign w:val="baseline"/>
        </w:rPr>
        <w:t> </w:t>
      </w:r>
      <w:r>
        <w:rPr>
          <w:sz w:val="24"/>
          <w:vertAlign w:val="baseline"/>
        </w:rPr>
        <w:t>in</w:t>
      </w:r>
      <w:r>
        <w:rPr>
          <w:spacing w:val="-8"/>
          <w:sz w:val="24"/>
          <w:vertAlign w:val="baseline"/>
        </w:rPr>
        <w:t> </w:t>
      </w:r>
      <w:r>
        <w:rPr>
          <w:sz w:val="24"/>
          <w:vertAlign w:val="baseline"/>
        </w:rPr>
        <w:t>accordance</w:t>
      </w:r>
      <w:r>
        <w:rPr>
          <w:spacing w:val="-11"/>
          <w:sz w:val="24"/>
          <w:vertAlign w:val="baseline"/>
        </w:rPr>
        <w:t> </w:t>
      </w:r>
      <w:r>
        <w:rPr>
          <w:sz w:val="24"/>
          <w:vertAlign w:val="baseline"/>
        </w:rPr>
        <w:t>with</w:t>
      </w:r>
      <w:r>
        <w:rPr>
          <w:spacing w:val="-10"/>
          <w:sz w:val="24"/>
          <w:vertAlign w:val="baseline"/>
        </w:rPr>
        <w:t> </w:t>
      </w:r>
      <w:r>
        <w:rPr>
          <w:sz w:val="24"/>
          <w:vertAlign w:val="baseline"/>
        </w:rPr>
        <w:t>chapters</w:t>
      </w:r>
      <w:r>
        <w:rPr>
          <w:spacing w:val="-10"/>
          <w:sz w:val="24"/>
          <w:vertAlign w:val="baseline"/>
        </w:rPr>
        <w:t> </w:t>
      </w:r>
      <w:r>
        <w:rPr>
          <w:sz w:val="24"/>
          <w:vertAlign w:val="baseline"/>
        </w:rPr>
        <w:t>1,</w:t>
      </w:r>
      <w:r>
        <w:rPr>
          <w:spacing w:val="-10"/>
          <w:sz w:val="24"/>
          <w:vertAlign w:val="baseline"/>
        </w:rPr>
        <w:t> </w:t>
      </w:r>
      <w:r>
        <w:rPr>
          <w:sz w:val="24"/>
          <w:vertAlign w:val="baseline"/>
        </w:rPr>
        <w:t>2,</w:t>
      </w:r>
      <w:r>
        <w:rPr>
          <w:spacing w:val="-10"/>
          <w:sz w:val="24"/>
          <w:vertAlign w:val="baseline"/>
        </w:rPr>
        <w:t> </w:t>
      </w:r>
      <w:r>
        <w:rPr>
          <w:sz w:val="24"/>
          <w:vertAlign w:val="baseline"/>
        </w:rPr>
        <w:t>3,</w:t>
      </w:r>
      <w:r>
        <w:rPr>
          <w:spacing w:val="-10"/>
          <w:sz w:val="24"/>
          <w:vertAlign w:val="baseline"/>
        </w:rPr>
        <w:t> </w:t>
      </w:r>
      <w:r>
        <w:rPr>
          <w:sz w:val="24"/>
          <w:vertAlign w:val="baseline"/>
        </w:rPr>
        <w:t>4</w:t>
      </w:r>
      <w:r>
        <w:rPr>
          <w:spacing w:val="-10"/>
          <w:sz w:val="24"/>
          <w:vertAlign w:val="baseline"/>
        </w:rPr>
        <w:t> </w:t>
      </w:r>
      <w:r>
        <w:rPr>
          <w:sz w:val="24"/>
          <w:vertAlign w:val="baseline"/>
        </w:rPr>
        <w:t>and</w:t>
      </w:r>
      <w:r>
        <w:rPr>
          <w:spacing w:val="-8"/>
          <w:sz w:val="24"/>
          <w:vertAlign w:val="baseline"/>
        </w:rPr>
        <w:t> </w:t>
      </w:r>
      <w:r>
        <w:rPr>
          <w:sz w:val="24"/>
          <w:vertAlign w:val="baseline"/>
        </w:rPr>
        <w:t>5.</w:t>
      </w:r>
      <w:r>
        <w:rPr>
          <w:spacing w:val="-10"/>
          <w:sz w:val="24"/>
          <w:vertAlign w:val="baseline"/>
        </w:rPr>
        <w:t> </w:t>
      </w:r>
      <w:r>
        <w:rPr>
          <w:sz w:val="24"/>
          <w:vertAlign w:val="baseline"/>
        </w:rPr>
        <w:t>Stand</w:t>
      </w:r>
      <w:r>
        <w:rPr>
          <w:spacing w:val="-8"/>
          <w:sz w:val="24"/>
          <w:vertAlign w:val="baseline"/>
        </w:rPr>
        <w:t> </w:t>
      </w:r>
      <w:r>
        <w:rPr>
          <w:sz w:val="24"/>
          <w:vertAlign w:val="baseline"/>
        </w:rPr>
        <w:t>restoration and/or rehabilitation means the harvesting and reforestation of uneconomic stands of </w:t>
      </w:r>
      <w:r>
        <w:rPr>
          <w:spacing w:val="-2"/>
          <w:sz w:val="24"/>
          <w:vertAlign w:val="baseline"/>
        </w:rPr>
        <w:t>timber.</w:t>
      </w:r>
    </w:p>
    <w:p>
      <w:pPr>
        <w:pStyle w:val="ListParagraph"/>
        <w:numPr>
          <w:ilvl w:val="0"/>
          <w:numId w:val="153"/>
        </w:numPr>
        <w:tabs>
          <w:tab w:pos="1122" w:val="left" w:leader="none"/>
        </w:tabs>
        <w:spacing w:line="240" w:lineRule="auto" w:before="120" w:after="0"/>
        <w:ind w:left="1121" w:right="1433" w:hanging="360"/>
        <w:jc w:val="both"/>
        <w:rPr>
          <w:sz w:val="24"/>
        </w:rPr>
      </w:pPr>
      <w:r>
        <w:rPr>
          <w:sz w:val="24"/>
        </w:rPr>
        <w:t>The</w:t>
      </w:r>
      <w:r>
        <w:rPr>
          <w:spacing w:val="-12"/>
          <w:sz w:val="24"/>
        </w:rPr>
        <w:t> </w:t>
      </w:r>
      <w:r>
        <w:rPr>
          <w:sz w:val="24"/>
        </w:rPr>
        <w:t>person</w:t>
      </w:r>
      <w:r>
        <w:rPr>
          <w:spacing w:val="-11"/>
          <w:sz w:val="24"/>
        </w:rPr>
        <w:t> </w:t>
      </w:r>
      <w:r>
        <w:rPr>
          <w:sz w:val="24"/>
        </w:rPr>
        <w:t>determining</w:t>
      </w:r>
      <w:r>
        <w:rPr>
          <w:spacing w:val="-11"/>
          <w:sz w:val="24"/>
        </w:rPr>
        <w:t> </w:t>
      </w:r>
      <w:r>
        <w:rPr>
          <w:sz w:val="24"/>
        </w:rPr>
        <w:t>the</w:t>
      </w:r>
      <w:r>
        <w:rPr>
          <w:spacing w:val="-10"/>
          <w:sz w:val="24"/>
        </w:rPr>
        <w:t> </w:t>
      </w:r>
      <w:r>
        <w:rPr>
          <w:sz w:val="24"/>
        </w:rPr>
        <w:t>stumpage</w:t>
      </w:r>
      <w:r>
        <w:rPr>
          <w:spacing w:val="-10"/>
          <w:sz w:val="24"/>
        </w:rPr>
        <w:t> </w:t>
      </w:r>
      <w:r>
        <w:rPr>
          <w:sz w:val="24"/>
        </w:rPr>
        <w:t>rate</w:t>
      </w:r>
      <w:r>
        <w:rPr>
          <w:spacing w:val="-11"/>
          <w:sz w:val="24"/>
        </w:rPr>
        <w:t> </w:t>
      </w:r>
      <w:r>
        <w:rPr>
          <w:sz w:val="24"/>
        </w:rPr>
        <w:t>must</w:t>
      </w:r>
      <w:r>
        <w:rPr>
          <w:spacing w:val="-8"/>
          <w:sz w:val="24"/>
        </w:rPr>
        <w:t> </w:t>
      </w:r>
      <w:r>
        <w:rPr>
          <w:sz w:val="24"/>
        </w:rPr>
        <w:t>ensure</w:t>
      </w:r>
      <w:r>
        <w:rPr>
          <w:spacing w:val="-10"/>
          <w:sz w:val="24"/>
        </w:rPr>
        <w:t> </w:t>
      </w:r>
      <w:r>
        <w:rPr>
          <w:sz w:val="24"/>
        </w:rPr>
        <w:t>all</w:t>
      </w:r>
      <w:r>
        <w:rPr>
          <w:spacing w:val="-10"/>
          <w:sz w:val="24"/>
        </w:rPr>
        <w:t> </w:t>
      </w:r>
      <w:r>
        <w:rPr>
          <w:sz w:val="24"/>
        </w:rPr>
        <w:t>project</w:t>
      </w:r>
      <w:r>
        <w:rPr>
          <w:spacing w:val="-10"/>
          <w:sz w:val="24"/>
        </w:rPr>
        <w:t> </w:t>
      </w:r>
      <w:r>
        <w:rPr>
          <w:sz w:val="24"/>
        </w:rPr>
        <w:t>costs</w:t>
      </w:r>
      <w:r>
        <w:rPr>
          <w:spacing w:val="-11"/>
          <w:sz w:val="24"/>
        </w:rPr>
        <w:t> </w:t>
      </w:r>
      <w:r>
        <w:rPr>
          <w:sz w:val="24"/>
        </w:rPr>
        <w:t>incurred</w:t>
      </w:r>
      <w:r>
        <w:rPr>
          <w:spacing w:val="-9"/>
          <w:sz w:val="24"/>
        </w:rPr>
        <w:t> </w:t>
      </w:r>
      <w:r>
        <w:rPr>
          <w:sz w:val="24"/>
        </w:rPr>
        <w:t>for development,</w:t>
      </w:r>
      <w:r>
        <w:rPr>
          <w:spacing w:val="-8"/>
          <w:sz w:val="24"/>
        </w:rPr>
        <w:t> </w:t>
      </w:r>
      <w:r>
        <w:rPr>
          <w:sz w:val="24"/>
        </w:rPr>
        <w:t>harvesting,</w:t>
      </w:r>
      <w:r>
        <w:rPr>
          <w:spacing w:val="-9"/>
          <w:sz w:val="24"/>
        </w:rPr>
        <w:t> </w:t>
      </w:r>
      <w:r>
        <w:rPr>
          <w:sz w:val="24"/>
        </w:rPr>
        <w:t>transportation</w:t>
      </w:r>
      <w:r>
        <w:rPr>
          <w:spacing w:val="-8"/>
          <w:sz w:val="24"/>
        </w:rPr>
        <w:t> </w:t>
      </w:r>
      <w:r>
        <w:rPr>
          <w:sz w:val="24"/>
        </w:rPr>
        <w:t>or</w:t>
      </w:r>
      <w:r>
        <w:rPr>
          <w:spacing w:val="-9"/>
          <w:sz w:val="24"/>
        </w:rPr>
        <w:t> </w:t>
      </w:r>
      <w:r>
        <w:rPr>
          <w:sz w:val="24"/>
        </w:rPr>
        <w:t>other</w:t>
      </w:r>
      <w:r>
        <w:rPr>
          <w:spacing w:val="-10"/>
          <w:sz w:val="24"/>
        </w:rPr>
        <w:t> </w:t>
      </w:r>
      <w:r>
        <w:rPr>
          <w:sz w:val="24"/>
        </w:rPr>
        <w:t>tenure</w:t>
      </w:r>
      <w:r>
        <w:rPr>
          <w:spacing w:val="-11"/>
          <w:sz w:val="24"/>
        </w:rPr>
        <w:t> </w:t>
      </w:r>
      <w:r>
        <w:rPr>
          <w:sz w:val="24"/>
        </w:rPr>
        <w:t>obligations</w:t>
      </w:r>
      <w:r>
        <w:rPr>
          <w:spacing w:val="-6"/>
          <w:sz w:val="24"/>
        </w:rPr>
        <w:t> </w:t>
      </w:r>
      <w:r>
        <w:rPr>
          <w:sz w:val="24"/>
        </w:rPr>
        <w:t>costs</w:t>
      </w:r>
      <w:r>
        <w:rPr>
          <w:spacing w:val="-9"/>
          <w:sz w:val="24"/>
        </w:rPr>
        <w:t> </w:t>
      </w:r>
      <w:r>
        <w:rPr>
          <w:sz w:val="24"/>
        </w:rPr>
        <w:t>funded</w:t>
      </w:r>
      <w:r>
        <w:rPr>
          <w:spacing w:val="-9"/>
          <w:sz w:val="24"/>
        </w:rPr>
        <w:t> </w:t>
      </w:r>
      <w:r>
        <w:rPr>
          <w:sz w:val="24"/>
        </w:rPr>
        <w:t>by FESBC are excluded (or “backed out”) from the appraisal.</w:t>
      </w:r>
    </w:p>
    <w:p>
      <w:pPr>
        <w:pStyle w:val="ListParagraph"/>
        <w:numPr>
          <w:ilvl w:val="0"/>
          <w:numId w:val="153"/>
        </w:numPr>
        <w:tabs>
          <w:tab w:pos="1122" w:val="left" w:leader="none"/>
        </w:tabs>
        <w:spacing w:line="240" w:lineRule="auto" w:before="120" w:after="0"/>
        <w:ind w:left="1121" w:right="1031" w:hanging="360"/>
        <w:jc w:val="left"/>
        <w:rPr>
          <w:sz w:val="24"/>
        </w:rPr>
      </w:pPr>
      <w:r>
        <w:rPr>
          <w:sz w:val="24"/>
        </w:rPr>
        <w:t>The</w:t>
      </w:r>
      <w:r>
        <w:rPr>
          <w:spacing w:val="-11"/>
          <w:sz w:val="24"/>
        </w:rPr>
        <w:t> </w:t>
      </w:r>
      <w:r>
        <w:rPr>
          <w:sz w:val="24"/>
        </w:rPr>
        <w:t>licensee</w:t>
      </w:r>
      <w:r>
        <w:rPr>
          <w:spacing w:val="-11"/>
          <w:sz w:val="24"/>
        </w:rPr>
        <w:t> </w:t>
      </w:r>
      <w:r>
        <w:rPr>
          <w:sz w:val="24"/>
        </w:rPr>
        <w:t>representative</w:t>
      </w:r>
      <w:r>
        <w:rPr>
          <w:spacing w:val="-9"/>
          <w:sz w:val="24"/>
        </w:rPr>
        <w:t> </w:t>
      </w:r>
      <w:r>
        <w:rPr>
          <w:sz w:val="24"/>
        </w:rPr>
        <w:t>must</w:t>
      </w:r>
      <w:r>
        <w:rPr>
          <w:spacing w:val="-10"/>
          <w:sz w:val="24"/>
        </w:rPr>
        <w:t> </w:t>
      </w:r>
      <w:r>
        <w:rPr>
          <w:sz w:val="24"/>
        </w:rPr>
        <w:t>submit</w:t>
      </w:r>
      <w:r>
        <w:rPr>
          <w:spacing w:val="-8"/>
          <w:sz w:val="24"/>
        </w:rPr>
        <w:t> </w:t>
      </w:r>
      <w:r>
        <w:rPr>
          <w:sz w:val="24"/>
        </w:rPr>
        <w:t>a</w:t>
      </w:r>
      <w:r>
        <w:rPr>
          <w:spacing w:val="-11"/>
          <w:sz w:val="24"/>
        </w:rPr>
        <w:t> </w:t>
      </w:r>
      <w:r>
        <w:rPr>
          <w:sz w:val="24"/>
        </w:rPr>
        <w:t>detailed</w:t>
      </w:r>
      <w:r>
        <w:rPr>
          <w:spacing w:val="-11"/>
          <w:sz w:val="24"/>
        </w:rPr>
        <w:t> </w:t>
      </w:r>
      <w:r>
        <w:rPr>
          <w:sz w:val="24"/>
        </w:rPr>
        <w:t>list</w:t>
      </w:r>
      <w:r>
        <w:rPr>
          <w:spacing w:val="-10"/>
          <w:sz w:val="24"/>
        </w:rPr>
        <w:t> </w:t>
      </w:r>
      <w:r>
        <w:rPr>
          <w:sz w:val="24"/>
        </w:rPr>
        <w:t>of</w:t>
      </w:r>
      <w:r>
        <w:rPr>
          <w:spacing w:val="-11"/>
          <w:sz w:val="24"/>
        </w:rPr>
        <w:t> </w:t>
      </w:r>
      <w:r>
        <w:rPr>
          <w:sz w:val="24"/>
        </w:rPr>
        <w:t>the</w:t>
      </w:r>
      <w:r>
        <w:rPr>
          <w:spacing w:val="-11"/>
          <w:sz w:val="24"/>
        </w:rPr>
        <w:t> </w:t>
      </w:r>
      <w:r>
        <w:rPr>
          <w:sz w:val="24"/>
        </w:rPr>
        <w:t>projects</w:t>
      </w:r>
      <w:r>
        <w:rPr>
          <w:spacing w:val="-10"/>
          <w:sz w:val="24"/>
        </w:rPr>
        <w:t> </w:t>
      </w:r>
      <w:r>
        <w:rPr>
          <w:sz w:val="24"/>
        </w:rPr>
        <w:t>and</w:t>
      </w:r>
      <w:r>
        <w:rPr>
          <w:spacing w:val="-8"/>
          <w:sz w:val="24"/>
        </w:rPr>
        <w:t> </w:t>
      </w:r>
      <w:r>
        <w:rPr>
          <w:sz w:val="24"/>
        </w:rPr>
        <w:t>cost</w:t>
      </w:r>
      <w:r>
        <w:rPr>
          <w:spacing w:val="-10"/>
          <w:sz w:val="24"/>
        </w:rPr>
        <w:t> </w:t>
      </w:r>
      <w:r>
        <w:rPr>
          <w:sz w:val="24"/>
        </w:rPr>
        <w:t>estimates approved for funding.</w:t>
      </w:r>
    </w:p>
    <w:p>
      <w:pPr>
        <w:pStyle w:val="ListParagraph"/>
        <w:numPr>
          <w:ilvl w:val="0"/>
          <w:numId w:val="153"/>
        </w:numPr>
        <w:tabs>
          <w:tab w:pos="1122" w:val="left" w:leader="none"/>
        </w:tabs>
        <w:spacing w:line="240" w:lineRule="auto" w:before="121" w:after="0"/>
        <w:ind w:left="1121" w:right="920" w:hanging="360"/>
        <w:jc w:val="left"/>
        <w:rPr>
          <w:sz w:val="24"/>
        </w:rPr>
      </w:pPr>
      <w:r>
        <w:rPr>
          <w:sz w:val="24"/>
        </w:rPr>
        <w:t>Development project costs used</w:t>
      </w:r>
      <w:r>
        <w:rPr>
          <w:spacing w:val="-2"/>
          <w:sz w:val="24"/>
        </w:rPr>
        <w:t> </w:t>
      </w:r>
      <w:r>
        <w:rPr>
          <w:sz w:val="24"/>
        </w:rPr>
        <w:t>in</w:t>
      </w:r>
      <w:r>
        <w:rPr>
          <w:spacing w:val="-2"/>
          <w:sz w:val="24"/>
        </w:rPr>
        <w:t> </w:t>
      </w:r>
      <w:r>
        <w:rPr>
          <w:sz w:val="24"/>
        </w:rPr>
        <w:t>the</w:t>
      </w:r>
      <w:r>
        <w:rPr>
          <w:spacing w:val="-2"/>
          <w:sz w:val="24"/>
        </w:rPr>
        <w:t> </w:t>
      </w:r>
      <w:r>
        <w:rPr>
          <w:sz w:val="24"/>
        </w:rPr>
        <w:t>FESBC economic</w:t>
      </w:r>
      <w:r>
        <w:rPr>
          <w:spacing w:val="-2"/>
          <w:sz w:val="24"/>
        </w:rPr>
        <w:t> </w:t>
      </w:r>
      <w:r>
        <w:rPr>
          <w:sz w:val="24"/>
        </w:rPr>
        <w:t>test (to assess FESBC funding eligibility)</w:t>
      </w:r>
      <w:r>
        <w:rPr>
          <w:spacing w:val="-11"/>
          <w:sz w:val="24"/>
        </w:rPr>
        <w:t> </w:t>
      </w:r>
      <w:r>
        <w:rPr>
          <w:sz w:val="24"/>
        </w:rPr>
        <w:t>for</w:t>
      </w:r>
      <w:r>
        <w:rPr>
          <w:spacing w:val="-10"/>
          <w:sz w:val="24"/>
        </w:rPr>
        <w:t> </w:t>
      </w:r>
      <w:r>
        <w:rPr>
          <w:sz w:val="24"/>
        </w:rPr>
        <w:t>a</w:t>
      </w:r>
      <w:r>
        <w:rPr>
          <w:spacing w:val="-14"/>
          <w:sz w:val="24"/>
        </w:rPr>
        <w:t> </w:t>
      </w:r>
      <w:r>
        <w:rPr>
          <w:sz w:val="24"/>
        </w:rPr>
        <w:t>cutting</w:t>
      </w:r>
      <w:r>
        <w:rPr>
          <w:spacing w:val="-10"/>
          <w:sz w:val="24"/>
        </w:rPr>
        <w:t> </w:t>
      </w:r>
      <w:r>
        <w:rPr>
          <w:sz w:val="24"/>
        </w:rPr>
        <w:t>authority</w:t>
      </w:r>
      <w:r>
        <w:rPr>
          <w:spacing w:val="-10"/>
          <w:sz w:val="24"/>
        </w:rPr>
        <w:t> </w:t>
      </w:r>
      <w:r>
        <w:rPr>
          <w:sz w:val="24"/>
        </w:rPr>
        <w:t>are</w:t>
      </w:r>
      <w:r>
        <w:rPr>
          <w:spacing w:val="-14"/>
          <w:sz w:val="24"/>
        </w:rPr>
        <w:t> </w:t>
      </w:r>
      <w:r>
        <w:rPr>
          <w:sz w:val="24"/>
        </w:rPr>
        <w:t>not</w:t>
      </w:r>
      <w:r>
        <w:rPr>
          <w:spacing w:val="-11"/>
          <w:sz w:val="24"/>
        </w:rPr>
        <w:t> </w:t>
      </w:r>
      <w:r>
        <w:rPr>
          <w:sz w:val="24"/>
        </w:rPr>
        <w:t>eligible</w:t>
      </w:r>
      <w:r>
        <w:rPr>
          <w:spacing w:val="-10"/>
          <w:sz w:val="24"/>
        </w:rPr>
        <w:t> </w:t>
      </w:r>
      <w:r>
        <w:rPr>
          <w:sz w:val="24"/>
        </w:rPr>
        <w:t>for</w:t>
      </w:r>
      <w:r>
        <w:rPr>
          <w:spacing w:val="-10"/>
          <w:sz w:val="24"/>
        </w:rPr>
        <w:t> </w:t>
      </w:r>
      <w:r>
        <w:rPr>
          <w:sz w:val="24"/>
        </w:rPr>
        <w:t>amortization</w:t>
      </w:r>
      <w:r>
        <w:rPr>
          <w:spacing w:val="-10"/>
          <w:sz w:val="24"/>
        </w:rPr>
        <w:t> </w:t>
      </w:r>
      <w:r>
        <w:rPr>
          <w:sz w:val="24"/>
        </w:rPr>
        <w:t>agreements</w:t>
      </w:r>
      <w:r>
        <w:rPr>
          <w:spacing w:val="-11"/>
          <w:sz w:val="24"/>
        </w:rPr>
        <w:t> </w:t>
      </w:r>
      <w:r>
        <w:rPr>
          <w:sz w:val="24"/>
        </w:rPr>
        <w:t>and</w:t>
      </w:r>
      <w:r>
        <w:rPr>
          <w:spacing w:val="-11"/>
          <w:sz w:val="24"/>
        </w:rPr>
        <w:t> </w:t>
      </w:r>
      <w:r>
        <w:rPr>
          <w:sz w:val="24"/>
        </w:rPr>
        <w:t>cannot be used by the licensee in an appraisal for another cutting authority.</w:t>
      </w:r>
    </w:p>
    <w:p>
      <w:pPr>
        <w:spacing w:after="0" w:line="240" w:lineRule="auto"/>
        <w:jc w:val="left"/>
        <w:rPr>
          <w:sz w:val="24"/>
        </w:rPr>
        <w:sectPr>
          <w:headerReference w:type="default" r:id="rId585"/>
          <w:footerReference w:type="default" r:id="rId586"/>
          <w:pgSz w:w="12240" w:h="15840"/>
          <w:pgMar w:header="741" w:footer="892" w:top="1020" w:bottom="1080" w:left="960" w:right="780"/>
        </w:sectPr>
      </w:pPr>
    </w:p>
    <w:p>
      <w:pPr>
        <w:pStyle w:val="BodyText"/>
        <w:rPr>
          <w:sz w:val="20"/>
        </w:rPr>
      </w:pPr>
    </w:p>
    <w:p>
      <w:pPr>
        <w:pStyle w:val="BodyText"/>
        <w:rPr>
          <w:sz w:val="20"/>
        </w:rPr>
      </w:pPr>
    </w:p>
    <w:p>
      <w:pPr>
        <w:pStyle w:val="BodyText"/>
        <w:rPr>
          <w:sz w:val="20"/>
        </w:rPr>
      </w:pPr>
    </w:p>
    <w:p>
      <w:pPr>
        <w:tabs>
          <w:tab w:pos="9534" w:val="left" w:leader="none"/>
        </w:tabs>
        <w:spacing w:before="251"/>
        <w:ind w:left="761" w:right="0" w:firstLine="0"/>
        <w:jc w:val="left"/>
        <w:rPr>
          <w:rFonts w:ascii="Arial"/>
          <w:b/>
          <w:sz w:val="48"/>
        </w:rPr>
      </w:pPr>
      <w:bookmarkStart w:name="_bookmark151" w:id="154"/>
      <w:bookmarkEnd w:id="154"/>
      <w:r>
        <w:rPr/>
      </w:r>
      <w:r>
        <w:rPr>
          <w:rFonts w:ascii="Arial"/>
          <w:b/>
          <w:spacing w:val="-2"/>
          <w:sz w:val="48"/>
          <w:u w:val="single"/>
        </w:rPr>
        <w:t>Appendices</w:t>
      </w:r>
      <w:r>
        <w:rPr>
          <w:rFonts w:ascii="Arial"/>
          <w:b/>
          <w:sz w:val="48"/>
          <w:u w:val="single"/>
        </w:rPr>
        <w:tab/>
      </w:r>
    </w:p>
    <w:p>
      <w:pPr>
        <w:spacing w:after="0"/>
        <w:jc w:val="left"/>
        <w:rPr>
          <w:rFonts w:ascii="Arial"/>
          <w:sz w:val="48"/>
        </w:rPr>
        <w:sectPr>
          <w:headerReference w:type="default" r:id="rId588"/>
          <w:footerReference w:type="default" r:id="rId589"/>
          <w:pgSz w:w="12240" w:h="15840"/>
          <w:pgMar w:header="0" w:footer="0" w:top="1820" w:bottom="280" w:left="960" w:right="780"/>
        </w:sectPr>
      </w:pPr>
    </w:p>
    <w:p>
      <w:pPr>
        <w:pStyle w:val="BodyText"/>
        <w:rPr>
          <w:rFonts w:ascii="Arial"/>
          <w:b/>
          <w:sz w:val="20"/>
        </w:rPr>
      </w:pPr>
    </w:p>
    <w:p>
      <w:pPr>
        <w:pStyle w:val="BodyText"/>
        <w:spacing w:before="5"/>
        <w:rPr>
          <w:rFonts w:ascii="Arial"/>
          <w:b/>
          <w:sz w:val="17"/>
        </w:rPr>
      </w:pPr>
    </w:p>
    <w:p>
      <w:pPr>
        <w:tabs>
          <w:tab w:pos="2921" w:val="left" w:leader="none"/>
        </w:tabs>
        <w:spacing w:line="417" w:lineRule="auto" w:before="92"/>
        <w:ind w:left="900" w:right="3709" w:firstLine="12"/>
        <w:jc w:val="left"/>
        <w:rPr>
          <w:rFonts w:ascii="Arial"/>
          <w:b/>
          <w:sz w:val="28"/>
        </w:rPr>
      </w:pPr>
      <w:r>
        <w:rPr/>
        <w:pict>
          <v:shape style="position:absolute;margin-left:92.543999pt;margin-top:58.291859pt;width:425.75pt;height:556.9pt;mso-position-horizontal-relative:page;mso-position-vertical-relative:paragraph;z-index:15908352" type="#_x0000_t202" id="docshape756"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560"/>
                    <w:gridCol w:w="994"/>
                    <w:gridCol w:w="1133"/>
                    <w:gridCol w:w="3971"/>
                    <w:gridCol w:w="843"/>
                  </w:tblGrid>
                  <w:tr>
                    <w:trPr>
                      <w:trHeight w:val="733" w:hRule="atLeast"/>
                    </w:trPr>
                    <w:tc>
                      <w:tcPr>
                        <w:tcW w:w="1560" w:type="dxa"/>
                        <w:shd w:val="clear" w:color="auto" w:fill="D9D9D9"/>
                      </w:tcPr>
                      <w:p>
                        <w:pPr>
                          <w:pStyle w:val="TableParagraph"/>
                          <w:spacing w:line="254" w:lineRule="auto" w:before="83"/>
                          <w:ind w:left="242" w:right="118" w:hanging="20"/>
                          <w:jc w:val="left"/>
                          <w:rPr>
                            <w:rFonts w:ascii="Arial"/>
                            <w:b/>
                            <w:sz w:val="16"/>
                          </w:rPr>
                        </w:pPr>
                        <w:r>
                          <w:rPr>
                            <w:rFonts w:ascii="Arial"/>
                            <w:b/>
                            <w:spacing w:val="-4"/>
                            <w:position w:val="7"/>
                            <w:sz w:val="13"/>
                          </w:rPr>
                          <w:t>1,2</w:t>
                        </w:r>
                        <w:r>
                          <w:rPr>
                            <w:rFonts w:ascii="Arial"/>
                            <w:b/>
                            <w:spacing w:val="-4"/>
                            <w:sz w:val="16"/>
                          </w:rPr>
                          <w:t>EQUIPMENT </w:t>
                        </w:r>
                        <w:r>
                          <w:rPr>
                            <w:rFonts w:ascii="Arial"/>
                            <w:b/>
                            <w:spacing w:val="-2"/>
                            <w:sz w:val="16"/>
                          </w:rPr>
                          <w:t>DESCRIPTION</w:t>
                        </w:r>
                      </w:p>
                    </w:tc>
                    <w:tc>
                      <w:tcPr>
                        <w:tcW w:w="994" w:type="dxa"/>
                        <w:shd w:val="clear" w:color="auto" w:fill="D9D9D9"/>
                      </w:tcPr>
                      <w:p>
                        <w:pPr>
                          <w:pStyle w:val="TableParagraph"/>
                          <w:spacing w:before="0"/>
                          <w:ind w:left="146" w:right="129" w:hanging="2"/>
                          <w:rPr>
                            <w:rFonts w:ascii="Arial"/>
                            <w:b/>
                            <w:sz w:val="16"/>
                          </w:rPr>
                        </w:pPr>
                        <w:r>
                          <w:rPr>
                            <w:rFonts w:ascii="Arial"/>
                            <w:b/>
                            <w:spacing w:val="-4"/>
                            <w:sz w:val="16"/>
                          </w:rPr>
                          <w:t>BLUE BOOK SECTION</w:t>
                        </w:r>
                      </w:p>
                    </w:tc>
                    <w:tc>
                      <w:tcPr>
                        <w:tcW w:w="1133" w:type="dxa"/>
                        <w:shd w:val="clear" w:color="auto" w:fill="D9D9D9"/>
                      </w:tcPr>
                      <w:p>
                        <w:pPr>
                          <w:pStyle w:val="TableParagraph"/>
                          <w:spacing w:line="244" w:lineRule="auto" w:before="0"/>
                          <w:ind w:left="268" w:right="210" w:hanging="48"/>
                          <w:rPr>
                            <w:rFonts w:ascii="Arial"/>
                            <w:b/>
                            <w:sz w:val="16"/>
                          </w:rPr>
                        </w:pPr>
                        <w:r>
                          <w:rPr>
                            <w:rFonts w:ascii="Arial"/>
                            <w:b/>
                            <w:spacing w:val="-2"/>
                            <w:position w:val="7"/>
                            <w:sz w:val="13"/>
                          </w:rPr>
                          <w:t>6</w:t>
                        </w:r>
                        <w:r>
                          <w:rPr>
                            <w:rFonts w:ascii="Arial"/>
                            <w:b/>
                            <w:spacing w:val="-2"/>
                            <w:sz w:val="16"/>
                          </w:rPr>
                          <w:t>BLUE </w:t>
                        </w:r>
                        <w:r>
                          <w:rPr>
                            <w:rFonts w:ascii="Arial"/>
                            <w:b/>
                            <w:spacing w:val="-4"/>
                            <w:sz w:val="16"/>
                          </w:rPr>
                          <w:t>BOOK (CLASS)</w:t>
                        </w:r>
                      </w:p>
                    </w:tc>
                    <w:tc>
                      <w:tcPr>
                        <w:tcW w:w="3971" w:type="dxa"/>
                        <w:shd w:val="clear" w:color="auto" w:fill="D9D9D9"/>
                      </w:tcPr>
                      <w:p>
                        <w:pPr>
                          <w:pStyle w:val="TableParagraph"/>
                          <w:spacing w:line="180" w:lineRule="exact" w:before="0"/>
                          <w:ind w:left="1063"/>
                          <w:jc w:val="left"/>
                          <w:rPr>
                            <w:rFonts w:ascii="Arial"/>
                            <w:b/>
                            <w:sz w:val="16"/>
                          </w:rPr>
                        </w:pPr>
                        <w:r>
                          <w:rPr>
                            <w:rFonts w:ascii="Arial"/>
                            <w:b/>
                            <w:position w:val="7"/>
                            <w:sz w:val="13"/>
                          </w:rPr>
                          <w:t>7</w:t>
                        </w:r>
                        <w:r>
                          <w:rPr>
                            <w:rFonts w:ascii="Arial"/>
                            <w:b/>
                            <w:sz w:val="16"/>
                          </w:rPr>
                          <w:t>BLUE</w:t>
                        </w:r>
                        <w:r>
                          <w:rPr>
                            <w:rFonts w:ascii="Arial"/>
                            <w:b/>
                            <w:spacing w:val="-2"/>
                            <w:sz w:val="16"/>
                          </w:rPr>
                          <w:t> </w:t>
                        </w:r>
                        <w:r>
                          <w:rPr>
                            <w:rFonts w:ascii="Arial"/>
                            <w:b/>
                            <w:sz w:val="16"/>
                          </w:rPr>
                          <w:t>BOOK</w:t>
                        </w:r>
                        <w:r>
                          <w:rPr>
                            <w:rFonts w:ascii="Arial"/>
                            <w:b/>
                            <w:spacing w:val="-6"/>
                            <w:sz w:val="16"/>
                          </w:rPr>
                          <w:t> </w:t>
                        </w:r>
                        <w:r>
                          <w:rPr>
                            <w:rFonts w:ascii="Arial"/>
                            <w:b/>
                            <w:spacing w:val="-2"/>
                            <w:sz w:val="16"/>
                          </w:rPr>
                          <w:t>MODELS</w:t>
                        </w:r>
                      </w:p>
                    </w:tc>
                    <w:tc>
                      <w:tcPr>
                        <w:tcW w:w="843" w:type="dxa"/>
                        <w:tcBorders>
                          <w:right w:val="single" w:sz="4" w:space="0" w:color="000000"/>
                        </w:tcBorders>
                        <w:shd w:val="clear" w:color="auto" w:fill="D9D9D9"/>
                      </w:tcPr>
                      <w:p>
                        <w:pPr>
                          <w:pStyle w:val="TableParagraph"/>
                          <w:spacing w:line="182" w:lineRule="exact" w:before="0"/>
                          <w:ind w:left="97" w:right="100"/>
                          <w:rPr>
                            <w:rFonts w:ascii="Arial"/>
                            <w:b/>
                            <w:sz w:val="16"/>
                          </w:rPr>
                        </w:pPr>
                        <w:r>
                          <w:rPr>
                            <w:rFonts w:ascii="Arial"/>
                            <w:b/>
                            <w:spacing w:val="-2"/>
                            <w:sz w:val="16"/>
                          </w:rPr>
                          <w:t>$/HOUR</w:t>
                        </w:r>
                      </w:p>
                    </w:tc>
                  </w:tr>
                  <w:tr>
                    <w:trPr>
                      <w:trHeight w:val="503" w:hRule="atLeast"/>
                    </w:trPr>
                    <w:tc>
                      <w:tcPr>
                        <w:tcW w:w="1560" w:type="dxa"/>
                      </w:tcPr>
                      <w:p>
                        <w:pPr>
                          <w:pStyle w:val="TableParagraph"/>
                          <w:spacing w:before="70"/>
                          <w:ind w:left="33" w:right="118"/>
                          <w:jc w:val="left"/>
                          <w:rPr>
                            <w:sz w:val="16"/>
                          </w:rPr>
                        </w:pPr>
                        <w:r>
                          <w:rPr>
                            <w:sz w:val="16"/>
                          </w:rPr>
                          <w:t>Drilling</w:t>
                        </w:r>
                        <w:r>
                          <w:rPr>
                            <w:spacing w:val="-12"/>
                            <w:sz w:val="16"/>
                          </w:rPr>
                          <w:t> </w:t>
                        </w:r>
                        <w:r>
                          <w:rPr>
                            <w:sz w:val="16"/>
                          </w:rPr>
                          <w:t>Equipment</w:t>
                        </w:r>
                        <w:r>
                          <w:rPr>
                            <w:spacing w:val="-11"/>
                            <w:sz w:val="16"/>
                          </w:rPr>
                          <w:t> </w:t>
                        </w:r>
                        <w:r>
                          <w:rPr>
                            <w:sz w:val="16"/>
                          </w:rPr>
                          <w:t>- Rock Drill</w:t>
                        </w:r>
                      </w:p>
                    </w:tc>
                    <w:tc>
                      <w:tcPr>
                        <w:tcW w:w="994" w:type="dxa"/>
                      </w:tcPr>
                      <w:p>
                        <w:pPr>
                          <w:pStyle w:val="TableParagraph"/>
                          <w:spacing w:before="161"/>
                          <w:ind w:left="171" w:right="145"/>
                          <w:rPr>
                            <w:sz w:val="16"/>
                          </w:rPr>
                        </w:pPr>
                        <w:r>
                          <w:rPr>
                            <w:spacing w:val="-5"/>
                            <w:sz w:val="16"/>
                          </w:rPr>
                          <w:t>1.4</w:t>
                        </w:r>
                      </w:p>
                    </w:tc>
                    <w:tc>
                      <w:tcPr>
                        <w:tcW w:w="1133" w:type="dxa"/>
                      </w:tcPr>
                      <w:p>
                        <w:pPr>
                          <w:pStyle w:val="TableParagraph"/>
                          <w:spacing w:before="0"/>
                          <w:jc w:val="left"/>
                          <w:rPr>
                            <w:rFonts w:ascii="Times New Roman"/>
                            <w:sz w:val="16"/>
                          </w:rPr>
                        </w:pPr>
                      </w:p>
                    </w:tc>
                    <w:tc>
                      <w:tcPr>
                        <w:tcW w:w="3971" w:type="dxa"/>
                      </w:tcPr>
                      <w:p>
                        <w:pPr>
                          <w:pStyle w:val="TableParagraph"/>
                          <w:spacing w:before="70"/>
                          <w:ind w:left="35" w:right="474"/>
                          <w:jc w:val="left"/>
                          <w:rPr>
                            <w:sz w:val="16"/>
                          </w:rPr>
                        </w:pPr>
                        <w:r>
                          <w:rPr>
                            <w:sz w:val="16"/>
                          </w:rPr>
                          <w:t>750</w:t>
                        </w:r>
                        <w:r>
                          <w:rPr>
                            <w:spacing w:val="-12"/>
                            <w:sz w:val="16"/>
                          </w:rPr>
                          <w:t> </w:t>
                        </w:r>
                        <w:r>
                          <w:rPr>
                            <w:sz w:val="16"/>
                          </w:rPr>
                          <w:t>cfm</w:t>
                        </w:r>
                        <w:r>
                          <w:rPr>
                            <w:spacing w:val="-11"/>
                            <w:sz w:val="16"/>
                          </w:rPr>
                          <w:t> </w:t>
                        </w:r>
                        <w:r>
                          <w:rPr>
                            <w:sz w:val="16"/>
                          </w:rPr>
                          <w:t>compressor</w:t>
                        </w:r>
                        <w:r>
                          <w:rPr>
                            <w:spacing w:val="-10"/>
                            <w:sz w:val="16"/>
                          </w:rPr>
                          <w:t> </w:t>
                        </w:r>
                        <w:r>
                          <w:rPr>
                            <w:sz w:val="16"/>
                          </w:rPr>
                          <w:t>or</w:t>
                        </w:r>
                        <w:r>
                          <w:rPr>
                            <w:spacing w:val="-8"/>
                            <w:sz w:val="16"/>
                          </w:rPr>
                          <w:t> </w:t>
                        </w:r>
                        <w:r>
                          <w:rPr>
                            <w:sz w:val="16"/>
                          </w:rPr>
                          <w:t>Equivalent</w:t>
                        </w:r>
                        <w:r>
                          <w:rPr>
                            <w:spacing w:val="-12"/>
                            <w:sz w:val="16"/>
                          </w:rPr>
                          <w:t> </w:t>
                        </w:r>
                        <w:r>
                          <w:rPr>
                            <w:sz w:val="16"/>
                          </w:rPr>
                          <w:t>Tank</w:t>
                        </w:r>
                        <w:r>
                          <w:rPr>
                            <w:spacing w:val="-11"/>
                            <w:sz w:val="16"/>
                          </w:rPr>
                          <w:t> </w:t>
                        </w:r>
                        <w:r>
                          <w:rPr>
                            <w:sz w:val="16"/>
                          </w:rPr>
                          <w:t>Drill Outfit (2 operators included)</w:t>
                        </w:r>
                      </w:p>
                    </w:tc>
                    <w:tc>
                      <w:tcPr>
                        <w:tcW w:w="843" w:type="dxa"/>
                        <w:tcBorders>
                          <w:right w:val="single" w:sz="4" w:space="0" w:color="000000"/>
                        </w:tcBorders>
                      </w:tcPr>
                      <w:p>
                        <w:pPr>
                          <w:pStyle w:val="TableParagraph"/>
                          <w:spacing w:before="70"/>
                          <w:ind w:left="97" w:right="3"/>
                          <w:rPr>
                            <w:sz w:val="16"/>
                          </w:rPr>
                        </w:pPr>
                        <w:r>
                          <w:rPr>
                            <w:spacing w:val="-2"/>
                            <w:sz w:val="16"/>
                          </w:rPr>
                          <w:t>272.95</w:t>
                        </w:r>
                      </w:p>
                    </w:tc>
                  </w:tr>
                  <w:tr>
                    <w:trPr>
                      <w:trHeight w:val="736" w:hRule="atLeast"/>
                    </w:trPr>
                    <w:tc>
                      <w:tcPr>
                        <w:tcW w:w="1560" w:type="dxa"/>
                      </w:tcPr>
                      <w:p>
                        <w:pPr>
                          <w:pStyle w:val="TableParagraph"/>
                          <w:spacing w:before="10"/>
                          <w:jc w:val="left"/>
                          <w:rPr>
                            <w:rFonts w:ascii="Arial"/>
                            <w:b/>
                            <w:sz w:val="15"/>
                          </w:rPr>
                        </w:pPr>
                      </w:p>
                      <w:p>
                        <w:pPr>
                          <w:pStyle w:val="TableParagraph"/>
                          <w:spacing w:before="0"/>
                          <w:ind w:left="33" w:right="118"/>
                          <w:jc w:val="left"/>
                          <w:rPr>
                            <w:sz w:val="16"/>
                          </w:rPr>
                        </w:pPr>
                        <w:r>
                          <w:rPr>
                            <w:spacing w:val="-2"/>
                            <w:sz w:val="16"/>
                            <w:vertAlign w:val="superscript"/>
                          </w:rPr>
                          <w:t>1</w:t>
                        </w:r>
                        <w:r>
                          <w:rPr>
                            <w:spacing w:val="-2"/>
                            <w:sz w:val="16"/>
                            <w:vertAlign w:val="baseline"/>
                          </w:rPr>
                          <w:t>Excavator</w:t>
                        </w:r>
                        <w:r>
                          <w:rPr>
                            <w:spacing w:val="-13"/>
                            <w:sz w:val="16"/>
                            <w:vertAlign w:val="baseline"/>
                          </w:rPr>
                          <w:t> </w:t>
                        </w:r>
                        <w:r>
                          <w:rPr>
                            <w:spacing w:val="-2"/>
                            <w:sz w:val="16"/>
                            <w:vertAlign w:val="baseline"/>
                          </w:rPr>
                          <w:t>–</w:t>
                        </w:r>
                        <w:r>
                          <w:rPr>
                            <w:spacing w:val="-12"/>
                            <w:sz w:val="16"/>
                            <w:vertAlign w:val="baseline"/>
                          </w:rPr>
                          <w:t> </w:t>
                        </w:r>
                        <w:r>
                          <w:rPr>
                            <w:spacing w:val="-2"/>
                            <w:sz w:val="16"/>
                            <w:vertAlign w:val="baseline"/>
                          </w:rPr>
                          <w:t>Heavy Hydraulic</w:t>
                        </w:r>
                      </w:p>
                    </w:tc>
                    <w:tc>
                      <w:tcPr>
                        <w:tcW w:w="994" w:type="dxa"/>
                      </w:tcPr>
                      <w:p>
                        <w:pPr>
                          <w:pStyle w:val="TableParagraph"/>
                          <w:spacing w:before="9"/>
                          <w:jc w:val="left"/>
                          <w:rPr>
                            <w:rFonts w:ascii="Arial"/>
                            <w:b/>
                            <w:sz w:val="23"/>
                          </w:rPr>
                        </w:pPr>
                      </w:p>
                      <w:p>
                        <w:pPr>
                          <w:pStyle w:val="TableParagraph"/>
                          <w:spacing w:before="1"/>
                          <w:ind w:left="171" w:right="145"/>
                          <w:rPr>
                            <w:sz w:val="16"/>
                          </w:rPr>
                        </w:pPr>
                        <w:r>
                          <w:rPr>
                            <w:spacing w:val="-5"/>
                            <w:sz w:val="16"/>
                          </w:rPr>
                          <w:t>7.3</w:t>
                        </w:r>
                      </w:p>
                    </w:tc>
                    <w:tc>
                      <w:tcPr>
                        <w:tcW w:w="1133" w:type="dxa"/>
                      </w:tcPr>
                      <w:p>
                        <w:pPr>
                          <w:pStyle w:val="TableParagraph"/>
                          <w:spacing w:before="89"/>
                          <w:ind w:left="302"/>
                          <w:jc w:val="left"/>
                          <w:rPr>
                            <w:sz w:val="16"/>
                          </w:rPr>
                        </w:pPr>
                        <w:r>
                          <w:rPr>
                            <w:sz w:val="16"/>
                          </w:rPr>
                          <w:t>Class</w:t>
                        </w:r>
                        <w:r>
                          <w:rPr>
                            <w:spacing w:val="-4"/>
                            <w:sz w:val="16"/>
                          </w:rPr>
                          <w:t> </w:t>
                        </w:r>
                        <w:r>
                          <w:rPr>
                            <w:spacing w:val="-10"/>
                            <w:sz w:val="16"/>
                          </w:rPr>
                          <w:t>4</w:t>
                        </w:r>
                      </w:p>
                      <w:p>
                        <w:pPr>
                          <w:pStyle w:val="TableParagraph"/>
                          <w:spacing w:before="1"/>
                          <w:ind w:left="249"/>
                          <w:jc w:val="left"/>
                          <w:rPr>
                            <w:sz w:val="16"/>
                          </w:rPr>
                        </w:pPr>
                        <w:r>
                          <w:rPr>
                            <w:sz w:val="16"/>
                          </w:rPr>
                          <w:t>45,000</w:t>
                        </w:r>
                        <w:r>
                          <w:rPr>
                            <w:spacing w:val="-4"/>
                            <w:sz w:val="16"/>
                          </w:rPr>
                          <w:t> </w:t>
                        </w:r>
                        <w:r>
                          <w:rPr>
                            <w:spacing w:val="-10"/>
                            <w:sz w:val="16"/>
                          </w:rPr>
                          <w:t>–</w:t>
                        </w:r>
                      </w:p>
                      <w:p>
                        <w:pPr>
                          <w:pStyle w:val="TableParagraph"/>
                          <w:spacing w:before="1"/>
                          <w:ind w:left="220"/>
                          <w:jc w:val="left"/>
                          <w:rPr>
                            <w:sz w:val="16"/>
                          </w:rPr>
                        </w:pPr>
                        <w:r>
                          <w:rPr>
                            <w:spacing w:val="-2"/>
                            <w:sz w:val="16"/>
                          </w:rPr>
                          <w:t>50,999lbs</w:t>
                        </w:r>
                      </w:p>
                    </w:tc>
                    <w:tc>
                      <w:tcPr>
                        <w:tcW w:w="3971" w:type="dxa"/>
                      </w:tcPr>
                      <w:p>
                        <w:pPr>
                          <w:pStyle w:val="TableParagraph"/>
                          <w:spacing w:before="1"/>
                          <w:ind w:left="35"/>
                          <w:jc w:val="left"/>
                          <w:rPr>
                            <w:sz w:val="16"/>
                          </w:rPr>
                        </w:pPr>
                        <w:r>
                          <w:rPr>
                            <w:rFonts w:ascii="Arial"/>
                            <w:b/>
                            <w:sz w:val="16"/>
                          </w:rPr>
                          <w:t>Case </w:t>
                        </w:r>
                        <w:r>
                          <w:rPr>
                            <w:sz w:val="16"/>
                          </w:rPr>
                          <w:t>CX210B/C/D; </w:t>
                        </w:r>
                        <w:r>
                          <w:rPr>
                            <w:rFonts w:ascii="Arial"/>
                            <w:b/>
                            <w:sz w:val="16"/>
                          </w:rPr>
                          <w:t>Cat </w:t>
                        </w:r>
                        <w:r>
                          <w:rPr>
                            <w:sz w:val="16"/>
                          </w:rPr>
                          <w:t>320, 320F</w:t>
                        </w:r>
                        <w:r>
                          <w:rPr>
                            <w:spacing w:val="-2"/>
                            <w:sz w:val="16"/>
                          </w:rPr>
                          <w:t> </w:t>
                        </w:r>
                        <w:r>
                          <w:rPr>
                            <w:sz w:val="16"/>
                          </w:rPr>
                          <w:t>/</w:t>
                        </w:r>
                        <w:r>
                          <w:rPr>
                            <w:spacing w:val="-1"/>
                            <w:sz w:val="16"/>
                          </w:rPr>
                          <w:t> </w:t>
                        </w:r>
                        <w:r>
                          <w:rPr>
                            <w:sz w:val="16"/>
                          </w:rPr>
                          <w:t>FL</w:t>
                        </w:r>
                        <w:r>
                          <w:rPr>
                            <w:spacing w:val="-2"/>
                            <w:sz w:val="16"/>
                          </w:rPr>
                          <w:t> </w:t>
                        </w:r>
                        <w:r>
                          <w:rPr>
                            <w:sz w:val="16"/>
                          </w:rPr>
                          <w:t>/ GC, 323FL; 325;</w:t>
                        </w:r>
                        <w:r>
                          <w:rPr>
                            <w:spacing w:val="-3"/>
                            <w:sz w:val="16"/>
                          </w:rPr>
                          <w:t> </w:t>
                        </w:r>
                        <w:r>
                          <w:rPr>
                            <w:rFonts w:ascii="Arial"/>
                            <w:b/>
                            <w:sz w:val="16"/>
                          </w:rPr>
                          <w:t>Deere</w:t>
                        </w:r>
                        <w:r>
                          <w:rPr>
                            <w:rFonts w:ascii="Arial"/>
                            <w:b/>
                            <w:spacing w:val="-5"/>
                            <w:sz w:val="16"/>
                          </w:rPr>
                          <w:t> </w:t>
                        </w:r>
                        <w:r>
                          <w:rPr>
                            <w:sz w:val="16"/>
                          </w:rPr>
                          <w:t>210G-LC;</w:t>
                        </w:r>
                        <w:r>
                          <w:rPr>
                            <w:spacing w:val="-3"/>
                            <w:sz w:val="16"/>
                          </w:rPr>
                          <w:t> </w:t>
                        </w:r>
                        <w:r>
                          <w:rPr>
                            <w:rFonts w:ascii="Arial"/>
                            <w:b/>
                            <w:sz w:val="16"/>
                          </w:rPr>
                          <w:t>Kobelco</w:t>
                        </w:r>
                        <w:r>
                          <w:rPr>
                            <w:rFonts w:ascii="Arial"/>
                            <w:b/>
                            <w:spacing w:val="-7"/>
                            <w:sz w:val="16"/>
                          </w:rPr>
                          <w:t> </w:t>
                        </w:r>
                        <w:r>
                          <w:rPr>
                            <w:sz w:val="16"/>
                          </w:rPr>
                          <w:t>SK210LC,</w:t>
                        </w:r>
                        <w:r>
                          <w:rPr>
                            <w:spacing w:val="-5"/>
                            <w:sz w:val="16"/>
                          </w:rPr>
                          <w:t> </w:t>
                        </w:r>
                        <w:r>
                          <w:rPr>
                            <w:spacing w:val="-2"/>
                            <w:sz w:val="16"/>
                          </w:rPr>
                          <w:t>SK210LC-</w:t>
                        </w:r>
                      </w:p>
                      <w:p>
                        <w:pPr>
                          <w:pStyle w:val="TableParagraph"/>
                          <w:spacing w:line="183" w:lineRule="exact" w:before="0"/>
                          <w:ind w:left="35"/>
                          <w:jc w:val="left"/>
                          <w:rPr>
                            <w:sz w:val="16"/>
                          </w:rPr>
                        </w:pPr>
                        <w:r>
                          <w:rPr>
                            <w:spacing w:val="-2"/>
                            <w:sz w:val="16"/>
                          </w:rPr>
                          <w:t>10;</w:t>
                        </w:r>
                        <w:r>
                          <w:rPr>
                            <w:spacing w:val="12"/>
                            <w:sz w:val="16"/>
                          </w:rPr>
                          <w:t> </w:t>
                        </w:r>
                        <w:r>
                          <w:rPr>
                            <w:rFonts w:ascii="Arial"/>
                            <w:b/>
                            <w:spacing w:val="-2"/>
                            <w:sz w:val="16"/>
                          </w:rPr>
                          <w:t>Komatsu</w:t>
                        </w:r>
                        <w:r>
                          <w:rPr>
                            <w:rFonts w:ascii="Arial"/>
                            <w:b/>
                            <w:spacing w:val="-1"/>
                            <w:sz w:val="16"/>
                          </w:rPr>
                          <w:t> </w:t>
                        </w:r>
                        <w:r>
                          <w:rPr>
                            <w:spacing w:val="-2"/>
                            <w:sz w:val="16"/>
                          </w:rPr>
                          <w:t>HB215LC-1,</w:t>
                        </w:r>
                        <w:r>
                          <w:rPr>
                            <w:spacing w:val="4"/>
                            <w:sz w:val="16"/>
                          </w:rPr>
                          <w:t> </w:t>
                        </w:r>
                        <w:r>
                          <w:rPr>
                            <w:spacing w:val="-2"/>
                            <w:sz w:val="16"/>
                          </w:rPr>
                          <w:t>PC200LC-8,</w:t>
                        </w:r>
                        <w:r>
                          <w:rPr>
                            <w:spacing w:val="4"/>
                            <w:sz w:val="16"/>
                          </w:rPr>
                          <w:t> </w:t>
                        </w:r>
                        <w:r>
                          <w:rPr>
                            <w:spacing w:val="-2"/>
                            <w:sz w:val="16"/>
                          </w:rPr>
                          <w:t>PC210LC-</w:t>
                        </w:r>
                        <w:r>
                          <w:rPr>
                            <w:spacing w:val="-5"/>
                            <w:sz w:val="16"/>
                          </w:rPr>
                          <w:t>10</w:t>
                        </w:r>
                      </w:p>
                      <w:p>
                        <w:pPr>
                          <w:pStyle w:val="TableParagraph"/>
                          <w:spacing w:line="163" w:lineRule="exact" w:before="0"/>
                          <w:ind w:left="35"/>
                          <w:jc w:val="left"/>
                          <w:rPr>
                            <w:sz w:val="16"/>
                          </w:rPr>
                        </w:pPr>
                        <w:r>
                          <w:rPr>
                            <w:sz w:val="16"/>
                          </w:rPr>
                          <w:t>/</w:t>
                        </w:r>
                        <w:r>
                          <w:rPr>
                            <w:spacing w:val="-12"/>
                            <w:sz w:val="16"/>
                          </w:rPr>
                          <w:t> </w:t>
                        </w:r>
                        <w:r>
                          <w:rPr>
                            <w:sz w:val="16"/>
                          </w:rPr>
                          <w:t>LCi-10;</w:t>
                        </w:r>
                        <w:r>
                          <w:rPr>
                            <w:spacing w:val="-5"/>
                            <w:sz w:val="16"/>
                          </w:rPr>
                          <w:t> </w:t>
                        </w:r>
                        <w:r>
                          <w:rPr>
                            <w:rFonts w:ascii="Arial"/>
                            <w:b/>
                            <w:sz w:val="16"/>
                          </w:rPr>
                          <w:t>Link-Belt</w:t>
                        </w:r>
                        <w:r>
                          <w:rPr>
                            <w:rFonts w:ascii="Arial"/>
                            <w:b/>
                            <w:spacing w:val="-11"/>
                            <w:sz w:val="16"/>
                          </w:rPr>
                          <w:t> </w:t>
                        </w:r>
                        <w:r>
                          <w:rPr>
                            <w:sz w:val="16"/>
                          </w:rPr>
                          <w:t>210-</w:t>
                        </w:r>
                        <w:r>
                          <w:rPr>
                            <w:spacing w:val="-5"/>
                            <w:sz w:val="16"/>
                          </w:rPr>
                          <w:t>X4</w:t>
                        </w:r>
                      </w:p>
                    </w:tc>
                    <w:tc>
                      <w:tcPr>
                        <w:tcW w:w="843" w:type="dxa"/>
                        <w:tcBorders>
                          <w:right w:val="single" w:sz="4" w:space="0" w:color="000000"/>
                        </w:tcBorders>
                      </w:tcPr>
                      <w:p>
                        <w:pPr>
                          <w:pStyle w:val="TableParagraph"/>
                          <w:spacing w:before="0"/>
                          <w:jc w:val="left"/>
                          <w:rPr>
                            <w:rFonts w:ascii="Arial"/>
                            <w:b/>
                            <w:sz w:val="18"/>
                          </w:rPr>
                        </w:pPr>
                      </w:p>
                      <w:p>
                        <w:pPr>
                          <w:pStyle w:val="TableParagraph"/>
                          <w:spacing w:before="113"/>
                          <w:ind w:left="97" w:right="3"/>
                          <w:rPr>
                            <w:sz w:val="16"/>
                          </w:rPr>
                        </w:pPr>
                        <w:r>
                          <w:rPr>
                            <w:spacing w:val="-2"/>
                            <w:sz w:val="16"/>
                          </w:rPr>
                          <w:t>166.54</w:t>
                        </w:r>
                      </w:p>
                    </w:tc>
                  </w:tr>
                  <w:tr>
                    <w:trPr>
                      <w:trHeight w:val="1368" w:hRule="atLeast"/>
                    </w:trPr>
                    <w:tc>
                      <w:tcPr>
                        <w:tcW w:w="1560" w:type="dxa"/>
                      </w:tcPr>
                      <w:p>
                        <w:pPr>
                          <w:pStyle w:val="TableParagraph"/>
                          <w:spacing w:before="0"/>
                          <w:jc w:val="left"/>
                          <w:rPr>
                            <w:rFonts w:ascii="Arial"/>
                            <w:b/>
                            <w:sz w:val="18"/>
                          </w:rPr>
                        </w:pPr>
                      </w:p>
                      <w:p>
                        <w:pPr>
                          <w:pStyle w:val="TableParagraph"/>
                          <w:spacing w:line="235" w:lineRule="auto" w:before="138"/>
                          <w:ind w:left="33" w:right="118"/>
                          <w:jc w:val="left"/>
                          <w:rPr>
                            <w:sz w:val="16"/>
                          </w:rPr>
                        </w:pPr>
                        <w:r>
                          <w:rPr>
                            <w:spacing w:val="-2"/>
                            <w:sz w:val="16"/>
                            <w:vertAlign w:val="superscript"/>
                          </w:rPr>
                          <w:t>1</w:t>
                        </w:r>
                        <w:r>
                          <w:rPr>
                            <w:spacing w:val="-2"/>
                            <w:sz w:val="16"/>
                            <w:vertAlign w:val="baseline"/>
                          </w:rPr>
                          <w:t>Excavator</w:t>
                        </w:r>
                        <w:r>
                          <w:rPr>
                            <w:spacing w:val="-13"/>
                            <w:sz w:val="16"/>
                            <w:vertAlign w:val="baseline"/>
                          </w:rPr>
                          <w:t> </w:t>
                        </w:r>
                        <w:r>
                          <w:rPr>
                            <w:spacing w:val="-2"/>
                            <w:sz w:val="16"/>
                            <w:vertAlign w:val="baseline"/>
                          </w:rPr>
                          <w:t>–</w:t>
                        </w:r>
                        <w:r>
                          <w:rPr>
                            <w:spacing w:val="-12"/>
                            <w:sz w:val="16"/>
                            <w:vertAlign w:val="baseline"/>
                          </w:rPr>
                          <w:t> </w:t>
                        </w:r>
                        <w:r>
                          <w:rPr>
                            <w:spacing w:val="-2"/>
                            <w:sz w:val="16"/>
                            <w:vertAlign w:val="baseline"/>
                          </w:rPr>
                          <w:t>Heavy Hydraulic</w:t>
                        </w:r>
                      </w:p>
                    </w:tc>
                    <w:tc>
                      <w:tcPr>
                        <w:tcW w:w="994" w:type="dxa"/>
                      </w:tcPr>
                      <w:p>
                        <w:pPr>
                          <w:pStyle w:val="TableParagraph"/>
                          <w:spacing w:before="0"/>
                          <w:jc w:val="left"/>
                          <w:rPr>
                            <w:rFonts w:ascii="Arial"/>
                            <w:b/>
                            <w:sz w:val="18"/>
                          </w:rPr>
                        </w:pPr>
                      </w:p>
                      <w:p>
                        <w:pPr>
                          <w:pStyle w:val="TableParagraph"/>
                          <w:spacing w:before="0"/>
                          <w:ind w:left="171" w:right="145"/>
                          <w:rPr>
                            <w:sz w:val="16"/>
                          </w:rPr>
                        </w:pPr>
                        <w:r>
                          <w:rPr>
                            <w:spacing w:val="-5"/>
                            <w:sz w:val="16"/>
                          </w:rPr>
                          <w:t>7.3</w:t>
                        </w:r>
                      </w:p>
                    </w:tc>
                    <w:tc>
                      <w:tcPr>
                        <w:tcW w:w="1133" w:type="dxa"/>
                      </w:tcPr>
                      <w:p>
                        <w:pPr>
                          <w:pStyle w:val="TableParagraph"/>
                          <w:spacing w:before="4"/>
                          <w:jc w:val="left"/>
                          <w:rPr>
                            <w:rFonts w:ascii="Arial"/>
                            <w:b/>
                            <w:sz w:val="17"/>
                          </w:rPr>
                        </w:pPr>
                      </w:p>
                      <w:p>
                        <w:pPr>
                          <w:pStyle w:val="TableParagraph"/>
                          <w:spacing w:line="183" w:lineRule="exact" w:before="0"/>
                          <w:ind w:left="302"/>
                          <w:jc w:val="left"/>
                          <w:rPr>
                            <w:sz w:val="16"/>
                          </w:rPr>
                        </w:pPr>
                        <w:r>
                          <w:rPr>
                            <w:sz w:val="16"/>
                          </w:rPr>
                          <w:t>Class</w:t>
                        </w:r>
                        <w:r>
                          <w:rPr>
                            <w:spacing w:val="-4"/>
                            <w:sz w:val="16"/>
                          </w:rPr>
                          <w:t> </w:t>
                        </w:r>
                        <w:r>
                          <w:rPr>
                            <w:spacing w:val="-10"/>
                            <w:sz w:val="16"/>
                          </w:rPr>
                          <w:t>5</w:t>
                        </w:r>
                      </w:p>
                      <w:p>
                        <w:pPr>
                          <w:pStyle w:val="TableParagraph"/>
                          <w:spacing w:line="181" w:lineRule="exact" w:before="0"/>
                          <w:ind w:left="249"/>
                          <w:jc w:val="left"/>
                          <w:rPr>
                            <w:sz w:val="16"/>
                          </w:rPr>
                        </w:pPr>
                        <w:r>
                          <w:rPr>
                            <w:sz w:val="16"/>
                          </w:rPr>
                          <w:t>51,000</w:t>
                        </w:r>
                        <w:r>
                          <w:rPr>
                            <w:spacing w:val="-4"/>
                            <w:sz w:val="16"/>
                          </w:rPr>
                          <w:t> </w:t>
                        </w:r>
                        <w:r>
                          <w:rPr>
                            <w:spacing w:val="-10"/>
                            <w:sz w:val="16"/>
                          </w:rPr>
                          <w:t>–</w:t>
                        </w:r>
                      </w:p>
                      <w:p>
                        <w:pPr>
                          <w:pStyle w:val="TableParagraph"/>
                          <w:spacing w:line="182" w:lineRule="exact" w:before="0"/>
                          <w:ind w:left="220"/>
                          <w:jc w:val="left"/>
                          <w:rPr>
                            <w:sz w:val="16"/>
                          </w:rPr>
                        </w:pPr>
                        <w:r>
                          <w:rPr>
                            <w:spacing w:val="-2"/>
                            <w:sz w:val="16"/>
                          </w:rPr>
                          <w:t>58,999lbs</w:t>
                        </w:r>
                      </w:p>
                    </w:tc>
                    <w:tc>
                      <w:tcPr>
                        <w:tcW w:w="3971" w:type="dxa"/>
                      </w:tcPr>
                      <w:p>
                        <w:pPr>
                          <w:pStyle w:val="TableParagraph"/>
                          <w:spacing w:line="242" w:lineRule="auto" w:before="0"/>
                          <w:ind w:left="35" w:right="91"/>
                          <w:jc w:val="left"/>
                          <w:rPr>
                            <w:sz w:val="16"/>
                          </w:rPr>
                        </w:pPr>
                        <w:r>
                          <w:rPr>
                            <w:rFonts w:ascii="Arial"/>
                            <w:b/>
                            <w:sz w:val="16"/>
                          </w:rPr>
                          <w:t>Case</w:t>
                        </w:r>
                        <w:r>
                          <w:rPr>
                            <w:rFonts w:ascii="Arial"/>
                            <w:b/>
                            <w:spacing w:val="-5"/>
                            <w:sz w:val="16"/>
                          </w:rPr>
                          <w:t> </w:t>
                        </w:r>
                        <w:r>
                          <w:rPr>
                            <w:sz w:val="16"/>
                          </w:rPr>
                          <w:t>CX250C,</w:t>
                        </w:r>
                        <w:r>
                          <w:rPr>
                            <w:spacing w:val="-4"/>
                            <w:sz w:val="16"/>
                          </w:rPr>
                          <w:t> </w:t>
                        </w:r>
                        <w:r>
                          <w:rPr>
                            <w:sz w:val="16"/>
                          </w:rPr>
                          <w:t>CX250D;</w:t>
                        </w:r>
                        <w:r>
                          <w:rPr>
                            <w:spacing w:val="-3"/>
                            <w:sz w:val="16"/>
                          </w:rPr>
                          <w:t> </w:t>
                        </w:r>
                        <w:r>
                          <w:rPr>
                            <w:rFonts w:ascii="Arial"/>
                            <w:b/>
                            <w:sz w:val="16"/>
                          </w:rPr>
                          <w:t>Cat</w:t>
                        </w:r>
                        <w:r>
                          <w:rPr>
                            <w:rFonts w:ascii="Arial"/>
                            <w:b/>
                            <w:spacing w:val="-5"/>
                            <w:sz w:val="16"/>
                          </w:rPr>
                          <w:t> </w:t>
                        </w:r>
                        <w:r>
                          <w:rPr>
                            <w:sz w:val="16"/>
                          </w:rPr>
                          <w:t>323,</w:t>
                        </w:r>
                        <w:r>
                          <w:rPr>
                            <w:spacing w:val="-4"/>
                            <w:sz w:val="16"/>
                          </w:rPr>
                          <w:t> </w:t>
                        </w:r>
                        <w:r>
                          <w:rPr>
                            <w:sz w:val="16"/>
                          </w:rPr>
                          <w:t>325F,</w:t>
                        </w:r>
                        <w:r>
                          <w:rPr>
                            <w:spacing w:val="-3"/>
                            <w:sz w:val="16"/>
                          </w:rPr>
                          <w:t> </w:t>
                        </w:r>
                        <w:r>
                          <w:rPr>
                            <w:sz w:val="16"/>
                          </w:rPr>
                          <w:t>325F</w:t>
                        </w:r>
                        <w:r>
                          <w:rPr>
                            <w:spacing w:val="-7"/>
                            <w:sz w:val="16"/>
                          </w:rPr>
                          <w:t> </w:t>
                        </w:r>
                        <w:r>
                          <w:rPr>
                            <w:sz w:val="16"/>
                          </w:rPr>
                          <w:t>L,</w:t>
                        </w:r>
                        <w:r>
                          <w:rPr>
                            <w:spacing w:val="-6"/>
                            <w:sz w:val="16"/>
                          </w:rPr>
                          <w:t> </w:t>
                        </w:r>
                        <w:r>
                          <w:rPr>
                            <w:sz w:val="16"/>
                          </w:rPr>
                          <w:t>326; </w:t>
                        </w:r>
                        <w:r>
                          <w:rPr>
                            <w:rFonts w:ascii="Arial"/>
                            <w:b/>
                            <w:sz w:val="16"/>
                          </w:rPr>
                          <w:t>Deere </w:t>
                        </w:r>
                        <w:r>
                          <w:rPr>
                            <w:sz w:val="16"/>
                          </w:rPr>
                          <w:t>245G; 250G-LC; Doosan DX225LC</w:t>
                        </w:r>
                        <w:r>
                          <w:rPr>
                            <w:rFonts w:ascii="Arial"/>
                            <w:b/>
                            <w:sz w:val="16"/>
                          </w:rPr>
                          <w:t>-5, DX235LCR-5,</w:t>
                        </w:r>
                        <w:r>
                          <w:rPr>
                            <w:rFonts w:ascii="Arial"/>
                            <w:b/>
                            <w:spacing w:val="-7"/>
                            <w:sz w:val="16"/>
                          </w:rPr>
                          <w:t> </w:t>
                        </w:r>
                        <w:r>
                          <w:rPr>
                            <w:rFonts w:ascii="Arial"/>
                            <w:b/>
                            <w:sz w:val="16"/>
                          </w:rPr>
                          <w:t>DX255LC-5</w:t>
                        </w:r>
                        <w:r>
                          <w:rPr>
                            <w:rFonts w:ascii="Arial"/>
                            <w:b/>
                            <w:spacing w:val="-8"/>
                            <w:sz w:val="16"/>
                          </w:rPr>
                          <w:t> </w:t>
                        </w:r>
                        <w:r>
                          <w:rPr>
                            <w:rFonts w:ascii="Arial"/>
                            <w:b/>
                            <w:sz w:val="16"/>
                          </w:rPr>
                          <w:t>Hitachi</w:t>
                        </w:r>
                        <w:r>
                          <w:rPr>
                            <w:rFonts w:ascii="Arial"/>
                            <w:b/>
                            <w:spacing w:val="-6"/>
                            <w:sz w:val="16"/>
                          </w:rPr>
                          <w:t> </w:t>
                        </w:r>
                        <w:r>
                          <w:rPr>
                            <w:sz w:val="16"/>
                          </w:rPr>
                          <w:t>ZX245USLC-5</w:t>
                        </w:r>
                        <w:r>
                          <w:rPr>
                            <w:spacing w:val="-8"/>
                            <w:sz w:val="16"/>
                          </w:rPr>
                          <w:t> </w:t>
                        </w:r>
                        <w:r>
                          <w:rPr>
                            <w:sz w:val="16"/>
                          </w:rPr>
                          <w:t>/</w:t>
                        </w:r>
                        <w:r>
                          <w:rPr>
                            <w:spacing w:val="-8"/>
                            <w:sz w:val="16"/>
                          </w:rPr>
                          <w:t> </w:t>
                        </w:r>
                        <w:r>
                          <w:rPr>
                            <w:sz w:val="16"/>
                          </w:rPr>
                          <w:t>6;</w:t>
                        </w:r>
                      </w:p>
                      <w:p>
                        <w:pPr>
                          <w:pStyle w:val="TableParagraph"/>
                          <w:spacing w:line="232" w:lineRule="auto" w:before="0"/>
                          <w:ind w:left="35" w:right="302"/>
                          <w:jc w:val="left"/>
                          <w:rPr>
                            <w:sz w:val="16"/>
                          </w:rPr>
                        </w:pPr>
                        <w:r>
                          <w:rPr>
                            <w:rFonts w:ascii="Arial"/>
                            <w:b/>
                            <w:sz w:val="16"/>
                          </w:rPr>
                          <w:t>Kobelco </w:t>
                        </w:r>
                        <w:r>
                          <w:rPr>
                            <w:sz w:val="16"/>
                          </w:rPr>
                          <w:t>SK230SRLC-5, SK260LC-10; </w:t>
                        </w:r>
                        <w:r>
                          <w:rPr>
                            <w:rFonts w:ascii="Arial"/>
                            <w:b/>
                            <w:sz w:val="16"/>
                          </w:rPr>
                          <w:t>Komatsu </w:t>
                        </w:r>
                        <w:r>
                          <w:rPr>
                            <w:sz w:val="16"/>
                          </w:rPr>
                          <w:t>PC210LC-11</w:t>
                        </w:r>
                        <w:r>
                          <w:rPr>
                            <w:spacing w:val="-7"/>
                            <w:sz w:val="16"/>
                          </w:rPr>
                          <w:t> </w:t>
                        </w:r>
                        <w:r>
                          <w:rPr>
                            <w:sz w:val="16"/>
                          </w:rPr>
                          <w:t>/</w:t>
                        </w:r>
                        <w:r>
                          <w:rPr>
                            <w:spacing w:val="-7"/>
                            <w:sz w:val="16"/>
                          </w:rPr>
                          <w:t> </w:t>
                        </w:r>
                        <w:r>
                          <w:rPr>
                            <w:sz w:val="16"/>
                          </w:rPr>
                          <w:t>LCi-11,</w:t>
                        </w:r>
                        <w:r>
                          <w:rPr>
                            <w:spacing w:val="-12"/>
                            <w:sz w:val="16"/>
                          </w:rPr>
                          <w:t> </w:t>
                        </w:r>
                        <w:r>
                          <w:rPr>
                            <w:sz w:val="16"/>
                          </w:rPr>
                          <w:t>PC228USLC-10, PC240LC- 10/11;</w:t>
                        </w:r>
                        <w:r>
                          <w:rPr>
                            <w:spacing w:val="-11"/>
                            <w:sz w:val="16"/>
                          </w:rPr>
                          <w:t> </w:t>
                        </w:r>
                        <w:r>
                          <w:rPr>
                            <w:rFonts w:ascii="Arial"/>
                            <w:b/>
                            <w:sz w:val="16"/>
                          </w:rPr>
                          <w:t>Link-Belt</w:t>
                        </w:r>
                        <w:r>
                          <w:rPr>
                            <w:rFonts w:ascii="Arial"/>
                            <w:b/>
                            <w:spacing w:val="-8"/>
                            <w:sz w:val="16"/>
                          </w:rPr>
                          <w:t> </w:t>
                        </w:r>
                        <w:r>
                          <w:rPr>
                            <w:sz w:val="16"/>
                          </w:rPr>
                          <w:t>210X4LF,</w:t>
                        </w:r>
                        <w:r>
                          <w:rPr>
                            <w:spacing w:val="-9"/>
                            <w:sz w:val="16"/>
                          </w:rPr>
                          <w:t> </w:t>
                        </w:r>
                        <w:r>
                          <w:rPr>
                            <w:sz w:val="16"/>
                          </w:rPr>
                          <w:t>225,</w:t>
                        </w:r>
                        <w:r>
                          <w:rPr>
                            <w:spacing w:val="-8"/>
                            <w:sz w:val="16"/>
                          </w:rPr>
                          <w:t> </w:t>
                        </w:r>
                        <w:r>
                          <w:rPr>
                            <w:sz w:val="16"/>
                          </w:rPr>
                          <w:t>225</w:t>
                        </w:r>
                        <w:r>
                          <w:rPr>
                            <w:spacing w:val="-9"/>
                            <w:sz w:val="16"/>
                          </w:rPr>
                          <w:t> </w:t>
                        </w:r>
                        <w:r>
                          <w:rPr>
                            <w:sz w:val="16"/>
                          </w:rPr>
                          <w:t>MSR,</w:t>
                        </w:r>
                        <w:r>
                          <w:rPr>
                            <w:spacing w:val="-8"/>
                            <w:sz w:val="16"/>
                          </w:rPr>
                          <w:t> </w:t>
                        </w:r>
                        <w:r>
                          <w:rPr>
                            <w:sz w:val="16"/>
                          </w:rPr>
                          <w:t>250-X4; </w:t>
                        </w:r>
                        <w:r>
                          <w:rPr>
                            <w:rFonts w:ascii="Arial"/>
                            <w:b/>
                            <w:sz w:val="16"/>
                          </w:rPr>
                          <w:t>Volvo </w:t>
                        </w:r>
                        <w:r>
                          <w:rPr>
                            <w:sz w:val="16"/>
                          </w:rPr>
                          <w:t>EC235E L, EC250E, ECR235E</w:t>
                        </w:r>
                      </w:p>
                    </w:tc>
                    <w:tc>
                      <w:tcPr>
                        <w:tcW w:w="843" w:type="dxa"/>
                        <w:tcBorders>
                          <w:right w:val="single" w:sz="4" w:space="0" w:color="000000"/>
                        </w:tcBorders>
                      </w:tcPr>
                      <w:p>
                        <w:pPr>
                          <w:pStyle w:val="TableParagraph"/>
                          <w:spacing w:before="0"/>
                          <w:jc w:val="left"/>
                          <w:rPr>
                            <w:rFonts w:ascii="Arial"/>
                            <w:b/>
                            <w:sz w:val="18"/>
                          </w:rPr>
                        </w:pPr>
                      </w:p>
                      <w:p>
                        <w:pPr>
                          <w:pStyle w:val="TableParagraph"/>
                          <w:spacing w:before="113"/>
                          <w:ind w:left="97" w:right="3"/>
                          <w:rPr>
                            <w:sz w:val="16"/>
                          </w:rPr>
                        </w:pPr>
                        <w:r>
                          <w:rPr>
                            <w:spacing w:val="-2"/>
                            <w:sz w:val="16"/>
                          </w:rPr>
                          <w:t>172.10</w:t>
                        </w:r>
                      </w:p>
                    </w:tc>
                  </w:tr>
                  <w:tr>
                    <w:trPr>
                      <w:trHeight w:val="736" w:hRule="atLeast"/>
                    </w:trPr>
                    <w:tc>
                      <w:tcPr>
                        <w:tcW w:w="1560" w:type="dxa"/>
                      </w:tcPr>
                      <w:p>
                        <w:pPr>
                          <w:pStyle w:val="TableParagraph"/>
                          <w:spacing w:before="10"/>
                          <w:jc w:val="left"/>
                          <w:rPr>
                            <w:rFonts w:ascii="Arial"/>
                            <w:b/>
                            <w:sz w:val="15"/>
                          </w:rPr>
                        </w:pPr>
                      </w:p>
                      <w:p>
                        <w:pPr>
                          <w:pStyle w:val="TableParagraph"/>
                          <w:spacing w:before="0"/>
                          <w:ind w:left="33" w:right="118"/>
                          <w:jc w:val="left"/>
                          <w:rPr>
                            <w:sz w:val="16"/>
                          </w:rPr>
                        </w:pPr>
                        <w:r>
                          <w:rPr>
                            <w:spacing w:val="-2"/>
                            <w:sz w:val="16"/>
                            <w:vertAlign w:val="superscript"/>
                          </w:rPr>
                          <w:t>1</w:t>
                        </w:r>
                        <w:r>
                          <w:rPr>
                            <w:spacing w:val="-2"/>
                            <w:sz w:val="16"/>
                            <w:vertAlign w:val="baseline"/>
                          </w:rPr>
                          <w:t>Excavator</w:t>
                        </w:r>
                        <w:r>
                          <w:rPr>
                            <w:spacing w:val="-13"/>
                            <w:sz w:val="16"/>
                            <w:vertAlign w:val="baseline"/>
                          </w:rPr>
                          <w:t> </w:t>
                        </w:r>
                        <w:r>
                          <w:rPr>
                            <w:spacing w:val="-2"/>
                            <w:sz w:val="16"/>
                            <w:vertAlign w:val="baseline"/>
                          </w:rPr>
                          <w:t>–</w:t>
                        </w:r>
                        <w:r>
                          <w:rPr>
                            <w:spacing w:val="-12"/>
                            <w:sz w:val="16"/>
                            <w:vertAlign w:val="baseline"/>
                          </w:rPr>
                          <w:t> </w:t>
                        </w:r>
                        <w:r>
                          <w:rPr>
                            <w:spacing w:val="-2"/>
                            <w:sz w:val="16"/>
                            <w:vertAlign w:val="baseline"/>
                          </w:rPr>
                          <w:t>Heavy Hydraulic</w:t>
                        </w:r>
                      </w:p>
                    </w:tc>
                    <w:tc>
                      <w:tcPr>
                        <w:tcW w:w="994" w:type="dxa"/>
                      </w:tcPr>
                      <w:p>
                        <w:pPr>
                          <w:pStyle w:val="TableParagraph"/>
                          <w:spacing w:before="9"/>
                          <w:jc w:val="left"/>
                          <w:rPr>
                            <w:rFonts w:ascii="Arial"/>
                            <w:b/>
                            <w:sz w:val="23"/>
                          </w:rPr>
                        </w:pPr>
                      </w:p>
                      <w:p>
                        <w:pPr>
                          <w:pStyle w:val="TableParagraph"/>
                          <w:spacing w:before="1"/>
                          <w:ind w:left="171" w:right="145"/>
                          <w:rPr>
                            <w:sz w:val="16"/>
                          </w:rPr>
                        </w:pPr>
                        <w:r>
                          <w:rPr>
                            <w:spacing w:val="-5"/>
                            <w:sz w:val="16"/>
                          </w:rPr>
                          <w:t>7.3</w:t>
                        </w:r>
                      </w:p>
                    </w:tc>
                    <w:tc>
                      <w:tcPr>
                        <w:tcW w:w="1133" w:type="dxa"/>
                      </w:tcPr>
                      <w:p>
                        <w:pPr>
                          <w:pStyle w:val="TableParagraph"/>
                          <w:spacing w:before="89"/>
                          <w:ind w:left="302"/>
                          <w:jc w:val="left"/>
                          <w:rPr>
                            <w:sz w:val="16"/>
                          </w:rPr>
                        </w:pPr>
                        <w:r>
                          <w:rPr>
                            <w:sz w:val="16"/>
                          </w:rPr>
                          <w:t>Class</w:t>
                        </w:r>
                        <w:r>
                          <w:rPr>
                            <w:spacing w:val="-4"/>
                            <w:sz w:val="16"/>
                          </w:rPr>
                          <w:t> </w:t>
                        </w:r>
                        <w:r>
                          <w:rPr>
                            <w:spacing w:val="-10"/>
                            <w:sz w:val="16"/>
                          </w:rPr>
                          <w:t>6</w:t>
                        </w:r>
                      </w:p>
                      <w:p>
                        <w:pPr>
                          <w:pStyle w:val="TableParagraph"/>
                          <w:spacing w:before="1"/>
                          <w:ind w:left="249"/>
                          <w:jc w:val="left"/>
                          <w:rPr>
                            <w:sz w:val="16"/>
                          </w:rPr>
                        </w:pPr>
                        <w:r>
                          <w:rPr>
                            <w:sz w:val="16"/>
                          </w:rPr>
                          <w:t>59,000</w:t>
                        </w:r>
                        <w:r>
                          <w:rPr>
                            <w:spacing w:val="-4"/>
                            <w:sz w:val="16"/>
                          </w:rPr>
                          <w:t> </w:t>
                        </w:r>
                        <w:r>
                          <w:rPr>
                            <w:spacing w:val="-10"/>
                            <w:sz w:val="16"/>
                          </w:rPr>
                          <w:t>–</w:t>
                        </w:r>
                      </w:p>
                      <w:p>
                        <w:pPr>
                          <w:pStyle w:val="TableParagraph"/>
                          <w:spacing w:before="1"/>
                          <w:ind w:left="220"/>
                          <w:jc w:val="left"/>
                          <w:rPr>
                            <w:sz w:val="16"/>
                          </w:rPr>
                        </w:pPr>
                        <w:r>
                          <w:rPr>
                            <w:spacing w:val="-2"/>
                            <w:sz w:val="16"/>
                          </w:rPr>
                          <w:t>67,999lbs</w:t>
                        </w:r>
                      </w:p>
                    </w:tc>
                    <w:tc>
                      <w:tcPr>
                        <w:tcW w:w="3971" w:type="dxa"/>
                      </w:tcPr>
                      <w:p>
                        <w:pPr>
                          <w:pStyle w:val="TableParagraph"/>
                          <w:spacing w:line="179" w:lineRule="exact" w:before="0"/>
                          <w:ind w:left="35"/>
                          <w:jc w:val="left"/>
                          <w:rPr>
                            <w:sz w:val="16"/>
                          </w:rPr>
                        </w:pPr>
                        <w:r>
                          <w:rPr>
                            <w:rFonts w:ascii="Arial"/>
                            <w:b/>
                            <w:sz w:val="16"/>
                          </w:rPr>
                          <w:t>Case</w:t>
                        </w:r>
                        <w:r>
                          <w:rPr>
                            <w:rFonts w:ascii="Arial"/>
                            <w:b/>
                            <w:spacing w:val="-3"/>
                            <w:sz w:val="16"/>
                          </w:rPr>
                          <w:t> </w:t>
                        </w:r>
                        <w:r>
                          <w:rPr>
                            <w:sz w:val="16"/>
                          </w:rPr>
                          <w:t>CX300D;</w:t>
                        </w:r>
                        <w:r>
                          <w:rPr>
                            <w:spacing w:val="-1"/>
                            <w:sz w:val="16"/>
                          </w:rPr>
                          <w:t> </w:t>
                        </w:r>
                        <w:r>
                          <w:rPr>
                            <w:rFonts w:ascii="Arial"/>
                            <w:b/>
                            <w:sz w:val="16"/>
                          </w:rPr>
                          <w:t>Cat</w:t>
                        </w:r>
                        <w:r>
                          <w:rPr>
                            <w:rFonts w:ascii="Arial"/>
                            <w:b/>
                            <w:spacing w:val="-3"/>
                            <w:sz w:val="16"/>
                          </w:rPr>
                          <w:t> </w:t>
                        </w:r>
                        <w:r>
                          <w:rPr>
                            <w:sz w:val="16"/>
                          </w:rPr>
                          <w:t>326</w:t>
                        </w:r>
                        <w:r>
                          <w:rPr>
                            <w:spacing w:val="-2"/>
                            <w:sz w:val="16"/>
                          </w:rPr>
                          <w:t> </w:t>
                        </w:r>
                        <w:r>
                          <w:rPr>
                            <w:sz w:val="16"/>
                          </w:rPr>
                          <w:t>F/F</w:t>
                        </w:r>
                        <w:r>
                          <w:rPr>
                            <w:spacing w:val="-5"/>
                            <w:sz w:val="16"/>
                          </w:rPr>
                          <w:t> </w:t>
                        </w:r>
                        <w:r>
                          <w:rPr>
                            <w:sz w:val="16"/>
                          </w:rPr>
                          <w:t>L,</w:t>
                        </w:r>
                        <w:r>
                          <w:rPr>
                            <w:spacing w:val="-3"/>
                            <w:sz w:val="16"/>
                          </w:rPr>
                          <w:t> </w:t>
                        </w:r>
                        <w:r>
                          <w:rPr>
                            <w:sz w:val="16"/>
                          </w:rPr>
                          <w:t>330</w:t>
                        </w:r>
                        <w:r>
                          <w:rPr>
                            <w:spacing w:val="-3"/>
                            <w:sz w:val="16"/>
                          </w:rPr>
                          <w:t> </w:t>
                        </w:r>
                        <w:r>
                          <w:rPr>
                            <w:sz w:val="16"/>
                          </w:rPr>
                          <w:t>GC;</w:t>
                        </w:r>
                        <w:r>
                          <w:rPr>
                            <w:spacing w:val="35"/>
                            <w:sz w:val="16"/>
                          </w:rPr>
                          <w:t> </w:t>
                        </w:r>
                        <w:r>
                          <w:rPr>
                            <w:rFonts w:ascii="Arial"/>
                            <w:b/>
                            <w:sz w:val="16"/>
                          </w:rPr>
                          <w:t>Deere</w:t>
                        </w:r>
                        <w:r>
                          <w:rPr>
                            <w:rFonts w:ascii="Arial"/>
                            <w:b/>
                            <w:spacing w:val="-2"/>
                            <w:sz w:val="16"/>
                          </w:rPr>
                          <w:t> </w:t>
                        </w:r>
                        <w:r>
                          <w:rPr>
                            <w:spacing w:val="-2"/>
                            <w:sz w:val="16"/>
                          </w:rPr>
                          <w:t>290G-</w:t>
                        </w:r>
                      </w:p>
                      <w:p>
                        <w:pPr>
                          <w:pStyle w:val="TableParagraph"/>
                          <w:spacing w:before="0"/>
                          <w:ind w:left="35" w:right="201"/>
                          <w:jc w:val="left"/>
                          <w:rPr>
                            <w:sz w:val="16"/>
                          </w:rPr>
                        </w:pPr>
                        <w:r>
                          <w:rPr>
                            <w:sz w:val="16"/>
                          </w:rPr>
                          <w:t>LC;</w:t>
                        </w:r>
                        <w:r>
                          <w:rPr>
                            <w:spacing w:val="-9"/>
                            <w:sz w:val="16"/>
                          </w:rPr>
                          <w:t> </w:t>
                        </w:r>
                        <w:r>
                          <w:rPr>
                            <w:rFonts w:ascii="Arial"/>
                            <w:b/>
                            <w:sz w:val="16"/>
                          </w:rPr>
                          <w:t>Kobelco</w:t>
                        </w:r>
                        <w:r>
                          <w:rPr>
                            <w:rFonts w:ascii="Arial"/>
                            <w:b/>
                            <w:spacing w:val="-11"/>
                            <w:sz w:val="16"/>
                          </w:rPr>
                          <w:t> </w:t>
                        </w:r>
                        <w:r>
                          <w:rPr>
                            <w:sz w:val="16"/>
                          </w:rPr>
                          <w:t>SK270SRLC-5;</w:t>
                        </w:r>
                        <w:r>
                          <w:rPr>
                            <w:spacing w:val="-9"/>
                            <w:sz w:val="16"/>
                          </w:rPr>
                          <w:t> </w:t>
                        </w:r>
                        <w:r>
                          <w:rPr>
                            <w:rFonts w:ascii="Arial"/>
                            <w:b/>
                            <w:sz w:val="16"/>
                          </w:rPr>
                          <w:t>Komatsu</w:t>
                        </w:r>
                        <w:r>
                          <w:rPr>
                            <w:rFonts w:ascii="Arial"/>
                            <w:b/>
                            <w:spacing w:val="-11"/>
                            <w:sz w:val="16"/>
                          </w:rPr>
                          <w:t> </w:t>
                        </w:r>
                        <w:r>
                          <w:rPr>
                            <w:sz w:val="16"/>
                          </w:rPr>
                          <w:t>PC270LC-8; PC290LC-10; </w:t>
                        </w:r>
                        <w:r>
                          <w:rPr>
                            <w:rFonts w:ascii="Arial"/>
                            <w:b/>
                            <w:sz w:val="16"/>
                          </w:rPr>
                          <w:t>Link-Belt </w:t>
                        </w:r>
                        <w:r>
                          <w:rPr>
                            <w:sz w:val="16"/>
                          </w:rPr>
                          <w:t>300-X4;</w:t>
                        </w:r>
                        <w:r>
                          <w:rPr>
                            <w:rFonts w:ascii="Arial"/>
                            <w:b/>
                            <w:sz w:val="16"/>
                          </w:rPr>
                          <w:t>Volvo </w:t>
                        </w:r>
                        <w:r>
                          <w:rPr>
                            <w:sz w:val="16"/>
                          </w:rPr>
                          <w:t>EC250ELC</w:t>
                        </w:r>
                      </w:p>
                    </w:tc>
                    <w:tc>
                      <w:tcPr>
                        <w:tcW w:w="843" w:type="dxa"/>
                        <w:tcBorders>
                          <w:right w:val="single" w:sz="4" w:space="0" w:color="000000"/>
                        </w:tcBorders>
                      </w:tcPr>
                      <w:p>
                        <w:pPr>
                          <w:pStyle w:val="TableParagraph"/>
                          <w:spacing w:before="0"/>
                          <w:jc w:val="left"/>
                          <w:rPr>
                            <w:rFonts w:ascii="Arial"/>
                            <w:b/>
                            <w:sz w:val="18"/>
                          </w:rPr>
                        </w:pPr>
                      </w:p>
                      <w:p>
                        <w:pPr>
                          <w:pStyle w:val="TableParagraph"/>
                          <w:spacing w:before="115"/>
                          <w:ind w:left="97" w:right="3"/>
                          <w:rPr>
                            <w:sz w:val="16"/>
                          </w:rPr>
                        </w:pPr>
                        <w:r>
                          <w:rPr>
                            <w:spacing w:val="-2"/>
                            <w:sz w:val="16"/>
                          </w:rPr>
                          <w:t>192.00</w:t>
                        </w:r>
                      </w:p>
                    </w:tc>
                  </w:tr>
                  <w:tr>
                    <w:trPr>
                      <w:trHeight w:val="1494" w:hRule="atLeast"/>
                    </w:trPr>
                    <w:tc>
                      <w:tcPr>
                        <w:tcW w:w="1560" w:type="dxa"/>
                      </w:tcPr>
                      <w:p>
                        <w:pPr>
                          <w:pStyle w:val="TableParagraph"/>
                          <w:spacing w:before="0"/>
                          <w:jc w:val="left"/>
                          <w:rPr>
                            <w:rFonts w:ascii="Arial"/>
                            <w:b/>
                            <w:sz w:val="18"/>
                          </w:rPr>
                        </w:pPr>
                      </w:p>
                      <w:p>
                        <w:pPr>
                          <w:pStyle w:val="TableParagraph"/>
                          <w:spacing w:before="0"/>
                          <w:ind w:left="33" w:right="118"/>
                          <w:jc w:val="left"/>
                          <w:rPr>
                            <w:sz w:val="16"/>
                          </w:rPr>
                        </w:pPr>
                        <w:r>
                          <w:rPr>
                            <w:spacing w:val="-2"/>
                            <w:sz w:val="16"/>
                            <w:vertAlign w:val="superscript"/>
                          </w:rPr>
                          <w:t>1</w:t>
                        </w:r>
                        <w:r>
                          <w:rPr>
                            <w:spacing w:val="-2"/>
                            <w:sz w:val="16"/>
                            <w:vertAlign w:val="baseline"/>
                          </w:rPr>
                          <w:t>Excavator</w:t>
                        </w:r>
                        <w:r>
                          <w:rPr>
                            <w:spacing w:val="-13"/>
                            <w:sz w:val="16"/>
                            <w:vertAlign w:val="baseline"/>
                          </w:rPr>
                          <w:t> </w:t>
                        </w:r>
                        <w:r>
                          <w:rPr>
                            <w:spacing w:val="-2"/>
                            <w:sz w:val="16"/>
                            <w:vertAlign w:val="baseline"/>
                          </w:rPr>
                          <w:t>–</w:t>
                        </w:r>
                        <w:r>
                          <w:rPr>
                            <w:spacing w:val="-12"/>
                            <w:sz w:val="16"/>
                            <w:vertAlign w:val="baseline"/>
                          </w:rPr>
                          <w:t> </w:t>
                        </w:r>
                        <w:r>
                          <w:rPr>
                            <w:spacing w:val="-2"/>
                            <w:sz w:val="16"/>
                            <w:vertAlign w:val="baseline"/>
                          </w:rPr>
                          <w:t>Heavy Hydraulic</w:t>
                        </w:r>
                      </w:p>
                    </w:tc>
                    <w:tc>
                      <w:tcPr>
                        <w:tcW w:w="994" w:type="dxa"/>
                      </w:tcPr>
                      <w:p>
                        <w:pPr>
                          <w:pStyle w:val="TableParagraph"/>
                          <w:spacing w:before="0"/>
                          <w:jc w:val="left"/>
                          <w:rPr>
                            <w:rFonts w:ascii="Arial"/>
                            <w:b/>
                            <w:sz w:val="18"/>
                          </w:rPr>
                        </w:pPr>
                      </w:p>
                      <w:p>
                        <w:pPr>
                          <w:pStyle w:val="TableParagraph"/>
                          <w:spacing w:before="115"/>
                          <w:ind w:left="171" w:right="145"/>
                          <w:rPr>
                            <w:sz w:val="16"/>
                          </w:rPr>
                        </w:pPr>
                        <w:r>
                          <w:rPr>
                            <w:spacing w:val="-5"/>
                            <w:sz w:val="16"/>
                          </w:rPr>
                          <w:t>7.3</w:t>
                        </w:r>
                      </w:p>
                    </w:tc>
                    <w:tc>
                      <w:tcPr>
                        <w:tcW w:w="1133" w:type="dxa"/>
                      </w:tcPr>
                      <w:p>
                        <w:pPr>
                          <w:pStyle w:val="TableParagraph"/>
                          <w:spacing w:before="0"/>
                          <w:jc w:val="left"/>
                          <w:rPr>
                            <w:rFonts w:ascii="Arial"/>
                            <w:b/>
                            <w:sz w:val="18"/>
                          </w:rPr>
                        </w:pPr>
                      </w:p>
                      <w:p>
                        <w:pPr>
                          <w:pStyle w:val="TableParagraph"/>
                          <w:spacing w:before="137"/>
                          <w:ind w:left="302"/>
                          <w:jc w:val="left"/>
                          <w:rPr>
                            <w:sz w:val="16"/>
                          </w:rPr>
                        </w:pPr>
                        <w:r>
                          <w:rPr>
                            <w:sz w:val="16"/>
                          </w:rPr>
                          <w:t>Class</w:t>
                        </w:r>
                        <w:r>
                          <w:rPr>
                            <w:spacing w:val="-4"/>
                            <w:sz w:val="16"/>
                          </w:rPr>
                          <w:t> </w:t>
                        </w:r>
                        <w:r>
                          <w:rPr>
                            <w:spacing w:val="-10"/>
                            <w:sz w:val="16"/>
                          </w:rPr>
                          <w:t>7</w:t>
                        </w:r>
                      </w:p>
                      <w:p>
                        <w:pPr>
                          <w:pStyle w:val="TableParagraph"/>
                          <w:spacing w:before="1"/>
                          <w:ind w:left="249"/>
                          <w:jc w:val="left"/>
                          <w:rPr>
                            <w:sz w:val="16"/>
                          </w:rPr>
                        </w:pPr>
                        <w:r>
                          <w:rPr>
                            <w:sz w:val="16"/>
                          </w:rPr>
                          <w:t>68,000</w:t>
                        </w:r>
                        <w:r>
                          <w:rPr>
                            <w:spacing w:val="-4"/>
                            <w:sz w:val="16"/>
                          </w:rPr>
                          <w:t> </w:t>
                        </w:r>
                        <w:r>
                          <w:rPr>
                            <w:spacing w:val="-10"/>
                            <w:sz w:val="16"/>
                          </w:rPr>
                          <w:t>–</w:t>
                        </w:r>
                      </w:p>
                      <w:p>
                        <w:pPr>
                          <w:pStyle w:val="TableParagraph"/>
                          <w:spacing w:before="0"/>
                          <w:ind w:left="220"/>
                          <w:jc w:val="left"/>
                          <w:rPr>
                            <w:sz w:val="16"/>
                          </w:rPr>
                        </w:pPr>
                        <w:r>
                          <w:rPr>
                            <w:spacing w:val="-2"/>
                            <w:sz w:val="16"/>
                          </w:rPr>
                          <w:t>87,999lbs</w:t>
                        </w:r>
                      </w:p>
                    </w:tc>
                    <w:tc>
                      <w:tcPr>
                        <w:tcW w:w="3971" w:type="dxa"/>
                      </w:tcPr>
                      <w:p>
                        <w:pPr>
                          <w:pStyle w:val="TableParagraph"/>
                          <w:spacing w:before="1"/>
                          <w:ind w:left="35" w:right="302"/>
                          <w:jc w:val="left"/>
                          <w:rPr>
                            <w:sz w:val="16"/>
                          </w:rPr>
                        </w:pPr>
                        <w:r>
                          <w:rPr>
                            <w:rFonts w:ascii="Arial"/>
                            <w:b/>
                            <w:sz w:val="16"/>
                          </w:rPr>
                          <w:t>Case</w:t>
                        </w:r>
                        <w:r>
                          <w:rPr>
                            <w:rFonts w:ascii="Arial"/>
                            <w:b/>
                            <w:spacing w:val="-7"/>
                            <w:sz w:val="16"/>
                          </w:rPr>
                          <w:t> </w:t>
                        </w:r>
                        <w:r>
                          <w:rPr>
                            <w:sz w:val="16"/>
                          </w:rPr>
                          <w:t>CX350D;</w:t>
                        </w:r>
                        <w:r>
                          <w:rPr>
                            <w:spacing w:val="-9"/>
                            <w:sz w:val="16"/>
                          </w:rPr>
                          <w:t> </w:t>
                        </w:r>
                        <w:r>
                          <w:rPr>
                            <w:rFonts w:ascii="Arial"/>
                            <w:b/>
                            <w:sz w:val="16"/>
                          </w:rPr>
                          <w:t>Cat</w:t>
                        </w:r>
                        <w:r>
                          <w:rPr>
                            <w:rFonts w:ascii="Arial"/>
                            <w:b/>
                            <w:spacing w:val="-7"/>
                            <w:sz w:val="16"/>
                          </w:rPr>
                          <w:t> </w:t>
                        </w:r>
                        <w:r>
                          <w:rPr>
                            <w:sz w:val="16"/>
                          </w:rPr>
                          <w:t>330,</w:t>
                        </w:r>
                        <w:r>
                          <w:rPr>
                            <w:spacing w:val="-9"/>
                            <w:sz w:val="16"/>
                          </w:rPr>
                          <w:t> </w:t>
                        </w:r>
                        <w:r>
                          <w:rPr>
                            <w:sz w:val="16"/>
                          </w:rPr>
                          <w:t>330FL,</w:t>
                        </w:r>
                        <w:r>
                          <w:rPr>
                            <w:spacing w:val="-9"/>
                            <w:sz w:val="16"/>
                          </w:rPr>
                          <w:t> </w:t>
                        </w:r>
                        <w:r>
                          <w:rPr>
                            <w:sz w:val="16"/>
                          </w:rPr>
                          <w:t>335,</w:t>
                        </w:r>
                        <w:r>
                          <w:rPr>
                            <w:spacing w:val="-9"/>
                            <w:sz w:val="16"/>
                          </w:rPr>
                          <w:t> </w:t>
                        </w:r>
                        <w:r>
                          <w:rPr>
                            <w:sz w:val="16"/>
                          </w:rPr>
                          <w:t>335FL,</w:t>
                        </w:r>
                        <w:r>
                          <w:rPr>
                            <w:spacing w:val="-12"/>
                            <w:sz w:val="16"/>
                          </w:rPr>
                          <w:t> </w:t>
                        </w:r>
                        <w:r>
                          <w:rPr>
                            <w:sz w:val="16"/>
                          </w:rPr>
                          <w:t>336, 336 GC, 336 FL, 336FL XE; </w:t>
                        </w:r>
                        <w:r>
                          <w:rPr>
                            <w:rFonts w:ascii="Arial"/>
                            <w:b/>
                            <w:sz w:val="16"/>
                          </w:rPr>
                          <w:t>Deere </w:t>
                        </w:r>
                        <w:r>
                          <w:rPr>
                            <w:sz w:val="16"/>
                          </w:rPr>
                          <w:t>300GLC,</w:t>
                        </w:r>
                      </w:p>
                      <w:p>
                        <w:pPr>
                          <w:pStyle w:val="TableParagraph"/>
                          <w:spacing w:before="0"/>
                          <w:ind w:left="35" w:right="305"/>
                          <w:jc w:val="left"/>
                          <w:rPr>
                            <w:sz w:val="16"/>
                          </w:rPr>
                        </w:pPr>
                        <w:r>
                          <w:rPr>
                            <w:sz w:val="16"/>
                          </w:rPr>
                          <w:t>345GLC,</w:t>
                        </w:r>
                        <w:r>
                          <w:rPr>
                            <w:spacing w:val="-4"/>
                            <w:sz w:val="16"/>
                          </w:rPr>
                          <w:t> </w:t>
                        </w:r>
                        <w:r>
                          <w:rPr>
                            <w:sz w:val="16"/>
                          </w:rPr>
                          <w:t>350G-LC,</w:t>
                        </w:r>
                        <w:r>
                          <w:rPr>
                            <w:spacing w:val="-5"/>
                            <w:sz w:val="16"/>
                          </w:rPr>
                          <w:t> </w:t>
                        </w:r>
                        <w:r>
                          <w:rPr>
                            <w:sz w:val="16"/>
                          </w:rPr>
                          <w:t>380GLC;</w:t>
                        </w:r>
                        <w:r>
                          <w:rPr>
                            <w:spacing w:val="-4"/>
                            <w:sz w:val="16"/>
                          </w:rPr>
                          <w:t> </w:t>
                        </w:r>
                        <w:r>
                          <w:rPr>
                            <w:sz w:val="16"/>
                          </w:rPr>
                          <w:t>Doosan DX300LC-5, DX350LC-5;</w:t>
                        </w:r>
                        <w:r>
                          <w:rPr>
                            <w:spacing w:val="-8"/>
                            <w:sz w:val="16"/>
                          </w:rPr>
                          <w:t> </w:t>
                        </w:r>
                        <w:r>
                          <w:rPr>
                            <w:rFonts w:ascii="Arial"/>
                            <w:b/>
                            <w:sz w:val="16"/>
                          </w:rPr>
                          <w:t>Kobelco</w:t>
                        </w:r>
                        <w:r>
                          <w:rPr>
                            <w:rFonts w:ascii="Arial"/>
                            <w:b/>
                            <w:spacing w:val="-10"/>
                            <w:sz w:val="16"/>
                          </w:rPr>
                          <w:t> </w:t>
                        </w:r>
                        <w:r>
                          <w:rPr>
                            <w:sz w:val="16"/>
                          </w:rPr>
                          <w:t>SK300LC-10,</w:t>
                        </w:r>
                        <w:r>
                          <w:rPr>
                            <w:spacing w:val="-9"/>
                            <w:sz w:val="16"/>
                          </w:rPr>
                          <w:t> </w:t>
                        </w:r>
                        <w:r>
                          <w:rPr>
                            <w:sz w:val="16"/>
                          </w:rPr>
                          <w:t>SK350LC-</w:t>
                        </w:r>
                        <w:r>
                          <w:rPr>
                            <w:spacing w:val="-10"/>
                            <w:sz w:val="16"/>
                          </w:rPr>
                          <w:t> </w:t>
                        </w:r>
                        <w:r>
                          <w:rPr>
                            <w:sz w:val="16"/>
                          </w:rPr>
                          <w:t>10; </w:t>
                        </w:r>
                        <w:r>
                          <w:rPr>
                            <w:rFonts w:ascii="Arial"/>
                            <w:b/>
                            <w:sz w:val="16"/>
                          </w:rPr>
                          <w:t>Komatsu </w:t>
                        </w:r>
                        <w:r>
                          <w:rPr>
                            <w:sz w:val="16"/>
                          </w:rPr>
                          <w:t>PC290LC-11, PC308USLC-3,</w:t>
                        </w:r>
                      </w:p>
                      <w:p>
                        <w:pPr>
                          <w:pStyle w:val="TableParagraph"/>
                          <w:spacing w:before="0"/>
                          <w:ind w:left="35" w:right="440"/>
                          <w:jc w:val="left"/>
                          <w:rPr>
                            <w:sz w:val="16"/>
                          </w:rPr>
                        </w:pPr>
                        <w:r>
                          <w:rPr>
                            <w:sz w:val="16"/>
                          </w:rPr>
                          <w:t>PC360LC-/11,</w:t>
                        </w:r>
                        <w:r>
                          <w:rPr>
                            <w:spacing w:val="-12"/>
                            <w:sz w:val="16"/>
                          </w:rPr>
                          <w:t> </w:t>
                        </w:r>
                        <w:r>
                          <w:rPr>
                            <w:sz w:val="16"/>
                          </w:rPr>
                          <w:t>PC390LC-10;</w:t>
                        </w:r>
                        <w:r>
                          <w:rPr>
                            <w:spacing w:val="-11"/>
                            <w:sz w:val="16"/>
                          </w:rPr>
                          <w:t> </w:t>
                        </w:r>
                        <w:r>
                          <w:rPr>
                            <w:rFonts w:ascii="Arial"/>
                            <w:b/>
                            <w:sz w:val="16"/>
                          </w:rPr>
                          <w:t>Link-Belt</w:t>
                        </w:r>
                        <w:r>
                          <w:rPr>
                            <w:rFonts w:ascii="Arial"/>
                            <w:b/>
                            <w:spacing w:val="-11"/>
                            <w:sz w:val="16"/>
                          </w:rPr>
                          <w:t> </w:t>
                        </w:r>
                        <w:r>
                          <w:rPr>
                            <w:sz w:val="16"/>
                          </w:rPr>
                          <w:t>250X4LF, 350X4; </w:t>
                        </w:r>
                        <w:r>
                          <w:rPr>
                            <w:rFonts w:ascii="Arial"/>
                            <w:b/>
                            <w:sz w:val="16"/>
                          </w:rPr>
                          <w:t>Volvo </w:t>
                        </w:r>
                        <w:r>
                          <w:rPr>
                            <w:sz w:val="16"/>
                          </w:rPr>
                          <w:t>EC350EL, EC380E, ECR305CL, </w:t>
                        </w:r>
                        <w:r>
                          <w:rPr>
                            <w:spacing w:val="-2"/>
                            <w:sz w:val="16"/>
                          </w:rPr>
                          <w:t>ECR355E/EL</w:t>
                        </w:r>
                      </w:p>
                    </w:tc>
                    <w:tc>
                      <w:tcPr>
                        <w:tcW w:w="843" w:type="dxa"/>
                        <w:tcBorders>
                          <w:right w:val="single" w:sz="4" w:space="0" w:color="000000"/>
                        </w:tcBorders>
                      </w:tcPr>
                      <w:p>
                        <w:pPr>
                          <w:pStyle w:val="TableParagraph"/>
                          <w:spacing w:before="0"/>
                          <w:jc w:val="left"/>
                          <w:rPr>
                            <w:rFonts w:ascii="Arial"/>
                            <w:b/>
                            <w:sz w:val="18"/>
                          </w:rPr>
                        </w:pPr>
                      </w:p>
                      <w:p>
                        <w:pPr>
                          <w:pStyle w:val="TableParagraph"/>
                          <w:spacing w:before="115"/>
                          <w:ind w:left="97" w:right="3"/>
                          <w:rPr>
                            <w:sz w:val="16"/>
                          </w:rPr>
                        </w:pPr>
                        <w:r>
                          <w:rPr>
                            <w:spacing w:val="-2"/>
                            <w:sz w:val="16"/>
                          </w:rPr>
                          <w:t>230.73</w:t>
                        </w:r>
                      </w:p>
                    </w:tc>
                  </w:tr>
                  <w:tr>
                    <w:trPr>
                      <w:trHeight w:val="554" w:hRule="atLeast"/>
                    </w:trPr>
                    <w:tc>
                      <w:tcPr>
                        <w:tcW w:w="1560" w:type="dxa"/>
                      </w:tcPr>
                      <w:p>
                        <w:pPr>
                          <w:pStyle w:val="TableParagraph"/>
                          <w:spacing w:before="92"/>
                          <w:ind w:left="33" w:right="118"/>
                          <w:jc w:val="left"/>
                          <w:rPr>
                            <w:sz w:val="16"/>
                          </w:rPr>
                        </w:pPr>
                        <w:r>
                          <w:rPr>
                            <w:spacing w:val="-2"/>
                            <w:sz w:val="16"/>
                            <w:vertAlign w:val="superscript"/>
                          </w:rPr>
                          <w:t>1</w:t>
                        </w:r>
                        <w:r>
                          <w:rPr>
                            <w:spacing w:val="-2"/>
                            <w:sz w:val="16"/>
                            <w:vertAlign w:val="baseline"/>
                          </w:rPr>
                          <w:t>Excavator</w:t>
                        </w:r>
                        <w:r>
                          <w:rPr>
                            <w:spacing w:val="-13"/>
                            <w:sz w:val="16"/>
                            <w:vertAlign w:val="baseline"/>
                          </w:rPr>
                          <w:t> </w:t>
                        </w:r>
                        <w:r>
                          <w:rPr>
                            <w:spacing w:val="-2"/>
                            <w:sz w:val="16"/>
                            <w:vertAlign w:val="baseline"/>
                          </w:rPr>
                          <w:t>–</w:t>
                        </w:r>
                        <w:r>
                          <w:rPr>
                            <w:spacing w:val="-12"/>
                            <w:sz w:val="16"/>
                            <w:vertAlign w:val="baseline"/>
                          </w:rPr>
                          <w:t> </w:t>
                        </w:r>
                        <w:r>
                          <w:rPr>
                            <w:spacing w:val="-2"/>
                            <w:sz w:val="16"/>
                            <w:vertAlign w:val="baseline"/>
                          </w:rPr>
                          <w:t>Heavy Hydraulic</w:t>
                        </w:r>
                      </w:p>
                    </w:tc>
                    <w:tc>
                      <w:tcPr>
                        <w:tcW w:w="994" w:type="dxa"/>
                      </w:tcPr>
                      <w:p>
                        <w:pPr>
                          <w:pStyle w:val="TableParagraph"/>
                          <w:spacing w:before="11"/>
                          <w:jc w:val="left"/>
                          <w:rPr>
                            <w:rFonts w:ascii="Arial"/>
                            <w:b/>
                            <w:sz w:val="15"/>
                          </w:rPr>
                        </w:pPr>
                      </w:p>
                      <w:p>
                        <w:pPr>
                          <w:pStyle w:val="TableParagraph"/>
                          <w:spacing w:before="0"/>
                          <w:ind w:left="171" w:right="145"/>
                          <w:rPr>
                            <w:sz w:val="16"/>
                          </w:rPr>
                        </w:pPr>
                        <w:r>
                          <w:rPr>
                            <w:spacing w:val="-5"/>
                            <w:sz w:val="16"/>
                          </w:rPr>
                          <w:t>7.3</w:t>
                        </w:r>
                      </w:p>
                    </w:tc>
                    <w:tc>
                      <w:tcPr>
                        <w:tcW w:w="1133" w:type="dxa"/>
                      </w:tcPr>
                      <w:p>
                        <w:pPr>
                          <w:pStyle w:val="TableParagraph"/>
                          <w:spacing w:line="182" w:lineRule="exact" w:before="0"/>
                          <w:ind w:left="302"/>
                          <w:jc w:val="left"/>
                          <w:rPr>
                            <w:sz w:val="16"/>
                          </w:rPr>
                        </w:pPr>
                        <w:r>
                          <w:rPr>
                            <w:sz w:val="16"/>
                          </w:rPr>
                          <w:t>Class</w:t>
                        </w:r>
                        <w:r>
                          <w:rPr>
                            <w:spacing w:val="-4"/>
                            <w:sz w:val="16"/>
                          </w:rPr>
                          <w:t> </w:t>
                        </w:r>
                        <w:r>
                          <w:rPr>
                            <w:spacing w:val="-10"/>
                            <w:sz w:val="16"/>
                          </w:rPr>
                          <w:t>8</w:t>
                        </w:r>
                      </w:p>
                      <w:p>
                        <w:pPr>
                          <w:pStyle w:val="TableParagraph"/>
                          <w:spacing w:before="1"/>
                          <w:ind w:left="249"/>
                          <w:jc w:val="left"/>
                          <w:rPr>
                            <w:sz w:val="16"/>
                          </w:rPr>
                        </w:pPr>
                        <w:r>
                          <w:rPr>
                            <w:sz w:val="16"/>
                          </w:rPr>
                          <w:t>88,000</w:t>
                        </w:r>
                        <w:r>
                          <w:rPr>
                            <w:spacing w:val="-4"/>
                            <w:sz w:val="16"/>
                          </w:rPr>
                          <w:t> </w:t>
                        </w:r>
                        <w:r>
                          <w:rPr>
                            <w:spacing w:val="-10"/>
                            <w:sz w:val="16"/>
                          </w:rPr>
                          <w:t>–</w:t>
                        </w:r>
                      </w:p>
                      <w:p>
                        <w:pPr>
                          <w:pStyle w:val="TableParagraph"/>
                          <w:spacing w:line="166" w:lineRule="exact" w:before="1"/>
                          <w:ind w:left="220"/>
                          <w:jc w:val="left"/>
                          <w:rPr>
                            <w:sz w:val="16"/>
                          </w:rPr>
                        </w:pPr>
                        <w:r>
                          <w:rPr>
                            <w:spacing w:val="-2"/>
                            <w:sz w:val="16"/>
                          </w:rPr>
                          <w:t>95,999lbs</w:t>
                        </w:r>
                      </w:p>
                    </w:tc>
                    <w:tc>
                      <w:tcPr>
                        <w:tcW w:w="3971" w:type="dxa"/>
                      </w:tcPr>
                      <w:p>
                        <w:pPr>
                          <w:pStyle w:val="TableParagraph"/>
                          <w:spacing w:before="92"/>
                          <w:ind w:left="35"/>
                          <w:jc w:val="left"/>
                          <w:rPr>
                            <w:sz w:val="16"/>
                          </w:rPr>
                        </w:pPr>
                        <w:r>
                          <w:rPr>
                            <w:rFonts w:ascii="Arial"/>
                            <w:b/>
                            <w:sz w:val="16"/>
                          </w:rPr>
                          <w:t>Doosan</w:t>
                        </w:r>
                        <w:r>
                          <w:rPr>
                            <w:rFonts w:ascii="Arial"/>
                            <w:b/>
                            <w:spacing w:val="-9"/>
                            <w:sz w:val="16"/>
                          </w:rPr>
                          <w:t> </w:t>
                        </w:r>
                        <w:r>
                          <w:rPr>
                            <w:sz w:val="16"/>
                          </w:rPr>
                          <w:t>DX420LC-5</w:t>
                        </w:r>
                        <w:r>
                          <w:rPr>
                            <w:rFonts w:ascii="Arial"/>
                            <w:b/>
                            <w:sz w:val="16"/>
                          </w:rPr>
                          <w:t>;</w:t>
                        </w:r>
                        <w:r>
                          <w:rPr>
                            <w:rFonts w:ascii="Arial"/>
                            <w:b/>
                            <w:spacing w:val="-9"/>
                            <w:sz w:val="16"/>
                          </w:rPr>
                          <w:t> </w:t>
                        </w:r>
                        <w:r>
                          <w:rPr>
                            <w:rFonts w:ascii="Arial"/>
                            <w:b/>
                            <w:sz w:val="16"/>
                          </w:rPr>
                          <w:t>Komatsu</w:t>
                        </w:r>
                        <w:r>
                          <w:rPr>
                            <w:rFonts w:ascii="Arial"/>
                            <w:b/>
                            <w:spacing w:val="-10"/>
                            <w:sz w:val="16"/>
                          </w:rPr>
                          <w:t> </w:t>
                        </w:r>
                        <w:r>
                          <w:rPr>
                            <w:sz w:val="16"/>
                          </w:rPr>
                          <w:t>PC390LC-11;</w:t>
                        </w:r>
                        <w:r>
                          <w:rPr>
                            <w:spacing w:val="-8"/>
                            <w:sz w:val="16"/>
                          </w:rPr>
                          <w:t> </w:t>
                        </w:r>
                        <w:r>
                          <w:rPr>
                            <w:rFonts w:ascii="Arial"/>
                            <w:b/>
                            <w:sz w:val="16"/>
                          </w:rPr>
                          <w:t>Link- Belt </w:t>
                        </w:r>
                        <w:r>
                          <w:rPr>
                            <w:sz w:val="16"/>
                          </w:rPr>
                          <w:t>350X4LF</w:t>
                        </w:r>
                      </w:p>
                    </w:tc>
                    <w:tc>
                      <w:tcPr>
                        <w:tcW w:w="843" w:type="dxa"/>
                        <w:tcBorders>
                          <w:right w:val="single" w:sz="4" w:space="0" w:color="000000"/>
                        </w:tcBorders>
                      </w:tcPr>
                      <w:p>
                        <w:pPr>
                          <w:pStyle w:val="TableParagraph"/>
                          <w:spacing w:before="70"/>
                          <w:ind w:left="97" w:right="3"/>
                          <w:rPr>
                            <w:sz w:val="16"/>
                          </w:rPr>
                        </w:pPr>
                        <w:r>
                          <w:rPr>
                            <w:spacing w:val="-2"/>
                            <w:sz w:val="16"/>
                          </w:rPr>
                          <w:t>244.75</w:t>
                        </w:r>
                      </w:p>
                    </w:tc>
                  </w:tr>
                  <w:tr>
                    <w:trPr>
                      <w:trHeight w:val="717" w:hRule="atLeast"/>
                    </w:trPr>
                    <w:tc>
                      <w:tcPr>
                        <w:tcW w:w="1560" w:type="dxa"/>
                      </w:tcPr>
                      <w:p>
                        <w:pPr>
                          <w:pStyle w:val="TableParagraph"/>
                          <w:spacing w:before="89"/>
                          <w:ind w:left="33" w:right="118"/>
                          <w:jc w:val="left"/>
                          <w:rPr>
                            <w:sz w:val="16"/>
                          </w:rPr>
                        </w:pPr>
                        <w:r>
                          <w:rPr>
                            <w:spacing w:val="-2"/>
                            <w:sz w:val="16"/>
                            <w:vertAlign w:val="superscript"/>
                          </w:rPr>
                          <w:t>1</w:t>
                        </w:r>
                        <w:r>
                          <w:rPr>
                            <w:spacing w:val="-2"/>
                            <w:sz w:val="16"/>
                            <w:vertAlign w:val="baseline"/>
                          </w:rPr>
                          <w:t>Excavator</w:t>
                        </w:r>
                        <w:r>
                          <w:rPr>
                            <w:spacing w:val="-13"/>
                            <w:sz w:val="16"/>
                            <w:vertAlign w:val="baseline"/>
                          </w:rPr>
                          <w:t> </w:t>
                        </w:r>
                        <w:r>
                          <w:rPr>
                            <w:spacing w:val="-2"/>
                            <w:sz w:val="16"/>
                            <w:vertAlign w:val="baseline"/>
                          </w:rPr>
                          <w:t>–</w:t>
                        </w:r>
                        <w:r>
                          <w:rPr>
                            <w:spacing w:val="-12"/>
                            <w:sz w:val="16"/>
                            <w:vertAlign w:val="baseline"/>
                          </w:rPr>
                          <w:t> </w:t>
                        </w:r>
                        <w:r>
                          <w:rPr>
                            <w:spacing w:val="-2"/>
                            <w:sz w:val="16"/>
                            <w:vertAlign w:val="baseline"/>
                          </w:rPr>
                          <w:t>Heavy Hydraulic</w:t>
                        </w:r>
                      </w:p>
                    </w:tc>
                    <w:tc>
                      <w:tcPr>
                        <w:tcW w:w="994" w:type="dxa"/>
                      </w:tcPr>
                      <w:p>
                        <w:pPr>
                          <w:pStyle w:val="TableParagraph"/>
                          <w:spacing w:before="10"/>
                          <w:jc w:val="left"/>
                          <w:rPr>
                            <w:rFonts w:ascii="Arial"/>
                            <w:b/>
                            <w:sz w:val="15"/>
                          </w:rPr>
                        </w:pPr>
                      </w:p>
                      <w:p>
                        <w:pPr>
                          <w:pStyle w:val="TableParagraph"/>
                          <w:spacing w:before="0"/>
                          <w:ind w:left="171" w:right="145"/>
                          <w:rPr>
                            <w:sz w:val="16"/>
                          </w:rPr>
                        </w:pPr>
                        <w:r>
                          <w:rPr>
                            <w:spacing w:val="-5"/>
                            <w:sz w:val="16"/>
                          </w:rPr>
                          <w:t>7.3</w:t>
                        </w:r>
                      </w:p>
                    </w:tc>
                    <w:tc>
                      <w:tcPr>
                        <w:tcW w:w="1133" w:type="dxa"/>
                      </w:tcPr>
                      <w:p>
                        <w:pPr>
                          <w:pStyle w:val="TableParagraph"/>
                          <w:spacing w:line="180" w:lineRule="exact" w:before="0"/>
                          <w:ind w:right="321"/>
                          <w:jc w:val="right"/>
                          <w:rPr>
                            <w:sz w:val="16"/>
                          </w:rPr>
                        </w:pPr>
                        <w:r>
                          <w:rPr>
                            <w:sz w:val="16"/>
                          </w:rPr>
                          <w:t>Class</w:t>
                        </w:r>
                        <w:r>
                          <w:rPr>
                            <w:spacing w:val="-4"/>
                            <w:sz w:val="16"/>
                          </w:rPr>
                          <w:t> </w:t>
                        </w:r>
                        <w:r>
                          <w:rPr>
                            <w:spacing w:val="-10"/>
                            <w:sz w:val="16"/>
                          </w:rPr>
                          <w:t>9</w:t>
                        </w:r>
                      </w:p>
                      <w:p>
                        <w:pPr>
                          <w:pStyle w:val="TableParagraph"/>
                          <w:spacing w:line="175" w:lineRule="exact" w:before="1"/>
                          <w:ind w:right="280"/>
                          <w:jc w:val="right"/>
                          <w:rPr>
                            <w:sz w:val="16"/>
                          </w:rPr>
                        </w:pPr>
                        <w:r>
                          <w:rPr>
                            <w:sz w:val="16"/>
                          </w:rPr>
                          <w:t>96,000</w:t>
                        </w:r>
                        <w:r>
                          <w:rPr>
                            <w:spacing w:val="-4"/>
                            <w:sz w:val="16"/>
                          </w:rPr>
                          <w:t> </w:t>
                        </w:r>
                        <w:r>
                          <w:rPr>
                            <w:spacing w:val="-10"/>
                            <w:sz w:val="16"/>
                          </w:rPr>
                          <w:t>–</w:t>
                        </w:r>
                      </w:p>
                      <w:p>
                        <w:pPr>
                          <w:pStyle w:val="TableParagraph"/>
                          <w:spacing w:line="175" w:lineRule="exact" w:before="0"/>
                          <w:ind w:right="181"/>
                          <w:jc w:val="right"/>
                          <w:rPr>
                            <w:sz w:val="16"/>
                          </w:rPr>
                        </w:pPr>
                        <w:r>
                          <w:rPr>
                            <w:sz w:val="16"/>
                          </w:rPr>
                          <w:t>102,999</w:t>
                        </w:r>
                        <w:r>
                          <w:rPr>
                            <w:spacing w:val="-5"/>
                            <w:sz w:val="16"/>
                          </w:rPr>
                          <w:t> lbs</w:t>
                        </w:r>
                      </w:p>
                    </w:tc>
                    <w:tc>
                      <w:tcPr>
                        <w:tcW w:w="3971" w:type="dxa"/>
                      </w:tcPr>
                      <w:p>
                        <w:pPr>
                          <w:pStyle w:val="TableParagraph"/>
                          <w:spacing w:before="1"/>
                          <w:ind w:left="35" w:right="323"/>
                          <w:jc w:val="left"/>
                          <w:rPr>
                            <w:sz w:val="16"/>
                          </w:rPr>
                        </w:pPr>
                        <w:r>
                          <w:rPr>
                            <w:rFonts w:ascii="Arial"/>
                            <w:b/>
                            <w:sz w:val="16"/>
                          </w:rPr>
                          <w:t>Cat </w:t>
                        </w:r>
                        <w:r>
                          <w:rPr>
                            <w:sz w:val="16"/>
                          </w:rPr>
                          <w:t>345CL, 345DL; </w:t>
                        </w:r>
                        <w:r>
                          <w:rPr>
                            <w:rFonts w:ascii="Arial"/>
                            <w:b/>
                            <w:sz w:val="16"/>
                          </w:rPr>
                          <w:t>Komatsu </w:t>
                        </w:r>
                        <w:r>
                          <w:rPr>
                            <w:sz w:val="16"/>
                          </w:rPr>
                          <w:t>PC400LC-7/7EO, PC400LC-</w:t>
                        </w:r>
                        <w:r>
                          <w:rPr>
                            <w:spacing w:val="-8"/>
                            <w:sz w:val="16"/>
                          </w:rPr>
                          <w:t> </w:t>
                        </w:r>
                        <w:r>
                          <w:rPr>
                            <w:sz w:val="16"/>
                          </w:rPr>
                          <w:t>8/-8</w:t>
                        </w:r>
                        <w:r>
                          <w:rPr>
                            <w:spacing w:val="-8"/>
                            <w:sz w:val="16"/>
                          </w:rPr>
                          <w:t> </w:t>
                        </w:r>
                        <w:r>
                          <w:rPr>
                            <w:sz w:val="16"/>
                          </w:rPr>
                          <w:t>VG,</w:t>
                        </w:r>
                        <w:r>
                          <w:rPr>
                            <w:spacing w:val="-8"/>
                            <w:sz w:val="16"/>
                          </w:rPr>
                          <w:t> </w:t>
                        </w:r>
                        <w:r>
                          <w:rPr>
                            <w:sz w:val="16"/>
                          </w:rPr>
                          <w:t>PC450LC-8;</w:t>
                        </w:r>
                        <w:r>
                          <w:rPr>
                            <w:spacing w:val="-6"/>
                            <w:sz w:val="16"/>
                          </w:rPr>
                          <w:t> </w:t>
                        </w:r>
                        <w:r>
                          <w:rPr>
                            <w:rFonts w:ascii="Arial"/>
                            <w:b/>
                            <w:sz w:val="16"/>
                          </w:rPr>
                          <w:t>Link-Belt</w:t>
                        </w:r>
                        <w:r>
                          <w:rPr>
                            <w:rFonts w:ascii="Arial"/>
                            <w:b/>
                            <w:spacing w:val="-8"/>
                            <w:sz w:val="16"/>
                          </w:rPr>
                          <w:t> </w:t>
                        </w:r>
                        <w:r>
                          <w:rPr>
                            <w:sz w:val="16"/>
                          </w:rPr>
                          <w:t>460LX;</w:t>
                        </w:r>
                      </w:p>
                      <w:p>
                        <w:pPr>
                          <w:pStyle w:val="TableParagraph"/>
                          <w:spacing w:line="174" w:lineRule="exact" w:before="0"/>
                          <w:ind w:left="35"/>
                          <w:jc w:val="left"/>
                          <w:rPr>
                            <w:sz w:val="16"/>
                          </w:rPr>
                        </w:pPr>
                        <w:r>
                          <w:rPr>
                            <w:rFonts w:ascii="Arial"/>
                            <w:b/>
                            <w:sz w:val="16"/>
                          </w:rPr>
                          <w:t>Volvo</w:t>
                        </w:r>
                        <w:r>
                          <w:rPr>
                            <w:rFonts w:ascii="Arial"/>
                            <w:b/>
                            <w:spacing w:val="-1"/>
                            <w:sz w:val="16"/>
                          </w:rPr>
                          <w:t> </w:t>
                        </w:r>
                        <w:r>
                          <w:rPr>
                            <w:spacing w:val="-2"/>
                            <w:sz w:val="16"/>
                          </w:rPr>
                          <w:t>EC460BLC</w:t>
                        </w:r>
                      </w:p>
                      <w:p>
                        <w:pPr>
                          <w:pStyle w:val="TableParagraph"/>
                          <w:spacing w:line="154" w:lineRule="exact" w:before="0"/>
                          <w:ind w:left="35"/>
                          <w:jc w:val="left"/>
                          <w:rPr>
                            <w:rFonts w:ascii="Arial"/>
                            <w:b/>
                            <w:sz w:val="16"/>
                          </w:rPr>
                        </w:pPr>
                        <w:r>
                          <w:rPr>
                            <w:rFonts w:ascii="Arial"/>
                            <w:b/>
                            <w:sz w:val="16"/>
                          </w:rPr>
                          <w:t>*Uses</w:t>
                        </w:r>
                        <w:r>
                          <w:rPr>
                            <w:rFonts w:ascii="Arial"/>
                            <w:b/>
                            <w:spacing w:val="-5"/>
                            <w:sz w:val="16"/>
                          </w:rPr>
                          <w:t> </w:t>
                        </w:r>
                        <w:r>
                          <w:rPr>
                            <w:rFonts w:ascii="Arial"/>
                            <w:b/>
                            <w:sz w:val="16"/>
                          </w:rPr>
                          <w:t>2007-2012</w:t>
                        </w:r>
                        <w:r>
                          <w:rPr>
                            <w:rFonts w:ascii="Arial"/>
                            <w:b/>
                            <w:spacing w:val="-4"/>
                            <w:sz w:val="16"/>
                          </w:rPr>
                          <w:t> </w:t>
                        </w:r>
                        <w:r>
                          <w:rPr>
                            <w:rFonts w:ascii="Arial"/>
                            <w:b/>
                            <w:sz w:val="16"/>
                          </w:rPr>
                          <w:t>Model</w:t>
                        </w:r>
                        <w:r>
                          <w:rPr>
                            <w:rFonts w:ascii="Arial"/>
                            <w:b/>
                            <w:spacing w:val="-4"/>
                            <w:sz w:val="16"/>
                          </w:rPr>
                          <w:t> </w:t>
                        </w:r>
                        <w:r>
                          <w:rPr>
                            <w:rFonts w:ascii="Arial"/>
                            <w:b/>
                            <w:spacing w:val="-2"/>
                            <w:sz w:val="16"/>
                          </w:rPr>
                          <w:t>Years</w:t>
                        </w:r>
                      </w:p>
                    </w:tc>
                    <w:tc>
                      <w:tcPr>
                        <w:tcW w:w="843" w:type="dxa"/>
                        <w:tcBorders>
                          <w:right w:val="single" w:sz="4" w:space="0" w:color="000000"/>
                        </w:tcBorders>
                      </w:tcPr>
                      <w:p>
                        <w:pPr>
                          <w:pStyle w:val="TableParagraph"/>
                          <w:spacing w:before="68"/>
                          <w:ind w:left="97" w:right="63"/>
                          <w:rPr>
                            <w:sz w:val="16"/>
                          </w:rPr>
                        </w:pPr>
                        <w:r>
                          <w:rPr>
                            <w:spacing w:val="-2"/>
                            <w:sz w:val="16"/>
                          </w:rPr>
                          <w:t>*269.12</w:t>
                        </w:r>
                      </w:p>
                    </w:tc>
                  </w:tr>
                  <w:tr>
                    <w:trPr>
                      <w:trHeight w:val="366" w:hRule="atLeast"/>
                    </w:trPr>
                    <w:tc>
                      <w:tcPr>
                        <w:tcW w:w="1560" w:type="dxa"/>
                      </w:tcPr>
                      <w:p>
                        <w:pPr>
                          <w:pStyle w:val="TableParagraph"/>
                          <w:spacing w:before="89"/>
                          <w:ind w:left="33"/>
                          <w:jc w:val="left"/>
                          <w:rPr>
                            <w:sz w:val="16"/>
                          </w:rPr>
                        </w:pPr>
                        <w:r>
                          <w:rPr>
                            <w:sz w:val="16"/>
                            <w:vertAlign w:val="superscript"/>
                          </w:rPr>
                          <w:t>1</w:t>
                        </w:r>
                        <w:r>
                          <w:rPr>
                            <w:sz w:val="16"/>
                            <w:vertAlign w:val="baseline"/>
                          </w:rPr>
                          <w:t>Excavator</w:t>
                        </w:r>
                        <w:r>
                          <w:rPr>
                            <w:spacing w:val="-4"/>
                            <w:sz w:val="16"/>
                            <w:vertAlign w:val="baseline"/>
                          </w:rPr>
                          <w:t> </w:t>
                        </w:r>
                        <w:r>
                          <w:rPr>
                            <w:sz w:val="16"/>
                            <w:vertAlign w:val="baseline"/>
                          </w:rPr>
                          <w:t>–</w:t>
                        </w:r>
                        <w:r>
                          <w:rPr>
                            <w:spacing w:val="-4"/>
                            <w:sz w:val="16"/>
                            <w:vertAlign w:val="baseline"/>
                          </w:rPr>
                          <w:t> </w:t>
                        </w:r>
                        <w:r>
                          <w:rPr>
                            <w:spacing w:val="-2"/>
                            <w:sz w:val="16"/>
                            <w:vertAlign w:val="baseline"/>
                          </w:rPr>
                          <w:t>Wheel</w:t>
                        </w:r>
                      </w:p>
                    </w:tc>
                    <w:tc>
                      <w:tcPr>
                        <w:tcW w:w="994" w:type="dxa"/>
                      </w:tcPr>
                      <w:p>
                        <w:pPr>
                          <w:pStyle w:val="TableParagraph"/>
                          <w:spacing w:before="89"/>
                          <w:ind w:left="171" w:right="145"/>
                          <w:rPr>
                            <w:sz w:val="16"/>
                          </w:rPr>
                        </w:pPr>
                        <w:r>
                          <w:rPr>
                            <w:spacing w:val="-5"/>
                            <w:sz w:val="16"/>
                          </w:rPr>
                          <w:t>7.2</w:t>
                        </w:r>
                      </w:p>
                    </w:tc>
                    <w:tc>
                      <w:tcPr>
                        <w:tcW w:w="1133" w:type="dxa"/>
                      </w:tcPr>
                      <w:p>
                        <w:pPr>
                          <w:pStyle w:val="TableParagraph"/>
                          <w:spacing w:line="172" w:lineRule="exact" w:before="0"/>
                          <w:ind w:left="20" w:right="13"/>
                          <w:rPr>
                            <w:sz w:val="16"/>
                          </w:rPr>
                        </w:pPr>
                        <w:r>
                          <w:rPr>
                            <w:sz w:val="16"/>
                          </w:rPr>
                          <w:t>Class</w:t>
                        </w:r>
                        <w:r>
                          <w:rPr>
                            <w:spacing w:val="-4"/>
                            <w:sz w:val="16"/>
                          </w:rPr>
                          <w:t> </w:t>
                        </w:r>
                        <w:r>
                          <w:rPr>
                            <w:spacing w:val="-10"/>
                            <w:sz w:val="16"/>
                          </w:rPr>
                          <w:t>7</w:t>
                        </w:r>
                      </w:p>
                      <w:p>
                        <w:pPr>
                          <w:pStyle w:val="TableParagraph"/>
                          <w:spacing w:line="175" w:lineRule="exact" w:before="0"/>
                          <w:ind w:left="32" w:right="12"/>
                          <w:rPr>
                            <w:sz w:val="16"/>
                          </w:rPr>
                        </w:pPr>
                        <w:r>
                          <w:rPr>
                            <w:spacing w:val="-2"/>
                            <w:sz w:val="16"/>
                          </w:rPr>
                          <w:t>70,000+</w:t>
                        </w:r>
                        <w:r>
                          <w:rPr>
                            <w:sz w:val="16"/>
                          </w:rPr>
                          <w:t> </w:t>
                        </w:r>
                        <w:r>
                          <w:rPr>
                            <w:spacing w:val="-5"/>
                            <w:sz w:val="16"/>
                          </w:rPr>
                          <w:t>lbs</w:t>
                        </w:r>
                      </w:p>
                    </w:tc>
                    <w:tc>
                      <w:tcPr>
                        <w:tcW w:w="3971" w:type="dxa"/>
                      </w:tcPr>
                      <w:p>
                        <w:pPr>
                          <w:pStyle w:val="TableParagraph"/>
                          <w:spacing w:before="89"/>
                          <w:ind w:left="35"/>
                          <w:jc w:val="left"/>
                          <w:rPr>
                            <w:sz w:val="16"/>
                          </w:rPr>
                        </w:pPr>
                        <w:r>
                          <w:rPr>
                            <w:rFonts w:ascii="Arial"/>
                            <w:b/>
                            <w:sz w:val="16"/>
                          </w:rPr>
                          <w:t>Cat</w:t>
                        </w:r>
                        <w:r>
                          <w:rPr>
                            <w:rFonts w:ascii="Arial"/>
                            <w:b/>
                            <w:spacing w:val="-2"/>
                            <w:sz w:val="16"/>
                          </w:rPr>
                          <w:t> </w:t>
                        </w:r>
                        <w:r>
                          <w:rPr>
                            <w:spacing w:val="-2"/>
                            <w:sz w:val="16"/>
                          </w:rPr>
                          <w:t>M316F</w:t>
                        </w:r>
                      </w:p>
                    </w:tc>
                    <w:tc>
                      <w:tcPr>
                        <w:tcW w:w="843" w:type="dxa"/>
                        <w:tcBorders>
                          <w:right w:val="single" w:sz="4" w:space="0" w:color="000000"/>
                        </w:tcBorders>
                      </w:tcPr>
                      <w:p>
                        <w:pPr>
                          <w:pStyle w:val="TableParagraph"/>
                          <w:spacing w:before="68"/>
                          <w:ind w:left="199" w:right="100"/>
                          <w:rPr>
                            <w:sz w:val="16"/>
                          </w:rPr>
                        </w:pPr>
                        <w:r>
                          <w:rPr>
                            <w:spacing w:val="-2"/>
                            <w:sz w:val="16"/>
                          </w:rPr>
                          <w:t>221.27</w:t>
                        </w:r>
                      </w:p>
                    </w:tc>
                  </w:tr>
                  <w:tr>
                    <w:trPr>
                      <w:trHeight w:val="728" w:hRule="atLeast"/>
                    </w:trPr>
                    <w:tc>
                      <w:tcPr>
                        <w:tcW w:w="1560" w:type="dxa"/>
                      </w:tcPr>
                      <w:p>
                        <w:pPr>
                          <w:pStyle w:val="TableParagraph"/>
                          <w:spacing w:before="6"/>
                          <w:jc w:val="left"/>
                          <w:rPr>
                            <w:rFonts w:ascii="Arial"/>
                            <w:b/>
                            <w:sz w:val="16"/>
                          </w:rPr>
                        </w:pPr>
                      </w:p>
                      <w:p>
                        <w:pPr>
                          <w:pStyle w:val="TableParagraph"/>
                          <w:spacing w:line="244" w:lineRule="auto" w:before="0"/>
                          <w:ind w:left="52" w:right="160"/>
                          <w:jc w:val="left"/>
                          <w:rPr>
                            <w:sz w:val="16"/>
                          </w:rPr>
                        </w:pPr>
                        <w:r>
                          <w:rPr>
                            <w:sz w:val="16"/>
                          </w:rPr>
                          <w:t>Hydraulic</w:t>
                        </w:r>
                        <w:r>
                          <w:rPr>
                            <w:spacing w:val="-12"/>
                            <w:sz w:val="16"/>
                          </w:rPr>
                          <w:t> </w:t>
                        </w:r>
                        <w:r>
                          <w:rPr>
                            <w:sz w:val="16"/>
                          </w:rPr>
                          <w:t>Hammer </w:t>
                        </w:r>
                        <w:r>
                          <w:rPr>
                            <w:spacing w:val="-2"/>
                            <w:sz w:val="16"/>
                          </w:rPr>
                          <w:t>Attachment</w:t>
                        </w:r>
                      </w:p>
                    </w:tc>
                    <w:tc>
                      <w:tcPr>
                        <w:tcW w:w="994" w:type="dxa"/>
                      </w:tcPr>
                      <w:p>
                        <w:pPr>
                          <w:pStyle w:val="TableParagraph"/>
                          <w:spacing w:before="6"/>
                          <w:jc w:val="left"/>
                          <w:rPr>
                            <w:rFonts w:ascii="Arial"/>
                            <w:b/>
                            <w:sz w:val="16"/>
                          </w:rPr>
                        </w:pPr>
                      </w:p>
                      <w:p>
                        <w:pPr>
                          <w:pStyle w:val="TableParagraph"/>
                          <w:spacing w:before="0"/>
                          <w:ind w:left="306"/>
                          <w:jc w:val="left"/>
                          <w:rPr>
                            <w:sz w:val="16"/>
                          </w:rPr>
                        </w:pPr>
                        <w:r>
                          <w:rPr>
                            <w:sz w:val="16"/>
                          </w:rPr>
                          <w:t>7.4</w:t>
                        </w:r>
                        <w:r>
                          <w:rPr>
                            <w:spacing w:val="-1"/>
                            <w:sz w:val="16"/>
                          </w:rPr>
                          <w:t> </w:t>
                        </w:r>
                        <w:r>
                          <w:rPr>
                            <w:spacing w:val="-10"/>
                            <w:sz w:val="16"/>
                          </w:rPr>
                          <w:t>B</w:t>
                        </w:r>
                      </w:p>
                    </w:tc>
                    <w:tc>
                      <w:tcPr>
                        <w:tcW w:w="1133" w:type="dxa"/>
                      </w:tcPr>
                      <w:p>
                        <w:pPr>
                          <w:pStyle w:val="TableParagraph"/>
                          <w:spacing w:before="5"/>
                          <w:jc w:val="left"/>
                          <w:rPr>
                            <w:rFonts w:ascii="Arial"/>
                            <w:b/>
                            <w:sz w:val="15"/>
                          </w:rPr>
                        </w:pPr>
                      </w:p>
                      <w:p>
                        <w:pPr>
                          <w:pStyle w:val="TableParagraph"/>
                          <w:spacing w:line="183" w:lineRule="exact" w:before="1"/>
                          <w:ind w:left="129"/>
                          <w:jc w:val="left"/>
                          <w:rPr>
                            <w:sz w:val="16"/>
                          </w:rPr>
                        </w:pPr>
                        <w:r>
                          <w:rPr>
                            <w:sz w:val="16"/>
                          </w:rPr>
                          <w:t>9000</w:t>
                        </w:r>
                        <w:r>
                          <w:rPr>
                            <w:spacing w:val="-4"/>
                            <w:sz w:val="16"/>
                          </w:rPr>
                          <w:t> </w:t>
                        </w:r>
                        <w:r>
                          <w:rPr>
                            <w:sz w:val="16"/>
                          </w:rPr>
                          <w:t>ft-lbs</w:t>
                        </w:r>
                        <w:r>
                          <w:rPr>
                            <w:spacing w:val="-1"/>
                            <w:sz w:val="16"/>
                          </w:rPr>
                          <w:t> </w:t>
                        </w:r>
                        <w:r>
                          <w:rPr>
                            <w:spacing w:val="-10"/>
                            <w:sz w:val="16"/>
                          </w:rPr>
                          <w:t>–</w:t>
                        </w:r>
                      </w:p>
                      <w:p>
                        <w:pPr>
                          <w:pStyle w:val="TableParagraph"/>
                          <w:spacing w:line="183" w:lineRule="exact" w:before="0"/>
                          <w:ind w:left="196"/>
                          <w:jc w:val="left"/>
                          <w:rPr>
                            <w:sz w:val="16"/>
                          </w:rPr>
                        </w:pPr>
                        <w:r>
                          <w:rPr>
                            <w:sz w:val="16"/>
                          </w:rPr>
                          <w:t>9600</w:t>
                        </w:r>
                        <w:r>
                          <w:rPr>
                            <w:spacing w:val="-3"/>
                            <w:sz w:val="16"/>
                          </w:rPr>
                          <w:t> </w:t>
                        </w:r>
                        <w:r>
                          <w:rPr>
                            <w:sz w:val="16"/>
                          </w:rPr>
                          <w:t>ft-</w:t>
                        </w:r>
                        <w:r>
                          <w:rPr>
                            <w:spacing w:val="-5"/>
                            <w:sz w:val="16"/>
                          </w:rPr>
                          <w:t>lbs</w:t>
                        </w:r>
                      </w:p>
                    </w:tc>
                    <w:tc>
                      <w:tcPr>
                        <w:tcW w:w="3971" w:type="dxa"/>
                      </w:tcPr>
                      <w:p>
                        <w:pPr>
                          <w:pStyle w:val="TableParagraph"/>
                          <w:spacing w:before="0"/>
                          <w:jc w:val="left"/>
                          <w:rPr>
                            <w:rFonts w:ascii="Times New Roman"/>
                            <w:sz w:val="16"/>
                          </w:rPr>
                        </w:pPr>
                      </w:p>
                    </w:tc>
                    <w:tc>
                      <w:tcPr>
                        <w:tcW w:w="843" w:type="dxa"/>
                        <w:tcBorders>
                          <w:right w:val="single" w:sz="4" w:space="0" w:color="000000"/>
                        </w:tcBorders>
                      </w:tcPr>
                      <w:p>
                        <w:pPr>
                          <w:pStyle w:val="TableParagraph"/>
                          <w:spacing w:before="70"/>
                          <w:ind w:left="97" w:right="3"/>
                          <w:rPr>
                            <w:sz w:val="16"/>
                          </w:rPr>
                        </w:pPr>
                        <w:r>
                          <w:rPr>
                            <w:spacing w:val="-2"/>
                            <w:sz w:val="16"/>
                          </w:rPr>
                          <w:t>128.55</w:t>
                        </w:r>
                      </w:p>
                    </w:tc>
                  </w:tr>
                  <w:tr>
                    <w:trPr>
                      <w:trHeight w:val="729" w:hRule="atLeast"/>
                    </w:trPr>
                    <w:tc>
                      <w:tcPr>
                        <w:tcW w:w="1560" w:type="dxa"/>
                      </w:tcPr>
                      <w:p>
                        <w:pPr>
                          <w:pStyle w:val="TableParagraph"/>
                          <w:spacing w:before="6"/>
                          <w:jc w:val="left"/>
                          <w:rPr>
                            <w:rFonts w:ascii="Arial"/>
                            <w:b/>
                            <w:sz w:val="16"/>
                          </w:rPr>
                        </w:pPr>
                      </w:p>
                      <w:p>
                        <w:pPr>
                          <w:pStyle w:val="TableParagraph"/>
                          <w:spacing w:line="244" w:lineRule="auto" w:before="0"/>
                          <w:ind w:left="52" w:right="160"/>
                          <w:jc w:val="left"/>
                          <w:rPr>
                            <w:sz w:val="16"/>
                          </w:rPr>
                        </w:pPr>
                        <w:r>
                          <w:rPr>
                            <w:sz w:val="16"/>
                          </w:rPr>
                          <w:t>Hydraulic</w:t>
                        </w:r>
                        <w:r>
                          <w:rPr>
                            <w:spacing w:val="-12"/>
                            <w:sz w:val="16"/>
                          </w:rPr>
                          <w:t> </w:t>
                        </w:r>
                        <w:r>
                          <w:rPr>
                            <w:sz w:val="16"/>
                          </w:rPr>
                          <w:t>Hammer </w:t>
                        </w:r>
                        <w:r>
                          <w:rPr>
                            <w:spacing w:val="-2"/>
                            <w:sz w:val="16"/>
                          </w:rPr>
                          <w:t>Attachment</w:t>
                        </w:r>
                      </w:p>
                    </w:tc>
                    <w:tc>
                      <w:tcPr>
                        <w:tcW w:w="994" w:type="dxa"/>
                      </w:tcPr>
                      <w:p>
                        <w:pPr>
                          <w:pStyle w:val="TableParagraph"/>
                          <w:spacing w:before="6"/>
                          <w:jc w:val="left"/>
                          <w:rPr>
                            <w:rFonts w:ascii="Arial"/>
                            <w:b/>
                            <w:sz w:val="16"/>
                          </w:rPr>
                        </w:pPr>
                      </w:p>
                      <w:p>
                        <w:pPr>
                          <w:pStyle w:val="TableParagraph"/>
                          <w:spacing w:before="0"/>
                          <w:ind w:left="306"/>
                          <w:jc w:val="left"/>
                          <w:rPr>
                            <w:sz w:val="16"/>
                          </w:rPr>
                        </w:pPr>
                        <w:r>
                          <w:rPr>
                            <w:sz w:val="16"/>
                          </w:rPr>
                          <w:t>7.4</w:t>
                        </w:r>
                        <w:r>
                          <w:rPr>
                            <w:spacing w:val="-1"/>
                            <w:sz w:val="16"/>
                          </w:rPr>
                          <w:t> </w:t>
                        </w:r>
                        <w:r>
                          <w:rPr>
                            <w:spacing w:val="-10"/>
                            <w:sz w:val="16"/>
                          </w:rPr>
                          <w:t>B</w:t>
                        </w:r>
                      </w:p>
                    </w:tc>
                    <w:tc>
                      <w:tcPr>
                        <w:tcW w:w="1133" w:type="dxa"/>
                      </w:tcPr>
                      <w:p>
                        <w:pPr>
                          <w:pStyle w:val="TableParagraph"/>
                          <w:spacing w:before="5"/>
                          <w:jc w:val="left"/>
                          <w:rPr>
                            <w:rFonts w:ascii="Arial"/>
                            <w:b/>
                            <w:sz w:val="15"/>
                          </w:rPr>
                        </w:pPr>
                      </w:p>
                      <w:p>
                        <w:pPr>
                          <w:pStyle w:val="TableParagraph"/>
                          <w:spacing w:line="183" w:lineRule="exact" w:before="1"/>
                          <w:ind w:left="62"/>
                          <w:jc w:val="left"/>
                          <w:rPr>
                            <w:sz w:val="16"/>
                          </w:rPr>
                        </w:pPr>
                        <w:r>
                          <w:rPr>
                            <w:sz w:val="16"/>
                          </w:rPr>
                          <w:t>10,000</w:t>
                        </w:r>
                        <w:r>
                          <w:rPr>
                            <w:spacing w:val="-5"/>
                            <w:sz w:val="16"/>
                          </w:rPr>
                          <w:t> </w:t>
                        </w:r>
                        <w:r>
                          <w:rPr>
                            <w:sz w:val="16"/>
                          </w:rPr>
                          <w:t>ft-lbs</w:t>
                        </w:r>
                        <w:r>
                          <w:rPr>
                            <w:spacing w:val="-4"/>
                            <w:sz w:val="16"/>
                          </w:rPr>
                          <w:t> </w:t>
                        </w:r>
                        <w:r>
                          <w:rPr>
                            <w:spacing w:val="-10"/>
                            <w:sz w:val="16"/>
                          </w:rPr>
                          <w:t>–</w:t>
                        </w:r>
                      </w:p>
                      <w:p>
                        <w:pPr>
                          <w:pStyle w:val="TableParagraph"/>
                          <w:spacing w:line="183" w:lineRule="exact" w:before="0"/>
                          <w:ind w:left="129"/>
                          <w:jc w:val="left"/>
                          <w:rPr>
                            <w:sz w:val="16"/>
                          </w:rPr>
                        </w:pPr>
                        <w:r>
                          <w:rPr>
                            <w:sz w:val="16"/>
                          </w:rPr>
                          <w:t>10,600</w:t>
                        </w:r>
                        <w:r>
                          <w:rPr>
                            <w:spacing w:val="-6"/>
                            <w:sz w:val="16"/>
                          </w:rPr>
                          <w:t> </w:t>
                        </w:r>
                        <w:r>
                          <w:rPr>
                            <w:sz w:val="16"/>
                          </w:rPr>
                          <w:t>ft-</w:t>
                        </w:r>
                        <w:r>
                          <w:rPr>
                            <w:spacing w:val="-5"/>
                            <w:sz w:val="16"/>
                          </w:rPr>
                          <w:t>lbs</w:t>
                        </w:r>
                      </w:p>
                    </w:tc>
                    <w:tc>
                      <w:tcPr>
                        <w:tcW w:w="3971" w:type="dxa"/>
                      </w:tcPr>
                      <w:p>
                        <w:pPr>
                          <w:pStyle w:val="TableParagraph"/>
                          <w:spacing w:before="0"/>
                          <w:jc w:val="left"/>
                          <w:rPr>
                            <w:rFonts w:ascii="Times New Roman"/>
                            <w:sz w:val="16"/>
                          </w:rPr>
                        </w:pPr>
                      </w:p>
                    </w:tc>
                    <w:tc>
                      <w:tcPr>
                        <w:tcW w:w="843" w:type="dxa"/>
                        <w:tcBorders>
                          <w:right w:val="single" w:sz="4" w:space="0" w:color="000000"/>
                        </w:tcBorders>
                      </w:tcPr>
                      <w:p>
                        <w:pPr>
                          <w:pStyle w:val="TableParagraph"/>
                          <w:spacing w:before="0"/>
                          <w:jc w:val="left"/>
                          <w:rPr>
                            <w:rFonts w:ascii="Arial"/>
                            <w:b/>
                            <w:sz w:val="18"/>
                          </w:rPr>
                        </w:pPr>
                      </w:p>
                      <w:p>
                        <w:pPr>
                          <w:pStyle w:val="TableParagraph"/>
                          <w:spacing w:before="115"/>
                          <w:ind w:left="97" w:right="3"/>
                          <w:rPr>
                            <w:sz w:val="16"/>
                          </w:rPr>
                        </w:pPr>
                        <w:r>
                          <w:rPr>
                            <w:spacing w:val="-2"/>
                            <w:sz w:val="16"/>
                          </w:rPr>
                          <w:t>141.50</w:t>
                        </w:r>
                      </w:p>
                    </w:tc>
                  </w:tr>
                  <w:tr>
                    <w:trPr>
                      <w:trHeight w:val="729" w:hRule="atLeast"/>
                    </w:trPr>
                    <w:tc>
                      <w:tcPr>
                        <w:tcW w:w="1560" w:type="dxa"/>
                      </w:tcPr>
                      <w:p>
                        <w:pPr>
                          <w:pStyle w:val="TableParagraph"/>
                          <w:spacing w:before="6"/>
                          <w:jc w:val="left"/>
                          <w:rPr>
                            <w:rFonts w:ascii="Arial"/>
                            <w:b/>
                            <w:sz w:val="16"/>
                          </w:rPr>
                        </w:pPr>
                      </w:p>
                      <w:p>
                        <w:pPr>
                          <w:pStyle w:val="TableParagraph"/>
                          <w:spacing w:line="244" w:lineRule="auto" w:before="0"/>
                          <w:ind w:left="52" w:right="160"/>
                          <w:jc w:val="left"/>
                          <w:rPr>
                            <w:sz w:val="16"/>
                          </w:rPr>
                        </w:pPr>
                        <w:r>
                          <w:rPr>
                            <w:sz w:val="16"/>
                          </w:rPr>
                          <w:t>Hydraulic</w:t>
                        </w:r>
                        <w:r>
                          <w:rPr>
                            <w:spacing w:val="-12"/>
                            <w:sz w:val="16"/>
                          </w:rPr>
                          <w:t> </w:t>
                        </w:r>
                        <w:r>
                          <w:rPr>
                            <w:sz w:val="16"/>
                          </w:rPr>
                          <w:t>Hammer </w:t>
                        </w:r>
                        <w:r>
                          <w:rPr>
                            <w:spacing w:val="-2"/>
                            <w:sz w:val="16"/>
                          </w:rPr>
                          <w:t>Attachment</w:t>
                        </w:r>
                      </w:p>
                    </w:tc>
                    <w:tc>
                      <w:tcPr>
                        <w:tcW w:w="994" w:type="dxa"/>
                      </w:tcPr>
                      <w:p>
                        <w:pPr>
                          <w:pStyle w:val="TableParagraph"/>
                          <w:spacing w:before="6"/>
                          <w:jc w:val="left"/>
                          <w:rPr>
                            <w:rFonts w:ascii="Arial"/>
                            <w:b/>
                            <w:sz w:val="16"/>
                          </w:rPr>
                        </w:pPr>
                      </w:p>
                      <w:p>
                        <w:pPr>
                          <w:pStyle w:val="TableParagraph"/>
                          <w:spacing w:before="0"/>
                          <w:ind w:left="306"/>
                          <w:jc w:val="left"/>
                          <w:rPr>
                            <w:sz w:val="16"/>
                          </w:rPr>
                        </w:pPr>
                        <w:r>
                          <w:rPr>
                            <w:sz w:val="16"/>
                          </w:rPr>
                          <w:t>7.4</w:t>
                        </w:r>
                        <w:r>
                          <w:rPr>
                            <w:spacing w:val="-1"/>
                            <w:sz w:val="16"/>
                          </w:rPr>
                          <w:t> </w:t>
                        </w:r>
                        <w:r>
                          <w:rPr>
                            <w:spacing w:val="-10"/>
                            <w:sz w:val="16"/>
                          </w:rPr>
                          <w:t>B</w:t>
                        </w:r>
                      </w:p>
                    </w:tc>
                    <w:tc>
                      <w:tcPr>
                        <w:tcW w:w="1133" w:type="dxa"/>
                      </w:tcPr>
                      <w:p>
                        <w:pPr>
                          <w:pStyle w:val="TableParagraph"/>
                          <w:spacing w:before="5"/>
                          <w:jc w:val="left"/>
                          <w:rPr>
                            <w:rFonts w:ascii="Arial"/>
                            <w:b/>
                            <w:sz w:val="15"/>
                          </w:rPr>
                        </w:pPr>
                      </w:p>
                      <w:p>
                        <w:pPr>
                          <w:pStyle w:val="TableParagraph"/>
                          <w:spacing w:line="183" w:lineRule="exact" w:before="1"/>
                          <w:ind w:left="62"/>
                          <w:jc w:val="left"/>
                          <w:rPr>
                            <w:sz w:val="16"/>
                          </w:rPr>
                        </w:pPr>
                        <w:r>
                          <w:rPr>
                            <w:sz w:val="16"/>
                          </w:rPr>
                          <w:t>11,000</w:t>
                        </w:r>
                        <w:r>
                          <w:rPr>
                            <w:spacing w:val="-5"/>
                            <w:sz w:val="16"/>
                          </w:rPr>
                          <w:t> </w:t>
                        </w:r>
                        <w:r>
                          <w:rPr>
                            <w:sz w:val="16"/>
                          </w:rPr>
                          <w:t>ft-lbs</w:t>
                        </w:r>
                        <w:r>
                          <w:rPr>
                            <w:spacing w:val="-4"/>
                            <w:sz w:val="16"/>
                          </w:rPr>
                          <w:t> </w:t>
                        </w:r>
                        <w:r>
                          <w:rPr>
                            <w:spacing w:val="-10"/>
                            <w:sz w:val="16"/>
                          </w:rPr>
                          <w:t>–</w:t>
                        </w:r>
                      </w:p>
                      <w:p>
                        <w:pPr>
                          <w:pStyle w:val="TableParagraph"/>
                          <w:spacing w:line="183" w:lineRule="exact" w:before="0"/>
                          <w:ind w:left="129"/>
                          <w:jc w:val="left"/>
                          <w:rPr>
                            <w:sz w:val="16"/>
                          </w:rPr>
                        </w:pPr>
                        <w:r>
                          <w:rPr>
                            <w:sz w:val="16"/>
                          </w:rPr>
                          <w:t>11,600</w:t>
                        </w:r>
                        <w:r>
                          <w:rPr>
                            <w:spacing w:val="-6"/>
                            <w:sz w:val="16"/>
                          </w:rPr>
                          <w:t> </w:t>
                        </w:r>
                        <w:r>
                          <w:rPr>
                            <w:sz w:val="16"/>
                          </w:rPr>
                          <w:t>ft-</w:t>
                        </w:r>
                        <w:r>
                          <w:rPr>
                            <w:spacing w:val="-5"/>
                            <w:sz w:val="16"/>
                          </w:rPr>
                          <w:t>lbs</w:t>
                        </w:r>
                      </w:p>
                    </w:tc>
                    <w:tc>
                      <w:tcPr>
                        <w:tcW w:w="3971" w:type="dxa"/>
                      </w:tcPr>
                      <w:p>
                        <w:pPr>
                          <w:pStyle w:val="TableParagraph"/>
                          <w:spacing w:before="0"/>
                          <w:jc w:val="left"/>
                          <w:rPr>
                            <w:rFonts w:ascii="Times New Roman"/>
                            <w:sz w:val="16"/>
                          </w:rPr>
                        </w:pPr>
                      </w:p>
                    </w:tc>
                    <w:tc>
                      <w:tcPr>
                        <w:tcW w:w="843" w:type="dxa"/>
                        <w:tcBorders>
                          <w:right w:val="single" w:sz="4" w:space="0" w:color="000000"/>
                        </w:tcBorders>
                      </w:tcPr>
                      <w:p>
                        <w:pPr>
                          <w:pStyle w:val="TableParagraph"/>
                          <w:spacing w:before="0"/>
                          <w:jc w:val="left"/>
                          <w:rPr>
                            <w:rFonts w:ascii="Arial"/>
                            <w:b/>
                            <w:sz w:val="18"/>
                          </w:rPr>
                        </w:pPr>
                      </w:p>
                      <w:p>
                        <w:pPr>
                          <w:pStyle w:val="TableParagraph"/>
                          <w:spacing w:before="115"/>
                          <w:ind w:left="97" w:right="3"/>
                          <w:rPr>
                            <w:sz w:val="16"/>
                          </w:rPr>
                        </w:pPr>
                        <w:r>
                          <w:rPr>
                            <w:spacing w:val="-2"/>
                            <w:sz w:val="16"/>
                          </w:rPr>
                          <w:t>154.20</w:t>
                        </w:r>
                      </w:p>
                    </w:tc>
                  </w:tr>
                  <w:tr>
                    <w:trPr>
                      <w:trHeight w:val="760" w:hRule="atLeast"/>
                    </w:trPr>
                    <w:tc>
                      <w:tcPr>
                        <w:tcW w:w="1560" w:type="dxa"/>
                      </w:tcPr>
                      <w:p>
                        <w:pPr>
                          <w:pStyle w:val="TableParagraph"/>
                          <w:spacing w:before="4"/>
                          <w:jc w:val="left"/>
                          <w:rPr>
                            <w:rFonts w:ascii="Arial"/>
                            <w:b/>
                            <w:sz w:val="16"/>
                          </w:rPr>
                        </w:pPr>
                      </w:p>
                      <w:p>
                        <w:pPr>
                          <w:pStyle w:val="TableParagraph"/>
                          <w:spacing w:line="180" w:lineRule="atLeast" w:before="0"/>
                          <w:ind w:left="52" w:right="118" w:hanging="46"/>
                          <w:jc w:val="left"/>
                          <w:rPr>
                            <w:sz w:val="16"/>
                          </w:rPr>
                        </w:pPr>
                        <w:r>
                          <w:rPr>
                            <w:sz w:val="16"/>
                            <w:vertAlign w:val="superscript"/>
                          </w:rPr>
                          <w:t>4</w:t>
                        </w:r>
                        <w:r>
                          <w:rPr>
                            <w:sz w:val="16"/>
                            <w:vertAlign w:val="baseline"/>
                          </w:rPr>
                          <w:t> Forestry – Feller Buncher</w:t>
                        </w:r>
                        <w:r>
                          <w:rPr>
                            <w:spacing w:val="-12"/>
                            <w:sz w:val="16"/>
                            <w:vertAlign w:val="baseline"/>
                          </w:rPr>
                          <w:t> </w:t>
                        </w:r>
                        <w:r>
                          <w:rPr>
                            <w:sz w:val="16"/>
                            <w:vertAlign w:val="baseline"/>
                          </w:rPr>
                          <w:t>–</w:t>
                        </w:r>
                        <w:r>
                          <w:rPr>
                            <w:spacing w:val="-11"/>
                            <w:sz w:val="16"/>
                            <w:vertAlign w:val="baseline"/>
                          </w:rPr>
                          <w:t> </w:t>
                        </w:r>
                        <w:r>
                          <w:rPr>
                            <w:sz w:val="16"/>
                            <w:vertAlign w:val="baseline"/>
                          </w:rPr>
                          <w:t>Tilters</w:t>
                        </w:r>
                        <w:r>
                          <w:rPr>
                            <w:spacing w:val="-11"/>
                            <w:sz w:val="16"/>
                            <w:vertAlign w:val="baseline"/>
                          </w:rPr>
                          <w:t> </w:t>
                        </w:r>
                        <w:r>
                          <w:rPr>
                            <w:sz w:val="16"/>
                            <w:vertAlign w:val="baseline"/>
                          </w:rPr>
                          <w:t>– Zero Tail Swing</w:t>
                        </w:r>
                      </w:p>
                    </w:tc>
                    <w:tc>
                      <w:tcPr>
                        <w:tcW w:w="994" w:type="dxa"/>
                      </w:tcPr>
                      <w:p>
                        <w:pPr>
                          <w:pStyle w:val="TableParagraph"/>
                          <w:spacing w:before="6"/>
                          <w:jc w:val="left"/>
                          <w:rPr>
                            <w:rFonts w:ascii="Arial"/>
                            <w:b/>
                            <w:sz w:val="16"/>
                          </w:rPr>
                        </w:pPr>
                      </w:p>
                      <w:p>
                        <w:pPr>
                          <w:pStyle w:val="TableParagraph"/>
                          <w:spacing w:before="0"/>
                          <w:ind w:left="157" w:right="148"/>
                          <w:rPr>
                            <w:sz w:val="16"/>
                          </w:rPr>
                        </w:pPr>
                        <w:r>
                          <w:rPr>
                            <w:spacing w:val="-4"/>
                            <w:sz w:val="16"/>
                          </w:rPr>
                          <w:t>17.2</w:t>
                        </w:r>
                      </w:p>
                    </w:tc>
                    <w:tc>
                      <w:tcPr>
                        <w:tcW w:w="1133" w:type="dxa"/>
                      </w:tcPr>
                      <w:p>
                        <w:pPr>
                          <w:pStyle w:val="TableParagraph"/>
                          <w:spacing w:line="179" w:lineRule="exact" w:before="0"/>
                          <w:ind w:left="32" w:right="10"/>
                          <w:rPr>
                            <w:sz w:val="16"/>
                          </w:rPr>
                        </w:pPr>
                        <w:r>
                          <w:rPr>
                            <w:sz w:val="16"/>
                          </w:rPr>
                          <w:t>Class</w:t>
                        </w:r>
                        <w:r>
                          <w:rPr>
                            <w:spacing w:val="-4"/>
                            <w:sz w:val="16"/>
                          </w:rPr>
                          <w:t> </w:t>
                        </w:r>
                        <w:r>
                          <w:rPr>
                            <w:spacing w:val="-10"/>
                            <w:sz w:val="16"/>
                          </w:rPr>
                          <w:t>2</w:t>
                        </w:r>
                      </w:p>
                      <w:p>
                        <w:pPr>
                          <w:pStyle w:val="TableParagraph"/>
                          <w:spacing w:line="182" w:lineRule="exact" w:before="0"/>
                          <w:ind w:left="32" w:right="13"/>
                          <w:rPr>
                            <w:sz w:val="16"/>
                          </w:rPr>
                        </w:pPr>
                        <w:r>
                          <w:rPr>
                            <w:sz w:val="16"/>
                          </w:rPr>
                          <w:t>60,000</w:t>
                        </w:r>
                        <w:r>
                          <w:rPr>
                            <w:spacing w:val="-4"/>
                            <w:sz w:val="16"/>
                          </w:rPr>
                          <w:t> </w:t>
                        </w:r>
                        <w:r>
                          <w:rPr>
                            <w:spacing w:val="-10"/>
                            <w:sz w:val="16"/>
                          </w:rPr>
                          <w:t>–</w:t>
                        </w:r>
                      </w:p>
                      <w:p>
                        <w:pPr>
                          <w:pStyle w:val="TableParagraph"/>
                          <w:spacing w:line="182" w:lineRule="exact" w:before="0"/>
                          <w:ind w:left="32" w:right="12"/>
                          <w:rPr>
                            <w:sz w:val="16"/>
                          </w:rPr>
                        </w:pPr>
                        <w:r>
                          <w:rPr>
                            <w:sz w:val="16"/>
                          </w:rPr>
                          <w:t>79,000</w:t>
                        </w:r>
                        <w:r>
                          <w:rPr>
                            <w:spacing w:val="-4"/>
                            <w:sz w:val="16"/>
                          </w:rPr>
                          <w:t> </w:t>
                        </w:r>
                        <w:r>
                          <w:rPr>
                            <w:spacing w:val="-5"/>
                            <w:sz w:val="16"/>
                          </w:rPr>
                          <w:t>lbs</w:t>
                        </w:r>
                      </w:p>
                      <w:p>
                        <w:pPr>
                          <w:pStyle w:val="TableParagraph"/>
                          <w:spacing w:line="183" w:lineRule="exact" w:before="0"/>
                          <w:ind w:left="32" w:right="13"/>
                          <w:rPr>
                            <w:sz w:val="16"/>
                          </w:rPr>
                        </w:pPr>
                        <w:r>
                          <w:rPr>
                            <w:sz w:val="16"/>
                          </w:rPr>
                          <w:t>(230</w:t>
                        </w:r>
                        <w:r>
                          <w:rPr>
                            <w:spacing w:val="-2"/>
                            <w:sz w:val="16"/>
                          </w:rPr>
                          <w:t> </w:t>
                        </w:r>
                        <w:r>
                          <w:rPr>
                            <w:sz w:val="16"/>
                          </w:rPr>
                          <w:t>–</w:t>
                        </w:r>
                        <w:r>
                          <w:rPr>
                            <w:spacing w:val="-2"/>
                            <w:sz w:val="16"/>
                          </w:rPr>
                          <w:t> </w:t>
                        </w:r>
                        <w:r>
                          <w:rPr>
                            <w:sz w:val="16"/>
                          </w:rPr>
                          <w:t>300</w:t>
                        </w:r>
                        <w:r>
                          <w:rPr>
                            <w:spacing w:val="-1"/>
                            <w:sz w:val="16"/>
                          </w:rPr>
                          <w:t> </w:t>
                        </w:r>
                        <w:r>
                          <w:rPr>
                            <w:spacing w:val="-5"/>
                            <w:sz w:val="16"/>
                          </w:rPr>
                          <w:t>hp)</w:t>
                        </w:r>
                      </w:p>
                    </w:tc>
                    <w:tc>
                      <w:tcPr>
                        <w:tcW w:w="3971" w:type="dxa"/>
                      </w:tcPr>
                      <w:p>
                        <w:pPr>
                          <w:pStyle w:val="TableParagraph"/>
                          <w:spacing w:line="235" w:lineRule="auto" w:before="88"/>
                          <w:ind w:left="35" w:right="198"/>
                          <w:jc w:val="left"/>
                          <w:rPr>
                            <w:sz w:val="16"/>
                          </w:rPr>
                        </w:pPr>
                        <w:r>
                          <w:rPr>
                            <w:rFonts w:ascii="Arial"/>
                            <w:b/>
                            <w:sz w:val="16"/>
                          </w:rPr>
                          <w:t>Cat </w:t>
                        </w:r>
                        <w:r>
                          <w:rPr>
                            <w:sz w:val="16"/>
                          </w:rPr>
                          <w:t>522B; </w:t>
                        </w:r>
                        <w:r>
                          <w:rPr>
                            <w:rFonts w:ascii="Arial"/>
                            <w:b/>
                            <w:sz w:val="16"/>
                          </w:rPr>
                          <w:t>Eltec </w:t>
                        </w:r>
                        <w:r>
                          <w:rPr>
                            <w:sz w:val="16"/>
                          </w:rPr>
                          <w:t>FB227L</w:t>
                        </w:r>
                        <w:r>
                          <w:rPr>
                            <w:rFonts w:ascii="Arial"/>
                            <w:b/>
                            <w:sz w:val="16"/>
                          </w:rPr>
                          <w:t>; Komatsu </w:t>
                        </w:r>
                        <w:r>
                          <w:rPr>
                            <w:sz w:val="16"/>
                          </w:rPr>
                          <w:t>XT430L-3, XT445L-3,</w:t>
                        </w:r>
                        <w:r>
                          <w:rPr>
                            <w:spacing w:val="-8"/>
                            <w:sz w:val="16"/>
                          </w:rPr>
                          <w:t> </w:t>
                        </w:r>
                        <w:r>
                          <w:rPr>
                            <w:sz w:val="16"/>
                          </w:rPr>
                          <w:t>XT460L-3;</w:t>
                        </w:r>
                        <w:r>
                          <w:rPr>
                            <w:spacing w:val="-10"/>
                            <w:sz w:val="16"/>
                          </w:rPr>
                          <w:t> </w:t>
                        </w:r>
                        <w:r>
                          <w:rPr>
                            <w:rFonts w:ascii="Arial"/>
                            <w:b/>
                            <w:sz w:val="16"/>
                          </w:rPr>
                          <w:t>Tigercat</w:t>
                        </w:r>
                        <w:r>
                          <w:rPr>
                            <w:rFonts w:ascii="Arial"/>
                            <w:b/>
                            <w:spacing w:val="-9"/>
                            <w:sz w:val="16"/>
                          </w:rPr>
                          <w:t> </w:t>
                        </w:r>
                        <w:r>
                          <w:rPr>
                            <w:sz w:val="16"/>
                          </w:rPr>
                          <w:t>LX830C;</w:t>
                        </w:r>
                        <w:r>
                          <w:rPr>
                            <w:spacing w:val="-10"/>
                            <w:sz w:val="16"/>
                          </w:rPr>
                          <w:t> </w:t>
                        </w:r>
                        <w:r>
                          <w:rPr>
                            <w:rFonts w:ascii="Arial"/>
                            <w:b/>
                            <w:sz w:val="16"/>
                          </w:rPr>
                          <w:t>TimberPro </w:t>
                        </w:r>
                        <w:r>
                          <w:rPr>
                            <w:sz w:val="16"/>
                          </w:rPr>
                          <w:t>TL-725D, TL-735D, TL-745D</w:t>
                        </w:r>
                      </w:p>
                    </w:tc>
                    <w:tc>
                      <w:tcPr>
                        <w:tcW w:w="843" w:type="dxa"/>
                        <w:tcBorders>
                          <w:right w:val="single" w:sz="4" w:space="0" w:color="000000"/>
                        </w:tcBorders>
                      </w:tcPr>
                      <w:p>
                        <w:pPr>
                          <w:pStyle w:val="TableParagraph"/>
                          <w:spacing w:before="0"/>
                          <w:jc w:val="left"/>
                          <w:rPr>
                            <w:rFonts w:ascii="Arial"/>
                            <w:b/>
                            <w:sz w:val="18"/>
                          </w:rPr>
                        </w:pPr>
                      </w:p>
                      <w:p>
                        <w:pPr>
                          <w:pStyle w:val="TableParagraph"/>
                          <w:spacing w:before="115"/>
                          <w:ind w:left="97" w:right="3"/>
                          <w:rPr>
                            <w:sz w:val="16"/>
                          </w:rPr>
                        </w:pPr>
                        <w:r>
                          <w:rPr>
                            <w:spacing w:val="-2"/>
                            <w:sz w:val="16"/>
                          </w:rPr>
                          <w:t>203.55</w:t>
                        </w:r>
                      </w:p>
                    </w:tc>
                  </w:tr>
                  <w:tr>
                    <w:trPr>
                      <w:trHeight w:val="760" w:hRule="atLeast"/>
                    </w:trPr>
                    <w:tc>
                      <w:tcPr>
                        <w:tcW w:w="1560" w:type="dxa"/>
                      </w:tcPr>
                      <w:p>
                        <w:pPr>
                          <w:pStyle w:val="TableParagraph"/>
                          <w:spacing w:before="4"/>
                          <w:jc w:val="left"/>
                          <w:rPr>
                            <w:rFonts w:ascii="Arial"/>
                            <w:b/>
                            <w:sz w:val="16"/>
                          </w:rPr>
                        </w:pPr>
                      </w:p>
                      <w:p>
                        <w:pPr>
                          <w:pStyle w:val="TableParagraph"/>
                          <w:spacing w:line="180" w:lineRule="atLeast" w:before="0"/>
                          <w:ind w:left="52" w:right="118" w:hanging="46"/>
                          <w:jc w:val="left"/>
                          <w:rPr>
                            <w:sz w:val="16"/>
                          </w:rPr>
                        </w:pPr>
                        <w:r>
                          <w:rPr>
                            <w:sz w:val="16"/>
                            <w:vertAlign w:val="superscript"/>
                          </w:rPr>
                          <w:t>4</w:t>
                        </w:r>
                        <w:r>
                          <w:rPr>
                            <w:sz w:val="16"/>
                            <w:vertAlign w:val="baseline"/>
                          </w:rPr>
                          <w:t> Forestry – Feller Buncher</w:t>
                        </w:r>
                        <w:r>
                          <w:rPr>
                            <w:spacing w:val="-12"/>
                            <w:sz w:val="16"/>
                            <w:vertAlign w:val="baseline"/>
                          </w:rPr>
                          <w:t> </w:t>
                        </w:r>
                        <w:r>
                          <w:rPr>
                            <w:sz w:val="16"/>
                            <w:vertAlign w:val="baseline"/>
                          </w:rPr>
                          <w:t>–</w:t>
                        </w:r>
                        <w:r>
                          <w:rPr>
                            <w:spacing w:val="-11"/>
                            <w:sz w:val="16"/>
                            <w:vertAlign w:val="baseline"/>
                          </w:rPr>
                          <w:t> </w:t>
                        </w:r>
                        <w:r>
                          <w:rPr>
                            <w:sz w:val="16"/>
                            <w:vertAlign w:val="baseline"/>
                          </w:rPr>
                          <w:t>Tilters</w:t>
                        </w:r>
                        <w:r>
                          <w:rPr>
                            <w:spacing w:val="-11"/>
                            <w:sz w:val="16"/>
                            <w:vertAlign w:val="baseline"/>
                          </w:rPr>
                          <w:t> </w:t>
                        </w:r>
                        <w:r>
                          <w:rPr>
                            <w:sz w:val="16"/>
                            <w:vertAlign w:val="baseline"/>
                          </w:rPr>
                          <w:t>– Zero Tail Swing</w:t>
                        </w:r>
                      </w:p>
                    </w:tc>
                    <w:tc>
                      <w:tcPr>
                        <w:tcW w:w="994" w:type="dxa"/>
                      </w:tcPr>
                      <w:p>
                        <w:pPr>
                          <w:pStyle w:val="TableParagraph"/>
                          <w:spacing w:before="6"/>
                          <w:jc w:val="left"/>
                          <w:rPr>
                            <w:rFonts w:ascii="Arial"/>
                            <w:b/>
                            <w:sz w:val="16"/>
                          </w:rPr>
                        </w:pPr>
                      </w:p>
                      <w:p>
                        <w:pPr>
                          <w:pStyle w:val="TableParagraph"/>
                          <w:spacing w:before="0"/>
                          <w:ind w:left="157" w:right="148"/>
                          <w:rPr>
                            <w:sz w:val="16"/>
                          </w:rPr>
                        </w:pPr>
                        <w:r>
                          <w:rPr>
                            <w:spacing w:val="-4"/>
                            <w:sz w:val="16"/>
                          </w:rPr>
                          <w:t>17.2</w:t>
                        </w:r>
                      </w:p>
                    </w:tc>
                    <w:tc>
                      <w:tcPr>
                        <w:tcW w:w="1133" w:type="dxa"/>
                      </w:tcPr>
                      <w:p>
                        <w:pPr>
                          <w:pStyle w:val="TableParagraph"/>
                          <w:spacing w:line="179" w:lineRule="exact" w:before="0"/>
                          <w:ind w:left="32" w:right="10"/>
                          <w:rPr>
                            <w:sz w:val="16"/>
                          </w:rPr>
                        </w:pPr>
                        <w:r>
                          <w:rPr>
                            <w:sz w:val="16"/>
                          </w:rPr>
                          <w:t>Class</w:t>
                        </w:r>
                        <w:r>
                          <w:rPr>
                            <w:spacing w:val="-4"/>
                            <w:sz w:val="16"/>
                          </w:rPr>
                          <w:t> </w:t>
                        </w:r>
                        <w:r>
                          <w:rPr>
                            <w:spacing w:val="-10"/>
                            <w:sz w:val="16"/>
                          </w:rPr>
                          <w:t>3</w:t>
                        </w:r>
                      </w:p>
                      <w:p>
                        <w:pPr>
                          <w:pStyle w:val="TableParagraph"/>
                          <w:spacing w:before="0"/>
                          <w:ind w:left="129" w:right="103"/>
                          <w:rPr>
                            <w:sz w:val="16"/>
                          </w:rPr>
                        </w:pPr>
                        <w:r>
                          <w:rPr>
                            <w:sz w:val="16"/>
                          </w:rPr>
                          <w:t>Over</w:t>
                        </w:r>
                        <w:r>
                          <w:rPr>
                            <w:spacing w:val="-12"/>
                            <w:sz w:val="16"/>
                          </w:rPr>
                          <w:t> </w:t>
                        </w:r>
                        <w:r>
                          <w:rPr>
                            <w:sz w:val="16"/>
                          </w:rPr>
                          <w:t>79,000 </w:t>
                        </w:r>
                        <w:r>
                          <w:rPr>
                            <w:spacing w:val="-4"/>
                            <w:sz w:val="16"/>
                          </w:rPr>
                          <w:t>lbs</w:t>
                        </w:r>
                      </w:p>
                      <w:p>
                        <w:pPr>
                          <w:pStyle w:val="TableParagraph"/>
                          <w:spacing w:line="178" w:lineRule="exact" w:before="0"/>
                          <w:ind w:left="32" w:right="8"/>
                          <w:rPr>
                            <w:sz w:val="16"/>
                          </w:rPr>
                        </w:pPr>
                        <w:r>
                          <w:rPr>
                            <w:sz w:val="16"/>
                          </w:rPr>
                          <w:t>(Over</w:t>
                        </w:r>
                        <w:r>
                          <w:rPr>
                            <w:spacing w:val="-2"/>
                            <w:sz w:val="16"/>
                          </w:rPr>
                          <w:t> </w:t>
                        </w:r>
                        <w:r>
                          <w:rPr>
                            <w:sz w:val="16"/>
                          </w:rPr>
                          <w:t>300</w:t>
                        </w:r>
                        <w:r>
                          <w:rPr>
                            <w:spacing w:val="-2"/>
                            <w:sz w:val="16"/>
                          </w:rPr>
                          <w:t> </w:t>
                        </w:r>
                        <w:r>
                          <w:rPr>
                            <w:spacing w:val="-5"/>
                            <w:sz w:val="16"/>
                          </w:rPr>
                          <w:t>hp)</w:t>
                        </w:r>
                      </w:p>
                    </w:tc>
                    <w:tc>
                      <w:tcPr>
                        <w:tcW w:w="3971" w:type="dxa"/>
                      </w:tcPr>
                      <w:p>
                        <w:pPr>
                          <w:pStyle w:val="TableParagraph"/>
                          <w:spacing w:before="85"/>
                          <w:ind w:left="35"/>
                          <w:jc w:val="left"/>
                          <w:rPr>
                            <w:sz w:val="16"/>
                          </w:rPr>
                        </w:pPr>
                        <w:r>
                          <w:rPr>
                            <w:rFonts w:ascii="Arial"/>
                            <w:b/>
                            <w:sz w:val="16"/>
                          </w:rPr>
                          <w:t>Tigercat</w:t>
                        </w:r>
                        <w:r>
                          <w:rPr>
                            <w:rFonts w:ascii="Arial"/>
                            <w:b/>
                            <w:spacing w:val="-8"/>
                            <w:sz w:val="16"/>
                          </w:rPr>
                          <w:t> </w:t>
                        </w:r>
                        <w:r>
                          <w:rPr>
                            <w:sz w:val="16"/>
                          </w:rPr>
                          <w:t>LX830D;</w:t>
                        </w:r>
                        <w:r>
                          <w:rPr>
                            <w:spacing w:val="-3"/>
                            <w:sz w:val="16"/>
                          </w:rPr>
                          <w:t> </w:t>
                        </w:r>
                        <w:r>
                          <w:rPr>
                            <w:rFonts w:ascii="Arial"/>
                            <w:b/>
                            <w:sz w:val="16"/>
                          </w:rPr>
                          <w:t>Weiler</w:t>
                        </w:r>
                        <w:r>
                          <w:rPr>
                            <w:rFonts w:ascii="Arial"/>
                            <w:b/>
                            <w:spacing w:val="-7"/>
                            <w:sz w:val="16"/>
                          </w:rPr>
                          <w:t> </w:t>
                        </w:r>
                        <w:r>
                          <w:rPr>
                            <w:spacing w:val="-4"/>
                            <w:sz w:val="16"/>
                          </w:rPr>
                          <w:t>B458</w:t>
                        </w:r>
                      </w:p>
                    </w:tc>
                    <w:tc>
                      <w:tcPr>
                        <w:tcW w:w="843" w:type="dxa"/>
                        <w:tcBorders>
                          <w:right w:val="single" w:sz="4" w:space="0" w:color="000000"/>
                        </w:tcBorders>
                      </w:tcPr>
                      <w:p>
                        <w:pPr>
                          <w:pStyle w:val="TableParagraph"/>
                          <w:spacing w:before="0"/>
                          <w:jc w:val="left"/>
                          <w:rPr>
                            <w:rFonts w:ascii="Arial"/>
                            <w:b/>
                            <w:sz w:val="18"/>
                          </w:rPr>
                        </w:pPr>
                      </w:p>
                      <w:p>
                        <w:pPr>
                          <w:pStyle w:val="TableParagraph"/>
                          <w:spacing w:before="113"/>
                          <w:ind w:left="97" w:right="3"/>
                          <w:rPr>
                            <w:sz w:val="16"/>
                          </w:rPr>
                        </w:pPr>
                        <w:r>
                          <w:rPr>
                            <w:spacing w:val="-2"/>
                            <w:sz w:val="16"/>
                          </w:rPr>
                          <w:t>213.05</w:t>
                        </w:r>
                      </w:p>
                    </w:tc>
                  </w:tr>
                </w:tbl>
                <w:p>
                  <w:pPr>
                    <w:pStyle w:val="BodyText"/>
                  </w:pPr>
                </w:p>
              </w:txbxContent>
            </v:textbox>
            <w10:wrap type="none"/>
          </v:shape>
        </w:pict>
      </w:r>
      <w:bookmarkStart w:name="_bookmark152" w:id="155"/>
      <w:bookmarkEnd w:id="155"/>
      <w:r>
        <w:rPr/>
      </w:r>
      <w:r>
        <w:rPr>
          <w:rFonts w:ascii="Arial"/>
          <w:b/>
          <w:sz w:val="28"/>
        </w:rPr>
        <w:t>Appendix I</w:t>
        <w:tab/>
        <w:t>Equipment</w:t>
      </w:r>
      <w:r>
        <w:rPr>
          <w:rFonts w:ascii="Arial"/>
          <w:b/>
          <w:spacing w:val="-20"/>
          <w:sz w:val="28"/>
        </w:rPr>
        <w:t> </w:t>
      </w:r>
      <w:r>
        <w:rPr>
          <w:rFonts w:ascii="Arial"/>
          <w:b/>
          <w:sz w:val="28"/>
        </w:rPr>
        <w:t>and</w:t>
      </w:r>
      <w:r>
        <w:rPr>
          <w:rFonts w:ascii="Arial"/>
          <w:b/>
          <w:spacing w:val="-19"/>
          <w:sz w:val="28"/>
        </w:rPr>
        <w:t> </w:t>
      </w:r>
      <w:r>
        <w:rPr>
          <w:rFonts w:ascii="Arial"/>
          <w:b/>
          <w:sz w:val="28"/>
        </w:rPr>
        <w:t>Labour</w:t>
      </w:r>
      <w:r>
        <w:rPr>
          <w:rFonts w:ascii="Arial"/>
          <w:b/>
          <w:spacing w:val="-20"/>
          <w:sz w:val="28"/>
        </w:rPr>
        <w:t> </w:t>
      </w:r>
      <w:r>
        <w:rPr>
          <w:rFonts w:ascii="Arial"/>
          <w:b/>
          <w:sz w:val="28"/>
        </w:rPr>
        <w:t>Rates Equipment Rates</w:t>
      </w:r>
    </w:p>
    <w:p>
      <w:pPr>
        <w:spacing w:after="0" w:line="417" w:lineRule="auto"/>
        <w:jc w:val="left"/>
        <w:rPr>
          <w:rFonts w:ascii="Arial"/>
          <w:sz w:val="28"/>
        </w:rPr>
        <w:sectPr>
          <w:headerReference w:type="default" r:id="rId590"/>
          <w:footerReference w:type="default" r:id="rId591"/>
          <w:pgSz w:w="12240" w:h="15840"/>
          <w:pgMar w:header="741" w:footer="880" w:top="1020" w:bottom="1080" w:left="960" w:right="780"/>
        </w:sectPr>
      </w:pPr>
    </w:p>
    <w:p>
      <w:pPr>
        <w:pStyle w:val="BodyText"/>
        <w:rPr>
          <w:rFonts w:ascii="Arial"/>
          <w:b/>
          <w:sz w:val="20"/>
        </w:rPr>
      </w:pPr>
    </w:p>
    <w:p>
      <w:pPr>
        <w:pStyle w:val="BodyText"/>
        <w:spacing w:before="5"/>
        <w:rPr>
          <w:rFonts w:ascii="Arial"/>
          <w:b/>
          <w:sz w:val="25"/>
        </w:rPr>
      </w:pPr>
    </w:p>
    <w:tbl>
      <w:tblPr>
        <w:tblW w:w="0" w:type="auto"/>
        <w:jc w:val="left"/>
        <w:tblInd w:w="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560"/>
        <w:gridCol w:w="994"/>
        <w:gridCol w:w="1133"/>
        <w:gridCol w:w="3971"/>
        <w:gridCol w:w="843"/>
      </w:tblGrid>
      <w:tr>
        <w:trPr>
          <w:trHeight w:val="748" w:hRule="atLeast"/>
        </w:trPr>
        <w:tc>
          <w:tcPr>
            <w:tcW w:w="1560" w:type="dxa"/>
          </w:tcPr>
          <w:p>
            <w:pPr>
              <w:pStyle w:val="TableParagraph"/>
              <w:spacing w:before="4"/>
              <w:jc w:val="left"/>
              <w:rPr>
                <w:rFonts w:ascii="Arial"/>
                <w:b/>
                <w:sz w:val="15"/>
              </w:rPr>
            </w:pPr>
          </w:p>
          <w:p>
            <w:pPr>
              <w:pStyle w:val="TableParagraph"/>
              <w:spacing w:line="180" w:lineRule="atLeast" w:before="0"/>
              <w:ind w:left="52" w:right="118" w:hanging="46"/>
              <w:jc w:val="left"/>
              <w:rPr>
                <w:sz w:val="16"/>
              </w:rPr>
            </w:pPr>
            <w:r>
              <w:rPr>
                <w:sz w:val="16"/>
                <w:vertAlign w:val="superscript"/>
              </w:rPr>
              <w:t>4</w:t>
            </w:r>
            <w:r>
              <w:rPr>
                <w:sz w:val="16"/>
                <w:vertAlign w:val="baseline"/>
              </w:rPr>
              <w:t> Forestry – Feller Buncher</w:t>
            </w:r>
            <w:r>
              <w:rPr>
                <w:spacing w:val="-12"/>
                <w:sz w:val="16"/>
                <w:vertAlign w:val="baseline"/>
              </w:rPr>
              <w:t> </w:t>
            </w:r>
            <w:r>
              <w:rPr>
                <w:sz w:val="16"/>
                <w:vertAlign w:val="baseline"/>
              </w:rPr>
              <w:t>–</w:t>
            </w:r>
            <w:r>
              <w:rPr>
                <w:spacing w:val="-11"/>
                <w:sz w:val="16"/>
                <w:vertAlign w:val="baseline"/>
              </w:rPr>
              <w:t> </w:t>
            </w:r>
            <w:r>
              <w:rPr>
                <w:sz w:val="16"/>
                <w:vertAlign w:val="baseline"/>
              </w:rPr>
              <w:t>Tilters</w:t>
            </w:r>
            <w:r>
              <w:rPr>
                <w:spacing w:val="-11"/>
                <w:sz w:val="16"/>
                <w:vertAlign w:val="baseline"/>
              </w:rPr>
              <w:t> </w:t>
            </w:r>
            <w:r>
              <w:rPr>
                <w:sz w:val="16"/>
                <w:vertAlign w:val="baseline"/>
              </w:rPr>
              <w:t>– Tail Swing</w:t>
            </w:r>
          </w:p>
        </w:tc>
        <w:tc>
          <w:tcPr>
            <w:tcW w:w="994" w:type="dxa"/>
          </w:tcPr>
          <w:p>
            <w:pPr>
              <w:pStyle w:val="TableParagraph"/>
              <w:spacing w:before="6"/>
              <w:jc w:val="left"/>
              <w:rPr>
                <w:rFonts w:ascii="Arial"/>
                <w:b/>
                <w:sz w:val="16"/>
              </w:rPr>
            </w:pPr>
          </w:p>
          <w:p>
            <w:pPr>
              <w:pStyle w:val="TableParagraph"/>
              <w:spacing w:before="1"/>
              <w:ind w:left="338"/>
              <w:jc w:val="left"/>
              <w:rPr>
                <w:sz w:val="16"/>
              </w:rPr>
            </w:pPr>
            <w:r>
              <w:rPr>
                <w:spacing w:val="-4"/>
                <w:sz w:val="16"/>
              </w:rPr>
              <w:t>17.2</w:t>
            </w:r>
          </w:p>
        </w:tc>
        <w:tc>
          <w:tcPr>
            <w:tcW w:w="1133" w:type="dxa"/>
          </w:tcPr>
          <w:p>
            <w:pPr>
              <w:pStyle w:val="TableParagraph"/>
              <w:spacing w:line="180" w:lineRule="exact" w:before="0"/>
              <w:ind w:left="32" w:right="10"/>
              <w:rPr>
                <w:sz w:val="16"/>
              </w:rPr>
            </w:pPr>
            <w:r>
              <w:rPr>
                <w:sz w:val="16"/>
              </w:rPr>
              <w:t>Class</w:t>
            </w:r>
            <w:r>
              <w:rPr>
                <w:spacing w:val="-4"/>
                <w:sz w:val="16"/>
              </w:rPr>
              <w:t> </w:t>
            </w:r>
            <w:r>
              <w:rPr>
                <w:spacing w:val="-10"/>
                <w:sz w:val="16"/>
              </w:rPr>
              <w:t>2</w:t>
            </w:r>
          </w:p>
          <w:p>
            <w:pPr>
              <w:pStyle w:val="TableParagraph"/>
              <w:spacing w:line="182" w:lineRule="exact" w:before="0"/>
              <w:ind w:left="32" w:right="13"/>
              <w:rPr>
                <w:sz w:val="16"/>
              </w:rPr>
            </w:pPr>
            <w:r>
              <w:rPr>
                <w:sz w:val="16"/>
              </w:rPr>
              <w:t>75,000</w:t>
            </w:r>
            <w:r>
              <w:rPr>
                <w:spacing w:val="-4"/>
                <w:sz w:val="16"/>
              </w:rPr>
              <w:t> </w:t>
            </w:r>
            <w:r>
              <w:rPr>
                <w:spacing w:val="-10"/>
                <w:sz w:val="16"/>
              </w:rPr>
              <w:t>–</w:t>
            </w:r>
          </w:p>
          <w:p>
            <w:pPr>
              <w:pStyle w:val="TableParagraph"/>
              <w:spacing w:line="182" w:lineRule="exact" w:before="0"/>
              <w:ind w:left="32" w:right="12"/>
              <w:rPr>
                <w:sz w:val="16"/>
              </w:rPr>
            </w:pPr>
            <w:r>
              <w:rPr>
                <w:sz w:val="16"/>
              </w:rPr>
              <w:t>90,000</w:t>
            </w:r>
            <w:r>
              <w:rPr>
                <w:spacing w:val="-4"/>
                <w:sz w:val="16"/>
              </w:rPr>
              <w:t> </w:t>
            </w:r>
            <w:r>
              <w:rPr>
                <w:spacing w:val="-5"/>
                <w:sz w:val="16"/>
              </w:rPr>
              <w:t>lbs</w:t>
            </w:r>
          </w:p>
          <w:p>
            <w:pPr>
              <w:pStyle w:val="TableParagraph"/>
              <w:spacing w:line="183" w:lineRule="exact" w:before="0"/>
              <w:ind w:left="32" w:right="13"/>
              <w:rPr>
                <w:sz w:val="16"/>
              </w:rPr>
            </w:pPr>
            <w:r>
              <w:rPr>
                <w:sz w:val="16"/>
              </w:rPr>
              <w:t>(260</w:t>
            </w:r>
            <w:r>
              <w:rPr>
                <w:spacing w:val="-2"/>
                <w:sz w:val="16"/>
              </w:rPr>
              <w:t> </w:t>
            </w:r>
            <w:r>
              <w:rPr>
                <w:sz w:val="16"/>
              </w:rPr>
              <w:t>–</w:t>
            </w:r>
            <w:r>
              <w:rPr>
                <w:spacing w:val="-2"/>
                <w:sz w:val="16"/>
              </w:rPr>
              <w:t> </w:t>
            </w:r>
            <w:r>
              <w:rPr>
                <w:sz w:val="16"/>
              </w:rPr>
              <w:t>300</w:t>
            </w:r>
            <w:r>
              <w:rPr>
                <w:spacing w:val="-1"/>
                <w:sz w:val="16"/>
              </w:rPr>
              <w:t> </w:t>
            </w:r>
            <w:r>
              <w:rPr>
                <w:spacing w:val="-5"/>
                <w:sz w:val="16"/>
              </w:rPr>
              <w:t>hp)</w:t>
            </w:r>
          </w:p>
        </w:tc>
        <w:tc>
          <w:tcPr>
            <w:tcW w:w="3971" w:type="dxa"/>
          </w:tcPr>
          <w:p>
            <w:pPr>
              <w:pStyle w:val="TableParagraph"/>
              <w:spacing w:line="182" w:lineRule="exact" w:before="85"/>
              <w:ind w:left="35"/>
              <w:jc w:val="left"/>
              <w:rPr>
                <w:sz w:val="16"/>
              </w:rPr>
            </w:pPr>
            <w:r>
              <w:rPr>
                <w:rFonts w:ascii="Arial"/>
                <w:b/>
                <w:sz w:val="16"/>
              </w:rPr>
              <w:t>Cat</w:t>
            </w:r>
            <w:r>
              <w:rPr>
                <w:rFonts w:ascii="Arial"/>
                <w:b/>
                <w:spacing w:val="-4"/>
                <w:sz w:val="16"/>
              </w:rPr>
              <w:t> </w:t>
            </w:r>
            <w:r>
              <w:rPr>
                <w:sz w:val="16"/>
              </w:rPr>
              <w:t>532,</w:t>
            </w:r>
            <w:r>
              <w:rPr>
                <w:spacing w:val="-3"/>
                <w:sz w:val="16"/>
              </w:rPr>
              <w:t> </w:t>
            </w:r>
            <w:r>
              <w:rPr>
                <w:sz w:val="16"/>
              </w:rPr>
              <w:t>552,</w:t>
            </w:r>
            <w:r>
              <w:rPr>
                <w:spacing w:val="-4"/>
                <w:sz w:val="16"/>
              </w:rPr>
              <w:t> </w:t>
            </w:r>
            <w:r>
              <w:rPr>
                <w:sz w:val="16"/>
              </w:rPr>
              <w:t>552-ll;</w:t>
            </w:r>
            <w:r>
              <w:rPr>
                <w:spacing w:val="-2"/>
                <w:sz w:val="16"/>
              </w:rPr>
              <w:t> </w:t>
            </w:r>
            <w:r>
              <w:rPr>
                <w:rFonts w:ascii="Arial"/>
                <w:b/>
                <w:sz w:val="16"/>
              </w:rPr>
              <w:t>Deere</w:t>
            </w:r>
            <w:r>
              <w:rPr>
                <w:rFonts w:ascii="Arial"/>
                <w:b/>
                <w:spacing w:val="-5"/>
                <w:sz w:val="16"/>
              </w:rPr>
              <w:t> </w:t>
            </w:r>
            <w:r>
              <w:rPr>
                <w:sz w:val="16"/>
              </w:rPr>
              <w:t>909M/MH,</w:t>
            </w:r>
            <w:r>
              <w:rPr>
                <w:spacing w:val="-3"/>
                <w:sz w:val="16"/>
              </w:rPr>
              <w:t> </w:t>
            </w:r>
            <w:r>
              <w:rPr>
                <w:sz w:val="16"/>
              </w:rPr>
              <w:t>953M,</w:t>
            </w:r>
            <w:r>
              <w:rPr>
                <w:spacing w:val="-3"/>
                <w:sz w:val="16"/>
              </w:rPr>
              <w:t> </w:t>
            </w:r>
            <w:r>
              <w:rPr>
                <w:spacing w:val="-2"/>
                <w:sz w:val="16"/>
              </w:rPr>
              <w:t>959M/K;</w:t>
            </w:r>
          </w:p>
          <w:p>
            <w:pPr>
              <w:pStyle w:val="TableParagraph"/>
              <w:spacing w:line="182" w:lineRule="exact" w:before="0"/>
              <w:ind w:left="35"/>
              <w:jc w:val="left"/>
              <w:rPr>
                <w:sz w:val="16"/>
              </w:rPr>
            </w:pPr>
            <w:r>
              <w:rPr>
                <w:rFonts w:ascii="Arial"/>
                <w:b/>
                <w:sz w:val="16"/>
              </w:rPr>
              <w:t>Eltec</w:t>
            </w:r>
            <w:r>
              <w:rPr>
                <w:rFonts w:ascii="Arial"/>
                <w:b/>
                <w:spacing w:val="-5"/>
                <w:sz w:val="16"/>
              </w:rPr>
              <w:t> </w:t>
            </w:r>
            <w:r>
              <w:rPr>
                <w:sz w:val="16"/>
              </w:rPr>
              <w:t>FB227L;</w:t>
            </w:r>
            <w:r>
              <w:rPr>
                <w:spacing w:val="-7"/>
                <w:sz w:val="16"/>
              </w:rPr>
              <w:t> </w:t>
            </w:r>
            <w:r>
              <w:rPr>
                <w:rFonts w:ascii="Arial"/>
                <w:b/>
                <w:sz w:val="16"/>
              </w:rPr>
              <w:t>Tigercat</w:t>
            </w:r>
            <w:r>
              <w:rPr>
                <w:rFonts w:ascii="Arial"/>
                <w:b/>
                <w:spacing w:val="-5"/>
                <w:sz w:val="16"/>
              </w:rPr>
              <w:t> </w:t>
            </w:r>
            <w:r>
              <w:rPr>
                <w:sz w:val="16"/>
              </w:rPr>
              <w:t>LX855E,</w:t>
            </w:r>
            <w:r>
              <w:rPr>
                <w:spacing w:val="-5"/>
                <w:sz w:val="16"/>
              </w:rPr>
              <w:t> </w:t>
            </w:r>
            <w:r>
              <w:rPr>
                <w:spacing w:val="-2"/>
                <w:sz w:val="16"/>
              </w:rPr>
              <w:t>LX870D;</w:t>
            </w:r>
          </w:p>
        </w:tc>
        <w:tc>
          <w:tcPr>
            <w:tcW w:w="843" w:type="dxa"/>
            <w:tcBorders>
              <w:right w:val="single" w:sz="4" w:space="0" w:color="000000"/>
            </w:tcBorders>
          </w:tcPr>
          <w:p>
            <w:pPr>
              <w:pStyle w:val="TableParagraph"/>
              <w:spacing w:before="9"/>
              <w:jc w:val="left"/>
              <w:rPr>
                <w:rFonts w:ascii="Arial"/>
                <w:b/>
                <w:sz w:val="17"/>
              </w:rPr>
            </w:pPr>
          </w:p>
          <w:p>
            <w:pPr>
              <w:pStyle w:val="TableParagraph"/>
              <w:spacing w:before="0"/>
              <w:ind w:right="159"/>
              <w:jc w:val="right"/>
              <w:rPr>
                <w:sz w:val="16"/>
              </w:rPr>
            </w:pPr>
            <w:r>
              <w:rPr>
                <w:spacing w:val="-2"/>
                <w:sz w:val="16"/>
              </w:rPr>
              <w:t>215.65</w:t>
            </w:r>
          </w:p>
        </w:tc>
      </w:tr>
      <w:tr>
        <w:trPr>
          <w:trHeight w:val="748" w:hRule="atLeast"/>
        </w:trPr>
        <w:tc>
          <w:tcPr>
            <w:tcW w:w="1560" w:type="dxa"/>
          </w:tcPr>
          <w:p>
            <w:pPr>
              <w:pStyle w:val="TableParagraph"/>
              <w:spacing w:before="3"/>
              <w:jc w:val="left"/>
              <w:rPr>
                <w:rFonts w:ascii="Arial"/>
                <w:b/>
                <w:sz w:val="15"/>
              </w:rPr>
            </w:pPr>
          </w:p>
          <w:p>
            <w:pPr>
              <w:pStyle w:val="TableParagraph"/>
              <w:spacing w:line="180" w:lineRule="atLeast" w:before="0"/>
              <w:ind w:left="52" w:right="118" w:hanging="46"/>
              <w:jc w:val="left"/>
              <w:rPr>
                <w:sz w:val="16"/>
              </w:rPr>
            </w:pPr>
            <w:r>
              <w:rPr>
                <w:sz w:val="16"/>
                <w:vertAlign w:val="superscript"/>
              </w:rPr>
              <w:t>4</w:t>
            </w:r>
            <w:r>
              <w:rPr>
                <w:sz w:val="16"/>
                <w:vertAlign w:val="baseline"/>
              </w:rPr>
              <w:t> Forestry – Feller Buncher</w:t>
            </w:r>
            <w:r>
              <w:rPr>
                <w:spacing w:val="-12"/>
                <w:sz w:val="16"/>
                <w:vertAlign w:val="baseline"/>
              </w:rPr>
              <w:t> </w:t>
            </w:r>
            <w:r>
              <w:rPr>
                <w:sz w:val="16"/>
                <w:vertAlign w:val="baseline"/>
              </w:rPr>
              <w:t>–</w:t>
            </w:r>
            <w:r>
              <w:rPr>
                <w:spacing w:val="-11"/>
                <w:sz w:val="16"/>
                <w:vertAlign w:val="baseline"/>
              </w:rPr>
              <w:t> </w:t>
            </w:r>
            <w:r>
              <w:rPr>
                <w:sz w:val="16"/>
                <w:vertAlign w:val="baseline"/>
              </w:rPr>
              <w:t>Tilters</w:t>
            </w:r>
            <w:r>
              <w:rPr>
                <w:spacing w:val="-11"/>
                <w:sz w:val="16"/>
                <w:vertAlign w:val="baseline"/>
              </w:rPr>
              <w:t> </w:t>
            </w:r>
            <w:r>
              <w:rPr>
                <w:sz w:val="16"/>
                <w:vertAlign w:val="baseline"/>
              </w:rPr>
              <w:t>– Tail Swing</w:t>
            </w:r>
          </w:p>
        </w:tc>
        <w:tc>
          <w:tcPr>
            <w:tcW w:w="994" w:type="dxa"/>
          </w:tcPr>
          <w:p>
            <w:pPr>
              <w:pStyle w:val="TableParagraph"/>
              <w:spacing w:before="6"/>
              <w:jc w:val="left"/>
              <w:rPr>
                <w:rFonts w:ascii="Arial"/>
                <w:b/>
                <w:sz w:val="16"/>
              </w:rPr>
            </w:pPr>
          </w:p>
          <w:p>
            <w:pPr>
              <w:pStyle w:val="TableParagraph"/>
              <w:spacing w:before="0"/>
              <w:ind w:left="338"/>
              <w:jc w:val="left"/>
              <w:rPr>
                <w:sz w:val="16"/>
              </w:rPr>
            </w:pPr>
            <w:r>
              <w:rPr>
                <w:spacing w:val="-4"/>
                <w:sz w:val="16"/>
              </w:rPr>
              <w:t>17.2</w:t>
            </w:r>
          </w:p>
        </w:tc>
        <w:tc>
          <w:tcPr>
            <w:tcW w:w="1133" w:type="dxa"/>
          </w:tcPr>
          <w:p>
            <w:pPr>
              <w:pStyle w:val="TableParagraph"/>
              <w:spacing w:line="179" w:lineRule="exact" w:before="0"/>
              <w:ind w:left="32" w:right="10"/>
              <w:rPr>
                <w:sz w:val="16"/>
              </w:rPr>
            </w:pPr>
            <w:r>
              <w:rPr>
                <w:sz w:val="16"/>
              </w:rPr>
              <w:t>Class</w:t>
            </w:r>
            <w:r>
              <w:rPr>
                <w:spacing w:val="-4"/>
                <w:sz w:val="16"/>
              </w:rPr>
              <w:t> </w:t>
            </w:r>
            <w:r>
              <w:rPr>
                <w:spacing w:val="-10"/>
                <w:sz w:val="16"/>
              </w:rPr>
              <w:t>3</w:t>
            </w:r>
          </w:p>
          <w:p>
            <w:pPr>
              <w:pStyle w:val="TableParagraph"/>
              <w:spacing w:line="182" w:lineRule="exact" w:before="0"/>
              <w:ind w:left="32" w:right="13"/>
              <w:rPr>
                <w:sz w:val="16"/>
              </w:rPr>
            </w:pPr>
            <w:r>
              <w:rPr>
                <w:sz w:val="16"/>
              </w:rPr>
              <w:t>90,000</w:t>
            </w:r>
            <w:r>
              <w:rPr>
                <w:spacing w:val="-4"/>
                <w:sz w:val="16"/>
              </w:rPr>
              <w:t> </w:t>
            </w:r>
            <w:r>
              <w:rPr>
                <w:spacing w:val="-10"/>
                <w:sz w:val="16"/>
              </w:rPr>
              <w:t>–</w:t>
            </w:r>
          </w:p>
          <w:p>
            <w:pPr>
              <w:pStyle w:val="TableParagraph"/>
              <w:spacing w:line="181" w:lineRule="exact" w:before="0"/>
              <w:ind w:left="32" w:right="10"/>
              <w:rPr>
                <w:sz w:val="16"/>
              </w:rPr>
            </w:pPr>
            <w:r>
              <w:rPr>
                <w:sz w:val="16"/>
              </w:rPr>
              <w:t>100,000</w:t>
            </w:r>
            <w:r>
              <w:rPr>
                <w:spacing w:val="-5"/>
                <w:sz w:val="16"/>
              </w:rPr>
              <w:t> lbs</w:t>
            </w:r>
          </w:p>
          <w:p>
            <w:pPr>
              <w:pStyle w:val="TableParagraph"/>
              <w:spacing w:line="182" w:lineRule="exact" w:before="0"/>
              <w:ind w:left="32" w:right="11"/>
              <w:rPr>
                <w:sz w:val="16"/>
              </w:rPr>
            </w:pPr>
            <w:r>
              <w:rPr>
                <w:sz w:val="16"/>
              </w:rPr>
              <w:t>(300</w:t>
            </w:r>
            <w:r>
              <w:rPr>
                <w:sz w:val="16"/>
                <w:vertAlign w:val="superscript"/>
              </w:rPr>
              <w:t>+</w:t>
            </w:r>
            <w:r>
              <w:rPr>
                <w:spacing w:val="-2"/>
                <w:sz w:val="16"/>
                <w:vertAlign w:val="baseline"/>
              </w:rPr>
              <w:t> </w:t>
            </w:r>
            <w:r>
              <w:rPr>
                <w:spacing w:val="-5"/>
                <w:sz w:val="16"/>
                <w:vertAlign w:val="baseline"/>
              </w:rPr>
              <w:t>hp)</w:t>
            </w:r>
          </w:p>
        </w:tc>
        <w:tc>
          <w:tcPr>
            <w:tcW w:w="3971" w:type="dxa"/>
          </w:tcPr>
          <w:p>
            <w:pPr>
              <w:pStyle w:val="TableParagraph"/>
              <w:spacing w:before="85"/>
              <w:ind w:left="35"/>
              <w:jc w:val="left"/>
              <w:rPr>
                <w:sz w:val="16"/>
              </w:rPr>
            </w:pPr>
            <w:r>
              <w:rPr>
                <w:rFonts w:ascii="Arial"/>
                <w:b/>
                <w:sz w:val="16"/>
              </w:rPr>
              <w:t>Eltec</w:t>
            </w:r>
            <w:r>
              <w:rPr>
                <w:rFonts w:ascii="Arial"/>
                <w:b/>
                <w:spacing w:val="-4"/>
                <w:sz w:val="16"/>
              </w:rPr>
              <w:t> </w:t>
            </w:r>
            <w:r>
              <w:rPr>
                <w:sz w:val="16"/>
              </w:rPr>
              <w:t>FB317L</w:t>
            </w:r>
            <w:r>
              <w:rPr>
                <w:rFonts w:ascii="Arial"/>
                <w:b/>
                <w:sz w:val="16"/>
              </w:rPr>
              <w:t>;</w:t>
            </w:r>
            <w:r>
              <w:rPr>
                <w:rFonts w:ascii="Arial"/>
                <w:b/>
                <w:spacing w:val="-6"/>
                <w:sz w:val="16"/>
              </w:rPr>
              <w:t> </w:t>
            </w:r>
            <w:r>
              <w:rPr>
                <w:rFonts w:ascii="Arial"/>
                <w:b/>
                <w:sz w:val="16"/>
              </w:rPr>
              <w:t>Tigercat</w:t>
            </w:r>
            <w:r>
              <w:rPr>
                <w:rFonts w:ascii="Arial"/>
                <w:b/>
                <w:spacing w:val="-3"/>
                <w:sz w:val="16"/>
              </w:rPr>
              <w:t> </w:t>
            </w:r>
            <w:r>
              <w:rPr>
                <w:spacing w:val="-2"/>
                <w:sz w:val="16"/>
              </w:rPr>
              <w:t>L855E;</w:t>
            </w:r>
          </w:p>
        </w:tc>
        <w:tc>
          <w:tcPr>
            <w:tcW w:w="843" w:type="dxa"/>
            <w:tcBorders>
              <w:right w:val="single" w:sz="4" w:space="0" w:color="000000"/>
            </w:tcBorders>
          </w:tcPr>
          <w:p>
            <w:pPr>
              <w:pStyle w:val="TableParagraph"/>
              <w:spacing w:before="9"/>
              <w:jc w:val="left"/>
              <w:rPr>
                <w:rFonts w:ascii="Arial"/>
                <w:b/>
                <w:sz w:val="17"/>
              </w:rPr>
            </w:pPr>
          </w:p>
          <w:p>
            <w:pPr>
              <w:pStyle w:val="TableParagraph"/>
              <w:spacing w:before="0"/>
              <w:ind w:right="159"/>
              <w:jc w:val="right"/>
              <w:rPr>
                <w:sz w:val="16"/>
              </w:rPr>
            </w:pPr>
            <w:r>
              <w:rPr>
                <w:spacing w:val="-2"/>
                <w:sz w:val="16"/>
              </w:rPr>
              <w:t>224.65</w:t>
            </w:r>
          </w:p>
        </w:tc>
      </w:tr>
      <w:tr>
        <w:trPr>
          <w:trHeight w:val="935" w:hRule="atLeast"/>
        </w:trPr>
        <w:tc>
          <w:tcPr>
            <w:tcW w:w="1560" w:type="dxa"/>
          </w:tcPr>
          <w:p>
            <w:pPr>
              <w:pStyle w:val="TableParagraph"/>
              <w:spacing w:before="6"/>
              <w:jc w:val="left"/>
              <w:rPr>
                <w:rFonts w:ascii="Arial"/>
                <w:b/>
                <w:sz w:val="15"/>
              </w:rPr>
            </w:pPr>
          </w:p>
          <w:p>
            <w:pPr>
              <w:pStyle w:val="TableParagraph"/>
              <w:spacing w:line="180" w:lineRule="atLeast" w:before="1"/>
              <w:ind w:left="52" w:right="118" w:hanging="46"/>
              <w:jc w:val="left"/>
              <w:rPr>
                <w:sz w:val="16"/>
              </w:rPr>
            </w:pPr>
            <w:r>
              <w:rPr>
                <w:sz w:val="16"/>
                <w:vertAlign w:val="superscript"/>
              </w:rPr>
              <w:t>4</w:t>
            </w:r>
            <w:r>
              <w:rPr>
                <w:sz w:val="16"/>
                <w:vertAlign w:val="baseline"/>
              </w:rPr>
              <w:t> Forestry – Feller Buncher – Flat Bottom</w:t>
            </w:r>
            <w:r>
              <w:rPr>
                <w:spacing w:val="-12"/>
                <w:sz w:val="16"/>
                <w:vertAlign w:val="baseline"/>
              </w:rPr>
              <w:t> </w:t>
            </w:r>
            <w:r>
              <w:rPr>
                <w:sz w:val="16"/>
                <w:vertAlign w:val="baseline"/>
              </w:rPr>
              <w:t>–</w:t>
            </w:r>
            <w:r>
              <w:rPr>
                <w:spacing w:val="-11"/>
                <w:sz w:val="16"/>
                <w:vertAlign w:val="baseline"/>
              </w:rPr>
              <w:t> </w:t>
            </w:r>
            <w:r>
              <w:rPr>
                <w:sz w:val="16"/>
                <w:vertAlign w:val="baseline"/>
              </w:rPr>
              <w:t>Zero</w:t>
            </w:r>
            <w:r>
              <w:rPr>
                <w:spacing w:val="-11"/>
                <w:sz w:val="16"/>
                <w:vertAlign w:val="baseline"/>
              </w:rPr>
              <w:t> </w:t>
            </w:r>
            <w:r>
              <w:rPr>
                <w:sz w:val="16"/>
                <w:vertAlign w:val="baseline"/>
              </w:rPr>
              <w:t>Tail </w:t>
            </w:r>
            <w:r>
              <w:rPr>
                <w:spacing w:val="-2"/>
                <w:sz w:val="16"/>
                <w:vertAlign w:val="baseline"/>
              </w:rPr>
              <w:t>Swing</w:t>
            </w:r>
          </w:p>
        </w:tc>
        <w:tc>
          <w:tcPr>
            <w:tcW w:w="994" w:type="dxa"/>
          </w:tcPr>
          <w:p>
            <w:pPr>
              <w:pStyle w:val="TableParagraph"/>
              <w:spacing w:before="6"/>
              <w:jc w:val="left"/>
              <w:rPr>
                <w:rFonts w:ascii="Arial"/>
                <w:b/>
                <w:sz w:val="16"/>
              </w:rPr>
            </w:pPr>
          </w:p>
          <w:p>
            <w:pPr>
              <w:pStyle w:val="TableParagraph"/>
              <w:spacing w:before="0"/>
              <w:ind w:left="338"/>
              <w:jc w:val="left"/>
              <w:rPr>
                <w:sz w:val="16"/>
              </w:rPr>
            </w:pPr>
            <w:r>
              <w:rPr>
                <w:spacing w:val="-4"/>
                <w:sz w:val="16"/>
              </w:rPr>
              <w:t>17.2</w:t>
            </w:r>
          </w:p>
        </w:tc>
        <w:tc>
          <w:tcPr>
            <w:tcW w:w="1133" w:type="dxa"/>
          </w:tcPr>
          <w:p>
            <w:pPr>
              <w:pStyle w:val="TableParagraph"/>
              <w:spacing w:line="179" w:lineRule="exact" w:before="0"/>
              <w:ind w:left="32" w:right="10"/>
              <w:rPr>
                <w:sz w:val="16"/>
              </w:rPr>
            </w:pPr>
            <w:r>
              <w:rPr>
                <w:sz w:val="16"/>
              </w:rPr>
              <w:t>Class</w:t>
            </w:r>
            <w:r>
              <w:rPr>
                <w:spacing w:val="-4"/>
                <w:sz w:val="16"/>
              </w:rPr>
              <w:t> </w:t>
            </w:r>
            <w:r>
              <w:rPr>
                <w:spacing w:val="-10"/>
                <w:sz w:val="16"/>
              </w:rPr>
              <w:t>2</w:t>
            </w:r>
          </w:p>
          <w:p>
            <w:pPr>
              <w:pStyle w:val="TableParagraph"/>
              <w:spacing w:line="182" w:lineRule="exact" w:before="0"/>
              <w:ind w:left="32" w:right="13"/>
              <w:rPr>
                <w:sz w:val="16"/>
              </w:rPr>
            </w:pPr>
            <w:r>
              <w:rPr>
                <w:sz w:val="16"/>
              </w:rPr>
              <w:t>52,000</w:t>
            </w:r>
            <w:r>
              <w:rPr>
                <w:spacing w:val="-4"/>
                <w:sz w:val="16"/>
              </w:rPr>
              <w:t> </w:t>
            </w:r>
            <w:r>
              <w:rPr>
                <w:spacing w:val="-10"/>
                <w:sz w:val="16"/>
              </w:rPr>
              <w:t>–</w:t>
            </w:r>
          </w:p>
          <w:p>
            <w:pPr>
              <w:pStyle w:val="TableParagraph"/>
              <w:spacing w:line="181" w:lineRule="exact" w:before="0"/>
              <w:ind w:left="32" w:right="12"/>
              <w:rPr>
                <w:sz w:val="16"/>
              </w:rPr>
            </w:pPr>
            <w:r>
              <w:rPr>
                <w:sz w:val="16"/>
              </w:rPr>
              <w:t>58,000</w:t>
            </w:r>
            <w:r>
              <w:rPr>
                <w:spacing w:val="-4"/>
                <w:sz w:val="16"/>
              </w:rPr>
              <w:t> </w:t>
            </w:r>
            <w:r>
              <w:rPr>
                <w:spacing w:val="-5"/>
                <w:sz w:val="16"/>
              </w:rPr>
              <w:t>lbs</w:t>
            </w:r>
          </w:p>
          <w:p>
            <w:pPr>
              <w:pStyle w:val="TableParagraph"/>
              <w:spacing w:line="182" w:lineRule="exact" w:before="0"/>
              <w:ind w:left="32" w:right="13"/>
              <w:rPr>
                <w:sz w:val="16"/>
              </w:rPr>
            </w:pPr>
            <w:r>
              <w:rPr>
                <w:sz w:val="16"/>
              </w:rPr>
              <w:t>(205</w:t>
            </w:r>
            <w:r>
              <w:rPr>
                <w:spacing w:val="-2"/>
                <w:sz w:val="16"/>
              </w:rPr>
              <w:t> </w:t>
            </w:r>
            <w:r>
              <w:rPr>
                <w:sz w:val="16"/>
              </w:rPr>
              <w:t>–</w:t>
            </w:r>
            <w:r>
              <w:rPr>
                <w:spacing w:val="-2"/>
                <w:sz w:val="16"/>
              </w:rPr>
              <w:t> </w:t>
            </w:r>
            <w:r>
              <w:rPr>
                <w:sz w:val="16"/>
              </w:rPr>
              <w:t>260</w:t>
            </w:r>
            <w:r>
              <w:rPr>
                <w:spacing w:val="-1"/>
                <w:sz w:val="16"/>
              </w:rPr>
              <w:t> </w:t>
            </w:r>
            <w:r>
              <w:rPr>
                <w:spacing w:val="-5"/>
                <w:sz w:val="16"/>
              </w:rPr>
              <w:t>hp)</w:t>
            </w:r>
          </w:p>
        </w:tc>
        <w:tc>
          <w:tcPr>
            <w:tcW w:w="3971" w:type="dxa"/>
          </w:tcPr>
          <w:p>
            <w:pPr>
              <w:pStyle w:val="TableParagraph"/>
              <w:spacing w:line="182" w:lineRule="exact" w:before="85"/>
              <w:ind w:left="35"/>
              <w:jc w:val="left"/>
              <w:rPr>
                <w:rFonts w:ascii="Arial"/>
                <w:b/>
                <w:sz w:val="16"/>
              </w:rPr>
            </w:pPr>
            <w:r>
              <w:rPr>
                <w:rFonts w:ascii="Arial"/>
                <w:b/>
                <w:sz w:val="16"/>
              </w:rPr>
              <w:t>Cat</w:t>
            </w:r>
            <w:r>
              <w:rPr>
                <w:rFonts w:ascii="Arial"/>
                <w:b/>
                <w:spacing w:val="-4"/>
                <w:sz w:val="16"/>
              </w:rPr>
              <w:t> </w:t>
            </w:r>
            <w:r>
              <w:rPr>
                <w:sz w:val="16"/>
              </w:rPr>
              <w:t>521B;</w:t>
            </w:r>
            <w:r>
              <w:rPr>
                <w:spacing w:val="-3"/>
                <w:sz w:val="16"/>
              </w:rPr>
              <w:t> </w:t>
            </w:r>
            <w:r>
              <w:rPr>
                <w:rFonts w:ascii="Arial"/>
                <w:b/>
                <w:sz w:val="16"/>
              </w:rPr>
              <w:t>Deere</w:t>
            </w:r>
            <w:r>
              <w:rPr>
                <w:rFonts w:ascii="Arial"/>
                <w:b/>
                <w:spacing w:val="-4"/>
                <w:sz w:val="16"/>
              </w:rPr>
              <w:t> </w:t>
            </w:r>
            <w:r>
              <w:rPr>
                <w:sz w:val="16"/>
              </w:rPr>
              <w:t>753J,</w:t>
            </w:r>
            <w:r>
              <w:rPr>
                <w:spacing w:val="-5"/>
                <w:sz w:val="16"/>
              </w:rPr>
              <w:t> </w:t>
            </w:r>
            <w:r>
              <w:rPr>
                <w:sz w:val="16"/>
              </w:rPr>
              <w:t>843L;</w:t>
            </w:r>
            <w:r>
              <w:rPr>
                <w:spacing w:val="-4"/>
                <w:sz w:val="16"/>
              </w:rPr>
              <w:t> </w:t>
            </w:r>
            <w:r>
              <w:rPr>
                <w:rFonts w:ascii="Arial"/>
                <w:b/>
                <w:sz w:val="16"/>
              </w:rPr>
              <w:t>Eltec</w:t>
            </w:r>
            <w:r>
              <w:rPr>
                <w:rFonts w:ascii="Arial"/>
                <w:b/>
                <w:spacing w:val="-4"/>
                <w:sz w:val="16"/>
              </w:rPr>
              <w:t> </w:t>
            </w:r>
            <w:r>
              <w:rPr>
                <w:sz w:val="16"/>
              </w:rPr>
              <w:t>FB226L,</w:t>
            </w:r>
            <w:r>
              <w:rPr>
                <w:spacing w:val="-4"/>
                <w:sz w:val="16"/>
              </w:rPr>
              <w:t> </w:t>
            </w:r>
            <w:r>
              <w:rPr>
                <w:spacing w:val="-2"/>
                <w:sz w:val="16"/>
              </w:rPr>
              <w:t>FB227L</w:t>
            </w:r>
            <w:r>
              <w:rPr>
                <w:rFonts w:ascii="Arial"/>
                <w:b/>
                <w:spacing w:val="-2"/>
                <w:sz w:val="16"/>
              </w:rPr>
              <w:t>;</w:t>
            </w:r>
          </w:p>
          <w:p>
            <w:pPr>
              <w:pStyle w:val="TableParagraph"/>
              <w:spacing w:line="180" w:lineRule="exact" w:before="0"/>
              <w:ind w:left="35"/>
              <w:jc w:val="left"/>
              <w:rPr>
                <w:rFonts w:ascii="Arial"/>
                <w:b/>
                <w:sz w:val="16"/>
              </w:rPr>
            </w:pPr>
            <w:r>
              <w:rPr>
                <w:rFonts w:ascii="Arial"/>
                <w:b/>
                <w:sz w:val="16"/>
              </w:rPr>
              <w:t>Komatsu</w:t>
            </w:r>
            <w:r>
              <w:rPr>
                <w:rFonts w:ascii="Arial"/>
                <w:b/>
                <w:spacing w:val="-5"/>
                <w:sz w:val="16"/>
              </w:rPr>
              <w:t> </w:t>
            </w:r>
            <w:r>
              <w:rPr>
                <w:sz w:val="16"/>
              </w:rPr>
              <w:t>XT430-3L;</w:t>
            </w:r>
            <w:r>
              <w:rPr>
                <w:spacing w:val="-6"/>
                <w:sz w:val="16"/>
              </w:rPr>
              <w:t> </w:t>
            </w:r>
            <w:r>
              <w:rPr>
                <w:rFonts w:ascii="Arial"/>
                <w:b/>
                <w:sz w:val="16"/>
              </w:rPr>
              <w:t>Tigercat</w:t>
            </w:r>
            <w:r>
              <w:rPr>
                <w:rFonts w:ascii="Arial"/>
                <w:b/>
                <w:spacing w:val="-7"/>
                <w:sz w:val="16"/>
              </w:rPr>
              <w:t> </w:t>
            </w:r>
            <w:r>
              <w:rPr>
                <w:sz w:val="16"/>
              </w:rPr>
              <w:t>LX822D;</w:t>
            </w:r>
            <w:r>
              <w:rPr>
                <w:spacing w:val="-6"/>
                <w:sz w:val="16"/>
              </w:rPr>
              <w:t> </w:t>
            </w:r>
            <w:r>
              <w:rPr>
                <w:rFonts w:ascii="Arial"/>
                <w:b/>
                <w:spacing w:val="-2"/>
                <w:sz w:val="16"/>
              </w:rPr>
              <w:t>TimberPro</w:t>
            </w:r>
          </w:p>
          <w:p>
            <w:pPr>
              <w:pStyle w:val="TableParagraph"/>
              <w:spacing w:line="182" w:lineRule="exact" w:before="0"/>
              <w:ind w:left="35"/>
              <w:jc w:val="left"/>
              <w:rPr>
                <w:sz w:val="16"/>
              </w:rPr>
            </w:pPr>
            <w:r>
              <w:rPr>
                <w:sz w:val="16"/>
              </w:rPr>
              <w:t>TL-725D,</w:t>
            </w:r>
            <w:r>
              <w:rPr>
                <w:spacing w:val="-7"/>
                <w:sz w:val="16"/>
              </w:rPr>
              <w:t> </w:t>
            </w:r>
            <w:r>
              <w:rPr>
                <w:sz w:val="16"/>
              </w:rPr>
              <w:t>TL-</w:t>
            </w:r>
            <w:r>
              <w:rPr>
                <w:spacing w:val="-4"/>
                <w:sz w:val="16"/>
              </w:rPr>
              <w:t>735D</w:t>
            </w:r>
          </w:p>
        </w:tc>
        <w:tc>
          <w:tcPr>
            <w:tcW w:w="843" w:type="dxa"/>
            <w:tcBorders>
              <w:right w:val="single" w:sz="4" w:space="0" w:color="000000"/>
            </w:tcBorders>
          </w:tcPr>
          <w:p>
            <w:pPr>
              <w:pStyle w:val="TableParagraph"/>
              <w:spacing w:before="9"/>
              <w:jc w:val="left"/>
              <w:rPr>
                <w:rFonts w:ascii="Arial"/>
                <w:b/>
                <w:sz w:val="17"/>
              </w:rPr>
            </w:pPr>
          </w:p>
          <w:p>
            <w:pPr>
              <w:pStyle w:val="TableParagraph"/>
              <w:spacing w:before="0"/>
              <w:ind w:right="159"/>
              <w:jc w:val="right"/>
              <w:rPr>
                <w:sz w:val="16"/>
              </w:rPr>
            </w:pPr>
            <w:r>
              <w:rPr>
                <w:spacing w:val="-2"/>
                <w:sz w:val="16"/>
              </w:rPr>
              <w:t>186.60</w:t>
            </w:r>
          </w:p>
        </w:tc>
      </w:tr>
      <w:tr>
        <w:trPr>
          <w:trHeight w:val="932" w:hRule="atLeast"/>
        </w:trPr>
        <w:tc>
          <w:tcPr>
            <w:tcW w:w="1560" w:type="dxa"/>
          </w:tcPr>
          <w:p>
            <w:pPr>
              <w:pStyle w:val="TableParagraph"/>
              <w:spacing w:before="6"/>
              <w:jc w:val="left"/>
              <w:rPr>
                <w:rFonts w:ascii="Arial"/>
                <w:b/>
                <w:sz w:val="16"/>
              </w:rPr>
            </w:pPr>
          </w:p>
          <w:p>
            <w:pPr>
              <w:pStyle w:val="TableParagraph"/>
              <w:spacing w:line="242" w:lineRule="auto" w:before="0"/>
              <w:ind w:left="52" w:right="118" w:hanging="46"/>
              <w:jc w:val="left"/>
              <w:rPr>
                <w:sz w:val="16"/>
              </w:rPr>
            </w:pPr>
            <w:r>
              <w:rPr>
                <w:sz w:val="16"/>
                <w:vertAlign w:val="superscript"/>
              </w:rPr>
              <w:t>4</w:t>
            </w:r>
            <w:r>
              <w:rPr>
                <w:sz w:val="16"/>
                <w:vertAlign w:val="baseline"/>
              </w:rPr>
              <w:t> Forestry – Feller Buncher – Flat Bottom</w:t>
            </w:r>
            <w:r>
              <w:rPr>
                <w:spacing w:val="-12"/>
                <w:sz w:val="16"/>
                <w:vertAlign w:val="baseline"/>
              </w:rPr>
              <w:t> </w:t>
            </w:r>
            <w:r>
              <w:rPr>
                <w:sz w:val="16"/>
                <w:vertAlign w:val="baseline"/>
              </w:rPr>
              <w:t>–</w:t>
            </w:r>
            <w:r>
              <w:rPr>
                <w:spacing w:val="-11"/>
                <w:sz w:val="16"/>
                <w:vertAlign w:val="baseline"/>
              </w:rPr>
              <w:t> </w:t>
            </w:r>
            <w:r>
              <w:rPr>
                <w:sz w:val="16"/>
                <w:vertAlign w:val="baseline"/>
              </w:rPr>
              <w:t>Zero</w:t>
            </w:r>
            <w:r>
              <w:rPr>
                <w:spacing w:val="-11"/>
                <w:sz w:val="16"/>
                <w:vertAlign w:val="baseline"/>
              </w:rPr>
              <w:t> </w:t>
            </w:r>
            <w:r>
              <w:rPr>
                <w:sz w:val="16"/>
                <w:vertAlign w:val="baseline"/>
              </w:rPr>
              <w:t>Tail</w:t>
            </w:r>
          </w:p>
          <w:p>
            <w:pPr>
              <w:pStyle w:val="TableParagraph"/>
              <w:spacing w:line="163" w:lineRule="exact" w:before="2"/>
              <w:ind w:left="52"/>
              <w:jc w:val="left"/>
              <w:rPr>
                <w:sz w:val="16"/>
              </w:rPr>
            </w:pPr>
            <w:r>
              <w:rPr>
                <w:spacing w:val="-2"/>
                <w:sz w:val="16"/>
              </w:rPr>
              <w:t>Swing</w:t>
            </w:r>
          </w:p>
        </w:tc>
        <w:tc>
          <w:tcPr>
            <w:tcW w:w="994" w:type="dxa"/>
          </w:tcPr>
          <w:p>
            <w:pPr>
              <w:pStyle w:val="TableParagraph"/>
              <w:spacing w:before="6"/>
              <w:jc w:val="left"/>
              <w:rPr>
                <w:rFonts w:ascii="Arial"/>
                <w:b/>
                <w:sz w:val="16"/>
              </w:rPr>
            </w:pPr>
          </w:p>
          <w:p>
            <w:pPr>
              <w:pStyle w:val="TableParagraph"/>
              <w:spacing w:before="0"/>
              <w:ind w:left="338"/>
              <w:jc w:val="left"/>
              <w:rPr>
                <w:sz w:val="16"/>
              </w:rPr>
            </w:pPr>
            <w:r>
              <w:rPr>
                <w:spacing w:val="-4"/>
                <w:sz w:val="16"/>
              </w:rPr>
              <w:t>17.2</w:t>
            </w:r>
          </w:p>
        </w:tc>
        <w:tc>
          <w:tcPr>
            <w:tcW w:w="1133" w:type="dxa"/>
          </w:tcPr>
          <w:p>
            <w:pPr>
              <w:pStyle w:val="TableParagraph"/>
              <w:spacing w:line="178" w:lineRule="exact" w:before="0"/>
              <w:ind w:left="32" w:right="10"/>
              <w:rPr>
                <w:sz w:val="16"/>
              </w:rPr>
            </w:pPr>
            <w:r>
              <w:rPr>
                <w:sz w:val="16"/>
              </w:rPr>
              <w:t>Class</w:t>
            </w:r>
            <w:r>
              <w:rPr>
                <w:spacing w:val="-4"/>
                <w:sz w:val="16"/>
              </w:rPr>
              <w:t> </w:t>
            </w:r>
            <w:r>
              <w:rPr>
                <w:spacing w:val="-10"/>
                <w:sz w:val="16"/>
              </w:rPr>
              <w:t>3</w:t>
            </w:r>
          </w:p>
          <w:p>
            <w:pPr>
              <w:pStyle w:val="TableParagraph"/>
              <w:spacing w:line="181" w:lineRule="exact" w:before="0"/>
              <w:ind w:left="32" w:right="12"/>
              <w:rPr>
                <w:sz w:val="16"/>
              </w:rPr>
            </w:pPr>
            <w:r>
              <w:rPr>
                <w:sz w:val="16"/>
              </w:rPr>
              <w:t>66,000</w:t>
            </w:r>
            <w:r>
              <w:rPr>
                <w:spacing w:val="-4"/>
                <w:sz w:val="16"/>
              </w:rPr>
              <w:t> </w:t>
            </w:r>
            <w:r>
              <w:rPr>
                <w:spacing w:val="-5"/>
                <w:sz w:val="16"/>
              </w:rPr>
              <w:t>lbs</w:t>
            </w:r>
          </w:p>
          <w:p>
            <w:pPr>
              <w:pStyle w:val="TableParagraph"/>
              <w:spacing w:line="183" w:lineRule="exact" w:before="0"/>
              <w:ind w:left="32" w:right="13"/>
              <w:rPr>
                <w:sz w:val="16"/>
              </w:rPr>
            </w:pPr>
            <w:r>
              <w:rPr>
                <w:sz w:val="16"/>
              </w:rPr>
              <w:t>(253</w:t>
            </w:r>
            <w:r>
              <w:rPr>
                <w:spacing w:val="-3"/>
                <w:sz w:val="16"/>
              </w:rPr>
              <w:t> </w:t>
            </w:r>
            <w:r>
              <w:rPr>
                <w:spacing w:val="-5"/>
                <w:sz w:val="16"/>
              </w:rPr>
              <w:t>hp)</w:t>
            </w:r>
          </w:p>
        </w:tc>
        <w:tc>
          <w:tcPr>
            <w:tcW w:w="3971" w:type="dxa"/>
          </w:tcPr>
          <w:p>
            <w:pPr>
              <w:pStyle w:val="TableParagraph"/>
              <w:spacing w:before="85"/>
              <w:ind w:left="35"/>
              <w:jc w:val="left"/>
              <w:rPr>
                <w:sz w:val="16"/>
              </w:rPr>
            </w:pPr>
            <w:r>
              <w:rPr>
                <w:rFonts w:ascii="Arial"/>
                <w:b/>
                <w:sz w:val="16"/>
              </w:rPr>
              <w:t>Tigercat</w:t>
            </w:r>
            <w:r>
              <w:rPr>
                <w:rFonts w:ascii="Arial"/>
                <w:b/>
                <w:spacing w:val="-7"/>
                <w:sz w:val="16"/>
              </w:rPr>
              <w:t> </w:t>
            </w:r>
            <w:r>
              <w:rPr>
                <w:sz w:val="16"/>
              </w:rPr>
              <w:t>822C,</w:t>
            </w:r>
            <w:r>
              <w:rPr>
                <w:spacing w:val="-5"/>
                <w:sz w:val="16"/>
              </w:rPr>
              <w:t> </w:t>
            </w:r>
            <w:r>
              <w:rPr>
                <w:sz w:val="16"/>
              </w:rPr>
              <w:t>845D;</w:t>
            </w:r>
            <w:r>
              <w:rPr>
                <w:spacing w:val="-2"/>
                <w:sz w:val="16"/>
              </w:rPr>
              <w:t> </w:t>
            </w:r>
            <w:r>
              <w:rPr>
                <w:rFonts w:ascii="Arial"/>
                <w:b/>
                <w:sz w:val="16"/>
              </w:rPr>
              <w:t>Weiler</w:t>
            </w:r>
            <w:r>
              <w:rPr>
                <w:rFonts w:ascii="Arial"/>
                <w:b/>
                <w:spacing w:val="-6"/>
                <w:sz w:val="16"/>
              </w:rPr>
              <w:t> </w:t>
            </w:r>
            <w:r>
              <w:rPr>
                <w:spacing w:val="-4"/>
                <w:sz w:val="16"/>
              </w:rPr>
              <w:t>B457</w:t>
            </w:r>
          </w:p>
        </w:tc>
        <w:tc>
          <w:tcPr>
            <w:tcW w:w="843" w:type="dxa"/>
            <w:tcBorders>
              <w:right w:val="single" w:sz="4" w:space="0" w:color="000000"/>
            </w:tcBorders>
          </w:tcPr>
          <w:p>
            <w:pPr>
              <w:pStyle w:val="TableParagraph"/>
              <w:spacing w:before="6"/>
              <w:jc w:val="left"/>
              <w:rPr>
                <w:rFonts w:ascii="Arial"/>
                <w:b/>
                <w:sz w:val="17"/>
              </w:rPr>
            </w:pPr>
          </w:p>
          <w:p>
            <w:pPr>
              <w:pStyle w:val="TableParagraph"/>
              <w:spacing w:before="1"/>
              <w:ind w:right="159"/>
              <w:jc w:val="right"/>
              <w:rPr>
                <w:sz w:val="16"/>
              </w:rPr>
            </w:pPr>
            <w:r>
              <w:rPr>
                <w:spacing w:val="-2"/>
                <w:sz w:val="16"/>
              </w:rPr>
              <w:t>191.15</w:t>
            </w:r>
          </w:p>
        </w:tc>
      </w:tr>
      <w:tr>
        <w:trPr>
          <w:trHeight w:val="748" w:hRule="atLeast"/>
        </w:trPr>
        <w:tc>
          <w:tcPr>
            <w:tcW w:w="1560" w:type="dxa"/>
          </w:tcPr>
          <w:p>
            <w:pPr>
              <w:pStyle w:val="TableParagraph"/>
              <w:spacing w:before="4"/>
              <w:jc w:val="left"/>
              <w:rPr>
                <w:rFonts w:ascii="Arial"/>
                <w:b/>
                <w:sz w:val="15"/>
              </w:rPr>
            </w:pPr>
          </w:p>
          <w:p>
            <w:pPr>
              <w:pStyle w:val="TableParagraph"/>
              <w:spacing w:line="180" w:lineRule="atLeast" w:before="0"/>
              <w:ind w:left="52" w:hanging="46"/>
              <w:jc w:val="left"/>
              <w:rPr>
                <w:sz w:val="16"/>
              </w:rPr>
            </w:pPr>
            <w:r>
              <w:rPr>
                <w:sz w:val="16"/>
                <w:vertAlign w:val="superscript"/>
              </w:rPr>
              <w:t>4</w:t>
            </w:r>
            <w:r>
              <w:rPr>
                <w:sz w:val="16"/>
                <w:vertAlign w:val="baseline"/>
              </w:rPr>
              <w:t> Forestry – Feller Buncher – Flat Bottom</w:t>
            </w:r>
            <w:r>
              <w:rPr>
                <w:spacing w:val="-12"/>
                <w:sz w:val="16"/>
                <w:vertAlign w:val="baseline"/>
              </w:rPr>
              <w:t> </w:t>
            </w:r>
            <w:r>
              <w:rPr>
                <w:sz w:val="16"/>
                <w:vertAlign w:val="baseline"/>
              </w:rPr>
              <w:t>–</w:t>
            </w:r>
            <w:r>
              <w:rPr>
                <w:spacing w:val="-11"/>
                <w:sz w:val="16"/>
                <w:vertAlign w:val="baseline"/>
              </w:rPr>
              <w:t> </w:t>
            </w:r>
            <w:r>
              <w:rPr>
                <w:sz w:val="16"/>
                <w:vertAlign w:val="baseline"/>
              </w:rPr>
              <w:t>Tail</w:t>
            </w:r>
            <w:r>
              <w:rPr>
                <w:spacing w:val="-11"/>
                <w:sz w:val="16"/>
                <w:vertAlign w:val="baseline"/>
              </w:rPr>
              <w:t> </w:t>
            </w:r>
            <w:r>
              <w:rPr>
                <w:sz w:val="16"/>
                <w:vertAlign w:val="baseline"/>
              </w:rPr>
              <w:t>Swing</w:t>
            </w:r>
          </w:p>
        </w:tc>
        <w:tc>
          <w:tcPr>
            <w:tcW w:w="994" w:type="dxa"/>
          </w:tcPr>
          <w:p>
            <w:pPr>
              <w:pStyle w:val="TableParagraph"/>
              <w:spacing w:before="7"/>
              <w:jc w:val="left"/>
              <w:rPr>
                <w:rFonts w:ascii="Arial"/>
                <w:b/>
                <w:sz w:val="16"/>
              </w:rPr>
            </w:pPr>
          </w:p>
          <w:p>
            <w:pPr>
              <w:pStyle w:val="TableParagraph"/>
              <w:spacing w:before="0"/>
              <w:ind w:left="338"/>
              <w:jc w:val="left"/>
              <w:rPr>
                <w:sz w:val="16"/>
              </w:rPr>
            </w:pPr>
            <w:r>
              <w:rPr>
                <w:spacing w:val="-4"/>
                <w:sz w:val="16"/>
              </w:rPr>
              <w:t>17.2</w:t>
            </w:r>
          </w:p>
        </w:tc>
        <w:tc>
          <w:tcPr>
            <w:tcW w:w="1133" w:type="dxa"/>
          </w:tcPr>
          <w:p>
            <w:pPr>
              <w:pStyle w:val="TableParagraph"/>
              <w:spacing w:line="180" w:lineRule="exact" w:before="0"/>
              <w:ind w:left="32" w:right="10"/>
              <w:rPr>
                <w:sz w:val="16"/>
              </w:rPr>
            </w:pPr>
            <w:r>
              <w:rPr>
                <w:sz w:val="16"/>
              </w:rPr>
              <w:t>Class</w:t>
            </w:r>
            <w:r>
              <w:rPr>
                <w:spacing w:val="-4"/>
                <w:sz w:val="16"/>
              </w:rPr>
              <w:t> </w:t>
            </w:r>
            <w:r>
              <w:rPr>
                <w:spacing w:val="-10"/>
                <w:sz w:val="16"/>
              </w:rPr>
              <w:t>1</w:t>
            </w:r>
          </w:p>
          <w:p>
            <w:pPr>
              <w:pStyle w:val="TableParagraph"/>
              <w:spacing w:line="182" w:lineRule="exact" w:before="0"/>
              <w:ind w:left="32" w:right="13"/>
              <w:rPr>
                <w:sz w:val="16"/>
              </w:rPr>
            </w:pPr>
            <w:r>
              <w:rPr>
                <w:sz w:val="16"/>
              </w:rPr>
              <w:t>55,000</w:t>
            </w:r>
            <w:r>
              <w:rPr>
                <w:spacing w:val="-4"/>
                <w:sz w:val="16"/>
              </w:rPr>
              <w:t> </w:t>
            </w:r>
            <w:r>
              <w:rPr>
                <w:spacing w:val="-10"/>
                <w:sz w:val="16"/>
              </w:rPr>
              <w:t>–</w:t>
            </w:r>
          </w:p>
          <w:p>
            <w:pPr>
              <w:pStyle w:val="TableParagraph"/>
              <w:spacing w:line="182" w:lineRule="exact" w:before="0"/>
              <w:ind w:left="32" w:right="12"/>
              <w:rPr>
                <w:sz w:val="16"/>
              </w:rPr>
            </w:pPr>
            <w:r>
              <w:rPr>
                <w:sz w:val="16"/>
              </w:rPr>
              <w:t>66,000</w:t>
            </w:r>
            <w:r>
              <w:rPr>
                <w:spacing w:val="-4"/>
                <w:sz w:val="16"/>
              </w:rPr>
              <w:t> </w:t>
            </w:r>
            <w:r>
              <w:rPr>
                <w:spacing w:val="-5"/>
                <w:sz w:val="16"/>
              </w:rPr>
              <w:t>lbs</w:t>
            </w:r>
          </w:p>
          <w:p>
            <w:pPr>
              <w:pStyle w:val="TableParagraph"/>
              <w:spacing w:line="183" w:lineRule="exact" w:before="0"/>
              <w:ind w:left="32" w:right="13"/>
              <w:rPr>
                <w:sz w:val="16"/>
              </w:rPr>
            </w:pPr>
            <w:r>
              <w:rPr>
                <w:sz w:val="16"/>
              </w:rPr>
              <w:t>(230</w:t>
            </w:r>
            <w:r>
              <w:rPr>
                <w:spacing w:val="-2"/>
                <w:sz w:val="16"/>
              </w:rPr>
              <w:t> </w:t>
            </w:r>
            <w:r>
              <w:rPr>
                <w:sz w:val="16"/>
              </w:rPr>
              <w:t>–</w:t>
            </w:r>
            <w:r>
              <w:rPr>
                <w:spacing w:val="-2"/>
                <w:sz w:val="16"/>
              </w:rPr>
              <w:t> </w:t>
            </w:r>
            <w:r>
              <w:rPr>
                <w:sz w:val="16"/>
              </w:rPr>
              <w:t>275</w:t>
            </w:r>
            <w:r>
              <w:rPr>
                <w:spacing w:val="-1"/>
                <w:sz w:val="16"/>
              </w:rPr>
              <w:t> </w:t>
            </w:r>
            <w:r>
              <w:rPr>
                <w:spacing w:val="-5"/>
                <w:sz w:val="16"/>
              </w:rPr>
              <w:t>hp)</w:t>
            </w:r>
          </w:p>
        </w:tc>
        <w:tc>
          <w:tcPr>
            <w:tcW w:w="3971" w:type="dxa"/>
          </w:tcPr>
          <w:p>
            <w:pPr>
              <w:pStyle w:val="TableParagraph"/>
              <w:spacing w:before="88"/>
              <w:ind w:left="35"/>
              <w:jc w:val="left"/>
              <w:rPr>
                <w:sz w:val="16"/>
              </w:rPr>
            </w:pPr>
            <w:r>
              <w:rPr>
                <w:rFonts w:ascii="Arial"/>
                <w:b/>
                <w:sz w:val="16"/>
              </w:rPr>
              <w:t>Tigercat</w:t>
            </w:r>
            <w:r>
              <w:rPr>
                <w:rFonts w:ascii="Arial"/>
                <w:b/>
                <w:spacing w:val="-4"/>
                <w:sz w:val="16"/>
              </w:rPr>
              <w:t> </w:t>
            </w:r>
            <w:r>
              <w:rPr>
                <w:sz w:val="16"/>
              </w:rPr>
              <w:t>845C,</w:t>
            </w:r>
            <w:r>
              <w:rPr>
                <w:spacing w:val="-4"/>
                <w:sz w:val="16"/>
              </w:rPr>
              <w:t> </w:t>
            </w:r>
            <w:r>
              <w:rPr>
                <w:sz w:val="16"/>
              </w:rPr>
              <w:t>845E,</w:t>
            </w:r>
            <w:r>
              <w:rPr>
                <w:spacing w:val="-4"/>
                <w:sz w:val="16"/>
              </w:rPr>
              <w:t> 855E</w:t>
            </w:r>
          </w:p>
        </w:tc>
        <w:tc>
          <w:tcPr>
            <w:tcW w:w="843" w:type="dxa"/>
            <w:tcBorders>
              <w:right w:val="single" w:sz="4" w:space="0" w:color="000000"/>
            </w:tcBorders>
          </w:tcPr>
          <w:p>
            <w:pPr>
              <w:pStyle w:val="TableParagraph"/>
              <w:spacing w:before="9"/>
              <w:jc w:val="left"/>
              <w:rPr>
                <w:rFonts w:ascii="Arial"/>
                <w:b/>
                <w:sz w:val="17"/>
              </w:rPr>
            </w:pPr>
          </w:p>
          <w:p>
            <w:pPr>
              <w:pStyle w:val="TableParagraph"/>
              <w:spacing w:before="1"/>
              <w:ind w:right="159"/>
              <w:jc w:val="right"/>
              <w:rPr>
                <w:sz w:val="16"/>
              </w:rPr>
            </w:pPr>
            <w:r>
              <w:rPr>
                <w:spacing w:val="-2"/>
                <w:sz w:val="16"/>
              </w:rPr>
              <w:t>188.80</w:t>
            </w:r>
          </w:p>
        </w:tc>
      </w:tr>
      <w:tr>
        <w:trPr>
          <w:trHeight w:val="748" w:hRule="atLeast"/>
        </w:trPr>
        <w:tc>
          <w:tcPr>
            <w:tcW w:w="1560" w:type="dxa"/>
          </w:tcPr>
          <w:p>
            <w:pPr>
              <w:pStyle w:val="TableParagraph"/>
              <w:spacing w:before="3"/>
              <w:jc w:val="left"/>
              <w:rPr>
                <w:rFonts w:ascii="Arial"/>
                <w:b/>
                <w:sz w:val="15"/>
              </w:rPr>
            </w:pPr>
          </w:p>
          <w:p>
            <w:pPr>
              <w:pStyle w:val="TableParagraph"/>
              <w:spacing w:line="180" w:lineRule="atLeast" w:before="0"/>
              <w:ind w:left="52" w:hanging="46"/>
              <w:jc w:val="left"/>
              <w:rPr>
                <w:sz w:val="16"/>
              </w:rPr>
            </w:pPr>
            <w:r>
              <w:rPr>
                <w:sz w:val="16"/>
                <w:vertAlign w:val="superscript"/>
              </w:rPr>
              <w:t>4</w:t>
            </w:r>
            <w:r>
              <w:rPr>
                <w:sz w:val="16"/>
                <w:vertAlign w:val="baseline"/>
              </w:rPr>
              <w:t> Forestry – Feller Buncher – Flat Bottom</w:t>
            </w:r>
            <w:r>
              <w:rPr>
                <w:spacing w:val="-12"/>
                <w:sz w:val="16"/>
                <w:vertAlign w:val="baseline"/>
              </w:rPr>
              <w:t> </w:t>
            </w:r>
            <w:r>
              <w:rPr>
                <w:sz w:val="16"/>
                <w:vertAlign w:val="baseline"/>
              </w:rPr>
              <w:t>–</w:t>
            </w:r>
            <w:r>
              <w:rPr>
                <w:spacing w:val="-11"/>
                <w:sz w:val="16"/>
                <w:vertAlign w:val="baseline"/>
              </w:rPr>
              <w:t> </w:t>
            </w:r>
            <w:r>
              <w:rPr>
                <w:sz w:val="16"/>
                <w:vertAlign w:val="baseline"/>
              </w:rPr>
              <w:t>Tail</w:t>
            </w:r>
            <w:r>
              <w:rPr>
                <w:spacing w:val="-11"/>
                <w:sz w:val="16"/>
                <w:vertAlign w:val="baseline"/>
              </w:rPr>
              <w:t> </w:t>
            </w:r>
            <w:r>
              <w:rPr>
                <w:sz w:val="16"/>
                <w:vertAlign w:val="baseline"/>
              </w:rPr>
              <w:t>Swing</w:t>
            </w:r>
          </w:p>
        </w:tc>
        <w:tc>
          <w:tcPr>
            <w:tcW w:w="994" w:type="dxa"/>
          </w:tcPr>
          <w:p>
            <w:pPr>
              <w:pStyle w:val="TableParagraph"/>
              <w:spacing w:before="6"/>
              <w:jc w:val="left"/>
              <w:rPr>
                <w:rFonts w:ascii="Arial"/>
                <w:b/>
                <w:sz w:val="16"/>
              </w:rPr>
            </w:pPr>
          </w:p>
          <w:p>
            <w:pPr>
              <w:pStyle w:val="TableParagraph"/>
              <w:spacing w:before="0"/>
              <w:ind w:left="338"/>
              <w:jc w:val="left"/>
              <w:rPr>
                <w:sz w:val="16"/>
              </w:rPr>
            </w:pPr>
            <w:r>
              <w:rPr>
                <w:spacing w:val="-4"/>
                <w:sz w:val="16"/>
              </w:rPr>
              <w:t>17.2</w:t>
            </w:r>
          </w:p>
        </w:tc>
        <w:tc>
          <w:tcPr>
            <w:tcW w:w="1133" w:type="dxa"/>
          </w:tcPr>
          <w:p>
            <w:pPr>
              <w:pStyle w:val="TableParagraph"/>
              <w:spacing w:line="179" w:lineRule="exact" w:before="0"/>
              <w:ind w:left="32" w:right="10"/>
              <w:rPr>
                <w:sz w:val="16"/>
              </w:rPr>
            </w:pPr>
            <w:r>
              <w:rPr>
                <w:sz w:val="16"/>
              </w:rPr>
              <w:t>Class</w:t>
            </w:r>
            <w:r>
              <w:rPr>
                <w:spacing w:val="-4"/>
                <w:sz w:val="16"/>
              </w:rPr>
              <w:t> </w:t>
            </w:r>
            <w:r>
              <w:rPr>
                <w:spacing w:val="-10"/>
                <w:sz w:val="16"/>
              </w:rPr>
              <w:t>2</w:t>
            </w:r>
          </w:p>
          <w:p>
            <w:pPr>
              <w:pStyle w:val="TableParagraph"/>
              <w:spacing w:line="182" w:lineRule="exact" w:before="0"/>
              <w:ind w:left="32" w:right="13"/>
              <w:rPr>
                <w:sz w:val="16"/>
              </w:rPr>
            </w:pPr>
            <w:r>
              <w:rPr>
                <w:sz w:val="16"/>
              </w:rPr>
              <w:t>70,000</w:t>
            </w:r>
            <w:r>
              <w:rPr>
                <w:spacing w:val="-4"/>
                <w:sz w:val="16"/>
              </w:rPr>
              <w:t> </w:t>
            </w:r>
            <w:r>
              <w:rPr>
                <w:spacing w:val="-10"/>
                <w:sz w:val="16"/>
              </w:rPr>
              <w:t>–</w:t>
            </w:r>
          </w:p>
          <w:p>
            <w:pPr>
              <w:pStyle w:val="TableParagraph"/>
              <w:spacing w:line="182" w:lineRule="exact" w:before="0"/>
              <w:ind w:left="32" w:right="12"/>
              <w:rPr>
                <w:sz w:val="16"/>
              </w:rPr>
            </w:pPr>
            <w:r>
              <w:rPr>
                <w:sz w:val="16"/>
              </w:rPr>
              <w:t>86,000</w:t>
            </w:r>
            <w:r>
              <w:rPr>
                <w:spacing w:val="-4"/>
                <w:sz w:val="16"/>
              </w:rPr>
              <w:t> </w:t>
            </w:r>
            <w:r>
              <w:rPr>
                <w:spacing w:val="-5"/>
                <w:sz w:val="16"/>
              </w:rPr>
              <w:t>lbs</w:t>
            </w:r>
          </w:p>
          <w:p>
            <w:pPr>
              <w:pStyle w:val="TableParagraph"/>
              <w:spacing w:line="183" w:lineRule="exact" w:before="0"/>
              <w:ind w:left="32" w:right="13"/>
              <w:rPr>
                <w:sz w:val="16"/>
              </w:rPr>
            </w:pPr>
            <w:r>
              <w:rPr>
                <w:sz w:val="16"/>
              </w:rPr>
              <w:t>(230</w:t>
            </w:r>
            <w:r>
              <w:rPr>
                <w:spacing w:val="-2"/>
                <w:sz w:val="16"/>
              </w:rPr>
              <w:t> </w:t>
            </w:r>
            <w:r>
              <w:rPr>
                <w:sz w:val="16"/>
              </w:rPr>
              <w:t>–</w:t>
            </w:r>
            <w:r>
              <w:rPr>
                <w:spacing w:val="-2"/>
                <w:sz w:val="16"/>
              </w:rPr>
              <w:t> </w:t>
            </w:r>
            <w:r>
              <w:rPr>
                <w:sz w:val="16"/>
              </w:rPr>
              <w:t>300</w:t>
            </w:r>
            <w:r>
              <w:rPr>
                <w:spacing w:val="-1"/>
                <w:sz w:val="16"/>
              </w:rPr>
              <w:t> </w:t>
            </w:r>
            <w:r>
              <w:rPr>
                <w:spacing w:val="-5"/>
                <w:sz w:val="16"/>
              </w:rPr>
              <w:t>hp)</w:t>
            </w:r>
          </w:p>
        </w:tc>
        <w:tc>
          <w:tcPr>
            <w:tcW w:w="3971" w:type="dxa"/>
          </w:tcPr>
          <w:p>
            <w:pPr>
              <w:pStyle w:val="TableParagraph"/>
              <w:spacing w:line="235" w:lineRule="auto" w:before="88"/>
              <w:ind w:left="35"/>
              <w:jc w:val="left"/>
              <w:rPr>
                <w:sz w:val="16"/>
              </w:rPr>
            </w:pPr>
            <w:r>
              <w:rPr>
                <w:rFonts w:ascii="Arial"/>
                <w:b/>
                <w:sz w:val="16"/>
              </w:rPr>
              <w:t>Cat</w:t>
            </w:r>
            <w:r>
              <w:rPr>
                <w:rFonts w:ascii="Arial"/>
                <w:b/>
                <w:spacing w:val="-6"/>
                <w:sz w:val="16"/>
              </w:rPr>
              <w:t> </w:t>
            </w:r>
            <w:r>
              <w:rPr>
                <w:sz w:val="16"/>
              </w:rPr>
              <w:t>541-ll;</w:t>
            </w:r>
            <w:r>
              <w:rPr>
                <w:spacing w:val="-4"/>
                <w:sz w:val="16"/>
              </w:rPr>
              <w:t> </w:t>
            </w:r>
            <w:r>
              <w:rPr>
                <w:rFonts w:ascii="Arial"/>
                <w:b/>
                <w:sz w:val="16"/>
              </w:rPr>
              <w:t>Eltec</w:t>
            </w:r>
            <w:r>
              <w:rPr>
                <w:rFonts w:ascii="Arial"/>
                <w:b/>
                <w:spacing w:val="-5"/>
                <w:sz w:val="16"/>
              </w:rPr>
              <w:t> </w:t>
            </w:r>
            <w:r>
              <w:rPr>
                <w:sz w:val="16"/>
              </w:rPr>
              <w:t>FB277,</w:t>
            </w:r>
            <w:r>
              <w:rPr>
                <w:spacing w:val="-7"/>
                <w:sz w:val="16"/>
              </w:rPr>
              <w:t> </w:t>
            </w:r>
            <w:r>
              <w:rPr>
                <w:sz w:val="16"/>
              </w:rPr>
              <w:t>FB317;</w:t>
            </w:r>
            <w:r>
              <w:rPr>
                <w:spacing w:val="-6"/>
                <w:sz w:val="16"/>
              </w:rPr>
              <w:t> </w:t>
            </w:r>
            <w:r>
              <w:rPr>
                <w:rFonts w:ascii="Arial"/>
                <w:b/>
                <w:sz w:val="16"/>
              </w:rPr>
              <w:t>Tigercat</w:t>
            </w:r>
            <w:r>
              <w:rPr>
                <w:rFonts w:ascii="Arial"/>
                <w:b/>
                <w:spacing w:val="-6"/>
                <w:sz w:val="16"/>
              </w:rPr>
              <w:t> </w:t>
            </w:r>
            <w:r>
              <w:rPr>
                <w:sz w:val="16"/>
              </w:rPr>
              <w:t>860D,</w:t>
            </w:r>
            <w:r>
              <w:rPr>
                <w:spacing w:val="-4"/>
                <w:sz w:val="16"/>
              </w:rPr>
              <w:t> </w:t>
            </w:r>
            <w:r>
              <w:rPr>
                <w:sz w:val="16"/>
              </w:rPr>
              <w:t>870D, X860D, X870D</w:t>
            </w:r>
          </w:p>
        </w:tc>
        <w:tc>
          <w:tcPr>
            <w:tcW w:w="843" w:type="dxa"/>
            <w:tcBorders>
              <w:right w:val="single" w:sz="4" w:space="0" w:color="000000"/>
            </w:tcBorders>
          </w:tcPr>
          <w:p>
            <w:pPr>
              <w:pStyle w:val="TableParagraph"/>
              <w:spacing w:before="9"/>
              <w:jc w:val="left"/>
              <w:rPr>
                <w:rFonts w:ascii="Arial"/>
                <w:b/>
                <w:sz w:val="17"/>
              </w:rPr>
            </w:pPr>
          </w:p>
          <w:p>
            <w:pPr>
              <w:pStyle w:val="TableParagraph"/>
              <w:spacing w:before="0"/>
              <w:ind w:right="159"/>
              <w:jc w:val="right"/>
              <w:rPr>
                <w:sz w:val="16"/>
              </w:rPr>
            </w:pPr>
            <w:r>
              <w:rPr>
                <w:spacing w:val="-2"/>
                <w:sz w:val="16"/>
              </w:rPr>
              <w:t>204.20</w:t>
            </w:r>
          </w:p>
        </w:tc>
      </w:tr>
      <w:tr>
        <w:trPr>
          <w:trHeight w:val="728" w:hRule="atLeast"/>
        </w:trPr>
        <w:tc>
          <w:tcPr>
            <w:tcW w:w="1560" w:type="dxa"/>
          </w:tcPr>
          <w:p>
            <w:pPr>
              <w:pStyle w:val="TableParagraph"/>
              <w:spacing w:before="7"/>
              <w:jc w:val="left"/>
              <w:rPr>
                <w:rFonts w:ascii="Arial"/>
                <w:b/>
                <w:sz w:val="23"/>
              </w:rPr>
            </w:pPr>
          </w:p>
          <w:p>
            <w:pPr>
              <w:pStyle w:val="TableParagraph"/>
              <w:spacing w:before="0"/>
              <w:ind w:left="6" w:right="671"/>
              <w:jc w:val="left"/>
              <w:rPr>
                <w:sz w:val="16"/>
              </w:rPr>
            </w:pPr>
            <w:r>
              <w:rPr>
                <w:sz w:val="16"/>
                <w:vertAlign w:val="superscript"/>
              </w:rPr>
              <w:t>2,3</w:t>
            </w:r>
            <w:r>
              <w:rPr>
                <w:spacing w:val="-12"/>
                <w:sz w:val="16"/>
                <w:vertAlign w:val="baseline"/>
              </w:rPr>
              <w:t> </w:t>
            </w:r>
            <w:r>
              <w:rPr>
                <w:sz w:val="16"/>
                <w:vertAlign w:val="baseline"/>
              </w:rPr>
              <w:t>Forestry– </w:t>
            </w:r>
            <w:r>
              <w:rPr>
                <w:spacing w:val="-2"/>
                <w:sz w:val="16"/>
                <w:vertAlign w:val="baseline"/>
              </w:rPr>
              <w:t>Excavator</w:t>
            </w:r>
          </w:p>
        </w:tc>
        <w:tc>
          <w:tcPr>
            <w:tcW w:w="994" w:type="dxa"/>
          </w:tcPr>
          <w:p>
            <w:pPr>
              <w:pStyle w:val="TableParagraph"/>
              <w:spacing w:before="7"/>
              <w:jc w:val="left"/>
              <w:rPr>
                <w:rFonts w:ascii="Arial"/>
                <w:b/>
                <w:sz w:val="23"/>
              </w:rPr>
            </w:pPr>
          </w:p>
          <w:p>
            <w:pPr>
              <w:pStyle w:val="TableParagraph"/>
              <w:spacing w:before="0"/>
              <w:ind w:left="347"/>
              <w:jc w:val="left"/>
              <w:rPr>
                <w:sz w:val="16"/>
              </w:rPr>
            </w:pPr>
            <w:r>
              <w:rPr>
                <w:spacing w:val="-4"/>
                <w:sz w:val="16"/>
              </w:rPr>
              <w:t>17.4</w:t>
            </w:r>
          </w:p>
        </w:tc>
        <w:tc>
          <w:tcPr>
            <w:tcW w:w="1133" w:type="dxa"/>
          </w:tcPr>
          <w:p>
            <w:pPr>
              <w:pStyle w:val="TableParagraph"/>
              <w:spacing w:line="178" w:lineRule="exact" w:before="0"/>
              <w:ind w:left="32" w:right="10"/>
              <w:rPr>
                <w:sz w:val="16"/>
              </w:rPr>
            </w:pPr>
            <w:r>
              <w:rPr>
                <w:sz w:val="16"/>
              </w:rPr>
              <w:t>Class</w:t>
            </w:r>
            <w:r>
              <w:rPr>
                <w:spacing w:val="-4"/>
                <w:sz w:val="16"/>
              </w:rPr>
              <w:t> </w:t>
            </w:r>
            <w:r>
              <w:rPr>
                <w:spacing w:val="-10"/>
                <w:sz w:val="16"/>
              </w:rPr>
              <w:t>1</w:t>
            </w:r>
          </w:p>
          <w:p>
            <w:pPr>
              <w:pStyle w:val="TableParagraph"/>
              <w:spacing w:line="181" w:lineRule="exact" w:before="0"/>
              <w:ind w:left="18" w:right="13"/>
              <w:rPr>
                <w:sz w:val="16"/>
              </w:rPr>
            </w:pPr>
            <w:r>
              <w:rPr>
                <w:sz w:val="16"/>
              </w:rPr>
              <w:t>35,000</w:t>
            </w:r>
            <w:r>
              <w:rPr>
                <w:spacing w:val="-4"/>
                <w:sz w:val="16"/>
              </w:rPr>
              <w:t> </w:t>
            </w:r>
            <w:r>
              <w:rPr>
                <w:spacing w:val="-10"/>
                <w:sz w:val="16"/>
              </w:rPr>
              <w:t>–</w:t>
            </w:r>
          </w:p>
          <w:p>
            <w:pPr>
              <w:pStyle w:val="TableParagraph"/>
              <w:spacing w:line="182" w:lineRule="exact" w:before="0"/>
              <w:ind w:left="110" w:right="90" w:hanging="9"/>
              <w:rPr>
                <w:sz w:val="16"/>
              </w:rPr>
            </w:pPr>
            <w:r>
              <w:rPr>
                <w:spacing w:val="-2"/>
                <w:sz w:val="16"/>
              </w:rPr>
              <w:t>45,000lbs </w:t>
            </w:r>
            <w:r>
              <w:rPr>
                <w:sz w:val="16"/>
              </w:rPr>
              <w:t>(105-110</w:t>
            </w:r>
            <w:r>
              <w:rPr>
                <w:spacing w:val="-12"/>
                <w:sz w:val="16"/>
              </w:rPr>
              <w:t> </w:t>
            </w:r>
            <w:r>
              <w:rPr>
                <w:sz w:val="16"/>
              </w:rPr>
              <w:t>hp)</w:t>
            </w:r>
          </w:p>
        </w:tc>
        <w:tc>
          <w:tcPr>
            <w:tcW w:w="3971" w:type="dxa"/>
          </w:tcPr>
          <w:p>
            <w:pPr>
              <w:pStyle w:val="TableParagraph"/>
              <w:spacing w:before="85"/>
              <w:ind w:left="35"/>
              <w:jc w:val="left"/>
              <w:rPr>
                <w:sz w:val="16"/>
              </w:rPr>
            </w:pPr>
            <w:r>
              <w:rPr>
                <w:rFonts w:ascii="Arial"/>
                <w:b/>
                <w:sz w:val="16"/>
              </w:rPr>
              <w:t>Deere</w:t>
            </w:r>
            <w:r>
              <w:rPr>
                <w:rFonts w:ascii="Arial"/>
                <w:b/>
                <w:spacing w:val="-5"/>
                <w:sz w:val="16"/>
              </w:rPr>
              <w:t> </w:t>
            </w:r>
            <w:r>
              <w:rPr>
                <w:sz w:val="16"/>
              </w:rPr>
              <w:t>160G,</w:t>
            </w:r>
            <w:r>
              <w:rPr>
                <w:spacing w:val="-4"/>
                <w:sz w:val="16"/>
              </w:rPr>
              <w:t> </w:t>
            </w:r>
            <w:r>
              <w:rPr>
                <w:sz w:val="16"/>
              </w:rPr>
              <w:t>180G;</w:t>
            </w:r>
            <w:r>
              <w:rPr>
                <w:spacing w:val="-5"/>
                <w:sz w:val="16"/>
              </w:rPr>
              <w:t> </w:t>
            </w:r>
            <w:r>
              <w:rPr>
                <w:rFonts w:ascii="Arial"/>
                <w:b/>
                <w:sz w:val="16"/>
              </w:rPr>
              <w:t>Hyundai</w:t>
            </w:r>
            <w:r>
              <w:rPr>
                <w:rFonts w:ascii="Arial"/>
                <w:b/>
                <w:spacing w:val="-3"/>
                <w:sz w:val="16"/>
              </w:rPr>
              <w:t> </w:t>
            </w:r>
            <w:r>
              <w:rPr>
                <w:sz w:val="16"/>
              </w:rPr>
              <w:t>HX140,</w:t>
            </w:r>
            <w:r>
              <w:rPr>
                <w:spacing w:val="-4"/>
                <w:sz w:val="16"/>
              </w:rPr>
              <w:t> </w:t>
            </w:r>
            <w:r>
              <w:rPr>
                <w:sz w:val="16"/>
              </w:rPr>
              <w:t>HX145,</w:t>
            </w:r>
            <w:r>
              <w:rPr>
                <w:spacing w:val="-4"/>
                <w:sz w:val="16"/>
              </w:rPr>
              <w:t> </w:t>
            </w:r>
            <w:r>
              <w:rPr>
                <w:spacing w:val="-2"/>
                <w:sz w:val="16"/>
              </w:rPr>
              <w:t>HX160;</w:t>
            </w:r>
          </w:p>
          <w:p>
            <w:pPr>
              <w:pStyle w:val="TableParagraph"/>
              <w:spacing w:line="180" w:lineRule="exact" w:before="80"/>
              <w:ind w:left="35"/>
              <w:jc w:val="left"/>
              <w:rPr>
                <w:sz w:val="16"/>
              </w:rPr>
            </w:pPr>
            <w:r>
              <w:rPr>
                <w:rFonts w:ascii="Arial"/>
                <w:b/>
                <w:sz w:val="16"/>
              </w:rPr>
              <w:t>Kobelco</w:t>
            </w:r>
            <w:r>
              <w:rPr>
                <w:rFonts w:ascii="Arial"/>
                <w:b/>
                <w:spacing w:val="-12"/>
                <w:sz w:val="16"/>
              </w:rPr>
              <w:t> </w:t>
            </w:r>
            <w:r>
              <w:rPr>
                <w:sz w:val="16"/>
              </w:rPr>
              <w:t>ED160-5;</w:t>
            </w:r>
            <w:r>
              <w:rPr>
                <w:spacing w:val="-11"/>
                <w:sz w:val="16"/>
              </w:rPr>
              <w:t> </w:t>
            </w:r>
            <w:r>
              <w:rPr>
                <w:rFonts w:ascii="Arial"/>
                <w:b/>
                <w:sz w:val="16"/>
              </w:rPr>
              <w:t>Link-Belt</w:t>
            </w:r>
            <w:r>
              <w:rPr>
                <w:rFonts w:ascii="Arial"/>
                <w:b/>
                <w:spacing w:val="-11"/>
                <w:sz w:val="16"/>
              </w:rPr>
              <w:t> </w:t>
            </w:r>
            <w:r>
              <w:rPr>
                <w:sz w:val="16"/>
              </w:rPr>
              <w:t>160-X4;</w:t>
            </w:r>
            <w:r>
              <w:rPr>
                <w:spacing w:val="-11"/>
                <w:sz w:val="16"/>
              </w:rPr>
              <w:t> </w:t>
            </w:r>
            <w:r>
              <w:rPr>
                <w:rFonts w:ascii="Arial"/>
                <w:b/>
                <w:sz w:val="16"/>
              </w:rPr>
              <w:t>Volvo</w:t>
            </w:r>
            <w:r>
              <w:rPr>
                <w:rFonts w:ascii="Arial"/>
                <w:b/>
                <w:spacing w:val="-11"/>
                <w:sz w:val="16"/>
              </w:rPr>
              <w:t> </w:t>
            </w:r>
            <w:r>
              <w:rPr>
                <w:sz w:val="16"/>
              </w:rPr>
              <w:t>EC140EL, EC160EL,</w:t>
            </w:r>
            <w:r>
              <w:rPr>
                <w:spacing w:val="-12"/>
                <w:sz w:val="16"/>
              </w:rPr>
              <w:t> </w:t>
            </w:r>
            <w:r>
              <w:rPr>
                <w:sz w:val="16"/>
              </w:rPr>
              <w:t>ECR145EL</w:t>
            </w:r>
          </w:p>
        </w:tc>
        <w:tc>
          <w:tcPr>
            <w:tcW w:w="843" w:type="dxa"/>
            <w:tcBorders>
              <w:right w:val="single" w:sz="4" w:space="0" w:color="000000"/>
            </w:tcBorders>
          </w:tcPr>
          <w:p>
            <w:pPr>
              <w:pStyle w:val="TableParagraph"/>
              <w:spacing w:before="9"/>
              <w:jc w:val="left"/>
              <w:rPr>
                <w:rFonts w:ascii="Arial"/>
                <w:b/>
                <w:sz w:val="17"/>
              </w:rPr>
            </w:pPr>
          </w:p>
          <w:p>
            <w:pPr>
              <w:pStyle w:val="TableParagraph"/>
              <w:spacing w:before="0"/>
              <w:ind w:right="159"/>
              <w:jc w:val="right"/>
              <w:rPr>
                <w:sz w:val="16"/>
              </w:rPr>
            </w:pPr>
            <w:r>
              <w:rPr>
                <w:spacing w:val="-2"/>
                <w:sz w:val="16"/>
              </w:rPr>
              <w:t>155.95</w:t>
            </w:r>
          </w:p>
        </w:tc>
      </w:tr>
      <w:tr>
        <w:trPr>
          <w:trHeight w:val="736" w:hRule="atLeast"/>
        </w:trPr>
        <w:tc>
          <w:tcPr>
            <w:tcW w:w="1560" w:type="dxa"/>
          </w:tcPr>
          <w:p>
            <w:pPr>
              <w:pStyle w:val="TableParagraph"/>
              <w:spacing w:before="9"/>
              <w:jc w:val="left"/>
              <w:rPr>
                <w:rFonts w:ascii="Arial"/>
                <w:b/>
                <w:sz w:val="23"/>
              </w:rPr>
            </w:pPr>
          </w:p>
          <w:p>
            <w:pPr>
              <w:pStyle w:val="TableParagraph"/>
              <w:spacing w:before="1"/>
              <w:ind w:left="33" w:right="644"/>
              <w:jc w:val="left"/>
              <w:rPr>
                <w:sz w:val="16"/>
              </w:rPr>
            </w:pPr>
            <w:r>
              <w:rPr>
                <w:sz w:val="16"/>
                <w:vertAlign w:val="superscript"/>
              </w:rPr>
              <w:t>2,3</w:t>
            </w:r>
            <w:r>
              <w:rPr>
                <w:spacing w:val="-12"/>
                <w:sz w:val="16"/>
                <w:vertAlign w:val="baseline"/>
              </w:rPr>
              <w:t> </w:t>
            </w:r>
            <w:r>
              <w:rPr>
                <w:sz w:val="16"/>
                <w:vertAlign w:val="baseline"/>
              </w:rPr>
              <w:t>Forestry– </w:t>
            </w:r>
            <w:r>
              <w:rPr>
                <w:spacing w:val="-2"/>
                <w:sz w:val="16"/>
                <w:vertAlign w:val="baseline"/>
              </w:rPr>
              <w:t>Excavator</w:t>
            </w:r>
          </w:p>
        </w:tc>
        <w:tc>
          <w:tcPr>
            <w:tcW w:w="994" w:type="dxa"/>
          </w:tcPr>
          <w:p>
            <w:pPr>
              <w:pStyle w:val="TableParagraph"/>
              <w:spacing w:before="9"/>
              <w:jc w:val="left"/>
              <w:rPr>
                <w:rFonts w:ascii="Arial"/>
                <w:b/>
                <w:sz w:val="23"/>
              </w:rPr>
            </w:pPr>
          </w:p>
          <w:p>
            <w:pPr>
              <w:pStyle w:val="TableParagraph"/>
              <w:spacing w:before="1"/>
              <w:ind w:left="357"/>
              <w:jc w:val="left"/>
              <w:rPr>
                <w:sz w:val="16"/>
              </w:rPr>
            </w:pPr>
            <w:r>
              <w:rPr>
                <w:spacing w:val="-4"/>
                <w:sz w:val="16"/>
              </w:rPr>
              <w:t>17.4</w:t>
            </w:r>
          </w:p>
        </w:tc>
        <w:tc>
          <w:tcPr>
            <w:tcW w:w="1133" w:type="dxa"/>
          </w:tcPr>
          <w:p>
            <w:pPr>
              <w:pStyle w:val="TableParagraph"/>
              <w:spacing w:line="180" w:lineRule="exact" w:before="0"/>
              <w:ind w:left="32" w:right="10"/>
              <w:rPr>
                <w:sz w:val="16"/>
              </w:rPr>
            </w:pPr>
            <w:r>
              <w:rPr>
                <w:sz w:val="16"/>
              </w:rPr>
              <w:t>Class</w:t>
            </w:r>
            <w:r>
              <w:rPr>
                <w:spacing w:val="-4"/>
                <w:sz w:val="16"/>
              </w:rPr>
              <w:t> </w:t>
            </w:r>
            <w:r>
              <w:rPr>
                <w:spacing w:val="-10"/>
                <w:sz w:val="16"/>
              </w:rPr>
              <w:t>2</w:t>
            </w:r>
          </w:p>
          <w:p>
            <w:pPr>
              <w:pStyle w:val="TableParagraph"/>
              <w:spacing w:before="3"/>
              <w:ind w:left="18" w:right="13"/>
              <w:rPr>
                <w:sz w:val="16"/>
              </w:rPr>
            </w:pPr>
            <w:r>
              <w:rPr>
                <w:sz w:val="16"/>
              </w:rPr>
              <w:t>48,500</w:t>
            </w:r>
            <w:r>
              <w:rPr>
                <w:spacing w:val="-4"/>
                <w:sz w:val="16"/>
              </w:rPr>
              <w:t> </w:t>
            </w:r>
            <w:r>
              <w:rPr>
                <w:spacing w:val="-10"/>
                <w:sz w:val="16"/>
              </w:rPr>
              <w:t>–</w:t>
            </w:r>
          </w:p>
          <w:p>
            <w:pPr>
              <w:pStyle w:val="TableParagraph"/>
              <w:spacing w:line="182" w:lineRule="exact" w:before="0"/>
              <w:ind w:left="110" w:right="103" w:firstLine="3"/>
              <w:rPr>
                <w:sz w:val="16"/>
              </w:rPr>
            </w:pPr>
            <w:r>
              <w:rPr>
                <w:spacing w:val="-2"/>
                <w:sz w:val="16"/>
              </w:rPr>
              <w:t>58,000lbs (125-150</w:t>
            </w:r>
            <w:r>
              <w:rPr>
                <w:spacing w:val="-12"/>
                <w:sz w:val="16"/>
              </w:rPr>
              <w:t> </w:t>
            </w:r>
            <w:r>
              <w:rPr>
                <w:spacing w:val="-2"/>
                <w:sz w:val="16"/>
              </w:rPr>
              <w:t>hp)</w:t>
            </w:r>
          </w:p>
        </w:tc>
        <w:tc>
          <w:tcPr>
            <w:tcW w:w="3971" w:type="dxa"/>
          </w:tcPr>
          <w:p>
            <w:pPr>
              <w:pStyle w:val="TableParagraph"/>
              <w:spacing w:line="180" w:lineRule="exact" w:before="0"/>
              <w:ind w:left="35"/>
              <w:jc w:val="left"/>
              <w:rPr>
                <w:sz w:val="16"/>
              </w:rPr>
            </w:pPr>
            <w:r>
              <w:rPr>
                <w:rFonts w:ascii="Arial"/>
                <w:b/>
                <w:sz w:val="16"/>
              </w:rPr>
              <w:t>Case</w:t>
            </w:r>
            <w:r>
              <w:rPr>
                <w:rFonts w:ascii="Arial"/>
                <w:b/>
                <w:spacing w:val="-7"/>
                <w:sz w:val="16"/>
              </w:rPr>
              <w:t> </w:t>
            </w:r>
            <w:r>
              <w:rPr>
                <w:sz w:val="16"/>
              </w:rPr>
              <w:t>CX210D,</w:t>
            </w:r>
            <w:r>
              <w:rPr>
                <w:spacing w:val="-5"/>
                <w:sz w:val="16"/>
              </w:rPr>
              <w:t> </w:t>
            </w:r>
            <w:r>
              <w:rPr>
                <w:sz w:val="16"/>
              </w:rPr>
              <w:t>CX250D;</w:t>
            </w:r>
            <w:r>
              <w:rPr>
                <w:spacing w:val="-4"/>
                <w:sz w:val="16"/>
              </w:rPr>
              <w:t> </w:t>
            </w:r>
            <w:r>
              <w:rPr>
                <w:rFonts w:ascii="Arial"/>
                <w:b/>
                <w:sz w:val="16"/>
              </w:rPr>
              <w:t>Deere</w:t>
            </w:r>
            <w:r>
              <w:rPr>
                <w:rFonts w:ascii="Arial"/>
                <w:b/>
                <w:spacing w:val="-6"/>
                <w:sz w:val="16"/>
              </w:rPr>
              <w:t> </w:t>
            </w:r>
            <w:r>
              <w:rPr>
                <w:sz w:val="16"/>
              </w:rPr>
              <w:t>210G-</w:t>
            </w:r>
            <w:r>
              <w:rPr>
                <w:spacing w:val="-5"/>
                <w:sz w:val="16"/>
              </w:rPr>
              <w:t>LC;</w:t>
            </w:r>
          </w:p>
          <w:p>
            <w:pPr>
              <w:pStyle w:val="TableParagraph"/>
              <w:spacing w:before="3"/>
              <w:ind w:left="33"/>
              <w:jc w:val="left"/>
              <w:rPr>
                <w:rFonts w:ascii="Arial"/>
                <w:b/>
                <w:sz w:val="16"/>
              </w:rPr>
            </w:pPr>
            <w:r>
              <w:rPr>
                <w:rFonts w:ascii="Arial"/>
                <w:b/>
                <w:sz w:val="16"/>
              </w:rPr>
              <w:t>Hyundai</w:t>
            </w:r>
            <w:r>
              <w:rPr>
                <w:rFonts w:ascii="Arial"/>
                <w:b/>
                <w:spacing w:val="-12"/>
                <w:sz w:val="16"/>
              </w:rPr>
              <w:t> </w:t>
            </w:r>
            <w:r>
              <w:rPr>
                <w:sz w:val="16"/>
              </w:rPr>
              <w:t>HX180L,</w:t>
            </w:r>
            <w:r>
              <w:rPr>
                <w:spacing w:val="-11"/>
                <w:sz w:val="16"/>
              </w:rPr>
              <w:t> </w:t>
            </w:r>
            <w:r>
              <w:rPr>
                <w:sz w:val="16"/>
              </w:rPr>
              <w:t>HX220L,</w:t>
            </w:r>
            <w:r>
              <w:rPr>
                <w:spacing w:val="-11"/>
                <w:sz w:val="16"/>
              </w:rPr>
              <w:t> </w:t>
            </w:r>
            <w:r>
              <w:rPr>
                <w:sz w:val="16"/>
              </w:rPr>
              <w:t>HX235L;</w:t>
            </w:r>
            <w:r>
              <w:rPr>
                <w:spacing w:val="-10"/>
                <w:sz w:val="16"/>
              </w:rPr>
              <w:t> </w:t>
            </w:r>
            <w:r>
              <w:rPr>
                <w:rFonts w:ascii="Arial"/>
                <w:b/>
                <w:spacing w:val="-2"/>
                <w:sz w:val="16"/>
              </w:rPr>
              <w:t>Kobelco</w:t>
            </w:r>
          </w:p>
          <w:p>
            <w:pPr>
              <w:pStyle w:val="TableParagraph"/>
              <w:spacing w:line="183" w:lineRule="exact" w:before="1"/>
              <w:ind w:left="33"/>
              <w:jc w:val="left"/>
              <w:rPr>
                <w:rFonts w:ascii="Arial"/>
                <w:b/>
                <w:sz w:val="16"/>
              </w:rPr>
            </w:pPr>
            <w:r>
              <w:rPr>
                <w:sz w:val="16"/>
              </w:rPr>
              <w:t>SK210LC-</w:t>
            </w:r>
            <w:r>
              <w:rPr>
                <w:spacing w:val="-11"/>
                <w:sz w:val="16"/>
              </w:rPr>
              <w:t> </w:t>
            </w:r>
            <w:r>
              <w:rPr>
                <w:sz w:val="16"/>
              </w:rPr>
              <w:t>10;</w:t>
            </w:r>
            <w:r>
              <w:rPr>
                <w:spacing w:val="-11"/>
                <w:sz w:val="16"/>
              </w:rPr>
              <w:t> </w:t>
            </w:r>
            <w:r>
              <w:rPr>
                <w:rFonts w:ascii="Arial"/>
                <w:b/>
                <w:sz w:val="16"/>
              </w:rPr>
              <w:t>Link-Belt</w:t>
            </w:r>
            <w:r>
              <w:rPr>
                <w:rFonts w:ascii="Arial"/>
                <w:b/>
                <w:spacing w:val="-9"/>
                <w:sz w:val="16"/>
              </w:rPr>
              <w:t> </w:t>
            </w:r>
            <w:r>
              <w:rPr>
                <w:sz w:val="16"/>
              </w:rPr>
              <w:t>210-X4,</w:t>
            </w:r>
            <w:r>
              <w:rPr>
                <w:spacing w:val="-8"/>
                <w:sz w:val="16"/>
              </w:rPr>
              <w:t> </w:t>
            </w:r>
            <w:r>
              <w:rPr>
                <w:sz w:val="16"/>
              </w:rPr>
              <w:t>250-X4;</w:t>
            </w:r>
            <w:r>
              <w:rPr>
                <w:spacing w:val="-5"/>
                <w:sz w:val="16"/>
              </w:rPr>
              <w:t> </w:t>
            </w:r>
            <w:r>
              <w:rPr>
                <w:rFonts w:ascii="Arial"/>
                <w:b/>
                <w:spacing w:val="-4"/>
                <w:sz w:val="16"/>
              </w:rPr>
              <w:t>Volvo</w:t>
            </w:r>
          </w:p>
          <w:p>
            <w:pPr>
              <w:pStyle w:val="TableParagraph"/>
              <w:spacing w:line="165" w:lineRule="exact" w:before="0"/>
              <w:ind w:left="33"/>
              <w:jc w:val="left"/>
              <w:rPr>
                <w:sz w:val="16"/>
              </w:rPr>
            </w:pPr>
            <w:r>
              <w:rPr>
                <w:spacing w:val="-2"/>
                <w:sz w:val="16"/>
              </w:rPr>
              <w:t>EC220EL</w:t>
            </w:r>
          </w:p>
        </w:tc>
        <w:tc>
          <w:tcPr>
            <w:tcW w:w="843" w:type="dxa"/>
            <w:tcBorders>
              <w:right w:val="single" w:sz="4" w:space="0" w:color="000000"/>
            </w:tcBorders>
          </w:tcPr>
          <w:p>
            <w:pPr>
              <w:pStyle w:val="TableParagraph"/>
              <w:spacing w:before="11"/>
              <w:jc w:val="left"/>
              <w:rPr>
                <w:rFonts w:ascii="Arial"/>
                <w:b/>
                <w:sz w:val="16"/>
              </w:rPr>
            </w:pPr>
          </w:p>
          <w:p>
            <w:pPr>
              <w:pStyle w:val="TableParagraph"/>
              <w:spacing w:before="0"/>
              <w:ind w:left="107"/>
              <w:jc w:val="left"/>
              <w:rPr>
                <w:sz w:val="16"/>
              </w:rPr>
            </w:pPr>
            <w:r>
              <w:rPr>
                <w:spacing w:val="-2"/>
                <w:sz w:val="16"/>
              </w:rPr>
              <w:t>171.10</w:t>
            </w:r>
          </w:p>
        </w:tc>
      </w:tr>
      <w:tr>
        <w:trPr>
          <w:trHeight w:val="736" w:hRule="atLeast"/>
        </w:trPr>
        <w:tc>
          <w:tcPr>
            <w:tcW w:w="1560" w:type="dxa"/>
          </w:tcPr>
          <w:p>
            <w:pPr>
              <w:pStyle w:val="TableParagraph"/>
              <w:spacing w:before="9"/>
              <w:jc w:val="left"/>
              <w:rPr>
                <w:rFonts w:ascii="Arial"/>
                <w:b/>
                <w:sz w:val="23"/>
              </w:rPr>
            </w:pPr>
          </w:p>
          <w:p>
            <w:pPr>
              <w:pStyle w:val="TableParagraph"/>
              <w:spacing w:before="1"/>
              <w:ind w:left="33" w:right="644"/>
              <w:jc w:val="left"/>
              <w:rPr>
                <w:sz w:val="16"/>
              </w:rPr>
            </w:pPr>
            <w:r>
              <w:rPr>
                <w:sz w:val="16"/>
                <w:vertAlign w:val="superscript"/>
              </w:rPr>
              <w:t>2,3</w:t>
            </w:r>
            <w:r>
              <w:rPr>
                <w:spacing w:val="-12"/>
                <w:sz w:val="16"/>
                <w:vertAlign w:val="baseline"/>
              </w:rPr>
              <w:t> </w:t>
            </w:r>
            <w:r>
              <w:rPr>
                <w:sz w:val="16"/>
                <w:vertAlign w:val="baseline"/>
              </w:rPr>
              <w:t>Forestry– </w:t>
            </w:r>
            <w:r>
              <w:rPr>
                <w:spacing w:val="-2"/>
                <w:sz w:val="16"/>
                <w:vertAlign w:val="baseline"/>
              </w:rPr>
              <w:t>Excavator</w:t>
            </w:r>
          </w:p>
        </w:tc>
        <w:tc>
          <w:tcPr>
            <w:tcW w:w="994" w:type="dxa"/>
          </w:tcPr>
          <w:p>
            <w:pPr>
              <w:pStyle w:val="TableParagraph"/>
              <w:spacing w:before="9"/>
              <w:jc w:val="left"/>
              <w:rPr>
                <w:rFonts w:ascii="Arial"/>
                <w:b/>
                <w:sz w:val="23"/>
              </w:rPr>
            </w:pPr>
          </w:p>
          <w:p>
            <w:pPr>
              <w:pStyle w:val="TableParagraph"/>
              <w:spacing w:before="1"/>
              <w:ind w:left="357"/>
              <w:jc w:val="left"/>
              <w:rPr>
                <w:sz w:val="16"/>
              </w:rPr>
            </w:pPr>
            <w:r>
              <w:rPr>
                <w:spacing w:val="-4"/>
                <w:sz w:val="16"/>
              </w:rPr>
              <w:t>17.4</w:t>
            </w:r>
          </w:p>
        </w:tc>
        <w:tc>
          <w:tcPr>
            <w:tcW w:w="1133" w:type="dxa"/>
          </w:tcPr>
          <w:p>
            <w:pPr>
              <w:pStyle w:val="TableParagraph"/>
              <w:spacing w:line="180" w:lineRule="exact" w:before="0"/>
              <w:ind w:left="32" w:right="10"/>
              <w:rPr>
                <w:sz w:val="16"/>
              </w:rPr>
            </w:pPr>
            <w:r>
              <w:rPr>
                <w:sz w:val="16"/>
              </w:rPr>
              <w:t>Class</w:t>
            </w:r>
            <w:r>
              <w:rPr>
                <w:spacing w:val="-4"/>
                <w:sz w:val="16"/>
              </w:rPr>
              <w:t> </w:t>
            </w:r>
            <w:r>
              <w:rPr>
                <w:spacing w:val="-10"/>
                <w:sz w:val="16"/>
              </w:rPr>
              <w:t>3</w:t>
            </w:r>
          </w:p>
          <w:p>
            <w:pPr>
              <w:pStyle w:val="TableParagraph"/>
              <w:spacing w:line="183" w:lineRule="exact" w:before="3"/>
              <w:ind w:left="18" w:right="13"/>
              <w:rPr>
                <w:sz w:val="16"/>
              </w:rPr>
            </w:pPr>
            <w:r>
              <w:rPr>
                <w:sz w:val="16"/>
              </w:rPr>
              <w:t>55,000</w:t>
            </w:r>
            <w:r>
              <w:rPr>
                <w:spacing w:val="-4"/>
                <w:sz w:val="16"/>
              </w:rPr>
              <w:t> </w:t>
            </w:r>
            <w:r>
              <w:rPr>
                <w:spacing w:val="-10"/>
                <w:sz w:val="16"/>
              </w:rPr>
              <w:t>–</w:t>
            </w:r>
          </w:p>
          <w:p>
            <w:pPr>
              <w:pStyle w:val="TableParagraph"/>
              <w:spacing w:line="186" w:lineRule="exact" w:before="0"/>
              <w:ind w:left="110" w:right="103" w:firstLine="3"/>
              <w:rPr>
                <w:sz w:val="16"/>
              </w:rPr>
            </w:pPr>
            <w:r>
              <w:rPr>
                <w:spacing w:val="-2"/>
                <w:sz w:val="16"/>
              </w:rPr>
              <w:t>72,000lbs (140-175</w:t>
            </w:r>
            <w:r>
              <w:rPr>
                <w:spacing w:val="-12"/>
                <w:sz w:val="16"/>
              </w:rPr>
              <w:t> </w:t>
            </w:r>
            <w:r>
              <w:rPr>
                <w:spacing w:val="-2"/>
                <w:sz w:val="16"/>
              </w:rPr>
              <w:t>hp)</w:t>
            </w:r>
          </w:p>
        </w:tc>
        <w:tc>
          <w:tcPr>
            <w:tcW w:w="3971" w:type="dxa"/>
          </w:tcPr>
          <w:p>
            <w:pPr>
              <w:pStyle w:val="TableParagraph"/>
              <w:spacing w:line="180" w:lineRule="exact" w:before="0"/>
              <w:ind w:left="35"/>
              <w:jc w:val="left"/>
              <w:rPr>
                <w:sz w:val="16"/>
              </w:rPr>
            </w:pPr>
            <w:r>
              <w:rPr>
                <w:rFonts w:ascii="Arial"/>
                <w:b/>
                <w:sz w:val="16"/>
              </w:rPr>
              <w:t>Case</w:t>
            </w:r>
            <w:r>
              <w:rPr>
                <w:rFonts w:ascii="Arial"/>
                <w:b/>
                <w:spacing w:val="-7"/>
                <w:sz w:val="16"/>
              </w:rPr>
              <w:t> </w:t>
            </w:r>
            <w:r>
              <w:rPr>
                <w:sz w:val="16"/>
              </w:rPr>
              <w:t>CX300D;</w:t>
            </w:r>
            <w:r>
              <w:rPr>
                <w:spacing w:val="-2"/>
                <w:sz w:val="16"/>
              </w:rPr>
              <w:t> </w:t>
            </w:r>
            <w:r>
              <w:rPr>
                <w:rFonts w:ascii="Arial"/>
                <w:b/>
                <w:sz w:val="16"/>
              </w:rPr>
              <w:t>Cat</w:t>
            </w:r>
            <w:r>
              <w:rPr>
                <w:rFonts w:ascii="Arial"/>
                <w:b/>
                <w:spacing w:val="-5"/>
                <w:sz w:val="16"/>
              </w:rPr>
              <w:t> </w:t>
            </w:r>
            <w:r>
              <w:rPr>
                <w:sz w:val="16"/>
              </w:rPr>
              <w:t>320D,</w:t>
            </w:r>
            <w:r>
              <w:rPr>
                <w:spacing w:val="-3"/>
                <w:sz w:val="16"/>
              </w:rPr>
              <w:t> </w:t>
            </w:r>
            <w:r>
              <w:rPr>
                <w:sz w:val="16"/>
              </w:rPr>
              <w:t>538,</w:t>
            </w:r>
            <w:r>
              <w:rPr>
                <w:spacing w:val="-4"/>
                <w:sz w:val="16"/>
              </w:rPr>
              <w:t> </w:t>
            </w:r>
            <w:r>
              <w:rPr>
                <w:sz w:val="16"/>
              </w:rPr>
              <w:t>538LL;</w:t>
            </w:r>
            <w:r>
              <w:rPr>
                <w:spacing w:val="-2"/>
                <w:sz w:val="16"/>
              </w:rPr>
              <w:t> </w:t>
            </w:r>
            <w:r>
              <w:rPr>
                <w:rFonts w:ascii="Arial"/>
                <w:b/>
                <w:sz w:val="16"/>
              </w:rPr>
              <w:t>Deere</w:t>
            </w:r>
            <w:r>
              <w:rPr>
                <w:rFonts w:ascii="Arial"/>
                <w:b/>
                <w:spacing w:val="-4"/>
                <w:sz w:val="16"/>
              </w:rPr>
              <w:t> </w:t>
            </w:r>
            <w:r>
              <w:rPr>
                <w:spacing w:val="-2"/>
                <w:sz w:val="16"/>
              </w:rPr>
              <w:t>250G;</w:t>
            </w:r>
          </w:p>
          <w:p>
            <w:pPr>
              <w:pStyle w:val="TableParagraph"/>
              <w:spacing w:line="186" w:lineRule="exact" w:before="0"/>
              <w:ind w:left="35"/>
              <w:jc w:val="left"/>
              <w:rPr>
                <w:sz w:val="16"/>
              </w:rPr>
            </w:pPr>
            <w:r>
              <w:rPr>
                <w:rFonts w:ascii="Arial"/>
                <w:b/>
                <w:sz w:val="16"/>
              </w:rPr>
              <w:t>Hyundai</w:t>
            </w:r>
            <w:r>
              <w:rPr>
                <w:rFonts w:ascii="Arial"/>
                <w:b/>
                <w:spacing w:val="-12"/>
                <w:sz w:val="16"/>
              </w:rPr>
              <w:t> </w:t>
            </w:r>
            <w:r>
              <w:rPr>
                <w:sz w:val="16"/>
              </w:rPr>
              <w:t>HX260;</w:t>
            </w:r>
            <w:r>
              <w:rPr>
                <w:spacing w:val="-10"/>
                <w:sz w:val="16"/>
              </w:rPr>
              <w:t> </w:t>
            </w:r>
            <w:r>
              <w:rPr>
                <w:rFonts w:ascii="Arial"/>
                <w:b/>
                <w:sz w:val="16"/>
              </w:rPr>
              <w:t>Kobelco</w:t>
            </w:r>
            <w:r>
              <w:rPr>
                <w:rFonts w:ascii="Arial"/>
                <w:b/>
                <w:spacing w:val="-10"/>
                <w:sz w:val="16"/>
              </w:rPr>
              <w:t> </w:t>
            </w:r>
            <w:r>
              <w:rPr>
                <w:sz w:val="16"/>
              </w:rPr>
              <w:t>SK230-SRLT5,</w:t>
            </w:r>
            <w:r>
              <w:rPr>
                <w:spacing w:val="-11"/>
                <w:sz w:val="16"/>
              </w:rPr>
              <w:t> </w:t>
            </w:r>
            <w:r>
              <w:rPr>
                <w:sz w:val="16"/>
              </w:rPr>
              <w:t>SK260, SK270; </w:t>
            </w:r>
            <w:r>
              <w:rPr>
                <w:rFonts w:ascii="Arial"/>
                <w:b/>
                <w:sz w:val="16"/>
              </w:rPr>
              <w:t>Link-Belt </w:t>
            </w:r>
            <w:r>
              <w:rPr>
                <w:sz w:val="16"/>
              </w:rPr>
              <w:t>300-X4; </w:t>
            </w:r>
            <w:r>
              <w:rPr>
                <w:rFonts w:ascii="Arial"/>
                <w:b/>
                <w:sz w:val="16"/>
              </w:rPr>
              <w:t>Volvo </w:t>
            </w:r>
            <w:r>
              <w:rPr>
                <w:sz w:val="16"/>
              </w:rPr>
              <w:t>EC250ELC, EC300ELC, EC235EL</w:t>
            </w:r>
          </w:p>
        </w:tc>
        <w:tc>
          <w:tcPr>
            <w:tcW w:w="843" w:type="dxa"/>
            <w:tcBorders>
              <w:right w:val="single" w:sz="4" w:space="0" w:color="000000"/>
            </w:tcBorders>
          </w:tcPr>
          <w:p>
            <w:pPr>
              <w:pStyle w:val="TableParagraph"/>
              <w:spacing w:before="11"/>
              <w:jc w:val="left"/>
              <w:rPr>
                <w:rFonts w:ascii="Arial"/>
                <w:b/>
                <w:sz w:val="16"/>
              </w:rPr>
            </w:pPr>
          </w:p>
          <w:p>
            <w:pPr>
              <w:pStyle w:val="TableParagraph"/>
              <w:spacing w:before="0"/>
              <w:ind w:left="107"/>
              <w:jc w:val="left"/>
              <w:rPr>
                <w:sz w:val="16"/>
              </w:rPr>
            </w:pPr>
            <w:r>
              <w:rPr>
                <w:spacing w:val="-2"/>
                <w:sz w:val="16"/>
              </w:rPr>
              <w:t>191.70</w:t>
            </w:r>
          </w:p>
        </w:tc>
      </w:tr>
      <w:tr>
        <w:trPr>
          <w:trHeight w:val="549" w:hRule="atLeast"/>
        </w:trPr>
        <w:tc>
          <w:tcPr>
            <w:tcW w:w="1560" w:type="dxa"/>
          </w:tcPr>
          <w:p>
            <w:pPr>
              <w:pStyle w:val="TableParagraph"/>
              <w:spacing w:line="180" w:lineRule="atLeast" w:before="162"/>
              <w:ind w:left="33" w:right="644"/>
              <w:jc w:val="left"/>
              <w:rPr>
                <w:sz w:val="16"/>
              </w:rPr>
            </w:pPr>
            <w:r>
              <w:rPr>
                <w:sz w:val="16"/>
                <w:vertAlign w:val="superscript"/>
              </w:rPr>
              <w:t>2,3</w:t>
            </w:r>
            <w:r>
              <w:rPr>
                <w:spacing w:val="-12"/>
                <w:sz w:val="16"/>
                <w:vertAlign w:val="baseline"/>
              </w:rPr>
              <w:t> </w:t>
            </w:r>
            <w:r>
              <w:rPr>
                <w:sz w:val="16"/>
                <w:vertAlign w:val="baseline"/>
              </w:rPr>
              <w:t>Forestry– </w:t>
            </w:r>
            <w:r>
              <w:rPr>
                <w:spacing w:val="-2"/>
                <w:sz w:val="16"/>
                <w:vertAlign w:val="baseline"/>
              </w:rPr>
              <w:t>Excavator</w:t>
            </w:r>
          </w:p>
        </w:tc>
        <w:tc>
          <w:tcPr>
            <w:tcW w:w="994" w:type="dxa"/>
          </w:tcPr>
          <w:p>
            <w:pPr>
              <w:pStyle w:val="TableParagraph"/>
              <w:spacing w:before="9"/>
              <w:jc w:val="left"/>
              <w:rPr>
                <w:rFonts w:ascii="Arial"/>
                <w:b/>
                <w:sz w:val="15"/>
              </w:rPr>
            </w:pPr>
          </w:p>
          <w:p>
            <w:pPr>
              <w:pStyle w:val="TableParagraph"/>
              <w:spacing w:before="0"/>
              <w:ind w:left="357"/>
              <w:jc w:val="left"/>
              <w:rPr>
                <w:sz w:val="16"/>
              </w:rPr>
            </w:pPr>
            <w:r>
              <w:rPr>
                <w:spacing w:val="-4"/>
                <w:sz w:val="16"/>
              </w:rPr>
              <w:t>17.4</w:t>
            </w:r>
          </w:p>
        </w:tc>
        <w:tc>
          <w:tcPr>
            <w:tcW w:w="1133" w:type="dxa"/>
          </w:tcPr>
          <w:p>
            <w:pPr>
              <w:pStyle w:val="TableParagraph"/>
              <w:spacing w:line="178" w:lineRule="exact" w:before="0"/>
              <w:ind w:left="302"/>
              <w:jc w:val="left"/>
              <w:rPr>
                <w:sz w:val="16"/>
              </w:rPr>
            </w:pPr>
            <w:r>
              <w:rPr>
                <w:sz w:val="16"/>
              </w:rPr>
              <w:t>Class</w:t>
            </w:r>
            <w:r>
              <w:rPr>
                <w:spacing w:val="-4"/>
                <w:sz w:val="16"/>
              </w:rPr>
              <w:t> </w:t>
            </w:r>
            <w:r>
              <w:rPr>
                <w:spacing w:val="-10"/>
                <w:sz w:val="16"/>
              </w:rPr>
              <w:t>4</w:t>
            </w:r>
          </w:p>
          <w:p>
            <w:pPr>
              <w:pStyle w:val="TableParagraph"/>
              <w:spacing w:line="182" w:lineRule="exact" w:before="0"/>
              <w:ind w:left="295" w:right="175" w:hanging="99"/>
              <w:jc w:val="left"/>
              <w:rPr>
                <w:sz w:val="16"/>
              </w:rPr>
            </w:pPr>
            <w:r>
              <w:rPr>
                <w:sz w:val="16"/>
              </w:rPr>
              <w:t>76,000</w:t>
            </w:r>
            <w:r>
              <w:rPr>
                <w:spacing w:val="-12"/>
                <w:sz w:val="16"/>
              </w:rPr>
              <w:t> </w:t>
            </w:r>
            <w:r>
              <w:rPr>
                <w:sz w:val="16"/>
              </w:rPr>
              <w:t>lbs </w:t>
            </w:r>
            <w:r>
              <w:rPr>
                <w:spacing w:val="-2"/>
                <w:sz w:val="16"/>
              </w:rPr>
              <w:t>(188hp)</w:t>
            </w:r>
          </w:p>
        </w:tc>
        <w:tc>
          <w:tcPr>
            <w:tcW w:w="3971" w:type="dxa"/>
          </w:tcPr>
          <w:p>
            <w:pPr>
              <w:pStyle w:val="TableParagraph"/>
              <w:spacing w:before="9"/>
              <w:jc w:val="left"/>
              <w:rPr>
                <w:rFonts w:ascii="Arial"/>
                <w:b/>
                <w:sz w:val="15"/>
              </w:rPr>
            </w:pPr>
          </w:p>
          <w:p>
            <w:pPr>
              <w:pStyle w:val="TableParagraph"/>
              <w:spacing w:before="0"/>
              <w:ind w:left="35"/>
              <w:jc w:val="left"/>
              <w:rPr>
                <w:sz w:val="16"/>
              </w:rPr>
            </w:pPr>
            <w:r>
              <w:rPr>
                <w:rFonts w:ascii="Arial"/>
                <w:b/>
                <w:spacing w:val="-2"/>
                <w:sz w:val="16"/>
              </w:rPr>
              <w:t>Kobelco</w:t>
            </w:r>
            <w:r>
              <w:rPr>
                <w:rFonts w:ascii="Arial"/>
                <w:b/>
                <w:spacing w:val="18"/>
                <w:sz w:val="16"/>
              </w:rPr>
              <w:t> </w:t>
            </w:r>
            <w:r>
              <w:rPr>
                <w:spacing w:val="-2"/>
                <w:sz w:val="16"/>
              </w:rPr>
              <w:t>SK300LC-</w:t>
            </w:r>
            <w:r>
              <w:rPr>
                <w:spacing w:val="-5"/>
                <w:sz w:val="16"/>
              </w:rPr>
              <w:t>10</w:t>
            </w:r>
          </w:p>
        </w:tc>
        <w:tc>
          <w:tcPr>
            <w:tcW w:w="843" w:type="dxa"/>
            <w:tcBorders>
              <w:right w:val="single" w:sz="4" w:space="0" w:color="000000"/>
            </w:tcBorders>
          </w:tcPr>
          <w:p>
            <w:pPr>
              <w:pStyle w:val="TableParagraph"/>
              <w:spacing w:before="9"/>
              <w:ind w:right="159"/>
              <w:jc w:val="right"/>
              <w:rPr>
                <w:sz w:val="16"/>
              </w:rPr>
            </w:pPr>
            <w:r>
              <w:rPr>
                <w:spacing w:val="-2"/>
                <w:sz w:val="16"/>
              </w:rPr>
              <w:t>207.00</w:t>
            </w:r>
          </w:p>
        </w:tc>
      </w:tr>
      <w:tr>
        <w:trPr>
          <w:trHeight w:val="752" w:hRule="atLeast"/>
        </w:trPr>
        <w:tc>
          <w:tcPr>
            <w:tcW w:w="1560" w:type="dxa"/>
          </w:tcPr>
          <w:p>
            <w:pPr>
              <w:pStyle w:val="TableParagraph"/>
              <w:spacing w:before="0"/>
              <w:jc w:val="left"/>
              <w:rPr>
                <w:rFonts w:ascii="Arial"/>
                <w:b/>
                <w:sz w:val="24"/>
              </w:rPr>
            </w:pPr>
          </w:p>
          <w:p>
            <w:pPr>
              <w:pStyle w:val="TableParagraph"/>
              <w:spacing w:before="1"/>
              <w:ind w:left="33" w:right="644"/>
              <w:jc w:val="left"/>
              <w:rPr>
                <w:sz w:val="16"/>
              </w:rPr>
            </w:pPr>
            <w:r>
              <w:rPr>
                <w:sz w:val="16"/>
                <w:vertAlign w:val="superscript"/>
              </w:rPr>
              <w:t>2,3</w:t>
            </w:r>
            <w:r>
              <w:rPr>
                <w:spacing w:val="-12"/>
                <w:sz w:val="16"/>
                <w:vertAlign w:val="baseline"/>
              </w:rPr>
              <w:t> </w:t>
            </w:r>
            <w:r>
              <w:rPr>
                <w:sz w:val="16"/>
                <w:vertAlign w:val="baseline"/>
              </w:rPr>
              <w:t>Forestry– </w:t>
            </w:r>
            <w:r>
              <w:rPr>
                <w:spacing w:val="-2"/>
                <w:sz w:val="16"/>
                <w:vertAlign w:val="baseline"/>
              </w:rPr>
              <w:t>Excavator</w:t>
            </w:r>
          </w:p>
        </w:tc>
        <w:tc>
          <w:tcPr>
            <w:tcW w:w="994" w:type="dxa"/>
          </w:tcPr>
          <w:p>
            <w:pPr>
              <w:pStyle w:val="TableParagraph"/>
              <w:spacing w:before="0"/>
              <w:jc w:val="left"/>
              <w:rPr>
                <w:rFonts w:ascii="Arial"/>
                <w:b/>
                <w:sz w:val="24"/>
              </w:rPr>
            </w:pPr>
          </w:p>
          <w:p>
            <w:pPr>
              <w:pStyle w:val="TableParagraph"/>
              <w:spacing w:before="1"/>
              <w:ind w:left="357"/>
              <w:jc w:val="left"/>
              <w:rPr>
                <w:sz w:val="16"/>
              </w:rPr>
            </w:pPr>
            <w:r>
              <w:rPr>
                <w:spacing w:val="-4"/>
                <w:sz w:val="16"/>
              </w:rPr>
              <w:t>17.4</w:t>
            </w:r>
          </w:p>
        </w:tc>
        <w:tc>
          <w:tcPr>
            <w:tcW w:w="1133" w:type="dxa"/>
          </w:tcPr>
          <w:p>
            <w:pPr>
              <w:pStyle w:val="TableParagraph"/>
              <w:spacing w:line="180" w:lineRule="exact" w:before="0"/>
              <w:ind w:left="302"/>
              <w:jc w:val="left"/>
              <w:rPr>
                <w:sz w:val="16"/>
              </w:rPr>
            </w:pPr>
            <w:r>
              <w:rPr>
                <w:sz w:val="16"/>
              </w:rPr>
              <w:t>Class</w:t>
            </w:r>
            <w:r>
              <w:rPr>
                <w:spacing w:val="-4"/>
                <w:sz w:val="16"/>
              </w:rPr>
              <w:t> </w:t>
            </w:r>
            <w:r>
              <w:rPr>
                <w:spacing w:val="-10"/>
                <w:sz w:val="16"/>
              </w:rPr>
              <w:t>5</w:t>
            </w:r>
          </w:p>
          <w:p>
            <w:pPr>
              <w:pStyle w:val="TableParagraph"/>
              <w:spacing w:before="3"/>
              <w:ind w:left="249"/>
              <w:jc w:val="left"/>
              <w:rPr>
                <w:sz w:val="16"/>
              </w:rPr>
            </w:pPr>
            <w:r>
              <w:rPr>
                <w:sz w:val="16"/>
              </w:rPr>
              <w:t>60,000</w:t>
            </w:r>
            <w:r>
              <w:rPr>
                <w:spacing w:val="-4"/>
                <w:sz w:val="16"/>
              </w:rPr>
              <w:t> </w:t>
            </w:r>
            <w:r>
              <w:rPr>
                <w:spacing w:val="-10"/>
                <w:sz w:val="16"/>
              </w:rPr>
              <w:t>–</w:t>
            </w:r>
          </w:p>
          <w:p>
            <w:pPr>
              <w:pStyle w:val="TableParagraph"/>
              <w:spacing w:line="182" w:lineRule="exact" w:before="2"/>
              <w:ind w:left="271" w:right="202" w:hanging="51"/>
              <w:jc w:val="left"/>
              <w:rPr>
                <w:sz w:val="16"/>
              </w:rPr>
            </w:pPr>
            <w:r>
              <w:rPr>
                <w:spacing w:val="-2"/>
                <w:sz w:val="16"/>
              </w:rPr>
              <w:t>86,000lbs </w:t>
            </w:r>
            <w:r>
              <w:rPr>
                <w:sz w:val="16"/>
              </w:rPr>
              <w:t>(240</w:t>
            </w:r>
            <w:r>
              <w:rPr>
                <w:spacing w:val="-12"/>
                <w:sz w:val="16"/>
              </w:rPr>
              <w:t> </w:t>
            </w:r>
            <w:r>
              <w:rPr>
                <w:sz w:val="16"/>
              </w:rPr>
              <w:t>hp)</w:t>
            </w:r>
          </w:p>
        </w:tc>
        <w:tc>
          <w:tcPr>
            <w:tcW w:w="3971" w:type="dxa"/>
          </w:tcPr>
          <w:p>
            <w:pPr>
              <w:pStyle w:val="TableParagraph"/>
              <w:spacing w:before="0"/>
              <w:ind w:left="35" w:right="45"/>
              <w:jc w:val="left"/>
              <w:rPr>
                <w:sz w:val="16"/>
              </w:rPr>
            </w:pPr>
            <w:r>
              <w:rPr>
                <w:rFonts w:ascii="Arial"/>
                <w:b/>
                <w:sz w:val="16"/>
              </w:rPr>
              <w:t>Case</w:t>
            </w:r>
            <w:r>
              <w:rPr>
                <w:rFonts w:ascii="Arial"/>
                <w:b/>
                <w:spacing w:val="-5"/>
                <w:sz w:val="16"/>
              </w:rPr>
              <w:t> </w:t>
            </w:r>
            <w:r>
              <w:rPr>
                <w:sz w:val="16"/>
              </w:rPr>
              <w:t>CX350D;</w:t>
            </w:r>
            <w:r>
              <w:rPr>
                <w:spacing w:val="-3"/>
                <w:sz w:val="16"/>
              </w:rPr>
              <w:t> </w:t>
            </w:r>
            <w:r>
              <w:rPr>
                <w:rFonts w:ascii="Arial"/>
                <w:b/>
                <w:sz w:val="16"/>
              </w:rPr>
              <w:t>Cat</w:t>
            </w:r>
            <w:r>
              <w:rPr>
                <w:rFonts w:ascii="Arial"/>
                <w:b/>
                <w:spacing w:val="-5"/>
                <w:sz w:val="16"/>
              </w:rPr>
              <w:t> </w:t>
            </w:r>
            <w:r>
              <w:rPr>
                <w:rFonts w:ascii="Arial"/>
                <w:b/>
                <w:sz w:val="16"/>
              </w:rPr>
              <w:t>325D</w:t>
            </w:r>
            <w:r>
              <w:rPr>
                <w:rFonts w:ascii="Arial"/>
                <w:b/>
                <w:spacing w:val="-5"/>
                <w:sz w:val="16"/>
              </w:rPr>
              <w:t> </w:t>
            </w:r>
            <w:r>
              <w:rPr>
                <w:rFonts w:ascii="Arial"/>
                <w:b/>
                <w:sz w:val="16"/>
              </w:rPr>
              <w:t>FM,</w:t>
            </w:r>
            <w:r>
              <w:rPr>
                <w:rFonts w:ascii="Arial"/>
                <w:b/>
                <w:spacing w:val="31"/>
                <w:sz w:val="16"/>
              </w:rPr>
              <w:t> </w:t>
            </w:r>
            <w:r>
              <w:rPr>
                <w:sz w:val="16"/>
              </w:rPr>
              <w:t>548,</w:t>
            </w:r>
            <w:r>
              <w:rPr>
                <w:spacing w:val="-4"/>
                <w:sz w:val="16"/>
              </w:rPr>
              <w:t> </w:t>
            </w:r>
            <w:r>
              <w:rPr>
                <w:sz w:val="16"/>
              </w:rPr>
              <w:t>548LL</w:t>
            </w:r>
            <w:r>
              <w:rPr>
                <w:spacing w:val="-5"/>
                <w:sz w:val="16"/>
              </w:rPr>
              <w:t> </w:t>
            </w:r>
            <w:r>
              <w:rPr>
                <w:sz w:val="16"/>
              </w:rPr>
              <w:t>558;</w:t>
            </w:r>
            <w:r>
              <w:rPr>
                <w:spacing w:val="-5"/>
                <w:sz w:val="16"/>
              </w:rPr>
              <w:t> </w:t>
            </w:r>
            <w:r>
              <w:rPr>
                <w:rFonts w:ascii="Arial"/>
                <w:b/>
                <w:sz w:val="16"/>
              </w:rPr>
              <w:t>Deere </w:t>
            </w:r>
            <w:r>
              <w:rPr>
                <w:sz w:val="16"/>
              </w:rPr>
              <w:t>350G, 3754-D; Hyundai HX330; </w:t>
            </w:r>
            <w:r>
              <w:rPr>
                <w:rFonts w:ascii="Arial"/>
                <w:b/>
                <w:sz w:val="16"/>
              </w:rPr>
              <w:t>Kobelco </w:t>
            </w:r>
            <w:r>
              <w:rPr>
                <w:sz w:val="16"/>
              </w:rPr>
              <w:t>SK350LC- 10; </w:t>
            </w:r>
            <w:r>
              <w:rPr>
                <w:rFonts w:ascii="Arial"/>
                <w:b/>
                <w:sz w:val="16"/>
              </w:rPr>
              <w:t>Link-Bel</w:t>
            </w:r>
            <w:r>
              <w:rPr>
                <w:sz w:val="16"/>
              </w:rPr>
              <w:t>t 350-X4, 3740 TLN; </w:t>
            </w:r>
            <w:r>
              <w:rPr>
                <w:rFonts w:ascii="Arial"/>
                <w:b/>
                <w:sz w:val="16"/>
              </w:rPr>
              <w:t>Tigercat </w:t>
            </w:r>
            <w:r>
              <w:rPr>
                <w:sz w:val="16"/>
              </w:rPr>
              <w:t>875, LS855D; </w:t>
            </w:r>
            <w:r>
              <w:rPr>
                <w:rFonts w:ascii="Arial"/>
                <w:b/>
                <w:sz w:val="16"/>
              </w:rPr>
              <w:t>Volvo </w:t>
            </w:r>
            <w:r>
              <w:rPr>
                <w:sz w:val="16"/>
              </w:rPr>
              <w:t>EC350EL, ECR355EL</w:t>
            </w:r>
          </w:p>
        </w:tc>
        <w:tc>
          <w:tcPr>
            <w:tcW w:w="843" w:type="dxa"/>
            <w:tcBorders>
              <w:right w:val="single" w:sz="4" w:space="0" w:color="000000"/>
            </w:tcBorders>
          </w:tcPr>
          <w:p>
            <w:pPr>
              <w:pStyle w:val="TableParagraph"/>
              <w:spacing w:before="11"/>
              <w:jc w:val="left"/>
              <w:rPr>
                <w:rFonts w:ascii="Arial"/>
                <w:b/>
                <w:sz w:val="16"/>
              </w:rPr>
            </w:pPr>
          </w:p>
          <w:p>
            <w:pPr>
              <w:pStyle w:val="TableParagraph"/>
              <w:spacing w:before="0"/>
              <w:ind w:left="107"/>
              <w:jc w:val="left"/>
              <w:rPr>
                <w:sz w:val="16"/>
              </w:rPr>
            </w:pPr>
            <w:r>
              <w:rPr>
                <w:spacing w:val="-2"/>
                <w:sz w:val="16"/>
              </w:rPr>
              <w:t>233.35</w:t>
            </w:r>
          </w:p>
        </w:tc>
      </w:tr>
      <w:tr>
        <w:trPr>
          <w:trHeight w:val="642" w:hRule="atLeast"/>
        </w:trPr>
        <w:tc>
          <w:tcPr>
            <w:tcW w:w="1560" w:type="dxa"/>
          </w:tcPr>
          <w:p>
            <w:pPr>
              <w:pStyle w:val="TableParagraph"/>
              <w:spacing w:line="180" w:lineRule="atLeast" w:before="70"/>
              <w:ind w:left="35" w:right="118" w:hanging="3"/>
              <w:jc w:val="left"/>
              <w:rPr>
                <w:sz w:val="16"/>
              </w:rPr>
            </w:pPr>
            <w:r>
              <w:rPr>
                <w:sz w:val="16"/>
                <w:vertAlign w:val="superscript"/>
              </w:rPr>
              <w:t>2</w:t>
            </w:r>
            <w:r>
              <w:rPr>
                <w:sz w:val="16"/>
                <w:vertAlign w:val="baseline"/>
              </w:rPr>
              <w:t>Forestry</w:t>
            </w:r>
            <w:r>
              <w:rPr>
                <w:spacing w:val="-12"/>
                <w:sz w:val="16"/>
                <w:vertAlign w:val="baseline"/>
              </w:rPr>
              <w:t> </w:t>
            </w:r>
            <w:r>
              <w:rPr>
                <w:sz w:val="16"/>
                <w:vertAlign w:val="baseline"/>
              </w:rPr>
              <w:t>– Excavator</w:t>
            </w:r>
            <w:r>
              <w:rPr>
                <w:spacing w:val="-12"/>
                <w:sz w:val="16"/>
                <w:vertAlign w:val="baseline"/>
              </w:rPr>
              <w:t> </w:t>
            </w:r>
            <w:r>
              <w:rPr>
                <w:sz w:val="16"/>
                <w:vertAlign w:val="baseline"/>
              </w:rPr>
              <w:t>–</w:t>
            </w:r>
            <w:r>
              <w:rPr>
                <w:spacing w:val="-11"/>
                <w:sz w:val="16"/>
                <w:vertAlign w:val="baseline"/>
              </w:rPr>
              <w:t> </w:t>
            </w:r>
            <w:r>
              <w:rPr>
                <w:sz w:val="16"/>
                <w:vertAlign w:val="baseline"/>
              </w:rPr>
              <w:t>Road </w:t>
            </w:r>
            <w:r>
              <w:rPr>
                <w:spacing w:val="-2"/>
                <w:sz w:val="16"/>
                <w:vertAlign w:val="baseline"/>
              </w:rPr>
              <w:t>Builders</w:t>
            </w:r>
          </w:p>
        </w:tc>
        <w:tc>
          <w:tcPr>
            <w:tcW w:w="994" w:type="dxa"/>
          </w:tcPr>
          <w:p>
            <w:pPr>
              <w:pStyle w:val="TableParagraph"/>
              <w:spacing w:before="10"/>
              <w:jc w:val="left"/>
              <w:rPr>
                <w:rFonts w:ascii="Arial"/>
                <w:b/>
                <w:sz w:val="15"/>
              </w:rPr>
            </w:pPr>
          </w:p>
          <w:p>
            <w:pPr>
              <w:pStyle w:val="TableParagraph"/>
              <w:spacing w:before="0"/>
              <w:ind w:left="357"/>
              <w:jc w:val="left"/>
              <w:rPr>
                <w:sz w:val="16"/>
              </w:rPr>
            </w:pPr>
            <w:r>
              <w:rPr>
                <w:spacing w:val="-4"/>
                <w:sz w:val="16"/>
              </w:rPr>
              <w:t>17.5</w:t>
            </w:r>
          </w:p>
        </w:tc>
        <w:tc>
          <w:tcPr>
            <w:tcW w:w="1133" w:type="dxa"/>
          </w:tcPr>
          <w:p>
            <w:pPr>
              <w:pStyle w:val="TableParagraph"/>
              <w:spacing w:line="180" w:lineRule="exact" w:before="0"/>
              <w:ind w:left="302"/>
              <w:jc w:val="left"/>
              <w:rPr>
                <w:sz w:val="16"/>
              </w:rPr>
            </w:pPr>
            <w:r>
              <w:rPr>
                <w:sz w:val="16"/>
              </w:rPr>
              <w:t>Class</w:t>
            </w:r>
            <w:r>
              <w:rPr>
                <w:spacing w:val="-4"/>
                <w:sz w:val="16"/>
              </w:rPr>
              <w:t> </w:t>
            </w:r>
            <w:r>
              <w:rPr>
                <w:spacing w:val="-10"/>
                <w:sz w:val="16"/>
              </w:rPr>
              <w:t>1</w:t>
            </w:r>
          </w:p>
          <w:p>
            <w:pPr>
              <w:pStyle w:val="TableParagraph"/>
              <w:spacing w:before="3"/>
              <w:ind w:left="295" w:right="175" w:hanging="99"/>
              <w:jc w:val="left"/>
              <w:rPr>
                <w:sz w:val="16"/>
              </w:rPr>
            </w:pPr>
            <w:r>
              <w:rPr>
                <w:sz w:val="16"/>
              </w:rPr>
              <w:t>56,900</w:t>
            </w:r>
            <w:r>
              <w:rPr>
                <w:spacing w:val="-12"/>
                <w:sz w:val="16"/>
              </w:rPr>
              <w:t> </w:t>
            </w:r>
            <w:r>
              <w:rPr>
                <w:sz w:val="16"/>
              </w:rPr>
              <w:t>lbs </w:t>
            </w:r>
            <w:r>
              <w:rPr>
                <w:spacing w:val="-2"/>
                <w:sz w:val="16"/>
              </w:rPr>
              <w:t>(128hp)</w:t>
            </w:r>
          </w:p>
        </w:tc>
        <w:tc>
          <w:tcPr>
            <w:tcW w:w="3971" w:type="dxa"/>
          </w:tcPr>
          <w:p>
            <w:pPr>
              <w:pStyle w:val="TableParagraph"/>
              <w:spacing w:before="10"/>
              <w:jc w:val="left"/>
              <w:rPr>
                <w:rFonts w:ascii="Arial"/>
                <w:b/>
                <w:sz w:val="15"/>
              </w:rPr>
            </w:pPr>
          </w:p>
          <w:p>
            <w:pPr>
              <w:pStyle w:val="TableParagraph"/>
              <w:spacing w:before="0"/>
              <w:ind w:left="35"/>
              <w:jc w:val="left"/>
              <w:rPr>
                <w:sz w:val="16"/>
              </w:rPr>
            </w:pPr>
            <w:r>
              <w:rPr>
                <w:rFonts w:ascii="Arial"/>
                <w:b/>
                <w:sz w:val="16"/>
              </w:rPr>
              <w:t>Kobelco</w:t>
            </w:r>
            <w:r>
              <w:rPr>
                <w:rFonts w:ascii="Arial"/>
                <w:b/>
                <w:spacing w:val="-6"/>
                <w:sz w:val="16"/>
              </w:rPr>
              <w:t> </w:t>
            </w:r>
            <w:r>
              <w:rPr>
                <w:spacing w:val="-2"/>
                <w:sz w:val="16"/>
              </w:rPr>
              <w:t>SK210LC</w:t>
            </w:r>
          </w:p>
        </w:tc>
        <w:tc>
          <w:tcPr>
            <w:tcW w:w="843" w:type="dxa"/>
            <w:tcBorders>
              <w:right w:val="single" w:sz="4" w:space="0" w:color="000000"/>
            </w:tcBorders>
          </w:tcPr>
          <w:p>
            <w:pPr>
              <w:pStyle w:val="TableParagraph"/>
              <w:spacing w:before="9"/>
              <w:jc w:val="left"/>
              <w:rPr>
                <w:rFonts w:ascii="Arial"/>
                <w:b/>
                <w:sz w:val="17"/>
              </w:rPr>
            </w:pPr>
          </w:p>
          <w:p>
            <w:pPr>
              <w:pStyle w:val="TableParagraph"/>
              <w:spacing w:before="0"/>
              <w:ind w:right="159"/>
              <w:jc w:val="right"/>
              <w:rPr>
                <w:sz w:val="16"/>
              </w:rPr>
            </w:pPr>
            <w:r>
              <w:rPr>
                <w:spacing w:val="-2"/>
                <w:sz w:val="16"/>
              </w:rPr>
              <w:t>178.05</w:t>
            </w:r>
          </w:p>
        </w:tc>
      </w:tr>
      <w:tr>
        <w:trPr>
          <w:trHeight w:val="736" w:hRule="atLeast"/>
        </w:trPr>
        <w:tc>
          <w:tcPr>
            <w:tcW w:w="1560" w:type="dxa"/>
          </w:tcPr>
          <w:p>
            <w:pPr>
              <w:pStyle w:val="TableParagraph"/>
              <w:spacing w:before="10"/>
              <w:jc w:val="left"/>
              <w:rPr>
                <w:rFonts w:ascii="Arial"/>
                <w:b/>
                <w:sz w:val="15"/>
              </w:rPr>
            </w:pPr>
          </w:p>
          <w:p>
            <w:pPr>
              <w:pStyle w:val="TableParagraph"/>
              <w:spacing w:before="0"/>
              <w:ind w:left="33"/>
              <w:jc w:val="left"/>
              <w:rPr>
                <w:sz w:val="16"/>
              </w:rPr>
            </w:pPr>
            <w:r>
              <w:rPr>
                <w:spacing w:val="-2"/>
                <w:sz w:val="16"/>
                <w:vertAlign w:val="superscript"/>
              </w:rPr>
              <w:t>2</w:t>
            </w:r>
            <w:r>
              <w:rPr>
                <w:spacing w:val="-2"/>
                <w:sz w:val="16"/>
                <w:vertAlign w:val="baseline"/>
              </w:rPr>
              <w:t>Forestry</w:t>
            </w:r>
            <w:r>
              <w:rPr>
                <w:spacing w:val="1"/>
                <w:sz w:val="16"/>
                <w:vertAlign w:val="baseline"/>
              </w:rPr>
              <w:t> </w:t>
            </w:r>
            <w:r>
              <w:rPr>
                <w:spacing w:val="-10"/>
                <w:sz w:val="16"/>
                <w:vertAlign w:val="baseline"/>
              </w:rPr>
              <w:t>–</w:t>
            </w:r>
          </w:p>
          <w:p>
            <w:pPr>
              <w:pStyle w:val="TableParagraph"/>
              <w:spacing w:line="182" w:lineRule="exact" w:before="0"/>
              <w:ind w:left="35" w:right="118"/>
              <w:jc w:val="left"/>
              <w:rPr>
                <w:sz w:val="16"/>
              </w:rPr>
            </w:pPr>
            <w:r>
              <w:rPr>
                <w:sz w:val="16"/>
              </w:rPr>
              <w:t>Excavator</w:t>
            </w:r>
            <w:r>
              <w:rPr>
                <w:spacing w:val="-12"/>
                <w:sz w:val="16"/>
              </w:rPr>
              <w:t> </w:t>
            </w:r>
            <w:r>
              <w:rPr>
                <w:sz w:val="16"/>
              </w:rPr>
              <w:t>–</w:t>
            </w:r>
            <w:r>
              <w:rPr>
                <w:spacing w:val="-11"/>
                <w:sz w:val="16"/>
              </w:rPr>
              <w:t> </w:t>
            </w:r>
            <w:r>
              <w:rPr>
                <w:sz w:val="16"/>
              </w:rPr>
              <w:t>Road </w:t>
            </w:r>
            <w:r>
              <w:rPr>
                <w:spacing w:val="-2"/>
                <w:sz w:val="16"/>
              </w:rPr>
              <w:t>Builders</w:t>
            </w:r>
          </w:p>
        </w:tc>
        <w:tc>
          <w:tcPr>
            <w:tcW w:w="994" w:type="dxa"/>
          </w:tcPr>
          <w:p>
            <w:pPr>
              <w:pStyle w:val="TableParagraph"/>
              <w:spacing w:before="9"/>
              <w:jc w:val="left"/>
              <w:rPr>
                <w:rFonts w:ascii="Arial"/>
                <w:b/>
                <w:sz w:val="23"/>
              </w:rPr>
            </w:pPr>
          </w:p>
          <w:p>
            <w:pPr>
              <w:pStyle w:val="TableParagraph"/>
              <w:spacing w:before="1"/>
              <w:ind w:left="357"/>
              <w:jc w:val="left"/>
              <w:rPr>
                <w:sz w:val="16"/>
              </w:rPr>
            </w:pPr>
            <w:r>
              <w:rPr>
                <w:spacing w:val="-4"/>
                <w:sz w:val="16"/>
              </w:rPr>
              <w:t>17.5</w:t>
            </w:r>
          </w:p>
        </w:tc>
        <w:tc>
          <w:tcPr>
            <w:tcW w:w="1133" w:type="dxa"/>
          </w:tcPr>
          <w:p>
            <w:pPr>
              <w:pStyle w:val="TableParagraph"/>
              <w:spacing w:line="180" w:lineRule="exact" w:before="0"/>
              <w:ind w:left="32" w:right="10"/>
              <w:rPr>
                <w:sz w:val="16"/>
              </w:rPr>
            </w:pPr>
            <w:r>
              <w:rPr>
                <w:sz w:val="16"/>
              </w:rPr>
              <w:t>Class</w:t>
            </w:r>
            <w:r>
              <w:rPr>
                <w:spacing w:val="-4"/>
                <w:sz w:val="16"/>
              </w:rPr>
              <w:t> </w:t>
            </w:r>
            <w:r>
              <w:rPr>
                <w:spacing w:val="-10"/>
                <w:sz w:val="16"/>
              </w:rPr>
              <w:t>2</w:t>
            </w:r>
          </w:p>
          <w:p>
            <w:pPr>
              <w:pStyle w:val="TableParagraph"/>
              <w:spacing w:line="183" w:lineRule="exact" w:before="3"/>
              <w:ind w:left="18" w:right="13"/>
              <w:rPr>
                <w:sz w:val="16"/>
              </w:rPr>
            </w:pPr>
            <w:r>
              <w:rPr>
                <w:sz w:val="16"/>
              </w:rPr>
              <w:t>58,000</w:t>
            </w:r>
            <w:r>
              <w:rPr>
                <w:spacing w:val="-4"/>
                <w:sz w:val="16"/>
              </w:rPr>
              <w:t> </w:t>
            </w:r>
            <w:r>
              <w:rPr>
                <w:spacing w:val="-10"/>
                <w:sz w:val="16"/>
              </w:rPr>
              <w:t>–</w:t>
            </w:r>
          </w:p>
          <w:p>
            <w:pPr>
              <w:pStyle w:val="TableParagraph"/>
              <w:spacing w:line="184" w:lineRule="exact" w:before="0"/>
              <w:ind w:left="110" w:right="103" w:firstLine="3"/>
              <w:rPr>
                <w:sz w:val="16"/>
              </w:rPr>
            </w:pPr>
            <w:r>
              <w:rPr>
                <w:spacing w:val="-2"/>
                <w:sz w:val="16"/>
              </w:rPr>
              <w:t>73,000lbs (140-153</w:t>
            </w:r>
            <w:r>
              <w:rPr>
                <w:spacing w:val="-12"/>
                <w:sz w:val="16"/>
              </w:rPr>
              <w:t> </w:t>
            </w:r>
            <w:r>
              <w:rPr>
                <w:spacing w:val="-2"/>
                <w:sz w:val="16"/>
              </w:rPr>
              <w:t>hp)</w:t>
            </w:r>
          </w:p>
        </w:tc>
        <w:tc>
          <w:tcPr>
            <w:tcW w:w="3971" w:type="dxa"/>
          </w:tcPr>
          <w:p>
            <w:pPr>
              <w:pStyle w:val="TableParagraph"/>
              <w:spacing w:before="89"/>
              <w:ind w:left="35"/>
              <w:jc w:val="left"/>
              <w:rPr>
                <w:sz w:val="16"/>
              </w:rPr>
            </w:pPr>
            <w:r>
              <w:rPr>
                <w:rFonts w:ascii="Arial"/>
                <w:b/>
                <w:sz w:val="16"/>
              </w:rPr>
              <w:t>Case</w:t>
            </w:r>
            <w:r>
              <w:rPr>
                <w:rFonts w:ascii="Arial"/>
                <w:b/>
                <w:spacing w:val="-4"/>
                <w:sz w:val="16"/>
              </w:rPr>
              <w:t> </w:t>
            </w:r>
            <w:r>
              <w:rPr>
                <w:sz w:val="16"/>
              </w:rPr>
              <w:t>3240</w:t>
            </w:r>
            <w:r>
              <w:rPr>
                <w:rFonts w:ascii="Arial"/>
                <w:b/>
                <w:sz w:val="16"/>
              </w:rPr>
              <w:t>;</w:t>
            </w:r>
            <w:r>
              <w:rPr>
                <w:rFonts w:ascii="Arial"/>
                <w:b/>
                <w:spacing w:val="-3"/>
                <w:sz w:val="16"/>
              </w:rPr>
              <w:t> </w:t>
            </w:r>
            <w:r>
              <w:rPr>
                <w:rFonts w:ascii="Arial"/>
                <w:b/>
                <w:sz w:val="16"/>
              </w:rPr>
              <w:t>Cat</w:t>
            </w:r>
            <w:r>
              <w:rPr>
                <w:rFonts w:ascii="Arial"/>
                <w:b/>
                <w:spacing w:val="-2"/>
                <w:sz w:val="16"/>
              </w:rPr>
              <w:t> </w:t>
            </w:r>
            <w:r>
              <w:rPr>
                <w:sz w:val="16"/>
              </w:rPr>
              <w:t>320D</w:t>
            </w:r>
            <w:r>
              <w:rPr>
                <w:spacing w:val="-4"/>
                <w:sz w:val="16"/>
              </w:rPr>
              <w:t> </w:t>
            </w:r>
            <w:r>
              <w:rPr>
                <w:sz w:val="16"/>
              </w:rPr>
              <w:t>FM;</w:t>
            </w:r>
            <w:r>
              <w:rPr>
                <w:spacing w:val="-3"/>
                <w:sz w:val="16"/>
              </w:rPr>
              <w:t> </w:t>
            </w:r>
            <w:r>
              <w:rPr>
                <w:rFonts w:ascii="Arial"/>
                <w:b/>
                <w:sz w:val="16"/>
              </w:rPr>
              <w:t>Hyundai</w:t>
            </w:r>
            <w:r>
              <w:rPr>
                <w:rFonts w:ascii="Arial"/>
                <w:b/>
                <w:spacing w:val="-1"/>
                <w:sz w:val="16"/>
              </w:rPr>
              <w:t> </w:t>
            </w:r>
            <w:r>
              <w:rPr>
                <w:sz w:val="16"/>
              </w:rPr>
              <w:t>HX220,</w:t>
            </w:r>
            <w:r>
              <w:rPr>
                <w:spacing w:val="-2"/>
                <w:sz w:val="16"/>
              </w:rPr>
              <w:t> HX2200;</w:t>
            </w:r>
          </w:p>
          <w:p>
            <w:pPr>
              <w:pStyle w:val="TableParagraph"/>
              <w:spacing w:before="1"/>
              <w:ind w:left="33"/>
              <w:jc w:val="left"/>
              <w:rPr>
                <w:sz w:val="16"/>
              </w:rPr>
            </w:pPr>
            <w:r>
              <w:rPr>
                <w:rFonts w:ascii="Arial"/>
                <w:b/>
                <w:sz w:val="16"/>
              </w:rPr>
              <w:t>Kobelco</w:t>
            </w:r>
            <w:r>
              <w:rPr>
                <w:rFonts w:ascii="Arial"/>
                <w:b/>
                <w:spacing w:val="-10"/>
                <w:sz w:val="16"/>
              </w:rPr>
              <w:t> </w:t>
            </w:r>
            <w:r>
              <w:rPr>
                <w:sz w:val="16"/>
              </w:rPr>
              <w:t>SK260LL-10;</w:t>
            </w:r>
            <w:r>
              <w:rPr>
                <w:spacing w:val="-8"/>
                <w:sz w:val="16"/>
              </w:rPr>
              <w:t> </w:t>
            </w:r>
            <w:r>
              <w:rPr>
                <w:rFonts w:ascii="Arial"/>
                <w:b/>
                <w:sz w:val="16"/>
              </w:rPr>
              <w:t>Komatsu</w:t>
            </w:r>
            <w:r>
              <w:rPr>
                <w:rFonts w:ascii="Arial"/>
                <w:b/>
                <w:spacing w:val="-10"/>
                <w:sz w:val="16"/>
              </w:rPr>
              <w:t> </w:t>
            </w:r>
            <w:r>
              <w:rPr>
                <w:sz w:val="16"/>
              </w:rPr>
              <w:t>PC210LL-10;</w:t>
            </w:r>
            <w:r>
              <w:rPr>
                <w:spacing w:val="-8"/>
                <w:sz w:val="16"/>
              </w:rPr>
              <w:t> </w:t>
            </w:r>
            <w:r>
              <w:rPr>
                <w:rFonts w:ascii="Arial"/>
                <w:b/>
                <w:sz w:val="16"/>
              </w:rPr>
              <w:t>Link- Belt; </w:t>
            </w:r>
            <w:r>
              <w:rPr>
                <w:sz w:val="16"/>
              </w:rPr>
              <w:t>3240RBN;</w:t>
            </w:r>
            <w:r>
              <w:rPr>
                <w:spacing w:val="40"/>
                <w:sz w:val="16"/>
              </w:rPr>
              <w:t> </w:t>
            </w:r>
            <w:r>
              <w:rPr>
                <w:rFonts w:ascii="Arial"/>
                <w:b/>
                <w:sz w:val="16"/>
              </w:rPr>
              <w:t>Volvo </w:t>
            </w:r>
            <w:r>
              <w:rPr>
                <w:sz w:val="16"/>
              </w:rPr>
              <w:t>EC250E FC</w:t>
            </w:r>
          </w:p>
        </w:tc>
        <w:tc>
          <w:tcPr>
            <w:tcW w:w="843" w:type="dxa"/>
            <w:tcBorders>
              <w:right w:val="single" w:sz="4" w:space="0" w:color="000000"/>
            </w:tcBorders>
          </w:tcPr>
          <w:p>
            <w:pPr>
              <w:pStyle w:val="TableParagraph"/>
              <w:spacing w:before="10"/>
              <w:jc w:val="left"/>
              <w:rPr>
                <w:rFonts w:ascii="Arial"/>
                <w:b/>
                <w:sz w:val="15"/>
              </w:rPr>
            </w:pPr>
          </w:p>
          <w:p>
            <w:pPr>
              <w:pStyle w:val="TableParagraph"/>
              <w:spacing w:before="0"/>
              <w:ind w:left="100"/>
              <w:jc w:val="left"/>
              <w:rPr>
                <w:sz w:val="16"/>
              </w:rPr>
            </w:pPr>
            <w:r>
              <w:rPr>
                <w:spacing w:val="-2"/>
                <w:sz w:val="16"/>
              </w:rPr>
              <w:t>199.15</w:t>
            </w:r>
          </w:p>
        </w:tc>
      </w:tr>
      <w:tr>
        <w:trPr>
          <w:trHeight w:val="736" w:hRule="atLeast"/>
        </w:trPr>
        <w:tc>
          <w:tcPr>
            <w:tcW w:w="1560" w:type="dxa"/>
          </w:tcPr>
          <w:p>
            <w:pPr>
              <w:pStyle w:val="TableParagraph"/>
              <w:spacing w:before="10"/>
              <w:jc w:val="left"/>
              <w:rPr>
                <w:rFonts w:ascii="Arial"/>
                <w:b/>
                <w:sz w:val="15"/>
              </w:rPr>
            </w:pPr>
          </w:p>
          <w:p>
            <w:pPr>
              <w:pStyle w:val="TableParagraph"/>
              <w:spacing w:before="0"/>
              <w:ind w:left="35" w:right="118" w:hanging="3"/>
              <w:jc w:val="left"/>
              <w:rPr>
                <w:sz w:val="16"/>
              </w:rPr>
            </w:pPr>
            <w:r>
              <w:rPr>
                <w:sz w:val="16"/>
                <w:vertAlign w:val="superscript"/>
              </w:rPr>
              <w:t>2</w:t>
            </w:r>
            <w:r>
              <w:rPr>
                <w:sz w:val="16"/>
                <w:vertAlign w:val="baseline"/>
              </w:rPr>
              <w:t>Forestry</w:t>
            </w:r>
            <w:r>
              <w:rPr>
                <w:spacing w:val="-12"/>
                <w:sz w:val="16"/>
                <w:vertAlign w:val="baseline"/>
              </w:rPr>
              <w:t> </w:t>
            </w:r>
            <w:r>
              <w:rPr>
                <w:sz w:val="16"/>
                <w:vertAlign w:val="baseline"/>
              </w:rPr>
              <w:t>– Excavator</w:t>
            </w:r>
            <w:r>
              <w:rPr>
                <w:spacing w:val="-12"/>
                <w:sz w:val="16"/>
                <w:vertAlign w:val="baseline"/>
              </w:rPr>
              <w:t> </w:t>
            </w:r>
            <w:r>
              <w:rPr>
                <w:sz w:val="16"/>
                <w:vertAlign w:val="baseline"/>
              </w:rPr>
              <w:t>–</w:t>
            </w:r>
            <w:r>
              <w:rPr>
                <w:spacing w:val="-11"/>
                <w:sz w:val="16"/>
                <w:vertAlign w:val="baseline"/>
              </w:rPr>
              <w:t> </w:t>
            </w:r>
            <w:r>
              <w:rPr>
                <w:sz w:val="16"/>
                <w:vertAlign w:val="baseline"/>
              </w:rPr>
              <w:t>Road</w:t>
            </w:r>
          </w:p>
          <w:p>
            <w:pPr>
              <w:pStyle w:val="TableParagraph"/>
              <w:spacing w:line="166" w:lineRule="exact" w:before="0"/>
              <w:ind w:left="35"/>
              <w:jc w:val="left"/>
              <w:rPr>
                <w:sz w:val="16"/>
              </w:rPr>
            </w:pPr>
            <w:r>
              <w:rPr>
                <w:spacing w:val="-2"/>
                <w:sz w:val="16"/>
              </w:rPr>
              <w:t>Builders</w:t>
            </w:r>
          </w:p>
        </w:tc>
        <w:tc>
          <w:tcPr>
            <w:tcW w:w="994" w:type="dxa"/>
          </w:tcPr>
          <w:p>
            <w:pPr>
              <w:pStyle w:val="TableParagraph"/>
              <w:spacing w:before="9"/>
              <w:jc w:val="left"/>
              <w:rPr>
                <w:rFonts w:ascii="Arial"/>
                <w:b/>
                <w:sz w:val="23"/>
              </w:rPr>
            </w:pPr>
          </w:p>
          <w:p>
            <w:pPr>
              <w:pStyle w:val="TableParagraph"/>
              <w:spacing w:before="1"/>
              <w:ind w:left="357"/>
              <w:jc w:val="left"/>
              <w:rPr>
                <w:sz w:val="16"/>
              </w:rPr>
            </w:pPr>
            <w:r>
              <w:rPr>
                <w:spacing w:val="-4"/>
                <w:sz w:val="16"/>
              </w:rPr>
              <w:t>17.5</w:t>
            </w:r>
          </w:p>
        </w:tc>
        <w:tc>
          <w:tcPr>
            <w:tcW w:w="1133" w:type="dxa"/>
          </w:tcPr>
          <w:p>
            <w:pPr>
              <w:pStyle w:val="TableParagraph"/>
              <w:spacing w:line="180" w:lineRule="exact" w:before="0"/>
              <w:ind w:left="32" w:right="10"/>
              <w:rPr>
                <w:sz w:val="16"/>
              </w:rPr>
            </w:pPr>
            <w:r>
              <w:rPr>
                <w:sz w:val="16"/>
              </w:rPr>
              <w:t>Class</w:t>
            </w:r>
            <w:r>
              <w:rPr>
                <w:spacing w:val="-4"/>
                <w:sz w:val="16"/>
              </w:rPr>
              <w:t> </w:t>
            </w:r>
            <w:r>
              <w:rPr>
                <w:spacing w:val="-10"/>
                <w:sz w:val="16"/>
              </w:rPr>
              <w:t>3</w:t>
            </w:r>
          </w:p>
          <w:p>
            <w:pPr>
              <w:pStyle w:val="TableParagraph"/>
              <w:spacing w:line="183" w:lineRule="exact" w:before="3"/>
              <w:ind w:left="18" w:right="13"/>
              <w:rPr>
                <w:sz w:val="16"/>
              </w:rPr>
            </w:pPr>
            <w:r>
              <w:rPr>
                <w:sz w:val="16"/>
              </w:rPr>
              <w:t>72,000</w:t>
            </w:r>
            <w:r>
              <w:rPr>
                <w:spacing w:val="-4"/>
                <w:sz w:val="16"/>
              </w:rPr>
              <w:t> </w:t>
            </w:r>
            <w:r>
              <w:rPr>
                <w:spacing w:val="-10"/>
                <w:sz w:val="16"/>
              </w:rPr>
              <w:t>–</w:t>
            </w:r>
          </w:p>
          <w:p>
            <w:pPr>
              <w:pStyle w:val="TableParagraph"/>
              <w:spacing w:line="184" w:lineRule="exact" w:before="0"/>
              <w:ind w:left="110" w:right="103" w:firstLine="3"/>
              <w:rPr>
                <w:sz w:val="16"/>
              </w:rPr>
            </w:pPr>
            <w:r>
              <w:rPr>
                <w:spacing w:val="-2"/>
                <w:sz w:val="16"/>
              </w:rPr>
              <w:t>80,000lbs (158-180</w:t>
            </w:r>
            <w:r>
              <w:rPr>
                <w:spacing w:val="-12"/>
                <w:sz w:val="16"/>
              </w:rPr>
              <w:t> </w:t>
            </w:r>
            <w:r>
              <w:rPr>
                <w:spacing w:val="-2"/>
                <w:sz w:val="16"/>
              </w:rPr>
              <w:t>hp)</w:t>
            </w:r>
          </w:p>
        </w:tc>
        <w:tc>
          <w:tcPr>
            <w:tcW w:w="3971" w:type="dxa"/>
          </w:tcPr>
          <w:p>
            <w:pPr>
              <w:pStyle w:val="TableParagraph"/>
              <w:spacing w:before="89"/>
              <w:ind w:left="33"/>
              <w:jc w:val="left"/>
              <w:rPr>
                <w:rFonts w:ascii="Arial"/>
                <w:b/>
                <w:sz w:val="16"/>
              </w:rPr>
            </w:pPr>
            <w:r>
              <w:rPr>
                <w:rFonts w:ascii="Arial"/>
                <w:b/>
                <w:sz w:val="16"/>
              </w:rPr>
              <w:t>Case</w:t>
            </w:r>
            <w:r>
              <w:rPr>
                <w:rFonts w:ascii="Arial"/>
                <w:b/>
                <w:spacing w:val="-8"/>
                <w:sz w:val="16"/>
              </w:rPr>
              <w:t> </w:t>
            </w:r>
            <w:r>
              <w:rPr>
                <w:sz w:val="16"/>
              </w:rPr>
              <w:t>CX250;</w:t>
            </w:r>
            <w:r>
              <w:rPr>
                <w:spacing w:val="-9"/>
                <w:sz w:val="16"/>
              </w:rPr>
              <w:t> </w:t>
            </w:r>
            <w:r>
              <w:rPr>
                <w:rFonts w:ascii="Arial"/>
                <w:b/>
                <w:sz w:val="16"/>
              </w:rPr>
              <w:t>Hyundai</w:t>
            </w:r>
            <w:r>
              <w:rPr>
                <w:rFonts w:ascii="Arial"/>
                <w:b/>
                <w:spacing w:val="-11"/>
                <w:sz w:val="16"/>
              </w:rPr>
              <w:t> </w:t>
            </w:r>
            <w:r>
              <w:rPr>
                <w:sz w:val="16"/>
              </w:rPr>
              <w:t>HX300,</w:t>
            </w:r>
            <w:r>
              <w:rPr>
                <w:spacing w:val="-11"/>
                <w:sz w:val="16"/>
              </w:rPr>
              <w:t> </w:t>
            </w:r>
            <w:r>
              <w:rPr>
                <w:sz w:val="16"/>
              </w:rPr>
              <w:t>HX3030;</w:t>
            </w:r>
            <w:r>
              <w:rPr>
                <w:spacing w:val="-9"/>
                <w:sz w:val="16"/>
              </w:rPr>
              <w:t> </w:t>
            </w:r>
            <w:r>
              <w:rPr>
                <w:rFonts w:ascii="Arial"/>
                <w:b/>
                <w:spacing w:val="-2"/>
                <w:sz w:val="16"/>
              </w:rPr>
              <w:t>Kobelco</w:t>
            </w:r>
          </w:p>
          <w:p>
            <w:pPr>
              <w:pStyle w:val="TableParagraph"/>
              <w:spacing w:before="1"/>
              <w:ind w:left="33"/>
              <w:jc w:val="left"/>
              <w:rPr>
                <w:sz w:val="16"/>
              </w:rPr>
            </w:pPr>
            <w:r>
              <w:rPr>
                <w:sz w:val="16"/>
              </w:rPr>
              <w:t>ZX290F-</w:t>
            </w:r>
            <w:r>
              <w:rPr>
                <w:spacing w:val="-5"/>
                <w:sz w:val="16"/>
              </w:rPr>
              <w:t> </w:t>
            </w:r>
            <w:r>
              <w:rPr>
                <w:sz w:val="16"/>
              </w:rPr>
              <w:t>3;</w:t>
            </w:r>
            <w:r>
              <w:rPr>
                <w:spacing w:val="-3"/>
                <w:sz w:val="16"/>
              </w:rPr>
              <w:t> </w:t>
            </w:r>
            <w:r>
              <w:rPr>
                <w:rFonts w:ascii="Arial"/>
                <w:b/>
                <w:sz w:val="16"/>
              </w:rPr>
              <w:t>Link-Belt</w:t>
            </w:r>
            <w:r>
              <w:rPr>
                <w:rFonts w:ascii="Arial"/>
                <w:b/>
                <w:spacing w:val="-5"/>
                <w:sz w:val="16"/>
              </w:rPr>
              <w:t> </w:t>
            </w:r>
            <w:r>
              <w:rPr>
                <w:sz w:val="16"/>
              </w:rPr>
              <w:t>3740RBN,</w:t>
            </w:r>
            <w:r>
              <w:rPr>
                <w:spacing w:val="-4"/>
                <w:sz w:val="16"/>
              </w:rPr>
              <w:t> </w:t>
            </w:r>
            <w:r>
              <w:rPr>
                <w:rFonts w:ascii="Arial"/>
                <w:b/>
                <w:sz w:val="16"/>
              </w:rPr>
              <w:t>Volvo</w:t>
            </w:r>
            <w:r>
              <w:rPr>
                <w:rFonts w:ascii="Arial"/>
                <w:b/>
                <w:spacing w:val="-6"/>
                <w:sz w:val="16"/>
              </w:rPr>
              <w:t> </w:t>
            </w:r>
            <w:r>
              <w:rPr>
                <w:sz w:val="16"/>
              </w:rPr>
              <w:t>EC300E</w:t>
            </w:r>
            <w:r>
              <w:rPr>
                <w:spacing w:val="-3"/>
                <w:sz w:val="16"/>
              </w:rPr>
              <w:t> </w:t>
            </w:r>
            <w:r>
              <w:rPr>
                <w:spacing w:val="-5"/>
                <w:sz w:val="16"/>
              </w:rPr>
              <w:t>FC</w:t>
            </w:r>
          </w:p>
        </w:tc>
        <w:tc>
          <w:tcPr>
            <w:tcW w:w="843" w:type="dxa"/>
            <w:tcBorders>
              <w:right w:val="single" w:sz="4" w:space="0" w:color="000000"/>
            </w:tcBorders>
          </w:tcPr>
          <w:p>
            <w:pPr>
              <w:pStyle w:val="TableParagraph"/>
              <w:spacing w:before="10"/>
              <w:jc w:val="left"/>
              <w:rPr>
                <w:rFonts w:ascii="Arial"/>
                <w:b/>
                <w:sz w:val="15"/>
              </w:rPr>
            </w:pPr>
          </w:p>
          <w:p>
            <w:pPr>
              <w:pStyle w:val="TableParagraph"/>
              <w:spacing w:before="0"/>
              <w:ind w:left="102"/>
              <w:jc w:val="left"/>
              <w:rPr>
                <w:sz w:val="16"/>
              </w:rPr>
            </w:pPr>
            <w:r>
              <w:rPr>
                <w:spacing w:val="-2"/>
                <w:sz w:val="16"/>
              </w:rPr>
              <w:t>216.15</w:t>
            </w:r>
          </w:p>
        </w:tc>
      </w:tr>
      <w:tr>
        <w:trPr>
          <w:trHeight w:val="736" w:hRule="atLeast"/>
        </w:trPr>
        <w:tc>
          <w:tcPr>
            <w:tcW w:w="1560" w:type="dxa"/>
          </w:tcPr>
          <w:p>
            <w:pPr>
              <w:pStyle w:val="TableParagraph"/>
              <w:spacing w:before="10"/>
              <w:jc w:val="left"/>
              <w:rPr>
                <w:rFonts w:ascii="Arial"/>
                <w:b/>
                <w:sz w:val="15"/>
              </w:rPr>
            </w:pPr>
          </w:p>
          <w:p>
            <w:pPr>
              <w:pStyle w:val="TableParagraph"/>
              <w:spacing w:before="0"/>
              <w:ind w:left="35" w:right="118" w:hanging="3"/>
              <w:jc w:val="left"/>
              <w:rPr>
                <w:sz w:val="16"/>
              </w:rPr>
            </w:pPr>
            <w:r>
              <w:rPr>
                <w:sz w:val="16"/>
                <w:vertAlign w:val="superscript"/>
              </w:rPr>
              <w:t>2</w:t>
            </w:r>
            <w:r>
              <w:rPr>
                <w:sz w:val="16"/>
                <w:vertAlign w:val="baseline"/>
              </w:rPr>
              <w:t>Forestry</w:t>
            </w:r>
            <w:r>
              <w:rPr>
                <w:spacing w:val="-12"/>
                <w:sz w:val="16"/>
                <w:vertAlign w:val="baseline"/>
              </w:rPr>
              <w:t> </w:t>
            </w:r>
            <w:r>
              <w:rPr>
                <w:sz w:val="16"/>
                <w:vertAlign w:val="baseline"/>
              </w:rPr>
              <w:t>– Excavator</w:t>
            </w:r>
            <w:r>
              <w:rPr>
                <w:spacing w:val="-12"/>
                <w:sz w:val="16"/>
                <w:vertAlign w:val="baseline"/>
              </w:rPr>
              <w:t> </w:t>
            </w:r>
            <w:r>
              <w:rPr>
                <w:sz w:val="16"/>
                <w:vertAlign w:val="baseline"/>
              </w:rPr>
              <w:t>–</w:t>
            </w:r>
            <w:r>
              <w:rPr>
                <w:spacing w:val="-11"/>
                <w:sz w:val="16"/>
                <w:vertAlign w:val="baseline"/>
              </w:rPr>
              <w:t> </w:t>
            </w:r>
            <w:r>
              <w:rPr>
                <w:sz w:val="16"/>
                <w:vertAlign w:val="baseline"/>
              </w:rPr>
              <w:t>Road</w:t>
            </w:r>
          </w:p>
          <w:p>
            <w:pPr>
              <w:pStyle w:val="TableParagraph"/>
              <w:spacing w:line="165" w:lineRule="exact" w:before="0"/>
              <w:ind w:left="35"/>
              <w:jc w:val="left"/>
              <w:rPr>
                <w:sz w:val="16"/>
              </w:rPr>
            </w:pPr>
            <w:r>
              <w:rPr>
                <w:spacing w:val="-2"/>
                <w:sz w:val="16"/>
              </w:rPr>
              <w:t>Builders</w:t>
            </w:r>
          </w:p>
        </w:tc>
        <w:tc>
          <w:tcPr>
            <w:tcW w:w="994" w:type="dxa"/>
          </w:tcPr>
          <w:p>
            <w:pPr>
              <w:pStyle w:val="TableParagraph"/>
              <w:spacing w:before="9"/>
              <w:jc w:val="left"/>
              <w:rPr>
                <w:rFonts w:ascii="Arial"/>
                <w:b/>
                <w:sz w:val="23"/>
              </w:rPr>
            </w:pPr>
          </w:p>
          <w:p>
            <w:pPr>
              <w:pStyle w:val="TableParagraph"/>
              <w:spacing w:before="1"/>
              <w:ind w:left="357"/>
              <w:jc w:val="left"/>
              <w:rPr>
                <w:sz w:val="16"/>
              </w:rPr>
            </w:pPr>
            <w:r>
              <w:rPr>
                <w:spacing w:val="-4"/>
                <w:sz w:val="16"/>
              </w:rPr>
              <w:t>17.5</w:t>
            </w:r>
          </w:p>
        </w:tc>
        <w:tc>
          <w:tcPr>
            <w:tcW w:w="1133" w:type="dxa"/>
          </w:tcPr>
          <w:p>
            <w:pPr>
              <w:pStyle w:val="TableParagraph"/>
              <w:spacing w:line="180" w:lineRule="exact" w:before="0"/>
              <w:ind w:left="32" w:right="10"/>
              <w:rPr>
                <w:sz w:val="16"/>
              </w:rPr>
            </w:pPr>
            <w:r>
              <w:rPr>
                <w:sz w:val="16"/>
              </w:rPr>
              <w:t>Class</w:t>
            </w:r>
            <w:r>
              <w:rPr>
                <w:spacing w:val="-4"/>
                <w:sz w:val="16"/>
              </w:rPr>
              <w:t> </w:t>
            </w:r>
            <w:r>
              <w:rPr>
                <w:spacing w:val="-10"/>
                <w:sz w:val="16"/>
              </w:rPr>
              <w:t>4</w:t>
            </w:r>
          </w:p>
          <w:p>
            <w:pPr>
              <w:pStyle w:val="TableParagraph"/>
              <w:spacing w:line="183" w:lineRule="exact" w:before="3"/>
              <w:ind w:left="18" w:right="13"/>
              <w:rPr>
                <w:sz w:val="16"/>
              </w:rPr>
            </w:pPr>
            <w:r>
              <w:rPr>
                <w:sz w:val="16"/>
              </w:rPr>
              <w:t>81,500</w:t>
            </w:r>
            <w:r>
              <w:rPr>
                <w:spacing w:val="-4"/>
                <w:sz w:val="16"/>
              </w:rPr>
              <w:t> </w:t>
            </w:r>
            <w:r>
              <w:rPr>
                <w:spacing w:val="-10"/>
                <w:sz w:val="16"/>
              </w:rPr>
              <w:t>–</w:t>
            </w:r>
          </w:p>
          <w:p>
            <w:pPr>
              <w:pStyle w:val="TableParagraph"/>
              <w:spacing w:line="184" w:lineRule="exact" w:before="0"/>
              <w:ind w:left="110" w:right="103" w:firstLine="3"/>
              <w:rPr>
                <w:sz w:val="16"/>
              </w:rPr>
            </w:pPr>
            <w:r>
              <w:rPr>
                <w:spacing w:val="-2"/>
                <w:sz w:val="16"/>
              </w:rPr>
              <w:t>94,000lbs (220-250</w:t>
            </w:r>
            <w:r>
              <w:rPr>
                <w:spacing w:val="-12"/>
                <w:sz w:val="16"/>
              </w:rPr>
              <w:t> </w:t>
            </w:r>
            <w:r>
              <w:rPr>
                <w:spacing w:val="-2"/>
                <w:sz w:val="16"/>
              </w:rPr>
              <w:t>hp)</w:t>
            </w:r>
          </w:p>
        </w:tc>
        <w:tc>
          <w:tcPr>
            <w:tcW w:w="3971" w:type="dxa"/>
          </w:tcPr>
          <w:p>
            <w:pPr>
              <w:pStyle w:val="TableParagraph"/>
              <w:spacing w:line="180" w:lineRule="exact" w:before="0"/>
              <w:ind w:left="35"/>
              <w:jc w:val="left"/>
              <w:rPr>
                <w:sz w:val="16"/>
              </w:rPr>
            </w:pPr>
            <w:r>
              <w:rPr>
                <w:rFonts w:ascii="Arial"/>
                <w:b/>
                <w:sz w:val="16"/>
              </w:rPr>
              <w:t>Case</w:t>
            </w:r>
            <w:r>
              <w:rPr>
                <w:rFonts w:ascii="Arial"/>
                <w:b/>
                <w:spacing w:val="-5"/>
                <w:sz w:val="16"/>
              </w:rPr>
              <w:t> </w:t>
            </w:r>
            <w:r>
              <w:rPr>
                <w:sz w:val="16"/>
              </w:rPr>
              <w:t>CX300,</w:t>
            </w:r>
            <w:r>
              <w:rPr>
                <w:spacing w:val="-4"/>
                <w:sz w:val="16"/>
              </w:rPr>
              <w:t> </w:t>
            </w:r>
            <w:r>
              <w:rPr>
                <w:sz w:val="16"/>
              </w:rPr>
              <w:t>CX350;</w:t>
            </w:r>
            <w:r>
              <w:rPr>
                <w:spacing w:val="-2"/>
                <w:sz w:val="16"/>
              </w:rPr>
              <w:t> </w:t>
            </w:r>
            <w:r>
              <w:rPr>
                <w:rFonts w:ascii="Arial"/>
                <w:b/>
                <w:sz w:val="16"/>
              </w:rPr>
              <w:t>Cat</w:t>
            </w:r>
            <w:r>
              <w:rPr>
                <w:rFonts w:ascii="Arial"/>
                <w:b/>
                <w:spacing w:val="-5"/>
                <w:sz w:val="16"/>
              </w:rPr>
              <w:t> </w:t>
            </w:r>
            <w:r>
              <w:rPr>
                <w:sz w:val="16"/>
              </w:rPr>
              <w:t>3250</w:t>
            </w:r>
            <w:r>
              <w:rPr>
                <w:spacing w:val="-4"/>
                <w:sz w:val="16"/>
              </w:rPr>
              <w:t> </w:t>
            </w:r>
            <w:r>
              <w:rPr>
                <w:sz w:val="16"/>
              </w:rPr>
              <w:t>FM;</w:t>
            </w:r>
            <w:r>
              <w:rPr>
                <w:spacing w:val="-3"/>
                <w:sz w:val="16"/>
              </w:rPr>
              <w:t> </w:t>
            </w:r>
            <w:r>
              <w:rPr>
                <w:rFonts w:ascii="Arial"/>
                <w:b/>
                <w:sz w:val="16"/>
              </w:rPr>
              <w:t>Deere</w:t>
            </w:r>
            <w:r>
              <w:rPr>
                <w:rFonts w:ascii="Arial"/>
                <w:b/>
                <w:spacing w:val="-6"/>
                <w:sz w:val="16"/>
              </w:rPr>
              <w:t> </w:t>
            </w:r>
            <w:r>
              <w:rPr>
                <w:sz w:val="16"/>
              </w:rPr>
              <w:t>3754-</w:t>
            </w:r>
            <w:r>
              <w:rPr>
                <w:spacing w:val="-5"/>
                <w:sz w:val="16"/>
              </w:rPr>
              <w:t>D;</w:t>
            </w:r>
          </w:p>
          <w:p>
            <w:pPr>
              <w:pStyle w:val="TableParagraph"/>
              <w:spacing w:line="183" w:lineRule="exact" w:before="3"/>
              <w:ind w:left="35"/>
              <w:jc w:val="left"/>
              <w:rPr>
                <w:sz w:val="16"/>
              </w:rPr>
            </w:pPr>
            <w:r>
              <w:rPr>
                <w:rFonts w:ascii="Arial"/>
                <w:b/>
                <w:sz w:val="16"/>
              </w:rPr>
              <w:t>Hyundai</w:t>
            </w:r>
            <w:r>
              <w:rPr>
                <w:rFonts w:ascii="Arial"/>
                <w:b/>
                <w:spacing w:val="-8"/>
                <w:sz w:val="16"/>
              </w:rPr>
              <w:t> </w:t>
            </w:r>
            <w:r>
              <w:rPr>
                <w:sz w:val="16"/>
              </w:rPr>
              <w:t>HX330,</w:t>
            </w:r>
            <w:r>
              <w:rPr>
                <w:spacing w:val="-8"/>
                <w:sz w:val="16"/>
              </w:rPr>
              <w:t> </w:t>
            </w:r>
            <w:r>
              <w:rPr>
                <w:sz w:val="16"/>
              </w:rPr>
              <w:t>HX3300;</w:t>
            </w:r>
            <w:r>
              <w:rPr>
                <w:spacing w:val="-5"/>
                <w:sz w:val="16"/>
              </w:rPr>
              <w:t> </w:t>
            </w:r>
            <w:r>
              <w:rPr>
                <w:rFonts w:ascii="Arial"/>
                <w:b/>
                <w:sz w:val="16"/>
              </w:rPr>
              <w:t>Komatsu</w:t>
            </w:r>
            <w:r>
              <w:rPr>
                <w:rFonts w:ascii="Arial"/>
                <w:b/>
                <w:spacing w:val="-11"/>
                <w:sz w:val="16"/>
              </w:rPr>
              <w:t> </w:t>
            </w:r>
            <w:r>
              <w:rPr>
                <w:sz w:val="16"/>
              </w:rPr>
              <w:t>PC240LL-</w:t>
            </w:r>
            <w:r>
              <w:rPr>
                <w:spacing w:val="-5"/>
                <w:sz w:val="16"/>
              </w:rPr>
              <w:t>10;</w:t>
            </w:r>
          </w:p>
          <w:p>
            <w:pPr>
              <w:pStyle w:val="TableParagraph"/>
              <w:spacing w:line="183" w:lineRule="exact" w:before="0"/>
              <w:ind w:left="35"/>
              <w:jc w:val="left"/>
              <w:rPr>
                <w:sz w:val="16"/>
              </w:rPr>
            </w:pPr>
            <w:r>
              <w:rPr>
                <w:rFonts w:ascii="Arial"/>
                <w:b/>
                <w:sz w:val="16"/>
              </w:rPr>
              <w:t>Link-Belt</w:t>
            </w:r>
            <w:r>
              <w:rPr>
                <w:rFonts w:ascii="Arial"/>
                <w:b/>
                <w:spacing w:val="25"/>
                <w:sz w:val="16"/>
              </w:rPr>
              <w:t> </w:t>
            </w:r>
            <w:r>
              <w:rPr>
                <w:sz w:val="16"/>
              </w:rPr>
              <w:t>4040RBN,</w:t>
            </w:r>
            <w:r>
              <w:rPr>
                <w:spacing w:val="-11"/>
                <w:sz w:val="16"/>
              </w:rPr>
              <w:t> </w:t>
            </w:r>
            <w:r>
              <w:rPr>
                <w:sz w:val="16"/>
              </w:rPr>
              <w:t>4640RBN,</w:t>
            </w:r>
            <w:r>
              <w:rPr>
                <w:spacing w:val="-4"/>
                <w:sz w:val="16"/>
              </w:rPr>
              <w:t> </w:t>
            </w:r>
            <w:r>
              <w:rPr>
                <w:spacing w:val="-2"/>
                <w:sz w:val="16"/>
              </w:rPr>
              <w:t>5040RBN</w:t>
            </w:r>
          </w:p>
        </w:tc>
        <w:tc>
          <w:tcPr>
            <w:tcW w:w="843" w:type="dxa"/>
            <w:tcBorders>
              <w:right w:val="single" w:sz="4" w:space="0" w:color="000000"/>
            </w:tcBorders>
          </w:tcPr>
          <w:p>
            <w:pPr>
              <w:pStyle w:val="TableParagraph"/>
              <w:spacing w:before="10"/>
              <w:jc w:val="left"/>
              <w:rPr>
                <w:rFonts w:ascii="Arial"/>
                <w:b/>
                <w:sz w:val="15"/>
              </w:rPr>
            </w:pPr>
          </w:p>
          <w:p>
            <w:pPr>
              <w:pStyle w:val="TableParagraph"/>
              <w:spacing w:before="0"/>
              <w:ind w:left="102"/>
              <w:jc w:val="left"/>
              <w:rPr>
                <w:sz w:val="16"/>
              </w:rPr>
            </w:pPr>
            <w:r>
              <w:rPr>
                <w:spacing w:val="-2"/>
                <w:sz w:val="16"/>
              </w:rPr>
              <w:t>243.10</w:t>
            </w:r>
          </w:p>
        </w:tc>
      </w:tr>
      <w:tr>
        <w:trPr>
          <w:trHeight w:val="714" w:hRule="atLeast"/>
        </w:trPr>
        <w:tc>
          <w:tcPr>
            <w:tcW w:w="1560" w:type="dxa"/>
          </w:tcPr>
          <w:p>
            <w:pPr>
              <w:pStyle w:val="TableParagraph"/>
              <w:spacing w:before="10"/>
              <w:jc w:val="left"/>
              <w:rPr>
                <w:rFonts w:ascii="Arial"/>
                <w:b/>
                <w:sz w:val="15"/>
              </w:rPr>
            </w:pPr>
          </w:p>
          <w:p>
            <w:pPr>
              <w:pStyle w:val="TableParagraph"/>
              <w:spacing w:before="0"/>
              <w:ind w:left="33"/>
              <w:jc w:val="left"/>
              <w:rPr>
                <w:sz w:val="16"/>
              </w:rPr>
            </w:pPr>
            <w:r>
              <w:rPr>
                <w:spacing w:val="-2"/>
                <w:sz w:val="16"/>
              </w:rPr>
              <w:t>Grader</w:t>
            </w:r>
          </w:p>
        </w:tc>
        <w:tc>
          <w:tcPr>
            <w:tcW w:w="994" w:type="dxa"/>
          </w:tcPr>
          <w:p>
            <w:pPr>
              <w:pStyle w:val="TableParagraph"/>
              <w:spacing w:before="10"/>
              <w:jc w:val="left"/>
              <w:rPr>
                <w:rFonts w:ascii="Arial"/>
                <w:b/>
                <w:sz w:val="15"/>
              </w:rPr>
            </w:pPr>
          </w:p>
          <w:p>
            <w:pPr>
              <w:pStyle w:val="TableParagraph"/>
              <w:spacing w:before="0"/>
              <w:ind w:left="395"/>
              <w:jc w:val="left"/>
              <w:rPr>
                <w:sz w:val="16"/>
              </w:rPr>
            </w:pPr>
            <w:r>
              <w:rPr>
                <w:spacing w:val="-5"/>
                <w:sz w:val="16"/>
              </w:rPr>
              <w:t>8.1</w:t>
            </w:r>
          </w:p>
        </w:tc>
        <w:tc>
          <w:tcPr>
            <w:tcW w:w="1133" w:type="dxa"/>
          </w:tcPr>
          <w:p>
            <w:pPr>
              <w:pStyle w:val="TableParagraph"/>
              <w:spacing w:line="180" w:lineRule="exact" w:before="0"/>
              <w:ind w:left="302"/>
              <w:jc w:val="left"/>
              <w:rPr>
                <w:sz w:val="16"/>
              </w:rPr>
            </w:pPr>
            <w:r>
              <w:rPr>
                <w:sz w:val="16"/>
              </w:rPr>
              <w:t>Class</w:t>
            </w:r>
            <w:r>
              <w:rPr>
                <w:spacing w:val="-4"/>
                <w:sz w:val="16"/>
              </w:rPr>
              <w:t> </w:t>
            </w:r>
            <w:r>
              <w:rPr>
                <w:spacing w:val="-10"/>
                <w:sz w:val="16"/>
              </w:rPr>
              <w:t>6</w:t>
            </w:r>
          </w:p>
          <w:p>
            <w:pPr>
              <w:pStyle w:val="TableParagraph"/>
              <w:spacing w:before="1"/>
              <w:ind w:left="278"/>
              <w:jc w:val="left"/>
              <w:rPr>
                <w:sz w:val="16"/>
              </w:rPr>
            </w:pPr>
            <w:r>
              <w:rPr>
                <w:spacing w:val="-2"/>
                <w:sz w:val="16"/>
              </w:rPr>
              <w:t>200-</w:t>
            </w:r>
            <w:r>
              <w:rPr>
                <w:spacing w:val="-5"/>
                <w:sz w:val="16"/>
              </w:rPr>
              <w:t>249</w:t>
            </w:r>
          </w:p>
          <w:p>
            <w:pPr>
              <w:pStyle w:val="TableParagraph"/>
              <w:spacing w:line="166" w:lineRule="exact" w:before="0"/>
              <w:ind w:left="67" w:right="52" w:firstLine="268"/>
              <w:jc w:val="left"/>
              <w:rPr>
                <w:sz w:val="16"/>
              </w:rPr>
            </w:pPr>
            <w:r>
              <w:rPr>
                <w:spacing w:val="-4"/>
                <w:sz w:val="16"/>
              </w:rPr>
              <w:t>FWHP </w:t>
            </w:r>
            <w:r>
              <w:rPr>
                <w:sz w:val="16"/>
              </w:rPr>
              <w:t>(149-186</w:t>
            </w:r>
            <w:r>
              <w:rPr>
                <w:spacing w:val="-12"/>
                <w:sz w:val="16"/>
              </w:rPr>
              <w:t> </w:t>
            </w:r>
            <w:r>
              <w:rPr>
                <w:sz w:val="16"/>
              </w:rPr>
              <w:t>KW)</w:t>
            </w:r>
          </w:p>
        </w:tc>
        <w:tc>
          <w:tcPr>
            <w:tcW w:w="3971" w:type="dxa"/>
          </w:tcPr>
          <w:p>
            <w:pPr>
              <w:pStyle w:val="TableParagraph"/>
              <w:spacing w:before="1"/>
              <w:ind w:left="35"/>
              <w:jc w:val="left"/>
              <w:rPr>
                <w:sz w:val="16"/>
              </w:rPr>
            </w:pPr>
            <w:r>
              <w:rPr>
                <w:rFonts w:ascii="Arial"/>
                <w:b/>
                <w:sz w:val="16"/>
              </w:rPr>
              <w:t>Case</w:t>
            </w:r>
            <w:r>
              <w:rPr>
                <w:rFonts w:ascii="Arial"/>
                <w:b/>
                <w:spacing w:val="-5"/>
                <w:sz w:val="16"/>
              </w:rPr>
              <w:t> </w:t>
            </w:r>
            <w:r>
              <w:rPr>
                <w:sz w:val="16"/>
              </w:rPr>
              <w:t>865,</w:t>
            </w:r>
            <w:r>
              <w:rPr>
                <w:spacing w:val="-8"/>
                <w:sz w:val="16"/>
              </w:rPr>
              <w:t> </w:t>
            </w:r>
            <w:r>
              <w:rPr>
                <w:sz w:val="16"/>
              </w:rPr>
              <w:t>865B</w:t>
            </w:r>
            <w:r>
              <w:rPr>
                <w:rFonts w:ascii="Arial"/>
                <w:b/>
                <w:sz w:val="16"/>
              </w:rPr>
              <w:t>;</w:t>
            </w:r>
            <w:r>
              <w:rPr>
                <w:rFonts w:ascii="Arial"/>
                <w:b/>
                <w:spacing w:val="-12"/>
                <w:sz w:val="16"/>
              </w:rPr>
              <w:t> </w:t>
            </w:r>
            <w:r>
              <w:rPr>
                <w:rFonts w:ascii="Arial"/>
                <w:b/>
                <w:sz w:val="16"/>
              </w:rPr>
              <w:t>Cat</w:t>
            </w:r>
            <w:r>
              <w:rPr>
                <w:rFonts w:ascii="Arial"/>
                <w:b/>
                <w:spacing w:val="-4"/>
                <w:sz w:val="16"/>
              </w:rPr>
              <w:t> </w:t>
            </w:r>
            <w:r>
              <w:rPr>
                <w:sz w:val="16"/>
              </w:rPr>
              <w:t>140K,</w:t>
            </w:r>
            <w:r>
              <w:rPr>
                <w:spacing w:val="-8"/>
                <w:sz w:val="16"/>
              </w:rPr>
              <w:t> </w:t>
            </w:r>
            <w:r>
              <w:rPr>
                <w:sz w:val="16"/>
              </w:rPr>
              <w:t>140M</w:t>
            </w:r>
            <w:r>
              <w:rPr>
                <w:spacing w:val="-11"/>
                <w:sz w:val="16"/>
              </w:rPr>
              <w:t> </w:t>
            </w:r>
            <w:r>
              <w:rPr>
                <w:sz w:val="16"/>
              </w:rPr>
              <w:t>VHP+,</w:t>
            </w:r>
            <w:r>
              <w:rPr>
                <w:spacing w:val="-11"/>
                <w:sz w:val="16"/>
              </w:rPr>
              <w:t> </w:t>
            </w:r>
            <w:r>
              <w:rPr>
                <w:sz w:val="16"/>
              </w:rPr>
              <w:t>150,</w:t>
            </w:r>
            <w:r>
              <w:rPr>
                <w:spacing w:val="-11"/>
                <w:sz w:val="16"/>
              </w:rPr>
              <w:t> </w:t>
            </w:r>
            <w:r>
              <w:rPr>
                <w:sz w:val="16"/>
              </w:rPr>
              <w:t>150 AWD,</w:t>
            </w:r>
            <w:r>
              <w:rPr>
                <w:spacing w:val="-4"/>
                <w:sz w:val="16"/>
              </w:rPr>
              <w:t> </w:t>
            </w:r>
            <w:r>
              <w:rPr>
                <w:sz w:val="16"/>
              </w:rPr>
              <w:t>160</w:t>
            </w:r>
            <w:r>
              <w:rPr>
                <w:spacing w:val="-6"/>
                <w:sz w:val="16"/>
              </w:rPr>
              <w:t> </w:t>
            </w:r>
            <w:r>
              <w:rPr>
                <w:sz w:val="16"/>
              </w:rPr>
              <w:t>AWD,160K;</w:t>
            </w:r>
            <w:r>
              <w:rPr>
                <w:spacing w:val="-3"/>
                <w:sz w:val="16"/>
              </w:rPr>
              <w:t> </w:t>
            </w:r>
            <w:r>
              <w:rPr>
                <w:rFonts w:ascii="Arial"/>
                <w:b/>
                <w:sz w:val="16"/>
              </w:rPr>
              <w:t>Deere</w:t>
            </w:r>
            <w:r>
              <w:rPr>
                <w:rFonts w:ascii="Arial"/>
                <w:b/>
                <w:spacing w:val="-4"/>
                <w:sz w:val="16"/>
              </w:rPr>
              <w:t> </w:t>
            </w:r>
            <w:r>
              <w:rPr>
                <w:sz w:val="16"/>
              </w:rPr>
              <w:t>670G,</w:t>
            </w:r>
            <w:r>
              <w:rPr>
                <w:spacing w:val="-3"/>
                <w:sz w:val="16"/>
              </w:rPr>
              <w:t> </w:t>
            </w:r>
            <w:r>
              <w:rPr>
                <w:sz w:val="16"/>
              </w:rPr>
              <w:t>622G,</w:t>
            </w:r>
            <w:r>
              <w:rPr>
                <w:spacing w:val="-5"/>
                <w:sz w:val="16"/>
              </w:rPr>
              <w:t> </w:t>
            </w:r>
            <w:r>
              <w:rPr>
                <w:spacing w:val="-2"/>
                <w:sz w:val="16"/>
              </w:rPr>
              <w:t>770G,</w:t>
            </w:r>
          </w:p>
          <w:p>
            <w:pPr>
              <w:pStyle w:val="TableParagraph"/>
              <w:spacing w:line="183" w:lineRule="exact" w:before="0"/>
              <w:ind w:left="35"/>
              <w:jc w:val="left"/>
              <w:rPr>
                <w:sz w:val="16"/>
              </w:rPr>
            </w:pPr>
            <w:r>
              <w:rPr>
                <w:spacing w:val="-2"/>
                <w:sz w:val="16"/>
              </w:rPr>
              <w:t>772G;</w:t>
            </w:r>
            <w:r>
              <w:rPr>
                <w:spacing w:val="12"/>
                <w:sz w:val="16"/>
              </w:rPr>
              <w:t> </w:t>
            </w:r>
            <w:r>
              <w:rPr>
                <w:rFonts w:ascii="Arial"/>
                <w:b/>
                <w:spacing w:val="-2"/>
                <w:sz w:val="16"/>
              </w:rPr>
              <w:t>Komatsu</w:t>
            </w:r>
            <w:r>
              <w:rPr>
                <w:rFonts w:ascii="Arial"/>
                <w:b/>
                <w:spacing w:val="-1"/>
                <w:sz w:val="16"/>
              </w:rPr>
              <w:t> </w:t>
            </w:r>
            <w:r>
              <w:rPr>
                <w:spacing w:val="-2"/>
                <w:sz w:val="16"/>
              </w:rPr>
              <w:t>GD655-</w:t>
            </w:r>
            <w:r>
              <w:rPr>
                <w:spacing w:val="-10"/>
                <w:sz w:val="16"/>
              </w:rPr>
              <w:t>6</w:t>
            </w:r>
          </w:p>
        </w:tc>
        <w:tc>
          <w:tcPr>
            <w:tcW w:w="843" w:type="dxa"/>
            <w:tcBorders>
              <w:right w:val="single" w:sz="4" w:space="0" w:color="000000"/>
            </w:tcBorders>
          </w:tcPr>
          <w:p>
            <w:pPr>
              <w:pStyle w:val="TableParagraph"/>
              <w:spacing w:before="89"/>
              <w:ind w:left="102"/>
              <w:jc w:val="left"/>
              <w:rPr>
                <w:sz w:val="16"/>
              </w:rPr>
            </w:pPr>
            <w:r>
              <w:rPr>
                <w:spacing w:val="-2"/>
                <w:sz w:val="16"/>
              </w:rPr>
              <w:t>179.80</w:t>
            </w:r>
          </w:p>
        </w:tc>
      </w:tr>
      <w:tr>
        <w:trPr>
          <w:trHeight w:val="368" w:hRule="atLeast"/>
        </w:trPr>
        <w:tc>
          <w:tcPr>
            <w:tcW w:w="1560" w:type="dxa"/>
          </w:tcPr>
          <w:p>
            <w:pPr>
              <w:pStyle w:val="TableParagraph"/>
              <w:spacing w:line="218" w:lineRule="auto" w:before="9"/>
              <w:ind w:left="50" w:right="118" w:hanging="17"/>
              <w:jc w:val="left"/>
              <w:rPr>
                <w:sz w:val="16"/>
              </w:rPr>
            </w:pPr>
            <w:r>
              <w:rPr>
                <w:sz w:val="16"/>
              </w:rPr>
              <w:t>Lifting</w:t>
            </w:r>
            <w:r>
              <w:rPr>
                <w:spacing w:val="-12"/>
                <w:sz w:val="16"/>
              </w:rPr>
              <w:t> </w:t>
            </w:r>
            <w:r>
              <w:rPr>
                <w:sz w:val="16"/>
              </w:rPr>
              <w:t>Equipment</w:t>
            </w:r>
            <w:r>
              <w:rPr>
                <w:spacing w:val="-11"/>
                <w:sz w:val="16"/>
              </w:rPr>
              <w:t> </w:t>
            </w:r>
            <w:r>
              <w:rPr>
                <w:sz w:val="16"/>
              </w:rPr>
              <w:t>- </w:t>
            </w:r>
            <w:r>
              <w:rPr>
                <w:spacing w:val="-2"/>
                <w:sz w:val="16"/>
              </w:rPr>
              <w:t>Crane</w:t>
            </w:r>
          </w:p>
        </w:tc>
        <w:tc>
          <w:tcPr>
            <w:tcW w:w="994" w:type="dxa"/>
          </w:tcPr>
          <w:p>
            <w:pPr>
              <w:pStyle w:val="TableParagraph"/>
              <w:spacing w:before="92"/>
              <w:ind w:left="395"/>
              <w:jc w:val="left"/>
              <w:rPr>
                <w:sz w:val="16"/>
              </w:rPr>
            </w:pPr>
            <w:r>
              <w:rPr>
                <w:spacing w:val="-5"/>
                <w:sz w:val="16"/>
              </w:rPr>
              <w:t>9.2</w:t>
            </w:r>
          </w:p>
        </w:tc>
        <w:tc>
          <w:tcPr>
            <w:tcW w:w="1133" w:type="dxa"/>
          </w:tcPr>
          <w:p>
            <w:pPr>
              <w:pStyle w:val="TableParagraph"/>
              <w:spacing w:line="182" w:lineRule="exact" w:before="0"/>
              <w:ind w:left="32" w:right="163"/>
              <w:rPr>
                <w:sz w:val="16"/>
              </w:rPr>
            </w:pPr>
            <w:r>
              <w:rPr>
                <w:spacing w:val="-2"/>
                <w:sz w:val="16"/>
              </w:rPr>
              <w:t>20</w:t>
            </w:r>
            <w:r>
              <w:rPr>
                <w:spacing w:val="-9"/>
                <w:sz w:val="16"/>
              </w:rPr>
              <w:t> </w:t>
            </w:r>
            <w:r>
              <w:rPr>
                <w:spacing w:val="-4"/>
                <w:sz w:val="16"/>
              </w:rPr>
              <w:t>tons</w:t>
            </w:r>
          </w:p>
          <w:p>
            <w:pPr>
              <w:pStyle w:val="TableParagraph"/>
              <w:spacing w:line="166" w:lineRule="exact" w:before="1"/>
              <w:ind w:left="32" w:right="158"/>
              <w:rPr>
                <w:sz w:val="16"/>
              </w:rPr>
            </w:pPr>
            <w:r>
              <w:rPr>
                <w:sz w:val="16"/>
              </w:rPr>
              <w:t>(18</w:t>
            </w:r>
            <w:r>
              <w:rPr>
                <w:spacing w:val="-2"/>
                <w:sz w:val="16"/>
              </w:rPr>
              <w:t> tonnes)</w:t>
            </w:r>
          </w:p>
        </w:tc>
        <w:tc>
          <w:tcPr>
            <w:tcW w:w="3971" w:type="dxa"/>
          </w:tcPr>
          <w:p>
            <w:pPr>
              <w:pStyle w:val="TableParagraph"/>
              <w:spacing w:before="0"/>
              <w:jc w:val="left"/>
              <w:rPr>
                <w:rFonts w:ascii="Times New Roman"/>
                <w:sz w:val="16"/>
              </w:rPr>
            </w:pPr>
          </w:p>
        </w:tc>
        <w:tc>
          <w:tcPr>
            <w:tcW w:w="843" w:type="dxa"/>
            <w:tcBorders>
              <w:right w:val="single" w:sz="4" w:space="0" w:color="000000"/>
            </w:tcBorders>
          </w:tcPr>
          <w:p>
            <w:pPr>
              <w:pStyle w:val="TableParagraph"/>
              <w:spacing w:line="180" w:lineRule="exact" w:before="0"/>
              <w:ind w:left="102"/>
              <w:jc w:val="left"/>
              <w:rPr>
                <w:sz w:val="16"/>
              </w:rPr>
            </w:pPr>
            <w:r>
              <w:rPr>
                <w:spacing w:val="-2"/>
                <w:sz w:val="16"/>
              </w:rPr>
              <w:t>129.55</w:t>
            </w:r>
          </w:p>
        </w:tc>
      </w:tr>
    </w:tbl>
    <w:p>
      <w:pPr>
        <w:spacing w:after="0" w:line="180" w:lineRule="exact"/>
        <w:jc w:val="left"/>
        <w:rPr>
          <w:sz w:val="16"/>
        </w:rPr>
        <w:sectPr>
          <w:headerReference w:type="default" r:id="rId592"/>
          <w:footerReference w:type="default" r:id="rId593"/>
          <w:pgSz w:w="12240" w:h="15840"/>
          <w:pgMar w:header="741" w:footer="880" w:top="1020" w:bottom="1080" w:left="960" w:right="780"/>
        </w:sectPr>
      </w:pPr>
    </w:p>
    <w:p>
      <w:pPr>
        <w:pStyle w:val="BodyText"/>
        <w:rPr>
          <w:rFonts w:ascii="Arial"/>
          <w:b/>
          <w:sz w:val="20"/>
        </w:rPr>
      </w:pPr>
    </w:p>
    <w:p>
      <w:pPr>
        <w:pStyle w:val="BodyText"/>
        <w:spacing w:before="5"/>
        <w:rPr>
          <w:rFonts w:ascii="Arial"/>
          <w:b/>
          <w:sz w:val="25"/>
        </w:rPr>
      </w:pPr>
    </w:p>
    <w:tbl>
      <w:tblPr>
        <w:tblW w:w="0" w:type="auto"/>
        <w:jc w:val="left"/>
        <w:tblInd w:w="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560"/>
        <w:gridCol w:w="994"/>
        <w:gridCol w:w="1133"/>
        <w:gridCol w:w="3971"/>
        <w:gridCol w:w="843"/>
      </w:tblGrid>
      <w:tr>
        <w:trPr>
          <w:trHeight w:val="513" w:hRule="atLeast"/>
        </w:trPr>
        <w:tc>
          <w:tcPr>
            <w:tcW w:w="1560" w:type="dxa"/>
          </w:tcPr>
          <w:p>
            <w:pPr>
              <w:pStyle w:val="TableParagraph"/>
              <w:spacing w:before="0"/>
              <w:ind w:left="33" w:right="118"/>
              <w:jc w:val="left"/>
              <w:rPr>
                <w:sz w:val="16"/>
              </w:rPr>
            </w:pPr>
            <w:r>
              <w:rPr>
                <w:sz w:val="16"/>
              </w:rPr>
              <w:t>Loader</w:t>
            </w:r>
            <w:r>
              <w:rPr>
                <w:spacing w:val="5"/>
                <w:sz w:val="16"/>
              </w:rPr>
              <w:t> </w:t>
            </w:r>
            <w:r>
              <w:rPr>
                <w:sz w:val="16"/>
              </w:rPr>
              <w:t>-</w:t>
            </w:r>
            <w:r>
              <w:rPr>
                <w:spacing w:val="-12"/>
                <w:sz w:val="16"/>
              </w:rPr>
              <w:t> </w:t>
            </w:r>
            <w:r>
              <w:rPr>
                <w:sz w:val="16"/>
              </w:rPr>
              <w:t>Front</w:t>
            </w:r>
            <w:r>
              <w:rPr>
                <w:spacing w:val="-11"/>
                <w:sz w:val="16"/>
              </w:rPr>
              <w:t> </w:t>
            </w:r>
            <w:r>
              <w:rPr>
                <w:sz w:val="16"/>
              </w:rPr>
              <w:t>End 4X4 (Gravel)</w:t>
            </w:r>
          </w:p>
        </w:tc>
        <w:tc>
          <w:tcPr>
            <w:tcW w:w="994" w:type="dxa"/>
          </w:tcPr>
          <w:p>
            <w:pPr>
              <w:pStyle w:val="TableParagraph"/>
              <w:spacing w:before="90"/>
              <w:ind w:right="321"/>
              <w:jc w:val="right"/>
              <w:rPr>
                <w:sz w:val="16"/>
              </w:rPr>
            </w:pPr>
            <w:r>
              <w:rPr>
                <w:spacing w:val="-4"/>
                <w:sz w:val="16"/>
              </w:rPr>
              <w:t>10.2</w:t>
            </w:r>
          </w:p>
        </w:tc>
        <w:tc>
          <w:tcPr>
            <w:tcW w:w="1133" w:type="dxa"/>
          </w:tcPr>
          <w:p>
            <w:pPr>
              <w:pStyle w:val="TableParagraph"/>
              <w:spacing w:line="172" w:lineRule="exact" w:before="0"/>
              <w:ind w:left="254"/>
              <w:jc w:val="left"/>
              <w:rPr>
                <w:sz w:val="16"/>
              </w:rPr>
            </w:pPr>
            <w:r>
              <w:rPr>
                <w:sz w:val="16"/>
              </w:rPr>
              <w:t>Class</w:t>
            </w:r>
            <w:r>
              <w:rPr>
                <w:spacing w:val="-4"/>
                <w:sz w:val="16"/>
              </w:rPr>
              <w:t> </w:t>
            </w:r>
            <w:r>
              <w:rPr>
                <w:spacing w:val="-5"/>
                <w:sz w:val="16"/>
              </w:rPr>
              <w:t>10</w:t>
            </w:r>
          </w:p>
          <w:p>
            <w:pPr>
              <w:pStyle w:val="TableParagraph"/>
              <w:spacing w:line="166" w:lineRule="exact" w:before="0"/>
              <w:ind w:left="263" w:firstLine="48"/>
              <w:jc w:val="left"/>
              <w:rPr>
                <w:sz w:val="16"/>
              </w:rPr>
            </w:pPr>
            <w:r>
              <w:rPr>
                <w:sz w:val="16"/>
              </w:rPr>
              <w:t>5 cu</w:t>
            </w:r>
            <w:r>
              <w:rPr>
                <w:spacing w:val="-1"/>
                <w:sz w:val="16"/>
              </w:rPr>
              <w:t> </w:t>
            </w:r>
            <w:r>
              <w:rPr>
                <w:sz w:val="16"/>
              </w:rPr>
              <w:t>yd </w:t>
            </w:r>
            <w:r>
              <w:rPr>
                <w:spacing w:val="-2"/>
                <w:sz w:val="16"/>
              </w:rPr>
              <w:t>(3.82m</w:t>
            </w:r>
            <w:r>
              <w:rPr>
                <w:spacing w:val="-2"/>
                <w:sz w:val="16"/>
                <w:vertAlign w:val="superscript"/>
              </w:rPr>
              <w:t>3</w:t>
            </w:r>
            <w:r>
              <w:rPr>
                <w:spacing w:val="-2"/>
                <w:sz w:val="16"/>
                <w:vertAlign w:val="baseline"/>
              </w:rPr>
              <w:t>)</w:t>
            </w:r>
          </w:p>
        </w:tc>
        <w:tc>
          <w:tcPr>
            <w:tcW w:w="3971" w:type="dxa"/>
          </w:tcPr>
          <w:p>
            <w:pPr>
              <w:pStyle w:val="TableParagraph"/>
              <w:spacing w:line="172" w:lineRule="exact" w:before="0"/>
              <w:ind w:left="35"/>
              <w:jc w:val="left"/>
              <w:rPr>
                <w:rFonts w:ascii="Arial"/>
                <w:b/>
                <w:sz w:val="16"/>
              </w:rPr>
            </w:pPr>
            <w:r>
              <w:rPr>
                <w:rFonts w:ascii="Arial"/>
                <w:b/>
                <w:sz w:val="16"/>
              </w:rPr>
              <w:t>Caterpillar</w:t>
            </w:r>
            <w:r>
              <w:rPr>
                <w:rFonts w:ascii="Arial"/>
                <w:b/>
                <w:spacing w:val="-5"/>
                <w:sz w:val="16"/>
              </w:rPr>
              <w:t> </w:t>
            </w:r>
            <w:r>
              <w:rPr>
                <w:sz w:val="16"/>
              </w:rPr>
              <w:t>966M,</w:t>
            </w:r>
            <w:r>
              <w:rPr>
                <w:spacing w:val="-5"/>
                <w:sz w:val="16"/>
              </w:rPr>
              <w:t> </w:t>
            </w:r>
            <w:r>
              <w:rPr>
                <w:sz w:val="16"/>
              </w:rPr>
              <w:t>996M</w:t>
            </w:r>
            <w:r>
              <w:rPr>
                <w:spacing w:val="-5"/>
                <w:sz w:val="16"/>
              </w:rPr>
              <w:t> </w:t>
            </w:r>
            <w:r>
              <w:rPr>
                <w:sz w:val="16"/>
              </w:rPr>
              <w:t>XE;</w:t>
            </w:r>
            <w:r>
              <w:rPr>
                <w:spacing w:val="-4"/>
                <w:sz w:val="16"/>
              </w:rPr>
              <w:t> </w:t>
            </w:r>
            <w:r>
              <w:rPr>
                <w:rFonts w:ascii="Arial"/>
                <w:b/>
                <w:sz w:val="16"/>
              </w:rPr>
              <w:t>Deere</w:t>
            </w:r>
            <w:r>
              <w:rPr>
                <w:rFonts w:ascii="Arial"/>
                <w:b/>
                <w:spacing w:val="-4"/>
                <w:sz w:val="16"/>
              </w:rPr>
              <w:t> </w:t>
            </w:r>
            <w:r>
              <w:rPr>
                <w:sz w:val="16"/>
              </w:rPr>
              <w:t>744lL;</w:t>
            </w:r>
            <w:r>
              <w:rPr>
                <w:spacing w:val="-3"/>
                <w:sz w:val="16"/>
              </w:rPr>
              <w:t> </w:t>
            </w:r>
            <w:r>
              <w:rPr>
                <w:rFonts w:ascii="Arial"/>
                <w:b/>
                <w:spacing w:val="-2"/>
                <w:sz w:val="16"/>
              </w:rPr>
              <w:t>Hitachi</w:t>
            </w:r>
          </w:p>
          <w:p>
            <w:pPr>
              <w:pStyle w:val="TableParagraph"/>
              <w:spacing w:line="176" w:lineRule="exact" w:before="0"/>
              <w:ind w:left="35"/>
              <w:jc w:val="left"/>
              <w:rPr>
                <w:sz w:val="16"/>
              </w:rPr>
            </w:pPr>
            <w:r>
              <w:rPr>
                <w:sz w:val="16"/>
              </w:rPr>
              <w:t>ZW310-5B;</w:t>
            </w:r>
            <w:r>
              <w:rPr>
                <w:spacing w:val="-6"/>
                <w:sz w:val="16"/>
              </w:rPr>
              <w:t> </w:t>
            </w:r>
            <w:r>
              <w:rPr>
                <w:rFonts w:ascii="Arial"/>
                <w:b/>
                <w:sz w:val="16"/>
              </w:rPr>
              <w:t>Volvo</w:t>
            </w:r>
            <w:r>
              <w:rPr>
                <w:rFonts w:ascii="Arial"/>
                <w:b/>
                <w:spacing w:val="-4"/>
                <w:sz w:val="16"/>
              </w:rPr>
              <w:t> </w:t>
            </w:r>
            <w:r>
              <w:rPr>
                <w:spacing w:val="-2"/>
                <w:sz w:val="16"/>
              </w:rPr>
              <w:t>L120H2</w:t>
            </w:r>
          </w:p>
        </w:tc>
        <w:tc>
          <w:tcPr>
            <w:tcW w:w="843" w:type="dxa"/>
            <w:tcBorders>
              <w:right w:val="single" w:sz="4" w:space="0" w:color="000000"/>
            </w:tcBorders>
          </w:tcPr>
          <w:p>
            <w:pPr>
              <w:pStyle w:val="TableParagraph"/>
              <w:spacing w:before="90"/>
              <w:ind w:right="245"/>
              <w:jc w:val="right"/>
              <w:rPr>
                <w:sz w:val="16"/>
              </w:rPr>
            </w:pPr>
            <w:r>
              <w:rPr>
                <w:spacing w:val="-2"/>
                <w:sz w:val="16"/>
              </w:rPr>
              <w:t>192.10</w:t>
            </w:r>
          </w:p>
        </w:tc>
      </w:tr>
      <w:tr>
        <w:trPr>
          <w:trHeight w:val="642" w:hRule="atLeast"/>
        </w:trPr>
        <w:tc>
          <w:tcPr>
            <w:tcW w:w="1560" w:type="dxa"/>
          </w:tcPr>
          <w:p>
            <w:pPr>
              <w:pStyle w:val="TableParagraph"/>
              <w:spacing w:before="89"/>
              <w:ind w:left="33" w:right="118"/>
              <w:jc w:val="left"/>
              <w:rPr>
                <w:sz w:val="16"/>
              </w:rPr>
            </w:pPr>
            <w:r>
              <w:rPr>
                <w:spacing w:val="-2"/>
                <w:sz w:val="16"/>
              </w:rPr>
              <w:t>Loader</w:t>
            </w:r>
            <w:r>
              <w:rPr>
                <w:spacing w:val="-14"/>
                <w:sz w:val="16"/>
              </w:rPr>
              <w:t> </w:t>
            </w:r>
            <w:r>
              <w:rPr>
                <w:spacing w:val="-2"/>
                <w:sz w:val="16"/>
              </w:rPr>
              <w:t>–</w:t>
            </w:r>
            <w:r>
              <w:rPr>
                <w:spacing w:val="-12"/>
                <w:sz w:val="16"/>
              </w:rPr>
              <w:t> </w:t>
            </w:r>
            <w:r>
              <w:rPr>
                <w:spacing w:val="-2"/>
                <w:sz w:val="16"/>
              </w:rPr>
              <w:t>Front</w:t>
            </w:r>
            <w:r>
              <w:rPr>
                <w:spacing w:val="-10"/>
                <w:sz w:val="16"/>
              </w:rPr>
              <w:t> </w:t>
            </w:r>
            <w:r>
              <w:rPr>
                <w:spacing w:val="-2"/>
                <w:sz w:val="16"/>
              </w:rPr>
              <w:t>End </w:t>
            </w:r>
            <w:r>
              <w:rPr>
                <w:sz w:val="16"/>
              </w:rPr>
              <w:t>4X4 (Logs)</w:t>
            </w:r>
          </w:p>
        </w:tc>
        <w:tc>
          <w:tcPr>
            <w:tcW w:w="994" w:type="dxa"/>
          </w:tcPr>
          <w:p>
            <w:pPr>
              <w:pStyle w:val="TableParagraph"/>
              <w:spacing w:before="10"/>
              <w:jc w:val="left"/>
              <w:rPr>
                <w:rFonts w:ascii="Arial"/>
                <w:b/>
                <w:sz w:val="15"/>
              </w:rPr>
            </w:pPr>
          </w:p>
          <w:p>
            <w:pPr>
              <w:pStyle w:val="TableParagraph"/>
              <w:spacing w:before="0"/>
              <w:ind w:right="321"/>
              <w:jc w:val="right"/>
              <w:rPr>
                <w:sz w:val="16"/>
              </w:rPr>
            </w:pPr>
            <w:r>
              <w:rPr>
                <w:spacing w:val="-4"/>
                <w:sz w:val="16"/>
              </w:rPr>
              <w:t>10.2</w:t>
            </w:r>
          </w:p>
        </w:tc>
        <w:tc>
          <w:tcPr>
            <w:tcW w:w="1133" w:type="dxa"/>
          </w:tcPr>
          <w:p>
            <w:pPr>
              <w:pStyle w:val="TableParagraph"/>
              <w:spacing w:before="89"/>
              <w:ind w:left="254"/>
              <w:jc w:val="left"/>
              <w:rPr>
                <w:sz w:val="16"/>
              </w:rPr>
            </w:pPr>
            <w:r>
              <w:rPr>
                <w:sz w:val="16"/>
              </w:rPr>
              <w:t>Class</w:t>
            </w:r>
            <w:r>
              <w:rPr>
                <w:spacing w:val="-4"/>
                <w:sz w:val="16"/>
              </w:rPr>
              <w:t> </w:t>
            </w:r>
            <w:r>
              <w:rPr>
                <w:spacing w:val="-5"/>
                <w:sz w:val="16"/>
              </w:rPr>
              <w:t>12</w:t>
            </w:r>
          </w:p>
          <w:p>
            <w:pPr>
              <w:pStyle w:val="TableParagraph"/>
              <w:spacing w:line="180" w:lineRule="atLeast" w:before="0"/>
              <w:ind w:left="263" w:firstLine="48"/>
              <w:jc w:val="left"/>
              <w:rPr>
                <w:sz w:val="16"/>
              </w:rPr>
            </w:pPr>
            <w:r>
              <w:rPr>
                <w:sz w:val="16"/>
              </w:rPr>
              <w:t>6 cu</w:t>
            </w:r>
            <w:r>
              <w:rPr>
                <w:spacing w:val="-1"/>
                <w:sz w:val="16"/>
              </w:rPr>
              <w:t> </w:t>
            </w:r>
            <w:r>
              <w:rPr>
                <w:sz w:val="16"/>
              </w:rPr>
              <w:t>yd </w:t>
            </w:r>
            <w:r>
              <w:rPr>
                <w:spacing w:val="-2"/>
                <w:sz w:val="16"/>
              </w:rPr>
              <w:t>(4.59m</w:t>
            </w:r>
            <w:r>
              <w:rPr>
                <w:spacing w:val="-2"/>
                <w:sz w:val="16"/>
                <w:vertAlign w:val="superscript"/>
              </w:rPr>
              <w:t>3</w:t>
            </w:r>
            <w:r>
              <w:rPr>
                <w:spacing w:val="-2"/>
                <w:sz w:val="16"/>
                <w:vertAlign w:val="baseline"/>
              </w:rPr>
              <w:t>)</w:t>
            </w:r>
          </w:p>
        </w:tc>
        <w:tc>
          <w:tcPr>
            <w:tcW w:w="3971" w:type="dxa"/>
          </w:tcPr>
          <w:p>
            <w:pPr>
              <w:pStyle w:val="TableParagraph"/>
              <w:spacing w:before="0"/>
              <w:ind w:left="35" w:right="474"/>
              <w:jc w:val="left"/>
              <w:rPr>
                <w:sz w:val="16"/>
              </w:rPr>
            </w:pPr>
            <w:r>
              <w:rPr>
                <w:rFonts w:ascii="Arial"/>
                <w:b/>
                <w:sz w:val="16"/>
              </w:rPr>
              <w:t>Case</w:t>
            </w:r>
            <w:r>
              <w:rPr>
                <w:rFonts w:ascii="Arial"/>
                <w:b/>
                <w:spacing w:val="-10"/>
                <w:sz w:val="16"/>
              </w:rPr>
              <w:t> </w:t>
            </w:r>
            <w:r>
              <w:rPr>
                <w:sz w:val="16"/>
              </w:rPr>
              <w:t>1121F;</w:t>
            </w:r>
            <w:r>
              <w:rPr>
                <w:spacing w:val="-11"/>
                <w:sz w:val="16"/>
              </w:rPr>
              <w:t> </w:t>
            </w:r>
            <w:r>
              <w:rPr>
                <w:rFonts w:ascii="Arial"/>
                <w:b/>
                <w:sz w:val="16"/>
              </w:rPr>
              <w:t>Cat</w:t>
            </w:r>
            <w:r>
              <w:rPr>
                <w:rFonts w:ascii="Arial"/>
                <w:b/>
                <w:spacing w:val="-6"/>
                <w:sz w:val="16"/>
              </w:rPr>
              <w:t> </w:t>
            </w:r>
            <w:r>
              <w:rPr>
                <w:sz w:val="16"/>
              </w:rPr>
              <w:t>972M,</w:t>
            </w:r>
            <w:r>
              <w:rPr>
                <w:spacing w:val="-11"/>
                <w:sz w:val="16"/>
              </w:rPr>
              <w:t> </w:t>
            </w:r>
            <w:r>
              <w:rPr>
                <w:sz w:val="16"/>
              </w:rPr>
              <w:t>972M</w:t>
            </w:r>
            <w:r>
              <w:rPr>
                <w:spacing w:val="-10"/>
                <w:sz w:val="16"/>
              </w:rPr>
              <w:t> </w:t>
            </w:r>
            <w:r>
              <w:rPr>
                <w:sz w:val="16"/>
              </w:rPr>
              <w:t>XE;</w:t>
            </w:r>
            <w:r>
              <w:rPr>
                <w:spacing w:val="-12"/>
                <w:sz w:val="16"/>
              </w:rPr>
              <w:t> </w:t>
            </w:r>
            <w:r>
              <w:rPr>
                <w:rFonts w:ascii="Arial"/>
                <w:b/>
                <w:sz w:val="16"/>
              </w:rPr>
              <w:t>Deere</w:t>
            </w:r>
            <w:r>
              <w:rPr>
                <w:rFonts w:ascii="Arial"/>
                <w:b/>
                <w:spacing w:val="-7"/>
                <w:sz w:val="16"/>
              </w:rPr>
              <w:t> </w:t>
            </w:r>
            <w:r>
              <w:rPr>
                <w:sz w:val="16"/>
              </w:rPr>
              <w:t>824K, 824L; Doosan DL450-3; DL450-5;</w:t>
            </w:r>
          </w:p>
          <w:p>
            <w:pPr>
              <w:pStyle w:val="TableParagraph"/>
              <w:spacing w:before="0"/>
              <w:ind w:left="35"/>
              <w:jc w:val="left"/>
              <w:rPr>
                <w:sz w:val="16"/>
              </w:rPr>
            </w:pPr>
            <w:r>
              <w:rPr>
                <w:rFonts w:ascii="Arial"/>
                <w:b/>
                <w:sz w:val="16"/>
              </w:rPr>
              <w:t>Volvo</w:t>
            </w:r>
            <w:r>
              <w:rPr>
                <w:rFonts w:ascii="Arial"/>
                <w:b/>
                <w:spacing w:val="-4"/>
                <w:sz w:val="16"/>
              </w:rPr>
              <w:t> </w:t>
            </w:r>
            <w:r>
              <w:rPr>
                <w:sz w:val="16"/>
              </w:rPr>
              <w:t>L180H,</w:t>
            </w:r>
            <w:r>
              <w:rPr>
                <w:spacing w:val="-1"/>
                <w:sz w:val="16"/>
              </w:rPr>
              <w:t> </w:t>
            </w:r>
            <w:r>
              <w:rPr>
                <w:spacing w:val="-2"/>
                <w:sz w:val="16"/>
              </w:rPr>
              <w:t>L180H2</w:t>
            </w:r>
          </w:p>
        </w:tc>
        <w:tc>
          <w:tcPr>
            <w:tcW w:w="843" w:type="dxa"/>
            <w:tcBorders>
              <w:right w:val="single" w:sz="4" w:space="0" w:color="000000"/>
            </w:tcBorders>
          </w:tcPr>
          <w:p>
            <w:pPr>
              <w:pStyle w:val="TableParagraph"/>
              <w:spacing w:before="89"/>
              <w:ind w:right="245"/>
              <w:jc w:val="right"/>
              <w:rPr>
                <w:sz w:val="16"/>
              </w:rPr>
            </w:pPr>
            <w:r>
              <w:rPr>
                <w:spacing w:val="-2"/>
                <w:sz w:val="16"/>
              </w:rPr>
              <w:t>200.45</w:t>
            </w:r>
          </w:p>
        </w:tc>
      </w:tr>
      <w:tr>
        <w:trPr>
          <w:trHeight w:val="1012" w:hRule="atLeast"/>
        </w:trPr>
        <w:tc>
          <w:tcPr>
            <w:tcW w:w="1560" w:type="dxa"/>
          </w:tcPr>
          <w:p>
            <w:pPr>
              <w:pStyle w:val="TableParagraph"/>
              <w:spacing w:before="9"/>
              <w:jc w:val="left"/>
              <w:rPr>
                <w:rFonts w:ascii="Arial"/>
                <w:b/>
                <w:sz w:val="23"/>
              </w:rPr>
            </w:pPr>
          </w:p>
          <w:p>
            <w:pPr>
              <w:pStyle w:val="TableParagraph"/>
              <w:spacing w:before="1"/>
              <w:ind w:left="33" w:right="118"/>
              <w:jc w:val="left"/>
              <w:rPr>
                <w:sz w:val="16"/>
              </w:rPr>
            </w:pPr>
            <w:r>
              <w:rPr>
                <w:spacing w:val="-2"/>
                <w:sz w:val="16"/>
                <w:vertAlign w:val="superscript"/>
              </w:rPr>
              <w:t>5</w:t>
            </w:r>
            <w:r>
              <w:rPr>
                <w:spacing w:val="-2"/>
                <w:sz w:val="16"/>
                <w:vertAlign w:val="baseline"/>
              </w:rPr>
              <w:t>Skidder</w:t>
            </w:r>
            <w:r>
              <w:rPr>
                <w:spacing w:val="-12"/>
                <w:sz w:val="16"/>
                <w:vertAlign w:val="baseline"/>
              </w:rPr>
              <w:t> </w:t>
            </w:r>
            <w:r>
              <w:rPr>
                <w:spacing w:val="-2"/>
                <w:sz w:val="16"/>
                <w:vertAlign w:val="baseline"/>
              </w:rPr>
              <w:t>–</w:t>
            </w:r>
            <w:r>
              <w:rPr>
                <w:spacing w:val="-12"/>
                <w:sz w:val="16"/>
                <w:vertAlign w:val="baseline"/>
              </w:rPr>
              <w:t> </w:t>
            </w:r>
            <w:r>
              <w:rPr>
                <w:spacing w:val="-2"/>
                <w:sz w:val="16"/>
                <w:vertAlign w:val="baseline"/>
              </w:rPr>
              <w:t>Grapple, </w:t>
            </w:r>
            <w:r>
              <w:rPr>
                <w:sz w:val="16"/>
                <w:vertAlign w:val="baseline"/>
              </w:rPr>
              <w:t>Rubber Tired</w:t>
            </w:r>
          </w:p>
        </w:tc>
        <w:tc>
          <w:tcPr>
            <w:tcW w:w="994" w:type="dxa"/>
          </w:tcPr>
          <w:p>
            <w:pPr>
              <w:pStyle w:val="TableParagraph"/>
              <w:spacing w:before="0"/>
              <w:jc w:val="left"/>
              <w:rPr>
                <w:rFonts w:ascii="Arial"/>
                <w:b/>
                <w:sz w:val="18"/>
              </w:rPr>
            </w:pPr>
          </w:p>
          <w:p>
            <w:pPr>
              <w:pStyle w:val="TableParagraph"/>
              <w:spacing w:before="158"/>
              <w:ind w:right="321"/>
              <w:jc w:val="right"/>
              <w:rPr>
                <w:sz w:val="16"/>
              </w:rPr>
            </w:pPr>
            <w:r>
              <w:rPr>
                <w:spacing w:val="-4"/>
                <w:sz w:val="16"/>
              </w:rPr>
              <w:t>17.1</w:t>
            </w:r>
          </w:p>
        </w:tc>
        <w:tc>
          <w:tcPr>
            <w:tcW w:w="1133" w:type="dxa"/>
          </w:tcPr>
          <w:p>
            <w:pPr>
              <w:pStyle w:val="TableParagraph"/>
              <w:spacing w:before="89"/>
              <w:ind w:left="302"/>
              <w:jc w:val="left"/>
              <w:rPr>
                <w:sz w:val="16"/>
              </w:rPr>
            </w:pPr>
            <w:r>
              <w:rPr>
                <w:sz w:val="16"/>
              </w:rPr>
              <w:t>Class</w:t>
            </w:r>
            <w:r>
              <w:rPr>
                <w:spacing w:val="-4"/>
                <w:sz w:val="16"/>
              </w:rPr>
              <w:t> </w:t>
            </w:r>
            <w:r>
              <w:rPr>
                <w:spacing w:val="-10"/>
                <w:sz w:val="16"/>
              </w:rPr>
              <w:t>1</w:t>
            </w:r>
          </w:p>
          <w:p>
            <w:pPr>
              <w:pStyle w:val="TableParagraph"/>
              <w:spacing w:before="1"/>
              <w:ind w:left="249"/>
              <w:jc w:val="left"/>
              <w:rPr>
                <w:sz w:val="16"/>
              </w:rPr>
            </w:pPr>
            <w:r>
              <w:rPr>
                <w:sz w:val="16"/>
              </w:rPr>
              <w:t>21,000</w:t>
            </w:r>
            <w:r>
              <w:rPr>
                <w:spacing w:val="-4"/>
                <w:sz w:val="16"/>
              </w:rPr>
              <w:t> </w:t>
            </w:r>
            <w:r>
              <w:rPr>
                <w:spacing w:val="-10"/>
                <w:sz w:val="16"/>
              </w:rPr>
              <w:t>–</w:t>
            </w:r>
          </w:p>
          <w:p>
            <w:pPr>
              <w:pStyle w:val="TableParagraph"/>
              <w:spacing w:before="1"/>
              <w:ind w:left="316"/>
              <w:jc w:val="left"/>
              <w:rPr>
                <w:sz w:val="16"/>
              </w:rPr>
            </w:pPr>
            <w:r>
              <w:rPr>
                <w:spacing w:val="-2"/>
                <w:sz w:val="16"/>
              </w:rPr>
              <w:t>28,000</w:t>
            </w:r>
          </w:p>
          <w:p>
            <w:pPr>
              <w:pStyle w:val="TableParagraph"/>
              <w:spacing w:line="180" w:lineRule="atLeast" w:before="0"/>
              <w:ind w:left="110" w:right="103" w:firstLine="355"/>
              <w:jc w:val="left"/>
              <w:rPr>
                <w:sz w:val="16"/>
              </w:rPr>
            </w:pPr>
            <w:r>
              <w:rPr>
                <w:spacing w:val="-4"/>
                <w:sz w:val="16"/>
              </w:rPr>
              <w:t>lbs </w:t>
            </w:r>
            <w:r>
              <w:rPr>
                <w:spacing w:val="-2"/>
                <w:sz w:val="16"/>
              </w:rPr>
              <w:t>(104-152</w:t>
            </w:r>
            <w:r>
              <w:rPr>
                <w:spacing w:val="-12"/>
                <w:sz w:val="16"/>
              </w:rPr>
              <w:t> </w:t>
            </w:r>
            <w:r>
              <w:rPr>
                <w:spacing w:val="-2"/>
                <w:sz w:val="16"/>
              </w:rPr>
              <w:t>hp)</w:t>
            </w:r>
          </w:p>
        </w:tc>
        <w:tc>
          <w:tcPr>
            <w:tcW w:w="3971" w:type="dxa"/>
          </w:tcPr>
          <w:p>
            <w:pPr>
              <w:pStyle w:val="TableParagraph"/>
              <w:spacing w:line="237" w:lineRule="auto" w:before="0"/>
              <w:ind w:left="35" w:right="45"/>
              <w:jc w:val="left"/>
              <w:rPr>
                <w:sz w:val="16"/>
              </w:rPr>
            </w:pPr>
            <w:r>
              <w:rPr>
                <w:rFonts w:ascii="Arial"/>
                <w:b/>
                <w:sz w:val="16"/>
              </w:rPr>
              <w:t>*Cat</w:t>
            </w:r>
            <w:r>
              <w:rPr>
                <w:rFonts w:ascii="Arial"/>
                <w:b/>
                <w:spacing w:val="-6"/>
                <w:sz w:val="16"/>
              </w:rPr>
              <w:t> </w:t>
            </w:r>
            <w:r>
              <w:rPr>
                <w:sz w:val="16"/>
              </w:rPr>
              <w:t>515,</w:t>
            </w:r>
            <w:r>
              <w:rPr>
                <w:spacing w:val="-5"/>
                <w:sz w:val="16"/>
              </w:rPr>
              <w:t> </w:t>
            </w:r>
            <w:r>
              <w:rPr>
                <w:sz w:val="16"/>
              </w:rPr>
              <w:t>518C;</w:t>
            </w:r>
            <w:r>
              <w:rPr>
                <w:rFonts w:ascii="Arial"/>
                <w:b/>
                <w:sz w:val="16"/>
              </w:rPr>
              <w:t>*Clark/Ranger</w:t>
            </w:r>
            <w:r>
              <w:rPr>
                <w:rFonts w:ascii="Arial"/>
                <w:b/>
                <w:spacing w:val="-5"/>
                <w:sz w:val="16"/>
              </w:rPr>
              <w:t> </w:t>
            </w:r>
            <w:r>
              <w:rPr>
                <w:sz w:val="16"/>
              </w:rPr>
              <w:t>666-C,</w:t>
            </w:r>
            <w:r>
              <w:rPr>
                <w:spacing w:val="-5"/>
                <w:sz w:val="16"/>
              </w:rPr>
              <w:t> </w:t>
            </w:r>
            <w:r>
              <w:rPr>
                <w:sz w:val="16"/>
              </w:rPr>
              <w:t>666-D,</w:t>
            </w:r>
            <w:r>
              <w:rPr>
                <w:spacing w:val="-5"/>
                <w:sz w:val="16"/>
              </w:rPr>
              <w:t> </w:t>
            </w:r>
            <w:r>
              <w:rPr>
                <w:sz w:val="16"/>
              </w:rPr>
              <w:t>F-66,</w:t>
            </w:r>
            <w:r>
              <w:rPr>
                <w:spacing w:val="-7"/>
                <w:sz w:val="16"/>
              </w:rPr>
              <w:t> </w:t>
            </w:r>
            <w:r>
              <w:rPr>
                <w:sz w:val="16"/>
              </w:rPr>
              <w:t>F- 66-D, H-66-G;</w:t>
            </w:r>
          </w:p>
          <w:p>
            <w:pPr>
              <w:pStyle w:val="TableParagraph"/>
              <w:spacing w:line="237" w:lineRule="auto" w:before="0"/>
              <w:ind w:left="35"/>
              <w:jc w:val="left"/>
              <w:rPr>
                <w:sz w:val="16"/>
              </w:rPr>
            </w:pPr>
            <w:r>
              <w:rPr>
                <w:rFonts w:ascii="Arial"/>
                <w:b/>
                <w:sz w:val="16"/>
              </w:rPr>
              <w:t>*Deere</w:t>
            </w:r>
            <w:r>
              <w:rPr>
                <w:rFonts w:ascii="Arial"/>
                <w:b/>
                <w:spacing w:val="-12"/>
                <w:sz w:val="16"/>
              </w:rPr>
              <w:t> </w:t>
            </w:r>
            <w:r>
              <w:rPr>
                <w:sz w:val="16"/>
              </w:rPr>
              <w:t>540,</w:t>
            </w:r>
            <w:r>
              <w:rPr>
                <w:spacing w:val="-11"/>
                <w:sz w:val="16"/>
              </w:rPr>
              <w:t> </w:t>
            </w:r>
            <w:r>
              <w:rPr>
                <w:sz w:val="16"/>
              </w:rPr>
              <w:t>548-D/E/G/GII/GIII;</w:t>
            </w:r>
            <w:r>
              <w:rPr>
                <w:spacing w:val="-11"/>
                <w:sz w:val="16"/>
              </w:rPr>
              <w:t> </w:t>
            </w:r>
            <w:r>
              <w:rPr>
                <w:rFonts w:ascii="Arial"/>
                <w:b/>
                <w:sz w:val="16"/>
              </w:rPr>
              <w:t>*TimberJack</w:t>
            </w:r>
            <w:r>
              <w:rPr>
                <w:rFonts w:ascii="Arial"/>
                <w:b/>
                <w:spacing w:val="-11"/>
                <w:sz w:val="16"/>
              </w:rPr>
              <w:t> </w:t>
            </w:r>
            <w:r>
              <w:rPr>
                <w:sz w:val="16"/>
              </w:rPr>
              <w:t>360-D, 380 A/B/C</w:t>
            </w:r>
          </w:p>
          <w:p>
            <w:pPr>
              <w:pStyle w:val="TableParagraph"/>
              <w:spacing w:line="164" w:lineRule="exact" w:before="0"/>
              <w:ind w:left="76"/>
              <w:jc w:val="left"/>
              <w:rPr>
                <w:rFonts w:ascii="Arial"/>
                <w:b/>
                <w:sz w:val="16"/>
              </w:rPr>
            </w:pPr>
            <w:r>
              <w:rPr>
                <w:rFonts w:ascii="Arial"/>
                <w:b/>
                <w:sz w:val="16"/>
              </w:rPr>
              <w:t>*</w:t>
            </w:r>
            <w:r>
              <w:rPr>
                <w:rFonts w:ascii="Arial"/>
                <w:b/>
                <w:spacing w:val="-4"/>
                <w:sz w:val="16"/>
              </w:rPr>
              <w:t> </w:t>
            </w:r>
            <w:r>
              <w:rPr>
                <w:rFonts w:ascii="Arial"/>
                <w:b/>
                <w:sz w:val="16"/>
              </w:rPr>
              <w:t>2007</w:t>
            </w:r>
            <w:r>
              <w:rPr>
                <w:rFonts w:ascii="Arial"/>
                <w:b/>
                <w:spacing w:val="-2"/>
                <w:sz w:val="16"/>
              </w:rPr>
              <w:t> </w:t>
            </w:r>
            <w:r>
              <w:rPr>
                <w:rFonts w:ascii="Arial"/>
                <w:b/>
                <w:sz w:val="16"/>
              </w:rPr>
              <w:t>&amp;</w:t>
            </w:r>
            <w:r>
              <w:rPr>
                <w:rFonts w:ascii="Arial"/>
                <w:b/>
                <w:spacing w:val="-2"/>
                <w:sz w:val="16"/>
              </w:rPr>
              <w:t> </w:t>
            </w:r>
            <w:r>
              <w:rPr>
                <w:rFonts w:ascii="Arial"/>
                <w:b/>
                <w:sz w:val="16"/>
              </w:rPr>
              <w:t>older</w:t>
            </w:r>
            <w:r>
              <w:rPr>
                <w:rFonts w:ascii="Arial"/>
                <w:b/>
                <w:spacing w:val="-4"/>
                <w:sz w:val="16"/>
              </w:rPr>
              <w:t> </w:t>
            </w:r>
            <w:r>
              <w:rPr>
                <w:rFonts w:ascii="Arial"/>
                <w:b/>
                <w:sz w:val="16"/>
              </w:rPr>
              <w:t>model</w:t>
            </w:r>
            <w:r>
              <w:rPr>
                <w:rFonts w:ascii="Arial"/>
                <w:b/>
                <w:spacing w:val="-2"/>
                <w:sz w:val="16"/>
              </w:rPr>
              <w:t> </w:t>
            </w:r>
            <w:r>
              <w:rPr>
                <w:rFonts w:ascii="Arial"/>
                <w:b/>
                <w:spacing w:val="-4"/>
                <w:sz w:val="16"/>
              </w:rPr>
              <w:t>years</w:t>
            </w:r>
          </w:p>
        </w:tc>
        <w:tc>
          <w:tcPr>
            <w:tcW w:w="843" w:type="dxa"/>
            <w:tcBorders>
              <w:right w:val="single" w:sz="4" w:space="0" w:color="000000"/>
            </w:tcBorders>
          </w:tcPr>
          <w:p>
            <w:pPr>
              <w:pStyle w:val="TableParagraph"/>
              <w:spacing w:before="9"/>
              <w:jc w:val="left"/>
              <w:rPr>
                <w:rFonts w:ascii="Arial"/>
                <w:b/>
                <w:sz w:val="23"/>
              </w:rPr>
            </w:pPr>
          </w:p>
          <w:p>
            <w:pPr>
              <w:pStyle w:val="TableParagraph"/>
              <w:spacing w:before="1"/>
              <w:ind w:right="219"/>
              <w:jc w:val="right"/>
              <w:rPr>
                <w:sz w:val="16"/>
              </w:rPr>
            </w:pPr>
            <w:r>
              <w:rPr>
                <w:spacing w:val="-2"/>
                <w:sz w:val="16"/>
              </w:rPr>
              <w:t>*110.50</w:t>
            </w:r>
          </w:p>
        </w:tc>
      </w:tr>
      <w:tr>
        <w:trPr>
          <w:trHeight w:val="697" w:hRule="atLeast"/>
        </w:trPr>
        <w:tc>
          <w:tcPr>
            <w:tcW w:w="1560" w:type="dxa"/>
          </w:tcPr>
          <w:p>
            <w:pPr>
              <w:pStyle w:val="TableParagraph"/>
              <w:spacing w:line="232" w:lineRule="auto" w:before="7"/>
              <w:ind w:left="33" w:right="118"/>
              <w:jc w:val="left"/>
              <w:rPr>
                <w:sz w:val="16"/>
              </w:rPr>
            </w:pPr>
            <w:r>
              <w:rPr>
                <w:spacing w:val="-2"/>
                <w:sz w:val="16"/>
              </w:rPr>
              <w:t>Skidder</w:t>
            </w:r>
            <w:r>
              <w:rPr>
                <w:spacing w:val="-12"/>
                <w:sz w:val="16"/>
              </w:rPr>
              <w:t> </w:t>
            </w:r>
            <w:r>
              <w:rPr>
                <w:spacing w:val="-2"/>
                <w:sz w:val="16"/>
              </w:rPr>
              <w:t>+</w:t>
            </w:r>
            <w:r>
              <w:rPr>
                <w:spacing w:val="-14"/>
                <w:sz w:val="16"/>
              </w:rPr>
              <w:t> </w:t>
            </w:r>
            <w:r>
              <w:rPr>
                <w:spacing w:val="-2"/>
                <w:sz w:val="16"/>
              </w:rPr>
              <w:t>Towed </w:t>
            </w:r>
            <w:r>
              <w:rPr>
                <w:sz w:val="16"/>
              </w:rPr>
              <w:t>Roller –</w:t>
            </w:r>
          </w:p>
          <w:p>
            <w:pPr>
              <w:pStyle w:val="TableParagraph"/>
              <w:spacing w:line="166" w:lineRule="exact" w:before="0"/>
              <w:ind w:left="33" w:right="454"/>
              <w:jc w:val="left"/>
              <w:rPr>
                <w:sz w:val="16"/>
              </w:rPr>
            </w:pPr>
            <w:r>
              <w:rPr>
                <w:sz w:val="16"/>
              </w:rPr>
              <w:t>Vibratory</w:t>
            </w:r>
            <w:r>
              <w:rPr>
                <w:spacing w:val="-12"/>
                <w:sz w:val="16"/>
              </w:rPr>
              <w:t> </w:t>
            </w:r>
            <w:r>
              <w:rPr>
                <w:sz w:val="16"/>
              </w:rPr>
              <w:t>Steel </w:t>
            </w:r>
            <w:r>
              <w:rPr>
                <w:spacing w:val="-2"/>
                <w:sz w:val="16"/>
              </w:rPr>
              <w:t>Wheel</w:t>
            </w:r>
          </w:p>
        </w:tc>
        <w:tc>
          <w:tcPr>
            <w:tcW w:w="994" w:type="dxa"/>
          </w:tcPr>
          <w:p>
            <w:pPr>
              <w:pStyle w:val="TableParagraph"/>
              <w:spacing w:before="10"/>
              <w:jc w:val="left"/>
              <w:rPr>
                <w:rFonts w:ascii="Arial"/>
                <w:b/>
                <w:sz w:val="15"/>
              </w:rPr>
            </w:pPr>
          </w:p>
          <w:p>
            <w:pPr>
              <w:pStyle w:val="TableParagraph"/>
              <w:spacing w:before="0"/>
              <w:ind w:left="268"/>
              <w:jc w:val="left"/>
              <w:rPr>
                <w:sz w:val="16"/>
              </w:rPr>
            </w:pPr>
            <w:r>
              <w:rPr>
                <w:sz w:val="16"/>
              </w:rPr>
              <w:t>17.1</w:t>
            </w:r>
            <w:r>
              <w:rPr>
                <w:spacing w:val="-2"/>
                <w:sz w:val="16"/>
              </w:rPr>
              <w:t> </w:t>
            </w:r>
            <w:r>
              <w:rPr>
                <w:spacing w:val="-10"/>
                <w:sz w:val="16"/>
              </w:rPr>
              <w:t>&amp;</w:t>
            </w:r>
          </w:p>
          <w:p>
            <w:pPr>
              <w:pStyle w:val="TableParagraph"/>
              <w:spacing w:before="1"/>
              <w:ind w:left="268"/>
              <w:jc w:val="left"/>
              <w:rPr>
                <w:sz w:val="16"/>
              </w:rPr>
            </w:pPr>
            <w:r>
              <w:rPr>
                <w:spacing w:val="-4"/>
                <w:sz w:val="16"/>
              </w:rPr>
              <w:t>13.6</w:t>
            </w:r>
          </w:p>
        </w:tc>
        <w:tc>
          <w:tcPr>
            <w:tcW w:w="1133" w:type="dxa"/>
          </w:tcPr>
          <w:p>
            <w:pPr>
              <w:pStyle w:val="TableParagraph"/>
              <w:spacing w:before="89"/>
              <w:ind w:left="25" w:right="13"/>
              <w:rPr>
                <w:sz w:val="16"/>
              </w:rPr>
            </w:pPr>
            <w:r>
              <w:rPr>
                <w:sz w:val="16"/>
              </w:rPr>
              <w:t>3-4</w:t>
            </w:r>
            <w:r>
              <w:rPr>
                <w:spacing w:val="-2"/>
                <w:sz w:val="16"/>
              </w:rPr>
              <w:t> </w:t>
            </w:r>
            <w:r>
              <w:rPr>
                <w:spacing w:val="-4"/>
                <w:sz w:val="16"/>
              </w:rPr>
              <w:t>tons</w:t>
            </w:r>
          </w:p>
          <w:p>
            <w:pPr>
              <w:pStyle w:val="TableParagraph"/>
              <w:spacing w:before="1"/>
              <w:ind w:left="32" w:right="13"/>
              <w:rPr>
                <w:sz w:val="16"/>
              </w:rPr>
            </w:pPr>
            <w:r>
              <w:rPr>
                <w:sz w:val="16"/>
              </w:rPr>
              <w:t>(2.7-3.6</w:t>
            </w:r>
            <w:r>
              <w:rPr>
                <w:spacing w:val="-5"/>
                <w:sz w:val="16"/>
              </w:rPr>
              <w:t> </w:t>
            </w:r>
            <w:r>
              <w:rPr>
                <w:spacing w:val="-2"/>
                <w:sz w:val="16"/>
              </w:rPr>
              <w:t>tonne)</w:t>
            </w:r>
          </w:p>
        </w:tc>
        <w:tc>
          <w:tcPr>
            <w:tcW w:w="3971" w:type="dxa"/>
          </w:tcPr>
          <w:p>
            <w:pPr>
              <w:pStyle w:val="TableParagraph"/>
              <w:spacing w:before="89"/>
              <w:ind w:left="35"/>
              <w:jc w:val="left"/>
              <w:rPr>
                <w:sz w:val="16"/>
              </w:rPr>
            </w:pPr>
            <w:r>
              <w:rPr>
                <w:sz w:val="16"/>
              </w:rPr>
              <w:t>Section</w:t>
            </w:r>
            <w:r>
              <w:rPr>
                <w:spacing w:val="-11"/>
                <w:sz w:val="16"/>
              </w:rPr>
              <w:t> </w:t>
            </w:r>
            <w:r>
              <w:rPr>
                <w:sz w:val="16"/>
              </w:rPr>
              <w:t>17.1</w:t>
            </w:r>
            <w:r>
              <w:rPr>
                <w:spacing w:val="-9"/>
                <w:sz w:val="16"/>
              </w:rPr>
              <w:t> </w:t>
            </w:r>
            <w:r>
              <w:rPr>
                <w:sz w:val="16"/>
              </w:rPr>
              <w:t>Class</w:t>
            </w:r>
            <w:r>
              <w:rPr>
                <w:spacing w:val="-6"/>
                <w:sz w:val="16"/>
              </w:rPr>
              <w:t> </w:t>
            </w:r>
            <w:r>
              <w:rPr>
                <w:sz w:val="16"/>
              </w:rPr>
              <w:t>1</w:t>
            </w:r>
            <w:r>
              <w:rPr>
                <w:spacing w:val="-9"/>
                <w:sz w:val="16"/>
              </w:rPr>
              <w:t> </w:t>
            </w:r>
            <w:r>
              <w:rPr>
                <w:sz w:val="16"/>
              </w:rPr>
              <w:t>Skidder</w:t>
            </w:r>
            <w:r>
              <w:rPr>
                <w:spacing w:val="-12"/>
                <w:sz w:val="16"/>
              </w:rPr>
              <w:t> </w:t>
            </w:r>
            <w:r>
              <w:rPr>
                <w:sz w:val="16"/>
              </w:rPr>
              <w:t>(2007</w:t>
            </w:r>
            <w:r>
              <w:rPr>
                <w:spacing w:val="-5"/>
                <w:sz w:val="16"/>
              </w:rPr>
              <w:t> </w:t>
            </w:r>
            <w:r>
              <w:rPr>
                <w:sz w:val="16"/>
              </w:rPr>
              <w:t>&amp;</w:t>
            </w:r>
            <w:r>
              <w:rPr>
                <w:spacing w:val="-12"/>
                <w:sz w:val="16"/>
              </w:rPr>
              <w:t> </w:t>
            </w:r>
            <w:r>
              <w:rPr>
                <w:sz w:val="16"/>
              </w:rPr>
              <w:t>Older)</w:t>
            </w:r>
            <w:r>
              <w:rPr>
                <w:spacing w:val="-8"/>
                <w:sz w:val="16"/>
              </w:rPr>
              <w:t> </w:t>
            </w:r>
            <w:r>
              <w:rPr>
                <w:sz w:val="16"/>
              </w:rPr>
              <w:t>+</w:t>
            </w:r>
            <w:r>
              <w:rPr>
                <w:spacing w:val="-12"/>
                <w:sz w:val="16"/>
              </w:rPr>
              <w:t> </w:t>
            </w:r>
            <w:r>
              <w:rPr>
                <w:sz w:val="16"/>
              </w:rPr>
              <w:t>Towed Vibratory Steel Wheel, 3-4 tons (2.7-3.6 tonnes)</w:t>
            </w:r>
          </w:p>
        </w:tc>
        <w:tc>
          <w:tcPr>
            <w:tcW w:w="843" w:type="dxa"/>
            <w:tcBorders>
              <w:right w:val="single" w:sz="4" w:space="0" w:color="000000"/>
            </w:tcBorders>
          </w:tcPr>
          <w:p>
            <w:pPr>
              <w:pStyle w:val="TableParagraph"/>
              <w:spacing w:before="89"/>
              <w:ind w:right="245"/>
              <w:jc w:val="right"/>
              <w:rPr>
                <w:sz w:val="16"/>
              </w:rPr>
            </w:pPr>
            <w:r>
              <w:rPr>
                <w:spacing w:val="-2"/>
                <w:sz w:val="16"/>
              </w:rPr>
              <w:t>125.75</w:t>
            </w:r>
          </w:p>
        </w:tc>
      </w:tr>
      <w:tr>
        <w:trPr>
          <w:trHeight w:val="551" w:hRule="atLeast"/>
        </w:trPr>
        <w:tc>
          <w:tcPr>
            <w:tcW w:w="1560" w:type="dxa"/>
          </w:tcPr>
          <w:p>
            <w:pPr>
              <w:pStyle w:val="TableParagraph"/>
              <w:spacing w:before="89"/>
              <w:ind w:left="33" w:right="118"/>
              <w:jc w:val="left"/>
              <w:rPr>
                <w:sz w:val="16"/>
              </w:rPr>
            </w:pPr>
            <w:r>
              <w:rPr>
                <w:spacing w:val="-2"/>
                <w:sz w:val="16"/>
              </w:rPr>
              <w:t>Skidder</w:t>
            </w:r>
            <w:r>
              <w:rPr>
                <w:spacing w:val="-12"/>
                <w:sz w:val="16"/>
              </w:rPr>
              <w:t> </w:t>
            </w:r>
            <w:r>
              <w:rPr>
                <w:spacing w:val="-2"/>
                <w:sz w:val="16"/>
              </w:rPr>
              <w:t>+</w:t>
            </w:r>
            <w:r>
              <w:rPr>
                <w:spacing w:val="-14"/>
                <w:sz w:val="16"/>
              </w:rPr>
              <w:t> </w:t>
            </w:r>
            <w:r>
              <w:rPr>
                <w:spacing w:val="-2"/>
                <w:sz w:val="16"/>
              </w:rPr>
              <w:t>Towed </w:t>
            </w:r>
            <w:r>
              <w:rPr>
                <w:sz w:val="16"/>
              </w:rPr>
              <w:t>Roller –</w:t>
            </w:r>
            <w:r>
              <w:rPr>
                <w:spacing w:val="40"/>
                <w:sz w:val="16"/>
              </w:rPr>
              <w:t> </w:t>
            </w:r>
            <w:r>
              <w:rPr>
                <w:sz w:val="16"/>
              </w:rPr>
              <w:t>Grid</w:t>
            </w:r>
          </w:p>
        </w:tc>
        <w:tc>
          <w:tcPr>
            <w:tcW w:w="994" w:type="dxa"/>
          </w:tcPr>
          <w:p>
            <w:pPr>
              <w:pStyle w:val="TableParagraph"/>
              <w:spacing w:before="8"/>
              <w:jc w:val="left"/>
              <w:rPr>
                <w:rFonts w:ascii="Arial"/>
                <w:b/>
                <w:sz w:val="15"/>
              </w:rPr>
            </w:pPr>
          </w:p>
          <w:p>
            <w:pPr>
              <w:pStyle w:val="TableParagraph"/>
              <w:spacing w:before="0"/>
              <w:ind w:left="268"/>
              <w:jc w:val="left"/>
              <w:rPr>
                <w:sz w:val="16"/>
              </w:rPr>
            </w:pPr>
            <w:r>
              <w:rPr>
                <w:sz w:val="16"/>
              </w:rPr>
              <w:t>17.1</w:t>
            </w:r>
            <w:r>
              <w:rPr>
                <w:spacing w:val="-2"/>
                <w:sz w:val="16"/>
              </w:rPr>
              <w:t> </w:t>
            </w:r>
            <w:r>
              <w:rPr>
                <w:spacing w:val="-10"/>
                <w:sz w:val="16"/>
              </w:rPr>
              <w:t>&amp;</w:t>
            </w:r>
          </w:p>
          <w:p>
            <w:pPr>
              <w:pStyle w:val="TableParagraph"/>
              <w:spacing w:line="166" w:lineRule="exact" w:before="1"/>
              <w:ind w:left="268"/>
              <w:jc w:val="left"/>
              <w:rPr>
                <w:sz w:val="16"/>
              </w:rPr>
            </w:pPr>
            <w:r>
              <w:rPr>
                <w:spacing w:val="-4"/>
                <w:sz w:val="16"/>
              </w:rPr>
              <w:t>13.5</w:t>
            </w:r>
          </w:p>
        </w:tc>
        <w:tc>
          <w:tcPr>
            <w:tcW w:w="1133" w:type="dxa"/>
          </w:tcPr>
          <w:p>
            <w:pPr>
              <w:pStyle w:val="TableParagraph"/>
              <w:spacing w:line="180" w:lineRule="exact" w:before="0"/>
              <w:ind w:left="22" w:right="13"/>
              <w:rPr>
                <w:sz w:val="16"/>
              </w:rPr>
            </w:pPr>
            <w:r>
              <w:rPr>
                <w:sz w:val="16"/>
              </w:rPr>
              <w:t>32</w:t>
            </w:r>
            <w:r>
              <w:rPr>
                <w:spacing w:val="-2"/>
                <w:sz w:val="16"/>
              </w:rPr>
              <w:t> </w:t>
            </w:r>
            <w:r>
              <w:rPr>
                <w:sz w:val="16"/>
              </w:rPr>
              <w:t>in. </w:t>
            </w:r>
            <w:r>
              <w:rPr>
                <w:spacing w:val="-2"/>
                <w:sz w:val="16"/>
              </w:rPr>
              <w:t>diameter</w:t>
            </w:r>
          </w:p>
          <w:p>
            <w:pPr>
              <w:pStyle w:val="TableParagraph"/>
              <w:spacing w:line="175" w:lineRule="exact" w:before="1"/>
              <w:ind w:left="20" w:right="13"/>
              <w:rPr>
                <w:sz w:val="16"/>
              </w:rPr>
            </w:pPr>
            <w:r>
              <w:rPr>
                <w:sz w:val="16"/>
              </w:rPr>
              <w:t>(813mm)</w:t>
            </w:r>
            <w:r>
              <w:rPr>
                <w:spacing w:val="-4"/>
                <w:sz w:val="16"/>
              </w:rPr>
              <w:t> </w:t>
            </w:r>
            <w:r>
              <w:rPr>
                <w:spacing w:val="-10"/>
                <w:sz w:val="16"/>
              </w:rPr>
              <w:t>2</w:t>
            </w:r>
          </w:p>
          <w:p>
            <w:pPr>
              <w:pStyle w:val="TableParagraph"/>
              <w:spacing w:line="175" w:lineRule="exact" w:before="0"/>
              <w:ind w:left="30" w:right="13"/>
              <w:rPr>
                <w:sz w:val="16"/>
              </w:rPr>
            </w:pPr>
            <w:r>
              <w:rPr>
                <w:spacing w:val="-4"/>
                <w:sz w:val="16"/>
              </w:rPr>
              <w:t>drum</w:t>
            </w:r>
          </w:p>
        </w:tc>
        <w:tc>
          <w:tcPr>
            <w:tcW w:w="3971" w:type="dxa"/>
          </w:tcPr>
          <w:p>
            <w:pPr>
              <w:pStyle w:val="TableParagraph"/>
              <w:spacing w:before="89"/>
              <w:ind w:left="35"/>
              <w:jc w:val="left"/>
              <w:rPr>
                <w:sz w:val="16"/>
              </w:rPr>
            </w:pPr>
            <w:r>
              <w:rPr>
                <w:sz w:val="16"/>
              </w:rPr>
              <w:t>Section</w:t>
            </w:r>
            <w:r>
              <w:rPr>
                <w:spacing w:val="-10"/>
                <w:sz w:val="16"/>
              </w:rPr>
              <w:t> </w:t>
            </w:r>
            <w:r>
              <w:rPr>
                <w:sz w:val="16"/>
              </w:rPr>
              <w:t>17.1</w:t>
            </w:r>
            <w:r>
              <w:rPr>
                <w:spacing w:val="-6"/>
                <w:sz w:val="16"/>
              </w:rPr>
              <w:t> </w:t>
            </w:r>
            <w:r>
              <w:rPr>
                <w:sz w:val="16"/>
              </w:rPr>
              <w:t>Class</w:t>
            </w:r>
            <w:r>
              <w:rPr>
                <w:spacing w:val="-3"/>
                <w:sz w:val="16"/>
              </w:rPr>
              <w:t> </w:t>
            </w:r>
            <w:r>
              <w:rPr>
                <w:sz w:val="16"/>
              </w:rPr>
              <w:t>1</w:t>
            </w:r>
            <w:r>
              <w:rPr>
                <w:spacing w:val="-11"/>
                <w:sz w:val="16"/>
              </w:rPr>
              <w:t> </w:t>
            </w:r>
            <w:r>
              <w:rPr>
                <w:sz w:val="16"/>
              </w:rPr>
              <w:t>Skidder</w:t>
            </w:r>
            <w:r>
              <w:rPr>
                <w:spacing w:val="-12"/>
                <w:sz w:val="16"/>
              </w:rPr>
              <w:t> </w:t>
            </w:r>
            <w:r>
              <w:rPr>
                <w:sz w:val="16"/>
              </w:rPr>
              <w:t>(2007</w:t>
            </w:r>
            <w:r>
              <w:rPr>
                <w:spacing w:val="-5"/>
                <w:sz w:val="16"/>
              </w:rPr>
              <w:t> </w:t>
            </w:r>
            <w:r>
              <w:rPr>
                <w:sz w:val="16"/>
              </w:rPr>
              <w:t>&amp;</w:t>
            </w:r>
            <w:r>
              <w:rPr>
                <w:spacing w:val="-10"/>
                <w:sz w:val="16"/>
              </w:rPr>
              <w:t> </w:t>
            </w:r>
            <w:r>
              <w:rPr>
                <w:sz w:val="16"/>
              </w:rPr>
              <w:t>Older)</w:t>
            </w:r>
            <w:r>
              <w:rPr>
                <w:spacing w:val="-6"/>
                <w:sz w:val="16"/>
              </w:rPr>
              <w:t> </w:t>
            </w:r>
            <w:r>
              <w:rPr>
                <w:sz w:val="16"/>
              </w:rPr>
              <w:t>+</w:t>
            </w:r>
            <w:r>
              <w:rPr>
                <w:spacing w:val="-12"/>
                <w:sz w:val="16"/>
              </w:rPr>
              <w:t> </w:t>
            </w:r>
            <w:r>
              <w:rPr>
                <w:sz w:val="16"/>
              </w:rPr>
              <w:t>Towed Grid Roller, 2 Drums, 32-inch (813mm) diameter</w:t>
            </w:r>
          </w:p>
        </w:tc>
        <w:tc>
          <w:tcPr>
            <w:tcW w:w="843" w:type="dxa"/>
            <w:tcBorders>
              <w:right w:val="single" w:sz="4" w:space="0" w:color="000000"/>
            </w:tcBorders>
          </w:tcPr>
          <w:p>
            <w:pPr>
              <w:pStyle w:val="TableParagraph"/>
              <w:spacing w:before="89"/>
              <w:ind w:right="245"/>
              <w:jc w:val="right"/>
              <w:rPr>
                <w:sz w:val="16"/>
              </w:rPr>
            </w:pPr>
            <w:r>
              <w:rPr>
                <w:spacing w:val="-2"/>
                <w:sz w:val="16"/>
              </w:rPr>
              <w:t>126.65</w:t>
            </w:r>
          </w:p>
        </w:tc>
      </w:tr>
      <w:tr>
        <w:trPr>
          <w:trHeight w:val="552" w:hRule="atLeast"/>
        </w:trPr>
        <w:tc>
          <w:tcPr>
            <w:tcW w:w="1560" w:type="dxa"/>
          </w:tcPr>
          <w:p>
            <w:pPr>
              <w:pStyle w:val="TableParagraph"/>
              <w:spacing w:before="11"/>
              <w:jc w:val="left"/>
              <w:rPr>
                <w:rFonts w:ascii="Arial"/>
                <w:b/>
                <w:sz w:val="15"/>
              </w:rPr>
            </w:pPr>
          </w:p>
          <w:p>
            <w:pPr>
              <w:pStyle w:val="TableParagraph"/>
              <w:spacing w:before="0"/>
              <w:ind w:left="33"/>
              <w:jc w:val="left"/>
              <w:rPr>
                <w:sz w:val="16"/>
              </w:rPr>
            </w:pPr>
            <w:r>
              <w:rPr>
                <w:sz w:val="16"/>
              </w:rPr>
              <w:t>Tractor</w:t>
            </w:r>
            <w:r>
              <w:rPr>
                <w:spacing w:val="-2"/>
                <w:sz w:val="16"/>
              </w:rPr>
              <w:t> </w:t>
            </w:r>
            <w:r>
              <w:rPr>
                <w:sz w:val="16"/>
              </w:rPr>
              <w:t>–</w:t>
            </w:r>
            <w:r>
              <w:rPr>
                <w:spacing w:val="-3"/>
                <w:sz w:val="16"/>
              </w:rPr>
              <w:t> </w:t>
            </w:r>
            <w:r>
              <w:rPr>
                <w:spacing w:val="-2"/>
                <w:sz w:val="16"/>
              </w:rPr>
              <w:t>Crawler</w:t>
            </w:r>
          </w:p>
        </w:tc>
        <w:tc>
          <w:tcPr>
            <w:tcW w:w="994" w:type="dxa"/>
          </w:tcPr>
          <w:p>
            <w:pPr>
              <w:pStyle w:val="TableParagraph"/>
              <w:spacing w:before="11"/>
              <w:jc w:val="left"/>
              <w:rPr>
                <w:rFonts w:ascii="Arial"/>
                <w:b/>
                <w:sz w:val="15"/>
              </w:rPr>
            </w:pPr>
          </w:p>
          <w:p>
            <w:pPr>
              <w:pStyle w:val="TableParagraph"/>
              <w:spacing w:before="0"/>
              <w:ind w:right="321"/>
              <w:jc w:val="right"/>
              <w:rPr>
                <w:sz w:val="16"/>
              </w:rPr>
            </w:pPr>
            <w:r>
              <w:rPr>
                <w:spacing w:val="-4"/>
                <w:sz w:val="16"/>
              </w:rPr>
              <w:t>15.2</w:t>
            </w:r>
          </w:p>
        </w:tc>
        <w:tc>
          <w:tcPr>
            <w:tcW w:w="1133" w:type="dxa"/>
            <w:tcBorders>
              <w:bottom w:val="single" w:sz="4" w:space="0" w:color="000000"/>
            </w:tcBorders>
          </w:tcPr>
          <w:p>
            <w:pPr>
              <w:pStyle w:val="TableParagraph"/>
              <w:spacing w:line="183" w:lineRule="exact" w:before="1"/>
              <w:ind w:left="302"/>
              <w:jc w:val="left"/>
              <w:rPr>
                <w:sz w:val="16"/>
              </w:rPr>
            </w:pPr>
            <w:r>
              <w:rPr>
                <w:sz w:val="16"/>
              </w:rPr>
              <w:t>Class</w:t>
            </w:r>
            <w:r>
              <w:rPr>
                <w:spacing w:val="-4"/>
                <w:sz w:val="16"/>
              </w:rPr>
              <w:t> </w:t>
            </w:r>
            <w:r>
              <w:rPr>
                <w:spacing w:val="-10"/>
                <w:sz w:val="16"/>
              </w:rPr>
              <w:t>3</w:t>
            </w:r>
          </w:p>
          <w:p>
            <w:pPr>
              <w:pStyle w:val="TableParagraph"/>
              <w:spacing w:line="183" w:lineRule="exact" w:before="0"/>
              <w:ind w:left="251"/>
              <w:jc w:val="left"/>
              <w:rPr>
                <w:sz w:val="16"/>
              </w:rPr>
            </w:pPr>
            <w:r>
              <w:rPr>
                <w:spacing w:val="-2"/>
                <w:sz w:val="16"/>
              </w:rPr>
              <w:t>85-129.9</w:t>
            </w:r>
          </w:p>
          <w:p>
            <w:pPr>
              <w:pStyle w:val="TableParagraph"/>
              <w:spacing w:line="163" w:lineRule="exact" w:before="1"/>
              <w:ind w:left="333"/>
              <w:jc w:val="left"/>
              <w:rPr>
                <w:sz w:val="16"/>
              </w:rPr>
            </w:pPr>
            <w:r>
              <w:rPr>
                <w:spacing w:val="-4"/>
                <w:sz w:val="16"/>
              </w:rPr>
              <w:t>FWHP</w:t>
            </w:r>
          </w:p>
        </w:tc>
        <w:tc>
          <w:tcPr>
            <w:tcW w:w="3971" w:type="dxa"/>
            <w:tcBorders>
              <w:bottom w:val="single" w:sz="4" w:space="0" w:color="000000"/>
            </w:tcBorders>
          </w:tcPr>
          <w:p>
            <w:pPr>
              <w:pStyle w:val="TableParagraph"/>
              <w:spacing w:line="180" w:lineRule="exact" w:before="0"/>
              <w:ind w:left="35"/>
              <w:jc w:val="left"/>
              <w:rPr>
                <w:sz w:val="16"/>
              </w:rPr>
            </w:pPr>
            <w:r>
              <w:rPr>
                <w:rFonts w:ascii="Arial"/>
                <w:b/>
                <w:sz w:val="16"/>
              </w:rPr>
              <w:t>Case</w:t>
            </w:r>
            <w:r>
              <w:rPr>
                <w:rFonts w:ascii="Arial"/>
                <w:b/>
                <w:spacing w:val="-4"/>
                <w:sz w:val="16"/>
              </w:rPr>
              <w:t> </w:t>
            </w:r>
            <w:r>
              <w:rPr>
                <w:sz w:val="16"/>
              </w:rPr>
              <w:t>750M,</w:t>
            </w:r>
            <w:r>
              <w:rPr>
                <w:spacing w:val="-2"/>
                <w:sz w:val="16"/>
              </w:rPr>
              <w:t> </w:t>
            </w:r>
            <w:r>
              <w:rPr>
                <w:sz w:val="16"/>
              </w:rPr>
              <w:t>850M,</w:t>
            </w:r>
            <w:r>
              <w:rPr>
                <w:spacing w:val="-3"/>
                <w:sz w:val="16"/>
              </w:rPr>
              <w:t> </w:t>
            </w:r>
            <w:r>
              <w:rPr>
                <w:sz w:val="16"/>
              </w:rPr>
              <w:t>1150M;</w:t>
            </w:r>
            <w:r>
              <w:rPr>
                <w:spacing w:val="-3"/>
                <w:sz w:val="16"/>
              </w:rPr>
              <w:t> </w:t>
            </w:r>
            <w:r>
              <w:rPr>
                <w:rFonts w:ascii="Arial"/>
                <w:b/>
                <w:sz w:val="16"/>
              </w:rPr>
              <w:t>Cat</w:t>
            </w:r>
            <w:r>
              <w:rPr>
                <w:rFonts w:ascii="Arial"/>
                <w:b/>
                <w:spacing w:val="-3"/>
                <w:sz w:val="16"/>
              </w:rPr>
              <w:t> </w:t>
            </w:r>
            <w:r>
              <w:rPr>
                <w:sz w:val="16"/>
              </w:rPr>
              <w:t>D4K2</w:t>
            </w:r>
            <w:r>
              <w:rPr>
                <w:spacing w:val="-4"/>
                <w:sz w:val="16"/>
              </w:rPr>
              <w:t> </w:t>
            </w:r>
            <w:r>
              <w:rPr>
                <w:sz w:val="16"/>
              </w:rPr>
              <w:t>XL,</w:t>
            </w:r>
            <w:r>
              <w:rPr>
                <w:spacing w:val="-3"/>
                <w:sz w:val="16"/>
              </w:rPr>
              <w:t> </w:t>
            </w:r>
            <w:r>
              <w:rPr>
                <w:sz w:val="16"/>
              </w:rPr>
              <w:t>D6K2</w:t>
            </w:r>
            <w:r>
              <w:rPr>
                <w:spacing w:val="-3"/>
                <w:sz w:val="16"/>
              </w:rPr>
              <w:t> </w:t>
            </w:r>
            <w:r>
              <w:rPr>
                <w:spacing w:val="-5"/>
                <w:sz w:val="16"/>
              </w:rPr>
              <w:t>XL-</w:t>
            </w:r>
          </w:p>
          <w:p>
            <w:pPr>
              <w:pStyle w:val="TableParagraph"/>
              <w:spacing w:line="183" w:lineRule="exact" w:before="0"/>
              <w:ind w:left="35"/>
              <w:jc w:val="left"/>
              <w:rPr>
                <w:sz w:val="16"/>
              </w:rPr>
            </w:pPr>
            <w:r>
              <w:rPr>
                <w:sz w:val="16"/>
              </w:rPr>
              <w:t>T4;</w:t>
            </w:r>
            <w:r>
              <w:rPr>
                <w:spacing w:val="-4"/>
                <w:sz w:val="16"/>
              </w:rPr>
              <w:t> </w:t>
            </w:r>
            <w:r>
              <w:rPr>
                <w:rFonts w:ascii="Arial"/>
                <w:b/>
                <w:sz w:val="16"/>
              </w:rPr>
              <w:t>Deere</w:t>
            </w:r>
            <w:r>
              <w:rPr>
                <w:rFonts w:ascii="Arial"/>
                <w:b/>
                <w:spacing w:val="-5"/>
                <w:sz w:val="16"/>
              </w:rPr>
              <w:t> </w:t>
            </w:r>
            <w:r>
              <w:rPr>
                <w:sz w:val="16"/>
              </w:rPr>
              <w:t>550K,</w:t>
            </w:r>
            <w:r>
              <w:rPr>
                <w:spacing w:val="-5"/>
                <w:sz w:val="16"/>
              </w:rPr>
              <w:t> </w:t>
            </w:r>
            <w:r>
              <w:rPr>
                <w:sz w:val="16"/>
              </w:rPr>
              <w:t>650K;</w:t>
            </w:r>
            <w:r>
              <w:rPr>
                <w:spacing w:val="-5"/>
                <w:sz w:val="16"/>
              </w:rPr>
              <w:t> </w:t>
            </w:r>
            <w:r>
              <w:rPr>
                <w:rFonts w:ascii="Arial"/>
                <w:b/>
                <w:sz w:val="16"/>
              </w:rPr>
              <w:t>Dressta/Dresser</w:t>
            </w:r>
            <w:r>
              <w:rPr>
                <w:rFonts w:ascii="Arial"/>
                <w:b/>
                <w:spacing w:val="-4"/>
                <w:sz w:val="16"/>
              </w:rPr>
              <w:t> </w:t>
            </w:r>
            <w:r>
              <w:rPr>
                <w:sz w:val="16"/>
              </w:rPr>
              <w:t>TD8S,</w:t>
            </w:r>
            <w:r>
              <w:rPr>
                <w:spacing w:val="-5"/>
                <w:sz w:val="16"/>
              </w:rPr>
              <w:t> </w:t>
            </w:r>
            <w:r>
              <w:rPr>
                <w:spacing w:val="-4"/>
                <w:sz w:val="16"/>
              </w:rPr>
              <w:t>TD9S</w:t>
            </w:r>
          </w:p>
        </w:tc>
        <w:tc>
          <w:tcPr>
            <w:tcW w:w="843" w:type="dxa"/>
            <w:tcBorders>
              <w:right w:val="single" w:sz="4" w:space="0" w:color="000000"/>
            </w:tcBorders>
          </w:tcPr>
          <w:p>
            <w:pPr>
              <w:pStyle w:val="TableParagraph"/>
              <w:spacing w:before="90"/>
              <w:ind w:right="245"/>
              <w:jc w:val="right"/>
              <w:rPr>
                <w:sz w:val="16"/>
              </w:rPr>
            </w:pPr>
            <w:r>
              <w:rPr>
                <w:spacing w:val="-2"/>
                <w:sz w:val="16"/>
              </w:rPr>
              <w:t>151.00</w:t>
            </w:r>
          </w:p>
        </w:tc>
      </w:tr>
      <w:tr>
        <w:trPr>
          <w:trHeight w:val="551" w:hRule="atLeast"/>
        </w:trPr>
        <w:tc>
          <w:tcPr>
            <w:tcW w:w="1560" w:type="dxa"/>
          </w:tcPr>
          <w:p>
            <w:pPr>
              <w:pStyle w:val="TableParagraph"/>
              <w:spacing w:before="10"/>
              <w:jc w:val="left"/>
              <w:rPr>
                <w:rFonts w:ascii="Arial"/>
                <w:b/>
                <w:sz w:val="15"/>
              </w:rPr>
            </w:pPr>
          </w:p>
          <w:p>
            <w:pPr>
              <w:pStyle w:val="TableParagraph"/>
              <w:spacing w:before="0"/>
              <w:ind w:left="33"/>
              <w:jc w:val="left"/>
              <w:rPr>
                <w:sz w:val="16"/>
              </w:rPr>
            </w:pPr>
            <w:r>
              <w:rPr>
                <w:sz w:val="16"/>
              </w:rPr>
              <w:t>Tractor</w:t>
            </w:r>
            <w:r>
              <w:rPr>
                <w:spacing w:val="-2"/>
                <w:sz w:val="16"/>
              </w:rPr>
              <w:t> </w:t>
            </w:r>
            <w:r>
              <w:rPr>
                <w:sz w:val="16"/>
              </w:rPr>
              <w:t>-</w:t>
            </w:r>
            <w:r>
              <w:rPr>
                <w:spacing w:val="-3"/>
                <w:sz w:val="16"/>
              </w:rPr>
              <w:t> </w:t>
            </w:r>
            <w:r>
              <w:rPr>
                <w:spacing w:val="-2"/>
                <w:sz w:val="16"/>
              </w:rPr>
              <w:t>Crawler</w:t>
            </w:r>
          </w:p>
        </w:tc>
        <w:tc>
          <w:tcPr>
            <w:tcW w:w="994" w:type="dxa"/>
          </w:tcPr>
          <w:p>
            <w:pPr>
              <w:pStyle w:val="TableParagraph"/>
              <w:spacing w:before="10"/>
              <w:jc w:val="left"/>
              <w:rPr>
                <w:rFonts w:ascii="Arial"/>
                <w:b/>
                <w:sz w:val="15"/>
              </w:rPr>
            </w:pPr>
          </w:p>
          <w:p>
            <w:pPr>
              <w:pStyle w:val="TableParagraph"/>
              <w:spacing w:before="0"/>
              <w:ind w:right="321"/>
              <w:jc w:val="right"/>
              <w:rPr>
                <w:sz w:val="16"/>
              </w:rPr>
            </w:pPr>
            <w:r>
              <w:rPr>
                <w:spacing w:val="-4"/>
                <w:sz w:val="16"/>
              </w:rPr>
              <w:t>15.2</w:t>
            </w:r>
          </w:p>
        </w:tc>
        <w:tc>
          <w:tcPr>
            <w:tcW w:w="1133" w:type="dxa"/>
            <w:tcBorders>
              <w:top w:val="single" w:sz="4" w:space="0" w:color="000000"/>
            </w:tcBorders>
          </w:tcPr>
          <w:p>
            <w:pPr>
              <w:pStyle w:val="TableParagraph"/>
              <w:spacing w:line="180" w:lineRule="exact" w:before="0"/>
              <w:ind w:left="32" w:right="10"/>
              <w:rPr>
                <w:sz w:val="16"/>
              </w:rPr>
            </w:pPr>
            <w:r>
              <w:rPr>
                <w:sz w:val="16"/>
              </w:rPr>
              <w:t>Class</w:t>
            </w:r>
            <w:r>
              <w:rPr>
                <w:spacing w:val="-4"/>
                <w:sz w:val="16"/>
              </w:rPr>
              <w:t> </w:t>
            </w:r>
            <w:r>
              <w:rPr>
                <w:spacing w:val="-10"/>
                <w:sz w:val="16"/>
              </w:rPr>
              <w:t>4</w:t>
            </w:r>
          </w:p>
          <w:p>
            <w:pPr>
              <w:pStyle w:val="TableParagraph"/>
              <w:spacing w:line="175" w:lineRule="exact" w:before="3"/>
              <w:ind w:left="25" w:right="13"/>
              <w:rPr>
                <w:sz w:val="16"/>
              </w:rPr>
            </w:pPr>
            <w:r>
              <w:rPr>
                <w:spacing w:val="-5"/>
                <w:sz w:val="16"/>
              </w:rPr>
              <w:t>130-</w:t>
            </w:r>
            <w:r>
              <w:rPr>
                <w:spacing w:val="-2"/>
                <w:sz w:val="16"/>
              </w:rPr>
              <w:t>189.9</w:t>
            </w:r>
          </w:p>
          <w:p>
            <w:pPr>
              <w:pStyle w:val="TableParagraph"/>
              <w:spacing w:line="173" w:lineRule="exact" w:before="0"/>
              <w:ind w:left="32" w:right="12"/>
              <w:rPr>
                <w:sz w:val="16"/>
              </w:rPr>
            </w:pPr>
            <w:r>
              <w:rPr>
                <w:spacing w:val="-4"/>
                <w:sz w:val="16"/>
              </w:rPr>
              <w:t>FWHP</w:t>
            </w:r>
          </w:p>
        </w:tc>
        <w:tc>
          <w:tcPr>
            <w:tcW w:w="3971" w:type="dxa"/>
            <w:tcBorders>
              <w:top w:val="single" w:sz="4" w:space="0" w:color="000000"/>
            </w:tcBorders>
          </w:tcPr>
          <w:p>
            <w:pPr>
              <w:pStyle w:val="TableParagraph"/>
              <w:spacing w:before="10"/>
              <w:jc w:val="left"/>
              <w:rPr>
                <w:rFonts w:ascii="Arial"/>
                <w:b/>
                <w:sz w:val="15"/>
              </w:rPr>
            </w:pPr>
          </w:p>
          <w:p>
            <w:pPr>
              <w:pStyle w:val="TableParagraph"/>
              <w:spacing w:before="0"/>
              <w:ind w:left="35"/>
              <w:jc w:val="left"/>
              <w:rPr>
                <w:sz w:val="16"/>
              </w:rPr>
            </w:pPr>
            <w:r>
              <w:rPr>
                <w:rFonts w:ascii="Arial"/>
                <w:b/>
                <w:sz w:val="16"/>
              </w:rPr>
              <w:t>Cat</w:t>
            </w:r>
            <w:r>
              <w:rPr>
                <w:rFonts w:ascii="Arial"/>
                <w:b/>
                <w:spacing w:val="33"/>
                <w:sz w:val="16"/>
              </w:rPr>
              <w:t> </w:t>
            </w:r>
            <w:r>
              <w:rPr>
                <w:sz w:val="16"/>
              </w:rPr>
              <w:t>D5,</w:t>
            </w:r>
            <w:r>
              <w:rPr>
                <w:spacing w:val="-3"/>
                <w:sz w:val="16"/>
              </w:rPr>
              <w:t> </w:t>
            </w:r>
            <w:r>
              <w:rPr>
                <w:sz w:val="16"/>
              </w:rPr>
              <w:t>D6N-T4;</w:t>
            </w:r>
            <w:r>
              <w:rPr>
                <w:spacing w:val="-5"/>
                <w:sz w:val="16"/>
              </w:rPr>
              <w:t> </w:t>
            </w:r>
            <w:r>
              <w:rPr>
                <w:rFonts w:ascii="Arial"/>
                <w:b/>
                <w:sz w:val="16"/>
              </w:rPr>
              <w:t>Deere</w:t>
            </w:r>
            <w:r>
              <w:rPr>
                <w:rFonts w:ascii="Arial"/>
                <w:b/>
                <w:spacing w:val="-3"/>
                <w:sz w:val="16"/>
              </w:rPr>
              <w:t> </w:t>
            </w:r>
            <w:r>
              <w:rPr>
                <w:sz w:val="16"/>
              </w:rPr>
              <w:t>700K,</w:t>
            </w:r>
            <w:r>
              <w:rPr>
                <w:spacing w:val="-3"/>
                <w:sz w:val="16"/>
              </w:rPr>
              <w:t> </w:t>
            </w:r>
            <w:r>
              <w:rPr>
                <w:sz w:val="16"/>
              </w:rPr>
              <w:t>700L,</w:t>
            </w:r>
            <w:r>
              <w:rPr>
                <w:spacing w:val="-3"/>
                <w:sz w:val="16"/>
              </w:rPr>
              <w:t> </w:t>
            </w:r>
            <w:r>
              <w:rPr>
                <w:sz w:val="16"/>
              </w:rPr>
              <w:t>750K,</w:t>
            </w:r>
            <w:r>
              <w:rPr>
                <w:spacing w:val="-2"/>
                <w:sz w:val="16"/>
              </w:rPr>
              <w:t> </w:t>
            </w:r>
            <w:r>
              <w:rPr>
                <w:spacing w:val="-4"/>
                <w:sz w:val="16"/>
              </w:rPr>
              <w:t>750L</w:t>
            </w:r>
          </w:p>
        </w:tc>
        <w:tc>
          <w:tcPr>
            <w:tcW w:w="843" w:type="dxa"/>
            <w:tcBorders>
              <w:right w:val="single" w:sz="4" w:space="0" w:color="000000"/>
            </w:tcBorders>
          </w:tcPr>
          <w:p>
            <w:pPr>
              <w:pStyle w:val="TableParagraph"/>
              <w:spacing w:before="89"/>
              <w:ind w:right="245"/>
              <w:jc w:val="right"/>
              <w:rPr>
                <w:sz w:val="16"/>
              </w:rPr>
            </w:pPr>
            <w:r>
              <w:rPr>
                <w:spacing w:val="-2"/>
                <w:sz w:val="16"/>
              </w:rPr>
              <w:t>193.50</w:t>
            </w:r>
          </w:p>
        </w:tc>
      </w:tr>
      <w:tr>
        <w:trPr>
          <w:trHeight w:val="553" w:hRule="atLeast"/>
        </w:trPr>
        <w:tc>
          <w:tcPr>
            <w:tcW w:w="1560" w:type="dxa"/>
          </w:tcPr>
          <w:p>
            <w:pPr>
              <w:pStyle w:val="TableParagraph"/>
              <w:spacing w:before="10"/>
              <w:jc w:val="left"/>
              <w:rPr>
                <w:rFonts w:ascii="Arial"/>
                <w:b/>
                <w:sz w:val="15"/>
              </w:rPr>
            </w:pPr>
          </w:p>
          <w:p>
            <w:pPr>
              <w:pStyle w:val="TableParagraph"/>
              <w:spacing w:before="0"/>
              <w:ind w:left="33"/>
              <w:jc w:val="left"/>
              <w:rPr>
                <w:sz w:val="16"/>
              </w:rPr>
            </w:pPr>
            <w:r>
              <w:rPr>
                <w:sz w:val="16"/>
              </w:rPr>
              <w:t>Tractor</w:t>
            </w:r>
            <w:r>
              <w:rPr>
                <w:spacing w:val="-2"/>
                <w:sz w:val="16"/>
              </w:rPr>
              <w:t> </w:t>
            </w:r>
            <w:r>
              <w:rPr>
                <w:sz w:val="16"/>
              </w:rPr>
              <w:t>-</w:t>
            </w:r>
            <w:r>
              <w:rPr>
                <w:spacing w:val="-3"/>
                <w:sz w:val="16"/>
              </w:rPr>
              <w:t> </w:t>
            </w:r>
            <w:r>
              <w:rPr>
                <w:spacing w:val="-2"/>
                <w:sz w:val="16"/>
              </w:rPr>
              <w:t>Crawler</w:t>
            </w:r>
          </w:p>
        </w:tc>
        <w:tc>
          <w:tcPr>
            <w:tcW w:w="994" w:type="dxa"/>
          </w:tcPr>
          <w:p>
            <w:pPr>
              <w:pStyle w:val="TableParagraph"/>
              <w:spacing w:before="10"/>
              <w:jc w:val="left"/>
              <w:rPr>
                <w:rFonts w:ascii="Arial"/>
                <w:b/>
                <w:sz w:val="15"/>
              </w:rPr>
            </w:pPr>
          </w:p>
          <w:p>
            <w:pPr>
              <w:pStyle w:val="TableParagraph"/>
              <w:spacing w:before="0"/>
              <w:ind w:right="321"/>
              <w:jc w:val="right"/>
              <w:rPr>
                <w:sz w:val="16"/>
              </w:rPr>
            </w:pPr>
            <w:r>
              <w:rPr>
                <w:spacing w:val="-4"/>
                <w:sz w:val="16"/>
              </w:rPr>
              <w:t>15.2</w:t>
            </w:r>
          </w:p>
        </w:tc>
        <w:tc>
          <w:tcPr>
            <w:tcW w:w="1133" w:type="dxa"/>
          </w:tcPr>
          <w:p>
            <w:pPr>
              <w:pStyle w:val="TableParagraph"/>
              <w:spacing w:line="180" w:lineRule="exact" w:before="0"/>
              <w:ind w:left="20" w:right="13"/>
              <w:rPr>
                <w:sz w:val="16"/>
              </w:rPr>
            </w:pPr>
            <w:r>
              <w:rPr>
                <w:sz w:val="16"/>
              </w:rPr>
              <w:t>Class</w:t>
            </w:r>
            <w:r>
              <w:rPr>
                <w:spacing w:val="-4"/>
                <w:sz w:val="16"/>
              </w:rPr>
              <w:t> </w:t>
            </w:r>
            <w:r>
              <w:rPr>
                <w:spacing w:val="-10"/>
                <w:sz w:val="16"/>
              </w:rPr>
              <w:t>5</w:t>
            </w:r>
          </w:p>
          <w:p>
            <w:pPr>
              <w:pStyle w:val="TableParagraph"/>
              <w:spacing w:line="175" w:lineRule="exact" w:before="3"/>
              <w:ind w:left="25" w:right="13"/>
              <w:rPr>
                <w:sz w:val="16"/>
              </w:rPr>
            </w:pPr>
            <w:r>
              <w:rPr>
                <w:spacing w:val="-5"/>
                <w:sz w:val="16"/>
              </w:rPr>
              <w:t>190-</w:t>
            </w:r>
            <w:r>
              <w:rPr>
                <w:spacing w:val="-2"/>
                <w:sz w:val="16"/>
              </w:rPr>
              <w:t>259.9</w:t>
            </w:r>
          </w:p>
          <w:p>
            <w:pPr>
              <w:pStyle w:val="TableParagraph"/>
              <w:spacing w:line="175" w:lineRule="exact" w:before="0"/>
              <w:ind w:left="32" w:right="12"/>
              <w:rPr>
                <w:sz w:val="16"/>
              </w:rPr>
            </w:pPr>
            <w:r>
              <w:rPr>
                <w:spacing w:val="-4"/>
                <w:sz w:val="16"/>
              </w:rPr>
              <w:t>FWHP</w:t>
            </w:r>
          </w:p>
        </w:tc>
        <w:tc>
          <w:tcPr>
            <w:tcW w:w="3971" w:type="dxa"/>
          </w:tcPr>
          <w:p>
            <w:pPr>
              <w:pStyle w:val="TableParagraph"/>
              <w:spacing w:line="183" w:lineRule="exact" w:before="92"/>
              <w:ind w:left="35"/>
              <w:jc w:val="left"/>
              <w:rPr>
                <w:rFonts w:ascii="Arial"/>
                <w:b/>
                <w:sz w:val="16"/>
              </w:rPr>
            </w:pPr>
            <w:r>
              <w:rPr>
                <w:rFonts w:ascii="Arial"/>
                <w:b/>
                <w:sz w:val="16"/>
              </w:rPr>
              <w:t>Case</w:t>
            </w:r>
            <w:r>
              <w:rPr>
                <w:rFonts w:ascii="Arial"/>
                <w:b/>
                <w:spacing w:val="-3"/>
                <w:sz w:val="16"/>
              </w:rPr>
              <w:t> </w:t>
            </w:r>
            <w:r>
              <w:rPr>
                <w:sz w:val="16"/>
              </w:rPr>
              <w:t>2050M; </w:t>
            </w:r>
            <w:r>
              <w:rPr>
                <w:rFonts w:ascii="Arial"/>
                <w:b/>
                <w:sz w:val="16"/>
              </w:rPr>
              <w:t>Cat</w:t>
            </w:r>
            <w:r>
              <w:rPr>
                <w:rFonts w:ascii="Arial"/>
                <w:b/>
                <w:spacing w:val="-3"/>
                <w:sz w:val="16"/>
              </w:rPr>
              <w:t> </w:t>
            </w:r>
            <w:r>
              <w:rPr>
                <w:sz w:val="16"/>
              </w:rPr>
              <w:t>D6,</w:t>
            </w:r>
            <w:r>
              <w:rPr>
                <w:spacing w:val="-4"/>
                <w:sz w:val="16"/>
              </w:rPr>
              <w:t> </w:t>
            </w:r>
            <w:r>
              <w:rPr>
                <w:sz w:val="16"/>
              </w:rPr>
              <w:t>D6</w:t>
            </w:r>
            <w:r>
              <w:rPr>
                <w:spacing w:val="-3"/>
                <w:sz w:val="16"/>
              </w:rPr>
              <w:t> </w:t>
            </w:r>
            <w:r>
              <w:rPr>
                <w:sz w:val="16"/>
              </w:rPr>
              <w:t>XE,</w:t>
            </w:r>
            <w:r>
              <w:rPr>
                <w:spacing w:val="-2"/>
                <w:sz w:val="16"/>
              </w:rPr>
              <w:t> </w:t>
            </w:r>
            <w:r>
              <w:rPr>
                <w:sz w:val="16"/>
              </w:rPr>
              <w:t>D6T,</w:t>
            </w:r>
            <w:r>
              <w:rPr>
                <w:spacing w:val="-2"/>
                <w:sz w:val="16"/>
              </w:rPr>
              <w:t> </w:t>
            </w:r>
            <w:r>
              <w:rPr>
                <w:sz w:val="16"/>
              </w:rPr>
              <w:t>D6T-T4;</w:t>
            </w:r>
            <w:r>
              <w:rPr>
                <w:spacing w:val="-3"/>
                <w:sz w:val="16"/>
              </w:rPr>
              <w:t> </w:t>
            </w:r>
            <w:r>
              <w:rPr>
                <w:rFonts w:ascii="Arial"/>
                <w:b/>
                <w:spacing w:val="-2"/>
                <w:sz w:val="16"/>
              </w:rPr>
              <w:t>Deere</w:t>
            </w:r>
          </w:p>
          <w:p>
            <w:pPr>
              <w:pStyle w:val="TableParagraph"/>
              <w:spacing w:line="183" w:lineRule="exact" w:before="0"/>
              <w:ind w:left="35"/>
              <w:jc w:val="left"/>
              <w:rPr>
                <w:sz w:val="16"/>
              </w:rPr>
            </w:pPr>
            <w:r>
              <w:rPr>
                <w:sz w:val="16"/>
              </w:rPr>
              <w:t>850K,850L;</w:t>
            </w:r>
            <w:r>
              <w:rPr>
                <w:spacing w:val="-4"/>
                <w:sz w:val="16"/>
              </w:rPr>
              <w:t> </w:t>
            </w:r>
            <w:r>
              <w:rPr>
                <w:rFonts w:ascii="Arial"/>
                <w:b/>
                <w:sz w:val="16"/>
              </w:rPr>
              <w:t>Dressta</w:t>
            </w:r>
            <w:r>
              <w:rPr>
                <w:rFonts w:ascii="Arial"/>
                <w:b/>
                <w:spacing w:val="-8"/>
                <w:sz w:val="16"/>
              </w:rPr>
              <w:t> </w:t>
            </w:r>
            <w:r>
              <w:rPr>
                <w:sz w:val="16"/>
              </w:rPr>
              <w:t>TD-15M</w:t>
            </w:r>
            <w:r>
              <w:rPr>
                <w:spacing w:val="-4"/>
                <w:sz w:val="16"/>
              </w:rPr>
              <w:t> Extra</w:t>
            </w:r>
          </w:p>
        </w:tc>
        <w:tc>
          <w:tcPr>
            <w:tcW w:w="843" w:type="dxa"/>
            <w:tcBorders>
              <w:right w:val="single" w:sz="4" w:space="0" w:color="000000"/>
            </w:tcBorders>
          </w:tcPr>
          <w:p>
            <w:pPr>
              <w:pStyle w:val="TableParagraph"/>
              <w:spacing w:before="92"/>
              <w:ind w:right="245"/>
              <w:jc w:val="right"/>
              <w:rPr>
                <w:sz w:val="16"/>
              </w:rPr>
            </w:pPr>
            <w:r>
              <w:rPr>
                <w:spacing w:val="-2"/>
                <w:sz w:val="16"/>
              </w:rPr>
              <w:t>243.30</w:t>
            </w:r>
          </w:p>
        </w:tc>
      </w:tr>
      <w:tr>
        <w:trPr>
          <w:trHeight w:val="551" w:hRule="atLeast"/>
        </w:trPr>
        <w:tc>
          <w:tcPr>
            <w:tcW w:w="1560" w:type="dxa"/>
          </w:tcPr>
          <w:p>
            <w:pPr>
              <w:pStyle w:val="TableParagraph"/>
              <w:spacing w:before="8"/>
              <w:jc w:val="left"/>
              <w:rPr>
                <w:rFonts w:ascii="Arial"/>
                <w:b/>
                <w:sz w:val="15"/>
              </w:rPr>
            </w:pPr>
          </w:p>
          <w:p>
            <w:pPr>
              <w:pStyle w:val="TableParagraph"/>
              <w:spacing w:before="0"/>
              <w:ind w:left="33"/>
              <w:jc w:val="left"/>
              <w:rPr>
                <w:sz w:val="16"/>
              </w:rPr>
            </w:pPr>
            <w:r>
              <w:rPr>
                <w:sz w:val="16"/>
              </w:rPr>
              <w:t>Tractor</w:t>
            </w:r>
            <w:r>
              <w:rPr>
                <w:spacing w:val="-2"/>
                <w:sz w:val="16"/>
              </w:rPr>
              <w:t> </w:t>
            </w:r>
            <w:r>
              <w:rPr>
                <w:sz w:val="16"/>
              </w:rPr>
              <w:t>-</w:t>
            </w:r>
            <w:r>
              <w:rPr>
                <w:spacing w:val="-3"/>
                <w:sz w:val="16"/>
              </w:rPr>
              <w:t> </w:t>
            </w:r>
            <w:r>
              <w:rPr>
                <w:spacing w:val="-2"/>
                <w:sz w:val="16"/>
              </w:rPr>
              <w:t>Crawler</w:t>
            </w:r>
          </w:p>
        </w:tc>
        <w:tc>
          <w:tcPr>
            <w:tcW w:w="994" w:type="dxa"/>
          </w:tcPr>
          <w:p>
            <w:pPr>
              <w:pStyle w:val="TableParagraph"/>
              <w:spacing w:before="8"/>
              <w:jc w:val="left"/>
              <w:rPr>
                <w:rFonts w:ascii="Arial"/>
                <w:b/>
                <w:sz w:val="15"/>
              </w:rPr>
            </w:pPr>
          </w:p>
          <w:p>
            <w:pPr>
              <w:pStyle w:val="TableParagraph"/>
              <w:spacing w:before="0"/>
              <w:ind w:right="321"/>
              <w:jc w:val="right"/>
              <w:rPr>
                <w:sz w:val="16"/>
              </w:rPr>
            </w:pPr>
            <w:r>
              <w:rPr>
                <w:spacing w:val="-4"/>
                <w:sz w:val="16"/>
              </w:rPr>
              <w:t>15.2</w:t>
            </w:r>
          </w:p>
        </w:tc>
        <w:tc>
          <w:tcPr>
            <w:tcW w:w="1133" w:type="dxa"/>
          </w:tcPr>
          <w:p>
            <w:pPr>
              <w:pStyle w:val="TableParagraph"/>
              <w:spacing w:line="180" w:lineRule="exact" w:before="0"/>
              <w:ind w:left="32" w:right="10"/>
              <w:rPr>
                <w:sz w:val="16"/>
              </w:rPr>
            </w:pPr>
            <w:r>
              <w:rPr>
                <w:sz w:val="16"/>
              </w:rPr>
              <w:t>Class</w:t>
            </w:r>
            <w:r>
              <w:rPr>
                <w:spacing w:val="-4"/>
                <w:sz w:val="16"/>
              </w:rPr>
              <w:t> </w:t>
            </w:r>
            <w:r>
              <w:rPr>
                <w:spacing w:val="-10"/>
                <w:sz w:val="16"/>
              </w:rPr>
              <w:t>6</w:t>
            </w:r>
          </w:p>
          <w:p>
            <w:pPr>
              <w:pStyle w:val="TableParagraph"/>
              <w:spacing w:line="175" w:lineRule="exact" w:before="1"/>
              <w:ind w:left="25" w:right="13"/>
              <w:rPr>
                <w:sz w:val="16"/>
              </w:rPr>
            </w:pPr>
            <w:r>
              <w:rPr>
                <w:spacing w:val="-5"/>
                <w:sz w:val="16"/>
              </w:rPr>
              <w:t>260-</w:t>
            </w:r>
            <w:r>
              <w:rPr>
                <w:spacing w:val="-2"/>
                <w:sz w:val="16"/>
              </w:rPr>
              <w:t>359.9</w:t>
            </w:r>
          </w:p>
          <w:p>
            <w:pPr>
              <w:pStyle w:val="TableParagraph"/>
              <w:spacing w:line="175" w:lineRule="exact" w:before="0"/>
              <w:ind w:left="32" w:right="12"/>
              <w:rPr>
                <w:sz w:val="16"/>
              </w:rPr>
            </w:pPr>
            <w:r>
              <w:rPr>
                <w:spacing w:val="-4"/>
                <w:sz w:val="16"/>
              </w:rPr>
              <w:t>FWHP</w:t>
            </w:r>
          </w:p>
        </w:tc>
        <w:tc>
          <w:tcPr>
            <w:tcW w:w="3971" w:type="dxa"/>
          </w:tcPr>
          <w:p>
            <w:pPr>
              <w:pStyle w:val="TableParagraph"/>
              <w:spacing w:before="89"/>
              <w:ind w:left="35"/>
              <w:jc w:val="left"/>
              <w:rPr>
                <w:sz w:val="16"/>
              </w:rPr>
            </w:pPr>
            <w:r>
              <w:rPr>
                <w:rFonts w:ascii="Arial"/>
                <w:b/>
                <w:sz w:val="16"/>
              </w:rPr>
              <w:t>Cat</w:t>
            </w:r>
            <w:r>
              <w:rPr>
                <w:rFonts w:ascii="Arial"/>
                <w:b/>
                <w:spacing w:val="-3"/>
                <w:sz w:val="16"/>
              </w:rPr>
              <w:t> </w:t>
            </w:r>
            <w:r>
              <w:rPr>
                <w:sz w:val="16"/>
              </w:rPr>
              <w:t>D7,</w:t>
            </w:r>
            <w:r>
              <w:rPr>
                <w:spacing w:val="-2"/>
                <w:sz w:val="16"/>
              </w:rPr>
              <w:t> </w:t>
            </w:r>
            <w:r>
              <w:rPr>
                <w:sz w:val="16"/>
              </w:rPr>
              <w:t>D8T,</w:t>
            </w:r>
            <w:r>
              <w:rPr>
                <w:spacing w:val="-3"/>
                <w:sz w:val="16"/>
              </w:rPr>
              <w:t> </w:t>
            </w:r>
            <w:r>
              <w:rPr>
                <w:sz w:val="16"/>
              </w:rPr>
              <w:t>D8T-</w:t>
            </w:r>
            <w:r>
              <w:rPr>
                <w:spacing w:val="-5"/>
                <w:sz w:val="16"/>
              </w:rPr>
              <w:t>T4;</w:t>
            </w:r>
          </w:p>
          <w:p>
            <w:pPr>
              <w:pStyle w:val="TableParagraph"/>
              <w:spacing w:before="1"/>
              <w:ind w:left="35"/>
              <w:jc w:val="left"/>
              <w:rPr>
                <w:sz w:val="16"/>
              </w:rPr>
            </w:pPr>
            <w:r>
              <w:rPr>
                <w:rFonts w:ascii="Arial"/>
                <w:b/>
                <w:sz w:val="16"/>
              </w:rPr>
              <w:t>Deere</w:t>
            </w:r>
            <w:r>
              <w:rPr>
                <w:rFonts w:ascii="Arial"/>
                <w:b/>
                <w:spacing w:val="-5"/>
                <w:sz w:val="16"/>
              </w:rPr>
              <w:t> </w:t>
            </w:r>
            <w:r>
              <w:rPr>
                <w:sz w:val="16"/>
              </w:rPr>
              <w:t>950K,</w:t>
            </w:r>
            <w:r>
              <w:rPr>
                <w:spacing w:val="-5"/>
                <w:sz w:val="16"/>
              </w:rPr>
              <w:t> </w:t>
            </w:r>
            <w:r>
              <w:rPr>
                <w:sz w:val="16"/>
              </w:rPr>
              <w:t>1050K;</w:t>
            </w:r>
            <w:r>
              <w:rPr>
                <w:spacing w:val="-5"/>
                <w:sz w:val="16"/>
              </w:rPr>
              <w:t> </w:t>
            </w:r>
            <w:r>
              <w:rPr>
                <w:rFonts w:ascii="Arial"/>
                <w:b/>
                <w:sz w:val="16"/>
              </w:rPr>
              <w:t>Dressta</w:t>
            </w:r>
            <w:r>
              <w:rPr>
                <w:rFonts w:ascii="Arial"/>
                <w:b/>
                <w:spacing w:val="-4"/>
                <w:sz w:val="16"/>
              </w:rPr>
              <w:t> </w:t>
            </w:r>
            <w:r>
              <w:rPr>
                <w:spacing w:val="-2"/>
                <w:sz w:val="16"/>
              </w:rPr>
              <w:t>TD25R</w:t>
            </w:r>
          </w:p>
        </w:tc>
        <w:tc>
          <w:tcPr>
            <w:tcW w:w="843" w:type="dxa"/>
            <w:tcBorders>
              <w:right w:val="single" w:sz="4" w:space="0" w:color="000000"/>
            </w:tcBorders>
          </w:tcPr>
          <w:p>
            <w:pPr>
              <w:pStyle w:val="TableParagraph"/>
              <w:spacing w:before="89"/>
              <w:ind w:right="245"/>
              <w:jc w:val="right"/>
              <w:rPr>
                <w:sz w:val="16"/>
              </w:rPr>
            </w:pPr>
            <w:r>
              <w:rPr>
                <w:spacing w:val="-2"/>
                <w:sz w:val="16"/>
              </w:rPr>
              <w:t>290.30</w:t>
            </w:r>
          </w:p>
        </w:tc>
      </w:tr>
      <w:tr>
        <w:trPr>
          <w:trHeight w:val="551" w:hRule="atLeast"/>
        </w:trPr>
        <w:tc>
          <w:tcPr>
            <w:tcW w:w="1560" w:type="dxa"/>
          </w:tcPr>
          <w:p>
            <w:pPr>
              <w:pStyle w:val="TableParagraph"/>
              <w:spacing w:before="10"/>
              <w:jc w:val="left"/>
              <w:rPr>
                <w:rFonts w:ascii="Arial"/>
                <w:b/>
                <w:sz w:val="15"/>
              </w:rPr>
            </w:pPr>
          </w:p>
          <w:p>
            <w:pPr>
              <w:pStyle w:val="TableParagraph"/>
              <w:spacing w:before="0"/>
              <w:ind w:left="33"/>
              <w:jc w:val="left"/>
              <w:rPr>
                <w:sz w:val="16"/>
              </w:rPr>
            </w:pPr>
            <w:r>
              <w:rPr>
                <w:sz w:val="16"/>
              </w:rPr>
              <w:t>Tractor</w:t>
            </w:r>
            <w:r>
              <w:rPr>
                <w:spacing w:val="-2"/>
                <w:sz w:val="16"/>
              </w:rPr>
              <w:t> </w:t>
            </w:r>
            <w:r>
              <w:rPr>
                <w:sz w:val="16"/>
              </w:rPr>
              <w:t>-</w:t>
            </w:r>
            <w:r>
              <w:rPr>
                <w:spacing w:val="-3"/>
                <w:sz w:val="16"/>
              </w:rPr>
              <w:t> </w:t>
            </w:r>
            <w:r>
              <w:rPr>
                <w:spacing w:val="-2"/>
                <w:sz w:val="16"/>
              </w:rPr>
              <w:t>Crawler</w:t>
            </w:r>
          </w:p>
        </w:tc>
        <w:tc>
          <w:tcPr>
            <w:tcW w:w="994" w:type="dxa"/>
          </w:tcPr>
          <w:p>
            <w:pPr>
              <w:pStyle w:val="TableParagraph"/>
              <w:spacing w:before="10"/>
              <w:jc w:val="left"/>
              <w:rPr>
                <w:rFonts w:ascii="Arial"/>
                <w:b/>
                <w:sz w:val="15"/>
              </w:rPr>
            </w:pPr>
          </w:p>
          <w:p>
            <w:pPr>
              <w:pStyle w:val="TableParagraph"/>
              <w:spacing w:before="0"/>
              <w:ind w:right="321"/>
              <w:jc w:val="right"/>
              <w:rPr>
                <w:sz w:val="16"/>
              </w:rPr>
            </w:pPr>
            <w:r>
              <w:rPr>
                <w:spacing w:val="-4"/>
                <w:sz w:val="16"/>
              </w:rPr>
              <w:t>15.2</w:t>
            </w:r>
          </w:p>
        </w:tc>
        <w:tc>
          <w:tcPr>
            <w:tcW w:w="1133" w:type="dxa"/>
          </w:tcPr>
          <w:p>
            <w:pPr>
              <w:pStyle w:val="TableParagraph"/>
              <w:spacing w:line="180" w:lineRule="exact" w:before="0"/>
              <w:ind w:left="32" w:right="10"/>
              <w:rPr>
                <w:sz w:val="16"/>
              </w:rPr>
            </w:pPr>
            <w:r>
              <w:rPr>
                <w:sz w:val="16"/>
              </w:rPr>
              <w:t>Class</w:t>
            </w:r>
            <w:r>
              <w:rPr>
                <w:spacing w:val="-4"/>
                <w:sz w:val="16"/>
              </w:rPr>
              <w:t> </w:t>
            </w:r>
            <w:r>
              <w:rPr>
                <w:spacing w:val="-10"/>
                <w:sz w:val="16"/>
              </w:rPr>
              <w:t>7</w:t>
            </w:r>
          </w:p>
          <w:p>
            <w:pPr>
              <w:pStyle w:val="TableParagraph"/>
              <w:spacing w:line="175" w:lineRule="exact" w:before="3"/>
              <w:ind w:left="25" w:right="13"/>
              <w:rPr>
                <w:sz w:val="16"/>
              </w:rPr>
            </w:pPr>
            <w:r>
              <w:rPr>
                <w:spacing w:val="-5"/>
                <w:sz w:val="16"/>
              </w:rPr>
              <w:t>360-</w:t>
            </w:r>
            <w:r>
              <w:rPr>
                <w:spacing w:val="-2"/>
                <w:sz w:val="16"/>
              </w:rPr>
              <w:t>519.9</w:t>
            </w:r>
          </w:p>
          <w:p>
            <w:pPr>
              <w:pStyle w:val="TableParagraph"/>
              <w:spacing w:line="173" w:lineRule="exact" w:before="0"/>
              <w:ind w:left="32" w:right="12"/>
              <w:rPr>
                <w:sz w:val="16"/>
              </w:rPr>
            </w:pPr>
            <w:r>
              <w:rPr>
                <w:spacing w:val="-4"/>
                <w:sz w:val="16"/>
              </w:rPr>
              <w:t>FWHP</w:t>
            </w:r>
          </w:p>
        </w:tc>
        <w:tc>
          <w:tcPr>
            <w:tcW w:w="3971" w:type="dxa"/>
          </w:tcPr>
          <w:p>
            <w:pPr>
              <w:pStyle w:val="TableParagraph"/>
              <w:spacing w:before="10"/>
              <w:jc w:val="left"/>
              <w:rPr>
                <w:rFonts w:ascii="Arial"/>
                <w:b/>
                <w:sz w:val="15"/>
              </w:rPr>
            </w:pPr>
          </w:p>
          <w:p>
            <w:pPr>
              <w:pStyle w:val="TableParagraph"/>
              <w:spacing w:before="0"/>
              <w:ind w:left="35"/>
              <w:jc w:val="left"/>
              <w:rPr>
                <w:sz w:val="16"/>
              </w:rPr>
            </w:pPr>
            <w:r>
              <w:rPr>
                <w:rFonts w:ascii="Arial"/>
                <w:b/>
                <w:sz w:val="16"/>
              </w:rPr>
              <w:t>Cat</w:t>
            </w:r>
            <w:r>
              <w:rPr>
                <w:rFonts w:ascii="Arial"/>
                <w:b/>
                <w:spacing w:val="-4"/>
                <w:sz w:val="16"/>
              </w:rPr>
              <w:t> </w:t>
            </w:r>
            <w:r>
              <w:rPr>
                <w:sz w:val="16"/>
              </w:rPr>
              <w:t>D9T,</w:t>
            </w:r>
            <w:r>
              <w:rPr>
                <w:spacing w:val="-1"/>
                <w:sz w:val="16"/>
              </w:rPr>
              <w:t> </w:t>
            </w:r>
            <w:r>
              <w:rPr>
                <w:sz w:val="16"/>
              </w:rPr>
              <w:t>D9T-</w:t>
            </w:r>
            <w:r>
              <w:rPr>
                <w:spacing w:val="-5"/>
                <w:sz w:val="16"/>
              </w:rPr>
              <w:t>T4</w:t>
            </w:r>
          </w:p>
        </w:tc>
        <w:tc>
          <w:tcPr>
            <w:tcW w:w="843" w:type="dxa"/>
            <w:tcBorders>
              <w:right w:val="single" w:sz="4" w:space="0" w:color="000000"/>
            </w:tcBorders>
          </w:tcPr>
          <w:p>
            <w:pPr>
              <w:pStyle w:val="TableParagraph"/>
              <w:spacing w:before="89"/>
              <w:ind w:right="245"/>
              <w:jc w:val="right"/>
              <w:rPr>
                <w:sz w:val="16"/>
              </w:rPr>
            </w:pPr>
            <w:r>
              <w:rPr>
                <w:spacing w:val="-2"/>
                <w:sz w:val="16"/>
              </w:rPr>
              <w:t>347.60</w:t>
            </w:r>
          </w:p>
        </w:tc>
      </w:tr>
      <w:tr>
        <w:trPr>
          <w:trHeight w:val="369" w:hRule="atLeast"/>
        </w:trPr>
        <w:tc>
          <w:tcPr>
            <w:tcW w:w="1560" w:type="dxa"/>
          </w:tcPr>
          <w:p>
            <w:pPr>
              <w:pStyle w:val="TableParagraph"/>
              <w:spacing w:line="184" w:lineRule="exact" w:before="0"/>
              <w:ind w:left="33" w:right="118"/>
              <w:jc w:val="left"/>
              <w:rPr>
                <w:sz w:val="16"/>
              </w:rPr>
            </w:pPr>
            <w:r>
              <w:rPr>
                <w:spacing w:val="-2"/>
                <w:sz w:val="16"/>
              </w:rPr>
              <w:t>Truck</w:t>
            </w:r>
            <w:r>
              <w:rPr>
                <w:spacing w:val="-14"/>
                <w:sz w:val="16"/>
              </w:rPr>
              <w:t> </w:t>
            </w:r>
            <w:r>
              <w:rPr>
                <w:spacing w:val="-2"/>
                <w:sz w:val="16"/>
              </w:rPr>
              <w:t>–</w:t>
            </w:r>
            <w:r>
              <w:rPr>
                <w:spacing w:val="-12"/>
                <w:sz w:val="16"/>
              </w:rPr>
              <w:t> </w:t>
            </w:r>
            <w:r>
              <w:rPr>
                <w:spacing w:val="-2"/>
                <w:sz w:val="16"/>
              </w:rPr>
              <w:t>Concrete </w:t>
            </w:r>
            <w:r>
              <w:rPr>
                <w:sz w:val="16"/>
              </w:rPr>
              <w:t>Transit Mix</w:t>
            </w:r>
          </w:p>
        </w:tc>
        <w:tc>
          <w:tcPr>
            <w:tcW w:w="994" w:type="dxa"/>
          </w:tcPr>
          <w:p>
            <w:pPr>
              <w:pStyle w:val="TableParagraph"/>
              <w:spacing w:before="89"/>
              <w:ind w:left="171" w:right="145"/>
              <w:rPr>
                <w:sz w:val="16"/>
              </w:rPr>
            </w:pPr>
            <w:r>
              <w:rPr>
                <w:spacing w:val="-5"/>
                <w:sz w:val="16"/>
              </w:rPr>
              <w:t>4.5</w:t>
            </w:r>
          </w:p>
        </w:tc>
        <w:tc>
          <w:tcPr>
            <w:tcW w:w="1133" w:type="dxa"/>
          </w:tcPr>
          <w:p>
            <w:pPr>
              <w:pStyle w:val="TableParagraph"/>
              <w:spacing w:before="89"/>
              <w:ind w:left="2" w:right="13"/>
              <w:rPr>
                <w:sz w:val="16"/>
              </w:rPr>
            </w:pPr>
            <w:r>
              <w:rPr>
                <w:sz w:val="16"/>
              </w:rPr>
              <w:t>8</w:t>
            </w:r>
            <w:r>
              <w:rPr>
                <w:spacing w:val="-2"/>
                <w:sz w:val="16"/>
              </w:rPr>
              <w:t> </w:t>
            </w:r>
            <w:r>
              <w:rPr>
                <w:sz w:val="16"/>
              </w:rPr>
              <w:t>cu</w:t>
            </w:r>
            <w:r>
              <w:rPr>
                <w:spacing w:val="-2"/>
                <w:sz w:val="16"/>
              </w:rPr>
              <w:t> </w:t>
            </w:r>
            <w:r>
              <w:rPr>
                <w:sz w:val="16"/>
              </w:rPr>
              <w:t>yd</w:t>
            </w:r>
            <w:r>
              <w:rPr>
                <w:spacing w:val="-3"/>
                <w:sz w:val="16"/>
              </w:rPr>
              <w:t> </w:t>
            </w:r>
            <w:r>
              <w:rPr>
                <w:spacing w:val="-2"/>
                <w:sz w:val="16"/>
              </w:rPr>
              <w:t>(6.1m</w:t>
            </w:r>
            <w:r>
              <w:rPr>
                <w:spacing w:val="-2"/>
                <w:sz w:val="16"/>
                <w:vertAlign w:val="superscript"/>
              </w:rPr>
              <w:t>3</w:t>
            </w:r>
            <w:r>
              <w:rPr>
                <w:spacing w:val="-2"/>
                <w:sz w:val="16"/>
                <w:vertAlign w:val="baseline"/>
              </w:rPr>
              <w:t>)</w:t>
            </w:r>
          </w:p>
        </w:tc>
        <w:tc>
          <w:tcPr>
            <w:tcW w:w="3971" w:type="dxa"/>
          </w:tcPr>
          <w:p>
            <w:pPr>
              <w:pStyle w:val="TableParagraph"/>
              <w:spacing w:before="89"/>
              <w:ind w:left="35"/>
              <w:jc w:val="left"/>
              <w:rPr>
                <w:sz w:val="16"/>
              </w:rPr>
            </w:pPr>
            <w:r>
              <w:rPr>
                <w:sz w:val="16"/>
              </w:rPr>
              <w:t>Concrete</w:t>
            </w:r>
            <w:r>
              <w:rPr>
                <w:spacing w:val="-4"/>
                <w:sz w:val="16"/>
              </w:rPr>
              <w:t> </w:t>
            </w:r>
            <w:r>
              <w:rPr>
                <w:sz w:val="16"/>
              </w:rPr>
              <w:t>Transit</w:t>
            </w:r>
            <w:r>
              <w:rPr>
                <w:spacing w:val="-5"/>
                <w:sz w:val="16"/>
              </w:rPr>
              <w:t> </w:t>
            </w:r>
            <w:r>
              <w:rPr>
                <w:sz w:val="16"/>
              </w:rPr>
              <w:t>Mix</w:t>
            </w:r>
            <w:r>
              <w:rPr>
                <w:spacing w:val="-4"/>
                <w:sz w:val="16"/>
              </w:rPr>
              <w:t> </w:t>
            </w:r>
            <w:r>
              <w:rPr>
                <w:sz w:val="16"/>
              </w:rPr>
              <w:t>Truck,</w:t>
            </w:r>
            <w:r>
              <w:rPr>
                <w:spacing w:val="-5"/>
                <w:sz w:val="16"/>
              </w:rPr>
              <w:t> </w:t>
            </w:r>
            <w:r>
              <w:rPr>
                <w:sz w:val="16"/>
              </w:rPr>
              <w:t>8cu</w:t>
            </w:r>
            <w:r>
              <w:rPr>
                <w:spacing w:val="-6"/>
                <w:sz w:val="16"/>
              </w:rPr>
              <w:t> </w:t>
            </w:r>
            <w:r>
              <w:rPr>
                <w:sz w:val="16"/>
              </w:rPr>
              <w:t>yd</w:t>
            </w:r>
            <w:r>
              <w:rPr>
                <w:spacing w:val="-3"/>
                <w:sz w:val="16"/>
              </w:rPr>
              <w:t> </w:t>
            </w:r>
            <w:r>
              <w:rPr>
                <w:spacing w:val="-2"/>
                <w:sz w:val="16"/>
              </w:rPr>
              <w:t>(6.1m³)</w:t>
            </w:r>
          </w:p>
        </w:tc>
        <w:tc>
          <w:tcPr>
            <w:tcW w:w="843" w:type="dxa"/>
            <w:tcBorders>
              <w:right w:val="single" w:sz="4" w:space="0" w:color="000000"/>
            </w:tcBorders>
          </w:tcPr>
          <w:p>
            <w:pPr>
              <w:pStyle w:val="TableParagraph"/>
              <w:spacing w:before="89"/>
              <w:ind w:right="245"/>
              <w:jc w:val="right"/>
              <w:rPr>
                <w:sz w:val="16"/>
              </w:rPr>
            </w:pPr>
            <w:r>
              <w:rPr>
                <w:spacing w:val="-2"/>
                <w:sz w:val="16"/>
              </w:rPr>
              <w:t>117.50</w:t>
            </w:r>
          </w:p>
        </w:tc>
      </w:tr>
      <w:tr>
        <w:trPr>
          <w:trHeight w:val="551" w:hRule="atLeast"/>
        </w:trPr>
        <w:tc>
          <w:tcPr>
            <w:tcW w:w="1560" w:type="dxa"/>
          </w:tcPr>
          <w:p>
            <w:pPr>
              <w:pStyle w:val="TableParagraph"/>
              <w:spacing w:before="0"/>
              <w:ind w:left="33" w:right="118"/>
              <w:jc w:val="left"/>
              <w:rPr>
                <w:sz w:val="16"/>
              </w:rPr>
            </w:pPr>
            <w:r>
              <w:rPr>
                <w:spacing w:val="-2"/>
                <w:sz w:val="16"/>
              </w:rPr>
              <w:t>Truck</w:t>
            </w:r>
            <w:r>
              <w:rPr>
                <w:spacing w:val="-12"/>
                <w:sz w:val="16"/>
              </w:rPr>
              <w:t> </w:t>
            </w:r>
            <w:r>
              <w:rPr>
                <w:spacing w:val="-2"/>
                <w:sz w:val="16"/>
              </w:rPr>
              <w:t>–</w:t>
            </w:r>
            <w:r>
              <w:rPr>
                <w:spacing w:val="-14"/>
                <w:sz w:val="16"/>
              </w:rPr>
              <w:t> </w:t>
            </w:r>
            <w:r>
              <w:rPr>
                <w:spacing w:val="-2"/>
                <w:sz w:val="16"/>
              </w:rPr>
              <w:t>Standard </w:t>
            </w:r>
            <w:r>
              <w:rPr>
                <w:sz w:val="16"/>
              </w:rPr>
              <w:t>S/A or Tandem</w:t>
            </w:r>
          </w:p>
          <w:p>
            <w:pPr>
              <w:pStyle w:val="TableParagraph"/>
              <w:spacing w:line="165" w:lineRule="exact" w:before="0"/>
              <w:ind w:left="33"/>
              <w:jc w:val="left"/>
              <w:rPr>
                <w:sz w:val="16"/>
              </w:rPr>
            </w:pPr>
            <w:r>
              <w:rPr>
                <w:sz w:val="16"/>
              </w:rPr>
              <w:t>Gravel</w:t>
            </w:r>
            <w:r>
              <w:rPr>
                <w:spacing w:val="-3"/>
                <w:sz w:val="16"/>
              </w:rPr>
              <w:t> </w:t>
            </w:r>
            <w:r>
              <w:rPr>
                <w:sz w:val="16"/>
              </w:rPr>
              <w:t>Dump</w:t>
            </w:r>
            <w:r>
              <w:rPr>
                <w:spacing w:val="-4"/>
                <w:sz w:val="16"/>
              </w:rPr>
              <w:t> </w:t>
            </w:r>
            <w:r>
              <w:rPr>
                <w:spacing w:val="-2"/>
                <w:sz w:val="16"/>
              </w:rPr>
              <w:t>Truck</w:t>
            </w:r>
          </w:p>
        </w:tc>
        <w:tc>
          <w:tcPr>
            <w:tcW w:w="994" w:type="dxa"/>
          </w:tcPr>
          <w:p>
            <w:pPr>
              <w:pStyle w:val="TableParagraph"/>
              <w:spacing w:before="11"/>
              <w:jc w:val="left"/>
              <w:rPr>
                <w:rFonts w:ascii="Arial"/>
                <w:b/>
                <w:sz w:val="15"/>
              </w:rPr>
            </w:pPr>
          </w:p>
          <w:p>
            <w:pPr>
              <w:pStyle w:val="TableParagraph"/>
              <w:spacing w:before="0"/>
              <w:ind w:right="321"/>
              <w:jc w:val="right"/>
              <w:rPr>
                <w:sz w:val="16"/>
              </w:rPr>
            </w:pPr>
            <w:r>
              <w:rPr>
                <w:spacing w:val="-4"/>
                <w:sz w:val="16"/>
              </w:rPr>
              <w:t>16.1</w:t>
            </w:r>
          </w:p>
        </w:tc>
        <w:tc>
          <w:tcPr>
            <w:tcW w:w="1133" w:type="dxa"/>
          </w:tcPr>
          <w:p>
            <w:pPr>
              <w:pStyle w:val="TableParagraph"/>
              <w:spacing w:before="89"/>
              <w:ind w:left="309" w:right="210"/>
              <w:jc w:val="left"/>
              <w:rPr>
                <w:sz w:val="16"/>
              </w:rPr>
            </w:pPr>
            <w:r>
              <w:rPr>
                <w:sz w:val="16"/>
              </w:rPr>
              <w:t>14</w:t>
            </w:r>
            <w:r>
              <w:rPr>
                <w:spacing w:val="-12"/>
                <w:sz w:val="16"/>
              </w:rPr>
              <w:t> </w:t>
            </w:r>
            <w:r>
              <w:rPr>
                <w:sz w:val="16"/>
              </w:rPr>
              <w:t>cu</w:t>
            </w:r>
            <w:r>
              <w:rPr>
                <w:spacing w:val="-14"/>
                <w:sz w:val="16"/>
              </w:rPr>
              <w:t> </w:t>
            </w:r>
            <w:r>
              <w:rPr>
                <w:sz w:val="16"/>
              </w:rPr>
              <w:t>yd </w:t>
            </w:r>
            <w:r>
              <w:rPr>
                <w:spacing w:val="-4"/>
                <w:sz w:val="16"/>
              </w:rPr>
              <w:t>(10.7m</w:t>
            </w:r>
            <w:r>
              <w:rPr>
                <w:spacing w:val="-4"/>
                <w:sz w:val="16"/>
                <w:vertAlign w:val="superscript"/>
              </w:rPr>
              <w:t>3</w:t>
            </w:r>
            <w:r>
              <w:rPr>
                <w:spacing w:val="-4"/>
                <w:sz w:val="16"/>
                <w:vertAlign w:val="baseline"/>
              </w:rPr>
              <w:t>)</w:t>
            </w:r>
          </w:p>
        </w:tc>
        <w:tc>
          <w:tcPr>
            <w:tcW w:w="3971" w:type="dxa"/>
          </w:tcPr>
          <w:p>
            <w:pPr>
              <w:pStyle w:val="TableParagraph"/>
              <w:spacing w:before="11"/>
              <w:jc w:val="left"/>
              <w:rPr>
                <w:rFonts w:ascii="Arial"/>
                <w:b/>
                <w:sz w:val="15"/>
              </w:rPr>
            </w:pPr>
          </w:p>
          <w:p>
            <w:pPr>
              <w:pStyle w:val="TableParagraph"/>
              <w:spacing w:before="0"/>
              <w:ind w:left="33"/>
              <w:jc w:val="left"/>
              <w:rPr>
                <w:sz w:val="16"/>
              </w:rPr>
            </w:pPr>
            <w:r>
              <w:rPr>
                <w:spacing w:val="-2"/>
                <w:sz w:val="16"/>
              </w:rPr>
              <w:t>Standard</w:t>
            </w:r>
            <w:r>
              <w:rPr>
                <w:spacing w:val="-3"/>
                <w:sz w:val="16"/>
              </w:rPr>
              <w:t> </w:t>
            </w:r>
            <w:r>
              <w:rPr>
                <w:spacing w:val="-4"/>
                <w:sz w:val="16"/>
              </w:rPr>
              <w:t>haul</w:t>
            </w:r>
          </w:p>
        </w:tc>
        <w:tc>
          <w:tcPr>
            <w:tcW w:w="843" w:type="dxa"/>
            <w:tcBorders>
              <w:right w:val="single" w:sz="4" w:space="0" w:color="000000"/>
            </w:tcBorders>
          </w:tcPr>
          <w:p>
            <w:pPr>
              <w:pStyle w:val="TableParagraph"/>
              <w:spacing w:before="89"/>
              <w:ind w:right="245"/>
              <w:jc w:val="right"/>
              <w:rPr>
                <w:sz w:val="16"/>
              </w:rPr>
            </w:pPr>
            <w:r>
              <w:rPr>
                <w:spacing w:val="-2"/>
                <w:sz w:val="16"/>
              </w:rPr>
              <w:t>111.05</w:t>
            </w:r>
          </w:p>
        </w:tc>
      </w:tr>
      <w:tr>
        <w:trPr>
          <w:trHeight w:val="551" w:hRule="atLeast"/>
        </w:trPr>
        <w:tc>
          <w:tcPr>
            <w:tcW w:w="1560" w:type="dxa"/>
          </w:tcPr>
          <w:p>
            <w:pPr>
              <w:pStyle w:val="TableParagraph"/>
              <w:spacing w:before="0"/>
              <w:ind w:left="33" w:right="118"/>
              <w:jc w:val="left"/>
              <w:rPr>
                <w:sz w:val="16"/>
              </w:rPr>
            </w:pPr>
            <w:r>
              <w:rPr>
                <w:spacing w:val="-2"/>
                <w:sz w:val="16"/>
              </w:rPr>
              <w:t>Truck</w:t>
            </w:r>
            <w:r>
              <w:rPr>
                <w:spacing w:val="-12"/>
                <w:sz w:val="16"/>
              </w:rPr>
              <w:t> </w:t>
            </w:r>
            <w:r>
              <w:rPr>
                <w:spacing w:val="-2"/>
                <w:sz w:val="16"/>
              </w:rPr>
              <w:t>-</w:t>
            </w:r>
            <w:r>
              <w:rPr>
                <w:spacing w:val="-12"/>
                <w:sz w:val="16"/>
              </w:rPr>
              <w:t> </w:t>
            </w:r>
            <w:r>
              <w:rPr>
                <w:spacing w:val="-2"/>
                <w:sz w:val="16"/>
              </w:rPr>
              <w:t>Off</w:t>
            </w:r>
            <w:r>
              <w:rPr>
                <w:spacing w:val="-10"/>
                <w:sz w:val="16"/>
              </w:rPr>
              <w:t> </w:t>
            </w:r>
            <w:r>
              <w:rPr>
                <w:spacing w:val="-2"/>
                <w:sz w:val="16"/>
              </w:rPr>
              <w:t>Highway </w:t>
            </w:r>
            <w:r>
              <w:rPr>
                <w:sz w:val="16"/>
              </w:rPr>
              <w:t>Heavy Duty Dump</w:t>
            </w:r>
          </w:p>
          <w:p>
            <w:pPr>
              <w:pStyle w:val="TableParagraph"/>
              <w:spacing w:line="165" w:lineRule="exact" w:before="0"/>
              <w:ind w:left="33"/>
              <w:jc w:val="left"/>
              <w:rPr>
                <w:sz w:val="16"/>
              </w:rPr>
            </w:pPr>
            <w:r>
              <w:rPr>
                <w:sz w:val="16"/>
              </w:rPr>
              <w:t>Truck</w:t>
            </w:r>
            <w:r>
              <w:rPr>
                <w:spacing w:val="-2"/>
                <w:sz w:val="16"/>
              </w:rPr>
              <w:t> </w:t>
            </w:r>
            <w:r>
              <w:rPr>
                <w:sz w:val="16"/>
              </w:rPr>
              <w:t>–</w:t>
            </w:r>
            <w:r>
              <w:rPr>
                <w:spacing w:val="-2"/>
                <w:sz w:val="16"/>
              </w:rPr>
              <w:t> Articulated</w:t>
            </w:r>
          </w:p>
        </w:tc>
        <w:tc>
          <w:tcPr>
            <w:tcW w:w="994" w:type="dxa"/>
          </w:tcPr>
          <w:p>
            <w:pPr>
              <w:pStyle w:val="TableParagraph"/>
              <w:spacing w:before="10"/>
              <w:jc w:val="left"/>
              <w:rPr>
                <w:rFonts w:ascii="Arial"/>
                <w:b/>
                <w:sz w:val="15"/>
              </w:rPr>
            </w:pPr>
          </w:p>
          <w:p>
            <w:pPr>
              <w:pStyle w:val="TableParagraph"/>
              <w:spacing w:before="0"/>
              <w:ind w:right="321"/>
              <w:jc w:val="right"/>
              <w:rPr>
                <w:sz w:val="16"/>
              </w:rPr>
            </w:pPr>
            <w:r>
              <w:rPr>
                <w:spacing w:val="-4"/>
                <w:sz w:val="16"/>
              </w:rPr>
              <w:t>16.8</w:t>
            </w:r>
          </w:p>
        </w:tc>
        <w:tc>
          <w:tcPr>
            <w:tcW w:w="1133" w:type="dxa"/>
          </w:tcPr>
          <w:p>
            <w:pPr>
              <w:pStyle w:val="TableParagraph"/>
              <w:spacing w:line="180" w:lineRule="exact" w:before="0"/>
              <w:ind w:left="32" w:right="13"/>
              <w:rPr>
                <w:rFonts w:ascii="Arial"/>
                <w:b/>
                <w:sz w:val="16"/>
              </w:rPr>
            </w:pPr>
            <w:r>
              <w:rPr>
                <w:rFonts w:ascii="Arial"/>
                <w:b/>
                <w:sz w:val="16"/>
              </w:rPr>
              <w:t>Class</w:t>
            </w:r>
            <w:r>
              <w:rPr>
                <w:rFonts w:ascii="Arial"/>
                <w:b/>
                <w:spacing w:val="-3"/>
                <w:sz w:val="16"/>
              </w:rPr>
              <w:t> </w:t>
            </w:r>
            <w:r>
              <w:rPr>
                <w:rFonts w:ascii="Arial"/>
                <w:b/>
                <w:spacing w:val="-10"/>
                <w:sz w:val="16"/>
              </w:rPr>
              <w:t>2</w:t>
            </w:r>
          </w:p>
          <w:p>
            <w:pPr>
              <w:pStyle w:val="TableParagraph"/>
              <w:spacing w:line="175" w:lineRule="exact" w:before="3"/>
              <w:ind w:left="25" w:right="13"/>
              <w:rPr>
                <w:sz w:val="16"/>
              </w:rPr>
            </w:pPr>
            <w:r>
              <w:rPr>
                <w:sz w:val="16"/>
              </w:rPr>
              <w:t>20-24</w:t>
            </w:r>
            <w:r>
              <w:rPr>
                <w:spacing w:val="-6"/>
                <w:sz w:val="16"/>
              </w:rPr>
              <w:t> </w:t>
            </w:r>
            <w:r>
              <w:rPr>
                <w:spacing w:val="-2"/>
                <w:sz w:val="16"/>
              </w:rPr>
              <w:t>tonnes</w:t>
            </w:r>
          </w:p>
          <w:p>
            <w:pPr>
              <w:pStyle w:val="TableParagraph"/>
              <w:spacing w:line="173" w:lineRule="exact" w:before="0"/>
              <w:ind w:left="27" w:right="13"/>
              <w:rPr>
                <w:sz w:val="16"/>
              </w:rPr>
            </w:pPr>
            <w:r>
              <w:rPr>
                <w:sz w:val="16"/>
              </w:rPr>
              <w:t>(22-26</w:t>
            </w:r>
            <w:r>
              <w:rPr>
                <w:spacing w:val="-5"/>
                <w:sz w:val="16"/>
              </w:rPr>
              <w:t> </w:t>
            </w:r>
            <w:r>
              <w:rPr>
                <w:spacing w:val="-2"/>
                <w:sz w:val="16"/>
              </w:rPr>
              <w:t>tons)</w:t>
            </w:r>
          </w:p>
        </w:tc>
        <w:tc>
          <w:tcPr>
            <w:tcW w:w="3971" w:type="dxa"/>
          </w:tcPr>
          <w:p>
            <w:pPr>
              <w:pStyle w:val="TableParagraph"/>
              <w:spacing w:before="89"/>
              <w:ind w:left="33"/>
              <w:jc w:val="left"/>
              <w:rPr>
                <w:rFonts w:ascii="Arial"/>
                <w:b/>
                <w:sz w:val="16"/>
              </w:rPr>
            </w:pPr>
            <w:r>
              <w:rPr>
                <w:rFonts w:ascii="Arial"/>
                <w:b/>
                <w:sz w:val="16"/>
              </w:rPr>
              <w:t>Bell</w:t>
            </w:r>
            <w:r>
              <w:rPr>
                <w:rFonts w:ascii="Arial"/>
                <w:b/>
                <w:spacing w:val="-11"/>
                <w:sz w:val="16"/>
              </w:rPr>
              <w:t> </w:t>
            </w:r>
            <w:r>
              <w:rPr>
                <w:sz w:val="16"/>
              </w:rPr>
              <w:t>B25D,</w:t>
            </w:r>
            <w:r>
              <w:rPr>
                <w:spacing w:val="-11"/>
                <w:sz w:val="16"/>
              </w:rPr>
              <w:t> </w:t>
            </w:r>
            <w:r>
              <w:rPr>
                <w:sz w:val="16"/>
              </w:rPr>
              <w:t>B25E</w:t>
            </w:r>
            <w:r>
              <w:rPr>
                <w:rFonts w:ascii="Arial"/>
                <w:b/>
                <w:sz w:val="16"/>
              </w:rPr>
              <w:t>;</w:t>
            </w:r>
            <w:r>
              <w:rPr>
                <w:rFonts w:ascii="Arial"/>
                <w:b/>
                <w:spacing w:val="-6"/>
                <w:sz w:val="16"/>
              </w:rPr>
              <w:t> </w:t>
            </w:r>
            <w:r>
              <w:rPr>
                <w:rFonts w:ascii="Arial"/>
                <w:b/>
                <w:sz w:val="16"/>
              </w:rPr>
              <w:t>Cat</w:t>
            </w:r>
            <w:r>
              <w:rPr>
                <w:rFonts w:ascii="Arial"/>
                <w:b/>
                <w:spacing w:val="-4"/>
                <w:sz w:val="16"/>
              </w:rPr>
              <w:t> </w:t>
            </w:r>
            <w:r>
              <w:rPr>
                <w:sz w:val="16"/>
              </w:rPr>
              <w:t>725C2,</w:t>
            </w:r>
            <w:r>
              <w:rPr>
                <w:spacing w:val="-8"/>
                <w:sz w:val="16"/>
              </w:rPr>
              <w:t> </w:t>
            </w:r>
            <w:r>
              <w:rPr>
                <w:rFonts w:ascii="Arial"/>
                <w:b/>
                <w:sz w:val="16"/>
              </w:rPr>
              <w:t>Deere</w:t>
            </w:r>
            <w:r>
              <w:rPr>
                <w:rFonts w:ascii="Arial"/>
                <w:b/>
                <w:spacing w:val="-5"/>
                <w:sz w:val="16"/>
              </w:rPr>
              <w:t> </w:t>
            </w:r>
            <w:r>
              <w:rPr>
                <w:sz w:val="16"/>
              </w:rPr>
              <w:t>260E;</w:t>
            </w:r>
            <w:r>
              <w:rPr>
                <w:spacing w:val="-15"/>
                <w:sz w:val="16"/>
              </w:rPr>
              <w:t> </w:t>
            </w:r>
            <w:r>
              <w:rPr>
                <w:rFonts w:ascii="Arial"/>
                <w:b/>
                <w:spacing w:val="-2"/>
                <w:sz w:val="16"/>
              </w:rPr>
              <w:t>Terex</w:t>
            </w:r>
          </w:p>
          <w:p>
            <w:pPr>
              <w:pStyle w:val="TableParagraph"/>
              <w:spacing w:before="1"/>
              <w:ind w:left="35"/>
              <w:jc w:val="left"/>
              <w:rPr>
                <w:sz w:val="16"/>
              </w:rPr>
            </w:pPr>
            <w:r>
              <w:rPr>
                <w:sz w:val="16"/>
              </w:rPr>
              <w:t>TA350,</w:t>
            </w:r>
            <w:r>
              <w:rPr>
                <w:spacing w:val="-7"/>
                <w:sz w:val="16"/>
              </w:rPr>
              <w:t> </w:t>
            </w:r>
            <w:r>
              <w:rPr>
                <w:sz w:val="16"/>
              </w:rPr>
              <w:t>TA400;</w:t>
            </w:r>
            <w:r>
              <w:rPr>
                <w:spacing w:val="34"/>
                <w:sz w:val="16"/>
              </w:rPr>
              <w:t> </w:t>
            </w:r>
            <w:r>
              <w:rPr>
                <w:rFonts w:ascii="Arial"/>
                <w:b/>
                <w:sz w:val="16"/>
              </w:rPr>
              <w:t>Volvo</w:t>
            </w:r>
            <w:r>
              <w:rPr>
                <w:rFonts w:ascii="Arial"/>
                <w:b/>
                <w:spacing w:val="-4"/>
                <w:sz w:val="16"/>
              </w:rPr>
              <w:t> </w:t>
            </w:r>
            <w:r>
              <w:rPr>
                <w:spacing w:val="-4"/>
                <w:sz w:val="16"/>
              </w:rPr>
              <w:t>A25G</w:t>
            </w:r>
          </w:p>
        </w:tc>
        <w:tc>
          <w:tcPr>
            <w:tcW w:w="843" w:type="dxa"/>
            <w:tcBorders>
              <w:right w:val="single" w:sz="4" w:space="0" w:color="000000"/>
            </w:tcBorders>
          </w:tcPr>
          <w:p>
            <w:pPr>
              <w:pStyle w:val="TableParagraph"/>
              <w:spacing w:before="89"/>
              <w:ind w:right="245"/>
              <w:jc w:val="right"/>
              <w:rPr>
                <w:sz w:val="16"/>
              </w:rPr>
            </w:pPr>
            <w:r>
              <w:rPr>
                <w:spacing w:val="-2"/>
                <w:sz w:val="16"/>
              </w:rPr>
              <w:t>174.30</w:t>
            </w:r>
          </w:p>
        </w:tc>
      </w:tr>
      <w:tr>
        <w:trPr>
          <w:trHeight w:val="551" w:hRule="atLeast"/>
        </w:trPr>
        <w:tc>
          <w:tcPr>
            <w:tcW w:w="1560" w:type="dxa"/>
          </w:tcPr>
          <w:p>
            <w:pPr>
              <w:pStyle w:val="TableParagraph"/>
              <w:spacing w:line="182" w:lineRule="exact" w:before="0"/>
              <w:ind w:left="33"/>
              <w:jc w:val="left"/>
              <w:rPr>
                <w:sz w:val="16"/>
              </w:rPr>
            </w:pPr>
            <w:r>
              <w:rPr>
                <w:spacing w:val="-2"/>
                <w:sz w:val="16"/>
              </w:rPr>
              <w:t>Truck</w:t>
            </w:r>
            <w:r>
              <w:rPr>
                <w:spacing w:val="-10"/>
                <w:sz w:val="16"/>
              </w:rPr>
              <w:t> </w:t>
            </w:r>
            <w:r>
              <w:rPr>
                <w:spacing w:val="-2"/>
                <w:sz w:val="16"/>
              </w:rPr>
              <w:t>-</w:t>
            </w:r>
            <w:r>
              <w:rPr>
                <w:spacing w:val="-7"/>
                <w:sz w:val="16"/>
              </w:rPr>
              <w:t> </w:t>
            </w:r>
            <w:r>
              <w:rPr>
                <w:spacing w:val="-2"/>
                <w:sz w:val="16"/>
              </w:rPr>
              <w:t>Off</w:t>
            </w:r>
            <w:r>
              <w:rPr>
                <w:spacing w:val="-5"/>
                <w:sz w:val="16"/>
              </w:rPr>
              <w:t> </w:t>
            </w:r>
            <w:r>
              <w:rPr>
                <w:spacing w:val="-2"/>
                <w:sz w:val="16"/>
              </w:rPr>
              <w:t>Highway</w:t>
            </w:r>
          </w:p>
          <w:p>
            <w:pPr>
              <w:pStyle w:val="TableParagraph"/>
              <w:spacing w:line="182" w:lineRule="exact" w:before="0"/>
              <w:ind w:left="33" w:right="118"/>
              <w:jc w:val="left"/>
              <w:rPr>
                <w:sz w:val="16"/>
              </w:rPr>
            </w:pPr>
            <w:r>
              <w:rPr>
                <w:sz w:val="16"/>
              </w:rPr>
              <w:t>Heavy Duty</w:t>
            </w:r>
            <w:r>
              <w:rPr>
                <w:spacing w:val="-2"/>
                <w:sz w:val="16"/>
              </w:rPr>
              <w:t> </w:t>
            </w:r>
            <w:r>
              <w:rPr>
                <w:sz w:val="16"/>
              </w:rPr>
              <w:t>Dump Truck</w:t>
            </w:r>
            <w:r>
              <w:rPr>
                <w:spacing w:val="-2"/>
                <w:sz w:val="16"/>
              </w:rPr>
              <w:t> </w:t>
            </w:r>
            <w:r>
              <w:rPr>
                <w:sz w:val="16"/>
              </w:rPr>
              <w:t>–</w:t>
            </w:r>
            <w:r>
              <w:rPr>
                <w:spacing w:val="-2"/>
                <w:sz w:val="16"/>
              </w:rPr>
              <w:t> Articulated</w:t>
            </w:r>
          </w:p>
        </w:tc>
        <w:tc>
          <w:tcPr>
            <w:tcW w:w="994" w:type="dxa"/>
          </w:tcPr>
          <w:p>
            <w:pPr>
              <w:pStyle w:val="TableParagraph"/>
              <w:spacing w:before="10"/>
              <w:jc w:val="left"/>
              <w:rPr>
                <w:rFonts w:ascii="Arial"/>
                <w:b/>
                <w:sz w:val="15"/>
              </w:rPr>
            </w:pPr>
          </w:p>
          <w:p>
            <w:pPr>
              <w:pStyle w:val="TableParagraph"/>
              <w:spacing w:before="0"/>
              <w:ind w:right="321"/>
              <w:jc w:val="right"/>
              <w:rPr>
                <w:sz w:val="16"/>
              </w:rPr>
            </w:pPr>
            <w:r>
              <w:rPr>
                <w:spacing w:val="-4"/>
                <w:sz w:val="16"/>
              </w:rPr>
              <w:t>16.8</w:t>
            </w:r>
          </w:p>
        </w:tc>
        <w:tc>
          <w:tcPr>
            <w:tcW w:w="1133" w:type="dxa"/>
          </w:tcPr>
          <w:p>
            <w:pPr>
              <w:pStyle w:val="TableParagraph"/>
              <w:spacing w:line="180" w:lineRule="exact" w:before="0"/>
              <w:ind w:left="32" w:right="13"/>
              <w:rPr>
                <w:rFonts w:ascii="Arial"/>
                <w:b/>
                <w:sz w:val="16"/>
              </w:rPr>
            </w:pPr>
            <w:r>
              <w:rPr>
                <w:rFonts w:ascii="Arial"/>
                <w:b/>
                <w:sz w:val="16"/>
              </w:rPr>
              <w:t>Class</w:t>
            </w:r>
            <w:r>
              <w:rPr>
                <w:rFonts w:ascii="Arial"/>
                <w:b/>
                <w:spacing w:val="-3"/>
                <w:sz w:val="16"/>
              </w:rPr>
              <w:t> </w:t>
            </w:r>
            <w:r>
              <w:rPr>
                <w:rFonts w:ascii="Arial"/>
                <w:b/>
                <w:spacing w:val="-10"/>
                <w:sz w:val="16"/>
              </w:rPr>
              <w:t>3</w:t>
            </w:r>
          </w:p>
          <w:p>
            <w:pPr>
              <w:pStyle w:val="TableParagraph"/>
              <w:spacing w:line="175" w:lineRule="exact" w:before="3"/>
              <w:ind w:left="25" w:right="13"/>
              <w:rPr>
                <w:sz w:val="16"/>
              </w:rPr>
            </w:pPr>
            <w:r>
              <w:rPr>
                <w:sz w:val="16"/>
              </w:rPr>
              <w:t>25-29</w:t>
            </w:r>
            <w:r>
              <w:rPr>
                <w:spacing w:val="-6"/>
                <w:sz w:val="16"/>
              </w:rPr>
              <w:t> </w:t>
            </w:r>
            <w:r>
              <w:rPr>
                <w:spacing w:val="-2"/>
                <w:sz w:val="16"/>
              </w:rPr>
              <w:t>tonnes</w:t>
            </w:r>
          </w:p>
          <w:p>
            <w:pPr>
              <w:pStyle w:val="TableParagraph"/>
              <w:spacing w:line="173" w:lineRule="exact" w:before="0"/>
              <w:ind w:left="27" w:right="13"/>
              <w:rPr>
                <w:sz w:val="16"/>
              </w:rPr>
            </w:pPr>
            <w:r>
              <w:rPr>
                <w:sz w:val="16"/>
              </w:rPr>
              <w:t>(28-32</w:t>
            </w:r>
            <w:r>
              <w:rPr>
                <w:spacing w:val="-5"/>
                <w:sz w:val="16"/>
              </w:rPr>
              <w:t> </w:t>
            </w:r>
            <w:r>
              <w:rPr>
                <w:spacing w:val="-2"/>
                <w:sz w:val="16"/>
              </w:rPr>
              <w:t>tons)</w:t>
            </w:r>
          </w:p>
        </w:tc>
        <w:tc>
          <w:tcPr>
            <w:tcW w:w="3971" w:type="dxa"/>
          </w:tcPr>
          <w:p>
            <w:pPr>
              <w:pStyle w:val="TableParagraph"/>
              <w:spacing w:before="89"/>
              <w:ind w:left="35"/>
              <w:jc w:val="left"/>
              <w:rPr>
                <w:sz w:val="16"/>
              </w:rPr>
            </w:pPr>
            <w:r>
              <w:rPr>
                <w:rFonts w:ascii="Arial"/>
                <w:b/>
                <w:sz w:val="16"/>
              </w:rPr>
              <w:t>Bell</w:t>
            </w:r>
            <w:r>
              <w:rPr>
                <w:rFonts w:ascii="Arial"/>
                <w:b/>
                <w:spacing w:val="-4"/>
                <w:sz w:val="16"/>
              </w:rPr>
              <w:t> </w:t>
            </w:r>
            <w:r>
              <w:rPr>
                <w:sz w:val="16"/>
              </w:rPr>
              <w:t>B30E; </w:t>
            </w:r>
            <w:r>
              <w:rPr>
                <w:rFonts w:ascii="Arial"/>
                <w:b/>
                <w:sz w:val="16"/>
              </w:rPr>
              <w:t>Cat</w:t>
            </w:r>
            <w:r>
              <w:rPr>
                <w:rFonts w:ascii="Arial"/>
                <w:b/>
                <w:spacing w:val="-3"/>
                <w:sz w:val="16"/>
              </w:rPr>
              <w:t> </w:t>
            </w:r>
            <w:r>
              <w:rPr>
                <w:sz w:val="16"/>
              </w:rPr>
              <w:t>730,</w:t>
            </w:r>
            <w:r>
              <w:rPr>
                <w:spacing w:val="-3"/>
                <w:sz w:val="16"/>
              </w:rPr>
              <w:t> </w:t>
            </w:r>
            <w:r>
              <w:rPr>
                <w:sz w:val="16"/>
              </w:rPr>
              <w:t>730</w:t>
            </w:r>
            <w:r>
              <w:rPr>
                <w:spacing w:val="-5"/>
                <w:sz w:val="16"/>
              </w:rPr>
              <w:t> </w:t>
            </w:r>
            <w:r>
              <w:rPr>
                <w:sz w:val="16"/>
              </w:rPr>
              <w:t>EJ,</w:t>
            </w:r>
            <w:r>
              <w:rPr>
                <w:spacing w:val="-1"/>
                <w:sz w:val="16"/>
              </w:rPr>
              <w:t> </w:t>
            </w:r>
            <w:r>
              <w:rPr>
                <w:sz w:val="16"/>
              </w:rPr>
              <w:t>730C</w:t>
            </w:r>
            <w:r>
              <w:rPr>
                <w:spacing w:val="-5"/>
                <w:sz w:val="16"/>
              </w:rPr>
              <w:t> </w:t>
            </w:r>
            <w:r>
              <w:rPr>
                <w:sz w:val="16"/>
              </w:rPr>
              <w:t>EJ,</w:t>
            </w:r>
            <w:r>
              <w:rPr>
                <w:spacing w:val="-4"/>
                <w:sz w:val="16"/>
              </w:rPr>
              <w:t> </w:t>
            </w:r>
            <w:r>
              <w:rPr>
                <w:sz w:val="16"/>
              </w:rPr>
              <w:t>740</w:t>
            </w:r>
            <w:r>
              <w:rPr>
                <w:spacing w:val="-2"/>
                <w:sz w:val="16"/>
              </w:rPr>
              <w:t> </w:t>
            </w:r>
            <w:r>
              <w:rPr>
                <w:sz w:val="16"/>
              </w:rPr>
              <w:t>GC;</w:t>
            </w:r>
            <w:r>
              <w:rPr>
                <w:spacing w:val="-3"/>
                <w:sz w:val="16"/>
              </w:rPr>
              <w:t> </w:t>
            </w:r>
            <w:r>
              <w:rPr>
                <w:spacing w:val="-4"/>
                <w:sz w:val="16"/>
              </w:rPr>
              <w:t>740B</w:t>
            </w:r>
          </w:p>
          <w:p>
            <w:pPr>
              <w:pStyle w:val="TableParagraph"/>
              <w:spacing w:before="1"/>
              <w:ind w:left="35"/>
              <w:jc w:val="left"/>
              <w:rPr>
                <w:sz w:val="16"/>
              </w:rPr>
            </w:pPr>
            <w:r>
              <w:rPr>
                <w:sz w:val="16"/>
              </w:rPr>
              <w:t>EJ;</w:t>
            </w:r>
            <w:r>
              <w:rPr>
                <w:spacing w:val="-4"/>
                <w:sz w:val="16"/>
              </w:rPr>
              <w:t> </w:t>
            </w:r>
            <w:r>
              <w:rPr>
                <w:rFonts w:ascii="Arial"/>
                <w:b/>
                <w:sz w:val="16"/>
              </w:rPr>
              <w:t>Deere</w:t>
            </w:r>
            <w:r>
              <w:rPr>
                <w:rFonts w:ascii="Arial"/>
                <w:b/>
                <w:spacing w:val="-5"/>
                <w:sz w:val="16"/>
              </w:rPr>
              <w:t> </w:t>
            </w:r>
            <w:r>
              <w:rPr>
                <w:sz w:val="16"/>
              </w:rPr>
              <w:t>310E,</w:t>
            </w:r>
            <w:r>
              <w:rPr>
                <w:spacing w:val="-6"/>
                <w:sz w:val="16"/>
              </w:rPr>
              <w:t> </w:t>
            </w:r>
            <w:r>
              <w:rPr>
                <w:sz w:val="16"/>
              </w:rPr>
              <w:t>Doosan/Moxy</w:t>
            </w:r>
            <w:r>
              <w:rPr>
                <w:spacing w:val="-3"/>
                <w:sz w:val="16"/>
              </w:rPr>
              <w:t> </w:t>
            </w:r>
            <w:r>
              <w:rPr>
                <w:sz w:val="16"/>
              </w:rPr>
              <w:t>DA30;</w:t>
            </w:r>
            <w:r>
              <w:rPr>
                <w:spacing w:val="-4"/>
                <w:sz w:val="16"/>
              </w:rPr>
              <w:t> </w:t>
            </w:r>
            <w:r>
              <w:rPr>
                <w:rFonts w:ascii="Arial"/>
                <w:b/>
                <w:sz w:val="16"/>
              </w:rPr>
              <w:t>Volvo</w:t>
            </w:r>
            <w:r>
              <w:rPr>
                <w:rFonts w:ascii="Arial"/>
                <w:b/>
                <w:spacing w:val="-6"/>
                <w:sz w:val="16"/>
              </w:rPr>
              <w:t> </w:t>
            </w:r>
            <w:r>
              <w:rPr>
                <w:spacing w:val="-4"/>
                <w:sz w:val="16"/>
              </w:rPr>
              <w:t>A30G</w:t>
            </w:r>
          </w:p>
        </w:tc>
        <w:tc>
          <w:tcPr>
            <w:tcW w:w="843" w:type="dxa"/>
            <w:tcBorders>
              <w:right w:val="single" w:sz="4" w:space="0" w:color="000000"/>
            </w:tcBorders>
          </w:tcPr>
          <w:p>
            <w:pPr>
              <w:pStyle w:val="TableParagraph"/>
              <w:spacing w:before="89"/>
              <w:ind w:right="245"/>
              <w:jc w:val="right"/>
              <w:rPr>
                <w:sz w:val="16"/>
              </w:rPr>
            </w:pPr>
            <w:r>
              <w:rPr>
                <w:spacing w:val="-2"/>
                <w:sz w:val="16"/>
              </w:rPr>
              <w:t>192.15</w:t>
            </w:r>
          </w:p>
        </w:tc>
      </w:tr>
      <w:tr>
        <w:trPr>
          <w:trHeight w:val="369" w:hRule="atLeast"/>
        </w:trPr>
        <w:tc>
          <w:tcPr>
            <w:tcW w:w="1560" w:type="dxa"/>
          </w:tcPr>
          <w:p>
            <w:pPr>
              <w:pStyle w:val="TableParagraph"/>
              <w:spacing w:line="184" w:lineRule="exact" w:before="0"/>
              <w:ind w:left="33" w:right="118"/>
              <w:jc w:val="left"/>
              <w:rPr>
                <w:sz w:val="16"/>
              </w:rPr>
            </w:pPr>
            <w:r>
              <w:rPr>
                <w:spacing w:val="-2"/>
                <w:sz w:val="16"/>
              </w:rPr>
              <w:t>Truck</w:t>
            </w:r>
            <w:r>
              <w:rPr>
                <w:spacing w:val="-12"/>
                <w:sz w:val="16"/>
              </w:rPr>
              <w:t> </w:t>
            </w:r>
            <w:r>
              <w:rPr>
                <w:spacing w:val="-2"/>
                <w:sz w:val="16"/>
              </w:rPr>
              <w:t>–</w:t>
            </w:r>
            <w:r>
              <w:rPr>
                <w:spacing w:val="-12"/>
                <w:sz w:val="16"/>
              </w:rPr>
              <w:t> </w:t>
            </w:r>
            <w:r>
              <w:rPr>
                <w:spacing w:val="-2"/>
                <w:sz w:val="16"/>
              </w:rPr>
              <w:t>Logging (Highway)</w:t>
            </w:r>
          </w:p>
        </w:tc>
        <w:tc>
          <w:tcPr>
            <w:tcW w:w="994" w:type="dxa"/>
          </w:tcPr>
          <w:p>
            <w:pPr>
              <w:pStyle w:val="TableParagraph"/>
              <w:spacing w:before="92"/>
              <w:ind w:right="236"/>
              <w:jc w:val="right"/>
              <w:rPr>
                <w:sz w:val="16"/>
              </w:rPr>
            </w:pPr>
            <w:r>
              <w:rPr>
                <w:spacing w:val="-5"/>
                <w:sz w:val="16"/>
              </w:rPr>
              <w:t>16.2-</w:t>
            </w:r>
            <w:r>
              <w:rPr>
                <w:spacing w:val="-10"/>
                <w:sz w:val="16"/>
              </w:rPr>
              <w:t>C</w:t>
            </w:r>
          </w:p>
        </w:tc>
        <w:tc>
          <w:tcPr>
            <w:tcW w:w="1133" w:type="dxa"/>
          </w:tcPr>
          <w:p>
            <w:pPr>
              <w:pStyle w:val="TableParagraph"/>
              <w:spacing w:before="1"/>
              <w:ind w:left="206"/>
              <w:jc w:val="left"/>
              <w:rPr>
                <w:sz w:val="16"/>
              </w:rPr>
            </w:pPr>
            <w:r>
              <w:rPr>
                <w:sz w:val="16"/>
              </w:rPr>
              <w:t>6</w:t>
            </w:r>
            <w:r>
              <w:rPr>
                <w:spacing w:val="-2"/>
                <w:sz w:val="16"/>
              </w:rPr>
              <w:t> </w:t>
            </w:r>
            <w:r>
              <w:rPr>
                <w:sz w:val="16"/>
              </w:rPr>
              <w:t>axle</w:t>
            </w:r>
            <w:r>
              <w:rPr>
                <w:spacing w:val="-2"/>
                <w:sz w:val="16"/>
              </w:rPr>
              <w:t> </w:t>
            </w:r>
            <w:r>
              <w:rPr>
                <w:spacing w:val="-4"/>
                <w:sz w:val="16"/>
              </w:rPr>
              <w:t>unit</w:t>
            </w:r>
          </w:p>
          <w:p>
            <w:pPr>
              <w:pStyle w:val="TableParagraph"/>
              <w:spacing w:line="163" w:lineRule="exact" w:before="0"/>
              <w:ind w:left="218"/>
              <w:jc w:val="left"/>
              <w:rPr>
                <w:sz w:val="16"/>
              </w:rPr>
            </w:pPr>
            <w:r>
              <w:rPr>
                <w:sz w:val="16"/>
              </w:rPr>
              <w:t>45,000</w:t>
            </w:r>
            <w:r>
              <w:rPr>
                <w:spacing w:val="-4"/>
                <w:sz w:val="16"/>
              </w:rPr>
              <w:t> </w:t>
            </w:r>
            <w:r>
              <w:rPr>
                <w:spacing w:val="-5"/>
                <w:sz w:val="16"/>
              </w:rPr>
              <w:t>kg</w:t>
            </w:r>
          </w:p>
        </w:tc>
        <w:tc>
          <w:tcPr>
            <w:tcW w:w="3971" w:type="dxa"/>
          </w:tcPr>
          <w:p>
            <w:pPr>
              <w:pStyle w:val="TableParagraph"/>
              <w:spacing w:before="92"/>
              <w:ind w:left="35"/>
              <w:jc w:val="left"/>
              <w:rPr>
                <w:sz w:val="16"/>
              </w:rPr>
            </w:pPr>
            <w:r>
              <w:rPr>
                <w:sz w:val="16"/>
              </w:rPr>
              <w:t>6</w:t>
            </w:r>
            <w:r>
              <w:rPr>
                <w:spacing w:val="-4"/>
                <w:sz w:val="16"/>
              </w:rPr>
              <w:t> </w:t>
            </w:r>
            <w:r>
              <w:rPr>
                <w:sz w:val="16"/>
              </w:rPr>
              <w:t>Axle</w:t>
            </w:r>
            <w:r>
              <w:rPr>
                <w:spacing w:val="-3"/>
                <w:sz w:val="16"/>
              </w:rPr>
              <w:t> </w:t>
            </w:r>
            <w:r>
              <w:rPr>
                <w:sz w:val="16"/>
              </w:rPr>
              <w:t>Logging</w:t>
            </w:r>
            <w:r>
              <w:rPr>
                <w:spacing w:val="-6"/>
                <w:sz w:val="16"/>
              </w:rPr>
              <w:t> </w:t>
            </w:r>
            <w:r>
              <w:rPr>
                <w:sz w:val="16"/>
              </w:rPr>
              <w:t>Truck</w:t>
            </w:r>
            <w:r>
              <w:rPr>
                <w:spacing w:val="-1"/>
                <w:sz w:val="16"/>
              </w:rPr>
              <w:t> </w:t>
            </w:r>
            <w:r>
              <w:rPr>
                <w:spacing w:val="-2"/>
                <w:sz w:val="16"/>
              </w:rPr>
              <w:t>(Highway)</w:t>
            </w:r>
          </w:p>
        </w:tc>
        <w:tc>
          <w:tcPr>
            <w:tcW w:w="843" w:type="dxa"/>
            <w:tcBorders>
              <w:right w:val="single" w:sz="4" w:space="0" w:color="000000"/>
            </w:tcBorders>
          </w:tcPr>
          <w:p>
            <w:pPr>
              <w:pStyle w:val="TableParagraph"/>
              <w:spacing w:before="92"/>
              <w:ind w:right="245"/>
              <w:jc w:val="right"/>
              <w:rPr>
                <w:sz w:val="16"/>
              </w:rPr>
            </w:pPr>
            <w:r>
              <w:rPr>
                <w:spacing w:val="-2"/>
                <w:sz w:val="16"/>
              </w:rPr>
              <w:t>137.90</w:t>
            </w:r>
          </w:p>
        </w:tc>
      </w:tr>
      <w:tr>
        <w:trPr>
          <w:trHeight w:val="882" w:hRule="atLeast"/>
        </w:trPr>
        <w:tc>
          <w:tcPr>
            <w:tcW w:w="1560" w:type="dxa"/>
          </w:tcPr>
          <w:p>
            <w:pPr>
              <w:pStyle w:val="TableParagraph"/>
              <w:spacing w:before="89"/>
              <w:ind w:left="33" w:right="118"/>
              <w:jc w:val="left"/>
              <w:rPr>
                <w:sz w:val="16"/>
              </w:rPr>
            </w:pPr>
            <w:r>
              <w:rPr>
                <w:spacing w:val="-2"/>
                <w:sz w:val="16"/>
              </w:rPr>
              <w:t>Truck</w:t>
            </w:r>
            <w:r>
              <w:rPr>
                <w:spacing w:val="-14"/>
                <w:sz w:val="16"/>
              </w:rPr>
              <w:t> </w:t>
            </w:r>
            <w:r>
              <w:rPr>
                <w:spacing w:val="-2"/>
                <w:sz w:val="16"/>
              </w:rPr>
              <w:t>–</w:t>
            </w:r>
            <w:r>
              <w:rPr>
                <w:spacing w:val="-12"/>
                <w:sz w:val="16"/>
              </w:rPr>
              <w:t> </w:t>
            </w:r>
            <w:r>
              <w:rPr>
                <w:spacing w:val="-2"/>
                <w:sz w:val="16"/>
              </w:rPr>
              <w:t>Log</w:t>
            </w:r>
            <w:r>
              <w:rPr>
                <w:spacing w:val="-12"/>
                <w:sz w:val="16"/>
              </w:rPr>
              <w:t> </w:t>
            </w:r>
            <w:r>
              <w:rPr>
                <w:spacing w:val="-2"/>
                <w:sz w:val="16"/>
              </w:rPr>
              <w:t>Self Loading</w:t>
            </w:r>
          </w:p>
        </w:tc>
        <w:tc>
          <w:tcPr>
            <w:tcW w:w="994" w:type="dxa"/>
          </w:tcPr>
          <w:p>
            <w:pPr>
              <w:pStyle w:val="TableParagraph"/>
              <w:spacing w:before="10"/>
              <w:jc w:val="left"/>
              <w:rPr>
                <w:rFonts w:ascii="Arial"/>
                <w:b/>
                <w:sz w:val="15"/>
              </w:rPr>
            </w:pPr>
          </w:p>
          <w:p>
            <w:pPr>
              <w:pStyle w:val="TableParagraph"/>
              <w:spacing w:before="0"/>
              <w:ind w:left="171" w:right="148"/>
              <w:rPr>
                <w:sz w:val="16"/>
              </w:rPr>
            </w:pPr>
            <w:r>
              <w:rPr>
                <w:sz w:val="16"/>
              </w:rPr>
              <w:t>16.2-C</w:t>
            </w:r>
            <w:r>
              <w:rPr>
                <w:spacing w:val="-3"/>
                <w:sz w:val="16"/>
              </w:rPr>
              <w:t> </w:t>
            </w:r>
            <w:r>
              <w:rPr>
                <w:spacing w:val="-10"/>
                <w:sz w:val="16"/>
              </w:rPr>
              <w:t>&amp;</w:t>
            </w:r>
          </w:p>
          <w:p>
            <w:pPr>
              <w:pStyle w:val="TableParagraph"/>
              <w:spacing w:before="1"/>
              <w:ind w:left="171" w:right="148"/>
              <w:rPr>
                <w:sz w:val="16"/>
              </w:rPr>
            </w:pPr>
            <w:r>
              <w:rPr>
                <w:spacing w:val="-4"/>
                <w:sz w:val="16"/>
              </w:rPr>
              <w:t>16.3</w:t>
            </w:r>
          </w:p>
        </w:tc>
        <w:tc>
          <w:tcPr>
            <w:tcW w:w="1133" w:type="dxa"/>
          </w:tcPr>
          <w:p>
            <w:pPr>
              <w:pStyle w:val="TableParagraph"/>
              <w:spacing w:before="1"/>
              <w:ind w:left="129" w:right="98"/>
              <w:rPr>
                <w:sz w:val="16"/>
              </w:rPr>
            </w:pPr>
            <w:r>
              <w:rPr>
                <w:sz w:val="16"/>
              </w:rPr>
              <w:t>6</w:t>
            </w:r>
            <w:r>
              <w:rPr>
                <w:spacing w:val="-12"/>
                <w:sz w:val="16"/>
              </w:rPr>
              <w:t> </w:t>
            </w:r>
            <w:r>
              <w:rPr>
                <w:sz w:val="16"/>
              </w:rPr>
              <w:t>axle</w:t>
            </w:r>
            <w:r>
              <w:rPr>
                <w:spacing w:val="-11"/>
                <w:sz w:val="16"/>
              </w:rPr>
              <w:t> </w:t>
            </w:r>
            <w:r>
              <w:rPr>
                <w:sz w:val="16"/>
              </w:rPr>
              <w:t>unit</w:t>
            </w:r>
            <w:r>
              <w:rPr>
                <w:sz w:val="16"/>
              </w:rPr>
              <w:t> </w:t>
            </w:r>
            <w:r>
              <w:rPr>
                <w:spacing w:val="-2"/>
                <w:sz w:val="16"/>
              </w:rPr>
              <w:t>45,000kg </w:t>
            </w:r>
            <w:r>
              <w:rPr>
                <w:spacing w:val="-4"/>
                <w:sz w:val="16"/>
              </w:rPr>
              <w:t>GVW</w:t>
            </w:r>
          </w:p>
          <w:p>
            <w:pPr>
              <w:pStyle w:val="TableParagraph"/>
              <w:spacing w:line="156" w:lineRule="exact" w:before="0"/>
              <w:ind w:left="27" w:right="13"/>
              <w:rPr>
                <w:sz w:val="16"/>
              </w:rPr>
            </w:pPr>
            <w:r>
              <w:rPr>
                <w:sz w:val="16"/>
              </w:rPr>
              <w:t>with</w:t>
            </w:r>
            <w:r>
              <w:rPr>
                <w:spacing w:val="-4"/>
                <w:sz w:val="16"/>
              </w:rPr>
              <w:t> </w:t>
            </w:r>
            <w:r>
              <w:rPr>
                <w:sz w:val="16"/>
              </w:rPr>
              <w:t>5-</w:t>
            </w:r>
            <w:r>
              <w:rPr>
                <w:spacing w:val="-5"/>
                <w:sz w:val="16"/>
              </w:rPr>
              <w:t>ton</w:t>
            </w:r>
          </w:p>
          <w:p>
            <w:pPr>
              <w:pStyle w:val="TableParagraph"/>
              <w:spacing w:line="154" w:lineRule="exact" w:before="0"/>
              <w:ind w:left="25" w:right="13"/>
              <w:rPr>
                <w:sz w:val="16"/>
              </w:rPr>
            </w:pPr>
            <w:r>
              <w:rPr>
                <w:spacing w:val="-2"/>
                <w:sz w:val="16"/>
              </w:rPr>
              <w:t>Crane</w:t>
            </w:r>
          </w:p>
        </w:tc>
        <w:tc>
          <w:tcPr>
            <w:tcW w:w="3971" w:type="dxa"/>
          </w:tcPr>
          <w:p>
            <w:pPr>
              <w:pStyle w:val="TableParagraph"/>
              <w:spacing w:before="89"/>
              <w:ind w:left="35" w:right="302"/>
              <w:jc w:val="left"/>
              <w:rPr>
                <w:sz w:val="16"/>
              </w:rPr>
            </w:pPr>
            <w:r>
              <w:rPr>
                <w:sz w:val="16"/>
              </w:rPr>
              <w:t>Truck</w:t>
            </w:r>
            <w:r>
              <w:rPr>
                <w:spacing w:val="-12"/>
                <w:sz w:val="16"/>
              </w:rPr>
              <w:t> </w:t>
            </w:r>
            <w:r>
              <w:rPr>
                <w:sz w:val="16"/>
              </w:rPr>
              <w:t>–</w:t>
            </w:r>
            <w:r>
              <w:rPr>
                <w:spacing w:val="-11"/>
                <w:sz w:val="16"/>
              </w:rPr>
              <w:t> </w:t>
            </w:r>
            <w:r>
              <w:rPr>
                <w:sz w:val="16"/>
              </w:rPr>
              <w:t>Logging</w:t>
            </w:r>
            <w:r>
              <w:rPr>
                <w:spacing w:val="-11"/>
                <w:sz w:val="16"/>
              </w:rPr>
              <w:t> </w:t>
            </w:r>
            <w:r>
              <w:rPr>
                <w:sz w:val="16"/>
              </w:rPr>
              <w:t>(Highway)</w:t>
            </w:r>
            <w:r>
              <w:rPr>
                <w:spacing w:val="-11"/>
                <w:sz w:val="16"/>
              </w:rPr>
              <w:t> </w:t>
            </w:r>
            <w:r>
              <w:rPr>
                <w:sz w:val="16"/>
              </w:rPr>
              <w:t>and</w:t>
            </w:r>
            <w:r>
              <w:rPr>
                <w:spacing w:val="-11"/>
                <w:sz w:val="16"/>
              </w:rPr>
              <w:t> </w:t>
            </w:r>
            <w:r>
              <w:rPr>
                <w:sz w:val="16"/>
              </w:rPr>
              <w:t>5-ton</w:t>
            </w:r>
            <w:r>
              <w:rPr>
                <w:spacing w:val="-11"/>
                <w:sz w:val="16"/>
              </w:rPr>
              <w:t> </w:t>
            </w:r>
            <w:r>
              <w:rPr>
                <w:sz w:val="16"/>
              </w:rPr>
              <w:t>(4.5</w:t>
            </w:r>
            <w:r>
              <w:rPr>
                <w:spacing w:val="-11"/>
                <w:sz w:val="16"/>
              </w:rPr>
              <w:t> </w:t>
            </w:r>
            <w:r>
              <w:rPr>
                <w:sz w:val="16"/>
              </w:rPr>
              <w:t>tonnes) Deck Crane</w:t>
            </w:r>
          </w:p>
        </w:tc>
        <w:tc>
          <w:tcPr>
            <w:tcW w:w="843" w:type="dxa"/>
            <w:tcBorders>
              <w:right w:val="single" w:sz="4" w:space="0" w:color="000000"/>
            </w:tcBorders>
          </w:tcPr>
          <w:p>
            <w:pPr>
              <w:pStyle w:val="TableParagraph"/>
              <w:spacing w:before="0"/>
              <w:jc w:val="left"/>
              <w:rPr>
                <w:rFonts w:ascii="Arial"/>
                <w:b/>
                <w:sz w:val="18"/>
              </w:rPr>
            </w:pPr>
          </w:p>
          <w:p>
            <w:pPr>
              <w:pStyle w:val="TableParagraph"/>
              <w:spacing w:before="3"/>
              <w:jc w:val="left"/>
              <w:rPr>
                <w:rFonts w:ascii="Arial"/>
                <w:b/>
                <w:sz w:val="16"/>
              </w:rPr>
            </w:pPr>
          </w:p>
          <w:p>
            <w:pPr>
              <w:pStyle w:val="TableParagraph"/>
              <w:spacing w:before="0"/>
              <w:ind w:right="245"/>
              <w:jc w:val="right"/>
              <w:rPr>
                <w:sz w:val="16"/>
              </w:rPr>
            </w:pPr>
            <w:r>
              <w:rPr>
                <w:spacing w:val="-2"/>
                <w:sz w:val="16"/>
              </w:rPr>
              <w:t>151.55</w:t>
            </w:r>
          </w:p>
        </w:tc>
      </w:tr>
      <w:tr>
        <w:trPr>
          <w:trHeight w:val="546" w:hRule="atLeast"/>
        </w:trPr>
        <w:tc>
          <w:tcPr>
            <w:tcW w:w="1560" w:type="dxa"/>
          </w:tcPr>
          <w:p>
            <w:pPr>
              <w:pStyle w:val="TableParagraph"/>
              <w:spacing w:before="89"/>
              <w:ind w:left="33"/>
              <w:jc w:val="left"/>
              <w:rPr>
                <w:sz w:val="16"/>
              </w:rPr>
            </w:pPr>
            <w:r>
              <w:rPr>
                <w:sz w:val="16"/>
              </w:rPr>
              <w:t>Truck</w:t>
            </w:r>
            <w:r>
              <w:rPr>
                <w:spacing w:val="-1"/>
                <w:sz w:val="16"/>
              </w:rPr>
              <w:t> </w:t>
            </w:r>
            <w:r>
              <w:rPr>
                <w:sz w:val="16"/>
              </w:rPr>
              <w:t>–</w:t>
            </w:r>
            <w:r>
              <w:rPr>
                <w:spacing w:val="-1"/>
                <w:sz w:val="16"/>
              </w:rPr>
              <w:t> </w:t>
            </w:r>
            <w:r>
              <w:rPr>
                <w:spacing w:val="-2"/>
                <w:sz w:val="16"/>
              </w:rPr>
              <w:t>Lowbed</w:t>
            </w:r>
          </w:p>
        </w:tc>
        <w:tc>
          <w:tcPr>
            <w:tcW w:w="994" w:type="dxa"/>
          </w:tcPr>
          <w:p>
            <w:pPr>
              <w:pStyle w:val="TableParagraph"/>
              <w:spacing w:before="89"/>
              <w:ind w:right="236"/>
              <w:jc w:val="right"/>
              <w:rPr>
                <w:sz w:val="16"/>
              </w:rPr>
            </w:pPr>
            <w:r>
              <w:rPr>
                <w:spacing w:val="-5"/>
                <w:sz w:val="16"/>
              </w:rPr>
              <w:t>16.2-</w:t>
            </w:r>
            <w:r>
              <w:rPr>
                <w:spacing w:val="-10"/>
                <w:sz w:val="16"/>
              </w:rPr>
              <w:t>C</w:t>
            </w:r>
          </w:p>
        </w:tc>
        <w:tc>
          <w:tcPr>
            <w:tcW w:w="1133" w:type="dxa"/>
          </w:tcPr>
          <w:p>
            <w:pPr>
              <w:pStyle w:val="TableParagraph"/>
              <w:spacing w:before="89"/>
              <w:ind w:left="32" w:right="8"/>
              <w:rPr>
                <w:sz w:val="16"/>
              </w:rPr>
            </w:pPr>
            <w:r>
              <w:rPr>
                <w:sz w:val="16"/>
              </w:rPr>
              <w:t>5</w:t>
            </w:r>
            <w:r>
              <w:rPr>
                <w:spacing w:val="-2"/>
                <w:sz w:val="16"/>
              </w:rPr>
              <w:t> </w:t>
            </w:r>
            <w:r>
              <w:rPr>
                <w:sz w:val="16"/>
              </w:rPr>
              <w:t>axle</w:t>
            </w:r>
            <w:r>
              <w:rPr>
                <w:spacing w:val="-2"/>
                <w:sz w:val="16"/>
              </w:rPr>
              <w:t> </w:t>
            </w:r>
            <w:r>
              <w:rPr>
                <w:spacing w:val="-4"/>
                <w:sz w:val="16"/>
              </w:rPr>
              <w:t>unit</w:t>
            </w:r>
          </w:p>
        </w:tc>
        <w:tc>
          <w:tcPr>
            <w:tcW w:w="3971" w:type="dxa"/>
          </w:tcPr>
          <w:p>
            <w:pPr>
              <w:pStyle w:val="TableParagraph"/>
              <w:spacing w:before="89"/>
              <w:ind w:left="35" w:right="91"/>
              <w:jc w:val="left"/>
              <w:rPr>
                <w:sz w:val="16"/>
              </w:rPr>
            </w:pPr>
            <w:r>
              <w:rPr>
                <w:sz w:val="16"/>
              </w:rPr>
              <w:t>25</w:t>
            </w:r>
            <w:r>
              <w:rPr>
                <w:spacing w:val="-6"/>
                <w:sz w:val="16"/>
              </w:rPr>
              <w:t> </w:t>
            </w:r>
            <w:r>
              <w:rPr>
                <w:sz w:val="16"/>
              </w:rPr>
              <w:t>tonnes</w:t>
            </w:r>
            <w:r>
              <w:rPr>
                <w:spacing w:val="-7"/>
                <w:sz w:val="16"/>
              </w:rPr>
              <w:t> </w:t>
            </w:r>
            <w:r>
              <w:rPr>
                <w:sz w:val="16"/>
              </w:rPr>
              <w:t>approx.</w:t>
            </w:r>
            <w:r>
              <w:rPr>
                <w:spacing w:val="-7"/>
                <w:sz w:val="16"/>
              </w:rPr>
              <w:t> </w:t>
            </w:r>
            <w:r>
              <w:rPr>
                <w:sz w:val="16"/>
              </w:rPr>
              <w:t>max</w:t>
            </w:r>
            <w:r>
              <w:rPr>
                <w:spacing w:val="-4"/>
                <w:sz w:val="16"/>
              </w:rPr>
              <w:t> </w:t>
            </w:r>
            <w:r>
              <w:rPr>
                <w:sz w:val="16"/>
              </w:rPr>
              <w:t>load,</w:t>
            </w:r>
            <w:r>
              <w:rPr>
                <w:spacing w:val="-5"/>
                <w:sz w:val="16"/>
              </w:rPr>
              <w:t> </w:t>
            </w:r>
            <w:r>
              <w:rPr>
                <w:sz w:val="16"/>
              </w:rPr>
              <w:t>Tandem</w:t>
            </w:r>
            <w:r>
              <w:rPr>
                <w:spacing w:val="-5"/>
                <w:sz w:val="16"/>
              </w:rPr>
              <w:t> </w:t>
            </w:r>
            <w:r>
              <w:rPr>
                <w:sz w:val="16"/>
              </w:rPr>
              <w:t>tractor</w:t>
            </w:r>
            <w:r>
              <w:rPr>
                <w:spacing w:val="-6"/>
                <w:sz w:val="16"/>
              </w:rPr>
              <w:t> </w:t>
            </w:r>
            <w:r>
              <w:rPr>
                <w:sz w:val="16"/>
              </w:rPr>
              <w:t>and </w:t>
            </w:r>
            <w:r>
              <w:rPr>
                <w:spacing w:val="-2"/>
                <w:sz w:val="16"/>
              </w:rPr>
              <w:t>lowbed</w:t>
            </w:r>
          </w:p>
        </w:tc>
        <w:tc>
          <w:tcPr>
            <w:tcW w:w="843" w:type="dxa"/>
            <w:tcBorders>
              <w:right w:val="single" w:sz="4" w:space="0" w:color="000000"/>
            </w:tcBorders>
          </w:tcPr>
          <w:p>
            <w:pPr>
              <w:pStyle w:val="TableParagraph"/>
              <w:spacing w:before="89"/>
              <w:ind w:right="245"/>
              <w:jc w:val="right"/>
              <w:rPr>
                <w:sz w:val="16"/>
              </w:rPr>
            </w:pPr>
            <w:r>
              <w:rPr>
                <w:spacing w:val="-2"/>
                <w:sz w:val="16"/>
              </w:rPr>
              <w:t>148.82</w:t>
            </w:r>
          </w:p>
        </w:tc>
      </w:tr>
      <w:tr>
        <w:trPr>
          <w:trHeight w:val="458" w:hRule="atLeast"/>
        </w:trPr>
        <w:tc>
          <w:tcPr>
            <w:tcW w:w="1560" w:type="dxa"/>
          </w:tcPr>
          <w:p>
            <w:pPr>
              <w:pStyle w:val="TableParagraph"/>
              <w:spacing w:before="92"/>
              <w:ind w:left="33"/>
              <w:jc w:val="left"/>
              <w:rPr>
                <w:sz w:val="16"/>
              </w:rPr>
            </w:pPr>
            <w:r>
              <w:rPr>
                <w:sz w:val="16"/>
              </w:rPr>
              <w:t>Truck</w:t>
            </w:r>
            <w:r>
              <w:rPr>
                <w:spacing w:val="-1"/>
                <w:sz w:val="16"/>
              </w:rPr>
              <w:t> </w:t>
            </w:r>
            <w:r>
              <w:rPr>
                <w:sz w:val="16"/>
              </w:rPr>
              <w:t>–</w:t>
            </w:r>
            <w:r>
              <w:rPr>
                <w:spacing w:val="-1"/>
                <w:sz w:val="16"/>
              </w:rPr>
              <w:t> </w:t>
            </w:r>
            <w:r>
              <w:rPr>
                <w:spacing w:val="-2"/>
                <w:sz w:val="16"/>
              </w:rPr>
              <w:t>Lowbed</w:t>
            </w:r>
          </w:p>
        </w:tc>
        <w:tc>
          <w:tcPr>
            <w:tcW w:w="994" w:type="dxa"/>
          </w:tcPr>
          <w:p>
            <w:pPr>
              <w:pStyle w:val="TableParagraph"/>
              <w:spacing w:before="92"/>
              <w:ind w:right="236"/>
              <w:jc w:val="right"/>
              <w:rPr>
                <w:sz w:val="16"/>
              </w:rPr>
            </w:pPr>
            <w:r>
              <w:rPr>
                <w:spacing w:val="-5"/>
                <w:sz w:val="16"/>
              </w:rPr>
              <w:t>16.2-</w:t>
            </w:r>
            <w:r>
              <w:rPr>
                <w:spacing w:val="-10"/>
                <w:sz w:val="16"/>
              </w:rPr>
              <w:t>C</w:t>
            </w:r>
          </w:p>
        </w:tc>
        <w:tc>
          <w:tcPr>
            <w:tcW w:w="1133" w:type="dxa"/>
          </w:tcPr>
          <w:p>
            <w:pPr>
              <w:pStyle w:val="TableParagraph"/>
              <w:spacing w:before="92"/>
              <w:ind w:left="32" w:right="8"/>
              <w:rPr>
                <w:sz w:val="16"/>
              </w:rPr>
            </w:pPr>
            <w:r>
              <w:rPr>
                <w:sz w:val="16"/>
              </w:rPr>
              <w:t>7</w:t>
            </w:r>
            <w:r>
              <w:rPr>
                <w:spacing w:val="-2"/>
                <w:sz w:val="16"/>
              </w:rPr>
              <w:t> </w:t>
            </w:r>
            <w:r>
              <w:rPr>
                <w:sz w:val="16"/>
              </w:rPr>
              <w:t>axle</w:t>
            </w:r>
            <w:r>
              <w:rPr>
                <w:spacing w:val="-2"/>
                <w:sz w:val="16"/>
              </w:rPr>
              <w:t> </w:t>
            </w:r>
            <w:r>
              <w:rPr>
                <w:spacing w:val="-4"/>
                <w:sz w:val="16"/>
              </w:rPr>
              <w:t>unit</w:t>
            </w:r>
          </w:p>
        </w:tc>
        <w:tc>
          <w:tcPr>
            <w:tcW w:w="3971" w:type="dxa"/>
          </w:tcPr>
          <w:p>
            <w:pPr>
              <w:pStyle w:val="TableParagraph"/>
              <w:spacing w:line="182" w:lineRule="exact" w:before="74"/>
              <w:ind w:left="35"/>
              <w:jc w:val="left"/>
              <w:rPr>
                <w:sz w:val="16"/>
              </w:rPr>
            </w:pPr>
            <w:r>
              <w:rPr>
                <w:sz w:val="16"/>
              </w:rPr>
              <w:t>41</w:t>
            </w:r>
            <w:r>
              <w:rPr>
                <w:spacing w:val="-3"/>
                <w:sz w:val="16"/>
              </w:rPr>
              <w:t> </w:t>
            </w:r>
            <w:r>
              <w:rPr>
                <w:sz w:val="16"/>
              </w:rPr>
              <w:t>tonnes</w:t>
            </w:r>
            <w:r>
              <w:rPr>
                <w:spacing w:val="-3"/>
                <w:sz w:val="16"/>
              </w:rPr>
              <w:t> </w:t>
            </w:r>
            <w:r>
              <w:rPr>
                <w:sz w:val="16"/>
              </w:rPr>
              <w:t>approx.</w:t>
            </w:r>
            <w:r>
              <w:rPr>
                <w:spacing w:val="-4"/>
                <w:sz w:val="16"/>
              </w:rPr>
              <w:t> </w:t>
            </w:r>
            <w:r>
              <w:rPr>
                <w:sz w:val="16"/>
              </w:rPr>
              <w:t>max</w:t>
            </w:r>
            <w:r>
              <w:rPr>
                <w:spacing w:val="-2"/>
                <w:sz w:val="16"/>
              </w:rPr>
              <w:t> </w:t>
            </w:r>
            <w:r>
              <w:rPr>
                <w:sz w:val="16"/>
              </w:rPr>
              <w:t>load,</w:t>
            </w:r>
            <w:r>
              <w:rPr>
                <w:spacing w:val="-4"/>
                <w:sz w:val="16"/>
              </w:rPr>
              <w:t> </w:t>
            </w:r>
            <w:r>
              <w:rPr>
                <w:sz w:val="16"/>
              </w:rPr>
              <w:t>A</w:t>
            </w:r>
            <w:r>
              <w:rPr>
                <w:spacing w:val="-3"/>
                <w:sz w:val="16"/>
              </w:rPr>
              <w:t> </w:t>
            </w:r>
            <w:r>
              <w:rPr>
                <w:sz w:val="16"/>
              </w:rPr>
              <w:t>or</w:t>
            </w:r>
            <w:r>
              <w:rPr>
                <w:spacing w:val="-5"/>
                <w:sz w:val="16"/>
              </w:rPr>
              <w:t> </w:t>
            </w:r>
            <w:r>
              <w:rPr>
                <w:sz w:val="16"/>
              </w:rPr>
              <w:t>B</w:t>
            </w:r>
            <w:r>
              <w:rPr>
                <w:spacing w:val="-3"/>
                <w:sz w:val="16"/>
              </w:rPr>
              <w:t> </w:t>
            </w:r>
            <w:r>
              <w:rPr>
                <w:sz w:val="16"/>
              </w:rPr>
              <w:t>train</w:t>
            </w:r>
            <w:r>
              <w:rPr>
                <w:spacing w:val="-5"/>
                <w:sz w:val="16"/>
              </w:rPr>
              <w:t> </w:t>
            </w:r>
            <w:r>
              <w:rPr>
                <w:sz w:val="16"/>
              </w:rPr>
              <w:t>(or</w:t>
            </w:r>
            <w:r>
              <w:rPr>
                <w:spacing w:val="-3"/>
                <w:sz w:val="16"/>
              </w:rPr>
              <w:t> </w:t>
            </w:r>
            <w:r>
              <w:rPr>
                <w:sz w:val="16"/>
              </w:rPr>
              <w:t>triple</w:t>
            </w:r>
            <w:r>
              <w:rPr>
                <w:spacing w:val="-6"/>
                <w:sz w:val="16"/>
              </w:rPr>
              <w:t> </w:t>
            </w:r>
            <w:r>
              <w:rPr>
                <w:sz w:val="16"/>
              </w:rPr>
              <w:t>axle with booster)</w:t>
            </w:r>
          </w:p>
        </w:tc>
        <w:tc>
          <w:tcPr>
            <w:tcW w:w="843" w:type="dxa"/>
            <w:tcBorders>
              <w:right w:val="single" w:sz="4" w:space="0" w:color="000000"/>
            </w:tcBorders>
          </w:tcPr>
          <w:p>
            <w:pPr>
              <w:pStyle w:val="TableParagraph"/>
              <w:spacing w:before="92"/>
              <w:ind w:right="245"/>
              <w:jc w:val="right"/>
              <w:rPr>
                <w:sz w:val="16"/>
              </w:rPr>
            </w:pPr>
            <w:r>
              <w:rPr>
                <w:spacing w:val="-2"/>
                <w:sz w:val="16"/>
              </w:rPr>
              <w:t>178.42</w:t>
            </w:r>
          </w:p>
        </w:tc>
      </w:tr>
      <w:tr>
        <w:trPr>
          <w:trHeight w:val="369" w:hRule="atLeast"/>
        </w:trPr>
        <w:tc>
          <w:tcPr>
            <w:tcW w:w="1560" w:type="dxa"/>
          </w:tcPr>
          <w:p>
            <w:pPr>
              <w:pStyle w:val="TableParagraph"/>
              <w:spacing w:before="92"/>
              <w:ind w:left="35"/>
              <w:jc w:val="left"/>
              <w:rPr>
                <w:sz w:val="16"/>
              </w:rPr>
            </w:pPr>
            <w:r>
              <w:rPr>
                <w:sz w:val="16"/>
              </w:rPr>
              <w:t>Truck</w:t>
            </w:r>
            <w:r>
              <w:rPr>
                <w:spacing w:val="-1"/>
                <w:sz w:val="16"/>
              </w:rPr>
              <w:t> </w:t>
            </w:r>
            <w:r>
              <w:rPr>
                <w:sz w:val="16"/>
              </w:rPr>
              <w:t>–</w:t>
            </w:r>
            <w:r>
              <w:rPr>
                <w:spacing w:val="-1"/>
                <w:sz w:val="16"/>
              </w:rPr>
              <w:t> </w:t>
            </w:r>
            <w:r>
              <w:rPr>
                <w:spacing w:val="-2"/>
                <w:sz w:val="16"/>
              </w:rPr>
              <w:t>Lowbed</w:t>
            </w:r>
          </w:p>
        </w:tc>
        <w:tc>
          <w:tcPr>
            <w:tcW w:w="994" w:type="dxa"/>
          </w:tcPr>
          <w:p>
            <w:pPr>
              <w:pStyle w:val="TableParagraph"/>
              <w:spacing w:before="92"/>
              <w:ind w:right="296"/>
              <w:jc w:val="right"/>
              <w:rPr>
                <w:sz w:val="16"/>
              </w:rPr>
            </w:pPr>
            <w:r>
              <w:rPr>
                <w:spacing w:val="-2"/>
                <w:sz w:val="16"/>
              </w:rPr>
              <w:t>16.2-</w:t>
            </w:r>
            <w:r>
              <w:rPr>
                <w:spacing w:val="-10"/>
                <w:sz w:val="16"/>
              </w:rPr>
              <w:t>C</w:t>
            </w:r>
          </w:p>
        </w:tc>
        <w:tc>
          <w:tcPr>
            <w:tcW w:w="1133" w:type="dxa"/>
          </w:tcPr>
          <w:p>
            <w:pPr>
              <w:pStyle w:val="TableParagraph"/>
              <w:spacing w:before="92"/>
              <w:ind w:left="47" w:right="13"/>
              <w:rPr>
                <w:sz w:val="16"/>
              </w:rPr>
            </w:pPr>
            <w:r>
              <w:rPr>
                <w:sz w:val="16"/>
              </w:rPr>
              <w:t>8</w:t>
            </w:r>
            <w:r>
              <w:rPr>
                <w:spacing w:val="-2"/>
                <w:sz w:val="16"/>
              </w:rPr>
              <w:t> </w:t>
            </w:r>
            <w:r>
              <w:rPr>
                <w:sz w:val="16"/>
              </w:rPr>
              <w:t>axle</w:t>
            </w:r>
            <w:r>
              <w:rPr>
                <w:spacing w:val="-2"/>
                <w:sz w:val="16"/>
              </w:rPr>
              <w:t> </w:t>
            </w:r>
            <w:r>
              <w:rPr>
                <w:spacing w:val="-4"/>
                <w:sz w:val="16"/>
              </w:rPr>
              <w:t>unit</w:t>
            </w:r>
          </w:p>
        </w:tc>
        <w:tc>
          <w:tcPr>
            <w:tcW w:w="3971" w:type="dxa"/>
          </w:tcPr>
          <w:p>
            <w:pPr>
              <w:pStyle w:val="TableParagraph"/>
              <w:spacing w:before="92"/>
              <w:ind w:left="35"/>
              <w:jc w:val="left"/>
              <w:rPr>
                <w:sz w:val="16"/>
              </w:rPr>
            </w:pPr>
            <w:r>
              <w:rPr>
                <w:sz w:val="16"/>
              </w:rPr>
              <w:t>A</w:t>
            </w:r>
            <w:r>
              <w:rPr>
                <w:spacing w:val="-2"/>
                <w:sz w:val="16"/>
              </w:rPr>
              <w:t> </w:t>
            </w:r>
            <w:r>
              <w:rPr>
                <w:sz w:val="16"/>
              </w:rPr>
              <w:t>or</w:t>
            </w:r>
            <w:r>
              <w:rPr>
                <w:spacing w:val="-5"/>
                <w:sz w:val="16"/>
              </w:rPr>
              <w:t> </w:t>
            </w:r>
            <w:r>
              <w:rPr>
                <w:sz w:val="16"/>
              </w:rPr>
              <w:t>B</w:t>
            </w:r>
            <w:r>
              <w:rPr>
                <w:spacing w:val="-3"/>
                <w:sz w:val="16"/>
              </w:rPr>
              <w:t> </w:t>
            </w:r>
            <w:r>
              <w:rPr>
                <w:sz w:val="16"/>
              </w:rPr>
              <w:t>train</w:t>
            </w:r>
            <w:r>
              <w:rPr>
                <w:spacing w:val="-3"/>
                <w:sz w:val="16"/>
              </w:rPr>
              <w:t> </w:t>
            </w:r>
            <w:r>
              <w:rPr>
                <w:sz w:val="16"/>
              </w:rPr>
              <w:t>(or</w:t>
            </w:r>
            <w:r>
              <w:rPr>
                <w:spacing w:val="-3"/>
                <w:sz w:val="16"/>
              </w:rPr>
              <w:t> </w:t>
            </w:r>
            <w:r>
              <w:rPr>
                <w:sz w:val="16"/>
              </w:rPr>
              <w:t>triple</w:t>
            </w:r>
            <w:r>
              <w:rPr>
                <w:spacing w:val="-2"/>
                <w:sz w:val="16"/>
              </w:rPr>
              <w:t> </w:t>
            </w:r>
            <w:r>
              <w:rPr>
                <w:sz w:val="16"/>
              </w:rPr>
              <w:t>axle</w:t>
            </w:r>
            <w:r>
              <w:rPr>
                <w:spacing w:val="-3"/>
                <w:sz w:val="16"/>
              </w:rPr>
              <w:t> </w:t>
            </w:r>
            <w:r>
              <w:rPr>
                <w:sz w:val="16"/>
              </w:rPr>
              <w:t>with</w:t>
            </w:r>
            <w:r>
              <w:rPr>
                <w:spacing w:val="-2"/>
                <w:sz w:val="16"/>
              </w:rPr>
              <w:t> booster)</w:t>
            </w:r>
          </w:p>
        </w:tc>
        <w:tc>
          <w:tcPr>
            <w:tcW w:w="843" w:type="dxa"/>
            <w:tcBorders>
              <w:right w:val="single" w:sz="4" w:space="0" w:color="000000"/>
            </w:tcBorders>
          </w:tcPr>
          <w:p>
            <w:pPr>
              <w:pStyle w:val="TableParagraph"/>
              <w:spacing w:before="92"/>
              <w:ind w:right="245"/>
              <w:jc w:val="right"/>
              <w:rPr>
                <w:sz w:val="16"/>
              </w:rPr>
            </w:pPr>
            <w:r>
              <w:rPr>
                <w:spacing w:val="-2"/>
                <w:sz w:val="16"/>
              </w:rPr>
              <w:t>200.35</w:t>
            </w:r>
          </w:p>
        </w:tc>
      </w:tr>
      <w:tr>
        <w:trPr>
          <w:trHeight w:val="640" w:hRule="atLeast"/>
        </w:trPr>
        <w:tc>
          <w:tcPr>
            <w:tcW w:w="1560" w:type="dxa"/>
            <w:tcBorders>
              <w:bottom w:val="single" w:sz="4" w:space="0" w:color="000000"/>
            </w:tcBorders>
          </w:tcPr>
          <w:p>
            <w:pPr>
              <w:pStyle w:val="TableParagraph"/>
              <w:spacing w:before="89"/>
              <w:ind w:left="35"/>
              <w:jc w:val="left"/>
              <w:rPr>
                <w:sz w:val="16"/>
              </w:rPr>
            </w:pPr>
            <w:r>
              <w:rPr>
                <w:sz w:val="16"/>
              </w:rPr>
              <w:t>Truck</w:t>
            </w:r>
            <w:r>
              <w:rPr>
                <w:spacing w:val="-2"/>
                <w:sz w:val="16"/>
              </w:rPr>
              <w:t> </w:t>
            </w:r>
            <w:r>
              <w:rPr>
                <w:spacing w:val="-10"/>
                <w:sz w:val="16"/>
              </w:rPr>
              <w:t>–</w:t>
            </w:r>
          </w:p>
          <w:p>
            <w:pPr>
              <w:pStyle w:val="TableParagraph"/>
              <w:spacing w:line="182" w:lineRule="exact" w:before="0"/>
              <w:ind w:left="35"/>
              <w:jc w:val="left"/>
              <w:rPr>
                <w:sz w:val="16"/>
              </w:rPr>
            </w:pPr>
            <w:r>
              <w:rPr>
                <w:sz w:val="16"/>
              </w:rPr>
              <w:t>Miscellaneous</w:t>
            </w:r>
            <w:r>
              <w:rPr>
                <w:spacing w:val="-12"/>
                <w:sz w:val="16"/>
              </w:rPr>
              <w:t> </w:t>
            </w:r>
            <w:r>
              <w:rPr>
                <w:sz w:val="16"/>
              </w:rPr>
              <w:t>–</w:t>
            </w:r>
            <w:r>
              <w:rPr>
                <w:spacing w:val="-11"/>
                <w:sz w:val="16"/>
              </w:rPr>
              <w:t> </w:t>
            </w:r>
            <w:r>
              <w:rPr>
                <w:sz w:val="16"/>
              </w:rPr>
              <w:t>Pilot </w:t>
            </w:r>
            <w:r>
              <w:rPr>
                <w:spacing w:val="-2"/>
                <w:sz w:val="16"/>
              </w:rPr>
              <w:t>Vehicle</w:t>
            </w:r>
          </w:p>
        </w:tc>
        <w:tc>
          <w:tcPr>
            <w:tcW w:w="994" w:type="dxa"/>
            <w:tcBorders>
              <w:bottom w:val="single" w:sz="4" w:space="0" w:color="000000"/>
            </w:tcBorders>
          </w:tcPr>
          <w:p>
            <w:pPr>
              <w:pStyle w:val="TableParagraph"/>
              <w:spacing w:before="89"/>
              <w:ind w:right="300"/>
              <w:jc w:val="right"/>
              <w:rPr>
                <w:sz w:val="16"/>
              </w:rPr>
            </w:pPr>
            <w:r>
              <w:rPr>
                <w:spacing w:val="-2"/>
                <w:sz w:val="16"/>
              </w:rPr>
              <w:t>16.2-</w:t>
            </w:r>
            <w:r>
              <w:rPr>
                <w:spacing w:val="-10"/>
                <w:sz w:val="16"/>
              </w:rPr>
              <w:t>A</w:t>
            </w:r>
          </w:p>
        </w:tc>
        <w:tc>
          <w:tcPr>
            <w:tcW w:w="1133" w:type="dxa"/>
            <w:tcBorders>
              <w:bottom w:val="single" w:sz="4" w:space="0" w:color="000000"/>
            </w:tcBorders>
          </w:tcPr>
          <w:p>
            <w:pPr>
              <w:pStyle w:val="TableParagraph"/>
              <w:spacing w:before="0"/>
              <w:jc w:val="left"/>
              <w:rPr>
                <w:rFonts w:ascii="Times New Roman"/>
                <w:sz w:val="16"/>
              </w:rPr>
            </w:pPr>
          </w:p>
        </w:tc>
        <w:tc>
          <w:tcPr>
            <w:tcW w:w="3971" w:type="dxa"/>
            <w:tcBorders>
              <w:bottom w:val="single" w:sz="4" w:space="0" w:color="000000"/>
            </w:tcBorders>
          </w:tcPr>
          <w:p>
            <w:pPr>
              <w:pStyle w:val="TableParagraph"/>
              <w:spacing w:before="89"/>
              <w:ind w:left="35"/>
              <w:jc w:val="left"/>
              <w:rPr>
                <w:sz w:val="16"/>
              </w:rPr>
            </w:pPr>
            <w:r>
              <w:rPr>
                <w:sz w:val="16"/>
              </w:rPr>
              <w:t>Pilot</w:t>
            </w:r>
            <w:r>
              <w:rPr>
                <w:spacing w:val="-5"/>
                <w:sz w:val="16"/>
              </w:rPr>
              <w:t> </w:t>
            </w:r>
            <w:r>
              <w:rPr>
                <w:spacing w:val="-2"/>
                <w:sz w:val="16"/>
              </w:rPr>
              <w:t>Vehicle</w:t>
            </w:r>
          </w:p>
        </w:tc>
        <w:tc>
          <w:tcPr>
            <w:tcW w:w="843" w:type="dxa"/>
            <w:tcBorders>
              <w:bottom w:val="single" w:sz="4" w:space="0" w:color="000000"/>
              <w:right w:val="single" w:sz="4" w:space="0" w:color="000000"/>
            </w:tcBorders>
          </w:tcPr>
          <w:p>
            <w:pPr>
              <w:pStyle w:val="TableParagraph"/>
              <w:spacing w:before="89"/>
              <w:ind w:right="245"/>
              <w:jc w:val="right"/>
              <w:rPr>
                <w:sz w:val="16"/>
              </w:rPr>
            </w:pPr>
            <w:r>
              <w:rPr>
                <w:spacing w:val="-2"/>
                <w:sz w:val="16"/>
              </w:rPr>
              <w:t>64.60</w:t>
            </w:r>
          </w:p>
        </w:tc>
      </w:tr>
    </w:tbl>
    <w:p>
      <w:pPr>
        <w:pStyle w:val="BodyText"/>
        <w:spacing w:before="9"/>
        <w:rPr>
          <w:rFonts w:ascii="Arial"/>
          <w:b/>
          <w:sz w:val="12"/>
        </w:rPr>
      </w:pPr>
    </w:p>
    <w:p>
      <w:pPr>
        <w:spacing w:before="92"/>
        <w:ind w:left="902" w:right="1158" w:firstLine="0"/>
        <w:jc w:val="left"/>
        <w:rPr>
          <w:sz w:val="22"/>
        </w:rPr>
      </w:pPr>
      <w:r>
        <w:rPr>
          <w:sz w:val="22"/>
        </w:rPr>
        <w:t>Source:</w:t>
      </w:r>
      <w:r>
        <w:rPr>
          <w:spacing w:val="-8"/>
          <w:sz w:val="22"/>
        </w:rPr>
        <w:t> </w:t>
      </w:r>
      <w:r>
        <w:rPr>
          <w:sz w:val="22"/>
        </w:rPr>
        <w:t>2021-2022</w:t>
      </w:r>
      <w:r>
        <w:rPr>
          <w:spacing w:val="-9"/>
          <w:sz w:val="22"/>
        </w:rPr>
        <w:t> </w:t>
      </w:r>
      <w:r>
        <w:rPr>
          <w:sz w:val="22"/>
        </w:rPr>
        <w:t>B.C.</w:t>
      </w:r>
      <w:r>
        <w:rPr>
          <w:spacing w:val="-10"/>
          <w:sz w:val="22"/>
        </w:rPr>
        <w:t> </w:t>
      </w:r>
      <w:r>
        <w:rPr>
          <w:sz w:val="22"/>
        </w:rPr>
        <w:t>Road</w:t>
      </w:r>
      <w:r>
        <w:rPr>
          <w:spacing w:val="-10"/>
          <w:sz w:val="22"/>
        </w:rPr>
        <w:t> </w:t>
      </w:r>
      <w:r>
        <w:rPr>
          <w:sz w:val="22"/>
        </w:rPr>
        <w:t>Builders</w:t>
      </w:r>
      <w:r>
        <w:rPr>
          <w:spacing w:val="-9"/>
          <w:sz w:val="22"/>
        </w:rPr>
        <w:t> </w:t>
      </w:r>
      <w:r>
        <w:rPr>
          <w:sz w:val="22"/>
        </w:rPr>
        <w:t>&amp;</w:t>
      </w:r>
      <w:r>
        <w:rPr>
          <w:spacing w:val="-8"/>
          <w:sz w:val="22"/>
        </w:rPr>
        <w:t> </w:t>
      </w:r>
      <w:r>
        <w:rPr>
          <w:sz w:val="22"/>
        </w:rPr>
        <w:t>Heavy</w:t>
      </w:r>
      <w:r>
        <w:rPr>
          <w:spacing w:val="40"/>
          <w:sz w:val="22"/>
        </w:rPr>
        <w:t> </w:t>
      </w:r>
      <w:r>
        <w:rPr>
          <w:sz w:val="22"/>
        </w:rPr>
        <w:t>Construction</w:t>
      </w:r>
      <w:r>
        <w:rPr>
          <w:spacing w:val="-9"/>
          <w:sz w:val="22"/>
        </w:rPr>
        <w:t> </w:t>
      </w:r>
      <w:r>
        <w:rPr>
          <w:sz w:val="22"/>
        </w:rPr>
        <w:t>Association,</w:t>
      </w:r>
      <w:r>
        <w:rPr>
          <w:spacing w:val="-9"/>
          <w:sz w:val="22"/>
        </w:rPr>
        <w:t> </w:t>
      </w:r>
      <w:r>
        <w:rPr>
          <w:sz w:val="22"/>
        </w:rPr>
        <w:t>Equipment</w:t>
      </w:r>
      <w:r>
        <w:rPr>
          <w:spacing w:val="-10"/>
          <w:sz w:val="22"/>
        </w:rPr>
        <w:t> </w:t>
      </w:r>
      <w:r>
        <w:rPr>
          <w:sz w:val="22"/>
        </w:rPr>
        <w:t>Rental Rate Guide (“The Blue Book”).</w:t>
      </w:r>
    </w:p>
    <w:p>
      <w:pPr>
        <w:spacing w:after="0"/>
        <w:jc w:val="left"/>
        <w:rPr>
          <w:sz w:val="22"/>
        </w:rPr>
        <w:sectPr>
          <w:headerReference w:type="default" r:id="rId594"/>
          <w:footerReference w:type="default" r:id="rId595"/>
          <w:pgSz w:w="12240" w:h="15840"/>
          <w:pgMar w:header="741" w:footer="880" w:top="1020" w:bottom="1080" w:left="960" w:right="780"/>
        </w:sectPr>
      </w:pPr>
    </w:p>
    <w:p>
      <w:pPr>
        <w:pStyle w:val="BodyText"/>
        <w:rPr>
          <w:sz w:val="20"/>
        </w:rPr>
      </w:pPr>
    </w:p>
    <w:p>
      <w:pPr>
        <w:pStyle w:val="BodyText"/>
        <w:spacing w:before="11"/>
        <w:rPr>
          <w:sz w:val="16"/>
        </w:rPr>
      </w:pPr>
    </w:p>
    <w:p>
      <w:pPr>
        <w:spacing w:line="183" w:lineRule="exact" w:before="100"/>
        <w:ind w:left="902" w:right="0" w:firstLine="0"/>
        <w:jc w:val="left"/>
        <w:rPr>
          <w:sz w:val="16"/>
        </w:rPr>
      </w:pPr>
      <w:r>
        <w:rPr>
          <w:sz w:val="16"/>
          <w:vertAlign w:val="superscript"/>
        </w:rPr>
        <w:t>1</w:t>
      </w:r>
      <w:r>
        <w:rPr>
          <w:spacing w:val="-5"/>
          <w:sz w:val="16"/>
          <w:vertAlign w:val="baseline"/>
        </w:rPr>
        <w:t> </w:t>
      </w:r>
      <w:r>
        <w:rPr>
          <w:sz w:val="16"/>
          <w:vertAlign w:val="baseline"/>
        </w:rPr>
        <w:t>includes</w:t>
      </w:r>
      <w:r>
        <w:rPr>
          <w:spacing w:val="-6"/>
          <w:sz w:val="16"/>
          <w:vertAlign w:val="baseline"/>
        </w:rPr>
        <w:t> </w:t>
      </w:r>
      <w:r>
        <w:rPr>
          <w:sz w:val="16"/>
          <w:vertAlign w:val="baseline"/>
        </w:rPr>
        <w:t>10%</w:t>
      </w:r>
      <w:r>
        <w:rPr>
          <w:spacing w:val="-6"/>
          <w:sz w:val="16"/>
          <w:vertAlign w:val="baseline"/>
        </w:rPr>
        <w:t> </w:t>
      </w:r>
      <w:r>
        <w:rPr>
          <w:sz w:val="16"/>
          <w:vertAlign w:val="baseline"/>
        </w:rPr>
        <w:t>additional</w:t>
      </w:r>
      <w:r>
        <w:rPr>
          <w:spacing w:val="-5"/>
          <w:sz w:val="16"/>
          <w:vertAlign w:val="baseline"/>
        </w:rPr>
        <w:t> </w:t>
      </w:r>
      <w:r>
        <w:rPr>
          <w:sz w:val="16"/>
          <w:vertAlign w:val="baseline"/>
        </w:rPr>
        <w:t>cost;</w:t>
      </w:r>
      <w:r>
        <w:rPr>
          <w:spacing w:val="-5"/>
          <w:sz w:val="16"/>
          <w:vertAlign w:val="baseline"/>
        </w:rPr>
        <w:t> </w:t>
      </w:r>
      <w:r>
        <w:rPr>
          <w:sz w:val="16"/>
          <w:vertAlign w:val="baseline"/>
        </w:rPr>
        <w:t>5%</w:t>
      </w:r>
      <w:r>
        <w:rPr>
          <w:spacing w:val="-4"/>
          <w:sz w:val="16"/>
          <w:vertAlign w:val="baseline"/>
        </w:rPr>
        <w:t> </w:t>
      </w:r>
      <w:r>
        <w:rPr>
          <w:sz w:val="16"/>
          <w:vertAlign w:val="baseline"/>
        </w:rPr>
        <w:t>for</w:t>
      </w:r>
      <w:r>
        <w:rPr>
          <w:spacing w:val="-5"/>
          <w:sz w:val="16"/>
          <w:vertAlign w:val="baseline"/>
        </w:rPr>
        <w:t> </w:t>
      </w:r>
      <w:r>
        <w:rPr>
          <w:sz w:val="16"/>
          <w:vertAlign w:val="baseline"/>
        </w:rPr>
        <w:t>brush</w:t>
      </w:r>
      <w:r>
        <w:rPr>
          <w:spacing w:val="-5"/>
          <w:sz w:val="16"/>
          <w:vertAlign w:val="baseline"/>
        </w:rPr>
        <w:t> </w:t>
      </w:r>
      <w:r>
        <w:rPr>
          <w:sz w:val="16"/>
          <w:vertAlign w:val="baseline"/>
        </w:rPr>
        <w:t>guard</w:t>
      </w:r>
      <w:r>
        <w:rPr>
          <w:spacing w:val="-3"/>
          <w:sz w:val="16"/>
          <w:vertAlign w:val="baseline"/>
        </w:rPr>
        <w:t> </w:t>
      </w:r>
      <w:r>
        <w:rPr>
          <w:sz w:val="16"/>
          <w:vertAlign w:val="baseline"/>
        </w:rPr>
        <w:t>package</w:t>
      </w:r>
      <w:r>
        <w:rPr>
          <w:spacing w:val="-6"/>
          <w:sz w:val="16"/>
          <w:vertAlign w:val="baseline"/>
        </w:rPr>
        <w:t> </w:t>
      </w:r>
      <w:r>
        <w:rPr>
          <w:sz w:val="16"/>
          <w:vertAlign w:val="baseline"/>
        </w:rPr>
        <w:t>and</w:t>
      </w:r>
      <w:r>
        <w:rPr>
          <w:spacing w:val="-6"/>
          <w:sz w:val="16"/>
          <w:vertAlign w:val="baseline"/>
        </w:rPr>
        <w:t> </w:t>
      </w:r>
      <w:r>
        <w:rPr>
          <w:sz w:val="16"/>
          <w:vertAlign w:val="baseline"/>
        </w:rPr>
        <w:t>5%</w:t>
      </w:r>
      <w:r>
        <w:rPr>
          <w:spacing w:val="-3"/>
          <w:sz w:val="16"/>
          <w:vertAlign w:val="baseline"/>
        </w:rPr>
        <w:t> </w:t>
      </w:r>
      <w:r>
        <w:rPr>
          <w:sz w:val="16"/>
          <w:vertAlign w:val="baseline"/>
        </w:rPr>
        <w:t>for</w:t>
      </w:r>
      <w:r>
        <w:rPr>
          <w:spacing w:val="-7"/>
          <w:sz w:val="16"/>
          <w:vertAlign w:val="baseline"/>
        </w:rPr>
        <w:t> </w:t>
      </w:r>
      <w:r>
        <w:rPr>
          <w:sz w:val="16"/>
          <w:vertAlign w:val="baseline"/>
        </w:rPr>
        <w:t>hydraulic</w:t>
      </w:r>
      <w:r>
        <w:rPr>
          <w:spacing w:val="-6"/>
          <w:sz w:val="16"/>
          <w:vertAlign w:val="baseline"/>
        </w:rPr>
        <w:t> </w:t>
      </w:r>
      <w:r>
        <w:rPr>
          <w:spacing w:val="-2"/>
          <w:sz w:val="16"/>
          <w:vertAlign w:val="baseline"/>
        </w:rPr>
        <w:t>thumb.</w:t>
      </w:r>
    </w:p>
    <w:p>
      <w:pPr>
        <w:spacing w:before="0"/>
        <w:ind w:left="1044" w:right="1158" w:hanging="142"/>
        <w:jc w:val="left"/>
        <w:rPr>
          <w:sz w:val="16"/>
        </w:rPr>
      </w:pPr>
      <w:r>
        <w:rPr>
          <w:sz w:val="16"/>
          <w:vertAlign w:val="superscript"/>
        </w:rPr>
        <w:t>2</w:t>
      </w:r>
      <w:r>
        <w:rPr>
          <w:spacing w:val="-3"/>
          <w:sz w:val="16"/>
          <w:vertAlign w:val="baseline"/>
        </w:rPr>
        <w:t> </w:t>
      </w:r>
      <w:r>
        <w:rPr>
          <w:sz w:val="16"/>
          <w:vertAlign w:val="baseline"/>
        </w:rPr>
        <w:t>Excavators</w:t>
      </w:r>
      <w:r>
        <w:rPr>
          <w:spacing w:val="-4"/>
          <w:sz w:val="16"/>
          <w:vertAlign w:val="baseline"/>
        </w:rPr>
        <w:t> </w:t>
      </w:r>
      <w:r>
        <w:rPr>
          <w:sz w:val="16"/>
          <w:vertAlign w:val="baseline"/>
        </w:rPr>
        <w:t>equipped</w:t>
      </w:r>
      <w:r>
        <w:rPr>
          <w:spacing w:val="-4"/>
          <w:sz w:val="16"/>
          <w:vertAlign w:val="baseline"/>
        </w:rPr>
        <w:t> </w:t>
      </w:r>
      <w:r>
        <w:rPr>
          <w:sz w:val="16"/>
          <w:vertAlign w:val="baseline"/>
        </w:rPr>
        <w:t>with:</w:t>
      </w:r>
      <w:r>
        <w:rPr>
          <w:spacing w:val="-4"/>
          <w:sz w:val="16"/>
          <w:vertAlign w:val="baseline"/>
        </w:rPr>
        <w:t> </w:t>
      </w:r>
      <w:r>
        <w:rPr>
          <w:sz w:val="16"/>
          <w:vertAlign w:val="baseline"/>
        </w:rPr>
        <w:t>Heavy</w:t>
      </w:r>
      <w:r>
        <w:rPr>
          <w:spacing w:val="-2"/>
          <w:sz w:val="16"/>
          <w:vertAlign w:val="baseline"/>
        </w:rPr>
        <w:t> </w:t>
      </w:r>
      <w:r>
        <w:rPr>
          <w:sz w:val="16"/>
          <w:vertAlign w:val="baseline"/>
        </w:rPr>
        <w:t>Duty</w:t>
      </w:r>
      <w:r>
        <w:rPr>
          <w:spacing w:val="-2"/>
          <w:sz w:val="16"/>
          <w:vertAlign w:val="baseline"/>
        </w:rPr>
        <w:t> </w:t>
      </w:r>
      <w:r>
        <w:rPr>
          <w:sz w:val="16"/>
          <w:vertAlign w:val="baseline"/>
        </w:rPr>
        <w:t>Undercarriage</w:t>
      </w:r>
      <w:r>
        <w:rPr>
          <w:spacing w:val="-4"/>
          <w:sz w:val="16"/>
          <w:vertAlign w:val="baseline"/>
        </w:rPr>
        <w:t> </w:t>
      </w:r>
      <w:r>
        <w:rPr>
          <w:sz w:val="16"/>
          <w:vertAlign w:val="baseline"/>
        </w:rPr>
        <w:t>(Forestry</w:t>
      </w:r>
      <w:r>
        <w:rPr>
          <w:spacing w:val="-3"/>
          <w:sz w:val="16"/>
          <w:vertAlign w:val="baseline"/>
        </w:rPr>
        <w:t> </w:t>
      </w:r>
      <w:r>
        <w:rPr>
          <w:sz w:val="16"/>
          <w:vertAlign w:val="baseline"/>
        </w:rPr>
        <w:t>–</w:t>
      </w:r>
      <w:r>
        <w:rPr>
          <w:spacing w:val="-4"/>
          <w:sz w:val="16"/>
          <w:vertAlign w:val="baseline"/>
        </w:rPr>
        <w:t> </w:t>
      </w:r>
      <w:r>
        <w:rPr>
          <w:sz w:val="16"/>
          <w:vertAlign w:val="baseline"/>
        </w:rPr>
        <w:t>Excavator</w:t>
      </w:r>
      <w:r>
        <w:rPr>
          <w:spacing w:val="-5"/>
          <w:sz w:val="16"/>
          <w:vertAlign w:val="baseline"/>
        </w:rPr>
        <w:t> </w:t>
      </w:r>
      <w:r>
        <w:rPr>
          <w:sz w:val="16"/>
          <w:vertAlign w:val="baseline"/>
        </w:rPr>
        <w:t>only)</w:t>
      </w:r>
      <w:r>
        <w:rPr>
          <w:spacing w:val="-5"/>
          <w:sz w:val="16"/>
          <w:vertAlign w:val="baseline"/>
        </w:rPr>
        <w:t> </w:t>
      </w:r>
      <w:r>
        <w:rPr>
          <w:sz w:val="16"/>
          <w:vertAlign w:val="baseline"/>
        </w:rPr>
        <w:t>or</w:t>
      </w:r>
      <w:r>
        <w:rPr>
          <w:spacing w:val="-4"/>
          <w:sz w:val="16"/>
          <w:vertAlign w:val="baseline"/>
        </w:rPr>
        <w:t> </w:t>
      </w:r>
      <w:r>
        <w:rPr>
          <w:sz w:val="16"/>
          <w:vertAlign w:val="baseline"/>
        </w:rPr>
        <w:t>Hi-Walker</w:t>
      </w:r>
      <w:r>
        <w:rPr>
          <w:spacing w:val="-4"/>
          <w:sz w:val="16"/>
          <w:vertAlign w:val="baseline"/>
        </w:rPr>
        <w:t> </w:t>
      </w:r>
      <w:r>
        <w:rPr>
          <w:sz w:val="16"/>
          <w:vertAlign w:val="baseline"/>
        </w:rPr>
        <w:t>Undercarriage</w:t>
      </w:r>
      <w:r>
        <w:rPr>
          <w:spacing w:val="-5"/>
          <w:sz w:val="16"/>
          <w:vertAlign w:val="baseline"/>
        </w:rPr>
        <w:t> </w:t>
      </w:r>
      <w:r>
        <w:rPr>
          <w:sz w:val="16"/>
          <w:vertAlign w:val="baseline"/>
        </w:rPr>
        <w:t>(Forestry</w:t>
      </w:r>
      <w:r>
        <w:rPr>
          <w:spacing w:val="-3"/>
          <w:sz w:val="16"/>
          <w:vertAlign w:val="baseline"/>
        </w:rPr>
        <w:t> </w:t>
      </w:r>
      <w:r>
        <w:rPr>
          <w:sz w:val="16"/>
          <w:vertAlign w:val="baseline"/>
        </w:rPr>
        <w:t>–</w:t>
      </w:r>
      <w:r>
        <w:rPr>
          <w:spacing w:val="40"/>
          <w:sz w:val="16"/>
          <w:vertAlign w:val="baseline"/>
        </w:rPr>
        <w:t> </w:t>
      </w:r>
      <w:r>
        <w:rPr>
          <w:sz w:val="16"/>
          <w:vertAlign w:val="baseline"/>
        </w:rPr>
        <w:t>Excavator – Road Builders only), and includes Guarding Package, 2 Buckets, Hydraulic Thumb &amp; Quick Attachment.</w:t>
      </w:r>
    </w:p>
    <w:p>
      <w:pPr>
        <w:spacing w:before="1"/>
        <w:ind w:left="1044" w:right="954" w:hanging="142"/>
        <w:jc w:val="left"/>
        <w:rPr>
          <w:sz w:val="16"/>
        </w:rPr>
      </w:pPr>
      <w:r>
        <w:rPr>
          <w:sz w:val="16"/>
          <w:vertAlign w:val="superscript"/>
        </w:rPr>
        <w:t>3</w:t>
      </w:r>
      <w:r>
        <w:rPr>
          <w:spacing w:val="-2"/>
          <w:sz w:val="16"/>
          <w:vertAlign w:val="baseline"/>
        </w:rPr>
        <w:t> </w:t>
      </w:r>
      <w:r>
        <w:rPr>
          <w:sz w:val="16"/>
          <w:vertAlign w:val="baseline"/>
        </w:rPr>
        <w:t>Excavators</w:t>
      </w:r>
      <w:r>
        <w:rPr>
          <w:spacing w:val="-4"/>
          <w:sz w:val="16"/>
          <w:vertAlign w:val="baseline"/>
        </w:rPr>
        <w:t> </w:t>
      </w:r>
      <w:r>
        <w:rPr>
          <w:sz w:val="16"/>
          <w:vertAlign w:val="baseline"/>
        </w:rPr>
        <w:t>equipped</w:t>
      </w:r>
      <w:r>
        <w:rPr>
          <w:spacing w:val="-3"/>
          <w:sz w:val="16"/>
          <w:vertAlign w:val="baseline"/>
        </w:rPr>
        <w:t> </w:t>
      </w:r>
      <w:r>
        <w:rPr>
          <w:sz w:val="16"/>
          <w:vertAlign w:val="baseline"/>
        </w:rPr>
        <w:t>with:</w:t>
      </w:r>
      <w:r>
        <w:rPr>
          <w:spacing w:val="-1"/>
          <w:sz w:val="16"/>
          <w:vertAlign w:val="baseline"/>
        </w:rPr>
        <w:t> </w:t>
      </w:r>
      <w:r>
        <w:rPr>
          <w:sz w:val="16"/>
          <w:vertAlign w:val="baseline"/>
        </w:rPr>
        <w:t>Forestry</w:t>
      </w:r>
      <w:r>
        <w:rPr>
          <w:spacing w:val="-3"/>
          <w:sz w:val="16"/>
          <w:vertAlign w:val="baseline"/>
        </w:rPr>
        <w:t> </w:t>
      </w:r>
      <w:r>
        <w:rPr>
          <w:sz w:val="16"/>
          <w:vertAlign w:val="baseline"/>
        </w:rPr>
        <w:t>Processor</w:t>
      </w:r>
      <w:r>
        <w:rPr>
          <w:spacing w:val="-1"/>
          <w:sz w:val="16"/>
          <w:vertAlign w:val="baseline"/>
        </w:rPr>
        <w:t> </w:t>
      </w:r>
      <w:r>
        <w:rPr>
          <w:sz w:val="16"/>
          <w:vertAlign w:val="baseline"/>
        </w:rPr>
        <w:t>– Add</w:t>
      </w:r>
      <w:r>
        <w:rPr>
          <w:spacing w:val="-3"/>
          <w:sz w:val="16"/>
          <w:vertAlign w:val="baseline"/>
        </w:rPr>
        <w:t> </w:t>
      </w:r>
      <w:r>
        <w:rPr>
          <w:sz w:val="16"/>
          <w:vertAlign w:val="baseline"/>
        </w:rPr>
        <w:t>30%</w:t>
      </w:r>
      <w:r>
        <w:rPr>
          <w:spacing w:val="-4"/>
          <w:sz w:val="16"/>
          <w:vertAlign w:val="baseline"/>
        </w:rPr>
        <w:t> </w:t>
      </w:r>
      <w:r>
        <w:rPr>
          <w:sz w:val="16"/>
          <w:vertAlign w:val="baseline"/>
        </w:rPr>
        <w:t>to</w:t>
      </w:r>
      <w:r>
        <w:rPr>
          <w:spacing w:val="-3"/>
          <w:sz w:val="16"/>
          <w:vertAlign w:val="baseline"/>
        </w:rPr>
        <w:t> </w:t>
      </w:r>
      <w:r>
        <w:rPr>
          <w:sz w:val="16"/>
          <w:vertAlign w:val="baseline"/>
        </w:rPr>
        <w:t>the</w:t>
      </w:r>
      <w:r>
        <w:rPr>
          <w:spacing w:val="-1"/>
          <w:sz w:val="16"/>
          <w:vertAlign w:val="baseline"/>
        </w:rPr>
        <w:t> </w:t>
      </w:r>
      <w:r>
        <w:rPr>
          <w:sz w:val="16"/>
          <w:vertAlign w:val="baseline"/>
        </w:rPr>
        <w:t>Forestry</w:t>
      </w:r>
      <w:r>
        <w:rPr>
          <w:spacing w:val="-3"/>
          <w:sz w:val="16"/>
          <w:vertAlign w:val="baseline"/>
        </w:rPr>
        <w:t> </w:t>
      </w:r>
      <w:r>
        <w:rPr>
          <w:sz w:val="16"/>
          <w:vertAlign w:val="baseline"/>
        </w:rPr>
        <w:t>Excavator</w:t>
      </w:r>
      <w:r>
        <w:rPr>
          <w:spacing w:val="-5"/>
          <w:sz w:val="16"/>
          <w:vertAlign w:val="baseline"/>
        </w:rPr>
        <w:t> </w:t>
      </w:r>
      <w:r>
        <w:rPr>
          <w:sz w:val="16"/>
          <w:vertAlign w:val="baseline"/>
        </w:rPr>
        <w:t>Rate.</w:t>
      </w:r>
      <w:r>
        <w:rPr>
          <w:spacing w:val="-4"/>
          <w:sz w:val="16"/>
          <w:vertAlign w:val="baseline"/>
        </w:rPr>
        <w:t> </w:t>
      </w:r>
      <w:r>
        <w:rPr>
          <w:sz w:val="16"/>
          <w:vertAlign w:val="baseline"/>
        </w:rPr>
        <w:t>Processor</w:t>
      </w:r>
      <w:r>
        <w:rPr>
          <w:spacing w:val="-3"/>
          <w:sz w:val="16"/>
          <w:vertAlign w:val="baseline"/>
        </w:rPr>
        <w:t> </w:t>
      </w:r>
      <w:r>
        <w:rPr>
          <w:sz w:val="16"/>
          <w:vertAlign w:val="baseline"/>
        </w:rPr>
        <w:t>applies</w:t>
      </w:r>
      <w:r>
        <w:rPr>
          <w:spacing w:val="-4"/>
          <w:sz w:val="16"/>
          <w:vertAlign w:val="baseline"/>
        </w:rPr>
        <w:t> </w:t>
      </w:r>
      <w:r>
        <w:rPr>
          <w:sz w:val="16"/>
          <w:vertAlign w:val="baseline"/>
        </w:rPr>
        <w:t>to</w:t>
      </w:r>
      <w:r>
        <w:rPr>
          <w:spacing w:val="-3"/>
          <w:sz w:val="16"/>
          <w:vertAlign w:val="baseline"/>
        </w:rPr>
        <w:t> </w:t>
      </w:r>
      <w:r>
        <w:rPr>
          <w:sz w:val="16"/>
          <w:vertAlign w:val="baseline"/>
        </w:rPr>
        <w:t>eligible</w:t>
      </w:r>
      <w:r>
        <w:rPr>
          <w:spacing w:val="-1"/>
          <w:sz w:val="16"/>
          <w:vertAlign w:val="baseline"/>
        </w:rPr>
        <w:t> </w:t>
      </w:r>
      <w:r>
        <w:rPr>
          <w:sz w:val="16"/>
          <w:vertAlign w:val="baseline"/>
        </w:rPr>
        <w:t>Engineered</w:t>
      </w:r>
      <w:r>
        <w:rPr>
          <w:spacing w:val="40"/>
          <w:sz w:val="16"/>
          <w:vertAlign w:val="baseline"/>
        </w:rPr>
        <w:t> </w:t>
      </w:r>
      <w:r>
        <w:rPr>
          <w:sz w:val="16"/>
          <w:vertAlign w:val="baseline"/>
        </w:rPr>
        <w:t>Cost Estimate sections not to harvesting operations.</w:t>
      </w:r>
    </w:p>
    <w:p>
      <w:pPr>
        <w:spacing w:line="183" w:lineRule="exact" w:before="0"/>
        <w:ind w:left="902" w:right="0" w:firstLine="0"/>
        <w:jc w:val="left"/>
        <w:rPr>
          <w:sz w:val="16"/>
        </w:rPr>
      </w:pPr>
      <w:r>
        <w:rPr>
          <w:sz w:val="16"/>
          <w:vertAlign w:val="superscript"/>
        </w:rPr>
        <w:t>4</w:t>
      </w:r>
      <w:r>
        <w:rPr>
          <w:spacing w:val="-5"/>
          <w:sz w:val="16"/>
          <w:vertAlign w:val="baseline"/>
        </w:rPr>
        <w:t> </w:t>
      </w:r>
      <w:r>
        <w:rPr>
          <w:sz w:val="16"/>
          <w:vertAlign w:val="baseline"/>
        </w:rPr>
        <w:t>Feller</w:t>
      </w:r>
      <w:r>
        <w:rPr>
          <w:spacing w:val="-7"/>
          <w:sz w:val="16"/>
          <w:vertAlign w:val="baseline"/>
        </w:rPr>
        <w:t> </w:t>
      </w:r>
      <w:r>
        <w:rPr>
          <w:sz w:val="16"/>
          <w:vertAlign w:val="baseline"/>
        </w:rPr>
        <w:t>Buncher</w:t>
      </w:r>
      <w:r>
        <w:rPr>
          <w:spacing w:val="-6"/>
          <w:sz w:val="16"/>
          <w:vertAlign w:val="baseline"/>
        </w:rPr>
        <w:t> </w:t>
      </w:r>
      <w:r>
        <w:rPr>
          <w:sz w:val="16"/>
          <w:vertAlign w:val="baseline"/>
        </w:rPr>
        <w:t>applies</w:t>
      </w:r>
      <w:r>
        <w:rPr>
          <w:spacing w:val="-6"/>
          <w:sz w:val="16"/>
          <w:vertAlign w:val="baseline"/>
        </w:rPr>
        <w:t> </w:t>
      </w:r>
      <w:r>
        <w:rPr>
          <w:sz w:val="16"/>
          <w:vertAlign w:val="baseline"/>
        </w:rPr>
        <w:t>to</w:t>
      </w:r>
      <w:r>
        <w:rPr>
          <w:spacing w:val="-6"/>
          <w:sz w:val="16"/>
          <w:vertAlign w:val="baseline"/>
        </w:rPr>
        <w:t> </w:t>
      </w:r>
      <w:r>
        <w:rPr>
          <w:sz w:val="16"/>
          <w:vertAlign w:val="baseline"/>
        </w:rPr>
        <w:t>non-merchantable</w:t>
      </w:r>
      <w:r>
        <w:rPr>
          <w:spacing w:val="-4"/>
          <w:sz w:val="16"/>
          <w:vertAlign w:val="baseline"/>
        </w:rPr>
        <w:t> </w:t>
      </w:r>
      <w:r>
        <w:rPr>
          <w:sz w:val="16"/>
          <w:vertAlign w:val="baseline"/>
        </w:rPr>
        <w:t>stems</w:t>
      </w:r>
      <w:r>
        <w:rPr>
          <w:spacing w:val="-7"/>
          <w:sz w:val="16"/>
          <w:vertAlign w:val="baseline"/>
        </w:rPr>
        <w:t> </w:t>
      </w:r>
      <w:r>
        <w:rPr>
          <w:sz w:val="16"/>
          <w:vertAlign w:val="baseline"/>
        </w:rPr>
        <w:t>on</w:t>
      </w:r>
      <w:r>
        <w:rPr>
          <w:spacing w:val="-4"/>
          <w:sz w:val="16"/>
          <w:vertAlign w:val="baseline"/>
        </w:rPr>
        <w:t> </w:t>
      </w:r>
      <w:r>
        <w:rPr>
          <w:sz w:val="16"/>
          <w:vertAlign w:val="baseline"/>
        </w:rPr>
        <w:t>an</w:t>
      </w:r>
      <w:r>
        <w:rPr>
          <w:spacing w:val="-5"/>
          <w:sz w:val="16"/>
          <w:vertAlign w:val="baseline"/>
        </w:rPr>
        <w:t> </w:t>
      </w:r>
      <w:r>
        <w:rPr>
          <w:sz w:val="16"/>
          <w:vertAlign w:val="baseline"/>
        </w:rPr>
        <w:t>eligible</w:t>
      </w:r>
      <w:r>
        <w:rPr>
          <w:spacing w:val="-7"/>
          <w:sz w:val="16"/>
          <w:vertAlign w:val="baseline"/>
        </w:rPr>
        <w:t> </w:t>
      </w:r>
      <w:r>
        <w:rPr>
          <w:sz w:val="16"/>
          <w:vertAlign w:val="baseline"/>
        </w:rPr>
        <w:t>Engineered</w:t>
      </w:r>
      <w:r>
        <w:rPr>
          <w:spacing w:val="-5"/>
          <w:sz w:val="16"/>
          <w:vertAlign w:val="baseline"/>
        </w:rPr>
        <w:t> </w:t>
      </w:r>
      <w:r>
        <w:rPr>
          <w:sz w:val="16"/>
          <w:vertAlign w:val="baseline"/>
        </w:rPr>
        <w:t>Cost</w:t>
      </w:r>
      <w:r>
        <w:rPr>
          <w:spacing w:val="-6"/>
          <w:sz w:val="16"/>
          <w:vertAlign w:val="baseline"/>
        </w:rPr>
        <w:t> </w:t>
      </w:r>
      <w:r>
        <w:rPr>
          <w:sz w:val="16"/>
          <w:vertAlign w:val="baseline"/>
        </w:rPr>
        <w:t>Estimate</w:t>
      </w:r>
      <w:r>
        <w:rPr>
          <w:spacing w:val="-6"/>
          <w:sz w:val="16"/>
          <w:vertAlign w:val="baseline"/>
        </w:rPr>
        <w:t> </w:t>
      </w:r>
      <w:r>
        <w:rPr>
          <w:spacing w:val="-2"/>
          <w:sz w:val="16"/>
          <w:vertAlign w:val="baseline"/>
        </w:rPr>
        <w:t>section.</w:t>
      </w:r>
    </w:p>
    <w:p>
      <w:pPr>
        <w:spacing w:before="1"/>
        <w:ind w:left="902" w:right="0" w:firstLine="0"/>
        <w:jc w:val="left"/>
        <w:rPr>
          <w:sz w:val="16"/>
        </w:rPr>
      </w:pPr>
      <w:r>
        <w:rPr>
          <w:sz w:val="16"/>
          <w:vertAlign w:val="superscript"/>
        </w:rPr>
        <w:t>5</w:t>
      </w:r>
      <w:r>
        <w:rPr>
          <w:spacing w:val="-5"/>
          <w:sz w:val="16"/>
          <w:vertAlign w:val="baseline"/>
        </w:rPr>
        <w:t> </w:t>
      </w:r>
      <w:r>
        <w:rPr>
          <w:sz w:val="16"/>
          <w:vertAlign w:val="baseline"/>
        </w:rPr>
        <w:t>Skidder</w:t>
      </w:r>
      <w:r>
        <w:rPr>
          <w:spacing w:val="-8"/>
          <w:sz w:val="16"/>
          <w:vertAlign w:val="baseline"/>
        </w:rPr>
        <w:t> </w:t>
      </w:r>
      <w:r>
        <w:rPr>
          <w:sz w:val="16"/>
          <w:vertAlign w:val="baseline"/>
        </w:rPr>
        <w:t>applies</w:t>
      </w:r>
      <w:r>
        <w:rPr>
          <w:spacing w:val="-5"/>
          <w:sz w:val="16"/>
          <w:vertAlign w:val="baseline"/>
        </w:rPr>
        <w:t> </w:t>
      </w:r>
      <w:r>
        <w:rPr>
          <w:sz w:val="16"/>
          <w:vertAlign w:val="baseline"/>
        </w:rPr>
        <w:t>to</w:t>
      </w:r>
      <w:r>
        <w:rPr>
          <w:spacing w:val="-6"/>
          <w:sz w:val="16"/>
          <w:vertAlign w:val="baseline"/>
        </w:rPr>
        <w:t> </w:t>
      </w:r>
      <w:r>
        <w:rPr>
          <w:sz w:val="16"/>
          <w:vertAlign w:val="baseline"/>
        </w:rPr>
        <w:t>non-merchantable</w:t>
      </w:r>
      <w:r>
        <w:rPr>
          <w:spacing w:val="-7"/>
          <w:sz w:val="16"/>
          <w:vertAlign w:val="baseline"/>
        </w:rPr>
        <w:t> </w:t>
      </w:r>
      <w:r>
        <w:rPr>
          <w:sz w:val="16"/>
          <w:vertAlign w:val="baseline"/>
        </w:rPr>
        <w:t>stems</w:t>
      </w:r>
      <w:r>
        <w:rPr>
          <w:spacing w:val="-7"/>
          <w:sz w:val="16"/>
          <w:vertAlign w:val="baseline"/>
        </w:rPr>
        <w:t> </w:t>
      </w:r>
      <w:r>
        <w:rPr>
          <w:sz w:val="16"/>
          <w:vertAlign w:val="baseline"/>
        </w:rPr>
        <w:t>on</w:t>
      </w:r>
      <w:r>
        <w:rPr>
          <w:spacing w:val="-6"/>
          <w:sz w:val="16"/>
          <w:vertAlign w:val="baseline"/>
        </w:rPr>
        <w:t> </w:t>
      </w:r>
      <w:r>
        <w:rPr>
          <w:sz w:val="16"/>
          <w:vertAlign w:val="baseline"/>
        </w:rPr>
        <w:t>an</w:t>
      </w:r>
      <w:r>
        <w:rPr>
          <w:spacing w:val="-4"/>
          <w:sz w:val="16"/>
          <w:vertAlign w:val="baseline"/>
        </w:rPr>
        <w:t> </w:t>
      </w:r>
      <w:r>
        <w:rPr>
          <w:sz w:val="16"/>
          <w:vertAlign w:val="baseline"/>
        </w:rPr>
        <w:t>eligible</w:t>
      </w:r>
      <w:r>
        <w:rPr>
          <w:spacing w:val="-7"/>
          <w:sz w:val="16"/>
          <w:vertAlign w:val="baseline"/>
        </w:rPr>
        <w:t> </w:t>
      </w:r>
      <w:r>
        <w:rPr>
          <w:sz w:val="16"/>
          <w:vertAlign w:val="baseline"/>
        </w:rPr>
        <w:t>Engineered</w:t>
      </w:r>
      <w:r>
        <w:rPr>
          <w:spacing w:val="-6"/>
          <w:sz w:val="16"/>
          <w:vertAlign w:val="baseline"/>
        </w:rPr>
        <w:t> </w:t>
      </w:r>
      <w:r>
        <w:rPr>
          <w:sz w:val="16"/>
          <w:vertAlign w:val="baseline"/>
        </w:rPr>
        <w:t>Cost</w:t>
      </w:r>
      <w:r>
        <w:rPr>
          <w:spacing w:val="-5"/>
          <w:sz w:val="16"/>
          <w:vertAlign w:val="baseline"/>
        </w:rPr>
        <w:t> </w:t>
      </w:r>
      <w:r>
        <w:rPr>
          <w:sz w:val="16"/>
          <w:vertAlign w:val="baseline"/>
        </w:rPr>
        <w:t>Estimate</w:t>
      </w:r>
      <w:r>
        <w:rPr>
          <w:spacing w:val="-4"/>
          <w:sz w:val="16"/>
          <w:vertAlign w:val="baseline"/>
        </w:rPr>
        <w:t> </w:t>
      </w:r>
      <w:r>
        <w:rPr>
          <w:sz w:val="16"/>
          <w:vertAlign w:val="baseline"/>
        </w:rPr>
        <w:t>section</w:t>
      </w:r>
      <w:r>
        <w:rPr>
          <w:spacing w:val="-6"/>
          <w:sz w:val="16"/>
          <w:vertAlign w:val="baseline"/>
        </w:rPr>
        <w:t> </w:t>
      </w:r>
      <w:r>
        <w:rPr>
          <w:sz w:val="16"/>
          <w:vertAlign w:val="baseline"/>
        </w:rPr>
        <w:t>not</w:t>
      </w:r>
      <w:r>
        <w:rPr>
          <w:spacing w:val="-4"/>
          <w:sz w:val="16"/>
          <w:vertAlign w:val="baseline"/>
        </w:rPr>
        <w:t> </w:t>
      </w:r>
      <w:r>
        <w:rPr>
          <w:sz w:val="16"/>
          <w:vertAlign w:val="baseline"/>
        </w:rPr>
        <w:t>to</w:t>
      </w:r>
      <w:r>
        <w:rPr>
          <w:spacing w:val="-6"/>
          <w:sz w:val="16"/>
          <w:vertAlign w:val="baseline"/>
        </w:rPr>
        <w:t> </w:t>
      </w:r>
      <w:r>
        <w:rPr>
          <w:sz w:val="16"/>
          <w:vertAlign w:val="baseline"/>
        </w:rPr>
        <w:t>harvesting</w:t>
      </w:r>
      <w:r>
        <w:rPr>
          <w:spacing w:val="-6"/>
          <w:sz w:val="16"/>
          <w:vertAlign w:val="baseline"/>
        </w:rPr>
        <w:t> </w:t>
      </w:r>
      <w:r>
        <w:rPr>
          <w:spacing w:val="-2"/>
          <w:sz w:val="16"/>
          <w:vertAlign w:val="baseline"/>
        </w:rPr>
        <w:t>operations.</w:t>
      </w:r>
    </w:p>
    <w:p>
      <w:pPr>
        <w:pStyle w:val="BodyText"/>
        <w:spacing w:before="8"/>
        <w:rPr>
          <w:sz w:val="21"/>
        </w:rPr>
      </w:pPr>
    </w:p>
    <w:p>
      <w:pPr>
        <w:pStyle w:val="BodyText"/>
        <w:ind w:left="902" w:right="934"/>
      </w:pPr>
      <w:r>
        <w:rPr/>
        <w:t>“All</w:t>
      </w:r>
      <w:r>
        <w:rPr>
          <w:spacing w:val="-4"/>
        </w:rPr>
        <w:t> </w:t>
      </w:r>
      <w:r>
        <w:rPr/>
        <w:t>Found”</w:t>
      </w:r>
      <w:r>
        <w:rPr>
          <w:spacing w:val="-4"/>
        </w:rPr>
        <w:t> </w:t>
      </w:r>
      <w:r>
        <w:rPr/>
        <w:t>includes</w:t>
      </w:r>
      <w:r>
        <w:rPr>
          <w:spacing w:val="-4"/>
        </w:rPr>
        <w:t> </w:t>
      </w:r>
      <w:r>
        <w:rPr/>
        <w:t>all</w:t>
      </w:r>
      <w:r>
        <w:rPr>
          <w:spacing w:val="-3"/>
        </w:rPr>
        <w:t> </w:t>
      </w:r>
      <w:r>
        <w:rPr/>
        <w:t>costs,</w:t>
      </w:r>
      <w:r>
        <w:rPr>
          <w:spacing w:val="-2"/>
        </w:rPr>
        <w:t> </w:t>
      </w:r>
      <w:r>
        <w:rPr/>
        <w:t>expenses</w:t>
      </w:r>
      <w:r>
        <w:rPr>
          <w:spacing w:val="-3"/>
        </w:rPr>
        <w:t> </w:t>
      </w:r>
      <w:r>
        <w:rPr/>
        <w:t>and</w:t>
      </w:r>
      <w:r>
        <w:rPr>
          <w:spacing w:val="-3"/>
        </w:rPr>
        <w:t> </w:t>
      </w:r>
      <w:r>
        <w:rPr/>
        <w:t>profits</w:t>
      </w:r>
      <w:r>
        <w:rPr>
          <w:spacing w:val="-3"/>
        </w:rPr>
        <w:t> </w:t>
      </w:r>
      <w:r>
        <w:rPr/>
        <w:t>necessary</w:t>
      </w:r>
      <w:r>
        <w:rPr>
          <w:spacing w:val="-1"/>
        </w:rPr>
        <w:t> </w:t>
      </w:r>
      <w:r>
        <w:rPr/>
        <w:t>for</w:t>
      </w:r>
      <w:r>
        <w:rPr>
          <w:spacing w:val="-5"/>
        </w:rPr>
        <w:t> </w:t>
      </w:r>
      <w:r>
        <w:rPr/>
        <w:t>the</w:t>
      </w:r>
      <w:r>
        <w:rPr>
          <w:spacing w:val="-3"/>
        </w:rPr>
        <w:t> </w:t>
      </w:r>
      <w:r>
        <w:rPr/>
        <w:t>project</w:t>
      </w:r>
      <w:r>
        <w:rPr>
          <w:spacing w:val="-3"/>
        </w:rPr>
        <w:t> </w:t>
      </w:r>
      <w:r>
        <w:rPr/>
        <w:t>work</w:t>
      </w:r>
      <w:r>
        <w:rPr>
          <w:spacing w:val="-3"/>
        </w:rPr>
        <w:t> </w:t>
      </w:r>
      <w:r>
        <w:rPr/>
        <w:t>being undertaken,</w:t>
      </w:r>
      <w:r>
        <w:rPr>
          <w:spacing w:val="-1"/>
        </w:rPr>
        <w:t> </w:t>
      </w:r>
      <w:r>
        <w:rPr/>
        <w:t>with</w:t>
      </w:r>
      <w:r>
        <w:rPr>
          <w:spacing w:val="-2"/>
        </w:rPr>
        <w:t> </w:t>
      </w:r>
      <w:r>
        <w:rPr/>
        <w:t>an allowance for</w:t>
      </w:r>
      <w:r>
        <w:rPr>
          <w:spacing w:val="-3"/>
        </w:rPr>
        <w:t> </w:t>
      </w:r>
      <w:r>
        <w:rPr/>
        <w:t>operator’s wages</w:t>
      </w:r>
      <w:r>
        <w:rPr>
          <w:spacing w:val="-2"/>
        </w:rPr>
        <w:t> </w:t>
      </w:r>
      <w:r>
        <w:rPr/>
        <w:t>plus</w:t>
      </w:r>
      <w:r>
        <w:rPr>
          <w:spacing w:val="-1"/>
        </w:rPr>
        <w:t> </w:t>
      </w:r>
      <w:r>
        <w:rPr/>
        <w:t>benefits</w:t>
      </w:r>
      <w:r>
        <w:rPr>
          <w:spacing w:val="-1"/>
        </w:rPr>
        <w:t> </w:t>
      </w:r>
      <w:r>
        <w:rPr/>
        <w:t>(except</w:t>
      </w:r>
      <w:r>
        <w:rPr>
          <w:spacing w:val="-1"/>
        </w:rPr>
        <w:t> </w:t>
      </w:r>
      <w:r>
        <w:rPr/>
        <w:t>for</w:t>
      </w:r>
      <w:r>
        <w:rPr>
          <w:spacing w:val="-1"/>
        </w:rPr>
        <w:t> </w:t>
      </w:r>
      <w:r>
        <w:rPr/>
        <w:t>some</w:t>
      </w:r>
      <w:r>
        <w:rPr>
          <w:spacing w:val="-2"/>
        </w:rPr>
        <w:t> </w:t>
      </w:r>
      <w:r>
        <w:rPr/>
        <w:t>small equipment).</w:t>
      </w:r>
      <w:r>
        <w:rPr>
          <w:spacing w:val="40"/>
        </w:rPr>
        <w:t> </w:t>
      </w:r>
      <w:r>
        <w:rPr/>
        <w:t>Operators are expected to report to the project site at their own expense unless there is an agreement to the contrary due to project location.</w:t>
      </w:r>
      <w:r>
        <w:rPr>
          <w:spacing w:val="40"/>
        </w:rPr>
        <w:t> </w:t>
      </w:r>
      <w:r>
        <w:rPr/>
        <w:t>Rates include insurance and WorkSafeBC costs.</w:t>
      </w:r>
    </w:p>
    <w:p>
      <w:pPr>
        <w:pStyle w:val="BodyText"/>
        <w:spacing w:before="11"/>
        <w:rPr>
          <w:sz w:val="21"/>
        </w:rPr>
      </w:pPr>
    </w:p>
    <w:p>
      <w:pPr>
        <w:pStyle w:val="BodyText"/>
        <w:spacing w:line="267" w:lineRule="exact"/>
        <w:ind w:left="902"/>
      </w:pPr>
      <w:r>
        <w:rPr>
          <w:vertAlign w:val="superscript"/>
        </w:rPr>
        <w:t>6</w:t>
      </w:r>
      <w:r>
        <w:rPr>
          <w:vertAlign w:val="baseline"/>
        </w:rPr>
        <w:t>BLUE</w:t>
      </w:r>
      <w:r>
        <w:rPr>
          <w:spacing w:val="-6"/>
          <w:vertAlign w:val="baseline"/>
        </w:rPr>
        <w:t> </w:t>
      </w:r>
      <w:r>
        <w:rPr>
          <w:vertAlign w:val="baseline"/>
        </w:rPr>
        <w:t>BOOK</w:t>
      </w:r>
      <w:r>
        <w:rPr>
          <w:spacing w:val="-6"/>
          <w:vertAlign w:val="baseline"/>
        </w:rPr>
        <w:t> </w:t>
      </w:r>
      <w:r>
        <w:rPr>
          <w:vertAlign w:val="baseline"/>
        </w:rPr>
        <w:t>CATEGORY</w:t>
      </w:r>
      <w:r>
        <w:rPr>
          <w:spacing w:val="-6"/>
          <w:vertAlign w:val="baseline"/>
        </w:rPr>
        <w:t> </w:t>
      </w:r>
      <w:r>
        <w:rPr>
          <w:vertAlign w:val="baseline"/>
        </w:rPr>
        <w:t>(CLASS)</w:t>
      </w:r>
      <w:r>
        <w:rPr>
          <w:spacing w:val="47"/>
          <w:vertAlign w:val="baseline"/>
        </w:rPr>
        <w:t> </w:t>
      </w:r>
      <w:r>
        <w:rPr>
          <w:vertAlign w:val="baseline"/>
        </w:rPr>
        <w:t>Classes</w:t>
      </w:r>
      <w:r>
        <w:rPr>
          <w:spacing w:val="-6"/>
          <w:vertAlign w:val="baseline"/>
        </w:rPr>
        <w:t> </w:t>
      </w:r>
      <w:r>
        <w:rPr>
          <w:vertAlign w:val="baseline"/>
        </w:rPr>
        <w:t>as</w:t>
      </w:r>
      <w:r>
        <w:rPr>
          <w:spacing w:val="-5"/>
          <w:vertAlign w:val="baseline"/>
        </w:rPr>
        <w:t> </w:t>
      </w:r>
      <w:r>
        <w:rPr>
          <w:vertAlign w:val="baseline"/>
        </w:rPr>
        <w:t>applicable</w:t>
      </w:r>
      <w:r>
        <w:rPr>
          <w:spacing w:val="-6"/>
          <w:vertAlign w:val="baseline"/>
        </w:rPr>
        <w:t> </w:t>
      </w:r>
      <w:r>
        <w:rPr>
          <w:spacing w:val="-2"/>
          <w:vertAlign w:val="baseline"/>
        </w:rPr>
        <w:t>provide:</w:t>
      </w:r>
    </w:p>
    <w:p>
      <w:pPr>
        <w:pStyle w:val="BodyText"/>
        <w:spacing w:line="20" w:lineRule="exact"/>
        <w:ind w:left="902"/>
        <w:rPr>
          <w:sz w:val="2"/>
        </w:rPr>
      </w:pPr>
      <w:r>
        <w:rPr>
          <w:sz w:val="2"/>
        </w:rPr>
        <w:pict>
          <v:group style="width:195.05pt;height:.6pt;mso-position-horizontal-relative:char;mso-position-vertical-relative:line" id="docshapegroup775" coordorigin="0,0" coordsize="3901,12">
            <v:rect style="position:absolute;left:0;top:0;width:3901;height:12" id="docshape776" filled="true" fillcolor="#000000" stroked="false">
              <v:fill type="solid"/>
            </v:rect>
          </v:group>
        </w:pict>
      </w:r>
      <w:r>
        <w:rPr>
          <w:sz w:val="2"/>
        </w:rPr>
      </w:r>
    </w:p>
    <w:p>
      <w:pPr>
        <w:pStyle w:val="BodyText"/>
        <w:spacing w:line="236" w:lineRule="exact"/>
        <w:ind w:left="902"/>
      </w:pPr>
      <w:r>
        <w:rPr/>
        <w:t>-Capacity</w:t>
      </w:r>
      <w:r>
        <w:rPr>
          <w:spacing w:val="-7"/>
        </w:rPr>
        <w:t> </w:t>
      </w:r>
      <w:r>
        <w:rPr/>
        <w:t>in</w:t>
      </w:r>
      <w:r>
        <w:rPr>
          <w:spacing w:val="-7"/>
        </w:rPr>
        <w:t> </w:t>
      </w:r>
      <w:r>
        <w:rPr/>
        <w:t>cubic</w:t>
      </w:r>
      <w:r>
        <w:rPr>
          <w:spacing w:val="-7"/>
        </w:rPr>
        <w:t> </w:t>
      </w:r>
      <w:r>
        <w:rPr/>
        <w:t>feet</w:t>
      </w:r>
      <w:r>
        <w:rPr>
          <w:spacing w:val="-7"/>
        </w:rPr>
        <w:t> </w:t>
      </w:r>
      <w:r>
        <w:rPr/>
        <w:t>per</w:t>
      </w:r>
      <w:r>
        <w:rPr>
          <w:spacing w:val="-6"/>
        </w:rPr>
        <w:t> </w:t>
      </w:r>
      <w:r>
        <w:rPr/>
        <w:t>minute,</w:t>
      </w:r>
      <w:r>
        <w:rPr>
          <w:spacing w:val="-7"/>
        </w:rPr>
        <w:t> </w:t>
      </w:r>
      <w:r>
        <w:rPr/>
        <w:t>diameter,</w:t>
      </w:r>
      <w:r>
        <w:rPr>
          <w:spacing w:val="-7"/>
        </w:rPr>
        <w:t> </w:t>
      </w:r>
      <w:r>
        <w:rPr/>
        <w:t>or</w:t>
      </w:r>
      <w:r>
        <w:rPr>
          <w:spacing w:val="-6"/>
        </w:rPr>
        <w:t> </w:t>
      </w:r>
      <w:r>
        <w:rPr/>
        <w:t>tonnes</w:t>
      </w:r>
      <w:r>
        <w:rPr>
          <w:spacing w:val="-6"/>
        </w:rPr>
        <w:t> </w:t>
      </w:r>
      <w:r>
        <w:rPr/>
        <w:t>(Drills,</w:t>
      </w:r>
      <w:r>
        <w:rPr>
          <w:spacing w:val="-6"/>
        </w:rPr>
        <w:t> </w:t>
      </w:r>
      <w:r>
        <w:rPr/>
        <w:t>Rollers,</w:t>
      </w:r>
      <w:r>
        <w:rPr>
          <w:spacing w:val="-6"/>
        </w:rPr>
        <w:t> </w:t>
      </w:r>
      <w:r>
        <w:rPr>
          <w:spacing w:val="-2"/>
        </w:rPr>
        <w:t>Cranes)</w:t>
      </w:r>
    </w:p>
    <w:p>
      <w:pPr>
        <w:pStyle w:val="BodyText"/>
        <w:spacing w:line="253" w:lineRule="exact"/>
        <w:ind w:left="902"/>
      </w:pPr>
      <w:r>
        <w:rPr/>
        <w:t>-Capacity</w:t>
      </w:r>
      <w:r>
        <w:rPr>
          <w:spacing w:val="-5"/>
        </w:rPr>
        <w:t> </w:t>
      </w:r>
      <w:r>
        <w:rPr/>
        <w:t>in</w:t>
      </w:r>
      <w:r>
        <w:rPr>
          <w:spacing w:val="-5"/>
        </w:rPr>
        <w:t> </w:t>
      </w:r>
      <w:r>
        <w:rPr/>
        <w:t>yards/cubic</w:t>
      </w:r>
      <w:r>
        <w:rPr>
          <w:spacing w:val="-4"/>
        </w:rPr>
        <w:t> </w:t>
      </w:r>
      <w:r>
        <w:rPr/>
        <w:t>meters:</w:t>
      </w:r>
      <w:r>
        <w:rPr>
          <w:spacing w:val="35"/>
        </w:rPr>
        <w:t> </w:t>
      </w:r>
      <w:r>
        <w:rPr/>
        <w:t>(Concrete</w:t>
      </w:r>
      <w:r>
        <w:rPr>
          <w:spacing w:val="-4"/>
        </w:rPr>
        <w:t> </w:t>
      </w:r>
      <w:r>
        <w:rPr/>
        <w:t>Trucks,</w:t>
      </w:r>
      <w:r>
        <w:rPr>
          <w:spacing w:val="-4"/>
        </w:rPr>
        <w:t> </w:t>
      </w:r>
      <w:r>
        <w:rPr/>
        <w:t>Gravel</w:t>
      </w:r>
      <w:r>
        <w:rPr>
          <w:spacing w:val="-4"/>
        </w:rPr>
        <w:t> </w:t>
      </w:r>
      <w:r>
        <w:rPr/>
        <w:t>Dump</w:t>
      </w:r>
      <w:r>
        <w:rPr>
          <w:spacing w:val="-4"/>
        </w:rPr>
        <w:t> </w:t>
      </w:r>
      <w:r>
        <w:rPr/>
        <w:t>Trucks</w:t>
      </w:r>
      <w:r>
        <w:rPr>
          <w:spacing w:val="-5"/>
        </w:rPr>
        <w:t> </w:t>
      </w:r>
      <w:r>
        <w:rPr/>
        <w:t>and</w:t>
      </w:r>
      <w:r>
        <w:rPr>
          <w:spacing w:val="-4"/>
        </w:rPr>
        <w:t> </w:t>
      </w:r>
      <w:r>
        <w:rPr>
          <w:spacing w:val="-2"/>
        </w:rPr>
        <w:t>Loaders)</w:t>
      </w:r>
    </w:p>
    <w:p>
      <w:pPr>
        <w:pStyle w:val="BodyText"/>
        <w:spacing w:line="216" w:lineRule="auto" w:before="10"/>
        <w:ind w:left="902" w:right="1158"/>
      </w:pPr>
      <w:r>
        <w:rPr/>
        <w:t>-Number</w:t>
      </w:r>
      <w:r>
        <w:rPr>
          <w:spacing w:val="-4"/>
        </w:rPr>
        <w:t> </w:t>
      </w:r>
      <w:r>
        <w:rPr/>
        <w:t>of</w:t>
      </w:r>
      <w:r>
        <w:rPr>
          <w:spacing w:val="-4"/>
        </w:rPr>
        <w:t> </w:t>
      </w:r>
      <w:r>
        <w:rPr/>
        <w:t>axles</w:t>
      </w:r>
      <w:r>
        <w:rPr>
          <w:spacing w:val="-4"/>
        </w:rPr>
        <w:t> </w:t>
      </w:r>
      <w:r>
        <w:rPr/>
        <w:t>and/or</w:t>
      </w:r>
      <w:r>
        <w:rPr>
          <w:spacing w:val="-3"/>
        </w:rPr>
        <w:t> </w:t>
      </w:r>
      <w:r>
        <w:rPr/>
        <w:t>gross</w:t>
      </w:r>
      <w:r>
        <w:rPr>
          <w:spacing w:val="-4"/>
        </w:rPr>
        <w:t> </w:t>
      </w:r>
      <w:r>
        <w:rPr/>
        <w:t>vehicle</w:t>
      </w:r>
      <w:r>
        <w:rPr>
          <w:spacing w:val="-5"/>
        </w:rPr>
        <w:t> </w:t>
      </w:r>
      <w:r>
        <w:rPr/>
        <w:t>weight</w:t>
      </w:r>
      <w:r>
        <w:rPr>
          <w:spacing w:val="-4"/>
        </w:rPr>
        <w:t> </w:t>
      </w:r>
      <w:r>
        <w:rPr/>
        <w:t>in</w:t>
      </w:r>
      <w:r>
        <w:rPr>
          <w:spacing w:val="-4"/>
        </w:rPr>
        <w:t> </w:t>
      </w:r>
      <w:r>
        <w:rPr/>
        <w:t>kilograms:</w:t>
      </w:r>
      <w:r>
        <w:rPr>
          <w:spacing w:val="38"/>
        </w:rPr>
        <w:t> </w:t>
      </w:r>
      <w:r>
        <w:rPr/>
        <w:t>(Logging</w:t>
      </w:r>
      <w:r>
        <w:rPr>
          <w:spacing w:val="-4"/>
        </w:rPr>
        <w:t> </w:t>
      </w:r>
      <w:r>
        <w:rPr/>
        <w:t>Trucks</w:t>
      </w:r>
      <w:r>
        <w:rPr>
          <w:spacing w:val="-4"/>
        </w:rPr>
        <w:t> </w:t>
      </w:r>
      <w:r>
        <w:rPr/>
        <w:t>and </w:t>
      </w:r>
      <w:r>
        <w:rPr>
          <w:spacing w:val="-2"/>
        </w:rPr>
        <w:t>Lowbeds)</w:t>
      </w:r>
    </w:p>
    <w:p>
      <w:pPr>
        <w:pStyle w:val="BodyText"/>
        <w:spacing w:before="7"/>
        <w:ind w:left="902"/>
      </w:pPr>
      <w:r>
        <w:rPr/>
        <w:t>-Operating</w:t>
      </w:r>
      <w:r>
        <w:rPr>
          <w:spacing w:val="-5"/>
        </w:rPr>
        <w:t> </w:t>
      </w:r>
      <w:r>
        <w:rPr/>
        <w:t>weight</w:t>
      </w:r>
      <w:r>
        <w:rPr>
          <w:spacing w:val="-3"/>
        </w:rPr>
        <w:t> </w:t>
      </w:r>
      <w:r>
        <w:rPr/>
        <w:t>in</w:t>
      </w:r>
      <w:r>
        <w:rPr>
          <w:spacing w:val="-4"/>
        </w:rPr>
        <w:t> </w:t>
      </w:r>
      <w:r>
        <w:rPr/>
        <w:t>pounds</w:t>
      </w:r>
      <w:r>
        <w:rPr>
          <w:spacing w:val="-3"/>
        </w:rPr>
        <w:t> </w:t>
      </w:r>
      <w:r>
        <w:rPr/>
        <w:t>or</w:t>
      </w:r>
      <w:r>
        <w:rPr>
          <w:spacing w:val="-4"/>
        </w:rPr>
        <w:t> </w:t>
      </w:r>
      <w:r>
        <w:rPr/>
        <w:t>tonnes:</w:t>
      </w:r>
      <w:r>
        <w:rPr>
          <w:spacing w:val="37"/>
        </w:rPr>
        <w:t> </w:t>
      </w:r>
      <w:r>
        <w:rPr/>
        <w:t>(Excavators,</w:t>
      </w:r>
      <w:r>
        <w:rPr>
          <w:spacing w:val="-4"/>
        </w:rPr>
        <w:t> </w:t>
      </w:r>
      <w:r>
        <w:rPr/>
        <w:t>Skidders</w:t>
      </w:r>
      <w:r>
        <w:rPr>
          <w:spacing w:val="-3"/>
        </w:rPr>
        <w:t> </w:t>
      </w:r>
      <w:r>
        <w:rPr/>
        <w:t>and</w:t>
      </w:r>
      <w:r>
        <w:rPr>
          <w:spacing w:val="-4"/>
        </w:rPr>
        <w:t> </w:t>
      </w:r>
      <w:r>
        <w:rPr/>
        <w:t>Articulated</w:t>
      </w:r>
      <w:r>
        <w:rPr>
          <w:spacing w:val="-4"/>
        </w:rPr>
        <w:t> </w:t>
      </w:r>
      <w:r>
        <w:rPr>
          <w:spacing w:val="-2"/>
        </w:rPr>
        <w:t>Trucks)</w:t>
      </w:r>
    </w:p>
    <w:p>
      <w:pPr>
        <w:pStyle w:val="BodyText"/>
        <w:spacing w:before="2"/>
        <w:ind w:left="902"/>
      </w:pPr>
      <w:r>
        <w:rPr/>
        <w:t>-Power</w:t>
      </w:r>
      <w:r>
        <w:rPr>
          <w:spacing w:val="-3"/>
        </w:rPr>
        <w:t> </w:t>
      </w:r>
      <w:r>
        <w:rPr/>
        <w:t>in</w:t>
      </w:r>
      <w:r>
        <w:rPr>
          <w:spacing w:val="-4"/>
        </w:rPr>
        <w:t> </w:t>
      </w:r>
      <w:r>
        <w:rPr/>
        <w:t>flywheel</w:t>
      </w:r>
      <w:r>
        <w:rPr>
          <w:spacing w:val="-2"/>
        </w:rPr>
        <w:t> </w:t>
      </w:r>
      <w:r>
        <w:rPr/>
        <w:t>horsepower:</w:t>
      </w:r>
      <w:r>
        <w:rPr>
          <w:spacing w:val="36"/>
        </w:rPr>
        <w:t> </w:t>
      </w:r>
      <w:r>
        <w:rPr/>
        <w:t>(Crawler</w:t>
      </w:r>
      <w:r>
        <w:rPr>
          <w:spacing w:val="-2"/>
        </w:rPr>
        <w:t> </w:t>
      </w:r>
      <w:r>
        <w:rPr/>
        <w:t>Tractors</w:t>
      </w:r>
      <w:r>
        <w:rPr>
          <w:spacing w:val="-3"/>
        </w:rPr>
        <w:t> </w:t>
      </w:r>
      <w:r>
        <w:rPr/>
        <w:t>and</w:t>
      </w:r>
      <w:r>
        <w:rPr>
          <w:spacing w:val="-3"/>
        </w:rPr>
        <w:t> </w:t>
      </w:r>
      <w:r>
        <w:rPr>
          <w:spacing w:val="-2"/>
        </w:rPr>
        <w:t>Graders)</w:t>
      </w:r>
    </w:p>
    <w:p>
      <w:pPr>
        <w:pStyle w:val="BodyText"/>
        <w:spacing w:before="5"/>
      </w:pPr>
    </w:p>
    <w:p>
      <w:pPr>
        <w:pStyle w:val="BodyText"/>
        <w:ind w:left="902" w:right="1045"/>
      </w:pPr>
      <w:r>
        <w:rPr/>
        <w:pict>
          <v:rect style="position:absolute;margin-left:93.143997pt;margin-top:12.523128pt;width:124.7pt;height:.600010pt;mso-position-horizontal-relative:page;mso-position-vertical-relative:paragraph;z-index:15909376" id="docshape777" filled="true" fillcolor="#000000" stroked="false">
            <v:fill type="solid"/>
            <w10:wrap type="none"/>
          </v:rect>
        </w:pict>
      </w:r>
      <w:r>
        <w:rPr>
          <w:vertAlign w:val="superscript"/>
        </w:rPr>
        <w:t>7</w:t>
      </w:r>
      <w:r>
        <w:rPr>
          <w:vertAlign w:val="baseline"/>
        </w:rPr>
        <w:t>BLUE BOOK MODELS- Associated rates in $/hour are for Blue Book equipment models</w:t>
      </w:r>
      <w:r>
        <w:rPr>
          <w:spacing w:val="-3"/>
          <w:vertAlign w:val="baseline"/>
        </w:rPr>
        <w:t> </w:t>
      </w:r>
      <w:r>
        <w:rPr>
          <w:vertAlign w:val="baseline"/>
        </w:rPr>
        <w:t>for</w:t>
      </w:r>
      <w:r>
        <w:rPr>
          <w:spacing w:val="-5"/>
          <w:vertAlign w:val="baseline"/>
        </w:rPr>
        <w:t> </w:t>
      </w:r>
      <w:r>
        <w:rPr>
          <w:vertAlign w:val="baseline"/>
        </w:rPr>
        <w:t>years</w:t>
      </w:r>
      <w:r>
        <w:rPr>
          <w:spacing w:val="-3"/>
          <w:vertAlign w:val="baseline"/>
        </w:rPr>
        <w:t> </w:t>
      </w:r>
      <w:r>
        <w:rPr>
          <w:vertAlign w:val="baseline"/>
        </w:rPr>
        <w:t>2018</w:t>
      </w:r>
      <w:r>
        <w:rPr>
          <w:spacing w:val="-3"/>
          <w:vertAlign w:val="baseline"/>
        </w:rPr>
        <w:t> </w:t>
      </w:r>
      <w:r>
        <w:rPr>
          <w:vertAlign w:val="baseline"/>
        </w:rPr>
        <w:t>-</w:t>
      </w:r>
      <w:r>
        <w:rPr>
          <w:spacing w:val="-2"/>
          <w:vertAlign w:val="baseline"/>
        </w:rPr>
        <w:t> </w:t>
      </w:r>
      <w:r>
        <w:rPr>
          <w:vertAlign w:val="baseline"/>
        </w:rPr>
        <w:t>2021</w:t>
      </w:r>
      <w:r>
        <w:rPr>
          <w:spacing w:val="-8"/>
          <w:vertAlign w:val="baseline"/>
        </w:rPr>
        <w:t> </w:t>
      </w:r>
      <w:r>
        <w:rPr>
          <w:vertAlign w:val="baseline"/>
        </w:rPr>
        <w:t>unless</w:t>
      </w:r>
      <w:r>
        <w:rPr>
          <w:spacing w:val="-6"/>
          <w:vertAlign w:val="baseline"/>
        </w:rPr>
        <w:t> </w:t>
      </w:r>
      <w:r>
        <w:rPr>
          <w:vertAlign w:val="baseline"/>
        </w:rPr>
        <w:t>only</w:t>
      </w:r>
      <w:r>
        <w:rPr>
          <w:spacing w:val="-12"/>
          <w:vertAlign w:val="baseline"/>
        </w:rPr>
        <w:t> </w:t>
      </w:r>
      <w:r>
        <w:rPr>
          <w:vertAlign w:val="baseline"/>
        </w:rPr>
        <w:t>“out-of-</w:t>
      </w:r>
      <w:r>
        <w:rPr>
          <w:spacing w:val="-2"/>
          <w:vertAlign w:val="baseline"/>
        </w:rPr>
        <w:t> </w:t>
      </w:r>
      <w:r>
        <w:rPr>
          <w:vertAlign w:val="baseline"/>
        </w:rPr>
        <w:t>date”</w:t>
      </w:r>
      <w:r>
        <w:rPr>
          <w:spacing w:val="-5"/>
          <w:vertAlign w:val="baseline"/>
        </w:rPr>
        <w:t> </w:t>
      </w:r>
      <w:r>
        <w:rPr>
          <w:vertAlign w:val="baseline"/>
        </w:rPr>
        <w:t>model</w:t>
      </w:r>
      <w:r>
        <w:rPr>
          <w:spacing w:val="-3"/>
          <w:vertAlign w:val="baseline"/>
        </w:rPr>
        <w:t> </w:t>
      </w:r>
      <w:r>
        <w:rPr>
          <w:vertAlign w:val="baseline"/>
        </w:rPr>
        <w:t>is</w:t>
      </w:r>
      <w:r>
        <w:rPr>
          <w:spacing w:val="-3"/>
          <w:vertAlign w:val="baseline"/>
        </w:rPr>
        <w:t> </w:t>
      </w:r>
      <w:r>
        <w:rPr>
          <w:vertAlign w:val="baseline"/>
        </w:rPr>
        <w:t>available</w:t>
      </w:r>
      <w:r>
        <w:rPr>
          <w:spacing w:val="-2"/>
          <w:vertAlign w:val="baseline"/>
        </w:rPr>
        <w:t> </w:t>
      </w:r>
      <w:r>
        <w:rPr>
          <w:vertAlign w:val="baseline"/>
        </w:rPr>
        <w:t>(pre-2018)</w:t>
      </w:r>
      <w:r>
        <w:rPr>
          <w:spacing w:val="-3"/>
          <w:vertAlign w:val="baseline"/>
        </w:rPr>
        <w:t> </w:t>
      </w:r>
      <w:r>
        <w:rPr>
          <w:vertAlign w:val="baseline"/>
        </w:rPr>
        <w:t>in which case the rate in $/hr is for the relevant Blue Book equipment model for the specified year.</w:t>
      </w:r>
    </w:p>
    <w:p>
      <w:pPr>
        <w:pStyle w:val="BodyText"/>
        <w:spacing w:before="1"/>
        <w:rPr>
          <w:sz w:val="32"/>
        </w:rPr>
      </w:pPr>
    </w:p>
    <w:p>
      <w:pPr>
        <w:spacing w:before="0"/>
        <w:ind w:left="761" w:right="0" w:firstLine="0"/>
        <w:jc w:val="left"/>
        <w:rPr>
          <w:rFonts w:ascii="Arial"/>
          <w:b/>
          <w:sz w:val="24"/>
        </w:rPr>
      </w:pPr>
      <w:r>
        <w:rPr>
          <w:rFonts w:ascii="Arial"/>
          <w:b/>
          <w:spacing w:val="-2"/>
          <w:sz w:val="24"/>
        </w:rPr>
        <w:t>Miscellaneous</w:t>
      </w:r>
      <w:r>
        <w:rPr>
          <w:rFonts w:ascii="Arial"/>
          <w:b/>
          <w:spacing w:val="1"/>
          <w:sz w:val="24"/>
        </w:rPr>
        <w:t> </w:t>
      </w:r>
      <w:r>
        <w:rPr>
          <w:rFonts w:ascii="Arial"/>
          <w:b/>
          <w:spacing w:val="-2"/>
          <w:sz w:val="24"/>
        </w:rPr>
        <w:t>Equipment</w:t>
      </w:r>
      <w:r>
        <w:rPr>
          <w:rFonts w:ascii="Arial"/>
          <w:b/>
          <w:spacing w:val="3"/>
          <w:sz w:val="24"/>
        </w:rPr>
        <w:t> </w:t>
      </w:r>
      <w:r>
        <w:rPr>
          <w:rFonts w:ascii="Arial"/>
          <w:b/>
          <w:spacing w:val="-2"/>
          <w:sz w:val="24"/>
        </w:rPr>
        <w:t>Rates</w:t>
      </w:r>
    </w:p>
    <w:p>
      <w:pPr>
        <w:pStyle w:val="BodyText"/>
        <w:rPr>
          <w:rFonts w:ascii="Arial"/>
          <w:b/>
          <w:sz w:val="20"/>
        </w:rPr>
      </w:pPr>
    </w:p>
    <w:p>
      <w:pPr>
        <w:pStyle w:val="BodyText"/>
        <w:spacing w:before="10"/>
        <w:rPr>
          <w:rFonts w:ascii="Arial"/>
          <w:b/>
          <w:sz w:val="11"/>
        </w:rPr>
      </w:pPr>
    </w:p>
    <w:tbl>
      <w:tblPr>
        <w:tblW w:w="0" w:type="auto"/>
        <w:jc w:val="left"/>
        <w:tblInd w:w="7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61"/>
        <w:gridCol w:w="2233"/>
        <w:gridCol w:w="2984"/>
        <w:gridCol w:w="1628"/>
      </w:tblGrid>
      <w:tr>
        <w:trPr>
          <w:trHeight w:val="453" w:hRule="atLeast"/>
        </w:trPr>
        <w:tc>
          <w:tcPr>
            <w:tcW w:w="1661" w:type="dxa"/>
          </w:tcPr>
          <w:p>
            <w:pPr>
              <w:pStyle w:val="TableParagraph"/>
              <w:spacing w:before="0"/>
              <w:ind w:left="52" w:firstLine="2"/>
              <w:jc w:val="left"/>
              <w:rPr>
                <w:rFonts w:ascii="Arial"/>
                <w:b/>
                <w:sz w:val="17"/>
              </w:rPr>
            </w:pPr>
            <w:r>
              <w:rPr>
                <w:rFonts w:ascii="Arial"/>
                <w:b/>
                <w:spacing w:val="-2"/>
                <w:sz w:val="17"/>
              </w:rPr>
              <w:t>EQUIPMENT </w:t>
            </w:r>
            <w:r>
              <w:rPr>
                <w:rFonts w:ascii="Arial"/>
                <w:b/>
                <w:spacing w:val="-4"/>
                <w:sz w:val="17"/>
              </w:rPr>
              <w:t>DESCRIPTION</w:t>
            </w:r>
          </w:p>
        </w:tc>
        <w:tc>
          <w:tcPr>
            <w:tcW w:w="2233" w:type="dxa"/>
          </w:tcPr>
          <w:p>
            <w:pPr>
              <w:pStyle w:val="TableParagraph"/>
              <w:spacing w:before="0"/>
              <w:ind w:left="672" w:hanging="567"/>
              <w:jc w:val="left"/>
              <w:rPr>
                <w:rFonts w:ascii="Arial"/>
                <w:b/>
                <w:sz w:val="17"/>
              </w:rPr>
            </w:pPr>
            <w:r>
              <w:rPr>
                <w:rFonts w:ascii="Arial"/>
                <w:b/>
                <w:sz w:val="17"/>
              </w:rPr>
              <w:t>BLUE BOOK SECTION </w:t>
            </w:r>
            <w:r>
              <w:rPr>
                <w:rFonts w:ascii="Arial"/>
                <w:b/>
                <w:spacing w:val="-2"/>
                <w:w w:val="105"/>
                <w:sz w:val="17"/>
              </w:rPr>
              <w:t>NUMBER</w:t>
            </w:r>
          </w:p>
        </w:tc>
        <w:tc>
          <w:tcPr>
            <w:tcW w:w="2984" w:type="dxa"/>
          </w:tcPr>
          <w:p>
            <w:pPr>
              <w:pStyle w:val="TableParagraph"/>
              <w:spacing w:line="194" w:lineRule="exact" w:before="0"/>
              <w:ind w:left="351"/>
              <w:jc w:val="left"/>
              <w:rPr>
                <w:rFonts w:ascii="Arial"/>
                <w:b/>
                <w:sz w:val="17"/>
              </w:rPr>
            </w:pPr>
            <w:r>
              <w:rPr>
                <w:rFonts w:ascii="Arial"/>
                <w:b/>
                <w:w w:val="105"/>
                <w:sz w:val="17"/>
              </w:rPr>
              <w:t>BLUE</w:t>
            </w:r>
            <w:r>
              <w:rPr>
                <w:rFonts w:ascii="Arial"/>
                <w:b/>
                <w:spacing w:val="-5"/>
                <w:w w:val="105"/>
                <w:sz w:val="17"/>
              </w:rPr>
              <w:t> </w:t>
            </w:r>
            <w:r>
              <w:rPr>
                <w:rFonts w:ascii="Arial"/>
                <w:b/>
                <w:w w:val="105"/>
                <w:sz w:val="17"/>
              </w:rPr>
              <w:t>BOOK</w:t>
            </w:r>
            <w:r>
              <w:rPr>
                <w:rFonts w:ascii="Arial"/>
                <w:b/>
                <w:spacing w:val="-3"/>
                <w:w w:val="105"/>
                <w:sz w:val="17"/>
              </w:rPr>
              <w:t> </w:t>
            </w:r>
            <w:r>
              <w:rPr>
                <w:rFonts w:ascii="Arial"/>
                <w:b/>
                <w:spacing w:val="-2"/>
                <w:w w:val="105"/>
                <w:sz w:val="17"/>
              </w:rPr>
              <w:t>CATEGORY</w:t>
            </w:r>
          </w:p>
        </w:tc>
        <w:tc>
          <w:tcPr>
            <w:tcW w:w="1628" w:type="dxa"/>
          </w:tcPr>
          <w:p>
            <w:pPr>
              <w:pStyle w:val="TableParagraph"/>
              <w:spacing w:before="128"/>
              <w:ind w:left="151" w:right="149"/>
              <w:rPr>
                <w:rFonts w:ascii="Arial"/>
                <w:b/>
                <w:sz w:val="17"/>
              </w:rPr>
            </w:pPr>
            <w:r>
              <w:rPr>
                <w:rFonts w:ascii="Arial"/>
                <w:b/>
                <w:spacing w:val="-2"/>
                <w:w w:val="105"/>
                <w:sz w:val="17"/>
              </w:rPr>
              <w:t>*$/HOUR</w:t>
            </w:r>
          </w:p>
        </w:tc>
      </w:tr>
      <w:tr>
        <w:trPr>
          <w:trHeight w:val="282" w:hRule="atLeast"/>
        </w:trPr>
        <w:tc>
          <w:tcPr>
            <w:tcW w:w="1661" w:type="dxa"/>
          </w:tcPr>
          <w:p>
            <w:pPr>
              <w:pStyle w:val="TableParagraph"/>
              <w:spacing w:line="192" w:lineRule="exact" w:before="0"/>
              <w:ind w:left="55"/>
              <w:jc w:val="left"/>
              <w:rPr>
                <w:sz w:val="17"/>
              </w:rPr>
            </w:pPr>
            <w:r>
              <w:rPr>
                <w:w w:val="105"/>
                <w:sz w:val="17"/>
              </w:rPr>
              <w:t>Concrete</w:t>
            </w:r>
            <w:r>
              <w:rPr>
                <w:spacing w:val="-10"/>
                <w:w w:val="105"/>
                <w:sz w:val="17"/>
              </w:rPr>
              <w:t> </w:t>
            </w:r>
            <w:r>
              <w:rPr>
                <w:spacing w:val="-2"/>
                <w:w w:val="105"/>
                <w:sz w:val="17"/>
              </w:rPr>
              <w:t>Mixer</w:t>
            </w:r>
          </w:p>
        </w:tc>
        <w:tc>
          <w:tcPr>
            <w:tcW w:w="2233" w:type="dxa"/>
          </w:tcPr>
          <w:p>
            <w:pPr>
              <w:pStyle w:val="TableParagraph"/>
              <w:spacing w:line="192" w:lineRule="exact" w:before="0"/>
              <w:ind w:left="935" w:right="915"/>
              <w:rPr>
                <w:sz w:val="17"/>
              </w:rPr>
            </w:pPr>
            <w:r>
              <w:rPr>
                <w:spacing w:val="-5"/>
                <w:w w:val="105"/>
                <w:sz w:val="17"/>
              </w:rPr>
              <w:t>4.4</w:t>
            </w:r>
          </w:p>
        </w:tc>
        <w:tc>
          <w:tcPr>
            <w:tcW w:w="2984" w:type="dxa"/>
          </w:tcPr>
          <w:p>
            <w:pPr>
              <w:pStyle w:val="TableParagraph"/>
              <w:spacing w:before="6"/>
              <w:ind w:left="39"/>
              <w:jc w:val="left"/>
              <w:rPr>
                <w:sz w:val="17"/>
              </w:rPr>
            </w:pPr>
            <w:r>
              <w:rPr>
                <w:w w:val="105"/>
                <w:sz w:val="17"/>
              </w:rPr>
              <w:t>6</w:t>
            </w:r>
            <w:r>
              <w:rPr>
                <w:spacing w:val="-3"/>
                <w:w w:val="105"/>
                <w:sz w:val="17"/>
              </w:rPr>
              <w:t> </w:t>
            </w:r>
            <w:r>
              <w:rPr>
                <w:w w:val="105"/>
                <w:sz w:val="17"/>
              </w:rPr>
              <w:t>cu</w:t>
            </w:r>
            <w:r>
              <w:rPr>
                <w:spacing w:val="-2"/>
                <w:w w:val="105"/>
                <w:sz w:val="17"/>
              </w:rPr>
              <w:t> </w:t>
            </w:r>
            <w:r>
              <w:rPr>
                <w:w w:val="105"/>
                <w:sz w:val="17"/>
              </w:rPr>
              <w:t>ft</w:t>
            </w:r>
            <w:r>
              <w:rPr>
                <w:spacing w:val="-2"/>
                <w:w w:val="105"/>
                <w:sz w:val="17"/>
              </w:rPr>
              <w:t> </w:t>
            </w:r>
            <w:r>
              <w:rPr>
                <w:w w:val="105"/>
                <w:sz w:val="17"/>
              </w:rPr>
              <w:t>(0.17</w:t>
            </w:r>
            <w:r>
              <w:rPr>
                <w:spacing w:val="-2"/>
                <w:w w:val="105"/>
                <w:sz w:val="17"/>
              </w:rPr>
              <w:t> </w:t>
            </w:r>
            <w:r>
              <w:rPr>
                <w:spacing w:val="-5"/>
                <w:w w:val="105"/>
                <w:sz w:val="17"/>
              </w:rPr>
              <w:t>m</w:t>
            </w:r>
            <w:r>
              <w:rPr>
                <w:spacing w:val="-5"/>
                <w:w w:val="105"/>
                <w:sz w:val="17"/>
                <w:vertAlign w:val="superscript"/>
              </w:rPr>
              <w:t>3</w:t>
            </w:r>
            <w:r>
              <w:rPr>
                <w:spacing w:val="-5"/>
                <w:w w:val="105"/>
                <w:sz w:val="17"/>
                <w:vertAlign w:val="baseline"/>
              </w:rPr>
              <w:t>)</w:t>
            </w:r>
          </w:p>
        </w:tc>
        <w:tc>
          <w:tcPr>
            <w:tcW w:w="1628" w:type="dxa"/>
          </w:tcPr>
          <w:p>
            <w:pPr>
              <w:pStyle w:val="TableParagraph"/>
              <w:spacing w:line="192" w:lineRule="exact" w:before="0"/>
              <w:ind w:left="180" w:right="65"/>
              <w:rPr>
                <w:sz w:val="17"/>
              </w:rPr>
            </w:pPr>
            <w:r>
              <w:rPr>
                <w:spacing w:val="-4"/>
                <w:w w:val="105"/>
                <w:sz w:val="17"/>
              </w:rPr>
              <w:t>8.03</w:t>
            </w:r>
          </w:p>
        </w:tc>
      </w:tr>
      <w:tr>
        <w:trPr>
          <w:trHeight w:val="287" w:hRule="atLeast"/>
        </w:trPr>
        <w:tc>
          <w:tcPr>
            <w:tcW w:w="1661" w:type="dxa"/>
          </w:tcPr>
          <w:p>
            <w:pPr>
              <w:pStyle w:val="TableParagraph"/>
              <w:spacing w:line="194" w:lineRule="exact" w:before="0"/>
              <w:ind w:left="35"/>
              <w:jc w:val="left"/>
              <w:rPr>
                <w:sz w:val="17"/>
              </w:rPr>
            </w:pPr>
            <w:r>
              <w:rPr>
                <w:sz w:val="17"/>
              </w:rPr>
              <w:t>Concrete</w:t>
            </w:r>
            <w:r>
              <w:rPr>
                <w:spacing w:val="27"/>
                <w:sz w:val="17"/>
              </w:rPr>
              <w:t> </w:t>
            </w:r>
            <w:r>
              <w:rPr>
                <w:spacing w:val="-2"/>
                <w:sz w:val="17"/>
              </w:rPr>
              <w:t>Vibrator</w:t>
            </w:r>
          </w:p>
        </w:tc>
        <w:tc>
          <w:tcPr>
            <w:tcW w:w="2233" w:type="dxa"/>
          </w:tcPr>
          <w:p>
            <w:pPr>
              <w:pStyle w:val="TableParagraph"/>
              <w:spacing w:line="194" w:lineRule="exact" w:before="0"/>
              <w:ind w:left="935" w:right="915"/>
              <w:rPr>
                <w:sz w:val="17"/>
              </w:rPr>
            </w:pPr>
            <w:r>
              <w:rPr>
                <w:spacing w:val="-5"/>
                <w:w w:val="105"/>
                <w:sz w:val="17"/>
              </w:rPr>
              <w:t>4.3</w:t>
            </w:r>
          </w:p>
        </w:tc>
        <w:tc>
          <w:tcPr>
            <w:tcW w:w="2984" w:type="dxa"/>
          </w:tcPr>
          <w:p>
            <w:pPr>
              <w:pStyle w:val="TableParagraph"/>
              <w:spacing w:line="194" w:lineRule="exact" w:before="0"/>
              <w:ind w:left="39"/>
              <w:jc w:val="left"/>
              <w:rPr>
                <w:sz w:val="17"/>
              </w:rPr>
            </w:pPr>
            <w:r>
              <w:rPr>
                <w:w w:val="105"/>
                <w:sz w:val="17"/>
              </w:rPr>
              <w:t>12’</w:t>
            </w:r>
            <w:r>
              <w:rPr>
                <w:spacing w:val="-3"/>
                <w:w w:val="105"/>
                <w:sz w:val="17"/>
              </w:rPr>
              <w:t> </w:t>
            </w:r>
            <w:r>
              <w:rPr>
                <w:w w:val="105"/>
                <w:sz w:val="17"/>
              </w:rPr>
              <w:t>to</w:t>
            </w:r>
            <w:r>
              <w:rPr>
                <w:spacing w:val="-4"/>
                <w:w w:val="105"/>
                <w:sz w:val="17"/>
              </w:rPr>
              <w:t> </w:t>
            </w:r>
            <w:r>
              <w:rPr>
                <w:w w:val="105"/>
                <w:sz w:val="17"/>
              </w:rPr>
              <w:t>21’</w:t>
            </w:r>
            <w:r>
              <w:rPr>
                <w:spacing w:val="-2"/>
                <w:w w:val="105"/>
                <w:sz w:val="17"/>
              </w:rPr>
              <w:t> </w:t>
            </w:r>
            <w:r>
              <w:rPr>
                <w:w w:val="105"/>
                <w:sz w:val="17"/>
              </w:rPr>
              <w:t>(3.65m</w:t>
            </w:r>
            <w:r>
              <w:rPr>
                <w:spacing w:val="-1"/>
                <w:w w:val="105"/>
                <w:sz w:val="17"/>
              </w:rPr>
              <w:t> </w:t>
            </w:r>
            <w:r>
              <w:rPr>
                <w:w w:val="105"/>
                <w:sz w:val="17"/>
              </w:rPr>
              <w:t>–</w:t>
            </w:r>
            <w:r>
              <w:rPr>
                <w:spacing w:val="-4"/>
                <w:w w:val="105"/>
                <w:sz w:val="17"/>
              </w:rPr>
              <w:t> </w:t>
            </w:r>
            <w:r>
              <w:rPr>
                <w:spacing w:val="-2"/>
                <w:w w:val="105"/>
                <w:sz w:val="17"/>
              </w:rPr>
              <w:t>6.10m)</w:t>
            </w:r>
          </w:p>
        </w:tc>
        <w:tc>
          <w:tcPr>
            <w:tcW w:w="1628" w:type="dxa"/>
          </w:tcPr>
          <w:p>
            <w:pPr>
              <w:pStyle w:val="TableParagraph"/>
              <w:spacing w:line="194" w:lineRule="exact" w:before="0"/>
              <w:ind w:left="180" w:right="65"/>
              <w:rPr>
                <w:sz w:val="17"/>
              </w:rPr>
            </w:pPr>
            <w:r>
              <w:rPr>
                <w:spacing w:val="-4"/>
                <w:w w:val="105"/>
                <w:sz w:val="17"/>
              </w:rPr>
              <w:t>5.29</w:t>
            </w:r>
          </w:p>
        </w:tc>
      </w:tr>
      <w:tr>
        <w:trPr>
          <w:trHeight w:val="294" w:hRule="atLeast"/>
        </w:trPr>
        <w:tc>
          <w:tcPr>
            <w:tcW w:w="1661" w:type="dxa"/>
          </w:tcPr>
          <w:p>
            <w:pPr>
              <w:pStyle w:val="TableParagraph"/>
              <w:spacing w:line="194" w:lineRule="exact" w:before="0"/>
              <w:ind w:left="35"/>
              <w:jc w:val="left"/>
              <w:rPr>
                <w:sz w:val="17"/>
              </w:rPr>
            </w:pPr>
            <w:r>
              <w:rPr>
                <w:spacing w:val="-2"/>
                <w:w w:val="105"/>
                <w:sz w:val="17"/>
              </w:rPr>
              <w:t>Powersaw</w:t>
            </w:r>
          </w:p>
        </w:tc>
        <w:tc>
          <w:tcPr>
            <w:tcW w:w="2233" w:type="dxa"/>
          </w:tcPr>
          <w:p>
            <w:pPr>
              <w:pStyle w:val="TableParagraph"/>
              <w:spacing w:line="194" w:lineRule="exact" w:before="0"/>
              <w:ind w:left="935" w:right="915"/>
              <w:rPr>
                <w:sz w:val="17"/>
              </w:rPr>
            </w:pPr>
            <w:r>
              <w:rPr>
                <w:spacing w:val="-4"/>
                <w:w w:val="105"/>
                <w:sz w:val="17"/>
              </w:rPr>
              <w:t>11.1</w:t>
            </w:r>
          </w:p>
        </w:tc>
        <w:tc>
          <w:tcPr>
            <w:tcW w:w="2984" w:type="dxa"/>
          </w:tcPr>
          <w:p>
            <w:pPr>
              <w:pStyle w:val="TableParagraph"/>
              <w:spacing w:before="13"/>
              <w:ind w:left="39"/>
              <w:jc w:val="left"/>
              <w:rPr>
                <w:sz w:val="17"/>
              </w:rPr>
            </w:pPr>
            <w:r>
              <w:rPr>
                <w:w w:val="105"/>
                <w:sz w:val="17"/>
              </w:rPr>
              <w:t>Over</w:t>
            </w:r>
            <w:r>
              <w:rPr>
                <w:spacing w:val="-5"/>
                <w:w w:val="105"/>
                <w:sz w:val="17"/>
              </w:rPr>
              <w:t> </w:t>
            </w:r>
            <w:r>
              <w:rPr>
                <w:w w:val="105"/>
                <w:sz w:val="17"/>
              </w:rPr>
              <w:t>20+</w:t>
            </w:r>
            <w:r>
              <w:rPr>
                <w:spacing w:val="-5"/>
                <w:w w:val="105"/>
                <w:sz w:val="17"/>
              </w:rPr>
              <w:t> </w:t>
            </w:r>
            <w:r>
              <w:rPr>
                <w:w w:val="105"/>
                <w:sz w:val="17"/>
              </w:rPr>
              <w:t>inch</w:t>
            </w:r>
            <w:r>
              <w:rPr>
                <w:spacing w:val="-5"/>
                <w:w w:val="105"/>
                <w:sz w:val="17"/>
              </w:rPr>
              <w:t> </w:t>
            </w:r>
            <w:r>
              <w:rPr>
                <w:w w:val="105"/>
                <w:sz w:val="17"/>
              </w:rPr>
              <w:t>blade;</w:t>
            </w:r>
            <w:r>
              <w:rPr>
                <w:spacing w:val="-4"/>
                <w:w w:val="105"/>
                <w:sz w:val="17"/>
              </w:rPr>
              <w:t> </w:t>
            </w:r>
            <w:r>
              <w:rPr>
                <w:w w:val="105"/>
                <w:sz w:val="17"/>
              </w:rPr>
              <w:t>over</w:t>
            </w:r>
            <w:r>
              <w:rPr>
                <w:spacing w:val="-5"/>
                <w:w w:val="105"/>
                <w:sz w:val="17"/>
              </w:rPr>
              <w:t> </w:t>
            </w:r>
            <w:r>
              <w:rPr>
                <w:spacing w:val="-4"/>
                <w:w w:val="105"/>
                <w:sz w:val="17"/>
              </w:rPr>
              <w:t>57cm</w:t>
            </w:r>
            <w:r>
              <w:rPr>
                <w:spacing w:val="-4"/>
                <w:w w:val="105"/>
                <w:sz w:val="17"/>
                <w:vertAlign w:val="superscript"/>
              </w:rPr>
              <w:t>3</w:t>
            </w:r>
          </w:p>
        </w:tc>
        <w:tc>
          <w:tcPr>
            <w:tcW w:w="1628" w:type="dxa"/>
          </w:tcPr>
          <w:p>
            <w:pPr>
              <w:pStyle w:val="TableParagraph"/>
              <w:spacing w:line="194" w:lineRule="exact" w:before="0"/>
              <w:ind w:left="180" w:right="65"/>
              <w:rPr>
                <w:sz w:val="17"/>
              </w:rPr>
            </w:pPr>
            <w:r>
              <w:rPr>
                <w:spacing w:val="-4"/>
                <w:w w:val="105"/>
                <w:sz w:val="17"/>
              </w:rPr>
              <w:t>3.80</w:t>
            </w:r>
          </w:p>
        </w:tc>
      </w:tr>
    </w:tbl>
    <w:p>
      <w:pPr>
        <w:spacing w:before="0"/>
        <w:ind w:left="761" w:right="0" w:firstLine="0"/>
        <w:jc w:val="left"/>
        <w:rPr>
          <w:sz w:val="22"/>
        </w:rPr>
      </w:pPr>
      <w:r>
        <w:rPr>
          <w:sz w:val="22"/>
        </w:rPr>
        <w:t>Source:</w:t>
      </w:r>
      <w:r>
        <w:rPr>
          <w:spacing w:val="-3"/>
          <w:sz w:val="22"/>
        </w:rPr>
        <w:t> </w:t>
      </w:r>
      <w:r>
        <w:rPr>
          <w:sz w:val="22"/>
        </w:rPr>
        <w:t>2020/2021</w:t>
      </w:r>
      <w:r>
        <w:rPr>
          <w:spacing w:val="-3"/>
          <w:sz w:val="22"/>
        </w:rPr>
        <w:t> </w:t>
      </w:r>
      <w:r>
        <w:rPr>
          <w:sz w:val="22"/>
        </w:rPr>
        <w:t>Blue</w:t>
      </w:r>
      <w:r>
        <w:rPr>
          <w:spacing w:val="-3"/>
          <w:sz w:val="22"/>
        </w:rPr>
        <w:t> </w:t>
      </w:r>
      <w:r>
        <w:rPr>
          <w:sz w:val="22"/>
        </w:rPr>
        <w:t>Book.</w:t>
      </w:r>
      <w:r>
        <w:rPr>
          <w:spacing w:val="-4"/>
          <w:sz w:val="22"/>
        </w:rPr>
        <w:t> </w:t>
      </w:r>
      <w:r>
        <w:rPr>
          <w:sz w:val="22"/>
        </w:rPr>
        <w:t>Labour</w:t>
      </w:r>
      <w:r>
        <w:rPr>
          <w:spacing w:val="-3"/>
          <w:sz w:val="22"/>
        </w:rPr>
        <w:t> </w:t>
      </w:r>
      <w:r>
        <w:rPr>
          <w:sz w:val="22"/>
        </w:rPr>
        <w:t>not</w:t>
      </w:r>
      <w:r>
        <w:rPr>
          <w:spacing w:val="-2"/>
          <w:sz w:val="22"/>
        </w:rPr>
        <w:t> included.</w:t>
      </w:r>
    </w:p>
    <w:p>
      <w:pPr>
        <w:pStyle w:val="BodyText"/>
        <w:spacing w:before="2"/>
        <w:rPr>
          <w:sz w:val="22"/>
        </w:rPr>
      </w:pPr>
    </w:p>
    <w:p>
      <w:pPr>
        <w:spacing w:before="1"/>
        <w:ind w:left="761" w:right="0" w:firstLine="0"/>
        <w:jc w:val="left"/>
        <w:rPr>
          <w:rFonts w:ascii="Arial"/>
          <w:b/>
          <w:sz w:val="24"/>
        </w:rPr>
      </w:pPr>
      <w:r>
        <w:rPr>
          <w:rFonts w:ascii="Arial"/>
          <w:b/>
          <w:sz w:val="24"/>
        </w:rPr>
        <w:t>Wage </w:t>
      </w:r>
      <w:r>
        <w:rPr>
          <w:rFonts w:ascii="Arial"/>
          <w:b/>
          <w:spacing w:val="-2"/>
          <w:sz w:val="24"/>
        </w:rPr>
        <w:t>Rates</w:t>
      </w:r>
    </w:p>
    <w:p>
      <w:pPr>
        <w:pStyle w:val="BodyText"/>
        <w:spacing w:before="9" w:after="1"/>
        <w:rPr>
          <w:rFonts w:ascii="Arial"/>
          <w:b/>
          <w:sz w:val="21"/>
        </w:rPr>
      </w:pPr>
    </w:p>
    <w:tbl>
      <w:tblPr>
        <w:tblW w:w="0" w:type="auto"/>
        <w:jc w:val="left"/>
        <w:tblInd w:w="8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4405"/>
        <w:gridCol w:w="1803"/>
        <w:gridCol w:w="1875"/>
      </w:tblGrid>
      <w:tr>
        <w:trPr>
          <w:trHeight w:val="253" w:hRule="atLeast"/>
        </w:trPr>
        <w:tc>
          <w:tcPr>
            <w:tcW w:w="4405" w:type="dxa"/>
          </w:tcPr>
          <w:p>
            <w:pPr>
              <w:pStyle w:val="TableParagraph"/>
              <w:spacing w:before="30"/>
              <w:ind w:left="57"/>
              <w:jc w:val="left"/>
              <w:rPr>
                <w:rFonts w:ascii="Arial"/>
                <w:b/>
                <w:sz w:val="17"/>
              </w:rPr>
            </w:pPr>
            <w:r>
              <w:rPr>
                <w:rFonts w:ascii="Arial"/>
                <w:b/>
                <w:sz w:val="17"/>
              </w:rPr>
              <w:t>LABOUR</w:t>
            </w:r>
            <w:r>
              <w:rPr>
                <w:rFonts w:ascii="Arial"/>
                <w:b/>
                <w:spacing w:val="30"/>
                <w:sz w:val="17"/>
              </w:rPr>
              <w:t> </w:t>
            </w:r>
            <w:r>
              <w:rPr>
                <w:rFonts w:ascii="Arial"/>
                <w:b/>
                <w:spacing w:val="-2"/>
                <w:sz w:val="17"/>
              </w:rPr>
              <w:t>DESCRIPTION</w:t>
            </w:r>
          </w:p>
        </w:tc>
        <w:tc>
          <w:tcPr>
            <w:tcW w:w="1803" w:type="dxa"/>
          </w:tcPr>
          <w:p>
            <w:pPr>
              <w:pStyle w:val="TableParagraph"/>
              <w:spacing w:before="30"/>
              <w:ind w:left="54"/>
              <w:jc w:val="left"/>
              <w:rPr>
                <w:rFonts w:ascii="Arial"/>
                <w:b/>
                <w:sz w:val="17"/>
              </w:rPr>
            </w:pPr>
            <w:r>
              <w:rPr>
                <w:rFonts w:ascii="Arial"/>
                <w:b/>
                <w:spacing w:val="-2"/>
                <w:w w:val="105"/>
                <w:sz w:val="17"/>
              </w:rPr>
              <w:t>GROUP</w:t>
            </w:r>
          </w:p>
        </w:tc>
        <w:tc>
          <w:tcPr>
            <w:tcW w:w="1875" w:type="dxa"/>
          </w:tcPr>
          <w:p>
            <w:pPr>
              <w:pStyle w:val="TableParagraph"/>
              <w:spacing w:before="30"/>
              <w:ind w:left="299"/>
              <w:jc w:val="left"/>
              <w:rPr>
                <w:rFonts w:ascii="Arial"/>
                <w:b/>
                <w:sz w:val="17"/>
              </w:rPr>
            </w:pPr>
            <w:r>
              <w:rPr>
                <w:rFonts w:ascii="Arial"/>
                <w:b/>
                <w:spacing w:val="-2"/>
                <w:w w:val="105"/>
                <w:sz w:val="17"/>
              </w:rPr>
              <w:t>*$/HOUR</w:t>
            </w:r>
          </w:p>
        </w:tc>
      </w:tr>
      <w:tr>
        <w:trPr>
          <w:trHeight w:val="261" w:hRule="atLeast"/>
        </w:trPr>
        <w:tc>
          <w:tcPr>
            <w:tcW w:w="4405" w:type="dxa"/>
          </w:tcPr>
          <w:p>
            <w:pPr>
              <w:pStyle w:val="TableParagraph"/>
              <w:spacing w:before="10"/>
              <w:ind w:left="54"/>
              <w:jc w:val="left"/>
              <w:rPr>
                <w:sz w:val="17"/>
              </w:rPr>
            </w:pPr>
            <w:r>
              <w:rPr>
                <w:spacing w:val="-2"/>
                <w:w w:val="105"/>
                <w:sz w:val="17"/>
              </w:rPr>
              <w:t>Labourer</w:t>
            </w:r>
          </w:p>
        </w:tc>
        <w:tc>
          <w:tcPr>
            <w:tcW w:w="1803" w:type="dxa"/>
          </w:tcPr>
          <w:p>
            <w:pPr>
              <w:pStyle w:val="TableParagraph"/>
              <w:spacing w:before="10"/>
              <w:ind w:left="56"/>
              <w:jc w:val="left"/>
              <w:rPr>
                <w:sz w:val="17"/>
              </w:rPr>
            </w:pPr>
            <w:r>
              <w:rPr>
                <w:w w:val="105"/>
                <w:sz w:val="17"/>
              </w:rPr>
              <w:t>Group</w:t>
            </w:r>
            <w:r>
              <w:rPr>
                <w:spacing w:val="-8"/>
                <w:w w:val="105"/>
                <w:sz w:val="17"/>
              </w:rPr>
              <w:t> </w:t>
            </w:r>
            <w:r>
              <w:rPr>
                <w:spacing w:val="-10"/>
                <w:w w:val="105"/>
                <w:sz w:val="17"/>
              </w:rPr>
              <w:t>I</w:t>
            </w:r>
          </w:p>
        </w:tc>
        <w:tc>
          <w:tcPr>
            <w:tcW w:w="1875" w:type="dxa"/>
          </w:tcPr>
          <w:p>
            <w:pPr>
              <w:pStyle w:val="TableParagraph"/>
              <w:spacing w:line="194" w:lineRule="exact" w:before="46"/>
              <w:ind w:left="457"/>
              <w:jc w:val="left"/>
              <w:rPr>
                <w:sz w:val="17"/>
              </w:rPr>
            </w:pPr>
            <w:r>
              <w:rPr>
                <w:spacing w:val="-4"/>
                <w:w w:val="105"/>
                <w:sz w:val="17"/>
              </w:rPr>
              <w:t>48.00</w:t>
            </w:r>
          </w:p>
        </w:tc>
      </w:tr>
      <w:tr>
        <w:trPr>
          <w:trHeight w:val="254" w:hRule="atLeast"/>
        </w:trPr>
        <w:tc>
          <w:tcPr>
            <w:tcW w:w="4405" w:type="dxa"/>
          </w:tcPr>
          <w:p>
            <w:pPr>
              <w:pStyle w:val="TableParagraph"/>
              <w:spacing w:before="11"/>
              <w:ind w:left="54"/>
              <w:jc w:val="left"/>
              <w:rPr>
                <w:sz w:val="17"/>
              </w:rPr>
            </w:pPr>
            <w:r>
              <w:rPr>
                <w:spacing w:val="-2"/>
                <w:w w:val="105"/>
                <w:sz w:val="17"/>
              </w:rPr>
              <w:t>Roadman</w:t>
            </w:r>
          </w:p>
        </w:tc>
        <w:tc>
          <w:tcPr>
            <w:tcW w:w="1803" w:type="dxa"/>
          </w:tcPr>
          <w:p>
            <w:pPr>
              <w:pStyle w:val="TableParagraph"/>
              <w:spacing w:before="11"/>
              <w:ind w:left="56"/>
              <w:jc w:val="left"/>
              <w:rPr>
                <w:sz w:val="17"/>
              </w:rPr>
            </w:pPr>
            <w:r>
              <w:rPr>
                <w:w w:val="105"/>
                <w:sz w:val="17"/>
              </w:rPr>
              <w:t>Group</w:t>
            </w:r>
            <w:r>
              <w:rPr>
                <w:spacing w:val="-8"/>
                <w:w w:val="105"/>
                <w:sz w:val="17"/>
              </w:rPr>
              <w:t> </w:t>
            </w:r>
            <w:r>
              <w:rPr>
                <w:spacing w:val="-5"/>
                <w:w w:val="105"/>
                <w:sz w:val="17"/>
              </w:rPr>
              <w:t>II</w:t>
            </w:r>
          </w:p>
        </w:tc>
        <w:tc>
          <w:tcPr>
            <w:tcW w:w="1875" w:type="dxa"/>
          </w:tcPr>
          <w:p>
            <w:pPr>
              <w:pStyle w:val="TableParagraph"/>
              <w:spacing w:line="194" w:lineRule="exact" w:before="40"/>
              <w:ind w:left="457"/>
              <w:jc w:val="left"/>
              <w:rPr>
                <w:sz w:val="17"/>
              </w:rPr>
            </w:pPr>
            <w:r>
              <w:rPr>
                <w:spacing w:val="-4"/>
                <w:w w:val="105"/>
                <w:sz w:val="17"/>
              </w:rPr>
              <w:t>48.38</w:t>
            </w:r>
          </w:p>
        </w:tc>
      </w:tr>
      <w:tr>
        <w:trPr>
          <w:trHeight w:val="260" w:hRule="atLeast"/>
        </w:trPr>
        <w:tc>
          <w:tcPr>
            <w:tcW w:w="4405" w:type="dxa"/>
          </w:tcPr>
          <w:p>
            <w:pPr>
              <w:pStyle w:val="TableParagraph"/>
              <w:spacing w:before="18"/>
              <w:ind w:left="57"/>
              <w:jc w:val="left"/>
              <w:rPr>
                <w:sz w:val="17"/>
              </w:rPr>
            </w:pPr>
            <w:r>
              <w:rPr>
                <w:sz w:val="17"/>
              </w:rPr>
              <w:t>Crib/Culvert</w:t>
            </w:r>
            <w:r>
              <w:rPr>
                <w:spacing w:val="29"/>
                <w:sz w:val="17"/>
              </w:rPr>
              <w:t> </w:t>
            </w:r>
            <w:r>
              <w:rPr>
                <w:sz w:val="17"/>
              </w:rPr>
              <w:t>Maker,</w:t>
            </w:r>
            <w:r>
              <w:rPr>
                <w:spacing w:val="30"/>
                <w:sz w:val="17"/>
              </w:rPr>
              <w:t> </w:t>
            </w:r>
            <w:r>
              <w:rPr>
                <w:spacing w:val="-2"/>
                <w:sz w:val="17"/>
              </w:rPr>
              <w:t>Powderman</w:t>
            </w:r>
          </w:p>
        </w:tc>
        <w:tc>
          <w:tcPr>
            <w:tcW w:w="1803" w:type="dxa"/>
          </w:tcPr>
          <w:p>
            <w:pPr>
              <w:pStyle w:val="TableParagraph"/>
              <w:spacing w:before="18"/>
              <w:ind w:left="56"/>
              <w:jc w:val="left"/>
              <w:rPr>
                <w:sz w:val="17"/>
              </w:rPr>
            </w:pPr>
            <w:r>
              <w:rPr>
                <w:w w:val="105"/>
                <w:sz w:val="17"/>
              </w:rPr>
              <w:t>Group</w:t>
            </w:r>
            <w:r>
              <w:rPr>
                <w:spacing w:val="-6"/>
                <w:w w:val="105"/>
                <w:sz w:val="17"/>
              </w:rPr>
              <w:t> </w:t>
            </w:r>
            <w:r>
              <w:rPr>
                <w:spacing w:val="-5"/>
                <w:w w:val="105"/>
                <w:sz w:val="17"/>
              </w:rPr>
              <w:t>VII</w:t>
            </w:r>
          </w:p>
        </w:tc>
        <w:tc>
          <w:tcPr>
            <w:tcW w:w="1875" w:type="dxa"/>
          </w:tcPr>
          <w:p>
            <w:pPr>
              <w:pStyle w:val="TableParagraph"/>
              <w:spacing w:line="194" w:lineRule="exact" w:before="46"/>
              <w:ind w:left="450"/>
              <w:jc w:val="left"/>
              <w:rPr>
                <w:sz w:val="17"/>
              </w:rPr>
            </w:pPr>
            <w:r>
              <w:rPr>
                <w:spacing w:val="-4"/>
                <w:w w:val="105"/>
                <w:sz w:val="17"/>
              </w:rPr>
              <w:t>50.79</w:t>
            </w:r>
          </w:p>
        </w:tc>
      </w:tr>
      <w:tr>
        <w:trPr>
          <w:trHeight w:val="261" w:hRule="atLeast"/>
        </w:trPr>
        <w:tc>
          <w:tcPr>
            <w:tcW w:w="4405" w:type="dxa"/>
          </w:tcPr>
          <w:p>
            <w:pPr>
              <w:pStyle w:val="TableParagraph"/>
              <w:spacing w:before="10"/>
              <w:ind w:left="54"/>
              <w:jc w:val="left"/>
              <w:rPr>
                <w:sz w:val="17"/>
              </w:rPr>
            </w:pPr>
            <w:r>
              <w:rPr>
                <w:spacing w:val="-2"/>
                <w:w w:val="105"/>
                <w:sz w:val="17"/>
              </w:rPr>
              <w:t>Landingman</w:t>
            </w:r>
          </w:p>
        </w:tc>
        <w:tc>
          <w:tcPr>
            <w:tcW w:w="1803" w:type="dxa"/>
          </w:tcPr>
          <w:p>
            <w:pPr>
              <w:pStyle w:val="TableParagraph"/>
              <w:spacing w:before="10"/>
              <w:ind w:left="56"/>
              <w:jc w:val="left"/>
              <w:rPr>
                <w:sz w:val="17"/>
              </w:rPr>
            </w:pPr>
            <w:r>
              <w:rPr>
                <w:w w:val="105"/>
                <w:sz w:val="17"/>
              </w:rPr>
              <w:t>Group</w:t>
            </w:r>
            <w:r>
              <w:rPr>
                <w:spacing w:val="-6"/>
                <w:w w:val="105"/>
                <w:sz w:val="17"/>
              </w:rPr>
              <w:t> </w:t>
            </w:r>
            <w:r>
              <w:rPr>
                <w:spacing w:val="-4"/>
                <w:w w:val="105"/>
                <w:sz w:val="17"/>
              </w:rPr>
              <w:t>VIII</w:t>
            </w:r>
          </w:p>
        </w:tc>
        <w:tc>
          <w:tcPr>
            <w:tcW w:w="1875" w:type="dxa"/>
          </w:tcPr>
          <w:p>
            <w:pPr>
              <w:pStyle w:val="TableParagraph"/>
              <w:spacing w:line="194" w:lineRule="exact" w:before="46"/>
              <w:ind w:left="457"/>
              <w:jc w:val="left"/>
              <w:rPr>
                <w:sz w:val="17"/>
              </w:rPr>
            </w:pPr>
            <w:r>
              <w:rPr>
                <w:spacing w:val="-4"/>
                <w:w w:val="105"/>
                <w:sz w:val="17"/>
              </w:rPr>
              <w:t>51.45</w:t>
            </w:r>
          </w:p>
        </w:tc>
      </w:tr>
      <w:tr>
        <w:trPr>
          <w:trHeight w:val="296" w:hRule="atLeast"/>
        </w:trPr>
        <w:tc>
          <w:tcPr>
            <w:tcW w:w="4405" w:type="dxa"/>
          </w:tcPr>
          <w:p>
            <w:pPr>
              <w:pStyle w:val="TableParagraph"/>
              <w:spacing w:before="10"/>
              <w:ind w:left="57"/>
              <w:jc w:val="left"/>
              <w:rPr>
                <w:sz w:val="17"/>
              </w:rPr>
            </w:pPr>
            <w:r>
              <w:rPr>
                <w:w w:val="105"/>
                <w:sz w:val="17"/>
              </w:rPr>
              <w:t>Rockdriller</w:t>
            </w:r>
            <w:r>
              <w:rPr>
                <w:spacing w:val="-5"/>
                <w:w w:val="105"/>
                <w:sz w:val="17"/>
              </w:rPr>
              <w:t> </w:t>
            </w:r>
            <w:r>
              <w:rPr>
                <w:w w:val="105"/>
                <w:sz w:val="17"/>
              </w:rPr>
              <w:t>&amp;</w:t>
            </w:r>
            <w:r>
              <w:rPr>
                <w:spacing w:val="-5"/>
                <w:w w:val="105"/>
                <w:sz w:val="17"/>
              </w:rPr>
              <w:t> </w:t>
            </w:r>
            <w:r>
              <w:rPr>
                <w:w w:val="105"/>
                <w:sz w:val="17"/>
              </w:rPr>
              <w:t>Powderman</w:t>
            </w:r>
            <w:r>
              <w:rPr>
                <w:spacing w:val="-6"/>
                <w:w w:val="105"/>
                <w:sz w:val="17"/>
              </w:rPr>
              <w:t> </w:t>
            </w:r>
            <w:r>
              <w:rPr>
                <w:w w:val="105"/>
                <w:sz w:val="17"/>
              </w:rPr>
              <w:t>(for</w:t>
            </w:r>
            <w:r>
              <w:rPr>
                <w:spacing w:val="-4"/>
                <w:w w:val="105"/>
                <w:sz w:val="17"/>
              </w:rPr>
              <w:t> </w:t>
            </w:r>
            <w:r>
              <w:rPr>
                <w:w w:val="105"/>
                <w:sz w:val="17"/>
              </w:rPr>
              <w:t>load</w:t>
            </w:r>
            <w:r>
              <w:rPr>
                <w:spacing w:val="-6"/>
                <w:w w:val="105"/>
                <w:sz w:val="17"/>
              </w:rPr>
              <w:t> </w:t>
            </w:r>
            <w:r>
              <w:rPr>
                <w:w w:val="105"/>
                <w:sz w:val="17"/>
              </w:rPr>
              <w:t>&amp;</w:t>
            </w:r>
            <w:r>
              <w:rPr>
                <w:spacing w:val="-5"/>
                <w:w w:val="105"/>
                <w:sz w:val="17"/>
              </w:rPr>
              <w:t> </w:t>
            </w:r>
            <w:r>
              <w:rPr>
                <w:w w:val="105"/>
                <w:sz w:val="17"/>
              </w:rPr>
              <w:t>blast</w:t>
            </w:r>
            <w:r>
              <w:rPr>
                <w:spacing w:val="-4"/>
                <w:w w:val="105"/>
                <w:sz w:val="17"/>
              </w:rPr>
              <w:t> </w:t>
            </w:r>
            <w:r>
              <w:rPr>
                <w:spacing w:val="-2"/>
                <w:w w:val="105"/>
                <w:sz w:val="17"/>
              </w:rPr>
              <w:t>only)</w:t>
            </w:r>
          </w:p>
        </w:tc>
        <w:tc>
          <w:tcPr>
            <w:tcW w:w="1803" w:type="dxa"/>
          </w:tcPr>
          <w:p>
            <w:pPr>
              <w:pStyle w:val="TableParagraph"/>
              <w:spacing w:before="10"/>
              <w:ind w:left="56"/>
              <w:jc w:val="left"/>
              <w:rPr>
                <w:sz w:val="17"/>
              </w:rPr>
            </w:pPr>
            <w:r>
              <w:rPr>
                <w:w w:val="105"/>
                <w:sz w:val="17"/>
              </w:rPr>
              <w:t>Group</w:t>
            </w:r>
            <w:r>
              <w:rPr>
                <w:spacing w:val="-3"/>
                <w:w w:val="105"/>
                <w:sz w:val="17"/>
              </w:rPr>
              <w:t> </w:t>
            </w:r>
            <w:r>
              <w:rPr>
                <w:w w:val="105"/>
                <w:sz w:val="17"/>
              </w:rPr>
              <w:t>VII</w:t>
            </w:r>
            <w:r>
              <w:rPr>
                <w:spacing w:val="-3"/>
                <w:w w:val="105"/>
                <w:sz w:val="17"/>
              </w:rPr>
              <w:t> </w:t>
            </w:r>
            <w:r>
              <w:rPr>
                <w:w w:val="105"/>
                <w:sz w:val="17"/>
              </w:rPr>
              <w:t>&amp;</w:t>
            </w:r>
            <w:r>
              <w:rPr>
                <w:spacing w:val="-3"/>
                <w:w w:val="105"/>
                <w:sz w:val="17"/>
              </w:rPr>
              <w:t> </w:t>
            </w:r>
            <w:r>
              <w:rPr>
                <w:spacing w:val="-5"/>
                <w:w w:val="105"/>
                <w:sz w:val="17"/>
              </w:rPr>
              <w:t>XI</w:t>
            </w:r>
          </w:p>
        </w:tc>
        <w:tc>
          <w:tcPr>
            <w:tcW w:w="1875" w:type="dxa"/>
          </w:tcPr>
          <w:p>
            <w:pPr>
              <w:pStyle w:val="TableParagraph"/>
              <w:spacing w:line="194" w:lineRule="exact" w:before="82"/>
              <w:ind w:left="404"/>
              <w:jc w:val="left"/>
              <w:rPr>
                <w:sz w:val="17"/>
              </w:rPr>
            </w:pPr>
            <w:r>
              <w:rPr>
                <w:spacing w:val="-2"/>
                <w:w w:val="105"/>
                <w:sz w:val="17"/>
              </w:rPr>
              <w:t>105.72</w:t>
            </w:r>
          </w:p>
        </w:tc>
      </w:tr>
      <w:tr>
        <w:trPr>
          <w:trHeight w:val="260" w:hRule="atLeast"/>
        </w:trPr>
        <w:tc>
          <w:tcPr>
            <w:tcW w:w="4405" w:type="dxa"/>
          </w:tcPr>
          <w:p>
            <w:pPr>
              <w:pStyle w:val="TableParagraph"/>
              <w:spacing w:before="10"/>
              <w:ind w:left="54"/>
              <w:jc w:val="left"/>
              <w:rPr>
                <w:sz w:val="17"/>
              </w:rPr>
            </w:pPr>
            <w:r>
              <w:rPr>
                <w:spacing w:val="-2"/>
                <w:w w:val="105"/>
                <w:sz w:val="17"/>
              </w:rPr>
              <w:t>Bridgeman</w:t>
            </w:r>
          </w:p>
        </w:tc>
        <w:tc>
          <w:tcPr>
            <w:tcW w:w="1803" w:type="dxa"/>
          </w:tcPr>
          <w:p>
            <w:pPr>
              <w:pStyle w:val="TableParagraph"/>
              <w:spacing w:before="10"/>
              <w:ind w:left="54"/>
              <w:jc w:val="left"/>
              <w:rPr>
                <w:sz w:val="17"/>
              </w:rPr>
            </w:pPr>
            <w:r>
              <w:rPr>
                <w:spacing w:val="-2"/>
                <w:w w:val="105"/>
                <w:sz w:val="17"/>
              </w:rPr>
              <w:t>Tradesman</w:t>
            </w:r>
          </w:p>
        </w:tc>
        <w:tc>
          <w:tcPr>
            <w:tcW w:w="1875" w:type="dxa"/>
          </w:tcPr>
          <w:p>
            <w:pPr>
              <w:pStyle w:val="TableParagraph"/>
              <w:spacing w:line="194" w:lineRule="exact" w:before="46"/>
              <w:ind w:left="457"/>
              <w:jc w:val="left"/>
              <w:rPr>
                <w:sz w:val="17"/>
              </w:rPr>
            </w:pPr>
            <w:r>
              <w:rPr>
                <w:spacing w:val="-4"/>
                <w:w w:val="105"/>
                <w:sz w:val="17"/>
              </w:rPr>
              <w:t>64.85</w:t>
            </w:r>
          </w:p>
        </w:tc>
      </w:tr>
      <w:tr>
        <w:trPr>
          <w:trHeight w:val="256" w:hRule="atLeast"/>
        </w:trPr>
        <w:tc>
          <w:tcPr>
            <w:tcW w:w="4405" w:type="dxa"/>
          </w:tcPr>
          <w:p>
            <w:pPr>
              <w:pStyle w:val="TableParagraph"/>
              <w:spacing w:before="10"/>
              <w:ind w:left="57"/>
              <w:jc w:val="left"/>
              <w:rPr>
                <w:sz w:val="17"/>
              </w:rPr>
            </w:pPr>
            <w:r>
              <w:rPr>
                <w:sz w:val="17"/>
              </w:rPr>
              <w:t>Faller,</w:t>
            </w:r>
            <w:r>
              <w:rPr>
                <w:spacing w:val="27"/>
                <w:sz w:val="17"/>
              </w:rPr>
              <w:t> </w:t>
            </w:r>
            <w:r>
              <w:rPr>
                <w:sz w:val="17"/>
              </w:rPr>
              <w:t>including</w:t>
            </w:r>
            <w:r>
              <w:rPr>
                <w:spacing w:val="22"/>
                <w:sz w:val="17"/>
              </w:rPr>
              <w:t> </w:t>
            </w:r>
            <w:r>
              <w:rPr>
                <w:sz w:val="17"/>
              </w:rPr>
              <w:t>powersaw</w:t>
            </w:r>
            <w:r>
              <w:rPr>
                <w:spacing w:val="26"/>
                <w:sz w:val="17"/>
              </w:rPr>
              <w:t> </w:t>
            </w:r>
            <w:r>
              <w:rPr>
                <w:spacing w:val="-4"/>
                <w:sz w:val="17"/>
              </w:rPr>
              <w:t>cost</w:t>
            </w:r>
          </w:p>
        </w:tc>
        <w:tc>
          <w:tcPr>
            <w:tcW w:w="1803" w:type="dxa"/>
          </w:tcPr>
          <w:p>
            <w:pPr>
              <w:pStyle w:val="TableParagraph"/>
              <w:spacing w:before="0"/>
              <w:jc w:val="left"/>
              <w:rPr>
                <w:rFonts w:ascii="Times New Roman"/>
                <w:sz w:val="18"/>
              </w:rPr>
            </w:pPr>
          </w:p>
        </w:tc>
        <w:tc>
          <w:tcPr>
            <w:tcW w:w="1875" w:type="dxa"/>
          </w:tcPr>
          <w:p>
            <w:pPr>
              <w:pStyle w:val="TableParagraph"/>
              <w:spacing w:line="194" w:lineRule="exact" w:before="42"/>
              <w:ind w:left="457"/>
              <w:jc w:val="left"/>
              <w:rPr>
                <w:sz w:val="17"/>
              </w:rPr>
            </w:pPr>
            <w:r>
              <w:rPr>
                <w:spacing w:val="-4"/>
                <w:w w:val="105"/>
                <w:sz w:val="17"/>
              </w:rPr>
              <w:t>89.53</w:t>
            </w:r>
          </w:p>
        </w:tc>
      </w:tr>
    </w:tbl>
    <w:p>
      <w:pPr>
        <w:spacing w:line="288" w:lineRule="auto" w:before="52"/>
        <w:ind w:left="816" w:right="1158" w:hanging="56"/>
        <w:jc w:val="left"/>
        <w:rPr>
          <w:sz w:val="22"/>
        </w:rPr>
      </w:pPr>
      <w:r>
        <w:rPr>
          <w:sz w:val="22"/>
        </w:rPr>
        <w:t>Wage</w:t>
      </w:r>
      <w:r>
        <w:rPr>
          <w:spacing w:val="-2"/>
          <w:sz w:val="22"/>
        </w:rPr>
        <w:t> </w:t>
      </w:r>
      <w:r>
        <w:rPr>
          <w:sz w:val="22"/>
        </w:rPr>
        <w:t>Rates</w:t>
      </w:r>
      <w:r>
        <w:rPr>
          <w:spacing w:val="-2"/>
          <w:sz w:val="22"/>
        </w:rPr>
        <w:t> </w:t>
      </w:r>
      <w:r>
        <w:rPr>
          <w:sz w:val="22"/>
        </w:rPr>
        <w:t>Effective</w:t>
      </w:r>
      <w:r>
        <w:rPr>
          <w:spacing w:val="-2"/>
          <w:sz w:val="22"/>
        </w:rPr>
        <w:t> </w:t>
      </w:r>
      <w:r>
        <w:rPr>
          <w:sz w:val="22"/>
        </w:rPr>
        <w:t>June</w:t>
      </w:r>
      <w:r>
        <w:rPr>
          <w:spacing w:val="-4"/>
          <w:sz w:val="22"/>
        </w:rPr>
        <w:t> </w:t>
      </w:r>
      <w:r>
        <w:rPr>
          <w:sz w:val="22"/>
        </w:rPr>
        <w:t>15,</w:t>
      </w:r>
      <w:r>
        <w:rPr>
          <w:spacing w:val="-2"/>
          <w:sz w:val="22"/>
        </w:rPr>
        <w:t> </w:t>
      </w:r>
      <w:r>
        <w:rPr>
          <w:sz w:val="22"/>
        </w:rPr>
        <w:t>2021.</w:t>
      </w:r>
      <w:r>
        <w:rPr>
          <w:spacing w:val="36"/>
          <w:sz w:val="22"/>
        </w:rPr>
        <w:t> </w:t>
      </w:r>
      <w:r>
        <w:rPr>
          <w:sz w:val="22"/>
        </w:rPr>
        <w:t>Includes</w:t>
      </w:r>
      <w:r>
        <w:rPr>
          <w:spacing w:val="-3"/>
          <w:sz w:val="22"/>
        </w:rPr>
        <w:t> </w:t>
      </w:r>
      <w:r>
        <w:rPr>
          <w:sz w:val="22"/>
        </w:rPr>
        <w:t>50%</w:t>
      </w:r>
      <w:r>
        <w:rPr>
          <w:spacing w:val="-4"/>
          <w:sz w:val="22"/>
        </w:rPr>
        <w:t> </w:t>
      </w:r>
      <w:r>
        <w:rPr>
          <w:sz w:val="22"/>
        </w:rPr>
        <w:t>for</w:t>
      </w:r>
      <w:r>
        <w:rPr>
          <w:spacing w:val="-4"/>
          <w:sz w:val="22"/>
        </w:rPr>
        <w:t> </w:t>
      </w:r>
      <w:r>
        <w:rPr>
          <w:sz w:val="22"/>
        </w:rPr>
        <w:t>payroll</w:t>
      </w:r>
      <w:r>
        <w:rPr>
          <w:spacing w:val="-4"/>
          <w:sz w:val="22"/>
        </w:rPr>
        <w:t> </w:t>
      </w:r>
      <w:r>
        <w:rPr>
          <w:sz w:val="22"/>
        </w:rPr>
        <w:t>loading</w:t>
      </w:r>
      <w:r>
        <w:rPr>
          <w:spacing w:val="-2"/>
          <w:sz w:val="22"/>
        </w:rPr>
        <w:t> </w:t>
      </w:r>
      <w:r>
        <w:rPr>
          <w:sz w:val="22"/>
        </w:rPr>
        <w:t>(Source:</w:t>
      </w:r>
      <w:r>
        <w:rPr>
          <w:spacing w:val="-1"/>
          <w:sz w:val="22"/>
        </w:rPr>
        <w:t> </w:t>
      </w:r>
      <w:r>
        <w:rPr>
          <w:sz w:val="22"/>
        </w:rPr>
        <w:t>2019-24</w:t>
      </w:r>
      <w:r>
        <w:rPr>
          <w:spacing w:val="-2"/>
          <w:sz w:val="22"/>
        </w:rPr>
        <w:t> </w:t>
      </w:r>
      <w:r>
        <w:rPr>
          <w:sz w:val="22"/>
        </w:rPr>
        <w:t>United Steelworkers Agreement Rates)</w:t>
      </w:r>
    </w:p>
    <w:p>
      <w:pPr>
        <w:spacing w:after="0" w:line="288" w:lineRule="auto"/>
        <w:jc w:val="left"/>
        <w:rPr>
          <w:sz w:val="22"/>
        </w:rPr>
        <w:sectPr>
          <w:headerReference w:type="default" r:id="rId596"/>
          <w:footerReference w:type="default" r:id="rId597"/>
          <w:pgSz w:w="12240" w:h="15840"/>
          <w:pgMar w:header="741" w:footer="880" w:top="1020" w:bottom="1080" w:left="960" w:right="780"/>
        </w:sectPr>
      </w:pPr>
    </w:p>
    <w:p>
      <w:pPr>
        <w:spacing w:before="79"/>
        <w:ind w:left="761" w:right="0" w:firstLine="0"/>
        <w:jc w:val="left"/>
        <w:rPr>
          <w:rFonts w:ascii="Arial"/>
          <w:b/>
          <w:sz w:val="28"/>
        </w:rPr>
      </w:pPr>
      <w:r>
        <w:rPr>
          <w:rFonts w:ascii="Arial"/>
          <w:b/>
          <w:sz w:val="28"/>
        </w:rPr>
        <w:t>Engineered</w:t>
      </w:r>
      <w:r>
        <w:rPr>
          <w:rFonts w:ascii="Arial"/>
          <w:b/>
          <w:spacing w:val="-15"/>
          <w:sz w:val="28"/>
        </w:rPr>
        <w:t> </w:t>
      </w:r>
      <w:r>
        <w:rPr>
          <w:rFonts w:ascii="Arial"/>
          <w:b/>
          <w:sz w:val="28"/>
        </w:rPr>
        <w:t>Cost</w:t>
      </w:r>
      <w:r>
        <w:rPr>
          <w:rFonts w:ascii="Arial"/>
          <w:b/>
          <w:spacing w:val="-16"/>
          <w:sz w:val="28"/>
        </w:rPr>
        <w:t> </w:t>
      </w:r>
      <w:r>
        <w:rPr>
          <w:rFonts w:ascii="Arial"/>
          <w:b/>
          <w:spacing w:val="-2"/>
          <w:sz w:val="28"/>
        </w:rPr>
        <w:t>Estimates</w:t>
      </w:r>
    </w:p>
    <w:p>
      <w:pPr>
        <w:pStyle w:val="BodyText"/>
        <w:spacing w:before="6"/>
        <w:rPr>
          <w:rFonts w:ascii="Arial"/>
          <w:b/>
          <w:sz w:val="32"/>
        </w:rPr>
      </w:pPr>
    </w:p>
    <w:p>
      <w:pPr>
        <w:pStyle w:val="ListParagraph"/>
        <w:numPr>
          <w:ilvl w:val="0"/>
          <w:numId w:val="154"/>
        </w:numPr>
        <w:tabs>
          <w:tab w:pos="1062" w:val="left" w:leader="none"/>
        </w:tabs>
        <w:spacing w:line="240" w:lineRule="auto" w:before="0" w:after="0"/>
        <w:ind w:left="1044" w:right="1657" w:hanging="284"/>
        <w:jc w:val="left"/>
        <w:rPr>
          <w:sz w:val="24"/>
        </w:rPr>
      </w:pPr>
      <w:r>
        <w:rPr>
          <w:sz w:val="24"/>
        </w:rPr>
        <w:t>The</w:t>
      </w:r>
      <w:r>
        <w:rPr>
          <w:spacing w:val="-4"/>
          <w:sz w:val="24"/>
        </w:rPr>
        <w:t> </w:t>
      </w:r>
      <w:r>
        <w:rPr>
          <w:sz w:val="24"/>
        </w:rPr>
        <w:t>labour</w:t>
      </w:r>
      <w:r>
        <w:rPr>
          <w:spacing w:val="-4"/>
          <w:sz w:val="24"/>
        </w:rPr>
        <w:t> </w:t>
      </w:r>
      <w:r>
        <w:rPr>
          <w:sz w:val="24"/>
        </w:rPr>
        <w:t>and equipment</w:t>
      </w:r>
      <w:r>
        <w:rPr>
          <w:spacing w:val="-2"/>
          <w:sz w:val="24"/>
        </w:rPr>
        <w:t> </w:t>
      </w:r>
      <w:r>
        <w:rPr>
          <w:sz w:val="24"/>
        </w:rPr>
        <w:t>rates</w:t>
      </w:r>
      <w:r>
        <w:rPr>
          <w:spacing w:val="-2"/>
          <w:sz w:val="24"/>
        </w:rPr>
        <w:t> </w:t>
      </w:r>
      <w:r>
        <w:rPr>
          <w:sz w:val="24"/>
        </w:rPr>
        <w:t>in</w:t>
      </w:r>
      <w:r>
        <w:rPr>
          <w:spacing w:val="-2"/>
          <w:sz w:val="24"/>
        </w:rPr>
        <w:t> </w:t>
      </w:r>
      <w:r>
        <w:rPr>
          <w:sz w:val="24"/>
        </w:rPr>
        <w:t>this</w:t>
      </w:r>
      <w:r>
        <w:rPr>
          <w:spacing w:val="-2"/>
          <w:sz w:val="24"/>
        </w:rPr>
        <w:t> </w:t>
      </w:r>
      <w:r>
        <w:rPr>
          <w:sz w:val="24"/>
        </w:rPr>
        <w:t>appendix</w:t>
      </w:r>
      <w:r>
        <w:rPr>
          <w:spacing w:val="-2"/>
          <w:sz w:val="24"/>
        </w:rPr>
        <w:t> </w:t>
      </w:r>
      <w:r>
        <w:rPr>
          <w:sz w:val="24"/>
        </w:rPr>
        <w:t>must</w:t>
      </w:r>
      <w:r>
        <w:rPr>
          <w:spacing w:val="-2"/>
          <w:sz w:val="24"/>
        </w:rPr>
        <w:t> </w:t>
      </w:r>
      <w:r>
        <w:rPr>
          <w:sz w:val="24"/>
        </w:rPr>
        <w:t>be</w:t>
      </w:r>
      <w:r>
        <w:rPr>
          <w:spacing w:val="-2"/>
          <w:sz w:val="24"/>
        </w:rPr>
        <w:t> </w:t>
      </w:r>
      <w:r>
        <w:rPr>
          <w:sz w:val="24"/>
        </w:rPr>
        <w:t>used</w:t>
      </w:r>
      <w:r>
        <w:rPr>
          <w:spacing w:val="-2"/>
          <w:sz w:val="24"/>
        </w:rPr>
        <w:t> </w:t>
      </w:r>
      <w:r>
        <w:rPr>
          <w:sz w:val="24"/>
        </w:rPr>
        <w:t>for</w:t>
      </w:r>
      <w:r>
        <w:rPr>
          <w:spacing w:val="-2"/>
          <w:sz w:val="24"/>
        </w:rPr>
        <w:t> </w:t>
      </w:r>
      <w:r>
        <w:rPr>
          <w:sz w:val="24"/>
        </w:rPr>
        <w:t>all</w:t>
      </w:r>
      <w:r>
        <w:rPr>
          <w:spacing w:val="-2"/>
          <w:sz w:val="24"/>
        </w:rPr>
        <w:t> </w:t>
      </w:r>
      <w:r>
        <w:rPr>
          <w:sz w:val="24"/>
        </w:rPr>
        <w:t>engineering cost estimates made under section 4.3.6 of this manual.</w:t>
      </w:r>
    </w:p>
    <w:p>
      <w:pPr>
        <w:pStyle w:val="ListParagraph"/>
        <w:numPr>
          <w:ilvl w:val="0"/>
          <w:numId w:val="154"/>
        </w:numPr>
        <w:tabs>
          <w:tab w:pos="1062" w:val="left" w:leader="none"/>
        </w:tabs>
        <w:spacing w:line="240" w:lineRule="auto" w:before="120" w:after="0"/>
        <w:ind w:left="1061" w:right="0" w:hanging="301"/>
        <w:jc w:val="left"/>
        <w:rPr>
          <w:sz w:val="24"/>
        </w:rPr>
      </w:pPr>
      <w:r>
        <w:rPr>
          <w:sz w:val="24"/>
        </w:rPr>
        <w:t>Notwithstanding</w:t>
      </w:r>
      <w:r>
        <w:rPr>
          <w:spacing w:val="-4"/>
          <w:sz w:val="24"/>
        </w:rPr>
        <w:t> </w:t>
      </w:r>
      <w:r>
        <w:rPr>
          <w:sz w:val="24"/>
        </w:rPr>
        <w:t>subsection</w:t>
      </w:r>
      <w:r>
        <w:rPr>
          <w:spacing w:val="-4"/>
          <w:sz w:val="24"/>
        </w:rPr>
        <w:t> </w:t>
      </w:r>
      <w:r>
        <w:rPr>
          <w:sz w:val="24"/>
        </w:rPr>
        <w:t>(1),</w:t>
      </w:r>
      <w:r>
        <w:rPr>
          <w:spacing w:val="-4"/>
          <w:sz w:val="24"/>
        </w:rPr>
        <w:t> </w:t>
      </w:r>
      <w:r>
        <w:rPr>
          <w:sz w:val="24"/>
        </w:rPr>
        <w:t>an</w:t>
      </w:r>
      <w:r>
        <w:rPr>
          <w:spacing w:val="-2"/>
          <w:sz w:val="24"/>
        </w:rPr>
        <w:t> </w:t>
      </w:r>
      <w:r>
        <w:rPr>
          <w:sz w:val="24"/>
        </w:rPr>
        <w:t>engineered cost</w:t>
      </w:r>
      <w:r>
        <w:rPr>
          <w:spacing w:val="-3"/>
          <w:sz w:val="24"/>
        </w:rPr>
        <w:t> </w:t>
      </w:r>
      <w:r>
        <w:rPr>
          <w:sz w:val="24"/>
        </w:rPr>
        <w:t>estimate</w:t>
      </w:r>
      <w:r>
        <w:rPr>
          <w:spacing w:val="-5"/>
          <w:sz w:val="24"/>
        </w:rPr>
        <w:t> </w:t>
      </w:r>
      <w:r>
        <w:rPr>
          <w:sz w:val="24"/>
        </w:rPr>
        <w:t>may</w:t>
      </w:r>
      <w:r>
        <w:rPr>
          <w:spacing w:val="-4"/>
          <w:sz w:val="24"/>
        </w:rPr>
        <w:t> </w:t>
      </w:r>
      <w:r>
        <w:rPr>
          <w:spacing w:val="-2"/>
          <w:sz w:val="24"/>
        </w:rPr>
        <w:t>include:</w:t>
      </w:r>
    </w:p>
    <w:p>
      <w:pPr>
        <w:pStyle w:val="ListParagraph"/>
        <w:numPr>
          <w:ilvl w:val="1"/>
          <w:numId w:val="154"/>
        </w:numPr>
        <w:tabs>
          <w:tab w:pos="1270" w:val="left" w:leader="none"/>
        </w:tabs>
        <w:spacing w:line="240" w:lineRule="auto" w:before="120" w:after="0"/>
        <w:ind w:left="1327" w:right="1579" w:hanging="284"/>
        <w:jc w:val="left"/>
        <w:rPr>
          <w:sz w:val="24"/>
        </w:rPr>
      </w:pPr>
      <w:r>
        <w:rPr>
          <w:sz w:val="24"/>
        </w:rPr>
        <w:t>$186/day/vehicle for crew transportation if the crew transportation cost has not already been accounted for in the appraisal. Equipment operators are expected to</w:t>
      </w:r>
      <w:r>
        <w:rPr>
          <w:spacing w:val="-3"/>
          <w:sz w:val="24"/>
        </w:rPr>
        <w:t> </w:t>
      </w:r>
      <w:r>
        <w:rPr>
          <w:sz w:val="24"/>
        </w:rPr>
        <w:t>report</w:t>
      </w:r>
      <w:r>
        <w:rPr>
          <w:spacing w:val="-3"/>
          <w:sz w:val="24"/>
        </w:rPr>
        <w:t> </w:t>
      </w:r>
      <w:r>
        <w:rPr>
          <w:sz w:val="24"/>
        </w:rPr>
        <w:t>to</w:t>
      </w:r>
      <w:r>
        <w:rPr>
          <w:spacing w:val="-3"/>
          <w:sz w:val="24"/>
        </w:rPr>
        <w:t> </w:t>
      </w:r>
      <w:r>
        <w:rPr>
          <w:sz w:val="24"/>
        </w:rPr>
        <w:t>the</w:t>
      </w:r>
      <w:r>
        <w:rPr>
          <w:spacing w:val="-4"/>
          <w:sz w:val="24"/>
        </w:rPr>
        <w:t> </w:t>
      </w:r>
      <w:r>
        <w:rPr>
          <w:sz w:val="24"/>
        </w:rPr>
        <w:t>project</w:t>
      </w:r>
      <w:r>
        <w:rPr>
          <w:spacing w:val="-3"/>
          <w:sz w:val="24"/>
        </w:rPr>
        <w:t> </w:t>
      </w:r>
      <w:r>
        <w:rPr>
          <w:sz w:val="24"/>
        </w:rPr>
        <w:t>site</w:t>
      </w:r>
      <w:r>
        <w:rPr>
          <w:spacing w:val="-4"/>
          <w:sz w:val="24"/>
        </w:rPr>
        <w:t> </w:t>
      </w:r>
      <w:r>
        <w:rPr>
          <w:sz w:val="24"/>
        </w:rPr>
        <w:t>at</w:t>
      </w:r>
      <w:r>
        <w:rPr>
          <w:spacing w:val="-3"/>
          <w:sz w:val="24"/>
        </w:rPr>
        <w:t> </w:t>
      </w:r>
      <w:r>
        <w:rPr>
          <w:sz w:val="24"/>
        </w:rPr>
        <w:t>their</w:t>
      </w:r>
      <w:r>
        <w:rPr>
          <w:spacing w:val="-3"/>
          <w:sz w:val="24"/>
        </w:rPr>
        <w:t> </w:t>
      </w:r>
      <w:r>
        <w:rPr>
          <w:sz w:val="24"/>
        </w:rPr>
        <w:t>own</w:t>
      </w:r>
      <w:r>
        <w:rPr>
          <w:spacing w:val="-3"/>
          <w:sz w:val="24"/>
        </w:rPr>
        <w:t> </w:t>
      </w:r>
      <w:r>
        <w:rPr>
          <w:sz w:val="24"/>
        </w:rPr>
        <w:t>expense</w:t>
      </w:r>
      <w:r>
        <w:rPr>
          <w:spacing w:val="-4"/>
          <w:sz w:val="24"/>
        </w:rPr>
        <w:t> </w:t>
      </w:r>
      <w:r>
        <w:rPr>
          <w:sz w:val="24"/>
        </w:rPr>
        <w:t>unless</w:t>
      </w:r>
      <w:r>
        <w:rPr>
          <w:spacing w:val="-3"/>
          <w:sz w:val="24"/>
        </w:rPr>
        <w:t> </w:t>
      </w:r>
      <w:r>
        <w:rPr>
          <w:sz w:val="24"/>
        </w:rPr>
        <w:t>there</w:t>
      </w:r>
      <w:r>
        <w:rPr>
          <w:spacing w:val="-4"/>
          <w:sz w:val="24"/>
        </w:rPr>
        <w:t> </w:t>
      </w:r>
      <w:r>
        <w:rPr>
          <w:sz w:val="24"/>
        </w:rPr>
        <w:t>is</w:t>
      </w:r>
      <w:r>
        <w:rPr>
          <w:spacing w:val="-3"/>
          <w:sz w:val="24"/>
        </w:rPr>
        <w:t> </w:t>
      </w:r>
      <w:r>
        <w:rPr>
          <w:sz w:val="24"/>
        </w:rPr>
        <w:t>an</w:t>
      </w:r>
      <w:r>
        <w:rPr>
          <w:spacing w:val="-3"/>
          <w:sz w:val="24"/>
        </w:rPr>
        <w:t> </w:t>
      </w:r>
      <w:r>
        <w:rPr>
          <w:sz w:val="24"/>
        </w:rPr>
        <w:t>agreement</w:t>
      </w:r>
      <w:r>
        <w:rPr>
          <w:spacing w:val="-3"/>
          <w:sz w:val="24"/>
        </w:rPr>
        <w:t> </w:t>
      </w:r>
      <w:r>
        <w:rPr>
          <w:sz w:val="24"/>
        </w:rPr>
        <w:t>to the contrary due to project location (i.e., licensee incurs or will incur the additional cost).</w:t>
      </w:r>
    </w:p>
    <w:p>
      <w:pPr>
        <w:pStyle w:val="ListParagraph"/>
        <w:numPr>
          <w:ilvl w:val="1"/>
          <w:numId w:val="154"/>
        </w:numPr>
        <w:tabs>
          <w:tab w:pos="1285" w:val="left" w:leader="none"/>
        </w:tabs>
        <w:spacing w:line="240" w:lineRule="auto" w:before="119" w:after="0"/>
        <w:ind w:left="1044" w:right="1483" w:firstLine="0"/>
        <w:jc w:val="left"/>
        <w:rPr>
          <w:sz w:val="24"/>
        </w:rPr>
      </w:pPr>
      <w:r>
        <w:rPr>
          <w:sz w:val="24"/>
        </w:rPr>
        <w:t>$175/day/person</w:t>
      </w:r>
      <w:r>
        <w:rPr>
          <w:spacing w:val="-4"/>
          <w:sz w:val="24"/>
        </w:rPr>
        <w:t> </w:t>
      </w:r>
      <w:r>
        <w:rPr>
          <w:sz w:val="24"/>
        </w:rPr>
        <w:t>for</w:t>
      </w:r>
      <w:r>
        <w:rPr>
          <w:spacing w:val="-3"/>
          <w:sz w:val="24"/>
        </w:rPr>
        <w:t> </w:t>
      </w:r>
      <w:r>
        <w:rPr>
          <w:sz w:val="24"/>
        </w:rPr>
        <w:t>crew</w:t>
      </w:r>
      <w:r>
        <w:rPr>
          <w:spacing w:val="-4"/>
          <w:sz w:val="24"/>
        </w:rPr>
        <w:t> </w:t>
      </w:r>
      <w:r>
        <w:rPr>
          <w:sz w:val="24"/>
        </w:rPr>
        <w:t>accommodation</w:t>
      </w:r>
      <w:r>
        <w:rPr>
          <w:spacing w:val="-4"/>
          <w:sz w:val="24"/>
        </w:rPr>
        <w:t> </w:t>
      </w:r>
      <w:r>
        <w:rPr>
          <w:sz w:val="24"/>
        </w:rPr>
        <w:t>if</w:t>
      </w:r>
      <w:r>
        <w:rPr>
          <w:spacing w:val="-4"/>
          <w:sz w:val="24"/>
        </w:rPr>
        <w:t> </w:t>
      </w:r>
      <w:r>
        <w:rPr>
          <w:sz w:val="24"/>
        </w:rPr>
        <w:t>those</w:t>
      </w:r>
      <w:r>
        <w:rPr>
          <w:spacing w:val="-4"/>
          <w:sz w:val="24"/>
        </w:rPr>
        <w:t> </w:t>
      </w:r>
      <w:r>
        <w:rPr>
          <w:sz w:val="24"/>
        </w:rPr>
        <w:t>doing</w:t>
      </w:r>
      <w:r>
        <w:rPr>
          <w:spacing w:val="-4"/>
          <w:sz w:val="24"/>
        </w:rPr>
        <w:t> </w:t>
      </w:r>
      <w:r>
        <w:rPr>
          <w:sz w:val="24"/>
        </w:rPr>
        <w:t>the</w:t>
      </w:r>
      <w:r>
        <w:rPr>
          <w:spacing w:val="-4"/>
          <w:sz w:val="24"/>
        </w:rPr>
        <w:t> </w:t>
      </w:r>
      <w:r>
        <w:rPr>
          <w:sz w:val="24"/>
        </w:rPr>
        <w:t>work</w:t>
      </w:r>
      <w:r>
        <w:rPr>
          <w:spacing w:val="-4"/>
          <w:sz w:val="24"/>
        </w:rPr>
        <w:t> </w:t>
      </w:r>
      <w:r>
        <w:rPr>
          <w:sz w:val="24"/>
        </w:rPr>
        <w:t>must</w:t>
      </w:r>
      <w:r>
        <w:rPr>
          <w:spacing w:val="-4"/>
          <w:sz w:val="24"/>
        </w:rPr>
        <w:t> </w:t>
      </w:r>
      <w:r>
        <w:rPr>
          <w:sz w:val="24"/>
        </w:rPr>
        <w:t>stay</w:t>
      </w:r>
      <w:r>
        <w:rPr>
          <w:spacing w:val="-4"/>
          <w:sz w:val="24"/>
        </w:rPr>
        <w:t> </w:t>
      </w:r>
      <w:r>
        <w:rPr>
          <w:sz w:val="24"/>
        </w:rPr>
        <w:t>in</w:t>
      </w:r>
      <w:r>
        <w:rPr>
          <w:spacing w:val="-4"/>
          <w:sz w:val="24"/>
        </w:rPr>
        <w:t> </w:t>
      </w:r>
      <w:r>
        <w:rPr>
          <w:sz w:val="24"/>
        </w:rPr>
        <w:t>a camp (as defined in section 3.2.27) while working on the project, and if the</w:t>
      </w:r>
    </w:p>
    <w:p>
      <w:pPr>
        <w:pStyle w:val="BodyText"/>
        <w:ind w:left="1327"/>
      </w:pPr>
      <w:r>
        <w:rPr/>
        <w:t>camp</w:t>
      </w:r>
      <w:r>
        <w:rPr>
          <w:spacing w:val="-1"/>
        </w:rPr>
        <w:t> </w:t>
      </w:r>
      <w:r>
        <w:rPr/>
        <w:t>cost</w:t>
      </w:r>
      <w:r>
        <w:rPr>
          <w:spacing w:val="-1"/>
        </w:rPr>
        <w:t> </w:t>
      </w:r>
      <w:r>
        <w:rPr/>
        <w:t>has</w:t>
      </w:r>
      <w:r>
        <w:rPr>
          <w:spacing w:val="-1"/>
        </w:rPr>
        <w:t> </w:t>
      </w:r>
      <w:r>
        <w:rPr/>
        <w:t>not already</w:t>
      </w:r>
      <w:r>
        <w:rPr>
          <w:spacing w:val="-1"/>
        </w:rPr>
        <w:t> </w:t>
      </w:r>
      <w:r>
        <w:rPr/>
        <w:t>been</w:t>
      </w:r>
      <w:r>
        <w:rPr>
          <w:spacing w:val="-1"/>
        </w:rPr>
        <w:t> </w:t>
      </w:r>
      <w:r>
        <w:rPr/>
        <w:t>accounted for</w:t>
      </w:r>
      <w:r>
        <w:rPr>
          <w:spacing w:val="-1"/>
        </w:rPr>
        <w:t> </w:t>
      </w:r>
      <w:r>
        <w:rPr/>
        <w:t>in</w:t>
      </w:r>
      <w:r>
        <w:rPr>
          <w:spacing w:val="-1"/>
        </w:rPr>
        <w:t> </w:t>
      </w:r>
      <w:r>
        <w:rPr/>
        <w:t>the</w:t>
      </w:r>
      <w:r>
        <w:rPr>
          <w:spacing w:val="-1"/>
        </w:rPr>
        <w:t> </w:t>
      </w:r>
      <w:r>
        <w:rPr>
          <w:spacing w:val="-2"/>
        </w:rPr>
        <w:t>appraisal.</w:t>
      </w:r>
    </w:p>
    <w:p>
      <w:pPr>
        <w:pStyle w:val="ListParagraph"/>
        <w:numPr>
          <w:ilvl w:val="1"/>
          <w:numId w:val="154"/>
        </w:numPr>
        <w:tabs>
          <w:tab w:pos="1270" w:val="left" w:leader="none"/>
        </w:tabs>
        <w:spacing w:line="240" w:lineRule="auto" w:before="120" w:after="0"/>
        <w:ind w:left="1327" w:right="1423" w:hanging="284"/>
        <w:jc w:val="left"/>
        <w:rPr>
          <w:sz w:val="24"/>
        </w:rPr>
      </w:pPr>
      <w:r>
        <w:rPr>
          <w:sz w:val="24"/>
        </w:rPr>
        <w:t>$2.52/hour for On-Road Equipment and $5.88/hour for Off-Road Equipment for fuel</w:t>
      </w:r>
      <w:r>
        <w:rPr>
          <w:spacing w:val="-3"/>
          <w:sz w:val="24"/>
        </w:rPr>
        <w:t> </w:t>
      </w:r>
      <w:r>
        <w:rPr>
          <w:sz w:val="24"/>
        </w:rPr>
        <w:t>price</w:t>
      </w:r>
      <w:r>
        <w:rPr>
          <w:spacing w:val="-2"/>
          <w:sz w:val="24"/>
        </w:rPr>
        <w:t> </w:t>
      </w:r>
      <w:r>
        <w:rPr>
          <w:sz w:val="24"/>
        </w:rPr>
        <w:t>adjustments</w:t>
      </w:r>
      <w:r>
        <w:rPr>
          <w:spacing w:val="-3"/>
          <w:sz w:val="24"/>
        </w:rPr>
        <w:t> </w:t>
      </w:r>
      <w:r>
        <w:rPr>
          <w:sz w:val="24"/>
        </w:rPr>
        <w:t>may</w:t>
      </w:r>
      <w:r>
        <w:rPr>
          <w:spacing w:val="-3"/>
          <w:sz w:val="24"/>
        </w:rPr>
        <w:t> </w:t>
      </w:r>
      <w:r>
        <w:rPr>
          <w:sz w:val="24"/>
        </w:rPr>
        <w:t>be</w:t>
      </w:r>
      <w:r>
        <w:rPr>
          <w:spacing w:val="-4"/>
          <w:sz w:val="24"/>
        </w:rPr>
        <w:t> </w:t>
      </w:r>
      <w:r>
        <w:rPr>
          <w:sz w:val="24"/>
        </w:rPr>
        <w:t>added</w:t>
      </w:r>
      <w:r>
        <w:rPr>
          <w:spacing w:val="-3"/>
          <w:sz w:val="24"/>
        </w:rPr>
        <w:t> </w:t>
      </w:r>
      <w:r>
        <w:rPr>
          <w:sz w:val="24"/>
        </w:rPr>
        <w:t>to</w:t>
      </w:r>
      <w:r>
        <w:rPr>
          <w:spacing w:val="-3"/>
          <w:sz w:val="24"/>
        </w:rPr>
        <w:t> </w:t>
      </w:r>
      <w:r>
        <w:rPr>
          <w:sz w:val="24"/>
        </w:rPr>
        <w:t>the</w:t>
      </w:r>
      <w:r>
        <w:rPr>
          <w:spacing w:val="-4"/>
          <w:sz w:val="24"/>
        </w:rPr>
        <w:t> </w:t>
      </w:r>
      <w:r>
        <w:rPr>
          <w:sz w:val="24"/>
        </w:rPr>
        <w:t>“All-Found”</w:t>
      </w:r>
      <w:r>
        <w:rPr>
          <w:spacing w:val="-4"/>
          <w:sz w:val="24"/>
        </w:rPr>
        <w:t> </w:t>
      </w:r>
      <w:r>
        <w:rPr>
          <w:sz w:val="24"/>
        </w:rPr>
        <w:t>Equipment</w:t>
      </w:r>
      <w:r>
        <w:rPr>
          <w:spacing w:val="-3"/>
          <w:sz w:val="24"/>
        </w:rPr>
        <w:t> </w:t>
      </w:r>
      <w:r>
        <w:rPr>
          <w:sz w:val="24"/>
        </w:rPr>
        <w:t>Rates</w:t>
      </w:r>
      <w:r>
        <w:rPr>
          <w:spacing w:val="-3"/>
          <w:sz w:val="24"/>
        </w:rPr>
        <w:t> </w:t>
      </w:r>
      <w:r>
        <w:rPr>
          <w:sz w:val="24"/>
        </w:rPr>
        <w:t>in</w:t>
      </w:r>
      <w:r>
        <w:rPr>
          <w:spacing w:val="-3"/>
          <w:sz w:val="24"/>
        </w:rPr>
        <w:t> </w:t>
      </w:r>
      <w:r>
        <w:rPr>
          <w:sz w:val="24"/>
        </w:rPr>
        <w:t>this </w:t>
      </w:r>
      <w:r>
        <w:rPr>
          <w:spacing w:val="-2"/>
          <w:sz w:val="24"/>
        </w:rPr>
        <w:t>Appendix.</w:t>
      </w:r>
    </w:p>
    <w:p>
      <w:pPr>
        <w:pStyle w:val="ListParagraph"/>
        <w:numPr>
          <w:ilvl w:val="0"/>
          <w:numId w:val="154"/>
        </w:numPr>
        <w:tabs>
          <w:tab w:pos="1002" w:val="left" w:leader="none"/>
        </w:tabs>
        <w:spacing w:line="240" w:lineRule="auto" w:before="120" w:after="0"/>
        <w:ind w:left="1044" w:right="1981" w:hanging="284"/>
        <w:jc w:val="left"/>
        <w:rPr>
          <w:sz w:val="24"/>
        </w:rPr>
      </w:pPr>
      <w:r>
        <w:rPr>
          <w:sz w:val="24"/>
        </w:rPr>
        <w:t>Use</w:t>
      </w:r>
      <w:r>
        <w:rPr>
          <w:spacing w:val="-5"/>
          <w:sz w:val="24"/>
        </w:rPr>
        <w:t> </w:t>
      </w:r>
      <w:r>
        <w:rPr>
          <w:sz w:val="24"/>
        </w:rPr>
        <w:t>of</w:t>
      </w:r>
      <w:r>
        <w:rPr>
          <w:spacing w:val="-4"/>
          <w:sz w:val="24"/>
        </w:rPr>
        <w:t> </w:t>
      </w:r>
      <w:r>
        <w:rPr>
          <w:sz w:val="24"/>
        </w:rPr>
        <w:t>rates</w:t>
      </w:r>
      <w:r>
        <w:rPr>
          <w:spacing w:val="-4"/>
          <w:sz w:val="24"/>
        </w:rPr>
        <w:t> </w:t>
      </w:r>
      <w:r>
        <w:rPr>
          <w:sz w:val="24"/>
        </w:rPr>
        <w:t>for</w:t>
      </w:r>
      <w:r>
        <w:rPr>
          <w:spacing w:val="-3"/>
          <w:sz w:val="24"/>
        </w:rPr>
        <w:t> </w:t>
      </w:r>
      <w:r>
        <w:rPr>
          <w:sz w:val="24"/>
        </w:rPr>
        <w:t>equipment</w:t>
      </w:r>
      <w:r>
        <w:rPr>
          <w:spacing w:val="-4"/>
          <w:sz w:val="24"/>
        </w:rPr>
        <w:t> </w:t>
      </w:r>
      <w:r>
        <w:rPr>
          <w:sz w:val="24"/>
        </w:rPr>
        <w:t>not</w:t>
      </w:r>
      <w:r>
        <w:rPr>
          <w:spacing w:val="-4"/>
          <w:sz w:val="24"/>
        </w:rPr>
        <w:t> </w:t>
      </w:r>
      <w:r>
        <w:rPr>
          <w:sz w:val="24"/>
        </w:rPr>
        <w:t>listed</w:t>
      </w:r>
      <w:r>
        <w:rPr>
          <w:spacing w:val="-4"/>
          <w:sz w:val="24"/>
        </w:rPr>
        <w:t> </w:t>
      </w:r>
      <w:r>
        <w:rPr>
          <w:sz w:val="24"/>
        </w:rPr>
        <w:t>in</w:t>
      </w:r>
      <w:r>
        <w:rPr>
          <w:spacing w:val="-4"/>
          <w:sz w:val="24"/>
        </w:rPr>
        <w:t> </w:t>
      </w:r>
      <w:r>
        <w:rPr>
          <w:sz w:val="24"/>
        </w:rPr>
        <w:t>this</w:t>
      </w:r>
      <w:r>
        <w:rPr>
          <w:spacing w:val="-4"/>
          <w:sz w:val="24"/>
        </w:rPr>
        <w:t> </w:t>
      </w:r>
      <w:r>
        <w:rPr>
          <w:sz w:val="24"/>
        </w:rPr>
        <w:t>appendix</w:t>
      </w:r>
      <w:r>
        <w:rPr>
          <w:spacing w:val="-4"/>
          <w:sz w:val="24"/>
        </w:rPr>
        <w:t> </w:t>
      </w:r>
      <w:r>
        <w:rPr>
          <w:sz w:val="24"/>
        </w:rPr>
        <w:t>must</w:t>
      </w:r>
      <w:r>
        <w:rPr>
          <w:spacing w:val="-4"/>
          <w:sz w:val="24"/>
        </w:rPr>
        <w:t> </w:t>
      </w:r>
      <w:r>
        <w:rPr>
          <w:sz w:val="24"/>
        </w:rPr>
        <w:t>be</w:t>
      </w:r>
      <w:r>
        <w:rPr>
          <w:spacing w:val="-4"/>
          <w:sz w:val="24"/>
        </w:rPr>
        <w:t> </w:t>
      </w:r>
      <w:r>
        <w:rPr>
          <w:sz w:val="24"/>
        </w:rPr>
        <w:t>approved</w:t>
      </w:r>
      <w:r>
        <w:rPr>
          <w:spacing w:val="-2"/>
          <w:sz w:val="24"/>
        </w:rPr>
        <w:t> </w:t>
      </w:r>
      <w:r>
        <w:rPr>
          <w:sz w:val="24"/>
        </w:rPr>
        <w:t>by</w:t>
      </w:r>
      <w:r>
        <w:rPr>
          <w:spacing w:val="-4"/>
          <w:sz w:val="24"/>
        </w:rPr>
        <w:t> </w:t>
      </w:r>
      <w:r>
        <w:rPr>
          <w:sz w:val="24"/>
        </w:rPr>
        <w:t>the regional timber pricing co-ordinator.</w:t>
      </w:r>
    </w:p>
    <w:p>
      <w:pPr>
        <w:spacing w:after="0" w:line="240" w:lineRule="auto"/>
        <w:jc w:val="left"/>
        <w:rPr>
          <w:sz w:val="24"/>
        </w:rPr>
        <w:sectPr>
          <w:headerReference w:type="default" r:id="rId598"/>
          <w:footerReference w:type="default" r:id="rId599"/>
          <w:pgSz w:w="12240" w:h="15840"/>
          <w:pgMar w:header="0" w:footer="0" w:top="1600" w:bottom="280" w:left="960" w:right="780"/>
        </w:sectPr>
      </w:pPr>
    </w:p>
    <w:p>
      <w:pPr>
        <w:pStyle w:val="BodyText"/>
        <w:rPr>
          <w:sz w:val="20"/>
        </w:rPr>
      </w:pPr>
    </w:p>
    <w:p>
      <w:pPr>
        <w:pStyle w:val="BodyText"/>
        <w:spacing w:before="5"/>
        <w:rPr>
          <w:sz w:val="17"/>
        </w:rPr>
      </w:pPr>
    </w:p>
    <w:p>
      <w:pPr>
        <w:tabs>
          <w:tab w:pos="2921" w:val="left" w:leader="none"/>
        </w:tabs>
        <w:spacing w:before="92"/>
        <w:ind w:left="912" w:right="0" w:firstLine="0"/>
        <w:jc w:val="left"/>
        <w:rPr>
          <w:rFonts w:ascii="Arial"/>
          <w:b/>
          <w:sz w:val="28"/>
        </w:rPr>
      </w:pPr>
      <w:bookmarkStart w:name="_bookmark153" w:id="156"/>
      <w:bookmarkEnd w:id="156"/>
      <w:r>
        <w:rPr/>
      </w:r>
      <w:r>
        <w:rPr>
          <w:rFonts w:ascii="Arial"/>
          <w:b/>
          <w:sz w:val="28"/>
        </w:rPr>
        <w:t>Appendix</w:t>
      </w:r>
      <w:r>
        <w:rPr>
          <w:rFonts w:ascii="Arial"/>
          <w:b/>
          <w:spacing w:val="-19"/>
          <w:sz w:val="28"/>
        </w:rPr>
        <w:t> </w:t>
      </w:r>
      <w:r>
        <w:rPr>
          <w:rFonts w:ascii="Arial"/>
          <w:b/>
          <w:spacing w:val="-5"/>
          <w:sz w:val="28"/>
        </w:rPr>
        <w:t>II</w:t>
      </w:r>
      <w:r>
        <w:rPr>
          <w:rFonts w:ascii="Arial"/>
          <w:b/>
          <w:sz w:val="28"/>
        </w:rPr>
        <w:tab/>
        <w:t>Development</w:t>
      </w:r>
      <w:r>
        <w:rPr>
          <w:rFonts w:ascii="Arial"/>
          <w:b/>
          <w:spacing w:val="-17"/>
          <w:sz w:val="28"/>
        </w:rPr>
        <w:t> </w:t>
      </w:r>
      <w:r>
        <w:rPr>
          <w:rFonts w:ascii="Arial"/>
          <w:b/>
          <w:sz w:val="28"/>
        </w:rPr>
        <w:t>Cost</w:t>
      </w:r>
      <w:r>
        <w:rPr>
          <w:rFonts w:ascii="Arial"/>
          <w:b/>
          <w:spacing w:val="-17"/>
          <w:sz w:val="28"/>
        </w:rPr>
        <w:t> </w:t>
      </w:r>
      <w:r>
        <w:rPr>
          <w:rFonts w:ascii="Arial"/>
          <w:b/>
          <w:spacing w:val="-2"/>
          <w:sz w:val="28"/>
        </w:rPr>
        <w:t>Proration</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1"/>
        <w:rPr>
          <w:rFonts w:ascii="Arial"/>
          <w:b/>
          <w:sz w:val="21"/>
        </w:rPr>
      </w:pPr>
    </w:p>
    <w:p>
      <w:pPr>
        <w:pStyle w:val="BodyText"/>
        <w:spacing w:before="5"/>
        <w:rPr>
          <w:rFonts w:ascii="Arial"/>
          <w:b/>
          <w:sz w:val="8"/>
        </w:rPr>
      </w:pPr>
    </w:p>
    <w:p>
      <w:pPr>
        <w:tabs>
          <w:tab w:pos="3252" w:val="left" w:leader="none"/>
        </w:tabs>
        <w:spacing w:before="0"/>
        <w:ind w:left="2073" w:right="0" w:firstLine="0"/>
        <w:jc w:val="left"/>
        <w:rPr>
          <w:rFonts w:ascii="Arial MT"/>
          <w:sz w:val="8"/>
        </w:rPr>
      </w:pPr>
      <w:r>
        <w:rPr/>
        <w:pict>
          <v:group style="position:absolute;margin-left:216.5pt;margin-top:-15.773035pt;width:269.650pt;height:284.4pt;mso-position-horizontal-relative:page;mso-position-vertical-relative:paragraph;z-index:-28251136" id="docshapegroup784" coordorigin="4330,-315" coordsize="5393,5688">
            <v:line style="position:absolute" from="6985,977" to="7192,977" stroked="true" strokeweight=".15pt" strokecolor="#000000">
              <v:stroke dashstyle="solid"/>
            </v:line>
            <v:shape style="position:absolute;left:7184;top:950;width:61;height:60" id="docshape785" coordorigin="7184,950" coordsize="61,60" path="m7184,950l7184,1010,7245,979,7184,950xe" filled="true" fillcolor="#000000" stroked="false">
              <v:path arrowok="t"/>
              <v:fill type="solid"/>
            </v:shape>
            <v:shape style="position:absolute;left:7245;top:614;width:1091;height:1723" id="docshape786" coordorigin="7245,614" coordsize="1091,1723" path="m7245,979l7758,614,8271,979,7758,1346,7245,979xm7245,1893l7758,1528,8271,1893,7758,2261,7245,1893xm8271,1893l8336,1893m7758,2261l7758,2337e" filled="false" stroked="true" strokeweight=".15pt" strokecolor="#000000">
              <v:path arrowok="t"/>
              <v:stroke dashstyle="solid"/>
            </v:shape>
            <v:shape style="position:absolute;left:7676;top:1346;width:161;height:182" type="#_x0000_t75" id="docshape787" stroked="false">
              <v:imagedata r:id="rId602" o:title=""/>
            </v:shape>
            <v:line style="position:absolute" from="8461,1893" to="8474,1893" stroked="true" strokeweight=".15pt" strokecolor="#000000">
              <v:stroke dashstyle="solid"/>
            </v:line>
            <v:shape style="position:absolute;left:8466;top:1864;width:61;height:61" id="docshape788" coordorigin="8466,1864" coordsize="61,61" path="m8466,1864l8466,1925,8527,1893,8466,1864xe" filled="true" fillcolor="#000000" stroked="false">
              <v:path arrowok="t"/>
              <v:fill type="solid"/>
            </v:shape>
            <v:line style="position:absolute" from="7758,2459" to="7758,2482" stroked="true" strokeweight=".15pt" strokecolor="#000000">
              <v:stroke dashstyle="solid"/>
            </v:line>
            <v:shape style="position:absolute;left:7726;top:2475;width:61;height:60" id="docshape789" coordorigin="7726,2475" coordsize="61,60" path="m7787,2475l7726,2475,7758,2535,7787,2475xe" filled="true" fillcolor="#000000" stroked="false">
              <v:path arrowok="t"/>
              <v:fill type="solid"/>
            </v:shape>
            <v:shape style="position:absolute;left:8527;top:2261;width:1026;height:456" id="docshape790" coordorigin="8527,2261" coordsize="1026,456" path="m8527,2717l9553,2717,9553,2535,8527,2535,8527,2717xm9040,2261l9040,2483e" filled="false" stroked="true" strokeweight=".15pt" strokecolor="#000000">
              <v:path arrowok="t"/>
              <v:stroke dashstyle="solid"/>
            </v:shape>
            <v:shape style="position:absolute;left:9008;top:2475;width:61;height:60" id="docshape791" coordorigin="9008,2475" coordsize="61,60" path="m9069,2475l9008,2475,9040,2535,9069,2475xe" filled="true" fillcolor="#000000" stroked="false">
              <v:path arrowok="t"/>
              <v:fill type="solid"/>
            </v:shape>
            <v:shape style="position:absolute;left:7245;top:3632;width:1091;height:809" id="docshape792" coordorigin="7245,3632" coordsize="1091,809" path="m7245,3997l7758,3632,8271,3997,7758,4364,7245,3997xm7758,4364l7758,4441m8271,3997l8336,3997e" filled="false" stroked="true" strokeweight=".15pt" strokecolor="#000000">
              <v:path arrowok="t"/>
              <v:stroke dashstyle="solid"/>
            </v:shape>
            <v:shape style="position:absolute;left:9662;top:950;width:60;height:60" id="docshape793" coordorigin="9662,950" coordsize="60,60" path="m9662,950l9662,1010,9722,979,9662,950xe" filled="true" fillcolor="#000000" stroked="false">
              <v:path arrowok="t"/>
              <v:fill type="solid"/>
            </v:shape>
            <v:shape style="position:absolute;left:7758;top:1010;width:1963;height:2569" id="docshape794" coordorigin="7758,1010" coordsize="1963,2569" path="m9721,1010l9721,3389,8740,3389,7758,3389,7758,3579e" filled="false" stroked="true" strokeweight=".15pt" strokecolor="#000000">
              <v:path arrowok="t"/>
              <v:stroke dashstyle="solid"/>
            </v:shape>
            <v:shape style="position:absolute;left:7726;top:2587;width:1652;height:1045" id="docshape795" coordorigin="7726,2587" coordsize="1652,1045" path="m7787,3571l7726,3571,7758,3632,7787,3571xm8649,2588l8642,2588,8627,2629,8626,2633,8625,2636,8624,2639,8623,2636,8622,2633,8621,2629,8607,2588,8600,2588,8620,2645,8628,2645,8630,2639,8649,2588xm8700,2645l8693,2628,8691,2622,8683,2602,8683,2622,8665,2622,8672,2602,8673,2598,8674,2594,8675,2597,8676,2602,8678,2606,8683,2622,8683,2602,8680,2594,8678,2588,8670,2588,8649,2645,8657,2645,8663,2628,8685,2628,8692,2645,8700,2645xm8753,2645l8744,2630,8742,2627,8740,2624,8738,2622,8737,2621,8736,2620,8735,2620,8734,2619,8739,2618,8743,2617,8745,2614,8746,2613,8748,2611,8749,2608,8749,2601,8748,2598,8747,2595,8746,2595,8745,2593,8743,2591,8742,2590,8742,2606,8741,2607,8740,2609,8739,2610,8738,2612,8736,2612,8734,2613,8732,2613,8713,2613,8713,2595,8734,2595,8737,2595,8739,2597,8741,2599,8741,2601,8742,2606,8742,2590,8741,2590,8738,2589,8735,2588,8706,2588,8706,2645,8713,2645,8713,2620,8723,2620,8724,2620,8725,2620,8726,2620,8727,2621,8729,2622,8730,2622,8731,2624,8732,2625,8733,2627,8735,2630,8737,2633,8744,2645,8753,2645xm8769,2588l8762,2588,8762,2645,8769,2645,8769,2588xm8825,2645l8818,2628,8816,2622,8808,2602,8808,2622,8790,2622,8797,2602,8798,2598,8799,2594,8799,2597,8801,2602,8802,2606,8808,2622,8808,2602,8805,2594,8803,2588,8795,2588,8774,2645,8782,2645,8788,2628,8810,2628,8817,2645,8825,2645xm8871,2625l8870,2622,8868,2619,8867,2618,8864,2616,8864,2616,8864,2626,8863,2631,8863,2632,8863,2633,8862,2635,8861,2636,8860,2636,8859,2637,8857,2638,8856,2638,8855,2638,8853,2638,8837,2638,8837,2619,8853,2619,8856,2619,8860,2620,8861,2621,8863,2625,8864,2626,8864,2616,8861,2615,8863,2614,8865,2612,8865,2612,8866,2610,8868,2608,8868,2606,8868,2600,8868,2598,8866,2595,8865,2593,8863,2591,8861,2591,8861,2602,8861,2606,8861,2607,8860,2609,8859,2610,8858,2611,8856,2611,8855,2612,8852,2612,8837,2612,8837,2595,8852,2595,8855,2595,8858,2596,8859,2597,8860,2599,8861,2600,8861,2602,8861,2591,8860,2590,8858,2589,8855,2588,8830,2588,8830,2645,8854,2645,8857,2645,8860,2644,8862,2643,8864,2642,8867,2640,8868,2638,8868,2638,8869,2636,8870,2634,8871,2632,8871,2625xm8917,2638l8890,2638,8890,2588,8883,2588,8883,2645,8917,2645,8917,2638xm8965,2638l8931,2638,8931,2619,8961,2619,8961,2612,8931,2612,8931,2595,8963,2595,8963,2588,8924,2588,8924,2645,8965,2645,8965,2638xm9061,2602l9061,2599,9060,2597,9059,2595,9059,2595,9057,2593,9055,2591,9054,2591,9054,2603,9054,2608,9053,2611,9051,2613,9049,2614,9046,2615,9027,2615,9027,2595,9044,2595,9047,2595,9048,2595,9050,2596,9051,2597,9052,2599,9053,2601,9054,2603,9054,2591,9054,2590,9051,2589,9049,2589,9047,2588,9020,2588,9020,2645,9027,2645,9027,2622,9049,2622,9054,2620,9057,2617,9058,2615,9060,2614,9061,2610,9061,2602xm9121,2645l9111,2630,9109,2627,9107,2624,9105,2622,9104,2621,9103,2620,9102,2620,9101,2619,9106,2618,9110,2617,9112,2614,9113,2613,9115,2611,9116,2608,9116,2601,9115,2598,9114,2595,9114,2595,9112,2593,9110,2591,9109,2590,9109,2606,9108,2607,9107,2609,9106,2610,9105,2612,9103,2612,9101,2613,9099,2613,9080,2613,9080,2595,9101,2595,9104,2595,9106,2597,9108,2599,9109,2601,9109,2606,9109,2590,9108,2590,9105,2589,9102,2588,9073,2588,9073,2645,9080,2645,9080,2620,9090,2620,9092,2620,9092,2620,9094,2620,9095,2621,9096,2622,9097,2622,9098,2624,9099,2625,9101,2627,9102,2630,9104,2633,9112,2645,9121,2645xm9178,2611l9176,2606,9174,2601,9172,2597,9170,2595,9170,2624,9168,2630,9162,2638,9157,2640,9146,2640,9142,2638,9135,2630,9133,2624,9133,2609,9135,2603,9142,2596,9147,2594,9155,2594,9159,2595,9161,2597,9164,2598,9166,2601,9168,2605,9169,2608,9170,2611,9170,2624,9170,2595,9169,2594,9169,2594,9165,2591,9161,2589,9157,2587,9144,2587,9138,2590,9133,2595,9128,2601,9126,2608,9126,2622,9127,2627,9129,2632,9131,2636,9134,2640,9138,2642,9142,2645,9147,2646,9156,2646,9161,2645,9165,2642,9169,2640,9169,2640,9172,2637,9174,2632,9176,2628,9178,2622,9178,2611xm9283,2645l9276,2628,9274,2622,9266,2602,9266,2622,9248,2622,9255,2602,9256,2598,9257,2594,9258,2597,9259,2602,9261,2606,9266,2622,9266,2602,9263,2594,9261,2588,9253,2588,9233,2644,9224,2630,9222,2627,9220,2624,9217,2621,9216,2620,9215,2620,9214,2619,9219,2618,9223,2617,9225,2614,9226,2613,9228,2611,9229,2608,9229,2601,9228,2598,9227,2595,9226,2595,9225,2593,9223,2591,9222,2590,9222,2606,9221,2607,9220,2609,9219,2610,9218,2612,9216,2612,9214,2613,9212,2613,9193,2613,9193,2595,9214,2595,9217,2595,9219,2597,9221,2599,9221,2601,9222,2606,9222,2590,9221,2590,9218,2589,9215,2588,9186,2588,9186,2645,9193,2645,9193,2620,9203,2620,9204,2620,9205,2620,9206,2620,9207,2621,9209,2622,9210,2622,9211,2624,9212,2625,9213,2627,9215,2630,9217,2633,9224,2645,9233,2645,9233,2645,9240,2645,9246,2628,9269,2628,9275,2645,9283,2645xm9330,2588l9287,2588,9287,2595,9305,2595,9305,2645,9312,2645,9312,2595,9330,2595,9330,2588xm9377,2638l9344,2638,9344,2619,9374,2619,9374,2612,9344,2612,9344,2595,9376,2595,9376,2588,9337,2588,9337,2645,9377,2645,9377,2638xe" filled="true" fillcolor="#000000" stroked="false">
              <v:path arrowok="t"/>
              <v:fill type="solid"/>
            </v:shape>
            <v:shape style="position:absolute;left:5502;top:424;width:1358;height:922" id="docshape796" coordorigin="5502,424" coordsize="1358,922" path="m6599,977l6860,977m5502,976l6052,609,6599,976,6052,1346,5502,976xm6052,424l6052,556e" filled="false" stroked="true" strokeweight=".15pt" strokecolor="#000000">
              <v:path arrowok="t"/>
              <v:stroke dashstyle="solid"/>
            </v:shape>
            <v:shape style="position:absolute;left:6020;top:548;width:61;height:61" id="docshape797" coordorigin="6020,548" coordsize="61,61" path="m6081,548l6020,548,6052,609,6081,548xe" filled="true" fillcolor="#000000" stroked="false">
              <v:path arrowok="t"/>
              <v:fill type="solid"/>
            </v:shape>
            <v:line style="position:absolute" from="6052,1346" to="6052,1423" stroked="true" strokeweight=".15pt" strokecolor="#000000">
              <v:stroke dashstyle="solid"/>
            </v:line>
            <v:shape style="position:absolute;left:6877;top:939;width:89;height:58" id="docshape798" coordorigin="6877,940" coordsize="89,58" path="m6919,940l6913,940,6913,984,6884,940,6877,940,6877,996,6884,996,6884,952,6912,996,6919,996,6919,940xm6965,981l6965,968,6964,963,6961,960,6959,958,6959,970,6959,981,6958,985,6953,990,6950,991,6944,991,6941,990,6937,985,6936,981,6936,970,6937,966,6941,961,6944,960,6950,960,6953,961,6955,964,6958,967,6959,970,6959,958,6957,956,6953,954,6942,954,6938,956,6935,959,6931,962,6929,968,6929,983,6931,988,6937,995,6942,997,6951,997,6954,996,6959,993,6961,991,6962,991,6963,988,6965,985,6965,981xe" filled="true" fillcolor="#000000" stroked="false">
              <v:path arrowok="t"/>
              <v:fill type="solid"/>
            </v:shape>
            <v:shape style="position:absolute;left:5693;top:766;width:670;height:403" type="#_x0000_t202" id="docshape799" filled="false" stroked="false">
              <v:textbox inset="0,0,0,0">
                <w:txbxContent>
                  <w:p>
                    <w:pPr>
                      <w:spacing w:line="268" w:lineRule="auto" w:before="0"/>
                      <w:ind w:left="105" w:right="104" w:firstLine="192"/>
                      <w:jc w:val="left"/>
                      <w:rPr>
                        <w:rFonts w:ascii="Arial MT"/>
                        <w:sz w:val="8"/>
                      </w:rPr>
                    </w:pPr>
                    <w:r>
                      <w:rPr>
                        <w:rFonts w:ascii="Arial MT"/>
                        <w:spacing w:val="-6"/>
                        <w:sz w:val="8"/>
                      </w:rPr>
                      <w:t>IS</w:t>
                    </w:r>
                    <w:r>
                      <w:rPr>
                        <w:rFonts w:ascii="Arial MT"/>
                        <w:spacing w:val="40"/>
                        <w:sz w:val="8"/>
                      </w:rPr>
                      <w:t> </w:t>
                    </w:r>
                    <w:r>
                      <w:rPr>
                        <w:rFonts w:ascii="Arial MT"/>
                        <w:spacing w:val="-2"/>
                        <w:sz w:val="8"/>
                      </w:rPr>
                      <w:t>ACCESS</w:t>
                    </w:r>
                    <w:r>
                      <w:rPr>
                        <w:rFonts w:ascii="Arial MT"/>
                        <w:spacing w:val="-6"/>
                        <w:sz w:val="8"/>
                      </w:rPr>
                      <w:t> </w:t>
                    </w:r>
                    <w:r>
                      <w:rPr>
                        <w:rFonts w:ascii="Arial MT"/>
                        <w:spacing w:val="-2"/>
                        <w:sz w:val="8"/>
                      </w:rPr>
                      <w:t>TO</w:t>
                    </w:r>
                  </w:p>
                  <w:p>
                    <w:pPr>
                      <w:spacing w:line="268" w:lineRule="auto" w:before="0"/>
                      <w:ind w:left="199" w:right="0" w:hanging="200"/>
                      <w:jc w:val="left"/>
                      <w:rPr>
                        <w:rFonts w:ascii="Arial MT"/>
                        <w:sz w:val="8"/>
                      </w:rPr>
                    </w:pPr>
                    <w:r>
                      <w:rPr>
                        <w:rFonts w:ascii="Arial MT"/>
                        <w:spacing w:val="-2"/>
                        <w:sz w:val="8"/>
                      </w:rPr>
                      <w:t>PRIVATE</w:t>
                    </w:r>
                    <w:r>
                      <w:rPr>
                        <w:rFonts w:ascii="Arial MT"/>
                        <w:spacing w:val="-17"/>
                        <w:sz w:val="8"/>
                      </w:rPr>
                      <w:t> </w:t>
                    </w:r>
                    <w:r>
                      <w:rPr>
                        <w:rFonts w:ascii="Arial MT"/>
                        <w:spacing w:val="-2"/>
                        <w:sz w:val="8"/>
                      </w:rPr>
                      <w:t>TIMBER</w:t>
                    </w:r>
                    <w:r>
                      <w:rPr>
                        <w:rFonts w:ascii="Arial MT"/>
                        <w:spacing w:val="40"/>
                        <w:sz w:val="8"/>
                      </w:rPr>
                      <w:t> </w:t>
                    </w:r>
                    <w:r>
                      <w:rPr>
                        <w:rFonts w:ascii="Arial MT"/>
                        <w:spacing w:val="-2"/>
                        <w:sz w:val="8"/>
                      </w:rPr>
                      <w:t>ONLY?</w:t>
                    </w:r>
                  </w:p>
                </w:txbxContent>
              </v:textbox>
              <w10:wrap type="none"/>
            </v:shape>
            <v:shape style="position:absolute;left:7470;top:821;width:544;height:298" type="#_x0000_t202" id="docshape800" filled="false" stroked="false">
              <v:textbox inset="0,0,0,0">
                <w:txbxContent>
                  <w:p>
                    <w:pPr>
                      <w:spacing w:line="271" w:lineRule="auto" w:before="0"/>
                      <w:ind w:left="0" w:right="15" w:firstLine="110"/>
                      <w:jc w:val="left"/>
                      <w:rPr>
                        <w:rFonts w:ascii="Arial MT"/>
                        <w:sz w:val="8"/>
                      </w:rPr>
                    </w:pPr>
                    <w:r>
                      <w:rPr>
                        <w:rFonts w:ascii="Arial MT"/>
                        <w:sz w:val="8"/>
                      </w:rPr>
                      <w:t>IS</w:t>
                    </w:r>
                    <w:r>
                      <w:rPr>
                        <w:rFonts w:ascii="Arial MT"/>
                        <w:spacing w:val="-6"/>
                        <w:sz w:val="8"/>
                      </w:rPr>
                      <w:t> </w:t>
                    </w:r>
                    <w:r>
                      <w:rPr>
                        <w:rFonts w:ascii="Arial MT"/>
                        <w:sz w:val="8"/>
                      </w:rPr>
                      <w:t>LAND</w:t>
                    </w:r>
                    <w:r>
                      <w:rPr>
                        <w:rFonts w:ascii="Arial MT"/>
                        <w:spacing w:val="40"/>
                        <w:sz w:val="8"/>
                      </w:rPr>
                      <w:t> </w:t>
                    </w:r>
                    <w:r>
                      <w:rPr>
                        <w:rFonts w:ascii="Arial MT"/>
                        <w:sz w:val="8"/>
                      </w:rPr>
                      <w:t>OWNED</w:t>
                    </w:r>
                    <w:r>
                      <w:rPr>
                        <w:rFonts w:ascii="Arial MT"/>
                        <w:spacing w:val="-6"/>
                        <w:sz w:val="8"/>
                      </w:rPr>
                      <w:t> </w:t>
                    </w:r>
                    <w:r>
                      <w:rPr>
                        <w:rFonts w:ascii="Arial MT"/>
                        <w:sz w:val="8"/>
                      </w:rPr>
                      <w:t>BY</w:t>
                    </w:r>
                    <w:r>
                      <w:rPr>
                        <w:rFonts w:ascii="Arial MT"/>
                        <w:spacing w:val="-6"/>
                        <w:sz w:val="8"/>
                      </w:rPr>
                      <w:t> </w:t>
                    </w:r>
                    <w:r>
                      <w:rPr>
                        <w:rFonts w:ascii="Arial MT"/>
                        <w:sz w:val="8"/>
                      </w:rPr>
                      <w:t>A</w:t>
                    </w:r>
                    <w:r>
                      <w:rPr>
                        <w:rFonts w:ascii="Arial MT"/>
                        <w:spacing w:val="40"/>
                        <w:sz w:val="8"/>
                      </w:rPr>
                      <w:t> </w:t>
                    </w:r>
                    <w:r>
                      <w:rPr>
                        <w:rFonts w:ascii="Arial MT"/>
                        <w:spacing w:val="-2"/>
                        <w:sz w:val="8"/>
                      </w:rPr>
                      <w:t>THIRD</w:t>
                    </w:r>
                    <w:r>
                      <w:rPr>
                        <w:rFonts w:ascii="Arial MT"/>
                        <w:spacing w:val="-5"/>
                        <w:sz w:val="8"/>
                      </w:rPr>
                      <w:t> </w:t>
                    </w:r>
                    <w:r>
                      <w:rPr>
                        <w:rFonts w:ascii="Arial MT"/>
                        <w:spacing w:val="-2"/>
                        <w:sz w:val="8"/>
                      </w:rPr>
                      <w:t>PARTY</w:t>
                    </w:r>
                  </w:p>
                </w:txbxContent>
              </v:textbox>
              <w10:wrap type="none"/>
            </v:shape>
            <v:shape style="position:absolute;left:8271;top:924;width:1436;height:89" type="#_x0000_t202" id="docshape801" filled="false" stroked="false">
              <v:textbox inset="0,0,0,0">
                <w:txbxContent>
                  <w:p>
                    <w:pPr>
                      <w:tabs>
                        <w:tab w:pos="672" w:val="left" w:leader="none"/>
                        <w:tab w:pos="1414" w:val="left" w:leader="none"/>
                      </w:tabs>
                      <w:spacing w:line="88" w:lineRule="exact" w:before="0"/>
                      <w:ind w:left="0" w:right="0" w:firstLine="0"/>
                      <w:jc w:val="left"/>
                      <w:rPr>
                        <w:rFonts w:ascii="Arial MT"/>
                        <w:sz w:val="8"/>
                      </w:rPr>
                    </w:pPr>
                    <w:r>
                      <w:rPr>
                        <w:rFonts w:ascii="Arial MT"/>
                        <w:sz w:val="8"/>
                        <w:u w:val="single"/>
                      </w:rPr>
                      <w:tab/>
                    </w:r>
                    <w:r>
                      <w:rPr>
                        <w:rFonts w:ascii="Arial MT"/>
                        <w:sz w:val="8"/>
                      </w:rPr>
                      <w:t>No</w:t>
                    </w:r>
                    <w:r>
                      <w:rPr>
                        <w:rFonts w:ascii="Arial MT"/>
                        <w:spacing w:val="-11"/>
                        <w:sz w:val="8"/>
                      </w:rPr>
                      <w:t> </w:t>
                    </w:r>
                    <w:r>
                      <w:rPr>
                        <w:rFonts w:ascii="Arial MT"/>
                        <w:sz w:val="8"/>
                        <w:u w:val="single"/>
                      </w:rPr>
                      <w:tab/>
                    </w:r>
                  </w:p>
                </w:txbxContent>
              </v:textbox>
              <w10:wrap type="none"/>
            </v:shape>
            <v:shape style="position:absolute;left:5979;top:1428;width:146;height:89" type="#_x0000_t202" id="docshape802" filled="false" stroked="false">
              <v:textbox inset="0,0,0,0">
                <w:txbxContent>
                  <w:p>
                    <w:pPr>
                      <w:spacing w:line="88" w:lineRule="exact" w:before="0"/>
                      <w:ind w:left="0" w:right="0" w:firstLine="0"/>
                      <w:jc w:val="left"/>
                      <w:rPr>
                        <w:rFonts w:ascii="Arial MT"/>
                        <w:sz w:val="8"/>
                      </w:rPr>
                    </w:pPr>
                    <w:r>
                      <w:rPr>
                        <w:rFonts w:ascii="Arial MT"/>
                        <w:spacing w:val="-5"/>
                        <w:sz w:val="8"/>
                      </w:rPr>
                      <w:t>Yes</w:t>
                    </w:r>
                  </w:p>
                </w:txbxContent>
              </v:textbox>
              <w10:wrap type="none"/>
            </v:shape>
            <v:shape style="position:absolute;left:7686;top:1380;width:151;height:89" type="#_x0000_t202" id="docshape803" filled="false" stroked="false">
              <v:textbox inset="0,0,0,0">
                <w:txbxContent>
                  <w:p>
                    <w:pPr>
                      <w:spacing w:line="88" w:lineRule="exact" w:before="0"/>
                      <w:ind w:left="0" w:right="0" w:firstLine="0"/>
                      <w:jc w:val="left"/>
                      <w:rPr>
                        <w:rFonts w:ascii="Arial MT"/>
                        <w:sz w:val="8"/>
                      </w:rPr>
                    </w:pPr>
                    <w:r>
                      <w:rPr>
                        <w:rFonts w:ascii="Arial MT"/>
                        <w:spacing w:val="-5"/>
                        <w:sz w:val="8"/>
                      </w:rPr>
                      <w:t>Yes</w:t>
                    </w:r>
                  </w:p>
                </w:txbxContent>
              </v:textbox>
              <w10:wrap type="none"/>
            </v:shape>
            <v:shape style="position:absolute;left:7407;top:1788;width:642;height:192" type="#_x0000_t202" id="docshape804" filled="false" stroked="false">
              <v:textbox inset="0,0,0,0">
                <w:txbxContent>
                  <w:p>
                    <w:pPr>
                      <w:spacing w:line="268" w:lineRule="auto" w:before="0"/>
                      <w:ind w:left="0" w:right="0" w:firstLine="98"/>
                      <w:jc w:val="left"/>
                      <w:rPr>
                        <w:rFonts w:ascii="Arial MT"/>
                        <w:sz w:val="8"/>
                      </w:rPr>
                    </w:pPr>
                    <w:r>
                      <w:rPr>
                        <w:rFonts w:ascii="Arial MT"/>
                        <w:sz w:val="8"/>
                      </w:rPr>
                      <w:t>ACCESS</w:t>
                    </w:r>
                    <w:r>
                      <w:rPr>
                        <w:rFonts w:ascii="Arial MT"/>
                        <w:spacing w:val="-13"/>
                        <w:sz w:val="8"/>
                      </w:rPr>
                      <w:t> </w:t>
                    </w:r>
                    <w:r>
                      <w:rPr>
                        <w:rFonts w:ascii="Arial MT"/>
                        <w:sz w:val="8"/>
                      </w:rPr>
                      <w:t>TO</w:t>
                    </w:r>
                    <w:r>
                      <w:rPr>
                        <w:rFonts w:ascii="Arial MT"/>
                        <w:spacing w:val="40"/>
                        <w:sz w:val="8"/>
                      </w:rPr>
                      <w:t> </w:t>
                    </w:r>
                    <w:r>
                      <w:rPr>
                        <w:rFonts w:ascii="Arial MT"/>
                        <w:spacing w:val="-2"/>
                        <w:sz w:val="8"/>
                      </w:rPr>
                      <w:t>CROWN</w:t>
                    </w:r>
                    <w:r>
                      <w:rPr>
                        <w:rFonts w:ascii="Arial MT"/>
                        <w:spacing w:val="-10"/>
                        <w:sz w:val="8"/>
                      </w:rPr>
                      <w:t> </w:t>
                    </w:r>
                    <w:r>
                      <w:rPr>
                        <w:rFonts w:ascii="Arial MT"/>
                        <w:spacing w:val="-2"/>
                        <w:sz w:val="8"/>
                      </w:rPr>
                      <w:t>TIMBER</w:t>
                    </w:r>
                  </w:p>
                </w:txbxContent>
              </v:textbox>
              <w10:wrap type="none"/>
            </v:shape>
            <v:shape style="position:absolute;left:8348;top:1839;width:125;height:89" type="#_x0000_t202" id="docshape805" filled="false" stroked="false">
              <v:textbox inset="0,0,0,0">
                <w:txbxContent>
                  <w:p>
                    <w:pPr>
                      <w:spacing w:line="88" w:lineRule="exact" w:before="0"/>
                      <w:ind w:left="0" w:right="0" w:firstLine="0"/>
                      <w:jc w:val="left"/>
                      <w:rPr>
                        <w:rFonts w:ascii="Arial MT"/>
                        <w:sz w:val="8"/>
                      </w:rPr>
                    </w:pPr>
                    <w:r>
                      <w:rPr>
                        <w:rFonts w:ascii="Arial MT"/>
                        <w:spacing w:val="-5"/>
                        <w:sz w:val="8"/>
                      </w:rPr>
                      <w:t>No</w:t>
                    </w:r>
                  </w:p>
                </w:txbxContent>
              </v:textbox>
              <w10:wrap type="none"/>
            </v:shape>
            <v:shape style="position:absolute;left:7686;top:2343;width:151;height:89" type="#_x0000_t202" id="docshape806" filled="false" stroked="false">
              <v:textbox inset="0,0,0,0">
                <w:txbxContent>
                  <w:p>
                    <w:pPr>
                      <w:spacing w:line="88" w:lineRule="exact" w:before="0"/>
                      <w:ind w:left="0" w:right="0" w:firstLine="0"/>
                      <w:jc w:val="left"/>
                      <w:rPr>
                        <w:rFonts w:ascii="Arial MT"/>
                        <w:sz w:val="8"/>
                      </w:rPr>
                    </w:pPr>
                    <w:r>
                      <w:rPr>
                        <w:rFonts w:ascii="Arial MT"/>
                        <w:spacing w:val="-5"/>
                        <w:sz w:val="8"/>
                      </w:rPr>
                      <w:t>Yes</w:t>
                    </w:r>
                  </w:p>
                </w:txbxContent>
              </v:textbox>
              <w10:wrap type="none"/>
            </v:shape>
            <v:shape style="position:absolute;left:7407;top:3891;width:634;height:298" type="#_x0000_t202" id="docshape807" filled="false" stroked="false">
              <v:textbox inset="0,0,0,0">
                <w:txbxContent>
                  <w:p>
                    <w:pPr>
                      <w:spacing w:line="268" w:lineRule="auto" w:before="0"/>
                      <w:ind w:left="0" w:right="18" w:firstLine="33"/>
                      <w:jc w:val="center"/>
                      <w:rPr>
                        <w:rFonts w:ascii="Arial MT"/>
                        <w:sz w:val="8"/>
                      </w:rPr>
                    </w:pPr>
                    <w:r>
                      <w:rPr>
                        <w:rFonts w:ascii="Arial MT"/>
                        <w:sz w:val="8"/>
                      </w:rPr>
                      <w:t>ACCESS</w:t>
                    </w:r>
                    <w:r>
                      <w:rPr>
                        <w:rFonts w:ascii="Arial MT"/>
                        <w:spacing w:val="-11"/>
                        <w:sz w:val="8"/>
                      </w:rPr>
                      <w:t> </w:t>
                    </w:r>
                    <w:r>
                      <w:rPr>
                        <w:rFonts w:ascii="Arial MT"/>
                        <w:sz w:val="8"/>
                      </w:rPr>
                      <w:t>TO</w:t>
                    </w:r>
                    <w:r>
                      <w:rPr>
                        <w:rFonts w:ascii="Arial MT"/>
                        <w:spacing w:val="40"/>
                        <w:sz w:val="8"/>
                      </w:rPr>
                      <w:t> </w:t>
                    </w:r>
                    <w:r>
                      <w:rPr>
                        <w:rFonts w:ascii="Arial MT"/>
                        <w:spacing w:val="-2"/>
                        <w:sz w:val="8"/>
                      </w:rPr>
                      <w:t>CROWNTIMBER</w:t>
                    </w:r>
                  </w:p>
                  <w:p>
                    <w:pPr>
                      <w:spacing w:before="0"/>
                      <w:ind w:left="194" w:right="146" w:firstLine="0"/>
                      <w:jc w:val="center"/>
                      <w:rPr>
                        <w:rFonts w:ascii="Arial MT"/>
                        <w:sz w:val="8"/>
                      </w:rPr>
                    </w:pPr>
                    <w:r>
                      <w:rPr>
                        <w:rFonts w:ascii="Arial MT"/>
                        <w:spacing w:val="-2"/>
                        <w:sz w:val="8"/>
                      </w:rPr>
                      <w:t>ONLY?</w:t>
                    </w:r>
                  </w:p>
                </w:txbxContent>
              </v:textbox>
              <w10:wrap type="none"/>
            </v:shape>
            <v:shape style="position:absolute;left:8348;top:3942;width:125;height:89" type="#_x0000_t202" id="docshape808" filled="false" stroked="false">
              <v:textbox inset="0,0,0,0">
                <w:txbxContent>
                  <w:p>
                    <w:pPr>
                      <w:spacing w:line="88" w:lineRule="exact" w:before="0"/>
                      <w:ind w:left="0" w:right="0" w:firstLine="0"/>
                      <w:jc w:val="left"/>
                      <w:rPr>
                        <w:rFonts w:ascii="Arial MT"/>
                        <w:sz w:val="8"/>
                      </w:rPr>
                    </w:pPr>
                    <w:r>
                      <w:rPr>
                        <w:rFonts w:ascii="Arial MT"/>
                        <w:spacing w:val="-5"/>
                        <w:sz w:val="8"/>
                      </w:rPr>
                      <w:t>No</w:t>
                    </w:r>
                  </w:p>
                </w:txbxContent>
              </v:textbox>
              <w10:wrap type="none"/>
            </v:shape>
            <v:shape style="position:absolute;left:8527;top:2717;width:1026;height:549" type="#_x0000_t202" id="docshape809" filled="false" stroked="true" strokeweight=".15pt" strokecolor="#000000">
              <v:textbox inset="0,0,0,0">
                <w:txbxContent>
                  <w:p>
                    <w:pPr>
                      <w:spacing w:line="240" w:lineRule="auto" w:before="10"/>
                      <w:rPr>
                        <w:rFonts w:ascii="Arial MT"/>
                        <w:sz w:val="9"/>
                      </w:rPr>
                    </w:pPr>
                  </w:p>
                  <w:p>
                    <w:pPr>
                      <w:spacing w:line="276" w:lineRule="auto" w:before="0"/>
                      <w:ind w:left="81" w:right="145" w:firstLine="12"/>
                      <w:jc w:val="right"/>
                      <w:rPr>
                        <w:rFonts w:ascii="Arial MT"/>
                        <w:sz w:val="8"/>
                      </w:rPr>
                    </w:pPr>
                    <w:r>
                      <w:rPr>
                        <w:rFonts w:ascii="Arial MT"/>
                        <w:sz w:val="8"/>
                      </w:rPr>
                      <w:t>ROAD</w:t>
                    </w:r>
                    <w:r>
                      <w:rPr>
                        <w:rFonts w:ascii="Arial MT"/>
                        <w:spacing w:val="-8"/>
                        <w:sz w:val="8"/>
                      </w:rPr>
                      <w:t> </w:t>
                    </w:r>
                    <w:r>
                      <w:rPr>
                        <w:rFonts w:ascii="Arial MT"/>
                        <w:sz w:val="8"/>
                      </w:rPr>
                      <w:t>USE</w:t>
                    </w:r>
                    <w:r>
                      <w:rPr>
                        <w:rFonts w:ascii="Arial MT"/>
                        <w:spacing w:val="-6"/>
                        <w:sz w:val="8"/>
                      </w:rPr>
                      <w:t> </w:t>
                    </w:r>
                    <w:r>
                      <w:rPr>
                        <w:rFonts w:ascii="Arial MT"/>
                        <w:sz w:val="8"/>
                      </w:rPr>
                      <w:t>CHARGE</w:t>
                    </w:r>
                    <w:r>
                      <w:rPr>
                        <w:rFonts w:ascii="Arial MT"/>
                        <w:spacing w:val="40"/>
                        <w:sz w:val="8"/>
                      </w:rPr>
                      <w:t> </w:t>
                    </w:r>
                    <w:r>
                      <w:rPr>
                        <w:rFonts w:ascii="Arial MT"/>
                        <w:spacing w:val="-2"/>
                        <w:sz w:val="8"/>
                      </w:rPr>
                      <w:t>MAY</w:t>
                    </w:r>
                    <w:r>
                      <w:rPr>
                        <w:rFonts w:ascii="Arial MT"/>
                        <w:spacing w:val="-8"/>
                        <w:sz w:val="8"/>
                      </w:rPr>
                      <w:t> </w:t>
                    </w:r>
                    <w:r>
                      <w:rPr>
                        <w:rFonts w:ascii="Arial MT"/>
                        <w:spacing w:val="-2"/>
                        <w:sz w:val="8"/>
                      </w:rPr>
                      <w:t>BE</w:t>
                    </w:r>
                    <w:r>
                      <w:rPr>
                        <w:rFonts w:ascii="Arial MT"/>
                        <w:spacing w:val="-4"/>
                        <w:sz w:val="8"/>
                      </w:rPr>
                      <w:t> </w:t>
                    </w:r>
                    <w:r>
                      <w:rPr>
                        <w:rFonts w:ascii="Arial MT"/>
                        <w:spacing w:val="-2"/>
                        <w:sz w:val="8"/>
                      </w:rPr>
                      <w:t>APPLICABLE</w:t>
                    </w:r>
                  </w:p>
                  <w:p>
                    <w:pPr>
                      <w:spacing w:line="92" w:lineRule="exact" w:before="0"/>
                      <w:ind w:left="0" w:right="207" w:firstLine="0"/>
                      <w:jc w:val="right"/>
                      <w:rPr>
                        <w:rFonts w:ascii="Arial MT"/>
                        <w:sz w:val="8"/>
                      </w:rPr>
                    </w:pPr>
                    <w:r>
                      <w:rPr>
                        <w:rFonts w:ascii="Arial MT"/>
                        <w:spacing w:val="-2"/>
                        <w:sz w:val="8"/>
                      </w:rPr>
                      <w:t>(SECTION</w:t>
                    </w:r>
                    <w:r>
                      <w:rPr>
                        <w:rFonts w:ascii="Arial MT"/>
                        <w:spacing w:val="-8"/>
                        <w:sz w:val="8"/>
                      </w:rPr>
                      <w:t> </w:t>
                    </w:r>
                    <w:r>
                      <w:rPr>
                        <w:rFonts w:ascii="Arial MT"/>
                        <w:spacing w:val="-2"/>
                        <w:sz w:val="8"/>
                      </w:rPr>
                      <w:t>4.4.1)</w:t>
                    </w:r>
                  </w:p>
                </w:txbxContent>
              </v:textbox>
              <v:stroke dashstyle="solid"/>
              <w10:wrap type="none"/>
            </v:shape>
            <v:shape style="position:absolute;left:7245;top:2717;width:1026;height:549" type="#_x0000_t202" id="docshape810" filled="false" stroked="true" strokeweight=".15pt" strokecolor="#000000">
              <v:textbox inset="0,0,0,0">
                <w:txbxContent>
                  <w:p>
                    <w:pPr>
                      <w:spacing w:line="240" w:lineRule="auto" w:before="10"/>
                      <w:rPr>
                        <w:rFonts w:ascii="Arial MT"/>
                        <w:sz w:val="9"/>
                      </w:rPr>
                    </w:pPr>
                  </w:p>
                  <w:p>
                    <w:pPr>
                      <w:spacing w:line="276" w:lineRule="auto" w:before="0"/>
                      <w:ind w:left="79" w:right="147" w:firstLine="12"/>
                      <w:jc w:val="right"/>
                      <w:rPr>
                        <w:rFonts w:ascii="Arial MT"/>
                        <w:sz w:val="8"/>
                      </w:rPr>
                    </w:pPr>
                    <w:r>
                      <w:rPr>
                        <w:rFonts w:ascii="Arial MT"/>
                        <w:sz w:val="8"/>
                      </w:rPr>
                      <w:t>ROAD</w:t>
                    </w:r>
                    <w:r>
                      <w:rPr>
                        <w:rFonts w:ascii="Arial MT"/>
                        <w:spacing w:val="-8"/>
                        <w:sz w:val="8"/>
                      </w:rPr>
                      <w:t> </w:t>
                    </w:r>
                    <w:r>
                      <w:rPr>
                        <w:rFonts w:ascii="Arial MT"/>
                        <w:sz w:val="8"/>
                      </w:rPr>
                      <w:t>USE</w:t>
                    </w:r>
                    <w:r>
                      <w:rPr>
                        <w:rFonts w:ascii="Arial MT"/>
                        <w:spacing w:val="-6"/>
                        <w:sz w:val="8"/>
                      </w:rPr>
                      <w:t> </w:t>
                    </w:r>
                    <w:r>
                      <w:rPr>
                        <w:rFonts w:ascii="Arial MT"/>
                        <w:sz w:val="8"/>
                      </w:rPr>
                      <w:t>CHARGE</w:t>
                    </w:r>
                    <w:r>
                      <w:rPr>
                        <w:rFonts w:ascii="Arial MT"/>
                        <w:spacing w:val="40"/>
                        <w:sz w:val="8"/>
                      </w:rPr>
                      <w:t> </w:t>
                    </w:r>
                    <w:r>
                      <w:rPr>
                        <w:rFonts w:ascii="Arial MT"/>
                        <w:spacing w:val="-2"/>
                        <w:sz w:val="8"/>
                      </w:rPr>
                      <w:t>MAY</w:t>
                    </w:r>
                    <w:r>
                      <w:rPr>
                        <w:rFonts w:ascii="Arial MT"/>
                        <w:spacing w:val="-8"/>
                        <w:sz w:val="8"/>
                      </w:rPr>
                      <w:t> </w:t>
                    </w:r>
                    <w:r>
                      <w:rPr>
                        <w:rFonts w:ascii="Arial MT"/>
                        <w:spacing w:val="-2"/>
                        <w:sz w:val="8"/>
                      </w:rPr>
                      <w:t>BE</w:t>
                    </w:r>
                    <w:r>
                      <w:rPr>
                        <w:rFonts w:ascii="Arial MT"/>
                        <w:spacing w:val="-4"/>
                        <w:sz w:val="8"/>
                      </w:rPr>
                      <w:t> </w:t>
                    </w:r>
                    <w:r>
                      <w:rPr>
                        <w:rFonts w:ascii="Arial MT"/>
                        <w:spacing w:val="-2"/>
                        <w:sz w:val="8"/>
                      </w:rPr>
                      <w:t>APPLICABLE</w:t>
                    </w:r>
                  </w:p>
                  <w:p>
                    <w:pPr>
                      <w:spacing w:line="92" w:lineRule="exact" w:before="0"/>
                      <w:ind w:left="0" w:right="209" w:firstLine="0"/>
                      <w:jc w:val="right"/>
                      <w:rPr>
                        <w:rFonts w:ascii="Arial MT"/>
                        <w:sz w:val="8"/>
                      </w:rPr>
                    </w:pPr>
                    <w:r>
                      <w:rPr>
                        <w:rFonts w:ascii="Arial MT"/>
                        <w:spacing w:val="-2"/>
                        <w:sz w:val="8"/>
                      </w:rPr>
                      <w:t>(SECTION</w:t>
                    </w:r>
                    <w:r>
                      <w:rPr>
                        <w:rFonts w:ascii="Arial MT"/>
                        <w:spacing w:val="-8"/>
                        <w:sz w:val="8"/>
                      </w:rPr>
                      <w:t> </w:t>
                    </w:r>
                    <w:r>
                      <w:rPr>
                        <w:rFonts w:ascii="Arial MT"/>
                        <w:spacing w:val="-2"/>
                        <w:sz w:val="8"/>
                      </w:rPr>
                      <w:t>4.4.1)</w:t>
                    </w:r>
                  </w:p>
                </w:txbxContent>
              </v:textbox>
              <v:stroke dashstyle="solid"/>
              <w10:wrap type="none"/>
            </v:shape>
            <v:shape style="position:absolute;left:7245;top:2535;width:1026;height:183" type="#_x0000_t202" id="docshape811" filled="false" stroked="true" strokeweight=".15pt" strokecolor="#000000">
              <v:textbox inset="0,0,0,0">
                <w:txbxContent>
                  <w:p>
                    <w:pPr>
                      <w:spacing w:before="34"/>
                      <w:ind w:left="175" w:right="0" w:firstLine="0"/>
                      <w:jc w:val="left"/>
                      <w:rPr>
                        <w:rFonts w:ascii="Arial MT"/>
                        <w:sz w:val="8"/>
                      </w:rPr>
                    </w:pPr>
                    <w:r>
                      <w:rPr>
                        <w:rFonts w:ascii="Arial MT"/>
                        <w:spacing w:val="-2"/>
                        <w:sz w:val="8"/>
                      </w:rPr>
                      <w:t>100%</w:t>
                    </w:r>
                    <w:r>
                      <w:rPr>
                        <w:rFonts w:ascii="Arial MT"/>
                        <w:spacing w:val="-14"/>
                        <w:sz w:val="8"/>
                      </w:rPr>
                      <w:t> </w:t>
                    </w:r>
                    <w:r>
                      <w:rPr>
                        <w:rFonts w:ascii="Arial MT"/>
                        <w:spacing w:val="-2"/>
                        <w:sz w:val="8"/>
                      </w:rPr>
                      <w:t>PRORATE</w:t>
                    </w:r>
                  </w:p>
                </w:txbxContent>
              </v:textbox>
              <v:stroke dashstyle="solid"/>
              <w10:wrap type="none"/>
            </v:shape>
            <v:shape style="position:absolute;left:8527;top:1528;width:1026;height:732" type="#_x0000_t202" id="docshape812" filled="false" stroked="true" strokeweight=".14992pt" strokecolor="#000000">
              <v:textbox inset="0,0,0,0">
                <w:txbxContent>
                  <w:p>
                    <w:pPr>
                      <w:spacing w:line="240" w:lineRule="auto" w:before="0"/>
                      <w:rPr>
                        <w:rFonts w:ascii="Arial MT"/>
                        <w:sz w:val="8"/>
                      </w:rPr>
                    </w:pPr>
                  </w:p>
                  <w:p>
                    <w:pPr>
                      <w:spacing w:line="240" w:lineRule="auto" w:before="7"/>
                      <w:rPr>
                        <w:rFonts w:ascii="Arial MT"/>
                        <w:sz w:val="9"/>
                      </w:rPr>
                    </w:pPr>
                  </w:p>
                  <w:p>
                    <w:pPr>
                      <w:spacing w:line="278" w:lineRule="auto" w:before="0"/>
                      <w:ind w:left="129" w:right="200" w:firstLine="0"/>
                      <w:jc w:val="center"/>
                      <w:rPr>
                        <w:rFonts w:ascii="Arial MT"/>
                        <w:sz w:val="8"/>
                      </w:rPr>
                    </w:pPr>
                    <w:r>
                      <w:rPr>
                        <w:rFonts w:ascii="Arial MT"/>
                        <w:spacing w:val="-2"/>
                        <w:sz w:val="8"/>
                      </w:rPr>
                      <w:t>ACCESS</w:t>
                    </w:r>
                    <w:r>
                      <w:rPr>
                        <w:rFonts w:ascii="Arial MT"/>
                        <w:spacing w:val="-8"/>
                        <w:sz w:val="8"/>
                      </w:rPr>
                      <w:t> </w:t>
                    </w:r>
                    <w:r>
                      <w:rPr>
                        <w:rFonts w:ascii="Arial MT"/>
                        <w:spacing w:val="-2"/>
                        <w:sz w:val="8"/>
                      </w:rPr>
                      <w:t>TO</w:t>
                    </w:r>
                    <w:r>
                      <w:rPr>
                        <w:rFonts w:ascii="Arial MT"/>
                        <w:spacing w:val="-5"/>
                        <w:sz w:val="8"/>
                      </w:rPr>
                      <w:t> </w:t>
                    </w:r>
                    <w:r>
                      <w:rPr>
                        <w:rFonts w:ascii="Arial MT"/>
                        <w:spacing w:val="-2"/>
                        <w:sz w:val="8"/>
                      </w:rPr>
                      <w:t>BOTH</w:t>
                    </w:r>
                    <w:r>
                      <w:rPr>
                        <w:rFonts w:ascii="Arial MT"/>
                        <w:spacing w:val="40"/>
                        <w:sz w:val="8"/>
                      </w:rPr>
                      <w:t> </w:t>
                    </w:r>
                    <w:r>
                      <w:rPr>
                        <w:rFonts w:ascii="Arial MT"/>
                        <w:sz w:val="8"/>
                      </w:rPr>
                      <w:t>CROWN</w:t>
                    </w:r>
                    <w:r>
                      <w:rPr>
                        <w:rFonts w:ascii="Arial MT"/>
                        <w:spacing w:val="-8"/>
                        <w:sz w:val="8"/>
                      </w:rPr>
                      <w:t> </w:t>
                    </w:r>
                    <w:r>
                      <w:rPr>
                        <w:rFonts w:ascii="Arial MT"/>
                        <w:sz w:val="8"/>
                      </w:rPr>
                      <w:t>AND</w:t>
                    </w:r>
                    <w:r>
                      <w:rPr>
                        <w:rFonts w:ascii="Arial MT"/>
                        <w:spacing w:val="40"/>
                        <w:sz w:val="8"/>
                      </w:rPr>
                      <w:t> </w:t>
                    </w:r>
                    <w:r>
                      <w:rPr>
                        <w:rFonts w:ascii="Arial MT"/>
                        <w:spacing w:val="-2"/>
                        <w:sz w:val="8"/>
                      </w:rPr>
                      <w:t>PRIVATE</w:t>
                    </w:r>
                    <w:r>
                      <w:rPr>
                        <w:rFonts w:ascii="Arial MT"/>
                        <w:spacing w:val="-15"/>
                        <w:sz w:val="8"/>
                      </w:rPr>
                      <w:t> </w:t>
                    </w:r>
                    <w:r>
                      <w:rPr>
                        <w:rFonts w:ascii="Arial MT"/>
                        <w:spacing w:val="-2"/>
                        <w:sz w:val="8"/>
                      </w:rPr>
                      <w:t>TIMBER</w:t>
                    </w:r>
                  </w:p>
                </w:txbxContent>
              </v:textbox>
              <v:stroke dashstyle="solid"/>
              <w10:wrap type="none"/>
            </v:shape>
            <v:line style="position:absolute" from="6052,1544" to="6052,1567" stroked="true" strokeweight=".15pt" strokecolor="#000000">
              <v:stroke dashstyle="solid"/>
            </v:line>
            <v:shape style="position:absolute;left:6020;top:1560;width:61;height:61" id="docshape813" coordorigin="6020,1560" coordsize="61,61" path="m6081,1560l6020,1560,6052,1621,6081,1560xe" filled="true" fillcolor="#000000" stroked="false">
              <v:path arrowok="t"/>
              <v:fill type="solid"/>
            </v:shape>
            <v:shape style="position:absolute;left:5502;top:1621;width:2972;height:2376" id="docshape814" coordorigin="5502,1621" coordsize="2972,2376" path="m5502,1806l6599,1806,6599,1621,5502,1621,5502,1806xm5502,2358l6599,2358,6599,1806,5502,1806,5502,2358xm8461,3997l8474,3997e" filled="false" stroked="true" strokeweight=".15pt" strokecolor="#000000">
              <v:path arrowok="t"/>
              <v:stroke dashstyle="solid"/>
            </v:shape>
            <v:shape style="position:absolute;left:8466;top:3968;width:61;height:61" id="docshape815" coordorigin="8466,3968" coordsize="61,61" path="m8466,3968l8466,4029,8527,3997,8466,3968xe" filled="true" fillcolor="#000000" stroked="false">
              <v:path arrowok="t"/>
              <v:fill type="solid"/>
            </v:shape>
            <v:shape style="position:absolute;left:8527;top:3632;width:1026;height:732" type="#_x0000_t202" id="docshape816" filled="false" stroked="true" strokeweight=".15pt" strokecolor="#000000">
              <v:textbox inset="0,0,0,0">
                <w:txbxContent>
                  <w:p>
                    <w:pPr>
                      <w:spacing w:line="240" w:lineRule="auto" w:before="0"/>
                      <w:rPr>
                        <w:rFonts w:ascii="Arial MT"/>
                        <w:sz w:val="8"/>
                      </w:rPr>
                    </w:pPr>
                  </w:p>
                  <w:p>
                    <w:pPr>
                      <w:spacing w:line="240" w:lineRule="auto" w:before="6"/>
                      <w:rPr>
                        <w:rFonts w:ascii="Arial MT"/>
                        <w:sz w:val="9"/>
                      </w:rPr>
                    </w:pPr>
                  </w:p>
                  <w:p>
                    <w:pPr>
                      <w:spacing w:line="271" w:lineRule="auto" w:before="0"/>
                      <w:ind w:left="119" w:right="190" w:firstLine="0"/>
                      <w:jc w:val="center"/>
                      <w:rPr>
                        <w:rFonts w:ascii="Arial MT"/>
                        <w:sz w:val="8"/>
                      </w:rPr>
                    </w:pPr>
                    <w:r>
                      <w:rPr>
                        <w:rFonts w:ascii="Arial MT"/>
                        <w:spacing w:val="-2"/>
                        <w:sz w:val="8"/>
                      </w:rPr>
                      <w:t>ACCESS</w:t>
                    </w:r>
                    <w:r>
                      <w:rPr>
                        <w:rFonts w:ascii="Arial MT"/>
                        <w:spacing w:val="-8"/>
                        <w:sz w:val="8"/>
                      </w:rPr>
                      <w:t> </w:t>
                    </w:r>
                    <w:r>
                      <w:rPr>
                        <w:rFonts w:ascii="Arial MT"/>
                        <w:spacing w:val="-2"/>
                        <w:sz w:val="8"/>
                      </w:rPr>
                      <w:t>TO</w:t>
                    </w:r>
                    <w:r>
                      <w:rPr>
                        <w:rFonts w:ascii="Arial MT"/>
                        <w:spacing w:val="-5"/>
                        <w:sz w:val="8"/>
                      </w:rPr>
                      <w:t> </w:t>
                    </w:r>
                    <w:r>
                      <w:rPr>
                        <w:rFonts w:ascii="Arial MT"/>
                        <w:spacing w:val="-2"/>
                        <w:sz w:val="8"/>
                      </w:rPr>
                      <w:t>BOTH</w:t>
                    </w:r>
                    <w:r>
                      <w:rPr>
                        <w:rFonts w:ascii="Arial MT"/>
                        <w:spacing w:val="40"/>
                        <w:sz w:val="8"/>
                      </w:rPr>
                      <w:t> </w:t>
                    </w:r>
                    <w:r>
                      <w:rPr>
                        <w:rFonts w:ascii="Arial MT"/>
                        <w:sz w:val="8"/>
                      </w:rPr>
                      <w:t>CROWN</w:t>
                    </w:r>
                    <w:r>
                      <w:rPr>
                        <w:rFonts w:ascii="Arial MT"/>
                        <w:spacing w:val="-8"/>
                        <w:sz w:val="8"/>
                      </w:rPr>
                      <w:t> </w:t>
                    </w:r>
                    <w:r>
                      <w:rPr>
                        <w:rFonts w:ascii="Arial MT"/>
                        <w:sz w:val="8"/>
                      </w:rPr>
                      <w:t>AND</w:t>
                    </w:r>
                    <w:r>
                      <w:rPr>
                        <w:rFonts w:ascii="Arial MT"/>
                        <w:spacing w:val="40"/>
                        <w:sz w:val="8"/>
                      </w:rPr>
                      <w:t> </w:t>
                    </w:r>
                    <w:r>
                      <w:rPr>
                        <w:rFonts w:ascii="Arial MT"/>
                        <w:sz w:val="8"/>
                      </w:rPr>
                      <w:t>PRIVATE</w:t>
                    </w:r>
                    <w:r>
                      <w:rPr>
                        <w:rFonts w:ascii="Arial MT"/>
                        <w:spacing w:val="-8"/>
                        <w:sz w:val="8"/>
                      </w:rPr>
                      <w:t> </w:t>
                    </w:r>
                    <w:r>
                      <w:rPr>
                        <w:rFonts w:ascii="Arial MT"/>
                        <w:sz w:val="8"/>
                      </w:rPr>
                      <w:t>TIMBER</w:t>
                    </w:r>
                  </w:p>
                </w:txbxContent>
              </v:textbox>
              <v:stroke dashstyle="solid"/>
              <w10:wrap type="none"/>
            </v:shape>
            <v:shape style="position:absolute;left:5741;top:-91;width:565;height:59" id="docshape817" coordorigin="5742,-91" coordsize="565,59" path="m5765,-90l5742,-90,5742,-33,5764,-33,5767,-34,5770,-34,5772,-35,5775,-36,5776,-37,5778,-38,5780,-40,5749,-40,5749,-83,5780,-83,5776,-87,5773,-89,5770,-89,5768,-90,5765,-90xm5780,-83l5764,-83,5768,-83,5769,-82,5772,-81,5774,-79,5778,-73,5779,-68,5779,-58,5779,-54,5777,-48,5775,-46,5772,-43,5771,-42,5769,-41,5767,-40,5764,-40,5780,-40,5780,-40,5781,-42,5783,-45,5784,-47,5785,-51,5786,-54,5786,-58,5786,-68,5786,-72,5784,-76,5783,-79,5781,-83,5780,-83xm5834,-90l5795,-90,5795,-33,5835,-33,5835,-40,5802,-40,5802,-59,5832,-59,5832,-66,5802,-66,5802,-83,5834,-83,5834,-90xm5847,-90l5840,-90,5860,-33,5868,-33,5870,-40,5864,-40,5863,-43,5862,-46,5861,-49,5847,-90xm5889,-90l5882,-90,5867,-49,5866,-46,5865,-43,5864,-40,5870,-40,5889,-90xm5934,-90l5896,-90,5896,-33,5936,-33,5936,-40,5903,-40,5903,-59,5932,-59,5932,-66,5903,-66,5903,-83,5934,-83,5934,-90xm5955,-90l5948,-90,5948,-33,5982,-33,5982,-40,5955,-40,5955,-90xm6018,-91l6005,-91,5999,-88,5994,-83,5989,-78,5987,-70,5987,-56,5988,-51,5990,-47,5992,-42,5995,-39,5999,-36,6003,-34,6008,-32,6017,-32,6022,-34,6026,-36,6030,-38,6030,-39,6007,-39,6003,-41,5996,-49,5994,-54,5994,-69,5996,-76,6003,-83,6008,-85,6030,-85,6030,-85,6026,-87,6022,-90,6018,-91xm6030,-85l6016,-85,6019,-84,6022,-82,6025,-80,6027,-77,6029,-74,6030,-70,6031,-67,6031,-54,6029,-49,6022,-41,6018,-39,6030,-39,6033,-42,6035,-46,6037,-51,6038,-56,6038,-67,6037,-72,6035,-77,6033,-81,6030,-85xm6073,-90l6047,-90,6047,-33,6054,-33,6054,-56,6075,-56,6080,-58,6083,-61,6085,-63,6054,-63,6054,-83,6085,-83,6085,-84,6084,-86,6082,-87,6080,-88,6078,-89,6075,-90,6073,-90xm6085,-83l6071,-83,6073,-83,6074,-83,6076,-82,6078,-81,6079,-80,6080,-78,6080,-76,6080,-70,6079,-68,6077,-66,6076,-64,6072,-63,6085,-63,6086,-65,6088,-69,6088,-77,6087,-79,6086,-81,6085,-83xm6110,-90l6099,-90,6099,-33,6106,-33,6106,-82,6113,-82,6110,-90xm6113,-82l6106,-82,6122,-33,6128,-33,6131,-42,6125,-42,6125,-44,6124,-47,6113,-82xm6151,-81l6144,-81,6144,-33,6151,-33,6151,-81xm6151,-90l6141,-90,6128,-51,6127,-46,6126,-43,6125,-42,6131,-42,6144,-81,6151,-81,6151,-90xm6201,-90l6162,-90,6162,-33,6202,-33,6202,-40,6169,-40,6169,-59,6199,-59,6199,-66,6169,-66,6169,-83,6201,-83,6201,-90xm6222,-90l6215,-90,6215,-33,6221,-33,6221,-78,6229,-78,6222,-90xm6229,-78l6221,-78,6250,-33,6257,-33,6257,-46,6250,-46,6229,-78xm6257,-90l6250,-90,6250,-46,6257,-46,6257,-90xm6288,-83l6281,-83,6281,-33,6288,-33,6288,-83xm6306,-90l6263,-90,6263,-83,6306,-83,6306,-90xe" filled="true" fillcolor="#000000" stroked="false">
              <v:path arrowok="t"/>
              <v:fill type="solid"/>
            </v:shape>
            <v:shape style="position:absolute;left:5502;top:-314;width:1097;height:737" type="#_x0000_t202" id="docshape818" filled="false" stroked="true" strokeweight=".15pt" strokecolor="#000000">
              <v:textbox inset="0,0,0,0">
                <w:txbxContent>
                  <w:p>
                    <w:pPr>
                      <w:spacing w:line="240" w:lineRule="auto" w:before="0"/>
                      <w:rPr>
                        <w:rFonts w:ascii="Arial MT"/>
                        <w:sz w:val="8"/>
                      </w:rPr>
                    </w:pPr>
                  </w:p>
                  <w:p>
                    <w:pPr>
                      <w:spacing w:line="240" w:lineRule="auto" w:before="0"/>
                      <w:rPr>
                        <w:rFonts w:ascii="Arial MT"/>
                        <w:sz w:val="8"/>
                      </w:rPr>
                    </w:pPr>
                  </w:p>
                  <w:p>
                    <w:pPr>
                      <w:spacing w:line="240" w:lineRule="auto" w:before="1"/>
                      <w:rPr>
                        <w:rFonts w:ascii="Arial MT"/>
                        <w:sz w:val="11"/>
                      </w:rPr>
                    </w:pPr>
                  </w:p>
                  <w:p>
                    <w:pPr>
                      <w:spacing w:line="276" w:lineRule="auto" w:before="1"/>
                      <w:ind w:left="389" w:right="129" w:hanging="108"/>
                      <w:jc w:val="left"/>
                      <w:rPr>
                        <w:rFonts w:ascii="Arial MT"/>
                        <w:sz w:val="8"/>
                      </w:rPr>
                    </w:pPr>
                    <w:r>
                      <w:rPr>
                        <w:rFonts w:ascii="Arial MT"/>
                        <w:spacing w:val="-2"/>
                        <w:sz w:val="8"/>
                      </w:rPr>
                      <w:t>ON</w:t>
                    </w:r>
                    <w:r>
                      <w:rPr>
                        <w:rFonts w:ascii="Arial MT"/>
                        <w:spacing w:val="-10"/>
                        <w:sz w:val="8"/>
                      </w:rPr>
                      <w:t> </w:t>
                    </w:r>
                    <w:r>
                      <w:rPr>
                        <w:rFonts w:ascii="Arial MT"/>
                        <w:spacing w:val="-2"/>
                        <w:sz w:val="8"/>
                      </w:rPr>
                      <w:t>PRIVATE</w:t>
                    </w:r>
                    <w:r>
                      <w:rPr>
                        <w:rFonts w:ascii="Arial MT"/>
                        <w:spacing w:val="40"/>
                        <w:sz w:val="8"/>
                      </w:rPr>
                      <w:t> </w:t>
                    </w:r>
                    <w:r>
                      <w:rPr>
                        <w:rFonts w:ascii="Arial MT"/>
                        <w:spacing w:val="-4"/>
                        <w:sz w:val="8"/>
                      </w:rPr>
                      <w:t>LANDS</w:t>
                    </w:r>
                  </w:p>
                </w:txbxContent>
              </v:textbox>
              <v:stroke dashstyle="solid"/>
              <w10:wrap type="none"/>
            </v:shape>
            <v:line style="position:absolute" from="4330,56" to="5449,56" stroked="true" strokeweight=".15pt" strokecolor="#000000">
              <v:stroke dashstyle="solid"/>
            </v:line>
            <v:shape style="position:absolute;left:5441;top:25;width:61;height:60" id="docshape819" coordorigin="5441,25" coordsize="61,60" path="m5441,25l5441,85,5502,56,5441,25xe" filled="true" fillcolor="#000000" stroked="false">
              <v:path arrowok="t"/>
              <v:fill type="solid"/>
            </v:shape>
            <v:shape style="position:absolute;left:8527;top:4364;width:1026;height:457" id="docshape820" coordorigin="8527,4364" coordsize="1026,457" path="m8527,4821l9553,4821,9553,4639,8527,4639,8527,4821xm9040,4364l9040,4586e" filled="false" stroked="true" strokeweight=".15pt" strokecolor="#000000">
              <v:path arrowok="t"/>
              <v:stroke dashstyle="solid"/>
            </v:shape>
            <v:shape style="position:absolute;left:8599;top:4578;width:778;height:483" id="docshape821" coordorigin="8600,4578" coordsize="778,483" path="m8649,4691l8642,4691,8627,4732,8626,4735,8625,4738,8624,4741,8623,4738,8622,4735,8621,4732,8607,4691,8600,4691,8620,4747,8628,4747,8630,4741,8649,4691xm8700,4747l8693,4730,8691,4724,8683,4705,8683,4724,8665,4724,8672,4704,8673,4700,8674,4697,8675,4700,8676,4704,8678,4708,8683,4724,8683,4705,8680,4697,8678,4691,8670,4691,8649,4747,8657,4747,8663,4730,8685,4730,8692,4747,8700,4747xm8753,4747l8744,4732,8742,4729,8740,4726,8738,4724,8737,4724,8736,4723,8735,4722,8734,4722,8739,4721,8743,4719,8745,4716,8746,4716,8748,4714,8749,4710,8749,4703,8748,4700,8747,4698,8746,4697,8745,4695,8743,4693,8742,4693,8742,4708,8741,4710,8740,4711,8739,4713,8738,4714,8736,4715,8734,4715,8732,4716,8713,4716,8713,4697,8734,4697,8737,4698,8739,4700,8741,4701,8741,4703,8742,4708,8742,4693,8741,4692,8738,4691,8735,4691,8706,4691,8706,4747,8713,4747,8713,4722,8723,4722,8724,4722,8725,4722,8726,4723,8727,4723,8729,4724,8730,4725,8731,4726,8732,4728,8733,4730,8735,4732,8737,4736,8744,4747,8753,4747xm8769,4691l8762,4691,8762,4747,8769,4747,8769,4691xm8777,5035l8777,5025,8776,5021,8775,5017,8773,5013,8771,5010,8770,5009,8769,5009,8769,5025,8769,5035,8769,5039,8767,5045,8766,5047,8763,5050,8761,5051,8759,5052,8757,5052,8754,5053,8739,5053,8739,5009,8755,5009,8758,5010,8760,5011,8763,5012,8765,5014,8768,5020,8769,5025,8769,5009,8766,5006,8763,5004,8760,5004,8758,5003,8755,5003,8732,5003,8732,5059,8755,5059,8758,5059,8760,5058,8763,5058,8765,5057,8767,5056,8768,5054,8770,5053,8770,5053,8772,5050,8773,5048,8774,5046,8775,5042,8776,5039,8777,5035xm8825,4747l8818,4730,8816,4724,8808,4705,8808,4724,8790,4724,8797,4704,8798,4700,8799,4697,8799,4700,8801,4704,8802,4708,8808,4724,8808,4705,8805,4697,8803,4691,8795,4691,8774,4747,8782,4747,8788,4730,8810,4730,8817,4747,8825,4747xm8825,5053l8792,5053,8792,5033,8822,5033,8822,5027,8792,5027,8792,5009,8824,5009,8824,5003,8785,5003,8785,5059,8825,5059,8825,5053xm8871,4727l8870,4725,8868,4721,8867,4720,8864,4718,8864,4718,8864,4729,8863,4734,8863,4734,8863,4736,8862,4737,8861,4738,8860,4739,8859,4740,8857,4740,8856,4740,8855,4741,8853,4741,8837,4741,8837,4721,8853,4721,8856,4722,8860,4723,8861,4724,8863,4727,8864,4729,8864,4718,8861,4717,8863,4716,8865,4715,8865,4714,8866,4712,8868,4710,8868,4708,8868,4703,8868,4700,8866,4697,8865,4695,8863,4694,8861,4693,8861,4704,8861,4708,8861,4710,8860,4711,8859,4712,8858,4713,8856,4714,8855,4714,8852,4715,8837,4715,8837,4697,8852,4697,8855,4698,8858,4699,8859,4700,8860,4701,8861,4703,8861,4704,8861,4693,8860,4692,8858,4691,8855,4691,8830,4691,8830,4747,8854,4747,8857,4747,8860,4746,8862,4746,8864,4745,8867,4742,8868,4741,8868,4741,8869,4738,8870,4736,8871,4734,8871,4727xm8879,5003l8872,5003,8857,5044,8856,5047,8855,5050,8854,5053,8854,5050,8853,5047,8852,5044,8838,5003,8830,5003,8851,5059,8858,5059,8861,5053,8879,5003xm8917,4741l8890,4741,8890,4691,8883,4691,8883,4747,8917,4747,8917,4741xm8926,5053l8893,5053,8893,5033,8923,5033,8923,5027,8893,5027,8893,5009,8925,5009,8925,5003,8886,5003,8886,5059,8926,5059,8926,5053xm8965,4741l8931,4741,8931,4721,8961,4721,8961,4715,8931,4715,8931,4697,8963,4697,8963,4691,8924,4691,8924,4747,8965,4747,8965,4741xm8972,5053l8945,5053,8945,5003,8938,5003,8938,5059,8972,5059,8972,5053xm9029,5025l9028,5020,9025,5016,9024,5011,9021,5009,9021,5039,9020,5044,9013,5052,9008,5054,8998,5054,8993,5052,8986,5044,8985,5039,8985,5023,8986,5017,8994,5010,8998,5008,9007,5008,9010,5009,9013,5011,9016,5013,9018,5016,9019,5019,9021,5022,9021,5025,9021,5039,9021,5009,9021,5008,9020,5008,9016,5005,9012,5003,9008,5002,8995,5002,8989,5004,8984,5010,8980,5015,8977,5022,8977,5037,8978,5041,8980,5046,8982,5050,8985,5054,8989,5056,8993,5059,8998,5060,9008,5060,9012,5059,9016,5057,9020,5055,9021,5054,9023,5051,9025,5047,9028,5042,9029,5037,9029,5025xm9061,4704l9061,4702,9060,4699,9059,4697,9059,4697,9057,4695,9055,4694,9054,4693,9054,4705,9054,4711,9053,4713,9051,4715,9049,4717,9046,4718,9027,4718,9027,4697,9044,4697,9047,4698,9048,4698,9050,4698,9051,4700,9052,4701,9053,4703,9054,4705,9054,4693,9054,4693,9051,4692,9049,4691,9047,4691,9020,4691,9020,4747,9027,4747,9027,4724,9049,4724,9054,4723,9057,4719,9058,4718,9060,4716,9061,4712,9061,4704xm9069,4578l9008,4578,9040,4639,9069,4578xm9078,5016l9078,5014,9076,5011,9076,5009,9075,5009,9074,5007,9072,5006,9071,5005,9071,5017,9071,5023,9070,5025,9068,5027,9066,5029,9063,5030,9044,5030,9044,5009,9061,5009,9063,5010,9065,5010,9066,5010,9068,5012,9069,5013,9070,5015,9071,5017,9071,5005,9070,5005,9068,5004,9066,5003,9064,5003,9037,5003,9037,5059,9044,5059,9044,5036,9066,5036,9071,5035,9074,5031,9075,5030,9077,5028,9078,5024,9078,5016xm9121,4747l9111,4732,9109,4729,9107,4726,9105,4724,9104,4724,9103,4723,9102,4722,9101,4722,9106,4721,9110,4719,9112,4716,9113,4716,9115,4714,9116,4710,9116,4703,9115,4700,9114,4698,9114,4697,9112,4695,9110,4693,9109,4693,9109,4708,9108,4710,9107,4711,9106,4713,9105,4714,9103,4715,9101,4715,9099,4716,9080,4716,9080,4697,9101,4697,9104,4698,9106,4700,9108,4701,9109,4703,9109,4708,9109,4693,9108,4692,9105,4691,9102,4691,9073,4691,9073,4747,9080,4747,9080,4722,9090,4722,9092,4722,9092,4722,9094,4723,9095,4723,9096,4724,9097,4725,9098,4726,9099,4728,9101,4730,9102,4732,9104,4736,9112,4747,9121,4747xm9141,5003l9131,5003,9118,5042,9117,5047,9116,5049,9116,5051,9115,5049,9114,5046,9103,5011,9100,5003,9090,5003,9090,5059,9096,5059,9096,5011,9112,5059,9118,5059,9121,5051,9134,5012,9134,5059,9141,5059,9141,5012,9141,5003xm9178,4713l9176,4708,9174,4704,9172,4699,9170,4697,9170,4727,9168,4732,9162,4740,9157,4742,9146,4742,9142,4740,9135,4732,9133,4727,9133,4711,9135,4705,9142,4698,9147,4696,9155,4696,9159,4697,9161,4699,9164,4701,9166,4704,9168,4707,9169,4710,9170,4713,9170,4727,9170,4697,9169,4696,9169,4696,9165,4693,9161,4691,9157,4690,9144,4690,9138,4692,9133,4698,9128,4703,9126,4710,9126,4725,9127,4729,9129,4734,9131,4738,9134,4742,9138,4744,9142,4747,9147,4748,9156,4748,9161,4747,9165,4745,9169,4743,9170,4742,9172,4739,9174,4735,9176,4730,9178,4725,9178,4713xm9193,5053l9159,5053,9159,5033,9189,5033,9189,5027,9159,5027,9159,5009,9191,5009,9191,5003,9152,5003,9152,5059,9193,5059,9193,5053xm9247,5003l9241,5003,9241,5047,9220,5015,9212,5003,9205,5003,9205,5059,9212,5059,9212,5015,9240,5059,9247,5059,9247,5047,9247,5003xm9283,4747l9276,4730,9274,4724,9266,4705,9266,4724,9248,4724,9255,4704,9256,4700,9257,4697,9258,4700,9259,4704,9261,4708,9266,4724,9266,4705,9263,4697,9261,4691,9253,4691,9233,4747,9224,4732,9222,4729,9220,4726,9217,4724,9216,4723,9215,4722,9214,4722,9219,4721,9223,4719,9225,4716,9226,4716,9228,4714,9229,4710,9229,4703,9228,4700,9227,4698,9226,4697,9225,4695,9223,4693,9222,4693,9222,4708,9221,4710,9220,4711,9219,4713,9218,4714,9216,4715,9214,4715,9212,4716,9193,4716,9193,4697,9214,4697,9217,4698,9219,4700,9221,4701,9221,4703,9222,4708,9222,4693,9221,4692,9218,4691,9215,4691,9186,4691,9186,4747,9193,4747,9193,4722,9203,4722,9204,4722,9205,4722,9206,4723,9207,4723,9209,4724,9210,4725,9211,4726,9212,4728,9213,4730,9215,4732,9217,4736,9224,4747,9233,4747,9233,4747,9240,4747,9246,4730,9269,4730,9275,4747,9283,4747xm9296,5003l9254,5003,9254,5009,9272,5009,9272,5059,9279,5059,9279,5009,9296,5009,9296,5003xm9330,4691l9287,4691,9287,4697,9305,4697,9305,4747,9312,4747,9312,4697,9330,4697,9330,4691xm9377,4741l9344,4741,9344,4721,9374,4721,9374,4715,9344,4715,9344,4697,9376,4697,9376,4691,9337,4691,9337,4747,9377,4747,9377,4741xe" filled="true" fillcolor="#000000" stroked="false">
              <v:path arrowok="t"/>
              <v:fill type="solid"/>
            </v:shape>
            <v:shape style="position:absolute;left:8527;top:4821;width:1026;height:550" type="#_x0000_t202" id="docshape822" filled="false" stroked="true" strokeweight=".15pt" strokecolor="#000000">
              <v:textbox inset="0,0,0,0">
                <w:txbxContent>
                  <w:p>
                    <w:pPr>
                      <w:spacing w:before="59"/>
                      <w:ind w:left="129" w:right="153" w:firstLine="0"/>
                      <w:jc w:val="center"/>
                      <w:rPr>
                        <w:rFonts w:ascii="Arial MT"/>
                        <w:sz w:val="8"/>
                      </w:rPr>
                    </w:pPr>
                    <w:r>
                      <w:rPr>
                        <w:rFonts w:ascii="Arial MT"/>
                        <w:spacing w:val="-2"/>
                        <w:sz w:val="8"/>
                      </w:rPr>
                      <w:t>OF</w:t>
                    </w:r>
                    <w:r>
                      <w:rPr>
                        <w:rFonts w:ascii="Arial MT"/>
                        <w:spacing w:val="-7"/>
                        <w:sz w:val="8"/>
                      </w:rPr>
                      <w:t> </w:t>
                    </w:r>
                    <w:r>
                      <w:rPr>
                        <w:rFonts w:ascii="Arial MT"/>
                        <w:spacing w:val="-5"/>
                        <w:sz w:val="8"/>
                      </w:rPr>
                      <w:t>ALL</w:t>
                    </w:r>
                  </w:p>
                  <w:p>
                    <w:pPr>
                      <w:spacing w:line="240" w:lineRule="auto" w:before="2"/>
                      <w:rPr>
                        <w:rFonts w:ascii="Arial MT"/>
                        <w:sz w:val="10"/>
                      </w:rPr>
                    </w:pPr>
                  </w:p>
                  <w:p>
                    <w:pPr>
                      <w:spacing w:line="280" w:lineRule="auto" w:before="0"/>
                      <w:ind w:left="264" w:right="314" w:hanging="2"/>
                      <w:jc w:val="center"/>
                      <w:rPr>
                        <w:rFonts w:ascii="Arial MT"/>
                        <w:sz w:val="8"/>
                      </w:rPr>
                    </w:pPr>
                    <w:r>
                      <w:rPr>
                        <w:rFonts w:ascii="Arial MT"/>
                        <w:sz w:val="8"/>
                      </w:rPr>
                      <w:t>COSTS</w:t>
                    </w:r>
                    <w:r>
                      <w:rPr>
                        <w:rFonts w:ascii="Arial MT"/>
                        <w:spacing w:val="-6"/>
                        <w:sz w:val="8"/>
                      </w:rPr>
                      <w:t> </w:t>
                    </w:r>
                    <w:r>
                      <w:rPr>
                        <w:rFonts w:ascii="Arial MT"/>
                        <w:sz w:val="8"/>
                      </w:rPr>
                      <w:t>IN</w:t>
                    </w:r>
                    <w:r>
                      <w:rPr>
                        <w:rFonts w:ascii="Arial MT"/>
                        <w:spacing w:val="40"/>
                        <w:sz w:val="8"/>
                      </w:rPr>
                      <w:t> </w:t>
                    </w:r>
                    <w:r>
                      <w:rPr>
                        <w:rFonts w:ascii="Arial MT"/>
                        <w:spacing w:val="-2"/>
                        <w:sz w:val="8"/>
                      </w:rPr>
                      <w:t>APPRAISAL</w:t>
                    </w:r>
                  </w:p>
                </w:txbxContent>
              </v:textbox>
              <v:stroke dashstyle="solid"/>
              <w10:wrap type="none"/>
            </v:shape>
            <w10:wrap type="none"/>
          </v:group>
        </w:pict>
      </w:r>
      <w:r>
        <w:rPr/>
        <w:pict>
          <v:group style="position:absolute;margin-left:96.925003pt;margin-top:-38.722996pt;width:54.85pt;height:114.5pt;mso-position-horizontal-relative:page;mso-position-vertical-relative:paragraph;z-index:15910912" id="docshapegroup823" coordorigin="1939,-774" coordsize="1097,2290">
            <v:shape style="position:absolute;left:1940;top:-499;width:1094;height:923" id="docshape824" coordorigin="1940,-499" coordsize="1094,923" path="m1940,56l2487,-314,3034,56,2487,424,1940,56xm2487,-499l2487,-366e" filled="false" stroked="true" strokeweight=".15pt" strokecolor="#000000">
              <v:path arrowok="t"/>
              <v:stroke dashstyle="solid"/>
            </v:shape>
            <v:shape style="position:absolute;left:2458;top:-374;width:61;height:60" id="docshape825" coordorigin="2458,-374" coordsize="61,60" path="m2519,-374l2458,-374,2487,-314,2519,-374xe" filled="true" fillcolor="#000000" stroked="false">
              <v:path arrowok="t"/>
              <v:fill type="solid"/>
            </v:shape>
            <v:line style="position:absolute" from="2487,424" to="2487,1515" stroked="true" strokeweight=".15pt" strokecolor="#000000">
              <v:stroke dashstyle="solid"/>
            </v:line>
            <v:shape style="position:absolute;left:2177;top:-34;width:565;height:265" id="docshape826" coordorigin="2178,-33" coordsize="565,265" path="m2222,0l2222,-11,2222,-14,2220,-18,2219,-22,2217,-25,2216,-26,2215,-26,2215,-11,2215,0,2215,3,2213,9,2211,12,2208,15,2207,16,2205,16,2203,17,2200,18,2185,18,2185,-26,2200,-26,2204,-25,2205,-25,2208,-24,2210,-21,2214,-15,2215,-11,2215,-26,2212,-30,2209,-31,2206,-32,2204,-32,2201,-32,2178,-32,2178,24,2200,24,2203,24,2206,23,2208,23,2211,22,2212,20,2214,19,2216,18,2216,17,2217,15,2219,13,2220,10,2221,7,2222,4,2222,0xm2271,18l2238,18,2238,-2,2268,-2,2268,-8,2238,-8,2238,-26,2270,-26,2270,-32,2231,-32,2231,24,2271,24,2271,18xm2325,-32l2318,-32,2303,9,2302,12,2301,15,2300,18,2299,15,2298,12,2297,9,2283,-32,2276,-32,2296,24,2304,24,2306,18,2325,-32xm2355,224l2329,224,2329,174,2322,174,2322,231,2355,231,2355,224xm2372,18l2339,18,2339,-2,2368,-2,2368,-8,2339,-8,2339,-26,2370,-26,2370,-32,2332,-32,2332,24,2372,24,2372,18xm2407,231l2400,213,2398,207,2390,188,2390,207,2372,207,2379,187,2380,183,2381,180,2382,183,2383,187,2385,192,2390,207,2390,188,2387,180,2385,174,2377,174,2357,231,2364,231,2370,213,2393,213,2399,231,2407,231xm2418,18l2391,18,2391,-32,2384,-32,2384,24,2418,24,2418,18xm2458,174l2451,174,2451,218,2430,186,2423,174,2415,174,2415,231,2422,231,2422,186,2450,231,2458,231,2458,218,2458,174xm2474,-10l2473,-15,2471,-20,2469,-24,2467,-26,2467,4,2465,9,2458,17,2454,19,2443,19,2439,17,2432,9,2430,4,2430,-12,2432,-18,2439,-25,2444,-27,2452,-27,2455,-26,2458,-24,2461,-22,2463,-20,2465,-16,2466,-13,2467,-10,2467,4,2467,-26,2466,-27,2466,-27,2462,-30,2458,-32,2454,-33,2441,-33,2435,-31,2430,-26,2425,-20,2423,-13,2423,2,2424,6,2426,11,2428,15,2431,19,2435,21,2439,24,2444,25,2453,25,2458,24,2462,22,2466,19,2466,19,2469,16,2471,11,2473,7,2474,2,2474,-10xm2513,206l2513,196,2512,192,2511,188,2509,185,2507,181,2506,181,2505,180,2505,196,2505,206,2505,210,2503,216,2502,218,2499,221,2497,222,2495,223,2493,224,2490,224,2475,224,2475,181,2491,181,2494,181,2496,182,2499,183,2501,185,2504,191,2505,196,2505,180,2502,177,2499,175,2496,175,2494,174,2491,174,2468,174,2468,231,2491,231,2494,230,2496,230,2499,229,2501,228,2503,227,2504,226,2506,224,2506,224,2508,222,2509,219,2510,217,2511,213,2512,210,2513,206xm2524,-19l2523,-21,2522,-24,2521,-26,2521,-26,2520,-28,2518,-29,2516,-30,2516,-18,2516,-13,2515,-10,2513,-8,2512,-6,2508,-6,2490,-6,2490,-26,2507,-26,2509,-26,2510,-25,2512,-25,2514,-24,2515,-22,2516,-20,2516,-18,2516,-30,2516,-31,2514,-31,2511,-32,2509,-32,2483,-32,2483,24,2490,24,2490,1,2511,1,2516,-1,2519,-4,2521,-6,2522,-7,2524,-11,2524,-19xm2561,212l2561,209,2559,207,2558,204,2555,202,2552,201,2550,200,2546,199,2535,196,2531,194,2530,193,2528,192,2528,190,2528,186,2528,184,2530,182,2532,180,2536,180,2544,180,2547,180,2551,184,2553,187,2553,190,2560,190,2560,187,2559,184,2556,180,2556,178,2553,176,2547,174,2544,173,2536,173,2533,174,2530,175,2527,176,2524,178,2523,181,2521,183,2521,186,2521,192,2521,194,2523,196,2524,198,2526,199,2530,202,2534,203,2544,206,2547,207,2551,208,2552,209,2553,211,2554,212,2555,213,2555,217,2554,219,2553,220,2552,222,2550,223,2546,224,2544,225,2538,225,2535,224,2533,223,2530,222,2529,221,2527,219,2526,217,2526,215,2525,212,2519,212,2519,216,2520,220,2522,223,2523,226,2526,228,2529,229,2533,231,2537,232,2545,232,2549,231,2552,229,2555,228,2557,226,2558,225,2559,223,2561,220,2561,218,2561,212xm2587,-32l2577,-32,2564,7,2563,11,2562,14,2561,16,2561,14,2560,11,2549,-24,2546,-32,2535,-32,2535,24,2542,24,2542,-24,2558,24,2564,24,2567,16,2580,-23,2580,24,2587,24,2587,-23,2587,-32xm2592,223l2585,223,2585,231,2592,231,2592,223xm2606,192l2606,183,2604,180,2603,179,2601,177,2598,174,2594,173,2584,173,2580,174,2574,180,2572,184,2572,184,2571,189,2578,190,2579,186,2580,183,2582,181,2584,180,2586,179,2592,179,2594,180,2596,182,2598,184,2599,186,2599,191,2599,192,2598,193,2598,194,2596,196,2591,200,2590,202,2589,203,2588,204,2587,206,2586,207,2586,209,2585,217,2592,217,2592,214,2592,212,2592,211,2593,208,2594,207,2594,206,2596,205,2598,203,2601,200,2603,197,2604,195,2606,193,2606,192xm2638,18l2605,18,2605,-2,2635,-2,2635,-8,2605,-8,2605,-26,2637,-26,2637,-32,2598,-32,2598,24,2638,24,2638,18xm2693,-32l2686,-32,2686,12,2665,-20,2658,-32,2651,-32,2651,24,2657,24,2657,-20,2686,24,2693,24,2693,12,2693,-32xm2742,-32l2699,-32,2699,-26,2717,-26,2717,24,2724,24,2724,-26,2742,-26,2742,-32xe" filled="true" fillcolor="#000000" stroked="false">
              <v:path arrowok="t"/>
              <v:fill type="solid"/>
            </v:shape>
            <v:shape style="position:absolute;left:2323;top:-156;width:289;height:89" type="#_x0000_t202" id="docshape827" filled="false" stroked="false">
              <v:textbox inset="0,0,0,0">
                <w:txbxContent>
                  <w:p>
                    <w:pPr>
                      <w:spacing w:line="88" w:lineRule="exact" w:before="0"/>
                      <w:ind w:left="0" w:right="0" w:firstLine="0"/>
                      <w:jc w:val="left"/>
                      <w:rPr>
                        <w:rFonts w:ascii="Arial MT"/>
                        <w:sz w:val="8"/>
                      </w:rPr>
                    </w:pPr>
                    <w:r>
                      <w:rPr>
                        <w:rFonts w:ascii="Arial MT"/>
                        <w:spacing w:val="-2"/>
                        <w:sz w:val="8"/>
                      </w:rPr>
                      <w:t>IS</w:t>
                    </w:r>
                    <w:r>
                      <w:rPr>
                        <w:rFonts w:ascii="Arial MT"/>
                        <w:spacing w:val="-6"/>
                        <w:sz w:val="8"/>
                      </w:rPr>
                      <w:t> </w:t>
                    </w:r>
                    <w:r>
                      <w:rPr>
                        <w:rFonts w:ascii="Arial MT"/>
                        <w:spacing w:val="-4"/>
                        <w:sz w:val="8"/>
                      </w:rPr>
                      <w:t>THIS</w:t>
                    </w:r>
                  </w:p>
                </w:txbxContent>
              </v:textbox>
              <w10:wrap type="none"/>
            </v:shape>
            <v:shape style="position:absolute;left:2029;top:-773;width:915;height:274" type="#_x0000_t202" id="docshape828" filled="false" stroked="true" strokeweight=".14992pt" strokecolor="#000000">
              <v:textbox inset="0,0,0,0">
                <w:txbxContent>
                  <w:p>
                    <w:pPr>
                      <w:spacing w:line="240" w:lineRule="auto" w:before="2"/>
                      <w:rPr>
                        <w:rFonts w:ascii="Arial MT"/>
                        <w:sz w:val="7"/>
                      </w:rPr>
                    </w:pPr>
                  </w:p>
                  <w:p>
                    <w:pPr>
                      <w:spacing w:before="0"/>
                      <w:ind w:left="297" w:right="322" w:firstLine="0"/>
                      <w:jc w:val="center"/>
                      <w:rPr>
                        <w:rFonts w:ascii="Arial MT"/>
                        <w:sz w:val="8"/>
                      </w:rPr>
                    </w:pPr>
                    <w:r>
                      <w:rPr>
                        <w:rFonts w:ascii="Arial MT"/>
                        <w:spacing w:val="-2"/>
                        <w:sz w:val="8"/>
                      </w:rPr>
                      <w:t>START</w:t>
                    </w:r>
                  </w:p>
                </w:txbxContent>
              </v:textbox>
              <v:stroke dashstyle="solid"/>
              <w10:wrap type="none"/>
            </v:shape>
            <w10:wrap type="none"/>
          </v:group>
        </w:pict>
      </w:r>
      <w:r>
        <w:rPr>
          <w:rFonts w:ascii="Arial MT"/>
          <w:sz w:val="8"/>
          <w:u w:val="single"/>
        </w:rPr>
        <w:tab/>
      </w:r>
      <w:r>
        <w:rPr>
          <w:rFonts w:ascii="Arial MT"/>
          <w:spacing w:val="-5"/>
          <w:sz w:val="8"/>
        </w:rPr>
        <w:t>No</w:t>
      </w: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8"/>
        </w:rPr>
      </w:pPr>
    </w:p>
    <w:p>
      <w:pPr>
        <w:pStyle w:val="BodyText"/>
        <w:rPr>
          <w:rFonts w:ascii="Arial MT"/>
          <w:sz w:val="8"/>
        </w:rPr>
      </w:pPr>
    </w:p>
    <w:p>
      <w:pPr>
        <w:pStyle w:val="BodyText"/>
        <w:spacing w:before="10"/>
        <w:rPr>
          <w:rFonts w:ascii="Arial MT"/>
          <w:sz w:val="7"/>
        </w:rPr>
      </w:pPr>
    </w:p>
    <w:p>
      <w:pPr>
        <w:spacing w:before="0"/>
        <w:ind w:left="1457" w:right="0" w:firstLine="0"/>
        <w:jc w:val="left"/>
        <w:rPr>
          <w:rFonts w:ascii="Arial MT"/>
          <w:sz w:val="8"/>
        </w:rPr>
      </w:pPr>
      <w:r>
        <w:rPr>
          <w:rFonts w:ascii="Arial MT"/>
          <w:spacing w:val="-5"/>
          <w:sz w:val="8"/>
        </w:rPr>
        <w:t>Yes</w:t>
      </w: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16"/>
        </w:rPr>
      </w:pPr>
    </w:p>
    <w:p>
      <w:pPr>
        <w:pStyle w:val="BodyText"/>
        <w:spacing w:before="5"/>
        <w:rPr>
          <w:rFonts w:ascii="Arial MT"/>
          <w:sz w:val="8"/>
        </w:rPr>
      </w:pPr>
    </w:p>
    <w:p>
      <w:pPr>
        <w:tabs>
          <w:tab w:pos="3531" w:val="left" w:leader="none"/>
        </w:tabs>
        <w:spacing w:before="0"/>
        <w:ind w:left="2160" w:right="0" w:firstLine="0"/>
        <w:jc w:val="left"/>
        <w:rPr>
          <w:rFonts w:ascii="Arial MT"/>
          <w:sz w:val="8"/>
        </w:rPr>
      </w:pPr>
      <w:r>
        <w:rPr/>
        <w:pict>
          <v:group style="position:absolute;margin-left:96.925003pt;margin-top:-70.098045pt;width:58.6pt;height:95.25pt;mso-position-horizontal-relative:page;mso-position-vertical-relative:paragraph;z-index:15911424" id="docshapegroup829" coordorigin="1939,-1402" coordsize="1172,1905">
            <v:shape style="position:absolute;left:1940;top:-1402;width:1094;height:1828" id="docshape830" coordorigin="1940,-1402" coordsize="1094,1828" path="m1940,56l2487,-311,3034,56,2487,426,1940,56xm2487,-1402l2487,-365e" filled="false" stroked="true" strokeweight=".15pt" strokecolor="#000000">
              <v:path arrowok="t"/>
              <v:stroke dashstyle="solid"/>
            </v:shape>
            <v:shape style="position:absolute;left:2458;top:-371;width:60;height:60" id="docshape831" coordorigin="2458,-371" coordsize="60,60" path="m2518,-371l2458,-371,2486,-311,2518,-371xe" filled="true" fillcolor="#000000" stroked="false">
              <v:path arrowok="t"/>
              <v:fill type="solid"/>
            </v:shape>
            <v:shape style="position:absolute;left:2487;top:57;width:623;height:446" id="docshape832" coordorigin="2487,57" coordsize="623,446" path="m3034,57l3110,57m2487,427l2487,503e" filled="false" stroked="true" strokeweight=".15pt" strokecolor="#000000">
              <v:path arrowok="t"/>
              <v:stroke dashstyle="solid"/>
            </v:shape>
            <v:shape style="position:absolute;left:1938;top:-1402;width:1172;height:1905" type="#_x0000_t202" id="docshape833" filled="false" stroked="false">
              <v:textbox inset="0,0,0,0">
                <w:txbxContent>
                  <w:p>
                    <w:pPr>
                      <w:spacing w:line="240" w:lineRule="auto" w:before="0"/>
                      <w:rPr>
                        <w:rFonts w:ascii="Arial MT"/>
                        <w:sz w:val="8"/>
                      </w:rPr>
                    </w:pPr>
                  </w:p>
                  <w:p>
                    <w:pPr>
                      <w:spacing w:line="240" w:lineRule="auto" w:before="0"/>
                      <w:rPr>
                        <w:rFonts w:ascii="Arial MT"/>
                        <w:sz w:val="8"/>
                      </w:rPr>
                    </w:pPr>
                  </w:p>
                  <w:p>
                    <w:pPr>
                      <w:spacing w:line="240" w:lineRule="auto" w:before="0"/>
                      <w:rPr>
                        <w:rFonts w:ascii="Arial MT"/>
                        <w:sz w:val="8"/>
                      </w:rPr>
                    </w:pPr>
                  </w:p>
                  <w:p>
                    <w:pPr>
                      <w:spacing w:line="240" w:lineRule="auto" w:before="0"/>
                      <w:rPr>
                        <w:rFonts w:ascii="Arial MT"/>
                        <w:sz w:val="8"/>
                      </w:rPr>
                    </w:pPr>
                  </w:p>
                  <w:p>
                    <w:pPr>
                      <w:spacing w:line="240" w:lineRule="auto" w:before="0"/>
                      <w:rPr>
                        <w:rFonts w:ascii="Arial MT"/>
                        <w:sz w:val="8"/>
                      </w:rPr>
                    </w:pPr>
                  </w:p>
                  <w:p>
                    <w:pPr>
                      <w:spacing w:line="240" w:lineRule="auto" w:before="0"/>
                      <w:rPr>
                        <w:rFonts w:ascii="Arial MT"/>
                        <w:sz w:val="8"/>
                      </w:rPr>
                    </w:pPr>
                  </w:p>
                  <w:p>
                    <w:pPr>
                      <w:spacing w:line="240" w:lineRule="auto" w:before="0"/>
                      <w:rPr>
                        <w:rFonts w:ascii="Arial MT"/>
                        <w:sz w:val="8"/>
                      </w:rPr>
                    </w:pPr>
                  </w:p>
                  <w:p>
                    <w:pPr>
                      <w:spacing w:line="240" w:lineRule="auto" w:before="0"/>
                      <w:rPr>
                        <w:rFonts w:ascii="Arial MT"/>
                        <w:sz w:val="8"/>
                      </w:rPr>
                    </w:pPr>
                  </w:p>
                  <w:p>
                    <w:pPr>
                      <w:spacing w:line="240" w:lineRule="auto" w:before="0"/>
                      <w:rPr>
                        <w:rFonts w:ascii="Arial MT"/>
                        <w:sz w:val="8"/>
                      </w:rPr>
                    </w:pPr>
                  </w:p>
                  <w:p>
                    <w:pPr>
                      <w:spacing w:line="240" w:lineRule="auto" w:before="0"/>
                      <w:rPr>
                        <w:rFonts w:ascii="Arial MT"/>
                        <w:sz w:val="8"/>
                      </w:rPr>
                    </w:pPr>
                  </w:p>
                  <w:p>
                    <w:pPr>
                      <w:spacing w:line="240" w:lineRule="auto" w:before="0"/>
                      <w:rPr>
                        <w:rFonts w:ascii="Arial MT"/>
                        <w:sz w:val="8"/>
                      </w:rPr>
                    </w:pPr>
                  </w:p>
                  <w:p>
                    <w:pPr>
                      <w:spacing w:line="240" w:lineRule="auto" w:before="0"/>
                      <w:rPr>
                        <w:rFonts w:ascii="Arial MT"/>
                        <w:sz w:val="8"/>
                      </w:rPr>
                    </w:pPr>
                  </w:p>
                  <w:p>
                    <w:pPr>
                      <w:spacing w:line="240" w:lineRule="auto" w:before="0"/>
                      <w:rPr>
                        <w:rFonts w:ascii="Arial MT"/>
                        <w:sz w:val="8"/>
                      </w:rPr>
                    </w:pPr>
                  </w:p>
                  <w:p>
                    <w:pPr>
                      <w:spacing w:line="268" w:lineRule="auto" w:before="50"/>
                      <w:ind w:left="298" w:right="420" w:firstLine="41"/>
                      <w:jc w:val="center"/>
                      <w:rPr>
                        <w:rFonts w:ascii="Arial MT"/>
                        <w:sz w:val="8"/>
                      </w:rPr>
                    </w:pPr>
                    <w:r>
                      <w:rPr>
                        <w:rFonts w:ascii="Arial MT"/>
                        <w:spacing w:val="-6"/>
                        <w:sz w:val="8"/>
                      </w:rPr>
                      <w:t>IS</w:t>
                    </w:r>
                    <w:r>
                      <w:rPr>
                        <w:rFonts w:ascii="Arial MT"/>
                        <w:spacing w:val="80"/>
                        <w:sz w:val="8"/>
                      </w:rPr>
                      <w:t> </w:t>
                    </w:r>
                    <w:r>
                      <w:rPr>
                        <w:rFonts w:ascii="Arial MT"/>
                        <w:spacing w:val="-2"/>
                        <w:sz w:val="8"/>
                      </w:rPr>
                      <w:t>ACCESS</w:t>
                    </w:r>
                    <w:r>
                      <w:rPr>
                        <w:rFonts w:ascii="Arial MT"/>
                        <w:spacing w:val="-11"/>
                        <w:sz w:val="8"/>
                      </w:rPr>
                      <w:t> </w:t>
                    </w:r>
                    <w:r>
                      <w:rPr>
                        <w:rFonts w:ascii="Arial MT"/>
                        <w:spacing w:val="-2"/>
                        <w:sz w:val="8"/>
                      </w:rPr>
                      <w:t>TO</w:t>
                    </w:r>
                  </w:p>
                  <w:p>
                    <w:pPr>
                      <w:spacing w:line="276" w:lineRule="auto" w:before="3"/>
                      <w:ind w:left="207" w:right="348" w:firstLine="0"/>
                      <w:jc w:val="center"/>
                      <w:rPr>
                        <w:rFonts w:ascii="Arial MT"/>
                        <w:sz w:val="8"/>
                      </w:rPr>
                    </w:pPr>
                    <w:r>
                      <w:rPr>
                        <w:rFonts w:ascii="Arial MT"/>
                        <w:spacing w:val="-2"/>
                        <w:sz w:val="8"/>
                      </w:rPr>
                      <w:t>CROWNTIMBER</w:t>
                    </w:r>
                    <w:r>
                      <w:rPr>
                        <w:rFonts w:ascii="Arial MT"/>
                        <w:spacing w:val="40"/>
                        <w:sz w:val="8"/>
                      </w:rPr>
                      <w:t> </w:t>
                    </w:r>
                    <w:r>
                      <w:rPr>
                        <w:rFonts w:ascii="Arial MT"/>
                        <w:spacing w:val="-2"/>
                        <w:sz w:val="8"/>
                      </w:rPr>
                      <w:t>ONLY?</w:t>
                    </w:r>
                  </w:p>
                </w:txbxContent>
              </v:textbox>
              <w10:wrap type="none"/>
            </v:shape>
            <w10:wrap type="none"/>
          </v:group>
        </w:pict>
      </w:r>
      <w:r>
        <w:rPr/>
        <w:pict>
          <v:group style="position:absolute;margin-left:161.75pt;margin-top:-15.623047pt;width:62.25pt;height:40.8pt;mso-position-horizontal-relative:page;mso-position-vertical-relative:paragraph;z-index:-28249600" id="docshapegroup834" coordorigin="3235,-312" coordsize="1245,816">
            <v:shape style="position:absolute;left:3235;top:-311;width:1172;height:737" id="docshape835" coordorigin="3235,-311" coordsize="1172,737" path="m3309,56l3857,-311,4407,56,3857,426,3309,56xm3235,57l3257,57e" filled="false" stroked="true" strokeweight=".15pt" strokecolor="#000000">
              <v:path arrowok="t"/>
              <v:stroke dashstyle="solid"/>
            </v:shape>
            <v:shape style="position:absolute;left:3249;top:28;width:60;height:60" id="docshape836" coordorigin="3249,28" coordsize="60,60" path="m3249,28l3249,88,3309,57,3249,28xe" filled="true" fillcolor="#000000" stroked="false">
              <v:path arrowok="t"/>
              <v:fill type="solid"/>
            </v:shape>
            <v:shape style="position:absolute;left:3857;top:57;width:623;height:446" id="docshape837" coordorigin="3857,57" coordsize="623,446" path="m4407,57l4480,57m3857,427l3857,503e" filled="false" stroked="true" strokeweight=".15pt" strokecolor="#000000">
              <v:path arrowok="t"/>
              <v:stroke dashstyle="solid"/>
            </v:shape>
            <v:shape style="position:absolute;left:3235;top:-313;width:1245;height:816" type="#_x0000_t202" id="docshape838" filled="false" stroked="false">
              <v:textbox inset="0,0,0,0">
                <w:txbxContent>
                  <w:p>
                    <w:pPr>
                      <w:spacing w:line="240" w:lineRule="auto" w:before="0"/>
                      <w:rPr>
                        <w:rFonts w:ascii="Arial MT"/>
                        <w:sz w:val="8"/>
                      </w:rPr>
                    </w:pPr>
                  </w:p>
                  <w:p>
                    <w:pPr>
                      <w:spacing w:line="268" w:lineRule="auto" w:before="64"/>
                      <w:ind w:left="370" w:right="418" w:firstLine="189"/>
                      <w:jc w:val="left"/>
                      <w:rPr>
                        <w:rFonts w:ascii="Arial MT"/>
                        <w:sz w:val="8"/>
                      </w:rPr>
                    </w:pPr>
                    <w:r>
                      <w:rPr>
                        <w:rFonts w:ascii="Arial MT"/>
                        <w:spacing w:val="-6"/>
                        <w:sz w:val="8"/>
                      </w:rPr>
                      <w:t>IS</w:t>
                    </w:r>
                    <w:r>
                      <w:rPr>
                        <w:rFonts w:ascii="Arial MT"/>
                        <w:spacing w:val="40"/>
                        <w:sz w:val="8"/>
                      </w:rPr>
                      <w:t> </w:t>
                    </w:r>
                    <w:r>
                      <w:rPr>
                        <w:rFonts w:ascii="Arial MT"/>
                        <w:spacing w:val="-2"/>
                        <w:sz w:val="8"/>
                      </w:rPr>
                      <w:t>ACCESS</w:t>
                    </w:r>
                    <w:r>
                      <w:rPr>
                        <w:rFonts w:ascii="Arial MT"/>
                        <w:spacing w:val="-10"/>
                        <w:sz w:val="8"/>
                      </w:rPr>
                      <w:t> </w:t>
                    </w:r>
                    <w:r>
                      <w:rPr>
                        <w:rFonts w:ascii="Arial MT"/>
                        <w:spacing w:val="-2"/>
                        <w:sz w:val="8"/>
                      </w:rPr>
                      <w:t>TO</w:t>
                    </w:r>
                  </w:p>
                  <w:p>
                    <w:pPr>
                      <w:spacing w:line="276" w:lineRule="auto" w:before="3"/>
                      <w:ind w:left="461" w:right="127" w:hanging="200"/>
                      <w:jc w:val="left"/>
                      <w:rPr>
                        <w:rFonts w:ascii="Arial MT"/>
                        <w:sz w:val="8"/>
                      </w:rPr>
                    </w:pPr>
                    <w:r>
                      <w:rPr>
                        <w:rFonts w:ascii="Arial MT"/>
                        <w:spacing w:val="-2"/>
                        <w:sz w:val="8"/>
                      </w:rPr>
                      <w:t>PRIVATE</w:t>
                    </w:r>
                    <w:r>
                      <w:rPr>
                        <w:rFonts w:ascii="Arial MT"/>
                        <w:spacing w:val="-17"/>
                        <w:sz w:val="8"/>
                      </w:rPr>
                      <w:t> </w:t>
                    </w:r>
                    <w:r>
                      <w:rPr>
                        <w:rFonts w:ascii="Arial MT"/>
                        <w:spacing w:val="-2"/>
                        <w:sz w:val="8"/>
                      </w:rPr>
                      <w:t>TIMBER</w:t>
                    </w:r>
                    <w:r>
                      <w:rPr>
                        <w:rFonts w:ascii="Arial MT"/>
                        <w:spacing w:val="40"/>
                        <w:sz w:val="8"/>
                      </w:rPr>
                      <w:t> </w:t>
                    </w:r>
                    <w:r>
                      <w:rPr>
                        <w:rFonts w:ascii="Arial MT"/>
                        <w:spacing w:val="-2"/>
                        <w:sz w:val="8"/>
                      </w:rPr>
                      <w:t>ONLY?</w:t>
                    </w:r>
                  </w:p>
                </w:txbxContent>
              </v:textbox>
              <w10:wrap type="none"/>
            </v:shape>
            <w10:wrap type="none"/>
          </v:group>
        </w:pict>
      </w:r>
      <w:r>
        <w:rPr/>
        <w:pict>
          <v:group style="position:absolute;margin-left:230.25pt;margin-top:-15.623047pt;width:58.65pt;height:87.65pt;mso-position-horizontal-relative:page;mso-position-vertical-relative:paragraph;z-index:15912448" id="docshapegroup839" coordorigin="4605,-312" coordsize="1173,1753">
            <v:line style="position:absolute" from="4605,57" to="4626,57" stroked="true" strokeweight=".15pt" strokecolor="#000000">
              <v:stroke dashstyle="solid"/>
            </v:line>
            <v:shape style="position:absolute;left:4618;top:28;width:61;height:60" id="docshape840" coordorigin="4618,28" coordsize="61,60" path="m4618,28l4618,88,4679,57,4618,28xe" filled="true" fillcolor="#000000" stroked="false">
              <v:path arrowok="t"/>
              <v:fill type="solid"/>
            </v:shape>
            <v:shape style="position:absolute;left:4679;top:-311;width:1097;height:737" type="#_x0000_t202" id="docshape841" filled="false" stroked="true" strokeweight=".15pt" strokecolor="#000000">
              <v:textbox inset="0,0,0,0">
                <w:txbxContent>
                  <w:p>
                    <w:pPr>
                      <w:spacing w:line="240" w:lineRule="auto" w:before="0"/>
                      <w:rPr>
                        <w:rFonts w:ascii="Arial MT"/>
                        <w:sz w:val="8"/>
                      </w:rPr>
                    </w:pPr>
                  </w:p>
                  <w:p>
                    <w:pPr>
                      <w:spacing w:line="240" w:lineRule="auto" w:before="10"/>
                      <w:rPr>
                        <w:rFonts w:ascii="Arial MT"/>
                        <w:sz w:val="9"/>
                      </w:rPr>
                    </w:pPr>
                  </w:p>
                  <w:p>
                    <w:pPr>
                      <w:spacing w:line="278" w:lineRule="auto" w:before="0"/>
                      <w:ind w:left="166" w:right="227" w:firstLine="0"/>
                      <w:jc w:val="center"/>
                      <w:rPr>
                        <w:rFonts w:ascii="Arial MT"/>
                        <w:sz w:val="8"/>
                      </w:rPr>
                    </w:pPr>
                    <w:r>
                      <w:rPr>
                        <w:rFonts w:ascii="Arial MT"/>
                        <w:spacing w:val="-2"/>
                        <w:sz w:val="8"/>
                      </w:rPr>
                      <w:t>ACCESS</w:t>
                    </w:r>
                    <w:r>
                      <w:rPr>
                        <w:rFonts w:ascii="Arial MT"/>
                        <w:spacing w:val="-4"/>
                        <w:sz w:val="8"/>
                      </w:rPr>
                      <w:t> </w:t>
                    </w:r>
                    <w:r>
                      <w:rPr>
                        <w:rFonts w:ascii="Arial MT"/>
                        <w:spacing w:val="-2"/>
                        <w:sz w:val="8"/>
                      </w:rPr>
                      <w:t>TO</w:t>
                    </w:r>
                    <w:r>
                      <w:rPr>
                        <w:rFonts w:ascii="Arial MT"/>
                        <w:spacing w:val="-4"/>
                        <w:sz w:val="8"/>
                      </w:rPr>
                      <w:t> </w:t>
                    </w:r>
                    <w:r>
                      <w:rPr>
                        <w:rFonts w:ascii="Arial MT"/>
                        <w:spacing w:val="-2"/>
                        <w:sz w:val="8"/>
                      </w:rPr>
                      <w:t>BOTH</w:t>
                    </w:r>
                    <w:r>
                      <w:rPr>
                        <w:rFonts w:ascii="Arial MT"/>
                        <w:spacing w:val="40"/>
                        <w:sz w:val="8"/>
                      </w:rPr>
                      <w:t> </w:t>
                    </w:r>
                    <w:r>
                      <w:rPr>
                        <w:rFonts w:ascii="Arial MT"/>
                        <w:sz w:val="8"/>
                      </w:rPr>
                      <w:t>CROWN</w:t>
                    </w:r>
                    <w:r>
                      <w:rPr>
                        <w:rFonts w:ascii="Arial MT"/>
                        <w:spacing w:val="-8"/>
                        <w:sz w:val="8"/>
                      </w:rPr>
                      <w:t> </w:t>
                    </w:r>
                    <w:r>
                      <w:rPr>
                        <w:rFonts w:ascii="Arial MT"/>
                        <w:sz w:val="8"/>
                      </w:rPr>
                      <w:t>AND</w:t>
                    </w:r>
                    <w:r>
                      <w:rPr>
                        <w:rFonts w:ascii="Arial MT"/>
                        <w:spacing w:val="40"/>
                        <w:sz w:val="8"/>
                      </w:rPr>
                      <w:t> </w:t>
                    </w:r>
                    <w:r>
                      <w:rPr>
                        <w:rFonts w:ascii="Arial MT"/>
                        <w:sz w:val="8"/>
                      </w:rPr>
                      <w:t>PRIVATE</w:t>
                    </w:r>
                    <w:r>
                      <w:rPr>
                        <w:rFonts w:ascii="Arial MT"/>
                        <w:spacing w:val="-8"/>
                        <w:sz w:val="8"/>
                      </w:rPr>
                      <w:t> </w:t>
                    </w:r>
                    <w:r>
                      <w:rPr>
                        <w:rFonts w:ascii="Arial MT"/>
                        <w:sz w:val="8"/>
                      </w:rPr>
                      <w:t>TIMBER</w:t>
                    </w:r>
                  </w:p>
                </w:txbxContent>
              </v:textbox>
              <v:stroke dashstyle="solid"/>
              <w10:wrap type="none"/>
            </v:shape>
            <v:shape style="position:absolute;left:4679;top:427;width:1097;height:460" id="docshape842" coordorigin="4679,427" coordsize="1097,460" path="m4679,887l5776,887,5776,702,4679,702,4679,887xm5229,427l5229,649e" filled="false" stroked="true" strokeweight=".15pt" strokecolor="#000000">
              <v:path arrowok="t"/>
              <v:stroke dashstyle="solid"/>
            </v:shape>
            <v:shape style="position:absolute;left:4921;top:641;width:565;height:488" id="docshape843" coordorigin="4921,641" coordsize="565,488" path="m4966,1103l4965,1093,4965,1089,4963,1085,4962,1082,4960,1078,4959,1078,4958,1077,4958,1093,4958,1103,4958,1107,4956,1113,4955,1115,4952,1118,4950,1119,4948,1120,4946,1121,4943,1121,4928,1121,4928,1078,4944,1078,4947,1078,4949,1079,4951,1080,4954,1082,4957,1088,4958,1093,4958,1077,4955,1074,4952,1072,4949,1072,4947,1071,4944,1071,4921,1071,4921,1128,4944,1128,4947,1127,4949,1127,4952,1126,4954,1125,4956,1124,4957,1123,4959,1121,4959,1121,4960,1119,4962,1116,4963,1114,4964,1110,4965,1107,4966,1103xm5014,1121l4981,1121,4981,1102,5011,1102,5011,1095,4981,1095,4981,1078,5013,1078,5013,1071,4974,1071,4974,1128,5014,1128,5014,1121xm5068,1071l5061,1071,5046,1112,5045,1115,5044,1118,5043,1121,5043,1118,5042,1115,5040,1112,5026,1071,5019,1071,5040,1128,5047,1128,5049,1121,5068,1071xm5115,1121l5082,1121,5082,1102,5112,1102,5112,1095,5082,1095,5082,1078,5114,1078,5114,1071,5075,1071,5075,1128,5115,1128,5115,1121xm5161,1121l5134,1121,5134,1071,5127,1071,5127,1128,5161,1128,5161,1121xm5218,1094l5216,1089,5214,1084,5212,1080,5210,1077,5210,1107,5208,1112,5202,1120,5197,1122,5186,1122,5182,1120,5175,1112,5173,1107,5173,1092,5175,1085,5182,1078,5187,1076,5195,1076,5199,1077,5201,1079,5204,1081,5206,1084,5208,1087,5209,1091,5210,1094,5210,1107,5210,1077,5209,1076,5209,1076,5205,1074,5201,1071,5197,1070,5184,1070,5178,1073,5173,1078,5168,1083,5166,1091,5166,1105,5167,1110,5169,1114,5171,1119,5174,1122,5178,1125,5182,1127,5187,1129,5196,1129,5201,1127,5205,1125,5209,1123,5209,1122,5212,1119,5214,1115,5216,1110,5218,1105,5218,1094xm5258,641l5198,641,5229,702,5258,641xm5267,1084l5266,1082,5265,1080,5264,1078,5264,1077,5263,1075,5261,1074,5260,1073,5260,1085,5260,1091,5259,1093,5257,1095,5255,1097,5251,1098,5233,1098,5233,1078,5250,1078,5252,1078,5253,1078,5255,1079,5257,1080,5258,1081,5259,1083,5260,1085,5260,1073,5259,1073,5257,1072,5254,1071,5252,1071,5226,1071,5226,1128,5233,1128,5233,1105,5254,1105,5260,1103,5263,1100,5264,1098,5265,1096,5267,1092,5267,1084xm5330,1071l5320,1071,5307,1110,5306,1115,5305,1118,5304,1119,5304,1117,5303,1114,5292,1079,5289,1071,5278,1071,5278,1128,5285,1128,5285,1079,5301,1128,5307,1128,5310,1119,5323,1080,5323,1128,5330,1128,5330,1080,5330,1071xm5381,1121l5348,1121,5348,1102,5378,1102,5378,1095,5348,1095,5348,1078,5380,1078,5380,1071,5341,1071,5341,1128,5381,1128,5381,1121xm5436,1071l5429,1071,5429,1115,5409,1083,5401,1071,5394,1071,5394,1128,5401,1128,5401,1083,5429,1128,5436,1128,5436,1115,5436,1071xm5485,1071l5443,1071,5443,1078,5460,1078,5460,1128,5467,1128,5467,1078,5485,1078,5485,1071xe" filled="true" fillcolor="#000000" stroked="false">
              <v:path arrowok="t"/>
              <v:fill type="solid"/>
            </v:shape>
            <v:shape style="position:absolute;left:4679;top:887;width:1097;height:552" type="#_x0000_t202" id="docshape844" filled="false" stroked="true" strokeweight=".15pt" strokecolor="#000000">
              <v:textbox inset="0,0,0,0">
                <w:txbxContent>
                  <w:p>
                    <w:pPr>
                      <w:spacing w:before="59"/>
                      <w:ind w:left="166" w:right="183" w:firstLine="0"/>
                      <w:jc w:val="center"/>
                      <w:rPr>
                        <w:rFonts w:ascii="Arial MT"/>
                        <w:sz w:val="8"/>
                      </w:rPr>
                    </w:pPr>
                    <w:r>
                      <w:rPr>
                        <w:rFonts w:ascii="Arial MT"/>
                        <w:spacing w:val="-2"/>
                        <w:sz w:val="8"/>
                      </w:rPr>
                      <w:t>OF</w:t>
                    </w:r>
                    <w:r>
                      <w:rPr>
                        <w:rFonts w:ascii="Arial MT"/>
                        <w:spacing w:val="-7"/>
                        <w:sz w:val="8"/>
                      </w:rPr>
                      <w:t> </w:t>
                    </w:r>
                    <w:r>
                      <w:rPr>
                        <w:rFonts w:ascii="Arial MT"/>
                        <w:spacing w:val="-5"/>
                        <w:sz w:val="8"/>
                      </w:rPr>
                      <w:t>ALL</w:t>
                    </w:r>
                  </w:p>
                  <w:p>
                    <w:pPr>
                      <w:spacing w:line="240" w:lineRule="auto" w:before="4"/>
                      <w:rPr>
                        <w:rFonts w:ascii="Arial MT"/>
                        <w:sz w:val="10"/>
                      </w:rPr>
                    </w:pPr>
                  </w:p>
                  <w:p>
                    <w:pPr>
                      <w:spacing w:line="280" w:lineRule="auto" w:before="0"/>
                      <w:ind w:left="300" w:right="349" w:firstLine="3"/>
                      <w:jc w:val="center"/>
                      <w:rPr>
                        <w:rFonts w:ascii="Arial MT"/>
                        <w:sz w:val="8"/>
                      </w:rPr>
                    </w:pPr>
                    <w:r>
                      <w:rPr>
                        <w:rFonts w:ascii="Arial MT"/>
                        <w:sz w:val="8"/>
                      </w:rPr>
                      <w:t>COSTS</w:t>
                    </w:r>
                    <w:r>
                      <w:rPr>
                        <w:rFonts w:ascii="Arial MT"/>
                        <w:spacing w:val="-11"/>
                        <w:sz w:val="8"/>
                      </w:rPr>
                      <w:t> </w:t>
                    </w:r>
                    <w:r>
                      <w:rPr>
                        <w:rFonts w:ascii="Arial MT"/>
                        <w:sz w:val="8"/>
                      </w:rPr>
                      <w:t>IN</w:t>
                    </w:r>
                    <w:r>
                      <w:rPr>
                        <w:rFonts w:ascii="Arial MT"/>
                        <w:spacing w:val="40"/>
                        <w:sz w:val="8"/>
                      </w:rPr>
                      <w:t> </w:t>
                    </w:r>
                    <w:r>
                      <w:rPr>
                        <w:rFonts w:ascii="Arial MT"/>
                        <w:spacing w:val="-2"/>
                        <w:sz w:val="8"/>
                      </w:rPr>
                      <w:t>APPRAISAL</w:t>
                    </w:r>
                  </w:p>
                </w:txbxContent>
              </v:textbox>
              <v:stroke dashstyle="solid"/>
              <w10:wrap type="none"/>
            </v:shape>
            <w10:wrap type="none"/>
          </v:group>
        </w:pict>
      </w:r>
      <w:r>
        <w:rPr>
          <w:rFonts w:ascii="Arial MT"/>
          <w:spacing w:val="-5"/>
          <w:sz w:val="8"/>
        </w:rPr>
        <w:t>No</w:t>
      </w:r>
      <w:r>
        <w:rPr>
          <w:rFonts w:ascii="Arial MT"/>
          <w:sz w:val="8"/>
        </w:rPr>
        <w:tab/>
      </w:r>
      <w:r>
        <w:rPr>
          <w:rFonts w:ascii="Arial MT"/>
          <w:spacing w:val="-5"/>
          <w:sz w:val="8"/>
        </w:rPr>
        <w:t>No</w:t>
      </w:r>
    </w:p>
    <w:p>
      <w:pPr>
        <w:pStyle w:val="BodyText"/>
        <w:spacing w:before="9"/>
        <w:rPr>
          <w:rFonts w:ascii="Arial MT"/>
          <w:sz w:val="27"/>
        </w:rPr>
      </w:pPr>
    </w:p>
    <w:p>
      <w:pPr>
        <w:pStyle w:val="BodyText"/>
        <w:spacing w:before="5"/>
        <w:rPr>
          <w:rFonts w:ascii="Arial MT"/>
          <w:sz w:val="8"/>
        </w:rPr>
      </w:pPr>
    </w:p>
    <w:p>
      <w:pPr>
        <w:tabs>
          <w:tab w:pos="2827" w:val="left" w:leader="none"/>
        </w:tabs>
        <w:spacing w:before="0"/>
        <w:ind w:left="1457" w:right="0" w:firstLine="0"/>
        <w:jc w:val="left"/>
        <w:rPr>
          <w:rFonts w:ascii="Arial MT"/>
          <w:sz w:val="8"/>
        </w:rPr>
      </w:pPr>
      <w:r>
        <w:rPr>
          <w:rFonts w:ascii="Arial MT"/>
          <w:spacing w:val="-5"/>
          <w:sz w:val="8"/>
        </w:rPr>
        <w:t>Yes</w:t>
      </w:r>
      <w:r>
        <w:rPr>
          <w:rFonts w:ascii="Arial MT"/>
          <w:sz w:val="8"/>
        </w:rPr>
        <w:tab/>
      </w:r>
      <w:r>
        <w:rPr>
          <w:rFonts w:ascii="Arial MT"/>
          <w:spacing w:val="-5"/>
          <w:sz w:val="8"/>
        </w:rPr>
        <w:t>Yes</w:t>
      </w:r>
    </w:p>
    <w:p>
      <w:pPr>
        <w:pStyle w:val="BodyText"/>
        <w:rPr>
          <w:rFonts w:ascii="Arial MT"/>
          <w:sz w:val="20"/>
        </w:rPr>
      </w:pPr>
    </w:p>
    <w:p>
      <w:pPr>
        <w:pStyle w:val="BodyText"/>
        <w:rPr>
          <w:rFonts w:ascii="Arial MT"/>
          <w:sz w:val="20"/>
        </w:rPr>
      </w:pPr>
    </w:p>
    <w:p>
      <w:pPr>
        <w:pStyle w:val="BodyText"/>
        <w:spacing w:before="7"/>
        <w:rPr>
          <w:rFonts w:ascii="Arial MT"/>
          <w:sz w:val="21"/>
        </w:rPr>
      </w:pPr>
    </w:p>
    <w:p>
      <w:pPr>
        <w:pStyle w:val="BodyText"/>
        <w:spacing w:before="5"/>
        <w:rPr>
          <w:rFonts w:ascii="Arial MT"/>
          <w:sz w:val="8"/>
        </w:rPr>
      </w:pPr>
    </w:p>
    <w:p>
      <w:pPr>
        <w:spacing w:before="0"/>
        <w:ind w:left="4492" w:right="1414" w:firstLine="0"/>
        <w:jc w:val="center"/>
        <w:rPr>
          <w:rFonts w:ascii="Arial MT"/>
          <w:sz w:val="8"/>
        </w:rPr>
      </w:pPr>
      <w:r>
        <w:rPr/>
        <w:pict>
          <v:group style="position:absolute;margin-left:165.375pt;margin-top:-39.068054pt;width:55.05pt;height:40.8pt;mso-position-horizontal-relative:page;mso-position-vertical-relative:paragraph;z-index:15912960" id="docshapegroup845" coordorigin="3308,-781" coordsize="1101,816">
            <v:shape style="position:absolute;left:3309;top:-782;width:1098;height:262" id="docshape846" coordorigin="3309,-781" coordsize="1098,262" path="m3309,-519l4407,-519,4407,-704,3309,-704,3309,-519xm3857,-781l3857,-758e" filled="false" stroked="true" strokeweight=".15pt" strokecolor="#000000">
              <v:path arrowok="t"/>
              <v:stroke dashstyle="solid"/>
            </v:shape>
            <v:shape style="position:absolute;left:3828;top:-766;width:61;height:61" id="docshape847" coordorigin="3828,-765" coordsize="61,61" path="m3889,-765l3828,-765,3857,-704,3889,-765xe" filled="true" fillcolor="#000000" stroked="false">
              <v:path arrowok="t"/>
              <v:fill type="solid"/>
            </v:shape>
            <v:shape style="position:absolute;left:3309;top:-520;width:1098;height:552" type="#_x0000_t202" id="docshape848" filled="false" stroked="true" strokeweight=".15pt" strokecolor="#000000">
              <v:textbox inset="0,0,0,0">
                <w:txbxContent>
                  <w:p>
                    <w:pPr>
                      <w:spacing w:line="240" w:lineRule="auto" w:before="0"/>
                      <w:rPr>
                        <w:rFonts w:ascii="Arial MT"/>
                        <w:sz w:val="8"/>
                      </w:rPr>
                    </w:pPr>
                  </w:p>
                  <w:p>
                    <w:pPr>
                      <w:spacing w:line="240" w:lineRule="auto" w:before="1"/>
                      <w:rPr>
                        <w:rFonts w:ascii="Arial MT"/>
                        <w:sz w:val="11"/>
                      </w:rPr>
                    </w:pPr>
                  </w:p>
                  <w:p>
                    <w:pPr>
                      <w:spacing w:before="0"/>
                      <w:ind w:left="227" w:right="0" w:firstLine="0"/>
                      <w:jc w:val="left"/>
                      <w:rPr>
                        <w:rFonts w:ascii="Arial MT"/>
                        <w:sz w:val="8"/>
                      </w:rPr>
                    </w:pPr>
                    <w:r>
                      <w:rPr>
                        <w:rFonts w:ascii="Arial MT"/>
                        <w:spacing w:val="-2"/>
                        <w:sz w:val="8"/>
                      </w:rPr>
                      <w:t>NO</w:t>
                    </w:r>
                    <w:r>
                      <w:rPr>
                        <w:rFonts w:ascii="Arial MT"/>
                        <w:spacing w:val="-10"/>
                        <w:sz w:val="8"/>
                      </w:rPr>
                      <w:t> </w:t>
                    </w:r>
                    <w:r>
                      <w:rPr>
                        <w:rFonts w:ascii="Arial MT"/>
                        <w:spacing w:val="-2"/>
                        <w:sz w:val="8"/>
                      </w:rPr>
                      <w:t>APPRAISAL</w:t>
                    </w:r>
                  </w:p>
                </w:txbxContent>
              </v:textbox>
              <v:stroke dashstyle="solid"/>
              <w10:wrap type="none"/>
            </v:shape>
            <w10:wrap type="none"/>
          </v:group>
        </w:pict>
      </w:r>
      <w:r>
        <w:rPr/>
        <w:pict>
          <v:group style="position:absolute;margin-left:96.925003pt;margin-top:-39.068054pt;width:54.85pt;height:40.8pt;mso-position-horizontal-relative:page;mso-position-vertical-relative:paragraph;z-index:15913472" id="docshapegroup849" coordorigin="1939,-781" coordsize="1097,816">
            <v:shape style="position:absolute;left:1940;top:-782;width:1094;height:262" id="docshape850" coordorigin="1940,-781" coordsize="1094,262" path="m1940,-519l3034,-519,3034,-704,1940,-704,1940,-519xm2487,-781l2487,-758e" filled="false" stroked="true" strokeweight=".15pt" strokecolor="#000000">
              <v:path arrowok="t"/>
              <v:stroke dashstyle="solid"/>
            </v:shape>
            <v:shape style="position:absolute;left:2458;top:-766;width:60;height:61" id="docshape851" coordorigin="2458,-765" coordsize="60,61" path="m2518,-765l2458,-765,2486,-704,2518,-765xe" filled="true" fillcolor="#000000" stroked="false">
              <v:path arrowok="t"/>
              <v:fill type="solid"/>
            </v:shape>
            <v:shape style="position:absolute;left:1940;top:-520;width:1094;height:552" type="#_x0000_t202" id="docshape852" filled="false" stroked="true" strokeweight=".15pt" strokecolor="#000000">
              <v:textbox inset="0,0,0,0">
                <w:txbxContent>
                  <w:p>
                    <w:pPr>
                      <w:spacing w:line="240" w:lineRule="auto" w:before="8"/>
                      <w:rPr>
                        <w:rFonts w:ascii="Arial MT"/>
                        <w:sz w:val="9"/>
                      </w:rPr>
                    </w:pPr>
                  </w:p>
                  <w:p>
                    <w:pPr>
                      <w:spacing w:line="276" w:lineRule="auto" w:before="0"/>
                      <w:ind w:left="204" w:right="0" w:firstLine="196"/>
                      <w:jc w:val="left"/>
                      <w:rPr>
                        <w:rFonts w:ascii="Arial MT"/>
                        <w:sz w:val="8"/>
                      </w:rPr>
                    </w:pPr>
                    <w:r>
                      <w:rPr>
                        <w:rFonts w:ascii="Arial MT"/>
                        <w:sz w:val="8"/>
                      </w:rPr>
                      <w:t>OF</w:t>
                    </w:r>
                    <w:r>
                      <w:rPr>
                        <w:rFonts w:ascii="Arial MT"/>
                        <w:spacing w:val="-9"/>
                        <w:sz w:val="8"/>
                      </w:rPr>
                      <w:t> </w:t>
                    </w:r>
                    <w:r>
                      <w:rPr>
                        <w:rFonts w:ascii="Arial MT"/>
                        <w:sz w:val="8"/>
                      </w:rPr>
                      <w:t>ALL</w:t>
                    </w:r>
                    <w:r>
                      <w:rPr>
                        <w:rFonts w:ascii="Arial MT"/>
                        <w:spacing w:val="40"/>
                        <w:sz w:val="8"/>
                      </w:rPr>
                      <w:t> </w:t>
                    </w:r>
                    <w:r>
                      <w:rPr>
                        <w:rFonts w:ascii="Arial MT"/>
                        <w:spacing w:val="-2"/>
                        <w:sz w:val="8"/>
                      </w:rPr>
                      <w:t>DEVELOPMENT</w:t>
                    </w:r>
                  </w:p>
                  <w:p>
                    <w:pPr>
                      <w:spacing w:line="92" w:lineRule="exact" w:before="0"/>
                      <w:ind w:left="94" w:right="0" w:firstLine="0"/>
                      <w:jc w:val="left"/>
                      <w:rPr>
                        <w:rFonts w:ascii="Arial MT"/>
                        <w:sz w:val="8"/>
                      </w:rPr>
                    </w:pPr>
                    <w:r>
                      <w:rPr>
                        <w:rFonts w:ascii="Arial MT"/>
                        <w:spacing w:val="-2"/>
                        <w:sz w:val="8"/>
                      </w:rPr>
                      <w:t>COSTS</w:t>
                    </w:r>
                    <w:r>
                      <w:rPr>
                        <w:rFonts w:ascii="Arial MT"/>
                        <w:spacing w:val="-8"/>
                        <w:sz w:val="8"/>
                      </w:rPr>
                      <w:t> </w:t>
                    </w:r>
                    <w:r>
                      <w:rPr>
                        <w:rFonts w:ascii="Arial MT"/>
                        <w:spacing w:val="-2"/>
                        <w:sz w:val="8"/>
                      </w:rPr>
                      <w:t>IN</w:t>
                    </w:r>
                    <w:r>
                      <w:rPr>
                        <w:rFonts w:ascii="Arial MT"/>
                        <w:spacing w:val="-4"/>
                        <w:sz w:val="8"/>
                      </w:rPr>
                      <w:t> </w:t>
                    </w:r>
                    <w:r>
                      <w:rPr>
                        <w:rFonts w:ascii="Arial MT"/>
                        <w:spacing w:val="-2"/>
                        <w:sz w:val="8"/>
                      </w:rPr>
                      <w:t>APPRAISAL</w:t>
                    </w:r>
                  </w:p>
                </w:txbxContent>
              </v:textbox>
              <v:stroke dashstyle="solid"/>
              <w10:wrap type="none"/>
            </v:shape>
            <w10:wrap type="none"/>
          </v:group>
        </w:pict>
      </w:r>
      <w:r>
        <w:rPr/>
        <w:pict>
          <v:group style="position:absolute;margin-left:362.174988pt;margin-top:5.831946pt;width:51.45pt;height:13.05pt;mso-position-horizontal-relative:page;mso-position-vertical-relative:paragraph;z-index:15913984" id="docshapegroup853" coordorigin="7243,117" coordsize="1029,261">
            <v:line style="position:absolute" from="7758,117" to="7758,140" stroked="true" strokeweight=".15pt" strokecolor="#000000">
              <v:stroke dashstyle="solid"/>
            </v:line>
            <v:shape style="position:absolute;left:7726;top:132;width:61;height:61" id="docshape854" coordorigin="7726,133" coordsize="61,61" path="m7787,133l7726,133,7758,194,7787,133xe" filled="true" fillcolor="#000000" stroked="false">
              <v:path arrowok="t"/>
              <v:fill type="solid"/>
            </v:shape>
            <v:shape style="position:absolute;left:7245;top:193;width:1026;height:182" type="#_x0000_t202" id="docshape855" filled="false" stroked="true" strokeweight=".15pt" strokecolor="#000000">
              <v:textbox inset="0,0,0,0">
                <w:txbxContent>
                  <w:p>
                    <w:pPr>
                      <w:spacing w:before="33"/>
                      <w:ind w:left="175" w:right="0" w:firstLine="0"/>
                      <w:jc w:val="left"/>
                      <w:rPr>
                        <w:rFonts w:ascii="Arial MT"/>
                        <w:sz w:val="8"/>
                      </w:rPr>
                    </w:pPr>
                    <w:r>
                      <w:rPr>
                        <w:rFonts w:ascii="Arial MT"/>
                        <w:spacing w:val="-2"/>
                        <w:sz w:val="8"/>
                      </w:rPr>
                      <w:t>100%</w:t>
                    </w:r>
                    <w:r>
                      <w:rPr>
                        <w:rFonts w:ascii="Arial MT"/>
                        <w:spacing w:val="-14"/>
                        <w:sz w:val="8"/>
                      </w:rPr>
                      <w:t> </w:t>
                    </w:r>
                    <w:r>
                      <w:rPr>
                        <w:rFonts w:ascii="Arial MT"/>
                        <w:spacing w:val="-2"/>
                        <w:sz w:val="8"/>
                      </w:rPr>
                      <w:t>PRORATE</w:t>
                    </w:r>
                  </w:p>
                </w:txbxContent>
              </v:textbox>
              <v:stroke dashstyle="solid"/>
              <w10:wrap type="none"/>
            </v:shape>
            <w10:wrap type="none"/>
          </v:group>
        </w:pict>
      </w:r>
      <w:r>
        <w:rPr>
          <w:rFonts w:ascii="Arial MT"/>
          <w:spacing w:val="-5"/>
          <w:sz w:val="8"/>
        </w:rPr>
        <w:t>Yes</w:t>
      </w:r>
    </w:p>
    <w:p>
      <w:pPr>
        <w:pStyle w:val="BodyText"/>
        <w:spacing w:before="5"/>
        <w:rPr>
          <w:rFonts w:ascii="Arial MT"/>
          <w:sz w:val="22"/>
        </w:rPr>
      </w:pPr>
      <w:r>
        <w:rPr/>
        <w:pict>
          <v:shape style="position:absolute;margin-left:362.25pt;margin-top:14.211612pt;width:51.3pt;height:27.5pt;mso-position-horizontal-relative:page;mso-position-vertical-relative:paragraph;z-index:-15547392;mso-wrap-distance-left:0;mso-wrap-distance-right:0" type="#_x0000_t202" id="docshape856" filled="false" stroked="true" strokeweight=".15pt" strokecolor="#000000">
            <v:textbox inset="0,0,0,0">
              <w:txbxContent>
                <w:p>
                  <w:pPr>
                    <w:pStyle w:val="BodyText"/>
                    <w:spacing w:before="8"/>
                    <w:rPr>
                      <w:rFonts w:ascii="Arial MT"/>
                      <w:sz w:val="9"/>
                    </w:rPr>
                  </w:pPr>
                </w:p>
                <w:p>
                  <w:pPr>
                    <w:spacing w:line="268" w:lineRule="auto" w:before="1"/>
                    <w:ind w:left="168" w:right="0" w:firstLine="196"/>
                    <w:jc w:val="left"/>
                    <w:rPr>
                      <w:rFonts w:ascii="Arial MT"/>
                      <w:sz w:val="8"/>
                    </w:rPr>
                  </w:pPr>
                  <w:r>
                    <w:rPr>
                      <w:rFonts w:ascii="Arial MT"/>
                      <w:sz w:val="8"/>
                    </w:rPr>
                    <w:t>OF</w:t>
                  </w:r>
                  <w:r>
                    <w:rPr>
                      <w:rFonts w:ascii="Arial MT"/>
                      <w:spacing w:val="-9"/>
                      <w:sz w:val="8"/>
                    </w:rPr>
                    <w:t> </w:t>
                  </w:r>
                  <w:r>
                    <w:rPr>
                      <w:rFonts w:ascii="Arial MT"/>
                      <w:sz w:val="8"/>
                    </w:rPr>
                    <w:t>ALL</w:t>
                  </w:r>
                  <w:r>
                    <w:rPr>
                      <w:rFonts w:ascii="Arial MT"/>
                      <w:spacing w:val="40"/>
                      <w:sz w:val="8"/>
                    </w:rPr>
                    <w:t> </w:t>
                  </w:r>
                  <w:r>
                    <w:rPr>
                      <w:rFonts w:ascii="Arial MT"/>
                      <w:spacing w:val="-2"/>
                      <w:sz w:val="8"/>
                    </w:rPr>
                    <w:t>DEVELOPMENT</w:t>
                  </w:r>
                </w:p>
                <w:p>
                  <w:pPr>
                    <w:spacing w:before="2"/>
                    <w:ind w:left="58" w:right="0" w:firstLine="0"/>
                    <w:jc w:val="left"/>
                    <w:rPr>
                      <w:rFonts w:ascii="Arial MT"/>
                      <w:sz w:val="8"/>
                    </w:rPr>
                  </w:pPr>
                  <w:r>
                    <w:rPr>
                      <w:rFonts w:ascii="Arial MT"/>
                      <w:spacing w:val="-2"/>
                      <w:sz w:val="8"/>
                    </w:rPr>
                    <w:t>COSTS</w:t>
                  </w:r>
                  <w:r>
                    <w:rPr>
                      <w:rFonts w:ascii="Arial MT"/>
                      <w:spacing w:val="-8"/>
                      <w:sz w:val="8"/>
                    </w:rPr>
                    <w:t> </w:t>
                  </w:r>
                  <w:r>
                    <w:rPr>
                      <w:rFonts w:ascii="Arial MT"/>
                      <w:spacing w:val="-2"/>
                      <w:sz w:val="8"/>
                    </w:rPr>
                    <w:t>IN</w:t>
                  </w:r>
                  <w:r>
                    <w:rPr>
                      <w:rFonts w:ascii="Arial MT"/>
                      <w:spacing w:val="-4"/>
                      <w:sz w:val="8"/>
                    </w:rPr>
                    <w:t> </w:t>
                  </w:r>
                  <w:r>
                    <w:rPr>
                      <w:rFonts w:ascii="Arial MT"/>
                      <w:spacing w:val="-2"/>
                      <w:sz w:val="8"/>
                    </w:rPr>
                    <w:t>APPRAISAL</w:t>
                  </w:r>
                </w:p>
              </w:txbxContent>
            </v:textbox>
            <v:stroke dashstyle="solid"/>
            <w10:wrap type="topAndBottom"/>
          </v:shape>
        </w:pict>
      </w:r>
    </w:p>
    <w:p>
      <w:pPr>
        <w:pStyle w:val="BodyText"/>
        <w:rPr>
          <w:rFonts w:ascii="Arial MT"/>
          <w:sz w:val="20"/>
        </w:rPr>
      </w:pPr>
    </w:p>
    <w:p>
      <w:pPr>
        <w:pStyle w:val="BodyText"/>
        <w:rPr>
          <w:rFonts w:ascii="Arial MT"/>
          <w:sz w:val="20"/>
        </w:rPr>
      </w:pPr>
    </w:p>
    <w:p>
      <w:pPr>
        <w:pStyle w:val="BodyText"/>
        <w:spacing w:before="8"/>
        <w:rPr>
          <w:rFonts w:ascii="Arial MT"/>
          <w:sz w:val="17"/>
        </w:rPr>
      </w:pPr>
    </w:p>
    <w:tbl>
      <w:tblPr>
        <w:tblW w:w="0" w:type="auto"/>
        <w:jc w:val="left"/>
        <w:tblInd w:w="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88"/>
        <w:gridCol w:w="338"/>
        <w:gridCol w:w="6841"/>
      </w:tblGrid>
      <w:tr>
        <w:trPr>
          <w:trHeight w:val="370" w:hRule="atLeast"/>
        </w:trPr>
        <w:tc>
          <w:tcPr>
            <w:tcW w:w="1688" w:type="dxa"/>
          </w:tcPr>
          <w:p>
            <w:pPr>
              <w:pStyle w:val="TableParagraph"/>
              <w:spacing w:line="266" w:lineRule="exact" w:before="0"/>
              <w:ind w:left="33"/>
              <w:jc w:val="left"/>
              <w:rPr>
                <w:rFonts w:ascii="Times New Roman"/>
                <w:sz w:val="24"/>
              </w:rPr>
            </w:pPr>
            <w:r>
              <w:rPr>
                <w:rFonts w:ascii="Times New Roman"/>
                <w:sz w:val="24"/>
              </w:rPr>
              <w:t>Crown</w:t>
            </w:r>
            <w:r>
              <w:rPr>
                <w:rFonts w:ascii="Times New Roman"/>
                <w:spacing w:val="-8"/>
                <w:sz w:val="24"/>
              </w:rPr>
              <w:t> </w:t>
            </w:r>
            <w:r>
              <w:rPr>
                <w:rFonts w:ascii="Times New Roman"/>
                <w:spacing w:val="-2"/>
                <w:sz w:val="24"/>
              </w:rPr>
              <w:t>Timber</w:t>
            </w:r>
          </w:p>
        </w:tc>
        <w:tc>
          <w:tcPr>
            <w:tcW w:w="338" w:type="dxa"/>
          </w:tcPr>
          <w:p>
            <w:pPr>
              <w:pStyle w:val="TableParagraph"/>
              <w:spacing w:line="266" w:lineRule="exact" w:before="0"/>
              <w:ind w:left="90"/>
              <w:jc w:val="left"/>
              <w:rPr>
                <w:rFonts w:ascii="Times New Roman"/>
                <w:sz w:val="24"/>
              </w:rPr>
            </w:pPr>
            <w:r>
              <w:rPr>
                <w:rFonts w:ascii="Times New Roman"/>
                <w:sz w:val="24"/>
              </w:rPr>
              <w:t>=</w:t>
            </w:r>
          </w:p>
        </w:tc>
        <w:tc>
          <w:tcPr>
            <w:tcW w:w="6841" w:type="dxa"/>
          </w:tcPr>
          <w:p>
            <w:pPr>
              <w:pStyle w:val="TableParagraph"/>
              <w:spacing w:line="266" w:lineRule="exact" w:before="0"/>
              <w:ind w:left="112"/>
              <w:jc w:val="left"/>
              <w:rPr>
                <w:rFonts w:ascii="Times New Roman"/>
                <w:sz w:val="24"/>
              </w:rPr>
            </w:pPr>
            <w:r>
              <w:rPr>
                <w:rFonts w:ascii="Times New Roman"/>
                <w:spacing w:val="-2"/>
                <w:sz w:val="24"/>
              </w:rPr>
              <w:t>Appraised</w:t>
            </w:r>
            <w:r>
              <w:rPr>
                <w:rFonts w:ascii="Times New Roman"/>
                <w:spacing w:val="1"/>
                <w:sz w:val="24"/>
              </w:rPr>
              <w:t> </w:t>
            </w:r>
            <w:r>
              <w:rPr>
                <w:rFonts w:ascii="Times New Roman"/>
                <w:spacing w:val="-2"/>
                <w:sz w:val="24"/>
              </w:rPr>
              <w:t>timber including</w:t>
            </w:r>
            <w:r>
              <w:rPr>
                <w:rFonts w:ascii="Times New Roman"/>
                <w:sz w:val="24"/>
              </w:rPr>
              <w:t> </w:t>
            </w:r>
            <w:r>
              <w:rPr>
                <w:rFonts w:ascii="Times New Roman"/>
                <w:spacing w:val="-2"/>
                <w:sz w:val="24"/>
              </w:rPr>
              <w:t>appraised</w:t>
            </w:r>
            <w:r>
              <w:rPr>
                <w:rFonts w:ascii="Times New Roman"/>
                <w:spacing w:val="1"/>
                <w:sz w:val="24"/>
              </w:rPr>
              <w:t> </w:t>
            </w:r>
            <w:r>
              <w:rPr>
                <w:rFonts w:ascii="Times New Roman"/>
                <w:spacing w:val="-2"/>
                <w:sz w:val="24"/>
              </w:rPr>
              <w:t>Timber</w:t>
            </w:r>
            <w:r>
              <w:rPr>
                <w:rFonts w:ascii="Times New Roman"/>
                <w:spacing w:val="1"/>
                <w:sz w:val="24"/>
              </w:rPr>
              <w:t> </w:t>
            </w:r>
            <w:r>
              <w:rPr>
                <w:rFonts w:ascii="Times New Roman"/>
                <w:spacing w:val="-2"/>
                <w:sz w:val="24"/>
              </w:rPr>
              <w:t>Licences</w:t>
            </w:r>
          </w:p>
        </w:tc>
      </w:tr>
      <w:tr>
        <w:trPr>
          <w:trHeight w:val="473" w:hRule="atLeast"/>
        </w:trPr>
        <w:tc>
          <w:tcPr>
            <w:tcW w:w="1688" w:type="dxa"/>
          </w:tcPr>
          <w:p>
            <w:pPr>
              <w:pStyle w:val="TableParagraph"/>
              <w:spacing w:before="94"/>
              <w:ind w:left="33"/>
              <w:jc w:val="left"/>
              <w:rPr>
                <w:rFonts w:ascii="Times New Roman"/>
                <w:sz w:val="24"/>
              </w:rPr>
            </w:pPr>
            <w:r>
              <w:rPr>
                <w:rFonts w:ascii="Times New Roman"/>
                <w:sz w:val="24"/>
              </w:rPr>
              <w:t>Private</w:t>
            </w:r>
            <w:r>
              <w:rPr>
                <w:rFonts w:ascii="Times New Roman"/>
                <w:spacing w:val="-15"/>
                <w:sz w:val="24"/>
              </w:rPr>
              <w:t> </w:t>
            </w:r>
            <w:r>
              <w:rPr>
                <w:rFonts w:ascii="Times New Roman"/>
                <w:spacing w:val="-2"/>
                <w:sz w:val="24"/>
              </w:rPr>
              <w:t>Timber</w:t>
            </w:r>
          </w:p>
        </w:tc>
        <w:tc>
          <w:tcPr>
            <w:tcW w:w="338" w:type="dxa"/>
          </w:tcPr>
          <w:p>
            <w:pPr>
              <w:pStyle w:val="TableParagraph"/>
              <w:spacing w:before="94"/>
              <w:ind w:left="90"/>
              <w:jc w:val="left"/>
              <w:rPr>
                <w:rFonts w:ascii="Times New Roman"/>
                <w:sz w:val="24"/>
              </w:rPr>
            </w:pPr>
            <w:r>
              <w:rPr>
                <w:rFonts w:ascii="Times New Roman"/>
                <w:sz w:val="24"/>
              </w:rPr>
              <w:t>=</w:t>
            </w:r>
          </w:p>
        </w:tc>
        <w:tc>
          <w:tcPr>
            <w:tcW w:w="6841" w:type="dxa"/>
          </w:tcPr>
          <w:p>
            <w:pPr>
              <w:pStyle w:val="TableParagraph"/>
              <w:spacing w:before="94"/>
              <w:ind w:left="112"/>
              <w:jc w:val="left"/>
              <w:rPr>
                <w:rFonts w:ascii="Times New Roman"/>
                <w:sz w:val="24"/>
              </w:rPr>
            </w:pPr>
            <w:r>
              <w:rPr>
                <w:rFonts w:ascii="Times New Roman"/>
                <w:spacing w:val="-2"/>
                <w:sz w:val="24"/>
              </w:rPr>
              <w:t>Non-appraised</w:t>
            </w:r>
            <w:r>
              <w:rPr>
                <w:rFonts w:ascii="Times New Roman"/>
                <w:spacing w:val="4"/>
                <w:sz w:val="24"/>
              </w:rPr>
              <w:t> </w:t>
            </w:r>
            <w:r>
              <w:rPr>
                <w:rFonts w:ascii="Times New Roman"/>
                <w:spacing w:val="-2"/>
                <w:sz w:val="24"/>
              </w:rPr>
              <w:t>timber</w:t>
            </w:r>
          </w:p>
        </w:tc>
      </w:tr>
      <w:tr>
        <w:trPr>
          <w:trHeight w:val="647" w:hRule="atLeast"/>
        </w:trPr>
        <w:tc>
          <w:tcPr>
            <w:tcW w:w="1688" w:type="dxa"/>
          </w:tcPr>
          <w:p>
            <w:pPr>
              <w:pStyle w:val="TableParagraph"/>
              <w:spacing w:before="93"/>
              <w:ind w:left="33"/>
              <w:jc w:val="left"/>
              <w:rPr>
                <w:rFonts w:ascii="Times New Roman"/>
                <w:sz w:val="24"/>
              </w:rPr>
            </w:pPr>
            <w:r>
              <w:rPr>
                <w:rFonts w:ascii="Times New Roman"/>
                <w:spacing w:val="-2"/>
                <w:sz w:val="24"/>
              </w:rPr>
              <w:t>Variable</w:t>
            </w:r>
            <w:r>
              <w:rPr>
                <w:rFonts w:ascii="Times New Roman"/>
                <w:spacing w:val="-3"/>
                <w:sz w:val="24"/>
              </w:rPr>
              <w:t> </w:t>
            </w:r>
            <w:r>
              <w:rPr>
                <w:rFonts w:ascii="Times New Roman"/>
                <w:spacing w:val="-2"/>
                <w:sz w:val="24"/>
              </w:rPr>
              <w:t>Prorate</w:t>
            </w:r>
          </w:p>
        </w:tc>
        <w:tc>
          <w:tcPr>
            <w:tcW w:w="338" w:type="dxa"/>
          </w:tcPr>
          <w:p>
            <w:pPr>
              <w:pStyle w:val="TableParagraph"/>
              <w:spacing w:before="93"/>
              <w:ind w:left="90"/>
              <w:jc w:val="left"/>
              <w:rPr>
                <w:rFonts w:ascii="Times New Roman"/>
                <w:sz w:val="24"/>
              </w:rPr>
            </w:pPr>
            <w:r>
              <w:rPr>
                <w:rFonts w:ascii="Times New Roman"/>
                <w:sz w:val="24"/>
              </w:rPr>
              <w:t>=</w:t>
            </w:r>
          </w:p>
        </w:tc>
        <w:tc>
          <w:tcPr>
            <w:tcW w:w="6841" w:type="dxa"/>
          </w:tcPr>
          <w:p>
            <w:pPr>
              <w:pStyle w:val="TableParagraph"/>
              <w:spacing w:line="280" w:lineRule="atLeast" w:before="69"/>
              <w:ind w:left="112"/>
              <w:jc w:val="left"/>
              <w:rPr>
                <w:rFonts w:ascii="Times New Roman"/>
                <w:sz w:val="24"/>
              </w:rPr>
            </w:pPr>
            <w:r>
              <w:rPr>
                <w:rFonts w:ascii="Times New Roman"/>
                <w:sz w:val="24"/>
              </w:rPr>
              <w:t>A</w:t>
            </w:r>
            <w:r>
              <w:rPr>
                <w:rFonts w:ascii="Times New Roman"/>
                <w:spacing w:val="-12"/>
                <w:sz w:val="24"/>
              </w:rPr>
              <w:t> </w:t>
            </w:r>
            <w:r>
              <w:rPr>
                <w:rFonts w:ascii="Times New Roman"/>
                <w:sz w:val="24"/>
              </w:rPr>
              <w:t>tributary-volume</w:t>
            </w:r>
            <w:r>
              <w:rPr>
                <w:rFonts w:ascii="Times New Roman"/>
                <w:spacing w:val="-14"/>
                <w:sz w:val="24"/>
              </w:rPr>
              <w:t> </w:t>
            </w:r>
            <w:r>
              <w:rPr>
                <w:rFonts w:ascii="Times New Roman"/>
                <w:sz w:val="24"/>
              </w:rPr>
              <w:t>type</w:t>
            </w:r>
            <w:r>
              <w:rPr>
                <w:rFonts w:ascii="Times New Roman"/>
                <w:spacing w:val="-12"/>
                <w:sz w:val="24"/>
              </w:rPr>
              <w:t> </w:t>
            </w:r>
            <w:r>
              <w:rPr>
                <w:rFonts w:ascii="Times New Roman"/>
                <w:sz w:val="24"/>
              </w:rPr>
              <w:t>prorate</w:t>
            </w:r>
            <w:r>
              <w:rPr>
                <w:rFonts w:ascii="Times New Roman"/>
                <w:spacing w:val="-14"/>
                <w:sz w:val="24"/>
              </w:rPr>
              <w:t> </w:t>
            </w:r>
            <w:r>
              <w:rPr>
                <w:rFonts w:ascii="Times New Roman"/>
                <w:sz w:val="24"/>
              </w:rPr>
              <w:t>between</w:t>
            </w:r>
            <w:r>
              <w:rPr>
                <w:rFonts w:ascii="Times New Roman"/>
                <w:spacing w:val="-9"/>
                <w:sz w:val="24"/>
              </w:rPr>
              <w:t> </w:t>
            </w:r>
            <w:r>
              <w:rPr>
                <w:rFonts w:ascii="Times New Roman"/>
                <w:sz w:val="24"/>
              </w:rPr>
              <w:t>appraised</w:t>
            </w:r>
            <w:r>
              <w:rPr>
                <w:rFonts w:ascii="Times New Roman"/>
                <w:spacing w:val="-12"/>
                <w:sz w:val="24"/>
              </w:rPr>
              <w:t> </w:t>
            </w:r>
            <w:r>
              <w:rPr>
                <w:rFonts w:ascii="Times New Roman"/>
                <w:sz w:val="24"/>
              </w:rPr>
              <w:t>and</w:t>
            </w:r>
            <w:r>
              <w:rPr>
                <w:rFonts w:ascii="Times New Roman"/>
                <w:spacing w:val="-11"/>
                <w:sz w:val="24"/>
              </w:rPr>
              <w:t> </w:t>
            </w:r>
            <w:r>
              <w:rPr>
                <w:rFonts w:ascii="Times New Roman"/>
                <w:sz w:val="24"/>
              </w:rPr>
              <w:t>non-appraised </w:t>
            </w:r>
            <w:r>
              <w:rPr>
                <w:rFonts w:ascii="Times New Roman"/>
                <w:spacing w:val="-2"/>
                <w:sz w:val="24"/>
              </w:rPr>
              <w:t>timber</w:t>
            </w:r>
          </w:p>
        </w:tc>
      </w:tr>
    </w:tbl>
    <w:p>
      <w:pPr>
        <w:spacing w:after="0" w:line="280" w:lineRule="atLeast"/>
        <w:jc w:val="left"/>
        <w:rPr>
          <w:rFonts w:ascii="Times New Roman"/>
          <w:sz w:val="24"/>
        </w:rPr>
        <w:sectPr>
          <w:headerReference w:type="default" r:id="rId600"/>
          <w:footerReference w:type="default" r:id="rId601"/>
          <w:pgSz w:w="12240" w:h="15840"/>
          <w:pgMar w:header="741" w:footer="880" w:top="1020" w:bottom="1080" w:left="960" w:right="780"/>
        </w:sectPr>
      </w:pPr>
    </w:p>
    <w:p>
      <w:pPr>
        <w:pStyle w:val="BodyText"/>
        <w:rPr>
          <w:rFonts w:ascii="Arial MT"/>
          <w:sz w:val="20"/>
        </w:rPr>
      </w:pPr>
    </w:p>
    <w:p>
      <w:pPr>
        <w:pStyle w:val="BodyText"/>
        <w:spacing w:before="5"/>
        <w:rPr>
          <w:rFonts w:ascii="Arial MT"/>
          <w:sz w:val="17"/>
        </w:rPr>
      </w:pPr>
    </w:p>
    <w:p>
      <w:pPr>
        <w:tabs>
          <w:tab w:pos="2921" w:val="left" w:leader="none"/>
        </w:tabs>
        <w:spacing w:before="92"/>
        <w:ind w:left="902" w:right="1251" w:firstLine="0"/>
        <w:jc w:val="left"/>
        <w:rPr>
          <w:rFonts w:ascii="Arial"/>
          <w:b/>
          <w:sz w:val="28"/>
        </w:rPr>
      </w:pPr>
      <w:bookmarkStart w:name="_bookmark154" w:id="157"/>
      <w:bookmarkEnd w:id="157"/>
      <w:r>
        <w:rPr/>
      </w:r>
      <w:r>
        <w:rPr>
          <w:rFonts w:ascii="Arial"/>
          <w:b/>
          <w:sz w:val="28"/>
        </w:rPr>
        <w:t>Appendix III</w:t>
        <w:tab/>
        <w:t>Relative</w:t>
      </w:r>
      <w:r>
        <w:rPr>
          <w:rFonts w:ascii="Arial"/>
          <w:b/>
          <w:spacing w:val="-13"/>
          <w:sz w:val="28"/>
        </w:rPr>
        <w:t> </w:t>
      </w:r>
      <w:r>
        <w:rPr>
          <w:rFonts w:ascii="Arial"/>
          <w:b/>
          <w:sz w:val="28"/>
        </w:rPr>
        <w:t>Soil</w:t>
      </w:r>
      <w:r>
        <w:rPr>
          <w:rFonts w:ascii="Arial"/>
          <w:b/>
          <w:spacing w:val="-16"/>
          <w:sz w:val="28"/>
        </w:rPr>
        <w:t> </w:t>
      </w:r>
      <w:r>
        <w:rPr>
          <w:rFonts w:ascii="Arial"/>
          <w:b/>
          <w:sz w:val="28"/>
        </w:rPr>
        <w:t>Moisture</w:t>
      </w:r>
      <w:r>
        <w:rPr>
          <w:rFonts w:ascii="Arial"/>
          <w:b/>
          <w:spacing w:val="-13"/>
          <w:sz w:val="28"/>
        </w:rPr>
        <w:t> </w:t>
      </w:r>
      <w:r>
        <w:rPr>
          <w:rFonts w:ascii="Arial"/>
          <w:b/>
          <w:sz w:val="28"/>
        </w:rPr>
        <w:t>to</w:t>
      </w:r>
      <w:r>
        <w:rPr>
          <w:rFonts w:ascii="Arial"/>
          <w:b/>
          <w:spacing w:val="-9"/>
          <w:sz w:val="28"/>
        </w:rPr>
        <w:t> </w:t>
      </w:r>
      <w:r>
        <w:rPr>
          <w:rFonts w:ascii="Arial"/>
          <w:b/>
          <w:sz w:val="28"/>
        </w:rPr>
        <w:t>Absolute</w:t>
      </w:r>
      <w:r>
        <w:rPr>
          <w:rFonts w:ascii="Arial"/>
          <w:b/>
          <w:spacing w:val="-13"/>
          <w:sz w:val="28"/>
        </w:rPr>
        <w:t> </w:t>
      </w:r>
      <w:r>
        <w:rPr>
          <w:rFonts w:ascii="Arial"/>
          <w:b/>
          <w:sz w:val="28"/>
        </w:rPr>
        <w:t>Soil</w:t>
      </w:r>
      <w:r>
        <w:rPr>
          <w:rFonts w:ascii="Arial"/>
          <w:b/>
          <w:spacing w:val="-13"/>
          <w:sz w:val="28"/>
        </w:rPr>
        <w:t> </w:t>
      </w:r>
      <w:r>
        <w:rPr>
          <w:rFonts w:ascii="Arial"/>
          <w:b/>
          <w:sz w:val="28"/>
        </w:rPr>
        <w:t>Moisture Conversion Table</w:t>
      </w:r>
    </w:p>
    <w:p>
      <w:pPr>
        <w:pStyle w:val="BodyText"/>
        <w:spacing w:before="10"/>
        <w:rPr>
          <w:rFonts w:ascii="Arial"/>
          <w:b/>
          <w:sz w:val="20"/>
        </w:rPr>
      </w:pPr>
    </w:p>
    <w:tbl>
      <w:tblPr>
        <w:tblW w:w="0" w:type="auto"/>
        <w:jc w:val="left"/>
        <w:tblInd w:w="7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14"/>
        <w:gridCol w:w="607"/>
        <w:gridCol w:w="670"/>
        <w:gridCol w:w="782"/>
        <w:gridCol w:w="871"/>
        <w:gridCol w:w="1191"/>
        <w:gridCol w:w="1303"/>
        <w:gridCol w:w="927"/>
        <w:gridCol w:w="1018"/>
      </w:tblGrid>
      <w:tr>
        <w:trPr>
          <w:trHeight w:val="290" w:hRule="atLeast"/>
        </w:trPr>
        <w:tc>
          <w:tcPr>
            <w:tcW w:w="8583" w:type="dxa"/>
            <w:gridSpan w:val="9"/>
            <w:tcBorders>
              <w:bottom w:val="nil"/>
            </w:tcBorders>
          </w:tcPr>
          <w:p>
            <w:pPr>
              <w:pStyle w:val="TableParagraph"/>
              <w:spacing w:before="29"/>
              <w:ind w:left="1967" w:right="1966"/>
              <w:rPr>
                <w:rFonts w:ascii="Times New Roman"/>
                <w:b/>
                <w:sz w:val="20"/>
              </w:rPr>
            </w:pPr>
            <w:r>
              <w:rPr>
                <w:rFonts w:ascii="Times New Roman"/>
                <w:b/>
                <w:sz w:val="20"/>
              </w:rPr>
              <w:t>Relative</w:t>
            </w:r>
            <w:r>
              <w:rPr>
                <w:rFonts w:ascii="Times New Roman"/>
                <w:b/>
                <w:spacing w:val="-5"/>
                <w:sz w:val="20"/>
              </w:rPr>
              <w:t> </w:t>
            </w:r>
            <w:r>
              <w:rPr>
                <w:rFonts w:ascii="Times New Roman"/>
                <w:b/>
                <w:sz w:val="20"/>
              </w:rPr>
              <w:t>Soil</w:t>
            </w:r>
            <w:r>
              <w:rPr>
                <w:rFonts w:ascii="Times New Roman"/>
                <w:b/>
                <w:spacing w:val="-6"/>
                <w:sz w:val="20"/>
              </w:rPr>
              <w:t> </w:t>
            </w:r>
            <w:r>
              <w:rPr>
                <w:rFonts w:ascii="Times New Roman"/>
                <w:b/>
                <w:sz w:val="20"/>
              </w:rPr>
              <w:t>Moisture</w:t>
            </w:r>
            <w:r>
              <w:rPr>
                <w:rFonts w:ascii="Times New Roman"/>
                <w:b/>
                <w:spacing w:val="-5"/>
                <w:sz w:val="20"/>
              </w:rPr>
              <w:t> </w:t>
            </w:r>
            <w:r>
              <w:rPr>
                <w:rFonts w:ascii="Times New Roman"/>
                <w:b/>
                <w:sz w:val="20"/>
              </w:rPr>
              <w:t>Regime</w:t>
            </w:r>
            <w:r>
              <w:rPr>
                <w:rFonts w:ascii="Times New Roman"/>
                <w:b/>
                <w:spacing w:val="-5"/>
                <w:sz w:val="20"/>
              </w:rPr>
              <w:t> </w:t>
            </w:r>
            <w:r>
              <w:rPr>
                <w:rFonts w:ascii="Times New Roman"/>
                <w:b/>
                <w:sz w:val="20"/>
              </w:rPr>
              <w:t>Class</w:t>
            </w:r>
            <w:r>
              <w:rPr>
                <w:rFonts w:ascii="Times New Roman"/>
                <w:b/>
                <w:spacing w:val="-6"/>
                <w:sz w:val="20"/>
              </w:rPr>
              <w:t> </w:t>
            </w:r>
            <w:r>
              <w:rPr>
                <w:rFonts w:ascii="Times New Roman"/>
                <w:b/>
                <w:sz w:val="20"/>
              </w:rPr>
              <w:t>(from</w:t>
            </w:r>
            <w:r>
              <w:rPr>
                <w:rFonts w:ascii="Times New Roman"/>
                <w:b/>
                <w:spacing w:val="-5"/>
                <w:sz w:val="20"/>
              </w:rPr>
              <w:t> </w:t>
            </w:r>
            <w:r>
              <w:rPr>
                <w:rFonts w:ascii="Times New Roman"/>
                <w:b/>
                <w:sz w:val="20"/>
              </w:rPr>
              <w:t>field</w:t>
            </w:r>
            <w:r>
              <w:rPr>
                <w:rFonts w:ascii="Times New Roman"/>
                <w:b/>
                <w:spacing w:val="-6"/>
                <w:sz w:val="20"/>
              </w:rPr>
              <w:t> </w:t>
            </w:r>
            <w:r>
              <w:rPr>
                <w:rFonts w:ascii="Times New Roman"/>
                <w:b/>
                <w:spacing w:val="-2"/>
                <w:sz w:val="20"/>
              </w:rPr>
              <w:t>guide)</w:t>
            </w:r>
          </w:p>
        </w:tc>
      </w:tr>
      <w:tr>
        <w:trPr>
          <w:trHeight w:val="278" w:hRule="atLeast"/>
        </w:trPr>
        <w:tc>
          <w:tcPr>
            <w:tcW w:w="1214" w:type="dxa"/>
            <w:tcBorders>
              <w:top w:val="nil"/>
              <w:right w:val="nil"/>
            </w:tcBorders>
          </w:tcPr>
          <w:p>
            <w:pPr>
              <w:pStyle w:val="TableParagraph"/>
              <w:spacing w:before="22"/>
              <w:ind w:left="107"/>
              <w:jc w:val="left"/>
              <w:rPr>
                <w:rFonts w:ascii="Times New Roman"/>
                <w:b/>
                <w:sz w:val="20"/>
              </w:rPr>
            </w:pPr>
            <w:r>
              <w:rPr>
                <w:rFonts w:ascii="Times New Roman"/>
                <w:b/>
                <w:spacing w:val="-5"/>
                <w:sz w:val="20"/>
              </w:rPr>
              <w:t>BGC</w:t>
            </w:r>
          </w:p>
        </w:tc>
        <w:tc>
          <w:tcPr>
            <w:tcW w:w="607" w:type="dxa"/>
            <w:tcBorders>
              <w:top w:val="nil"/>
              <w:left w:val="nil"/>
              <w:right w:val="nil"/>
            </w:tcBorders>
          </w:tcPr>
          <w:p>
            <w:pPr>
              <w:pStyle w:val="TableParagraph"/>
              <w:spacing w:before="22"/>
              <w:ind w:left="6"/>
              <w:rPr>
                <w:rFonts w:ascii="Times New Roman"/>
                <w:b/>
                <w:sz w:val="20"/>
              </w:rPr>
            </w:pPr>
            <w:r>
              <w:rPr>
                <w:rFonts w:ascii="Times New Roman"/>
                <w:b/>
                <w:w w:val="99"/>
                <w:sz w:val="20"/>
              </w:rPr>
              <w:t>0</w:t>
            </w:r>
          </w:p>
        </w:tc>
        <w:tc>
          <w:tcPr>
            <w:tcW w:w="670" w:type="dxa"/>
            <w:tcBorders>
              <w:top w:val="nil"/>
              <w:left w:val="nil"/>
              <w:right w:val="nil"/>
            </w:tcBorders>
          </w:tcPr>
          <w:p>
            <w:pPr>
              <w:pStyle w:val="TableParagraph"/>
              <w:spacing w:before="22"/>
              <w:ind w:left="1"/>
              <w:rPr>
                <w:rFonts w:ascii="Times New Roman"/>
                <w:b/>
                <w:sz w:val="20"/>
              </w:rPr>
            </w:pPr>
            <w:r>
              <w:rPr>
                <w:rFonts w:ascii="Times New Roman"/>
                <w:b/>
                <w:w w:val="99"/>
                <w:sz w:val="20"/>
              </w:rPr>
              <w:t>1</w:t>
            </w:r>
          </w:p>
        </w:tc>
        <w:tc>
          <w:tcPr>
            <w:tcW w:w="782" w:type="dxa"/>
            <w:tcBorders>
              <w:top w:val="nil"/>
              <w:left w:val="nil"/>
              <w:right w:val="nil"/>
            </w:tcBorders>
          </w:tcPr>
          <w:p>
            <w:pPr>
              <w:pStyle w:val="TableParagraph"/>
              <w:spacing w:before="22"/>
              <w:ind w:left="5"/>
              <w:rPr>
                <w:rFonts w:ascii="Times New Roman"/>
                <w:b/>
                <w:sz w:val="20"/>
              </w:rPr>
            </w:pPr>
            <w:r>
              <w:rPr>
                <w:rFonts w:ascii="Times New Roman"/>
                <w:b/>
                <w:w w:val="99"/>
                <w:sz w:val="20"/>
              </w:rPr>
              <w:t>2</w:t>
            </w:r>
          </w:p>
        </w:tc>
        <w:tc>
          <w:tcPr>
            <w:tcW w:w="871" w:type="dxa"/>
            <w:tcBorders>
              <w:top w:val="nil"/>
              <w:left w:val="nil"/>
              <w:right w:val="nil"/>
            </w:tcBorders>
          </w:tcPr>
          <w:p>
            <w:pPr>
              <w:pStyle w:val="TableParagraph"/>
              <w:spacing w:before="22"/>
              <w:ind w:left="3"/>
              <w:rPr>
                <w:rFonts w:ascii="Times New Roman"/>
                <w:b/>
                <w:sz w:val="20"/>
              </w:rPr>
            </w:pPr>
            <w:r>
              <w:rPr>
                <w:rFonts w:ascii="Times New Roman"/>
                <w:b/>
                <w:w w:val="99"/>
                <w:sz w:val="20"/>
              </w:rPr>
              <w:t>3</w:t>
            </w:r>
          </w:p>
        </w:tc>
        <w:tc>
          <w:tcPr>
            <w:tcW w:w="1191" w:type="dxa"/>
            <w:tcBorders>
              <w:top w:val="nil"/>
              <w:left w:val="nil"/>
              <w:right w:val="nil"/>
            </w:tcBorders>
          </w:tcPr>
          <w:p>
            <w:pPr>
              <w:pStyle w:val="TableParagraph"/>
              <w:spacing w:before="22"/>
              <w:ind w:left="5"/>
              <w:rPr>
                <w:rFonts w:ascii="Times New Roman"/>
                <w:b/>
                <w:sz w:val="20"/>
              </w:rPr>
            </w:pPr>
            <w:r>
              <w:rPr>
                <w:rFonts w:ascii="Times New Roman"/>
                <w:b/>
                <w:w w:val="99"/>
                <w:sz w:val="20"/>
              </w:rPr>
              <w:t>4</w:t>
            </w:r>
          </w:p>
        </w:tc>
        <w:tc>
          <w:tcPr>
            <w:tcW w:w="1303" w:type="dxa"/>
            <w:tcBorders>
              <w:top w:val="nil"/>
              <w:left w:val="nil"/>
              <w:right w:val="nil"/>
            </w:tcBorders>
          </w:tcPr>
          <w:p>
            <w:pPr>
              <w:pStyle w:val="TableParagraph"/>
              <w:spacing w:before="22"/>
              <w:ind w:left="3"/>
              <w:rPr>
                <w:rFonts w:ascii="Times New Roman"/>
                <w:b/>
                <w:sz w:val="20"/>
              </w:rPr>
            </w:pPr>
            <w:r>
              <w:rPr>
                <w:rFonts w:ascii="Times New Roman"/>
                <w:b/>
                <w:w w:val="99"/>
                <w:sz w:val="20"/>
              </w:rPr>
              <w:t>5</w:t>
            </w:r>
          </w:p>
        </w:tc>
        <w:tc>
          <w:tcPr>
            <w:tcW w:w="927" w:type="dxa"/>
            <w:tcBorders>
              <w:top w:val="nil"/>
              <w:left w:val="nil"/>
              <w:right w:val="nil"/>
            </w:tcBorders>
          </w:tcPr>
          <w:p>
            <w:pPr>
              <w:pStyle w:val="TableParagraph"/>
              <w:spacing w:before="22"/>
              <w:ind w:left="5"/>
              <w:rPr>
                <w:rFonts w:ascii="Times New Roman"/>
                <w:b/>
                <w:sz w:val="20"/>
              </w:rPr>
            </w:pPr>
            <w:r>
              <w:rPr>
                <w:rFonts w:ascii="Times New Roman"/>
                <w:b/>
                <w:w w:val="99"/>
                <w:sz w:val="20"/>
              </w:rPr>
              <w:t>6</w:t>
            </w:r>
          </w:p>
        </w:tc>
        <w:tc>
          <w:tcPr>
            <w:tcW w:w="1018" w:type="dxa"/>
            <w:tcBorders>
              <w:top w:val="nil"/>
              <w:left w:val="nil"/>
            </w:tcBorders>
          </w:tcPr>
          <w:p>
            <w:pPr>
              <w:pStyle w:val="TableParagraph"/>
              <w:spacing w:before="22"/>
              <w:ind w:left="5"/>
              <w:rPr>
                <w:rFonts w:ascii="Times New Roman"/>
                <w:b/>
                <w:sz w:val="20"/>
              </w:rPr>
            </w:pPr>
            <w:r>
              <w:rPr>
                <w:rFonts w:ascii="Times New Roman"/>
                <w:b/>
                <w:w w:val="99"/>
                <w:sz w:val="20"/>
              </w:rPr>
              <w:t>7</w:t>
            </w:r>
          </w:p>
        </w:tc>
      </w:tr>
      <w:tr>
        <w:trPr>
          <w:trHeight w:val="285" w:hRule="atLeast"/>
        </w:trPr>
        <w:tc>
          <w:tcPr>
            <w:tcW w:w="1214" w:type="dxa"/>
          </w:tcPr>
          <w:p>
            <w:pPr>
              <w:pStyle w:val="TableParagraph"/>
              <w:ind w:left="107"/>
              <w:jc w:val="left"/>
              <w:rPr>
                <w:rFonts w:ascii="Times New Roman"/>
                <w:sz w:val="20"/>
              </w:rPr>
            </w:pPr>
            <w:r>
              <w:rPr>
                <w:rFonts w:ascii="Times New Roman"/>
                <w:spacing w:val="-2"/>
                <w:sz w:val="20"/>
              </w:rPr>
              <w:t>BGxh1</w:t>
            </w:r>
          </w:p>
        </w:tc>
        <w:tc>
          <w:tcPr>
            <w:tcW w:w="607" w:type="dxa"/>
          </w:tcPr>
          <w:p>
            <w:pPr>
              <w:pStyle w:val="TableParagraph"/>
              <w:ind w:left="126" w:right="118"/>
              <w:rPr>
                <w:rFonts w:ascii="Times New Roman"/>
                <w:sz w:val="20"/>
              </w:rPr>
            </w:pPr>
            <w:r>
              <w:rPr>
                <w:rFonts w:ascii="Times New Roman"/>
                <w:spacing w:val="-5"/>
                <w:sz w:val="20"/>
              </w:rPr>
              <w:t>XD</w:t>
            </w:r>
          </w:p>
        </w:tc>
        <w:tc>
          <w:tcPr>
            <w:tcW w:w="670" w:type="dxa"/>
          </w:tcPr>
          <w:p>
            <w:pPr>
              <w:pStyle w:val="TableParagraph"/>
              <w:ind w:left="154" w:right="151"/>
              <w:rPr>
                <w:rFonts w:ascii="Times New Roman"/>
                <w:sz w:val="20"/>
              </w:rPr>
            </w:pPr>
            <w:r>
              <w:rPr>
                <w:rFonts w:ascii="Times New Roman"/>
                <w:spacing w:val="-5"/>
                <w:sz w:val="20"/>
              </w:rPr>
              <w:t>XD</w:t>
            </w:r>
          </w:p>
        </w:tc>
        <w:tc>
          <w:tcPr>
            <w:tcW w:w="782" w:type="dxa"/>
          </w:tcPr>
          <w:p>
            <w:pPr>
              <w:pStyle w:val="TableParagraph"/>
              <w:ind w:left="212" w:right="206"/>
              <w:rPr>
                <w:rFonts w:ascii="Times New Roman"/>
                <w:sz w:val="20"/>
              </w:rPr>
            </w:pPr>
            <w:r>
              <w:rPr>
                <w:rFonts w:ascii="Times New Roman"/>
                <w:spacing w:val="-5"/>
                <w:sz w:val="20"/>
              </w:rPr>
              <w:t>XD</w:t>
            </w:r>
          </w:p>
        </w:tc>
        <w:tc>
          <w:tcPr>
            <w:tcW w:w="871" w:type="dxa"/>
          </w:tcPr>
          <w:p>
            <w:pPr>
              <w:pStyle w:val="TableParagraph"/>
              <w:ind w:left="208" w:right="201"/>
              <w:rPr>
                <w:rFonts w:ascii="Times New Roman"/>
                <w:sz w:val="20"/>
              </w:rPr>
            </w:pPr>
            <w:r>
              <w:rPr>
                <w:rFonts w:ascii="Times New Roman"/>
                <w:spacing w:val="-5"/>
                <w:sz w:val="20"/>
              </w:rPr>
              <w:t>ED</w:t>
            </w:r>
          </w:p>
        </w:tc>
        <w:tc>
          <w:tcPr>
            <w:tcW w:w="1191" w:type="dxa"/>
          </w:tcPr>
          <w:p>
            <w:pPr>
              <w:pStyle w:val="TableParagraph"/>
              <w:ind w:left="243" w:right="240"/>
              <w:rPr>
                <w:rFonts w:ascii="Times New Roman"/>
                <w:sz w:val="20"/>
              </w:rPr>
            </w:pPr>
            <w:r>
              <w:rPr>
                <w:rFonts w:ascii="Times New Roman"/>
                <w:spacing w:val="-2"/>
                <w:sz w:val="20"/>
              </w:rPr>
              <w:t>VD/MD</w:t>
            </w:r>
          </w:p>
        </w:tc>
        <w:tc>
          <w:tcPr>
            <w:tcW w:w="1303" w:type="dxa"/>
          </w:tcPr>
          <w:p>
            <w:pPr>
              <w:pStyle w:val="TableParagraph"/>
              <w:ind w:left="298" w:right="295"/>
              <w:rPr>
                <w:rFonts w:ascii="Times New Roman"/>
                <w:sz w:val="20"/>
              </w:rPr>
            </w:pPr>
            <w:r>
              <w:rPr>
                <w:rFonts w:ascii="Times New Roman"/>
                <w:spacing w:val="-4"/>
                <w:sz w:val="20"/>
              </w:rPr>
              <w:t>SD/F</w:t>
            </w:r>
          </w:p>
        </w:tc>
        <w:tc>
          <w:tcPr>
            <w:tcW w:w="927" w:type="dxa"/>
            <w:shd w:val="clear" w:color="auto" w:fill="D9D9D9"/>
          </w:tcPr>
          <w:p>
            <w:pPr>
              <w:pStyle w:val="TableParagraph"/>
              <w:ind w:left="6"/>
              <w:rPr>
                <w:rFonts w:ascii="Times New Roman"/>
                <w:sz w:val="20"/>
              </w:rPr>
            </w:pPr>
            <w:r>
              <w:rPr>
                <w:rFonts w:ascii="Times New Roman"/>
                <w:w w:val="99"/>
                <w:sz w:val="20"/>
              </w:rPr>
              <w:t>M</w:t>
            </w:r>
          </w:p>
        </w:tc>
        <w:tc>
          <w:tcPr>
            <w:tcW w:w="1018" w:type="dxa"/>
            <w:shd w:val="clear" w:color="auto" w:fill="A6A6A6"/>
          </w:tcPr>
          <w:p>
            <w:pPr>
              <w:pStyle w:val="TableParagraph"/>
              <w:ind w:left="91" w:right="86"/>
              <w:rPr>
                <w:rFonts w:ascii="Times New Roman"/>
                <w:sz w:val="20"/>
              </w:rPr>
            </w:pPr>
            <w:r>
              <w:rPr>
                <w:rFonts w:ascii="Times New Roman"/>
                <w:spacing w:val="-4"/>
                <w:sz w:val="20"/>
              </w:rPr>
              <w:t>VM/W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BGxh2</w:t>
            </w:r>
          </w:p>
        </w:tc>
        <w:tc>
          <w:tcPr>
            <w:tcW w:w="607" w:type="dxa"/>
          </w:tcPr>
          <w:p>
            <w:pPr>
              <w:pStyle w:val="TableParagraph"/>
              <w:ind w:left="126" w:right="118"/>
              <w:rPr>
                <w:rFonts w:ascii="Times New Roman"/>
                <w:sz w:val="20"/>
              </w:rPr>
            </w:pPr>
            <w:r>
              <w:rPr>
                <w:rFonts w:ascii="Times New Roman"/>
                <w:spacing w:val="-5"/>
                <w:sz w:val="20"/>
              </w:rPr>
              <w:t>XD</w:t>
            </w:r>
          </w:p>
        </w:tc>
        <w:tc>
          <w:tcPr>
            <w:tcW w:w="670" w:type="dxa"/>
          </w:tcPr>
          <w:p>
            <w:pPr>
              <w:pStyle w:val="TableParagraph"/>
              <w:ind w:left="154" w:right="151"/>
              <w:rPr>
                <w:rFonts w:ascii="Times New Roman"/>
                <w:sz w:val="20"/>
              </w:rPr>
            </w:pPr>
            <w:r>
              <w:rPr>
                <w:rFonts w:ascii="Times New Roman"/>
                <w:spacing w:val="-5"/>
                <w:sz w:val="20"/>
              </w:rPr>
              <w:t>XD</w:t>
            </w:r>
          </w:p>
        </w:tc>
        <w:tc>
          <w:tcPr>
            <w:tcW w:w="782" w:type="dxa"/>
          </w:tcPr>
          <w:p>
            <w:pPr>
              <w:pStyle w:val="TableParagraph"/>
              <w:ind w:left="210" w:right="206"/>
              <w:rPr>
                <w:rFonts w:ascii="Times New Roman"/>
                <w:sz w:val="20"/>
              </w:rPr>
            </w:pPr>
            <w:r>
              <w:rPr>
                <w:rFonts w:ascii="Times New Roman"/>
                <w:spacing w:val="-5"/>
                <w:sz w:val="20"/>
              </w:rPr>
              <w:t>ED</w:t>
            </w:r>
          </w:p>
        </w:tc>
        <w:tc>
          <w:tcPr>
            <w:tcW w:w="871" w:type="dxa"/>
          </w:tcPr>
          <w:p>
            <w:pPr>
              <w:pStyle w:val="TableParagraph"/>
              <w:ind w:left="208" w:right="204"/>
              <w:rPr>
                <w:rFonts w:ascii="Times New Roman"/>
                <w:sz w:val="20"/>
              </w:rPr>
            </w:pPr>
            <w:r>
              <w:rPr>
                <w:rFonts w:ascii="Times New Roman"/>
                <w:spacing w:val="-5"/>
                <w:sz w:val="20"/>
              </w:rPr>
              <w:t>VD</w:t>
            </w:r>
          </w:p>
        </w:tc>
        <w:tc>
          <w:tcPr>
            <w:tcW w:w="1191" w:type="dxa"/>
          </w:tcPr>
          <w:p>
            <w:pPr>
              <w:pStyle w:val="TableParagraph"/>
              <w:ind w:left="243" w:right="236"/>
              <w:rPr>
                <w:rFonts w:ascii="Times New Roman"/>
                <w:sz w:val="20"/>
              </w:rPr>
            </w:pPr>
            <w:r>
              <w:rPr>
                <w:rFonts w:ascii="Times New Roman"/>
                <w:spacing w:val="-5"/>
                <w:sz w:val="20"/>
              </w:rPr>
              <w:t>MD</w:t>
            </w:r>
          </w:p>
        </w:tc>
        <w:tc>
          <w:tcPr>
            <w:tcW w:w="1303" w:type="dxa"/>
          </w:tcPr>
          <w:p>
            <w:pPr>
              <w:pStyle w:val="TableParagraph"/>
              <w:ind w:left="298" w:right="295"/>
              <w:rPr>
                <w:rFonts w:ascii="Times New Roman"/>
                <w:sz w:val="20"/>
              </w:rPr>
            </w:pPr>
            <w:r>
              <w:rPr>
                <w:rFonts w:ascii="Times New Roman"/>
                <w:spacing w:val="-4"/>
                <w:sz w:val="20"/>
              </w:rPr>
              <w:t>SD/F</w:t>
            </w:r>
          </w:p>
        </w:tc>
        <w:tc>
          <w:tcPr>
            <w:tcW w:w="927" w:type="dxa"/>
            <w:shd w:val="clear" w:color="auto" w:fill="D9D9D9"/>
          </w:tcPr>
          <w:p>
            <w:pPr>
              <w:pStyle w:val="TableParagraph"/>
              <w:ind w:left="6"/>
              <w:rPr>
                <w:rFonts w:ascii="Times New Roman"/>
                <w:sz w:val="20"/>
              </w:rPr>
            </w:pPr>
            <w:r>
              <w:rPr>
                <w:rFonts w:ascii="Times New Roman"/>
                <w:w w:val="99"/>
                <w:sz w:val="20"/>
              </w:rPr>
              <w:t>M</w:t>
            </w:r>
          </w:p>
        </w:tc>
        <w:tc>
          <w:tcPr>
            <w:tcW w:w="1018" w:type="dxa"/>
            <w:shd w:val="clear" w:color="auto" w:fill="A6A6A6"/>
          </w:tcPr>
          <w:p>
            <w:pPr>
              <w:pStyle w:val="TableParagraph"/>
              <w:ind w:left="91" w:right="86"/>
              <w:rPr>
                <w:rFonts w:ascii="Times New Roman"/>
                <w:sz w:val="20"/>
              </w:rPr>
            </w:pPr>
            <w:r>
              <w:rPr>
                <w:rFonts w:ascii="Times New Roman"/>
                <w:spacing w:val="-4"/>
                <w:sz w:val="20"/>
              </w:rPr>
              <w:t>VM/W</w:t>
            </w:r>
          </w:p>
        </w:tc>
      </w:tr>
      <w:tr>
        <w:trPr>
          <w:trHeight w:val="285" w:hRule="atLeast"/>
        </w:trPr>
        <w:tc>
          <w:tcPr>
            <w:tcW w:w="1214" w:type="dxa"/>
          </w:tcPr>
          <w:p>
            <w:pPr>
              <w:pStyle w:val="TableParagraph"/>
              <w:ind w:left="107"/>
              <w:jc w:val="left"/>
              <w:rPr>
                <w:rFonts w:ascii="Times New Roman"/>
                <w:sz w:val="20"/>
              </w:rPr>
            </w:pPr>
            <w:r>
              <w:rPr>
                <w:rFonts w:ascii="Times New Roman"/>
                <w:spacing w:val="-2"/>
                <w:sz w:val="20"/>
              </w:rPr>
              <w:t>BGxh3</w:t>
            </w:r>
          </w:p>
        </w:tc>
        <w:tc>
          <w:tcPr>
            <w:tcW w:w="607" w:type="dxa"/>
          </w:tcPr>
          <w:p>
            <w:pPr>
              <w:pStyle w:val="TableParagraph"/>
              <w:ind w:left="126" w:right="118"/>
              <w:rPr>
                <w:rFonts w:ascii="Times New Roman"/>
                <w:sz w:val="20"/>
              </w:rPr>
            </w:pPr>
            <w:r>
              <w:rPr>
                <w:rFonts w:ascii="Times New Roman"/>
                <w:spacing w:val="-5"/>
                <w:sz w:val="20"/>
              </w:rPr>
              <w:t>XD</w:t>
            </w:r>
          </w:p>
        </w:tc>
        <w:tc>
          <w:tcPr>
            <w:tcW w:w="670" w:type="dxa"/>
          </w:tcPr>
          <w:p>
            <w:pPr>
              <w:pStyle w:val="TableParagraph"/>
              <w:ind w:left="154" w:right="151"/>
              <w:rPr>
                <w:rFonts w:ascii="Times New Roman"/>
                <w:sz w:val="20"/>
              </w:rPr>
            </w:pPr>
            <w:r>
              <w:rPr>
                <w:rFonts w:ascii="Times New Roman"/>
                <w:spacing w:val="-5"/>
                <w:sz w:val="20"/>
              </w:rPr>
              <w:t>XD</w:t>
            </w:r>
          </w:p>
        </w:tc>
        <w:tc>
          <w:tcPr>
            <w:tcW w:w="782" w:type="dxa"/>
          </w:tcPr>
          <w:p>
            <w:pPr>
              <w:pStyle w:val="TableParagraph"/>
              <w:ind w:left="212" w:right="206"/>
              <w:rPr>
                <w:rFonts w:ascii="Times New Roman"/>
                <w:sz w:val="20"/>
              </w:rPr>
            </w:pPr>
            <w:r>
              <w:rPr>
                <w:rFonts w:ascii="Times New Roman"/>
                <w:spacing w:val="-5"/>
                <w:sz w:val="20"/>
              </w:rPr>
              <w:t>XD</w:t>
            </w:r>
          </w:p>
        </w:tc>
        <w:tc>
          <w:tcPr>
            <w:tcW w:w="871" w:type="dxa"/>
          </w:tcPr>
          <w:p>
            <w:pPr>
              <w:pStyle w:val="TableParagraph"/>
              <w:ind w:left="208" w:right="201"/>
              <w:rPr>
                <w:rFonts w:ascii="Times New Roman"/>
                <w:sz w:val="20"/>
              </w:rPr>
            </w:pPr>
            <w:r>
              <w:rPr>
                <w:rFonts w:ascii="Times New Roman"/>
                <w:spacing w:val="-5"/>
                <w:sz w:val="20"/>
              </w:rPr>
              <w:t>ED</w:t>
            </w:r>
          </w:p>
        </w:tc>
        <w:tc>
          <w:tcPr>
            <w:tcW w:w="1191" w:type="dxa"/>
          </w:tcPr>
          <w:p>
            <w:pPr>
              <w:pStyle w:val="TableParagraph"/>
              <w:ind w:left="243" w:right="234"/>
              <w:rPr>
                <w:rFonts w:ascii="Times New Roman"/>
                <w:sz w:val="20"/>
              </w:rPr>
            </w:pPr>
            <w:r>
              <w:rPr>
                <w:rFonts w:ascii="Times New Roman"/>
                <w:spacing w:val="-5"/>
                <w:sz w:val="20"/>
              </w:rPr>
              <w:t>ED</w:t>
            </w:r>
          </w:p>
        </w:tc>
        <w:tc>
          <w:tcPr>
            <w:tcW w:w="1303" w:type="dxa"/>
          </w:tcPr>
          <w:p>
            <w:pPr>
              <w:pStyle w:val="TableParagraph"/>
              <w:ind w:left="298" w:right="297"/>
              <w:rPr>
                <w:rFonts w:ascii="Times New Roman"/>
                <w:sz w:val="20"/>
              </w:rPr>
            </w:pPr>
            <w:r>
              <w:rPr>
                <w:rFonts w:ascii="Times New Roman"/>
                <w:spacing w:val="-2"/>
                <w:sz w:val="20"/>
              </w:rPr>
              <w:t>VD/MD</w:t>
            </w:r>
          </w:p>
        </w:tc>
        <w:tc>
          <w:tcPr>
            <w:tcW w:w="927" w:type="dxa"/>
            <w:shd w:val="clear" w:color="auto" w:fill="D9D9D9"/>
          </w:tcPr>
          <w:p>
            <w:pPr>
              <w:pStyle w:val="TableParagraph"/>
              <w:ind w:left="170" w:right="165"/>
              <w:rPr>
                <w:rFonts w:ascii="Times New Roman"/>
                <w:sz w:val="20"/>
              </w:rPr>
            </w:pPr>
            <w:r>
              <w:rPr>
                <w:rFonts w:ascii="Times New Roman"/>
                <w:spacing w:val="-4"/>
                <w:sz w:val="20"/>
              </w:rPr>
              <w:t>SD/F</w:t>
            </w:r>
          </w:p>
        </w:tc>
        <w:tc>
          <w:tcPr>
            <w:tcW w:w="1018" w:type="dxa"/>
            <w:shd w:val="clear" w:color="auto" w:fill="A6A6A6"/>
          </w:tcPr>
          <w:p>
            <w:pPr>
              <w:pStyle w:val="TableParagraph"/>
              <w:ind w:left="93" w:right="86"/>
              <w:rPr>
                <w:rFonts w:ascii="Times New Roman"/>
                <w:sz w:val="20"/>
              </w:rPr>
            </w:pPr>
            <w:r>
              <w:rPr>
                <w:rFonts w:ascii="Times New Roman"/>
                <w:spacing w:val="-2"/>
                <w:sz w:val="20"/>
              </w:rPr>
              <w:t>M/VM/W</w:t>
            </w:r>
          </w:p>
        </w:tc>
      </w:tr>
      <w:tr>
        <w:trPr>
          <w:trHeight w:val="282" w:hRule="atLeast"/>
        </w:trPr>
        <w:tc>
          <w:tcPr>
            <w:tcW w:w="1214" w:type="dxa"/>
          </w:tcPr>
          <w:p>
            <w:pPr>
              <w:pStyle w:val="TableParagraph"/>
              <w:ind w:left="107"/>
              <w:jc w:val="left"/>
              <w:rPr>
                <w:rFonts w:ascii="Times New Roman"/>
                <w:sz w:val="20"/>
              </w:rPr>
            </w:pPr>
            <w:r>
              <w:rPr>
                <w:rFonts w:ascii="Times New Roman"/>
                <w:spacing w:val="-4"/>
                <w:sz w:val="20"/>
              </w:rPr>
              <w:t>BGxw1</w:t>
            </w:r>
          </w:p>
        </w:tc>
        <w:tc>
          <w:tcPr>
            <w:tcW w:w="607" w:type="dxa"/>
          </w:tcPr>
          <w:p>
            <w:pPr>
              <w:pStyle w:val="TableParagraph"/>
              <w:ind w:left="126" w:right="118"/>
              <w:rPr>
                <w:rFonts w:ascii="Times New Roman"/>
                <w:sz w:val="20"/>
              </w:rPr>
            </w:pPr>
            <w:r>
              <w:rPr>
                <w:rFonts w:ascii="Times New Roman"/>
                <w:spacing w:val="-5"/>
                <w:sz w:val="20"/>
              </w:rPr>
              <w:t>XD</w:t>
            </w:r>
          </w:p>
        </w:tc>
        <w:tc>
          <w:tcPr>
            <w:tcW w:w="670" w:type="dxa"/>
          </w:tcPr>
          <w:p>
            <w:pPr>
              <w:pStyle w:val="TableParagraph"/>
              <w:ind w:left="154" w:right="151"/>
              <w:rPr>
                <w:rFonts w:ascii="Times New Roman"/>
                <w:sz w:val="20"/>
              </w:rPr>
            </w:pPr>
            <w:r>
              <w:rPr>
                <w:rFonts w:ascii="Times New Roman"/>
                <w:spacing w:val="-5"/>
                <w:sz w:val="20"/>
              </w:rPr>
              <w:t>XD</w:t>
            </w:r>
          </w:p>
        </w:tc>
        <w:tc>
          <w:tcPr>
            <w:tcW w:w="782" w:type="dxa"/>
          </w:tcPr>
          <w:p>
            <w:pPr>
              <w:pStyle w:val="TableParagraph"/>
              <w:ind w:left="210" w:right="206"/>
              <w:rPr>
                <w:rFonts w:ascii="Times New Roman"/>
                <w:sz w:val="20"/>
              </w:rPr>
            </w:pPr>
            <w:r>
              <w:rPr>
                <w:rFonts w:ascii="Times New Roman"/>
                <w:spacing w:val="-5"/>
                <w:sz w:val="20"/>
              </w:rPr>
              <w:t>ED</w:t>
            </w:r>
          </w:p>
        </w:tc>
        <w:tc>
          <w:tcPr>
            <w:tcW w:w="871" w:type="dxa"/>
          </w:tcPr>
          <w:p>
            <w:pPr>
              <w:pStyle w:val="TableParagraph"/>
              <w:ind w:left="208" w:right="204"/>
              <w:rPr>
                <w:rFonts w:ascii="Times New Roman"/>
                <w:sz w:val="20"/>
              </w:rPr>
            </w:pPr>
            <w:r>
              <w:rPr>
                <w:rFonts w:ascii="Times New Roman"/>
                <w:spacing w:val="-5"/>
                <w:sz w:val="20"/>
              </w:rPr>
              <w:t>VD</w:t>
            </w:r>
          </w:p>
        </w:tc>
        <w:tc>
          <w:tcPr>
            <w:tcW w:w="1191" w:type="dxa"/>
          </w:tcPr>
          <w:p>
            <w:pPr>
              <w:pStyle w:val="TableParagraph"/>
              <w:ind w:left="243" w:right="240"/>
              <w:rPr>
                <w:rFonts w:ascii="Times New Roman"/>
                <w:sz w:val="20"/>
              </w:rPr>
            </w:pPr>
            <w:r>
              <w:rPr>
                <w:rFonts w:ascii="Times New Roman"/>
                <w:spacing w:val="-2"/>
                <w:sz w:val="20"/>
              </w:rPr>
              <w:t>VD/MD</w:t>
            </w:r>
          </w:p>
        </w:tc>
        <w:tc>
          <w:tcPr>
            <w:tcW w:w="1303" w:type="dxa"/>
            <w:shd w:val="clear" w:color="auto" w:fill="D9D9D9"/>
          </w:tcPr>
          <w:p>
            <w:pPr>
              <w:pStyle w:val="TableParagraph"/>
              <w:ind w:left="298" w:right="295"/>
              <w:rPr>
                <w:rFonts w:ascii="Times New Roman"/>
                <w:sz w:val="20"/>
              </w:rPr>
            </w:pPr>
            <w:r>
              <w:rPr>
                <w:rFonts w:ascii="Times New Roman"/>
                <w:spacing w:val="-4"/>
                <w:sz w:val="20"/>
              </w:rPr>
              <w:t>SD/F</w:t>
            </w:r>
          </w:p>
        </w:tc>
        <w:tc>
          <w:tcPr>
            <w:tcW w:w="927" w:type="dxa"/>
            <w:shd w:val="clear" w:color="auto" w:fill="A6A6A6"/>
          </w:tcPr>
          <w:p>
            <w:pPr>
              <w:pStyle w:val="TableParagraph"/>
              <w:ind w:left="170" w:right="167"/>
              <w:rPr>
                <w:rFonts w:ascii="Times New Roman"/>
                <w:sz w:val="20"/>
              </w:rPr>
            </w:pPr>
            <w:r>
              <w:rPr>
                <w:rFonts w:ascii="Times New Roman"/>
                <w:spacing w:val="-4"/>
                <w:sz w:val="20"/>
              </w:rPr>
              <w:t>M/VM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ind w:left="107"/>
              <w:jc w:val="left"/>
              <w:rPr>
                <w:rFonts w:ascii="Times New Roman"/>
                <w:sz w:val="20"/>
              </w:rPr>
            </w:pPr>
            <w:r>
              <w:rPr>
                <w:rFonts w:ascii="Times New Roman"/>
                <w:spacing w:val="-4"/>
                <w:sz w:val="20"/>
              </w:rPr>
              <w:t>BGxw2</w:t>
            </w:r>
          </w:p>
        </w:tc>
        <w:tc>
          <w:tcPr>
            <w:tcW w:w="607" w:type="dxa"/>
          </w:tcPr>
          <w:p>
            <w:pPr>
              <w:pStyle w:val="TableParagraph"/>
              <w:ind w:left="126" w:right="118"/>
              <w:rPr>
                <w:rFonts w:ascii="Times New Roman"/>
                <w:sz w:val="20"/>
              </w:rPr>
            </w:pPr>
            <w:r>
              <w:rPr>
                <w:rFonts w:ascii="Times New Roman"/>
                <w:spacing w:val="-5"/>
                <w:sz w:val="20"/>
              </w:rPr>
              <w:t>XD</w:t>
            </w:r>
          </w:p>
        </w:tc>
        <w:tc>
          <w:tcPr>
            <w:tcW w:w="670" w:type="dxa"/>
          </w:tcPr>
          <w:p>
            <w:pPr>
              <w:pStyle w:val="TableParagraph"/>
              <w:ind w:left="154" w:right="151"/>
              <w:rPr>
                <w:rFonts w:ascii="Times New Roman"/>
                <w:sz w:val="20"/>
              </w:rPr>
            </w:pPr>
            <w:r>
              <w:rPr>
                <w:rFonts w:ascii="Times New Roman"/>
                <w:spacing w:val="-5"/>
                <w:sz w:val="20"/>
              </w:rPr>
              <w:t>XD</w:t>
            </w:r>
          </w:p>
        </w:tc>
        <w:tc>
          <w:tcPr>
            <w:tcW w:w="782" w:type="dxa"/>
          </w:tcPr>
          <w:p>
            <w:pPr>
              <w:pStyle w:val="TableParagraph"/>
              <w:ind w:left="210" w:right="206"/>
              <w:rPr>
                <w:rFonts w:ascii="Times New Roman"/>
                <w:sz w:val="20"/>
              </w:rPr>
            </w:pPr>
            <w:r>
              <w:rPr>
                <w:rFonts w:ascii="Times New Roman"/>
                <w:spacing w:val="-5"/>
                <w:sz w:val="20"/>
              </w:rPr>
              <w:t>ED</w:t>
            </w:r>
          </w:p>
        </w:tc>
        <w:tc>
          <w:tcPr>
            <w:tcW w:w="871" w:type="dxa"/>
          </w:tcPr>
          <w:p>
            <w:pPr>
              <w:pStyle w:val="TableParagraph"/>
              <w:ind w:left="208" w:right="204"/>
              <w:rPr>
                <w:rFonts w:ascii="Times New Roman"/>
                <w:sz w:val="20"/>
              </w:rPr>
            </w:pPr>
            <w:r>
              <w:rPr>
                <w:rFonts w:ascii="Times New Roman"/>
                <w:spacing w:val="-5"/>
                <w:sz w:val="20"/>
              </w:rPr>
              <w:t>VD</w:t>
            </w:r>
          </w:p>
        </w:tc>
        <w:tc>
          <w:tcPr>
            <w:tcW w:w="1191" w:type="dxa"/>
          </w:tcPr>
          <w:p>
            <w:pPr>
              <w:pStyle w:val="TableParagraph"/>
              <w:ind w:left="243" w:right="239"/>
              <w:rPr>
                <w:rFonts w:ascii="Times New Roman"/>
                <w:sz w:val="20"/>
              </w:rPr>
            </w:pPr>
            <w:r>
              <w:rPr>
                <w:rFonts w:ascii="Times New Roman"/>
                <w:spacing w:val="-2"/>
                <w:sz w:val="20"/>
              </w:rPr>
              <w:t>MD/SD</w:t>
            </w:r>
          </w:p>
        </w:tc>
        <w:tc>
          <w:tcPr>
            <w:tcW w:w="1303" w:type="dxa"/>
            <w:shd w:val="clear" w:color="auto" w:fill="D9D9D9"/>
          </w:tcPr>
          <w:p>
            <w:pPr>
              <w:pStyle w:val="TableParagraph"/>
              <w:ind w:left="5"/>
              <w:rPr>
                <w:rFonts w:ascii="Times New Roman"/>
                <w:sz w:val="20"/>
              </w:rPr>
            </w:pPr>
            <w:r>
              <w:rPr>
                <w:rFonts w:ascii="Times New Roman"/>
                <w:w w:val="99"/>
                <w:sz w:val="20"/>
              </w:rPr>
              <w:t>F</w:t>
            </w:r>
          </w:p>
        </w:tc>
        <w:tc>
          <w:tcPr>
            <w:tcW w:w="927" w:type="dxa"/>
            <w:shd w:val="clear" w:color="auto" w:fill="A6A6A6"/>
          </w:tcPr>
          <w:p>
            <w:pPr>
              <w:pStyle w:val="TableParagraph"/>
              <w:ind w:left="6"/>
              <w:rPr>
                <w:rFonts w:ascii="Times New Roman"/>
                <w:sz w:val="20"/>
              </w:rPr>
            </w:pPr>
            <w:r>
              <w:rPr>
                <w:rFonts w:ascii="Times New Roman"/>
                <w:w w:val="99"/>
                <w:sz w:val="20"/>
              </w:rPr>
              <w:t>M</w:t>
            </w:r>
          </w:p>
        </w:tc>
        <w:tc>
          <w:tcPr>
            <w:tcW w:w="1018" w:type="dxa"/>
            <w:shd w:val="clear" w:color="auto" w:fill="A6A6A6"/>
          </w:tcPr>
          <w:p>
            <w:pPr>
              <w:pStyle w:val="TableParagraph"/>
              <w:ind w:left="91" w:right="86"/>
              <w:rPr>
                <w:rFonts w:ascii="Times New Roman"/>
                <w:sz w:val="20"/>
              </w:rPr>
            </w:pPr>
            <w:r>
              <w:rPr>
                <w:rFonts w:ascii="Times New Roman"/>
                <w:spacing w:val="-4"/>
                <w:sz w:val="20"/>
              </w:rPr>
              <w:t>VM/W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BWBSdk</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MD</w:t>
            </w:r>
          </w:p>
        </w:tc>
        <w:tc>
          <w:tcPr>
            <w:tcW w:w="782" w:type="dxa"/>
          </w:tcPr>
          <w:p>
            <w:pPr>
              <w:pStyle w:val="TableParagraph"/>
              <w:ind w:left="212" w:right="206"/>
              <w:rPr>
                <w:rFonts w:ascii="Times New Roman"/>
                <w:sz w:val="20"/>
              </w:rPr>
            </w:pPr>
            <w:r>
              <w:rPr>
                <w:rFonts w:ascii="Times New Roman"/>
                <w:spacing w:val="-5"/>
                <w:sz w:val="20"/>
              </w:rPr>
              <w:t>MD</w:t>
            </w:r>
          </w:p>
        </w:tc>
        <w:tc>
          <w:tcPr>
            <w:tcW w:w="871" w:type="dxa"/>
            <w:shd w:val="clear" w:color="auto" w:fill="D9D9D9"/>
          </w:tcPr>
          <w:p>
            <w:pPr>
              <w:pStyle w:val="TableParagraph"/>
              <w:ind w:left="208" w:right="204"/>
              <w:rPr>
                <w:rFonts w:ascii="Times New Roman"/>
                <w:sz w:val="20"/>
              </w:rPr>
            </w:pPr>
            <w:r>
              <w:rPr>
                <w:rFonts w:ascii="Times New Roman"/>
                <w:spacing w:val="-5"/>
                <w:sz w:val="20"/>
              </w:rPr>
              <w:t>SD</w:t>
            </w:r>
          </w:p>
        </w:tc>
        <w:tc>
          <w:tcPr>
            <w:tcW w:w="1191" w:type="dxa"/>
            <w:shd w:val="clear" w:color="auto" w:fill="D9D9D9"/>
          </w:tcPr>
          <w:p>
            <w:pPr>
              <w:pStyle w:val="TableParagraph"/>
              <w:ind w:left="7"/>
              <w:rPr>
                <w:rFonts w:ascii="Times New Roman"/>
                <w:sz w:val="20"/>
              </w:rPr>
            </w:pPr>
            <w:r>
              <w:rPr>
                <w:rFonts w:ascii="Times New Roman"/>
                <w:w w:val="99"/>
                <w:sz w:val="20"/>
              </w:rPr>
              <w:t>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ind w:left="107"/>
              <w:jc w:val="left"/>
              <w:rPr>
                <w:rFonts w:ascii="Times New Roman"/>
                <w:sz w:val="20"/>
              </w:rPr>
            </w:pPr>
            <w:r>
              <w:rPr>
                <w:rFonts w:ascii="Times New Roman"/>
                <w:spacing w:val="-2"/>
                <w:sz w:val="20"/>
              </w:rPr>
              <w:t>BWBSmk</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MD</w:t>
            </w:r>
          </w:p>
        </w:tc>
        <w:tc>
          <w:tcPr>
            <w:tcW w:w="782" w:type="dxa"/>
          </w:tcPr>
          <w:p>
            <w:pPr>
              <w:pStyle w:val="TableParagraph"/>
              <w:ind w:left="212" w:right="206"/>
              <w:rPr>
                <w:rFonts w:ascii="Times New Roman"/>
                <w:sz w:val="20"/>
              </w:rPr>
            </w:pPr>
            <w:r>
              <w:rPr>
                <w:rFonts w:ascii="Times New Roman"/>
                <w:spacing w:val="-5"/>
                <w:sz w:val="20"/>
              </w:rPr>
              <w:t>MD</w:t>
            </w:r>
          </w:p>
        </w:tc>
        <w:tc>
          <w:tcPr>
            <w:tcW w:w="871" w:type="dxa"/>
            <w:shd w:val="clear" w:color="auto" w:fill="D9D9D9"/>
          </w:tcPr>
          <w:p>
            <w:pPr>
              <w:pStyle w:val="TableParagraph"/>
              <w:ind w:left="208" w:right="204"/>
              <w:rPr>
                <w:rFonts w:ascii="Times New Roman"/>
                <w:sz w:val="20"/>
              </w:rPr>
            </w:pPr>
            <w:r>
              <w:rPr>
                <w:rFonts w:ascii="Times New Roman"/>
                <w:spacing w:val="-5"/>
                <w:sz w:val="20"/>
              </w:rPr>
              <w:t>SD</w:t>
            </w:r>
          </w:p>
        </w:tc>
        <w:tc>
          <w:tcPr>
            <w:tcW w:w="1191" w:type="dxa"/>
            <w:shd w:val="clear" w:color="auto" w:fill="D9D9D9"/>
          </w:tcPr>
          <w:p>
            <w:pPr>
              <w:pStyle w:val="TableParagraph"/>
              <w:ind w:left="7"/>
              <w:rPr>
                <w:rFonts w:ascii="Times New Roman"/>
                <w:sz w:val="20"/>
              </w:rPr>
            </w:pPr>
            <w:r>
              <w:rPr>
                <w:rFonts w:ascii="Times New Roman"/>
                <w:w w:val="99"/>
                <w:sz w:val="20"/>
              </w:rPr>
              <w:t>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3" w:hRule="atLeast"/>
        </w:trPr>
        <w:tc>
          <w:tcPr>
            <w:tcW w:w="1214" w:type="dxa"/>
          </w:tcPr>
          <w:p>
            <w:pPr>
              <w:pStyle w:val="TableParagraph"/>
              <w:spacing w:before="27"/>
              <w:ind w:left="107"/>
              <w:jc w:val="left"/>
              <w:rPr>
                <w:rFonts w:ascii="Times New Roman"/>
                <w:sz w:val="20"/>
              </w:rPr>
            </w:pPr>
            <w:r>
              <w:rPr>
                <w:rFonts w:ascii="Times New Roman"/>
                <w:spacing w:val="-2"/>
                <w:sz w:val="20"/>
              </w:rPr>
              <w:t>BWBSmw</w:t>
            </w:r>
          </w:p>
        </w:tc>
        <w:tc>
          <w:tcPr>
            <w:tcW w:w="607" w:type="dxa"/>
          </w:tcPr>
          <w:p>
            <w:pPr>
              <w:pStyle w:val="TableParagraph"/>
              <w:spacing w:before="27"/>
              <w:ind w:left="126" w:right="118"/>
              <w:rPr>
                <w:rFonts w:ascii="Times New Roman"/>
                <w:sz w:val="20"/>
              </w:rPr>
            </w:pPr>
            <w:r>
              <w:rPr>
                <w:rFonts w:ascii="Times New Roman"/>
                <w:spacing w:val="-5"/>
                <w:sz w:val="20"/>
              </w:rPr>
              <w:t>VD</w:t>
            </w:r>
          </w:p>
        </w:tc>
        <w:tc>
          <w:tcPr>
            <w:tcW w:w="670" w:type="dxa"/>
          </w:tcPr>
          <w:p>
            <w:pPr>
              <w:pStyle w:val="TableParagraph"/>
              <w:spacing w:before="27"/>
              <w:ind w:left="154" w:right="151"/>
              <w:rPr>
                <w:rFonts w:ascii="Times New Roman"/>
                <w:sz w:val="20"/>
              </w:rPr>
            </w:pPr>
            <w:r>
              <w:rPr>
                <w:rFonts w:ascii="Times New Roman"/>
                <w:spacing w:val="-5"/>
                <w:sz w:val="20"/>
              </w:rPr>
              <w:t>MD</w:t>
            </w:r>
          </w:p>
        </w:tc>
        <w:tc>
          <w:tcPr>
            <w:tcW w:w="782" w:type="dxa"/>
          </w:tcPr>
          <w:p>
            <w:pPr>
              <w:pStyle w:val="TableParagraph"/>
              <w:spacing w:before="27"/>
              <w:ind w:left="212" w:right="206"/>
              <w:rPr>
                <w:rFonts w:ascii="Times New Roman"/>
                <w:sz w:val="20"/>
              </w:rPr>
            </w:pPr>
            <w:r>
              <w:rPr>
                <w:rFonts w:ascii="Times New Roman"/>
                <w:spacing w:val="-5"/>
                <w:sz w:val="20"/>
              </w:rPr>
              <w:t>MD</w:t>
            </w:r>
          </w:p>
        </w:tc>
        <w:tc>
          <w:tcPr>
            <w:tcW w:w="871" w:type="dxa"/>
            <w:shd w:val="clear" w:color="auto" w:fill="D9D9D9"/>
          </w:tcPr>
          <w:p>
            <w:pPr>
              <w:pStyle w:val="TableParagraph"/>
              <w:spacing w:before="27"/>
              <w:ind w:left="208" w:right="204"/>
              <w:rPr>
                <w:rFonts w:ascii="Times New Roman"/>
                <w:sz w:val="20"/>
              </w:rPr>
            </w:pPr>
            <w:r>
              <w:rPr>
                <w:rFonts w:ascii="Times New Roman"/>
                <w:spacing w:val="-5"/>
                <w:sz w:val="20"/>
              </w:rPr>
              <w:t>SD</w:t>
            </w:r>
          </w:p>
        </w:tc>
        <w:tc>
          <w:tcPr>
            <w:tcW w:w="1191" w:type="dxa"/>
            <w:shd w:val="clear" w:color="auto" w:fill="D9D9D9"/>
          </w:tcPr>
          <w:p>
            <w:pPr>
              <w:pStyle w:val="TableParagraph"/>
              <w:spacing w:before="27"/>
              <w:ind w:left="7"/>
              <w:rPr>
                <w:rFonts w:ascii="Times New Roman"/>
                <w:sz w:val="20"/>
              </w:rPr>
            </w:pPr>
            <w:r>
              <w:rPr>
                <w:rFonts w:ascii="Times New Roman"/>
                <w:w w:val="99"/>
                <w:sz w:val="20"/>
              </w:rPr>
              <w:t>F</w:t>
            </w:r>
          </w:p>
        </w:tc>
        <w:tc>
          <w:tcPr>
            <w:tcW w:w="1303" w:type="dxa"/>
            <w:shd w:val="clear" w:color="auto" w:fill="A6A6A6"/>
          </w:tcPr>
          <w:p>
            <w:pPr>
              <w:pStyle w:val="TableParagraph"/>
              <w:spacing w:before="27"/>
              <w:ind w:left="4"/>
              <w:rPr>
                <w:rFonts w:ascii="Times New Roman"/>
                <w:sz w:val="20"/>
              </w:rPr>
            </w:pPr>
            <w:r>
              <w:rPr>
                <w:rFonts w:ascii="Times New Roman"/>
                <w:w w:val="99"/>
                <w:sz w:val="20"/>
              </w:rPr>
              <w:t>M</w:t>
            </w:r>
          </w:p>
        </w:tc>
        <w:tc>
          <w:tcPr>
            <w:tcW w:w="927" w:type="dxa"/>
            <w:shd w:val="clear" w:color="auto" w:fill="A6A6A6"/>
          </w:tcPr>
          <w:p>
            <w:pPr>
              <w:pStyle w:val="TableParagraph"/>
              <w:spacing w:before="27"/>
              <w:ind w:left="170" w:right="164"/>
              <w:rPr>
                <w:rFonts w:ascii="Times New Roman"/>
                <w:sz w:val="20"/>
              </w:rPr>
            </w:pPr>
            <w:r>
              <w:rPr>
                <w:rFonts w:ascii="Times New Roman"/>
                <w:spacing w:val="-5"/>
                <w:sz w:val="20"/>
              </w:rPr>
              <w:t>VM</w:t>
            </w:r>
          </w:p>
        </w:tc>
        <w:tc>
          <w:tcPr>
            <w:tcW w:w="1018" w:type="dxa"/>
            <w:shd w:val="clear" w:color="auto" w:fill="A6A6A6"/>
          </w:tcPr>
          <w:p>
            <w:pPr>
              <w:pStyle w:val="TableParagraph"/>
              <w:spacing w:before="27"/>
              <w:ind w:left="7"/>
              <w:rPr>
                <w:rFonts w:ascii="Times New Roman"/>
                <w:sz w:val="20"/>
              </w:rPr>
            </w:pPr>
            <w:r>
              <w:rPr>
                <w:rFonts w:ascii="Times New Roman"/>
                <w:w w:val="99"/>
                <w:sz w:val="20"/>
              </w:rPr>
              <w:t>W</w:t>
            </w:r>
          </w:p>
        </w:tc>
      </w:tr>
      <w:tr>
        <w:trPr>
          <w:trHeight w:val="285" w:hRule="atLeast"/>
        </w:trPr>
        <w:tc>
          <w:tcPr>
            <w:tcW w:w="1214" w:type="dxa"/>
          </w:tcPr>
          <w:p>
            <w:pPr>
              <w:pStyle w:val="TableParagraph"/>
              <w:ind w:left="107"/>
              <w:jc w:val="left"/>
              <w:rPr>
                <w:rFonts w:ascii="Times New Roman"/>
                <w:sz w:val="20"/>
              </w:rPr>
            </w:pPr>
            <w:r>
              <w:rPr>
                <w:rFonts w:ascii="Times New Roman"/>
                <w:spacing w:val="-2"/>
                <w:sz w:val="20"/>
              </w:rPr>
              <w:t>BWBSvk</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MD</w:t>
            </w:r>
          </w:p>
        </w:tc>
        <w:tc>
          <w:tcPr>
            <w:tcW w:w="782" w:type="dxa"/>
            <w:shd w:val="clear" w:color="auto" w:fill="D9D9D9"/>
          </w:tcPr>
          <w:p>
            <w:pPr>
              <w:pStyle w:val="TableParagraph"/>
              <w:ind w:left="207" w:right="206"/>
              <w:rPr>
                <w:rFonts w:ascii="Times New Roman"/>
                <w:sz w:val="20"/>
              </w:rPr>
            </w:pPr>
            <w:r>
              <w:rPr>
                <w:rFonts w:ascii="Times New Roman"/>
                <w:spacing w:val="-5"/>
                <w:sz w:val="20"/>
              </w:rPr>
              <w:t>SD</w:t>
            </w:r>
          </w:p>
        </w:tc>
        <w:tc>
          <w:tcPr>
            <w:tcW w:w="871" w:type="dxa"/>
            <w:shd w:val="clear" w:color="auto" w:fill="D9D9D9"/>
          </w:tcPr>
          <w:p>
            <w:pPr>
              <w:pStyle w:val="TableParagraph"/>
              <w:ind w:left="208" w:right="204"/>
              <w:rPr>
                <w:rFonts w:ascii="Times New Roman"/>
                <w:sz w:val="20"/>
              </w:rPr>
            </w:pPr>
            <w:r>
              <w:rPr>
                <w:rFonts w:ascii="Times New Roman"/>
                <w:spacing w:val="-5"/>
                <w:sz w:val="20"/>
              </w:rPr>
              <w:t>SD</w:t>
            </w:r>
          </w:p>
        </w:tc>
        <w:tc>
          <w:tcPr>
            <w:tcW w:w="1191" w:type="dxa"/>
            <w:shd w:val="clear" w:color="auto" w:fill="D9D9D9"/>
          </w:tcPr>
          <w:p>
            <w:pPr>
              <w:pStyle w:val="TableParagraph"/>
              <w:ind w:left="7"/>
              <w:rPr>
                <w:rFonts w:ascii="Times New Roman"/>
                <w:sz w:val="20"/>
              </w:rPr>
            </w:pPr>
            <w:r>
              <w:rPr>
                <w:rFonts w:ascii="Times New Roman"/>
                <w:w w:val="99"/>
                <w:sz w:val="20"/>
              </w:rPr>
              <w:t>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BWBSwk1</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MD</w:t>
            </w:r>
          </w:p>
        </w:tc>
        <w:tc>
          <w:tcPr>
            <w:tcW w:w="782" w:type="dxa"/>
          </w:tcPr>
          <w:p>
            <w:pPr>
              <w:pStyle w:val="TableParagraph"/>
              <w:ind w:left="212" w:right="206"/>
              <w:rPr>
                <w:rFonts w:ascii="Times New Roman"/>
                <w:sz w:val="20"/>
              </w:rPr>
            </w:pPr>
            <w:r>
              <w:rPr>
                <w:rFonts w:ascii="Times New Roman"/>
                <w:spacing w:val="-5"/>
                <w:sz w:val="20"/>
              </w:rPr>
              <w:t>MD</w:t>
            </w:r>
          </w:p>
        </w:tc>
        <w:tc>
          <w:tcPr>
            <w:tcW w:w="871" w:type="dxa"/>
            <w:shd w:val="clear" w:color="auto" w:fill="D9D9D9"/>
          </w:tcPr>
          <w:p>
            <w:pPr>
              <w:pStyle w:val="TableParagraph"/>
              <w:ind w:left="208" w:right="204"/>
              <w:rPr>
                <w:rFonts w:ascii="Times New Roman"/>
                <w:sz w:val="20"/>
              </w:rPr>
            </w:pPr>
            <w:r>
              <w:rPr>
                <w:rFonts w:ascii="Times New Roman"/>
                <w:spacing w:val="-5"/>
                <w:sz w:val="20"/>
              </w:rPr>
              <w:t>SD</w:t>
            </w:r>
          </w:p>
        </w:tc>
        <w:tc>
          <w:tcPr>
            <w:tcW w:w="1191" w:type="dxa"/>
            <w:shd w:val="clear" w:color="auto" w:fill="D9D9D9"/>
          </w:tcPr>
          <w:p>
            <w:pPr>
              <w:pStyle w:val="TableParagraph"/>
              <w:ind w:left="7"/>
              <w:rPr>
                <w:rFonts w:ascii="Times New Roman"/>
                <w:sz w:val="20"/>
              </w:rPr>
            </w:pPr>
            <w:r>
              <w:rPr>
                <w:rFonts w:ascii="Times New Roman"/>
                <w:w w:val="99"/>
                <w:sz w:val="20"/>
              </w:rPr>
              <w:t>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ind w:left="107"/>
              <w:jc w:val="left"/>
              <w:rPr>
                <w:rFonts w:ascii="Times New Roman"/>
                <w:sz w:val="20"/>
              </w:rPr>
            </w:pPr>
            <w:r>
              <w:rPr>
                <w:rFonts w:ascii="Times New Roman"/>
                <w:spacing w:val="-2"/>
                <w:sz w:val="20"/>
              </w:rPr>
              <w:t>BWBSwk2</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MD</w:t>
            </w:r>
          </w:p>
        </w:tc>
        <w:tc>
          <w:tcPr>
            <w:tcW w:w="782" w:type="dxa"/>
          </w:tcPr>
          <w:p>
            <w:pPr>
              <w:pStyle w:val="TableParagraph"/>
              <w:ind w:left="212" w:right="206"/>
              <w:rPr>
                <w:rFonts w:ascii="Times New Roman"/>
                <w:sz w:val="20"/>
              </w:rPr>
            </w:pPr>
            <w:r>
              <w:rPr>
                <w:rFonts w:ascii="Times New Roman"/>
                <w:spacing w:val="-5"/>
                <w:sz w:val="20"/>
              </w:rPr>
              <w:t>MD</w:t>
            </w:r>
          </w:p>
        </w:tc>
        <w:tc>
          <w:tcPr>
            <w:tcW w:w="871" w:type="dxa"/>
            <w:shd w:val="clear" w:color="auto" w:fill="D9D9D9"/>
          </w:tcPr>
          <w:p>
            <w:pPr>
              <w:pStyle w:val="TableParagraph"/>
              <w:ind w:left="208" w:right="204"/>
              <w:rPr>
                <w:rFonts w:ascii="Times New Roman"/>
                <w:sz w:val="20"/>
              </w:rPr>
            </w:pPr>
            <w:r>
              <w:rPr>
                <w:rFonts w:ascii="Times New Roman"/>
                <w:spacing w:val="-5"/>
                <w:sz w:val="20"/>
              </w:rPr>
              <w:t>SD</w:t>
            </w:r>
          </w:p>
        </w:tc>
        <w:tc>
          <w:tcPr>
            <w:tcW w:w="1191" w:type="dxa"/>
            <w:shd w:val="clear" w:color="auto" w:fill="D9D9D9"/>
          </w:tcPr>
          <w:p>
            <w:pPr>
              <w:pStyle w:val="TableParagraph"/>
              <w:ind w:left="7"/>
              <w:rPr>
                <w:rFonts w:ascii="Times New Roman"/>
                <w:sz w:val="20"/>
              </w:rPr>
            </w:pPr>
            <w:r>
              <w:rPr>
                <w:rFonts w:ascii="Times New Roman"/>
                <w:w w:val="99"/>
                <w:sz w:val="20"/>
              </w:rPr>
              <w:t>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BWBSwk3</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MD</w:t>
            </w:r>
          </w:p>
        </w:tc>
        <w:tc>
          <w:tcPr>
            <w:tcW w:w="782" w:type="dxa"/>
          </w:tcPr>
          <w:p>
            <w:pPr>
              <w:pStyle w:val="TableParagraph"/>
              <w:ind w:left="212" w:right="206"/>
              <w:rPr>
                <w:rFonts w:ascii="Times New Roman"/>
                <w:sz w:val="20"/>
              </w:rPr>
            </w:pPr>
            <w:r>
              <w:rPr>
                <w:rFonts w:ascii="Times New Roman"/>
                <w:spacing w:val="-5"/>
                <w:sz w:val="20"/>
              </w:rPr>
              <w:t>MD</w:t>
            </w:r>
          </w:p>
        </w:tc>
        <w:tc>
          <w:tcPr>
            <w:tcW w:w="871" w:type="dxa"/>
            <w:shd w:val="clear" w:color="auto" w:fill="D9D9D9"/>
          </w:tcPr>
          <w:p>
            <w:pPr>
              <w:pStyle w:val="TableParagraph"/>
              <w:ind w:left="208" w:right="204"/>
              <w:rPr>
                <w:rFonts w:ascii="Times New Roman"/>
                <w:sz w:val="20"/>
              </w:rPr>
            </w:pPr>
            <w:r>
              <w:rPr>
                <w:rFonts w:ascii="Times New Roman"/>
                <w:spacing w:val="-5"/>
                <w:sz w:val="20"/>
              </w:rPr>
              <w:t>SD</w:t>
            </w:r>
          </w:p>
        </w:tc>
        <w:tc>
          <w:tcPr>
            <w:tcW w:w="1191" w:type="dxa"/>
            <w:shd w:val="clear" w:color="auto" w:fill="D9D9D9"/>
          </w:tcPr>
          <w:p>
            <w:pPr>
              <w:pStyle w:val="TableParagraph"/>
              <w:ind w:left="7"/>
              <w:rPr>
                <w:rFonts w:ascii="Times New Roman"/>
                <w:sz w:val="20"/>
              </w:rPr>
            </w:pPr>
            <w:r>
              <w:rPr>
                <w:rFonts w:ascii="Times New Roman"/>
                <w:w w:val="99"/>
                <w:sz w:val="20"/>
              </w:rPr>
              <w:t>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ind w:left="107"/>
              <w:jc w:val="left"/>
              <w:rPr>
                <w:rFonts w:ascii="Times New Roman"/>
                <w:sz w:val="20"/>
              </w:rPr>
            </w:pPr>
            <w:r>
              <w:rPr>
                <w:rFonts w:ascii="Times New Roman"/>
                <w:spacing w:val="-2"/>
                <w:sz w:val="20"/>
              </w:rPr>
              <w:t>CWHds1</w:t>
            </w:r>
          </w:p>
        </w:tc>
        <w:tc>
          <w:tcPr>
            <w:tcW w:w="607" w:type="dxa"/>
          </w:tcPr>
          <w:p>
            <w:pPr>
              <w:pStyle w:val="TableParagraph"/>
              <w:ind w:left="126" w:right="116"/>
              <w:rPr>
                <w:rFonts w:ascii="Times New Roman"/>
                <w:sz w:val="20"/>
              </w:rPr>
            </w:pPr>
            <w:r>
              <w:rPr>
                <w:rFonts w:ascii="Times New Roman"/>
                <w:spacing w:val="-5"/>
                <w:sz w:val="20"/>
              </w:rPr>
              <w:t>ED</w:t>
            </w:r>
          </w:p>
        </w:tc>
        <w:tc>
          <w:tcPr>
            <w:tcW w:w="670" w:type="dxa"/>
          </w:tcPr>
          <w:p>
            <w:pPr>
              <w:pStyle w:val="TableParagraph"/>
              <w:ind w:left="154" w:right="151"/>
              <w:rPr>
                <w:rFonts w:ascii="Times New Roman"/>
                <w:sz w:val="20"/>
              </w:rPr>
            </w:pPr>
            <w:r>
              <w:rPr>
                <w:rFonts w:ascii="Times New Roman"/>
                <w:spacing w:val="-5"/>
                <w:sz w:val="20"/>
              </w:rPr>
              <w:t>VD</w:t>
            </w:r>
          </w:p>
        </w:tc>
        <w:tc>
          <w:tcPr>
            <w:tcW w:w="782" w:type="dxa"/>
          </w:tcPr>
          <w:p>
            <w:pPr>
              <w:pStyle w:val="TableParagraph"/>
              <w:ind w:left="212" w:right="206"/>
              <w:rPr>
                <w:rFonts w:ascii="Times New Roman"/>
                <w:sz w:val="20"/>
              </w:rPr>
            </w:pPr>
            <w:r>
              <w:rPr>
                <w:rFonts w:ascii="Times New Roman"/>
                <w:spacing w:val="-5"/>
                <w:sz w:val="20"/>
              </w:rPr>
              <w:t>MD</w:t>
            </w:r>
          </w:p>
        </w:tc>
        <w:tc>
          <w:tcPr>
            <w:tcW w:w="871" w:type="dxa"/>
          </w:tcPr>
          <w:p>
            <w:pPr>
              <w:pStyle w:val="TableParagraph"/>
              <w:ind w:left="208" w:right="203"/>
              <w:rPr>
                <w:rFonts w:ascii="Times New Roman"/>
                <w:sz w:val="20"/>
              </w:rPr>
            </w:pPr>
            <w:r>
              <w:rPr>
                <w:rFonts w:ascii="Times New Roman"/>
                <w:spacing w:val="-5"/>
                <w:sz w:val="20"/>
              </w:rPr>
              <w:t>MD</w:t>
            </w:r>
          </w:p>
        </w:tc>
        <w:tc>
          <w:tcPr>
            <w:tcW w:w="1191" w:type="dxa"/>
            <w:shd w:val="clear" w:color="auto" w:fill="D9D9D9"/>
          </w:tcPr>
          <w:p>
            <w:pPr>
              <w:pStyle w:val="TableParagraph"/>
              <w:ind w:left="243" w:right="238"/>
              <w:rPr>
                <w:rFonts w:ascii="Times New Roman"/>
                <w:sz w:val="20"/>
              </w:rPr>
            </w:pPr>
            <w:r>
              <w:rPr>
                <w:rFonts w:ascii="Times New Roman"/>
                <w:spacing w:val="-4"/>
                <w:sz w:val="20"/>
              </w:rPr>
              <w:t>SD/F</w:t>
            </w:r>
          </w:p>
        </w:tc>
        <w:tc>
          <w:tcPr>
            <w:tcW w:w="1303" w:type="dxa"/>
            <w:shd w:val="clear" w:color="auto" w:fill="D9D9D9"/>
          </w:tcPr>
          <w:p>
            <w:pPr>
              <w:pStyle w:val="TableParagraph"/>
              <w:ind w:left="5"/>
              <w:rPr>
                <w:rFonts w:ascii="Times New Roman"/>
                <w:sz w:val="20"/>
              </w:rPr>
            </w:pPr>
            <w:r>
              <w:rPr>
                <w:rFonts w:ascii="Times New Roman"/>
                <w:w w:val="99"/>
                <w:sz w:val="20"/>
              </w:rPr>
              <w:t>F</w:t>
            </w:r>
          </w:p>
        </w:tc>
        <w:tc>
          <w:tcPr>
            <w:tcW w:w="927" w:type="dxa"/>
            <w:shd w:val="clear" w:color="auto" w:fill="A6A6A6"/>
          </w:tcPr>
          <w:p>
            <w:pPr>
              <w:pStyle w:val="TableParagraph"/>
              <w:ind w:left="170" w:right="167"/>
              <w:rPr>
                <w:rFonts w:ascii="Times New Roman"/>
                <w:sz w:val="20"/>
              </w:rPr>
            </w:pPr>
            <w:r>
              <w:rPr>
                <w:rFonts w:ascii="Times New Roman"/>
                <w:spacing w:val="-4"/>
                <w:sz w:val="20"/>
              </w:rPr>
              <w:t>M/VM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CWHms1</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VD</w:t>
            </w:r>
          </w:p>
        </w:tc>
        <w:tc>
          <w:tcPr>
            <w:tcW w:w="782" w:type="dxa"/>
          </w:tcPr>
          <w:p>
            <w:pPr>
              <w:pStyle w:val="TableParagraph"/>
              <w:ind w:left="212" w:right="206"/>
              <w:rPr>
                <w:rFonts w:ascii="Times New Roman"/>
                <w:sz w:val="20"/>
              </w:rPr>
            </w:pPr>
            <w:r>
              <w:rPr>
                <w:rFonts w:ascii="Times New Roman"/>
                <w:spacing w:val="-5"/>
                <w:sz w:val="20"/>
              </w:rPr>
              <w:t>MD</w:t>
            </w:r>
          </w:p>
        </w:tc>
        <w:tc>
          <w:tcPr>
            <w:tcW w:w="871" w:type="dxa"/>
          </w:tcPr>
          <w:p>
            <w:pPr>
              <w:pStyle w:val="TableParagraph"/>
              <w:ind w:left="208" w:right="203"/>
              <w:rPr>
                <w:rFonts w:ascii="Times New Roman"/>
                <w:sz w:val="20"/>
              </w:rPr>
            </w:pPr>
            <w:r>
              <w:rPr>
                <w:rFonts w:ascii="Times New Roman"/>
                <w:spacing w:val="-5"/>
                <w:sz w:val="20"/>
              </w:rPr>
              <w:t>MD</w:t>
            </w:r>
          </w:p>
        </w:tc>
        <w:tc>
          <w:tcPr>
            <w:tcW w:w="1191" w:type="dxa"/>
            <w:shd w:val="clear" w:color="auto" w:fill="D9D9D9"/>
          </w:tcPr>
          <w:p>
            <w:pPr>
              <w:pStyle w:val="TableParagraph"/>
              <w:ind w:left="243" w:right="238"/>
              <w:rPr>
                <w:rFonts w:ascii="Times New Roman"/>
                <w:sz w:val="20"/>
              </w:rPr>
            </w:pPr>
            <w:r>
              <w:rPr>
                <w:rFonts w:ascii="Times New Roman"/>
                <w:spacing w:val="-4"/>
                <w:sz w:val="20"/>
              </w:rPr>
              <w:t>SD/F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ind w:left="107"/>
              <w:jc w:val="left"/>
              <w:rPr>
                <w:rFonts w:ascii="Times New Roman"/>
                <w:sz w:val="20"/>
              </w:rPr>
            </w:pPr>
            <w:r>
              <w:rPr>
                <w:rFonts w:ascii="Times New Roman"/>
                <w:spacing w:val="-2"/>
                <w:sz w:val="20"/>
              </w:rPr>
              <w:t>CWHvm1</w:t>
            </w:r>
          </w:p>
        </w:tc>
        <w:tc>
          <w:tcPr>
            <w:tcW w:w="607" w:type="dxa"/>
          </w:tcPr>
          <w:p>
            <w:pPr>
              <w:pStyle w:val="TableParagraph"/>
              <w:ind w:left="126" w:right="118"/>
              <w:rPr>
                <w:rFonts w:ascii="Times New Roman"/>
                <w:sz w:val="20"/>
              </w:rPr>
            </w:pPr>
            <w:r>
              <w:rPr>
                <w:rFonts w:ascii="Times New Roman"/>
                <w:spacing w:val="-5"/>
                <w:sz w:val="20"/>
              </w:rPr>
              <w:t>MD</w:t>
            </w:r>
          </w:p>
        </w:tc>
        <w:tc>
          <w:tcPr>
            <w:tcW w:w="670" w:type="dxa"/>
          </w:tcPr>
          <w:p>
            <w:pPr>
              <w:pStyle w:val="TableParagraph"/>
              <w:ind w:left="154" w:right="151"/>
              <w:rPr>
                <w:rFonts w:ascii="Times New Roman"/>
                <w:sz w:val="20"/>
              </w:rPr>
            </w:pPr>
            <w:r>
              <w:rPr>
                <w:rFonts w:ascii="Times New Roman"/>
                <w:spacing w:val="-5"/>
                <w:sz w:val="20"/>
              </w:rPr>
              <w:t>MD</w:t>
            </w:r>
          </w:p>
        </w:tc>
        <w:tc>
          <w:tcPr>
            <w:tcW w:w="782" w:type="dxa"/>
            <w:shd w:val="clear" w:color="auto" w:fill="D9D9D9"/>
          </w:tcPr>
          <w:p>
            <w:pPr>
              <w:pStyle w:val="TableParagraph"/>
              <w:ind w:left="207" w:right="206"/>
              <w:rPr>
                <w:rFonts w:ascii="Times New Roman"/>
                <w:sz w:val="20"/>
              </w:rPr>
            </w:pPr>
            <w:r>
              <w:rPr>
                <w:rFonts w:ascii="Times New Roman"/>
                <w:spacing w:val="-5"/>
                <w:sz w:val="20"/>
              </w:rPr>
              <w:t>SD</w:t>
            </w:r>
          </w:p>
        </w:tc>
        <w:tc>
          <w:tcPr>
            <w:tcW w:w="871" w:type="dxa"/>
            <w:shd w:val="clear" w:color="auto" w:fill="D9D9D9"/>
          </w:tcPr>
          <w:p>
            <w:pPr>
              <w:pStyle w:val="TableParagraph"/>
              <w:ind w:left="5"/>
              <w:rPr>
                <w:rFonts w:ascii="Times New Roman"/>
                <w:sz w:val="20"/>
              </w:rPr>
            </w:pPr>
            <w:r>
              <w:rPr>
                <w:rFonts w:ascii="Times New Roman"/>
                <w:w w:val="99"/>
                <w:sz w:val="20"/>
              </w:rPr>
              <w:t>F</w:t>
            </w:r>
          </w:p>
        </w:tc>
        <w:tc>
          <w:tcPr>
            <w:tcW w:w="1191" w:type="dxa"/>
            <w:shd w:val="clear" w:color="auto" w:fill="A6A6A6"/>
          </w:tcPr>
          <w:p>
            <w:pPr>
              <w:pStyle w:val="TableParagraph"/>
              <w:ind w:left="6"/>
              <w:rPr>
                <w:rFonts w:ascii="Times New Roman"/>
                <w:sz w:val="20"/>
              </w:rPr>
            </w:pPr>
            <w:r>
              <w:rPr>
                <w:rFonts w:ascii="Times New Roman"/>
                <w:w w:val="99"/>
                <w:sz w:val="20"/>
              </w:rPr>
              <w:t>M</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CWHvm2</w:t>
            </w:r>
          </w:p>
        </w:tc>
        <w:tc>
          <w:tcPr>
            <w:tcW w:w="607" w:type="dxa"/>
          </w:tcPr>
          <w:p>
            <w:pPr>
              <w:pStyle w:val="TableParagraph"/>
              <w:ind w:left="126" w:right="118"/>
              <w:rPr>
                <w:rFonts w:ascii="Times New Roman"/>
                <w:sz w:val="20"/>
              </w:rPr>
            </w:pPr>
            <w:r>
              <w:rPr>
                <w:rFonts w:ascii="Times New Roman"/>
                <w:spacing w:val="-5"/>
                <w:sz w:val="20"/>
              </w:rPr>
              <w:t>MD</w:t>
            </w:r>
          </w:p>
        </w:tc>
        <w:tc>
          <w:tcPr>
            <w:tcW w:w="670" w:type="dxa"/>
          </w:tcPr>
          <w:p>
            <w:pPr>
              <w:pStyle w:val="TableParagraph"/>
              <w:ind w:left="154" w:right="151"/>
              <w:rPr>
                <w:rFonts w:ascii="Times New Roman"/>
                <w:sz w:val="20"/>
              </w:rPr>
            </w:pPr>
            <w:r>
              <w:rPr>
                <w:rFonts w:ascii="Times New Roman"/>
                <w:spacing w:val="-5"/>
                <w:sz w:val="20"/>
              </w:rPr>
              <w:t>MD</w:t>
            </w:r>
          </w:p>
        </w:tc>
        <w:tc>
          <w:tcPr>
            <w:tcW w:w="782" w:type="dxa"/>
            <w:shd w:val="clear" w:color="auto" w:fill="D9D9D9"/>
          </w:tcPr>
          <w:p>
            <w:pPr>
              <w:pStyle w:val="TableParagraph"/>
              <w:ind w:left="207" w:right="206"/>
              <w:rPr>
                <w:rFonts w:ascii="Times New Roman"/>
                <w:sz w:val="20"/>
              </w:rPr>
            </w:pPr>
            <w:r>
              <w:rPr>
                <w:rFonts w:ascii="Times New Roman"/>
                <w:spacing w:val="-5"/>
                <w:sz w:val="20"/>
              </w:rPr>
              <w:t>SD</w:t>
            </w:r>
          </w:p>
        </w:tc>
        <w:tc>
          <w:tcPr>
            <w:tcW w:w="871" w:type="dxa"/>
            <w:shd w:val="clear" w:color="auto" w:fill="D9D9D9"/>
          </w:tcPr>
          <w:p>
            <w:pPr>
              <w:pStyle w:val="TableParagraph"/>
              <w:ind w:left="5"/>
              <w:rPr>
                <w:rFonts w:ascii="Times New Roman"/>
                <w:sz w:val="20"/>
              </w:rPr>
            </w:pPr>
            <w:r>
              <w:rPr>
                <w:rFonts w:ascii="Times New Roman"/>
                <w:w w:val="99"/>
                <w:sz w:val="20"/>
              </w:rPr>
              <w:t>F</w:t>
            </w:r>
          </w:p>
        </w:tc>
        <w:tc>
          <w:tcPr>
            <w:tcW w:w="1191" w:type="dxa"/>
            <w:shd w:val="clear" w:color="auto" w:fill="A6A6A6"/>
          </w:tcPr>
          <w:p>
            <w:pPr>
              <w:pStyle w:val="TableParagraph"/>
              <w:ind w:left="6"/>
              <w:rPr>
                <w:rFonts w:ascii="Times New Roman"/>
                <w:sz w:val="20"/>
              </w:rPr>
            </w:pPr>
            <w:r>
              <w:rPr>
                <w:rFonts w:ascii="Times New Roman"/>
                <w:w w:val="99"/>
                <w:sz w:val="20"/>
              </w:rPr>
              <w:t>M</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ind w:left="107"/>
              <w:jc w:val="left"/>
              <w:rPr>
                <w:rFonts w:ascii="Times New Roman"/>
                <w:sz w:val="20"/>
              </w:rPr>
            </w:pPr>
            <w:r>
              <w:rPr>
                <w:rFonts w:ascii="Times New Roman"/>
                <w:spacing w:val="-2"/>
                <w:sz w:val="20"/>
              </w:rPr>
              <w:t>CWHws1</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VD</w:t>
            </w:r>
          </w:p>
        </w:tc>
        <w:tc>
          <w:tcPr>
            <w:tcW w:w="782" w:type="dxa"/>
          </w:tcPr>
          <w:p>
            <w:pPr>
              <w:pStyle w:val="TableParagraph"/>
              <w:ind w:left="212" w:right="206"/>
              <w:rPr>
                <w:rFonts w:ascii="Times New Roman"/>
                <w:sz w:val="20"/>
              </w:rPr>
            </w:pPr>
            <w:r>
              <w:rPr>
                <w:rFonts w:ascii="Times New Roman"/>
                <w:spacing w:val="-5"/>
                <w:sz w:val="20"/>
              </w:rPr>
              <w:t>MD</w:t>
            </w:r>
          </w:p>
        </w:tc>
        <w:tc>
          <w:tcPr>
            <w:tcW w:w="871" w:type="dxa"/>
            <w:shd w:val="clear" w:color="auto" w:fill="D9D9D9"/>
          </w:tcPr>
          <w:p>
            <w:pPr>
              <w:pStyle w:val="TableParagraph"/>
              <w:ind w:left="208" w:right="204"/>
              <w:rPr>
                <w:rFonts w:ascii="Times New Roman"/>
                <w:sz w:val="20"/>
              </w:rPr>
            </w:pPr>
            <w:r>
              <w:rPr>
                <w:rFonts w:ascii="Times New Roman"/>
                <w:spacing w:val="-5"/>
                <w:sz w:val="20"/>
              </w:rPr>
              <w:t>SD</w:t>
            </w:r>
          </w:p>
        </w:tc>
        <w:tc>
          <w:tcPr>
            <w:tcW w:w="1191" w:type="dxa"/>
            <w:shd w:val="clear" w:color="auto" w:fill="D9D9D9"/>
          </w:tcPr>
          <w:p>
            <w:pPr>
              <w:pStyle w:val="TableParagraph"/>
              <w:ind w:left="7"/>
              <w:rPr>
                <w:rFonts w:ascii="Times New Roman"/>
                <w:sz w:val="20"/>
              </w:rPr>
            </w:pPr>
            <w:r>
              <w:rPr>
                <w:rFonts w:ascii="Times New Roman"/>
                <w:w w:val="99"/>
                <w:sz w:val="20"/>
              </w:rPr>
              <w:t>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CWHws2</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MD</w:t>
            </w:r>
          </w:p>
        </w:tc>
        <w:tc>
          <w:tcPr>
            <w:tcW w:w="782" w:type="dxa"/>
          </w:tcPr>
          <w:p>
            <w:pPr>
              <w:pStyle w:val="TableParagraph"/>
              <w:ind w:left="212" w:right="206"/>
              <w:rPr>
                <w:rFonts w:ascii="Times New Roman"/>
                <w:sz w:val="20"/>
              </w:rPr>
            </w:pPr>
            <w:r>
              <w:rPr>
                <w:rFonts w:ascii="Times New Roman"/>
                <w:spacing w:val="-5"/>
                <w:sz w:val="20"/>
              </w:rPr>
              <w:t>MD</w:t>
            </w:r>
          </w:p>
        </w:tc>
        <w:tc>
          <w:tcPr>
            <w:tcW w:w="871" w:type="dxa"/>
            <w:shd w:val="clear" w:color="auto" w:fill="D9D9D9"/>
          </w:tcPr>
          <w:p>
            <w:pPr>
              <w:pStyle w:val="TableParagraph"/>
              <w:ind w:left="208" w:right="204"/>
              <w:rPr>
                <w:rFonts w:ascii="Times New Roman"/>
                <w:sz w:val="20"/>
              </w:rPr>
            </w:pPr>
            <w:r>
              <w:rPr>
                <w:rFonts w:ascii="Times New Roman"/>
                <w:spacing w:val="-5"/>
                <w:sz w:val="20"/>
              </w:rPr>
              <w:t>SD</w:t>
            </w:r>
          </w:p>
        </w:tc>
        <w:tc>
          <w:tcPr>
            <w:tcW w:w="1191" w:type="dxa"/>
            <w:shd w:val="clear" w:color="auto" w:fill="D9D9D9"/>
          </w:tcPr>
          <w:p>
            <w:pPr>
              <w:pStyle w:val="TableParagraph"/>
              <w:ind w:left="7"/>
              <w:rPr>
                <w:rFonts w:ascii="Times New Roman"/>
                <w:sz w:val="20"/>
              </w:rPr>
            </w:pPr>
            <w:r>
              <w:rPr>
                <w:rFonts w:ascii="Times New Roman"/>
                <w:w w:val="99"/>
                <w:sz w:val="20"/>
              </w:rPr>
              <w:t>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ind w:left="107"/>
              <w:jc w:val="left"/>
              <w:rPr>
                <w:rFonts w:ascii="Times New Roman"/>
                <w:sz w:val="20"/>
              </w:rPr>
            </w:pPr>
            <w:r>
              <w:rPr>
                <w:rFonts w:ascii="Times New Roman"/>
                <w:spacing w:val="-2"/>
                <w:sz w:val="20"/>
              </w:rPr>
              <w:t>ESSFdc1</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MD</w:t>
            </w:r>
          </w:p>
        </w:tc>
        <w:tc>
          <w:tcPr>
            <w:tcW w:w="782" w:type="dxa"/>
          </w:tcPr>
          <w:p>
            <w:pPr>
              <w:pStyle w:val="TableParagraph"/>
              <w:ind w:left="212" w:right="206"/>
              <w:rPr>
                <w:rFonts w:ascii="Times New Roman"/>
                <w:sz w:val="20"/>
              </w:rPr>
            </w:pPr>
            <w:r>
              <w:rPr>
                <w:rFonts w:ascii="Times New Roman"/>
                <w:spacing w:val="-5"/>
                <w:sz w:val="20"/>
              </w:rPr>
              <w:t>MD</w:t>
            </w:r>
          </w:p>
        </w:tc>
        <w:tc>
          <w:tcPr>
            <w:tcW w:w="871" w:type="dxa"/>
            <w:shd w:val="clear" w:color="auto" w:fill="D9D9D9"/>
          </w:tcPr>
          <w:p>
            <w:pPr>
              <w:pStyle w:val="TableParagraph"/>
              <w:ind w:left="208" w:right="204"/>
              <w:rPr>
                <w:rFonts w:ascii="Times New Roman"/>
                <w:sz w:val="20"/>
              </w:rPr>
            </w:pPr>
            <w:r>
              <w:rPr>
                <w:rFonts w:ascii="Times New Roman"/>
                <w:spacing w:val="-5"/>
                <w:sz w:val="20"/>
              </w:rPr>
              <w:t>SD</w:t>
            </w:r>
          </w:p>
        </w:tc>
        <w:tc>
          <w:tcPr>
            <w:tcW w:w="1191" w:type="dxa"/>
            <w:shd w:val="clear" w:color="auto" w:fill="D9D9D9"/>
          </w:tcPr>
          <w:p>
            <w:pPr>
              <w:pStyle w:val="TableParagraph"/>
              <w:ind w:left="7"/>
              <w:rPr>
                <w:rFonts w:ascii="Times New Roman"/>
                <w:sz w:val="20"/>
              </w:rPr>
            </w:pPr>
            <w:r>
              <w:rPr>
                <w:rFonts w:ascii="Times New Roman"/>
                <w:w w:val="99"/>
                <w:sz w:val="20"/>
              </w:rPr>
              <w:t>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ESSFdc2</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MD</w:t>
            </w:r>
          </w:p>
        </w:tc>
        <w:tc>
          <w:tcPr>
            <w:tcW w:w="782" w:type="dxa"/>
          </w:tcPr>
          <w:p>
            <w:pPr>
              <w:pStyle w:val="TableParagraph"/>
              <w:ind w:left="207" w:right="206"/>
              <w:rPr>
                <w:rFonts w:ascii="Times New Roman"/>
                <w:sz w:val="20"/>
              </w:rPr>
            </w:pPr>
            <w:r>
              <w:rPr>
                <w:rFonts w:ascii="Times New Roman"/>
                <w:spacing w:val="-5"/>
                <w:sz w:val="20"/>
              </w:rPr>
              <w:t>SD</w:t>
            </w:r>
          </w:p>
        </w:tc>
        <w:tc>
          <w:tcPr>
            <w:tcW w:w="871" w:type="dxa"/>
            <w:shd w:val="clear" w:color="auto" w:fill="D9D9D9"/>
          </w:tcPr>
          <w:p>
            <w:pPr>
              <w:pStyle w:val="TableParagraph"/>
              <w:ind w:left="5"/>
              <w:rPr>
                <w:rFonts w:ascii="Times New Roman"/>
                <w:sz w:val="20"/>
              </w:rPr>
            </w:pPr>
            <w:r>
              <w:rPr>
                <w:rFonts w:ascii="Times New Roman"/>
                <w:w w:val="99"/>
                <w:sz w:val="20"/>
              </w:rPr>
              <w:t>F</w:t>
            </w:r>
          </w:p>
        </w:tc>
        <w:tc>
          <w:tcPr>
            <w:tcW w:w="1191" w:type="dxa"/>
            <w:shd w:val="clear" w:color="auto" w:fill="D9D9D9"/>
          </w:tcPr>
          <w:p>
            <w:pPr>
              <w:pStyle w:val="TableParagraph"/>
              <w:ind w:left="7"/>
              <w:rPr>
                <w:rFonts w:ascii="Times New Roman"/>
                <w:sz w:val="20"/>
              </w:rPr>
            </w:pPr>
            <w:r>
              <w:rPr>
                <w:rFonts w:ascii="Times New Roman"/>
                <w:w w:val="99"/>
                <w:sz w:val="20"/>
              </w:rPr>
              <w:t>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ind w:left="107"/>
              <w:jc w:val="left"/>
              <w:rPr>
                <w:rFonts w:ascii="Times New Roman"/>
                <w:sz w:val="20"/>
              </w:rPr>
            </w:pPr>
            <w:r>
              <w:rPr>
                <w:rFonts w:ascii="Times New Roman"/>
                <w:spacing w:val="-2"/>
                <w:sz w:val="20"/>
              </w:rPr>
              <w:t>ESSFdc3</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MD</w:t>
            </w:r>
          </w:p>
        </w:tc>
        <w:tc>
          <w:tcPr>
            <w:tcW w:w="782" w:type="dxa"/>
          </w:tcPr>
          <w:p>
            <w:pPr>
              <w:pStyle w:val="TableParagraph"/>
              <w:ind w:left="212" w:right="206"/>
              <w:rPr>
                <w:rFonts w:ascii="Times New Roman"/>
                <w:sz w:val="20"/>
              </w:rPr>
            </w:pPr>
            <w:r>
              <w:rPr>
                <w:rFonts w:ascii="Times New Roman"/>
                <w:spacing w:val="-5"/>
                <w:sz w:val="20"/>
              </w:rPr>
              <w:t>MD</w:t>
            </w:r>
          </w:p>
        </w:tc>
        <w:tc>
          <w:tcPr>
            <w:tcW w:w="871" w:type="dxa"/>
            <w:shd w:val="clear" w:color="auto" w:fill="D9D9D9"/>
          </w:tcPr>
          <w:p>
            <w:pPr>
              <w:pStyle w:val="TableParagraph"/>
              <w:ind w:left="208" w:right="204"/>
              <w:rPr>
                <w:rFonts w:ascii="Times New Roman"/>
                <w:sz w:val="20"/>
              </w:rPr>
            </w:pPr>
            <w:r>
              <w:rPr>
                <w:rFonts w:ascii="Times New Roman"/>
                <w:spacing w:val="-5"/>
                <w:sz w:val="20"/>
              </w:rPr>
              <w:t>SD</w:t>
            </w:r>
          </w:p>
        </w:tc>
        <w:tc>
          <w:tcPr>
            <w:tcW w:w="1191" w:type="dxa"/>
            <w:shd w:val="clear" w:color="auto" w:fill="D9D9D9"/>
          </w:tcPr>
          <w:p>
            <w:pPr>
              <w:pStyle w:val="TableParagraph"/>
              <w:ind w:left="7"/>
              <w:rPr>
                <w:rFonts w:ascii="Times New Roman"/>
                <w:sz w:val="20"/>
              </w:rPr>
            </w:pPr>
            <w:r>
              <w:rPr>
                <w:rFonts w:ascii="Times New Roman"/>
                <w:w w:val="99"/>
                <w:sz w:val="20"/>
              </w:rPr>
              <w:t>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ESSFdcw</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MD</w:t>
            </w:r>
          </w:p>
        </w:tc>
        <w:tc>
          <w:tcPr>
            <w:tcW w:w="782" w:type="dxa"/>
          </w:tcPr>
          <w:p>
            <w:pPr>
              <w:pStyle w:val="TableParagraph"/>
              <w:ind w:left="212" w:right="206"/>
              <w:rPr>
                <w:rFonts w:ascii="Times New Roman"/>
                <w:sz w:val="20"/>
              </w:rPr>
            </w:pPr>
            <w:r>
              <w:rPr>
                <w:rFonts w:ascii="Times New Roman"/>
                <w:spacing w:val="-5"/>
                <w:sz w:val="20"/>
              </w:rPr>
              <w:t>MD</w:t>
            </w:r>
          </w:p>
        </w:tc>
        <w:tc>
          <w:tcPr>
            <w:tcW w:w="871" w:type="dxa"/>
            <w:shd w:val="clear" w:color="auto" w:fill="D9D9D9"/>
          </w:tcPr>
          <w:p>
            <w:pPr>
              <w:pStyle w:val="TableParagraph"/>
              <w:ind w:left="208" w:right="204"/>
              <w:rPr>
                <w:rFonts w:ascii="Times New Roman"/>
                <w:sz w:val="20"/>
              </w:rPr>
            </w:pPr>
            <w:r>
              <w:rPr>
                <w:rFonts w:ascii="Times New Roman"/>
                <w:spacing w:val="-5"/>
                <w:sz w:val="20"/>
              </w:rPr>
              <w:t>SD</w:t>
            </w:r>
          </w:p>
        </w:tc>
        <w:tc>
          <w:tcPr>
            <w:tcW w:w="1191" w:type="dxa"/>
            <w:shd w:val="clear" w:color="auto" w:fill="D9D9D9"/>
          </w:tcPr>
          <w:p>
            <w:pPr>
              <w:pStyle w:val="TableParagraph"/>
              <w:ind w:left="7"/>
              <w:rPr>
                <w:rFonts w:ascii="Times New Roman"/>
                <w:sz w:val="20"/>
              </w:rPr>
            </w:pPr>
            <w:r>
              <w:rPr>
                <w:rFonts w:ascii="Times New Roman"/>
                <w:w w:val="99"/>
                <w:sz w:val="20"/>
              </w:rPr>
              <w:t>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ind w:left="107"/>
              <w:jc w:val="left"/>
              <w:rPr>
                <w:rFonts w:ascii="Times New Roman"/>
                <w:sz w:val="20"/>
              </w:rPr>
            </w:pPr>
            <w:r>
              <w:rPr>
                <w:rFonts w:ascii="Times New Roman"/>
                <w:spacing w:val="-2"/>
                <w:sz w:val="20"/>
              </w:rPr>
              <w:t>ESSFdh1</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MD</w:t>
            </w:r>
          </w:p>
        </w:tc>
        <w:tc>
          <w:tcPr>
            <w:tcW w:w="782" w:type="dxa"/>
          </w:tcPr>
          <w:p>
            <w:pPr>
              <w:pStyle w:val="TableParagraph"/>
              <w:ind w:left="207" w:right="206"/>
              <w:rPr>
                <w:rFonts w:ascii="Times New Roman"/>
                <w:sz w:val="20"/>
              </w:rPr>
            </w:pPr>
            <w:r>
              <w:rPr>
                <w:rFonts w:ascii="Times New Roman"/>
                <w:spacing w:val="-5"/>
                <w:sz w:val="20"/>
              </w:rPr>
              <w:t>SD</w:t>
            </w:r>
          </w:p>
        </w:tc>
        <w:tc>
          <w:tcPr>
            <w:tcW w:w="871" w:type="dxa"/>
            <w:shd w:val="clear" w:color="auto" w:fill="D9D9D9"/>
          </w:tcPr>
          <w:p>
            <w:pPr>
              <w:pStyle w:val="TableParagraph"/>
              <w:ind w:left="5"/>
              <w:rPr>
                <w:rFonts w:ascii="Times New Roman"/>
                <w:sz w:val="20"/>
              </w:rPr>
            </w:pPr>
            <w:r>
              <w:rPr>
                <w:rFonts w:ascii="Times New Roman"/>
                <w:w w:val="99"/>
                <w:sz w:val="20"/>
              </w:rPr>
              <w:t>F</w:t>
            </w:r>
          </w:p>
        </w:tc>
        <w:tc>
          <w:tcPr>
            <w:tcW w:w="1191" w:type="dxa"/>
            <w:shd w:val="clear" w:color="auto" w:fill="D9D9D9"/>
          </w:tcPr>
          <w:p>
            <w:pPr>
              <w:pStyle w:val="TableParagraph"/>
              <w:ind w:left="7"/>
              <w:rPr>
                <w:rFonts w:ascii="Times New Roman"/>
                <w:sz w:val="20"/>
              </w:rPr>
            </w:pPr>
            <w:r>
              <w:rPr>
                <w:rFonts w:ascii="Times New Roman"/>
                <w:w w:val="99"/>
                <w:sz w:val="20"/>
              </w:rPr>
              <w:t>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ESSFdh2</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VD</w:t>
            </w:r>
          </w:p>
        </w:tc>
        <w:tc>
          <w:tcPr>
            <w:tcW w:w="782" w:type="dxa"/>
          </w:tcPr>
          <w:p>
            <w:pPr>
              <w:pStyle w:val="TableParagraph"/>
              <w:ind w:left="212" w:right="206"/>
              <w:rPr>
                <w:rFonts w:ascii="Times New Roman"/>
                <w:sz w:val="20"/>
              </w:rPr>
            </w:pPr>
            <w:r>
              <w:rPr>
                <w:rFonts w:ascii="Times New Roman"/>
                <w:spacing w:val="-5"/>
                <w:sz w:val="20"/>
              </w:rPr>
              <w:t>MD</w:t>
            </w:r>
          </w:p>
        </w:tc>
        <w:tc>
          <w:tcPr>
            <w:tcW w:w="871" w:type="dxa"/>
            <w:shd w:val="clear" w:color="auto" w:fill="D9D9D9"/>
          </w:tcPr>
          <w:p>
            <w:pPr>
              <w:pStyle w:val="TableParagraph"/>
              <w:ind w:left="208" w:right="204"/>
              <w:rPr>
                <w:rFonts w:ascii="Times New Roman"/>
                <w:sz w:val="20"/>
              </w:rPr>
            </w:pPr>
            <w:r>
              <w:rPr>
                <w:rFonts w:ascii="Times New Roman"/>
                <w:spacing w:val="-5"/>
                <w:sz w:val="20"/>
              </w:rPr>
              <w:t>SD</w:t>
            </w:r>
          </w:p>
        </w:tc>
        <w:tc>
          <w:tcPr>
            <w:tcW w:w="1191" w:type="dxa"/>
            <w:shd w:val="clear" w:color="auto" w:fill="D9D9D9"/>
          </w:tcPr>
          <w:p>
            <w:pPr>
              <w:pStyle w:val="TableParagraph"/>
              <w:ind w:left="7"/>
              <w:rPr>
                <w:rFonts w:ascii="Times New Roman"/>
                <w:sz w:val="20"/>
              </w:rPr>
            </w:pPr>
            <w:r>
              <w:rPr>
                <w:rFonts w:ascii="Times New Roman"/>
                <w:w w:val="99"/>
                <w:sz w:val="20"/>
              </w:rPr>
              <w:t>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ind w:left="107"/>
              <w:jc w:val="left"/>
              <w:rPr>
                <w:rFonts w:ascii="Times New Roman"/>
                <w:sz w:val="20"/>
              </w:rPr>
            </w:pPr>
            <w:r>
              <w:rPr>
                <w:rFonts w:ascii="Times New Roman"/>
                <w:spacing w:val="-2"/>
                <w:sz w:val="20"/>
              </w:rPr>
              <w:t>ESSFdk1</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MD</w:t>
            </w:r>
          </w:p>
        </w:tc>
        <w:tc>
          <w:tcPr>
            <w:tcW w:w="782" w:type="dxa"/>
          </w:tcPr>
          <w:p>
            <w:pPr>
              <w:pStyle w:val="TableParagraph"/>
              <w:ind w:left="212" w:right="206"/>
              <w:rPr>
                <w:rFonts w:ascii="Times New Roman"/>
                <w:sz w:val="20"/>
              </w:rPr>
            </w:pPr>
            <w:r>
              <w:rPr>
                <w:rFonts w:ascii="Times New Roman"/>
                <w:spacing w:val="-5"/>
                <w:sz w:val="20"/>
              </w:rPr>
              <w:t>MD</w:t>
            </w:r>
          </w:p>
        </w:tc>
        <w:tc>
          <w:tcPr>
            <w:tcW w:w="871" w:type="dxa"/>
            <w:shd w:val="clear" w:color="auto" w:fill="D9D9D9"/>
          </w:tcPr>
          <w:p>
            <w:pPr>
              <w:pStyle w:val="TableParagraph"/>
              <w:ind w:left="208" w:right="204"/>
              <w:rPr>
                <w:rFonts w:ascii="Times New Roman"/>
                <w:sz w:val="20"/>
              </w:rPr>
            </w:pPr>
            <w:r>
              <w:rPr>
                <w:rFonts w:ascii="Times New Roman"/>
                <w:spacing w:val="-5"/>
                <w:sz w:val="20"/>
              </w:rPr>
              <w:t>SD</w:t>
            </w:r>
          </w:p>
        </w:tc>
        <w:tc>
          <w:tcPr>
            <w:tcW w:w="1191" w:type="dxa"/>
            <w:shd w:val="clear" w:color="auto" w:fill="D9D9D9"/>
          </w:tcPr>
          <w:p>
            <w:pPr>
              <w:pStyle w:val="TableParagraph"/>
              <w:ind w:left="7"/>
              <w:rPr>
                <w:rFonts w:ascii="Times New Roman"/>
                <w:sz w:val="20"/>
              </w:rPr>
            </w:pPr>
            <w:r>
              <w:rPr>
                <w:rFonts w:ascii="Times New Roman"/>
                <w:w w:val="99"/>
                <w:sz w:val="20"/>
              </w:rPr>
              <w:t>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ESSFdk2</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MD</w:t>
            </w:r>
          </w:p>
        </w:tc>
        <w:tc>
          <w:tcPr>
            <w:tcW w:w="782" w:type="dxa"/>
          </w:tcPr>
          <w:p>
            <w:pPr>
              <w:pStyle w:val="TableParagraph"/>
              <w:ind w:left="212" w:right="206"/>
              <w:rPr>
                <w:rFonts w:ascii="Times New Roman"/>
                <w:sz w:val="20"/>
              </w:rPr>
            </w:pPr>
            <w:r>
              <w:rPr>
                <w:rFonts w:ascii="Times New Roman"/>
                <w:spacing w:val="-5"/>
                <w:sz w:val="20"/>
              </w:rPr>
              <w:t>MD</w:t>
            </w:r>
          </w:p>
        </w:tc>
        <w:tc>
          <w:tcPr>
            <w:tcW w:w="871" w:type="dxa"/>
            <w:shd w:val="clear" w:color="auto" w:fill="D9D9D9"/>
          </w:tcPr>
          <w:p>
            <w:pPr>
              <w:pStyle w:val="TableParagraph"/>
              <w:ind w:left="208" w:right="204"/>
              <w:rPr>
                <w:rFonts w:ascii="Times New Roman"/>
                <w:sz w:val="20"/>
              </w:rPr>
            </w:pPr>
            <w:r>
              <w:rPr>
                <w:rFonts w:ascii="Times New Roman"/>
                <w:spacing w:val="-5"/>
                <w:sz w:val="20"/>
              </w:rPr>
              <w:t>SD</w:t>
            </w:r>
          </w:p>
        </w:tc>
        <w:tc>
          <w:tcPr>
            <w:tcW w:w="1191" w:type="dxa"/>
            <w:shd w:val="clear" w:color="auto" w:fill="D9D9D9"/>
          </w:tcPr>
          <w:p>
            <w:pPr>
              <w:pStyle w:val="TableParagraph"/>
              <w:ind w:left="7"/>
              <w:rPr>
                <w:rFonts w:ascii="Times New Roman"/>
                <w:sz w:val="20"/>
              </w:rPr>
            </w:pPr>
            <w:r>
              <w:rPr>
                <w:rFonts w:ascii="Times New Roman"/>
                <w:w w:val="99"/>
                <w:sz w:val="20"/>
              </w:rPr>
              <w:t>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ind w:left="107"/>
              <w:jc w:val="left"/>
              <w:rPr>
                <w:rFonts w:ascii="Times New Roman"/>
                <w:sz w:val="20"/>
              </w:rPr>
            </w:pPr>
            <w:r>
              <w:rPr>
                <w:rFonts w:ascii="Times New Roman"/>
                <w:spacing w:val="-2"/>
                <w:sz w:val="20"/>
              </w:rPr>
              <w:t>ESSFdv1</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VD</w:t>
            </w:r>
          </w:p>
        </w:tc>
        <w:tc>
          <w:tcPr>
            <w:tcW w:w="782" w:type="dxa"/>
          </w:tcPr>
          <w:p>
            <w:pPr>
              <w:pStyle w:val="TableParagraph"/>
              <w:ind w:left="212" w:right="206"/>
              <w:rPr>
                <w:rFonts w:ascii="Times New Roman"/>
                <w:sz w:val="20"/>
              </w:rPr>
            </w:pPr>
            <w:r>
              <w:rPr>
                <w:rFonts w:ascii="Times New Roman"/>
                <w:spacing w:val="-5"/>
                <w:sz w:val="20"/>
              </w:rPr>
              <w:t>MD</w:t>
            </w:r>
          </w:p>
        </w:tc>
        <w:tc>
          <w:tcPr>
            <w:tcW w:w="871" w:type="dxa"/>
          </w:tcPr>
          <w:p>
            <w:pPr>
              <w:pStyle w:val="TableParagraph"/>
              <w:ind w:left="208" w:right="203"/>
              <w:rPr>
                <w:rFonts w:ascii="Times New Roman"/>
                <w:sz w:val="20"/>
              </w:rPr>
            </w:pPr>
            <w:r>
              <w:rPr>
                <w:rFonts w:ascii="Times New Roman"/>
                <w:spacing w:val="-5"/>
                <w:sz w:val="20"/>
              </w:rPr>
              <w:t>MD</w:t>
            </w:r>
          </w:p>
        </w:tc>
        <w:tc>
          <w:tcPr>
            <w:tcW w:w="1191" w:type="dxa"/>
            <w:shd w:val="clear" w:color="auto" w:fill="D9D9D9"/>
          </w:tcPr>
          <w:p>
            <w:pPr>
              <w:pStyle w:val="TableParagraph"/>
              <w:ind w:left="243" w:right="238"/>
              <w:rPr>
                <w:rFonts w:ascii="Times New Roman"/>
                <w:sz w:val="20"/>
              </w:rPr>
            </w:pPr>
            <w:r>
              <w:rPr>
                <w:rFonts w:ascii="Times New Roman"/>
                <w:spacing w:val="-4"/>
                <w:sz w:val="20"/>
              </w:rPr>
              <w:t>SD/F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ESSFdv2</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VD</w:t>
            </w:r>
          </w:p>
        </w:tc>
        <w:tc>
          <w:tcPr>
            <w:tcW w:w="782" w:type="dxa"/>
          </w:tcPr>
          <w:p>
            <w:pPr>
              <w:pStyle w:val="TableParagraph"/>
              <w:ind w:left="212" w:right="206"/>
              <w:rPr>
                <w:rFonts w:ascii="Times New Roman"/>
                <w:sz w:val="20"/>
              </w:rPr>
            </w:pPr>
            <w:r>
              <w:rPr>
                <w:rFonts w:ascii="Times New Roman"/>
                <w:spacing w:val="-5"/>
                <w:sz w:val="20"/>
              </w:rPr>
              <w:t>MD</w:t>
            </w:r>
          </w:p>
        </w:tc>
        <w:tc>
          <w:tcPr>
            <w:tcW w:w="871" w:type="dxa"/>
          </w:tcPr>
          <w:p>
            <w:pPr>
              <w:pStyle w:val="TableParagraph"/>
              <w:ind w:left="208" w:right="203"/>
              <w:rPr>
                <w:rFonts w:ascii="Times New Roman"/>
                <w:sz w:val="20"/>
              </w:rPr>
            </w:pPr>
            <w:r>
              <w:rPr>
                <w:rFonts w:ascii="Times New Roman"/>
                <w:spacing w:val="-5"/>
                <w:sz w:val="20"/>
              </w:rPr>
              <w:t>MD</w:t>
            </w:r>
          </w:p>
        </w:tc>
        <w:tc>
          <w:tcPr>
            <w:tcW w:w="1191" w:type="dxa"/>
            <w:shd w:val="clear" w:color="auto" w:fill="D9D9D9"/>
          </w:tcPr>
          <w:p>
            <w:pPr>
              <w:pStyle w:val="TableParagraph"/>
              <w:ind w:left="243" w:right="238"/>
              <w:rPr>
                <w:rFonts w:ascii="Times New Roman"/>
                <w:sz w:val="20"/>
              </w:rPr>
            </w:pPr>
            <w:r>
              <w:rPr>
                <w:rFonts w:ascii="Times New Roman"/>
                <w:spacing w:val="-4"/>
                <w:sz w:val="20"/>
              </w:rPr>
              <w:t>SD/F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ind w:left="107"/>
              <w:jc w:val="left"/>
              <w:rPr>
                <w:rFonts w:ascii="Times New Roman"/>
                <w:sz w:val="20"/>
              </w:rPr>
            </w:pPr>
            <w:r>
              <w:rPr>
                <w:rFonts w:ascii="Times New Roman"/>
                <w:spacing w:val="-2"/>
                <w:sz w:val="20"/>
              </w:rPr>
              <w:t>ESSFmc</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MD</w:t>
            </w:r>
          </w:p>
        </w:tc>
        <w:tc>
          <w:tcPr>
            <w:tcW w:w="782" w:type="dxa"/>
            <w:shd w:val="clear" w:color="auto" w:fill="D9D9D9"/>
          </w:tcPr>
          <w:p>
            <w:pPr>
              <w:pStyle w:val="TableParagraph"/>
              <w:ind w:left="207" w:right="206"/>
              <w:rPr>
                <w:rFonts w:ascii="Times New Roman"/>
                <w:sz w:val="20"/>
              </w:rPr>
            </w:pPr>
            <w:r>
              <w:rPr>
                <w:rFonts w:ascii="Times New Roman"/>
                <w:spacing w:val="-5"/>
                <w:sz w:val="20"/>
              </w:rPr>
              <w:t>SD</w:t>
            </w:r>
          </w:p>
        </w:tc>
        <w:tc>
          <w:tcPr>
            <w:tcW w:w="871" w:type="dxa"/>
            <w:shd w:val="clear" w:color="auto" w:fill="D9D9D9"/>
          </w:tcPr>
          <w:p>
            <w:pPr>
              <w:pStyle w:val="TableParagraph"/>
              <w:ind w:left="208" w:right="204"/>
              <w:rPr>
                <w:rFonts w:ascii="Times New Roman"/>
                <w:sz w:val="20"/>
              </w:rPr>
            </w:pPr>
            <w:r>
              <w:rPr>
                <w:rFonts w:ascii="Times New Roman"/>
                <w:spacing w:val="-5"/>
                <w:sz w:val="20"/>
              </w:rPr>
              <w:t>SD</w:t>
            </w:r>
          </w:p>
        </w:tc>
        <w:tc>
          <w:tcPr>
            <w:tcW w:w="1191" w:type="dxa"/>
            <w:shd w:val="clear" w:color="auto" w:fill="D9D9D9"/>
          </w:tcPr>
          <w:p>
            <w:pPr>
              <w:pStyle w:val="TableParagraph"/>
              <w:ind w:left="7"/>
              <w:rPr>
                <w:rFonts w:ascii="Times New Roman"/>
                <w:sz w:val="20"/>
              </w:rPr>
            </w:pPr>
            <w:r>
              <w:rPr>
                <w:rFonts w:ascii="Times New Roman"/>
                <w:w w:val="99"/>
                <w:sz w:val="20"/>
              </w:rPr>
              <w:t>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ESSFmh</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MD</w:t>
            </w:r>
          </w:p>
        </w:tc>
        <w:tc>
          <w:tcPr>
            <w:tcW w:w="782" w:type="dxa"/>
          </w:tcPr>
          <w:p>
            <w:pPr>
              <w:pStyle w:val="TableParagraph"/>
              <w:ind w:left="212" w:right="206"/>
              <w:rPr>
                <w:rFonts w:ascii="Times New Roman"/>
                <w:sz w:val="20"/>
              </w:rPr>
            </w:pPr>
            <w:r>
              <w:rPr>
                <w:rFonts w:ascii="Times New Roman"/>
                <w:spacing w:val="-5"/>
                <w:sz w:val="20"/>
              </w:rPr>
              <w:t>MD</w:t>
            </w:r>
          </w:p>
        </w:tc>
        <w:tc>
          <w:tcPr>
            <w:tcW w:w="871" w:type="dxa"/>
            <w:shd w:val="clear" w:color="auto" w:fill="D9D9D9"/>
          </w:tcPr>
          <w:p>
            <w:pPr>
              <w:pStyle w:val="TableParagraph"/>
              <w:ind w:left="208" w:right="204"/>
              <w:rPr>
                <w:rFonts w:ascii="Times New Roman"/>
                <w:sz w:val="20"/>
              </w:rPr>
            </w:pPr>
            <w:r>
              <w:rPr>
                <w:rFonts w:ascii="Times New Roman"/>
                <w:spacing w:val="-5"/>
                <w:sz w:val="20"/>
              </w:rPr>
              <w:t>SD</w:t>
            </w:r>
          </w:p>
        </w:tc>
        <w:tc>
          <w:tcPr>
            <w:tcW w:w="1191" w:type="dxa"/>
            <w:shd w:val="clear" w:color="auto" w:fill="D9D9D9"/>
          </w:tcPr>
          <w:p>
            <w:pPr>
              <w:pStyle w:val="TableParagraph"/>
              <w:ind w:left="7"/>
              <w:rPr>
                <w:rFonts w:ascii="Times New Roman"/>
                <w:sz w:val="20"/>
              </w:rPr>
            </w:pPr>
            <w:r>
              <w:rPr>
                <w:rFonts w:ascii="Times New Roman"/>
                <w:w w:val="99"/>
                <w:sz w:val="20"/>
              </w:rPr>
              <w:t>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spacing w:before="27"/>
              <w:ind w:left="107"/>
              <w:jc w:val="left"/>
              <w:rPr>
                <w:rFonts w:ascii="Times New Roman"/>
                <w:sz w:val="20"/>
              </w:rPr>
            </w:pPr>
            <w:r>
              <w:rPr>
                <w:rFonts w:ascii="Times New Roman"/>
                <w:spacing w:val="-2"/>
                <w:sz w:val="20"/>
              </w:rPr>
              <w:t>ESSFmk</w:t>
            </w:r>
          </w:p>
        </w:tc>
        <w:tc>
          <w:tcPr>
            <w:tcW w:w="607" w:type="dxa"/>
          </w:tcPr>
          <w:p>
            <w:pPr>
              <w:pStyle w:val="TableParagraph"/>
              <w:spacing w:before="27"/>
              <w:ind w:left="126" w:right="118"/>
              <w:rPr>
                <w:rFonts w:ascii="Times New Roman"/>
                <w:sz w:val="20"/>
              </w:rPr>
            </w:pPr>
            <w:r>
              <w:rPr>
                <w:rFonts w:ascii="Times New Roman"/>
                <w:spacing w:val="-5"/>
                <w:sz w:val="20"/>
              </w:rPr>
              <w:t>VD</w:t>
            </w:r>
          </w:p>
        </w:tc>
        <w:tc>
          <w:tcPr>
            <w:tcW w:w="670" w:type="dxa"/>
          </w:tcPr>
          <w:p>
            <w:pPr>
              <w:pStyle w:val="TableParagraph"/>
              <w:spacing w:before="27"/>
              <w:ind w:left="154" w:right="151"/>
              <w:rPr>
                <w:rFonts w:ascii="Times New Roman"/>
                <w:sz w:val="20"/>
              </w:rPr>
            </w:pPr>
            <w:r>
              <w:rPr>
                <w:rFonts w:ascii="Times New Roman"/>
                <w:spacing w:val="-5"/>
                <w:sz w:val="20"/>
              </w:rPr>
              <w:t>MD</w:t>
            </w:r>
          </w:p>
        </w:tc>
        <w:tc>
          <w:tcPr>
            <w:tcW w:w="782" w:type="dxa"/>
          </w:tcPr>
          <w:p>
            <w:pPr>
              <w:pStyle w:val="TableParagraph"/>
              <w:spacing w:before="27"/>
              <w:ind w:left="212" w:right="206"/>
              <w:rPr>
                <w:rFonts w:ascii="Times New Roman"/>
                <w:sz w:val="20"/>
              </w:rPr>
            </w:pPr>
            <w:r>
              <w:rPr>
                <w:rFonts w:ascii="Times New Roman"/>
                <w:spacing w:val="-5"/>
                <w:sz w:val="20"/>
              </w:rPr>
              <w:t>MD</w:t>
            </w:r>
          </w:p>
        </w:tc>
        <w:tc>
          <w:tcPr>
            <w:tcW w:w="871" w:type="dxa"/>
            <w:shd w:val="clear" w:color="auto" w:fill="D9D9D9"/>
          </w:tcPr>
          <w:p>
            <w:pPr>
              <w:pStyle w:val="TableParagraph"/>
              <w:spacing w:before="27"/>
              <w:ind w:left="208" w:right="204"/>
              <w:rPr>
                <w:rFonts w:ascii="Times New Roman"/>
                <w:sz w:val="20"/>
              </w:rPr>
            </w:pPr>
            <w:r>
              <w:rPr>
                <w:rFonts w:ascii="Times New Roman"/>
                <w:spacing w:val="-5"/>
                <w:sz w:val="20"/>
              </w:rPr>
              <w:t>SD</w:t>
            </w:r>
          </w:p>
        </w:tc>
        <w:tc>
          <w:tcPr>
            <w:tcW w:w="1191" w:type="dxa"/>
            <w:shd w:val="clear" w:color="auto" w:fill="D9D9D9"/>
          </w:tcPr>
          <w:p>
            <w:pPr>
              <w:pStyle w:val="TableParagraph"/>
              <w:spacing w:before="27"/>
              <w:ind w:left="7"/>
              <w:rPr>
                <w:rFonts w:ascii="Times New Roman"/>
                <w:sz w:val="20"/>
              </w:rPr>
            </w:pPr>
            <w:r>
              <w:rPr>
                <w:rFonts w:ascii="Times New Roman"/>
                <w:w w:val="99"/>
                <w:sz w:val="20"/>
              </w:rPr>
              <w:t>F</w:t>
            </w:r>
          </w:p>
        </w:tc>
        <w:tc>
          <w:tcPr>
            <w:tcW w:w="1303" w:type="dxa"/>
            <w:shd w:val="clear" w:color="auto" w:fill="A6A6A6"/>
          </w:tcPr>
          <w:p>
            <w:pPr>
              <w:pStyle w:val="TableParagraph"/>
              <w:spacing w:before="27"/>
              <w:ind w:left="4"/>
              <w:rPr>
                <w:rFonts w:ascii="Times New Roman"/>
                <w:sz w:val="20"/>
              </w:rPr>
            </w:pPr>
            <w:r>
              <w:rPr>
                <w:rFonts w:ascii="Times New Roman"/>
                <w:w w:val="99"/>
                <w:sz w:val="20"/>
              </w:rPr>
              <w:t>M</w:t>
            </w:r>
          </w:p>
        </w:tc>
        <w:tc>
          <w:tcPr>
            <w:tcW w:w="927" w:type="dxa"/>
            <w:shd w:val="clear" w:color="auto" w:fill="A6A6A6"/>
          </w:tcPr>
          <w:p>
            <w:pPr>
              <w:pStyle w:val="TableParagraph"/>
              <w:spacing w:before="27"/>
              <w:ind w:left="170" w:right="164"/>
              <w:rPr>
                <w:rFonts w:ascii="Times New Roman"/>
                <w:sz w:val="20"/>
              </w:rPr>
            </w:pPr>
            <w:r>
              <w:rPr>
                <w:rFonts w:ascii="Times New Roman"/>
                <w:spacing w:val="-5"/>
                <w:sz w:val="20"/>
              </w:rPr>
              <w:t>VM</w:t>
            </w:r>
          </w:p>
        </w:tc>
        <w:tc>
          <w:tcPr>
            <w:tcW w:w="1018" w:type="dxa"/>
            <w:shd w:val="clear" w:color="auto" w:fill="A6A6A6"/>
          </w:tcPr>
          <w:p>
            <w:pPr>
              <w:pStyle w:val="TableParagraph"/>
              <w:spacing w:before="27"/>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ESSFmm1</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MD</w:t>
            </w:r>
          </w:p>
        </w:tc>
        <w:tc>
          <w:tcPr>
            <w:tcW w:w="782" w:type="dxa"/>
          </w:tcPr>
          <w:p>
            <w:pPr>
              <w:pStyle w:val="TableParagraph"/>
              <w:ind w:left="212" w:right="206"/>
              <w:rPr>
                <w:rFonts w:ascii="Times New Roman"/>
                <w:sz w:val="20"/>
              </w:rPr>
            </w:pPr>
            <w:r>
              <w:rPr>
                <w:rFonts w:ascii="Times New Roman"/>
                <w:spacing w:val="-5"/>
                <w:sz w:val="20"/>
              </w:rPr>
              <w:t>MD</w:t>
            </w:r>
          </w:p>
        </w:tc>
        <w:tc>
          <w:tcPr>
            <w:tcW w:w="871" w:type="dxa"/>
            <w:shd w:val="clear" w:color="auto" w:fill="D9D9D9"/>
          </w:tcPr>
          <w:p>
            <w:pPr>
              <w:pStyle w:val="TableParagraph"/>
              <w:ind w:left="208" w:right="204"/>
              <w:rPr>
                <w:rFonts w:ascii="Times New Roman"/>
                <w:sz w:val="20"/>
              </w:rPr>
            </w:pPr>
            <w:r>
              <w:rPr>
                <w:rFonts w:ascii="Times New Roman"/>
                <w:spacing w:val="-5"/>
                <w:sz w:val="20"/>
              </w:rPr>
              <w:t>SD</w:t>
            </w:r>
          </w:p>
        </w:tc>
        <w:tc>
          <w:tcPr>
            <w:tcW w:w="1191" w:type="dxa"/>
            <w:shd w:val="clear" w:color="auto" w:fill="D9D9D9"/>
          </w:tcPr>
          <w:p>
            <w:pPr>
              <w:pStyle w:val="TableParagraph"/>
              <w:ind w:left="7"/>
              <w:rPr>
                <w:rFonts w:ascii="Times New Roman"/>
                <w:sz w:val="20"/>
              </w:rPr>
            </w:pPr>
            <w:r>
              <w:rPr>
                <w:rFonts w:ascii="Times New Roman"/>
                <w:w w:val="99"/>
                <w:sz w:val="20"/>
              </w:rPr>
              <w:t>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ind w:left="107"/>
              <w:jc w:val="left"/>
              <w:rPr>
                <w:rFonts w:ascii="Times New Roman"/>
                <w:sz w:val="20"/>
              </w:rPr>
            </w:pPr>
            <w:r>
              <w:rPr>
                <w:rFonts w:ascii="Times New Roman"/>
                <w:spacing w:val="-2"/>
                <w:sz w:val="20"/>
              </w:rPr>
              <w:t>ESSFmm2</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MD</w:t>
            </w:r>
          </w:p>
        </w:tc>
        <w:tc>
          <w:tcPr>
            <w:tcW w:w="782" w:type="dxa"/>
          </w:tcPr>
          <w:p>
            <w:pPr>
              <w:pStyle w:val="TableParagraph"/>
              <w:ind w:left="212" w:right="206"/>
              <w:rPr>
                <w:rFonts w:ascii="Times New Roman"/>
                <w:sz w:val="20"/>
              </w:rPr>
            </w:pPr>
            <w:r>
              <w:rPr>
                <w:rFonts w:ascii="Times New Roman"/>
                <w:spacing w:val="-5"/>
                <w:sz w:val="20"/>
              </w:rPr>
              <w:t>MD</w:t>
            </w:r>
          </w:p>
        </w:tc>
        <w:tc>
          <w:tcPr>
            <w:tcW w:w="871" w:type="dxa"/>
            <w:shd w:val="clear" w:color="auto" w:fill="D9D9D9"/>
          </w:tcPr>
          <w:p>
            <w:pPr>
              <w:pStyle w:val="TableParagraph"/>
              <w:ind w:left="208" w:right="204"/>
              <w:rPr>
                <w:rFonts w:ascii="Times New Roman"/>
                <w:sz w:val="20"/>
              </w:rPr>
            </w:pPr>
            <w:r>
              <w:rPr>
                <w:rFonts w:ascii="Times New Roman"/>
                <w:spacing w:val="-5"/>
                <w:sz w:val="20"/>
              </w:rPr>
              <w:t>SD</w:t>
            </w:r>
          </w:p>
        </w:tc>
        <w:tc>
          <w:tcPr>
            <w:tcW w:w="1191" w:type="dxa"/>
            <w:shd w:val="clear" w:color="auto" w:fill="D9D9D9"/>
          </w:tcPr>
          <w:p>
            <w:pPr>
              <w:pStyle w:val="TableParagraph"/>
              <w:ind w:left="7"/>
              <w:rPr>
                <w:rFonts w:ascii="Times New Roman"/>
                <w:sz w:val="20"/>
              </w:rPr>
            </w:pPr>
            <w:r>
              <w:rPr>
                <w:rFonts w:ascii="Times New Roman"/>
                <w:w w:val="99"/>
                <w:sz w:val="20"/>
              </w:rPr>
              <w:t>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ESSFmm3</w:t>
            </w:r>
          </w:p>
        </w:tc>
        <w:tc>
          <w:tcPr>
            <w:tcW w:w="607" w:type="dxa"/>
          </w:tcPr>
          <w:p>
            <w:pPr>
              <w:pStyle w:val="TableParagraph"/>
              <w:ind w:left="126" w:right="118"/>
              <w:rPr>
                <w:rFonts w:ascii="Times New Roman"/>
                <w:sz w:val="20"/>
              </w:rPr>
            </w:pPr>
            <w:r>
              <w:rPr>
                <w:rFonts w:ascii="Times New Roman"/>
                <w:spacing w:val="-5"/>
                <w:sz w:val="20"/>
              </w:rPr>
              <w:t>MD</w:t>
            </w:r>
          </w:p>
        </w:tc>
        <w:tc>
          <w:tcPr>
            <w:tcW w:w="670" w:type="dxa"/>
          </w:tcPr>
          <w:p>
            <w:pPr>
              <w:pStyle w:val="TableParagraph"/>
              <w:ind w:left="154" w:right="151"/>
              <w:rPr>
                <w:rFonts w:ascii="Times New Roman"/>
                <w:sz w:val="20"/>
              </w:rPr>
            </w:pPr>
            <w:r>
              <w:rPr>
                <w:rFonts w:ascii="Times New Roman"/>
                <w:spacing w:val="-5"/>
                <w:sz w:val="20"/>
              </w:rPr>
              <w:t>MD</w:t>
            </w:r>
          </w:p>
        </w:tc>
        <w:tc>
          <w:tcPr>
            <w:tcW w:w="782" w:type="dxa"/>
            <w:shd w:val="clear" w:color="auto" w:fill="D9D9D9"/>
          </w:tcPr>
          <w:p>
            <w:pPr>
              <w:pStyle w:val="TableParagraph"/>
              <w:ind w:left="207" w:right="206"/>
              <w:rPr>
                <w:rFonts w:ascii="Times New Roman"/>
                <w:sz w:val="20"/>
              </w:rPr>
            </w:pPr>
            <w:r>
              <w:rPr>
                <w:rFonts w:ascii="Times New Roman"/>
                <w:spacing w:val="-5"/>
                <w:sz w:val="20"/>
              </w:rPr>
              <w:t>SD</w:t>
            </w:r>
          </w:p>
        </w:tc>
        <w:tc>
          <w:tcPr>
            <w:tcW w:w="871" w:type="dxa"/>
            <w:shd w:val="clear" w:color="auto" w:fill="D9D9D9"/>
          </w:tcPr>
          <w:p>
            <w:pPr>
              <w:pStyle w:val="TableParagraph"/>
              <w:ind w:left="208" w:right="205"/>
              <w:rPr>
                <w:rFonts w:ascii="Times New Roman"/>
                <w:sz w:val="20"/>
              </w:rPr>
            </w:pPr>
            <w:r>
              <w:rPr>
                <w:rFonts w:ascii="Times New Roman"/>
                <w:spacing w:val="-4"/>
                <w:sz w:val="20"/>
              </w:rPr>
              <w:t>SD/F</w:t>
            </w:r>
          </w:p>
        </w:tc>
        <w:tc>
          <w:tcPr>
            <w:tcW w:w="1191" w:type="dxa"/>
            <w:shd w:val="clear" w:color="auto" w:fill="D9D9D9"/>
          </w:tcPr>
          <w:p>
            <w:pPr>
              <w:pStyle w:val="TableParagraph"/>
              <w:ind w:left="7"/>
              <w:rPr>
                <w:rFonts w:ascii="Times New Roman"/>
                <w:sz w:val="20"/>
              </w:rPr>
            </w:pPr>
            <w:r>
              <w:rPr>
                <w:rFonts w:ascii="Times New Roman"/>
                <w:w w:val="99"/>
                <w:sz w:val="20"/>
              </w:rPr>
              <w:t>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ind w:left="107"/>
              <w:jc w:val="left"/>
              <w:rPr>
                <w:rFonts w:ascii="Times New Roman"/>
                <w:sz w:val="20"/>
              </w:rPr>
            </w:pPr>
            <w:r>
              <w:rPr>
                <w:rFonts w:ascii="Times New Roman"/>
                <w:spacing w:val="-2"/>
                <w:sz w:val="20"/>
              </w:rPr>
              <w:t>ESSFmv1</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VD</w:t>
            </w:r>
          </w:p>
        </w:tc>
        <w:tc>
          <w:tcPr>
            <w:tcW w:w="782" w:type="dxa"/>
          </w:tcPr>
          <w:p>
            <w:pPr>
              <w:pStyle w:val="TableParagraph"/>
              <w:ind w:left="212" w:right="206"/>
              <w:rPr>
                <w:rFonts w:ascii="Times New Roman"/>
                <w:sz w:val="20"/>
              </w:rPr>
            </w:pPr>
            <w:r>
              <w:rPr>
                <w:rFonts w:ascii="Times New Roman"/>
                <w:spacing w:val="-5"/>
                <w:sz w:val="20"/>
              </w:rPr>
              <w:t>MD</w:t>
            </w:r>
          </w:p>
        </w:tc>
        <w:tc>
          <w:tcPr>
            <w:tcW w:w="871" w:type="dxa"/>
            <w:shd w:val="clear" w:color="auto" w:fill="D9D9D9"/>
          </w:tcPr>
          <w:p>
            <w:pPr>
              <w:pStyle w:val="TableParagraph"/>
              <w:ind w:left="208" w:right="204"/>
              <w:rPr>
                <w:rFonts w:ascii="Times New Roman"/>
                <w:sz w:val="20"/>
              </w:rPr>
            </w:pPr>
            <w:r>
              <w:rPr>
                <w:rFonts w:ascii="Times New Roman"/>
                <w:spacing w:val="-5"/>
                <w:sz w:val="20"/>
              </w:rPr>
              <w:t>SD</w:t>
            </w:r>
          </w:p>
        </w:tc>
        <w:tc>
          <w:tcPr>
            <w:tcW w:w="1191" w:type="dxa"/>
            <w:shd w:val="clear" w:color="auto" w:fill="D9D9D9"/>
          </w:tcPr>
          <w:p>
            <w:pPr>
              <w:pStyle w:val="TableParagraph"/>
              <w:ind w:left="7"/>
              <w:rPr>
                <w:rFonts w:ascii="Times New Roman"/>
                <w:sz w:val="20"/>
              </w:rPr>
            </w:pPr>
            <w:r>
              <w:rPr>
                <w:rFonts w:ascii="Times New Roman"/>
                <w:w w:val="99"/>
                <w:sz w:val="20"/>
              </w:rPr>
              <w:t>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ESSFmv2</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VD</w:t>
            </w:r>
          </w:p>
        </w:tc>
        <w:tc>
          <w:tcPr>
            <w:tcW w:w="782" w:type="dxa"/>
          </w:tcPr>
          <w:p>
            <w:pPr>
              <w:pStyle w:val="TableParagraph"/>
              <w:ind w:left="212" w:right="206"/>
              <w:rPr>
                <w:rFonts w:ascii="Times New Roman"/>
                <w:sz w:val="20"/>
              </w:rPr>
            </w:pPr>
            <w:r>
              <w:rPr>
                <w:rFonts w:ascii="Times New Roman"/>
                <w:spacing w:val="-5"/>
                <w:sz w:val="20"/>
              </w:rPr>
              <w:t>MD</w:t>
            </w:r>
          </w:p>
        </w:tc>
        <w:tc>
          <w:tcPr>
            <w:tcW w:w="871" w:type="dxa"/>
            <w:shd w:val="clear" w:color="auto" w:fill="D9D9D9"/>
          </w:tcPr>
          <w:p>
            <w:pPr>
              <w:pStyle w:val="TableParagraph"/>
              <w:ind w:left="208" w:right="204"/>
              <w:rPr>
                <w:rFonts w:ascii="Times New Roman"/>
                <w:sz w:val="20"/>
              </w:rPr>
            </w:pPr>
            <w:r>
              <w:rPr>
                <w:rFonts w:ascii="Times New Roman"/>
                <w:spacing w:val="-5"/>
                <w:sz w:val="20"/>
              </w:rPr>
              <w:t>SD</w:t>
            </w:r>
          </w:p>
        </w:tc>
        <w:tc>
          <w:tcPr>
            <w:tcW w:w="1191" w:type="dxa"/>
            <w:shd w:val="clear" w:color="auto" w:fill="D9D9D9"/>
          </w:tcPr>
          <w:p>
            <w:pPr>
              <w:pStyle w:val="TableParagraph"/>
              <w:ind w:left="7"/>
              <w:rPr>
                <w:rFonts w:ascii="Times New Roman"/>
                <w:sz w:val="20"/>
              </w:rPr>
            </w:pPr>
            <w:r>
              <w:rPr>
                <w:rFonts w:ascii="Times New Roman"/>
                <w:w w:val="99"/>
                <w:sz w:val="20"/>
              </w:rPr>
              <w:t>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ind w:left="107"/>
              <w:jc w:val="left"/>
              <w:rPr>
                <w:rFonts w:ascii="Times New Roman"/>
                <w:sz w:val="20"/>
              </w:rPr>
            </w:pPr>
            <w:r>
              <w:rPr>
                <w:rFonts w:ascii="Times New Roman"/>
                <w:spacing w:val="-2"/>
                <w:sz w:val="20"/>
              </w:rPr>
              <w:t>ESSFmv3</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VD</w:t>
            </w:r>
          </w:p>
        </w:tc>
        <w:tc>
          <w:tcPr>
            <w:tcW w:w="782" w:type="dxa"/>
          </w:tcPr>
          <w:p>
            <w:pPr>
              <w:pStyle w:val="TableParagraph"/>
              <w:ind w:left="212" w:right="206"/>
              <w:rPr>
                <w:rFonts w:ascii="Times New Roman"/>
                <w:sz w:val="20"/>
              </w:rPr>
            </w:pPr>
            <w:r>
              <w:rPr>
                <w:rFonts w:ascii="Times New Roman"/>
                <w:spacing w:val="-5"/>
                <w:sz w:val="20"/>
              </w:rPr>
              <w:t>MD</w:t>
            </w:r>
          </w:p>
        </w:tc>
        <w:tc>
          <w:tcPr>
            <w:tcW w:w="871" w:type="dxa"/>
            <w:shd w:val="clear" w:color="auto" w:fill="D9D9D9"/>
          </w:tcPr>
          <w:p>
            <w:pPr>
              <w:pStyle w:val="TableParagraph"/>
              <w:ind w:left="208" w:right="204"/>
              <w:rPr>
                <w:rFonts w:ascii="Times New Roman"/>
                <w:sz w:val="20"/>
              </w:rPr>
            </w:pPr>
            <w:r>
              <w:rPr>
                <w:rFonts w:ascii="Times New Roman"/>
                <w:spacing w:val="-5"/>
                <w:sz w:val="20"/>
              </w:rPr>
              <w:t>SD</w:t>
            </w:r>
          </w:p>
        </w:tc>
        <w:tc>
          <w:tcPr>
            <w:tcW w:w="1191" w:type="dxa"/>
            <w:shd w:val="clear" w:color="auto" w:fill="D9D9D9"/>
          </w:tcPr>
          <w:p>
            <w:pPr>
              <w:pStyle w:val="TableParagraph"/>
              <w:ind w:left="7"/>
              <w:rPr>
                <w:rFonts w:ascii="Times New Roman"/>
                <w:sz w:val="20"/>
              </w:rPr>
            </w:pPr>
            <w:r>
              <w:rPr>
                <w:rFonts w:ascii="Times New Roman"/>
                <w:w w:val="99"/>
                <w:sz w:val="20"/>
              </w:rPr>
              <w:t>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ESSFmv4</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VD</w:t>
            </w:r>
          </w:p>
        </w:tc>
        <w:tc>
          <w:tcPr>
            <w:tcW w:w="782" w:type="dxa"/>
          </w:tcPr>
          <w:p>
            <w:pPr>
              <w:pStyle w:val="TableParagraph"/>
              <w:ind w:left="212" w:right="206"/>
              <w:rPr>
                <w:rFonts w:ascii="Times New Roman"/>
                <w:sz w:val="20"/>
              </w:rPr>
            </w:pPr>
            <w:r>
              <w:rPr>
                <w:rFonts w:ascii="Times New Roman"/>
                <w:spacing w:val="-5"/>
                <w:sz w:val="20"/>
              </w:rPr>
              <w:t>MD</w:t>
            </w:r>
          </w:p>
        </w:tc>
        <w:tc>
          <w:tcPr>
            <w:tcW w:w="871" w:type="dxa"/>
            <w:shd w:val="clear" w:color="auto" w:fill="D9D9D9"/>
          </w:tcPr>
          <w:p>
            <w:pPr>
              <w:pStyle w:val="TableParagraph"/>
              <w:ind w:left="208" w:right="204"/>
              <w:rPr>
                <w:rFonts w:ascii="Times New Roman"/>
                <w:sz w:val="20"/>
              </w:rPr>
            </w:pPr>
            <w:r>
              <w:rPr>
                <w:rFonts w:ascii="Times New Roman"/>
                <w:spacing w:val="-5"/>
                <w:sz w:val="20"/>
              </w:rPr>
              <w:t>SD</w:t>
            </w:r>
          </w:p>
        </w:tc>
        <w:tc>
          <w:tcPr>
            <w:tcW w:w="1191" w:type="dxa"/>
            <w:shd w:val="clear" w:color="auto" w:fill="D9D9D9"/>
          </w:tcPr>
          <w:p>
            <w:pPr>
              <w:pStyle w:val="TableParagraph"/>
              <w:ind w:left="7"/>
              <w:rPr>
                <w:rFonts w:ascii="Times New Roman"/>
                <w:sz w:val="20"/>
              </w:rPr>
            </w:pPr>
            <w:r>
              <w:rPr>
                <w:rFonts w:ascii="Times New Roman"/>
                <w:w w:val="99"/>
                <w:sz w:val="20"/>
              </w:rPr>
              <w:t>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bl>
    <w:p>
      <w:pPr>
        <w:spacing w:after="0"/>
        <w:rPr>
          <w:rFonts w:ascii="Times New Roman"/>
          <w:sz w:val="20"/>
        </w:rPr>
        <w:sectPr>
          <w:headerReference w:type="default" r:id="rId603"/>
          <w:footerReference w:type="default" r:id="rId604"/>
          <w:pgSz w:w="12240" w:h="15840"/>
          <w:pgMar w:header="741" w:footer="880" w:top="1020" w:bottom="1080" w:left="960" w:right="780"/>
        </w:sectPr>
      </w:pPr>
    </w:p>
    <w:p>
      <w:pPr>
        <w:pStyle w:val="BodyText"/>
        <w:rPr>
          <w:rFonts w:ascii="Arial"/>
          <w:b/>
          <w:sz w:val="20"/>
        </w:rPr>
      </w:pPr>
    </w:p>
    <w:p>
      <w:pPr>
        <w:pStyle w:val="BodyText"/>
        <w:spacing w:before="5"/>
        <w:rPr>
          <w:rFonts w:ascii="Arial"/>
          <w:b/>
          <w:sz w:val="25"/>
        </w:rPr>
      </w:pPr>
    </w:p>
    <w:tbl>
      <w:tblPr>
        <w:tblW w:w="0" w:type="auto"/>
        <w:jc w:val="left"/>
        <w:tblInd w:w="7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14"/>
        <w:gridCol w:w="607"/>
        <w:gridCol w:w="670"/>
        <w:gridCol w:w="782"/>
        <w:gridCol w:w="871"/>
        <w:gridCol w:w="1191"/>
        <w:gridCol w:w="1303"/>
        <w:gridCol w:w="927"/>
        <w:gridCol w:w="1018"/>
      </w:tblGrid>
      <w:tr>
        <w:trPr>
          <w:trHeight w:val="289" w:hRule="atLeast"/>
        </w:trPr>
        <w:tc>
          <w:tcPr>
            <w:tcW w:w="8583" w:type="dxa"/>
            <w:gridSpan w:val="9"/>
            <w:tcBorders>
              <w:bottom w:val="nil"/>
            </w:tcBorders>
          </w:tcPr>
          <w:p>
            <w:pPr>
              <w:pStyle w:val="TableParagraph"/>
              <w:spacing w:before="27"/>
              <w:ind w:left="1967" w:right="1966"/>
              <w:rPr>
                <w:rFonts w:ascii="Times New Roman"/>
                <w:b/>
                <w:sz w:val="20"/>
              </w:rPr>
            </w:pPr>
            <w:r>
              <w:rPr>
                <w:rFonts w:ascii="Times New Roman"/>
                <w:b/>
                <w:sz w:val="20"/>
              </w:rPr>
              <w:t>Relative</w:t>
            </w:r>
            <w:r>
              <w:rPr>
                <w:rFonts w:ascii="Times New Roman"/>
                <w:b/>
                <w:spacing w:val="-5"/>
                <w:sz w:val="20"/>
              </w:rPr>
              <w:t> </w:t>
            </w:r>
            <w:r>
              <w:rPr>
                <w:rFonts w:ascii="Times New Roman"/>
                <w:b/>
                <w:sz w:val="20"/>
              </w:rPr>
              <w:t>Soil</w:t>
            </w:r>
            <w:r>
              <w:rPr>
                <w:rFonts w:ascii="Times New Roman"/>
                <w:b/>
                <w:spacing w:val="-6"/>
                <w:sz w:val="20"/>
              </w:rPr>
              <w:t> </w:t>
            </w:r>
            <w:r>
              <w:rPr>
                <w:rFonts w:ascii="Times New Roman"/>
                <w:b/>
                <w:sz w:val="20"/>
              </w:rPr>
              <w:t>Moisture</w:t>
            </w:r>
            <w:r>
              <w:rPr>
                <w:rFonts w:ascii="Times New Roman"/>
                <w:b/>
                <w:spacing w:val="-5"/>
                <w:sz w:val="20"/>
              </w:rPr>
              <w:t> </w:t>
            </w:r>
            <w:r>
              <w:rPr>
                <w:rFonts w:ascii="Times New Roman"/>
                <w:b/>
                <w:sz w:val="20"/>
              </w:rPr>
              <w:t>Regime</w:t>
            </w:r>
            <w:r>
              <w:rPr>
                <w:rFonts w:ascii="Times New Roman"/>
                <w:b/>
                <w:spacing w:val="-5"/>
                <w:sz w:val="20"/>
              </w:rPr>
              <w:t> </w:t>
            </w:r>
            <w:r>
              <w:rPr>
                <w:rFonts w:ascii="Times New Roman"/>
                <w:b/>
                <w:sz w:val="20"/>
              </w:rPr>
              <w:t>Class</w:t>
            </w:r>
            <w:r>
              <w:rPr>
                <w:rFonts w:ascii="Times New Roman"/>
                <w:b/>
                <w:spacing w:val="-6"/>
                <w:sz w:val="20"/>
              </w:rPr>
              <w:t> </w:t>
            </w:r>
            <w:r>
              <w:rPr>
                <w:rFonts w:ascii="Times New Roman"/>
                <w:b/>
                <w:sz w:val="20"/>
              </w:rPr>
              <w:t>(from</w:t>
            </w:r>
            <w:r>
              <w:rPr>
                <w:rFonts w:ascii="Times New Roman"/>
                <w:b/>
                <w:spacing w:val="-5"/>
                <w:sz w:val="20"/>
              </w:rPr>
              <w:t> </w:t>
            </w:r>
            <w:r>
              <w:rPr>
                <w:rFonts w:ascii="Times New Roman"/>
                <w:b/>
                <w:sz w:val="20"/>
              </w:rPr>
              <w:t>field</w:t>
            </w:r>
            <w:r>
              <w:rPr>
                <w:rFonts w:ascii="Times New Roman"/>
                <w:b/>
                <w:spacing w:val="-6"/>
                <w:sz w:val="20"/>
              </w:rPr>
              <w:t> </w:t>
            </w:r>
            <w:r>
              <w:rPr>
                <w:rFonts w:ascii="Times New Roman"/>
                <w:b/>
                <w:spacing w:val="-2"/>
                <w:sz w:val="20"/>
              </w:rPr>
              <w:t>guide)</w:t>
            </w:r>
          </w:p>
        </w:tc>
      </w:tr>
      <w:tr>
        <w:trPr>
          <w:trHeight w:val="279" w:hRule="atLeast"/>
        </w:trPr>
        <w:tc>
          <w:tcPr>
            <w:tcW w:w="1214" w:type="dxa"/>
            <w:tcBorders>
              <w:top w:val="nil"/>
              <w:right w:val="nil"/>
            </w:tcBorders>
          </w:tcPr>
          <w:p>
            <w:pPr>
              <w:pStyle w:val="TableParagraph"/>
              <w:spacing w:before="23"/>
              <w:ind w:left="107"/>
              <w:jc w:val="left"/>
              <w:rPr>
                <w:rFonts w:ascii="Times New Roman"/>
                <w:b/>
                <w:sz w:val="20"/>
              </w:rPr>
            </w:pPr>
            <w:r>
              <w:rPr>
                <w:rFonts w:ascii="Times New Roman"/>
                <w:b/>
                <w:spacing w:val="-5"/>
                <w:sz w:val="20"/>
              </w:rPr>
              <w:t>BGC</w:t>
            </w:r>
          </w:p>
        </w:tc>
        <w:tc>
          <w:tcPr>
            <w:tcW w:w="607" w:type="dxa"/>
            <w:tcBorders>
              <w:top w:val="nil"/>
              <w:left w:val="nil"/>
              <w:right w:val="nil"/>
            </w:tcBorders>
          </w:tcPr>
          <w:p>
            <w:pPr>
              <w:pStyle w:val="TableParagraph"/>
              <w:spacing w:before="23"/>
              <w:ind w:left="6"/>
              <w:rPr>
                <w:rFonts w:ascii="Times New Roman"/>
                <w:b/>
                <w:sz w:val="20"/>
              </w:rPr>
            </w:pPr>
            <w:r>
              <w:rPr>
                <w:rFonts w:ascii="Times New Roman"/>
                <w:b/>
                <w:w w:val="99"/>
                <w:sz w:val="20"/>
              </w:rPr>
              <w:t>0</w:t>
            </w:r>
          </w:p>
        </w:tc>
        <w:tc>
          <w:tcPr>
            <w:tcW w:w="670" w:type="dxa"/>
            <w:tcBorders>
              <w:top w:val="nil"/>
              <w:left w:val="nil"/>
              <w:right w:val="nil"/>
            </w:tcBorders>
          </w:tcPr>
          <w:p>
            <w:pPr>
              <w:pStyle w:val="TableParagraph"/>
              <w:spacing w:before="23"/>
              <w:ind w:left="1"/>
              <w:rPr>
                <w:rFonts w:ascii="Times New Roman"/>
                <w:b/>
                <w:sz w:val="20"/>
              </w:rPr>
            </w:pPr>
            <w:r>
              <w:rPr>
                <w:rFonts w:ascii="Times New Roman"/>
                <w:b/>
                <w:w w:val="99"/>
                <w:sz w:val="20"/>
              </w:rPr>
              <w:t>1</w:t>
            </w:r>
          </w:p>
        </w:tc>
        <w:tc>
          <w:tcPr>
            <w:tcW w:w="782" w:type="dxa"/>
            <w:tcBorders>
              <w:top w:val="nil"/>
              <w:left w:val="nil"/>
              <w:right w:val="nil"/>
            </w:tcBorders>
          </w:tcPr>
          <w:p>
            <w:pPr>
              <w:pStyle w:val="TableParagraph"/>
              <w:spacing w:before="23"/>
              <w:ind w:left="5"/>
              <w:rPr>
                <w:rFonts w:ascii="Times New Roman"/>
                <w:b/>
                <w:sz w:val="20"/>
              </w:rPr>
            </w:pPr>
            <w:r>
              <w:rPr>
                <w:rFonts w:ascii="Times New Roman"/>
                <w:b/>
                <w:w w:val="99"/>
                <w:sz w:val="20"/>
              </w:rPr>
              <w:t>2</w:t>
            </w:r>
          </w:p>
        </w:tc>
        <w:tc>
          <w:tcPr>
            <w:tcW w:w="871" w:type="dxa"/>
            <w:tcBorders>
              <w:top w:val="nil"/>
              <w:left w:val="nil"/>
              <w:right w:val="nil"/>
            </w:tcBorders>
          </w:tcPr>
          <w:p>
            <w:pPr>
              <w:pStyle w:val="TableParagraph"/>
              <w:spacing w:before="23"/>
              <w:ind w:left="3"/>
              <w:rPr>
                <w:rFonts w:ascii="Times New Roman"/>
                <w:b/>
                <w:sz w:val="20"/>
              </w:rPr>
            </w:pPr>
            <w:r>
              <w:rPr>
                <w:rFonts w:ascii="Times New Roman"/>
                <w:b/>
                <w:w w:val="99"/>
                <w:sz w:val="20"/>
              </w:rPr>
              <w:t>3</w:t>
            </w:r>
          </w:p>
        </w:tc>
        <w:tc>
          <w:tcPr>
            <w:tcW w:w="1191" w:type="dxa"/>
            <w:tcBorders>
              <w:top w:val="nil"/>
              <w:left w:val="nil"/>
              <w:right w:val="nil"/>
            </w:tcBorders>
          </w:tcPr>
          <w:p>
            <w:pPr>
              <w:pStyle w:val="TableParagraph"/>
              <w:spacing w:before="23"/>
              <w:ind w:left="5"/>
              <w:rPr>
                <w:rFonts w:ascii="Times New Roman"/>
                <w:b/>
                <w:sz w:val="20"/>
              </w:rPr>
            </w:pPr>
            <w:r>
              <w:rPr>
                <w:rFonts w:ascii="Times New Roman"/>
                <w:b/>
                <w:w w:val="99"/>
                <w:sz w:val="20"/>
              </w:rPr>
              <w:t>4</w:t>
            </w:r>
          </w:p>
        </w:tc>
        <w:tc>
          <w:tcPr>
            <w:tcW w:w="1303" w:type="dxa"/>
            <w:tcBorders>
              <w:top w:val="nil"/>
              <w:left w:val="nil"/>
              <w:right w:val="nil"/>
            </w:tcBorders>
          </w:tcPr>
          <w:p>
            <w:pPr>
              <w:pStyle w:val="TableParagraph"/>
              <w:spacing w:before="23"/>
              <w:ind w:left="3"/>
              <w:rPr>
                <w:rFonts w:ascii="Times New Roman"/>
                <w:b/>
                <w:sz w:val="20"/>
              </w:rPr>
            </w:pPr>
            <w:r>
              <w:rPr>
                <w:rFonts w:ascii="Times New Roman"/>
                <w:b/>
                <w:w w:val="99"/>
                <w:sz w:val="20"/>
              </w:rPr>
              <w:t>5</w:t>
            </w:r>
          </w:p>
        </w:tc>
        <w:tc>
          <w:tcPr>
            <w:tcW w:w="927" w:type="dxa"/>
            <w:tcBorders>
              <w:top w:val="nil"/>
              <w:left w:val="nil"/>
              <w:right w:val="nil"/>
            </w:tcBorders>
          </w:tcPr>
          <w:p>
            <w:pPr>
              <w:pStyle w:val="TableParagraph"/>
              <w:spacing w:before="23"/>
              <w:ind w:left="5"/>
              <w:rPr>
                <w:rFonts w:ascii="Times New Roman"/>
                <w:b/>
                <w:sz w:val="20"/>
              </w:rPr>
            </w:pPr>
            <w:r>
              <w:rPr>
                <w:rFonts w:ascii="Times New Roman"/>
                <w:b/>
                <w:w w:val="99"/>
                <w:sz w:val="20"/>
              </w:rPr>
              <w:t>6</w:t>
            </w:r>
          </w:p>
        </w:tc>
        <w:tc>
          <w:tcPr>
            <w:tcW w:w="1018" w:type="dxa"/>
            <w:tcBorders>
              <w:top w:val="nil"/>
              <w:left w:val="nil"/>
            </w:tcBorders>
          </w:tcPr>
          <w:p>
            <w:pPr>
              <w:pStyle w:val="TableParagraph"/>
              <w:spacing w:before="23"/>
              <w:ind w:left="5"/>
              <w:rPr>
                <w:rFonts w:ascii="Times New Roman"/>
                <w:b/>
                <w:sz w:val="20"/>
              </w:rPr>
            </w:pPr>
            <w:r>
              <w:rPr>
                <w:rFonts w:ascii="Times New Roman"/>
                <w:b/>
                <w:w w:val="99"/>
                <w:sz w:val="20"/>
              </w:rPr>
              <w:t>7</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ESSFmw</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VD</w:t>
            </w:r>
          </w:p>
        </w:tc>
        <w:tc>
          <w:tcPr>
            <w:tcW w:w="782" w:type="dxa"/>
          </w:tcPr>
          <w:p>
            <w:pPr>
              <w:pStyle w:val="TableParagraph"/>
              <w:ind w:left="212" w:right="206"/>
              <w:rPr>
                <w:rFonts w:ascii="Times New Roman"/>
                <w:sz w:val="20"/>
              </w:rPr>
            </w:pPr>
            <w:r>
              <w:rPr>
                <w:rFonts w:ascii="Times New Roman"/>
                <w:spacing w:val="-5"/>
                <w:sz w:val="20"/>
              </w:rPr>
              <w:t>MD</w:t>
            </w:r>
          </w:p>
        </w:tc>
        <w:tc>
          <w:tcPr>
            <w:tcW w:w="871" w:type="dxa"/>
            <w:shd w:val="clear" w:color="auto" w:fill="D9D9D9"/>
          </w:tcPr>
          <w:p>
            <w:pPr>
              <w:pStyle w:val="TableParagraph"/>
              <w:ind w:left="208" w:right="204"/>
              <w:rPr>
                <w:rFonts w:ascii="Times New Roman"/>
                <w:sz w:val="20"/>
              </w:rPr>
            </w:pPr>
            <w:r>
              <w:rPr>
                <w:rFonts w:ascii="Times New Roman"/>
                <w:spacing w:val="-5"/>
                <w:sz w:val="20"/>
              </w:rPr>
              <w:t>SD</w:t>
            </w:r>
          </w:p>
        </w:tc>
        <w:tc>
          <w:tcPr>
            <w:tcW w:w="1191" w:type="dxa"/>
            <w:shd w:val="clear" w:color="auto" w:fill="D9D9D9"/>
          </w:tcPr>
          <w:p>
            <w:pPr>
              <w:pStyle w:val="TableParagraph"/>
              <w:ind w:left="7"/>
              <w:rPr>
                <w:rFonts w:ascii="Times New Roman"/>
                <w:sz w:val="20"/>
              </w:rPr>
            </w:pPr>
            <w:r>
              <w:rPr>
                <w:rFonts w:ascii="Times New Roman"/>
                <w:w w:val="99"/>
                <w:sz w:val="20"/>
              </w:rPr>
              <w:t>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ESSFmw1</w:t>
            </w:r>
          </w:p>
        </w:tc>
        <w:tc>
          <w:tcPr>
            <w:tcW w:w="607" w:type="dxa"/>
          </w:tcPr>
          <w:p>
            <w:pPr>
              <w:pStyle w:val="TableParagraph"/>
              <w:spacing w:before="29"/>
              <w:ind w:left="126" w:right="118"/>
              <w:rPr>
                <w:rFonts w:ascii="Times New Roman"/>
                <w:sz w:val="20"/>
              </w:rPr>
            </w:pPr>
            <w:r>
              <w:rPr>
                <w:rFonts w:ascii="Times New Roman"/>
                <w:spacing w:val="-5"/>
                <w:sz w:val="20"/>
              </w:rPr>
              <w:t>VD</w:t>
            </w:r>
          </w:p>
        </w:tc>
        <w:tc>
          <w:tcPr>
            <w:tcW w:w="670" w:type="dxa"/>
          </w:tcPr>
          <w:p>
            <w:pPr>
              <w:pStyle w:val="TableParagraph"/>
              <w:spacing w:before="29"/>
              <w:ind w:left="154" w:right="152"/>
              <w:rPr>
                <w:rFonts w:ascii="Times New Roman"/>
                <w:sz w:val="20"/>
              </w:rPr>
            </w:pPr>
            <w:r>
              <w:rPr>
                <w:rFonts w:ascii="Times New Roman"/>
                <w:spacing w:val="-5"/>
                <w:sz w:val="20"/>
              </w:rPr>
              <w:t>MD</w:t>
            </w:r>
          </w:p>
        </w:tc>
        <w:tc>
          <w:tcPr>
            <w:tcW w:w="782" w:type="dxa"/>
          </w:tcPr>
          <w:p>
            <w:pPr>
              <w:pStyle w:val="TableParagraph"/>
              <w:spacing w:before="29"/>
              <w:ind w:left="207" w:right="206"/>
              <w:rPr>
                <w:rFonts w:ascii="Times New Roman"/>
                <w:sz w:val="20"/>
              </w:rPr>
            </w:pPr>
            <w:r>
              <w:rPr>
                <w:rFonts w:ascii="Times New Roman"/>
                <w:spacing w:val="-5"/>
                <w:sz w:val="20"/>
              </w:rPr>
              <w:t>SD</w:t>
            </w:r>
          </w:p>
        </w:tc>
        <w:tc>
          <w:tcPr>
            <w:tcW w:w="871" w:type="dxa"/>
            <w:shd w:val="clear" w:color="auto" w:fill="D9D9D9"/>
          </w:tcPr>
          <w:p>
            <w:pPr>
              <w:pStyle w:val="TableParagraph"/>
              <w:spacing w:before="29"/>
              <w:ind w:left="5"/>
              <w:rPr>
                <w:rFonts w:ascii="Times New Roman"/>
                <w:sz w:val="20"/>
              </w:rPr>
            </w:pPr>
            <w:r>
              <w:rPr>
                <w:rFonts w:ascii="Times New Roman"/>
                <w:w w:val="99"/>
                <w:sz w:val="20"/>
              </w:rPr>
              <w:t>F</w:t>
            </w:r>
          </w:p>
        </w:tc>
        <w:tc>
          <w:tcPr>
            <w:tcW w:w="1191" w:type="dxa"/>
            <w:shd w:val="clear" w:color="auto" w:fill="D9D9D9"/>
          </w:tcPr>
          <w:p>
            <w:pPr>
              <w:pStyle w:val="TableParagraph"/>
              <w:spacing w:before="29"/>
              <w:ind w:left="7"/>
              <w:rPr>
                <w:rFonts w:ascii="Times New Roman"/>
                <w:sz w:val="20"/>
              </w:rPr>
            </w:pPr>
            <w:r>
              <w:rPr>
                <w:rFonts w:ascii="Times New Roman"/>
                <w:w w:val="99"/>
                <w:sz w:val="20"/>
              </w:rPr>
              <w:t>F</w:t>
            </w:r>
          </w:p>
        </w:tc>
        <w:tc>
          <w:tcPr>
            <w:tcW w:w="1303" w:type="dxa"/>
            <w:shd w:val="clear" w:color="auto" w:fill="A6A6A6"/>
          </w:tcPr>
          <w:p>
            <w:pPr>
              <w:pStyle w:val="TableParagraph"/>
              <w:spacing w:before="29"/>
              <w:ind w:left="4"/>
              <w:rPr>
                <w:rFonts w:ascii="Times New Roman"/>
                <w:sz w:val="20"/>
              </w:rPr>
            </w:pPr>
            <w:r>
              <w:rPr>
                <w:rFonts w:ascii="Times New Roman"/>
                <w:w w:val="99"/>
                <w:sz w:val="20"/>
              </w:rPr>
              <w:t>M</w:t>
            </w:r>
          </w:p>
        </w:tc>
        <w:tc>
          <w:tcPr>
            <w:tcW w:w="927" w:type="dxa"/>
            <w:shd w:val="clear" w:color="auto" w:fill="A6A6A6"/>
          </w:tcPr>
          <w:p>
            <w:pPr>
              <w:pStyle w:val="TableParagraph"/>
              <w:spacing w:before="29"/>
              <w:ind w:left="170" w:right="164"/>
              <w:rPr>
                <w:rFonts w:ascii="Times New Roman"/>
                <w:sz w:val="20"/>
              </w:rPr>
            </w:pPr>
            <w:r>
              <w:rPr>
                <w:rFonts w:ascii="Times New Roman"/>
                <w:spacing w:val="-5"/>
                <w:sz w:val="20"/>
              </w:rPr>
              <w:t>VM</w:t>
            </w:r>
          </w:p>
        </w:tc>
        <w:tc>
          <w:tcPr>
            <w:tcW w:w="1018" w:type="dxa"/>
            <w:shd w:val="clear" w:color="auto" w:fill="A6A6A6"/>
          </w:tcPr>
          <w:p>
            <w:pPr>
              <w:pStyle w:val="TableParagraph"/>
              <w:spacing w:before="29"/>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ESSFmw2</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VD</w:t>
            </w:r>
          </w:p>
        </w:tc>
        <w:tc>
          <w:tcPr>
            <w:tcW w:w="782" w:type="dxa"/>
          </w:tcPr>
          <w:p>
            <w:pPr>
              <w:pStyle w:val="TableParagraph"/>
              <w:ind w:left="212" w:right="206"/>
              <w:rPr>
                <w:rFonts w:ascii="Times New Roman"/>
                <w:sz w:val="20"/>
              </w:rPr>
            </w:pPr>
            <w:r>
              <w:rPr>
                <w:rFonts w:ascii="Times New Roman"/>
                <w:spacing w:val="-5"/>
                <w:sz w:val="20"/>
              </w:rPr>
              <w:t>MD</w:t>
            </w:r>
          </w:p>
        </w:tc>
        <w:tc>
          <w:tcPr>
            <w:tcW w:w="871" w:type="dxa"/>
            <w:shd w:val="clear" w:color="auto" w:fill="D9D9D9"/>
          </w:tcPr>
          <w:p>
            <w:pPr>
              <w:pStyle w:val="TableParagraph"/>
              <w:ind w:left="208" w:right="204"/>
              <w:rPr>
                <w:rFonts w:ascii="Times New Roman"/>
                <w:sz w:val="20"/>
              </w:rPr>
            </w:pPr>
            <w:r>
              <w:rPr>
                <w:rFonts w:ascii="Times New Roman"/>
                <w:spacing w:val="-5"/>
                <w:sz w:val="20"/>
              </w:rPr>
              <w:t>SD</w:t>
            </w:r>
          </w:p>
        </w:tc>
        <w:tc>
          <w:tcPr>
            <w:tcW w:w="1191" w:type="dxa"/>
            <w:shd w:val="clear" w:color="auto" w:fill="D9D9D9"/>
          </w:tcPr>
          <w:p>
            <w:pPr>
              <w:pStyle w:val="TableParagraph"/>
              <w:ind w:left="7"/>
              <w:rPr>
                <w:rFonts w:ascii="Times New Roman"/>
                <w:sz w:val="20"/>
              </w:rPr>
            </w:pPr>
            <w:r>
              <w:rPr>
                <w:rFonts w:ascii="Times New Roman"/>
                <w:w w:val="99"/>
                <w:sz w:val="20"/>
              </w:rPr>
              <w:t>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ESSFvc</w:t>
            </w:r>
          </w:p>
        </w:tc>
        <w:tc>
          <w:tcPr>
            <w:tcW w:w="607" w:type="dxa"/>
          </w:tcPr>
          <w:p>
            <w:pPr>
              <w:pStyle w:val="TableParagraph"/>
              <w:spacing w:before="29"/>
              <w:ind w:left="126" w:right="118"/>
              <w:rPr>
                <w:rFonts w:ascii="Times New Roman"/>
                <w:sz w:val="20"/>
              </w:rPr>
            </w:pPr>
            <w:r>
              <w:rPr>
                <w:rFonts w:ascii="Times New Roman"/>
                <w:spacing w:val="-5"/>
                <w:sz w:val="20"/>
              </w:rPr>
              <w:t>MD</w:t>
            </w:r>
          </w:p>
        </w:tc>
        <w:tc>
          <w:tcPr>
            <w:tcW w:w="670" w:type="dxa"/>
            <w:shd w:val="clear" w:color="auto" w:fill="D9D9D9"/>
          </w:tcPr>
          <w:p>
            <w:pPr>
              <w:pStyle w:val="TableParagraph"/>
              <w:spacing w:before="29"/>
              <w:ind w:left="154" w:right="152"/>
              <w:rPr>
                <w:rFonts w:ascii="Times New Roman"/>
                <w:sz w:val="20"/>
              </w:rPr>
            </w:pPr>
            <w:r>
              <w:rPr>
                <w:rFonts w:ascii="Times New Roman"/>
                <w:spacing w:val="-5"/>
                <w:sz w:val="20"/>
              </w:rPr>
              <w:t>SD</w:t>
            </w:r>
          </w:p>
        </w:tc>
        <w:tc>
          <w:tcPr>
            <w:tcW w:w="782" w:type="dxa"/>
            <w:shd w:val="clear" w:color="auto" w:fill="D9D9D9"/>
          </w:tcPr>
          <w:p>
            <w:pPr>
              <w:pStyle w:val="TableParagraph"/>
              <w:spacing w:before="29"/>
              <w:ind w:left="207" w:right="206"/>
              <w:rPr>
                <w:rFonts w:ascii="Times New Roman"/>
                <w:sz w:val="20"/>
              </w:rPr>
            </w:pPr>
            <w:r>
              <w:rPr>
                <w:rFonts w:ascii="Times New Roman"/>
                <w:spacing w:val="-5"/>
                <w:sz w:val="20"/>
              </w:rPr>
              <w:t>SD</w:t>
            </w:r>
          </w:p>
        </w:tc>
        <w:tc>
          <w:tcPr>
            <w:tcW w:w="871" w:type="dxa"/>
            <w:shd w:val="clear" w:color="auto" w:fill="D9D9D9"/>
          </w:tcPr>
          <w:p>
            <w:pPr>
              <w:pStyle w:val="TableParagraph"/>
              <w:spacing w:before="29"/>
              <w:ind w:left="5"/>
              <w:rPr>
                <w:rFonts w:ascii="Times New Roman"/>
                <w:sz w:val="20"/>
              </w:rPr>
            </w:pPr>
            <w:r>
              <w:rPr>
                <w:rFonts w:ascii="Times New Roman"/>
                <w:w w:val="99"/>
                <w:sz w:val="20"/>
              </w:rPr>
              <w:t>F</w:t>
            </w:r>
          </w:p>
        </w:tc>
        <w:tc>
          <w:tcPr>
            <w:tcW w:w="1191" w:type="dxa"/>
            <w:shd w:val="clear" w:color="auto" w:fill="A6A6A6"/>
          </w:tcPr>
          <w:p>
            <w:pPr>
              <w:pStyle w:val="TableParagraph"/>
              <w:spacing w:before="29"/>
              <w:ind w:left="6"/>
              <w:rPr>
                <w:rFonts w:ascii="Times New Roman"/>
                <w:sz w:val="20"/>
              </w:rPr>
            </w:pPr>
            <w:r>
              <w:rPr>
                <w:rFonts w:ascii="Times New Roman"/>
                <w:w w:val="99"/>
                <w:sz w:val="20"/>
              </w:rPr>
              <w:t>M</w:t>
            </w:r>
          </w:p>
        </w:tc>
        <w:tc>
          <w:tcPr>
            <w:tcW w:w="1303" w:type="dxa"/>
            <w:shd w:val="clear" w:color="auto" w:fill="A6A6A6"/>
          </w:tcPr>
          <w:p>
            <w:pPr>
              <w:pStyle w:val="TableParagraph"/>
              <w:spacing w:before="29"/>
              <w:ind w:left="4"/>
              <w:rPr>
                <w:rFonts w:ascii="Times New Roman"/>
                <w:sz w:val="20"/>
              </w:rPr>
            </w:pPr>
            <w:r>
              <w:rPr>
                <w:rFonts w:ascii="Times New Roman"/>
                <w:w w:val="99"/>
                <w:sz w:val="20"/>
              </w:rPr>
              <w:t>M</w:t>
            </w:r>
          </w:p>
        </w:tc>
        <w:tc>
          <w:tcPr>
            <w:tcW w:w="927" w:type="dxa"/>
            <w:shd w:val="clear" w:color="auto" w:fill="A6A6A6"/>
          </w:tcPr>
          <w:p>
            <w:pPr>
              <w:pStyle w:val="TableParagraph"/>
              <w:spacing w:before="29"/>
              <w:ind w:left="170" w:right="164"/>
              <w:rPr>
                <w:rFonts w:ascii="Times New Roman"/>
                <w:sz w:val="20"/>
              </w:rPr>
            </w:pPr>
            <w:r>
              <w:rPr>
                <w:rFonts w:ascii="Times New Roman"/>
                <w:spacing w:val="-5"/>
                <w:sz w:val="20"/>
              </w:rPr>
              <w:t>VM</w:t>
            </w:r>
          </w:p>
        </w:tc>
        <w:tc>
          <w:tcPr>
            <w:tcW w:w="1018" w:type="dxa"/>
            <w:shd w:val="clear" w:color="auto" w:fill="A6A6A6"/>
          </w:tcPr>
          <w:p>
            <w:pPr>
              <w:pStyle w:val="TableParagraph"/>
              <w:spacing w:before="29"/>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ESSFvcw</w:t>
            </w:r>
          </w:p>
        </w:tc>
        <w:tc>
          <w:tcPr>
            <w:tcW w:w="607" w:type="dxa"/>
          </w:tcPr>
          <w:p>
            <w:pPr>
              <w:pStyle w:val="TableParagraph"/>
              <w:ind w:left="126" w:right="118"/>
              <w:rPr>
                <w:rFonts w:ascii="Times New Roman"/>
                <w:sz w:val="20"/>
              </w:rPr>
            </w:pPr>
            <w:r>
              <w:rPr>
                <w:rFonts w:ascii="Times New Roman"/>
                <w:spacing w:val="-5"/>
                <w:sz w:val="20"/>
              </w:rPr>
              <w:t>MD</w:t>
            </w:r>
          </w:p>
        </w:tc>
        <w:tc>
          <w:tcPr>
            <w:tcW w:w="670" w:type="dxa"/>
          </w:tcPr>
          <w:p>
            <w:pPr>
              <w:pStyle w:val="TableParagraph"/>
              <w:ind w:left="154" w:right="152"/>
              <w:rPr>
                <w:rFonts w:ascii="Times New Roman"/>
                <w:sz w:val="20"/>
              </w:rPr>
            </w:pPr>
            <w:r>
              <w:rPr>
                <w:rFonts w:ascii="Times New Roman"/>
                <w:spacing w:val="-5"/>
                <w:sz w:val="20"/>
              </w:rPr>
              <w:t>SD</w:t>
            </w:r>
          </w:p>
        </w:tc>
        <w:tc>
          <w:tcPr>
            <w:tcW w:w="782" w:type="dxa"/>
            <w:shd w:val="clear" w:color="auto" w:fill="D9D9D9"/>
          </w:tcPr>
          <w:p>
            <w:pPr>
              <w:pStyle w:val="TableParagraph"/>
              <w:ind w:left="207" w:right="206"/>
              <w:rPr>
                <w:rFonts w:ascii="Times New Roman"/>
                <w:sz w:val="20"/>
              </w:rPr>
            </w:pPr>
            <w:r>
              <w:rPr>
                <w:rFonts w:ascii="Times New Roman"/>
                <w:spacing w:val="-5"/>
                <w:sz w:val="20"/>
              </w:rPr>
              <w:t>SD</w:t>
            </w:r>
          </w:p>
        </w:tc>
        <w:tc>
          <w:tcPr>
            <w:tcW w:w="871" w:type="dxa"/>
            <w:shd w:val="clear" w:color="auto" w:fill="D9D9D9"/>
          </w:tcPr>
          <w:p>
            <w:pPr>
              <w:pStyle w:val="TableParagraph"/>
              <w:ind w:left="5"/>
              <w:rPr>
                <w:rFonts w:ascii="Times New Roman"/>
                <w:sz w:val="20"/>
              </w:rPr>
            </w:pPr>
            <w:r>
              <w:rPr>
                <w:rFonts w:ascii="Times New Roman"/>
                <w:w w:val="99"/>
                <w:sz w:val="20"/>
              </w:rPr>
              <w:t>F</w:t>
            </w:r>
          </w:p>
        </w:tc>
        <w:tc>
          <w:tcPr>
            <w:tcW w:w="1191" w:type="dxa"/>
            <w:shd w:val="clear" w:color="auto" w:fill="A6A6A6"/>
          </w:tcPr>
          <w:p>
            <w:pPr>
              <w:pStyle w:val="TableParagraph"/>
              <w:ind w:left="6"/>
              <w:rPr>
                <w:rFonts w:ascii="Times New Roman"/>
                <w:sz w:val="20"/>
              </w:rPr>
            </w:pPr>
            <w:r>
              <w:rPr>
                <w:rFonts w:ascii="Times New Roman"/>
                <w:w w:val="99"/>
                <w:sz w:val="20"/>
              </w:rPr>
              <w:t>M</w:t>
            </w:r>
          </w:p>
        </w:tc>
        <w:tc>
          <w:tcPr>
            <w:tcW w:w="1303" w:type="dxa"/>
            <w:shd w:val="clear" w:color="auto" w:fill="A6A6A6"/>
          </w:tcPr>
          <w:p>
            <w:pPr>
              <w:pStyle w:val="TableParagraph"/>
              <w:ind w:left="298" w:right="294"/>
              <w:rPr>
                <w:rFonts w:ascii="Times New Roman"/>
                <w:sz w:val="20"/>
              </w:rPr>
            </w:pPr>
            <w:r>
              <w:rPr>
                <w:rFonts w:ascii="Times New Roman"/>
                <w:spacing w:val="-5"/>
                <w:sz w:val="20"/>
              </w:rPr>
              <w:t>VM</w:t>
            </w:r>
          </w:p>
        </w:tc>
        <w:tc>
          <w:tcPr>
            <w:tcW w:w="927" w:type="dxa"/>
            <w:shd w:val="clear" w:color="auto" w:fill="A6A6A6"/>
          </w:tcPr>
          <w:p>
            <w:pPr>
              <w:pStyle w:val="TableParagraph"/>
              <w:ind w:left="7"/>
              <w:rPr>
                <w:rFonts w:ascii="Times New Roman"/>
                <w:sz w:val="20"/>
              </w:rPr>
            </w:pPr>
            <w:r>
              <w:rPr>
                <w:rFonts w:ascii="Times New Roman"/>
                <w:w w:val="99"/>
                <w:sz w:val="20"/>
              </w:rPr>
              <w:t>W</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ESSFwc2</w:t>
            </w:r>
          </w:p>
        </w:tc>
        <w:tc>
          <w:tcPr>
            <w:tcW w:w="607" w:type="dxa"/>
          </w:tcPr>
          <w:p>
            <w:pPr>
              <w:pStyle w:val="TableParagraph"/>
              <w:spacing w:before="29"/>
              <w:ind w:left="126" w:right="118"/>
              <w:rPr>
                <w:rFonts w:ascii="Times New Roman"/>
                <w:sz w:val="20"/>
              </w:rPr>
            </w:pPr>
            <w:r>
              <w:rPr>
                <w:rFonts w:ascii="Times New Roman"/>
                <w:spacing w:val="-5"/>
                <w:sz w:val="20"/>
              </w:rPr>
              <w:t>MD</w:t>
            </w:r>
          </w:p>
        </w:tc>
        <w:tc>
          <w:tcPr>
            <w:tcW w:w="670" w:type="dxa"/>
          </w:tcPr>
          <w:p>
            <w:pPr>
              <w:pStyle w:val="TableParagraph"/>
              <w:spacing w:before="29"/>
              <w:ind w:left="154" w:right="151"/>
              <w:rPr>
                <w:rFonts w:ascii="Times New Roman"/>
                <w:sz w:val="20"/>
              </w:rPr>
            </w:pPr>
            <w:r>
              <w:rPr>
                <w:rFonts w:ascii="Times New Roman"/>
                <w:spacing w:val="-5"/>
                <w:sz w:val="20"/>
              </w:rPr>
              <w:t>MD</w:t>
            </w:r>
          </w:p>
        </w:tc>
        <w:tc>
          <w:tcPr>
            <w:tcW w:w="782" w:type="dxa"/>
            <w:shd w:val="clear" w:color="auto" w:fill="D9D9D9"/>
          </w:tcPr>
          <w:p>
            <w:pPr>
              <w:pStyle w:val="TableParagraph"/>
              <w:spacing w:before="29"/>
              <w:ind w:left="207" w:right="206"/>
              <w:rPr>
                <w:rFonts w:ascii="Times New Roman"/>
                <w:sz w:val="20"/>
              </w:rPr>
            </w:pPr>
            <w:r>
              <w:rPr>
                <w:rFonts w:ascii="Times New Roman"/>
                <w:spacing w:val="-5"/>
                <w:sz w:val="20"/>
              </w:rPr>
              <w:t>SD</w:t>
            </w:r>
          </w:p>
        </w:tc>
        <w:tc>
          <w:tcPr>
            <w:tcW w:w="871" w:type="dxa"/>
            <w:shd w:val="clear" w:color="auto" w:fill="D9D9D9"/>
          </w:tcPr>
          <w:p>
            <w:pPr>
              <w:pStyle w:val="TableParagraph"/>
              <w:spacing w:before="29"/>
              <w:ind w:left="5"/>
              <w:rPr>
                <w:rFonts w:ascii="Times New Roman"/>
                <w:sz w:val="20"/>
              </w:rPr>
            </w:pPr>
            <w:r>
              <w:rPr>
                <w:rFonts w:ascii="Times New Roman"/>
                <w:w w:val="99"/>
                <w:sz w:val="20"/>
              </w:rPr>
              <w:t>F</w:t>
            </w:r>
          </w:p>
        </w:tc>
        <w:tc>
          <w:tcPr>
            <w:tcW w:w="1191" w:type="dxa"/>
            <w:shd w:val="clear" w:color="auto" w:fill="A6A6A6"/>
          </w:tcPr>
          <w:p>
            <w:pPr>
              <w:pStyle w:val="TableParagraph"/>
              <w:spacing w:before="29"/>
              <w:ind w:left="6"/>
              <w:rPr>
                <w:rFonts w:ascii="Times New Roman"/>
                <w:sz w:val="20"/>
              </w:rPr>
            </w:pPr>
            <w:r>
              <w:rPr>
                <w:rFonts w:ascii="Times New Roman"/>
                <w:w w:val="99"/>
                <w:sz w:val="20"/>
              </w:rPr>
              <w:t>M</w:t>
            </w:r>
          </w:p>
        </w:tc>
        <w:tc>
          <w:tcPr>
            <w:tcW w:w="1303" w:type="dxa"/>
            <w:shd w:val="clear" w:color="auto" w:fill="A6A6A6"/>
          </w:tcPr>
          <w:p>
            <w:pPr>
              <w:pStyle w:val="TableParagraph"/>
              <w:spacing w:before="29"/>
              <w:ind w:left="4"/>
              <w:rPr>
                <w:rFonts w:ascii="Times New Roman"/>
                <w:sz w:val="20"/>
              </w:rPr>
            </w:pPr>
            <w:r>
              <w:rPr>
                <w:rFonts w:ascii="Times New Roman"/>
                <w:w w:val="99"/>
                <w:sz w:val="20"/>
              </w:rPr>
              <w:t>M</w:t>
            </w:r>
          </w:p>
        </w:tc>
        <w:tc>
          <w:tcPr>
            <w:tcW w:w="927" w:type="dxa"/>
            <w:shd w:val="clear" w:color="auto" w:fill="A6A6A6"/>
          </w:tcPr>
          <w:p>
            <w:pPr>
              <w:pStyle w:val="TableParagraph"/>
              <w:spacing w:before="29"/>
              <w:ind w:left="170" w:right="164"/>
              <w:rPr>
                <w:rFonts w:ascii="Times New Roman"/>
                <w:sz w:val="20"/>
              </w:rPr>
            </w:pPr>
            <w:r>
              <w:rPr>
                <w:rFonts w:ascii="Times New Roman"/>
                <w:spacing w:val="-5"/>
                <w:sz w:val="20"/>
              </w:rPr>
              <w:t>VM</w:t>
            </w:r>
          </w:p>
        </w:tc>
        <w:tc>
          <w:tcPr>
            <w:tcW w:w="1018" w:type="dxa"/>
            <w:shd w:val="clear" w:color="auto" w:fill="A6A6A6"/>
          </w:tcPr>
          <w:p>
            <w:pPr>
              <w:pStyle w:val="TableParagraph"/>
              <w:spacing w:before="29"/>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ESSFwc3</w:t>
            </w:r>
          </w:p>
        </w:tc>
        <w:tc>
          <w:tcPr>
            <w:tcW w:w="607" w:type="dxa"/>
          </w:tcPr>
          <w:p>
            <w:pPr>
              <w:pStyle w:val="TableParagraph"/>
              <w:ind w:left="126" w:right="118"/>
              <w:rPr>
                <w:rFonts w:ascii="Times New Roman"/>
                <w:sz w:val="20"/>
              </w:rPr>
            </w:pPr>
            <w:r>
              <w:rPr>
                <w:rFonts w:ascii="Times New Roman"/>
                <w:spacing w:val="-5"/>
                <w:sz w:val="20"/>
              </w:rPr>
              <w:t>MD</w:t>
            </w:r>
          </w:p>
        </w:tc>
        <w:tc>
          <w:tcPr>
            <w:tcW w:w="670" w:type="dxa"/>
          </w:tcPr>
          <w:p>
            <w:pPr>
              <w:pStyle w:val="TableParagraph"/>
              <w:ind w:left="154" w:right="151"/>
              <w:rPr>
                <w:rFonts w:ascii="Times New Roman"/>
                <w:sz w:val="20"/>
              </w:rPr>
            </w:pPr>
            <w:r>
              <w:rPr>
                <w:rFonts w:ascii="Times New Roman"/>
                <w:spacing w:val="-5"/>
                <w:sz w:val="20"/>
              </w:rPr>
              <w:t>MD</w:t>
            </w:r>
          </w:p>
        </w:tc>
        <w:tc>
          <w:tcPr>
            <w:tcW w:w="782" w:type="dxa"/>
            <w:shd w:val="clear" w:color="auto" w:fill="D9D9D9"/>
          </w:tcPr>
          <w:p>
            <w:pPr>
              <w:pStyle w:val="TableParagraph"/>
              <w:ind w:left="207" w:right="206"/>
              <w:rPr>
                <w:rFonts w:ascii="Times New Roman"/>
                <w:sz w:val="20"/>
              </w:rPr>
            </w:pPr>
            <w:r>
              <w:rPr>
                <w:rFonts w:ascii="Times New Roman"/>
                <w:spacing w:val="-5"/>
                <w:sz w:val="20"/>
              </w:rPr>
              <w:t>SD</w:t>
            </w:r>
          </w:p>
        </w:tc>
        <w:tc>
          <w:tcPr>
            <w:tcW w:w="871" w:type="dxa"/>
            <w:shd w:val="clear" w:color="auto" w:fill="D9D9D9"/>
          </w:tcPr>
          <w:p>
            <w:pPr>
              <w:pStyle w:val="TableParagraph"/>
              <w:ind w:left="5"/>
              <w:rPr>
                <w:rFonts w:ascii="Times New Roman"/>
                <w:sz w:val="20"/>
              </w:rPr>
            </w:pPr>
            <w:r>
              <w:rPr>
                <w:rFonts w:ascii="Times New Roman"/>
                <w:w w:val="99"/>
                <w:sz w:val="20"/>
              </w:rPr>
              <w:t>F</w:t>
            </w:r>
          </w:p>
        </w:tc>
        <w:tc>
          <w:tcPr>
            <w:tcW w:w="1191" w:type="dxa"/>
            <w:shd w:val="clear" w:color="auto" w:fill="A6A6A6"/>
          </w:tcPr>
          <w:p>
            <w:pPr>
              <w:pStyle w:val="TableParagraph"/>
              <w:ind w:left="6"/>
              <w:rPr>
                <w:rFonts w:ascii="Times New Roman"/>
                <w:sz w:val="20"/>
              </w:rPr>
            </w:pPr>
            <w:r>
              <w:rPr>
                <w:rFonts w:ascii="Times New Roman"/>
                <w:w w:val="99"/>
                <w:sz w:val="20"/>
              </w:rPr>
              <w:t>M</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ESSFwc4</w:t>
            </w:r>
          </w:p>
        </w:tc>
        <w:tc>
          <w:tcPr>
            <w:tcW w:w="607" w:type="dxa"/>
          </w:tcPr>
          <w:p>
            <w:pPr>
              <w:pStyle w:val="TableParagraph"/>
              <w:spacing w:before="29"/>
              <w:ind w:left="126" w:right="118"/>
              <w:rPr>
                <w:rFonts w:ascii="Times New Roman"/>
                <w:sz w:val="20"/>
              </w:rPr>
            </w:pPr>
            <w:r>
              <w:rPr>
                <w:rFonts w:ascii="Times New Roman"/>
                <w:spacing w:val="-5"/>
                <w:sz w:val="20"/>
              </w:rPr>
              <w:t>MD</w:t>
            </w:r>
          </w:p>
        </w:tc>
        <w:tc>
          <w:tcPr>
            <w:tcW w:w="670" w:type="dxa"/>
          </w:tcPr>
          <w:p>
            <w:pPr>
              <w:pStyle w:val="TableParagraph"/>
              <w:spacing w:before="29"/>
              <w:ind w:left="154" w:right="151"/>
              <w:rPr>
                <w:rFonts w:ascii="Times New Roman"/>
                <w:sz w:val="20"/>
              </w:rPr>
            </w:pPr>
            <w:r>
              <w:rPr>
                <w:rFonts w:ascii="Times New Roman"/>
                <w:spacing w:val="-5"/>
                <w:sz w:val="20"/>
              </w:rPr>
              <w:t>MD</w:t>
            </w:r>
          </w:p>
        </w:tc>
        <w:tc>
          <w:tcPr>
            <w:tcW w:w="782" w:type="dxa"/>
            <w:shd w:val="clear" w:color="auto" w:fill="D9D9D9"/>
          </w:tcPr>
          <w:p>
            <w:pPr>
              <w:pStyle w:val="TableParagraph"/>
              <w:spacing w:before="29"/>
              <w:ind w:left="207" w:right="206"/>
              <w:rPr>
                <w:rFonts w:ascii="Times New Roman"/>
                <w:sz w:val="20"/>
              </w:rPr>
            </w:pPr>
            <w:r>
              <w:rPr>
                <w:rFonts w:ascii="Times New Roman"/>
                <w:spacing w:val="-5"/>
                <w:sz w:val="20"/>
              </w:rPr>
              <w:t>SD</w:t>
            </w:r>
          </w:p>
        </w:tc>
        <w:tc>
          <w:tcPr>
            <w:tcW w:w="871" w:type="dxa"/>
            <w:shd w:val="clear" w:color="auto" w:fill="D9D9D9"/>
          </w:tcPr>
          <w:p>
            <w:pPr>
              <w:pStyle w:val="TableParagraph"/>
              <w:spacing w:before="29"/>
              <w:ind w:left="5"/>
              <w:rPr>
                <w:rFonts w:ascii="Times New Roman"/>
                <w:sz w:val="20"/>
              </w:rPr>
            </w:pPr>
            <w:r>
              <w:rPr>
                <w:rFonts w:ascii="Times New Roman"/>
                <w:w w:val="99"/>
                <w:sz w:val="20"/>
              </w:rPr>
              <w:t>F</w:t>
            </w:r>
          </w:p>
        </w:tc>
        <w:tc>
          <w:tcPr>
            <w:tcW w:w="1191" w:type="dxa"/>
            <w:shd w:val="clear" w:color="auto" w:fill="A6A6A6"/>
          </w:tcPr>
          <w:p>
            <w:pPr>
              <w:pStyle w:val="TableParagraph"/>
              <w:spacing w:before="29"/>
              <w:ind w:left="6"/>
              <w:rPr>
                <w:rFonts w:ascii="Times New Roman"/>
                <w:sz w:val="20"/>
              </w:rPr>
            </w:pPr>
            <w:r>
              <w:rPr>
                <w:rFonts w:ascii="Times New Roman"/>
                <w:w w:val="99"/>
                <w:sz w:val="20"/>
              </w:rPr>
              <w:t>M</w:t>
            </w:r>
          </w:p>
        </w:tc>
        <w:tc>
          <w:tcPr>
            <w:tcW w:w="1303" w:type="dxa"/>
            <w:shd w:val="clear" w:color="auto" w:fill="A6A6A6"/>
          </w:tcPr>
          <w:p>
            <w:pPr>
              <w:pStyle w:val="TableParagraph"/>
              <w:spacing w:before="29"/>
              <w:ind w:left="4"/>
              <w:rPr>
                <w:rFonts w:ascii="Times New Roman"/>
                <w:sz w:val="20"/>
              </w:rPr>
            </w:pPr>
            <w:r>
              <w:rPr>
                <w:rFonts w:ascii="Times New Roman"/>
                <w:w w:val="99"/>
                <w:sz w:val="20"/>
              </w:rPr>
              <w:t>M</w:t>
            </w:r>
          </w:p>
        </w:tc>
        <w:tc>
          <w:tcPr>
            <w:tcW w:w="927" w:type="dxa"/>
            <w:shd w:val="clear" w:color="auto" w:fill="A6A6A6"/>
          </w:tcPr>
          <w:p>
            <w:pPr>
              <w:pStyle w:val="TableParagraph"/>
              <w:spacing w:before="29"/>
              <w:ind w:left="170" w:right="164"/>
              <w:rPr>
                <w:rFonts w:ascii="Times New Roman"/>
                <w:sz w:val="20"/>
              </w:rPr>
            </w:pPr>
            <w:r>
              <w:rPr>
                <w:rFonts w:ascii="Times New Roman"/>
                <w:spacing w:val="-5"/>
                <w:sz w:val="20"/>
              </w:rPr>
              <w:t>VM</w:t>
            </w:r>
          </w:p>
        </w:tc>
        <w:tc>
          <w:tcPr>
            <w:tcW w:w="1018" w:type="dxa"/>
            <w:shd w:val="clear" w:color="auto" w:fill="A6A6A6"/>
          </w:tcPr>
          <w:p>
            <w:pPr>
              <w:pStyle w:val="TableParagraph"/>
              <w:spacing w:before="29"/>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ESSFwcw</w:t>
            </w:r>
          </w:p>
        </w:tc>
        <w:tc>
          <w:tcPr>
            <w:tcW w:w="607" w:type="dxa"/>
          </w:tcPr>
          <w:p>
            <w:pPr>
              <w:pStyle w:val="TableParagraph"/>
              <w:ind w:left="126" w:right="118"/>
              <w:rPr>
                <w:rFonts w:ascii="Times New Roman"/>
                <w:sz w:val="20"/>
              </w:rPr>
            </w:pPr>
            <w:r>
              <w:rPr>
                <w:rFonts w:ascii="Times New Roman"/>
                <w:spacing w:val="-5"/>
                <w:sz w:val="20"/>
              </w:rPr>
              <w:t>MD</w:t>
            </w:r>
          </w:p>
        </w:tc>
        <w:tc>
          <w:tcPr>
            <w:tcW w:w="670" w:type="dxa"/>
            <w:shd w:val="clear" w:color="auto" w:fill="D9D9D9"/>
          </w:tcPr>
          <w:p>
            <w:pPr>
              <w:pStyle w:val="TableParagraph"/>
              <w:ind w:left="154" w:right="152"/>
              <w:rPr>
                <w:rFonts w:ascii="Times New Roman"/>
                <w:sz w:val="20"/>
              </w:rPr>
            </w:pPr>
            <w:r>
              <w:rPr>
                <w:rFonts w:ascii="Times New Roman"/>
                <w:spacing w:val="-5"/>
                <w:sz w:val="20"/>
              </w:rPr>
              <w:t>SD</w:t>
            </w:r>
          </w:p>
        </w:tc>
        <w:tc>
          <w:tcPr>
            <w:tcW w:w="782" w:type="dxa"/>
            <w:shd w:val="clear" w:color="auto" w:fill="D9D9D9"/>
          </w:tcPr>
          <w:p>
            <w:pPr>
              <w:pStyle w:val="TableParagraph"/>
              <w:ind w:left="207" w:right="206"/>
              <w:rPr>
                <w:rFonts w:ascii="Times New Roman"/>
                <w:sz w:val="20"/>
              </w:rPr>
            </w:pPr>
            <w:r>
              <w:rPr>
                <w:rFonts w:ascii="Times New Roman"/>
                <w:spacing w:val="-5"/>
                <w:sz w:val="20"/>
              </w:rPr>
              <w:t>SD</w:t>
            </w:r>
          </w:p>
        </w:tc>
        <w:tc>
          <w:tcPr>
            <w:tcW w:w="871" w:type="dxa"/>
            <w:shd w:val="clear" w:color="auto" w:fill="D9D9D9"/>
          </w:tcPr>
          <w:p>
            <w:pPr>
              <w:pStyle w:val="TableParagraph"/>
              <w:ind w:left="5"/>
              <w:rPr>
                <w:rFonts w:ascii="Times New Roman"/>
                <w:sz w:val="20"/>
              </w:rPr>
            </w:pPr>
            <w:r>
              <w:rPr>
                <w:rFonts w:ascii="Times New Roman"/>
                <w:w w:val="99"/>
                <w:sz w:val="20"/>
              </w:rPr>
              <w:t>F</w:t>
            </w:r>
          </w:p>
        </w:tc>
        <w:tc>
          <w:tcPr>
            <w:tcW w:w="1191" w:type="dxa"/>
            <w:shd w:val="clear" w:color="auto" w:fill="A6A6A6"/>
          </w:tcPr>
          <w:p>
            <w:pPr>
              <w:pStyle w:val="TableParagraph"/>
              <w:ind w:left="6"/>
              <w:rPr>
                <w:rFonts w:ascii="Times New Roman"/>
                <w:sz w:val="20"/>
              </w:rPr>
            </w:pPr>
            <w:r>
              <w:rPr>
                <w:rFonts w:ascii="Times New Roman"/>
                <w:w w:val="99"/>
                <w:sz w:val="20"/>
              </w:rPr>
              <w:t>M</w:t>
            </w:r>
          </w:p>
        </w:tc>
        <w:tc>
          <w:tcPr>
            <w:tcW w:w="1303" w:type="dxa"/>
            <w:shd w:val="clear" w:color="auto" w:fill="A6A6A6"/>
          </w:tcPr>
          <w:p>
            <w:pPr>
              <w:pStyle w:val="TableParagraph"/>
              <w:ind w:left="298" w:right="294"/>
              <w:rPr>
                <w:rFonts w:ascii="Times New Roman"/>
                <w:sz w:val="20"/>
              </w:rPr>
            </w:pPr>
            <w:r>
              <w:rPr>
                <w:rFonts w:ascii="Times New Roman"/>
                <w:spacing w:val="-5"/>
                <w:sz w:val="20"/>
              </w:rPr>
              <w:t>VM</w:t>
            </w:r>
          </w:p>
        </w:tc>
        <w:tc>
          <w:tcPr>
            <w:tcW w:w="927" w:type="dxa"/>
            <w:shd w:val="clear" w:color="auto" w:fill="A6A6A6"/>
          </w:tcPr>
          <w:p>
            <w:pPr>
              <w:pStyle w:val="TableParagraph"/>
              <w:ind w:left="7"/>
              <w:rPr>
                <w:rFonts w:ascii="Times New Roman"/>
                <w:sz w:val="20"/>
              </w:rPr>
            </w:pPr>
            <w:r>
              <w:rPr>
                <w:rFonts w:ascii="Times New Roman"/>
                <w:w w:val="99"/>
                <w:sz w:val="20"/>
              </w:rPr>
              <w:t>W</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ESSFwh1</w:t>
            </w:r>
          </w:p>
        </w:tc>
        <w:tc>
          <w:tcPr>
            <w:tcW w:w="607" w:type="dxa"/>
          </w:tcPr>
          <w:p>
            <w:pPr>
              <w:pStyle w:val="TableParagraph"/>
              <w:spacing w:before="29"/>
              <w:ind w:left="126" w:right="118"/>
              <w:rPr>
                <w:rFonts w:ascii="Times New Roman"/>
                <w:sz w:val="20"/>
              </w:rPr>
            </w:pPr>
            <w:r>
              <w:rPr>
                <w:rFonts w:ascii="Times New Roman"/>
                <w:spacing w:val="-5"/>
                <w:sz w:val="20"/>
              </w:rPr>
              <w:t>MD</w:t>
            </w:r>
          </w:p>
        </w:tc>
        <w:tc>
          <w:tcPr>
            <w:tcW w:w="670" w:type="dxa"/>
          </w:tcPr>
          <w:p>
            <w:pPr>
              <w:pStyle w:val="TableParagraph"/>
              <w:spacing w:before="29"/>
              <w:ind w:left="154" w:right="151"/>
              <w:rPr>
                <w:rFonts w:ascii="Times New Roman"/>
                <w:sz w:val="20"/>
              </w:rPr>
            </w:pPr>
            <w:r>
              <w:rPr>
                <w:rFonts w:ascii="Times New Roman"/>
                <w:spacing w:val="-5"/>
                <w:sz w:val="20"/>
              </w:rPr>
              <w:t>MD</w:t>
            </w:r>
          </w:p>
        </w:tc>
        <w:tc>
          <w:tcPr>
            <w:tcW w:w="782" w:type="dxa"/>
            <w:shd w:val="clear" w:color="auto" w:fill="D9D9D9"/>
          </w:tcPr>
          <w:p>
            <w:pPr>
              <w:pStyle w:val="TableParagraph"/>
              <w:spacing w:before="29"/>
              <w:ind w:left="207" w:right="206"/>
              <w:rPr>
                <w:rFonts w:ascii="Times New Roman"/>
                <w:sz w:val="20"/>
              </w:rPr>
            </w:pPr>
            <w:r>
              <w:rPr>
                <w:rFonts w:ascii="Times New Roman"/>
                <w:spacing w:val="-5"/>
                <w:sz w:val="20"/>
              </w:rPr>
              <w:t>SD</w:t>
            </w:r>
          </w:p>
        </w:tc>
        <w:tc>
          <w:tcPr>
            <w:tcW w:w="871" w:type="dxa"/>
            <w:shd w:val="clear" w:color="auto" w:fill="D9D9D9"/>
          </w:tcPr>
          <w:p>
            <w:pPr>
              <w:pStyle w:val="TableParagraph"/>
              <w:spacing w:before="29"/>
              <w:ind w:left="5"/>
              <w:rPr>
                <w:rFonts w:ascii="Times New Roman"/>
                <w:sz w:val="20"/>
              </w:rPr>
            </w:pPr>
            <w:r>
              <w:rPr>
                <w:rFonts w:ascii="Times New Roman"/>
                <w:w w:val="99"/>
                <w:sz w:val="20"/>
              </w:rPr>
              <w:t>F</w:t>
            </w:r>
          </w:p>
        </w:tc>
        <w:tc>
          <w:tcPr>
            <w:tcW w:w="1191" w:type="dxa"/>
            <w:shd w:val="clear" w:color="auto" w:fill="D9D9D9"/>
          </w:tcPr>
          <w:p>
            <w:pPr>
              <w:pStyle w:val="TableParagraph"/>
              <w:spacing w:before="29"/>
              <w:ind w:left="7"/>
              <w:rPr>
                <w:rFonts w:ascii="Times New Roman"/>
                <w:sz w:val="20"/>
              </w:rPr>
            </w:pPr>
            <w:r>
              <w:rPr>
                <w:rFonts w:ascii="Times New Roman"/>
                <w:w w:val="99"/>
                <w:sz w:val="20"/>
              </w:rPr>
              <w:t>F</w:t>
            </w:r>
          </w:p>
        </w:tc>
        <w:tc>
          <w:tcPr>
            <w:tcW w:w="1303" w:type="dxa"/>
            <w:shd w:val="clear" w:color="auto" w:fill="A6A6A6"/>
          </w:tcPr>
          <w:p>
            <w:pPr>
              <w:pStyle w:val="TableParagraph"/>
              <w:spacing w:before="29"/>
              <w:ind w:left="4"/>
              <w:rPr>
                <w:rFonts w:ascii="Times New Roman"/>
                <w:sz w:val="20"/>
              </w:rPr>
            </w:pPr>
            <w:r>
              <w:rPr>
                <w:rFonts w:ascii="Times New Roman"/>
                <w:w w:val="99"/>
                <w:sz w:val="20"/>
              </w:rPr>
              <w:t>M</w:t>
            </w:r>
          </w:p>
        </w:tc>
        <w:tc>
          <w:tcPr>
            <w:tcW w:w="927" w:type="dxa"/>
            <w:shd w:val="clear" w:color="auto" w:fill="A6A6A6"/>
          </w:tcPr>
          <w:p>
            <w:pPr>
              <w:pStyle w:val="TableParagraph"/>
              <w:spacing w:before="29"/>
              <w:ind w:left="170" w:right="164"/>
              <w:rPr>
                <w:rFonts w:ascii="Times New Roman"/>
                <w:sz w:val="20"/>
              </w:rPr>
            </w:pPr>
            <w:r>
              <w:rPr>
                <w:rFonts w:ascii="Times New Roman"/>
                <w:spacing w:val="-5"/>
                <w:sz w:val="20"/>
              </w:rPr>
              <w:t>VM</w:t>
            </w:r>
          </w:p>
        </w:tc>
        <w:tc>
          <w:tcPr>
            <w:tcW w:w="1018" w:type="dxa"/>
            <w:shd w:val="clear" w:color="auto" w:fill="A6A6A6"/>
          </w:tcPr>
          <w:p>
            <w:pPr>
              <w:pStyle w:val="TableParagraph"/>
              <w:spacing w:before="29"/>
              <w:ind w:left="7"/>
              <w:rPr>
                <w:rFonts w:ascii="Times New Roman"/>
                <w:sz w:val="20"/>
              </w:rPr>
            </w:pPr>
            <w:r>
              <w:rPr>
                <w:rFonts w:ascii="Times New Roman"/>
                <w:w w:val="99"/>
                <w:sz w:val="20"/>
              </w:rPr>
              <w:t>W</w:t>
            </w:r>
          </w:p>
        </w:tc>
      </w:tr>
      <w:tr>
        <w:trPr>
          <w:trHeight w:val="283" w:hRule="atLeast"/>
        </w:trPr>
        <w:tc>
          <w:tcPr>
            <w:tcW w:w="1214" w:type="dxa"/>
          </w:tcPr>
          <w:p>
            <w:pPr>
              <w:pStyle w:val="TableParagraph"/>
              <w:spacing w:before="27"/>
              <w:ind w:left="107"/>
              <w:jc w:val="left"/>
              <w:rPr>
                <w:rFonts w:ascii="Times New Roman"/>
                <w:sz w:val="20"/>
              </w:rPr>
            </w:pPr>
            <w:r>
              <w:rPr>
                <w:rFonts w:ascii="Times New Roman"/>
                <w:spacing w:val="-2"/>
                <w:sz w:val="20"/>
              </w:rPr>
              <w:t>ESSFwh2</w:t>
            </w:r>
          </w:p>
        </w:tc>
        <w:tc>
          <w:tcPr>
            <w:tcW w:w="607" w:type="dxa"/>
          </w:tcPr>
          <w:p>
            <w:pPr>
              <w:pStyle w:val="TableParagraph"/>
              <w:spacing w:before="27"/>
              <w:ind w:left="126" w:right="118"/>
              <w:rPr>
                <w:rFonts w:ascii="Times New Roman"/>
                <w:sz w:val="20"/>
              </w:rPr>
            </w:pPr>
            <w:r>
              <w:rPr>
                <w:rFonts w:ascii="Times New Roman"/>
                <w:spacing w:val="-5"/>
                <w:sz w:val="20"/>
              </w:rPr>
              <w:t>MD</w:t>
            </w:r>
          </w:p>
        </w:tc>
        <w:tc>
          <w:tcPr>
            <w:tcW w:w="670" w:type="dxa"/>
          </w:tcPr>
          <w:p>
            <w:pPr>
              <w:pStyle w:val="TableParagraph"/>
              <w:spacing w:before="27"/>
              <w:ind w:left="154" w:right="151"/>
              <w:rPr>
                <w:rFonts w:ascii="Times New Roman"/>
                <w:sz w:val="20"/>
              </w:rPr>
            </w:pPr>
            <w:r>
              <w:rPr>
                <w:rFonts w:ascii="Times New Roman"/>
                <w:spacing w:val="-5"/>
                <w:sz w:val="20"/>
              </w:rPr>
              <w:t>MD</w:t>
            </w:r>
          </w:p>
        </w:tc>
        <w:tc>
          <w:tcPr>
            <w:tcW w:w="782" w:type="dxa"/>
            <w:shd w:val="clear" w:color="auto" w:fill="D9D9D9"/>
          </w:tcPr>
          <w:p>
            <w:pPr>
              <w:pStyle w:val="TableParagraph"/>
              <w:spacing w:before="27"/>
              <w:ind w:left="207" w:right="206"/>
              <w:rPr>
                <w:rFonts w:ascii="Times New Roman"/>
                <w:sz w:val="20"/>
              </w:rPr>
            </w:pPr>
            <w:r>
              <w:rPr>
                <w:rFonts w:ascii="Times New Roman"/>
                <w:spacing w:val="-5"/>
                <w:sz w:val="20"/>
              </w:rPr>
              <w:t>SD</w:t>
            </w:r>
          </w:p>
        </w:tc>
        <w:tc>
          <w:tcPr>
            <w:tcW w:w="871" w:type="dxa"/>
            <w:shd w:val="clear" w:color="auto" w:fill="D9D9D9"/>
          </w:tcPr>
          <w:p>
            <w:pPr>
              <w:pStyle w:val="TableParagraph"/>
              <w:spacing w:before="27"/>
              <w:ind w:left="208" w:right="205"/>
              <w:rPr>
                <w:rFonts w:ascii="Times New Roman"/>
                <w:sz w:val="20"/>
              </w:rPr>
            </w:pPr>
            <w:r>
              <w:rPr>
                <w:rFonts w:ascii="Times New Roman"/>
                <w:spacing w:val="-4"/>
                <w:sz w:val="20"/>
              </w:rPr>
              <w:t>SD/F</w:t>
            </w:r>
          </w:p>
        </w:tc>
        <w:tc>
          <w:tcPr>
            <w:tcW w:w="1191" w:type="dxa"/>
            <w:shd w:val="clear" w:color="auto" w:fill="D9D9D9"/>
          </w:tcPr>
          <w:p>
            <w:pPr>
              <w:pStyle w:val="TableParagraph"/>
              <w:spacing w:before="27"/>
              <w:ind w:left="7"/>
              <w:rPr>
                <w:rFonts w:ascii="Times New Roman"/>
                <w:sz w:val="20"/>
              </w:rPr>
            </w:pPr>
            <w:r>
              <w:rPr>
                <w:rFonts w:ascii="Times New Roman"/>
                <w:w w:val="99"/>
                <w:sz w:val="20"/>
              </w:rPr>
              <w:t>F</w:t>
            </w:r>
          </w:p>
        </w:tc>
        <w:tc>
          <w:tcPr>
            <w:tcW w:w="1303" w:type="dxa"/>
            <w:shd w:val="clear" w:color="auto" w:fill="A6A6A6"/>
          </w:tcPr>
          <w:p>
            <w:pPr>
              <w:pStyle w:val="TableParagraph"/>
              <w:spacing w:before="27"/>
              <w:ind w:left="4"/>
              <w:rPr>
                <w:rFonts w:ascii="Times New Roman"/>
                <w:sz w:val="20"/>
              </w:rPr>
            </w:pPr>
            <w:r>
              <w:rPr>
                <w:rFonts w:ascii="Times New Roman"/>
                <w:w w:val="99"/>
                <w:sz w:val="20"/>
              </w:rPr>
              <w:t>M</w:t>
            </w:r>
          </w:p>
        </w:tc>
        <w:tc>
          <w:tcPr>
            <w:tcW w:w="927" w:type="dxa"/>
            <w:shd w:val="clear" w:color="auto" w:fill="A6A6A6"/>
          </w:tcPr>
          <w:p>
            <w:pPr>
              <w:pStyle w:val="TableParagraph"/>
              <w:spacing w:before="27"/>
              <w:ind w:left="170" w:right="164"/>
              <w:rPr>
                <w:rFonts w:ascii="Times New Roman"/>
                <w:sz w:val="20"/>
              </w:rPr>
            </w:pPr>
            <w:r>
              <w:rPr>
                <w:rFonts w:ascii="Times New Roman"/>
                <w:spacing w:val="-5"/>
                <w:sz w:val="20"/>
              </w:rPr>
              <w:t>VM</w:t>
            </w:r>
          </w:p>
        </w:tc>
        <w:tc>
          <w:tcPr>
            <w:tcW w:w="1018" w:type="dxa"/>
            <w:shd w:val="clear" w:color="auto" w:fill="A6A6A6"/>
          </w:tcPr>
          <w:p>
            <w:pPr>
              <w:pStyle w:val="TableParagraph"/>
              <w:spacing w:before="27"/>
              <w:ind w:left="7"/>
              <w:rPr>
                <w:rFonts w:ascii="Times New Roman"/>
                <w:sz w:val="20"/>
              </w:rPr>
            </w:pPr>
            <w:r>
              <w:rPr>
                <w:rFonts w:ascii="Times New Roman"/>
                <w:w w:val="99"/>
                <w:sz w:val="20"/>
              </w:rPr>
              <w:t>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ESSFwh3</w:t>
            </w:r>
          </w:p>
        </w:tc>
        <w:tc>
          <w:tcPr>
            <w:tcW w:w="607" w:type="dxa"/>
          </w:tcPr>
          <w:p>
            <w:pPr>
              <w:pStyle w:val="TableParagraph"/>
              <w:spacing w:before="29"/>
              <w:ind w:left="126" w:right="118"/>
              <w:rPr>
                <w:rFonts w:ascii="Times New Roman"/>
                <w:sz w:val="20"/>
              </w:rPr>
            </w:pPr>
            <w:r>
              <w:rPr>
                <w:rFonts w:ascii="Times New Roman"/>
                <w:spacing w:val="-5"/>
                <w:sz w:val="20"/>
              </w:rPr>
              <w:t>MD</w:t>
            </w:r>
          </w:p>
        </w:tc>
        <w:tc>
          <w:tcPr>
            <w:tcW w:w="670" w:type="dxa"/>
          </w:tcPr>
          <w:p>
            <w:pPr>
              <w:pStyle w:val="TableParagraph"/>
              <w:spacing w:before="29"/>
              <w:ind w:left="154" w:right="151"/>
              <w:rPr>
                <w:rFonts w:ascii="Times New Roman"/>
                <w:sz w:val="20"/>
              </w:rPr>
            </w:pPr>
            <w:r>
              <w:rPr>
                <w:rFonts w:ascii="Times New Roman"/>
                <w:spacing w:val="-5"/>
                <w:sz w:val="20"/>
              </w:rPr>
              <w:t>MD</w:t>
            </w:r>
          </w:p>
        </w:tc>
        <w:tc>
          <w:tcPr>
            <w:tcW w:w="782" w:type="dxa"/>
            <w:shd w:val="clear" w:color="auto" w:fill="D9D9D9"/>
          </w:tcPr>
          <w:p>
            <w:pPr>
              <w:pStyle w:val="TableParagraph"/>
              <w:spacing w:before="29"/>
              <w:ind w:left="207" w:right="206"/>
              <w:rPr>
                <w:rFonts w:ascii="Times New Roman"/>
                <w:sz w:val="20"/>
              </w:rPr>
            </w:pPr>
            <w:r>
              <w:rPr>
                <w:rFonts w:ascii="Times New Roman"/>
                <w:spacing w:val="-5"/>
                <w:sz w:val="20"/>
              </w:rPr>
              <w:t>SD</w:t>
            </w:r>
          </w:p>
        </w:tc>
        <w:tc>
          <w:tcPr>
            <w:tcW w:w="871" w:type="dxa"/>
            <w:shd w:val="clear" w:color="auto" w:fill="D9D9D9"/>
          </w:tcPr>
          <w:p>
            <w:pPr>
              <w:pStyle w:val="TableParagraph"/>
              <w:spacing w:before="29"/>
              <w:ind w:left="5"/>
              <w:rPr>
                <w:rFonts w:ascii="Times New Roman"/>
                <w:sz w:val="20"/>
              </w:rPr>
            </w:pPr>
            <w:r>
              <w:rPr>
                <w:rFonts w:ascii="Times New Roman"/>
                <w:w w:val="99"/>
                <w:sz w:val="20"/>
              </w:rPr>
              <w:t>F</w:t>
            </w:r>
          </w:p>
        </w:tc>
        <w:tc>
          <w:tcPr>
            <w:tcW w:w="1191" w:type="dxa"/>
            <w:shd w:val="clear" w:color="auto" w:fill="D9D9D9"/>
          </w:tcPr>
          <w:p>
            <w:pPr>
              <w:pStyle w:val="TableParagraph"/>
              <w:spacing w:before="29"/>
              <w:ind w:left="7"/>
              <w:rPr>
                <w:rFonts w:ascii="Times New Roman"/>
                <w:sz w:val="20"/>
              </w:rPr>
            </w:pPr>
            <w:r>
              <w:rPr>
                <w:rFonts w:ascii="Times New Roman"/>
                <w:w w:val="99"/>
                <w:sz w:val="20"/>
              </w:rPr>
              <w:t>F</w:t>
            </w:r>
          </w:p>
        </w:tc>
        <w:tc>
          <w:tcPr>
            <w:tcW w:w="1303" w:type="dxa"/>
            <w:shd w:val="clear" w:color="auto" w:fill="A6A6A6"/>
          </w:tcPr>
          <w:p>
            <w:pPr>
              <w:pStyle w:val="TableParagraph"/>
              <w:spacing w:before="29"/>
              <w:ind w:left="4"/>
              <w:rPr>
                <w:rFonts w:ascii="Times New Roman"/>
                <w:sz w:val="20"/>
              </w:rPr>
            </w:pPr>
            <w:r>
              <w:rPr>
                <w:rFonts w:ascii="Times New Roman"/>
                <w:w w:val="99"/>
                <w:sz w:val="20"/>
              </w:rPr>
              <w:t>M</w:t>
            </w:r>
          </w:p>
        </w:tc>
        <w:tc>
          <w:tcPr>
            <w:tcW w:w="927" w:type="dxa"/>
            <w:shd w:val="clear" w:color="auto" w:fill="A6A6A6"/>
          </w:tcPr>
          <w:p>
            <w:pPr>
              <w:pStyle w:val="TableParagraph"/>
              <w:spacing w:before="29"/>
              <w:ind w:left="170" w:right="164"/>
              <w:rPr>
                <w:rFonts w:ascii="Times New Roman"/>
                <w:sz w:val="20"/>
              </w:rPr>
            </w:pPr>
            <w:r>
              <w:rPr>
                <w:rFonts w:ascii="Times New Roman"/>
                <w:spacing w:val="-5"/>
                <w:sz w:val="20"/>
              </w:rPr>
              <w:t>VM</w:t>
            </w:r>
          </w:p>
        </w:tc>
        <w:tc>
          <w:tcPr>
            <w:tcW w:w="1018" w:type="dxa"/>
            <w:shd w:val="clear" w:color="auto" w:fill="A6A6A6"/>
          </w:tcPr>
          <w:p>
            <w:pPr>
              <w:pStyle w:val="TableParagraph"/>
              <w:spacing w:before="29"/>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ESSFwk1</w:t>
            </w:r>
          </w:p>
        </w:tc>
        <w:tc>
          <w:tcPr>
            <w:tcW w:w="607" w:type="dxa"/>
          </w:tcPr>
          <w:p>
            <w:pPr>
              <w:pStyle w:val="TableParagraph"/>
              <w:ind w:left="126" w:right="118"/>
              <w:rPr>
                <w:rFonts w:ascii="Times New Roman"/>
                <w:sz w:val="20"/>
              </w:rPr>
            </w:pPr>
            <w:r>
              <w:rPr>
                <w:rFonts w:ascii="Times New Roman"/>
                <w:spacing w:val="-5"/>
                <w:sz w:val="20"/>
              </w:rPr>
              <w:t>MD</w:t>
            </w:r>
          </w:p>
        </w:tc>
        <w:tc>
          <w:tcPr>
            <w:tcW w:w="670" w:type="dxa"/>
          </w:tcPr>
          <w:p>
            <w:pPr>
              <w:pStyle w:val="TableParagraph"/>
              <w:ind w:left="154" w:right="151"/>
              <w:rPr>
                <w:rFonts w:ascii="Times New Roman"/>
                <w:sz w:val="20"/>
              </w:rPr>
            </w:pPr>
            <w:r>
              <w:rPr>
                <w:rFonts w:ascii="Times New Roman"/>
                <w:spacing w:val="-5"/>
                <w:sz w:val="20"/>
              </w:rPr>
              <w:t>MD</w:t>
            </w:r>
          </w:p>
        </w:tc>
        <w:tc>
          <w:tcPr>
            <w:tcW w:w="782" w:type="dxa"/>
            <w:shd w:val="clear" w:color="auto" w:fill="D9D9D9"/>
          </w:tcPr>
          <w:p>
            <w:pPr>
              <w:pStyle w:val="TableParagraph"/>
              <w:ind w:left="207" w:right="206"/>
              <w:rPr>
                <w:rFonts w:ascii="Times New Roman"/>
                <w:sz w:val="20"/>
              </w:rPr>
            </w:pPr>
            <w:r>
              <w:rPr>
                <w:rFonts w:ascii="Times New Roman"/>
                <w:spacing w:val="-5"/>
                <w:sz w:val="20"/>
              </w:rPr>
              <w:t>SD</w:t>
            </w:r>
          </w:p>
        </w:tc>
        <w:tc>
          <w:tcPr>
            <w:tcW w:w="871" w:type="dxa"/>
            <w:shd w:val="clear" w:color="auto" w:fill="D9D9D9"/>
          </w:tcPr>
          <w:p>
            <w:pPr>
              <w:pStyle w:val="TableParagraph"/>
              <w:ind w:left="5"/>
              <w:rPr>
                <w:rFonts w:ascii="Times New Roman"/>
                <w:sz w:val="20"/>
              </w:rPr>
            </w:pPr>
            <w:r>
              <w:rPr>
                <w:rFonts w:ascii="Times New Roman"/>
                <w:w w:val="99"/>
                <w:sz w:val="20"/>
              </w:rPr>
              <w:t>F</w:t>
            </w:r>
          </w:p>
        </w:tc>
        <w:tc>
          <w:tcPr>
            <w:tcW w:w="1191" w:type="dxa"/>
            <w:shd w:val="clear" w:color="auto" w:fill="A6A6A6"/>
          </w:tcPr>
          <w:p>
            <w:pPr>
              <w:pStyle w:val="TableParagraph"/>
              <w:ind w:left="6"/>
              <w:rPr>
                <w:rFonts w:ascii="Times New Roman"/>
                <w:sz w:val="20"/>
              </w:rPr>
            </w:pPr>
            <w:r>
              <w:rPr>
                <w:rFonts w:ascii="Times New Roman"/>
                <w:w w:val="99"/>
                <w:sz w:val="20"/>
              </w:rPr>
              <w:t>M</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ESSFwk2</w:t>
            </w:r>
          </w:p>
        </w:tc>
        <w:tc>
          <w:tcPr>
            <w:tcW w:w="607" w:type="dxa"/>
          </w:tcPr>
          <w:p>
            <w:pPr>
              <w:pStyle w:val="TableParagraph"/>
              <w:spacing w:before="29"/>
              <w:ind w:left="126" w:right="118"/>
              <w:rPr>
                <w:rFonts w:ascii="Times New Roman"/>
                <w:sz w:val="20"/>
              </w:rPr>
            </w:pPr>
            <w:r>
              <w:rPr>
                <w:rFonts w:ascii="Times New Roman"/>
                <w:spacing w:val="-5"/>
                <w:sz w:val="20"/>
              </w:rPr>
              <w:t>MD</w:t>
            </w:r>
          </w:p>
        </w:tc>
        <w:tc>
          <w:tcPr>
            <w:tcW w:w="670" w:type="dxa"/>
          </w:tcPr>
          <w:p>
            <w:pPr>
              <w:pStyle w:val="TableParagraph"/>
              <w:spacing w:before="29"/>
              <w:ind w:left="154" w:right="151"/>
              <w:rPr>
                <w:rFonts w:ascii="Times New Roman"/>
                <w:sz w:val="20"/>
              </w:rPr>
            </w:pPr>
            <w:r>
              <w:rPr>
                <w:rFonts w:ascii="Times New Roman"/>
                <w:spacing w:val="-5"/>
                <w:sz w:val="20"/>
              </w:rPr>
              <w:t>MD</w:t>
            </w:r>
          </w:p>
        </w:tc>
        <w:tc>
          <w:tcPr>
            <w:tcW w:w="782" w:type="dxa"/>
            <w:shd w:val="clear" w:color="auto" w:fill="D9D9D9"/>
          </w:tcPr>
          <w:p>
            <w:pPr>
              <w:pStyle w:val="TableParagraph"/>
              <w:spacing w:before="29"/>
              <w:ind w:left="207" w:right="206"/>
              <w:rPr>
                <w:rFonts w:ascii="Times New Roman"/>
                <w:sz w:val="20"/>
              </w:rPr>
            </w:pPr>
            <w:r>
              <w:rPr>
                <w:rFonts w:ascii="Times New Roman"/>
                <w:spacing w:val="-5"/>
                <w:sz w:val="20"/>
              </w:rPr>
              <w:t>SD</w:t>
            </w:r>
          </w:p>
        </w:tc>
        <w:tc>
          <w:tcPr>
            <w:tcW w:w="871" w:type="dxa"/>
            <w:shd w:val="clear" w:color="auto" w:fill="D9D9D9"/>
          </w:tcPr>
          <w:p>
            <w:pPr>
              <w:pStyle w:val="TableParagraph"/>
              <w:spacing w:before="29"/>
              <w:ind w:left="5"/>
              <w:rPr>
                <w:rFonts w:ascii="Times New Roman"/>
                <w:sz w:val="20"/>
              </w:rPr>
            </w:pPr>
            <w:r>
              <w:rPr>
                <w:rFonts w:ascii="Times New Roman"/>
                <w:w w:val="99"/>
                <w:sz w:val="20"/>
              </w:rPr>
              <w:t>F</w:t>
            </w:r>
          </w:p>
        </w:tc>
        <w:tc>
          <w:tcPr>
            <w:tcW w:w="1191" w:type="dxa"/>
            <w:shd w:val="clear" w:color="auto" w:fill="A6A6A6"/>
          </w:tcPr>
          <w:p>
            <w:pPr>
              <w:pStyle w:val="TableParagraph"/>
              <w:spacing w:before="29"/>
              <w:ind w:left="6"/>
              <w:rPr>
                <w:rFonts w:ascii="Times New Roman"/>
                <w:sz w:val="20"/>
              </w:rPr>
            </w:pPr>
            <w:r>
              <w:rPr>
                <w:rFonts w:ascii="Times New Roman"/>
                <w:w w:val="99"/>
                <w:sz w:val="20"/>
              </w:rPr>
              <w:t>M</w:t>
            </w:r>
          </w:p>
        </w:tc>
        <w:tc>
          <w:tcPr>
            <w:tcW w:w="1303" w:type="dxa"/>
            <w:shd w:val="clear" w:color="auto" w:fill="A6A6A6"/>
          </w:tcPr>
          <w:p>
            <w:pPr>
              <w:pStyle w:val="TableParagraph"/>
              <w:spacing w:before="29"/>
              <w:ind w:left="4"/>
              <w:rPr>
                <w:rFonts w:ascii="Times New Roman"/>
                <w:sz w:val="20"/>
              </w:rPr>
            </w:pPr>
            <w:r>
              <w:rPr>
                <w:rFonts w:ascii="Times New Roman"/>
                <w:w w:val="99"/>
                <w:sz w:val="20"/>
              </w:rPr>
              <w:t>M</w:t>
            </w:r>
          </w:p>
        </w:tc>
        <w:tc>
          <w:tcPr>
            <w:tcW w:w="927" w:type="dxa"/>
            <w:shd w:val="clear" w:color="auto" w:fill="A6A6A6"/>
          </w:tcPr>
          <w:p>
            <w:pPr>
              <w:pStyle w:val="TableParagraph"/>
              <w:spacing w:before="29"/>
              <w:ind w:left="170" w:right="164"/>
              <w:rPr>
                <w:rFonts w:ascii="Times New Roman"/>
                <w:sz w:val="20"/>
              </w:rPr>
            </w:pPr>
            <w:r>
              <w:rPr>
                <w:rFonts w:ascii="Times New Roman"/>
                <w:spacing w:val="-5"/>
                <w:sz w:val="20"/>
              </w:rPr>
              <w:t>VM</w:t>
            </w:r>
          </w:p>
        </w:tc>
        <w:tc>
          <w:tcPr>
            <w:tcW w:w="1018" w:type="dxa"/>
            <w:shd w:val="clear" w:color="auto" w:fill="A6A6A6"/>
          </w:tcPr>
          <w:p>
            <w:pPr>
              <w:pStyle w:val="TableParagraph"/>
              <w:spacing w:before="29"/>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ESSFwm1</w:t>
            </w:r>
          </w:p>
        </w:tc>
        <w:tc>
          <w:tcPr>
            <w:tcW w:w="607" w:type="dxa"/>
          </w:tcPr>
          <w:p>
            <w:pPr>
              <w:pStyle w:val="TableParagraph"/>
              <w:ind w:left="126" w:right="118"/>
              <w:rPr>
                <w:rFonts w:ascii="Times New Roman"/>
                <w:sz w:val="20"/>
              </w:rPr>
            </w:pPr>
            <w:r>
              <w:rPr>
                <w:rFonts w:ascii="Times New Roman"/>
                <w:spacing w:val="-5"/>
                <w:sz w:val="20"/>
              </w:rPr>
              <w:t>MD</w:t>
            </w:r>
          </w:p>
        </w:tc>
        <w:tc>
          <w:tcPr>
            <w:tcW w:w="670" w:type="dxa"/>
          </w:tcPr>
          <w:p>
            <w:pPr>
              <w:pStyle w:val="TableParagraph"/>
              <w:ind w:left="154" w:right="151"/>
              <w:rPr>
                <w:rFonts w:ascii="Times New Roman"/>
                <w:sz w:val="20"/>
              </w:rPr>
            </w:pPr>
            <w:r>
              <w:rPr>
                <w:rFonts w:ascii="Times New Roman"/>
                <w:spacing w:val="-5"/>
                <w:sz w:val="20"/>
              </w:rPr>
              <w:t>MD</w:t>
            </w:r>
          </w:p>
        </w:tc>
        <w:tc>
          <w:tcPr>
            <w:tcW w:w="782" w:type="dxa"/>
            <w:shd w:val="clear" w:color="auto" w:fill="D9D9D9"/>
          </w:tcPr>
          <w:p>
            <w:pPr>
              <w:pStyle w:val="TableParagraph"/>
              <w:ind w:left="207" w:right="206"/>
              <w:rPr>
                <w:rFonts w:ascii="Times New Roman"/>
                <w:sz w:val="20"/>
              </w:rPr>
            </w:pPr>
            <w:r>
              <w:rPr>
                <w:rFonts w:ascii="Times New Roman"/>
                <w:spacing w:val="-5"/>
                <w:sz w:val="20"/>
              </w:rPr>
              <w:t>SD</w:t>
            </w:r>
          </w:p>
        </w:tc>
        <w:tc>
          <w:tcPr>
            <w:tcW w:w="871" w:type="dxa"/>
            <w:shd w:val="clear" w:color="auto" w:fill="D9D9D9"/>
          </w:tcPr>
          <w:p>
            <w:pPr>
              <w:pStyle w:val="TableParagraph"/>
              <w:ind w:left="5"/>
              <w:rPr>
                <w:rFonts w:ascii="Times New Roman"/>
                <w:sz w:val="20"/>
              </w:rPr>
            </w:pPr>
            <w:r>
              <w:rPr>
                <w:rFonts w:ascii="Times New Roman"/>
                <w:w w:val="99"/>
                <w:sz w:val="20"/>
              </w:rPr>
              <w:t>F</w:t>
            </w:r>
          </w:p>
        </w:tc>
        <w:tc>
          <w:tcPr>
            <w:tcW w:w="1191" w:type="dxa"/>
            <w:shd w:val="clear" w:color="auto" w:fill="D9D9D9"/>
          </w:tcPr>
          <w:p>
            <w:pPr>
              <w:pStyle w:val="TableParagraph"/>
              <w:ind w:left="7"/>
              <w:rPr>
                <w:rFonts w:ascii="Times New Roman"/>
                <w:sz w:val="20"/>
              </w:rPr>
            </w:pPr>
            <w:r>
              <w:rPr>
                <w:rFonts w:ascii="Times New Roman"/>
                <w:w w:val="99"/>
                <w:sz w:val="20"/>
              </w:rPr>
              <w:t>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ESSFwm2</w:t>
            </w:r>
          </w:p>
        </w:tc>
        <w:tc>
          <w:tcPr>
            <w:tcW w:w="607" w:type="dxa"/>
          </w:tcPr>
          <w:p>
            <w:pPr>
              <w:pStyle w:val="TableParagraph"/>
              <w:spacing w:before="29"/>
              <w:ind w:left="126" w:right="118"/>
              <w:rPr>
                <w:rFonts w:ascii="Times New Roman"/>
                <w:sz w:val="20"/>
              </w:rPr>
            </w:pPr>
            <w:r>
              <w:rPr>
                <w:rFonts w:ascii="Times New Roman"/>
                <w:spacing w:val="-5"/>
                <w:sz w:val="20"/>
              </w:rPr>
              <w:t>MD</w:t>
            </w:r>
          </w:p>
        </w:tc>
        <w:tc>
          <w:tcPr>
            <w:tcW w:w="670" w:type="dxa"/>
          </w:tcPr>
          <w:p>
            <w:pPr>
              <w:pStyle w:val="TableParagraph"/>
              <w:spacing w:before="29"/>
              <w:ind w:left="154" w:right="151"/>
              <w:rPr>
                <w:rFonts w:ascii="Times New Roman"/>
                <w:sz w:val="20"/>
              </w:rPr>
            </w:pPr>
            <w:r>
              <w:rPr>
                <w:rFonts w:ascii="Times New Roman"/>
                <w:spacing w:val="-5"/>
                <w:sz w:val="20"/>
              </w:rPr>
              <w:t>MD</w:t>
            </w:r>
          </w:p>
        </w:tc>
        <w:tc>
          <w:tcPr>
            <w:tcW w:w="782" w:type="dxa"/>
            <w:shd w:val="clear" w:color="auto" w:fill="D9D9D9"/>
          </w:tcPr>
          <w:p>
            <w:pPr>
              <w:pStyle w:val="TableParagraph"/>
              <w:spacing w:before="29"/>
              <w:ind w:left="207" w:right="206"/>
              <w:rPr>
                <w:rFonts w:ascii="Times New Roman"/>
                <w:sz w:val="20"/>
              </w:rPr>
            </w:pPr>
            <w:r>
              <w:rPr>
                <w:rFonts w:ascii="Times New Roman"/>
                <w:spacing w:val="-5"/>
                <w:sz w:val="20"/>
              </w:rPr>
              <w:t>SD</w:t>
            </w:r>
          </w:p>
        </w:tc>
        <w:tc>
          <w:tcPr>
            <w:tcW w:w="871" w:type="dxa"/>
            <w:shd w:val="clear" w:color="auto" w:fill="D9D9D9"/>
          </w:tcPr>
          <w:p>
            <w:pPr>
              <w:pStyle w:val="TableParagraph"/>
              <w:spacing w:before="29"/>
              <w:ind w:left="5"/>
              <w:rPr>
                <w:rFonts w:ascii="Times New Roman"/>
                <w:sz w:val="20"/>
              </w:rPr>
            </w:pPr>
            <w:r>
              <w:rPr>
                <w:rFonts w:ascii="Times New Roman"/>
                <w:w w:val="99"/>
                <w:sz w:val="20"/>
              </w:rPr>
              <w:t>F</w:t>
            </w:r>
          </w:p>
        </w:tc>
        <w:tc>
          <w:tcPr>
            <w:tcW w:w="1191" w:type="dxa"/>
            <w:shd w:val="clear" w:color="auto" w:fill="D9D9D9"/>
          </w:tcPr>
          <w:p>
            <w:pPr>
              <w:pStyle w:val="TableParagraph"/>
              <w:spacing w:before="29"/>
              <w:ind w:left="7"/>
              <w:rPr>
                <w:rFonts w:ascii="Times New Roman"/>
                <w:sz w:val="20"/>
              </w:rPr>
            </w:pPr>
            <w:r>
              <w:rPr>
                <w:rFonts w:ascii="Times New Roman"/>
                <w:w w:val="99"/>
                <w:sz w:val="20"/>
              </w:rPr>
              <w:t>F</w:t>
            </w:r>
          </w:p>
        </w:tc>
        <w:tc>
          <w:tcPr>
            <w:tcW w:w="1303" w:type="dxa"/>
            <w:shd w:val="clear" w:color="auto" w:fill="A6A6A6"/>
          </w:tcPr>
          <w:p>
            <w:pPr>
              <w:pStyle w:val="TableParagraph"/>
              <w:spacing w:before="29"/>
              <w:ind w:left="4"/>
              <w:rPr>
                <w:rFonts w:ascii="Times New Roman"/>
                <w:sz w:val="20"/>
              </w:rPr>
            </w:pPr>
            <w:r>
              <w:rPr>
                <w:rFonts w:ascii="Times New Roman"/>
                <w:w w:val="99"/>
                <w:sz w:val="20"/>
              </w:rPr>
              <w:t>M</w:t>
            </w:r>
          </w:p>
        </w:tc>
        <w:tc>
          <w:tcPr>
            <w:tcW w:w="927" w:type="dxa"/>
            <w:shd w:val="clear" w:color="auto" w:fill="A6A6A6"/>
          </w:tcPr>
          <w:p>
            <w:pPr>
              <w:pStyle w:val="TableParagraph"/>
              <w:spacing w:before="29"/>
              <w:ind w:left="170" w:right="164"/>
              <w:rPr>
                <w:rFonts w:ascii="Times New Roman"/>
                <w:sz w:val="20"/>
              </w:rPr>
            </w:pPr>
            <w:r>
              <w:rPr>
                <w:rFonts w:ascii="Times New Roman"/>
                <w:spacing w:val="-5"/>
                <w:sz w:val="20"/>
              </w:rPr>
              <w:t>VM</w:t>
            </w:r>
          </w:p>
        </w:tc>
        <w:tc>
          <w:tcPr>
            <w:tcW w:w="1018" w:type="dxa"/>
            <w:shd w:val="clear" w:color="auto" w:fill="A6A6A6"/>
          </w:tcPr>
          <w:p>
            <w:pPr>
              <w:pStyle w:val="TableParagraph"/>
              <w:spacing w:before="29"/>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ESSFwm3</w:t>
            </w:r>
          </w:p>
        </w:tc>
        <w:tc>
          <w:tcPr>
            <w:tcW w:w="607" w:type="dxa"/>
          </w:tcPr>
          <w:p>
            <w:pPr>
              <w:pStyle w:val="TableParagraph"/>
              <w:ind w:left="126" w:right="118"/>
              <w:rPr>
                <w:rFonts w:ascii="Times New Roman"/>
                <w:sz w:val="20"/>
              </w:rPr>
            </w:pPr>
            <w:r>
              <w:rPr>
                <w:rFonts w:ascii="Times New Roman"/>
                <w:spacing w:val="-5"/>
                <w:sz w:val="20"/>
              </w:rPr>
              <w:t>MD</w:t>
            </w:r>
          </w:p>
        </w:tc>
        <w:tc>
          <w:tcPr>
            <w:tcW w:w="670" w:type="dxa"/>
          </w:tcPr>
          <w:p>
            <w:pPr>
              <w:pStyle w:val="TableParagraph"/>
              <w:ind w:left="154" w:right="151"/>
              <w:rPr>
                <w:rFonts w:ascii="Times New Roman"/>
                <w:sz w:val="20"/>
              </w:rPr>
            </w:pPr>
            <w:r>
              <w:rPr>
                <w:rFonts w:ascii="Times New Roman"/>
                <w:spacing w:val="-5"/>
                <w:sz w:val="20"/>
              </w:rPr>
              <w:t>MD</w:t>
            </w:r>
          </w:p>
        </w:tc>
        <w:tc>
          <w:tcPr>
            <w:tcW w:w="782" w:type="dxa"/>
            <w:shd w:val="clear" w:color="auto" w:fill="D9D9D9"/>
          </w:tcPr>
          <w:p>
            <w:pPr>
              <w:pStyle w:val="TableParagraph"/>
              <w:ind w:left="207" w:right="206"/>
              <w:rPr>
                <w:rFonts w:ascii="Times New Roman"/>
                <w:sz w:val="20"/>
              </w:rPr>
            </w:pPr>
            <w:r>
              <w:rPr>
                <w:rFonts w:ascii="Times New Roman"/>
                <w:spacing w:val="-5"/>
                <w:sz w:val="20"/>
              </w:rPr>
              <w:t>SD</w:t>
            </w:r>
          </w:p>
        </w:tc>
        <w:tc>
          <w:tcPr>
            <w:tcW w:w="871" w:type="dxa"/>
            <w:shd w:val="clear" w:color="auto" w:fill="D9D9D9"/>
          </w:tcPr>
          <w:p>
            <w:pPr>
              <w:pStyle w:val="TableParagraph"/>
              <w:ind w:left="5"/>
              <w:rPr>
                <w:rFonts w:ascii="Times New Roman"/>
                <w:sz w:val="20"/>
              </w:rPr>
            </w:pPr>
            <w:r>
              <w:rPr>
                <w:rFonts w:ascii="Times New Roman"/>
                <w:w w:val="99"/>
                <w:sz w:val="20"/>
              </w:rPr>
              <w:t>F</w:t>
            </w:r>
          </w:p>
        </w:tc>
        <w:tc>
          <w:tcPr>
            <w:tcW w:w="1191" w:type="dxa"/>
            <w:shd w:val="clear" w:color="auto" w:fill="D9D9D9"/>
          </w:tcPr>
          <w:p>
            <w:pPr>
              <w:pStyle w:val="TableParagraph"/>
              <w:ind w:left="7"/>
              <w:rPr>
                <w:rFonts w:ascii="Times New Roman"/>
                <w:sz w:val="20"/>
              </w:rPr>
            </w:pPr>
            <w:r>
              <w:rPr>
                <w:rFonts w:ascii="Times New Roman"/>
                <w:w w:val="99"/>
                <w:sz w:val="20"/>
              </w:rPr>
              <w:t>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ESSFwm4</w:t>
            </w:r>
          </w:p>
        </w:tc>
        <w:tc>
          <w:tcPr>
            <w:tcW w:w="607" w:type="dxa"/>
          </w:tcPr>
          <w:p>
            <w:pPr>
              <w:pStyle w:val="TableParagraph"/>
              <w:spacing w:before="29"/>
              <w:ind w:left="126" w:right="118"/>
              <w:rPr>
                <w:rFonts w:ascii="Times New Roman"/>
                <w:sz w:val="20"/>
              </w:rPr>
            </w:pPr>
            <w:r>
              <w:rPr>
                <w:rFonts w:ascii="Times New Roman"/>
                <w:spacing w:val="-5"/>
                <w:sz w:val="20"/>
              </w:rPr>
              <w:t>MD</w:t>
            </w:r>
          </w:p>
        </w:tc>
        <w:tc>
          <w:tcPr>
            <w:tcW w:w="670" w:type="dxa"/>
          </w:tcPr>
          <w:p>
            <w:pPr>
              <w:pStyle w:val="TableParagraph"/>
              <w:spacing w:before="29"/>
              <w:ind w:left="154" w:right="151"/>
              <w:rPr>
                <w:rFonts w:ascii="Times New Roman"/>
                <w:sz w:val="20"/>
              </w:rPr>
            </w:pPr>
            <w:r>
              <w:rPr>
                <w:rFonts w:ascii="Times New Roman"/>
                <w:spacing w:val="-5"/>
                <w:sz w:val="20"/>
              </w:rPr>
              <w:t>MD</w:t>
            </w:r>
          </w:p>
        </w:tc>
        <w:tc>
          <w:tcPr>
            <w:tcW w:w="782" w:type="dxa"/>
          </w:tcPr>
          <w:p>
            <w:pPr>
              <w:pStyle w:val="TableParagraph"/>
              <w:spacing w:before="29"/>
              <w:ind w:left="212" w:right="206"/>
              <w:rPr>
                <w:rFonts w:ascii="Times New Roman"/>
                <w:sz w:val="20"/>
              </w:rPr>
            </w:pPr>
            <w:r>
              <w:rPr>
                <w:rFonts w:ascii="Times New Roman"/>
                <w:spacing w:val="-5"/>
                <w:sz w:val="20"/>
              </w:rPr>
              <w:t>MD</w:t>
            </w:r>
          </w:p>
        </w:tc>
        <w:tc>
          <w:tcPr>
            <w:tcW w:w="871" w:type="dxa"/>
            <w:shd w:val="clear" w:color="auto" w:fill="D9D9D9"/>
          </w:tcPr>
          <w:p>
            <w:pPr>
              <w:pStyle w:val="TableParagraph"/>
              <w:spacing w:before="29"/>
              <w:ind w:left="208" w:right="204"/>
              <w:rPr>
                <w:rFonts w:ascii="Times New Roman"/>
                <w:sz w:val="20"/>
              </w:rPr>
            </w:pPr>
            <w:r>
              <w:rPr>
                <w:rFonts w:ascii="Times New Roman"/>
                <w:spacing w:val="-5"/>
                <w:sz w:val="20"/>
              </w:rPr>
              <w:t>SD</w:t>
            </w:r>
          </w:p>
        </w:tc>
        <w:tc>
          <w:tcPr>
            <w:tcW w:w="1191" w:type="dxa"/>
            <w:shd w:val="clear" w:color="auto" w:fill="D9D9D9"/>
          </w:tcPr>
          <w:p>
            <w:pPr>
              <w:pStyle w:val="TableParagraph"/>
              <w:spacing w:before="29"/>
              <w:ind w:left="7"/>
              <w:rPr>
                <w:rFonts w:ascii="Times New Roman"/>
                <w:sz w:val="20"/>
              </w:rPr>
            </w:pPr>
            <w:r>
              <w:rPr>
                <w:rFonts w:ascii="Times New Roman"/>
                <w:w w:val="99"/>
                <w:sz w:val="20"/>
              </w:rPr>
              <w:t>F</w:t>
            </w:r>
          </w:p>
        </w:tc>
        <w:tc>
          <w:tcPr>
            <w:tcW w:w="1303" w:type="dxa"/>
            <w:shd w:val="clear" w:color="auto" w:fill="A6A6A6"/>
          </w:tcPr>
          <w:p>
            <w:pPr>
              <w:pStyle w:val="TableParagraph"/>
              <w:spacing w:before="29"/>
              <w:ind w:left="4"/>
              <w:rPr>
                <w:rFonts w:ascii="Times New Roman"/>
                <w:sz w:val="20"/>
              </w:rPr>
            </w:pPr>
            <w:r>
              <w:rPr>
                <w:rFonts w:ascii="Times New Roman"/>
                <w:w w:val="99"/>
                <w:sz w:val="20"/>
              </w:rPr>
              <w:t>M</w:t>
            </w:r>
          </w:p>
        </w:tc>
        <w:tc>
          <w:tcPr>
            <w:tcW w:w="927" w:type="dxa"/>
            <w:shd w:val="clear" w:color="auto" w:fill="A6A6A6"/>
          </w:tcPr>
          <w:p>
            <w:pPr>
              <w:pStyle w:val="TableParagraph"/>
              <w:spacing w:before="29"/>
              <w:ind w:left="170" w:right="164"/>
              <w:rPr>
                <w:rFonts w:ascii="Times New Roman"/>
                <w:sz w:val="20"/>
              </w:rPr>
            </w:pPr>
            <w:r>
              <w:rPr>
                <w:rFonts w:ascii="Times New Roman"/>
                <w:spacing w:val="-5"/>
                <w:sz w:val="20"/>
              </w:rPr>
              <w:t>VM</w:t>
            </w:r>
          </w:p>
        </w:tc>
        <w:tc>
          <w:tcPr>
            <w:tcW w:w="1018" w:type="dxa"/>
            <w:shd w:val="clear" w:color="auto" w:fill="A6A6A6"/>
          </w:tcPr>
          <w:p>
            <w:pPr>
              <w:pStyle w:val="TableParagraph"/>
              <w:spacing w:before="29"/>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ESSFwmw</w:t>
            </w:r>
          </w:p>
        </w:tc>
        <w:tc>
          <w:tcPr>
            <w:tcW w:w="607" w:type="dxa"/>
          </w:tcPr>
          <w:p>
            <w:pPr>
              <w:pStyle w:val="TableParagraph"/>
              <w:ind w:left="126" w:right="118"/>
              <w:rPr>
                <w:rFonts w:ascii="Times New Roman"/>
                <w:sz w:val="20"/>
              </w:rPr>
            </w:pPr>
            <w:r>
              <w:rPr>
                <w:rFonts w:ascii="Times New Roman"/>
                <w:spacing w:val="-5"/>
                <w:sz w:val="20"/>
              </w:rPr>
              <w:t>MD</w:t>
            </w:r>
          </w:p>
        </w:tc>
        <w:tc>
          <w:tcPr>
            <w:tcW w:w="670" w:type="dxa"/>
          </w:tcPr>
          <w:p>
            <w:pPr>
              <w:pStyle w:val="TableParagraph"/>
              <w:ind w:left="154" w:right="152"/>
              <w:rPr>
                <w:rFonts w:ascii="Times New Roman"/>
                <w:sz w:val="20"/>
              </w:rPr>
            </w:pPr>
            <w:r>
              <w:rPr>
                <w:rFonts w:ascii="Times New Roman"/>
                <w:spacing w:val="-5"/>
                <w:sz w:val="20"/>
              </w:rPr>
              <w:t>SD</w:t>
            </w:r>
          </w:p>
        </w:tc>
        <w:tc>
          <w:tcPr>
            <w:tcW w:w="782" w:type="dxa"/>
            <w:shd w:val="clear" w:color="auto" w:fill="D9D9D9"/>
          </w:tcPr>
          <w:p>
            <w:pPr>
              <w:pStyle w:val="TableParagraph"/>
              <w:ind w:left="207" w:right="206"/>
              <w:rPr>
                <w:rFonts w:ascii="Times New Roman"/>
                <w:sz w:val="20"/>
              </w:rPr>
            </w:pPr>
            <w:r>
              <w:rPr>
                <w:rFonts w:ascii="Times New Roman"/>
                <w:spacing w:val="-5"/>
                <w:sz w:val="20"/>
              </w:rPr>
              <w:t>SD</w:t>
            </w:r>
          </w:p>
        </w:tc>
        <w:tc>
          <w:tcPr>
            <w:tcW w:w="871" w:type="dxa"/>
            <w:shd w:val="clear" w:color="auto" w:fill="D9D9D9"/>
          </w:tcPr>
          <w:p>
            <w:pPr>
              <w:pStyle w:val="TableParagraph"/>
              <w:ind w:left="5"/>
              <w:rPr>
                <w:rFonts w:ascii="Times New Roman"/>
                <w:sz w:val="20"/>
              </w:rPr>
            </w:pPr>
            <w:r>
              <w:rPr>
                <w:rFonts w:ascii="Times New Roman"/>
                <w:w w:val="99"/>
                <w:sz w:val="20"/>
              </w:rPr>
              <w:t>F</w:t>
            </w:r>
          </w:p>
        </w:tc>
        <w:tc>
          <w:tcPr>
            <w:tcW w:w="1191" w:type="dxa"/>
            <w:shd w:val="clear" w:color="auto" w:fill="D9D9D9"/>
          </w:tcPr>
          <w:p>
            <w:pPr>
              <w:pStyle w:val="TableParagraph"/>
              <w:ind w:left="6"/>
              <w:rPr>
                <w:rFonts w:ascii="Times New Roman"/>
                <w:sz w:val="20"/>
              </w:rPr>
            </w:pPr>
            <w:r>
              <w:rPr>
                <w:rFonts w:ascii="Times New Roman"/>
                <w:w w:val="99"/>
                <w:sz w:val="20"/>
              </w:rPr>
              <w:t>M</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7"/>
              <w:rPr>
                <w:rFonts w:ascii="Times New Roman"/>
                <w:sz w:val="20"/>
              </w:rPr>
            </w:pPr>
            <w:r>
              <w:rPr>
                <w:rFonts w:ascii="Times New Roman"/>
                <w:w w:val="99"/>
                <w:sz w:val="20"/>
              </w:rPr>
              <w:t>W</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ESSFwv</w:t>
            </w:r>
          </w:p>
        </w:tc>
        <w:tc>
          <w:tcPr>
            <w:tcW w:w="607" w:type="dxa"/>
          </w:tcPr>
          <w:p>
            <w:pPr>
              <w:pStyle w:val="TableParagraph"/>
              <w:spacing w:before="29"/>
              <w:ind w:left="126" w:right="118"/>
              <w:rPr>
                <w:rFonts w:ascii="Times New Roman"/>
                <w:sz w:val="20"/>
              </w:rPr>
            </w:pPr>
            <w:r>
              <w:rPr>
                <w:rFonts w:ascii="Times New Roman"/>
                <w:spacing w:val="-5"/>
                <w:sz w:val="20"/>
              </w:rPr>
              <w:t>MD</w:t>
            </w:r>
          </w:p>
        </w:tc>
        <w:tc>
          <w:tcPr>
            <w:tcW w:w="670" w:type="dxa"/>
          </w:tcPr>
          <w:p>
            <w:pPr>
              <w:pStyle w:val="TableParagraph"/>
              <w:spacing w:before="29"/>
              <w:ind w:left="154" w:right="151"/>
              <w:rPr>
                <w:rFonts w:ascii="Times New Roman"/>
                <w:sz w:val="20"/>
              </w:rPr>
            </w:pPr>
            <w:r>
              <w:rPr>
                <w:rFonts w:ascii="Times New Roman"/>
                <w:spacing w:val="-5"/>
                <w:sz w:val="20"/>
              </w:rPr>
              <w:t>MD</w:t>
            </w:r>
          </w:p>
        </w:tc>
        <w:tc>
          <w:tcPr>
            <w:tcW w:w="782" w:type="dxa"/>
            <w:shd w:val="clear" w:color="auto" w:fill="D9D9D9"/>
          </w:tcPr>
          <w:p>
            <w:pPr>
              <w:pStyle w:val="TableParagraph"/>
              <w:spacing w:before="29"/>
              <w:ind w:left="207" w:right="206"/>
              <w:rPr>
                <w:rFonts w:ascii="Times New Roman"/>
                <w:sz w:val="20"/>
              </w:rPr>
            </w:pPr>
            <w:r>
              <w:rPr>
                <w:rFonts w:ascii="Times New Roman"/>
                <w:spacing w:val="-5"/>
                <w:sz w:val="20"/>
              </w:rPr>
              <w:t>SD</w:t>
            </w:r>
          </w:p>
        </w:tc>
        <w:tc>
          <w:tcPr>
            <w:tcW w:w="871" w:type="dxa"/>
            <w:shd w:val="clear" w:color="auto" w:fill="D9D9D9"/>
          </w:tcPr>
          <w:p>
            <w:pPr>
              <w:pStyle w:val="TableParagraph"/>
              <w:spacing w:before="29"/>
              <w:ind w:left="208" w:right="204"/>
              <w:rPr>
                <w:rFonts w:ascii="Times New Roman"/>
                <w:sz w:val="20"/>
              </w:rPr>
            </w:pPr>
            <w:r>
              <w:rPr>
                <w:rFonts w:ascii="Times New Roman"/>
                <w:spacing w:val="-5"/>
                <w:sz w:val="20"/>
              </w:rPr>
              <w:t>SD</w:t>
            </w:r>
          </w:p>
        </w:tc>
        <w:tc>
          <w:tcPr>
            <w:tcW w:w="1191" w:type="dxa"/>
            <w:shd w:val="clear" w:color="auto" w:fill="D9D9D9"/>
          </w:tcPr>
          <w:p>
            <w:pPr>
              <w:pStyle w:val="TableParagraph"/>
              <w:spacing w:before="29"/>
              <w:ind w:left="7"/>
              <w:rPr>
                <w:rFonts w:ascii="Times New Roman"/>
                <w:sz w:val="20"/>
              </w:rPr>
            </w:pPr>
            <w:r>
              <w:rPr>
                <w:rFonts w:ascii="Times New Roman"/>
                <w:w w:val="99"/>
                <w:sz w:val="20"/>
              </w:rPr>
              <w:t>F</w:t>
            </w:r>
          </w:p>
        </w:tc>
        <w:tc>
          <w:tcPr>
            <w:tcW w:w="1303" w:type="dxa"/>
            <w:shd w:val="clear" w:color="auto" w:fill="A6A6A6"/>
          </w:tcPr>
          <w:p>
            <w:pPr>
              <w:pStyle w:val="TableParagraph"/>
              <w:spacing w:before="29"/>
              <w:ind w:left="4"/>
              <w:rPr>
                <w:rFonts w:ascii="Times New Roman"/>
                <w:sz w:val="20"/>
              </w:rPr>
            </w:pPr>
            <w:r>
              <w:rPr>
                <w:rFonts w:ascii="Times New Roman"/>
                <w:w w:val="99"/>
                <w:sz w:val="20"/>
              </w:rPr>
              <w:t>M</w:t>
            </w:r>
          </w:p>
        </w:tc>
        <w:tc>
          <w:tcPr>
            <w:tcW w:w="927" w:type="dxa"/>
            <w:shd w:val="clear" w:color="auto" w:fill="A6A6A6"/>
          </w:tcPr>
          <w:p>
            <w:pPr>
              <w:pStyle w:val="TableParagraph"/>
              <w:spacing w:before="29"/>
              <w:ind w:left="170" w:right="164"/>
              <w:rPr>
                <w:rFonts w:ascii="Times New Roman"/>
                <w:sz w:val="20"/>
              </w:rPr>
            </w:pPr>
            <w:r>
              <w:rPr>
                <w:rFonts w:ascii="Times New Roman"/>
                <w:spacing w:val="-5"/>
                <w:sz w:val="20"/>
              </w:rPr>
              <w:t>VM</w:t>
            </w:r>
          </w:p>
        </w:tc>
        <w:tc>
          <w:tcPr>
            <w:tcW w:w="1018" w:type="dxa"/>
            <w:shd w:val="clear" w:color="auto" w:fill="A6A6A6"/>
          </w:tcPr>
          <w:p>
            <w:pPr>
              <w:pStyle w:val="TableParagraph"/>
              <w:spacing w:before="29"/>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ESSFxc1</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2"/>
              <w:rPr>
                <w:rFonts w:ascii="Times New Roman"/>
                <w:sz w:val="20"/>
              </w:rPr>
            </w:pPr>
            <w:r>
              <w:rPr>
                <w:rFonts w:ascii="Times New Roman"/>
                <w:spacing w:val="-5"/>
                <w:sz w:val="20"/>
              </w:rPr>
              <w:t>MD</w:t>
            </w:r>
          </w:p>
        </w:tc>
        <w:tc>
          <w:tcPr>
            <w:tcW w:w="782" w:type="dxa"/>
          </w:tcPr>
          <w:p>
            <w:pPr>
              <w:pStyle w:val="TableParagraph"/>
              <w:ind w:left="212" w:right="206"/>
              <w:rPr>
                <w:rFonts w:ascii="Times New Roman"/>
                <w:sz w:val="20"/>
              </w:rPr>
            </w:pPr>
            <w:r>
              <w:rPr>
                <w:rFonts w:ascii="Times New Roman"/>
                <w:spacing w:val="-5"/>
                <w:sz w:val="20"/>
              </w:rPr>
              <w:t>MD</w:t>
            </w:r>
          </w:p>
        </w:tc>
        <w:tc>
          <w:tcPr>
            <w:tcW w:w="871" w:type="dxa"/>
          </w:tcPr>
          <w:p>
            <w:pPr>
              <w:pStyle w:val="TableParagraph"/>
              <w:ind w:left="208" w:right="204"/>
              <w:rPr>
                <w:rFonts w:ascii="Times New Roman"/>
                <w:sz w:val="20"/>
              </w:rPr>
            </w:pPr>
            <w:r>
              <w:rPr>
                <w:rFonts w:ascii="Times New Roman"/>
                <w:spacing w:val="-5"/>
                <w:sz w:val="20"/>
              </w:rPr>
              <w:t>SD</w:t>
            </w:r>
          </w:p>
        </w:tc>
        <w:tc>
          <w:tcPr>
            <w:tcW w:w="1191" w:type="dxa"/>
            <w:shd w:val="clear" w:color="auto" w:fill="D9D9D9"/>
          </w:tcPr>
          <w:p>
            <w:pPr>
              <w:pStyle w:val="TableParagraph"/>
              <w:ind w:left="7"/>
              <w:rPr>
                <w:rFonts w:ascii="Times New Roman"/>
                <w:sz w:val="20"/>
              </w:rPr>
            </w:pPr>
            <w:r>
              <w:rPr>
                <w:rFonts w:ascii="Times New Roman"/>
                <w:w w:val="99"/>
                <w:sz w:val="20"/>
              </w:rPr>
              <w:t>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ESSFxc2</w:t>
            </w:r>
          </w:p>
        </w:tc>
        <w:tc>
          <w:tcPr>
            <w:tcW w:w="607" w:type="dxa"/>
          </w:tcPr>
          <w:p>
            <w:pPr>
              <w:pStyle w:val="TableParagraph"/>
              <w:spacing w:before="29"/>
              <w:ind w:left="126" w:right="118"/>
              <w:rPr>
                <w:rFonts w:ascii="Times New Roman"/>
                <w:sz w:val="20"/>
              </w:rPr>
            </w:pPr>
            <w:r>
              <w:rPr>
                <w:rFonts w:ascii="Times New Roman"/>
                <w:spacing w:val="-5"/>
                <w:sz w:val="20"/>
              </w:rPr>
              <w:t>VD</w:t>
            </w:r>
          </w:p>
        </w:tc>
        <w:tc>
          <w:tcPr>
            <w:tcW w:w="670" w:type="dxa"/>
          </w:tcPr>
          <w:p>
            <w:pPr>
              <w:pStyle w:val="TableParagraph"/>
              <w:spacing w:before="29"/>
              <w:ind w:left="154" w:right="152"/>
              <w:rPr>
                <w:rFonts w:ascii="Times New Roman"/>
                <w:sz w:val="20"/>
              </w:rPr>
            </w:pPr>
            <w:r>
              <w:rPr>
                <w:rFonts w:ascii="Times New Roman"/>
                <w:spacing w:val="-5"/>
                <w:sz w:val="20"/>
              </w:rPr>
              <w:t>MD</w:t>
            </w:r>
          </w:p>
        </w:tc>
        <w:tc>
          <w:tcPr>
            <w:tcW w:w="782" w:type="dxa"/>
          </w:tcPr>
          <w:p>
            <w:pPr>
              <w:pStyle w:val="TableParagraph"/>
              <w:spacing w:before="29"/>
              <w:ind w:left="212" w:right="206"/>
              <w:rPr>
                <w:rFonts w:ascii="Times New Roman"/>
                <w:sz w:val="20"/>
              </w:rPr>
            </w:pPr>
            <w:r>
              <w:rPr>
                <w:rFonts w:ascii="Times New Roman"/>
                <w:spacing w:val="-5"/>
                <w:sz w:val="20"/>
              </w:rPr>
              <w:t>MD</w:t>
            </w:r>
          </w:p>
        </w:tc>
        <w:tc>
          <w:tcPr>
            <w:tcW w:w="871" w:type="dxa"/>
          </w:tcPr>
          <w:p>
            <w:pPr>
              <w:pStyle w:val="TableParagraph"/>
              <w:spacing w:before="29"/>
              <w:ind w:left="208" w:right="204"/>
              <w:rPr>
                <w:rFonts w:ascii="Times New Roman"/>
                <w:sz w:val="20"/>
              </w:rPr>
            </w:pPr>
            <w:r>
              <w:rPr>
                <w:rFonts w:ascii="Times New Roman"/>
                <w:spacing w:val="-5"/>
                <w:sz w:val="20"/>
              </w:rPr>
              <w:t>SD</w:t>
            </w:r>
          </w:p>
        </w:tc>
        <w:tc>
          <w:tcPr>
            <w:tcW w:w="1191" w:type="dxa"/>
            <w:shd w:val="clear" w:color="auto" w:fill="D9D9D9"/>
          </w:tcPr>
          <w:p>
            <w:pPr>
              <w:pStyle w:val="TableParagraph"/>
              <w:spacing w:before="29"/>
              <w:ind w:left="7"/>
              <w:rPr>
                <w:rFonts w:ascii="Times New Roman"/>
                <w:sz w:val="20"/>
              </w:rPr>
            </w:pPr>
            <w:r>
              <w:rPr>
                <w:rFonts w:ascii="Times New Roman"/>
                <w:w w:val="99"/>
                <w:sz w:val="20"/>
              </w:rPr>
              <w:t>F</w:t>
            </w:r>
          </w:p>
        </w:tc>
        <w:tc>
          <w:tcPr>
            <w:tcW w:w="1303" w:type="dxa"/>
            <w:shd w:val="clear" w:color="auto" w:fill="A6A6A6"/>
          </w:tcPr>
          <w:p>
            <w:pPr>
              <w:pStyle w:val="TableParagraph"/>
              <w:spacing w:before="29"/>
              <w:ind w:left="4"/>
              <w:rPr>
                <w:rFonts w:ascii="Times New Roman"/>
                <w:sz w:val="20"/>
              </w:rPr>
            </w:pPr>
            <w:r>
              <w:rPr>
                <w:rFonts w:ascii="Times New Roman"/>
                <w:w w:val="99"/>
                <w:sz w:val="20"/>
              </w:rPr>
              <w:t>M</w:t>
            </w:r>
          </w:p>
        </w:tc>
        <w:tc>
          <w:tcPr>
            <w:tcW w:w="927" w:type="dxa"/>
            <w:shd w:val="clear" w:color="auto" w:fill="A6A6A6"/>
          </w:tcPr>
          <w:p>
            <w:pPr>
              <w:pStyle w:val="TableParagraph"/>
              <w:spacing w:before="29"/>
              <w:ind w:left="170" w:right="164"/>
              <w:rPr>
                <w:rFonts w:ascii="Times New Roman"/>
                <w:sz w:val="20"/>
              </w:rPr>
            </w:pPr>
            <w:r>
              <w:rPr>
                <w:rFonts w:ascii="Times New Roman"/>
                <w:spacing w:val="-5"/>
                <w:sz w:val="20"/>
              </w:rPr>
              <w:t>VM</w:t>
            </w:r>
          </w:p>
        </w:tc>
        <w:tc>
          <w:tcPr>
            <w:tcW w:w="1018" w:type="dxa"/>
            <w:shd w:val="clear" w:color="auto" w:fill="A6A6A6"/>
          </w:tcPr>
          <w:p>
            <w:pPr>
              <w:pStyle w:val="TableParagraph"/>
              <w:spacing w:before="29"/>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ESSFxc3</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VD</w:t>
            </w:r>
          </w:p>
        </w:tc>
        <w:tc>
          <w:tcPr>
            <w:tcW w:w="782" w:type="dxa"/>
          </w:tcPr>
          <w:p>
            <w:pPr>
              <w:pStyle w:val="TableParagraph"/>
              <w:ind w:left="212" w:right="206"/>
              <w:rPr>
                <w:rFonts w:ascii="Times New Roman"/>
                <w:sz w:val="20"/>
              </w:rPr>
            </w:pPr>
            <w:r>
              <w:rPr>
                <w:rFonts w:ascii="Times New Roman"/>
                <w:spacing w:val="-5"/>
                <w:sz w:val="20"/>
              </w:rPr>
              <w:t>VD</w:t>
            </w:r>
          </w:p>
        </w:tc>
        <w:tc>
          <w:tcPr>
            <w:tcW w:w="871" w:type="dxa"/>
          </w:tcPr>
          <w:p>
            <w:pPr>
              <w:pStyle w:val="TableParagraph"/>
              <w:ind w:left="208" w:right="203"/>
              <w:rPr>
                <w:rFonts w:ascii="Times New Roman"/>
                <w:sz w:val="20"/>
              </w:rPr>
            </w:pPr>
            <w:r>
              <w:rPr>
                <w:rFonts w:ascii="Times New Roman"/>
                <w:spacing w:val="-5"/>
                <w:sz w:val="20"/>
              </w:rPr>
              <w:t>MD</w:t>
            </w:r>
          </w:p>
        </w:tc>
        <w:tc>
          <w:tcPr>
            <w:tcW w:w="1191" w:type="dxa"/>
            <w:shd w:val="clear" w:color="auto" w:fill="D9D9D9"/>
          </w:tcPr>
          <w:p>
            <w:pPr>
              <w:pStyle w:val="TableParagraph"/>
              <w:ind w:left="243" w:right="238"/>
              <w:rPr>
                <w:rFonts w:ascii="Times New Roman"/>
                <w:sz w:val="20"/>
              </w:rPr>
            </w:pPr>
            <w:r>
              <w:rPr>
                <w:rFonts w:ascii="Times New Roman"/>
                <w:spacing w:val="-4"/>
                <w:sz w:val="20"/>
              </w:rPr>
              <w:t>SD/F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ESSFxcw</w:t>
            </w:r>
          </w:p>
        </w:tc>
        <w:tc>
          <w:tcPr>
            <w:tcW w:w="607" w:type="dxa"/>
          </w:tcPr>
          <w:p>
            <w:pPr>
              <w:pStyle w:val="TableParagraph"/>
              <w:spacing w:before="29"/>
              <w:ind w:left="126" w:right="118"/>
              <w:rPr>
                <w:rFonts w:ascii="Times New Roman"/>
                <w:sz w:val="20"/>
              </w:rPr>
            </w:pPr>
            <w:r>
              <w:rPr>
                <w:rFonts w:ascii="Times New Roman"/>
                <w:spacing w:val="-5"/>
                <w:sz w:val="20"/>
              </w:rPr>
              <w:t>VD</w:t>
            </w:r>
          </w:p>
        </w:tc>
        <w:tc>
          <w:tcPr>
            <w:tcW w:w="670" w:type="dxa"/>
          </w:tcPr>
          <w:p>
            <w:pPr>
              <w:pStyle w:val="TableParagraph"/>
              <w:spacing w:before="29"/>
              <w:ind w:left="154" w:right="151"/>
              <w:rPr>
                <w:rFonts w:ascii="Times New Roman"/>
                <w:sz w:val="20"/>
              </w:rPr>
            </w:pPr>
            <w:r>
              <w:rPr>
                <w:rFonts w:ascii="Times New Roman"/>
                <w:spacing w:val="-5"/>
                <w:sz w:val="20"/>
              </w:rPr>
              <w:t>VD</w:t>
            </w:r>
          </w:p>
        </w:tc>
        <w:tc>
          <w:tcPr>
            <w:tcW w:w="782" w:type="dxa"/>
          </w:tcPr>
          <w:p>
            <w:pPr>
              <w:pStyle w:val="TableParagraph"/>
              <w:spacing w:before="29"/>
              <w:ind w:left="212" w:right="206"/>
              <w:rPr>
                <w:rFonts w:ascii="Times New Roman"/>
                <w:sz w:val="20"/>
              </w:rPr>
            </w:pPr>
            <w:r>
              <w:rPr>
                <w:rFonts w:ascii="Times New Roman"/>
                <w:spacing w:val="-5"/>
                <w:sz w:val="20"/>
              </w:rPr>
              <w:t>MD</w:t>
            </w:r>
          </w:p>
        </w:tc>
        <w:tc>
          <w:tcPr>
            <w:tcW w:w="871" w:type="dxa"/>
          </w:tcPr>
          <w:p>
            <w:pPr>
              <w:pStyle w:val="TableParagraph"/>
              <w:spacing w:before="29"/>
              <w:ind w:left="208" w:right="204"/>
              <w:rPr>
                <w:rFonts w:ascii="Times New Roman"/>
                <w:sz w:val="20"/>
              </w:rPr>
            </w:pPr>
            <w:r>
              <w:rPr>
                <w:rFonts w:ascii="Times New Roman"/>
                <w:spacing w:val="-5"/>
                <w:sz w:val="20"/>
              </w:rPr>
              <w:t>SD</w:t>
            </w:r>
          </w:p>
        </w:tc>
        <w:tc>
          <w:tcPr>
            <w:tcW w:w="1191" w:type="dxa"/>
            <w:shd w:val="clear" w:color="auto" w:fill="D9D9D9"/>
          </w:tcPr>
          <w:p>
            <w:pPr>
              <w:pStyle w:val="TableParagraph"/>
              <w:spacing w:before="29"/>
              <w:ind w:left="243" w:right="238"/>
              <w:rPr>
                <w:rFonts w:ascii="Times New Roman"/>
                <w:sz w:val="20"/>
              </w:rPr>
            </w:pPr>
            <w:r>
              <w:rPr>
                <w:rFonts w:ascii="Times New Roman"/>
                <w:spacing w:val="-4"/>
                <w:sz w:val="20"/>
              </w:rPr>
              <w:t>SD/F</w:t>
            </w:r>
          </w:p>
        </w:tc>
        <w:tc>
          <w:tcPr>
            <w:tcW w:w="1303" w:type="dxa"/>
            <w:shd w:val="clear" w:color="auto" w:fill="A6A6A6"/>
          </w:tcPr>
          <w:p>
            <w:pPr>
              <w:pStyle w:val="TableParagraph"/>
              <w:spacing w:before="29"/>
              <w:ind w:left="4"/>
              <w:rPr>
                <w:rFonts w:ascii="Times New Roman"/>
                <w:sz w:val="20"/>
              </w:rPr>
            </w:pPr>
            <w:r>
              <w:rPr>
                <w:rFonts w:ascii="Times New Roman"/>
                <w:w w:val="99"/>
                <w:sz w:val="20"/>
              </w:rPr>
              <w:t>M</w:t>
            </w:r>
          </w:p>
        </w:tc>
        <w:tc>
          <w:tcPr>
            <w:tcW w:w="927" w:type="dxa"/>
            <w:shd w:val="clear" w:color="auto" w:fill="A6A6A6"/>
          </w:tcPr>
          <w:p>
            <w:pPr>
              <w:pStyle w:val="TableParagraph"/>
              <w:spacing w:before="29"/>
              <w:ind w:left="170" w:right="164"/>
              <w:rPr>
                <w:rFonts w:ascii="Times New Roman"/>
                <w:sz w:val="20"/>
              </w:rPr>
            </w:pPr>
            <w:r>
              <w:rPr>
                <w:rFonts w:ascii="Times New Roman"/>
                <w:spacing w:val="-5"/>
                <w:sz w:val="20"/>
              </w:rPr>
              <w:t>VM</w:t>
            </w:r>
          </w:p>
        </w:tc>
        <w:tc>
          <w:tcPr>
            <w:tcW w:w="1018" w:type="dxa"/>
            <w:shd w:val="clear" w:color="auto" w:fill="A6A6A6"/>
          </w:tcPr>
          <w:p>
            <w:pPr>
              <w:pStyle w:val="TableParagraph"/>
              <w:spacing w:before="29"/>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ESSFxv1</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VD</w:t>
            </w:r>
          </w:p>
        </w:tc>
        <w:tc>
          <w:tcPr>
            <w:tcW w:w="782" w:type="dxa"/>
          </w:tcPr>
          <w:p>
            <w:pPr>
              <w:pStyle w:val="TableParagraph"/>
              <w:ind w:left="212" w:right="206"/>
              <w:rPr>
                <w:rFonts w:ascii="Times New Roman"/>
                <w:sz w:val="20"/>
              </w:rPr>
            </w:pPr>
            <w:r>
              <w:rPr>
                <w:rFonts w:ascii="Times New Roman"/>
                <w:spacing w:val="-5"/>
                <w:sz w:val="20"/>
              </w:rPr>
              <w:t>VD</w:t>
            </w:r>
          </w:p>
        </w:tc>
        <w:tc>
          <w:tcPr>
            <w:tcW w:w="871" w:type="dxa"/>
          </w:tcPr>
          <w:p>
            <w:pPr>
              <w:pStyle w:val="TableParagraph"/>
              <w:ind w:left="208" w:right="203"/>
              <w:rPr>
                <w:rFonts w:ascii="Times New Roman"/>
                <w:sz w:val="20"/>
              </w:rPr>
            </w:pPr>
            <w:r>
              <w:rPr>
                <w:rFonts w:ascii="Times New Roman"/>
                <w:spacing w:val="-5"/>
                <w:sz w:val="20"/>
              </w:rPr>
              <w:t>MD</w:t>
            </w:r>
          </w:p>
        </w:tc>
        <w:tc>
          <w:tcPr>
            <w:tcW w:w="1191" w:type="dxa"/>
            <w:shd w:val="clear" w:color="auto" w:fill="D9D9D9"/>
          </w:tcPr>
          <w:p>
            <w:pPr>
              <w:pStyle w:val="TableParagraph"/>
              <w:ind w:left="243" w:right="238"/>
              <w:rPr>
                <w:rFonts w:ascii="Times New Roman"/>
                <w:sz w:val="20"/>
              </w:rPr>
            </w:pPr>
            <w:r>
              <w:rPr>
                <w:rFonts w:ascii="Times New Roman"/>
                <w:spacing w:val="-4"/>
                <w:sz w:val="20"/>
              </w:rPr>
              <w:t>SD/F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ESSFxv2</w:t>
            </w:r>
          </w:p>
        </w:tc>
        <w:tc>
          <w:tcPr>
            <w:tcW w:w="607" w:type="dxa"/>
          </w:tcPr>
          <w:p>
            <w:pPr>
              <w:pStyle w:val="TableParagraph"/>
              <w:spacing w:before="29"/>
              <w:ind w:left="126" w:right="118"/>
              <w:rPr>
                <w:rFonts w:ascii="Times New Roman"/>
                <w:sz w:val="20"/>
              </w:rPr>
            </w:pPr>
            <w:r>
              <w:rPr>
                <w:rFonts w:ascii="Times New Roman"/>
                <w:spacing w:val="-5"/>
                <w:sz w:val="20"/>
              </w:rPr>
              <w:t>VD</w:t>
            </w:r>
          </w:p>
        </w:tc>
        <w:tc>
          <w:tcPr>
            <w:tcW w:w="670" w:type="dxa"/>
          </w:tcPr>
          <w:p>
            <w:pPr>
              <w:pStyle w:val="TableParagraph"/>
              <w:spacing w:before="29"/>
              <w:ind w:left="154" w:right="151"/>
              <w:rPr>
                <w:rFonts w:ascii="Times New Roman"/>
                <w:sz w:val="20"/>
              </w:rPr>
            </w:pPr>
            <w:r>
              <w:rPr>
                <w:rFonts w:ascii="Times New Roman"/>
                <w:spacing w:val="-5"/>
                <w:sz w:val="20"/>
              </w:rPr>
              <w:t>VD</w:t>
            </w:r>
          </w:p>
        </w:tc>
        <w:tc>
          <w:tcPr>
            <w:tcW w:w="782" w:type="dxa"/>
          </w:tcPr>
          <w:p>
            <w:pPr>
              <w:pStyle w:val="TableParagraph"/>
              <w:spacing w:before="29"/>
              <w:ind w:left="212" w:right="206"/>
              <w:rPr>
                <w:rFonts w:ascii="Times New Roman"/>
                <w:sz w:val="20"/>
              </w:rPr>
            </w:pPr>
            <w:r>
              <w:rPr>
                <w:rFonts w:ascii="Times New Roman"/>
                <w:spacing w:val="-5"/>
                <w:sz w:val="20"/>
              </w:rPr>
              <w:t>VD</w:t>
            </w:r>
          </w:p>
        </w:tc>
        <w:tc>
          <w:tcPr>
            <w:tcW w:w="871" w:type="dxa"/>
          </w:tcPr>
          <w:p>
            <w:pPr>
              <w:pStyle w:val="TableParagraph"/>
              <w:spacing w:before="29"/>
              <w:ind w:left="208" w:right="203"/>
              <w:rPr>
                <w:rFonts w:ascii="Times New Roman"/>
                <w:sz w:val="20"/>
              </w:rPr>
            </w:pPr>
            <w:r>
              <w:rPr>
                <w:rFonts w:ascii="Times New Roman"/>
                <w:spacing w:val="-5"/>
                <w:sz w:val="20"/>
              </w:rPr>
              <w:t>MD</w:t>
            </w:r>
          </w:p>
        </w:tc>
        <w:tc>
          <w:tcPr>
            <w:tcW w:w="1191" w:type="dxa"/>
            <w:shd w:val="clear" w:color="auto" w:fill="D9D9D9"/>
          </w:tcPr>
          <w:p>
            <w:pPr>
              <w:pStyle w:val="TableParagraph"/>
              <w:spacing w:before="29"/>
              <w:ind w:left="243" w:right="238"/>
              <w:rPr>
                <w:rFonts w:ascii="Times New Roman"/>
                <w:sz w:val="20"/>
              </w:rPr>
            </w:pPr>
            <w:r>
              <w:rPr>
                <w:rFonts w:ascii="Times New Roman"/>
                <w:spacing w:val="-4"/>
                <w:sz w:val="20"/>
              </w:rPr>
              <w:t>SD/F</w:t>
            </w:r>
          </w:p>
        </w:tc>
        <w:tc>
          <w:tcPr>
            <w:tcW w:w="1303" w:type="dxa"/>
            <w:shd w:val="clear" w:color="auto" w:fill="A6A6A6"/>
          </w:tcPr>
          <w:p>
            <w:pPr>
              <w:pStyle w:val="TableParagraph"/>
              <w:spacing w:before="29"/>
              <w:ind w:left="4"/>
              <w:rPr>
                <w:rFonts w:ascii="Times New Roman"/>
                <w:sz w:val="20"/>
              </w:rPr>
            </w:pPr>
            <w:r>
              <w:rPr>
                <w:rFonts w:ascii="Times New Roman"/>
                <w:w w:val="99"/>
                <w:sz w:val="20"/>
              </w:rPr>
              <w:t>M</w:t>
            </w:r>
          </w:p>
        </w:tc>
        <w:tc>
          <w:tcPr>
            <w:tcW w:w="927" w:type="dxa"/>
            <w:shd w:val="clear" w:color="auto" w:fill="A6A6A6"/>
          </w:tcPr>
          <w:p>
            <w:pPr>
              <w:pStyle w:val="TableParagraph"/>
              <w:spacing w:before="29"/>
              <w:ind w:left="170" w:right="164"/>
              <w:rPr>
                <w:rFonts w:ascii="Times New Roman"/>
                <w:sz w:val="20"/>
              </w:rPr>
            </w:pPr>
            <w:r>
              <w:rPr>
                <w:rFonts w:ascii="Times New Roman"/>
                <w:spacing w:val="-5"/>
                <w:sz w:val="20"/>
              </w:rPr>
              <w:t>VM</w:t>
            </w:r>
          </w:p>
        </w:tc>
        <w:tc>
          <w:tcPr>
            <w:tcW w:w="1018" w:type="dxa"/>
            <w:shd w:val="clear" w:color="auto" w:fill="A6A6A6"/>
          </w:tcPr>
          <w:p>
            <w:pPr>
              <w:pStyle w:val="TableParagraph"/>
              <w:spacing w:before="29"/>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ESSFxvw</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MD</w:t>
            </w:r>
          </w:p>
        </w:tc>
        <w:tc>
          <w:tcPr>
            <w:tcW w:w="782" w:type="dxa"/>
          </w:tcPr>
          <w:p>
            <w:pPr>
              <w:pStyle w:val="TableParagraph"/>
              <w:ind w:left="212" w:right="206"/>
              <w:rPr>
                <w:rFonts w:ascii="Times New Roman"/>
                <w:sz w:val="20"/>
              </w:rPr>
            </w:pPr>
            <w:r>
              <w:rPr>
                <w:rFonts w:ascii="Times New Roman"/>
                <w:spacing w:val="-5"/>
                <w:sz w:val="20"/>
              </w:rPr>
              <w:t>MD</w:t>
            </w:r>
          </w:p>
        </w:tc>
        <w:tc>
          <w:tcPr>
            <w:tcW w:w="871" w:type="dxa"/>
          </w:tcPr>
          <w:p>
            <w:pPr>
              <w:pStyle w:val="TableParagraph"/>
              <w:ind w:left="208" w:right="204"/>
              <w:rPr>
                <w:rFonts w:ascii="Times New Roman"/>
                <w:sz w:val="20"/>
              </w:rPr>
            </w:pPr>
            <w:r>
              <w:rPr>
                <w:rFonts w:ascii="Times New Roman"/>
                <w:spacing w:val="-5"/>
                <w:sz w:val="20"/>
              </w:rPr>
              <w:t>SD</w:t>
            </w:r>
          </w:p>
        </w:tc>
        <w:tc>
          <w:tcPr>
            <w:tcW w:w="1191" w:type="dxa"/>
            <w:shd w:val="clear" w:color="auto" w:fill="D9D9D9"/>
          </w:tcPr>
          <w:p>
            <w:pPr>
              <w:pStyle w:val="TableParagraph"/>
              <w:ind w:left="7"/>
              <w:rPr>
                <w:rFonts w:ascii="Times New Roman"/>
                <w:sz w:val="20"/>
              </w:rPr>
            </w:pPr>
            <w:r>
              <w:rPr>
                <w:rFonts w:ascii="Times New Roman"/>
                <w:w w:val="99"/>
                <w:sz w:val="20"/>
              </w:rPr>
              <w:t>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ICHdk</w:t>
            </w:r>
          </w:p>
        </w:tc>
        <w:tc>
          <w:tcPr>
            <w:tcW w:w="607" w:type="dxa"/>
          </w:tcPr>
          <w:p>
            <w:pPr>
              <w:pStyle w:val="TableParagraph"/>
              <w:spacing w:before="29"/>
              <w:ind w:left="126" w:right="118"/>
              <w:rPr>
                <w:rFonts w:ascii="Times New Roman"/>
                <w:sz w:val="20"/>
              </w:rPr>
            </w:pPr>
            <w:r>
              <w:rPr>
                <w:rFonts w:ascii="Times New Roman"/>
                <w:spacing w:val="-5"/>
                <w:sz w:val="20"/>
              </w:rPr>
              <w:t>VD</w:t>
            </w:r>
          </w:p>
        </w:tc>
        <w:tc>
          <w:tcPr>
            <w:tcW w:w="670" w:type="dxa"/>
          </w:tcPr>
          <w:p>
            <w:pPr>
              <w:pStyle w:val="TableParagraph"/>
              <w:spacing w:before="29"/>
              <w:ind w:left="154" w:right="151"/>
              <w:rPr>
                <w:rFonts w:ascii="Times New Roman"/>
                <w:sz w:val="20"/>
              </w:rPr>
            </w:pPr>
            <w:r>
              <w:rPr>
                <w:rFonts w:ascii="Times New Roman"/>
                <w:spacing w:val="-5"/>
                <w:sz w:val="20"/>
              </w:rPr>
              <w:t>VD</w:t>
            </w:r>
          </w:p>
        </w:tc>
        <w:tc>
          <w:tcPr>
            <w:tcW w:w="782" w:type="dxa"/>
          </w:tcPr>
          <w:p>
            <w:pPr>
              <w:pStyle w:val="TableParagraph"/>
              <w:spacing w:before="29"/>
              <w:ind w:left="212" w:right="206"/>
              <w:rPr>
                <w:rFonts w:ascii="Times New Roman"/>
                <w:sz w:val="20"/>
              </w:rPr>
            </w:pPr>
            <w:r>
              <w:rPr>
                <w:rFonts w:ascii="Times New Roman"/>
                <w:spacing w:val="-5"/>
                <w:sz w:val="20"/>
              </w:rPr>
              <w:t>MD</w:t>
            </w:r>
          </w:p>
        </w:tc>
        <w:tc>
          <w:tcPr>
            <w:tcW w:w="871" w:type="dxa"/>
          </w:tcPr>
          <w:p>
            <w:pPr>
              <w:pStyle w:val="TableParagraph"/>
              <w:spacing w:before="29"/>
              <w:ind w:left="208" w:right="203"/>
              <w:rPr>
                <w:rFonts w:ascii="Times New Roman"/>
                <w:sz w:val="20"/>
              </w:rPr>
            </w:pPr>
            <w:r>
              <w:rPr>
                <w:rFonts w:ascii="Times New Roman"/>
                <w:spacing w:val="-5"/>
                <w:sz w:val="20"/>
              </w:rPr>
              <w:t>MD</w:t>
            </w:r>
          </w:p>
        </w:tc>
        <w:tc>
          <w:tcPr>
            <w:tcW w:w="1191" w:type="dxa"/>
            <w:shd w:val="clear" w:color="auto" w:fill="D9D9D9"/>
          </w:tcPr>
          <w:p>
            <w:pPr>
              <w:pStyle w:val="TableParagraph"/>
              <w:spacing w:before="29"/>
              <w:ind w:left="7"/>
              <w:rPr>
                <w:rFonts w:ascii="Times New Roman"/>
                <w:sz w:val="20"/>
              </w:rPr>
            </w:pPr>
            <w:r>
              <w:rPr>
                <w:rFonts w:ascii="Times New Roman"/>
                <w:w w:val="99"/>
                <w:sz w:val="20"/>
              </w:rPr>
              <w:t>F</w:t>
            </w:r>
          </w:p>
        </w:tc>
        <w:tc>
          <w:tcPr>
            <w:tcW w:w="1303" w:type="dxa"/>
            <w:shd w:val="clear" w:color="auto" w:fill="A6A6A6"/>
          </w:tcPr>
          <w:p>
            <w:pPr>
              <w:pStyle w:val="TableParagraph"/>
              <w:spacing w:before="29"/>
              <w:ind w:left="4"/>
              <w:rPr>
                <w:rFonts w:ascii="Times New Roman"/>
                <w:sz w:val="20"/>
              </w:rPr>
            </w:pPr>
            <w:r>
              <w:rPr>
                <w:rFonts w:ascii="Times New Roman"/>
                <w:w w:val="99"/>
                <w:sz w:val="20"/>
              </w:rPr>
              <w:t>M</w:t>
            </w:r>
          </w:p>
        </w:tc>
        <w:tc>
          <w:tcPr>
            <w:tcW w:w="927" w:type="dxa"/>
            <w:shd w:val="clear" w:color="auto" w:fill="A6A6A6"/>
          </w:tcPr>
          <w:p>
            <w:pPr>
              <w:pStyle w:val="TableParagraph"/>
              <w:spacing w:before="29"/>
              <w:ind w:left="170" w:right="167"/>
              <w:rPr>
                <w:rFonts w:ascii="Times New Roman"/>
                <w:sz w:val="20"/>
              </w:rPr>
            </w:pPr>
            <w:r>
              <w:rPr>
                <w:rFonts w:ascii="Times New Roman"/>
                <w:spacing w:val="-4"/>
                <w:sz w:val="20"/>
              </w:rPr>
              <w:t>M/VM</w:t>
            </w:r>
          </w:p>
        </w:tc>
        <w:tc>
          <w:tcPr>
            <w:tcW w:w="1018" w:type="dxa"/>
            <w:shd w:val="clear" w:color="auto" w:fill="A6A6A6"/>
          </w:tcPr>
          <w:p>
            <w:pPr>
              <w:pStyle w:val="TableParagraph"/>
              <w:spacing w:before="29"/>
              <w:ind w:left="92" w:right="86"/>
              <w:rPr>
                <w:rFonts w:ascii="Times New Roman"/>
                <w:sz w:val="20"/>
              </w:rPr>
            </w:pPr>
            <w:r>
              <w:rPr>
                <w:rFonts w:ascii="Times New Roman"/>
                <w:spacing w:val="-5"/>
                <w:sz w:val="20"/>
              </w:rPr>
              <w:t>VM</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ICHdm</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VD</w:t>
            </w:r>
          </w:p>
        </w:tc>
        <w:tc>
          <w:tcPr>
            <w:tcW w:w="782" w:type="dxa"/>
          </w:tcPr>
          <w:p>
            <w:pPr>
              <w:pStyle w:val="TableParagraph"/>
              <w:ind w:left="212" w:right="206"/>
              <w:rPr>
                <w:rFonts w:ascii="Times New Roman"/>
                <w:sz w:val="20"/>
              </w:rPr>
            </w:pPr>
            <w:r>
              <w:rPr>
                <w:rFonts w:ascii="Times New Roman"/>
                <w:spacing w:val="-5"/>
                <w:sz w:val="20"/>
              </w:rPr>
              <w:t>MD</w:t>
            </w:r>
          </w:p>
        </w:tc>
        <w:tc>
          <w:tcPr>
            <w:tcW w:w="871" w:type="dxa"/>
            <w:shd w:val="clear" w:color="auto" w:fill="D9D9D9"/>
          </w:tcPr>
          <w:p>
            <w:pPr>
              <w:pStyle w:val="TableParagraph"/>
              <w:ind w:left="208" w:right="204"/>
              <w:rPr>
                <w:rFonts w:ascii="Times New Roman"/>
                <w:sz w:val="20"/>
              </w:rPr>
            </w:pPr>
            <w:r>
              <w:rPr>
                <w:rFonts w:ascii="Times New Roman"/>
                <w:spacing w:val="-5"/>
                <w:sz w:val="20"/>
              </w:rPr>
              <w:t>SD</w:t>
            </w:r>
          </w:p>
        </w:tc>
        <w:tc>
          <w:tcPr>
            <w:tcW w:w="1191" w:type="dxa"/>
            <w:shd w:val="clear" w:color="auto" w:fill="D9D9D9"/>
          </w:tcPr>
          <w:p>
            <w:pPr>
              <w:pStyle w:val="TableParagraph"/>
              <w:ind w:left="7"/>
              <w:rPr>
                <w:rFonts w:ascii="Times New Roman"/>
                <w:sz w:val="20"/>
              </w:rPr>
            </w:pPr>
            <w:r>
              <w:rPr>
                <w:rFonts w:ascii="Times New Roman"/>
                <w:w w:val="99"/>
                <w:sz w:val="20"/>
              </w:rPr>
              <w:t>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7"/>
              <w:rPr>
                <w:rFonts w:ascii="Times New Roman"/>
                <w:sz w:val="20"/>
              </w:rPr>
            </w:pPr>
            <w:r>
              <w:rPr>
                <w:rFonts w:ascii="Times New Roman"/>
                <w:spacing w:val="-4"/>
                <w:sz w:val="20"/>
              </w:rPr>
              <w:t>M/VM</w:t>
            </w:r>
          </w:p>
        </w:tc>
        <w:tc>
          <w:tcPr>
            <w:tcW w:w="1018" w:type="dxa"/>
            <w:shd w:val="clear" w:color="auto" w:fill="A6A6A6"/>
          </w:tcPr>
          <w:p>
            <w:pPr>
              <w:pStyle w:val="TableParagraph"/>
              <w:ind w:left="92" w:right="86"/>
              <w:rPr>
                <w:rFonts w:ascii="Times New Roman"/>
                <w:sz w:val="20"/>
              </w:rPr>
            </w:pPr>
            <w:r>
              <w:rPr>
                <w:rFonts w:ascii="Times New Roman"/>
                <w:spacing w:val="-5"/>
                <w:sz w:val="20"/>
              </w:rPr>
              <w:t>VM</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ICHdw1</w:t>
            </w:r>
          </w:p>
        </w:tc>
        <w:tc>
          <w:tcPr>
            <w:tcW w:w="607" w:type="dxa"/>
          </w:tcPr>
          <w:p>
            <w:pPr>
              <w:pStyle w:val="TableParagraph"/>
              <w:spacing w:before="29"/>
              <w:ind w:left="126" w:right="116"/>
              <w:rPr>
                <w:rFonts w:ascii="Times New Roman"/>
                <w:sz w:val="20"/>
              </w:rPr>
            </w:pPr>
            <w:r>
              <w:rPr>
                <w:rFonts w:ascii="Times New Roman"/>
                <w:spacing w:val="-5"/>
                <w:sz w:val="20"/>
              </w:rPr>
              <w:t>ED</w:t>
            </w:r>
          </w:p>
        </w:tc>
        <w:tc>
          <w:tcPr>
            <w:tcW w:w="670" w:type="dxa"/>
          </w:tcPr>
          <w:p>
            <w:pPr>
              <w:pStyle w:val="TableParagraph"/>
              <w:spacing w:before="29"/>
              <w:ind w:left="154" w:right="151"/>
              <w:rPr>
                <w:rFonts w:ascii="Times New Roman"/>
                <w:sz w:val="20"/>
              </w:rPr>
            </w:pPr>
            <w:r>
              <w:rPr>
                <w:rFonts w:ascii="Times New Roman"/>
                <w:spacing w:val="-5"/>
                <w:sz w:val="20"/>
              </w:rPr>
              <w:t>VD</w:t>
            </w:r>
          </w:p>
        </w:tc>
        <w:tc>
          <w:tcPr>
            <w:tcW w:w="782" w:type="dxa"/>
          </w:tcPr>
          <w:p>
            <w:pPr>
              <w:pStyle w:val="TableParagraph"/>
              <w:spacing w:before="29"/>
              <w:ind w:left="212" w:right="206"/>
              <w:rPr>
                <w:rFonts w:ascii="Times New Roman"/>
                <w:sz w:val="20"/>
              </w:rPr>
            </w:pPr>
            <w:r>
              <w:rPr>
                <w:rFonts w:ascii="Times New Roman"/>
                <w:spacing w:val="-5"/>
                <w:sz w:val="20"/>
              </w:rPr>
              <w:t>MD</w:t>
            </w:r>
          </w:p>
        </w:tc>
        <w:tc>
          <w:tcPr>
            <w:tcW w:w="871" w:type="dxa"/>
          </w:tcPr>
          <w:p>
            <w:pPr>
              <w:pStyle w:val="TableParagraph"/>
              <w:spacing w:before="29"/>
              <w:ind w:left="208" w:right="203"/>
              <w:rPr>
                <w:rFonts w:ascii="Times New Roman"/>
                <w:sz w:val="20"/>
              </w:rPr>
            </w:pPr>
            <w:r>
              <w:rPr>
                <w:rFonts w:ascii="Times New Roman"/>
                <w:spacing w:val="-5"/>
                <w:sz w:val="20"/>
              </w:rPr>
              <w:t>MD</w:t>
            </w:r>
          </w:p>
        </w:tc>
        <w:tc>
          <w:tcPr>
            <w:tcW w:w="1191" w:type="dxa"/>
            <w:shd w:val="clear" w:color="auto" w:fill="D9D9D9"/>
          </w:tcPr>
          <w:p>
            <w:pPr>
              <w:pStyle w:val="TableParagraph"/>
              <w:spacing w:before="29"/>
              <w:ind w:left="243" w:right="237"/>
              <w:rPr>
                <w:rFonts w:ascii="Times New Roman"/>
                <w:sz w:val="20"/>
              </w:rPr>
            </w:pPr>
            <w:r>
              <w:rPr>
                <w:rFonts w:ascii="Times New Roman"/>
                <w:spacing w:val="-5"/>
                <w:sz w:val="20"/>
              </w:rPr>
              <w:t>SD</w:t>
            </w:r>
          </w:p>
        </w:tc>
        <w:tc>
          <w:tcPr>
            <w:tcW w:w="1303" w:type="dxa"/>
            <w:shd w:val="clear" w:color="auto" w:fill="A6A6A6"/>
          </w:tcPr>
          <w:p>
            <w:pPr>
              <w:pStyle w:val="TableParagraph"/>
              <w:spacing w:before="29"/>
              <w:ind w:left="4"/>
              <w:rPr>
                <w:rFonts w:ascii="Times New Roman"/>
                <w:sz w:val="20"/>
              </w:rPr>
            </w:pPr>
            <w:r>
              <w:rPr>
                <w:rFonts w:ascii="Times New Roman"/>
                <w:w w:val="99"/>
                <w:sz w:val="20"/>
              </w:rPr>
              <w:t>M</w:t>
            </w:r>
          </w:p>
        </w:tc>
        <w:tc>
          <w:tcPr>
            <w:tcW w:w="927" w:type="dxa"/>
            <w:shd w:val="clear" w:color="auto" w:fill="A6A6A6"/>
          </w:tcPr>
          <w:p>
            <w:pPr>
              <w:pStyle w:val="TableParagraph"/>
              <w:spacing w:before="29"/>
              <w:ind w:left="6"/>
              <w:rPr>
                <w:rFonts w:ascii="Times New Roman"/>
                <w:sz w:val="20"/>
              </w:rPr>
            </w:pPr>
            <w:r>
              <w:rPr>
                <w:rFonts w:ascii="Times New Roman"/>
                <w:w w:val="99"/>
                <w:sz w:val="20"/>
              </w:rPr>
              <w:t>M</w:t>
            </w:r>
          </w:p>
        </w:tc>
        <w:tc>
          <w:tcPr>
            <w:tcW w:w="1018" w:type="dxa"/>
            <w:shd w:val="clear" w:color="auto" w:fill="A6A6A6"/>
          </w:tcPr>
          <w:p>
            <w:pPr>
              <w:pStyle w:val="TableParagraph"/>
              <w:spacing w:before="29"/>
              <w:ind w:left="92" w:right="86"/>
              <w:rPr>
                <w:rFonts w:ascii="Times New Roman"/>
                <w:sz w:val="20"/>
              </w:rPr>
            </w:pPr>
            <w:r>
              <w:rPr>
                <w:rFonts w:ascii="Times New Roman"/>
                <w:spacing w:val="-5"/>
                <w:sz w:val="20"/>
              </w:rPr>
              <w:t>VM</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ICHdw3</w:t>
            </w:r>
          </w:p>
        </w:tc>
        <w:tc>
          <w:tcPr>
            <w:tcW w:w="607" w:type="dxa"/>
          </w:tcPr>
          <w:p>
            <w:pPr>
              <w:pStyle w:val="TableParagraph"/>
              <w:ind w:left="126" w:right="116"/>
              <w:rPr>
                <w:rFonts w:ascii="Times New Roman"/>
                <w:sz w:val="20"/>
              </w:rPr>
            </w:pPr>
            <w:r>
              <w:rPr>
                <w:rFonts w:ascii="Times New Roman"/>
                <w:spacing w:val="-5"/>
                <w:sz w:val="20"/>
              </w:rPr>
              <w:t>ED</w:t>
            </w:r>
          </w:p>
        </w:tc>
        <w:tc>
          <w:tcPr>
            <w:tcW w:w="670" w:type="dxa"/>
          </w:tcPr>
          <w:p>
            <w:pPr>
              <w:pStyle w:val="TableParagraph"/>
              <w:ind w:left="154" w:right="151"/>
              <w:rPr>
                <w:rFonts w:ascii="Times New Roman"/>
                <w:sz w:val="20"/>
              </w:rPr>
            </w:pPr>
            <w:r>
              <w:rPr>
                <w:rFonts w:ascii="Times New Roman"/>
                <w:spacing w:val="-5"/>
                <w:sz w:val="20"/>
              </w:rPr>
              <w:t>VD</w:t>
            </w:r>
          </w:p>
        </w:tc>
        <w:tc>
          <w:tcPr>
            <w:tcW w:w="782" w:type="dxa"/>
          </w:tcPr>
          <w:p>
            <w:pPr>
              <w:pStyle w:val="TableParagraph"/>
              <w:ind w:left="212" w:right="206"/>
              <w:rPr>
                <w:rFonts w:ascii="Times New Roman"/>
                <w:sz w:val="20"/>
              </w:rPr>
            </w:pPr>
            <w:r>
              <w:rPr>
                <w:rFonts w:ascii="Times New Roman"/>
                <w:spacing w:val="-5"/>
                <w:sz w:val="20"/>
              </w:rPr>
              <w:t>MD</w:t>
            </w:r>
          </w:p>
        </w:tc>
        <w:tc>
          <w:tcPr>
            <w:tcW w:w="871" w:type="dxa"/>
          </w:tcPr>
          <w:p>
            <w:pPr>
              <w:pStyle w:val="TableParagraph"/>
              <w:ind w:left="208" w:right="203"/>
              <w:rPr>
                <w:rFonts w:ascii="Times New Roman"/>
                <w:sz w:val="20"/>
              </w:rPr>
            </w:pPr>
            <w:r>
              <w:rPr>
                <w:rFonts w:ascii="Times New Roman"/>
                <w:spacing w:val="-5"/>
                <w:sz w:val="20"/>
              </w:rPr>
              <w:t>MD</w:t>
            </w:r>
          </w:p>
        </w:tc>
        <w:tc>
          <w:tcPr>
            <w:tcW w:w="1191" w:type="dxa"/>
            <w:shd w:val="clear" w:color="auto" w:fill="D9D9D9"/>
          </w:tcPr>
          <w:p>
            <w:pPr>
              <w:pStyle w:val="TableParagraph"/>
              <w:ind w:left="243" w:right="237"/>
              <w:rPr>
                <w:rFonts w:ascii="Times New Roman"/>
                <w:sz w:val="20"/>
              </w:rPr>
            </w:pPr>
            <w:r>
              <w:rPr>
                <w:rFonts w:ascii="Times New Roman"/>
                <w:spacing w:val="-5"/>
                <w:sz w:val="20"/>
              </w:rPr>
              <w:t>SD</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6"/>
              <w:rPr>
                <w:rFonts w:ascii="Times New Roman"/>
                <w:sz w:val="20"/>
              </w:rPr>
            </w:pPr>
            <w:r>
              <w:rPr>
                <w:rFonts w:ascii="Times New Roman"/>
                <w:w w:val="99"/>
                <w:sz w:val="20"/>
              </w:rPr>
              <w:t>M</w:t>
            </w:r>
          </w:p>
        </w:tc>
        <w:tc>
          <w:tcPr>
            <w:tcW w:w="1018" w:type="dxa"/>
            <w:shd w:val="clear" w:color="auto" w:fill="A6A6A6"/>
          </w:tcPr>
          <w:p>
            <w:pPr>
              <w:pStyle w:val="TableParagraph"/>
              <w:ind w:left="92" w:right="86"/>
              <w:rPr>
                <w:rFonts w:ascii="Times New Roman"/>
                <w:sz w:val="20"/>
              </w:rPr>
            </w:pPr>
            <w:r>
              <w:rPr>
                <w:rFonts w:ascii="Times New Roman"/>
                <w:spacing w:val="-5"/>
                <w:sz w:val="20"/>
              </w:rPr>
              <w:t>VM</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ICHdw4</w:t>
            </w:r>
          </w:p>
        </w:tc>
        <w:tc>
          <w:tcPr>
            <w:tcW w:w="607" w:type="dxa"/>
          </w:tcPr>
          <w:p>
            <w:pPr>
              <w:pStyle w:val="TableParagraph"/>
              <w:spacing w:before="29"/>
              <w:ind w:left="126" w:right="116"/>
              <w:rPr>
                <w:rFonts w:ascii="Times New Roman"/>
                <w:sz w:val="20"/>
              </w:rPr>
            </w:pPr>
            <w:r>
              <w:rPr>
                <w:rFonts w:ascii="Times New Roman"/>
                <w:spacing w:val="-5"/>
                <w:sz w:val="20"/>
              </w:rPr>
              <w:t>ED</w:t>
            </w:r>
          </w:p>
        </w:tc>
        <w:tc>
          <w:tcPr>
            <w:tcW w:w="670" w:type="dxa"/>
          </w:tcPr>
          <w:p>
            <w:pPr>
              <w:pStyle w:val="TableParagraph"/>
              <w:spacing w:before="29"/>
              <w:ind w:left="154" w:right="151"/>
              <w:rPr>
                <w:rFonts w:ascii="Times New Roman"/>
                <w:sz w:val="20"/>
              </w:rPr>
            </w:pPr>
            <w:r>
              <w:rPr>
                <w:rFonts w:ascii="Times New Roman"/>
                <w:spacing w:val="-5"/>
                <w:sz w:val="20"/>
              </w:rPr>
              <w:t>VD</w:t>
            </w:r>
          </w:p>
        </w:tc>
        <w:tc>
          <w:tcPr>
            <w:tcW w:w="782" w:type="dxa"/>
          </w:tcPr>
          <w:p>
            <w:pPr>
              <w:pStyle w:val="TableParagraph"/>
              <w:spacing w:before="29"/>
              <w:ind w:left="212" w:right="206"/>
              <w:rPr>
                <w:rFonts w:ascii="Times New Roman"/>
                <w:sz w:val="20"/>
              </w:rPr>
            </w:pPr>
            <w:r>
              <w:rPr>
                <w:rFonts w:ascii="Times New Roman"/>
                <w:spacing w:val="-5"/>
                <w:sz w:val="20"/>
              </w:rPr>
              <w:t>MD</w:t>
            </w:r>
          </w:p>
        </w:tc>
        <w:tc>
          <w:tcPr>
            <w:tcW w:w="871" w:type="dxa"/>
          </w:tcPr>
          <w:p>
            <w:pPr>
              <w:pStyle w:val="TableParagraph"/>
              <w:spacing w:before="29"/>
              <w:ind w:left="208" w:right="203"/>
              <w:rPr>
                <w:rFonts w:ascii="Times New Roman"/>
                <w:sz w:val="20"/>
              </w:rPr>
            </w:pPr>
            <w:r>
              <w:rPr>
                <w:rFonts w:ascii="Times New Roman"/>
                <w:spacing w:val="-5"/>
                <w:sz w:val="20"/>
              </w:rPr>
              <w:t>MD</w:t>
            </w:r>
          </w:p>
        </w:tc>
        <w:tc>
          <w:tcPr>
            <w:tcW w:w="1191" w:type="dxa"/>
            <w:shd w:val="clear" w:color="auto" w:fill="D9D9D9"/>
          </w:tcPr>
          <w:p>
            <w:pPr>
              <w:pStyle w:val="TableParagraph"/>
              <w:spacing w:before="29"/>
              <w:ind w:left="243" w:right="237"/>
              <w:rPr>
                <w:rFonts w:ascii="Times New Roman"/>
                <w:sz w:val="20"/>
              </w:rPr>
            </w:pPr>
            <w:r>
              <w:rPr>
                <w:rFonts w:ascii="Times New Roman"/>
                <w:spacing w:val="-5"/>
                <w:sz w:val="20"/>
              </w:rPr>
              <w:t>SD</w:t>
            </w:r>
          </w:p>
        </w:tc>
        <w:tc>
          <w:tcPr>
            <w:tcW w:w="1303" w:type="dxa"/>
            <w:shd w:val="clear" w:color="auto" w:fill="A6A6A6"/>
          </w:tcPr>
          <w:p>
            <w:pPr>
              <w:pStyle w:val="TableParagraph"/>
              <w:spacing w:before="29"/>
              <w:ind w:left="5"/>
              <w:rPr>
                <w:rFonts w:ascii="Times New Roman"/>
                <w:sz w:val="20"/>
              </w:rPr>
            </w:pPr>
            <w:r>
              <w:rPr>
                <w:rFonts w:ascii="Times New Roman"/>
                <w:w w:val="99"/>
                <w:sz w:val="20"/>
              </w:rPr>
              <w:t>F</w:t>
            </w:r>
          </w:p>
        </w:tc>
        <w:tc>
          <w:tcPr>
            <w:tcW w:w="927" w:type="dxa"/>
            <w:shd w:val="clear" w:color="auto" w:fill="A6A6A6"/>
          </w:tcPr>
          <w:p>
            <w:pPr>
              <w:pStyle w:val="TableParagraph"/>
              <w:spacing w:before="29"/>
              <w:ind w:left="6"/>
              <w:rPr>
                <w:rFonts w:ascii="Times New Roman"/>
                <w:sz w:val="20"/>
              </w:rPr>
            </w:pPr>
            <w:r>
              <w:rPr>
                <w:rFonts w:ascii="Times New Roman"/>
                <w:w w:val="99"/>
                <w:sz w:val="20"/>
              </w:rPr>
              <w:t>M</w:t>
            </w:r>
          </w:p>
        </w:tc>
        <w:tc>
          <w:tcPr>
            <w:tcW w:w="1018" w:type="dxa"/>
            <w:shd w:val="clear" w:color="auto" w:fill="A6A6A6"/>
          </w:tcPr>
          <w:p>
            <w:pPr>
              <w:pStyle w:val="TableParagraph"/>
              <w:spacing w:before="29"/>
              <w:ind w:left="92" w:right="86"/>
              <w:rPr>
                <w:rFonts w:ascii="Times New Roman"/>
                <w:sz w:val="20"/>
              </w:rPr>
            </w:pPr>
            <w:r>
              <w:rPr>
                <w:rFonts w:ascii="Times New Roman"/>
                <w:spacing w:val="-5"/>
                <w:sz w:val="20"/>
              </w:rPr>
              <w:t>VM</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ICHmc1</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MD</w:t>
            </w:r>
          </w:p>
        </w:tc>
        <w:tc>
          <w:tcPr>
            <w:tcW w:w="782" w:type="dxa"/>
            <w:shd w:val="clear" w:color="auto" w:fill="D9D9D9"/>
          </w:tcPr>
          <w:p>
            <w:pPr>
              <w:pStyle w:val="TableParagraph"/>
              <w:ind w:left="207" w:right="206"/>
              <w:rPr>
                <w:rFonts w:ascii="Times New Roman"/>
                <w:sz w:val="20"/>
              </w:rPr>
            </w:pPr>
            <w:r>
              <w:rPr>
                <w:rFonts w:ascii="Times New Roman"/>
                <w:spacing w:val="-5"/>
                <w:sz w:val="20"/>
              </w:rPr>
              <w:t>SD</w:t>
            </w:r>
          </w:p>
        </w:tc>
        <w:tc>
          <w:tcPr>
            <w:tcW w:w="871" w:type="dxa"/>
            <w:shd w:val="clear" w:color="auto" w:fill="D9D9D9"/>
          </w:tcPr>
          <w:p>
            <w:pPr>
              <w:pStyle w:val="TableParagraph"/>
              <w:ind w:left="208" w:right="204"/>
              <w:rPr>
                <w:rFonts w:ascii="Times New Roman"/>
                <w:sz w:val="20"/>
              </w:rPr>
            </w:pPr>
            <w:r>
              <w:rPr>
                <w:rFonts w:ascii="Times New Roman"/>
                <w:spacing w:val="-5"/>
                <w:sz w:val="20"/>
              </w:rPr>
              <w:t>SD</w:t>
            </w:r>
          </w:p>
        </w:tc>
        <w:tc>
          <w:tcPr>
            <w:tcW w:w="1191" w:type="dxa"/>
            <w:shd w:val="clear" w:color="auto" w:fill="D9D9D9"/>
          </w:tcPr>
          <w:p>
            <w:pPr>
              <w:pStyle w:val="TableParagraph"/>
              <w:ind w:left="7"/>
              <w:rPr>
                <w:rFonts w:ascii="Times New Roman"/>
                <w:sz w:val="20"/>
              </w:rPr>
            </w:pPr>
            <w:r>
              <w:rPr>
                <w:rFonts w:ascii="Times New Roman"/>
                <w:w w:val="99"/>
                <w:sz w:val="20"/>
              </w:rPr>
              <w:t>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ICHmc2</w:t>
            </w:r>
          </w:p>
        </w:tc>
        <w:tc>
          <w:tcPr>
            <w:tcW w:w="607" w:type="dxa"/>
          </w:tcPr>
          <w:p>
            <w:pPr>
              <w:pStyle w:val="TableParagraph"/>
              <w:spacing w:before="29"/>
              <w:ind w:left="126" w:right="118"/>
              <w:rPr>
                <w:rFonts w:ascii="Times New Roman"/>
                <w:sz w:val="20"/>
              </w:rPr>
            </w:pPr>
            <w:r>
              <w:rPr>
                <w:rFonts w:ascii="Times New Roman"/>
                <w:spacing w:val="-5"/>
                <w:sz w:val="20"/>
              </w:rPr>
              <w:t>VD</w:t>
            </w:r>
          </w:p>
        </w:tc>
        <w:tc>
          <w:tcPr>
            <w:tcW w:w="670" w:type="dxa"/>
          </w:tcPr>
          <w:p>
            <w:pPr>
              <w:pStyle w:val="TableParagraph"/>
              <w:spacing w:before="29"/>
              <w:ind w:left="154" w:right="151"/>
              <w:rPr>
                <w:rFonts w:ascii="Times New Roman"/>
                <w:sz w:val="20"/>
              </w:rPr>
            </w:pPr>
            <w:r>
              <w:rPr>
                <w:rFonts w:ascii="Times New Roman"/>
                <w:spacing w:val="-5"/>
                <w:sz w:val="20"/>
              </w:rPr>
              <w:t>MD</w:t>
            </w:r>
          </w:p>
        </w:tc>
        <w:tc>
          <w:tcPr>
            <w:tcW w:w="782" w:type="dxa"/>
            <w:shd w:val="clear" w:color="auto" w:fill="D9D9D9"/>
          </w:tcPr>
          <w:p>
            <w:pPr>
              <w:pStyle w:val="TableParagraph"/>
              <w:spacing w:before="29"/>
              <w:ind w:left="207" w:right="206"/>
              <w:rPr>
                <w:rFonts w:ascii="Times New Roman"/>
                <w:sz w:val="20"/>
              </w:rPr>
            </w:pPr>
            <w:r>
              <w:rPr>
                <w:rFonts w:ascii="Times New Roman"/>
                <w:spacing w:val="-5"/>
                <w:sz w:val="20"/>
              </w:rPr>
              <w:t>SD</w:t>
            </w:r>
          </w:p>
        </w:tc>
        <w:tc>
          <w:tcPr>
            <w:tcW w:w="871" w:type="dxa"/>
            <w:shd w:val="clear" w:color="auto" w:fill="D9D9D9"/>
          </w:tcPr>
          <w:p>
            <w:pPr>
              <w:pStyle w:val="TableParagraph"/>
              <w:spacing w:before="29"/>
              <w:ind w:left="208" w:right="204"/>
              <w:rPr>
                <w:rFonts w:ascii="Times New Roman"/>
                <w:sz w:val="20"/>
              </w:rPr>
            </w:pPr>
            <w:r>
              <w:rPr>
                <w:rFonts w:ascii="Times New Roman"/>
                <w:spacing w:val="-5"/>
                <w:sz w:val="20"/>
              </w:rPr>
              <w:t>SD</w:t>
            </w:r>
          </w:p>
        </w:tc>
        <w:tc>
          <w:tcPr>
            <w:tcW w:w="1191" w:type="dxa"/>
            <w:shd w:val="clear" w:color="auto" w:fill="D9D9D9"/>
          </w:tcPr>
          <w:p>
            <w:pPr>
              <w:pStyle w:val="TableParagraph"/>
              <w:spacing w:before="29"/>
              <w:ind w:left="7"/>
              <w:rPr>
                <w:rFonts w:ascii="Times New Roman"/>
                <w:sz w:val="20"/>
              </w:rPr>
            </w:pPr>
            <w:r>
              <w:rPr>
                <w:rFonts w:ascii="Times New Roman"/>
                <w:w w:val="99"/>
                <w:sz w:val="20"/>
              </w:rPr>
              <w:t>F</w:t>
            </w:r>
          </w:p>
        </w:tc>
        <w:tc>
          <w:tcPr>
            <w:tcW w:w="1303" w:type="dxa"/>
            <w:shd w:val="clear" w:color="auto" w:fill="A6A6A6"/>
          </w:tcPr>
          <w:p>
            <w:pPr>
              <w:pStyle w:val="TableParagraph"/>
              <w:spacing w:before="29"/>
              <w:ind w:left="4"/>
              <w:rPr>
                <w:rFonts w:ascii="Times New Roman"/>
                <w:sz w:val="20"/>
              </w:rPr>
            </w:pPr>
            <w:r>
              <w:rPr>
                <w:rFonts w:ascii="Times New Roman"/>
                <w:w w:val="99"/>
                <w:sz w:val="20"/>
              </w:rPr>
              <w:t>M</w:t>
            </w:r>
          </w:p>
        </w:tc>
        <w:tc>
          <w:tcPr>
            <w:tcW w:w="927" w:type="dxa"/>
            <w:shd w:val="clear" w:color="auto" w:fill="A6A6A6"/>
          </w:tcPr>
          <w:p>
            <w:pPr>
              <w:pStyle w:val="TableParagraph"/>
              <w:spacing w:before="29"/>
              <w:ind w:left="170" w:right="164"/>
              <w:rPr>
                <w:rFonts w:ascii="Times New Roman"/>
                <w:sz w:val="20"/>
              </w:rPr>
            </w:pPr>
            <w:r>
              <w:rPr>
                <w:rFonts w:ascii="Times New Roman"/>
                <w:spacing w:val="-5"/>
                <w:sz w:val="20"/>
              </w:rPr>
              <w:t>VM</w:t>
            </w:r>
          </w:p>
        </w:tc>
        <w:tc>
          <w:tcPr>
            <w:tcW w:w="1018" w:type="dxa"/>
            <w:shd w:val="clear" w:color="auto" w:fill="A6A6A6"/>
          </w:tcPr>
          <w:p>
            <w:pPr>
              <w:pStyle w:val="TableParagraph"/>
              <w:spacing w:before="29"/>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ICHmk1</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2"/>
              <w:rPr>
                <w:rFonts w:ascii="Times New Roman"/>
                <w:sz w:val="20"/>
              </w:rPr>
            </w:pPr>
            <w:r>
              <w:rPr>
                <w:rFonts w:ascii="Times New Roman"/>
                <w:spacing w:val="-5"/>
                <w:sz w:val="20"/>
              </w:rPr>
              <w:t>VD</w:t>
            </w:r>
          </w:p>
        </w:tc>
        <w:tc>
          <w:tcPr>
            <w:tcW w:w="782" w:type="dxa"/>
          </w:tcPr>
          <w:p>
            <w:pPr>
              <w:pStyle w:val="TableParagraph"/>
              <w:ind w:left="212" w:right="206"/>
              <w:rPr>
                <w:rFonts w:ascii="Times New Roman"/>
                <w:sz w:val="20"/>
              </w:rPr>
            </w:pPr>
            <w:r>
              <w:rPr>
                <w:rFonts w:ascii="Times New Roman"/>
                <w:spacing w:val="-5"/>
                <w:sz w:val="20"/>
              </w:rPr>
              <w:t>MD</w:t>
            </w:r>
          </w:p>
        </w:tc>
        <w:tc>
          <w:tcPr>
            <w:tcW w:w="871" w:type="dxa"/>
            <w:shd w:val="clear" w:color="auto" w:fill="D9D9D9"/>
          </w:tcPr>
          <w:p>
            <w:pPr>
              <w:pStyle w:val="TableParagraph"/>
              <w:ind w:left="208" w:right="204"/>
              <w:rPr>
                <w:rFonts w:ascii="Times New Roman"/>
                <w:sz w:val="20"/>
              </w:rPr>
            </w:pPr>
            <w:r>
              <w:rPr>
                <w:rFonts w:ascii="Times New Roman"/>
                <w:spacing w:val="-5"/>
                <w:sz w:val="20"/>
              </w:rPr>
              <w:t>SD</w:t>
            </w:r>
          </w:p>
        </w:tc>
        <w:tc>
          <w:tcPr>
            <w:tcW w:w="1191" w:type="dxa"/>
            <w:shd w:val="clear" w:color="auto" w:fill="D9D9D9"/>
          </w:tcPr>
          <w:p>
            <w:pPr>
              <w:pStyle w:val="TableParagraph"/>
              <w:ind w:left="7"/>
              <w:rPr>
                <w:rFonts w:ascii="Times New Roman"/>
                <w:sz w:val="20"/>
              </w:rPr>
            </w:pPr>
            <w:r>
              <w:rPr>
                <w:rFonts w:ascii="Times New Roman"/>
                <w:w w:val="99"/>
                <w:sz w:val="20"/>
              </w:rPr>
              <w:t>F</w:t>
            </w:r>
          </w:p>
        </w:tc>
        <w:tc>
          <w:tcPr>
            <w:tcW w:w="1303" w:type="dxa"/>
            <w:shd w:val="clear" w:color="auto" w:fill="A6A6A6"/>
          </w:tcPr>
          <w:p>
            <w:pPr>
              <w:pStyle w:val="TableParagraph"/>
              <w:ind w:left="298" w:right="297"/>
              <w:rPr>
                <w:rFonts w:ascii="Times New Roman"/>
                <w:sz w:val="20"/>
              </w:rPr>
            </w:pPr>
            <w:r>
              <w:rPr>
                <w:rFonts w:ascii="Times New Roman"/>
                <w:spacing w:val="-4"/>
                <w:sz w:val="20"/>
              </w:rPr>
              <w:t>M/VM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91" w:right="86"/>
              <w:rPr>
                <w:rFonts w:ascii="Times New Roman"/>
                <w:sz w:val="20"/>
              </w:rPr>
            </w:pPr>
            <w:r>
              <w:rPr>
                <w:rFonts w:ascii="Times New Roman"/>
                <w:spacing w:val="-4"/>
                <w:sz w:val="20"/>
              </w:rPr>
              <w:t>VM/W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ICHmk2</w:t>
            </w:r>
          </w:p>
        </w:tc>
        <w:tc>
          <w:tcPr>
            <w:tcW w:w="607" w:type="dxa"/>
          </w:tcPr>
          <w:p>
            <w:pPr>
              <w:pStyle w:val="TableParagraph"/>
              <w:spacing w:before="29"/>
              <w:ind w:left="126" w:right="118"/>
              <w:rPr>
                <w:rFonts w:ascii="Times New Roman"/>
                <w:sz w:val="20"/>
              </w:rPr>
            </w:pPr>
            <w:r>
              <w:rPr>
                <w:rFonts w:ascii="Times New Roman"/>
                <w:spacing w:val="-5"/>
                <w:sz w:val="20"/>
              </w:rPr>
              <w:t>VD</w:t>
            </w:r>
          </w:p>
        </w:tc>
        <w:tc>
          <w:tcPr>
            <w:tcW w:w="670" w:type="dxa"/>
          </w:tcPr>
          <w:p>
            <w:pPr>
              <w:pStyle w:val="TableParagraph"/>
              <w:spacing w:before="29"/>
              <w:ind w:left="154" w:right="151"/>
              <w:rPr>
                <w:rFonts w:ascii="Times New Roman"/>
                <w:sz w:val="20"/>
              </w:rPr>
            </w:pPr>
            <w:r>
              <w:rPr>
                <w:rFonts w:ascii="Times New Roman"/>
                <w:spacing w:val="-5"/>
                <w:sz w:val="20"/>
              </w:rPr>
              <w:t>MD</w:t>
            </w:r>
          </w:p>
        </w:tc>
        <w:tc>
          <w:tcPr>
            <w:tcW w:w="782" w:type="dxa"/>
          </w:tcPr>
          <w:p>
            <w:pPr>
              <w:pStyle w:val="TableParagraph"/>
              <w:spacing w:before="29"/>
              <w:ind w:left="212" w:right="206"/>
              <w:rPr>
                <w:rFonts w:ascii="Times New Roman"/>
                <w:sz w:val="20"/>
              </w:rPr>
            </w:pPr>
            <w:r>
              <w:rPr>
                <w:rFonts w:ascii="Times New Roman"/>
                <w:spacing w:val="-5"/>
                <w:sz w:val="20"/>
              </w:rPr>
              <w:t>MD</w:t>
            </w:r>
          </w:p>
        </w:tc>
        <w:tc>
          <w:tcPr>
            <w:tcW w:w="871" w:type="dxa"/>
            <w:shd w:val="clear" w:color="auto" w:fill="D9D9D9"/>
          </w:tcPr>
          <w:p>
            <w:pPr>
              <w:pStyle w:val="TableParagraph"/>
              <w:spacing w:before="29"/>
              <w:ind w:left="208" w:right="204"/>
              <w:rPr>
                <w:rFonts w:ascii="Times New Roman"/>
                <w:sz w:val="20"/>
              </w:rPr>
            </w:pPr>
            <w:r>
              <w:rPr>
                <w:rFonts w:ascii="Times New Roman"/>
                <w:spacing w:val="-5"/>
                <w:sz w:val="20"/>
              </w:rPr>
              <w:t>SD</w:t>
            </w:r>
          </w:p>
        </w:tc>
        <w:tc>
          <w:tcPr>
            <w:tcW w:w="1191" w:type="dxa"/>
            <w:shd w:val="clear" w:color="auto" w:fill="D9D9D9"/>
          </w:tcPr>
          <w:p>
            <w:pPr>
              <w:pStyle w:val="TableParagraph"/>
              <w:spacing w:before="29"/>
              <w:ind w:left="7"/>
              <w:rPr>
                <w:rFonts w:ascii="Times New Roman"/>
                <w:sz w:val="20"/>
              </w:rPr>
            </w:pPr>
            <w:r>
              <w:rPr>
                <w:rFonts w:ascii="Times New Roman"/>
                <w:w w:val="99"/>
                <w:sz w:val="20"/>
              </w:rPr>
              <w:t>F</w:t>
            </w:r>
          </w:p>
        </w:tc>
        <w:tc>
          <w:tcPr>
            <w:tcW w:w="1303" w:type="dxa"/>
            <w:shd w:val="clear" w:color="auto" w:fill="A6A6A6"/>
          </w:tcPr>
          <w:p>
            <w:pPr>
              <w:pStyle w:val="TableParagraph"/>
              <w:spacing w:before="29"/>
              <w:ind w:left="4"/>
              <w:rPr>
                <w:rFonts w:ascii="Times New Roman"/>
                <w:sz w:val="20"/>
              </w:rPr>
            </w:pPr>
            <w:r>
              <w:rPr>
                <w:rFonts w:ascii="Times New Roman"/>
                <w:w w:val="99"/>
                <w:sz w:val="20"/>
              </w:rPr>
              <w:t>M</w:t>
            </w:r>
          </w:p>
        </w:tc>
        <w:tc>
          <w:tcPr>
            <w:tcW w:w="927" w:type="dxa"/>
            <w:shd w:val="clear" w:color="auto" w:fill="A6A6A6"/>
          </w:tcPr>
          <w:p>
            <w:pPr>
              <w:pStyle w:val="TableParagraph"/>
              <w:spacing w:before="29"/>
              <w:ind w:left="170" w:right="164"/>
              <w:rPr>
                <w:rFonts w:ascii="Times New Roman"/>
                <w:sz w:val="20"/>
              </w:rPr>
            </w:pPr>
            <w:r>
              <w:rPr>
                <w:rFonts w:ascii="Times New Roman"/>
                <w:spacing w:val="-5"/>
                <w:sz w:val="20"/>
              </w:rPr>
              <w:t>VM</w:t>
            </w:r>
          </w:p>
        </w:tc>
        <w:tc>
          <w:tcPr>
            <w:tcW w:w="1018" w:type="dxa"/>
            <w:shd w:val="clear" w:color="auto" w:fill="A6A6A6"/>
          </w:tcPr>
          <w:p>
            <w:pPr>
              <w:pStyle w:val="TableParagraph"/>
              <w:spacing w:before="29"/>
              <w:ind w:left="91" w:right="86"/>
              <w:rPr>
                <w:rFonts w:ascii="Times New Roman"/>
                <w:sz w:val="20"/>
              </w:rPr>
            </w:pPr>
            <w:r>
              <w:rPr>
                <w:rFonts w:ascii="Times New Roman"/>
                <w:spacing w:val="-4"/>
                <w:sz w:val="20"/>
              </w:rPr>
              <w:t>VM/W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ICHmk3</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MD</w:t>
            </w:r>
          </w:p>
        </w:tc>
        <w:tc>
          <w:tcPr>
            <w:tcW w:w="782" w:type="dxa"/>
          </w:tcPr>
          <w:p>
            <w:pPr>
              <w:pStyle w:val="TableParagraph"/>
              <w:ind w:left="212" w:right="206"/>
              <w:rPr>
                <w:rFonts w:ascii="Times New Roman"/>
                <w:sz w:val="20"/>
              </w:rPr>
            </w:pPr>
            <w:r>
              <w:rPr>
                <w:rFonts w:ascii="Times New Roman"/>
                <w:spacing w:val="-5"/>
                <w:sz w:val="20"/>
              </w:rPr>
              <w:t>MD</w:t>
            </w:r>
          </w:p>
        </w:tc>
        <w:tc>
          <w:tcPr>
            <w:tcW w:w="871" w:type="dxa"/>
            <w:shd w:val="clear" w:color="auto" w:fill="D9D9D9"/>
          </w:tcPr>
          <w:p>
            <w:pPr>
              <w:pStyle w:val="TableParagraph"/>
              <w:ind w:left="208" w:right="204"/>
              <w:rPr>
                <w:rFonts w:ascii="Times New Roman"/>
                <w:sz w:val="20"/>
              </w:rPr>
            </w:pPr>
            <w:r>
              <w:rPr>
                <w:rFonts w:ascii="Times New Roman"/>
                <w:spacing w:val="-5"/>
                <w:sz w:val="20"/>
              </w:rPr>
              <w:t>SD</w:t>
            </w:r>
          </w:p>
        </w:tc>
        <w:tc>
          <w:tcPr>
            <w:tcW w:w="1191" w:type="dxa"/>
            <w:shd w:val="clear" w:color="auto" w:fill="D9D9D9"/>
          </w:tcPr>
          <w:p>
            <w:pPr>
              <w:pStyle w:val="TableParagraph"/>
              <w:ind w:left="7"/>
              <w:rPr>
                <w:rFonts w:ascii="Times New Roman"/>
                <w:sz w:val="20"/>
              </w:rPr>
            </w:pPr>
            <w:r>
              <w:rPr>
                <w:rFonts w:ascii="Times New Roman"/>
                <w:w w:val="99"/>
                <w:sz w:val="20"/>
              </w:rPr>
              <w:t>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91" w:right="86"/>
              <w:rPr>
                <w:rFonts w:ascii="Times New Roman"/>
                <w:sz w:val="20"/>
              </w:rPr>
            </w:pPr>
            <w:r>
              <w:rPr>
                <w:rFonts w:ascii="Times New Roman"/>
                <w:spacing w:val="-4"/>
                <w:sz w:val="20"/>
              </w:rPr>
              <w:t>VM/W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ICHmk4</w:t>
            </w:r>
          </w:p>
        </w:tc>
        <w:tc>
          <w:tcPr>
            <w:tcW w:w="607" w:type="dxa"/>
          </w:tcPr>
          <w:p>
            <w:pPr>
              <w:pStyle w:val="TableParagraph"/>
              <w:spacing w:before="29"/>
              <w:ind w:left="126" w:right="118"/>
              <w:rPr>
                <w:rFonts w:ascii="Times New Roman"/>
                <w:sz w:val="20"/>
              </w:rPr>
            </w:pPr>
            <w:r>
              <w:rPr>
                <w:rFonts w:ascii="Times New Roman"/>
                <w:spacing w:val="-5"/>
                <w:sz w:val="20"/>
              </w:rPr>
              <w:t>VD</w:t>
            </w:r>
          </w:p>
        </w:tc>
        <w:tc>
          <w:tcPr>
            <w:tcW w:w="670" w:type="dxa"/>
          </w:tcPr>
          <w:p>
            <w:pPr>
              <w:pStyle w:val="TableParagraph"/>
              <w:spacing w:before="29"/>
              <w:ind w:left="154" w:right="151"/>
              <w:rPr>
                <w:rFonts w:ascii="Times New Roman"/>
                <w:sz w:val="20"/>
              </w:rPr>
            </w:pPr>
            <w:r>
              <w:rPr>
                <w:rFonts w:ascii="Times New Roman"/>
                <w:spacing w:val="-5"/>
                <w:sz w:val="20"/>
              </w:rPr>
              <w:t>VD</w:t>
            </w:r>
          </w:p>
        </w:tc>
        <w:tc>
          <w:tcPr>
            <w:tcW w:w="782" w:type="dxa"/>
          </w:tcPr>
          <w:p>
            <w:pPr>
              <w:pStyle w:val="TableParagraph"/>
              <w:spacing w:before="29"/>
              <w:ind w:left="212" w:right="206"/>
              <w:rPr>
                <w:rFonts w:ascii="Times New Roman"/>
                <w:sz w:val="20"/>
              </w:rPr>
            </w:pPr>
            <w:r>
              <w:rPr>
                <w:rFonts w:ascii="Times New Roman"/>
                <w:spacing w:val="-5"/>
                <w:sz w:val="20"/>
              </w:rPr>
              <w:t>MD</w:t>
            </w:r>
          </w:p>
        </w:tc>
        <w:tc>
          <w:tcPr>
            <w:tcW w:w="871" w:type="dxa"/>
            <w:shd w:val="clear" w:color="auto" w:fill="D9D9D9"/>
          </w:tcPr>
          <w:p>
            <w:pPr>
              <w:pStyle w:val="TableParagraph"/>
              <w:spacing w:before="29"/>
              <w:ind w:left="208" w:right="204"/>
              <w:rPr>
                <w:rFonts w:ascii="Times New Roman"/>
                <w:sz w:val="20"/>
              </w:rPr>
            </w:pPr>
            <w:r>
              <w:rPr>
                <w:rFonts w:ascii="Times New Roman"/>
                <w:spacing w:val="-5"/>
                <w:sz w:val="20"/>
              </w:rPr>
              <w:t>SD</w:t>
            </w:r>
          </w:p>
        </w:tc>
        <w:tc>
          <w:tcPr>
            <w:tcW w:w="1191" w:type="dxa"/>
            <w:shd w:val="clear" w:color="auto" w:fill="D9D9D9"/>
          </w:tcPr>
          <w:p>
            <w:pPr>
              <w:pStyle w:val="TableParagraph"/>
              <w:spacing w:before="29"/>
              <w:ind w:left="7"/>
              <w:rPr>
                <w:rFonts w:ascii="Times New Roman"/>
                <w:sz w:val="20"/>
              </w:rPr>
            </w:pPr>
            <w:r>
              <w:rPr>
                <w:rFonts w:ascii="Times New Roman"/>
                <w:w w:val="99"/>
                <w:sz w:val="20"/>
              </w:rPr>
              <w:t>F</w:t>
            </w:r>
          </w:p>
        </w:tc>
        <w:tc>
          <w:tcPr>
            <w:tcW w:w="1303" w:type="dxa"/>
            <w:shd w:val="clear" w:color="auto" w:fill="A6A6A6"/>
          </w:tcPr>
          <w:p>
            <w:pPr>
              <w:pStyle w:val="TableParagraph"/>
              <w:spacing w:before="29"/>
              <w:ind w:left="4"/>
              <w:rPr>
                <w:rFonts w:ascii="Times New Roman"/>
                <w:sz w:val="20"/>
              </w:rPr>
            </w:pPr>
            <w:r>
              <w:rPr>
                <w:rFonts w:ascii="Times New Roman"/>
                <w:w w:val="99"/>
                <w:sz w:val="20"/>
              </w:rPr>
              <w:t>M</w:t>
            </w:r>
          </w:p>
        </w:tc>
        <w:tc>
          <w:tcPr>
            <w:tcW w:w="927" w:type="dxa"/>
            <w:shd w:val="clear" w:color="auto" w:fill="A6A6A6"/>
          </w:tcPr>
          <w:p>
            <w:pPr>
              <w:pStyle w:val="TableParagraph"/>
              <w:spacing w:before="29"/>
              <w:ind w:left="170" w:right="164"/>
              <w:rPr>
                <w:rFonts w:ascii="Times New Roman"/>
                <w:sz w:val="20"/>
              </w:rPr>
            </w:pPr>
            <w:r>
              <w:rPr>
                <w:rFonts w:ascii="Times New Roman"/>
                <w:spacing w:val="-5"/>
                <w:sz w:val="20"/>
              </w:rPr>
              <w:t>VM</w:t>
            </w:r>
          </w:p>
        </w:tc>
        <w:tc>
          <w:tcPr>
            <w:tcW w:w="1018" w:type="dxa"/>
            <w:shd w:val="clear" w:color="auto" w:fill="A6A6A6"/>
          </w:tcPr>
          <w:p>
            <w:pPr>
              <w:pStyle w:val="TableParagraph"/>
              <w:spacing w:before="29"/>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ICHmk5</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VD</w:t>
            </w:r>
          </w:p>
        </w:tc>
        <w:tc>
          <w:tcPr>
            <w:tcW w:w="782" w:type="dxa"/>
          </w:tcPr>
          <w:p>
            <w:pPr>
              <w:pStyle w:val="TableParagraph"/>
              <w:ind w:left="212" w:right="206"/>
              <w:rPr>
                <w:rFonts w:ascii="Times New Roman"/>
                <w:sz w:val="20"/>
              </w:rPr>
            </w:pPr>
            <w:r>
              <w:rPr>
                <w:rFonts w:ascii="Times New Roman"/>
                <w:spacing w:val="-5"/>
                <w:sz w:val="20"/>
              </w:rPr>
              <w:t>MD</w:t>
            </w:r>
          </w:p>
        </w:tc>
        <w:tc>
          <w:tcPr>
            <w:tcW w:w="871" w:type="dxa"/>
            <w:shd w:val="clear" w:color="auto" w:fill="D9D9D9"/>
          </w:tcPr>
          <w:p>
            <w:pPr>
              <w:pStyle w:val="TableParagraph"/>
              <w:ind w:left="208" w:right="204"/>
              <w:rPr>
                <w:rFonts w:ascii="Times New Roman"/>
                <w:sz w:val="20"/>
              </w:rPr>
            </w:pPr>
            <w:r>
              <w:rPr>
                <w:rFonts w:ascii="Times New Roman"/>
                <w:spacing w:val="-5"/>
                <w:sz w:val="20"/>
              </w:rPr>
              <w:t>SD</w:t>
            </w:r>
          </w:p>
        </w:tc>
        <w:tc>
          <w:tcPr>
            <w:tcW w:w="1191" w:type="dxa"/>
            <w:shd w:val="clear" w:color="auto" w:fill="D9D9D9"/>
          </w:tcPr>
          <w:p>
            <w:pPr>
              <w:pStyle w:val="TableParagraph"/>
              <w:ind w:left="7"/>
              <w:rPr>
                <w:rFonts w:ascii="Times New Roman"/>
                <w:sz w:val="20"/>
              </w:rPr>
            </w:pPr>
            <w:r>
              <w:rPr>
                <w:rFonts w:ascii="Times New Roman"/>
                <w:w w:val="99"/>
                <w:sz w:val="20"/>
              </w:rPr>
              <w:t>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ICHmm</w:t>
            </w:r>
          </w:p>
        </w:tc>
        <w:tc>
          <w:tcPr>
            <w:tcW w:w="607" w:type="dxa"/>
          </w:tcPr>
          <w:p>
            <w:pPr>
              <w:pStyle w:val="TableParagraph"/>
              <w:spacing w:before="29"/>
              <w:ind w:left="126" w:right="118"/>
              <w:rPr>
                <w:rFonts w:ascii="Times New Roman"/>
                <w:sz w:val="20"/>
              </w:rPr>
            </w:pPr>
            <w:r>
              <w:rPr>
                <w:rFonts w:ascii="Times New Roman"/>
                <w:spacing w:val="-5"/>
                <w:sz w:val="20"/>
              </w:rPr>
              <w:t>VD</w:t>
            </w:r>
          </w:p>
        </w:tc>
        <w:tc>
          <w:tcPr>
            <w:tcW w:w="670" w:type="dxa"/>
          </w:tcPr>
          <w:p>
            <w:pPr>
              <w:pStyle w:val="TableParagraph"/>
              <w:spacing w:before="29"/>
              <w:ind w:left="154" w:right="151"/>
              <w:rPr>
                <w:rFonts w:ascii="Times New Roman"/>
                <w:sz w:val="20"/>
              </w:rPr>
            </w:pPr>
            <w:r>
              <w:rPr>
                <w:rFonts w:ascii="Times New Roman"/>
                <w:spacing w:val="-5"/>
                <w:sz w:val="20"/>
              </w:rPr>
              <w:t>MD</w:t>
            </w:r>
          </w:p>
        </w:tc>
        <w:tc>
          <w:tcPr>
            <w:tcW w:w="782" w:type="dxa"/>
          </w:tcPr>
          <w:p>
            <w:pPr>
              <w:pStyle w:val="TableParagraph"/>
              <w:spacing w:before="29"/>
              <w:ind w:left="212" w:right="206"/>
              <w:rPr>
                <w:rFonts w:ascii="Times New Roman"/>
                <w:sz w:val="20"/>
              </w:rPr>
            </w:pPr>
            <w:r>
              <w:rPr>
                <w:rFonts w:ascii="Times New Roman"/>
                <w:spacing w:val="-5"/>
                <w:sz w:val="20"/>
              </w:rPr>
              <w:t>MD</w:t>
            </w:r>
          </w:p>
        </w:tc>
        <w:tc>
          <w:tcPr>
            <w:tcW w:w="871" w:type="dxa"/>
            <w:shd w:val="clear" w:color="auto" w:fill="D9D9D9"/>
          </w:tcPr>
          <w:p>
            <w:pPr>
              <w:pStyle w:val="TableParagraph"/>
              <w:spacing w:before="29"/>
              <w:ind w:left="208" w:right="204"/>
              <w:rPr>
                <w:rFonts w:ascii="Times New Roman"/>
                <w:sz w:val="20"/>
              </w:rPr>
            </w:pPr>
            <w:r>
              <w:rPr>
                <w:rFonts w:ascii="Times New Roman"/>
                <w:spacing w:val="-5"/>
                <w:sz w:val="20"/>
              </w:rPr>
              <w:t>SD</w:t>
            </w:r>
          </w:p>
        </w:tc>
        <w:tc>
          <w:tcPr>
            <w:tcW w:w="1191" w:type="dxa"/>
            <w:shd w:val="clear" w:color="auto" w:fill="D9D9D9"/>
          </w:tcPr>
          <w:p>
            <w:pPr>
              <w:pStyle w:val="TableParagraph"/>
              <w:spacing w:before="29"/>
              <w:ind w:left="7"/>
              <w:rPr>
                <w:rFonts w:ascii="Times New Roman"/>
                <w:sz w:val="20"/>
              </w:rPr>
            </w:pPr>
            <w:r>
              <w:rPr>
                <w:rFonts w:ascii="Times New Roman"/>
                <w:w w:val="99"/>
                <w:sz w:val="20"/>
              </w:rPr>
              <w:t>F</w:t>
            </w:r>
          </w:p>
        </w:tc>
        <w:tc>
          <w:tcPr>
            <w:tcW w:w="1303" w:type="dxa"/>
            <w:shd w:val="clear" w:color="auto" w:fill="A6A6A6"/>
          </w:tcPr>
          <w:p>
            <w:pPr>
              <w:pStyle w:val="TableParagraph"/>
              <w:spacing w:before="29"/>
              <w:ind w:left="4"/>
              <w:rPr>
                <w:rFonts w:ascii="Times New Roman"/>
                <w:sz w:val="20"/>
              </w:rPr>
            </w:pPr>
            <w:r>
              <w:rPr>
                <w:rFonts w:ascii="Times New Roman"/>
                <w:w w:val="99"/>
                <w:sz w:val="20"/>
              </w:rPr>
              <w:t>M</w:t>
            </w:r>
          </w:p>
        </w:tc>
        <w:tc>
          <w:tcPr>
            <w:tcW w:w="927" w:type="dxa"/>
            <w:shd w:val="clear" w:color="auto" w:fill="A6A6A6"/>
          </w:tcPr>
          <w:p>
            <w:pPr>
              <w:pStyle w:val="TableParagraph"/>
              <w:spacing w:before="29"/>
              <w:ind w:left="170" w:right="164"/>
              <w:rPr>
                <w:rFonts w:ascii="Times New Roman"/>
                <w:sz w:val="20"/>
              </w:rPr>
            </w:pPr>
            <w:r>
              <w:rPr>
                <w:rFonts w:ascii="Times New Roman"/>
                <w:spacing w:val="-5"/>
                <w:sz w:val="20"/>
              </w:rPr>
              <w:t>VM</w:t>
            </w:r>
          </w:p>
        </w:tc>
        <w:tc>
          <w:tcPr>
            <w:tcW w:w="1018" w:type="dxa"/>
            <w:shd w:val="clear" w:color="auto" w:fill="A6A6A6"/>
          </w:tcPr>
          <w:p>
            <w:pPr>
              <w:pStyle w:val="TableParagraph"/>
              <w:spacing w:before="29"/>
              <w:ind w:left="91" w:right="86"/>
              <w:rPr>
                <w:rFonts w:ascii="Times New Roman"/>
                <w:sz w:val="20"/>
              </w:rPr>
            </w:pPr>
            <w:r>
              <w:rPr>
                <w:rFonts w:ascii="Times New Roman"/>
                <w:spacing w:val="-4"/>
                <w:sz w:val="20"/>
              </w:rPr>
              <w:t>VM/W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ICHmw1</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MD</w:t>
            </w:r>
          </w:p>
        </w:tc>
        <w:tc>
          <w:tcPr>
            <w:tcW w:w="782" w:type="dxa"/>
          </w:tcPr>
          <w:p>
            <w:pPr>
              <w:pStyle w:val="TableParagraph"/>
              <w:ind w:left="212" w:right="206"/>
              <w:rPr>
                <w:rFonts w:ascii="Times New Roman"/>
                <w:sz w:val="20"/>
              </w:rPr>
            </w:pPr>
            <w:r>
              <w:rPr>
                <w:rFonts w:ascii="Times New Roman"/>
                <w:spacing w:val="-5"/>
                <w:sz w:val="20"/>
              </w:rPr>
              <w:t>MD</w:t>
            </w:r>
          </w:p>
        </w:tc>
        <w:tc>
          <w:tcPr>
            <w:tcW w:w="871" w:type="dxa"/>
            <w:shd w:val="clear" w:color="auto" w:fill="D9D9D9"/>
          </w:tcPr>
          <w:p>
            <w:pPr>
              <w:pStyle w:val="TableParagraph"/>
              <w:ind w:left="208" w:right="204"/>
              <w:rPr>
                <w:rFonts w:ascii="Times New Roman"/>
                <w:sz w:val="20"/>
              </w:rPr>
            </w:pPr>
            <w:r>
              <w:rPr>
                <w:rFonts w:ascii="Times New Roman"/>
                <w:spacing w:val="-5"/>
                <w:sz w:val="20"/>
              </w:rPr>
              <w:t>SD</w:t>
            </w:r>
          </w:p>
        </w:tc>
        <w:tc>
          <w:tcPr>
            <w:tcW w:w="1191" w:type="dxa"/>
            <w:shd w:val="clear" w:color="auto" w:fill="D9D9D9"/>
          </w:tcPr>
          <w:p>
            <w:pPr>
              <w:pStyle w:val="TableParagraph"/>
              <w:ind w:left="7"/>
              <w:rPr>
                <w:rFonts w:ascii="Times New Roman"/>
                <w:sz w:val="20"/>
              </w:rPr>
            </w:pPr>
            <w:r>
              <w:rPr>
                <w:rFonts w:ascii="Times New Roman"/>
                <w:w w:val="99"/>
                <w:sz w:val="20"/>
              </w:rPr>
              <w:t>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91" w:right="86"/>
              <w:rPr>
                <w:rFonts w:ascii="Times New Roman"/>
                <w:sz w:val="20"/>
              </w:rPr>
            </w:pPr>
            <w:r>
              <w:rPr>
                <w:rFonts w:ascii="Times New Roman"/>
                <w:spacing w:val="-4"/>
                <w:sz w:val="20"/>
              </w:rPr>
              <w:t>VM/W</w:t>
            </w:r>
          </w:p>
        </w:tc>
      </w:tr>
    </w:tbl>
    <w:p>
      <w:pPr>
        <w:spacing w:after="0"/>
        <w:rPr>
          <w:rFonts w:ascii="Times New Roman"/>
          <w:sz w:val="20"/>
        </w:rPr>
        <w:sectPr>
          <w:headerReference w:type="default" r:id="rId605"/>
          <w:footerReference w:type="default" r:id="rId606"/>
          <w:pgSz w:w="12240" w:h="15840"/>
          <w:pgMar w:header="741" w:footer="880" w:top="1020" w:bottom="1080" w:left="960" w:right="780"/>
        </w:sectPr>
      </w:pPr>
    </w:p>
    <w:p>
      <w:pPr>
        <w:pStyle w:val="BodyText"/>
        <w:rPr>
          <w:rFonts w:ascii="Arial"/>
          <w:b/>
          <w:sz w:val="20"/>
        </w:rPr>
      </w:pPr>
    </w:p>
    <w:p>
      <w:pPr>
        <w:pStyle w:val="BodyText"/>
        <w:spacing w:before="5"/>
        <w:rPr>
          <w:rFonts w:ascii="Arial"/>
          <w:b/>
          <w:sz w:val="25"/>
        </w:rPr>
      </w:pPr>
    </w:p>
    <w:tbl>
      <w:tblPr>
        <w:tblW w:w="0" w:type="auto"/>
        <w:jc w:val="left"/>
        <w:tblInd w:w="7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14"/>
        <w:gridCol w:w="607"/>
        <w:gridCol w:w="670"/>
        <w:gridCol w:w="782"/>
        <w:gridCol w:w="871"/>
        <w:gridCol w:w="1191"/>
        <w:gridCol w:w="1303"/>
        <w:gridCol w:w="927"/>
        <w:gridCol w:w="1018"/>
      </w:tblGrid>
      <w:tr>
        <w:trPr>
          <w:trHeight w:val="289" w:hRule="atLeast"/>
        </w:trPr>
        <w:tc>
          <w:tcPr>
            <w:tcW w:w="8583" w:type="dxa"/>
            <w:gridSpan w:val="9"/>
            <w:tcBorders>
              <w:bottom w:val="nil"/>
            </w:tcBorders>
          </w:tcPr>
          <w:p>
            <w:pPr>
              <w:pStyle w:val="TableParagraph"/>
              <w:spacing w:before="27"/>
              <w:ind w:left="1967" w:right="1966"/>
              <w:rPr>
                <w:rFonts w:ascii="Times New Roman"/>
                <w:b/>
                <w:sz w:val="20"/>
              </w:rPr>
            </w:pPr>
            <w:r>
              <w:rPr>
                <w:rFonts w:ascii="Times New Roman"/>
                <w:b/>
                <w:sz w:val="20"/>
              </w:rPr>
              <w:t>Relative</w:t>
            </w:r>
            <w:r>
              <w:rPr>
                <w:rFonts w:ascii="Times New Roman"/>
                <w:b/>
                <w:spacing w:val="-5"/>
                <w:sz w:val="20"/>
              </w:rPr>
              <w:t> </w:t>
            </w:r>
            <w:r>
              <w:rPr>
                <w:rFonts w:ascii="Times New Roman"/>
                <w:b/>
                <w:sz w:val="20"/>
              </w:rPr>
              <w:t>Soil</w:t>
            </w:r>
            <w:r>
              <w:rPr>
                <w:rFonts w:ascii="Times New Roman"/>
                <w:b/>
                <w:spacing w:val="-6"/>
                <w:sz w:val="20"/>
              </w:rPr>
              <w:t> </w:t>
            </w:r>
            <w:r>
              <w:rPr>
                <w:rFonts w:ascii="Times New Roman"/>
                <w:b/>
                <w:sz w:val="20"/>
              </w:rPr>
              <w:t>Moisture</w:t>
            </w:r>
            <w:r>
              <w:rPr>
                <w:rFonts w:ascii="Times New Roman"/>
                <w:b/>
                <w:spacing w:val="-5"/>
                <w:sz w:val="20"/>
              </w:rPr>
              <w:t> </w:t>
            </w:r>
            <w:r>
              <w:rPr>
                <w:rFonts w:ascii="Times New Roman"/>
                <w:b/>
                <w:sz w:val="20"/>
              </w:rPr>
              <w:t>Regime</w:t>
            </w:r>
            <w:r>
              <w:rPr>
                <w:rFonts w:ascii="Times New Roman"/>
                <w:b/>
                <w:spacing w:val="-5"/>
                <w:sz w:val="20"/>
              </w:rPr>
              <w:t> </w:t>
            </w:r>
            <w:r>
              <w:rPr>
                <w:rFonts w:ascii="Times New Roman"/>
                <w:b/>
                <w:sz w:val="20"/>
              </w:rPr>
              <w:t>Class</w:t>
            </w:r>
            <w:r>
              <w:rPr>
                <w:rFonts w:ascii="Times New Roman"/>
                <w:b/>
                <w:spacing w:val="-6"/>
                <w:sz w:val="20"/>
              </w:rPr>
              <w:t> </w:t>
            </w:r>
            <w:r>
              <w:rPr>
                <w:rFonts w:ascii="Times New Roman"/>
                <w:b/>
                <w:sz w:val="20"/>
              </w:rPr>
              <w:t>(from</w:t>
            </w:r>
            <w:r>
              <w:rPr>
                <w:rFonts w:ascii="Times New Roman"/>
                <w:b/>
                <w:spacing w:val="-5"/>
                <w:sz w:val="20"/>
              </w:rPr>
              <w:t> </w:t>
            </w:r>
            <w:r>
              <w:rPr>
                <w:rFonts w:ascii="Times New Roman"/>
                <w:b/>
                <w:sz w:val="20"/>
              </w:rPr>
              <w:t>field</w:t>
            </w:r>
            <w:r>
              <w:rPr>
                <w:rFonts w:ascii="Times New Roman"/>
                <w:b/>
                <w:spacing w:val="-6"/>
                <w:sz w:val="20"/>
              </w:rPr>
              <w:t> </w:t>
            </w:r>
            <w:r>
              <w:rPr>
                <w:rFonts w:ascii="Times New Roman"/>
                <w:b/>
                <w:spacing w:val="-2"/>
                <w:sz w:val="20"/>
              </w:rPr>
              <w:t>guide)</w:t>
            </w:r>
          </w:p>
        </w:tc>
      </w:tr>
      <w:tr>
        <w:trPr>
          <w:trHeight w:val="279" w:hRule="atLeast"/>
        </w:trPr>
        <w:tc>
          <w:tcPr>
            <w:tcW w:w="1214" w:type="dxa"/>
            <w:tcBorders>
              <w:top w:val="nil"/>
              <w:right w:val="nil"/>
            </w:tcBorders>
          </w:tcPr>
          <w:p>
            <w:pPr>
              <w:pStyle w:val="TableParagraph"/>
              <w:spacing w:before="23"/>
              <w:ind w:left="107"/>
              <w:jc w:val="left"/>
              <w:rPr>
                <w:rFonts w:ascii="Times New Roman"/>
                <w:b/>
                <w:sz w:val="20"/>
              </w:rPr>
            </w:pPr>
            <w:r>
              <w:rPr>
                <w:rFonts w:ascii="Times New Roman"/>
                <w:b/>
                <w:spacing w:val="-5"/>
                <w:sz w:val="20"/>
              </w:rPr>
              <w:t>BGC</w:t>
            </w:r>
          </w:p>
        </w:tc>
        <w:tc>
          <w:tcPr>
            <w:tcW w:w="607" w:type="dxa"/>
            <w:tcBorders>
              <w:top w:val="nil"/>
              <w:left w:val="nil"/>
              <w:right w:val="nil"/>
            </w:tcBorders>
          </w:tcPr>
          <w:p>
            <w:pPr>
              <w:pStyle w:val="TableParagraph"/>
              <w:spacing w:before="23"/>
              <w:ind w:left="6"/>
              <w:rPr>
                <w:rFonts w:ascii="Times New Roman"/>
                <w:b/>
                <w:sz w:val="20"/>
              </w:rPr>
            </w:pPr>
            <w:r>
              <w:rPr>
                <w:rFonts w:ascii="Times New Roman"/>
                <w:b/>
                <w:w w:val="99"/>
                <w:sz w:val="20"/>
              </w:rPr>
              <w:t>0</w:t>
            </w:r>
          </w:p>
        </w:tc>
        <w:tc>
          <w:tcPr>
            <w:tcW w:w="670" w:type="dxa"/>
            <w:tcBorders>
              <w:top w:val="nil"/>
              <w:left w:val="nil"/>
              <w:right w:val="nil"/>
            </w:tcBorders>
          </w:tcPr>
          <w:p>
            <w:pPr>
              <w:pStyle w:val="TableParagraph"/>
              <w:spacing w:before="23"/>
              <w:ind w:left="1"/>
              <w:rPr>
                <w:rFonts w:ascii="Times New Roman"/>
                <w:b/>
                <w:sz w:val="20"/>
              </w:rPr>
            </w:pPr>
            <w:r>
              <w:rPr>
                <w:rFonts w:ascii="Times New Roman"/>
                <w:b/>
                <w:w w:val="99"/>
                <w:sz w:val="20"/>
              </w:rPr>
              <w:t>1</w:t>
            </w:r>
          </w:p>
        </w:tc>
        <w:tc>
          <w:tcPr>
            <w:tcW w:w="782" w:type="dxa"/>
            <w:tcBorders>
              <w:top w:val="nil"/>
              <w:left w:val="nil"/>
              <w:right w:val="nil"/>
            </w:tcBorders>
          </w:tcPr>
          <w:p>
            <w:pPr>
              <w:pStyle w:val="TableParagraph"/>
              <w:spacing w:before="23"/>
              <w:ind w:left="5"/>
              <w:rPr>
                <w:rFonts w:ascii="Times New Roman"/>
                <w:b/>
                <w:sz w:val="20"/>
              </w:rPr>
            </w:pPr>
            <w:r>
              <w:rPr>
                <w:rFonts w:ascii="Times New Roman"/>
                <w:b/>
                <w:w w:val="99"/>
                <w:sz w:val="20"/>
              </w:rPr>
              <w:t>2</w:t>
            </w:r>
          </w:p>
        </w:tc>
        <w:tc>
          <w:tcPr>
            <w:tcW w:w="871" w:type="dxa"/>
            <w:tcBorders>
              <w:top w:val="nil"/>
              <w:left w:val="nil"/>
              <w:right w:val="nil"/>
            </w:tcBorders>
          </w:tcPr>
          <w:p>
            <w:pPr>
              <w:pStyle w:val="TableParagraph"/>
              <w:spacing w:before="23"/>
              <w:ind w:right="381"/>
              <w:jc w:val="right"/>
              <w:rPr>
                <w:rFonts w:ascii="Times New Roman"/>
                <w:b/>
                <w:sz w:val="20"/>
              </w:rPr>
            </w:pPr>
            <w:r>
              <w:rPr>
                <w:rFonts w:ascii="Times New Roman"/>
                <w:b/>
                <w:w w:val="99"/>
                <w:sz w:val="20"/>
              </w:rPr>
              <w:t>3</w:t>
            </w:r>
          </w:p>
        </w:tc>
        <w:tc>
          <w:tcPr>
            <w:tcW w:w="1191" w:type="dxa"/>
            <w:tcBorders>
              <w:top w:val="nil"/>
              <w:left w:val="nil"/>
              <w:right w:val="nil"/>
            </w:tcBorders>
          </w:tcPr>
          <w:p>
            <w:pPr>
              <w:pStyle w:val="TableParagraph"/>
              <w:spacing w:before="23"/>
              <w:ind w:left="5"/>
              <w:rPr>
                <w:rFonts w:ascii="Times New Roman"/>
                <w:b/>
                <w:sz w:val="20"/>
              </w:rPr>
            </w:pPr>
            <w:r>
              <w:rPr>
                <w:rFonts w:ascii="Times New Roman"/>
                <w:b/>
                <w:w w:val="99"/>
                <w:sz w:val="20"/>
              </w:rPr>
              <w:t>4</w:t>
            </w:r>
          </w:p>
        </w:tc>
        <w:tc>
          <w:tcPr>
            <w:tcW w:w="1303" w:type="dxa"/>
            <w:tcBorders>
              <w:top w:val="nil"/>
              <w:left w:val="nil"/>
              <w:right w:val="nil"/>
            </w:tcBorders>
          </w:tcPr>
          <w:p>
            <w:pPr>
              <w:pStyle w:val="TableParagraph"/>
              <w:spacing w:before="23"/>
              <w:ind w:left="3"/>
              <w:rPr>
                <w:rFonts w:ascii="Times New Roman"/>
                <w:b/>
                <w:sz w:val="20"/>
              </w:rPr>
            </w:pPr>
            <w:r>
              <w:rPr>
                <w:rFonts w:ascii="Times New Roman"/>
                <w:b/>
                <w:w w:val="99"/>
                <w:sz w:val="20"/>
              </w:rPr>
              <w:t>5</w:t>
            </w:r>
          </w:p>
        </w:tc>
        <w:tc>
          <w:tcPr>
            <w:tcW w:w="927" w:type="dxa"/>
            <w:tcBorders>
              <w:top w:val="nil"/>
              <w:left w:val="nil"/>
              <w:right w:val="nil"/>
            </w:tcBorders>
          </w:tcPr>
          <w:p>
            <w:pPr>
              <w:pStyle w:val="TableParagraph"/>
              <w:spacing w:before="23"/>
              <w:ind w:left="5"/>
              <w:rPr>
                <w:rFonts w:ascii="Times New Roman"/>
                <w:b/>
                <w:sz w:val="20"/>
              </w:rPr>
            </w:pPr>
            <w:r>
              <w:rPr>
                <w:rFonts w:ascii="Times New Roman"/>
                <w:b/>
                <w:w w:val="99"/>
                <w:sz w:val="20"/>
              </w:rPr>
              <w:t>6</w:t>
            </w:r>
          </w:p>
        </w:tc>
        <w:tc>
          <w:tcPr>
            <w:tcW w:w="1018" w:type="dxa"/>
            <w:tcBorders>
              <w:top w:val="nil"/>
              <w:left w:val="nil"/>
            </w:tcBorders>
          </w:tcPr>
          <w:p>
            <w:pPr>
              <w:pStyle w:val="TableParagraph"/>
              <w:spacing w:before="23"/>
              <w:ind w:left="5"/>
              <w:rPr>
                <w:rFonts w:ascii="Times New Roman"/>
                <w:b/>
                <w:sz w:val="20"/>
              </w:rPr>
            </w:pPr>
            <w:r>
              <w:rPr>
                <w:rFonts w:ascii="Times New Roman"/>
                <w:b/>
                <w:w w:val="99"/>
                <w:sz w:val="20"/>
              </w:rPr>
              <w:t>7</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ICHmw2</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MD</w:t>
            </w:r>
          </w:p>
        </w:tc>
        <w:tc>
          <w:tcPr>
            <w:tcW w:w="782" w:type="dxa"/>
          </w:tcPr>
          <w:p>
            <w:pPr>
              <w:pStyle w:val="TableParagraph"/>
              <w:ind w:left="212" w:right="206"/>
              <w:rPr>
                <w:rFonts w:ascii="Times New Roman"/>
                <w:sz w:val="20"/>
              </w:rPr>
            </w:pPr>
            <w:r>
              <w:rPr>
                <w:rFonts w:ascii="Times New Roman"/>
                <w:spacing w:val="-5"/>
                <w:sz w:val="20"/>
              </w:rPr>
              <w:t>MD</w:t>
            </w:r>
          </w:p>
        </w:tc>
        <w:tc>
          <w:tcPr>
            <w:tcW w:w="871" w:type="dxa"/>
            <w:shd w:val="clear" w:color="auto" w:fill="D9D9D9"/>
          </w:tcPr>
          <w:p>
            <w:pPr>
              <w:pStyle w:val="TableParagraph"/>
              <w:ind w:right="299"/>
              <w:jc w:val="right"/>
              <w:rPr>
                <w:rFonts w:ascii="Times New Roman"/>
                <w:sz w:val="20"/>
              </w:rPr>
            </w:pPr>
            <w:r>
              <w:rPr>
                <w:rFonts w:ascii="Times New Roman"/>
                <w:spacing w:val="-5"/>
                <w:sz w:val="20"/>
              </w:rPr>
              <w:t>SD</w:t>
            </w:r>
          </w:p>
        </w:tc>
        <w:tc>
          <w:tcPr>
            <w:tcW w:w="1191" w:type="dxa"/>
            <w:shd w:val="clear" w:color="auto" w:fill="D9D9D9"/>
          </w:tcPr>
          <w:p>
            <w:pPr>
              <w:pStyle w:val="TableParagraph"/>
              <w:ind w:left="7"/>
              <w:rPr>
                <w:rFonts w:ascii="Times New Roman"/>
                <w:sz w:val="20"/>
              </w:rPr>
            </w:pPr>
            <w:r>
              <w:rPr>
                <w:rFonts w:ascii="Times New Roman"/>
                <w:w w:val="99"/>
                <w:sz w:val="20"/>
              </w:rPr>
              <w:t>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91" w:right="86"/>
              <w:rPr>
                <w:rFonts w:ascii="Times New Roman"/>
                <w:sz w:val="20"/>
              </w:rPr>
            </w:pPr>
            <w:r>
              <w:rPr>
                <w:rFonts w:ascii="Times New Roman"/>
                <w:spacing w:val="-4"/>
                <w:sz w:val="20"/>
              </w:rPr>
              <w:t>VM/W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ICHmw3</w:t>
            </w:r>
          </w:p>
        </w:tc>
        <w:tc>
          <w:tcPr>
            <w:tcW w:w="607" w:type="dxa"/>
          </w:tcPr>
          <w:p>
            <w:pPr>
              <w:pStyle w:val="TableParagraph"/>
              <w:spacing w:before="29"/>
              <w:ind w:left="126" w:right="118"/>
              <w:rPr>
                <w:rFonts w:ascii="Times New Roman"/>
                <w:sz w:val="20"/>
              </w:rPr>
            </w:pPr>
            <w:r>
              <w:rPr>
                <w:rFonts w:ascii="Times New Roman"/>
                <w:spacing w:val="-5"/>
                <w:sz w:val="20"/>
              </w:rPr>
              <w:t>VD</w:t>
            </w:r>
          </w:p>
        </w:tc>
        <w:tc>
          <w:tcPr>
            <w:tcW w:w="670" w:type="dxa"/>
          </w:tcPr>
          <w:p>
            <w:pPr>
              <w:pStyle w:val="TableParagraph"/>
              <w:spacing w:before="29"/>
              <w:ind w:left="154" w:right="151"/>
              <w:rPr>
                <w:rFonts w:ascii="Times New Roman"/>
                <w:sz w:val="20"/>
              </w:rPr>
            </w:pPr>
            <w:r>
              <w:rPr>
                <w:rFonts w:ascii="Times New Roman"/>
                <w:spacing w:val="-5"/>
                <w:sz w:val="20"/>
              </w:rPr>
              <w:t>MD</w:t>
            </w:r>
          </w:p>
        </w:tc>
        <w:tc>
          <w:tcPr>
            <w:tcW w:w="782" w:type="dxa"/>
          </w:tcPr>
          <w:p>
            <w:pPr>
              <w:pStyle w:val="TableParagraph"/>
              <w:spacing w:before="29"/>
              <w:ind w:left="212" w:right="206"/>
              <w:rPr>
                <w:rFonts w:ascii="Times New Roman"/>
                <w:sz w:val="20"/>
              </w:rPr>
            </w:pPr>
            <w:r>
              <w:rPr>
                <w:rFonts w:ascii="Times New Roman"/>
                <w:spacing w:val="-5"/>
                <w:sz w:val="20"/>
              </w:rPr>
              <w:t>MD</w:t>
            </w:r>
          </w:p>
        </w:tc>
        <w:tc>
          <w:tcPr>
            <w:tcW w:w="871" w:type="dxa"/>
            <w:shd w:val="clear" w:color="auto" w:fill="D9D9D9"/>
          </w:tcPr>
          <w:p>
            <w:pPr>
              <w:pStyle w:val="TableParagraph"/>
              <w:spacing w:before="29"/>
              <w:ind w:right="299"/>
              <w:jc w:val="right"/>
              <w:rPr>
                <w:rFonts w:ascii="Times New Roman"/>
                <w:sz w:val="20"/>
              </w:rPr>
            </w:pPr>
            <w:r>
              <w:rPr>
                <w:rFonts w:ascii="Times New Roman"/>
                <w:spacing w:val="-5"/>
                <w:sz w:val="20"/>
              </w:rPr>
              <w:t>SD</w:t>
            </w:r>
          </w:p>
        </w:tc>
        <w:tc>
          <w:tcPr>
            <w:tcW w:w="1191" w:type="dxa"/>
            <w:shd w:val="clear" w:color="auto" w:fill="D9D9D9"/>
          </w:tcPr>
          <w:p>
            <w:pPr>
              <w:pStyle w:val="TableParagraph"/>
              <w:spacing w:before="29"/>
              <w:ind w:left="7"/>
              <w:rPr>
                <w:rFonts w:ascii="Times New Roman"/>
                <w:sz w:val="20"/>
              </w:rPr>
            </w:pPr>
            <w:r>
              <w:rPr>
                <w:rFonts w:ascii="Times New Roman"/>
                <w:w w:val="99"/>
                <w:sz w:val="20"/>
              </w:rPr>
              <w:t>F</w:t>
            </w:r>
          </w:p>
        </w:tc>
        <w:tc>
          <w:tcPr>
            <w:tcW w:w="1303" w:type="dxa"/>
            <w:shd w:val="clear" w:color="auto" w:fill="A6A6A6"/>
          </w:tcPr>
          <w:p>
            <w:pPr>
              <w:pStyle w:val="TableParagraph"/>
              <w:spacing w:before="29"/>
              <w:ind w:left="4"/>
              <w:rPr>
                <w:rFonts w:ascii="Times New Roman"/>
                <w:sz w:val="20"/>
              </w:rPr>
            </w:pPr>
            <w:r>
              <w:rPr>
                <w:rFonts w:ascii="Times New Roman"/>
                <w:w w:val="99"/>
                <w:sz w:val="20"/>
              </w:rPr>
              <w:t>M</w:t>
            </w:r>
          </w:p>
        </w:tc>
        <w:tc>
          <w:tcPr>
            <w:tcW w:w="927" w:type="dxa"/>
            <w:shd w:val="clear" w:color="auto" w:fill="A6A6A6"/>
          </w:tcPr>
          <w:p>
            <w:pPr>
              <w:pStyle w:val="TableParagraph"/>
              <w:spacing w:before="29"/>
              <w:ind w:left="170" w:right="164"/>
              <w:rPr>
                <w:rFonts w:ascii="Times New Roman"/>
                <w:sz w:val="20"/>
              </w:rPr>
            </w:pPr>
            <w:r>
              <w:rPr>
                <w:rFonts w:ascii="Times New Roman"/>
                <w:spacing w:val="-5"/>
                <w:sz w:val="20"/>
              </w:rPr>
              <w:t>VM</w:t>
            </w:r>
          </w:p>
        </w:tc>
        <w:tc>
          <w:tcPr>
            <w:tcW w:w="1018" w:type="dxa"/>
            <w:shd w:val="clear" w:color="auto" w:fill="A6A6A6"/>
          </w:tcPr>
          <w:p>
            <w:pPr>
              <w:pStyle w:val="TableParagraph"/>
              <w:spacing w:before="29"/>
              <w:ind w:left="91" w:right="86"/>
              <w:rPr>
                <w:rFonts w:ascii="Times New Roman"/>
                <w:sz w:val="20"/>
              </w:rPr>
            </w:pPr>
            <w:r>
              <w:rPr>
                <w:rFonts w:ascii="Times New Roman"/>
                <w:spacing w:val="-4"/>
                <w:sz w:val="20"/>
              </w:rPr>
              <w:t>VM/W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ICHmw4</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MD</w:t>
            </w:r>
          </w:p>
        </w:tc>
        <w:tc>
          <w:tcPr>
            <w:tcW w:w="782" w:type="dxa"/>
          </w:tcPr>
          <w:p>
            <w:pPr>
              <w:pStyle w:val="TableParagraph"/>
              <w:ind w:left="212" w:right="206"/>
              <w:rPr>
                <w:rFonts w:ascii="Times New Roman"/>
                <w:sz w:val="20"/>
              </w:rPr>
            </w:pPr>
            <w:r>
              <w:rPr>
                <w:rFonts w:ascii="Times New Roman"/>
                <w:spacing w:val="-5"/>
                <w:sz w:val="20"/>
              </w:rPr>
              <w:t>MD</w:t>
            </w:r>
          </w:p>
        </w:tc>
        <w:tc>
          <w:tcPr>
            <w:tcW w:w="871" w:type="dxa"/>
            <w:shd w:val="clear" w:color="auto" w:fill="D9D9D9"/>
          </w:tcPr>
          <w:p>
            <w:pPr>
              <w:pStyle w:val="TableParagraph"/>
              <w:ind w:right="299"/>
              <w:jc w:val="right"/>
              <w:rPr>
                <w:rFonts w:ascii="Times New Roman"/>
                <w:sz w:val="20"/>
              </w:rPr>
            </w:pPr>
            <w:r>
              <w:rPr>
                <w:rFonts w:ascii="Times New Roman"/>
                <w:spacing w:val="-5"/>
                <w:sz w:val="20"/>
              </w:rPr>
              <w:t>SD</w:t>
            </w:r>
          </w:p>
        </w:tc>
        <w:tc>
          <w:tcPr>
            <w:tcW w:w="1191" w:type="dxa"/>
            <w:shd w:val="clear" w:color="auto" w:fill="D9D9D9"/>
          </w:tcPr>
          <w:p>
            <w:pPr>
              <w:pStyle w:val="TableParagraph"/>
              <w:ind w:left="7"/>
              <w:rPr>
                <w:rFonts w:ascii="Times New Roman"/>
                <w:sz w:val="20"/>
              </w:rPr>
            </w:pPr>
            <w:r>
              <w:rPr>
                <w:rFonts w:ascii="Times New Roman"/>
                <w:w w:val="99"/>
                <w:sz w:val="20"/>
              </w:rPr>
              <w:t>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91" w:right="86"/>
              <w:rPr>
                <w:rFonts w:ascii="Times New Roman"/>
                <w:sz w:val="20"/>
              </w:rPr>
            </w:pPr>
            <w:r>
              <w:rPr>
                <w:rFonts w:ascii="Times New Roman"/>
                <w:spacing w:val="-4"/>
                <w:sz w:val="20"/>
              </w:rPr>
              <w:t>VM/W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ICHmw5</w:t>
            </w:r>
          </w:p>
        </w:tc>
        <w:tc>
          <w:tcPr>
            <w:tcW w:w="607" w:type="dxa"/>
          </w:tcPr>
          <w:p>
            <w:pPr>
              <w:pStyle w:val="TableParagraph"/>
              <w:spacing w:before="29"/>
              <w:ind w:left="126" w:right="118"/>
              <w:rPr>
                <w:rFonts w:ascii="Times New Roman"/>
                <w:sz w:val="20"/>
              </w:rPr>
            </w:pPr>
            <w:r>
              <w:rPr>
                <w:rFonts w:ascii="Times New Roman"/>
                <w:spacing w:val="-5"/>
                <w:sz w:val="20"/>
              </w:rPr>
              <w:t>VD</w:t>
            </w:r>
          </w:p>
        </w:tc>
        <w:tc>
          <w:tcPr>
            <w:tcW w:w="670" w:type="dxa"/>
          </w:tcPr>
          <w:p>
            <w:pPr>
              <w:pStyle w:val="TableParagraph"/>
              <w:spacing w:before="29"/>
              <w:ind w:left="154" w:right="152"/>
              <w:rPr>
                <w:rFonts w:ascii="Times New Roman"/>
                <w:sz w:val="20"/>
              </w:rPr>
            </w:pPr>
            <w:r>
              <w:rPr>
                <w:rFonts w:ascii="Times New Roman"/>
                <w:spacing w:val="-5"/>
                <w:sz w:val="20"/>
              </w:rPr>
              <w:t>VD</w:t>
            </w:r>
          </w:p>
        </w:tc>
        <w:tc>
          <w:tcPr>
            <w:tcW w:w="782" w:type="dxa"/>
          </w:tcPr>
          <w:p>
            <w:pPr>
              <w:pStyle w:val="TableParagraph"/>
              <w:spacing w:before="29"/>
              <w:ind w:left="212" w:right="206"/>
              <w:rPr>
                <w:rFonts w:ascii="Times New Roman"/>
                <w:sz w:val="20"/>
              </w:rPr>
            </w:pPr>
            <w:r>
              <w:rPr>
                <w:rFonts w:ascii="Times New Roman"/>
                <w:spacing w:val="-5"/>
                <w:sz w:val="20"/>
              </w:rPr>
              <w:t>MD</w:t>
            </w:r>
          </w:p>
        </w:tc>
        <w:tc>
          <w:tcPr>
            <w:tcW w:w="871" w:type="dxa"/>
            <w:shd w:val="clear" w:color="auto" w:fill="D9D9D9"/>
          </w:tcPr>
          <w:p>
            <w:pPr>
              <w:pStyle w:val="TableParagraph"/>
              <w:spacing w:before="29"/>
              <w:ind w:right="299"/>
              <w:jc w:val="right"/>
              <w:rPr>
                <w:rFonts w:ascii="Times New Roman"/>
                <w:sz w:val="20"/>
              </w:rPr>
            </w:pPr>
            <w:r>
              <w:rPr>
                <w:rFonts w:ascii="Times New Roman"/>
                <w:spacing w:val="-5"/>
                <w:sz w:val="20"/>
              </w:rPr>
              <w:t>SD</w:t>
            </w:r>
          </w:p>
        </w:tc>
        <w:tc>
          <w:tcPr>
            <w:tcW w:w="1191" w:type="dxa"/>
            <w:shd w:val="clear" w:color="auto" w:fill="D9D9D9"/>
          </w:tcPr>
          <w:p>
            <w:pPr>
              <w:pStyle w:val="TableParagraph"/>
              <w:spacing w:before="29"/>
              <w:ind w:left="7"/>
              <w:rPr>
                <w:rFonts w:ascii="Times New Roman"/>
                <w:sz w:val="20"/>
              </w:rPr>
            </w:pPr>
            <w:r>
              <w:rPr>
                <w:rFonts w:ascii="Times New Roman"/>
                <w:w w:val="99"/>
                <w:sz w:val="20"/>
              </w:rPr>
              <w:t>F</w:t>
            </w:r>
          </w:p>
        </w:tc>
        <w:tc>
          <w:tcPr>
            <w:tcW w:w="1303" w:type="dxa"/>
            <w:shd w:val="clear" w:color="auto" w:fill="A6A6A6"/>
          </w:tcPr>
          <w:p>
            <w:pPr>
              <w:pStyle w:val="TableParagraph"/>
              <w:spacing w:before="29"/>
              <w:ind w:left="4"/>
              <w:rPr>
                <w:rFonts w:ascii="Times New Roman"/>
                <w:sz w:val="20"/>
              </w:rPr>
            </w:pPr>
            <w:r>
              <w:rPr>
                <w:rFonts w:ascii="Times New Roman"/>
                <w:w w:val="99"/>
                <w:sz w:val="20"/>
              </w:rPr>
              <w:t>M</w:t>
            </w:r>
          </w:p>
        </w:tc>
        <w:tc>
          <w:tcPr>
            <w:tcW w:w="927" w:type="dxa"/>
            <w:shd w:val="clear" w:color="auto" w:fill="A6A6A6"/>
          </w:tcPr>
          <w:p>
            <w:pPr>
              <w:pStyle w:val="TableParagraph"/>
              <w:spacing w:before="29"/>
              <w:ind w:left="170" w:right="164"/>
              <w:rPr>
                <w:rFonts w:ascii="Times New Roman"/>
                <w:sz w:val="20"/>
              </w:rPr>
            </w:pPr>
            <w:r>
              <w:rPr>
                <w:rFonts w:ascii="Times New Roman"/>
                <w:spacing w:val="-5"/>
                <w:sz w:val="20"/>
              </w:rPr>
              <w:t>VM</w:t>
            </w:r>
          </w:p>
        </w:tc>
        <w:tc>
          <w:tcPr>
            <w:tcW w:w="1018" w:type="dxa"/>
            <w:shd w:val="clear" w:color="auto" w:fill="A6A6A6"/>
          </w:tcPr>
          <w:p>
            <w:pPr>
              <w:pStyle w:val="TableParagraph"/>
              <w:spacing w:before="29"/>
              <w:ind w:left="91" w:right="86"/>
              <w:rPr>
                <w:rFonts w:ascii="Times New Roman"/>
                <w:sz w:val="20"/>
              </w:rPr>
            </w:pPr>
            <w:r>
              <w:rPr>
                <w:rFonts w:ascii="Times New Roman"/>
                <w:spacing w:val="-4"/>
                <w:sz w:val="20"/>
              </w:rPr>
              <w:t>VM/W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ICHvc</w:t>
            </w:r>
          </w:p>
        </w:tc>
        <w:tc>
          <w:tcPr>
            <w:tcW w:w="607" w:type="dxa"/>
          </w:tcPr>
          <w:p>
            <w:pPr>
              <w:pStyle w:val="TableParagraph"/>
              <w:ind w:left="126" w:right="118"/>
              <w:rPr>
                <w:rFonts w:ascii="Times New Roman"/>
                <w:sz w:val="20"/>
              </w:rPr>
            </w:pPr>
            <w:r>
              <w:rPr>
                <w:rFonts w:ascii="Times New Roman"/>
                <w:spacing w:val="-5"/>
                <w:sz w:val="20"/>
              </w:rPr>
              <w:t>MD</w:t>
            </w:r>
          </w:p>
        </w:tc>
        <w:tc>
          <w:tcPr>
            <w:tcW w:w="670" w:type="dxa"/>
            <w:shd w:val="clear" w:color="auto" w:fill="D9D9D9"/>
          </w:tcPr>
          <w:p>
            <w:pPr>
              <w:pStyle w:val="TableParagraph"/>
              <w:ind w:left="154" w:right="152"/>
              <w:rPr>
                <w:rFonts w:ascii="Times New Roman"/>
                <w:sz w:val="20"/>
              </w:rPr>
            </w:pPr>
            <w:r>
              <w:rPr>
                <w:rFonts w:ascii="Times New Roman"/>
                <w:spacing w:val="-5"/>
                <w:sz w:val="20"/>
              </w:rPr>
              <w:t>SD</w:t>
            </w:r>
          </w:p>
        </w:tc>
        <w:tc>
          <w:tcPr>
            <w:tcW w:w="782" w:type="dxa"/>
            <w:shd w:val="clear" w:color="auto" w:fill="D9D9D9"/>
          </w:tcPr>
          <w:p>
            <w:pPr>
              <w:pStyle w:val="TableParagraph"/>
              <w:ind w:left="207" w:right="206"/>
              <w:rPr>
                <w:rFonts w:ascii="Times New Roman"/>
                <w:sz w:val="20"/>
              </w:rPr>
            </w:pPr>
            <w:r>
              <w:rPr>
                <w:rFonts w:ascii="Times New Roman"/>
                <w:spacing w:val="-5"/>
                <w:sz w:val="20"/>
              </w:rPr>
              <w:t>SD</w:t>
            </w:r>
          </w:p>
        </w:tc>
        <w:tc>
          <w:tcPr>
            <w:tcW w:w="871" w:type="dxa"/>
            <w:shd w:val="clear" w:color="auto" w:fill="D9D9D9"/>
          </w:tcPr>
          <w:p>
            <w:pPr>
              <w:pStyle w:val="TableParagraph"/>
              <w:ind w:right="370"/>
              <w:jc w:val="right"/>
              <w:rPr>
                <w:rFonts w:ascii="Times New Roman"/>
                <w:sz w:val="20"/>
              </w:rPr>
            </w:pPr>
            <w:r>
              <w:rPr>
                <w:rFonts w:ascii="Times New Roman"/>
                <w:w w:val="99"/>
                <w:sz w:val="20"/>
              </w:rPr>
              <w:t>F</w:t>
            </w:r>
          </w:p>
        </w:tc>
        <w:tc>
          <w:tcPr>
            <w:tcW w:w="1191" w:type="dxa"/>
            <w:shd w:val="clear" w:color="auto" w:fill="A6A6A6"/>
          </w:tcPr>
          <w:p>
            <w:pPr>
              <w:pStyle w:val="TableParagraph"/>
              <w:ind w:left="6"/>
              <w:rPr>
                <w:rFonts w:ascii="Times New Roman"/>
                <w:sz w:val="20"/>
              </w:rPr>
            </w:pPr>
            <w:r>
              <w:rPr>
                <w:rFonts w:ascii="Times New Roman"/>
                <w:w w:val="99"/>
                <w:sz w:val="20"/>
              </w:rPr>
              <w:t>M</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ICHvk1</w:t>
            </w:r>
          </w:p>
        </w:tc>
        <w:tc>
          <w:tcPr>
            <w:tcW w:w="607" w:type="dxa"/>
          </w:tcPr>
          <w:p>
            <w:pPr>
              <w:pStyle w:val="TableParagraph"/>
              <w:spacing w:before="29"/>
              <w:ind w:left="126" w:right="118"/>
              <w:rPr>
                <w:rFonts w:ascii="Times New Roman"/>
                <w:sz w:val="20"/>
              </w:rPr>
            </w:pPr>
            <w:r>
              <w:rPr>
                <w:rFonts w:ascii="Times New Roman"/>
                <w:spacing w:val="-5"/>
                <w:sz w:val="20"/>
              </w:rPr>
              <w:t>MD</w:t>
            </w:r>
          </w:p>
        </w:tc>
        <w:tc>
          <w:tcPr>
            <w:tcW w:w="670" w:type="dxa"/>
          </w:tcPr>
          <w:p>
            <w:pPr>
              <w:pStyle w:val="TableParagraph"/>
              <w:spacing w:before="29"/>
              <w:ind w:left="154" w:right="151"/>
              <w:rPr>
                <w:rFonts w:ascii="Times New Roman"/>
                <w:sz w:val="20"/>
              </w:rPr>
            </w:pPr>
            <w:r>
              <w:rPr>
                <w:rFonts w:ascii="Times New Roman"/>
                <w:spacing w:val="-5"/>
                <w:sz w:val="20"/>
              </w:rPr>
              <w:t>MD</w:t>
            </w:r>
          </w:p>
        </w:tc>
        <w:tc>
          <w:tcPr>
            <w:tcW w:w="782" w:type="dxa"/>
            <w:shd w:val="clear" w:color="auto" w:fill="D9D9D9"/>
          </w:tcPr>
          <w:p>
            <w:pPr>
              <w:pStyle w:val="TableParagraph"/>
              <w:spacing w:before="29"/>
              <w:ind w:left="207" w:right="206"/>
              <w:rPr>
                <w:rFonts w:ascii="Times New Roman"/>
                <w:sz w:val="20"/>
              </w:rPr>
            </w:pPr>
            <w:r>
              <w:rPr>
                <w:rFonts w:ascii="Times New Roman"/>
                <w:spacing w:val="-5"/>
                <w:sz w:val="20"/>
              </w:rPr>
              <w:t>SD</w:t>
            </w:r>
          </w:p>
        </w:tc>
        <w:tc>
          <w:tcPr>
            <w:tcW w:w="871" w:type="dxa"/>
            <w:shd w:val="clear" w:color="auto" w:fill="D9D9D9"/>
          </w:tcPr>
          <w:p>
            <w:pPr>
              <w:pStyle w:val="TableParagraph"/>
              <w:spacing w:before="29"/>
              <w:ind w:right="370"/>
              <w:jc w:val="right"/>
              <w:rPr>
                <w:rFonts w:ascii="Times New Roman"/>
                <w:sz w:val="20"/>
              </w:rPr>
            </w:pPr>
            <w:r>
              <w:rPr>
                <w:rFonts w:ascii="Times New Roman"/>
                <w:w w:val="99"/>
                <w:sz w:val="20"/>
              </w:rPr>
              <w:t>F</w:t>
            </w:r>
          </w:p>
        </w:tc>
        <w:tc>
          <w:tcPr>
            <w:tcW w:w="1191" w:type="dxa"/>
            <w:shd w:val="clear" w:color="auto" w:fill="A6A6A6"/>
          </w:tcPr>
          <w:p>
            <w:pPr>
              <w:pStyle w:val="TableParagraph"/>
              <w:spacing w:before="29"/>
              <w:ind w:left="6"/>
              <w:rPr>
                <w:rFonts w:ascii="Times New Roman"/>
                <w:sz w:val="20"/>
              </w:rPr>
            </w:pPr>
            <w:r>
              <w:rPr>
                <w:rFonts w:ascii="Times New Roman"/>
                <w:w w:val="99"/>
                <w:sz w:val="20"/>
              </w:rPr>
              <w:t>M</w:t>
            </w:r>
          </w:p>
        </w:tc>
        <w:tc>
          <w:tcPr>
            <w:tcW w:w="1303" w:type="dxa"/>
            <w:shd w:val="clear" w:color="auto" w:fill="A6A6A6"/>
          </w:tcPr>
          <w:p>
            <w:pPr>
              <w:pStyle w:val="TableParagraph"/>
              <w:spacing w:before="29"/>
              <w:ind w:left="4"/>
              <w:rPr>
                <w:rFonts w:ascii="Times New Roman"/>
                <w:sz w:val="20"/>
              </w:rPr>
            </w:pPr>
            <w:r>
              <w:rPr>
                <w:rFonts w:ascii="Times New Roman"/>
                <w:w w:val="99"/>
                <w:sz w:val="20"/>
              </w:rPr>
              <w:t>M</w:t>
            </w:r>
          </w:p>
        </w:tc>
        <w:tc>
          <w:tcPr>
            <w:tcW w:w="927" w:type="dxa"/>
            <w:shd w:val="clear" w:color="auto" w:fill="A6A6A6"/>
          </w:tcPr>
          <w:p>
            <w:pPr>
              <w:pStyle w:val="TableParagraph"/>
              <w:spacing w:before="29"/>
              <w:ind w:left="170" w:right="164"/>
              <w:rPr>
                <w:rFonts w:ascii="Times New Roman"/>
                <w:sz w:val="20"/>
              </w:rPr>
            </w:pPr>
            <w:r>
              <w:rPr>
                <w:rFonts w:ascii="Times New Roman"/>
                <w:spacing w:val="-5"/>
                <w:sz w:val="20"/>
              </w:rPr>
              <w:t>VM</w:t>
            </w:r>
          </w:p>
        </w:tc>
        <w:tc>
          <w:tcPr>
            <w:tcW w:w="1018" w:type="dxa"/>
            <w:shd w:val="clear" w:color="auto" w:fill="A6A6A6"/>
          </w:tcPr>
          <w:p>
            <w:pPr>
              <w:pStyle w:val="TableParagraph"/>
              <w:spacing w:before="29"/>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ICHvk2</w:t>
            </w:r>
          </w:p>
        </w:tc>
        <w:tc>
          <w:tcPr>
            <w:tcW w:w="607" w:type="dxa"/>
          </w:tcPr>
          <w:p>
            <w:pPr>
              <w:pStyle w:val="TableParagraph"/>
              <w:ind w:left="126" w:right="118"/>
              <w:rPr>
                <w:rFonts w:ascii="Times New Roman"/>
                <w:sz w:val="20"/>
              </w:rPr>
            </w:pPr>
            <w:r>
              <w:rPr>
                <w:rFonts w:ascii="Times New Roman"/>
                <w:spacing w:val="-5"/>
                <w:sz w:val="20"/>
              </w:rPr>
              <w:t>MD</w:t>
            </w:r>
          </w:p>
        </w:tc>
        <w:tc>
          <w:tcPr>
            <w:tcW w:w="670" w:type="dxa"/>
            <w:shd w:val="clear" w:color="auto" w:fill="D9D9D9"/>
          </w:tcPr>
          <w:p>
            <w:pPr>
              <w:pStyle w:val="TableParagraph"/>
              <w:ind w:left="154" w:right="152"/>
              <w:rPr>
                <w:rFonts w:ascii="Times New Roman"/>
                <w:sz w:val="20"/>
              </w:rPr>
            </w:pPr>
            <w:r>
              <w:rPr>
                <w:rFonts w:ascii="Times New Roman"/>
                <w:spacing w:val="-5"/>
                <w:sz w:val="20"/>
              </w:rPr>
              <w:t>SD</w:t>
            </w:r>
          </w:p>
        </w:tc>
        <w:tc>
          <w:tcPr>
            <w:tcW w:w="782" w:type="dxa"/>
            <w:shd w:val="clear" w:color="auto" w:fill="D9D9D9"/>
          </w:tcPr>
          <w:p>
            <w:pPr>
              <w:pStyle w:val="TableParagraph"/>
              <w:ind w:left="207" w:right="206"/>
              <w:rPr>
                <w:rFonts w:ascii="Times New Roman"/>
                <w:sz w:val="20"/>
              </w:rPr>
            </w:pPr>
            <w:r>
              <w:rPr>
                <w:rFonts w:ascii="Times New Roman"/>
                <w:spacing w:val="-5"/>
                <w:sz w:val="20"/>
              </w:rPr>
              <w:t>SD</w:t>
            </w:r>
          </w:p>
        </w:tc>
        <w:tc>
          <w:tcPr>
            <w:tcW w:w="871" w:type="dxa"/>
            <w:shd w:val="clear" w:color="auto" w:fill="D9D9D9"/>
          </w:tcPr>
          <w:p>
            <w:pPr>
              <w:pStyle w:val="TableParagraph"/>
              <w:ind w:right="370"/>
              <w:jc w:val="right"/>
              <w:rPr>
                <w:rFonts w:ascii="Times New Roman"/>
                <w:sz w:val="20"/>
              </w:rPr>
            </w:pPr>
            <w:r>
              <w:rPr>
                <w:rFonts w:ascii="Times New Roman"/>
                <w:w w:val="99"/>
                <w:sz w:val="20"/>
              </w:rPr>
              <w:t>F</w:t>
            </w:r>
          </w:p>
        </w:tc>
        <w:tc>
          <w:tcPr>
            <w:tcW w:w="1191" w:type="dxa"/>
            <w:shd w:val="clear" w:color="auto" w:fill="A6A6A6"/>
          </w:tcPr>
          <w:p>
            <w:pPr>
              <w:pStyle w:val="TableParagraph"/>
              <w:ind w:left="6"/>
              <w:rPr>
                <w:rFonts w:ascii="Times New Roman"/>
                <w:sz w:val="20"/>
              </w:rPr>
            </w:pPr>
            <w:r>
              <w:rPr>
                <w:rFonts w:ascii="Times New Roman"/>
                <w:w w:val="99"/>
                <w:sz w:val="20"/>
              </w:rPr>
              <w:t>M</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4"/>
                <w:sz w:val="20"/>
              </w:rPr>
              <w:t>ICHwc</w:t>
            </w:r>
          </w:p>
        </w:tc>
        <w:tc>
          <w:tcPr>
            <w:tcW w:w="607" w:type="dxa"/>
          </w:tcPr>
          <w:p>
            <w:pPr>
              <w:pStyle w:val="TableParagraph"/>
              <w:spacing w:before="29"/>
              <w:ind w:left="126" w:right="118"/>
              <w:rPr>
                <w:rFonts w:ascii="Times New Roman"/>
                <w:sz w:val="20"/>
              </w:rPr>
            </w:pPr>
            <w:r>
              <w:rPr>
                <w:rFonts w:ascii="Times New Roman"/>
                <w:spacing w:val="-5"/>
                <w:sz w:val="20"/>
              </w:rPr>
              <w:t>MD</w:t>
            </w:r>
          </w:p>
        </w:tc>
        <w:tc>
          <w:tcPr>
            <w:tcW w:w="670" w:type="dxa"/>
          </w:tcPr>
          <w:p>
            <w:pPr>
              <w:pStyle w:val="TableParagraph"/>
              <w:spacing w:before="29"/>
              <w:ind w:left="154" w:right="151"/>
              <w:rPr>
                <w:rFonts w:ascii="Times New Roman"/>
                <w:sz w:val="20"/>
              </w:rPr>
            </w:pPr>
            <w:r>
              <w:rPr>
                <w:rFonts w:ascii="Times New Roman"/>
                <w:spacing w:val="-5"/>
                <w:sz w:val="20"/>
              </w:rPr>
              <w:t>MD</w:t>
            </w:r>
          </w:p>
        </w:tc>
        <w:tc>
          <w:tcPr>
            <w:tcW w:w="782" w:type="dxa"/>
            <w:shd w:val="clear" w:color="auto" w:fill="D9D9D9"/>
          </w:tcPr>
          <w:p>
            <w:pPr>
              <w:pStyle w:val="TableParagraph"/>
              <w:spacing w:before="29"/>
              <w:ind w:left="207" w:right="206"/>
              <w:rPr>
                <w:rFonts w:ascii="Times New Roman"/>
                <w:sz w:val="20"/>
              </w:rPr>
            </w:pPr>
            <w:r>
              <w:rPr>
                <w:rFonts w:ascii="Times New Roman"/>
                <w:spacing w:val="-5"/>
                <w:sz w:val="20"/>
              </w:rPr>
              <w:t>SD</w:t>
            </w:r>
          </w:p>
        </w:tc>
        <w:tc>
          <w:tcPr>
            <w:tcW w:w="871" w:type="dxa"/>
            <w:shd w:val="clear" w:color="auto" w:fill="D9D9D9"/>
          </w:tcPr>
          <w:p>
            <w:pPr>
              <w:pStyle w:val="TableParagraph"/>
              <w:spacing w:before="29"/>
              <w:ind w:right="370"/>
              <w:jc w:val="right"/>
              <w:rPr>
                <w:rFonts w:ascii="Times New Roman"/>
                <w:sz w:val="20"/>
              </w:rPr>
            </w:pPr>
            <w:r>
              <w:rPr>
                <w:rFonts w:ascii="Times New Roman"/>
                <w:w w:val="99"/>
                <w:sz w:val="20"/>
              </w:rPr>
              <w:t>F</w:t>
            </w:r>
          </w:p>
        </w:tc>
        <w:tc>
          <w:tcPr>
            <w:tcW w:w="1191" w:type="dxa"/>
            <w:shd w:val="clear" w:color="auto" w:fill="D9D9D9"/>
          </w:tcPr>
          <w:p>
            <w:pPr>
              <w:pStyle w:val="TableParagraph"/>
              <w:spacing w:before="29"/>
              <w:ind w:left="7"/>
              <w:rPr>
                <w:rFonts w:ascii="Times New Roman"/>
                <w:sz w:val="20"/>
              </w:rPr>
            </w:pPr>
            <w:r>
              <w:rPr>
                <w:rFonts w:ascii="Times New Roman"/>
                <w:w w:val="99"/>
                <w:sz w:val="20"/>
              </w:rPr>
              <w:t>F</w:t>
            </w:r>
          </w:p>
        </w:tc>
        <w:tc>
          <w:tcPr>
            <w:tcW w:w="1303" w:type="dxa"/>
            <w:shd w:val="clear" w:color="auto" w:fill="A6A6A6"/>
          </w:tcPr>
          <w:p>
            <w:pPr>
              <w:pStyle w:val="TableParagraph"/>
              <w:spacing w:before="29"/>
              <w:ind w:left="4"/>
              <w:rPr>
                <w:rFonts w:ascii="Times New Roman"/>
                <w:sz w:val="20"/>
              </w:rPr>
            </w:pPr>
            <w:r>
              <w:rPr>
                <w:rFonts w:ascii="Times New Roman"/>
                <w:w w:val="99"/>
                <w:sz w:val="20"/>
              </w:rPr>
              <w:t>M</w:t>
            </w:r>
          </w:p>
        </w:tc>
        <w:tc>
          <w:tcPr>
            <w:tcW w:w="927" w:type="dxa"/>
            <w:shd w:val="clear" w:color="auto" w:fill="A6A6A6"/>
          </w:tcPr>
          <w:p>
            <w:pPr>
              <w:pStyle w:val="TableParagraph"/>
              <w:spacing w:before="29"/>
              <w:ind w:left="170" w:right="164"/>
              <w:rPr>
                <w:rFonts w:ascii="Times New Roman"/>
                <w:sz w:val="20"/>
              </w:rPr>
            </w:pPr>
            <w:r>
              <w:rPr>
                <w:rFonts w:ascii="Times New Roman"/>
                <w:spacing w:val="-5"/>
                <w:sz w:val="20"/>
              </w:rPr>
              <w:t>VM</w:t>
            </w:r>
          </w:p>
        </w:tc>
        <w:tc>
          <w:tcPr>
            <w:tcW w:w="1018" w:type="dxa"/>
            <w:shd w:val="clear" w:color="auto" w:fill="A6A6A6"/>
          </w:tcPr>
          <w:p>
            <w:pPr>
              <w:pStyle w:val="TableParagraph"/>
              <w:spacing w:before="29"/>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ICHwk1</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MD</w:t>
            </w:r>
          </w:p>
        </w:tc>
        <w:tc>
          <w:tcPr>
            <w:tcW w:w="782" w:type="dxa"/>
            <w:shd w:val="clear" w:color="auto" w:fill="D9D9D9"/>
          </w:tcPr>
          <w:p>
            <w:pPr>
              <w:pStyle w:val="TableParagraph"/>
              <w:ind w:left="207" w:right="206"/>
              <w:rPr>
                <w:rFonts w:ascii="Times New Roman"/>
                <w:sz w:val="20"/>
              </w:rPr>
            </w:pPr>
            <w:r>
              <w:rPr>
                <w:rFonts w:ascii="Times New Roman"/>
                <w:spacing w:val="-5"/>
                <w:sz w:val="20"/>
              </w:rPr>
              <w:t>SD</w:t>
            </w:r>
          </w:p>
        </w:tc>
        <w:tc>
          <w:tcPr>
            <w:tcW w:w="871" w:type="dxa"/>
            <w:shd w:val="clear" w:color="auto" w:fill="D9D9D9"/>
          </w:tcPr>
          <w:p>
            <w:pPr>
              <w:pStyle w:val="TableParagraph"/>
              <w:ind w:right="370"/>
              <w:jc w:val="right"/>
              <w:rPr>
                <w:rFonts w:ascii="Times New Roman"/>
                <w:sz w:val="20"/>
              </w:rPr>
            </w:pPr>
            <w:r>
              <w:rPr>
                <w:rFonts w:ascii="Times New Roman"/>
                <w:w w:val="99"/>
                <w:sz w:val="20"/>
              </w:rPr>
              <w:t>F</w:t>
            </w:r>
          </w:p>
        </w:tc>
        <w:tc>
          <w:tcPr>
            <w:tcW w:w="1191" w:type="dxa"/>
            <w:shd w:val="clear" w:color="auto" w:fill="D9D9D9"/>
          </w:tcPr>
          <w:p>
            <w:pPr>
              <w:pStyle w:val="TableParagraph"/>
              <w:ind w:left="7"/>
              <w:rPr>
                <w:rFonts w:ascii="Times New Roman"/>
                <w:sz w:val="20"/>
              </w:rPr>
            </w:pPr>
            <w:r>
              <w:rPr>
                <w:rFonts w:ascii="Times New Roman"/>
                <w:w w:val="99"/>
                <w:sz w:val="20"/>
              </w:rPr>
              <w:t>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ICHwk2</w:t>
            </w:r>
          </w:p>
        </w:tc>
        <w:tc>
          <w:tcPr>
            <w:tcW w:w="607" w:type="dxa"/>
          </w:tcPr>
          <w:p>
            <w:pPr>
              <w:pStyle w:val="TableParagraph"/>
              <w:spacing w:before="29"/>
              <w:ind w:left="126" w:right="118"/>
              <w:rPr>
                <w:rFonts w:ascii="Times New Roman"/>
                <w:sz w:val="20"/>
              </w:rPr>
            </w:pPr>
            <w:r>
              <w:rPr>
                <w:rFonts w:ascii="Times New Roman"/>
                <w:spacing w:val="-5"/>
                <w:sz w:val="20"/>
              </w:rPr>
              <w:t>VD</w:t>
            </w:r>
          </w:p>
        </w:tc>
        <w:tc>
          <w:tcPr>
            <w:tcW w:w="670" w:type="dxa"/>
          </w:tcPr>
          <w:p>
            <w:pPr>
              <w:pStyle w:val="TableParagraph"/>
              <w:spacing w:before="29"/>
              <w:ind w:left="154" w:right="151"/>
              <w:rPr>
                <w:rFonts w:ascii="Times New Roman"/>
                <w:sz w:val="20"/>
              </w:rPr>
            </w:pPr>
            <w:r>
              <w:rPr>
                <w:rFonts w:ascii="Times New Roman"/>
                <w:spacing w:val="-5"/>
                <w:sz w:val="20"/>
              </w:rPr>
              <w:t>MD</w:t>
            </w:r>
          </w:p>
        </w:tc>
        <w:tc>
          <w:tcPr>
            <w:tcW w:w="782" w:type="dxa"/>
            <w:shd w:val="clear" w:color="auto" w:fill="D9D9D9"/>
          </w:tcPr>
          <w:p>
            <w:pPr>
              <w:pStyle w:val="TableParagraph"/>
              <w:spacing w:before="29"/>
              <w:ind w:left="207" w:right="206"/>
              <w:rPr>
                <w:rFonts w:ascii="Times New Roman"/>
                <w:sz w:val="20"/>
              </w:rPr>
            </w:pPr>
            <w:r>
              <w:rPr>
                <w:rFonts w:ascii="Times New Roman"/>
                <w:spacing w:val="-5"/>
                <w:sz w:val="20"/>
              </w:rPr>
              <w:t>SD</w:t>
            </w:r>
          </w:p>
        </w:tc>
        <w:tc>
          <w:tcPr>
            <w:tcW w:w="871" w:type="dxa"/>
            <w:shd w:val="clear" w:color="auto" w:fill="D9D9D9"/>
          </w:tcPr>
          <w:p>
            <w:pPr>
              <w:pStyle w:val="TableParagraph"/>
              <w:spacing w:before="29"/>
              <w:ind w:right="370"/>
              <w:jc w:val="right"/>
              <w:rPr>
                <w:rFonts w:ascii="Times New Roman"/>
                <w:sz w:val="20"/>
              </w:rPr>
            </w:pPr>
            <w:r>
              <w:rPr>
                <w:rFonts w:ascii="Times New Roman"/>
                <w:w w:val="99"/>
                <w:sz w:val="20"/>
              </w:rPr>
              <w:t>F</w:t>
            </w:r>
          </w:p>
        </w:tc>
        <w:tc>
          <w:tcPr>
            <w:tcW w:w="1191" w:type="dxa"/>
            <w:shd w:val="clear" w:color="auto" w:fill="D9D9D9"/>
          </w:tcPr>
          <w:p>
            <w:pPr>
              <w:pStyle w:val="TableParagraph"/>
              <w:spacing w:before="29"/>
              <w:ind w:left="7"/>
              <w:rPr>
                <w:rFonts w:ascii="Times New Roman"/>
                <w:sz w:val="20"/>
              </w:rPr>
            </w:pPr>
            <w:r>
              <w:rPr>
                <w:rFonts w:ascii="Times New Roman"/>
                <w:w w:val="99"/>
                <w:sz w:val="20"/>
              </w:rPr>
              <w:t>F</w:t>
            </w:r>
          </w:p>
        </w:tc>
        <w:tc>
          <w:tcPr>
            <w:tcW w:w="1303" w:type="dxa"/>
            <w:shd w:val="clear" w:color="auto" w:fill="A6A6A6"/>
          </w:tcPr>
          <w:p>
            <w:pPr>
              <w:pStyle w:val="TableParagraph"/>
              <w:spacing w:before="29"/>
              <w:ind w:left="4"/>
              <w:rPr>
                <w:rFonts w:ascii="Times New Roman"/>
                <w:sz w:val="20"/>
              </w:rPr>
            </w:pPr>
            <w:r>
              <w:rPr>
                <w:rFonts w:ascii="Times New Roman"/>
                <w:w w:val="99"/>
                <w:sz w:val="20"/>
              </w:rPr>
              <w:t>M</w:t>
            </w:r>
          </w:p>
        </w:tc>
        <w:tc>
          <w:tcPr>
            <w:tcW w:w="927" w:type="dxa"/>
            <w:shd w:val="clear" w:color="auto" w:fill="A6A6A6"/>
          </w:tcPr>
          <w:p>
            <w:pPr>
              <w:pStyle w:val="TableParagraph"/>
              <w:spacing w:before="29"/>
              <w:ind w:left="170" w:right="164"/>
              <w:rPr>
                <w:rFonts w:ascii="Times New Roman"/>
                <w:sz w:val="20"/>
              </w:rPr>
            </w:pPr>
            <w:r>
              <w:rPr>
                <w:rFonts w:ascii="Times New Roman"/>
                <w:spacing w:val="-5"/>
                <w:sz w:val="20"/>
              </w:rPr>
              <w:t>VM</w:t>
            </w:r>
          </w:p>
        </w:tc>
        <w:tc>
          <w:tcPr>
            <w:tcW w:w="1018" w:type="dxa"/>
            <w:shd w:val="clear" w:color="auto" w:fill="A6A6A6"/>
          </w:tcPr>
          <w:p>
            <w:pPr>
              <w:pStyle w:val="TableParagraph"/>
              <w:spacing w:before="29"/>
              <w:ind w:left="7"/>
              <w:rPr>
                <w:rFonts w:ascii="Times New Roman"/>
                <w:sz w:val="20"/>
              </w:rPr>
            </w:pPr>
            <w:r>
              <w:rPr>
                <w:rFonts w:ascii="Times New Roman"/>
                <w:w w:val="99"/>
                <w:sz w:val="20"/>
              </w:rPr>
              <w:t>W</w:t>
            </w:r>
          </w:p>
        </w:tc>
      </w:tr>
      <w:tr>
        <w:trPr>
          <w:trHeight w:val="283" w:hRule="atLeast"/>
        </w:trPr>
        <w:tc>
          <w:tcPr>
            <w:tcW w:w="1214" w:type="dxa"/>
          </w:tcPr>
          <w:p>
            <w:pPr>
              <w:pStyle w:val="TableParagraph"/>
              <w:spacing w:before="27"/>
              <w:ind w:left="107"/>
              <w:jc w:val="left"/>
              <w:rPr>
                <w:rFonts w:ascii="Times New Roman"/>
                <w:sz w:val="20"/>
              </w:rPr>
            </w:pPr>
            <w:r>
              <w:rPr>
                <w:rFonts w:ascii="Times New Roman"/>
                <w:spacing w:val="-2"/>
                <w:sz w:val="20"/>
              </w:rPr>
              <w:t>ICHwk3</w:t>
            </w:r>
          </w:p>
        </w:tc>
        <w:tc>
          <w:tcPr>
            <w:tcW w:w="607" w:type="dxa"/>
          </w:tcPr>
          <w:p>
            <w:pPr>
              <w:pStyle w:val="TableParagraph"/>
              <w:spacing w:before="27"/>
              <w:ind w:left="126" w:right="118"/>
              <w:rPr>
                <w:rFonts w:ascii="Times New Roman"/>
                <w:sz w:val="20"/>
              </w:rPr>
            </w:pPr>
            <w:r>
              <w:rPr>
                <w:rFonts w:ascii="Times New Roman"/>
                <w:spacing w:val="-5"/>
                <w:sz w:val="20"/>
              </w:rPr>
              <w:t>VD</w:t>
            </w:r>
          </w:p>
        </w:tc>
        <w:tc>
          <w:tcPr>
            <w:tcW w:w="670" w:type="dxa"/>
          </w:tcPr>
          <w:p>
            <w:pPr>
              <w:pStyle w:val="TableParagraph"/>
              <w:spacing w:before="27"/>
              <w:ind w:left="154" w:right="151"/>
              <w:rPr>
                <w:rFonts w:ascii="Times New Roman"/>
                <w:sz w:val="20"/>
              </w:rPr>
            </w:pPr>
            <w:r>
              <w:rPr>
                <w:rFonts w:ascii="Times New Roman"/>
                <w:spacing w:val="-5"/>
                <w:sz w:val="20"/>
              </w:rPr>
              <w:t>MD</w:t>
            </w:r>
          </w:p>
        </w:tc>
        <w:tc>
          <w:tcPr>
            <w:tcW w:w="782" w:type="dxa"/>
            <w:shd w:val="clear" w:color="auto" w:fill="D9D9D9"/>
          </w:tcPr>
          <w:p>
            <w:pPr>
              <w:pStyle w:val="TableParagraph"/>
              <w:spacing w:before="27"/>
              <w:ind w:left="207" w:right="206"/>
              <w:rPr>
                <w:rFonts w:ascii="Times New Roman"/>
                <w:sz w:val="20"/>
              </w:rPr>
            </w:pPr>
            <w:r>
              <w:rPr>
                <w:rFonts w:ascii="Times New Roman"/>
                <w:spacing w:val="-5"/>
                <w:sz w:val="20"/>
              </w:rPr>
              <w:t>SD</w:t>
            </w:r>
          </w:p>
        </w:tc>
        <w:tc>
          <w:tcPr>
            <w:tcW w:w="871" w:type="dxa"/>
            <w:shd w:val="clear" w:color="auto" w:fill="D9D9D9"/>
          </w:tcPr>
          <w:p>
            <w:pPr>
              <w:pStyle w:val="TableParagraph"/>
              <w:spacing w:before="27"/>
              <w:ind w:right="370"/>
              <w:jc w:val="right"/>
              <w:rPr>
                <w:rFonts w:ascii="Times New Roman"/>
                <w:sz w:val="20"/>
              </w:rPr>
            </w:pPr>
            <w:r>
              <w:rPr>
                <w:rFonts w:ascii="Times New Roman"/>
                <w:w w:val="99"/>
                <w:sz w:val="20"/>
              </w:rPr>
              <w:t>F</w:t>
            </w:r>
          </w:p>
        </w:tc>
        <w:tc>
          <w:tcPr>
            <w:tcW w:w="1191" w:type="dxa"/>
            <w:shd w:val="clear" w:color="auto" w:fill="D9D9D9"/>
          </w:tcPr>
          <w:p>
            <w:pPr>
              <w:pStyle w:val="TableParagraph"/>
              <w:spacing w:before="27"/>
              <w:ind w:left="7"/>
              <w:rPr>
                <w:rFonts w:ascii="Times New Roman"/>
                <w:sz w:val="20"/>
              </w:rPr>
            </w:pPr>
            <w:r>
              <w:rPr>
                <w:rFonts w:ascii="Times New Roman"/>
                <w:w w:val="99"/>
                <w:sz w:val="20"/>
              </w:rPr>
              <w:t>F</w:t>
            </w:r>
          </w:p>
        </w:tc>
        <w:tc>
          <w:tcPr>
            <w:tcW w:w="1303" w:type="dxa"/>
            <w:shd w:val="clear" w:color="auto" w:fill="A6A6A6"/>
          </w:tcPr>
          <w:p>
            <w:pPr>
              <w:pStyle w:val="TableParagraph"/>
              <w:spacing w:before="27"/>
              <w:ind w:left="4"/>
              <w:rPr>
                <w:rFonts w:ascii="Times New Roman"/>
                <w:sz w:val="20"/>
              </w:rPr>
            </w:pPr>
            <w:r>
              <w:rPr>
                <w:rFonts w:ascii="Times New Roman"/>
                <w:w w:val="99"/>
                <w:sz w:val="20"/>
              </w:rPr>
              <w:t>M</w:t>
            </w:r>
          </w:p>
        </w:tc>
        <w:tc>
          <w:tcPr>
            <w:tcW w:w="927" w:type="dxa"/>
            <w:shd w:val="clear" w:color="auto" w:fill="A6A6A6"/>
          </w:tcPr>
          <w:p>
            <w:pPr>
              <w:pStyle w:val="TableParagraph"/>
              <w:spacing w:before="27"/>
              <w:ind w:left="170" w:right="164"/>
              <w:rPr>
                <w:rFonts w:ascii="Times New Roman"/>
                <w:sz w:val="20"/>
              </w:rPr>
            </w:pPr>
            <w:r>
              <w:rPr>
                <w:rFonts w:ascii="Times New Roman"/>
                <w:spacing w:val="-5"/>
                <w:sz w:val="20"/>
              </w:rPr>
              <w:t>VM</w:t>
            </w:r>
          </w:p>
        </w:tc>
        <w:tc>
          <w:tcPr>
            <w:tcW w:w="1018" w:type="dxa"/>
            <w:shd w:val="clear" w:color="auto" w:fill="A6A6A6"/>
          </w:tcPr>
          <w:p>
            <w:pPr>
              <w:pStyle w:val="TableParagraph"/>
              <w:spacing w:before="27"/>
              <w:ind w:left="7"/>
              <w:rPr>
                <w:rFonts w:ascii="Times New Roman"/>
                <w:sz w:val="20"/>
              </w:rPr>
            </w:pPr>
            <w:r>
              <w:rPr>
                <w:rFonts w:ascii="Times New Roman"/>
                <w:w w:val="99"/>
                <w:sz w:val="20"/>
              </w:rPr>
              <w:t>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ICHwk4</w:t>
            </w:r>
          </w:p>
        </w:tc>
        <w:tc>
          <w:tcPr>
            <w:tcW w:w="607" w:type="dxa"/>
          </w:tcPr>
          <w:p>
            <w:pPr>
              <w:pStyle w:val="TableParagraph"/>
              <w:spacing w:before="29"/>
              <w:ind w:left="126" w:right="118"/>
              <w:rPr>
                <w:rFonts w:ascii="Times New Roman"/>
                <w:sz w:val="20"/>
              </w:rPr>
            </w:pPr>
            <w:r>
              <w:rPr>
                <w:rFonts w:ascii="Times New Roman"/>
                <w:spacing w:val="-5"/>
                <w:sz w:val="20"/>
              </w:rPr>
              <w:t>VD</w:t>
            </w:r>
          </w:p>
        </w:tc>
        <w:tc>
          <w:tcPr>
            <w:tcW w:w="670" w:type="dxa"/>
          </w:tcPr>
          <w:p>
            <w:pPr>
              <w:pStyle w:val="TableParagraph"/>
              <w:spacing w:before="29"/>
              <w:ind w:left="154" w:right="151"/>
              <w:rPr>
                <w:rFonts w:ascii="Times New Roman"/>
                <w:sz w:val="20"/>
              </w:rPr>
            </w:pPr>
            <w:r>
              <w:rPr>
                <w:rFonts w:ascii="Times New Roman"/>
                <w:spacing w:val="-5"/>
                <w:sz w:val="20"/>
              </w:rPr>
              <w:t>MD</w:t>
            </w:r>
          </w:p>
        </w:tc>
        <w:tc>
          <w:tcPr>
            <w:tcW w:w="782" w:type="dxa"/>
            <w:shd w:val="clear" w:color="auto" w:fill="D9D9D9"/>
          </w:tcPr>
          <w:p>
            <w:pPr>
              <w:pStyle w:val="TableParagraph"/>
              <w:spacing w:before="29"/>
              <w:ind w:left="207" w:right="206"/>
              <w:rPr>
                <w:rFonts w:ascii="Times New Roman"/>
                <w:sz w:val="20"/>
              </w:rPr>
            </w:pPr>
            <w:r>
              <w:rPr>
                <w:rFonts w:ascii="Times New Roman"/>
                <w:spacing w:val="-5"/>
                <w:sz w:val="20"/>
              </w:rPr>
              <w:t>SD</w:t>
            </w:r>
          </w:p>
        </w:tc>
        <w:tc>
          <w:tcPr>
            <w:tcW w:w="871" w:type="dxa"/>
            <w:shd w:val="clear" w:color="auto" w:fill="D9D9D9"/>
          </w:tcPr>
          <w:p>
            <w:pPr>
              <w:pStyle w:val="TableParagraph"/>
              <w:spacing w:before="29"/>
              <w:ind w:right="370"/>
              <w:jc w:val="right"/>
              <w:rPr>
                <w:rFonts w:ascii="Times New Roman"/>
                <w:sz w:val="20"/>
              </w:rPr>
            </w:pPr>
            <w:r>
              <w:rPr>
                <w:rFonts w:ascii="Times New Roman"/>
                <w:w w:val="99"/>
                <w:sz w:val="20"/>
              </w:rPr>
              <w:t>F</w:t>
            </w:r>
          </w:p>
        </w:tc>
        <w:tc>
          <w:tcPr>
            <w:tcW w:w="1191" w:type="dxa"/>
            <w:shd w:val="clear" w:color="auto" w:fill="D9D9D9"/>
          </w:tcPr>
          <w:p>
            <w:pPr>
              <w:pStyle w:val="TableParagraph"/>
              <w:spacing w:before="29"/>
              <w:ind w:left="7"/>
              <w:rPr>
                <w:rFonts w:ascii="Times New Roman"/>
                <w:sz w:val="20"/>
              </w:rPr>
            </w:pPr>
            <w:r>
              <w:rPr>
                <w:rFonts w:ascii="Times New Roman"/>
                <w:w w:val="99"/>
                <w:sz w:val="20"/>
              </w:rPr>
              <w:t>F</w:t>
            </w:r>
          </w:p>
        </w:tc>
        <w:tc>
          <w:tcPr>
            <w:tcW w:w="1303" w:type="dxa"/>
            <w:shd w:val="clear" w:color="auto" w:fill="A6A6A6"/>
          </w:tcPr>
          <w:p>
            <w:pPr>
              <w:pStyle w:val="TableParagraph"/>
              <w:spacing w:before="29"/>
              <w:ind w:left="4"/>
              <w:rPr>
                <w:rFonts w:ascii="Times New Roman"/>
                <w:sz w:val="20"/>
              </w:rPr>
            </w:pPr>
            <w:r>
              <w:rPr>
                <w:rFonts w:ascii="Times New Roman"/>
                <w:w w:val="99"/>
                <w:sz w:val="20"/>
              </w:rPr>
              <w:t>M</w:t>
            </w:r>
          </w:p>
        </w:tc>
        <w:tc>
          <w:tcPr>
            <w:tcW w:w="927" w:type="dxa"/>
            <w:shd w:val="clear" w:color="auto" w:fill="A6A6A6"/>
          </w:tcPr>
          <w:p>
            <w:pPr>
              <w:pStyle w:val="TableParagraph"/>
              <w:spacing w:before="29"/>
              <w:ind w:left="170" w:right="164"/>
              <w:rPr>
                <w:rFonts w:ascii="Times New Roman"/>
                <w:sz w:val="20"/>
              </w:rPr>
            </w:pPr>
            <w:r>
              <w:rPr>
                <w:rFonts w:ascii="Times New Roman"/>
                <w:spacing w:val="-5"/>
                <w:sz w:val="20"/>
              </w:rPr>
              <w:t>VM</w:t>
            </w:r>
          </w:p>
        </w:tc>
        <w:tc>
          <w:tcPr>
            <w:tcW w:w="1018" w:type="dxa"/>
            <w:shd w:val="clear" w:color="auto" w:fill="A6A6A6"/>
          </w:tcPr>
          <w:p>
            <w:pPr>
              <w:pStyle w:val="TableParagraph"/>
              <w:spacing w:before="29"/>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ICHxm1</w:t>
            </w:r>
          </w:p>
        </w:tc>
        <w:tc>
          <w:tcPr>
            <w:tcW w:w="607" w:type="dxa"/>
          </w:tcPr>
          <w:p>
            <w:pPr>
              <w:pStyle w:val="TableParagraph"/>
              <w:ind w:left="126" w:right="116"/>
              <w:rPr>
                <w:rFonts w:ascii="Times New Roman"/>
                <w:sz w:val="20"/>
              </w:rPr>
            </w:pPr>
            <w:r>
              <w:rPr>
                <w:rFonts w:ascii="Times New Roman"/>
                <w:spacing w:val="-5"/>
                <w:sz w:val="20"/>
              </w:rPr>
              <w:t>ED</w:t>
            </w:r>
          </w:p>
        </w:tc>
        <w:tc>
          <w:tcPr>
            <w:tcW w:w="670" w:type="dxa"/>
          </w:tcPr>
          <w:p>
            <w:pPr>
              <w:pStyle w:val="TableParagraph"/>
              <w:ind w:left="154" w:right="149"/>
              <w:rPr>
                <w:rFonts w:ascii="Times New Roman"/>
                <w:sz w:val="20"/>
              </w:rPr>
            </w:pPr>
            <w:r>
              <w:rPr>
                <w:rFonts w:ascii="Times New Roman"/>
                <w:spacing w:val="-5"/>
                <w:sz w:val="20"/>
              </w:rPr>
              <w:t>ED</w:t>
            </w:r>
          </w:p>
        </w:tc>
        <w:tc>
          <w:tcPr>
            <w:tcW w:w="782" w:type="dxa"/>
          </w:tcPr>
          <w:p>
            <w:pPr>
              <w:pStyle w:val="TableParagraph"/>
              <w:ind w:left="212" w:right="206"/>
              <w:rPr>
                <w:rFonts w:ascii="Times New Roman"/>
                <w:sz w:val="20"/>
              </w:rPr>
            </w:pPr>
            <w:r>
              <w:rPr>
                <w:rFonts w:ascii="Times New Roman"/>
                <w:spacing w:val="-5"/>
                <w:sz w:val="20"/>
              </w:rPr>
              <w:t>VD</w:t>
            </w:r>
          </w:p>
        </w:tc>
        <w:tc>
          <w:tcPr>
            <w:tcW w:w="871" w:type="dxa"/>
          </w:tcPr>
          <w:p>
            <w:pPr>
              <w:pStyle w:val="TableParagraph"/>
              <w:ind w:right="264"/>
              <w:jc w:val="right"/>
              <w:rPr>
                <w:rFonts w:ascii="Times New Roman"/>
                <w:sz w:val="20"/>
              </w:rPr>
            </w:pPr>
            <w:r>
              <w:rPr>
                <w:rFonts w:ascii="Times New Roman"/>
                <w:spacing w:val="-5"/>
                <w:sz w:val="20"/>
              </w:rPr>
              <w:t>MD</w:t>
            </w:r>
          </w:p>
        </w:tc>
        <w:tc>
          <w:tcPr>
            <w:tcW w:w="1191" w:type="dxa"/>
            <w:shd w:val="clear" w:color="auto" w:fill="D9D9D9"/>
          </w:tcPr>
          <w:p>
            <w:pPr>
              <w:pStyle w:val="TableParagraph"/>
              <w:ind w:left="243" w:right="236"/>
              <w:rPr>
                <w:rFonts w:ascii="Times New Roman"/>
                <w:sz w:val="20"/>
              </w:rPr>
            </w:pPr>
            <w:r>
              <w:rPr>
                <w:rFonts w:ascii="Times New Roman"/>
                <w:spacing w:val="-5"/>
                <w:sz w:val="20"/>
              </w:rPr>
              <w:t>MD</w:t>
            </w:r>
          </w:p>
        </w:tc>
        <w:tc>
          <w:tcPr>
            <w:tcW w:w="1303" w:type="dxa"/>
            <w:shd w:val="clear" w:color="auto" w:fill="A6A6A6"/>
          </w:tcPr>
          <w:p>
            <w:pPr>
              <w:pStyle w:val="TableParagraph"/>
              <w:ind w:left="5"/>
              <w:rPr>
                <w:rFonts w:ascii="Times New Roman"/>
                <w:sz w:val="20"/>
              </w:rPr>
            </w:pPr>
            <w:r>
              <w:rPr>
                <w:rFonts w:ascii="Times New Roman"/>
                <w:w w:val="99"/>
                <w:sz w:val="20"/>
              </w:rPr>
              <w:t>F</w:t>
            </w:r>
          </w:p>
        </w:tc>
        <w:tc>
          <w:tcPr>
            <w:tcW w:w="927" w:type="dxa"/>
            <w:shd w:val="clear" w:color="auto" w:fill="A6A6A6"/>
          </w:tcPr>
          <w:p>
            <w:pPr>
              <w:pStyle w:val="TableParagraph"/>
              <w:ind w:left="6"/>
              <w:rPr>
                <w:rFonts w:ascii="Times New Roman"/>
                <w:sz w:val="20"/>
              </w:rPr>
            </w:pPr>
            <w:r>
              <w:rPr>
                <w:rFonts w:ascii="Times New Roman"/>
                <w:w w:val="99"/>
                <w:sz w:val="20"/>
              </w:rPr>
              <w:t>M</w:t>
            </w:r>
          </w:p>
        </w:tc>
        <w:tc>
          <w:tcPr>
            <w:tcW w:w="1018" w:type="dxa"/>
            <w:shd w:val="clear" w:color="auto" w:fill="A6A6A6"/>
          </w:tcPr>
          <w:p>
            <w:pPr>
              <w:pStyle w:val="TableParagraph"/>
              <w:ind w:left="92" w:right="86"/>
              <w:rPr>
                <w:rFonts w:ascii="Times New Roman"/>
                <w:sz w:val="20"/>
              </w:rPr>
            </w:pPr>
            <w:r>
              <w:rPr>
                <w:rFonts w:ascii="Times New Roman"/>
                <w:spacing w:val="-5"/>
                <w:sz w:val="20"/>
              </w:rPr>
              <w:t>VM</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ICHxw</w:t>
            </w:r>
          </w:p>
        </w:tc>
        <w:tc>
          <w:tcPr>
            <w:tcW w:w="607" w:type="dxa"/>
          </w:tcPr>
          <w:p>
            <w:pPr>
              <w:pStyle w:val="TableParagraph"/>
              <w:spacing w:before="29"/>
              <w:ind w:left="126" w:right="116"/>
              <w:rPr>
                <w:rFonts w:ascii="Times New Roman"/>
                <w:sz w:val="20"/>
              </w:rPr>
            </w:pPr>
            <w:r>
              <w:rPr>
                <w:rFonts w:ascii="Times New Roman"/>
                <w:spacing w:val="-5"/>
                <w:sz w:val="20"/>
              </w:rPr>
              <w:t>ED</w:t>
            </w:r>
          </w:p>
        </w:tc>
        <w:tc>
          <w:tcPr>
            <w:tcW w:w="670" w:type="dxa"/>
          </w:tcPr>
          <w:p>
            <w:pPr>
              <w:pStyle w:val="TableParagraph"/>
              <w:spacing w:before="29"/>
              <w:ind w:left="154" w:right="149"/>
              <w:rPr>
                <w:rFonts w:ascii="Times New Roman"/>
                <w:sz w:val="20"/>
              </w:rPr>
            </w:pPr>
            <w:r>
              <w:rPr>
                <w:rFonts w:ascii="Times New Roman"/>
                <w:spacing w:val="-5"/>
                <w:sz w:val="20"/>
              </w:rPr>
              <w:t>ED</w:t>
            </w:r>
          </w:p>
        </w:tc>
        <w:tc>
          <w:tcPr>
            <w:tcW w:w="782" w:type="dxa"/>
          </w:tcPr>
          <w:p>
            <w:pPr>
              <w:pStyle w:val="TableParagraph"/>
              <w:spacing w:before="29"/>
              <w:ind w:left="212" w:right="206"/>
              <w:rPr>
                <w:rFonts w:ascii="Times New Roman"/>
                <w:sz w:val="20"/>
              </w:rPr>
            </w:pPr>
            <w:r>
              <w:rPr>
                <w:rFonts w:ascii="Times New Roman"/>
                <w:spacing w:val="-5"/>
                <w:sz w:val="20"/>
              </w:rPr>
              <w:t>VD</w:t>
            </w:r>
          </w:p>
        </w:tc>
        <w:tc>
          <w:tcPr>
            <w:tcW w:w="871" w:type="dxa"/>
          </w:tcPr>
          <w:p>
            <w:pPr>
              <w:pStyle w:val="TableParagraph"/>
              <w:spacing w:before="29"/>
              <w:ind w:right="264"/>
              <w:jc w:val="right"/>
              <w:rPr>
                <w:rFonts w:ascii="Times New Roman"/>
                <w:sz w:val="20"/>
              </w:rPr>
            </w:pPr>
            <w:r>
              <w:rPr>
                <w:rFonts w:ascii="Times New Roman"/>
                <w:spacing w:val="-5"/>
                <w:sz w:val="20"/>
              </w:rPr>
              <w:t>MD</w:t>
            </w:r>
          </w:p>
        </w:tc>
        <w:tc>
          <w:tcPr>
            <w:tcW w:w="1191" w:type="dxa"/>
            <w:shd w:val="clear" w:color="auto" w:fill="D9D9D9"/>
          </w:tcPr>
          <w:p>
            <w:pPr>
              <w:pStyle w:val="TableParagraph"/>
              <w:spacing w:before="29"/>
              <w:ind w:left="243" w:right="237"/>
              <w:rPr>
                <w:rFonts w:ascii="Times New Roman"/>
                <w:sz w:val="20"/>
              </w:rPr>
            </w:pPr>
            <w:r>
              <w:rPr>
                <w:rFonts w:ascii="Times New Roman"/>
                <w:spacing w:val="-5"/>
                <w:sz w:val="20"/>
              </w:rPr>
              <w:t>SD</w:t>
            </w:r>
          </w:p>
        </w:tc>
        <w:tc>
          <w:tcPr>
            <w:tcW w:w="1303" w:type="dxa"/>
            <w:shd w:val="clear" w:color="auto" w:fill="A6A6A6"/>
          </w:tcPr>
          <w:p>
            <w:pPr>
              <w:pStyle w:val="TableParagraph"/>
              <w:spacing w:before="29"/>
              <w:ind w:left="4"/>
              <w:rPr>
                <w:rFonts w:ascii="Times New Roman"/>
                <w:sz w:val="20"/>
              </w:rPr>
            </w:pPr>
            <w:r>
              <w:rPr>
                <w:rFonts w:ascii="Times New Roman"/>
                <w:w w:val="99"/>
                <w:sz w:val="20"/>
              </w:rPr>
              <w:t>M</w:t>
            </w:r>
          </w:p>
        </w:tc>
        <w:tc>
          <w:tcPr>
            <w:tcW w:w="927" w:type="dxa"/>
            <w:shd w:val="clear" w:color="auto" w:fill="A6A6A6"/>
          </w:tcPr>
          <w:p>
            <w:pPr>
              <w:pStyle w:val="TableParagraph"/>
              <w:spacing w:before="29"/>
              <w:ind w:left="6"/>
              <w:rPr>
                <w:rFonts w:ascii="Times New Roman"/>
                <w:sz w:val="20"/>
              </w:rPr>
            </w:pPr>
            <w:r>
              <w:rPr>
                <w:rFonts w:ascii="Times New Roman"/>
                <w:w w:val="99"/>
                <w:sz w:val="20"/>
              </w:rPr>
              <w:t>M</w:t>
            </w:r>
          </w:p>
        </w:tc>
        <w:tc>
          <w:tcPr>
            <w:tcW w:w="1018" w:type="dxa"/>
            <w:shd w:val="clear" w:color="auto" w:fill="A6A6A6"/>
          </w:tcPr>
          <w:p>
            <w:pPr>
              <w:pStyle w:val="TableParagraph"/>
              <w:spacing w:before="29"/>
              <w:ind w:left="92" w:right="86"/>
              <w:rPr>
                <w:rFonts w:ascii="Times New Roman"/>
                <w:sz w:val="20"/>
              </w:rPr>
            </w:pPr>
            <w:r>
              <w:rPr>
                <w:rFonts w:ascii="Times New Roman"/>
                <w:spacing w:val="-5"/>
                <w:sz w:val="20"/>
              </w:rPr>
              <w:t>VM</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IDFdc</w:t>
            </w:r>
          </w:p>
        </w:tc>
        <w:tc>
          <w:tcPr>
            <w:tcW w:w="607" w:type="dxa"/>
          </w:tcPr>
          <w:p>
            <w:pPr>
              <w:pStyle w:val="TableParagraph"/>
              <w:ind w:left="126" w:right="116"/>
              <w:rPr>
                <w:rFonts w:ascii="Times New Roman"/>
                <w:sz w:val="20"/>
              </w:rPr>
            </w:pPr>
            <w:r>
              <w:rPr>
                <w:rFonts w:ascii="Times New Roman"/>
                <w:spacing w:val="-5"/>
                <w:sz w:val="20"/>
              </w:rPr>
              <w:t>ED</w:t>
            </w:r>
          </w:p>
        </w:tc>
        <w:tc>
          <w:tcPr>
            <w:tcW w:w="670" w:type="dxa"/>
          </w:tcPr>
          <w:p>
            <w:pPr>
              <w:pStyle w:val="TableParagraph"/>
              <w:ind w:left="154" w:right="149"/>
              <w:rPr>
                <w:rFonts w:ascii="Times New Roman"/>
                <w:sz w:val="20"/>
              </w:rPr>
            </w:pPr>
            <w:r>
              <w:rPr>
                <w:rFonts w:ascii="Times New Roman"/>
                <w:spacing w:val="-5"/>
                <w:sz w:val="20"/>
              </w:rPr>
              <w:t>ED</w:t>
            </w:r>
          </w:p>
        </w:tc>
        <w:tc>
          <w:tcPr>
            <w:tcW w:w="782" w:type="dxa"/>
          </w:tcPr>
          <w:p>
            <w:pPr>
              <w:pStyle w:val="TableParagraph"/>
              <w:ind w:left="212" w:right="206"/>
              <w:rPr>
                <w:rFonts w:ascii="Times New Roman"/>
                <w:sz w:val="20"/>
              </w:rPr>
            </w:pPr>
            <w:r>
              <w:rPr>
                <w:rFonts w:ascii="Times New Roman"/>
                <w:spacing w:val="-5"/>
                <w:sz w:val="20"/>
              </w:rPr>
              <w:t>VD</w:t>
            </w:r>
          </w:p>
        </w:tc>
        <w:tc>
          <w:tcPr>
            <w:tcW w:w="871" w:type="dxa"/>
          </w:tcPr>
          <w:p>
            <w:pPr>
              <w:pStyle w:val="TableParagraph"/>
              <w:ind w:right="264"/>
              <w:jc w:val="right"/>
              <w:rPr>
                <w:rFonts w:ascii="Times New Roman"/>
                <w:sz w:val="20"/>
              </w:rPr>
            </w:pPr>
            <w:r>
              <w:rPr>
                <w:rFonts w:ascii="Times New Roman"/>
                <w:spacing w:val="-5"/>
                <w:sz w:val="20"/>
              </w:rPr>
              <w:t>MD</w:t>
            </w:r>
          </w:p>
        </w:tc>
        <w:tc>
          <w:tcPr>
            <w:tcW w:w="1191" w:type="dxa"/>
          </w:tcPr>
          <w:p>
            <w:pPr>
              <w:pStyle w:val="TableParagraph"/>
              <w:ind w:left="243" w:right="236"/>
              <w:rPr>
                <w:rFonts w:ascii="Times New Roman"/>
                <w:sz w:val="20"/>
              </w:rPr>
            </w:pPr>
            <w:r>
              <w:rPr>
                <w:rFonts w:ascii="Times New Roman"/>
                <w:spacing w:val="-5"/>
                <w:sz w:val="20"/>
              </w:rPr>
              <w:t>MD</w:t>
            </w:r>
          </w:p>
        </w:tc>
        <w:tc>
          <w:tcPr>
            <w:tcW w:w="1303" w:type="dxa"/>
            <w:shd w:val="clear" w:color="auto" w:fill="D9D9D9"/>
          </w:tcPr>
          <w:p>
            <w:pPr>
              <w:pStyle w:val="TableParagraph"/>
              <w:ind w:left="298" w:right="295"/>
              <w:rPr>
                <w:rFonts w:ascii="Times New Roman"/>
                <w:sz w:val="20"/>
              </w:rPr>
            </w:pPr>
            <w:r>
              <w:rPr>
                <w:rFonts w:ascii="Times New Roman"/>
                <w:spacing w:val="-4"/>
                <w:sz w:val="20"/>
              </w:rPr>
              <w:t>SD/F</w:t>
            </w:r>
          </w:p>
        </w:tc>
        <w:tc>
          <w:tcPr>
            <w:tcW w:w="927" w:type="dxa"/>
            <w:shd w:val="clear" w:color="auto" w:fill="A6A6A6"/>
          </w:tcPr>
          <w:p>
            <w:pPr>
              <w:pStyle w:val="TableParagraph"/>
              <w:ind w:left="6"/>
              <w:rPr>
                <w:rFonts w:ascii="Times New Roman"/>
                <w:sz w:val="20"/>
              </w:rPr>
            </w:pPr>
            <w:r>
              <w:rPr>
                <w:rFonts w:ascii="Times New Roman"/>
                <w:w w:val="99"/>
                <w:sz w:val="20"/>
              </w:rPr>
              <w:t>M</w:t>
            </w:r>
          </w:p>
        </w:tc>
        <w:tc>
          <w:tcPr>
            <w:tcW w:w="1018" w:type="dxa"/>
            <w:shd w:val="clear" w:color="auto" w:fill="A6A6A6"/>
          </w:tcPr>
          <w:p>
            <w:pPr>
              <w:pStyle w:val="TableParagraph"/>
              <w:ind w:left="91" w:right="86"/>
              <w:rPr>
                <w:rFonts w:ascii="Times New Roman"/>
                <w:sz w:val="20"/>
              </w:rPr>
            </w:pPr>
            <w:r>
              <w:rPr>
                <w:rFonts w:ascii="Times New Roman"/>
                <w:spacing w:val="-4"/>
                <w:sz w:val="20"/>
              </w:rPr>
              <w:t>VM/W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IDFdh</w:t>
            </w:r>
          </w:p>
        </w:tc>
        <w:tc>
          <w:tcPr>
            <w:tcW w:w="607" w:type="dxa"/>
          </w:tcPr>
          <w:p>
            <w:pPr>
              <w:pStyle w:val="TableParagraph"/>
              <w:spacing w:before="29"/>
              <w:ind w:left="126" w:right="118"/>
              <w:rPr>
                <w:rFonts w:ascii="Times New Roman"/>
                <w:sz w:val="20"/>
              </w:rPr>
            </w:pPr>
            <w:r>
              <w:rPr>
                <w:rFonts w:ascii="Times New Roman"/>
                <w:spacing w:val="-5"/>
                <w:sz w:val="20"/>
              </w:rPr>
              <w:t>XD</w:t>
            </w:r>
          </w:p>
        </w:tc>
        <w:tc>
          <w:tcPr>
            <w:tcW w:w="670" w:type="dxa"/>
          </w:tcPr>
          <w:p>
            <w:pPr>
              <w:pStyle w:val="TableParagraph"/>
              <w:spacing w:before="29"/>
              <w:ind w:left="154" w:right="151"/>
              <w:rPr>
                <w:rFonts w:ascii="Times New Roman"/>
                <w:sz w:val="20"/>
              </w:rPr>
            </w:pPr>
            <w:r>
              <w:rPr>
                <w:rFonts w:ascii="Times New Roman"/>
                <w:spacing w:val="-5"/>
                <w:sz w:val="20"/>
              </w:rPr>
              <w:t>XD</w:t>
            </w:r>
          </w:p>
        </w:tc>
        <w:tc>
          <w:tcPr>
            <w:tcW w:w="782" w:type="dxa"/>
          </w:tcPr>
          <w:p>
            <w:pPr>
              <w:pStyle w:val="TableParagraph"/>
              <w:spacing w:before="29"/>
              <w:ind w:left="210" w:right="206"/>
              <w:rPr>
                <w:rFonts w:ascii="Times New Roman"/>
                <w:sz w:val="20"/>
              </w:rPr>
            </w:pPr>
            <w:r>
              <w:rPr>
                <w:rFonts w:ascii="Times New Roman"/>
                <w:spacing w:val="-5"/>
                <w:sz w:val="20"/>
              </w:rPr>
              <w:t>ED</w:t>
            </w:r>
          </w:p>
        </w:tc>
        <w:tc>
          <w:tcPr>
            <w:tcW w:w="871" w:type="dxa"/>
          </w:tcPr>
          <w:p>
            <w:pPr>
              <w:pStyle w:val="TableParagraph"/>
              <w:spacing w:before="29"/>
              <w:ind w:right="282"/>
              <w:jc w:val="right"/>
              <w:rPr>
                <w:rFonts w:ascii="Times New Roman"/>
                <w:sz w:val="20"/>
              </w:rPr>
            </w:pPr>
            <w:r>
              <w:rPr>
                <w:rFonts w:ascii="Times New Roman"/>
                <w:spacing w:val="-5"/>
                <w:sz w:val="20"/>
              </w:rPr>
              <w:t>VD</w:t>
            </w:r>
          </w:p>
        </w:tc>
        <w:tc>
          <w:tcPr>
            <w:tcW w:w="1191" w:type="dxa"/>
          </w:tcPr>
          <w:p>
            <w:pPr>
              <w:pStyle w:val="TableParagraph"/>
              <w:spacing w:before="29"/>
              <w:ind w:left="243" w:right="240"/>
              <w:rPr>
                <w:rFonts w:ascii="Times New Roman"/>
                <w:sz w:val="20"/>
              </w:rPr>
            </w:pPr>
            <w:r>
              <w:rPr>
                <w:rFonts w:ascii="Times New Roman"/>
                <w:spacing w:val="-2"/>
                <w:sz w:val="20"/>
              </w:rPr>
              <w:t>VD/MD</w:t>
            </w:r>
          </w:p>
        </w:tc>
        <w:tc>
          <w:tcPr>
            <w:tcW w:w="1303" w:type="dxa"/>
            <w:shd w:val="clear" w:color="auto" w:fill="D9D9D9"/>
          </w:tcPr>
          <w:p>
            <w:pPr>
              <w:pStyle w:val="TableParagraph"/>
              <w:spacing w:before="29"/>
              <w:ind w:left="298" w:right="294"/>
              <w:rPr>
                <w:rFonts w:ascii="Times New Roman"/>
                <w:sz w:val="20"/>
              </w:rPr>
            </w:pPr>
            <w:r>
              <w:rPr>
                <w:rFonts w:ascii="Times New Roman"/>
                <w:spacing w:val="-5"/>
                <w:sz w:val="20"/>
              </w:rPr>
              <w:t>SD</w:t>
            </w:r>
          </w:p>
        </w:tc>
        <w:tc>
          <w:tcPr>
            <w:tcW w:w="927" w:type="dxa"/>
            <w:shd w:val="clear" w:color="auto" w:fill="A6A6A6"/>
          </w:tcPr>
          <w:p>
            <w:pPr>
              <w:pStyle w:val="TableParagraph"/>
              <w:spacing w:before="29"/>
              <w:ind w:left="7"/>
              <w:rPr>
                <w:rFonts w:ascii="Times New Roman"/>
                <w:sz w:val="20"/>
              </w:rPr>
            </w:pPr>
            <w:r>
              <w:rPr>
                <w:rFonts w:ascii="Times New Roman"/>
                <w:w w:val="99"/>
                <w:sz w:val="20"/>
              </w:rPr>
              <w:t>F</w:t>
            </w:r>
          </w:p>
        </w:tc>
        <w:tc>
          <w:tcPr>
            <w:tcW w:w="1018" w:type="dxa"/>
            <w:shd w:val="clear" w:color="auto" w:fill="A6A6A6"/>
          </w:tcPr>
          <w:p>
            <w:pPr>
              <w:pStyle w:val="TableParagraph"/>
              <w:spacing w:before="29"/>
              <w:ind w:left="91" w:right="86"/>
              <w:rPr>
                <w:rFonts w:ascii="Times New Roman"/>
                <w:sz w:val="20"/>
              </w:rPr>
            </w:pPr>
            <w:r>
              <w:rPr>
                <w:rFonts w:ascii="Times New Roman"/>
                <w:spacing w:val="-4"/>
                <w:sz w:val="20"/>
              </w:rPr>
              <w:t>VM/W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IDFdk1</w:t>
            </w:r>
          </w:p>
        </w:tc>
        <w:tc>
          <w:tcPr>
            <w:tcW w:w="607" w:type="dxa"/>
          </w:tcPr>
          <w:p>
            <w:pPr>
              <w:pStyle w:val="TableParagraph"/>
              <w:ind w:left="126" w:right="116"/>
              <w:rPr>
                <w:rFonts w:ascii="Times New Roman"/>
                <w:sz w:val="20"/>
              </w:rPr>
            </w:pPr>
            <w:r>
              <w:rPr>
                <w:rFonts w:ascii="Times New Roman"/>
                <w:spacing w:val="-5"/>
                <w:sz w:val="20"/>
              </w:rPr>
              <w:t>ED</w:t>
            </w:r>
          </w:p>
        </w:tc>
        <w:tc>
          <w:tcPr>
            <w:tcW w:w="670" w:type="dxa"/>
          </w:tcPr>
          <w:p>
            <w:pPr>
              <w:pStyle w:val="TableParagraph"/>
              <w:ind w:left="154" w:right="152"/>
              <w:rPr>
                <w:rFonts w:ascii="Times New Roman"/>
                <w:sz w:val="20"/>
              </w:rPr>
            </w:pPr>
            <w:r>
              <w:rPr>
                <w:rFonts w:ascii="Times New Roman"/>
                <w:spacing w:val="-5"/>
                <w:sz w:val="20"/>
              </w:rPr>
              <w:t>VD</w:t>
            </w:r>
          </w:p>
        </w:tc>
        <w:tc>
          <w:tcPr>
            <w:tcW w:w="782" w:type="dxa"/>
          </w:tcPr>
          <w:p>
            <w:pPr>
              <w:pStyle w:val="TableParagraph"/>
              <w:ind w:left="212" w:right="206"/>
              <w:rPr>
                <w:rFonts w:ascii="Times New Roman"/>
                <w:sz w:val="20"/>
              </w:rPr>
            </w:pPr>
            <w:r>
              <w:rPr>
                <w:rFonts w:ascii="Times New Roman"/>
                <w:spacing w:val="-5"/>
                <w:sz w:val="20"/>
              </w:rPr>
              <w:t>VD</w:t>
            </w:r>
          </w:p>
        </w:tc>
        <w:tc>
          <w:tcPr>
            <w:tcW w:w="871" w:type="dxa"/>
          </w:tcPr>
          <w:p>
            <w:pPr>
              <w:pStyle w:val="TableParagraph"/>
              <w:ind w:right="264"/>
              <w:jc w:val="right"/>
              <w:rPr>
                <w:rFonts w:ascii="Times New Roman"/>
                <w:sz w:val="20"/>
              </w:rPr>
            </w:pPr>
            <w:r>
              <w:rPr>
                <w:rFonts w:ascii="Times New Roman"/>
                <w:spacing w:val="-5"/>
                <w:sz w:val="20"/>
              </w:rPr>
              <w:t>MD</w:t>
            </w:r>
          </w:p>
        </w:tc>
        <w:tc>
          <w:tcPr>
            <w:tcW w:w="1191" w:type="dxa"/>
          </w:tcPr>
          <w:p>
            <w:pPr>
              <w:pStyle w:val="TableParagraph"/>
              <w:ind w:left="243" w:right="237"/>
              <w:rPr>
                <w:rFonts w:ascii="Times New Roman"/>
                <w:sz w:val="20"/>
              </w:rPr>
            </w:pPr>
            <w:r>
              <w:rPr>
                <w:rFonts w:ascii="Times New Roman"/>
                <w:spacing w:val="-5"/>
                <w:sz w:val="20"/>
              </w:rPr>
              <w:t>SD</w:t>
            </w:r>
          </w:p>
        </w:tc>
        <w:tc>
          <w:tcPr>
            <w:tcW w:w="1303" w:type="dxa"/>
            <w:shd w:val="clear" w:color="auto" w:fill="D9D9D9"/>
          </w:tcPr>
          <w:p>
            <w:pPr>
              <w:pStyle w:val="TableParagraph"/>
              <w:ind w:left="5"/>
              <w:rPr>
                <w:rFonts w:ascii="Times New Roman"/>
                <w:sz w:val="20"/>
              </w:rPr>
            </w:pPr>
            <w:r>
              <w:rPr>
                <w:rFonts w:ascii="Times New Roman"/>
                <w:w w:val="99"/>
                <w:sz w:val="20"/>
              </w:rPr>
              <w:t>F</w:t>
            </w:r>
          </w:p>
        </w:tc>
        <w:tc>
          <w:tcPr>
            <w:tcW w:w="927" w:type="dxa"/>
            <w:shd w:val="clear" w:color="auto" w:fill="A6A6A6"/>
          </w:tcPr>
          <w:p>
            <w:pPr>
              <w:pStyle w:val="TableParagraph"/>
              <w:ind w:left="170" w:right="167"/>
              <w:rPr>
                <w:rFonts w:ascii="Times New Roman"/>
                <w:sz w:val="20"/>
              </w:rPr>
            </w:pPr>
            <w:r>
              <w:rPr>
                <w:rFonts w:ascii="Times New Roman"/>
                <w:spacing w:val="-4"/>
                <w:sz w:val="20"/>
              </w:rPr>
              <w:t>M/VM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IDFdk2</w:t>
            </w:r>
          </w:p>
        </w:tc>
        <w:tc>
          <w:tcPr>
            <w:tcW w:w="607" w:type="dxa"/>
          </w:tcPr>
          <w:p>
            <w:pPr>
              <w:pStyle w:val="TableParagraph"/>
              <w:spacing w:before="29"/>
              <w:ind w:left="125" w:right="118"/>
              <w:rPr>
                <w:rFonts w:ascii="Times New Roman"/>
                <w:sz w:val="20"/>
              </w:rPr>
            </w:pPr>
            <w:r>
              <w:rPr>
                <w:rFonts w:ascii="Times New Roman"/>
                <w:spacing w:val="-5"/>
                <w:sz w:val="20"/>
              </w:rPr>
              <w:t>VD</w:t>
            </w:r>
          </w:p>
        </w:tc>
        <w:tc>
          <w:tcPr>
            <w:tcW w:w="670" w:type="dxa"/>
          </w:tcPr>
          <w:p>
            <w:pPr>
              <w:pStyle w:val="TableParagraph"/>
              <w:spacing w:before="29"/>
              <w:ind w:left="154" w:right="152"/>
              <w:rPr>
                <w:rFonts w:ascii="Times New Roman"/>
                <w:sz w:val="20"/>
              </w:rPr>
            </w:pPr>
            <w:r>
              <w:rPr>
                <w:rFonts w:ascii="Times New Roman"/>
                <w:spacing w:val="-5"/>
                <w:sz w:val="20"/>
              </w:rPr>
              <w:t>VD</w:t>
            </w:r>
          </w:p>
        </w:tc>
        <w:tc>
          <w:tcPr>
            <w:tcW w:w="782" w:type="dxa"/>
          </w:tcPr>
          <w:p>
            <w:pPr>
              <w:pStyle w:val="TableParagraph"/>
              <w:spacing w:before="29"/>
              <w:ind w:left="212" w:right="206"/>
              <w:rPr>
                <w:rFonts w:ascii="Times New Roman"/>
                <w:sz w:val="20"/>
              </w:rPr>
            </w:pPr>
            <w:r>
              <w:rPr>
                <w:rFonts w:ascii="Times New Roman"/>
                <w:spacing w:val="-5"/>
                <w:sz w:val="20"/>
              </w:rPr>
              <w:t>MD</w:t>
            </w:r>
          </w:p>
        </w:tc>
        <w:tc>
          <w:tcPr>
            <w:tcW w:w="871" w:type="dxa"/>
          </w:tcPr>
          <w:p>
            <w:pPr>
              <w:pStyle w:val="TableParagraph"/>
              <w:spacing w:before="29"/>
              <w:ind w:right="264"/>
              <w:jc w:val="right"/>
              <w:rPr>
                <w:rFonts w:ascii="Times New Roman"/>
                <w:sz w:val="20"/>
              </w:rPr>
            </w:pPr>
            <w:r>
              <w:rPr>
                <w:rFonts w:ascii="Times New Roman"/>
                <w:spacing w:val="-5"/>
                <w:sz w:val="20"/>
              </w:rPr>
              <w:t>MD</w:t>
            </w:r>
          </w:p>
        </w:tc>
        <w:tc>
          <w:tcPr>
            <w:tcW w:w="1191" w:type="dxa"/>
          </w:tcPr>
          <w:p>
            <w:pPr>
              <w:pStyle w:val="TableParagraph"/>
              <w:spacing w:before="29"/>
              <w:ind w:left="243" w:right="237"/>
              <w:rPr>
                <w:rFonts w:ascii="Times New Roman"/>
                <w:sz w:val="20"/>
              </w:rPr>
            </w:pPr>
            <w:r>
              <w:rPr>
                <w:rFonts w:ascii="Times New Roman"/>
                <w:spacing w:val="-5"/>
                <w:sz w:val="20"/>
              </w:rPr>
              <w:t>SD</w:t>
            </w:r>
          </w:p>
        </w:tc>
        <w:tc>
          <w:tcPr>
            <w:tcW w:w="1303" w:type="dxa"/>
            <w:shd w:val="clear" w:color="auto" w:fill="D9D9D9"/>
          </w:tcPr>
          <w:p>
            <w:pPr>
              <w:pStyle w:val="TableParagraph"/>
              <w:spacing w:before="29"/>
              <w:ind w:left="5"/>
              <w:rPr>
                <w:rFonts w:ascii="Times New Roman"/>
                <w:sz w:val="20"/>
              </w:rPr>
            </w:pPr>
            <w:r>
              <w:rPr>
                <w:rFonts w:ascii="Times New Roman"/>
                <w:w w:val="99"/>
                <w:sz w:val="20"/>
              </w:rPr>
              <w:t>F</w:t>
            </w:r>
          </w:p>
        </w:tc>
        <w:tc>
          <w:tcPr>
            <w:tcW w:w="927" w:type="dxa"/>
            <w:shd w:val="clear" w:color="auto" w:fill="A6A6A6"/>
          </w:tcPr>
          <w:p>
            <w:pPr>
              <w:pStyle w:val="TableParagraph"/>
              <w:spacing w:before="29"/>
              <w:ind w:left="170" w:right="167"/>
              <w:rPr>
                <w:rFonts w:ascii="Times New Roman"/>
                <w:sz w:val="20"/>
              </w:rPr>
            </w:pPr>
            <w:r>
              <w:rPr>
                <w:rFonts w:ascii="Times New Roman"/>
                <w:spacing w:val="-4"/>
                <w:sz w:val="20"/>
              </w:rPr>
              <w:t>M/VM</w:t>
            </w:r>
          </w:p>
        </w:tc>
        <w:tc>
          <w:tcPr>
            <w:tcW w:w="1018" w:type="dxa"/>
            <w:shd w:val="clear" w:color="auto" w:fill="A6A6A6"/>
          </w:tcPr>
          <w:p>
            <w:pPr>
              <w:pStyle w:val="TableParagraph"/>
              <w:spacing w:before="29"/>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IDFdk3</w:t>
            </w:r>
          </w:p>
        </w:tc>
        <w:tc>
          <w:tcPr>
            <w:tcW w:w="607" w:type="dxa"/>
          </w:tcPr>
          <w:p>
            <w:pPr>
              <w:pStyle w:val="TableParagraph"/>
              <w:ind w:left="126" w:right="116"/>
              <w:rPr>
                <w:rFonts w:ascii="Times New Roman"/>
                <w:sz w:val="20"/>
              </w:rPr>
            </w:pPr>
            <w:r>
              <w:rPr>
                <w:rFonts w:ascii="Times New Roman"/>
                <w:spacing w:val="-5"/>
                <w:sz w:val="20"/>
              </w:rPr>
              <w:t>ED</w:t>
            </w:r>
          </w:p>
        </w:tc>
        <w:tc>
          <w:tcPr>
            <w:tcW w:w="670" w:type="dxa"/>
          </w:tcPr>
          <w:p>
            <w:pPr>
              <w:pStyle w:val="TableParagraph"/>
              <w:ind w:left="154" w:right="149"/>
              <w:rPr>
                <w:rFonts w:ascii="Times New Roman"/>
                <w:sz w:val="20"/>
              </w:rPr>
            </w:pPr>
            <w:r>
              <w:rPr>
                <w:rFonts w:ascii="Times New Roman"/>
                <w:spacing w:val="-5"/>
                <w:sz w:val="20"/>
              </w:rPr>
              <w:t>ED</w:t>
            </w:r>
          </w:p>
        </w:tc>
        <w:tc>
          <w:tcPr>
            <w:tcW w:w="782" w:type="dxa"/>
          </w:tcPr>
          <w:p>
            <w:pPr>
              <w:pStyle w:val="TableParagraph"/>
              <w:ind w:left="212" w:right="206"/>
              <w:rPr>
                <w:rFonts w:ascii="Times New Roman"/>
                <w:sz w:val="20"/>
              </w:rPr>
            </w:pPr>
            <w:r>
              <w:rPr>
                <w:rFonts w:ascii="Times New Roman"/>
                <w:spacing w:val="-5"/>
                <w:sz w:val="20"/>
              </w:rPr>
              <w:t>VD</w:t>
            </w:r>
          </w:p>
        </w:tc>
        <w:tc>
          <w:tcPr>
            <w:tcW w:w="871" w:type="dxa"/>
          </w:tcPr>
          <w:p>
            <w:pPr>
              <w:pStyle w:val="TableParagraph"/>
              <w:ind w:right="282"/>
              <w:jc w:val="right"/>
              <w:rPr>
                <w:rFonts w:ascii="Times New Roman"/>
                <w:sz w:val="20"/>
              </w:rPr>
            </w:pPr>
            <w:r>
              <w:rPr>
                <w:rFonts w:ascii="Times New Roman"/>
                <w:spacing w:val="-5"/>
                <w:sz w:val="20"/>
              </w:rPr>
              <w:t>VD</w:t>
            </w:r>
          </w:p>
        </w:tc>
        <w:tc>
          <w:tcPr>
            <w:tcW w:w="1191" w:type="dxa"/>
          </w:tcPr>
          <w:p>
            <w:pPr>
              <w:pStyle w:val="TableParagraph"/>
              <w:ind w:left="243" w:right="236"/>
              <w:rPr>
                <w:rFonts w:ascii="Times New Roman"/>
                <w:sz w:val="20"/>
              </w:rPr>
            </w:pPr>
            <w:r>
              <w:rPr>
                <w:rFonts w:ascii="Times New Roman"/>
                <w:spacing w:val="-5"/>
                <w:sz w:val="20"/>
              </w:rPr>
              <w:t>MD</w:t>
            </w:r>
          </w:p>
        </w:tc>
        <w:tc>
          <w:tcPr>
            <w:tcW w:w="1303" w:type="dxa"/>
            <w:shd w:val="clear" w:color="auto" w:fill="D9D9D9"/>
          </w:tcPr>
          <w:p>
            <w:pPr>
              <w:pStyle w:val="TableParagraph"/>
              <w:ind w:left="298" w:right="295"/>
              <w:rPr>
                <w:rFonts w:ascii="Times New Roman"/>
                <w:sz w:val="20"/>
              </w:rPr>
            </w:pPr>
            <w:r>
              <w:rPr>
                <w:rFonts w:ascii="Times New Roman"/>
                <w:spacing w:val="-4"/>
                <w:sz w:val="20"/>
              </w:rPr>
              <w:t>SD/F</w:t>
            </w:r>
          </w:p>
        </w:tc>
        <w:tc>
          <w:tcPr>
            <w:tcW w:w="927" w:type="dxa"/>
            <w:shd w:val="clear" w:color="auto" w:fill="A6A6A6"/>
          </w:tcPr>
          <w:p>
            <w:pPr>
              <w:pStyle w:val="TableParagraph"/>
              <w:ind w:left="6"/>
              <w:rPr>
                <w:rFonts w:ascii="Times New Roman"/>
                <w:sz w:val="20"/>
              </w:rPr>
            </w:pPr>
            <w:r>
              <w:rPr>
                <w:rFonts w:ascii="Times New Roman"/>
                <w:w w:val="99"/>
                <w:sz w:val="20"/>
              </w:rPr>
              <w:t>M</w:t>
            </w:r>
          </w:p>
        </w:tc>
        <w:tc>
          <w:tcPr>
            <w:tcW w:w="1018" w:type="dxa"/>
            <w:shd w:val="clear" w:color="auto" w:fill="A6A6A6"/>
          </w:tcPr>
          <w:p>
            <w:pPr>
              <w:pStyle w:val="TableParagraph"/>
              <w:ind w:left="92" w:right="86"/>
              <w:rPr>
                <w:rFonts w:ascii="Times New Roman"/>
                <w:sz w:val="20"/>
              </w:rPr>
            </w:pPr>
            <w:r>
              <w:rPr>
                <w:rFonts w:ascii="Times New Roman"/>
                <w:spacing w:val="-5"/>
                <w:sz w:val="20"/>
              </w:rPr>
              <w:t>VM</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IDFdk4</w:t>
            </w:r>
          </w:p>
        </w:tc>
        <w:tc>
          <w:tcPr>
            <w:tcW w:w="607" w:type="dxa"/>
          </w:tcPr>
          <w:p>
            <w:pPr>
              <w:pStyle w:val="TableParagraph"/>
              <w:spacing w:before="29"/>
              <w:ind w:left="126" w:right="116"/>
              <w:rPr>
                <w:rFonts w:ascii="Times New Roman"/>
                <w:sz w:val="20"/>
              </w:rPr>
            </w:pPr>
            <w:r>
              <w:rPr>
                <w:rFonts w:ascii="Times New Roman"/>
                <w:spacing w:val="-5"/>
                <w:sz w:val="20"/>
              </w:rPr>
              <w:t>ED</w:t>
            </w:r>
          </w:p>
        </w:tc>
        <w:tc>
          <w:tcPr>
            <w:tcW w:w="670" w:type="dxa"/>
          </w:tcPr>
          <w:p>
            <w:pPr>
              <w:pStyle w:val="TableParagraph"/>
              <w:spacing w:before="29"/>
              <w:ind w:left="154" w:right="149"/>
              <w:rPr>
                <w:rFonts w:ascii="Times New Roman"/>
                <w:sz w:val="20"/>
              </w:rPr>
            </w:pPr>
            <w:r>
              <w:rPr>
                <w:rFonts w:ascii="Times New Roman"/>
                <w:spacing w:val="-5"/>
                <w:sz w:val="20"/>
              </w:rPr>
              <w:t>ED</w:t>
            </w:r>
          </w:p>
        </w:tc>
        <w:tc>
          <w:tcPr>
            <w:tcW w:w="782" w:type="dxa"/>
          </w:tcPr>
          <w:p>
            <w:pPr>
              <w:pStyle w:val="TableParagraph"/>
              <w:spacing w:before="29"/>
              <w:ind w:left="212" w:right="206"/>
              <w:rPr>
                <w:rFonts w:ascii="Times New Roman"/>
                <w:sz w:val="20"/>
              </w:rPr>
            </w:pPr>
            <w:r>
              <w:rPr>
                <w:rFonts w:ascii="Times New Roman"/>
                <w:spacing w:val="-5"/>
                <w:sz w:val="20"/>
              </w:rPr>
              <w:t>VD</w:t>
            </w:r>
          </w:p>
        </w:tc>
        <w:tc>
          <w:tcPr>
            <w:tcW w:w="871" w:type="dxa"/>
          </w:tcPr>
          <w:p>
            <w:pPr>
              <w:pStyle w:val="TableParagraph"/>
              <w:spacing w:before="29"/>
              <w:ind w:right="282"/>
              <w:jc w:val="right"/>
              <w:rPr>
                <w:rFonts w:ascii="Times New Roman"/>
                <w:sz w:val="20"/>
              </w:rPr>
            </w:pPr>
            <w:r>
              <w:rPr>
                <w:rFonts w:ascii="Times New Roman"/>
                <w:spacing w:val="-5"/>
                <w:sz w:val="20"/>
              </w:rPr>
              <w:t>VD</w:t>
            </w:r>
          </w:p>
        </w:tc>
        <w:tc>
          <w:tcPr>
            <w:tcW w:w="1191" w:type="dxa"/>
          </w:tcPr>
          <w:p>
            <w:pPr>
              <w:pStyle w:val="TableParagraph"/>
              <w:spacing w:before="29"/>
              <w:ind w:left="243" w:right="236"/>
              <w:rPr>
                <w:rFonts w:ascii="Times New Roman"/>
                <w:sz w:val="20"/>
              </w:rPr>
            </w:pPr>
            <w:r>
              <w:rPr>
                <w:rFonts w:ascii="Times New Roman"/>
                <w:spacing w:val="-5"/>
                <w:sz w:val="20"/>
              </w:rPr>
              <w:t>MD</w:t>
            </w:r>
          </w:p>
        </w:tc>
        <w:tc>
          <w:tcPr>
            <w:tcW w:w="1303" w:type="dxa"/>
            <w:shd w:val="clear" w:color="auto" w:fill="D9D9D9"/>
          </w:tcPr>
          <w:p>
            <w:pPr>
              <w:pStyle w:val="TableParagraph"/>
              <w:spacing w:before="29"/>
              <w:ind w:left="298" w:right="295"/>
              <w:rPr>
                <w:rFonts w:ascii="Times New Roman"/>
                <w:sz w:val="20"/>
              </w:rPr>
            </w:pPr>
            <w:r>
              <w:rPr>
                <w:rFonts w:ascii="Times New Roman"/>
                <w:spacing w:val="-4"/>
                <w:sz w:val="20"/>
              </w:rPr>
              <w:t>SD/F</w:t>
            </w:r>
          </w:p>
        </w:tc>
        <w:tc>
          <w:tcPr>
            <w:tcW w:w="927" w:type="dxa"/>
            <w:shd w:val="clear" w:color="auto" w:fill="A6A6A6"/>
          </w:tcPr>
          <w:p>
            <w:pPr>
              <w:pStyle w:val="TableParagraph"/>
              <w:spacing w:before="29"/>
              <w:ind w:left="6"/>
              <w:rPr>
                <w:rFonts w:ascii="Times New Roman"/>
                <w:sz w:val="20"/>
              </w:rPr>
            </w:pPr>
            <w:r>
              <w:rPr>
                <w:rFonts w:ascii="Times New Roman"/>
                <w:w w:val="99"/>
                <w:sz w:val="20"/>
              </w:rPr>
              <w:t>M</w:t>
            </w:r>
          </w:p>
        </w:tc>
        <w:tc>
          <w:tcPr>
            <w:tcW w:w="1018" w:type="dxa"/>
            <w:shd w:val="clear" w:color="auto" w:fill="A6A6A6"/>
          </w:tcPr>
          <w:p>
            <w:pPr>
              <w:pStyle w:val="TableParagraph"/>
              <w:spacing w:before="29"/>
              <w:ind w:left="92" w:right="86"/>
              <w:rPr>
                <w:rFonts w:ascii="Times New Roman"/>
                <w:sz w:val="20"/>
              </w:rPr>
            </w:pPr>
            <w:r>
              <w:rPr>
                <w:rFonts w:ascii="Times New Roman"/>
                <w:spacing w:val="-5"/>
                <w:sz w:val="20"/>
              </w:rPr>
              <w:t>VM</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IDFdk5</w:t>
            </w:r>
          </w:p>
        </w:tc>
        <w:tc>
          <w:tcPr>
            <w:tcW w:w="607" w:type="dxa"/>
          </w:tcPr>
          <w:p>
            <w:pPr>
              <w:pStyle w:val="TableParagraph"/>
              <w:ind w:left="126" w:right="116"/>
              <w:rPr>
                <w:rFonts w:ascii="Times New Roman"/>
                <w:sz w:val="20"/>
              </w:rPr>
            </w:pPr>
            <w:r>
              <w:rPr>
                <w:rFonts w:ascii="Times New Roman"/>
                <w:spacing w:val="-5"/>
                <w:sz w:val="20"/>
              </w:rPr>
              <w:t>ED</w:t>
            </w:r>
          </w:p>
        </w:tc>
        <w:tc>
          <w:tcPr>
            <w:tcW w:w="670" w:type="dxa"/>
          </w:tcPr>
          <w:p>
            <w:pPr>
              <w:pStyle w:val="TableParagraph"/>
              <w:ind w:left="154" w:right="149"/>
              <w:rPr>
                <w:rFonts w:ascii="Times New Roman"/>
                <w:sz w:val="20"/>
              </w:rPr>
            </w:pPr>
            <w:r>
              <w:rPr>
                <w:rFonts w:ascii="Times New Roman"/>
                <w:spacing w:val="-5"/>
                <w:sz w:val="20"/>
              </w:rPr>
              <w:t>ED</w:t>
            </w:r>
          </w:p>
        </w:tc>
        <w:tc>
          <w:tcPr>
            <w:tcW w:w="782" w:type="dxa"/>
          </w:tcPr>
          <w:p>
            <w:pPr>
              <w:pStyle w:val="TableParagraph"/>
              <w:ind w:left="212" w:right="206"/>
              <w:rPr>
                <w:rFonts w:ascii="Times New Roman"/>
                <w:sz w:val="20"/>
              </w:rPr>
            </w:pPr>
            <w:r>
              <w:rPr>
                <w:rFonts w:ascii="Times New Roman"/>
                <w:spacing w:val="-5"/>
                <w:sz w:val="20"/>
              </w:rPr>
              <w:t>VD</w:t>
            </w:r>
          </w:p>
        </w:tc>
        <w:tc>
          <w:tcPr>
            <w:tcW w:w="871" w:type="dxa"/>
          </w:tcPr>
          <w:p>
            <w:pPr>
              <w:pStyle w:val="TableParagraph"/>
              <w:ind w:right="282"/>
              <w:jc w:val="right"/>
              <w:rPr>
                <w:rFonts w:ascii="Times New Roman"/>
                <w:sz w:val="20"/>
              </w:rPr>
            </w:pPr>
            <w:r>
              <w:rPr>
                <w:rFonts w:ascii="Times New Roman"/>
                <w:spacing w:val="-5"/>
                <w:sz w:val="20"/>
              </w:rPr>
              <w:t>VD</w:t>
            </w:r>
          </w:p>
        </w:tc>
        <w:tc>
          <w:tcPr>
            <w:tcW w:w="1191" w:type="dxa"/>
          </w:tcPr>
          <w:p>
            <w:pPr>
              <w:pStyle w:val="TableParagraph"/>
              <w:ind w:left="243" w:right="236"/>
              <w:rPr>
                <w:rFonts w:ascii="Times New Roman"/>
                <w:sz w:val="20"/>
              </w:rPr>
            </w:pPr>
            <w:r>
              <w:rPr>
                <w:rFonts w:ascii="Times New Roman"/>
                <w:spacing w:val="-5"/>
                <w:sz w:val="20"/>
              </w:rPr>
              <w:t>MD</w:t>
            </w:r>
          </w:p>
        </w:tc>
        <w:tc>
          <w:tcPr>
            <w:tcW w:w="1303" w:type="dxa"/>
            <w:shd w:val="clear" w:color="auto" w:fill="D9D9D9"/>
          </w:tcPr>
          <w:p>
            <w:pPr>
              <w:pStyle w:val="TableParagraph"/>
              <w:ind w:left="298" w:right="295"/>
              <w:rPr>
                <w:rFonts w:ascii="Times New Roman"/>
                <w:sz w:val="20"/>
              </w:rPr>
            </w:pPr>
            <w:r>
              <w:rPr>
                <w:rFonts w:ascii="Times New Roman"/>
                <w:spacing w:val="-4"/>
                <w:sz w:val="20"/>
              </w:rPr>
              <w:t>SD/F</w:t>
            </w:r>
          </w:p>
        </w:tc>
        <w:tc>
          <w:tcPr>
            <w:tcW w:w="927" w:type="dxa"/>
            <w:shd w:val="clear" w:color="auto" w:fill="A6A6A6"/>
          </w:tcPr>
          <w:p>
            <w:pPr>
              <w:pStyle w:val="TableParagraph"/>
              <w:ind w:left="6"/>
              <w:rPr>
                <w:rFonts w:ascii="Times New Roman"/>
                <w:sz w:val="20"/>
              </w:rPr>
            </w:pPr>
            <w:r>
              <w:rPr>
                <w:rFonts w:ascii="Times New Roman"/>
                <w:w w:val="99"/>
                <w:sz w:val="20"/>
              </w:rPr>
              <w:t>M</w:t>
            </w:r>
          </w:p>
        </w:tc>
        <w:tc>
          <w:tcPr>
            <w:tcW w:w="1018" w:type="dxa"/>
            <w:shd w:val="clear" w:color="auto" w:fill="A6A6A6"/>
          </w:tcPr>
          <w:p>
            <w:pPr>
              <w:pStyle w:val="TableParagraph"/>
              <w:ind w:left="92" w:right="86"/>
              <w:rPr>
                <w:rFonts w:ascii="Times New Roman"/>
                <w:sz w:val="20"/>
              </w:rPr>
            </w:pPr>
            <w:r>
              <w:rPr>
                <w:rFonts w:ascii="Times New Roman"/>
                <w:spacing w:val="-5"/>
                <w:sz w:val="20"/>
              </w:rPr>
              <w:t>VM</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IDFdm1</w:t>
            </w:r>
          </w:p>
        </w:tc>
        <w:tc>
          <w:tcPr>
            <w:tcW w:w="607" w:type="dxa"/>
          </w:tcPr>
          <w:p>
            <w:pPr>
              <w:pStyle w:val="TableParagraph"/>
              <w:spacing w:before="29"/>
              <w:ind w:left="125" w:right="118"/>
              <w:rPr>
                <w:rFonts w:ascii="Times New Roman"/>
                <w:sz w:val="20"/>
              </w:rPr>
            </w:pPr>
            <w:r>
              <w:rPr>
                <w:rFonts w:ascii="Times New Roman"/>
                <w:spacing w:val="-5"/>
                <w:sz w:val="20"/>
              </w:rPr>
              <w:t>XD</w:t>
            </w:r>
          </w:p>
        </w:tc>
        <w:tc>
          <w:tcPr>
            <w:tcW w:w="670" w:type="dxa"/>
          </w:tcPr>
          <w:p>
            <w:pPr>
              <w:pStyle w:val="TableParagraph"/>
              <w:spacing w:before="29"/>
              <w:ind w:left="154" w:right="149"/>
              <w:rPr>
                <w:rFonts w:ascii="Times New Roman"/>
                <w:sz w:val="20"/>
              </w:rPr>
            </w:pPr>
            <w:r>
              <w:rPr>
                <w:rFonts w:ascii="Times New Roman"/>
                <w:spacing w:val="-5"/>
                <w:sz w:val="20"/>
              </w:rPr>
              <w:t>ED</w:t>
            </w:r>
          </w:p>
        </w:tc>
        <w:tc>
          <w:tcPr>
            <w:tcW w:w="782" w:type="dxa"/>
          </w:tcPr>
          <w:p>
            <w:pPr>
              <w:pStyle w:val="TableParagraph"/>
              <w:spacing w:before="29"/>
              <w:ind w:left="212" w:right="206"/>
              <w:rPr>
                <w:rFonts w:ascii="Times New Roman"/>
                <w:sz w:val="20"/>
              </w:rPr>
            </w:pPr>
            <w:r>
              <w:rPr>
                <w:rFonts w:ascii="Times New Roman"/>
                <w:spacing w:val="-5"/>
                <w:sz w:val="20"/>
              </w:rPr>
              <w:t>VD</w:t>
            </w:r>
          </w:p>
        </w:tc>
        <w:tc>
          <w:tcPr>
            <w:tcW w:w="871" w:type="dxa"/>
          </w:tcPr>
          <w:p>
            <w:pPr>
              <w:pStyle w:val="TableParagraph"/>
              <w:spacing w:before="29"/>
              <w:ind w:right="282"/>
              <w:jc w:val="right"/>
              <w:rPr>
                <w:rFonts w:ascii="Times New Roman"/>
                <w:sz w:val="20"/>
              </w:rPr>
            </w:pPr>
            <w:r>
              <w:rPr>
                <w:rFonts w:ascii="Times New Roman"/>
                <w:spacing w:val="-5"/>
                <w:sz w:val="20"/>
              </w:rPr>
              <w:t>VD</w:t>
            </w:r>
          </w:p>
        </w:tc>
        <w:tc>
          <w:tcPr>
            <w:tcW w:w="1191" w:type="dxa"/>
          </w:tcPr>
          <w:p>
            <w:pPr>
              <w:pStyle w:val="TableParagraph"/>
              <w:spacing w:before="29"/>
              <w:ind w:left="243" w:right="236"/>
              <w:rPr>
                <w:rFonts w:ascii="Times New Roman"/>
                <w:sz w:val="20"/>
              </w:rPr>
            </w:pPr>
            <w:r>
              <w:rPr>
                <w:rFonts w:ascii="Times New Roman"/>
                <w:spacing w:val="-5"/>
                <w:sz w:val="20"/>
              </w:rPr>
              <w:t>MD</w:t>
            </w:r>
          </w:p>
        </w:tc>
        <w:tc>
          <w:tcPr>
            <w:tcW w:w="1303" w:type="dxa"/>
            <w:shd w:val="clear" w:color="auto" w:fill="D9D9D9"/>
          </w:tcPr>
          <w:p>
            <w:pPr>
              <w:pStyle w:val="TableParagraph"/>
              <w:spacing w:before="29"/>
              <w:ind w:left="298" w:right="295"/>
              <w:rPr>
                <w:rFonts w:ascii="Times New Roman"/>
                <w:sz w:val="20"/>
              </w:rPr>
            </w:pPr>
            <w:r>
              <w:rPr>
                <w:rFonts w:ascii="Times New Roman"/>
                <w:spacing w:val="-4"/>
                <w:sz w:val="20"/>
              </w:rPr>
              <w:t>SD/F</w:t>
            </w:r>
          </w:p>
        </w:tc>
        <w:tc>
          <w:tcPr>
            <w:tcW w:w="927" w:type="dxa"/>
            <w:shd w:val="clear" w:color="auto" w:fill="A6A6A6"/>
          </w:tcPr>
          <w:p>
            <w:pPr>
              <w:pStyle w:val="TableParagraph"/>
              <w:spacing w:before="29"/>
              <w:ind w:left="170" w:right="167"/>
              <w:rPr>
                <w:rFonts w:ascii="Times New Roman"/>
                <w:sz w:val="20"/>
              </w:rPr>
            </w:pPr>
            <w:r>
              <w:rPr>
                <w:rFonts w:ascii="Times New Roman"/>
                <w:spacing w:val="-5"/>
                <w:sz w:val="20"/>
              </w:rPr>
              <w:t>F/M</w:t>
            </w:r>
          </w:p>
        </w:tc>
        <w:tc>
          <w:tcPr>
            <w:tcW w:w="1018" w:type="dxa"/>
            <w:shd w:val="clear" w:color="auto" w:fill="A6A6A6"/>
          </w:tcPr>
          <w:p>
            <w:pPr>
              <w:pStyle w:val="TableParagraph"/>
              <w:spacing w:before="29"/>
              <w:ind w:left="92" w:right="86"/>
              <w:rPr>
                <w:rFonts w:ascii="Times New Roman"/>
                <w:sz w:val="20"/>
              </w:rPr>
            </w:pPr>
            <w:r>
              <w:rPr>
                <w:rFonts w:ascii="Times New Roman"/>
                <w:spacing w:val="-5"/>
                <w:sz w:val="20"/>
              </w:rPr>
              <w:t>VM</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IDFdm2</w:t>
            </w:r>
          </w:p>
        </w:tc>
        <w:tc>
          <w:tcPr>
            <w:tcW w:w="607" w:type="dxa"/>
          </w:tcPr>
          <w:p>
            <w:pPr>
              <w:pStyle w:val="TableParagraph"/>
              <w:ind w:left="126" w:right="116"/>
              <w:rPr>
                <w:rFonts w:ascii="Times New Roman"/>
                <w:sz w:val="20"/>
              </w:rPr>
            </w:pPr>
            <w:r>
              <w:rPr>
                <w:rFonts w:ascii="Times New Roman"/>
                <w:spacing w:val="-5"/>
                <w:sz w:val="20"/>
              </w:rPr>
              <w:t>ED</w:t>
            </w:r>
          </w:p>
        </w:tc>
        <w:tc>
          <w:tcPr>
            <w:tcW w:w="670" w:type="dxa"/>
          </w:tcPr>
          <w:p>
            <w:pPr>
              <w:pStyle w:val="TableParagraph"/>
              <w:ind w:left="154" w:right="149"/>
              <w:rPr>
                <w:rFonts w:ascii="Times New Roman"/>
                <w:sz w:val="20"/>
              </w:rPr>
            </w:pPr>
            <w:r>
              <w:rPr>
                <w:rFonts w:ascii="Times New Roman"/>
                <w:spacing w:val="-5"/>
                <w:sz w:val="20"/>
              </w:rPr>
              <w:t>ED</w:t>
            </w:r>
          </w:p>
        </w:tc>
        <w:tc>
          <w:tcPr>
            <w:tcW w:w="782" w:type="dxa"/>
          </w:tcPr>
          <w:p>
            <w:pPr>
              <w:pStyle w:val="TableParagraph"/>
              <w:ind w:left="210" w:right="206"/>
              <w:rPr>
                <w:rFonts w:ascii="Times New Roman"/>
                <w:sz w:val="20"/>
              </w:rPr>
            </w:pPr>
            <w:r>
              <w:rPr>
                <w:rFonts w:ascii="Times New Roman"/>
                <w:spacing w:val="-5"/>
                <w:sz w:val="20"/>
              </w:rPr>
              <w:t>ED</w:t>
            </w:r>
          </w:p>
        </w:tc>
        <w:tc>
          <w:tcPr>
            <w:tcW w:w="871" w:type="dxa"/>
          </w:tcPr>
          <w:p>
            <w:pPr>
              <w:pStyle w:val="TableParagraph"/>
              <w:ind w:right="282"/>
              <w:jc w:val="right"/>
              <w:rPr>
                <w:rFonts w:ascii="Times New Roman"/>
                <w:sz w:val="20"/>
              </w:rPr>
            </w:pPr>
            <w:r>
              <w:rPr>
                <w:rFonts w:ascii="Times New Roman"/>
                <w:spacing w:val="-5"/>
                <w:sz w:val="20"/>
              </w:rPr>
              <w:t>VD</w:t>
            </w:r>
          </w:p>
        </w:tc>
        <w:tc>
          <w:tcPr>
            <w:tcW w:w="1191" w:type="dxa"/>
          </w:tcPr>
          <w:p>
            <w:pPr>
              <w:pStyle w:val="TableParagraph"/>
              <w:ind w:left="243" w:right="236"/>
              <w:rPr>
                <w:rFonts w:ascii="Times New Roman"/>
                <w:sz w:val="20"/>
              </w:rPr>
            </w:pPr>
            <w:r>
              <w:rPr>
                <w:rFonts w:ascii="Times New Roman"/>
                <w:spacing w:val="-5"/>
                <w:sz w:val="20"/>
              </w:rPr>
              <w:t>MD</w:t>
            </w:r>
          </w:p>
        </w:tc>
        <w:tc>
          <w:tcPr>
            <w:tcW w:w="1303" w:type="dxa"/>
            <w:shd w:val="clear" w:color="auto" w:fill="D9D9D9"/>
          </w:tcPr>
          <w:p>
            <w:pPr>
              <w:pStyle w:val="TableParagraph"/>
              <w:ind w:left="298" w:right="295"/>
              <w:rPr>
                <w:rFonts w:ascii="Times New Roman"/>
                <w:sz w:val="20"/>
              </w:rPr>
            </w:pPr>
            <w:r>
              <w:rPr>
                <w:rFonts w:ascii="Times New Roman"/>
                <w:spacing w:val="-4"/>
                <w:sz w:val="20"/>
              </w:rPr>
              <w:t>SD/F</w:t>
            </w:r>
          </w:p>
        </w:tc>
        <w:tc>
          <w:tcPr>
            <w:tcW w:w="927" w:type="dxa"/>
            <w:shd w:val="clear" w:color="auto" w:fill="A6A6A6"/>
          </w:tcPr>
          <w:p>
            <w:pPr>
              <w:pStyle w:val="TableParagraph"/>
              <w:ind w:left="6"/>
              <w:rPr>
                <w:rFonts w:ascii="Times New Roman"/>
                <w:sz w:val="20"/>
              </w:rPr>
            </w:pPr>
            <w:r>
              <w:rPr>
                <w:rFonts w:ascii="Times New Roman"/>
                <w:w w:val="99"/>
                <w:sz w:val="20"/>
              </w:rPr>
              <w:t>M</w:t>
            </w:r>
          </w:p>
        </w:tc>
        <w:tc>
          <w:tcPr>
            <w:tcW w:w="1018" w:type="dxa"/>
            <w:shd w:val="clear" w:color="auto" w:fill="A6A6A6"/>
          </w:tcPr>
          <w:p>
            <w:pPr>
              <w:pStyle w:val="TableParagraph"/>
              <w:ind w:left="92" w:right="86"/>
              <w:rPr>
                <w:rFonts w:ascii="Times New Roman"/>
                <w:sz w:val="20"/>
              </w:rPr>
            </w:pPr>
            <w:r>
              <w:rPr>
                <w:rFonts w:ascii="Times New Roman"/>
                <w:spacing w:val="-5"/>
                <w:sz w:val="20"/>
              </w:rPr>
              <w:t>VM</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IDFdw</w:t>
            </w:r>
          </w:p>
        </w:tc>
        <w:tc>
          <w:tcPr>
            <w:tcW w:w="607" w:type="dxa"/>
          </w:tcPr>
          <w:p>
            <w:pPr>
              <w:pStyle w:val="TableParagraph"/>
              <w:spacing w:before="29"/>
              <w:ind w:left="126" w:right="116"/>
              <w:rPr>
                <w:rFonts w:ascii="Times New Roman"/>
                <w:sz w:val="20"/>
              </w:rPr>
            </w:pPr>
            <w:r>
              <w:rPr>
                <w:rFonts w:ascii="Times New Roman"/>
                <w:spacing w:val="-5"/>
                <w:sz w:val="20"/>
              </w:rPr>
              <w:t>ED</w:t>
            </w:r>
          </w:p>
        </w:tc>
        <w:tc>
          <w:tcPr>
            <w:tcW w:w="670" w:type="dxa"/>
          </w:tcPr>
          <w:p>
            <w:pPr>
              <w:pStyle w:val="TableParagraph"/>
              <w:spacing w:before="29"/>
              <w:ind w:left="154" w:right="149"/>
              <w:rPr>
                <w:rFonts w:ascii="Times New Roman"/>
                <w:sz w:val="20"/>
              </w:rPr>
            </w:pPr>
            <w:r>
              <w:rPr>
                <w:rFonts w:ascii="Times New Roman"/>
                <w:spacing w:val="-5"/>
                <w:sz w:val="20"/>
              </w:rPr>
              <w:t>ED</w:t>
            </w:r>
          </w:p>
        </w:tc>
        <w:tc>
          <w:tcPr>
            <w:tcW w:w="782" w:type="dxa"/>
          </w:tcPr>
          <w:p>
            <w:pPr>
              <w:pStyle w:val="TableParagraph"/>
              <w:spacing w:before="29"/>
              <w:ind w:left="210" w:right="206"/>
              <w:rPr>
                <w:rFonts w:ascii="Times New Roman"/>
                <w:sz w:val="20"/>
              </w:rPr>
            </w:pPr>
            <w:r>
              <w:rPr>
                <w:rFonts w:ascii="Times New Roman"/>
                <w:spacing w:val="-5"/>
                <w:sz w:val="20"/>
              </w:rPr>
              <w:t>ED</w:t>
            </w:r>
          </w:p>
        </w:tc>
        <w:tc>
          <w:tcPr>
            <w:tcW w:w="871" w:type="dxa"/>
          </w:tcPr>
          <w:p>
            <w:pPr>
              <w:pStyle w:val="TableParagraph"/>
              <w:spacing w:before="29"/>
              <w:ind w:right="282"/>
              <w:jc w:val="right"/>
              <w:rPr>
                <w:rFonts w:ascii="Times New Roman"/>
                <w:sz w:val="20"/>
              </w:rPr>
            </w:pPr>
            <w:r>
              <w:rPr>
                <w:rFonts w:ascii="Times New Roman"/>
                <w:spacing w:val="-5"/>
                <w:sz w:val="20"/>
              </w:rPr>
              <w:t>VD</w:t>
            </w:r>
          </w:p>
        </w:tc>
        <w:tc>
          <w:tcPr>
            <w:tcW w:w="1191" w:type="dxa"/>
          </w:tcPr>
          <w:p>
            <w:pPr>
              <w:pStyle w:val="TableParagraph"/>
              <w:spacing w:before="29"/>
              <w:ind w:left="243" w:right="236"/>
              <w:rPr>
                <w:rFonts w:ascii="Times New Roman"/>
                <w:sz w:val="20"/>
              </w:rPr>
            </w:pPr>
            <w:r>
              <w:rPr>
                <w:rFonts w:ascii="Times New Roman"/>
                <w:spacing w:val="-5"/>
                <w:sz w:val="20"/>
              </w:rPr>
              <w:t>MD</w:t>
            </w:r>
          </w:p>
        </w:tc>
        <w:tc>
          <w:tcPr>
            <w:tcW w:w="1303" w:type="dxa"/>
            <w:shd w:val="clear" w:color="auto" w:fill="D9D9D9"/>
          </w:tcPr>
          <w:p>
            <w:pPr>
              <w:pStyle w:val="TableParagraph"/>
              <w:spacing w:before="29"/>
              <w:ind w:left="298" w:right="295"/>
              <w:rPr>
                <w:rFonts w:ascii="Times New Roman"/>
                <w:sz w:val="20"/>
              </w:rPr>
            </w:pPr>
            <w:r>
              <w:rPr>
                <w:rFonts w:ascii="Times New Roman"/>
                <w:spacing w:val="-4"/>
                <w:sz w:val="20"/>
              </w:rPr>
              <w:t>SD/F</w:t>
            </w:r>
          </w:p>
        </w:tc>
        <w:tc>
          <w:tcPr>
            <w:tcW w:w="927" w:type="dxa"/>
            <w:shd w:val="clear" w:color="auto" w:fill="A6A6A6"/>
          </w:tcPr>
          <w:p>
            <w:pPr>
              <w:pStyle w:val="TableParagraph"/>
              <w:spacing w:before="29"/>
              <w:ind w:left="6"/>
              <w:rPr>
                <w:rFonts w:ascii="Times New Roman"/>
                <w:sz w:val="20"/>
              </w:rPr>
            </w:pPr>
            <w:r>
              <w:rPr>
                <w:rFonts w:ascii="Times New Roman"/>
                <w:w w:val="99"/>
                <w:sz w:val="20"/>
              </w:rPr>
              <w:t>M</w:t>
            </w:r>
          </w:p>
        </w:tc>
        <w:tc>
          <w:tcPr>
            <w:tcW w:w="1018" w:type="dxa"/>
            <w:shd w:val="clear" w:color="auto" w:fill="A6A6A6"/>
          </w:tcPr>
          <w:p>
            <w:pPr>
              <w:pStyle w:val="TableParagraph"/>
              <w:spacing w:before="29"/>
              <w:ind w:left="92" w:right="86"/>
              <w:rPr>
                <w:rFonts w:ascii="Times New Roman"/>
                <w:sz w:val="20"/>
              </w:rPr>
            </w:pPr>
            <w:r>
              <w:rPr>
                <w:rFonts w:ascii="Times New Roman"/>
                <w:spacing w:val="-5"/>
                <w:sz w:val="20"/>
              </w:rPr>
              <w:t>VM</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IDFmw1</w:t>
            </w:r>
          </w:p>
        </w:tc>
        <w:tc>
          <w:tcPr>
            <w:tcW w:w="607" w:type="dxa"/>
          </w:tcPr>
          <w:p>
            <w:pPr>
              <w:pStyle w:val="TableParagraph"/>
              <w:ind w:left="126" w:right="116"/>
              <w:rPr>
                <w:rFonts w:ascii="Times New Roman"/>
                <w:sz w:val="20"/>
              </w:rPr>
            </w:pPr>
            <w:r>
              <w:rPr>
                <w:rFonts w:ascii="Times New Roman"/>
                <w:spacing w:val="-5"/>
                <w:sz w:val="20"/>
              </w:rPr>
              <w:t>ED</w:t>
            </w:r>
          </w:p>
        </w:tc>
        <w:tc>
          <w:tcPr>
            <w:tcW w:w="670" w:type="dxa"/>
          </w:tcPr>
          <w:p>
            <w:pPr>
              <w:pStyle w:val="TableParagraph"/>
              <w:ind w:left="154" w:right="149"/>
              <w:rPr>
                <w:rFonts w:ascii="Times New Roman"/>
                <w:sz w:val="20"/>
              </w:rPr>
            </w:pPr>
            <w:r>
              <w:rPr>
                <w:rFonts w:ascii="Times New Roman"/>
                <w:spacing w:val="-5"/>
                <w:sz w:val="20"/>
              </w:rPr>
              <w:t>ED</w:t>
            </w:r>
          </w:p>
        </w:tc>
        <w:tc>
          <w:tcPr>
            <w:tcW w:w="782" w:type="dxa"/>
          </w:tcPr>
          <w:p>
            <w:pPr>
              <w:pStyle w:val="TableParagraph"/>
              <w:ind w:left="212" w:right="206"/>
              <w:rPr>
                <w:rFonts w:ascii="Times New Roman"/>
                <w:sz w:val="20"/>
              </w:rPr>
            </w:pPr>
            <w:r>
              <w:rPr>
                <w:rFonts w:ascii="Times New Roman"/>
                <w:spacing w:val="-5"/>
                <w:sz w:val="20"/>
              </w:rPr>
              <w:t>VD</w:t>
            </w:r>
          </w:p>
        </w:tc>
        <w:tc>
          <w:tcPr>
            <w:tcW w:w="871" w:type="dxa"/>
          </w:tcPr>
          <w:p>
            <w:pPr>
              <w:pStyle w:val="TableParagraph"/>
              <w:ind w:right="264"/>
              <w:jc w:val="right"/>
              <w:rPr>
                <w:rFonts w:ascii="Times New Roman"/>
                <w:sz w:val="20"/>
              </w:rPr>
            </w:pPr>
            <w:r>
              <w:rPr>
                <w:rFonts w:ascii="Times New Roman"/>
                <w:spacing w:val="-5"/>
                <w:sz w:val="20"/>
              </w:rPr>
              <w:t>MD</w:t>
            </w:r>
          </w:p>
        </w:tc>
        <w:tc>
          <w:tcPr>
            <w:tcW w:w="1191" w:type="dxa"/>
            <w:shd w:val="clear" w:color="auto" w:fill="D9D9D9"/>
          </w:tcPr>
          <w:p>
            <w:pPr>
              <w:pStyle w:val="TableParagraph"/>
              <w:ind w:left="243" w:right="237"/>
              <w:rPr>
                <w:rFonts w:ascii="Times New Roman"/>
                <w:sz w:val="20"/>
              </w:rPr>
            </w:pPr>
            <w:r>
              <w:rPr>
                <w:rFonts w:ascii="Times New Roman"/>
                <w:spacing w:val="-5"/>
                <w:sz w:val="20"/>
              </w:rPr>
              <w:t>SD</w:t>
            </w:r>
          </w:p>
        </w:tc>
        <w:tc>
          <w:tcPr>
            <w:tcW w:w="1303" w:type="dxa"/>
            <w:shd w:val="clear" w:color="auto" w:fill="D9D9D9"/>
          </w:tcPr>
          <w:p>
            <w:pPr>
              <w:pStyle w:val="TableParagraph"/>
              <w:ind w:left="5"/>
              <w:rPr>
                <w:rFonts w:ascii="Times New Roman"/>
                <w:sz w:val="20"/>
              </w:rPr>
            </w:pPr>
            <w:r>
              <w:rPr>
                <w:rFonts w:ascii="Times New Roman"/>
                <w:w w:val="99"/>
                <w:sz w:val="20"/>
              </w:rPr>
              <w:t>F</w:t>
            </w:r>
          </w:p>
        </w:tc>
        <w:tc>
          <w:tcPr>
            <w:tcW w:w="927" w:type="dxa"/>
            <w:shd w:val="clear" w:color="auto" w:fill="A6A6A6"/>
          </w:tcPr>
          <w:p>
            <w:pPr>
              <w:pStyle w:val="TableParagraph"/>
              <w:ind w:left="6"/>
              <w:rPr>
                <w:rFonts w:ascii="Times New Roman"/>
                <w:sz w:val="20"/>
              </w:rPr>
            </w:pPr>
            <w:r>
              <w:rPr>
                <w:rFonts w:ascii="Times New Roman"/>
                <w:w w:val="99"/>
                <w:sz w:val="20"/>
              </w:rPr>
              <w:t>M</w:t>
            </w:r>
          </w:p>
        </w:tc>
        <w:tc>
          <w:tcPr>
            <w:tcW w:w="1018" w:type="dxa"/>
            <w:shd w:val="clear" w:color="auto" w:fill="A6A6A6"/>
          </w:tcPr>
          <w:p>
            <w:pPr>
              <w:pStyle w:val="TableParagraph"/>
              <w:ind w:left="92" w:right="86"/>
              <w:rPr>
                <w:rFonts w:ascii="Times New Roman"/>
                <w:sz w:val="20"/>
              </w:rPr>
            </w:pPr>
            <w:r>
              <w:rPr>
                <w:rFonts w:ascii="Times New Roman"/>
                <w:spacing w:val="-5"/>
                <w:sz w:val="20"/>
              </w:rPr>
              <w:t>VM</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IDFmw2</w:t>
            </w:r>
          </w:p>
        </w:tc>
        <w:tc>
          <w:tcPr>
            <w:tcW w:w="607" w:type="dxa"/>
          </w:tcPr>
          <w:p>
            <w:pPr>
              <w:pStyle w:val="TableParagraph"/>
              <w:spacing w:before="29"/>
              <w:ind w:left="126" w:right="116"/>
              <w:rPr>
                <w:rFonts w:ascii="Times New Roman"/>
                <w:sz w:val="20"/>
              </w:rPr>
            </w:pPr>
            <w:r>
              <w:rPr>
                <w:rFonts w:ascii="Times New Roman"/>
                <w:spacing w:val="-5"/>
                <w:sz w:val="20"/>
              </w:rPr>
              <w:t>ED</w:t>
            </w:r>
          </w:p>
        </w:tc>
        <w:tc>
          <w:tcPr>
            <w:tcW w:w="670" w:type="dxa"/>
          </w:tcPr>
          <w:p>
            <w:pPr>
              <w:pStyle w:val="TableParagraph"/>
              <w:spacing w:before="29"/>
              <w:ind w:left="154" w:right="149"/>
              <w:rPr>
                <w:rFonts w:ascii="Times New Roman"/>
                <w:sz w:val="20"/>
              </w:rPr>
            </w:pPr>
            <w:r>
              <w:rPr>
                <w:rFonts w:ascii="Times New Roman"/>
                <w:spacing w:val="-5"/>
                <w:sz w:val="20"/>
              </w:rPr>
              <w:t>ED</w:t>
            </w:r>
          </w:p>
        </w:tc>
        <w:tc>
          <w:tcPr>
            <w:tcW w:w="782" w:type="dxa"/>
          </w:tcPr>
          <w:p>
            <w:pPr>
              <w:pStyle w:val="TableParagraph"/>
              <w:spacing w:before="29"/>
              <w:ind w:left="212" w:right="206"/>
              <w:rPr>
                <w:rFonts w:ascii="Times New Roman"/>
                <w:sz w:val="20"/>
              </w:rPr>
            </w:pPr>
            <w:r>
              <w:rPr>
                <w:rFonts w:ascii="Times New Roman"/>
                <w:spacing w:val="-5"/>
                <w:sz w:val="20"/>
              </w:rPr>
              <w:t>VD</w:t>
            </w:r>
          </w:p>
        </w:tc>
        <w:tc>
          <w:tcPr>
            <w:tcW w:w="871" w:type="dxa"/>
          </w:tcPr>
          <w:p>
            <w:pPr>
              <w:pStyle w:val="TableParagraph"/>
              <w:spacing w:before="29"/>
              <w:ind w:right="264"/>
              <w:jc w:val="right"/>
              <w:rPr>
                <w:rFonts w:ascii="Times New Roman"/>
                <w:sz w:val="20"/>
              </w:rPr>
            </w:pPr>
            <w:r>
              <w:rPr>
                <w:rFonts w:ascii="Times New Roman"/>
                <w:spacing w:val="-5"/>
                <w:sz w:val="20"/>
              </w:rPr>
              <w:t>MD</w:t>
            </w:r>
          </w:p>
        </w:tc>
        <w:tc>
          <w:tcPr>
            <w:tcW w:w="1191" w:type="dxa"/>
            <w:shd w:val="clear" w:color="auto" w:fill="D9D9D9"/>
          </w:tcPr>
          <w:p>
            <w:pPr>
              <w:pStyle w:val="TableParagraph"/>
              <w:spacing w:before="29"/>
              <w:ind w:left="243" w:right="237"/>
              <w:rPr>
                <w:rFonts w:ascii="Times New Roman"/>
                <w:sz w:val="20"/>
              </w:rPr>
            </w:pPr>
            <w:r>
              <w:rPr>
                <w:rFonts w:ascii="Times New Roman"/>
                <w:spacing w:val="-5"/>
                <w:sz w:val="20"/>
              </w:rPr>
              <w:t>SD</w:t>
            </w:r>
          </w:p>
        </w:tc>
        <w:tc>
          <w:tcPr>
            <w:tcW w:w="1303" w:type="dxa"/>
            <w:shd w:val="clear" w:color="auto" w:fill="D9D9D9"/>
          </w:tcPr>
          <w:p>
            <w:pPr>
              <w:pStyle w:val="TableParagraph"/>
              <w:spacing w:before="29"/>
              <w:ind w:left="5"/>
              <w:rPr>
                <w:rFonts w:ascii="Times New Roman"/>
                <w:sz w:val="20"/>
              </w:rPr>
            </w:pPr>
            <w:r>
              <w:rPr>
                <w:rFonts w:ascii="Times New Roman"/>
                <w:w w:val="99"/>
                <w:sz w:val="20"/>
              </w:rPr>
              <w:t>F</w:t>
            </w:r>
          </w:p>
        </w:tc>
        <w:tc>
          <w:tcPr>
            <w:tcW w:w="927" w:type="dxa"/>
            <w:shd w:val="clear" w:color="auto" w:fill="A6A6A6"/>
          </w:tcPr>
          <w:p>
            <w:pPr>
              <w:pStyle w:val="TableParagraph"/>
              <w:spacing w:before="29"/>
              <w:ind w:left="170" w:right="164"/>
              <w:rPr>
                <w:rFonts w:ascii="Times New Roman"/>
                <w:sz w:val="20"/>
              </w:rPr>
            </w:pPr>
            <w:r>
              <w:rPr>
                <w:rFonts w:ascii="Times New Roman"/>
                <w:spacing w:val="-5"/>
                <w:sz w:val="20"/>
              </w:rPr>
              <w:t>VM</w:t>
            </w:r>
          </w:p>
        </w:tc>
        <w:tc>
          <w:tcPr>
            <w:tcW w:w="1018" w:type="dxa"/>
            <w:shd w:val="clear" w:color="auto" w:fill="A6A6A6"/>
          </w:tcPr>
          <w:p>
            <w:pPr>
              <w:pStyle w:val="TableParagraph"/>
              <w:spacing w:before="29"/>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IDFww</w:t>
            </w:r>
          </w:p>
        </w:tc>
        <w:tc>
          <w:tcPr>
            <w:tcW w:w="607" w:type="dxa"/>
          </w:tcPr>
          <w:p>
            <w:pPr>
              <w:pStyle w:val="TableParagraph"/>
              <w:ind w:left="126" w:right="116"/>
              <w:rPr>
                <w:rFonts w:ascii="Times New Roman"/>
                <w:sz w:val="20"/>
              </w:rPr>
            </w:pPr>
            <w:r>
              <w:rPr>
                <w:rFonts w:ascii="Times New Roman"/>
                <w:spacing w:val="-5"/>
                <w:sz w:val="20"/>
              </w:rPr>
              <w:t>ED</w:t>
            </w:r>
          </w:p>
        </w:tc>
        <w:tc>
          <w:tcPr>
            <w:tcW w:w="670" w:type="dxa"/>
          </w:tcPr>
          <w:p>
            <w:pPr>
              <w:pStyle w:val="TableParagraph"/>
              <w:ind w:left="154" w:right="149"/>
              <w:rPr>
                <w:rFonts w:ascii="Times New Roman"/>
                <w:sz w:val="20"/>
              </w:rPr>
            </w:pPr>
            <w:r>
              <w:rPr>
                <w:rFonts w:ascii="Times New Roman"/>
                <w:spacing w:val="-5"/>
                <w:sz w:val="20"/>
              </w:rPr>
              <w:t>ED</w:t>
            </w:r>
          </w:p>
        </w:tc>
        <w:tc>
          <w:tcPr>
            <w:tcW w:w="782" w:type="dxa"/>
          </w:tcPr>
          <w:p>
            <w:pPr>
              <w:pStyle w:val="TableParagraph"/>
              <w:ind w:left="212" w:right="206"/>
              <w:rPr>
                <w:rFonts w:ascii="Times New Roman"/>
                <w:sz w:val="20"/>
              </w:rPr>
            </w:pPr>
            <w:r>
              <w:rPr>
                <w:rFonts w:ascii="Times New Roman"/>
                <w:spacing w:val="-5"/>
                <w:sz w:val="20"/>
              </w:rPr>
              <w:t>VD</w:t>
            </w:r>
          </w:p>
        </w:tc>
        <w:tc>
          <w:tcPr>
            <w:tcW w:w="871" w:type="dxa"/>
          </w:tcPr>
          <w:p>
            <w:pPr>
              <w:pStyle w:val="TableParagraph"/>
              <w:ind w:right="264"/>
              <w:jc w:val="right"/>
              <w:rPr>
                <w:rFonts w:ascii="Times New Roman"/>
                <w:sz w:val="20"/>
              </w:rPr>
            </w:pPr>
            <w:r>
              <w:rPr>
                <w:rFonts w:ascii="Times New Roman"/>
                <w:spacing w:val="-5"/>
                <w:sz w:val="20"/>
              </w:rPr>
              <w:t>MD</w:t>
            </w:r>
          </w:p>
        </w:tc>
        <w:tc>
          <w:tcPr>
            <w:tcW w:w="1191" w:type="dxa"/>
            <w:shd w:val="clear" w:color="auto" w:fill="D9D9D9"/>
          </w:tcPr>
          <w:p>
            <w:pPr>
              <w:pStyle w:val="TableParagraph"/>
              <w:ind w:left="243" w:right="238"/>
              <w:rPr>
                <w:rFonts w:ascii="Times New Roman"/>
                <w:sz w:val="20"/>
              </w:rPr>
            </w:pPr>
            <w:r>
              <w:rPr>
                <w:rFonts w:ascii="Times New Roman"/>
                <w:spacing w:val="-4"/>
                <w:sz w:val="20"/>
              </w:rPr>
              <w:t>SD/F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IDFww1</w:t>
            </w:r>
          </w:p>
        </w:tc>
        <w:tc>
          <w:tcPr>
            <w:tcW w:w="607" w:type="dxa"/>
          </w:tcPr>
          <w:p>
            <w:pPr>
              <w:pStyle w:val="TableParagraph"/>
              <w:spacing w:before="29"/>
              <w:ind w:left="126" w:right="116"/>
              <w:rPr>
                <w:rFonts w:ascii="Times New Roman"/>
                <w:sz w:val="20"/>
              </w:rPr>
            </w:pPr>
            <w:r>
              <w:rPr>
                <w:rFonts w:ascii="Times New Roman"/>
                <w:spacing w:val="-5"/>
                <w:sz w:val="20"/>
              </w:rPr>
              <w:t>ED</w:t>
            </w:r>
          </w:p>
        </w:tc>
        <w:tc>
          <w:tcPr>
            <w:tcW w:w="670" w:type="dxa"/>
          </w:tcPr>
          <w:p>
            <w:pPr>
              <w:pStyle w:val="TableParagraph"/>
              <w:spacing w:before="29"/>
              <w:ind w:left="154" w:right="149"/>
              <w:rPr>
                <w:rFonts w:ascii="Times New Roman"/>
                <w:sz w:val="20"/>
              </w:rPr>
            </w:pPr>
            <w:r>
              <w:rPr>
                <w:rFonts w:ascii="Times New Roman"/>
                <w:spacing w:val="-5"/>
                <w:sz w:val="20"/>
              </w:rPr>
              <w:t>ED</w:t>
            </w:r>
          </w:p>
        </w:tc>
        <w:tc>
          <w:tcPr>
            <w:tcW w:w="782" w:type="dxa"/>
          </w:tcPr>
          <w:p>
            <w:pPr>
              <w:pStyle w:val="TableParagraph"/>
              <w:spacing w:before="29"/>
              <w:ind w:left="212" w:right="206"/>
              <w:rPr>
                <w:rFonts w:ascii="Times New Roman"/>
                <w:sz w:val="20"/>
              </w:rPr>
            </w:pPr>
            <w:r>
              <w:rPr>
                <w:rFonts w:ascii="Times New Roman"/>
                <w:spacing w:val="-5"/>
                <w:sz w:val="20"/>
              </w:rPr>
              <w:t>VD</w:t>
            </w:r>
          </w:p>
        </w:tc>
        <w:tc>
          <w:tcPr>
            <w:tcW w:w="871" w:type="dxa"/>
          </w:tcPr>
          <w:p>
            <w:pPr>
              <w:pStyle w:val="TableParagraph"/>
              <w:spacing w:before="29"/>
              <w:ind w:right="264"/>
              <w:jc w:val="right"/>
              <w:rPr>
                <w:rFonts w:ascii="Times New Roman"/>
                <w:sz w:val="20"/>
              </w:rPr>
            </w:pPr>
            <w:r>
              <w:rPr>
                <w:rFonts w:ascii="Times New Roman"/>
                <w:spacing w:val="-5"/>
                <w:sz w:val="20"/>
              </w:rPr>
              <w:t>MD</w:t>
            </w:r>
          </w:p>
        </w:tc>
        <w:tc>
          <w:tcPr>
            <w:tcW w:w="1191" w:type="dxa"/>
            <w:shd w:val="clear" w:color="auto" w:fill="D9D9D9"/>
          </w:tcPr>
          <w:p>
            <w:pPr>
              <w:pStyle w:val="TableParagraph"/>
              <w:spacing w:before="29"/>
              <w:ind w:left="243" w:right="238"/>
              <w:rPr>
                <w:rFonts w:ascii="Times New Roman"/>
                <w:sz w:val="20"/>
              </w:rPr>
            </w:pPr>
            <w:r>
              <w:rPr>
                <w:rFonts w:ascii="Times New Roman"/>
                <w:spacing w:val="-4"/>
                <w:sz w:val="20"/>
              </w:rPr>
              <w:t>SD/F</w:t>
            </w:r>
          </w:p>
        </w:tc>
        <w:tc>
          <w:tcPr>
            <w:tcW w:w="1303" w:type="dxa"/>
            <w:shd w:val="clear" w:color="auto" w:fill="A6A6A6"/>
          </w:tcPr>
          <w:p>
            <w:pPr>
              <w:pStyle w:val="TableParagraph"/>
              <w:spacing w:before="29"/>
              <w:ind w:left="4"/>
              <w:rPr>
                <w:rFonts w:ascii="Times New Roman"/>
                <w:sz w:val="20"/>
              </w:rPr>
            </w:pPr>
            <w:r>
              <w:rPr>
                <w:rFonts w:ascii="Times New Roman"/>
                <w:w w:val="99"/>
                <w:sz w:val="20"/>
              </w:rPr>
              <w:t>M</w:t>
            </w:r>
          </w:p>
        </w:tc>
        <w:tc>
          <w:tcPr>
            <w:tcW w:w="927" w:type="dxa"/>
            <w:shd w:val="clear" w:color="auto" w:fill="A6A6A6"/>
          </w:tcPr>
          <w:p>
            <w:pPr>
              <w:pStyle w:val="TableParagraph"/>
              <w:spacing w:before="29"/>
              <w:ind w:left="170" w:right="164"/>
              <w:rPr>
                <w:rFonts w:ascii="Times New Roman"/>
                <w:sz w:val="20"/>
              </w:rPr>
            </w:pPr>
            <w:r>
              <w:rPr>
                <w:rFonts w:ascii="Times New Roman"/>
                <w:spacing w:val="-5"/>
                <w:sz w:val="20"/>
              </w:rPr>
              <w:t>VM</w:t>
            </w:r>
          </w:p>
        </w:tc>
        <w:tc>
          <w:tcPr>
            <w:tcW w:w="1018" w:type="dxa"/>
            <w:shd w:val="clear" w:color="auto" w:fill="A6A6A6"/>
          </w:tcPr>
          <w:p>
            <w:pPr>
              <w:pStyle w:val="TableParagraph"/>
              <w:spacing w:before="29"/>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IDFxc</w:t>
            </w:r>
          </w:p>
        </w:tc>
        <w:tc>
          <w:tcPr>
            <w:tcW w:w="607" w:type="dxa"/>
          </w:tcPr>
          <w:p>
            <w:pPr>
              <w:pStyle w:val="TableParagraph"/>
              <w:ind w:left="126" w:right="118"/>
              <w:rPr>
                <w:rFonts w:ascii="Times New Roman"/>
                <w:sz w:val="20"/>
              </w:rPr>
            </w:pPr>
            <w:r>
              <w:rPr>
                <w:rFonts w:ascii="Times New Roman"/>
                <w:spacing w:val="-5"/>
                <w:sz w:val="20"/>
              </w:rPr>
              <w:t>XD</w:t>
            </w:r>
          </w:p>
        </w:tc>
        <w:tc>
          <w:tcPr>
            <w:tcW w:w="670" w:type="dxa"/>
          </w:tcPr>
          <w:p>
            <w:pPr>
              <w:pStyle w:val="TableParagraph"/>
              <w:ind w:left="154" w:right="149"/>
              <w:rPr>
                <w:rFonts w:ascii="Times New Roman"/>
                <w:sz w:val="20"/>
              </w:rPr>
            </w:pPr>
            <w:r>
              <w:rPr>
                <w:rFonts w:ascii="Times New Roman"/>
                <w:spacing w:val="-5"/>
                <w:sz w:val="20"/>
              </w:rPr>
              <w:t>ED</w:t>
            </w:r>
          </w:p>
        </w:tc>
        <w:tc>
          <w:tcPr>
            <w:tcW w:w="782" w:type="dxa"/>
          </w:tcPr>
          <w:p>
            <w:pPr>
              <w:pStyle w:val="TableParagraph"/>
              <w:ind w:left="212" w:right="206"/>
              <w:rPr>
                <w:rFonts w:ascii="Times New Roman"/>
                <w:sz w:val="20"/>
              </w:rPr>
            </w:pPr>
            <w:r>
              <w:rPr>
                <w:rFonts w:ascii="Times New Roman"/>
                <w:spacing w:val="-5"/>
                <w:sz w:val="20"/>
              </w:rPr>
              <w:t>VD</w:t>
            </w:r>
          </w:p>
        </w:tc>
        <w:tc>
          <w:tcPr>
            <w:tcW w:w="871" w:type="dxa"/>
          </w:tcPr>
          <w:p>
            <w:pPr>
              <w:pStyle w:val="TableParagraph"/>
              <w:ind w:right="282"/>
              <w:jc w:val="right"/>
              <w:rPr>
                <w:rFonts w:ascii="Times New Roman"/>
                <w:sz w:val="20"/>
              </w:rPr>
            </w:pPr>
            <w:r>
              <w:rPr>
                <w:rFonts w:ascii="Times New Roman"/>
                <w:spacing w:val="-5"/>
                <w:sz w:val="20"/>
              </w:rPr>
              <w:t>VD</w:t>
            </w:r>
          </w:p>
        </w:tc>
        <w:tc>
          <w:tcPr>
            <w:tcW w:w="1191" w:type="dxa"/>
          </w:tcPr>
          <w:p>
            <w:pPr>
              <w:pStyle w:val="TableParagraph"/>
              <w:ind w:left="243" w:right="240"/>
              <w:rPr>
                <w:rFonts w:ascii="Times New Roman"/>
                <w:sz w:val="20"/>
              </w:rPr>
            </w:pPr>
            <w:r>
              <w:rPr>
                <w:rFonts w:ascii="Times New Roman"/>
                <w:spacing w:val="-2"/>
                <w:sz w:val="20"/>
              </w:rPr>
              <w:t>VD/MD</w:t>
            </w:r>
          </w:p>
        </w:tc>
        <w:tc>
          <w:tcPr>
            <w:tcW w:w="1303" w:type="dxa"/>
            <w:shd w:val="clear" w:color="auto" w:fill="D9D9D9"/>
          </w:tcPr>
          <w:p>
            <w:pPr>
              <w:pStyle w:val="TableParagraph"/>
              <w:ind w:left="298" w:right="295"/>
              <w:rPr>
                <w:rFonts w:ascii="Times New Roman"/>
                <w:sz w:val="20"/>
              </w:rPr>
            </w:pPr>
            <w:r>
              <w:rPr>
                <w:rFonts w:ascii="Times New Roman"/>
                <w:spacing w:val="-4"/>
                <w:sz w:val="20"/>
              </w:rPr>
              <w:t>SD/F</w:t>
            </w:r>
          </w:p>
        </w:tc>
        <w:tc>
          <w:tcPr>
            <w:tcW w:w="927" w:type="dxa"/>
            <w:shd w:val="clear" w:color="auto" w:fill="A6A6A6"/>
          </w:tcPr>
          <w:p>
            <w:pPr>
              <w:pStyle w:val="TableParagraph"/>
              <w:ind w:left="6"/>
              <w:rPr>
                <w:rFonts w:ascii="Times New Roman"/>
                <w:sz w:val="20"/>
              </w:rPr>
            </w:pPr>
            <w:r>
              <w:rPr>
                <w:rFonts w:ascii="Times New Roman"/>
                <w:w w:val="99"/>
                <w:sz w:val="20"/>
              </w:rPr>
              <w:t>M</w:t>
            </w:r>
          </w:p>
        </w:tc>
        <w:tc>
          <w:tcPr>
            <w:tcW w:w="1018" w:type="dxa"/>
            <w:shd w:val="clear" w:color="auto" w:fill="A6A6A6"/>
          </w:tcPr>
          <w:p>
            <w:pPr>
              <w:pStyle w:val="TableParagraph"/>
              <w:ind w:left="91" w:right="86"/>
              <w:rPr>
                <w:rFonts w:ascii="Times New Roman"/>
                <w:sz w:val="20"/>
              </w:rPr>
            </w:pPr>
            <w:r>
              <w:rPr>
                <w:rFonts w:ascii="Times New Roman"/>
                <w:spacing w:val="-4"/>
                <w:sz w:val="20"/>
              </w:rPr>
              <w:t>VM/W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IDFxh1</w:t>
            </w:r>
          </w:p>
        </w:tc>
        <w:tc>
          <w:tcPr>
            <w:tcW w:w="607" w:type="dxa"/>
          </w:tcPr>
          <w:p>
            <w:pPr>
              <w:pStyle w:val="TableParagraph"/>
              <w:spacing w:before="29"/>
              <w:ind w:left="126" w:right="118"/>
              <w:rPr>
                <w:rFonts w:ascii="Times New Roman"/>
                <w:sz w:val="20"/>
              </w:rPr>
            </w:pPr>
            <w:r>
              <w:rPr>
                <w:rFonts w:ascii="Times New Roman"/>
                <w:spacing w:val="-5"/>
                <w:sz w:val="20"/>
              </w:rPr>
              <w:t>XD</w:t>
            </w:r>
          </w:p>
        </w:tc>
        <w:tc>
          <w:tcPr>
            <w:tcW w:w="670" w:type="dxa"/>
          </w:tcPr>
          <w:p>
            <w:pPr>
              <w:pStyle w:val="TableParagraph"/>
              <w:spacing w:before="29"/>
              <w:ind w:left="154" w:right="149"/>
              <w:rPr>
                <w:rFonts w:ascii="Times New Roman"/>
                <w:sz w:val="20"/>
              </w:rPr>
            </w:pPr>
            <w:r>
              <w:rPr>
                <w:rFonts w:ascii="Times New Roman"/>
                <w:spacing w:val="-5"/>
                <w:sz w:val="20"/>
              </w:rPr>
              <w:t>ED</w:t>
            </w:r>
          </w:p>
        </w:tc>
        <w:tc>
          <w:tcPr>
            <w:tcW w:w="782" w:type="dxa"/>
          </w:tcPr>
          <w:p>
            <w:pPr>
              <w:pStyle w:val="TableParagraph"/>
              <w:spacing w:before="29"/>
              <w:ind w:left="212" w:right="206"/>
              <w:rPr>
                <w:rFonts w:ascii="Times New Roman"/>
                <w:sz w:val="20"/>
              </w:rPr>
            </w:pPr>
            <w:r>
              <w:rPr>
                <w:rFonts w:ascii="Times New Roman"/>
                <w:spacing w:val="-5"/>
                <w:sz w:val="20"/>
              </w:rPr>
              <w:t>VD</w:t>
            </w:r>
          </w:p>
        </w:tc>
        <w:tc>
          <w:tcPr>
            <w:tcW w:w="871" w:type="dxa"/>
          </w:tcPr>
          <w:p>
            <w:pPr>
              <w:pStyle w:val="TableParagraph"/>
              <w:spacing w:before="29"/>
              <w:ind w:right="282"/>
              <w:jc w:val="right"/>
              <w:rPr>
                <w:rFonts w:ascii="Times New Roman"/>
                <w:sz w:val="20"/>
              </w:rPr>
            </w:pPr>
            <w:r>
              <w:rPr>
                <w:rFonts w:ascii="Times New Roman"/>
                <w:spacing w:val="-5"/>
                <w:sz w:val="20"/>
              </w:rPr>
              <w:t>VD</w:t>
            </w:r>
          </w:p>
        </w:tc>
        <w:tc>
          <w:tcPr>
            <w:tcW w:w="1191" w:type="dxa"/>
          </w:tcPr>
          <w:p>
            <w:pPr>
              <w:pStyle w:val="TableParagraph"/>
              <w:spacing w:before="29"/>
              <w:ind w:left="243" w:right="236"/>
              <w:rPr>
                <w:rFonts w:ascii="Times New Roman"/>
                <w:sz w:val="20"/>
              </w:rPr>
            </w:pPr>
            <w:r>
              <w:rPr>
                <w:rFonts w:ascii="Times New Roman"/>
                <w:spacing w:val="-5"/>
                <w:sz w:val="20"/>
              </w:rPr>
              <w:t>MD</w:t>
            </w:r>
          </w:p>
        </w:tc>
        <w:tc>
          <w:tcPr>
            <w:tcW w:w="1303" w:type="dxa"/>
            <w:shd w:val="clear" w:color="auto" w:fill="D9D9D9"/>
          </w:tcPr>
          <w:p>
            <w:pPr>
              <w:pStyle w:val="TableParagraph"/>
              <w:spacing w:before="29"/>
              <w:ind w:left="298" w:right="295"/>
              <w:rPr>
                <w:rFonts w:ascii="Times New Roman"/>
                <w:sz w:val="20"/>
              </w:rPr>
            </w:pPr>
            <w:r>
              <w:rPr>
                <w:rFonts w:ascii="Times New Roman"/>
                <w:spacing w:val="-4"/>
                <w:sz w:val="20"/>
              </w:rPr>
              <w:t>SD/F</w:t>
            </w:r>
          </w:p>
        </w:tc>
        <w:tc>
          <w:tcPr>
            <w:tcW w:w="927" w:type="dxa"/>
            <w:shd w:val="clear" w:color="auto" w:fill="A6A6A6"/>
          </w:tcPr>
          <w:p>
            <w:pPr>
              <w:pStyle w:val="TableParagraph"/>
              <w:spacing w:before="29"/>
              <w:ind w:left="170" w:right="167"/>
              <w:rPr>
                <w:rFonts w:ascii="Times New Roman"/>
                <w:sz w:val="20"/>
              </w:rPr>
            </w:pPr>
            <w:r>
              <w:rPr>
                <w:rFonts w:ascii="Times New Roman"/>
                <w:spacing w:val="-4"/>
                <w:sz w:val="20"/>
              </w:rPr>
              <w:t>M/VM</w:t>
            </w:r>
          </w:p>
        </w:tc>
        <w:tc>
          <w:tcPr>
            <w:tcW w:w="1018" w:type="dxa"/>
            <w:shd w:val="clear" w:color="auto" w:fill="A6A6A6"/>
          </w:tcPr>
          <w:p>
            <w:pPr>
              <w:pStyle w:val="TableParagraph"/>
              <w:spacing w:before="29"/>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IDFxh2</w:t>
            </w:r>
          </w:p>
        </w:tc>
        <w:tc>
          <w:tcPr>
            <w:tcW w:w="607" w:type="dxa"/>
          </w:tcPr>
          <w:p>
            <w:pPr>
              <w:pStyle w:val="TableParagraph"/>
              <w:ind w:left="126" w:right="118"/>
              <w:rPr>
                <w:rFonts w:ascii="Times New Roman"/>
                <w:sz w:val="20"/>
              </w:rPr>
            </w:pPr>
            <w:r>
              <w:rPr>
                <w:rFonts w:ascii="Times New Roman"/>
                <w:spacing w:val="-5"/>
                <w:sz w:val="20"/>
              </w:rPr>
              <w:t>XD</w:t>
            </w:r>
          </w:p>
        </w:tc>
        <w:tc>
          <w:tcPr>
            <w:tcW w:w="670" w:type="dxa"/>
          </w:tcPr>
          <w:p>
            <w:pPr>
              <w:pStyle w:val="TableParagraph"/>
              <w:ind w:left="154" w:right="149"/>
              <w:rPr>
                <w:rFonts w:ascii="Times New Roman"/>
                <w:sz w:val="20"/>
              </w:rPr>
            </w:pPr>
            <w:r>
              <w:rPr>
                <w:rFonts w:ascii="Times New Roman"/>
                <w:spacing w:val="-5"/>
                <w:sz w:val="20"/>
              </w:rPr>
              <w:t>ED</w:t>
            </w:r>
          </w:p>
        </w:tc>
        <w:tc>
          <w:tcPr>
            <w:tcW w:w="782" w:type="dxa"/>
          </w:tcPr>
          <w:p>
            <w:pPr>
              <w:pStyle w:val="TableParagraph"/>
              <w:ind w:left="212" w:right="206"/>
              <w:rPr>
                <w:rFonts w:ascii="Times New Roman"/>
                <w:sz w:val="20"/>
              </w:rPr>
            </w:pPr>
            <w:r>
              <w:rPr>
                <w:rFonts w:ascii="Times New Roman"/>
                <w:spacing w:val="-5"/>
                <w:sz w:val="20"/>
              </w:rPr>
              <w:t>VD</w:t>
            </w:r>
          </w:p>
        </w:tc>
        <w:tc>
          <w:tcPr>
            <w:tcW w:w="871" w:type="dxa"/>
          </w:tcPr>
          <w:p>
            <w:pPr>
              <w:pStyle w:val="TableParagraph"/>
              <w:ind w:right="282"/>
              <w:jc w:val="right"/>
              <w:rPr>
                <w:rFonts w:ascii="Times New Roman"/>
                <w:sz w:val="20"/>
              </w:rPr>
            </w:pPr>
            <w:r>
              <w:rPr>
                <w:rFonts w:ascii="Times New Roman"/>
                <w:spacing w:val="-5"/>
                <w:sz w:val="20"/>
              </w:rPr>
              <w:t>VD</w:t>
            </w:r>
          </w:p>
        </w:tc>
        <w:tc>
          <w:tcPr>
            <w:tcW w:w="1191" w:type="dxa"/>
          </w:tcPr>
          <w:p>
            <w:pPr>
              <w:pStyle w:val="TableParagraph"/>
              <w:ind w:left="243" w:right="240"/>
              <w:rPr>
                <w:rFonts w:ascii="Times New Roman"/>
                <w:sz w:val="20"/>
              </w:rPr>
            </w:pPr>
            <w:r>
              <w:rPr>
                <w:rFonts w:ascii="Times New Roman"/>
                <w:spacing w:val="-2"/>
                <w:sz w:val="20"/>
              </w:rPr>
              <w:t>VD/MD</w:t>
            </w:r>
          </w:p>
        </w:tc>
        <w:tc>
          <w:tcPr>
            <w:tcW w:w="1303" w:type="dxa"/>
            <w:shd w:val="clear" w:color="auto" w:fill="D9D9D9"/>
          </w:tcPr>
          <w:p>
            <w:pPr>
              <w:pStyle w:val="TableParagraph"/>
              <w:ind w:left="298" w:right="295"/>
              <w:rPr>
                <w:rFonts w:ascii="Times New Roman"/>
                <w:sz w:val="20"/>
              </w:rPr>
            </w:pPr>
            <w:r>
              <w:rPr>
                <w:rFonts w:ascii="Times New Roman"/>
                <w:spacing w:val="-4"/>
                <w:sz w:val="20"/>
              </w:rPr>
              <w:t>SD/F</w:t>
            </w:r>
          </w:p>
        </w:tc>
        <w:tc>
          <w:tcPr>
            <w:tcW w:w="927" w:type="dxa"/>
            <w:shd w:val="clear" w:color="auto" w:fill="A6A6A6"/>
          </w:tcPr>
          <w:p>
            <w:pPr>
              <w:pStyle w:val="TableParagraph"/>
              <w:ind w:left="170" w:right="167"/>
              <w:rPr>
                <w:rFonts w:ascii="Times New Roman"/>
                <w:sz w:val="20"/>
              </w:rPr>
            </w:pPr>
            <w:r>
              <w:rPr>
                <w:rFonts w:ascii="Times New Roman"/>
                <w:spacing w:val="-4"/>
                <w:sz w:val="20"/>
              </w:rPr>
              <w:t>M/VM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IDFxk</w:t>
            </w:r>
          </w:p>
        </w:tc>
        <w:tc>
          <w:tcPr>
            <w:tcW w:w="607" w:type="dxa"/>
          </w:tcPr>
          <w:p>
            <w:pPr>
              <w:pStyle w:val="TableParagraph"/>
              <w:spacing w:before="29"/>
              <w:ind w:left="126" w:right="118"/>
              <w:rPr>
                <w:rFonts w:ascii="Times New Roman"/>
                <w:sz w:val="20"/>
              </w:rPr>
            </w:pPr>
            <w:r>
              <w:rPr>
                <w:rFonts w:ascii="Times New Roman"/>
                <w:spacing w:val="-5"/>
                <w:sz w:val="20"/>
              </w:rPr>
              <w:t>XD</w:t>
            </w:r>
          </w:p>
        </w:tc>
        <w:tc>
          <w:tcPr>
            <w:tcW w:w="670" w:type="dxa"/>
          </w:tcPr>
          <w:p>
            <w:pPr>
              <w:pStyle w:val="TableParagraph"/>
              <w:spacing w:before="29"/>
              <w:ind w:left="154" w:right="151"/>
              <w:rPr>
                <w:rFonts w:ascii="Times New Roman"/>
                <w:sz w:val="20"/>
              </w:rPr>
            </w:pPr>
            <w:r>
              <w:rPr>
                <w:rFonts w:ascii="Times New Roman"/>
                <w:spacing w:val="-5"/>
                <w:sz w:val="20"/>
              </w:rPr>
              <w:t>XD</w:t>
            </w:r>
          </w:p>
        </w:tc>
        <w:tc>
          <w:tcPr>
            <w:tcW w:w="782" w:type="dxa"/>
          </w:tcPr>
          <w:p>
            <w:pPr>
              <w:pStyle w:val="TableParagraph"/>
              <w:spacing w:before="29"/>
              <w:ind w:left="210" w:right="206"/>
              <w:rPr>
                <w:rFonts w:ascii="Times New Roman"/>
                <w:sz w:val="20"/>
              </w:rPr>
            </w:pPr>
            <w:r>
              <w:rPr>
                <w:rFonts w:ascii="Times New Roman"/>
                <w:spacing w:val="-5"/>
                <w:sz w:val="20"/>
              </w:rPr>
              <w:t>ED</w:t>
            </w:r>
          </w:p>
        </w:tc>
        <w:tc>
          <w:tcPr>
            <w:tcW w:w="871" w:type="dxa"/>
          </w:tcPr>
          <w:p>
            <w:pPr>
              <w:pStyle w:val="TableParagraph"/>
              <w:spacing w:before="29"/>
              <w:ind w:right="291"/>
              <w:jc w:val="right"/>
              <w:rPr>
                <w:rFonts w:ascii="Times New Roman"/>
                <w:sz w:val="20"/>
              </w:rPr>
            </w:pPr>
            <w:r>
              <w:rPr>
                <w:rFonts w:ascii="Times New Roman"/>
                <w:spacing w:val="-5"/>
                <w:sz w:val="20"/>
              </w:rPr>
              <w:t>ED</w:t>
            </w:r>
          </w:p>
        </w:tc>
        <w:tc>
          <w:tcPr>
            <w:tcW w:w="1191" w:type="dxa"/>
          </w:tcPr>
          <w:p>
            <w:pPr>
              <w:pStyle w:val="TableParagraph"/>
              <w:spacing w:before="29"/>
              <w:ind w:left="243" w:right="237"/>
              <w:rPr>
                <w:rFonts w:ascii="Times New Roman"/>
                <w:sz w:val="20"/>
              </w:rPr>
            </w:pPr>
            <w:r>
              <w:rPr>
                <w:rFonts w:ascii="Times New Roman"/>
                <w:spacing w:val="-5"/>
                <w:sz w:val="20"/>
              </w:rPr>
              <w:t>VD</w:t>
            </w:r>
          </w:p>
        </w:tc>
        <w:tc>
          <w:tcPr>
            <w:tcW w:w="1303" w:type="dxa"/>
            <w:shd w:val="clear" w:color="auto" w:fill="D9D9D9"/>
          </w:tcPr>
          <w:p>
            <w:pPr>
              <w:pStyle w:val="TableParagraph"/>
              <w:spacing w:before="29"/>
              <w:ind w:left="298" w:right="295"/>
              <w:rPr>
                <w:rFonts w:ascii="Times New Roman"/>
                <w:sz w:val="20"/>
              </w:rPr>
            </w:pPr>
            <w:r>
              <w:rPr>
                <w:rFonts w:ascii="Times New Roman"/>
                <w:spacing w:val="-4"/>
                <w:sz w:val="20"/>
              </w:rPr>
              <w:t>SD/F</w:t>
            </w:r>
          </w:p>
        </w:tc>
        <w:tc>
          <w:tcPr>
            <w:tcW w:w="927" w:type="dxa"/>
            <w:shd w:val="clear" w:color="auto" w:fill="A6A6A6"/>
          </w:tcPr>
          <w:p>
            <w:pPr>
              <w:pStyle w:val="TableParagraph"/>
              <w:spacing w:before="29"/>
              <w:ind w:left="6"/>
              <w:rPr>
                <w:rFonts w:ascii="Times New Roman"/>
                <w:sz w:val="20"/>
              </w:rPr>
            </w:pPr>
            <w:r>
              <w:rPr>
                <w:rFonts w:ascii="Times New Roman"/>
                <w:w w:val="99"/>
                <w:sz w:val="20"/>
              </w:rPr>
              <w:t>M</w:t>
            </w:r>
          </w:p>
        </w:tc>
        <w:tc>
          <w:tcPr>
            <w:tcW w:w="1018" w:type="dxa"/>
            <w:shd w:val="clear" w:color="auto" w:fill="A6A6A6"/>
          </w:tcPr>
          <w:p>
            <w:pPr>
              <w:pStyle w:val="TableParagraph"/>
              <w:spacing w:before="29"/>
              <w:ind w:left="91" w:right="86"/>
              <w:rPr>
                <w:rFonts w:ascii="Times New Roman"/>
                <w:sz w:val="20"/>
              </w:rPr>
            </w:pPr>
            <w:r>
              <w:rPr>
                <w:rFonts w:ascii="Times New Roman"/>
                <w:spacing w:val="-4"/>
                <w:sz w:val="20"/>
              </w:rPr>
              <w:t>VM/W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IDFxm</w:t>
            </w:r>
          </w:p>
        </w:tc>
        <w:tc>
          <w:tcPr>
            <w:tcW w:w="607" w:type="dxa"/>
          </w:tcPr>
          <w:p>
            <w:pPr>
              <w:pStyle w:val="TableParagraph"/>
              <w:ind w:left="126" w:right="118"/>
              <w:rPr>
                <w:rFonts w:ascii="Times New Roman"/>
                <w:sz w:val="20"/>
              </w:rPr>
            </w:pPr>
            <w:r>
              <w:rPr>
                <w:rFonts w:ascii="Times New Roman"/>
                <w:spacing w:val="-5"/>
                <w:sz w:val="20"/>
              </w:rPr>
              <w:t>XD</w:t>
            </w:r>
          </w:p>
        </w:tc>
        <w:tc>
          <w:tcPr>
            <w:tcW w:w="670" w:type="dxa"/>
          </w:tcPr>
          <w:p>
            <w:pPr>
              <w:pStyle w:val="TableParagraph"/>
              <w:ind w:left="154" w:right="149"/>
              <w:rPr>
                <w:rFonts w:ascii="Times New Roman"/>
                <w:sz w:val="20"/>
              </w:rPr>
            </w:pPr>
            <w:r>
              <w:rPr>
                <w:rFonts w:ascii="Times New Roman"/>
                <w:spacing w:val="-5"/>
                <w:sz w:val="20"/>
              </w:rPr>
              <w:t>ED</w:t>
            </w:r>
          </w:p>
        </w:tc>
        <w:tc>
          <w:tcPr>
            <w:tcW w:w="782" w:type="dxa"/>
          </w:tcPr>
          <w:p>
            <w:pPr>
              <w:pStyle w:val="TableParagraph"/>
              <w:ind w:left="210" w:right="206"/>
              <w:rPr>
                <w:rFonts w:ascii="Times New Roman"/>
                <w:sz w:val="20"/>
              </w:rPr>
            </w:pPr>
            <w:r>
              <w:rPr>
                <w:rFonts w:ascii="Times New Roman"/>
                <w:spacing w:val="-5"/>
                <w:sz w:val="20"/>
              </w:rPr>
              <w:t>ED</w:t>
            </w:r>
          </w:p>
        </w:tc>
        <w:tc>
          <w:tcPr>
            <w:tcW w:w="871" w:type="dxa"/>
          </w:tcPr>
          <w:p>
            <w:pPr>
              <w:pStyle w:val="TableParagraph"/>
              <w:ind w:right="282"/>
              <w:jc w:val="right"/>
              <w:rPr>
                <w:rFonts w:ascii="Times New Roman"/>
                <w:sz w:val="20"/>
              </w:rPr>
            </w:pPr>
            <w:r>
              <w:rPr>
                <w:rFonts w:ascii="Times New Roman"/>
                <w:spacing w:val="-5"/>
                <w:sz w:val="20"/>
              </w:rPr>
              <w:t>VD</w:t>
            </w:r>
          </w:p>
        </w:tc>
        <w:tc>
          <w:tcPr>
            <w:tcW w:w="1191" w:type="dxa"/>
          </w:tcPr>
          <w:p>
            <w:pPr>
              <w:pStyle w:val="TableParagraph"/>
              <w:ind w:left="243" w:right="236"/>
              <w:rPr>
                <w:rFonts w:ascii="Times New Roman"/>
                <w:sz w:val="20"/>
              </w:rPr>
            </w:pPr>
            <w:r>
              <w:rPr>
                <w:rFonts w:ascii="Times New Roman"/>
                <w:spacing w:val="-5"/>
                <w:sz w:val="20"/>
              </w:rPr>
              <w:t>MD</w:t>
            </w:r>
          </w:p>
        </w:tc>
        <w:tc>
          <w:tcPr>
            <w:tcW w:w="1303" w:type="dxa"/>
            <w:shd w:val="clear" w:color="auto" w:fill="D9D9D9"/>
          </w:tcPr>
          <w:p>
            <w:pPr>
              <w:pStyle w:val="TableParagraph"/>
              <w:ind w:left="298" w:right="295"/>
              <w:rPr>
                <w:rFonts w:ascii="Times New Roman"/>
                <w:sz w:val="20"/>
              </w:rPr>
            </w:pPr>
            <w:r>
              <w:rPr>
                <w:rFonts w:ascii="Times New Roman"/>
                <w:spacing w:val="-4"/>
                <w:sz w:val="20"/>
              </w:rPr>
              <w:t>SD/F</w:t>
            </w:r>
          </w:p>
        </w:tc>
        <w:tc>
          <w:tcPr>
            <w:tcW w:w="927" w:type="dxa"/>
            <w:shd w:val="clear" w:color="auto" w:fill="A6A6A6"/>
          </w:tcPr>
          <w:p>
            <w:pPr>
              <w:pStyle w:val="TableParagraph"/>
              <w:ind w:left="6"/>
              <w:rPr>
                <w:rFonts w:ascii="Times New Roman"/>
                <w:sz w:val="20"/>
              </w:rPr>
            </w:pPr>
            <w:r>
              <w:rPr>
                <w:rFonts w:ascii="Times New Roman"/>
                <w:w w:val="99"/>
                <w:sz w:val="20"/>
              </w:rPr>
              <w:t>M</w:t>
            </w:r>
          </w:p>
        </w:tc>
        <w:tc>
          <w:tcPr>
            <w:tcW w:w="1018" w:type="dxa"/>
            <w:shd w:val="clear" w:color="auto" w:fill="A6A6A6"/>
          </w:tcPr>
          <w:p>
            <w:pPr>
              <w:pStyle w:val="TableParagraph"/>
              <w:ind w:left="91" w:right="86"/>
              <w:rPr>
                <w:rFonts w:ascii="Times New Roman"/>
                <w:sz w:val="20"/>
              </w:rPr>
            </w:pPr>
            <w:r>
              <w:rPr>
                <w:rFonts w:ascii="Times New Roman"/>
                <w:spacing w:val="-4"/>
                <w:sz w:val="20"/>
              </w:rPr>
              <w:t>VM/W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IDFxw</w:t>
            </w:r>
          </w:p>
        </w:tc>
        <w:tc>
          <w:tcPr>
            <w:tcW w:w="607" w:type="dxa"/>
          </w:tcPr>
          <w:p>
            <w:pPr>
              <w:pStyle w:val="TableParagraph"/>
              <w:spacing w:before="29"/>
              <w:ind w:left="126" w:right="118"/>
              <w:rPr>
                <w:rFonts w:ascii="Times New Roman"/>
                <w:sz w:val="20"/>
              </w:rPr>
            </w:pPr>
            <w:r>
              <w:rPr>
                <w:rFonts w:ascii="Times New Roman"/>
                <w:spacing w:val="-5"/>
                <w:sz w:val="20"/>
              </w:rPr>
              <w:t>XD</w:t>
            </w:r>
          </w:p>
        </w:tc>
        <w:tc>
          <w:tcPr>
            <w:tcW w:w="670" w:type="dxa"/>
          </w:tcPr>
          <w:p>
            <w:pPr>
              <w:pStyle w:val="TableParagraph"/>
              <w:spacing w:before="29"/>
              <w:ind w:left="154" w:right="149"/>
              <w:rPr>
                <w:rFonts w:ascii="Times New Roman"/>
                <w:sz w:val="20"/>
              </w:rPr>
            </w:pPr>
            <w:r>
              <w:rPr>
                <w:rFonts w:ascii="Times New Roman"/>
                <w:spacing w:val="-5"/>
                <w:sz w:val="20"/>
              </w:rPr>
              <w:t>ED</w:t>
            </w:r>
          </w:p>
        </w:tc>
        <w:tc>
          <w:tcPr>
            <w:tcW w:w="782" w:type="dxa"/>
          </w:tcPr>
          <w:p>
            <w:pPr>
              <w:pStyle w:val="TableParagraph"/>
              <w:spacing w:before="29"/>
              <w:ind w:left="210" w:right="206"/>
              <w:rPr>
                <w:rFonts w:ascii="Times New Roman"/>
                <w:sz w:val="20"/>
              </w:rPr>
            </w:pPr>
            <w:r>
              <w:rPr>
                <w:rFonts w:ascii="Times New Roman"/>
                <w:spacing w:val="-5"/>
                <w:sz w:val="20"/>
              </w:rPr>
              <w:t>ED</w:t>
            </w:r>
          </w:p>
        </w:tc>
        <w:tc>
          <w:tcPr>
            <w:tcW w:w="871" w:type="dxa"/>
          </w:tcPr>
          <w:p>
            <w:pPr>
              <w:pStyle w:val="TableParagraph"/>
              <w:spacing w:before="29"/>
              <w:ind w:right="282"/>
              <w:jc w:val="right"/>
              <w:rPr>
                <w:rFonts w:ascii="Times New Roman"/>
                <w:sz w:val="20"/>
              </w:rPr>
            </w:pPr>
            <w:r>
              <w:rPr>
                <w:rFonts w:ascii="Times New Roman"/>
                <w:spacing w:val="-5"/>
                <w:sz w:val="20"/>
              </w:rPr>
              <w:t>VD</w:t>
            </w:r>
          </w:p>
        </w:tc>
        <w:tc>
          <w:tcPr>
            <w:tcW w:w="1191" w:type="dxa"/>
          </w:tcPr>
          <w:p>
            <w:pPr>
              <w:pStyle w:val="TableParagraph"/>
              <w:spacing w:before="29"/>
              <w:ind w:left="243" w:right="240"/>
              <w:rPr>
                <w:rFonts w:ascii="Times New Roman"/>
                <w:sz w:val="20"/>
              </w:rPr>
            </w:pPr>
            <w:r>
              <w:rPr>
                <w:rFonts w:ascii="Times New Roman"/>
                <w:spacing w:val="-2"/>
                <w:sz w:val="20"/>
              </w:rPr>
              <w:t>VD/MD</w:t>
            </w:r>
          </w:p>
        </w:tc>
        <w:tc>
          <w:tcPr>
            <w:tcW w:w="1303" w:type="dxa"/>
            <w:shd w:val="clear" w:color="auto" w:fill="D9D9D9"/>
          </w:tcPr>
          <w:p>
            <w:pPr>
              <w:pStyle w:val="TableParagraph"/>
              <w:spacing w:before="29"/>
              <w:ind w:left="298" w:right="295"/>
              <w:rPr>
                <w:rFonts w:ascii="Times New Roman"/>
                <w:sz w:val="20"/>
              </w:rPr>
            </w:pPr>
            <w:r>
              <w:rPr>
                <w:rFonts w:ascii="Times New Roman"/>
                <w:spacing w:val="-4"/>
                <w:sz w:val="20"/>
              </w:rPr>
              <w:t>SD/F</w:t>
            </w:r>
          </w:p>
        </w:tc>
        <w:tc>
          <w:tcPr>
            <w:tcW w:w="927" w:type="dxa"/>
            <w:shd w:val="clear" w:color="auto" w:fill="A6A6A6"/>
          </w:tcPr>
          <w:p>
            <w:pPr>
              <w:pStyle w:val="TableParagraph"/>
              <w:spacing w:before="29"/>
              <w:ind w:left="6"/>
              <w:rPr>
                <w:rFonts w:ascii="Times New Roman"/>
                <w:sz w:val="20"/>
              </w:rPr>
            </w:pPr>
            <w:r>
              <w:rPr>
                <w:rFonts w:ascii="Times New Roman"/>
                <w:w w:val="99"/>
                <w:sz w:val="20"/>
              </w:rPr>
              <w:t>M</w:t>
            </w:r>
          </w:p>
        </w:tc>
        <w:tc>
          <w:tcPr>
            <w:tcW w:w="1018" w:type="dxa"/>
            <w:shd w:val="clear" w:color="auto" w:fill="A6A6A6"/>
          </w:tcPr>
          <w:p>
            <w:pPr>
              <w:pStyle w:val="TableParagraph"/>
              <w:spacing w:before="29"/>
              <w:ind w:left="91" w:right="86"/>
              <w:rPr>
                <w:rFonts w:ascii="Times New Roman"/>
                <w:sz w:val="20"/>
              </w:rPr>
            </w:pPr>
            <w:r>
              <w:rPr>
                <w:rFonts w:ascii="Times New Roman"/>
                <w:spacing w:val="-4"/>
                <w:sz w:val="20"/>
              </w:rPr>
              <w:t>VM/W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IDFxx1</w:t>
            </w:r>
          </w:p>
        </w:tc>
        <w:tc>
          <w:tcPr>
            <w:tcW w:w="607" w:type="dxa"/>
          </w:tcPr>
          <w:p>
            <w:pPr>
              <w:pStyle w:val="TableParagraph"/>
              <w:ind w:left="126" w:right="118"/>
              <w:rPr>
                <w:rFonts w:ascii="Times New Roman"/>
                <w:sz w:val="20"/>
              </w:rPr>
            </w:pPr>
            <w:r>
              <w:rPr>
                <w:rFonts w:ascii="Times New Roman"/>
                <w:spacing w:val="-5"/>
                <w:sz w:val="20"/>
              </w:rPr>
              <w:t>XD</w:t>
            </w:r>
          </w:p>
        </w:tc>
        <w:tc>
          <w:tcPr>
            <w:tcW w:w="670" w:type="dxa"/>
          </w:tcPr>
          <w:p>
            <w:pPr>
              <w:pStyle w:val="TableParagraph"/>
              <w:ind w:left="154" w:right="151"/>
              <w:rPr>
                <w:rFonts w:ascii="Times New Roman"/>
                <w:sz w:val="20"/>
              </w:rPr>
            </w:pPr>
            <w:r>
              <w:rPr>
                <w:rFonts w:ascii="Times New Roman"/>
                <w:spacing w:val="-5"/>
                <w:sz w:val="20"/>
              </w:rPr>
              <w:t>XD</w:t>
            </w:r>
          </w:p>
        </w:tc>
        <w:tc>
          <w:tcPr>
            <w:tcW w:w="782" w:type="dxa"/>
          </w:tcPr>
          <w:p>
            <w:pPr>
              <w:pStyle w:val="TableParagraph"/>
              <w:ind w:left="210" w:right="206"/>
              <w:rPr>
                <w:rFonts w:ascii="Times New Roman"/>
                <w:sz w:val="20"/>
              </w:rPr>
            </w:pPr>
            <w:r>
              <w:rPr>
                <w:rFonts w:ascii="Times New Roman"/>
                <w:spacing w:val="-5"/>
                <w:sz w:val="20"/>
              </w:rPr>
              <w:t>ED</w:t>
            </w:r>
          </w:p>
        </w:tc>
        <w:tc>
          <w:tcPr>
            <w:tcW w:w="871" w:type="dxa"/>
          </w:tcPr>
          <w:p>
            <w:pPr>
              <w:pStyle w:val="TableParagraph"/>
              <w:ind w:right="291"/>
              <w:jc w:val="right"/>
              <w:rPr>
                <w:rFonts w:ascii="Times New Roman"/>
                <w:sz w:val="20"/>
              </w:rPr>
            </w:pPr>
            <w:r>
              <w:rPr>
                <w:rFonts w:ascii="Times New Roman"/>
                <w:spacing w:val="-5"/>
                <w:sz w:val="20"/>
              </w:rPr>
              <w:t>ED</w:t>
            </w:r>
          </w:p>
        </w:tc>
        <w:tc>
          <w:tcPr>
            <w:tcW w:w="1191" w:type="dxa"/>
          </w:tcPr>
          <w:p>
            <w:pPr>
              <w:pStyle w:val="TableParagraph"/>
              <w:ind w:left="243" w:right="237"/>
              <w:rPr>
                <w:rFonts w:ascii="Times New Roman"/>
                <w:sz w:val="20"/>
              </w:rPr>
            </w:pPr>
            <w:r>
              <w:rPr>
                <w:rFonts w:ascii="Times New Roman"/>
                <w:spacing w:val="-5"/>
                <w:sz w:val="20"/>
              </w:rPr>
              <w:t>VD</w:t>
            </w:r>
          </w:p>
        </w:tc>
        <w:tc>
          <w:tcPr>
            <w:tcW w:w="1303" w:type="dxa"/>
            <w:shd w:val="clear" w:color="auto" w:fill="D9D9D9"/>
          </w:tcPr>
          <w:p>
            <w:pPr>
              <w:pStyle w:val="TableParagraph"/>
              <w:ind w:left="298" w:right="296"/>
              <w:rPr>
                <w:rFonts w:ascii="Times New Roman"/>
                <w:sz w:val="20"/>
              </w:rPr>
            </w:pPr>
            <w:r>
              <w:rPr>
                <w:rFonts w:ascii="Times New Roman"/>
                <w:spacing w:val="-2"/>
                <w:sz w:val="20"/>
              </w:rPr>
              <w:t>MD/SD</w:t>
            </w:r>
          </w:p>
        </w:tc>
        <w:tc>
          <w:tcPr>
            <w:tcW w:w="927" w:type="dxa"/>
            <w:shd w:val="clear" w:color="auto" w:fill="A6A6A6"/>
          </w:tcPr>
          <w:p>
            <w:pPr>
              <w:pStyle w:val="TableParagraph"/>
              <w:ind w:left="170" w:right="167"/>
              <w:rPr>
                <w:rFonts w:ascii="Times New Roman"/>
                <w:sz w:val="20"/>
              </w:rPr>
            </w:pPr>
            <w:r>
              <w:rPr>
                <w:rFonts w:ascii="Times New Roman"/>
                <w:spacing w:val="-5"/>
                <w:sz w:val="20"/>
              </w:rPr>
              <w:t>F/M</w:t>
            </w:r>
          </w:p>
        </w:tc>
        <w:tc>
          <w:tcPr>
            <w:tcW w:w="1018" w:type="dxa"/>
            <w:shd w:val="clear" w:color="auto" w:fill="A6A6A6"/>
          </w:tcPr>
          <w:p>
            <w:pPr>
              <w:pStyle w:val="TableParagraph"/>
              <w:ind w:left="91" w:right="86"/>
              <w:rPr>
                <w:rFonts w:ascii="Times New Roman"/>
                <w:sz w:val="20"/>
              </w:rPr>
            </w:pPr>
            <w:r>
              <w:rPr>
                <w:rFonts w:ascii="Times New Roman"/>
                <w:spacing w:val="-4"/>
                <w:sz w:val="20"/>
              </w:rPr>
              <w:t>VM/W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IDFxx2</w:t>
            </w:r>
          </w:p>
        </w:tc>
        <w:tc>
          <w:tcPr>
            <w:tcW w:w="607" w:type="dxa"/>
          </w:tcPr>
          <w:p>
            <w:pPr>
              <w:pStyle w:val="TableParagraph"/>
              <w:spacing w:before="29"/>
              <w:ind w:left="126" w:right="118"/>
              <w:rPr>
                <w:rFonts w:ascii="Times New Roman"/>
                <w:sz w:val="20"/>
              </w:rPr>
            </w:pPr>
            <w:r>
              <w:rPr>
                <w:rFonts w:ascii="Times New Roman"/>
                <w:spacing w:val="-5"/>
                <w:sz w:val="20"/>
              </w:rPr>
              <w:t>XD</w:t>
            </w:r>
          </w:p>
        </w:tc>
        <w:tc>
          <w:tcPr>
            <w:tcW w:w="670" w:type="dxa"/>
          </w:tcPr>
          <w:p>
            <w:pPr>
              <w:pStyle w:val="TableParagraph"/>
              <w:spacing w:before="29"/>
              <w:ind w:left="154" w:right="151"/>
              <w:rPr>
                <w:rFonts w:ascii="Times New Roman"/>
                <w:sz w:val="20"/>
              </w:rPr>
            </w:pPr>
            <w:r>
              <w:rPr>
                <w:rFonts w:ascii="Times New Roman"/>
                <w:spacing w:val="-5"/>
                <w:sz w:val="20"/>
              </w:rPr>
              <w:t>XD</w:t>
            </w:r>
          </w:p>
        </w:tc>
        <w:tc>
          <w:tcPr>
            <w:tcW w:w="782" w:type="dxa"/>
          </w:tcPr>
          <w:p>
            <w:pPr>
              <w:pStyle w:val="TableParagraph"/>
              <w:spacing w:before="29"/>
              <w:ind w:left="210" w:right="206"/>
              <w:rPr>
                <w:rFonts w:ascii="Times New Roman"/>
                <w:sz w:val="20"/>
              </w:rPr>
            </w:pPr>
            <w:r>
              <w:rPr>
                <w:rFonts w:ascii="Times New Roman"/>
                <w:spacing w:val="-5"/>
                <w:sz w:val="20"/>
              </w:rPr>
              <w:t>ED</w:t>
            </w:r>
          </w:p>
        </w:tc>
        <w:tc>
          <w:tcPr>
            <w:tcW w:w="871" w:type="dxa"/>
          </w:tcPr>
          <w:p>
            <w:pPr>
              <w:pStyle w:val="TableParagraph"/>
              <w:spacing w:before="29"/>
              <w:ind w:right="291"/>
              <w:jc w:val="right"/>
              <w:rPr>
                <w:rFonts w:ascii="Times New Roman"/>
                <w:sz w:val="20"/>
              </w:rPr>
            </w:pPr>
            <w:r>
              <w:rPr>
                <w:rFonts w:ascii="Times New Roman"/>
                <w:spacing w:val="-5"/>
                <w:sz w:val="20"/>
              </w:rPr>
              <w:t>ED</w:t>
            </w:r>
          </w:p>
        </w:tc>
        <w:tc>
          <w:tcPr>
            <w:tcW w:w="1191" w:type="dxa"/>
          </w:tcPr>
          <w:p>
            <w:pPr>
              <w:pStyle w:val="TableParagraph"/>
              <w:spacing w:before="29"/>
              <w:ind w:left="243" w:right="237"/>
              <w:rPr>
                <w:rFonts w:ascii="Times New Roman"/>
                <w:sz w:val="20"/>
              </w:rPr>
            </w:pPr>
            <w:r>
              <w:rPr>
                <w:rFonts w:ascii="Times New Roman"/>
                <w:spacing w:val="-5"/>
                <w:sz w:val="20"/>
              </w:rPr>
              <w:t>VD</w:t>
            </w:r>
          </w:p>
        </w:tc>
        <w:tc>
          <w:tcPr>
            <w:tcW w:w="1303" w:type="dxa"/>
            <w:shd w:val="clear" w:color="auto" w:fill="D9D9D9"/>
          </w:tcPr>
          <w:p>
            <w:pPr>
              <w:pStyle w:val="TableParagraph"/>
              <w:spacing w:before="29"/>
              <w:ind w:left="298" w:right="294"/>
              <w:rPr>
                <w:rFonts w:ascii="Times New Roman"/>
                <w:sz w:val="20"/>
              </w:rPr>
            </w:pPr>
            <w:r>
              <w:rPr>
                <w:rFonts w:ascii="Times New Roman"/>
                <w:spacing w:val="-5"/>
                <w:sz w:val="20"/>
              </w:rPr>
              <w:t>SD</w:t>
            </w:r>
          </w:p>
        </w:tc>
        <w:tc>
          <w:tcPr>
            <w:tcW w:w="927" w:type="dxa"/>
            <w:shd w:val="clear" w:color="auto" w:fill="A6A6A6"/>
          </w:tcPr>
          <w:p>
            <w:pPr>
              <w:pStyle w:val="TableParagraph"/>
              <w:spacing w:before="29"/>
              <w:ind w:left="6"/>
              <w:rPr>
                <w:rFonts w:ascii="Times New Roman"/>
                <w:sz w:val="20"/>
              </w:rPr>
            </w:pPr>
            <w:r>
              <w:rPr>
                <w:rFonts w:ascii="Times New Roman"/>
                <w:w w:val="99"/>
                <w:sz w:val="20"/>
              </w:rPr>
              <w:t>M</w:t>
            </w:r>
          </w:p>
        </w:tc>
        <w:tc>
          <w:tcPr>
            <w:tcW w:w="1018" w:type="dxa"/>
            <w:shd w:val="clear" w:color="auto" w:fill="A6A6A6"/>
          </w:tcPr>
          <w:p>
            <w:pPr>
              <w:pStyle w:val="TableParagraph"/>
              <w:spacing w:before="29"/>
              <w:ind w:left="91" w:right="86"/>
              <w:rPr>
                <w:rFonts w:ascii="Times New Roman"/>
                <w:sz w:val="20"/>
              </w:rPr>
            </w:pPr>
            <w:r>
              <w:rPr>
                <w:rFonts w:ascii="Times New Roman"/>
                <w:spacing w:val="-4"/>
                <w:sz w:val="20"/>
              </w:rPr>
              <w:t>VM/W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MHmm1</w:t>
            </w:r>
          </w:p>
        </w:tc>
        <w:tc>
          <w:tcPr>
            <w:tcW w:w="607" w:type="dxa"/>
            <w:shd w:val="clear" w:color="auto" w:fill="D9D9D9"/>
          </w:tcPr>
          <w:p>
            <w:pPr>
              <w:pStyle w:val="TableParagraph"/>
              <w:ind w:left="125" w:right="118"/>
              <w:rPr>
                <w:rFonts w:ascii="Times New Roman"/>
                <w:sz w:val="20"/>
              </w:rPr>
            </w:pPr>
            <w:r>
              <w:rPr>
                <w:rFonts w:ascii="Times New Roman"/>
                <w:spacing w:val="-5"/>
                <w:sz w:val="20"/>
              </w:rPr>
              <w:t>SD</w:t>
            </w:r>
          </w:p>
        </w:tc>
        <w:tc>
          <w:tcPr>
            <w:tcW w:w="670" w:type="dxa"/>
            <w:shd w:val="clear" w:color="auto" w:fill="D9D9D9"/>
          </w:tcPr>
          <w:p>
            <w:pPr>
              <w:pStyle w:val="TableParagraph"/>
              <w:ind w:left="154" w:right="152"/>
              <w:rPr>
                <w:rFonts w:ascii="Times New Roman"/>
                <w:sz w:val="20"/>
              </w:rPr>
            </w:pPr>
            <w:r>
              <w:rPr>
                <w:rFonts w:ascii="Times New Roman"/>
                <w:spacing w:val="-5"/>
                <w:sz w:val="20"/>
              </w:rPr>
              <w:t>SD</w:t>
            </w:r>
          </w:p>
        </w:tc>
        <w:tc>
          <w:tcPr>
            <w:tcW w:w="782" w:type="dxa"/>
            <w:shd w:val="clear" w:color="auto" w:fill="D9D9D9"/>
          </w:tcPr>
          <w:p>
            <w:pPr>
              <w:pStyle w:val="TableParagraph"/>
              <w:ind w:left="6"/>
              <w:rPr>
                <w:rFonts w:ascii="Times New Roman"/>
                <w:sz w:val="20"/>
              </w:rPr>
            </w:pPr>
            <w:r>
              <w:rPr>
                <w:rFonts w:ascii="Times New Roman"/>
                <w:w w:val="99"/>
                <w:sz w:val="20"/>
              </w:rPr>
              <w:t>F</w:t>
            </w:r>
          </w:p>
        </w:tc>
        <w:tc>
          <w:tcPr>
            <w:tcW w:w="871" w:type="dxa"/>
            <w:shd w:val="clear" w:color="auto" w:fill="D9D9D9"/>
          </w:tcPr>
          <w:p>
            <w:pPr>
              <w:pStyle w:val="TableParagraph"/>
              <w:ind w:right="370"/>
              <w:jc w:val="right"/>
              <w:rPr>
                <w:rFonts w:ascii="Times New Roman"/>
                <w:sz w:val="20"/>
              </w:rPr>
            </w:pPr>
            <w:r>
              <w:rPr>
                <w:rFonts w:ascii="Times New Roman"/>
                <w:w w:val="99"/>
                <w:sz w:val="20"/>
              </w:rPr>
              <w:t>F</w:t>
            </w:r>
          </w:p>
        </w:tc>
        <w:tc>
          <w:tcPr>
            <w:tcW w:w="1191" w:type="dxa"/>
            <w:shd w:val="clear" w:color="auto" w:fill="A6A6A6"/>
          </w:tcPr>
          <w:p>
            <w:pPr>
              <w:pStyle w:val="TableParagraph"/>
              <w:ind w:left="6"/>
              <w:rPr>
                <w:rFonts w:ascii="Times New Roman"/>
                <w:sz w:val="20"/>
              </w:rPr>
            </w:pPr>
            <w:r>
              <w:rPr>
                <w:rFonts w:ascii="Times New Roman"/>
                <w:w w:val="99"/>
                <w:sz w:val="20"/>
              </w:rPr>
              <w:t>M</w:t>
            </w:r>
          </w:p>
        </w:tc>
        <w:tc>
          <w:tcPr>
            <w:tcW w:w="1303" w:type="dxa"/>
            <w:shd w:val="clear" w:color="auto" w:fill="A6A6A6"/>
          </w:tcPr>
          <w:p>
            <w:pPr>
              <w:pStyle w:val="TableParagraph"/>
              <w:ind w:left="298" w:right="294"/>
              <w:rPr>
                <w:rFonts w:ascii="Times New Roman"/>
                <w:sz w:val="20"/>
              </w:rPr>
            </w:pPr>
            <w:r>
              <w:rPr>
                <w:rFonts w:ascii="Times New Roman"/>
                <w:spacing w:val="-5"/>
                <w:sz w:val="20"/>
              </w:rPr>
              <w:t>VM</w:t>
            </w:r>
          </w:p>
        </w:tc>
        <w:tc>
          <w:tcPr>
            <w:tcW w:w="927" w:type="dxa"/>
            <w:shd w:val="clear" w:color="auto" w:fill="A6A6A6"/>
          </w:tcPr>
          <w:p>
            <w:pPr>
              <w:pStyle w:val="TableParagraph"/>
              <w:ind w:left="7"/>
              <w:rPr>
                <w:rFonts w:ascii="Times New Roman"/>
                <w:sz w:val="20"/>
              </w:rPr>
            </w:pPr>
            <w:r>
              <w:rPr>
                <w:rFonts w:ascii="Times New Roman"/>
                <w:w w:val="99"/>
                <w:sz w:val="20"/>
              </w:rPr>
              <w:t>W</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MHmm2</w:t>
            </w:r>
          </w:p>
        </w:tc>
        <w:tc>
          <w:tcPr>
            <w:tcW w:w="607" w:type="dxa"/>
            <w:shd w:val="clear" w:color="auto" w:fill="D9D9D9"/>
          </w:tcPr>
          <w:p>
            <w:pPr>
              <w:pStyle w:val="TableParagraph"/>
              <w:spacing w:before="29"/>
              <w:ind w:left="125" w:right="118"/>
              <w:rPr>
                <w:rFonts w:ascii="Times New Roman"/>
                <w:sz w:val="20"/>
              </w:rPr>
            </w:pPr>
            <w:r>
              <w:rPr>
                <w:rFonts w:ascii="Times New Roman"/>
                <w:spacing w:val="-5"/>
                <w:sz w:val="20"/>
              </w:rPr>
              <w:t>SD</w:t>
            </w:r>
          </w:p>
        </w:tc>
        <w:tc>
          <w:tcPr>
            <w:tcW w:w="670" w:type="dxa"/>
            <w:shd w:val="clear" w:color="auto" w:fill="D9D9D9"/>
          </w:tcPr>
          <w:p>
            <w:pPr>
              <w:pStyle w:val="TableParagraph"/>
              <w:spacing w:before="29"/>
              <w:ind w:left="154" w:right="152"/>
              <w:rPr>
                <w:rFonts w:ascii="Times New Roman"/>
                <w:sz w:val="20"/>
              </w:rPr>
            </w:pPr>
            <w:r>
              <w:rPr>
                <w:rFonts w:ascii="Times New Roman"/>
                <w:spacing w:val="-5"/>
                <w:sz w:val="20"/>
              </w:rPr>
              <w:t>SD</w:t>
            </w:r>
          </w:p>
        </w:tc>
        <w:tc>
          <w:tcPr>
            <w:tcW w:w="782" w:type="dxa"/>
            <w:shd w:val="clear" w:color="auto" w:fill="D9D9D9"/>
          </w:tcPr>
          <w:p>
            <w:pPr>
              <w:pStyle w:val="TableParagraph"/>
              <w:spacing w:before="29"/>
              <w:ind w:left="6"/>
              <w:rPr>
                <w:rFonts w:ascii="Times New Roman"/>
                <w:sz w:val="20"/>
              </w:rPr>
            </w:pPr>
            <w:r>
              <w:rPr>
                <w:rFonts w:ascii="Times New Roman"/>
                <w:w w:val="99"/>
                <w:sz w:val="20"/>
              </w:rPr>
              <w:t>F</w:t>
            </w:r>
          </w:p>
        </w:tc>
        <w:tc>
          <w:tcPr>
            <w:tcW w:w="871" w:type="dxa"/>
            <w:shd w:val="clear" w:color="auto" w:fill="D9D9D9"/>
          </w:tcPr>
          <w:p>
            <w:pPr>
              <w:pStyle w:val="TableParagraph"/>
              <w:spacing w:before="29"/>
              <w:ind w:right="370"/>
              <w:jc w:val="right"/>
              <w:rPr>
                <w:rFonts w:ascii="Times New Roman"/>
                <w:sz w:val="20"/>
              </w:rPr>
            </w:pPr>
            <w:r>
              <w:rPr>
                <w:rFonts w:ascii="Times New Roman"/>
                <w:w w:val="99"/>
                <w:sz w:val="20"/>
              </w:rPr>
              <w:t>F</w:t>
            </w:r>
          </w:p>
        </w:tc>
        <w:tc>
          <w:tcPr>
            <w:tcW w:w="1191" w:type="dxa"/>
            <w:shd w:val="clear" w:color="auto" w:fill="A6A6A6"/>
          </w:tcPr>
          <w:p>
            <w:pPr>
              <w:pStyle w:val="TableParagraph"/>
              <w:spacing w:before="29"/>
              <w:ind w:left="6"/>
              <w:rPr>
                <w:rFonts w:ascii="Times New Roman"/>
                <w:sz w:val="20"/>
              </w:rPr>
            </w:pPr>
            <w:r>
              <w:rPr>
                <w:rFonts w:ascii="Times New Roman"/>
                <w:w w:val="99"/>
                <w:sz w:val="20"/>
              </w:rPr>
              <w:t>M</w:t>
            </w:r>
          </w:p>
        </w:tc>
        <w:tc>
          <w:tcPr>
            <w:tcW w:w="1303" w:type="dxa"/>
            <w:shd w:val="clear" w:color="auto" w:fill="A6A6A6"/>
          </w:tcPr>
          <w:p>
            <w:pPr>
              <w:pStyle w:val="TableParagraph"/>
              <w:spacing w:before="29"/>
              <w:ind w:left="298" w:right="294"/>
              <w:rPr>
                <w:rFonts w:ascii="Times New Roman"/>
                <w:sz w:val="20"/>
              </w:rPr>
            </w:pPr>
            <w:r>
              <w:rPr>
                <w:rFonts w:ascii="Times New Roman"/>
                <w:spacing w:val="-5"/>
                <w:sz w:val="20"/>
              </w:rPr>
              <w:t>VM</w:t>
            </w:r>
          </w:p>
        </w:tc>
        <w:tc>
          <w:tcPr>
            <w:tcW w:w="927" w:type="dxa"/>
            <w:shd w:val="clear" w:color="auto" w:fill="A6A6A6"/>
          </w:tcPr>
          <w:p>
            <w:pPr>
              <w:pStyle w:val="TableParagraph"/>
              <w:spacing w:before="29"/>
              <w:ind w:left="7"/>
              <w:rPr>
                <w:rFonts w:ascii="Times New Roman"/>
                <w:sz w:val="20"/>
              </w:rPr>
            </w:pPr>
            <w:r>
              <w:rPr>
                <w:rFonts w:ascii="Times New Roman"/>
                <w:w w:val="99"/>
                <w:sz w:val="20"/>
              </w:rPr>
              <w:t>W</w:t>
            </w:r>
          </w:p>
        </w:tc>
        <w:tc>
          <w:tcPr>
            <w:tcW w:w="1018" w:type="dxa"/>
            <w:shd w:val="clear" w:color="auto" w:fill="A6A6A6"/>
          </w:tcPr>
          <w:p>
            <w:pPr>
              <w:pStyle w:val="TableParagraph"/>
              <w:spacing w:before="29"/>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MHwh1</w:t>
            </w:r>
          </w:p>
        </w:tc>
        <w:tc>
          <w:tcPr>
            <w:tcW w:w="607" w:type="dxa"/>
            <w:shd w:val="clear" w:color="auto" w:fill="D9D9D9"/>
          </w:tcPr>
          <w:p>
            <w:pPr>
              <w:pStyle w:val="TableParagraph"/>
              <w:ind w:left="125" w:right="118"/>
              <w:rPr>
                <w:rFonts w:ascii="Times New Roman"/>
                <w:sz w:val="20"/>
              </w:rPr>
            </w:pPr>
            <w:r>
              <w:rPr>
                <w:rFonts w:ascii="Times New Roman"/>
                <w:spacing w:val="-5"/>
                <w:sz w:val="20"/>
              </w:rPr>
              <w:t>SD</w:t>
            </w:r>
          </w:p>
        </w:tc>
        <w:tc>
          <w:tcPr>
            <w:tcW w:w="670" w:type="dxa"/>
            <w:shd w:val="clear" w:color="auto" w:fill="D9D9D9"/>
          </w:tcPr>
          <w:p>
            <w:pPr>
              <w:pStyle w:val="TableParagraph"/>
              <w:ind w:left="154" w:right="152"/>
              <w:rPr>
                <w:rFonts w:ascii="Times New Roman"/>
                <w:sz w:val="20"/>
              </w:rPr>
            </w:pPr>
            <w:r>
              <w:rPr>
                <w:rFonts w:ascii="Times New Roman"/>
                <w:spacing w:val="-5"/>
                <w:sz w:val="20"/>
              </w:rPr>
              <w:t>SD</w:t>
            </w:r>
          </w:p>
        </w:tc>
        <w:tc>
          <w:tcPr>
            <w:tcW w:w="782" w:type="dxa"/>
            <w:shd w:val="clear" w:color="auto" w:fill="D9D9D9"/>
          </w:tcPr>
          <w:p>
            <w:pPr>
              <w:pStyle w:val="TableParagraph"/>
              <w:ind w:left="6"/>
              <w:rPr>
                <w:rFonts w:ascii="Times New Roman"/>
                <w:sz w:val="20"/>
              </w:rPr>
            </w:pPr>
            <w:r>
              <w:rPr>
                <w:rFonts w:ascii="Times New Roman"/>
                <w:w w:val="99"/>
                <w:sz w:val="20"/>
              </w:rPr>
              <w:t>F</w:t>
            </w:r>
          </w:p>
        </w:tc>
        <w:tc>
          <w:tcPr>
            <w:tcW w:w="871" w:type="dxa"/>
            <w:shd w:val="clear" w:color="auto" w:fill="D9D9D9"/>
          </w:tcPr>
          <w:p>
            <w:pPr>
              <w:pStyle w:val="TableParagraph"/>
              <w:ind w:right="370"/>
              <w:jc w:val="right"/>
              <w:rPr>
                <w:rFonts w:ascii="Times New Roman"/>
                <w:sz w:val="20"/>
              </w:rPr>
            </w:pPr>
            <w:r>
              <w:rPr>
                <w:rFonts w:ascii="Times New Roman"/>
                <w:w w:val="99"/>
                <w:sz w:val="20"/>
              </w:rPr>
              <w:t>F</w:t>
            </w:r>
          </w:p>
        </w:tc>
        <w:tc>
          <w:tcPr>
            <w:tcW w:w="1191" w:type="dxa"/>
            <w:shd w:val="clear" w:color="auto" w:fill="A6A6A6"/>
          </w:tcPr>
          <w:p>
            <w:pPr>
              <w:pStyle w:val="TableParagraph"/>
              <w:ind w:left="6"/>
              <w:rPr>
                <w:rFonts w:ascii="Times New Roman"/>
                <w:sz w:val="20"/>
              </w:rPr>
            </w:pPr>
            <w:r>
              <w:rPr>
                <w:rFonts w:ascii="Times New Roman"/>
                <w:w w:val="99"/>
                <w:sz w:val="20"/>
              </w:rPr>
              <w:t>M</w:t>
            </w:r>
          </w:p>
        </w:tc>
        <w:tc>
          <w:tcPr>
            <w:tcW w:w="1303" w:type="dxa"/>
            <w:shd w:val="clear" w:color="auto" w:fill="A6A6A6"/>
          </w:tcPr>
          <w:p>
            <w:pPr>
              <w:pStyle w:val="TableParagraph"/>
              <w:ind w:left="298" w:right="294"/>
              <w:rPr>
                <w:rFonts w:ascii="Times New Roman"/>
                <w:sz w:val="20"/>
              </w:rPr>
            </w:pPr>
            <w:r>
              <w:rPr>
                <w:rFonts w:ascii="Times New Roman"/>
                <w:spacing w:val="-5"/>
                <w:sz w:val="20"/>
              </w:rPr>
              <w:t>VM</w:t>
            </w:r>
          </w:p>
        </w:tc>
        <w:tc>
          <w:tcPr>
            <w:tcW w:w="927" w:type="dxa"/>
            <w:shd w:val="clear" w:color="auto" w:fill="A6A6A6"/>
          </w:tcPr>
          <w:p>
            <w:pPr>
              <w:pStyle w:val="TableParagraph"/>
              <w:ind w:left="7"/>
              <w:rPr>
                <w:rFonts w:ascii="Times New Roman"/>
                <w:sz w:val="20"/>
              </w:rPr>
            </w:pPr>
            <w:r>
              <w:rPr>
                <w:rFonts w:ascii="Times New Roman"/>
                <w:w w:val="99"/>
                <w:sz w:val="20"/>
              </w:rPr>
              <w:t>W</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4"/>
                <w:sz w:val="20"/>
              </w:rPr>
              <w:t>MSdc1</w:t>
            </w:r>
          </w:p>
        </w:tc>
        <w:tc>
          <w:tcPr>
            <w:tcW w:w="607" w:type="dxa"/>
          </w:tcPr>
          <w:p>
            <w:pPr>
              <w:pStyle w:val="TableParagraph"/>
              <w:spacing w:before="29"/>
              <w:ind w:left="126" w:right="118"/>
              <w:rPr>
                <w:rFonts w:ascii="Times New Roman"/>
                <w:sz w:val="20"/>
              </w:rPr>
            </w:pPr>
            <w:r>
              <w:rPr>
                <w:rFonts w:ascii="Times New Roman"/>
                <w:spacing w:val="-5"/>
                <w:sz w:val="20"/>
              </w:rPr>
              <w:t>VD</w:t>
            </w:r>
          </w:p>
        </w:tc>
        <w:tc>
          <w:tcPr>
            <w:tcW w:w="670" w:type="dxa"/>
          </w:tcPr>
          <w:p>
            <w:pPr>
              <w:pStyle w:val="TableParagraph"/>
              <w:spacing w:before="29"/>
              <w:ind w:left="154" w:right="151"/>
              <w:rPr>
                <w:rFonts w:ascii="Times New Roman"/>
                <w:sz w:val="20"/>
              </w:rPr>
            </w:pPr>
            <w:r>
              <w:rPr>
                <w:rFonts w:ascii="Times New Roman"/>
                <w:spacing w:val="-5"/>
                <w:sz w:val="20"/>
              </w:rPr>
              <w:t>VD</w:t>
            </w:r>
          </w:p>
        </w:tc>
        <w:tc>
          <w:tcPr>
            <w:tcW w:w="782" w:type="dxa"/>
          </w:tcPr>
          <w:p>
            <w:pPr>
              <w:pStyle w:val="TableParagraph"/>
              <w:spacing w:before="29"/>
              <w:ind w:left="212" w:right="206"/>
              <w:rPr>
                <w:rFonts w:ascii="Times New Roman"/>
                <w:sz w:val="20"/>
              </w:rPr>
            </w:pPr>
            <w:r>
              <w:rPr>
                <w:rFonts w:ascii="Times New Roman"/>
                <w:spacing w:val="-5"/>
                <w:sz w:val="20"/>
              </w:rPr>
              <w:t>MD</w:t>
            </w:r>
          </w:p>
        </w:tc>
        <w:tc>
          <w:tcPr>
            <w:tcW w:w="871" w:type="dxa"/>
          </w:tcPr>
          <w:p>
            <w:pPr>
              <w:pStyle w:val="TableParagraph"/>
              <w:spacing w:before="29"/>
              <w:ind w:right="264"/>
              <w:jc w:val="right"/>
              <w:rPr>
                <w:rFonts w:ascii="Times New Roman"/>
                <w:sz w:val="20"/>
              </w:rPr>
            </w:pPr>
            <w:r>
              <w:rPr>
                <w:rFonts w:ascii="Times New Roman"/>
                <w:spacing w:val="-5"/>
                <w:sz w:val="20"/>
              </w:rPr>
              <w:t>MD</w:t>
            </w:r>
          </w:p>
        </w:tc>
        <w:tc>
          <w:tcPr>
            <w:tcW w:w="1191" w:type="dxa"/>
            <w:shd w:val="clear" w:color="auto" w:fill="D9D9D9"/>
          </w:tcPr>
          <w:p>
            <w:pPr>
              <w:pStyle w:val="TableParagraph"/>
              <w:spacing w:before="29"/>
              <w:ind w:left="243" w:right="238"/>
              <w:rPr>
                <w:rFonts w:ascii="Times New Roman"/>
                <w:sz w:val="20"/>
              </w:rPr>
            </w:pPr>
            <w:r>
              <w:rPr>
                <w:rFonts w:ascii="Times New Roman"/>
                <w:spacing w:val="-4"/>
                <w:sz w:val="20"/>
              </w:rPr>
              <w:t>SD/F</w:t>
            </w:r>
          </w:p>
        </w:tc>
        <w:tc>
          <w:tcPr>
            <w:tcW w:w="1303" w:type="dxa"/>
            <w:shd w:val="clear" w:color="auto" w:fill="A6A6A6"/>
          </w:tcPr>
          <w:p>
            <w:pPr>
              <w:pStyle w:val="TableParagraph"/>
              <w:spacing w:before="29"/>
              <w:ind w:left="4"/>
              <w:rPr>
                <w:rFonts w:ascii="Times New Roman"/>
                <w:sz w:val="20"/>
              </w:rPr>
            </w:pPr>
            <w:r>
              <w:rPr>
                <w:rFonts w:ascii="Times New Roman"/>
                <w:w w:val="99"/>
                <w:sz w:val="20"/>
              </w:rPr>
              <w:t>M</w:t>
            </w:r>
          </w:p>
        </w:tc>
        <w:tc>
          <w:tcPr>
            <w:tcW w:w="927" w:type="dxa"/>
            <w:shd w:val="clear" w:color="auto" w:fill="A6A6A6"/>
          </w:tcPr>
          <w:p>
            <w:pPr>
              <w:pStyle w:val="TableParagraph"/>
              <w:spacing w:before="29"/>
              <w:ind w:left="7"/>
              <w:rPr>
                <w:rFonts w:ascii="Times New Roman"/>
                <w:sz w:val="20"/>
              </w:rPr>
            </w:pPr>
            <w:r>
              <w:rPr>
                <w:rFonts w:ascii="Times New Roman"/>
                <w:w w:val="99"/>
                <w:sz w:val="20"/>
              </w:rPr>
              <w:t>W</w:t>
            </w:r>
          </w:p>
        </w:tc>
        <w:tc>
          <w:tcPr>
            <w:tcW w:w="1018" w:type="dxa"/>
            <w:shd w:val="clear" w:color="auto" w:fill="A6A6A6"/>
          </w:tcPr>
          <w:p>
            <w:pPr>
              <w:pStyle w:val="TableParagraph"/>
              <w:spacing w:before="29"/>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4"/>
                <w:sz w:val="20"/>
              </w:rPr>
              <w:t>MSdc2</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VD</w:t>
            </w:r>
          </w:p>
        </w:tc>
        <w:tc>
          <w:tcPr>
            <w:tcW w:w="782" w:type="dxa"/>
          </w:tcPr>
          <w:p>
            <w:pPr>
              <w:pStyle w:val="TableParagraph"/>
              <w:ind w:left="212" w:right="206"/>
              <w:rPr>
                <w:rFonts w:ascii="Times New Roman"/>
                <w:sz w:val="20"/>
              </w:rPr>
            </w:pPr>
            <w:r>
              <w:rPr>
                <w:rFonts w:ascii="Times New Roman"/>
                <w:spacing w:val="-5"/>
                <w:sz w:val="20"/>
              </w:rPr>
              <w:t>MD</w:t>
            </w:r>
          </w:p>
        </w:tc>
        <w:tc>
          <w:tcPr>
            <w:tcW w:w="871" w:type="dxa"/>
          </w:tcPr>
          <w:p>
            <w:pPr>
              <w:pStyle w:val="TableParagraph"/>
              <w:ind w:right="264"/>
              <w:jc w:val="right"/>
              <w:rPr>
                <w:rFonts w:ascii="Times New Roman"/>
                <w:sz w:val="20"/>
              </w:rPr>
            </w:pPr>
            <w:r>
              <w:rPr>
                <w:rFonts w:ascii="Times New Roman"/>
                <w:spacing w:val="-5"/>
                <w:sz w:val="20"/>
              </w:rPr>
              <w:t>MD</w:t>
            </w:r>
          </w:p>
        </w:tc>
        <w:tc>
          <w:tcPr>
            <w:tcW w:w="1191" w:type="dxa"/>
            <w:shd w:val="clear" w:color="auto" w:fill="D9D9D9"/>
          </w:tcPr>
          <w:p>
            <w:pPr>
              <w:pStyle w:val="TableParagraph"/>
              <w:ind w:left="243" w:right="238"/>
              <w:rPr>
                <w:rFonts w:ascii="Times New Roman"/>
                <w:sz w:val="20"/>
              </w:rPr>
            </w:pPr>
            <w:r>
              <w:rPr>
                <w:rFonts w:ascii="Times New Roman"/>
                <w:spacing w:val="-4"/>
                <w:sz w:val="20"/>
              </w:rPr>
              <w:t>SD/F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bl>
    <w:p>
      <w:pPr>
        <w:spacing w:after="0"/>
        <w:rPr>
          <w:rFonts w:ascii="Times New Roman"/>
          <w:sz w:val="20"/>
        </w:rPr>
        <w:sectPr>
          <w:headerReference w:type="default" r:id="rId607"/>
          <w:footerReference w:type="default" r:id="rId608"/>
          <w:pgSz w:w="12240" w:h="15840"/>
          <w:pgMar w:header="741" w:footer="880" w:top="1020" w:bottom="1080" w:left="960" w:right="780"/>
        </w:sectPr>
      </w:pPr>
    </w:p>
    <w:p>
      <w:pPr>
        <w:pStyle w:val="BodyText"/>
        <w:rPr>
          <w:rFonts w:ascii="Arial"/>
          <w:b/>
          <w:sz w:val="20"/>
        </w:rPr>
      </w:pPr>
    </w:p>
    <w:p>
      <w:pPr>
        <w:pStyle w:val="BodyText"/>
        <w:spacing w:before="5"/>
        <w:rPr>
          <w:rFonts w:ascii="Arial"/>
          <w:b/>
          <w:sz w:val="25"/>
        </w:rPr>
      </w:pPr>
    </w:p>
    <w:tbl>
      <w:tblPr>
        <w:tblW w:w="0" w:type="auto"/>
        <w:jc w:val="left"/>
        <w:tblInd w:w="7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14"/>
        <w:gridCol w:w="607"/>
        <w:gridCol w:w="670"/>
        <w:gridCol w:w="782"/>
        <w:gridCol w:w="871"/>
        <w:gridCol w:w="1191"/>
        <w:gridCol w:w="1303"/>
        <w:gridCol w:w="927"/>
        <w:gridCol w:w="1018"/>
      </w:tblGrid>
      <w:tr>
        <w:trPr>
          <w:trHeight w:val="289" w:hRule="atLeast"/>
        </w:trPr>
        <w:tc>
          <w:tcPr>
            <w:tcW w:w="8583" w:type="dxa"/>
            <w:gridSpan w:val="9"/>
            <w:tcBorders>
              <w:bottom w:val="nil"/>
            </w:tcBorders>
          </w:tcPr>
          <w:p>
            <w:pPr>
              <w:pStyle w:val="TableParagraph"/>
              <w:spacing w:before="27"/>
              <w:ind w:left="1967" w:right="1966"/>
              <w:rPr>
                <w:rFonts w:ascii="Times New Roman"/>
                <w:b/>
                <w:sz w:val="20"/>
              </w:rPr>
            </w:pPr>
            <w:r>
              <w:rPr>
                <w:rFonts w:ascii="Times New Roman"/>
                <w:b/>
                <w:sz w:val="20"/>
              </w:rPr>
              <w:t>Relative</w:t>
            </w:r>
            <w:r>
              <w:rPr>
                <w:rFonts w:ascii="Times New Roman"/>
                <w:b/>
                <w:spacing w:val="-5"/>
                <w:sz w:val="20"/>
              </w:rPr>
              <w:t> </w:t>
            </w:r>
            <w:r>
              <w:rPr>
                <w:rFonts w:ascii="Times New Roman"/>
                <w:b/>
                <w:sz w:val="20"/>
              </w:rPr>
              <w:t>Soil</w:t>
            </w:r>
            <w:r>
              <w:rPr>
                <w:rFonts w:ascii="Times New Roman"/>
                <w:b/>
                <w:spacing w:val="-6"/>
                <w:sz w:val="20"/>
              </w:rPr>
              <w:t> </w:t>
            </w:r>
            <w:r>
              <w:rPr>
                <w:rFonts w:ascii="Times New Roman"/>
                <w:b/>
                <w:sz w:val="20"/>
              </w:rPr>
              <w:t>Moisture</w:t>
            </w:r>
            <w:r>
              <w:rPr>
                <w:rFonts w:ascii="Times New Roman"/>
                <w:b/>
                <w:spacing w:val="-5"/>
                <w:sz w:val="20"/>
              </w:rPr>
              <w:t> </w:t>
            </w:r>
            <w:r>
              <w:rPr>
                <w:rFonts w:ascii="Times New Roman"/>
                <w:b/>
                <w:sz w:val="20"/>
              </w:rPr>
              <w:t>Regime</w:t>
            </w:r>
            <w:r>
              <w:rPr>
                <w:rFonts w:ascii="Times New Roman"/>
                <w:b/>
                <w:spacing w:val="-5"/>
                <w:sz w:val="20"/>
              </w:rPr>
              <w:t> </w:t>
            </w:r>
            <w:r>
              <w:rPr>
                <w:rFonts w:ascii="Times New Roman"/>
                <w:b/>
                <w:sz w:val="20"/>
              </w:rPr>
              <w:t>Class</w:t>
            </w:r>
            <w:r>
              <w:rPr>
                <w:rFonts w:ascii="Times New Roman"/>
                <w:b/>
                <w:spacing w:val="-6"/>
                <w:sz w:val="20"/>
              </w:rPr>
              <w:t> </w:t>
            </w:r>
            <w:r>
              <w:rPr>
                <w:rFonts w:ascii="Times New Roman"/>
                <w:b/>
                <w:sz w:val="20"/>
              </w:rPr>
              <w:t>(from</w:t>
            </w:r>
            <w:r>
              <w:rPr>
                <w:rFonts w:ascii="Times New Roman"/>
                <w:b/>
                <w:spacing w:val="-5"/>
                <w:sz w:val="20"/>
              </w:rPr>
              <w:t> </w:t>
            </w:r>
            <w:r>
              <w:rPr>
                <w:rFonts w:ascii="Times New Roman"/>
                <w:b/>
                <w:sz w:val="20"/>
              </w:rPr>
              <w:t>field</w:t>
            </w:r>
            <w:r>
              <w:rPr>
                <w:rFonts w:ascii="Times New Roman"/>
                <w:b/>
                <w:spacing w:val="-6"/>
                <w:sz w:val="20"/>
              </w:rPr>
              <w:t> </w:t>
            </w:r>
            <w:r>
              <w:rPr>
                <w:rFonts w:ascii="Times New Roman"/>
                <w:b/>
                <w:spacing w:val="-2"/>
                <w:sz w:val="20"/>
              </w:rPr>
              <w:t>guide)</w:t>
            </w:r>
          </w:p>
        </w:tc>
      </w:tr>
      <w:tr>
        <w:trPr>
          <w:trHeight w:val="279" w:hRule="atLeast"/>
        </w:trPr>
        <w:tc>
          <w:tcPr>
            <w:tcW w:w="1214" w:type="dxa"/>
            <w:tcBorders>
              <w:top w:val="nil"/>
              <w:right w:val="nil"/>
            </w:tcBorders>
          </w:tcPr>
          <w:p>
            <w:pPr>
              <w:pStyle w:val="TableParagraph"/>
              <w:spacing w:before="23"/>
              <w:ind w:left="107"/>
              <w:jc w:val="left"/>
              <w:rPr>
                <w:rFonts w:ascii="Times New Roman"/>
                <w:b/>
                <w:sz w:val="20"/>
              </w:rPr>
            </w:pPr>
            <w:r>
              <w:rPr>
                <w:rFonts w:ascii="Times New Roman"/>
                <w:b/>
                <w:spacing w:val="-5"/>
                <w:sz w:val="20"/>
              </w:rPr>
              <w:t>BGC</w:t>
            </w:r>
          </w:p>
        </w:tc>
        <w:tc>
          <w:tcPr>
            <w:tcW w:w="607" w:type="dxa"/>
            <w:tcBorders>
              <w:top w:val="nil"/>
              <w:left w:val="nil"/>
              <w:right w:val="nil"/>
            </w:tcBorders>
          </w:tcPr>
          <w:p>
            <w:pPr>
              <w:pStyle w:val="TableParagraph"/>
              <w:spacing w:before="23"/>
              <w:ind w:left="6"/>
              <w:rPr>
                <w:rFonts w:ascii="Times New Roman"/>
                <w:b/>
                <w:sz w:val="20"/>
              </w:rPr>
            </w:pPr>
            <w:r>
              <w:rPr>
                <w:rFonts w:ascii="Times New Roman"/>
                <w:b/>
                <w:w w:val="99"/>
                <w:sz w:val="20"/>
              </w:rPr>
              <w:t>0</w:t>
            </w:r>
          </w:p>
        </w:tc>
        <w:tc>
          <w:tcPr>
            <w:tcW w:w="670" w:type="dxa"/>
            <w:tcBorders>
              <w:top w:val="nil"/>
              <w:left w:val="nil"/>
              <w:right w:val="nil"/>
            </w:tcBorders>
          </w:tcPr>
          <w:p>
            <w:pPr>
              <w:pStyle w:val="TableParagraph"/>
              <w:spacing w:before="23"/>
              <w:ind w:left="1"/>
              <w:rPr>
                <w:rFonts w:ascii="Times New Roman"/>
                <w:b/>
                <w:sz w:val="20"/>
              </w:rPr>
            </w:pPr>
            <w:r>
              <w:rPr>
                <w:rFonts w:ascii="Times New Roman"/>
                <w:b/>
                <w:w w:val="99"/>
                <w:sz w:val="20"/>
              </w:rPr>
              <w:t>1</w:t>
            </w:r>
          </w:p>
        </w:tc>
        <w:tc>
          <w:tcPr>
            <w:tcW w:w="782" w:type="dxa"/>
            <w:tcBorders>
              <w:top w:val="nil"/>
              <w:left w:val="nil"/>
              <w:right w:val="nil"/>
            </w:tcBorders>
          </w:tcPr>
          <w:p>
            <w:pPr>
              <w:pStyle w:val="TableParagraph"/>
              <w:spacing w:before="23"/>
              <w:ind w:left="5"/>
              <w:rPr>
                <w:rFonts w:ascii="Times New Roman"/>
                <w:b/>
                <w:sz w:val="20"/>
              </w:rPr>
            </w:pPr>
            <w:r>
              <w:rPr>
                <w:rFonts w:ascii="Times New Roman"/>
                <w:b/>
                <w:w w:val="99"/>
                <w:sz w:val="20"/>
              </w:rPr>
              <w:t>2</w:t>
            </w:r>
          </w:p>
        </w:tc>
        <w:tc>
          <w:tcPr>
            <w:tcW w:w="871" w:type="dxa"/>
            <w:tcBorders>
              <w:top w:val="nil"/>
              <w:left w:val="nil"/>
              <w:right w:val="nil"/>
            </w:tcBorders>
          </w:tcPr>
          <w:p>
            <w:pPr>
              <w:pStyle w:val="TableParagraph"/>
              <w:spacing w:before="23"/>
              <w:ind w:right="381"/>
              <w:jc w:val="right"/>
              <w:rPr>
                <w:rFonts w:ascii="Times New Roman"/>
                <w:b/>
                <w:sz w:val="20"/>
              </w:rPr>
            </w:pPr>
            <w:r>
              <w:rPr>
                <w:rFonts w:ascii="Times New Roman"/>
                <w:b/>
                <w:w w:val="99"/>
                <w:sz w:val="20"/>
              </w:rPr>
              <w:t>3</w:t>
            </w:r>
          </w:p>
        </w:tc>
        <w:tc>
          <w:tcPr>
            <w:tcW w:w="1191" w:type="dxa"/>
            <w:tcBorders>
              <w:top w:val="nil"/>
              <w:left w:val="nil"/>
              <w:right w:val="nil"/>
            </w:tcBorders>
          </w:tcPr>
          <w:p>
            <w:pPr>
              <w:pStyle w:val="TableParagraph"/>
              <w:spacing w:before="23"/>
              <w:ind w:left="5"/>
              <w:rPr>
                <w:rFonts w:ascii="Times New Roman"/>
                <w:b/>
                <w:sz w:val="20"/>
              </w:rPr>
            </w:pPr>
            <w:r>
              <w:rPr>
                <w:rFonts w:ascii="Times New Roman"/>
                <w:b/>
                <w:w w:val="99"/>
                <w:sz w:val="20"/>
              </w:rPr>
              <w:t>4</w:t>
            </w:r>
          </w:p>
        </w:tc>
        <w:tc>
          <w:tcPr>
            <w:tcW w:w="1303" w:type="dxa"/>
            <w:tcBorders>
              <w:top w:val="nil"/>
              <w:left w:val="nil"/>
              <w:right w:val="nil"/>
            </w:tcBorders>
          </w:tcPr>
          <w:p>
            <w:pPr>
              <w:pStyle w:val="TableParagraph"/>
              <w:spacing w:before="23"/>
              <w:ind w:left="3"/>
              <w:rPr>
                <w:rFonts w:ascii="Times New Roman"/>
                <w:b/>
                <w:sz w:val="20"/>
              </w:rPr>
            </w:pPr>
            <w:r>
              <w:rPr>
                <w:rFonts w:ascii="Times New Roman"/>
                <w:b/>
                <w:w w:val="99"/>
                <w:sz w:val="20"/>
              </w:rPr>
              <w:t>5</w:t>
            </w:r>
          </w:p>
        </w:tc>
        <w:tc>
          <w:tcPr>
            <w:tcW w:w="927" w:type="dxa"/>
            <w:tcBorders>
              <w:top w:val="nil"/>
              <w:left w:val="nil"/>
              <w:right w:val="nil"/>
            </w:tcBorders>
          </w:tcPr>
          <w:p>
            <w:pPr>
              <w:pStyle w:val="TableParagraph"/>
              <w:spacing w:before="23"/>
              <w:ind w:left="5"/>
              <w:rPr>
                <w:rFonts w:ascii="Times New Roman"/>
                <w:b/>
                <w:sz w:val="20"/>
              </w:rPr>
            </w:pPr>
            <w:r>
              <w:rPr>
                <w:rFonts w:ascii="Times New Roman"/>
                <w:b/>
                <w:w w:val="99"/>
                <w:sz w:val="20"/>
              </w:rPr>
              <w:t>6</w:t>
            </w:r>
          </w:p>
        </w:tc>
        <w:tc>
          <w:tcPr>
            <w:tcW w:w="1018" w:type="dxa"/>
            <w:tcBorders>
              <w:top w:val="nil"/>
              <w:left w:val="nil"/>
            </w:tcBorders>
          </w:tcPr>
          <w:p>
            <w:pPr>
              <w:pStyle w:val="TableParagraph"/>
              <w:spacing w:before="23"/>
              <w:ind w:left="5"/>
              <w:rPr>
                <w:rFonts w:ascii="Times New Roman"/>
                <w:b/>
                <w:sz w:val="20"/>
              </w:rPr>
            </w:pPr>
            <w:r>
              <w:rPr>
                <w:rFonts w:ascii="Times New Roman"/>
                <w:b/>
                <w:w w:val="99"/>
                <w:sz w:val="20"/>
              </w:rPr>
              <w:t>7</w:t>
            </w:r>
          </w:p>
        </w:tc>
      </w:tr>
      <w:tr>
        <w:trPr>
          <w:trHeight w:val="282" w:hRule="atLeast"/>
        </w:trPr>
        <w:tc>
          <w:tcPr>
            <w:tcW w:w="1214" w:type="dxa"/>
          </w:tcPr>
          <w:p>
            <w:pPr>
              <w:pStyle w:val="TableParagraph"/>
              <w:ind w:left="107"/>
              <w:jc w:val="left"/>
              <w:rPr>
                <w:rFonts w:ascii="Times New Roman"/>
                <w:sz w:val="20"/>
              </w:rPr>
            </w:pPr>
            <w:r>
              <w:rPr>
                <w:rFonts w:ascii="Times New Roman"/>
                <w:spacing w:val="-4"/>
                <w:sz w:val="20"/>
              </w:rPr>
              <w:t>MSdc3</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VD</w:t>
            </w:r>
          </w:p>
        </w:tc>
        <w:tc>
          <w:tcPr>
            <w:tcW w:w="782" w:type="dxa"/>
          </w:tcPr>
          <w:p>
            <w:pPr>
              <w:pStyle w:val="TableParagraph"/>
              <w:ind w:left="212" w:right="206"/>
              <w:rPr>
                <w:rFonts w:ascii="Times New Roman"/>
                <w:sz w:val="20"/>
              </w:rPr>
            </w:pPr>
            <w:r>
              <w:rPr>
                <w:rFonts w:ascii="Times New Roman"/>
                <w:spacing w:val="-5"/>
                <w:sz w:val="20"/>
              </w:rPr>
              <w:t>MD</w:t>
            </w:r>
          </w:p>
        </w:tc>
        <w:tc>
          <w:tcPr>
            <w:tcW w:w="871" w:type="dxa"/>
          </w:tcPr>
          <w:p>
            <w:pPr>
              <w:pStyle w:val="TableParagraph"/>
              <w:ind w:right="264"/>
              <w:jc w:val="right"/>
              <w:rPr>
                <w:rFonts w:ascii="Times New Roman"/>
                <w:sz w:val="20"/>
              </w:rPr>
            </w:pPr>
            <w:r>
              <w:rPr>
                <w:rFonts w:ascii="Times New Roman"/>
                <w:spacing w:val="-5"/>
                <w:sz w:val="20"/>
              </w:rPr>
              <w:t>MD</w:t>
            </w:r>
          </w:p>
        </w:tc>
        <w:tc>
          <w:tcPr>
            <w:tcW w:w="1191" w:type="dxa"/>
            <w:shd w:val="clear" w:color="auto" w:fill="D9D9D9"/>
          </w:tcPr>
          <w:p>
            <w:pPr>
              <w:pStyle w:val="TableParagraph"/>
              <w:ind w:left="243" w:right="238"/>
              <w:rPr>
                <w:rFonts w:ascii="Times New Roman"/>
                <w:sz w:val="20"/>
              </w:rPr>
            </w:pPr>
            <w:r>
              <w:rPr>
                <w:rFonts w:ascii="Times New Roman"/>
                <w:spacing w:val="-4"/>
                <w:sz w:val="20"/>
              </w:rPr>
              <w:t>SD/F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4"/>
                <w:sz w:val="20"/>
              </w:rPr>
              <w:t>MSdk</w:t>
            </w:r>
          </w:p>
        </w:tc>
        <w:tc>
          <w:tcPr>
            <w:tcW w:w="607" w:type="dxa"/>
          </w:tcPr>
          <w:p>
            <w:pPr>
              <w:pStyle w:val="TableParagraph"/>
              <w:spacing w:before="29"/>
              <w:ind w:left="126" w:right="118"/>
              <w:rPr>
                <w:rFonts w:ascii="Times New Roman"/>
                <w:sz w:val="20"/>
              </w:rPr>
            </w:pPr>
            <w:r>
              <w:rPr>
                <w:rFonts w:ascii="Times New Roman"/>
                <w:spacing w:val="-5"/>
                <w:sz w:val="20"/>
              </w:rPr>
              <w:t>VD</w:t>
            </w:r>
          </w:p>
        </w:tc>
        <w:tc>
          <w:tcPr>
            <w:tcW w:w="670" w:type="dxa"/>
          </w:tcPr>
          <w:p>
            <w:pPr>
              <w:pStyle w:val="TableParagraph"/>
              <w:spacing w:before="29"/>
              <w:ind w:left="154" w:right="151"/>
              <w:rPr>
                <w:rFonts w:ascii="Times New Roman"/>
                <w:sz w:val="20"/>
              </w:rPr>
            </w:pPr>
            <w:r>
              <w:rPr>
                <w:rFonts w:ascii="Times New Roman"/>
                <w:spacing w:val="-5"/>
                <w:sz w:val="20"/>
              </w:rPr>
              <w:t>VD</w:t>
            </w:r>
          </w:p>
        </w:tc>
        <w:tc>
          <w:tcPr>
            <w:tcW w:w="782" w:type="dxa"/>
          </w:tcPr>
          <w:p>
            <w:pPr>
              <w:pStyle w:val="TableParagraph"/>
              <w:spacing w:before="29"/>
              <w:ind w:left="212" w:right="206"/>
              <w:rPr>
                <w:rFonts w:ascii="Times New Roman"/>
                <w:sz w:val="20"/>
              </w:rPr>
            </w:pPr>
            <w:r>
              <w:rPr>
                <w:rFonts w:ascii="Times New Roman"/>
                <w:spacing w:val="-5"/>
                <w:sz w:val="20"/>
              </w:rPr>
              <w:t>MD</w:t>
            </w:r>
          </w:p>
        </w:tc>
        <w:tc>
          <w:tcPr>
            <w:tcW w:w="871" w:type="dxa"/>
          </w:tcPr>
          <w:p>
            <w:pPr>
              <w:pStyle w:val="TableParagraph"/>
              <w:spacing w:before="29"/>
              <w:ind w:right="264"/>
              <w:jc w:val="right"/>
              <w:rPr>
                <w:rFonts w:ascii="Times New Roman"/>
                <w:sz w:val="20"/>
              </w:rPr>
            </w:pPr>
            <w:r>
              <w:rPr>
                <w:rFonts w:ascii="Times New Roman"/>
                <w:spacing w:val="-5"/>
                <w:sz w:val="20"/>
              </w:rPr>
              <w:t>MD</w:t>
            </w:r>
          </w:p>
        </w:tc>
        <w:tc>
          <w:tcPr>
            <w:tcW w:w="1191" w:type="dxa"/>
            <w:shd w:val="clear" w:color="auto" w:fill="D9D9D9"/>
          </w:tcPr>
          <w:p>
            <w:pPr>
              <w:pStyle w:val="TableParagraph"/>
              <w:spacing w:before="29"/>
              <w:ind w:left="243" w:right="237"/>
              <w:rPr>
                <w:rFonts w:ascii="Times New Roman"/>
                <w:sz w:val="20"/>
              </w:rPr>
            </w:pPr>
            <w:r>
              <w:rPr>
                <w:rFonts w:ascii="Times New Roman"/>
                <w:spacing w:val="-5"/>
                <w:sz w:val="20"/>
              </w:rPr>
              <w:t>SD</w:t>
            </w:r>
          </w:p>
        </w:tc>
        <w:tc>
          <w:tcPr>
            <w:tcW w:w="1303" w:type="dxa"/>
            <w:shd w:val="clear" w:color="auto" w:fill="A6A6A6"/>
          </w:tcPr>
          <w:p>
            <w:pPr>
              <w:pStyle w:val="TableParagraph"/>
              <w:spacing w:before="29"/>
              <w:ind w:left="4"/>
              <w:rPr>
                <w:rFonts w:ascii="Times New Roman"/>
                <w:sz w:val="20"/>
              </w:rPr>
            </w:pPr>
            <w:r>
              <w:rPr>
                <w:rFonts w:ascii="Times New Roman"/>
                <w:w w:val="99"/>
                <w:sz w:val="20"/>
              </w:rPr>
              <w:t>M</w:t>
            </w:r>
          </w:p>
        </w:tc>
        <w:tc>
          <w:tcPr>
            <w:tcW w:w="927" w:type="dxa"/>
            <w:shd w:val="clear" w:color="auto" w:fill="A6A6A6"/>
          </w:tcPr>
          <w:p>
            <w:pPr>
              <w:pStyle w:val="TableParagraph"/>
              <w:spacing w:before="29"/>
              <w:ind w:left="6"/>
              <w:rPr>
                <w:rFonts w:ascii="Times New Roman"/>
                <w:sz w:val="20"/>
              </w:rPr>
            </w:pPr>
            <w:r>
              <w:rPr>
                <w:rFonts w:ascii="Times New Roman"/>
                <w:w w:val="99"/>
                <w:sz w:val="20"/>
              </w:rPr>
              <w:t>M</w:t>
            </w:r>
          </w:p>
        </w:tc>
        <w:tc>
          <w:tcPr>
            <w:tcW w:w="1018" w:type="dxa"/>
            <w:shd w:val="clear" w:color="auto" w:fill="A6A6A6"/>
          </w:tcPr>
          <w:p>
            <w:pPr>
              <w:pStyle w:val="TableParagraph"/>
              <w:spacing w:before="29"/>
              <w:ind w:left="91" w:right="86"/>
              <w:rPr>
                <w:rFonts w:ascii="Times New Roman"/>
                <w:sz w:val="20"/>
              </w:rPr>
            </w:pPr>
            <w:r>
              <w:rPr>
                <w:rFonts w:ascii="Times New Roman"/>
                <w:spacing w:val="-4"/>
                <w:sz w:val="20"/>
              </w:rPr>
              <w:t>VM/W</w:t>
            </w:r>
          </w:p>
        </w:tc>
      </w:tr>
      <w:tr>
        <w:trPr>
          <w:trHeight w:val="282" w:hRule="atLeast"/>
        </w:trPr>
        <w:tc>
          <w:tcPr>
            <w:tcW w:w="1214" w:type="dxa"/>
          </w:tcPr>
          <w:p>
            <w:pPr>
              <w:pStyle w:val="TableParagraph"/>
              <w:ind w:left="107"/>
              <w:jc w:val="left"/>
              <w:rPr>
                <w:rFonts w:ascii="Times New Roman"/>
                <w:sz w:val="20"/>
              </w:rPr>
            </w:pPr>
            <w:r>
              <w:rPr>
                <w:rFonts w:ascii="Times New Roman"/>
                <w:spacing w:val="-4"/>
                <w:sz w:val="20"/>
              </w:rPr>
              <w:t>MSdm1</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VD</w:t>
            </w:r>
          </w:p>
        </w:tc>
        <w:tc>
          <w:tcPr>
            <w:tcW w:w="782" w:type="dxa"/>
          </w:tcPr>
          <w:p>
            <w:pPr>
              <w:pStyle w:val="TableParagraph"/>
              <w:ind w:left="212" w:right="206"/>
              <w:rPr>
                <w:rFonts w:ascii="Times New Roman"/>
                <w:sz w:val="20"/>
              </w:rPr>
            </w:pPr>
            <w:r>
              <w:rPr>
                <w:rFonts w:ascii="Times New Roman"/>
                <w:spacing w:val="-5"/>
                <w:sz w:val="20"/>
              </w:rPr>
              <w:t>MD</w:t>
            </w:r>
          </w:p>
        </w:tc>
        <w:tc>
          <w:tcPr>
            <w:tcW w:w="871" w:type="dxa"/>
          </w:tcPr>
          <w:p>
            <w:pPr>
              <w:pStyle w:val="TableParagraph"/>
              <w:ind w:right="264"/>
              <w:jc w:val="right"/>
              <w:rPr>
                <w:rFonts w:ascii="Times New Roman"/>
                <w:sz w:val="20"/>
              </w:rPr>
            </w:pPr>
            <w:r>
              <w:rPr>
                <w:rFonts w:ascii="Times New Roman"/>
                <w:spacing w:val="-5"/>
                <w:sz w:val="20"/>
              </w:rPr>
              <w:t>MD</w:t>
            </w:r>
          </w:p>
        </w:tc>
        <w:tc>
          <w:tcPr>
            <w:tcW w:w="1191" w:type="dxa"/>
            <w:shd w:val="clear" w:color="auto" w:fill="D9D9D9"/>
          </w:tcPr>
          <w:p>
            <w:pPr>
              <w:pStyle w:val="TableParagraph"/>
              <w:ind w:left="243" w:right="237"/>
              <w:rPr>
                <w:rFonts w:ascii="Times New Roman"/>
                <w:sz w:val="20"/>
              </w:rPr>
            </w:pPr>
            <w:r>
              <w:rPr>
                <w:rFonts w:ascii="Times New Roman"/>
                <w:spacing w:val="-5"/>
                <w:sz w:val="20"/>
              </w:rPr>
              <w:t>SD</w:t>
            </w:r>
          </w:p>
        </w:tc>
        <w:tc>
          <w:tcPr>
            <w:tcW w:w="1303" w:type="dxa"/>
            <w:shd w:val="clear" w:color="auto" w:fill="A6A6A6"/>
          </w:tcPr>
          <w:p>
            <w:pPr>
              <w:pStyle w:val="TableParagraph"/>
              <w:ind w:left="5"/>
              <w:rPr>
                <w:rFonts w:ascii="Times New Roman"/>
                <w:sz w:val="20"/>
              </w:rPr>
            </w:pPr>
            <w:r>
              <w:rPr>
                <w:rFonts w:ascii="Times New Roman"/>
                <w:w w:val="99"/>
                <w:sz w:val="20"/>
              </w:rPr>
              <w:t>F</w:t>
            </w:r>
          </w:p>
        </w:tc>
        <w:tc>
          <w:tcPr>
            <w:tcW w:w="927" w:type="dxa"/>
            <w:shd w:val="clear" w:color="auto" w:fill="A6A6A6"/>
          </w:tcPr>
          <w:p>
            <w:pPr>
              <w:pStyle w:val="TableParagraph"/>
              <w:ind w:left="6"/>
              <w:rPr>
                <w:rFonts w:ascii="Times New Roman"/>
                <w:sz w:val="20"/>
              </w:rPr>
            </w:pPr>
            <w:r>
              <w:rPr>
                <w:rFonts w:ascii="Times New Roman"/>
                <w:w w:val="99"/>
                <w:sz w:val="20"/>
              </w:rPr>
              <w:t>M</w:t>
            </w:r>
          </w:p>
        </w:tc>
        <w:tc>
          <w:tcPr>
            <w:tcW w:w="1018" w:type="dxa"/>
            <w:shd w:val="clear" w:color="auto" w:fill="A6A6A6"/>
          </w:tcPr>
          <w:p>
            <w:pPr>
              <w:pStyle w:val="TableParagraph"/>
              <w:ind w:left="91" w:right="86"/>
              <w:rPr>
                <w:rFonts w:ascii="Times New Roman"/>
                <w:sz w:val="20"/>
              </w:rPr>
            </w:pPr>
            <w:r>
              <w:rPr>
                <w:rFonts w:ascii="Times New Roman"/>
                <w:spacing w:val="-4"/>
                <w:sz w:val="20"/>
              </w:rPr>
              <w:t>VM/W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4"/>
                <w:sz w:val="20"/>
              </w:rPr>
              <w:t>MSdm2</w:t>
            </w:r>
          </w:p>
        </w:tc>
        <w:tc>
          <w:tcPr>
            <w:tcW w:w="607" w:type="dxa"/>
          </w:tcPr>
          <w:p>
            <w:pPr>
              <w:pStyle w:val="TableParagraph"/>
              <w:spacing w:before="29"/>
              <w:ind w:left="126" w:right="118"/>
              <w:rPr>
                <w:rFonts w:ascii="Times New Roman"/>
                <w:sz w:val="20"/>
              </w:rPr>
            </w:pPr>
            <w:r>
              <w:rPr>
                <w:rFonts w:ascii="Times New Roman"/>
                <w:spacing w:val="-5"/>
                <w:sz w:val="20"/>
              </w:rPr>
              <w:t>VD</w:t>
            </w:r>
          </w:p>
        </w:tc>
        <w:tc>
          <w:tcPr>
            <w:tcW w:w="670" w:type="dxa"/>
          </w:tcPr>
          <w:p>
            <w:pPr>
              <w:pStyle w:val="TableParagraph"/>
              <w:spacing w:before="29"/>
              <w:ind w:left="154" w:right="152"/>
              <w:rPr>
                <w:rFonts w:ascii="Times New Roman"/>
                <w:sz w:val="20"/>
              </w:rPr>
            </w:pPr>
            <w:r>
              <w:rPr>
                <w:rFonts w:ascii="Times New Roman"/>
                <w:spacing w:val="-5"/>
                <w:sz w:val="20"/>
              </w:rPr>
              <w:t>MD</w:t>
            </w:r>
          </w:p>
        </w:tc>
        <w:tc>
          <w:tcPr>
            <w:tcW w:w="782" w:type="dxa"/>
          </w:tcPr>
          <w:p>
            <w:pPr>
              <w:pStyle w:val="TableParagraph"/>
              <w:spacing w:before="29"/>
              <w:ind w:left="212" w:right="206"/>
              <w:rPr>
                <w:rFonts w:ascii="Times New Roman"/>
                <w:sz w:val="20"/>
              </w:rPr>
            </w:pPr>
            <w:r>
              <w:rPr>
                <w:rFonts w:ascii="Times New Roman"/>
                <w:spacing w:val="-5"/>
                <w:sz w:val="20"/>
              </w:rPr>
              <w:t>MD</w:t>
            </w:r>
          </w:p>
        </w:tc>
        <w:tc>
          <w:tcPr>
            <w:tcW w:w="871" w:type="dxa"/>
          </w:tcPr>
          <w:p>
            <w:pPr>
              <w:pStyle w:val="TableParagraph"/>
              <w:spacing w:before="29"/>
              <w:ind w:right="299"/>
              <w:jc w:val="right"/>
              <w:rPr>
                <w:rFonts w:ascii="Times New Roman"/>
                <w:sz w:val="20"/>
              </w:rPr>
            </w:pPr>
            <w:r>
              <w:rPr>
                <w:rFonts w:ascii="Times New Roman"/>
                <w:spacing w:val="-5"/>
                <w:sz w:val="20"/>
              </w:rPr>
              <w:t>SD</w:t>
            </w:r>
          </w:p>
        </w:tc>
        <w:tc>
          <w:tcPr>
            <w:tcW w:w="1191" w:type="dxa"/>
            <w:shd w:val="clear" w:color="auto" w:fill="D9D9D9"/>
          </w:tcPr>
          <w:p>
            <w:pPr>
              <w:pStyle w:val="TableParagraph"/>
              <w:spacing w:before="29"/>
              <w:ind w:left="243" w:right="237"/>
              <w:rPr>
                <w:rFonts w:ascii="Times New Roman"/>
                <w:sz w:val="20"/>
              </w:rPr>
            </w:pPr>
            <w:r>
              <w:rPr>
                <w:rFonts w:ascii="Times New Roman"/>
                <w:spacing w:val="-5"/>
                <w:sz w:val="20"/>
              </w:rPr>
              <w:t>SD</w:t>
            </w:r>
          </w:p>
        </w:tc>
        <w:tc>
          <w:tcPr>
            <w:tcW w:w="1303" w:type="dxa"/>
            <w:shd w:val="clear" w:color="auto" w:fill="A6A6A6"/>
          </w:tcPr>
          <w:p>
            <w:pPr>
              <w:pStyle w:val="TableParagraph"/>
              <w:spacing w:before="29"/>
              <w:ind w:left="298" w:right="297"/>
              <w:rPr>
                <w:rFonts w:ascii="Times New Roman"/>
                <w:sz w:val="20"/>
              </w:rPr>
            </w:pPr>
            <w:r>
              <w:rPr>
                <w:rFonts w:ascii="Times New Roman"/>
                <w:spacing w:val="-5"/>
                <w:sz w:val="20"/>
              </w:rPr>
              <w:t>F/M</w:t>
            </w:r>
          </w:p>
        </w:tc>
        <w:tc>
          <w:tcPr>
            <w:tcW w:w="927" w:type="dxa"/>
            <w:shd w:val="clear" w:color="auto" w:fill="A6A6A6"/>
          </w:tcPr>
          <w:p>
            <w:pPr>
              <w:pStyle w:val="TableParagraph"/>
              <w:spacing w:before="29"/>
              <w:ind w:left="170" w:right="164"/>
              <w:rPr>
                <w:rFonts w:ascii="Times New Roman"/>
                <w:sz w:val="20"/>
              </w:rPr>
            </w:pPr>
            <w:r>
              <w:rPr>
                <w:rFonts w:ascii="Times New Roman"/>
                <w:spacing w:val="-5"/>
                <w:sz w:val="20"/>
              </w:rPr>
              <w:t>VM</w:t>
            </w:r>
          </w:p>
        </w:tc>
        <w:tc>
          <w:tcPr>
            <w:tcW w:w="1018" w:type="dxa"/>
            <w:shd w:val="clear" w:color="auto" w:fill="A6A6A6"/>
          </w:tcPr>
          <w:p>
            <w:pPr>
              <w:pStyle w:val="TableParagraph"/>
              <w:spacing w:before="29"/>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4"/>
                <w:sz w:val="20"/>
              </w:rPr>
              <w:t>MSdm3</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VD</w:t>
            </w:r>
          </w:p>
        </w:tc>
        <w:tc>
          <w:tcPr>
            <w:tcW w:w="782" w:type="dxa"/>
          </w:tcPr>
          <w:p>
            <w:pPr>
              <w:pStyle w:val="TableParagraph"/>
              <w:ind w:left="212" w:right="206"/>
              <w:rPr>
                <w:rFonts w:ascii="Times New Roman"/>
                <w:sz w:val="20"/>
              </w:rPr>
            </w:pPr>
            <w:r>
              <w:rPr>
                <w:rFonts w:ascii="Times New Roman"/>
                <w:spacing w:val="-5"/>
                <w:sz w:val="20"/>
              </w:rPr>
              <w:t>MD</w:t>
            </w:r>
          </w:p>
        </w:tc>
        <w:tc>
          <w:tcPr>
            <w:tcW w:w="871" w:type="dxa"/>
          </w:tcPr>
          <w:p>
            <w:pPr>
              <w:pStyle w:val="TableParagraph"/>
              <w:ind w:right="264"/>
              <w:jc w:val="right"/>
              <w:rPr>
                <w:rFonts w:ascii="Times New Roman"/>
                <w:sz w:val="20"/>
              </w:rPr>
            </w:pPr>
            <w:r>
              <w:rPr>
                <w:rFonts w:ascii="Times New Roman"/>
                <w:spacing w:val="-5"/>
                <w:sz w:val="20"/>
              </w:rPr>
              <w:t>MD</w:t>
            </w:r>
          </w:p>
        </w:tc>
        <w:tc>
          <w:tcPr>
            <w:tcW w:w="1191" w:type="dxa"/>
            <w:shd w:val="clear" w:color="auto" w:fill="D9D9D9"/>
          </w:tcPr>
          <w:p>
            <w:pPr>
              <w:pStyle w:val="TableParagraph"/>
              <w:ind w:left="243" w:right="238"/>
              <w:rPr>
                <w:rFonts w:ascii="Times New Roman"/>
                <w:sz w:val="20"/>
              </w:rPr>
            </w:pPr>
            <w:r>
              <w:rPr>
                <w:rFonts w:ascii="Times New Roman"/>
                <w:spacing w:val="-4"/>
                <w:sz w:val="20"/>
              </w:rPr>
              <w:t>SD/F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4"/>
                <w:sz w:val="20"/>
              </w:rPr>
              <w:t>MSdv</w:t>
            </w:r>
          </w:p>
        </w:tc>
        <w:tc>
          <w:tcPr>
            <w:tcW w:w="607" w:type="dxa"/>
          </w:tcPr>
          <w:p>
            <w:pPr>
              <w:pStyle w:val="TableParagraph"/>
              <w:spacing w:before="29"/>
              <w:ind w:left="126" w:right="118"/>
              <w:rPr>
                <w:rFonts w:ascii="Times New Roman"/>
                <w:sz w:val="20"/>
              </w:rPr>
            </w:pPr>
            <w:r>
              <w:rPr>
                <w:rFonts w:ascii="Times New Roman"/>
                <w:spacing w:val="-5"/>
                <w:sz w:val="20"/>
              </w:rPr>
              <w:t>VD</w:t>
            </w:r>
          </w:p>
        </w:tc>
        <w:tc>
          <w:tcPr>
            <w:tcW w:w="670" w:type="dxa"/>
          </w:tcPr>
          <w:p>
            <w:pPr>
              <w:pStyle w:val="TableParagraph"/>
              <w:spacing w:before="29"/>
              <w:ind w:left="154" w:right="151"/>
              <w:rPr>
                <w:rFonts w:ascii="Times New Roman"/>
                <w:sz w:val="20"/>
              </w:rPr>
            </w:pPr>
            <w:r>
              <w:rPr>
                <w:rFonts w:ascii="Times New Roman"/>
                <w:spacing w:val="-5"/>
                <w:sz w:val="20"/>
              </w:rPr>
              <w:t>VD</w:t>
            </w:r>
          </w:p>
        </w:tc>
        <w:tc>
          <w:tcPr>
            <w:tcW w:w="782" w:type="dxa"/>
          </w:tcPr>
          <w:p>
            <w:pPr>
              <w:pStyle w:val="TableParagraph"/>
              <w:spacing w:before="29"/>
              <w:ind w:left="212" w:right="206"/>
              <w:rPr>
                <w:rFonts w:ascii="Times New Roman"/>
                <w:sz w:val="20"/>
              </w:rPr>
            </w:pPr>
            <w:r>
              <w:rPr>
                <w:rFonts w:ascii="Times New Roman"/>
                <w:spacing w:val="-5"/>
                <w:sz w:val="20"/>
              </w:rPr>
              <w:t>MD</w:t>
            </w:r>
          </w:p>
        </w:tc>
        <w:tc>
          <w:tcPr>
            <w:tcW w:w="871" w:type="dxa"/>
          </w:tcPr>
          <w:p>
            <w:pPr>
              <w:pStyle w:val="TableParagraph"/>
              <w:spacing w:before="29"/>
              <w:ind w:right="264"/>
              <w:jc w:val="right"/>
              <w:rPr>
                <w:rFonts w:ascii="Times New Roman"/>
                <w:sz w:val="20"/>
              </w:rPr>
            </w:pPr>
            <w:r>
              <w:rPr>
                <w:rFonts w:ascii="Times New Roman"/>
                <w:spacing w:val="-5"/>
                <w:sz w:val="20"/>
              </w:rPr>
              <w:t>MD</w:t>
            </w:r>
          </w:p>
        </w:tc>
        <w:tc>
          <w:tcPr>
            <w:tcW w:w="1191" w:type="dxa"/>
            <w:shd w:val="clear" w:color="auto" w:fill="D9D9D9"/>
          </w:tcPr>
          <w:p>
            <w:pPr>
              <w:pStyle w:val="TableParagraph"/>
              <w:spacing w:before="29"/>
              <w:ind w:left="243" w:right="238"/>
              <w:rPr>
                <w:rFonts w:ascii="Times New Roman"/>
                <w:sz w:val="20"/>
              </w:rPr>
            </w:pPr>
            <w:r>
              <w:rPr>
                <w:rFonts w:ascii="Times New Roman"/>
                <w:spacing w:val="-4"/>
                <w:sz w:val="20"/>
              </w:rPr>
              <w:t>SD/F</w:t>
            </w:r>
          </w:p>
        </w:tc>
        <w:tc>
          <w:tcPr>
            <w:tcW w:w="1303" w:type="dxa"/>
            <w:shd w:val="clear" w:color="auto" w:fill="A6A6A6"/>
          </w:tcPr>
          <w:p>
            <w:pPr>
              <w:pStyle w:val="TableParagraph"/>
              <w:spacing w:before="29"/>
              <w:ind w:left="4"/>
              <w:rPr>
                <w:rFonts w:ascii="Times New Roman"/>
                <w:sz w:val="20"/>
              </w:rPr>
            </w:pPr>
            <w:r>
              <w:rPr>
                <w:rFonts w:ascii="Times New Roman"/>
                <w:w w:val="99"/>
                <w:sz w:val="20"/>
              </w:rPr>
              <w:t>M</w:t>
            </w:r>
          </w:p>
        </w:tc>
        <w:tc>
          <w:tcPr>
            <w:tcW w:w="927" w:type="dxa"/>
            <w:shd w:val="clear" w:color="auto" w:fill="A6A6A6"/>
          </w:tcPr>
          <w:p>
            <w:pPr>
              <w:pStyle w:val="TableParagraph"/>
              <w:spacing w:before="29"/>
              <w:ind w:left="170" w:right="164"/>
              <w:rPr>
                <w:rFonts w:ascii="Times New Roman"/>
                <w:sz w:val="20"/>
              </w:rPr>
            </w:pPr>
            <w:r>
              <w:rPr>
                <w:rFonts w:ascii="Times New Roman"/>
                <w:spacing w:val="-5"/>
                <w:sz w:val="20"/>
              </w:rPr>
              <w:t>VM</w:t>
            </w:r>
          </w:p>
        </w:tc>
        <w:tc>
          <w:tcPr>
            <w:tcW w:w="1018" w:type="dxa"/>
            <w:shd w:val="clear" w:color="auto" w:fill="A6A6A6"/>
          </w:tcPr>
          <w:p>
            <w:pPr>
              <w:pStyle w:val="TableParagraph"/>
              <w:spacing w:before="29"/>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4"/>
                <w:sz w:val="20"/>
              </w:rPr>
              <w:t>MSdw</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VD</w:t>
            </w:r>
          </w:p>
        </w:tc>
        <w:tc>
          <w:tcPr>
            <w:tcW w:w="782" w:type="dxa"/>
          </w:tcPr>
          <w:p>
            <w:pPr>
              <w:pStyle w:val="TableParagraph"/>
              <w:ind w:left="212" w:right="206"/>
              <w:rPr>
                <w:rFonts w:ascii="Times New Roman"/>
                <w:sz w:val="20"/>
              </w:rPr>
            </w:pPr>
            <w:r>
              <w:rPr>
                <w:rFonts w:ascii="Times New Roman"/>
                <w:spacing w:val="-5"/>
                <w:sz w:val="20"/>
              </w:rPr>
              <w:t>MD</w:t>
            </w:r>
          </w:p>
        </w:tc>
        <w:tc>
          <w:tcPr>
            <w:tcW w:w="871" w:type="dxa"/>
          </w:tcPr>
          <w:p>
            <w:pPr>
              <w:pStyle w:val="TableParagraph"/>
              <w:ind w:right="264"/>
              <w:jc w:val="right"/>
              <w:rPr>
                <w:rFonts w:ascii="Times New Roman"/>
                <w:sz w:val="20"/>
              </w:rPr>
            </w:pPr>
            <w:r>
              <w:rPr>
                <w:rFonts w:ascii="Times New Roman"/>
                <w:spacing w:val="-5"/>
                <w:sz w:val="20"/>
              </w:rPr>
              <w:t>MD</w:t>
            </w:r>
          </w:p>
        </w:tc>
        <w:tc>
          <w:tcPr>
            <w:tcW w:w="1191" w:type="dxa"/>
            <w:shd w:val="clear" w:color="auto" w:fill="D9D9D9"/>
          </w:tcPr>
          <w:p>
            <w:pPr>
              <w:pStyle w:val="TableParagraph"/>
              <w:ind w:left="243" w:right="237"/>
              <w:rPr>
                <w:rFonts w:ascii="Times New Roman"/>
                <w:sz w:val="20"/>
              </w:rPr>
            </w:pPr>
            <w:r>
              <w:rPr>
                <w:rFonts w:ascii="Times New Roman"/>
                <w:spacing w:val="-5"/>
                <w:sz w:val="20"/>
              </w:rPr>
              <w:t>SD</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6"/>
              <w:rPr>
                <w:rFonts w:ascii="Times New Roman"/>
                <w:sz w:val="20"/>
              </w:rPr>
            </w:pPr>
            <w:r>
              <w:rPr>
                <w:rFonts w:ascii="Times New Roman"/>
                <w:w w:val="99"/>
                <w:sz w:val="20"/>
              </w:rPr>
              <w:t>M</w:t>
            </w:r>
          </w:p>
        </w:tc>
        <w:tc>
          <w:tcPr>
            <w:tcW w:w="1018" w:type="dxa"/>
            <w:shd w:val="clear" w:color="auto" w:fill="A6A6A6"/>
          </w:tcPr>
          <w:p>
            <w:pPr>
              <w:pStyle w:val="TableParagraph"/>
              <w:ind w:left="91" w:right="86"/>
              <w:rPr>
                <w:rFonts w:ascii="Times New Roman"/>
                <w:sz w:val="20"/>
              </w:rPr>
            </w:pPr>
            <w:r>
              <w:rPr>
                <w:rFonts w:ascii="Times New Roman"/>
                <w:spacing w:val="-4"/>
                <w:sz w:val="20"/>
              </w:rPr>
              <w:t>VM/W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MSxk1</w:t>
            </w:r>
          </w:p>
        </w:tc>
        <w:tc>
          <w:tcPr>
            <w:tcW w:w="607" w:type="dxa"/>
          </w:tcPr>
          <w:p>
            <w:pPr>
              <w:pStyle w:val="TableParagraph"/>
              <w:spacing w:before="29"/>
              <w:ind w:left="126" w:right="118"/>
              <w:rPr>
                <w:rFonts w:ascii="Times New Roman"/>
                <w:sz w:val="20"/>
              </w:rPr>
            </w:pPr>
            <w:r>
              <w:rPr>
                <w:rFonts w:ascii="Times New Roman"/>
                <w:spacing w:val="-5"/>
                <w:sz w:val="20"/>
              </w:rPr>
              <w:t>VD</w:t>
            </w:r>
          </w:p>
        </w:tc>
        <w:tc>
          <w:tcPr>
            <w:tcW w:w="670" w:type="dxa"/>
          </w:tcPr>
          <w:p>
            <w:pPr>
              <w:pStyle w:val="TableParagraph"/>
              <w:spacing w:before="29"/>
              <w:ind w:left="154" w:right="151"/>
              <w:rPr>
                <w:rFonts w:ascii="Times New Roman"/>
                <w:sz w:val="20"/>
              </w:rPr>
            </w:pPr>
            <w:r>
              <w:rPr>
                <w:rFonts w:ascii="Times New Roman"/>
                <w:spacing w:val="-5"/>
                <w:sz w:val="20"/>
              </w:rPr>
              <w:t>VD</w:t>
            </w:r>
          </w:p>
        </w:tc>
        <w:tc>
          <w:tcPr>
            <w:tcW w:w="782" w:type="dxa"/>
          </w:tcPr>
          <w:p>
            <w:pPr>
              <w:pStyle w:val="TableParagraph"/>
              <w:spacing w:before="29"/>
              <w:ind w:left="212" w:right="206"/>
              <w:rPr>
                <w:rFonts w:ascii="Times New Roman"/>
                <w:sz w:val="20"/>
              </w:rPr>
            </w:pPr>
            <w:r>
              <w:rPr>
                <w:rFonts w:ascii="Times New Roman"/>
                <w:spacing w:val="-5"/>
                <w:sz w:val="20"/>
              </w:rPr>
              <w:t>MD</w:t>
            </w:r>
          </w:p>
        </w:tc>
        <w:tc>
          <w:tcPr>
            <w:tcW w:w="871" w:type="dxa"/>
          </w:tcPr>
          <w:p>
            <w:pPr>
              <w:pStyle w:val="TableParagraph"/>
              <w:spacing w:before="29"/>
              <w:ind w:right="299"/>
              <w:jc w:val="right"/>
              <w:rPr>
                <w:rFonts w:ascii="Times New Roman"/>
                <w:sz w:val="20"/>
              </w:rPr>
            </w:pPr>
            <w:r>
              <w:rPr>
                <w:rFonts w:ascii="Times New Roman"/>
                <w:spacing w:val="-5"/>
                <w:sz w:val="20"/>
              </w:rPr>
              <w:t>SD</w:t>
            </w:r>
          </w:p>
        </w:tc>
        <w:tc>
          <w:tcPr>
            <w:tcW w:w="1191" w:type="dxa"/>
            <w:shd w:val="clear" w:color="auto" w:fill="D9D9D9"/>
          </w:tcPr>
          <w:p>
            <w:pPr>
              <w:pStyle w:val="TableParagraph"/>
              <w:spacing w:before="29"/>
              <w:ind w:left="7"/>
              <w:rPr>
                <w:rFonts w:ascii="Times New Roman"/>
                <w:sz w:val="20"/>
              </w:rPr>
            </w:pPr>
            <w:r>
              <w:rPr>
                <w:rFonts w:ascii="Times New Roman"/>
                <w:w w:val="99"/>
                <w:sz w:val="20"/>
              </w:rPr>
              <w:t>F</w:t>
            </w:r>
          </w:p>
        </w:tc>
        <w:tc>
          <w:tcPr>
            <w:tcW w:w="1303" w:type="dxa"/>
            <w:shd w:val="clear" w:color="auto" w:fill="A6A6A6"/>
          </w:tcPr>
          <w:p>
            <w:pPr>
              <w:pStyle w:val="TableParagraph"/>
              <w:spacing w:before="29"/>
              <w:ind w:left="4"/>
              <w:rPr>
                <w:rFonts w:ascii="Times New Roman"/>
                <w:sz w:val="20"/>
              </w:rPr>
            </w:pPr>
            <w:r>
              <w:rPr>
                <w:rFonts w:ascii="Times New Roman"/>
                <w:w w:val="99"/>
                <w:sz w:val="20"/>
              </w:rPr>
              <w:t>M</w:t>
            </w:r>
          </w:p>
        </w:tc>
        <w:tc>
          <w:tcPr>
            <w:tcW w:w="927" w:type="dxa"/>
            <w:shd w:val="clear" w:color="auto" w:fill="A6A6A6"/>
          </w:tcPr>
          <w:p>
            <w:pPr>
              <w:pStyle w:val="TableParagraph"/>
              <w:spacing w:before="29"/>
              <w:ind w:left="170" w:right="164"/>
              <w:rPr>
                <w:rFonts w:ascii="Times New Roman"/>
                <w:sz w:val="20"/>
              </w:rPr>
            </w:pPr>
            <w:r>
              <w:rPr>
                <w:rFonts w:ascii="Times New Roman"/>
                <w:spacing w:val="-5"/>
                <w:sz w:val="20"/>
              </w:rPr>
              <w:t>VM</w:t>
            </w:r>
          </w:p>
        </w:tc>
        <w:tc>
          <w:tcPr>
            <w:tcW w:w="1018" w:type="dxa"/>
            <w:shd w:val="clear" w:color="auto" w:fill="A6A6A6"/>
          </w:tcPr>
          <w:p>
            <w:pPr>
              <w:pStyle w:val="TableParagraph"/>
              <w:spacing w:before="29"/>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MSxk2</w:t>
            </w:r>
          </w:p>
        </w:tc>
        <w:tc>
          <w:tcPr>
            <w:tcW w:w="607" w:type="dxa"/>
          </w:tcPr>
          <w:p>
            <w:pPr>
              <w:pStyle w:val="TableParagraph"/>
              <w:ind w:left="126" w:right="116"/>
              <w:rPr>
                <w:rFonts w:ascii="Times New Roman"/>
                <w:sz w:val="20"/>
              </w:rPr>
            </w:pPr>
            <w:r>
              <w:rPr>
                <w:rFonts w:ascii="Times New Roman"/>
                <w:spacing w:val="-5"/>
                <w:sz w:val="20"/>
              </w:rPr>
              <w:t>ED</w:t>
            </w:r>
          </w:p>
        </w:tc>
        <w:tc>
          <w:tcPr>
            <w:tcW w:w="670" w:type="dxa"/>
          </w:tcPr>
          <w:p>
            <w:pPr>
              <w:pStyle w:val="TableParagraph"/>
              <w:ind w:left="154" w:right="151"/>
              <w:rPr>
                <w:rFonts w:ascii="Times New Roman"/>
                <w:sz w:val="20"/>
              </w:rPr>
            </w:pPr>
            <w:r>
              <w:rPr>
                <w:rFonts w:ascii="Times New Roman"/>
                <w:spacing w:val="-5"/>
                <w:sz w:val="20"/>
              </w:rPr>
              <w:t>VD</w:t>
            </w:r>
          </w:p>
        </w:tc>
        <w:tc>
          <w:tcPr>
            <w:tcW w:w="782" w:type="dxa"/>
          </w:tcPr>
          <w:p>
            <w:pPr>
              <w:pStyle w:val="TableParagraph"/>
              <w:ind w:left="212" w:right="206"/>
              <w:rPr>
                <w:rFonts w:ascii="Times New Roman"/>
                <w:sz w:val="20"/>
              </w:rPr>
            </w:pPr>
            <w:r>
              <w:rPr>
                <w:rFonts w:ascii="Times New Roman"/>
                <w:spacing w:val="-5"/>
                <w:sz w:val="20"/>
              </w:rPr>
              <w:t>VD</w:t>
            </w:r>
          </w:p>
        </w:tc>
        <w:tc>
          <w:tcPr>
            <w:tcW w:w="871" w:type="dxa"/>
          </w:tcPr>
          <w:p>
            <w:pPr>
              <w:pStyle w:val="TableParagraph"/>
              <w:ind w:right="264"/>
              <w:jc w:val="right"/>
              <w:rPr>
                <w:rFonts w:ascii="Times New Roman"/>
                <w:sz w:val="20"/>
              </w:rPr>
            </w:pPr>
            <w:r>
              <w:rPr>
                <w:rFonts w:ascii="Times New Roman"/>
                <w:spacing w:val="-5"/>
                <w:sz w:val="20"/>
              </w:rPr>
              <w:t>MD</w:t>
            </w:r>
          </w:p>
        </w:tc>
        <w:tc>
          <w:tcPr>
            <w:tcW w:w="1191" w:type="dxa"/>
            <w:shd w:val="clear" w:color="auto" w:fill="D9D9D9"/>
          </w:tcPr>
          <w:p>
            <w:pPr>
              <w:pStyle w:val="TableParagraph"/>
              <w:ind w:left="243" w:right="237"/>
              <w:rPr>
                <w:rFonts w:ascii="Times New Roman"/>
                <w:sz w:val="20"/>
              </w:rPr>
            </w:pPr>
            <w:r>
              <w:rPr>
                <w:rFonts w:ascii="Times New Roman"/>
                <w:spacing w:val="-5"/>
                <w:sz w:val="20"/>
              </w:rPr>
              <w:t>SD</w:t>
            </w:r>
          </w:p>
        </w:tc>
        <w:tc>
          <w:tcPr>
            <w:tcW w:w="1303" w:type="dxa"/>
            <w:shd w:val="clear" w:color="auto" w:fill="A6A6A6"/>
          </w:tcPr>
          <w:p>
            <w:pPr>
              <w:pStyle w:val="TableParagraph"/>
              <w:ind w:left="5"/>
              <w:rPr>
                <w:rFonts w:ascii="Times New Roman"/>
                <w:sz w:val="20"/>
              </w:rPr>
            </w:pPr>
            <w:r>
              <w:rPr>
                <w:rFonts w:ascii="Times New Roman"/>
                <w:w w:val="99"/>
                <w:sz w:val="20"/>
              </w:rPr>
              <w:t>F</w:t>
            </w:r>
          </w:p>
        </w:tc>
        <w:tc>
          <w:tcPr>
            <w:tcW w:w="927" w:type="dxa"/>
            <w:shd w:val="clear" w:color="auto" w:fill="A6A6A6"/>
          </w:tcPr>
          <w:p>
            <w:pPr>
              <w:pStyle w:val="TableParagraph"/>
              <w:ind w:left="6"/>
              <w:rPr>
                <w:rFonts w:ascii="Times New Roman"/>
                <w:sz w:val="20"/>
              </w:rPr>
            </w:pPr>
            <w:r>
              <w:rPr>
                <w:rFonts w:ascii="Times New Roman"/>
                <w:w w:val="99"/>
                <w:sz w:val="20"/>
              </w:rPr>
              <w:t>M</w:t>
            </w:r>
          </w:p>
        </w:tc>
        <w:tc>
          <w:tcPr>
            <w:tcW w:w="1018" w:type="dxa"/>
            <w:shd w:val="clear" w:color="auto" w:fill="A6A6A6"/>
          </w:tcPr>
          <w:p>
            <w:pPr>
              <w:pStyle w:val="TableParagraph"/>
              <w:ind w:left="91" w:right="86"/>
              <w:rPr>
                <w:rFonts w:ascii="Times New Roman"/>
                <w:sz w:val="20"/>
              </w:rPr>
            </w:pPr>
            <w:r>
              <w:rPr>
                <w:rFonts w:ascii="Times New Roman"/>
                <w:spacing w:val="-4"/>
                <w:sz w:val="20"/>
              </w:rPr>
              <w:t>VM/W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MSxk3</w:t>
            </w:r>
          </w:p>
        </w:tc>
        <w:tc>
          <w:tcPr>
            <w:tcW w:w="607" w:type="dxa"/>
          </w:tcPr>
          <w:p>
            <w:pPr>
              <w:pStyle w:val="TableParagraph"/>
              <w:spacing w:before="29"/>
              <w:ind w:left="126" w:right="118"/>
              <w:rPr>
                <w:rFonts w:ascii="Times New Roman"/>
                <w:sz w:val="20"/>
              </w:rPr>
            </w:pPr>
            <w:r>
              <w:rPr>
                <w:rFonts w:ascii="Times New Roman"/>
                <w:spacing w:val="-5"/>
                <w:sz w:val="20"/>
              </w:rPr>
              <w:t>VD</w:t>
            </w:r>
          </w:p>
        </w:tc>
        <w:tc>
          <w:tcPr>
            <w:tcW w:w="670" w:type="dxa"/>
          </w:tcPr>
          <w:p>
            <w:pPr>
              <w:pStyle w:val="TableParagraph"/>
              <w:spacing w:before="29"/>
              <w:ind w:left="154" w:right="151"/>
              <w:rPr>
                <w:rFonts w:ascii="Times New Roman"/>
                <w:sz w:val="20"/>
              </w:rPr>
            </w:pPr>
            <w:r>
              <w:rPr>
                <w:rFonts w:ascii="Times New Roman"/>
                <w:spacing w:val="-5"/>
                <w:sz w:val="20"/>
              </w:rPr>
              <w:t>VD</w:t>
            </w:r>
          </w:p>
        </w:tc>
        <w:tc>
          <w:tcPr>
            <w:tcW w:w="782" w:type="dxa"/>
          </w:tcPr>
          <w:p>
            <w:pPr>
              <w:pStyle w:val="TableParagraph"/>
              <w:spacing w:before="29"/>
              <w:ind w:left="212" w:right="206"/>
              <w:rPr>
                <w:rFonts w:ascii="Times New Roman"/>
                <w:sz w:val="20"/>
              </w:rPr>
            </w:pPr>
            <w:r>
              <w:rPr>
                <w:rFonts w:ascii="Times New Roman"/>
                <w:spacing w:val="-5"/>
                <w:sz w:val="20"/>
              </w:rPr>
              <w:t>VD</w:t>
            </w:r>
          </w:p>
        </w:tc>
        <w:tc>
          <w:tcPr>
            <w:tcW w:w="871" w:type="dxa"/>
          </w:tcPr>
          <w:p>
            <w:pPr>
              <w:pStyle w:val="TableParagraph"/>
              <w:spacing w:before="29"/>
              <w:ind w:right="264"/>
              <w:jc w:val="right"/>
              <w:rPr>
                <w:rFonts w:ascii="Times New Roman"/>
                <w:sz w:val="20"/>
              </w:rPr>
            </w:pPr>
            <w:r>
              <w:rPr>
                <w:rFonts w:ascii="Times New Roman"/>
                <w:spacing w:val="-5"/>
                <w:sz w:val="20"/>
              </w:rPr>
              <w:t>MD</w:t>
            </w:r>
          </w:p>
        </w:tc>
        <w:tc>
          <w:tcPr>
            <w:tcW w:w="1191" w:type="dxa"/>
            <w:shd w:val="clear" w:color="auto" w:fill="D9D9D9"/>
          </w:tcPr>
          <w:p>
            <w:pPr>
              <w:pStyle w:val="TableParagraph"/>
              <w:spacing w:before="29"/>
              <w:ind w:left="243" w:right="238"/>
              <w:rPr>
                <w:rFonts w:ascii="Times New Roman"/>
                <w:sz w:val="20"/>
              </w:rPr>
            </w:pPr>
            <w:r>
              <w:rPr>
                <w:rFonts w:ascii="Times New Roman"/>
                <w:spacing w:val="-4"/>
                <w:sz w:val="20"/>
              </w:rPr>
              <w:t>SD/F</w:t>
            </w:r>
          </w:p>
        </w:tc>
        <w:tc>
          <w:tcPr>
            <w:tcW w:w="1303" w:type="dxa"/>
            <w:shd w:val="clear" w:color="auto" w:fill="A6A6A6"/>
          </w:tcPr>
          <w:p>
            <w:pPr>
              <w:pStyle w:val="TableParagraph"/>
              <w:spacing w:before="29"/>
              <w:ind w:left="4"/>
              <w:rPr>
                <w:rFonts w:ascii="Times New Roman"/>
                <w:sz w:val="20"/>
              </w:rPr>
            </w:pPr>
            <w:r>
              <w:rPr>
                <w:rFonts w:ascii="Times New Roman"/>
                <w:w w:val="99"/>
                <w:sz w:val="20"/>
              </w:rPr>
              <w:t>M</w:t>
            </w:r>
          </w:p>
        </w:tc>
        <w:tc>
          <w:tcPr>
            <w:tcW w:w="927" w:type="dxa"/>
            <w:shd w:val="clear" w:color="auto" w:fill="A6A6A6"/>
          </w:tcPr>
          <w:p>
            <w:pPr>
              <w:pStyle w:val="TableParagraph"/>
              <w:spacing w:before="29"/>
              <w:ind w:left="170" w:right="164"/>
              <w:rPr>
                <w:rFonts w:ascii="Times New Roman"/>
                <w:sz w:val="20"/>
              </w:rPr>
            </w:pPr>
            <w:r>
              <w:rPr>
                <w:rFonts w:ascii="Times New Roman"/>
                <w:spacing w:val="-5"/>
                <w:sz w:val="20"/>
              </w:rPr>
              <w:t>VM</w:t>
            </w:r>
          </w:p>
        </w:tc>
        <w:tc>
          <w:tcPr>
            <w:tcW w:w="1018" w:type="dxa"/>
            <w:shd w:val="clear" w:color="auto" w:fill="A6A6A6"/>
          </w:tcPr>
          <w:p>
            <w:pPr>
              <w:pStyle w:val="TableParagraph"/>
              <w:spacing w:before="29"/>
              <w:ind w:left="7"/>
              <w:rPr>
                <w:rFonts w:ascii="Times New Roman"/>
                <w:sz w:val="20"/>
              </w:rPr>
            </w:pPr>
            <w:r>
              <w:rPr>
                <w:rFonts w:ascii="Times New Roman"/>
                <w:w w:val="99"/>
                <w:sz w:val="20"/>
              </w:rPr>
              <w:t>W</w:t>
            </w:r>
          </w:p>
        </w:tc>
      </w:tr>
      <w:tr>
        <w:trPr>
          <w:trHeight w:val="283" w:hRule="atLeast"/>
        </w:trPr>
        <w:tc>
          <w:tcPr>
            <w:tcW w:w="1214" w:type="dxa"/>
          </w:tcPr>
          <w:p>
            <w:pPr>
              <w:pStyle w:val="TableParagraph"/>
              <w:spacing w:before="27"/>
              <w:ind w:left="107"/>
              <w:jc w:val="left"/>
              <w:rPr>
                <w:rFonts w:ascii="Times New Roman"/>
                <w:sz w:val="20"/>
              </w:rPr>
            </w:pPr>
            <w:r>
              <w:rPr>
                <w:rFonts w:ascii="Times New Roman"/>
                <w:spacing w:val="-4"/>
                <w:sz w:val="20"/>
              </w:rPr>
              <w:t>MSxv</w:t>
            </w:r>
          </w:p>
        </w:tc>
        <w:tc>
          <w:tcPr>
            <w:tcW w:w="607" w:type="dxa"/>
          </w:tcPr>
          <w:p>
            <w:pPr>
              <w:pStyle w:val="TableParagraph"/>
              <w:spacing w:before="27"/>
              <w:ind w:left="126" w:right="118"/>
              <w:rPr>
                <w:rFonts w:ascii="Times New Roman"/>
                <w:sz w:val="20"/>
              </w:rPr>
            </w:pPr>
            <w:r>
              <w:rPr>
                <w:rFonts w:ascii="Times New Roman"/>
                <w:spacing w:val="-5"/>
                <w:sz w:val="20"/>
              </w:rPr>
              <w:t>VD</w:t>
            </w:r>
          </w:p>
        </w:tc>
        <w:tc>
          <w:tcPr>
            <w:tcW w:w="670" w:type="dxa"/>
          </w:tcPr>
          <w:p>
            <w:pPr>
              <w:pStyle w:val="TableParagraph"/>
              <w:spacing w:before="27"/>
              <w:ind w:left="154" w:right="151"/>
              <w:rPr>
                <w:rFonts w:ascii="Times New Roman"/>
                <w:sz w:val="20"/>
              </w:rPr>
            </w:pPr>
            <w:r>
              <w:rPr>
                <w:rFonts w:ascii="Times New Roman"/>
                <w:spacing w:val="-5"/>
                <w:sz w:val="20"/>
              </w:rPr>
              <w:t>VD</w:t>
            </w:r>
          </w:p>
        </w:tc>
        <w:tc>
          <w:tcPr>
            <w:tcW w:w="782" w:type="dxa"/>
          </w:tcPr>
          <w:p>
            <w:pPr>
              <w:pStyle w:val="TableParagraph"/>
              <w:spacing w:before="27"/>
              <w:ind w:left="212" w:right="206"/>
              <w:rPr>
                <w:rFonts w:ascii="Times New Roman"/>
                <w:sz w:val="20"/>
              </w:rPr>
            </w:pPr>
            <w:r>
              <w:rPr>
                <w:rFonts w:ascii="Times New Roman"/>
                <w:spacing w:val="-5"/>
                <w:sz w:val="20"/>
              </w:rPr>
              <w:t>VD</w:t>
            </w:r>
          </w:p>
        </w:tc>
        <w:tc>
          <w:tcPr>
            <w:tcW w:w="871" w:type="dxa"/>
          </w:tcPr>
          <w:p>
            <w:pPr>
              <w:pStyle w:val="TableParagraph"/>
              <w:spacing w:before="27"/>
              <w:ind w:right="264"/>
              <w:jc w:val="right"/>
              <w:rPr>
                <w:rFonts w:ascii="Times New Roman"/>
                <w:sz w:val="20"/>
              </w:rPr>
            </w:pPr>
            <w:r>
              <w:rPr>
                <w:rFonts w:ascii="Times New Roman"/>
                <w:spacing w:val="-5"/>
                <w:sz w:val="20"/>
              </w:rPr>
              <w:t>MD</w:t>
            </w:r>
          </w:p>
        </w:tc>
        <w:tc>
          <w:tcPr>
            <w:tcW w:w="1191" w:type="dxa"/>
            <w:shd w:val="clear" w:color="auto" w:fill="D9D9D9"/>
          </w:tcPr>
          <w:p>
            <w:pPr>
              <w:pStyle w:val="TableParagraph"/>
              <w:spacing w:before="27"/>
              <w:ind w:left="243" w:right="238"/>
              <w:rPr>
                <w:rFonts w:ascii="Times New Roman"/>
                <w:sz w:val="20"/>
              </w:rPr>
            </w:pPr>
            <w:r>
              <w:rPr>
                <w:rFonts w:ascii="Times New Roman"/>
                <w:spacing w:val="-4"/>
                <w:sz w:val="20"/>
              </w:rPr>
              <w:t>SD/F</w:t>
            </w:r>
          </w:p>
        </w:tc>
        <w:tc>
          <w:tcPr>
            <w:tcW w:w="1303" w:type="dxa"/>
            <w:shd w:val="clear" w:color="auto" w:fill="D9D9D9"/>
          </w:tcPr>
          <w:p>
            <w:pPr>
              <w:pStyle w:val="TableParagraph"/>
              <w:spacing w:before="27"/>
              <w:ind w:left="5"/>
              <w:rPr>
                <w:rFonts w:ascii="Times New Roman"/>
                <w:sz w:val="20"/>
              </w:rPr>
            </w:pPr>
            <w:r>
              <w:rPr>
                <w:rFonts w:ascii="Times New Roman"/>
                <w:w w:val="99"/>
                <w:sz w:val="20"/>
              </w:rPr>
              <w:t>F</w:t>
            </w:r>
          </w:p>
        </w:tc>
        <w:tc>
          <w:tcPr>
            <w:tcW w:w="927" w:type="dxa"/>
            <w:shd w:val="clear" w:color="auto" w:fill="A6A6A6"/>
          </w:tcPr>
          <w:p>
            <w:pPr>
              <w:pStyle w:val="TableParagraph"/>
              <w:spacing w:before="27"/>
              <w:ind w:left="170" w:right="164"/>
              <w:rPr>
                <w:rFonts w:ascii="Times New Roman"/>
                <w:sz w:val="20"/>
              </w:rPr>
            </w:pPr>
            <w:r>
              <w:rPr>
                <w:rFonts w:ascii="Times New Roman"/>
                <w:spacing w:val="-5"/>
                <w:sz w:val="20"/>
              </w:rPr>
              <w:t>VM</w:t>
            </w:r>
          </w:p>
        </w:tc>
        <w:tc>
          <w:tcPr>
            <w:tcW w:w="1018" w:type="dxa"/>
            <w:shd w:val="clear" w:color="auto" w:fill="A6A6A6"/>
          </w:tcPr>
          <w:p>
            <w:pPr>
              <w:pStyle w:val="TableParagraph"/>
              <w:spacing w:before="27"/>
              <w:ind w:left="7"/>
              <w:rPr>
                <w:rFonts w:ascii="Times New Roman"/>
                <w:sz w:val="20"/>
              </w:rPr>
            </w:pPr>
            <w:r>
              <w:rPr>
                <w:rFonts w:ascii="Times New Roman"/>
                <w:w w:val="99"/>
                <w:sz w:val="20"/>
              </w:rPr>
              <w:t>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PPxh1</w:t>
            </w:r>
          </w:p>
        </w:tc>
        <w:tc>
          <w:tcPr>
            <w:tcW w:w="607" w:type="dxa"/>
          </w:tcPr>
          <w:p>
            <w:pPr>
              <w:pStyle w:val="TableParagraph"/>
              <w:spacing w:before="29"/>
              <w:ind w:left="126" w:right="118"/>
              <w:rPr>
                <w:rFonts w:ascii="Times New Roman"/>
                <w:sz w:val="20"/>
              </w:rPr>
            </w:pPr>
            <w:r>
              <w:rPr>
                <w:rFonts w:ascii="Times New Roman"/>
                <w:spacing w:val="-5"/>
                <w:sz w:val="20"/>
              </w:rPr>
              <w:t>XD</w:t>
            </w:r>
          </w:p>
        </w:tc>
        <w:tc>
          <w:tcPr>
            <w:tcW w:w="670" w:type="dxa"/>
          </w:tcPr>
          <w:p>
            <w:pPr>
              <w:pStyle w:val="TableParagraph"/>
              <w:spacing w:before="29"/>
              <w:ind w:left="154" w:right="151"/>
              <w:rPr>
                <w:rFonts w:ascii="Times New Roman"/>
                <w:sz w:val="20"/>
              </w:rPr>
            </w:pPr>
            <w:r>
              <w:rPr>
                <w:rFonts w:ascii="Times New Roman"/>
                <w:spacing w:val="-5"/>
                <w:sz w:val="20"/>
              </w:rPr>
              <w:t>XD</w:t>
            </w:r>
          </w:p>
        </w:tc>
        <w:tc>
          <w:tcPr>
            <w:tcW w:w="782" w:type="dxa"/>
          </w:tcPr>
          <w:p>
            <w:pPr>
              <w:pStyle w:val="TableParagraph"/>
              <w:spacing w:before="29"/>
              <w:ind w:left="210" w:right="206"/>
              <w:rPr>
                <w:rFonts w:ascii="Times New Roman"/>
                <w:sz w:val="20"/>
              </w:rPr>
            </w:pPr>
            <w:r>
              <w:rPr>
                <w:rFonts w:ascii="Times New Roman"/>
                <w:spacing w:val="-5"/>
                <w:sz w:val="20"/>
              </w:rPr>
              <w:t>ED</w:t>
            </w:r>
          </w:p>
        </w:tc>
        <w:tc>
          <w:tcPr>
            <w:tcW w:w="871" w:type="dxa"/>
          </w:tcPr>
          <w:p>
            <w:pPr>
              <w:pStyle w:val="TableParagraph"/>
              <w:spacing w:before="29"/>
              <w:ind w:right="282"/>
              <w:jc w:val="right"/>
              <w:rPr>
                <w:rFonts w:ascii="Times New Roman"/>
                <w:sz w:val="20"/>
              </w:rPr>
            </w:pPr>
            <w:r>
              <w:rPr>
                <w:rFonts w:ascii="Times New Roman"/>
                <w:spacing w:val="-5"/>
                <w:sz w:val="20"/>
              </w:rPr>
              <w:t>VD</w:t>
            </w:r>
          </w:p>
        </w:tc>
        <w:tc>
          <w:tcPr>
            <w:tcW w:w="1191" w:type="dxa"/>
          </w:tcPr>
          <w:p>
            <w:pPr>
              <w:pStyle w:val="TableParagraph"/>
              <w:spacing w:before="29"/>
              <w:ind w:left="243" w:right="236"/>
              <w:rPr>
                <w:rFonts w:ascii="Times New Roman"/>
                <w:sz w:val="20"/>
              </w:rPr>
            </w:pPr>
            <w:r>
              <w:rPr>
                <w:rFonts w:ascii="Times New Roman"/>
                <w:spacing w:val="-5"/>
                <w:sz w:val="20"/>
              </w:rPr>
              <w:t>MD</w:t>
            </w:r>
          </w:p>
        </w:tc>
        <w:tc>
          <w:tcPr>
            <w:tcW w:w="1303" w:type="dxa"/>
            <w:shd w:val="clear" w:color="auto" w:fill="D9D9D9"/>
          </w:tcPr>
          <w:p>
            <w:pPr>
              <w:pStyle w:val="TableParagraph"/>
              <w:spacing w:before="29"/>
              <w:ind w:left="298" w:right="295"/>
              <w:rPr>
                <w:rFonts w:ascii="Times New Roman"/>
                <w:sz w:val="20"/>
              </w:rPr>
            </w:pPr>
            <w:r>
              <w:rPr>
                <w:rFonts w:ascii="Times New Roman"/>
                <w:spacing w:val="-4"/>
                <w:sz w:val="20"/>
              </w:rPr>
              <w:t>SD/F</w:t>
            </w:r>
          </w:p>
        </w:tc>
        <w:tc>
          <w:tcPr>
            <w:tcW w:w="927" w:type="dxa"/>
            <w:shd w:val="clear" w:color="auto" w:fill="A6A6A6"/>
          </w:tcPr>
          <w:p>
            <w:pPr>
              <w:pStyle w:val="TableParagraph"/>
              <w:spacing w:before="29"/>
              <w:ind w:left="6"/>
              <w:rPr>
                <w:rFonts w:ascii="Times New Roman"/>
                <w:sz w:val="20"/>
              </w:rPr>
            </w:pPr>
            <w:r>
              <w:rPr>
                <w:rFonts w:ascii="Times New Roman"/>
                <w:w w:val="99"/>
                <w:sz w:val="20"/>
              </w:rPr>
              <w:t>M</w:t>
            </w:r>
          </w:p>
        </w:tc>
        <w:tc>
          <w:tcPr>
            <w:tcW w:w="1018" w:type="dxa"/>
            <w:shd w:val="clear" w:color="auto" w:fill="A6A6A6"/>
          </w:tcPr>
          <w:p>
            <w:pPr>
              <w:pStyle w:val="TableParagraph"/>
              <w:spacing w:before="29"/>
              <w:ind w:left="91" w:right="86"/>
              <w:rPr>
                <w:rFonts w:ascii="Times New Roman"/>
                <w:sz w:val="20"/>
              </w:rPr>
            </w:pPr>
            <w:r>
              <w:rPr>
                <w:rFonts w:ascii="Times New Roman"/>
                <w:spacing w:val="-4"/>
                <w:sz w:val="20"/>
              </w:rPr>
              <w:t>VM/W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PPxh2</w:t>
            </w:r>
          </w:p>
        </w:tc>
        <w:tc>
          <w:tcPr>
            <w:tcW w:w="607" w:type="dxa"/>
          </w:tcPr>
          <w:p>
            <w:pPr>
              <w:pStyle w:val="TableParagraph"/>
              <w:ind w:left="126" w:right="118"/>
              <w:rPr>
                <w:rFonts w:ascii="Times New Roman"/>
                <w:sz w:val="20"/>
              </w:rPr>
            </w:pPr>
            <w:r>
              <w:rPr>
                <w:rFonts w:ascii="Times New Roman"/>
                <w:spacing w:val="-5"/>
                <w:sz w:val="20"/>
              </w:rPr>
              <w:t>XD</w:t>
            </w:r>
          </w:p>
        </w:tc>
        <w:tc>
          <w:tcPr>
            <w:tcW w:w="670" w:type="dxa"/>
          </w:tcPr>
          <w:p>
            <w:pPr>
              <w:pStyle w:val="TableParagraph"/>
              <w:ind w:left="154" w:right="151"/>
              <w:rPr>
                <w:rFonts w:ascii="Times New Roman"/>
                <w:sz w:val="20"/>
              </w:rPr>
            </w:pPr>
            <w:r>
              <w:rPr>
                <w:rFonts w:ascii="Times New Roman"/>
                <w:spacing w:val="-5"/>
                <w:sz w:val="20"/>
              </w:rPr>
              <w:t>XD</w:t>
            </w:r>
          </w:p>
        </w:tc>
        <w:tc>
          <w:tcPr>
            <w:tcW w:w="782" w:type="dxa"/>
          </w:tcPr>
          <w:p>
            <w:pPr>
              <w:pStyle w:val="TableParagraph"/>
              <w:ind w:left="210" w:right="206"/>
              <w:rPr>
                <w:rFonts w:ascii="Times New Roman"/>
                <w:sz w:val="20"/>
              </w:rPr>
            </w:pPr>
            <w:r>
              <w:rPr>
                <w:rFonts w:ascii="Times New Roman"/>
                <w:spacing w:val="-5"/>
                <w:sz w:val="20"/>
              </w:rPr>
              <w:t>ED</w:t>
            </w:r>
          </w:p>
        </w:tc>
        <w:tc>
          <w:tcPr>
            <w:tcW w:w="871" w:type="dxa"/>
          </w:tcPr>
          <w:p>
            <w:pPr>
              <w:pStyle w:val="TableParagraph"/>
              <w:ind w:right="282"/>
              <w:jc w:val="right"/>
              <w:rPr>
                <w:rFonts w:ascii="Times New Roman"/>
                <w:sz w:val="20"/>
              </w:rPr>
            </w:pPr>
            <w:r>
              <w:rPr>
                <w:rFonts w:ascii="Times New Roman"/>
                <w:spacing w:val="-5"/>
                <w:sz w:val="20"/>
              </w:rPr>
              <w:t>VD</w:t>
            </w:r>
          </w:p>
        </w:tc>
        <w:tc>
          <w:tcPr>
            <w:tcW w:w="1191" w:type="dxa"/>
          </w:tcPr>
          <w:p>
            <w:pPr>
              <w:pStyle w:val="TableParagraph"/>
              <w:ind w:left="243" w:right="236"/>
              <w:rPr>
                <w:rFonts w:ascii="Times New Roman"/>
                <w:sz w:val="20"/>
              </w:rPr>
            </w:pPr>
            <w:r>
              <w:rPr>
                <w:rFonts w:ascii="Times New Roman"/>
                <w:spacing w:val="-5"/>
                <w:sz w:val="20"/>
              </w:rPr>
              <w:t>MD</w:t>
            </w:r>
          </w:p>
        </w:tc>
        <w:tc>
          <w:tcPr>
            <w:tcW w:w="1303" w:type="dxa"/>
            <w:shd w:val="clear" w:color="auto" w:fill="D9D9D9"/>
          </w:tcPr>
          <w:p>
            <w:pPr>
              <w:pStyle w:val="TableParagraph"/>
              <w:ind w:left="298" w:right="295"/>
              <w:rPr>
                <w:rFonts w:ascii="Times New Roman"/>
                <w:sz w:val="20"/>
              </w:rPr>
            </w:pPr>
            <w:r>
              <w:rPr>
                <w:rFonts w:ascii="Times New Roman"/>
                <w:spacing w:val="-4"/>
                <w:sz w:val="20"/>
              </w:rPr>
              <w:t>SD/F</w:t>
            </w:r>
          </w:p>
        </w:tc>
        <w:tc>
          <w:tcPr>
            <w:tcW w:w="927" w:type="dxa"/>
            <w:shd w:val="clear" w:color="auto" w:fill="A6A6A6"/>
          </w:tcPr>
          <w:p>
            <w:pPr>
              <w:pStyle w:val="TableParagraph"/>
              <w:ind w:left="6"/>
              <w:rPr>
                <w:rFonts w:ascii="Times New Roman"/>
                <w:sz w:val="20"/>
              </w:rPr>
            </w:pPr>
            <w:r>
              <w:rPr>
                <w:rFonts w:ascii="Times New Roman"/>
                <w:w w:val="99"/>
                <w:sz w:val="20"/>
              </w:rPr>
              <w:t>M</w:t>
            </w:r>
          </w:p>
        </w:tc>
        <w:tc>
          <w:tcPr>
            <w:tcW w:w="1018" w:type="dxa"/>
            <w:shd w:val="clear" w:color="auto" w:fill="A6A6A6"/>
          </w:tcPr>
          <w:p>
            <w:pPr>
              <w:pStyle w:val="TableParagraph"/>
              <w:ind w:left="91" w:right="86"/>
              <w:rPr>
                <w:rFonts w:ascii="Times New Roman"/>
                <w:sz w:val="20"/>
              </w:rPr>
            </w:pPr>
            <w:r>
              <w:rPr>
                <w:rFonts w:ascii="Times New Roman"/>
                <w:spacing w:val="-4"/>
                <w:sz w:val="20"/>
              </w:rPr>
              <w:t>VM/W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SBPSdc</w:t>
            </w:r>
          </w:p>
        </w:tc>
        <w:tc>
          <w:tcPr>
            <w:tcW w:w="607" w:type="dxa"/>
          </w:tcPr>
          <w:p>
            <w:pPr>
              <w:pStyle w:val="TableParagraph"/>
              <w:spacing w:before="29"/>
              <w:ind w:left="126" w:right="116"/>
              <w:rPr>
                <w:rFonts w:ascii="Times New Roman"/>
                <w:sz w:val="20"/>
              </w:rPr>
            </w:pPr>
            <w:r>
              <w:rPr>
                <w:rFonts w:ascii="Times New Roman"/>
                <w:spacing w:val="-5"/>
                <w:sz w:val="20"/>
              </w:rPr>
              <w:t>ED</w:t>
            </w:r>
          </w:p>
        </w:tc>
        <w:tc>
          <w:tcPr>
            <w:tcW w:w="670" w:type="dxa"/>
          </w:tcPr>
          <w:p>
            <w:pPr>
              <w:pStyle w:val="TableParagraph"/>
              <w:spacing w:before="29"/>
              <w:ind w:left="154" w:right="149"/>
              <w:rPr>
                <w:rFonts w:ascii="Times New Roman"/>
                <w:sz w:val="20"/>
              </w:rPr>
            </w:pPr>
            <w:r>
              <w:rPr>
                <w:rFonts w:ascii="Times New Roman"/>
                <w:spacing w:val="-5"/>
                <w:sz w:val="20"/>
              </w:rPr>
              <w:t>ED</w:t>
            </w:r>
          </w:p>
        </w:tc>
        <w:tc>
          <w:tcPr>
            <w:tcW w:w="782" w:type="dxa"/>
          </w:tcPr>
          <w:p>
            <w:pPr>
              <w:pStyle w:val="TableParagraph"/>
              <w:spacing w:before="29"/>
              <w:ind w:left="212" w:right="206"/>
              <w:rPr>
                <w:rFonts w:ascii="Times New Roman"/>
                <w:sz w:val="20"/>
              </w:rPr>
            </w:pPr>
            <w:r>
              <w:rPr>
                <w:rFonts w:ascii="Times New Roman"/>
                <w:spacing w:val="-5"/>
                <w:sz w:val="20"/>
              </w:rPr>
              <w:t>VD</w:t>
            </w:r>
          </w:p>
        </w:tc>
        <w:tc>
          <w:tcPr>
            <w:tcW w:w="871" w:type="dxa"/>
          </w:tcPr>
          <w:p>
            <w:pPr>
              <w:pStyle w:val="TableParagraph"/>
              <w:spacing w:before="29"/>
              <w:ind w:right="264"/>
              <w:jc w:val="right"/>
              <w:rPr>
                <w:rFonts w:ascii="Times New Roman"/>
                <w:sz w:val="20"/>
              </w:rPr>
            </w:pPr>
            <w:r>
              <w:rPr>
                <w:rFonts w:ascii="Times New Roman"/>
                <w:spacing w:val="-5"/>
                <w:sz w:val="20"/>
              </w:rPr>
              <w:t>MD</w:t>
            </w:r>
          </w:p>
        </w:tc>
        <w:tc>
          <w:tcPr>
            <w:tcW w:w="1191" w:type="dxa"/>
            <w:shd w:val="clear" w:color="auto" w:fill="D9D9D9"/>
          </w:tcPr>
          <w:p>
            <w:pPr>
              <w:pStyle w:val="TableParagraph"/>
              <w:spacing w:before="29"/>
              <w:ind w:left="243" w:right="237"/>
              <w:rPr>
                <w:rFonts w:ascii="Times New Roman"/>
                <w:sz w:val="20"/>
              </w:rPr>
            </w:pPr>
            <w:r>
              <w:rPr>
                <w:rFonts w:ascii="Times New Roman"/>
                <w:spacing w:val="-5"/>
                <w:sz w:val="20"/>
              </w:rPr>
              <w:t>SD</w:t>
            </w:r>
          </w:p>
        </w:tc>
        <w:tc>
          <w:tcPr>
            <w:tcW w:w="1303" w:type="dxa"/>
            <w:shd w:val="clear" w:color="auto" w:fill="D9D9D9"/>
          </w:tcPr>
          <w:p>
            <w:pPr>
              <w:pStyle w:val="TableParagraph"/>
              <w:spacing w:before="29"/>
              <w:ind w:left="5"/>
              <w:rPr>
                <w:rFonts w:ascii="Times New Roman"/>
                <w:sz w:val="20"/>
              </w:rPr>
            </w:pPr>
            <w:r>
              <w:rPr>
                <w:rFonts w:ascii="Times New Roman"/>
                <w:w w:val="99"/>
                <w:sz w:val="20"/>
              </w:rPr>
              <w:t>F</w:t>
            </w:r>
          </w:p>
        </w:tc>
        <w:tc>
          <w:tcPr>
            <w:tcW w:w="927" w:type="dxa"/>
            <w:shd w:val="clear" w:color="auto" w:fill="A6A6A6"/>
          </w:tcPr>
          <w:p>
            <w:pPr>
              <w:pStyle w:val="TableParagraph"/>
              <w:spacing w:before="29"/>
              <w:ind w:left="170" w:right="167"/>
              <w:rPr>
                <w:rFonts w:ascii="Times New Roman"/>
                <w:sz w:val="20"/>
              </w:rPr>
            </w:pPr>
            <w:r>
              <w:rPr>
                <w:rFonts w:ascii="Times New Roman"/>
                <w:spacing w:val="-4"/>
                <w:sz w:val="20"/>
              </w:rPr>
              <w:t>M/VM</w:t>
            </w:r>
          </w:p>
        </w:tc>
        <w:tc>
          <w:tcPr>
            <w:tcW w:w="1018" w:type="dxa"/>
            <w:shd w:val="clear" w:color="auto" w:fill="A6A6A6"/>
          </w:tcPr>
          <w:p>
            <w:pPr>
              <w:pStyle w:val="TableParagraph"/>
              <w:spacing w:before="29"/>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SBPSmc</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VD</w:t>
            </w:r>
          </w:p>
        </w:tc>
        <w:tc>
          <w:tcPr>
            <w:tcW w:w="782" w:type="dxa"/>
          </w:tcPr>
          <w:p>
            <w:pPr>
              <w:pStyle w:val="TableParagraph"/>
              <w:ind w:left="212" w:right="206"/>
              <w:rPr>
                <w:rFonts w:ascii="Times New Roman"/>
                <w:sz w:val="20"/>
              </w:rPr>
            </w:pPr>
            <w:r>
              <w:rPr>
                <w:rFonts w:ascii="Times New Roman"/>
                <w:spacing w:val="-5"/>
                <w:sz w:val="20"/>
              </w:rPr>
              <w:t>VD</w:t>
            </w:r>
          </w:p>
        </w:tc>
        <w:tc>
          <w:tcPr>
            <w:tcW w:w="871" w:type="dxa"/>
          </w:tcPr>
          <w:p>
            <w:pPr>
              <w:pStyle w:val="TableParagraph"/>
              <w:ind w:right="264"/>
              <w:jc w:val="right"/>
              <w:rPr>
                <w:rFonts w:ascii="Times New Roman"/>
                <w:sz w:val="20"/>
              </w:rPr>
            </w:pPr>
            <w:r>
              <w:rPr>
                <w:rFonts w:ascii="Times New Roman"/>
                <w:spacing w:val="-5"/>
                <w:sz w:val="20"/>
              </w:rPr>
              <w:t>MD</w:t>
            </w:r>
          </w:p>
        </w:tc>
        <w:tc>
          <w:tcPr>
            <w:tcW w:w="1191" w:type="dxa"/>
            <w:shd w:val="clear" w:color="auto" w:fill="D9D9D9"/>
          </w:tcPr>
          <w:p>
            <w:pPr>
              <w:pStyle w:val="TableParagraph"/>
              <w:ind w:left="243" w:right="237"/>
              <w:rPr>
                <w:rFonts w:ascii="Times New Roman"/>
                <w:sz w:val="20"/>
              </w:rPr>
            </w:pPr>
            <w:r>
              <w:rPr>
                <w:rFonts w:ascii="Times New Roman"/>
                <w:spacing w:val="-5"/>
                <w:sz w:val="20"/>
              </w:rPr>
              <w:t>SD</w:t>
            </w:r>
          </w:p>
        </w:tc>
        <w:tc>
          <w:tcPr>
            <w:tcW w:w="1303" w:type="dxa"/>
            <w:shd w:val="clear" w:color="auto" w:fill="D9D9D9"/>
          </w:tcPr>
          <w:p>
            <w:pPr>
              <w:pStyle w:val="TableParagraph"/>
              <w:ind w:left="5"/>
              <w:rPr>
                <w:rFonts w:ascii="Times New Roman"/>
                <w:sz w:val="20"/>
              </w:rPr>
            </w:pPr>
            <w:r>
              <w:rPr>
                <w:rFonts w:ascii="Times New Roman"/>
                <w:w w:val="99"/>
                <w:sz w:val="20"/>
              </w:rPr>
              <w:t>F</w:t>
            </w:r>
          </w:p>
        </w:tc>
        <w:tc>
          <w:tcPr>
            <w:tcW w:w="927" w:type="dxa"/>
            <w:shd w:val="clear" w:color="auto" w:fill="A6A6A6"/>
          </w:tcPr>
          <w:p>
            <w:pPr>
              <w:pStyle w:val="TableParagraph"/>
              <w:ind w:left="170" w:right="167"/>
              <w:rPr>
                <w:rFonts w:ascii="Times New Roman"/>
                <w:sz w:val="20"/>
              </w:rPr>
            </w:pPr>
            <w:r>
              <w:rPr>
                <w:rFonts w:ascii="Times New Roman"/>
                <w:spacing w:val="-4"/>
                <w:sz w:val="20"/>
              </w:rPr>
              <w:t>M/VM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SBPSmk</w:t>
            </w:r>
          </w:p>
        </w:tc>
        <w:tc>
          <w:tcPr>
            <w:tcW w:w="607" w:type="dxa"/>
          </w:tcPr>
          <w:p>
            <w:pPr>
              <w:pStyle w:val="TableParagraph"/>
              <w:spacing w:before="29"/>
              <w:ind w:left="126" w:right="116"/>
              <w:rPr>
                <w:rFonts w:ascii="Times New Roman"/>
                <w:sz w:val="20"/>
              </w:rPr>
            </w:pPr>
            <w:r>
              <w:rPr>
                <w:rFonts w:ascii="Times New Roman"/>
                <w:spacing w:val="-5"/>
                <w:sz w:val="20"/>
              </w:rPr>
              <w:t>ED</w:t>
            </w:r>
          </w:p>
        </w:tc>
        <w:tc>
          <w:tcPr>
            <w:tcW w:w="670" w:type="dxa"/>
          </w:tcPr>
          <w:p>
            <w:pPr>
              <w:pStyle w:val="TableParagraph"/>
              <w:spacing w:before="29"/>
              <w:ind w:left="154" w:right="151"/>
              <w:rPr>
                <w:rFonts w:ascii="Times New Roman"/>
                <w:sz w:val="20"/>
              </w:rPr>
            </w:pPr>
            <w:r>
              <w:rPr>
                <w:rFonts w:ascii="Times New Roman"/>
                <w:spacing w:val="-5"/>
                <w:sz w:val="20"/>
              </w:rPr>
              <w:t>VD</w:t>
            </w:r>
          </w:p>
        </w:tc>
        <w:tc>
          <w:tcPr>
            <w:tcW w:w="782" w:type="dxa"/>
          </w:tcPr>
          <w:p>
            <w:pPr>
              <w:pStyle w:val="TableParagraph"/>
              <w:spacing w:before="29"/>
              <w:ind w:left="212" w:right="206"/>
              <w:rPr>
                <w:rFonts w:ascii="Times New Roman"/>
                <w:sz w:val="20"/>
              </w:rPr>
            </w:pPr>
            <w:r>
              <w:rPr>
                <w:rFonts w:ascii="Times New Roman"/>
                <w:spacing w:val="-5"/>
                <w:sz w:val="20"/>
              </w:rPr>
              <w:t>VD</w:t>
            </w:r>
          </w:p>
        </w:tc>
        <w:tc>
          <w:tcPr>
            <w:tcW w:w="871" w:type="dxa"/>
          </w:tcPr>
          <w:p>
            <w:pPr>
              <w:pStyle w:val="TableParagraph"/>
              <w:spacing w:before="29"/>
              <w:ind w:right="264"/>
              <w:jc w:val="right"/>
              <w:rPr>
                <w:rFonts w:ascii="Times New Roman"/>
                <w:sz w:val="20"/>
              </w:rPr>
            </w:pPr>
            <w:r>
              <w:rPr>
                <w:rFonts w:ascii="Times New Roman"/>
                <w:spacing w:val="-5"/>
                <w:sz w:val="20"/>
              </w:rPr>
              <w:t>MD</w:t>
            </w:r>
          </w:p>
        </w:tc>
        <w:tc>
          <w:tcPr>
            <w:tcW w:w="1191" w:type="dxa"/>
            <w:shd w:val="clear" w:color="auto" w:fill="D9D9D9"/>
          </w:tcPr>
          <w:p>
            <w:pPr>
              <w:pStyle w:val="TableParagraph"/>
              <w:spacing w:before="29"/>
              <w:ind w:left="243" w:right="237"/>
              <w:rPr>
                <w:rFonts w:ascii="Times New Roman"/>
                <w:sz w:val="20"/>
              </w:rPr>
            </w:pPr>
            <w:r>
              <w:rPr>
                <w:rFonts w:ascii="Times New Roman"/>
                <w:spacing w:val="-5"/>
                <w:sz w:val="20"/>
              </w:rPr>
              <w:t>SD</w:t>
            </w:r>
          </w:p>
        </w:tc>
        <w:tc>
          <w:tcPr>
            <w:tcW w:w="1303" w:type="dxa"/>
            <w:shd w:val="clear" w:color="auto" w:fill="D9D9D9"/>
          </w:tcPr>
          <w:p>
            <w:pPr>
              <w:pStyle w:val="TableParagraph"/>
              <w:spacing w:before="29"/>
              <w:ind w:left="5"/>
              <w:rPr>
                <w:rFonts w:ascii="Times New Roman"/>
                <w:sz w:val="20"/>
              </w:rPr>
            </w:pPr>
            <w:r>
              <w:rPr>
                <w:rFonts w:ascii="Times New Roman"/>
                <w:w w:val="99"/>
                <w:sz w:val="20"/>
              </w:rPr>
              <w:t>F</w:t>
            </w:r>
          </w:p>
        </w:tc>
        <w:tc>
          <w:tcPr>
            <w:tcW w:w="927" w:type="dxa"/>
            <w:shd w:val="clear" w:color="auto" w:fill="A6A6A6"/>
          </w:tcPr>
          <w:p>
            <w:pPr>
              <w:pStyle w:val="TableParagraph"/>
              <w:spacing w:before="29"/>
              <w:ind w:left="170" w:right="167"/>
              <w:rPr>
                <w:rFonts w:ascii="Times New Roman"/>
                <w:sz w:val="20"/>
              </w:rPr>
            </w:pPr>
            <w:r>
              <w:rPr>
                <w:rFonts w:ascii="Times New Roman"/>
                <w:spacing w:val="-4"/>
                <w:sz w:val="20"/>
              </w:rPr>
              <w:t>M/VM</w:t>
            </w:r>
          </w:p>
        </w:tc>
        <w:tc>
          <w:tcPr>
            <w:tcW w:w="1018" w:type="dxa"/>
            <w:shd w:val="clear" w:color="auto" w:fill="A6A6A6"/>
          </w:tcPr>
          <w:p>
            <w:pPr>
              <w:pStyle w:val="TableParagraph"/>
              <w:spacing w:before="29"/>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SBPSxc</w:t>
            </w:r>
          </w:p>
        </w:tc>
        <w:tc>
          <w:tcPr>
            <w:tcW w:w="607" w:type="dxa"/>
          </w:tcPr>
          <w:p>
            <w:pPr>
              <w:pStyle w:val="TableParagraph"/>
              <w:ind w:left="126" w:right="116"/>
              <w:rPr>
                <w:rFonts w:ascii="Times New Roman"/>
                <w:sz w:val="20"/>
              </w:rPr>
            </w:pPr>
            <w:r>
              <w:rPr>
                <w:rFonts w:ascii="Times New Roman"/>
                <w:spacing w:val="-5"/>
                <w:sz w:val="20"/>
              </w:rPr>
              <w:t>ED</w:t>
            </w:r>
          </w:p>
        </w:tc>
        <w:tc>
          <w:tcPr>
            <w:tcW w:w="670" w:type="dxa"/>
          </w:tcPr>
          <w:p>
            <w:pPr>
              <w:pStyle w:val="TableParagraph"/>
              <w:ind w:left="154" w:right="149"/>
              <w:rPr>
                <w:rFonts w:ascii="Times New Roman"/>
                <w:sz w:val="20"/>
              </w:rPr>
            </w:pPr>
            <w:r>
              <w:rPr>
                <w:rFonts w:ascii="Times New Roman"/>
                <w:spacing w:val="-5"/>
                <w:sz w:val="20"/>
              </w:rPr>
              <w:t>ED</w:t>
            </w:r>
          </w:p>
        </w:tc>
        <w:tc>
          <w:tcPr>
            <w:tcW w:w="782" w:type="dxa"/>
          </w:tcPr>
          <w:p>
            <w:pPr>
              <w:pStyle w:val="TableParagraph"/>
              <w:ind w:left="212" w:right="206"/>
              <w:rPr>
                <w:rFonts w:ascii="Times New Roman"/>
                <w:sz w:val="20"/>
              </w:rPr>
            </w:pPr>
            <w:r>
              <w:rPr>
                <w:rFonts w:ascii="Times New Roman"/>
                <w:spacing w:val="-5"/>
                <w:sz w:val="20"/>
              </w:rPr>
              <w:t>VD</w:t>
            </w:r>
          </w:p>
        </w:tc>
        <w:tc>
          <w:tcPr>
            <w:tcW w:w="871" w:type="dxa"/>
          </w:tcPr>
          <w:p>
            <w:pPr>
              <w:pStyle w:val="TableParagraph"/>
              <w:ind w:right="282"/>
              <w:jc w:val="right"/>
              <w:rPr>
                <w:rFonts w:ascii="Times New Roman"/>
                <w:sz w:val="20"/>
              </w:rPr>
            </w:pPr>
            <w:r>
              <w:rPr>
                <w:rFonts w:ascii="Times New Roman"/>
                <w:spacing w:val="-5"/>
                <w:sz w:val="20"/>
              </w:rPr>
              <w:t>VD</w:t>
            </w:r>
          </w:p>
        </w:tc>
        <w:tc>
          <w:tcPr>
            <w:tcW w:w="1191" w:type="dxa"/>
          </w:tcPr>
          <w:p>
            <w:pPr>
              <w:pStyle w:val="TableParagraph"/>
              <w:ind w:left="243" w:right="236"/>
              <w:rPr>
                <w:rFonts w:ascii="Times New Roman"/>
                <w:sz w:val="20"/>
              </w:rPr>
            </w:pPr>
            <w:r>
              <w:rPr>
                <w:rFonts w:ascii="Times New Roman"/>
                <w:spacing w:val="-5"/>
                <w:sz w:val="20"/>
              </w:rPr>
              <w:t>MD</w:t>
            </w:r>
          </w:p>
        </w:tc>
        <w:tc>
          <w:tcPr>
            <w:tcW w:w="1303" w:type="dxa"/>
            <w:shd w:val="clear" w:color="auto" w:fill="D9D9D9"/>
          </w:tcPr>
          <w:p>
            <w:pPr>
              <w:pStyle w:val="TableParagraph"/>
              <w:ind w:left="298" w:right="294"/>
              <w:rPr>
                <w:rFonts w:ascii="Times New Roman"/>
                <w:sz w:val="20"/>
              </w:rPr>
            </w:pPr>
            <w:r>
              <w:rPr>
                <w:rFonts w:ascii="Times New Roman"/>
                <w:spacing w:val="-5"/>
                <w:sz w:val="20"/>
              </w:rPr>
              <w:t>SD</w:t>
            </w:r>
          </w:p>
        </w:tc>
        <w:tc>
          <w:tcPr>
            <w:tcW w:w="927" w:type="dxa"/>
            <w:shd w:val="clear" w:color="auto" w:fill="A6A6A6"/>
          </w:tcPr>
          <w:p>
            <w:pPr>
              <w:pStyle w:val="TableParagraph"/>
              <w:ind w:left="6"/>
              <w:rPr>
                <w:rFonts w:ascii="Times New Roman"/>
                <w:sz w:val="20"/>
              </w:rPr>
            </w:pPr>
            <w:r>
              <w:rPr>
                <w:rFonts w:ascii="Times New Roman"/>
                <w:w w:val="99"/>
                <w:sz w:val="20"/>
              </w:rPr>
              <w:t>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SBSdh1</w:t>
            </w:r>
          </w:p>
        </w:tc>
        <w:tc>
          <w:tcPr>
            <w:tcW w:w="607" w:type="dxa"/>
          </w:tcPr>
          <w:p>
            <w:pPr>
              <w:pStyle w:val="TableParagraph"/>
              <w:spacing w:before="29"/>
              <w:ind w:left="126" w:right="118"/>
              <w:rPr>
                <w:rFonts w:ascii="Times New Roman"/>
                <w:sz w:val="20"/>
              </w:rPr>
            </w:pPr>
            <w:r>
              <w:rPr>
                <w:rFonts w:ascii="Times New Roman"/>
                <w:spacing w:val="-5"/>
                <w:sz w:val="20"/>
              </w:rPr>
              <w:t>VD</w:t>
            </w:r>
          </w:p>
        </w:tc>
        <w:tc>
          <w:tcPr>
            <w:tcW w:w="670" w:type="dxa"/>
          </w:tcPr>
          <w:p>
            <w:pPr>
              <w:pStyle w:val="TableParagraph"/>
              <w:spacing w:before="29"/>
              <w:ind w:left="154" w:right="151"/>
              <w:rPr>
                <w:rFonts w:ascii="Times New Roman"/>
                <w:sz w:val="20"/>
              </w:rPr>
            </w:pPr>
            <w:r>
              <w:rPr>
                <w:rFonts w:ascii="Times New Roman"/>
                <w:spacing w:val="-5"/>
                <w:sz w:val="20"/>
              </w:rPr>
              <w:t>MD</w:t>
            </w:r>
          </w:p>
        </w:tc>
        <w:tc>
          <w:tcPr>
            <w:tcW w:w="782" w:type="dxa"/>
          </w:tcPr>
          <w:p>
            <w:pPr>
              <w:pStyle w:val="TableParagraph"/>
              <w:spacing w:before="29"/>
              <w:ind w:left="212" w:right="206"/>
              <w:rPr>
                <w:rFonts w:ascii="Times New Roman"/>
                <w:sz w:val="20"/>
              </w:rPr>
            </w:pPr>
            <w:r>
              <w:rPr>
                <w:rFonts w:ascii="Times New Roman"/>
                <w:spacing w:val="-5"/>
                <w:sz w:val="20"/>
              </w:rPr>
              <w:t>MD</w:t>
            </w:r>
          </w:p>
        </w:tc>
        <w:tc>
          <w:tcPr>
            <w:tcW w:w="871" w:type="dxa"/>
            <w:shd w:val="clear" w:color="auto" w:fill="D9D9D9"/>
          </w:tcPr>
          <w:p>
            <w:pPr>
              <w:pStyle w:val="TableParagraph"/>
              <w:spacing w:before="29"/>
              <w:ind w:right="299"/>
              <w:jc w:val="right"/>
              <w:rPr>
                <w:rFonts w:ascii="Times New Roman"/>
                <w:sz w:val="20"/>
              </w:rPr>
            </w:pPr>
            <w:r>
              <w:rPr>
                <w:rFonts w:ascii="Times New Roman"/>
                <w:spacing w:val="-5"/>
                <w:sz w:val="20"/>
              </w:rPr>
              <w:t>SD</w:t>
            </w:r>
          </w:p>
        </w:tc>
        <w:tc>
          <w:tcPr>
            <w:tcW w:w="1191" w:type="dxa"/>
            <w:shd w:val="clear" w:color="auto" w:fill="D9D9D9"/>
          </w:tcPr>
          <w:p>
            <w:pPr>
              <w:pStyle w:val="TableParagraph"/>
              <w:spacing w:before="29"/>
              <w:ind w:left="243" w:right="237"/>
              <w:rPr>
                <w:rFonts w:ascii="Times New Roman"/>
                <w:sz w:val="20"/>
              </w:rPr>
            </w:pPr>
            <w:r>
              <w:rPr>
                <w:rFonts w:ascii="Times New Roman"/>
                <w:spacing w:val="-5"/>
                <w:sz w:val="20"/>
              </w:rPr>
              <w:t>SD</w:t>
            </w:r>
          </w:p>
        </w:tc>
        <w:tc>
          <w:tcPr>
            <w:tcW w:w="1303" w:type="dxa"/>
            <w:shd w:val="clear" w:color="auto" w:fill="D9D9D9"/>
          </w:tcPr>
          <w:p>
            <w:pPr>
              <w:pStyle w:val="TableParagraph"/>
              <w:spacing w:before="29"/>
              <w:ind w:left="5"/>
              <w:rPr>
                <w:rFonts w:ascii="Times New Roman"/>
                <w:sz w:val="20"/>
              </w:rPr>
            </w:pPr>
            <w:r>
              <w:rPr>
                <w:rFonts w:ascii="Times New Roman"/>
                <w:w w:val="99"/>
                <w:sz w:val="20"/>
              </w:rPr>
              <w:t>F</w:t>
            </w:r>
          </w:p>
        </w:tc>
        <w:tc>
          <w:tcPr>
            <w:tcW w:w="927" w:type="dxa"/>
            <w:shd w:val="clear" w:color="auto" w:fill="A6A6A6"/>
          </w:tcPr>
          <w:p>
            <w:pPr>
              <w:pStyle w:val="TableParagraph"/>
              <w:spacing w:before="29"/>
              <w:ind w:left="6"/>
              <w:rPr>
                <w:rFonts w:ascii="Times New Roman"/>
                <w:sz w:val="20"/>
              </w:rPr>
            </w:pPr>
            <w:r>
              <w:rPr>
                <w:rFonts w:ascii="Times New Roman"/>
                <w:w w:val="99"/>
                <w:sz w:val="20"/>
              </w:rPr>
              <w:t>M</w:t>
            </w:r>
          </w:p>
        </w:tc>
        <w:tc>
          <w:tcPr>
            <w:tcW w:w="1018" w:type="dxa"/>
            <w:shd w:val="clear" w:color="auto" w:fill="A6A6A6"/>
          </w:tcPr>
          <w:p>
            <w:pPr>
              <w:pStyle w:val="TableParagraph"/>
              <w:spacing w:before="29"/>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SBSdh2</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MD</w:t>
            </w:r>
          </w:p>
        </w:tc>
        <w:tc>
          <w:tcPr>
            <w:tcW w:w="782" w:type="dxa"/>
          </w:tcPr>
          <w:p>
            <w:pPr>
              <w:pStyle w:val="TableParagraph"/>
              <w:ind w:left="212" w:right="206"/>
              <w:rPr>
                <w:rFonts w:ascii="Times New Roman"/>
                <w:sz w:val="20"/>
              </w:rPr>
            </w:pPr>
            <w:r>
              <w:rPr>
                <w:rFonts w:ascii="Times New Roman"/>
                <w:spacing w:val="-5"/>
                <w:sz w:val="20"/>
              </w:rPr>
              <w:t>MD</w:t>
            </w:r>
          </w:p>
        </w:tc>
        <w:tc>
          <w:tcPr>
            <w:tcW w:w="871" w:type="dxa"/>
            <w:shd w:val="clear" w:color="auto" w:fill="D9D9D9"/>
          </w:tcPr>
          <w:p>
            <w:pPr>
              <w:pStyle w:val="TableParagraph"/>
              <w:ind w:right="299"/>
              <w:jc w:val="right"/>
              <w:rPr>
                <w:rFonts w:ascii="Times New Roman"/>
                <w:sz w:val="20"/>
              </w:rPr>
            </w:pPr>
            <w:r>
              <w:rPr>
                <w:rFonts w:ascii="Times New Roman"/>
                <w:spacing w:val="-5"/>
                <w:sz w:val="20"/>
              </w:rPr>
              <w:t>SD</w:t>
            </w:r>
          </w:p>
        </w:tc>
        <w:tc>
          <w:tcPr>
            <w:tcW w:w="1191" w:type="dxa"/>
            <w:shd w:val="clear" w:color="auto" w:fill="D9D9D9"/>
          </w:tcPr>
          <w:p>
            <w:pPr>
              <w:pStyle w:val="TableParagraph"/>
              <w:ind w:left="243" w:right="237"/>
              <w:rPr>
                <w:rFonts w:ascii="Times New Roman"/>
                <w:sz w:val="20"/>
              </w:rPr>
            </w:pPr>
            <w:r>
              <w:rPr>
                <w:rFonts w:ascii="Times New Roman"/>
                <w:spacing w:val="-5"/>
                <w:sz w:val="20"/>
              </w:rPr>
              <w:t>SD</w:t>
            </w:r>
          </w:p>
        </w:tc>
        <w:tc>
          <w:tcPr>
            <w:tcW w:w="1303" w:type="dxa"/>
            <w:shd w:val="clear" w:color="auto" w:fill="D9D9D9"/>
          </w:tcPr>
          <w:p>
            <w:pPr>
              <w:pStyle w:val="TableParagraph"/>
              <w:ind w:left="5"/>
              <w:rPr>
                <w:rFonts w:ascii="Times New Roman"/>
                <w:sz w:val="20"/>
              </w:rPr>
            </w:pPr>
            <w:r>
              <w:rPr>
                <w:rFonts w:ascii="Times New Roman"/>
                <w:w w:val="99"/>
                <w:sz w:val="20"/>
              </w:rPr>
              <w:t>F</w:t>
            </w:r>
          </w:p>
        </w:tc>
        <w:tc>
          <w:tcPr>
            <w:tcW w:w="927" w:type="dxa"/>
            <w:shd w:val="clear" w:color="auto" w:fill="A6A6A6"/>
          </w:tcPr>
          <w:p>
            <w:pPr>
              <w:pStyle w:val="TableParagraph"/>
              <w:ind w:left="6"/>
              <w:rPr>
                <w:rFonts w:ascii="Times New Roman"/>
                <w:sz w:val="20"/>
              </w:rPr>
            </w:pPr>
            <w:r>
              <w:rPr>
                <w:rFonts w:ascii="Times New Roman"/>
                <w:w w:val="99"/>
                <w:sz w:val="20"/>
              </w:rPr>
              <w:t>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SBSdk</w:t>
            </w:r>
          </w:p>
        </w:tc>
        <w:tc>
          <w:tcPr>
            <w:tcW w:w="607" w:type="dxa"/>
          </w:tcPr>
          <w:p>
            <w:pPr>
              <w:pStyle w:val="TableParagraph"/>
              <w:spacing w:before="29"/>
              <w:ind w:left="126" w:right="118"/>
              <w:rPr>
                <w:rFonts w:ascii="Times New Roman"/>
                <w:sz w:val="20"/>
              </w:rPr>
            </w:pPr>
            <w:r>
              <w:rPr>
                <w:rFonts w:ascii="Times New Roman"/>
                <w:spacing w:val="-5"/>
                <w:sz w:val="20"/>
              </w:rPr>
              <w:t>VD</w:t>
            </w:r>
          </w:p>
        </w:tc>
        <w:tc>
          <w:tcPr>
            <w:tcW w:w="670" w:type="dxa"/>
          </w:tcPr>
          <w:p>
            <w:pPr>
              <w:pStyle w:val="TableParagraph"/>
              <w:spacing w:before="29"/>
              <w:ind w:left="154" w:right="151"/>
              <w:rPr>
                <w:rFonts w:ascii="Times New Roman"/>
                <w:sz w:val="20"/>
              </w:rPr>
            </w:pPr>
            <w:r>
              <w:rPr>
                <w:rFonts w:ascii="Times New Roman"/>
                <w:spacing w:val="-5"/>
                <w:sz w:val="20"/>
              </w:rPr>
              <w:t>MD</w:t>
            </w:r>
          </w:p>
        </w:tc>
        <w:tc>
          <w:tcPr>
            <w:tcW w:w="782" w:type="dxa"/>
          </w:tcPr>
          <w:p>
            <w:pPr>
              <w:pStyle w:val="TableParagraph"/>
              <w:spacing w:before="29"/>
              <w:ind w:left="212" w:right="206"/>
              <w:rPr>
                <w:rFonts w:ascii="Times New Roman"/>
                <w:sz w:val="20"/>
              </w:rPr>
            </w:pPr>
            <w:r>
              <w:rPr>
                <w:rFonts w:ascii="Times New Roman"/>
                <w:spacing w:val="-5"/>
                <w:sz w:val="20"/>
              </w:rPr>
              <w:t>MD</w:t>
            </w:r>
          </w:p>
        </w:tc>
        <w:tc>
          <w:tcPr>
            <w:tcW w:w="871" w:type="dxa"/>
            <w:shd w:val="clear" w:color="auto" w:fill="D9D9D9"/>
          </w:tcPr>
          <w:p>
            <w:pPr>
              <w:pStyle w:val="TableParagraph"/>
              <w:spacing w:before="29"/>
              <w:ind w:right="299"/>
              <w:jc w:val="right"/>
              <w:rPr>
                <w:rFonts w:ascii="Times New Roman"/>
                <w:sz w:val="20"/>
              </w:rPr>
            </w:pPr>
            <w:r>
              <w:rPr>
                <w:rFonts w:ascii="Times New Roman"/>
                <w:spacing w:val="-5"/>
                <w:sz w:val="20"/>
              </w:rPr>
              <w:t>SD</w:t>
            </w:r>
          </w:p>
        </w:tc>
        <w:tc>
          <w:tcPr>
            <w:tcW w:w="1191" w:type="dxa"/>
            <w:shd w:val="clear" w:color="auto" w:fill="D9D9D9"/>
          </w:tcPr>
          <w:p>
            <w:pPr>
              <w:pStyle w:val="TableParagraph"/>
              <w:spacing w:before="29"/>
              <w:ind w:left="243" w:right="237"/>
              <w:rPr>
                <w:rFonts w:ascii="Times New Roman"/>
                <w:sz w:val="20"/>
              </w:rPr>
            </w:pPr>
            <w:r>
              <w:rPr>
                <w:rFonts w:ascii="Times New Roman"/>
                <w:spacing w:val="-5"/>
                <w:sz w:val="20"/>
              </w:rPr>
              <w:t>SD</w:t>
            </w:r>
          </w:p>
        </w:tc>
        <w:tc>
          <w:tcPr>
            <w:tcW w:w="1303" w:type="dxa"/>
            <w:shd w:val="clear" w:color="auto" w:fill="D9D9D9"/>
          </w:tcPr>
          <w:p>
            <w:pPr>
              <w:pStyle w:val="TableParagraph"/>
              <w:spacing w:before="29"/>
              <w:ind w:left="5"/>
              <w:rPr>
                <w:rFonts w:ascii="Times New Roman"/>
                <w:sz w:val="20"/>
              </w:rPr>
            </w:pPr>
            <w:r>
              <w:rPr>
                <w:rFonts w:ascii="Times New Roman"/>
                <w:w w:val="99"/>
                <w:sz w:val="20"/>
              </w:rPr>
              <w:t>F</w:t>
            </w:r>
          </w:p>
        </w:tc>
        <w:tc>
          <w:tcPr>
            <w:tcW w:w="927" w:type="dxa"/>
            <w:shd w:val="clear" w:color="auto" w:fill="A6A6A6"/>
          </w:tcPr>
          <w:p>
            <w:pPr>
              <w:pStyle w:val="TableParagraph"/>
              <w:spacing w:before="29"/>
              <w:ind w:left="170" w:right="167"/>
              <w:rPr>
                <w:rFonts w:ascii="Times New Roman"/>
                <w:sz w:val="20"/>
              </w:rPr>
            </w:pPr>
            <w:r>
              <w:rPr>
                <w:rFonts w:ascii="Times New Roman"/>
                <w:spacing w:val="-4"/>
                <w:sz w:val="20"/>
              </w:rPr>
              <w:t>M/VM</w:t>
            </w:r>
          </w:p>
        </w:tc>
        <w:tc>
          <w:tcPr>
            <w:tcW w:w="1018" w:type="dxa"/>
            <w:shd w:val="clear" w:color="auto" w:fill="A6A6A6"/>
          </w:tcPr>
          <w:p>
            <w:pPr>
              <w:pStyle w:val="TableParagraph"/>
              <w:spacing w:before="29"/>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SBSdw1</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MD</w:t>
            </w:r>
          </w:p>
        </w:tc>
        <w:tc>
          <w:tcPr>
            <w:tcW w:w="782" w:type="dxa"/>
          </w:tcPr>
          <w:p>
            <w:pPr>
              <w:pStyle w:val="TableParagraph"/>
              <w:ind w:left="212" w:right="206"/>
              <w:rPr>
                <w:rFonts w:ascii="Times New Roman"/>
                <w:sz w:val="20"/>
              </w:rPr>
            </w:pPr>
            <w:r>
              <w:rPr>
                <w:rFonts w:ascii="Times New Roman"/>
                <w:spacing w:val="-5"/>
                <w:sz w:val="20"/>
              </w:rPr>
              <w:t>MD</w:t>
            </w:r>
          </w:p>
        </w:tc>
        <w:tc>
          <w:tcPr>
            <w:tcW w:w="871" w:type="dxa"/>
            <w:shd w:val="clear" w:color="auto" w:fill="D9D9D9"/>
          </w:tcPr>
          <w:p>
            <w:pPr>
              <w:pStyle w:val="TableParagraph"/>
              <w:ind w:right="299"/>
              <w:jc w:val="right"/>
              <w:rPr>
                <w:rFonts w:ascii="Times New Roman"/>
                <w:sz w:val="20"/>
              </w:rPr>
            </w:pPr>
            <w:r>
              <w:rPr>
                <w:rFonts w:ascii="Times New Roman"/>
                <w:spacing w:val="-5"/>
                <w:sz w:val="20"/>
              </w:rPr>
              <w:t>SD</w:t>
            </w:r>
          </w:p>
        </w:tc>
        <w:tc>
          <w:tcPr>
            <w:tcW w:w="1191" w:type="dxa"/>
            <w:shd w:val="clear" w:color="auto" w:fill="D9D9D9"/>
          </w:tcPr>
          <w:p>
            <w:pPr>
              <w:pStyle w:val="TableParagraph"/>
              <w:ind w:left="243" w:right="237"/>
              <w:rPr>
                <w:rFonts w:ascii="Times New Roman"/>
                <w:sz w:val="20"/>
              </w:rPr>
            </w:pPr>
            <w:r>
              <w:rPr>
                <w:rFonts w:ascii="Times New Roman"/>
                <w:spacing w:val="-5"/>
                <w:sz w:val="20"/>
              </w:rPr>
              <w:t>SD</w:t>
            </w:r>
          </w:p>
        </w:tc>
        <w:tc>
          <w:tcPr>
            <w:tcW w:w="1303" w:type="dxa"/>
            <w:shd w:val="clear" w:color="auto" w:fill="D9D9D9"/>
          </w:tcPr>
          <w:p>
            <w:pPr>
              <w:pStyle w:val="TableParagraph"/>
              <w:ind w:left="5"/>
              <w:rPr>
                <w:rFonts w:ascii="Times New Roman"/>
                <w:sz w:val="20"/>
              </w:rPr>
            </w:pPr>
            <w:r>
              <w:rPr>
                <w:rFonts w:ascii="Times New Roman"/>
                <w:w w:val="99"/>
                <w:sz w:val="20"/>
              </w:rPr>
              <w:t>F</w:t>
            </w:r>
          </w:p>
        </w:tc>
        <w:tc>
          <w:tcPr>
            <w:tcW w:w="927" w:type="dxa"/>
            <w:shd w:val="clear" w:color="auto" w:fill="A6A6A6"/>
          </w:tcPr>
          <w:p>
            <w:pPr>
              <w:pStyle w:val="TableParagraph"/>
              <w:ind w:left="6"/>
              <w:rPr>
                <w:rFonts w:ascii="Times New Roman"/>
                <w:sz w:val="20"/>
              </w:rPr>
            </w:pPr>
            <w:r>
              <w:rPr>
                <w:rFonts w:ascii="Times New Roman"/>
                <w:w w:val="99"/>
                <w:sz w:val="20"/>
              </w:rPr>
              <w:t>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SBSdw2</w:t>
            </w:r>
          </w:p>
        </w:tc>
        <w:tc>
          <w:tcPr>
            <w:tcW w:w="607" w:type="dxa"/>
          </w:tcPr>
          <w:p>
            <w:pPr>
              <w:pStyle w:val="TableParagraph"/>
              <w:spacing w:before="29"/>
              <w:ind w:left="126" w:right="118"/>
              <w:rPr>
                <w:rFonts w:ascii="Times New Roman"/>
                <w:sz w:val="20"/>
              </w:rPr>
            </w:pPr>
            <w:r>
              <w:rPr>
                <w:rFonts w:ascii="Times New Roman"/>
                <w:spacing w:val="-5"/>
                <w:sz w:val="20"/>
              </w:rPr>
              <w:t>VD</w:t>
            </w:r>
          </w:p>
        </w:tc>
        <w:tc>
          <w:tcPr>
            <w:tcW w:w="670" w:type="dxa"/>
          </w:tcPr>
          <w:p>
            <w:pPr>
              <w:pStyle w:val="TableParagraph"/>
              <w:spacing w:before="29"/>
              <w:ind w:left="154" w:right="151"/>
              <w:rPr>
                <w:rFonts w:ascii="Times New Roman"/>
                <w:sz w:val="20"/>
              </w:rPr>
            </w:pPr>
            <w:r>
              <w:rPr>
                <w:rFonts w:ascii="Times New Roman"/>
                <w:spacing w:val="-5"/>
                <w:sz w:val="20"/>
              </w:rPr>
              <w:t>MD</w:t>
            </w:r>
          </w:p>
        </w:tc>
        <w:tc>
          <w:tcPr>
            <w:tcW w:w="782" w:type="dxa"/>
          </w:tcPr>
          <w:p>
            <w:pPr>
              <w:pStyle w:val="TableParagraph"/>
              <w:spacing w:before="29"/>
              <w:ind w:left="212" w:right="206"/>
              <w:rPr>
                <w:rFonts w:ascii="Times New Roman"/>
                <w:sz w:val="20"/>
              </w:rPr>
            </w:pPr>
            <w:r>
              <w:rPr>
                <w:rFonts w:ascii="Times New Roman"/>
                <w:spacing w:val="-5"/>
                <w:sz w:val="20"/>
              </w:rPr>
              <w:t>MD</w:t>
            </w:r>
          </w:p>
        </w:tc>
        <w:tc>
          <w:tcPr>
            <w:tcW w:w="871" w:type="dxa"/>
            <w:shd w:val="clear" w:color="auto" w:fill="D9D9D9"/>
          </w:tcPr>
          <w:p>
            <w:pPr>
              <w:pStyle w:val="TableParagraph"/>
              <w:spacing w:before="29"/>
              <w:ind w:right="299"/>
              <w:jc w:val="right"/>
              <w:rPr>
                <w:rFonts w:ascii="Times New Roman"/>
                <w:sz w:val="20"/>
              </w:rPr>
            </w:pPr>
            <w:r>
              <w:rPr>
                <w:rFonts w:ascii="Times New Roman"/>
                <w:spacing w:val="-5"/>
                <w:sz w:val="20"/>
              </w:rPr>
              <w:t>SD</w:t>
            </w:r>
          </w:p>
        </w:tc>
        <w:tc>
          <w:tcPr>
            <w:tcW w:w="1191" w:type="dxa"/>
            <w:shd w:val="clear" w:color="auto" w:fill="D9D9D9"/>
          </w:tcPr>
          <w:p>
            <w:pPr>
              <w:pStyle w:val="TableParagraph"/>
              <w:spacing w:before="29"/>
              <w:ind w:left="243" w:right="237"/>
              <w:rPr>
                <w:rFonts w:ascii="Times New Roman"/>
                <w:sz w:val="20"/>
              </w:rPr>
            </w:pPr>
            <w:r>
              <w:rPr>
                <w:rFonts w:ascii="Times New Roman"/>
                <w:spacing w:val="-5"/>
                <w:sz w:val="20"/>
              </w:rPr>
              <w:t>SD</w:t>
            </w:r>
          </w:p>
        </w:tc>
        <w:tc>
          <w:tcPr>
            <w:tcW w:w="1303" w:type="dxa"/>
            <w:shd w:val="clear" w:color="auto" w:fill="D9D9D9"/>
          </w:tcPr>
          <w:p>
            <w:pPr>
              <w:pStyle w:val="TableParagraph"/>
              <w:spacing w:before="29"/>
              <w:ind w:left="5"/>
              <w:rPr>
                <w:rFonts w:ascii="Times New Roman"/>
                <w:sz w:val="20"/>
              </w:rPr>
            </w:pPr>
            <w:r>
              <w:rPr>
                <w:rFonts w:ascii="Times New Roman"/>
                <w:w w:val="99"/>
                <w:sz w:val="20"/>
              </w:rPr>
              <w:t>F</w:t>
            </w:r>
          </w:p>
        </w:tc>
        <w:tc>
          <w:tcPr>
            <w:tcW w:w="927" w:type="dxa"/>
            <w:shd w:val="clear" w:color="auto" w:fill="A6A6A6"/>
          </w:tcPr>
          <w:p>
            <w:pPr>
              <w:pStyle w:val="TableParagraph"/>
              <w:spacing w:before="29"/>
              <w:ind w:left="6"/>
              <w:rPr>
                <w:rFonts w:ascii="Times New Roman"/>
                <w:sz w:val="20"/>
              </w:rPr>
            </w:pPr>
            <w:r>
              <w:rPr>
                <w:rFonts w:ascii="Times New Roman"/>
                <w:w w:val="99"/>
                <w:sz w:val="20"/>
              </w:rPr>
              <w:t>M</w:t>
            </w:r>
          </w:p>
        </w:tc>
        <w:tc>
          <w:tcPr>
            <w:tcW w:w="1018" w:type="dxa"/>
            <w:shd w:val="clear" w:color="auto" w:fill="A6A6A6"/>
          </w:tcPr>
          <w:p>
            <w:pPr>
              <w:pStyle w:val="TableParagraph"/>
              <w:spacing w:before="29"/>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SBSdw3</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MD</w:t>
            </w:r>
          </w:p>
        </w:tc>
        <w:tc>
          <w:tcPr>
            <w:tcW w:w="782" w:type="dxa"/>
          </w:tcPr>
          <w:p>
            <w:pPr>
              <w:pStyle w:val="TableParagraph"/>
              <w:ind w:left="212" w:right="206"/>
              <w:rPr>
                <w:rFonts w:ascii="Times New Roman"/>
                <w:sz w:val="20"/>
              </w:rPr>
            </w:pPr>
            <w:r>
              <w:rPr>
                <w:rFonts w:ascii="Times New Roman"/>
                <w:spacing w:val="-5"/>
                <w:sz w:val="20"/>
              </w:rPr>
              <w:t>MD</w:t>
            </w:r>
          </w:p>
        </w:tc>
        <w:tc>
          <w:tcPr>
            <w:tcW w:w="871" w:type="dxa"/>
            <w:shd w:val="clear" w:color="auto" w:fill="D9D9D9"/>
          </w:tcPr>
          <w:p>
            <w:pPr>
              <w:pStyle w:val="TableParagraph"/>
              <w:ind w:right="299"/>
              <w:jc w:val="right"/>
              <w:rPr>
                <w:rFonts w:ascii="Times New Roman"/>
                <w:sz w:val="20"/>
              </w:rPr>
            </w:pPr>
            <w:r>
              <w:rPr>
                <w:rFonts w:ascii="Times New Roman"/>
                <w:spacing w:val="-5"/>
                <w:sz w:val="20"/>
              </w:rPr>
              <w:t>SD</w:t>
            </w:r>
          </w:p>
        </w:tc>
        <w:tc>
          <w:tcPr>
            <w:tcW w:w="1191" w:type="dxa"/>
            <w:shd w:val="clear" w:color="auto" w:fill="D9D9D9"/>
          </w:tcPr>
          <w:p>
            <w:pPr>
              <w:pStyle w:val="TableParagraph"/>
              <w:ind w:left="243" w:right="237"/>
              <w:rPr>
                <w:rFonts w:ascii="Times New Roman"/>
                <w:sz w:val="20"/>
              </w:rPr>
            </w:pPr>
            <w:r>
              <w:rPr>
                <w:rFonts w:ascii="Times New Roman"/>
                <w:spacing w:val="-5"/>
                <w:sz w:val="20"/>
              </w:rPr>
              <w:t>SD</w:t>
            </w:r>
          </w:p>
        </w:tc>
        <w:tc>
          <w:tcPr>
            <w:tcW w:w="1303" w:type="dxa"/>
            <w:shd w:val="clear" w:color="auto" w:fill="D9D9D9"/>
          </w:tcPr>
          <w:p>
            <w:pPr>
              <w:pStyle w:val="TableParagraph"/>
              <w:ind w:left="5"/>
              <w:rPr>
                <w:rFonts w:ascii="Times New Roman"/>
                <w:sz w:val="20"/>
              </w:rPr>
            </w:pPr>
            <w:r>
              <w:rPr>
                <w:rFonts w:ascii="Times New Roman"/>
                <w:w w:val="99"/>
                <w:sz w:val="20"/>
              </w:rPr>
              <w:t>F</w:t>
            </w:r>
          </w:p>
        </w:tc>
        <w:tc>
          <w:tcPr>
            <w:tcW w:w="927" w:type="dxa"/>
            <w:shd w:val="clear" w:color="auto" w:fill="A6A6A6"/>
          </w:tcPr>
          <w:p>
            <w:pPr>
              <w:pStyle w:val="TableParagraph"/>
              <w:ind w:left="6"/>
              <w:rPr>
                <w:rFonts w:ascii="Times New Roman"/>
                <w:sz w:val="20"/>
              </w:rPr>
            </w:pPr>
            <w:r>
              <w:rPr>
                <w:rFonts w:ascii="Times New Roman"/>
                <w:w w:val="99"/>
                <w:sz w:val="20"/>
              </w:rPr>
              <w:t>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SBSmc1</w:t>
            </w:r>
          </w:p>
        </w:tc>
        <w:tc>
          <w:tcPr>
            <w:tcW w:w="607" w:type="dxa"/>
          </w:tcPr>
          <w:p>
            <w:pPr>
              <w:pStyle w:val="TableParagraph"/>
              <w:spacing w:before="29"/>
              <w:ind w:left="126" w:right="118"/>
              <w:rPr>
                <w:rFonts w:ascii="Times New Roman"/>
                <w:sz w:val="20"/>
              </w:rPr>
            </w:pPr>
            <w:r>
              <w:rPr>
                <w:rFonts w:ascii="Times New Roman"/>
                <w:spacing w:val="-5"/>
                <w:sz w:val="20"/>
              </w:rPr>
              <w:t>VD</w:t>
            </w:r>
          </w:p>
        </w:tc>
        <w:tc>
          <w:tcPr>
            <w:tcW w:w="670" w:type="dxa"/>
          </w:tcPr>
          <w:p>
            <w:pPr>
              <w:pStyle w:val="TableParagraph"/>
              <w:spacing w:before="29"/>
              <w:ind w:left="154" w:right="151"/>
              <w:rPr>
                <w:rFonts w:ascii="Times New Roman"/>
                <w:sz w:val="20"/>
              </w:rPr>
            </w:pPr>
            <w:r>
              <w:rPr>
                <w:rFonts w:ascii="Times New Roman"/>
                <w:spacing w:val="-5"/>
                <w:sz w:val="20"/>
              </w:rPr>
              <w:t>MD</w:t>
            </w:r>
          </w:p>
        </w:tc>
        <w:tc>
          <w:tcPr>
            <w:tcW w:w="782" w:type="dxa"/>
          </w:tcPr>
          <w:p>
            <w:pPr>
              <w:pStyle w:val="TableParagraph"/>
              <w:spacing w:before="29"/>
              <w:ind w:left="212" w:right="206"/>
              <w:rPr>
                <w:rFonts w:ascii="Times New Roman"/>
                <w:sz w:val="20"/>
              </w:rPr>
            </w:pPr>
            <w:r>
              <w:rPr>
                <w:rFonts w:ascii="Times New Roman"/>
                <w:spacing w:val="-5"/>
                <w:sz w:val="20"/>
              </w:rPr>
              <w:t>MD</w:t>
            </w:r>
          </w:p>
        </w:tc>
        <w:tc>
          <w:tcPr>
            <w:tcW w:w="871" w:type="dxa"/>
            <w:shd w:val="clear" w:color="auto" w:fill="D9D9D9"/>
          </w:tcPr>
          <w:p>
            <w:pPr>
              <w:pStyle w:val="TableParagraph"/>
              <w:spacing w:before="29"/>
              <w:ind w:right="299"/>
              <w:jc w:val="right"/>
              <w:rPr>
                <w:rFonts w:ascii="Times New Roman"/>
                <w:sz w:val="20"/>
              </w:rPr>
            </w:pPr>
            <w:r>
              <w:rPr>
                <w:rFonts w:ascii="Times New Roman"/>
                <w:spacing w:val="-5"/>
                <w:sz w:val="20"/>
              </w:rPr>
              <w:t>SD</w:t>
            </w:r>
          </w:p>
        </w:tc>
        <w:tc>
          <w:tcPr>
            <w:tcW w:w="1191" w:type="dxa"/>
            <w:shd w:val="clear" w:color="auto" w:fill="D9D9D9"/>
          </w:tcPr>
          <w:p>
            <w:pPr>
              <w:pStyle w:val="TableParagraph"/>
              <w:spacing w:before="29"/>
              <w:ind w:left="7"/>
              <w:rPr>
                <w:rFonts w:ascii="Times New Roman"/>
                <w:sz w:val="20"/>
              </w:rPr>
            </w:pPr>
            <w:r>
              <w:rPr>
                <w:rFonts w:ascii="Times New Roman"/>
                <w:w w:val="99"/>
                <w:sz w:val="20"/>
              </w:rPr>
              <w:t>F</w:t>
            </w:r>
          </w:p>
        </w:tc>
        <w:tc>
          <w:tcPr>
            <w:tcW w:w="1303" w:type="dxa"/>
            <w:shd w:val="clear" w:color="auto" w:fill="A6A6A6"/>
          </w:tcPr>
          <w:p>
            <w:pPr>
              <w:pStyle w:val="TableParagraph"/>
              <w:spacing w:before="29"/>
              <w:ind w:left="4"/>
              <w:rPr>
                <w:rFonts w:ascii="Times New Roman"/>
                <w:sz w:val="20"/>
              </w:rPr>
            </w:pPr>
            <w:r>
              <w:rPr>
                <w:rFonts w:ascii="Times New Roman"/>
                <w:w w:val="99"/>
                <w:sz w:val="20"/>
              </w:rPr>
              <w:t>M</w:t>
            </w:r>
          </w:p>
        </w:tc>
        <w:tc>
          <w:tcPr>
            <w:tcW w:w="927" w:type="dxa"/>
            <w:shd w:val="clear" w:color="auto" w:fill="A6A6A6"/>
          </w:tcPr>
          <w:p>
            <w:pPr>
              <w:pStyle w:val="TableParagraph"/>
              <w:spacing w:before="29"/>
              <w:ind w:left="170" w:right="164"/>
              <w:rPr>
                <w:rFonts w:ascii="Times New Roman"/>
                <w:sz w:val="20"/>
              </w:rPr>
            </w:pPr>
            <w:r>
              <w:rPr>
                <w:rFonts w:ascii="Times New Roman"/>
                <w:spacing w:val="-5"/>
                <w:sz w:val="20"/>
              </w:rPr>
              <w:t>VM</w:t>
            </w:r>
          </w:p>
        </w:tc>
        <w:tc>
          <w:tcPr>
            <w:tcW w:w="1018" w:type="dxa"/>
            <w:shd w:val="clear" w:color="auto" w:fill="A6A6A6"/>
          </w:tcPr>
          <w:p>
            <w:pPr>
              <w:pStyle w:val="TableParagraph"/>
              <w:spacing w:before="29"/>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SBSmc2</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MD</w:t>
            </w:r>
          </w:p>
        </w:tc>
        <w:tc>
          <w:tcPr>
            <w:tcW w:w="782" w:type="dxa"/>
          </w:tcPr>
          <w:p>
            <w:pPr>
              <w:pStyle w:val="TableParagraph"/>
              <w:ind w:left="212" w:right="206"/>
              <w:rPr>
                <w:rFonts w:ascii="Times New Roman"/>
                <w:sz w:val="20"/>
              </w:rPr>
            </w:pPr>
            <w:r>
              <w:rPr>
                <w:rFonts w:ascii="Times New Roman"/>
                <w:spacing w:val="-5"/>
                <w:sz w:val="20"/>
              </w:rPr>
              <w:t>MD</w:t>
            </w:r>
          </w:p>
        </w:tc>
        <w:tc>
          <w:tcPr>
            <w:tcW w:w="871" w:type="dxa"/>
            <w:shd w:val="clear" w:color="auto" w:fill="D9D9D9"/>
          </w:tcPr>
          <w:p>
            <w:pPr>
              <w:pStyle w:val="TableParagraph"/>
              <w:ind w:right="299"/>
              <w:jc w:val="right"/>
              <w:rPr>
                <w:rFonts w:ascii="Times New Roman"/>
                <w:sz w:val="20"/>
              </w:rPr>
            </w:pPr>
            <w:r>
              <w:rPr>
                <w:rFonts w:ascii="Times New Roman"/>
                <w:spacing w:val="-5"/>
                <w:sz w:val="20"/>
              </w:rPr>
              <w:t>SD</w:t>
            </w:r>
          </w:p>
        </w:tc>
        <w:tc>
          <w:tcPr>
            <w:tcW w:w="1191" w:type="dxa"/>
            <w:shd w:val="clear" w:color="auto" w:fill="D9D9D9"/>
          </w:tcPr>
          <w:p>
            <w:pPr>
              <w:pStyle w:val="TableParagraph"/>
              <w:ind w:left="7"/>
              <w:rPr>
                <w:rFonts w:ascii="Times New Roman"/>
                <w:sz w:val="20"/>
              </w:rPr>
            </w:pPr>
            <w:r>
              <w:rPr>
                <w:rFonts w:ascii="Times New Roman"/>
                <w:w w:val="99"/>
                <w:sz w:val="20"/>
              </w:rPr>
              <w:t>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SBSmc3</w:t>
            </w:r>
          </w:p>
        </w:tc>
        <w:tc>
          <w:tcPr>
            <w:tcW w:w="607" w:type="dxa"/>
          </w:tcPr>
          <w:p>
            <w:pPr>
              <w:pStyle w:val="TableParagraph"/>
              <w:spacing w:before="29"/>
              <w:ind w:left="126" w:right="118"/>
              <w:rPr>
                <w:rFonts w:ascii="Times New Roman"/>
                <w:sz w:val="20"/>
              </w:rPr>
            </w:pPr>
            <w:r>
              <w:rPr>
                <w:rFonts w:ascii="Times New Roman"/>
                <w:spacing w:val="-5"/>
                <w:sz w:val="20"/>
              </w:rPr>
              <w:t>VD</w:t>
            </w:r>
          </w:p>
        </w:tc>
        <w:tc>
          <w:tcPr>
            <w:tcW w:w="670" w:type="dxa"/>
          </w:tcPr>
          <w:p>
            <w:pPr>
              <w:pStyle w:val="TableParagraph"/>
              <w:spacing w:before="29"/>
              <w:ind w:left="154" w:right="151"/>
              <w:rPr>
                <w:rFonts w:ascii="Times New Roman"/>
                <w:sz w:val="20"/>
              </w:rPr>
            </w:pPr>
            <w:r>
              <w:rPr>
                <w:rFonts w:ascii="Times New Roman"/>
                <w:spacing w:val="-5"/>
                <w:sz w:val="20"/>
              </w:rPr>
              <w:t>MD</w:t>
            </w:r>
          </w:p>
        </w:tc>
        <w:tc>
          <w:tcPr>
            <w:tcW w:w="782" w:type="dxa"/>
          </w:tcPr>
          <w:p>
            <w:pPr>
              <w:pStyle w:val="TableParagraph"/>
              <w:spacing w:before="29"/>
              <w:ind w:left="212" w:right="206"/>
              <w:rPr>
                <w:rFonts w:ascii="Times New Roman"/>
                <w:sz w:val="20"/>
              </w:rPr>
            </w:pPr>
            <w:r>
              <w:rPr>
                <w:rFonts w:ascii="Times New Roman"/>
                <w:spacing w:val="-5"/>
                <w:sz w:val="20"/>
              </w:rPr>
              <w:t>MD</w:t>
            </w:r>
          </w:p>
        </w:tc>
        <w:tc>
          <w:tcPr>
            <w:tcW w:w="871" w:type="dxa"/>
            <w:shd w:val="clear" w:color="auto" w:fill="D9D9D9"/>
          </w:tcPr>
          <w:p>
            <w:pPr>
              <w:pStyle w:val="TableParagraph"/>
              <w:spacing w:before="29"/>
              <w:ind w:right="299"/>
              <w:jc w:val="right"/>
              <w:rPr>
                <w:rFonts w:ascii="Times New Roman"/>
                <w:sz w:val="20"/>
              </w:rPr>
            </w:pPr>
            <w:r>
              <w:rPr>
                <w:rFonts w:ascii="Times New Roman"/>
                <w:spacing w:val="-5"/>
                <w:sz w:val="20"/>
              </w:rPr>
              <w:t>SD</w:t>
            </w:r>
          </w:p>
        </w:tc>
        <w:tc>
          <w:tcPr>
            <w:tcW w:w="1191" w:type="dxa"/>
            <w:shd w:val="clear" w:color="auto" w:fill="D9D9D9"/>
          </w:tcPr>
          <w:p>
            <w:pPr>
              <w:pStyle w:val="TableParagraph"/>
              <w:spacing w:before="29"/>
              <w:ind w:left="7"/>
              <w:rPr>
                <w:rFonts w:ascii="Times New Roman"/>
                <w:sz w:val="20"/>
              </w:rPr>
            </w:pPr>
            <w:r>
              <w:rPr>
                <w:rFonts w:ascii="Times New Roman"/>
                <w:w w:val="99"/>
                <w:sz w:val="20"/>
              </w:rPr>
              <w:t>F</w:t>
            </w:r>
          </w:p>
        </w:tc>
        <w:tc>
          <w:tcPr>
            <w:tcW w:w="1303" w:type="dxa"/>
            <w:shd w:val="clear" w:color="auto" w:fill="A6A6A6"/>
          </w:tcPr>
          <w:p>
            <w:pPr>
              <w:pStyle w:val="TableParagraph"/>
              <w:spacing w:before="29"/>
              <w:ind w:left="4"/>
              <w:rPr>
                <w:rFonts w:ascii="Times New Roman"/>
                <w:sz w:val="20"/>
              </w:rPr>
            </w:pPr>
            <w:r>
              <w:rPr>
                <w:rFonts w:ascii="Times New Roman"/>
                <w:w w:val="99"/>
                <w:sz w:val="20"/>
              </w:rPr>
              <w:t>M</w:t>
            </w:r>
          </w:p>
        </w:tc>
        <w:tc>
          <w:tcPr>
            <w:tcW w:w="927" w:type="dxa"/>
            <w:shd w:val="clear" w:color="auto" w:fill="A6A6A6"/>
          </w:tcPr>
          <w:p>
            <w:pPr>
              <w:pStyle w:val="TableParagraph"/>
              <w:spacing w:before="29"/>
              <w:ind w:left="170" w:right="164"/>
              <w:rPr>
                <w:rFonts w:ascii="Times New Roman"/>
                <w:sz w:val="20"/>
              </w:rPr>
            </w:pPr>
            <w:r>
              <w:rPr>
                <w:rFonts w:ascii="Times New Roman"/>
                <w:spacing w:val="-5"/>
                <w:sz w:val="20"/>
              </w:rPr>
              <w:t>VM</w:t>
            </w:r>
          </w:p>
        </w:tc>
        <w:tc>
          <w:tcPr>
            <w:tcW w:w="1018" w:type="dxa"/>
            <w:shd w:val="clear" w:color="auto" w:fill="A6A6A6"/>
          </w:tcPr>
          <w:p>
            <w:pPr>
              <w:pStyle w:val="TableParagraph"/>
              <w:spacing w:before="29"/>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SBSmh</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MD</w:t>
            </w:r>
          </w:p>
        </w:tc>
        <w:tc>
          <w:tcPr>
            <w:tcW w:w="782" w:type="dxa"/>
          </w:tcPr>
          <w:p>
            <w:pPr>
              <w:pStyle w:val="TableParagraph"/>
              <w:ind w:left="212" w:right="206"/>
              <w:rPr>
                <w:rFonts w:ascii="Times New Roman"/>
                <w:sz w:val="20"/>
              </w:rPr>
            </w:pPr>
            <w:r>
              <w:rPr>
                <w:rFonts w:ascii="Times New Roman"/>
                <w:spacing w:val="-5"/>
                <w:sz w:val="20"/>
              </w:rPr>
              <w:t>MD</w:t>
            </w:r>
          </w:p>
        </w:tc>
        <w:tc>
          <w:tcPr>
            <w:tcW w:w="871" w:type="dxa"/>
            <w:shd w:val="clear" w:color="auto" w:fill="D9D9D9"/>
          </w:tcPr>
          <w:p>
            <w:pPr>
              <w:pStyle w:val="TableParagraph"/>
              <w:ind w:right="299"/>
              <w:jc w:val="right"/>
              <w:rPr>
                <w:rFonts w:ascii="Times New Roman"/>
                <w:sz w:val="20"/>
              </w:rPr>
            </w:pPr>
            <w:r>
              <w:rPr>
                <w:rFonts w:ascii="Times New Roman"/>
                <w:spacing w:val="-5"/>
                <w:sz w:val="20"/>
              </w:rPr>
              <w:t>SD</w:t>
            </w:r>
          </w:p>
        </w:tc>
        <w:tc>
          <w:tcPr>
            <w:tcW w:w="1191" w:type="dxa"/>
            <w:shd w:val="clear" w:color="auto" w:fill="D9D9D9"/>
          </w:tcPr>
          <w:p>
            <w:pPr>
              <w:pStyle w:val="TableParagraph"/>
              <w:ind w:left="243" w:right="237"/>
              <w:rPr>
                <w:rFonts w:ascii="Times New Roman"/>
                <w:sz w:val="20"/>
              </w:rPr>
            </w:pPr>
            <w:r>
              <w:rPr>
                <w:rFonts w:ascii="Times New Roman"/>
                <w:spacing w:val="-5"/>
                <w:sz w:val="20"/>
              </w:rPr>
              <w:t>SD</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SBSmk1</w:t>
            </w:r>
          </w:p>
        </w:tc>
        <w:tc>
          <w:tcPr>
            <w:tcW w:w="607" w:type="dxa"/>
          </w:tcPr>
          <w:p>
            <w:pPr>
              <w:pStyle w:val="TableParagraph"/>
              <w:spacing w:before="29"/>
              <w:ind w:left="126" w:right="118"/>
              <w:rPr>
                <w:rFonts w:ascii="Times New Roman"/>
                <w:sz w:val="20"/>
              </w:rPr>
            </w:pPr>
            <w:r>
              <w:rPr>
                <w:rFonts w:ascii="Times New Roman"/>
                <w:spacing w:val="-5"/>
                <w:sz w:val="20"/>
              </w:rPr>
              <w:t>VD</w:t>
            </w:r>
          </w:p>
        </w:tc>
        <w:tc>
          <w:tcPr>
            <w:tcW w:w="670" w:type="dxa"/>
          </w:tcPr>
          <w:p>
            <w:pPr>
              <w:pStyle w:val="TableParagraph"/>
              <w:spacing w:before="29"/>
              <w:ind w:left="154" w:right="151"/>
              <w:rPr>
                <w:rFonts w:ascii="Times New Roman"/>
                <w:sz w:val="20"/>
              </w:rPr>
            </w:pPr>
            <w:r>
              <w:rPr>
                <w:rFonts w:ascii="Times New Roman"/>
                <w:spacing w:val="-5"/>
                <w:sz w:val="20"/>
              </w:rPr>
              <w:t>MD</w:t>
            </w:r>
          </w:p>
        </w:tc>
        <w:tc>
          <w:tcPr>
            <w:tcW w:w="782" w:type="dxa"/>
          </w:tcPr>
          <w:p>
            <w:pPr>
              <w:pStyle w:val="TableParagraph"/>
              <w:spacing w:before="29"/>
              <w:ind w:left="212" w:right="206"/>
              <w:rPr>
                <w:rFonts w:ascii="Times New Roman"/>
                <w:sz w:val="20"/>
              </w:rPr>
            </w:pPr>
            <w:r>
              <w:rPr>
                <w:rFonts w:ascii="Times New Roman"/>
                <w:spacing w:val="-5"/>
                <w:sz w:val="20"/>
              </w:rPr>
              <w:t>MD</w:t>
            </w:r>
          </w:p>
        </w:tc>
        <w:tc>
          <w:tcPr>
            <w:tcW w:w="871" w:type="dxa"/>
            <w:shd w:val="clear" w:color="auto" w:fill="D9D9D9"/>
          </w:tcPr>
          <w:p>
            <w:pPr>
              <w:pStyle w:val="TableParagraph"/>
              <w:spacing w:before="29"/>
              <w:ind w:right="299"/>
              <w:jc w:val="right"/>
              <w:rPr>
                <w:rFonts w:ascii="Times New Roman"/>
                <w:sz w:val="20"/>
              </w:rPr>
            </w:pPr>
            <w:r>
              <w:rPr>
                <w:rFonts w:ascii="Times New Roman"/>
                <w:spacing w:val="-5"/>
                <w:sz w:val="20"/>
              </w:rPr>
              <w:t>SD</w:t>
            </w:r>
          </w:p>
        </w:tc>
        <w:tc>
          <w:tcPr>
            <w:tcW w:w="1191" w:type="dxa"/>
            <w:shd w:val="clear" w:color="auto" w:fill="D9D9D9"/>
          </w:tcPr>
          <w:p>
            <w:pPr>
              <w:pStyle w:val="TableParagraph"/>
              <w:spacing w:before="29"/>
              <w:ind w:left="7"/>
              <w:rPr>
                <w:rFonts w:ascii="Times New Roman"/>
                <w:sz w:val="20"/>
              </w:rPr>
            </w:pPr>
            <w:r>
              <w:rPr>
                <w:rFonts w:ascii="Times New Roman"/>
                <w:w w:val="99"/>
                <w:sz w:val="20"/>
              </w:rPr>
              <w:t>F</w:t>
            </w:r>
          </w:p>
        </w:tc>
        <w:tc>
          <w:tcPr>
            <w:tcW w:w="1303" w:type="dxa"/>
            <w:shd w:val="clear" w:color="auto" w:fill="A6A6A6"/>
          </w:tcPr>
          <w:p>
            <w:pPr>
              <w:pStyle w:val="TableParagraph"/>
              <w:spacing w:before="29"/>
              <w:ind w:left="4"/>
              <w:rPr>
                <w:rFonts w:ascii="Times New Roman"/>
                <w:sz w:val="20"/>
              </w:rPr>
            </w:pPr>
            <w:r>
              <w:rPr>
                <w:rFonts w:ascii="Times New Roman"/>
                <w:w w:val="99"/>
                <w:sz w:val="20"/>
              </w:rPr>
              <w:t>M</w:t>
            </w:r>
          </w:p>
        </w:tc>
        <w:tc>
          <w:tcPr>
            <w:tcW w:w="927" w:type="dxa"/>
            <w:shd w:val="clear" w:color="auto" w:fill="A6A6A6"/>
          </w:tcPr>
          <w:p>
            <w:pPr>
              <w:pStyle w:val="TableParagraph"/>
              <w:spacing w:before="29"/>
              <w:ind w:left="170" w:right="164"/>
              <w:rPr>
                <w:rFonts w:ascii="Times New Roman"/>
                <w:sz w:val="20"/>
              </w:rPr>
            </w:pPr>
            <w:r>
              <w:rPr>
                <w:rFonts w:ascii="Times New Roman"/>
                <w:spacing w:val="-5"/>
                <w:sz w:val="20"/>
              </w:rPr>
              <w:t>VM</w:t>
            </w:r>
          </w:p>
        </w:tc>
        <w:tc>
          <w:tcPr>
            <w:tcW w:w="1018" w:type="dxa"/>
            <w:shd w:val="clear" w:color="auto" w:fill="A6A6A6"/>
          </w:tcPr>
          <w:p>
            <w:pPr>
              <w:pStyle w:val="TableParagraph"/>
              <w:spacing w:before="29"/>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SBSmk2</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MD</w:t>
            </w:r>
          </w:p>
        </w:tc>
        <w:tc>
          <w:tcPr>
            <w:tcW w:w="782" w:type="dxa"/>
          </w:tcPr>
          <w:p>
            <w:pPr>
              <w:pStyle w:val="TableParagraph"/>
              <w:ind w:left="212" w:right="206"/>
              <w:rPr>
                <w:rFonts w:ascii="Times New Roman"/>
                <w:sz w:val="20"/>
              </w:rPr>
            </w:pPr>
            <w:r>
              <w:rPr>
                <w:rFonts w:ascii="Times New Roman"/>
                <w:spacing w:val="-5"/>
                <w:sz w:val="20"/>
              </w:rPr>
              <w:t>MD</w:t>
            </w:r>
          </w:p>
        </w:tc>
        <w:tc>
          <w:tcPr>
            <w:tcW w:w="871" w:type="dxa"/>
            <w:shd w:val="clear" w:color="auto" w:fill="D9D9D9"/>
          </w:tcPr>
          <w:p>
            <w:pPr>
              <w:pStyle w:val="TableParagraph"/>
              <w:ind w:right="299"/>
              <w:jc w:val="right"/>
              <w:rPr>
                <w:rFonts w:ascii="Times New Roman"/>
                <w:sz w:val="20"/>
              </w:rPr>
            </w:pPr>
            <w:r>
              <w:rPr>
                <w:rFonts w:ascii="Times New Roman"/>
                <w:spacing w:val="-5"/>
                <w:sz w:val="20"/>
              </w:rPr>
              <w:t>SD</w:t>
            </w:r>
          </w:p>
        </w:tc>
        <w:tc>
          <w:tcPr>
            <w:tcW w:w="1191" w:type="dxa"/>
            <w:shd w:val="clear" w:color="auto" w:fill="D9D9D9"/>
          </w:tcPr>
          <w:p>
            <w:pPr>
              <w:pStyle w:val="TableParagraph"/>
              <w:ind w:left="7"/>
              <w:rPr>
                <w:rFonts w:ascii="Times New Roman"/>
                <w:sz w:val="20"/>
              </w:rPr>
            </w:pPr>
            <w:r>
              <w:rPr>
                <w:rFonts w:ascii="Times New Roman"/>
                <w:w w:val="99"/>
                <w:sz w:val="20"/>
              </w:rPr>
              <w:t>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SBSmm</w:t>
            </w:r>
          </w:p>
        </w:tc>
        <w:tc>
          <w:tcPr>
            <w:tcW w:w="607" w:type="dxa"/>
          </w:tcPr>
          <w:p>
            <w:pPr>
              <w:pStyle w:val="TableParagraph"/>
              <w:spacing w:before="29"/>
              <w:ind w:left="126" w:right="118"/>
              <w:rPr>
                <w:rFonts w:ascii="Times New Roman"/>
                <w:sz w:val="20"/>
              </w:rPr>
            </w:pPr>
            <w:r>
              <w:rPr>
                <w:rFonts w:ascii="Times New Roman"/>
                <w:spacing w:val="-5"/>
                <w:sz w:val="20"/>
              </w:rPr>
              <w:t>VD</w:t>
            </w:r>
          </w:p>
        </w:tc>
        <w:tc>
          <w:tcPr>
            <w:tcW w:w="670" w:type="dxa"/>
          </w:tcPr>
          <w:p>
            <w:pPr>
              <w:pStyle w:val="TableParagraph"/>
              <w:spacing w:before="29"/>
              <w:ind w:left="154" w:right="151"/>
              <w:rPr>
                <w:rFonts w:ascii="Times New Roman"/>
                <w:sz w:val="20"/>
              </w:rPr>
            </w:pPr>
            <w:r>
              <w:rPr>
                <w:rFonts w:ascii="Times New Roman"/>
                <w:spacing w:val="-5"/>
                <w:sz w:val="20"/>
              </w:rPr>
              <w:t>VD</w:t>
            </w:r>
          </w:p>
        </w:tc>
        <w:tc>
          <w:tcPr>
            <w:tcW w:w="782" w:type="dxa"/>
          </w:tcPr>
          <w:p>
            <w:pPr>
              <w:pStyle w:val="TableParagraph"/>
              <w:spacing w:before="29"/>
              <w:ind w:left="212" w:right="206"/>
              <w:rPr>
                <w:rFonts w:ascii="Times New Roman"/>
                <w:sz w:val="20"/>
              </w:rPr>
            </w:pPr>
            <w:r>
              <w:rPr>
                <w:rFonts w:ascii="Times New Roman"/>
                <w:spacing w:val="-5"/>
                <w:sz w:val="20"/>
              </w:rPr>
              <w:t>MD</w:t>
            </w:r>
          </w:p>
        </w:tc>
        <w:tc>
          <w:tcPr>
            <w:tcW w:w="871" w:type="dxa"/>
            <w:shd w:val="clear" w:color="auto" w:fill="D9D9D9"/>
          </w:tcPr>
          <w:p>
            <w:pPr>
              <w:pStyle w:val="TableParagraph"/>
              <w:spacing w:before="29"/>
              <w:ind w:right="299"/>
              <w:jc w:val="right"/>
              <w:rPr>
                <w:rFonts w:ascii="Times New Roman"/>
                <w:sz w:val="20"/>
              </w:rPr>
            </w:pPr>
            <w:r>
              <w:rPr>
                <w:rFonts w:ascii="Times New Roman"/>
                <w:spacing w:val="-5"/>
                <w:sz w:val="20"/>
              </w:rPr>
              <w:t>SD</w:t>
            </w:r>
          </w:p>
        </w:tc>
        <w:tc>
          <w:tcPr>
            <w:tcW w:w="1191" w:type="dxa"/>
            <w:shd w:val="clear" w:color="auto" w:fill="D9D9D9"/>
          </w:tcPr>
          <w:p>
            <w:pPr>
              <w:pStyle w:val="TableParagraph"/>
              <w:spacing w:before="29"/>
              <w:ind w:left="243" w:right="238"/>
              <w:rPr>
                <w:rFonts w:ascii="Times New Roman"/>
                <w:sz w:val="20"/>
              </w:rPr>
            </w:pPr>
            <w:r>
              <w:rPr>
                <w:rFonts w:ascii="Times New Roman"/>
                <w:spacing w:val="-4"/>
                <w:sz w:val="20"/>
              </w:rPr>
              <w:t>SD/F</w:t>
            </w:r>
          </w:p>
        </w:tc>
        <w:tc>
          <w:tcPr>
            <w:tcW w:w="1303" w:type="dxa"/>
            <w:shd w:val="clear" w:color="auto" w:fill="A6A6A6"/>
          </w:tcPr>
          <w:p>
            <w:pPr>
              <w:pStyle w:val="TableParagraph"/>
              <w:spacing w:before="29"/>
              <w:ind w:left="4"/>
              <w:rPr>
                <w:rFonts w:ascii="Times New Roman"/>
                <w:sz w:val="20"/>
              </w:rPr>
            </w:pPr>
            <w:r>
              <w:rPr>
                <w:rFonts w:ascii="Times New Roman"/>
                <w:w w:val="99"/>
                <w:sz w:val="20"/>
              </w:rPr>
              <w:t>M</w:t>
            </w:r>
          </w:p>
        </w:tc>
        <w:tc>
          <w:tcPr>
            <w:tcW w:w="927" w:type="dxa"/>
            <w:shd w:val="clear" w:color="auto" w:fill="A6A6A6"/>
          </w:tcPr>
          <w:p>
            <w:pPr>
              <w:pStyle w:val="TableParagraph"/>
              <w:spacing w:before="29"/>
              <w:ind w:left="170" w:right="164"/>
              <w:rPr>
                <w:rFonts w:ascii="Times New Roman"/>
                <w:sz w:val="20"/>
              </w:rPr>
            </w:pPr>
            <w:r>
              <w:rPr>
                <w:rFonts w:ascii="Times New Roman"/>
                <w:spacing w:val="-5"/>
                <w:sz w:val="20"/>
              </w:rPr>
              <w:t>VM</w:t>
            </w:r>
          </w:p>
        </w:tc>
        <w:tc>
          <w:tcPr>
            <w:tcW w:w="1018" w:type="dxa"/>
            <w:shd w:val="clear" w:color="auto" w:fill="A6A6A6"/>
          </w:tcPr>
          <w:p>
            <w:pPr>
              <w:pStyle w:val="TableParagraph"/>
              <w:spacing w:before="29"/>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SBSmw</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MD</w:t>
            </w:r>
          </w:p>
        </w:tc>
        <w:tc>
          <w:tcPr>
            <w:tcW w:w="782" w:type="dxa"/>
          </w:tcPr>
          <w:p>
            <w:pPr>
              <w:pStyle w:val="TableParagraph"/>
              <w:ind w:left="212" w:right="206"/>
              <w:rPr>
                <w:rFonts w:ascii="Times New Roman"/>
                <w:sz w:val="20"/>
              </w:rPr>
            </w:pPr>
            <w:r>
              <w:rPr>
                <w:rFonts w:ascii="Times New Roman"/>
                <w:spacing w:val="-5"/>
                <w:sz w:val="20"/>
              </w:rPr>
              <w:t>MD</w:t>
            </w:r>
          </w:p>
        </w:tc>
        <w:tc>
          <w:tcPr>
            <w:tcW w:w="871" w:type="dxa"/>
            <w:shd w:val="clear" w:color="auto" w:fill="D9D9D9"/>
          </w:tcPr>
          <w:p>
            <w:pPr>
              <w:pStyle w:val="TableParagraph"/>
              <w:ind w:right="299"/>
              <w:jc w:val="right"/>
              <w:rPr>
                <w:rFonts w:ascii="Times New Roman"/>
                <w:sz w:val="20"/>
              </w:rPr>
            </w:pPr>
            <w:r>
              <w:rPr>
                <w:rFonts w:ascii="Times New Roman"/>
                <w:spacing w:val="-5"/>
                <w:sz w:val="20"/>
              </w:rPr>
              <w:t>SD</w:t>
            </w:r>
          </w:p>
        </w:tc>
        <w:tc>
          <w:tcPr>
            <w:tcW w:w="1191" w:type="dxa"/>
            <w:shd w:val="clear" w:color="auto" w:fill="D9D9D9"/>
          </w:tcPr>
          <w:p>
            <w:pPr>
              <w:pStyle w:val="TableParagraph"/>
              <w:ind w:left="7"/>
              <w:rPr>
                <w:rFonts w:ascii="Times New Roman"/>
                <w:sz w:val="20"/>
              </w:rPr>
            </w:pPr>
            <w:r>
              <w:rPr>
                <w:rFonts w:ascii="Times New Roman"/>
                <w:w w:val="99"/>
                <w:sz w:val="20"/>
              </w:rPr>
              <w:t>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SBSvk</w:t>
            </w:r>
          </w:p>
        </w:tc>
        <w:tc>
          <w:tcPr>
            <w:tcW w:w="607" w:type="dxa"/>
          </w:tcPr>
          <w:p>
            <w:pPr>
              <w:pStyle w:val="TableParagraph"/>
              <w:spacing w:before="29"/>
              <w:ind w:left="126" w:right="118"/>
              <w:rPr>
                <w:rFonts w:ascii="Times New Roman"/>
                <w:sz w:val="20"/>
              </w:rPr>
            </w:pPr>
            <w:r>
              <w:rPr>
                <w:rFonts w:ascii="Times New Roman"/>
                <w:spacing w:val="-5"/>
                <w:sz w:val="20"/>
              </w:rPr>
              <w:t>MD</w:t>
            </w:r>
          </w:p>
        </w:tc>
        <w:tc>
          <w:tcPr>
            <w:tcW w:w="670" w:type="dxa"/>
            <w:shd w:val="clear" w:color="auto" w:fill="D9D9D9"/>
          </w:tcPr>
          <w:p>
            <w:pPr>
              <w:pStyle w:val="TableParagraph"/>
              <w:spacing w:before="29"/>
              <w:ind w:left="154" w:right="152"/>
              <w:rPr>
                <w:rFonts w:ascii="Times New Roman"/>
                <w:sz w:val="20"/>
              </w:rPr>
            </w:pPr>
            <w:r>
              <w:rPr>
                <w:rFonts w:ascii="Times New Roman"/>
                <w:spacing w:val="-5"/>
                <w:sz w:val="20"/>
              </w:rPr>
              <w:t>SD</w:t>
            </w:r>
          </w:p>
        </w:tc>
        <w:tc>
          <w:tcPr>
            <w:tcW w:w="782" w:type="dxa"/>
            <w:shd w:val="clear" w:color="auto" w:fill="D9D9D9"/>
          </w:tcPr>
          <w:p>
            <w:pPr>
              <w:pStyle w:val="TableParagraph"/>
              <w:spacing w:before="29"/>
              <w:ind w:left="207" w:right="206"/>
              <w:rPr>
                <w:rFonts w:ascii="Times New Roman"/>
                <w:sz w:val="20"/>
              </w:rPr>
            </w:pPr>
            <w:r>
              <w:rPr>
                <w:rFonts w:ascii="Times New Roman"/>
                <w:spacing w:val="-5"/>
                <w:sz w:val="20"/>
              </w:rPr>
              <w:t>SD</w:t>
            </w:r>
          </w:p>
        </w:tc>
        <w:tc>
          <w:tcPr>
            <w:tcW w:w="871" w:type="dxa"/>
            <w:shd w:val="clear" w:color="auto" w:fill="D9D9D9"/>
          </w:tcPr>
          <w:p>
            <w:pPr>
              <w:pStyle w:val="TableParagraph"/>
              <w:spacing w:before="29"/>
              <w:ind w:right="370"/>
              <w:jc w:val="right"/>
              <w:rPr>
                <w:rFonts w:ascii="Times New Roman"/>
                <w:sz w:val="20"/>
              </w:rPr>
            </w:pPr>
            <w:r>
              <w:rPr>
                <w:rFonts w:ascii="Times New Roman"/>
                <w:w w:val="99"/>
                <w:sz w:val="20"/>
              </w:rPr>
              <w:t>F</w:t>
            </w:r>
          </w:p>
        </w:tc>
        <w:tc>
          <w:tcPr>
            <w:tcW w:w="1191" w:type="dxa"/>
            <w:shd w:val="clear" w:color="auto" w:fill="A6A6A6"/>
          </w:tcPr>
          <w:p>
            <w:pPr>
              <w:pStyle w:val="TableParagraph"/>
              <w:spacing w:before="29"/>
              <w:ind w:left="6"/>
              <w:rPr>
                <w:rFonts w:ascii="Times New Roman"/>
                <w:sz w:val="20"/>
              </w:rPr>
            </w:pPr>
            <w:r>
              <w:rPr>
                <w:rFonts w:ascii="Times New Roman"/>
                <w:w w:val="99"/>
                <w:sz w:val="20"/>
              </w:rPr>
              <w:t>M</w:t>
            </w:r>
          </w:p>
        </w:tc>
        <w:tc>
          <w:tcPr>
            <w:tcW w:w="1303" w:type="dxa"/>
            <w:shd w:val="clear" w:color="auto" w:fill="A6A6A6"/>
          </w:tcPr>
          <w:p>
            <w:pPr>
              <w:pStyle w:val="TableParagraph"/>
              <w:spacing w:before="29"/>
              <w:ind w:left="4"/>
              <w:rPr>
                <w:rFonts w:ascii="Times New Roman"/>
                <w:sz w:val="20"/>
              </w:rPr>
            </w:pPr>
            <w:r>
              <w:rPr>
                <w:rFonts w:ascii="Times New Roman"/>
                <w:w w:val="99"/>
                <w:sz w:val="20"/>
              </w:rPr>
              <w:t>M</w:t>
            </w:r>
          </w:p>
        </w:tc>
        <w:tc>
          <w:tcPr>
            <w:tcW w:w="927" w:type="dxa"/>
            <w:shd w:val="clear" w:color="auto" w:fill="A6A6A6"/>
          </w:tcPr>
          <w:p>
            <w:pPr>
              <w:pStyle w:val="TableParagraph"/>
              <w:spacing w:before="29"/>
              <w:ind w:left="170" w:right="164"/>
              <w:rPr>
                <w:rFonts w:ascii="Times New Roman"/>
                <w:sz w:val="20"/>
              </w:rPr>
            </w:pPr>
            <w:r>
              <w:rPr>
                <w:rFonts w:ascii="Times New Roman"/>
                <w:spacing w:val="-5"/>
                <w:sz w:val="20"/>
              </w:rPr>
              <w:t>VM</w:t>
            </w:r>
          </w:p>
        </w:tc>
        <w:tc>
          <w:tcPr>
            <w:tcW w:w="1018" w:type="dxa"/>
            <w:shd w:val="clear" w:color="auto" w:fill="A6A6A6"/>
          </w:tcPr>
          <w:p>
            <w:pPr>
              <w:pStyle w:val="TableParagraph"/>
              <w:spacing w:before="29"/>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SBSwk1</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MD</w:t>
            </w:r>
          </w:p>
        </w:tc>
        <w:tc>
          <w:tcPr>
            <w:tcW w:w="782" w:type="dxa"/>
            <w:shd w:val="clear" w:color="auto" w:fill="D9D9D9"/>
          </w:tcPr>
          <w:p>
            <w:pPr>
              <w:pStyle w:val="TableParagraph"/>
              <w:ind w:left="207" w:right="206"/>
              <w:rPr>
                <w:rFonts w:ascii="Times New Roman"/>
                <w:sz w:val="20"/>
              </w:rPr>
            </w:pPr>
            <w:r>
              <w:rPr>
                <w:rFonts w:ascii="Times New Roman"/>
                <w:spacing w:val="-5"/>
                <w:sz w:val="20"/>
              </w:rPr>
              <w:t>SD</w:t>
            </w:r>
          </w:p>
        </w:tc>
        <w:tc>
          <w:tcPr>
            <w:tcW w:w="871" w:type="dxa"/>
            <w:shd w:val="clear" w:color="auto" w:fill="D9D9D9"/>
          </w:tcPr>
          <w:p>
            <w:pPr>
              <w:pStyle w:val="TableParagraph"/>
              <w:ind w:right="370"/>
              <w:jc w:val="right"/>
              <w:rPr>
                <w:rFonts w:ascii="Times New Roman"/>
                <w:sz w:val="20"/>
              </w:rPr>
            </w:pPr>
            <w:r>
              <w:rPr>
                <w:rFonts w:ascii="Times New Roman"/>
                <w:w w:val="99"/>
                <w:sz w:val="20"/>
              </w:rPr>
              <w:t>F</w:t>
            </w:r>
          </w:p>
        </w:tc>
        <w:tc>
          <w:tcPr>
            <w:tcW w:w="1191" w:type="dxa"/>
            <w:shd w:val="clear" w:color="auto" w:fill="D9D9D9"/>
          </w:tcPr>
          <w:p>
            <w:pPr>
              <w:pStyle w:val="TableParagraph"/>
              <w:ind w:left="7"/>
              <w:rPr>
                <w:rFonts w:ascii="Times New Roman"/>
                <w:sz w:val="20"/>
              </w:rPr>
            </w:pPr>
            <w:r>
              <w:rPr>
                <w:rFonts w:ascii="Times New Roman"/>
                <w:w w:val="99"/>
                <w:sz w:val="20"/>
              </w:rPr>
              <w:t>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SBSwk2</w:t>
            </w:r>
          </w:p>
        </w:tc>
        <w:tc>
          <w:tcPr>
            <w:tcW w:w="607" w:type="dxa"/>
          </w:tcPr>
          <w:p>
            <w:pPr>
              <w:pStyle w:val="TableParagraph"/>
              <w:spacing w:before="29"/>
              <w:ind w:left="126" w:right="118"/>
              <w:rPr>
                <w:rFonts w:ascii="Times New Roman"/>
                <w:sz w:val="20"/>
              </w:rPr>
            </w:pPr>
            <w:r>
              <w:rPr>
                <w:rFonts w:ascii="Times New Roman"/>
                <w:spacing w:val="-5"/>
                <w:sz w:val="20"/>
              </w:rPr>
              <w:t>VD</w:t>
            </w:r>
          </w:p>
        </w:tc>
        <w:tc>
          <w:tcPr>
            <w:tcW w:w="670" w:type="dxa"/>
          </w:tcPr>
          <w:p>
            <w:pPr>
              <w:pStyle w:val="TableParagraph"/>
              <w:spacing w:before="29"/>
              <w:ind w:left="154" w:right="151"/>
              <w:rPr>
                <w:rFonts w:ascii="Times New Roman"/>
                <w:sz w:val="20"/>
              </w:rPr>
            </w:pPr>
            <w:r>
              <w:rPr>
                <w:rFonts w:ascii="Times New Roman"/>
                <w:spacing w:val="-5"/>
                <w:sz w:val="20"/>
              </w:rPr>
              <w:t>MD</w:t>
            </w:r>
          </w:p>
        </w:tc>
        <w:tc>
          <w:tcPr>
            <w:tcW w:w="782" w:type="dxa"/>
            <w:shd w:val="clear" w:color="auto" w:fill="D9D9D9"/>
          </w:tcPr>
          <w:p>
            <w:pPr>
              <w:pStyle w:val="TableParagraph"/>
              <w:spacing w:before="29"/>
              <w:ind w:left="207" w:right="206"/>
              <w:rPr>
                <w:rFonts w:ascii="Times New Roman"/>
                <w:sz w:val="20"/>
              </w:rPr>
            </w:pPr>
            <w:r>
              <w:rPr>
                <w:rFonts w:ascii="Times New Roman"/>
                <w:spacing w:val="-5"/>
                <w:sz w:val="20"/>
              </w:rPr>
              <w:t>SD</w:t>
            </w:r>
          </w:p>
        </w:tc>
        <w:tc>
          <w:tcPr>
            <w:tcW w:w="871" w:type="dxa"/>
            <w:shd w:val="clear" w:color="auto" w:fill="D9D9D9"/>
          </w:tcPr>
          <w:p>
            <w:pPr>
              <w:pStyle w:val="TableParagraph"/>
              <w:spacing w:before="29"/>
              <w:ind w:right="370"/>
              <w:jc w:val="right"/>
              <w:rPr>
                <w:rFonts w:ascii="Times New Roman"/>
                <w:sz w:val="20"/>
              </w:rPr>
            </w:pPr>
            <w:r>
              <w:rPr>
                <w:rFonts w:ascii="Times New Roman"/>
                <w:w w:val="99"/>
                <w:sz w:val="20"/>
              </w:rPr>
              <w:t>F</w:t>
            </w:r>
          </w:p>
        </w:tc>
        <w:tc>
          <w:tcPr>
            <w:tcW w:w="1191" w:type="dxa"/>
            <w:shd w:val="clear" w:color="auto" w:fill="D9D9D9"/>
          </w:tcPr>
          <w:p>
            <w:pPr>
              <w:pStyle w:val="TableParagraph"/>
              <w:spacing w:before="29"/>
              <w:ind w:left="7"/>
              <w:rPr>
                <w:rFonts w:ascii="Times New Roman"/>
                <w:sz w:val="20"/>
              </w:rPr>
            </w:pPr>
            <w:r>
              <w:rPr>
                <w:rFonts w:ascii="Times New Roman"/>
                <w:w w:val="99"/>
                <w:sz w:val="20"/>
              </w:rPr>
              <w:t>F</w:t>
            </w:r>
          </w:p>
        </w:tc>
        <w:tc>
          <w:tcPr>
            <w:tcW w:w="1303" w:type="dxa"/>
            <w:shd w:val="clear" w:color="auto" w:fill="A6A6A6"/>
          </w:tcPr>
          <w:p>
            <w:pPr>
              <w:pStyle w:val="TableParagraph"/>
              <w:spacing w:before="29"/>
              <w:ind w:left="4"/>
              <w:rPr>
                <w:rFonts w:ascii="Times New Roman"/>
                <w:sz w:val="20"/>
              </w:rPr>
            </w:pPr>
            <w:r>
              <w:rPr>
                <w:rFonts w:ascii="Times New Roman"/>
                <w:w w:val="99"/>
                <w:sz w:val="20"/>
              </w:rPr>
              <w:t>M</w:t>
            </w:r>
          </w:p>
        </w:tc>
        <w:tc>
          <w:tcPr>
            <w:tcW w:w="927" w:type="dxa"/>
            <w:shd w:val="clear" w:color="auto" w:fill="A6A6A6"/>
          </w:tcPr>
          <w:p>
            <w:pPr>
              <w:pStyle w:val="TableParagraph"/>
              <w:spacing w:before="29"/>
              <w:ind w:left="170" w:right="164"/>
              <w:rPr>
                <w:rFonts w:ascii="Times New Roman"/>
                <w:sz w:val="20"/>
              </w:rPr>
            </w:pPr>
            <w:r>
              <w:rPr>
                <w:rFonts w:ascii="Times New Roman"/>
                <w:spacing w:val="-5"/>
                <w:sz w:val="20"/>
              </w:rPr>
              <w:t>VM</w:t>
            </w:r>
          </w:p>
        </w:tc>
        <w:tc>
          <w:tcPr>
            <w:tcW w:w="1018" w:type="dxa"/>
            <w:shd w:val="clear" w:color="auto" w:fill="A6A6A6"/>
          </w:tcPr>
          <w:p>
            <w:pPr>
              <w:pStyle w:val="TableParagraph"/>
              <w:spacing w:before="29"/>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SBSwk3</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MD</w:t>
            </w:r>
          </w:p>
        </w:tc>
        <w:tc>
          <w:tcPr>
            <w:tcW w:w="782" w:type="dxa"/>
            <w:shd w:val="clear" w:color="auto" w:fill="D9D9D9"/>
          </w:tcPr>
          <w:p>
            <w:pPr>
              <w:pStyle w:val="TableParagraph"/>
              <w:ind w:left="207" w:right="206"/>
              <w:rPr>
                <w:rFonts w:ascii="Times New Roman"/>
                <w:sz w:val="20"/>
              </w:rPr>
            </w:pPr>
            <w:r>
              <w:rPr>
                <w:rFonts w:ascii="Times New Roman"/>
                <w:spacing w:val="-5"/>
                <w:sz w:val="20"/>
              </w:rPr>
              <w:t>SD</w:t>
            </w:r>
          </w:p>
        </w:tc>
        <w:tc>
          <w:tcPr>
            <w:tcW w:w="871" w:type="dxa"/>
            <w:shd w:val="clear" w:color="auto" w:fill="D9D9D9"/>
          </w:tcPr>
          <w:p>
            <w:pPr>
              <w:pStyle w:val="TableParagraph"/>
              <w:ind w:right="370"/>
              <w:jc w:val="right"/>
              <w:rPr>
                <w:rFonts w:ascii="Times New Roman"/>
                <w:sz w:val="20"/>
              </w:rPr>
            </w:pPr>
            <w:r>
              <w:rPr>
                <w:rFonts w:ascii="Times New Roman"/>
                <w:w w:val="99"/>
                <w:sz w:val="20"/>
              </w:rPr>
              <w:t>F</w:t>
            </w:r>
          </w:p>
        </w:tc>
        <w:tc>
          <w:tcPr>
            <w:tcW w:w="1191" w:type="dxa"/>
            <w:shd w:val="clear" w:color="auto" w:fill="D9D9D9"/>
          </w:tcPr>
          <w:p>
            <w:pPr>
              <w:pStyle w:val="TableParagraph"/>
              <w:ind w:left="7"/>
              <w:rPr>
                <w:rFonts w:ascii="Times New Roman"/>
                <w:sz w:val="20"/>
              </w:rPr>
            </w:pPr>
            <w:r>
              <w:rPr>
                <w:rFonts w:ascii="Times New Roman"/>
                <w:w w:val="99"/>
                <w:sz w:val="20"/>
              </w:rPr>
              <w:t>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SWBmk</w:t>
            </w:r>
          </w:p>
        </w:tc>
        <w:tc>
          <w:tcPr>
            <w:tcW w:w="607" w:type="dxa"/>
          </w:tcPr>
          <w:p>
            <w:pPr>
              <w:pStyle w:val="TableParagraph"/>
              <w:spacing w:before="29"/>
              <w:ind w:left="126" w:right="118"/>
              <w:rPr>
                <w:rFonts w:ascii="Times New Roman"/>
                <w:sz w:val="20"/>
              </w:rPr>
            </w:pPr>
            <w:r>
              <w:rPr>
                <w:rFonts w:ascii="Times New Roman"/>
                <w:spacing w:val="-5"/>
                <w:sz w:val="20"/>
              </w:rPr>
              <w:t>MD</w:t>
            </w:r>
          </w:p>
        </w:tc>
        <w:tc>
          <w:tcPr>
            <w:tcW w:w="670" w:type="dxa"/>
          </w:tcPr>
          <w:p>
            <w:pPr>
              <w:pStyle w:val="TableParagraph"/>
              <w:spacing w:before="29"/>
              <w:ind w:left="154" w:right="151"/>
              <w:rPr>
                <w:rFonts w:ascii="Times New Roman"/>
                <w:sz w:val="20"/>
              </w:rPr>
            </w:pPr>
            <w:r>
              <w:rPr>
                <w:rFonts w:ascii="Times New Roman"/>
                <w:spacing w:val="-5"/>
                <w:sz w:val="20"/>
              </w:rPr>
              <w:t>MD</w:t>
            </w:r>
          </w:p>
        </w:tc>
        <w:tc>
          <w:tcPr>
            <w:tcW w:w="782" w:type="dxa"/>
            <w:shd w:val="clear" w:color="auto" w:fill="D9D9D9"/>
          </w:tcPr>
          <w:p>
            <w:pPr>
              <w:pStyle w:val="TableParagraph"/>
              <w:spacing w:before="29"/>
              <w:ind w:left="207" w:right="206"/>
              <w:rPr>
                <w:rFonts w:ascii="Times New Roman"/>
                <w:sz w:val="20"/>
              </w:rPr>
            </w:pPr>
            <w:r>
              <w:rPr>
                <w:rFonts w:ascii="Times New Roman"/>
                <w:spacing w:val="-5"/>
                <w:sz w:val="20"/>
              </w:rPr>
              <w:t>SD</w:t>
            </w:r>
          </w:p>
        </w:tc>
        <w:tc>
          <w:tcPr>
            <w:tcW w:w="871" w:type="dxa"/>
            <w:shd w:val="clear" w:color="auto" w:fill="D9D9D9"/>
          </w:tcPr>
          <w:p>
            <w:pPr>
              <w:pStyle w:val="TableParagraph"/>
              <w:spacing w:before="29"/>
              <w:ind w:right="299"/>
              <w:jc w:val="right"/>
              <w:rPr>
                <w:rFonts w:ascii="Times New Roman"/>
                <w:sz w:val="20"/>
              </w:rPr>
            </w:pPr>
            <w:r>
              <w:rPr>
                <w:rFonts w:ascii="Times New Roman"/>
                <w:spacing w:val="-5"/>
                <w:sz w:val="20"/>
              </w:rPr>
              <w:t>SD</w:t>
            </w:r>
          </w:p>
        </w:tc>
        <w:tc>
          <w:tcPr>
            <w:tcW w:w="1191" w:type="dxa"/>
            <w:shd w:val="clear" w:color="auto" w:fill="D9D9D9"/>
          </w:tcPr>
          <w:p>
            <w:pPr>
              <w:pStyle w:val="TableParagraph"/>
              <w:spacing w:before="29"/>
              <w:ind w:left="7"/>
              <w:rPr>
                <w:rFonts w:ascii="Times New Roman"/>
                <w:sz w:val="20"/>
              </w:rPr>
            </w:pPr>
            <w:r>
              <w:rPr>
                <w:rFonts w:ascii="Times New Roman"/>
                <w:w w:val="99"/>
                <w:sz w:val="20"/>
              </w:rPr>
              <w:t>F</w:t>
            </w:r>
          </w:p>
        </w:tc>
        <w:tc>
          <w:tcPr>
            <w:tcW w:w="1303" w:type="dxa"/>
            <w:shd w:val="clear" w:color="auto" w:fill="A6A6A6"/>
          </w:tcPr>
          <w:p>
            <w:pPr>
              <w:pStyle w:val="TableParagraph"/>
              <w:spacing w:before="29"/>
              <w:ind w:left="4"/>
              <w:rPr>
                <w:rFonts w:ascii="Times New Roman"/>
                <w:sz w:val="20"/>
              </w:rPr>
            </w:pPr>
            <w:r>
              <w:rPr>
                <w:rFonts w:ascii="Times New Roman"/>
                <w:w w:val="99"/>
                <w:sz w:val="20"/>
              </w:rPr>
              <w:t>M</w:t>
            </w:r>
          </w:p>
        </w:tc>
        <w:tc>
          <w:tcPr>
            <w:tcW w:w="927" w:type="dxa"/>
            <w:shd w:val="clear" w:color="auto" w:fill="A6A6A6"/>
          </w:tcPr>
          <w:p>
            <w:pPr>
              <w:pStyle w:val="TableParagraph"/>
              <w:spacing w:before="29"/>
              <w:ind w:left="170" w:right="164"/>
              <w:rPr>
                <w:rFonts w:ascii="Times New Roman"/>
                <w:sz w:val="20"/>
              </w:rPr>
            </w:pPr>
            <w:r>
              <w:rPr>
                <w:rFonts w:ascii="Times New Roman"/>
                <w:spacing w:val="-5"/>
                <w:sz w:val="20"/>
              </w:rPr>
              <w:t>VM</w:t>
            </w:r>
          </w:p>
        </w:tc>
        <w:tc>
          <w:tcPr>
            <w:tcW w:w="1018" w:type="dxa"/>
            <w:shd w:val="clear" w:color="auto" w:fill="A6A6A6"/>
          </w:tcPr>
          <w:p>
            <w:pPr>
              <w:pStyle w:val="TableParagraph"/>
              <w:spacing w:before="29"/>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SWBmks</w:t>
            </w:r>
          </w:p>
        </w:tc>
        <w:tc>
          <w:tcPr>
            <w:tcW w:w="607" w:type="dxa"/>
          </w:tcPr>
          <w:p>
            <w:pPr>
              <w:pStyle w:val="TableParagraph"/>
              <w:ind w:left="126" w:right="118"/>
              <w:rPr>
                <w:rFonts w:ascii="Times New Roman"/>
                <w:sz w:val="20"/>
              </w:rPr>
            </w:pPr>
            <w:r>
              <w:rPr>
                <w:rFonts w:ascii="Times New Roman"/>
                <w:spacing w:val="-5"/>
                <w:sz w:val="20"/>
              </w:rPr>
              <w:t>MD</w:t>
            </w:r>
          </w:p>
        </w:tc>
        <w:tc>
          <w:tcPr>
            <w:tcW w:w="670" w:type="dxa"/>
          </w:tcPr>
          <w:p>
            <w:pPr>
              <w:pStyle w:val="TableParagraph"/>
              <w:ind w:left="154" w:right="151"/>
              <w:rPr>
                <w:rFonts w:ascii="Times New Roman"/>
                <w:sz w:val="20"/>
              </w:rPr>
            </w:pPr>
            <w:r>
              <w:rPr>
                <w:rFonts w:ascii="Times New Roman"/>
                <w:spacing w:val="-5"/>
                <w:sz w:val="20"/>
              </w:rPr>
              <w:t>MD</w:t>
            </w:r>
          </w:p>
        </w:tc>
        <w:tc>
          <w:tcPr>
            <w:tcW w:w="782" w:type="dxa"/>
            <w:shd w:val="clear" w:color="auto" w:fill="D9D9D9"/>
          </w:tcPr>
          <w:p>
            <w:pPr>
              <w:pStyle w:val="TableParagraph"/>
              <w:ind w:left="207" w:right="206"/>
              <w:rPr>
                <w:rFonts w:ascii="Times New Roman"/>
                <w:sz w:val="20"/>
              </w:rPr>
            </w:pPr>
            <w:r>
              <w:rPr>
                <w:rFonts w:ascii="Times New Roman"/>
                <w:spacing w:val="-5"/>
                <w:sz w:val="20"/>
              </w:rPr>
              <w:t>SD</w:t>
            </w:r>
          </w:p>
        </w:tc>
        <w:tc>
          <w:tcPr>
            <w:tcW w:w="871" w:type="dxa"/>
            <w:shd w:val="clear" w:color="auto" w:fill="D9D9D9"/>
          </w:tcPr>
          <w:p>
            <w:pPr>
              <w:pStyle w:val="TableParagraph"/>
              <w:ind w:right="299"/>
              <w:jc w:val="right"/>
              <w:rPr>
                <w:rFonts w:ascii="Times New Roman"/>
                <w:sz w:val="20"/>
              </w:rPr>
            </w:pPr>
            <w:r>
              <w:rPr>
                <w:rFonts w:ascii="Times New Roman"/>
                <w:spacing w:val="-5"/>
                <w:sz w:val="20"/>
              </w:rPr>
              <w:t>SD</w:t>
            </w:r>
          </w:p>
        </w:tc>
        <w:tc>
          <w:tcPr>
            <w:tcW w:w="1191" w:type="dxa"/>
            <w:shd w:val="clear" w:color="auto" w:fill="D9D9D9"/>
          </w:tcPr>
          <w:p>
            <w:pPr>
              <w:pStyle w:val="TableParagraph"/>
              <w:ind w:left="7"/>
              <w:rPr>
                <w:rFonts w:ascii="Times New Roman"/>
                <w:sz w:val="20"/>
              </w:rPr>
            </w:pPr>
            <w:r>
              <w:rPr>
                <w:rFonts w:ascii="Times New Roman"/>
                <w:w w:val="99"/>
                <w:sz w:val="20"/>
              </w:rPr>
              <w:t>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SWBvk</w:t>
            </w:r>
          </w:p>
        </w:tc>
        <w:tc>
          <w:tcPr>
            <w:tcW w:w="607" w:type="dxa"/>
          </w:tcPr>
          <w:p>
            <w:pPr>
              <w:pStyle w:val="TableParagraph"/>
              <w:spacing w:before="29"/>
              <w:ind w:left="126" w:right="118"/>
              <w:rPr>
                <w:rFonts w:ascii="Times New Roman"/>
                <w:sz w:val="20"/>
              </w:rPr>
            </w:pPr>
            <w:r>
              <w:rPr>
                <w:rFonts w:ascii="Times New Roman"/>
                <w:spacing w:val="-5"/>
                <w:sz w:val="20"/>
              </w:rPr>
              <w:t>MD</w:t>
            </w:r>
          </w:p>
        </w:tc>
        <w:tc>
          <w:tcPr>
            <w:tcW w:w="670" w:type="dxa"/>
          </w:tcPr>
          <w:p>
            <w:pPr>
              <w:pStyle w:val="TableParagraph"/>
              <w:spacing w:before="29"/>
              <w:ind w:left="154" w:right="151"/>
              <w:rPr>
                <w:rFonts w:ascii="Times New Roman"/>
                <w:sz w:val="20"/>
              </w:rPr>
            </w:pPr>
            <w:r>
              <w:rPr>
                <w:rFonts w:ascii="Times New Roman"/>
                <w:spacing w:val="-5"/>
                <w:sz w:val="20"/>
              </w:rPr>
              <w:t>MD</w:t>
            </w:r>
          </w:p>
        </w:tc>
        <w:tc>
          <w:tcPr>
            <w:tcW w:w="782" w:type="dxa"/>
            <w:shd w:val="clear" w:color="auto" w:fill="D9D9D9"/>
          </w:tcPr>
          <w:p>
            <w:pPr>
              <w:pStyle w:val="TableParagraph"/>
              <w:spacing w:before="29"/>
              <w:ind w:left="207" w:right="206"/>
              <w:rPr>
                <w:rFonts w:ascii="Times New Roman"/>
                <w:sz w:val="20"/>
              </w:rPr>
            </w:pPr>
            <w:r>
              <w:rPr>
                <w:rFonts w:ascii="Times New Roman"/>
                <w:spacing w:val="-5"/>
                <w:sz w:val="20"/>
              </w:rPr>
              <w:t>SD</w:t>
            </w:r>
          </w:p>
        </w:tc>
        <w:tc>
          <w:tcPr>
            <w:tcW w:w="871" w:type="dxa"/>
            <w:shd w:val="clear" w:color="auto" w:fill="D9D9D9"/>
          </w:tcPr>
          <w:p>
            <w:pPr>
              <w:pStyle w:val="TableParagraph"/>
              <w:spacing w:before="29"/>
              <w:ind w:right="299"/>
              <w:jc w:val="right"/>
              <w:rPr>
                <w:rFonts w:ascii="Times New Roman"/>
                <w:sz w:val="20"/>
              </w:rPr>
            </w:pPr>
            <w:r>
              <w:rPr>
                <w:rFonts w:ascii="Times New Roman"/>
                <w:spacing w:val="-5"/>
                <w:sz w:val="20"/>
              </w:rPr>
              <w:t>SD</w:t>
            </w:r>
          </w:p>
        </w:tc>
        <w:tc>
          <w:tcPr>
            <w:tcW w:w="1191" w:type="dxa"/>
            <w:shd w:val="clear" w:color="auto" w:fill="D9D9D9"/>
          </w:tcPr>
          <w:p>
            <w:pPr>
              <w:pStyle w:val="TableParagraph"/>
              <w:spacing w:before="29"/>
              <w:ind w:left="7"/>
              <w:rPr>
                <w:rFonts w:ascii="Times New Roman"/>
                <w:sz w:val="20"/>
              </w:rPr>
            </w:pPr>
            <w:r>
              <w:rPr>
                <w:rFonts w:ascii="Times New Roman"/>
                <w:w w:val="99"/>
                <w:sz w:val="20"/>
              </w:rPr>
              <w:t>F</w:t>
            </w:r>
          </w:p>
        </w:tc>
        <w:tc>
          <w:tcPr>
            <w:tcW w:w="1303" w:type="dxa"/>
            <w:shd w:val="clear" w:color="auto" w:fill="A6A6A6"/>
          </w:tcPr>
          <w:p>
            <w:pPr>
              <w:pStyle w:val="TableParagraph"/>
              <w:spacing w:before="29"/>
              <w:ind w:left="4"/>
              <w:rPr>
                <w:rFonts w:ascii="Times New Roman"/>
                <w:sz w:val="20"/>
              </w:rPr>
            </w:pPr>
            <w:r>
              <w:rPr>
                <w:rFonts w:ascii="Times New Roman"/>
                <w:w w:val="99"/>
                <w:sz w:val="20"/>
              </w:rPr>
              <w:t>M</w:t>
            </w:r>
          </w:p>
        </w:tc>
        <w:tc>
          <w:tcPr>
            <w:tcW w:w="927" w:type="dxa"/>
            <w:shd w:val="clear" w:color="auto" w:fill="A6A6A6"/>
          </w:tcPr>
          <w:p>
            <w:pPr>
              <w:pStyle w:val="TableParagraph"/>
              <w:spacing w:before="29"/>
              <w:ind w:left="170" w:right="164"/>
              <w:rPr>
                <w:rFonts w:ascii="Times New Roman"/>
                <w:sz w:val="20"/>
              </w:rPr>
            </w:pPr>
            <w:r>
              <w:rPr>
                <w:rFonts w:ascii="Times New Roman"/>
                <w:spacing w:val="-5"/>
                <w:sz w:val="20"/>
              </w:rPr>
              <w:t>VM</w:t>
            </w:r>
          </w:p>
        </w:tc>
        <w:tc>
          <w:tcPr>
            <w:tcW w:w="1018" w:type="dxa"/>
            <w:shd w:val="clear" w:color="auto" w:fill="A6A6A6"/>
          </w:tcPr>
          <w:p>
            <w:pPr>
              <w:pStyle w:val="TableParagraph"/>
              <w:spacing w:before="29"/>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SWBvks</w:t>
            </w:r>
          </w:p>
        </w:tc>
        <w:tc>
          <w:tcPr>
            <w:tcW w:w="607" w:type="dxa"/>
          </w:tcPr>
          <w:p>
            <w:pPr>
              <w:pStyle w:val="TableParagraph"/>
              <w:ind w:left="126" w:right="118"/>
              <w:rPr>
                <w:rFonts w:ascii="Times New Roman"/>
                <w:sz w:val="20"/>
              </w:rPr>
            </w:pPr>
            <w:r>
              <w:rPr>
                <w:rFonts w:ascii="Times New Roman"/>
                <w:spacing w:val="-5"/>
                <w:sz w:val="20"/>
              </w:rPr>
              <w:t>MD</w:t>
            </w:r>
          </w:p>
        </w:tc>
        <w:tc>
          <w:tcPr>
            <w:tcW w:w="670" w:type="dxa"/>
          </w:tcPr>
          <w:p>
            <w:pPr>
              <w:pStyle w:val="TableParagraph"/>
              <w:ind w:left="154" w:right="151"/>
              <w:rPr>
                <w:rFonts w:ascii="Times New Roman"/>
                <w:sz w:val="20"/>
              </w:rPr>
            </w:pPr>
            <w:r>
              <w:rPr>
                <w:rFonts w:ascii="Times New Roman"/>
                <w:spacing w:val="-5"/>
                <w:sz w:val="20"/>
              </w:rPr>
              <w:t>MD</w:t>
            </w:r>
          </w:p>
        </w:tc>
        <w:tc>
          <w:tcPr>
            <w:tcW w:w="782" w:type="dxa"/>
            <w:shd w:val="clear" w:color="auto" w:fill="D9D9D9"/>
          </w:tcPr>
          <w:p>
            <w:pPr>
              <w:pStyle w:val="TableParagraph"/>
              <w:ind w:left="207" w:right="206"/>
              <w:rPr>
                <w:rFonts w:ascii="Times New Roman"/>
                <w:sz w:val="20"/>
              </w:rPr>
            </w:pPr>
            <w:r>
              <w:rPr>
                <w:rFonts w:ascii="Times New Roman"/>
                <w:spacing w:val="-5"/>
                <w:sz w:val="20"/>
              </w:rPr>
              <w:t>SD</w:t>
            </w:r>
          </w:p>
        </w:tc>
        <w:tc>
          <w:tcPr>
            <w:tcW w:w="871" w:type="dxa"/>
            <w:shd w:val="clear" w:color="auto" w:fill="D9D9D9"/>
          </w:tcPr>
          <w:p>
            <w:pPr>
              <w:pStyle w:val="TableParagraph"/>
              <w:ind w:right="299"/>
              <w:jc w:val="right"/>
              <w:rPr>
                <w:rFonts w:ascii="Times New Roman"/>
                <w:sz w:val="20"/>
              </w:rPr>
            </w:pPr>
            <w:r>
              <w:rPr>
                <w:rFonts w:ascii="Times New Roman"/>
                <w:spacing w:val="-5"/>
                <w:sz w:val="20"/>
              </w:rPr>
              <w:t>SD</w:t>
            </w:r>
          </w:p>
        </w:tc>
        <w:tc>
          <w:tcPr>
            <w:tcW w:w="1191" w:type="dxa"/>
            <w:shd w:val="clear" w:color="auto" w:fill="D9D9D9"/>
          </w:tcPr>
          <w:p>
            <w:pPr>
              <w:pStyle w:val="TableParagraph"/>
              <w:ind w:left="7"/>
              <w:rPr>
                <w:rFonts w:ascii="Times New Roman"/>
                <w:sz w:val="20"/>
              </w:rPr>
            </w:pPr>
            <w:r>
              <w:rPr>
                <w:rFonts w:ascii="Times New Roman"/>
                <w:w w:val="99"/>
                <w:sz w:val="20"/>
              </w:rPr>
              <w:t>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ESSFdcw</w:t>
            </w:r>
          </w:p>
        </w:tc>
        <w:tc>
          <w:tcPr>
            <w:tcW w:w="607" w:type="dxa"/>
          </w:tcPr>
          <w:p>
            <w:pPr>
              <w:pStyle w:val="TableParagraph"/>
              <w:spacing w:before="29"/>
              <w:ind w:left="126" w:right="118"/>
              <w:rPr>
                <w:rFonts w:ascii="Times New Roman"/>
                <w:sz w:val="20"/>
              </w:rPr>
            </w:pPr>
            <w:r>
              <w:rPr>
                <w:rFonts w:ascii="Times New Roman"/>
                <w:spacing w:val="-5"/>
                <w:sz w:val="20"/>
              </w:rPr>
              <w:t>VD</w:t>
            </w:r>
          </w:p>
        </w:tc>
        <w:tc>
          <w:tcPr>
            <w:tcW w:w="670" w:type="dxa"/>
          </w:tcPr>
          <w:p>
            <w:pPr>
              <w:pStyle w:val="TableParagraph"/>
              <w:spacing w:before="29"/>
              <w:ind w:left="154" w:right="151"/>
              <w:rPr>
                <w:rFonts w:ascii="Times New Roman"/>
                <w:sz w:val="20"/>
              </w:rPr>
            </w:pPr>
            <w:r>
              <w:rPr>
                <w:rFonts w:ascii="Times New Roman"/>
                <w:spacing w:val="-5"/>
                <w:sz w:val="20"/>
              </w:rPr>
              <w:t>MD</w:t>
            </w:r>
          </w:p>
        </w:tc>
        <w:tc>
          <w:tcPr>
            <w:tcW w:w="782" w:type="dxa"/>
          </w:tcPr>
          <w:p>
            <w:pPr>
              <w:pStyle w:val="TableParagraph"/>
              <w:spacing w:before="29"/>
              <w:ind w:left="212" w:right="206"/>
              <w:rPr>
                <w:rFonts w:ascii="Times New Roman"/>
                <w:sz w:val="20"/>
              </w:rPr>
            </w:pPr>
            <w:r>
              <w:rPr>
                <w:rFonts w:ascii="Times New Roman"/>
                <w:spacing w:val="-5"/>
                <w:sz w:val="20"/>
              </w:rPr>
              <w:t>MD</w:t>
            </w:r>
          </w:p>
        </w:tc>
        <w:tc>
          <w:tcPr>
            <w:tcW w:w="871" w:type="dxa"/>
            <w:shd w:val="clear" w:color="auto" w:fill="D9D9D9"/>
          </w:tcPr>
          <w:p>
            <w:pPr>
              <w:pStyle w:val="TableParagraph"/>
              <w:spacing w:before="29"/>
              <w:ind w:right="299"/>
              <w:jc w:val="right"/>
              <w:rPr>
                <w:rFonts w:ascii="Times New Roman"/>
                <w:sz w:val="20"/>
              </w:rPr>
            </w:pPr>
            <w:r>
              <w:rPr>
                <w:rFonts w:ascii="Times New Roman"/>
                <w:spacing w:val="-5"/>
                <w:sz w:val="20"/>
              </w:rPr>
              <w:t>SD</w:t>
            </w:r>
          </w:p>
        </w:tc>
        <w:tc>
          <w:tcPr>
            <w:tcW w:w="1191" w:type="dxa"/>
            <w:shd w:val="clear" w:color="auto" w:fill="D9D9D9"/>
          </w:tcPr>
          <w:p>
            <w:pPr>
              <w:pStyle w:val="TableParagraph"/>
              <w:spacing w:before="29"/>
              <w:ind w:left="7"/>
              <w:rPr>
                <w:rFonts w:ascii="Times New Roman"/>
                <w:sz w:val="20"/>
              </w:rPr>
            </w:pPr>
            <w:r>
              <w:rPr>
                <w:rFonts w:ascii="Times New Roman"/>
                <w:w w:val="99"/>
                <w:sz w:val="20"/>
              </w:rPr>
              <w:t>F</w:t>
            </w:r>
          </w:p>
        </w:tc>
        <w:tc>
          <w:tcPr>
            <w:tcW w:w="1303" w:type="dxa"/>
            <w:shd w:val="clear" w:color="auto" w:fill="A6A6A6"/>
          </w:tcPr>
          <w:p>
            <w:pPr>
              <w:pStyle w:val="TableParagraph"/>
              <w:spacing w:before="29"/>
              <w:ind w:left="4"/>
              <w:rPr>
                <w:rFonts w:ascii="Times New Roman"/>
                <w:sz w:val="20"/>
              </w:rPr>
            </w:pPr>
            <w:r>
              <w:rPr>
                <w:rFonts w:ascii="Times New Roman"/>
                <w:w w:val="99"/>
                <w:sz w:val="20"/>
              </w:rPr>
              <w:t>M</w:t>
            </w:r>
          </w:p>
        </w:tc>
        <w:tc>
          <w:tcPr>
            <w:tcW w:w="927" w:type="dxa"/>
            <w:shd w:val="clear" w:color="auto" w:fill="A6A6A6"/>
          </w:tcPr>
          <w:p>
            <w:pPr>
              <w:pStyle w:val="TableParagraph"/>
              <w:spacing w:before="29"/>
              <w:ind w:left="170" w:right="164"/>
              <w:rPr>
                <w:rFonts w:ascii="Times New Roman"/>
                <w:sz w:val="20"/>
              </w:rPr>
            </w:pPr>
            <w:r>
              <w:rPr>
                <w:rFonts w:ascii="Times New Roman"/>
                <w:spacing w:val="-5"/>
                <w:sz w:val="20"/>
              </w:rPr>
              <w:t>VM</w:t>
            </w:r>
          </w:p>
        </w:tc>
        <w:tc>
          <w:tcPr>
            <w:tcW w:w="1018" w:type="dxa"/>
            <w:shd w:val="clear" w:color="auto" w:fill="A6A6A6"/>
          </w:tcPr>
          <w:p>
            <w:pPr>
              <w:pStyle w:val="TableParagraph"/>
              <w:spacing w:before="29"/>
              <w:ind w:left="7"/>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ESSFdkw</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MD</w:t>
            </w:r>
          </w:p>
        </w:tc>
        <w:tc>
          <w:tcPr>
            <w:tcW w:w="782" w:type="dxa"/>
          </w:tcPr>
          <w:p>
            <w:pPr>
              <w:pStyle w:val="TableParagraph"/>
              <w:ind w:left="212" w:right="206"/>
              <w:rPr>
                <w:rFonts w:ascii="Times New Roman"/>
                <w:sz w:val="20"/>
              </w:rPr>
            </w:pPr>
            <w:r>
              <w:rPr>
                <w:rFonts w:ascii="Times New Roman"/>
                <w:spacing w:val="-5"/>
                <w:sz w:val="20"/>
              </w:rPr>
              <w:t>MD</w:t>
            </w:r>
          </w:p>
        </w:tc>
        <w:tc>
          <w:tcPr>
            <w:tcW w:w="871" w:type="dxa"/>
            <w:shd w:val="clear" w:color="auto" w:fill="D9D9D9"/>
          </w:tcPr>
          <w:p>
            <w:pPr>
              <w:pStyle w:val="TableParagraph"/>
              <w:ind w:right="299"/>
              <w:jc w:val="right"/>
              <w:rPr>
                <w:rFonts w:ascii="Times New Roman"/>
                <w:sz w:val="20"/>
              </w:rPr>
            </w:pPr>
            <w:r>
              <w:rPr>
                <w:rFonts w:ascii="Times New Roman"/>
                <w:spacing w:val="-5"/>
                <w:sz w:val="20"/>
              </w:rPr>
              <w:t>SD</w:t>
            </w:r>
          </w:p>
        </w:tc>
        <w:tc>
          <w:tcPr>
            <w:tcW w:w="1191" w:type="dxa"/>
            <w:shd w:val="clear" w:color="auto" w:fill="D9D9D9"/>
          </w:tcPr>
          <w:p>
            <w:pPr>
              <w:pStyle w:val="TableParagraph"/>
              <w:ind w:left="7"/>
              <w:rPr>
                <w:rFonts w:ascii="Times New Roman"/>
                <w:sz w:val="20"/>
              </w:rPr>
            </w:pPr>
            <w:r>
              <w:rPr>
                <w:rFonts w:ascii="Times New Roman"/>
                <w:w w:val="99"/>
                <w:sz w:val="20"/>
              </w:rPr>
              <w:t>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left="170" w:right="164"/>
              <w:rPr>
                <w:rFonts w:ascii="Times New Roman"/>
                <w:sz w:val="20"/>
              </w:rPr>
            </w:pPr>
            <w:r>
              <w:rPr>
                <w:rFonts w:ascii="Times New Roman"/>
                <w:spacing w:val="-5"/>
                <w:sz w:val="20"/>
              </w:rPr>
              <w:t>VM</w:t>
            </w:r>
          </w:p>
        </w:tc>
        <w:tc>
          <w:tcPr>
            <w:tcW w:w="1018" w:type="dxa"/>
            <w:shd w:val="clear" w:color="auto" w:fill="A6A6A6"/>
          </w:tcPr>
          <w:p>
            <w:pPr>
              <w:pStyle w:val="TableParagraph"/>
              <w:ind w:left="7"/>
              <w:rPr>
                <w:rFonts w:ascii="Times New Roman"/>
                <w:sz w:val="20"/>
              </w:rPr>
            </w:pPr>
            <w:r>
              <w:rPr>
                <w:rFonts w:ascii="Times New Roman"/>
                <w:w w:val="99"/>
                <w:sz w:val="20"/>
              </w:rPr>
              <w:t>W</w:t>
            </w:r>
          </w:p>
        </w:tc>
      </w:tr>
    </w:tbl>
    <w:p>
      <w:pPr>
        <w:spacing w:after="0"/>
        <w:rPr>
          <w:rFonts w:ascii="Times New Roman"/>
          <w:sz w:val="20"/>
        </w:rPr>
        <w:sectPr>
          <w:headerReference w:type="default" r:id="rId609"/>
          <w:footerReference w:type="default" r:id="rId610"/>
          <w:pgSz w:w="12240" w:h="15840"/>
          <w:pgMar w:header="741" w:footer="880" w:top="1020" w:bottom="1080" w:left="960" w:right="780"/>
        </w:sectPr>
      </w:pPr>
    </w:p>
    <w:p>
      <w:pPr>
        <w:pStyle w:val="BodyText"/>
        <w:rPr>
          <w:rFonts w:ascii="Arial"/>
          <w:b/>
          <w:sz w:val="20"/>
        </w:rPr>
      </w:pPr>
    </w:p>
    <w:p>
      <w:pPr>
        <w:pStyle w:val="BodyText"/>
        <w:spacing w:before="5"/>
        <w:rPr>
          <w:rFonts w:ascii="Arial"/>
          <w:b/>
          <w:sz w:val="25"/>
        </w:rPr>
      </w:pPr>
    </w:p>
    <w:tbl>
      <w:tblPr>
        <w:tblW w:w="0" w:type="auto"/>
        <w:jc w:val="left"/>
        <w:tblInd w:w="7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14"/>
        <w:gridCol w:w="607"/>
        <w:gridCol w:w="670"/>
        <w:gridCol w:w="782"/>
        <w:gridCol w:w="871"/>
        <w:gridCol w:w="1191"/>
        <w:gridCol w:w="1303"/>
        <w:gridCol w:w="927"/>
        <w:gridCol w:w="1018"/>
      </w:tblGrid>
      <w:tr>
        <w:trPr>
          <w:trHeight w:val="289" w:hRule="atLeast"/>
        </w:trPr>
        <w:tc>
          <w:tcPr>
            <w:tcW w:w="8583" w:type="dxa"/>
            <w:gridSpan w:val="9"/>
            <w:tcBorders>
              <w:bottom w:val="nil"/>
            </w:tcBorders>
          </w:tcPr>
          <w:p>
            <w:pPr>
              <w:pStyle w:val="TableParagraph"/>
              <w:spacing w:before="27"/>
              <w:ind w:left="1967" w:right="1966"/>
              <w:rPr>
                <w:rFonts w:ascii="Times New Roman"/>
                <w:b/>
                <w:sz w:val="20"/>
              </w:rPr>
            </w:pPr>
            <w:r>
              <w:rPr>
                <w:rFonts w:ascii="Times New Roman"/>
                <w:b/>
                <w:sz w:val="20"/>
              </w:rPr>
              <w:t>Relative</w:t>
            </w:r>
            <w:r>
              <w:rPr>
                <w:rFonts w:ascii="Times New Roman"/>
                <w:b/>
                <w:spacing w:val="-5"/>
                <w:sz w:val="20"/>
              </w:rPr>
              <w:t> </w:t>
            </w:r>
            <w:r>
              <w:rPr>
                <w:rFonts w:ascii="Times New Roman"/>
                <w:b/>
                <w:sz w:val="20"/>
              </w:rPr>
              <w:t>Soil</w:t>
            </w:r>
            <w:r>
              <w:rPr>
                <w:rFonts w:ascii="Times New Roman"/>
                <w:b/>
                <w:spacing w:val="-6"/>
                <w:sz w:val="20"/>
              </w:rPr>
              <w:t> </w:t>
            </w:r>
            <w:r>
              <w:rPr>
                <w:rFonts w:ascii="Times New Roman"/>
                <w:b/>
                <w:sz w:val="20"/>
              </w:rPr>
              <w:t>Moisture</w:t>
            </w:r>
            <w:r>
              <w:rPr>
                <w:rFonts w:ascii="Times New Roman"/>
                <w:b/>
                <w:spacing w:val="-5"/>
                <w:sz w:val="20"/>
              </w:rPr>
              <w:t> </w:t>
            </w:r>
            <w:r>
              <w:rPr>
                <w:rFonts w:ascii="Times New Roman"/>
                <w:b/>
                <w:sz w:val="20"/>
              </w:rPr>
              <w:t>Regime</w:t>
            </w:r>
            <w:r>
              <w:rPr>
                <w:rFonts w:ascii="Times New Roman"/>
                <w:b/>
                <w:spacing w:val="-5"/>
                <w:sz w:val="20"/>
              </w:rPr>
              <w:t> </w:t>
            </w:r>
            <w:r>
              <w:rPr>
                <w:rFonts w:ascii="Times New Roman"/>
                <w:b/>
                <w:sz w:val="20"/>
              </w:rPr>
              <w:t>Class</w:t>
            </w:r>
            <w:r>
              <w:rPr>
                <w:rFonts w:ascii="Times New Roman"/>
                <w:b/>
                <w:spacing w:val="-6"/>
                <w:sz w:val="20"/>
              </w:rPr>
              <w:t> </w:t>
            </w:r>
            <w:r>
              <w:rPr>
                <w:rFonts w:ascii="Times New Roman"/>
                <w:b/>
                <w:sz w:val="20"/>
              </w:rPr>
              <w:t>(from</w:t>
            </w:r>
            <w:r>
              <w:rPr>
                <w:rFonts w:ascii="Times New Roman"/>
                <w:b/>
                <w:spacing w:val="-5"/>
                <w:sz w:val="20"/>
              </w:rPr>
              <w:t> </w:t>
            </w:r>
            <w:r>
              <w:rPr>
                <w:rFonts w:ascii="Times New Roman"/>
                <w:b/>
                <w:sz w:val="20"/>
              </w:rPr>
              <w:t>field</w:t>
            </w:r>
            <w:r>
              <w:rPr>
                <w:rFonts w:ascii="Times New Roman"/>
                <w:b/>
                <w:spacing w:val="-6"/>
                <w:sz w:val="20"/>
              </w:rPr>
              <w:t> </w:t>
            </w:r>
            <w:r>
              <w:rPr>
                <w:rFonts w:ascii="Times New Roman"/>
                <w:b/>
                <w:spacing w:val="-2"/>
                <w:sz w:val="20"/>
              </w:rPr>
              <w:t>guide)</w:t>
            </w:r>
          </w:p>
        </w:tc>
      </w:tr>
      <w:tr>
        <w:trPr>
          <w:trHeight w:val="279" w:hRule="atLeast"/>
        </w:trPr>
        <w:tc>
          <w:tcPr>
            <w:tcW w:w="1214" w:type="dxa"/>
            <w:tcBorders>
              <w:top w:val="nil"/>
              <w:right w:val="nil"/>
            </w:tcBorders>
          </w:tcPr>
          <w:p>
            <w:pPr>
              <w:pStyle w:val="TableParagraph"/>
              <w:spacing w:before="23"/>
              <w:ind w:left="107"/>
              <w:jc w:val="left"/>
              <w:rPr>
                <w:rFonts w:ascii="Times New Roman"/>
                <w:b/>
                <w:sz w:val="20"/>
              </w:rPr>
            </w:pPr>
            <w:r>
              <w:rPr>
                <w:rFonts w:ascii="Times New Roman"/>
                <w:b/>
                <w:spacing w:val="-5"/>
                <w:sz w:val="20"/>
              </w:rPr>
              <w:t>BGC</w:t>
            </w:r>
          </w:p>
        </w:tc>
        <w:tc>
          <w:tcPr>
            <w:tcW w:w="607" w:type="dxa"/>
            <w:tcBorders>
              <w:top w:val="nil"/>
              <w:left w:val="nil"/>
              <w:right w:val="nil"/>
            </w:tcBorders>
          </w:tcPr>
          <w:p>
            <w:pPr>
              <w:pStyle w:val="TableParagraph"/>
              <w:spacing w:before="23"/>
              <w:ind w:left="6"/>
              <w:rPr>
                <w:rFonts w:ascii="Times New Roman"/>
                <w:b/>
                <w:sz w:val="20"/>
              </w:rPr>
            </w:pPr>
            <w:r>
              <w:rPr>
                <w:rFonts w:ascii="Times New Roman"/>
                <w:b/>
                <w:w w:val="99"/>
                <w:sz w:val="20"/>
              </w:rPr>
              <w:t>0</w:t>
            </w:r>
          </w:p>
        </w:tc>
        <w:tc>
          <w:tcPr>
            <w:tcW w:w="670" w:type="dxa"/>
            <w:tcBorders>
              <w:top w:val="nil"/>
              <w:left w:val="nil"/>
              <w:right w:val="nil"/>
            </w:tcBorders>
          </w:tcPr>
          <w:p>
            <w:pPr>
              <w:pStyle w:val="TableParagraph"/>
              <w:spacing w:before="23"/>
              <w:ind w:left="1"/>
              <w:rPr>
                <w:rFonts w:ascii="Times New Roman"/>
                <w:b/>
                <w:sz w:val="20"/>
              </w:rPr>
            </w:pPr>
            <w:r>
              <w:rPr>
                <w:rFonts w:ascii="Times New Roman"/>
                <w:b/>
                <w:w w:val="99"/>
                <w:sz w:val="20"/>
              </w:rPr>
              <w:t>1</w:t>
            </w:r>
          </w:p>
        </w:tc>
        <w:tc>
          <w:tcPr>
            <w:tcW w:w="782" w:type="dxa"/>
            <w:tcBorders>
              <w:top w:val="nil"/>
              <w:left w:val="nil"/>
              <w:right w:val="nil"/>
            </w:tcBorders>
          </w:tcPr>
          <w:p>
            <w:pPr>
              <w:pStyle w:val="TableParagraph"/>
              <w:spacing w:before="23"/>
              <w:ind w:left="5"/>
              <w:rPr>
                <w:rFonts w:ascii="Times New Roman"/>
                <w:b/>
                <w:sz w:val="20"/>
              </w:rPr>
            </w:pPr>
            <w:r>
              <w:rPr>
                <w:rFonts w:ascii="Times New Roman"/>
                <w:b/>
                <w:w w:val="99"/>
                <w:sz w:val="20"/>
              </w:rPr>
              <w:t>2</w:t>
            </w:r>
          </w:p>
        </w:tc>
        <w:tc>
          <w:tcPr>
            <w:tcW w:w="871" w:type="dxa"/>
            <w:tcBorders>
              <w:top w:val="nil"/>
              <w:left w:val="nil"/>
              <w:right w:val="nil"/>
            </w:tcBorders>
          </w:tcPr>
          <w:p>
            <w:pPr>
              <w:pStyle w:val="TableParagraph"/>
              <w:spacing w:before="23"/>
              <w:ind w:right="381"/>
              <w:jc w:val="right"/>
              <w:rPr>
                <w:rFonts w:ascii="Times New Roman"/>
                <w:b/>
                <w:sz w:val="20"/>
              </w:rPr>
            </w:pPr>
            <w:r>
              <w:rPr>
                <w:rFonts w:ascii="Times New Roman"/>
                <w:b/>
                <w:w w:val="99"/>
                <w:sz w:val="20"/>
              </w:rPr>
              <w:t>3</w:t>
            </w:r>
          </w:p>
        </w:tc>
        <w:tc>
          <w:tcPr>
            <w:tcW w:w="1191" w:type="dxa"/>
            <w:tcBorders>
              <w:top w:val="nil"/>
              <w:left w:val="nil"/>
              <w:right w:val="nil"/>
            </w:tcBorders>
          </w:tcPr>
          <w:p>
            <w:pPr>
              <w:pStyle w:val="TableParagraph"/>
              <w:spacing w:before="23"/>
              <w:ind w:left="5"/>
              <w:rPr>
                <w:rFonts w:ascii="Times New Roman"/>
                <w:b/>
                <w:sz w:val="20"/>
              </w:rPr>
            </w:pPr>
            <w:r>
              <w:rPr>
                <w:rFonts w:ascii="Times New Roman"/>
                <w:b/>
                <w:w w:val="99"/>
                <w:sz w:val="20"/>
              </w:rPr>
              <w:t>4</w:t>
            </w:r>
          </w:p>
        </w:tc>
        <w:tc>
          <w:tcPr>
            <w:tcW w:w="1303" w:type="dxa"/>
            <w:tcBorders>
              <w:top w:val="nil"/>
              <w:left w:val="nil"/>
              <w:right w:val="nil"/>
            </w:tcBorders>
          </w:tcPr>
          <w:p>
            <w:pPr>
              <w:pStyle w:val="TableParagraph"/>
              <w:spacing w:before="23"/>
              <w:ind w:left="3"/>
              <w:rPr>
                <w:rFonts w:ascii="Times New Roman"/>
                <w:b/>
                <w:sz w:val="20"/>
              </w:rPr>
            </w:pPr>
            <w:r>
              <w:rPr>
                <w:rFonts w:ascii="Times New Roman"/>
                <w:b/>
                <w:w w:val="99"/>
                <w:sz w:val="20"/>
              </w:rPr>
              <w:t>5</w:t>
            </w:r>
          </w:p>
        </w:tc>
        <w:tc>
          <w:tcPr>
            <w:tcW w:w="927" w:type="dxa"/>
            <w:tcBorders>
              <w:top w:val="nil"/>
              <w:left w:val="nil"/>
              <w:right w:val="nil"/>
            </w:tcBorders>
          </w:tcPr>
          <w:p>
            <w:pPr>
              <w:pStyle w:val="TableParagraph"/>
              <w:spacing w:before="23"/>
              <w:ind w:left="5"/>
              <w:rPr>
                <w:rFonts w:ascii="Times New Roman"/>
                <w:b/>
                <w:sz w:val="20"/>
              </w:rPr>
            </w:pPr>
            <w:r>
              <w:rPr>
                <w:rFonts w:ascii="Times New Roman"/>
                <w:b/>
                <w:w w:val="99"/>
                <w:sz w:val="20"/>
              </w:rPr>
              <w:t>6</w:t>
            </w:r>
          </w:p>
        </w:tc>
        <w:tc>
          <w:tcPr>
            <w:tcW w:w="1018" w:type="dxa"/>
            <w:tcBorders>
              <w:top w:val="nil"/>
              <w:left w:val="nil"/>
            </w:tcBorders>
          </w:tcPr>
          <w:p>
            <w:pPr>
              <w:pStyle w:val="TableParagraph"/>
              <w:spacing w:before="23"/>
              <w:ind w:left="457"/>
              <w:jc w:val="left"/>
              <w:rPr>
                <w:rFonts w:ascii="Times New Roman"/>
                <w:b/>
                <w:sz w:val="20"/>
              </w:rPr>
            </w:pPr>
            <w:r>
              <w:rPr>
                <w:rFonts w:ascii="Times New Roman"/>
                <w:b/>
                <w:w w:val="99"/>
                <w:sz w:val="20"/>
              </w:rPr>
              <w:t>7</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ESSFdvw</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MD</w:t>
            </w:r>
          </w:p>
        </w:tc>
        <w:tc>
          <w:tcPr>
            <w:tcW w:w="782" w:type="dxa"/>
          </w:tcPr>
          <w:p>
            <w:pPr>
              <w:pStyle w:val="TableParagraph"/>
              <w:ind w:left="212" w:right="206"/>
              <w:rPr>
                <w:rFonts w:ascii="Times New Roman"/>
                <w:sz w:val="20"/>
              </w:rPr>
            </w:pPr>
            <w:r>
              <w:rPr>
                <w:rFonts w:ascii="Times New Roman"/>
                <w:spacing w:val="-5"/>
                <w:sz w:val="20"/>
              </w:rPr>
              <w:t>MD</w:t>
            </w:r>
          </w:p>
        </w:tc>
        <w:tc>
          <w:tcPr>
            <w:tcW w:w="871" w:type="dxa"/>
            <w:shd w:val="clear" w:color="auto" w:fill="D9D9D9"/>
          </w:tcPr>
          <w:p>
            <w:pPr>
              <w:pStyle w:val="TableParagraph"/>
              <w:ind w:right="299"/>
              <w:jc w:val="right"/>
              <w:rPr>
                <w:rFonts w:ascii="Times New Roman"/>
                <w:sz w:val="20"/>
              </w:rPr>
            </w:pPr>
            <w:r>
              <w:rPr>
                <w:rFonts w:ascii="Times New Roman"/>
                <w:spacing w:val="-5"/>
                <w:sz w:val="20"/>
              </w:rPr>
              <w:t>SD</w:t>
            </w:r>
          </w:p>
        </w:tc>
        <w:tc>
          <w:tcPr>
            <w:tcW w:w="1191" w:type="dxa"/>
            <w:shd w:val="clear" w:color="auto" w:fill="D9D9D9"/>
          </w:tcPr>
          <w:p>
            <w:pPr>
              <w:pStyle w:val="TableParagraph"/>
              <w:ind w:left="7"/>
              <w:rPr>
                <w:rFonts w:ascii="Times New Roman"/>
                <w:sz w:val="20"/>
              </w:rPr>
            </w:pPr>
            <w:r>
              <w:rPr>
                <w:rFonts w:ascii="Times New Roman"/>
                <w:w w:val="99"/>
                <w:sz w:val="20"/>
              </w:rPr>
              <w:t>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right="292"/>
              <w:jc w:val="right"/>
              <w:rPr>
                <w:rFonts w:ascii="Times New Roman"/>
                <w:sz w:val="20"/>
              </w:rPr>
            </w:pPr>
            <w:r>
              <w:rPr>
                <w:rFonts w:ascii="Times New Roman"/>
                <w:spacing w:val="-5"/>
                <w:sz w:val="20"/>
              </w:rPr>
              <w:t>VM</w:t>
            </w:r>
          </w:p>
        </w:tc>
        <w:tc>
          <w:tcPr>
            <w:tcW w:w="1018" w:type="dxa"/>
            <w:shd w:val="clear" w:color="auto" w:fill="A6A6A6"/>
          </w:tcPr>
          <w:p>
            <w:pPr>
              <w:pStyle w:val="TableParagraph"/>
              <w:ind w:left="413"/>
              <w:jc w:val="left"/>
              <w:rPr>
                <w:rFonts w:ascii="Times New Roman"/>
                <w:sz w:val="20"/>
              </w:rPr>
            </w:pPr>
            <w:r>
              <w:rPr>
                <w:rFonts w:ascii="Times New Roman"/>
                <w:w w:val="99"/>
                <w:sz w:val="20"/>
              </w:rPr>
              <w:t>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ESSFmmw</w:t>
            </w:r>
          </w:p>
        </w:tc>
        <w:tc>
          <w:tcPr>
            <w:tcW w:w="607" w:type="dxa"/>
          </w:tcPr>
          <w:p>
            <w:pPr>
              <w:pStyle w:val="TableParagraph"/>
              <w:spacing w:before="29"/>
              <w:ind w:left="126" w:right="118"/>
              <w:rPr>
                <w:rFonts w:ascii="Times New Roman"/>
                <w:sz w:val="20"/>
              </w:rPr>
            </w:pPr>
            <w:r>
              <w:rPr>
                <w:rFonts w:ascii="Times New Roman"/>
                <w:spacing w:val="-5"/>
                <w:sz w:val="20"/>
              </w:rPr>
              <w:t>MD</w:t>
            </w:r>
          </w:p>
        </w:tc>
        <w:tc>
          <w:tcPr>
            <w:tcW w:w="670" w:type="dxa"/>
          </w:tcPr>
          <w:p>
            <w:pPr>
              <w:pStyle w:val="TableParagraph"/>
              <w:spacing w:before="29"/>
              <w:ind w:left="154" w:right="151"/>
              <w:rPr>
                <w:rFonts w:ascii="Times New Roman"/>
                <w:sz w:val="20"/>
              </w:rPr>
            </w:pPr>
            <w:r>
              <w:rPr>
                <w:rFonts w:ascii="Times New Roman"/>
                <w:spacing w:val="-5"/>
                <w:sz w:val="20"/>
              </w:rPr>
              <w:t>MD</w:t>
            </w:r>
          </w:p>
        </w:tc>
        <w:tc>
          <w:tcPr>
            <w:tcW w:w="782" w:type="dxa"/>
            <w:shd w:val="clear" w:color="auto" w:fill="D9D9D9"/>
          </w:tcPr>
          <w:p>
            <w:pPr>
              <w:pStyle w:val="TableParagraph"/>
              <w:spacing w:before="29"/>
              <w:ind w:left="207" w:right="206"/>
              <w:rPr>
                <w:rFonts w:ascii="Times New Roman"/>
                <w:sz w:val="20"/>
              </w:rPr>
            </w:pPr>
            <w:r>
              <w:rPr>
                <w:rFonts w:ascii="Times New Roman"/>
                <w:spacing w:val="-5"/>
                <w:sz w:val="20"/>
              </w:rPr>
              <w:t>SD</w:t>
            </w:r>
          </w:p>
        </w:tc>
        <w:tc>
          <w:tcPr>
            <w:tcW w:w="871" w:type="dxa"/>
            <w:shd w:val="clear" w:color="auto" w:fill="D9D9D9"/>
          </w:tcPr>
          <w:p>
            <w:pPr>
              <w:pStyle w:val="TableParagraph"/>
              <w:spacing w:before="29"/>
              <w:ind w:right="370"/>
              <w:jc w:val="right"/>
              <w:rPr>
                <w:rFonts w:ascii="Times New Roman"/>
                <w:sz w:val="20"/>
              </w:rPr>
            </w:pPr>
            <w:r>
              <w:rPr>
                <w:rFonts w:ascii="Times New Roman"/>
                <w:w w:val="99"/>
                <w:sz w:val="20"/>
              </w:rPr>
              <w:t>F</w:t>
            </w:r>
          </w:p>
        </w:tc>
        <w:tc>
          <w:tcPr>
            <w:tcW w:w="1191" w:type="dxa"/>
            <w:shd w:val="clear" w:color="auto" w:fill="A6A6A6"/>
          </w:tcPr>
          <w:p>
            <w:pPr>
              <w:pStyle w:val="TableParagraph"/>
              <w:spacing w:before="29"/>
              <w:ind w:left="6"/>
              <w:rPr>
                <w:rFonts w:ascii="Times New Roman"/>
                <w:sz w:val="20"/>
              </w:rPr>
            </w:pPr>
            <w:r>
              <w:rPr>
                <w:rFonts w:ascii="Times New Roman"/>
                <w:w w:val="99"/>
                <w:sz w:val="20"/>
              </w:rPr>
              <w:t>M</w:t>
            </w:r>
          </w:p>
        </w:tc>
        <w:tc>
          <w:tcPr>
            <w:tcW w:w="1303" w:type="dxa"/>
            <w:shd w:val="clear" w:color="auto" w:fill="A6A6A6"/>
          </w:tcPr>
          <w:p>
            <w:pPr>
              <w:pStyle w:val="TableParagraph"/>
              <w:spacing w:before="29"/>
              <w:ind w:left="4"/>
              <w:rPr>
                <w:rFonts w:ascii="Times New Roman"/>
                <w:sz w:val="20"/>
              </w:rPr>
            </w:pPr>
            <w:r>
              <w:rPr>
                <w:rFonts w:ascii="Times New Roman"/>
                <w:w w:val="99"/>
                <w:sz w:val="20"/>
              </w:rPr>
              <w:t>M</w:t>
            </w:r>
          </w:p>
        </w:tc>
        <w:tc>
          <w:tcPr>
            <w:tcW w:w="927" w:type="dxa"/>
            <w:shd w:val="clear" w:color="auto" w:fill="A6A6A6"/>
          </w:tcPr>
          <w:p>
            <w:pPr>
              <w:pStyle w:val="TableParagraph"/>
              <w:spacing w:before="29"/>
              <w:ind w:right="292"/>
              <w:jc w:val="right"/>
              <w:rPr>
                <w:rFonts w:ascii="Times New Roman"/>
                <w:sz w:val="20"/>
              </w:rPr>
            </w:pPr>
            <w:r>
              <w:rPr>
                <w:rFonts w:ascii="Times New Roman"/>
                <w:spacing w:val="-5"/>
                <w:sz w:val="20"/>
              </w:rPr>
              <w:t>VM</w:t>
            </w:r>
          </w:p>
        </w:tc>
        <w:tc>
          <w:tcPr>
            <w:tcW w:w="1018" w:type="dxa"/>
            <w:shd w:val="clear" w:color="auto" w:fill="A6A6A6"/>
          </w:tcPr>
          <w:p>
            <w:pPr>
              <w:pStyle w:val="TableParagraph"/>
              <w:spacing w:before="29"/>
              <w:ind w:left="413"/>
              <w:jc w:val="left"/>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ESSFwmw</w:t>
            </w:r>
          </w:p>
        </w:tc>
        <w:tc>
          <w:tcPr>
            <w:tcW w:w="607" w:type="dxa"/>
          </w:tcPr>
          <w:p>
            <w:pPr>
              <w:pStyle w:val="TableParagraph"/>
              <w:ind w:left="126" w:right="118"/>
              <w:rPr>
                <w:rFonts w:ascii="Times New Roman"/>
                <w:sz w:val="20"/>
              </w:rPr>
            </w:pPr>
            <w:r>
              <w:rPr>
                <w:rFonts w:ascii="Times New Roman"/>
                <w:spacing w:val="-5"/>
                <w:sz w:val="20"/>
              </w:rPr>
              <w:t>MD</w:t>
            </w:r>
          </w:p>
        </w:tc>
        <w:tc>
          <w:tcPr>
            <w:tcW w:w="670" w:type="dxa"/>
            <w:shd w:val="clear" w:color="auto" w:fill="D9D9D9"/>
          </w:tcPr>
          <w:p>
            <w:pPr>
              <w:pStyle w:val="TableParagraph"/>
              <w:ind w:left="154" w:right="152"/>
              <w:rPr>
                <w:rFonts w:ascii="Times New Roman"/>
                <w:sz w:val="20"/>
              </w:rPr>
            </w:pPr>
            <w:r>
              <w:rPr>
                <w:rFonts w:ascii="Times New Roman"/>
                <w:spacing w:val="-5"/>
                <w:sz w:val="20"/>
              </w:rPr>
              <w:t>SD</w:t>
            </w:r>
          </w:p>
        </w:tc>
        <w:tc>
          <w:tcPr>
            <w:tcW w:w="782" w:type="dxa"/>
            <w:shd w:val="clear" w:color="auto" w:fill="D9D9D9"/>
          </w:tcPr>
          <w:p>
            <w:pPr>
              <w:pStyle w:val="TableParagraph"/>
              <w:ind w:left="207" w:right="206"/>
              <w:rPr>
                <w:rFonts w:ascii="Times New Roman"/>
                <w:sz w:val="20"/>
              </w:rPr>
            </w:pPr>
            <w:r>
              <w:rPr>
                <w:rFonts w:ascii="Times New Roman"/>
                <w:spacing w:val="-5"/>
                <w:sz w:val="20"/>
              </w:rPr>
              <w:t>SD</w:t>
            </w:r>
          </w:p>
        </w:tc>
        <w:tc>
          <w:tcPr>
            <w:tcW w:w="871" w:type="dxa"/>
            <w:shd w:val="clear" w:color="auto" w:fill="D9D9D9"/>
          </w:tcPr>
          <w:p>
            <w:pPr>
              <w:pStyle w:val="TableParagraph"/>
              <w:ind w:right="370"/>
              <w:jc w:val="right"/>
              <w:rPr>
                <w:rFonts w:ascii="Times New Roman"/>
                <w:sz w:val="20"/>
              </w:rPr>
            </w:pPr>
            <w:r>
              <w:rPr>
                <w:rFonts w:ascii="Times New Roman"/>
                <w:w w:val="99"/>
                <w:sz w:val="20"/>
              </w:rPr>
              <w:t>F</w:t>
            </w:r>
          </w:p>
        </w:tc>
        <w:tc>
          <w:tcPr>
            <w:tcW w:w="1191" w:type="dxa"/>
            <w:shd w:val="clear" w:color="auto" w:fill="A6A6A6"/>
          </w:tcPr>
          <w:p>
            <w:pPr>
              <w:pStyle w:val="TableParagraph"/>
              <w:ind w:left="6"/>
              <w:rPr>
                <w:rFonts w:ascii="Times New Roman"/>
                <w:sz w:val="20"/>
              </w:rPr>
            </w:pPr>
            <w:r>
              <w:rPr>
                <w:rFonts w:ascii="Times New Roman"/>
                <w:w w:val="99"/>
                <w:sz w:val="20"/>
              </w:rPr>
              <w:t>M</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right="358"/>
              <w:jc w:val="right"/>
              <w:rPr>
                <w:rFonts w:ascii="Times New Roman"/>
                <w:sz w:val="20"/>
              </w:rPr>
            </w:pPr>
            <w:r>
              <w:rPr>
                <w:rFonts w:ascii="Times New Roman"/>
                <w:w w:val="99"/>
                <w:sz w:val="20"/>
              </w:rPr>
              <w:t>W</w:t>
            </w:r>
          </w:p>
        </w:tc>
        <w:tc>
          <w:tcPr>
            <w:tcW w:w="1018" w:type="dxa"/>
            <w:shd w:val="clear" w:color="auto" w:fill="A6A6A6"/>
          </w:tcPr>
          <w:p>
            <w:pPr>
              <w:pStyle w:val="TableParagraph"/>
              <w:ind w:left="413"/>
              <w:jc w:val="left"/>
              <w:rPr>
                <w:rFonts w:ascii="Times New Roman"/>
                <w:sz w:val="20"/>
              </w:rPr>
            </w:pPr>
            <w:r>
              <w:rPr>
                <w:rFonts w:ascii="Times New Roman"/>
                <w:w w:val="99"/>
                <w:sz w:val="20"/>
              </w:rPr>
              <w:t>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ESSFxcw</w:t>
            </w:r>
          </w:p>
        </w:tc>
        <w:tc>
          <w:tcPr>
            <w:tcW w:w="607" w:type="dxa"/>
          </w:tcPr>
          <w:p>
            <w:pPr>
              <w:pStyle w:val="TableParagraph"/>
              <w:spacing w:before="29"/>
              <w:ind w:left="126" w:right="118"/>
              <w:rPr>
                <w:rFonts w:ascii="Times New Roman"/>
                <w:sz w:val="20"/>
              </w:rPr>
            </w:pPr>
            <w:r>
              <w:rPr>
                <w:rFonts w:ascii="Times New Roman"/>
                <w:spacing w:val="-5"/>
                <w:sz w:val="20"/>
              </w:rPr>
              <w:t>VD</w:t>
            </w:r>
          </w:p>
        </w:tc>
        <w:tc>
          <w:tcPr>
            <w:tcW w:w="670" w:type="dxa"/>
          </w:tcPr>
          <w:p>
            <w:pPr>
              <w:pStyle w:val="TableParagraph"/>
              <w:spacing w:before="29"/>
              <w:ind w:left="154" w:right="151"/>
              <w:rPr>
                <w:rFonts w:ascii="Times New Roman"/>
                <w:sz w:val="20"/>
              </w:rPr>
            </w:pPr>
            <w:r>
              <w:rPr>
                <w:rFonts w:ascii="Times New Roman"/>
                <w:spacing w:val="-5"/>
                <w:sz w:val="20"/>
              </w:rPr>
              <w:t>VD</w:t>
            </w:r>
          </w:p>
        </w:tc>
        <w:tc>
          <w:tcPr>
            <w:tcW w:w="782" w:type="dxa"/>
          </w:tcPr>
          <w:p>
            <w:pPr>
              <w:pStyle w:val="TableParagraph"/>
              <w:spacing w:before="29"/>
              <w:ind w:left="212" w:right="206"/>
              <w:rPr>
                <w:rFonts w:ascii="Times New Roman"/>
                <w:sz w:val="20"/>
              </w:rPr>
            </w:pPr>
            <w:r>
              <w:rPr>
                <w:rFonts w:ascii="Times New Roman"/>
                <w:spacing w:val="-5"/>
                <w:sz w:val="20"/>
              </w:rPr>
              <w:t>MD</w:t>
            </w:r>
          </w:p>
        </w:tc>
        <w:tc>
          <w:tcPr>
            <w:tcW w:w="871" w:type="dxa"/>
            <w:shd w:val="clear" w:color="auto" w:fill="D9D9D9"/>
          </w:tcPr>
          <w:p>
            <w:pPr>
              <w:pStyle w:val="TableParagraph"/>
              <w:spacing w:before="29"/>
              <w:ind w:right="299"/>
              <w:jc w:val="right"/>
              <w:rPr>
                <w:rFonts w:ascii="Times New Roman"/>
                <w:sz w:val="20"/>
              </w:rPr>
            </w:pPr>
            <w:r>
              <w:rPr>
                <w:rFonts w:ascii="Times New Roman"/>
                <w:spacing w:val="-5"/>
                <w:sz w:val="20"/>
              </w:rPr>
              <w:t>SD</w:t>
            </w:r>
          </w:p>
        </w:tc>
        <w:tc>
          <w:tcPr>
            <w:tcW w:w="1191" w:type="dxa"/>
            <w:shd w:val="clear" w:color="auto" w:fill="D9D9D9"/>
          </w:tcPr>
          <w:p>
            <w:pPr>
              <w:pStyle w:val="TableParagraph"/>
              <w:spacing w:before="29"/>
              <w:ind w:left="243" w:right="238"/>
              <w:rPr>
                <w:rFonts w:ascii="Times New Roman"/>
                <w:sz w:val="20"/>
              </w:rPr>
            </w:pPr>
            <w:r>
              <w:rPr>
                <w:rFonts w:ascii="Times New Roman"/>
                <w:spacing w:val="-4"/>
                <w:sz w:val="20"/>
              </w:rPr>
              <w:t>SD/F</w:t>
            </w:r>
          </w:p>
        </w:tc>
        <w:tc>
          <w:tcPr>
            <w:tcW w:w="1303" w:type="dxa"/>
            <w:shd w:val="clear" w:color="auto" w:fill="A6A6A6"/>
          </w:tcPr>
          <w:p>
            <w:pPr>
              <w:pStyle w:val="TableParagraph"/>
              <w:spacing w:before="29"/>
              <w:ind w:left="4"/>
              <w:rPr>
                <w:rFonts w:ascii="Times New Roman"/>
                <w:sz w:val="20"/>
              </w:rPr>
            </w:pPr>
            <w:r>
              <w:rPr>
                <w:rFonts w:ascii="Times New Roman"/>
                <w:w w:val="99"/>
                <w:sz w:val="20"/>
              </w:rPr>
              <w:t>M</w:t>
            </w:r>
          </w:p>
        </w:tc>
        <w:tc>
          <w:tcPr>
            <w:tcW w:w="927" w:type="dxa"/>
            <w:shd w:val="clear" w:color="auto" w:fill="A6A6A6"/>
          </w:tcPr>
          <w:p>
            <w:pPr>
              <w:pStyle w:val="TableParagraph"/>
              <w:spacing w:before="29"/>
              <w:ind w:right="292"/>
              <w:jc w:val="right"/>
              <w:rPr>
                <w:rFonts w:ascii="Times New Roman"/>
                <w:sz w:val="20"/>
              </w:rPr>
            </w:pPr>
            <w:r>
              <w:rPr>
                <w:rFonts w:ascii="Times New Roman"/>
                <w:spacing w:val="-5"/>
                <w:sz w:val="20"/>
              </w:rPr>
              <w:t>VM</w:t>
            </w:r>
          </w:p>
        </w:tc>
        <w:tc>
          <w:tcPr>
            <w:tcW w:w="1018" w:type="dxa"/>
            <w:shd w:val="clear" w:color="auto" w:fill="A6A6A6"/>
          </w:tcPr>
          <w:p>
            <w:pPr>
              <w:pStyle w:val="TableParagraph"/>
              <w:spacing w:before="29"/>
              <w:ind w:left="413"/>
              <w:jc w:val="left"/>
              <w:rPr>
                <w:rFonts w:ascii="Times New Roman"/>
                <w:sz w:val="20"/>
              </w:rPr>
            </w:pPr>
            <w:r>
              <w:rPr>
                <w:rFonts w:ascii="Times New Roman"/>
                <w:w w:val="99"/>
                <w:sz w:val="20"/>
              </w:rPr>
              <w:t>W</w:t>
            </w:r>
          </w:p>
        </w:tc>
      </w:tr>
      <w:tr>
        <w:trPr>
          <w:trHeight w:val="282" w:hRule="atLeast"/>
        </w:trPr>
        <w:tc>
          <w:tcPr>
            <w:tcW w:w="1214" w:type="dxa"/>
          </w:tcPr>
          <w:p>
            <w:pPr>
              <w:pStyle w:val="TableParagraph"/>
              <w:ind w:left="107"/>
              <w:jc w:val="left"/>
              <w:rPr>
                <w:rFonts w:ascii="Times New Roman"/>
                <w:sz w:val="20"/>
              </w:rPr>
            </w:pPr>
            <w:r>
              <w:rPr>
                <w:rFonts w:ascii="Times New Roman"/>
                <w:spacing w:val="-2"/>
                <w:sz w:val="20"/>
              </w:rPr>
              <w:t>ESSFxvw</w:t>
            </w:r>
          </w:p>
        </w:tc>
        <w:tc>
          <w:tcPr>
            <w:tcW w:w="607" w:type="dxa"/>
          </w:tcPr>
          <w:p>
            <w:pPr>
              <w:pStyle w:val="TableParagraph"/>
              <w:ind w:left="126" w:right="118"/>
              <w:rPr>
                <w:rFonts w:ascii="Times New Roman"/>
                <w:sz w:val="20"/>
              </w:rPr>
            </w:pPr>
            <w:r>
              <w:rPr>
                <w:rFonts w:ascii="Times New Roman"/>
                <w:spacing w:val="-5"/>
                <w:sz w:val="20"/>
              </w:rPr>
              <w:t>VD</w:t>
            </w:r>
          </w:p>
        </w:tc>
        <w:tc>
          <w:tcPr>
            <w:tcW w:w="670" w:type="dxa"/>
          </w:tcPr>
          <w:p>
            <w:pPr>
              <w:pStyle w:val="TableParagraph"/>
              <w:ind w:left="154" w:right="151"/>
              <w:rPr>
                <w:rFonts w:ascii="Times New Roman"/>
                <w:sz w:val="20"/>
              </w:rPr>
            </w:pPr>
            <w:r>
              <w:rPr>
                <w:rFonts w:ascii="Times New Roman"/>
                <w:spacing w:val="-5"/>
                <w:sz w:val="20"/>
              </w:rPr>
              <w:t>MD</w:t>
            </w:r>
          </w:p>
        </w:tc>
        <w:tc>
          <w:tcPr>
            <w:tcW w:w="782" w:type="dxa"/>
          </w:tcPr>
          <w:p>
            <w:pPr>
              <w:pStyle w:val="TableParagraph"/>
              <w:ind w:left="212" w:right="206"/>
              <w:rPr>
                <w:rFonts w:ascii="Times New Roman"/>
                <w:sz w:val="20"/>
              </w:rPr>
            </w:pPr>
            <w:r>
              <w:rPr>
                <w:rFonts w:ascii="Times New Roman"/>
                <w:spacing w:val="-5"/>
                <w:sz w:val="20"/>
              </w:rPr>
              <w:t>MD</w:t>
            </w:r>
          </w:p>
        </w:tc>
        <w:tc>
          <w:tcPr>
            <w:tcW w:w="871" w:type="dxa"/>
            <w:shd w:val="clear" w:color="auto" w:fill="D9D9D9"/>
          </w:tcPr>
          <w:p>
            <w:pPr>
              <w:pStyle w:val="TableParagraph"/>
              <w:ind w:right="299"/>
              <w:jc w:val="right"/>
              <w:rPr>
                <w:rFonts w:ascii="Times New Roman"/>
                <w:sz w:val="20"/>
              </w:rPr>
            </w:pPr>
            <w:r>
              <w:rPr>
                <w:rFonts w:ascii="Times New Roman"/>
                <w:spacing w:val="-5"/>
                <w:sz w:val="20"/>
              </w:rPr>
              <w:t>SD</w:t>
            </w:r>
          </w:p>
        </w:tc>
        <w:tc>
          <w:tcPr>
            <w:tcW w:w="1191" w:type="dxa"/>
            <w:shd w:val="clear" w:color="auto" w:fill="D9D9D9"/>
          </w:tcPr>
          <w:p>
            <w:pPr>
              <w:pStyle w:val="TableParagraph"/>
              <w:ind w:left="7"/>
              <w:rPr>
                <w:rFonts w:ascii="Times New Roman"/>
                <w:sz w:val="20"/>
              </w:rPr>
            </w:pPr>
            <w:r>
              <w:rPr>
                <w:rFonts w:ascii="Times New Roman"/>
                <w:w w:val="99"/>
                <w:sz w:val="20"/>
              </w:rPr>
              <w:t>F</w:t>
            </w:r>
          </w:p>
        </w:tc>
        <w:tc>
          <w:tcPr>
            <w:tcW w:w="1303" w:type="dxa"/>
            <w:shd w:val="clear" w:color="auto" w:fill="A6A6A6"/>
          </w:tcPr>
          <w:p>
            <w:pPr>
              <w:pStyle w:val="TableParagraph"/>
              <w:ind w:left="4"/>
              <w:rPr>
                <w:rFonts w:ascii="Times New Roman"/>
                <w:sz w:val="20"/>
              </w:rPr>
            </w:pPr>
            <w:r>
              <w:rPr>
                <w:rFonts w:ascii="Times New Roman"/>
                <w:w w:val="99"/>
                <w:sz w:val="20"/>
              </w:rPr>
              <w:t>M</w:t>
            </w:r>
          </w:p>
        </w:tc>
        <w:tc>
          <w:tcPr>
            <w:tcW w:w="927" w:type="dxa"/>
            <w:shd w:val="clear" w:color="auto" w:fill="A6A6A6"/>
          </w:tcPr>
          <w:p>
            <w:pPr>
              <w:pStyle w:val="TableParagraph"/>
              <w:ind w:right="292"/>
              <w:jc w:val="right"/>
              <w:rPr>
                <w:rFonts w:ascii="Times New Roman"/>
                <w:sz w:val="20"/>
              </w:rPr>
            </w:pPr>
            <w:r>
              <w:rPr>
                <w:rFonts w:ascii="Times New Roman"/>
                <w:spacing w:val="-5"/>
                <w:sz w:val="20"/>
              </w:rPr>
              <w:t>VM</w:t>
            </w:r>
          </w:p>
        </w:tc>
        <w:tc>
          <w:tcPr>
            <w:tcW w:w="1018" w:type="dxa"/>
            <w:shd w:val="clear" w:color="auto" w:fill="A6A6A6"/>
          </w:tcPr>
          <w:p>
            <w:pPr>
              <w:pStyle w:val="TableParagraph"/>
              <w:ind w:left="413"/>
              <w:jc w:val="left"/>
              <w:rPr>
                <w:rFonts w:ascii="Times New Roman"/>
                <w:sz w:val="20"/>
              </w:rPr>
            </w:pPr>
            <w:r>
              <w:rPr>
                <w:rFonts w:ascii="Times New Roman"/>
                <w:w w:val="99"/>
                <w:sz w:val="20"/>
              </w:rPr>
              <w:t>W</w:t>
            </w:r>
          </w:p>
        </w:tc>
      </w:tr>
      <w:tr>
        <w:trPr>
          <w:trHeight w:val="285" w:hRule="atLeast"/>
        </w:trPr>
        <w:tc>
          <w:tcPr>
            <w:tcW w:w="1214" w:type="dxa"/>
          </w:tcPr>
          <w:p>
            <w:pPr>
              <w:pStyle w:val="TableParagraph"/>
              <w:spacing w:before="29"/>
              <w:ind w:left="107"/>
              <w:jc w:val="left"/>
              <w:rPr>
                <w:rFonts w:ascii="Times New Roman"/>
                <w:sz w:val="20"/>
              </w:rPr>
            </w:pPr>
            <w:r>
              <w:rPr>
                <w:rFonts w:ascii="Times New Roman"/>
                <w:spacing w:val="-2"/>
                <w:sz w:val="20"/>
              </w:rPr>
              <w:t>ESSFvcw</w:t>
            </w:r>
          </w:p>
        </w:tc>
        <w:tc>
          <w:tcPr>
            <w:tcW w:w="607" w:type="dxa"/>
          </w:tcPr>
          <w:p>
            <w:pPr>
              <w:pStyle w:val="TableParagraph"/>
              <w:spacing w:before="29"/>
              <w:ind w:left="126" w:right="118"/>
              <w:rPr>
                <w:rFonts w:ascii="Times New Roman"/>
                <w:sz w:val="20"/>
              </w:rPr>
            </w:pPr>
            <w:r>
              <w:rPr>
                <w:rFonts w:ascii="Times New Roman"/>
                <w:spacing w:val="-5"/>
                <w:sz w:val="20"/>
              </w:rPr>
              <w:t>MD</w:t>
            </w:r>
          </w:p>
        </w:tc>
        <w:tc>
          <w:tcPr>
            <w:tcW w:w="670" w:type="dxa"/>
            <w:shd w:val="clear" w:color="auto" w:fill="D9D9D9"/>
          </w:tcPr>
          <w:p>
            <w:pPr>
              <w:pStyle w:val="TableParagraph"/>
              <w:spacing w:before="29"/>
              <w:ind w:left="154" w:right="152"/>
              <w:rPr>
                <w:rFonts w:ascii="Times New Roman"/>
                <w:sz w:val="20"/>
              </w:rPr>
            </w:pPr>
            <w:r>
              <w:rPr>
                <w:rFonts w:ascii="Times New Roman"/>
                <w:spacing w:val="-5"/>
                <w:sz w:val="20"/>
              </w:rPr>
              <w:t>SD</w:t>
            </w:r>
          </w:p>
        </w:tc>
        <w:tc>
          <w:tcPr>
            <w:tcW w:w="782" w:type="dxa"/>
            <w:shd w:val="clear" w:color="auto" w:fill="D9D9D9"/>
          </w:tcPr>
          <w:p>
            <w:pPr>
              <w:pStyle w:val="TableParagraph"/>
              <w:spacing w:before="29"/>
              <w:ind w:left="207" w:right="206"/>
              <w:rPr>
                <w:rFonts w:ascii="Times New Roman"/>
                <w:sz w:val="20"/>
              </w:rPr>
            </w:pPr>
            <w:r>
              <w:rPr>
                <w:rFonts w:ascii="Times New Roman"/>
                <w:spacing w:val="-5"/>
                <w:sz w:val="20"/>
              </w:rPr>
              <w:t>SD</w:t>
            </w:r>
          </w:p>
        </w:tc>
        <w:tc>
          <w:tcPr>
            <w:tcW w:w="871" w:type="dxa"/>
            <w:shd w:val="clear" w:color="auto" w:fill="D9D9D9"/>
          </w:tcPr>
          <w:p>
            <w:pPr>
              <w:pStyle w:val="TableParagraph"/>
              <w:spacing w:before="29"/>
              <w:ind w:right="370"/>
              <w:jc w:val="right"/>
              <w:rPr>
                <w:rFonts w:ascii="Times New Roman"/>
                <w:sz w:val="20"/>
              </w:rPr>
            </w:pPr>
            <w:r>
              <w:rPr>
                <w:rFonts w:ascii="Times New Roman"/>
                <w:w w:val="99"/>
                <w:sz w:val="20"/>
              </w:rPr>
              <w:t>F</w:t>
            </w:r>
          </w:p>
        </w:tc>
        <w:tc>
          <w:tcPr>
            <w:tcW w:w="1191" w:type="dxa"/>
            <w:shd w:val="clear" w:color="auto" w:fill="A6A6A6"/>
          </w:tcPr>
          <w:p>
            <w:pPr>
              <w:pStyle w:val="TableParagraph"/>
              <w:spacing w:before="29"/>
              <w:ind w:left="6"/>
              <w:rPr>
                <w:rFonts w:ascii="Times New Roman"/>
                <w:sz w:val="20"/>
              </w:rPr>
            </w:pPr>
            <w:r>
              <w:rPr>
                <w:rFonts w:ascii="Times New Roman"/>
                <w:w w:val="99"/>
                <w:sz w:val="20"/>
              </w:rPr>
              <w:t>M</w:t>
            </w:r>
          </w:p>
        </w:tc>
        <w:tc>
          <w:tcPr>
            <w:tcW w:w="1303" w:type="dxa"/>
            <w:shd w:val="clear" w:color="auto" w:fill="A6A6A6"/>
          </w:tcPr>
          <w:p>
            <w:pPr>
              <w:pStyle w:val="TableParagraph"/>
              <w:spacing w:before="29"/>
              <w:ind w:left="298" w:right="294"/>
              <w:rPr>
                <w:rFonts w:ascii="Times New Roman"/>
                <w:sz w:val="20"/>
              </w:rPr>
            </w:pPr>
            <w:r>
              <w:rPr>
                <w:rFonts w:ascii="Times New Roman"/>
                <w:spacing w:val="-5"/>
                <w:sz w:val="20"/>
              </w:rPr>
              <w:t>VM</w:t>
            </w:r>
          </w:p>
        </w:tc>
        <w:tc>
          <w:tcPr>
            <w:tcW w:w="927" w:type="dxa"/>
            <w:shd w:val="clear" w:color="auto" w:fill="A6A6A6"/>
          </w:tcPr>
          <w:p>
            <w:pPr>
              <w:pStyle w:val="TableParagraph"/>
              <w:spacing w:before="29"/>
              <w:ind w:right="358"/>
              <w:jc w:val="right"/>
              <w:rPr>
                <w:rFonts w:ascii="Times New Roman"/>
                <w:sz w:val="20"/>
              </w:rPr>
            </w:pPr>
            <w:r>
              <w:rPr>
                <w:rFonts w:ascii="Times New Roman"/>
                <w:w w:val="99"/>
                <w:sz w:val="20"/>
              </w:rPr>
              <w:t>W</w:t>
            </w:r>
          </w:p>
        </w:tc>
        <w:tc>
          <w:tcPr>
            <w:tcW w:w="1018" w:type="dxa"/>
            <w:shd w:val="clear" w:color="auto" w:fill="A6A6A6"/>
          </w:tcPr>
          <w:p>
            <w:pPr>
              <w:pStyle w:val="TableParagraph"/>
              <w:spacing w:before="29"/>
              <w:ind w:left="413"/>
              <w:jc w:val="left"/>
              <w:rPr>
                <w:rFonts w:ascii="Times New Roman"/>
                <w:sz w:val="20"/>
              </w:rPr>
            </w:pPr>
            <w:r>
              <w:rPr>
                <w:rFonts w:ascii="Times New Roman"/>
                <w:w w:val="99"/>
                <w:sz w:val="20"/>
              </w:rPr>
              <w:t>W</w:t>
            </w:r>
          </w:p>
        </w:tc>
      </w:tr>
    </w:tbl>
    <w:p>
      <w:pPr>
        <w:pStyle w:val="BodyText"/>
        <w:rPr>
          <w:rFonts w:ascii="Arial"/>
          <w:b/>
          <w:sz w:val="20"/>
        </w:rPr>
      </w:pPr>
    </w:p>
    <w:p>
      <w:pPr>
        <w:pStyle w:val="BodyText"/>
        <w:spacing w:before="4"/>
        <w:rPr>
          <w:rFonts w:ascii="Arial"/>
          <w:b/>
          <w:sz w:val="11"/>
        </w:rPr>
      </w:pPr>
    </w:p>
    <w:tbl>
      <w:tblPr>
        <w:tblW w:w="0" w:type="auto"/>
        <w:jc w:val="left"/>
        <w:tblInd w:w="8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74"/>
        <w:gridCol w:w="309"/>
        <w:gridCol w:w="1762"/>
      </w:tblGrid>
      <w:tr>
        <w:trPr>
          <w:trHeight w:val="306" w:hRule="atLeast"/>
        </w:trPr>
        <w:tc>
          <w:tcPr>
            <w:tcW w:w="874" w:type="dxa"/>
          </w:tcPr>
          <w:p>
            <w:pPr>
              <w:pStyle w:val="TableParagraph"/>
              <w:spacing w:line="266" w:lineRule="exact" w:before="0"/>
              <w:ind w:left="50"/>
              <w:jc w:val="left"/>
              <w:rPr>
                <w:rFonts w:ascii="Times New Roman"/>
                <w:sz w:val="24"/>
              </w:rPr>
            </w:pPr>
            <w:r>
              <w:rPr>
                <w:rFonts w:ascii="Times New Roman"/>
                <w:spacing w:val="-6"/>
                <w:sz w:val="24"/>
              </w:rPr>
              <w:t>NOTES:</w:t>
            </w:r>
          </w:p>
        </w:tc>
        <w:tc>
          <w:tcPr>
            <w:tcW w:w="2071" w:type="dxa"/>
            <w:gridSpan w:val="2"/>
          </w:tcPr>
          <w:p>
            <w:pPr>
              <w:pStyle w:val="TableParagraph"/>
              <w:spacing w:before="0"/>
              <w:jc w:val="left"/>
              <w:rPr>
                <w:rFonts w:ascii="Times New Roman"/>
                <w:sz w:val="20"/>
              </w:rPr>
            </w:pPr>
          </w:p>
        </w:tc>
      </w:tr>
      <w:tr>
        <w:trPr>
          <w:trHeight w:val="349" w:hRule="atLeast"/>
        </w:trPr>
        <w:tc>
          <w:tcPr>
            <w:tcW w:w="874" w:type="dxa"/>
          </w:tcPr>
          <w:p>
            <w:pPr>
              <w:pStyle w:val="TableParagraph"/>
              <w:spacing w:before="31"/>
              <w:ind w:left="335"/>
              <w:jc w:val="left"/>
              <w:rPr>
                <w:rFonts w:ascii="Times New Roman"/>
                <w:sz w:val="24"/>
              </w:rPr>
            </w:pPr>
            <w:r>
              <w:rPr>
                <w:rFonts w:ascii="Times New Roman"/>
                <w:spacing w:val="-5"/>
                <w:sz w:val="24"/>
              </w:rPr>
              <w:t>XD</w:t>
            </w:r>
          </w:p>
        </w:tc>
        <w:tc>
          <w:tcPr>
            <w:tcW w:w="309" w:type="dxa"/>
          </w:tcPr>
          <w:p>
            <w:pPr>
              <w:pStyle w:val="TableParagraph"/>
              <w:spacing w:before="31"/>
              <w:ind w:left="27"/>
              <w:jc w:val="left"/>
              <w:rPr>
                <w:rFonts w:ascii="Times New Roman"/>
                <w:sz w:val="24"/>
              </w:rPr>
            </w:pPr>
            <w:r>
              <w:rPr>
                <w:rFonts w:ascii="Times New Roman"/>
                <w:sz w:val="24"/>
              </w:rPr>
              <w:t>=</w:t>
            </w:r>
          </w:p>
        </w:tc>
        <w:tc>
          <w:tcPr>
            <w:tcW w:w="1762" w:type="dxa"/>
          </w:tcPr>
          <w:p>
            <w:pPr>
              <w:pStyle w:val="TableParagraph"/>
              <w:spacing w:before="31"/>
              <w:ind w:left="143"/>
              <w:jc w:val="left"/>
              <w:rPr>
                <w:rFonts w:ascii="Times New Roman"/>
                <w:sz w:val="24"/>
              </w:rPr>
            </w:pPr>
            <w:r>
              <w:rPr>
                <w:rFonts w:ascii="Times New Roman"/>
                <w:spacing w:val="-2"/>
                <w:sz w:val="24"/>
              </w:rPr>
              <w:t>Excessively</w:t>
            </w:r>
            <w:r>
              <w:rPr>
                <w:rFonts w:ascii="Times New Roman"/>
                <w:spacing w:val="5"/>
                <w:sz w:val="24"/>
              </w:rPr>
              <w:t> </w:t>
            </w:r>
            <w:r>
              <w:rPr>
                <w:rFonts w:ascii="Times New Roman"/>
                <w:spacing w:val="-5"/>
                <w:sz w:val="24"/>
              </w:rPr>
              <w:t>Dry</w:t>
            </w:r>
          </w:p>
        </w:tc>
      </w:tr>
      <w:tr>
        <w:trPr>
          <w:trHeight w:val="349" w:hRule="atLeast"/>
        </w:trPr>
        <w:tc>
          <w:tcPr>
            <w:tcW w:w="874" w:type="dxa"/>
          </w:tcPr>
          <w:p>
            <w:pPr>
              <w:pStyle w:val="TableParagraph"/>
              <w:spacing w:before="32"/>
              <w:ind w:left="335"/>
              <w:jc w:val="left"/>
              <w:rPr>
                <w:rFonts w:ascii="Times New Roman"/>
                <w:sz w:val="24"/>
              </w:rPr>
            </w:pPr>
            <w:r>
              <w:rPr>
                <w:rFonts w:ascii="Times New Roman"/>
                <w:spacing w:val="-5"/>
                <w:sz w:val="24"/>
              </w:rPr>
              <w:t>ED</w:t>
            </w:r>
          </w:p>
        </w:tc>
        <w:tc>
          <w:tcPr>
            <w:tcW w:w="309" w:type="dxa"/>
          </w:tcPr>
          <w:p>
            <w:pPr>
              <w:pStyle w:val="TableParagraph"/>
              <w:spacing w:before="32"/>
              <w:ind w:left="27"/>
              <w:jc w:val="left"/>
              <w:rPr>
                <w:rFonts w:ascii="Times New Roman"/>
                <w:sz w:val="24"/>
              </w:rPr>
            </w:pPr>
            <w:r>
              <w:rPr>
                <w:rFonts w:ascii="Times New Roman"/>
                <w:sz w:val="24"/>
              </w:rPr>
              <w:t>=</w:t>
            </w:r>
          </w:p>
        </w:tc>
        <w:tc>
          <w:tcPr>
            <w:tcW w:w="1762" w:type="dxa"/>
          </w:tcPr>
          <w:p>
            <w:pPr>
              <w:pStyle w:val="TableParagraph"/>
              <w:spacing w:before="32"/>
              <w:ind w:left="143"/>
              <w:jc w:val="left"/>
              <w:rPr>
                <w:rFonts w:ascii="Times New Roman"/>
                <w:sz w:val="24"/>
              </w:rPr>
            </w:pPr>
            <w:r>
              <w:rPr>
                <w:rFonts w:ascii="Times New Roman"/>
                <w:sz w:val="24"/>
              </w:rPr>
              <w:t>Extremely</w:t>
            </w:r>
            <w:r>
              <w:rPr>
                <w:rFonts w:ascii="Times New Roman"/>
                <w:spacing w:val="-9"/>
                <w:sz w:val="24"/>
              </w:rPr>
              <w:t> </w:t>
            </w:r>
            <w:r>
              <w:rPr>
                <w:rFonts w:ascii="Times New Roman"/>
                <w:spacing w:val="-5"/>
                <w:sz w:val="24"/>
              </w:rPr>
              <w:t>Dry</w:t>
            </w:r>
          </w:p>
        </w:tc>
      </w:tr>
      <w:tr>
        <w:trPr>
          <w:trHeight w:val="343" w:hRule="atLeast"/>
        </w:trPr>
        <w:tc>
          <w:tcPr>
            <w:tcW w:w="874" w:type="dxa"/>
          </w:tcPr>
          <w:p>
            <w:pPr>
              <w:pStyle w:val="TableParagraph"/>
              <w:spacing w:before="31"/>
              <w:ind w:left="335"/>
              <w:jc w:val="left"/>
              <w:rPr>
                <w:rFonts w:ascii="Times New Roman"/>
                <w:sz w:val="24"/>
              </w:rPr>
            </w:pPr>
            <w:r>
              <w:rPr>
                <w:rFonts w:ascii="Times New Roman"/>
                <w:spacing w:val="-5"/>
                <w:sz w:val="24"/>
              </w:rPr>
              <w:t>VD</w:t>
            </w:r>
          </w:p>
        </w:tc>
        <w:tc>
          <w:tcPr>
            <w:tcW w:w="309" w:type="dxa"/>
          </w:tcPr>
          <w:p>
            <w:pPr>
              <w:pStyle w:val="TableParagraph"/>
              <w:spacing w:before="31"/>
              <w:ind w:left="27"/>
              <w:jc w:val="left"/>
              <w:rPr>
                <w:rFonts w:ascii="Times New Roman"/>
                <w:sz w:val="24"/>
              </w:rPr>
            </w:pPr>
            <w:r>
              <w:rPr>
                <w:rFonts w:ascii="Times New Roman"/>
                <w:sz w:val="24"/>
              </w:rPr>
              <w:t>=</w:t>
            </w:r>
          </w:p>
        </w:tc>
        <w:tc>
          <w:tcPr>
            <w:tcW w:w="1762" w:type="dxa"/>
          </w:tcPr>
          <w:p>
            <w:pPr>
              <w:pStyle w:val="TableParagraph"/>
              <w:spacing w:before="31"/>
              <w:ind w:left="143"/>
              <w:jc w:val="left"/>
              <w:rPr>
                <w:rFonts w:ascii="Times New Roman"/>
                <w:sz w:val="24"/>
              </w:rPr>
            </w:pPr>
            <w:r>
              <w:rPr>
                <w:rFonts w:ascii="Times New Roman"/>
                <w:spacing w:val="-2"/>
                <w:sz w:val="24"/>
              </w:rPr>
              <w:t>Very</w:t>
            </w:r>
            <w:r>
              <w:rPr>
                <w:rFonts w:ascii="Times New Roman"/>
                <w:spacing w:val="-8"/>
                <w:sz w:val="24"/>
              </w:rPr>
              <w:t> </w:t>
            </w:r>
            <w:r>
              <w:rPr>
                <w:rFonts w:ascii="Times New Roman"/>
                <w:spacing w:val="-5"/>
                <w:sz w:val="24"/>
              </w:rPr>
              <w:t>Dry</w:t>
            </w:r>
          </w:p>
        </w:tc>
      </w:tr>
      <w:tr>
        <w:trPr>
          <w:trHeight w:val="337" w:hRule="atLeast"/>
        </w:trPr>
        <w:tc>
          <w:tcPr>
            <w:tcW w:w="874" w:type="dxa"/>
          </w:tcPr>
          <w:p>
            <w:pPr>
              <w:pStyle w:val="TableParagraph"/>
              <w:ind w:left="335"/>
              <w:jc w:val="left"/>
              <w:rPr>
                <w:rFonts w:ascii="Times New Roman"/>
                <w:sz w:val="24"/>
              </w:rPr>
            </w:pPr>
            <w:r>
              <w:rPr>
                <w:rFonts w:ascii="Times New Roman"/>
                <w:spacing w:val="-5"/>
                <w:sz w:val="24"/>
              </w:rPr>
              <w:t>MD</w:t>
            </w:r>
          </w:p>
        </w:tc>
        <w:tc>
          <w:tcPr>
            <w:tcW w:w="309" w:type="dxa"/>
          </w:tcPr>
          <w:p>
            <w:pPr>
              <w:pStyle w:val="TableParagraph"/>
              <w:ind w:left="27"/>
              <w:jc w:val="left"/>
              <w:rPr>
                <w:rFonts w:ascii="Times New Roman"/>
                <w:sz w:val="24"/>
              </w:rPr>
            </w:pPr>
            <w:r>
              <w:rPr>
                <w:rFonts w:ascii="Times New Roman"/>
                <w:sz w:val="24"/>
              </w:rPr>
              <w:t>=</w:t>
            </w:r>
          </w:p>
        </w:tc>
        <w:tc>
          <w:tcPr>
            <w:tcW w:w="1762" w:type="dxa"/>
          </w:tcPr>
          <w:p>
            <w:pPr>
              <w:pStyle w:val="TableParagraph"/>
              <w:ind w:left="143"/>
              <w:jc w:val="left"/>
              <w:rPr>
                <w:rFonts w:ascii="Times New Roman"/>
                <w:sz w:val="24"/>
              </w:rPr>
            </w:pPr>
            <w:r>
              <w:rPr>
                <w:rFonts w:ascii="Times New Roman"/>
                <w:spacing w:val="-2"/>
                <w:sz w:val="24"/>
              </w:rPr>
              <w:t>Moderately</w:t>
            </w:r>
            <w:r>
              <w:rPr>
                <w:rFonts w:ascii="Times New Roman"/>
                <w:spacing w:val="-4"/>
                <w:sz w:val="24"/>
              </w:rPr>
              <w:t> </w:t>
            </w:r>
            <w:r>
              <w:rPr>
                <w:rFonts w:ascii="Times New Roman"/>
                <w:spacing w:val="-5"/>
                <w:sz w:val="24"/>
              </w:rPr>
              <w:t>Dry</w:t>
            </w:r>
          </w:p>
        </w:tc>
      </w:tr>
      <w:tr>
        <w:trPr>
          <w:trHeight w:val="335" w:hRule="atLeast"/>
        </w:trPr>
        <w:tc>
          <w:tcPr>
            <w:tcW w:w="874" w:type="dxa"/>
          </w:tcPr>
          <w:p>
            <w:pPr>
              <w:pStyle w:val="TableParagraph"/>
              <w:spacing w:before="25"/>
              <w:ind w:left="335"/>
              <w:jc w:val="left"/>
              <w:rPr>
                <w:rFonts w:ascii="Times New Roman"/>
                <w:sz w:val="24"/>
              </w:rPr>
            </w:pPr>
            <w:r>
              <w:rPr>
                <w:rFonts w:ascii="Times New Roman"/>
                <w:spacing w:val="-5"/>
                <w:sz w:val="24"/>
              </w:rPr>
              <w:t>SD</w:t>
            </w:r>
          </w:p>
        </w:tc>
        <w:tc>
          <w:tcPr>
            <w:tcW w:w="309" w:type="dxa"/>
          </w:tcPr>
          <w:p>
            <w:pPr>
              <w:pStyle w:val="TableParagraph"/>
              <w:spacing w:before="25"/>
              <w:ind w:left="27"/>
              <w:jc w:val="left"/>
              <w:rPr>
                <w:rFonts w:ascii="Times New Roman"/>
                <w:sz w:val="24"/>
              </w:rPr>
            </w:pPr>
            <w:r>
              <w:rPr>
                <w:rFonts w:ascii="Times New Roman"/>
                <w:sz w:val="24"/>
              </w:rPr>
              <w:t>=</w:t>
            </w:r>
          </w:p>
        </w:tc>
        <w:tc>
          <w:tcPr>
            <w:tcW w:w="1762" w:type="dxa"/>
          </w:tcPr>
          <w:p>
            <w:pPr>
              <w:pStyle w:val="TableParagraph"/>
              <w:spacing w:before="25"/>
              <w:ind w:left="143"/>
              <w:jc w:val="left"/>
              <w:rPr>
                <w:rFonts w:ascii="Times New Roman"/>
                <w:sz w:val="24"/>
              </w:rPr>
            </w:pPr>
            <w:r>
              <w:rPr>
                <w:rFonts w:ascii="Times New Roman"/>
                <w:spacing w:val="-2"/>
                <w:sz w:val="24"/>
              </w:rPr>
              <w:t>Slightly </w:t>
            </w:r>
            <w:r>
              <w:rPr>
                <w:rFonts w:ascii="Times New Roman"/>
                <w:spacing w:val="-5"/>
                <w:sz w:val="24"/>
              </w:rPr>
              <w:t>Dry</w:t>
            </w:r>
          </w:p>
        </w:tc>
      </w:tr>
      <w:tr>
        <w:trPr>
          <w:trHeight w:val="336" w:hRule="atLeast"/>
        </w:trPr>
        <w:tc>
          <w:tcPr>
            <w:tcW w:w="874" w:type="dxa"/>
          </w:tcPr>
          <w:p>
            <w:pPr>
              <w:pStyle w:val="TableParagraph"/>
              <w:spacing w:before="25"/>
              <w:ind w:right="74"/>
              <w:rPr>
                <w:rFonts w:ascii="Times New Roman"/>
                <w:sz w:val="24"/>
              </w:rPr>
            </w:pPr>
            <w:r>
              <w:rPr>
                <w:rFonts w:ascii="Times New Roman"/>
                <w:w w:val="94"/>
                <w:sz w:val="24"/>
              </w:rPr>
              <w:t>F</w:t>
            </w:r>
          </w:p>
        </w:tc>
        <w:tc>
          <w:tcPr>
            <w:tcW w:w="309" w:type="dxa"/>
          </w:tcPr>
          <w:p>
            <w:pPr>
              <w:pStyle w:val="TableParagraph"/>
              <w:spacing w:before="25"/>
              <w:ind w:left="27"/>
              <w:jc w:val="left"/>
              <w:rPr>
                <w:rFonts w:ascii="Times New Roman"/>
                <w:sz w:val="24"/>
              </w:rPr>
            </w:pPr>
            <w:r>
              <w:rPr>
                <w:rFonts w:ascii="Times New Roman"/>
                <w:w w:val="95"/>
                <w:sz w:val="24"/>
              </w:rPr>
              <w:t>=</w:t>
            </w:r>
          </w:p>
        </w:tc>
        <w:tc>
          <w:tcPr>
            <w:tcW w:w="1762" w:type="dxa"/>
          </w:tcPr>
          <w:p>
            <w:pPr>
              <w:pStyle w:val="TableParagraph"/>
              <w:spacing w:before="25"/>
              <w:ind w:left="143"/>
              <w:jc w:val="left"/>
              <w:rPr>
                <w:rFonts w:ascii="Times New Roman"/>
                <w:sz w:val="24"/>
              </w:rPr>
            </w:pPr>
            <w:r>
              <w:rPr>
                <w:rFonts w:ascii="Times New Roman"/>
                <w:spacing w:val="-2"/>
                <w:sz w:val="24"/>
              </w:rPr>
              <w:t>Fresh</w:t>
            </w:r>
          </w:p>
        </w:tc>
      </w:tr>
      <w:tr>
        <w:trPr>
          <w:trHeight w:val="335" w:hRule="atLeast"/>
        </w:trPr>
        <w:tc>
          <w:tcPr>
            <w:tcW w:w="874" w:type="dxa"/>
          </w:tcPr>
          <w:p>
            <w:pPr>
              <w:pStyle w:val="TableParagraph"/>
              <w:spacing w:before="25"/>
              <w:rPr>
                <w:rFonts w:ascii="Times New Roman"/>
                <w:sz w:val="24"/>
              </w:rPr>
            </w:pPr>
            <w:r>
              <w:rPr>
                <w:rFonts w:ascii="Times New Roman"/>
                <w:w w:val="94"/>
                <w:sz w:val="24"/>
              </w:rPr>
              <w:t>M</w:t>
            </w:r>
          </w:p>
        </w:tc>
        <w:tc>
          <w:tcPr>
            <w:tcW w:w="309" w:type="dxa"/>
          </w:tcPr>
          <w:p>
            <w:pPr>
              <w:pStyle w:val="TableParagraph"/>
              <w:spacing w:before="25"/>
              <w:ind w:left="27"/>
              <w:jc w:val="left"/>
              <w:rPr>
                <w:rFonts w:ascii="Times New Roman"/>
                <w:sz w:val="24"/>
              </w:rPr>
            </w:pPr>
            <w:r>
              <w:rPr>
                <w:rFonts w:ascii="Times New Roman"/>
                <w:w w:val="95"/>
                <w:sz w:val="24"/>
              </w:rPr>
              <w:t>=</w:t>
            </w:r>
          </w:p>
        </w:tc>
        <w:tc>
          <w:tcPr>
            <w:tcW w:w="1762" w:type="dxa"/>
          </w:tcPr>
          <w:p>
            <w:pPr>
              <w:pStyle w:val="TableParagraph"/>
              <w:spacing w:before="25"/>
              <w:ind w:left="143"/>
              <w:jc w:val="left"/>
              <w:rPr>
                <w:rFonts w:ascii="Times New Roman"/>
                <w:sz w:val="24"/>
              </w:rPr>
            </w:pPr>
            <w:r>
              <w:rPr>
                <w:rFonts w:ascii="Times New Roman"/>
                <w:spacing w:val="-2"/>
                <w:sz w:val="24"/>
              </w:rPr>
              <w:t>Moist</w:t>
            </w:r>
          </w:p>
        </w:tc>
      </w:tr>
      <w:tr>
        <w:trPr>
          <w:trHeight w:val="335" w:hRule="atLeast"/>
        </w:trPr>
        <w:tc>
          <w:tcPr>
            <w:tcW w:w="874" w:type="dxa"/>
          </w:tcPr>
          <w:p>
            <w:pPr>
              <w:pStyle w:val="TableParagraph"/>
              <w:spacing w:before="25"/>
              <w:ind w:left="335"/>
              <w:jc w:val="left"/>
              <w:rPr>
                <w:rFonts w:ascii="Times New Roman"/>
                <w:sz w:val="24"/>
              </w:rPr>
            </w:pPr>
            <w:r>
              <w:rPr>
                <w:rFonts w:ascii="Times New Roman"/>
                <w:spacing w:val="-5"/>
                <w:sz w:val="24"/>
              </w:rPr>
              <w:t>VM</w:t>
            </w:r>
          </w:p>
        </w:tc>
        <w:tc>
          <w:tcPr>
            <w:tcW w:w="309" w:type="dxa"/>
          </w:tcPr>
          <w:p>
            <w:pPr>
              <w:pStyle w:val="TableParagraph"/>
              <w:spacing w:before="25"/>
              <w:ind w:left="27"/>
              <w:jc w:val="left"/>
              <w:rPr>
                <w:rFonts w:ascii="Times New Roman"/>
                <w:sz w:val="24"/>
              </w:rPr>
            </w:pPr>
            <w:r>
              <w:rPr>
                <w:rFonts w:ascii="Times New Roman"/>
                <w:sz w:val="24"/>
              </w:rPr>
              <w:t>=</w:t>
            </w:r>
          </w:p>
        </w:tc>
        <w:tc>
          <w:tcPr>
            <w:tcW w:w="1762" w:type="dxa"/>
          </w:tcPr>
          <w:p>
            <w:pPr>
              <w:pStyle w:val="TableParagraph"/>
              <w:spacing w:before="25"/>
              <w:ind w:left="143"/>
              <w:jc w:val="left"/>
              <w:rPr>
                <w:rFonts w:ascii="Times New Roman"/>
                <w:sz w:val="24"/>
              </w:rPr>
            </w:pPr>
            <w:r>
              <w:rPr>
                <w:rFonts w:ascii="Times New Roman"/>
                <w:spacing w:val="-2"/>
                <w:sz w:val="24"/>
              </w:rPr>
              <w:t>Very</w:t>
            </w:r>
            <w:r>
              <w:rPr>
                <w:rFonts w:ascii="Times New Roman"/>
                <w:spacing w:val="-11"/>
                <w:sz w:val="24"/>
              </w:rPr>
              <w:t> </w:t>
            </w:r>
            <w:r>
              <w:rPr>
                <w:rFonts w:ascii="Times New Roman"/>
                <w:spacing w:val="-2"/>
                <w:sz w:val="24"/>
              </w:rPr>
              <w:t>Moist</w:t>
            </w:r>
          </w:p>
        </w:tc>
      </w:tr>
      <w:tr>
        <w:trPr>
          <w:trHeight w:val="300" w:hRule="atLeast"/>
        </w:trPr>
        <w:tc>
          <w:tcPr>
            <w:tcW w:w="874" w:type="dxa"/>
          </w:tcPr>
          <w:p>
            <w:pPr>
              <w:pStyle w:val="TableParagraph"/>
              <w:spacing w:line="256" w:lineRule="exact" w:before="25"/>
              <w:ind w:left="12"/>
              <w:rPr>
                <w:rFonts w:ascii="Times New Roman"/>
                <w:sz w:val="24"/>
              </w:rPr>
            </w:pPr>
            <w:r>
              <w:rPr>
                <w:rFonts w:ascii="Times New Roman"/>
                <w:w w:val="95"/>
                <w:sz w:val="24"/>
              </w:rPr>
              <w:t>W</w:t>
            </w:r>
          </w:p>
        </w:tc>
        <w:tc>
          <w:tcPr>
            <w:tcW w:w="309" w:type="dxa"/>
          </w:tcPr>
          <w:p>
            <w:pPr>
              <w:pStyle w:val="TableParagraph"/>
              <w:spacing w:line="256" w:lineRule="exact" w:before="25"/>
              <w:ind w:left="27"/>
              <w:jc w:val="left"/>
              <w:rPr>
                <w:rFonts w:ascii="Times New Roman"/>
                <w:sz w:val="24"/>
              </w:rPr>
            </w:pPr>
            <w:r>
              <w:rPr>
                <w:rFonts w:ascii="Times New Roman"/>
                <w:w w:val="95"/>
                <w:sz w:val="24"/>
              </w:rPr>
              <w:t>=</w:t>
            </w:r>
          </w:p>
        </w:tc>
        <w:tc>
          <w:tcPr>
            <w:tcW w:w="1762" w:type="dxa"/>
          </w:tcPr>
          <w:p>
            <w:pPr>
              <w:pStyle w:val="TableParagraph"/>
              <w:spacing w:line="256" w:lineRule="exact" w:before="25"/>
              <w:ind w:left="143"/>
              <w:jc w:val="left"/>
              <w:rPr>
                <w:rFonts w:ascii="Times New Roman"/>
                <w:sz w:val="24"/>
              </w:rPr>
            </w:pPr>
            <w:r>
              <w:rPr>
                <w:rFonts w:ascii="Times New Roman"/>
                <w:spacing w:val="-5"/>
                <w:sz w:val="24"/>
              </w:rPr>
              <w:t>Wet</w:t>
            </w:r>
          </w:p>
        </w:tc>
      </w:tr>
    </w:tbl>
    <w:p>
      <w:pPr>
        <w:pStyle w:val="BodyText"/>
        <w:spacing w:before="8"/>
        <w:rPr>
          <w:rFonts w:ascii="Arial"/>
          <w:b/>
          <w:sz w:val="27"/>
        </w:rPr>
      </w:pPr>
    </w:p>
    <w:tbl>
      <w:tblPr>
        <w:tblW w:w="0" w:type="auto"/>
        <w:jc w:val="left"/>
        <w:tblInd w:w="23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3"/>
        <w:gridCol w:w="2693"/>
      </w:tblGrid>
      <w:tr>
        <w:trPr>
          <w:trHeight w:val="366" w:hRule="atLeast"/>
        </w:trPr>
        <w:tc>
          <w:tcPr>
            <w:tcW w:w="2873" w:type="dxa"/>
          </w:tcPr>
          <w:p>
            <w:pPr>
              <w:pStyle w:val="TableParagraph"/>
              <w:spacing w:before="102"/>
              <w:ind w:left="55"/>
              <w:jc w:val="left"/>
              <w:rPr>
                <w:rFonts w:ascii="Arial"/>
                <w:b/>
                <w:sz w:val="20"/>
              </w:rPr>
            </w:pPr>
            <w:r>
              <w:rPr>
                <w:rFonts w:ascii="Arial"/>
                <w:b/>
                <w:sz w:val="20"/>
              </w:rPr>
              <w:t>Absolute</w:t>
            </w:r>
            <w:r>
              <w:rPr>
                <w:rFonts w:ascii="Arial"/>
                <w:b/>
                <w:spacing w:val="-10"/>
                <w:sz w:val="20"/>
              </w:rPr>
              <w:t> </w:t>
            </w:r>
            <w:r>
              <w:rPr>
                <w:rFonts w:ascii="Arial"/>
                <w:b/>
                <w:sz w:val="20"/>
              </w:rPr>
              <w:t>Soil</w:t>
            </w:r>
            <w:r>
              <w:rPr>
                <w:rFonts w:ascii="Arial"/>
                <w:b/>
                <w:spacing w:val="-11"/>
                <w:sz w:val="20"/>
              </w:rPr>
              <w:t> </w:t>
            </w:r>
            <w:r>
              <w:rPr>
                <w:rFonts w:ascii="Arial"/>
                <w:b/>
                <w:spacing w:val="-2"/>
                <w:sz w:val="20"/>
              </w:rPr>
              <w:t>Moisture</w:t>
            </w:r>
          </w:p>
        </w:tc>
        <w:tc>
          <w:tcPr>
            <w:tcW w:w="2693" w:type="dxa"/>
          </w:tcPr>
          <w:p>
            <w:pPr>
              <w:pStyle w:val="TableParagraph"/>
              <w:spacing w:before="102"/>
              <w:ind w:left="55"/>
              <w:jc w:val="left"/>
              <w:rPr>
                <w:rFonts w:ascii="Arial"/>
                <w:b/>
                <w:sz w:val="20"/>
              </w:rPr>
            </w:pPr>
            <w:r>
              <w:rPr>
                <w:rFonts w:ascii="Arial"/>
                <w:b/>
                <w:sz w:val="20"/>
              </w:rPr>
              <w:t>Soil</w:t>
            </w:r>
            <w:r>
              <w:rPr>
                <w:rFonts w:ascii="Arial"/>
                <w:b/>
                <w:spacing w:val="-11"/>
                <w:sz w:val="20"/>
              </w:rPr>
              <w:t> </w:t>
            </w:r>
            <w:r>
              <w:rPr>
                <w:rFonts w:ascii="Arial"/>
                <w:b/>
                <w:sz w:val="20"/>
              </w:rPr>
              <w:t>Moisture</w:t>
            </w:r>
            <w:r>
              <w:rPr>
                <w:rFonts w:ascii="Arial"/>
                <w:b/>
                <w:spacing w:val="-10"/>
                <w:sz w:val="20"/>
              </w:rPr>
              <w:t> </w:t>
            </w:r>
            <w:r>
              <w:rPr>
                <w:rFonts w:ascii="Arial"/>
                <w:b/>
                <w:spacing w:val="-4"/>
                <w:sz w:val="20"/>
              </w:rPr>
              <w:t>Code</w:t>
            </w:r>
          </w:p>
        </w:tc>
      </w:tr>
      <w:tr>
        <w:trPr>
          <w:trHeight w:val="369" w:hRule="atLeast"/>
        </w:trPr>
        <w:tc>
          <w:tcPr>
            <w:tcW w:w="2873" w:type="dxa"/>
          </w:tcPr>
          <w:p>
            <w:pPr>
              <w:pStyle w:val="TableParagraph"/>
              <w:spacing w:before="103"/>
              <w:ind w:left="55"/>
              <w:jc w:val="left"/>
              <w:rPr>
                <w:sz w:val="20"/>
              </w:rPr>
            </w:pPr>
            <w:r>
              <w:rPr>
                <w:sz w:val="20"/>
              </w:rPr>
              <w:t>XD,</w:t>
            </w:r>
            <w:r>
              <w:rPr>
                <w:spacing w:val="-5"/>
                <w:sz w:val="20"/>
              </w:rPr>
              <w:t> </w:t>
            </w:r>
            <w:r>
              <w:rPr>
                <w:sz w:val="20"/>
              </w:rPr>
              <w:t>ED,</w:t>
            </w:r>
            <w:r>
              <w:rPr>
                <w:spacing w:val="-4"/>
                <w:sz w:val="20"/>
              </w:rPr>
              <w:t> </w:t>
            </w:r>
            <w:r>
              <w:rPr>
                <w:sz w:val="20"/>
              </w:rPr>
              <w:t>VD,</w:t>
            </w:r>
            <w:r>
              <w:rPr>
                <w:spacing w:val="-5"/>
                <w:sz w:val="20"/>
              </w:rPr>
              <w:t> </w:t>
            </w:r>
            <w:r>
              <w:rPr>
                <w:sz w:val="20"/>
              </w:rPr>
              <w:t>or</w:t>
            </w:r>
            <w:r>
              <w:rPr>
                <w:spacing w:val="-4"/>
                <w:sz w:val="20"/>
              </w:rPr>
              <w:t> </w:t>
            </w:r>
            <w:r>
              <w:rPr>
                <w:spacing w:val="-5"/>
                <w:sz w:val="20"/>
              </w:rPr>
              <w:t>MD</w:t>
            </w:r>
          </w:p>
        </w:tc>
        <w:tc>
          <w:tcPr>
            <w:tcW w:w="2693" w:type="dxa"/>
          </w:tcPr>
          <w:p>
            <w:pPr>
              <w:pStyle w:val="TableParagraph"/>
              <w:spacing w:before="103"/>
              <w:ind w:left="55"/>
              <w:jc w:val="left"/>
              <w:rPr>
                <w:sz w:val="20"/>
              </w:rPr>
            </w:pPr>
            <w:r>
              <w:rPr>
                <w:spacing w:val="-2"/>
                <w:sz w:val="20"/>
              </w:rPr>
              <w:t>D-</w:t>
            </w:r>
            <w:r>
              <w:rPr>
                <w:spacing w:val="-5"/>
                <w:sz w:val="20"/>
              </w:rPr>
              <w:t>Dry</w:t>
            </w:r>
          </w:p>
        </w:tc>
      </w:tr>
      <w:tr>
        <w:trPr>
          <w:trHeight w:val="366" w:hRule="atLeast"/>
        </w:trPr>
        <w:tc>
          <w:tcPr>
            <w:tcW w:w="2873" w:type="dxa"/>
            <w:shd w:val="clear" w:color="auto" w:fill="BEBEBE"/>
          </w:tcPr>
          <w:p>
            <w:pPr>
              <w:pStyle w:val="TableParagraph"/>
              <w:spacing w:before="100"/>
              <w:ind w:left="55"/>
              <w:jc w:val="left"/>
              <w:rPr>
                <w:sz w:val="20"/>
              </w:rPr>
            </w:pPr>
            <w:r>
              <w:rPr>
                <w:sz w:val="20"/>
              </w:rPr>
              <w:t>SD</w:t>
            </w:r>
            <w:r>
              <w:rPr>
                <w:spacing w:val="-5"/>
                <w:sz w:val="20"/>
              </w:rPr>
              <w:t> </w:t>
            </w:r>
            <w:r>
              <w:rPr>
                <w:sz w:val="20"/>
              </w:rPr>
              <w:t>or</w:t>
            </w:r>
            <w:r>
              <w:rPr>
                <w:spacing w:val="-3"/>
                <w:sz w:val="20"/>
              </w:rPr>
              <w:t> </w:t>
            </w:r>
            <w:r>
              <w:rPr>
                <w:spacing w:val="-10"/>
                <w:sz w:val="20"/>
              </w:rPr>
              <w:t>F</w:t>
            </w:r>
          </w:p>
        </w:tc>
        <w:tc>
          <w:tcPr>
            <w:tcW w:w="2693" w:type="dxa"/>
            <w:shd w:val="clear" w:color="auto" w:fill="BEBEBE"/>
          </w:tcPr>
          <w:p>
            <w:pPr>
              <w:pStyle w:val="TableParagraph"/>
              <w:spacing w:before="100"/>
              <w:ind w:left="55"/>
              <w:jc w:val="left"/>
              <w:rPr>
                <w:sz w:val="20"/>
              </w:rPr>
            </w:pPr>
            <w:r>
              <w:rPr>
                <w:spacing w:val="-2"/>
                <w:sz w:val="20"/>
              </w:rPr>
              <w:t>M-Moist</w:t>
            </w:r>
          </w:p>
        </w:tc>
      </w:tr>
      <w:tr>
        <w:trPr>
          <w:trHeight w:val="369" w:hRule="atLeast"/>
        </w:trPr>
        <w:tc>
          <w:tcPr>
            <w:tcW w:w="2873" w:type="dxa"/>
            <w:shd w:val="clear" w:color="auto" w:fill="A6A6A6"/>
          </w:tcPr>
          <w:p>
            <w:pPr>
              <w:pStyle w:val="TableParagraph"/>
              <w:spacing w:before="102"/>
              <w:ind w:left="55"/>
              <w:jc w:val="left"/>
              <w:rPr>
                <w:sz w:val="20"/>
              </w:rPr>
            </w:pPr>
            <w:r>
              <w:rPr>
                <w:sz w:val="20"/>
              </w:rPr>
              <w:t>M,</w:t>
            </w:r>
            <w:r>
              <w:rPr>
                <w:spacing w:val="-5"/>
                <w:sz w:val="20"/>
              </w:rPr>
              <w:t> </w:t>
            </w:r>
            <w:r>
              <w:rPr>
                <w:sz w:val="20"/>
              </w:rPr>
              <w:t>VM</w:t>
            </w:r>
            <w:r>
              <w:rPr>
                <w:spacing w:val="-4"/>
                <w:sz w:val="20"/>
              </w:rPr>
              <w:t> </w:t>
            </w:r>
            <w:r>
              <w:rPr>
                <w:sz w:val="20"/>
              </w:rPr>
              <w:t>or</w:t>
            </w:r>
            <w:r>
              <w:rPr>
                <w:spacing w:val="-1"/>
                <w:sz w:val="20"/>
              </w:rPr>
              <w:t> </w:t>
            </w:r>
            <w:r>
              <w:rPr>
                <w:spacing w:val="-10"/>
                <w:sz w:val="20"/>
              </w:rPr>
              <w:t>W</w:t>
            </w:r>
          </w:p>
        </w:tc>
        <w:tc>
          <w:tcPr>
            <w:tcW w:w="2693" w:type="dxa"/>
            <w:shd w:val="clear" w:color="auto" w:fill="A6A6A6"/>
          </w:tcPr>
          <w:p>
            <w:pPr>
              <w:pStyle w:val="TableParagraph"/>
              <w:spacing w:before="102"/>
              <w:ind w:left="55"/>
              <w:jc w:val="left"/>
              <w:rPr>
                <w:sz w:val="20"/>
              </w:rPr>
            </w:pPr>
            <w:r>
              <w:rPr>
                <w:spacing w:val="-2"/>
                <w:sz w:val="20"/>
              </w:rPr>
              <w:t>W-</w:t>
            </w:r>
            <w:r>
              <w:rPr>
                <w:spacing w:val="-5"/>
                <w:sz w:val="20"/>
              </w:rPr>
              <w:t>Wet</w:t>
            </w:r>
          </w:p>
        </w:tc>
      </w:tr>
    </w:tbl>
    <w:p>
      <w:pPr>
        <w:spacing w:after="0"/>
        <w:jc w:val="left"/>
        <w:rPr>
          <w:sz w:val="20"/>
        </w:rPr>
        <w:sectPr>
          <w:headerReference w:type="default" r:id="rId611"/>
          <w:footerReference w:type="default" r:id="rId612"/>
          <w:pgSz w:w="12240" w:h="15840"/>
          <w:pgMar w:header="741" w:footer="880" w:top="1020" w:bottom="1080" w:left="960" w:right="780"/>
        </w:sectPr>
      </w:pPr>
    </w:p>
    <w:p>
      <w:pPr>
        <w:pStyle w:val="BodyText"/>
        <w:rPr>
          <w:rFonts w:ascii="Arial"/>
          <w:b/>
          <w:sz w:val="20"/>
        </w:rPr>
      </w:pPr>
    </w:p>
    <w:p>
      <w:pPr>
        <w:pStyle w:val="BodyText"/>
        <w:spacing w:before="5"/>
        <w:rPr>
          <w:rFonts w:ascii="Arial"/>
          <w:b/>
          <w:sz w:val="17"/>
        </w:rPr>
      </w:pPr>
    </w:p>
    <w:p>
      <w:pPr>
        <w:tabs>
          <w:tab w:pos="2921" w:val="left" w:leader="none"/>
        </w:tabs>
        <w:spacing w:before="92"/>
        <w:ind w:left="761" w:right="0" w:firstLine="0"/>
        <w:jc w:val="left"/>
        <w:rPr>
          <w:rFonts w:ascii="Arial"/>
          <w:b/>
          <w:sz w:val="28"/>
        </w:rPr>
      </w:pPr>
      <w:bookmarkStart w:name="_bookmark155" w:id="158"/>
      <w:bookmarkEnd w:id="158"/>
      <w:r>
        <w:rPr/>
      </w:r>
      <w:r>
        <w:rPr>
          <w:rFonts w:ascii="Arial"/>
          <w:b/>
          <w:sz w:val="28"/>
        </w:rPr>
        <w:t>Appendix</w:t>
      </w:r>
      <w:r>
        <w:rPr>
          <w:rFonts w:ascii="Arial"/>
          <w:b/>
          <w:spacing w:val="-17"/>
          <w:sz w:val="28"/>
        </w:rPr>
        <w:t> </w:t>
      </w:r>
      <w:r>
        <w:rPr>
          <w:rFonts w:ascii="Arial"/>
          <w:b/>
          <w:spacing w:val="-5"/>
          <w:sz w:val="28"/>
        </w:rPr>
        <w:t>IV</w:t>
      </w:r>
      <w:r>
        <w:rPr>
          <w:rFonts w:ascii="Arial"/>
          <w:b/>
          <w:sz w:val="28"/>
        </w:rPr>
        <w:tab/>
        <w:t>Appraisal</w:t>
      </w:r>
      <w:r>
        <w:rPr>
          <w:rFonts w:ascii="Arial"/>
          <w:b/>
          <w:spacing w:val="-16"/>
          <w:sz w:val="28"/>
        </w:rPr>
        <w:t> </w:t>
      </w:r>
      <w:r>
        <w:rPr>
          <w:rFonts w:ascii="Arial"/>
          <w:b/>
          <w:sz w:val="28"/>
        </w:rPr>
        <w:t>Map</w:t>
      </w:r>
      <w:r>
        <w:rPr>
          <w:rFonts w:ascii="Arial"/>
          <w:b/>
          <w:spacing w:val="-14"/>
          <w:sz w:val="28"/>
        </w:rPr>
        <w:t> </w:t>
      </w:r>
      <w:r>
        <w:rPr>
          <w:rFonts w:ascii="Arial"/>
          <w:b/>
          <w:spacing w:val="-2"/>
          <w:sz w:val="28"/>
        </w:rPr>
        <w:t>Content</w:t>
      </w:r>
    </w:p>
    <w:p>
      <w:pPr>
        <w:pStyle w:val="ListParagraph"/>
        <w:numPr>
          <w:ilvl w:val="0"/>
          <w:numId w:val="155"/>
        </w:numPr>
        <w:tabs>
          <w:tab w:pos="1189" w:val="left" w:leader="none"/>
        </w:tabs>
        <w:spacing w:line="240" w:lineRule="auto" w:before="240" w:after="0"/>
        <w:ind w:left="1188" w:right="1563" w:hanging="360"/>
        <w:jc w:val="left"/>
        <w:rPr>
          <w:sz w:val="24"/>
        </w:rPr>
      </w:pPr>
      <w:r>
        <w:rPr>
          <w:sz w:val="24"/>
        </w:rPr>
        <w:t>An</w:t>
      </w:r>
      <w:r>
        <w:rPr>
          <w:spacing w:val="-7"/>
          <w:sz w:val="24"/>
        </w:rPr>
        <w:t> </w:t>
      </w:r>
      <w:r>
        <w:rPr>
          <w:sz w:val="24"/>
        </w:rPr>
        <w:t>appraisal</w:t>
      </w:r>
      <w:r>
        <w:rPr>
          <w:spacing w:val="-9"/>
          <w:sz w:val="24"/>
        </w:rPr>
        <w:t> </w:t>
      </w:r>
      <w:r>
        <w:rPr>
          <w:sz w:val="24"/>
        </w:rPr>
        <w:t>data</w:t>
      </w:r>
      <w:r>
        <w:rPr>
          <w:spacing w:val="-9"/>
          <w:sz w:val="24"/>
        </w:rPr>
        <w:t> </w:t>
      </w:r>
      <w:r>
        <w:rPr>
          <w:sz w:val="24"/>
        </w:rPr>
        <w:t>submission</w:t>
      </w:r>
      <w:r>
        <w:rPr>
          <w:spacing w:val="-9"/>
          <w:sz w:val="24"/>
        </w:rPr>
        <w:t> </w:t>
      </w:r>
      <w:r>
        <w:rPr>
          <w:sz w:val="24"/>
        </w:rPr>
        <w:t>must</w:t>
      </w:r>
      <w:r>
        <w:rPr>
          <w:spacing w:val="-9"/>
          <w:sz w:val="24"/>
        </w:rPr>
        <w:t> </w:t>
      </w:r>
      <w:r>
        <w:rPr>
          <w:sz w:val="24"/>
        </w:rPr>
        <w:t>include</w:t>
      </w:r>
      <w:r>
        <w:rPr>
          <w:spacing w:val="-8"/>
          <w:sz w:val="24"/>
        </w:rPr>
        <w:t> </w:t>
      </w:r>
      <w:r>
        <w:rPr>
          <w:sz w:val="24"/>
        </w:rPr>
        <w:t>a</w:t>
      </w:r>
      <w:r>
        <w:rPr>
          <w:spacing w:val="-10"/>
          <w:sz w:val="24"/>
        </w:rPr>
        <w:t> </w:t>
      </w:r>
      <w:r>
        <w:rPr>
          <w:sz w:val="24"/>
        </w:rPr>
        <w:t>map</w:t>
      </w:r>
      <w:r>
        <w:rPr>
          <w:spacing w:val="-9"/>
          <w:sz w:val="24"/>
        </w:rPr>
        <w:t> </w:t>
      </w:r>
      <w:r>
        <w:rPr>
          <w:sz w:val="24"/>
        </w:rPr>
        <w:t>(or</w:t>
      </w:r>
      <w:r>
        <w:rPr>
          <w:spacing w:val="-10"/>
          <w:sz w:val="24"/>
        </w:rPr>
        <w:t> </w:t>
      </w:r>
      <w:r>
        <w:rPr>
          <w:sz w:val="24"/>
        </w:rPr>
        <w:t>maps)</w:t>
      </w:r>
      <w:r>
        <w:rPr>
          <w:spacing w:val="-8"/>
          <w:sz w:val="24"/>
        </w:rPr>
        <w:t> </w:t>
      </w:r>
      <w:r>
        <w:rPr>
          <w:sz w:val="24"/>
        </w:rPr>
        <w:t>at</w:t>
      </w:r>
      <w:r>
        <w:rPr>
          <w:spacing w:val="-7"/>
          <w:sz w:val="24"/>
        </w:rPr>
        <w:t> </w:t>
      </w:r>
      <w:r>
        <w:rPr>
          <w:sz w:val="24"/>
        </w:rPr>
        <w:t>a</w:t>
      </w:r>
      <w:r>
        <w:rPr>
          <w:spacing w:val="-10"/>
          <w:sz w:val="24"/>
        </w:rPr>
        <w:t> </w:t>
      </w:r>
      <w:r>
        <w:rPr>
          <w:sz w:val="24"/>
        </w:rPr>
        <w:t>scale</w:t>
      </w:r>
      <w:r>
        <w:rPr>
          <w:spacing w:val="-9"/>
          <w:sz w:val="24"/>
        </w:rPr>
        <w:t> </w:t>
      </w:r>
      <w:r>
        <w:rPr>
          <w:sz w:val="24"/>
        </w:rPr>
        <w:t>suitable</w:t>
      </w:r>
      <w:r>
        <w:rPr>
          <w:spacing w:val="-7"/>
          <w:sz w:val="24"/>
        </w:rPr>
        <w:t> </w:t>
      </w:r>
      <w:r>
        <w:rPr>
          <w:sz w:val="24"/>
        </w:rPr>
        <w:t>for the information provided.</w:t>
      </w:r>
    </w:p>
    <w:p>
      <w:pPr>
        <w:pStyle w:val="ListParagraph"/>
        <w:numPr>
          <w:ilvl w:val="0"/>
          <w:numId w:val="155"/>
        </w:numPr>
        <w:tabs>
          <w:tab w:pos="1189" w:val="left" w:leader="none"/>
        </w:tabs>
        <w:spacing w:line="240" w:lineRule="auto" w:before="120" w:after="0"/>
        <w:ind w:left="1188" w:right="0" w:hanging="361"/>
        <w:jc w:val="left"/>
        <w:rPr>
          <w:sz w:val="24"/>
        </w:rPr>
      </w:pPr>
      <w:r>
        <w:rPr>
          <w:sz w:val="24"/>
        </w:rPr>
        <w:t>All</w:t>
      </w:r>
      <w:r>
        <w:rPr>
          <w:spacing w:val="-11"/>
          <w:sz w:val="24"/>
        </w:rPr>
        <w:t> </w:t>
      </w:r>
      <w:r>
        <w:rPr>
          <w:sz w:val="24"/>
        </w:rPr>
        <w:t>maps</w:t>
      </w:r>
      <w:r>
        <w:rPr>
          <w:spacing w:val="-8"/>
          <w:sz w:val="24"/>
        </w:rPr>
        <w:t> </w:t>
      </w:r>
      <w:r>
        <w:rPr>
          <w:sz w:val="24"/>
        </w:rPr>
        <w:t>must</w:t>
      </w:r>
      <w:r>
        <w:rPr>
          <w:spacing w:val="-7"/>
          <w:sz w:val="24"/>
        </w:rPr>
        <w:t> </w:t>
      </w:r>
      <w:r>
        <w:rPr>
          <w:sz w:val="24"/>
        </w:rPr>
        <w:t>be</w:t>
      </w:r>
      <w:r>
        <w:rPr>
          <w:spacing w:val="-10"/>
          <w:sz w:val="24"/>
        </w:rPr>
        <w:t> </w:t>
      </w:r>
      <w:r>
        <w:rPr>
          <w:sz w:val="24"/>
        </w:rPr>
        <w:t>in</w:t>
      </w:r>
      <w:r>
        <w:rPr>
          <w:spacing w:val="-7"/>
          <w:sz w:val="24"/>
        </w:rPr>
        <w:t> </w:t>
      </w:r>
      <w:r>
        <w:rPr>
          <w:sz w:val="24"/>
        </w:rPr>
        <w:t>georeferenced</w:t>
      </w:r>
      <w:r>
        <w:rPr>
          <w:spacing w:val="-8"/>
          <w:sz w:val="24"/>
        </w:rPr>
        <w:t> </w:t>
      </w:r>
      <w:r>
        <w:rPr>
          <w:sz w:val="24"/>
        </w:rPr>
        <w:t>PDF</w:t>
      </w:r>
      <w:r>
        <w:rPr>
          <w:spacing w:val="-8"/>
          <w:sz w:val="24"/>
        </w:rPr>
        <w:t> </w:t>
      </w:r>
      <w:r>
        <w:rPr>
          <w:sz w:val="24"/>
        </w:rPr>
        <w:t>electronic</w:t>
      </w:r>
      <w:r>
        <w:rPr>
          <w:spacing w:val="-8"/>
          <w:sz w:val="24"/>
        </w:rPr>
        <w:t> </w:t>
      </w:r>
      <w:r>
        <w:rPr>
          <w:spacing w:val="-2"/>
          <w:sz w:val="24"/>
        </w:rPr>
        <w:t>format.</w:t>
      </w:r>
    </w:p>
    <w:p>
      <w:pPr>
        <w:pStyle w:val="ListParagraph"/>
        <w:numPr>
          <w:ilvl w:val="0"/>
          <w:numId w:val="155"/>
        </w:numPr>
        <w:tabs>
          <w:tab w:pos="1189" w:val="left" w:leader="none"/>
        </w:tabs>
        <w:spacing w:line="240" w:lineRule="auto" w:before="120" w:after="0"/>
        <w:ind w:left="1188" w:right="1456" w:hanging="360"/>
        <w:jc w:val="left"/>
        <w:rPr>
          <w:sz w:val="24"/>
        </w:rPr>
      </w:pPr>
      <w:r>
        <w:rPr>
          <w:sz w:val="24"/>
        </w:rPr>
        <w:t>The</w:t>
      </w:r>
      <w:r>
        <w:rPr>
          <w:spacing w:val="-9"/>
          <w:sz w:val="24"/>
        </w:rPr>
        <w:t> </w:t>
      </w:r>
      <w:r>
        <w:rPr>
          <w:sz w:val="24"/>
        </w:rPr>
        <w:t>following</w:t>
      </w:r>
      <w:r>
        <w:rPr>
          <w:spacing w:val="-10"/>
          <w:sz w:val="24"/>
        </w:rPr>
        <w:t> </w:t>
      </w:r>
      <w:r>
        <w:rPr>
          <w:sz w:val="24"/>
        </w:rPr>
        <w:t>map</w:t>
      </w:r>
      <w:r>
        <w:rPr>
          <w:spacing w:val="-9"/>
          <w:sz w:val="24"/>
        </w:rPr>
        <w:t> </w:t>
      </w:r>
      <w:r>
        <w:rPr>
          <w:sz w:val="24"/>
        </w:rPr>
        <w:t>information</w:t>
      </w:r>
      <w:r>
        <w:rPr>
          <w:spacing w:val="-10"/>
          <w:sz w:val="24"/>
        </w:rPr>
        <w:t> </w:t>
      </w:r>
      <w:r>
        <w:rPr>
          <w:sz w:val="24"/>
        </w:rPr>
        <w:t>must</w:t>
      </w:r>
      <w:r>
        <w:rPr>
          <w:spacing w:val="-9"/>
          <w:sz w:val="24"/>
        </w:rPr>
        <w:t> </w:t>
      </w:r>
      <w:r>
        <w:rPr>
          <w:sz w:val="24"/>
        </w:rPr>
        <w:t>be</w:t>
      </w:r>
      <w:r>
        <w:rPr>
          <w:spacing w:val="-11"/>
          <w:sz w:val="24"/>
        </w:rPr>
        <w:t> </w:t>
      </w:r>
      <w:r>
        <w:rPr>
          <w:sz w:val="24"/>
        </w:rPr>
        <w:t>provided</w:t>
      </w:r>
      <w:r>
        <w:rPr>
          <w:spacing w:val="-13"/>
          <w:sz w:val="24"/>
        </w:rPr>
        <w:t> </w:t>
      </w:r>
      <w:r>
        <w:rPr>
          <w:sz w:val="24"/>
        </w:rPr>
        <w:t>for</w:t>
      </w:r>
      <w:r>
        <w:rPr>
          <w:spacing w:val="-11"/>
          <w:sz w:val="24"/>
        </w:rPr>
        <w:t> </w:t>
      </w:r>
      <w:r>
        <w:rPr>
          <w:sz w:val="24"/>
        </w:rPr>
        <w:t>in</w:t>
      </w:r>
      <w:r>
        <w:rPr>
          <w:spacing w:val="-9"/>
          <w:sz w:val="24"/>
        </w:rPr>
        <w:t> </w:t>
      </w:r>
      <w:r>
        <w:rPr>
          <w:sz w:val="24"/>
        </w:rPr>
        <w:t>an</w:t>
      </w:r>
      <w:r>
        <w:rPr>
          <w:spacing w:val="-8"/>
          <w:sz w:val="24"/>
        </w:rPr>
        <w:t> </w:t>
      </w:r>
      <w:r>
        <w:rPr>
          <w:sz w:val="24"/>
        </w:rPr>
        <w:t>appraisal</w:t>
      </w:r>
      <w:r>
        <w:rPr>
          <w:spacing w:val="-9"/>
          <w:sz w:val="24"/>
        </w:rPr>
        <w:t> </w:t>
      </w:r>
      <w:r>
        <w:rPr>
          <w:sz w:val="24"/>
        </w:rPr>
        <w:t>or</w:t>
      </w:r>
      <w:r>
        <w:rPr>
          <w:spacing w:val="-11"/>
          <w:sz w:val="24"/>
        </w:rPr>
        <w:t> </w:t>
      </w:r>
      <w:r>
        <w:rPr>
          <w:sz w:val="24"/>
        </w:rPr>
        <w:t>reappraisal data submission:</w:t>
      </w:r>
    </w:p>
    <w:p>
      <w:pPr>
        <w:pStyle w:val="ListParagraph"/>
        <w:numPr>
          <w:ilvl w:val="1"/>
          <w:numId w:val="155"/>
        </w:numPr>
        <w:tabs>
          <w:tab w:pos="1393" w:val="left" w:leader="none"/>
        </w:tabs>
        <w:spacing w:line="240" w:lineRule="auto" w:before="120" w:after="0"/>
        <w:ind w:left="1392" w:right="0" w:hanging="361"/>
        <w:jc w:val="left"/>
        <w:rPr>
          <w:sz w:val="24"/>
        </w:rPr>
      </w:pPr>
      <w:r>
        <w:rPr>
          <w:sz w:val="24"/>
        </w:rPr>
        <w:t>Cutting</w:t>
      </w:r>
      <w:r>
        <w:rPr>
          <w:spacing w:val="-3"/>
          <w:sz w:val="24"/>
        </w:rPr>
        <w:t> </w:t>
      </w:r>
      <w:r>
        <w:rPr>
          <w:sz w:val="24"/>
        </w:rPr>
        <w:t>authority</w:t>
      </w:r>
      <w:r>
        <w:rPr>
          <w:spacing w:val="-4"/>
          <w:sz w:val="24"/>
        </w:rPr>
        <w:t> </w:t>
      </w:r>
      <w:r>
        <w:rPr>
          <w:spacing w:val="-2"/>
          <w:sz w:val="24"/>
        </w:rPr>
        <w:t>boundaries.</w:t>
      </w:r>
    </w:p>
    <w:p>
      <w:pPr>
        <w:pStyle w:val="ListParagraph"/>
        <w:numPr>
          <w:ilvl w:val="1"/>
          <w:numId w:val="155"/>
        </w:numPr>
        <w:tabs>
          <w:tab w:pos="1393" w:val="left" w:leader="none"/>
        </w:tabs>
        <w:spacing w:line="240" w:lineRule="auto" w:before="120" w:after="0"/>
        <w:ind w:left="1392" w:right="0" w:hanging="361"/>
        <w:jc w:val="left"/>
        <w:rPr>
          <w:sz w:val="24"/>
        </w:rPr>
      </w:pPr>
      <w:r>
        <w:rPr>
          <w:sz w:val="24"/>
        </w:rPr>
        <w:t>Delineation</w:t>
      </w:r>
      <w:r>
        <w:rPr>
          <w:spacing w:val="-7"/>
          <w:sz w:val="24"/>
        </w:rPr>
        <w:t> </w:t>
      </w:r>
      <w:r>
        <w:rPr>
          <w:sz w:val="24"/>
        </w:rPr>
        <w:t>of</w:t>
      </w:r>
      <w:r>
        <w:rPr>
          <w:spacing w:val="-10"/>
          <w:sz w:val="24"/>
        </w:rPr>
        <w:t> </w:t>
      </w:r>
      <w:r>
        <w:rPr>
          <w:sz w:val="24"/>
        </w:rPr>
        <w:t>leave</w:t>
      </w:r>
      <w:r>
        <w:rPr>
          <w:spacing w:val="-10"/>
          <w:sz w:val="24"/>
        </w:rPr>
        <w:t> </w:t>
      </w:r>
      <w:r>
        <w:rPr>
          <w:sz w:val="24"/>
        </w:rPr>
        <w:t>tree</w:t>
      </w:r>
      <w:r>
        <w:rPr>
          <w:spacing w:val="-9"/>
          <w:sz w:val="24"/>
        </w:rPr>
        <w:t> </w:t>
      </w:r>
      <w:r>
        <w:rPr>
          <w:sz w:val="24"/>
        </w:rPr>
        <w:t>retention</w:t>
      </w:r>
      <w:r>
        <w:rPr>
          <w:spacing w:val="-7"/>
          <w:sz w:val="24"/>
        </w:rPr>
        <w:t> </w:t>
      </w:r>
      <w:r>
        <w:rPr>
          <w:sz w:val="24"/>
        </w:rPr>
        <w:t>or</w:t>
      </w:r>
      <w:r>
        <w:rPr>
          <w:spacing w:val="-10"/>
          <w:sz w:val="24"/>
        </w:rPr>
        <w:t> </w:t>
      </w:r>
      <w:r>
        <w:rPr>
          <w:sz w:val="24"/>
        </w:rPr>
        <w:t>reserved</w:t>
      </w:r>
      <w:r>
        <w:rPr>
          <w:spacing w:val="-7"/>
          <w:sz w:val="24"/>
        </w:rPr>
        <w:t> </w:t>
      </w:r>
      <w:r>
        <w:rPr>
          <w:sz w:val="24"/>
        </w:rPr>
        <w:t>areas</w:t>
      </w:r>
      <w:r>
        <w:rPr>
          <w:spacing w:val="-5"/>
          <w:sz w:val="24"/>
        </w:rPr>
        <w:t> </w:t>
      </w:r>
      <w:r>
        <w:rPr>
          <w:sz w:val="24"/>
        </w:rPr>
        <w:t>within</w:t>
      </w:r>
      <w:r>
        <w:rPr>
          <w:spacing w:val="-7"/>
          <w:sz w:val="24"/>
        </w:rPr>
        <w:t> </w:t>
      </w:r>
      <w:r>
        <w:rPr>
          <w:sz w:val="24"/>
        </w:rPr>
        <w:t>the</w:t>
      </w:r>
      <w:r>
        <w:rPr>
          <w:spacing w:val="-7"/>
          <w:sz w:val="24"/>
        </w:rPr>
        <w:t> </w:t>
      </w:r>
      <w:r>
        <w:rPr>
          <w:sz w:val="24"/>
        </w:rPr>
        <w:t>cutting</w:t>
      </w:r>
      <w:r>
        <w:rPr>
          <w:spacing w:val="-6"/>
          <w:sz w:val="24"/>
        </w:rPr>
        <w:t> </w:t>
      </w:r>
      <w:r>
        <w:rPr>
          <w:spacing w:val="-2"/>
          <w:sz w:val="24"/>
        </w:rPr>
        <w:t>authority.</w:t>
      </w:r>
    </w:p>
    <w:p>
      <w:pPr>
        <w:pStyle w:val="ListParagraph"/>
        <w:numPr>
          <w:ilvl w:val="1"/>
          <w:numId w:val="155"/>
        </w:numPr>
        <w:tabs>
          <w:tab w:pos="1393" w:val="left" w:leader="none"/>
        </w:tabs>
        <w:spacing w:line="240" w:lineRule="auto" w:before="120" w:after="0"/>
        <w:ind w:left="1392" w:right="0" w:hanging="361"/>
        <w:jc w:val="left"/>
        <w:rPr>
          <w:sz w:val="24"/>
        </w:rPr>
      </w:pPr>
      <w:r>
        <w:rPr>
          <w:sz w:val="24"/>
        </w:rPr>
        <w:t>Delineation</w:t>
      </w:r>
      <w:r>
        <w:rPr>
          <w:spacing w:val="-6"/>
          <w:sz w:val="24"/>
        </w:rPr>
        <w:t> </w:t>
      </w:r>
      <w:r>
        <w:rPr>
          <w:sz w:val="24"/>
        </w:rPr>
        <w:t>of</w:t>
      </w:r>
      <w:r>
        <w:rPr>
          <w:spacing w:val="-9"/>
          <w:sz w:val="24"/>
        </w:rPr>
        <w:t> </w:t>
      </w:r>
      <w:r>
        <w:rPr>
          <w:sz w:val="24"/>
        </w:rPr>
        <w:t>biogeoclimatic</w:t>
      </w:r>
      <w:r>
        <w:rPr>
          <w:spacing w:val="-5"/>
          <w:sz w:val="24"/>
        </w:rPr>
        <w:t> </w:t>
      </w:r>
      <w:r>
        <w:rPr>
          <w:sz w:val="24"/>
        </w:rPr>
        <w:t>zone,</w:t>
      </w:r>
      <w:r>
        <w:rPr>
          <w:spacing w:val="-6"/>
          <w:sz w:val="24"/>
        </w:rPr>
        <w:t> </w:t>
      </w:r>
      <w:r>
        <w:rPr>
          <w:sz w:val="24"/>
        </w:rPr>
        <w:t>subzone</w:t>
      </w:r>
      <w:r>
        <w:rPr>
          <w:spacing w:val="-6"/>
          <w:sz w:val="24"/>
        </w:rPr>
        <w:t> </w:t>
      </w:r>
      <w:r>
        <w:rPr>
          <w:sz w:val="24"/>
        </w:rPr>
        <w:t>and</w:t>
      </w:r>
      <w:r>
        <w:rPr>
          <w:spacing w:val="-8"/>
          <w:sz w:val="24"/>
        </w:rPr>
        <w:t> </w:t>
      </w:r>
      <w:r>
        <w:rPr>
          <w:sz w:val="24"/>
        </w:rPr>
        <w:t>variant</w:t>
      </w:r>
      <w:r>
        <w:rPr>
          <w:spacing w:val="-5"/>
          <w:sz w:val="24"/>
        </w:rPr>
        <w:t> </w:t>
      </w:r>
      <w:r>
        <w:rPr>
          <w:spacing w:val="-2"/>
          <w:sz w:val="24"/>
        </w:rPr>
        <w:t>areas.</w:t>
      </w:r>
    </w:p>
    <w:p>
      <w:pPr>
        <w:pStyle w:val="ListParagraph"/>
        <w:numPr>
          <w:ilvl w:val="1"/>
          <w:numId w:val="155"/>
        </w:numPr>
        <w:tabs>
          <w:tab w:pos="1393" w:val="left" w:leader="none"/>
        </w:tabs>
        <w:spacing w:line="242" w:lineRule="auto" w:before="120" w:after="0"/>
        <w:ind w:left="1392" w:right="1664" w:hanging="360"/>
        <w:jc w:val="left"/>
        <w:rPr>
          <w:sz w:val="24"/>
        </w:rPr>
      </w:pPr>
      <w:r>
        <w:rPr>
          <w:sz w:val="24"/>
        </w:rPr>
        <w:t>Delineation</w:t>
      </w:r>
      <w:r>
        <w:rPr>
          <w:spacing w:val="-8"/>
          <w:sz w:val="24"/>
        </w:rPr>
        <w:t> </w:t>
      </w:r>
      <w:r>
        <w:rPr>
          <w:sz w:val="24"/>
        </w:rPr>
        <w:t>of</w:t>
      </w:r>
      <w:r>
        <w:rPr>
          <w:spacing w:val="-9"/>
          <w:sz w:val="24"/>
        </w:rPr>
        <w:t> </w:t>
      </w:r>
      <w:r>
        <w:rPr>
          <w:sz w:val="24"/>
        </w:rPr>
        <w:t>areas</w:t>
      </w:r>
      <w:r>
        <w:rPr>
          <w:spacing w:val="-8"/>
          <w:sz w:val="24"/>
        </w:rPr>
        <w:t> </w:t>
      </w:r>
      <w:r>
        <w:rPr>
          <w:sz w:val="24"/>
        </w:rPr>
        <w:t>by</w:t>
      </w:r>
      <w:r>
        <w:rPr>
          <w:spacing w:val="-13"/>
          <w:sz w:val="24"/>
        </w:rPr>
        <w:t> </w:t>
      </w:r>
      <w:r>
        <w:rPr>
          <w:sz w:val="24"/>
        </w:rPr>
        <w:t>harvest</w:t>
      </w:r>
      <w:r>
        <w:rPr>
          <w:spacing w:val="-8"/>
          <w:sz w:val="24"/>
        </w:rPr>
        <w:t> </w:t>
      </w:r>
      <w:r>
        <w:rPr>
          <w:sz w:val="24"/>
        </w:rPr>
        <w:t>method</w:t>
      </w:r>
      <w:r>
        <w:rPr>
          <w:spacing w:val="-9"/>
          <w:sz w:val="24"/>
        </w:rPr>
        <w:t> </w:t>
      </w:r>
      <w:r>
        <w:rPr>
          <w:sz w:val="24"/>
        </w:rPr>
        <w:t>(ground,</w:t>
      </w:r>
      <w:r>
        <w:rPr>
          <w:spacing w:val="-7"/>
          <w:sz w:val="24"/>
        </w:rPr>
        <w:t> </w:t>
      </w:r>
      <w:r>
        <w:rPr>
          <w:sz w:val="24"/>
        </w:rPr>
        <w:t>cable,</w:t>
      </w:r>
      <w:r>
        <w:rPr>
          <w:spacing w:val="-8"/>
          <w:sz w:val="24"/>
        </w:rPr>
        <w:t> </w:t>
      </w:r>
      <w:r>
        <w:rPr>
          <w:sz w:val="24"/>
        </w:rPr>
        <w:t>or</w:t>
      </w:r>
      <w:r>
        <w:rPr>
          <w:spacing w:val="-9"/>
          <w:sz w:val="24"/>
        </w:rPr>
        <w:t> </w:t>
      </w:r>
      <w:r>
        <w:rPr>
          <w:sz w:val="24"/>
        </w:rPr>
        <w:t>helicopter,</w:t>
      </w:r>
      <w:r>
        <w:rPr>
          <w:spacing w:val="-8"/>
          <w:sz w:val="24"/>
        </w:rPr>
        <w:t> </w:t>
      </w:r>
      <w:r>
        <w:rPr>
          <w:sz w:val="24"/>
        </w:rPr>
        <w:t>etc.)</w:t>
      </w:r>
      <w:r>
        <w:rPr>
          <w:spacing w:val="-9"/>
          <w:sz w:val="24"/>
        </w:rPr>
        <w:t> </w:t>
      </w:r>
      <w:r>
        <w:rPr>
          <w:sz w:val="24"/>
        </w:rPr>
        <w:t>and clear</w:t>
      </w:r>
      <w:r>
        <w:rPr>
          <w:spacing w:val="80"/>
          <w:sz w:val="24"/>
        </w:rPr>
        <w:t> </w:t>
      </w:r>
      <w:r>
        <w:rPr>
          <w:sz w:val="24"/>
        </w:rPr>
        <w:t>cut or partial cut (as defined in the IAM).</w:t>
      </w:r>
    </w:p>
    <w:p>
      <w:pPr>
        <w:pStyle w:val="ListParagraph"/>
        <w:numPr>
          <w:ilvl w:val="1"/>
          <w:numId w:val="155"/>
        </w:numPr>
        <w:tabs>
          <w:tab w:pos="1393" w:val="left" w:leader="none"/>
        </w:tabs>
        <w:spacing w:line="242" w:lineRule="auto" w:before="120" w:after="0"/>
        <w:ind w:left="1392" w:right="2011" w:hanging="360"/>
        <w:jc w:val="left"/>
        <w:rPr>
          <w:sz w:val="24"/>
        </w:rPr>
      </w:pPr>
      <w:r>
        <w:rPr>
          <w:sz w:val="24"/>
        </w:rPr>
        <w:t>Delineation</w:t>
      </w:r>
      <w:r>
        <w:rPr>
          <w:spacing w:val="-7"/>
          <w:sz w:val="24"/>
        </w:rPr>
        <w:t> </w:t>
      </w:r>
      <w:r>
        <w:rPr>
          <w:sz w:val="24"/>
        </w:rPr>
        <w:t>of</w:t>
      </w:r>
      <w:r>
        <w:rPr>
          <w:spacing w:val="-8"/>
          <w:sz w:val="24"/>
        </w:rPr>
        <w:t> </w:t>
      </w:r>
      <w:r>
        <w:rPr>
          <w:sz w:val="24"/>
        </w:rPr>
        <w:t>areas</w:t>
      </w:r>
      <w:r>
        <w:rPr>
          <w:spacing w:val="-7"/>
          <w:sz w:val="24"/>
        </w:rPr>
        <w:t> </w:t>
      </w:r>
      <w:r>
        <w:rPr>
          <w:sz w:val="24"/>
        </w:rPr>
        <w:t>that</w:t>
      </w:r>
      <w:r>
        <w:rPr>
          <w:spacing w:val="-7"/>
          <w:sz w:val="24"/>
        </w:rPr>
        <w:t> </w:t>
      </w:r>
      <w:r>
        <w:rPr>
          <w:sz w:val="24"/>
        </w:rPr>
        <w:t>are</w:t>
      </w:r>
      <w:r>
        <w:rPr>
          <w:spacing w:val="-9"/>
          <w:sz w:val="24"/>
        </w:rPr>
        <w:t> </w:t>
      </w:r>
      <w:r>
        <w:rPr>
          <w:sz w:val="24"/>
        </w:rPr>
        <w:t>the</w:t>
      </w:r>
      <w:r>
        <w:rPr>
          <w:spacing w:val="-8"/>
          <w:sz w:val="24"/>
        </w:rPr>
        <w:t> </w:t>
      </w:r>
      <w:r>
        <w:rPr>
          <w:sz w:val="24"/>
        </w:rPr>
        <w:t>subject</w:t>
      </w:r>
      <w:r>
        <w:rPr>
          <w:spacing w:val="-7"/>
          <w:sz w:val="24"/>
        </w:rPr>
        <w:t> </w:t>
      </w:r>
      <w:r>
        <w:rPr>
          <w:sz w:val="24"/>
        </w:rPr>
        <w:t>of</w:t>
      </w:r>
      <w:r>
        <w:rPr>
          <w:spacing w:val="-7"/>
          <w:sz w:val="24"/>
        </w:rPr>
        <w:t> </w:t>
      </w:r>
      <w:r>
        <w:rPr>
          <w:sz w:val="24"/>
        </w:rPr>
        <w:t>cost</w:t>
      </w:r>
      <w:r>
        <w:rPr>
          <w:spacing w:val="-6"/>
          <w:sz w:val="24"/>
        </w:rPr>
        <w:t> </w:t>
      </w:r>
      <w:r>
        <w:rPr>
          <w:sz w:val="24"/>
        </w:rPr>
        <w:t>estimates</w:t>
      </w:r>
      <w:r>
        <w:rPr>
          <w:spacing w:val="-10"/>
          <w:sz w:val="24"/>
        </w:rPr>
        <w:t> </w:t>
      </w:r>
      <w:r>
        <w:rPr>
          <w:sz w:val="24"/>
        </w:rPr>
        <w:t>(e.g.</w:t>
      </w:r>
      <w:r>
        <w:rPr>
          <w:spacing w:val="-7"/>
          <w:sz w:val="24"/>
        </w:rPr>
        <w:t> </w:t>
      </w:r>
      <w:r>
        <w:rPr>
          <w:sz w:val="24"/>
        </w:rPr>
        <w:t>root</w:t>
      </w:r>
      <w:r>
        <w:rPr>
          <w:spacing w:val="-7"/>
          <w:sz w:val="24"/>
        </w:rPr>
        <w:t> </w:t>
      </w:r>
      <w:r>
        <w:rPr>
          <w:sz w:val="24"/>
        </w:rPr>
        <w:t>disease </w:t>
      </w:r>
      <w:r>
        <w:rPr>
          <w:spacing w:val="-2"/>
          <w:sz w:val="24"/>
        </w:rPr>
        <w:t>control).</w:t>
      </w:r>
    </w:p>
    <w:p>
      <w:pPr>
        <w:pStyle w:val="ListParagraph"/>
        <w:numPr>
          <w:ilvl w:val="1"/>
          <w:numId w:val="155"/>
        </w:numPr>
        <w:tabs>
          <w:tab w:pos="1392" w:val="left" w:leader="none"/>
          <w:tab w:pos="1393" w:val="left" w:leader="none"/>
        </w:tabs>
        <w:spacing w:line="242" w:lineRule="auto" w:before="119" w:after="0"/>
        <w:ind w:left="1392" w:right="1675" w:hanging="360"/>
        <w:jc w:val="left"/>
        <w:rPr>
          <w:sz w:val="24"/>
        </w:rPr>
      </w:pPr>
      <w:r>
        <w:rPr>
          <w:sz w:val="24"/>
        </w:rPr>
        <w:t>Delineation</w:t>
      </w:r>
      <w:r>
        <w:rPr>
          <w:spacing w:val="-4"/>
          <w:sz w:val="24"/>
        </w:rPr>
        <w:t> </w:t>
      </w:r>
      <w:r>
        <w:rPr>
          <w:sz w:val="24"/>
        </w:rPr>
        <w:t>of</w:t>
      </w:r>
      <w:r>
        <w:rPr>
          <w:spacing w:val="-5"/>
          <w:sz w:val="24"/>
        </w:rPr>
        <w:t> </w:t>
      </w:r>
      <w:r>
        <w:rPr>
          <w:sz w:val="24"/>
        </w:rPr>
        <w:t>development</w:t>
      </w:r>
      <w:r>
        <w:rPr>
          <w:spacing w:val="-4"/>
          <w:sz w:val="24"/>
        </w:rPr>
        <w:t> </w:t>
      </w:r>
      <w:r>
        <w:rPr>
          <w:sz w:val="24"/>
        </w:rPr>
        <w:t>projects</w:t>
      </w:r>
      <w:r>
        <w:rPr>
          <w:spacing w:val="-4"/>
          <w:sz w:val="24"/>
        </w:rPr>
        <w:t> </w:t>
      </w:r>
      <w:r>
        <w:rPr>
          <w:sz w:val="24"/>
        </w:rPr>
        <w:t>with</w:t>
      </w:r>
      <w:r>
        <w:rPr>
          <w:spacing w:val="-4"/>
          <w:sz w:val="24"/>
        </w:rPr>
        <w:t> </w:t>
      </w:r>
      <w:r>
        <w:rPr>
          <w:sz w:val="24"/>
        </w:rPr>
        <w:t>cost</w:t>
      </w:r>
      <w:r>
        <w:rPr>
          <w:spacing w:val="-4"/>
          <w:sz w:val="24"/>
        </w:rPr>
        <w:t> </w:t>
      </w:r>
      <w:r>
        <w:rPr>
          <w:sz w:val="24"/>
        </w:rPr>
        <w:t>estimates</w:t>
      </w:r>
      <w:r>
        <w:rPr>
          <w:spacing w:val="-4"/>
          <w:sz w:val="24"/>
        </w:rPr>
        <w:t> </w:t>
      </w:r>
      <w:r>
        <w:rPr>
          <w:sz w:val="24"/>
        </w:rPr>
        <w:t>that</w:t>
      </w:r>
      <w:r>
        <w:rPr>
          <w:spacing w:val="-2"/>
          <w:sz w:val="24"/>
        </w:rPr>
        <w:t> </w:t>
      </w:r>
      <w:r>
        <w:rPr>
          <w:sz w:val="24"/>
        </w:rPr>
        <w:t>will</w:t>
      </w:r>
      <w:r>
        <w:rPr>
          <w:spacing w:val="-4"/>
          <w:sz w:val="24"/>
        </w:rPr>
        <w:t> </w:t>
      </w:r>
      <w:r>
        <w:rPr>
          <w:sz w:val="24"/>
        </w:rPr>
        <w:t>be</w:t>
      </w:r>
      <w:r>
        <w:rPr>
          <w:spacing w:val="-5"/>
          <w:sz w:val="24"/>
        </w:rPr>
        <w:t> </w:t>
      </w:r>
      <w:r>
        <w:rPr>
          <w:sz w:val="24"/>
        </w:rPr>
        <w:t>used</w:t>
      </w:r>
      <w:r>
        <w:rPr>
          <w:spacing w:val="-4"/>
          <w:sz w:val="24"/>
        </w:rPr>
        <w:t> </w:t>
      </w:r>
      <w:r>
        <w:rPr>
          <w:sz w:val="24"/>
        </w:rPr>
        <w:t>in</w:t>
      </w:r>
      <w:r>
        <w:rPr>
          <w:spacing w:val="-3"/>
          <w:sz w:val="24"/>
        </w:rPr>
        <w:t> </w:t>
      </w:r>
      <w:r>
        <w:rPr>
          <w:sz w:val="24"/>
        </w:rPr>
        <w:t>a future cutting authority.</w:t>
      </w:r>
    </w:p>
    <w:p>
      <w:pPr>
        <w:pStyle w:val="ListParagraph"/>
        <w:numPr>
          <w:ilvl w:val="1"/>
          <w:numId w:val="155"/>
        </w:numPr>
        <w:tabs>
          <w:tab w:pos="1393" w:val="left" w:leader="none"/>
        </w:tabs>
        <w:spacing w:line="242" w:lineRule="auto" w:before="119" w:after="0"/>
        <w:ind w:left="1392" w:right="1513" w:hanging="360"/>
        <w:jc w:val="left"/>
        <w:rPr>
          <w:sz w:val="24"/>
        </w:rPr>
      </w:pPr>
      <w:r>
        <w:rPr>
          <w:sz w:val="24"/>
        </w:rPr>
        <w:t>Delineation of the cutting authority area forming the polygon referred to in section</w:t>
      </w:r>
      <w:r>
        <w:rPr>
          <w:spacing w:val="-9"/>
          <w:sz w:val="24"/>
        </w:rPr>
        <w:t> </w:t>
      </w:r>
      <w:r>
        <w:rPr>
          <w:sz w:val="24"/>
        </w:rPr>
        <w:t>1.4.2;</w:t>
      </w:r>
      <w:r>
        <w:rPr>
          <w:spacing w:val="-11"/>
          <w:sz w:val="24"/>
        </w:rPr>
        <w:t> </w:t>
      </w:r>
      <w:r>
        <w:rPr>
          <w:sz w:val="24"/>
        </w:rPr>
        <w:t>unless</w:t>
      </w:r>
      <w:r>
        <w:rPr>
          <w:spacing w:val="-12"/>
          <w:sz w:val="24"/>
        </w:rPr>
        <w:t> </w:t>
      </w:r>
      <w:r>
        <w:rPr>
          <w:sz w:val="24"/>
        </w:rPr>
        <w:t>the</w:t>
      </w:r>
      <w:r>
        <w:rPr>
          <w:spacing w:val="-12"/>
          <w:sz w:val="24"/>
        </w:rPr>
        <w:t> </w:t>
      </w:r>
      <w:r>
        <w:rPr>
          <w:sz w:val="24"/>
        </w:rPr>
        <w:t>distance</w:t>
      </w:r>
      <w:r>
        <w:rPr>
          <w:spacing w:val="-12"/>
          <w:sz w:val="24"/>
        </w:rPr>
        <w:t> </w:t>
      </w:r>
      <w:r>
        <w:rPr>
          <w:sz w:val="24"/>
        </w:rPr>
        <w:t>between</w:t>
      </w:r>
      <w:r>
        <w:rPr>
          <w:spacing w:val="-12"/>
          <w:sz w:val="24"/>
        </w:rPr>
        <w:t> </w:t>
      </w:r>
      <w:r>
        <w:rPr>
          <w:sz w:val="24"/>
        </w:rPr>
        <w:t>the</w:t>
      </w:r>
      <w:r>
        <w:rPr>
          <w:spacing w:val="-10"/>
          <w:sz w:val="24"/>
        </w:rPr>
        <w:t> </w:t>
      </w:r>
      <w:r>
        <w:rPr>
          <w:sz w:val="24"/>
        </w:rPr>
        <w:t>furthest</w:t>
      </w:r>
      <w:r>
        <w:rPr>
          <w:spacing w:val="-11"/>
          <w:sz w:val="24"/>
        </w:rPr>
        <w:t> </w:t>
      </w:r>
      <w:r>
        <w:rPr>
          <w:sz w:val="24"/>
        </w:rPr>
        <w:t>boundaries</w:t>
      </w:r>
      <w:r>
        <w:rPr>
          <w:spacing w:val="-12"/>
          <w:sz w:val="24"/>
        </w:rPr>
        <w:t> </w:t>
      </w:r>
      <w:r>
        <w:rPr>
          <w:sz w:val="24"/>
        </w:rPr>
        <w:t>of</w:t>
      </w:r>
      <w:r>
        <w:rPr>
          <w:spacing w:val="-12"/>
          <w:sz w:val="24"/>
        </w:rPr>
        <w:t> </w:t>
      </w:r>
      <w:r>
        <w:rPr>
          <w:sz w:val="24"/>
        </w:rPr>
        <w:t>the</w:t>
      </w:r>
      <w:r>
        <w:rPr>
          <w:spacing w:val="-10"/>
          <w:sz w:val="24"/>
        </w:rPr>
        <w:t> </w:t>
      </w:r>
      <w:r>
        <w:rPr>
          <w:sz w:val="24"/>
        </w:rPr>
        <w:t>furthest cutblocks is less than 10 km.</w:t>
      </w:r>
    </w:p>
    <w:p>
      <w:pPr>
        <w:pStyle w:val="ListParagraph"/>
        <w:numPr>
          <w:ilvl w:val="1"/>
          <w:numId w:val="155"/>
        </w:numPr>
        <w:tabs>
          <w:tab w:pos="1393" w:val="left" w:leader="none"/>
        </w:tabs>
        <w:spacing w:line="240" w:lineRule="auto" w:before="119" w:after="0"/>
        <w:ind w:left="1392" w:right="0" w:hanging="361"/>
        <w:jc w:val="left"/>
        <w:rPr>
          <w:sz w:val="24"/>
        </w:rPr>
      </w:pPr>
      <w:r>
        <w:rPr>
          <w:sz w:val="24"/>
        </w:rPr>
        <w:t>The</w:t>
      </w:r>
      <w:r>
        <w:rPr>
          <w:spacing w:val="-8"/>
          <w:sz w:val="24"/>
        </w:rPr>
        <w:t> </w:t>
      </w:r>
      <w:r>
        <w:rPr>
          <w:sz w:val="24"/>
        </w:rPr>
        <w:t>geographic</w:t>
      </w:r>
      <w:r>
        <w:rPr>
          <w:spacing w:val="-7"/>
          <w:sz w:val="24"/>
        </w:rPr>
        <w:t> </w:t>
      </w:r>
      <w:r>
        <w:rPr>
          <w:sz w:val="24"/>
        </w:rPr>
        <w:t>centre</w:t>
      </w:r>
      <w:r>
        <w:rPr>
          <w:spacing w:val="-8"/>
          <w:sz w:val="24"/>
        </w:rPr>
        <w:t> </w:t>
      </w:r>
      <w:r>
        <w:rPr>
          <w:sz w:val="24"/>
        </w:rPr>
        <w:t>point</w:t>
      </w:r>
      <w:r>
        <w:rPr>
          <w:spacing w:val="-6"/>
          <w:sz w:val="24"/>
        </w:rPr>
        <w:t> </w:t>
      </w:r>
      <w:r>
        <w:rPr>
          <w:sz w:val="24"/>
        </w:rPr>
        <w:t>of</w:t>
      </w:r>
      <w:r>
        <w:rPr>
          <w:spacing w:val="-8"/>
          <w:sz w:val="24"/>
        </w:rPr>
        <w:t> </w:t>
      </w:r>
      <w:r>
        <w:rPr>
          <w:sz w:val="24"/>
        </w:rPr>
        <w:t>the</w:t>
      </w:r>
      <w:r>
        <w:rPr>
          <w:spacing w:val="-6"/>
          <w:sz w:val="24"/>
        </w:rPr>
        <w:t> </w:t>
      </w:r>
      <w:r>
        <w:rPr>
          <w:sz w:val="24"/>
        </w:rPr>
        <w:t>cutting</w:t>
      </w:r>
      <w:r>
        <w:rPr>
          <w:spacing w:val="-4"/>
          <w:sz w:val="24"/>
        </w:rPr>
        <w:t> </w:t>
      </w:r>
      <w:r>
        <w:rPr>
          <w:spacing w:val="-2"/>
          <w:sz w:val="24"/>
        </w:rPr>
        <w:t>authority.</w:t>
      </w:r>
    </w:p>
    <w:p>
      <w:pPr>
        <w:pStyle w:val="ListParagraph"/>
        <w:numPr>
          <w:ilvl w:val="1"/>
          <w:numId w:val="155"/>
        </w:numPr>
        <w:tabs>
          <w:tab w:pos="1392" w:val="left" w:leader="none"/>
          <w:tab w:pos="1393" w:val="left" w:leader="none"/>
        </w:tabs>
        <w:spacing w:line="240" w:lineRule="auto" w:before="121" w:after="0"/>
        <w:ind w:left="1392" w:right="0" w:hanging="361"/>
        <w:jc w:val="left"/>
        <w:rPr>
          <w:sz w:val="24"/>
        </w:rPr>
      </w:pPr>
      <w:r>
        <w:rPr>
          <w:sz w:val="24"/>
        </w:rPr>
        <w:t>The</w:t>
      </w:r>
      <w:r>
        <w:rPr>
          <w:spacing w:val="-10"/>
          <w:sz w:val="24"/>
        </w:rPr>
        <w:t> </w:t>
      </w:r>
      <w:r>
        <w:rPr>
          <w:sz w:val="24"/>
        </w:rPr>
        <w:t>geographic</w:t>
      </w:r>
      <w:r>
        <w:rPr>
          <w:spacing w:val="-7"/>
          <w:sz w:val="24"/>
        </w:rPr>
        <w:t> </w:t>
      </w:r>
      <w:r>
        <w:rPr>
          <w:sz w:val="24"/>
        </w:rPr>
        <w:t>centre</w:t>
      </w:r>
      <w:r>
        <w:rPr>
          <w:spacing w:val="-5"/>
          <w:sz w:val="24"/>
        </w:rPr>
        <w:t> </w:t>
      </w:r>
      <w:r>
        <w:rPr>
          <w:sz w:val="24"/>
        </w:rPr>
        <w:t>point</w:t>
      </w:r>
      <w:r>
        <w:rPr>
          <w:spacing w:val="-4"/>
          <w:sz w:val="24"/>
        </w:rPr>
        <w:t> </w:t>
      </w:r>
      <w:r>
        <w:rPr>
          <w:sz w:val="24"/>
        </w:rPr>
        <w:t>of</w:t>
      </w:r>
      <w:r>
        <w:rPr>
          <w:spacing w:val="-4"/>
          <w:sz w:val="24"/>
        </w:rPr>
        <w:t> </w:t>
      </w:r>
      <w:r>
        <w:rPr>
          <w:sz w:val="24"/>
        </w:rPr>
        <w:t>each</w:t>
      </w:r>
      <w:r>
        <w:rPr>
          <w:spacing w:val="-4"/>
          <w:sz w:val="24"/>
        </w:rPr>
        <w:t> </w:t>
      </w:r>
      <w:r>
        <w:rPr>
          <w:sz w:val="24"/>
        </w:rPr>
        <w:t>cutblock</w:t>
      </w:r>
      <w:r>
        <w:rPr>
          <w:spacing w:val="-2"/>
          <w:sz w:val="24"/>
        </w:rPr>
        <w:t> </w:t>
      </w:r>
      <w:r>
        <w:rPr>
          <w:sz w:val="24"/>
        </w:rPr>
        <w:t>and</w:t>
      </w:r>
      <w:r>
        <w:rPr>
          <w:spacing w:val="-4"/>
          <w:sz w:val="24"/>
        </w:rPr>
        <w:t> </w:t>
      </w:r>
      <w:r>
        <w:rPr>
          <w:sz w:val="24"/>
        </w:rPr>
        <w:t>common</w:t>
      </w:r>
      <w:r>
        <w:rPr>
          <w:spacing w:val="-4"/>
          <w:sz w:val="24"/>
        </w:rPr>
        <w:t> </w:t>
      </w:r>
      <w:r>
        <w:rPr>
          <w:sz w:val="24"/>
        </w:rPr>
        <w:t>junction</w:t>
      </w:r>
      <w:r>
        <w:rPr>
          <w:spacing w:val="-4"/>
          <w:sz w:val="24"/>
        </w:rPr>
        <w:t> </w:t>
      </w:r>
      <w:r>
        <w:rPr>
          <w:sz w:val="24"/>
        </w:rPr>
        <w:t>of</w:t>
      </w:r>
      <w:r>
        <w:rPr>
          <w:spacing w:val="-5"/>
          <w:sz w:val="24"/>
        </w:rPr>
        <w:t> </w:t>
      </w:r>
      <w:r>
        <w:rPr>
          <w:sz w:val="24"/>
        </w:rPr>
        <w:t>the</w:t>
      </w:r>
      <w:r>
        <w:rPr>
          <w:spacing w:val="-6"/>
          <w:sz w:val="24"/>
        </w:rPr>
        <w:t> </w:t>
      </w:r>
      <w:r>
        <w:rPr>
          <w:spacing w:val="-2"/>
          <w:sz w:val="24"/>
        </w:rPr>
        <w:t>permit.</w:t>
      </w:r>
    </w:p>
    <w:p>
      <w:pPr>
        <w:pStyle w:val="ListParagraph"/>
        <w:numPr>
          <w:ilvl w:val="1"/>
          <w:numId w:val="155"/>
        </w:numPr>
        <w:tabs>
          <w:tab w:pos="1392" w:val="left" w:leader="none"/>
          <w:tab w:pos="1393" w:val="left" w:leader="none"/>
        </w:tabs>
        <w:spacing w:line="240" w:lineRule="auto" w:before="120" w:after="0"/>
        <w:ind w:left="1392" w:right="0" w:hanging="361"/>
        <w:jc w:val="left"/>
        <w:rPr>
          <w:sz w:val="24"/>
        </w:rPr>
      </w:pPr>
      <w:r>
        <w:rPr>
          <w:sz w:val="24"/>
        </w:rPr>
        <w:t>Existing</w:t>
      </w:r>
      <w:r>
        <w:rPr>
          <w:spacing w:val="-12"/>
          <w:sz w:val="24"/>
        </w:rPr>
        <w:t> </w:t>
      </w:r>
      <w:r>
        <w:rPr>
          <w:spacing w:val="-2"/>
          <w:sz w:val="24"/>
        </w:rPr>
        <w:t>roads.</w:t>
      </w:r>
    </w:p>
    <w:p>
      <w:pPr>
        <w:pStyle w:val="ListParagraph"/>
        <w:numPr>
          <w:ilvl w:val="1"/>
          <w:numId w:val="155"/>
        </w:numPr>
        <w:tabs>
          <w:tab w:pos="1393" w:val="left" w:leader="none"/>
        </w:tabs>
        <w:spacing w:line="240" w:lineRule="auto" w:before="120" w:after="0"/>
        <w:ind w:left="1392" w:right="1224" w:hanging="360"/>
        <w:jc w:val="both"/>
        <w:rPr>
          <w:sz w:val="24"/>
        </w:rPr>
      </w:pPr>
      <w:r>
        <w:rPr>
          <w:sz w:val="24"/>
        </w:rPr>
        <w:t>Roads</w:t>
      </w:r>
      <w:r>
        <w:rPr>
          <w:spacing w:val="-11"/>
          <w:sz w:val="24"/>
        </w:rPr>
        <w:t> </w:t>
      </w:r>
      <w:r>
        <w:rPr>
          <w:sz w:val="24"/>
        </w:rPr>
        <w:t>to</w:t>
      </w:r>
      <w:r>
        <w:rPr>
          <w:spacing w:val="-11"/>
          <w:sz w:val="24"/>
        </w:rPr>
        <w:t> </w:t>
      </w:r>
      <w:r>
        <w:rPr>
          <w:sz w:val="24"/>
        </w:rPr>
        <w:t>be</w:t>
      </w:r>
      <w:r>
        <w:rPr>
          <w:spacing w:val="-12"/>
          <w:sz w:val="24"/>
        </w:rPr>
        <w:t> </w:t>
      </w:r>
      <w:r>
        <w:rPr>
          <w:sz w:val="24"/>
        </w:rPr>
        <w:t>built</w:t>
      </w:r>
      <w:r>
        <w:rPr>
          <w:spacing w:val="-10"/>
          <w:sz w:val="24"/>
        </w:rPr>
        <w:t> </w:t>
      </w:r>
      <w:r>
        <w:rPr>
          <w:sz w:val="24"/>
        </w:rPr>
        <w:t>by</w:t>
      </w:r>
      <w:r>
        <w:rPr>
          <w:spacing w:val="-13"/>
          <w:sz w:val="24"/>
        </w:rPr>
        <w:t> </w:t>
      </w:r>
      <w:r>
        <w:rPr>
          <w:sz w:val="24"/>
        </w:rPr>
        <w:t>type</w:t>
      </w:r>
      <w:r>
        <w:rPr>
          <w:spacing w:val="-12"/>
          <w:sz w:val="24"/>
        </w:rPr>
        <w:t> </w:t>
      </w:r>
      <w:r>
        <w:rPr>
          <w:sz w:val="24"/>
        </w:rPr>
        <w:t>(long</w:t>
      </w:r>
      <w:r>
        <w:rPr>
          <w:spacing w:val="-13"/>
          <w:sz w:val="24"/>
        </w:rPr>
        <w:t> </w:t>
      </w:r>
      <w:r>
        <w:rPr>
          <w:sz w:val="24"/>
        </w:rPr>
        <w:t>term,</w:t>
      </w:r>
      <w:r>
        <w:rPr>
          <w:spacing w:val="-11"/>
          <w:sz w:val="24"/>
        </w:rPr>
        <w:t> </w:t>
      </w:r>
      <w:r>
        <w:rPr>
          <w:sz w:val="24"/>
        </w:rPr>
        <w:t>short</w:t>
      </w:r>
      <w:r>
        <w:rPr>
          <w:spacing w:val="-14"/>
          <w:sz w:val="24"/>
        </w:rPr>
        <w:t> </w:t>
      </w:r>
      <w:r>
        <w:rPr>
          <w:sz w:val="24"/>
        </w:rPr>
        <w:t>term)</w:t>
      </w:r>
      <w:r>
        <w:rPr>
          <w:spacing w:val="-12"/>
          <w:sz w:val="24"/>
        </w:rPr>
        <w:t> </w:t>
      </w:r>
      <w:r>
        <w:rPr>
          <w:sz w:val="24"/>
        </w:rPr>
        <w:t>and</w:t>
      </w:r>
      <w:r>
        <w:rPr>
          <w:spacing w:val="-12"/>
          <w:sz w:val="24"/>
        </w:rPr>
        <w:t> </w:t>
      </w:r>
      <w:r>
        <w:rPr>
          <w:sz w:val="24"/>
        </w:rPr>
        <w:t>by</w:t>
      </w:r>
      <w:r>
        <w:rPr>
          <w:spacing w:val="-14"/>
          <w:sz w:val="24"/>
        </w:rPr>
        <w:t> </w:t>
      </w:r>
      <w:r>
        <w:rPr>
          <w:sz w:val="24"/>
        </w:rPr>
        <w:t>section,</w:t>
      </w:r>
      <w:r>
        <w:rPr>
          <w:spacing w:val="-11"/>
          <w:sz w:val="24"/>
        </w:rPr>
        <w:t> </w:t>
      </w:r>
      <w:r>
        <w:rPr>
          <w:sz w:val="24"/>
        </w:rPr>
        <w:t>as</w:t>
      </w:r>
      <w:r>
        <w:rPr>
          <w:spacing w:val="-11"/>
          <w:sz w:val="24"/>
        </w:rPr>
        <w:t> </w:t>
      </w:r>
      <w:r>
        <w:rPr>
          <w:sz w:val="24"/>
        </w:rPr>
        <w:t>submitted</w:t>
      </w:r>
      <w:r>
        <w:rPr>
          <w:spacing w:val="-13"/>
          <w:sz w:val="24"/>
        </w:rPr>
        <w:t> </w:t>
      </w:r>
      <w:r>
        <w:rPr>
          <w:sz w:val="24"/>
        </w:rPr>
        <w:t>in</w:t>
      </w:r>
      <w:r>
        <w:rPr>
          <w:spacing w:val="-11"/>
          <w:sz w:val="24"/>
        </w:rPr>
        <w:t> </w:t>
      </w:r>
      <w:r>
        <w:rPr>
          <w:sz w:val="24"/>
        </w:rPr>
        <w:t>the ADS, including</w:t>
      </w:r>
      <w:r>
        <w:rPr>
          <w:spacing w:val="-1"/>
          <w:sz w:val="24"/>
        </w:rPr>
        <w:t> </w:t>
      </w:r>
      <w:r>
        <w:rPr>
          <w:sz w:val="24"/>
        </w:rPr>
        <w:t>sections</w:t>
      </w:r>
      <w:r>
        <w:rPr>
          <w:spacing w:val="-2"/>
          <w:sz w:val="24"/>
        </w:rPr>
        <w:t> </w:t>
      </w:r>
      <w:r>
        <w:rPr>
          <w:sz w:val="24"/>
        </w:rPr>
        <w:t>to be gravelled and</w:t>
      </w:r>
      <w:r>
        <w:rPr>
          <w:spacing w:val="-1"/>
          <w:sz w:val="24"/>
        </w:rPr>
        <w:t> </w:t>
      </w:r>
      <w:r>
        <w:rPr>
          <w:sz w:val="24"/>
        </w:rPr>
        <w:t>or sections that are</w:t>
      </w:r>
      <w:r>
        <w:rPr>
          <w:spacing w:val="-4"/>
          <w:sz w:val="24"/>
        </w:rPr>
        <w:t> </w:t>
      </w:r>
      <w:r>
        <w:rPr>
          <w:sz w:val="24"/>
        </w:rPr>
        <w:t>“wet”</w:t>
      </w:r>
      <w:r>
        <w:rPr>
          <w:spacing w:val="-2"/>
          <w:sz w:val="24"/>
        </w:rPr>
        <w:t> </w:t>
      </w:r>
      <w:r>
        <w:rPr>
          <w:sz w:val="24"/>
        </w:rPr>
        <w:t>(as defined in</w:t>
      </w:r>
      <w:r>
        <w:rPr>
          <w:spacing w:val="40"/>
          <w:sz w:val="24"/>
        </w:rPr>
        <w:t> </w:t>
      </w:r>
      <w:r>
        <w:rPr>
          <w:sz w:val="24"/>
        </w:rPr>
        <w:t>this manual).</w:t>
      </w:r>
    </w:p>
    <w:p>
      <w:pPr>
        <w:pStyle w:val="ListParagraph"/>
        <w:numPr>
          <w:ilvl w:val="1"/>
          <w:numId w:val="155"/>
        </w:numPr>
        <w:tabs>
          <w:tab w:pos="1392" w:val="left" w:leader="none"/>
          <w:tab w:pos="1393" w:val="left" w:leader="none"/>
        </w:tabs>
        <w:spacing w:line="240" w:lineRule="auto" w:before="120" w:after="0"/>
        <w:ind w:left="1392" w:right="1106" w:hanging="360"/>
        <w:jc w:val="left"/>
        <w:rPr>
          <w:sz w:val="24"/>
        </w:rPr>
      </w:pPr>
      <w:r>
        <w:rPr>
          <w:sz w:val="24"/>
        </w:rPr>
        <w:t>Location of roads/structures, borrow pits, gravel pits and rock quarries that are included</w:t>
      </w:r>
      <w:r>
        <w:rPr>
          <w:spacing w:val="-9"/>
          <w:sz w:val="24"/>
        </w:rPr>
        <w:t> </w:t>
      </w:r>
      <w:r>
        <w:rPr>
          <w:sz w:val="24"/>
        </w:rPr>
        <w:t>in</w:t>
      </w:r>
      <w:r>
        <w:rPr>
          <w:spacing w:val="-9"/>
          <w:sz w:val="24"/>
        </w:rPr>
        <w:t> </w:t>
      </w:r>
      <w:r>
        <w:rPr>
          <w:sz w:val="24"/>
        </w:rPr>
        <w:t>engineered</w:t>
      </w:r>
      <w:r>
        <w:rPr>
          <w:spacing w:val="-9"/>
          <w:sz w:val="24"/>
        </w:rPr>
        <w:t> </w:t>
      </w:r>
      <w:r>
        <w:rPr>
          <w:sz w:val="24"/>
        </w:rPr>
        <w:t>cost</w:t>
      </w:r>
      <w:r>
        <w:rPr>
          <w:spacing w:val="-6"/>
          <w:sz w:val="24"/>
        </w:rPr>
        <w:t> </w:t>
      </w:r>
      <w:r>
        <w:rPr>
          <w:sz w:val="24"/>
        </w:rPr>
        <w:t>estimates.</w:t>
      </w:r>
      <w:r>
        <w:rPr>
          <w:spacing w:val="-10"/>
          <w:sz w:val="24"/>
        </w:rPr>
        <w:t> </w:t>
      </w:r>
      <w:r>
        <w:rPr>
          <w:sz w:val="24"/>
        </w:rPr>
        <w:t>Culverts</w:t>
      </w:r>
      <w:r>
        <w:rPr>
          <w:spacing w:val="-10"/>
          <w:sz w:val="24"/>
        </w:rPr>
        <w:t> </w:t>
      </w:r>
      <w:r>
        <w:rPr>
          <w:sz w:val="24"/>
        </w:rPr>
        <w:t>less</w:t>
      </w:r>
      <w:r>
        <w:rPr>
          <w:spacing w:val="-10"/>
          <w:sz w:val="24"/>
        </w:rPr>
        <w:t> </w:t>
      </w:r>
      <w:r>
        <w:rPr>
          <w:sz w:val="24"/>
        </w:rPr>
        <w:t>than</w:t>
      </w:r>
      <w:r>
        <w:rPr>
          <w:spacing w:val="-11"/>
          <w:sz w:val="24"/>
        </w:rPr>
        <w:t> </w:t>
      </w:r>
      <w:r>
        <w:rPr>
          <w:sz w:val="24"/>
        </w:rPr>
        <w:t>950</w:t>
      </w:r>
      <w:r>
        <w:rPr>
          <w:spacing w:val="-11"/>
          <w:sz w:val="24"/>
        </w:rPr>
        <w:t> </w:t>
      </w:r>
      <w:r>
        <w:rPr>
          <w:sz w:val="24"/>
        </w:rPr>
        <w:t>mm</w:t>
      </w:r>
      <w:r>
        <w:rPr>
          <w:spacing w:val="-10"/>
          <w:sz w:val="24"/>
        </w:rPr>
        <w:t> </w:t>
      </w:r>
      <w:r>
        <w:rPr>
          <w:sz w:val="24"/>
        </w:rPr>
        <w:t>are</w:t>
      </w:r>
      <w:r>
        <w:rPr>
          <w:spacing w:val="-10"/>
          <w:sz w:val="24"/>
        </w:rPr>
        <w:t> </w:t>
      </w:r>
      <w:r>
        <w:rPr>
          <w:sz w:val="24"/>
        </w:rPr>
        <w:t>excluded</w:t>
      </w:r>
      <w:r>
        <w:rPr>
          <w:spacing w:val="-9"/>
          <w:sz w:val="24"/>
        </w:rPr>
        <w:t> </w:t>
      </w:r>
      <w:r>
        <w:rPr>
          <w:sz w:val="24"/>
        </w:rPr>
        <w:t>from this requirement.</w:t>
      </w:r>
    </w:p>
    <w:p>
      <w:pPr>
        <w:pStyle w:val="ListParagraph"/>
        <w:numPr>
          <w:ilvl w:val="1"/>
          <w:numId w:val="155"/>
        </w:numPr>
        <w:tabs>
          <w:tab w:pos="1393" w:val="left" w:leader="none"/>
        </w:tabs>
        <w:spacing w:line="240" w:lineRule="auto" w:before="120" w:after="0"/>
        <w:ind w:left="1392" w:right="1592" w:hanging="360"/>
        <w:jc w:val="left"/>
        <w:rPr>
          <w:sz w:val="24"/>
        </w:rPr>
      </w:pPr>
      <w:r>
        <w:rPr>
          <w:sz w:val="24"/>
        </w:rPr>
        <w:t>Location</w:t>
      </w:r>
      <w:r>
        <w:rPr>
          <w:spacing w:val="-9"/>
          <w:sz w:val="24"/>
        </w:rPr>
        <w:t> </w:t>
      </w:r>
      <w:r>
        <w:rPr>
          <w:sz w:val="24"/>
        </w:rPr>
        <w:t>and</w:t>
      </w:r>
      <w:r>
        <w:rPr>
          <w:spacing w:val="-9"/>
          <w:sz w:val="24"/>
        </w:rPr>
        <w:t> </w:t>
      </w:r>
      <w:r>
        <w:rPr>
          <w:sz w:val="24"/>
        </w:rPr>
        <w:t>type</w:t>
      </w:r>
      <w:r>
        <w:rPr>
          <w:spacing w:val="-9"/>
          <w:sz w:val="24"/>
        </w:rPr>
        <w:t> </w:t>
      </w:r>
      <w:r>
        <w:rPr>
          <w:sz w:val="24"/>
        </w:rPr>
        <w:t>of</w:t>
      </w:r>
      <w:r>
        <w:rPr>
          <w:spacing w:val="-10"/>
          <w:sz w:val="24"/>
        </w:rPr>
        <w:t> </w:t>
      </w:r>
      <w:r>
        <w:rPr>
          <w:sz w:val="24"/>
        </w:rPr>
        <w:t>other</w:t>
      </w:r>
      <w:r>
        <w:rPr>
          <w:spacing w:val="-10"/>
          <w:sz w:val="24"/>
        </w:rPr>
        <w:t> </w:t>
      </w:r>
      <w:r>
        <w:rPr>
          <w:sz w:val="24"/>
        </w:rPr>
        <w:t>development</w:t>
      </w:r>
      <w:r>
        <w:rPr>
          <w:spacing w:val="-9"/>
          <w:sz w:val="24"/>
        </w:rPr>
        <w:t> </w:t>
      </w:r>
      <w:r>
        <w:rPr>
          <w:sz w:val="24"/>
        </w:rPr>
        <w:t>such</w:t>
      </w:r>
      <w:r>
        <w:rPr>
          <w:spacing w:val="-9"/>
          <w:sz w:val="24"/>
        </w:rPr>
        <w:t> </w:t>
      </w:r>
      <w:r>
        <w:rPr>
          <w:sz w:val="24"/>
        </w:rPr>
        <w:t>as</w:t>
      </w:r>
      <w:r>
        <w:rPr>
          <w:spacing w:val="-9"/>
          <w:sz w:val="24"/>
        </w:rPr>
        <w:t> </w:t>
      </w:r>
      <w:r>
        <w:rPr>
          <w:sz w:val="24"/>
        </w:rPr>
        <w:t>remedial</w:t>
      </w:r>
      <w:r>
        <w:rPr>
          <w:spacing w:val="-9"/>
          <w:sz w:val="24"/>
        </w:rPr>
        <w:t> </w:t>
      </w:r>
      <w:r>
        <w:rPr>
          <w:sz w:val="24"/>
        </w:rPr>
        <w:t>fencing,</w:t>
      </w:r>
      <w:r>
        <w:rPr>
          <w:spacing w:val="-8"/>
          <w:sz w:val="24"/>
        </w:rPr>
        <w:t> </w:t>
      </w:r>
      <w:r>
        <w:rPr>
          <w:sz w:val="24"/>
        </w:rPr>
        <w:t>cattleguards and</w:t>
      </w:r>
      <w:r>
        <w:rPr>
          <w:spacing w:val="40"/>
          <w:sz w:val="24"/>
        </w:rPr>
        <w:t> </w:t>
      </w:r>
      <w:r>
        <w:rPr>
          <w:sz w:val="24"/>
        </w:rPr>
        <w:t>pipeline crossings.</w:t>
      </w:r>
    </w:p>
    <w:p>
      <w:pPr>
        <w:pStyle w:val="ListParagraph"/>
        <w:numPr>
          <w:ilvl w:val="1"/>
          <w:numId w:val="155"/>
        </w:numPr>
        <w:tabs>
          <w:tab w:pos="1393" w:val="left" w:leader="none"/>
        </w:tabs>
        <w:spacing w:line="240" w:lineRule="auto" w:before="123" w:after="0"/>
        <w:ind w:left="1392" w:right="0" w:hanging="361"/>
        <w:jc w:val="left"/>
        <w:rPr>
          <w:sz w:val="24"/>
        </w:rPr>
      </w:pPr>
      <w:r>
        <w:rPr>
          <w:sz w:val="24"/>
        </w:rPr>
        <w:t>Map</w:t>
      </w:r>
      <w:r>
        <w:rPr>
          <w:spacing w:val="-7"/>
          <w:sz w:val="24"/>
        </w:rPr>
        <w:t> </w:t>
      </w:r>
      <w:r>
        <w:rPr>
          <w:sz w:val="24"/>
        </w:rPr>
        <w:t>Scale</w:t>
      </w:r>
      <w:r>
        <w:rPr>
          <w:spacing w:val="-6"/>
          <w:sz w:val="24"/>
        </w:rPr>
        <w:t> </w:t>
      </w:r>
      <w:r>
        <w:rPr>
          <w:sz w:val="24"/>
        </w:rPr>
        <w:t>indicated</w:t>
      </w:r>
      <w:r>
        <w:rPr>
          <w:spacing w:val="-3"/>
          <w:sz w:val="24"/>
        </w:rPr>
        <w:t> </w:t>
      </w:r>
      <w:r>
        <w:rPr>
          <w:sz w:val="24"/>
        </w:rPr>
        <w:t>using</w:t>
      </w:r>
      <w:r>
        <w:rPr>
          <w:spacing w:val="-6"/>
          <w:sz w:val="24"/>
        </w:rPr>
        <w:t> </w:t>
      </w:r>
      <w:r>
        <w:rPr>
          <w:sz w:val="24"/>
        </w:rPr>
        <w:t>a</w:t>
      </w:r>
      <w:r>
        <w:rPr>
          <w:spacing w:val="-4"/>
          <w:sz w:val="24"/>
        </w:rPr>
        <w:t> </w:t>
      </w:r>
      <w:r>
        <w:rPr>
          <w:sz w:val="24"/>
        </w:rPr>
        <w:t>graphic</w:t>
      </w:r>
      <w:r>
        <w:rPr>
          <w:spacing w:val="-6"/>
          <w:sz w:val="24"/>
        </w:rPr>
        <w:t> </w:t>
      </w:r>
      <w:r>
        <w:rPr>
          <w:sz w:val="24"/>
        </w:rPr>
        <w:t>bar</w:t>
      </w:r>
      <w:r>
        <w:rPr>
          <w:spacing w:val="-4"/>
          <w:sz w:val="24"/>
        </w:rPr>
        <w:t> </w:t>
      </w:r>
      <w:r>
        <w:rPr>
          <w:spacing w:val="-2"/>
          <w:sz w:val="24"/>
        </w:rPr>
        <w:t>scale.</w:t>
      </w:r>
    </w:p>
    <w:p>
      <w:pPr>
        <w:pStyle w:val="ListParagraph"/>
        <w:numPr>
          <w:ilvl w:val="0"/>
          <w:numId w:val="155"/>
        </w:numPr>
        <w:tabs>
          <w:tab w:pos="1045" w:val="left" w:leader="none"/>
        </w:tabs>
        <w:spacing w:line="240" w:lineRule="auto" w:before="120" w:after="0"/>
        <w:ind w:left="1044" w:right="2016" w:hanging="284"/>
        <w:jc w:val="left"/>
        <w:rPr>
          <w:sz w:val="24"/>
        </w:rPr>
      </w:pPr>
      <w:r>
        <w:rPr>
          <w:sz w:val="24"/>
        </w:rPr>
        <w:t>Maps</w:t>
      </w:r>
      <w:r>
        <w:rPr>
          <w:spacing w:val="-4"/>
          <w:sz w:val="24"/>
        </w:rPr>
        <w:t> </w:t>
      </w:r>
      <w:r>
        <w:rPr>
          <w:sz w:val="24"/>
        </w:rPr>
        <w:t>may</w:t>
      </w:r>
      <w:r>
        <w:rPr>
          <w:spacing w:val="-4"/>
          <w:sz w:val="24"/>
        </w:rPr>
        <w:t> </w:t>
      </w:r>
      <w:r>
        <w:rPr>
          <w:sz w:val="24"/>
        </w:rPr>
        <w:t>include</w:t>
      </w:r>
      <w:r>
        <w:rPr>
          <w:spacing w:val="-5"/>
          <w:sz w:val="24"/>
        </w:rPr>
        <w:t> </w:t>
      </w:r>
      <w:r>
        <w:rPr>
          <w:sz w:val="24"/>
        </w:rPr>
        <w:t>other</w:t>
      </w:r>
      <w:r>
        <w:rPr>
          <w:spacing w:val="-5"/>
          <w:sz w:val="24"/>
        </w:rPr>
        <w:t> </w:t>
      </w:r>
      <w:r>
        <w:rPr>
          <w:sz w:val="24"/>
        </w:rPr>
        <w:t>information</w:t>
      </w:r>
      <w:r>
        <w:rPr>
          <w:spacing w:val="-4"/>
          <w:sz w:val="24"/>
        </w:rPr>
        <w:t> </w:t>
      </w:r>
      <w:r>
        <w:rPr>
          <w:sz w:val="24"/>
        </w:rPr>
        <w:t>considered</w:t>
      </w:r>
      <w:r>
        <w:rPr>
          <w:spacing w:val="-4"/>
          <w:sz w:val="24"/>
        </w:rPr>
        <w:t> </w:t>
      </w:r>
      <w:r>
        <w:rPr>
          <w:sz w:val="24"/>
        </w:rPr>
        <w:t>relevant</w:t>
      </w:r>
      <w:r>
        <w:rPr>
          <w:spacing w:val="-4"/>
          <w:sz w:val="24"/>
        </w:rPr>
        <w:t> </w:t>
      </w:r>
      <w:r>
        <w:rPr>
          <w:sz w:val="24"/>
        </w:rPr>
        <w:t>to</w:t>
      </w:r>
      <w:r>
        <w:rPr>
          <w:spacing w:val="-4"/>
          <w:sz w:val="24"/>
        </w:rPr>
        <w:t> </w:t>
      </w:r>
      <w:r>
        <w:rPr>
          <w:sz w:val="24"/>
        </w:rPr>
        <w:t>the</w:t>
      </w:r>
      <w:r>
        <w:rPr>
          <w:spacing w:val="-4"/>
          <w:sz w:val="24"/>
        </w:rPr>
        <w:t> </w:t>
      </w:r>
      <w:r>
        <w:rPr>
          <w:sz w:val="24"/>
        </w:rPr>
        <w:t>appraisal</w:t>
      </w:r>
      <w:r>
        <w:rPr>
          <w:spacing w:val="-4"/>
          <w:sz w:val="24"/>
        </w:rPr>
        <w:t> </w:t>
      </w:r>
      <w:r>
        <w:rPr>
          <w:sz w:val="24"/>
        </w:rPr>
        <w:t>data </w:t>
      </w:r>
      <w:r>
        <w:rPr>
          <w:spacing w:val="-2"/>
          <w:sz w:val="24"/>
        </w:rPr>
        <w:t>submission.</w:t>
      </w:r>
    </w:p>
    <w:p>
      <w:pPr>
        <w:spacing w:after="0" w:line="240" w:lineRule="auto"/>
        <w:jc w:val="left"/>
        <w:rPr>
          <w:sz w:val="24"/>
        </w:rPr>
        <w:sectPr>
          <w:headerReference w:type="default" r:id="rId613"/>
          <w:footerReference w:type="default" r:id="rId614"/>
          <w:pgSz w:w="12240" w:h="15840"/>
          <w:pgMar w:header="741" w:footer="880" w:top="1020" w:bottom="1080" w:left="960" w:right="780"/>
        </w:sectPr>
      </w:pPr>
    </w:p>
    <w:p>
      <w:pPr>
        <w:pStyle w:val="BodyText"/>
        <w:rPr>
          <w:sz w:val="20"/>
        </w:rPr>
      </w:pPr>
    </w:p>
    <w:p>
      <w:pPr>
        <w:pStyle w:val="BodyText"/>
        <w:spacing w:before="5"/>
        <w:rPr>
          <w:sz w:val="17"/>
        </w:rPr>
      </w:pPr>
    </w:p>
    <w:p>
      <w:pPr>
        <w:tabs>
          <w:tab w:pos="2921" w:val="left" w:leader="none"/>
        </w:tabs>
        <w:spacing w:before="92"/>
        <w:ind w:left="902" w:right="0" w:firstLine="0"/>
        <w:jc w:val="left"/>
        <w:rPr>
          <w:rFonts w:ascii="Arial"/>
          <w:b/>
          <w:sz w:val="28"/>
        </w:rPr>
      </w:pPr>
      <w:bookmarkStart w:name="_bookmark156" w:id="159"/>
      <w:bookmarkEnd w:id="159"/>
      <w:r>
        <w:rPr/>
      </w:r>
      <w:r>
        <w:rPr>
          <w:rFonts w:ascii="Arial"/>
          <w:b/>
          <w:sz w:val="28"/>
        </w:rPr>
        <w:t>Appendix</w:t>
      </w:r>
      <w:r>
        <w:rPr>
          <w:rFonts w:ascii="Arial"/>
          <w:b/>
          <w:spacing w:val="-17"/>
          <w:sz w:val="28"/>
        </w:rPr>
        <w:t> </w:t>
      </w:r>
      <w:r>
        <w:rPr>
          <w:rFonts w:ascii="Arial"/>
          <w:b/>
          <w:spacing w:val="-10"/>
          <w:sz w:val="28"/>
        </w:rPr>
        <w:t>V</w:t>
      </w:r>
      <w:r>
        <w:rPr>
          <w:rFonts w:ascii="Arial"/>
          <w:b/>
          <w:sz w:val="28"/>
        </w:rPr>
        <w:tab/>
      </w:r>
      <w:r>
        <w:rPr>
          <w:rFonts w:ascii="Arial"/>
          <w:b/>
          <w:spacing w:val="-2"/>
          <w:sz w:val="28"/>
        </w:rPr>
        <w:t>Enhanced Silviculture Regimes</w:t>
      </w:r>
    </w:p>
    <w:p>
      <w:pPr>
        <w:pStyle w:val="BodyText"/>
        <w:spacing w:before="10"/>
        <w:rPr>
          <w:rFonts w:ascii="Arial"/>
          <w:b/>
          <w:sz w:val="20"/>
        </w:rPr>
      </w:pPr>
    </w:p>
    <w:tbl>
      <w:tblPr>
        <w:tblW w:w="0" w:type="auto"/>
        <w:jc w:val="left"/>
        <w:tblInd w:w="1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5"/>
        <w:gridCol w:w="3255"/>
        <w:gridCol w:w="3259"/>
      </w:tblGrid>
      <w:tr>
        <w:trPr>
          <w:trHeight w:val="282" w:hRule="atLeast"/>
        </w:trPr>
        <w:tc>
          <w:tcPr>
            <w:tcW w:w="1555" w:type="dxa"/>
            <w:shd w:val="clear" w:color="auto" w:fill="F1F1F1"/>
          </w:tcPr>
          <w:p>
            <w:pPr>
              <w:pStyle w:val="TableParagraph"/>
              <w:ind w:left="107"/>
              <w:jc w:val="left"/>
              <w:rPr>
                <w:rFonts w:ascii="Arial"/>
                <w:b/>
                <w:sz w:val="20"/>
              </w:rPr>
            </w:pPr>
            <w:r>
              <w:rPr>
                <w:rFonts w:ascii="Arial"/>
                <w:b/>
                <w:sz w:val="20"/>
              </w:rPr>
              <w:t>BEC</w:t>
            </w:r>
            <w:r>
              <w:rPr>
                <w:rFonts w:ascii="Arial"/>
                <w:b/>
                <w:spacing w:val="-7"/>
                <w:sz w:val="20"/>
              </w:rPr>
              <w:t> </w:t>
            </w:r>
            <w:r>
              <w:rPr>
                <w:rFonts w:ascii="Arial"/>
                <w:b/>
                <w:spacing w:val="-4"/>
                <w:sz w:val="20"/>
              </w:rPr>
              <w:t>Unit</w:t>
            </w:r>
          </w:p>
        </w:tc>
        <w:tc>
          <w:tcPr>
            <w:tcW w:w="3255" w:type="dxa"/>
            <w:shd w:val="clear" w:color="auto" w:fill="F1F1F1"/>
          </w:tcPr>
          <w:p>
            <w:pPr>
              <w:pStyle w:val="TableParagraph"/>
              <w:ind w:left="108"/>
              <w:jc w:val="left"/>
              <w:rPr>
                <w:rFonts w:ascii="Arial"/>
                <w:b/>
                <w:sz w:val="20"/>
              </w:rPr>
            </w:pPr>
            <w:r>
              <w:rPr>
                <w:rFonts w:ascii="Arial"/>
                <w:b/>
                <w:spacing w:val="-4"/>
                <w:sz w:val="20"/>
              </w:rPr>
              <w:t>Plan</w:t>
            </w:r>
          </w:p>
        </w:tc>
        <w:tc>
          <w:tcPr>
            <w:tcW w:w="3259" w:type="dxa"/>
            <w:shd w:val="clear" w:color="auto" w:fill="F1F1F1"/>
          </w:tcPr>
          <w:p>
            <w:pPr>
              <w:pStyle w:val="TableParagraph"/>
              <w:ind w:left="105"/>
              <w:jc w:val="left"/>
              <w:rPr>
                <w:rFonts w:ascii="Arial"/>
                <w:b/>
                <w:sz w:val="20"/>
              </w:rPr>
            </w:pPr>
            <w:r>
              <w:rPr>
                <w:rFonts w:ascii="Arial"/>
                <w:b/>
                <w:sz w:val="20"/>
              </w:rPr>
              <w:t>Regime</w:t>
            </w:r>
            <w:r>
              <w:rPr>
                <w:rFonts w:ascii="Arial"/>
                <w:b/>
                <w:spacing w:val="-9"/>
                <w:sz w:val="20"/>
              </w:rPr>
              <w:t> </w:t>
            </w:r>
            <w:r>
              <w:rPr>
                <w:rFonts w:ascii="Arial"/>
                <w:b/>
                <w:spacing w:val="-4"/>
                <w:sz w:val="20"/>
              </w:rPr>
              <w:t>Name</w:t>
            </w:r>
          </w:p>
        </w:tc>
      </w:tr>
      <w:tr>
        <w:trPr>
          <w:trHeight w:val="282" w:hRule="atLeast"/>
        </w:trPr>
        <w:tc>
          <w:tcPr>
            <w:tcW w:w="1555" w:type="dxa"/>
          </w:tcPr>
          <w:p>
            <w:pPr>
              <w:pStyle w:val="TableParagraph"/>
              <w:ind w:left="107"/>
              <w:jc w:val="left"/>
              <w:rPr>
                <w:sz w:val="20"/>
              </w:rPr>
            </w:pPr>
            <w:r>
              <w:rPr>
                <w:spacing w:val="-2"/>
                <w:sz w:val="20"/>
              </w:rPr>
              <w:t>ESSFdc2</w:t>
            </w:r>
          </w:p>
        </w:tc>
        <w:tc>
          <w:tcPr>
            <w:tcW w:w="3255" w:type="dxa"/>
          </w:tcPr>
          <w:p>
            <w:pPr>
              <w:pStyle w:val="TableParagraph"/>
              <w:ind w:left="108"/>
              <w:jc w:val="left"/>
              <w:rPr>
                <w:sz w:val="20"/>
              </w:rPr>
            </w:pPr>
            <w:r>
              <w:rPr>
                <w:sz w:val="20"/>
              </w:rPr>
              <w:t>Merritt</w:t>
            </w:r>
            <w:r>
              <w:rPr>
                <w:spacing w:val="-10"/>
                <w:sz w:val="20"/>
              </w:rPr>
              <w:t> </w:t>
            </w:r>
            <w:r>
              <w:rPr>
                <w:spacing w:val="-5"/>
                <w:sz w:val="20"/>
              </w:rPr>
              <w:t>ISS</w:t>
            </w:r>
          </w:p>
        </w:tc>
        <w:tc>
          <w:tcPr>
            <w:tcW w:w="3259" w:type="dxa"/>
          </w:tcPr>
          <w:p>
            <w:pPr>
              <w:pStyle w:val="TableParagraph"/>
              <w:ind w:left="105"/>
              <w:jc w:val="left"/>
              <w:rPr>
                <w:sz w:val="20"/>
              </w:rPr>
            </w:pPr>
            <w:r>
              <w:rPr>
                <w:sz w:val="20"/>
              </w:rPr>
              <w:t>Increased</w:t>
            </w:r>
            <w:r>
              <w:rPr>
                <w:spacing w:val="-11"/>
                <w:sz w:val="20"/>
              </w:rPr>
              <w:t> </w:t>
            </w:r>
            <w:r>
              <w:rPr>
                <w:sz w:val="20"/>
              </w:rPr>
              <w:t>Planting</w:t>
            </w:r>
            <w:r>
              <w:rPr>
                <w:spacing w:val="-11"/>
                <w:sz w:val="20"/>
              </w:rPr>
              <w:t> </w:t>
            </w:r>
            <w:r>
              <w:rPr>
                <w:spacing w:val="-2"/>
                <w:sz w:val="20"/>
              </w:rPr>
              <w:t>Density</w:t>
            </w:r>
          </w:p>
        </w:tc>
      </w:tr>
      <w:tr>
        <w:trPr>
          <w:trHeight w:val="282" w:hRule="atLeast"/>
        </w:trPr>
        <w:tc>
          <w:tcPr>
            <w:tcW w:w="1555" w:type="dxa"/>
          </w:tcPr>
          <w:p>
            <w:pPr>
              <w:pStyle w:val="TableParagraph"/>
              <w:ind w:left="107"/>
              <w:jc w:val="left"/>
              <w:rPr>
                <w:sz w:val="20"/>
              </w:rPr>
            </w:pPr>
            <w:r>
              <w:rPr>
                <w:spacing w:val="-2"/>
                <w:sz w:val="20"/>
              </w:rPr>
              <w:t>ESSFdcw</w:t>
            </w:r>
          </w:p>
        </w:tc>
        <w:tc>
          <w:tcPr>
            <w:tcW w:w="3255" w:type="dxa"/>
          </w:tcPr>
          <w:p>
            <w:pPr>
              <w:pStyle w:val="TableParagraph"/>
              <w:ind w:left="108"/>
              <w:jc w:val="left"/>
              <w:rPr>
                <w:sz w:val="20"/>
              </w:rPr>
            </w:pPr>
            <w:r>
              <w:rPr>
                <w:sz w:val="20"/>
              </w:rPr>
              <w:t>Merritt</w:t>
            </w:r>
            <w:r>
              <w:rPr>
                <w:spacing w:val="-10"/>
                <w:sz w:val="20"/>
              </w:rPr>
              <w:t> </w:t>
            </w:r>
            <w:r>
              <w:rPr>
                <w:spacing w:val="-5"/>
                <w:sz w:val="20"/>
              </w:rPr>
              <w:t>ISS</w:t>
            </w:r>
          </w:p>
        </w:tc>
        <w:tc>
          <w:tcPr>
            <w:tcW w:w="3259" w:type="dxa"/>
          </w:tcPr>
          <w:p>
            <w:pPr>
              <w:pStyle w:val="TableParagraph"/>
              <w:ind w:left="105"/>
              <w:jc w:val="left"/>
              <w:rPr>
                <w:sz w:val="20"/>
              </w:rPr>
            </w:pPr>
            <w:r>
              <w:rPr>
                <w:sz w:val="20"/>
              </w:rPr>
              <w:t>Increased</w:t>
            </w:r>
            <w:r>
              <w:rPr>
                <w:spacing w:val="-11"/>
                <w:sz w:val="20"/>
              </w:rPr>
              <w:t> </w:t>
            </w:r>
            <w:r>
              <w:rPr>
                <w:sz w:val="20"/>
              </w:rPr>
              <w:t>Planting</w:t>
            </w:r>
            <w:r>
              <w:rPr>
                <w:spacing w:val="-11"/>
                <w:sz w:val="20"/>
              </w:rPr>
              <w:t> </w:t>
            </w:r>
            <w:r>
              <w:rPr>
                <w:spacing w:val="-2"/>
                <w:sz w:val="20"/>
              </w:rPr>
              <w:t>Density</w:t>
            </w:r>
          </w:p>
        </w:tc>
      </w:tr>
      <w:tr>
        <w:trPr>
          <w:trHeight w:val="282" w:hRule="atLeast"/>
        </w:trPr>
        <w:tc>
          <w:tcPr>
            <w:tcW w:w="1555" w:type="dxa"/>
            <w:vMerge w:val="restart"/>
          </w:tcPr>
          <w:p>
            <w:pPr>
              <w:pStyle w:val="TableParagraph"/>
              <w:spacing w:before="0"/>
              <w:jc w:val="left"/>
              <w:rPr>
                <w:rFonts w:ascii="Arial"/>
                <w:b/>
                <w:sz w:val="22"/>
              </w:rPr>
            </w:pPr>
          </w:p>
          <w:p>
            <w:pPr>
              <w:pStyle w:val="TableParagraph"/>
              <w:spacing w:before="4"/>
              <w:jc w:val="left"/>
              <w:rPr>
                <w:rFonts w:ascii="Arial"/>
                <w:b/>
                <w:sz w:val="31"/>
              </w:rPr>
            </w:pPr>
          </w:p>
          <w:p>
            <w:pPr>
              <w:pStyle w:val="TableParagraph"/>
              <w:spacing w:before="0"/>
              <w:ind w:left="107"/>
              <w:jc w:val="left"/>
              <w:rPr>
                <w:sz w:val="20"/>
              </w:rPr>
            </w:pPr>
            <w:r>
              <w:rPr>
                <w:spacing w:val="-2"/>
                <w:sz w:val="20"/>
              </w:rPr>
              <w:t>ESSFmc</w:t>
            </w:r>
          </w:p>
        </w:tc>
        <w:tc>
          <w:tcPr>
            <w:tcW w:w="3255" w:type="dxa"/>
            <w:vMerge w:val="restart"/>
          </w:tcPr>
          <w:p>
            <w:pPr>
              <w:pStyle w:val="TableParagraph"/>
              <w:spacing w:before="172"/>
              <w:ind w:left="108"/>
              <w:jc w:val="left"/>
              <w:rPr>
                <w:sz w:val="20"/>
              </w:rPr>
            </w:pPr>
            <w:r>
              <w:rPr>
                <w:sz w:val="20"/>
              </w:rPr>
              <w:t>Bulkley</w:t>
            </w:r>
            <w:r>
              <w:rPr>
                <w:spacing w:val="-11"/>
                <w:sz w:val="20"/>
              </w:rPr>
              <w:t> </w:t>
            </w:r>
            <w:r>
              <w:rPr>
                <w:spacing w:val="-5"/>
                <w:sz w:val="20"/>
              </w:rPr>
              <w:t>ISS</w:t>
            </w:r>
          </w:p>
        </w:tc>
        <w:tc>
          <w:tcPr>
            <w:tcW w:w="3259" w:type="dxa"/>
          </w:tcPr>
          <w:p>
            <w:pPr>
              <w:pStyle w:val="TableParagraph"/>
              <w:ind w:left="105"/>
              <w:jc w:val="left"/>
              <w:rPr>
                <w:sz w:val="20"/>
              </w:rPr>
            </w:pPr>
            <w:r>
              <w:rPr>
                <w:sz w:val="20"/>
              </w:rPr>
              <w:t>Pli</w:t>
            </w:r>
            <w:r>
              <w:rPr>
                <w:spacing w:val="-7"/>
                <w:sz w:val="20"/>
              </w:rPr>
              <w:t> </w:t>
            </w:r>
            <w:r>
              <w:rPr>
                <w:sz w:val="20"/>
              </w:rPr>
              <w:t>leading</w:t>
            </w:r>
            <w:r>
              <w:rPr>
                <w:spacing w:val="-5"/>
                <w:sz w:val="20"/>
              </w:rPr>
              <w:t> </w:t>
            </w:r>
            <w:r>
              <w:rPr>
                <w:sz w:val="20"/>
              </w:rPr>
              <w:t>-1800</w:t>
            </w:r>
            <w:r>
              <w:rPr>
                <w:spacing w:val="-6"/>
                <w:sz w:val="20"/>
              </w:rPr>
              <w:t> </w:t>
            </w:r>
            <w:r>
              <w:rPr>
                <w:spacing w:val="-5"/>
                <w:sz w:val="20"/>
              </w:rPr>
              <w:t>sph</w:t>
            </w:r>
          </w:p>
        </w:tc>
      </w:tr>
      <w:tr>
        <w:trPr>
          <w:trHeight w:val="285" w:hRule="atLeast"/>
        </w:trPr>
        <w:tc>
          <w:tcPr>
            <w:tcW w:w="1555" w:type="dxa"/>
            <w:vMerge/>
            <w:tcBorders>
              <w:top w:val="nil"/>
            </w:tcBorders>
          </w:tcPr>
          <w:p>
            <w:pPr>
              <w:rPr>
                <w:sz w:val="2"/>
                <w:szCs w:val="2"/>
              </w:rPr>
            </w:pPr>
          </w:p>
        </w:tc>
        <w:tc>
          <w:tcPr>
            <w:tcW w:w="3255" w:type="dxa"/>
            <w:vMerge/>
            <w:tcBorders>
              <w:top w:val="nil"/>
            </w:tcBorders>
          </w:tcPr>
          <w:p>
            <w:pPr>
              <w:rPr>
                <w:sz w:val="2"/>
                <w:szCs w:val="2"/>
              </w:rPr>
            </w:pPr>
          </w:p>
        </w:tc>
        <w:tc>
          <w:tcPr>
            <w:tcW w:w="3259" w:type="dxa"/>
          </w:tcPr>
          <w:p>
            <w:pPr>
              <w:pStyle w:val="TableParagraph"/>
              <w:spacing w:before="28"/>
              <w:ind w:left="105"/>
              <w:jc w:val="left"/>
              <w:rPr>
                <w:sz w:val="20"/>
              </w:rPr>
            </w:pPr>
            <w:r>
              <w:rPr>
                <w:sz w:val="20"/>
              </w:rPr>
              <w:t>Sx</w:t>
            </w:r>
            <w:r>
              <w:rPr>
                <w:spacing w:val="-4"/>
                <w:sz w:val="20"/>
              </w:rPr>
              <w:t> </w:t>
            </w:r>
            <w:r>
              <w:rPr>
                <w:spacing w:val="-2"/>
                <w:sz w:val="20"/>
              </w:rPr>
              <w:t>leading</w:t>
            </w:r>
          </w:p>
        </w:tc>
      </w:tr>
      <w:tr>
        <w:trPr>
          <w:trHeight w:val="282" w:hRule="atLeast"/>
        </w:trPr>
        <w:tc>
          <w:tcPr>
            <w:tcW w:w="1555" w:type="dxa"/>
            <w:vMerge/>
            <w:tcBorders>
              <w:top w:val="nil"/>
            </w:tcBorders>
          </w:tcPr>
          <w:p>
            <w:pPr>
              <w:rPr>
                <w:sz w:val="2"/>
                <w:szCs w:val="2"/>
              </w:rPr>
            </w:pPr>
          </w:p>
        </w:tc>
        <w:tc>
          <w:tcPr>
            <w:tcW w:w="3255" w:type="dxa"/>
          </w:tcPr>
          <w:p>
            <w:pPr>
              <w:pStyle w:val="TableParagraph"/>
              <w:ind w:left="108"/>
              <w:jc w:val="left"/>
              <w:rPr>
                <w:sz w:val="20"/>
              </w:rPr>
            </w:pPr>
            <w:r>
              <w:rPr>
                <w:sz w:val="20"/>
              </w:rPr>
              <w:t>Prince</w:t>
            </w:r>
            <w:r>
              <w:rPr>
                <w:spacing w:val="-10"/>
                <w:sz w:val="20"/>
              </w:rPr>
              <w:t> </w:t>
            </w:r>
            <w:r>
              <w:rPr>
                <w:sz w:val="20"/>
              </w:rPr>
              <w:t>George</w:t>
            </w:r>
            <w:r>
              <w:rPr>
                <w:spacing w:val="-8"/>
                <w:sz w:val="20"/>
              </w:rPr>
              <w:t> </w:t>
            </w:r>
            <w:r>
              <w:rPr>
                <w:spacing w:val="-2"/>
                <w:sz w:val="20"/>
              </w:rPr>
              <w:t>FSP#11</w:t>
            </w:r>
          </w:p>
        </w:tc>
        <w:tc>
          <w:tcPr>
            <w:tcW w:w="3259" w:type="dxa"/>
          </w:tcPr>
          <w:p>
            <w:pPr>
              <w:pStyle w:val="TableParagraph"/>
              <w:ind w:left="105"/>
              <w:jc w:val="left"/>
              <w:rPr>
                <w:sz w:val="20"/>
              </w:rPr>
            </w:pPr>
            <w:r>
              <w:rPr>
                <w:sz w:val="20"/>
              </w:rPr>
              <w:t>Increased</w:t>
            </w:r>
            <w:r>
              <w:rPr>
                <w:spacing w:val="-10"/>
                <w:sz w:val="20"/>
              </w:rPr>
              <w:t> </w:t>
            </w:r>
            <w:r>
              <w:rPr>
                <w:sz w:val="20"/>
              </w:rPr>
              <w:t>Target</w:t>
            </w:r>
            <w:r>
              <w:rPr>
                <w:spacing w:val="-7"/>
                <w:sz w:val="20"/>
              </w:rPr>
              <w:t> </w:t>
            </w:r>
            <w:r>
              <w:rPr>
                <w:spacing w:val="-2"/>
                <w:sz w:val="20"/>
              </w:rPr>
              <w:t>Stocking</w:t>
            </w:r>
          </w:p>
        </w:tc>
      </w:tr>
      <w:tr>
        <w:trPr>
          <w:trHeight w:val="282" w:hRule="atLeast"/>
        </w:trPr>
        <w:tc>
          <w:tcPr>
            <w:tcW w:w="1555" w:type="dxa"/>
            <w:vMerge/>
            <w:tcBorders>
              <w:top w:val="nil"/>
            </w:tcBorders>
          </w:tcPr>
          <w:p>
            <w:pPr>
              <w:rPr>
                <w:sz w:val="2"/>
                <w:szCs w:val="2"/>
              </w:rPr>
            </w:pPr>
          </w:p>
        </w:tc>
        <w:tc>
          <w:tcPr>
            <w:tcW w:w="3255" w:type="dxa"/>
            <w:vMerge w:val="restart"/>
          </w:tcPr>
          <w:p>
            <w:pPr>
              <w:pStyle w:val="TableParagraph"/>
              <w:spacing w:before="172"/>
              <w:ind w:left="108"/>
              <w:jc w:val="left"/>
              <w:rPr>
                <w:sz w:val="20"/>
              </w:rPr>
            </w:pPr>
            <w:r>
              <w:rPr>
                <w:sz w:val="20"/>
              </w:rPr>
              <w:t>WFM</w:t>
            </w:r>
            <w:r>
              <w:rPr>
                <w:spacing w:val="-5"/>
                <w:sz w:val="20"/>
              </w:rPr>
              <w:t> </w:t>
            </w:r>
            <w:r>
              <w:rPr>
                <w:sz w:val="20"/>
              </w:rPr>
              <w:t>Morice</w:t>
            </w:r>
            <w:r>
              <w:rPr>
                <w:spacing w:val="-7"/>
                <w:sz w:val="20"/>
              </w:rPr>
              <w:t> </w:t>
            </w:r>
            <w:r>
              <w:rPr>
                <w:sz w:val="20"/>
              </w:rPr>
              <w:t>FSP</w:t>
            </w:r>
            <w:r>
              <w:rPr>
                <w:spacing w:val="-4"/>
                <w:sz w:val="20"/>
              </w:rPr>
              <w:t> </w:t>
            </w:r>
            <w:r>
              <w:rPr>
                <w:spacing w:val="-5"/>
                <w:sz w:val="20"/>
              </w:rPr>
              <w:t>660</w:t>
            </w:r>
          </w:p>
        </w:tc>
        <w:tc>
          <w:tcPr>
            <w:tcW w:w="3259" w:type="dxa"/>
          </w:tcPr>
          <w:p>
            <w:pPr>
              <w:pStyle w:val="TableParagraph"/>
              <w:ind w:left="105"/>
              <w:jc w:val="left"/>
              <w:rPr>
                <w:sz w:val="20"/>
              </w:rPr>
            </w:pPr>
            <w:r>
              <w:rPr>
                <w:sz w:val="20"/>
              </w:rPr>
              <w:t>Pli</w:t>
            </w:r>
            <w:r>
              <w:rPr>
                <w:spacing w:val="-5"/>
                <w:sz w:val="20"/>
              </w:rPr>
              <w:t> </w:t>
            </w:r>
            <w:r>
              <w:rPr>
                <w:spacing w:val="-2"/>
                <w:sz w:val="20"/>
              </w:rPr>
              <w:t>leading</w:t>
            </w:r>
          </w:p>
        </w:tc>
      </w:tr>
      <w:tr>
        <w:trPr>
          <w:trHeight w:val="282" w:hRule="atLeast"/>
        </w:trPr>
        <w:tc>
          <w:tcPr>
            <w:tcW w:w="1555" w:type="dxa"/>
            <w:vMerge/>
            <w:tcBorders>
              <w:top w:val="nil"/>
            </w:tcBorders>
          </w:tcPr>
          <w:p>
            <w:pPr>
              <w:rPr>
                <w:sz w:val="2"/>
                <w:szCs w:val="2"/>
              </w:rPr>
            </w:pPr>
          </w:p>
        </w:tc>
        <w:tc>
          <w:tcPr>
            <w:tcW w:w="3255" w:type="dxa"/>
            <w:vMerge/>
            <w:tcBorders>
              <w:top w:val="nil"/>
            </w:tcBorders>
          </w:tcPr>
          <w:p>
            <w:pPr>
              <w:rPr>
                <w:sz w:val="2"/>
                <w:szCs w:val="2"/>
              </w:rPr>
            </w:pPr>
          </w:p>
        </w:tc>
        <w:tc>
          <w:tcPr>
            <w:tcW w:w="3259" w:type="dxa"/>
          </w:tcPr>
          <w:p>
            <w:pPr>
              <w:pStyle w:val="TableParagraph"/>
              <w:ind w:left="105"/>
              <w:jc w:val="left"/>
              <w:rPr>
                <w:sz w:val="20"/>
              </w:rPr>
            </w:pPr>
            <w:r>
              <w:rPr>
                <w:sz w:val="20"/>
              </w:rPr>
              <w:t>Sx</w:t>
            </w:r>
            <w:r>
              <w:rPr>
                <w:spacing w:val="-4"/>
                <w:sz w:val="20"/>
              </w:rPr>
              <w:t> </w:t>
            </w:r>
            <w:r>
              <w:rPr>
                <w:spacing w:val="-2"/>
                <w:sz w:val="20"/>
              </w:rPr>
              <w:t>leading</w:t>
            </w:r>
          </w:p>
        </w:tc>
      </w:tr>
      <w:tr>
        <w:trPr>
          <w:trHeight w:val="282" w:hRule="atLeast"/>
        </w:trPr>
        <w:tc>
          <w:tcPr>
            <w:tcW w:w="1555" w:type="dxa"/>
            <w:vMerge w:val="restart"/>
          </w:tcPr>
          <w:p>
            <w:pPr>
              <w:pStyle w:val="TableParagraph"/>
              <w:spacing w:before="172"/>
              <w:ind w:left="107"/>
              <w:jc w:val="left"/>
              <w:rPr>
                <w:sz w:val="20"/>
              </w:rPr>
            </w:pPr>
            <w:r>
              <w:rPr>
                <w:spacing w:val="-2"/>
                <w:sz w:val="20"/>
              </w:rPr>
              <w:t>ESSFmk</w:t>
            </w:r>
          </w:p>
        </w:tc>
        <w:tc>
          <w:tcPr>
            <w:tcW w:w="3255" w:type="dxa"/>
            <w:vMerge w:val="restart"/>
          </w:tcPr>
          <w:p>
            <w:pPr>
              <w:pStyle w:val="TableParagraph"/>
              <w:spacing w:before="172"/>
              <w:ind w:left="108"/>
              <w:jc w:val="left"/>
              <w:rPr>
                <w:sz w:val="20"/>
              </w:rPr>
            </w:pPr>
            <w:r>
              <w:rPr>
                <w:sz w:val="20"/>
              </w:rPr>
              <w:t>WFM</w:t>
            </w:r>
            <w:r>
              <w:rPr>
                <w:spacing w:val="-5"/>
                <w:sz w:val="20"/>
              </w:rPr>
              <w:t> </w:t>
            </w:r>
            <w:r>
              <w:rPr>
                <w:sz w:val="20"/>
              </w:rPr>
              <w:t>Morice</w:t>
            </w:r>
            <w:r>
              <w:rPr>
                <w:spacing w:val="-7"/>
                <w:sz w:val="20"/>
              </w:rPr>
              <w:t> </w:t>
            </w:r>
            <w:r>
              <w:rPr>
                <w:sz w:val="20"/>
              </w:rPr>
              <w:t>FSP</w:t>
            </w:r>
            <w:r>
              <w:rPr>
                <w:spacing w:val="-4"/>
                <w:sz w:val="20"/>
              </w:rPr>
              <w:t> </w:t>
            </w:r>
            <w:r>
              <w:rPr>
                <w:spacing w:val="-5"/>
                <w:sz w:val="20"/>
              </w:rPr>
              <w:t>660</w:t>
            </w:r>
          </w:p>
        </w:tc>
        <w:tc>
          <w:tcPr>
            <w:tcW w:w="3259" w:type="dxa"/>
          </w:tcPr>
          <w:p>
            <w:pPr>
              <w:pStyle w:val="TableParagraph"/>
              <w:ind w:left="105"/>
              <w:jc w:val="left"/>
              <w:rPr>
                <w:sz w:val="20"/>
              </w:rPr>
            </w:pPr>
            <w:r>
              <w:rPr>
                <w:sz w:val="20"/>
              </w:rPr>
              <w:t>Pli</w:t>
            </w:r>
            <w:r>
              <w:rPr>
                <w:spacing w:val="-5"/>
                <w:sz w:val="20"/>
              </w:rPr>
              <w:t> </w:t>
            </w:r>
            <w:r>
              <w:rPr>
                <w:spacing w:val="-2"/>
                <w:sz w:val="20"/>
              </w:rPr>
              <w:t>leading</w:t>
            </w:r>
          </w:p>
        </w:tc>
      </w:tr>
      <w:tr>
        <w:trPr>
          <w:trHeight w:val="282" w:hRule="atLeast"/>
        </w:trPr>
        <w:tc>
          <w:tcPr>
            <w:tcW w:w="1555" w:type="dxa"/>
            <w:vMerge/>
            <w:tcBorders>
              <w:top w:val="nil"/>
            </w:tcBorders>
          </w:tcPr>
          <w:p>
            <w:pPr>
              <w:rPr>
                <w:sz w:val="2"/>
                <w:szCs w:val="2"/>
              </w:rPr>
            </w:pPr>
          </w:p>
        </w:tc>
        <w:tc>
          <w:tcPr>
            <w:tcW w:w="3255" w:type="dxa"/>
            <w:vMerge/>
            <w:tcBorders>
              <w:top w:val="nil"/>
            </w:tcBorders>
          </w:tcPr>
          <w:p>
            <w:pPr>
              <w:rPr>
                <w:sz w:val="2"/>
                <w:szCs w:val="2"/>
              </w:rPr>
            </w:pPr>
          </w:p>
        </w:tc>
        <w:tc>
          <w:tcPr>
            <w:tcW w:w="3259" w:type="dxa"/>
          </w:tcPr>
          <w:p>
            <w:pPr>
              <w:pStyle w:val="TableParagraph"/>
              <w:ind w:left="105"/>
              <w:jc w:val="left"/>
              <w:rPr>
                <w:sz w:val="20"/>
              </w:rPr>
            </w:pPr>
            <w:r>
              <w:rPr>
                <w:sz w:val="20"/>
              </w:rPr>
              <w:t>Sx</w:t>
            </w:r>
            <w:r>
              <w:rPr>
                <w:spacing w:val="-4"/>
                <w:sz w:val="20"/>
              </w:rPr>
              <w:t> </w:t>
            </w:r>
            <w:r>
              <w:rPr>
                <w:spacing w:val="-2"/>
                <w:sz w:val="20"/>
              </w:rPr>
              <w:t>leading</w:t>
            </w:r>
          </w:p>
        </w:tc>
      </w:tr>
      <w:tr>
        <w:trPr>
          <w:trHeight w:val="283" w:hRule="atLeast"/>
        </w:trPr>
        <w:tc>
          <w:tcPr>
            <w:tcW w:w="1555" w:type="dxa"/>
          </w:tcPr>
          <w:p>
            <w:pPr>
              <w:pStyle w:val="TableParagraph"/>
              <w:ind w:left="107"/>
              <w:jc w:val="left"/>
              <w:rPr>
                <w:sz w:val="20"/>
              </w:rPr>
            </w:pPr>
            <w:r>
              <w:rPr>
                <w:spacing w:val="-2"/>
                <w:sz w:val="20"/>
              </w:rPr>
              <w:t>ESSFmv1</w:t>
            </w:r>
          </w:p>
        </w:tc>
        <w:tc>
          <w:tcPr>
            <w:tcW w:w="3255" w:type="dxa"/>
          </w:tcPr>
          <w:p>
            <w:pPr>
              <w:pStyle w:val="TableParagraph"/>
              <w:ind w:left="108"/>
              <w:jc w:val="left"/>
              <w:rPr>
                <w:sz w:val="20"/>
              </w:rPr>
            </w:pPr>
            <w:r>
              <w:rPr>
                <w:sz w:val="20"/>
              </w:rPr>
              <w:t>Prince</w:t>
            </w:r>
            <w:r>
              <w:rPr>
                <w:spacing w:val="-10"/>
                <w:sz w:val="20"/>
              </w:rPr>
              <w:t> </w:t>
            </w:r>
            <w:r>
              <w:rPr>
                <w:sz w:val="20"/>
              </w:rPr>
              <w:t>George</w:t>
            </w:r>
            <w:r>
              <w:rPr>
                <w:spacing w:val="-8"/>
                <w:sz w:val="20"/>
              </w:rPr>
              <w:t> </w:t>
            </w:r>
            <w:r>
              <w:rPr>
                <w:spacing w:val="-2"/>
                <w:sz w:val="20"/>
              </w:rPr>
              <w:t>FSP#11</w:t>
            </w:r>
          </w:p>
        </w:tc>
        <w:tc>
          <w:tcPr>
            <w:tcW w:w="3259" w:type="dxa"/>
          </w:tcPr>
          <w:p>
            <w:pPr>
              <w:pStyle w:val="TableParagraph"/>
              <w:ind w:left="105"/>
              <w:jc w:val="left"/>
              <w:rPr>
                <w:sz w:val="20"/>
              </w:rPr>
            </w:pPr>
            <w:r>
              <w:rPr>
                <w:sz w:val="20"/>
              </w:rPr>
              <w:t>Increased</w:t>
            </w:r>
            <w:r>
              <w:rPr>
                <w:spacing w:val="-10"/>
                <w:sz w:val="20"/>
              </w:rPr>
              <w:t> </w:t>
            </w:r>
            <w:r>
              <w:rPr>
                <w:sz w:val="20"/>
              </w:rPr>
              <w:t>Target</w:t>
            </w:r>
            <w:r>
              <w:rPr>
                <w:spacing w:val="-7"/>
                <w:sz w:val="20"/>
              </w:rPr>
              <w:t> </w:t>
            </w:r>
            <w:r>
              <w:rPr>
                <w:spacing w:val="-2"/>
                <w:sz w:val="20"/>
              </w:rPr>
              <w:t>Stocking</w:t>
            </w:r>
          </w:p>
        </w:tc>
      </w:tr>
      <w:tr>
        <w:trPr>
          <w:trHeight w:val="282" w:hRule="atLeast"/>
        </w:trPr>
        <w:tc>
          <w:tcPr>
            <w:tcW w:w="1555" w:type="dxa"/>
          </w:tcPr>
          <w:p>
            <w:pPr>
              <w:pStyle w:val="TableParagraph"/>
              <w:ind w:left="107"/>
              <w:jc w:val="left"/>
              <w:rPr>
                <w:sz w:val="20"/>
              </w:rPr>
            </w:pPr>
            <w:r>
              <w:rPr>
                <w:spacing w:val="-2"/>
                <w:sz w:val="20"/>
              </w:rPr>
              <w:t>ESSFmv3</w:t>
            </w:r>
          </w:p>
        </w:tc>
        <w:tc>
          <w:tcPr>
            <w:tcW w:w="3255" w:type="dxa"/>
          </w:tcPr>
          <w:p>
            <w:pPr>
              <w:pStyle w:val="TableParagraph"/>
              <w:ind w:left="108"/>
              <w:jc w:val="left"/>
              <w:rPr>
                <w:sz w:val="20"/>
              </w:rPr>
            </w:pPr>
            <w:r>
              <w:rPr>
                <w:sz w:val="20"/>
              </w:rPr>
              <w:t>WFM</w:t>
            </w:r>
            <w:r>
              <w:rPr>
                <w:spacing w:val="-4"/>
                <w:sz w:val="20"/>
              </w:rPr>
              <w:t> </w:t>
            </w:r>
            <w:r>
              <w:rPr>
                <w:sz w:val="20"/>
              </w:rPr>
              <w:t>Morice</w:t>
            </w:r>
            <w:r>
              <w:rPr>
                <w:spacing w:val="-7"/>
                <w:sz w:val="20"/>
              </w:rPr>
              <w:t> </w:t>
            </w:r>
            <w:r>
              <w:rPr>
                <w:sz w:val="20"/>
              </w:rPr>
              <w:t>FSP</w:t>
            </w:r>
            <w:r>
              <w:rPr>
                <w:spacing w:val="-4"/>
                <w:sz w:val="20"/>
              </w:rPr>
              <w:t> </w:t>
            </w:r>
            <w:r>
              <w:rPr>
                <w:spacing w:val="-5"/>
                <w:sz w:val="20"/>
              </w:rPr>
              <w:t>660</w:t>
            </w:r>
          </w:p>
        </w:tc>
        <w:tc>
          <w:tcPr>
            <w:tcW w:w="3259" w:type="dxa"/>
          </w:tcPr>
          <w:p>
            <w:pPr>
              <w:pStyle w:val="TableParagraph"/>
              <w:ind w:left="105"/>
              <w:jc w:val="left"/>
              <w:rPr>
                <w:sz w:val="20"/>
              </w:rPr>
            </w:pPr>
            <w:r>
              <w:rPr>
                <w:sz w:val="20"/>
              </w:rPr>
              <w:t>Sx</w:t>
            </w:r>
            <w:r>
              <w:rPr>
                <w:spacing w:val="-4"/>
                <w:sz w:val="20"/>
              </w:rPr>
              <w:t> </w:t>
            </w:r>
            <w:r>
              <w:rPr>
                <w:spacing w:val="-2"/>
                <w:sz w:val="20"/>
              </w:rPr>
              <w:t>leading</w:t>
            </w:r>
          </w:p>
        </w:tc>
      </w:tr>
      <w:tr>
        <w:trPr>
          <w:trHeight w:val="282" w:hRule="atLeast"/>
        </w:trPr>
        <w:tc>
          <w:tcPr>
            <w:tcW w:w="1555" w:type="dxa"/>
          </w:tcPr>
          <w:p>
            <w:pPr>
              <w:pStyle w:val="TableParagraph"/>
              <w:ind w:left="107"/>
              <w:jc w:val="left"/>
              <w:rPr>
                <w:sz w:val="20"/>
              </w:rPr>
            </w:pPr>
            <w:r>
              <w:rPr>
                <w:spacing w:val="-2"/>
                <w:sz w:val="20"/>
              </w:rPr>
              <w:t>ESSFmw1</w:t>
            </w:r>
          </w:p>
        </w:tc>
        <w:tc>
          <w:tcPr>
            <w:tcW w:w="3255" w:type="dxa"/>
          </w:tcPr>
          <w:p>
            <w:pPr>
              <w:pStyle w:val="TableParagraph"/>
              <w:ind w:left="108"/>
              <w:jc w:val="left"/>
              <w:rPr>
                <w:sz w:val="20"/>
              </w:rPr>
            </w:pPr>
            <w:r>
              <w:rPr>
                <w:sz w:val="20"/>
              </w:rPr>
              <w:t>Merritt</w:t>
            </w:r>
            <w:r>
              <w:rPr>
                <w:spacing w:val="-10"/>
                <w:sz w:val="20"/>
              </w:rPr>
              <w:t> </w:t>
            </w:r>
            <w:r>
              <w:rPr>
                <w:spacing w:val="-5"/>
                <w:sz w:val="20"/>
              </w:rPr>
              <w:t>ISS</w:t>
            </w:r>
          </w:p>
        </w:tc>
        <w:tc>
          <w:tcPr>
            <w:tcW w:w="3259" w:type="dxa"/>
          </w:tcPr>
          <w:p>
            <w:pPr>
              <w:pStyle w:val="TableParagraph"/>
              <w:ind w:left="105"/>
              <w:jc w:val="left"/>
              <w:rPr>
                <w:sz w:val="20"/>
              </w:rPr>
            </w:pPr>
            <w:r>
              <w:rPr>
                <w:sz w:val="20"/>
              </w:rPr>
              <w:t>Increased</w:t>
            </w:r>
            <w:r>
              <w:rPr>
                <w:spacing w:val="-11"/>
                <w:sz w:val="20"/>
              </w:rPr>
              <w:t> </w:t>
            </w:r>
            <w:r>
              <w:rPr>
                <w:sz w:val="20"/>
              </w:rPr>
              <w:t>Planting</w:t>
            </w:r>
            <w:r>
              <w:rPr>
                <w:spacing w:val="-11"/>
                <w:sz w:val="20"/>
              </w:rPr>
              <w:t> </w:t>
            </w:r>
            <w:r>
              <w:rPr>
                <w:spacing w:val="-2"/>
                <w:sz w:val="20"/>
              </w:rPr>
              <w:t>Density</w:t>
            </w:r>
          </w:p>
        </w:tc>
      </w:tr>
      <w:tr>
        <w:trPr>
          <w:trHeight w:val="282" w:hRule="atLeast"/>
        </w:trPr>
        <w:tc>
          <w:tcPr>
            <w:tcW w:w="1555" w:type="dxa"/>
          </w:tcPr>
          <w:p>
            <w:pPr>
              <w:pStyle w:val="TableParagraph"/>
              <w:ind w:left="107"/>
              <w:jc w:val="left"/>
              <w:rPr>
                <w:sz w:val="20"/>
              </w:rPr>
            </w:pPr>
            <w:r>
              <w:rPr>
                <w:spacing w:val="-2"/>
                <w:sz w:val="20"/>
              </w:rPr>
              <w:t>ESSFwc3</w:t>
            </w:r>
          </w:p>
        </w:tc>
        <w:tc>
          <w:tcPr>
            <w:tcW w:w="3255" w:type="dxa"/>
          </w:tcPr>
          <w:p>
            <w:pPr>
              <w:pStyle w:val="TableParagraph"/>
              <w:ind w:left="108"/>
              <w:jc w:val="left"/>
              <w:rPr>
                <w:sz w:val="20"/>
              </w:rPr>
            </w:pPr>
            <w:r>
              <w:rPr>
                <w:sz w:val="20"/>
              </w:rPr>
              <w:t>Cariboo</w:t>
            </w:r>
            <w:r>
              <w:rPr>
                <w:spacing w:val="-11"/>
                <w:sz w:val="20"/>
              </w:rPr>
              <w:t> </w:t>
            </w:r>
            <w:r>
              <w:rPr>
                <w:sz w:val="20"/>
              </w:rPr>
              <w:t>Regional</w:t>
            </w:r>
            <w:r>
              <w:rPr>
                <w:spacing w:val="-8"/>
                <w:sz w:val="20"/>
              </w:rPr>
              <w:t> </w:t>
            </w:r>
            <w:r>
              <w:rPr>
                <w:spacing w:val="-2"/>
                <w:sz w:val="20"/>
              </w:rPr>
              <w:t>Standard</w:t>
            </w:r>
          </w:p>
        </w:tc>
        <w:tc>
          <w:tcPr>
            <w:tcW w:w="3259" w:type="dxa"/>
          </w:tcPr>
          <w:p>
            <w:pPr>
              <w:pStyle w:val="TableParagraph"/>
              <w:ind w:left="105"/>
              <w:jc w:val="left"/>
              <w:rPr>
                <w:sz w:val="20"/>
              </w:rPr>
            </w:pPr>
            <w:r>
              <w:rPr>
                <w:sz w:val="20"/>
              </w:rPr>
              <w:t>Enhanced</w:t>
            </w:r>
            <w:r>
              <w:rPr>
                <w:spacing w:val="-13"/>
                <w:sz w:val="20"/>
              </w:rPr>
              <w:t> </w:t>
            </w:r>
            <w:r>
              <w:rPr>
                <w:spacing w:val="-2"/>
                <w:sz w:val="20"/>
              </w:rPr>
              <w:t>Density</w:t>
            </w:r>
          </w:p>
        </w:tc>
      </w:tr>
      <w:tr>
        <w:trPr>
          <w:trHeight w:val="282" w:hRule="atLeast"/>
        </w:trPr>
        <w:tc>
          <w:tcPr>
            <w:tcW w:w="1555" w:type="dxa"/>
            <w:vMerge w:val="restart"/>
          </w:tcPr>
          <w:p>
            <w:pPr>
              <w:pStyle w:val="TableParagraph"/>
              <w:spacing w:before="172"/>
              <w:ind w:left="107"/>
              <w:jc w:val="left"/>
              <w:rPr>
                <w:sz w:val="20"/>
              </w:rPr>
            </w:pPr>
            <w:r>
              <w:rPr>
                <w:spacing w:val="-2"/>
                <w:sz w:val="20"/>
              </w:rPr>
              <w:t>ESSFwk1</w:t>
            </w:r>
          </w:p>
        </w:tc>
        <w:tc>
          <w:tcPr>
            <w:tcW w:w="3255" w:type="dxa"/>
          </w:tcPr>
          <w:p>
            <w:pPr>
              <w:pStyle w:val="TableParagraph"/>
              <w:ind w:left="108"/>
              <w:jc w:val="left"/>
              <w:rPr>
                <w:sz w:val="20"/>
              </w:rPr>
            </w:pPr>
            <w:r>
              <w:rPr>
                <w:sz w:val="20"/>
              </w:rPr>
              <w:t>Cariboo</w:t>
            </w:r>
            <w:r>
              <w:rPr>
                <w:spacing w:val="-11"/>
                <w:sz w:val="20"/>
              </w:rPr>
              <w:t> </w:t>
            </w:r>
            <w:r>
              <w:rPr>
                <w:sz w:val="20"/>
              </w:rPr>
              <w:t>Regional</w:t>
            </w:r>
            <w:r>
              <w:rPr>
                <w:spacing w:val="-8"/>
                <w:sz w:val="20"/>
              </w:rPr>
              <w:t> </w:t>
            </w:r>
            <w:r>
              <w:rPr>
                <w:spacing w:val="-2"/>
                <w:sz w:val="20"/>
              </w:rPr>
              <w:t>Standard</w:t>
            </w:r>
          </w:p>
        </w:tc>
        <w:tc>
          <w:tcPr>
            <w:tcW w:w="3259" w:type="dxa"/>
          </w:tcPr>
          <w:p>
            <w:pPr>
              <w:pStyle w:val="TableParagraph"/>
              <w:ind w:left="105"/>
              <w:jc w:val="left"/>
              <w:rPr>
                <w:sz w:val="20"/>
              </w:rPr>
            </w:pPr>
            <w:r>
              <w:rPr>
                <w:sz w:val="20"/>
              </w:rPr>
              <w:t>Enhanced</w:t>
            </w:r>
            <w:r>
              <w:rPr>
                <w:spacing w:val="-13"/>
                <w:sz w:val="20"/>
              </w:rPr>
              <w:t> </w:t>
            </w:r>
            <w:r>
              <w:rPr>
                <w:spacing w:val="-2"/>
                <w:sz w:val="20"/>
              </w:rPr>
              <w:t>Density</w:t>
            </w:r>
          </w:p>
        </w:tc>
      </w:tr>
      <w:tr>
        <w:trPr>
          <w:trHeight w:val="282" w:hRule="atLeast"/>
        </w:trPr>
        <w:tc>
          <w:tcPr>
            <w:tcW w:w="1555" w:type="dxa"/>
            <w:vMerge/>
            <w:tcBorders>
              <w:top w:val="nil"/>
            </w:tcBorders>
          </w:tcPr>
          <w:p>
            <w:pPr>
              <w:rPr>
                <w:sz w:val="2"/>
                <w:szCs w:val="2"/>
              </w:rPr>
            </w:pPr>
          </w:p>
        </w:tc>
        <w:tc>
          <w:tcPr>
            <w:tcW w:w="3255" w:type="dxa"/>
          </w:tcPr>
          <w:p>
            <w:pPr>
              <w:pStyle w:val="TableParagraph"/>
              <w:ind w:left="108"/>
              <w:jc w:val="left"/>
              <w:rPr>
                <w:sz w:val="20"/>
              </w:rPr>
            </w:pPr>
            <w:r>
              <w:rPr>
                <w:sz w:val="20"/>
              </w:rPr>
              <w:t>Prince</w:t>
            </w:r>
            <w:r>
              <w:rPr>
                <w:spacing w:val="-10"/>
                <w:sz w:val="20"/>
              </w:rPr>
              <w:t> </w:t>
            </w:r>
            <w:r>
              <w:rPr>
                <w:sz w:val="20"/>
              </w:rPr>
              <w:t>George</w:t>
            </w:r>
            <w:r>
              <w:rPr>
                <w:spacing w:val="-8"/>
                <w:sz w:val="20"/>
              </w:rPr>
              <w:t> </w:t>
            </w:r>
            <w:r>
              <w:rPr>
                <w:spacing w:val="-2"/>
                <w:sz w:val="20"/>
              </w:rPr>
              <w:t>FSP#11</w:t>
            </w:r>
          </w:p>
        </w:tc>
        <w:tc>
          <w:tcPr>
            <w:tcW w:w="3259" w:type="dxa"/>
          </w:tcPr>
          <w:p>
            <w:pPr>
              <w:pStyle w:val="TableParagraph"/>
              <w:ind w:left="105"/>
              <w:jc w:val="left"/>
              <w:rPr>
                <w:sz w:val="20"/>
              </w:rPr>
            </w:pPr>
            <w:r>
              <w:rPr>
                <w:sz w:val="20"/>
              </w:rPr>
              <w:t>Increased</w:t>
            </w:r>
            <w:r>
              <w:rPr>
                <w:spacing w:val="-10"/>
                <w:sz w:val="20"/>
              </w:rPr>
              <w:t> </w:t>
            </w:r>
            <w:r>
              <w:rPr>
                <w:sz w:val="20"/>
              </w:rPr>
              <w:t>Target</w:t>
            </w:r>
            <w:r>
              <w:rPr>
                <w:spacing w:val="-7"/>
                <w:sz w:val="20"/>
              </w:rPr>
              <w:t> </w:t>
            </w:r>
            <w:r>
              <w:rPr>
                <w:spacing w:val="-2"/>
                <w:sz w:val="20"/>
              </w:rPr>
              <w:t>Stocking</w:t>
            </w:r>
          </w:p>
        </w:tc>
      </w:tr>
      <w:tr>
        <w:trPr>
          <w:trHeight w:val="285" w:hRule="atLeast"/>
        </w:trPr>
        <w:tc>
          <w:tcPr>
            <w:tcW w:w="1555" w:type="dxa"/>
          </w:tcPr>
          <w:p>
            <w:pPr>
              <w:pStyle w:val="TableParagraph"/>
              <w:spacing w:before="28"/>
              <w:ind w:left="107"/>
              <w:jc w:val="left"/>
              <w:rPr>
                <w:sz w:val="20"/>
              </w:rPr>
            </w:pPr>
            <w:r>
              <w:rPr>
                <w:spacing w:val="-2"/>
                <w:sz w:val="20"/>
              </w:rPr>
              <w:t>ESSFxc1</w:t>
            </w:r>
          </w:p>
        </w:tc>
        <w:tc>
          <w:tcPr>
            <w:tcW w:w="3255" w:type="dxa"/>
          </w:tcPr>
          <w:p>
            <w:pPr>
              <w:pStyle w:val="TableParagraph"/>
              <w:spacing w:before="28"/>
              <w:ind w:left="108"/>
              <w:jc w:val="left"/>
              <w:rPr>
                <w:sz w:val="20"/>
              </w:rPr>
            </w:pPr>
            <w:r>
              <w:rPr>
                <w:sz w:val="20"/>
              </w:rPr>
              <w:t>Merritt</w:t>
            </w:r>
            <w:r>
              <w:rPr>
                <w:spacing w:val="-10"/>
                <w:sz w:val="20"/>
              </w:rPr>
              <w:t> </w:t>
            </w:r>
            <w:r>
              <w:rPr>
                <w:spacing w:val="-5"/>
                <w:sz w:val="20"/>
              </w:rPr>
              <w:t>ISS</w:t>
            </w:r>
          </w:p>
        </w:tc>
        <w:tc>
          <w:tcPr>
            <w:tcW w:w="3259" w:type="dxa"/>
          </w:tcPr>
          <w:p>
            <w:pPr>
              <w:pStyle w:val="TableParagraph"/>
              <w:spacing w:before="28"/>
              <w:ind w:left="105"/>
              <w:jc w:val="left"/>
              <w:rPr>
                <w:sz w:val="20"/>
              </w:rPr>
            </w:pPr>
            <w:r>
              <w:rPr>
                <w:sz w:val="20"/>
              </w:rPr>
              <w:t>Increased</w:t>
            </w:r>
            <w:r>
              <w:rPr>
                <w:spacing w:val="-11"/>
                <w:sz w:val="20"/>
              </w:rPr>
              <w:t> </w:t>
            </w:r>
            <w:r>
              <w:rPr>
                <w:sz w:val="20"/>
              </w:rPr>
              <w:t>Planting</w:t>
            </w:r>
            <w:r>
              <w:rPr>
                <w:spacing w:val="-11"/>
                <w:sz w:val="20"/>
              </w:rPr>
              <w:t> </w:t>
            </w:r>
            <w:r>
              <w:rPr>
                <w:spacing w:val="-2"/>
                <w:sz w:val="20"/>
              </w:rPr>
              <w:t>Density</w:t>
            </w:r>
          </w:p>
        </w:tc>
      </w:tr>
      <w:tr>
        <w:trPr>
          <w:trHeight w:val="282" w:hRule="atLeast"/>
        </w:trPr>
        <w:tc>
          <w:tcPr>
            <w:tcW w:w="1555" w:type="dxa"/>
          </w:tcPr>
          <w:p>
            <w:pPr>
              <w:pStyle w:val="TableParagraph"/>
              <w:ind w:left="107"/>
              <w:jc w:val="left"/>
              <w:rPr>
                <w:sz w:val="20"/>
              </w:rPr>
            </w:pPr>
            <w:r>
              <w:rPr>
                <w:spacing w:val="-2"/>
                <w:sz w:val="20"/>
              </w:rPr>
              <w:t>ESSFxc2</w:t>
            </w:r>
          </w:p>
        </w:tc>
        <w:tc>
          <w:tcPr>
            <w:tcW w:w="3255" w:type="dxa"/>
          </w:tcPr>
          <w:p>
            <w:pPr>
              <w:pStyle w:val="TableParagraph"/>
              <w:ind w:left="108"/>
              <w:jc w:val="left"/>
              <w:rPr>
                <w:sz w:val="20"/>
              </w:rPr>
            </w:pPr>
            <w:r>
              <w:rPr>
                <w:sz w:val="20"/>
              </w:rPr>
              <w:t>Merritt</w:t>
            </w:r>
            <w:r>
              <w:rPr>
                <w:spacing w:val="-10"/>
                <w:sz w:val="20"/>
              </w:rPr>
              <w:t> </w:t>
            </w:r>
            <w:r>
              <w:rPr>
                <w:spacing w:val="-5"/>
                <w:sz w:val="20"/>
              </w:rPr>
              <w:t>ISS</w:t>
            </w:r>
          </w:p>
        </w:tc>
        <w:tc>
          <w:tcPr>
            <w:tcW w:w="3259" w:type="dxa"/>
          </w:tcPr>
          <w:p>
            <w:pPr>
              <w:pStyle w:val="TableParagraph"/>
              <w:ind w:left="105"/>
              <w:jc w:val="left"/>
              <w:rPr>
                <w:sz w:val="20"/>
              </w:rPr>
            </w:pPr>
            <w:r>
              <w:rPr>
                <w:sz w:val="20"/>
              </w:rPr>
              <w:t>Increased</w:t>
            </w:r>
            <w:r>
              <w:rPr>
                <w:spacing w:val="-11"/>
                <w:sz w:val="20"/>
              </w:rPr>
              <w:t> </w:t>
            </w:r>
            <w:r>
              <w:rPr>
                <w:sz w:val="20"/>
              </w:rPr>
              <w:t>Planting</w:t>
            </w:r>
            <w:r>
              <w:rPr>
                <w:spacing w:val="-11"/>
                <w:sz w:val="20"/>
              </w:rPr>
              <w:t> </w:t>
            </w:r>
            <w:r>
              <w:rPr>
                <w:spacing w:val="-2"/>
                <w:sz w:val="20"/>
              </w:rPr>
              <w:t>Density</w:t>
            </w:r>
          </w:p>
        </w:tc>
      </w:tr>
      <w:tr>
        <w:trPr>
          <w:trHeight w:val="282" w:hRule="atLeast"/>
        </w:trPr>
        <w:tc>
          <w:tcPr>
            <w:tcW w:w="1555" w:type="dxa"/>
          </w:tcPr>
          <w:p>
            <w:pPr>
              <w:pStyle w:val="TableParagraph"/>
              <w:ind w:left="107"/>
              <w:jc w:val="left"/>
              <w:rPr>
                <w:sz w:val="20"/>
              </w:rPr>
            </w:pPr>
            <w:r>
              <w:rPr>
                <w:spacing w:val="-2"/>
                <w:sz w:val="20"/>
              </w:rPr>
              <w:t>ICHmk3</w:t>
            </w:r>
          </w:p>
        </w:tc>
        <w:tc>
          <w:tcPr>
            <w:tcW w:w="3255" w:type="dxa"/>
          </w:tcPr>
          <w:p>
            <w:pPr>
              <w:pStyle w:val="TableParagraph"/>
              <w:ind w:left="108"/>
              <w:jc w:val="left"/>
              <w:rPr>
                <w:sz w:val="20"/>
              </w:rPr>
            </w:pPr>
            <w:r>
              <w:rPr>
                <w:sz w:val="20"/>
              </w:rPr>
              <w:t>Cariboo</w:t>
            </w:r>
            <w:r>
              <w:rPr>
                <w:spacing w:val="-11"/>
                <w:sz w:val="20"/>
              </w:rPr>
              <w:t> </w:t>
            </w:r>
            <w:r>
              <w:rPr>
                <w:sz w:val="20"/>
              </w:rPr>
              <w:t>Regional</w:t>
            </w:r>
            <w:r>
              <w:rPr>
                <w:spacing w:val="-8"/>
                <w:sz w:val="20"/>
              </w:rPr>
              <w:t> </w:t>
            </w:r>
            <w:r>
              <w:rPr>
                <w:spacing w:val="-2"/>
                <w:sz w:val="20"/>
              </w:rPr>
              <w:t>Standard</w:t>
            </w:r>
          </w:p>
        </w:tc>
        <w:tc>
          <w:tcPr>
            <w:tcW w:w="3259" w:type="dxa"/>
          </w:tcPr>
          <w:p>
            <w:pPr>
              <w:pStyle w:val="TableParagraph"/>
              <w:ind w:left="105"/>
              <w:jc w:val="left"/>
              <w:rPr>
                <w:sz w:val="20"/>
              </w:rPr>
            </w:pPr>
            <w:r>
              <w:rPr>
                <w:sz w:val="20"/>
              </w:rPr>
              <w:t>Enhanced</w:t>
            </w:r>
            <w:r>
              <w:rPr>
                <w:spacing w:val="-13"/>
                <w:sz w:val="20"/>
              </w:rPr>
              <w:t> </w:t>
            </w:r>
            <w:r>
              <w:rPr>
                <w:spacing w:val="-2"/>
                <w:sz w:val="20"/>
              </w:rPr>
              <w:t>Diverse</w:t>
            </w:r>
          </w:p>
        </w:tc>
      </w:tr>
      <w:tr>
        <w:trPr>
          <w:trHeight w:val="282" w:hRule="atLeast"/>
        </w:trPr>
        <w:tc>
          <w:tcPr>
            <w:tcW w:w="1555" w:type="dxa"/>
          </w:tcPr>
          <w:p>
            <w:pPr>
              <w:pStyle w:val="TableParagraph"/>
              <w:ind w:left="107"/>
              <w:jc w:val="left"/>
              <w:rPr>
                <w:sz w:val="20"/>
              </w:rPr>
            </w:pPr>
            <w:r>
              <w:rPr>
                <w:spacing w:val="-2"/>
                <w:sz w:val="20"/>
              </w:rPr>
              <w:t>ICHvk2</w:t>
            </w:r>
          </w:p>
        </w:tc>
        <w:tc>
          <w:tcPr>
            <w:tcW w:w="3255" w:type="dxa"/>
          </w:tcPr>
          <w:p>
            <w:pPr>
              <w:pStyle w:val="TableParagraph"/>
              <w:ind w:left="108"/>
              <w:jc w:val="left"/>
              <w:rPr>
                <w:sz w:val="20"/>
              </w:rPr>
            </w:pPr>
            <w:r>
              <w:rPr>
                <w:sz w:val="20"/>
              </w:rPr>
              <w:t>Prince</w:t>
            </w:r>
            <w:r>
              <w:rPr>
                <w:spacing w:val="-10"/>
                <w:sz w:val="20"/>
              </w:rPr>
              <w:t> </w:t>
            </w:r>
            <w:r>
              <w:rPr>
                <w:sz w:val="20"/>
              </w:rPr>
              <w:t>George</w:t>
            </w:r>
            <w:r>
              <w:rPr>
                <w:spacing w:val="-8"/>
                <w:sz w:val="20"/>
              </w:rPr>
              <w:t> </w:t>
            </w:r>
            <w:r>
              <w:rPr>
                <w:spacing w:val="-2"/>
                <w:sz w:val="20"/>
              </w:rPr>
              <w:t>FSP#11</w:t>
            </w:r>
          </w:p>
        </w:tc>
        <w:tc>
          <w:tcPr>
            <w:tcW w:w="3259" w:type="dxa"/>
          </w:tcPr>
          <w:p>
            <w:pPr>
              <w:pStyle w:val="TableParagraph"/>
              <w:ind w:left="105"/>
              <w:jc w:val="left"/>
              <w:rPr>
                <w:sz w:val="20"/>
              </w:rPr>
            </w:pPr>
            <w:r>
              <w:rPr>
                <w:sz w:val="20"/>
              </w:rPr>
              <w:t>Increased</w:t>
            </w:r>
            <w:r>
              <w:rPr>
                <w:spacing w:val="-10"/>
                <w:sz w:val="20"/>
              </w:rPr>
              <w:t> </w:t>
            </w:r>
            <w:r>
              <w:rPr>
                <w:sz w:val="20"/>
              </w:rPr>
              <w:t>Target</w:t>
            </w:r>
            <w:r>
              <w:rPr>
                <w:spacing w:val="-7"/>
                <w:sz w:val="20"/>
              </w:rPr>
              <w:t> </w:t>
            </w:r>
            <w:r>
              <w:rPr>
                <w:spacing w:val="-2"/>
                <w:sz w:val="20"/>
              </w:rPr>
              <w:t>Stocking</w:t>
            </w:r>
          </w:p>
        </w:tc>
      </w:tr>
      <w:tr>
        <w:trPr>
          <w:trHeight w:val="282" w:hRule="atLeast"/>
        </w:trPr>
        <w:tc>
          <w:tcPr>
            <w:tcW w:w="1555" w:type="dxa"/>
          </w:tcPr>
          <w:p>
            <w:pPr>
              <w:pStyle w:val="TableParagraph"/>
              <w:ind w:left="107"/>
              <w:jc w:val="left"/>
              <w:rPr>
                <w:sz w:val="20"/>
              </w:rPr>
            </w:pPr>
            <w:r>
              <w:rPr>
                <w:spacing w:val="-2"/>
                <w:sz w:val="20"/>
              </w:rPr>
              <w:t>ICHwk2</w:t>
            </w:r>
          </w:p>
        </w:tc>
        <w:tc>
          <w:tcPr>
            <w:tcW w:w="3255" w:type="dxa"/>
          </w:tcPr>
          <w:p>
            <w:pPr>
              <w:pStyle w:val="TableParagraph"/>
              <w:ind w:left="108"/>
              <w:jc w:val="left"/>
              <w:rPr>
                <w:sz w:val="20"/>
              </w:rPr>
            </w:pPr>
            <w:r>
              <w:rPr>
                <w:sz w:val="20"/>
              </w:rPr>
              <w:t>Cariboo</w:t>
            </w:r>
            <w:r>
              <w:rPr>
                <w:spacing w:val="-11"/>
                <w:sz w:val="20"/>
              </w:rPr>
              <w:t> </w:t>
            </w:r>
            <w:r>
              <w:rPr>
                <w:sz w:val="20"/>
              </w:rPr>
              <w:t>Regional</w:t>
            </w:r>
            <w:r>
              <w:rPr>
                <w:spacing w:val="-8"/>
                <w:sz w:val="20"/>
              </w:rPr>
              <w:t> </w:t>
            </w:r>
            <w:r>
              <w:rPr>
                <w:spacing w:val="-2"/>
                <w:sz w:val="20"/>
              </w:rPr>
              <w:t>Standard</w:t>
            </w:r>
          </w:p>
        </w:tc>
        <w:tc>
          <w:tcPr>
            <w:tcW w:w="3259" w:type="dxa"/>
          </w:tcPr>
          <w:p>
            <w:pPr>
              <w:pStyle w:val="TableParagraph"/>
              <w:ind w:left="105"/>
              <w:jc w:val="left"/>
              <w:rPr>
                <w:sz w:val="20"/>
              </w:rPr>
            </w:pPr>
            <w:r>
              <w:rPr>
                <w:sz w:val="20"/>
              </w:rPr>
              <w:t>Enhanced</w:t>
            </w:r>
            <w:r>
              <w:rPr>
                <w:spacing w:val="-13"/>
                <w:sz w:val="20"/>
              </w:rPr>
              <w:t> </w:t>
            </w:r>
            <w:r>
              <w:rPr>
                <w:spacing w:val="-2"/>
                <w:sz w:val="20"/>
              </w:rPr>
              <w:t>Diverse</w:t>
            </w:r>
          </w:p>
        </w:tc>
      </w:tr>
      <w:tr>
        <w:trPr>
          <w:trHeight w:val="283" w:hRule="atLeast"/>
        </w:trPr>
        <w:tc>
          <w:tcPr>
            <w:tcW w:w="1555" w:type="dxa"/>
          </w:tcPr>
          <w:p>
            <w:pPr>
              <w:pStyle w:val="TableParagraph"/>
              <w:ind w:left="107"/>
              <w:jc w:val="left"/>
              <w:rPr>
                <w:sz w:val="20"/>
              </w:rPr>
            </w:pPr>
            <w:r>
              <w:rPr>
                <w:spacing w:val="-2"/>
                <w:sz w:val="20"/>
              </w:rPr>
              <w:t>ICHwk3</w:t>
            </w:r>
          </w:p>
        </w:tc>
        <w:tc>
          <w:tcPr>
            <w:tcW w:w="3255" w:type="dxa"/>
          </w:tcPr>
          <w:p>
            <w:pPr>
              <w:pStyle w:val="TableParagraph"/>
              <w:ind w:left="108"/>
              <w:jc w:val="left"/>
              <w:rPr>
                <w:sz w:val="20"/>
              </w:rPr>
            </w:pPr>
            <w:r>
              <w:rPr>
                <w:sz w:val="20"/>
              </w:rPr>
              <w:t>Prince</w:t>
            </w:r>
            <w:r>
              <w:rPr>
                <w:spacing w:val="-9"/>
                <w:sz w:val="20"/>
              </w:rPr>
              <w:t> </w:t>
            </w:r>
            <w:r>
              <w:rPr>
                <w:sz w:val="20"/>
              </w:rPr>
              <w:t>George</w:t>
            </w:r>
            <w:r>
              <w:rPr>
                <w:spacing w:val="-7"/>
                <w:sz w:val="20"/>
              </w:rPr>
              <w:t> </w:t>
            </w:r>
            <w:r>
              <w:rPr>
                <w:spacing w:val="-2"/>
                <w:sz w:val="20"/>
              </w:rPr>
              <w:t>FSP#11</w:t>
            </w:r>
          </w:p>
        </w:tc>
        <w:tc>
          <w:tcPr>
            <w:tcW w:w="3259" w:type="dxa"/>
          </w:tcPr>
          <w:p>
            <w:pPr>
              <w:pStyle w:val="TableParagraph"/>
              <w:ind w:left="105"/>
              <w:jc w:val="left"/>
              <w:rPr>
                <w:sz w:val="20"/>
              </w:rPr>
            </w:pPr>
            <w:r>
              <w:rPr>
                <w:sz w:val="20"/>
              </w:rPr>
              <w:t>Increased</w:t>
            </w:r>
            <w:r>
              <w:rPr>
                <w:spacing w:val="-10"/>
                <w:sz w:val="20"/>
              </w:rPr>
              <w:t> </w:t>
            </w:r>
            <w:r>
              <w:rPr>
                <w:sz w:val="20"/>
              </w:rPr>
              <w:t>Target</w:t>
            </w:r>
            <w:r>
              <w:rPr>
                <w:spacing w:val="-7"/>
                <w:sz w:val="20"/>
              </w:rPr>
              <w:t> </w:t>
            </w:r>
            <w:r>
              <w:rPr>
                <w:spacing w:val="-2"/>
                <w:sz w:val="20"/>
              </w:rPr>
              <w:t>Stocking</w:t>
            </w:r>
          </w:p>
        </w:tc>
      </w:tr>
      <w:tr>
        <w:trPr>
          <w:trHeight w:val="282" w:hRule="atLeast"/>
        </w:trPr>
        <w:tc>
          <w:tcPr>
            <w:tcW w:w="1555" w:type="dxa"/>
          </w:tcPr>
          <w:p>
            <w:pPr>
              <w:pStyle w:val="TableParagraph"/>
              <w:ind w:left="107"/>
              <w:jc w:val="left"/>
              <w:rPr>
                <w:sz w:val="20"/>
              </w:rPr>
            </w:pPr>
            <w:r>
              <w:rPr>
                <w:spacing w:val="-2"/>
                <w:sz w:val="20"/>
              </w:rPr>
              <w:t>ICHwk4</w:t>
            </w:r>
          </w:p>
        </w:tc>
        <w:tc>
          <w:tcPr>
            <w:tcW w:w="3255" w:type="dxa"/>
          </w:tcPr>
          <w:p>
            <w:pPr>
              <w:pStyle w:val="TableParagraph"/>
              <w:ind w:left="108"/>
              <w:jc w:val="left"/>
              <w:rPr>
                <w:sz w:val="20"/>
              </w:rPr>
            </w:pPr>
            <w:r>
              <w:rPr>
                <w:sz w:val="20"/>
              </w:rPr>
              <w:t>Cariboo</w:t>
            </w:r>
            <w:r>
              <w:rPr>
                <w:spacing w:val="-11"/>
                <w:sz w:val="20"/>
              </w:rPr>
              <w:t> </w:t>
            </w:r>
            <w:r>
              <w:rPr>
                <w:sz w:val="20"/>
              </w:rPr>
              <w:t>Regional</w:t>
            </w:r>
            <w:r>
              <w:rPr>
                <w:spacing w:val="-8"/>
                <w:sz w:val="20"/>
              </w:rPr>
              <w:t> </w:t>
            </w:r>
            <w:r>
              <w:rPr>
                <w:spacing w:val="-2"/>
                <w:sz w:val="20"/>
              </w:rPr>
              <w:t>Standard</w:t>
            </w:r>
          </w:p>
        </w:tc>
        <w:tc>
          <w:tcPr>
            <w:tcW w:w="3259" w:type="dxa"/>
          </w:tcPr>
          <w:p>
            <w:pPr>
              <w:pStyle w:val="TableParagraph"/>
              <w:ind w:left="105"/>
              <w:jc w:val="left"/>
              <w:rPr>
                <w:sz w:val="20"/>
              </w:rPr>
            </w:pPr>
            <w:r>
              <w:rPr>
                <w:sz w:val="20"/>
              </w:rPr>
              <w:t>Enhanced</w:t>
            </w:r>
            <w:r>
              <w:rPr>
                <w:spacing w:val="-13"/>
                <w:sz w:val="20"/>
              </w:rPr>
              <w:t> </w:t>
            </w:r>
            <w:r>
              <w:rPr>
                <w:spacing w:val="-2"/>
                <w:sz w:val="20"/>
              </w:rPr>
              <w:t>Diverse</w:t>
            </w:r>
          </w:p>
        </w:tc>
      </w:tr>
      <w:tr>
        <w:trPr>
          <w:trHeight w:val="282" w:hRule="atLeast"/>
        </w:trPr>
        <w:tc>
          <w:tcPr>
            <w:tcW w:w="1555" w:type="dxa"/>
            <w:vMerge w:val="restart"/>
          </w:tcPr>
          <w:p>
            <w:pPr>
              <w:pStyle w:val="TableParagraph"/>
              <w:spacing w:before="172"/>
              <w:ind w:left="107"/>
              <w:jc w:val="left"/>
              <w:rPr>
                <w:sz w:val="20"/>
              </w:rPr>
            </w:pPr>
            <w:r>
              <w:rPr>
                <w:spacing w:val="-2"/>
                <w:sz w:val="20"/>
              </w:rPr>
              <w:t>IDFdk1</w:t>
            </w:r>
          </w:p>
        </w:tc>
        <w:tc>
          <w:tcPr>
            <w:tcW w:w="3255" w:type="dxa"/>
          </w:tcPr>
          <w:p>
            <w:pPr>
              <w:pStyle w:val="TableParagraph"/>
              <w:ind w:left="108"/>
              <w:jc w:val="left"/>
              <w:rPr>
                <w:sz w:val="20"/>
              </w:rPr>
            </w:pPr>
            <w:r>
              <w:rPr>
                <w:sz w:val="20"/>
              </w:rPr>
              <w:t>2017</w:t>
            </w:r>
            <w:r>
              <w:rPr>
                <w:spacing w:val="-5"/>
                <w:sz w:val="20"/>
              </w:rPr>
              <w:t> </w:t>
            </w:r>
            <w:r>
              <w:rPr>
                <w:spacing w:val="-2"/>
                <w:sz w:val="20"/>
              </w:rPr>
              <w:t>Wildfire</w:t>
            </w:r>
          </w:p>
        </w:tc>
        <w:tc>
          <w:tcPr>
            <w:tcW w:w="3259" w:type="dxa"/>
          </w:tcPr>
          <w:p>
            <w:pPr>
              <w:pStyle w:val="TableParagraph"/>
              <w:ind w:left="105"/>
              <w:jc w:val="left"/>
              <w:rPr>
                <w:sz w:val="20"/>
              </w:rPr>
            </w:pPr>
            <w:r>
              <w:rPr>
                <w:spacing w:val="-2"/>
                <w:sz w:val="20"/>
              </w:rPr>
              <w:t>Post-Wildfire</w:t>
            </w:r>
            <w:r>
              <w:rPr>
                <w:spacing w:val="7"/>
                <w:sz w:val="20"/>
              </w:rPr>
              <w:t> </w:t>
            </w:r>
            <w:r>
              <w:rPr>
                <w:spacing w:val="-5"/>
                <w:sz w:val="20"/>
              </w:rPr>
              <w:t>Fdi</w:t>
            </w:r>
          </w:p>
        </w:tc>
      </w:tr>
      <w:tr>
        <w:trPr>
          <w:trHeight w:val="282" w:hRule="atLeast"/>
        </w:trPr>
        <w:tc>
          <w:tcPr>
            <w:tcW w:w="1555" w:type="dxa"/>
            <w:vMerge/>
            <w:tcBorders>
              <w:top w:val="nil"/>
            </w:tcBorders>
          </w:tcPr>
          <w:p>
            <w:pPr>
              <w:rPr>
                <w:sz w:val="2"/>
                <w:szCs w:val="2"/>
              </w:rPr>
            </w:pPr>
          </w:p>
        </w:tc>
        <w:tc>
          <w:tcPr>
            <w:tcW w:w="3255" w:type="dxa"/>
          </w:tcPr>
          <w:p>
            <w:pPr>
              <w:pStyle w:val="TableParagraph"/>
              <w:ind w:left="108"/>
              <w:jc w:val="left"/>
              <w:rPr>
                <w:sz w:val="20"/>
              </w:rPr>
            </w:pPr>
            <w:r>
              <w:rPr>
                <w:sz w:val="20"/>
              </w:rPr>
              <w:t>Merritt</w:t>
            </w:r>
            <w:r>
              <w:rPr>
                <w:spacing w:val="-10"/>
                <w:sz w:val="20"/>
              </w:rPr>
              <w:t> </w:t>
            </w:r>
            <w:r>
              <w:rPr>
                <w:spacing w:val="-5"/>
                <w:sz w:val="20"/>
              </w:rPr>
              <w:t>ISS</w:t>
            </w:r>
          </w:p>
        </w:tc>
        <w:tc>
          <w:tcPr>
            <w:tcW w:w="3259" w:type="dxa"/>
          </w:tcPr>
          <w:p>
            <w:pPr>
              <w:pStyle w:val="TableParagraph"/>
              <w:ind w:left="105"/>
              <w:jc w:val="left"/>
              <w:rPr>
                <w:sz w:val="20"/>
              </w:rPr>
            </w:pPr>
            <w:r>
              <w:rPr>
                <w:sz w:val="20"/>
              </w:rPr>
              <w:t>Increased</w:t>
            </w:r>
            <w:r>
              <w:rPr>
                <w:spacing w:val="-11"/>
                <w:sz w:val="20"/>
              </w:rPr>
              <w:t> </w:t>
            </w:r>
            <w:r>
              <w:rPr>
                <w:sz w:val="20"/>
              </w:rPr>
              <w:t>Planting</w:t>
            </w:r>
            <w:r>
              <w:rPr>
                <w:spacing w:val="-11"/>
                <w:sz w:val="20"/>
              </w:rPr>
              <w:t> </w:t>
            </w:r>
            <w:r>
              <w:rPr>
                <w:spacing w:val="-2"/>
                <w:sz w:val="20"/>
              </w:rPr>
              <w:t>Density</w:t>
            </w:r>
          </w:p>
        </w:tc>
      </w:tr>
      <w:tr>
        <w:trPr>
          <w:trHeight w:val="282" w:hRule="atLeast"/>
        </w:trPr>
        <w:tc>
          <w:tcPr>
            <w:tcW w:w="1555" w:type="dxa"/>
          </w:tcPr>
          <w:p>
            <w:pPr>
              <w:pStyle w:val="TableParagraph"/>
              <w:ind w:left="107"/>
              <w:jc w:val="left"/>
              <w:rPr>
                <w:sz w:val="20"/>
              </w:rPr>
            </w:pPr>
            <w:r>
              <w:rPr>
                <w:spacing w:val="-2"/>
                <w:sz w:val="20"/>
              </w:rPr>
              <w:t>IDFdk2</w:t>
            </w:r>
          </w:p>
        </w:tc>
        <w:tc>
          <w:tcPr>
            <w:tcW w:w="3255" w:type="dxa"/>
          </w:tcPr>
          <w:p>
            <w:pPr>
              <w:pStyle w:val="TableParagraph"/>
              <w:ind w:left="108"/>
              <w:jc w:val="left"/>
              <w:rPr>
                <w:sz w:val="20"/>
              </w:rPr>
            </w:pPr>
            <w:r>
              <w:rPr>
                <w:sz w:val="20"/>
              </w:rPr>
              <w:t>Merritt</w:t>
            </w:r>
            <w:r>
              <w:rPr>
                <w:spacing w:val="-10"/>
                <w:sz w:val="20"/>
              </w:rPr>
              <w:t> </w:t>
            </w:r>
            <w:r>
              <w:rPr>
                <w:spacing w:val="-5"/>
                <w:sz w:val="20"/>
              </w:rPr>
              <w:t>ISS</w:t>
            </w:r>
          </w:p>
        </w:tc>
        <w:tc>
          <w:tcPr>
            <w:tcW w:w="3259" w:type="dxa"/>
          </w:tcPr>
          <w:p>
            <w:pPr>
              <w:pStyle w:val="TableParagraph"/>
              <w:ind w:left="105"/>
              <w:jc w:val="left"/>
              <w:rPr>
                <w:sz w:val="20"/>
              </w:rPr>
            </w:pPr>
            <w:r>
              <w:rPr>
                <w:sz w:val="20"/>
              </w:rPr>
              <w:t>Increased</w:t>
            </w:r>
            <w:r>
              <w:rPr>
                <w:spacing w:val="-11"/>
                <w:sz w:val="20"/>
              </w:rPr>
              <w:t> </w:t>
            </w:r>
            <w:r>
              <w:rPr>
                <w:sz w:val="20"/>
              </w:rPr>
              <w:t>Planting</w:t>
            </w:r>
            <w:r>
              <w:rPr>
                <w:spacing w:val="-11"/>
                <w:sz w:val="20"/>
              </w:rPr>
              <w:t> </w:t>
            </w:r>
            <w:r>
              <w:rPr>
                <w:spacing w:val="-2"/>
                <w:sz w:val="20"/>
              </w:rPr>
              <w:t>Density</w:t>
            </w:r>
          </w:p>
        </w:tc>
      </w:tr>
      <w:tr>
        <w:trPr>
          <w:trHeight w:val="282" w:hRule="atLeast"/>
        </w:trPr>
        <w:tc>
          <w:tcPr>
            <w:tcW w:w="1555" w:type="dxa"/>
          </w:tcPr>
          <w:p>
            <w:pPr>
              <w:pStyle w:val="TableParagraph"/>
              <w:ind w:left="107"/>
              <w:jc w:val="left"/>
              <w:rPr>
                <w:sz w:val="20"/>
              </w:rPr>
            </w:pPr>
            <w:r>
              <w:rPr>
                <w:spacing w:val="-2"/>
                <w:sz w:val="20"/>
              </w:rPr>
              <w:t>IDFdk3</w:t>
            </w:r>
          </w:p>
        </w:tc>
        <w:tc>
          <w:tcPr>
            <w:tcW w:w="3255" w:type="dxa"/>
          </w:tcPr>
          <w:p>
            <w:pPr>
              <w:pStyle w:val="TableParagraph"/>
              <w:ind w:left="108"/>
              <w:jc w:val="left"/>
              <w:rPr>
                <w:sz w:val="20"/>
              </w:rPr>
            </w:pPr>
            <w:r>
              <w:rPr>
                <w:sz w:val="20"/>
              </w:rPr>
              <w:t>2017</w:t>
            </w:r>
            <w:r>
              <w:rPr>
                <w:spacing w:val="-5"/>
                <w:sz w:val="20"/>
              </w:rPr>
              <w:t> </w:t>
            </w:r>
            <w:r>
              <w:rPr>
                <w:spacing w:val="-2"/>
                <w:sz w:val="20"/>
              </w:rPr>
              <w:t>Wildfire</w:t>
            </w:r>
          </w:p>
        </w:tc>
        <w:tc>
          <w:tcPr>
            <w:tcW w:w="3259" w:type="dxa"/>
          </w:tcPr>
          <w:p>
            <w:pPr>
              <w:pStyle w:val="TableParagraph"/>
              <w:ind w:left="105"/>
              <w:jc w:val="left"/>
              <w:rPr>
                <w:sz w:val="20"/>
              </w:rPr>
            </w:pPr>
            <w:r>
              <w:rPr>
                <w:spacing w:val="-2"/>
                <w:sz w:val="20"/>
              </w:rPr>
              <w:t>Post-Wildfire</w:t>
            </w:r>
            <w:r>
              <w:rPr>
                <w:spacing w:val="7"/>
                <w:sz w:val="20"/>
              </w:rPr>
              <w:t> </w:t>
            </w:r>
            <w:r>
              <w:rPr>
                <w:spacing w:val="-5"/>
                <w:sz w:val="20"/>
              </w:rPr>
              <w:t>Fdi</w:t>
            </w:r>
          </w:p>
        </w:tc>
      </w:tr>
      <w:tr>
        <w:trPr>
          <w:trHeight w:val="282" w:hRule="atLeast"/>
        </w:trPr>
        <w:tc>
          <w:tcPr>
            <w:tcW w:w="1555" w:type="dxa"/>
          </w:tcPr>
          <w:p>
            <w:pPr>
              <w:pStyle w:val="TableParagraph"/>
              <w:ind w:left="107"/>
              <w:jc w:val="left"/>
              <w:rPr>
                <w:sz w:val="20"/>
              </w:rPr>
            </w:pPr>
            <w:r>
              <w:rPr>
                <w:spacing w:val="-2"/>
                <w:sz w:val="20"/>
              </w:rPr>
              <w:t>IDFdk4</w:t>
            </w:r>
          </w:p>
        </w:tc>
        <w:tc>
          <w:tcPr>
            <w:tcW w:w="3255" w:type="dxa"/>
          </w:tcPr>
          <w:p>
            <w:pPr>
              <w:pStyle w:val="TableParagraph"/>
              <w:ind w:left="108"/>
              <w:jc w:val="left"/>
              <w:rPr>
                <w:sz w:val="20"/>
              </w:rPr>
            </w:pPr>
            <w:r>
              <w:rPr>
                <w:sz w:val="20"/>
              </w:rPr>
              <w:t>2017</w:t>
            </w:r>
            <w:r>
              <w:rPr>
                <w:spacing w:val="-5"/>
                <w:sz w:val="20"/>
              </w:rPr>
              <w:t> </w:t>
            </w:r>
            <w:r>
              <w:rPr>
                <w:spacing w:val="-2"/>
                <w:sz w:val="20"/>
              </w:rPr>
              <w:t>Wildfire</w:t>
            </w:r>
          </w:p>
        </w:tc>
        <w:tc>
          <w:tcPr>
            <w:tcW w:w="3259" w:type="dxa"/>
          </w:tcPr>
          <w:p>
            <w:pPr>
              <w:pStyle w:val="TableParagraph"/>
              <w:ind w:left="105"/>
              <w:jc w:val="left"/>
              <w:rPr>
                <w:sz w:val="20"/>
              </w:rPr>
            </w:pPr>
            <w:r>
              <w:rPr>
                <w:spacing w:val="-2"/>
                <w:sz w:val="20"/>
              </w:rPr>
              <w:t>Post-Wildfire</w:t>
            </w:r>
            <w:r>
              <w:rPr>
                <w:spacing w:val="7"/>
                <w:sz w:val="20"/>
              </w:rPr>
              <w:t> </w:t>
            </w:r>
            <w:r>
              <w:rPr>
                <w:spacing w:val="-5"/>
                <w:sz w:val="20"/>
              </w:rPr>
              <w:t>Fdi</w:t>
            </w:r>
          </w:p>
        </w:tc>
      </w:tr>
      <w:tr>
        <w:trPr>
          <w:trHeight w:val="285" w:hRule="atLeast"/>
        </w:trPr>
        <w:tc>
          <w:tcPr>
            <w:tcW w:w="1555" w:type="dxa"/>
          </w:tcPr>
          <w:p>
            <w:pPr>
              <w:pStyle w:val="TableParagraph"/>
              <w:spacing w:before="28"/>
              <w:ind w:left="107"/>
              <w:jc w:val="left"/>
              <w:rPr>
                <w:sz w:val="20"/>
              </w:rPr>
            </w:pPr>
            <w:r>
              <w:rPr>
                <w:spacing w:val="-2"/>
                <w:sz w:val="20"/>
              </w:rPr>
              <w:t>IDFxh1</w:t>
            </w:r>
          </w:p>
        </w:tc>
        <w:tc>
          <w:tcPr>
            <w:tcW w:w="3255" w:type="dxa"/>
          </w:tcPr>
          <w:p>
            <w:pPr>
              <w:pStyle w:val="TableParagraph"/>
              <w:spacing w:before="28"/>
              <w:ind w:left="108"/>
              <w:jc w:val="left"/>
              <w:rPr>
                <w:sz w:val="20"/>
              </w:rPr>
            </w:pPr>
            <w:r>
              <w:rPr>
                <w:sz w:val="20"/>
              </w:rPr>
              <w:t>Merritt</w:t>
            </w:r>
            <w:r>
              <w:rPr>
                <w:spacing w:val="-10"/>
                <w:sz w:val="20"/>
              </w:rPr>
              <w:t> </w:t>
            </w:r>
            <w:r>
              <w:rPr>
                <w:spacing w:val="-5"/>
                <w:sz w:val="20"/>
              </w:rPr>
              <w:t>ISS</w:t>
            </w:r>
          </w:p>
        </w:tc>
        <w:tc>
          <w:tcPr>
            <w:tcW w:w="3259" w:type="dxa"/>
          </w:tcPr>
          <w:p>
            <w:pPr>
              <w:pStyle w:val="TableParagraph"/>
              <w:spacing w:before="28"/>
              <w:ind w:left="105"/>
              <w:jc w:val="left"/>
              <w:rPr>
                <w:sz w:val="20"/>
              </w:rPr>
            </w:pPr>
            <w:r>
              <w:rPr>
                <w:sz w:val="20"/>
              </w:rPr>
              <w:t>Increased</w:t>
            </w:r>
            <w:r>
              <w:rPr>
                <w:spacing w:val="-11"/>
                <w:sz w:val="20"/>
              </w:rPr>
              <w:t> </w:t>
            </w:r>
            <w:r>
              <w:rPr>
                <w:sz w:val="20"/>
              </w:rPr>
              <w:t>Planting</w:t>
            </w:r>
            <w:r>
              <w:rPr>
                <w:spacing w:val="-11"/>
                <w:sz w:val="20"/>
              </w:rPr>
              <w:t> </w:t>
            </w:r>
            <w:r>
              <w:rPr>
                <w:spacing w:val="-2"/>
                <w:sz w:val="20"/>
              </w:rPr>
              <w:t>Density</w:t>
            </w:r>
          </w:p>
        </w:tc>
      </w:tr>
      <w:tr>
        <w:trPr>
          <w:trHeight w:val="282" w:hRule="atLeast"/>
        </w:trPr>
        <w:tc>
          <w:tcPr>
            <w:tcW w:w="1555" w:type="dxa"/>
            <w:vMerge w:val="restart"/>
          </w:tcPr>
          <w:p>
            <w:pPr>
              <w:pStyle w:val="TableParagraph"/>
              <w:spacing w:before="172"/>
              <w:ind w:left="107"/>
              <w:jc w:val="left"/>
              <w:rPr>
                <w:sz w:val="20"/>
              </w:rPr>
            </w:pPr>
            <w:r>
              <w:rPr>
                <w:spacing w:val="-2"/>
                <w:sz w:val="20"/>
              </w:rPr>
              <w:t>IDFxh2</w:t>
            </w:r>
          </w:p>
        </w:tc>
        <w:tc>
          <w:tcPr>
            <w:tcW w:w="3255" w:type="dxa"/>
          </w:tcPr>
          <w:p>
            <w:pPr>
              <w:pStyle w:val="TableParagraph"/>
              <w:ind w:left="108"/>
              <w:jc w:val="left"/>
              <w:rPr>
                <w:sz w:val="20"/>
              </w:rPr>
            </w:pPr>
            <w:r>
              <w:rPr>
                <w:sz w:val="20"/>
              </w:rPr>
              <w:t>2017</w:t>
            </w:r>
            <w:r>
              <w:rPr>
                <w:spacing w:val="-5"/>
                <w:sz w:val="20"/>
              </w:rPr>
              <w:t> </w:t>
            </w:r>
            <w:r>
              <w:rPr>
                <w:spacing w:val="-2"/>
                <w:sz w:val="20"/>
              </w:rPr>
              <w:t>Wildfire</w:t>
            </w:r>
          </w:p>
        </w:tc>
        <w:tc>
          <w:tcPr>
            <w:tcW w:w="3259" w:type="dxa"/>
          </w:tcPr>
          <w:p>
            <w:pPr>
              <w:pStyle w:val="TableParagraph"/>
              <w:ind w:left="105"/>
              <w:jc w:val="left"/>
              <w:rPr>
                <w:sz w:val="20"/>
              </w:rPr>
            </w:pPr>
            <w:r>
              <w:rPr>
                <w:spacing w:val="-2"/>
                <w:sz w:val="20"/>
              </w:rPr>
              <w:t>Post-Wildfire</w:t>
            </w:r>
            <w:r>
              <w:rPr>
                <w:spacing w:val="7"/>
                <w:sz w:val="20"/>
              </w:rPr>
              <w:t> </w:t>
            </w:r>
            <w:r>
              <w:rPr>
                <w:spacing w:val="-5"/>
                <w:sz w:val="20"/>
              </w:rPr>
              <w:t>Fdi</w:t>
            </w:r>
          </w:p>
        </w:tc>
      </w:tr>
      <w:tr>
        <w:trPr>
          <w:trHeight w:val="282" w:hRule="atLeast"/>
        </w:trPr>
        <w:tc>
          <w:tcPr>
            <w:tcW w:w="1555" w:type="dxa"/>
            <w:vMerge/>
            <w:tcBorders>
              <w:top w:val="nil"/>
            </w:tcBorders>
          </w:tcPr>
          <w:p>
            <w:pPr>
              <w:rPr>
                <w:sz w:val="2"/>
                <w:szCs w:val="2"/>
              </w:rPr>
            </w:pPr>
          </w:p>
        </w:tc>
        <w:tc>
          <w:tcPr>
            <w:tcW w:w="3255" w:type="dxa"/>
          </w:tcPr>
          <w:p>
            <w:pPr>
              <w:pStyle w:val="TableParagraph"/>
              <w:ind w:left="108"/>
              <w:jc w:val="left"/>
              <w:rPr>
                <w:sz w:val="20"/>
              </w:rPr>
            </w:pPr>
            <w:r>
              <w:rPr>
                <w:sz w:val="20"/>
              </w:rPr>
              <w:t>Merritt</w:t>
            </w:r>
            <w:r>
              <w:rPr>
                <w:spacing w:val="-10"/>
                <w:sz w:val="20"/>
              </w:rPr>
              <w:t> </w:t>
            </w:r>
            <w:r>
              <w:rPr>
                <w:spacing w:val="-5"/>
                <w:sz w:val="20"/>
              </w:rPr>
              <w:t>ISS</w:t>
            </w:r>
          </w:p>
        </w:tc>
        <w:tc>
          <w:tcPr>
            <w:tcW w:w="3259" w:type="dxa"/>
          </w:tcPr>
          <w:p>
            <w:pPr>
              <w:pStyle w:val="TableParagraph"/>
              <w:ind w:left="105"/>
              <w:jc w:val="left"/>
              <w:rPr>
                <w:sz w:val="20"/>
              </w:rPr>
            </w:pPr>
            <w:r>
              <w:rPr>
                <w:sz w:val="20"/>
              </w:rPr>
              <w:t>Increased</w:t>
            </w:r>
            <w:r>
              <w:rPr>
                <w:spacing w:val="-11"/>
                <w:sz w:val="20"/>
              </w:rPr>
              <w:t> </w:t>
            </w:r>
            <w:r>
              <w:rPr>
                <w:sz w:val="20"/>
              </w:rPr>
              <w:t>Planting</w:t>
            </w:r>
            <w:r>
              <w:rPr>
                <w:spacing w:val="-11"/>
                <w:sz w:val="20"/>
              </w:rPr>
              <w:t> </w:t>
            </w:r>
            <w:r>
              <w:rPr>
                <w:spacing w:val="-2"/>
                <w:sz w:val="20"/>
              </w:rPr>
              <w:t>Density</w:t>
            </w:r>
          </w:p>
        </w:tc>
      </w:tr>
      <w:tr>
        <w:trPr>
          <w:trHeight w:val="282" w:hRule="atLeast"/>
        </w:trPr>
        <w:tc>
          <w:tcPr>
            <w:tcW w:w="1555" w:type="dxa"/>
          </w:tcPr>
          <w:p>
            <w:pPr>
              <w:pStyle w:val="TableParagraph"/>
              <w:ind w:left="107"/>
              <w:jc w:val="left"/>
              <w:rPr>
                <w:sz w:val="20"/>
              </w:rPr>
            </w:pPr>
            <w:r>
              <w:rPr>
                <w:spacing w:val="-2"/>
                <w:sz w:val="20"/>
              </w:rPr>
              <w:t>IDFxm</w:t>
            </w:r>
          </w:p>
        </w:tc>
        <w:tc>
          <w:tcPr>
            <w:tcW w:w="3255" w:type="dxa"/>
          </w:tcPr>
          <w:p>
            <w:pPr>
              <w:pStyle w:val="TableParagraph"/>
              <w:ind w:left="108"/>
              <w:jc w:val="left"/>
              <w:rPr>
                <w:sz w:val="20"/>
              </w:rPr>
            </w:pPr>
            <w:r>
              <w:rPr>
                <w:sz w:val="20"/>
              </w:rPr>
              <w:t>2017</w:t>
            </w:r>
            <w:r>
              <w:rPr>
                <w:spacing w:val="-5"/>
                <w:sz w:val="20"/>
              </w:rPr>
              <w:t> </w:t>
            </w:r>
            <w:r>
              <w:rPr>
                <w:spacing w:val="-2"/>
                <w:sz w:val="20"/>
              </w:rPr>
              <w:t>Wildfire</w:t>
            </w:r>
          </w:p>
        </w:tc>
        <w:tc>
          <w:tcPr>
            <w:tcW w:w="3259" w:type="dxa"/>
          </w:tcPr>
          <w:p>
            <w:pPr>
              <w:pStyle w:val="TableParagraph"/>
              <w:ind w:left="105"/>
              <w:jc w:val="left"/>
              <w:rPr>
                <w:sz w:val="20"/>
              </w:rPr>
            </w:pPr>
            <w:r>
              <w:rPr>
                <w:spacing w:val="-2"/>
                <w:sz w:val="20"/>
              </w:rPr>
              <w:t>Post-Wildfire</w:t>
            </w:r>
            <w:r>
              <w:rPr>
                <w:spacing w:val="7"/>
                <w:sz w:val="20"/>
              </w:rPr>
              <w:t> </w:t>
            </w:r>
            <w:r>
              <w:rPr>
                <w:spacing w:val="-5"/>
                <w:sz w:val="20"/>
              </w:rPr>
              <w:t>Fdi</w:t>
            </w:r>
          </w:p>
        </w:tc>
      </w:tr>
      <w:tr>
        <w:trPr>
          <w:trHeight w:val="282" w:hRule="atLeast"/>
        </w:trPr>
        <w:tc>
          <w:tcPr>
            <w:tcW w:w="1555" w:type="dxa"/>
          </w:tcPr>
          <w:p>
            <w:pPr>
              <w:pStyle w:val="TableParagraph"/>
              <w:ind w:left="107"/>
              <w:jc w:val="left"/>
              <w:rPr>
                <w:sz w:val="20"/>
              </w:rPr>
            </w:pPr>
            <w:r>
              <w:rPr>
                <w:spacing w:val="-2"/>
                <w:sz w:val="20"/>
              </w:rPr>
              <w:t>MSdm2</w:t>
            </w:r>
          </w:p>
        </w:tc>
        <w:tc>
          <w:tcPr>
            <w:tcW w:w="3255" w:type="dxa"/>
          </w:tcPr>
          <w:p>
            <w:pPr>
              <w:pStyle w:val="TableParagraph"/>
              <w:ind w:left="108"/>
              <w:jc w:val="left"/>
              <w:rPr>
                <w:sz w:val="20"/>
              </w:rPr>
            </w:pPr>
            <w:r>
              <w:rPr>
                <w:sz w:val="20"/>
              </w:rPr>
              <w:t>Merritt</w:t>
            </w:r>
            <w:r>
              <w:rPr>
                <w:spacing w:val="-10"/>
                <w:sz w:val="20"/>
              </w:rPr>
              <w:t> </w:t>
            </w:r>
            <w:r>
              <w:rPr>
                <w:spacing w:val="-5"/>
                <w:sz w:val="20"/>
              </w:rPr>
              <w:t>ISS</w:t>
            </w:r>
          </w:p>
        </w:tc>
        <w:tc>
          <w:tcPr>
            <w:tcW w:w="3259" w:type="dxa"/>
          </w:tcPr>
          <w:p>
            <w:pPr>
              <w:pStyle w:val="TableParagraph"/>
              <w:ind w:left="105"/>
              <w:jc w:val="left"/>
              <w:rPr>
                <w:sz w:val="20"/>
              </w:rPr>
            </w:pPr>
            <w:r>
              <w:rPr>
                <w:sz w:val="20"/>
              </w:rPr>
              <w:t>Increased</w:t>
            </w:r>
            <w:r>
              <w:rPr>
                <w:spacing w:val="-11"/>
                <w:sz w:val="20"/>
              </w:rPr>
              <w:t> </w:t>
            </w:r>
            <w:r>
              <w:rPr>
                <w:sz w:val="20"/>
              </w:rPr>
              <w:t>Planting</w:t>
            </w:r>
            <w:r>
              <w:rPr>
                <w:spacing w:val="-11"/>
                <w:sz w:val="20"/>
              </w:rPr>
              <w:t> </w:t>
            </w:r>
            <w:r>
              <w:rPr>
                <w:spacing w:val="-2"/>
                <w:sz w:val="20"/>
              </w:rPr>
              <w:t>Density</w:t>
            </w:r>
          </w:p>
        </w:tc>
      </w:tr>
      <w:tr>
        <w:trPr>
          <w:trHeight w:val="283" w:hRule="atLeast"/>
        </w:trPr>
        <w:tc>
          <w:tcPr>
            <w:tcW w:w="1555" w:type="dxa"/>
          </w:tcPr>
          <w:p>
            <w:pPr>
              <w:pStyle w:val="TableParagraph"/>
              <w:ind w:left="107"/>
              <w:jc w:val="left"/>
              <w:rPr>
                <w:sz w:val="20"/>
              </w:rPr>
            </w:pPr>
            <w:r>
              <w:rPr>
                <w:spacing w:val="-2"/>
                <w:sz w:val="20"/>
              </w:rPr>
              <w:t>MSxk1</w:t>
            </w:r>
          </w:p>
        </w:tc>
        <w:tc>
          <w:tcPr>
            <w:tcW w:w="3255" w:type="dxa"/>
          </w:tcPr>
          <w:p>
            <w:pPr>
              <w:pStyle w:val="TableParagraph"/>
              <w:ind w:left="108"/>
              <w:jc w:val="left"/>
              <w:rPr>
                <w:sz w:val="20"/>
              </w:rPr>
            </w:pPr>
            <w:r>
              <w:rPr>
                <w:sz w:val="20"/>
              </w:rPr>
              <w:t>Merritt</w:t>
            </w:r>
            <w:r>
              <w:rPr>
                <w:spacing w:val="-10"/>
                <w:sz w:val="20"/>
              </w:rPr>
              <w:t> </w:t>
            </w:r>
            <w:r>
              <w:rPr>
                <w:spacing w:val="-5"/>
                <w:sz w:val="20"/>
              </w:rPr>
              <w:t>ISS</w:t>
            </w:r>
          </w:p>
        </w:tc>
        <w:tc>
          <w:tcPr>
            <w:tcW w:w="3259" w:type="dxa"/>
          </w:tcPr>
          <w:p>
            <w:pPr>
              <w:pStyle w:val="TableParagraph"/>
              <w:ind w:left="105"/>
              <w:jc w:val="left"/>
              <w:rPr>
                <w:sz w:val="20"/>
              </w:rPr>
            </w:pPr>
            <w:r>
              <w:rPr>
                <w:sz w:val="20"/>
              </w:rPr>
              <w:t>Increased</w:t>
            </w:r>
            <w:r>
              <w:rPr>
                <w:spacing w:val="-11"/>
                <w:sz w:val="20"/>
              </w:rPr>
              <w:t> </w:t>
            </w:r>
            <w:r>
              <w:rPr>
                <w:sz w:val="20"/>
              </w:rPr>
              <w:t>Planting</w:t>
            </w:r>
            <w:r>
              <w:rPr>
                <w:spacing w:val="-11"/>
                <w:sz w:val="20"/>
              </w:rPr>
              <w:t> </w:t>
            </w:r>
            <w:r>
              <w:rPr>
                <w:spacing w:val="-2"/>
                <w:sz w:val="20"/>
              </w:rPr>
              <w:t>Density</w:t>
            </w:r>
          </w:p>
        </w:tc>
      </w:tr>
      <w:tr>
        <w:trPr>
          <w:trHeight w:val="282" w:hRule="atLeast"/>
        </w:trPr>
        <w:tc>
          <w:tcPr>
            <w:tcW w:w="1555" w:type="dxa"/>
            <w:vMerge w:val="restart"/>
          </w:tcPr>
          <w:p>
            <w:pPr>
              <w:pStyle w:val="TableParagraph"/>
              <w:spacing w:before="172"/>
              <w:ind w:left="107"/>
              <w:jc w:val="left"/>
              <w:rPr>
                <w:sz w:val="20"/>
              </w:rPr>
            </w:pPr>
            <w:r>
              <w:rPr>
                <w:spacing w:val="-2"/>
                <w:sz w:val="20"/>
              </w:rPr>
              <w:t>MSxk2</w:t>
            </w:r>
          </w:p>
        </w:tc>
        <w:tc>
          <w:tcPr>
            <w:tcW w:w="3255" w:type="dxa"/>
          </w:tcPr>
          <w:p>
            <w:pPr>
              <w:pStyle w:val="TableParagraph"/>
              <w:ind w:left="108"/>
              <w:jc w:val="left"/>
              <w:rPr>
                <w:sz w:val="20"/>
              </w:rPr>
            </w:pPr>
            <w:r>
              <w:rPr>
                <w:sz w:val="20"/>
              </w:rPr>
              <w:t>2017</w:t>
            </w:r>
            <w:r>
              <w:rPr>
                <w:spacing w:val="-5"/>
                <w:sz w:val="20"/>
              </w:rPr>
              <w:t> </w:t>
            </w:r>
            <w:r>
              <w:rPr>
                <w:spacing w:val="-2"/>
                <w:sz w:val="20"/>
              </w:rPr>
              <w:t>Wildfire</w:t>
            </w:r>
          </w:p>
        </w:tc>
        <w:tc>
          <w:tcPr>
            <w:tcW w:w="3259" w:type="dxa"/>
          </w:tcPr>
          <w:p>
            <w:pPr>
              <w:pStyle w:val="TableParagraph"/>
              <w:ind w:left="105"/>
              <w:jc w:val="left"/>
              <w:rPr>
                <w:sz w:val="20"/>
              </w:rPr>
            </w:pPr>
            <w:r>
              <w:rPr>
                <w:spacing w:val="-2"/>
                <w:sz w:val="20"/>
              </w:rPr>
              <w:t>Post-Wildfire</w:t>
            </w:r>
            <w:r>
              <w:rPr>
                <w:spacing w:val="7"/>
                <w:sz w:val="20"/>
              </w:rPr>
              <w:t> </w:t>
            </w:r>
            <w:r>
              <w:rPr>
                <w:spacing w:val="-5"/>
                <w:sz w:val="20"/>
              </w:rPr>
              <w:t>Fdi</w:t>
            </w:r>
          </w:p>
        </w:tc>
      </w:tr>
      <w:tr>
        <w:trPr>
          <w:trHeight w:val="282" w:hRule="atLeast"/>
        </w:trPr>
        <w:tc>
          <w:tcPr>
            <w:tcW w:w="1555" w:type="dxa"/>
            <w:vMerge/>
            <w:tcBorders>
              <w:top w:val="nil"/>
            </w:tcBorders>
          </w:tcPr>
          <w:p>
            <w:pPr>
              <w:rPr>
                <w:sz w:val="2"/>
                <w:szCs w:val="2"/>
              </w:rPr>
            </w:pPr>
          </w:p>
        </w:tc>
        <w:tc>
          <w:tcPr>
            <w:tcW w:w="3255" w:type="dxa"/>
          </w:tcPr>
          <w:p>
            <w:pPr>
              <w:pStyle w:val="TableParagraph"/>
              <w:ind w:left="108"/>
              <w:jc w:val="left"/>
              <w:rPr>
                <w:sz w:val="20"/>
              </w:rPr>
            </w:pPr>
            <w:r>
              <w:rPr>
                <w:sz w:val="20"/>
              </w:rPr>
              <w:t>Merritt</w:t>
            </w:r>
            <w:r>
              <w:rPr>
                <w:spacing w:val="-10"/>
                <w:sz w:val="20"/>
              </w:rPr>
              <w:t> </w:t>
            </w:r>
            <w:r>
              <w:rPr>
                <w:spacing w:val="-5"/>
                <w:sz w:val="20"/>
              </w:rPr>
              <w:t>ISS</w:t>
            </w:r>
          </w:p>
        </w:tc>
        <w:tc>
          <w:tcPr>
            <w:tcW w:w="3259" w:type="dxa"/>
          </w:tcPr>
          <w:p>
            <w:pPr>
              <w:pStyle w:val="TableParagraph"/>
              <w:ind w:left="105"/>
              <w:jc w:val="left"/>
              <w:rPr>
                <w:sz w:val="20"/>
              </w:rPr>
            </w:pPr>
            <w:r>
              <w:rPr>
                <w:sz w:val="20"/>
              </w:rPr>
              <w:t>Increased</w:t>
            </w:r>
            <w:r>
              <w:rPr>
                <w:spacing w:val="-11"/>
                <w:sz w:val="20"/>
              </w:rPr>
              <w:t> </w:t>
            </w:r>
            <w:r>
              <w:rPr>
                <w:sz w:val="20"/>
              </w:rPr>
              <w:t>Planting</w:t>
            </w:r>
            <w:r>
              <w:rPr>
                <w:spacing w:val="-11"/>
                <w:sz w:val="20"/>
              </w:rPr>
              <w:t> </w:t>
            </w:r>
            <w:r>
              <w:rPr>
                <w:spacing w:val="-2"/>
                <w:sz w:val="20"/>
              </w:rPr>
              <w:t>Density</w:t>
            </w:r>
          </w:p>
        </w:tc>
      </w:tr>
      <w:tr>
        <w:trPr>
          <w:trHeight w:val="282" w:hRule="atLeast"/>
        </w:trPr>
        <w:tc>
          <w:tcPr>
            <w:tcW w:w="1555" w:type="dxa"/>
          </w:tcPr>
          <w:p>
            <w:pPr>
              <w:pStyle w:val="TableParagraph"/>
              <w:ind w:left="107"/>
              <w:jc w:val="left"/>
              <w:rPr>
                <w:sz w:val="20"/>
              </w:rPr>
            </w:pPr>
            <w:r>
              <w:rPr>
                <w:spacing w:val="-2"/>
                <w:sz w:val="20"/>
              </w:rPr>
              <w:t>SBPSdc</w:t>
            </w:r>
          </w:p>
        </w:tc>
        <w:tc>
          <w:tcPr>
            <w:tcW w:w="3255" w:type="dxa"/>
          </w:tcPr>
          <w:p>
            <w:pPr>
              <w:pStyle w:val="TableParagraph"/>
              <w:ind w:left="108"/>
              <w:jc w:val="left"/>
              <w:rPr>
                <w:sz w:val="20"/>
              </w:rPr>
            </w:pPr>
            <w:r>
              <w:rPr>
                <w:sz w:val="20"/>
              </w:rPr>
              <w:t>Prince</w:t>
            </w:r>
            <w:r>
              <w:rPr>
                <w:spacing w:val="-10"/>
                <w:sz w:val="20"/>
              </w:rPr>
              <w:t> </w:t>
            </w:r>
            <w:r>
              <w:rPr>
                <w:sz w:val="20"/>
              </w:rPr>
              <w:t>George</w:t>
            </w:r>
            <w:r>
              <w:rPr>
                <w:spacing w:val="-8"/>
                <w:sz w:val="20"/>
              </w:rPr>
              <w:t> </w:t>
            </w:r>
            <w:r>
              <w:rPr>
                <w:spacing w:val="-2"/>
                <w:sz w:val="20"/>
              </w:rPr>
              <w:t>FSP#11</w:t>
            </w:r>
          </w:p>
        </w:tc>
        <w:tc>
          <w:tcPr>
            <w:tcW w:w="3259" w:type="dxa"/>
          </w:tcPr>
          <w:p>
            <w:pPr>
              <w:pStyle w:val="TableParagraph"/>
              <w:ind w:left="105"/>
              <w:jc w:val="left"/>
              <w:rPr>
                <w:sz w:val="20"/>
              </w:rPr>
            </w:pPr>
            <w:r>
              <w:rPr>
                <w:sz w:val="20"/>
              </w:rPr>
              <w:t>Increased</w:t>
            </w:r>
            <w:r>
              <w:rPr>
                <w:spacing w:val="-10"/>
                <w:sz w:val="20"/>
              </w:rPr>
              <w:t> </w:t>
            </w:r>
            <w:r>
              <w:rPr>
                <w:sz w:val="20"/>
              </w:rPr>
              <w:t>Target</w:t>
            </w:r>
            <w:r>
              <w:rPr>
                <w:spacing w:val="-7"/>
                <w:sz w:val="20"/>
              </w:rPr>
              <w:t> </w:t>
            </w:r>
            <w:r>
              <w:rPr>
                <w:spacing w:val="-2"/>
                <w:sz w:val="20"/>
              </w:rPr>
              <w:t>Stocking</w:t>
            </w:r>
          </w:p>
        </w:tc>
      </w:tr>
      <w:tr>
        <w:trPr>
          <w:trHeight w:val="282" w:hRule="atLeast"/>
        </w:trPr>
        <w:tc>
          <w:tcPr>
            <w:tcW w:w="1555" w:type="dxa"/>
          </w:tcPr>
          <w:p>
            <w:pPr>
              <w:pStyle w:val="TableParagraph"/>
              <w:ind w:left="107"/>
              <w:jc w:val="left"/>
              <w:rPr>
                <w:sz w:val="20"/>
              </w:rPr>
            </w:pPr>
            <w:r>
              <w:rPr>
                <w:spacing w:val="-2"/>
                <w:sz w:val="20"/>
              </w:rPr>
              <w:t>SBPSmk</w:t>
            </w:r>
          </w:p>
        </w:tc>
        <w:tc>
          <w:tcPr>
            <w:tcW w:w="3255" w:type="dxa"/>
          </w:tcPr>
          <w:p>
            <w:pPr>
              <w:pStyle w:val="TableParagraph"/>
              <w:ind w:left="108"/>
              <w:jc w:val="left"/>
              <w:rPr>
                <w:sz w:val="20"/>
              </w:rPr>
            </w:pPr>
            <w:r>
              <w:rPr>
                <w:sz w:val="20"/>
              </w:rPr>
              <w:t>Cariboo</w:t>
            </w:r>
            <w:r>
              <w:rPr>
                <w:spacing w:val="-11"/>
                <w:sz w:val="20"/>
              </w:rPr>
              <w:t> </w:t>
            </w:r>
            <w:r>
              <w:rPr>
                <w:sz w:val="20"/>
              </w:rPr>
              <w:t>Regional</w:t>
            </w:r>
            <w:r>
              <w:rPr>
                <w:spacing w:val="-8"/>
                <w:sz w:val="20"/>
              </w:rPr>
              <w:t> </w:t>
            </w:r>
            <w:r>
              <w:rPr>
                <w:spacing w:val="-2"/>
                <w:sz w:val="20"/>
              </w:rPr>
              <w:t>Standard</w:t>
            </w:r>
          </w:p>
        </w:tc>
        <w:tc>
          <w:tcPr>
            <w:tcW w:w="3259" w:type="dxa"/>
          </w:tcPr>
          <w:p>
            <w:pPr>
              <w:pStyle w:val="TableParagraph"/>
              <w:ind w:left="105"/>
              <w:jc w:val="left"/>
              <w:rPr>
                <w:sz w:val="20"/>
              </w:rPr>
            </w:pPr>
            <w:r>
              <w:rPr>
                <w:sz w:val="20"/>
              </w:rPr>
              <w:t>Enhanced</w:t>
            </w:r>
            <w:r>
              <w:rPr>
                <w:spacing w:val="-13"/>
                <w:sz w:val="20"/>
              </w:rPr>
              <w:t> </w:t>
            </w:r>
            <w:r>
              <w:rPr>
                <w:spacing w:val="-2"/>
                <w:sz w:val="20"/>
              </w:rPr>
              <w:t>Density</w:t>
            </w:r>
          </w:p>
        </w:tc>
      </w:tr>
      <w:tr>
        <w:trPr>
          <w:trHeight w:val="282" w:hRule="atLeast"/>
        </w:trPr>
        <w:tc>
          <w:tcPr>
            <w:tcW w:w="1555" w:type="dxa"/>
            <w:vMerge w:val="restart"/>
          </w:tcPr>
          <w:p>
            <w:pPr>
              <w:pStyle w:val="TableParagraph"/>
              <w:spacing w:before="8"/>
              <w:jc w:val="left"/>
              <w:rPr>
                <w:rFonts w:ascii="Arial"/>
                <w:b/>
                <w:sz w:val="27"/>
              </w:rPr>
            </w:pPr>
          </w:p>
          <w:p>
            <w:pPr>
              <w:pStyle w:val="TableParagraph"/>
              <w:spacing w:before="0"/>
              <w:ind w:left="107"/>
              <w:jc w:val="left"/>
              <w:rPr>
                <w:sz w:val="20"/>
              </w:rPr>
            </w:pPr>
            <w:r>
              <w:rPr>
                <w:spacing w:val="-4"/>
                <w:sz w:val="20"/>
              </w:rPr>
              <w:t>SBSdk</w:t>
            </w:r>
          </w:p>
        </w:tc>
        <w:tc>
          <w:tcPr>
            <w:tcW w:w="3255" w:type="dxa"/>
          </w:tcPr>
          <w:p>
            <w:pPr>
              <w:pStyle w:val="TableParagraph"/>
              <w:ind w:left="108"/>
              <w:jc w:val="left"/>
              <w:rPr>
                <w:sz w:val="20"/>
              </w:rPr>
            </w:pPr>
            <w:r>
              <w:rPr>
                <w:sz w:val="20"/>
              </w:rPr>
              <w:t>Bulkley</w:t>
            </w:r>
            <w:r>
              <w:rPr>
                <w:spacing w:val="-11"/>
                <w:sz w:val="20"/>
              </w:rPr>
              <w:t> </w:t>
            </w:r>
            <w:r>
              <w:rPr>
                <w:spacing w:val="-5"/>
                <w:sz w:val="20"/>
              </w:rPr>
              <w:t>ISS</w:t>
            </w:r>
          </w:p>
        </w:tc>
        <w:tc>
          <w:tcPr>
            <w:tcW w:w="3259" w:type="dxa"/>
          </w:tcPr>
          <w:p>
            <w:pPr>
              <w:pStyle w:val="TableParagraph"/>
              <w:ind w:left="105"/>
              <w:jc w:val="left"/>
              <w:rPr>
                <w:sz w:val="20"/>
              </w:rPr>
            </w:pPr>
            <w:r>
              <w:rPr>
                <w:sz w:val="20"/>
              </w:rPr>
              <w:t>Pli</w:t>
            </w:r>
            <w:r>
              <w:rPr>
                <w:spacing w:val="-7"/>
                <w:sz w:val="20"/>
              </w:rPr>
              <w:t> </w:t>
            </w:r>
            <w:r>
              <w:rPr>
                <w:sz w:val="20"/>
              </w:rPr>
              <w:t>leading</w:t>
            </w:r>
            <w:r>
              <w:rPr>
                <w:spacing w:val="-5"/>
                <w:sz w:val="20"/>
              </w:rPr>
              <w:t> </w:t>
            </w:r>
            <w:r>
              <w:rPr>
                <w:sz w:val="20"/>
              </w:rPr>
              <w:t>-1800</w:t>
            </w:r>
            <w:r>
              <w:rPr>
                <w:spacing w:val="-6"/>
                <w:sz w:val="20"/>
              </w:rPr>
              <w:t> </w:t>
            </w:r>
            <w:r>
              <w:rPr>
                <w:spacing w:val="-5"/>
                <w:sz w:val="20"/>
              </w:rPr>
              <w:t>sph</w:t>
            </w:r>
          </w:p>
        </w:tc>
      </w:tr>
      <w:tr>
        <w:trPr>
          <w:trHeight w:val="282" w:hRule="atLeast"/>
        </w:trPr>
        <w:tc>
          <w:tcPr>
            <w:tcW w:w="1555" w:type="dxa"/>
            <w:vMerge/>
            <w:tcBorders>
              <w:top w:val="nil"/>
            </w:tcBorders>
          </w:tcPr>
          <w:p>
            <w:pPr>
              <w:rPr>
                <w:sz w:val="2"/>
                <w:szCs w:val="2"/>
              </w:rPr>
            </w:pPr>
          </w:p>
        </w:tc>
        <w:tc>
          <w:tcPr>
            <w:tcW w:w="3255" w:type="dxa"/>
          </w:tcPr>
          <w:p>
            <w:pPr>
              <w:pStyle w:val="TableParagraph"/>
              <w:ind w:left="108"/>
              <w:jc w:val="left"/>
              <w:rPr>
                <w:sz w:val="20"/>
              </w:rPr>
            </w:pPr>
            <w:r>
              <w:rPr>
                <w:sz w:val="20"/>
              </w:rPr>
              <w:t>Prince</w:t>
            </w:r>
            <w:r>
              <w:rPr>
                <w:spacing w:val="-10"/>
                <w:sz w:val="20"/>
              </w:rPr>
              <w:t> </w:t>
            </w:r>
            <w:r>
              <w:rPr>
                <w:sz w:val="20"/>
              </w:rPr>
              <w:t>George</w:t>
            </w:r>
            <w:r>
              <w:rPr>
                <w:spacing w:val="-8"/>
                <w:sz w:val="20"/>
              </w:rPr>
              <w:t> </w:t>
            </w:r>
            <w:r>
              <w:rPr>
                <w:spacing w:val="-2"/>
                <w:sz w:val="20"/>
              </w:rPr>
              <w:t>FSP#11</w:t>
            </w:r>
          </w:p>
        </w:tc>
        <w:tc>
          <w:tcPr>
            <w:tcW w:w="3259" w:type="dxa"/>
          </w:tcPr>
          <w:p>
            <w:pPr>
              <w:pStyle w:val="TableParagraph"/>
              <w:ind w:left="105"/>
              <w:jc w:val="left"/>
              <w:rPr>
                <w:sz w:val="20"/>
              </w:rPr>
            </w:pPr>
            <w:r>
              <w:rPr>
                <w:sz w:val="20"/>
              </w:rPr>
              <w:t>Increased</w:t>
            </w:r>
            <w:r>
              <w:rPr>
                <w:spacing w:val="-10"/>
                <w:sz w:val="20"/>
              </w:rPr>
              <w:t> </w:t>
            </w:r>
            <w:r>
              <w:rPr>
                <w:sz w:val="20"/>
              </w:rPr>
              <w:t>Target</w:t>
            </w:r>
            <w:r>
              <w:rPr>
                <w:spacing w:val="-7"/>
                <w:sz w:val="20"/>
              </w:rPr>
              <w:t> </w:t>
            </w:r>
            <w:r>
              <w:rPr>
                <w:spacing w:val="-2"/>
                <w:sz w:val="20"/>
              </w:rPr>
              <w:t>Stocking</w:t>
            </w:r>
          </w:p>
        </w:tc>
      </w:tr>
      <w:tr>
        <w:trPr>
          <w:trHeight w:val="285" w:hRule="atLeast"/>
        </w:trPr>
        <w:tc>
          <w:tcPr>
            <w:tcW w:w="1555" w:type="dxa"/>
            <w:vMerge/>
            <w:tcBorders>
              <w:top w:val="nil"/>
            </w:tcBorders>
          </w:tcPr>
          <w:p>
            <w:pPr>
              <w:rPr>
                <w:sz w:val="2"/>
                <w:szCs w:val="2"/>
              </w:rPr>
            </w:pPr>
          </w:p>
        </w:tc>
        <w:tc>
          <w:tcPr>
            <w:tcW w:w="3255" w:type="dxa"/>
          </w:tcPr>
          <w:p>
            <w:pPr>
              <w:pStyle w:val="TableParagraph"/>
              <w:ind w:left="108"/>
              <w:jc w:val="left"/>
              <w:rPr>
                <w:sz w:val="20"/>
              </w:rPr>
            </w:pPr>
            <w:r>
              <w:rPr>
                <w:sz w:val="20"/>
              </w:rPr>
              <w:t>WFM</w:t>
            </w:r>
            <w:r>
              <w:rPr>
                <w:spacing w:val="-5"/>
                <w:sz w:val="20"/>
              </w:rPr>
              <w:t> </w:t>
            </w:r>
            <w:r>
              <w:rPr>
                <w:sz w:val="20"/>
              </w:rPr>
              <w:t>Morice</w:t>
            </w:r>
            <w:r>
              <w:rPr>
                <w:spacing w:val="-7"/>
                <w:sz w:val="20"/>
              </w:rPr>
              <w:t> </w:t>
            </w:r>
            <w:r>
              <w:rPr>
                <w:sz w:val="20"/>
              </w:rPr>
              <w:t>FSP</w:t>
            </w:r>
            <w:r>
              <w:rPr>
                <w:spacing w:val="-4"/>
                <w:sz w:val="20"/>
              </w:rPr>
              <w:t> </w:t>
            </w:r>
            <w:r>
              <w:rPr>
                <w:spacing w:val="-5"/>
                <w:sz w:val="20"/>
              </w:rPr>
              <w:t>660</w:t>
            </w:r>
          </w:p>
        </w:tc>
        <w:tc>
          <w:tcPr>
            <w:tcW w:w="3259" w:type="dxa"/>
          </w:tcPr>
          <w:p>
            <w:pPr>
              <w:pStyle w:val="TableParagraph"/>
              <w:ind w:left="105"/>
              <w:jc w:val="left"/>
              <w:rPr>
                <w:sz w:val="20"/>
              </w:rPr>
            </w:pPr>
            <w:r>
              <w:rPr>
                <w:sz w:val="20"/>
              </w:rPr>
              <w:t>Pli</w:t>
            </w:r>
            <w:r>
              <w:rPr>
                <w:spacing w:val="-5"/>
                <w:sz w:val="20"/>
              </w:rPr>
              <w:t> </w:t>
            </w:r>
            <w:r>
              <w:rPr>
                <w:spacing w:val="-2"/>
                <w:sz w:val="20"/>
              </w:rPr>
              <w:t>leading</w:t>
            </w:r>
          </w:p>
        </w:tc>
      </w:tr>
    </w:tbl>
    <w:p>
      <w:pPr>
        <w:spacing w:after="0"/>
        <w:jc w:val="left"/>
        <w:rPr>
          <w:sz w:val="20"/>
        </w:rPr>
        <w:sectPr>
          <w:headerReference w:type="default" r:id="rId615"/>
          <w:footerReference w:type="default" r:id="rId616"/>
          <w:pgSz w:w="12240" w:h="15840"/>
          <w:pgMar w:header="741" w:footer="880" w:top="1020" w:bottom="1080" w:left="960" w:right="780"/>
        </w:sectPr>
      </w:pPr>
    </w:p>
    <w:p>
      <w:pPr>
        <w:pStyle w:val="BodyText"/>
        <w:rPr>
          <w:rFonts w:ascii="Arial"/>
          <w:b/>
          <w:sz w:val="20"/>
        </w:rPr>
      </w:pPr>
    </w:p>
    <w:p>
      <w:pPr>
        <w:pStyle w:val="BodyText"/>
        <w:spacing w:before="5"/>
        <w:rPr>
          <w:rFonts w:ascii="Arial"/>
          <w:b/>
          <w:sz w:val="25"/>
        </w:rPr>
      </w:pPr>
    </w:p>
    <w:tbl>
      <w:tblPr>
        <w:tblW w:w="0" w:type="auto"/>
        <w:jc w:val="left"/>
        <w:tblInd w:w="1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5"/>
        <w:gridCol w:w="3255"/>
        <w:gridCol w:w="3259"/>
      </w:tblGrid>
      <w:tr>
        <w:trPr>
          <w:trHeight w:val="283" w:hRule="atLeast"/>
        </w:trPr>
        <w:tc>
          <w:tcPr>
            <w:tcW w:w="1555" w:type="dxa"/>
            <w:shd w:val="clear" w:color="auto" w:fill="F1F1F1"/>
          </w:tcPr>
          <w:p>
            <w:pPr>
              <w:pStyle w:val="TableParagraph"/>
              <w:ind w:left="107"/>
              <w:jc w:val="left"/>
              <w:rPr>
                <w:rFonts w:ascii="Arial"/>
                <w:b/>
                <w:sz w:val="20"/>
              </w:rPr>
            </w:pPr>
            <w:r>
              <w:rPr>
                <w:rFonts w:ascii="Arial"/>
                <w:b/>
                <w:sz w:val="20"/>
              </w:rPr>
              <w:t>BEC</w:t>
            </w:r>
            <w:r>
              <w:rPr>
                <w:rFonts w:ascii="Arial"/>
                <w:b/>
                <w:spacing w:val="-7"/>
                <w:sz w:val="20"/>
              </w:rPr>
              <w:t> </w:t>
            </w:r>
            <w:r>
              <w:rPr>
                <w:rFonts w:ascii="Arial"/>
                <w:b/>
                <w:spacing w:val="-4"/>
                <w:sz w:val="20"/>
              </w:rPr>
              <w:t>Unit</w:t>
            </w:r>
          </w:p>
        </w:tc>
        <w:tc>
          <w:tcPr>
            <w:tcW w:w="3255" w:type="dxa"/>
            <w:shd w:val="clear" w:color="auto" w:fill="F1F1F1"/>
          </w:tcPr>
          <w:p>
            <w:pPr>
              <w:pStyle w:val="TableParagraph"/>
              <w:ind w:left="108"/>
              <w:jc w:val="left"/>
              <w:rPr>
                <w:rFonts w:ascii="Arial"/>
                <w:b/>
                <w:sz w:val="20"/>
              </w:rPr>
            </w:pPr>
            <w:r>
              <w:rPr>
                <w:rFonts w:ascii="Arial"/>
                <w:b/>
                <w:spacing w:val="-4"/>
                <w:sz w:val="20"/>
              </w:rPr>
              <w:t>Plan</w:t>
            </w:r>
          </w:p>
        </w:tc>
        <w:tc>
          <w:tcPr>
            <w:tcW w:w="3259" w:type="dxa"/>
            <w:shd w:val="clear" w:color="auto" w:fill="F1F1F1"/>
          </w:tcPr>
          <w:p>
            <w:pPr>
              <w:pStyle w:val="TableParagraph"/>
              <w:ind w:left="105"/>
              <w:jc w:val="left"/>
              <w:rPr>
                <w:rFonts w:ascii="Arial"/>
                <w:b/>
                <w:sz w:val="20"/>
              </w:rPr>
            </w:pPr>
            <w:r>
              <w:rPr>
                <w:rFonts w:ascii="Arial"/>
                <w:b/>
                <w:sz w:val="20"/>
              </w:rPr>
              <w:t>Regime</w:t>
            </w:r>
            <w:r>
              <w:rPr>
                <w:rFonts w:ascii="Arial"/>
                <w:b/>
                <w:spacing w:val="-9"/>
                <w:sz w:val="20"/>
              </w:rPr>
              <w:t> </w:t>
            </w:r>
            <w:r>
              <w:rPr>
                <w:rFonts w:ascii="Arial"/>
                <w:b/>
                <w:spacing w:val="-4"/>
                <w:sz w:val="20"/>
              </w:rPr>
              <w:t>Name</w:t>
            </w:r>
          </w:p>
        </w:tc>
      </w:tr>
      <w:tr>
        <w:trPr>
          <w:trHeight w:val="282" w:hRule="atLeast"/>
        </w:trPr>
        <w:tc>
          <w:tcPr>
            <w:tcW w:w="1555" w:type="dxa"/>
          </w:tcPr>
          <w:p>
            <w:pPr>
              <w:pStyle w:val="TableParagraph"/>
              <w:spacing w:before="0"/>
              <w:jc w:val="left"/>
              <w:rPr>
                <w:rFonts w:ascii="Times New Roman"/>
                <w:sz w:val="20"/>
              </w:rPr>
            </w:pPr>
          </w:p>
        </w:tc>
        <w:tc>
          <w:tcPr>
            <w:tcW w:w="3255" w:type="dxa"/>
          </w:tcPr>
          <w:p>
            <w:pPr>
              <w:pStyle w:val="TableParagraph"/>
              <w:spacing w:before="0"/>
              <w:jc w:val="left"/>
              <w:rPr>
                <w:rFonts w:ascii="Times New Roman"/>
                <w:sz w:val="20"/>
              </w:rPr>
            </w:pPr>
          </w:p>
        </w:tc>
        <w:tc>
          <w:tcPr>
            <w:tcW w:w="3259" w:type="dxa"/>
          </w:tcPr>
          <w:p>
            <w:pPr>
              <w:pStyle w:val="TableParagraph"/>
              <w:ind w:left="105"/>
              <w:jc w:val="left"/>
              <w:rPr>
                <w:sz w:val="20"/>
              </w:rPr>
            </w:pPr>
            <w:r>
              <w:rPr>
                <w:sz w:val="20"/>
              </w:rPr>
              <w:t>Sx</w:t>
            </w:r>
            <w:r>
              <w:rPr>
                <w:spacing w:val="-4"/>
                <w:sz w:val="20"/>
              </w:rPr>
              <w:t> </w:t>
            </w:r>
            <w:r>
              <w:rPr>
                <w:spacing w:val="-2"/>
                <w:sz w:val="20"/>
              </w:rPr>
              <w:t>leading</w:t>
            </w:r>
          </w:p>
        </w:tc>
      </w:tr>
      <w:tr>
        <w:trPr>
          <w:trHeight w:val="282" w:hRule="atLeast"/>
        </w:trPr>
        <w:tc>
          <w:tcPr>
            <w:tcW w:w="1555" w:type="dxa"/>
            <w:vMerge w:val="restart"/>
          </w:tcPr>
          <w:p>
            <w:pPr>
              <w:pStyle w:val="TableParagraph"/>
              <w:spacing w:before="172"/>
              <w:ind w:left="107"/>
              <w:jc w:val="left"/>
              <w:rPr>
                <w:sz w:val="20"/>
              </w:rPr>
            </w:pPr>
            <w:r>
              <w:rPr>
                <w:spacing w:val="-2"/>
                <w:sz w:val="20"/>
              </w:rPr>
              <w:t>SBSdw1</w:t>
            </w:r>
          </w:p>
        </w:tc>
        <w:tc>
          <w:tcPr>
            <w:tcW w:w="3255" w:type="dxa"/>
            <w:vMerge w:val="restart"/>
          </w:tcPr>
          <w:p>
            <w:pPr>
              <w:pStyle w:val="TableParagraph"/>
              <w:spacing w:before="172"/>
              <w:ind w:left="108"/>
              <w:jc w:val="left"/>
              <w:rPr>
                <w:sz w:val="20"/>
              </w:rPr>
            </w:pPr>
            <w:r>
              <w:rPr>
                <w:sz w:val="20"/>
              </w:rPr>
              <w:t>Cariboo</w:t>
            </w:r>
            <w:r>
              <w:rPr>
                <w:spacing w:val="-11"/>
                <w:sz w:val="20"/>
              </w:rPr>
              <w:t> </w:t>
            </w:r>
            <w:r>
              <w:rPr>
                <w:sz w:val="20"/>
              </w:rPr>
              <w:t>Regional</w:t>
            </w:r>
            <w:r>
              <w:rPr>
                <w:spacing w:val="-8"/>
                <w:sz w:val="20"/>
              </w:rPr>
              <w:t> </w:t>
            </w:r>
            <w:r>
              <w:rPr>
                <w:spacing w:val="-2"/>
                <w:sz w:val="20"/>
              </w:rPr>
              <w:t>Standard</w:t>
            </w:r>
          </w:p>
        </w:tc>
        <w:tc>
          <w:tcPr>
            <w:tcW w:w="3259" w:type="dxa"/>
          </w:tcPr>
          <w:p>
            <w:pPr>
              <w:pStyle w:val="TableParagraph"/>
              <w:ind w:left="105"/>
              <w:jc w:val="left"/>
              <w:rPr>
                <w:sz w:val="20"/>
              </w:rPr>
            </w:pPr>
            <w:r>
              <w:rPr>
                <w:sz w:val="20"/>
              </w:rPr>
              <w:t>Enhanced</w:t>
            </w:r>
            <w:r>
              <w:rPr>
                <w:spacing w:val="-13"/>
                <w:sz w:val="20"/>
              </w:rPr>
              <w:t> </w:t>
            </w:r>
            <w:r>
              <w:rPr>
                <w:spacing w:val="-2"/>
                <w:sz w:val="20"/>
              </w:rPr>
              <w:t>Density</w:t>
            </w:r>
          </w:p>
        </w:tc>
      </w:tr>
      <w:tr>
        <w:trPr>
          <w:trHeight w:val="282" w:hRule="atLeast"/>
        </w:trPr>
        <w:tc>
          <w:tcPr>
            <w:tcW w:w="1555" w:type="dxa"/>
            <w:vMerge/>
            <w:tcBorders>
              <w:top w:val="nil"/>
            </w:tcBorders>
          </w:tcPr>
          <w:p>
            <w:pPr>
              <w:rPr>
                <w:sz w:val="2"/>
                <w:szCs w:val="2"/>
              </w:rPr>
            </w:pPr>
          </w:p>
        </w:tc>
        <w:tc>
          <w:tcPr>
            <w:tcW w:w="3255" w:type="dxa"/>
            <w:vMerge/>
            <w:tcBorders>
              <w:top w:val="nil"/>
            </w:tcBorders>
          </w:tcPr>
          <w:p>
            <w:pPr>
              <w:rPr>
                <w:sz w:val="2"/>
                <w:szCs w:val="2"/>
              </w:rPr>
            </w:pPr>
          </w:p>
        </w:tc>
        <w:tc>
          <w:tcPr>
            <w:tcW w:w="3259" w:type="dxa"/>
          </w:tcPr>
          <w:p>
            <w:pPr>
              <w:pStyle w:val="TableParagraph"/>
              <w:ind w:left="105"/>
              <w:jc w:val="left"/>
              <w:rPr>
                <w:sz w:val="20"/>
              </w:rPr>
            </w:pPr>
            <w:r>
              <w:rPr>
                <w:sz w:val="20"/>
              </w:rPr>
              <w:t>Enhanced</w:t>
            </w:r>
            <w:r>
              <w:rPr>
                <w:spacing w:val="-13"/>
                <w:sz w:val="20"/>
              </w:rPr>
              <w:t> </w:t>
            </w:r>
            <w:r>
              <w:rPr>
                <w:spacing w:val="-2"/>
                <w:sz w:val="20"/>
              </w:rPr>
              <w:t>Diverse</w:t>
            </w:r>
          </w:p>
        </w:tc>
      </w:tr>
      <w:tr>
        <w:trPr>
          <w:trHeight w:val="282" w:hRule="atLeast"/>
        </w:trPr>
        <w:tc>
          <w:tcPr>
            <w:tcW w:w="1555" w:type="dxa"/>
            <w:vMerge w:val="restart"/>
          </w:tcPr>
          <w:p>
            <w:pPr>
              <w:pStyle w:val="TableParagraph"/>
              <w:spacing w:before="8"/>
              <w:jc w:val="left"/>
              <w:rPr>
                <w:rFonts w:ascii="Arial"/>
                <w:b/>
                <w:sz w:val="27"/>
              </w:rPr>
            </w:pPr>
          </w:p>
          <w:p>
            <w:pPr>
              <w:pStyle w:val="TableParagraph"/>
              <w:spacing w:before="0"/>
              <w:ind w:left="107"/>
              <w:jc w:val="left"/>
              <w:rPr>
                <w:sz w:val="20"/>
              </w:rPr>
            </w:pPr>
            <w:r>
              <w:rPr>
                <w:spacing w:val="-2"/>
                <w:sz w:val="20"/>
              </w:rPr>
              <w:t>SBSdw2</w:t>
            </w:r>
          </w:p>
        </w:tc>
        <w:tc>
          <w:tcPr>
            <w:tcW w:w="3255" w:type="dxa"/>
            <w:vMerge w:val="restart"/>
          </w:tcPr>
          <w:p>
            <w:pPr>
              <w:pStyle w:val="TableParagraph"/>
              <w:spacing w:before="172"/>
              <w:ind w:left="108"/>
              <w:jc w:val="left"/>
              <w:rPr>
                <w:sz w:val="20"/>
              </w:rPr>
            </w:pPr>
            <w:r>
              <w:rPr>
                <w:sz w:val="20"/>
              </w:rPr>
              <w:t>Cariboo</w:t>
            </w:r>
            <w:r>
              <w:rPr>
                <w:spacing w:val="-10"/>
                <w:sz w:val="20"/>
              </w:rPr>
              <w:t> </w:t>
            </w:r>
            <w:r>
              <w:rPr>
                <w:sz w:val="20"/>
              </w:rPr>
              <w:t>Regional</w:t>
            </w:r>
            <w:r>
              <w:rPr>
                <w:spacing w:val="-8"/>
                <w:sz w:val="20"/>
              </w:rPr>
              <w:t> </w:t>
            </w:r>
            <w:r>
              <w:rPr>
                <w:spacing w:val="-2"/>
                <w:sz w:val="20"/>
              </w:rPr>
              <w:t>Standard</w:t>
            </w:r>
          </w:p>
        </w:tc>
        <w:tc>
          <w:tcPr>
            <w:tcW w:w="3259" w:type="dxa"/>
          </w:tcPr>
          <w:p>
            <w:pPr>
              <w:pStyle w:val="TableParagraph"/>
              <w:ind w:left="105"/>
              <w:jc w:val="left"/>
              <w:rPr>
                <w:sz w:val="20"/>
              </w:rPr>
            </w:pPr>
            <w:r>
              <w:rPr>
                <w:sz w:val="20"/>
              </w:rPr>
              <w:t>Enhanced</w:t>
            </w:r>
            <w:r>
              <w:rPr>
                <w:spacing w:val="-13"/>
                <w:sz w:val="20"/>
              </w:rPr>
              <w:t> </w:t>
            </w:r>
            <w:r>
              <w:rPr>
                <w:spacing w:val="-2"/>
                <w:sz w:val="20"/>
              </w:rPr>
              <w:t>Density</w:t>
            </w:r>
          </w:p>
        </w:tc>
      </w:tr>
      <w:tr>
        <w:trPr>
          <w:trHeight w:val="282" w:hRule="atLeast"/>
        </w:trPr>
        <w:tc>
          <w:tcPr>
            <w:tcW w:w="1555" w:type="dxa"/>
            <w:vMerge/>
            <w:tcBorders>
              <w:top w:val="nil"/>
            </w:tcBorders>
          </w:tcPr>
          <w:p>
            <w:pPr>
              <w:rPr>
                <w:sz w:val="2"/>
                <w:szCs w:val="2"/>
              </w:rPr>
            </w:pPr>
          </w:p>
        </w:tc>
        <w:tc>
          <w:tcPr>
            <w:tcW w:w="3255" w:type="dxa"/>
            <w:vMerge/>
            <w:tcBorders>
              <w:top w:val="nil"/>
            </w:tcBorders>
          </w:tcPr>
          <w:p>
            <w:pPr>
              <w:rPr>
                <w:sz w:val="2"/>
                <w:szCs w:val="2"/>
              </w:rPr>
            </w:pPr>
          </w:p>
        </w:tc>
        <w:tc>
          <w:tcPr>
            <w:tcW w:w="3259" w:type="dxa"/>
          </w:tcPr>
          <w:p>
            <w:pPr>
              <w:pStyle w:val="TableParagraph"/>
              <w:ind w:left="105"/>
              <w:jc w:val="left"/>
              <w:rPr>
                <w:sz w:val="20"/>
              </w:rPr>
            </w:pPr>
            <w:r>
              <w:rPr>
                <w:sz w:val="20"/>
              </w:rPr>
              <w:t>Enhanced</w:t>
            </w:r>
            <w:r>
              <w:rPr>
                <w:spacing w:val="-13"/>
                <w:sz w:val="20"/>
              </w:rPr>
              <w:t> </w:t>
            </w:r>
            <w:r>
              <w:rPr>
                <w:spacing w:val="-2"/>
                <w:sz w:val="20"/>
              </w:rPr>
              <w:t>Diverse</w:t>
            </w:r>
          </w:p>
        </w:tc>
      </w:tr>
      <w:tr>
        <w:trPr>
          <w:trHeight w:val="285" w:hRule="atLeast"/>
        </w:trPr>
        <w:tc>
          <w:tcPr>
            <w:tcW w:w="1555" w:type="dxa"/>
            <w:vMerge/>
            <w:tcBorders>
              <w:top w:val="nil"/>
            </w:tcBorders>
          </w:tcPr>
          <w:p>
            <w:pPr>
              <w:rPr>
                <w:sz w:val="2"/>
                <w:szCs w:val="2"/>
              </w:rPr>
            </w:pPr>
          </w:p>
        </w:tc>
        <w:tc>
          <w:tcPr>
            <w:tcW w:w="3255" w:type="dxa"/>
          </w:tcPr>
          <w:p>
            <w:pPr>
              <w:pStyle w:val="TableParagraph"/>
              <w:spacing w:before="28"/>
              <w:ind w:left="108"/>
              <w:jc w:val="left"/>
              <w:rPr>
                <w:sz w:val="20"/>
              </w:rPr>
            </w:pPr>
            <w:r>
              <w:rPr>
                <w:sz w:val="20"/>
              </w:rPr>
              <w:t>Prince</w:t>
            </w:r>
            <w:r>
              <w:rPr>
                <w:spacing w:val="-10"/>
                <w:sz w:val="20"/>
              </w:rPr>
              <w:t> </w:t>
            </w:r>
            <w:r>
              <w:rPr>
                <w:sz w:val="20"/>
              </w:rPr>
              <w:t>George</w:t>
            </w:r>
            <w:r>
              <w:rPr>
                <w:spacing w:val="-8"/>
                <w:sz w:val="20"/>
              </w:rPr>
              <w:t> </w:t>
            </w:r>
            <w:r>
              <w:rPr>
                <w:spacing w:val="-2"/>
                <w:sz w:val="20"/>
              </w:rPr>
              <w:t>FSP#11</w:t>
            </w:r>
          </w:p>
        </w:tc>
        <w:tc>
          <w:tcPr>
            <w:tcW w:w="3259" w:type="dxa"/>
          </w:tcPr>
          <w:p>
            <w:pPr>
              <w:pStyle w:val="TableParagraph"/>
              <w:spacing w:before="28"/>
              <w:ind w:left="105"/>
              <w:jc w:val="left"/>
              <w:rPr>
                <w:sz w:val="20"/>
              </w:rPr>
            </w:pPr>
            <w:r>
              <w:rPr>
                <w:sz w:val="20"/>
              </w:rPr>
              <w:t>Increased</w:t>
            </w:r>
            <w:r>
              <w:rPr>
                <w:spacing w:val="-10"/>
                <w:sz w:val="20"/>
              </w:rPr>
              <w:t> </w:t>
            </w:r>
            <w:r>
              <w:rPr>
                <w:sz w:val="20"/>
              </w:rPr>
              <w:t>Target</w:t>
            </w:r>
            <w:r>
              <w:rPr>
                <w:spacing w:val="-7"/>
                <w:sz w:val="20"/>
              </w:rPr>
              <w:t> </w:t>
            </w:r>
            <w:r>
              <w:rPr>
                <w:spacing w:val="-2"/>
                <w:sz w:val="20"/>
              </w:rPr>
              <w:t>Stocking</w:t>
            </w:r>
          </w:p>
        </w:tc>
      </w:tr>
      <w:tr>
        <w:trPr>
          <w:trHeight w:val="282" w:hRule="atLeast"/>
        </w:trPr>
        <w:tc>
          <w:tcPr>
            <w:tcW w:w="1555" w:type="dxa"/>
          </w:tcPr>
          <w:p>
            <w:pPr>
              <w:pStyle w:val="TableParagraph"/>
              <w:ind w:left="107"/>
              <w:jc w:val="left"/>
              <w:rPr>
                <w:sz w:val="20"/>
              </w:rPr>
            </w:pPr>
            <w:r>
              <w:rPr>
                <w:spacing w:val="-2"/>
                <w:sz w:val="20"/>
              </w:rPr>
              <w:t>SBSdw3</w:t>
            </w:r>
          </w:p>
        </w:tc>
        <w:tc>
          <w:tcPr>
            <w:tcW w:w="3255" w:type="dxa"/>
          </w:tcPr>
          <w:p>
            <w:pPr>
              <w:pStyle w:val="TableParagraph"/>
              <w:ind w:left="108"/>
              <w:jc w:val="left"/>
              <w:rPr>
                <w:sz w:val="20"/>
              </w:rPr>
            </w:pPr>
            <w:r>
              <w:rPr>
                <w:sz w:val="20"/>
              </w:rPr>
              <w:t>Prince</w:t>
            </w:r>
            <w:r>
              <w:rPr>
                <w:spacing w:val="-10"/>
                <w:sz w:val="20"/>
              </w:rPr>
              <w:t> </w:t>
            </w:r>
            <w:r>
              <w:rPr>
                <w:sz w:val="20"/>
              </w:rPr>
              <w:t>George</w:t>
            </w:r>
            <w:r>
              <w:rPr>
                <w:spacing w:val="-8"/>
                <w:sz w:val="20"/>
              </w:rPr>
              <w:t> </w:t>
            </w:r>
            <w:r>
              <w:rPr>
                <w:spacing w:val="-2"/>
                <w:sz w:val="20"/>
              </w:rPr>
              <w:t>FSP#11</w:t>
            </w:r>
          </w:p>
        </w:tc>
        <w:tc>
          <w:tcPr>
            <w:tcW w:w="3259" w:type="dxa"/>
          </w:tcPr>
          <w:p>
            <w:pPr>
              <w:pStyle w:val="TableParagraph"/>
              <w:ind w:left="105"/>
              <w:jc w:val="left"/>
              <w:rPr>
                <w:sz w:val="20"/>
              </w:rPr>
            </w:pPr>
            <w:r>
              <w:rPr>
                <w:sz w:val="20"/>
              </w:rPr>
              <w:t>Increased</w:t>
            </w:r>
            <w:r>
              <w:rPr>
                <w:spacing w:val="-10"/>
                <w:sz w:val="20"/>
              </w:rPr>
              <w:t> </w:t>
            </w:r>
            <w:r>
              <w:rPr>
                <w:sz w:val="20"/>
              </w:rPr>
              <w:t>Target</w:t>
            </w:r>
            <w:r>
              <w:rPr>
                <w:spacing w:val="-7"/>
                <w:sz w:val="20"/>
              </w:rPr>
              <w:t> </w:t>
            </w:r>
            <w:r>
              <w:rPr>
                <w:spacing w:val="-2"/>
                <w:sz w:val="20"/>
              </w:rPr>
              <w:t>Stocking</w:t>
            </w:r>
          </w:p>
        </w:tc>
      </w:tr>
      <w:tr>
        <w:trPr>
          <w:trHeight w:val="282" w:hRule="atLeast"/>
        </w:trPr>
        <w:tc>
          <w:tcPr>
            <w:tcW w:w="1555" w:type="dxa"/>
          </w:tcPr>
          <w:p>
            <w:pPr>
              <w:pStyle w:val="TableParagraph"/>
              <w:ind w:left="107"/>
              <w:jc w:val="left"/>
              <w:rPr>
                <w:sz w:val="20"/>
              </w:rPr>
            </w:pPr>
            <w:r>
              <w:rPr>
                <w:spacing w:val="-2"/>
                <w:sz w:val="20"/>
              </w:rPr>
              <w:t>SBSmc1</w:t>
            </w:r>
          </w:p>
        </w:tc>
        <w:tc>
          <w:tcPr>
            <w:tcW w:w="3255" w:type="dxa"/>
          </w:tcPr>
          <w:p>
            <w:pPr>
              <w:pStyle w:val="TableParagraph"/>
              <w:ind w:left="108"/>
              <w:jc w:val="left"/>
              <w:rPr>
                <w:sz w:val="20"/>
              </w:rPr>
            </w:pPr>
            <w:r>
              <w:rPr>
                <w:sz w:val="20"/>
              </w:rPr>
              <w:t>Cariboo</w:t>
            </w:r>
            <w:r>
              <w:rPr>
                <w:spacing w:val="-11"/>
                <w:sz w:val="20"/>
              </w:rPr>
              <w:t> </w:t>
            </w:r>
            <w:r>
              <w:rPr>
                <w:sz w:val="20"/>
              </w:rPr>
              <w:t>Regional</w:t>
            </w:r>
            <w:r>
              <w:rPr>
                <w:spacing w:val="-8"/>
                <w:sz w:val="20"/>
              </w:rPr>
              <w:t> </w:t>
            </w:r>
            <w:r>
              <w:rPr>
                <w:spacing w:val="-2"/>
                <w:sz w:val="20"/>
              </w:rPr>
              <w:t>Standard</w:t>
            </w:r>
          </w:p>
        </w:tc>
        <w:tc>
          <w:tcPr>
            <w:tcW w:w="3259" w:type="dxa"/>
          </w:tcPr>
          <w:p>
            <w:pPr>
              <w:pStyle w:val="TableParagraph"/>
              <w:ind w:left="105"/>
              <w:jc w:val="left"/>
              <w:rPr>
                <w:sz w:val="20"/>
              </w:rPr>
            </w:pPr>
            <w:r>
              <w:rPr>
                <w:sz w:val="20"/>
              </w:rPr>
              <w:t>Enhanced</w:t>
            </w:r>
            <w:r>
              <w:rPr>
                <w:spacing w:val="-13"/>
                <w:sz w:val="20"/>
              </w:rPr>
              <w:t> </w:t>
            </w:r>
            <w:r>
              <w:rPr>
                <w:spacing w:val="-2"/>
                <w:sz w:val="20"/>
              </w:rPr>
              <w:t>Density</w:t>
            </w:r>
          </w:p>
        </w:tc>
      </w:tr>
      <w:tr>
        <w:trPr>
          <w:trHeight w:val="282" w:hRule="atLeast"/>
        </w:trPr>
        <w:tc>
          <w:tcPr>
            <w:tcW w:w="1555" w:type="dxa"/>
            <w:vMerge w:val="restart"/>
          </w:tcPr>
          <w:p>
            <w:pPr>
              <w:pStyle w:val="TableParagraph"/>
              <w:spacing w:before="0"/>
              <w:jc w:val="left"/>
              <w:rPr>
                <w:rFonts w:ascii="Arial"/>
                <w:b/>
                <w:sz w:val="22"/>
              </w:rPr>
            </w:pPr>
          </w:p>
          <w:p>
            <w:pPr>
              <w:pStyle w:val="TableParagraph"/>
              <w:spacing w:before="0"/>
              <w:jc w:val="left"/>
              <w:rPr>
                <w:rFonts w:ascii="Arial"/>
                <w:b/>
                <w:sz w:val="22"/>
              </w:rPr>
            </w:pPr>
          </w:p>
          <w:p>
            <w:pPr>
              <w:pStyle w:val="TableParagraph"/>
              <w:spacing w:before="10"/>
              <w:jc w:val="left"/>
              <w:rPr>
                <w:rFonts w:ascii="Arial"/>
                <w:b/>
                <w:sz w:val="21"/>
              </w:rPr>
            </w:pPr>
          </w:p>
          <w:p>
            <w:pPr>
              <w:pStyle w:val="TableParagraph"/>
              <w:spacing w:before="1"/>
              <w:ind w:left="107"/>
              <w:jc w:val="left"/>
              <w:rPr>
                <w:sz w:val="20"/>
              </w:rPr>
            </w:pPr>
            <w:r>
              <w:rPr>
                <w:spacing w:val="-2"/>
                <w:sz w:val="20"/>
              </w:rPr>
              <w:t>SBSmc2</w:t>
            </w:r>
          </w:p>
        </w:tc>
        <w:tc>
          <w:tcPr>
            <w:tcW w:w="3255" w:type="dxa"/>
            <w:vMerge w:val="restart"/>
          </w:tcPr>
          <w:p>
            <w:pPr>
              <w:pStyle w:val="TableParagraph"/>
              <w:spacing w:before="8"/>
              <w:jc w:val="left"/>
              <w:rPr>
                <w:rFonts w:ascii="Arial"/>
                <w:b/>
                <w:sz w:val="27"/>
              </w:rPr>
            </w:pPr>
          </w:p>
          <w:p>
            <w:pPr>
              <w:pStyle w:val="TableParagraph"/>
              <w:spacing w:before="0"/>
              <w:ind w:left="108"/>
              <w:jc w:val="left"/>
              <w:rPr>
                <w:sz w:val="20"/>
              </w:rPr>
            </w:pPr>
            <w:r>
              <w:rPr>
                <w:sz w:val="20"/>
              </w:rPr>
              <w:t>Bulkley</w:t>
            </w:r>
            <w:r>
              <w:rPr>
                <w:spacing w:val="-11"/>
                <w:sz w:val="20"/>
              </w:rPr>
              <w:t> </w:t>
            </w:r>
            <w:r>
              <w:rPr>
                <w:spacing w:val="-5"/>
                <w:sz w:val="20"/>
              </w:rPr>
              <w:t>ISS</w:t>
            </w:r>
          </w:p>
        </w:tc>
        <w:tc>
          <w:tcPr>
            <w:tcW w:w="3259" w:type="dxa"/>
          </w:tcPr>
          <w:p>
            <w:pPr>
              <w:pStyle w:val="TableParagraph"/>
              <w:ind w:left="105"/>
              <w:jc w:val="left"/>
              <w:rPr>
                <w:sz w:val="20"/>
              </w:rPr>
            </w:pPr>
            <w:r>
              <w:rPr>
                <w:sz w:val="20"/>
              </w:rPr>
              <w:t>Pli</w:t>
            </w:r>
            <w:r>
              <w:rPr>
                <w:spacing w:val="-7"/>
                <w:sz w:val="20"/>
              </w:rPr>
              <w:t> </w:t>
            </w:r>
            <w:r>
              <w:rPr>
                <w:sz w:val="20"/>
              </w:rPr>
              <w:t>leading</w:t>
            </w:r>
            <w:r>
              <w:rPr>
                <w:spacing w:val="-5"/>
                <w:sz w:val="20"/>
              </w:rPr>
              <w:t> </w:t>
            </w:r>
            <w:r>
              <w:rPr>
                <w:sz w:val="20"/>
              </w:rPr>
              <w:t>-1800</w:t>
            </w:r>
            <w:r>
              <w:rPr>
                <w:spacing w:val="-6"/>
                <w:sz w:val="20"/>
              </w:rPr>
              <w:t> </w:t>
            </w:r>
            <w:r>
              <w:rPr>
                <w:spacing w:val="-5"/>
                <w:sz w:val="20"/>
              </w:rPr>
              <w:t>sph</w:t>
            </w:r>
          </w:p>
        </w:tc>
      </w:tr>
      <w:tr>
        <w:trPr>
          <w:trHeight w:val="282" w:hRule="atLeast"/>
        </w:trPr>
        <w:tc>
          <w:tcPr>
            <w:tcW w:w="1555" w:type="dxa"/>
            <w:vMerge/>
            <w:tcBorders>
              <w:top w:val="nil"/>
            </w:tcBorders>
          </w:tcPr>
          <w:p>
            <w:pPr>
              <w:rPr>
                <w:sz w:val="2"/>
                <w:szCs w:val="2"/>
              </w:rPr>
            </w:pPr>
          </w:p>
        </w:tc>
        <w:tc>
          <w:tcPr>
            <w:tcW w:w="3255" w:type="dxa"/>
            <w:vMerge/>
            <w:tcBorders>
              <w:top w:val="nil"/>
            </w:tcBorders>
          </w:tcPr>
          <w:p>
            <w:pPr>
              <w:rPr>
                <w:sz w:val="2"/>
                <w:szCs w:val="2"/>
              </w:rPr>
            </w:pPr>
          </w:p>
        </w:tc>
        <w:tc>
          <w:tcPr>
            <w:tcW w:w="3259" w:type="dxa"/>
          </w:tcPr>
          <w:p>
            <w:pPr>
              <w:pStyle w:val="TableParagraph"/>
              <w:ind w:left="105"/>
              <w:jc w:val="left"/>
              <w:rPr>
                <w:sz w:val="20"/>
              </w:rPr>
            </w:pPr>
            <w:r>
              <w:rPr>
                <w:sz w:val="20"/>
              </w:rPr>
              <w:t>Pli</w:t>
            </w:r>
            <w:r>
              <w:rPr>
                <w:spacing w:val="-10"/>
                <w:sz w:val="20"/>
              </w:rPr>
              <w:t> </w:t>
            </w:r>
            <w:r>
              <w:rPr>
                <w:sz w:val="20"/>
              </w:rPr>
              <w:t>leading-2000</w:t>
            </w:r>
            <w:r>
              <w:rPr>
                <w:spacing w:val="-9"/>
                <w:sz w:val="20"/>
              </w:rPr>
              <w:t> </w:t>
            </w:r>
            <w:r>
              <w:rPr>
                <w:spacing w:val="-5"/>
                <w:sz w:val="20"/>
              </w:rPr>
              <w:t>sph</w:t>
            </w:r>
          </w:p>
        </w:tc>
      </w:tr>
      <w:tr>
        <w:trPr>
          <w:trHeight w:val="283" w:hRule="atLeast"/>
        </w:trPr>
        <w:tc>
          <w:tcPr>
            <w:tcW w:w="1555" w:type="dxa"/>
            <w:vMerge/>
            <w:tcBorders>
              <w:top w:val="nil"/>
            </w:tcBorders>
          </w:tcPr>
          <w:p>
            <w:pPr>
              <w:rPr>
                <w:sz w:val="2"/>
                <w:szCs w:val="2"/>
              </w:rPr>
            </w:pPr>
          </w:p>
        </w:tc>
        <w:tc>
          <w:tcPr>
            <w:tcW w:w="3255" w:type="dxa"/>
            <w:vMerge/>
            <w:tcBorders>
              <w:top w:val="nil"/>
            </w:tcBorders>
          </w:tcPr>
          <w:p>
            <w:pPr>
              <w:rPr>
                <w:sz w:val="2"/>
                <w:szCs w:val="2"/>
              </w:rPr>
            </w:pPr>
          </w:p>
        </w:tc>
        <w:tc>
          <w:tcPr>
            <w:tcW w:w="3259" w:type="dxa"/>
          </w:tcPr>
          <w:p>
            <w:pPr>
              <w:pStyle w:val="TableParagraph"/>
              <w:ind w:left="105"/>
              <w:jc w:val="left"/>
              <w:rPr>
                <w:sz w:val="20"/>
              </w:rPr>
            </w:pPr>
            <w:r>
              <w:rPr>
                <w:sz w:val="20"/>
              </w:rPr>
              <w:t>Sx</w:t>
            </w:r>
            <w:r>
              <w:rPr>
                <w:spacing w:val="-4"/>
                <w:sz w:val="20"/>
              </w:rPr>
              <w:t> </w:t>
            </w:r>
            <w:r>
              <w:rPr>
                <w:spacing w:val="-2"/>
                <w:sz w:val="20"/>
              </w:rPr>
              <w:t>leading</w:t>
            </w:r>
          </w:p>
        </w:tc>
      </w:tr>
      <w:tr>
        <w:trPr>
          <w:trHeight w:val="283" w:hRule="atLeast"/>
        </w:trPr>
        <w:tc>
          <w:tcPr>
            <w:tcW w:w="1555" w:type="dxa"/>
            <w:vMerge/>
            <w:tcBorders>
              <w:top w:val="nil"/>
            </w:tcBorders>
          </w:tcPr>
          <w:p>
            <w:pPr>
              <w:rPr>
                <w:sz w:val="2"/>
                <w:szCs w:val="2"/>
              </w:rPr>
            </w:pPr>
          </w:p>
        </w:tc>
        <w:tc>
          <w:tcPr>
            <w:tcW w:w="3255" w:type="dxa"/>
          </w:tcPr>
          <w:p>
            <w:pPr>
              <w:pStyle w:val="TableParagraph"/>
              <w:ind w:left="108"/>
              <w:jc w:val="left"/>
              <w:rPr>
                <w:sz w:val="20"/>
              </w:rPr>
            </w:pPr>
            <w:r>
              <w:rPr>
                <w:sz w:val="20"/>
              </w:rPr>
              <w:t>Prince</w:t>
            </w:r>
            <w:r>
              <w:rPr>
                <w:spacing w:val="-10"/>
                <w:sz w:val="20"/>
              </w:rPr>
              <w:t> </w:t>
            </w:r>
            <w:r>
              <w:rPr>
                <w:sz w:val="20"/>
              </w:rPr>
              <w:t>George</w:t>
            </w:r>
            <w:r>
              <w:rPr>
                <w:spacing w:val="-8"/>
                <w:sz w:val="20"/>
              </w:rPr>
              <w:t> </w:t>
            </w:r>
            <w:r>
              <w:rPr>
                <w:spacing w:val="-2"/>
                <w:sz w:val="20"/>
              </w:rPr>
              <w:t>FSP#11</w:t>
            </w:r>
          </w:p>
        </w:tc>
        <w:tc>
          <w:tcPr>
            <w:tcW w:w="3259" w:type="dxa"/>
          </w:tcPr>
          <w:p>
            <w:pPr>
              <w:pStyle w:val="TableParagraph"/>
              <w:ind w:left="105"/>
              <w:jc w:val="left"/>
              <w:rPr>
                <w:sz w:val="20"/>
              </w:rPr>
            </w:pPr>
            <w:r>
              <w:rPr>
                <w:sz w:val="20"/>
              </w:rPr>
              <w:t>Increased</w:t>
            </w:r>
            <w:r>
              <w:rPr>
                <w:spacing w:val="-10"/>
                <w:sz w:val="20"/>
              </w:rPr>
              <w:t> </w:t>
            </w:r>
            <w:r>
              <w:rPr>
                <w:sz w:val="20"/>
              </w:rPr>
              <w:t>Target</w:t>
            </w:r>
            <w:r>
              <w:rPr>
                <w:spacing w:val="-7"/>
                <w:sz w:val="20"/>
              </w:rPr>
              <w:t> </w:t>
            </w:r>
            <w:r>
              <w:rPr>
                <w:spacing w:val="-2"/>
                <w:sz w:val="20"/>
              </w:rPr>
              <w:t>Stocking</w:t>
            </w:r>
          </w:p>
        </w:tc>
      </w:tr>
      <w:tr>
        <w:trPr>
          <w:trHeight w:val="282" w:hRule="atLeast"/>
        </w:trPr>
        <w:tc>
          <w:tcPr>
            <w:tcW w:w="1555" w:type="dxa"/>
            <w:vMerge/>
            <w:tcBorders>
              <w:top w:val="nil"/>
            </w:tcBorders>
          </w:tcPr>
          <w:p>
            <w:pPr>
              <w:rPr>
                <w:sz w:val="2"/>
                <w:szCs w:val="2"/>
              </w:rPr>
            </w:pPr>
          </w:p>
        </w:tc>
        <w:tc>
          <w:tcPr>
            <w:tcW w:w="3255" w:type="dxa"/>
            <w:vMerge w:val="restart"/>
          </w:tcPr>
          <w:p>
            <w:pPr>
              <w:pStyle w:val="TableParagraph"/>
              <w:spacing w:before="172"/>
              <w:ind w:left="108"/>
              <w:jc w:val="left"/>
              <w:rPr>
                <w:sz w:val="20"/>
              </w:rPr>
            </w:pPr>
            <w:r>
              <w:rPr>
                <w:sz w:val="20"/>
              </w:rPr>
              <w:t>WFM</w:t>
            </w:r>
            <w:r>
              <w:rPr>
                <w:spacing w:val="-5"/>
                <w:sz w:val="20"/>
              </w:rPr>
              <w:t> </w:t>
            </w:r>
            <w:r>
              <w:rPr>
                <w:sz w:val="20"/>
              </w:rPr>
              <w:t>Morice</w:t>
            </w:r>
            <w:r>
              <w:rPr>
                <w:spacing w:val="-7"/>
                <w:sz w:val="20"/>
              </w:rPr>
              <w:t> </w:t>
            </w:r>
            <w:r>
              <w:rPr>
                <w:sz w:val="20"/>
              </w:rPr>
              <w:t>FSP</w:t>
            </w:r>
            <w:r>
              <w:rPr>
                <w:spacing w:val="-4"/>
                <w:sz w:val="20"/>
              </w:rPr>
              <w:t> </w:t>
            </w:r>
            <w:r>
              <w:rPr>
                <w:spacing w:val="-5"/>
                <w:sz w:val="20"/>
              </w:rPr>
              <w:t>660</w:t>
            </w:r>
          </w:p>
        </w:tc>
        <w:tc>
          <w:tcPr>
            <w:tcW w:w="3259" w:type="dxa"/>
          </w:tcPr>
          <w:p>
            <w:pPr>
              <w:pStyle w:val="TableParagraph"/>
              <w:ind w:left="105"/>
              <w:jc w:val="left"/>
              <w:rPr>
                <w:sz w:val="20"/>
              </w:rPr>
            </w:pPr>
            <w:r>
              <w:rPr>
                <w:sz w:val="20"/>
              </w:rPr>
              <w:t>Pli</w:t>
            </w:r>
            <w:r>
              <w:rPr>
                <w:spacing w:val="-5"/>
                <w:sz w:val="20"/>
              </w:rPr>
              <w:t> </w:t>
            </w:r>
            <w:r>
              <w:rPr>
                <w:spacing w:val="-2"/>
                <w:sz w:val="20"/>
              </w:rPr>
              <w:t>leading</w:t>
            </w:r>
          </w:p>
        </w:tc>
      </w:tr>
      <w:tr>
        <w:trPr>
          <w:trHeight w:val="282" w:hRule="atLeast"/>
        </w:trPr>
        <w:tc>
          <w:tcPr>
            <w:tcW w:w="1555" w:type="dxa"/>
            <w:vMerge/>
            <w:tcBorders>
              <w:top w:val="nil"/>
            </w:tcBorders>
          </w:tcPr>
          <w:p>
            <w:pPr>
              <w:rPr>
                <w:sz w:val="2"/>
                <w:szCs w:val="2"/>
              </w:rPr>
            </w:pPr>
          </w:p>
        </w:tc>
        <w:tc>
          <w:tcPr>
            <w:tcW w:w="3255" w:type="dxa"/>
            <w:vMerge/>
            <w:tcBorders>
              <w:top w:val="nil"/>
            </w:tcBorders>
          </w:tcPr>
          <w:p>
            <w:pPr>
              <w:rPr>
                <w:sz w:val="2"/>
                <w:szCs w:val="2"/>
              </w:rPr>
            </w:pPr>
          </w:p>
        </w:tc>
        <w:tc>
          <w:tcPr>
            <w:tcW w:w="3259" w:type="dxa"/>
          </w:tcPr>
          <w:p>
            <w:pPr>
              <w:pStyle w:val="TableParagraph"/>
              <w:ind w:left="105"/>
              <w:jc w:val="left"/>
              <w:rPr>
                <w:sz w:val="20"/>
              </w:rPr>
            </w:pPr>
            <w:r>
              <w:rPr>
                <w:sz w:val="20"/>
              </w:rPr>
              <w:t>Sx</w:t>
            </w:r>
            <w:r>
              <w:rPr>
                <w:spacing w:val="-4"/>
                <w:sz w:val="20"/>
              </w:rPr>
              <w:t> </w:t>
            </w:r>
            <w:r>
              <w:rPr>
                <w:spacing w:val="-2"/>
                <w:sz w:val="20"/>
              </w:rPr>
              <w:t>leading</w:t>
            </w:r>
          </w:p>
        </w:tc>
      </w:tr>
      <w:tr>
        <w:trPr>
          <w:trHeight w:val="282" w:hRule="atLeast"/>
        </w:trPr>
        <w:tc>
          <w:tcPr>
            <w:tcW w:w="1555" w:type="dxa"/>
          </w:tcPr>
          <w:p>
            <w:pPr>
              <w:pStyle w:val="TableParagraph"/>
              <w:ind w:left="107"/>
              <w:jc w:val="left"/>
              <w:rPr>
                <w:sz w:val="20"/>
              </w:rPr>
            </w:pPr>
            <w:r>
              <w:rPr>
                <w:spacing w:val="-2"/>
                <w:sz w:val="20"/>
              </w:rPr>
              <w:t>SBSmc3</w:t>
            </w:r>
          </w:p>
        </w:tc>
        <w:tc>
          <w:tcPr>
            <w:tcW w:w="3255" w:type="dxa"/>
          </w:tcPr>
          <w:p>
            <w:pPr>
              <w:pStyle w:val="TableParagraph"/>
              <w:ind w:left="108"/>
              <w:jc w:val="left"/>
              <w:rPr>
                <w:sz w:val="20"/>
              </w:rPr>
            </w:pPr>
            <w:r>
              <w:rPr>
                <w:sz w:val="20"/>
              </w:rPr>
              <w:t>Prince</w:t>
            </w:r>
            <w:r>
              <w:rPr>
                <w:spacing w:val="-10"/>
                <w:sz w:val="20"/>
              </w:rPr>
              <w:t> </w:t>
            </w:r>
            <w:r>
              <w:rPr>
                <w:sz w:val="20"/>
              </w:rPr>
              <w:t>George</w:t>
            </w:r>
            <w:r>
              <w:rPr>
                <w:spacing w:val="-8"/>
                <w:sz w:val="20"/>
              </w:rPr>
              <w:t> </w:t>
            </w:r>
            <w:r>
              <w:rPr>
                <w:spacing w:val="-2"/>
                <w:sz w:val="20"/>
              </w:rPr>
              <w:t>FSP#11</w:t>
            </w:r>
          </w:p>
        </w:tc>
        <w:tc>
          <w:tcPr>
            <w:tcW w:w="3259" w:type="dxa"/>
          </w:tcPr>
          <w:p>
            <w:pPr>
              <w:pStyle w:val="TableParagraph"/>
              <w:ind w:left="105"/>
              <w:jc w:val="left"/>
              <w:rPr>
                <w:sz w:val="20"/>
              </w:rPr>
            </w:pPr>
            <w:r>
              <w:rPr>
                <w:sz w:val="20"/>
              </w:rPr>
              <w:t>Increased</w:t>
            </w:r>
            <w:r>
              <w:rPr>
                <w:spacing w:val="-10"/>
                <w:sz w:val="20"/>
              </w:rPr>
              <w:t> </w:t>
            </w:r>
            <w:r>
              <w:rPr>
                <w:sz w:val="20"/>
              </w:rPr>
              <w:t>Target</w:t>
            </w:r>
            <w:r>
              <w:rPr>
                <w:spacing w:val="-7"/>
                <w:sz w:val="20"/>
              </w:rPr>
              <w:t> </w:t>
            </w:r>
            <w:r>
              <w:rPr>
                <w:spacing w:val="-2"/>
                <w:sz w:val="20"/>
              </w:rPr>
              <w:t>Stocking</w:t>
            </w:r>
          </w:p>
        </w:tc>
      </w:tr>
      <w:tr>
        <w:trPr>
          <w:trHeight w:val="282" w:hRule="atLeast"/>
        </w:trPr>
        <w:tc>
          <w:tcPr>
            <w:tcW w:w="1555" w:type="dxa"/>
          </w:tcPr>
          <w:p>
            <w:pPr>
              <w:pStyle w:val="TableParagraph"/>
              <w:ind w:left="107"/>
              <w:jc w:val="left"/>
              <w:rPr>
                <w:sz w:val="20"/>
              </w:rPr>
            </w:pPr>
            <w:r>
              <w:rPr>
                <w:spacing w:val="-2"/>
                <w:sz w:val="20"/>
              </w:rPr>
              <w:t>SBSmh</w:t>
            </w:r>
          </w:p>
        </w:tc>
        <w:tc>
          <w:tcPr>
            <w:tcW w:w="3255" w:type="dxa"/>
          </w:tcPr>
          <w:p>
            <w:pPr>
              <w:pStyle w:val="TableParagraph"/>
              <w:ind w:left="108"/>
              <w:jc w:val="left"/>
              <w:rPr>
                <w:sz w:val="20"/>
              </w:rPr>
            </w:pPr>
            <w:r>
              <w:rPr>
                <w:sz w:val="20"/>
              </w:rPr>
              <w:t>Prince</w:t>
            </w:r>
            <w:r>
              <w:rPr>
                <w:spacing w:val="-10"/>
                <w:sz w:val="20"/>
              </w:rPr>
              <w:t> </w:t>
            </w:r>
            <w:r>
              <w:rPr>
                <w:sz w:val="20"/>
              </w:rPr>
              <w:t>George</w:t>
            </w:r>
            <w:r>
              <w:rPr>
                <w:spacing w:val="-8"/>
                <w:sz w:val="20"/>
              </w:rPr>
              <w:t> </w:t>
            </w:r>
            <w:r>
              <w:rPr>
                <w:spacing w:val="-2"/>
                <w:sz w:val="20"/>
              </w:rPr>
              <w:t>FSP#11</w:t>
            </w:r>
          </w:p>
        </w:tc>
        <w:tc>
          <w:tcPr>
            <w:tcW w:w="3259" w:type="dxa"/>
          </w:tcPr>
          <w:p>
            <w:pPr>
              <w:pStyle w:val="TableParagraph"/>
              <w:ind w:left="105"/>
              <w:jc w:val="left"/>
              <w:rPr>
                <w:sz w:val="20"/>
              </w:rPr>
            </w:pPr>
            <w:r>
              <w:rPr>
                <w:sz w:val="20"/>
              </w:rPr>
              <w:t>Increased</w:t>
            </w:r>
            <w:r>
              <w:rPr>
                <w:spacing w:val="-10"/>
                <w:sz w:val="20"/>
              </w:rPr>
              <w:t> </w:t>
            </w:r>
            <w:r>
              <w:rPr>
                <w:sz w:val="20"/>
              </w:rPr>
              <w:t>Target</w:t>
            </w:r>
            <w:r>
              <w:rPr>
                <w:spacing w:val="-7"/>
                <w:sz w:val="20"/>
              </w:rPr>
              <w:t> </w:t>
            </w:r>
            <w:r>
              <w:rPr>
                <w:spacing w:val="-2"/>
                <w:sz w:val="20"/>
              </w:rPr>
              <w:t>Stocking</w:t>
            </w:r>
          </w:p>
        </w:tc>
      </w:tr>
      <w:tr>
        <w:trPr>
          <w:trHeight w:val="282" w:hRule="atLeast"/>
        </w:trPr>
        <w:tc>
          <w:tcPr>
            <w:tcW w:w="1555" w:type="dxa"/>
          </w:tcPr>
          <w:p>
            <w:pPr>
              <w:pStyle w:val="TableParagraph"/>
              <w:ind w:left="107"/>
              <w:jc w:val="left"/>
              <w:rPr>
                <w:sz w:val="20"/>
              </w:rPr>
            </w:pPr>
            <w:r>
              <w:rPr>
                <w:spacing w:val="-2"/>
                <w:sz w:val="20"/>
              </w:rPr>
              <w:t>SBSmk1</w:t>
            </w:r>
          </w:p>
        </w:tc>
        <w:tc>
          <w:tcPr>
            <w:tcW w:w="3255" w:type="dxa"/>
          </w:tcPr>
          <w:p>
            <w:pPr>
              <w:pStyle w:val="TableParagraph"/>
              <w:ind w:left="108"/>
              <w:jc w:val="left"/>
              <w:rPr>
                <w:sz w:val="20"/>
              </w:rPr>
            </w:pPr>
            <w:r>
              <w:rPr>
                <w:sz w:val="20"/>
              </w:rPr>
              <w:t>Prince</w:t>
            </w:r>
            <w:r>
              <w:rPr>
                <w:spacing w:val="-10"/>
                <w:sz w:val="20"/>
              </w:rPr>
              <w:t> </w:t>
            </w:r>
            <w:r>
              <w:rPr>
                <w:sz w:val="20"/>
              </w:rPr>
              <w:t>George</w:t>
            </w:r>
            <w:r>
              <w:rPr>
                <w:spacing w:val="-8"/>
                <w:sz w:val="20"/>
              </w:rPr>
              <w:t> </w:t>
            </w:r>
            <w:r>
              <w:rPr>
                <w:spacing w:val="-2"/>
                <w:sz w:val="20"/>
              </w:rPr>
              <w:t>FSP#11</w:t>
            </w:r>
          </w:p>
        </w:tc>
        <w:tc>
          <w:tcPr>
            <w:tcW w:w="3259" w:type="dxa"/>
          </w:tcPr>
          <w:p>
            <w:pPr>
              <w:pStyle w:val="TableParagraph"/>
              <w:ind w:left="105"/>
              <w:jc w:val="left"/>
              <w:rPr>
                <w:sz w:val="20"/>
              </w:rPr>
            </w:pPr>
            <w:r>
              <w:rPr>
                <w:sz w:val="20"/>
              </w:rPr>
              <w:t>Increased</w:t>
            </w:r>
            <w:r>
              <w:rPr>
                <w:spacing w:val="-10"/>
                <w:sz w:val="20"/>
              </w:rPr>
              <w:t> </w:t>
            </w:r>
            <w:r>
              <w:rPr>
                <w:sz w:val="20"/>
              </w:rPr>
              <w:t>Target</w:t>
            </w:r>
            <w:r>
              <w:rPr>
                <w:spacing w:val="-7"/>
                <w:sz w:val="20"/>
              </w:rPr>
              <w:t> </w:t>
            </w:r>
            <w:r>
              <w:rPr>
                <w:spacing w:val="-2"/>
                <w:sz w:val="20"/>
              </w:rPr>
              <w:t>Stocking</w:t>
            </w:r>
          </w:p>
        </w:tc>
      </w:tr>
      <w:tr>
        <w:trPr>
          <w:trHeight w:val="285" w:hRule="atLeast"/>
        </w:trPr>
        <w:tc>
          <w:tcPr>
            <w:tcW w:w="1555" w:type="dxa"/>
            <w:vMerge w:val="restart"/>
          </w:tcPr>
          <w:p>
            <w:pPr>
              <w:pStyle w:val="TableParagraph"/>
              <w:spacing w:before="10"/>
              <w:jc w:val="left"/>
              <w:rPr>
                <w:rFonts w:ascii="Arial"/>
                <w:b/>
                <w:sz w:val="27"/>
              </w:rPr>
            </w:pPr>
          </w:p>
          <w:p>
            <w:pPr>
              <w:pStyle w:val="TableParagraph"/>
              <w:spacing w:before="0"/>
              <w:ind w:left="107"/>
              <w:jc w:val="left"/>
              <w:rPr>
                <w:sz w:val="20"/>
              </w:rPr>
            </w:pPr>
            <w:r>
              <w:rPr>
                <w:spacing w:val="-2"/>
                <w:sz w:val="20"/>
              </w:rPr>
              <w:t>SBSmw</w:t>
            </w:r>
          </w:p>
        </w:tc>
        <w:tc>
          <w:tcPr>
            <w:tcW w:w="3255" w:type="dxa"/>
            <w:vMerge w:val="restart"/>
          </w:tcPr>
          <w:p>
            <w:pPr>
              <w:pStyle w:val="TableParagraph"/>
              <w:spacing w:before="174"/>
              <w:ind w:left="108"/>
              <w:jc w:val="left"/>
              <w:rPr>
                <w:sz w:val="20"/>
              </w:rPr>
            </w:pPr>
            <w:r>
              <w:rPr>
                <w:sz w:val="20"/>
              </w:rPr>
              <w:t>Cariboo</w:t>
            </w:r>
            <w:r>
              <w:rPr>
                <w:spacing w:val="-11"/>
                <w:sz w:val="20"/>
              </w:rPr>
              <w:t> </w:t>
            </w:r>
            <w:r>
              <w:rPr>
                <w:sz w:val="20"/>
              </w:rPr>
              <w:t>Regional</w:t>
            </w:r>
            <w:r>
              <w:rPr>
                <w:spacing w:val="-8"/>
                <w:sz w:val="20"/>
              </w:rPr>
              <w:t> </w:t>
            </w:r>
            <w:r>
              <w:rPr>
                <w:spacing w:val="-2"/>
                <w:sz w:val="20"/>
              </w:rPr>
              <w:t>Standard</w:t>
            </w:r>
          </w:p>
        </w:tc>
        <w:tc>
          <w:tcPr>
            <w:tcW w:w="3259" w:type="dxa"/>
          </w:tcPr>
          <w:p>
            <w:pPr>
              <w:pStyle w:val="TableParagraph"/>
              <w:spacing w:before="28"/>
              <w:ind w:left="105"/>
              <w:jc w:val="left"/>
              <w:rPr>
                <w:sz w:val="20"/>
              </w:rPr>
            </w:pPr>
            <w:r>
              <w:rPr>
                <w:sz w:val="20"/>
              </w:rPr>
              <w:t>Enhanced</w:t>
            </w:r>
            <w:r>
              <w:rPr>
                <w:spacing w:val="-13"/>
                <w:sz w:val="20"/>
              </w:rPr>
              <w:t> </w:t>
            </w:r>
            <w:r>
              <w:rPr>
                <w:spacing w:val="-2"/>
                <w:sz w:val="20"/>
              </w:rPr>
              <w:t>Density</w:t>
            </w:r>
          </w:p>
        </w:tc>
      </w:tr>
      <w:tr>
        <w:trPr>
          <w:trHeight w:val="282" w:hRule="atLeast"/>
        </w:trPr>
        <w:tc>
          <w:tcPr>
            <w:tcW w:w="1555" w:type="dxa"/>
            <w:vMerge/>
            <w:tcBorders>
              <w:top w:val="nil"/>
            </w:tcBorders>
          </w:tcPr>
          <w:p>
            <w:pPr>
              <w:rPr>
                <w:sz w:val="2"/>
                <w:szCs w:val="2"/>
              </w:rPr>
            </w:pPr>
          </w:p>
        </w:tc>
        <w:tc>
          <w:tcPr>
            <w:tcW w:w="3255" w:type="dxa"/>
            <w:vMerge/>
            <w:tcBorders>
              <w:top w:val="nil"/>
            </w:tcBorders>
          </w:tcPr>
          <w:p>
            <w:pPr>
              <w:rPr>
                <w:sz w:val="2"/>
                <w:szCs w:val="2"/>
              </w:rPr>
            </w:pPr>
          </w:p>
        </w:tc>
        <w:tc>
          <w:tcPr>
            <w:tcW w:w="3259" w:type="dxa"/>
          </w:tcPr>
          <w:p>
            <w:pPr>
              <w:pStyle w:val="TableParagraph"/>
              <w:ind w:left="105"/>
              <w:jc w:val="left"/>
              <w:rPr>
                <w:sz w:val="20"/>
              </w:rPr>
            </w:pPr>
            <w:r>
              <w:rPr>
                <w:sz w:val="20"/>
              </w:rPr>
              <w:t>Enhanced</w:t>
            </w:r>
            <w:r>
              <w:rPr>
                <w:spacing w:val="-13"/>
                <w:sz w:val="20"/>
              </w:rPr>
              <w:t> </w:t>
            </w:r>
            <w:r>
              <w:rPr>
                <w:spacing w:val="-2"/>
                <w:sz w:val="20"/>
              </w:rPr>
              <w:t>Diverse</w:t>
            </w:r>
          </w:p>
        </w:tc>
      </w:tr>
      <w:tr>
        <w:trPr>
          <w:trHeight w:val="282" w:hRule="atLeast"/>
        </w:trPr>
        <w:tc>
          <w:tcPr>
            <w:tcW w:w="1555" w:type="dxa"/>
            <w:vMerge/>
            <w:tcBorders>
              <w:top w:val="nil"/>
            </w:tcBorders>
          </w:tcPr>
          <w:p>
            <w:pPr>
              <w:rPr>
                <w:sz w:val="2"/>
                <w:szCs w:val="2"/>
              </w:rPr>
            </w:pPr>
          </w:p>
        </w:tc>
        <w:tc>
          <w:tcPr>
            <w:tcW w:w="3255" w:type="dxa"/>
          </w:tcPr>
          <w:p>
            <w:pPr>
              <w:pStyle w:val="TableParagraph"/>
              <w:ind w:left="108"/>
              <w:jc w:val="left"/>
              <w:rPr>
                <w:sz w:val="20"/>
              </w:rPr>
            </w:pPr>
            <w:r>
              <w:rPr>
                <w:sz w:val="20"/>
              </w:rPr>
              <w:t>Prince</w:t>
            </w:r>
            <w:r>
              <w:rPr>
                <w:spacing w:val="-10"/>
                <w:sz w:val="20"/>
              </w:rPr>
              <w:t> </w:t>
            </w:r>
            <w:r>
              <w:rPr>
                <w:sz w:val="20"/>
              </w:rPr>
              <w:t>George</w:t>
            </w:r>
            <w:r>
              <w:rPr>
                <w:spacing w:val="-8"/>
                <w:sz w:val="20"/>
              </w:rPr>
              <w:t> </w:t>
            </w:r>
            <w:r>
              <w:rPr>
                <w:spacing w:val="-2"/>
                <w:sz w:val="20"/>
              </w:rPr>
              <w:t>FSP#11</w:t>
            </w:r>
          </w:p>
        </w:tc>
        <w:tc>
          <w:tcPr>
            <w:tcW w:w="3259" w:type="dxa"/>
          </w:tcPr>
          <w:p>
            <w:pPr>
              <w:pStyle w:val="TableParagraph"/>
              <w:ind w:left="105"/>
              <w:jc w:val="left"/>
              <w:rPr>
                <w:sz w:val="20"/>
              </w:rPr>
            </w:pPr>
            <w:r>
              <w:rPr>
                <w:sz w:val="20"/>
              </w:rPr>
              <w:t>Increased</w:t>
            </w:r>
            <w:r>
              <w:rPr>
                <w:spacing w:val="-10"/>
                <w:sz w:val="20"/>
              </w:rPr>
              <w:t> </w:t>
            </w:r>
            <w:r>
              <w:rPr>
                <w:sz w:val="20"/>
              </w:rPr>
              <w:t>Target</w:t>
            </w:r>
            <w:r>
              <w:rPr>
                <w:spacing w:val="-7"/>
                <w:sz w:val="20"/>
              </w:rPr>
              <w:t> </w:t>
            </w:r>
            <w:r>
              <w:rPr>
                <w:spacing w:val="-2"/>
                <w:sz w:val="20"/>
              </w:rPr>
              <w:t>Stocking</w:t>
            </w:r>
          </w:p>
        </w:tc>
      </w:tr>
      <w:tr>
        <w:trPr>
          <w:trHeight w:val="282" w:hRule="atLeast"/>
        </w:trPr>
        <w:tc>
          <w:tcPr>
            <w:tcW w:w="1555" w:type="dxa"/>
          </w:tcPr>
          <w:p>
            <w:pPr>
              <w:pStyle w:val="TableParagraph"/>
              <w:ind w:left="107"/>
              <w:jc w:val="left"/>
              <w:rPr>
                <w:sz w:val="20"/>
              </w:rPr>
            </w:pPr>
            <w:r>
              <w:rPr>
                <w:spacing w:val="-2"/>
                <w:sz w:val="20"/>
              </w:rPr>
              <w:t>SBSvk</w:t>
            </w:r>
          </w:p>
        </w:tc>
        <w:tc>
          <w:tcPr>
            <w:tcW w:w="3255" w:type="dxa"/>
          </w:tcPr>
          <w:p>
            <w:pPr>
              <w:pStyle w:val="TableParagraph"/>
              <w:ind w:left="108"/>
              <w:jc w:val="left"/>
              <w:rPr>
                <w:sz w:val="20"/>
              </w:rPr>
            </w:pPr>
            <w:r>
              <w:rPr>
                <w:sz w:val="20"/>
              </w:rPr>
              <w:t>Prince</w:t>
            </w:r>
            <w:r>
              <w:rPr>
                <w:spacing w:val="-10"/>
                <w:sz w:val="20"/>
              </w:rPr>
              <w:t> </w:t>
            </w:r>
            <w:r>
              <w:rPr>
                <w:sz w:val="20"/>
              </w:rPr>
              <w:t>George</w:t>
            </w:r>
            <w:r>
              <w:rPr>
                <w:spacing w:val="-8"/>
                <w:sz w:val="20"/>
              </w:rPr>
              <w:t> </w:t>
            </w:r>
            <w:r>
              <w:rPr>
                <w:spacing w:val="-2"/>
                <w:sz w:val="20"/>
              </w:rPr>
              <w:t>FSP#11</w:t>
            </w:r>
          </w:p>
        </w:tc>
        <w:tc>
          <w:tcPr>
            <w:tcW w:w="3259" w:type="dxa"/>
          </w:tcPr>
          <w:p>
            <w:pPr>
              <w:pStyle w:val="TableParagraph"/>
              <w:ind w:left="105"/>
              <w:jc w:val="left"/>
              <w:rPr>
                <w:sz w:val="20"/>
              </w:rPr>
            </w:pPr>
            <w:r>
              <w:rPr>
                <w:sz w:val="20"/>
              </w:rPr>
              <w:t>Increased</w:t>
            </w:r>
            <w:r>
              <w:rPr>
                <w:spacing w:val="-10"/>
                <w:sz w:val="20"/>
              </w:rPr>
              <w:t> </w:t>
            </w:r>
            <w:r>
              <w:rPr>
                <w:sz w:val="20"/>
              </w:rPr>
              <w:t>Target</w:t>
            </w:r>
            <w:r>
              <w:rPr>
                <w:spacing w:val="-7"/>
                <w:sz w:val="20"/>
              </w:rPr>
              <w:t> </w:t>
            </w:r>
            <w:r>
              <w:rPr>
                <w:spacing w:val="-2"/>
                <w:sz w:val="20"/>
              </w:rPr>
              <w:t>Stocking</w:t>
            </w:r>
          </w:p>
        </w:tc>
      </w:tr>
      <w:tr>
        <w:trPr>
          <w:trHeight w:val="282" w:hRule="atLeast"/>
        </w:trPr>
        <w:tc>
          <w:tcPr>
            <w:tcW w:w="1555" w:type="dxa"/>
            <w:vMerge w:val="restart"/>
          </w:tcPr>
          <w:p>
            <w:pPr>
              <w:pStyle w:val="TableParagraph"/>
              <w:spacing w:before="8"/>
              <w:jc w:val="left"/>
              <w:rPr>
                <w:rFonts w:ascii="Arial"/>
                <w:b/>
                <w:sz w:val="27"/>
              </w:rPr>
            </w:pPr>
          </w:p>
          <w:p>
            <w:pPr>
              <w:pStyle w:val="TableParagraph"/>
              <w:spacing w:before="0"/>
              <w:ind w:left="107"/>
              <w:jc w:val="left"/>
              <w:rPr>
                <w:sz w:val="20"/>
              </w:rPr>
            </w:pPr>
            <w:r>
              <w:rPr>
                <w:spacing w:val="-2"/>
                <w:sz w:val="20"/>
              </w:rPr>
              <w:t>SBSwk1</w:t>
            </w:r>
          </w:p>
        </w:tc>
        <w:tc>
          <w:tcPr>
            <w:tcW w:w="3255" w:type="dxa"/>
            <w:vMerge w:val="restart"/>
          </w:tcPr>
          <w:p>
            <w:pPr>
              <w:pStyle w:val="TableParagraph"/>
              <w:spacing w:before="172"/>
              <w:ind w:left="108"/>
              <w:jc w:val="left"/>
              <w:rPr>
                <w:sz w:val="20"/>
              </w:rPr>
            </w:pPr>
            <w:r>
              <w:rPr>
                <w:sz w:val="20"/>
              </w:rPr>
              <w:t>Cariboo</w:t>
            </w:r>
            <w:r>
              <w:rPr>
                <w:spacing w:val="-11"/>
                <w:sz w:val="20"/>
              </w:rPr>
              <w:t> </w:t>
            </w:r>
            <w:r>
              <w:rPr>
                <w:sz w:val="20"/>
              </w:rPr>
              <w:t>Regional</w:t>
            </w:r>
            <w:r>
              <w:rPr>
                <w:spacing w:val="-6"/>
                <w:sz w:val="20"/>
              </w:rPr>
              <w:t> </w:t>
            </w:r>
            <w:r>
              <w:rPr>
                <w:spacing w:val="-2"/>
                <w:sz w:val="20"/>
              </w:rPr>
              <w:t>Standard</w:t>
            </w:r>
          </w:p>
        </w:tc>
        <w:tc>
          <w:tcPr>
            <w:tcW w:w="3259" w:type="dxa"/>
          </w:tcPr>
          <w:p>
            <w:pPr>
              <w:pStyle w:val="TableParagraph"/>
              <w:ind w:left="105"/>
              <w:jc w:val="left"/>
              <w:rPr>
                <w:sz w:val="20"/>
              </w:rPr>
            </w:pPr>
            <w:r>
              <w:rPr>
                <w:sz w:val="20"/>
              </w:rPr>
              <w:t>Enhanced</w:t>
            </w:r>
            <w:r>
              <w:rPr>
                <w:spacing w:val="-13"/>
                <w:sz w:val="20"/>
              </w:rPr>
              <w:t> </w:t>
            </w:r>
            <w:r>
              <w:rPr>
                <w:spacing w:val="-2"/>
                <w:sz w:val="20"/>
              </w:rPr>
              <w:t>Density</w:t>
            </w:r>
          </w:p>
        </w:tc>
      </w:tr>
      <w:tr>
        <w:trPr>
          <w:trHeight w:val="283" w:hRule="atLeast"/>
        </w:trPr>
        <w:tc>
          <w:tcPr>
            <w:tcW w:w="1555" w:type="dxa"/>
            <w:vMerge/>
            <w:tcBorders>
              <w:top w:val="nil"/>
            </w:tcBorders>
          </w:tcPr>
          <w:p>
            <w:pPr>
              <w:rPr>
                <w:sz w:val="2"/>
                <w:szCs w:val="2"/>
              </w:rPr>
            </w:pPr>
          </w:p>
        </w:tc>
        <w:tc>
          <w:tcPr>
            <w:tcW w:w="3255" w:type="dxa"/>
            <w:vMerge/>
            <w:tcBorders>
              <w:top w:val="nil"/>
            </w:tcBorders>
          </w:tcPr>
          <w:p>
            <w:pPr>
              <w:rPr>
                <w:sz w:val="2"/>
                <w:szCs w:val="2"/>
              </w:rPr>
            </w:pPr>
          </w:p>
        </w:tc>
        <w:tc>
          <w:tcPr>
            <w:tcW w:w="3259" w:type="dxa"/>
          </w:tcPr>
          <w:p>
            <w:pPr>
              <w:pStyle w:val="TableParagraph"/>
              <w:ind w:left="105"/>
              <w:jc w:val="left"/>
              <w:rPr>
                <w:sz w:val="20"/>
              </w:rPr>
            </w:pPr>
            <w:r>
              <w:rPr>
                <w:sz w:val="20"/>
              </w:rPr>
              <w:t>Enhanced</w:t>
            </w:r>
            <w:r>
              <w:rPr>
                <w:spacing w:val="-13"/>
                <w:sz w:val="20"/>
              </w:rPr>
              <w:t> </w:t>
            </w:r>
            <w:r>
              <w:rPr>
                <w:spacing w:val="-2"/>
                <w:sz w:val="20"/>
              </w:rPr>
              <w:t>Diverse</w:t>
            </w:r>
          </w:p>
        </w:tc>
      </w:tr>
      <w:tr>
        <w:trPr>
          <w:trHeight w:val="282" w:hRule="atLeast"/>
        </w:trPr>
        <w:tc>
          <w:tcPr>
            <w:tcW w:w="1555" w:type="dxa"/>
            <w:vMerge/>
            <w:tcBorders>
              <w:top w:val="nil"/>
            </w:tcBorders>
          </w:tcPr>
          <w:p>
            <w:pPr>
              <w:rPr>
                <w:sz w:val="2"/>
                <w:szCs w:val="2"/>
              </w:rPr>
            </w:pPr>
          </w:p>
        </w:tc>
        <w:tc>
          <w:tcPr>
            <w:tcW w:w="3255" w:type="dxa"/>
          </w:tcPr>
          <w:p>
            <w:pPr>
              <w:pStyle w:val="TableParagraph"/>
              <w:ind w:left="108"/>
              <w:jc w:val="left"/>
              <w:rPr>
                <w:sz w:val="20"/>
              </w:rPr>
            </w:pPr>
            <w:r>
              <w:rPr>
                <w:sz w:val="20"/>
              </w:rPr>
              <w:t>Prince</w:t>
            </w:r>
            <w:r>
              <w:rPr>
                <w:spacing w:val="-10"/>
                <w:sz w:val="20"/>
              </w:rPr>
              <w:t> </w:t>
            </w:r>
            <w:r>
              <w:rPr>
                <w:sz w:val="20"/>
              </w:rPr>
              <w:t>George</w:t>
            </w:r>
            <w:r>
              <w:rPr>
                <w:spacing w:val="-8"/>
                <w:sz w:val="20"/>
              </w:rPr>
              <w:t> </w:t>
            </w:r>
            <w:r>
              <w:rPr>
                <w:spacing w:val="-2"/>
                <w:sz w:val="20"/>
              </w:rPr>
              <w:t>FSP#11</w:t>
            </w:r>
          </w:p>
        </w:tc>
        <w:tc>
          <w:tcPr>
            <w:tcW w:w="3259" w:type="dxa"/>
          </w:tcPr>
          <w:p>
            <w:pPr>
              <w:pStyle w:val="TableParagraph"/>
              <w:ind w:left="105"/>
              <w:jc w:val="left"/>
              <w:rPr>
                <w:sz w:val="20"/>
              </w:rPr>
            </w:pPr>
            <w:r>
              <w:rPr>
                <w:sz w:val="20"/>
              </w:rPr>
              <w:t>Increased</w:t>
            </w:r>
            <w:r>
              <w:rPr>
                <w:spacing w:val="-10"/>
                <w:sz w:val="20"/>
              </w:rPr>
              <w:t> </w:t>
            </w:r>
            <w:r>
              <w:rPr>
                <w:sz w:val="20"/>
              </w:rPr>
              <w:t>Target</w:t>
            </w:r>
            <w:r>
              <w:rPr>
                <w:spacing w:val="-7"/>
                <w:sz w:val="20"/>
              </w:rPr>
              <w:t> </w:t>
            </w:r>
            <w:r>
              <w:rPr>
                <w:spacing w:val="-2"/>
                <w:sz w:val="20"/>
              </w:rPr>
              <w:t>Stocking</w:t>
            </w:r>
          </w:p>
        </w:tc>
      </w:tr>
      <w:tr>
        <w:trPr>
          <w:trHeight w:val="282" w:hRule="atLeast"/>
        </w:trPr>
        <w:tc>
          <w:tcPr>
            <w:tcW w:w="1555" w:type="dxa"/>
          </w:tcPr>
          <w:p>
            <w:pPr>
              <w:pStyle w:val="TableParagraph"/>
              <w:ind w:left="107"/>
              <w:jc w:val="left"/>
              <w:rPr>
                <w:sz w:val="20"/>
              </w:rPr>
            </w:pPr>
            <w:r>
              <w:rPr>
                <w:spacing w:val="-2"/>
                <w:sz w:val="20"/>
              </w:rPr>
              <w:t>SBSwk3</w:t>
            </w:r>
          </w:p>
        </w:tc>
        <w:tc>
          <w:tcPr>
            <w:tcW w:w="3255" w:type="dxa"/>
          </w:tcPr>
          <w:p>
            <w:pPr>
              <w:pStyle w:val="TableParagraph"/>
              <w:ind w:left="108"/>
              <w:jc w:val="left"/>
              <w:rPr>
                <w:sz w:val="20"/>
              </w:rPr>
            </w:pPr>
            <w:r>
              <w:rPr>
                <w:sz w:val="20"/>
              </w:rPr>
              <w:t>Prince</w:t>
            </w:r>
            <w:r>
              <w:rPr>
                <w:spacing w:val="-10"/>
                <w:sz w:val="20"/>
              </w:rPr>
              <w:t> </w:t>
            </w:r>
            <w:r>
              <w:rPr>
                <w:sz w:val="20"/>
              </w:rPr>
              <w:t>George</w:t>
            </w:r>
            <w:r>
              <w:rPr>
                <w:spacing w:val="-8"/>
                <w:sz w:val="20"/>
              </w:rPr>
              <w:t> </w:t>
            </w:r>
            <w:r>
              <w:rPr>
                <w:spacing w:val="-2"/>
                <w:sz w:val="20"/>
              </w:rPr>
              <w:t>FSP#11</w:t>
            </w:r>
          </w:p>
        </w:tc>
        <w:tc>
          <w:tcPr>
            <w:tcW w:w="3259" w:type="dxa"/>
          </w:tcPr>
          <w:p>
            <w:pPr>
              <w:pStyle w:val="TableParagraph"/>
              <w:ind w:left="105"/>
              <w:jc w:val="left"/>
              <w:rPr>
                <w:sz w:val="20"/>
              </w:rPr>
            </w:pPr>
            <w:r>
              <w:rPr>
                <w:sz w:val="20"/>
              </w:rPr>
              <w:t>Increased</w:t>
            </w:r>
            <w:r>
              <w:rPr>
                <w:spacing w:val="-10"/>
                <w:sz w:val="20"/>
              </w:rPr>
              <w:t> </w:t>
            </w:r>
            <w:r>
              <w:rPr>
                <w:sz w:val="20"/>
              </w:rPr>
              <w:t>Target</w:t>
            </w:r>
            <w:r>
              <w:rPr>
                <w:spacing w:val="-7"/>
                <w:sz w:val="20"/>
              </w:rPr>
              <w:t> </w:t>
            </w:r>
            <w:r>
              <w:rPr>
                <w:spacing w:val="-2"/>
                <w:sz w:val="20"/>
              </w:rPr>
              <w:t>Stocking</w:t>
            </w:r>
          </w:p>
        </w:tc>
      </w:tr>
    </w:tbl>
    <w:p>
      <w:pPr>
        <w:spacing w:after="0"/>
        <w:jc w:val="left"/>
        <w:rPr>
          <w:sz w:val="20"/>
        </w:rPr>
        <w:sectPr>
          <w:headerReference w:type="default" r:id="rId617"/>
          <w:footerReference w:type="default" r:id="rId618"/>
          <w:pgSz w:w="12240" w:h="15840"/>
          <w:pgMar w:header="741" w:footer="880" w:top="1020" w:bottom="1080" w:left="960" w:right="780"/>
        </w:sectPr>
      </w:pPr>
    </w:p>
    <w:p>
      <w:pPr>
        <w:pStyle w:val="BodyText"/>
        <w:rPr>
          <w:rFonts w:ascii="Arial"/>
          <w:b/>
          <w:sz w:val="20"/>
        </w:rPr>
      </w:pPr>
    </w:p>
    <w:p>
      <w:pPr>
        <w:pStyle w:val="BodyText"/>
        <w:spacing w:before="5"/>
        <w:rPr>
          <w:rFonts w:ascii="Arial"/>
          <w:b/>
          <w:sz w:val="17"/>
        </w:rPr>
      </w:pPr>
    </w:p>
    <w:p>
      <w:pPr>
        <w:tabs>
          <w:tab w:pos="2921" w:val="left" w:leader="none"/>
        </w:tabs>
        <w:spacing w:before="92"/>
        <w:ind w:left="761" w:right="0" w:firstLine="0"/>
        <w:jc w:val="left"/>
        <w:rPr>
          <w:rFonts w:ascii="Arial"/>
          <w:b/>
          <w:sz w:val="28"/>
        </w:rPr>
      </w:pPr>
      <w:bookmarkStart w:name="_bookmark157" w:id="160"/>
      <w:bookmarkEnd w:id="160"/>
      <w:r>
        <w:rPr/>
      </w:r>
      <w:r>
        <w:rPr>
          <w:rFonts w:ascii="Arial"/>
          <w:b/>
          <w:sz w:val="28"/>
        </w:rPr>
        <w:t>Appendix</w:t>
      </w:r>
      <w:r>
        <w:rPr>
          <w:rFonts w:ascii="Arial"/>
          <w:b/>
          <w:spacing w:val="-17"/>
          <w:sz w:val="28"/>
        </w:rPr>
        <w:t> </w:t>
      </w:r>
      <w:r>
        <w:rPr>
          <w:rFonts w:ascii="Arial"/>
          <w:b/>
          <w:spacing w:val="-5"/>
          <w:sz w:val="28"/>
        </w:rPr>
        <w:t>VI</w:t>
      </w:r>
      <w:r>
        <w:rPr>
          <w:rFonts w:ascii="Arial"/>
          <w:b/>
          <w:sz w:val="28"/>
        </w:rPr>
        <w:tab/>
        <w:t>Appraisal</w:t>
      </w:r>
      <w:r>
        <w:rPr>
          <w:rFonts w:ascii="Arial"/>
          <w:b/>
          <w:spacing w:val="-13"/>
          <w:sz w:val="28"/>
        </w:rPr>
        <w:t> </w:t>
      </w:r>
      <w:r>
        <w:rPr>
          <w:rFonts w:ascii="Arial"/>
          <w:b/>
          <w:sz w:val="28"/>
        </w:rPr>
        <w:t>Log</w:t>
      </w:r>
      <w:r>
        <w:rPr>
          <w:rFonts w:ascii="Arial"/>
          <w:b/>
          <w:spacing w:val="-12"/>
          <w:sz w:val="28"/>
        </w:rPr>
        <w:t> </w:t>
      </w:r>
      <w:r>
        <w:rPr>
          <w:rFonts w:ascii="Arial"/>
          <w:b/>
          <w:spacing w:val="-4"/>
          <w:sz w:val="28"/>
        </w:rPr>
        <w:t>Dumps</w:t>
      </w:r>
    </w:p>
    <w:p>
      <w:pPr>
        <w:pStyle w:val="BodyText"/>
        <w:spacing w:before="10"/>
        <w:rPr>
          <w:rFonts w:ascii="Arial"/>
          <w:b/>
          <w:sz w:val="20"/>
        </w:rPr>
      </w:pPr>
    </w:p>
    <w:tbl>
      <w:tblPr>
        <w:tblW w:w="0" w:type="auto"/>
        <w:jc w:val="left"/>
        <w:tblInd w:w="4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7"/>
        <w:gridCol w:w="1986"/>
        <w:gridCol w:w="1558"/>
        <w:gridCol w:w="2127"/>
        <w:gridCol w:w="2394"/>
      </w:tblGrid>
      <w:tr>
        <w:trPr>
          <w:trHeight w:val="870" w:hRule="atLeast"/>
        </w:trPr>
        <w:tc>
          <w:tcPr>
            <w:tcW w:w="1277" w:type="dxa"/>
          </w:tcPr>
          <w:p>
            <w:pPr>
              <w:pStyle w:val="TableParagraph"/>
              <w:spacing w:before="10"/>
              <w:jc w:val="left"/>
              <w:rPr>
                <w:rFonts w:ascii="Arial"/>
                <w:b/>
                <w:sz w:val="27"/>
              </w:rPr>
            </w:pPr>
          </w:p>
          <w:p>
            <w:pPr>
              <w:pStyle w:val="TableParagraph"/>
              <w:spacing w:before="0"/>
              <w:ind w:left="149" w:right="140"/>
              <w:rPr>
                <w:rFonts w:ascii="Arial"/>
                <w:b/>
                <w:sz w:val="20"/>
              </w:rPr>
            </w:pPr>
            <w:r>
              <w:rPr>
                <w:rFonts w:ascii="Arial"/>
                <w:b/>
                <w:spacing w:val="-4"/>
                <w:sz w:val="20"/>
              </w:rPr>
              <w:t>Area</w:t>
            </w:r>
          </w:p>
        </w:tc>
        <w:tc>
          <w:tcPr>
            <w:tcW w:w="1986" w:type="dxa"/>
          </w:tcPr>
          <w:p>
            <w:pPr>
              <w:pStyle w:val="TableParagraph"/>
              <w:spacing w:before="10"/>
              <w:jc w:val="left"/>
              <w:rPr>
                <w:rFonts w:ascii="Arial"/>
                <w:b/>
                <w:sz w:val="27"/>
              </w:rPr>
            </w:pPr>
          </w:p>
          <w:p>
            <w:pPr>
              <w:pStyle w:val="TableParagraph"/>
              <w:spacing w:before="0"/>
              <w:ind w:left="86" w:right="79"/>
              <w:rPr>
                <w:rFonts w:ascii="Arial"/>
                <w:b/>
                <w:sz w:val="20"/>
              </w:rPr>
            </w:pPr>
            <w:r>
              <w:rPr>
                <w:rFonts w:ascii="Arial"/>
                <w:b/>
                <w:spacing w:val="-2"/>
                <w:sz w:val="20"/>
              </w:rPr>
              <w:t>District</w:t>
            </w:r>
          </w:p>
        </w:tc>
        <w:tc>
          <w:tcPr>
            <w:tcW w:w="1558" w:type="dxa"/>
          </w:tcPr>
          <w:p>
            <w:pPr>
              <w:pStyle w:val="TableParagraph"/>
              <w:spacing w:before="90"/>
              <w:ind w:left="49" w:right="229" w:firstLine="136"/>
              <w:jc w:val="left"/>
              <w:rPr>
                <w:rFonts w:ascii="Arial"/>
                <w:b/>
                <w:sz w:val="20"/>
              </w:rPr>
            </w:pPr>
            <w:r>
              <w:rPr>
                <w:rFonts w:ascii="Arial"/>
                <w:b/>
                <w:sz w:val="20"/>
              </w:rPr>
              <w:t>Marine (M) Natural</w:t>
            </w:r>
            <w:r>
              <w:rPr>
                <w:rFonts w:ascii="Arial"/>
                <w:b/>
                <w:spacing w:val="-14"/>
                <w:sz w:val="20"/>
              </w:rPr>
              <w:t> </w:t>
            </w:r>
            <w:r>
              <w:rPr>
                <w:rFonts w:ascii="Arial"/>
                <w:b/>
                <w:sz w:val="20"/>
              </w:rPr>
              <w:t>(N)</w:t>
            </w:r>
            <w:r>
              <w:rPr>
                <w:rFonts w:ascii="Arial"/>
                <w:b/>
                <w:spacing w:val="-14"/>
                <w:sz w:val="20"/>
              </w:rPr>
              <w:t> </w:t>
            </w:r>
            <w:r>
              <w:rPr>
                <w:rFonts w:ascii="Arial"/>
                <w:b/>
                <w:sz w:val="20"/>
              </w:rPr>
              <w:t>or </w:t>
            </w:r>
            <w:r>
              <w:rPr>
                <w:rFonts w:ascii="Arial"/>
                <w:b/>
                <w:spacing w:val="-2"/>
                <w:sz w:val="20"/>
              </w:rPr>
              <w:t>Reservoir</w:t>
            </w:r>
            <w:r>
              <w:rPr>
                <w:rFonts w:ascii="Arial"/>
                <w:b/>
                <w:spacing w:val="-3"/>
                <w:sz w:val="20"/>
              </w:rPr>
              <w:t> </w:t>
            </w:r>
            <w:r>
              <w:rPr>
                <w:rFonts w:ascii="Arial"/>
                <w:b/>
                <w:spacing w:val="-5"/>
                <w:sz w:val="20"/>
              </w:rPr>
              <w:t>(R)</w:t>
            </w:r>
          </w:p>
        </w:tc>
        <w:tc>
          <w:tcPr>
            <w:tcW w:w="2127" w:type="dxa"/>
          </w:tcPr>
          <w:p>
            <w:pPr>
              <w:pStyle w:val="TableParagraph"/>
              <w:spacing w:before="10"/>
              <w:jc w:val="left"/>
              <w:rPr>
                <w:rFonts w:ascii="Arial"/>
                <w:b/>
                <w:sz w:val="27"/>
              </w:rPr>
            </w:pPr>
          </w:p>
          <w:p>
            <w:pPr>
              <w:pStyle w:val="TableParagraph"/>
              <w:spacing w:before="0"/>
              <w:ind w:left="128" w:right="119"/>
              <w:rPr>
                <w:rFonts w:ascii="Arial"/>
                <w:b/>
                <w:sz w:val="20"/>
              </w:rPr>
            </w:pPr>
            <w:r>
              <w:rPr>
                <w:rFonts w:ascii="Arial"/>
                <w:b/>
                <w:sz w:val="20"/>
              </w:rPr>
              <w:t>Water</w:t>
            </w:r>
            <w:r>
              <w:rPr>
                <w:rFonts w:ascii="Arial"/>
                <w:b/>
                <w:spacing w:val="-11"/>
                <w:sz w:val="20"/>
              </w:rPr>
              <w:t> </w:t>
            </w:r>
            <w:r>
              <w:rPr>
                <w:rFonts w:ascii="Arial"/>
                <w:b/>
                <w:sz w:val="20"/>
              </w:rPr>
              <w:t>Body</w:t>
            </w:r>
            <w:r>
              <w:rPr>
                <w:rFonts w:ascii="Arial"/>
                <w:b/>
                <w:spacing w:val="-8"/>
                <w:sz w:val="20"/>
              </w:rPr>
              <w:t> </w:t>
            </w:r>
            <w:r>
              <w:rPr>
                <w:rFonts w:ascii="Arial"/>
                <w:b/>
                <w:spacing w:val="-4"/>
                <w:sz w:val="20"/>
              </w:rPr>
              <w:t>Name</w:t>
            </w:r>
          </w:p>
        </w:tc>
        <w:tc>
          <w:tcPr>
            <w:tcW w:w="2394" w:type="dxa"/>
          </w:tcPr>
          <w:p>
            <w:pPr>
              <w:pStyle w:val="TableParagraph"/>
              <w:spacing w:before="0"/>
              <w:jc w:val="left"/>
              <w:rPr>
                <w:rFonts w:ascii="Arial"/>
                <w:b/>
                <w:sz w:val="22"/>
              </w:rPr>
            </w:pPr>
          </w:p>
          <w:p>
            <w:pPr>
              <w:pStyle w:val="TableParagraph"/>
              <w:spacing w:before="130"/>
              <w:ind w:left="103" w:right="204"/>
              <w:rPr>
                <w:rFonts w:ascii="Arial"/>
                <w:b/>
                <w:sz w:val="20"/>
              </w:rPr>
            </w:pPr>
            <w:r>
              <w:rPr>
                <w:rFonts w:ascii="Arial"/>
                <w:b/>
                <w:sz w:val="20"/>
              </w:rPr>
              <w:t>Dump</w:t>
            </w:r>
            <w:r>
              <w:rPr>
                <w:rFonts w:ascii="Arial"/>
                <w:b/>
                <w:spacing w:val="7"/>
                <w:sz w:val="20"/>
              </w:rPr>
              <w:t> </w:t>
            </w:r>
            <w:r>
              <w:rPr>
                <w:rFonts w:ascii="Arial"/>
                <w:b/>
                <w:sz w:val="20"/>
              </w:rPr>
              <w:t>Location</w:t>
            </w:r>
            <w:r>
              <w:rPr>
                <w:rFonts w:ascii="Arial"/>
                <w:b/>
                <w:spacing w:val="-11"/>
                <w:sz w:val="20"/>
              </w:rPr>
              <w:t> </w:t>
            </w:r>
            <w:r>
              <w:rPr>
                <w:rFonts w:ascii="Arial"/>
                <w:b/>
                <w:spacing w:val="-4"/>
                <w:sz w:val="20"/>
              </w:rPr>
              <w:t>Name</w:t>
            </w:r>
          </w:p>
        </w:tc>
      </w:tr>
      <w:tr>
        <w:trPr>
          <w:trHeight w:val="246" w:hRule="atLeast"/>
        </w:trPr>
        <w:tc>
          <w:tcPr>
            <w:tcW w:w="1277" w:type="dxa"/>
          </w:tcPr>
          <w:p>
            <w:pPr>
              <w:pStyle w:val="TableParagraph"/>
              <w:spacing w:line="211" w:lineRule="exact" w:before="16"/>
              <w:ind w:left="149" w:right="138"/>
              <w:rPr>
                <w:sz w:val="20"/>
              </w:rPr>
            </w:pPr>
            <w:r>
              <w:rPr>
                <w:spacing w:val="-2"/>
                <w:sz w:val="20"/>
              </w:rPr>
              <w:t>NORTH</w:t>
            </w:r>
          </w:p>
        </w:tc>
        <w:tc>
          <w:tcPr>
            <w:tcW w:w="1986" w:type="dxa"/>
          </w:tcPr>
          <w:p>
            <w:pPr>
              <w:pStyle w:val="TableParagraph"/>
              <w:spacing w:line="211" w:lineRule="exact" w:before="16"/>
              <w:ind w:left="87" w:right="79"/>
              <w:rPr>
                <w:sz w:val="20"/>
              </w:rPr>
            </w:pPr>
            <w:r>
              <w:rPr>
                <w:sz w:val="20"/>
              </w:rPr>
              <w:t>Coast</w:t>
            </w:r>
            <w:r>
              <w:rPr>
                <w:spacing w:val="-9"/>
                <w:sz w:val="20"/>
              </w:rPr>
              <w:t> </w:t>
            </w:r>
            <w:r>
              <w:rPr>
                <w:spacing w:val="-2"/>
                <w:sz w:val="20"/>
              </w:rPr>
              <w:t>Mountain</w:t>
            </w:r>
          </w:p>
        </w:tc>
        <w:tc>
          <w:tcPr>
            <w:tcW w:w="1558" w:type="dxa"/>
          </w:tcPr>
          <w:p>
            <w:pPr>
              <w:pStyle w:val="TableParagraph"/>
              <w:spacing w:line="211" w:lineRule="exact" w:before="16"/>
              <w:ind w:left="694"/>
              <w:jc w:val="left"/>
              <w:rPr>
                <w:sz w:val="20"/>
              </w:rPr>
            </w:pPr>
            <w:r>
              <w:rPr>
                <w:w w:val="99"/>
                <w:sz w:val="20"/>
              </w:rPr>
              <w:t>M</w:t>
            </w:r>
          </w:p>
        </w:tc>
        <w:tc>
          <w:tcPr>
            <w:tcW w:w="2127" w:type="dxa"/>
          </w:tcPr>
          <w:p>
            <w:pPr>
              <w:pStyle w:val="TableParagraph"/>
              <w:spacing w:line="211" w:lineRule="exact" w:before="16"/>
              <w:ind w:left="134" w:right="119"/>
              <w:rPr>
                <w:sz w:val="20"/>
              </w:rPr>
            </w:pPr>
            <w:r>
              <w:rPr>
                <w:spacing w:val="-2"/>
                <w:sz w:val="20"/>
              </w:rPr>
              <w:t>Devastation</w:t>
            </w:r>
            <w:r>
              <w:rPr>
                <w:spacing w:val="2"/>
                <w:sz w:val="20"/>
              </w:rPr>
              <w:t> </w:t>
            </w:r>
            <w:r>
              <w:rPr>
                <w:spacing w:val="-2"/>
                <w:sz w:val="20"/>
              </w:rPr>
              <w:t>Channel</w:t>
            </w:r>
          </w:p>
        </w:tc>
        <w:tc>
          <w:tcPr>
            <w:tcW w:w="2394" w:type="dxa"/>
          </w:tcPr>
          <w:p>
            <w:pPr>
              <w:pStyle w:val="TableParagraph"/>
              <w:spacing w:line="211" w:lineRule="exact" w:before="16"/>
              <w:ind w:left="103" w:right="94"/>
              <w:rPr>
                <w:sz w:val="20"/>
              </w:rPr>
            </w:pPr>
            <w:r>
              <w:rPr>
                <w:sz w:val="20"/>
              </w:rPr>
              <w:t>Heysham</w:t>
            </w:r>
            <w:r>
              <w:rPr>
                <w:spacing w:val="-12"/>
                <w:sz w:val="20"/>
              </w:rPr>
              <w:t> </w:t>
            </w:r>
            <w:r>
              <w:rPr>
                <w:spacing w:val="-2"/>
                <w:sz w:val="20"/>
              </w:rPr>
              <w:t>Creek</w:t>
            </w:r>
          </w:p>
        </w:tc>
      </w:tr>
      <w:tr>
        <w:trPr>
          <w:trHeight w:val="246" w:hRule="atLeast"/>
        </w:trPr>
        <w:tc>
          <w:tcPr>
            <w:tcW w:w="1277" w:type="dxa"/>
          </w:tcPr>
          <w:p>
            <w:pPr>
              <w:pStyle w:val="TableParagraph"/>
              <w:spacing w:line="211" w:lineRule="exact" w:before="16"/>
              <w:ind w:left="149" w:right="138"/>
              <w:rPr>
                <w:sz w:val="20"/>
              </w:rPr>
            </w:pPr>
            <w:r>
              <w:rPr>
                <w:spacing w:val="-2"/>
                <w:sz w:val="20"/>
              </w:rPr>
              <w:t>NORTH</w:t>
            </w:r>
          </w:p>
        </w:tc>
        <w:tc>
          <w:tcPr>
            <w:tcW w:w="1986" w:type="dxa"/>
          </w:tcPr>
          <w:p>
            <w:pPr>
              <w:pStyle w:val="TableParagraph"/>
              <w:spacing w:line="211" w:lineRule="exact" w:before="16"/>
              <w:ind w:left="87" w:right="79"/>
              <w:rPr>
                <w:sz w:val="20"/>
              </w:rPr>
            </w:pPr>
            <w:r>
              <w:rPr>
                <w:sz w:val="20"/>
              </w:rPr>
              <w:t>Coast</w:t>
            </w:r>
            <w:r>
              <w:rPr>
                <w:spacing w:val="-9"/>
                <w:sz w:val="20"/>
              </w:rPr>
              <w:t> </w:t>
            </w:r>
            <w:r>
              <w:rPr>
                <w:spacing w:val="-2"/>
                <w:sz w:val="20"/>
              </w:rPr>
              <w:t>Mountain</w:t>
            </w:r>
          </w:p>
        </w:tc>
        <w:tc>
          <w:tcPr>
            <w:tcW w:w="1558" w:type="dxa"/>
          </w:tcPr>
          <w:p>
            <w:pPr>
              <w:pStyle w:val="TableParagraph"/>
              <w:spacing w:line="211" w:lineRule="exact" w:before="16"/>
              <w:ind w:left="694"/>
              <w:jc w:val="left"/>
              <w:rPr>
                <w:sz w:val="20"/>
              </w:rPr>
            </w:pPr>
            <w:r>
              <w:rPr>
                <w:w w:val="99"/>
                <w:sz w:val="20"/>
              </w:rPr>
              <w:t>M</w:t>
            </w:r>
          </w:p>
        </w:tc>
        <w:tc>
          <w:tcPr>
            <w:tcW w:w="2127" w:type="dxa"/>
          </w:tcPr>
          <w:p>
            <w:pPr>
              <w:pStyle w:val="TableParagraph"/>
              <w:spacing w:line="211" w:lineRule="exact" w:before="16"/>
              <w:ind w:left="134" w:right="119"/>
              <w:rPr>
                <w:sz w:val="20"/>
              </w:rPr>
            </w:pPr>
            <w:r>
              <w:rPr>
                <w:spacing w:val="-2"/>
                <w:sz w:val="20"/>
              </w:rPr>
              <w:t>Devastation</w:t>
            </w:r>
            <w:r>
              <w:rPr>
                <w:spacing w:val="2"/>
                <w:sz w:val="20"/>
              </w:rPr>
              <w:t> </w:t>
            </w:r>
            <w:r>
              <w:rPr>
                <w:spacing w:val="-2"/>
                <w:sz w:val="20"/>
              </w:rPr>
              <w:t>Channel</w:t>
            </w:r>
          </w:p>
        </w:tc>
        <w:tc>
          <w:tcPr>
            <w:tcW w:w="2394" w:type="dxa"/>
          </w:tcPr>
          <w:p>
            <w:pPr>
              <w:pStyle w:val="TableParagraph"/>
              <w:spacing w:line="211" w:lineRule="exact" w:before="16"/>
              <w:ind w:left="103" w:right="92"/>
              <w:rPr>
                <w:sz w:val="20"/>
              </w:rPr>
            </w:pPr>
            <w:r>
              <w:rPr>
                <w:sz w:val="20"/>
              </w:rPr>
              <w:t>Hugh</w:t>
            </w:r>
            <w:r>
              <w:rPr>
                <w:spacing w:val="-6"/>
                <w:sz w:val="20"/>
              </w:rPr>
              <w:t> </w:t>
            </w:r>
            <w:r>
              <w:rPr>
                <w:spacing w:val="-2"/>
                <w:sz w:val="20"/>
              </w:rPr>
              <w:t>Creek</w:t>
            </w:r>
          </w:p>
        </w:tc>
      </w:tr>
      <w:tr>
        <w:trPr>
          <w:trHeight w:val="246" w:hRule="atLeast"/>
        </w:trPr>
        <w:tc>
          <w:tcPr>
            <w:tcW w:w="1277" w:type="dxa"/>
          </w:tcPr>
          <w:p>
            <w:pPr>
              <w:pStyle w:val="TableParagraph"/>
              <w:spacing w:line="211" w:lineRule="exact" w:before="16"/>
              <w:ind w:left="149" w:right="138"/>
              <w:rPr>
                <w:sz w:val="20"/>
              </w:rPr>
            </w:pPr>
            <w:r>
              <w:rPr>
                <w:spacing w:val="-2"/>
                <w:sz w:val="20"/>
              </w:rPr>
              <w:t>NORTH</w:t>
            </w:r>
          </w:p>
        </w:tc>
        <w:tc>
          <w:tcPr>
            <w:tcW w:w="1986" w:type="dxa"/>
          </w:tcPr>
          <w:p>
            <w:pPr>
              <w:pStyle w:val="TableParagraph"/>
              <w:spacing w:line="211" w:lineRule="exact" w:before="16"/>
              <w:ind w:left="87" w:right="79"/>
              <w:rPr>
                <w:sz w:val="20"/>
              </w:rPr>
            </w:pPr>
            <w:r>
              <w:rPr>
                <w:sz w:val="20"/>
              </w:rPr>
              <w:t>Coast</w:t>
            </w:r>
            <w:r>
              <w:rPr>
                <w:spacing w:val="-9"/>
                <w:sz w:val="20"/>
              </w:rPr>
              <w:t> </w:t>
            </w:r>
            <w:r>
              <w:rPr>
                <w:spacing w:val="-2"/>
                <w:sz w:val="20"/>
              </w:rPr>
              <w:t>Mountain</w:t>
            </w:r>
          </w:p>
        </w:tc>
        <w:tc>
          <w:tcPr>
            <w:tcW w:w="1558" w:type="dxa"/>
          </w:tcPr>
          <w:p>
            <w:pPr>
              <w:pStyle w:val="TableParagraph"/>
              <w:spacing w:line="211" w:lineRule="exact" w:before="16"/>
              <w:ind w:left="694"/>
              <w:jc w:val="left"/>
              <w:rPr>
                <w:sz w:val="20"/>
              </w:rPr>
            </w:pPr>
            <w:r>
              <w:rPr>
                <w:w w:val="99"/>
                <w:sz w:val="20"/>
              </w:rPr>
              <w:t>M</w:t>
            </w:r>
          </w:p>
        </w:tc>
        <w:tc>
          <w:tcPr>
            <w:tcW w:w="2127" w:type="dxa"/>
          </w:tcPr>
          <w:p>
            <w:pPr>
              <w:pStyle w:val="TableParagraph"/>
              <w:spacing w:line="211" w:lineRule="exact" w:before="16"/>
              <w:ind w:left="134" w:right="119"/>
              <w:rPr>
                <w:sz w:val="20"/>
              </w:rPr>
            </w:pPr>
            <w:r>
              <w:rPr>
                <w:spacing w:val="-2"/>
                <w:sz w:val="20"/>
              </w:rPr>
              <w:t>Devastation</w:t>
            </w:r>
            <w:r>
              <w:rPr>
                <w:spacing w:val="2"/>
                <w:sz w:val="20"/>
              </w:rPr>
              <w:t> </w:t>
            </w:r>
            <w:r>
              <w:rPr>
                <w:spacing w:val="-2"/>
                <w:sz w:val="20"/>
              </w:rPr>
              <w:t>Channel</w:t>
            </w:r>
          </w:p>
        </w:tc>
        <w:tc>
          <w:tcPr>
            <w:tcW w:w="2394" w:type="dxa"/>
          </w:tcPr>
          <w:p>
            <w:pPr>
              <w:pStyle w:val="TableParagraph"/>
              <w:spacing w:line="211" w:lineRule="exact" w:before="16"/>
              <w:ind w:left="103" w:right="91"/>
              <w:rPr>
                <w:sz w:val="20"/>
              </w:rPr>
            </w:pPr>
            <w:r>
              <w:rPr>
                <w:sz w:val="20"/>
              </w:rPr>
              <w:t>North</w:t>
            </w:r>
            <w:r>
              <w:rPr>
                <w:spacing w:val="-8"/>
                <w:sz w:val="20"/>
              </w:rPr>
              <w:t> </w:t>
            </w:r>
            <w:r>
              <w:rPr>
                <w:spacing w:val="-2"/>
                <w:sz w:val="20"/>
              </w:rPr>
              <w:t>Kitsaway</w:t>
            </w:r>
          </w:p>
        </w:tc>
      </w:tr>
      <w:tr>
        <w:trPr>
          <w:trHeight w:val="249" w:hRule="atLeast"/>
        </w:trPr>
        <w:tc>
          <w:tcPr>
            <w:tcW w:w="1277" w:type="dxa"/>
          </w:tcPr>
          <w:p>
            <w:pPr>
              <w:pStyle w:val="TableParagraph"/>
              <w:spacing w:line="211" w:lineRule="exact" w:before="18"/>
              <w:ind w:left="149" w:right="138"/>
              <w:rPr>
                <w:sz w:val="20"/>
              </w:rPr>
            </w:pPr>
            <w:r>
              <w:rPr>
                <w:spacing w:val="-2"/>
                <w:sz w:val="20"/>
              </w:rPr>
              <w:t>NORTH</w:t>
            </w:r>
          </w:p>
        </w:tc>
        <w:tc>
          <w:tcPr>
            <w:tcW w:w="1986" w:type="dxa"/>
          </w:tcPr>
          <w:p>
            <w:pPr>
              <w:pStyle w:val="TableParagraph"/>
              <w:spacing w:line="211" w:lineRule="exact" w:before="18"/>
              <w:ind w:left="87" w:right="79"/>
              <w:rPr>
                <w:sz w:val="20"/>
              </w:rPr>
            </w:pPr>
            <w:r>
              <w:rPr>
                <w:sz w:val="20"/>
              </w:rPr>
              <w:t>Coast</w:t>
            </w:r>
            <w:r>
              <w:rPr>
                <w:spacing w:val="-9"/>
                <w:sz w:val="20"/>
              </w:rPr>
              <w:t> </w:t>
            </w:r>
            <w:r>
              <w:rPr>
                <w:spacing w:val="-2"/>
                <w:sz w:val="20"/>
              </w:rPr>
              <w:t>Mountain</w:t>
            </w:r>
          </w:p>
        </w:tc>
        <w:tc>
          <w:tcPr>
            <w:tcW w:w="1558" w:type="dxa"/>
          </w:tcPr>
          <w:p>
            <w:pPr>
              <w:pStyle w:val="TableParagraph"/>
              <w:spacing w:line="211" w:lineRule="exact" w:before="18"/>
              <w:ind w:left="694"/>
              <w:jc w:val="left"/>
              <w:rPr>
                <w:sz w:val="20"/>
              </w:rPr>
            </w:pPr>
            <w:r>
              <w:rPr>
                <w:w w:val="99"/>
                <w:sz w:val="20"/>
              </w:rPr>
              <w:t>M</w:t>
            </w:r>
          </w:p>
        </w:tc>
        <w:tc>
          <w:tcPr>
            <w:tcW w:w="2127" w:type="dxa"/>
          </w:tcPr>
          <w:p>
            <w:pPr>
              <w:pStyle w:val="TableParagraph"/>
              <w:spacing w:line="211" w:lineRule="exact" w:before="18"/>
              <w:ind w:left="134" w:right="119"/>
              <w:rPr>
                <w:sz w:val="20"/>
              </w:rPr>
            </w:pPr>
            <w:r>
              <w:rPr>
                <w:spacing w:val="-2"/>
                <w:sz w:val="20"/>
              </w:rPr>
              <w:t>Devastation</w:t>
            </w:r>
            <w:r>
              <w:rPr>
                <w:spacing w:val="2"/>
                <w:sz w:val="20"/>
              </w:rPr>
              <w:t> </w:t>
            </w:r>
            <w:r>
              <w:rPr>
                <w:spacing w:val="-2"/>
                <w:sz w:val="20"/>
              </w:rPr>
              <w:t>Channel</w:t>
            </w:r>
          </w:p>
        </w:tc>
        <w:tc>
          <w:tcPr>
            <w:tcW w:w="2394" w:type="dxa"/>
          </w:tcPr>
          <w:p>
            <w:pPr>
              <w:pStyle w:val="TableParagraph"/>
              <w:spacing w:line="211" w:lineRule="exact" w:before="18"/>
              <w:ind w:left="103" w:right="91"/>
              <w:rPr>
                <w:sz w:val="20"/>
              </w:rPr>
            </w:pPr>
            <w:r>
              <w:rPr>
                <w:spacing w:val="-2"/>
                <w:sz w:val="20"/>
              </w:rPr>
              <w:t>Pike/Sleeman</w:t>
            </w:r>
          </w:p>
        </w:tc>
      </w:tr>
      <w:tr>
        <w:trPr>
          <w:trHeight w:val="246" w:hRule="atLeast"/>
        </w:trPr>
        <w:tc>
          <w:tcPr>
            <w:tcW w:w="1277" w:type="dxa"/>
          </w:tcPr>
          <w:p>
            <w:pPr>
              <w:pStyle w:val="TableParagraph"/>
              <w:spacing w:line="211" w:lineRule="exact" w:before="16"/>
              <w:ind w:left="149" w:right="138"/>
              <w:rPr>
                <w:sz w:val="20"/>
              </w:rPr>
            </w:pPr>
            <w:r>
              <w:rPr>
                <w:spacing w:val="-2"/>
                <w:sz w:val="20"/>
              </w:rPr>
              <w:t>NORTH</w:t>
            </w:r>
          </w:p>
        </w:tc>
        <w:tc>
          <w:tcPr>
            <w:tcW w:w="1986" w:type="dxa"/>
          </w:tcPr>
          <w:p>
            <w:pPr>
              <w:pStyle w:val="TableParagraph"/>
              <w:spacing w:line="211" w:lineRule="exact" w:before="16"/>
              <w:ind w:left="87" w:right="79"/>
              <w:rPr>
                <w:sz w:val="20"/>
              </w:rPr>
            </w:pPr>
            <w:r>
              <w:rPr>
                <w:sz w:val="20"/>
              </w:rPr>
              <w:t>Coast</w:t>
            </w:r>
            <w:r>
              <w:rPr>
                <w:spacing w:val="-9"/>
                <w:sz w:val="20"/>
              </w:rPr>
              <w:t> </w:t>
            </w:r>
            <w:r>
              <w:rPr>
                <w:spacing w:val="-2"/>
                <w:sz w:val="20"/>
              </w:rPr>
              <w:t>Mountain</w:t>
            </w:r>
          </w:p>
        </w:tc>
        <w:tc>
          <w:tcPr>
            <w:tcW w:w="1558" w:type="dxa"/>
          </w:tcPr>
          <w:p>
            <w:pPr>
              <w:pStyle w:val="TableParagraph"/>
              <w:spacing w:line="211" w:lineRule="exact" w:before="16"/>
              <w:ind w:left="694"/>
              <w:jc w:val="left"/>
              <w:rPr>
                <w:sz w:val="20"/>
              </w:rPr>
            </w:pPr>
            <w:r>
              <w:rPr>
                <w:w w:val="99"/>
                <w:sz w:val="20"/>
              </w:rPr>
              <w:t>M</w:t>
            </w:r>
          </w:p>
        </w:tc>
        <w:tc>
          <w:tcPr>
            <w:tcW w:w="2127" w:type="dxa"/>
          </w:tcPr>
          <w:p>
            <w:pPr>
              <w:pStyle w:val="TableParagraph"/>
              <w:spacing w:line="211" w:lineRule="exact" w:before="16"/>
              <w:ind w:left="134" w:right="119"/>
              <w:rPr>
                <w:sz w:val="20"/>
              </w:rPr>
            </w:pPr>
            <w:r>
              <w:rPr>
                <w:spacing w:val="-2"/>
                <w:sz w:val="20"/>
              </w:rPr>
              <w:t>Devastation</w:t>
            </w:r>
            <w:r>
              <w:rPr>
                <w:spacing w:val="2"/>
                <w:sz w:val="20"/>
              </w:rPr>
              <w:t> </w:t>
            </w:r>
            <w:r>
              <w:rPr>
                <w:spacing w:val="-2"/>
                <w:sz w:val="20"/>
              </w:rPr>
              <w:t>Channel</w:t>
            </w:r>
          </w:p>
        </w:tc>
        <w:tc>
          <w:tcPr>
            <w:tcW w:w="2394" w:type="dxa"/>
          </w:tcPr>
          <w:p>
            <w:pPr>
              <w:pStyle w:val="TableParagraph"/>
              <w:spacing w:line="211" w:lineRule="exact" w:before="16"/>
              <w:ind w:left="103" w:right="91"/>
              <w:rPr>
                <w:sz w:val="20"/>
              </w:rPr>
            </w:pPr>
            <w:r>
              <w:rPr>
                <w:sz w:val="20"/>
              </w:rPr>
              <w:t>South</w:t>
            </w:r>
            <w:r>
              <w:rPr>
                <w:spacing w:val="-10"/>
                <w:sz w:val="20"/>
              </w:rPr>
              <w:t> </w:t>
            </w:r>
            <w:r>
              <w:rPr>
                <w:spacing w:val="-2"/>
                <w:sz w:val="20"/>
              </w:rPr>
              <w:t>Kitsaway</w:t>
            </w:r>
          </w:p>
        </w:tc>
      </w:tr>
      <w:tr>
        <w:trPr>
          <w:trHeight w:val="246" w:hRule="atLeast"/>
        </w:trPr>
        <w:tc>
          <w:tcPr>
            <w:tcW w:w="1277" w:type="dxa"/>
          </w:tcPr>
          <w:p>
            <w:pPr>
              <w:pStyle w:val="TableParagraph"/>
              <w:spacing w:line="211" w:lineRule="exact" w:before="16"/>
              <w:ind w:left="149" w:right="138"/>
              <w:rPr>
                <w:sz w:val="20"/>
              </w:rPr>
            </w:pPr>
            <w:r>
              <w:rPr>
                <w:spacing w:val="-2"/>
                <w:sz w:val="20"/>
              </w:rPr>
              <w:t>NORTH</w:t>
            </w:r>
          </w:p>
        </w:tc>
        <w:tc>
          <w:tcPr>
            <w:tcW w:w="1986" w:type="dxa"/>
          </w:tcPr>
          <w:p>
            <w:pPr>
              <w:pStyle w:val="TableParagraph"/>
              <w:spacing w:line="211" w:lineRule="exact" w:before="16"/>
              <w:ind w:left="87" w:right="79"/>
              <w:rPr>
                <w:sz w:val="20"/>
              </w:rPr>
            </w:pPr>
            <w:r>
              <w:rPr>
                <w:sz w:val="20"/>
              </w:rPr>
              <w:t>Coast</w:t>
            </w:r>
            <w:r>
              <w:rPr>
                <w:spacing w:val="-9"/>
                <w:sz w:val="20"/>
              </w:rPr>
              <w:t> </w:t>
            </w:r>
            <w:r>
              <w:rPr>
                <w:spacing w:val="-2"/>
                <w:sz w:val="20"/>
              </w:rPr>
              <w:t>Mountain</w:t>
            </w:r>
          </w:p>
        </w:tc>
        <w:tc>
          <w:tcPr>
            <w:tcW w:w="1558" w:type="dxa"/>
          </w:tcPr>
          <w:p>
            <w:pPr>
              <w:pStyle w:val="TableParagraph"/>
              <w:spacing w:line="211" w:lineRule="exact" w:before="16"/>
              <w:ind w:left="694"/>
              <w:jc w:val="left"/>
              <w:rPr>
                <w:sz w:val="20"/>
              </w:rPr>
            </w:pPr>
            <w:r>
              <w:rPr>
                <w:w w:val="99"/>
                <w:sz w:val="20"/>
              </w:rPr>
              <w:t>M</w:t>
            </w:r>
          </w:p>
        </w:tc>
        <w:tc>
          <w:tcPr>
            <w:tcW w:w="2127" w:type="dxa"/>
          </w:tcPr>
          <w:p>
            <w:pPr>
              <w:pStyle w:val="TableParagraph"/>
              <w:spacing w:line="211" w:lineRule="exact" w:before="16"/>
              <w:ind w:left="132" w:right="119"/>
              <w:rPr>
                <w:sz w:val="20"/>
              </w:rPr>
            </w:pPr>
            <w:r>
              <w:rPr>
                <w:spacing w:val="-2"/>
                <w:sz w:val="20"/>
              </w:rPr>
              <w:t>Douglas</w:t>
            </w:r>
            <w:r>
              <w:rPr>
                <w:spacing w:val="-1"/>
                <w:sz w:val="20"/>
              </w:rPr>
              <w:t> </w:t>
            </w:r>
            <w:r>
              <w:rPr>
                <w:spacing w:val="-2"/>
                <w:sz w:val="20"/>
              </w:rPr>
              <w:t>Channel</w:t>
            </w:r>
          </w:p>
        </w:tc>
        <w:tc>
          <w:tcPr>
            <w:tcW w:w="2394" w:type="dxa"/>
          </w:tcPr>
          <w:p>
            <w:pPr>
              <w:pStyle w:val="TableParagraph"/>
              <w:spacing w:line="211" w:lineRule="exact" w:before="16"/>
              <w:ind w:left="103" w:right="92"/>
              <w:rPr>
                <w:sz w:val="20"/>
              </w:rPr>
            </w:pPr>
            <w:r>
              <w:rPr>
                <w:spacing w:val="-2"/>
                <w:sz w:val="20"/>
              </w:rPr>
              <w:t>Miskatla</w:t>
            </w:r>
          </w:p>
        </w:tc>
      </w:tr>
      <w:tr>
        <w:trPr>
          <w:trHeight w:val="246" w:hRule="atLeast"/>
        </w:trPr>
        <w:tc>
          <w:tcPr>
            <w:tcW w:w="1277" w:type="dxa"/>
          </w:tcPr>
          <w:p>
            <w:pPr>
              <w:pStyle w:val="TableParagraph"/>
              <w:spacing w:line="211" w:lineRule="exact" w:before="16"/>
              <w:ind w:left="149" w:right="138"/>
              <w:rPr>
                <w:sz w:val="20"/>
              </w:rPr>
            </w:pPr>
            <w:r>
              <w:rPr>
                <w:spacing w:val="-2"/>
                <w:sz w:val="20"/>
              </w:rPr>
              <w:t>NORTH</w:t>
            </w:r>
          </w:p>
        </w:tc>
        <w:tc>
          <w:tcPr>
            <w:tcW w:w="1986" w:type="dxa"/>
          </w:tcPr>
          <w:p>
            <w:pPr>
              <w:pStyle w:val="TableParagraph"/>
              <w:spacing w:line="211" w:lineRule="exact" w:before="16"/>
              <w:ind w:left="87" w:right="79"/>
              <w:rPr>
                <w:sz w:val="20"/>
              </w:rPr>
            </w:pPr>
            <w:r>
              <w:rPr>
                <w:sz w:val="20"/>
              </w:rPr>
              <w:t>Coast</w:t>
            </w:r>
            <w:r>
              <w:rPr>
                <w:spacing w:val="-9"/>
                <w:sz w:val="20"/>
              </w:rPr>
              <w:t> </w:t>
            </w:r>
            <w:r>
              <w:rPr>
                <w:spacing w:val="-2"/>
                <w:sz w:val="20"/>
              </w:rPr>
              <w:t>Mountain</w:t>
            </w:r>
          </w:p>
        </w:tc>
        <w:tc>
          <w:tcPr>
            <w:tcW w:w="1558" w:type="dxa"/>
          </w:tcPr>
          <w:p>
            <w:pPr>
              <w:pStyle w:val="TableParagraph"/>
              <w:spacing w:line="211" w:lineRule="exact" w:before="16"/>
              <w:ind w:left="694"/>
              <w:jc w:val="left"/>
              <w:rPr>
                <w:sz w:val="20"/>
              </w:rPr>
            </w:pPr>
            <w:r>
              <w:rPr>
                <w:w w:val="99"/>
                <w:sz w:val="20"/>
              </w:rPr>
              <w:t>M</w:t>
            </w:r>
          </w:p>
        </w:tc>
        <w:tc>
          <w:tcPr>
            <w:tcW w:w="2127" w:type="dxa"/>
          </w:tcPr>
          <w:p>
            <w:pPr>
              <w:pStyle w:val="TableParagraph"/>
              <w:spacing w:line="211" w:lineRule="exact" w:before="16"/>
              <w:ind w:left="132" w:right="119"/>
              <w:rPr>
                <w:sz w:val="20"/>
              </w:rPr>
            </w:pPr>
            <w:r>
              <w:rPr>
                <w:sz w:val="20"/>
              </w:rPr>
              <w:t>Eagle</w:t>
            </w:r>
            <w:r>
              <w:rPr>
                <w:spacing w:val="-12"/>
                <w:sz w:val="20"/>
              </w:rPr>
              <w:t> </w:t>
            </w:r>
            <w:r>
              <w:rPr>
                <w:spacing w:val="-5"/>
                <w:sz w:val="20"/>
              </w:rPr>
              <w:t>Bay</w:t>
            </w:r>
          </w:p>
        </w:tc>
        <w:tc>
          <w:tcPr>
            <w:tcW w:w="2394" w:type="dxa"/>
          </w:tcPr>
          <w:p>
            <w:pPr>
              <w:pStyle w:val="TableParagraph"/>
              <w:spacing w:line="211" w:lineRule="exact" w:before="16"/>
              <w:ind w:left="103" w:right="93"/>
              <w:rPr>
                <w:sz w:val="20"/>
              </w:rPr>
            </w:pPr>
            <w:r>
              <w:rPr>
                <w:sz w:val="20"/>
              </w:rPr>
              <w:t>Eagle</w:t>
            </w:r>
            <w:r>
              <w:rPr>
                <w:spacing w:val="-12"/>
                <w:sz w:val="20"/>
              </w:rPr>
              <w:t> </w:t>
            </w:r>
            <w:r>
              <w:rPr>
                <w:spacing w:val="-5"/>
                <w:sz w:val="20"/>
              </w:rPr>
              <w:t>Bay</w:t>
            </w:r>
          </w:p>
        </w:tc>
      </w:tr>
      <w:tr>
        <w:trPr>
          <w:trHeight w:val="246" w:hRule="atLeast"/>
        </w:trPr>
        <w:tc>
          <w:tcPr>
            <w:tcW w:w="1277" w:type="dxa"/>
          </w:tcPr>
          <w:p>
            <w:pPr>
              <w:pStyle w:val="TableParagraph"/>
              <w:spacing w:line="211" w:lineRule="exact" w:before="16"/>
              <w:ind w:left="149" w:right="138"/>
              <w:rPr>
                <w:sz w:val="20"/>
              </w:rPr>
            </w:pPr>
            <w:r>
              <w:rPr>
                <w:spacing w:val="-2"/>
                <w:sz w:val="20"/>
              </w:rPr>
              <w:t>NORTH</w:t>
            </w:r>
          </w:p>
        </w:tc>
        <w:tc>
          <w:tcPr>
            <w:tcW w:w="1986" w:type="dxa"/>
          </w:tcPr>
          <w:p>
            <w:pPr>
              <w:pStyle w:val="TableParagraph"/>
              <w:spacing w:line="211" w:lineRule="exact" w:before="16"/>
              <w:ind w:left="87" w:right="79"/>
              <w:rPr>
                <w:sz w:val="20"/>
              </w:rPr>
            </w:pPr>
            <w:r>
              <w:rPr>
                <w:sz w:val="20"/>
              </w:rPr>
              <w:t>Coast</w:t>
            </w:r>
            <w:r>
              <w:rPr>
                <w:spacing w:val="-9"/>
                <w:sz w:val="20"/>
              </w:rPr>
              <w:t> </w:t>
            </w:r>
            <w:r>
              <w:rPr>
                <w:spacing w:val="-2"/>
                <w:sz w:val="20"/>
              </w:rPr>
              <w:t>Mountain</w:t>
            </w:r>
          </w:p>
        </w:tc>
        <w:tc>
          <w:tcPr>
            <w:tcW w:w="1558" w:type="dxa"/>
          </w:tcPr>
          <w:p>
            <w:pPr>
              <w:pStyle w:val="TableParagraph"/>
              <w:spacing w:line="211" w:lineRule="exact" w:before="16"/>
              <w:ind w:left="694"/>
              <w:jc w:val="left"/>
              <w:rPr>
                <w:sz w:val="20"/>
              </w:rPr>
            </w:pPr>
            <w:r>
              <w:rPr>
                <w:w w:val="99"/>
                <w:sz w:val="20"/>
              </w:rPr>
              <w:t>M</w:t>
            </w:r>
          </w:p>
        </w:tc>
        <w:tc>
          <w:tcPr>
            <w:tcW w:w="2127" w:type="dxa"/>
          </w:tcPr>
          <w:p>
            <w:pPr>
              <w:pStyle w:val="TableParagraph"/>
              <w:spacing w:line="211" w:lineRule="exact" w:before="16"/>
              <w:ind w:left="132" w:right="119"/>
              <w:rPr>
                <w:sz w:val="20"/>
              </w:rPr>
            </w:pPr>
            <w:r>
              <w:rPr>
                <w:spacing w:val="-2"/>
                <w:sz w:val="20"/>
              </w:rPr>
              <w:t>Gardner</w:t>
            </w:r>
            <w:r>
              <w:rPr>
                <w:spacing w:val="-4"/>
                <w:sz w:val="20"/>
              </w:rPr>
              <w:t> </w:t>
            </w:r>
            <w:r>
              <w:rPr>
                <w:spacing w:val="-2"/>
                <w:sz w:val="20"/>
              </w:rPr>
              <w:t>Canal</w:t>
            </w:r>
          </w:p>
        </w:tc>
        <w:tc>
          <w:tcPr>
            <w:tcW w:w="2394" w:type="dxa"/>
          </w:tcPr>
          <w:p>
            <w:pPr>
              <w:pStyle w:val="TableParagraph"/>
              <w:spacing w:line="211" w:lineRule="exact" w:before="16"/>
              <w:ind w:left="103" w:right="92"/>
              <w:rPr>
                <w:sz w:val="20"/>
              </w:rPr>
            </w:pPr>
            <w:r>
              <w:rPr>
                <w:sz w:val="20"/>
              </w:rPr>
              <w:t>Barrie</w:t>
            </w:r>
            <w:r>
              <w:rPr>
                <w:spacing w:val="-13"/>
                <w:sz w:val="20"/>
              </w:rPr>
              <w:t> </w:t>
            </w:r>
            <w:r>
              <w:rPr>
                <w:spacing w:val="-2"/>
                <w:sz w:val="20"/>
              </w:rPr>
              <w:t>Creek</w:t>
            </w:r>
          </w:p>
        </w:tc>
      </w:tr>
      <w:tr>
        <w:trPr>
          <w:trHeight w:val="247" w:hRule="atLeast"/>
        </w:trPr>
        <w:tc>
          <w:tcPr>
            <w:tcW w:w="1277" w:type="dxa"/>
          </w:tcPr>
          <w:p>
            <w:pPr>
              <w:pStyle w:val="TableParagraph"/>
              <w:spacing w:line="211" w:lineRule="exact" w:before="17"/>
              <w:ind w:left="149" w:right="138"/>
              <w:rPr>
                <w:sz w:val="20"/>
              </w:rPr>
            </w:pPr>
            <w:r>
              <w:rPr>
                <w:spacing w:val="-2"/>
                <w:sz w:val="20"/>
              </w:rPr>
              <w:t>NORTH</w:t>
            </w:r>
          </w:p>
        </w:tc>
        <w:tc>
          <w:tcPr>
            <w:tcW w:w="1986" w:type="dxa"/>
          </w:tcPr>
          <w:p>
            <w:pPr>
              <w:pStyle w:val="TableParagraph"/>
              <w:spacing w:line="211" w:lineRule="exact" w:before="17"/>
              <w:ind w:left="87" w:right="79"/>
              <w:rPr>
                <w:sz w:val="20"/>
              </w:rPr>
            </w:pPr>
            <w:r>
              <w:rPr>
                <w:sz w:val="20"/>
              </w:rPr>
              <w:t>Coast</w:t>
            </w:r>
            <w:r>
              <w:rPr>
                <w:spacing w:val="-9"/>
                <w:sz w:val="20"/>
              </w:rPr>
              <w:t> </w:t>
            </w:r>
            <w:r>
              <w:rPr>
                <w:spacing w:val="-2"/>
                <w:sz w:val="20"/>
              </w:rPr>
              <w:t>Mountain</w:t>
            </w:r>
          </w:p>
        </w:tc>
        <w:tc>
          <w:tcPr>
            <w:tcW w:w="1558" w:type="dxa"/>
          </w:tcPr>
          <w:p>
            <w:pPr>
              <w:pStyle w:val="TableParagraph"/>
              <w:spacing w:line="211" w:lineRule="exact" w:before="17"/>
              <w:ind w:left="694"/>
              <w:jc w:val="left"/>
              <w:rPr>
                <w:sz w:val="20"/>
              </w:rPr>
            </w:pPr>
            <w:r>
              <w:rPr>
                <w:w w:val="99"/>
                <w:sz w:val="20"/>
              </w:rPr>
              <w:t>M</w:t>
            </w:r>
          </w:p>
        </w:tc>
        <w:tc>
          <w:tcPr>
            <w:tcW w:w="2127" w:type="dxa"/>
          </w:tcPr>
          <w:p>
            <w:pPr>
              <w:pStyle w:val="TableParagraph"/>
              <w:spacing w:line="211" w:lineRule="exact" w:before="17"/>
              <w:ind w:left="132" w:right="119"/>
              <w:rPr>
                <w:sz w:val="20"/>
              </w:rPr>
            </w:pPr>
            <w:r>
              <w:rPr>
                <w:spacing w:val="-2"/>
                <w:sz w:val="20"/>
              </w:rPr>
              <w:t>Gardner</w:t>
            </w:r>
            <w:r>
              <w:rPr>
                <w:spacing w:val="-4"/>
                <w:sz w:val="20"/>
              </w:rPr>
              <w:t> </w:t>
            </w:r>
            <w:r>
              <w:rPr>
                <w:spacing w:val="-2"/>
                <w:sz w:val="20"/>
              </w:rPr>
              <w:t>Canal</w:t>
            </w:r>
          </w:p>
        </w:tc>
        <w:tc>
          <w:tcPr>
            <w:tcW w:w="2394" w:type="dxa"/>
          </w:tcPr>
          <w:p>
            <w:pPr>
              <w:pStyle w:val="TableParagraph"/>
              <w:spacing w:line="211" w:lineRule="exact" w:before="17"/>
              <w:ind w:left="103" w:right="94"/>
              <w:rPr>
                <w:sz w:val="20"/>
              </w:rPr>
            </w:pPr>
            <w:r>
              <w:rPr>
                <w:sz w:val="20"/>
              </w:rPr>
              <w:t>Collins</w:t>
            </w:r>
            <w:r>
              <w:rPr>
                <w:spacing w:val="-15"/>
                <w:sz w:val="20"/>
              </w:rPr>
              <w:t> </w:t>
            </w:r>
            <w:r>
              <w:rPr>
                <w:spacing w:val="-5"/>
                <w:sz w:val="20"/>
              </w:rPr>
              <w:t>Bay</w:t>
            </w:r>
          </w:p>
        </w:tc>
      </w:tr>
      <w:tr>
        <w:trPr>
          <w:trHeight w:val="246" w:hRule="atLeast"/>
        </w:trPr>
        <w:tc>
          <w:tcPr>
            <w:tcW w:w="1277" w:type="dxa"/>
          </w:tcPr>
          <w:p>
            <w:pPr>
              <w:pStyle w:val="TableParagraph"/>
              <w:spacing w:line="211" w:lineRule="exact" w:before="16"/>
              <w:ind w:left="149" w:right="138"/>
              <w:rPr>
                <w:sz w:val="20"/>
              </w:rPr>
            </w:pPr>
            <w:r>
              <w:rPr>
                <w:spacing w:val="-2"/>
                <w:sz w:val="20"/>
              </w:rPr>
              <w:t>NORTH</w:t>
            </w:r>
          </w:p>
        </w:tc>
        <w:tc>
          <w:tcPr>
            <w:tcW w:w="1986" w:type="dxa"/>
          </w:tcPr>
          <w:p>
            <w:pPr>
              <w:pStyle w:val="TableParagraph"/>
              <w:spacing w:line="211" w:lineRule="exact" w:before="16"/>
              <w:ind w:left="87" w:right="79"/>
              <w:rPr>
                <w:sz w:val="20"/>
              </w:rPr>
            </w:pPr>
            <w:r>
              <w:rPr>
                <w:sz w:val="20"/>
              </w:rPr>
              <w:t>Coast</w:t>
            </w:r>
            <w:r>
              <w:rPr>
                <w:spacing w:val="-9"/>
                <w:sz w:val="20"/>
              </w:rPr>
              <w:t> </w:t>
            </w:r>
            <w:r>
              <w:rPr>
                <w:spacing w:val="-2"/>
                <w:sz w:val="20"/>
              </w:rPr>
              <w:t>Mountain</w:t>
            </w:r>
          </w:p>
        </w:tc>
        <w:tc>
          <w:tcPr>
            <w:tcW w:w="1558" w:type="dxa"/>
          </w:tcPr>
          <w:p>
            <w:pPr>
              <w:pStyle w:val="TableParagraph"/>
              <w:spacing w:line="211" w:lineRule="exact" w:before="16"/>
              <w:ind w:left="694"/>
              <w:jc w:val="left"/>
              <w:rPr>
                <w:sz w:val="20"/>
              </w:rPr>
            </w:pPr>
            <w:r>
              <w:rPr>
                <w:w w:val="99"/>
                <w:sz w:val="20"/>
              </w:rPr>
              <w:t>M</w:t>
            </w:r>
          </w:p>
        </w:tc>
        <w:tc>
          <w:tcPr>
            <w:tcW w:w="2127" w:type="dxa"/>
          </w:tcPr>
          <w:p>
            <w:pPr>
              <w:pStyle w:val="TableParagraph"/>
              <w:spacing w:line="211" w:lineRule="exact" w:before="16"/>
              <w:ind w:left="132" w:right="119"/>
              <w:rPr>
                <w:sz w:val="20"/>
              </w:rPr>
            </w:pPr>
            <w:r>
              <w:rPr>
                <w:spacing w:val="-2"/>
                <w:sz w:val="20"/>
              </w:rPr>
              <w:t>Gardner</w:t>
            </w:r>
            <w:r>
              <w:rPr>
                <w:spacing w:val="-4"/>
                <w:sz w:val="20"/>
              </w:rPr>
              <w:t> </w:t>
            </w:r>
            <w:r>
              <w:rPr>
                <w:spacing w:val="-2"/>
                <w:sz w:val="20"/>
              </w:rPr>
              <w:t>Canal</w:t>
            </w:r>
          </w:p>
        </w:tc>
        <w:tc>
          <w:tcPr>
            <w:tcW w:w="2394" w:type="dxa"/>
          </w:tcPr>
          <w:p>
            <w:pPr>
              <w:pStyle w:val="TableParagraph"/>
              <w:spacing w:line="211" w:lineRule="exact" w:before="16"/>
              <w:ind w:left="103" w:right="91"/>
              <w:rPr>
                <w:sz w:val="20"/>
              </w:rPr>
            </w:pPr>
            <w:r>
              <w:rPr>
                <w:sz w:val="20"/>
              </w:rPr>
              <w:t>Kemano</w:t>
            </w:r>
            <w:r>
              <w:rPr>
                <w:spacing w:val="-14"/>
                <w:sz w:val="20"/>
              </w:rPr>
              <w:t> </w:t>
            </w:r>
            <w:r>
              <w:rPr>
                <w:spacing w:val="-5"/>
                <w:sz w:val="20"/>
              </w:rPr>
              <w:t>Bay</w:t>
            </w:r>
          </w:p>
        </w:tc>
      </w:tr>
      <w:tr>
        <w:trPr>
          <w:trHeight w:val="246" w:hRule="atLeast"/>
        </w:trPr>
        <w:tc>
          <w:tcPr>
            <w:tcW w:w="1277" w:type="dxa"/>
          </w:tcPr>
          <w:p>
            <w:pPr>
              <w:pStyle w:val="TableParagraph"/>
              <w:spacing w:line="211" w:lineRule="exact" w:before="16"/>
              <w:ind w:left="149" w:right="138"/>
              <w:rPr>
                <w:sz w:val="20"/>
              </w:rPr>
            </w:pPr>
            <w:r>
              <w:rPr>
                <w:spacing w:val="-2"/>
                <w:sz w:val="20"/>
              </w:rPr>
              <w:t>NORTH</w:t>
            </w:r>
          </w:p>
        </w:tc>
        <w:tc>
          <w:tcPr>
            <w:tcW w:w="1986" w:type="dxa"/>
          </w:tcPr>
          <w:p>
            <w:pPr>
              <w:pStyle w:val="TableParagraph"/>
              <w:spacing w:line="211" w:lineRule="exact" w:before="16"/>
              <w:ind w:left="87" w:right="79"/>
              <w:rPr>
                <w:sz w:val="20"/>
              </w:rPr>
            </w:pPr>
            <w:r>
              <w:rPr>
                <w:sz w:val="20"/>
              </w:rPr>
              <w:t>Coast</w:t>
            </w:r>
            <w:r>
              <w:rPr>
                <w:spacing w:val="-9"/>
                <w:sz w:val="20"/>
              </w:rPr>
              <w:t> </w:t>
            </w:r>
            <w:r>
              <w:rPr>
                <w:spacing w:val="-2"/>
                <w:sz w:val="20"/>
              </w:rPr>
              <w:t>Mountain</w:t>
            </w:r>
          </w:p>
        </w:tc>
        <w:tc>
          <w:tcPr>
            <w:tcW w:w="1558" w:type="dxa"/>
          </w:tcPr>
          <w:p>
            <w:pPr>
              <w:pStyle w:val="TableParagraph"/>
              <w:spacing w:line="211" w:lineRule="exact" w:before="16"/>
              <w:ind w:left="694"/>
              <w:jc w:val="left"/>
              <w:rPr>
                <w:sz w:val="20"/>
              </w:rPr>
            </w:pPr>
            <w:r>
              <w:rPr>
                <w:w w:val="99"/>
                <w:sz w:val="20"/>
              </w:rPr>
              <w:t>M</w:t>
            </w:r>
          </w:p>
        </w:tc>
        <w:tc>
          <w:tcPr>
            <w:tcW w:w="2127" w:type="dxa"/>
          </w:tcPr>
          <w:p>
            <w:pPr>
              <w:pStyle w:val="TableParagraph"/>
              <w:spacing w:line="211" w:lineRule="exact" w:before="16"/>
              <w:ind w:left="131" w:right="119"/>
              <w:rPr>
                <w:sz w:val="20"/>
              </w:rPr>
            </w:pPr>
            <w:r>
              <w:rPr>
                <w:spacing w:val="-2"/>
                <w:sz w:val="20"/>
              </w:rPr>
              <w:t>Kildala</w:t>
            </w:r>
            <w:r>
              <w:rPr>
                <w:spacing w:val="-4"/>
                <w:sz w:val="20"/>
              </w:rPr>
              <w:t> </w:t>
            </w:r>
            <w:r>
              <w:rPr>
                <w:spacing w:val="-5"/>
                <w:sz w:val="20"/>
              </w:rPr>
              <w:t>Arm</w:t>
            </w:r>
          </w:p>
        </w:tc>
        <w:tc>
          <w:tcPr>
            <w:tcW w:w="2394" w:type="dxa"/>
          </w:tcPr>
          <w:p>
            <w:pPr>
              <w:pStyle w:val="TableParagraph"/>
              <w:spacing w:line="211" w:lineRule="exact" w:before="16"/>
              <w:ind w:left="103" w:right="91"/>
              <w:rPr>
                <w:sz w:val="20"/>
              </w:rPr>
            </w:pPr>
            <w:r>
              <w:rPr>
                <w:sz w:val="20"/>
              </w:rPr>
              <w:t>Dala</w:t>
            </w:r>
            <w:r>
              <w:rPr>
                <w:spacing w:val="-8"/>
                <w:sz w:val="20"/>
              </w:rPr>
              <w:t> </w:t>
            </w:r>
            <w:r>
              <w:rPr>
                <w:spacing w:val="-2"/>
                <w:sz w:val="20"/>
              </w:rPr>
              <w:t>River</w:t>
            </w:r>
          </w:p>
        </w:tc>
      </w:tr>
      <w:tr>
        <w:trPr>
          <w:trHeight w:val="246" w:hRule="atLeast"/>
        </w:trPr>
        <w:tc>
          <w:tcPr>
            <w:tcW w:w="1277" w:type="dxa"/>
          </w:tcPr>
          <w:p>
            <w:pPr>
              <w:pStyle w:val="TableParagraph"/>
              <w:spacing w:line="211" w:lineRule="exact" w:before="16"/>
              <w:ind w:left="149" w:right="138"/>
              <w:rPr>
                <w:sz w:val="20"/>
              </w:rPr>
            </w:pPr>
            <w:r>
              <w:rPr>
                <w:spacing w:val="-2"/>
                <w:sz w:val="20"/>
              </w:rPr>
              <w:t>NORTH</w:t>
            </w:r>
          </w:p>
        </w:tc>
        <w:tc>
          <w:tcPr>
            <w:tcW w:w="1986" w:type="dxa"/>
          </w:tcPr>
          <w:p>
            <w:pPr>
              <w:pStyle w:val="TableParagraph"/>
              <w:spacing w:line="211" w:lineRule="exact" w:before="16"/>
              <w:ind w:left="87" w:right="79"/>
              <w:rPr>
                <w:sz w:val="20"/>
              </w:rPr>
            </w:pPr>
            <w:r>
              <w:rPr>
                <w:sz w:val="20"/>
              </w:rPr>
              <w:t>Coast</w:t>
            </w:r>
            <w:r>
              <w:rPr>
                <w:spacing w:val="-9"/>
                <w:sz w:val="20"/>
              </w:rPr>
              <w:t> </w:t>
            </w:r>
            <w:r>
              <w:rPr>
                <w:spacing w:val="-2"/>
                <w:sz w:val="20"/>
              </w:rPr>
              <w:t>Mountain</w:t>
            </w:r>
          </w:p>
        </w:tc>
        <w:tc>
          <w:tcPr>
            <w:tcW w:w="1558" w:type="dxa"/>
          </w:tcPr>
          <w:p>
            <w:pPr>
              <w:pStyle w:val="TableParagraph"/>
              <w:spacing w:line="211" w:lineRule="exact" w:before="16"/>
              <w:ind w:left="694"/>
              <w:jc w:val="left"/>
              <w:rPr>
                <w:sz w:val="20"/>
              </w:rPr>
            </w:pPr>
            <w:r>
              <w:rPr>
                <w:w w:val="99"/>
                <w:sz w:val="20"/>
              </w:rPr>
              <w:t>M</w:t>
            </w:r>
          </w:p>
        </w:tc>
        <w:tc>
          <w:tcPr>
            <w:tcW w:w="2127" w:type="dxa"/>
          </w:tcPr>
          <w:p>
            <w:pPr>
              <w:pStyle w:val="TableParagraph"/>
              <w:spacing w:line="211" w:lineRule="exact" w:before="16"/>
              <w:ind w:left="131" w:right="119"/>
              <w:rPr>
                <w:sz w:val="20"/>
              </w:rPr>
            </w:pPr>
            <w:r>
              <w:rPr>
                <w:spacing w:val="-2"/>
                <w:sz w:val="20"/>
              </w:rPr>
              <w:t>Kildala</w:t>
            </w:r>
            <w:r>
              <w:rPr>
                <w:spacing w:val="-4"/>
                <w:sz w:val="20"/>
              </w:rPr>
              <w:t> </w:t>
            </w:r>
            <w:r>
              <w:rPr>
                <w:spacing w:val="-5"/>
                <w:sz w:val="20"/>
              </w:rPr>
              <w:t>Arm</w:t>
            </w:r>
          </w:p>
        </w:tc>
        <w:tc>
          <w:tcPr>
            <w:tcW w:w="2394" w:type="dxa"/>
          </w:tcPr>
          <w:p>
            <w:pPr>
              <w:pStyle w:val="TableParagraph"/>
              <w:spacing w:line="211" w:lineRule="exact" w:before="16"/>
              <w:ind w:left="103" w:right="91"/>
              <w:rPr>
                <w:sz w:val="20"/>
              </w:rPr>
            </w:pPr>
            <w:r>
              <w:rPr>
                <w:sz w:val="20"/>
              </w:rPr>
              <w:t>Falls</w:t>
            </w:r>
            <w:r>
              <w:rPr>
                <w:spacing w:val="-11"/>
                <w:sz w:val="20"/>
              </w:rPr>
              <w:t> </w:t>
            </w:r>
            <w:r>
              <w:rPr>
                <w:spacing w:val="-2"/>
                <w:sz w:val="20"/>
              </w:rPr>
              <w:t>River</w:t>
            </w:r>
          </w:p>
        </w:tc>
      </w:tr>
      <w:tr>
        <w:trPr>
          <w:trHeight w:val="246" w:hRule="atLeast"/>
        </w:trPr>
        <w:tc>
          <w:tcPr>
            <w:tcW w:w="1277" w:type="dxa"/>
          </w:tcPr>
          <w:p>
            <w:pPr>
              <w:pStyle w:val="TableParagraph"/>
              <w:spacing w:line="211" w:lineRule="exact" w:before="16"/>
              <w:ind w:left="149" w:right="138"/>
              <w:rPr>
                <w:sz w:val="20"/>
              </w:rPr>
            </w:pPr>
            <w:r>
              <w:rPr>
                <w:spacing w:val="-2"/>
                <w:sz w:val="20"/>
              </w:rPr>
              <w:t>NORTH</w:t>
            </w:r>
          </w:p>
        </w:tc>
        <w:tc>
          <w:tcPr>
            <w:tcW w:w="1986" w:type="dxa"/>
          </w:tcPr>
          <w:p>
            <w:pPr>
              <w:pStyle w:val="TableParagraph"/>
              <w:spacing w:line="211" w:lineRule="exact" w:before="16"/>
              <w:ind w:left="87" w:right="79"/>
              <w:rPr>
                <w:sz w:val="20"/>
              </w:rPr>
            </w:pPr>
            <w:r>
              <w:rPr>
                <w:sz w:val="20"/>
              </w:rPr>
              <w:t>Coast</w:t>
            </w:r>
            <w:r>
              <w:rPr>
                <w:spacing w:val="-9"/>
                <w:sz w:val="20"/>
              </w:rPr>
              <w:t> </w:t>
            </w:r>
            <w:r>
              <w:rPr>
                <w:spacing w:val="-2"/>
                <w:sz w:val="20"/>
              </w:rPr>
              <w:t>Mountain</w:t>
            </w:r>
          </w:p>
        </w:tc>
        <w:tc>
          <w:tcPr>
            <w:tcW w:w="1558" w:type="dxa"/>
          </w:tcPr>
          <w:p>
            <w:pPr>
              <w:pStyle w:val="TableParagraph"/>
              <w:spacing w:line="211" w:lineRule="exact" w:before="16"/>
              <w:ind w:left="694"/>
              <w:jc w:val="left"/>
              <w:rPr>
                <w:sz w:val="20"/>
              </w:rPr>
            </w:pPr>
            <w:r>
              <w:rPr>
                <w:w w:val="99"/>
                <w:sz w:val="20"/>
              </w:rPr>
              <w:t>M</w:t>
            </w:r>
          </w:p>
        </w:tc>
        <w:tc>
          <w:tcPr>
            <w:tcW w:w="2127" w:type="dxa"/>
          </w:tcPr>
          <w:p>
            <w:pPr>
              <w:pStyle w:val="TableParagraph"/>
              <w:spacing w:line="211" w:lineRule="exact" w:before="16"/>
              <w:ind w:left="133" w:right="119"/>
              <w:rPr>
                <w:sz w:val="20"/>
              </w:rPr>
            </w:pPr>
            <w:r>
              <w:rPr>
                <w:sz w:val="20"/>
              </w:rPr>
              <w:t>Kitimat</w:t>
            </w:r>
            <w:r>
              <w:rPr>
                <w:spacing w:val="-14"/>
                <w:sz w:val="20"/>
              </w:rPr>
              <w:t> </w:t>
            </w:r>
            <w:r>
              <w:rPr>
                <w:spacing w:val="-5"/>
                <w:sz w:val="20"/>
              </w:rPr>
              <w:t>Arm</w:t>
            </w:r>
          </w:p>
        </w:tc>
        <w:tc>
          <w:tcPr>
            <w:tcW w:w="2394" w:type="dxa"/>
          </w:tcPr>
          <w:p>
            <w:pPr>
              <w:pStyle w:val="TableParagraph"/>
              <w:spacing w:line="211" w:lineRule="exact" w:before="16"/>
              <w:ind w:left="103" w:right="91"/>
              <w:rPr>
                <w:sz w:val="20"/>
              </w:rPr>
            </w:pPr>
            <w:r>
              <w:rPr>
                <w:sz w:val="20"/>
              </w:rPr>
              <w:t>Minette</w:t>
            </w:r>
            <w:r>
              <w:rPr>
                <w:spacing w:val="-12"/>
                <w:sz w:val="20"/>
              </w:rPr>
              <w:t> </w:t>
            </w:r>
            <w:r>
              <w:rPr>
                <w:spacing w:val="-5"/>
                <w:sz w:val="20"/>
              </w:rPr>
              <w:t>Bay</w:t>
            </w:r>
          </w:p>
        </w:tc>
      </w:tr>
      <w:tr>
        <w:trPr>
          <w:trHeight w:val="246" w:hRule="atLeast"/>
        </w:trPr>
        <w:tc>
          <w:tcPr>
            <w:tcW w:w="1277" w:type="dxa"/>
          </w:tcPr>
          <w:p>
            <w:pPr>
              <w:pStyle w:val="TableParagraph"/>
              <w:spacing w:line="211" w:lineRule="exact" w:before="16"/>
              <w:ind w:left="149" w:right="138"/>
              <w:rPr>
                <w:sz w:val="20"/>
              </w:rPr>
            </w:pPr>
            <w:r>
              <w:rPr>
                <w:spacing w:val="-2"/>
                <w:sz w:val="20"/>
              </w:rPr>
              <w:t>NORTH</w:t>
            </w:r>
          </w:p>
        </w:tc>
        <w:tc>
          <w:tcPr>
            <w:tcW w:w="1986" w:type="dxa"/>
          </w:tcPr>
          <w:p>
            <w:pPr>
              <w:pStyle w:val="TableParagraph"/>
              <w:spacing w:line="211" w:lineRule="exact" w:before="16"/>
              <w:ind w:left="87" w:right="79"/>
              <w:rPr>
                <w:sz w:val="20"/>
              </w:rPr>
            </w:pPr>
            <w:r>
              <w:rPr>
                <w:sz w:val="20"/>
              </w:rPr>
              <w:t>Coast</w:t>
            </w:r>
            <w:r>
              <w:rPr>
                <w:spacing w:val="-9"/>
                <w:sz w:val="20"/>
              </w:rPr>
              <w:t> </w:t>
            </w:r>
            <w:r>
              <w:rPr>
                <w:spacing w:val="-2"/>
                <w:sz w:val="20"/>
              </w:rPr>
              <w:t>Mountain</w:t>
            </w:r>
          </w:p>
        </w:tc>
        <w:tc>
          <w:tcPr>
            <w:tcW w:w="1558" w:type="dxa"/>
          </w:tcPr>
          <w:p>
            <w:pPr>
              <w:pStyle w:val="TableParagraph"/>
              <w:spacing w:line="211" w:lineRule="exact" w:before="16"/>
              <w:ind w:left="694"/>
              <w:jc w:val="left"/>
              <w:rPr>
                <w:sz w:val="20"/>
              </w:rPr>
            </w:pPr>
            <w:r>
              <w:rPr>
                <w:w w:val="99"/>
                <w:sz w:val="20"/>
              </w:rPr>
              <w:t>M</w:t>
            </w:r>
          </w:p>
        </w:tc>
        <w:tc>
          <w:tcPr>
            <w:tcW w:w="2127" w:type="dxa"/>
          </w:tcPr>
          <w:p>
            <w:pPr>
              <w:pStyle w:val="TableParagraph"/>
              <w:spacing w:line="211" w:lineRule="exact" w:before="16"/>
              <w:ind w:left="133" w:right="119"/>
              <w:rPr>
                <w:sz w:val="20"/>
              </w:rPr>
            </w:pPr>
            <w:r>
              <w:rPr>
                <w:sz w:val="20"/>
              </w:rPr>
              <w:t>Verney</w:t>
            </w:r>
            <w:r>
              <w:rPr>
                <w:spacing w:val="-14"/>
                <w:sz w:val="20"/>
              </w:rPr>
              <w:t> </w:t>
            </w:r>
            <w:r>
              <w:rPr>
                <w:spacing w:val="-2"/>
                <w:sz w:val="20"/>
              </w:rPr>
              <w:t>Passage</w:t>
            </w:r>
          </w:p>
        </w:tc>
        <w:tc>
          <w:tcPr>
            <w:tcW w:w="2394" w:type="dxa"/>
          </w:tcPr>
          <w:p>
            <w:pPr>
              <w:pStyle w:val="TableParagraph"/>
              <w:spacing w:line="211" w:lineRule="exact" w:before="16"/>
              <w:ind w:left="103" w:right="94"/>
              <w:rPr>
                <w:sz w:val="20"/>
              </w:rPr>
            </w:pPr>
            <w:r>
              <w:rPr>
                <w:sz w:val="20"/>
              </w:rPr>
              <w:t>Cheenis</w:t>
            </w:r>
            <w:r>
              <w:rPr>
                <w:spacing w:val="-14"/>
                <w:sz w:val="20"/>
              </w:rPr>
              <w:t> </w:t>
            </w:r>
            <w:r>
              <w:rPr>
                <w:spacing w:val="-2"/>
                <w:sz w:val="20"/>
              </w:rPr>
              <w:t>Creek</w:t>
            </w:r>
          </w:p>
        </w:tc>
      </w:tr>
      <w:tr>
        <w:trPr>
          <w:trHeight w:val="246" w:hRule="atLeast"/>
        </w:trPr>
        <w:tc>
          <w:tcPr>
            <w:tcW w:w="1277" w:type="dxa"/>
          </w:tcPr>
          <w:p>
            <w:pPr>
              <w:pStyle w:val="TableParagraph"/>
              <w:spacing w:line="211" w:lineRule="exact" w:before="16"/>
              <w:ind w:left="149" w:right="138"/>
              <w:rPr>
                <w:sz w:val="20"/>
              </w:rPr>
            </w:pPr>
            <w:r>
              <w:rPr>
                <w:spacing w:val="-2"/>
                <w:sz w:val="20"/>
              </w:rPr>
              <w:t>NORTH</w:t>
            </w:r>
          </w:p>
        </w:tc>
        <w:tc>
          <w:tcPr>
            <w:tcW w:w="1986" w:type="dxa"/>
          </w:tcPr>
          <w:p>
            <w:pPr>
              <w:pStyle w:val="TableParagraph"/>
              <w:spacing w:line="211" w:lineRule="exact" w:before="16"/>
              <w:ind w:left="87" w:right="77"/>
              <w:rPr>
                <w:sz w:val="20"/>
              </w:rPr>
            </w:pPr>
            <w:r>
              <w:rPr>
                <w:spacing w:val="-2"/>
                <w:sz w:val="20"/>
              </w:rPr>
              <w:t>Mackenzie</w:t>
            </w:r>
          </w:p>
        </w:tc>
        <w:tc>
          <w:tcPr>
            <w:tcW w:w="1558" w:type="dxa"/>
          </w:tcPr>
          <w:p>
            <w:pPr>
              <w:pStyle w:val="TableParagraph"/>
              <w:spacing w:line="211" w:lineRule="exact" w:before="16"/>
              <w:ind w:left="704"/>
              <w:jc w:val="left"/>
              <w:rPr>
                <w:sz w:val="20"/>
              </w:rPr>
            </w:pPr>
            <w:r>
              <w:rPr>
                <w:w w:val="99"/>
                <w:sz w:val="20"/>
              </w:rPr>
              <w:t>R</w:t>
            </w:r>
          </w:p>
        </w:tc>
        <w:tc>
          <w:tcPr>
            <w:tcW w:w="2127" w:type="dxa"/>
          </w:tcPr>
          <w:p>
            <w:pPr>
              <w:pStyle w:val="TableParagraph"/>
              <w:spacing w:line="211" w:lineRule="exact" w:before="16"/>
              <w:ind w:left="133" w:right="119"/>
              <w:rPr>
                <w:sz w:val="20"/>
              </w:rPr>
            </w:pPr>
            <w:r>
              <w:rPr>
                <w:spacing w:val="-2"/>
                <w:sz w:val="20"/>
              </w:rPr>
              <w:t>Williston</w:t>
            </w:r>
            <w:r>
              <w:rPr>
                <w:sz w:val="20"/>
              </w:rPr>
              <w:t> </w:t>
            </w:r>
            <w:r>
              <w:rPr>
                <w:spacing w:val="-4"/>
                <w:sz w:val="20"/>
              </w:rPr>
              <w:t>Lake</w:t>
            </w:r>
          </w:p>
        </w:tc>
        <w:tc>
          <w:tcPr>
            <w:tcW w:w="2394" w:type="dxa"/>
          </w:tcPr>
          <w:p>
            <w:pPr>
              <w:pStyle w:val="TableParagraph"/>
              <w:spacing w:line="211" w:lineRule="exact" w:before="16"/>
              <w:ind w:left="103" w:right="93"/>
              <w:rPr>
                <w:sz w:val="20"/>
              </w:rPr>
            </w:pPr>
            <w:r>
              <w:rPr>
                <w:sz w:val="20"/>
              </w:rPr>
              <w:t>Bear</w:t>
            </w:r>
            <w:r>
              <w:rPr>
                <w:spacing w:val="-7"/>
                <w:sz w:val="20"/>
              </w:rPr>
              <w:t> </w:t>
            </w:r>
            <w:r>
              <w:rPr>
                <w:spacing w:val="-2"/>
                <w:sz w:val="20"/>
              </w:rPr>
              <w:t>Valley**</w:t>
            </w:r>
          </w:p>
        </w:tc>
      </w:tr>
      <w:tr>
        <w:trPr>
          <w:trHeight w:val="246" w:hRule="atLeast"/>
        </w:trPr>
        <w:tc>
          <w:tcPr>
            <w:tcW w:w="1277" w:type="dxa"/>
          </w:tcPr>
          <w:p>
            <w:pPr>
              <w:pStyle w:val="TableParagraph"/>
              <w:spacing w:line="211" w:lineRule="exact" w:before="16"/>
              <w:ind w:left="149" w:right="138"/>
              <w:rPr>
                <w:sz w:val="20"/>
              </w:rPr>
            </w:pPr>
            <w:r>
              <w:rPr>
                <w:spacing w:val="-2"/>
                <w:sz w:val="20"/>
              </w:rPr>
              <w:t>NORTH</w:t>
            </w:r>
          </w:p>
        </w:tc>
        <w:tc>
          <w:tcPr>
            <w:tcW w:w="1986" w:type="dxa"/>
          </w:tcPr>
          <w:p>
            <w:pPr>
              <w:pStyle w:val="TableParagraph"/>
              <w:spacing w:line="211" w:lineRule="exact" w:before="16"/>
              <w:ind w:left="87" w:right="77"/>
              <w:rPr>
                <w:sz w:val="20"/>
              </w:rPr>
            </w:pPr>
            <w:r>
              <w:rPr>
                <w:spacing w:val="-2"/>
                <w:sz w:val="20"/>
              </w:rPr>
              <w:t>Mackenzie</w:t>
            </w:r>
          </w:p>
        </w:tc>
        <w:tc>
          <w:tcPr>
            <w:tcW w:w="1558" w:type="dxa"/>
          </w:tcPr>
          <w:p>
            <w:pPr>
              <w:pStyle w:val="TableParagraph"/>
              <w:spacing w:line="211" w:lineRule="exact" w:before="16"/>
              <w:ind w:left="704"/>
              <w:jc w:val="left"/>
              <w:rPr>
                <w:sz w:val="20"/>
              </w:rPr>
            </w:pPr>
            <w:r>
              <w:rPr>
                <w:w w:val="99"/>
                <w:sz w:val="20"/>
              </w:rPr>
              <w:t>R</w:t>
            </w:r>
          </w:p>
        </w:tc>
        <w:tc>
          <w:tcPr>
            <w:tcW w:w="2127" w:type="dxa"/>
          </w:tcPr>
          <w:p>
            <w:pPr>
              <w:pStyle w:val="TableParagraph"/>
              <w:spacing w:line="211" w:lineRule="exact" w:before="16"/>
              <w:ind w:left="133" w:right="119"/>
              <w:rPr>
                <w:sz w:val="20"/>
              </w:rPr>
            </w:pPr>
            <w:r>
              <w:rPr>
                <w:spacing w:val="-2"/>
                <w:sz w:val="20"/>
              </w:rPr>
              <w:t>Williston</w:t>
            </w:r>
            <w:r>
              <w:rPr>
                <w:sz w:val="20"/>
              </w:rPr>
              <w:t> </w:t>
            </w:r>
            <w:r>
              <w:rPr>
                <w:spacing w:val="-4"/>
                <w:sz w:val="20"/>
              </w:rPr>
              <w:t>Lake</w:t>
            </w:r>
          </w:p>
        </w:tc>
        <w:tc>
          <w:tcPr>
            <w:tcW w:w="2394" w:type="dxa"/>
          </w:tcPr>
          <w:p>
            <w:pPr>
              <w:pStyle w:val="TableParagraph"/>
              <w:spacing w:line="211" w:lineRule="exact" w:before="16"/>
              <w:ind w:left="103" w:right="93"/>
              <w:rPr>
                <w:sz w:val="20"/>
              </w:rPr>
            </w:pPr>
            <w:r>
              <w:rPr>
                <w:spacing w:val="-2"/>
                <w:sz w:val="20"/>
              </w:rPr>
              <w:t>Centennial**</w:t>
            </w:r>
          </w:p>
        </w:tc>
      </w:tr>
      <w:tr>
        <w:trPr>
          <w:trHeight w:val="249" w:hRule="atLeast"/>
        </w:trPr>
        <w:tc>
          <w:tcPr>
            <w:tcW w:w="1277" w:type="dxa"/>
          </w:tcPr>
          <w:p>
            <w:pPr>
              <w:pStyle w:val="TableParagraph"/>
              <w:spacing w:line="211" w:lineRule="exact" w:before="18"/>
              <w:ind w:left="149" w:right="138"/>
              <w:rPr>
                <w:sz w:val="20"/>
              </w:rPr>
            </w:pPr>
            <w:r>
              <w:rPr>
                <w:spacing w:val="-2"/>
                <w:sz w:val="20"/>
              </w:rPr>
              <w:t>NORTH</w:t>
            </w:r>
          </w:p>
        </w:tc>
        <w:tc>
          <w:tcPr>
            <w:tcW w:w="1986" w:type="dxa"/>
          </w:tcPr>
          <w:p>
            <w:pPr>
              <w:pStyle w:val="TableParagraph"/>
              <w:spacing w:line="211" w:lineRule="exact" w:before="18"/>
              <w:ind w:left="87" w:right="77"/>
              <w:rPr>
                <w:sz w:val="20"/>
              </w:rPr>
            </w:pPr>
            <w:r>
              <w:rPr>
                <w:spacing w:val="-2"/>
                <w:sz w:val="20"/>
              </w:rPr>
              <w:t>Mackenzie</w:t>
            </w:r>
          </w:p>
        </w:tc>
        <w:tc>
          <w:tcPr>
            <w:tcW w:w="1558" w:type="dxa"/>
          </w:tcPr>
          <w:p>
            <w:pPr>
              <w:pStyle w:val="TableParagraph"/>
              <w:spacing w:line="211" w:lineRule="exact" w:before="18"/>
              <w:ind w:left="704"/>
              <w:jc w:val="left"/>
              <w:rPr>
                <w:sz w:val="20"/>
              </w:rPr>
            </w:pPr>
            <w:r>
              <w:rPr>
                <w:w w:val="99"/>
                <w:sz w:val="20"/>
              </w:rPr>
              <w:t>R</w:t>
            </w:r>
          </w:p>
        </w:tc>
        <w:tc>
          <w:tcPr>
            <w:tcW w:w="2127" w:type="dxa"/>
          </w:tcPr>
          <w:p>
            <w:pPr>
              <w:pStyle w:val="TableParagraph"/>
              <w:spacing w:line="211" w:lineRule="exact" w:before="18"/>
              <w:ind w:left="133" w:right="119"/>
              <w:rPr>
                <w:sz w:val="20"/>
              </w:rPr>
            </w:pPr>
            <w:r>
              <w:rPr>
                <w:spacing w:val="-2"/>
                <w:sz w:val="20"/>
              </w:rPr>
              <w:t>Williston</w:t>
            </w:r>
            <w:r>
              <w:rPr>
                <w:sz w:val="20"/>
              </w:rPr>
              <w:t> </w:t>
            </w:r>
            <w:r>
              <w:rPr>
                <w:spacing w:val="-4"/>
                <w:sz w:val="20"/>
              </w:rPr>
              <w:t>Lake</w:t>
            </w:r>
          </w:p>
        </w:tc>
        <w:tc>
          <w:tcPr>
            <w:tcW w:w="2394" w:type="dxa"/>
          </w:tcPr>
          <w:p>
            <w:pPr>
              <w:pStyle w:val="TableParagraph"/>
              <w:spacing w:line="211" w:lineRule="exact" w:before="18"/>
              <w:ind w:left="103" w:right="91"/>
              <w:rPr>
                <w:sz w:val="20"/>
              </w:rPr>
            </w:pPr>
            <w:r>
              <w:rPr>
                <w:spacing w:val="-2"/>
                <w:sz w:val="20"/>
              </w:rPr>
              <w:t>Chowika</w:t>
            </w:r>
          </w:p>
        </w:tc>
      </w:tr>
      <w:tr>
        <w:trPr>
          <w:trHeight w:val="246" w:hRule="atLeast"/>
        </w:trPr>
        <w:tc>
          <w:tcPr>
            <w:tcW w:w="1277" w:type="dxa"/>
          </w:tcPr>
          <w:p>
            <w:pPr>
              <w:pStyle w:val="TableParagraph"/>
              <w:spacing w:line="211" w:lineRule="exact" w:before="16"/>
              <w:ind w:left="149" w:right="138"/>
              <w:rPr>
                <w:sz w:val="20"/>
              </w:rPr>
            </w:pPr>
            <w:r>
              <w:rPr>
                <w:spacing w:val="-2"/>
                <w:sz w:val="20"/>
              </w:rPr>
              <w:t>NORTH</w:t>
            </w:r>
          </w:p>
        </w:tc>
        <w:tc>
          <w:tcPr>
            <w:tcW w:w="1986" w:type="dxa"/>
          </w:tcPr>
          <w:p>
            <w:pPr>
              <w:pStyle w:val="TableParagraph"/>
              <w:spacing w:line="211" w:lineRule="exact" w:before="16"/>
              <w:ind w:left="87" w:right="77"/>
              <w:rPr>
                <w:sz w:val="20"/>
              </w:rPr>
            </w:pPr>
            <w:r>
              <w:rPr>
                <w:spacing w:val="-2"/>
                <w:sz w:val="20"/>
              </w:rPr>
              <w:t>Mackenzie</w:t>
            </w:r>
          </w:p>
        </w:tc>
        <w:tc>
          <w:tcPr>
            <w:tcW w:w="1558" w:type="dxa"/>
          </w:tcPr>
          <w:p>
            <w:pPr>
              <w:pStyle w:val="TableParagraph"/>
              <w:spacing w:line="211" w:lineRule="exact" w:before="16"/>
              <w:ind w:left="704"/>
              <w:jc w:val="left"/>
              <w:rPr>
                <w:sz w:val="20"/>
              </w:rPr>
            </w:pPr>
            <w:r>
              <w:rPr>
                <w:w w:val="99"/>
                <w:sz w:val="20"/>
              </w:rPr>
              <w:t>R</w:t>
            </w:r>
          </w:p>
        </w:tc>
        <w:tc>
          <w:tcPr>
            <w:tcW w:w="2127" w:type="dxa"/>
          </w:tcPr>
          <w:p>
            <w:pPr>
              <w:pStyle w:val="TableParagraph"/>
              <w:spacing w:line="211" w:lineRule="exact" w:before="16"/>
              <w:ind w:left="133" w:right="119"/>
              <w:rPr>
                <w:sz w:val="20"/>
              </w:rPr>
            </w:pPr>
            <w:r>
              <w:rPr>
                <w:spacing w:val="-2"/>
                <w:sz w:val="20"/>
              </w:rPr>
              <w:t>Williston</w:t>
            </w:r>
            <w:r>
              <w:rPr>
                <w:sz w:val="20"/>
              </w:rPr>
              <w:t> </w:t>
            </w:r>
            <w:r>
              <w:rPr>
                <w:spacing w:val="-4"/>
                <w:sz w:val="20"/>
              </w:rPr>
              <w:t>Lake</w:t>
            </w:r>
          </w:p>
        </w:tc>
        <w:tc>
          <w:tcPr>
            <w:tcW w:w="2394" w:type="dxa"/>
          </w:tcPr>
          <w:p>
            <w:pPr>
              <w:pStyle w:val="TableParagraph"/>
              <w:spacing w:line="211" w:lineRule="exact" w:before="16"/>
              <w:ind w:left="103" w:right="92"/>
              <w:rPr>
                <w:sz w:val="20"/>
              </w:rPr>
            </w:pPr>
            <w:r>
              <w:rPr>
                <w:sz w:val="20"/>
              </w:rPr>
              <w:t>Factor</w:t>
            </w:r>
            <w:r>
              <w:rPr>
                <w:spacing w:val="-11"/>
                <w:sz w:val="20"/>
              </w:rPr>
              <w:t> </w:t>
            </w:r>
            <w:r>
              <w:rPr>
                <w:spacing w:val="-4"/>
                <w:sz w:val="20"/>
              </w:rPr>
              <w:t>Ross</w:t>
            </w:r>
          </w:p>
        </w:tc>
      </w:tr>
      <w:tr>
        <w:trPr>
          <w:trHeight w:val="246" w:hRule="atLeast"/>
        </w:trPr>
        <w:tc>
          <w:tcPr>
            <w:tcW w:w="1277" w:type="dxa"/>
          </w:tcPr>
          <w:p>
            <w:pPr>
              <w:pStyle w:val="TableParagraph"/>
              <w:spacing w:line="211" w:lineRule="exact" w:before="16"/>
              <w:ind w:left="149" w:right="138"/>
              <w:rPr>
                <w:sz w:val="20"/>
              </w:rPr>
            </w:pPr>
            <w:r>
              <w:rPr>
                <w:spacing w:val="-2"/>
                <w:sz w:val="20"/>
              </w:rPr>
              <w:t>NORTH</w:t>
            </w:r>
          </w:p>
        </w:tc>
        <w:tc>
          <w:tcPr>
            <w:tcW w:w="1986" w:type="dxa"/>
          </w:tcPr>
          <w:p>
            <w:pPr>
              <w:pStyle w:val="TableParagraph"/>
              <w:spacing w:line="211" w:lineRule="exact" w:before="16"/>
              <w:ind w:left="87" w:right="77"/>
              <w:rPr>
                <w:sz w:val="20"/>
              </w:rPr>
            </w:pPr>
            <w:r>
              <w:rPr>
                <w:spacing w:val="-2"/>
                <w:sz w:val="20"/>
              </w:rPr>
              <w:t>Mackenzie</w:t>
            </w:r>
          </w:p>
        </w:tc>
        <w:tc>
          <w:tcPr>
            <w:tcW w:w="1558" w:type="dxa"/>
          </w:tcPr>
          <w:p>
            <w:pPr>
              <w:pStyle w:val="TableParagraph"/>
              <w:spacing w:line="211" w:lineRule="exact" w:before="16"/>
              <w:ind w:left="704"/>
              <w:jc w:val="left"/>
              <w:rPr>
                <w:sz w:val="20"/>
              </w:rPr>
            </w:pPr>
            <w:r>
              <w:rPr>
                <w:w w:val="99"/>
                <w:sz w:val="20"/>
              </w:rPr>
              <w:t>R</w:t>
            </w:r>
          </w:p>
        </w:tc>
        <w:tc>
          <w:tcPr>
            <w:tcW w:w="2127" w:type="dxa"/>
          </w:tcPr>
          <w:p>
            <w:pPr>
              <w:pStyle w:val="TableParagraph"/>
              <w:spacing w:line="211" w:lineRule="exact" w:before="16"/>
              <w:ind w:left="133" w:right="119"/>
              <w:rPr>
                <w:sz w:val="20"/>
              </w:rPr>
            </w:pPr>
            <w:r>
              <w:rPr>
                <w:spacing w:val="-2"/>
                <w:sz w:val="20"/>
              </w:rPr>
              <w:t>Williston</w:t>
            </w:r>
            <w:r>
              <w:rPr>
                <w:sz w:val="20"/>
              </w:rPr>
              <w:t> </w:t>
            </w:r>
            <w:r>
              <w:rPr>
                <w:spacing w:val="-4"/>
                <w:sz w:val="20"/>
              </w:rPr>
              <w:t>Lake</w:t>
            </w:r>
          </w:p>
        </w:tc>
        <w:tc>
          <w:tcPr>
            <w:tcW w:w="2394" w:type="dxa"/>
          </w:tcPr>
          <w:p>
            <w:pPr>
              <w:pStyle w:val="TableParagraph"/>
              <w:spacing w:line="211" w:lineRule="exact" w:before="16"/>
              <w:ind w:left="103" w:right="92"/>
              <w:rPr>
                <w:sz w:val="20"/>
              </w:rPr>
            </w:pPr>
            <w:r>
              <w:rPr>
                <w:spacing w:val="-2"/>
                <w:sz w:val="20"/>
              </w:rPr>
              <w:t>Ingenika</w:t>
            </w:r>
          </w:p>
        </w:tc>
      </w:tr>
      <w:tr>
        <w:trPr>
          <w:trHeight w:val="246" w:hRule="atLeast"/>
        </w:trPr>
        <w:tc>
          <w:tcPr>
            <w:tcW w:w="1277" w:type="dxa"/>
          </w:tcPr>
          <w:p>
            <w:pPr>
              <w:pStyle w:val="TableParagraph"/>
              <w:spacing w:line="211" w:lineRule="exact" w:before="16"/>
              <w:ind w:left="149" w:right="138"/>
              <w:rPr>
                <w:sz w:val="20"/>
              </w:rPr>
            </w:pPr>
            <w:r>
              <w:rPr>
                <w:spacing w:val="-2"/>
                <w:sz w:val="20"/>
              </w:rPr>
              <w:t>NORTH</w:t>
            </w:r>
          </w:p>
        </w:tc>
        <w:tc>
          <w:tcPr>
            <w:tcW w:w="1986" w:type="dxa"/>
          </w:tcPr>
          <w:p>
            <w:pPr>
              <w:pStyle w:val="TableParagraph"/>
              <w:spacing w:line="211" w:lineRule="exact" w:before="16"/>
              <w:ind w:left="87" w:right="77"/>
              <w:rPr>
                <w:sz w:val="20"/>
              </w:rPr>
            </w:pPr>
            <w:r>
              <w:rPr>
                <w:spacing w:val="-2"/>
                <w:sz w:val="20"/>
              </w:rPr>
              <w:t>Mackenzie</w:t>
            </w:r>
          </w:p>
        </w:tc>
        <w:tc>
          <w:tcPr>
            <w:tcW w:w="1558" w:type="dxa"/>
          </w:tcPr>
          <w:p>
            <w:pPr>
              <w:pStyle w:val="TableParagraph"/>
              <w:spacing w:line="211" w:lineRule="exact" w:before="16"/>
              <w:ind w:left="704"/>
              <w:jc w:val="left"/>
              <w:rPr>
                <w:sz w:val="20"/>
              </w:rPr>
            </w:pPr>
            <w:r>
              <w:rPr>
                <w:w w:val="99"/>
                <w:sz w:val="20"/>
              </w:rPr>
              <w:t>R</w:t>
            </w:r>
          </w:p>
        </w:tc>
        <w:tc>
          <w:tcPr>
            <w:tcW w:w="2127" w:type="dxa"/>
          </w:tcPr>
          <w:p>
            <w:pPr>
              <w:pStyle w:val="TableParagraph"/>
              <w:spacing w:line="211" w:lineRule="exact" w:before="16"/>
              <w:ind w:left="133" w:right="119"/>
              <w:rPr>
                <w:sz w:val="20"/>
              </w:rPr>
            </w:pPr>
            <w:r>
              <w:rPr>
                <w:spacing w:val="-2"/>
                <w:sz w:val="20"/>
              </w:rPr>
              <w:t>Williston</w:t>
            </w:r>
            <w:r>
              <w:rPr>
                <w:sz w:val="20"/>
              </w:rPr>
              <w:t> </w:t>
            </w:r>
            <w:r>
              <w:rPr>
                <w:spacing w:val="-4"/>
                <w:sz w:val="20"/>
              </w:rPr>
              <w:t>Lake</w:t>
            </w:r>
          </w:p>
        </w:tc>
        <w:tc>
          <w:tcPr>
            <w:tcW w:w="2394" w:type="dxa"/>
          </w:tcPr>
          <w:p>
            <w:pPr>
              <w:pStyle w:val="TableParagraph"/>
              <w:spacing w:line="211" w:lineRule="exact" w:before="16"/>
              <w:ind w:left="103" w:right="93"/>
              <w:rPr>
                <w:sz w:val="20"/>
              </w:rPr>
            </w:pPr>
            <w:r>
              <w:rPr>
                <w:spacing w:val="-2"/>
                <w:sz w:val="20"/>
              </w:rPr>
              <w:t>Manson**</w:t>
            </w:r>
          </w:p>
        </w:tc>
      </w:tr>
      <w:tr>
        <w:trPr>
          <w:trHeight w:val="246" w:hRule="atLeast"/>
        </w:trPr>
        <w:tc>
          <w:tcPr>
            <w:tcW w:w="1277" w:type="dxa"/>
          </w:tcPr>
          <w:p>
            <w:pPr>
              <w:pStyle w:val="TableParagraph"/>
              <w:spacing w:line="211" w:lineRule="exact" w:before="16"/>
              <w:ind w:left="149" w:right="138"/>
              <w:rPr>
                <w:sz w:val="20"/>
              </w:rPr>
            </w:pPr>
            <w:r>
              <w:rPr>
                <w:spacing w:val="-2"/>
                <w:sz w:val="20"/>
              </w:rPr>
              <w:t>NORTH</w:t>
            </w:r>
          </w:p>
        </w:tc>
        <w:tc>
          <w:tcPr>
            <w:tcW w:w="1986" w:type="dxa"/>
          </w:tcPr>
          <w:p>
            <w:pPr>
              <w:pStyle w:val="TableParagraph"/>
              <w:spacing w:line="211" w:lineRule="exact" w:before="16"/>
              <w:ind w:left="87" w:right="77"/>
              <w:rPr>
                <w:sz w:val="20"/>
              </w:rPr>
            </w:pPr>
            <w:r>
              <w:rPr>
                <w:spacing w:val="-2"/>
                <w:sz w:val="20"/>
              </w:rPr>
              <w:t>Mackenzie</w:t>
            </w:r>
          </w:p>
        </w:tc>
        <w:tc>
          <w:tcPr>
            <w:tcW w:w="1558" w:type="dxa"/>
          </w:tcPr>
          <w:p>
            <w:pPr>
              <w:pStyle w:val="TableParagraph"/>
              <w:spacing w:line="211" w:lineRule="exact" w:before="16"/>
              <w:ind w:left="704"/>
              <w:jc w:val="left"/>
              <w:rPr>
                <w:sz w:val="20"/>
              </w:rPr>
            </w:pPr>
            <w:r>
              <w:rPr>
                <w:w w:val="99"/>
                <w:sz w:val="20"/>
              </w:rPr>
              <w:t>R</w:t>
            </w:r>
          </w:p>
        </w:tc>
        <w:tc>
          <w:tcPr>
            <w:tcW w:w="2127" w:type="dxa"/>
          </w:tcPr>
          <w:p>
            <w:pPr>
              <w:pStyle w:val="TableParagraph"/>
              <w:spacing w:line="211" w:lineRule="exact" w:before="16"/>
              <w:ind w:left="133" w:right="119"/>
              <w:rPr>
                <w:sz w:val="20"/>
              </w:rPr>
            </w:pPr>
            <w:r>
              <w:rPr>
                <w:spacing w:val="-2"/>
                <w:sz w:val="20"/>
              </w:rPr>
              <w:t>Williston</w:t>
            </w:r>
            <w:r>
              <w:rPr>
                <w:sz w:val="20"/>
              </w:rPr>
              <w:t> </w:t>
            </w:r>
            <w:r>
              <w:rPr>
                <w:spacing w:val="-4"/>
                <w:sz w:val="20"/>
              </w:rPr>
              <w:t>Lake</w:t>
            </w:r>
          </w:p>
        </w:tc>
        <w:tc>
          <w:tcPr>
            <w:tcW w:w="2394" w:type="dxa"/>
          </w:tcPr>
          <w:p>
            <w:pPr>
              <w:pStyle w:val="TableParagraph"/>
              <w:spacing w:line="211" w:lineRule="exact" w:before="16"/>
              <w:ind w:left="103" w:right="93"/>
              <w:rPr>
                <w:sz w:val="20"/>
              </w:rPr>
            </w:pPr>
            <w:r>
              <w:rPr>
                <w:spacing w:val="-2"/>
                <w:sz w:val="20"/>
              </w:rPr>
              <w:t>Mesilinka</w:t>
            </w:r>
          </w:p>
        </w:tc>
      </w:tr>
      <w:tr>
        <w:trPr>
          <w:trHeight w:val="247" w:hRule="atLeast"/>
        </w:trPr>
        <w:tc>
          <w:tcPr>
            <w:tcW w:w="1277" w:type="dxa"/>
          </w:tcPr>
          <w:p>
            <w:pPr>
              <w:pStyle w:val="TableParagraph"/>
              <w:spacing w:line="211" w:lineRule="exact" w:before="16"/>
              <w:ind w:left="149" w:right="138"/>
              <w:rPr>
                <w:sz w:val="20"/>
              </w:rPr>
            </w:pPr>
            <w:r>
              <w:rPr>
                <w:spacing w:val="-2"/>
                <w:sz w:val="20"/>
              </w:rPr>
              <w:t>NORTH</w:t>
            </w:r>
          </w:p>
        </w:tc>
        <w:tc>
          <w:tcPr>
            <w:tcW w:w="1986" w:type="dxa"/>
          </w:tcPr>
          <w:p>
            <w:pPr>
              <w:pStyle w:val="TableParagraph"/>
              <w:spacing w:line="211" w:lineRule="exact" w:before="16"/>
              <w:ind w:left="87" w:right="77"/>
              <w:rPr>
                <w:sz w:val="20"/>
              </w:rPr>
            </w:pPr>
            <w:r>
              <w:rPr>
                <w:spacing w:val="-2"/>
                <w:sz w:val="20"/>
              </w:rPr>
              <w:t>Mackenzie</w:t>
            </w:r>
          </w:p>
        </w:tc>
        <w:tc>
          <w:tcPr>
            <w:tcW w:w="1558" w:type="dxa"/>
          </w:tcPr>
          <w:p>
            <w:pPr>
              <w:pStyle w:val="TableParagraph"/>
              <w:spacing w:line="211" w:lineRule="exact" w:before="16"/>
              <w:ind w:left="704"/>
              <w:jc w:val="left"/>
              <w:rPr>
                <w:sz w:val="20"/>
              </w:rPr>
            </w:pPr>
            <w:r>
              <w:rPr>
                <w:w w:val="99"/>
                <w:sz w:val="20"/>
              </w:rPr>
              <w:t>R</w:t>
            </w:r>
          </w:p>
        </w:tc>
        <w:tc>
          <w:tcPr>
            <w:tcW w:w="2127" w:type="dxa"/>
          </w:tcPr>
          <w:p>
            <w:pPr>
              <w:pStyle w:val="TableParagraph"/>
              <w:spacing w:line="211" w:lineRule="exact" w:before="16"/>
              <w:ind w:left="133" w:right="119"/>
              <w:rPr>
                <w:sz w:val="20"/>
              </w:rPr>
            </w:pPr>
            <w:r>
              <w:rPr>
                <w:spacing w:val="-2"/>
                <w:sz w:val="20"/>
              </w:rPr>
              <w:t>Williston</w:t>
            </w:r>
            <w:r>
              <w:rPr>
                <w:sz w:val="20"/>
              </w:rPr>
              <w:t> </w:t>
            </w:r>
            <w:r>
              <w:rPr>
                <w:spacing w:val="-4"/>
                <w:sz w:val="20"/>
              </w:rPr>
              <w:t>Lake</w:t>
            </w:r>
          </w:p>
        </w:tc>
        <w:tc>
          <w:tcPr>
            <w:tcW w:w="2394" w:type="dxa"/>
          </w:tcPr>
          <w:p>
            <w:pPr>
              <w:pStyle w:val="TableParagraph"/>
              <w:spacing w:line="211" w:lineRule="exact" w:before="16"/>
              <w:ind w:left="103" w:right="91"/>
              <w:rPr>
                <w:sz w:val="20"/>
              </w:rPr>
            </w:pPr>
            <w:r>
              <w:rPr>
                <w:spacing w:val="-2"/>
                <w:sz w:val="20"/>
              </w:rPr>
              <w:t>Omineca</w:t>
            </w:r>
          </w:p>
        </w:tc>
      </w:tr>
      <w:tr>
        <w:trPr>
          <w:trHeight w:val="246" w:hRule="atLeast"/>
        </w:trPr>
        <w:tc>
          <w:tcPr>
            <w:tcW w:w="1277" w:type="dxa"/>
          </w:tcPr>
          <w:p>
            <w:pPr>
              <w:pStyle w:val="TableParagraph"/>
              <w:spacing w:line="211" w:lineRule="exact" w:before="16"/>
              <w:ind w:left="149" w:right="138"/>
              <w:rPr>
                <w:sz w:val="20"/>
              </w:rPr>
            </w:pPr>
            <w:r>
              <w:rPr>
                <w:spacing w:val="-2"/>
                <w:sz w:val="20"/>
              </w:rPr>
              <w:t>NORTH</w:t>
            </w:r>
          </w:p>
        </w:tc>
        <w:tc>
          <w:tcPr>
            <w:tcW w:w="1986" w:type="dxa"/>
          </w:tcPr>
          <w:p>
            <w:pPr>
              <w:pStyle w:val="TableParagraph"/>
              <w:spacing w:line="211" w:lineRule="exact" w:before="16"/>
              <w:ind w:left="87" w:right="77"/>
              <w:rPr>
                <w:sz w:val="20"/>
              </w:rPr>
            </w:pPr>
            <w:r>
              <w:rPr>
                <w:spacing w:val="-2"/>
                <w:sz w:val="20"/>
              </w:rPr>
              <w:t>Mackenzie</w:t>
            </w:r>
          </w:p>
        </w:tc>
        <w:tc>
          <w:tcPr>
            <w:tcW w:w="1558" w:type="dxa"/>
          </w:tcPr>
          <w:p>
            <w:pPr>
              <w:pStyle w:val="TableParagraph"/>
              <w:spacing w:line="211" w:lineRule="exact" w:before="16"/>
              <w:ind w:left="704"/>
              <w:jc w:val="left"/>
              <w:rPr>
                <w:sz w:val="20"/>
              </w:rPr>
            </w:pPr>
            <w:r>
              <w:rPr>
                <w:w w:val="99"/>
                <w:sz w:val="20"/>
              </w:rPr>
              <w:t>R</w:t>
            </w:r>
          </w:p>
        </w:tc>
        <w:tc>
          <w:tcPr>
            <w:tcW w:w="2127" w:type="dxa"/>
          </w:tcPr>
          <w:p>
            <w:pPr>
              <w:pStyle w:val="TableParagraph"/>
              <w:spacing w:line="211" w:lineRule="exact" w:before="16"/>
              <w:ind w:left="133" w:right="119"/>
              <w:rPr>
                <w:sz w:val="20"/>
              </w:rPr>
            </w:pPr>
            <w:r>
              <w:rPr>
                <w:spacing w:val="-2"/>
                <w:sz w:val="20"/>
              </w:rPr>
              <w:t>Williston</w:t>
            </w:r>
            <w:r>
              <w:rPr>
                <w:sz w:val="20"/>
              </w:rPr>
              <w:t> </w:t>
            </w:r>
            <w:r>
              <w:rPr>
                <w:spacing w:val="-4"/>
                <w:sz w:val="20"/>
              </w:rPr>
              <w:t>Lake</w:t>
            </w:r>
          </w:p>
        </w:tc>
        <w:tc>
          <w:tcPr>
            <w:tcW w:w="2394" w:type="dxa"/>
          </w:tcPr>
          <w:p>
            <w:pPr>
              <w:pStyle w:val="TableParagraph"/>
              <w:spacing w:line="211" w:lineRule="exact" w:before="16"/>
              <w:ind w:left="103" w:right="90"/>
              <w:rPr>
                <w:sz w:val="20"/>
              </w:rPr>
            </w:pPr>
            <w:r>
              <w:rPr>
                <w:spacing w:val="-2"/>
                <w:sz w:val="20"/>
              </w:rPr>
              <w:t>Ospika**</w:t>
            </w:r>
          </w:p>
        </w:tc>
      </w:tr>
      <w:tr>
        <w:trPr>
          <w:trHeight w:val="246" w:hRule="atLeast"/>
        </w:trPr>
        <w:tc>
          <w:tcPr>
            <w:tcW w:w="1277" w:type="dxa"/>
          </w:tcPr>
          <w:p>
            <w:pPr>
              <w:pStyle w:val="TableParagraph"/>
              <w:spacing w:line="211" w:lineRule="exact" w:before="16"/>
              <w:ind w:left="149" w:right="138"/>
              <w:rPr>
                <w:sz w:val="20"/>
              </w:rPr>
            </w:pPr>
            <w:r>
              <w:rPr>
                <w:spacing w:val="-2"/>
                <w:sz w:val="20"/>
              </w:rPr>
              <w:t>NORTH</w:t>
            </w:r>
          </w:p>
        </w:tc>
        <w:tc>
          <w:tcPr>
            <w:tcW w:w="1986" w:type="dxa"/>
          </w:tcPr>
          <w:p>
            <w:pPr>
              <w:pStyle w:val="TableParagraph"/>
              <w:spacing w:line="211" w:lineRule="exact" w:before="16"/>
              <w:ind w:left="87" w:right="77"/>
              <w:rPr>
                <w:sz w:val="20"/>
              </w:rPr>
            </w:pPr>
            <w:r>
              <w:rPr>
                <w:spacing w:val="-2"/>
                <w:sz w:val="20"/>
              </w:rPr>
              <w:t>Mackenzie</w:t>
            </w:r>
          </w:p>
        </w:tc>
        <w:tc>
          <w:tcPr>
            <w:tcW w:w="1558" w:type="dxa"/>
          </w:tcPr>
          <w:p>
            <w:pPr>
              <w:pStyle w:val="TableParagraph"/>
              <w:spacing w:line="211" w:lineRule="exact" w:before="16"/>
              <w:ind w:left="704"/>
              <w:jc w:val="left"/>
              <w:rPr>
                <w:sz w:val="20"/>
              </w:rPr>
            </w:pPr>
            <w:r>
              <w:rPr>
                <w:w w:val="99"/>
                <w:sz w:val="20"/>
              </w:rPr>
              <w:t>R</w:t>
            </w:r>
          </w:p>
        </w:tc>
        <w:tc>
          <w:tcPr>
            <w:tcW w:w="2127" w:type="dxa"/>
          </w:tcPr>
          <w:p>
            <w:pPr>
              <w:pStyle w:val="TableParagraph"/>
              <w:spacing w:line="211" w:lineRule="exact" w:before="16"/>
              <w:ind w:left="133" w:right="119"/>
              <w:rPr>
                <w:sz w:val="20"/>
              </w:rPr>
            </w:pPr>
            <w:r>
              <w:rPr>
                <w:spacing w:val="-2"/>
                <w:sz w:val="20"/>
              </w:rPr>
              <w:t>Williston</w:t>
            </w:r>
            <w:r>
              <w:rPr>
                <w:sz w:val="20"/>
              </w:rPr>
              <w:t> </w:t>
            </w:r>
            <w:r>
              <w:rPr>
                <w:spacing w:val="-4"/>
                <w:sz w:val="20"/>
              </w:rPr>
              <w:t>Lake</w:t>
            </w:r>
          </w:p>
        </w:tc>
        <w:tc>
          <w:tcPr>
            <w:tcW w:w="2394" w:type="dxa"/>
          </w:tcPr>
          <w:p>
            <w:pPr>
              <w:pStyle w:val="TableParagraph"/>
              <w:spacing w:line="211" w:lineRule="exact" w:before="16"/>
              <w:ind w:left="103" w:right="92"/>
              <w:rPr>
                <w:sz w:val="20"/>
              </w:rPr>
            </w:pPr>
            <w:r>
              <w:rPr>
                <w:spacing w:val="-2"/>
                <w:sz w:val="20"/>
              </w:rPr>
              <w:t>Swannell</w:t>
            </w:r>
          </w:p>
        </w:tc>
      </w:tr>
      <w:tr>
        <w:trPr>
          <w:trHeight w:val="246" w:hRule="atLeast"/>
        </w:trPr>
        <w:tc>
          <w:tcPr>
            <w:tcW w:w="1277" w:type="dxa"/>
          </w:tcPr>
          <w:p>
            <w:pPr>
              <w:pStyle w:val="TableParagraph"/>
              <w:spacing w:line="211" w:lineRule="exact" w:before="16"/>
              <w:ind w:left="149" w:right="138"/>
              <w:rPr>
                <w:sz w:val="20"/>
              </w:rPr>
            </w:pPr>
            <w:r>
              <w:rPr>
                <w:spacing w:val="-2"/>
                <w:sz w:val="20"/>
              </w:rPr>
              <w:t>NORTH</w:t>
            </w:r>
          </w:p>
        </w:tc>
        <w:tc>
          <w:tcPr>
            <w:tcW w:w="1986" w:type="dxa"/>
          </w:tcPr>
          <w:p>
            <w:pPr>
              <w:pStyle w:val="TableParagraph"/>
              <w:spacing w:line="211" w:lineRule="exact" w:before="16"/>
              <w:ind w:left="85" w:right="79"/>
              <w:rPr>
                <w:sz w:val="20"/>
              </w:rPr>
            </w:pPr>
            <w:r>
              <w:rPr>
                <w:spacing w:val="-2"/>
                <w:sz w:val="20"/>
              </w:rPr>
              <w:t>Nadina</w:t>
            </w:r>
          </w:p>
        </w:tc>
        <w:tc>
          <w:tcPr>
            <w:tcW w:w="1558" w:type="dxa"/>
          </w:tcPr>
          <w:p>
            <w:pPr>
              <w:pStyle w:val="TableParagraph"/>
              <w:spacing w:line="211" w:lineRule="exact" w:before="16"/>
              <w:ind w:left="704"/>
              <w:jc w:val="left"/>
              <w:rPr>
                <w:sz w:val="20"/>
              </w:rPr>
            </w:pPr>
            <w:r>
              <w:rPr>
                <w:w w:val="99"/>
                <w:sz w:val="20"/>
              </w:rPr>
              <w:t>R</w:t>
            </w:r>
          </w:p>
        </w:tc>
        <w:tc>
          <w:tcPr>
            <w:tcW w:w="2127" w:type="dxa"/>
          </w:tcPr>
          <w:p>
            <w:pPr>
              <w:pStyle w:val="TableParagraph"/>
              <w:spacing w:line="211" w:lineRule="exact" w:before="16"/>
              <w:ind w:left="133" w:right="119"/>
              <w:rPr>
                <w:sz w:val="20"/>
              </w:rPr>
            </w:pPr>
            <w:r>
              <w:rPr>
                <w:spacing w:val="-2"/>
                <w:sz w:val="20"/>
              </w:rPr>
              <w:t>Knewstubb</w:t>
            </w:r>
            <w:r>
              <w:rPr>
                <w:sz w:val="20"/>
              </w:rPr>
              <w:t> </w:t>
            </w:r>
            <w:r>
              <w:rPr>
                <w:spacing w:val="-4"/>
                <w:sz w:val="20"/>
              </w:rPr>
              <w:t>Lake</w:t>
            </w:r>
          </w:p>
        </w:tc>
        <w:tc>
          <w:tcPr>
            <w:tcW w:w="2394" w:type="dxa"/>
          </w:tcPr>
          <w:p>
            <w:pPr>
              <w:pStyle w:val="TableParagraph"/>
              <w:spacing w:line="211" w:lineRule="exact" w:before="16"/>
              <w:ind w:left="103" w:right="90"/>
              <w:rPr>
                <w:sz w:val="20"/>
              </w:rPr>
            </w:pPr>
            <w:r>
              <w:rPr>
                <w:sz w:val="20"/>
              </w:rPr>
              <w:t>Ootsa</w:t>
            </w:r>
            <w:r>
              <w:rPr>
                <w:spacing w:val="-10"/>
                <w:sz w:val="20"/>
              </w:rPr>
              <w:t> </w:t>
            </w:r>
            <w:r>
              <w:rPr>
                <w:spacing w:val="-2"/>
                <w:sz w:val="20"/>
              </w:rPr>
              <w:t>Cheslatta</w:t>
            </w:r>
          </w:p>
        </w:tc>
      </w:tr>
      <w:tr>
        <w:trPr>
          <w:trHeight w:val="246" w:hRule="atLeast"/>
        </w:trPr>
        <w:tc>
          <w:tcPr>
            <w:tcW w:w="1277" w:type="dxa"/>
          </w:tcPr>
          <w:p>
            <w:pPr>
              <w:pStyle w:val="TableParagraph"/>
              <w:spacing w:line="211" w:lineRule="exact" w:before="16"/>
              <w:ind w:left="149" w:right="138"/>
              <w:rPr>
                <w:sz w:val="20"/>
              </w:rPr>
            </w:pPr>
            <w:r>
              <w:rPr>
                <w:spacing w:val="-2"/>
                <w:sz w:val="20"/>
              </w:rPr>
              <w:t>NORTH</w:t>
            </w:r>
          </w:p>
        </w:tc>
        <w:tc>
          <w:tcPr>
            <w:tcW w:w="1986" w:type="dxa"/>
          </w:tcPr>
          <w:p>
            <w:pPr>
              <w:pStyle w:val="TableParagraph"/>
              <w:spacing w:line="211" w:lineRule="exact" w:before="16"/>
              <w:ind w:left="85" w:right="79"/>
              <w:rPr>
                <w:sz w:val="20"/>
              </w:rPr>
            </w:pPr>
            <w:r>
              <w:rPr>
                <w:spacing w:val="-2"/>
                <w:sz w:val="20"/>
              </w:rPr>
              <w:t>Nadina</w:t>
            </w:r>
          </w:p>
        </w:tc>
        <w:tc>
          <w:tcPr>
            <w:tcW w:w="1558" w:type="dxa"/>
          </w:tcPr>
          <w:p>
            <w:pPr>
              <w:pStyle w:val="TableParagraph"/>
              <w:spacing w:line="211" w:lineRule="exact" w:before="16"/>
              <w:ind w:left="704"/>
              <w:jc w:val="left"/>
              <w:rPr>
                <w:sz w:val="20"/>
              </w:rPr>
            </w:pPr>
            <w:r>
              <w:rPr>
                <w:w w:val="99"/>
                <w:sz w:val="20"/>
              </w:rPr>
              <w:t>R</w:t>
            </w:r>
          </w:p>
        </w:tc>
        <w:tc>
          <w:tcPr>
            <w:tcW w:w="2127" w:type="dxa"/>
          </w:tcPr>
          <w:p>
            <w:pPr>
              <w:pStyle w:val="TableParagraph"/>
              <w:spacing w:line="211" w:lineRule="exact" w:before="16"/>
              <w:ind w:left="133" w:right="119"/>
              <w:rPr>
                <w:sz w:val="20"/>
              </w:rPr>
            </w:pPr>
            <w:r>
              <w:rPr>
                <w:spacing w:val="-2"/>
                <w:sz w:val="20"/>
              </w:rPr>
              <w:t>Knewstubb</w:t>
            </w:r>
            <w:r>
              <w:rPr>
                <w:sz w:val="20"/>
              </w:rPr>
              <w:t> </w:t>
            </w:r>
            <w:r>
              <w:rPr>
                <w:spacing w:val="-4"/>
                <w:sz w:val="20"/>
              </w:rPr>
              <w:t>Lake</w:t>
            </w:r>
          </w:p>
        </w:tc>
        <w:tc>
          <w:tcPr>
            <w:tcW w:w="2394" w:type="dxa"/>
          </w:tcPr>
          <w:p>
            <w:pPr>
              <w:pStyle w:val="TableParagraph"/>
              <w:spacing w:line="211" w:lineRule="exact" w:before="16"/>
              <w:ind w:left="103" w:right="90"/>
              <w:rPr>
                <w:sz w:val="20"/>
              </w:rPr>
            </w:pPr>
            <w:r>
              <w:rPr>
                <w:sz w:val="20"/>
              </w:rPr>
              <w:t>Ootsa</w:t>
            </w:r>
            <w:r>
              <w:rPr>
                <w:spacing w:val="-10"/>
                <w:sz w:val="20"/>
              </w:rPr>
              <w:t> </w:t>
            </w:r>
            <w:r>
              <w:rPr>
                <w:spacing w:val="-2"/>
                <w:sz w:val="20"/>
              </w:rPr>
              <w:t>Deerhorn</w:t>
            </w:r>
          </w:p>
        </w:tc>
      </w:tr>
      <w:tr>
        <w:trPr>
          <w:trHeight w:val="246" w:hRule="atLeast"/>
        </w:trPr>
        <w:tc>
          <w:tcPr>
            <w:tcW w:w="1277" w:type="dxa"/>
          </w:tcPr>
          <w:p>
            <w:pPr>
              <w:pStyle w:val="TableParagraph"/>
              <w:spacing w:line="211" w:lineRule="exact" w:before="16"/>
              <w:ind w:left="149" w:right="138"/>
              <w:rPr>
                <w:sz w:val="20"/>
              </w:rPr>
            </w:pPr>
            <w:r>
              <w:rPr>
                <w:spacing w:val="-2"/>
                <w:sz w:val="20"/>
              </w:rPr>
              <w:t>NORTH</w:t>
            </w:r>
          </w:p>
        </w:tc>
        <w:tc>
          <w:tcPr>
            <w:tcW w:w="1986" w:type="dxa"/>
          </w:tcPr>
          <w:p>
            <w:pPr>
              <w:pStyle w:val="TableParagraph"/>
              <w:spacing w:line="211" w:lineRule="exact" w:before="16"/>
              <w:ind w:left="85" w:right="79"/>
              <w:rPr>
                <w:sz w:val="20"/>
              </w:rPr>
            </w:pPr>
            <w:r>
              <w:rPr>
                <w:spacing w:val="-2"/>
                <w:sz w:val="20"/>
              </w:rPr>
              <w:t>Nadina</w:t>
            </w:r>
          </w:p>
        </w:tc>
        <w:tc>
          <w:tcPr>
            <w:tcW w:w="1558" w:type="dxa"/>
          </w:tcPr>
          <w:p>
            <w:pPr>
              <w:pStyle w:val="TableParagraph"/>
              <w:spacing w:line="211" w:lineRule="exact" w:before="16"/>
              <w:ind w:left="704"/>
              <w:jc w:val="left"/>
              <w:rPr>
                <w:sz w:val="20"/>
              </w:rPr>
            </w:pPr>
            <w:r>
              <w:rPr>
                <w:w w:val="99"/>
                <w:sz w:val="20"/>
              </w:rPr>
              <w:t>R</w:t>
            </w:r>
          </w:p>
        </w:tc>
        <w:tc>
          <w:tcPr>
            <w:tcW w:w="2127" w:type="dxa"/>
          </w:tcPr>
          <w:p>
            <w:pPr>
              <w:pStyle w:val="TableParagraph"/>
              <w:spacing w:line="211" w:lineRule="exact" w:before="16"/>
              <w:ind w:left="133" w:right="119"/>
              <w:rPr>
                <w:sz w:val="20"/>
              </w:rPr>
            </w:pPr>
            <w:r>
              <w:rPr>
                <w:spacing w:val="-2"/>
                <w:sz w:val="20"/>
              </w:rPr>
              <w:t>Knewstubb</w:t>
            </w:r>
            <w:r>
              <w:rPr>
                <w:sz w:val="20"/>
              </w:rPr>
              <w:t> </w:t>
            </w:r>
            <w:r>
              <w:rPr>
                <w:spacing w:val="-4"/>
                <w:sz w:val="20"/>
              </w:rPr>
              <w:t>Lake</w:t>
            </w:r>
          </w:p>
        </w:tc>
        <w:tc>
          <w:tcPr>
            <w:tcW w:w="2394" w:type="dxa"/>
          </w:tcPr>
          <w:p>
            <w:pPr>
              <w:pStyle w:val="TableParagraph"/>
              <w:spacing w:line="211" w:lineRule="exact" w:before="16"/>
              <w:ind w:left="103" w:right="91"/>
              <w:rPr>
                <w:sz w:val="20"/>
              </w:rPr>
            </w:pPr>
            <w:r>
              <w:rPr>
                <w:sz w:val="20"/>
              </w:rPr>
              <w:t>Table</w:t>
            </w:r>
            <w:r>
              <w:rPr>
                <w:spacing w:val="-11"/>
                <w:sz w:val="20"/>
              </w:rPr>
              <w:t> </w:t>
            </w:r>
            <w:r>
              <w:rPr>
                <w:spacing w:val="-5"/>
                <w:sz w:val="20"/>
              </w:rPr>
              <w:t>Bay</w:t>
            </w:r>
          </w:p>
        </w:tc>
      </w:tr>
      <w:tr>
        <w:trPr>
          <w:trHeight w:val="246" w:hRule="atLeast"/>
        </w:trPr>
        <w:tc>
          <w:tcPr>
            <w:tcW w:w="1277" w:type="dxa"/>
          </w:tcPr>
          <w:p>
            <w:pPr>
              <w:pStyle w:val="TableParagraph"/>
              <w:spacing w:line="211" w:lineRule="exact" w:before="16"/>
              <w:ind w:left="149" w:right="138"/>
              <w:rPr>
                <w:sz w:val="20"/>
              </w:rPr>
            </w:pPr>
            <w:r>
              <w:rPr>
                <w:spacing w:val="-2"/>
                <w:sz w:val="20"/>
              </w:rPr>
              <w:t>NORTH</w:t>
            </w:r>
          </w:p>
        </w:tc>
        <w:tc>
          <w:tcPr>
            <w:tcW w:w="1986" w:type="dxa"/>
          </w:tcPr>
          <w:p>
            <w:pPr>
              <w:pStyle w:val="TableParagraph"/>
              <w:spacing w:line="211" w:lineRule="exact" w:before="16"/>
              <w:ind w:left="85" w:right="79"/>
              <w:rPr>
                <w:sz w:val="20"/>
              </w:rPr>
            </w:pPr>
            <w:r>
              <w:rPr>
                <w:spacing w:val="-2"/>
                <w:sz w:val="20"/>
              </w:rPr>
              <w:t>Nadina</w:t>
            </w:r>
          </w:p>
        </w:tc>
        <w:tc>
          <w:tcPr>
            <w:tcW w:w="1558" w:type="dxa"/>
          </w:tcPr>
          <w:p>
            <w:pPr>
              <w:pStyle w:val="TableParagraph"/>
              <w:spacing w:line="211" w:lineRule="exact" w:before="16"/>
              <w:ind w:left="704"/>
              <w:jc w:val="left"/>
              <w:rPr>
                <w:sz w:val="20"/>
              </w:rPr>
            </w:pPr>
            <w:r>
              <w:rPr>
                <w:w w:val="99"/>
                <w:sz w:val="20"/>
              </w:rPr>
              <w:t>R</w:t>
            </w:r>
          </w:p>
        </w:tc>
        <w:tc>
          <w:tcPr>
            <w:tcW w:w="2127" w:type="dxa"/>
          </w:tcPr>
          <w:p>
            <w:pPr>
              <w:pStyle w:val="TableParagraph"/>
              <w:spacing w:line="211" w:lineRule="exact" w:before="16"/>
              <w:ind w:left="133" w:right="119"/>
              <w:rPr>
                <w:sz w:val="20"/>
              </w:rPr>
            </w:pPr>
            <w:r>
              <w:rPr>
                <w:spacing w:val="-2"/>
                <w:sz w:val="20"/>
              </w:rPr>
              <w:t>Knewstubb</w:t>
            </w:r>
            <w:r>
              <w:rPr>
                <w:sz w:val="20"/>
              </w:rPr>
              <w:t> </w:t>
            </w:r>
            <w:r>
              <w:rPr>
                <w:spacing w:val="-4"/>
                <w:sz w:val="20"/>
              </w:rPr>
              <w:t>Lake</w:t>
            </w:r>
          </w:p>
        </w:tc>
        <w:tc>
          <w:tcPr>
            <w:tcW w:w="2394" w:type="dxa"/>
          </w:tcPr>
          <w:p>
            <w:pPr>
              <w:pStyle w:val="TableParagraph"/>
              <w:spacing w:line="211" w:lineRule="exact" w:before="16"/>
              <w:ind w:left="103" w:right="92"/>
              <w:rPr>
                <w:sz w:val="20"/>
              </w:rPr>
            </w:pPr>
            <w:r>
              <w:rPr>
                <w:sz w:val="20"/>
              </w:rPr>
              <w:t>Tahtsa</w:t>
            </w:r>
            <w:r>
              <w:rPr>
                <w:spacing w:val="-11"/>
                <w:sz w:val="20"/>
              </w:rPr>
              <w:t> </w:t>
            </w:r>
            <w:r>
              <w:rPr>
                <w:spacing w:val="-2"/>
                <w:sz w:val="20"/>
              </w:rPr>
              <w:t>Reach</w:t>
            </w:r>
          </w:p>
        </w:tc>
      </w:tr>
      <w:tr>
        <w:trPr>
          <w:trHeight w:val="246" w:hRule="atLeast"/>
        </w:trPr>
        <w:tc>
          <w:tcPr>
            <w:tcW w:w="1277" w:type="dxa"/>
          </w:tcPr>
          <w:p>
            <w:pPr>
              <w:pStyle w:val="TableParagraph"/>
              <w:spacing w:line="211" w:lineRule="exact" w:before="16"/>
              <w:ind w:left="149" w:right="138"/>
              <w:rPr>
                <w:sz w:val="20"/>
              </w:rPr>
            </w:pPr>
            <w:r>
              <w:rPr>
                <w:spacing w:val="-2"/>
                <w:sz w:val="20"/>
              </w:rPr>
              <w:t>SOUTH</w:t>
            </w:r>
          </w:p>
        </w:tc>
        <w:tc>
          <w:tcPr>
            <w:tcW w:w="1986" w:type="dxa"/>
          </w:tcPr>
          <w:p>
            <w:pPr>
              <w:pStyle w:val="TableParagraph"/>
              <w:spacing w:line="211" w:lineRule="exact" w:before="16"/>
              <w:ind w:left="87" w:right="79"/>
              <w:rPr>
                <w:sz w:val="20"/>
              </w:rPr>
            </w:pPr>
            <w:r>
              <w:rPr>
                <w:spacing w:val="-2"/>
                <w:sz w:val="20"/>
              </w:rPr>
              <w:t>Okanagan Shuswap</w:t>
            </w:r>
          </w:p>
        </w:tc>
        <w:tc>
          <w:tcPr>
            <w:tcW w:w="1558" w:type="dxa"/>
          </w:tcPr>
          <w:p>
            <w:pPr>
              <w:pStyle w:val="TableParagraph"/>
              <w:spacing w:line="211" w:lineRule="exact" w:before="16"/>
              <w:ind w:left="704"/>
              <w:jc w:val="left"/>
              <w:rPr>
                <w:sz w:val="20"/>
              </w:rPr>
            </w:pPr>
            <w:r>
              <w:rPr>
                <w:w w:val="99"/>
                <w:sz w:val="20"/>
              </w:rPr>
              <w:t>N</w:t>
            </w:r>
          </w:p>
        </w:tc>
        <w:tc>
          <w:tcPr>
            <w:tcW w:w="2127" w:type="dxa"/>
          </w:tcPr>
          <w:p>
            <w:pPr>
              <w:pStyle w:val="TableParagraph"/>
              <w:spacing w:line="211" w:lineRule="exact" w:before="16"/>
              <w:ind w:left="133" w:right="119"/>
              <w:rPr>
                <w:sz w:val="20"/>
              </w:rPr>
            </w:pPr>
            <w:r>
              <w:rPr>
                <w:sz w:val="20"/>
              </w:rPr>
              <w:t>Shuswap</w:t>
            </w:r>
            <w:r>
              <w:rPr>
                <w:spacing w:val="-14"/>
                <w:sz w:val="20"/>
              </w:rPr>
              <w:t> </w:t>
            </w:r>
            <w:r>
              <w:rPr>
                <w:spacing w:val="-4"/>
                <w:sz w:val="20"/>
              </w:rPr>
              <w:t>Lake</w:t>
            </w:r>
          </w:p>
        </w:tc>
        <w:tc>
          <w:tcPr>
            <w:tcW w:w="2394" w:type="dxa"/>
          </w:tcPr>
          <w:p>
            <w:pPr>
              <w:pStyle w:val="TableParagraph"/>
              <w:spacing w:line="211" w:lineRule="exact" w:before="16"/>
              <w:ind w:left="103" w:right="92"/>
              <w:rPr>
                <w:sz w:val="20"/>
              </w:rPr>
            </w:pPr>
            <w:r>
              <w:rPr>
                <w:sz w:val="20"/>
              </w:rPr>
              <w:t>Lee</w:t>
            </w:r>
            <w:r>
              <w:rPr>
                <w:spacing w:val="-7"/>
                <w:sz w:val="20"/>
              </w:rPr>
              <w:t> </w:t>
            </w:r>
            <w:r>
              <w:rPr>
                <w:spacing w:val="-2"/>
                <w:sz w:val="20"/>
              </w:rPr>
              <w:t>Creek</w:t>
            </w:r>
          </w:p>
        </w:tc>
      </w:tr>
      <w:tr>
        <w:trPr>
          <w:trHeight w:val="249" w:hRule="atLeast"/>
        </w:trPr>
        <w:tc>
          <w:tcPr>
            <w:tcW w:w="1277" w:type="dxa"/>
          </w:tcPr>
          <w:p>
            <w:pPr>
              <w:pStyle w:val="TableParagraph"/>
              <w:spacing w:line="211" w:lineRule="exact" w:before="18"/>
              <w:ind w:left="149" w:right="138"/>
              <w:rPr>
                <w:sz w:val="20"/>
              </w:rPr>
            </w:pPr>
            <w:r>
              <w:rPr>
                <w:spacing w:val="-2"/>
                <w:sz w:val="20"/>
              </w:rPr>
              <w:t>SOUTH</w:t>
            </w:r>
          </w:p>
        </w:tc>
        <w:tc>
          <w:tcPr>
            <w:tcW w:w="1986" w:type="dxa"/>
          </w:tcPr>
          <w:p>
            <w:pPr>
              <w:pStyle w:val="TableParagraph"/>
              <w:spacing w:line="211" w:lineRule="exact" w:before="18"/>
              <w:ind w:left="87" w:right="79"/>
              <w:rPr>
                <w:sz w:val="20"/>
              </w:rPr>
            </w:pPr>
            <w:r>
              <w:rPr>
                <w:spacing w:val="-2"/>
                <w:sz w:val="20"/>
              </w:rPr>
              <w:t>Okanagan Shuswap</w:t>
            </w:r>
          </w:p>
        </w:tc>
        <w:tc>
          <w:tcPr>
            <w:tcW w:w="1558" w:type="dxa"/>
          </w:tcPr>
          <w:p>
            <w:pPr>
              <w:pStyle w:val="TableParagraph"/>
              <w:spacing w:line="211" w:lineRule="exact" w:before="18"/>
              <w:ind w:left="704"/>
              <w:jc w:val="left"/>
              <w:rPr>
                <w:sz w:val="20"/>
              </w:rPr>
            </w:pPr>
            <w:r>
              <w:rPr>
                <w:w w:val="99"/>
                <w:sz w:val="20"/>
              </w:rPr>
              <w:t>N</w:t>
            </w:r>
          </w:p>
        </w:tc>
        <w:tc>
          <w:tcPr>
            <w:tcW w:w="2127" w:type="dxa"/>
          </w:tcPr>
          <w:p>
            <w:pPr>
              <w:pStyle w:val="TableParagraph"/>
              <w:spacing w:line="211" w:lineRule="exact" w:before="18"/>
              <w:ind w:left="133" w:right="119"/>
              <w:rPr>
                <w:sz w:val="20"/>
              </w:rPr>
            </w:pPr>
            <w:r>
              <w:rPr>
                <w:sz w:val="20"/>
              </w:rPr>
              <w:t>Shuswap</w:t>
            </w:r>
            <w:r>
              <w:rPr>
                <w:spacing w:val="-14"/>
                <w:sz w:val="20"/>
              </w:rPr>
              <w:t> </w:t>
            </w:r>
            <w:r>
              <w:rPr>
                <w:spacing w:val="-4"/>
                <w:sz w:val="20"/>
              </w:rPr>
              <w:t>Lake</w:t>
            </w:r>
          </w:p>
        </w:tc>
        <w:tc>
          <w:tcPr>
            <w:tcW w:w="2394" w:type="dxa"/>
          </w:tcPr>
          <w:p>
            <w:pPr>
              <w:pStyle w:val="TableParagraph"/>
              <w:spacing w:line="211" w:lineRule="exact" w:before="18"/>
              <w:ind w:left="103" w:right="94"/>
              <w:rPr>
                <w:sz w:val="20"/>
              </w:rPr>
            </w:pPr>
            <w:r>
              <w:rPr>
                <w:sz w:val="20"/>
              </w:rPr>
              <w:t>2</w:t>
            </w:r>
            <w:r>
              <w:rPr>
                <w:spacing w:val="-3"/>
                <w:sz w:val="20"/>
              </w:rPr>
              <w:t> </w:t>
            </w:r>
            <w:r>
              <w:rPr>
                <w:spacing w:val="-4"/>
                <w:sz w:val="20"/>
              </w:rPr>
              <w:t>Mile</w:t>
            </w:r>
          </w:p>
        </w:tc>
      </w:tr>
      <w:tr>
        <w:trPr>
          <w:trHeight w:val="246" w:hRule="atLeast"/>
        </w:trPr>
        <w:tc>
          <w:tcPr>
            <w:tcW w:w="1277" w:type="dxa"/>
          </w:tcPr>
          <w:p>
            <w:pPr>
              <w:pStyle w:val="TableParagraph"/>
              <w:spacing w:line="211" w:lineRule="exact" w:before="16"/>
              <w:ind w:left="149" w:right="138"/>
              <w:rPr>
                <w:sz w:val="20"/>
              </w:rPr>
            </w:pPr>
            <w:r>
              <w:rPr>
                <w:spacing w:val="-2"/>
                <w:sz w:val="20"/>
              </w:rPr>
              <w:t>SOUTH</w:t>
            </w:r>
          </w:p>
        </w:tc>
        <w:tc>
          <w:tcPr>
            <w:tcW w:w="1986" w:type="dxa"/>
          </w:tcPr>
          <w:p>
            <w:pPr>
              <w:pStyle w:val="TableParagraph"/>
              <w:spacing w:line="211" w:lineRule="exact" w:before="16"/>
              <w:ind w:left="87" w:right="79"/>
              <w:rPr>
                <w:sz w:val="20"/>
              </w:rPr>
            </w:pPr>
            <w:r>
              <w:rPr>
                <w:spacing w:val="-2"/>
                <w:sz w:val="20"/>
              </w:rPr>
              <w:t>Okanagan Shuswap</w:t>
            </w:r>
          </w:p>
        </w:tc>
        <w:tc>
          <w:tcPr>
            <w:tcW w:w="1558" w:type="dxa"/>
          </w:tcPr>
          <w:p>
            <w:pPr>
              <w:pStyle w:val="TableParagraph"/>
              <w:spacing w:line="211" w:lineRule="exact" w:before="16"/>
              <w:ind w:left="704"/>
              <w:jc w:val="left"/>
              <w:rPr>
                <w:sz w:val="20"/>
              </w:rPr>
            </w:pPr>
            <w:r>
              <w:rPr>
                <w:w w:val="99"/>
                <w:sz w:val="20"/>
              </w:rPr>
              <w:t>N</w:t>
            </w:r>
          </w:p>
        </w:tc>
        <w:tc>
          <w:tcPr>
            <w:tcW w:w="2127" w:type="dxa"/>
          </w:tcPr>
          <w:p>
            <w:pPr>
              <w:pStyle w:val="TableParagraph"/>
              <w:spacing w:line="211" w:lineRule="exact" w:before="16"/>
              <w:ind w:left="133" w:right="119"/>
              <w:rPr>
                <w:sz w:val="20"/>
              </w:rPr>
            </w:pPr>
            <w:r>
              <w:rPr>
                <w:sz w:val="20"/>
              </w:rPr>
              <w:t>Shuswap</w:t>
            </w:r>
            <w:r>
              <w:rPr>
                <w:spacing w:val="-14"/>
                <w:sz w:val="20"/>
              </w:rPr>
              <w:t> </w:t>
            </w:r>
            <w:r>
              <w:rPr>
                <w:spacing w:val="-4"/>
                <w:sz w:val="20"/>
              </w:rPr>
              <w:t>Lake</w:t>
            </w:r>
          </w:p>
        </w:tc>
        <w:tc>
          <w:tcPr>
            <w:tcW w:w="2394" w:type="dxa"/>
          </w:tcPr>
          <w:p>
            <w:pPr>
              <w:pStyle w:val="TableParagraph"/>
              <w:spacing w:line="211" w:lineRule="exact" w:before="16"/>
              <w:ind w:left="103" w:right="92"/>
              <w:rPr>
                <w:sz w:val="20"/>
              </w:rPr>
            </w:pPr>
            <w:r>
              <w:rPr>
                <w:sz w:val="20"/>
              </w:rPr>
              <w:t>Wilson</w:t>
            </w:r>
            <w:r>
              <w:rPr>
                <w:spacing w:val="-14"/>
                <w:sz w:val="20"/>
              </w:rPr>
              <w:t> </w:t>
            </w:r>
            <w:r>
              <w:rPr>
                <w:spacing w:val="-2"/>
                <w:sz w:val="20"/>
              </w:rPr>
              <w:t>Creek</w:t>
            </w:r>
          </w:p>
        </w:tc>
      </w:tr>
      <w:tr>
        <w:trPr>
          <w:trHeight w:val="246" w:hRule="atLeast"/>
        </w:trPr>
        <w:tc>
          <w:tcPr>
            <w:tcW w:w="1277" w:type="dxa"/>
          </w:tcPr>
          <w:p>
            <w:pPr>
              <w:pStyle w:val="TableParagraph"/>
              <w:spacing w:line="211" w:lineRule="exact" w:before="16"/>
              <w:ind w:left="149" w:right="138"/>
              <w:rPr>
                <w:sz w:val="20"/>
              </w:rPr>
            </w:pPr>
            <w:r>
              <w:rPr>
                <w:spacing w:val="-2"/>
                <w:sz w:val="20"/>
              </w:rPr>
              <w:t>SOUTH</w:t>
            </w:r>
          </w:p>
        </w:tc>
        <w:tc>
          <w:tcPr>
            <w:tcW w:w="1986" w:type="dxa"/>
          </w:tcPr>
          <w:p>
            <w:pPr>
              <w:pStyle w:val="TableParagraph"/>
              <w:spacing w:line="211" w:lineRule="exact" w:before="16"/>
              <w:ind w:left="87" w:right="77"/>
              <w:rPr>
                <w:sz w:val="20"/>
              </w:rPr>
            </w:pPr>
            <w:r>
              <w:rPr>
                <w:spacing w:val="-2"/>
                <w:sz w:val="20"/>
              </w:rPr>
              <w:t>Quesnel</w:t>
            </w:r>
          </w:p>
        </w:tc>
        <w:tc>
          <w:tcPr>
            <w:tcW w:w="1558" w:type="dxa"/>
          </w:tcPr>
          <w:p>
            <w:pPr>
              <w:pStyle w:val="TableParagraph"/>
              <w:spacing w:line="211" w:lineRule="exact" w:before="16"/>
              <w:ind w:left="704"/>
              <w:jc w:val="left"/>
              <w:rPr>
                <w:sz w:val="20"/>
              </w:rPr>
            </w:pPr>
            <w:r>
              <w:rPr>
                <w:w w:val="99"/>
                <w:sz w:val="20"/>
              </w:rPr>
              <w:t>N</w:t>
            </w:r>
          </w:p>
        </w:tc>
        <w:tc>
          <w:tcPr>
            <w:tcW w:w="2127" w:type="dxa"/>
          </w:tcPr>
          <w:p>
            <w:pPr>
              <w:pStyle w:val="TableParagraph"/>
              <w:spacing w:line="211" w:lineRule="exact" w:before="16"/>
              <w:ind w:left="130" w:right="119"/>
              <w:rPr>
                <w:sz w:val="20"/>
              </w:rPr>
            </w:pPr>
            <w:r>
              <w:rPr>
                <w:spacing w:val="-2"/>
                <w:sz w:val="20"/>
              </w:rPr>
              <w:t>Quesnel </w:t>
            </w:r>
            <w:r>
              <w:rPr>
                <w:spacing w:val="-4"/>
                <w:sz w:val="20"/>
              </w:rPr>
              <w:t>Lake</w:t>
            </w:r>
          </w:p>
        </w:tc>
        <w:tc>
          <w:tcPr>
            <w:tcW w:w="2394" w:type="dxa"/>
          </w:tcPr>
          <w:p>
            <w:pPr>
              <w:pStyle w:val="TableParagraph"/>
              <w:spacing w:line="211" w:lineRule="exact" w:before="16"/>
              <w:ind w:left="103" w:right="91"/>
              <w:rPr>
                <w:sz w:val="20"/>
              </w:rPr>
            </w:pPr>
            <w:r>
              <w:rPr>
                <w:sz w:val="20"/>
              </w:rPr>
              <w:t>Beach</w:t>
            </w:r>
            <w:r>
              <w:rPr>
                <w:spacing w:val="-9"/>
                <w:sz w:val="20"/>
              </w:rPr>
              <w:t> </w:t>
            </w:r>
            <w:r>
              <w:rPr>
                <w:spacing w:val="-2"/>
                <w:sz w:val="20"/>
              </w:rPr>
              <w:t>Point</w:t>
            </w:r>
          </w:p>
        </w:tc>
      </w:tr>
      <w:tr>
        <w:trPr>
          <w:trHeight w:val="246" w:hRule="atLeast"/>
        </w:trPr>
        <w:tc>
          <w:tcPr>
            <w:tcW w:w="1277" w:type="dxa"/>
          </w:tcPr>
          <w:p>
            <w:pPr>
              <w:pStyle w:val="TableParagraph"/>
              <w:spacing w:line="211" w:lineRule="exact" w:before="16"/>
              <w:ind w:left="149" w:right="138"/>
              <w:rPr>
                <w:sz w:val="20"/>
              </w:rPr>
            </w:pPr>
            <w:r>
              <w:rPr>
                <w:spacing w:val="-2"/>
                <w:sz w:val="20"/>
              </w:rPr>
              <w:t>SOUTH</w:t>
            </w:r>
          </w:p>
        </w:tc>
        <w:tc>
          <w:tcPr>
            <w:tcW w:w="1986" w:type="dxa"/>
          </w:tcPr>
          <w:p>
            <w:pPr>
              <w:pStyle w:val="TableParagraph"/>
              <w:spacing w:line="211" w:lineRule="exact" w:before="16"/>
              <w:ind w:left="87" w:right="77"/>
              <w:rPr>
                <w:sz w:val="20"/>
              </w:rPr>
            </w:pPr>
            <w:r>
              <w:rPr>
                <w:spacing w:val="-2"/>
                <w:sz w:val="20"/>
              </w:rPr>
              <w:t>Quesnel</w:t>
            </w:r>
          </w:p>
        </w:tc>
        <w:tc>
          <w:tcPr>
            <w:tcW w:w="1558" w:type="dxa"/>
          </w:tcPr>
          <w:p>
            <w:pPr>
              <w:pStyle w:val="TableParagraph"/>
              <w:spacing w:line="211" w:lineRule="exact" w:before="16"/>
              <w:ind w:left="704"/>
              <w:jc w:val="left"/>
              <w:rPr>
                <w:sz w:val="20"/>
              </w:rPr>
            </w:pPr>
            <w:r>
              <w:rPr>
                <w:w w:val="99"/>
                <w:sz w:val="20"/>
              </w:rPr>
              <w:t>N</w:t>
            </w:r>
          </w:p>
        </w:tc>
        <w:tc>
          <w:tcPr>
            <w:tcW w:w="2127" w:type="dxa"/>
          </w:tcPr>
          <w:p>
            <w:pPr>
              <w:pStyle w:val="TableParagraph"/>
              <w:spacing w:line="211" w:lineRule="exact" w:before="16"/>
              <w:ind w:left="130" w:right="119"/>
              <w:rPr>
                <w:sz w:val="20"/>
              </w:rPr>
            </w:pPr>
            <w:r>
              <w:rPr>
                <w:spacing w:val="-2"/>
                <w:sz w:val="20"/>
              </w:rPr>
              <w:t>Quesnel </w:t>
            </w:r>
            <w:r>
              <w:rPr>
                <w:spacing w:val="-4"/>
                <w:sz w:val="20"/>
              </w:rPr>
              <w:t>Lake</w:t>
            </w:r>
          </w:p>
        </w:tc>
        <w:tc>
          <w:tcPr>
            <w:tcW w:w="2394" w:type="dxa"/>
          </w:tcPr>
          <w:p>
            <w:pPr>
              <w:pStyle w:val="TableParagraph"/>
              <w:spacing w:line="211" w:lineRule="exact" w:before="16"/>
              <w:ind w:left="103" w:right="93"/>
              <w:rPr>
                <w:sz w:val="20"/>
              </w:rPr>
            </w:pPr>
            <w:r>
              <w:rPr>
                <w:spacing w:val="-2"/>
                <w:sz w:val="20"/>
              </w:rPr>
              <w:t>Hunter’s Point</w:t>
            </w:r>
          </w:p>
        </w:tc>
      </w:tr>
      <w:tr>
        <w:trPr>
          <w:trHeight w:val="246" w:hRule="atLeast"/>
        </w:trPr>
        <w:tc>
          <w:tcPr>
            <w:tcW w:w="1277" w:type="dxa"/>
          </w:tcPr>
          <w:p>
            <w:pPr>
              <w:pStyle w:val="TableParagraph"/>
              <w:spacing w:line="211" w:lineRule="exact" w:before="16"/>
              <w:ind w:left="149" w:right="138"/>
              <w:rPr>
                <w:sz w:val="20"/>
              </w:rPr>
            </w:pPr>
            <w:r>
              <w:rPr>
                <w:spacing w:val="-2"/>
                <w:sz w:val="20"/>
              </w:rPr>
              <w:t>SOUTH</w:t>
            </w:r>
          </w:p>
        </w:tc>
        <w:tc>
          <w:tcPr>
            <w:tcW w:w="1986" w:type="dxa"/>
          </w:tcPr>
          <w:p>
            <w:pPr>
              <w:pStyle w:val="TableParagraph"/>
              <w:spacing w:line="211" w:lineRule="exact" w:before="16"/>
              <w:ind w:left="87" w:right="77"/>
              <w:rPr>
                <w:sz w:val="20"/>
              </w:rPr>
            </w:pPr>
            <w:r>
              <w:rPr>
                <w:spacing w:val="-2"/>
                <w:sz w:val="20"/>
              </w:rPr>
              <w:t>Quesnel</w:t>
            </w:r>
          </w:p>
        </w:tc>
        <w:tc>
          <w:tcPr>
            <w:tcW w:w="1558" w:type="dxa"/>
          </w:tcPr>
          <w:p>
            <w:pPr>
              <w:pStyle w:val="TableParagraph"/>
              <w:spacing w:line="211" w:lineRule="exact" w:before="16"/>
              <w:ind w:left="704"/>
              <w:jc w:val="left"/>
              <w:rPr>
                <w:sz w:val="20"/>
              </w:rPr>
            </w:pPr>
            <w:r>
              <w:rPr>
                <w:w w:val="99"/>
                <w:sz w:val="20"/>
              </w:rPr>
              <w:t>N</w:t>
            </w:r>
          </w:p>
        </w:tc>
        <w:tc>
          <w:tcPr>
            <w:tcW w:w="2127" w:type="dxa"/>
          </w:tcPr>
          <w:p>
            <w:pPr>
              <w:pStyle w:val="TableParagraph"/>
              <w:spacing w:line="211" w:lineRule="exact" w:before="16"/>
              <w:ind w:left="130" w:right="119"/>
              <w:rPr>
                <w:sz w:val="20"/>
              </w:rPr>
            </w:pPr>
            <w:r>
              <w:rPr>
                <w:spacing w:val="-2"/>
                <w:sz w:val="20"/>
              </w:rPr>
              <w:t>Quesnel </w:t>
            </w:r>
            <w:r>
              <w:rPr>
                <w:spacing w:val="-4"/>
                <w:sz w:val="20"/>
              </w:rPr>
              <w:t>Lake</w:t>
            </w:r>
          </w:p>
        </w:tc>
        <w:tc>
          <w:tcPr>
            <w:tcW w:w="2394" w:type="dxa"/>
          </w:tcPr>
          <w:p>
            <w:pPr>
              <w:pStyle w:val="TableParagraph"/>
              <w:spacing w:line="211" w:lineRule="exact" w:before="16"/>
              <w:ind w:left="103" w:right="95"/>
              <w:rPr>
                <w:sz w:val="20"/>
              </w:rPr>
            </w:pPr>
            <w:r>
              <w:rPr>
                <w:spacing w:val="-2"/>
                <w:sz w:val="20"/>
              </w:rPr>
              <w:t>Service </w:t>
            </w:r>
            <w:r>
              <w:rPr>
                <w:spacing w:val="-4"/>
                <w:sz w:val="20"/>
              </w:rPr>
              <w:t>Creek</w:t>
            </w:r>
          </w:p>
        </w:tc>
      </w:tr>
      <w:tr>
        <w:trPr>
          <w:trHeight w:val="247" w:hRule="atLeast"/>
        </w:trPr>
        <w:tc>
          <w:tcPr>
            <w:tcW w:w="1277" w:type="dxa"/>
          </w:tcPr>
          <w:p>
            <w:pPr>
              <w:pStyle w:val="TableParagraph"/>
              <w:spacing w:line="211" w:lineRule="exact" w:before="16"/>
              <w:ind w:left="149" w:right="138"/>
              <w:rPr>
                <w:sz w:val="20"/>
              </w:rPr>
            </w:pPr>
            <w:r>
              <w:rPr>
                <w:spacing w:val="-2"/>
                <w:sz w:val="20"/>
              </w:rPr>
              <w:t>SOUTH</w:t>
            </w:r>
          </w:p>
        </w:tc>
        <w:tc>
          <w:tcPr>
            <w:tcW w:w="1986" w:type="dxa"/>
          </w:tcPr>
          <w:p>
            <w:pPr>
              <w:pStyle w:val="TableParagraph"/>
              <w:spacing w:line="211" w:lineRule="exact" w:before="16"/>
              <w:ind w:left="87" w:right="77"/>
              <w:rPr>
                <w:sz w:val="20"/>
              </w:rPr>
            </w:pPr>
            <w:r>
              <w:rPr>
                <w:spacing w:val="-2"/>
                <w:sz w:val="20"/>
              </w:rPr>
              <w:t>Quesnel</w:t>
            </w:r>
          </w:p>
        </w:tc>
        <w:tc>
          <w:tcPr>
            <w:tcW w:w="1558" w:type="dxa"/>
          </w:tcPr>
          <w:p>
            <w:pPr>
              <w:pStyle w:val="TableParagraph"/>
              <w:spacing w:line="211" w:lineRule="exact" w:before="16"/>
              <w:ind w:left="704"/>
              <w:jc w:val="left"/>
              <w:rPr>
                <w:sz w:val="20"/>
              </w:rPr>
            </w:pPr>
            <w:r>
              <w:rPr>
                <w:w w:val="99"/>
                <w:sz w:val="20"/>
              </w:rPr>
              <w:t>N</w:t>
            </w:r>
          </w:p>
        </w:tc>
        <w:tc>
          <w:tcPr>
            <w:tcW w:w="2127" w:type="dxa"/>
          </w:tcPr>
          <w:p>
            <w:pPr>
              <w:pStyle w:val="TableParagraph"/>
              <w:spacing w:line="211" w:lineRule="exact" w:before="16"/>
              <w:ind w:left="130" w:right="119"/>
              <w:rPr>
                <w:sz w:val="20"/>
              </w:rPr>
            </w:pPr>
            <w:r>
              <w:rPr>
                <w:spacing w:val="-2"/>
                <w:sz w:val="20"/>
              </w:rPr>
              <w:t>Quesnel </w:t>
            </w:r>
            <w:r>
              <w:rPr>
                <w:spacing w:val="-4"/>
                <w:sz w:val="20"/>
              </w:rPr>
              <w:t>Lake</w:t>
            </w:r>
          </w:p>
        </w:tc>
        <w:tc>
          <w:tcPr>
            <w:tcW w:w="2394" w:type="dxa"/>
          </w:tcPr>
          <w:p>
            <w:pPr>
              <w:pStyle w:val="TableParagraph"/>
              <w:spacing w:line="211" w:lineRule="exact" w:before="16"/>
              <w:ind w:left="103" w:right="92"/>
              <w:rPr>
                <w:sz w:val="20"/>
              </w:rPr>
            </w:pPr>
            <w:r>
              <w:rPr>
                <w:sz w:val="20"/>
              </w:rPr>
              <w:t>Long</w:t>
            </w:r>
            <w:r>
              <w:rPr>
                <w:spacing w:val="-9"/>
                <w:sz w:val="20"/>
              </w:rPr>
              <w:t> </w:t>
            </w:r>
            <w:r>
              <w:rPr>
                <w:spacing w:val="-2"/>
                <w:sz w:val="20"/>
              </w:rPr>
              <w:t>Creek</w:t>
            </w:r>
          </w:p>
        </w:tc>
      </w:tr>
      <w:tr>
        <w:trPr>
          <w:trHeight w:val="247" w:hRule="atLeast"/>
        </w:trPr>
        <w:tc>
          <w:tcPr>
            <w:tcW w:w="1277" w:type="dxa"/>
          </w:tcPr>
          <w:p>
            <w:pPr>
              <w:pStyle w:val="TableParagraph"/>
              <w:spacing w:line="211" w:lineRule="exact" w:before="16"/>
              <w:ind w:left="149" w:right="138"/>
              <w:rPr>
                <w:sz w:val="20"/>
              </w:rPr>
            </w:pPr>
            <w:r>
              <w:rPr>
                <w:spacing w:val="-2"/>
                <w:sz w:val="20"/>
              </w:rPr>
              <w:t>SOUTH</w:t>
            </w:r>
          </w:p>
        </w:tc>
        <w:tc>
          <w:tcPr>
            <w:tcW w:w="1986" w:type="dxa"/>
          </w:tcPr>
          <w:p>
            <w:pPr>
              <w:pStyle w:val="TableParagraph"/>
              <w:spacing w:line="211" w:lineRule="exact" w:before="16"/>
              <w:ind w:left="87" w:right="79"/>
              <w:rPr>
                <w:sz w:val="20"/>
              </w:rPr>
            </w:pPr>
            <w:r>
              <w:rPr>
                <w:spacing w:val="-2"/>
                <w:sz w:val="20"/>
              </w:rPr>
              <w:t>Selkirk</w:t>
            </w:r>
          </w:p>
        </w:tc>
        <w:tc>
          <w:tcPr>
            <w:tcW w:w="1558" w:type="dxa"/>
          </w:tcPr>
          <w:p>
            <w:pPr>
              <w:pStyle w:val="TableParagraph"/>
              <w:spacing w:line="211" w:lineRule="exact" w:before="16"/>
              <w:ind w:left="704"/>
              <w:jc w:val="left"/>
              <w:rPr>
                <w:sz w:val="20"/>
              </w:rPr>
            </w:pPr>
            <w:r>
              <w:rPr>
                <w:w w:val="99"/>
                <w:sz w:val="20"/>
              </w:rPr>
              <w:t>R</w:t>
            </w:r>
          </w:p>
        </w:tc>
        <w:tc>
          <w:tcPr>
            <w:tcW w:w="2127" w:type="dxa"/>
          </w:tcPr>
          <w:p>
            <w:pPr>
              <w:pStyle w:val="TableParagraph"/>
              <w:spacing w:line="211" w:lineRule="exact" w:before="16"/>
              <w:ind w:left="129" w:right="119"/>
              <w:rPr>
                <w:sz w:val="20"/>
              </w:rPr>
            </w:pPr>
            <w:r>
              <w:rPr>
                <w:sz w:val="20"/>
              </w:rPr>
              <w:t>Arrow</w:t>
            </w:r>
            <w:r>
              <w:rPr>
                <w:spacing w:val="-11"/>
                <w:sz w:val="20"/>
              </w:rPr>
              <w:t> </w:t>
            </w:r>
            <w:r>
              <w:rPr>
                <w:spacing w:val="-2"/>
                <w:sz w:val="20"/>
              </w:rPr>
              <w:t>Lakes</w:t>
            </w:r>
          </w:p>
        </w:tc>
        <w:tc>
          <w:tcPr>
            <w:tcW w:w="2394" w:type="dxa"/>
          </w:tcPr>
          <w:p>
            <w:pPr>
              <w:pStyle w:val="TableParagraph"/>
              <w:spacing w:line="211" w:lineRule="exact" w:before="16"/>
              <w:ind w:left="103" w:right="90"/>
              <w:rPr>
                <w:sz w:val="20"/>
              </w:rPr>
            </w:pPr>
            <w:r>
              <w:rPr>
                <w:spacing w:val="-2"/>
                <w:sz w:val="20"/>
              </w:rPr>
              <w:t>Needles</w:t>
            </w:r>
          </w:p>
        </w:tc>
      </w:tr>
      <w:tr>
        <w:trPr>
          <w:trHeight w:val="246" w:hRule="atLeast"/>
        </w:trPr>
        <w:tc>
          <w:tcPr>
            <w:tcW w:w="1277" w:type="dxa"/>
          </w:tcPr>
          <w:p>
            <w:pPr>
              <w:pStyle w:val="TableParagraph"/>
              <w:spacing w:line="211" w:lineRule="exact" w:before="16"/>
              <w:ind w:left="149" w:right="138"/>
              <w:rPr>
                <w:sz w:val="20"/>
              </w:rPr>
            </w:pPr>
            <w:r>
              <w:rPr>
                <w:spacing w:val="-2"/>
                <w:sz w:val="20"/>
              </w:rPr>
              <w:t>SOUTH</w:t>
            </w:r>
          </w:p>
        </w:tc>
        <w:tc>
          <w:tcPr>
            <w:tcW w:w="1986" w:type="dxa"/>
          </w:tcPr>
          <w:p>
            <w:pPr>
              <w:pStyle w:val="TableParagraph"/>
              <w:spacing w:line="211" w:lineRule="exact" w:before="16"/>
              <w:ind w:left="87" w:right="79"/>
              <w:rPr>
                <w:sz w:val="20"/>
              </w:rPr>
            </w:pPr>
            <w:r>
              <w:rPr>
                <w:spacing w:val="-2"/>
                <w:sz w:val="20"/>
              </w:rPr>
              <w:t>Selkirk</w:t>
            </w:r>
          </w:p>
        </w:tc>
        <w:tc>
          <w:tcPr>
            <w:tcW w:w="1558" w:type="dxa"/>
          </w:tcPr>
          <w:p>
            <w:pPr>
              <w:pStyle w:val="TableParagraph"/>
              <w:spacing w:line="211" w:lineRule="exact" w:before="16"/>
              <w:ind w:left="704"/>
              <w:jc w:val="left"/>
              <w:rPr>
                <w:sz w:val="20"/>
              </w:rPr>
            </w:pPr>
            <w:r>
              <w:rPr>
                <w:w w:val="99"/>
                <w:sz w:val="20"/>
              </w:rPr>
              <w:t>R</w:t>
            </w:r>
          </w:p>
        </w:tc>
        <w:tc>
          <w:tcPr>
            <w:tcW w:w="2127" w:type="dxa"/>
          </w:tcPr>
          <w:p>
            <w:pPr>
              <w:pStyle w:val="TableParagraph"/>
              <w:spacing w:line="211" w:lineRule="exact" w:before="16"/>
              <w:ind w:left="129" w:right="119"/>
              <w:rPr>
                <w:sz w:val="20"/>
              </w:rPr>
            </w:pPr>
            <w:r>
              <w:rPr>
                <w:sz w:val="20"/>
              </w:rPr>
              <w:t>Arrow</w:t>
            </w:r>
            <w:r>
              <w:rPr>
                <w:spacing w:val="-11"/>
                <w:sz w:val="20"/>
              </w:rPr>
              <w:t> </w:t>
            </w:r>
            <w:r>
              <w:rPr>
                <w:spacing w:val="-2"/>
                <w:sz w:val="20"/>
              </w:rPr>
              <w:t>Lakes</w:t>
            </w:r>
          </w:p>
        </w:tc>
        <w:tc>
          <w:tcPr>
            <w:tcW w:w="2394" w:type="dxa"/>
          </w:tcPr>
          <w:p>
            <w:pPr>
              <w:pStyle w:val="TableParagraph"/>
              <w:spacing w:line="211" w:lineRule="exact" w:before="16"/>
              <w:ind w:left="103" w:right="91"/>
              <w:rPr>
                <w:sz w:val="20"/>
              </w:rPr>
            </w:pPr>
            <w:r>
              <w:rPr>
                <w:spacing w:val="-2"/>
                <w:sz w:val="20"/>
              </w:rPr>
              <w:t>Octopus</w:t>
            </w:r>
          </w:p>
        </w:tc>
      </w:tr>
      <w:tr>
        <w:trPr>
          <w:trHeight w:val="246" w:hRule="atLeast"/>
        </w:trPr>
        <w:tc>
          <w:tcPr>
            <w:tcW w:w="1277" w:type="dxa"/>
          </w:tcPr>
          <w:p>
            <w:pPr>
              <w:pStyle w:val="TableParagraph"/>
              <w:spacing w:line="211" w:lineRule="exact" w:before="16"/>
              <w:ind w:left="149" w:right="138"/>
              <w:rPr>
                <w:sz w:val="20"/>
              </w:rPr>
            </w:pPr>
            <w:r>
              <w:rPr>
                <w:spacing w:val="-2"/>
                <w:sz w:val="20"/>
              </w:rPr>
              <w:t>SOUTH</w:t>
            </w:r>
          </w:p>
        </w:tc>
        <w:tc>
          <w:tcPr>
            <w:tcW w:w="1986" w:type="dxa"/>
          </w:tcPr>
          <w:p>
            <w:pPr>
              <w:pStyle w:val="TableParagraph"/>
              <w:spacing w:line="211" w:lineRule="exact" w:before="16"/>
              <w:ind w:left="87" w:right="79"/>
              <w:rPr>
                <w:sz w:val="20"/>
              </w:rPr>
            </w:pPr>
            <w:r>
              <w:rPr>
                <w:spacing w:val="-2"/>
                <w:sz w:val="20"/>
              </w:rPr>
              <w:t>Selkirk</w:t>
            </w:r>
          </w:p>
        </w:tc>
        <w:tc>
          <w:tcPr>
            <w:tcW w:w="1558" w:type="dxa"/>
          </w:tcPr>
          <w:p>
            <w:pPr>
              <w:pStyle w:val="TableParagraph"/>
              <w:spacing w:line="211" w:lineRule="exact" w:before="16"/>
              <w:ind w:left="704"/>
              <w:jc w:val="left"/>
              <w:rPr>
                <w:sz w:val="20"/>
              </w:rPr>
            </w:pPr>
            <w:r>
              <w:rPr>
                <w:w w:val="99"/>
                <w:sz w:val="20"/>
              </w:rPr>
              <w:t>R</w:t>
            </w:r>
          </w:p>
        </w:tc>
        <w:tc>
          <w:tcPr>
            <w:tcW w:w="2127" w:type="dxa"/>
          </w:tcPr>
          <w:p>
            <w:pPr>
              <w:pStyle w:val="TableParagraph"/>
              <w:spacing w:line="211" w:lineRule="exact" w:before="16"/>
              <w:ind w:left="129" w:right="119"/>
              <w:rPr>
                <w:sz w:val="20"/>
              </w:rPr>
            </w:pPr>
            <w:r>
              <w:rPr>
                <w:sz w:val="20"/>
              </w:rPr>
              <w:t>Arrow</w:t>
            </w:r>
            <w:r>
              <w:rPr>
                <w:spacing w:val="-11"/>
                <w:sz w:val="20"/>
              </w:rPr>
              <w:t> </w:t>
            </w:r>
            <w:r>
              <w:rPr>
                <w:spacing w:val="-2"/>
                <w:sz w:val="20"/>
              </w:rPr>
              <w:t>Lakes</w:t>
            </w:r>
          </w:p>
        </w:tc>
        <w:tc>
          <w:tcPr>
            <w:tcW w:w="2394" w:type="dxa"/>
          </w:tcPr>
          <w:p>
            <w:pPr>
              <w:pStyle w:val="TableParagraph"/>
              <w:spacing w:line="211" w:lineRule="exact" w:before="16"/>
              <w:ind w:left="103" w:right="91"/>
              <w:rPr>
                <w:sz w:val="20"/>
              </w:rPr>
            </w:pPr>
            <w:r>
              <w:rPr>
                <w:spacing w:val="-2"/>
                <w:sz w:val="20"/>
              </w:rPr>
              <w:t>Renata</w:t>
            </w:r>
          </w:p>
        </w:tc>
      </w:tr>
      <w:tr>
        <w:trPr>
          <w:trHeight w:val="246" w:hRule="atLeast"/>
        </w:trPr>
        <w:tc>
          <w:tcPr>
            <w:tcW w:w="1277" w:type="dxa"/>
          </w:tcPr>
          <w:p>
            <w:pPr>
              <w:pStyle w:val="TableParagraph"/>
              <w:spacing w:line="211" w:lineRule="exact" w:before="16"/>
              <w:ind w:left="149" w:right="138"/>
              <w:rPr>
                <w:sz w:val="20"/>
              </w:rPr>
            </w:pPr>
            <w:r>
              <w:rPr>
                <w:spacing w:val="-2"/>
                <w:sz w:val="20"/>
              </w:rPr>
              <w:t>SOUTH</w:t>
            </w:r>
          </w:p>
        </w:tc>
        <w:tc>
          <w:tcPr>
            <w:tcW w:w="1986" w:type="dxa"/>
          </w:tcPr>
          <w:p>
            <w:pPr>
              <w:pStyle w:val="TableParagraph"/>
              <w:spacing w:line="211" w:lineRule="exact" w:before="16"/>
              <w:ind w:left="87" w:right="79"/>
              <w:rPr>
                <w:sz w:val="20"/>
              </w:rPr>
            </w:pPr>
            <w:r>
              <w:rPr>
                <w:spacing w:val="-2"/>
                <w:sz w:val="20"/>
              </w:rPr>
              <w:t>Selkirk</w:t>
            </w:r>
          </w:p>
        </w:tc>
        <w:tc>
          <w:tcPr>
            <w:tcW w:w="1558" w:type="dxa"/>
          </w:tcPr>
          <w:p>
            <w:pPr>
              <w:pStyle w:val="TableParagraph"/>
              <w:spacing w:line="211" w:lineRule="exact" w:before="16"/>
              <w:ind w:left="704"/>
              <w:jc w:val="left"/>
              <w:rPr>
                <w:sz w:val="20"/>
              </w:rPr>
            </w:pPr>
            <w:r>
              <w:rPr>
                <w:w w:val="99"/>
                <w:sz w:val="20"/>
              </w:rPr>
              <w:t>R</w:t>
            </w:r>
          </w:p>
        </w:tc>
        <w:tc>
          <w:tcPr>
            <w:tcW w:w="2127" w:type="dxa"/>
          </w:tcPr>
          <w:p>
            <w:pPr>
              <w:pStyle w:val="TableParagraph"/>
              <w:spacing w:line="211" w:lineRule="exact" w:before="16"/>
              <w:ind w:left="129" w:right="119"/>
              <w:rPr>
                <w:sz w:val="20"/>
              </w:rPr>
            </w:pPr>
            <w:r>
              <w:rPr>
                <w:sz w:val="20"/>
              </w:rPr>
              <w:t>Arrow</w:t>
            </w:r>
            <w:r>
              <w:rPr>
                <w:spacing w:val="-11"/>
                <w:sz w:val="20"/>
              </w:rPr>
              <w:t> </w:t>
            </w:r>
            <w:r>
              <w:rPr>
                <w:spacing w:val="-2"/>
                <w:sz w:val="20"/>
              </w:rPr>
              <w:t>Lakes</w:t>
            </w:r>
          </w:p>
        </w:tc>
        <w:tc>
          <w:tcPr>
            <w:tcW w:w="2394" w:type="dxa"/>
          </w:tcPr>
          <w:p>
            <w:pPr>
              <w:pStyle w:val="TableParagraph"/>
              <w:spacing w:line="211" w:lineRule="exact" w:before="16"/>
              <w:ind w:left="103" w:right="94"/>
              <w:rPr>
                <w:sz w:val="20"/>
              </w:rPr>
            </w:pPr>
            <w:r>
              <w:rPr>
                <w:sz w:val="20"/>
              </w:rPr>
              <w:t>Shelter</w:t>
            </w:r>
            <w:r>
              <w:rPr>
                <w:spacing w:val="-12"/>
                <w:sz w:val="20"/>
              </w:rPr>
              <w:t> </w:t>
            </w:r>
            <w:r>
              <w:rPr>
                <w:spacing w:val="-5"/>
                <w:sz w:val="20"/>
              </w:rPr>
              <w:t>Bay</w:t>
            </w:r>
          </w:p>
        </w:tc>
      </w:tr>
      <w:tr>
        <w:trPr>
          <w:trHeight w:val="246" w:hRule="atLeast"/>
        </w:trPr>
        <w:tc>
          <w:tcPr>
            <w:tcW w:w="1277" w:type="dxa"/>
          </w:tcPr>
          <w:p>
            <w:pPr>
              <w:pStyle w:val="TableParagraph"/>
              <w:spacing w:line="211" w:lineRule="exact" w:before="16"/>
              <w:ind w:left="149" w:right="138"/>
              <w:rPr>
                <w:sz w:val="20"/>
              </w:rPr>
            </w:pPr>
            <w:r>
              <w:rPr>
                <w:spacing w:val="-2"/>
                <w:sz w:val="20"/>
              </w:rPr>
              <w:t>SOUTH</w:t>
            </w:r>
          </w:p>
        </w:tc>
        <w:tc>
          <w:tcPr>
            <w:tcW w:w="1986" w:type="dxa"/>
          </w:tcPr>
          <w:p>
            <w:pPr>
              <w:pStyle w:val="TableParagraph"/>
              <w:spacing w:line="211" w:lineRule="exact" w:before="16"/>
              <w:ind w:left="87" w:right="79"/>
              <w:rPr>
                <w:sz w:val="20"/>
              </w:rPr>
            </w:pPr>
            <w:r>
              <w:rPr>
                <w:spacing w:val="-2"/>
                <w:sz w:val="20"/>
              </w:rPr>
              <w:t>Selkirk</w:t>
            </w:r>
          </w:p>
        </w:tc>
        <w:tc>
          <w:tcPr>
            <w:tcW w:w="1558" w:type="dxa"/>
          </w:tcPr>
          <w:p>
            <w:pPr>
              <w:pStyle w:val="TableParagraph"/>
              <w:spacing w:line="211" w:lineRule="exact" w:before="16"/>
              <w:ind w:left="704"/>
              <w:jc w:val="left"/>
              <w:rPr>
                <w:sz w:val="20"/>
              </w:rPr>
            </w:pPr>
            <w:r>
              <w:rPr>
                <w:w w:val="99"/>
                <w:sz w:val="20"/>
              </w:rPr>
              <w:t>R</w:t>
            </w:r>
          </w:p>
        </w:tc>
        <w:tc>
          <w:tcPr>
            <w:tcW w:w="2127" w:type="dxa"/>
          </w:tcPr>
          <w:p>
            <w:pPr>
              <w:pStyle w:val="TableParagraph"/>
              <w:spacing w:line="211" w:lineRule="exact" w:before="16"/>
              <w:ind w:left="129" w:right="119"/>
              <w:rPr>
                <w:sz w:val="20"/>
              </w:rPr>
            </w:pPr>
            <w:r>
              <w:rPr>
                <w:sz w:val="20"/>
              </w:rPr>
              <w:t>Arrow</w:t>
            </w:r>
            <w:r>
              <w:rPr>
                <w:spacing w:val="-11"/>
                <w:sz w:val="20"/>
              </w:rPr>
              <w:t> </w:t>
            </w:r>
            <w:r>
              <w:rPr>
                <w:spacing w:val="-2"/>
                <w:sz w:val="20"/>
              </w:rPr>
              <w:t>Lakes</w:t>
            </w:r>
          </w:p>
        </w:tc>
        <w:tc>
          <w:tcPr>
            <w:tcW w:w="2394" w:type="dxa"/>
          </w:tcPr>
          <w:p>
            <w:pPr>
              <w:pStyle w:val="TableParagraph"/>
              <w:spacing w:line="211" w:lineRule="exact" w:before="16"/>
              <w:ind w:left="103" w:right="93"/>
              <w:rPr>
                <w:sz w:val="20"/>
              </w:rPr>
            </w:pPr>
            <w:r>
              <w:rPr>
                <w:sz w:val="20"/>
              </w:rPr>
              <w:t>Snag</w:t>
            </w:r>
            <w:r>
              <w:rPr>
                <w:spacing w:val="-9"/>
                <w:sz w:val="20"/>
              </w:rPr>
              <w:t> </w:t>
            </w:r>
            <w:r>
              <w:rPr>
                <w:spacing w:val="-5"/>
                <w:sz w:val="20"/>
              </w:rPr>
              <w:t>Bay</w:t>
            </w:r>
          </w:p>
        </w:tc>
      </w:tr>
      <w:tr>
        <w:trPr>
          <w:trHeight w:val="246" w:hRule="atLeast"/>
        </w:trPr>
        <w:tc>
          <w:tcPr>
            <w:tcW w:w="1277" w:type="dxa"/>
          </w:tcPr>
          <w:p>
            <w:pPr>
              <w:pStyle w:val="TableParagraph"/>
              <w:spacing w:line="211" w:lineRule="exact" w:before="16"/>
              <w:ind w:left="149" w:right="138"/>
              <w:rPr>
                <w:sz w:val="20"/>
              </w:rPr>
            </w:pPr>
            <w:r>
              <w:rPr>
                <w:spacing w:val="-2"/>
                <w:sz w:val="20"/>
              </w:rPr>
              <w:t>SOUTH</w:t>
            </w:r>
          </w:p>
        </w:tc>
        <w:tc>
          <w:tcPr>
            <w:tcW w:w="1986" w:type="dxa"/>
          </w:tcPr>
          <w:p>
            <w:pPr>
              <w:pStyle w:val="TableParagraph"/>
              <w:spacing w:line="211" w:lineRule="exact" w:before="16"/>
              <w:ind w:left="87" w:right="79"/>
              <w:rPr>
                <w:sz w:val="20"/>
              </w:rPr>
            </w:pPr>
            <w:r>
              <w:rPr>
                <w:spacing w:val="-2"/>
                <w:sz w:val="20"/>
              </w:rPr>
              <w:t>Selkirk</w:t>
            </w:r>
          </w:p>
        </w:tc>
        <w:tc>
          <w:tcPr>
            <w:tcW w:w="1558" w:type="dxa"/>
          </w:tcPr>
          <w:p>
            <w:pPr>
              <w:pStyle w:val="TableParagraph"/>
              <w:spacing w:line="211" w:lineRule="exact" w:before="16"/>
              <w:ind w:left="704"/>
              <w:jc w:val="left"/>
              <w:rPr>
                <w:sz w:val="20"/>
              </w:rPr>
            </w:pPr>
            <w:r>
              <w:rPr>
                <w:w w:val="99"/>
                <w:sz w:val="20"/>
              </w:rPr>
              <w:t>R</w:t>
            </w:r>
          </w:p>
        </w:tc>
        <w:tc>
          <w:tcPr>
            <w:tcW w:w="2127" w:type="dxa"/>
          </w:tcPr>
          <w:p>
            <w:pPr>
              <w:pStyle w:val="TableParagraph"/>
              <w:spacing w:line="211" w:lineRule="exact" w:before="16"/>
              <w:ind w:left="129" w:right="119"/>
              <w:rPr>
                <w:sz w:val="20"/>
              </w:rPr>
            </w:pPr>
            <w:r>
              <w:rPr>
                <w:sz w:val="20"/>
              </w:rPr>
              <w:t>Arrow</w:t>
            </w:r>
            <w:r>
              <w:rPr>
                <w:spacing w:val="-11"/>
                <w:sz w:val="20"/>
              </w:rPr>
              <w:t> </w:t>
            </w:r>
            <w:r>
              <w:rPr>
                <w:spacing w:val="-2"/>
                <w:sz w:val="20"/>
              </w:rPr>
              <w:t>Lakes</w:t>
            </w:r>
          </w:p>
        </w:tc>
        <w:tc>
          <w:tcPr>
            <w:tcW w:w="2394" w:type="dxa"/>
          </w:tcPr>
          <w:p>
            <w:pPr>
              <w:pStyle w:val="TableParagraph"/>
              <w:spacing w:line="211" w:lineRule="exact" w:before="16"/>
              <w:ind w:left="103" w:right="94"/>
              <w:rPr>
                <w:sz w:val="20"/>
              </w:rPr>
            </w:pPr>
            <w:r>
              <w:rPr>
                <w:spacing w:val="-2"/>
                <w:sz w:val="20"/>
              </w:rPr>
              <w:t>Stobo</w:t>
            </w:r>
          </w:p>
        </w:tc>
      </w:tr>
      <w:tr>
        <w:trPr>
          <w:trHeight w:val="246" w:hRule="atLeast"/>
        </w:trPr>
        <w:tc>
          <w:tcPr>
            <w:tcW w:w="1277" w:type="dxa"/>
          </w:tcPr>
          <w:p>
            <w:pPr>
              <w:pStyle w:val="TableParagraph"/>
              <w:spacing w:line="211" w:lineRule="exact" w:before="16"/>
              <w:ind w:left="149" w:right="138"/>
              <w:rPr>
                <w:sz w:val="20"/>
              </w:rPr>
            </w:pPr>
            <w:r>
              <w:rPr>
                <w:spacing w:val="-2"/>
                <w:sz w:val="20"/>
              </w:rPr>
              <w:t>SOUTH</w:t>
            </w:r>
          </w:p>
        </w:tc>
        <w:tc>
          <w:tcPr>
            <w:tcW w:w="1986" w:type="dxa"/>
          </w:tcPr>
          <w:p>
            <w:pPr>
              <w:pStyle w:val="TableParagraph"/>
              <w:spacing w:line="211" w:lineRule="exact" w:before="16"/>
              <w:ind w:left="87" w:right="79"/>
              <w:rPr>
                <w:sz w:val="20"/>
              </w:rPr>
            </w:pPr>
            <w:r>
              <w:rPr>
                <w:spacing w:val="-2"/>
                <w:sz w:val="20"/>
              </w:rPr>
              <w:t>Selkirk</w:t>
            </w:r>
          </w:p>
        </w:tc>
        <w:tc>
          <w:tcPr>
            <w:tcW w:w="1558" w:type="dxa"/>
          </w:tcPr>
          <w:p>
            <w:pPr>
              <w:pStyle w:val="TableParagraph"/>
              <w:spacing w:line="211" w:lineRule="exact" w:before="16"/>
              <w:ind w:left="704"/>
              <w:jc w:val="left"/>
              <w:rPr>
                <w:sz w:val="20"/>
              </w:rPr>
            </w:pPr>
            <w:r>
              <w:rPr>
                <w:w w:val="99"/>
                <w:sz w:val="20"/>
              </w:rPr>
              <w:t>N</w:t>
            </w:r>
          </w:p>
        </w:tc>
        <w:tc>
          <w:tcPr>
            <w:tcW w:w="2127" w:type="dxa"/>
          </w:tcPr>
          <w:p>
            <w:pPr>
              <w:pStyle w:val="TableParagraph"/>
              <w:spacing w:line="211" w:lineRule="exact" w:before="16"/>
              <w:ind w:left="133" w:right="119"/>
              <w:rPr>
                <w:sz w:val="20"/>
              </w:rPr>
            </w:pPr>
            <w:r>
              <w:rPr>
                <w:sz w:val="20"/>
              </w:rPr>
              <w:t>Slocan</w:t>
            </w:r>
            <w:r>
              <w:rPr>
                <w:spacing w:val="-13"/>
                <w:sz w:val="20"/>
              </w:rPr>
              <w:t> </w:t>
            </w:r>
            <w:r>
              <w:rPr>
                <w:spacing w:val="-4"/>
                <w:sz w:val="20"/>
              </w:rPr>
              <w:t>Lake</w:t>
            </w:r>
          </w:p>
        </w:tc>
        <w:tc>
          <w:tcPr>
            <w:tcW w:w="2394" w:type="dxa"/>
          </w:tcPr>
          <w:p>
            <w:pPr>
              <w:pStyle w:val="TableParagraph"/>
              <w:spacing w:line="211" w:lineRule="exact" w:before="16"/>
              <w:ind w:left="103" w:right="92"/>
              <w:rPr>
                <w:sz w:val="20"/>
              </w:rPr>
            </w:pPr>
            <w:r>
              <w:rPr>
                <w:spacing w:val="-2"/>
                <w:sz w:val="20"/>
              </w:rPr>
              <w:t>Rosebery</w:t>
            </w:r>
          </w:p>
        </w:tc>
      </w:tr>
      <w:tr>
        <w:trPr>
          <w:trHeight w:val="249" w:hRule="atLeast"/>
        </w:trPr>
        <w:tc>
          <w:tcPr>
            <w:tcW w:w="1277" w:type="dxa"/>
          </w:tcPr>
          <w:p>
            <w:pPr>
              <w:pStyle w:val="TableParagraph"/>
              <w:spacing w:line="211" w:lineRule="exact" w:before="18"/>
              <w:ind w:left="149" w:right="138"/>
              <w:rPr>
                <w:sz w:val="20"/>
              </w:rPr>
            </w:pPr>
            <w:r>
              <w:rPr>
                <w:spacing w:val="-2"/>
                <w:sz w:val="20"/>
              </w:rPr>
              <w:t>SOUTH</w:t>
            </w:r>
          </w:p>
        </w:tc>
        <w:tc>
          <w:tcPr>
            <w:tcW w:w="1986" w:type="dxa"/>
          </w:tcPr>
          <w:p>
            <w:pPr>
              <w:pStyle w:val="TableParagraph"/>
              <w:spacing w:line="211" w:lineRule="exact" w:before="18"/>
              <w:ind w:left="87" w:right="78"/>
              <w:rPr>
                <w:sz w:val="20"/>
              </w:rPr>
            </w:pPr>
            <w:r>
              <w:rPr>
                <w:spacing w:val="-2"/>
                <w:sz w:val="20"/>
              </w:rPr>
              <w:t>Thompson</w:t>
            </w:r>
            <w:r>
              <w:rPr>
                <w:spacing w:val="-1"/>
                <w:sz w:val="20"/>
              </w:rPr>
              <w:t> </w:t>
            </w:r>
            <w:r>
              <w:rPr>
                <w:spacing w:val="-2"/>
                <w:sz w:val="20"/>
              </w:rPr>
              <w:t>Rivers</w:t>
            </w:r>
          </w:p>
        </w:tc>
        <w:tc>
          <w:tcPr>
            <w:tcW w:w="1558" w:type="dxa"/>
          </w:tcPr>
          <w:p>
            <w:pPr>
              <w:pStyle w:val="TableParagraph"/>
              <w:spacing w:line="211" w:lineRule="exact" w:before="18"/>
              <w:ind w:left="704"/>
              <w:jc w:val="left"/>
              <w:rPr>
                <w:sz w:val="20"/>
              </w:rPr>
            </w:pPr>
            <w:r>
              <w:rPr>
                <w:w w:val="99"/>
                <w:sz w:val="20"/>
              </w:rPr>
              <w:t>N</w:t>
            </w:r>
          </w:p>
        </w:tc>
        <w:tc>
          <w:tcPr>
            <w:tcW w:w="2127" w:type="dxa"/>
          </w:tcPr>
          <w:p>
            <w:pPr>
              <w:pStyle w:val="TableParagraph"/>
              <w:spacing w:line="211" w:lineRule="exact" w:before="18"/>
              <w:ind w:left="131" w:right="119"/>
              <w:rPr>
                <w:sz w:val="20"/>
              </w:rPr>
            </w:pPr>
            <w:r>
              <w:rPr>
                <w:sz w:val="20"/>
              </w:rPr>
              <w:t>Adams</w:t>
            </w:r>
            <w:r>
              <w:rPr>
                <w:spacing w:val="-10"/>
                <w:sz w:val="20"/>
              </w:rPr>
              <w:t> </w:t>
            </w:r>
            <w:r>
              <w:rPr>
                <w:spacing w:val="-4"/>
                <w:sz w:val="20"/>
              </w:rPr>
              <w:t>Lake</w:t>
            </w:r>
          </w:p>
        </w:tc>
        <w:tc>
          <w:tcPr>
            <w:tcW w:w="2394" w:type="dxa"/>
          </w:tcPr>
          <w:p>
            <w:pPr>
              <w:pStyle w:val="TableParagraph"/>
              <w:spacing w:line="211" w:lineRule="exact" w:before="18"/>
              <w:ind w:left="103" w:right="93"/>
              <w:rPr>
                <w:sz w:val="20"/>
              </w:rPr>
            </w:pPr>
            <w:r>
              <w:rPr>
                <w:sz w:val="20"/>
              </w:rPr>
              <w:t>North</w:t>
            </w:r>
            <w:r>
              <w:rPr>
                <w:spacing w:val="-9"/>
                <w:sz w:val="20"/>
              </w:rPr>
              <w:t> </w:t>
            </w:r>
            <w:r>
              <w:rPr>
                <w:spacing w:val="-5"/>
                <w:sz w:val="20"/>
              </w:rPr>
              <w:t>end</w:t>
            </w:r>
          </w:p>
        </w:tc>
      </w:tr>
    </w:tbl>
    <w:p>
      <w:pPr>
        <w:pStyle w:val="BodyText"/>
        <w:spacing w:before="29"/>
        <w:ind w:left="761"/>
      </w:pPr>
      <w:r>
        <w:rPr/>
        <w:t>**Log</w:t>
      </w:r>
      <w:r>
        <w:rPr>
          <w:spacing w:val="-1"/>
        </w:rPr>
        <w:t> </w:t>
      </w:r>
      <w:r>
        <w:rPr/>
        <w:t>Barge</w:t>
      </w:r>
      <w:r>
        <w:rPr>
          <w:spacing w:val="-1"/>
        </w:rPr>
        <w:t> </w:t>
      </w:r>
      <w:r>
        <w:rPr/>
        <w:t>Water</w:t>
      </w:r>
      <w:r>
        <w:rPr>
          <w:spacing w:val="-3"/>
        </w:rPr>
        <w:t> </w:t>
      </w:r>
      <w:r>
        <w:rPr/>
        <w:t>Transportation </w:t>
      </w:r>
      <w:r>
        <w:rPr>
          <w:spacing w:val="-2"/>
        </w:rPr>
        <w:t>System</w:t>
      </w:r>
    </w:p>
    <w:p>
      <w:pPr>
        <w:spacing w:after="0"/>
        <w:sectPr>
          <w:headerReference w:type="default" r:id="rId619"/>
          <w:footerReference w:type="default" r:id="rId620"/>
          <w:pgSz w:w="12240" w:h="15840"/>
          <w:pgMar w:header="741" w:footer="880" w:top="1020" w:bottom="1080" w:left="960" w:right="780"/>
        </w:sectPr>
      </w:pPr>
    </w:p>
    <w:p>
      <w:pPr>
        <w:pStyle w:val="BodyText"/>
        <w:rPr>
          <w:sz w:val="20"/>
        </w:rPr>
      </w:pPr>
    </w:p>
    <w:p>
      <w:pPr>
        <w:pStyle w:val="BodyText"/>
        <w:spacing w:before="5"/>
        <w:rPr>
          <w:sz w:val="17"/>
        </w:rPr>
      </w:pPr>
    </w:p>
    <w:p>
      <w:pPr>
        <w:tabs>
          <w:tab w:pos="2921" w:val="left" w:leader="none"/>
        </w:tabs>
        <w:spacing w:before="92"/>
        <w:ind w:left="761" w:right="0" w:firstLine="0"/>
        <w:jc w:val="left"/>
        <w:rPr>
          <w:rFonts w:ascii="Arial"/>
          <w:b/>
          <w:sz w:val="28"/>
        </w:rPr>
      </w:pPr>
      <w:bookmarkStart w:name="_bookmark158" w:id="161"/>
      <w:bookmarkEnd w:id="161"/>
      <w:r>
        <w:rPr/>
      </w:r>
      <w:r>
        <w:rPr>
          <w:rFonts w:ascii="Arial"/>
          <w:b/>
          <w:sz w:val="28"/>
        </w:rPr>
        <w:t>Appendix</w:t>
      </w:r>
      <w:r>
        <w:rPr>
          <w:rFonts w:ascii="Arial"/>
          <w:b/>
          <w:spacing w:val="-17"/>
          <w:sz w:val="28"/>
        </w:rPr>
        <w:t> </w:t>
      </w:r>
      <w:r>
        <w:rPr>
          <w:rFonts w:ascii="Arial"/>
          <w:b/>
          <w:spacing w:val="-5"/>
          <w:sz w:val="28"/>
        </w:rPr>
        <w:t>VII</w:t>
      </w:r>
      <w:r>
        <w:rPr>
          <w:rFonts w:ascii="Arial"/>
          <w:b/>
          <w:sz w:val="28"/>
        </w:rPr>
        <w:tab/>
        <w:t>Amortization</w:t>
      </w:r>
      <w:r>
        <w:rPr>
          <w:rFonts w:ascii="Arial"/>
          <w:b/>
          <w:spacing w:val="-12"/>
          <w:sz w:val="28"/>
        </w:rPr>
        <w:t> </w:t>
      </w:r>
      <w:r>
        <w:rPr>
          <w:rFonts w:ascii="Arial"/>
          <w:b/>
          <w:sz w:val="28"/>
        </w:rPr>
        <w:t>Agreement</w:t>
      </w:r>
      <w:r>
        <w:rPr>
          <w:rFonts w:ascii="Arial"/>
          <w:b/>
          <w:spacing w:val="-15"/>
          <w:sz w:val="28"/>
        </w:rPr>
        <w:t> </w:t>
      </w:r>
      <w:r>
        <w:rPr>
          <w:rFonts w:ascii="Arial"/>
          <w:b/>
          <w:sz w:val="28"/>
        </w:rPr>
        <w:t>Form</w:t>
      </w:r>
      <w:r>
        <w:rPr>
          <w:rFonts w:ascii="Arial"/>
          <w:b/>
          <w:spacing w:val="-14"/>
          <w:sz w:val="28"/>
        </w:rPr>
        <w:t> </w:t>
      </w:r>
      <w:r>
        <w:rPr>
          <w:rFonts w:ascii="Arial"/>
          <w:b/>
          <w:sz w:val="28"/>
        </w:rPr>
        <w:t>-</w:t>
      </w:r>
      <w:r>
        <w:rPr>
          <w:rFonts w:ascii="Arial"/>
          <w:b/>
          <w:spacing w:val="-15"/>
          <w:sz w:val="28"/>
        </w:rPr>
        <w:t> </w:t>
      </w:r>
      <w:r>
        <w:rPr>
          <w:rFonts w:ascii="Arial"/>
          <w:b/>
          <w:spacing w:val="-2"/>
          <w:sz w:val="28"/>
        </w:rPr>
        <w:t>Interior</w:t>
      </w:r>
    </w:p>
    <w:p>
      <w:pPr>
        <w:pStyle w:val="BodyText"/>
        <w:rPr>
          <w:rFonts w:ascii="Arial"/>
          <w:b/>
          <w:sz w:val="18"/>
        </w:rPr>
      </w:pPr>
      <w:r>
        <w:rPr/>
        <w:drawing>
          <wp:anchor distT="0" distB="0" distL="0" distR="0" allowOverlap="1" layoutInCell="1" locked="0" behindDoc="0" simplePos="0" relativeHeight="363">
            <wp:simplePos x="0" y="0"/>
            <wp:positionH relativeFrom="page">
              <wp:posOffset>1140288</wp:posOffset>
            </wp:positionH>
            <wp:positionV relativeFrom="paragraph">
              <wp:posOffset>371283</wp:posOffset>
            </wp:positionV>
            <wp:extent cx="2297064" cy="624077"/>
            <wp:effectExtent l="0" t="0" r="0" b="0"/>
            <wp:wrapTopAndBottom/>
            <wp:docPr id="659" name="image333.jpeg"/>
            <wp:cNvGraphicFramePr>
              <a:graphicFrameLocks noChangeAspect="1"/>
            </wp:cNvGraphicFramePr>
            <a:graphic>
              <a:graphicData uri="http://schemas.openxmlformats.org/drawingml/2006/picture">
                <pic:pic>
                  <pic:nvPicPr>
                    <pic:cNvPr id="660" name="image333.jpeg"/>
                    <pic:cNvPicPr/>
                  </pic:nvPicPr>
                  <pic:blipFill>
                    <a:blip r:embed="rId623" cstate="print"/>
                    <a:stretch>
                      <a:fillRect/>
                    </a:stretch>
                  </pic:blipFill>
                  <pic:spPr>
                    <a:xfrm>
                      <a:off x="0" y="0"/>
                      <a:ext cx="2297064" cy="624077"/>
                    </a:xfrm>
                    <a:prstGeom prst="rect">
                      <a:avLst/>
                    </a:prstGeom>
                  </pic:spPr>
                </pic:pic>
              </a:graphicData>
            </a:graphic>
          </wp:anchor>
        </w:drawing>
      </w:r>
      <w:r>
        <w:rPr/>
        <w:pict>
          <v:shape style="position:absolute;margin-left:277.630005pt;margin-top:12.038174pt;width:234.85pt;height:66.75pt;mso-position-horizontal-relative:page;mso-position-vertical-relative:paragraph;z-index:-15542272;mso-wrap-distance-left:0;mso-wrap-distance-right:0" type="#_x0000_t202" id="docshape917" filled="true" fillcolor="#e6e6e6" stroked="true" strokeweight=".82pt" strokecolor="#000000">
            <v:textbox inset="0,0,0,0">
              <w:txbxContent>
                <w:p>
                  <w:pPr>
                    <w:spacing w:before="120"/>
                    <w:ind w:left="353" w:right="0" w:firstLine="583"/>
                    <w:jc w:val="left"/>
                    <w:rPr>
                      <w:color w:val="000000"/>
                      <w:sz w:val="40"/>
                    </w:rPr>
                  </w:pPr>
                  <w:r>
                    <w:rPr>
                      <w:color w:val="000000"/>
                      <w:spacing w:val="-2"/>
                      <w:sz w:val="40"/>
                    </w:rPr>
                    <w:t>Amortization </w:t>
                  </w:r>
                  <w:r>
                    <w:rPr>
                      <w:color w:val="000000"/>
                      <w:sz w:val="40"/>
                    </w:rPr>
                    <w:t>Agreement</w:t>
                  </w:r>
                  <w:r>
                    <w:rPr>
                      <w:color w:val="000000"/>
                      <w:spacing w:val="-25"/>
                      <w:sz w:val="40"/>
                    </w:rPr>
                    <w:t> </w:t>
                  </w:r>
                  <w:r>
                    <w:rPr>
                      <w:color w:val="000000"/>
                      <w:sz w:val="40"/>
                    </w:rPr>
                    <w:t>-</w:t>
                  </w:r>
                  <w:r>
                    <w:rPr>
                      <w:color w:val="000000"/>
                      <w:spacing w:val="-25"/>
                      <w:sz w:val="40"/>
                    </w:rPr>
                    <w:t> </w:t>
                  </w:r>
                  <w:r>
                    <w:rPr>
                      <w:color w:val="000000"/>
                      <w:sz w:val="40"/>
                    </w:rPr>
                    <w:t>Interior</w:t>
                  </w:r>
                </w:p>
              </w:txbxContent>
            </v:textbox>
            <v:fill type="solid"/>
            <v:stroke dashstyle="solid"/>
            <w10:wrap type="topAndBottom"/>
          </v:shape>
        </w:pict>
      </w:r>
    </w:p>
    <w:p>
      <w:pPr>
        <w:tabs>
          <w:tab w:pos="1970" w:val="left" w:leader="none"/>
        </w:tabs>
        <w:spacing w:before="165"/>
        <w:ind w:left="761" w:right="1430" w:firstLine="0"/>
        <w:jc w:val="left"/>
        <w:rPr>
          <w:sz w:val="20"/>
        </w:rPr>
      </w:pPr>
      <w:r>
        <w:rPr>
          <w:sz w:val="20"/>
        </w:rPr>
        <w:t>This</w:t>
      </w:r>
      <w:r>
        <w:rPr>
          <w:spacing w:val="-13"/>
          <w:sz w:val="20"/>
        </w:rPr>
        <w:t> </w:t>
      </w:r>
      <w:r>
        <w:rPr>
          <w:sz w:val="20"/>
        </w:rPr>
        <w:t>document</w:t>
      </w:r>
      <w:r>
        <w:rPr>
          <w:spacing w:val="-11"/>
          <w:sz w:val="20"/>
        </w:rPr>
        <w:t> </w:t>
      </w:r>
      <w:r>
        <w:rPr>
          <w:sz w:val="20"/>
        </w:rPr>
        <w:t>constitutes</w:t>
      </w:r>
      <w:r>
        <w:rPr>
          <w:spacing w:val="-12"/>
          <w:sz w:val="20"/>
        </w:rPr>
        <w:t> </w:t>
      </w:r>
      <w:r>
        <w:rPr>
          <w:sz w:val="20"/>
        </w:rPr>
        <w:t>an</w:t>
      </w:r>
      <w:r>
        <w:rPr>
          <w:spacing w:val="-9"/>
          <w:sz w:val="20"/>
        </w:rPr>
        <w:t> </w:t>
      </w:r>
      <w:r>
        <w:rPr>
          <w:sz w:val="20"/>
        </w:rPr>
        <w:t>agreement</w:t>
      </w:r>
      <w:r>
        <w:rPr>
          <w:spacing w:val="-12"/>
          <w:sz w:val="20"/>
        </w:rPr>
        <w:t> </w:t>
      </w:r>
      <w:r>
        <w:rPr>
          <w:sz w:val="20"/>
        </w:rPr>
        <w:t>to</w:t>
      </w:r>
      <w:r>
        <w:rPr>
          <w:spacing w:val="-10"/>
          <w:sz w:val="20"/>
        </w:rPr>
        <w:t> </w:t>
      </w:r>
      <w:r>
        <w:rPr>
          <w:sz w:val="20"/>
        </w:rPr>
        <w:t>distribute</w:t>
      </w:r>
      <w:r>
        <w:rPr>
          <w:spacing w:val="-10"/>
          <w:sz w:val="20"/>
        </w:rPr>
        <w:t> </w:t>
      </w:r>
      <w:r>
        <w:rPr>
          <w:sz w:val="20"/>
        </w:rPr>
        <w:t>a</w:t>
      </w:r>
      <w:r>
        <w:rPr>
          <w:spacing w:val="-12"/>
          <w:sz w:val="20"/>
        </w:rPr>
        <w:t> </w:t>
      </w:r>
      <w:r>
        <w:rPr>
          <w:sz w:val="20"/>
        </w:rPr>
        <w:t>portion</w:t>
      </w:r>
      <w:r>
        <w:rPr>
          <w:spacing w:val="-11"/>
          <w:sz w:val="20"/>
        </w:rPr>
        <w:t> </w:t>
      </w:r>
      <w:r>
        <w:rPr>
          <w:sz w:val="20"/>
        </w:rPr>
        <w:t>of</w:t>
      </w:r>
      <w:r>
        <w:rPr>
          <w:spacing w:val="-11"/>
          <w:sz w:val="20"/>
        </w:rPr>
        <w:t> </w:t>
      </w:r>
      <w:r>
        <w:rPr>
          <w:sz w:val="20"/>
        </w:rPr>
        <w:t>the</w:t>
      </w:r>
      <w:r>
        <w:rPr>
          <w:spacing w:val="-12"/>
          <w:sz w:val="20"/>
        </w:rPr>
        <w:t> </w:t>
      </w:r>
      <w:r>
        <w:rPr>
          <w:sz w:val="20"/>
        </w:rPr>
        <w:t>development</w:t>
      </w:r>
      <w:r>
        <w:rPr>
          <w:spacing w:val="-10"/>
          <w:sz w:val="20"/>
        </w:rPr>
        <w:t> </w:t>
      </w:r>
      <w:r>
        <w:rPr>
          <w:sz w:val="20"/>
        </w:rPr>
        <w:t>cost</w:t>
      </w:r>
      <w:r>
        <w:rPr>
          <w:spacing w:val="-12"/>
          <w:sz w:val="20"/>
        </w:rPr>
        <w:t> </w:t>
      </w:r>
      <w:r>
        <w:rPr>
          <w:sz w:val="20"/>
        </w:rPr>
        <w:t>estimate</w:t>
      </w:r>
      <w:r>
        <w:rPr>
          <w:spacing w:val="-11"/>
          <w:sz w:val="20"/>
        </w:rPr>
        <w:t> </w:t>
      </w:r>
      <w:r>
        <w:rPr>
          <w:sz w:val="20"/>
        </w:rPr>
        <w:t>included in</w:t>
      </w:r>
      <w:r>
        <w:rPr>
          <w:spacing w:val="-1"/>
          <w:sz w:val="20"/>
        </w:rPr>
        <w:t> </w:t>
      </w:r>
      <w:r>
        <w:rPr>
          <w:sz w:val="20"/>
        </w:rPr>
        <w:t>the</w:t>
      </w:r>
      <w:r>
        <w:rPr>
          <w:spacing w:val="73"/>
          <w:sz w:val="20"/>
        </w:rPr>
        <w:t> </w:t>
      </w:r>
      <w:r>
        <w:rPr>
          <w:sz w:val="20"/>
        </w:rPr>
        <w:t>appraisal</w:t>
      </w:r>
      <w:r>
        <w:rPr>
          <w:spacing w:val="-2"/>
          <w:sz w:val="20"/>
        </w:rPr>
        <w:t> </w:t>
      </w:r>
      <w:r>
        <w:rPr>
          <w:sz w:val="20"/>
        </w:rPr>
        <w:t>for</w:t>
      </w:r>
      <w:r>
        <w:rPr>
          <w:spacing w:val="-1"/>
          <w:sz w:val="20"/>
        </w:rPr>
        <w:t> </w:t>
      </w:r>
      <w:r>
        <w:rPr>
          <w:sz w:val="20"/>
        </w:rPr>
        <w:t>the</w:t>
      </w:r>
      <w:r>
        <w:rPr>
          <w:spacing w:val="-2"/>
          <w:sz w:val="20"/>
        </w:rPr>
        <w:t> </w:t>
      </w:r>
      <w:r>
        <w:rPr>
          <w:sz w:val="20"/>
        </w:rPr>
        <w:t>cutting</w:t>
      </w:r>
      <w:r>
        <w:rPr>
          <w:spacing w:val="-3"/>
          <w:sz w:val="20"/>
        </w:rPr>
        <w:t> </w:t>
      </w:r>
      <w:r>
        <w:rPr>
          <w:sz w:val="20"/>
        </w:rPr>
        <w:t>authority</w:t>
      </w:r>
      <w:r>
        <w:rPr>
          <w:spacing w:val="-3"/>
          <w:sz w:val="20"/>
        </w:rPr>
        <w:t> </w:t>
      </w:r>
      <w:r>
        <w:rPr>
          <w:sz w:val="20"/>
        </w:rPr>
        <w:t>indicated below</w:t>
      </w:r>
      <w:r>
        <w:rPr>
          <w:spacing w:val="-2"/>
          <w:sz w:val="20"/>
        </w:rPr>
        <w:t> </w:t>
      </w:r>
      <w:r>
        <w:rPr>
          <w:sz w:val="20"/>
        </w:rPr>
        <w:t>to the</w:t>
      </w:r>
      <w:r>
        <w:rPr>
          <w:spacing w:val="-1"/>
          <w:sz w:val="20"/>
        </w:rPr>
        <w:t> </w:t>
      </w:r>
      <w:r>
        <w:rPr>
          <w:sz w:val="20"/>
        </w:rPr>
        <w:t>tributary</w:t>
      </w:r>
      <w:r>
        <w:rPr>
          <w:spacing w:val="-3"/>
          <w:sz w:val="20"/>
        </w:rPr>
        <w:t> </w:t>
      </w:r>
      <w:r>
        <w:rPr>
          <w:sz w:val="20"/>
        </w:rPr>
        <w:t>cutting</w:t>
      </w:r>
      <w:r>
        <w:rPr>
          <w:spacing w:val="-1"/>
          <w:sz w:val="20"/>
        </w:rPr>
        <w:t> </w:t>
      </w:r>
      <w:r>
        <w:rPr>
          <w:sz w:val="20"/>
        </w:rPr>
        <w:t>authority</w:t>
      </w:r>
      <w:r>
        <w:rPr>
          <w:spacing w:val="-5"/>
          <w:sz w:val="20"/>
        </w:rPr>
        <w:t> </w:t>
      </w:r>
      <w:r>
        <w:rPr>
          <w:sz w:val="20"/>
        </w:rPr>
        <w:t>or cutting authorities</w:t>
      </w:r>
      <w:r>
        <w:rPr>
          <w:spacing w:val="80"/>
          <w:sz w:val="20"/>
        </w:rPr>
        <w:t> </w:t>
      </w:r>
      <w:r>
        <w:rPr>
          <w:sz w:val="20"/>
        </w:rPr>
        <w:t>identified below</w:t>
      </w:r>
      <w:r>
        <w:rPr>
          <w:spacing w:val="-4"/>
          <w:sz w:val="20"/>
        </w:rPr>
        <w:t> </w:t>
      </w:r>
      <w:r>
        <w:rPr>
          <w:sz w:val="20"/>
        </w:rPr>
        <w:t>in accordance with</w:t>
      </w:r>
      <w:r>
        <w:rPr>
          <w:spacing w:val="-1"/>
          <w:sz w:val="20"/>
        </w:rPr>
        <w:t> </w:t>
      </w:r>
      <w:r>
        <w:rPr>
          <w:sz w:val="20"/>
        </w:rPr>
        <w:t>the</w:t>
      </w:r>
      <w:r>
        <w:rPr>
          <w:spacing w:val="-2"/>
          <w:sz w:val="20"/>
        </w:rPr>
        <w:t> </w:t>
      </w:r>
      <w:r>
        <w:rPr>
          <w:i/>
          <w:sz w:val="20"/>
        </w:rPr>
        <w:t>Interior</w:t>
      </w:r>
      <w:r>
        <w:rPr>
          <w:i/>
          <w:spacing w:val="-2"/>
          <w:sz w:val="20"/>
        </w:rPr>
        <w:t> </w:t>
      </w:r>
      <w:r>
        <w:rPr>
          <w:i/>
          <w:sz w:val="20"/>
        </w:rPr>
        <w:t>Appraisal Manual</w:t>
      </w:r>
      <w:r>
        <w:rPr>
          <w:i/>
          <w:spacing w:val="-2"/>
          <w:sz w:val="20"/>
        </w:rPr>
        <w:t> </w:t>
      </w:r>
      <w:r>
        <w:rPr>
          <w:sz w:val="20"/>
        </w:rPr>
        <w:t>in</w:t>
      </w:r>
      <w:r>
        <w:rPr>
          <w:spacing w:val="-1"/>
          <w:sz w:val="20"/>
        </w:rPr>
        <w:t> </w:t>
      </w:r>
      <w:r>
        <w:rPr>
          <w:sz w:val="20"/>
        </w:rPr>
        <w:t>effect at the time the agreement</w:t>
      </w:r>
      <w:r>
        <w:rPr>
          <w:spacing w:val="-1"/>
          <w:sz w:val="20"/>
        </w:rPr>
        <w:t> </w:t>
      </w:r>
      <w:r>
        <w:rPr>
          <w:sz w:val="20"/>
        </w:rPr>
        <w:t>is</w:t>
        <w:tab/>
      </w:r>
      <w:r>
        <w:rPr>
          <w:spacing w:val="-2"/>
          <w:sz w:val="20"/>
        </w:rPr>
        <w:t>signed.</w:t>
      </w:r>
    </w:p>
    <w:p>
      <w:pPr>
        <w:spacing w:before="119"/>
        <w:ind w:left="761" w:right="1391" w:firstLine="0"/>
        <w:jc w:val="both"/>
        <w:rPr>
          <w:sz w:val="20"/>
        </w:rPr>
      </w:pPr>
      <w:r>
        <w:rPr>
          <w:sz w:val="20"/>
        </w:rPr>
        <w:t>The</w:t>
      </w:r>
      <w:r>
        <w:rPr>
          <w:spacing w:val="-13"/>
          <w:sz w:val="20"/>
        </w:rPr>
        <w:t> </w:t>
      </w:r>
      <w:r>
        <w:rPr>
          <w:sz w:val="20"/>
        </w:rPr>
        <w:t>agreement</w:t>
      </w:r>
      <w:r>
        <w:rPr>
          <w:spacing w:val="-12"/>
          <w:sz w:val="20"/>
        </w:rPr>
        <w:t> </w:t>
      </w:r>
      <w:r>
        <w:rPr>
          <w:sz w:val="20"/>
        </w:rPr>
        <w:t>must</w:t>
      </w:r>
      <w:r>
        <w:rPr>
          <w:spacing w:val="-13"/>
          <w:sz w:val="20"/>
        </w:rPr>
        <w:t> </w:t>
      </w:r>
      <w:r>
        <w:rPr>
          <w:sz w:val="20"/>
        </w:rPr>
        <w:t>be</w:t>
      </w:r>
      <w:r>
        <w:rPr>
          <w:spacing w:val="-12"/>
          <w:sz w:val="20"/>
        </w:rPr>
        <w:t> </w:t>
      </w:r>
      <w:r>
        <w:rPr>
          <w:sz w:val="20"/>
        </w:rPr>
        <w:t>reviewed</w:t>
      </w:r>
      <w:r>
        <w:rPr>
          <w:spacing w:val="-13"/>
          <w:sz w:val="20"/>
        </w:rPr>
        <w:t> </w:t>
      </w:r>
      <w:r>
        <w:rPr>
          <w:sz w:val="20"/>
        </w:rPr>
        <w:t>and</w:t>
      </w:r>
      <w:r>
        <w:rPr>
          <w:spacing w:val="-12"/>
          <w:sz w:val="20"/>
        </w:rPr>
        <w:t> </w:t>
      </w:r>
      <w:r>
        <w:rPr>
          <w:sz w:val="20"/>
        </w:rPr>
        <w:t>approved</w:t>
      </w:r>
      <w:r>
        <w:rPr>
          <w:spacing w:val="-13"/>
          <w:sz w:val="20"/>
        </w:rPr>
        <w:t> </w:t>
      </w:r>
      <w:r>
        <w:rPr>
          <w:sz w:val="20"/>
        </w:rPr>
        <w:t>by</w:t>
      </w:r>
      <w:r>
        <w:rPr>
          <w:spacing w:val="-12"/>
          <w:sz w:val="20"/>
        </w:rPr>
        <w:t> </w:t>
      </w:r>
      <w:r>
        <w:rPr>
          <w:sz w:val="20"/>
        </w:rPr>
        <w:t>the</w:t>
      </w:r>
      <w:r>
        <w:rPr>
          <w:spacing w:val="-13"/>
          <w:sz w:val="20"/>
        </w:rPr>
        <w:t> </w:t>
      </w:r>
      <w:r>
        <w:rPr>
          <w:sz w:val="20"/>
        </w:rPr>
        <w:t>Regional</w:t>
      </w:r>
      <w:r>
        <w:rPr>
          <w:spacing w:val="-12"/>
          <w:sz w:val="20"/>
        </w:rPr>
        <w:t> </w:t>
      </w:r>
      <w:r>
        <w:rPr>
          <w:sz w:val="20"/>
        </w:rPr>
        <w:t>Executive</w:t>
      </w:r>
      <w:r>
        <w:rPr>
          <w:spacing w:val="-13"/>
          <w:sz w:val="20"/>
        </w:rPr>
        <w:t> </w:t>
      </w:r>
      <w:r>
        <w:rPr>
          <w:sz w:val="20"/>
        </w:rPr>
        <w:t>Director</w:t>
      </w:r>
      <w:r>
        <w:rPr>
          <w:spacing w:val="-12"/>
          <w:sz w:val="20"/>
        </w:rPr>
        <w:t> </w:t>
      </w:r>
      <w:r>
        <w:rPr>
          <w:sz w:val="20"/>
        </w:rPr>
        <w:t>(or</w:t>
      </w:r>
      <w:r>
        <w:rPr>
          <w:spacing w:val="-13"/>
          <w:sz w:val="20"/>
        </w:rPr>
        <w:t> </w:t>
      </w:r>
      <w:r>
        <w:rPr>
          <w:sz w:val="20"/>
        </w:rPr>
        <w:t>designate).</w:t>
      </w:r>
      <w:r>
        <w:rPr>
          <w:spacing w:val="-12"/>
          <w:sz w:val="20"/>
        </w:rPr>
        <w:t> </w:t>
      </w:r>
      <w:r>
        <w:rPr>
          <w:sz w:val="20"/>
        </w:rPr>
        <w:t>A</w:t>
      </w:r>
      <w:r>
        <w:rPr>
          <w:spacing w:val="-13"/>
          <w:sz w:val="20"/>
        </w:rPr>
        <w:t> </w:t>
      </w:r>
      <w:r>
        <w:rPr>
          <w:sz w:val="20"/>
        </w:rPr>
        <w:t>copy of</w:t>
      </w:r>
      <w:r>
        <w:rPr>
          <w:spacing w:val="80"/>
          <w:sz w:val="20"/>
        </w:rPr>
        <w:t> </w:t>
      </w:r>
      <w:r>
        <w:rPr>
          <w:sz w:val="20"/>
        </w:rPr>
        <w:t>this agreement becomes an integral part of the appraisal for each of the tributary cutting authorities identified</w:t>
      </w:r>
      <w:r>
        <w:rPr>
          <w:spacing w:val="40"/>
          <w:sz w:val="20"/>
        </w:rPr>
        <w:t> </w:t>
      </w:r>
      <w:r>
        <w:rPr>
          <w:sz w:val="20"/>
        </w:rPr>
        <w:t>below.</w:t>
      </w:r>
    </w:p>
    <w:p>
      <w:pPr>
        <w:pStyle w:val="BodyText"/>
        <w:spacing w:before="7"/>
        <w:rPr>
          <w:sz w:val="10"/>
        </w:rPr>
      </w:pPr>
    </w:p>
    <w:tbl>
      <w:tblPr>
        <w:tblW w:w="0" w:type="auto"/>
        <w:jc w:val="left"/>
        <w:tblInd w:w="8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18"/>
        <w:gridCol w:w="1277"/>
        <w:gridCol w:w="2410"/>
        <w:gridCol w:w="2996"/>
      </w:tblGrid>
      <w:tr>
        <w:trPr>
          <w:trHeight w:val="457" w:hRule="atLeast"/>
        </w:trPr>
        <w:tc>
          <w:tcPr>
            <w:tcW w:w="9201" w:type="dxa"/>
            <w:gridSpan w:val="4"/>
          </w:tcPr>
          <w:p>
            <w:pPr>
              <w:pStyle w:val="TableParagraph"/>
              <w:spacing w:line="249" w:lineRule="exact" w:before="0"/>
              <w:ind w:left="4"/>
              <w:jc w:val="left"/>
              <w:rPr>
                <w:rFonts w:ascii="Times New Roman"/>
                <w:b/>
                <w:sz w:val="22"/>
              </w:rPr>
            </w:pPr>
            <w:r>
              <w:rPr>
                <w:rFonts w:ascii="Times New Roman"/>
                <w:b/>
                <w:sz w:val="22"/>
              </w:rPr>
              <w:t>Complete</w:t>
            </w:r>
            <w:r>
              <w:rPr>
                <w:rFonts w:ascii="Times New Roman"/>
                <w:b/>
                <w:spacing w:val="-9"/>
                <w:sz w:val="22"/>
              </w:rPr>
              <w:t> </w:t>
            </w:r>
            <w:r>
              <w:rPr>
                <w:rFonts w:ascii="Times New Roman"/>
                <w:b/>
                <w:sz w:val="22"/>
              </w:rPr>
              <w:t>Legal</w:t>
            </w:r>
            <w:r>
              <w:rPr>
                <w:rFonts w:ascii="Times New Roman"/>
                <w:b/>
                <w:spacing w:val="-8"/>
                <w:sz w:val="22"/>
              </w:rPr>
              <w:t> </w:t>
            </w:r>
            <w:r>
              <w:rPr>
                <w:rFonts w:ascii="Times New Roman"/>
                <w:b/>
                <w:sz w:val="22"/>
              </w:rPr>
              <w:t>Name</w:t>
            </w:r>
            <w:r>
              <w:rPr>
                <w:rFonts w:ascii="Times New Roman"/>
                <w:b/>
                <w:spacing w:val="-10"/>
                <w:sz w:val="22"/>
              </w:rPr>
              <w:t> </w:t>
            </w:r>
            <w:r>
              <w:rPr>
                <w:rFonts w:ascii="Times New Roman"/>
                <w:b/>
                <w:sz w:val="22"/>
              </w:rPr>
              <w:t>of</w:t>
            </w:r>
            <w:r>
              <w:rPr>
                <w:rFonts w:ascii="Times New Roman"/>
                <w:b/>
                <w:spacing w:val="-11"/>
                <w:sz w:val="22"/>
              </w:rPr>
              <w:t> </w:t>
            </w:r>
            <w:r>
              <w:rPr>
                <w:rFonts w:ascii="Times New Roman"/>
                <w:b/>
                <w:spacing w:val="-2"/>
                <w:sz w:val="22"/>
              </w:rPr>
              <w:t>Licensee:</w:t>
            </w:r>
          </w:p>
        </w:tc>
      </w:tr>
      <w:tr>
        <w:trPr>
          <w:trHeight w:val="431" w:hRule="atLeast"/>
        </w:trPr>
        <w:tc>
          <w:tcPr>
            <w:tcW w:w="9201" w:type="dxa"/>
            <w:gridSpan w:val="4"/>
          </w:tcPr>
          <w:p>
            <w:pPr>
              <w:pStyle w:val="TableParagraph"/>
              <w:spacing w:line="249" w:lineRule="exact" w:before="0"/>
              <w:ind w:left="4"/>
              <w:jc w:val="left"/>
              <w:rPr>
                <w:rFonts w:ascii="Times New Roman"/>
                <w:b/>
                <w:sz w:val="22"/>
              </w:rPr>
            </w:pPr>
            <w:r>
              <w:rPr>
                <w:rFonts w:ascii="Times New Roman"/>
                <w:b/>
                <w:sz w:val="22"/>
              </w:rPr>
              <w:t>Licensee</w:t>
            </w:r>
            <w:r>
              <w:rPr>
                <w:rFonts w:ascii="Times New Roman"/>
                <w:b/>
                <w:spacing w:val="-12"/>
                <w:sz w:val="22"/>
              </w:rPr>
              <w:t> </w:t>
            </w:r>
            <w:r>
              <w:rPr>
                <w:rFonts w:ascii="Times New Roman"/>
                <w:b/>
                <w:spacing w:val="-2"/>
                <w:sz w:val="22"/>
              </w:rPr>
              <w:t>Address:</w:t>
            </w:r>
          </w:p>
        </w:tc>
      </w:tr>
      <w:tr>
        <w:trPr>
          <w:trHeight w:val="433" w:hRule="atLeast"/>
        </w:trPr>
        <w:tc>
          <w:tcPr>
            <w:tcW w:w="2518" w:type="dxa"/>
          </w:tcPr>
          <w:p>
            <w:pPr>
              <w:pStyle w:val="TableParagraph"/>
              <w:spacing w:line="251" w:lineRule="exact" w:before="0"/>
              <w:ind w:left="4"/>
              <w:jc w:val="left"/>
              <w:rPr>
                <w:rFonts w:ascii="Times New Roman"/>
                <w:b/>
                <w:sz w:val="22"/>
              </w:rPr>
            </w:pPr>
            <w:r>
              <w:rPr>
                <w:rFonts w:ascii="Times New Roman"/>
                <w:b/>
                <w:spacing w:val="-2"/>
                <w:sz w:val="22"/>
              </w:rPr>
              <w:t>Licence:</w:t>
            </w:r>
          </w:p>
        </w:tc>
        <w:tc>
          <w:tcPr>
            <w:tcW w:w="1277" w:type="dxa"/>
          </w:tcPr>
          <w:p>
            <w:pPr>
              <w:pStyle w:val="TableParagraph"/>
              <w:spacing w:line="251" w:lineRule="exact" w:before="0"/>
              <w:ind w:left="4"/>
              <w:jc w:val="left"/>
              <w:rPr>
                <w:rFonts w:ascii="Times New Roman"/>
                <w:b/>
                <w:sz w:val="22"/>
              </w:rPr>
            </w:pPr>
            <w:r>
              <w:rPr>
                <w:rFonts w:ascii="Times New Roman"/>
                <w:b/>
                <w:spacing w:val="-5"/>
                <w:sz w:val="22"/>
              </w:rPr>
              <w:t>CP:</w:t>
            </w:r>
          </w:p>
        </w:tc>
        <w:tc>
          <w:tcPr>
            <w:tcW w:w="2410" w:type="dxa"/>
          </w:tcPr>
          <w:p>
            <w:pPr>
              <w:pStyle w:val="TableParagraph"/>
              <w:spacing w:line="251" w:lineRule="exact" w:before="0"/>
              <w:ind w:left="4"/>
              <w:jc w:val="left"/>
              <w:rPr>
                <w:rFonts w:ascii="Times New Roman"/>
                <w:b/>
                <w:sz w:val="22"/>
              </w:rPr>
            </w:pPr>
            <w:r>
              <w:rPr>
                <w:rFonts w:ascii="Times New Roman"/>
                <w:b/>
                <w:spacing w:val="-2"/>
                <w:sz w:val="22"/>
              </w:rPr>
              <w:t>Mark:</w:t>
            </w:r>
          </w:p>
        </w:tc>
        <w:tc>
          <w:tcPr>
            <w:tcW w:w="2996" w:type="dxa"/>
          </w:tcPr>
          <w:p>
            <w:pPr>
              <w:pStyle w:val="TableParagraph"/>
              <w:spacing w:line="251" w:lineRule="exact" w:before="0"/>
              <w:ind w:left="4"/>
              <w:jc w:val="left"/>
              <w:rPr>
                <w:rFonts w:ascii="Times New Roman"/>
                <w:b/>
                <w:sz w:val="22"/>
              </w:rPr>
            </w:pPr>
            <w:r>
              <w:rPr>
                <w:rFonts w:ascii="Times New Roman"/>
                <w:b/>
                <w:spacing w:val="-2"/>
                <w:sz w:val="22"/>
              </w:rPr>
              <w:t>ECAS</w:t>
            </w:r>
            <w:r>
              <w:rPr>
                <w:rFonts w:ascii="Times New Roman"/>
                <w:b/>
                <w:spacing w:val="-7"/>
                <w:sz w:val="22"/>
              </w:rPr>
              <w:t> </w:t>
            </w:r>
            <w:r>
              <w:rPr>
                <w:rFonts w:ascii="Times New Roman"/>
                <w:b/>
                <w:spacing w:val="-5"/>
                <w:sz w:val="22"/>
              </w:rPr>
              <w:t>ID:</w:t>
            </w:r>
          </w:p>
        </w:tc>
      </w:tr>
    </w:tbl>
    <w:p>
      <w:pPr>
        <w:pStyle w:val="BodyText"/>
        <w:spacing w:before="5" w:after="1"/>
        <w:rPr>
          <w:sz w:val="17"/>
        </w:rPr>
      </w:pPr>
    </w:p>
    <w:tbl>
      <w:tblPr>
        <w:tblW w:w="0" w:type="auto"/>
        <w:jc w:val="left"/>
        <w:tblInd w:w="8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6215"/>
        <w:gridCol w:w="2972"/>
      </w:tblGrid>
      <w:tr>
        <w:trPr>
          <w:trHeight w:val="391" w:hRule="atLeast"/>
        </w:trPr>
        <w:tc>
          <w:tcPr>
            <w:tcW w:w="9187" w:type="dxa"/>
            <w:gridSpan w:val="2"/>
            <w:tcBorders>
              <w:bottom w:val="single" w:sz="18" w:space="0" w:color="000000"/>
            </w:tcBorders>
          </w:tcPr>
          <w:p>
            <w:pPr>
              <w:pStyle w:val="TableParagraph"/>
              <w:spacing w:line="223" w:lineRule="exact" w:before="0"/>
              <w:ind w:left="14"/>
              <w:jc w:val="left"/>
              <w:rPr>
                <w:rFonts w:ascii="Times New Roman"/>
                <w:i/>
                <w:sz w:val="20"/>
              </w:rPr>
            </w:pPr>
            <w:r>
              <w:rPr>
                <w:rFonts w:ascii="Times New Roman"/>
                <w:b/>
                <w:spacing w:val="-2"/>
                <w:sz w:val="20"/>
              </w:rPr>
              <w:t>Project(s):</w:t>
            </w:r>
            <w:r>
              <w:rPr>
                <w:rFonts w:ascii="Times New Roman"/>
                <w:b/>
                <w:spacing w:val="-3"/>
                <w:sz w:val="20"/>
              </w:rPr>
              <w:t> </w:t>
            </w:r>
            <w:r>
              <w:rPr>
                <w:rFonts w:ascii="Times New Roman"/>
                <w:i/>
                <w:spacing w:val="-2"/>
                <w:sz w:val="20"/>
              </w:rPr>
              <w:t>(see attached)</w:t>
            </w:r>
          </w:p>
        </w:tc>
      </w:tr>
      <w:tr>
        <w:trPr>
          <w:trHeight w:val="230" w:hRule="atLeast"/>
        </w:trPr>
        <w:tc>
          <w:tcPr>
            <w:tcW w:w="6215" w:type="dxa"/>
            <w:vMerge w:val="restart"/>
            <w:tcBorders>
              <w:top w:val="single" w:sz="18" w:space="0" w:color="000000"/>
              <w:left w:val="single" w:sz="12" w:space="0" w:color="000000"/>
              <w:bottom w:val="single" w:sz="12" w:space="0" w:color="000000"/>
              <w:right w:val="single" w:sz="12" w:space="0" w:color="000000"/>
            </w:tcBorders>
          </w:tcPr>
          <w:p>
            <w:pPr>
              <w:pStyle w:val="TableParagraph"/>
              <w:spacing w:before="41"/>
              <w:ind w:left="13"/>
              <w:jc w:val="left"/>
              <w:rPr>
                <w:rFonts w:ascii="Times New Roman"/>
                <w:b/>
                <w:sz w:val="20"/>
              </w:rPr>
            </w:pPr>
            <w:r>
              <w:rPr>
                <w:rFonts w:ascii="Times New Roman"/>
                <w:b/>
                <w:spacing w:val="-2"/>
                <w:sz w:val="20"/>
              </w:rPr>
              <w:t>TOTAL</w:t>
            </w:r>
            <w:r>
              <w:rPr>
                <w:rFonts w:ascii="Times New Roman"/>
                <w:b/>
                <w:spacing w:val="-9"/>
                <w:sz w:val="20"/>
              </w:rPr>
              <w:t> </w:t>
            </w:r>
            <w:r>
              <w:rPr>
                <w:rFonts w:ascii="Times New Roman"/>
                <w:b/>
                <w:spacing w:val="-2"/>
                <w:sz w:val="20"/>
              </w:rPr>
              <w:t>COST</w:t>
            </w:r>
            <w:r>
              <w:rPr>
                <w:rFonts w:ascii="Times New Roman"/>
                <w:b/>
                <w:spacing w:val="-5"/>
                <w:sz w:val="20"/>
              </w:rPr>
              <w:t> </w:t>
            </w:r>
            <w:r>
              <w:rPr>
                <w:rFonts w:ascii="Times New Roman"/>
                <w:b/>
                <w:spacing w:val="-2"/>
                <w:sz w:val="20"/>
              </w:rPr>
              <w:t>ESTIMATE</w:t>
            </w:r>
            <w:r>
              <w:rPr>
                <w:rFonts w:ascii="Times New Roman"/>
                <w:b/>
                <w:spacing w:val="-1"/>
                <w:sz w:val="20"/>
              </w:rPr>
              <w:t> </w:t>
            </w:r>
            <w:r>
              <w:rPr>
                <w:rFonts w:ascii="Times New Roman"/>
                <w:b/>
                <w:spacing w:val="-2"/>
                <w:sz w:val="20"/>
              </w:rPr>
              <w:t>FOR</w:t>
            </w:r>
            <w:r>
              <w:rPr>
                <w:rFonts w:ascii="Times New Roman"/>
                <w:b/>
                <w:spacing w:val="-4"/>
                <w:sz w:val="20"/>
              </w:rPr>
              <w:t> </w:t>
            </w:r>
            <w:r>
              <w:rPr>
                <w:rFonts w:ascii="Times New Roman"/>
                <w:b/>
                <w:spacing w:val="-2"/>
                <w:sz w:val="20"/>
              </w:rPr>
              <w:t>APPORTIONMENT</w:t>
            </w:r>
            <w:r>
              <w:rPr>
                <w:rFonts w:ascii="Times New Roman"/>
                <w:b/>
                <w:spacing w:val="-6"/>
                <w:sz w:val="20"/>
              </w:rPr>
              <w:t> </w:t>
            </w:r>
            <w:r>
              <w:rPr>
                <w:rFonts w:ascii="Times New Roman"/>
                <w:b/>
                <w:spacing w:val="-4"/>
                <w:sz w:val="20"/>
              </w:rPr>
              <w:t>($):</w:t>
            </w:r>
          </w:p>
        </w:tc>
        <w:tc>
          <w:tcPr>
            <w:tcW w:w="2972" w:type="dxa"/>
            <w:tcBorders>
              <w:top w:val="single" w:sz="18" w:space="0" w:color="000000"/>
              <w:left w:val="single" w:sz="12" w:space="0" w:color="000000"/>
              <w:bottom w:val="single" w:sz="2" w:space="0" w:color="000000"/>
              <w:right w:val="single" w:sz="12" w:space="0" w:color="000000"/>
            </w:tcBorders>
          </w:tcPr>
          <w:p>
            <w:pPr>
              <w:pStyle w:val="TableParagraph"/>
              <w:spacing w:before="0"/>
              <w:jc w:val="left"/>
              <w:rPr>
                <w:rFonts w:ascii="Times New Roman"/>
                <w:sz w:val="16"/>
              </w:rPr>
            </w:pPr>
          </w:p>
        </w:tc>
      </w:tr>
      <w:tr>
        <w:trPr>
          <w:trHeight w:val="61" w:hRule="atLeast"/>
        </w:trPr>
        <w:tc>
          <w:tcPr>
            <w:tcW w:w="6215" w:type="dxa"/>
            <w:vMerge/>
            <w:tcBorders>
              <w:top w:val="nil"/>
              <w:left w:val="single" w:sz="12" w:space="0" w:color="000000"/>
              <w:bottom w:val="single" w:sz="12" w:space="0" w:color="000000"/>
              <w:right w:val="single" w:sz="12" w:space="0" w:color="000000"/>
            </w:tcBorders>
          </w:tcPr>
          <w:p>
            <w:pPr>
              <w:rPr>
                <w:sz w:val="2"/>
                <w:szCs w:val="2"/>
              </w:rPr>
            </w:pPr>
          </w:p>
        </w:tc>
        <w:tc>
          <w:tcPr>
            <w:tcW w:w="2972" w:type="dxa"/>
            <w:tcBorders>
              <w:top w:val="single" w:sz="2" w:space="0" w:color="000000"/>
              <w:left w:val="single" w:sz="12" w:space="0" w:color="000000"/>
              <w:bottom w:val="single" w:sz="12" w:space="0" w:color="000000"/>
              <w:right w:val="single" w:sz="12" w:space="0" w:color="000000"/>
            </w:tcBorders>
          </w:tcPr>
          <w:p>
            <w:pPr>
              <w:pStyle w:val="TableParagraph"/>
              <w:spacing w:before="0"/>
              <w:jc w:val="left"/>
              <w:rPr>
                <w:rFonts w:ascii="Times New Roman"/>
                <w:sz w:val="2"/>
              </w:rPr>
            </w:pPr>
          </w:p>
        </w:tc>
      </w:tr>
      <w:tr>
        <w:trPr>
          <w:trHeight w:val="517" w:hRule="atLeast"/>
        </w:trPr>
        <w:tc>
          <w:tcPr>
            <w:tcW w:w="6215" w:type="dxa"/>
            <w:tcBorders>
              <w:top w:val="single" w:sz="12" w:space="0" w:color="000000"/>
            </w:tcBorders>
          </w:tcPr>
          <w:p>
            <w:pPr>
              <w:pStyle w:val="TableParagraph"/>
              <w:spacing w:before="141"/>
              <w:ind w:left="1818"/>
              <w:jc w:val="left"/>
              <w:rPr>
                <w:rFonts w:ascii="Times New Roman"/>
                <w:b/>
                <w:sz w:val="20"/>
              </w:rPr>
            </w:pPr>
            <w:r>
              <w:rPr>
                <w:rFonts w:ascii="Times New Roman"/>
                <w:b/>
                <w:spacing w:val="-2"/>
                <w:sz w:val="20"/>
              </w:rPr>
              <w:t>Licence</w:t>
            </w:r>
            <w:r>
              <w:rPr>
                <w:rFonts w:ascii="Times New Roman"/>
                <w:b/>
                <w:sz w:val="20"/>
              </w:rPr>
              <w:t> </w:t>
            </w:r>
            <w:r>
              <w:rPr>
                <w:rFonts w:ascii="Times New Roman"/>
                <w:b/>
                <w:spacing w:val="-2"/>
                <w:sz w:val="20"/>
              </w:rPr>
              <w:t>and</w:t>
            </w:r>
            <w:r>
              <w:rPr>
                <w:rFonts w:ascii="Times New Roman"/>
                <w:b/>
                <w:sz w:val="20"/>
              </w:rPr>
              <w:t> </w:t>
            </w:r>
            <w:r>
              <w:rPr>
                <w:rFonts w:ascii="Times New Roman"/>
                <w:b/>
                <w:spacing w:val="-2"/>
                <w:sz w:val="20"/>
              </w:rPr>
              <w:t>Cutting</w:t>
            </w:r>
            <w:r>
              <w:rPr>
                <w:rFonts w:ascii="Times New Roman"/>
                <w:b/>
                <w:spacing w:val="-11"/>
                <w:sz w:val="20"/>
              </w:rPr>
              <w:t> </w:t>
            </w:r>
            <w:r>
              <w:rPr>
                <w:rFonts w:ascii="Times New Roman"/>
                <w:b/>
                <w:spacing w:val="-2"/>
                <w:sz w:val="20"/>
              </w:rPr>
              <w:t>Authority</w:t>
            </w:r>
          </w:p>
        </w:tc>
        <w:tc>
          <w:tcPr>
            <w:tcW w:w="2972" w:type="dxa"/>
            <w:tcBorders>
              <w:top w:val="single" w:sz="12" w:space="0" w:color="000000"/>
            </w:tcBorders>
          </w:tcPr>
          <w:p>
            <w:pPr>
              <w:pStyle w:val="TableParagraph"/>
              <w:spacing w:before="141"/>
              <w:ind w:left="445"/>
              <w:jc w:val="left"/>
              <w:rPr>
                <w:rFonts w:ascii="Times New Roman"/>
                <w:b/>
                <w:sz w:val="20"/>
              </w:rPr>
            </w:pPr>
            <w:r>
              <w:rPr>
                <w:rFonts w:ascii="Times New Roman"/>
                <w:b/>
                <w:spacing w:val="-2"/>
                <w:sz w:val="20"/>
              </w:rPr>
              <w:t>Amount</w:t>
            </w:r>
            <w:r>
              <w:rPr>
                <w:rFonts w:ascii="Times New Roman"/>
                <w:b/>
                <w:spacing w:val="-7"/>
                <w:sz w:val="20"/>
              </w:rPr>
              <w:t> </w:t>
            </w:r>
            <w:r>
              <w:rPr>
                <w:rFonts w:ascii="Times New Roman"/>
                <w:b/>
                <w:spacing w:val="-2"/>
                <w:sz w:val="20"/>
              </w:rPr>
              <w:t>Apportioned</w:t>
            </w:r>
            <w:r>
              <w:rPr>
                <w:rFonts w:ascii="Times New Roman"/>
                <w:b/>
                <w:spacing w:val="-8"/>
                <w:sz w:val="20"/>
              </w:rPr>
              <w:t> </w:t>
            </w:r>
            <w:r>
              <w:rPr>
                <w:rFonts w:ascii="Times New Roman"/>
                <w:b/>
                <w:spacing w:val="-5"/>
                <w:sz w:val="20"/>
              </w:rPr>
              <w:t>($)</w:t>
            </w:r>
          </w:p>
        </w:tc>
      </w:tr>
      <w:tr>
        <w:trPr>
          <w:trHeight w:val="239" w:hRule="atLeast"/>
        </w:trPr>
        <w:tc>
          <w:tcPr>
            <w:tcW w:w="6215" w:type="dxa"/>
          </w:tcPr>
          <w:p>
            <w:pPr>
              <w:pStyle w:val="TableParagraph"/>
              <w:spacing w:before="0"/>
              <w:jc w:val="left"/>
              <w:rPr>
                <w:rFonts w:ascii="Times New Roman"/>
                <w:sz w:val="16"/>
              </w:rPr>
            </w:pPr>
          </w:p>
        </w:tc>
        <w:tc>
          <w:tcPr>
            <w:tcW w:w="2972" w:type="dxa"/>
          </w:tcPr>
          <w:p>
            <w:pPr>
              <w:pStyle w:val="TableParagraph"/>
              <w:spacing w:before="0"/>
              <w:jc w:val="left"/>
              <w:rPr>
                <w:rFonts w:ascii="Times New Roman"/>
                <w:sz w:val="16"/>
              </w:rPr>
            </w:pPr>
          </w:p>
        </w:tc>
      </w:tr>
      <w:tr>
        <w:trPr>
          <w:trHeight w:val="246" w:hRule="atLeast"/>
        </w:trPr>
        <w:tc>
          <w:tcPr>
            <w:tcW w:w="6215" w:type="dxa"/>
          </w:tcPr>
          <w:p>
            <w:pPr>
              <w:pStyle w:val="TableParagraph"/>
              <w:spacing w:before="0"/>
              <w:jc w:val="left"/>
              <w:rPr>
                <w:rFonts w:ascii="Times New Roman"/>
                <w:sz w:val="16"/>
              </w:rPr>
            </w:pPr>
          </w:p>
        </w:tc>
        <w:tc>
          <w:tcPr>
            <w:tcW w:w="2972" w:type="dxa"/>
          </w:tcPr>
          <w:p>
            <w:pPr>
              <w:pStyle w:val="TableParagraph"/>
              <w:spacing w:before="0"/>
              <w:jc w:val="left"/>
              <w:rPr>
                <w:rFonts w:ascii="Times New Roman"/>
                <w:sz w:val="16"/>
              </w:rPr>
            </w:pPr>
          </w:p>
        </w:tc>
      </w:tr>
      <w:tr>
        <w:trPr>
          <w:trHeight w:val="246" w:hRule="atLeast"/>
        </w:trPr>
        <w:tc>
          <w:tcPr>
            <w:tcW w:w="6215" w:type="dxa"/>
          </w:tcPr>
          <w:p>
            <w:pPr>
              <w:pStyle w:val="TableParagraph"/>
              <w:spacing w:before="0"/>
              <w:jc w:val="left"/>
              <w:rPr>
                <w:rFonts w:ascii="Times New Roman"/>
                <w:sz w:val="16"/>
              </w:rPr>
            </w:pPr>
          </w:p>
        </w:tc>
        <w:tc>
          <w:tcPr>
            <w:tcW w:w="2972" w:type="dxa"/>
          </w:tcPr>
          <w:p>
            <w:pPr>
              <w:pStyle w:val="TableParagraph"/>
              <w:spacing w:before="0"/>
              <w:jc w:val="left"/>
              <w:rPr>
                <w:rFonts w:ascii="Times New Roman"/>
                <w:sz w:val="16"/>
              </w:rPr>
            </w:pPr>
          </w:p>
        </w:tc>
      </w:tr>
      <w:tr>
        <w:trPr>
          <w:trHeight w:val="246" w:hRule="atLeast"/>
        </w:trPr>
        <w:tc>
          <w:tcPr>
            <w:tcW w:w="6215" w:type="dxa"/>
          </w:tcPr>
          <w:p>
            <w:pPr>
              <w:pStyle w:val="TableParagraph"/>
              <w:spacing w:before="0"/>
              <w:jc w:val="left"/>
              <w:rPr>
                <w:rFonts w:ascii="Times New Roman"/>
                <w:sz w:val="16"/>
              </w:rPr>
            </w:pPr>
          </w:p>
        </w:tc>
        <w:tc>
          <w:tcPr>
            <w:tcW w:w="2972" w:type="dxa"/>
          </w:tcPr>
          <w:p>
            <w:pPr>
              <w:pStyle w:val="TableParagraph"/>
              <w:spacing w:before="0"/>
              <w:jc w:val="left"/>
              <w:rPr>
                <w:rFonts w:ascii="Times New Roman"/>
                <w:sz w:val="16"/>
              </w:rPr>
            </w:pPr>
          </w:p>
        </w:tc>
      </w:tr>
      <w:tr>
        <w:trPr>
          <w:trHeight w:val="246" w:hRule="atLeast"/>
        </w:trPr>
        <w:tc>
          <w:tcPr>
            <w:tcW w:w="6215" w:type="dxa"/>
          </w:tcPr>
          <w:p>
            <w:pPr>
              <w:pStyle w:val="TableParagraph"/>
              <w:spacing w:before="0"/>
              <w:jc w:val="left"/>
              <w:rPr>
                <w:rFonts w:ascii="Times New Roman"/>
                <w:sz w:val="16"/>
              </w:rPr>
            </w:pPr>
          </w:p>
        </w:tc>
        <w:tc>
          <w:tcPr>
            <w:tcW w:w="2972" w:type="dxa"/>
          </w:tcPr>
          <w:p>
            <w:pPr>
              <w:pStyle w:val="TableParagraph"/>
              <w:spacing w:before="0"/>
              <w:jc w:val="left"/>
              <w:rPr>
                <w:rFonts w:ascii="Times New Roman"/>
                <w:sz w:val="16"/>
              </w:rPr>
            </w:pPr>
          </w:p>
        </w:tc>
      </w:tr>
      <w:tr>
        <w:trPr>
          <w:trHeight w:val="249" w:hRule="atLeast"/>
        </w:trPr>
        <w:tc>
          <w:tcPr>
            <w:tcW w:w="6215" w:type="dxa"/>
            <w:tcBorders>
              <w:bottom w:val="single" w:sz="18" w:space="0" w:color="000000"/>
            </w:tcBorders>
          </w:tcPr>
          <w:p>
            <w:pPr>
              <w:pStyle w:val="TableParagraph"/>
              <w:spacing w:before="0"/>
              <w:jc w:val="left"/>
              <w:rPr>
                <w:rFonts w:ascii="Times New Roman"/>
                <w:sz w:val="18"/>
              </w:rPr>
            </w:pPr>
          </w:p>
        </w:tc>
        <w:tc>
          <w:tcPr>
            <w:tcW w:w="2972" w:type="dxa"/>
            <w:tcBorders>
              <w:bottom w:val="single" w:sz="18" w:space="0" w:color="000000"/>
            </w:tcBorders>
          </w:tcPr>
          <w:p>
            <w:pPr>
              <w:pStyle w:val="TableParagraph"/>
              <w:spacing w:before="0"/>
              <w:jc w:val="left"/>
              <w:rPr>
                <w:rFonts w:ascii="Times New Roman"/>
                <w:sz w:val="18"/>
              </w:rPr>
            </w:pPr>
          </w:p>
        </w:tc>
      </w:tr>
      <w:tr>
        <w:trPr>
          <w:trHeight w:val="254" w:hRule="atLeast"/>
        </w:trPr>
        <w:tc>
          <w:tcPr>
            <w:tcW w:w="6215" w:type="dxa"/>
            <w:tcBorders>
              <w:top w:val="single" w:sz="18" w:space="0" w:color="000000"/>
              <w:left w:val="single" w:sz="12" w:space="0" w:color="000000"/>
              <w:bottom w:val="single" w:sz="12" w:space="0" w:color="000000"/>
              <w:right w:val="single" w:sz="12" w:space="0" w:color="000000"/>
            </w:tcBorders>
          </w:tcPr>
          <w:p>
            <w:pPr>
              <w:pStyle w:val="TableParagraph"/>
              <w:spacing w:line="216" w:lineRule="exact" w:before="0"/>
              <w:ind w:left="3542" w:right="-15"/>
              <w:jc w:val="left"/>
              <w:rPr>
                <w:rFonts w:ascii="Times New Roman"/>
                <w:b/>
                <w:sz w:val="20"/>
              </w:rPr>
            </w:pPr>
            <w:r>
              <w:rPr>
                <w:rFonts w:ascii="Times New Roman"/>
                <w:b/>
                <w:spacing w:val="-2"/>
                <w:sz w:val="20"/>
              </w:rPr>
              <w:t>Total</w:t>
            </w:r>
            <w:r>
              <w:rPr>
                <w:rFonts w:ascii="Times New Roman"/>
                <w:b/>
                <w:spacing w:val="-6"/>
                <w:sz w:val="20"/>
              </w:rPr>
              <w:t> </w:t>
            </w:r>
            <w:r>
              <w:rPr>
                <w:rFonts w:ascii="Times New Roman"/>
                <w:b/>
                <w:spacing w:val="-2"/>
                <w:sz w:val="20"/>
              </w:rPr>
              <w:t>Amount</w:t>
            </w:r>
            <w:r>
              <w:rPr>
                <w:rFonts w:ascii="Times New Roman"/>
                <w:b/>
                <w:spacing w:val="-3"/>
                <w:sz w:val="20"/>
              </w:rPr>
              <w:t> </w:t>
            </w:r>
            <w:r>
              <w:rPr>
                <w:rFonts w:ascii="Times New Roman"/>
                <w:b/>
                <w:spacing w:val="-2"/>
                <w:sz w:val="20"/>
              </w:rPr>
              <w:t>Apportioned</w:t>
            </w:r>
            <w:r>
              <w:rPr>
                <w:rFonts w:ascii="Times New Roman"/>
                <w:b/>
                <w:spacing w:val="-4"/>
                <w:sz w:val="20"/>
              </w:rPr>
              <w:t> </w:t>
            </w:r>
            <w:r>
              <w:rPr>
                <w:rFonts w:ascii="Times New Roman"/>
                <w:b/>
                <w:spacing w:val="-4"/>
                <w:sz w:val="20"/>
              </w:rPr>
              <w:t>($):</w:t>
            </w:r>
          </w:p>
        </w:tc>
        <w:tc>
          <w:tcPr>
            <w:tcW w:w="2972" w:type="dxa"/>
            <w:tcBorders>
              <w:top w:val="single" w:sz="18" w:space="0" w:color="000000"/>
              <w:left w:val="single" w:sz="12" w:space="0" w:color="000000"/>
              <w:bottom w:val="single" w:sz="12" w:space="0" w:color="000000"/>
              <w:right w:val="single" w:sz="12" w:space="0" w:color="000000"/>
            </w:tcBorders>
          </w:tcPr>
          <w:p>
            <w:pPr>
              <w:pStyle w:val="TableParagraph"/>
              <w:spacing w:before="0"/>
              <w:jc w:val="left"/>
              <w:rPr>
                <w:rFonts w:ascii="Times New Roman"/>
                <w:sz w:val="18"/>
              </w:rPr>
            </w:pPr>
          </w:p>
        </w:tc>
      </w:tr>
    </w:tbl>
    <w:p>
      <w:pPr>
        <w:spacing w:before="131"/>
        <w:ind w:left="902" w:right="1319" w:firstLine="0"/>
        <w:jc w:val="left"/>
        <w:rPr>
          <w:b/>
          <w:sz w:val="20"/>
        </w:rPr>
      </w:pPr>
      <w:r>
        <w:rPr>
          <w:b/>
          <w:sz w:val="20"/>
        </w:rPr>
        <w:t>This</w:t>
      </w:r>
      <w:r>
        <w:rPr>
          <w:b/>
          <w:spacing w:val="-13"/>
          <w:sz w:val="20"/>
        </w:rPr>
        <w:t> </w:t>
      </w:r>
      <w:r>
        <w:rPr>
          <w:b/>
          <w:sz w:val="20"/>
        </w:rPr>
        <w:t>agreement</w:t>
      </w:r>
      <w:r>
        <w:rPr>
          <w:b/>
          <w:spacing w:val="-8"/>
          <w:sz w:val="20"/>
        </w:rPr>
        <w:t> </w:t>
      </w:r>
      <w:r>
        <w:rPr>
          <w:b/>
          <w:sz w:val="20"/>
        </w:rPr>
        <w:t>is</w:t>
      </w:r>
      <w:r>
        <w:rPr>
          <w:b/>
          <w:spacing w:val="-9"/>
          <w:sz w:val="20"/>
        </w:rPr>
        <w:t> </w:t>
      </w:r>
      <w:r>
        <w:rPr>
          <w:b/>
          <w:sz w:val="20"/>
        </w:rPr>
        <w:t>made</w:t>
      </w:r>
      <w:r>
        <w:rPr>
          <w:b/>
          <w:spacing w:val="-9"/>
          <w:sz w:val="20"/>
        </w:rPr>
        <w:t> </w:t>
      </w:r>
      <w:r>
        <w:rPr>
          <w:b/>
          <w:sz w:val="20"/>
        </w:rPr>
        <w:t>for</w:t>
      </w:r>
      <w:r>
        <w:rPr>
          <w:b/>
          <w:spacing w:val="-12"/>
          <w:sz w:val="20"/>
        </w:rPr>
        <w:t> </w:t>
      </w:r>
      <w:r>
        <w:rPr>
          <w:b/>
          <w:sz w:val="20"/>
        </w:rPr>
        <w:t>appraisal</w:t>
      </w:r>
      <w:r>
        <w:rPr>
          <w:b/>
          <w:spacing w:val="-10"/>
          <w:sz w:val="20"/>
        </w:rPr>
        <w:t> </w:t>
      </w:r>
      <w:r>
        <w:rPr>
          <w:b/>
          <w:sz w:val="20"/>
        </w:rPr>
        <w:t>purposes</w:t>
      </w:r>
      <w:r>
        <w:rPr>
          <w:b/>
          <w:spacing w:val="-12"/>
          <w:sz w:val="20"/>
        </w:rPr>
        <w:t> </w:t>
      </w:r>
      <w:r>
        <w:rPr>
          <w:b/>
          <w:sz w:val="20"/>
        </w:rPr>
        <w:t>only</w:t>
      </w:r>
      <w:r>
        <w:rPr>
          <w:b/>
          <w:spacing w:val="-9"/>
          <w:sz w:val="20"/>
        </w:rPr>
        <w:t> </w:t>
      </w:r>
      <w:r>
        <w:rPr>
          <w:b/>
          <w:sz w:val="20"/>
        </w:rPr>
        <w:t>and</w:t>
      </w:r>
      <w:r>
        <w:rPr>
          <w:b/>
          <w:spacing w:val="-9"/>
          <w:sz w:val="20"/>
        </w:rPr>
        <w:t> </w:t>
      </w:r>
      <w:r>
        <w:rPr>
          <w:b/>
          <w:sz w:val="20"/>
        </w:rPr>
        <w:t>does</w:t>
      </w:r>
      <w:r>
        <w:rPr>
          <w:b/>
          <w:spacing w:val="-12"/>
          <w:sz w:val="20"/>
        </w:rPr>
        <w:t> </w:t>
      </w:r>
      <w:r>
        <w:rPr>
          <w:b/>
          <w:sz w:val="20"/>
        </w:rPr>
        <w:t>not</w:t>
      </w:r>
      <w:r>
        <w:rPr>
          <w:b/>
          <w:spacing w:val="-7"/>
          <w:sz w:val="20"/>
        </w:rPr>
        <w:t> </w:t>
      </w:r>
      <w:r>
        <w:rPr>
          <w:b/>
          <w:sz w:val="20"/>
        </w:rPr>
        <w:t>confer</w:t>
      </w:r>
      <w:r>
        <w:rPr>
          <w:b/>
          <w:spacing w:val="-9"/>
          <w:sz w:val="20"/>
        </w:rPr>
        <w:t> </w:t>
      </w:r>
      <w:r>
        <w:rPr>
          <w:b/>
          <w:sz w:val="20"/>
        </w:rPr>
        <w:t>any</w:t>
      </w:r>
      <w:r>
        <w:rPr>
          <w:b/>
          <w:spacing w:val="-11"/>
          <w:sz w:val="20"/>
        </w:rPr>
        <w:t> </w:t>
      </w:r>
      <w:r>
        <w:rPr>
          <w:b/>
          <w:sz w:val="20"/>
        </w:rPr>
        <w:t>obligation</w:t>
      </w:r>
      <w:r>
        <w:rPr>
          <w:b/>
          <w:spacing w:val="-11"/>
          <w:sz w:val="20"/>
        </w:rPr>
        <w:t> </w:t>
      </w:r>
      <w:r>
        <w:rPr>
          <w:b/>
          <w:sz w:val="20"/>
        </w:rPr>
        <w:t>on</w:t>
      </w:r>
      <w:r>
        <w:rPr>
          <w:b/>
          <w:spacing w:val="-10"/>
          <w:sz w:val="20"/>
        </w:rPr>
        <w:t> </w:t>
      </w:r>
      <w:r>
        <w:rPr>
          <w:b/>
          <w:sz w:val="20"/>
        </w:rPr>
        <w:t>the Crown to</w:t>
      </w:r>
      <w:r>
        <w:rPr>
          <w:b/>
          <w:spacing w:val="80"/>
          <w:sz w:val="20"/>
        </w:rPr>
        <w:t> </w:t>
      </w:r>
      <w:r>
        <w:rPr>
          <w:b/>
          <w:sz w:val="20"/>
        </w:rPr>
        <w:t>compensate licensees for any unamortized costs.</w:t>
      </w:r>
    </w:p>
    <w:p>
      <w:pPr>
        <w:pStyle w:val="BodyText"/>
        <w:spacing w:before="6"/>
        <w:rPr>
          <w:b/>
          <w:sz w:val="10"/>
        </w:rPr>
      </w:pPr>
    </w:p>
    <w:tbl>
      <w:tblPr>
        <w:tblW w:w="0" w:type="auto"/>
        <w:jc w:val="left"/>
        <w:tblInd w:w="8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20"/>
        <w:gridCol w:w="4681"/>
      </w:tblGrid>
      <w:tr>
        <w:trPr>
          <w:trHeight w:val="1380" w:hRule="atLeast"/>
        </w:trPr>
        <w:tc>
          <w:tcPr>
            <w:tcW w:w="4520" w:type="dxa"/>
          </w:tcPr>
          <w:p>
            <w:pPr>
              <w:pStyle w:val="TableParagraph"/>
              <w:spacing w:line="237" w:lineRule="auto" w:before="0"/>
              <w:ind w:left="4" w:right="958"/>
              <w:jc w:val="left"/>
              <w:rPr>
                <w:rFonts w:ascii="Times New Roman"/>
                <w:sz w:val="20"/>
              </w:rPr>
            </w:pPr>
            <w:r>
              <w:rPr>
                <w:rFonts w:ascii="Times New Roman"/>
                <w:b/>
                <w:sz w:val="20"/>
              </w:rPr>
              <w:t>Approved</w:t>
            </w:r>
            <w:r>
              <w:rPr>
                <w:rFonts w:ascii="Times New Roman"/>
                <w:b/>
                <w:spacing w:val="-13"/>
                <w:sz w:val="20"/>
              </w:rPr>
              <w:t> </w:t>
            </w:r>
            <w:r>
              <w:rPr>
                <w:rFonts w:ascii="Times New Roman"/>
                <w:b/>
                <w:sz w:val="20"/>
              </w:rPr>
              <w:t>by</w:t>
            </w:r>
            <w:r>
              <w:rPr>
                <w:rFonts w:ascii="Times New Roman"/>
                <w:b/>
                <w:spacing w:val="-12"/>
                <w:sz w:val="20"/>
              </w:rPr>
              <w:t> </w:t>
            </w:r>
            <w:r>
              <w:rPr>
                <w:rFonts w:ascii="Times New Roman"/>
                <w:b/>
                <w:sz w:val="20"/>
              </w:rPr>
              <w:t>Regional</w:t>
            </w:r>
            <w:r>
              <w:rPr>
                <w:rFonts w:ascii="Times New Roman"/>
                <w:b/>
                <w:spacing w:val="-13"/>
                <w:sz w:val="20"/>
              </w:rPr>
              <w:t> </w:t>
            </w:r>
            <w:r>
              <w:rPr>
                <w:rFonts w:ascii="Times New Roman"/>
                <w:b/>
                <w:sz w:val="20"/>
              </w:rPr>
              <w:t>Executive</w:t>
            </w:r>
            <w:r>
              <w:rPr>
                <w:rFonts w:ascii="Times New Roman"/>
                <w:b/>
                <w:spacing w:val="-12"/>
                <w:sz w:val="20"/>
              </w:rPr>
              <w:t> </w:t>
            </w:r>
            <w:r>
              <w:rPr>
                <w:rFonts w:ascii="Times New Roman"/>
                <w:b/>
                <w:sz w:val="20"/>
              </w:rPr>
              <w:t>Director or designate Name &amp; Title </w:t>
            </w:r>
            <w:r>
              <w:rPr>
                <w:rFonts w:ascii="Times New Roman"/>
                <w:sz w:val="20"/>
              </w:rPr>
              <w:t>(printed)</w:t>
            </w:r>
          </w:p>
        </w:tc>
        <w:tc>
          <w:tcPr>
            <w:tcW w:w="4681" w:type="dxa"/>
          </w:tcPr>
          <w:p>
            <w:pPr>
              <w:pStyle w:val="TableParagraph"/>
              <w:spacing w:line="223" w:lineRule="exact" w:before="0"/>
              <w:ind w:left="4"/>
              <w:jc w:val="left"/>
              <w:rPr>
                <w:rFonts w:ascii="Times New Roman"/>
                <w:sz w:val="20"/>
              </w:rPr>
            </w:pPr>
            <w:r>
              <w:rPr>
                <w:rFonts w:ascii="Times New Roman"/>
                <w:b/>
                <w:spacing w:val="-2"/>
                <w:sz w:val="20"/>
              </w:rPr>
              <w:t>Licensee</w:t>
            </w:r>
            <w:r>
              <w:rPr>
                <w:rFonts w:ascii="Times New Roman"/>
                <w:b/>
                <w:spacing w:val="-3"/>
                <w:sz w:val="20"/>
              </w:rPr>
              <w:t> </w:t>
            </w:r>
            <w:r>
              <w:rPr>
                <w:rFonts w:ascii="Times New Roman"/>
                <w:b/>
                <w:spacing w:val="-2"/>
                <w:sz w:val="20"/>
              </w:rPr>
              <w:t>Representative Name &amp;</w:t>
            </w:r>
            <w:r>
              <w:rPr>
                <w:rFonts w:ascii="Times New Roman"/>
                <w:b/>
                <w:spacing w:val="-6"/>
                <w:sz w:val="20"/>
              </w:rPr>
              <w:t> </w:t>
            </w:r>
            <w:r>
              <w:rPr>
                <w:rFonts w:ascii="Times New Roman"/>
                <w:b/>
                <w:spacing w:val="-2"/>
                <w:sz w:val="20"/>
              </w:rPr>
              <w:t>Title</w:t>
            </w:r>
            <w:r>
              <w:rPr>
                <w:rFonts w:ascii="Times New Roman"/>
                <w:b/>
                <w:spacing w:val="-5"/>
                <w:sz w:val="20"/>
              </w:rPr>
              <w:t> </w:t>
            </w:r>
            <w:r>
              <w:rPr>
                <w:rFonts w:ascii="Times New Roman"/>
                <w:spacing w:val="-2"/>
                <w:sz w:val="20"/>
              </w:rPr>
              <w:t>(printed)</w:t>
            </w:r>
          </w:p>
        </w:tc>
      </w:tr>
      <w:tr>
        <w:trPr>
          <w:trHeight w:val="688" w:hRule="atLeast"/>
        </w:trPr>
        <w:tc>
          <w:tcPr>
            <w:tcW w:w="4520" w:type="dxa"/>
          </w:tcPr>
          <w:p>
            <w:pPr>
              <w:pStyle w:val="TableParagraph"/>
              <w:spacing w:line="225" w:lineRule="exact" w:before="0"/>
              <w:ind w:left="4"/>
              <w:jc w:val="left"/>
              <w:rPr>
                <w:rFonts w:ascii="Times New Roman"/>
                <w:b/>
                <w:sz w:val="20"/>
              </w:rPr>
            </w:pPr>
            <w:r>
              <w:rPr>
                <w:rFonts w:ascii="Times New Roman"/>
                <w:b/>
                <w:spacing w:val="-2"/>
                <w:sz w:val="20"/>
              </w:rPr>
              <w:t>RED</w:t>
            </w:r>
            <w:r>
              <w:rPr>
                <w:rFonts w:ascii="Times New Roman"/>
                <w:b/>
                <w:spacing w:val="-6"/>
                <w:sz w:val="20"/>
              </w:rPr>
              <w:t> </w:t>
            </w:r>
            <w:r>
              <w:rPr>
                <w:rFonts w:ascii="Times New Roman"/>
                <w:b/>
                <w:spacing w:val="-2"/>
                <w:sz w:val="20"/>
              </w:rPr>
              <w:t>or</w:t>
            </w:r>
            <w:r>
              <w:rPr>
                <w:rFonts w:ascii="Times New Roman"/>
                <w:b/>
                <w:spacing w:val="-7"/>
                <w:sz w:val="20"/>
              </w:rPr>
              <w:t> </w:t>
            </w:r>
            <w:r>
              <w:rPr>
                <w:rFonts w:ascii="Times New Roman"/>
                <w:b/>
                <w:spacing w:val="-2"/>
                <w:sz w:val="20"/>
              </w:rPr>
              <w:t>Designate</w:t>
            </w:r>
            <w:r>
              <w:rPr>
                <w:rFonts w:ascii="Times New Roman"/>
                <w:b/>
                <w:spacing w:val="-4"/>
                <w:sz w:val="20"/>
              </w:rPr>
              <w:t> </w:t>
            </w:r>
            <w:r>
              <w:rPr>
                <w:rFonts w:ascii="Times New Roman"/>
                <w:b/>
                <w:spacing w:val="-2"/>
                <w:sz w:val="20"/>
              </w:rPr>
              <w:t>Signature</w:t>
            </w:r>
          </w:p>
        </w:tc>
        <w:tc>
          <w:tcPr>
            <w:tcW w:w="4681" w:type="dxa"/>
          </w:tcPr>
          <w:p>
            <w:pPr>
              <w:pStyle w:val="TableParagraph"/>
              <w:spacing w:line="225" w:lineRule="exact" w:before="0"/>
              <w:ind w:left="4"/>
              <w:jc w:val="left"/>
              <w:rPr>
                <w:rFonts w:ascii="Times New Roman"/>
                <w:b/>
                <w:sz w:val="20"/>
              </w:rPr>
            </w:pPr>
            <w:r>
              <w:rPr>
                <w:rFonts w:ascii="Times New Roman"/>
                <w:b/>
                <w:spacing w:val="-2"/>
                <w:sz w:val="20"/>
              </w:rPr>
              <w:t>Licensee</w:t>
            </w:r>
            <w:r>
              <w:rPr>
                <w:rFonts w:ascii="Times New Roman"/>
                <w:b/>
                <w:spacing w:val="-5"/>
                <w:sz w:val="20"/>
              </w:rPr>
              <w:t> </w:t>
            </w:r>
            <w:r>
              <w:rPr>
                <w:rFonts w:ascii="Times New Roman"/>
                <w:b/>
                <w:spacing w:val="-2"/>
                <w:sz w:val="20"/>
              </w:rPr>
              <w:t>Representative</w:t>
            </w:r>
            <w:r>
              <w:rPr>
                <w:rFonts w:ascii="Times New Roman"/>
                <w:b/>
                <w:spacing w:val="-3"/>
                <w:sz w:val="20"/>
              </w:rPr>
              <w:t> </w:t>
            </w:r>
            <w:r>
              <w:rPr>
                <w:rFonts w:ascii="Times New Roman"/>
                <w:b/>
                <w:spacing w:val="-2"/>
                <w:sz w:val="20"/>
              </w:rPr>
              <w:t>Signature</w:t>
            </w:r>
          </w:p>
        </w:tc>
      </w:tr>
      <w:tr>
        <w:trPr>
          <w:trHeight w:val="561" w:hRule="atLeast"/>
        </w:trPr>
        <w:tc>
          <w:tcPr>
            <w:tcW w:w="4520" w:type="dxa"/>
          </w:tcPr>
          <w:p>
            <w:pPr>
              <w:pStyle w:val="TableParagraph"/>
              <w:spacing w:before="46"/>
              <w:ind w:left="4"/>
              <w:jc w:val="left"/>
              <w:rPr>
                <w:rFonts w:ascii="Times New Roman"/>
                <w:sz w:val="20"/>
              </w:rPr>
            </w:pPr>
            <w:r>
              <w:rPr>
                <w:rFonts w:ascii="Times New Roman"/>
                <w:b/>
                <w:spacing w:val="-2"/>
                <w:sz w:val="20"/>
              </w:rPr>
              <w:t>Date</w:t>
            </w:r>
            <w:r>
              <w:rPr>
                <w:rFonts w:ascii="Times New Roman"/>
                <w:b/>
                <w:spacing w:val="-8"/>
                <w:sz w:val="20"/>
              </w:rPr>
              <w:t> </w:t>
            </w:r>
            <w:r>
              <w:rPr>
                <w:rFonts w:ascii="Times New Roman"/>
                <w:b/>
                <w:spacing w:val="-2"/>
                <w:sz w:val="20"/>
              </w:rPr>
              <w:t>Signed</w:t>
            </w:r>
            <w:r>
              <w:rPr>
                <w:rFonts w:ascii="Times New Roman"/>
                <w:b/>
                <w:spacing w:val="-8"/>
                <w:sz w:val="20"/>
              </w:rPr>
              <w:t> </w:t>
            </w:r>
            <w:r>
              <w:rPr>
                <w:rFonts w:ascii="Times New Roman"/>
                <w:spacing w:val="-2"/>
                <w:sz w:val="20"/>
              </w:rPr>
              <w:t>(yyyy-mm-</w:t>
            </w:r>
            <w:r>
              <w:rPr>
                <w:rFonts w:ascii="Times New Roman"/>
                <w:spacing w:val="-5"/>
                <w:sz w:val="20"/>
              </w:rPr>
              <w:t>dd)</w:t>
            </w:r>
          </w:p>
        </w:tc>
        <w:tc>
          <w:tcPr>
            <w:tcW w:w="4681" w:type="dxa"/>
          </w:tcPr>
          <w:p>
            <w:pPr>
              <w:pStyle w:val="TableParagraph"/>
              <w:spacing w:before="46"/>
              <w:ind w:left="4"/>
              <w:jc w:val="left"/>
              <w:rPr>
                <w:rFonts w:ascii="Times New Roman"/>
                <w:sz w:val="20"/>
              </w:rPr>
            </w:pPr>
            <w:r>
              <w:rPr>
                <w:rFonts w:ascii="Times New Roman"/>
                <w:b/>
                <w:spacing w:val="-2"/>
                <w:sz w:val="20"/>
              </w:rPr>
              <w:t>Date</w:t>
            </w:r>
            <w:r>
              <w:rPr>
                <w:rFonts w:ascii="Times New Roman"/>
                <w:b/>
                <w:spacing w:val="-8"/>
                <w:sz w:val="20"/>
              </w:rPr>
              <w:t> </w:t>
            </w:r>
            <w:r>
              <w:rPr>
                <w:rFonts w:ascii="Times New Roman"/>
                <w:b/>
                <w:spacing w:val="-2"/>
                <w:sz w:val="20"/>
              </w:rPr>
              <w:t>Signed</w:t>
            </w:r>
            <w:r>
              <w:rPr>
                <w:rFonts w:ascii="Times New Roman"/>
                <w:b/>
                <w:spacing w:val="-8"/>
                <w:sz w:val="20"/>
              </w:rPr>
              <w:t> </w:t>
            </w:r>
            <w:r>
              <w:rPr>
                <w:rFonts w:ascii="Times New Roman"/>
                <w:spacing w:val="-2"/>
                <w:sz w:val="20"/>
              </w:rPr>
              <w:t>(yyyy-mm-</w:t>
            </w:r>
            <w:r>
              <w:rPr>
                <w:rFonts w:ascii="Times New Roman"/>
                <w:spacing w:val="-5"/>
                <w:sz w:val="20"/>
              </w:rPr>
              <w:t>dd)</w:t>
            </w:r>
          </w:p>
        </w:tc>
      </w:tr>
    </w:tbl>
    <w:p>
      <w:pPr>
        <w:tabs>
          <w:tab w:pos="2791" w:val="left" w:leader="none"/>
        </w:tabs>
        <w:spacing w:before="2"/>
        <w:ind w:left="902" w:right="1749" w:firstLine="0"/>
        <w:jc w:val="left"/>
        <w:rPr>
          <w:i/>
          <w:sz w:val="16"/>
        </w:rPr>
      </w:pPr>
      <w:r>
        <w:rPr>
          <w:sz w:val="16"/>
        </w:rPr>
        <w:t>FS 1422 HVA</w:t>
      </w:r>
      <w:r>
        <w:rPr>
          <w:spacing w:val="40"/>
          <w:sz w:val="16"/>
        </w:rPr>
        <w:t> </w:t>
      </w:r>
      <w:r>
        <w:rPr>
          <w:sz w:val="16"/>
        </w:rPr>
        <w:t>2016/07</w:t>
        <w:tab/>
        <w:t>Please</w:t>
      </w:r>
      <w:r>
        <w:rPr>
          <w:spacing w:val="-10"/>
          <w:sz w:val="16"/>
        </w:rPr>
        <w:t> </w:t>
      </w:r>
      <w:r>
        <w:rPr>
          <w:sz w:val="16"/>
        </w:rPr>
        <w:t>be</w:t>
      </w:r>
      <w:r>
        <w:rPr>
          <w:spacing w:val="-10"/>
          <w:sz w:val="16"/>
        </w:rPr>
        <w:t> </w:t>
      </w:r>
      <w:r>
        <w:rPr>
          <w:sz w:val="16"/>
        </w:rPr>
        <w:t>advised</w:t>
      </w:r>
      <w:r>
        <w:rPr>
          <w:spacing w:val="-10"/>
          <w:sz w:val="16"/>
        </w:rPr>
        <w:t> </w:t>
      </w:r>
      <w:r>
        <w:rPr>
          <w:sz w:val="16"/>
        </w:rPr>
        <w:t>that</w:t>
      </w:r>
      <w:r>
        <w:rPr>
          <w:spacing w:val="-10"/>
          <w:sz w:val="16"/>
        </w:rPr>
        <w:t> </w:t>
      </w:r>
      <w:r>
        <w:rPr>
          <w:sz w:val="16"/>
        </w:rPr>
        <w:t>this</w:t>
      </w:r>
      <w:r>
        <w:rPr>
          <w:spacing w:val="-10"/>
          <w:sz w:val="16"/>
        </w:rPr>
        <w:t> </w:t>
      </w:r>
      <w:r>
        <w:rPr>
          <w:sz w:val="16"/>
        </w:rPr>
        <w:t>information</w:t>
      </w:r>
      <w:r>
        <w:rPr>
          <w:spacing w:val="-10"/>
          <w:sz w:val="16"/>
        </w:rPr>
        <w:t> </w:t>
      </w:r>
      <w:r>
        <w:rPr>
          <w:sz w:val="16"/>
        </w:rPr>
        <w:t>may</w:t>
      </w:r>
      <w:r>
        <w:rPr>
          <w:spacing w:val="-10"/>
          <w:sz w:val="16"/>
        </w:rPr>
        <w:t> </w:t>
      </w:r>
      <w:r>
        <w:rPr>
          <w:sz w:val="16"/>
        </w:rPr>
        <w:t>be</w:t>
      </w:r>
      <w:r>
        <w:rPr>
          <w:spacing w:val="-9"/>
          <w:sz w:val="16"/>
        </w:rPr>
        <w:t> </w:t>
      </w:r>
      <w:r>
        <w:rPr>
          <w:sz w:val="16"/>
        </w:rPr>
        <w:t>released</w:t>
      </w:r>
      <w:r>
        <w:rPr>
          <w:spacing w:val="-8"/>
          <w:sz w:val="16"/>
        </w:rPr>
        <w:t> </w:t>
      </w:r>
      <w:r>
        <w:rPr>
          <w:sz w:val="16"/>
        </w:rPr>
        <w:t>under</w:t>
      </w:r>
      <w:r>
        <w:rPr>
          <w:spacing w:val="-10"/>
          <w:sz w:val="16"/>
        </w:rPr>
        <w:t> </w:t>
      </w:r>
      <w:r>
        <w:rPr>
          <w:sz w:val="16"/>
        </w:rPr>
        <w:t>the</w:t>
      </w:r>
      <w:r>
        <w:rPr>
          <w:spacing w:val="-10"/>
          <w:sz w:val="16"/>
        </w:rPr>
        <w:t> </w:t>
      </w:r>
      <w:r>
        <w:rPr>
          <w:i/>
          <w:sz w:val="16"/>
        </w:rPr>
        <w:t>Freedom</w:t>
      </w:r>
      <w:r>
        <w:rPr>
          <w:i/>
          <w:spacing w:val="-10"/>
          <w:sz w:val="16"/>
        </w:rPr>
        <w:t> </w:t>
      </w:r>
      <w:r>
        <w:rPr>
          <w:i/>
          <w:sz w:val="16"/>
        </w:rPr>
        <w:t>of</w:t>
      </w:r>
      <w:r>
        <w:rPr>
          <w:i/>
          <w:spacing w:val="-7"/>
          <w:sz w:val="16"/>
        </w:rPr>
        <w:t> </w:t>
      </w:r>
      <w:r>
        <w:rPr>
          <w:i/>
          <w:sz w:val="16"/>
        </w:rPr>
        <w:t>Information</w:t>
      </w:r>
      <w:r>
        <w:rPr>
          <w:i/>
          <w:spacing w:val="-10"/>
          <w:sz w:val="16"/>
        </w:rPr>
        <w:t> </w:t>
      </w:r>
      <w:r>
        <w:rPr>
          <w:i/>
          <w:sz w:val="16"/>
        </w:rPr>
        <w:t>and</w:t>
      </w:r>
      <w:r>
        <w:rPr>
          <w:i/>
          <w:spacing w:val="40"/>
          <w:sz w:val="16"/>
        </w:rPr>
        <w:t> </w:t>
      </w:r>
      <w:r>
        <w:rPr>
          <w:i/>
          <w:sz w:val="16"/>
        </w:rPr>
        <w:t>Protection of</w:t>
      </w:r>
      <w:r>
        <w:rPr>
          <w:i/>
          <w:spacing w:val="40"/>
          <w:sz w:val="16"/>
        </w:rPr>
        <w:t> </w:t>
      </w:r>
      <w:r>
        <w:rPr>
          <w:i/>
          <w:sz w:val="16"/>
        </w:rPr>
        <w:t>Privacy Act</w:t>
      </w:r>
    </w:p>
    <w:p>
      <w:pPr>
        <w:spacing w:after="0"/>
        <w:jc w:val="left"/>
        <w:rPr>
          <w:sz w:val="16"/>
        </w:rPr>
        <w:sectPr>
          <w:headerReference w:type="default" r:id="rId621"/>
          <w:footerReference w:type="default" r:id="rId622"/>
          <w:pgSz w:w="12240" w:h="15840"/>
          <w:pgMar w:header="741" w:footer="880" w:top="1020" w:bottom="1080" w:left="960" w:right="780"/>
        </w:sectPr>
      </w:pPr>
    </w:p>
    <w:p>
      <w:pPr>
        <w:pStyle w:val="BodyText"/>
        <w:rPr>
          <w:i/>
          <w:sz w:val="20"/>
        </w:rPr>
      </w:pPr>
    </w:p>
    <w:p>
      <w:pPr>
        <w:pStyle w:val="BodyText"/>
        <w:rPr>
          <w:i/>
          <w:sz w:val="20"/>
        </w:rPr>
      </w:pPr>
    </w:p>
    <w:p>
      <w:pPr>
        <w:pStyle w:val="BodyText"/>
        <w:spacing w:before="8"/>
        <w:rPr>
          <w:i/>
          <w:sz w:val="22"/>
        </w:rPr>
      </w:pPr>
    </w:p>
    <w:p>
      <w:pPr>
        <w:tabs>
          <w:tab w:pos="9277" w:val="left" w:leader="none"/>
        </w:tabs>
        <w:spacing w:before="84"/>
        <w:ind w:left="742" w:right="0" w:firstLine="0"/>
        <w:jc w:val="left"/>
        <w:rPr>
          <w:rFonts w:ascii="Arial"/>
          <w:b/>
          <w:sz w:val="48"/>
        </w:rPr>
      </w:pPr>
      <w:r>
        <w:rPr>
          <w:rFonts w:ascii="Arial"/>
          <w:b/>
          <w:spacing w:val="-2"/>
          <w:sz w:val="48"/>
          <w:u w:val="single"/>
        </w:rPr>
        <w:t>Index</w:t>
      </w:r>
      <w:r>
        <w:rPr>
          <w:rFonts w:ascii="Arial"/>
          <w:b/>
          <w:sz w:val="48"/>
          <w:u w:val="single"/>
        </w:rPr>
        <w:tab/>
      </w:r>
    </w:p>
    <w:p>
      <w:pPr>
        <w:pStyle w:val="BodyText"/>
        <w:rPr>
          <w:rFonts w:ascii="Arial"/>
          <w:b/>
          <w:sz w:val="20"/>
        </w:rPr>
      </w:pPr>
    </w:p>
    <w:p>
      <w:pPr>
        <w:pStyle w:val="BodyText"/>
        <w:spacing w:before="8"/>
        <w:rPr>
          <w:rFonts w:ascii="Arial"/>
          <w:b/>
          <w:sz w:val="15"/>
        </w:rPr>
      </w:pPr>
    </w:p>
    <w:p>
      <w:pPr>
        <w:spacing w:after="0"/>
        <w:rPr>
          <w:rFonts w:ascii="Arial"/>
          <w:sz w:val="15"/>
        </w:rPr>
        <w:sectPr>
          <w:headerReference w:type="default" r:id="rId624"/>
          <w:footerReference w:type="default" r:id="rId625"/>
          <w:pgSz w:w="12240" w:h="15840"/>
          <w:pgMar w:header="741" w:footer="1039" w:top="1020" w:bottom="1220" w:left="960" w:right="780"/>
        </w:sectPr>
      </w:pPr>
    </w:p>
    <w:p>
      <w:pPr>
        <w:pStyle w:val="BodyText"/>
        <w:spacing w:before="10"/>
        <w:rPr>
          <w:rFonts w:ascii="Arial"/>
          <w:b/>
          <w:sz w:val="28"/>
        </w:rPr>
      </w:pPr>
    </w:p>
    <w:p>
      <w:pPr>
        <w:spacing w:before="0"/>
        <w:ind w:left="746" w:right="0" w:firstLine="0"/>
        <w:jc w:val="center"/>
        <w:rPr>
          <w:rFonts w:ascii="Calibri"/>
          <w:b/>
          <w:sz w:val="20"/>
        </w:rPr>
      </w:pPr>
      <w:r>
        <w:rPr>
          <w:rFonts w:ascii="Calibri"/>
          <w:b/>
          <w:w w:val="99"/>
          <w:sz w:val="20"/>
        </w:rPr>
        <w:t>A</w:t>
      </w:r>
    </w:p>
    <w:p>
      <w:pPr>
        <w:tabs>
          <w:tab w:pos="4768" w:val="right" w:leader="none"/>
        </w:tabs>
        <w:spacing w:before="117"/>
        <w:ind w:left="742" w:right="0" w:firstLine="0"/>
        <w:jc w:val="left"/>
        <w:rPr>
          <w:sz w:val="20"/>
        </w:rPr>
      </w:pPr>
      <w:r>
        <w:rPr>
          <w:spacing w:val="-5"/>
          <w:sz w:val="20"/>
        </w:rPr>
        <w:t>AAC</w:t>
      </w:r>
      <w:r>
        <w:rPr>
          <w:sz w:val="20"/>
        </w:rPr>
        <w:tab/>
      </w:r>
      <w:r>
        <w:rPr>
          <w:spacing w:val="-5"/>
          <w:sz w:val="20"/>
        </w:rPr>
        <w:t>1-</w:t>
      </w:r>
      <w:r>
        <w:rPr>
          <w:spacing w:val="-2"/>
          <w:sz w:val="20"/>
        </w:rPr>
        <w:t>2</w:t>
      </w:r>
    </w:p>
    <w:p>
      <w:pPr>
        <w:tabs>
          <w:tab w:pos="3512" w:val="left" w:leader="none"/>
        </w:tabs>
        <w:spacing w:before="1"/>
        <w:ind w:left="742" w:right="0" w:firstLine="0"/>
        <w:jc w:val="left"/>
        <w:rPr>
          <w:sz w:val="20"/>
        </w:rPr>
      </w:pPr>
      <w:r>
        <w:rPr>
          <w:spacing w:val="-5"/>
          <w:sz w:val="20"/>
        </w:rPr>
        <w:t>ADS</w:t>
      </w:r>
      <w:r>
        <w:rPr>
          <w:sz w:val="20"/>
        </w:rPr>
        <w:tab/>
        <w:t>i,</w:t>
      </w:r>
      <w:r>
        <w:rPr>
          <w:spacing w:val="-7"/>
          <w:sz w:val="20"/>
        </w:rPr>
        <w:t> </w:t>
      </w:r>
      <w:r>
        <w:rPr>
          <w:sz w:val="20"/>
        </w:rPr>
        <w:t>1-2,</w:t>
      </w:r>
      <w:r>
        <w:rPr>
          <w:spacing w:val="-8"/>
          <w:sz w:val="20"/>
        </w:rPr>
        <w:t> </w:t>
      </w:r>
      <w:r>
        <w:rPr>
          <w:sz w:val="20"/>
        </w:rPr>
        <w:t>1-14,</w:t>
      </w:r>
      <w:r>
        <w:rPr>
          <w:spacing w:val="-7"/>
          <w:sz w:val="20"/>
        </w:rPr>
        <w:t> </w:t>
      </w:r>
      <w:r>
        <w:rPr>
          <w:sz w:val="20"/>
        </w:rPr>
        <w:t>2-</w:t>
      </w:r>
      <w:r>
        <w:rPr>
          <w:spacing w:val="-10"/>
          <w:sz w:val="20"/>
        </w:rPr>
        <w:t>2</w:t>
      </w:r>
    </w:p>
    <w:p>
      <w:pPr>
        <w:tabs>
          <w:tab w:pos="4001" w:val="left" w:leader="none"/>
        </w:tabs>
        <w:spacing w:before="0"/>
        <w:ind w:left="742" w:right="0" w:firstLine="0"/>
        <w:jc w:val="left"/>
        <w:rPr>
          <w:sz w:val="20"/>
        </w:rPr>
      </w:pPr>
      <w:r>
        <w:rPr>
          <w:spacing w:val="-2"/>
          <w:sz w:val="20"/>
        </w:rPr>
        <w:t>Amortization</w:t>
      </w:r>
      <w:r>
        <w:rPr>
          <w:sz w:val="20"/>
        </w:rPr>
        <w:tab/>
        <w:t>v,</w:t>
      </w:r>
      <w:r>
        <w:rPr>
          <w:spacing w:val="-2"/>
          <w:sz w:val="20"/>
        </w:rPr>
        <w:t> </w:t>
      </w:r>
      <w:r>
        <w:rPr>
          <w:sz w:val="20"/>
        </w:rPr>
        <w:t>4-7,</w:t>
      </w:r>
      <w:r>
        <w:rPr>
          <w:spacing w:val="-2"/>
          <w:sz w:val="20"/>
        </w:rPr>
        <w:t> </w:t>
      </w:r>
      <w:r>
        <w:rPr>
          <w:spacing w:val="-5"/>
          <w:sz w:val="20"/>
        </w:rPr>
        <w:t>15</w:t>
      </w:r>
    </w:p>
    <w:p>
      <w:pPr>
        <w:tabs>
          <w:tab w:pos="4768" w:val="right" w:leader="none"/>
        </w:tabs>
        <w:spacing w:before="0"/>
        <w:ind w:left="742" w:right="0" w:firstLine="0"/>
        <w:jc w:val="left"/>
        <w:rPr>
          <w:sz w:val="20"/>
        </w:rPr>
      </w:pPr>
      <w:r>
        <w:rPr>
          <w:sz w:val="20"/>
        </w:rPr>
        <w:t>Annual</w:t>
      </w:r>
      <w:r>
        <w:rPr>
          <w:spacing w:val="-6"/>
          <w:sz w:val="20"/>
        </w:rPr>
        <w:t> </w:t>
      </w:r>
      <w:r>
        <w:rPr>
          <w:sz w:val="20"/>
        </w:rPr>
        <w:t>Allowable</w:t>
      </w:r>
      <w:r>
        <w:rPr>
          <w:spacing w:val="-5"/>
          <w:sz w:val="20"/>
        </w:rPr>
        <w:t> Cut</w:t>
      </w:r>
      <w:r>
        <w:rPr>
          <w:sz w:val="20"/>
        </w:rPr>
        <w:tab/>
      </w:r>
      <w:r>
        <w:rPr>
          <w:spacing w:val="-5"/>
          <w:sz w:val="20"/>
        </w:rPr>
        <w:t>1-</w:t>
      </w:r>
      <w:r>
        <w:rPr>
          <w:spacing w:val="-2"/>
          <w:sz w:val="20"/>
        </w:rPr>
        <w:t>2</w:t>
      </w:r>
    </w:p>
    <w:p>
      <w:pPr>
        <w:tabs>
          <w:tab w:pos="4768" w:val="right" w:leader="none"/>
        </w:tabs>
        <w:spacing w:line="229" w:lineRule="exact" w:before="1"/>
        <w:ind w:left="742" w:right="0" w:firstLine="0"/>
        <w:jc w:val="left"/>
        <w:rPr>
          <w:sz w:val="20"/>
        </w:rPr>
      </w:pPr>
      <w:r>
        <w:rPr>
          <w:sz w:val="20"/>
        </w:rPr>
        <w:t>Applicable</w:t>
      </w:r>
      <w:r>
        <w:rPr>
          <w:spacing w:val="-6"/>
          <w:sz w:val="20"/>
        </w:rPr>
        <w:t> </w:t>
      </w:r>
      <w:r>
        <w:rPr>
          <w:spacing w:val="-2"/>
          <w:sz w:val="20"/>
        </w:rPr>
        <w:t>Volume</w:t>
      </w:r>
      <w:r>
        <w:rPr>
          <w:sz w:val="20"/>
        </w:rPr>
        <w:tab/>
      </w:r>
      <w:r>
        <w:rPr>
          <w:spacing w:val="-5"/>
          <w:sz w:val="20"/>
        </w:rPr>
        <w:t>1-</w:t>
      </w:r>
      <w:r>
        <w:rPr>
          <w:spacing w:val="-2"/>
          <w:sz w:val="20"/>
        </w:rPr>
        <w:t>2</w:t>
      </w:r>
    </w:p>
    <w:p>
      <w:pPr>
        <w:tabs>
          <w:tab w:pos="3512" w:val="left" w:leader="none"/>
          <w:tab w:pos="4244" w:val="left" w:leader="none"/>
        </w:tabs>
        <w:spacing w:before="0"/>
        <w:ind w:left="742" w:right="0" w:firstLine="0"/>
        <w:jc w:val="left"/>
        <w:rPr>
          <w:sz w:val="20"/>
        </w:rPr>
      </w:pPr>
      <w:r>
        <w:rPr>
          <w:sz w:val="20"/>
        </w:rPr>
        <w:t>Appraisal Data Forms</w:t>
        <w:tab/>
        <w:tab/>
        <w:t>i,</w:t>
      </w:r>
      <w:r>
        <w:rPr>
          <w:spacing w:val="-13"/>
          <w:sz w:val="20"/>
        </w:rPr>
        <w:t> </w:t>
      </w:r>
      <w:r>
        <w:rPr>
          <w:sz w:val="20"/>
        </w:rPr>
        <w:t>1-16 Appraisal</w:t>
      </w:r>
      <w:r>
        <w:rPr>
          <w:spacing w:val="-6"/>
          <w:sz w:val="20"/>
        </w:rPr>
        <w:t> </w:t>
      </w:r>
      <w:r>
        <w:rPr>
          <w:sz w:val="20"/>
        </w:rPr>
        <w:t>Data</w:t>
      </w:r>
      <w:r>
        <w:rPr>
          <w:spacing w:val="-5"/>
          <w:sz w:val="20"/>
        </w:rPr>
        <w:t> </w:t>
      </w:r>
      <w:r>
        <w:rPr>
          <w:spacing w:val="-2"/>
          <w:sz w:val="20"/>
        </w:rPr>
        <w:t>Submission</w:t>
      </w:r>
      <w:r>
        <w:rPr>
          <w:sz w:val="20"/>
        </w:rPr>
        <w:tab/>
        <w:t>i,</w:t>
      </w:r>
      <w:r>
        <w:rPr>
          <w:spacing w:val="-7"/>
          <w:sz w:val="20"/>
        </w:rPr>
        <w:t> </w:t>
      </w:r>
      <w:r>
        <w:rPr>
          <w:sz w:val="20"/>
        </w:rPr>
        <w:t>1-2,</w:t>
      </w:r>
      <w:r>
        <w:rPr>
          <w:spacing w:val="-8"/>
          <w:sz w:val="20"/>
        </w:rPr>
        <w:t> </w:t>
      </w:r>
      <w:r>
        <w:rPr>
          <w:sz w:val="20"/>
        </w:rPr>
        <w:t>1-14,</w:t>
      </w:r>
      <w:r>
        <w:rPr>
          <w:spacing w:val="-7"/>
          <w:sz w:val="20"/>
        </w:rPr>
        <w:t> </w:t>
      </w:r>
      <w:r>
        <w:rPr>
          <w:sz w:val="20"/>
        </w:rPr>
        <w:t>2-</w:t>
      </w:r>
      <w:r>
        <w:rPr>
          <w:spacing w:val="-10"/>
          <w:sz w:val="20"/>
        </w:rPr>
        <w:t>2</w:t>
      </w:r>
    </w:p>
    <w:p>
      <w:pPr>
        <w:tabs>
          <w:tab w:pos="3744" w:val="left" w:leader="none"/>
        </w:tabs>
        <w:spacing w:before="0"/>
        <w:ind w:left="742" w:right="0" w:firstLine="0"/>
        <w:jc w:val="left"/>
        <w:rPr>
          <w:sz w:val="20"/>
        </w:rPr>
      </w:pPr>
      <w:r>
        <w:rPr>
          <w:sz w:val="20"/>
        </w:rPr>
        <w:t>Appraisal</w:t>
      </w:r>
      <w:r>
        <w:rPr>
          <w:spacing w:val="-7"/>
          <w:sz w:val="20"/>
        </w:rPr>
        <w:t> </w:t>
      </w:r>
      <w:r>
        <w:rPr>
          <w:spacing w:val="-5"/>
          <w:sz w:val="20"/>
        </w:rPr>
        <w:t>Map</w:t>
      </w:r>
      <w:r>
        <w:rPr>
          <w:sz w:val="20"/>
        </w:rPr>
        <w:tab/>
        <w:t>i,</w:t>
      </w:r>
      <w:r>
        <w:rPr>
          <w:spacing w:val="-2"/>
          <w:sz w:val="20"/>
        </w:rPr>
        <w:t> </w:t>
      </w:r>
      <w:r>
        <w:rPr>
          <w:sz w:val="20"/>
        </w:rPr>
        <w:t>v,</w:t>
      </w:r>
      <w:r>
        <w:rPr>
          <w:spacing w:val="-1"/>
          <w:sz w:val="20"/>
        </w:rPr>
        <w:t> </w:t>
      </w:r>
      <w:r>
        <w:rPr>
          <w:sz w:val="20"/>
        </w:rPr>
        <w:t>1-16,</w:t>
      </w:r>
      <w:r>
        <w:rPr>
          <w:spacing w:val="-3"/>
          <w:sz w:val="20"/>
        </w:rPr>
        <w:t> </w:t>
      </w:r>
      <w:r>
        <w:rPr>
          <w:spacing w:val="-5"/>
          <w:sz w:val="20"/>
        </w:rPr>
        <w:t>11</w:t>
      </w:r>
    </w:p>
    <w:p>
      <w:pPr>
        <w:spacing w:before="242"/>
        <w:ind w:left="747" w:right="0" w:firstLine="0"/>
        <w:jc w:val="center"/>
        <w:rPr>
          <w:rFonts w:ascii="Calibri"/>
          <w:b/>
          <w:sz w:val="20"/>
        </w:rPr>
      </w:pPr>
      <w:r>
        <w:rPr>
          <w:rFonts w:ascii="Calibri"/>
          <w:b/>
          <w:w w:val="99"/>
          <w:sz w:val="20"/>
        </w:rPr>
        <w:t>B</w:t>
      </w:r>
    </w:p>
    <w:p>
      <w:pPr>
        <w:tabs>
          <w:tab w:pos="4769" w:val="right" w:leader="none"/>
        </w:tabs>
        <w:spacing w:before="119"/>
        <w:ind w:left="742" w:right="0" w:firstLine="0"/>
        <w:jc w:val="left"/>
        <w:rPr>
          <w:sz w:val="20"/>
        </w:rPr>
      </w:pPr>
      <w:r>
        <w:rPr>
          <w:sz w:val="20"/>
        </w:rPr>
        <w:t>Barge</w:t>
      </w:r>
      <w:r>
        <w:rPr>
          <w:spacing w:val="-4"/>
          <w:sz w:val="20"/>
        </w:rPr>
        <w:t> </w:t>
      </w:r>
      <w:r>
        <w:rPr>
          <w:spacing w:val="-2"/>
          <w:sz w:val="20"/>
        </w:rPr>
        <w:t>Transportation</w:t>
      </w:r>
      <w:r>
        <w:rPr>
          <w:sz w:val="20"/>
        </w:rPr>
        <w:tab/>
      </w:r>
      <w:r>
        <w:rPr>
          <w:spacing w:val="-5"/>
          <w:sz w:val="20"/>
        </w:rPr>
        <w:t>3-</w:t>
      </w:r>
      <w:r>
        <w:rPr>
          <w:sz w:val="20"/>
        </w:rPr>
        <w:t>12</w:t>
      </w:r>
    </w:p>
    <w:p>
      <w:pPr>
        <w:tabs>
          <w:tab w:pos="4032" w:val="left" w:leader="none"/>
        </w:tabs>
        <w:spacing w:line="229" w:lineRule="exact" w:before="1"/>
        <w:ind w:left="742" w:right="0" w:firstLine="0"/>
        <w:jc w:val="left"/>
        <w:rPr>
          <w:sz w:val="20"/>
        </w:rPr>
      </w:pPr>
      <w:r>
        <w:rPr>
          <w:sz w:val="20"/>
        </w:rPr>
        <w:t>Basic</w:t>
      </w:r>
      <w:r>
        <w:rPr>
          <w:spacing w:val="-7"/>
          <w:sz w:val="20"/>
        </w:rPr>
        <w:t> </w:t>
      </w:r>
      <w:r>
        <w:rPr>
          <w:spacing w:val="-2"/>
          <w:sz w:val="20"/>
        </w:rPr>
        <w:t>Silviculture</w:t>
      </w:r>
      <w:r>
        <w:rPr>
          <w:sz w:val="20"/>
        </w:rPr>
        <w:tab/>
        <w:t>6-5,</w:t>
      </w:r>
      <w:r>
        <w:rPr>
          <w:spacing w:val="-12"/>
          <w:sz w:val="20"/>
        </w:rPr>
        <w:t> </w:t>
      </w:r>
      <w:r>
        <w:rPr>
          <w:sz w:val="20"/>
        </w:rPr>
        <w:t>6-</w:t>
      </w:r>
      <w:r>
        <w:rPr>
          <w:spacing w:val="-5"/>
          <w:sz w:val="20"/>
        </w:rPr>
        <w:t>19</w:t>
      </w:r>
    </w:p>
    <w:p>
      <w:pPr>
        <w:tabs>
          <w:tab w:pos="4145" w:val="left" w:leader="none"/>
        </w:tabs>
        <w:spacing w:line="229" w:lineRule="exact" w:before="0"/>
        <w:ind w:left="742" w:right="0" w:firstLine="0"/>
        <w:jc w:val="left"/>
        <w:rPr>
          <w:sz w:val="20"/>
        </w:rPr>
      </w:pPr>
      <w:r>
        <w:rPr>
          <w:sz w:val="20"/>
        </w:rPr>
        <w:t>Blanket</w:t>
      </w:r>
      <w:r>
        <w:rPr>
          <w:spacing w:val="-6"/>
          <w:sz w:val="20"/>
        </w:rPr>
        <w:t> </w:t>
      </w:r>
      <w:r>
        <w:rPr>
          <w:spacing w:val="-2"/>
          <w:sz w:val="20"/>
        </w:rPr>
        <w:t>Salvage</w:t>
      </w:r>
      <w:r>
        <w:rPr>
          <w:sz w:val="20"/>
        </w:rPr>
        <w:tab/>
        <w:t>iv,</w:t>
      </w:r>
      <w:r>
        <w:rPr>
          <w:spacing w:val="-11"/>
          <w:sz w:val="20"/>
        </w:rPr>
        <w:t> </w:t>
      </w:r>
      <w:r>
        <w:rPr>
          <w:sz w:val="20"/>
        </w:rPr>
        <w:t>6-</w:t>
      </w:r>
      <w:r>
        <w:rPr>
          <w:spacing w:val="-5"/>
          <w:sz w:val="20"/>
        </w:rPr>
        <w:t>12</w:t>
      </w:r>
    </w:p>
    <w:p>
      <w:pPr>
        <w:tabs>
          <w:tab w:pos="3555" w:val="left" w:leader="none"/>
        </w:tabs>
        <w:spacing w:before="0"/>
        <w:ind w:left="742" w:right="0" w:firstLine="0"/>
        <w:jc w:val="left"/>
        <w:rPr>
          <w:sz w:val="20"/>
        </w:rPr>
      </w:pPr>
      <w:r>
        <w:rPr>
          <w:spacing w:val="-2"/>
          <w:sz w:val="20"/>
        </w:rPr>
        <w:t>Blowdown</w:t>
      </w:r>
      <w:r>
        <w:rPr>
          <w:sz w:val="20"/>
        </w:rPr>
        <w:tab/>
        <w:t>iii,</w:t>
      </w:r>
      <w:r>
        <w:rPr>
          <w:spacing w:val="-6"/>
          <w:sz w:val="20"/>
        </w:rPr>
        <w:t> </w:t>
      </w:r>
      <w:r>
        <w:rPr>
          <w:sz w:val="20"/>
        </w:rPr>
        <w:t>ii,</w:t>
      </w:r>
      <w:r>
        <w:rPr>
          <w:spacing w:val="-5"/>
          <w:sz w:val="20"/>
        </w:rPr>
        <w:t> </w:t>
      </w:r>
      <w:r>
        <w:rPr>
          <w:sz w:val="20"/>
        </w:rPr>
        <w:t>3-7,</w:t>
      </w:r>
      <w:r>
        <w:rPr>
          <w:spacing w:val="-5"/>
          <w:sz w:val="20"/>
        </w:rPr>
        <w:t> </w:t>
      </w:r>
      <w:r>
        <w:rPr>
          <w:sz w:val="20"/>
        </w:rPr>
        <w:t>3-</w:t>
      </w:r>
      <w:r>
        <w:rPr>
          <w:spacing w:val="-5"/>
          <w:sz w:val="20"/>
        </w:rPr>
        <w:t>10</w:t>
      </w:r>
    </w:p>
    <w:p>
      <w:pPr>
        <w:tabs>
          <w:tab w:pos="4768" w:val="right" w:leader="none"/>
        </w:tabs>
        <w:spacing w:before="1"/>
        <w:ind w:left="742" w:right="0" w:firstLine="0"/>
        <w:jc w:val="left"/>
        <w:rPr>
          <w:sz w:val="20"/>
        </w:rPr>
      </w:pPr>
      <w:r>
        <w:rPr>
          <w:sz w:val="20"/>
        </w:rPr>
        <w:t>Bonus</w:t>
      </w:r>
      <w:r>
        <w:rPr>
          <w:spacing w:val="-5"/>
          <w:sz w:val="20"/>
        </w:rPr>
        <w:t> Bid</w:t>
      </w:r>
      <w:r>
        <w:rPr>
          <w:sz w:val="20"/>
        </w:rPr>
        <w:tab/>
      </w:r>
      <w:r>
        <w:rPr>
          <w:spacing w:val="-5"/>
          <w:sz w:val="20"/>
        </w:rPr>
        <w:t>1-</w:t>
      </w:r>
      <w:r>
        <w:rPr>
          <w:spacing w:val="-2"/>
          <w:sz w:val="20"/>
        </w:rPr>
        <w:t>2</w:t>
      </w:r>
    </w:p>
    <w:p>
      <w:pPr>
        <w:tabs>
          <w:tab w:pos="4768" w:val="right" w:leader="none"/>
        </w:tabs>
        <w:spacing w:before="0"/>
        <w:ind w:left="742" w:right="0" w:firstLine="0"/>
        <w:jc w:val="left"/>
        <w:rPr>
          <w:sz w:val="20"/>
        </w:rPr>
      </w:pPr>
      <w:r>
        <w:rPr>
          <w:sz w:val="20"/>
        </w:rPr>
        <w:t>Bonus</w:t>
      </w:r>
      <w:r>
        <w:rPr>
          <w:spacing w:val="-5"/>
          <w:sz w:val="20"/>
        </w:rPr>
        <w:t> </w:t>
      </w:r>
      <w:r>
        <w:rPr>
          <w:spacing w:val="-2"/>
          <w:sz w:val="20"/>
        </w:rPr>
        <w:t>Offer</w:t>
      </w:r>
      <w:r>
        <w:rPr>
          <w:sz w:val="20"/>
        </w:rPr>
        <w:tab/>
      </w:r>
      <w:r>
        <w:rPr>
          <w:spacing w:val="-5"/>
          <w:sz w:val="20"/>
        </w:rPr>
        <w:t>1-</w:t>
      </w:r>
      <w:r>
        <w:rPr>
          <w:spacing w:val="-2"/>
          <w:sz w:val="20"/>
        </w:rPr>
        <w:t>2</w:t>
      </w:r>
    </w:p>
    <w:p>
      <w:pPr>
        <w:tabs>
          <w:tab w:pos="2955" w:val="left" w:leader="none"/>
        </w:tabs>
        <w:spacing w:before="0"/>
        <w:ind w:left="742" w:right="0" w:firstLine="0"/>
        <w:jc w:val="left"/>
        <w:rPr>
          <w:sz w:val="20"/>
        </w:rPr>
      </w:pPr>
      <w:r>
        <w:rPr>
          <w:spacing w:val="-2"/>
          <w:sz w:val="20"/>
        </w:rPr>
        <w:t>Bridge</w:t>
      </w:r>
      <w:r>
        <w:rPr>
          <w:sz w:val="20"/>
        </w:rPr>
        <w:tab/>
        <w:t>iv,</w:t>
      </w:r>
      <w:r>
        <w:rPr>
          <w:spacing w:val="-5"/>
          <w:sz w:val="20"/>
        </w:rPr>
        <w:t> </w:t>
      </w:r>
      <w:r>
        <w:rPr>
          <w:sz w:val="20"/>
        </w:rPr>
        <w:t>vi,</w:t>
      </w:r>
      <w:r>
        <w:rPr>
          <w:spacing w:val="-5"/>
          <w:sz w:val="20"/>
        </w:rPr>
        <w:t> </w:t>
      </w:r>
      <w:r>
        <w:rPr>
          <w:sz w:val="20"/>
        </w:rPr>
        <w:t>4-14,</w:t>
      </w:r>
      <w:r>
        <w:rPr>
          <w:spacing w:val="-7"/>
          <w:sz w:val="20"/>
        </w:rPr>
        <w:t> </w:t>
      </w:r>
      <w:r>
        <w:rPr>
          <w:sz w:val="20"/>
        </w:rPr>
        <w:t>4-15,</w:t>
      </w:r>
      <w:r>
        <w:rPr>
          <w:spacing w:val="-5"/>
          <w:sz w:val="20"/>
        </w:rPr>
        <w:t> </w:t>
      </w:r>
      <w:r>
        <w:rPr>
          <w:sz w:val="20"/>
        </w:rPr>
        <w:t>4-</w:t>
      </w:r>
      <w:r>
        <w:rPr>
          <w:spacing w:val="-5"/>
          <w:sz w:val="20"/>
        </w:rPr>
        <w:t>20</w:t>
      </w:r>
    </w:p>
    <w:p>
      <w:pPr>
        <w:spacing w:before="242"/>
        <w:ind w:left="746" w:right="0" w:firstLine="0"/>
        <w:jc w:val="center"/>
        <w:rPr>
          <w:rFonts w:ascii="Calibri"/>
          <w:b/>
          <w:sz w:val="20"/>
        </w:rPr>
      </w:pPr>
      <w:r>
        <w:rPr>
          <w:rFonts w:ascii="Calibri"/>
          <w:b/>
          <w:w w:val="99"/>
          <w:sz w:val="20"/>
        </w:rPr>
        <w:t>C</w:t>
      </w:r>
    </w:p>
    <w:p>
      <w:pPr>
        <w:tabs>
          <w:tab w:pos="4133" w:val="left" w:leader="none"/>
        </w:tabs>
        <w:spacing w:before="117"/>
        <w:ind w:left="742" w:right="0" w:firstLine="0"/>
        <w:jc w:val="left"/>
        <w:rPr>
          <w:sz w:val="20"/>
        </w:rPr>
      </w:pPr>
      <w:r>
        <w:rPr>
          <w:sz w:val="20"/>
        </w:rPr>
        <w:t>Cattle</w:t>
      </w:r>
      <w:r>
        <w:rPr>
          <w:spacing w:val="-6"/>
          <w:sz w:val="20"/>
        </w:rPr>
        <w:t> </w:t>
      </w:r>
      <w:r>
        <w:rPr>
          <w:spacing w:val="-2"/>
          <w:sz w:val="20"/>
        </w:rPr>
        <w:t>Guards</w:t>
      </w:r>
      <w:r>
        <w:rPr>
          <w:sz w:val="20"/>
        </w:rPr>
        <w:tab/>
      </w:r>
      <w:r>
        <w:rPr>
          <w:spacing w:val="-2"/>
          <w:sz w:val="20"/>
        </w:rPr>
        <w:t>iii,</w:t>
      </w:r>
      <w:r>
        <w:rPr>
          <w:spacing w:val="-1"/>
          <w:sz w:val="20"/>
        </w:rPr>
        <w:t> </w:t>
      </w:r>
      <w:r>
        <w:rPr>
          <w:spacing w:val="-2"/>
          <w:sz w:val="20"/>
        </w:rPr>
        <w:t>4-</w:t>
      </w:r>
      <w:r>
        <w:rPr>
          <w:spacing w:val="-5"/>
          <w:sz w:val="20"/>
        </w:rPr>
        <w:t>17</w:t>
      </w:r>
    </w:p>
    <w:p>
      <w:pPr>
        <w:tabs>
          <w:tab w:pos="4768" w:val="right" w:leader="none"/>
        </w:tabs>
        <w:spacing w:before="1"/>
        <w:ind w:left="742" w:right="0" w:firstLine="0"/>
        <w:jc w:val="left"/>
        <w:rPr>
          <w:sz w:val="20"/>
        </w:rPr>
      </w:pPr>
      <w:r>
        <w:rPr>
          <w:spacing w:val="-2"/>
          <w:sz w:val="20"/>
        </w:rPr>
        <w:t>Certification</w:t>
      </w:r>
      <w:r>
        <w:rPr>
          <w:sz w:val="20"/>
        </w:rPr>
        <w:tab/>
      </w:r>
      <w:r>
        <w:rPr>
          <w:spacing w:val="-5"/>
          <w:sz w:val="20"/>
        </w:rPr>
        <w:t>1-</w:t>
      </w:r>
      <w:r>
        <w:rPr>
          <w:spacing w:val="-2"/>
          <w:sz w:val="20"/>
        </w:rPr>
        <w:t>2</w:t>
      </w:r>
    </w:p>
    <w:p>
      <w:pPr>
        <w:tabs>
          <w:tab w:pos="2323" w:val="left" w:leader="none"/>
        </w:tabs>
        <w:spacing w:before="0"/>
        <w:ind w:left="742" w:right="0" w:firstLine="0"/>
        <w:jc w:val="left"/>
        <w:rPr>
          <w:sz w:val="20"/>
        </w:rPr>
      </w:pPr>
      <w:r>
        <w:rPr>
          <w:spacing w:val="-5"/>
          <w:sz w:val="20"/>
        </w:rPr>
        <w:t>CFA</w:t>
      </w:r>
      <w:r>
        <w:rPr>
          <w:sz w:val="20"/>
        </w:rPr>
        <w:tab/>
        <w:t>iv,</w:t>
      </w:r>
      <w:r>
        <w:rPr>
          <w:spacing w:val="-2"/>
          <w:sz w:val="20"/>
        </w:rPr>
        <w:t> </w:t>
      </w:r>
      <w:r>
        <w:rPr>
          <w:sz w:val="20"/>
        </w:rPr>
        <w:t>vi,</w:t>
      </w:r>
      <w:r>
        <w:rPr>
          <w:spacing w:val="-2"/>
          <w:sz w:val="20"/>
        </w:rPr>
        <w:t> </w:t>
      </w:r>
      <w:r>
        <w:rPr>
          <w:sz w:val="20"/>
        </w:rPr>
        <w:t>6-3,</w:t>
      </w:r>
      <w:r>
        <w:rPr>
          <w:spacing w:val="-5"/>
          <w:sz w:val="20"/>
        </w:rPr>
        <w:t> </w:t>
      </w:r>
      <w:r>
        <w:rPr>
          <w:sz w:val="20"/>
        </w:rPr>
        <w:t>6-4,</w:t>
      </w:r>
      <w:r>
        <w:rPr>
          <w:spacing w:val="-4"/>
          <w:sz w:val="20"/>
        </w:rPr>
        <w:t> </w:t>
      </w:r>
      <w:r>
        <w:rPr>
          <w:sz w:val="20"/>
        </w:rPr>
        <w:t>6-8,</w:t>
      </w:r>
      <w:r>
        <w:rPr>
          <w:spacing w:val="-3"/>
          <w:sz w:val="20"/>
        </w:rPr>
        <w:t> </w:t>
      </w:r>
      <w:r>
        <w:rPr>
          <w:sz w:val="20"/>
        </w:rPr>
        <w:t>6-12,</w:t>
      </w:r>
      <w:r>
        <w:rPr>
          <w:spacing w:val="-4"/>
          <w:sz w:val="20"/>
        </w:rPr>
        <w:t> </w:t>
      </w:r>
      <w:r>
        <w:rPr>
          <w:sz w:val="20"/>
        </w:rPr>
        <w:t>6-</w:t>
      </w:r>
      <w:r>
        <w:rPr>
          <w:spacing w:val="-5"/>
          <w:sz w:val="20"/>
        </w:rPr>
        <w:t>13</w:t>
      </w:r>
    </w:p>
    <w:p>
      <w:pPr>
        <w:tabs>
          <w:tab w:pos="3977" w:val="left" w:leader="none"/>
        </w:tabs>
        <w:spacing w:line="229" w:lineRule="exact" w:before="1"/>
        <w:ind w:left="742" w:right="0" w:firstLine="0"/>
        <w:jc w:val="left"/>
        <w:rPr>
          <w:sz w:val="20"/>
        </w:rPr>
      </w:pPr>
      <w:r>
        <w:rPr>
          <w:sz w:val="20"/>
        </w:rPr>
        <w:t>Changed</w:t>
      </w:r>
      <w:r>
        <w:rPr>
          <w:spacing w:val="-5"/>
          <w:sz w:val="20"/>
        </w:rPr>
        <w:t> </w:t>
      </w:r>
      <w:r>
        <w:rPr>
          <w:spacing w:val="-2"/>
          <w:sz w:val="20"/>
        </w:rPr>
        <w:t>Circumstance</w:t>
      </w:r>
      <w:r>
        <w:rPr>
          <w:sz w:val="20"/>
        </w:rPr>
        <w:tab/>
        <w:t>i,</w:t>
      </w:r>
      <w:r>
        <w:rPr>
          <w:spacing w:val="-7"/>
          <w:sz w:val="20"/>
        </w:rPr>
        <w:t> </w:t>
      </w:r>
      <w:r>
        <w:rPr>
          <w:sz w:val="20"/>
        </w:rPr>
        <w:t>1-2,</w:t>
      </w:r>
      <w:r>
        <w:rPr>
          <w:spacing w:val="-8"/>
          <w:sz w:val="20"/>
        </w:rPr>
        <w:t> </w:t>
      </w:r>
      <w:r>
        <w:rPr>
          <w:sz w:val="20"/>
        </w:rPr>
        <w:t>2-</w:t>
      </w:r>
      <w:r>
        <w:rPr>
          <w:spacing w:val="-10"/>
          <w:sz w:val="20"/>
        </w:rPr>
        <w:t>3</w:t>
      </w:r>
    </w:p>
    <w:p>
      <w:pPr>
        <w:tabs>
          <w:tab w:pos="4032" w:val="left" w:leader="none"/>
        </w:tabs>
        <w:spacing w:line="229" w:lineRule="exact" w:before="0"/>
        <w:ind w:left="742" w:right="0" w:firstLine="0"/>
        <w:jc w:val="left"/>
        <w:rPr>
          <w:sz w:val="20"/>
        </w:rPr>
      </w:pPr>
      <w:r>
        <w:rPr>
          <w:sz w:val="20"/>
        </w:rPr>
        <w:t>Comparative</w:t>
      </w:r>
      <w:r>
        <w:rPr>
          <w:spacing w:val="-8"/>
          <w:sz w:val="20"/>
        </w:rPr>
        <w:t> </w:t>
      </w:r>
      <w:r>
        <w:rPr>
          <w:spacing w:val="-2"/>
          <w:sz w:val="20"/>
        </w:rPr>
        <w:t>Cruise</w:t>
      </w:r>
      <w:r>
        <w:rPr>
          <w:sz w:val="20"/>
        </w:rPr>
        <w:tab/>
        <w:t>1-3,</w:t>
      </w:r>
      <w:r>
        <w:rPr>
          <w:spacing w:val="-12"/>
          <w:sz w:val="20"/>
        </w:rPr>
        <w:t> </w:t>
      </w:r>
      <w:r>
        <w:rPr>
          <w:sz w:val="20"/>
        </w:rPr>
        <w:t>1-</w:t>
      </w:r>
      <w:r>
        <w:rPr>
          <w:spacing w:val="-5"/>
          <w:sz w:val="20"/>
        </w:rPr>
        <w:t>15</w:t>
      </w:r>
    </w:p>
    <w:p>
      <w:pPr>
        <w:tabs>
          <w:tab w:pos="3312" w:val="left" w:leader="none"/>
          <w:tab w:pos="4289" w:val="left" w:leader="none"/>
        </w:tabs>
        <w:spacing w:before="0"/>
        <w:ind w:left="742" w:right="1" w:firstLine="0"/>
        <w:jc w:val="left"/>
        <w:rPr>
          <w:sz w:val="20"/>
        </w:rPr>
      </w:pPr>
      <w:r>
        <w:rPr>
          <w:sz w:val="20"/>
        </w:rPr>
        <w:t>Controlled Recreation</w:t>
        <w:tab/>
        <w:t>iv,</w:t>
      </w:r>
      <w:r>
        <w:rPr>
          <w:spacing w:val="-13"/>
          <w:sz w:val="20"/>
        </w:rPr>
        <w:t> </w:t>
      </w:r>
      <w:r>
        <w:rPr>
          <w:sz w:val="20"/>
        </w:rPr>
        <w:t>1-3,</w:t>
      </w:r>
      <w:r>
        <w:rPr>
          <w:spacing w:val="-12"/>
          <w:sz w:val="20"/>
        </w:rPr>
        <w:t> </w:t>
      </w:r>
      <w:r>
        <w:rPr>
          <w:sz w:val="20"/>
        </w:rPr>
        <w:t>6-19,</w:t>
      </w:r>
      <w:r>
        <w:rPr>
          <w:spacing w:val="-13"/>
          <w:sz w:val="20"/>
        </w:rPr>
        <w:t> </w:t>
      </w:r>
      <w:r>
        <w:rPr>
          <w:sz w:val="20"/>
        </w:rPr>
        <w:t>6-20 Correctable</w:t>
      </w:r>
      <w:r>
        <w:rPr>
          <w:spacing w:val="-9"/>
          <w:sz w:val="20"/>
        </w:rPr>
        <w:t> </w:t>
      </w:r>
      <w:r>
        <w:rPr>
          <w:spacing w:val="-2"/>
          <w:sz w:val="20"/>
        </w:rPr>
        <w:t>Error</w:t>
      </w:r>
      <w:r>
        <w:rPr>
          <w:sz w:val="20"/>
        </w:rPr>
        <w:tab/>
        <w:tab/>
      </w:r>
      <w:r>
        <w:rPr>
          <w:spacing w:val="-2"/>
          <w:sz w:val="20"/>
        </w:rPr>
        <w:t>ii,</w:t>
      </w:r>
      <w:r>
        <w:rPr>
          <w:spacing w:val="-5"/>
          <w:sz w:val="20"/>
        </w:rPr>
        <w:t> </w:t>
      </w:r>
      <w:r>
        <w:rPr>
          <w:spacing w:val="-2"/>
          <w:sz w:val="20"/>
        </w:rPr>
        <w:t>2-</w:t>
      </w:r>
      <w:r>
        <w:rPr>
          <w:spacing w:val="-10"/>
          <w:sz w:val="20"/>
        </w:rPr>
        <w:t>9</w:t>
      </w:r>
    </w:p>
    <w:p>
      <w:pPr>
        <w:spacing w:before="1"/>
        <w:ind w:left="742" w:right="0" w:firstLine="0"/>
        <w:jc w:val="left"/>
        <w:rPr>
          <w:sz w:val="20"/>
        </w:rPr>
      </w:pPr>
      <w:r>
        <w:rPr>
          <w:sz w:val="20"/>
        </w:rPr>
        <w:t>Cruise</w:t>
      </w:r>
      <w:r>
        <w:rPr>
          <w:spacing w:val="-3"/>
          <w:sz w:val="20"/>
        </w:rPr>
        <w:t> </w:t>
      </w:r>
      <w:r>
        <w:rPr>
          <w:sz w:val="20"/>
        </w:rPr>
        <w:t>Based</w:t>
      </w:r>
      <w:r>
        <w:rPr>
          <w:spacing w:val="2"/>
          <w:sz w:val="20"/>
        </w:rPr>
        <w:t> </w:t>
      </w:r>
      <w:r>
        <w:rPr>
          <w:sz w:val="20"/>
        </w:rPr>
        <w:t>i,</w:t>
      </w:r>
      <w:r>
        <w:rPr>
          <w:spacing w:val="-3"/>
          <w:sz w:val="20"/>
        </w:rPr>
        <w:t> </w:t>
      </w:r>
      <w:r>
        <w:rPr>
          <w:sz w:val="20"/>
        </w:rPr>
        <w:t>ii,</w:t>
      </w:r>
      <w:r>
        <w:rPr>
          <w:spacing w:val="-2"/>
          <w:sz w:val="20"/>
        </w:rPr>
        <w:t> </w:t>
      </w:r>
      <w:r>
        <w:rPr>
          <w:sz w:val="20"/>
        </w:rPr>
        <w:t>iv,</w:t>
      </w:r>
      <w:r>
        <w:rPr>
          <w:spacing w:val="-3"/>
          <w:sz w:val="20"/>
        </w:rPr>
        <w:t> </w:t>
      </w:r>
      <w:r>
        <w:rPr>
          <w:sz w:val="20"/>
        </w:rPr>
        <w:t>v,</w:t>
      </w:r>
      <w:r>
        <w:rPr>
          <w:spacing w:val="-5"/>
          <w:sz w:val="20"/>
        </w:rPr>
        <w:t> </w:t>
      </w:r>
      <w:r>
        <w:rPr>
          <w:sz w:val="20"/>
        </w:rPr>
        <w:t>vi,</w:t>
      </w:r>
      <w:r>
        <w:rPr>
          <w:spacing w:val="-3"/>
          <w:sz w:val="20"/>
        </w:rPr>
        <w:t> </w:t>
      </w:r>
      <w:r>
        <w:rPr>
          <w:sz w:val="20"/>
        </w:rPr>
        <w:t>1-3,</w:t>
      </w:r>
      <w:r>
        <w:rPr>
          <w:spacing w:val="-3"/>
          <w:sz w:val="20"/>
        </w:rPr>
        <w:t> </w:t>
      </w:r>
      <w:r>
        <w:rPr>
          <w:sz w:val="20"/>
        </w:rPr>
        <w:t>1-11,</w:t>
      </w:r>
      <w:r>
        <w:rPr>
          <w:spacing w:val="-3"/>
          <w:sz w:val="20"/>
        </w:rPr>
        <w:t> </w:t>
      </w:r>
      <w:r>
        <w:rPr>
          <w:sz w:val="20"/>
        </w:rPr>
        <w:t>3-8,</w:t>
      </w:r>
      <w:r>
        <w:rPr>
          <w:spacing w:val="-3"/>
          <w:sz w:val="20"/>
        </w:rPr>
        <w:t> </w:t>
      </w:r>
      <w:r>
        <w:rPr>
          <w:sz w:val="20"/>
        </w:rPr>
        <w:t>6-13,</w:t>
      </w:r>
      <w:r>
        <w:rPr>
          <w:spacing w:val="-3"/>
          <w:sz w:val="20"/>
        </w:rPr>
        <w:t> </w:t>
      </w:r>
      <w:r>
        <w:rPr>
          <w:spacing w:val="-5"/>
          <w:sz w:val="20"/>
        </w:rPr>
        <w:t>6-</w:t>
      </w:r>
    </w:p>
    <w:p>
      <w:pPr>
        <w:spacing w:before="0"/>
        <w:ind w:left="742" w:right="0" w:firstLine="0"/>
        <w:jc w:val="left"/>
        <w:rPr>
          <w:sz w:val="20"/>
        </w:rPr>
      </w:pPr>
      <w:r>
        <w:rPr>
          <w:sz w:val="20"/>
        </w:rPr>
        <w:t>14,</w:t>
      </w:r>
      <w:r>
        <w:rPr>
          <w:spacing w:val="-4"/>
          <w:sz w:val="20"/>
        </w:rPr>
        <w:t> </w:t>
      </w:r>
      <w:r>
        <w:rPr>
          <w:sz w:val="20"/>
        </w:rPr>
        <w:t>6-</w:t>
      </w:r>
      <w:r>
        <w:rPr>
          <w:spacing w:val="-5"/>
          <w:sz w:val="20"/>
        </w:rPr>
        <w:t>21</w:t>
      </w:r>
    </w:p>
    <w:p>
      <w:pPr>
        <w:tabs>
          <w:tab w:pos="3423" w:val="left" w:leader="none"/>
          <w:tab w:pos="3634" w:val="left" w:leader="none"/>
        </w:tabs>
        <w:spacing w:before="1"/>
        <w:ind w:left="742" w:right="1" w:firstLine="0"/>
        <w:jc w:val="left"/>
        <w:rPr>
          <w:sz w:val="20"/>
        </w:rPr>
      </w:pPr>
      <w:r>
        <w:rPr>
          <w:sz w:val="20"/>
        </w:rPr>
        <w:t>Cruise Based Salvage</w:t>
        <w:tab/>
        <w:t>iv,</w:t>
      </w:r>
      <w:r>
        <w:rPr>
          <w:spacing w:val="-13"/>
          <w:sz w:val="20"/>
        </w:rPr>
        <w:t> </w:t>
      </w:r>
      <w:r>
        <w:rPr>
          <w:sz w:val="20"/>
        </w:rPr>
        <w:t>vi,</w:t>
      </w:r>
      <w:r>
        <w:rPr>
          <w:spacing w:val="-12"/>
          <w:sz w:val="20"/>
        </w:rPr>
        <w:t> </w:t>
      </w:r>
      <w:r>
        <w:rPr>
          <w:sz w:val="20"/>
        </w:rPr>
        <w:t>6-13,</w:t>
      </w:r>
      <w:r>
        <w:rPr>
          <w:spacing w:val="-13"/>
          <w:sz w:val="20"/>
        </w:rPr>
        <w:t> </w:t>
      </w:r>
      <w:r>
        <w:rPr>
          <w:sz w:val="20"/>
        </w:rPr>
        <w:t>6-14 </w:t>
      </w:r>
      <w:r>
        <w:rPr>
          <w:spacing w:val="-2"/>
          <w:sz w:val="20"/>
        </w:rPr>
        <w:t>Culverts</w:t>
      </w:r>
      <w:r>
        <w:rPr>
          <w:sz w:val="20"/>
        </w:rPr>
        <w:tab/>
        <w:tab/>
        <w:t>4-13,</w:t>
      </w:r>
      <w:r>
        <w:rPr>
          <w:spacing w:val="-5"/>
          <w:sz w:val="20"/>
        </w:rPr>
        <w:t> </w:t>
      </w:r>
      <w:r>
        <w:rPr>
          <w:sz w:val="20"/>
        </w:rPr>
        <w:t>4-19,</w:t>
      </w:r>
      <w:r>
        <w:rPr>
          <w:spacing w:val="-3"/>
          <w:sz w:val="20"/>
        </w:rPr>
        <w:t> </w:t>
      </w:r>
      <w:r>
        <w:rPr>
          <w:spacing w:val="-5"/>
          <w:sz w:val="20"/>
        </w:rPr>
        <w:t>11</w:t>
      </w:r>
    </w:p>
    <w:p>
      <w:pPr>
        <w:tabs>
          <w:tab w:pos="4289" w:val="left" w:leader="none"/>
        </w:tabs>
        <w:spacing w:line="228" w:lineRule="exact" w:before="0"/>
        <w:ind w:left="742" w:right="0" w:firstLine="0"/>
        <w:jc w:val="left"/>
        <w:rPr>
          <w:sz w:val="20"/>
        </w:rPr>
      </w:pPr>
      <w:r>
        <w:rPr>
          <w:sz w:val="20"/>
        </w:rPr>
        <w:t>Cycle</w:t>
      </w:r>
      <w:r>
        <w:rPr>
          <w:spacing w:val="-5"/>
          <w:sz w:val="20"/>
        </w:rPr>
        <w:t> </w:t>
      </w:r>
      <w:r>
        <w:rPr>
          <w:spacing w:val="-4"/>
          <w:sz w:val="20"/>
        </w:rPr>
        <w:t>Time</w:t>
      </w:r>
      <w:r>
        <w:rPr>
          <w:sz w:val="20"/>
        </w:rPr>
        <w:tab/>
      </w:r>
      <w:r>
        <w:rPr>
          <w:spacing w:val="-2"/>
          <w:sz w:val="20"/>
        </w:rPr>
        <w:t>ii,</w:t>
      </w:r>
      <w:r>
        <w:rPr>
          <w:spacing w:val="-5"/>
          <w:sz w:val="20"/>
        </w:rPr>
        <w:t> </w:t>
      </w:r>
      <w:r>
        <w:rPr>
          <w:spacing w:val="-2"/>
          <w:sz w:val="20"/>
        </w:rPr>
        <w:t>3-</w:t>
      </w:r>
      <w:r>
        <w:rPr>
          <w:spacing w:val="-10"/>
          <w:sz w:val="20"/>
        </w:rPr>
        <w:t>6</w:t>
      </w:r>
    </w:p>
    <w:p>
      <w:pPr>
        <w:pStyle w:val="BodyText"/>
        <w:rPr>
          <w:sz w:val="21"/>
        </w:rPr>
      </w:pPr>
    </w:p>
    <w:p>
      <w:pPr>
        <w:spacing w:before="0"/>
        <w:ind w:left="746" w:right="0" w:firstLine="0"/>
        <w:jc w:val="center"/>
        <w:rPr>
          <w:rFonts w:ascii="Calibri"/>
          <w:b/>
          <w:sz w:val="20"/>
        </w:rPr>
      </w:pPr>
      <w:r>
        <w:rPr>
          <w:rFonts w:ascii="Calibri"/>
          <w:b/>
          <w:w w:val="99"/>
          <w:sz w:val="20"/>
        </w:rPr>
        <w:t>D</w:t>
      </w:r>
    </w:p>
    <w:p>
      <w:pPr>
        <w:tabs>
          <w:tab w:pos="2532" w:val="left" w:leader="none"/>
        </w:tabs>
        <w:spacing w:before="119"/>
        <w:ind w:left="742" w:right="0" w:firstLine="0"/>
        <w:jc w:val="left"/>
        <w:rPr>
          <w:sz w:val="20"/>
        </w:rPr>
      </w:pPr>
      <w:r>
        <w:rPr>
          <w:sz w:val="20"/>
        </w:rPr>
        <w:t>Damaged</w:t>
      </w:r>
      <w:r>
        <w:rPr>
          <w:spacing w:val="-5"/>
          <w:sz w:val="20"/>
        </w:rPr>
        <w:t> </w:t>
      </w:r>
      <w:r>
        <w:rPr>
          <w:spacing w:val="-2"/>
          <w:sz w:val="20"/>
        </w:rPr>
        <w:t>Timber</w:t>
      </w:r>
      <w:r>
        <w:rPr>
          <w:sz w:val="20"/>
        </w:rPr>
        <w:tab/>
        <w:t>i,</w:t>
      </w:r>
      <w:r>
        <w:rPr>
          <w:spacing w:val="-2"/>
          <w:sz w:val="20"/>
        </w:rPr>
        <w:t> </w:t>
      </w:r>
      <w:r>
        <w:rPr>
          <w:sz w:val="20"/>
        </w:rPr>
        <w:t>iv,</w:t>
      </w:r>
      <w:r>
        <w:rPr>
          <w:spacing w:val="-2"/>
          <w:sz w:val="20"/>
        </w:rPr>
        <w:t> </w:t>
      </w:r>
      <w:r>
        <w:rPr>
          <w:sz w:val="20"/>
        </w:rPr>
        <w:t>vi,</w:t>
      </w:r>
      <w:r>
        <w:rPr>
          <w:spacing w:val="-3"/>
          <w:sz w:val="20"/>
        </w:rPr>
        <w:t> </w:t>
      </w:r>
      <w:r>
        <w:rPr>
          <w:sz w:val="20"/>
        </w:rPr>
        <w:t>2-3,</w:t>
      </w:r>
      <w:r>
        <w:rPr>
          <w:spacing w:val="-4"/>
          <w:sz w:val="20"/>
        </w:rPr>
        <w:t> </w:t>
      </w:r>
      <w:r>
        <w:rPr>
          <w:sz w:val="20"/>
        </w:rPr>
        <w:t>2-5,</w:t>
      </w:r>
      <w:r>
        <w:rPr>
          <w:spacing w:val="-3"/>
          <w:sz w:val="20"/>
        </w:rPr>
        <w:t> </w:t>
      </w:r>
      <w:r>
        <w:rPr>
          <w:sz w:val="20"/>
        </w:rPr>
        <w:t>6-10,</w:t>
      </w:r>
      <w:r>
        <w:rPr>
          <w:spacing w:val="-4"/>
          <w:sz w:val="20"/>
        </w:rPr>
        <w:t> </w:t>
      </w:r>
      <w:r>
        <w:rPr>
          <w:sz w:val="20"/>
        </w:rPr>
        <w:t>6-</w:t>
      </w:r>
      <w:r>
        <w:rPr>
          <w:spacing w:val="-5"/>
          <w:sz w:val="20"/>
        </w:rPr>
        <w:t>11</w:t>
      </w:r>
    </w:p>
    <w:p>
      <w:pPr>
        <w:spacing w:line="229" w:lineRule="exact" w:before="1"/>
        <w:ind w:left="742" w:right="0" w:firstLine="0"/>
        <w:jc w:val="left"/>
        <w:rPr>
          <w:sz w:val="20"/>
        </w:rPr>
      </w:pPr>
      <w:r>
        <w:rPr>
          <w:sz w:val="20"/>
        </w:rPr>
        <w:t>Deciduous</w:t>
      </w:r>
      <w:r>
        <w:rPr>
          <w:spacing w:val="36"/>
          <w:sz w:val="20"/>
        </w:rPr>
        <w:t>  </w:t>
      </w:r>
      <w:r>
        <w:rPr>
          <w:sz w:val="20"/>
        </w:rPr>
        <w:t>iii,</w:t>
      </w:r>
      <w:r>
        <w:rPr>
          <w:spacing w:val="-1"/>
          <w:sz w:val="20"/>
        </w:rPr>
        <w:t> </w:t>
      </w:r>
      <w:r>
        <w:rPr>
          <w:sz w:val="20"/>
        </w:rPr>
        <w:t>ii,</w:t>
      </w:r>
      <w:r>
        <w:rPr>
          <w:spacing w:val="-2"/>
          <w:sz w:val="20"/>
        </w:rPr>
        <w:t> </w:t>
      </w:r>
      <w:r>
        <w:rPr>
          <w:sz w:val="20"/>
        </w:rPr>
        <w:t>iv,</w:t>
      </w:r>
      <w:r>
        <w:rPr>
          <w:spacing w:val="-2"/>
          <w:sz w:val="20"/>
        </w:rPr>
        <w:t> </w:t>
      </w:r>
      <w:r>
        <w:rPr>
          <w:sz w:val="20"/>
        </w:rPr>
        <w:t>1-3,</w:t>
      </w:r>
      <w:r>
        <w:rPr>
          <w:spacing w:val="-5"/>
          <w:sz w:val="20"/>
        </w:rPr>
        <w:t> </w:t>
      </w:r>
      <w:r>
        <w:rPr>
          <w:sz w:val="20"/>
        </w:rPr>
        <w:t>1-7,</w:t>
      </w:r>
      <w:r>
        <w:rPr>
          <w:spacing w:val="-2"/>
          <w:sz w:val="20"/>
        </w:rPr>
        <w:t> </w:t>
      </w:r>
      <w:r>
        <w:rPr>
          <w:sz w:val="20"/>
        </w:rPr>
        <w:t>3-7,</w:t>
      </w:r>
      <w:r>
        <w:rPr>
          <w:spacing w:val="-2"/>
          <w:sz w:val="20"/>
        </w:rPr>
        <w:t> </w:t>
      </w:r>
      <w:r>
        <w:rPr>
          <w:sz w:val="20"/>
        </w:rPr>
        <w:t>4-3,</w:t>
      </w:r>
      <w:r>
        <w:rPr>
          <w:spacing w:val="-4"/>
          <w:sz w:val="20"/>
        </w:rPr>
        <w:t> </w:t>
      </w:r>
      <w:r>
        <w:rPr>
          <w:sz w:val="20"/>
        </w:rPr>
        <w:t>4-26,</w:t>
      </w:r>
      <w:r>
        <w:rPr>
          <w:spacing w:val="-2"/>
          <w:sz w:val="20"/>
        </w:rPr>
        <w:t> </w:t>
      </w:r>
      <w:r>
        <w:rPr>
          <w:sz w:val="20"/>
        </w:rPr>
        <w:t>5-</w:t>
      </w:r>
      <w:r>
        <w:rPr>
          <w:spacing w:val="-5"/>
          <w:sz w:val="20"/>
        </w:rPr>
        <w:t>3,</w:t>
      </w:r>
    </w:p>
    <w:p>
      <w:pPr>
        <w:spacing w:line="229" w:lineRule="exact" w:before="0"/>
        <w:ind w:left="742" w:right="0" w:firstLine="0"/>
        <w:jc w:val="left"/>
        <w:rPr>
          <w:sz w:val="20"/>
        </w:rPr>
      </w:pPr>
      <w:r>
        <w:rPr>
          <w:sz w:val="20"/>
        </w:rPr>
        <w:t>6-4,</w:t>
      </w:r>
      <w:r>
        <w:rPr>
          <w:spacing w:val="-4"/>
          <w:sz w:val="20"/>
        </w:rPr>
        <w:t> </w:t>
      </w:r>
      <w:r>
        <w:rPr>
          <w:sz w:val="20"/>
        </w:rPr>
        <w:t>6-</w:t>
      </w:r>
      <w:r>
        <w:rPr>
          <w:spacing w:val="-7"/>
          <w:sz w:val="20"/>
        </w:rPr>
        <w:t>17</w:t>
      </w:r>
    </w:p>
    <w:p>
      <w:pPr>
        <w:tabs>
          <w:tab w:pos="4289" w:val="left" w:leader="none"/>
        </w:tabs>
        <w:spacing w:before="0"/>
        <w:ind w:left="742" w:right="0" w:firstLine="0"/>
        <w:jc w:val="left"/>
        <w:rPr>
          <w:sz w:val="20"/>
        </w:rPr>
      </w:pPr>
      <w:r>
        <w:rPr>
          <w:sz w:val="20"/>
        </w:rPr>
        <w:t>Decked</w:t>
      </w:r>
      <w:r>
        <w:rPr>
          <w:spacing w:val="-5"/>
          <w:sz w:val="20"/>
        </w:rPr>
        <w:t> </w:t>
      </w:r>
      <w:r>
        <w:rPr>
          <w:spacing w:val="-2"/>
          <w:sz w:val="20"/>
        </w:rPr>
        <w:t>Timber</w:t>
      </w:r>
      <w:r>
        <w:rPr>
          <w:sz w:val="20"/>
        </w:rPr>
        <w:tab/>
      </w:r>
      <w:r>
        <w:rPr>
          <w:spacing w:val="-2"/>
          <w:sz w:val="20"/>
        </w:rPr>
        <w:t>ii,</w:t>
      </w:r>
      <w:r>
        <w:rPr>
          <w:spacing w:val="-5"/>
          <w:sz w:val="20"/>
        </w:rPr>
        <w:t> </w:t>
      </w:r>
      <w:r>
        <w:rPr>
          <w:spacing w:val="-2"/>
          <w:sz w:val="20"/>
        </w:rPr>
        <w:t>3-</w:t>
      </w:r>
      <w:r>
        <w:rPr>
          <w:spacing w:val="-10"/>
          <w:sz w:val="20"/>
        </w:rPr>
        <w:t>9</w:t>
      </w:r>
    </w:p>
    <w:p>
      <w:pPr>
        <w:tabs>
          <w:tab w:pos="4400" w:val="left" w:leader="none"/>
        </w:tabs>
        <w:spacing w:before="1"/>
        <w:ind w:left="742" w:right="0" w:firstLine="0"/>
        <w:jc w:val="left"/>
        <w:rPr>
          <w:sz w:val="20"/>
        </w:rPr>
      </w:pPr>
      <w:r>
        <w:rPr>
          <w:sz w:val="20"/>
        </w:rPr>
        <w:t>Detailed</w:t>
      </w:r>
      <w:r>
        <w:rPr>
          <w:spacing w:val="-6"/>
          <w:sz w:val="20"/>
        </w:rPr>
        <w:t> </w:t>
      </w:r>
      <w:r>
        <w:rPr>
          <w:spacing w:val="-2"/>
          <w:sz w:val="20"/>
        </w:rPr>
        <w:t>Engineering</w:t>
      </w:r>
      <w:r>
        <w:rPr>
          <w:sz w:val="20"/>
        </w:rPr>
        <w:tab/>
      </w:r>
      <w:r>
        <w:rPr>
          <w:spacing w:val="-7"/>
          <w:sz w:val="20"/>
        </w:rPr>
        <w:t>4-</w:t>
      </w:r>
      <w:r>
        <w:rPr>
          <w:spacing w:val="-5"/>
          <w:sz w:val="20"/>
        </w:rPr>
        <w:t>20</w:t>
      </w:r>
    </w:p>
    <w:p>
      <w:pPr>
        <w:tabs>
          <w:tab w:pos="4133" w:val="left" w:leader="none"/>
          <w:tab w:pos="4467" w:val="left" w:leader="none"/>
        </w:tabs>
        <w:spacing w:before="0"/>
        <w:ind w:left="742" w:right="0" w:firstLine="0"/>
        <w:jc w:val="left"/>
        <w:rPr>
          <w:sz w:val="20"/>
        </w:rPr>
      </w:pPr>
      <w:r>
        <w:rPr>
          <w:sz w:val="20"/>
        </w:rPr>
        <w:t>Development Cost Proration</w:t>
        <w:tab/>
        <w:tab/>
        <w:t>v,</w:t>
      </w:r>
      <w:r>
        <w:rPr>
          <w:spacing w:val="-13"/>
          <w:sz w:val="20"/>
        </w:rPr>
        <w:t> </w:t>
      </w:r>
      <w:r>
        <w:rPr>
          <w:sz w:val="20"/>
        </w:rPr>
        <w:t>5 Drainage</w:t>
      </w:r>
      <w:r>
        <w:rPr>
          <w:spacing w:val="-6"/>
          <w:sz w:val="20"/>
        </w:rPr>
        <w:t> </w:t>
      </w:r>
      <w:r>
        <w:rPr>
          <w:spacing w:val="-2"/>
          <w:sz w:val="20"/>
        </w:rPr>
        <w:t>Structures</w:t>
      </w:r>
      <w:r>
        <w:rPr>
          <w:sz w:val="20"/>
        </w:rPr>
        <w:tab/>
      </w:r>
      <w:r>
        <w:rPr>
          <w:spacing w:val="-2"/>
          <w:sz w:val="20"/>
        </w:rPr>
        <w:t>iii,</w:t>
      </w:r>
      <w:r>
        <w:rPr>
          <w:spacing w:val="-1"/>
          <w:sz w:val="20"/>
        </w:rPr>
        <w:t> </w:t>
      </w:r>
      <w:r>
        <w:rPr>
          <w:spacing w:val="-2"/>
          <w:sz w:val="20"/>
        </w:rPr>
        <w:t>4-</w:t>
      </w:r>
      <w:r>
        <w:rPr>
          <w:spacing w:val="-5"/>
          <w:sz w:val="20"/>
        </w:rPr>
        <w:t>13</w:t>
      </w:r>
    </w:p>
    <w:p>
      <w:pPr>
        <w:pStyle w:val="BodyText"/>
        <w:rPr>
          <w:sz w:val="21"/>
        </w:rPr>
      </w:pPr>
    </w:p>
    <w:p>
      <w:pPr>
        <w:spacing w:before="1"/>
        <w:ind w:left="747" w:right="0" w:firstLine="0"/>
        <w:jc w:val="center"/>
        <w:rPr>
          <w:rFonts w:ascii="Calibri"/>
          <w:b/>
          <w:sz w:val="20"/>
        </w:rPr>
      </w:pPr>
      <w:r>
        <w:rPr>
          <w:rFonts w:ascii="Calibri"/>
          <w:b/>
          <w:w w:val="99"/>
          <w:sz w:val="20"/>
        </w:rPr>
        <w:t>E</w:t>
      </w:r>
    </w:p>
    <w:p>
      <w:pPr>
        <w:tabs>
          <w:tab w:pos="4133" w:val="left" w:leader="none"/>
        </w:tabs>
        <w:spacing w:before="117"/>
        <w:ind w:left="742" w:right="0" w:firstLine="0"/>
        <w:jc w:val="left"/>
        <w:rPr>
          <w:sz w:val="20"/>
        </w:rPr>
      </w:pPr>
      <w:r>
        <w:rPr>
          <w:sz w:val="20"/>
        </w:rPr>
        <w:t>Effective</w:t>
      </w:r>
      <w:r>
        <w:rPr>
          <w:spacing w:val="-8"/>
          <w:sz w:val="20"/>
        </w:rPr>
        <w:t> </w:t>
      </w:r>
      <w:r>
        <w:rPr>
          <w:spacing w:val="-4"/>
          <w:sz w:val="20"/>
        </w:rPr>
        <w:t>Date</w:t>
      </w:r>
      <w:r>
        <w:rPr>
          <w:sz w:val="20"/>
        </w:rPr>
        <w:tab/>
      </w:r>
      <w:r>
        <w:rPr>
          <w:spacing w:val="-2"/>
          <w:sz w:val="20"/>
        </w:rPr>
        <w:t>1-4,</w:t>
      </w:r>
      <w:r>
        <w:rPr>
          <w:spacing w:val="-4"/>
          <w:sz w:val="20"/>
        </w:rPr>
        <w:t> </w:t>
      </w:r>
      <w:r>
        <w:rPr>
          <w:spacing w:val="-2"/>
          <w:sz w:val="20"/>
        </w:rPr>
        <w:t>2-</w:t>
      </w:r>
      <w:r>
        <w:rPr>
          <w:spacing w:val="-10"/>
          <w:sz w:val="20"/>
        </w:rPr>
        <w:t>7</w:t>
      </w:r>
    </w:p>
    <w:p>
      <w:pPr>
        <w:tabs>
          <w:tab w:pos="4467" w:val="left" w:leader="none"/>
        </w:tabs>
        <w:spacing w:before="0"/>
        <w:ind w:left="742" w:right="0" w:firstLine="0"/>
        <w:jc w:val="left"/>
        <w:rPr>
          <w:sz w:val="20"/>
        </w:rPr>
      </w:pPr>
      <w:r>
        <w:rPr>
          <w:sz w:val="20"/>
        </w:rPr>
        <w:t>Equipment</w:t>
      </w:r>
      <w:r>
        <w:rPr>
          <w:spacing w:val="-7"/>
          <w:sz w:val="20"/>
        </w:rPr>
        <w:t> </w:t>
      </w:r>
      <w:r>
        <w:rPr>
          <w:sz w:val="20"/>
        </w:rPr>
        <w:t>and</w:t>
      </w:r>
      <w:r>
        <w:rPr>
          <w:spacing w:val="-5"/>
          <w:sz w:val="20"/>
        </w:rPr>
        <w:t> </w:t>
      </w:r>
      <w:r>
        <w:rPr>
          <w:sz w:val="20"/>
        </w:rPr>
        <w:t>Labour</w:t>
      </w:r>
      <w:r>
        <w:rPr>
          <w:spacing w:val="-6"/>
          <w:sz w:val="20"/>
        </w:rPr>
        <w:t> </w:t>
      </w:r>
      <w:r>
        <w:rPr>
          <w:spacing w:val="-2"/>
          <w:sz w:val="20"/>
        </w:rPr>
        <w:t>Rates</w:t>
      </w:r>
      <w:r>
        <w:rPr>
          <w:sz w:val="20"/>
        </w:rPr>
        <w:tab/>
        <w:t>v,</w:t>
      </w:r>
      <w:r>
        <w:rPr>
          <w:spacing w:val="-1"/>
          <w:sz w:val="20"/>
        </w:rPr>
        <w:t> </w:t>
      </w:r>
      <w:r>
        <w:rPr>
          <w:spacing w:val="-10"/>
          <w:sz w:val="20"/>
        </w:rPr>
        <w:t>2</w:t>
      </w:r>
    </w:p>
    <w:p>
      <w:pPr>
        <w:spacing w:before="91"/>
        <w:ind w:left="687" w:right="976" w:firstLine="0"/>
        <w:jc w:val="left"/>
        <w:rPr>
          <w:sz w:val="20"/>
        </w:rPr>
      </w:pPr>
      <w:r>
        <w:rPr/>
        <w:br w:type="column"/>
      </w:r>
      <w:r>
        <w:rPr>
          <w:sz w:val="20"/>
        </w:rPr>
        <w:t>Estimated</w:t>
      </w:r>
      <w:r>
        <w:rPr>
          <w:spacing w:val="-3"/>
          <w:sz w:val="20"/>
        </w:rPr>
        <w:t> </w:t>
      </w:r>
      <w:r>
        <w:rPr>
          <w:sz w:val="20"/>
        </w:rPr>
        <w:t>Winning</w:t>
      </w:r>
      <w:r>
        <w:rPr>
          <w:spacing w:val="-3"/>
          <w:sz w:val="20"/>
        </w:rPr>
        <w:t> </w:t>
      </w:r>
      <w:r>
        <w:rPr>
          <w:sz w:val="20"/>
        </w:rPr>
        <w:t>Bid</w:t>
      </w:r>
      <w:r>
        <w:rPr>
          <w:spacing w:val="70"/>
          <w:sz w:val="20"/>
        </w:rPr>
        <w:t> </w:t>
      </w:r>
      <w:r>
        <w:rPr>
          <w:sz w:val="20"/>
        </w:rPr>
        <w:t>ii,</w:t>
      </w:r>
      <w:r>
        <w:rPr>
          <w:spacing w:val="-4"/>
          <w:sz w:val="20"/>
        </w:rPr>
        <w:t> </w:t>
      </w:r>
      <w:r>
        <w:rPr>
          <w:sz w:val="20"/>
        </w:rPr>
        <w:t>iii,</w:t>
      </w:r>
      <w:r>
        <w:rPr>
          <w:spacing w:val="-4"/>
          <w:sz w:val="20"/>
        </w:rPr>
        <w:t> </w:t>
      </w:r>
      <w:r>
        <w:rPr>
          <w:sz w:val="20"/>
        </w:rPr>
        <w:t>ii,</w:t>
      </w:r>
      <w:r>
        <w:rPr>
          <w:spacing w:val="-4"/>
          <w:sz w:val="20"/>
        </w:rPr>
        <w:t> </w:t>
      </w:r>
      <w:r>
        <w:rPr>
          <w:sz w:val="20"/>
        </w:rPr>
        <w:t>iii,</w:t>
      </w:r>
      <w:r>
        <w:rPr>
          <w:spacing w:val="-4"/>
          <w:sz w:val="20"/>
        </w:rPr>
        <w:t> </w:t>
      </w:r>
      <w:r>
        <w:rPr>
          <w:sz w:val="20"/>
        </w:rPr>
        <w:t>3-1,</w:t>
      </w:r>
      <w:r>
        <w:rPr>
          <w:spacing w:val="-4"/>
          <w:sz w:val="20"/>
        </w:rPr>
        <w:t> </w:t>
      </w:r>
      <w:r>
        <w:rPr>
          <w:sz w:val="20"/>
        </w:rPr>
        <w:t>3-2,</w:t>
      </w:r>
      <w:r>
        <w:rPr>
          <w:spacing w:val="-6"/>
          <w:sz w:val="20"/>
        </w:rPr>
        <w:t> </w:t>
      </w:r>
      <w:r>
        <w:rPr>
          <w:sz w:val="20"/>
        </w:rPr>
        <w:t>3-3, </w:t>
      </w:r>
      <w:r>
        <w:rPr>
          <w:spacing w:val="-4"/>
          <w:sz w:val="20"/>
        </w:rPr>
        <w:t>3-17</w:t>
      </w:r>
    </w:p>
    <w:p>
      <w:pPr>
        <w:tabs>
          <w:tab w:pos="3978" w:val="left" w:leader="none"/>
        </w:tabs>
        <w:spacing w:line="228" w:lineRule="exact" w:before="0"/>
        <w:ind w:left="687" w:right="0" w:firstLine="0"/>
        <w:jc w:val="left"/>
        <w:rPr>
          <w:sz w:val="20"/>
        </w:rPr>
      </w:pPr>
      <w:r>
        <w:rPr>
          <w:sz w:val="20"/>
        </w:rPr>
        <w:t>Exchange</w:t>
      </w:r>
      <w:r>
        <w:rPr>
          <w:spacing w:val="-6"/>
          <w:sz w:val="20"/>
        </w:rPr>
        <w:t> </w:t>
      </w:r>
      <w:r>
        <w:rPr>
          <w:spacing w:val="-4"/>
          <w:sz w:val="20"/>
        </w:rPr>
        <w:t>Rate</w:t>
      </w:r>
      <w:r>
        <w:rPr>
          <w:sz w:val="20"/>
        </w:rPr>
        <w:tab/>
        <w:t>1-8,</w:t>
      </w:r>
      <w:r>
        <w:rPr>
          <w:spacing w:val="-4"/>
          <w:sz w:val="20"/>
        </w:rPr>
        <w:t> </w:t>
      </w:r>
      <w:r>
        <w:rPr>
          <w:sz w:val="20"/>
        </w:rPr>
        <w:t>3-</w:t>
      </w:r>
      <w:r>
        <w:rPr>
          <w:spacing w:val="-5"/>
          <w:sz w:val="20"/>
        </w:rPr>
        <w:t>10</w:t>
      </w:r>
    </w:p>
    <w:p>
      <w:pPr>
        <w:tabs>
          <w:tab w:pos="4714" w:val="right" w:leader="none"/>
        </w:tabs>
        <w:spacing w:before="0"/>
        <w:ind w:left="687" w:right="0" w:firstLine="0"/>
        <w:jc w:val="left"/>
        <w:rPr>
          <w:sz w:val="20"/>
        </w:rPr>
      </w:pPr>
      <w:r>
        <w:rPr>
          <w:sz w:val="20"/>
        </w:rPr>
        <w:t>Existing</w:t>
      </w:r>
      <w:r>
        <w:rPr>
          <w:spacing w:val="-4"/>
          <w:sz w:val="20"/>
        </w:rPr>
        <w:t> </w:t>
      </w:r>
      <w:r>
        <w:rPr>
          <w:sz w:val="20"/>
        </w:rPr>
        <w:t>Roads</w:t>
      </w:r>
      <w:r>
        <w:rPr>
          <w:spacing w:val="-5"/>
          <w:sz w:val="20"/>
        </w:rPr>
        <w:t> </w:t>
      </w:r>
      <w:r>
        <w:rPr>
          <w:sz w:val="20"/>
        </w:rPr>
        <w:t>and</w:t>
      </w:r>
      <w:r>
        <w:rPr>
          <w:spacing w:val="-3"/>
          <w:sz w:val="20"/>
        </w:rPr>
        <w:t> </w:t>
      </w:r>
      <w:r>
        <w:rPr>
          <w:spacing w:val="-2"/>
          <w:sz w:val="20"/>
        </w:rPr>
        <w:t>Structures</w:t>
      </w:r>
      <w:r>
        <w:rPr>
          <w:sz w:val="20"/>
        </w:rPr>
        <w:tab/>
      </w:r>
      <w:r>
        <w:rPr>
          <w:spacing w:val="-5"/>
          <w:sz w:val="20"/>
        </w:rPr>
        <w:t>4-</w:t>
      </w:r>
      <w:r>
        <w:rPr>
          <w:spacing w:val="-2"/>
          <w:sz w:val="20"/>
        </w:rPr>
        <w:t>7</w:t>
      </w:r>
    </w:p>
    <w:p>
      <w:pPr>
        <w:pStyle w:val="BodyText"/>
        <w:rPr>
          <w:sz w:val="21"/>
        </w:rPr>
      </w:pPr>
    </w:p>
    <w:p>
      <w:pPr>
        <w:spacing w:before="0"/>
        <w:ind w:left="0" w:right="280" w:firstLine="0"/>
        <w:jc w:val="center"/>
        <w:rPr>
          <w:rFonts w:ascii="Calibri"/>
          <w:b/>
          <w:sz w:val="20"/>
        </w:rPr>
      </w:pPr>
      <w:r>
        <w:rPr>
          <w:rFonts w:ascii="Calibri"/>
          <w:b/>
          <w:w w:val="99"/>
          <w:sz w:val="20"/>
        </w:rPr>
        <w:t>F</w:t>
      </w:r>
    </w:p>
    <w:p>
      <w:pPr>
        <w:tabs>
          <w:tab w:pos="3392" w:val="left" w:leader="none"/>
        </w:tabs>
        <w:spacing w:line="229" w:lineRule="exact" w:before="120"/>
        <w:ind w:left="0" w:right="285" w:firstLine="0"/>
        <w:jc w:val="center"/>
        <w:rPr>
          <w:sz w:val="20"/>
        </w:rPr>
      </w:pPr>
      <w:r>
        <w:rPr>
          <w:spacing w:val="-2"/>
          <w:sz w:val="20"/>
        </w:rPr>
        <w:t>Fencing</w:t>
      </w:r>
      <w:r>
        <w:rPr>
          <w:sz w:val="20"/>
        </w:rPr>
        <w:tab/>
        <w:t>iii,</w:t>
      </w:r>
      <w:r>
        <w:rPr>
          <w:spacing w:val="-3"/>
          <w:sz w:val="20"/>
        </w:rPr>
        <w:t> </w:t>
      </w:r>
      <w:r>
        <w:rPr>
          <w:sz w:val="20"/>
        </w:rPr>
        <w:t>4-</w:t>
      </w:r>
      <w:r>
        <w:rPr>
          <w:spacing w:val="-5"/>
          <w:sz w:val="20"/>
        </w:rPr>
        <w:t>17</w:t>
      </w:r>
    </w:p>
    <w:p>
      <w:pPr>
        <w:tabs>
          <w:tab w:pos="3603" w:val="left" w:leader="none"/>
        </w:tabs>
        <w:spacing w:line="229" w:lineRule="exact" w:before="0"/>
        <w:ind w:left="0" w:right="286" w:firstLine="0"/>
        <w:jc w:val="center"/>
        <w:rPr>
          <w:sz w:val="20"/>
        </w:rPr>
      </w:pPr>
      <w:r>
        <w:rPr>
          <w:sz w:val="20"/>
        </w:rPr>
        <w:t>First</w:t>
      </w:r>
      <w:r>
        <w:rPr>
          <w:spacing w:val="-5"/>
          <w:sz w:val="20"/>
        </w:rPr>
        <w:t> </w:t>
      </w:r>
      <w:r>
        <w:rPr>
          <w:spacing w:val="-2"/>
          <w:sz w:val="20"/>
        </w:rPr>
        <w:t>Nation</w:t>
      </w:r>
      <w:r>
        <w:rPr>
          <w:sz w:val="20"/>
        </w:rPr>
        <w:tab/>
        <w:t>i,</w:t>
      </w:r>
      <w:r>
        <w:rPr>
          <w:spacing w:val="-2"/>
          <w:sz w:val="20"/>
        </w:rPr>
        <w:t> </w:t>
      </w:r>
      <w:r>
        <w:rPr>
          <w:sz w:val="20"/>
        </w:rPr>
        <w:t>1-</w:t>
      </w:r>
      <w:r>
        <w:rPr>
          <w:spacing w:val="-10"/>
          <w:sz w:val="20"/>
        </w:rPr>
        <w:t>3</w:t>
      </w:r>
    </w:p>
    <w:p>
      <w:pPr>
        <w:tabs>
          <w:tab w:pos="3824" w:val="left" w:leader="none"/>
        </w:tabs>
        <w:spacing w:before="0"/>
        <w:ind w:left="687" w:right="972" w:firstLine="0"/>
        <w:jc w:val="center"/>
        <w:rPr>
          <w:sz w:val="20"/>
        </w:rPr>
      </w:pPr>
      <w:r>
        <w:rPr>
          <w:sz w:val="20"/>
        </w:rPr>
        <w:t>Forest</w:t>
      </w:r>
      <w:r>
        <w:rPr>
          <w:spacing w:val="-6"/>
          <w:sz w:val="20"/>
        </w:rPr>
        <w:t> </w:t>
      </w:r>
      <w:r>
        <w:rPr>
          <w:sz w:val="20"/>
        </w:rPr>
        <w:t>Management</w:t>
      </w:r>
      <w:r>
        <w:rPr>
          <w:spacing w:val="-6"/>
          <w:sz w:val="20"/>
        </w:rPr>
        <w:t> </w:t>
      </w:r>
      <w:r>
        <w:rPr>
          <w:sz w:val="20"/>
        </w:rPr>
        <w:t>Administration</w:t>
      </w:r>
      <w:r>
        <w:rPr>
          <w:spacing w:val="80"/>
          <w:sz w:val="20"/>
        </w:rPr>
        <w:t> </w:t>
      </w:r>
      <w:r>
        <w:rPr>
          <w:sz w:val="20"/>
        </w:rPr>
        <w:t>iii,</w:t>
      </w:r>
      <w:r>
        <w:rPr>
          <w:spacing w:val="-5"/>
          <w:sz w:val="20"/>
        </w:rPr>
        <w:t> </w:t>
      </w:r>
      <w:r>
        <w:rPr>
          <w:sz w:val="20"/>
        </w:rPr>
        <w:t>4-3,</w:t>
      </w:r>
      <w:r>
        <w:rPr>
          <w:spacing w:val="-5"/>
          <w:sz w:val="20"/>
        </w:rPr>
        <w:t> </w:t>
      </w:r>
      <w:r>
        <w:rPr>
          <w:sz w:val="20"/>
        </w:rPr>
        <w:t>4-36 Forestry</w:t>
      </w:r>
      <w:r>
        <w:rPr>
          <w:spacing w:val="-4"/>
          <w:sz w:val="20"/>
        </w:rPr>
        <w:t> </w:t>
      </w:r>
      <w:r>
        <w:rPr>
          <w:sz w:val="20"/>
        </w:rPr>
        <w:t>Licences</w:t>
      </w:r>
      <w:r>
        <w:rPr>
          <w:spacing w:val="-6"/>
          <w:sz w:val="20"/>
        </w:rPr>
        <w:t> </w:t>
      </w:r>
      <w:r>
        <w:rPr>
          <w:sz w:val="20"/>
        </w:rPr>
        <w:t>to</w:t>
      </w:r>
      <w:r>
        <w:rPr>
          <w:spacing w:val="-4"/>
          <w:sz w:val="20"/>
        </w:rPr>
        <w:t> </w:t>
      </w:r>
      <w:r>
        <w:rPr>
          <w:spacing w:val="-5"/>
          <w:sz w:val="20"/>
        </w:rPr>
        <w:t>Cut</w:t>
      </w:r>
      <w:r>
        <w:rPr>
          <w:sz w:val="20"/>
        </w:rPr>
        <w:tab/>
        <w:t>iv,</w:t>
      </w:r>
      <w:r>
        <w:rPr>
          <w:spacing w:val="-5"/>
          <w:sz w:val="20"/>
        </w:rPr>
        <w:t> </w:t>
      </w:r>
      <w:r>
        <w:rPr>
          <w:sz w:val="20"/>
        </w:rPr>
        <w:t>5-2,</w:t>
      </w:r>
      <w:r>
        <w:rPr>
          <w:spacing w:val="-4"/>
          <w:sz w:val="20"/>
        </w:rPr>
        <w:t> </w:t>
      </w:r>
      <w:r>
        <w:rPr>
          <w:sz w:val="20"/>
        </w:rPr>
        <w:t>6-</w:t>
      </w:r>
      <w:r>
        <w:rPr>
          <w:spacing w:val="-10"/>
          <w:sz w:val="20"/>
        </w:rPr>
        <w:t>6</w:t>
      </w:r>
    </w:p>
    <w:p>
      <w:pPr>
        <w:pStyle w:val="BodyText"/>
        <w:spacing w:before="1"/>
        <w:rPr>
          <w:sz w:val="21"/>
        </w:rPr>
      </w:pPr>
    </w:p>
    <w:p>
      <w:pPr>
        <w:spacing w:before="0"/>
        <w:ind w:left="0" w:right="278" w:firstLine="0"/>
        <w:jc w:val="center"/>
        <w:rPr>
          <w:rFonts w:ascii="Calibri"/>
          <w:b/>
          <w:sz w:val="20"/>
        </w:rPr>
      </w:pPr>
      <w:r>
        <w:rPr>
          <w:rFonts w:ascii="Calibri"/>
          <w:b/>
          <w:w w:val="99"/>
          <w:sz w:val="20"/>
        </w:rPr>
        <w:t>G</w:t>
      </w:r>
    </w:p>
    <w:p>
      <w:pPr>
        <w:tabs>
          <w:tab w:pos="3767" w:val="left" w:leader="none"/>
          <w:tab w:pos="4310" w:val="left" w:leader="none"/>
        </w:tabs>
        <w:spacing w:before="120"/>
        <w:ind w:left="687" w:right="972" w:hanging="3"/>
        <w:jc w:val="center"/>
        <w:rPr>
          <w:sz w:val="20"/>
        </w:rPr>
      </w:pPr>
      <w:r>
        <w:rPr>
          <w:sz w:val="20"/>
        </w:rPr>
        <w:t>Geophysical Clearance Line Categories</w:t>
        <w:tab/>
        <w:t>v,</w:t>
      </w:r>
      <w:r>
        <w:rPr>
          <w:spacing w:val="-13"/>
          <w:sz w:val="20"/>
        </w:rPr>
        <w:t> </w:t>
      </w:r>
      <w:r>
        <w:rPr>
          <w:sz w:val="20"/>
        </w:rPr>
        <w:t>12 Grey</w:t>
      </w:r>
      <w:r>
        <w:rPr>
          <w:spacing w:val="-3"/>
          <w:sz w:val="20"/>
        </w:rPr>
        <w:t> </w:t>
      </w:r>
      <w:r>
        <w:rPr>
          <w:spacing w:val="-2"/>
          <w:sz w:val="20"/>
        </w:rPr>
        <w:t>Attack</w:t>
      </w:r>
      <w:r>
        <w:rPr>
          <w:sz w:val="20"/>
        </w:rPr>
        <w:tab/>
        <w:t>ii,</w:t>
      </w:r>
      <w:r>
        <w:rPr>
          <w:spacing w:val="-6"/>
          <w:sz w:val="20"/>
        </w:rPr>
        <w:t> </w:t>
      </w:r>
      <w:r>
        <w:rPr>
          <w:sz w:val="20"/>
        </w:rPr>
        <w:t>3-8,</w:t>
      </w:r>
      <w:r>
        <w:rPr>
          <w:spacing w:val="-8"/>
          <w:sz w:val="20"/>
        </w:rPr>
        <w:t> </w:t>
      </w:r>
      <w:r>
        <w:rPr>
          <w:sz w:val="20"/>
        </w:rPr>
        <w:t>3-</w:t>
      </w:r>
      <w:r>
        <w:rPr>
          <w:spacing w:val="-5"/>
          <w:sz w:val="20"/>
        </w:rPr>
        <w:t>10</w:t>
      </w:r>
    </w:p>
    <w:p>
      <w:pPr>
        <w:pStyle w:val="BodyText"/>
        <w:rPr>
          <w:sz w:val="21"/>
        </w:rPr>
      </w:pPr>
    </w:p>
    <w:p>
      <w:pPr>
        <w:spacing w:before="0"/>
        <w:ind w:left="0" w:right="280" w:firstLine="0"/>
        <w:jc w:val="center"/>
        <w:rPr>
          <w:rFonts w:ascii="Calibri"/>
          <w:b/>
          <w:sz w:val="20"/>
        </w:rPr>
      </w:pPr>
      <w:r>
        <w:rPr>
          <w:rFonts w:ascii="Calibri"/>
          <w:b/>
          <w:w w:val="99"/>
          <w:sz w:val="20"/>
        </w:rPr>
        <w:t>H</w:t>
      </w:r>
    </w:p>
    <w:p>
      <w:pPr>
        <w:tabs>
          <w:tab w:pos="3447" w:val="left" w:leader="none"/>
        </w:tabs>
        <w:spacing w:before="117"/>
        <w:ind w:left="0" w:right="285" w:firstLine="0"/>
        <w:jc w:val="center"/>
        <w:rPr>
          <w:sz w:val="20"/>
        </w:rPr>
      </w:pPr>
      <w:r>
        <w:rPr>
          <w:sz w:val="20"/>
        </w:rPr>
        <w:t>Haul</w:t>
      </w:r>
      <w:r>
        <w:rPr>
          <w:spacing w:val="-4"/>
          <w:sz w:val="20"/>
        </w:rPr>
        <w:t> </w:t>
      </w:r>
      <w:r>
        <w:rPr>
          <w:spacing w:val="-2"/>
          <w:sz w:val="20"/>
        </w:rPr>
        <w:t>Method</w:t>
      </w:r>
      <w:r>
        <w:rPr>
          <w:sz w:val="20"/>
        </w:rPr>
        <w:tab/>
        <w:t>ii,</w:t>
      </w:r>
      <w:r>
        <w:rPr>
          <w:spacing w:val="-3"/>
          <w:sz w:val="20"/>
        </w:rPr>
        <w:t> </w:t>
      </w:r>
      <w:r>
        <w:rPr>
          <w:sz w:val="20"/>
        </w:rPr>
        <w:t>3-</w:t>
      </w:r>
      <w:r>
        <w:rPr>
          <w:spacing w:val="-5"/>
          <w:sz w:val="20"/>
        </w:rPr>
        <w:t>10</w:t>
      </w:r>
    </w:p>
    <w:p>
      <w:pPr>
        <w:tabs>
          <w:tab w:pos="3392" w:val="left" w:leader="none"/>
        </w:tabs>
        <w:spacing w:before="1"/>
        <w:ind w:left="0" w:right="285" w:firstLine="0"/>
        <w:jc w:val="center"/>
        <w:rPr>
          <w:sz w:val="20"/>
        </w:rPr>
      </w:pPr>
      <w:r>
        <w:rPr>
          <w:sz w:val="20"/>
        </w:rPr>
        <w:t>Helicopter</w:t>
      </w:r>
      <w:r>
        <w:rPr>
          <w:spacing w:val="-6"/>
          <w:sz w:val="20"/>
        </w:rPr>
        <w:t> </w:t>
      </w:r>
      <w:r>
        <w:rPr>
          <w:spacing w:val="-2"/>
          <w:sz w:val="20"/>
        </w:rPr>
        <w:t>Logging</w:t>
      </w:r>
      <w:r>
        <w:rPr>
          <w:sz w:val="20"/>
        </w:rPr>
        <w:tab/>
        <w:t>iii,</w:t>
      </w:r>
      <w:r>
        <w:rPr>
          <w:spacing w:val="-3"/>
          <w:sz w:val="20"/>
        </w:rPr>
        <w:t> </w:t>
      </w:r>
      <w:r>
        <w:rPr>
          <w:sz w:val="20"/>
        </w:rPr>
        <w:t>3-</w:t>
      </w:r>
      <w:r>
        <w:rPr>
          <w:spacing w:val="-5"/>
          <w:sz w:val="20"/>
        </w:rPr>
        <w:t>15</w:t>
      </w:r>
    </w:p>
    <w:p>
      <w:pPr>
        <w:tabs>
          <w:tab w:pos="3392" w:val="left" w:leader="none"/>
        </w:tabs>
        <w:spacing w:before="0"/>
        <w:ind w:left="0" w:right="285" w:firstLine="0"/>
        <w:jc w:val="center"/>
        <w:rPr>
          <w:sz w:val="20"/>
        </w:rPr>
      </w:pPr>
      <w:r>
        <w:rPr>
          <w:sz w:val="20"/>
        </w:rPr>
        <w:t>High</w:t>
      </w:r>
      <w:r>
        <w:rPr>
          <w:spacing w:val="-5"/>
          <w:sz w:val="20"/>
        </w:rPr>
        <w:t> </w:t>
      </w:r>
      <w:r>
        <w:rPr>
          <w:sz w:val="20"/>
        </w:rPr>
        <w:t>Development</w:t>
      </w:r>
      <w:r>
        <w:rPr>
          <w:spacing w:val="-7"/>
          <w:sz w:val="20"/>
        </w:rPr>
        <w:t> </w:t>
      </w:r>
      <w:r>
        <w:rPr>
          <w:spacing w:val="-4"/>
          <w:sz w:val="20"/>
        </w:rPr>
        <w:t>Cost</w:t>
      </w:r>
      <w:r>
        <w:rPr>
          <w:sz w:val="20"/>
        </w:rPr>
        <w:tab/>
        <w:t>iii,</w:t>
      </w:r>
      <w:r>
        <w:rPr>
          <w:spacing w:val="-3"/>
          <w:sz w:val="20"/>
        </w:rPr>
        <w:t> </w:t>
      </w:r>
      <w:r>
        <w:rPr>
          <w:sz w:val="20"/>
        </w:rPr>
        <w:t>3-</w:t>
      </w:r>
      <w:r>
        <w:rPr>
          <w:spacing w:val="-5"/>
          <w:sz w:val="20"/>
        </w:rPr>
        <w:t>15</w:t>
      </w:r>
    </w:p>
    <w:p>
      <w:pPr>
        <w:tabs>
          <w:tab w:pos="3392" w:val="left" w:leader="none"/>
        </w:tabs>
        <w:spacing w:before="1"/>
        <w:ind w:left="0" w:right="285" w:firstLine="0"/>
        <w:jc w:val="center"/>
        <w:rPr>
          <w:sz w:val="20"/>
        </w:rPr>
      </w:pPr>
      <w:r>
        <w:rPr>
          <w:sz w:val="20"/>
        </w:rPr>
        <w:t>Horse</w:t>
      </w:r>
      <w:r>
        <w:rPr>
          <w:spacing w:val="-5"/>
          <w:sz w:val="20"/>
        </w:rPr>
        <w:t> </w:t>
      </w:r>
      <w:r>
        <w:rPr>
          <w:spacing w:val="-2"/>
          <w:sz w:val="20"/>
        </w:rPr>
        <w:t>Logging</w:t>
      </w:r>
      <w:r>
        <w:rPr>
          <w:sz w:val="20"/>
        </w:rPr>
        <w:tab/>
        <w:t>iii,</w:t>
      </w:r>
      <w:r>
        <w:rPr>
          <w:spacing w:val="-3"/>
          <w:sz w:val="20"/>
        </w:rPr>
        <w:t> </w:t>
      </w:r>
      <w:r>
        <w:rPr>
          <w:sz w:val="20"/>
        </w:rPr>
        <w:t>3-</w:t>
      </w:r>
      <w:r>
        <w:rPr>
          <w:spacing w:val="-5"/>
          <w:sz w:val="20"/>
        </w:rPr>
        <w:t>15</w:t>
      </w:r>
    </w:p>
    <w:p>
      <w:pPr>
        <w:pStyle w:val="BodyText"/>
        <w:rPr>
          <w:sz w:val="21"/>
        </w:rPr>
      </w:pPr>
    </w:p>
    <w:p>
      <w:pPr>
        <w:spacing w:before="0"/>
        <w:ind w:left="0" w:right="280" w:firstLine="0"/>
        <w:jc w:val="center"/>
        <w:rPr>
          <w:rFonts w:ascii="Calibri"/>
          <w:b/>
          <w:sz w:val="20"/>
        </w:rPr>
      </w:pPr>
      <w:r>
        <w:rPr>
          <w:rFonts w:ascii="Calibri"/>
          <w:b/>
          <w:w w:val="99"/>
          <w:sz w:val="20"/>
        </w:rPr>
        <w:t>I</w:t>
      </w:r>
    </w:p>
    <w:p>
      <w:pPr>
        <w:tabs>
          <w:tab w:pos="3502" w:val="left" w:leader="none"/>
        </w:tabs>
        <w:spacing w:before="117"/>
        <w:ind w:left="0" w:right="286" w:firstLine="0"/>
        <w:jc w:val="center"/>
        <w:rPr>
          <w:sz w:val="20"/>
        </w:rPr>
      </w:pPr>
      <w:r>
        <w:rPr>
          <w:sz w:val="20"/>
        </w:rPr>
        <w:t>Incidental</w:t>
      </w:r>
      <w:r>
        <w:rPr>
          <w:spacing w:val="-5"/>
          <w:sz w:val="20"/>
        </w:rPr>
        <w:t> </w:t>
      </w:r>
      <w:r>
        <w:rPr>
          <w:spacing w:val="-2"/>
          <w:sz w:val="20"/>
        </w:rPr>
        <w:t>Conifer</w:t>
      </w:r>
      <w:r>
        <w:rPr>
          <w:sz w:val="20"/>
        </w:rPr>
        <w:tab/>
        <w:t>iv,</w:t>
      </w:r>
      <w:r>
        <w:rPr>
          <w:spacing w:val="-3"/>
          <w:sz w:val="20"/>
        </w:rPr>
        <w:t> </w:t>
      </w:r>
      <w:r>
        <w:rPr>
          <w:sz w:val="20"/>
        </w:rPr>
        <w:t>6-</w:t>
      </w:r>
      <w:r>
        <w:rPr>
          <w:spacing w:val="-10"/>
          <w:sz w:val="20"/>
        </w:rPr>
        <w:t>4</w:t>
      </w:r>
    </w:p>
    <w:p>
      <w:pPr>
        <w:tabs>
          <w:tab w:pos="3502" w:val="left" w:leader="none"/>
        </w:tabs>
        <w:spacing w:before="1"/>
        <w:ind w:left="0" w:right="286" w:firstLine="0"/>
        <w:jc w:val="center"/>
        <w:rPr>
          <w:sz w:val="20"/>
        </w:rPr>
      </w:pPr>
      <w:r>
        <w:rPr>
          <w:sz w:val="20"/>
        </w:rPr>
        <w:t>Indicated</w:t>
      </w:r>
      <w:r>
        <w:rPr>
          <w:spacing w:val="-5"/>
          <w:sz w:val="20"/>
        </w:rPr>
        <w:t> </w:t>
      </w:r>
      <w:r>
        <w:rPr>
          <w:spacing w:val="-4"/>
          <w:sz w:val="20"/>
        </w:rPr>
        <w:t>Rate</w:t>
      </w:r>
      <w:r>
        <w:rPr>
          <w:sz w:val="20"/>
        </w:rPr>
        <w:tab/>
        <w:t>iv,</w:t>
      </w:r>
      <w:r>
        <w:rPr>
          <w:spacing w:val="-3"/>
          <w:sz w:val="20"/>
        </w:rPr>
        <w:t> </w:t>
      </w:r>
      <w:r>
        <w:rPr>
          <w:sz w:val="20"/>
        </w:rPr>
        <w:t>5-</w:t>
      </w:r>
      <w:r>
        <w:rPr>
          <w:spacing w:val="-10"/>
          <w:sz w:val="20"/>
        </w:rPr>
        <w:t>4</w:t>
      </w:r>
    </w:p>
    <w:p>
      <w:pPr>
        <w:tabs>
          <w:tab w:pos="2871" w:val="left" w:leader="none"/>
        </w:tabs>
        <w:spacing w:before="0"/>
        <w:ind w:left="0" w:right="286" w:firstLine="0"/>
        <w:jc w:val="center"/>
        <w:rPr>
          <w:sz w:val="20"/>
        </w:rPr>
      </w:pPr>
      <w:r>
        <w:rPr>
          <w:sz w:val="20"/>
        </w:rPr>
        <w:t>Insect</w:t>
      </w:r>
      <w:r>
        <w:rPr>
          <w:spacing w:val="-6"/>
          <w:sz w:val="20"/>
        </w:rPr>
        <w:t> </w:t>
      </w:r>
      <w:r>
        <w:rPr>
          <w:spacing w:val="-2"/>
          <w:sz w:val="20"/>
        </w:rPr>
        <w:t>Damage</w:t>
      </w:r>
      <w:r>
        <w:rPr>
          <w:sz w:val="20"/>
        </w:rPr>
        <w:tab/>
        <w:t>i,</w:t>
      </w:r>
      <w:r>
        <w:rPr>
          <w:spacing w:val="-3"/>
          <w:sz w:val="20"/>
        </w:rPr>
        <w:t> </w:t>
      </w:r>
      <w:r>
        <w:rPr>
          <w:sz w:val="20"/>
        </w:rPr>
        <w:t>2-3,</w:t>
      </w:r>
      <w:r>
        <w:rPr>
          <w:spacing w:val="-4"/>
          <w:sz w:val="20"/>
        </w:rPr>
        <w:t> </w:t>
      </w:r>
      <w:r>
        <w:rPr>
          <w:sz w:val="20"/>
        </w:rPr>
        <w:t>2-6,</w:t>
      </w:r>
      <w:r>
        <w:rPr>
          <w:spacing w:val="-4"/>
          <w:sz w:val="20"/>
        </w:rPr>
        <w:t> </w:t>
      </w:r>
      <w:r>
        <w:rPr>
          <w:sz w:val="20"/>
        </w:rPr>
        <w:t>2-</w:t>
      </w:r>
      <w:r>
        <w:rPr>
          <w:spacing w:val="-10"/>
          <w:sz w:val="20"/>
        </w:rPr>
        <w:t>7</w:t>
      </w:r>
    </w:p>
    <w:p>
      <w:pPr>
        <w:pStyle w:val="BodyText"/>
        <w:rPr>
          <w:sz w:val="21"/>
        </w:rPr>
      </w:pPr>
    </w:p>
    <w:p>
      <w:pPr>
        <w:spacing w:before="0"/>
        <w:ind w:left="0" w:right="278" w:firstLine="0"/>
        <w:jc w:val="center"/>
        <w:rPr>
          <w:rFonts w:ascii="Calibri"/>
          <w:b/>
          <w:sz w:val="20"/>
        </w:rPr>
      </w:pPr>
      <w:r>
        <w:rPr>
          <w:rFonts w:ascii="Calibri"/>
          <w:b/>
          <w:w w:val="99"/>
          <w:sz w:val="20"/>
        </w:rPr>
        <w:t>L</w:t>
      </w:r>
    </w:p>
    <w:p>
      <w:pPr>
        <w:tabs>
          <w:tab w:pos="3502" w:val="left" w:leader="none"/>
        </w:tabs>
        <w:spacing w:before="117"/>
        <w:ind w:left="0" w:right="286" w:firstLine="0"/>
        <w:jc w:val="center"/>
        <w:rPr>
          <w:sz w:val="20"/>
        </w:rPr>
      </w:pPr>
      <w:r>
        <w:rPr>
          <w:spacing w:val="-2"/>
          <w:sz w:val="20"/>
        </w:rPr>
        <w:t>Levies</w:t>
      </w:r>
      <w:r>
        <w:rPr>
          <w:sz w:val="20"/>
        </w:rPr>
        <w:tab/>
        <w:t>iv,</w:t>
      </w:r>
      <w:r>
        <w:rPr>
          <w:spacing w:val="-3"/>
          <w:sz w:val="20"/>
        </w:rPr>
        <w:t> </w:t>
      </w:r>
      <w:r>
        <w:rPr>
          <w:sz w:val="20"/>
        </w:rPr>
        <w:t>5-</w:t>
      </w:r>
      <w:r>
        <w:rPr>
          <w:spacing w:val="-10"/>
          <w:sz w:val="20"/>
        </w:rPr>
        <w:t>5</w:t>
      </w:r>
    </w:p>
    <w:p>
      <w:pPr>
        <w:tabs>
          <w:tab w:pos="2669" w:val="left" w:leader="none"/>
        </w:tabs>
        <w:spacing w:before="1"/>
        <w:ind w:left="0" w:right="285" w:firstLine="0"/>
        <w:jc w:val="center"/>
        <w:rPr>
          <w:sz w:val="20"/>
        </w:rPr>
      </w:pPr>
      <w:r>
        <w:rPr>
          <w:sz w:val="20"/>
        </w:rPr>
        <w:t>Licences</w:t>
      </w:r>
      <w:r>
        <w:rPr>
          <w:spacing w:val="-5"/>
          <w:sz w:val="20"/>
        </w:rPr>
        <w:t> </w:t>
      </w:r>
      <w:r>
        <w:rPr>
          <w:sz w:val="20"/>
        </w:rPr>
        <w:t>to</w:t>
      </w:r>
      <w:r>
        <w:rPr>
          <w:spacing w:val="-3"/>
          <w:sz w:val="20"/>
        </w:rPr>
        <w:t> </w:t>
      </w:r>
      <w:r>
        <w:rPr>
          <w:spacing w:val="-5"/>
          <w:sz w:val="20"/>
        </w:rPr>
        <w:t>Cut</w:t>
      </w:r>
      <w:r>
        <w:rPr>
          <w:sz w:val="20"/>
        </w:rPr>
        <w:tab/>
        <w:t>iv,</w:t>
      </w:r>
      <w:r>
        <w:rPr>
          <w:spacing w:val="-4"/>
          <w:sz w:val="20"/>
        </w:rPr>
        <w:t> </w:t>
      </w:r>
      <w:r>
        <w:rPr>
          <w:sz w:val="20"/>
        </w:rPr>
        <w:t>5-2,</w:t>
      </w:r>
      <w:r>
        <w:rPr>
          <w:spacing w:val="-4"/>
          <w:sz w:val="20"/>
        </w:rPr>
        <w:t> </w:t>
      </w:r>
      <w:r>
        <w:rPr>
          <w:sz w:val="20"/>
        </w:rPr>
        <w:t>6-6,</w:t>
      </w:r>
      <w:r>
        <w:rPr>
          <w:spacing w:val="-4"/>
          <w:sz w:val="20"/>
        </w:rPr>
        <w:t> </w:t>
      </w:r>
      <w:r>
        <w:rPr>
          <w:sz w:val="20"/>
        </w:rPr>
        <w:t>6-</w:t>
      </w:r>
      <w:r>
        <w:rPr>
          <w:spacing w:val="-5"/>
          <w:sz w:val="20"/>
        </w:rPr>
        <w:t>19</w:t>
      </w:r>
    </w:p>
    <w:p>
      <w:pPr>
        <w:tabs>
          <w:tab w:pos="3159" w:val="left" w:leader="none"/>
        </w:tabs>
        <w:spacing w:before="0"/>
        <w:ind w:left="0" w:right="287" w:firstLine="0"/>
        <w:jc w:val="center"/>
        <w:rPr>
          <w:sz w:val="20"/>
        </w:rPr>
      </w:pPr>
      <w:r>
        <w:rPr>
          <w:sz w:val="20"/>
        </w:rPr>
        <w:t>Log</w:t>
      </w:r>
      <w:r>
        <w:rPr>
          <w:spacing w:val="-2"/>
          <w:sz w:val="20"/>
        </w:rPr>
        <w:t> </w:t>
      </w:r>
      <w:r>
        <w:rPr>
          <w:spacing w:val="-4"/>
          <w:sz w:val="20"/>
        </w:rPr>
        <w:t>Dump</w:t>
      </w:r>
      <w:r>
        <w:rPr>
          <w:sz w:val="20"/>
        </w:rPr>
        <w:tab/>
        <w:t>v,</w:t>
      </w:r>
      <w:r>
        <w:rPr>
          <w:spacing w:val="-2"/>
          <w:sz w:val="20"/>
        </w:rPr>
        <w:t> </w:t>
      </w:r>
      <w:r>
        <w:rPr>
          <w:sz w:val="20"/>
        </w:rPr>
        <w:t>1-12,</w:t>
      </w:r>
      <w:r>
        <w:rPr>
          <w:spacing w:val="-4"/>
          <w:sz w:val="20"/>
        </w:rPr>
        <w:t> </w:t>
      </w:r>
      <w:r>
        <w:rPr>
          <w:spacing w:val="-5"/>
          <w:sz w:val="20"/>
        </w:rPr>
        <w:t>13</w:t>
      </w:r>
    </w:p>
    <w:p>
      <w:pPr>
        <w:tabs>
          <w:tab w:pos="2203" w:val="left" w:leader="none"/>
        </w:tabs>
        <w:spacing w:before="1"/>
        <w:ind w:left="0" w:right="288" w:firstLine="0"/>
        <w:jc w:val="center"/>
        <w:rPr>
          <w:sz w:val="20"/>
        </w:rPr>
      </w:pPr>
      <w:r>
        <w:rPr>
          <w:sz w:val="20"/>
        </w:rPr>
        <w:t>Low</w:t>
      </w:r>
      <w:r>
        <w:rPr>
          <w:spacing w:val="-4"/>
          <w:sz w:val="20"/>
        </w:rPr>
        <w:t> </w:t>
      </w:r>
      <w:r>
        <w:rPr>
          <w:sz w:val="20"/>
        </w:rPr>
        <w:t>Grade</w:t>
      </w:r>
      <w:r>
        <w:rPr>
          <w:spacing w:val="-3"/>
          <w:sz w:val="20"/>
        </w:rPr>
        <w:t> </w:t>
      </w:r>
      <w:r>
        <w:rPr>
          <w:spacing w:val="-2"/>
          <w:sz w:val="20"/>
        </w:rPr>
        <w:t>Percent</w:t>
      </w:r>
      <w:r>
        <w:rPr>
          <w:sz w:val="20"/>
        </w:rPr>
        <w:tab/>
        <w:t>iii,</w:t>
      </w:r>
      <w:r>
        <w:rPr>
          <w:spacing w:val="-3"/>
          <w:sz w:val="20"/>
        </w:rPr>
        <w:t> </w:t>
      </w:r>
      <w:r>
        <w:rPr>
          <w:sz w:val="20"/>
        </w:rPr>
        <w:t>vi,</w:t>
      </w:r>
      <w:r>
        <w:rPr>
          <w:spacing w:val="-3"/>
          <w:sz w:val="20"/>
        </w:rPr>
        <w:t> </w:t>
      </w:r>
      <w:r>
        <w:rPr>
          <w:sz w:val="20"/>
        </w:rPr>
        <w:t>4-33,</w:t>
      </w:r>
      <w:r>
        <w:rPr>
          <w:spacing w:val="-2"/>
          <w:sz w:val="20"/>
        </w:rPr>
        <w:t> </w:t>
      </w:r>
      <w:r>
        <w:rPr>
          <w:sz w:val="20"/>
        </w:rPr>
        <w:t>4-34,</w:t>
      </w:r>
      <w:r>
        <w:rPr>
          <w:spacing w:val="-5"/>
          <w:sz w:val="20"/>
        </w:rPr>
        <w:t> </w:t>
      </w:r>
      <w:r>
        <w:rPr>
          <w:sz w:val="20"/>
        </w:rPr>
        <w:t>4-</w:t>
      </w:r>
      <w:r>
        <w:rPr>
          <w:spacing w:val="-5"/>
          <w:sz w:val="20"/>
        </w:rPr>
        <w:t>35</w:t>
      </w:r>
    </w:p>
    <w:p>
      <w:pPr>
        <w:pStyle w:val="BodyText"/>
        <w:spacing w:before="11"/>
        <w:rPr>
          <w:sz w:val="20"/>
        </w:rPr>
      </w:pPr>
    </w:p>
    <w:p>
      <w:pPr>
        <w:spacing w:before="0"/>
        <w:ind w:left="0" w:right="279" w:firstLine="0"/>
        <w:jc w:val="center"/>
        <w:rPr>
          <w:rFonts w:ascii="Calibri"/>
          <w:b/>
          <w:sz w:val="20"/>
        </w:rPr>
      </w:pPr>
      <w:r>
        <w:rPr>
          <w:rFonts w:ascii="Calibri"/>
          <w:b/>
          <w:w w:val="99"/>
          <w:sz w:val="20"/>
        </w:rPr>
        <w:t>M</w:t>
      </w:r>
    </w:p>
    <w:p>
      <w:pPr>
        <w:tabs>
          <w:tab w:pos="3834" w:val="left" w:leader="none"/>
          <w:tab w:pos="3923" w:val="left" w:leader="none"/>
          <w:tab w:pos="4146" w:val="left" w:leader="none"/>
        </w:tabs>
        <w:spacing w:before="117"/>
        <w:ind w:left="687" w:right="972" w:firstLine="0"/>
        <w:jc w:val="both"/>
        <w:rPr>
          <w:sz w:val="20"/>
        </w:rPr>
      </w:pPr>
      <w:r>
        <w:rPr>
          <w:sz w:val="20"/>
        </w:rPr>
        <w:t>Market Logger Cost</w:t>
        <w:tab/>
        <w:tab/>
        <w:tab/>
        <w:t>v,</w:t>
      </w:r>
      <w:r>
        <w:rPr>
          <w:spacing w:val="-13"/>
          <w:sz w:val="20"/>
        </w:rPr>
        <w:t> </w:t>
      </w:r>
      <w:r>
        <w:rPr>
          <w:sz w:val="20"/>
        </w:rPr>
        <w:t>4-36 Minimum Stumpage Rate</w:t>
        <w:tab/>
        <w:tab/>
        <w:t>i,</w:t>
      </w:r>
      <w:r>
        <w:rPr>
          <w:spacing w:val="-13"/>
          <w:sz w:val="20"/>
        </w:rPr>
        <w:t> </w:t>
      </w:r>
      <w:r>
        <w:rPr>
          <w:sz w:val="20"/>
        </w:rPr>
        <w:t>1-5,</w:t>
      </w:r>
      <w:r>
        <w:rPr>
          <w:spacing w:val="-12"/>
          <w:sz w:val="20"/>
        </w:rPr>
        <w:t> </w:t>
      </w:r>
      <w:r>
        <w:rPr>
          <w:sz w:val="20"/>
        </w:rPr>
        <w:t>1-9 Miscellaneous Stumpage Rates</w:t>
        <w:tab/>
        <w:t>iv,</w:t>
      </w:r>
      <w:r>
        <w:rPr>
          <w:spacing w:val="-13"/>
          <w:sz w:val="20"/>
        </w:rPr>
        <w:t> </w:t>
      </w:r>
      <w:r>
        <w:rPr>
          <w:sz w:val="20"/>
        </w:rPr>
        <w:t>vi,</w:t>
      </w:r>
      <w:r>
        <w:rPr>
          <w:spacing w:val="-12"/>
          <w:sz w:val="20"/>
        </w:rPr>
        <w:t> </w:t>
      </w:r>
      <w:r>
        <w:rPr>
          <w:sz w:val="20"/>
        </w:rPr>
        <w:t>6-17 Mountain</w:t>
      </w:r>
      <w:r>
        <w:rPr>
          <w:spacing w:val="-2"/>
          <w:sz w:val="20"/>
        </w:rPr>
        <w:t> </w:t>
      </w:r>
      <w:r>
        <w:rPr>
          <w:sz w:val="20"/>
        </w:rPr>
        <w:t>Pine</w:t>
      </w:r>
      <w:r>
        <w:rPr>
          <w:spacing w:val="-2"/>
          <w:sz w:val="20"/>
        </w:rPr>
        <w:t> </w:t>
      </w:r>
      <w:r>
        <w:rPr>
          <w:sz w:val="20"/>
        </w:rPr>
        <w:t>Beetle</w:t>
      </w:r>
      <w:r>
        <w:rPr>
          <w:spacing w:val="68"/>
          <w:sz w:val="20"/>
        </w:rPr>
        <w:t>  </w:t>
      </w:r>
      <w:r>
        <w:rPr>
          <w:sz w:val="20"/>
        </w:rPr>
        <w:t>3-3,</w:t>
      </w:r>
      <w:r>
        <w:rPr>
          <w:spacing w:val="-3"/>
          <w:sz w:val="20"/>
        </w:rPr>
        <w:t> </w:t>
      </w:r>
      <w:r>
        <w:rPr>
          <w:sz w:val="20"/>
        </w:rPr>
        <w:t>3-8,</w:t>
      </w:r>
      <w:r>
        <w:rPr>
          <w:spacing w:val="-5"/>
          <w:sz w:val="20"/>
        </w:rPr>
        <w:t> </w:t>
      </w:r>
      <w:r>
        <w:rPr>
          <w:sz w:val="20"/>
        </w:rPr>
        <w:t>4-33,</w:t>
      </w:r>
      <w:r>
        <w:rPr>
          <w:spacing w:val="-2"/>
          <w:sz w:val="20"/>
        </w:rPr>
        <w:t> </w:t>
      </w:r>
      <w:r>
        <w:rPr>
          <w:sz w:val="20"/>
        </w:rPr>
        <w:t>6-13,</w:t>
      </w:r>
      <w:r>
        <w:rPr>
          <w:spacing w:val="-4"/>
          <w:sz w:val="20"/>
        </w:rPr>
        <w:t> </w:t>
      </w:r>
      <w:r>
        <w:rPr>
          <w:sz w:val="20"/>
        </w:rPr>
        <w:t>6-</w:t>
      </w:r>
      <w:r>
        <w:rPr>
          <w:spacing w:val="-5"/>
          <w:sz w:val="20"/>
        </w:rPr>
        <w:t>21</w:t>
      </w:r>
    </w:p>
    <w:p>
      <w:pPr>
        <w:spacing w:line="229" w:lineRule="exact" w:before="3"/>
        <w:ind w:left="687" w:right="0" w:firstLine="0"/>
        <w:jc w:val="both"/>
        <w:rPr>
          <w:sz w:val="20"/>
        </w:rPr>
      </w:pPr>
      <w:r>
        <w:rPr>
          <w:sz w:val="20"/>
        </w:rPr>
        <w:t>MPB</w:t>
      </w:r>
      <w:r>
        <w:rPr>
          <w:spacing w:val="17"/>
          <w:sz w:val="20"/>
        </w:rPr>
        <w:t> </w:t>
      </w:r>
      <w:r>
        <w:rPr>
          <w:sz w:val="20"/>
        </w:rPr>
        <w:t>v,</w:t>
      </w:r>
      <w:r>
        <w:rPr>
          <w:spacing w:val="-2"/>
          <w:sz w:val="20"/>
        </w:rPr>
        <w:t> </w:t>
      </w:r>
      <w:r>
        <w:rPr>
          <w:sz w:val="20"/>
        </w:rPr>
        <w:t>ii,</w:t>
      </w:r>
      <w:r>
        <w:rPr>
          <w:spacing w:val="-3"/>
          <w:sz w:val="20"/>
        </w:rPr>
        <w:t> </w:t>
      </w:r>
      <w:r>
        <w:rPr>
          <w:sz w:val="20"/>
        </w:rPr>
        <w:t>vi,</w:t>
      </w:r>
      <w:r>
        <w:rPr>
          <w:spacing w:val="-4"/>
          <w:sz w:val="20"/>
        </w:rPr>
        <w:t> </w:t>
      </w:r>
      <w:r>
        <w:rPr>
          <w:sz w:val="20"/>
        </w:rPr>
        <w:t>1-11,</w:t>
      </w:r>
      <w:r>
        <w:rPr>
          <w:spacing w:val="-3"/>
          <w:sz w:val="20"/>
        </w:rPr>
        <w:t> </w:t>
      </w:r>
      <w:r>
        <w:rPr>
          <w:sz w:val="20"/>
        </w:rPr>
        <w:t>3-8,</w:t>
      </w:r>
      <w:r>
        <w:rPr>
          <w:spacing w:val="-2"/>
          <w:sz w:val="20"/>
        </w:rPr>
        <w:t> </w:t>
      </w:r>
      <w:r>
        <w:rPr>
          <w:sz w:val="20"/>
        </w:rPr>
        <w:t>3-10,</w:t>
      </w:r>
      <w:r>
        <w:rPr>
          <w:spacing w:val="-5"/>
          <w:sz w:val="20"/>
        </w:rPr>
        <w:t> </w:t>
      </w:r>
      <w:r>
        <w:rPr>
          <w:sz w:val="20"/>
        </w:rPr>
        <w:t>4-33,</w:t>
      </w:r>
      <w:r>
        <w:rPr>
          <w:spacing w:val="-4"/>
          <w:sz w:val="20"/>
        </w:rPr>
        <w:t> </w:t>
      </w:r>
      <w:r>
        <w:rPr>
          <w:sz w:val="20"/>
        </w:rPr>
        <w:t>4-34,</w:t>
      </w:r>
      <w:r>
        <w:rPr>
          <w:spacing w:val="-4"/>
          <w:sz w:val="20"/>
        </w:rPr>
        <w:t> </w:t>
      </w:r>
      <w:r>
        <w:rPr>
          <w:sz w:val="20"/>
        </w:rPr>
        <w:t>4-35,</w:t>
      </w:r>
      <w:r>
        <w:rPr>
          <w:spacing w:val="-3"/>
          <w:sz w:val="20"/>
        </w:rPr>
        <w:t> </w:t>
      </w:r>
      <w:r>
        <w:rPr>
          <w:spacing w:val="-5"/>
          <w:sz w:val="20"/>
        </w:rPr>
        <w:t>6-</w:t>
      </w:r>
    </w:p>
    <w:p>
      <w:pPr>
        <w:spacing w:line="229" w:lineRule="exact" w:before="0"/>
        <w:ind w:left="687" w:right="0" w:firstLine="0"/>
        <w:jc w:val="both"/>
        <w:rPr>
          <w:sz w:val="20"/>
        </w:rPr>
      </w:pPr>
      <w:r>
        <w:rPr>
          <w:sz w:val="20"/>
        </w:rPr>
        <w:t>13,</w:t>
      </w:r>
      <w:r>
        <w:rPr>
          <w:spacing w:val="-2"/>
          <w:sz w:val="20"/>
        </w:rPr>
        <w:t> </w:t>
      </w:r>
      <w:r>
        <w:rPr>
          <w:sz w:val="20"/>
        </w:rPr>
        <w:t>6-21,</w:t>
      </w:r>
      <w:r>
        <w:rPr>
          <w:spacing w:val="-4"/>
          <w:sz w:val="20"/>
        </w:rPr>
        <w:t> </w:t>
      </w:r>
      <w:r>
        <w:rPr>
          <w:sz w:val="20"/>
        </w:rPr>
        <w:t>6-</w:t>
      </w:r>
      <w:r>
        <w:rPr>
          <w:spacing w:val="-5"/>
          <w:sz w:val="20"/>
        </w:rPr>
        <w:t>22</w:t>
      </w:r>
    </w:p>
    <w:p>
      <w:pPr>
        <w:pStyle w:val="BodyText"/>
        <w:spacing w:before="11"/>
        <w:rPr>
          <w:sz w:val="20"/>
        </w:rPr>
      </w:pPr>
    </w:p>
    <w:p>
      <w:pPr>
        <w:spacing w:before="0"/>
        <w:ind w:left="0" w:right="279" w:firstLine="0"/>
        <w:jc w:val="center"/>
        <w:rPr>
          <w:rFonts w:ascii="Calibri"/>
          <w:b/>
          <w:sz w:val="20"/>
        </w:rPr>
      </w:pPr>
      <w:r>
        <w:rPr>
          <w:rFonts w:ascii="Calibri"/>
          <w:b/>
          <w:w w:val="99"/>
          <w:sz w:val="20"/>
        </w:rPr>
        <w:t>N</w:t>
      </w:r>
    </w:p>
    <w:p>
      <w:pPr>
        <w:tabs>
          <w:tab w:pos="4290" w:val="left" w:leader="none"/>
        </w:tabs>
        <w:spacing w:before="120"/>
        <w:ind w:left="687" w:right="0" w:firstLine="0"/>
        <w:jc w:val="both"/>
        <w:rPr>
          <w:sz w:val="20"/>
        </w:rPr>
      </w:pPr>
      <w:r>
        <w:rPr>
          <w:sz w:val="20"/>
        </w:rPr>
        <w:t>Numbering</w:t>
      </w:r>
      <w:r>
        <w:rPr>
          <w:spacing w:val="-5"/>
          <w:sz w:val="20"/>
        </w:rPr>
        <w:t> </w:t>
      </w:r>
      <w:r>
        <w:rPr>
          <w:sz w:val="20"/>
        </w:rPr>
        <w:t>and</w:t>
      </w:r>
      <w:r>
        <w:rPr>
          <w:spacing w:val="-3"/>
          <w:sz w:val="20"/>
        </w:rPr>
        <w:t> </w:t>
      </w:r>
      <w:r>
        <w:rPr>
          <w:spacing w:val="-2"/>
          <w:sz w:val="20"/>
        </w:rPr>
        <w:t>Calculation</w:t>
      </w:r>
      <w:r>
        <w:rPr>
          <w:sz w:val="20"/>
        </w:rPr>
        <w:tab/>
        <w:t>i,</w:t>
      </w:r>
      <w:r>
        <w:rPr>
          <w:spacing w:val="-2"/>
          <w:sz w:val="20"/>
        </w:rPr>
        <w:t> </w:t>
      </w:r>
      <w:r>
        <w:rPr>
          <w:sz w:val="20"/>
        </w:rPr>
        <w:t>1-</w:t>
      </w:r>
      <w:r>
        <w:rPr>
          <w:spacing w:val="-10"/>
          <w:sz w:val="20"/>
        </w:rPr>
        <w:t>9</w:t>
      </w:r>
    </w:p>
    <w:p>
      <w:pPr>
        <w:spacing w:after="0"/>
        <w:jc w:val="both"/>
        <w:rPr>
          <w:sz w:val="20"/>
        </w:rPr>
        <w:sectPr>
          <w:type w:val="continuous"/>
          <w:pgSz w:w="12240" w:h="15840"/>
          <w:pgMar w:header="741" w:footer="1039" w:top="720" w:bottom="280" w:left="960" w:right="780"/>
          <w:cols w:num="2" w:equalWidth="0">
            <w:col w:w="4770" w:space="40"/>
            <w:col w:w="5690"/>
          </w:cols>
        </w:sectPr>
      </w:pPr>
    </w:p>
    <w:p>
      <w:pPr>
        <w:pStyle w:val="BodyText"/>
        <w:spacing w:before="9"/>
        <w:rPr>
          <w:sz w:val="12"/>
        </w:rPr>
      </w:pPr>
    </w:p>
    <w:p>
      <w:pPr>
        <w:spacing w:after="0"/>
        <w:rPr>
          <w:sz w:val="12"/>
        </w:rPr>
        <w:sectPr>
          <w:headerReference w:type="default" r:id="rId626"/>
          <w:footerReference w:type="default" r:id="rId627"/>
          <w:pgSz w:w="12240" w:h="15840"/>
          <w:pgMar w:header="741" w:footer="1039" w:top="1020" w:bottom="1220" w:left="960" w:right="780"/>
        </w:sectPr>
      </w:pPr>
    </w:p>
    <w:p>
      <w:pPr>
        <w:spacing w:before="94"/>
        <w:ind w:left="696" w:right="0" w:firstLine="0"/>
        <w:jc w:val="center"/>
        <w:rPr>
          <w:rFonts w:ascii="Calibri"/>
          <w:b/>
          <w:sz w:val="20"/>
        </w:rPr>
      </w:pPr>
      <w:r>
        <w:rPr>
          <w:rFonts w:ascii="Calibri"/>
          <w:b/>
          <w:w w:val="99"/>
          <w:sz w:val="20"/>
        </w:rPr>
        <w:t>P</w:t>
      </w:r>
    </w:p>
    <w:p>
      <w:pPr>
        <w:tabs>
          <w:tab w:pos="3512" w:val="left" w:leader="none"/>
        </w:tabs>
        <w:spacing w:before="118"/>
        <w:ind w:left="742" w:right="0" w:firstLine="0"/>
        <w:jc w:val="left"/>
        <w:rPr>
          <w:sz w:val="20"/>
        </w:rPr>
      </w:pPr>
      <w:r>
        <w:rPr>
          <w:spacing w:val="-2"/>
          <w:sz w:val="20"/>
        </w:rPr>
        <w:t>Parameters</w:t>
      </w:r>
      <w:r>
        <w:rPr>
          <w:sz w:val="20"/>
        </w:rPr>
        <w:tab/>
        <w:t>i,</w:t>
      </w:r>
      <w:r>
        <w:rPr>
          <w:spacing w:val="-3"/>
          <w:sz w:val="20"/>
        </w:rPr>
        <w:t> </w:t>
      </w:r>
      <w:r>
        <w:rPr>
          <w:sz w:val="20"/>
        </w:rPr>
        <w:t>1-8,</w:t>
      </w:r>
      <w:r>
        <w:rPr>
          <w:spacing w:val="-4"/>
          <w:sz w:val="20"/>
        </w:rPr>
        <w:t> </w:t>
      </w:r>
      <w:r>
        <w:rPr>
          <w:sz w:val="20"/>
        </w:rPr>
        <w:t>3-3,</w:t>
      </w:r>
      <w:r>
        <w:rPr>
          <w:spacing w:val="-4"/>
          <w:sz w:val="20"/>
        </w:rPr>
        <w:t> </w:t>
      </w:r>
      <w:r>
        <w:rPr>
          <w:sz w:val="20"/>
        </w:rPr>
        <w:t>3-</w:t>
      </w:r>
      <w:r>
        <w:rPr>
          <w:spacing w:val="-5"/>
          <w:sz w:val="20"/>
        </w:rPr>
        <w:t>10</w:t>
      </w:r>
    </w:p>
    <w:p>
      <w:pPr>
        <w:tabs>
          <w:tab w:pos="3723" w:val="left" w:leader="none"/>
        </w:tabs>
        <w:spacing w:before="0"/>
        <w:ind w:left="742" w:right="0" w:firstLine="0"/>
        <w:jc w:val="left"/>
        <w:rPr>
          <w:sz w:val="20"/>
        </w:rPr>
      </w:pPr>
      <w:r>
        <w:rPr>
          <w:sz w:val="20"/>
        </w:rPr>
        <w:t>Partial</w:t>
      </w:r>
      <w:r>
        <w:rPr>
          <w:spacing w:val="-6"/>
          <w:sz w:val="20"/>
        </w:rPr>
        <w:t> </w:t>
      </w:r>
      <w:r>
        <w:rPr>
          <w:spacing w:val="-5"/>
          <w:sz w:val="20"/>
        </w:rPr>
        <w:t>Cut</w:t>
      </w:r>
      <w:r>
        <w:rPr>
          <w:sz w:val="20"/>
        </w:rPr>
        <w:tab/>
        <w:t>ii,</w:t>
      </w:r>
      <w:r>
        <w:rPr>
          <w:spacing w:val="-2"/>
          <w:sz w:val="20"/>
        </w:rPr>
        <w:t> </w:t>
      </w:r>
      <w:r>
        <w:rPr>
          <w:sz w:val="20"/>
        </w:rPr>
        <w:t>3-10,</w:t>
      </w:r>
      <w:r>
        <w:rPr>
          <w:spacing w:val="-4"/>
          <w:sz w:val="20"/>
        </w:rPr>
        <w:t> </w:t>
      </w:r>
      <w:r>
        <w:rPr>
          <w:sz w:val="20"/>
        </w:rPr>
        <w:t>4-</w:t>
      </w:r>
      <w:r>
        <w:rPr>
          <w:spacing w:val="-5"/>
          <w:sz w:val="20"/>
        </w:rPr>
        <w:t>29</w:t>
      </w:r>
    </w:p>
    <w:p>
      <w:pPr>
        <w:tabs>
          <w:tab w:pos="4133" w:val="left" w:leader="none"/>
        </w:tabs>
        <w:spacing w:before="1"/>
        <w:ind w:left="742" w:right="0" w:firstLine="0"/>
        <w:jc w:val="left"/>
        <w:rPr>
          <w:sz w:val="20"/>
        </w:rPr>
      </w:pPr>
      <w:r>
        <w:rPr>
          <w:spacing w:val="-2"/>
          <w:sz w:val="20"/>
        </w:rPr>
        <w:t>Pipeline</w:t>
      </w:r>
      <w:r>
        <w:rPr>
          <w:sz w:val="20"/>
        </w:rPr>
        <w:tab/>
        <w:t>iii,</w:t>
      </w:r>
      <w:r>
        <w:rPr>
          <w:spacing w:val="-3"/>
          <w:sz w:val="20"/>
        </w:rPr>
        <w:t> </w:t>
      </w:r>
      <w:r>
        <w:rPr>
          <w:sz w:val="20"/>
        </w:rPr>
        <w:t>4-</w:t>
      </w:r>
      <w:r>
        <w:rPr>
          <w:spacing w:val="-5"/>
          <w:sz w:val="20"/>
        </w:rPr>
        <w:t>17</w:t>
      </w:r>
    </w:p>
    <w:p>
      <w:pPr>
        <w:spacing w:before="0"/>
        <w:ind w:left="742" w:right="0" w:firstLine="0"/>
        <w:jc w:val="left"/>
        <w:rPr>
          <w:sz w:val="20"/>
        </w:rPr>
      </w:pPr>
      <w:r>
        <w:rPr>
          <w:sz w:val="20"/>
        </w:rPr>
        <w:t>Point</w:t>
      </w:r>
      <w:r>
        <w:rPr>
          <w:spacing w:val="-3"/>
          <w:sz w:val="20"/>
        </w:rPr>
        <w:t> </w:t>
      </w:r>
      <w:r>
        <w:rPr>
          <w:sz w:val="20"/>
        </w:rPr>
        <w:t>of</w:t>
      </w:r>
      <w:r>
        <w:rPr>
          <w:spacing w:val="-2"/>
          <w:sz w:val="20"/>
        </w:rPr>
        <w:t> </w:t>
      </w:r>
      <w:r>
        <w:rPr>
          <w:sz w:val="20"/>
        </w:rPr>
        <w:t>Appraisali,</w:t>
      </w:r>
      <w:r>
        <w:rPr>
          <w:spacing w:val="-2"/>
          <w:sz w:val="20"/>
        </w:rPr>
        <w:t> </w:t>
      </w:r>
      <w:r>
        <w:rPr>
          <w:sz w:val="20"/>
        </w:rPr>
        <w:t>vi,</w:t>
      </w:r>
      <w:r>
        <w:rPr>
          <w:spacing w:val="-2"/>
          <w:sz w:val="20"/>
        </w:rPr>
        <w:t> </w:t>
      </w:r>
      <w:r>
        <w:rPr>
          <w:sz w:val="20"/>
        </w:rPr>
        <w:t>1-10,</w:t>
      </w:r>
      <w:r>
        <w:rPr>
          <w:spacing w:val="-3"/>
          <w:sz w:val="20"/>
        </w:rPr>
        <w:t> </w:t>
      </w:r>
      <w:r>
        <w:rPr>
          <w:sz w:val="20"/>
        </w:rPr>
        <w:t>2-3,</w:t>
      </w:r>
      <w:r>
        <w:rPr>
          <w:spacing w:val="-4"/>
          <w:sz w:val="20"/>
        </w:rPr>
        <w:t> </w:t>
      </w:r>
      <w:r>
        <w:rPr>
          <w:sz w:val="20"/>
        </w:rPr>
        <w:t>3-12,</w:t>
      </w:r>
      <w:r>
        <w:rPr>
          <w:spacing w:val="-2"/>
          <w:sz w:val="20"/>
        </w:rPr>
        <w:t> </w:t>
      </w:r>
      <w:r>
        <w:rPr>
          <w:sz w:val="20"/>
        </w:rPr>
        <w:t>4-34,</w:t>
      </w:r>
      <w:r>
        <w:rPr>
          <w:spacing w:val="-4"/>
          <w:sz w:val="20"/>
        </w:rPr>
        <w:t> </w:t>
      </w:r>
      <w:r>
        <w:rPr>
          <w:sz w:val="20"/>
        </w:rPr>
        <w:t>4-</w:t>
      </w:r>
      <w:r>
        <w:rPr>
          <w:spacing w:val="-5"/>
          <w:sz w:val="20"/>
        </w:rPr>
        <w:t>35</w:t>
      </w:r>
    </w:p>
    <w:p>
      <w:pPr>
        <w:tabs>
          <w:tab w:pos="3423" w:val="left" w:leader="none"/>
        </w:tabs>
        <w:spacing w:line="229" w:lineRule="exact" w:before="1"/>
        <w:ind w:left="742" w:right="0" w:firstLine="0"/>
        <w:jc w:val="left"/>
        <w:rPr>
          <w:sz w:val="20"/>
        </w:rPr>
      </w:pPr>
      <w:r>
        <w:rPr>
          <w:sz w:val="20"/>
        </w:rPr>
        <w:t>Post-Harvest</w:t>
      </w:r>
      <w:r>
        <w:rPr>
          <w:spacing w:val="-12"/>
          <w:sz w:val="20"/>
        </w:rPr>
        <w:t> </w:t>
      </w:r>
      <w:r>
        <w:rPr>
          <w:spacing w:val="-2"/>
          <w:sz w:val="20"/>
        </w:rPr>
        <w:t>Material</w:t>
      </w:r>
      <w:r>
        <w:rPr>
          <w:sz w:val="20"/>
        </w:rPr>
        <w:tab/>
        <w:t>iv,</w:t>
      </w:r>
      <w:r>
        <w:rPr>
          <w:spacing w:val="-3"/>
          <w:sz w:val="20"/>
        </w:rPr>
        <w:t> </w:t>
      </w:r>
      <w:r>
        <w:rPr>
          <w:sz w:val="20"/>
        </w:rPr>
        <w:t>vi,</w:t>
      </w:r>
      <w:r>
        <w:rPr>
          <w:spacing w:val="-2"/>
          <w:sz w:val="20"/>
        </w:rPr>
        <w:t> </w:t>
      </w:r>
      <w:r>
        <w:rPr>
          <w:sz w:val="20"/>
        </w:rPr>
        <w:t>6-10,</w:t>
      </w:r>
      <w:r>
        <w:rPr>
          <w:spacing w:val="-4"/>
          <w:sz w:val="20"/>
        </w:rPr>
        <w:t> </w:t>
      </w:r>
      <w:r>
        <w:rPr>
          <w:sz w:val="20"/>
        </w:rPr>
        <w:t>6-</w:t>
      </w:r>
      <w:r>
        <w:rPr>
          <w:spacing w:val="-5"/>
          <w:sz w:val="20"/>
        </w:rPr>
        <w:t>11</w:t>
      </w:r>
    </w:p>
    <w:p>
      <w:pPr>
        <w:tabs>
          <w:tab w:pos="4768" w:val="right" w:leader="none"/>
        </w:tabs>
        <w:spacing w:line="229" w:lineRule="exact" w:before="0"/>
        <w:ind w:left="742" w:right="0" w:firstLine="0"/>
        <w:jc w:val="left"/>
        <w:rPr>
          <w:sz w:val="20"/>
        </w:rPr>
      </w:pPr>
      <w:r>
        <w:rPr>
          <w:sz w:val="20"/>
        </w:rPr>
        <w:t>Private</w:t>
      </w:r>
      <w:r>
        <w:rPr>
          <w:spacing w:val="-5"/>
          <w:sz w:val="20"/>
        </w:rPr>
        <w:t> </w:t>
      </w:r>
      <w:r>
        <w:rPr>
          <w:spacing w:val="-4"/>
          <w:sz w:val="20"/>
        </w:rPr>
        <w:t>Land</w:t>
      </w:r>
      <w:r>
        <w:rPr>
          <w:sz w:val="20"/>
        </w:rPr>
        <w:tab/>
      </w:r>
      <w:r>
        <w:rPr>
          <w:spacing w:val="-5"/>
          <w:sz w:val="20"/>
        </w:rPr>
        <w:t>4-</w:t>
      </w:r>
      <w:r>
        <w:rPr>
          <w:spacing w:val="-2"/>
          <w:sz w:val="20"/>
        </w:rPr>
        <w:t>6</w:t>
      </w:r>
    </w:p>
    <w:p>
      <w:pPr>
        <w:pStyle w:val="BodyText"/>
        <w:spacing w:before="11"/>
        <w:rPr>
          <w:sz w:val="20"/>
        </w:rPr>
      </w:pPr>
    </w:p>
    <w:p>
      <w:pPr>
        <w:spacing w:before="0"/>
        <w:ind w:left="697" w:right="0" w:firstLine="0"/>
        <w:jc w:val="center"/>
        <w:rPr>
          <w:rFonts w:ascii="Calibri"/>
          <w:b/>
          <w:sz w:val="20"/>
        </w:rPr>
      </w:pPr>
      <w:r>
        <w:rPr>
          <w:rFonts w:ascii="Calibri"/>
          <w:b/>
          <w:w w:val="99"/>
          <w:sz w:val="20"/>
        </w:rPr>
        <w:t>R</w:t>
      </w:r>
    </w:p>
    <w:p>
      <w:pPr>
        <w:pStyle w:val="BodyText"/>
        <w:spacing w:before="7"/>
        <w:rPr>
          <w:rFonts w:ascii="Calibri"/>
          <w:b/>
          <w:sz w:val="10"/>
        </w:rPr>
      </w:pPr>
    </w:p>
    <w:tbl>
      <w:tblPr>
        <w:tblW w:w="0" w:type="auto"/>
        <w:jc w:val="left"/>
        <w:tblInd w:w="6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32"/>
        <w:gridCol w:w="1596"/>
      </w:tblGrid>
      <w:tr>
        <w:trPr>
          <w:trHeight w:val="225" w:hRule="atLeast"/>
        </w:trPr>
        <w:tc>
          <w:tcPr>
            <w:tcW w:w="2532" w:type="dxa"/>
          </w:tcPr>
          <w:p>
            <w:pPr>
              <w:pStyle w:val="TableParagraph"/>
              <w:spacing w:line="205" w:lineRule="exact" w:before="0"/>
              <w:ind w:left="50"/>
              <w:jc w:val="left"/>
              <w:rPr>
                <w:rFonts w:ascii="Times New Roman"/>
                <w:sz w:val="20"/>
              </w:rPr>
            </w:pPr>
            <w:r>
              <w:rPr>
                <w:rFonts w:ascii="Times New Roman"/>
                <w:sz w:val="20"/>
              </w:rPr>
              <w:t>Rail</w:t>
            </w:r>
            <w:r>
              <w:rPr>
                <w:rFonts w:ascii="Times New Roman"/>
                <w:spacing w:val="-5"/>
                <w:sz w:val="20"/>
              </w:rPr>
              <w:t> </w:t>
            </w:r>
            <w:r>
              <w:rPr>
                <w:rFonts w:ascii="Times New Roman"/>
                <w:spacing w:val="-2"/>
                <w:sz w:val="20"/>
              </w:rPr>
              <w:t>Transportation</w:t>
            </w:r>
          </w:p>
        </w:tc>
        <w:tc>
          <w:tcPr>
            <w:tcW w:w="1596" w:type="dxa"/>
          </w:tcPr>
          <w:p>
            <w:pPr>
              <w:pStyle w:val="TableParagraph"/>
              <w:spacing w:line="205" w:lineRule="exact" w:before="0"/>
              <w:ind w:right="48"/>
              <w:jc w:val="right"/>
              <w:rPr>
                <w:rFonts w:ascii="Times New Roman"/>
                <w:sz w:val="20"/>
              </w:rPr>
            </w:pPr>
            <w:r>
              <w:rPr>
                <w:rFonts w:ascii="Times New Roman"/>
                <w:spacing w:val="-2"/>
                <w:sz w:val="20"/>
              </w:rPr>
              <w:t>3-</w:t>
            </w:r>
            <w:r>
              <w:rPr>
                <w:rFonts w:ascii="Times New Roman"/>
                <w:spacing w:val="-5"/>
                <w:sz w:val="20"/>
              </w:rPr>
              <w:t>12</w:t>
            </w:r>
          </w:p>
        </w:tc>
      </w:tr>
      <w:tr>
        <w:trPr>
          <w:trHeight w:val="230" w:hRule="atLeast"/>
        </w:trPr>
        <w:tc>
          <w:tcPr>
            <w:tcW w:w="2532" w:type="dxa"/>
          </w:tcPr>
          <w:p>
            <w:pPr>
              <w:pStyle w:val="TableParagraph"/>
              <w:spacing w:line="210" w:lineRule="exact" w:before="0"/>
              <w:ind w:left="50"/>
              <w:jc w:val="left"/>
              <w:rPr>
                <w:rFonts w:ascii="Times New Roman"/>
                <w:sz w:val="20"/>
              </w:rPr>
            </w:pPr>
            <w:r>
              <w:rPr>
                <w:rFonts w:ascii="Times New Roman"/>
                <w:spacing w:val="-2"/>
                <w:sz w:val="20"/>
              </w:rPr>
              <w:t>Reappraisals</w:t>
            </w:r>
          </w:p>
        </w:tc>
        <w:tc>
          <w:tcPr>
            <w:tcW w:w="1596" w:type="dxa"/>
          </w:tcPr>
          <w:p>
            <w:pPr>
              <w:pStyle w:val="TableParagraph"/>
              <w:spacing w:line="210" w:lineRule="exact" w:before="0"/>
              <w:ind w:right="49"/>
              <w:jc w:val="right"/>
              <w:rPr>
                <w:rFonts w:ascii="Times New Roman"/>
                <w:sz w:val="20"/>
              </w:rPr>
            </w:pPr>
            <w:r>
              <w:rPr>
                <w:rFonts w:ascii="Times New Roman"/>
                <w:sz w:val="20"/>
              </w:rPr>
              <w:t>i,</w:t>
            </w:r>
            <w:r>
              <w:rPr>
                <w:rFonts w:ascii="Times New Roman"/>
                <w:spacing w:val="-2"/>
                <w:sz w:val="20"/>
              </w:rPr>
              <w:t> </w:t>
            </w:r>
            <w:r>
              <w:rPr>
                <w:rFonts w:ascii="Times New Roman"/>
                <w:sz w:val="20"/>
              </w:rPr>
              <w:t>2-1,</w:t>
            </w:r>
            <w:r>
              <w:rPr>
                <w:rFonts w:ascii="Times New Roman"/>
                <w:spacing w:val="-3"/>
                <w:sz w:val="20"/>
              </w:rPr>
              <w:t> </w:t>
            </w:r>
            <w:r>
              <w:rPr>
                <w:rFonts w:ascii="Times New Roman"/>
                <w:sz w:val="20"/>
              </w:rPr>
              <w:t>2-</w:t>
            </w:r>
            <w:r>
              <w:rPr>
                <w:rFonts w:ascii="Times New Roman"/>
                <w:spacing w:val="-10"/>
                <w:sz w:val="20"/>
              </w:rPr>
              <w:t>3</w:t>
            </w:r>
          </w:p>
        </w:tc>
      </w:tr>
      <w:tr>
        <w:trPr>
          <w:trHeight w:val="229" w:hRule="atLeast"/>
        </w:trPr>
        <w:tc>
          <w:tcPr>
            <w:tcW w:w="2532" w:type="dxa"/>
          </w:tcPr>
          <w:p>
            <w:pPr>
              <w:pStyle w:val="TableParagraph"/>
              <w:spacing w:line="209" w:lineRule="exact" w:before="0"/>
              <w:ind w:left="50"/>
              <w:jc w:val="left"/>
              <w:rPr>
                <w:rFonts w:ascii="Times New Roman"/>
                <w:sz w:val="20"/>
              </w:rPr>
            </w:pPr>
            <w:r>
              <w:rPr>
                <w:rFonts w:ascii="Times New Roman"/>
                <w:spacing w:val="-2"/>
                <w:sz w:val="20"/>
              </w:rPr>
              <w:t>Redetermination</w:t>
            </w:r>
          </w:p>
        </w:tc>
        <w:tc>
          <w:tcPr>
            <w:tcW w:w="1596" w:type="dxa"/>
          </w:tcPr>
          <w:p>
            <w:pPr>
              <w:pStyle w:val="TableParagraph"/>
              <w:spacing w:line="209" w:lineRule="exact" w:before="0"/>
              <w:ind w:right="48"/>
              <w:jc w:val="right"/>
              <w:rPr>
                <w:rFonts w:ascii="Times New Roman"/>
                <w:sz w:val="20"/>
              </w:rPr>
            </w:pPr>
            <w:r>
              <w:rPr>
                <w:rFonts w:ascii="Times New Roman"/>
                <w:sz w:val="20"/>
              </w:rPr>
              <w:t>ii,</w:t>
            </w:r>
            <w:r>
              <w:rPr>
                <w:rFonts w:ascii="Times New Roman"/>
                <w:spacing w:val="-3"/>
                <w:sz w:val="20"/>
              </w:rPr>
              <w:t> </w:t>
            </w:r>
            <w:r>
              <w:rPr>
                <w:rFonts w:ascii="Times New Roman"/>
                <w:sz w:val="20"/>
              </w:rPr>
              <w:t>2-</w:t>
            </w:r>
            <w:r>
              <w:rPr>
                <w:rFonts w:ascii="Times New Roman"/>
                <w:spacing w:val="-5"/>
                <w:sz w:val="20"/>
              </w:rPr>
              <w:t>11</w:t>
            </w:r>
          </w:p>
        </w:tc>
      </w:tr>
      <w:tr>
        <w:trPr>
          <w:trHeight w:val="229" w:hRule="atLeast"/>
        </w:trPr>
        <w:tc>
          <w:tcPr>
            <w:tcW w:w="2532" w:type="dxa"/>
          </w:tcPr>
          <w:p>
            <w:pPr>
              <w:pStyle w:val="TableParagraph"/>
              <w:spacing w:line="209" w:lineRule="exact" w:before="0"/>
              <w:ind w:left="50"/>
              <w:jc w:val="left"/>
              <w:rPr>
                <w:rFonts w:ascii="Times New Roman"/>
                <w:sz w:val="20"/>
              </w:rPr>
            </w:pPr>
            <w:r>
              <w:rPr>
                <w:rFonts w:ascii="Times New Roman"/>
                <w:sz w:val="20"/>
              </w:rPr>
              <w:t>Reserve</w:t>
            </w:r>
            <w:r>
              <w:rPr>
                <w:rFonts w:ascii="Times New Roman"/>
                <w:spacing w:val="-7"/>
                <w:sz w:val="20"/>
              </w:rPr>
              <w:t> </w:t>
            </w:r>
            <w:r>
              <w:rPr>
                <w:rFonts w:ascii="Times New Roman"/>
                <w:spacing w:val="-2"/>
                <w:sz w:val="20"/>
              </w:rPr>
              <w:t>Stumpage</w:t>
            </w:r>
          </w:p>
        </w:tc>
        <w:tc>
          <w:tcPr>
            <w:tcW w:w="1596" w:type="dxa"/>
          </w:tcPr>
          <w:p>
            <w:pPr>
              <w:pStyle w:val="TableParagraph"/>
              <w:spacing w:line="209" w:lineRule="exact" w:before="0"/>
              <w:ind w:right="50"/>
              <w:jc w:val="right"/>
              <w:rPr>
                <w:rFonts w:ascii="Times New Roman"/>
                <w:sz w:val="20"/>
              </w:rPr>
            </w:pPr>
            <w:r>
              <w:rPr>
                <w:rFonts w:ascii="Times New Roman"/>
                <w:sz w:val="20"/>
              </w:rPr>
              <w:t>iv,</w:t>
            </w:r>
            <w:r>
              <w:rPr>
                <w:rFonts w:ascii="Times New Roman"/>
                <w:spacing w:val="-4"/>
                <w:sz w:val="20"/>
              </w:rPr>
              <w:t> </w:t>
            </w:r>
            <w:r>
              <w:rPr>
                <w:rFonts w:ascii="Times New Roman"/>
                <w:sz w:val="20"/>
              </w:rPr>
              <w:t>5-4,</w:t>
            </w:r>
            <w:r>
              <w:rPr>
                <w:rFonts w:ascii="Times New Roman"/>
                <w:spacing w:val="-3"/>
                <w:sz w:val="20"/>
              </w:rPr>
              <w:t> </w:t>
            </w:r>
            <w:r>
              <w:rPr>
                <w:rFonts w:ascii="Times New Roman"/>
                <w:sz w:val="20"/>
              </w:rPr>
              <w:t>6-17,</w:t>
            </w:r>
            <w:r>
              <w:rPr>
                <w:rFonts w:ascii="Times New Roman"/>
                <w:spacing w:val="-6"/>
                <w:sz w:val="20"/>
              </w:rPr>
              <w:t> </w:t>
            </w:r>
            <w:r>
              <w:rPr>
                <w:rFonts w:ascii="Times New Roman"/>
                <w:sz w:val="20"/>
              </w:rPr>
              <w:t>6-</w:t>
            </w:r>
            <w:r>
              <w:rPr>
                <w:rFonts w:ascii="Times New Roman"/>
                <w:spacing w:val="-5"/>
                <w:sz w:val="20"/>
              </w:rPr>
              <w:t>18</w:t>
            </w:r>
          </w:p>
        </w:tc>
      </w:tr>
      <w:tr>
        <w:trPr>
          <w:trHeight w:val="230" w:hRule="atLeast"/>
        </w:trPr>
        <w:tc>
          <w:tcPr>
            <w:tcW w:w="2532" w:type="dxa"/>
          </w:tcPr>
          <w:p>
            <w:pPr>
              <w:pStyle w:val="TableParagraph"/>
              <w:spacing w:line="210" w:lineRule="exact" w:before="0"/>
              <w:ind w:left="50"/>
              <w:jc w:val="left"/>
              <w:rPr>
                <w:rFonts w:ascii="Times New Roman"/>
                <w:sz w:val="20"/>
              </w:rPr>
            </w:pPr>
            <w:r>
              <w:rPr>
                <w:rFonts w:ascii="Times New Roman"/>
                <w:sz w:val="20"/>
              </w:rPr>
              <w:t>Return</w:t>
            </w:r>
            <w:r>
              <w:rPr>
                <w:rFonts w:ascii="Times New Roman"/>
                <w:spacing w:val="-4"/>
                <w:sz w:val="20"/>
              </w:rPr>
              <w:t> </w:t>
            </w:r>
            <w:r>
              <w:rPr>
                <w:rFonts w:ascii="Times New Roman"/>
                <w:sz w:val="20"/>
              </w:rPr>
              <w:t>to</w:t>
            </w:r>
            <w:r>
              <w:rPr>
                <w:rFonts w:ascii="Times New Roman"/>
                <w:spacing w:val="-3"/>
                <w:sz w:val="20"/>
              </w:rPr>
              <w:t> </w:t>
            </w:r>
            <w:r>
              <w:rPr>
                <w:rFonts w:ascii="Times New Roman"/>
                <w:sz w:val="20"/>
              </w:rPr>
              <w:t>Forest</w:t>
            </w:r>
            <w:r>
              <w:rPr>
                <w:rFonts w:ascii="Times New Roman"/>
                <w:spacing w:val="-4"/>
                <w:sz w:val="20"/>
              </w:rPr>
              <w:t> </w:t>
            </w:r>
            <w:r>
              <w:rPr>
                <w:rFonts w:ascii="Times New Roman"/>
                <w:spacing w:val="-2"/>
                <w:sz w:val="20"/>
              </w:rPr>
              <w:t>Management</w:t>
            </w:r>
          </w:p>
        </w:tc>
        <w:tc>
          <w:tcPr>
            <w:tcW w:w="1596" w:type="dxa"/>
          </w:tcPr>
          <w:p>
            <w:pPr>
              <w:pStyle w:val="TableParagraph"/>
              <w:spacing w:line="210" w:lineRule="exact" w:before="0"/>
              <w:ind w:right="48"/>
              <w:jc w:val="right"/>
              <w:rPr>
                <w:rFonts w:ascii="Times New Roman"/>
                <w:sz w:val="20"/>
              </w:rPr>
            </w:pPr>
            <w:r>
              <w:rPr>
                <w:rFonts w:ascii="Times New Roman"/>
                <w:sz w:val="20"/>
              </w:rPr>
              <w:t>v,</w:t>
            </w:r>
            <w:r>
              <w:rPr>
                <w:rFonts w:ascii="Times New Roman"/>
                <w:spacing w:val="-4"/>
                <w:sz w:val="20"/>
              </w:rPr>
              <w:t> </w:t>
            </w:r>
            <w:r>
              <w:rPr>
                <w:rFonts w:ascii="Times New Roman"/>
                <w:sz w:val="20"/>
              </w:rPr>
              <w:t>4-</w:t>
            </w:r>
            <w:r>
              <w:rPr>
                <w:rFonts w:ascii="Times New Roman"/>
                <w:spacing w:val="-5"/>
                <w:sz w:val="20"/>
              </w:rPr>
              <w:t>36</w:t>
            </w:r>
          </w:p>
        </w:tc>
      </w:tr>
      <w:tr>
        <w:trPr>
          <w:trHeight w:val="225" w:hRule="atLeast"/>
        </w:trPr>
        <w:tc>
          <w:tcPr>
            <w:tcW w:w="2532" w:type="dxa"/>
          </w:tcPr>
          <w:p>
            <w:pPr>
              <w:pStyle w:val="TableParagraph"/>
              <w:spacing w:line="205" w:lineRule="exact" w:before="0"/>
              <w:ind w:left="50"/>
              <w:jc w:val="left"/>
              <w:rPr>
                <w:rFonts w:ascii="Times New Roman"/>
                <w:sz w:val="20"/>
              </w:rPr>
            </w:pPr>
            <w:r>
              <w:rPr>
                <w:rFonts w:ascii="Times New Roman"/>
                <w:sz w:val="20"/>
              </w:rPr>
              <w:t>Road</w:t>
            </w:r>
            <w:r>
              <w:rPr>
                <w:rFonts w:ascii="Times New Roman"/>
                <w:spacing w:val="-3"/>
                <w:sz w:val="20"/>
              </w:rPr>
              <w:t> </w:t>
            </w:r>
            <w:r>
              <w:rPr>
                <w:rFonts w:ascii="Times New Roman"/>
                <w:sz w:val="20"/>
              </w:rPr>
              <w:t>and</w:t>
            </w:r>
            <w:r>
              <w:rPr>
                <w:rFonts w:ascii="Times New Roman"/>
                <w:spacing w:val="-3"/>
                <w:sz w:val="20"/>
              </w:rPr>
              <w:t> </w:t>
            </w:r>
            <w:r>
              <w:rPr>
                <w:rFonts w:ascii="Times New Roman"/>
                <w:sz w:val="20"/>
              </w:rPr>
              <w:t>Land</w:t>
            </w:r>
            <w:r>
              <w:rPr>
                <w:rFonts w:ascii="Times New Roman"/>
                <w:spacing w:val="-2"/>
                <w:sz w:val="20"/>
              </w:rPr>
              <w:t> </w:t>
            </w:r>
            <w:r>
              <w:rPr>
                <w:rFonts w:ascii="Times New Roman"/>
                <w:sz w:val="20"/>
              </w:rPr>
              <w:t>Use</w:t>
            </w:r>
            <w:r>
              <w:rPr>
                <w:rFonts w:ascii="Times New Roman"/>
                <w:spacing w:val="-5"/>
                <w:sz w:val="20"/>
              </w:rPr>
              <w:t> </w:t>
            </w:r>
            <w:r>
              <w:rPr>
                <w:rFonts w:ascii="Times New Roman"/>
                <w:spacing w:val="-2"/>
                <w:sz w:val="20"/>
              </w:rPr>
              <w:t>Costs</w:t>
            </w:r>
          </w:p>
        </w:tc>
        <w:tc>
          <w:tcPr>
            <w:tcW w:w="1596" w:type="dxa"/>
          </w:tcPr>
          <w:p>
            <w:pPr>
              <w:pStyle w:val="TableParagraph"/>
              <w:spacing w:line="205" w:lineRule="exact" w:before="0"/>
              <w:ind w:right="48"/>
              <w:jc w:val="right"/>
              <w:rPr>
                <w:rFonts w:ascii="Times New Roman"/>
                <w:sz w:val="20"/>
              </w:rPr>
            </w:pPr>
            <w:r>
              <w:rPr>
                <w:rFonts w:ascii="Times New Roman"/>
                <w:sz w:val="20"/>
              </w:rPr>
              <w:t>iii,</w:t>
            </w:r>
            <w:r>
              <w:rPr>
                <w:rFonts w:ascii="Times New Roman"/>
                <w:spacing w:val="-3"/>
                <w:sz w:val="20"/>
              </w:rPr>
              <w:t> </w:t>
            </w:r>
            <w:r>
              <w:rPr>
                <w:rFonts w:ascii="Times New Roman"/>
                <w:sz w:val="20"/>
              </w:rPr>
              <w:t>4-</w:t>
            </w:r>
            <w:r>
              <w:rPr>
                <w:rFonts w:ascii="Times New Roman"/>
                <w:spacing w:val="-5"/>
                <w:sz w:val="20"/>
              </w:rPr>
              <w:t>25</w:t>
            </w:r>
          </w:p>
        </w:tc>
      </w:tr>
    </w:tbl>
    <w:p>
      <w:pPr>
        <w:spacing w:before="3"/>
        <w:ind w:left="742" w:right="0" w:firstLine="0"/>
        <w:jc w:val="left"/>
        <w:rPr>
          <w:sz w:val="20"/>
        </w:rPr>
      </w:pPr>
      <w:r>
        <w:rPr>
          <w:sz w:val="20"/>
        </w:rPr>
        <w:t>Road</w:t>
      </w:r>
      <w:r>
        <w:rPr>
          <w:spacing w:val="-2"/>
          <w:sz w:val="20"/>
        </w:rPr>
        <w:t> </w:t>
      </w:r>
      <w:r>
        <w:rPr>
          <w:sz w:val="20"/>
        </w:rPr>
        <w:t>Management</w:t>
      </w:r>
      <w:r>
        <w:rPr>
          <w:spacing w:val="79"/>
          <w:w w:val="150"/>
          <w:sz w:val="20"/>
        </w:rPr>
        <w:t> </w:t>
      </w:r>
      <w:r>
        <w:rPr>
          <w:sz w:val="20"/>
        </w:rPr>
        <w:t>iv,</w:t>
      </w:r>
      <w:r>
        <w:rPr>
          <w:spacing w:val="-2"/>
          <w:sz w:val="20"/>
        </w:rPr>
        <w:t> </w:t>
      </w:r>
      <w:r>
        <w:rPr>
          <w:sz w:val="20"/>
        </w:rPr>
        <w:t>iii,</w:t>
      </w:r>
      <w:r>
        <w:rPr>
          <w:spacing w:val="-3"/>
          <w:sz w:val="20"/>
        </w:rPr>
        <w:t> </w:t>
      </w:r>
      <w:r>
        <w:rPr>
          <w:sz w:val="20"/>
        </w:rPr>
        <w:t>vi,</w:t>
      </w:r>
      <w:r>
        <w:rPr>
          <w:spacing w:val="-2"/>
          <w:sz w:val="20"/>
        </w:rPr>
        <w:t> </w:t>
      </w:r>
      <w:r>
        <w:rPr>
          <w:sz w:val="20"/>
        </w:rPr>
        <w:t>4-22,</w:t>
      </w:r>
      <w:r>
        <w:rPr>
          <w:spacing w:val="-4"/>
          <w:sz w:val="20"/>
        </w:rPr>
        <w:t> </w:t>
      </w:r>
      <w:r>
        <w:rPr>
          <w:sz w:val="20"/>
        </w:rPr>
        <w:t>4-23,</w:t>
      </w:r>
      <w:r>
        <w:rPr>
          <w:spacing w:val="-3"/>
          <w:sz w:val="20"/>
        </w:rPr>
        <w:t> </w:t>
      </w:r>
      <w:r>
        <w:rPr>
          <w:sz w:val="20"/>
        </w:rPr>
        <w:t>4-25,</w:t>
      </w:r>
      <w:r>
        <w:rPr>
          <w:spacing w:val="-4"/>
          <w:sz w:val="20"/>
        </w:rPr>
        <w:t> </w:t>
      </w:r>
      <w:r>
        <w:rPr>
          <w:spacing w:val="-5"/>
          <w:sz w:val="20"/>
        </w:rPr>
        <w:t>4-</w:t>
      </w:r>
    </w:p>
    <w:p>
      <w:pPr>
        <w:spacing w:line="229" w:lineRule="exact" w:before="1"/>
        <w:ind w:left="742" w:right="0" w:firstLine="0"/>
        <w:jc w:val="left"/>
        <w:rPr>
          <w:sz w:val="20"/>
        </w:rPr>
      </w:pPr>
      <w:r>
        <w:rPr>
          <w:sz w:val="20"/>
        </w:rPr>
        <w:t>26,</w:t>
      </w:r>
      <w:r>
        <w:rPr>
          <w:spacing w:val="-4"/>
          <w:sz w:val="20"/>
        </w:rPr>
        <w:t> </w:t>
      </w:r>
      <w:r>
        <w:rPr>
          <w:sz w:val="20"/>
        </w:rPr>
        <w:t>4-</w:t>
      </w:r>
      <w:r>
        <w:rPr>
          <w:spacing w:val="-5"/>
          <w:sz w:val="20"/>
        </w:rPr>
        <w:t>36</w:t>
      </w:r>
    </w:p>
    <w:p>
      <w:pPr>
        <w:tabs>
          <w:tab w:pos="3879" w:val="left" w:leader="none"/>
        </w:tabs>
        <w:spacing w:line="229" w:lineRule="exact" w:before="0"/>
        <w:ind w:left="742" w:right="0" w:firstLine="0"/>
        <w:jc w:val="left"/>
        <w:rPr>
          <w:sz w:val="20"/>
        </w:rPr>
      </w:pPr>
      <w:r>
        <w:rPr>
          <w:sz w:val="20"/>
        </w:rPr>
        <w:t>Road</w:t>
      </w:r>
      <w:r>
        <w:rPr>
          <w:spacing w:val="-4"/>
          <w:sz w:val="20"/>
        </w:rPr>
        <w:t> </w:t>
      </w:r>
      <w:r>
        <w:rPr>
          <w:spacing w:val="-2"/>
          <w:sz w:val="20"/>
        </w:rPr>
        <w:t>Permit</w:t>
      </w:r>
      <w:r>
        <w:rPr>
          <w:sz w:val="20"/>
        </w:rPr>
        <w:tab/>
        <w:t>iv,</w:t>
      </w:r>
      <w:r>
        <w:rPr>
          <w:spacing w:val="-5"/>
          <w:sz w:val="20"/>
        </w:rPr>
        <w:t> </w:t>
      </w:r>
      <w:r>
        <w:rPr>
          <w:sz w:val="20"/>
        </w:rPr>
        <w:t>1-6,</w:t>
      </w:r>
      <w:r>
        <w:rPr>
          <w:spacing w:val="-4"/>
          <w:sz w:val="20"/>
        </w:rPr>
        <w:t> </w:t>
      </w:r>
      <w:r>
        <w:rPr>
          <w:sz w:val="20"/>
        </w:rPr>
        <w:t>6-</w:t>
      </w:r>
      <w:r>
        <w:rPr>
          <w:spacing w:val="-10"/>
          <w:sz w:val="20"/>
        </w:rPr>
        <w:t>8</w:t>
      </w:r>
    </w:p>
    <w:p>
      <w:pPr>
        <w:tabs>
          <w:tab w:pos="4200" w:val="left" w:leader="none"/>
        </w:tabs>
        <w:spacing w:before="0"/>
        <w:ind w:left="742" w:right="0" w:firstLine="0"/>
        <w:jc w:val="left"/>
        <w:rPr>
          <w:sz w:val="20"/>
        </w:rPr>
      </w:pPr>
      <w:r>
        <w:rPr>
          <w:spacing w:val="-4"/>
          <w:sz w:val="20"/>
        </w:rPr>
        <w:t>Rock</w:t>
      </w:r>
      <w:r>
        <w:rPr>
          <w:sz w:val="20"/>
        </w:rPr>
        <w:tab/>
        <w:t>4-10,</w:t>
      </w:r>
      <w:r>
        <w:rPr>
          <w:spacing w:val="-4"/>
          <w:sz w:val="20"/>
        </w:rPr>
        <w:t> </w:t>
      </w:r>
      <w:r>
        <w:rPr>
          <w:spacing w:val="-10"/>
          <w:sz w:val="20"/>
        </w:rPr>
        <w:t>2</w:t>
      </w:r>
    </w:p>
    <w:p>
      <w:pPr>
        <w:tabs>
          <w:tab w:pos="4133" w:val="left" w:leader="none"/>
        </w:tabs>
        <w:spacing w:before="0"/>
        <w:ind w:left="742" w:right="0" w:firstLine="0"/>
        <w:jc w:val="left"/>
        <w:rPr>
          <w:sz w:val="20"/>
        </w:rPr>
      </w:pPr>
      <w:r>
        <w:rPr>
          <w:sz w:val="20"/>
        </w:rPr>
        <w:t>Root</w:t>
      </w:r>
      <w:r>
        <w:rPr>
          <w:spacing w:val="-4"/>
          <w:sz w:val="20"/>
        </w:rPr>
        <w:t> </w:t>
      </w:r>
      <w:r>
        <w:rPr>
          <w:spacing w:val="-2"/>
          <w:sz w:val="20"/>
        </w:rPr>
        <w:t>Disease</w:t>
      </w:r>
      <w:r>
        <w:rPr>
          <w:sz w:val="20"/>
        </w:rPr>
        <w:tab/>
        <w:t>iii,</w:t>
      </w:r>
      <w:r>
        <w:rPr>
          <w:spacing w:val="-3"/>
          <w:sz w:val="20"/>
        </w:rPr>
        <w:t> </w:t>
      </w:r>
      <w:r>
        <w:rPr>
          <w:sz w:val="20"/>
        </w:rPr>
        <w:t>4-</w:t>
      </w:r>
      <w:r>
        <w:rPr>
          <w:spacing w:val="-5"/>
          <w:sz w:val="20"/>
        </w:rPr>
        <w:t>30</w:t>
      </w:r>
    </w:p>
    <w:p>
      <w:pPr>
        <w:pStyle w:val="BodyText"/>
        <w:rPr>
          <w:sz w:val="21"/>
        </w:rPr>
      </w:pPr>
    </w:p>
    <w:p>
      <w:pPr>
        <w:spacing w:before="0"/>
        <w:ind w:left="699" w:right="0" w:firstLine="0"/>
        <w:jc w:val="center"/>
        <w:rPr>
          <w:rFonts w:ascii="Calibri"/>
          <w:b/>
          <w:sz w:val="20"/>
        </w:rPr>
      </w:pPr>
      <w:r>
        <w:rPr>
          <w:rFonts w:ascii="Calibri"/>
          <w:b/>
          <w:w w:val="99"/>
          <w:sz w:val="20"/>
        </w:rPr>
        <w:t>S</w:t>
      </w:r>
    </w:p>
    <w:p>
      <w:pPr>
        <w:tabs>
          <w:tab w:pos="3677" w:val="left" w:leader="none"/>
        </w:tabs>
        <w:spacing w:before="120"/>
        <w:ind w:left="742" w:right="0" w:firstLine="0"/>
        <w:jc w:val="left"/>
        <w:rPr>
          <w:sz w:val="20"/>
        </w:rPr>
      </w:pPr>
      <w:r>
        <w:rPr>
          <w:sz w:val="20"/>
        </w:rPr>
        <w:t>Salvage</w:t>
      </w:r>
      <w:r>
        <w:rPr>
          <w:spacing w:val="-6"/>
          <w:sz w:val="20"/>
        </w:rPr>
        <w:t> </w:t>
      </w:r>
      <w:r>
        <w:rPr>
          <w:spacing w:val="-2"/>
          <w:sz w:val="20"/>
        </w:rPr>
        <w:t>Timber</w:t>
      </w:r>
      <w:r>
        <w:rPr>
          <w:sz w:val="20"/>
        </w:rPr>
        <w:tab/>
        <w:t>iv,</w:t>
      </w:r>
      <w:r>
        <w:rPr>
          <w:spacing w:val="-5"/>
          <w:sz w:val="20"/>
        </w:rPr>
        <w:t> </w:t>
      </w:r>
      <w:r>
        <w:rPr>
          <w:sz w:val="20"/>
        </w:rPr>
        <w:t>6-10,</w:t>
      </w:r>
      <w:r>
        <w:rPr>
          <w:spacing w:val="-4"/>
          <w:sz w:val="20"/>
        </w:rPr>
        <w:t> </w:t>
      </w:r>
      <w:r>
        <w:rPr>
          <w:sz w:val="20"/>
        </w:rPr>
        <w:t>6-</w:t>
      </w:r>
      <w:r>
        <w:rPr>
          <w:spacing w:val="-5"/>
          <w:sz w:val="20"/>
        </w:rPr>
        <w:t>14</w:t>
      </w:r>
    </w:p>
    <w:p>
      <w:pPr>
        <w:tabs>
          <w:tab w:pos="3879" w:val="left" w:leader="none"/>
        </w:tabs>
        <w:spacing w:line="229" w:lineRule="exact" w:before="0"/>
        <w:ind w:left="742" w:right="0" w:firstLine="0"/>
        <w:jc w:val="left"/>
        <w:rPr>
          <w:sz w:val="20"/>
        </w:rPr>
      </w:pPr>
      <w:r>
        <w:rPr>
          <w:sz w:val="20"/>
        </w:rPr>
        <w:t>Scale</w:t>
      </w:r>
      <w:r>
        <w:rPr>
          <w:spacing w:val="-5"/>
          <w:sz w:val="20"/>
        </w:rPr>
        <w:t> </w:t>
      </w:r>
      <w:r>
        <w:rPr>
          <w:spacing w:val="-2"/>
          <w:sz w:val="20"/>
        </w:rPr>
        <w:t>Based</w:t>
      </w:r>
      <w:r>
        <w:rPr>
          <w:sz w:val="20"/>
        </w:rPr>
        <w:tab/>
        <w:t>i,</w:t>
      </w:r>
      <w:r>
        <w:rPr>
          <w:spacing w:val="-2"/>
          <w:sz w:val="20"/>
        </w:rPr>
        <w:t> </w:t>
      </w:r>
      <w:r>
        <w:rPr>
          <w:sz w:val="20"/>
        </w:rPr>
        <w:t>1-6,</w:t>
      </w:r>
      <w:r>
        <w:rPr>
          <w:spacing w:val="-3"/>
          <w:sz w:val="20"/>
        </w:rPr>
        <w:t> </w:t>
      </w:r>
      <w:r>
        <w:rPr>
          <w:sz w:val="20"/>
        </w:rPr>
        <w:t>1-</w:t>
      </w:r>
      <w:r>
        <w:rPr>
          <w:spacing w:val="-5"/>
          <w:sz w:val="20"/>
        </w:rPr>
        <w:t>11</w:t>
      </w:r>
    </w:p>
    <w:p>
      <w:pPr>
        <w:tabs>
          <w:tab w:pos="3200" w:val="left" w:leader="none"/>
        </w:tabs>
        <w:spacing w:line="229" w:lineRule="exact" w:before="0"/>
        <w:ind w:left="742" w:right="0" w:firstLine="0"/>
        <w:jc w:val="left"/>
        <w:rPr>
          <w:sz w:val="20"/>
        </w:rPr>
      </w:pPr>
      <w:r>
        <w:rPr>
          <w:sz w:val="20"/>
        </w:rPr>
        <w:t>Selling</w:t>
      </w:r>
      <w:r>
        <w:rPr>
          <w:spacing w:val="-5"/>
          <w:sz w:val="20"/>
        </w:rPr>
        <w:t> </w:t>
      </w:r>
      <w:r>
        <w:rPr>
          <w:spacing w:val="-2"/>
          <w:sz w:val="20"/>
        </w:rPr>
        <w:t>Price</w:t>
      </w:r>
      <w:r>
        <w:rPr>
          <w:sz w:val="20"/>
        </w:rPr>
        <w:tab/>
        <w:t>ii,</w:t>
      </w:r>
      <w:r>
        <w:rPr>
          <w:spacing w:val="-4"/>
          <w:sz w:val="20"/>
        </w:rPr>
        <w:t> </w:t>
      </w:r>
      <w:r>
        <w:rPr>
          <w:sz w:val="20"/>
        </w:rPr>
        <w:t>vi,</w:t>
      </w:r>
      <w:r>
        <w:rPr>
          <w:spacing w:val="-3"/>
          <w:sz w:val="20"/>
        </w:rPr>
        <w:t> </w:t>
      </w:r>
      <w:r>
        <w:rPr>
          <w:sz w:val="20"/>
        </w:rPr>
        <w:t>3-3,</w:t>
      </w:r>
      <w:r>
        <w:rPr>
          <w:spacing w:val="-3"/>
          <w:sz w:val="20"/>
        </w:rPr>
        <w:t> </w:t>
      </w:r>
      <w:r>
        <w:rPr>
          <w:sz w:val="20"/>
        </w:rPr>
        <w:t>3-7,</w:t>
      </w:r>
      <w:r>
        <w:rPr>
          <w:spacing w:val="-3"/>
          <w:sz w:val="20"/>
        </w:rPr>
        <w:t> </w:t>
      </w:r>
      <w:r>
        <w:rPr>
          <w:sz w:val="20"/>
        </w:rPr>
        <w:t>4-</w:t>
      </w:r>
      <w:r>
        <w:rPr>
          <w:spacing w:val="-5"/>
          <w:sz w:val="20"/>
        </w:rPr>
        <w:t>28</w:t>
      </w:r>
    </w:p>
    <w:p>
      <w:pPr>
        <w:spacing w:before="1"/>
        <w:ind w:left="742" w:right="0" w:firstLine="0"/>
        <w:jc w:val="left"/>
        <w:rPr>
          <w:sz w:val="20"/>
        </w:rPr>
      </w:pPr>
      <w:r>
        <w:rPr>
          <w:sz w:val="20"/>
        </w:rPr>
        <w:t>Silviculture</w:t>
      </w:r>
      <w:r>
        <w:rPr>
          <w:spacing w:val="-23"/>
          <w:sz w:val="20"/>
        </w:rPr>
        <w:t> </w:t>
      </w:r>
      <w:r>
        <w:rPr>
          <w:sz w:val="20"/>
        </w:rPr>
        <w:t>iv,</w:t>
      </w:r>
      <w:r>
        <w:rPr>
          <w:spacing w:val="-6"/>
          <w:sz w:val="20"/>
        </w:rPr>
        <w:t> </w:t>
      </w:r>
      <w:r>
        <w:rPr>
          <w:sz w:val="20"/>
        </w:rPr>
        <w:t>iii,</w:t>
      </w:r>
      <w:r>
        <w:rPr>
          <w:spacing w:val="-4"/>
          <w:sz w:val="20"/>
        </w:rPr>
        <w:t> </w:t>
      </w:r>
      <w:r>
        <w:rPr>
          <w:sz w:val="20"/>
        </w:rPr>
        <w:t>vi,</w:t>
      </w:r>
      <w:r>
        <w:rPr>
          <w:spacing w:val="-4"/>
          <w:sz w:val="20"/>
        </w:rPr>
        <w:t> </w:t>
      </w:r>
      <w:r>
        <w:rPr>
          <w:sz w:val="20"/>
        </w:rPr>
        <w:t>4-27,</w:t>
      </w:r>
      <w:r>
        <w:rPr>
          <w:spacing w:val="-6"/>
          <w:sz w:val="20"/>
        </w:rPr>
        <w:t> </w:t>
      </w:r>
      <w:r>
        <w:rPr>
          <w:sz w:val="20"/>
        </w:rPr>
        <w:t>4-29,</w:t>
      </w:r>
      <w:r>
        <w:rPr>
          <w:spacing w:val="-4"/>
          <w:sz w:val="20"/>
        </w:rPr>
        <w:t> </w:t>
      </w:r>
      <w:r>
        <w:rPr>
          <w:sz w:val="20"/>
        </w:rPr>
        <w:t>4-30,</w:t>
      </w:r>
      <w:r>
        <w:rPr>
          <w:spacing w:val="-6"/>
          <w:sz w:val="20"/>
        </w:rPr>
        <w:t> </w:t>
      </w:r>
      <w:r>
        <w:rPr>
          <w:sz w:val="20"/>
        </w:rPr>
        <w:t>4-31,</w:t>
      </w:r>
      <w:r>
        <w:rPr>
          <w:spacing w:val="-3"/>
          <w:sz w:val="20"/>
        </w:rPr>
        <w:t> </w:t>
      </w:r>
      <w:r>
        <w:rPr>
          <w:sz w:val="20"/>
        </w:rPr>
        <w:t>4-</w:t>
      </w:r>
      <w:r>
        <w:rPr>
          <w:spacing w:val="-5"/>
          <w:sz w:val="20"/>
        </w:rPr>
        <w:t>36,</w:t>
      </w:r>
    </w:p>
    <w:p>
      <w:pPr>
        <w:spacing w:before="91"/>
        <w:ind w:left="637" w:right="0" w:firstLine="0"/>
        <w:jc w:val="left"/>
        <w:rPr>
          <w:sz w:val="20"/>
        </w:rPr>
      </w:pPr>
      <w:r>
        <w:rPr/>
        <w:br w:type="column"/>
      </w:r>
      <w:r>
        <w:rPr>
          <w:sz w:val="20"/>
        </w:rPr>
        <w:t>6-5,</w:t>
      </w:r>
      <w:r>
        <w:rPr>
          <w:spacing w:val="-4"/>
          <w:sz w:val="20"/>
        </w:rPr>
        <w:t> </w:t>
      </w:r>
      <w:r>
        <w:rPr>
          <w:sz w:val="20"/>
        </w:rPr>
        <w:t>6-</w:t>
      </w:r>
      <w:r>
        <w:rPr>
          <w:spacing w:val="-7"/>
          <w:sz w:val="20"/>
        </w:rPr>
        <w:t>19</w:t>
      </w:r>
    </w:p>
    <w:p>
      <w:pPr>
        <w:tabs>
          <w:tab w:pos="3296" w:val="left" w:leader="none"/>
        </w:tabs>
        <w:spacing w:before="1"/>
        <w:ind w:left="637" w:right="0" w:firstLine="0"/>
        <w:jc w:val="left"/>
        <w:rPr>
          <w:sz w:val="20"/>
        </w:rPr>
      </w:pPr>
      <w:r>
        <w:rPr>
          <w:spacing w:val="-2"/>
          <w:sz w:val="20"/>
        </w:rPr>
        <w:t>Skyline</w:t>
      </w:r>
      <w:r>
        <w:rPr>
          <w:sz w:val="20"/>
        </w:rPr>
        <w:tab/>
        <w:t>iii,</w:t>
      </w:r>
      <w:r>
        <w:rPr>
          <w:spacing w:val="-3"/>
          <w:sz w:val="20"/>
        </w:rPr>
        <w:t> </w:t>
      </w:r>
      <w:r>
        <w:rPr>
          <w:sz w:val="20"/>
        </w:rPr>
        <w:t>1-6,</w:t>
      </w:r>
      <w:r>
        <w:rPr>
          <w:spacing w:val="-2"/>
          <w:sz w:val="20"/>
        </w:rPr>
        <w:t> </w:t>
      </w:r>
      <w:r>
        <w:rPr>
          <w:sz w:val="20"/>
        </w:rPr>
        <w:t>3-4,</w:t>
      </w:r>
      <w:r>
        <w:rPr>
          <w:spacing w:val="-4"/>
          <w:sz w:val="20"/>
        </w:rPr>
        <w:t> </w:t>
      </w:r>
      <w:r>
        <w:rPr>
          <w:sz w:val="20"/>
        </w:rPr>
        <w:t>3-</w:t>
      </w:r>
      <w:r>
        <w:rPr>
          <w:spacing w:val="-5"/>
          <w:sz w:val="20"/>
        </w:rPr>
        <w:t>14</w:t>
      </w:r>
    </w:p>
    <w:p>
      <w:pPr>
        <w:tabs>
          <w:tab w:pos="2528" w:val="left" w:leader="none"/>
          <w:tab w:pos="4029" w:val="left" w:leader="none"/>
        </w:tabs>
        <w:spacing w:before="0"/>
        <w:ind w:left="637" w:right="972" w:firstLine="0"/>
        <w:jc w:val="left"/>
        <w:rPr>
          <w:sz w:val="20"/>
        </w:rPr>
      </w:pPr>
      <w:r>
        <w:rPr>
          <w:sz w:val="20"/>
        </w:rPr>
        <w:t>Soil Moisture</w:t>
        <w:tab/>
        <w:t>v,</w:t>
      </w:r>
      <w:r>
        <w:rPr>
          <w:spacing w:val="-4"/>
          <w:sz w:val="20"/>
        </w:rPr>
        <w:t> </w:t>
      </w:r>
      <w:r>
        <w:rPr>
          <w:sz w:val="20"/>
        </w:rPr>
        <w:t>4-11,</w:t>
      </w:r>
      <w:r>
        <w:rPr>
          <w:spacing w:val="-6"/>
          <w:sz w:val="20"/>
        </w:rPr>
        <w:t> </w:t>
      </w:r>
      <w:r>
        <w:rPr>
          <w:sz w:val="20"/>
        </w:rPr>
        <w:t>4-12,</w:t>
      </w:r>
      <w:r>
        <w:rPr>
          <w:spacing w:val="-4"/>
          <w:sz w:val="20"/>
        </w:rPr>
        <w:t> </w:t>
      </w:r>
      <w:r>
        <w:rPr>
          <w:sz w:val="20"/>
        </w:rPr>
        <w:t>6,</w:t>
      </w:r>
      <w:r>
        <w:rPr>
          <w:spacing w:val="-6"/>
          <w:sz w:val="20"/>
        </w:rPr>
        <w:t> </w:t>
      </w:r>
      <w:r>
        <w:rPr>
          <w:sz w:val="20"/>
        </w:rPr>
        <w:t>7,</w:t>
      </w:r>
      <w:r>
        <w:rPr>
          <w:spacing w:val="-4"/>
          <w:sz w:val="20"/>
        </w:rPr>
        <w:t> </w:t>
      </w:r>
      <w:r>
        <w:rPr>
          <w:sz w:val="20"/>
        </w:rPr>
        <w:t>8,</w:t>
      </w:r>
      <w:r>
        <w:rPr>
          <w:spacing w:val="-4"/>
          <w:sz w:val="20"/>
        </w:rPr>
        <w:t> </w:t>
      </w:r>
      <w:r>
        <w:rPr>
          <w:sz w:val="20"/>
        </w:rPr>
        <w:t>9,</w:t>
      </w:r>
      <w:r>
        <w:rPr>
          <w:spacing w:val="-6"/>
          <w:sz w:val="20"/>
        </w:rPr>
        <w:t> </w:t>
      </w:r>
      <w:r>
        <w:rPr>
          <w:sz w:val="20"/>
        </w:rPr>
        <w:t>10 Special</w:t>
      </w:r>
      <w:r>
        <w:rPr>
          <w:spacing w:val="-6"/>
          <w:sz w:val="20"/>
        </w:rPr>
        <w:t> </w:t>
      </w:r>
      <w:r>
        <w:rPr>
          <w:spacing w:val="-2"/>
          <w:sz w:val="20"/>
        </w:rPr>
        <w:t>Transportation</w:t>
      </w:r>
      <w:r>
        <w:rPr>
          <w:sz w:val="20"/>
        </w:rPr>
        <w:tab/>
        <w:tab/>
        <w:t>iii,</w:t>
      </w:r>
      <w:r>
        <w:rPr>
          <w:spacing w:val="-11"/>
          <w:sz w:val="20"/>
        </w:rPr>
        <w:t> </w:t>
      </w:r>
      <w:r>
        <w:rPr>
          <w:sz w:val="20"/>
        </w:rPr>
        <w:t>3-</w:t>
      </w:r>
      <w:r>
        <w:rPr>
          <w:spacing w:val="-5"/>
          <w:sz w:val="20"/>
        </w:rPr>
        <w:t>12</w:t>
      </w:r>
    </w:p>
    <w:tbl>
      <w:tblPr>
        <w:tblW w:w="0" w:type="auto"/>
        <w:jc w:val="left"/>
        <w:tblInd w:w="5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09"/>
        <w:gridCol w:w="1820"/>
      </w:tblGrid>
      <w:tr>
        <w:trPr>
          <w:trHeight w:val="225" w:hRule="atLeast"/>
        </w:trPr>
        <w:tc>
          <w:tcPr>
            <w:tcW w:w="2309" w:type="dxa"/>
          </w:tcPr>
          <w:p>
            <w:pPr>
              <w:pStyle w:val="TableParagraph"/>
              <w:spacing w:line="205" w:lineRule="exact" w:before="0"/>
              <w:ind w:left="50"/>
              <w:jc w:val="left"/>
              <w:rPr>
                <w:rFonts w:ascii="Times New Roman"/>
                <w:sz w:val="20"/>
              </w:rPr>
            </w:pPr>
            <w:r>
              <w:rPr>
                <w:rFonts w:ascii="Times New Roman"/>
                <w:sz w:val="20"/>
              </w:rPr>
              <w:t>Specific</w:t>
            </w:r>
            <w:r>
              <w:rPr>
                <w:rFonts w:ascii="Times New Roman"/>
                <w:spacing w:val="-5"/>
                <w:sz w:val="20"/>
              </w:rPr>
              <w:t> </w:t>
            </w:r>
            <w:r>
              <w:rPr>
                <w:rFonts w:ascii="Times New Roman"/>
                <w:sz w:val="20"/>
              </w:rPr>
              <w:t>Licences</w:t>
            </w:r>
            <w:r>
              <w:rPr>
                <w:rFonts w:ascii="Times New Roman"/>
                <w:spacing w:val="-6"/>
                <w:sz w:val="20"/>
              </w:rPr>
              <w:t> </w:t>
            </w:r>
            <w:r>
              <w:rPr>
                <w:rFonts w:ascii="Times New Roman"/>
                <w:sz w:val="20"/>
              </w:rPr>
              <w:t>to</w:t>
            </w:r>
            <w:r>
              <w:rPr>
                <w:rFonts w:ascii="Times New Roman"/>
                <w:spacing w:val="-4"/>
                <w:sz w:val="20"/>
              </w:rPr>
              <w:t> </w:t>
            </w:r>
            <w:r>
              <w:rPr>
                <w:rFonts w:ascii="Times New Roman"/>
                <w:spacing w:val="-5"/>
                <w:sz w:val="20"/>
              </w:rPr>
              <w:t>Cut</w:t>
            </w:r>
          </w:p>
        </w:tc>
        <w:tc>
          <w:tcPr>
            <w:tcW w:w="1820" w:type="dxa"/>
          </w:tcPr>
          <w:p>
            <w:pPr>
              <w:pStyle w:val="TableParagraph"/>
              <w:spacing w:line="205" w:lineRule="exact" w:before="0"/>
              <w:ind w:right="51"/>
              <w:jc w:val="right"/>
              <w:rPr>
                <w:rFonts w:ascii="Times New Roman"/>
                <w:sz w:val="20"/>
              </w:rPr>
            </w:pPr>
            <w:r>
              <w:rPr>
                <w:rFonts w:ascii="Times New Roman"/>
                <w:sz w:val="20"/>
              </w:rPr>
              <w:t>iv,</w:t>
            </w:r>
            <w:r>
              <w:rPr>
                <w:rFonts w:ascii="Times New Roman"/>
                <w:spacing w:val="-3"/>
                <w:sz w:val="20"/>
              </w:rPr>
              <w:t> </w:t>
            </w:r>
            <w:r>
              <w:rPr>
                <w:rFonts w:ascii="Times New Roman"/>
                <w:sz w:val="20"/>
              </w:rPr>
              <w:t>6-</w:t>
            </w:r>
            <w:r>
              <w:rPr>
                <w:rFonts w:ascii="Times New Roman"/>
                <w:spacing w:val="-5"/>
                <w:sz w:val="20"/>
              </w:rPr>
              <w:t>19</w:t>
            </w:r>
          </w:p>
        </w:tc>
      </w:tr>
      <w:tr>
        <w:trPr>
          <w:trHeight w:val="229" w:hRule="atLeast"/>
        </w:trPr>
        <w:tc>
          <w:tcPr>
            <w:tcW w:w="2309" w:type="dxa"/>
          </w:tcPr>
          <w:p>
            <w:pPr>
              <w:pStyle w:val="TableParagraph"/>
              <w:spacing w:line="209" w:lineRule="exact" w:before="0"/>
              <w:ind w:left="50"/>
              <w:jc w:val="left"/>
              <w:rPr>
                <w:rFonts w:ascii="Times New Roman"/>
                <w:sz w:val="20"/>
              </w:rPr>
            </w:pPr>
            <w:r>
              <w:rPr>
                <w:rFonts w:ascii="Times New Roman"/>
                <w:sz w:val="20"/>
              </w:rPr>
              <w:t>Specified</w:t>
            </w:r>
            <w:r>
              <w:rPr>
                <w:rFonts w:ascii="Times New Roman"/>
                <w:spacing w:val="-6"/>
                <w:sz w:val="20"/>
              </w:rPr>
              <w:t> </w:t>
            </w:r>
            <w:r>
              <w:rPr>
                <w:rFonts w:ascii="Times New Roman"/>
                <w:spacing w:val="-2"/>
                <w:sz w:val="20"/>
              </w:rPr>
              <w:t>Operations</w:t>
            </w:r>
          </w:p>
        </w:tc>
        <w:tc>
          <w:tcPr>
            <w:tcW w:w="1820" w:type="dxa"/>
          </w:tcPr>
          <w:p>
            <w:pPr>
              <w:pStyle w:val="TableParagraph"/>
              <w:spacing w:line="209" w:lineRule="exact" w:before="0"/>
              <w:ind w:right="48"/>
              <w:jc w:val="right"/>
              <w:rPr>
                <w:rFonts w:ascii="Times New Roman"/>
                <w:sz w:val="20"/>
              </w:rPr>
            </w:pPr>
            <w:r>
              <w:rPr>
                <w:rFonts w:ascii="Times New Roman"/>
                <w:sz w:val="20"/>
              </w:rPr>
              <w:t>iii,</w:t>
            </w:r>
            <w:r>
              <w:rPr>
                <w:rFonts w:ascii="Times New Roman"/>
                <w:spacing w:val="-3"/>
                <w:sz w:val="20"/>
              </w:rPr>
              <w:t> </w:t>
            </w:r>
            <w:r>
              <w:rPr>
                <w:rFonts w:ascii="Times New Roman"/>
                <w:sz w:val="20"/>
              </w:rPr>
              <w:t>3-</w:t>
            </w:r>
            <w:r>
              <w:rPr>
                <w:rFonts w:ascii="Times New Roman"/>
                <w:spacing w:val="-5"/>
                <w:sz w:val="20"/>
              </w:rPr>
              <w:t>11</w:t>
            </w:r>
          </w:p>
        </w:tc>
      </w:tr>
      <w:tr>
        <w:trPr>
          <w:trHeight w:val="229" w:hRule="atLeast"/>
        </w:trPr>
        <w:tc>
          <w:tcPr>
            <w:tcW w:w="2309" w:type="dxa"/>
          </w:tcPr>
          <w:p>
            <w:pPr>
              <w:pStyle w:val="TableParagraph"/>
              <w:spacing w:line="209" w:lineRule="exact" w:before="0"/>
              <w:ind w:left="50"/>
              <w:jc w:val="left"/>
              <w:rPr>
                <w:rFonts w:ascii="Times New Roman"/>
                <w:sz w:val="20"/>
              </w:rPr>
            </w:pPr>
            <w:r>
              <w:rPr>
                <w:rFonts w:ascii="Times New Roman"/>
                <w:sz w:val="20"/>
              </w:rPr>
              <w:t>Stabilizing</w:t>
            </w:r>
            <w:r>
              <w:rPr>
                <w:rFonts w:ascii="Times New Roman"/>
                <w:spacing w:val="-8"/>
                <w:sz w:val="20"/>
              </w:rPr>
              <w:t> </w:t>
            </w:r>
            <w:r>
              <w:rPr>
                <w:rFonts w:ascii="Times New Roman"/>
                <w:spacing w:val="-2"/>
                <w:sz w:val="20"/>
              </w:rPr>
              <w:t>Material</w:t>
            </w:r>
          </w:p>
        </w:tc>
        <w:tc>
          <w:tcPr>
            <w:tcW w:w="1820" w:type="dxa"/>
          </w:tcPr>
          <w:p>
            <w:pPr>
              <w:pStyle w:val="TableParagraph"/>
              <w:spacing w:line="209" w:lineRule="exact" w:before="0"/>
              <w:ind w:right="48"/>
              <w:jc w:val="right"/>
              <w:rPr>
                <w:rFonts w:ascii="Times New Roman"/>
                <w:sz w:val="20"/>
              </w:rPr>
            </w:pPr>
            <w:r>
              <w:rPr>
                <w:rFonts w:ascii="Times New Roman"/>
                <w:sz w:val="20"/>
              </w:rPr>
              <w:t>iii,</w:t>
            </w:r>
            <w:r>
              <w:rPr>
                <w:rFonts w:ascii="Times New Roman"/>
                <w:spacing w:val="-3"/>
                <w:sz w:val="20"/>
              </w:rPr>
              <w:t> </w:t>
            </w:r>
            <w:r>
              <w:rPr>
                <w:rFonts w:ascii="Times New Roman"/>
                <w:sz w:val="20"/>
              </w:rPr>
              <w:t>4-</w:t>
            </w:r>
            <w:r>
              <w:rPr>
                <w:rFonts w:ascii="Times New Roman"/>
                <w:spacing w:val="-5"/>
                <w:sz w:val="20"/>
              </w:rPr>
              <w:t>16</w:t>
            </w:r>
          </w:p>
        </w:tc>
      </w:tr>
      <w:tr>
        <w:trPr>
          <w:trHeight w:val="230" w:hRule="atLeast"/>
        </w:trPr>
        <w:tc>
          <w:tcPr>
            <w:tcW w:w="2309" w:type="dxa"/>
          </w:tcPr>
          <w:p>
            <w:pPr>
              <w:pStyle w:val="TableParagraph"/>
              <w:spacing w:line="210" w:lineRule="exact" w:before="0"/>
              <w:ind w:left="50"/>
              <w:jc w:val="left"/>
              <w:rPr>
                <w:rFonts w:ascii="Times New Roman"/>
                <w:sz w:val="20"/>
              </w:rPr>
            </w:pPr>
            <w:r>
              <w:rPr>
                <w:rFonts w:ascii="Times New Roman"/>
                <w:sz w:val="20"/>
              </w:rPr>
              <w:t>Stumpage</w:t>
            </w:r>
            <w:r>
              <w:rPr>
                <w:rFonts w:ascii="Times New Roman"/>
                <w:spacing w:val="-6"/>
                <w:sz w:val="20"/>
              </w:rPr>
              <w:t> </w:t>
            </w:r>
            <w:r>
              <w:rPr>
                <w:rFonts w:ascii="Times New Roman"/>
                <w:spacing w:val="-2"/>
                <w:sz w:val="20"/>
              </w:rPr>
              <w:t>Adjustments</w:t>
            </w:r>
          </w:p>
        </w:tc>
        <w:tc>
          <w:tcPr>
            <w:tcW w:w="1820" w:type="dxa"/>
          </w:tcPr>
          <w:p>
            <w:pPr>
              <w:pStyle w:val="TableParagraph"/>
              <w:spacing w:line="210" w:lineRule="exact" w:before="0"/>
              <w:ind w:right="51"/>
              <w:jc w:val="right"/>
              <w:rPr>
                <w:rFonts w:ascii="Times New Roman"/>
                <w:sz w:val="20"/>
              </w:rPr>
            </w:pPr>
            <w:r>
              <w:rPr>
                <w:rFonts w:ascii="Times New Roman"/>
                <w:sz w:val="20"/>
              </w:rPr>
              <w:t>i,</w:t>
            </w:r>
            <w:r>
              <w:rPr>
                <w:rFonts w:ascii="Times New Roman"/>
                <w:spacing w:val="-2"/>
                <w:sz w:val="20"/>
              </w:rPr>
              <w:t> </w:t>
            </w:r>
            <w:r>
              <w:rPr>
                <w:rFonts w:ascii="Times New Roman"/>
                <w:sz w:val="20"/>
              </w:rPr>
              <w:t>2-1,</w:t>
            </w:r>
            <w:r>
              <w:rPr>
                <w:rFonts w:ascii="Times New Roman"/>
                <w:spacing w:val="-3"/>
                <w:sz w:val="20"/>
              </w:rPr>
              <w:t> </w:t>
            </w:r>
            <w:r>
              <w:rPr>
                <w:rFonts w:ascii="Times New Roman"/>
                <w:sz w:val="20"/>
              </w:rPr>
              <w:t>2-</w:t>
            </w:r>
            <w:r>
              <w:rPr>
                <w:rFonts w:ascii="Times New Roman"/>
                <w:spacing w:val="-10"/>
                <w:sz w:val="20"/>
              </w:rPr>
              <w:t>8</w:t>
            </w:r>
          </w:p>
        </w:tc>
      </w:tr>
      <w:tr>
        <w:trPr>
          <w:trHeight w:val="230" w:hRule="atLeast"/>
        </w:trPr>
        <w:tc>
          <w:tcPr>
            <w:tcW w:w="2309" w:type="dxa"/>
          </w:tcPr>
          <w:p>
            <w:pPr>
              <w:pStyle w:val="TableParagraph"/>
              <w:spacing w:line="210" w:lineRule="exact" w:before="0"/>
              <w:ind w:left="50"/>
              <w:jc w:val="left"/>
              <w:rPr>
                <w:rFonts w:ascii="Times New Roman"/>
                <w:sz w:val="20"/>
              </w:rPr>
            </w:pPr>
            <w:r>
              <w:rPr>
                <w:rFonts w:ascii="Times New Roman"/>
                <w:spacing w:val="-2"/>
                <w:sz w:val="20"/>
              </w:rPr>
              <w:t>Subgrade</w:t>
            </w:r>
          </w:p>
        </w:tc>
        <w:tc>
          <w:tcPr>
            <w:tcW w:w="1820" w:type="dxa"/>
          </w:tcPr>
          <w:p>
            <w:pPr>
              <w:pStyle w:val="TableParagraph"/>
              <w:spacing w:line="210" w:lineRule="exact" w:before="0"/>
              <w:ind w:right="48"/>
              <w:jc w:val="right"/>
              <w:rPr>
                <w:rFonts w:ascii="Times New Roman"/>
                <w:sz w:val="20"/>
              </w:rPr>
            </w:pPr>
            <w:r>
              <w:rPr>
                <w:rFonts w:ascii="Times New Roman"/>
                <w:sz w:val="20"/>
              </w:rPr>
              <w:t>iii,</w:t>
            </w:r>
            <w:r>
              <w:rPr>
                <w:rFonts w:ascii="Times New Roman"/>
                <w:spacing w:val="-4"/>
                <w:sz w:val="20"/>
              </w:rPr>
              <w:t> </w:t>
            </w:r>
            <w:r>
              <w:rPr>
                <w:rFonts w:ascii="Times New Roman"/>
                <w:sz w:val="20"/>
              </w:rPr>
              <w:t>4-9,</w:t>
            </w:r>
            <w:r>
              <w:rPr>
                <w:rFonts w:ascii="Times New Roman"/>
                <w:spacing w:val="-4"/>
                <w:sz w:val="20"/>
              </w:rPr>
              <w:t> </w:t>
            </w:r>
            <w:r>
              <w:rPr>
                <w:rFonts w:ascii="Times New Roman"/>
                <w:sz w:val="20"/>
              </w:rPr>
              <w:t>4-11,</w:t>
            </w:r>
            <w:r>
              <w:rPr>
                <w:rFonts w:ascii="Times New Roman"/>
                <w:spacing w:val="-4"/>
                <w:sz w:val="20"/>
              </w:rPr>
              <w:t> </w:t>
            </w:r>
            <w:r>
              <w:rPr>
                <w:rFonts w:ascii="Times New Roman"/>
                <w:sz w:val="20"/>
              </w:rPr>
              <w:t>4-</w:t>
            </w:r>
            <w:r>
              <w:rPr>
                <w:rFonts w:ascii="Times New Roman"/>
                <w:spacing w:val="-5"/>
                <w:sz w:val="20"/>
              </w:rPr>
              <w:t>12</w:t>
            </w:r>
          </w:p>
        </w:tc>
      </w:tr>
      <w:tr>
        <w:trPr>
          <w:trHeight w:val="225" w:hRule="atLeast"/>
        </w:trPr>
        <w:tc>
          <w:tcPr>
            <w:tcW w:w="2309" w:type="dxa"/>
          </w:tcPr>
          <w:p>
            <w:pPr>
              <w:pStyle w:val="TableParagraph"/>
              <w:spacing w:line="205" w:lineRule="exact" w:before="0"/>
              <w:ind w:left="50"/>
              <w:jc w:val="left"/>
              <w:rPr>
                <w:rFonts w:ascii="Times New Roman"/>
                <w:sz w:val="20"/>
              </w:rPr>
            </w:pPr>
            <w:r>
              <w:rPr>
                <w:rFonts w:ascii="Times New Roman"/>
                <w:sz w:val="20"/>
              </w:rPr>
              <w:t>Support</w:t>
            </w:r>
            <w:r>
              <w:rPr>
                <w:rFonts w:ascii="Times New Roman"/>
                <w:spacing w:val="-5"/>
                <w:sz w:val="20"/>
              </w:rPr>
              <w:t> </w:t>
            </w:r>
            <w:r>
              <w:rPr>
                <w:rFonts w:ascii="Times New Roman"/>
                <w:spacing w:val="-2"/>
                <w:sz w:val="20"/>
              </w:rPr>
              <w:t>Centres</w:t>
            </w:r>
          </w:p>
        </w:tc>
        <w:tc>
          <w:tcPr>
            <w:tcW w:w="1820" w:type="dxa"/>
          </w:tcPr>
          <w:p>
            <w:pPr>
              <w:pStyle w:val="TableParagraph"/>
              <w:spacing w:line="205" w:lineRule="exact" w:before="0"/>
              <w:ind w:right="51"/>
              <w:jc w:val="right"/>
              <w:rPr>
                <w:rFonts w:ascii="Times New Roman"/>
                <w:sz w:val="20"/>
              </w:rPr>
            </w:pPr>
            <w:r>
              <w:rPr>
                <w:rFonts w:ascii="Times New Roman"/>
                <w:sz w:val="20"/>
              </w:rPr>
              <w:t>vi,</w:t>
            </w:r>
            <w:r>
              <w:rPr>
                <w:rFonts w:ascii="Times New Roman"/>
                <w:spacing w:val="-2"/>
                <w:sz w:val="20"/>
              </w:rPr>
              <w:t> </w:t>
            </w:r>
            <w:r>
              <w:rPr>
                <w:rFonts w:ascii="Times New Roman"/>
                <w:sz w:val="20"/>
              </w:rPr>
              <w:t>3-</w:t>
            </w:r>
            <w:r>
              <w:rPr>
                <w:rFonts w:ascii="Times New Roman"/>
                <w:spacing w:val="-5"/>
                <w:sz w:val="20"/>
              </w:rPr>
              <w:t>14</w:t>
            </w:r>
          </w:p>
        </w:tc>
      </w:tr>
    </w:tbl>
    <w:p>
      <w:pPr>
        <w:pStyle w:val="BodyText"/>
        <w:spacing w:before="1"/>
        <w:rPr>
          <w:sz w:val="22"/>
        </w:rPr>
      </w:pPr>
    </w:p>
    <w:p>
      <w:pPr>
        <w:spacing w:before="0"/>
        <w:ind w:left="0" w:right="328" w:firstLine="0"/>
        <w:jc w:val="center"/>
        <w:rPr>
          <w:rFonts w:ascii="Calibri"/>
          <w:b/>
          <w:sz w:val="20"/>
        </w:rPr>
      </w:pPr>
      <w:r>
        <w:rPr>
          <w:rFonts w:ascii="Calibri"/>
          <w:b/>
          <w:w w:val="99"/>
          <w:sz w:val="20"/>
        </w:rPr>
        <w:t>T</w:t>
      </w:r>
    </w:p>
    <w:p>
      <w:pPr>
        <w:tabs>
          <w:tab w:pos="3180" w:val="left" w:leader="none"/>
        </w:tabs>
        <w:spacing w:before="117"/>
        <w:ind w:left="0" w:right="336" w:firstLine="0"/>
        <w:jc w:val="center"/>
        <w:rPr>
          <w:sz w:val="20"/>
        </w:rPr>
      </w:pPr>
      <w:r>
        <w:rPr>
          <w:sz w:val="20"/>
        </w:rPr>
        <w:t>Timber</w:t>
      </w:r>
      <w:r>
        <w:rPr>
          <w:spacing w:val="-6"/>
          <w:sz w:val="20"/>
        </w:rPr>
        <w:t> </w:t>
      </w:r>
      <w:r>
        <w:rPr>
          <w:sz w:val="20"/>
        </w:rPr>
        <w:t>Damaging</w:t>
      </w:r>
      <w:r>
        <w:rPr>
          <w:spacing w:val="-6"/>
          <w:sz w:val="20"/>
        </w:rPr>
        <w:t> </w:t>
      </w:r>
      <w:r>
        <w:rPr>
          <w:spacing w:val="-4"/>
          <w:sz w:val="20"/>
        </w:rPr>
        <w:t>Event</w:t>
      </w:r>
      <w:r>
        <w:rPr>
          <w:sz w:val="20"/>
        </w:rPr>
        <w:tab/>
        <w:t>ii,</w:t>
      </w:r>
      <w:r>
        <w:rPr>
          <w:spacing w:val="-2"/>
          <w:sz w:val="20"/>
        </w:rPr>
        <w:t> </w:t>
      </w:r>
      <w:r>
        <w:rPr>
          <w:sz w:val="20"/>
        </w:rPr>
        <w:t>2-3,</w:t>
      </w:r>
      <w:r>
        <w:rPr>
          <w:spacing w:val="-4"/>
          <w:sz w:val="20"/>
        </w:rPr>
        <w:t> </w:t>
      </w:r>
      <w:r>
        <w:rPr>
          <w:sz w:val="20"/>
        </w:rPr>
        <w:t>2-</w:t>
      </w:r>
      <w:r>
        <w:rPr>
          <w:spacing w:val="-10"/>
          <w:sz w:val="20"/>
        </w:rPr>
        <w:t>4</w:t>
      </w:r>
    </w:p>
    <w:p>
      <w:pPr>
        <w:tabs>
          <w:tab w:pos="2402" w:val="left" w:leader="none"/>
        </w:tabs>
        <w:spacing w:before="1"/>
        <w:ind w:left="0" w:right="335" w:firstLine="0"/>
        <w:jc w:val="center"/>
        <w:rPr>
          <w:sz w:val="20"/>
        </w:rPr>
      </w:pPr>
      <w:r>
        <w:rPr>
          <w:spacing w:val="-5"/>
          <w:sz w:val="20"/>
        </w:rPr>
        <w:t>TOA</w:t>
      </w:r>
      <w:r>
        <w:rPr>
          <w:sz w:val="20"/>
        </w:rPr>
        <w:tab/>
        <w:t>iii,</w:t>
      </w:r>
      <w:r>
        <w:rPr>
          <w:spacing w:val="-3"/>
          <w:sz w:val="20"/>
        </w:rPr>
        <w:t> </w:t>
      </w:r>
      <w:r>
        <w:rPr>
          <w:sz w:val="20"/>
        </w:rPr>
        <w:t>iv,</w:t>
      </w:r>
      <w:r>
        <w:rPr>
          <w:spacing w:val="-3"/>
          <w:sz w:val="20"/>
        </w:rPr>
        <w:t> </w:t>
      </w:r>
      <w:r>
        <w:rPr>
          <w:sz w:val="20"/>
        </w:rPr>
        <w:t>4-1,</w:t>
      </w:r>
      <w:r>
        <w:rPr>
          <w:spacing w:val="-4"/>
          <w:sz w:val="20"/>
        </w:rPr>
        <w:t> </w:t>
      </w:r>
      <w:r>
        <w:rPr>
          <w:sz w:val="20"/>
        </w:rPr>
        <w:t>4-2,</w:t>
      </w:r>
      <w:r>
        <w:rPr>
          <w:spacing w:val="-3"/>
          <w:sz w:val="20"/>
        </w:rPr>
        <w:t> </w:t>
      </w:r>
      <w:r>
        <w:rPr>
          <w:sz w:val="20"/>
        </w:rPr>
        <w:t>4-</w:t>
      </w:r>
      <w:r>
        <w:rPr>
          <w:spacing w:val="-5"/>
          <w:sz w:val="20"/>
        </w:rPr>
        <w:t>36</w:t>
      </w:r>
    </w:p>
    <w:p>
      <w:pPr>
        <w:tabs>
          <w:tab w:pos="3036" w:val="left" w:leader="none"/>
        </w:tabs>
        <w:spacing w:before="0"/>
        <w:ind w:left="0" w:right="335" w:firstLine="0"/>
        <w:jc w:val="center"/>
        <w:rPr>
          <w:sz w:val="20"/>
        </w:rPr>
      </w:pPr>
      <w:r>
        <w:rPr>
          <w:sz w:val="20"/>
        </w:rPr>
        <w:t>Transportation</w:t>
      </w:r>
      <w:r>
        <w:rPr>
          <w:spacing w:val="-11"/>
          <w:sz w:val="20"/>
        </w:rPr>
        <w:t> </w:t>
      </w:r>
      <w:r>
        <w:rPr>
          <w:spacing w:val="-2"/>
          <w:sz w:val="20"/>
        </w:rPr>
        <w:t>Route</w:t>
      </w:r>
      <w:r>
        <w:rPr>
          <w:sz w:val="20"/>
        </w:rPr>
        <w:tab/>
        <w:t>i,</w:t>
      </w:r>
      <w:r>
        <w:rPr>
          <w:spacing w:val="-4"/>
          <w:sz w:val="20"/>
        </w:rPr>
        <w:t> </w:t>
      </w:r>
      <w:r>
        <w:rPr>
          <w:sz w:val="20"/>
        </w:rPr>
        <w:t>1-11,</w:t>
      </w:r>
      <w:r>
        <w:rPr>
          <w:spacing w:val="-4"/>
          <w:sz w:val="20"/>
        </w:rPr>
        <w:t> </w:t>
      </w:r>
      <w:r>
        <w:rPr>
          <w:sz w:val="20"/>
        </w:rPr>
        <w:t>1-</w:t>
      </w:r>
      <w:r>
        <w:rPr>
          <w:spacing w:val="-5"/>
          <w:sz w:val="20"/>
        </w:rPr>
        <w:t>12</w:t>
      </w:r>
    </w:p>
    <w:p>
      <w:pPr>
        <w:tabs>
          <w:tab w:pos="3392" w:val="left" w:leader="none"/>
        </w:tabs>
        <w:spacing w:before="0"/>
        <w:ind w:left="0" w:right="336" w:firstLine="0"/>
        <w:jc w:val="center"/>
        <w:rPr>
          <w:sz w:val="20"/>
        </w:rPr>
      </w:pPr>
      <w:r>
        <w:rPr>
          <w:spacing w:val="-2"/>
          <w:sz w:val="20"/>
        </w:rPr>
        <w:t>Tributary</w:t>
      </w:r>
      <w:r>
        <w:rPr>
          <w:sz w:val="20"/>
        </w:rPr>
        <w:tab/>
        <w:t>1-4,</w:t>
      </w:r>
      <w:r>
        <w:rPr>
          <w:spacing w:val="-4"/>
          <w:sz w:val="20"/>
        </w:rPr>
        <w:t> </w:t>
      </w:r>
      <w:r>
        <w:rPr>
          <w:sz w:val="20"/>
        </w:rPr>
        <w:t>1-</w:t>
      </w:r>
      <w:r>
        <w:rPr>
          <w:spacing w:val="-10"/>
          <w:sz w:val="20"/>
        </w:rPr>
        <w:t>7</w:t>
      </w:r>
    </w:p>
    <w:p>
      <w:pPr>
        <w:pStyle w:val="BodyText"/>
        <w:spacing w:before="1"/>
        <w:rPr>
          <w:sz w:val="21"/>
        </w:rPr>
      </w:pPr>
    </w:p>
    <w:p>
      <w:pPr>
        <w:spacing w:before="0"/>
        <w:ind w:left="0" w:right="330" w:firstLine="0"/>
        <w:jc w:val="center"/>
        <w:rPr>
          <w:rFonts w:ascii="Calibri"/>
          <w:b/>
          <w:sz w:val="20"/>
        </w:rPr>
      </w:pPr>
      <w:r>
        <w:rPr>
          <w:rFonts w:ascii="Calibri"/>
          <w:b/>
          <w:w w:val="99"/>
          <w:sz w:val="20"/>
        </w:rPr>
        <w:t>U</w:t>
      </w:r>
    </w:p>
    <w:p>
      <w:pPr>
        <w:tabs>
          <w:tab w:pos="4029" w:val="left" w:leader="none"/>
          <w:tab w:pos="4665" w:val="right" w:leader="none"/>
        </w:tabs>
        <w:spacing w:before="117"/>
        <w:ind w:left="637" w:right="972" w:firstLine="0"/>
        <w:jc w:val="left"/>
        <w:rPr>
          <w:sz w:val="20"/>
        </w:rPr>
      </w:pPr>
      <w:r>
        <w:rPr>
          <w:sz w:val="20"/>
        </w:rPr>
        <w:t>Uneven-Aged Forest Management</w:t>
        <w:tab/>
        <w:t>iii,</w:t>
      </w:r>
      <w:r>
        <w:rPr>
          <w:spacing w:val="-13"/>
          <w:sz w:val="20"/>
        </w:rPr>
        <w:t> </w:t>
      </w:r>
      <w:r>
        <w:rPr>
          <w:sz w:val="20"/>
        </w:rPr>
        <w:t>3-15 </w:t>
      </w:r>
      <w:r>
        <w:rPr>
          <w:spacing w:val="-2"/>
          <w:sz w:val="20"/>
        </w:rPr>
        <w:t>Unsuitable</w:t>
      </w:r>
      <w:r>
        <w:rPr>
          <w:sz w:val="20"/>
        </w:rPr>
        <w:tab/>
        <w:tab/>
      </w:r>
      <w:r>
        <w:rPr>
          <w:spacing w:val="-5"/>
          <w:sz w:val="20"/>
        </w:rPr>
        <w:t>1-</w:t>
      </w:r>
      <w:r>
        <w:rPr>
          <w:sz w:val="20"/>
        </w:rPr>
        <w:t>12</w:t>
      </w:r>
    </w:p>
    <w:p>
      <w:pPr>
        <w:tabs>
          <w:tab w:pos="3928" w:val="left" w:leader="none"/>
        </w:tabs>
        <w:spacing w:before="1"/>
        <w:ind w:left="637" w:right="0" w:firstLine="0"/>
        <w:jc w:val="left"/>
        <w:rPr>
          <w:sz w:val="20"/>
        </w:rPr>
      </w:pPr>
      <w:r>
        <w:rPr>
          <w:sz w:val="20"/>
        </w:rPr>
        <w:t>Upset</w:t>
      </w:r>
      <w:r>
        <w:rPr>
          <w:spacing w:val="-5"/>
          <w:sz w:val="20"/>
        </w:rPr>
        <w:t> </w:t>
      </w:r>
      <w:r>
        <w:rPr>
          <w:spacing w:val="-4"/>
          <w:sz w:val="20"/>
        </w:rPr>
        <w:t>Rate</w:t>
      </w:r>
      <w:r>
        <w:rPr>
          <w:sz w:val="20"/>
        </w:rPr>
        <w:tab/>
        <w:t>5-2,</w:t>
      </w:r>
      <w:r>
        <w:rPr>
          <w:spacing w:val="-4"/>
          <w:sz w:val="20"/>
        </w:rPr>
        <w:t> </w:t>
      </w:r>
      <w:r>
        <w:rPr>
          <w:sz w:val="20"/>
        </w:rPr>
        <w:t>6-</w:t>
      </w:r>
      <w:r>
        <w:rPr>
          <w:spacing w:val="-5"/>
          <w:sz w:val="20"/>
        </w:rPr>
        <w:t>14</w:t>
      </w:r>
    </w:p>
    <w:p>
      <w:pPr>
        <w:tabs>
          <w:tab w:pos="4197" w:val="left" w:leader="none"/>
        </w:tabs>
        <w:spacing w:before="0"/>
        <w:ind w:left="637" w:right="0" w:firstLine="0"/>
        <w:jc w:val="left"/>
        <w:rPr>
          <w:sz w:val="20"/>
        </w:rPr>
      </w:pPr>
      <w:r>
        <w:rPr>
          <w:sz w:val="20"/>
        </w:rPr>
        <w:t>Upset</w:t>
      </w:r>
      <w:r>
        <w:rPr>
          <w:spacing w:val="-5"/>
          <w:sz w:val="20"/>
        </w:rPr>
        <w:t> </w:t>
      </w:r>
      <w:r>
        <w:rPr>
          <w:spacing w:val="-2"/>
          <w:sz w:val="20"/>
        </w:rPr>
        <w:t>Value</w:t>
      </w:r>
      <w:r>
        <w:rPr>
          <w:sz w:val="20"/>
        </w:rPr>
        <w:tab/>
        <w:t>v,</w:t>
      </w:r>
      <w:r>
        <w:rPr>
          <w:spacing w:val="-4"/>
          <w:sz w:val="20"/>
        </w:rPr>
        <w:t> </w:t>
      </w:r>
      <w:r>
        <w:rPr>
          <w:sz w:val="20"/>
        </w:rPr>
        <w:t>5-</w:t>
      </w:r>
      <w:r>
        <w:rPr>
          <w:spacing w:val="-10"/>
          <w:sz w:val="20"/>
        </w:rPr>
        <w:t>2</w:t>
      </w:r>
    </w:p>
    <w:p>
      <w:pPr>
        <w:spacing w:before="242"/>
        <w:ind w:left="0" w:right="332" w:firstLine="0"/>
        <w:jc w:val="center"/>
        <w:rPr>
          <w:rFonts w:ascii="Calibri"/>
          <w:b/>
          <w:sz w:val="20"/>
        </w:rPr>
      </w:pPr>
      <w:r>
        <w:rPr>
          <w:rFonts w:ascii="Calibri"/>
          <w:b/>
          <w:w w:val="99"/>
          <w:sz w:val="20"/>
        </w:rPr>
        <w:t>W</w:t>
      </w:r>
    </w:p>
    <w:p>
      <w:pPr>
        <w:tabs>
          <w:tab w:pos="2317" w:val="left" w:leader="none"/>
          <w:tab w:pos="4029" w:val="left" w:leader="none"/>
        </w:tabs>
        <w:spacing w:before="120"/>
        <w:ind w:left="637" w:right="972" w:firstLine="0"/>
        <w:jc w:val="center"/>
        <w:rPr>
          <w:sz w:val="20"/>
        </w:rPr>
      </w:pPr>
      <w:r>
        <w:rPr>
          <w:sz w:val="20"/>
        </w:rPr>
        <w:t>Water Transportation</w:t>
        <w:tab/>
        <w:t>iii,</w:t>
      </w:r>
      <w:r>
        <w:rPr>
          <w:spacing w:val="-13"/>
          <w:sz w:val="20"/>
        </w:rPr>
        <w:t> </w:t>
      </w:r>
      <w:r>
        <w:rPr>
          <w:sz w:val="20"/>
        </w:rPr>
        <w:t>3-11 </w:t>
      </w:r>
      <w:r>
        <w:rPr>
          <w:spacing w:val="-2"/>
          <w:sz w:val="20"/>
        </w:rPr>
        <w:t>Woodlot</w:t>
      </w:r>
      <w:r>
        <w:rPr>
          <w:sz w:val="20"/>
        </w:rPr>
        <w:tab/>
        <w:t>iv,</w:t>
      </w:r>
      <w:r>
        <w:rPr>
          <w:spacing w:val="-3"/>
          <w:sz w:val="20"/>
        </w:rPr>
        <w:t> </w:t>
      </w:r>
      <w:r>
        <w:rPr>
          <w:sz w:val="20"/>
        </w:rPr>
        <w:t>vi,</w:t>
      </w:r>
      <w:r>
        <w:rPr>
          <w:spacing w:val="-2"/>
          <w:sz w:val="20"/>
        </w:rPr>
        <w:t> </w:t>
      </w:r>
      <w:r>
        <w:rPr>
          <w:sz w:val="20"/>
        </w:rPr>
        <w:t>1-3,</w:t>
      </w:r>
      <w:r>
        <w:rPr>
          <w:spacing w:val="-5"/>
          <w:sz w:val="20"/>
        </w:rPr>
        <w:t> </w:t>
      </w:r>
      <w:r>
        <w:rPr>
          <w:sz w:val="20"/>
        </w:rPr>
        <w:t>2-8,</w:t>
      </w:r>
      <w:r>
        <w:rPr>
          <w:spacing w:val="-4"/>
          <w:sz w:val="20"/>
        </w:rPr>
        <w:t> </w:t>
      </w:r>
      <w:r>
        <w:rPr>
          <w:sz w:val="20"/>
        </w:rPr>
        <w:t>4-12,</w:t>
      </w:r>
      <w:r>
        <w:rPr>
          <w:spacing w:val="-3"/>
          <w:sz w:val="20"/>
        </w:rPr>
        <w:t> </w:t>
      </w:r>
      <w:r>
        <w:rPr>
          <w:sz w:val="20"/>
        </w:rPr>
        <w:t>6-3,</w:t>
      </w:r>
      <w:r>
        <w:rPr>
          <w:spacing w:val="-4"/>
          <w:sz w:val="20"/>
        </w:rPr>
        <w:t> </w:t>
      </w:r>
      <w:r>
        <w:rPr>
          <w:sz w:val="20"/>
        </w:rPr>
        <w:t>6-</w:t>
      </w:r>
      <w:r>
        <w:rPr>
          <w:spacing w:val="-10"/>
          <w:sz w:val="20"/>
        </w:rPr>
        <w:t>4</w:t>
      </w:r>
    </w:p>
    <w:sectPr>
      <w:type w:val="continuous"/>
      <w:pgSz w:w="12240" w:h="15840"/>
      <w:pgMar w:header="741" w:footer="1039" w:top="720" w:bottom="280" w:left="960" w:right="780"/>
      <w:cols w:num="2" w:equalWidth="0">
        <w:col w:w="4820" w:space="40"/>
        <w:col w:w="564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Calibri">
    <w:altName w:val="Calibri"/>
    <w:charset w:val="1"/>
    <w:family w:val="roman"/>
    <w:pitch w:val="variable"/>
  </w:font>
  <w:font w:name="Lucida Sans Unicode">
    <w:altName w:val="Lucida Sans Unicode"/>
    <w:charset w:val="1"/>
    <w:family w:val="swiss"/>
    <w:pitch w:val="variable"/>
  </w:font>
  <w:font w:name="Cambria Math">
    <w:altName w:val="Cambria Math"/>
    <w:charset w:val="1"/>
    <w:family w:val="roman"/>
    <w:pitch w:val="variable"/>
  </w:font>
  <w:font w:name="Symbol">
    <w:altName w:val="Symbol"/>
    <w:charset w:val="2"/>
    <w:family w:val="decorative"/>
    <w:pitch w:val="variable"/>
  </w:font>
  <w:font w:name="Consolas">
    <w:altName w:val="Consolas"/>
    <w:charset w:val="1"/>
    <w:family w:val="modern"/>
    <w:pitch w:val="default"/>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8.584pt;margin-top:737.976013pt;width:444.55pt;height:.47998pt;mso-position-horizontal-relative:page;mso-position-vertical-relative:page;z-index:-28431360" id="docshape7" filled="true" fillcolor="#000000" stroked="false">
          <v:fill type="solid"/>
          <w10:wrap type="none"/>
        </v:rect>
      </w:pict>
    </w:r>
    <w:r>
      <w:rPr/>
      <w:pict>
        <v:shape style="position:absolute;margin-left:89.024002pt;margin-top:738.882629pt;width:61.05pt;height:15.3pt;mso-position-horizontal-relative:page;mso-position-vertical-relative:page;z-index:-28430848" type="#_x0000_t202" id="docshape8"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525.179993pt;margin-top:738.882629pt;width:5.35pt;height:15.3pt;mso-position-horizontal-relative:page;mso-position-vertical-relative:page;z-index:-28430336" type="#_x0000_t202" id="docshape9" filled="false" stroked="false">
          <v:textbox inset="0,0,0,0">
            <w:txbxContent>
              <w:p>
                <w:pPr>
                  <w:pStyle w:val="BodyText"/>
                  <w:spacing w:before="10"/>
                  <w:ind w:left="20"/>
                </w:pPr>
                <w:r>
                  <w:rPr/>
                  <w:t>i</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8.584pt;margin-top:737.976013pt;width:444.55pt;height:.47998pt;mso-position-horizontal-relative:page;mso-position-vertical-relative:page;z-index:-28406784" id="docshape55" filled="true" fillcolor="#000000" stroked="false">
          <v:fill type="solid"/>
          <w10:wrap type="none"/>
        </v:rect>
      </w:pict>
    </w:r>
    <w:r>
      <w:rPr/>
      <w:pict>
        <v:shape style="position:absolute;margin-left:89.024002pt;margin-top:738.882629pt;width:18pt;height:15.3pt;mso-position-horizontal-relative:page;mso-position-vertical-relative:page;z-index:-28406272" type="#_x0000_t202" id="docshape56" filled="false" stroked="false">
          <v:textbox inset="0,0,0,0">
            <w:txbxContent>
              <w:p>
                <w:pPr>
                  <w:pStyle w:val="BodyText"/>
                  <w:spacing w:before="10"/>
                  <w:ind w:left="20"/>
                </w:pPr>
                <w:r>
                  <w:rPr>
                    <w:spacing w:val="-2"/>
                  </w:rPr>
                  <w:t>1-</w:t>
                </w:r>
                <w:r>
                  <w:rPr>
                    <w:spacing w:val="-10"/>
                  </w:rPr>
                  <w:t>4</w:t>
                </w:r>
              </w:p>
            </w:txbxContent>
          </v:textbox>
          <w10:wrap type="none"/>
        </v:shape>
      </w:pict>
    </w:r>
    <w:r>
      <w:rPr/>
      <w:pict>
        <v:shape style="position:absolute;margin-left:469.5pt;margin-top:738.882629pt;width:61.05pt;height:15.3pt;mso-position-horizontal-relative:page;mso-position-vertical-relative:page;z-index:-28405760" type="#_x0000_t202" id="docshape57"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1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737.375977pt;width:441.43pt;height:.48004pt;mso-position-horizontal-relative:page;mso-position-vertical-relative:page;z-index:-28146688" id="docshape614" filled="true" fillcolor="#000000" stroked="false">
          <v:fill type="solid"/>
          <w10:wrap type="none"/>
        </v:rect>
      </w:pict>
    </w:r>
    <w:r>
      <w:rPr/>
      <w:pict>
        <v:shape style="position:absolute;margin-left:85.064003pt;margin-top:738.282654pt;width:61.05pt;height:15.3pt;mso-position-horizontal-relative:page;mso-position-vertical-relative:page;z-index:-28146176" type="#_x0000_t202" id="docshape615"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507.660004pt;margin-top:738.282654pt;width:18pt;height:15.3pt;mso-position-horizontal-relative:page;mso-position-vertical-relative:page;z-index:-28145664" type="#_x0000_t202" id="docshape616" filled="false" stroked="false">
          <v:textbox inset="0,0,0,0">
            <w:txbxContent>
              <w:p>
                <w:pPr>
                  <w:pStyle w:val="BodyText"/>
                  <w:spacing w:before="10"/>
                  <w:ind w:left="20"/>
                </w:pPr>
                <w:r>
                  <w:rPr>
                    <w:spacing w:val="-2"/>
                  </w:rPr>
                  <w:t>6-</w:t>
                </w:r>
                <w:r>
                  <w:rPr>
                    <w:spacing w:val="-10"/>
                  </w:rPr>
                  <w:t>5</w:t>
                </w:r>
              </w:p>
            </w:txbxContent>
          </v:textbox>
          <w10:wrap type="none"/>
        </v:shape>
      </w:pict>
    </w:r>
  </w:p>
</w:ftr>
</file>

<file path=word/footer1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737.375977pt;width:441.43pt;height:.48004pt;mso-position-horizontal-relative:page;mso-position-vertical-relative:page;z-index:-28143616" id="docshape622" filled="true" fillcolor="#000000" stroked="false">
          <v:fill type="solid"/>
          <w10:wrap type="none"/>
        </v:rect>
      </w:pict>
    </w:r>
    <w:r>
      <w:rPr/>
      <w:pict>
        <v:shape style="position:absolute;margin-left:85.064003pt;margin-top:738.282654pt;width:18pt;height:15.3pt;mso-position-horizontal-relative:page;mso-position-vertical-relative:page;z-index:-28143104" type="#_x0000_t202" id="docshape623" filled="false" stroked="false">
          <v:textbox inset="0,0,0,0">
            <w:txbxContent>
              <w:p>
                <w:pPr>
                  <w:pStyle w:val="BodyText"/>
                  <w:spacing w:before="10"/>
                  <w:ind w:left="20"/>
                </w:pPr>
                <w:r>
                  <w:rPr>
                    <w:spacing w:val="-2"/>
                  </w:rPr>
                  <w:t>6-</w:t>
                </w:r>
                <w:r>
                  <w:rPr>
                    <w:spacing w:val="-10"/>
                  </w:rPr>
                  <w:t>6</w:t>
                </w:r>
              </w:p>
            </w:txbxContent>
          </v:textbox>
          <w10:wrap type="none"/>
        </v:shape>
      </w:pict>
    </w:r>
    <w:r>
      <w:rPr/>
      <w:pict>
        <v:shape style="position:absolute;margin-left:464.579987pt;margin-top:738.282654pt;width:61.05pt;height:15.3pt;mso-position-horizontal-relative:page;mso-position-vertical-relative:page;z-index:-28142592" type="#_x0000_t202" id="docshape624"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1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737.375977pt;width:441.43pt;height:.48004pt;mso-position-horizontal-relative:page;mso-position-vertical-relative:page;z-index:-28140544" id="docshape628" filled="true" fillcolor="#000000" stroked="false">
          <v:fill type="solid"/>
          <w10:wrap type="none"/>
        </v:rect>
      </w:pict>
    </w:r>
    <w:r>
      <w:rPr/>
      <w:pict>
        <v:shape style="position:absolute;margin-left:85.064003pt;margin-top:738.282654pt;width:61.05pt;height:15.3pt;mso-position-horizontal-relative:page;mso-position-vertical-relative:page;z-index:-28140032" type="#_x0000_t202" id="docshape629"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507.660004pt;margin-top:738.282654pt;width:18pt;height:15.3pt;mso-position-horizontal-relative:page;mso-position-vertical-relative:page;z-index:-28139520" type="#_x0000_t202" id="docshape630" filled="false" stroked="false">
          <v:textbox inset="0,0,0,0">
            <w:txbxContent>
              <w:p>
                <w:pPr>
                  <w:pStyle w:val="BodyText"/>
                  <w:spacing w:before="10"/>
                  <w:ind w:left="20"/>
                </w:pPr>
                <w:r>
                  <w:rPr>
                    <w:spacing w:val="-2"/>
                  </w:rPr>
                  <w:t>6-</w:t>
                </w:r>
                <w:r>
                  <w:rPr>
                    <w:spacing w:val="-10"/>
                  </w:rPr>
                  <w:t>7</w:t>
                </w:r>
              </w:p>
            </w:txbxContent>
          </v:textbox>
          <w10:wrap type="none"/>
        </v:shape>
      </w:pict>
    </w:r>
  </w:p>
</w:ftr>
</file>

<file path=word/footer1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737.375977pt;width:441.43pt;height:.48004pt;mso-position-horizontal-relative:page;mso-position-vertical-relative:page;z-index:-28137472" id="docshape634" filled="true" fillcolor="#000000" stroked="false">
          <v:fill type="solid"/>
          <w10:wrap type="none"/>
        </v:rect>
      </w:pict>
    </w:r>
    <w:r>
      <w:rPr/>
      <w:pict>
        <v:shape style="position:absolute;margin-left:85.064003pt;margin-top:738.282654pt;width:18pt;height:15.3pt;mso-position-horizontal-relative:page;mso-position-vertical-relative:page;z-index:-28136960" type="#_x0000_t202" id="docshape635" filled="false" stroked="false">
          <v:textbox inset="0,0,0,0">
            <w:txbxContent>
              <w:p>
                <w:pPr>
                  <w:pStyle w:val="BodyText"/>
                  <w:spacing w:before="10"/>
                  <w:ind w:left="20"/>
                </w:pPr>
                <w:r>
                  <w:rPr>
                    <w:spacing w:val="-2"/>
                  </w:rPr>
                  <w:t>6-</w:t>
                </w:r>
                <w:r>
                  <w:rPr>
                    <w:spacing w:val="-10"/>
                  </w:rPr>
                  <w:t>8</w:t>
                </w:r>
              </w:p>
            </w:txbxContent>
          </v:textbox>
          <w10:wrap type="none"/>
        </v:shape>
      </w:pict>
    </w:r>
    <w:r>
      <w:rPr/>
      <w:pict>
        <v:shape style="position:absolute;margin-left:464.579987pt;margin-top:738.282654pt;width:61.05pt;height:15.3pt;mso-position-horizontal-relative:page;mso-position-vertical-relative:page;z-index:-28136448" type="#_x0000_t202" id="docshape636"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1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737.375977pt;width:441.43pt;height:.48004pt;mso-position-horizontal-relative:page;mso-position-vertical-relative:page;z-index:-28134400" id="docshape640" filled="true" fillcolor="#000000" stroked="false">
          <v:fill type="solid"/>
          <w10:wrap type="none"/>
        </v:rect>
      </w:pict>
    </w:r>
    <w:r>
      <w:rPr/>
      <w:pict>
        <v:shape style="position:absolute;margin-left:85.064003pt;margin-top:738.282654pt;width:61.05pt;height:15.3pt;mso-position-horizontal-relative:page;mso-position-vertical-relative:page;z-index:-28133888" type="#_x0000_t202" id="docshape641"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507.660004pt;margin-top:738.282654pt;width:18pt;height:15.3pt;mso-position-horizontal-relative:page;mso-position-vertical-relative:page;z-index:-28133376" type="#_x0000_t202" id="docshape642" filled="false" stroked="false">
          <v:textbox inset="0,0,0,0">
            <w:txbxContent>
              <w:p>
                <w:pPr>
                  <w:pStyle w:val="BodyText"/>
                  <w:spacing w:before="10"/>
                  <w:ind w:left="20"/>
                </w:pPr>
                <w:r>
                  <w:rPr>
                    <w:spacing w:val="-2"/>
                  </w:rPr>
                  <w:t>6-</w:t>
                </w:r>
                <w:r>
                  <w:rPr>
                    <w:spacing w:val="-10"/>
                  </w:rPr>
                  <w:t>9</w:t>
                </w:r>
              </w:p>
            </w:txbxContent>
          </v:textbox>
          <w10:wrap type="none"/>
        </v:shape>
      </w:pict>
    </w:r>
  </w:p>
</w:ftr>
</file>

<file path=word/footer1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737.375977pt;width:441.43pt;height:.48004pt;mso-position-horizontal-relative:page;mso-position-vertical-relative:page;z-index:-28131328" id="docshape646" filled="true" fillcolor="#000000" stroked="false">
          <v:fill type="solid"/>
          <w10:wrap type="none"/>
        </v:rect>
      </w:pict>
    </w:r>
    <w:r>
      <w:rPr/>
      <w:pict>
        <v:shape style="position:absolute;margin-left:85.064003pt;margin-top:738.282654pt;width:24pt;height:15.3pt;mso-position-horizontal-relative:page;mso-position-vertical-relative:page;z-index:-28130816" type="#_x0000_t202" id="docshape647" filled="false" stroked="false">
          <v:textbox inset="0,0,0,0">
            <w:txbxContent>
              <w:p>
                <w:pPr>
                  <w:pStyle w:val="BodyText"/>
                  <w:spacing w:before="10"/>
                  <w:ind w:left="20"/>
                </w:pPr>
                <w:r>
                  <w:rPr>
                    <w:spacing w:val="-2"/>
                  </w:rPr>
                  <w:t>6-</w:t>
                </w:r>
                <w:r>
                  <w:rPr>
                    <w:spacing w:val="-5"/>
                  </w:rPr>
                  <w:t>10</w:t>
                </w:r>
              </w:p>
            </w:txbxContent>
          </v:textbox>
          <w10:wrap type="none"/>
        </v:shape>
      </w:pict>
    </w:r>
    <w:r>
      <w:rPr/>
      <w:pict>
        <v:shape style="position:absolute;margin-left:464.579987pt;margin-top:738.282654pt;width:61.05pt;height:15.3pt;mso-position-horizontal-relative:page;mso-position-vertical-relative:page;z-index:-28130304" type="#_x0000_t202" id="docshape648"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1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737.375977pt;width:441.43pt;height:.48pt;mso-position-horizontal-relative:page;mso-position-vertical-relative:page;z-index:-28128256" id="docshape652" filled="true" fillcolor="#000000" stroked="false">
          <v:fill type="solid"/>
          <w10:wrap type="none"/>
        </v:rect>
      </w:pict>
    </w:r>
    <w:r>
      <w:rPr/>
      <w:pict>
        <v:shape style="position:absolute;margin-left:85.064003pt;margin-top:738.282654pt;width:61.05pt;height:15.3pt;mso-position-horizontal-relative:page;mso-position-vertical-relative:page;z-index:-28127744" type="#_x0000_t202" id="docshape653"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501.660004pt;margin-top:738.282654pt;width:24pt;height:15.3pt;mso-position-horizontal-relative:page;mso-position-vertical-relative:page;z-index:-28127232" type="#_x0000_t202" id="docshape654" filled="false" stroked="false">
          <v:textbox inset="0,0,0,0">
            <w:txbxContent>
              <w:p>
                <w:pPr>
                  <w:pStyle w:val="BodyText"/>
                  <w:spacing w:before="10"/>
                  <w:ind w:left="20"/>
                </w:pPr>
                <w:r>
                  <w:rPr>
                    <w:spacing w:val="-2"/>
                  </w:rPr>
                  <w:t>6-</w:t>
                </w:r>
                <w:r>
                  <w:rPr>
                    <w:spacing w:val="-5"/>
                  </w:rPr>
                  <w:t>11</w:t>
                </w:r>
              </w:p>
            </w:txbxContent>
          </v:textbox>
          <w10:wrap type="none"/>
        </v:shape>
      </w:pict>
    </w:r>
    <w:r>
      <w:rPr/>
      <w:pict>
        <v:shape style="position:absolute;margin-left:210.945007pt;margin-top:754.811768pt;width:190.1pt;height:15.45pt;mso-position-horizontal-relative:page;mso-position-vertical-relative:page;z-index:-28126720" type="#_x0000_t202" id="docshape655" filled="false" stroked="false">
          <v:textbox inset="0,0,0,0">
            <w:txbxContent>
              <w:p>
                <w:pPr>
                  <w:pStyle w:val="BodyText"/>
                  <w:spacing w:before="12"/>
                  <w:ind w:left="20"/>
                  <w:rPr>
                    <w:rFonts w:ascii="Arial MT"/>
                  </w:rPr>
                </w:pPr>
                <w:r>
                  <w:rPr>
                    <w:rFonts w:ascii="Arial MT"/>
                    <w:color w:val="FF0000"/>
                  </w:rPr>
                  <w:t>Amendment</w:t>
                </w:r>
                <w:r>
                  <w:rPr>
                    <w:rFonts w:ascii="Arial MT"/>
                    <w:color w:val="FF0000"/>
                    <w:spacing w:val="-1"/>
                  </w:rPr>
                  <w:t> </w:t>
                </w:r>
                <w:r>
                  <w:rPr>
                    <w:rFonts w:ascii="Arial MT"/>
                    <w:color w:val="FF0000"/>
                  </w:rPr>
                  <w:t>No.</w:t>
                </w:r>
                <w:r>
                  <w:rPr>
                    <w:rFonts w:ascii="Arial MT"/>
                    <w:color w:val="FF0000"/>
                    <w:spacing w:val="-1"/>
                  </w:rPr>
                  <w:t> </w:t>
                </w:r>
                <w:r>
                  <w:rPr>
                    <w:rFonts w:ascii="Arial MT"/>
                    <w:color w:val="FF0000"/>
                  </w:rPr>
                  <w:t>1</w:t>
                </w:r>
                <w:r>
                  <w:rPr>
                    <w:rFonts w:ascii="Arial MT"/>
                    <w:color w:val="FF0000"/>
                    <w:spacing w:val="-2"/>
                  </w:rPr>
                  <w:t> </w:t>
                </w:r>
                <w:r>
                  <w:rPr>
                    <w:rFonts w:ascii="Arial MT"/>
                    <w:color w:val="FF0000"/>
                  </w:rPr>
                  <w:t>- August</w:t>
                </w:r>
                <w:r>
                  <w:rPr>
                    <w:rFonts w:ascii="Arial MT"/>
                    <w:color w:val="FF0000"/>
                    <w:spacing w:val="-1"/>
                  </w:rPr>
                  <w:t> </w:t>
                </w:r>
                <w:r>
                  <w:rPr>
                    <w:rFonts w:ascii="Arial MT"/>
                    <w:color w:val="FF0000"/>
                  </w:rPr>
                  <w:t>1,</w:t>
                </w:r>
                <w:r>
                  <w:rPr>
                    <w:rFonts w:ascii="Arial MT"/>
                    <w:color w:val="FF0000"/>
                    <w:spacing w:val="-1"/>
                  </w:rPr>
                  <w:t> </w:t>
                </w:r>
                <w:r>
                  <w:rPr>
                    <w:rFonts w:ascii="Arial MT"/>
                    <w:color w:val="FF0000"/>
                    <w:spacing w:val="-4"/>
                  </w:rPr>
                  <w:t>2023</w:t>
                </w:r>
              </w:p>
            </w:txbxContent>
          </v:textbox>
          <w10:wrap type="none"/>
        </v:shape>
      </w:pict>
    </w:r>
  </w:p>
</w:ftr>
</file>

<file path=word/footer1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737.375977pt;width:441.43pt;height:.48pt;mso-position-horizontal-relative:page;mso-position-vertical-relative:page;z-index:-28124672" id="docshape660" filled="true" fillcolor="#000000" stroked="false">
          <v:fill type="solid"/>
          <w10:wrap type="none"/>
        </v:rect>
      </w:pict>
    </w:r>
    <w:r>
      <w:rPr/>
      <w:pict>
        <v:shape style="position:absolute;margin-left:85.064003pt;margin-top:738.282654pt;width:24pt;height:15.3pt;mso-position-horizontal-relative:page;mso-position-vertical-relative:page;z-index:-28124160" type="#_x0000_t202" id="docshape661" filled="false" stroked="false">
          <v:textbox inset="0,0,0,0">
            <w:txbxContent>
              <w:p>
                <w:pPr>
                  <w:pStyle w:val="BodyText"/>
                  <w:spacing w:before="10"/>
                  <w:ind w:left="20"/>
                </w:pPr>
                <w:r>
                  <w:rPr>
                    <w:spacing w:val="-2"/>
                  </w:rPr>
                  <w:t>6-</w:t>
                </w:r>
                <w:r>
                  <w:rPr>
                    <w:spacing w:val="-5"/>
                  </w:rPr>
                  <w:t>12</w:t>
                </w:r>
              </w:p>
            </w:txbxContent>
          </v:textbox>
          <w10:wrap type="none"/>
        </v:shape>
      </w:pict>
    </w:r>
    <w:r>
      <w:rPr/>
      <w:pict>
        <v:shape style="position:absolute;margin-left:464.579987pt;margin-top:738.282654pt;width:61.05pt;height:15.3pt;mso-position-horizontal-relative:page;mso-position-vertical-relative:page;z-index:-28123648" type="#_x0000_t202" id="docshape662"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210.945007pt;margin-top:754.811768pt;width:190.15pt;height:15.45pt;mso-position-horizontal-relative:page;mso-position-vertical-relative:page;z-index:-28123136" type="#_x0000_t202" id="docshape663" filled="false" stroked="false">
          <v:textbox inset="0,0,0,0">
            <w:txbxContent>
              <w:p>
                <w:pPr>
                  <w:pStyle w:val="BodyText"/>
                  <w:spacing w:before="12"/>
                  <w:ind w:left="20"/>
                  <w:rPr>
                    <w:rFonts w:ascii="Arial MT"/>
                  </w:rPr>
                </w:pPr>
                <w:r>
                  <w:rPr>
                    <w:rFonts w:ascii="Arial MT"/>
                    <w:color w:val="FF0000"/>
                  </w:rPr>
                  <w:t>Amendment</w:t>
                </w:r>
                <w:r>
                  <w:rPr>
                    <w:rFonts w:ascii="Arial MT"/>
                    <w:color w:val="FF0000"/>
                    <w:spacing w:val="-4"/>
                  </w:rPr>
                  <w:t> </w:t>
                </w:r>
                <w:r>
                  <w:rPr>
                    <w:rFonts w:ascii="Arial MT"/>
                    <w:color w:val="FF0000"/>
                  </w:rPr>
                  <w:t>No. 1</w:t>
                </w:r>
                <w:r>
                  <w:rPr>
                    <w:rFonts w:ascii="Arial MT"/>
                    <w:color w:val="FF0000"/>
                    <w:spacing w:val="-1"/>
                  </w:rPr>
                  <w:t> </w:t>
                </w:r>
                <w:r>
                  <w:rPr>
                    <w:rFonts w:ascii="Arial MT"/>
                    <w:color w:val="FF0000"/>
                  </w:rPr>
                  <w:t>- August</w:t>
                </w:r>
                <w:r>
                  <w:rPr>
                    <w:rFonts w:ascii="Arial MT"/>
                    <w:color w:val="FF0000"/>
                    <w:spacing w:val="-1"/>
                  </w:rPr>
                  <w:t> </w:t>
                </w:r>
                <w:r>
                  <w:rPr>
                    <w:rFonts w:ascii="Arial MT"/>
                    <w:color w:val="FF0000"/>
                  </w:rPr>
                  <w:t>1, </w:t>
                </w:r>
                <w:r>
                  <w:rPr>
                    <w:rFonts w:ascii="Arial MT"/>
                    <w:color w:val="FF0000"/>
                    <w:spacing w:val="-4"/>
                  </w:rPr>
                  <w:t>2023</w:t>
                </w:r>
              </w:p>
            </w:txbxContent>
          </v:textbox>
          <w10:wrap type="none"/>
        </v:shape>
      </w:pict>
    </w:r>
  </w:p>
</w:ftr>
</file>

<file path=word/footer1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737.375977pt;width:441.43pt;height:.48004pt;mso-position-horizontal-relative:page;mso-position-vertical-relative:page;z-index:-28121088" id="docshape667" filled="true" fillcolor="#000000" stroked="false">
          <v:fill type="solid"/>
          <w10:wrap type="none"/>
        </v:rect>
      </w:pict>
    </w:r>
    <w:r>
      <w:rPr/>
      <w:pict>
        <v:shape style="position:absolute;margin-left:85.064003pt;margin-top:738.282654pt;width:61.05pt;height:15.3pt;mso-position-horizontal-relative:page;mso-position-vertical-relative:page;z-index:-28120576" type="#_x0000_t202" id="docshape668"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501.660004pt;margin-top:738.282654pt;width:24pt;height:15.3pt;mso-position-horizontal-relative:page;mso-position-vertical-relative:page;z-index:-28120064" type="#_x0000_t202" id="docshape669" filled="false" stroked="false">
          <v:textbox inset="0,0,0,0">
            <w:txbxContent>
              <w:p>
                <w:pPr>
                  <w:pStyle w:val="BodyText"/>
                  <w:spacing w:before="10"/>
                  <w:ind w:left="20"/>
                </w:pPr>
                <w:r>
                  <w:rPr>
                    <w:spacing w:val="-2"/>
                  </w:rPr>
                  <w:t>6-</w:t>
                </w:r>
                <w:r>
                  <w:rPr>
                    <w:spacing w:val="-5"/>
                  </w:rPr>
                  <w:t>13</w:t>
                </w:r>
              </w:p>
            </w:txbxContent>
          </v:textbox>
          <w10:wrap type="none"/>
        </v:shape>
      </w:pict>
    </w:r>
  </w:p>
</w:ftr>
</file>

<file path=word/footer1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737.375977pt;width:441.43pt;height:.48004pt;mso-position-horizontal-relative:page;mso-position-vertical-relative:page;z-index:-28118016" id="docshape674" filled="true" fillcolor="#000000" stroked="false">
          <v:fill type="solid"/>
          <w10:wrap type="none"/>
        </v:rect>
      </w:pict>
    </w:r>
    <w:r>
      <w:rPr/>
      <w:pict>
        <v:shape style="position:absolute;margin-left:85.064003pt;margin-top:738.282654pt;width:24pt;height:15.3pt;mso-position-horizontal-relative:page;mso-position-vertical-relative:page;z-index:-28117504" type="#_x0000_t202" id="docshape675" filled="false" stroked="false">
          <v:textbox inset="0,0,0,0">
            <w:txbxContent>
              <w:p>
                <w:pPr>
                  <w:pStyle w:val="BodyText"/>
                  <w:spacing w:before="10"/>
                  <w:ind w:left="20"/>
                </w:pPr>
                <w:r>
                  <w:rPr>
                    <w:spacing w:val="-2"/>
                  </w:rPr>
                  <w:t>6-</w:t>
                </w:r>
                <w:r>
                  <w:rPr>
                    <w:spacing w:val="-5"/>
                  </w:rPr>
                  <w:t>14</w:t>
                </w:r>
              </w:p>
            </w:txbxContent>
          </v:textbox>
          <w10:wrap type="none"/>
        </v:shape>
      </w:pict>
    </w:r>
    <w:r>
      <w:rPr/>
      <w:pict>
        <v:shape style="position:absolute;margin-left:464.579987pt;margin-top:738.282654pt;width:61.05pt;height:15.3pt;mso-position-horizontal-relative:page;mso-position-vertical-relative:page;z-index:-28116992" type="#_x0000_t202" id="docshape676"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8.584pt;margin-top:737.976013pt;width:444.55pt;height:.47998pt;mso-position-horizontal-relative:page;mso-position-vertical-relative:page;z-index:-28403712" id="docshape61" filled="true" fillcolor="#000000" stroked="false">
          <v:fill type="solid"/>
          <w10:wrap type="none"/>
        </v:rect>
      </w:pict>
    </w:r>
    <w:r>
      <w:rPr/>
      <w:pict>
        <v:shape style="position:absolute;margin-left:89.024002pt;margin-top:738.882629pt;width:61.05pt;height:15.3pt;mso-position-horizontal-relative:page;mso-position-vertical-relative:page;z-index:-28403200" type="#_x0000_t202" id="docshape62"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512.580017pt;margin-top:738.882629pt;width:18pt;height:15.3pt;mso-position-horizontal-relative:page;mso-position-vertical-relative:page;z-index:-28402688" type="#_x0000_t202" id="docshape63" filled="false" stroked="false">
          <v:textbox inset="0,0,0,0">
            <w:txbxContent>
              <w:p>
                <w:pPr>
                  <w:pStyle w:val="BodyText"/>
                  <w:spacing w:before="10"/>
                  <w:ind w:left="20"/>
                </w:pPr>
                <w:r>
                  <w:rPr>
                    <w:spacing w:val="-2"/>
                  </w:rPr>
                  <w:t>1-</w:t>
                </w:r>
                <w:r>
                  <w:rPr>
                    <w:spacing w:val="-10"/>
                  </w:rPr>
                  <w:t>5</w:t>
                </w:r>
              </w:p>
            </w:txbxContent>
          </v:textbox>
          <w10:wrap type="none"/>
        </v:shape>
      </w:pict>
    </w:r>
  </w:p>
</w:ftr>
</file>

<file path=word/footer1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737.375977pt;width:441.43pt;height:.48004pt;mso-position-horizontal-relative:page;mso-position-vertical-relative:page;z-index:-28114944" id="docshape680" filled="true" fillcolor="#000000" stroked="false">
          <v:fill type="solid"/>
          <w10:wrap type="none"/>
        </v:rect>
      </w:pict>
    </w:r>
    <w:r>
      <w:rPr/>
      <w:pict>
        <v:shape style="position:absolute;margin-left:85.064003pt;margin-top:738.282654pt;width:61.05pt;height:15.3pt;mso-position-horizontal-relative:page;mso-position-vertical-relative:page;z-index:-28114432" type="#_x0000_t202" id="docshape681"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501.660004pt;margin-top:738.282654pt;width:24pt;height:15.3pt;mso-position-horizontal-relative:page;mso-position-vertical-relative:page;z-index:-28113920" type="#_x0000_t202" id="docshape682" filled="false" stroked="false">
          <v:textbox inset="0,0,0,0">
            <w:txbxContent>
              <w:p>
                <w:pPr>
                  <w:pStyle w:val="BodyText"/>
                  <w:spacing w:before="10"/>
                  <w:ind w:left="20"/>
                </w:pPr>
                <w:r>
                  <w:rPr>
                    <w:spacing w:val="-2"/>
                  </w:rPr>
                  <w:t>6-</w:t>
                </w:r>
                <w:r>
                  <w:rPr>
                    <w:spacing w:val="-5"/>
                  </w:rPr>
                  <w:t>15</w:t>
                </w:r>
              </w:p>
            </w:txbxContent>
          </v:textbox>
          <w10:wrap type="none"/>
        </v:shape>
      </w:pict>
    </w:r>
  </w:p>
</w:ftr>
</file>

<file path=word/footer1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737.375977pt;width:441.43pt;height:.48004pt;mso-position-horizontal-relative:page;mso-position-vertical-relative:page;z-index:-28111872" id="docshape687" filled="true" fillcolor="#000000" stroked="false">
          <v:fill type="solid"/>
          <w10:wrap type="none"/>
        </v:rect>
      </w:pict>
    </w:r>
    <w:r>
      <w:rPr/>
      <w:pict>
        <v:shape style="position:absolute;margin-left:85.064003pt;margin-top:738.282654pt;width:24pt;height:15.3pt;mso-position-horizontal-relative:page;mso-position-vertical-relative:page;z-index:-28111360" type="#_x0000_t202" id="docshape688" filled="false" stroked="false">
          <v:textbox inset="0,0,0,0">
            <w:txbxContent>
              <w:p>
                <w:pPr>
                  <w:pStyle w:val="BodyText"/>
                  <w:spacing w:before="10"/>
                  <w:ind w:left="20"/>
                </w:pPr>
                <w:r>
                  <w:rPr>
                    <w:spacing w:val="-2"/>
                  </w:rPr>
                  <w:t>6-</w:t>
                </w:r>
                <w:r>
                  <w:rPr>
                    <w:spacing w:val="-5"/>
                  </w:rPr>
                  <w:t>16</w:t>
                </w:r>
              </w:p>
            </w:txbxContent>
          </v:textbox>
          <w10:wrap type="none"/>
        </v:shape>
      </w:pict>
    </w:r>
    <w:r>
      <w:rPr/>
      <w:pict>
        <v:shape style="position:absolute;margin-left:464.579987pt;margin-top:738.282654pt;width:61.05pt;height:15.3pt;mso-position-horizontal-relative:page;mso-position-vertical-relative:page;z-index:-28110848" type="#_x0000_t202" id="docshape689"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1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737.375977pt;width:441.43pt;height:.48004pt;mso-position-horizontal-relative:page;mso-position-vertical-relative:page;z-index:-28108800" id="docshape693" filled="true" fillcolor="#000000" stroked="false">
          <v:fill type="solid"/>
          <w10:wrap type="none"/>
        </v:rect>
      </w:pict>
    </w:r>
    <w:r>
      <w:rPr/>
      <w:pict>
        <v:shape style="position:absolute;margin-left:85.064003pt;margin-top:738.282654pt;width:61.05pt;height:15.3pt;mso-position-horizontal-relative:page;mso-position-vertical-relative:page;z-index:-28108288" type="#_x0000_t202" id="docshape694"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501.660004pt;margin-top:738.282654pt;width:24pt;height:15.3pt;mso-position-horizontal-relative:page;mso-position-vertical-relative:page;z-index:-28107776" type="#_x0000_t202" id="docshape695" filled="false" stroked="false">
          <v:textbox inset="0,0,0,0">
            <w:txbxContent>
              <w:p>
                <w:pPr>
                  <w:pStyle w:val="BodyText"/>
                  <w:spacing w:before="10"/>
                  <w:ind w:left="20"/>
                </w:pPr>
                <w:r>
                  <w:rPr>
                    <w:spacing w:val="-2"/>
                  </w:rPr>
                  <w:t>6-</w:t>
                </w:r>
                <w:r>
                  <w:rPr>
                    <w:spacing w:val="-5"/>
                  </w:rPr>
                  <w:t>17</w:t>
                </w:r>
              </w:p>
            </w:txbxContent>
          </v:textbox>
          <w10:wrap type="none"/>
        </v:shape>
      </w:pict>
    </w:r>
  </w:p>
</w:ftr>
</file>

<file path=word/footer1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737.375977pt;width:441.43pt;height:.48004pt;mso-position-horizontal-relative:page;mso-position-vertical-relative:page;z-index:-28105728" id="docshape699" filled="true" fillcolor="#000000" stroked="false">
          <v:fill type="solid"/>
          <w10:wrap type="none"/>
        </v:rect>
      </w:pict>
    </w:r>
    <w:r>
      <w:rPr/>
      <w:pict>
        <v:shape style="position:absolute;margin-left:85.064003pt;margin-top:738.282654pt;width:24pt;height:15.3pt;mso-position-horizontal-relative:page;mso-position-vertical-relative:page;z-index:-28105216" type="#_x0000_t202" id="docshape700" filled="false" stroked="false">
          <v:textbox inset="0,0,0,0">
            <w:txbxContent>
              <w:p>
                <w:pPr>
                  <w:pStyle w:val="BodyText"/>
                  <w:spacing w:before="10"/>
                  <w:ind w:left="20"/>
                </w:pPr>
                <w:r>
                  <w:rPr>
                    <w:spacing w:val="-2"/>
                  </w:rPr>
                  <w:t>6-</w:t>
                </w:r>
                <w:r>
                  <w:rPr>
                    <w:spacing w:val="-5"/>
                  </w:rPr>
                  <w:t>18</w:t>
                </w:r>
              </w:p>
            </w:txbxContent>
          </v:textbox>
          <w10:wrap type="none"/>
        </v:shape>
      </w:pict>
    </w:r>
    <w:r>
      <w:rPr/>
      <w:pict>
        <v:shape style="position:absolute;margin-left:464.579987pt;margin-top:738.282654pt;width:61.05pt;height:15.3pt;mso-position-horizontal-relative:page;mso-position-vertical-relative:page;z-index:-28104704" type="#_x0000_t202" id="docshape701"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1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737.375977pt;width:441.43pt;height:.48004pt;mso-position-horizontal-relative:page;mso-position-vertical-relative:page;z-index:-28102656" id="docshape705" filled="true" fillcolor="#000000" stroked="false">
          <v:fill type="solid"/>
          <w10:wrap type="none"/>
        </v:rect>
      </w:pict>
    </w:r>
    <w:r>
      <w:rPr/>
      <w:pict>
        <v:shape style="position:absolute;margin-left:85.064003pt;margin-top:738.282654pt;width:61.05pt;height:15.3pt;mso-position-horizontal-relative:page;mso-position-vertical-relative:page;z-index:-28102144" type="#_x0000_t202" id="docshape706"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501.660004pt;margin-top:738.282654pt;width:24pt;height:15.3pt;mso-position-horizontal-relative:page;mso-position-vertical-relative:page;z-index:-28101632" type="#_x0000_t202" id="docshape707" filled="false" stroked="false">
          <v:textbox inset="0,0,0,0">
            <w:txbxContent>
              <w:p>
                <w:pPr>
                  <w:pStyle w:val="BodyText"/>
                  <w:spacing w:before="10"/>
                  <w:ind w:left="20"/>
                </w:pPr>
                <w:r>
                  <w:rPr>
                    <w:spacing w:val="-2"/>
                  </w:rPr>
                  <w:t>6-</w:t>
                </w:r>
                <w:r>
                  <w:rPr>
                    <w:spacing w:val="-5"/>
                  </w:rPr>
                  <w:t>19</w:t>
                </w:r>
              </w:p>
            </w:txbxContent>
          </v:textbox>
          <w10:wrap type="none"/>
        </v:shape>
      </w:pict>
    </w:r>
  </w:p>
</w:ftr>
</file>

<file path=word/footer1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737.375977pt;width:441.43pt;height:.48004pt;mso-position-horizontal-relative:page;mso-position-vertical-relative:page;z-index:-28099584" id="docshape711" filled="true" fillcolor="#000000" stroked="false">
          <v:fill type="solid"/>
          <w10:wrap type="none"/>
        </v:rect>
      </w:pict>
    </w:r>
    <w:r>
      <w:rPr/>
      <w:pict>
        <v:shape style="position:absolute;margin-left:85.064003pt;margin-top:738.282654pt;width:24pt;height:15.3pt;mso-position-horizontal-relative:page;mso-position-vertical-relative:page;z-index:-28099072" type="#_x0000_t202" id="docshape712" filled="false" stroked="false">
          <v:textbox inset="0,0,0,0">
            <w:txbxContent>
              <w:p>
                <w:pPr>
                  <w:pStyle w:val="BodyText"/>
                  <w:spacing w:before="10"/>
                  <w:ind w:left="20"/>
                </w:pPr>
                <w:r>
                  <w:rPr>
                    <w:spacing w:val="-2"/>
                  </w:rPr>
                  <w:t>6-</w:t>
                </w:r>
                <w:r>
                  <w:rPr>
                    <w:spacing w:val="-5"/>
                  </w:rPr>
                  <w:t>20</w:t>
                </w:r>
              </w:p>
            </w:txbxContent>
          </v:textbox>
          <w10:wrap type="none"/>
        </v:shape>
      </w:pict>
    </w:r>
    <w:r>
      <w:rPr/>
      <w:pict>
        <v:shape style="position:absolute;margin-left:464.579987pt;margin-top:738.282654pt;width:61.05pt;height:15.3pt;mso-position-horizontal-relative:page;mso-position-vertical-relative:page;z-index:-28098560" type="#_x0000_t202" id="docshape713"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1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737.375977pt;width:441.43pt;height:.48004pt;mso-position-horizontal-relative:page;mso-position-vertical-relative:page;z-index:-28096512" id="docshape717" filled="true" fillcolor="#000000" stroked="false">
          <v:fill type="solid"/>
          <w10:wrap type="none"/>
        </v:rect>
      </w:pict>
    </w:r>
    <w:r>
      <w:rPr/>
      <w:pict>
        <v:shape style="position:absolute;margin-left:85.064003pt;margin-top:738.282654pt;width:61.05pt;height:15.3pt;mso-position-horizontal-relative:page;mso-position-vertical-relative:page;z-index:-28096000" type="#_x0000_t202" id="docshape718"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501.660004pt;margin-top:738.282654pt;width:24pt;height:15.3pt;mso-position-horizontal-relative:page;mso-position-vertical-relative:page;z-index:-28095488" type="#_x0000_t202" id="docshape719" filled="false" stroked="false">
          <v:textbox inset="0,0,0,0">
            <w:txbxContent>
              <w:p>
                <w:pPr>
                  <w:pStyle w:val="BodyText"/>
                  <w:spacing w:before="10"/>
                  <w:ind w:left="20"/>
                </w:pPr>
                <w:r>
                  <w:rPr>
                    <w:spacing w:val="-2"/>
                  </w:rPr>
                  <w:t>6-</w:t>
                </w:r>
                <w:r>
                  <w:rPr>
                    <w:spacing w:val="-5"/>
                  </w:rPr>
                  <w:t>21</w:t>
                </w:r>
              </w:p>
            </w:txbxContent>
          </v:textbox>
          <w10:wrap type="none"/>
        </v:shape>
      </w:pict>
    </w:r>
  </w:p>
</w:ftr>
</file>

<file path=word/footer1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737.375977pt;width:441.43pt;height:.48004pt;mso-position-horizontal-relative:page;mso-position-vertical-relative:page;z-index:-28093440" id="docshape723" filled="true" fillcolor="#000000" stroked="false">
          <v:fill type="solid"/>
          <w10:wrap type="none"/>
        </v:rect>
      </w:pict>
    </w:r>
    <w:r>
      <w:rPr/>
      <w:pict>
        <v:shape style="position:absolute;margin-left:85.064003pt;margin-top:738.282654pt;width:24pt;height:15.3pt;mso-position-horizontal-relative:page;mso-position-vertical-relative:page;z-index:-28092928" type="#_x0000_t202" id="docshape724" filled="false" stroked="false">
          <v:textbox inset="0,0,0,0">
            <w:txbxContent>
              <w:p>
                <w:pPr>
                  <w:pStyle w:val="BodyText"/>
                  <w:spacing w:before="10"/>
                  <w:ind w:left="20"/>
                </w:pPr>
                <w:r>
                  <w:rPr>
                    <w:spacing w:val="-2"/>
                  </w:rPr>
                  <w:t>6-</w:t>
                </w:r>
                <w:r>
                  <w:rPr>
                    <w:spacing w:val="-5"/>
                  </w:rPr>
                  <w:t>22</w:t>
                </w:r>
              </w:p>
            </w:txbxContent>
          </v:textbox>
          <w10:wrap type="none"/>
        </v:shape>
      </w:pict>
    </w:r>
    <w:r>
      <w:rPr/>
      <w:pict>
        <v:shape style="position:absolute;margin-left:464.579987pt;margin-top:738.282654pt;width:61.05pt;height:15.3pt;mso-position-horizontal-relative:page;mso-position-vertical-relative:page;z-index:-28092416" type="#_x0000_t202" id="docshape725"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1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737.375977pt;width:441.43pt;height:.48004pt;mso-position-horizontal-relative:page;mso-position-vertical-relative:page;z-index:-28090368" id="docshape729" filled="true" fillcolor="#000000" stroked="false">
          <v:fill type="solid"/>
          <w10:wrap type="none"/>
        </v:rect>
      </w:pict>
    </w:r>
    <w:r>
      <w:rPr/>
      <w:pict>
        <v:shape style="position:absolute;margin-left:85.064003pt;margin-top:738.282654pt;width:61.05pt;height:15.3pt;mso-position-horizontal-relative:page;mso-position-vertical-relative:page;z-index:-28089856" type="#_x0000_t202" id="docshape730"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501.660004pt;margin-top:738.282654pt;width:24pt;height:15.3pt;mso-position-horizontal-relative:page;mso-position-vertical-relative:page;z-index:-28089344" type="#_x0000_t202" id="docshape731" filled="false" stroked="false">
          <v:textbox inset="0,0,0,0">
            <w:txbxContent>
              <w:p>
                <w:pPr>
                  <w:pStyle w:val="BodyText"/>
                  <w:spacing w:before="10"/>
                  <w:ind w:left="20"/>
                </w:pPr>
                <w:r>
                  <w:rPr>
                    <w:spacing w:val="-2"/>
                  </w:rPr>
                  <w:t>6-</w:t>
                </w:r>
                <w:r>
                  <w:rPr>
                    <w:spacing w:val="-5"/>
                  </w:rPr>
                  <w:t>23</w:t>
                </w:r>
              </w:p>
            </w:txbxContent>
          </v:textbox>
          <w10:wrap type="none"/>
        </v:shape>
      </w:pict>
    </w:r>
  </w:p>
</w:ftr>
</file>

<file path=word/footer1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737.375977pt;width:441.43pt;height:.48004pt;mso-position-horizontal-relative:page;mso-position-vertical-relative:page;z-index:-28087296" id="docshape735" filled="true" fillcolor="#000000" stroked="false">
          <v:fill type="solid"/>
          <w10:wrap type="none"/>
        </v:rect>
      </w:pict>
    </w:r>
    <w:r>
      <w:rPr/>
      <w:pict>
        <v:shape style="position:absolute;margin-left:85.064003pt;margin-top:738.282654pt;width:24pt;height:15.3pt;mso-position-horizontal-relative:page;mso-position-vertical-relative:page;z-index:-28086784" type="#_x0000_t202" id="docshape736" filled="false" stroked="false">
          <v:textbox inset="0,0,0,0">
            <w:txbxContent>
              <w:p>
                <w:pPr>
                  <w:pStyle w:val="BodyText"/>
                  <w:spacing w:before="10"/>
                  <w:ind w:left="20"/>
                </w:pPr>
                <w:r>
                  <w:rPr>
                    <w:spacing w:val="-2"/>
                  </w:rPr>
                  <w:t>6-</w:t>
                </w:r>
                <w:r>
                  <w:rPr>
                    <w:spacing w:val="-5"/>
                  </w:rPr>
                  <w:t>24</w:t>
                </w:r>
              </w:p>
            </w:txbxContent>
          </v:textbox>
          <w10:wrap type="none"/>
        </v:shape>
      </w:pict>
    </w:r>
    <w:r>
      <w:rPr/>
      <w:pict>
        <v:shape style="position:absolute;margin-left:464.579987pt;margin-top:738.282654pt;width:61.05pt;height:15.3pt;mso-position-horizontal-relative:page;mso-position-vertical-relative:page;z-index:-28086272" type="#_x0000_t202" id="docshape737"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8.584pt;margin-top:737.976013pt;width:444.55pt;height:.47998pt;mso-position-horizontal-relative:page;mso-position-vertical-relative:page;z-index:-28400640" id="docshape67" filled="true" fillcolor="#000000" stroked="false">
          <v:fill type="solid"/>
          <w10:wrap type="none"/>
        </v:rect>
      </w:pict>
    </w:r>
    <w:r>
      <w:rPr/>
      <w:pict>
        <v:shape style="position:absolute;margin-left:89.024002pt;margin-top:738.882629pt;width:18pt;height:15.3pt;mso-position-horizontal-relative:page;mso-position-vertical-relative:page;z-index:-28400128" type="#_x0000_t202" id="docshape68" filled="false" stroked="false">
          <v:textbox inset="0,0,0,0">
            <w:txbxContent>
              <w:p>
                <w:pPr>
                  <w:pStyle w:val="BodyText"/>
                  <w:spacing w:before="10"/>
                  <w:ind w:left="20"/>
                </w:pPr>
                <w:r>
                  <w:rPr>
                    <w:spacing w:val="-2"/>
                  </w:rPr>
                  <w:t>1-</w:t>
                </w:r>
                <w:r>
                  <w:rPr>
                    <w:spacing w:val="-10"/>
                  </w:rPr>
                  <w:t>6</w:t>
                </w:r>
              </w:p>
            </w:txbxContent>
          </v:textbox>
          <w10:wrap type="none"/>
        </v:shape>
      </w:pict>
    </w:r>
    <w:r>
      <w:rPr/>
      <w:pict>
        <v:shape style="position:absolute;margin-left:469.5pt;margin-top:738.882629pt;width:61.05pt;height:15.3pt;mso-position-horizontal-relative:page;mso-position-vertical-relative:page;z-index:-28399616" type="#_x0000_t202" id="docshape69"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1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737.375977pt;width:441.43pt;height:.48004pt;mso-position-horizontal-relative:page;mso-position-vertical-relative:page;z-index:-28084224" id="docshape741" filled="true" fillcolor="#000000" stroked="false">
          <v:fill type="solid"/>
          <w10:wrap type="none"/>
        </v:rect>
      </w:pict>
    </w:r>
    <w:r>
      <w:rPr/>
      <w:pict>
        <v:shape style="position:absolute;margin-left:85.064003pt;margin-top:738.282654pt;width:61.05pt;height:15.3pt;mso-position-horizontal-relative:page;mso-position-vertical-relative:page;z-index:-28083712" type="#_x0000_t202" id="docshape742"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501.660004pt;margin-top:738.282654pt;width:24pt;height:15.3pt;mso-position-horizontal-relative:page;mso-position-vertical-relative:page;z-index:-28083200" type="#_x0000_t202" id="docshape743" filled="false" stroked="false">
          <v:textbox inset="0,0,0,0">
            <w:txbxContent>
              <w:p>
                <w:pPr>
                  <w:pStyle w:val="BodyText"/>
                  <w:spacing w:before="10"/>
                  <w:ind w:left="20"/>
                </w:pPr>
                <w:r>
                  <w:rPr>
                    <w:spacing w:val="-2"/>
                  </w:rPr>
                  <w:t>6-</w:t>
                </w:r>
                <w:r>
                  <w:rPr>
                    <w:spacing w:val="-5"/>
                  </w:rPr>
                  <w:t>25</w:t>
                </w:r>
              </w:p>
            </w:txbxContent>
          </v:textbox>
          <w10:wrap type="none"/>
        </v:shape>
      </w:pict>
    </w:r>
  </w:p>
</w:ftr>
</file>

<file path=word/footer1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737.375977pt;width:441.43pt;height:.48004pt;mso-position-horizontal-relative:page;mso-position-vertical-relative:page;z-index:-28081152" id="docshape747" filled="true" fillcolor="#000000" stroked="false">
          <v:fill type="solid"/>
          <w10:wrap type="none"/>
        </v:rect>
      </w:pict>
    </w:r>
    <w:r>
      <w:rPr/>
      <w:pict>
        <v:shape style="position:absolute;margin-left:85.064003pt;margin-top:738.282654pt;width:24pt;height:15.3pt;mso-position-horizontal-relative:page;mso-position-vertical-relative:page;z-index:-28080640" type="#_x0000_t202" id="docshape748" filled="false" stroked="false">
          <v:textbox inset="0,0,0,0">
            <w:txbxContent>
              <w:p>
                <w:pPr>
                  <w:pStyle w:val="BodyText"/>
                  <w:spacing w:before="10"/>
                  <w:ind w:left="20"/>
                </w:pPr>
                <w:r>
                  <w:rPr>
                    <w:spacing w:val="-2"/>
                  </w:rPr>
                  <w:t>6-</w:t>
                </w:r>
                <w:r>
                  <w:rPr>
                    <w:spacing w:val="-5"/>
                  </w:rPr>
                  <w:t>26</w:t>
                </w:r>
              </w:p>
            </w:txbxContent>
          </v:textbox>
          <w10:wrap type="none"/>
        </v:shape>
      </w:pict>
    </w:r>
    <w:r>
      <w:rPr/>
      <w:pict>
        <v:shape style="position:absolute;margin-left:464.579987pt;margin-top:738.282654pt;width:61.05pt;height:15.3pt;mso-position-horizontal-relative:page;mso-position-vertical-relative:page;z-index:-28080128" type="#_x0000_t202" id="docshape749"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1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737.976013pt;width:441.43pt;height:.47998pt;mso-position-horizontal-relative:page;mso-position-vertical-relative:page;z-index:-28078080" id="docshape753" filled="true" fillcolor="#000000" stroked="false">
          <v:fill type="solid"/>
          <w10:wrap type="none"/>
        </v:rect>
      </w:pict>
    </w:r>
    <w:r>
      <w:rPr/>
      <w:pict>
        <v:shape style="position:absolute;margin-left:85.064003pt;margin-top:738.882629pt;width:20.6pt;height:15.3pt;mso-position-horizontal-relative:page;mso-position-vertical-relative:page;z-index:-28077568" type="#_x0000_t202" id="docshape754" filled="false" stroked="false">
          <v:textbox inset="0,0,0,0">
            <w:txbxContent>
              <w:p>
                <w:pPr>
                  <w:pStyle w:val="BodyText"/>
                  <w:spacing w:before="10"/>
                  <w:ind w:left="20"/>
                </w:pPr>
                <w:r>
                  <w:rPr>
                    <w:spacing w:val="-4"/>
                  </w:rPr>
                  <w:t>A-</w:t>
                </w:r>
                <w:r>
                  <w:rPr>
                    <w:spacing w:val="-10"/>
                  </w:rPr>
                  <w:t>2</w:t>
                </w:r>
              </w:p>
            </w:txbxContent>
          </v:textbox>
          <w10:wrap type="none"/>
        </v:shape>
      </w:pict>
    </w:r>
    <w:r>
      <w:rPr/>
      <w:pict>
        <v:shape style="position:absolute;margin-left:464.579987pt;margin-top:738.882629pt;width:61.05pt;height:15.3pt;mso-position-horizontal-relative:page;mso-position-vertical-relative:page;z-index:-28077056" type="#_x0000_t202" id="docshape755"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1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737.976013pt;width:441.43pt;height:.47998pt;mso-position-horizontal-relative:page;mso-position-vertical-relative:page;z-index:-28075008" id="docshape760" filled="true" fillcolor="#000000" stroked="false">
          <v:fill type="solid"/>
          <w10:wrap type="none"/>
        </v:rect>
      </w:pict>
    </w:r>
    <w:r>
      <w:rPr/>
      <w:pict>
        <v:shape style="position:absolute;margin-left:85.064003pt;margin-top:738.882629pt;width:61.05pt;height:15.3pt;mso-position-horizontal-relative:page;mso-position-vertical-relative:page;z-index:-28074496" type="#_x0000_t202" id="docshape761"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504.899994pt;margin-top:738.882629pt;width:20.6pt;height:15.3pt;mso-position-horizontal-relative:page;mso-position-vertical-relative:page;z-index:-28073984" type="#_x0000_t202" id="docshape762" filled="false" stroked="false">
          <v:textbox inset="0,0,0,0">
            <w:txbxContent>
              <w:p>
                <w:pPr>
                  <w:pStyle w:val="BodyText"/>
                  <w:spacing w:before="10"/>
                  <w:ind w:left="20"/>
                </w:pPr>
                <w:r>
                  <w:rPr>
                    <w:spacing w:val="-4"/>
                  </w:rPr>
                  <w:t>A-</w:t>
                </w:r>
                <w:r>
                  <w:rPr>
                    <w:spacing w:val="-10"/>
                  </w:rPr>
                  <w:t>3</w:t>
                </w:r>
              </w:p>
            </w:txbxContent>
          </v:textbox>
          <w10:wrap type="none"/>
        </v:shape>
      </w:pict>
    </w:r>
  </w:p>
</w:ftr>
</file>

<file path=word/footer1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737.976013pt;width:441.43pt;height:.47998pt;mso-position-horizontal-relative:page;mso-position-vertical-relative:page;z-index:-28071936" id="docshape766" filled="true" fillcolor="#000000" stroked="false">
          <v:fill type="solid"/>
          <w10:wrap type="none"/>
        </v:rect>
      </w:pict>
    </w:r>
    <w:r>
      <w:rPr/>
      <w:pict>
        <v:shape style="position:absolute;margin-left:85.064003pt;margin-top:738.882629pt;width:20.6pt;height:15.3pt;mso-position-horizontal-relative:page;mso-position-vertical-relative:page;z-index:-28071424" type="#_x0000_t202" id="docshape767" filled="false" stroked="false">
          <v:textbox inset="0,0,0,0">
            <w:txbxContent>
              <w:p>
                <w:pPr>
                  <w:pStyle w:val="BodyText"/>
                  <w:spacing w:before="10"/>
                  <w:ind w:left="20"/>
                </w:pPr>
                <w:r>
                  <w:rPr>
                    <w:spacing w:val="-4"/>
                  </w:rPr>
                  <w:t>A-</w:t>
                </w:r>
                <w:r>
                  <w:rPr>
                    <w:spacing w:val="-10"/>
                  </w:rPr>
                  <w:t>4</w:t>
                </w:r>
              </w:p>
            </w:txbxContent>
          </v:textbox>
          <w10:wrap type="none"/>
        </v:shape>
      </w:pict>
    </w:r>
    <w:r>
      <w:rPr/>
      <w:pict>
        <v:shape style="position:absolute;margin-left:464.579987pt;margin-top:738.882629pt;width:61.05pt;height:15.3pt;mso-position-horizontal-relative:page;mso-position-vertical-relative:page;z-index:-28070912" type="#_x0000_t202" id="docshape768"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1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737.976013pt;width:441.43pt;height:.47998pt;mso-position-horizontal-relative:page;mso-position-vertical-relative:page;z-index:-28068864" id="docshape772" filled="true" fillcolor="#000000" stroked="false">
          <v:fill type="solid"/>
          <w10:wrap type="none"/>
        </v:rect>
      </w:pict>
    </w:r>
    <w:r>
      <w:rPr/>
      <w:pict>
        <v:shape style="position:absolute;margin-left:85.064003pt;margin-top:738.882629pt;width:61.05pt;height:15.3pt;mso-position-horizontal-relative:page;mso-position-vertical-relative:page;z-index:-28068352" type="#_x0000_t202" id="docshape773"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504.899994pt;margin-top:738.882629pt;width:20.6pt;height:15.3pt;mso-position-horizontal-relative:page;mso-position-vertical-relative:page;z-index:-28067840" type="#_x0000_t202" id="docshape774" filled="false" stroked="false">
          <v:textbox inset="0,0,0,0">
            <w:txbxContent>
              <w:p>
                <w:pPr>
                  <w:pStyle w:val="BodyText"/>
                  <w:spacing w:before="10"/>
                  <w:ind w:left="20"/>
                </w:pPr>
                <w:r>
                  <w:rPr>
                    <w:spacing w:val="-4"/>
                  </w:rPr>
                  <w:t>A-</w:t>
                </w:r>
                <w:r>
                  <w:rPr>
                    <w:spacing w:val="-10"/>
                  </w:rPr>
                  <w:t>5</w:t>
                </w:r>
              </w:p>
            </w:txbxContent>
          </v:textbox>
          <w10:wrap type="none"/>
        </v:shape>
      </w:pict>
    </w:r>
  </w:p>
</w:ftr>
</file>

<file path=word/footer1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737.976013pt;width:441.43pt;height:.47998pt;mso-position-horizontal-relative:page;mso-position-vertical-relative:page;z-index:-28065792" id="docshape781" filled="true" fillcolor="#000000" stroked="false">
          <v:fill type="solid"/>
          <w10:wrap type="none"/>
        </v:rect>
      </w:pict>
    </w:r>
    <w:r>
      <w:rPr/>
      <w:pict>
        <v:shape style="position:absolute;margin-left:85.064003pt;margin-top:738.882629pt;width:20.6pt;height:15.3pt;mso-position-horizontal-relative:page;mso-position-vertical-relative:page;z-index:-28065280" type="#_x0000_t202" id="docshape782" filled="false" stroked="false">
          <v:textbox inset="0,0,0,0">
            <w:txbxContent>
              <w:p>
                <w:pPr>
                  <w:pStyle w:val="BodyText"/>
                  <w:spacing w:before="10"/>
                  <w:ind w:left="20"/>
                </w:pPr>
                <w:r>
                  <w:rPr>
                    <w:spacing w:val="-4"/>
                  </w:rPr>
                  <w:t>A-</w:t>
                </w:r>
                <w:r>
                  <w:rPr>
                    <w:spacing w:val="-10"/>
                  </w:rPr>
                  <w:t>2</w:t>
                </w:r>
              </w:p>
            </w:txbxContent>
          </v:textbox>
          <w10:wrap type="none"/>
        </v:shape>
      </w:pict>
    </w:r>
    <w:r>
      <w:rPr/>
      <w:pict>
        <v:shape style="position:absolute;margin-left:464.579987pt;margin-top:738.882629pt;width:61.05pt;height:15.3pt;mso-position-horizontal-relative:page;mso-position-vertical-relative:page;z-index:-28064768" type="#_x0000_t202" id="docshape783"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1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737.976013pt;width:441.43pt;height:.47998pt;mso-position-horizontal-relative:page;mso-position-vertical-relative:page;z-index:-28062720" id="docshape860" filled="true" fillcolor="#000000" stroked="false">
          <v:fill type="solid"/>
          <w10:wrap type="none"/>
        </v:rect>
      </w:pict>
    </w:r>
    <w:r>
      <w:rPr/>
      <w:pict>
        <v:shape style="position:absolute;margin-left:85.064003pt;margin-top:738.882629pt;width:61.05pt;height:15.3pt;mso-position-horizontal-relative:page;mso-position-vertical-relative:page;z-index:-28062208" type="#_x0000_t202" id="docshape861"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504.899994pt;margin-top:738.882629pt;width:20.6pt;height:15.3pt;mso-position-horizontal-relative:page;mso-position-vertical-relative:page;z-index:-28061696" type="#_x0000_t202" id="docshape862" filled="false" stroked="false">
          <v:textbox inset="0,0,0,0">
            <w:txbxContent>
              <w:p>
                <w:pPr>
                  <w:pStyle w:val="BodyText"/>
                  <w:spacing w:before="10"/>
                  <w:ind w:left="20"/>
                </w:pPr>
                <w:r>
                  <w:rPr>
                    <w:spacing w:val="-4"/>
                  </w:rPr>
                  <w:t>A-</w:t>
                </w:r>
                <w:r>
                  <w:rPr>
                    <w:spacing w:val="-10"/>
                  </w:rPr>
                  <w:t>3</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8.584pt;margin-top:737.976013pt;width:444.55pt;height:.47998pt;mso-position-horizontal-relative:page;mso-position-vertical-relative:page;z-index:-28397568" id="docshape73" filled="true" fillcolor="#000000" stroked="false">
          <v:fill type="solid"/>
          <w10:wrap type="none"/>
        </v:rect>
      </w:pict>
    </w:r>
    <w:r>
      <w:rPr/>
      <w:pict>
        <v:shape style="position:absolute;margin-left:89.024002pt;margin-top:738.882629pt;width:61.05pt;height:15.3pt;mso-position-horizontal-relative:page;mso-position-vertical-relative:page;z-index:-28397056" type="#_x0000_t202" id="docshape74"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512.580017pt;margin-top:738.882629pt;width:18pt;height:15.3pt;mso-position-horizontal-relative:page;mso-position-vertical-relative:page;z-index:-28396544" type="#_x0000_t202" id="docshape75" filled="false" stroked="false">
          <v:textbox inset="0,0,0,0">
            <w:txbxContent>
              <w:p>
                <w:pPr>
                  <w:pStyle w:val="BodyText"/>
                  <w:spacing w:before="10"/>
                  <w:ind w:left="20"/>
                </w:pPr>
                <w:r>
                  <w:rPr>
                    <w:spacing w:val="-2"/>
                  </w:rPr>
                  <w:t>1-</w:t>
                </w:r>
                <w:r>
                  <w:rPr>
                    <w:spacing w:val="-10"/>
                  </w:rPr>
                  <w:t>7</w:t>
                </w:r>
              </w:p>
            </w:txbxContent>
          </v:textbox>
          <w10:wrap type="none"/>
        </v:shape>
      </w:pict>
    </w:r>
  </w:p>
</w:ftr>
</file>

<file path=word/footer1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737.976013pt;width:441.43pt;height:.47998pt;mso-position-horizontal-relative:page;mso-position-vertical-relative:page;z-index:-28059648" id="docshape866" filled="true" fillcolor="#000000" stroked="false">
          <v:fill type="solid"/>
          <w10:wrap type="none"/>
        </v:rect>
      </w:pict>
    </w:r>
    <w:r>
      <w:rPr/>
      <w:pict>
        <v:shape style="position:absolute;margin-left:85.064003pt;margin-top:738.882629pt;width:20.6pt;height:15.3pt;mso-position-horizontal-relative:page;mso-position-vertical-relative:page;z-index:-28059136" type="#_x0000_t202" id="docshape867" filled="false" stroked="false">
          <v:textbox inset="0,0,0,0">
            <w:txbxContent>
              <w:p>
                <w:pPr>
                  <w:pStyle w:val="BodyText"/>
                  <w:spacing w:before="10"/>
                  <w:ind w:left="20"/>
                </w:pPr>
                <w:r>
                  <w:rPr>
                    <w:spacing w:val="-4"/>
                  </w:rPr>
                  <w:t>A-</w:t>
                </w:r>
                <w:r>
                  <w:rPr>
                    <w:spacing w:val="-10"/>
                  </w:rPr>
                  <w:t>4</w:t>
                </w:r>
              </w:p>
            </w:txbxContent>
          </v:textbox>
          <w10:wrap type="none"/>
        </v:shape>
      </w:pict>
    </w:r>
    <w:r>
      <w:rPr/>
      <w:pict>
        <v:shape style="position:absolute;margin-left:464.579987pt;margin-top:738.882629pt;width:61.05pt;height:15.3pt;mso-position-horizontal-relative:page;mso-position-vertical-relative:page;z-index:-28058624" type="#_x0000_t202" id="docshape868"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1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737.976013pt;width:441.43pt;height:.47998pt;mso-position-horizontal-relative:page;mso-position-vertical-relative:page;z-index:-28056576" id="docshape872" filled="true" fillcolor="#000000" stroked="false">
          <v:fill type="solid"/>
          <w10:wrap type="none"/>
        </v:rect>
      </w:pict>
    </w:r>
    <w:r>
      <w:rPr/>
      <w:pict>
        <v:shape style="position:absolute;margin-left:85.064003pt;margin-top:738.882629pt;width:61.05pt;height:15.3pt;mso-position-horizontal-relative:page;mso-position-vertical-relative:page;z-index:-28056064" type="#_x0000_t202" id="docshape873"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504.899994pt;margin-top:738.882629pt;width:20.6pt;height:15.3pt;mso-position-horizontal-relative:page;mso-position-vertical-relative:page;z-index:-28055552" type="#_x0000_t202" id="docshape874" filled="false" stroked="false">
          <v:textbox inset="0,0,0,0">
            <w:txbxContent>
              <w:p>
                <w:pPr>
                  <w:pStyle w:val="BodyText"/>
                  <w:spacing w:before="10"/>
                  <w:ind w:left="20"/>
                </w:pPr>
                <w:r>
                  <w:rPr>
                    <w:spacing w:val="-4"/>
                  </w:rPr>
                  <w:t>A-</w:t>
                </w:r>
                <w:r>
                  <w:rPr>
                    <w:spacing w:val="-10"/>
                  </w:rPr>
                  <w:t>5</w:t>
                </w:r>
              </w:p>
            </w:txbxContent>
          </v:textbox>
          <w10:wrap type="none"/>
        </v:shape>
      </w:pict>
    </w:r>
  </w:p>
</w:ftr>
</file>

<file path=word/footer1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737.976013pt;width:441.43pt;height:.47998pt;mso-position-horizontal-relative:page;mso-position-vertical-relative:page;z-index:-28053504" id="docshape878" filled="true" fillcolor="#000000" stroked="false">
          <v:fill type="solid"/>
          <w10:wrap type="none"/>
        </v:rect>
      </w:pict>
    </w:r>
    <w:r>
      <w:rPr/>
      <w:pict>
        <v:shape style="position:absolute;margin-left:85.064003pt;margin-top:738.882629pt;width:20.6pt;height:15.3pt;mso-position-horizontal-relative:page;mso-position-vertical-relative:page;z-index:-28052992" type="#_x0000_t202" id="docshape879" filled="false" stroked="false">
          <v:textbox inset="0,0,0,0">
            <w:txbxContent>
              <w:p>
                <w:pPr>
                  <w:pStyle w:val="BodyText"/>
                  <w:spacing w:before="10"/>
                  <w:ind w:left="20"/>
                </w:pPr>
                <w:r>
                  <w:rPr>
                    <w:spacing w:val="-4"/>
                  </w:rPr>
                  <w:t>A-</w:t>
                </w:r>
                <w:r>
                  <w:rPr>
                    <w:spacing w:val="-10"/>
                  </w:rPr>
                  <w:t>6</w:t>
                </w:r>
              </w:p>
            </w:txbxContent>
          </v:textbox>
          <w10:wrap type="none"/>
        </v:shape>
      </w:pict>
    </w:r>
    <w:r>
      <w:rPr/>
      <w:pict>
        <v:shape style="position:absolute;margin-left:464.579987pt;margin-top:738.882629pt;width:61.05pt;height:15.3pt;mso-position-horizontal-relative:page;mso-position-vertical-relative:page;z-index:-28052480" type="#_x0000_t202" id="docshape880"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1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737.976013pt;width:441.43pt;height:.47998pt;mso-position-horizontal-relative:page;mso-position-vertical-relative:page;z-index:-28050432" id="docshape884" filled="true" fillcolor="#000000" stroked="false">
          <v:fill type="solid"/>
          <w10:wrap type="none"/>
        </v:rect>
      </w:pict>
    </w:r>
    <w:r>
      <w:rPr/>
      <w:pict>
        <v:shape style="position:absolute;margin-left:85.064003pt;margin-top:738.882629pt;width:61.05pt;height:15.3pt;mso-position-horizontal-relative:page;mso-position-vertical-relative:page;z-index:-28049920" type="#_x0000_t202" id="docshape885"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504.899994pt;margin-top:738.882629pt;width:20.6pt;height:15.3pt;mso-position-horizontal-relative:page;mso-position-vertical-relative:page;z-index:-28049408" type="#_x0000_t202" id="docshape886" filled="false" stroked="false">
          <v:textbox inset="0,0,0,0">
            <w:txbxContent>
              <w:p>
                <w:pPr>
                  <w:pStyle w:val="BodyText"/>
                  <w:spacing w:before="10"/>
                  <w:ind w:left="20"/>
                </w:pPr>
                <w:r>
                  <w:rPr>
                    <w:spacing w:val="-4"/>
                  </w:rPr>
                  <w:t>A-</w:t>
                </w:r>
                <w:r>
                  <w:rPr>
                    <w:spacing w:val="-10"/>
                  </w:rPr>
                  <w:t>7</w:t>
                </w:r>
              </w:p>
            </w:txbxContent>
          </v:textbox>
          <w10:wrap type="none"/>
        </v:shape>
      </w:pict>
    </w:r>
  </w:p>
</w:ftr>
</file>

<file path=word/footer1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737.976013pt;width:441.43pt;height:.47998pt;mso-position-horizontal-relative:page;mso-position-vertical-relative:page;z-index:-28047360" id="docshape890" filled="true" fillcolor="#000000" stroked="false">
          <v:fill type="solid"/>
          <w10:wrap type="none"/>
        </v:rect>
      </w:pict>
    </w:r>
    <w:r>
      <w:rPr/>
      <w:pict>
        <v:shape style="position:absolute;margin-left:85.064003pt;margin-top:738.882629pt;width:20.6pt;height:15.3pt;mso-position-horizontal-relative:page;mso-position-vertical-relative:page;z-index:-28046848" type="#_x0000_t202" id="docshape891" filled="false" stroked="false">
          <v:textbox inset="0,0,0,0">
            <w:txbxContent>
              <w:p>
                <w:pPr>
                  <w:pStyle w:val="BodyText"/>
                  <w:spacing w:before="10"/>
                  <w:ind w:left="20"/>
                </w:pPr>
                <w:r>
                  <w:rPr>
                    <w:spacing w:val="-4"/>
                  </w:rPr>
                  <w:t>A-</w:t>
                </w:r>
                <w:r>
                  <w:rPr>
                    <w:spacing w:val="-10"/>
                  </w:rPr>
                  <w:t>8</w:t>
                </w:r>
              </w:p>
            </w:txbxContent>
          </v:textbox>
          <w10:wrap type="none"/>
        </v:shape>
      </w:pict>
    </w:r>
    <w:r>
      <w:rPr/>
      <w:pict>
        <v:shape style="position:absolute;margin-left:464.579987pt;margin-top:738.882629pt;width:61.05pt;height:15.3pt;mso-position-horizontal-relative:page;mso-position-vertical-relative:page;z-index:-28046336" type="#_x0000_t202" id="docshape892"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1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737.976013pt;width:441.43pt;height:.47998pt;mso-position-horizontal-relative:page;mso-position-vertical-relative:page;z-index:-28044288" id="docshape896" filled="true" fillcolor="#000000" stroked="false">
          <v:fill type="solid"/>
          <w10:wrap type="none"/>
        </v:rect>
      </w:pict>
    </w:r>
    <w:r>
      <w:rPr/>
      <w:pict>
        <v:shape style="position:absolute;margin-left:85.064003pt;margin-top:738.882629pt;width:61.05pt;height:15.3pt;mso-position-horizontal-relative:page;mso-position-vertical-relative:page;z-index:-28043776" type="#_x0000_t202" id="docshape897"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504.899994pt;margin-top:738.882629pt;width:20.6pt;height:15.3pt;mso-position-horizontal-relative:page;mso-position-vertical-relative:page;z-index:-28043264" type="#_x0000_t202" id="docshape898" filled="false" stroked="false">
          <v:textbox inset="0,0,0,0">
            <w:txbxContent>
              <w:p>
                <w:pPr>
                  <w:pStyle w:val="BodyText"/>
                  <w:spacing w:before="10"/>
                  <w:ind w:left="20"/>
                </w:pPr>
                <w:r>
                  <w:rPr>
                    <w:spacing w:val="-4"/>
                  </w:rPr>
                  <w:t>A-</w:t>
                </w:r>
                <w:r>
                  <w:rPr>
                    <w:spacing w:val="-10"/>
                  </w:rPr>
                  <w:t>9</w:t>
                </w:r>
              </w:p>
            </w:txbxContent>
          </v:textbox>
          <w10:wrap type="none"/>
        </v:shape>
      </w:pict>
    </w:r>
  </w:p>
</w:ftr>
</file>

<file path=word/footer1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737.976013pt;width:441.43pt;height:.47998pt;mso-position-horizontal-relative:page;mso-position-vertical-relative:page;z-index:-28041216" id="docshape902" filled="true" fillcolor="#000000" stroked="false">
          <v:fill type="solid"/>
          <w10:wrap type="none"/>
        </v:rect>
      </w:pict>
    </w:r>
    <w:r>
      <w:rPr/>
      <w:pict>
        <v:shape style="position:absolute;margin-left:85.064003pt;margin-top:738.882629pt;width:26.6pt;height:15.3pt;mso-position-horizontal-relative:page;mso-position-vertical-relative:page;z-index:-28040704" type="#_x0000_t202" id="docshape903" filled="false" stroked="false">
          <v:textbox inset="0,0,0,0">
            <w:txbxContent>
              <w:p>
                <w:pPr>
                  <w:pStyle w:val="BodyText"/>
                  <w:spacing w:before="10"/>
                  <w:ind w:left="20"/>
                </w:pPr>
                <w:r>
                  <w:rPr>
                    <w:spacing w:val="-4"/>
                  </w:rPr>
                  <w:t>A-</w:t>
                </w:r>
                <w:r>
                  <w:rPr>
                    <w:spacing w:val="-5"/>
                  </w:rPr>
                  <w:t>10</w:t>
                </w:r>
              </w:p>
            </w:txbxContent>
          </v:textbox>
          <w10:wrap type="none"/>
        </v:shape>
      </w:pict>
    </w:r>
    <w:r>
      <w:rPr/>
      <w:pict>
        <v:shape style="position:absolute;margin-left:464.579987pt;margin-top:738.882629pt;width:61.05pt;height:15.3pt;mso-position-horizontal-relative:page;mso-position-vertical-relative:page;z-index:-28040192" type="#_x0000_t202" id="docshape904"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1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737.976013pt;width:441.43pt;height:.47998pt;mso-position-horizontal-relative:page;mso-position-vertical-relative:page;z-index:-28038144" id="docshape908" filled="true" fillcolor="#000000" stroked="false">
          <v:fill type="solid"/>
          <w10:wrap type="none"/>
        </v:rect>
      </w:pict>
    </w:r>
    <w:r>
      <w:rPr/>
      <w:pict>
        <v:shape style="position:absolute;margin-left:85.064003pt;margin-top:738.882629pt;width:61.05pt;height:15.3pt;mso-position-horizontal-relative:page;mso-position-vertical-relative:page;z-index:-28037632" type="#_x0000_t202" id="docshape909"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498.899994pt;margin-top:738.882629pt;width:26.6pt;height:15.3pt;mso-position-horizontal-relative:page;mso-position-vertical-relative:page;z-index:-28037120" type="#_x0000_t202" id="docshape910" filled="false" stroked="false">
          <v:textbox inset="0,0,0,0">
            <w:txbxContent>
              <w:p>
                <w:pPr>
                  <w:pStyle w:val="BodyText"/>
                  <w:spacing w:before="10"/>
                  <w:ind w:left="20"/>
                </w:pPr>
                <w:r>
                  <w:rPr>
                    <w:spacing w:val="-4"/>
                  </w:rPr>
                  <w:t>A-</w:t>
                </w:r>
                <w:r>
                  <w:rPr>
                    <w:spacing w:val="-5"/>
                  </w:rPr>
                  <w:t>11</w:t>
                </w:r>
              </w:p>
            </w:txbxContent>
          </v:textbox>
          <w10:wrap type="none"/>
        </v:shape>
      </w:pict>
    </w:r>
  </w:p>
</w:ftr>
</file>

<file path=word/footer1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737.976013pt;width:441.43pt;height:.47998pt;mso-position-horizontal-relative:page;mso-position-vertical-relative:page;z-index:-28035072" id="docshape914" filled="true" fillcolor="#000000" stroked="false">
          <v:fill type="solid"/>
          <w10:wrap type="none"/>
        </v:rect>
      </w:pict>
    </w:r>
    <w:r>
      <w:rPr/>
      <w:pict>
        <v:shape style="position:absolute;margin-left:85.064003pt;margin-top:738.882629pt;width:26.6pt;height:15.3pt;mso-position-horizontal-relative:page;mso-position-vertical-relative:page;z-index:-28034560" type="#_x0000_t202" id="docshape915" filled="false" stroked="false">
          <v:textbox inset="0,0,0,0">
            <w:txbxContent>
              <w:p>
                <w:pPr>
                  <w:pStyle w:val="BodyText"/>
                  <w:spacing w:before="10"/>
                  <w:ind w:left="20"/>
                </w:pPr>
                <w:r>
                  <w:rPr>
                    <w:spacing w:val="-4"/>
                  </w:rPr>
                  <w:t>A-</w:t>
                </w:r>
                <w:r>
                  <w:rPr>
                    <w:spacing w:val="-5"/>
                  </w:rPr>
                  <w:t>12</w:t>
                </w:r>
              </w:p>
            </w:txbxContent>
          </v:textbox>
          <w10:wrap type="none"/>
        </v:shape>
      </w:pict>
    </w:r>
    <w:r>
      <w:rPr/>
      <w:pict>
        <v:shape style="position:absolute;margin-left:464.579987pt;margin-top:738.882629pt;width:61.05pt;height:15.3pt;mso-position-horizontal-relative:page;mso-position-vertical-relative:page;z-index:-28034048" type="#_x0000_t202" id="docshape916"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1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730.05603pt;width:441.43pt;height:.47998pt;mso-position-horizontal-relative:page;mso-position-vertical-relative:page;z-index:-28032000" id="docshape921" filled="true" fillcolor="#000000" stroked="false">
          <v:fill type="solid"/>
          <w10:wrap type="none"/>
        </v:rect>
      </w:pict>
    </w:r>
    <w:r>
      <w:rPr/>
      <w:pict>
        <v:shape style="position:absolute;margin-left:85.064003pt;margin-top:730.962646pt;width:61.05pt;height:15.3pt;mso-position-horizontal-relative:page;mso-position-vertical-relative:page;z-index:-28031488" type="#_x0000_t202" id="docshape922"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517.619995pt;margin-top:730.962646pt;width:8pt;height:15.3pt;mso-position-horizontal-relative:page;mso-position-vertical-relative:page;z-index:-28030976" type="#_x0000_t202" id="docshape923" filled="false" stroked="false">
          <v:textbox inset="0,0,0,0">
            <w:txbxContent>
              <w:p>
                <w:pPr>
                  <w:pStyle w:val="BodyText"/>
                  <w:spacing w:before="10"/>
                  <w:ind w:left="20"/>
                </w:pPr>
                <w:r>
                  <w:rPr/>
                  <w:t>1</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8.584pt;margin-top:737.976013pt;width:444.55pt;height:.47998pt;mso-position-horizontal-relative:page;mso-position-vertical-relative:page;z-index:-28394496" id="docshape79" filled="true" fillcolor="#000000" stroked="false">
          <v:fill type="solid"/>
          <w10:wrap type="none"/>
        </v:rect>
      </w:pict>
    </w:r>
    <w:r>
      <w:rPr/>
      <w:pict>
        <v:shape style="position:absolute;margin-left:89.024002pt;margin-top:738.882629pt;width:18pt;height:15.3pt;mso-position-horizontal-relative:page;mso-position-vertical-relative:page;z-index:-28393984" type="#_x0000_t202" id="docshape80" filled="false" stroked="false">
          <v:textbox inset="0,0,0,0">
            <w:txbxContent>
              <w:p>
                <w:pPr>
                  <w:pStyle w:val="BodyText"/>
                  <w:spacing w:before="10"/>
                  <w:ind w:left="20"/>
                </w:pPr>
                <w:r>
                  <w:rPr>
                    <w:spacing w:val="-2"/>
                  </w:rPr>
                  <w:t>1-</w:t>
                </w:r>
                <w:r>
                  <w:rPr>
                    <w:spacing w:val="-10"/>
                  </w:rPr>
                  <w:t>8</w:t>
                </w:r>
              </w:p>
            </w:txbxContent>
          </v:textbox>
          <w10:wrap type="none"/>
        </v:shape>
      </w:pict>
    </w:r>
    <w:r>
      <w:rPr/>
      <w:pict>
        <v:shape style="position:absolute;margin-left:469.5pt;margin-top:738.882629pt;width:61.05pt;height:15.3pt;mso-position-horizontal-relative:page;mso-position-vertical-relative:page;z-index:-28393472" type="#_x0000_t202" id="docshape81"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1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730.05603pt;width:442.39pt;height:.47998pt;mso-position-horizontal-relative:page;mso-position-vertical-relative:page;z-index:-28028928" id="docshape927" filled="true" fillcolor="#000000" stroked="false">
          <v:fill type="solid"/>
          <w10:wrap type="none"/>
        </v:rect>
      </w:pict>
    </w:r>
    <w:r>
      <w:rPr/>
      <w:pict>
        <v:shape style="position:absolute;margin-left:84.103996pt;margin-top:730.962646pt;width:8pt;height:15.3pt;mso-position-horizontal-relative:page;mso-position-vertical-relative:page;z-index:-28028416" type="#_x0000_t202" id="docshape928" filled="false" stroked="false">
          <v:textbox inset="0,0,0,0">
            <w:txbxContent>
              <w:p>
                <w:pPr>
                  <w:pStyle w:val="BodyText"/>
                  <w:spacing w:before="10"/>
                  <w:ind w:left="20"/>
                </w:pPr>
                <w:r>
                  <w:rPr/>
                  <w:t>2</w:t>
                </w:r>
              </w:p>
            </w:txbxContent>
          </v:textbox>
          <w10:wrap type="none"/>
        </v:shape>
      </w:pict>
    </w:r>
    <w:r>
      <w:rPr/>
      <w:pict>
        <v:shape style="position:absolute;margin-left:464.579987pt;margin-top:730.962646pt;width:61.05pt;height:15.3pt;mso-position-horizontal-relative:page;mso-position-vertical-relative:page;z-index:-28027904" type="#_x0000_t202" id="docshape929"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8.584pt;margin-top:737.976013pt;width:444.55pt;height:.47998pt;mso-position-horizontal-relative:page;mso-position-vertical-relative:page;z-index:-28391424" id="docshape85" filled="true" fillcolor="#000000" stroked="false">
          <v:fill type="solid"/>
          <w10:wrap type="none"/>
        </v:rect>
      </w:pict>
    </w:r>
    <w:r>
      <w:rPr/>
      <w:pict>
        <v:shape style="position:absolute;margin-left:89.024002pt;margin-top:738.882629pt;width:61.05pt;height:15.3pt;mso-position-horizontal-relative:page;mso-position-vertical-relative:page;z-index:-28390912" type="#_x0000_t202" id="docshape86"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512.580017pt;margin-top:738.882629pt;width:18pt;height:15.3pt;mso-position-horizontal-relative:page;mso-position-vertical-relative:page;z-index:-28390400" type="#_x0000_t202" id="docshape87" filled="false" stroked="false">
          <v:textbox inset="0,0,0,0">
            <w:txbxContent>
              <w:p>
                <w:pPr>
                  <w:pStyle w:val="BodyText"/>
                  <w:spacing w:before="10"/>
                  <w:ind w:left="20"/>
                </w:pPr>
                <w:r>
                  <w:rPr>
                    <w:spacing w:val="-2"/>
                  </w:rPr>
                  <w:t>1-</w:t>
                </w:r>
                <w:r>
                  <w:rPr>
                    <w:spacing w:val="-10"/>
                  </w:rPr>
                  <w:t>9</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8.584pt;margin-top:737.976013pt;width:444.55pt;height:.47998pt;mso-position-horizontal-relative:page;mso-position-vertical-relative:page;z-index:-28388352" id="docshape91" filled="true" fillcolor="#000000" stroked="false">
          <v:fill type="solid"/>
          <w10:wrap type="none"/>
        </v:rect>
      </w:pict>
    </w:r>
    <w:r>
      <w:rPr/>
      <w:pict>
        <v:shape style="position:absolute;margin-left:89.024002pt;margin-top:738.882629pt;width:24pt;height:15.3pt;mso-position-horizontal-relative:page;mso-position-vertical-relative:page;z-index:-28387840" type="#_x0000_t202" id="docshape92" filled="false" stroked="false">
          <v:textbox inset="0,0,0,0">
            <w:txbxContent>
              <w:p>
                <w:pPr>
                  <w:pStyle w:val="BodyText"/>
                  <w:spacing w:before="10"/>
                  <w:ind w:left="20"/>
                </w:pPr>
                <w:r>
                  <w:rPr>
                    <w:spacing w:val="-2"/>
                  </w:rPr>
                  <w:t>1-</w:t>
                </w:r>
                <w:r>
                  <w:rPr>
                    <w:spacing w:val="-5"/>
                  </w:rPr>
                  <w:t>10</w:t>
                </w:r>
              </w:p>
            </w:txbxContent>
          </v:textbox>
          <w10:wrap type="none"/>
        </v:shape>
      </w:pict>
    </w:r>
    <w:r>
      <w:rPr/>
      <w:pict>
        <v:shape style="position:absolute;margin-left:469.5pt;margin-top:738.882629pt;width:61.05pt;height:15.3pt;mso-position-horizontal-relative:page;mso-position-vertical-relative:page;z-index:-28387328" type="#_x0000_t202" id="docshape93"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8.584pt;margin-top:737.976013pt;width:444.55pt;height:.47998pt;mso-position-horizontal-relative:page;mso-position-vertical-relative:page;z-index:-28385280" id="docshape97" filled="true" fillcolor="#000000" stroked="false">
          <v:fill type="solid"/>
          <w10:wrap type="none"/>
        </v:rect>
      </w:pict>
    </w:r>
    <w:r>
      <w:rPr/>
      <w:pict>
        <v:shape style="position:absolute;margin-left:89.024002pt;margin-top:738.882629pt;width:61.05pt;height:15.3pt;mso-position-horizontal-relative:page;mso-position-vertical-relative:page;z-index:-28384768" type="#_x0000_t202" id="docshape98"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506.579987pt;margin-top:738.882629pt;width:24pt;height:15.3pt;mso-position-horizontal-relative:page;mso-position-vertical-relative:page;z-index:-28384256" type="#_x0000_t202" id="docshape99" filled="false" stroked="false">
          <v:textbox inset="0,0,0,0">
            <w:txbxContent>
              <w:p>
                <w:pPr>
                  <w:pStyle w:val="BodyText"/>
                  <w:spacing w:before="10"/>
                  <w:ind w:left="20"/>
                </w:pPr>
                <w:r>
                  <w:rPr>
                    <w:spacing w:val="-2"/>
                  </w:rPr>
                  <w:t>1-</w:t>
                </w:r>
                <w:r>
                  <w:rPr>
                    <w:spacing w:val="-5"/>
                  </w:rPr>
                  <w:t>11</w:t>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8.584pt;margin-top:737.976013pt;width:444.55pt;height:.47998pt;mso-position-horizontal-relative:page;mso-position-vertical-relative:page;z-index:-28382208" id="docshape106" filled="true" fillcolor="#000000" stroked="false">
          <v:fill type="solid"/>
          <w10:wrap type="none"/>
        </v:rect>
      </w:pict>
    </w:r>
    <w:r>
      <w:rPr/>
      <w:pict>
        <v:shape style="position:absolute;margin-left:89.024002pt;margin-top:738.882629pt;width:24pt;height:15.3pt;mso-position-horizontal-relative:page;mso-position-vertical-relative:page;z-index:-28381696" type="#_x0000_t202" id="docshape107" filled="false" stroked="false">
          <v:textbox inset="0,0,0,0">
            <w:txbxContent>
              <w:p>
                <w:pPr>
                  <w:pStyle w:val="BodyText"/>
                  <w:spacing w:before="10"/>
                  <w:ind w:left="20"/>
                </w:pPr>
                <w:r>
                  <w:rPr>
                    <w:spacing w:val="-2"/>
                  </w:rPr>
                  <w:t>1-</w:t>
                </w:r>
                <w:r>
                  <w:rPr>
                    <w:spacing w:val="-5"/>
                  </w:rPr>
                  <w:t>12</w:t>
                </w:r>
              </w:p>
            </w:txbxContent>
          </v:textbox>
          <w10:wrap type="none"/>
        </v:shape>
      </w:pict>
    </w:r>
    <w:r>
      <w:rPr/>
      <w:pict>
        <v:shape style="position:absolute;margin-left:469.5pt;margin-top:738.882629pt;width:61.05pt;height:15.3pt;mso-position-horizontal-relative:page;mso-position-vertical-relative:page;z-index:-28381184" type="#_x0000_t202" id="docshape108"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8.584pt;margin-top:737.976013pt;width:444.55pt;height:.47998pt;mso-position-horizontal-relative:page;mso-position-vertical-relative:page;z-index:-28379136" id="docshape112" filled="true" fillcolor="#000000" stroked="false">
          <v:fill type="solid"/>
          <w10:wrap type="none"/>
        </v:rect>
      </w:pict>
    </w:r>
    <w:r>
      <w:rPr/>
      <w:pict>
        <v:shape style="position:absolute;margin-left:89.024002pt;margin-top:738.882629pt;width:61.05pt;height:15.3pt;mso-position-horizontal-relative:page;mso-position-vertical-relative:page;z-index:-28378624" type="#_x0000_t202" id="docshape113"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506.579987pt;margin-top:738.882629pt;width:24pt;height:15.3pt;mso-position-horizontal-relative:page;mso-position-vertical-relative:page;z-index:-28378112" type="#_x0000_t202" id="docshape114" filled="false" stroked="false">
          <v:textbox inset="0,0,0,0">
            <w:txbxContent>
              <w:p>
                <w:pPr>
                  <w:pStyle w:val="BodyText"/>
                  <w:spacing w:before="10"/>
                  <w:ind w:left="20"/>
                </w:pPr>
                <w:r>
                  <w:rPr>
                    <w:spacing w:val="-2"/>
                  </w:rPr>
                  <w:t>1-</w:t>
                </w:r>
                <w:r>
                  <w:rPr>
                    <w:spacing w:val="-5"/>
                  </w:rPr>
                  <w:t>13</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737.976013pt;width:449.47pt;height:.47998pt;mso-position-horizontal-relative:page;mso-position-vertical-relative:page;z-index:-28428288" id="docshape13" filled="true" fillcolor="#000000" stroked="false">
          <v:fill type="solid"/>
          <w10:wrap type="none"/>
        </v:rect>
      </w:pict>
    </w:r>
    <w:r>
      <w:rPr/>
      <w:pict>
        <v:shape style="position:absolute;margin-left:84.103996pt;margin-top:738.882629pt;width:8.75pt;height:15.3pt;mso-position-horizontal-relative:page;mso-position-vertical-relative:page;z-index:-28427776" type="#_x0000_t202" id="docshape14" filled="false" stroked="false">
          <v:textbox inset="0,0,0,0">
            <w:txbxContent>
              <w:p>
                <w:pPr>
                  <w:pStyle w:val="BodyText"/>
                  <w:spacing w:before="10"/>
                  <w:ind w:left="20"/>
                </w:pPr>
                <w:r>
                  <w:rPr>
                    <w:spacing w:val="-5"/>
                  </w:rPr>
                  <w:t>ii</w:t>
                </w:r>
              </w:p>
            </w:txbxContent>
          </v:textbox>
          <w10:wrap type="none"/>
        </v:shape>
      </w:pict>
    </w:r>
    <w:r>
      <w:rPr/>
      <w:pict>
        <v:shape style="position:absolute;margin-left:471.660004pt;margin-top:738.882629pt;width:61.05pt;height:15.3pt;mso-position-horizontal-relative:page;mso-position-vertical-relative:page;z-index:-28427264" type="#_x0000_t202" id="docshape15"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8.584pt;margin-top:737.976013pt;width:444.55pt;height:.47998pt;mso-position-horizontal-relative:page;mso-position-vertical-relative:page;z-index:-28376064" id="docshape118" filled="true" fillcolor="#000000" stroked="false">
          <v:fill type="solid"/>
          <w10:wrap type="none"/>
        </v:rect>
      </w:pict>
    </w:r>
    <w:r>
      <w:rPr/>
      <w:pict>
        <v:shape style="position:absolute;margin-left:89.024002pt;margin-top:738.882629pt;width:24pt;height:15.3pt;mso-position-horizontal-relative:page;mso-position-vertical-relative:page;z-index:-28375552" type="#_x0000_t202" id="docshape119" filled="false" stroked="false">
          <v:textbox inset="0,0,0,0">
            <w:txbxContent>
              <w:p>
                <w:pPr>
                  <w:pStyle w:val="BodyText"/>
                  <w:spacing w:before="10"/>
                  <w:ind w:left="20"/>
                </w:pPr>
                <w:r>
                  <w:rPr>
                    <w:spacing w:val="-2"/>
                  </w:rPr>
                  <w:t>1-</w:t>
                </w:r>
                <w:r>
                  <w:rPr>
                    <w:spacing w:val="-5"/>
                  </w:rPr>
                  <w:t>14</w:t>
                </w:r>
              </w:p>
            </w:txbxContent>
          </v:textbox>
          <w10:wrap type="none"/>
        </v:shape>
      </w:pict>
    </w:r>
    <w:r>
      <w:rPr/>
      <w:pict>
        <v:shape style="position:absolute;margin-left:469.5pt;margin-top:738.882629pt;width:61.05pt;height:15.3pt;mso-position-horizontal-relative:page;mso-position-vertical-relative:page;z-index:-28375040" type="#_x0000_t202" id="docshape120"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8.584pt;margin-top:737.976013pt;width:444.55pt;height:.47998pt;mso-position-horizontal-relative:page;mso-position-vertical-relative:page;z-index:-28372992" id="docshape124" filled="true" fillcolor="#000000" stroked="false">
          <v:fill type="solid"/>
          <w10:wrap type="none"/>
        </v:rect>
      </w:pict>
    </w:r>
    <w:r>
      <w:rPr/>
      <w:pict>
        <v:shape style="position:absolute;margin-left:89.024002pt;margin-top:738.882629pt;width:61.05pt;height:15.3pt;mso-position-horizontal-relative:page;mso-position-vertical-relative:page;z-index:-28372480" type="#_x0000_t202" id="docshape125"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506.579987pt;margin-top:738.882629pt;width:24pt;height:15.3pt;mso-position-horizontal-relative:page;mso-position-vertical-relative:page;z-index:-28371968" type="#_x0000_t202" id="docshape126" filled="false" stroked="false">
          <v:textbox inset="0,0,0,0">
            <w:txbxContent>
              <w:p>
                <w:pPr>
                  <w:pStyle w:val="BodyText"/>
                  <w:spacing w:before="10"/>
                  <w:ind w:left="20"/>
                </w:pPr>
                <w:r>
                  <w:rPr>
                    <w:spacing w:val="-2"/>
                  </w:rPr>
                  <w:t>1-</w:t>
                </w:r>
                <w:r>
                  <w:rPr>
                    <w:spacing w:val="-5"/>
                  </w:rPr>
                  <w:t>15</w:t>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8.584pt;margin-top:737.976013pt;width:444.55pt;height:.47998pt;mso-position-horizontal-relative:page;mso-position-vertical-relative:page;z-index:-28369920" id="docshape130" filled="true" fillcolor="#000000" stroked="false">
          <v:fill type="solid"/>
          <w10:wrap type="none"/>
        </v:rect>
      </w:pict>
    </w:r>
    <w:r>
      <w:rPr/>
      <w:pict>
        <v:shape style="position:absolute;margin-left:89.024002pt;margin-top:738.882629pt;width:24pt;height:15.3pt;mso-position-horizontal-relative:page;mso-position-vertical-relative:page;z-index:-28369408" type="#_x0000_t202" id="docshape131" filled="false" stroked="false">
          <v:textbox inset="0,0,0,0">
            <w:txbxContent>
              <w:p>
                <w:pPr>
                  <w:pStyle w:val="BodyText"/>
                  <w:spacing w:before="10"/>
                  <w:ind w:left="20"/>
                </w:pPr>
                <w:r>
                  <w:rPr>
                    <w:spacing w:val="-2"/>
                  </w:rPr>
                  <w:t>1-</w:t>
                </w:r>
                <w:r>
                  <w:rPr>
                    <w:spacing w:val="-5"/>
                  </w:rPr>
                  <w:t>16</w:t>
                </w:r>
              </w:p>
            </w:txbxContent>
          </v:textbox>
          <w10:wrap type="none"/>
        </v:shape>
      </w:pict>
    </w:r>
    <w:r>
      <w:rPr/>
      <w:pict>
        <v:shape style="position:absolute;margin-left:469.5pt;margin-top:738.882629pt;width:61.05pt;height:15.3pt;mso-position-horizontal-relative:page;mso-position-vertical-relative:page;z-index:-28368896" type="#_x0000_t202" id="docshape132"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8.584pt;margin-top:737.976013pt;width:444.55pt;height:.47998pt;mso-position-horizontal-relative:page;mso-position-vertical-relative:page;z-index:-28366848" id="docshape136" filled="true" fillcolor="#000000" stroked="false">
          <v:fill type="solid"/>
          <w10:wrap type="none"/>
        </v:rect>
      </w:pict>
    </w:r>
    <w:r>
      <w:rPr/>
      <w:pict>
        <v:shape style="position:absolute;margin-left:89.024002pt;margin-top:738.882629pt;width:61.05pt;height:15.3pt;mso-position-horizontal-relative:page;mso-position-vertical-relative:page;z-index:-28366336" type="#_x0000_t202" id="docshape137"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506.579987pt;margin-top:738.882629pt;width:24pt;height:15.3pt;mso-position-horizontal-relative:page;mso-position-vertical-relative:page;z-index:-28365824" type="#_x0000_t202" id="docshape138" filled="false" stroked="false">
          <v:textbox inset="0,0,0,0">
            <w:txbxContent>
              <w:p>
                <w:pPr>
                  <w:pStyle w:val="BodyText"/>
                  <w:spacing w:before="10"/>
                  <w:ind w:left="20"/>
                </w:pPr>
                <w:r>
                  <w:rPr>
                    <w:spacing w:val="-2"/>
                  </w:rPr>
                  <w:t>1-</w:t>
                </w:r>
                <w:r>
                  <w:rPr>
                    <w:spacing w:val="-5"/>
                  </w:rPr>
                  <w:t>17</w:t>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737.976013pt;width:449.47pt;height:.47998pt;mso-position-horizontal-relative:page;mso-position-vertical-relative:page;z-index:-28363776" id="docshape142" filled="true" fillcolor="#000000" stroked="false">
          <v:fill type="solid"/>
          <w10:wrap type="none"/>
        </v:rect>
      </w:pict>
    </w:r>
    <w:r>
      <w:rPr/>
      <w:pict>
        <v:shape style="position:absolute;margin-left:84.103996pt;margin-top:738.882629pt;width:18pt;height:15.3pt;mso-position-horizontal-relative:page;mso-position-vertical-relative:page;z-index:-28363264" type="#_x0000_t202" id="docshape143" filled="false" stroked="false">
          <v:textbox inset="0,0,0,0">
            <w:txbxContent>
              <w:p>
                <w:pPr>
                  <w:pStyle w:val="BodyText"/>
                  <w:spacing w:before="10"/>
                  <w:ind w:left="20"/>
                </w:pPr>
                <w:r>
                  <w:rPr>
                    <w:spacing w:val="-2"/>
                  </w:rPr>
                  <w:t>2-</w:t>
                </w:r>
                <w:r>
                  <w:rPr>
                    <w:spacing w:val="-10"/>
                  </w:rPr>
                  <w:t>2</w:t>
                </w:r>
              </w:p>
            </w:txbxContent>
          </v:textbox>
          <w10:wrap type="none"/>
        </v:shape>
      </w:pict>
    </w:r>
    <w:r>
      <w:rPr/>
      <w:pict>
        <v:shape style="position:absolute;margin-left:464.579987pt;margin-top:738.882629pt;width:61.05pt;height:15.3pt;mso-position-horizontal-relative:page;mso-position-vertical-relative:page;z-index:-28362752" type="#_x0000_t202" id="docshape144"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737.976013pt;width:449.47pt;height:.47998pt;mso-position-horizontal-relative:page;mso-position-vertical-relative:page;z-index:-28360704" id="docshape148" filled="true" fillcolor="#000000" stroked="false">
          <v:fill type="solid"/>
          <w10:wrap type="none"/>
        </v:rect>
      </w:pict>
    </w:r>
    <w:r>
      <w:rPr/>
      <w:pict>
        <v:shape style="position:absolute;margin-left:84.103996pt;margin-top:738.882629pt;width:61.05pt;height:15.3pt;mso-position-horizontal-relative:page;mso-position-vertical-relative:page;z-index:-28360192" type="#_x0000_t202" id="docshape149"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507.660004pt;margin-top:738.882629pt;width:18pt;height:15.3pt;mso-position-horizontal-relative:page;mso-position-vertical-relative:page;z-index:-28359680" type="#_x0000_t202" id="docshape150" filled="false" stroked="false">
          <v:textbox inset="0,0,0,0">
            <w:txbxContent>
              <w:p>
                <w:pPr>
                  <w:pStyle w:val="BodyText"/>
                  <w:spacing w:before="10"/>
                  <w:ind w:left="20"/>
                </w:pPr>
                <w:r>
                  <w:rPr>
                    <w:spacing w:val="-2"/>
                  </w:rPr>
                  <w:t>2-</w:t>
                </w:r>
                <w:r>
                  <w:rPr>
                    <w:spacing w:val="-10"/>
                  </w:rPr>
                  <w:t>3</w:t>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737.976013pt;width:449.47pt;height:.47998pt;mso-position-horizontal-relative:page;mso-position-vertical-relative:page;z-index:-28357632" id="docshape154" filled="true" fillcolor="#000000" stroked="false">
          <v:fill type="solid"/>
          <w10:wrap type="none"/>
        </v:rect>
      </w:pict>
    </w:r>
    <w:r>
      <w:rPr/>
      <w:pict>
        <v:shape style="position:absolute;margin-left:84.103996pt;margin-top:738.882629pt;width:18pt;height:15.3pt;mso-position-horizontal-relative:page;mso-position-vertical-relative:page;z-index:-28357120" type="#_x0000_t202" id="docshape155" filled="false" stroked="false">
          <v:textbox inset="0,0,0,0">
            <w:txbxContent>
              <w:p>
                <w:pPr>
                  <w:pStyle w:val="BodyText"/>
                  <w:spacing w:before="10"/>
                  <w:ind w:left="20"/>
                </w:pPr>
                <w:r>
                  <w:rPr>
                    <w:spacing w:val="-2"/>
                  </w:rPr>
                  <w:t>2-</w:t>
                </w:r>
                <w:r>
                  <w:rPr>
                    <w:spacing w:val="-10"/>
                  </w:rPr>
                  <w:t>4</w:t>
                </w:r>
              </w:p>
            </w:txbxContent>
          </v:textbox>
          <w10:wrap type="none"/>
        </v:shape>
      </w:pict>
    </w:r>
    <w:r>
      <w:rPr/>
      <w:pict>
        <v:shape style="position:absolute;margin-left:464.579987pt;margin-top:738.882629pt;width:61.05pt;height:15.3pt;mso-position-horizontal-relative:page;mso-position-vertical-relative:page;z-index:-28356608" type="#_x0000_t202" id="docshape156"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737.976013pt;width:449.47pt;height:.47998pt;mso-position-horizontal-relative:page;mso-position-vertical-relative:page;z-index:-28354560" id="docshape161" filled="true" fillcolor="#000000" stroked="false">
          <v:fill type="solid"/>
          <w10:wrap type="none"/>
        </v:rect>
      </w:pict>
    </w:r>
    <w:r>
      <w:rPr/>
      <w:pict>
        <v:shape style="position:absolute;margin-left:84.103996pt;margin-top:738.882629pt;width:61.05pt;height:15.3pt;mso-position-horizontal-relative:page;mso-position-vertical-relative:page;z-index:-28354048" type="#_x0000_t202" id="docshape162"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507.660004pt;margin-top:738.882629pt;width:18pt;height:15.3pt;mso-position-horizontal-relative:page;mso-position-vertical-relative:page;z-index:-28353536" type="#_x0000_t202" id="docshape163" filled="false" stroked="false">
          <v:textbox inset="0,0,0,0">
            <w:txbxContent>
              <w:p>
                <w:pPr>
                  <w:pStyle w:val="BodyText"/>
                  <w:spacing w:before="10"/>
                  <w:ind w:left="20"/>
                </w:pPr>
                <w:r>
                  <w:rPr>
                    <w:spacing w:val="-2"/>
                  </w:rPr>
                  <w:t>2-</w:t>
                </w:r>
                <w:r>
                  <w:rPr>
                    <w:spacing w:val="-10"/>
                  </w:rPr>
                  <w:t>5</w:t>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737.976013pt;width:449.47pt;height:.47998pt;mso-position-horizontal-relative:page;mso-position-vertical-relative:page;z-index:-28351488" id="docshape168" filled="true" fillcolor="#000000" stroked="false">
          <v:fill type="solid"/>
          <w10:wrap type="none"/>
        </v:rect>
      </w:pict>
    </w:r>
    <w:r>
      <w:rPr/>
      <w:pict>
        <v:shape style="position:absolute;margin-left:84.103996pt;margin-top:738.882629pt;width:18pt;height:15.3pt;mso-position-horizontal-relative:page;mso-position-vertical-relative:page;z-index:-28350976" type="#_x0000_t202" id="docshape169" filled="false" stroked="false">
          <v:textbox inset="0,0,0,0">
            <w:txbxContent>
              <w:p>
                <w:pPr>
                  <w:pStyle w:val="BodyText"/>
                  <w:spacing w:before="10"/>
                  <w:ind w:left="20"/>
                </w:pPr>
                <w:r>
                  <w:rPr>
                    <w:spacing w:val="-2"/>
                  </w:rPr>
                  <w:t>2-</w:t>
                </w:r>
                <w:r>
                  <w:rPr>
                    <w:spacing w:val="-10"/>
                  </w:rPr>
                  <w:t>6</w:t>
                </w:r>
              </w:p>
            </w:txbxContent>
          </v:textbox>
          <w10:wrap type="none"/>
        </v:shape>
      </w:pict>
    </w:r>
    <w:r>
      <w:rPr/>
      <w:pict>
        <v:shape style="position:absolute;margin-left:464.579987pt;margin-top:738.882629pt;width:61.05pt;height:15.3pt;mso-position-horizontal-relative:page;mso-position-vertical-relative:page;z-index:-28350464" type="#_x0000_t202" id="docshape170"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737.976013pt;width:449.47pt;height:.47998pt;mso-position-horizontal-relative:page;mso-position-vertical-relative:page;z-index:-28425216" id="docshape19" filled="true" fillcolor="#000000" stroked="false">
          <v:fill type="solid"/>
          <w10:wrap type="none"/>
        </v:rect>
      </w:pict>
    </w:r>
    <w:r>
      <w:rPr/>
      <w:pict>
        <v:shape style="position:absolute;margin-left:84.103996pt;margin-top:738.882629pt;width:61.05pt;height:15.3pt;mso-position-horizontal-relative:page;mso-position-vertical-relative:page;z-index:-28424704" type="#_x0000_t202" id="docshape20"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520.73999pt;margin-top:738.882629pt;width:12.1pt;height:15.3pt;mso-position-horizontal-relative:page;mso-position-vertical-relative:page;z-index:-28424192" type="#_x0000_t202" id="docshape21" filled="false" stroked="false">
          <v:textbox inset="0,0,0,0">
            <w:txbxContent>
              <w:p>
                <w:pPr>
                  <w:pStyle w:val="BodyText"/>
                  <w:spacing w:before="10"/>
                  <w:ind w:left="20"/>
                </w:pPr>
                <w:r>
                  <w:rPr>
                    <w:spacing w:val="-5"/>
                  </w:rPr>
                  <w:t>iii</w:t>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737.976013pt;width:449.47pt;height:.47998pt;mso-position-horizontal-relative:page;mso-position-vertical-relative:page;z-index:-28348416" id="docshape174" filled="true" fillcolor="#000000" stroked="false">
          <v:fill type="solid"/>
          <w10:wrap type="none"/>
        </v:rect>
      </w:pict>
    </w:r>
    <w:r>
      <w:rPr/>
      <w:pict>
        <v:shape style="position:absolute;margin-left:84.103996pt;margin-top:738.882629pt;width:61.05pt;height:15.3pt;mso-position-horizontal-relative:page;mso-position-vertical-relative:page;z-index:-28347904" type="#_x0000_t202" id="docshape175"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507.660004pt;margin-top:738.882629pt;width:18pt;height:15.3pt;mso-position-horizontal-relative:page;mso-position-vertical-relative:page;z-index:-28347392" type="#_x0000_t202" id="docshape176" filled="false" stroked="false">
          <v:textbox inset="0,0,0,0">
            <w:txbxContent>
              <w:p>
                <w:pPr>
                  <w:pStyle w:val="BodyText"/>
                  <w:spacing w:before="10"/>
                  <w:ind w:left="20"/>
                </w:pPr>
                <w:r>
                  <w:rPr>
                    <w:spacing w:val="-2"/>
                  </w:rPr>
                  <w:t>2-</w:t>
                </w:r>
                <w:r>
                  <w:rPr>
                    <w:spacing w:val="-10"/>
                  </w:rPr>
                  <w:t>7</w:t>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737.976013pt;width:449.47pt;height:.47998pt;mso-position-horizontal-relative:page;mso-position-vertical-relative:page;z-index:-28345344" id="docshape180" filled="true" fillcolor="#000000" stroked="false">
          <v:fill type="solid"/>
          <w10:wrap type="none"/>
        </v:rect>
      </w:pict>
    </w:r>
    <w:r>
      <w:rPr/>
      <w:pict>
        <v:shape style="position:absolute;margin-left:84.103996pt;margin-top:738.882629pt;width:18pt;height:15.3pt;mso-position-horizontal-relative:page;mso-position-vertical-relative:page;z-index:-28344832" type="#_x0000_t202" id="docshape181" filled="false" stroked="false">
          <v:textbox inset="0,0,0,0">
            <w:txbxContent>
              <w:p>
                <w:pPr>
                  <w:pStyle w:val="BodyText"/>
                  <w:spacing w:before="10"/>
                  <w:ind w:left="20"/>
                </w:pPr>
                <w:r>
                  <w:rPr>
                    <w:spacing w:val="-2"/>
                  </w:rPr>
                  <w:t>2-</w:t>
                </w:r>
                <w:r>
                  <w:rPr>
                    <w:spacing w:val="-10"/>
                  </w:rPr>
                  <w:t>8</w:t>
                </w:r>
              </w:p>
            </w:txbxContent>
          </v:textbox>
          <w10:wrap type="none"/>
        </v:shape>
      </w:pict>
    </w:r>
    <w:r>
      <w:rPr/>
      <w:pict>
        <v:shape style="position:absolute;margin-left:464.579987pt;margin-top:738.882629pt;width:61.05pt;height:15.3pt;mso-position-horizontal-relative:page;mso-position-vertical-relative:page;z-index:-28344320" type="#_x0000_t202" id="docshape182"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737.976013pt;width:449.47pt;height:.47998pt;mso-position-horizontal-relative:page;mso-position-vertical-relative:page;z-index:-28342272" id="docshape186" filled="true" fillcolor="#000000" stroked="false">
          <v:fill type="solid"/>
          <w10:wrap type="none"/>
        </v:rect>
      </w:pict>
    </w:r>
    <w:r>
      <w:rPr/>
      <w:pict>
        <v:shape style="position:absolute;margin-left:84.103996pt;margin-top:738.882629pt;width:61.05pt;height:15.3pt;mso-position-horizontal-relative:page;mso-position-vertical-relative:page;z-index:-28341760" type="#_x0000_t202" id="docshape187"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507.660004pt;margin-top:738.882629pt;width:18pt;height:15.3pt;mso-position-horizontal-relative:page;mso-position-vertical-relative:page;z-index:-28341248" type="#_x0000_t202" id="docshape188" filled="false" stroked="false">
          <v:textbox inset="0,0,0,0">
            <w:txbxContent>
              <w:p>
                <w:pPr>
                  <w:pStyle w:val="BodyText"/>
                  <w:spacing w:before="10"/>
                  <w:ind w:left="20"/>
                </w:pPr>
                <w:r>
                  <w:rPr>
                    <w:spacing w:val="-2"/>
                  </w:rPr>
                  <w:t>2-</w:t>
                </w:r>
                <w:r>
                  <w:rPr>
                    <w:spacing w:val="-10"/>
                  </w:rPr>
                  <w:t>9</w:t>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737.976013pt;width:449.47pt;height:.47998pt;mso-position-horizontal-relative:page;mso-position-vertical-relative:page;z-index:-28339200" id="docshape192" filled="true" fillcolor="#000000" stroked="false">
          <v:fill type="solid"/>
          <w10:wrap type="none"/>
        </v:rect>
      </w:pict>
    </w:r>
    <w:r>
      <w:rPr/>
      <w:pict>
        <v:shape style="position:absolute;margin-left:84.103996pt;margin-top:738.882629pt;width:24pt;height:15.3pt;mso-position-horizontal-relative:page;mso-position-vertical-relative:page;z-index:-28338688" type="#_x0000_t202" id="docshape193" filled="false" stroked="false">
          <v:textbox inset="0,0,0,0">
            <w:txbxContent>
              <w:p>
                <w:pPr>
                  <w:pStyle w:val="BodyText"/>
                  <w:spacing w:before="10"/>
                  <w:ind w:left="20"/>
                </w:pPr>
                <w:r>
                  <w:rPr>
                    <w:spacing w:val="-2"/>
                  </w:rPr>
                  <w:t>2-</w:t>
                </w:r>
                <w:r>
                  <w:rPr>
                    <w:spacing w:val="-5"/>
                  </w:rPr>
                  <w:t>10</w:t>
                </w:r>
              </w:p>
            </w:txbxContent>
          </v:textbox>
          <w10:wrap type="none"/>
        </v:shape>
      </w:pict>
    </w:r>
    <w:r>
      <w:rPr/>
      <w:pict>
        <v:shape style="position:absolute;margin-left:464.579987pt;margin-top:738.882629pt;width:61.05pt;height:15.3pt;mso-position-horizontal-relative:page;mso-position-vertical-relative:page;z-index:-28338176" type="#_x0000_t202" id="docshape194"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737.976013pt;width:449.47pt;height:.47998pt;mso-position-horizontal-relative:page;mso-position-vertical-relative:page;z-index:-28336128" id="docshape198" filled="true" fillcolor="#000000" stroked="false">
          <v:fill type="solid"/>
          <w10:wrap type="none"/>
        </v:rect>
      </w:pict>
    </w:r>
    <w:r>
      <w:rPr/>
      <w:pict>
        <v:shape style="position:absolute;margin-left:84.103996pt;margin-top:738.882629pt;width:61.05pt;height:15.3pt;mso-position-horizontal-relative:page;mso-position-vertical-relative:page;z-index:-28335616" type="#_x0000_t202" id="docshape199"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501.660004pt;margin-top:738.882629pt;width:24pt;height:15.3pt;mso-position-horizontal-relative:page;mso-position-vertical-relative:page;z-index:-28335104" type="#_x0000_t202" id="docshape200" filled="false" stroked="false">
          <v:textbox inset="0,0,0,0">
            <w:txbxContent>
              <w:p>
                <w:pPr>
                  <w:pStyle w:val="BodyText"/>
                  <w:spacing w:before="10"/>
                  <w:ind w:left="20"/>
                </w:pPr>
                <w:r>
                  <w:rPr>
                    <w:spacing w:val="-2"/>
                  </w:rPr>
                  <w:t>2-</w:t>
                </w:r>
                <w:r>
                  <w:rPr>
                    <w:spacing w:val="-5"/>
                  </w:rPr>
                  <w:t>11</w:t>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737.976013pt;width:449.47pt;height:.47998pt;mso-position-horizontal-relative:page;mso-position-vertical-relative:page;z-index:-28333056" id="docshape204" filled="true" fillcolor="#000000" stroked="false">
          <v:fill type="solid"/>
          <w10:wrap type="none"/>
        </v:rect>
      </w:pict>
    </w:r>
    <w:r>
      <w:rPr/>
      <w:pict>
        <v:shape style="position:absolute;margin-left:84.103996pt;margin-top:738.882629pt;width:24pt;height:15.3pt;mso-position-horizontal-relative:page;mso-position-vertical-relative:page;z-index:-28332544" type="#_x0000_t202" id="docshape205" filled="false" stroked="false">
          <v:textbox inset="0,0,0,0">
            <w:txbxContent>
              <w:p>
                <w:pPr>
                  <w:pStyle w:val="BodyText"/>
                  <w:spacing w:before="10"/>
                  <w:ind w:left="20"/>
                </w:pPr>
                <w:r>
                  <w:rPr>
                    <w:spacing w:val="-2"/>
                  </w:rPr>
                  <w:t>2-</w:t>
                </w:r>
                <w:r>
                  <w:rPr>
                    <w:spacing w:val="-5"/>
                  </w:rPr>
                  <w:t>12</w:t>
                </w:r>
              </w:p>
            </w:txbxContent>
          </v:textbox>
          <w10:wrap type="none"/>
        </v:shape>
      </w:pict>
    </w:r>
    <w:r>
      <w:rPr/>
      <w:pict>
        <v:shape style="position:absolute;margin-left:464.579987pt;margin-top:738.882629pt;width:61.05pt;height:15.3pt;mso-position-horizontal-relative:page;mso-position-vertical-relative:page;z-index:-28332032" type="#_x0000_t202" id="docshape206"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737.976013pt;width:449.47pt;height:.47998pt;mso-position-horizontal-relative:page;mso-position-vertical-relative:page;z-index:-28329984" id="docshape210" filled="true" fillcolor="#000000" stroked="false">
          <v:fill type="solid"/>
          <w10:wrap type="none"/>
        </v:rect>
      </w:pict>
    </w:r>
    <w:r>
      <w:rPr/>
      <w:pict>
        <v:shape style="position:absolute;margin-left:84.103996pt;margin-top:738.882629pt;width:61.05pt;height:15.3pt;mso-position-horizontal-relative:page;mso-position-vertical-relative:page;z-index:-28329472" type="#_x0000_t202" id="docshape211"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501.660004pt;margin-top:738.882629pt;width:24pt;height:15.3pt;mso-position-horizontal-relative:page;mso-position-vertical-relative:page;z-index:-28328960" type="#_x0000_t202" id="docshape212" filled="false" stroked="false">
          <v:textbox inset="0,0,0,0">
            <w:txbxContent>
              <w:p>
                <w:pPr>
                  <w:pStyle w:val="BodyText"/>
                  <w:spacing w:before="10"/>
                  <w:ind w:left="20"/>
                </w:pPr>
                <w:r>
                  <w:rPr>
                    <w:spacing w:val="-2"/>
                  </w:rPr>
                  <w:t>2-</w:t>
                </w:r>
                <w:r>
                  <w:rPr>
                    <w:spacing w:val="-5"/>
                  </w:rPr>
                  <w:t>13</w:t>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737.976013pt;width:456.55pt;height:.47998pt;mso-position-horizontal-relative:page;mso-position-vertical-relative:page;z-index:-28326912" id="docshape216" filled="true" fillcolor="#000000" stroked="false">
          <v:fill type="solid"/>
          <w10:wrap type="none"/>
        </v:rect>
      </w:pict>
    </w:r>
    <w:r>
      <w:rPr/>
      <w:pict>
        <v:shape style="position:absolute;margin-left:84.103996pt;margin-top:738.882629pt;width:18pt;height:15.3pt;mso-position-horizontal-relative:page;mso-position-vertical-relative:page;z-index:-28326400" type="#_x0000_t202" id="docshape217" filled="false" stroked="false">
          <v:textbox inset="0,0,0,0">
            <w:txbxContent>
              <w:p>
                <w:pPr>
                  <w:pStyle w:val="BodyText"/>
                  <w:spacing w:before="10"/>
                  <w:ind w:left="20"/>
                </w:pPr>
                <w:r>
                  <w:rPr>
                    <w:spacing w:val="-2"/>
                  </w:rPr>
                  <w:t>3-</w:t>
                </w:r>
                <w:r>
                  <w:rPr>
                    <w:spacing w:val="-10"/>
                  </w:rPr>
                  <w:t>2</w:t>
                </w:r>
              </w:p>
            </w:txbxContent>
          </v:textbox>
          <w10:wrap type="none"/>
        </v:shape>
      </w:pict>
    </w:r>
    <w:r>
      <w:rPr/>
      <w:pict>
        <v:shape style="position:absolute;margin-left:464.579987pt;margin-top:738.882629pt;width:61.05pt;height:15.3pt;mso-position-horizontal-relative:page;mso-position-vertical-relative:page;z-index:-28325888" type="#_x0000_t202" id="docshape218"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737.976013pt;width:456.55pt;height:.47998pt;mso-position-horizontal-relative:page;mso-position-vertical-relative:page;z-index:-28323840" id="docshape222" filled="true" fillcolor="#000000" stroked="false">
          <v:fill type="solid"/>
          <w10:wrap type="none"/>
        </v:rect>
      </w:pict>
    </w:r>
    <w:r>
      <w:rPr/>
      <w:pict>
        <v:shape style="position:absolute;margin-left:84.103996pt;margin-top:738.882629pt;width:61.05pt;height:15.3pt;mso-position-horizontal-relative:page;mso-position-vertical-relative:page;z-index:-28323328" type="#_x0000_t202" id="docshape223"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507.660004pt;margin-top:738.882629pt;width:18pt;height:15.3pt;mso-position-horizontal-relative:page;mso-position-vertical-relative:page;z-index:-28322816" type="#_x0000_t202" id="docshape224" filled="false" stroked="false">
          <v:textbox inset="0,0,0,0">
            <w:txbxContent>
              <w:p>
                <w:pPr>
                  <w:pStyle w:val="BodyText"/>
                  <w:spacing w:before="10"/>
                  <w:ind w:left="20"/>
                </w:pPr>
                <w:r>
                  <w:rPr>
                    <w:spacing w:val="-2"/>
                  </w:rPr>
                  <w:t>3-</w:t>
                </w:r>
                <w:r>
                  <w:rPr>
                    <w:spacing w:val="-10"/>
                  </w:rPr>
                  <w:t>3</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737.976013pt;width:449.47pt;height:.47998pt;mso-position-horizontal-relative:page;mso-position-vertical-relative:page;z-index:-28422144" id="docshape25" filled="true" fillcolor="#000000" stroked="false">
          <v:fill type="solid"/>
          <w10:wrap type="none"/>
        </v:rect>
      </w:pict>
    </w:r>
    <w:r>
      <w:rPr/>
      <w:pict>
        <v:shape style="position:absolute;margin-left:84.103996pt;margin-top:738.882629pt;width:11.4pt;height:15.3pt;mso-position-horizontal-relative:page;mso-position-vertical-relative:page;z-index:-28421632" type="#_x0000_t202" id="docshape26" filled="false" stroked="false">
          <v:textbox inset="0,0,0,0">
            <w:txbxContent>
              <w:p>
                <w:pPr>
                  <w:pStyle w:val="BodyText"/>
                  <w:spacing w:before="10"/>
                  <w:ind w:left="20"/>
                </w:pPr>
                <w:r>
                  <w:rPr>
                    <w:spacing w:val="-5"/>
                  </w:rPr>
                  <w:t>iv</w:t>
                </w:r>
              </w:p>
            </w:txbxContent>
          </v:textbox>
          <w10:wrap type="none"/>
        </v:shape>
      </w:pict>
    </w:r>
    <w:r>
      <w:rPr/>
      <w:pict>
        <v:shape style="position:absolute;margin-left:471.660004pt;margin-top:738.882629pt;width:61.05pt;height:15.3pt;mso-position-horizontal-relative:page;mso-position-vertical-relative:page;z-index:-28421120" type="#_x0000_t202" id="docshape27"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737.976013pt;width:456.55pt;height:.47998pt;mso-position-horizontal-relative:page;mso-position-vertical-relative:page;z-index:-28320768" id="docshape228" filled="true" fillcolor="#000000" stroked="false">
          <v:fill type="solid"/>
          <w10:wrap type="none"/>
        </v:rect>
      </w:pict>
    </w:r>
    <w:r>
      <w:rPr/>
      <w:pict>
        <v:shape style="position:absolute;margin-left:84.103996pt;margin-top:738.882629pt;width:18pt;height:15.3pt;mso-position-horizontal-relative:page;mso-position-vertical-relative:page;z-index:-28320256" type="#_x0000_t202" id="docshape229" filled="false" stroked="false">
          <v:textbox inset="0,0,0,0">
            <w:txbxContent>
              <w:p>
                <w:pPr>
                  <w:pStyle w:val="BodyText"/>
                  <w:spacing w:before="10"/>
                  <w:ind w:left="20"/>
                </w:pPr>
                <w:r>
                  <w:rPr>
                    <w:spacing w:val="-2"/>
                  </w:rPr>
                  <w:t>3-</w:t>
                </w:r>
                <w:r>
                  <w:rPr>
                    <w:spacing w:val="-10"/>
                  </w:rPr>
                  <w:t>4</w:t>
                </w:r>
              </w:p>
            </w:txbxContent>
          </v:textbox>
          <w10:wrap type="none"/>
        </v:shape>
      </w:pict>
    </w:r>
    <w:r>
      <w:rPr/>
      <w:pict>
        <v:shape style="position:absolute;margin-left:464.579987pt;margin-top:738.882629pt;width:61.05pt;height:15.3pt;mso-position-horizontal-relative:page;mso-position-vertical-relative:page;z-index:-28319744" type="#_x0000_t202" id="docshape230"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737.976013pt;width:456.55pt;height:.47998pt;mso-position-horizontal-relative:page;mso-position-vertical-relative:page;z-index:-28317696" id="docshape234" filled="true" fillcolor="#000000" stroked="false">
          <v:fill type="solid"/>
          <w10:wrap type="none"/>
        </v:rect>
      </w:pict>
    </w:r>
    <w:r>
      <w:rPr/>
      <w:pict>
        <v:shape style="position:absolute;margin-left:84.103996pt;margin-top:738.882629pt;width:61.05pt;height:15.3pt;mso-position-horizontal-relative:page;mso-position-vertical-relative:page;z-index:-28317184" type="#_x0000_t202" id="docshape235"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507.660004pt;margin-top:738.882629pt;width:18pt;height:15.3pt;mso-position-horizontal-relative:page;mso-position-vertical-relative:page;z-index:-28316672" type="#_x0000_t202" id="docshape236" filled="false" stroked="false">
          <v:textbox inset="0,0,0,0">
            <w:txbxContent>
              <w:p>
                <w:pPr>
                  <w:pStyle w:val="BodyText"/>
                  <w:spacing w:before="10"/>
                  <w:ind w:left="20"/>
                </w:pPr>
                <w:r>
                  <w:rPr>
                    <w:spacing w:val="-2"/>
                  </w:rPr>
                  <w:t>3-</w:t>
                </w:r>
                <w:r>
                  <w:rPr>
                    <w:spacing w:val="-10"/>
                  </w:rPr>
                  <w:t>5</w:t>
                </w:r>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737.976013pt;width:456.55pt;height:.47998pt;mso-position-horizontal-relative:page;mso-position-vertical-relative:page;z-index:-28314624" id="docshape242" filled="true" fillcolor="#000000" stroked="false">
          <v:fill type="solid"/>
          <w10:wrap type="none"/>
        </v:rect>
      </w:pict>
    </w:r>
    <w:r>
      <w:rPr/>
      <w:pict>
        <v:shape style="position:absolute;margin-left:84.103996pt;margin-top:738.882629pt;width:18pt;height:15.3pt;mso-position-horizontal-relative:page;mso-position-vertical-relative:page;z-index:-28314112" type="#_x0000_t202" id="docshape243" filled="false" stroked="false">
          <v:textbox inset="0,0,0,0">
            <w:txbxContent>
              <w:p>
                <w:pPr>
                  <w:pStyle w:val="BodyText"/>
                  <w:spacing w:before="10"/>
                  <w:ind w:left="20"/>
                </w:pPr>
                <w:r>
                  <w:rPr>
                    <w:spacing w:val="-2"/>
                  </w:rPr>
                  <w:t>3-</w:t>
                </w:r>
                <w:r>
                  <w:rPr>
                    <w:spacing w:val="-10"/>
                  </w:rPr>
                  <w:t>6</w:t>
                </w:r>
              </w:p>
            </w:txbxContent>
          </v:textbox>
          <w10:wrap type="none"/>
        </v:shape>
      </w:pict>
    </w:r>
    <w:r>
      <w:rPr/>
      <w:pict>
        <v:shape style="position:absolute;margin-left:464.579987pt;margin-top:738.882629pt;width:61.05pt;height:15.3pt;mso-position-horizontal-relative:page;mso-position-vertical-relative:page;z-index:-28313600" type="#_x0000_t202" id="docshape244"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737.976013pt;width:456.55pt;height:.47998pt;mso-position-horizontal-relative:page;mso-position-vertical-relative:page;z-index:-28311552" id="docshape248" filled="true" fillcolor="#000000" stroked="false">
          <v:fill type="solid"/>
          <w10:wrap type="none"/>
        </v:rect>
      </w:pict>
    </w:r>
    <w:r>
      <w:rPr/>
      <w:pict>
        <v:shape style="position:absolute;margin-left:84.103996pt;margin-top:738.882629pt;width:61.05pt;height:15.3pt;mso-position-horizontal-relative:page;mso-position-vertical-relative:page;z-index:-28311040" type="#_x0000_t202" id="docshape249"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507.660004pt;margin-top:738.882629pt;width:18pt;height:15.3pt;mso-position-horizontal-relative:page;mso-position-vertical-relative:page;z-index:-28310528" type="#_x0000_t202" id="docshape250" filled="false" stroked="false">
          <v:textbox inset="0,0,0,0">
            <w:txbxContent>
              <w:p>
                <w:pPr>
                  <w:pStyle w:val="BodyText"/>
                  <w:spacing w:before="10"/>
                  <w:ind w:left="20"/>
                </w:pPr>
                <w:r>
                  <w:rPr>
                    <w:spacing w:val="-2"/>
                  </w:rPr>
                  <w:t>3-</w:t>
                </w:r>
                <w:r>
                  <w:rPr>
                    <w:spacing w:val="-10"/>
                  </w:rPr>
                  <w:t>7</w:t>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737.976013pt;width:456.55pt;height:.47998pt;mso-position-horizontal-relative:page;mso-position-vertical-relative:page;z-index:-28308480" id="docshape254" filled="true" fillcolor="#000000" stroked="false">
          <v:fill type="solid"/>
          <w10:wrap type="none"/>
        </v:rect>
      </w:pict>
    </w:r>
    <w:r>
      <w:rPr/>
      <w:pict>
        <v:shape style="position:absolute;margin-left:84.103996pt;margin-top:738.882629pt;width:18pt;height:15.3pt;mso-position-horizontal-relative:page;mso-position-vertical-relative:page;z-index:-28307968" type="#_x0000_t202" id="docshape255" filled="false" stroked="false">
          <v:textbox inset="0,0,0,0">
            <w:txbxContent>
              <w:p>
                <w:pPr>
                  <w:pStyle w:val="BodyText"/>
                  <w:spacing w:before="10"/>
                  <w:ind w:left="20"/>
                </w:pPr>
                <w:r>
                  <w:rPr>
                    <w:spacing w:val="-2"/>
                  </w:rPr>
                  <w:t>3-</w:t>
                </w:r>
                <w:r>
                  <w:rPr>
                    <w:spacing w:val="-10"/>
                  </w:rPr>
                  <w:t>8</w:t>
                </w:r>
              </w:p>
            </w:txbxContent>
          </v:textbox>
          <w10:wrap type="none"/>
        </v:shape>
      </w:pict>
    </w:r>
    <w:r>
      <w:rPr/>
      <w:pict>
        <v:shape style="position:absolute;margin-left:464.579987pt;margin-top:738.882629pt;width:61.05pt;height:15.3pt;mso-position-horizontal-relative:page;mso-position-vertical-relative:page;z-index:-28307456" type="#_x0000_t202" id="docshape256"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737.976013pt;width:456.55pt;height:.47998pt;mso-position-horizontal-relative:page;mso-position-vertical-relative:page;z-index:-28305408" id="docshape260" filled="true" fillcolor="#000000" stroked="false">
          <v:fill type="solid"/>
          <w10:wrap type="none"/>
        </v:rect>
      </w:pict>
    </w:r>
    <w:r>
      <w:rPr/>
      <w:pict>
        <v:shape style="position:absolute;margin-left:84.103996pt;margin-top:738.882629pt;width:61.05pt;height:15.3pt;mso-position-horizontal-relative:page;mso-position-vertical-relative:page;z-index:-28304896" type="#_x0000_t202" id="docshape261"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507.660004pt;margin-top:738.882629pt;width:18pt;height:15.3pt;mso-position-horizontal-relative:page;mso-position-vertical-relative:page;z-index:-28304384" type="#_x0000_t202" id="docshape262" filled="false" stroked="false">
          <v:textbox inset="0,0,0,0">
            <w:txbxContent>
              <w:p>
                <w:pPr>
                  <w:pStyle w:val="BodyText"/>
                  <w:spacing w:before="10"/>
                  <w:ind w:left="20"/>
                </w:pPr>
                <w:r>
                  <w:rPr>
                    <w:spacing w:val="-2"/>
                  </w:rPr>
                  <w:t>3-</w:t>
                </w:r>
                <w:r>
                  <w:rPr>
                    <w:spacing w:val="-10"/>
                  </w:rPr>
                  <w:t>9</w:t>
                </w:r>
              </w:p>
            </w:txbxContent>
          </v:textbox>
          <w10:wrap type="non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737.976013pt;width:456.55pt;height:.47998pt;mso-position-horizontal-relative:page;mso-position-vertical-relative:page;z-index:-28302336" id="docshape266" filled="true" fillcolor="#000000" stroked="false">
          <v:fill type="solid"/>
          <w10:wrap type="none"/>
        </v:rect>
      </w:pict>
    </w:r>
    <w:r>
      <w:rPr/>
      <w:pict>
        <v:shape style="position:absolute;margin-left:84.103996pt;margin-top:738.882629pt;width:24pt;height:15.3pt;mso-position-horizontal-relative:page;mso-position-vertical-relative:page;z-index:-28301824" type="#_x0000_t202" id="docshape267" filled="false" stroked="false">
          <v:textbox inset="0,0,0,0">
            <w:txbxContent>
              <w:p>
                <w:pPr>
                  <w:pStyle w:val="BodyText"/>
                  <w:spacing w:before="10"/>
                  <w:ind w:left="20"/>
                </w:pPr>
                <w:r>
                  <w:rPr>
                    <w:spacing w:val="-2"/>
                  </w:rPr>
                  <w:t>3-</w:t>
                </w:r>
                <w:r>
                  <w:rPr>
                    <w:spacing w:val="-5"/>
                  </w:rPr>
                  <w:t>10</w:t>
                </w:r>
              </w:p>
            </w:txbxContent>
          </v:textbox>
          <w10:wrap type="none"/>
        </v:shape>
      </w:pict>
    </w:r>
    <w:r>
      <w:rPr/>
      <w:pict>
        <v:shape style="position:absolute;margin-left:464.579987pt;margin-top:738.882629pt;width:61.05pt;height:15.3pt;mso-position-horizontal-relative:page;mso-position-vertical-relative:page;z-index:-28301312" type="#_x0000_t202" id="docshape268"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737.976013pt;width:456.55pt;height:.47998pt;mso-position-horizontal-relative:page;mso-position-vertical-relative:page;z-index:-28299264" id="docshape272" filled="true" fillcolor="#000000" stroked="false">
          <v:fill type="solid"/>
          <w10:wrap type="none"/>
        </v:rect>
      </w:pict>
    </w:r>
    <w:r>
      <w:rPr/>
      <w:pict>
        <v:shape style="position:absolute;margin-left:84.103996pt;margin-top:738.882629pt;width:61.05pt;height:15.3pt;mso-position-horizontal-relative:page;mso-position-vertical-relative:page;z-index:-28298752" type="#_x0000_t202" id="docshape273"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501.660004pt;margin-top:738.882629pt;width:24pt;height:15.3pt;mso-position-horizontal-relative:page;mso-position-vertical-relative:page;z-index:-28298240" type="#_x0000_t202" id="docshape274" filled="false" stroked="false">
          <v:textbox inset="0,0,0,0">
            <w:txbxContent>
              <w:p>
                <w:pPr>
                  <w:pStyle w:val="BodyText"/>
                  <w:spacing w:before="10"/>
                  <w:ind w:left="20"/>
                </w:pPr>
                <w:r>
                  <w:rPr>
                    <w:spacing w:val="-2"/>
                  </w:rPr>
                  <w:t>3-</w:t>
                </w:r>
                <w:r>
                  <w:rPr>
                    <w:spacing w:val="-5"/>
                  </w:rPr>
                  <w:t>11</w:t>
                </w:r>
              </w:p>
            </w:txbxContent>
          </v:textbox>
          <w10:wrap type="non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737.976013pt;width:456.55pt;height:.47998pt;mso-position-horizontal-relative:page;mso-position-vertical-relative:page;z-index:-28296192" id="docshape278" filled="true" fillcolor="#000000" stroked="false">
          <v:fill type="solid"/>
          <w10:wrap type="none"/>
        </v:rect>
      </w:pict>
    </w:r>
    <w:r>
      <w:rPr/>
      <w:pict>
        <v:shape style="position:absolute;margin-left:84.103996pt;margin-top:738.882629pt;width:24pt;height:15.3pt;mso-position-horizontal-relative:page;mso-position-vertical-relative:page;z-index:-28295680" type="#_x0000_t202" id="docshape279" filled="false" stroked="false">
          <v:textbox inset="0,0,0,0">
            <w:txbxContent>
              <w:p>
                <w:pPr>
                  <w:pStyle w:val="BodyText"/>
                  <w:spacing w:before="10"/>
                  <w:ind w:left="20"/>
                </w:pPr>
                <w:r>
                  <w:rPr>
                    <w:spacing w:val="-2"/>
                  </w:rPr>
                  <w:t>3-</w:t>
                </w:r>
                <w:r>
                  <w:rPr>
                    <w:spacing w:val="-5"/>
                  </w:rPr>
                  <w:t>12</w:t>
                </w:r>
              </w:p>
            </w:txbxContent>
          </v:textbox>
          <w10:wrap type="none"/>
        </v:shape>
      </w:pict>
    </w:r>
    <w:r>
      <w:rPr/>
      <w:pict>
        <v:shape style="position:absolute;margin-left:464.579987pt;margin-top:738.882629pt;width:61.05pt;height:15.3pt;mso-position-horizontal-relative:page;mso-position-vertical-relative:page;z-index:-28295168" type="#_x0000_t202" id="docshape280"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737.976013pt;width:456.55pt;height:.47998pt;mso-position-horizontal-relative:page;mso-position-vertical-relative:page;z-index:-28293120" id="docshape284" filled="true" fillcolor="#000000" stroked="false">
          <v:fill type="solid"/>
          <w10:wrap type="none"/>
        </v:rect>
      </w:pict>
    </w:r>
    <w:r>
      <w:rPr/>
      <w:pict>
        <v:shape style="position:absolute;margin-left:84.103996pt;margin-top:738.882629pt;width:61.05pt;height:15.3pt;mso-position-horizontal-relative:page;mso-position-vertical-relative:page;z-index:-28292608" type="#_x0000_t202" id="docshape285"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501.660004pt;margin-top:738.882629pt;width:24pt;height:15.3pt;mso-position-horizontal-relative:page;mso-position-vertical-relative:page;z-index:-28292096" type="#_x0000_t202" id="docshape286" filled="false" stroked="false">
          <v:textbox inset="0,0,0,0">
            <w:txbxContent>
              <w:p>
                <w:pPr>
                  <w:pStyle w:val="BodyText"/>
                  <w:spacing w:before="10"/>
                  <w:ind w:left="20"/>
                </w:pPr>
                <w:r>
                  <w:rPr>
                    <w:spacing w:val="-2"/>
                  </w:rPr>
                  <w:t>3-</w:t>
                </w:r>
                <w:r>
                  <w:rPr>
                    <w:spacing w:val="-5"/>
                  </w:rPr>
                  <w:t>13</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737.976013pt;width:449.47pt;height:.47998pt;mso-position-horizontal-relative:page;mso-position-vertical-relative:page;z-index:-28419072" id="docshape31" filled="true" fillcolor="#000000" stroked="false">
          <v:fill type="solid"/>
          <w10:wrap type="none"/>
        </v:rect>
      </w:pict>
    </w:r>
    <w:r>
      <w:rPr/>
      <w:pict>
        <v:shape style="position:absolute;margin-left:84.103996pt;margin-top:738.882629pt;width:61.05pt;height:15.3pt;mso-position-horizontal-relative:page;mso-position-vertical-relative:page;z-index:-28418560" type="#_x0000_t202" id="docshape32"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524.700012pt;margin-top:738.882629pt;width:8pt;height:15.3pt;mso-position-horizontal-relative:page;mso-position-vertical-relative:page;z-index:-28418048" type="#_x0000_t202" id="docshape33" filled="false" stroked="false">
          <v:textbox inset="0,0,0,0">
            <w:txbxContent>
              <w:p>
                <w:pPr>
                  <w:pStyle w:val="BodyText"/>
                  <w:spacing w:before="10"/>
                  <w:ind w:left="20"/>
                </w:pPr>
                <w:r>
                  <w:rPr/>
                  <w:t>v</w:t>
                </w:r>
              </w:p>
            </w:txbxContent>
          </v:textbox>
          <w10:wrap type="none"/>
        </v:shape>
      </w:pict>
    </w: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737.976013pt;width:456.55pt;height:.47998pt;mso-position-horizontal-relative:page;mso-position-vertical-relative:page;z-index:-28290048" id="docshape290" filled="true" fillcolor="#000000" stroked="false">
          <v:fill type="solid"/>
          <w10:wrap type="none"/>
        </v:rect>
      </w:pict>
    </w:r>
    <w:r>
      <w:rPr/>
      <w:pict>
        <v:shape style="position:absolute;margin-left:84.103996pt;margin-top:738.882629pt;width:24pt;height:15.3pt;mso-position-horizontal-relative:page;mso-position-vertical-relative:page;z-index:-28289536" type="#_x0000_t202" id="docshape291" filled="false" stroked="false">
          <v:textbox inset="0,0,0,0">
            <w:txbxContent>
              <w:p>
                <w:pPr>
                  <w:pStyle w:val="BodyText"/>
                  <w:spacing w:before="10"/>
                  <w:ind w:left="20"/>
                </w:pPr>
                <w:r>
                  <w:rPr>
                    <w:spacing w:val="-2"/>
                  </w:rPr>
                  <w:t>3-</w:t>
                </w:r>
                <w:r>
                  <w:rPr>
                    <w:spacing w:val="-5"/>
                  </w:rPr>
                  <w:t>14</w:t>
                </w:r>
              </w:p>
            </w:txbxContent>
          </v:textbox>
          <w10:wrap type="none"/>
        </v:shape>
      </w:pict>
    </w:r>
    <w:r>
      <w:rPr/>
      <w:pict>
        <v:shape style="position:absolute;margin-left:464.579987pt;margin-top:738.882629pt;width:61.05pt;height:15.3pt;mso-position-horizontal-relative:page;mso-position-vertical-relative:page;z-index:-28289024" type="#_x0000_t202" id="docshape292"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737.976013pt;width:456.55pt;height:.47998pt;mso-position-horizontal-relative:page;mso-position-vertical-relative:page;z-index:-28286976" id="docshape296" filled="true" fillcolor="#000000" stroked="false">
          <v:fill type="solid"/>
          <w10:wrap type="none"/>
        </v:rect>
      </w:pict>
    </w:r>
    <w:r>
      <w:rPr/>
      <w:pict>
        <v:shape style="position:absolute;margin-left:84.103996pt;margin-top:738.882629pt;width:61.05pt;height:15.3pt;mso-position-horizontal-relative:page;mso-position-vertical-relative:page;z-index:-28286464" type="#_x0000_t202" id="docshape297"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501.660004pt;margin-top:738.882629pt;width:24pt;height:15.3pt;mso-position-horizontal-relative:page;mso-position-vertical-relative:page;z-index:-28285952" type="#_x0000_t202" id="docshape298" filled="false" stroked="false">
          <v:textbox inset="0,0,0,0">
            <w:txbxContent>
              <w:p>
                <w:pPr>
                  <w:pStyle w:val="BodyText"/>
                  <w:spacing w:before="10"/>
                  <w:ind w:left="20"/>
                </w:pPr>
                <w:r>
                  <w:rPr>
                    <w:spacing w:val="-2"/>
                  </w:rPr>
                  <w:t>3-</w:t>
                </w:r>
                <w:r>
                  <w:rPr>
                    <w:spacing w:val="-5"/>
                  </w:rPr>
                  <w:t>15</w:t>
                </w:r>
              </w:p>
            </w:txbxContent>
          </v:textbox>
          <w10:wrap type="none"/>
        </v:shape>
      </w:pic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4.103996pt;margin-top:738.882629pt;width:24pt;height:15.3pt;mso-position-horizontal-relative:page;mso-position-vertical-relative:page;z-index:-28283904" type="#_x0000_t202" id="docshape302" filled="false" stroked="false">
          <v:textbox inset="0,0,0,0">
            <w:txbxContent>
              <w:p>
                <w:pPr>
                  <w:pStyle w:val="BodyText"/>
                  <w:spacing w:before="10"/>
                  <w:ind w:left="20"/>
                </w:pPr>
                <w:r>
                  <w:rPr>
                    <w:spacing w:val="-2"/>
                  </w:rPr>
                  <w:t>3-</w:t>
                </w:r>
                <w:r>
                  <w:rPr>
                    <w:spacing w:val="-5"/>
                  </w:rPr>
                  <w:t>16</w:t>
                </w:r>
              </w:p>
            </w:txbxContent>
          </v:textbox>
          <w10:wrap type="none"/>
        </v:shape>
      </w:pict>
    </w:r>
    <w:r>
      <w:rPr/>
      <w:pict>
        <v:shape style="position:absolute;margin-left:464.579987pt;margin-top:738.882629pt;width:61.05pt;height:15.3pt;mso-position-horizontal-relative:page;mso-position-vertical-relative:page;z-index:-28283392" type="#_x0000_t202" id="docshape303"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024002pt;margin-top:738.882629pt;width:18pt;height:15.3pt;mso-position-horizontal-relative:page;mso-position-vertical-relative:page;z-index:-28281344" type="#_x0000_t202" id="docshape309" filled="false" stroked="false">
          <v:textbox inset="0,0,0,0">
            <w:txbxContent>
              <w:p>
                <w:pPr>
                  <w:pStyle w:val="BodyText"/>
                  <w:spacing w:before="10"/>
                  <w:ind w:left="20"/>
                </w:pPr>
                <w:r>
                  <w:rPr>
                    <w:spacing w:val="-2"/>
                  </w:rPr>
                  <w:t>4-</w:t>
                </w:r>
                <w:r>
                  <w:rPr>
                    <w:spacing w:val="-10"/>
                  </w:rPr>
                  <w:t>2</w:t>
                </w:r>
              </w:p>
            </w:txbxContent>
          </v:textbox>
          <w10:wrap type="none"/>
        </v:shape>
      </w:pict>
    </w:r>
    <w:r>
      <w:rPr/>
      <w:pict>
        <v:shape style="position:absolute;margin-left:450.390015pt;margin-top:738.882629pt;width:61.1pt;height:15.3pt;mso-position-horizontal-relative:page;mso-position-vertical-relative:page;z-index:-28280832" type="#_x0000_t202" id="docshape310"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737.976013pt;width:441.31pt;height:.47998pt;mso-position-horizontal-relative:page;mso-position-vertical-relative:page;z-index:-28278784" id="docshape315" filled="true" fillcolor="#000000" stroked="false">
          <v:fill type="solid"/>
          <w10:wrap type="none"/>
        </v:rect>
      </w:pict>
    </w:r>
    <w:r>
      <w:rPr/>
      <w:pict>
        <v:shape style="position:absolute;margin-left:71.024002pt;margin-top:738.882629pt;width:61.05pt;height:15.3pt;mso-position-horizontal-relative:page;mso-position-vertical-relative:page;z-index:-28278272" type="#_x0000_t202" id="docshape316"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493.5pt;margin-top:738.882629pt;width:18pt;height:15.3pt;mso-position-horizontal-relative:page;mso-position-vertical-relative:page;z-index:-28277760" type="#_x0000_t202" id="docshape317" filled="false" stroked="false">
          <v:textbox inset="0,0,0,0">
            <w:txbxContent>
              <w:p>
                <w:pPr>
                  <w:pStyle w:val="BodyText"/>
                  <w:spacing w:before="10"/>
                  <w:ind w:left="20"/>
                </w:pPr>
                <w:r>
                  <w:rPr>
                    <w:spacing w:val="-2"/>
                  </w:rPr>
                  <w:t>4-</w:t>
                </w:r>
                <w:r>
                  <w:rPr>
                    <w:spacing w:val="-10"/>
                  </w:rPr>
                  <w:t>3</w:t>
                </w:r>
              </w:p>
            </w:txbxContent>
          </v:textbox>
          <w10:wrap type="none"/>
        </v:shape>
      </w:pict>
    </w: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737.976013pt;width:441.31pt;height:.47998pt;mso-position-horizontal-relative:page;mso-position-vertical-relative:page;z-index:-28275712" id="docshape321" filled="true" fillcolor="#000000" stroked="false">
          <v:fill type="solid"/>
          <w10:wrap type="none"/>
        </v:rect>
      </w:pict>
    </w:r>
    <w:r>
      <w:rPr/>
      <w:pict>
        <v:shape style="position:absolute;margin-left:71.024002pt;margin-top:738.882629pt;width:18pt;height:15.3pt;mso-position-horizontal-relative:page;mso-position-vertical-relative:page;z-index:-28275200" type="#_x0000_t202" id="docshape322" filled="false" stroked="false">
          <v:textbox inset="0,0,0,0">
            <w:txbxContent>
              <w:p>
                <w:pPr>
                  <w:pStyle w:val="BodyText"/>
                  <w:spacing w:before="10"/>
                  <w:ind w:left="20"/>
                </w:pPr>
                <w:r>
                  <w:rPr>
                    <w:spacing w:val="-2"/>
                  </w:rPr>
                  <w:t>4-</w:t>
                </w:r>
                <w:r>
                  <w:rPr>
                    <w:spacing w:val="-10"/>
                  </w:rPr>
                  <w:t>4</w:t>
                </w:r>
              </w:p>
            </w:txbxContent>
          </v:textbox>
          <w10:wrap type="none"/>
        </v:shape>
      </w:pict>
    </w:r>
    <w:r>
      <w:rPr/>
      <w:pict>
        <v:shape style="position:absolute;margin-left:450.390015pt;margin-top:738.882629pt;width:61.1pt;height:15.3pt;mso-position-horizontal-relative:page;mso-position-vertical-relative:page;z-index:-28274688" type="#_x0000_t202" id="docshape323"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737.976013pt;width:441.31pt;height:.47998pt;mso-position-horizontal-relative:page;mso-position-vertical-relative:page;z-index:-28272640" id="docshape328" filled="true" fillcolor="#000000" stroked="false">
          <v:fill type="solid"/>
          <w10:wrap type="none"/>
        </v:rect>
      </w:pict>
    </w:r>
    <w:r>
      <w:rPr/>
      <w:pict>
        <v:shape style="position:absolute;margin-left:71.024002pt;margin-top:738.882629pt;width:61.05pt;height:15.3pt;mso-position-horizontal-relative:page;mso-position-vertical-relative:page;z-index:-28272128" type="#_x0000_t202" id="docshape329"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493.5pt;margin-top:738.882629pt;width:18pt;height:15.3pt;mso-position-horizontal-relative:page;mso-position-vertical-relative:page;z-index:-28271616" type="#_x0000_t202" id="docshape330" filled="false" stroked="false">
          <v:textbox inset="0,0,0,0">
            <w:txbxContent>
              <w:p>
                <w:pPr>
                  <w:pStyle w:val="BodyText"/>
                  <w:spacing w:before="10"/>
                  <w:ind w:left="20"/>
                </w:pPr>
                <w:r>
                  <w:rPr>
                    <w:spacing w:val="-2"/>
                  </w:rPr>
                  <w:t>4-</w:t>
                </w:r>
                <w:r>
                  <w:rPr>
                    <w:spacing w:val="-10"/>
                  </w:rPr>
                  <w:t>5</w:t>
                </w:r>
              </w:p>
            </w:txbxContent>
          </v:textbox>
          <w10:wrap type="none"/>
        </v:shape>
      </w:pic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737.976013pt;width:441.31pt;height:.47998pt;mso-position-horizontal-relative:page;mso-position-vertical-relative:page;z-index:-28269568" id="docshape337" filled="true" fillcolor="#000000" stroked="false">
          <v:fill type="solid"/>
          <w10:wrap type="none"/>
        </v:rect>
      </w:pict>
    </w:r>
    <w:r>
      <w:rPr/>
      <w:pict>
        <v:shape style="position:absolute;margin-left:71.024002pt;margin-top:738.882629pt;width:18pt;height:15.3pt;mso-position-horizontal-relative:page;mso-position-vertical-relative:page;z-index:-28269056" type="#_x0000_t202" id="docshape338" filled="false" stroked="false">
          <v:textbox inset="0,0,0,0">
            <w:txbxContent>
              <w:p>
                <w:pPr>
                  <w:pStyle w:val="BodyText"/>
                  <w:spacing w:before="10"/>
                  <w:ind w:left="20"/>
                </w:pPr>
                <w:r>
                  <w:rPr>
                    <w:spacing w:val="-2"/>
                  </w:rPr>
                  <w:t>4-</w:t>
                </w:r>
                <w:r>
                  <w:rPr>
                    <w:spacing w:val="-10"/>
                  </w:rPr>
                  <w:t>6</w:t>
                </w:r>
              </w:p>
            </w:txbxContent>
          </v:textbox>
          <w10:wrap type="none"/>
        </v:shape>
      </w:pict>
    </w:r>
    <w:r>
      <w:rPr/>
      <w:pict>
        <v:shape style="position:absolute;margin-left:450.390015pt;margin-top:738.882629pt;width:61.1pt;height:15.3pt;mso-position-horizontal-relative:page;mso-position-vertical-relative:page;z-index:-28268544" type="#_x0000_t202" id="docshape339"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737.976013pt;width:441.31pt;height:.47998pt;mso-position-horizontal-relative:page;mso-position-vertical-relative:page;z-index:-28266496" id="docshape345" filled="true" fillcolor="#000000" stroked="false">
          <v:fill type="solid"/>
          <w10:wrap type="none"/>
        </v:rect>
      </w:pict>
    </w:r>
    <w:r>
      <w:rPr/>
      <w:pict>
        <v:shape style="position:absolute;margin-left:71.024002pt;margin-top:738.882629pt;width:61.05pt;height:15.3pt;mso-position-horizontal-relative:page;mso-position-vertical-relative:page;z-index:-28265984" type="#_x0000_t202" id="docshape346"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493.5pt;margin-top:738.882629pt;width:18pt;height:15.3pt;mso-position-horizontal-relative:page;mso-position-vertical-relative:page;z-index:-28265472" type="#_x0000_t202" id="docshape347" filled="false" stroked="false">
          <v:textbox inset="0,0,0,0">
            <w:txbxContent>
              <w:p>
                <w:pPr>
                  <w:pStyle w:val="BodyText"/>
                  <w:spacing w:before="10"/>
                  <w:ind w:left="20"/>
                </w:pPr>
                <w:r>
                  <w:rPr>
                    <w:spacing w:val="-2"/>
                  </w:rPr>
                  <w:t>4-</w:t>
                </w:r>
                <w:r>
                  <w:rPr>
                    <w:spacing w:val="-10"/>
                  </w:rPr>
                  <w:t>7</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737.976013pt;width:449.47pt;height:.47998pt;mso-position-horizontal-relative:page;mso-position-vertical-relative:page;z-index:-28416000" id="docshape37" filled="true" fillcolor="#000000" stroked="false">
          <v:fill type="solid"/>
          <w10:wrap type="none"/>
        </v:rect>
      </w:pict>
    </w:r>
    <w:r>
      <w:rPr/>
      <w:pict>
        <v:shape style="position:absolute;margin-left:84.103996pt;margin-top:738.882629pt;width:11.35pt;height:15.3pt;mso-position-horizontal-relative:page;mso-position-vertical-relative:page;z-index:-28415488" type="#_x0000_t202" id="docshape38" filled="false" stroked="false">
          <v:textbox inset="0,0,0,0">
            <w:txbxContent>
              <w:p>
                <w:pPr>
                  <w:pStyle w:val="BodyText"/>
                  <w:spacing w:before="10"/>
                  <w:ind w:left="20"/>
                </w:pPr>
                <w:r>
                  <w:rPr>
                    <w:spacing w:val="-5"/>
                  </w:rPr>
                  <w:t>vi</w:t>
                </w:r>
              </w:p>
            </w:txbxContent>
          </v:textbox>
          <w10:wrap type="none"/>
        </v:shape>
      </w:pict>
    </w:r>
    <w:r>
      <w:rPr/>
      <w:pict>
        <v:shape style="position:absolute;margin-left:471.660004pt;margin-top:738.882629pt;width:61.05pt;height:15.3pt;mso-position-horizontal-relative:page;mso-position-vertical-relative:page;z-index:-28414976" type="#_x0000_t202" id="docshape39"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737.976013pt;width:441.31pt;height:.47998pt;mso-position-horizontal-relative:page;mso-position-vertical-relative:page;z-index:-28263424" id="docshape351" filled="true" fillcolor="#000000" stroked="false">
          <v:fill type="solid"/>
          <w10:wrap type="none"/>
        </v:rect>
      </w:pict>
    </w:r>
    <w:r>
      <w:rPr/>
      <w:pict>
        <v:shape style="position:absolute;margin-left:71.024002pt;margin-top:738.882629pt;width:18pt;height:15.3pt;mso-position-horizontal-relative:page;mso-position-vertical-relative:page;z-index:-28262912" type="#_x0000_t202" id="docshape352" filled="false" stroked="false">
          <v:textbox inset="0,0,0,0">
            <w:txbxContent>
              <w:p>
                <w:pPr>
                  <w:pStyle w:val="BodyText"/>
                  <w:spacing w:before="10"/>
                  <w:ind w:left="20"/>
                </w:pPr>
                <w:r>
                  <w:rPr>
                    <w:spacing w:val="-2"/>
                  </w:rPr>
                  <w:t>4-</w:t>
                </w:r>
                <w:r>
                  <w:rPr>
                    <w:spacing w:val="-10"/>
                  </w:rPr>
                  <w:t>8</w:t>
                </w:r>
              </w:p>
            </w:txbxContent>
          </v:textbox>
          <w10:wrap type="none"/>
        </v:shape>
      </w:pict>
    </w:r>
    <w:r>
      <w:rPr/>
      <w:pict>
        <v:shape style="position:absolute;margin-left:450.390015pt;margin-top:738.882629pt;width:61.1pt;height:15.3pt;mso-position-horizontal-relative:page;mso-position-vertical-relative:page;z-index:-28262400" type="#_x0000_t202" id="docshape353"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737.976013pt;width:441.31pt;height:.47998pt;mso-position-horizontal-relative:page;mso-position-vertical-relative:page;z-index:-28260352" id="docshape357" filled="true" fillcolor="#000000" stroked="false">
          <v:fill type="solid"/>
          <w10:wrap type="none"/>
        </v:rect>
      </w:pict>
    </w:r>
    <w:r>
      <w:rPr/>
      <w:pict>
        <v:shape style="position:absolute;margin-left:71.024002pt;margin-top:738.882629pt;width:61.05pt;height:15.3pt;mso-position-horizontal-relative:page;mso-position-vertical-relative:page;z-index:-28259840" type="#_x0000_t202" id="docshape358"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493.5pt;margin-top:738.882629pt;width:18pt;height:15.3pt;mso-position-horizontal-relative:page;mso-position-vertical-relative:page;z-index:-28259328" type="#_x0000_t202" id="docshape359" filled="false" stroked="false">
          <v:textbox inset="0,0,0,0">
            <w:txbxContent>
              <w:p>
                <w:pPr>
                  <w:pStyle w:val="BodyText"/>
                  <w:spacing w:before="10"/>
                  <w:ind w:left="20"/>
                </w:pPr>
                <w:r>
                  <w:rPr>
                    <w:spacing w:val="-2"/>
                  </w:rPr>
                  <w:t>4-</w:t>
                </w:r>
                <w:r>
                  <w:rPr>
                    <w:spacing w:val="-10"/>
                  </w:rPr>
                  <w:t>9</w:t>
                </w:r>
              </w:p>
            </w:txbxContent>
          </v:textbox>
          <w10:wrap type="none"/>
        </v:shape>
      </w:pict>
    </w: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737.976013pt;width:441.31pt;height:.47998pt;mso-position-horizontal-relative:page;mso-position-vertical-relative:page;z-index:-28257280" id="docshape363" filled="true" fillcolor="#000000" stroked="false">
          <v:fill type="solid"/>
          <w10:wrap type="none"/>
        </v:rect>
      </w:pict>
    </w:r>
    <w:r>
      <w:rPr/>
      <w:pict>
        <v:shape style="position:absolute;margin-left:71.024002pt;margin-top:738.882629pt;width:24pt;height:15.3pt;mso-position-horizontal-relative:page;mso-position-vertical-relative:page;z-index:-28256768" type="#_x0000_t202" id="docshape364" filled="false" stroked="false">
          <v:textbox inset="0,0,0,0">
            <w:txbxContent>
              <w:p>
                <w:pPr>
                  <w:pStyle w:val="BodyText"/>
                  <w:spacing w:before="10"/>
                  <w:ind w:left="20"/>
                </w:pPr>
                <w:r>
                  <w:rPr>
                    <w:spacing w:val="-2"/>
                  </w:rPr>
                  <w:t>4-</w:t>
                </w:r>
                <w:r>
                  <w:rPr>
                    <w:spacing w:val="-5"/>
                  </w:rPr>
                  <w:t>10</w:t>
                </w:r>
              </w:p>
            </w:txbxContent>
          </v:textbox>
          <w10:wrap type="none"/>
        </v:shape>
      </w:pict>
    </w:r>
    <w:r>
      <w:rPr/>
      <w:pict>
        <v:shape style="position:absolute;margin-left:450.390015pt;margin-top:738.882629pt;width:61.1pt;height:15.3pt;mso-position-horizontal-relative:page;mso-position-vertical-relative:page;z-index:-28256256" type="#_x0000_t202" id="docshape365"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737.976013pt;width:441.31pt;height:.47998pt;mso-position-horizontal-relative:page;mso-position-vertical-relative:page;z-index:-28254208" id="docshape369" filled="true" fillcolor="#000000" stroked="false">
          <v:fill type="solid"/>
          <w10:wrap type="none"/>
        </v:rect>
      </w:pict>
    </w:r>
    <w:r>
      <w:rPr/>
      <w:pict>
        <v:shape style="position:absolute;margin-left:71.024002pt;margin-top:738.882629pt;width:61.05pt;height:15.3pt;mso-position-horizontal-relative:page;mso-position-vertical-relative:page;z-index:-28253696" type="#_x0000_t202" id="docshape370"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487.5pt;margin-top:738.882629pt;width:24pt;height:15.3pt;mso-position-horizontal-relative:page;mso-position-vertical-relative:page;z-index:-28253184" type="#_x0000_t202" id="docshape371" filled="false" stroked="false">
          <v:textbox inset="0,0,0,0">
            <w:txbxContent>
              <w:p>
                <w:pPr>
                  <w:pStyle w:val="BodyText"/>
                  <w:spacing w:before="10"/>
                  <w:ind w:left="20"/>
                </w:pPr>
                <w:r>
                  <w:rPr>
                    <w:spacing w:val="-2"/>
                  </w:rPr>
                  <w:t>4-</w:t>
                </w:r>
                <w:r>
                  <w:rPr>
                    <w:spacing w:val="-5"/>
                  </w:rPr>
                  <w:t>11</w:t>
                </w:r>
              </w:p>
            </w:txbxContent>
          </v:textbox>
          <w10:wrap type="none"/>
        </v:shape>
      </w:pic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737.976013pt;width:441.31pt;height:.47998pt;mso-position-horizontal-relative:page;mso-position-vertical-relative:page;z-index:-28251136" id="docshape376" filled="true" fillcolor="#000000" stroked="false">
          <v:fill type="solid"/>
          <w10:wrap type="none"/>
        </v:rect>
      </w:pict>
    </w:r>
    <w:r>
      <w:rPr/>
      <w:pict>
        <v:shape style="position:absolute;margin-left:71.024002pt;margin-top:738.882629pt;width:24pt;height:15.3pt;mso-position-horizontal-relative:page;mso-position-vertical-relative:page;z-index:-28250624" type="#_x0000_t202" id="docshape377" filled="false" stroked="false">
          <v:textbox inset="0,0,0,0">
            <w:txbxContent>
              <w:p>
                <w:pPr>
                  <w:pStyle w:val="BodyText"/>
                  <w:spacing w:before="10"/>
                  <w:ind w:left="20"/>
                </w:pPr>
                <w:r>
                  <w:rPr>
                    <w:spacing w:val="-2"/>
                  </w:rPr>
                  <w:t>4-</w:t>
                </w:r>
                <w:r>
                  <w:rPr>
                    <w:spacing w:val="-5"/>
                  </w:rPr>
                  <w:t>12</w:t>
                </w:r>
              </w:p>
            </w:txbxContent>
          </v:textbox>
          <w10:wrap type="none"/>
        </v:shape>
      </w:pict>
    </w:r>
    <w:r>
      <w:rPr/>
      <w:pict>
        <v:shape style="position:absolute;margin-left:450.390015pt;margin-top:738.882629pt;width:61.1pt;height:15.3pt;mso-position-horizontal-relative:page;mso-position-vertical-relative:page;z-index:-28250112" type="#_x0000_t202" id="docshape378"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737.976013pt;width:441.31pt;height:.47998pt;mso-position-horizontal-relative:page;mso-position-vertical-relative:page;z-index:-28248064" id="docshape382" filled="true" fillcolor="#000000" stroked="false">
          <v:fill type="solid"/>
          <w10:wrap type="none"/>
        </v:rect>
      </w:pict>
    </w:r>
    <w:r>
      <w:rPr/>
      <w:pict>
        <v:shape style="position:absolute;margin-left:71.024002pt;margin-top:738.882629pt;width:61.05pt;height:15.3pt;mso-position-horizontal-relative:page;mso-position-vertical-relative:page;z-index:-28247552" type="#_x0000_t202" id="docshape383"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487.5pt;margin-top:738.882629pt;width:24pt;height:15.3pt;mso-position-horizontal-relative:page;mso-position-vertical-relative:page;z-index:-28247040" type="#_x0000_t202" id="docshape384" filled="false" stroked="false">
          <v:textbox inset="0,0,0,0">
            <w:txbxContent>
              <w:p>
                <w:pPr>
                  <w:pStyle w:val="BodyText"/>
                  <w:spacing w:before="10"/>
                  <w:ind w:left="20"/>
                </w:pPr>
                <w:r>
                  <w:rPr>
                    <w:spacing w:val="-2"/>
                  </w:rPr>
                  <w:t>4-</w:t>
                </w:r>
                <w:r>
                  <w:rPr>
                    <w:spacing w:val="-5"/>
                  </w:rPr>
                  <w:t>13</w:t>
                </w:r>
              </w:p>
            </w:txbxContent>
          </v:textbox>
          <w10:wrap type="none"/>
        </v:shape>
      </w:pict>
    </w:r>
  </w:p>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737.976013pt;width:441.31pt;height:.47998pt;mso-position-horizontal-relative:page;mso-position-vertical-relative:page;z-index:-28244992" id="docshape388" filled="true" fillcolor="#000000" stroked="false">
          <v:fill type="solid"/>
          <w10:wrap type="none"/>
        </v:rect>
      </w:pict>
    </w:r>
    <w:r>
      <w:rPr/>
      <w:pict>
        <v:shape style="position:absolute;margin-left:71.024002pt;margin-top:738.882629pt;width:24pt;height:15.3pt;mso-position-horizontal-relative:page;mso-position-vertical-relative:page;z-index:-28244480" type="#_x0000_t202" id="docshape389" filled="false" stroked="false">
          <v:textbox inset="0,0,0,0">
            <w:txbxContent>
              <w:p>
                <w:pPr>
                  <w:pStyle w:val="BodyText"/>
                  <w:spacing w:before="10"/>
                  <w:ind w:left="20"/>
                </w:pPr>
                <w:r>
                  <w:rPr>
                    <w:spacing w:val="-2"/>
                  </w:rPr>
                  <w:t>4-</w:t>
                </w:r>
                <w:r>
                  <w:rPr>
                    <w:spacing w:val="-5"/>
                  </w:rPr>
                  <w:t>14</w:t>
                </w:r>
              </w:p>
            </w:txbxContent>
          </v:textbox>
          <w10:wrap type="none"/>
        </v:shape>
      </w:pict>
    </w:r>
    <w:r>
      <w:rPr/>
      <w:pict>
        <v:shape style="position:absolute;margin-left:450.390015pt;margin-top:738.882629pt;width:61.1pt;height:15.3pt;mso-position-horizontal-relative:page;mso-position-vertical-relative:page;z-index:-28243968" type="#_x0000_t202" id="docshape390"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737.976013pt;width:441.31pt;height:.47998pt;mso-position-horizontal-relative:page;mso-position-vertical-relative:page;z-index:-28241920" id="docshape395" filled="true" fillcolor="#000000" stroked="false">
          <v:fill type="solid"/>
          <w10:wrap type="none"/>
        </v:rect>
      </w:pict>
    </w:r>
    <w:r>
      <w:rPr/>
      <w:pict>
        <v:shape style="position:absolute;margin-left:71.024002pt;margin-top:738.882629pt;width:61.05pt;height:15.3pt;mso-position-horizontal-relative:page;mso-position-vertical-relative:page;z-index:-28241408" type="#_x0000_t202" id="docshape396"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487.5pt;margin-top:738.882629pt;width:24pt;height:15.3pt;mso-position-horizontal-relative:page;mso-position-vertical-relative:page;z-index:-28240896" type="#_x0000_t202" id="docshape397" filled="false" stroked="false">
          <v:textbox inset="0,0,0,0">
            <w:txbxContent>
              <w:p>
                <w:pPr>
                  <w:pStyle w:val="BodyText"/>
                  <w:spacing w:before="10"/>
                  <w:ind w:left="20"/>
                </w:pPr>
                <w:r>
                  <w:rPr>
                    <w:spacing w:val="-2"/>
                  </w:rPr>
                  <w:t>4-</w:t>
                </w:r>
                <w:r>
                  <w:rPr>
                    <w:spacing w:val="-5"/>
                  </w:rPr>
                  <w:t>15</w:t>
                </w:r>
              </w:p>
            </w:txbxContent>
          </v:textbox>
          <w10:wrap type="none"/>
        </v:shape>
      </w:pict>
    </w: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737.976013pt;width:441.31pt;height:.47998pt;mso-position-horizontal-relative:page;mso-position-vertical-relative:page;z-index:-28238848" id="docshape401" filled="true" fillcolor="#000000" stroked="false">
          <v:fill type="solid"/>
          <w10:wrap type="none"/>
        </v:rect>
      </w:pict>
    </w:r>
    <w:r>
      <w:rPr/>
      <w:pict>
        <v:shape style="position:absolute;margin-left:71.024002pt;margin-top:738.882629pt;width:24pt;height:15.3pt;mso-position-horizontal-relative:page;mso-position-vertical-relative:page;z-index:-28238336" type="#_x0000_t202" id="docshape402" filled="false" stroked="false">
          <v:textbox inset="0,0,0,0">
            <w:txbxContent>
              <w:p>
                <w:pPr>
                  <w:pStyle w:val="BodyText"/>
                  <w:spacing w:before="10"/>
                  <w:ind w:left="20"/>
                </w:pPr>
                <w:r>
                  <w:rPr>
                    <w:spacing w:val="-2"/>
                  </w:rPr>
                  <w:t>4-</w:t>
                </w:r>
                <w:r>
                  <w:rPr>
                    <w:spacing w:val="-5"/>
                  </w:rPr>
                  <w:t>16</w:t>
                </w:r>
              </w:p>
            </w:txbxContent>
          </v:textbox>
          <w10:wrap type="none"/>
        </v:shape>
      </w:pict>
    </w:r>
    <w:r>
      <w:rPr/>
      <w:pict>
        <v:shape style="position:absolute;margin-left:450.390015pt;margin-top:738.882629pt;width:61.1pt;height:15.3pt;mso-position-horizontal-relative:page;mso-position-vertical-relative:page;z-index:-28237824" type="#_x0000_t202" id="docshape403"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737.976013pt;width:441.31pt;height:.47998pt;mso-position-horizontal-relative:page;mso-position-vertical-relative:page;z-index:-28235776" id="docshape407" filled="true" fillcolor="#000000" stroked="false">
          <v:fill type="solid"/>
          <w10:wrap type="none"/>
        </v:rect>
      </w:pict>
    </w:r>
    <w:r>
      <w:rPr/>
      <w:pict>
        <v:shape style="position:absolute;margin-left:71.024002pt;margin-top:738.882629pt;width:61.05pt;height:15.3pt;mso-position-horizontal-relative:page;mso-position-vertical-relative:page;z-index:-28235264" type="#_x0000_t202" id="docshape408"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487.5pt;margin-top:738.882629pt;width:24pt;height:15.3pt;mso-position-horizontal-relative:page;mso-position-vertical-relative:page;z-index:-28234752" type="#_x0000_t202" id="docshape409" filled="false" stroked="false">
          <v:textbox inset="0,0,0,0">
            <w:txbxContent>
              <w:p>
                <w:pPr>
                  <w:pStyle w:val="BodyText"/>
                  <w:spacing w:before="10"/>
                  <w:ind w:left="20"/>
                </w:pPr>
                <w:r>
                  <w:rPr>
                    <w:spacing w:val="-2"/>
                  </w:rPr>
                  <w:t>4-</w:t>
                </w:r>
                <w:r>
                  <w:rPr>
                    <w:spacing w:val="-5"/>
                  </w:rPr>
                  <w:t>17</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737.976013pt;width:441.31pt;height:.47998pt;mso-position-horizontal-relative:page;mso-position-vertical-relative:page;z-index:-28232704" id="docshape413" filled="true" fillcolor="#000000" stroked="false">
          <v:fill type="solid"/>
          <w10:wrap type="none"/>
        </v:rect>
      </w:pict>
    </w:r>
    <w:r>
      <w:rPr/>
      <w:pict>
        <v:shape style="position:absolute;margin-left:71.024002pt;margin-top:738.882629pt;width:24pt;height:15.3pt;mso-position-horizontal-relative:page;mso-position-vertical-relative:page;z-index:-28232192" type="#_x0000_t202" id="docshape414" filled="false" stroked="false">
          <v:textbox inset="0,0,0,0">
            <w:txbxContent>
              <w:p>
                <w:pPr>
                  <w:pStyle w:val="BodyText"/>
                  <w:spacing w:before="10"/>
                  <w:ind w:left="20"/>
                </w:pPr>
                <w:r>
                  <w:rPr>
                    <w:spacing w:val="-2"/>
                  </w:rPr>
                  <w:t>4-</w:t>
                </w:r>
                <w:r>
                  <w:rPr>
                    <w:spacing w:val="-5"/>
                  </w:rPr>
                  <w:t>18</w:t>
                </w:r>
              </w:p>
            </w:txbxContent>
          </v:textbox>
          <w10:wrap type="none"/>
        </v:shape>
      </w:pict>
    </w:r>
    <w:r>
      <w:rPr/>
      <w:pict>
        <v:shape style="position:absolute;margin-left:450.390015pt;margin-top:738.882629pt;width:61.1pt;height:15.3pt;mso-position-horizontal-relative:page;mso-position-vertical-relative:page;z-index:-28231680" type="#_x0000_t202" id="docshape415"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737.976013pt;width:441.31pt;height:.47998pt;mso-position-horizontal-relative:page;mso-position-vertical-relative:page;z-index:-28229632" id="docshape419" filled="true" fillcolor="#000000" stroked="false">
          <v:fill type="solid"/>
          <w10:wrap type="none"/>
        </v:rect>
      </w:pict>
    </w:r>
    <w:r>
      <w:rPr/>
      <w:pict>
        <v:shape style="position:absolute;margin-left:71.024002pt;margin-top:738.882629pt;width:61.05pt;height:15.3pt;mso-position-horizontal-relative:page;mso-position-vertical-relative:page;z-index:-28229120" type="#_x0000_t202" id="docshape420"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487.5pt;margin-top:738.882629pt;width:24pt;height:15.3pt;mso-position-horizontal-relative:page;mso-position-vertical-relative:page;z-index:-28228608" type="#_x0000_t202" id="docshape421" filled="false" stroked="false">
          <v:textbox inset="0,0,0,0">
            <w:txbxContent>
              <w:p>
                <w:pPr>
                  <w:pStyle w:val="BodyText"/>
                  <w:spacing w:before="10"/>
                  <w:ind w:left="20"/>
                </w:pPr>
                <w:r>
                  <w:rPr>
                    <w:spacing w:val="-2"/>
                  </w:rPr>
                  <w:t>4-</w:t>
                </w:r>
                <w:r>
                  <w:rPr>
                    <w:spacing w:val="-5"/>
                  </w:rPr>
                  <w:t>19</w:t>
                </w:r>
              </w:p>
            </w:txbxContent>
          </v:textbox>
          <w10:wrap type="none"/>
        </v:shape>
      </w:pict>
    </w:r>
  </w:p>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737.976013pt;width:441.31pt;height:.47998pt;mso-position-horizontal-relative:page;mso-position-vertical-relative:page;z-index:-28226560" id="docshape425" filled="true" fillcolor="#000000" stroked="false">
          <v:fill type="solid"/>
          <w10:wrap type="none"/>
        </v:rect>
      </w:pict>
    </w:r>
    <w:r>
      <w:rPr/>
      <w:pict>
        <v:shape style="position:absolute;margin-left:71.024002pt;margin-top:738.882629pt;width:24pt;height:15.3pt;mso-position-horizontal-relative:page;mso-position-vertical-relative:page;z-index:-28226048" type="#_x0000_t202" id="docshape426" filled="false" stroked="false">
          <v:textbox inset="0,0,0,0">
            <w:txbxContent>
              <w:p>
                <w:pPr>
                  <w:pStyle w:val="BodyText"/>
                  <w:spacing w:before="10"/>
                  <w:ind w:left="20"/>
                </w:pPr>
                <w:r>
                  <w:rPr>
                    <w:spacing w:val="-2"/>
                  </w:rPr>
                  <w:t>4-</w:t>
                </w:r>
                <w:r>
                  <w:rPr>
                    <w:spacing w:val="-5"/>
                  </w:rPr>
                  <w:t>20</w:t>
                </w:r>
              </w:p>
            </w:txbxContent>
          </v:textbox>
          <w10:wrap type="none"/>
        </v:shape>
      </w:pict>
    </w:r>
    <w:r>
      <w:rPr/>
      <w:pict>
        <v:shape style="position:absolute;margin-left:450.390015pt;margin-top:738.882629pt;width:61.1pt;height:15.3pt;mso-position-horizontal-relative:page;mso-position-vertical-relative:page;z-index:-28225536" type="#_x0000_t202" id="docshape427"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737.976013pt;width:441.31pt;height:.47998pt;mso-position-horizontal-relative:page;mso-position-vertical-relative:page;z-index:-28223488" id="docshape431" filled="true" fillcolor="#000000" stroked="false">
          <v:fill type="solid"/>
          <w10:wrap type="none"/>
        </v:rect>
      </w:pict>
    </w:r>
    <w:r>
      <w:rPr/>
      <w:pict>
        <v:shape style="position:absolute;margin-left:71.024002pt;margin-top:738.882629pt;width:61.05pt;height:15.3pt;mso-position-horizontal-relative:page;mso-position-vertical-relative:page;z-index:-28222976" type="#_x0000_t202" id="docshape432"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487.5pt;margin-top:738.882629pt;width:24pt;height:15.3pt;mso-position-horizontal-relative:page;mso-position-vertical-relative:page;z-index:-28222464" type="#_x0000_t202" id="docshape433" filled="false" stroked="false">
          <v:textbox inset="0,0,0,0">
            <w:txbxContent>
              <w:p>
                <w:pPr>
                  <w:pStyle w:val="BodyText"/>
                  <w:spacing w:before="10"/>
                  <w:ind w:left="20"/>
                </w:pPr>
                <w:r>
                  <w:rPr>
                    <w:spacing w:val="-2"/>
                  </w:rPr>
                  <w:t>4-</w:t>
                </w:r>
                <w:r>
                  <w:rPr>
                    <w:spacing w:val="-5"/>
                  </w:rPr>
                  <w:t>21</w:t>
                </w:r>
              </w:p>
            </w:txbxContent>
          </v:textbox>
          <w10:wrap type="none"/>
        </v:shape>
      </w:pict>
    </w: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737.976013pt;width:441.31pt;height:.47998pt;mso-position-horizontal-relative:page;mso-position-vertical-relative:page;z-index:-28220416" id="docshape437" filled="true" fillcolor="#000000" stroked="false">
          <v:fill type="solid"/>
          <w10:wrap type="none"/>
        </v:rect>
      </w:pict>
    </w:r>
    <w:r>
      <w:rPr/>
      <w:pict>
        <v:shape style="position:absolute;margin-left:71.024002pt;margin-top:738.882629pt;width:24pt;height:15.3pt;mso-position-horizontal-relative:page;mso-position-vertical-relative:page;z-index:-28219904" type="#_x0000_t202" id="docshape438" filled="false" stroked="false">
          <v:textbox inset="0,0,0,0">
            <w:txbxContent>
              <w:p>
                <w:pPr>
                  <w:pStyle w:val="BodyText"/>
                  <w:spacing w:before="10"/>
                  <w:ind w:left="20"/>
                </w:pPr>
                <w:r>
                  <w:rPr>
                    <w:spacing w:val="-2"/>
                  </w:rPr>
                  <w:t>4-</w:t>
                </w:r>
                <w:r>
                  <w:rPr>
                    <w:spacing w:val="-5"/>
                  </w:rPr>
                  <w:t>22</w:t>
                </w:r>
              </w:p>
            </w:txbxContent>
          </v:textbox>
          <w10:wrap type="none"/>
        </v:shape>
      </w:pict>
    </w:r>
    <w:r>
      <w:rPr/>
      <w:pict>
        <v:shape style="position:absolute;margin-left:450.390015pt;margin-top:738.882629pt;width:61.1pt;height:15.3pt;mso-position-horizontal-relative:page;mso-position-vertical-relative:page;z-index:-28219392" type="#_x0000_t202" id="docshape439"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737.976013pt;width:441.31pt;height:.47998pt;mso-position-horizontal-relative:page;mso-position-vertical-relative:page;z-index:-28217344" id="docshape443" filled="true" fillcolor="#000000" stroked="false">
          <v:fill type="solid"/>
          <w10:wrap type="none"/>
        </v:rect>
      </w:pict>
    </w:r>
    <w:r>
      <w:rPr/>
      <w:pict>
        <v:shape style="position:absolute;margin-left:71.024002pt;margin-top:738.882629pt;width:61.05pt;height:15.3pt;mso-position-horizontal-relative:page;mso-position-vertical-relative:page;z-index:-28216832" type="#_x0000_t202" id="docshape444"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487.5pt;margin-top:738.882629pt;width:24pt;height:15.3pt;mso-position-horizontal-relative:page;mso-position-vertical-relative:page;z-index:-28216320" type="#_x0000_t202" id="docshape445" filled="false" stroked="false">
          <v:textbox inset="0,0,0,0">
            <w:txbxContent>
              <w:p>
                <w:pPr>
                  <w:pStyle w:val="BodyText"/>
                  <w:spacing w:before="10"/>
                  <w:ind w:left="20"/>
                </w:pPr>
                <w:r>
                  <w:rPr>
                    <w:spacing w:val="-2"/>
                  </w:rPr>
                  <w:t>4-</w:t>
                </w:r>
                <w:r>
                  <w:rPr>
                    <w:spacing w:val="-5"/>
                  </w:rPr>
                  <w:t>23</w:t>
                </w:r>
              </w:p>
            </w:txbxContent>
          </v:textbox>
          <w10:wrap type="none"/>
        </v:shape>
      </w:pic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737.976013pt;width:441.31pt;height:.47998pt;mso-position-horizontal-relative:page;mso-position-vertical-relative:page;z-index:-28214272" id="docshape449" filled="true" fillcolor="#000000" stroked="false">
          <v:fill type="solid"/>
          <w10:wrap type="none"/>
        </v:rect>
      </w:pict>
    </w:r>
    <w:r>
      <w:rPr/>
      <w:pict>
        <v:shape style="position:absolute;margin-left:71.024002pt;margin-top:738.882629pt;width:24pt;height:15.3pt;mso-position-horizontal-relative:page;mso-position-vertical-relative:page;z-index:-28213760" type="#_x0000_t202" id="docshape450" filled="false" stroked="false">
          <v:textbox inset="0,0,0,0">
            <w:txbxContent>
              <w:p>
                <w:pPr>
                  <w:pStyle w:val="BodyText"/>
                  <w:spacing w:before="10"/>
                  <w:ind w:left="20"/>
                </w:pPr>
                <w:r>
                  <w:rPr>
                    <w:spacing w:val="-2"/>
                  </w:rPr>
                  <w:t>4-</w:t>
                </w:r>
                <w:r>
                  <w:rPr>
                    <w:spacing w:val="-5"/>
                  </w:rPr>
                  <w:t>24</w:t>
                </w:r>
              </w:p>
            </w:txbxContent>
          </v:textbox>
          <w10:wrap type="none"/>
        </v:shape>
      </w:pict>
    </w:r>
    <w:r>
      <w:rPr/>
      <w:pict>
        <v:shape style="position:absolute;margin-left:450.390015pt;margin-top:738.882629pt;width:61.1pt;height:15.3pt;mso-position-horizontal-relative:page;mso-position-vertical-relative:page;z-index:-28213248" type="#_x0000_t202" id="docshape451"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737.976013pt;width:441.31pt;height:.47998pt;mso-position-horizontal-relative:page;mso-position-vertical-relative:page;z-index:-28211200" id="docshape455" filled="true" fillcolor="#000000" stroked="false">
          <v:fill type="solid"/>
          <w10:wrap type="none"/>
        </v:rect>
      </w:pict>
    </w:r>
    <w:r>
      <w:rPr/>
      <w:pict>
        <v:shape style="position:absolute;margin-left:71.024002pt;margin-top:738.882629pt;width:61.05pt;height:15.3pt;mso-position-horizontal-relative:page;mso-position-vertical-relative:page;z-index:-28210688" type="#_x0000_t202" id="docshape456"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487.5pt;margin-top:738.882629pt;width:24pt;height:15.3pt;mso-position-horizontal-relative:page;mso-position-vertical-relative:page;z-index:-28210176" type="#_x0000_t202" id="docshape457" filled="false" stroked="false">
          <v:textbox inset="0,0,0,0">
            <w:txbxContent>
              <w:p>
                <w:pPr>
                  <w:pStyle w:val="BodyText"/>
                  <w:spacing w:before="10"/>
                  <w:ind w:left="20"/>
                </w:pPr>
                <w:r>
                  <w:rPr>
                    <w:spacing w:val="-2"/>
                  </w:rPr>
                  <w:t>4-</w:t>
                </w:r>
                <w:r>
                  <w:rPr>
                    <w:spacing w:val="-5"/>
                  </w:rPr>
                  <w:t>25</w:t>
                </w:r>
              </w:p>
            </w:txbxContent>
          </v:textbox>
          <w10:wrap type="none"/>
        </v:shape>
      </w:pict>
    </w:r>
  </w:p>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737.976013pt;width:441.31pt;height:.47998pt;mso-position-horizontal-relative:page;mso-position-vertical-relative:page;z-index:-28208128" id="docshape461" filled="true" fillcolor="#000000" stroked="false">
          <v:fill type="solid"/>
          <w10:wrap type="none"/>
        </v:rect>
      </w:pict>
    </w:r>
    <w:r>
      <w:rPr/>
      <w:pict>
        <v:shape style="position:absolute;margin-left:71.024002pt;margin-top:738.882629pt;width:24pt;height:15.3pt;mso-position-horizontal-relative:page;mso-position-vertical-relative:page;z-index:-28207616" type="#_x0000_t202" id="docshape462" filled="false" stroked="false">
          <v:textbox inset="0,0,0,0">
            <w:txbxContent>
              <w:p>
                <w:pPr>
                  <w:pStyle w:val="BodyText"/>
                  <w:spacing w:before="10"/>
                  <w:ind w:left="20"/>
                </w:pPr>
                <w:r>
                  <w:rPr>
                    <w:spacing w:val="-2"/>
                  </w:rPr>
                  <w:t>4-</w:t>
                </w:r>
                <w:r>
                  <w:rPr>
                    <w:spacing w:val="-5"/>
                  </w:rPr>
                  <w:t>26</w:t>
                </w:r>
              </w:p>
            </w:txbxContent>
          </v:textbox>
          <w10:wrap type="none"/>
        </v:shape>
      </w:pict>
    </w:r>
    <w:r>
      <w:rPr/>
      <w:pict>
        <v:shape style="position:absolute;margin-left:450.390015pt;margin-top:738.882629pt;width:61.1pt;height:15.3pt;mso-position-horizontal-relative:page;mso-position-vertical-relative:page;z-index:-28207104" type="#_x0000_t202" id="docshape463"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737.976013pt;width:441.31pt;height:.47998pt;mso-position-horizontal-relative:page;mso-position-vertical-relative:page;z-index:-28205056" id="docshape467" filled="true" fillcolor="#000000" stroked="false">
          <v:fill type="solid"/>
          <w10:wrap type="none"/>
        </v:rect>
      </w:pict>
    </w:r>
    <w:r>
      <w:rPr/>
      <w:pict>
        <v:shape style="position:absolute;margin-left:71.024002pt;margin-top:738.882629pt;width:61.05pt;height:15.3pt;mso-position-horizontal-relative:page;mso-position-vertical-relative:page;z-index:-28204544" type="#_x0000_t202" id="docshape468"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487.5pt;margin-top:738.882629pt;width:24pt;height:15.3pt;mso-position-horizontal-relative:page;mso-position-vertical-relative:page;z-index:-28204032" type="#_x0000_t202" id="docshape469" filled="false" stroked="false">
          <v:textbox inset="0,0,0,0">
            <w:txbxContent>
              <w:p>
                <w:pPr>
                  <w:pStyle w:val="BodyText"/>
                  <w:spacing w:before="10"/>
                  <w:ind w:left="20"/>
                </w:pPr>
                <w:r>
                  <w:rPr>
                    <w:spacing w:val="-2"/>
                  </w:rPr>
                  <w:t>4-</w:t>
                </w:r>
                <w:r>
                  <w:rPr>
                    <w:spacing w:val="-5"/>
                  </w:rPr>
                  <w:t>27</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8.584pt;margin-top:737.976013pt;width:444.55pt;height:.47998pt;mso-position-horizontal-relative:page;mso-position-vertical-relative:page;z-index:-28412928" id="docshape43" filled="true" fillcolor="#000000" stroked="false">
          <v:fill type="solid"/>
          <w10:wrap type="none"/>
        </v:rect>
      </w:pict>
    </w:r>
    <w:r>
      <w:rPr/>
      <w:pict>
        <v:shape style="position:absolute;margin-left:89.024002pt;margin-top:738.882629pt;width:18pt;height:15.3pt;mso-position-horizontal-relative:page;mso-position-vertical-relative:page;z-index:-28412416" type="#_x0000_t202" id="docshape44" filled="false" stroked="false">
          <v:textbox inset="0,0,0,0">
            <w:txbxContent>
              <w:p>
                <w:pPr>
                  <w:pStyle w:val="BodyText"/>
                  <w:spacing w:before="10"/>
                  <w:ind w:left="20"/>
                </w:pPr>
                <w:r>
                  <w:rPr>
                    <w:spacing w:val="-2"/>
                  </w:rPr>
                  <w:t>1-</w:t>
                </w:r>
                <w:r>
                  <w:rPr>
                    <w:spacing w:val="-10"/>
                  </w:rPr>
                  <w:t>2</w:t>
                </w:r>
              </w:p>
            </w:txbxContent>
          </v:textbox>
          <w10:wrap type="none"/>
        </v:shape>
      </w:pict>
    </w:r>
    <w:r>
      <w:rPr/>
      <w:pict>
        <v:shape style="position:absolute;margin-left:469.5pt;margin-top:738.882629pt;width:61.05pt;height:15.3pt;mso-position-horizontal-relative:page;mso-position-vertical-relative:page;z-index:-28411904" type="#_x0000_t202" id="docshape45"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737.976013pt;width:441.31pt;height:.47998pt;mso-position-horizontal-relative:page;mso-position-vertical-relative:page;z-index:-28201984" id="docshape476" filled="true" fillcolor="#000000" stroked="false">
          <v:fill type="solid"/>
          <w10:wrap type="none"/>
        </v:rect>
      </w:pict>
    </w:r>
    <w:r>
      <w:rPr/>
      <w:pict>
        <v:shape style="position:absolute;margin-left:71.024002pt;margin-top:738.882629pt;width:24pt;height:15.3pt;mso-position-horizontal-relative:page;mso-position-vertical-relative:page;z-index:-28201472" type="#_x0000_t202" id="docshape477" filled="false" stroked="false">
          <v:textbox inset="0,0,0,0">
            <w:txbxContent>
              <w:p>
                <w:pPr>
                  <w:pStyle w:val="BodyText"/>
                  <w:spacing w:before="10"/>
                  <w:ind w:left="20"/>
                </w:pPr>
                <w:r>
                  <w:rPr>
                    <w:spacing w:val="-2"/>
                  </w:rPr>
                  <w:t>4-</w:t>
                </w:r>
                <w:r>
                  <w:rPr>
                    <w:spacing w:val="-5"/>
                  </w:rPr>
                  <w:t>28</w:t>
                </w:r>
              </w:p>
            </w:txbxContent>
          </v:textbox>
          <w10:wrap type="none"/>
        </v:shape>
      </w:pict>
    </w:r>
    <w:r>
      <w:rPr/>
      <w:pict>
        <v:shape style="position:absolute;margin-left:450.390015pt;margin-top:738.882629pt;width:61.1pt;height:15.3pt;mso-position-horizontal-relative:page;mso-position-vertical-relative:page;z-index:-28200960" type="#_x0000_t202" id="docshape478"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737.976013pt;width:441.31pt;height:.47998pt;mso-position-horizontal-relative:page;mso-position-vertical-relative:page;z-index:-28198912" id="docshape482" filled="true" fillcolor="#000000" stroked="false">
          <v:fill type="solid"/>
          <w10:wrap type="none"/>
        </v:rect>
      </w:pict>
    </w:r>
    <w:r>
      <w:rPr/>
      <w:pict>
        <v:shape style="position:absolute;margin-left:71.024002pt;margin-top:738.882629pt;width:61.05pt;height:15.3pt;mso-position-horizontal-relative:page;mso-position-vertical-relative:page;z-index:-28198400" type="#_x0000_t202" id="docshape483"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487.5pt;margin-top:738.882629pt;width:24pt;height:15.3pt;mso-position-horizontal-relative:page;mso-position-vertical-relative:page;z-index:-28197888" type="#_x0000_t202" id="docshape484" filled="false" stroked="false">
          <v:textbox inset="0,0,0,0">
            <w:txbxContent>
              <w:p>
                <w:pPr>
                  <w:pStyle w:val="BodyText"/>
                  <w:spacing w:before="10"/>
                  <w:ind w:left="20"/>
                </w:pPr>
                <w:r>
                  <w:rPr>
                    <w:spacing w:val="-2"/>
                  </w:rPr>
                  <w:t>4-</w:t>
                </w:r>
                <w:r>
                  <w:rPr>
                    <w:spacing w:val="-5"/>
                  </w:rPr>
                  <w:t>29</w:t>
                </w:r>
              </w:p>
            </w:txbxContent>
          </v:textbox>
          <w10:wrap type="none"/>
        </v:shape>
      </w:pict>
    </w: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737.976013pt;width:441.31pt;height:.47998pt;mso-position-horizontal-relative:page;mso-position-vertical-relative:page;z-index:-28195840" id="docshape489" filled="true" fillcolor="#000000" stroked="false">
          <v:fill type="solid"/>
          <w10:wrap type="none"/>
        </v:rect>
      </w:pict>
    </w:r>
    <w:r>
      <w:rPr/>
      <w:pict>
        <v:shape style="position:absolute;margin-left:71.024002pt;margin-top:738.882629pt;width:24pt;height:15.3pt;mso-position-horizontal-relative:page;mso-position-vertical-relative:page;z-index:-28195328" type="#_x0000_t202" id="docshape490" filled="false" stroked="false">
          <v:textbox inset="0,0,0,0">
            <w:txbxContent>
              <w:p>
                <w:pPr>
                  <w:pStyle w:val="BodyText"/>
                  <w:spacing w:before="10"/>
                  <w:ind w:left="20"/>
                </w:pPr>
                <w:r>
                  <w:rPr>
                    <w:spacing w:val="-2"/>
                  </w:rPr>
                  <w:t>4-</w:t>
                </w:r>
                <w:r>
                  <w:rPr>
                    <w:spacing w:val="-5"/>
                  </w:rPr>
                  <w:t>30</w:t>
                </w:r>
              </w:p>
            </w:txbxContent>
          </v:textbox>
          <w10:wrap type="none"/>
        </v:shape>
      </w:pict>
    </w:r>
    <w:r>
      <w:rPr/>
      <w:pict>
        <v:shape style="position:absolute;margin-left:450.390015pt;margin-top:738.882629pt;width:61.1pt;height:15.3pt;mso-position-horizontal-relative:page;mso-position-vertical-relative:page;z-index:-28194816" type="#_x0000_t202" id="docshape491"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737.976013pt;width:441.31pt;height:.47998pt;mso-position-horizontal-relative:page;mso-position-vertical-relative:page;z-index:-28192768" id="docshape496" filled="true" fillcolor="#000000" stroked="false">
          <v:fill type="solid"/>
          <w10:wrap type="none"/>
        </v:rect>
      </w:pict>
    </w:r>
    <w:r>
      <w:rPr/>
      <w:pict>
        <v:shape style="position:absolute;margin-left:71.024002pt;margin-top:738.882629pt;width:61.05pt;height:15.3pt;mso-position-horizontal-relative:page;mso-position-vertical-relative:page;z-index:-28192256" type="#_x0000_t202" id="docshape497"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487.5pt;margin-top:738.882629pt;width:24pt;height:15.3pt;mso-position-horizontal-relative:page;mso-position-vertical-relative:page;z-index:-28191744" type="#_x0000_t202" id="docshape498" filled="false" stroked="false">
          <v:textbox inset="0,0,0,0">
            <w:txbxContent>
              <w:p>
                <w:pPr>
                  <w:pStyle w:val="BodyText"/>
                  <w:spacing w:before="10"/>
                  <w:ind w:left="20"/>
                </w:pPr>
                <w:r>
                  <w:rPr>
                    <w:spacing w:val="-2"/>
                  </w:rPr>
                  <w:t>4-</w:t>
                </w:r>
                <w:r>
                  <w:rPr>
                    <w:spacing w:val="-5"/>
                  </w:rPr>
                  <w:t>31</w:t>
                </w:r>
              </w:p>
            </w:txbxContent>
          </v:textbox>
          <w10:wrap type="none"/>
        </v:shape>
      </w:pict>
    </w:r>
  </w:p>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737.976013pt;width:441.31pt;height:.47998pt;mso-position-horizontal-relative:page;mso-position-vertical-relative:page;z-index:-28189696" id="docshape503" filled="true" fillcolor="#000000" stroked="false">
          <v:fill type="solid"/>
          <w10:wrap type="none"/>
        </v:rect>
      </w:pict>
    </w:r>
    <w:r>
      <w:rPr/>
      <w:pict>
        <v:shape style="position:absolute;margin-left:71.024002pt;margin-top:738.882629pt;width:24pt;height:15.3pt;mso-position-horizontal-relative:page;mso-position-vertical-relative:page;z-index:-28189184" type="#_x0000_t202" id="docshape504" filled="false" stroked="false">
          <v:textbox inset="0,0,0,0">
            <w:txbxContent>
              <w:p>
                <w:pPr>
                  <w:pStyle w:val="BodyText"/>
                  <w:spacing w:before="10"/>
                  <w:ind w:left="20"/>
                </w:pPr>
                <w:r>
                  <w:rPr>
                    <w:spacing w:val="-2"/>
                  </w:rPr>
                  <w:t>4-</w:t>
                </w:r>
                <w:r>
                  <w:rPr>
                    <w:spacing w:val="-5"/>
                  </w:rPr>
                  <w:t>32</w:t>
                </w:r>
              </w:p>
            </w:txbxContent>
          </v:textbox>
          <w10:wrap type="none"/>
        </v:shape>
      </w:pict>
    </w:r>
    <w:r>
      <w:rPr/>
      <w:pict>
        <v:shape style="position:absolute;margin-left:450.390015pt;margin-top:738.882629pt;width:61.1pt;height:15.3pt;mso-position-horizontal-relative:page;mso-position-vertical-relative:page;z-index:-28188672" type="#_x0000_t202" id="docshape505"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737.976013pt;width:441.31pt;height:.47998pt;mso-position-horizontal-relative:page;mso-position-vertical-relative:page;z-index:-28186624" id="docshape509" filled="true" fillcolor="#000000" stroked="false">
          <v:fill type="solid"/>
          <w10:wrap type="none"/>
        </v:rect>
      </w:pict>
    </w:r>
    <w:r>
      <w:rPr/>
      <w:pict>
        <v:shape style="position:absolute;margin-left:71.024002pt;margin-top:738.882629pt;width:61.05pt;height:15.3pt;mso-position-horizontal-relative:page;mso-position-vertical-relative:page;z-index:-28186112" type="#_x0000_t202" id="docshape510"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487.5pt;margin-top:738.882629pt;width:24pt;height:15.3pt;mso-position-horizontal-relative:page;mso-position-vertical-relative:page;z-index:-28185600" type="#_x0000_t202" id="docshape511" filled="false" stroked="false">
          <v:textbox inset="0,0,0,0">
            <w:txbxContent>
              <w:p>
                <w:pPr>
                  <w:pStyle w:val="BodyText"/>
                  <w:spacing w:before="10"/>
                  <w:ind w:left="20"/>
                </w:pPr>
                <w:r>
                  <w:rPr>
                    <w:spacing w:val="-2"/>
                  </w:rPr>
                  <w:t>4-</w:t>
                </w:r>
                <w:r>
                  <w:rPr>
                    <w:spacing w:val="-5"/>
                  </w:rPr>
                  <w:t>33</w:t>
                </w:r>
              </w:p>
            </w:txbxContent>
          </v:textbox>
          <w10:wrap type="none"/>
        </v:shape>
      </w:pict>
    </w: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737.976013pt;width:441.31pt;height:.47998pt;mso-position-horizontal-relative:page;mso-position-vertical-relative:page;z-index:-28183552" id="docshape521" filled="true" fillcolor="#000000" stroked="false">
          <v:fill type="solid"/>
          <w10:wrap type="none"/>
        </v:rect>
      </w:pict>
    </w:r>
    <w:r>
      <w:rPr/>
      <w:pict>
        <v:shape style="position:absolute;margin-left:71.024002pt;margin-top:738.882629pt;width:24pt;height:15.3pt;mso-position-horizontal-relative:page;mso-position-vertical-relative:page;z-index:-28183040" type="#_x0000_t202" id="docshape522" filled="false" stroked="false">
          <v:textbox inset="0,0,0,0">
            <w:txbxContent>
              <w:p>
                <w:pPr>
                  <w:pStyle w:val="BodyText"/>
                  <w:spacing w:before="10"/>
                  <w:ind w:left="20"/>
                </w:pPr>
                <w:r>
                  <w:rPr>
                    <w:spacing w:val="-2"/>
                  </w:rPr>
                  <w:t>4-</w:t>
                </w:r>
                <w:r>
                  <w:rPr>
                    <w:spacing w:val="-5"/>
                  </w:rPr>
                  <w:t>34</w:t>
                </w:r>
              </w:p>
            </w:txbxContent>
          </v:textbox>
          <w10:wrap type="none"/>
        </v:shape>
      </w:pict>
    </w:r>
    <w:r>
      <w:rPr/>
      <w:pict>
        <v:shape style="position:absolute;margin-left:450.390015pt;margin-top:738.882629pt;width:61.1pt;height:15.3pt;mso-position-horizontal-relative:page;mso-position-vertical-relative:page;z-index:-28182528" type="#_x0000_t202" id="docshape523"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737.976013pt;width:441.31pt;height:.47998pt;mso-position-horizontal-relative:page;mso-position-vertical-relative:page;z-index:-28180480" id="docshape546" filled="true" fillcolor="#000000" stroked="false">
          <v:fill type="solid"/>
          <w10:wrap type="none"/>
        </v:rect>
      </w:pict>
    </w:r>
    <w:r>
      <w:rPr/>
      <w:pict>
        <v:shape style="position:absolute;margin-left:71.024002pt;margin-top:738.882629pt;width:61.05pt;height:15.3pt;mso-position-horizontal-relative:page;mso-position-vertical-relative:page;z-index:-28179968" type="#_x0000_t202" id="docshape547"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487.5pt;margin-top:738.882629pt;width:24pt;height:15.3pt;mso-position-horizontal-relative:page;mso-position-vertical-relative:page;z-index:-28179456" type="#_x0000_t202" id="docshape548" filled="false" stroked="false">
          <v:textbox inset="0,0,0,0">
            <w:txbxContent>
              <w:p>
                <w:pPr>
                  <w:pStyle w:val="BodyText"/>
                  <w:spacing w:before="10"/>
                  <w:ind w:left="20"/>
                </w:pPr>
                <w:r>
                  <w:rPr>
                    <w:spacing w:val="-2"/>
                  </w:rPr>
                  <w:t>4-</w:t>
                </w:r>
                <w:r>
                  <w:rPr>
                    <w:spacing w:val="-5"/>
                  </w:rPr>
                  <w:t>35</w:t>
                </w:r>
              </w:p>
            </w:txbxContent>
          </v:textbox>
          <w10:wrap type="none"/>
        </v:shape>
      </w:pict>
    </w:r>
  </w:p>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737.976013pt;width:441.31pt;height:.47998pt;mso-position-horizontal-relative:page;mso-position-vertical-relative:page;z-index:-28177408" id="docshape552" filled="true" fillcolor="#000000" stroked="false">
          <v:fill type="solid"/>
          <w10:wrap type="none"/>
        </v:rect>
      </w:pict>
    </w:r>
    <w:r>
      <w:rPr/>
      <w:pict>
        <v:shape style="position:absolute;margin-left:71.024002pt;margin-top:738.882629pt;width:24pt;height:15.3pt;mso-position-horizontal-relative:page;mso-position-vertical-relative:page;z-index:-28176896" type="#_x0000_t202" id="docshape553" filled="false" stroked="false">
          <v:textbox inset="0,0,0,0">
            <w:txbxContent>
              <w:p>
                <w:pPr>
                  <w:pStyle w:val="BodyText"/>
                  <w:spacing w:before="10"/>
                  <w:ind w:left="20"/>
                </w:pPr>
                <w:r>
                  <w:rPr>
                    <w:spacing w:val="-2"/>
                  </w:rPr>
                  <w:t>4-</w:t>
                </w:r>
                <w:r>
                  <w:rPr>
                    <w:spacing w:val="-5"/>
                  </w:rPr>
                  <w:t>36</w:t>
                </w:r>
              </w:p>
            </w:txbxContent>
          </v:textbox>
          <w10:wrap type="none"/>
        </v:shape>
      </w:pict>
    </w:r>
    <w:r>
      <w:rPr/>
      <w:pict>
        <v:shape style="position:absolute;margin-left:450.390015pt;margin-top:738.882629pt;width:61.1pt;height:15.3pt;mso-position-horizontal-relative:page;mso-position-vertical-relative:page;z-index:-28176384" type="#_x0000_t202" id="docshape554"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737.976013pt;width:441.31pt;height:.47998pt;mso-position-horizontal-relative:page;mso-position-vertical-relative:page;z-index:-28174336" id="docshape558" filled="true" fillcolor="#000000" stroked="false">
          <v:fill type="solid"/>
          <w10:wrap type="none"/>
        </v:rect>
      </w:pict>
    </w:r>
    <w:r>
      <w:rPr/>
      <w:pict>
        <v:shape style="position:absolute;margin-left:71.024002pt;margin-top:738.882629pt;width:61.05pt;height:15.3pt;mso-position-horizontal-relative:page;mso-position-vertical-relative:page;z-index:-28173824" type="#_x0000_t202" id="docshape559"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487.5pt;margin-top:738.882629pt;width:24pt;height:15.3pt;mso-position-horizontal-relative:page;mso-position-vertical-relative:page;z-index:-28173312" type="#_x0000_t202" id="docshape560" filled="false" stroked="false">
          <v:textbox inset="0,0,0,0">
            <w:txbxContent>
              <w:p>
                <w:pPr>
                  <w:pStyle w:val="BodyText"/>
                  <w:spacing w:before="10"/>
                  <w:ind w:left="20"/>
                </w:pPr>
                <w:r>
                  <w:rPr>
                    <w:spacing w:val="-2"/>
                  </w:rPr>
                  <w:t>4-</w:t>
                </w:r>
                <w:r>
                  <w:rPr>
                    <w:spacing w:val="-5"/>
                  </w:rPr>
                  <w:t>37</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8.584pt;margin-top:737.976013pt;width:444.55pt;height:.47998pt;mso-position-horizontal-relative:page;mso-position-vertical-relative:page;z-index:-28409856" id="docshape49" filled="true" fillcolor="#000000" stroked="false">
          <v:fill type="solid"/>
          <w10:wrap type="none"/>
        </v:rect>
      </w:pict>
    </w:r>
    <w:r>
      <w:rPr/>
      <w:pict>
        <v:shape style="position:absolute;margin-left:89.024002pt;margin-top:738.882629pt;width:61.05pt;height:15.3pt;mso-position-horizontal-relative:page;mso-position-vertical-relative:page;z-index:-28409344" type="#_x0000_t202" id="docshape50"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512.580017pt;margin-top:738.882629pt;width:18pt;height:15.3pt;mso-position-horizontal-relative:page;mso-position-vertical-relative:page;z-index:-28408832" type="#_x0000_t202" id="docshape51" filled="false" stroked="false">
          <v:textbox inset="0,0,0,0">
            <w:txbxContent>
              <w:p>
                <w:pPr>
                  <w:pStyle w:val="BodyText"/>
                  <w:spacing w:before="10"/>
                  <w:ind w:left="20"/>
                </w:pPr>
                <w:r>
                  <w:rPr>
                    <w:spacing w:val="-2"/>
                  </w:rPr>
                  <w:t>1-</w:t>
                </w:r>
                <w:r>
                  <w:rPr>
                    <w:spacing w:val="-10"/>
                  </w:rPr>
                  <w:t>3</w:t>
                </w:r>
              </w:p>
            </w:txbxContent>
          </v:textbox>
          <w10:wrap type="none"/>
        </v:shape>
      </w:pict>
    </w:r>
  </w:p>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737.976013pt;width:441.31pt;height:.47998pt;mso-position-horizontal-relative:page;mso-position-vertical-relative:page;z-index:-28171264" id="docshape564" filled="true" fillcolor="#000000" stroked="false">
          <v:fill type="solid"/>
          <w10:wrap type="none"/>
        </v:rect>
      </w:pict>
    </w:r>
    <w:r>
      <w:rPr/>
      <w:pict>
        <v:shape style="position:absolute;margin-left:71.024002pt;margin-top:738.882629pt;width:24pt;height:15.3pt;mso-position-horizontal-relative:page;mso-position-vertical-relative:page;z-index:-28170752" type="#_x0000_t202" id="docshape565" filled="false" stroked="false">
          <v:textbox inset="0,0,0,0">
            <w:txbxContent>
              <w:p>
                <w:pPr>
                  <w:pStyle w:val="BodyText"/>
                  <w:spacing w:before="10"/>
                  <w:ind w:left="20"/>
                </w:pPr>
                <w:r>
                  <w:rPr>
                    <w:spacing w:val="-2"/>
                  </w:rPr>
                  <w:t>4-</w:t>
                </w:r>
                <w:r>
                  <w:rPr>
                    <w:spacing w:val="-5"/>
                  </w:rPr>
                  <w:t>38</w:t>
                </w:r>
              </w:p>
            </w:txbxContent>
          </v:textbox>
          <w10:wrap type="none"/>
        </v:shape>
      </w:pict>
    </w:r>
    <w:r>
      <w:rPr/>
      <w:pict>
        <v:shape style="position:absolute;margin-left:450.390015pt;margin-top:738.882629pt;width:61.1pt;height:15.3pt;mso-position-horizontal-relative:page;mso-position-vertical-relative:page;z-index:-28170240" type="#_x0000_t202" id="docshape566"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737.976013pt;width:442.39pt;height:.47998pt;mso-position-horizontal-relative:page;mso-position-vertical-relative:page;z-index:-28168192" id="docshape572" filled="true" fillcolor="#000000" stroked="false">
          <v:fill type="solid"/>
          <w10:wrap type="none"/>
        </v:rect>
      </w:pict>
    </w:r>
    <w:r>
      <w:rPr/>
      <w:pict>
        <v:shape style="position:absolute;margin-left:84.103996pt;margin-top:738.882629pt;width:18pt;height:15.3pt;mso-position-horizontal-relative:page;mso-position-vertical-relative:page;z-index:-28167680" type="#_x0000_t202" id="docshape573" filled="false" stroked="false">
          <v:textbox inset="0,0,0,0">
            <w:txbxContent>
              <w:p>
                <w:pPr>
                  <w:pStyle w:val="BodyText"/>
                  <w:spacing w:before="10"/>
                  <w:ind w:left="20"/>
                </w:pPr>
                <w:r>
                  <w:rPr>
                    <w:spacing w:val="-2"/>
                  </w:rPr>
                  <w:t>5-</w:t>
                </w:r>
                <w:r>
                  <w:rPr>
                    <w:spacing w:val="-10"/>
                  </w:rPr>
                  <w:t>2</w:t>
                </w:r>
              </w:p>
            </w:txbxContent>
          </v:textbox>
          <w10:wrap type="none"/>
        </v:shape>
      </w:pict>
    </w:r>
    <w:r>
      <w:rPr/>
      <w:pict>
        <v:shape style="position:absolute;margin-left:464.579987pt;margin-top:738.882629pt;width:61.05pt;height:15.3pt;mso-position-horizontal-relative:page;mso-position-vertical-relative:page;z-index:-28167168" type="#_x0000_t202" id="docshape574"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737.976013pt;width:442.39pt;height:.47998pt;mso-position-horizontal-relative:page;mso-position-vertical-relative:page;z-index:-28165120" id="docshape578" filled="true" fillcolor="#000000" stroked="false">
          <v:fill type="solid"/>
          <w10:wrap type="none"/>
        </v:rect>
      </w:pict>
    </w:r>
    <w:r>
      <w:rPr/>
      <w:pict>
        <v:shape style="position:absolute;margin-left:84.103996pt;margin-top:738.882629pt;width:61.05pt;height:15.3pt;mso-position-horizontal-relative:page;mso-position-vertical-relative:page;z-index:-28164608" type="#_x0000_t202" id="docshape579"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507.660004pt;margin-top:738.882629pt;width:18pt;height:15.3pt;mso-position-horizontal-relative:page;mso-position-vertical-relative:page;z-index:-28164096" type="#_x0000_t202" id="docshape580" filled="false" stroked="false">
          <v:textbox inset="0,0,0,0">
            <w:txbxContent>
              <w:p>
                <w:pPr>
                  <w:pStyle w:val="BodyText"/>
                  <w:spacing w:before="10"/>
                  <w:ind w:left="20"/>
                </w:pPr>
                <w:r>
                  <w:rPr>
                    <w:spacing w:val="-2"/>
                  </w:rPr>
                  <w:t>5-</w:t>
                </w:r>
                <w:r>
                  <w:rPr>
                    <w:spacing w:val="-10"/>
                  </w:rPr>
                  <w:t>3</w:t>
                </w:r>
              </w:p>
            </w:txbxContent>
          </v:textbox>
          <w10:wrap type="none"/>
        </v:shape>
      </w:pict>
    </w:r>
  </w:p>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737.976013pt;width:442.39pt;height:.47998pt;mso-position-horizontal-relative:page;mso-position-vertical-relative:page;z-index:-28162048" id="docshape584" filled="true" fillcolor="#000000" stroked="false">
          <v:fill type="solid"/>
          <w10:wrap type="none"/>
        </v:rect>
      </w:pict>
    </w:r>
    <w:r>
      <w:rPr/>
      <w:pict>
        <v:shape style="position:absolute;margin-left:84.103996pt;margin-top:738.882629pt;width:18pt;height:15.3pt;mso-position-horizontal-relative:page;mso-position-vertical-relative:page;z-index:-28161536" type="#_x0000_t202" id="docshape585" filled="false" stroked="false">
          <v:textbox inset="0,0,0,0">
            <w:txbxContent>
              <w:p>
                <w:pPr>
                  <w:pStyle w:val="BodyText"/>
                  <w:spacing w:before="10"/>
                  <w:ind w:left="20"/>
                </w:pPr>
                <w:r>
                  <w:rPr>
                    <w:spacing w:val="-2"/>
                  </w:rPr>
                  <w:t>5-</w:t>
                </w:r>
                <w:r>
                  <w:rPr>
                    <w:spacing w:val="-10"/>
                  </w:rPr>
                  <w:t>4</w:t>
                </w:r>
              </w:p>
            </w:txbxContent>
          </v:textbox>
          <w10:wrap type="none"/>
        </v:shape>
      </w:pict>
    </w:r>
    <w:r>
      <w:rPr/>
      <w:pict>
        <v:shape style="position:absolute;margin-left:464.579987pt;margin-top:738.882629pt;width:61.05pt;height:15.3pt;mso-position-horizontal-relative:page;mso-position-vertical-relative:page;z-index:-28161024" type="#_x0000_t202" id="docshape586"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737.976013pt;width:442.39pt;height:.47998pt;mso-position-horizontal-relative:page;mso-position-vertical-relative:page;z-index:-28158976" id="docshape590" filled="true" fillcolor="#000000" stroked="false">
          <v:fill type="solid"/>
          <w10:wrap type="none"/>
        </v:rect>
      </w:pict>
    </w:r>
    <w:r>
      <w:rPr/>
      <w:pict>
        <v:shape style="position:absolute;margin-left:84.103996pt;margin-top:738.882629pt;width:61.05pt;height:15.3pt;mso-position-horizontal-relative:page;mso-position-vertical-relative:page;z-index:-28158464" type="#_x0000_t202" id="docshape591"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507.660004pt;margin-top:738.882629pt;width:18pt;height:15.3pt;mso-position-horizontal-relative:page;mso-position-vertical-relative:page;z-index:-28157952" type="#_x0000_t202" id="docshape592" filled="false" stroked="false">
          <v:textbox inset="0,0,0,0">
            <w:txbxContent>
              <w:p>
                <w:pPr>
                  <w:pStyle w:val="BodyText"/>
                  <w:spacing w:before="10"/>
                  <w:ind w:left="20"/>
                </w:pPr>
                <w:r>
                  <w:rPr>
                    <w:spacing w:val="-2"/>
                  </w:rPr>
                  <w:t>5-</w:t>
                </w:r>
                <w:r>
                  <w:rPr>
                    <w:spacing w:val="-10"/>
                  </w:rPr>
                  <w:t>5</w:t>
                </w:r>
              </w:p>
            </w:txbxContent>
          </v:textbox>
          <w10:wrap type="none"/>
        </v:shape>
      </w:pict>
    </w:r>
  </w:p>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737.375977pt;width:441.43pt;height:.48004pt;mso-position-horizontal-relative:page;mso-position-vertical-relative:page;z-index:-28155904" id="docshape596" filled="true" fillcolor="#000000" stroked="false">
          <v:fill type="solid"/>
          <w10:wrap type="none"/>
        </v:rect>
      </w:pict>
    </w:r>
    <w:r>
      <w:rPr/>
      <w:pict>
        <v:shape style="position:absolute;margin-left:85.064003pt;margin-top:738.282654pt;width:18pt;height:15.3pt;mso-position-horizontal-relative:page;mso-position-vertical-relative:page;z-index:-28155392" type="#_x0000_t202" id="docshape597" filled="false" stroked="false">
          <v:textbox inset="0,0,0,0">
            <w:txbxContent>
              <w:p>
                <w:pPr>
                  <w:pStyle w:val="BodyText"/>
                  <w:spacing w:before="10"/>
                  <w:ind w:left="20"/>
                </w:pPr>
                <w:r>
                  <w:rPr>
                    <w:spacing w:val="-2"/>
                  </w:rPr>
                  <w:t>6-</w:t>
                </w:r>
                <w:r>
                  <w:rPr>
                    <w:spacing w:val="-10"/>
                  </w:rPr>
                  <w:t>2</w:t>
                </w:r>
              </w:p>
            </w:txbxContent>
          </v:textbox>
          <w10:wrap type="none"/>
        </v:shape>
      </w:pict>
    </w:r>
    <w:r>
      <w:rPr/>
      <w:pict>
        <v:shape style="position:absolute;margin-left:464.579987pt;margin-top:738.282654pt;width:61.05pt;height:15.3pt;mso-position-horizontal-relative:page;mso-position-vertical-relative:page;z-index:-28154880" type="#_x0000_t202" id="docshape598"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footer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737.375977pt;width:441.43pt;height:.48004pt;mso-position-horizontal-relative:page;mso-position-vertical-relative:page;z-index:-28152832" id="docshape602" filled="true" fillcolor="#000000" stroked="false">
          <v:fill type="solid"/>
          <w10:wrap type="none"/>
        </v:rect>
      </w:pict>
    </w:r>
    <w:r>
      <w:rPr/>
      <w:pict>
        <v:shape style="position:absolute;margin-left:85.064003pt;margin-top:738.282654pt;width:61.05pt;height:15.3pt;mso-position-horizontal-relative:page;mso-position-vertical-relative:page;z-index:-28152320" type="#_x0000_t202" id="docshape603"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r>
      <w:rPr/>
      <w:pict>
        <v:shape style="position:absolute;margin-left:507.660004pt;margin-top:738.282654pt;width:18pt;height:15.3pt;mso-position-horizontal-relative:page;mso-position-vertical-relative:page;z-index:-28151808" type="#_x0000_t202" id="docshape604" filled="false" stroked="false">
          <v:textbox inset="0,0,0,0">
            <w:txbxContent>
              <w:p>
                <w:pPr>
                  <w:pStyle w:val="BodyText"/>
                  <w:spacing w:before="10"/>
                  <w:ind w:left="20"/>
                </w:pPr>
                <w:r>
                  <w:rPr>
                    <w:spacing w:val="-2"/>
                  </w:rPr>
                  <w:t>6-</w:t>
                </w:r>
                <w:r>
                  <w:rPr>
                    <w:spacing w:val="-10"/>
                  </w:rPr>
                  <w:t>3</w:t>
                </w:r>
              </w:p>
            </w:txbxContent>
          </v:textbox>
          <w10:wrap type="none"/>
        </v:shape>
      </w:pict>
    </w:r>
  </w:p>
</w:ftr>
</file>

<file path=word/footer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737.375977pt;width:441.43pt;height:.48004pt;mso-position-horizontal-relative:page;mso-position-vertical-relative:page;z-index:-28149760" id="docshape608" filled="true" fillcolor="#000000" stroked="false">
          <v:fill type="solid"/>
          <w10:wrap type="none"/>
        </v:rect>
      </w:pict>
    </w:r>
    <w:r>
      <w:rPr/>
      <w:pict>
        <v:shape style="position:absolute;margin-left:85.064003pt;margin-top:738.282654pt;width:18pt;height:15.3pt;mso-position-horizontal-relative:page;mso-position-vertical-relative:page;z-index:-28149248" type="#_x0000_t202" id="docshape609" filled="false" stroked="false">
          <v:textbox inset="0,0,0,0">
            <w:txbxContent>
              <w:p>
                <w:pPr>
                  <w:pStyle w:val="BodyText"/>
                  <w:spacing w:before="10"/>
                  <w:ind w:left="20"/>
                </w:pPr>
                <w:r>
                  <w:rPr>
                    <w:spacing w:val="-2"/>
                  </w:rPr>
                  <w:t>6-</w:t>
                </w:r>
                <w:r>
                  <w:rPr>
                    <w:spacing w:val="-10"/>
                  </w:rPr>
                  <w:t>4</w:t>
                </w:r>
              </w:p>
            </w:txbxContent>
          </v:textbox>
          <w10:wrap type="none"/>
        </v:shape>
      </w:pict>
    </w:r>
    <w:r>
      <w:rPr/>
      <w:pict>
        <v:shape style="position:absolute;margin-left:464.579987pt;margin-top:738.282654pt;width:61.05pt;height:15.3pt;mso-position-horizontal-relative:page;mso-position-vertical-relative:page;z-index:-28148736" type="#_x0000_t202" id="docshape610" filled="false" stroked="false">
          <v:textbox inset="0,0,0,0">
            <w:txbxContent>
              <w:p>
                <w:pPr>
                  <w:pStyle w:val="BodyText"/>
                  <w:spacing w:before="10"/>
                  <w:ind w:left="20"/>
                </w:pPr>
                <w:r>
                  <w:rPr/>
                  <w:t>July</w:t>
                </w:r>
                <w:r>
                  <w:rPr>
                    <w:spacing w:val="-4"/>
                  </w:rPr>
                  <w:t> </w:t>
                </w:r>
                <w:r>
                  <w:rPr/>
                  <w:t>1,</w:t>
                </w:r>
                <w:r>
                  <w:rPr>
                    <w:spacing w:val="-2"/>
                  </w:rPr>
                  <w:t> </w:t>
                </w:r>
                <w:r>
                  <w:rPr>
                    <w:spacing w:val="-4"/>
                  </w:rPr>
                  <w:t>2023</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8.584pt;margin-top:71.519997pt;width:444.55pt;height:.48pt;mso-position-horizontal-relative:page;mso-position-vertical-relative:page;z-index:-28432896" id="docshape4" filled="true" fillcolor="#000000" stroked="false">
          <v:fill type="solid"/>
          <w10:wrap type="none"/>
        </v:rect>
      </w:pict>
    </w:r>
    <w:r>
      <w:rPr/>
      <w:pict>
        <v:shape style="position:absolute;margin-left:89.024002pt;margin-top:56.226639pt;width:130pt;height:15.3pt;mso-position-horizontal-relative:page;mso-position-vertical-relative:page;z-index:-28432384" type="#_x0000_t202" id="docshape5"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36.470001pt;margin-top:56.226639pt;width:94.05pt;height:15.3pt;mso-position-horizontal-relative:page;mso-position-vertical-relative:page;z-index:-28431872" type="#_x0000_t202" id="docshape6"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8.584pt;margin-top:51.360001pt;width:444.55pt;height:.48pt;mso-position-horizontal-relative:page;mso-position-vertical-relative:page;z-index:-28408320" id="docshape52" filled="true" fillcolor="#000000" stroked="false">
          <v:fill type="solid"/>
          <w10:wrap type="none"/>
        </v:rect>
      </w:pict>
    </w:r>
    <w:r>
      <w:rPr/>
      <w:pict>
        <v:shape style="position:absolute;margin-left:89.024002pt;margin-top:36.066639pt;width:130pt;height:15.3pt;mso-position-horizontal-relative:page;mso-position-vertical-relative:page;z-index:-28407808" type="#_x0000_t202" id="docshape53"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36.470001pt;margin-top:36.066639pt;width:94.05pt;height:15.3pt;mso-position-horizontal-relative:page;mso-position-vertical-relative:page;z-index:-28407296" type="#_x0000_t202" id="docshape54"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51.360001pt;width:441.43pt;height:.48pt;mso-position-horizontal-relative:page;mso-position-vertical-relative:page;z-index:-28148224" id="docshape611" filled="true" fillcolor="#000000" stroked="false">
          <v:fill type="solid"/>
          <w10:wrap type="none"/>
        </v:rect>
      </w:pict>
    </w:r>
    <w:r>
      <w:rPr/>
      <w:pict>
        <v:shape style="position:absolute;margin-left:85.064003pt;margin-top:36.066639pt;width:114pt;height:15.3pt;mso-position-horizontal-relative:page;mso-position-vertical-relative:page;z-index:-28147712" type="#_x0000_t202" id="docshape612"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412.589996pt;margin-top:36.066639pt;width:112.9pt;height:15.3pt;mso-position-horizontal-relative:page;mso-position-vertical-relative:page;z-index:-28147200" type="#_x0000_t202" id="docshape613" filled="false" stroked="false">
          <v:textbox inset="0,0,0,0">
            <w:txbxContent>
              <w:p>
                <w:pPr>
                  <w:spacing w:before="10"/>
                  <w:ind w:left="20" w:right="0" w:firstLine="0"/>
                  <w:jc w:val="left"/>
                  <w:rPr>
                    <w:i/>
                    <w:sz w:val="24"/>
                  </w:rPr>
                </w:pPr>
                <w:r>
                  <w:rPr>
                    <w:i/>
                    <w:spacing w:val="-2"/>
                    <w:sz w:val="24"/>
                  </w:rPr>
                  <w:t>Miscellaneous</w:t>
                </w:r>
                <w:r>
                  <w:rPr>
                    <w:i/>
                    <w:spacing w:val="8"/>
                    <w:sz w:val="24"/>
                  </w:rPr>
                  <w:t> </w:t>
                </w:r>
                <w:r>
                  <w:rPr>
                    <w:i/>
                    <w:spacing w:val="-2"/>
                    <w:sz w:val="24"/>
                  </w:rPr>
                  <w:t>Policies</w:t>
                </w:r>
              </w:p>
            </w:txbxContent>
          </v:textbox>
          <w10:wrap type="none"/>
        </v:shape>
      </w:pict>
    </w: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51.360001pt;width:441.43pt;height:.48pt;mso-position-horizontal-relative:page;mso-position-vertical-relative:page;z-index:-28145152" id="docshape619" filled="true" fillcolor="#000000" stroked="false">
          <v:fill type="solid"/>
          <w10:wrap type="none"/>
        </v:rect>
      </w:pict>
    </w:r>
    <w:r>
      <w:rPr/>
      <w:pict>
        <v:shape style="position:absolute;margin-left:85.064003pt;margin-top:36.066639pt;width:130pt;height:15.3pt;mso-position-horizontal-relative:page;mso-position-vertical-relative:page;z-index:-28144640" type="#_x0000_t202" id="docshape620"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31.549988pt;margin-top:36.066639pt;width:94.05pt;height:15.3pt;mso-position-horizontal-relative:page;mso-position-vertical-relative:page;z-index:-28144128" type="#_x0000_t202" id="docshape621"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51.360001pt;width:441.43pt;height:.48pt;mso-position-horizontal-relative:page;mso-position-vertical-relative:page;z-index:-28142080" id="docshape625" filled="true" fillcolor="#000000" stroked="false">
          <v:fill type="solid"/>
          <w10:wrap type="none"/>
        </v:rect>
      </w:pict>
    </w:r>
    <w:r>
      <w:rPr/>
      <w:pict>
        <v:shape style="position:absolute;margin-left:85.064003pt;margin-top:36.066639pt;width:114pt;height:15.3pt;mso-position-horizontal-relative:page;mso-position-vertical-relative:page;z-index:-28141568" type="#_x0000_t202" id="docshape626"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412.589996pt;margin-top:36.066639pt;width:112.9pt;height:15.3pt;mso-position-horizontal-relative:page;mso-position-vertical-relative:page;z-index:-28141056" type="#_x0000_t202" id="docshape627" filled="false" stroked="false">
          <v:textbox inset="0,0,0,0">
            <w:txbxContent>
              <w:p>
                <w:pPr>
                  <w:spacing w:before="10"/>
                  <w:ind w:left="20" w:right="0" w:firstLine="0"/>
                  <w:jc w:val="left"/>
                  <w:rPr>
                    <w:i/>
                    <w:sz w:val="24"/>
                  </w:rPr>
                </w:pPr>
                <w:r>
                  <w:rPr>
                    <w:i/>
                    <w:spacing w:val="-2"/>
                    <w:sz w:val="24"/>
                  </w:rPr>
                  <w:t>Miscellaneous</w:t>
                </w:r>
                <w:r>
                  <w:rPr>
                    <w:i/>
                    <w:spacing w:val="8"/>
                    <w:sz w:val="24"/>
                  </w:rPr>
                  <w:t> </w:t>
                </w:r>
                <w:r>
                  <w:rPr>
                    <w:i/>
                    <w:spacing w:val="-2"/>
                    <w:sz w:val="24"/>
                  </w:rPr>
                  <w:t>Policies</w:t>
                </w:r>
              </w:p>
            </w:txbxContent>
          </v:textbox>
          <w10:wrap type="none"/>
        </v:shape>
      </w:pict>
    </w: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51.360001pt;width:441.43pt;height:.48pt;mso-position-horizontal-relative:page;mso-position-vertical-relative:page;z-index:-28139008" id="docshape631" filled="true" fillcolor="#000000" stroked="false">
          <v:fill type="solid"/>
          <w10:wrap type="none"/>
        </v:rect>
      </w:pict>
    </w:r>
    <w:r>
      <w:rPr/>
      <w:pict>
        <v:shape style="position:absolute;margin-left:85.064003pt;margin-top:36.066639pt;width:130pt;height:15.3pt;mso-position-horizontal-relative:page;mso-position-vertical-relative:page;z-index:-28138496" type="#_x0000_t202" id="docshape632"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31.549988pt;margin-top:36.066639pt;width:94.05pt;height:15.3pt;mso-position-horizontal-relative:page;mso-position-vertical-relative:page;z-index:-28137984" type="#_x0000_t202" id="docshape633"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51.360001pt;width:441.43pt;height:.48pt;mso-position-horizontal-relative:page;mso-position-vertical-relative:page;z-index:-28135936" id="docshape637" filled="true" fillcolor="#000000" stroked="false">
          <v:fill type="solid"/>
          <w10:wrap type="none"/>
        </v:rect>
      </w:pict>
    </w:r>
    <w:r>
      <w:rPr/>
      <w:pict>
        <v:shape style="position:absolute;margin-left:85.064003pt;margin-top:36.066639pt;width:114pt;height:15.3pt;mso-position-horizontal-relative:page;mso-position-vertical-relative:page;z-index:-28135424" type="#_x0000_t202" id="docshape638"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412.589996pt;margin-top:36.066639pt;width:112.9pt;height:15.3pt;mso-position-horizontal-relative:page;mso-position-vertical-relative:page;z-index:-28134912" type="#_x0000_t202" id="docshape639" filled="false" stroked="false">
          <v:textbox inset="0,0,0,0">
            <w:txbxContent>
              <w:p>
                <w:pPr>
                  <w:spacing w:before="10"/>
                  <w:ind w:left="20" w:right="0" w:firstLine="0"/>
                  <w:jc w:val="left"/>
                  <w:rPr>
                    <w:i/>
                    <w:sz w:val="24"/>
                  </w:rPr>
                </w:pPr>
                <w:r>
                  <w:rPr>
                    <w:i/>
                    <w:spacing w:val="-2"/>
                    <w:sz w:val="24"/>
                  </w:rPr>
                  <w:t>Miscellaneous</w:t>
                </w:r>
                <w:r>
                  <w:rPr>
                    <w:i/>
                    <w:spacing w:val="8"/>
                    <w:sz w:val="24"/>
                  </w:rPr>
                  <w:t> </w:t>
                </w:r>
                <w:r>
                  <w:rPr>
                    <w:i/>
                    <w:spacing w:val="-2"/>
                    <w:sz w:val="24"/>
                  </w:rPr>
                  <w:t>Policies</w:t>
                </w:r>
              </w:p>
            </w:txbxContent>
          </v:textbox>
          <w10:wrap type="none"/>
        </v:shape>
      </w:pict>
    </w:r>
  </w:p>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51.360001pt;width:441.43pt;height:.48pt;mso-position-horizontal-relative:page;mso-position-vertical-relative:page;z-index:-28132864" id="docshape643" filled="true" fillcolor="#000000" stroked="false">
          <v:fill type="solid"/>
          <w10:wrap type="none"/>
        </v:rect>
      </w:pict>
    </w:r>
    <w:r>
      <w:rPr/>
      <w:pict>
        <v:shape style="position:absolute;margin-left:85.064003pt;margin-top:36.066639pt;width:130pt;height:15.3pt;mso-position-horizontal-relative:page;mso-position-vertical-relative:page;z-index:-28132352" type="#_x0000_t202" id="docshape644"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31.549988pt;margin-top:36.066639pt;width:94.05pt;height:15.3pt;mso-position-horizontal-relative:page;mso-position-vertical-relative:page;z-index:-28131840" type="#_x0000_t202" id="docshape645"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51.360001pt;width:441.43pt;height:.48pt;mso-position-horizontal-relative:page;mso-position-vertical-relative:page;z-index:-28129792" id="docshape649" filled="true" fillcolor="#000000" stroked="false">
          <v:fill type="solid"/>
          <w10:wrap type="none"/>
        </v:rect>
      </w:pict>
    </w:r>
    <w:r>
      <w:rPr/>
      <w:pict>
        <v:shape style="position:absolute;margin-left:85.064003pt;margin-top:36.066639pt;width:114pt;height:15.3pt;mso-position-horizontal-relative:page;mso-position-vertical-relative:page;z-index:-28129280" type="#_x0000_t202" id="docshape650"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412.589996pt;margin-top:36.066639pt;width:112.9pt;height:15.3pt;mso-position-horizontal-relative:page;mso-position-vertical-relative:page;z-index:-28128768" type="#_x0000_t202" id="docshape651" filled="false" stroked="false">
          <v:textbox inset="0,0,0,0">
            <w:txbxContent>
              <w:p>
                <w:pPr>
                  <w:spacing w:before="10"/>
                  <w:ind w:left="20" w:right="0" w:firstLine="0"/>
                  <w:jc w:val="left"/>
                  <w:rPr>
                    <w:i/>
                    <w:sz w:val="24"/>
                  </w:rPr>
                </w:pPr>
                <w:r>
                  <w:rPr>
                    <w:i/>
                    <w:spacing w:val="-2"/>
                    <w:sz w:val="24"/>
                  </w:rPr>
                  <w:t>Miscellaneous</w:t>
                </w:r>
                <w:r>
                  <w:rPr>
                    <w:i/>
                    <w:spacing w:val="8"/>
                    <w:sz w:val="24"/>
                  </w:rPr>
                  <w:t> </w:t>
                </w:r>
                <w:r>
                  <w:rPr>
                    <w:i/>
                    <w:spacing w:val="-2"/>
                    <w:sz w:val="24"/>
                  </w:rPr>
                  <w:t>Policies</w:t>
                </w:r>
              </w:p>
            </w:txbxContent>
          </v:textbox>
          <w10:wrap type="none"/>
        </v:shape>
      </w:pict>
    </w: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51.360001pt;width:441.43pt;height:.48pt;mso-position-horizontal-relative:page;mso-position-vertical-relative:page;z-index:-28126208" id="docshape657" filled="true" fillcolor="#000000" stroked="false">
          <v:fill type="solid"/>
          <w10:wrap type="none"/>
        </v:rect>
      </w:pict>
    </w:r>
    <w:r>
      <w:rPr/>
      <w:pict>
        <v:shape style="position:absolute;margin-left:85.064003pt;margin-top:36.066639pt;width:130pt;height:15.3pt;mso-position-horizontal-relative:page;mso-position-vertical-relative:page;z-index:-28125696" type="#_x0000_t202" id="docshape658"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31.549988pt;margin-top:36.066639pt;width:94.05pt;height:15.3pt;mso-position-horizontal-relative:page;mso-position-vertical-relative:page;z-index:-28125184" type="#_x0000_t202" id="docshape659"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51.360001pt;width:441.43pt;height:.48pt;mso-position-horizontal-relative:page;mso-position-vertical-relative:page;z-index:-28122624" id="docshape664" filled="true" fillcolor="#000000" stroked="false">
          <v:fill type="solid"/>
          <w10:wrap type="none"/>
        </v:rect>
      </w:pict>
    </w:r>
    <w:r>
      <w:rPr/>
      <w:pict>
        <v:shape style="position:absolute;margin-left:85.064003pt;margin-top:36.066639pt;width:114pt;height:15.3pt;mso-position-horizontal-relative:page;mso-position-vertical-relative:page;z-index:-28122112" type="#_x0000_t202" id="docshape665"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412.589996pt;margin-top:36.066639pt;width:112.9pt;height:15.3pt;mso-position-horizontal-relative:page;mso-position-vertical-relative:page;z-index:-28121600" type="#_x0000_t202" id="docshape666" filled="false" stroked="false">
          <v:textbox inset="0,0,0,0">
            <w:txbxContent>
              <w:p>
                <w:pPr>
                  <w:spacing w:before="10"/>
                  <w:ind w:left="20" w:right="0" w:firstLine="0"/>
                  <w:jc w:val="left"/>
                  <w:rPr>
                    <w:i/>
                    <w:sz w:val="24"/>
                  </w:rPr>
                </w:pPr>
                <w:r>
                  <w:rPr>
                    <w:i/>
                    <w:spacing w:val="-2"/>
                    <w:sz w:val="24"/>
                  </w:rPr>
                  <w:t>Miscellaneous</w:t>
                </w:r>
                <w:r>
                  <w:rPr>
                    <w:i/>
                    <w:spacing w:val="8"/>
                    <w:sz w:val="24"/>
                  </w:rPr>
                  <w:t> </w:t>
                </w:r>
                <w:r>
                  <w:rPr>
                    <w:i/>
                    <w:spacing w:val="-2"/>
                    <w:sz w:val="24"/>
                  </w:rPr>
                  <w:t>Policies</w:t>
                </w:r>
              </w:p>
            </w:txbxContent>
          </v:textbox>
          <w10:wrap type="none"/>
        </v:shape>
      </w:pict>
    </w: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51.360001pt;width:441.43pt;height:.48pt;mso-position-horizontal-relative:page;mso-position-vertical-relative:page;z-index:-28119552" id="docshape671" filled="true" fillcolor="#000000" stroked="false">
          <v:fill type="solid"/>
          <w10:wrap type="none"/>
        </v:rect>
      </w:pict>
    </w:r>
    <w:r>
      <w:rPr/>
      <w:pict>
        <v:shape style="position:absolute;margin-left:85.064003pt;margin-top:36.066639pt;width:130pt;height:15.3pt;mso-position-horizontal-relative:page;mso-position-vertical-relative:page;z-index:-28119040" type="#_x0000_t202" id="docshape672"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31.549988pt;margin-top:36.066639pt;width:94.05pt;height:15.3pt;mso-position-horizontal-relative:page;mso-position-vertical-relative:page;z-index:-28118528" type="#_x0000_t202" id="docshape673"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8.584pt;margin-top:51.360001pt;width:444.55pt;height:.48pt;mso-position-horizontal-relative:page;mso-position-vertical-relative:page;z-index:-28405248" id="docshape58" filled="true" fillcolor="#000000" stroked="false">
          <v:fill type="solid"/>
          <w10:wrap type="none"/>
        </v:rect>
      </w:pict>
    </w:r>
    <w:r>
      <w:rPr/>
      <w:pict>
        <v:shape style="position:absolute;margin-left:89.024002pt;margin-top:36.066639pt;width:114pt;height:15.3pt;mso-position-horizontal-relative:page;mso-position-vertical-relative:page;z-index:-28404736" type="#_x0000_t202" id="docshape59"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468.540009pt;margin-top:36.066639pt;width:62pt;height:15.3pt;mso-position-horizontal-relative:page;mso-position-vertical-relative:page;z-index:-28404224" type="#_x0000_t202" id="docshape60" filled="false" stroked="false">
          <v:textbox inset="0,0,0,0">
            <w:txbxContent>
              <w:p>
                <w:pPr>
                  <w:spacing w:before="10"/>
                  <w:ind w:left="20" w:right="0" w:firstLine="0"/>
                  <w:jc w:val="left"/>
                  <w:rPr>
                    <w:i/>
                    <w:sz w:val="24"/>
                  </w:rPr>
                </w:pPr>
                <w:r>
                  <w:rPr>
                    <w:i/>
                    <w:spacing w:val="-2"/>
                    <w:sz w:val="24"/>
                  </w:rPr>
                  <w:t>Introduction</w:t>
                </w:r>
              </w:p>
            </w:txbxContent>
          </v:textbox>
          <w10:wrap type="none"/>
        </v:shape>
      </w:pict>
    </w:r>
  </w:p>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51.360001pt;width:441.43pt;height:.48pt;mso-position-horizontal-relative:page;mso-position-vertical-relative:page;z-index:-28116480" id="docshape677" filled="true" fillcolor="#000000" stroked="false">
          <v:fill type="solid"/>
          <w10:wrap type="none"/>
        </v:rect>
      </w:pict>
    </w:r>
    <w:r>
      <w:rPr/>
      <w:pict>
        <v:shape style="position:absolute;margin-left:85.064003pt;margin-top:36.066639pt;width:114pt;height:15.3pt;mso-position-horizontal-relative:page;mso-position-vertical-relative:page;z-index:-28115968" type="#_x0000_t202" id="docshape678"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412.589996pt;margin-top:36.066639pt;width:112.9pt;height:15.3pt;mso-position-horizontal-relative:page;mso-position-vertical-relative:page;z-index:-28115456" type="#_x0000_t202" id="docshape679" filled="false" stroked="false">
          <v:textbox inset="0,0,0,0">
            <w:txbxContent>
              <w:p>
                <w:pPr>
                  <w:spacing w:before="10"/>
                  <w:ind w:left="20" w:right="0" w:firstLine="0"/>
                  <w:jc w:val="left"/>
                  <w:rPr>
                    <w:i/>
                    <w:sz w:val="24"/>
                  </w:rPr>
                </w:pPr>
                <w:r>
                  <w:rPr>
                    <w:i/>
                    <w:spacing w:val="-2"/>
                    <w:sz w:val="24"/>
                  </w:rPr>
                  <w:t>Miscellaneous</w:t>
                </w:r>
                <w:r>
                  <w:rPr>
                    <w:i/>
                    <w:spacing w:val="8"/>
                    <w:sz w:val="24"/>
                  </w:rPr>
                  <w:t> </w:t>
                </w:r>
                <w:r>
                  <w:rPr>
                    <w:i/>
                    <w:spacing w:val="-2"/>
                    <w:sz w:val="24"/>
                  </w:rPr>
                  <w:t>Policies</w:t>
                </w:r>
              </w:p>
            </w:txbxContent>
          </v:textbox>
          <w10:wrap type="none"/>
        </v:shape>
      </w:pict>
    </w:r>
  </w:p>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51.360001pt;width:441.43pt;height:.48pt;mso-position-horizontal-relative:page;mso-position-vertical-relative:page;z-index:-28113408" id="docshape684" filled="true" fillcolor="#000000" stroked="false">
          <v:fill type="solid"/>
          <w10:wrap type="none"/>
        </v:rect>
      </w:pict>
    </w:r>
    <w:r>
      <w:rPr/>
      <w:pict>
        <v:shape style="position:absolute;margin-left:85.064003pt;margin-top:36.066639pt;width:130pt;height:15.3pt;mso-position-horizontal-relative:page;mso-position-vertical-relative:page;z-index:-28112896" type="#_x0000_t202" id="docshape685"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31.549988pt;margin-top:36.066639pt;width:94.05pt;height:15.3pt;mso-position-horizontal-relative:page;mso-position-vertical-relative:page;z-index:-28112384" type="#_x0000_t202" id="docshape686"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51.360001pt;width:441.43pt;height:.48pt;mso-position-horizontal-relative:page;mso-position-vertical-relative:page;z-index:-28110336" id="docshape690" filled="true" fillcolor="#000000" stroked="false">
          <v:fill type="solid"/>
          <w10:wrap type="none"/>
        </v:rect>
      </w:pict>
    </w:r>
    <w:r>
      <w:rPr/>
      <w:pict>
        <v:shape style="position:absolute;margin-left:85.064003pt;margin-top:36.066639pt;width:114pt;height:15.3pt;mso-position-horizontal-relative:page;mso-position-vertical-relative:page;z-index:-28109824" type="#_x0000_t202" id="docshape691"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412.589996pt;margin-top:36.066639pt;width:112.9pt;height:15.3pt;mso-position-horizontal-relative:page;mso-position-vertical-relative:page;z-index:-28109312" type="#_x0000_t202" id="docshape692" filled="false" stroked="false">
          <v:textbox inset="0,0,0,0">
            <w:txbxContent>
              <w:p>
                <w:pPr>
                  <w:spacing w:before="10"/>
                  <w:ind w:left="20" w:right="0" w:firstLine="0"/>
                  <w:jc w:val="left"/>
                  <w:rPr>
                    <w:i/>
                    <w:sz w:val="24"/>
                  </w:rPr>
                </w:pPr>
                <w:r>
                  <w:rPr>
                    <w:i/>
                    <w:spacing w:val="-2"/>
                    <w:sz w:val="24"/>
                  </w:rPr>
                  <w:t>Miscellaneous</w:t>
                </w:r>
                <w:r>
                  <w:rPr>
                    <w:i/>
                    <w:spacing w:val="8"/>
                    <w:sz w:val="24"/>
                  </w:rPr>
                  <w:t> </w:t>
                </w:r>
                <w:r>
                  <w:rPr>
                    <w:i/>
                    <w:spacing w:val="-2"/>
                    <w:sz w:val="24"/>
                  </w:rPr>
                  <w:t>Policies</w:t>
                </w:r>
              </w:p>
            </w:txbxContent>
          </v:textbox>
          <w10:wrap type="none"/>
        </v:shape>
      </w:pict>
    </w: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51.360001pt;width:441.43pt;height:.48pt;mso-position-horizontal-relative:page;mso-position-vertical-relative:page;z-index:-28107264" id="docshape696" filled="true" fillcolor="#000000" stroked="false">
          <v:fill type="solid"/>
          <w10:wrap type="none"/>
        </v:rect>
      </w:pict>
    </w:r>
    <w:r>
      <w:rPr/>
      <w:pict>
        <v:shape style="position:absolute;margin-left:85.064003pt;margin-top:36.066639pt;width:130pt;height:15.3pt;mso-position-horizontal-relative:page;mso-position-vertical-relative:page;z-index:-28106752" type="#_x0000_t202" id="docshape697"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31.549988pt;margin-top:36.066639pt;width:94.05pt;height:15.3pt;mso-position-horizontal-relative:page;mso-position-vertical-relative:page;z-index:-28106240" type="#_x0000_t202" id="docshape698"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51.360001pt;width:441.43pt;height:.48pt;mso-position-horizontal-relative:page;mso-position-vertical-relative:page;z-index:-28104192" id="docshape702" filled="true" fillcolor="#000000" stroked="false">
          <v:fill type="solid"/>
          <w10:wrap type="none"/>
        </v:rect>
      </w:pict>
    </w:r>
    <w:r>
      <w:rPr/>
      <w:pict>
        <v:shape style="position:absolute;margin-left:85.064003pt;margin-top:36.066639pt;width:114pt;height:15.3pt;mso-position-horizontal-relative:page;mso-position-vertical-relative:page;z-index:-28103680" type="#_x0000_t202" id="docshape703"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412.589996pt;margin-top:36.066639pt;width:112.9pt;height:15.3pt;mso-position-horizontal-relative:page;mso-position-vertical-relative:page;z-index:-28103168" type="#_x0000_t202" id="docshape704" filled="false" stroked="false">
          <v:textbox inset="0,0,0,0">
            <w:txbxContent>
              <w:p>
                <w:pPr>
                  <w:spacing w:before="10"/>
                  <w:ind w:left="20" w:right="0" w:firstLine="0"/>
                  <w:jc w:val="left"/>
                  <w:rPr>
                    <w:i/>
                    <w:sz w:val="24"/>
                  </w:rPr>
                </w:pPr>
                <w:r>
                  <w:rPr>
                    <w:i/>
                    <w:spacing w:val="-2"/>
                    <w:sz w:val="24"/>
                  </w:rPr>
                  <w:t>Miscellaneous</w:t>
                </w:r>
                <w:r>
                  <w:rPr>
                    <w:i/>
                    <w:spacing w:val="8"/>
                    <w:sz w:val="24"/>
                  </w:rPr>
                  <w:t> </w:t>
                </w:r>
                <w:r>
                  <w:rPr>
                    <w:i/>
                    <w:spacing w:val="-2"/>
                    <w:sz w:val="24"/>
                  </w:rPr>
                  <w:t>Policies</w:t>
                </w:r>
              </w:p>
            </w:txbxContent>
          </v:textbox>
          <w10:wrap type="none"/>
        </v:shape>
      </w:pict>
    </w: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51.360001pt;width:441.43pt;height:.48pt;mso-position-horizontal-relative:page;mso-position-vertical-relative:page;z-index:-28101120" id="docshape708" filled="true" fillcolor="#000000" stroked="false">
          <v:fill type="solid"/>
          <w10:wrap type="none"/>
        </v:rect>
      </w:pict>
    </w:r>
    <w:r>
      <w:rPr/>
      <w:pict>
        <v:shape style="position:absolute;margin-left:85.064003pt;margin-top:36.066639pt;width:130pt;height:15.3pt;mso-position-horizontal-relative:page;mso-position-vertical-relative:page;z-index:-28100608" type="#_x0000_t202" id="docshape709"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31.549988pt;margin-top:36.066639pt;width:94.05pt;height:15.3pt;mso-position-horizontal-relative:page;mso-position-vertical-relative:page;z-index:-28100096" type="#_x0000_t202" id="docshape710"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51.360001pt;width:441.43pt;height:.48pt;mso-position-horizontal-relative:page;mso-position-vertical-relative:page;z-index:-28098048" id="docshape714" filled="true" fillcolor="#000000" stroked="false">
          <v:fill type="solid"/>
          <w10:wrap type="none"/>
        </v:rect>
      </w:pict>
    </w:r>
    <w:r>
      <w:rPr/>
      <w:pict>
        <v:shape style="position:absolute;margin-left:85.064003pt;margin-top:36.066639pt;width:114pt;height:15.3pt;mso-position-horizontal-relative:page;mso-position-vertical-relative:page;z-index:-28097536" type="#_x0000_t202" id="docshape715"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412.589996pt;margin-top:36.066639pt;width:112.9pt;height:15.3pt;mso-position-horizontal-relative:page;mso-position-vertical-relative:page;z-index:-28097024" type="#_x0000_t202" id="docshape716" filled="false" stroked="false">
          <v:textbox inset="0,0,0,0">
            <w:txbxContent>
              <w:p>
                <w:pPr>
                  <w:spacing w:before="10"/>
                  <w:ind w:left="20" w:right="0" w:firstLine="0"/>
                  <w:jc w:val="left"/>
                  <w:rPr>
                    <w:i/>
                    <w:sz w:val="24"/>
                  </w:rPr>
                </w:pPr>
                <w:r>
                  <w:rPr>
                    <w:i/>
                    <w:spacing w:val="-2"/>
                    <w:sz w:val="24"/>
                  </w:rPr>
                  <w:t>Miscellaneous</w:t>
                </w:r>
                <w:r>
                  <w:rPr>
                    <w:i/>
                    <w:spacing w:val="8"/>
                    <w:sz w:val="24"/>
                  </w:rPr>
                  <w:t> </w:t>
                </w:r>
                <w:r>
                  <w:rPr>
                    <w:i/>
                    <w:spacing w:val="-2"/>
                    <w:sz w:val="24"/>
                  </w:rPr>
                  <w:t>Policies</w:t>
                </w:r>
              </w:p>
            </w:txbxContent>
          </v:textbox>
          <w10:wrap type="none"/>
        </v:shape>
      </w:pict>
    </w:r>
  </w:p>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51.360001pt;width:441.43pt;height:.48pt;mso-position-horizontal-relative:page;mso-position-vertical-relative:page;z-index:-28094976" id="docshape720" filled="true" fillcolor="#000000" stroked="false">
          <v:fill type="solid"/>
          <w10:wrap type="none"/>
        </v:rect>
      </w:pict>
    </w:r>
    <w:r>
      <w:rPr/>
      <w:pict>
        <v:shape style="position:absolute;margin-left:85.064003pt;margin-top:36.066639pt;width:130pt;height:15.3pt;mso-position-horizontal-relative:page;mso-position-vertical-relative:page;z-index:-28094464" type="#_x0000_t202" id="docshape721"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31.549988pt;margin-top:36.066639pt;width:94.05pt;height:15.3pt;mso-position-horizontal-relative:page;mso-position-vertical-relative:page;z-index:-28093952" type="#_x0000_t202" id="docshape722"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51.360001pt;width:441.43pt;height:.48pt;mso-position-horizontal-relative:page;mso-position-vertical-relative:page;z-index:-28091904" id="docshape726" filled="true" fillcolor="#000000" stroked="false">
          <v:fill type="solid"/>
          <w10:wrap type="none"/>
        </v:rect>
      </w:pict>
    </w:r>
    <w:r>
      <w:rPr/>
      <w:pict>
        <v:shape style="position:absolute;margin-left:85.064003pt;margin-top:36.066639pt;width:114pt;height:15.3pt;mso-position-horizontal-relative:page;mso-position-vertical-relative:page;z-index:-28091392" type="#_x0000_t202" id="docshape727"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412.589996pt;margin-top:36.066639pt;width:112.9pt;height:15.3pt;mso-position-horizontal-relative:page;mso-position-vertical-relative:page;z-index:-28090880" type="#_x0000_t202" id="docshape728" filled="false" stroked="false">
          <v:textbox inset="0,0,0,0">
            <w:txbxContent>
              <w:p>
                <w:pPr>
                  <w:spacing w:before="10"/>
                  <w:ind w:left="20" w:right="0" w:firstLine="0"/>
                  <w:jc w:val="left"/>
                  <w:rPr>
                    <w:i/>
                    <w:sz w:val="24"/>
                  </w:rPr>
                </w:pPr>
                <w:r>
                  <w:rPr>
                    <w:i/>
                    <w:spacing w:val="-2"/>
                    <w:sz w:val="24"/>
                  </w:rPr>
                  <w:t>Miscellaneous</w:t>
                </w:r>
                <w:r>
                  <w:rPr>
                    <w:i/>
                    <w:spacing w:val="8"/>
                    <w:sz w:val="24"/>
                  </w:rPr>
                  <w:t> </w:t>
                </w:r>
                <w:r>
                  <w:rPr>
                    <w:i/>
                    <w:spacing w:val="-2"/>
                    <w:sz w:val="24"/>
                  </w:rPr>
                  <w:t>Policies</w:t>
                </w:r>
              </w:p>
            </w:txbxContent>
          </v:textbox>
          <w10:wrap type="none"/>
        </v:shape>
      </w:pict>
    </w: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51.360001pt;width:441.43pt;height:.48pt;mso-position-horizontal-relative:page;mso-position-vertical-relative:page;z-index:-28088832" id="docshape732" filled="true" fillcolor="#000000" stroked="false">
          <v:fill type="solid"/>
          <w10:wrap type="none"/>
        </v:rect>
      </w:pict>
    </w:r>
    <w:r>
      <w:rPr/>
      <w:pict>
        <v:shape style="position:absolute;margin-left:85.064003pt;margin-top:36.066639pt;width:130pt;height:15.3pt;mso-position-horizontal-relative:page;mso-position-vertical-relative:page;z-index:-28088320" type="#_x0000_t202" id="docshape733"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31.549988pt;margin-top:36.066639pt;width:94.05pt;height:15.3pt;mso-position-horizontal-relative:page;mso-position-vertical-relative:page;z-index:-28087808" type="#_x0000_t202" id="docshape734"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8.584pt;margin-top:51.360001pt;width:444.55pt;height:.48pt;mso-position-horizontal-relative:page;mso-position-vertical-relative:page;z-index:-28402176" id="docshape64" filled="true" fillcolor="#000000" stroked="false">
          <v:fill type="solid"/>
          <w10:wrap type="none"/>
        </v:rect>
      </w:pict>
    </w:r>
    <w:r>
      <w:rPr/>
      <w:pict>
        <v:shape style="position:absolute;margin-left:89.024002pt;margin-top:36.066639pt;width:130pt;height:15.3pt;mso-position-horizontal-relative:page;mso-position-vertical-relative:page;z-index:-28401664" type="#_x0000_t202" id="docshape65"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36.470001pt;margin-top:36.066639pt;width:94.05pt;height:15.3pt;mso-position-horizontal-relative:page;mso-position-vertical-relative:page;z-index:-28401152" type="#_x0000_t202" id="docshape66"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51.360001pt;width:441.43pt;height:.48pt;mso-position-horizontal-relative:page;mso-position-vertical-relative:page;z-index:-28085760" id="docshape738" filled="true" fillcolor="#000000" stroked="false">
          <v:fill type="solid"/>
          <w10:wrap type="none"/>
        </v:rect>
      </w:pict>
    </w:r>
    <w:r>
      <w:rPr/>
      <w:pict>
        <v:shape style="position:absolute;margin-left:85.064003pt;margin-top:36.066639pt;width:114pt;height:15.3pt;mso-position-horizontal-relative:page;mso-position-vertical-relative:page;z-index:-28085248" type="#_x0000_t202" id="docshape739"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412.589996pt;margin-top:36.066639pt;width:112.9pt;height:15.3pt;mso-position-horizontal-relative:page;mso-position-vertical-relative:page;z-index:-28084736" type="#_x0000_t202" id="docshape740" filled="false" stroked="false">
          <v:textbox inset="0,0,0,0">
            <w:txbxContent>
              <w:p>
                <w:pPr>
                  <w:spacing w:before="10"/>
                  <w:ind w:left="20" w:right="0" w:firstLine="0"/>
                  <w:jc w:val="left"/>
                  <w:rPr>
                    <w:i/>
                    <w:sz w:val="24"/>
                  </w:rPr>
                </w:pPr>
                <w:r>
                  <w:rPr>
                    <w:i/>
                    <w:spacing w:val="-2"/>
                    <w:sz w:val="24"/>
                  </w:rPr>
                  <w:t>Miscellaneous</w:t>
                </w:r>
                <w:r>
                  <w:rPr>
                    <w:i/>
                    <w:spacing w:val="8"/>
                    <w:sz w:val="24"/>
                  </w:rPr>
                  <w:t> </w:t>
                </w:r>
                <w:r>
                  <w:rPr>
                    <w:i/>
                    <w:spacing w:val="-2"/>
                    <w:sz w:val="24"/>
                  </w:rPr>
                  <w:t>Policies</w:t>
                </w:r>
              </w:p>
            </w:txbxContent>
          </v:textbox>
          <w10:wrap type="none"/>
        </v:shape>
      </w:pict>
    </w: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51.360001pt;width:441.43pt;height:.48pt;mso-position-horizontal-relative:page;mso-position-vertical-relative:page;z-index:-28082688" id="docshape744" filled="true" fillcolor="#000000" stroked="false">
          <v:fill type="solid"/>
          <w10:wrap type="none"/>
        </v:rect>
      </w:pict>
    </w:r>
    <w:r>
      <w:rPr/>
      <w:pict>
        <v:shape style="position:absolute;margin-left:85.064003pt;margin-top:36.066639pt;width:130pt;height:15.3pt;mso-position-horizontal-relative:page;mso-position-vertical-relative:page;z-index:-28082176" type="#_x0000_t202" id="docshape745"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31.549988pt;margin-top:36.066639pt;width:94.05pt;height:15.3pt;mso-position-horizontal-relative:page;mso-position-vertical-relative:page;z-index:-28081664" type="#_x0000_t202" id="docshape746"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51.360001pt;width:441.43pt;height:.48pt;mso-position-horizontal-relative:page;mso-position-vertical-relative:page;z-index:-28079616" id="docshape750" filled="true" fillcolor="#000000" stroked="false">
          <v:fill type="solid"/>
          <w10:wrap type="none"/>
        </v:rect>
      </w:pict>
    </w:r>
    <w:r>
      <w:rPr/>
      <w:pict>
        <v:shape style="position:absolute;margin-left:85.064003pt;margin-top:36.066639pt;width:130pt;height:15.3pt;mso-position-horizontal-relative:page;mso-position-vertical-relative:page;z-index:-28079104" type="#_x0000_t202" id="docshape751"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31.549988pt;margin-top:36.066639pt;width:94.05pt;height:15.3pt;mso-position-horizontal-relative:page;mso-position-vertical-relative:page;z-index:-28078592" type="#_x0000_t202" id="docshape752"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51.360001pt;width:441.43pt;height:.48pt;mso-position-horizontal-relative:page;mso-position-vertical-relative:page;z-index:-28076544" id="docshape757" filled="true" fillcolor="#000000" stroked="false">
          <v:fill type="solid"/>
          <w10:wrap type="none"/>
        </v:rect>
      </w:pict>
    </w:r>
    <w:r>
      <w:rPr/>
      <w:pict>
        <v:shape style="position:absolute;margin-left:85.064003pt;margin-top:36.066639pt;width:114pt;height:15.3pt;mso-position-horizontal-relative:page;mso-position-vertical-relative:page;z-index:-28076032" type="#_x0000_t202" id="docshape758"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468.299988pt;margin-top:36.066639pt;width:57.2pt;height:15.3pt;mso-position-horizontal-relative:page;mso-position-vertical-relative:page;z-index:-28075520" type="#_x0000_t202" id="docshape759" filled="false" stroked="false">
          <v:textbox inset="0,0,0,0">
            <w:txbxContent>
              <w:p>
                <w:pPr>
                  <w:spacing w:before="10"/>
                  <w:ind w:left="20" w:right="0" w:firstLine="0"/>
                  <w:jc w:val="left"/>
                  <w:rPr>
                    <w:i/>
                    <w:sz w:val="24"/>
                  </w:rPr>
                </w:pPr>
                <w:r>
                  <w:rPr>
                    <w:i/>
                    <w:spacing w:val="-2"/>
                    <w:sz w:val="24"/>
                  </w:rPr>
                  <w:t>Appendices</w:t>
                </w:r>
              </w:p>
            </w:txbxContent>
          </v:textbox>
          <w10:wrap type="none"/>
        </v:shape>
      </w:pict>
    </w: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51.360001pt;width:441.43pt;height:.48pt;mso-position-horizontal-relative:page;mso-position-vertical-relative:page;z-index:-28073472" id="docshape763" filled="true" fillcolor="#000000" stroked="false">
          <v:fill type="solid"/>
          <w10:wrap type="none"/>
        </v:rect>
      </w:pict>
    </w:r>
    <w:r>
      <w:rPr/>
      <w:pict>
        <v:shape style="position:absolute;margin-left:85.064003pt;margin-top:36.066639pt;width:130pt;height:15.3pt;mso-position-horizontal-relative:page;mso-position-vertical-relative:page;z-index:-28072960" type="#_x0000_t202" id="docshape764"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31.549988pt;margin-top:36.066639pt;width:94.05pt;height:15.3pt;mso-position-horizontal-relative:page;mso-position-vertical-relative:page;z-index:-28072448" type="#_x0000_t202" id="docshape765"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51.360001pt;width:441.43pt;height:.48pt;mso-position-horizontal-relative:page;mso-position-vertical-relative:page;z-index:-28070400" id="docshape769" filled="true" fillcolor="#000000" stroked="false">
          <v:fill type="solid"/>
          <w10:wrap type="none"/>
        </v:rect>
      </w:pict>
    </w:r>
    <w:r>
      <w:rPr/>
      <w:pict>
        <v:shape style="position:absolute;margin-left:85.064003pt;margin-top:36.066639pt;width:114pt;height:15.3pt;mso-position-horizontal-relative:page;mso-position-vertical-relative:page;z-index:-28069888" type="#_x0000_t202" id="docshape770"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468.299988pt;margin-top:36.066639pt;width:57.2pt;height:15.3pt;mso-position-horizontal-relative:page;mso-position-vertical-relative:page;z-index:-28069376" type="#_x0000_t202" id="docshape771" filled="false" stroked="false">
          <v:textbox inset="0,0,0,0">
            <w:txbxContent>
              <w:p>
                <w:pPr>
                  <w:spacing w:before="10"/>
                  <w:ind w:left="20" w:right="0" w:firstLine="0"/>
                  <w:jc w:val="left"/>
                  <w:rPr>
                    <w:i/>
                    <w:sz w:val="24"/>
                  </w:rPr>
                </w:pPr>
                <w:r>
                  <w:rPr>
                    <w:i/>
                    <w:spacing w:val="-2"/>
                    <w:sz w:val="24"/>
                  </w:rPr>
                  <w:t>Appendices</w:t>
                </w:r>
              </w:p>
            </w:txbxContent>
          </v:textbox>
          <w10:wrap type="none"/>
        </v:shape>
      </w:pict>
    </w: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51.360001pt;width:441.43pt;height:.48pt;mso-position-horizontal-relative:page;mso-position-vertical-relative:page;z-index:-28067328" id="docshape778" filled="true" fillcolor="#000000" stroked="false">
          <v:fill type="solid"/>
          <w10:wrap type="none"/>
        </v:rect>
      </w:pict>
    </w:r>
    <w:r>
      <w:rPr/>
      <w:pict>
        <v:shape style="position:absolute;margin-left:85.064003pt;margin-top:36.066639pt;width:130pt;height:15.3pt;mso-position-horizontal-relative:page;mso-position-vertical-relative:page;z-index:-28066816" type="#_x0000_t202" id="docshape779"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31.549988pt;margin-top:36.066639pt;width:94.05pt;height:15.3pt;mso-position-horizontal-relative:page;mso-position-vertical-relative:page;z-index:-28066304" type="#_x0000_t202" id="docshape780"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51.360001pt;width:441.43pt;height:.48pt;mso-position-horizontal-relative:page;mso-position-vertical-relative:page;z-index:-28064256" id="docshape857" filled="true" fillcolor="#000000" stroked="false">
          <v:fill type="solid"/>
          <w10:wrap type="none"/>
        </v:rect>
      </w:pict>
    </w:r>
    <w:r>
      <w:rPr/>
      <w:pict>
        <v:shape style="position:absolute;margin-left:85.064003pt;margin-top:36.066639pt;width:114pt;height:15.3pt;mso-position-horizontal-relative:page;mso-position-vertical-relative:page;z-index:-28063744" type="#_x0000_t202" id="docshape858"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468.299988pt;margin-top:36.066639pt;width:57.2pt;height:15.3pt;mso-position-horizontal-relative:page;mso-position-vertical-relative:page;z-index:-28063232" type="#_x0000_t202" id="docshape859" filled="false" stroked="false">
          <v:textbox inset="0,0,0,0">
            <w:txbxContent>
              <w:p>
                <w:pPr>
                  <w:spacing w:before="10"/>
                  <w:ind w:left="20" w:right="0" w:firstLine="0"/>
                  <w:jc w:val="left"/>
                  <w:rPr>
                    <w:i/>
                    <w:sz w:val="24"/>
                  </w:rPr>
                </w:pPr>
                <w:r>
                  <w:rPr>
                    <w:i/>
                    <w:spacing w:val="-2"/>
                    <w:sz w:val="24"/>
                  </w:rPr>
                  <w:t>Appendices</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8.584pt;margin-top:51.360001pt;width:444.55pt;height:.48pt;mso-position-horizontal-relative:page;mso-position-vertical-relative:page;z-index:-28399104" id="docshape70" filled="true" fillcolor="#000000" stroked="false">
          <v:fill type="solid"/>
          <w10:wrap type="none"/>
        </v:rect>
      </w:pict>
    </w:r>
    <w:r>
      <w:rPr/>
      <w:pict>
        <v:shape style="position:absolute;margin-left:89.024002pt;margin-top:36.066639pt;width:114pt;height:15.3pt;mso-position-horizontal-relative:page;mso-position-vertical-relative:page;z-index:-28398592" type="#_x0000_t202" id="docshape71"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468.540009pt;margin-top:36.066639pt;width:62pt;height:15.3pt;mso-position-horizontal-relative:page;mso-position-vertical-relative:page;z-index:-28398080" type="#_x0000_t202" id="docshape72" filled="false" stroked="false">
          <v:textbox inset="0,0,0,0">
            <w:txbxContent>
              <w:p>
                <w:pPr>
                  <w:spacing w:before="10"/>
                  <w:ind w:left="20" w:right="0" w:firstLine="0"/>
                  <w:jc w:val="left"/>
                  <w:rPr>
                    <w:i/>
                    <w:sz w:val="24"/>
                  </w:rPr>
                </w:pPr>
                <w:r>
                  <w:rPr>
                    <w:i/>
                    <w:spacing w:val="-2"/>
                    <w:sz w:val="24"/>
                  </w:rPr>
                  <w:t>Introduction</w:t>
                </w:r>
              </w:p>
            </w:txbxContent>
          </v:textbox>
          <w10:wrap type="none"/>
        </v:shape>
      </w:pict>
    </w: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51.360001pt;width:441.43pt;height:.48pt;mso-position-horizontal-relative:page;mso-position-vertical-relative:page;z-index:-28061184" id="docshape863" filled="true" fillcolor="#000000" stroked="false">
          <v:fill type="solid"/>
          <w10:wrap type="none"/>
        </v:rect>
      </w:pict>
    </w:r>
    <w:r>
      <w:rPr/>
      <w:pict>
        <v:shape style="position:absolute;margin-left:85.064003pt;margin-top:36.066639pt;width:130pt;height:15.3pt;mso-position-horizontal-relative:page;mso-position-vertical-relative:page;z-index:-28060672" type="#_x0000_t202" id="docshape864"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31.549988pt;margin-top:36.066639pt;width:94.05pt;height:15.3pt;mso-position-horizontal-relative:page;mso-position-vertical-relative:page;z-index:-28060160" type="#_x0000_t202" id="docshape865"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51.360001pt;width:441.43pt;height:.48pt;mso-position-horizontal-relative:page;mso-position-vertical-relative:page;z-index:-28058112" id="docshape869" filled="true" fillcolor="#000000" stroked="false">
          <v:fill type="solid"/>
          <w10:wrap type="none"/>
        </v:rect>
      </w:pict>
    </w:r>
    <w:r>
      <w:rPr/>
      <w:pict>
        <v:shape style="position:absolute;margin-left:85.064003pt;margin-top:36.066639pt;width:114pt;height:15.3pt;mso-position-horizontal-relative:page;mso-position-vertical-relative:page;z-index:-28057600" type="#_x0000_t202" id="docshape870"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468.299988pt;margin-top:36.066639pt;width:57.2pt;height:15.3pt;mso-position-horizontal-relative:page;mso-position-vertical-relative:page;z-index:-28057088" type="#_x0000_t202" id="docshape871" filled="false" stroked="false">
          <v:textbox inset="0,0,0,0">
            <w:txbxContent>
              <w:p>
                <w:pPr>
                  <w:spacing w:before="10"/>
                  <w:ind w:left="20" w:right="0" w:firstLine="0"/>
                  <w:jc w:val="left"/>
                  <w:rPr>
                    <w:i/>
                    <w:sz w:val="24"/>
                  </w:rPr>
                </w:pPr>
                <w:r>
                  <w:rPr>
                    <w:i/>
                    <w:spacing w:val="-2"/>
                    <w:sz w:val="24"/>
                  </w:rPr>
                  <w:t>Appendices</w:t>
                </w:r>
              </w:p>
            </w:txbxContent>
          </v:textbox>
          <w10:wrap type="none"/>
        </v:shape>
      </w:pict>
    </w:r>
  </w:p>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51.360001pt;width:441.43pt;height:.48pt;mso-position-horizontal-relative:page;mso-position-vertical-relative:page;z-index:-28055040" id="docshape875" filled="true" fillcolor="#000000" stroked="false">
          <v:fill type="solid"/>
          <w10:wrap type="none"/>
        </v:rect>
      </w:pict>
    </w:r>
    <w:r>
      <w:rPr/>
      <w:pict>
        <v:shape style="position:absolute;margin-left:85.064003pt;margin-top:36.066639pt;width:130pt;height:15.3pt;mso-position-horizontal-relative:page;mso-position-vertical-relative:page;z-index:-28054528" type="#_x0000_t202" id="docshape876"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31.549988pt;margin-top:36.066639pt;width:94.05pt;height:15.3pt;mso-position-horizontal-relative:page;mso-position-vertical-relative:page;z-index:-28054016" type="#_x0000_t202" id="docshape877"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51.360001pt;width:441.43pt;height:.48pt;mso-position-horizontal-relative:page;mso-position-vertical-relative:page;z-index:-28051968" id="docshape881" filled="true" fillcolor="#000000" stroked="false">
          <v:fill type="solid"/>
          <w10:wrap type="none"/>
        </v:rect>
      </w:pict>
    </w:r>
    <w:r>
      <w:rPr/>
      <w:pict>
        <v:shape style="position:absolute;margin-left:85.064003pt;margin-top:36.066639pt;width:114pt;height:15.3pt;mso-position-horizontal-relative:page;mso-position-vertical-relative:page;z-index:-28051456" type="#_x0000_t202" id="docshape882"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468.299988pt;margin-top:36.066639pt;width:57.2pt;height:15.3pt;mso-position-horizontal-relative:page;mso-position-vertical-relative:page;z-index:-28050944" type="#_x0000_t202" id="docshape883" filled="false" stroked="false">
          <v:textbox inset="0,0,0,0">
            <w:txbxContent>
              <w:p>
                <w:pPr>
                  <w:spacing w:before="10"/>
                  <w:ind w:left="20" w:right="0" w:firstLine="0"/>
                  <w:jc w:val="left"/>
                  <w:rPr>
                    <w:i/>
                    <w:sz w:val="24"/>
                  </w:rPr>
                </w:pPr>
                <w:r>
                  <w:rPr>
                    <w:i/>
                    <w:spacing w:val="-2"/>
                    <w:sz w:val="24"/>
                  </w:rPr>
                  <w:t>Appendices</w:t>
                </w:r>
              </w:p>
            </w:txbxContent>
          </v:textbox>
          <w10:wrap type="none"/>
        </v:shape>
      </w:pict>
    </w:r>
  </w:p>
</w:hdr>
</file>

<file path=word/header1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51.360001pt;width:441.43pt;height:.48pt;mso-position-horizontal-relative:page;mso-position-vertical-relative:page;z-index:-28048896" id="docshape887" filled="true" fillcolor="#000000" stroked="false">
          <v:fill type="solid"/>
          <w10:wrap type="none"/>
        </v:rect>
      </w:pict>
    </w:r>
    <w:r>
      <w:rPr/>
      <w:pict>
        <v:shape style="position:absolute;margin-left:85.064003pt;margin-top:36.066639pt;width:130pt;height:15.3pt;mso-position-horizontal-relative:page;mso-position-vertical-relative:page;z-index:-28048384" type="#_x0000_t202" id="docshape888"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31.549988pt;margin-top:36.066639pt;width:94.05pt;height:15.3pt;mso-position-horizontal-relative:page;mso-position-vertical-relative:page;z-index:-28047872" type="#_x0000_t202" id="docshape889"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1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51.360001pt;width:441.43pt;height:.48pt;mso-position-horizontal-relative:page;mso-position-vertical-relative:page;z-index:-28045824" id="docshape893" filled="true" fillcolor="#000000" stroked="false">
          <v:fill type="solid"/>
          <w10:wrap type="none"/>
        </v:rect>
      </w:pict>
    </w:r>
    <w:r>
      <w:rPr/>
      <w:pict>
        <v:shape style="position:absolute;margin-left:85.064003pt;margin-top:36.066639pt;width:114pt;height:15.3pt;mso-position-horizontal-relative:page;mso-position-vertical-relative:page;z-index:-28045312" type="#_x0000_t202" id="docshape894"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468.299988pt;margin-top:36.066639pt;width:57.2pt;height:15.3pt;mso-position-horizontal-relative:page;mso-position-vertical-relative:page;z-index:-28044800" type="#_x0000_t202" id="docshape895" filled="false" stroked="false">
          <v:textbox inset="0,0,0,0">
            <w:txbxContent>
              <w:p>
                <w:pPr>
                  <w:spacing w:before="10"/>
                  <w:ind w:left="20" w:right="0" w:firstLine="0"/>
                  <w:jc w:val="left"/>
                  <w:rPr>
                    <w:i/>
                    <w:sz w:val="24"/>
                  </w:rPr>
                </w:pPr>
                <w:r>
                  <w:rPr>
                    <w:i/>
                    <w:spacing w:val="-2"/>
                    <w:sz w:val="24"/>
                  </w:rPr>
                  <w:t>Appendices</w:t>
                </w:r>
              </w:p>
            </w:txbxContent>
          </v:textbox>
          <w10:wrap type="none"/>
        </v:shape>
      </w:pict>
    </w:r>
  </w:p>
</w:hdr>
</file>

<file path=word/header1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51.360001pt;width:441.43pt;height:.48pt;mso-position-horizontal-relative:page;mso-position-vertical-relative:page;z-index:-28042752" id="docshape899" filled="true" fillcolor="#000000" stroked="false">
          <v:fill type="solid"/>
          <w10:wrap type="none"/>
        </v:rect>
      </w:pict>
    </w:r>
    <w:r>
      <w:rPr/>
      <w:pict>
        <v:shape style="position:absolute;margin-left:85.064003pt;margin-top:36.066639pt;width:130pt;height:15.3pt;mso-position-horizontal-relative:page;mso-position-vertical-relative:page;z-index:-28042240" type="#_x0000_t202" id="docshape900"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31.549988pt;margin-top:36.066639pt;width:94.05pt;height:15.3pt;mso-position-horizontal-relative:page;mso-position-vertical-relative:page;z-index:-28041728" type="#_x0000_t202" id="docshape901"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1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51.360001pt;width:441.43pt;height:.48pt;mso-position-horizontal-relative:page;mso-position-vertical-relative:page;z-index:-28039680" id="docshape905" filled="true" fillcolor="#000000" stroked="false">
          <v:fill type="solid"/>
          <w10:wrap type="none"/>
        </v:rect>
      </w:pict>
    </w:r>
    <w:r>
      <w:rPr/>
      <w:pict>
        <v:shape style="position:absolute;margin-left:85.064003pt;margin-top:36.066639pt;width:114pt;height:15.3pt;mso-position-horizontal-relative:page;mso-position-vertical-relative:page;z-index:-28039168" type="#_x0000_t202" id="docshape906"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468.299988pt;margin-top:36.066639pt;width:57.2pt;height:15.3pt;mso-position-horizontal-relative:page;mso-position-vertical-relative:page;z-index:-28038656" type="#_x0000_t202" id="docshape907" filled="false" stroked="false">
          <v:textbox inset="0,0,0,0">
            <w:txbxContent>
              <w:p>
                <w:pPr>
                  <w:spacing w:before="10"/>
                  <w:ind w:left="20" w:right="0" w:firstLine="0"/>
                  <w:jc w:val="left"/>
                  <w:rPr>
                    <w:i/>
                    <w:sz w:val="24"/>
                  </w:rPr>
                </w:pPr>
                <w:r>
                  <w:rPr>
                    <w:i/>
                    <w:spacing w:val="-2"/>
                    <w:sz w:val="24"/>
                  </w:rPr>
                  <w:t>Appendices</w:t>
                </w:r>
              </w:p>
            </w:txbxContent>
          </v:textbox>
          <w10:wrap type="none"/>
        </v:shape>
      </w:pict>
    </w:r>
  </w:p>
</w:hdr>
</file>

<file path=word/header1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51.360001pt;width:441.43pt;height:.48pt;mso-position-horizontal-relative:page;mso-position-vertical-relative:page;z-index:-28036608" id="docshape911" filled="true" fillcolor="#000000" stroked="false">
          <v:fill type="solid"/>
          <w10:wrap type="none"/>
        </v:rect>
      </w:pict>
    </w:r>
    <w:r>
      <w:rPr/>
      <w:pict>
        <v:shape style="position:absolute;margin-left:85.064003pt;margin-top:36.066639pt;width:130pt;height:15.3pt;mso-position-horizontal-relative:page;mso-position-vertical-relative:page;z-index:-28036096" type="#_x0000_t202" id="docshape912"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31.549988pt;margin-top:36.066639pt;width:94.05pt;height:15.3pt;mso-position-horizontal-relative:page;mso-position-vertical-relative:page;z-index:-28035584" type="#_x0000_t202" id="docshape913"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1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51.360001pt;width:441.43pt;height:.48pt;mso-position-horizontal-relative:page;mso-position-vertical-relative:page;z-index:-28033536" id="docshape918" filled="true" fillcolor="#000000" stroked="false">
          <v:fill type="solid"/>
          <w10:wrap type="none"/>
        </v:rect>
      </w:pict>
    </w:r>
    <w:r>
      <w:rPr/>
      <w:pict>
        <v:shape style="position:absolute;margin-left:85.064003pt;margin-top:36.066639pt;width:130pt;height:15.3pt;mso-position-horizontal-relative:page;mso-position-vertical-relative:page;z-index:-28033024" type="#_x0000_t202" id="docshape919"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41.630005pt;margin-top:36.066639pt;width:84.05pt;height:15.3pt;mso-position-horizontal-relative:page;mso-position-vertical-relative:page;z-index:-28032512" type="#_x0000_t202" id="docshape920"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5"/>
                    <w:sz w:val="24"/>
                  </w:rPr>
                  <w:t>MOF</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8.584pt;margin-top:51.360001pt;width:444.55pt;height:.48pt;mso-position-horizontal-relative:page;mso-position-vertical-relative:page;z-index:-28396032" id="docshape76" filled="true" fillcolor="#000000" stroked="false">
          <v:fill type="solid"/>
          <w10:wrap type="none"/>
        </v:rect>
      </w:pict>
    </w:r>
    <w:r>
      <w:rPr/>
      <w:pict>
        <v:shape style="position:absolute;margin-left:89.024002pt;margin-top:36.066639pt;width:130pt;height:15.3pt;mso-position-horizontal-relative:page;mso-position-vertical-relative:page;z-index:-28395520" type="#_x0000_t202" id="docshape77"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36.470001pt;margin-top:36.066639pt;width:94.05pt;height:15.3pt;mso-position-horizontal-relative:page;mso-position-vertical-relative:page;z-index:-28395008" type="#_x0000_t202" id="docshape78"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1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51.360001pt;width:442.39pt;height:.48pt;mso-position-horizontal-relative:page;mso-position-vertical-relative:page;z-index:-28030464" id="docshape924" filled="true" fillcolor="#000000" stroked="false">
          <v:fill type="solid"/>
          <w10:wrap type="none"/>
        </v:rect>
      </w:pict>
    </w:r>
    <w:r>
      <w:rPr/>
      <w:pict>
        <v:shape style="position:absolute;margin-left:84.103996pt;margin-top:36.066639pt;width:114pt;height:15.3pt;mso-position-horizontal-relative:page;mso-position-vertical-relative:page;z-index:-28029952" type="#_x0000_t202" id="docshape925"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468.299988pt;margin-top:36.066639pt;width:57.2pt;height:15.3pt;mso-position-horizontal-relative:page;mso-position-vertical-relative:page;z-index:-28029440" type="#_x0000_t202" id="docshape926" filled="false" stroked="false">
          <v:textbox inset="0,0,0,0">
            <w:txbxContent>
              <w:p>
                <w:pPr>
                  <w:spacing w:before="10"/>
                  <w:ind w:left="20" w:right="0" w:firstLine="0"/>
                  <w:jc w:val="left"/>
                  <w:rPr>
                    <w:i/>
                    <w:sz w:val="24"/>
                  </w:rPr>
                </w:pPr>
                <w:r>
                  <w:rPr>
                    <w:i/>
                    <w:spacing w:val="-2"/>
                    <w:sz w:val="24"/>
                  </w:rPr>
                  <w:t>Appendices</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8.584pt;margin-top:51.360001pt;width:444.55pt;height:.48pt;mso-position-horizontal-relative:page;mso-position-vertical-relative:page;z-index:-28392960" id="docshape82" filled="true" fillcolor="#000000" stroked="false">
          <v:fill type="solid"/>
          <w10:wrap type="none"/>
        </v:rect>
      </w:pict>
    </w:r>
    <w:r>
      <w:rPr/>
      <w:pict>
        <v:shape style="position:absolute;margin-left:89.024002pt;margin-top:36.066639pt;width:114pt;height:15.3pt;mso-position-horizontal-relative:page;mso-position-vertical-relative:page;z-index:-28392448" type="#_x0000_t202" id="docshape83"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468.540009pt;margin-top:36.066639pt;width:62pt;height:15.3pt;mso-position-horizontal-relative:page;mso-position-vertical-relative:page;z-index:-28391936" type="#_x0000_t202" id="docshape84" filled="false" stroked="false">
          <v:textbox inset="0,0,0,0">
            <w:txbxContent>
              <w:p>
                <w:pPr>
                  <w:spacing w:before="10"/>
                  <w:ind w:left="20" w:right="0" w:firstLine="0"/>
                  <w:jc w:val="left"/>
                  <w:rPr>
                    <w:i/>
                    <w:sz w:val="24"/>
                  </w:rPr>
                </w:pPr>
                <w:r>
                  <w:rPr>
                    <w:i/>
                    <w:spacing w:val="-2"/>
                    <w:sz w:val="24"/>
                  </w:rPr>
                  <w:t>Introduction</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8.584pt;margin-top:51.360001pt;width:444.55pt;height:.48pt;mso-position-horizontal-relative:page;mso-position-vertical-relative:page;z-index:-28389888" id="docshape88" filled="true" fillcolor="#000000" stroked="false">
          <v:fill type="solid"/>
          <w10:wrap type="none"/>
        </v:rect>
      </w:pict>
    </w:r>
    <w:r>
      <w:rPr/>
      <w:pict>
        <v:shape style="position:absolute;margin-left:89.024002pt;margin-top:36.066639pt;width:130pt;height:15.3pt;mso-position-horizontal-relative:page;mso-position-vertical-relative:page;z-index:-28389376" type="#_x0000_t202" id="docshape89"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36.470001pt;margin-top:36.066639pt;width:94.05pt;height:15.3pt;mso-position-horizontal-relative:page;mso-position-vertical-relative:page;z-index:-28388864" type="#_x0000_t202" id="docshape90"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8.584pt;margin-top:51.360001pt;width:444.55pt;height:.48pt;mso-position-horizontal-relative:page;mso-position-vertical-relative:page;z-index:-28386816" id="docshape94" filled="true" fillcolor="#000000" stroked="false">
          <v:fill type="solid"/>
          <w10:wrap type="none"/>
        </v:rect>
      </w:pict>
    </w:r>
    <w:r>
      <w:rPr/>
      <w:pict>
        <v:shape style="position:absolute;margin-left:89.024002pt;margin-top:36.066639pt;width:114pt;height:15.3pt;mso-position-horizontal-relative:page;mso-position-vertical-relative:page;z-index:-28386304" type="#_x0000_t202" id="docshape95"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468.540009pt;margin-top:36.066639pt;width:62pt;height:15.3pt;mso-position-horizontal-relative:page;mso-position-vertical-relative:page;z-index:-28385792" type="#_x0000_t202" id="docshape96" filled="false" stroked="false">
          <v:textbox inset="0,0,0,0">
            <w:txbxContent>
              <w:p>
                <w:pPr>
                  <w:spacing w:before="10"/>
                  <w:ind w:left="20" w:right="0" w:firstLine="0"/>
                  <w:jc w:val="left"/>
                  <w:rPr>
                    <w:i/>
                    <w:sz w:val="24"/>
                  </w:rPr>
                </w:pPr>
                <w:r>
                  <w:rPr>
                    <w:i/>
                    <w:spacing w:val="-2"/>
                    <w:sz w:val="24"/>
                  </w:rPr>
                  <w:t>Introduction</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8.584pt;margin-top:51.360001pt;width:444.55pt;height:.48pt;mso-position-horizontal-relative:page;mso-position-vertical-relative:page;z-index:-28383744" id="docshape103" filled="true" fillcolor="#000000" stroked="false">
          <v:fill type="solid"/>
          <w10:wrap type="none"/>
        </v:rect>
      </w:pict>
    </w:r>
    <w:r>
      <w:rPr/>
      <w:pict>
        <v:shape style="position:absolute;margin-left:89.024002pt;margin-top:36.066639pt;width:130pt;height:15.3pt;mso-position-horizontal-relative:page;mso-position-vertical-relative:page;z-index:-28383232" type="#_x0000_t202" id="docshape104"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36.470001pt;margin-top:36.066639pt;width:94.05pt;height:15.3pt;mso-position-horizontal-relative:page;mso-position-vertical-relative:page;z-index:-28382720" type="#_x0000_t202" id="docshape105"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8.584pt;margin-top:51.360001pt;width:444.55pt;height:.48pt;mso-position-horizontal-relative:page;mso-position-vertical-relative:page;z-index:-28380672" id="docshape109" filled="true" fillcolor="#000000" stroked="false">
          <v:fill type="solid"/>
          <w10:wrap type="none"/>
        </v:rect>
      </w:pict>
    </w:r>
    <w:r>
      <w:rPr/>
      <w:pict>
        <v:shape style="position:absolute;margin-left:89.024002pt;margin-top:36.066639pt;width:114pt;height:15.3pt;mso-position-horizontal-relative:page;mso-position-vertical-relative:page;z-index:-28380160" type="#_x0000_t202" id="docshape110"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468.540009pt;margin-top:36.066639pt;width:62pt;height:15.3pt;mso-position-horizontal-relative:page;mso-position-vertical-relative:page;z-index:-28379648" type="#_x0000_t202" id="docshape111" filled="false" stroked="false">
          <v:textbox inset="0,0,0,0">
            <w:txbxContent>
              <w:p>
                <w:pPr>
                  <w:spacing w:before="10"/>
                  <w:ind w:left="20" w:right="0" w:firstLine="0"/>
                  <w:jc w:val="left"/>
                  <w:rPr>
                    <w:i/>
                    <w:sz w:val="24"/>
                  </w:rPr>
                </w:pPr>
                <w:r>
                  <w:rPr>
                    <w:i/>
                    <w:spacing w:val="-2"/>
                    <w:sz w:val="24"/>
                  </w:rPr>
                  <w:t>Introduction</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71.519997pt;width:449.47pt;height:.48pt;mso-position-horizontal-relative:page;mso-position-vertical-relative:page;z-index:-28429824" id="docshape10" filled="true" fillcolor="#000000" stroked="false">
          <v:fill type="solid"/>
          <w10:wrap type="none"/>
        </v:rect>
      </w:pict>
    </w:r>
    <w:r>
      <w:rPr/>
      <w:pict>
        <v:shape style="position:absolute;margin-left:84.103996pt;margin-top:56.10664pt;width:114pt;height:15.3pt;mso-position-horizontal-relative:page;mso-position-vertical-relative:page;z-index:-28429312" type="#_x0000_t202" id="docshape11"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445.350006pt;margin-top:56.10664pt;width:87.4pt;height:15.3pt;mso-position-horizontal-relative:page;mso-position-vertical-relative:page;z-index:-28428800" type="#_x0000_t202" id="docshape12" filled="false" stroked="false">
          <v:textbox inset="0,0,0,0">
            <w:txbxContent>
              <w:p>
                <w:pPr>
                  <w:spacing w:before="10"/>
                  <w:ind w:left="20" w:right="0" w:firstLine="0"/>
                  <w:jc w:val="left"/>
                  <w:rPr>
                    <w:i/>
                    <w:sz w:val="24"/>
                  </w:rPr>
                </w:pPr>
                <w:r>
                  <w:rPr>
                    <w:i/>
                    <w:sz w:val="24"/>
                  </w:rPr>
                  <w:t>Table</w:t>
                </w:r>
                <w:r>
                  <w:rPr>
                    <w:i/>
                    <w:spacing w:val="-1"/>
                    <w:sz w:val="24"/>
                  </w:rPr>
                  <w:t> </w:t>
                </w:r>
                <w:r>
                  <w:rPr>
                    <w:i/>
                    <w:sz w:val="24"/>
                  </w:rPr>
                  <w:t>of</w:t>
                </w:r>
                <w:r>
                  <w:rPr>
                    <w:i/>
                    <w:spacing w:val="-1"/>
                    <w:sz w:val="24"/>
                  </w:rPr>
                  <w:t> </w:t>
                </w:r>
                <w:r>
                  <w:rPr>
                    <w:i/>
                    <w:spacing w:val="-2"/>
                    <w:sz w:val="24"/>
                  </w:rPr>
                  <w:t>Contents</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8.584pt;margin-top:51.360001pt;width:444.55pt;height:.48pt;mso-position-horizontal-relative:page;mso-position-vertical-relative:page;z-index:-28377600" id="docshape115" filled="true" fillcolor="#000000" stroked="false">
          <v:fill type="solid"/>
          <w10:wrap type="none"/>
        </v:rect>
      </w:pict>
    </w:r>
    <w:r>
      <w:rPr/>
      <w:pict>
        <v:shape style="position:absolute;margin-left:89.024002pt;margin-top:36.066639pt;width:130pt;height:15.3pt;mso-position-horizontal-relative:page;mso-position-vertical-relative:page;z-index:-28377088" type="#_x0000_t202" id="docshape116"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36.470001pt;margin-top:36.066639pt;width:94.05pt;height:15.3pt;mso-position-horizontal-relative:page;mso-position-vertical-relative:page;z-index:-28376576" type="#_x0000_t202" id="docshape117"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8.584pt;margin-top:51.360001pt;width:444.55pt;height:.48pt;mso-position-horizontal-relative:page;mso-position-vertical-relative:page;z-index:-28374528" id="docshape121" filled="true" fillcolor="#000000" stroked="false">
          <v:fill type="solid"/>
          <w10:wrap type="none"/>
        </v:rect>
      </w:pict>
    </w:r>
    <w:r>
      <w:rPr/>
      <w:pict>
        <v:shape style="position:absolute;margin-left:89.024002pt;margin-top:36.066639pt;width:114pt;height:15.3pt;mso-position-horizontal-relative:page;mso-position-vertical-relative:page;z-index:-28374016" type="#_x0000_t202" id="docshape122"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468.540009pt;margin-top:36.066639pt;width:62pt;height:15.3pt;mso-position-horizontal-relative:page;mso-position-vertical-relative:page;z-index:-28373504" type="#_x0000_t202" id="docshape123" filled="false" stroked="false">
          <v:textbox inset="0,0,0,0">
            <w:txbxContent>
              <w:p>
                <w:pPr>
                  <w:spacing w:before="10"/>
                  <w:ind w:left="20" w:right="0" w:firstLine="0"/>
                  <w:jc w:val="left"/>
                  <w:rPr>
                    <w:i/>
                    <w:sz w:val="24"/>
                  </w:rPr>
                </w:pPr>
                <w:r>
                  <w:rPr>
                    <w:i/>
                    <w:spacing w:val="-2"/>
                    <w:sz w:val="24"/>
                  </w:rPr>
                  <w:t>Introduction</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8.584pt;margin-top:51.360001pt;width:444.55pt;height:.48pt;mso-position-horizontal-relative:page;mso-position-vertical-relative:page;z-index:-28371456" id="docshape127" filled="true" fillcolor="#000000" stroked="false">
          <v:fill type="solid"/>
          <w10:wrap type="none"/>
        </v:rect>
      </w:pict>
    </w:r>
    <w:r>
      <w:rPr/>
      <w:pict>
        <v:shape style="position:absolute;margin-left:89.024002pt;margin-top:36.066639pt;width:130pt;height:15.3pt;mso-position-horizontal-relative:page;mso-position-vertical-relative:page;z-index:-28370944" type="#_x0000_t202" id="docshape128"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36.470001pt;margin-top:36.066639pt;width:94.05pt;height:15.3pt;mso-position-horizontal-relative:page;mso-position-vertical-relative:page;z-index:-28370432" type="#_x0000_t202" id="docshape129"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8.584pt;margin-top:51.360001pt;width:444.55pt;height:.48pt;mso-position-horizontal-relative:page;mso-position-vertical-relative:page;z-index:-28368384" id="docshape133" filled="true" fillcolor="#000000" stroked="false">
          <v:fill type="solid"/>
          <w10:wrap type="none"/>
        </v:rect>
      </w:pict>
    </w:r>
    <w:r>
      <w:rPr/>
      <w:pict>
        <v:shape style="position:absolute;margin-left:89.024002pt;margin-top:36.066639pt;width:114pt;height:15.3pt;mso-position-horizontal-relative:page;mso-position-vertical-relative:page;z-index:-28367872" type="#_x0000_t202" id="docshape134"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468.540009pt;margin-top:36.066639pt;width:62pt;height:15.3pt;mso-position-horizontal-relative:page;mso-position-vertical-relative:page;z-index:-28367360" type="#_x0000_t202" id="docshape135" filled="false" stroked="false">
          <v:textbox inset="0,0,0,0">
            <w:txbxContent>
              <w:p>
                <w:pPr>
                  <w:spacing w:before="10"/>
                  <w:ind w:left="20" w:right="0" w:firstLine="0"/>
                  <w:jc w:val="left"/>
                  <w:rPr>
                    <w:i/>
                    <w:sz w:val="24"/>
                  </w:rPr>
                </w:pPr>
                <w:r>
                  <w:rPr>
                    <w:i/>
                    <w:spacing w:val="-2"/>
                    <w:sz w:val="24"/>
                  </w:rPr>
                  <w:t>Introduction</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51.360001pt;width:449.47pt;height:.48pt;mso-position-horizontal-relative:page;mso-position-vertical-relative:page;z-index:-28365312" id="docshape139" filled="true" fillcolor="#000000" stroked="false">
          <v:fill type="solid"/>
          <w10:wrap type="none"/>
        </v:rect>
      </w:pict>
    </w:r>
    <w:r>
      <w:rPr/>
      <w:pict>
        <v:shape style="position:absolute;margin-left:84.103996pt;margin-top:36.066639pt;width:130pt;height:15.3pt;mso-position-horizontal-relative:page;mso-position-vertical-relative:page;z-index:-28364800" type="#_x0000_t202" id="docshape140"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31.549988pt;margin-top:36.066639pt;width:94.05pt;height:15.3pt;mso-position-horizontal-relative:page;mso-position-vertical-relative:page;z-index:-28364288" type="#_x0000_t202" id="docshape141"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51.360001pt;width:449.47pt;height:.48pt;mso-position-horizontal-relative:page;mso-position-vertical-relative:page;z-index:-28362240" id="docshape145" filled="true" fillcolor="#000000" stroked="false">
          <v:fill type="solid"/>
          <w10:wrap type="none"/>
        </v:rect>
      </w:pict>
    </w:r>
    <w:r>
      <w:rPr/>
      <w:pict>
        <v:shape style="position:absolute;margin-left:84.103996pt;margin-top:36.066639pt;width:114pt;height:15.3pt;mso-position-horizontal-relative:page;mso-position-vertical-relative:page;z-index:-28361728" type="#_x0000_t202" id="docshape146"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269.170013pt;margin-top:36.066639pt;width:256.3500pt;height:15.3pt;mso-position-horizontal-relative:page;mso-position-vertical-relative:page;z-index:-28361216" type="#_x0000_t202" id="docshape147" filled="false" stroked="false">
          <v:textbox inset="0,0,0,0">
            <w:txbxContent>
              <w:p>
                <w:pPr>
                  <w:spacing w:before="10"/>
                  <w:ind w:left="20" w:right="0" w:firstLine="0"/>
                  <w:jc w:val="left"/>
                  <w:rPr>
                    <w:i/>
                    <w:sz w:val="24"/>
                  </w:rPr>
                </w:pPr>
                <w:r>
                  <w:rPr>
                    <w:i/>
                    <w:sz w:val="24"/>
                  </w:rPr>
                  <w:t>Appraisals,</w:t>
                </w:r>
                <w:r>
                  <w:rPr>
                    <w:i/>
                    <w:spacing w:val="-4"/>
                    <w:sz w:val="24"/>
                  </w:rPr>
                  <w:t> </w:t>
                </w:r>
                <w:r>
                  <w:rPr>
                    <w:i/>
                    <w:sz w:val="24"/>
                  </w:rPr>
                  <w:t>Reappraisals</w:t>
                </w:r>
                <w:r>
                  <w:rPr>
                    <w:i/>
                    <w:spacing w:val="-5"/>
                    <w:sz w:val="24"/>
                  </w:rPr>
                  <w:t> </w:t>
                </w:r>
                <w:r>
                  <w:rPr>
                    <w:i/>
                    <w:sz w:val="24"/>
                  </w:rPr>
                  <w:t>and</w:t>
                </w:r>
                <w:r>
                  <w:rPr>
                    <w:i/>
                    <w:spacing w:val="-3"/>
                    <w:sz w:val="24"/>
                  </w:rPr>
                  <w:t> </w:t>
                </w:r>
                <w:r>
                  <w:rPr>
                    <w:i/>
                    <w:sz w:val="24"/>
                  </w:rPr>
                  <w:t>Stumpage</w:t>
                </w:r>
                <w:r>
                  <w:rPr>
                    <w:i/>
                    <w:spacing w:val="-4"/>
                    <w:sz w:val="24"/>
                  </w:rPr>
                  <w:t> </w:t>
                </w:r>
                <w:r>
                  <w:rPr>
                    <w:i/>
                    <w:spacing w:val="-2"/>
                    <w:sz w:val="24"/>
                  </w:rPr>
                  <w:t>Adjustments</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51.360001pt;width:449.47pt;height:.48pt;mso-position-horizontal-relative:page;mso-position-vertical-relative:page;z-index:-28359168" id="docshape151" filled="true" fillcolor="#000000" stroked="false">
          <v:fill type="solid"/>
          <w10:wrap type="none"/>
        </v:rect>
      </w:pict>
    </w:r>
    <w:r>
      <w:rPr/>
      <w:pict>
        <v:shape style="position:absolute;margin-left:84.103996pt;margin-top:36.066639pt;width:130pt;height:15.3pt;mso-position-horizontal-relative:page;mso-position-vertical-relative:page;z-index:-28358656" type="#_x0000_t202" id="docshape152"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31.549988pt;margin-top:36.066639pt;width:94.05pt;height:15.3pt;mso-position-horizontal-relative:page;mso-position-vertical-relative:page;z-index:-28358144" type="#_x0000_t202" id="docshape153"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51.360001pt;width:449.47pt;height:.48pt;mso-position-horizontal-relative:page;mso-position-vertical-relative:page;z-index:-28356096" id="docshape158" filled="true" fillcolor="#000000" stroked="false">
          <v:fill type="solid"/>
          <w10:wrap type="none"/>
        </v:rect>
      </w:pict>
    </w:r>
    <w:r>
      <w:rPr/>
      <w:pict>
        <v:shape style="position:absolute;margin-left:84.103996pt;margin-top:36.066639pt;width:114pt;height:15.3pt;mso-position-horizontal-relative:page;mso-position-vertical-relative:page;z-index:-28355584" type="#_x0000_t202" id="docshape159"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269.170013pt;margin-top:36.066639pt;width:256.3500pt;height:15.3pt;mso-position-horizontal-relative:page;mso-position-vertical-relative:page;z-index:-28355072" type="#_x0000_t202" id="docshape160" filled="false" stroked="false">
          <v:textbox inset="0,0,0,0">
            <w:txbxContent>
              <w:p>
                <w:pPr>
                  <w:spacing w:before="10"/>
                  <w:ind w:left="20" w:right="0" w:firstLine="0"/>
                  <w:jc w:val="left"/>
                  <w:rPr>
                    <w:i/>
                    <w:sz w:val="24"/>
                  </w:rPr>
                </w:pPr>
                <w:r>
                  <w:rPr>
                    <w:i/>
                    <w:sz w:val="24"/>
                  </w:rPr>
                  <w:t>Appraisals,</w:t>
                </w:r>
                <w:r>
                  <w:rPr>
                    <w:i/>
                    <w:spacing w:val="-4"/>
                    <w:sz w:val="24"/>
                  </w:rPr>
                  <w:t> </w:t>
                </w:r>
                <w:r>
                  <w:rPr>
                    <w:i/>
                    <w:sz w:val="24"/>
                  </w:rPr>
                  <w:t>Reappraisals</w:t>
                </w:r>
                <w:r>
                  <w:rPr>
                    <w:i/>
                    <w:spacing w:val="-5"/>
                    <w:sz w:val="24"/>
                  </w:rPr>
                  <w:t> </w:t>
                </w:r>
                <w:r>
                  <w:rPr>
                    <w:i/>
                    <w:sz w:val="24"/>
                  </w:rPr>
                  <w:t>and</w:t>
                </w:r>
                <w:r>
                  <w:rPr>
                    <w:i/>
                    <w:spacing w:val="-3"/>
                    <w:sz w:val="24"/>
                  </w:rPr>
                  <w:t> </w:t>
                </w:r>
                <w:r>
                  <w:rPr>
                    <w:i/>
                    <w:sz w:val="24"/>
                  </w:rPr>
                  <w:t>Stumpage</w:t>
                </w:r>
                <w:r>
                  <w:rPr>
                    <w:i/>
                    <w:spacing w:val="-4"/>
                    <w:sz w:val="24"/>
                  </w:rPr>
                  <w:t> </w:t>
                </w:r>
                <w:r>
                  <w:rPr>
                    <w:i/>
                    <w:spacing w:val="-2"/>
                    <w:sz w:val="24"/>
                  </w:rPr>
                  <w:t>Adjustments</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51.360001pt;width:449.47pt;height:.48pt;mso-position-horizontal-relative:page;mso-position-vertical-relative:page;z-index:-28353024" id="docshape165" filled="true" fillcolor="#000000" stroked="false">
          <v:fill type="solid"/>
          <w10:wrap type="none"/>
        </v:rect>
      </w:pict>
    </w:r>
    <w:r>
      <w:rPr/>
      <w:pict>
        <v:shape style="position:absolute;margin-left:84.103996pt;margin-top:36.066639pt;width:130pt;height:15.3pt;mso-position-horizontal-relative:page;mso-position-vertical-relative:page;z-index:-28352512" type="#_x0000_t202" id="docshape166"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31.549988pt;margin-top:36.066639pt;width:94.05pt;height:15.3pt;mso-position-horizontal-relative:page;mso-position-vertical-relative:page;z-index:-28352000" type="#_x0000_t202" id="docshape167"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71.519997pt;width:449.47pt;height:.48pt;mso-position-horizontal-relative:page;mso-position-vertical-relative:page;z-index:-28426752" id="docshape16" filled="true" fillcolor="#000000" stroked="false">
          <v:fill type="solid"/>
          <w10:wrap type="none"/>
        </v:rect>
      </w:pict>
    </w:r>
    <w:r>
      <w:rPr/>
      <w:pict>
        <v:shape style="position:absolute;margin-left:84.103996pt;margin-top:56.10664pt;width:130pt;height:15.3pt;mso-position-horizontal-relative:page;mso-position-vertical-relative:page;z-index:-28426240" type="#_x0000_t202" id="docshape17"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38.630005pt;margin-top:56.10664pt;width:94.05pt;height:15.3pt;mso-position-horizontal-relative:page;mso-position-vertical-relative:page;z-index:-28425728" type="#_x0000_t202" id="docshape18"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51.360001pt;width:449.47pt;height:.48pt;mso-position-horizontal-relative:page;mso-position-vertical-relative:page;z-index:-28349952" id="docshape171" filled="true" fillcolor="#000000" stroked="false">
          <v:fill type="solid"/>
          <w10:wrap type="none"/>
        </v:rect>
      </w:pict>
    </w:r>
    <w:r>
      <w:rPr/>
      <w:pict>
        <v:shape style="position:absolute;margin-left:84.103996pt;margin-top:36.066639pt;width:114pt;height:15.3pt;mso-position-horizontal-relative:page;mso-position-vertical-relative:page;z-index:-28349440" type="#_x0000_t202" id="docshape172"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269.170013pt;margin-top:36.066639pt;width:256.3500pt;height:15.3pt;mso-position-horizontal-relative:page;mso-position-vertical-relative:page;z-index:-28348928" type="#_x0000_t202" id="docshape173" filled="false" stroked="false">
          <v:textbox inset="0,0,0,0">
            <w:txbxContent>
              <w:p>
                <w:pPr>
                  <w:spacing w:before="10"/>
                  <w:ind w:left="20" w:right="0" w:firstLine="0"/>
                  <w:jc w:val="left"/>
                  <w:rPr>
                    <w:i/>
                    <w:sz w:val="24"/>
                  </w:rPr>
                </w:pPr>
                <w:r>
                  <w:rPr>
                    <w:i/>
                    <w:sz w:val="24"/>
                  </w:rPr>
                  <w:t>Appraisals,</w:t>
                </w:r>
                <w:r>
                  <w:rPr>
                    <w:i/>
                    <w:spacing w:val="-4"/>
                    <w:sz w:val="24"/>
                  </w:rPr>
                  <w:t> </w:t>
                </w:r>
                <w:r>
                  <w:rPr>
                    <w:i/>
                    <w:sz w:val="24"/>
                  </w:rPr>
                  <w:t>Reappraisals</w:t>
                </w:r>
                <w:r>
                  <w:rPr>
                    <w:i/>
                    <w:spacing w:val="-5"/>
                    <w:sz w:val="24"/>
                  </w:rPr>
                  <w:t> </w:t>
                </w:r>
                <w:r>
                  <w:rPr>
                    <w:i/>
                    <w:sz w:val="24"/>
                  </w:rPr>
                  <w:t>and</w:t>
                </w:r>
                <w:r>
                  <w:rPr>
                    <w:i/>
                    <w:spacing w:val="-3"/>
                    <w:sz w:val="24"/>
                  </w:rPr>
                  <w:t> </w:t>
                </w:r>
                <w:r>
                  <w:rPr>
                    <w:i/>
                    <w:sz w:val="24"/>
                  </w:rPr>
                  <w:t>Stumpage</w:t>
                </w:r>
                <w:r>
                  <w:rPr>
                    <w:i/>
                    <w:spacing w:val="-4"/>
                    <w:sz w:val="24"/>
                  </w:rPr>
                  <w:t> </w:t>
                </w:r>
                <w:r>
                  <w:rPr>
                    <w:i/>
                    <w:spacing w:val="-2"/>
                    <w:sz w:val="24"/>
                  </w:rPr>
                  <w:t>Adjustments</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51.360001pt;width:449.47pt;height:.48pt;mso-position-horizontal-relative:page;mso-position-vertical-relative:page;z-index:-28346880" id="docshape177" filled="true" fillcolor="#000000" stroked="false">
          <v:fill type="solid"/>
          <w10:wrap type="none"/>
        </v:rect>
      </w:pict>
    </w:r>
    <w:r>
      <w:rPr/>
      <w:pict>
        <v:shape style="position:absolute;margin-left:84.103996pt;margin-top:36.066639pt;width:130pt;height:15.3pt;mso-position-horizontal-relative:page;mso-position-vertical-relative:page;z-index:-28346368" type="#_x0000_t202" id="docshape178"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31.549988pt;margin-top:36.066639pt;width:94.05pt;height:15.3pt;mso-position-horizontal-relative:page;mso-position-vertical-relative:page;z-index:-28345856" type="#_x0000_t202" id="docshape179"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51.360001pt;width:449.47pt;height:.48pt;mso-position-horizontal-relative:page;mso-position-vertical-relative:page;z-index:-28343808" id="docshape183" filled="true" fillcolor="#000000" stroked="false">
          <v:fill type="solid"/>
          <w10:wrap type="none"/>
        </v:rect>
      </w:pict>
    </w:r>
    <w:r>
      <w:rPr/>
      <w:pict>
        <v:shape style="position:absolute;margin-left:84.103996pt;margin-top:36.066639pt;width:114pt;height:15.3pt;mso-position-horizontal-relative:page;mso-position-vertical-relative:page;z-index:-28343296" type="#_x0000_t202" id="docshape184"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269.170013pt;margin-top:36.066639pt;width:256.3500pt;height:15.3pt;mso-position-horizontal-relative:page;mso-position-vertical-relative:page;z-index:-28342784" type="#_x0000_t202" id="docshape185" filled="false" stroked="false">
          <v:textbox inset="0,0,0,0">
            <w:txbxContent>
              <w:p>
                <w:pPr>
                  <w:spacing w:before="10"/>
                  <w:ind w:left="20" w:right="0" w:firstLine="0"/>
                  <w:jc w:val="left"/>
                  <w:rPr>
                    <w:i/>
                    <w:sz w:val="24"/>
                  </w:rPr>
                </w:pPr>
                <w:r>
                  <w:rPr>
                    <w:i/>
                    <w:sz w:val="24"/>
                  </w:rPr>
                  <w:t>Appraisals,</w:t>
                </w:r>
                <w:r>
                  <w:rPr>
                    <w:i/>
                    <w:spacing w:val="-4"/>
                    <w:sz w:val="24"/>
                  </w:rPr>
                  <w:t> </w:t>
                </w:r>
                <w:r>
                  <w:rPr>
                    <w:i/>
                    <w:sz w:val="24"/>
                  </w:rPr>
                  <w:t>Reappraisals</w:t>
                </w:r>
                <w:r>
                  <w:rPr>
                    <w:i/>
                    <w:spacing w:val="-5"/>
                    <w:sz w:val="24"/>
                  </w:rPr>
                  <w:t> </w:t>
                </w:r>
                <w:r>
                  <w:rPr>
                    <w:i/>
                    <w:sz w:val="24"/>
                  </w:rPr>
                  <w:t>and</w:t>
                </w:r>
                <w:r>
                  <w:rPr>
                    <w:i/>
                    <w:spacing w:val="-3"/>
                    <w:sz w:val="24"/>
                  </w:rPr>
                  <w:t> </w:t>
                </w:r>
                <w:r>
                  <w:rPr>
                    <w:i/>
                    <w:sz w:val="24"/>
                  </w:rPr>
                  <w:t>Stumpage</w:t>
                </w:r>
                <w:r>
                  <w:rPr>
                    <w:i/>
                    <w:spacing w:val="-4"/>
                    <w:sz w:val="24"/>
                  </w:rPr>
                  <w:t> </w:t>
                </w:r>
                <w:r>
                  <w:rPr>
                    <w:i/>
                    <w:spacing w:val="-2"/>
                    <w:sz w:val="24"/>
                  </w:rPr>
                  <w:t>Adjustments</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51.360001pt;width:449.47pt;height:.48pt;mso-position-horizontal-relative:page;mso-position-vertical-relative:page;z-index:-28340736" id="docshape189" filled="true" fillcolor="#000000" stroked="false">
          <v:fill type="solid"/>
          <w10:wrap type="none"/>
        </v:rect>
      </w:pict>
    </w:r>
    <w:r>
      <w:rPr/>
      <w:pict>
        <v:shape style="position:absolute;margin-left:84.103996pt;margin-top:36.066639pt;width:130pt;height:15.3pt;mso-position-horizontal-relative:page;mso-position-vertical-relative:page;z-index:-28340224" type="#_x0000_t202" id="docshape190"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31.549988pt;margin-top:36.066639pt;width:94.05pt;height:15.3pt;mso-position-horizontal-relative:page;mso-position-vertical-relative:page;z-index:-28339712" type="#_x0000_t202" id="docshape191"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51.360001pt;width:449.47pt;height:.48pt;mso-position-horizontal-relative:page;mso-position-vertical-relative:page;z-index:-28337664" id="docshape195" filled="true" fillcolor="#000000" stroked="false">
          <v:fill type="solid"/>
          <w10:wrap type="none"/>
        </v:rect>
      </w:pict>
    </w:r>
    <w:r>
      <w:rPr/>
      <w:pict>
        <v:shape style="position:absolute;margin-left:84.103996pt;margin-top:36.066639pt;width:114pt;height:15.3pt;mso-position-horizontal-relative:page;mso-position-vertical-relative:page;z-index:-28337152" type="#_x0000_t202" id="docshape196"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269.170013pt;margin-top:36.066639pt;width:256.3500pt;height:15.3pt;mso-position-horizontal-relative:page;mso-position-vertical-relative:page;z-index:-28336640" type="#_x0000_t202" id="docshape197" filled="false" stroked="false">
          <v:textbox inset="0,0,0,0">
            <w:txbxContent>
              <w:p>
                <w:pPr>
                  <w:spacing w:before="10"/>
                  <w:ind w:left="20" w:right="0" w:firstLine="0"/>
                  <w:jc w:val="left"/>
                  <w:rPr>
                    <w:i/>
                    <w:sz w:val="24"/>
                  </w:rPr>
                </w:pPr>
                <w:r>
                  <w:rPr>
                    <w:i/>
                    <w:sz w:val="24"/>
                  </w:rPr>
                  <w:t>Appraisals,</w:t>
                </w:r>
                <w:r>
                  <w:rPr>
                    <w:i/>
                    <w:spacing w:val="-4"/>
                    <w:sz w:val="24"/>
                  </w:rPr>
                  <w:t> </w:t>
                </w:r>
                <w:r>
                  <w:rPr>
                    <w:i/>
                    <w:sz w:val="24"/>
                  </w:rPr>
                  <w:t>Reappraisals</w:t>
                </w:r>
                <w:r>
                  <w:rPr>
                    <w:i/>
                    <w:spacing w:val="-5"/>
                    <w:sz w:val="24"/>
                  </w:rPr>
                  <w:t> </w:t>
                </w:r>
                <w:r>
                  <w:rPr>
                    <w:i/>
                    <w:sz w:val="24"/>
                  </w:rPr>
                  <w:t>and</w:t>
                </w:r>
                <w:r>
                  <w:rPr>
                    <w:i/>
                    <w:spacing w:val="-3"/>
                    <w:sz w:val="24"/>
                  </w:rPr>
                  <w:t> </w:t>
                </w:r>
                <w:r>
                  <w:rPr>
                    <w:i/>
                    <w:sz w:val="24"/>
                  </w:rPr>
                  <w:t>Stumpage</w:t>
                </w:r>
                <w:r>
                  <w:rPr>
                    <w:i/>
                    <w:spacing w:val="-4"/>
                    <w:sz w:val="24"/>
                  </w:rPr>
                  <w:t> </w:t>
                </w:r>
                <w:r>
                  <w:rPr>
                    <w:i/>
                    <w:spacing w:val="-2"/>
                    <w:sz w:val="24"/>
                  </w:rPr>
                  <w:t>Adjustments</w:t>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51.360001pt;width:449.47pt;height:.48pt;mso-position-horizontal-relative:page;mso-position-vertical-relative:page;z-index:-28334592" id="docshape201" filled="true" fillcolor="#000000" stroked="false">
          <v:fill type="solid"/>
          <w10:wrap type="none"/>
        </v:rect>
      </w:pict>
    </w:r>
    <w:r>
      <w:rPr/>
      <w:pict>
        <v:shape style="position:absolute;margin-left:84.103996pt;margin-top:36.066639pt;width:130pt;height:15.3pt;mso-position-horizontal-relative:page;mso-position-vertical-relative:page;z-index:-28334080" type="#_x0000_t202" id="docshape202"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31.549988pt;margin-top:36.066639pt;width:94.05pt;height:15.3pt;mso-position-horizontal-relative:page;mso-position-vertical-relative:page;z-index:-28333568" type="#_x0000_t202" id="docshape203"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51.360001pt;width:449.47pt;height:.48pt;mso-position-horizontal-relative:page;mso-position-vertical-relative:page;z-index:-28331520" id="docshape207" filled="true" fillcolor="#000000" stroked="false">
          <v:fill type="solid"/>
          <w10:wrap type="none"/>
        </v:rect>
      </w:pict>
    </w:r>
    <w:r>
      <w:rPr/>
      <w:pict>
        <v:shape style="position:absolute;margin-left:84.103996pt;margin-top:36.066639pt;width:114pt;height:15.3pt;mso-position-horizontal-relative:page;mso-position-vertical-relative:page;z-index:-28331008" type="#_x0000_t202" id="docshape208"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269.170013pt;margin-top:36.066639pt;width:256.3500pt;height:15.3pt;mso-position-horizontal-relative:page;mso-position-vertical-relative:page;z-index:-28330496" type="#_x0000_t202" id="docshape209" filled="false" stroked="false">
          <v:textbox inset="0,0,0,0">
            <w:txbxContent>
              <w:p>
                <w:pPr>
                  <w:spacing w:before="10"/>
                  <w:ind w:left="20" w:right="0" w:firstLine="0"/>
                  <w:jc w:val="left"/>
                  <w:rPr>
                    <w:i/>
                    <w:sz w:val="24"/>
                  </w:rPr>
                </w:pPr>
                <w:r>
                  <w:rPr>
                    <w:i/>
                    <w:sz w:val="24"/>
                  </w:rPr>
                  <w:t>Appraisals,</w:t>
                </w:r>
                <w:r>
                  <w:rPr>
                    <w:i/>
                    <w:spacing w:val="-4"/>
                    <w:sz w:val="24"/>
                  </w:rPr>
                  <w:t> </w:t>
                </w:r>
                <w:r>
                  <w:rPr>
                    <w:i/>
                    <w:sz w:val="24"/>
                  </w:rPr>
                  <w:t>Reappraisals</w:t>
                </w:r>
                <w:r>
                  <w:rPr>
                    <w:i/>
                    <w:spacing w:val="-5"/>
                    <w:sz w:val="24"/>
                  </w:rPr>
                  <w:t> </w:t>
                </w:r>
                <w:r>
                  <w:rPr>
                    <w:i/>
                    <w:sz w:val="24"/>
                  </w:rPr>
                  <w:t>and</w:t>
                </w:r>
                <w:r>
                  <w:rPr>
                    <w:i/>
                    <w:spacing w:val="-3"/>
                    <w:sz w:val="24"/>
                  </w:rPr>
                  <w:t> </w:t>
                </w:r>
                <w:r>
                  <w:rPr>
                    <w:i/>
                    <w:sz w:val="24"/>
                  </w:rPr>
                  <w:t>Stumpage</w:t>
                </w:r>
                <w:r>
                  <w:rPr>
                    <w:i/>
                    <w:spacing w:val="-4"/>
                    <w:sz w:val="24"/>
                  </w:rPr>
                  <w:t> </w:t>
                </w:r>
                <w:r>
                  <w:rPr>
                    <w:i/>
                    <w:spacing w:val="-2"/>
                    <w:sz w:val="24"/>
                  </w:rPr>
                  <w:t>Adjustments</w:t>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51.360001pt;width:456.55pt;height:.48pt;mso-position-horizontal-relative:page;mso-position-vertical-relative:page;z-index:-28328448" id="docshape213" filled="true" fillcolor="#000000" stroked="false">
          <v:fill type="solid"/>
          <w10:wrap type="none"/>
        </v:rect>
      </w:pict>
    </w:r>
    <w:r>
      <w:rPr/>
      <w:pict>
        <v:shape style="position:absolute;margin-left:84.103996pt;margin-top:36.066639pt;width:130pt;height:15.3pt;mso-position-horizontal-relative:page;mso-position-vertical-relative:page;z-index:-28327936" type="#_x0000_t202" id="docshape214"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31.549988pt;margin-top:36.066639pt;width:94.05pt;height:15.3pt;mso-position-horizontal-relative:page;mso-position-vertical-relative:page;z-index:-28327424" type="#_x0000_t202" id="docshape215"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51.360001pt;width:456.55pt;height:.48pt;mso-position-horizontal-relative:page;mso-position-vertical-relative:page;z-index:-28325376" id="docshape219" filled="true" fillcolor="#000000" stroked="false">
          <v:fill type="solid"/>
          <w10:wrap type="none"/>
        </v:rect>
      </w:pict>
    </w:r>
    <w:r>
      <w:rPr/>
      <w:pict>
        <v:shape style="position:absolute;margin-left:84.103996pt;margin-top:36.066639pt;width:114pt;height:15.3pt;mso-position-horizontal-relative:page;mso-position-vertical-relative:page;z-index:-28324864" type="#_x0000_t202" id="docshape220"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383.190002pt;margin-top:36.066639pt;width:142.35pt;height:15.3pt;mso-position-horizontal-relative:page;mso-position-vertical-relative:page;z-index:-28324352" type="#_x0000_t202" id="docshape221" filled="false" stroked="false">
          <v:textbox inset="0,0,0,0">
            <w:txbxContent>
              <w:p>
                <w:pPr>
                  <w:spacing w:before="10"/>
                  <w:ind w:left="20" w:right="0" w:firstLine="0"/>
                  <w:jc w:val="left"/>
                  <w:rPr>
                    <w:i/>
                    <w:sz w:val="24"/>
                  </w:rPr>
                </w:pPr>
                <w:r>
                  <w:rPr>
                    <w:i/>
                    <w:sz w:val="24"/>
                  </w:rPr>
                  <w:t>Final</w:t>
                </w:r>
                <w:r>
                  <w:rPr>
                    <w:i/>
                    <w:spacing w:val="-4"/>
                    <w:sz w:val="24"/>
                  </w:rPr>
                  <w:t> </w:t>
                </w:r>
                <w:r>
                  <w:rPr>
                    <w:i/>
                    <w:sz w:val="24"/>
                  </w:rPr>
                  <w:t>Estimated</w:t>
                </w:r>
                <w:r>
                  <w:rPr>
                    <w:i/>
                    <w:spacing w:val="-3"/>
                    <w:sz w:val="24"/>
                  </w:rPr>
                  <w:t> </w:t>
                </w:r>
                <w:r>
                  <w:rPr>
                    <w:i/>
                    <w:sz w:val="24"/>
                  </w:rPr>
                  <w:t>Winning</w:t>
                </w:r>
                <w:r>
                  <w:rPr>
                    <w:i/>
                    <w:spacing w:val="-4"/>
                    <w:sz w:val="24"/>
                  </w:rPr>
                  <w:t> </w:t>
                </w:r>
                <w:r>
                  <w:rPr>
                    <w:i/>
                    <w:spacing w:val="-5"/>
                    <w:sz w:val="24"/>
                  </w:rPr>
                  <w:t>Bid</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71.519997pt;width:449.47pt;height:.48pt;mso-position-horizontal-relative:page;mso-position-vertical-relative:page;z-index:-28423680" id="docshape22" filled="true" fillcolor="#000000" stroked="false">
          <v:fill type="solid"/>
          <w10:wrap type="none"/>
        </v:rect>
      </w:pict>
    </w:r>
    <w:r>
      <w:rPr/>
      <w:pict>
        <v:shape style="position:absolute;margin-left:84.103996pt;margin-top:56.10664pt;width:114pt;height:15.3pt;mso-position-horizontal-relative:page;mso-position-vertical-relative:page;z-index:-28423168" type="#_x0000_t202" id="docshape23"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445.350006pt;margin-top:56.10664pt;width:87.4pt;height:15.3pt;mso-position-horizontal-relative:page;mso-position-vertical-relative:page;z-index:-28422656" type="#_x0000_t202" id="docshape24" filled="false" stroked="false">
          <v:textbox inset="0,0,0,0">
            <w:txbxContent>
              <w:p>
                <w:pPr>
                  <w:spacing w:before="10"/>
                  <w:ind w:left="20" w:right="0" w:firstLine="0"/>
                  <w:jc w:val="left"/>
                  <w:rPr>
                    <w:i/>
                    <w:sz w:val="24"/>
                  </w:rPr>
                </w:pPr>
                <w:r>
                  <w:rPr>
                    <w:i/>
                    <w:sz w:val="24"/>
                  </w:rPr>
                  <w:t>Table</w:t>
                </w:r>
                <w:r>
                  <w:rPr>
                    <w:i/>
                    <w:spacing w:val="-1"/>
                    <w:sz w:val="24"/>
                  </w:rPr>
                  <w:t> </w:t>
                </w:r>
                <w:r>
                  <w:rPr>
                    <w:i/>
                    <w:sz w:val="24"/>
                  </w:rPr>
                  <w:t>of</w:t>
                </w:r>
                <w:r>
                  <w:rPr>
                    <w:i/>
                    <w:spacing w:val="-1"/>
                    <w:sz w:val="24"/>
                  </w:rPr>
                  <w:t> </w:t>
                </w:r>
                <w:r>
                  <w:rPr>
                    <w:i/>
                    <w:spacing w:val="-2"/>
                    <w:sz w:val="24"/>
                  </w:rPr>
                  <w:t>Contents</w:t>
                </w:r>
              </w:p>
            </w:txbxContent>
          </v:textbox>
          <w10:wrap type="non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51.360001pt;width:456.55pt;height:.48pt;mso-position-horizontal-relative:page;mso-position-vertical-relative:page;z-index:-28322304" id="docshape225" filled="true" fillcolor="#000000" stroked="false">
          <v:fill type="solid"/>
          <w10:wrap type="none"/>
        </v:rect>
      </w:pict>
    </w:r>
    <w:r>
      <w:rPr/>
      <w:pict>
        <v:shape style="position:absolute;margin-left:84.103996pt;margin-top:36.066639pt;width:130pt;height:15.3pt;mso-position-horizontal-relative:page;mso-position-vertical-relative:page;z-index:-28321792" type="#_x0000_t202" id="docshape226"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31.549988pt;margin-top:36.066639pt;width:94.05pt;height:15.3pt;mso-position-horizontal-relative:page;mso-position-vertical-relative:page;z-index:-28321280" type="#_x0000_t202" id="docshape227"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51.360001pt;width:456.55pt;height:.48pt;mso-position-horizontal-relative:page;mso-position-vertical-relative:page;z-index:-28319232" id="docshape231" filled="true" fillcolor="#000000" stroked="false">
          <v:fill type="solid"/>
          <w10:wrap type="none"/>
        </v:rect>
      </w:pict>
    </w:r>
    <w:r>
      <w:rPr/>
      <w:pict>
        <v:shape style="position:absolute;margin-left:84.103996pt;margin-top:36.066639pt;width:114pt;height:15.3pt;mso-position-horizontal-relative:page;mso-position-vertical-relative:page;z-index:-28318720" type="#_x0000_t202" id="docshape232"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383.190002pt;margin-top:36.066639pt;width:142.35pt;height:15.3pt;mso-position-horizontal-relative:page;mso-position-vertical-relative:page;z-index:-28318208" type="#_x0000_t202" id="docshape233" filled="false" stroked="false">
          <v:textbox inset="0,0,0,0">
            <w:txbxContent>
              <w:p>
                <w:pPr>
                  <w:spacing w:before="10"/>
                  <w:ind w:left="20" w:right="0" w:firstLine="0"/>
                  <w:jc w:val="left"/>
                  <w:rPr>
                    <w:i/>
                    <w:sz w:val="24"/>
                  </w:rPr>
                </w:pPr>
                <w:r>
                  <w:rPr>
                    <w:i/>
                    <w:sz w:val="24"/>
                  </w:rPr>
                  <w:t>Final</w:t>
                </w:r>
                <w:r>
                  <w:rPr>
                    <w:i/>
                    <w:spacing w:val="-4"/>
                    <w:sz w:val="24"/>
                  </w:rPr>
                  <w:t> </w:t>
                </w:r>
                <w:r>
                  <w:rPr>
                    <w:i/>
                    <w:sz w:val="24"/>
                  </w:rPr>
                  <w:t>Estimated</w:t>
                </w:r>
                <w:r>
                  <w:rPr>
                    <w:i/>
                    <w:spacing w:val="-3"/>
                    <w:sz w:val="24"/>
                  </w:rPr>
                  <w:t> </w:t>
                </w:r>
                <w:r>
                  <w:rPr>
                    <w:i/>
                    <w:sz w:val="24"/>
                  </w:rPr>
                  <w:t>Winning</w:t>
                </w:r>
                <w:r>
                  <w:rPr>
                    <w:i/>
                    <w:spacing w:val="-4"/>
                    <w:sz w:val="24"/>
                  </w:rPr>
                  <w:t> </w:t>
                </w:r>
                <w:r>
                  <w:rPr>
                    <w:i/>
                    <w:spacing w:val="-5"/>
                    <w:sz w:val="24"/>
                  </w:rPr>
                  <w:t>Bid</w:t>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51.360001pt;width:456.55pt;height:.48pt;mso-position-horizontal-relative:page;mso-position-vertical-relative:page;z-index:-28316160" id="docshape239" filled="true" fillcolor="#000000" stroked="false">
          <v:fill type="solid"/>
          <w10:wrap type="none"/>
        </v:rect>
      </w:pict>
    </w:r>
    <w:r>
      <w:rPr/>
      <w:pict>
        <v:shape style="position:absolute;margin-left:84.103996pt;margin-top:36.066639pt;width:130pt;height:15.3pt;mso-position-horizontal-relative:page;mso-position-vertical-relative:page;z-index:-28315648" type="#_x0000_t202" id="docshape240"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31.549988pt;margin-top:36.066639pt;width:94.05pt;height:15.3pt;mso-position-horizontal-relative:page;mso-position-vertical-relative:page;z-index:-28315136" type="#_x0000_t202" id="docshape241"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51.360001pt;width:456.55pt;height:.48pt;mso-position-horizontal-relative:page;mso-position-vertical-relative:page;z-index:-28313088" id="docshape245" filled="true" fillcolor="#000000" stroked="false">
          <v:fill type="solid"/>
          <w10:wrap type="none"/>
        </v:rect>
      </w:pict>
    </w:r>
    <w:r>
      <w:rPr/>
      <w:pict>
        <v:shape style="position:absolute;margin-left:84.103996pt;margin-top:36.066639pt;width:114pt;height:15.3pt;mso-position-horizontal-relative:page;mso-position-vertical-relative:page;z-index:-28312576" type="#_x0000_t202" id="docshape246"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383.190002pt;margin-top:36.066639pt;width:142.35pt;height:15.3pt;mso-position-horizontal-relative:page;mso-position-vertical-relative:page;z-index:-28312064" type="#_x0000_t202" id="docshape247" filled="false" stroked="false">
          <v:textbox inset="0,0,0,0">
            <w:txbxContent>
              <w:p>
                <w:pPr>
                  <w:spacing w:before="10"/>
                  <w:ind w:left="20" w:right="0" w:firstLine="0"/>
                  <w:jc w:val="left"/>
                  <w:rPr>
                    <w:i/>
                    <w:sz w:val="24"/>
                  </w:rPr>
                </w:pPr>
                <w:r>
                  <w:rPr>
                    <w:i/>
                    <w:sz w:val="24"/>
                  </w:rPr>
                  <w:t>Final</w:t>
                </w:r>
                <w:r>
                  <w:rPr>
                    <w:i/>
                    <w:spacing w:val="-4"/>
                    <w:sz w:val="24"/>
                  </w:rPr>
                  <w:t> </w:t>
                </w:r>
                <w:r>
                  <w:rPr>
                    <w:i/>
                    <w:sz w:val="24"/>
                  </w:rPr>
                  <w:t>Estimated</w:t>
                </w:r>
                <w:r>
                  <w:rPr>
                    <w:i/>
                    <w:spacing w:val="-3"/>
                    <w:sz w:val="24"/>
                  </w:rPr>
                  <w:t> </w:t>
                </w:r>
                <w:r>
                  <w:rPr>
                    <w:i/>
                    <w:sz w:val="24"/>
                  </w:rPr>
                  <w:t>Winning</w:t>
                </w:r>
                <w:r>
                  <w:rPr>
                    <w:i/>
                    <w:spacing w:val="-4"/>
                    <w:sz w:val="24"/>
                  </w:rPr>
                  <w:t> </w:t>
                </w:r>
                <w:r>
                  <w:rPr>
                    <w:i/>
                    <w:spacing w:val="-5"/>
                    <w:sz w:val="24"/>
                  </w:rPr>
                  <w:t>Bid</w:t>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51.360001pt;width:456.55pt;height:.48pt;mso-position-horizontal-relative:page;mso-position-vertical-relative:page;z-index:-28310016" id="docshape251" filled="true" fillcolor="#000000" stroked="false">
          <v:fill type="solid"/>
          <w10:wrap type="none"/>
        </v:rect>
      </w:pict>
    </w:r>
    <w:r>
      <w:rPr/>
      <w:pict>
        <v:shape style="position:absolute;margin-left:84.103996pt;margin-top:36.066639pt;width:130pt;height:15.3pt;mso-position-horizontal-relative:page;mso-position-vertical-relative:page;z-index:-28309504" type="#_x0000_t202" id="docshape252"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31.549988pt;margin-top:36.066639pt;width:94.05pt;height:15.3pt;mso-position-horizontal-relative:page;mso-position-vertical-relative:page;z-index:-28308992" type="#_x0000_t202" id="docshape253"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51.360001pt;width:456.55pt;height:.48pt;mso-position-horizontal-relative:page;mso-position-vertical-relative:page;z-index:-28306944" id="docshape257" filled="true" fillcolor="#000000" stroked="false">
          <v:fill type="solid"/>
          <w10:wrap type="none"/>
        </v:rect>
      </w:pict>
    </w:r>
    <w:r>
      <w:rPr/>
      <w:pict>
        <v:shape style="position:absolute;margin-left:84.103996pt;margin-top:36.066639pt;width:114pt;height:15.3pt;mso-position-horizontal-relative:page;mso-position-vertical-relative:page;z-index:-28306432" type="#_x0000_t202" id="docshape258"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383.190002pt;margin-top:36.066639pt;width:142.35pt;height:15.3pt;mso-position-horizontal-relative:page;mso-position-vertical-relative:page;z-index:-28305920" type="#_x0000_t202" id="docshape259" filled="false" stroked="false">
          <v:textbox inset="0,0,0,0">
            <w:txbxContent>
              <w:p>
                <w:pPr>
                  <w:spacing w:before="10"/>
                  <w:ind w:left="20" w:right="0" w:firstLine="0"/>
                  <w:jc w:val="left"/>
                  <w:rPr>
                    <w:i/>
                    <w:sz w:val="24"/>
                  </w:rPr>
                </w:pPr>
                <w:r>
                  <w:rPr>
                    <w:i/>
                    <w:sz w:val="24"/>
                  </w:rPr>
                  <w:t>Final</w:t>
                </w:r>
                <w:r>
                  <w:rPr>
                    <w:i/>
                    <w:spacing w:val="-4"/>
                    <w:sz w:val="24"/>
                  </w:rPr>
                  <w:t> </w:t>
                </w:r>
                <w:r>
                  <w:rPr>
                    <w:i/>
                    <w:sz w:val="24"/>
                  </w:rPr>
                  <w:t>Estimated</w:t>
                </w:r>
                <w:r>
                  <w:rPr>
                    <w:i/>
                    <w:spacing w:val="-3"/>
                    <w:sz w:val="24"/>
                  </w:rPr>
                  <w:t> </w:t>
                </w:r>
                <w:r>
                  <w:rPr>
                    <w:i/>
                    <w:sz w:val="24"/>
                  </w:rPr>
                  <w:t>Winning</w:t>
                </w:r>
                <w:r>
                  <w:rPr>
                    <w:i/>
                    <w:spacing w:val="-4"/>
                    <w:sz w:val="24"/>
                  </w:rPr>
                  <w:t> </w:t>
                </w:r>
                <w:r>
                  <w:rPr>
                    <w:i/>
                    <w:spacing w:val="-5"/>
                    <w:sz w:val="24"/>
                  </w:rPr>
                  <w:t>Bid</w:t>
                </w:r>
              </w:p>
            </w:txbxContent>
          </v:textbox>
          <w10:wrap type="non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51.360001pt;width:456.55pt;height:.48pt;mso-position-horizontal-relative:page;mso-position-vertical-relative:page;z-index:-28303872" id="docshape263" filled="true" fillcolor="#000000" stroked="false">
          <v:fill type="solid"/>
          <w10:wrap type="none"/>
        </v:rect>
      </w:pict>
    </w:r>
    <w:r>
      <w:rPr/>
      <w:pict>
        <v:shape style="position:absolute;margin-left:84.103996pt;margin-top:36.066639pt;width:130pt;height:15.3pt;mso-position-horizontal-relative:page;mso-position-vertical-relative:page;z-index:-28303360" type="#_x0000_t202" id="docshape264"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31.549988pt;margin-top:36.066639pt;width:94.05pt;height:15.3pt;mso-position-horizontal-relative:page;mso-position-vertical-relative:page;z-index:-28302848" type="#_x0000_t202" id="docshape265"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51.360001pt;width:456.55pt;height:.48pt;mso-position-horizontal-relative:page;mso-position-vertical-relative:page;z-index:-28300800" id="docshape269" filled="true" fillcolor="#000000" stroked="false">
          <v:fill type="solid"/>
          <w10:wrap type="none"/>
        </v:rect>
      </w:pict>
    </w:r>
    <w:r>
      <w:rPr/>
      <w:pict>
        <v:shape style="position:absolute;margin-left:84.103996pt;margin-top:36.066639pt;width:114pt;height:15.3pt;mso-position-horizontal-relative:page;mso-position-vertical-relative:page;z-index:-28300288" type="#_x0000_t202" id="docshape270"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383.190002pt;margin-top:36.066639pt;width:142.35pt;height:15.3pt;mso-position-horizontal-relative:page;mso-position-vertical-relative:page;z-index:-28299776" type="#_x0000_t202" id="docshape271" filled="false" stroked="false">
          <v:textbox inset="0,0,0,0">
            <w:txbxContent>
              <w:p>
                <w:pPr>
                  <w:spacing w:before="10"/>
                  <w:ind w:left="20" w:right="0" w:firstLine="0"/>
                  <w:jc w:val="left"/>
                  <w:rPr>
                    <w:i/>
                    <w:sz w:val="24"/>
                  </w:rPr>
                </w:pPr>
                <w:r>
                  <w:rPr>
                    <w:i/>
                    <w:sz w:val="24"/>
                  </w:rPr>
                  <w:t>Final</w:t>
                </w:r>
                <w:r>
                  <w:rPr>
                    <w:i/>
                    <w:spacing w:val="-4"/>
                    <w:sz w:val="24"/>
                  </w:rPr>
                  <w:t> </w:t>
                </w:r>
                <w:r>
                  <w:rPr>
                    <w:i/>
                    <w:sz w:val="24"/>
                  </w:rPr>
                  <w:t>Estimated</w:t>
                </w:r>
                <w:r>
                  <w:rPr>
                    <w:i/>
                    <w:spacing w:val="-3"/>
                    <w:sz w:val="24"/>
                  </w:rPr>
                  <w:t> </w:t>
                </w:r>
                <w:r>
                  <w:rPr>
                    <w:i/>
                    <w:sz w:val="24"/>
                  </w:rPr>
                  <w:t>Winning</w:t>
                </w:r>
                <w:r>
                  <w:rPr>
                    <w:i/>
                    <w:spacing w:val="-4"/>
                    <w:sz w:val="24"/>
                  </w:rPr>
                  <w:t> </w:t>
                </w:r>
                <w:r>
                  <w:rPr>
                    <w:i/>
                    <w:spacing w:val="-5"/>
                    <w:sz w:val="24"/>
                  </w:rPr>
                  <w:t>Bid</w:t>
                </w:r>
              </w:p>
            </w:txbxContent>
          </v:textbox>
          <w10:wrap type="none"/>
        </v:shape>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51.360001pt;width:456.55pt;height:.48pt;mso-position-horizontal-relative:page;mso-position-vertical-relative:page;z-index:-28297728" id="docshape275" filled="true" fillcolor="#000000" stroked="false">
          <v:fill type="solid"/>
          <w10:wrap type="none"/>
        </v:rect>
      </w:pict>
    </w:r>
    <w:r>
      <w:rPr/>
      <w:pict>
        <v:shape style="position:absolute;margin-left:84.103996pt;margin-top:36.066639pt;width:130pt;height:15.3pt;mso-position-horizontal-relative:page;mso-position-vertical-relative:page;z-index:-28297216" type="#_x0000_t202" id="docshape276"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31.549988pt;margin-top:36.066639pt;width:94.05pt;height:15.3pt;mso-position-horizontal-relative:page;mso-position-vertical-relative:page;z-index:-28296704" type="#_x0000_t202" id="docshape277"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51.360001pt;width:456.55pt;height:.48pt;mso-position-horizontal-relative:page;mso-position-vertical-relative:page;z-index:-28294656" id="docshape281" filled="true" fillcolor="#000000" stroked="false">
          <v:fill type="solid"/>
          <w10:wrap type="none"/>
        </v:rect>
      </w:pict>
    </w:r>
    <w:r>
      <w:rPr/>
      <w:pict>
        <v:shape style="position:absolute;margin-left:84.103996pt;margin-top:36.066639pt;width:114pt;height:15.3pt;mso-position-horizontal-relative:page;mso-position-vertical-relative:page;z-index:-28294144" type="#_x0000_t202" id="docshape282"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383.190002pt;margin-top:36.066639pt;width:142.35pt;height:15.3pt;mso-position-horizontal-relative:page;mso-position-vertical-relative:page;z-index:-28293632" type="#_x0000_t202" id="docshape283" filled="false" stroked="false">
          <v:textbox inset="0,0,0,0">
            <w:txbxContent>
              <w:p>
                <w:pPr>
                  <w:spacing w:before="10"/>
                  <w:ind w:left="20" w:right="0" w:firstLine="0"/>
                  <w:jc w:val="left"/>
                  <w:rPr>
                    <w:i/>
                    <w:sz w:val="24"/>
                  </w:rPr>
                </w:pPr>
                <w:r>
                  <w:rPr>
                    <w:i/>
                    <w:sz w:val="24"/>
                  </w:rPr>
                  <w:t>Final</w:t>
                </w:r>
                <w:r>
                  <w:rPr>
                    <w:i/>
                    <w:spacing w:val="-4"/>
                    <w:sz w:val="24"/>
                  </w:rPr>
                  <w:t> </w:t>
                </w:r>
                <w:r>
                  <w:rPr>
                    <w:i/>
                    <w:sz w:val="24"/>
                  </w:rPr>
                  <w:t>Estimated</w:t>
                </w:r>
                <w:r>
                  <w:rPr>
                    <w:i/>
                    <w:spacing w:val="-3"/>
                    <w:sz w:val="24"/>
                  </w:rPr>
                  <w:t> </w:t>
                </w:r>
                <w:r>
                  <w:rPr>
                    <w:i/>
                    <w:sz w:val="24"/>
                  </w:rPr>
                  <w:t>Winning</w:t>
                </w:r>
                <w:r>
                  <w:rPr>
                    <w:i/>
                    <w:spacing w:val="-4"/>
                    <w:sz w:val="24"/>
                  </w:rPr>
                  <w:t> </w:t>
                </w:r>
                <w:r>
                  <w:rPr>
                    <w:i/>
                    <w:spacing w:val="-5"/>
                    <w:sz w:val="24"/>
                  </w:rPr>
                  <w:t>Bid</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71.519997pt;width:449.47pt;height:.48pt;mso-position-horizontal-relative:page;mso-position-vertical-relative:page;z-index:-28420608" id="docshape28" filled="true" fillcolor="#000000" stroked="false">
          <v:fill type="solid"/>
          <w10:wrap type="none"/>
        </v:rect>
      </w:pict>
    </w:r>
    <w:r>
      <w:rPr/>
      <w:pict>
        <v:shape style="position:absolute;margin-left:84.103996pt;margin-top:56.10664pt;width:130pt;height:15.3pt;mso-position-horizontal-relative:page;mso-position-vertical-relative:page;z-index:-28420096" type="#_x0000_t202" id="docshape29"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38.630005pt;margin-top:56.10664pt;width:94.05pt;height:15.3pt;mso-position-horizontal-relative:page;mso-position-vertical-relative:page;z-index:-28419584" type="#_x0000_t202" id="docshape30"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51.360001pt;width:456.55pt;height:.48pt;mso-position-horizontal-relative:page;mso-position-vertical-relative:page;z-index:-28291584" id="docshape287" filled="true" fillcolor="#000000" stroked="false">
          <v:fill type="solid"/>
          <w10:wrap type="none"/>
        </v:rect>
      </w:pict>
    </w:r>
    <w:r>
      <w:rPr/>
      <w:pict>
        <v:shape style="position:absolute;margin-left:84.103996pt;margin-top:36.066639pt;width:130pt;height:15.3pt;mso-position-horizontal-relative:page;mso-position-vertical-relative:page;z-index:-28291072" type="#_x0000_t202" id="docshape288"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31.549988pt;margin-top:36.066639pt;width:94.05pt;height:15.3pt;mso-position-horizontal-relative:page;mso-position-vertical-relative:page;z-index:-28290560" type="#_x0000_t202" id="docshape289"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51.360001pt;width:456.55pt;height:.48pt;mso-position-horizontal-relative:page;mso-position-vertical-relative:page;z-index:-28288512" id="docshape293" filled="true" fillcolor="#000000" stroked="false">
          <v:fill type="solid"/>
          <w10:wrap type="none"/>
        </v:rect>
      </w:pict>
    </w:r>
    <w:r>
      <w:rPr/>
      <w:pict>
        <v:shape style="position:absolute;margin-left:84.103996pt;margin-top:36.066639pt;width:114pt;height:15.3pt;mso-position-horizontal-relative:page;mso-position-vertical-relative:page;z-index:-28288000" type="#_x0000_t202" id="docshape294"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383.190002pt;margin-top:36.066639pt;width:142.35pt;height:15.3pt;mso-position-horizontal-relative:page;mso-position-vertical-relative:page;z-index:-28287488" type="#_x0000_t202" id="docshape295" filled="false" stroked="false">
          <v:textbox inset="0,0,0,0">
            <w:txbxContent>
              <w:p>
                <w:pPr>
                  <w:spacing w:before="10"/>
                  <w:ind w:left="20" w:right="0" w:firstLine="0"/>
                  <w:jc w:val="left"/>
                  <w:rPr>
                    <w:i/>
                    <w:sz w:val="24"/>
                  </w:rPr>
                </w:pPr>
                <w:r>
                  <w:rPr>
                    <w:i/>
                    <w:sz w:val="24"/>
                  </w:rPr>
                  <w:t>Final</w:t>
                </w:r>
                <w:r>
                  <w:rPr>
                    <w:i/>
                    <w:spacing w:val="-4"/>
                    <w:sz w:val="24"/>
                  </w:rPr>
                  <w:t> </w:t>
                </w:r>
                <w:r>
                  <w:rPr>
                    <w:i/>
                    <w:sz w:val="24"/>
                  </w:rPr>
                  <w:t>Estimated</w:t>
                </w:r>
                <w:r>
                  <w:rPr>
                    <w:i/>
                    <w:spacing w:val="-3"/>
                    <w:sz w:val="24"/>
                  </w:rPr>
                  <w:t> </w:t>
                </w:r>
                <w:r>
                  <w:rPr>
                    <w:i/>
                    <w:sz w:val="24"/>
                  </w:rPr>
                  <w:t>Winning</w:t>
                </w:r>
                <w:r>
                  <w:rPr>
                    <w:i/>
                    <w:spacing w:val="-4"/>
                    <w:sz w:val="24"/>
                  </w:rPr>
                  <w:t> </w:t>
                </w:r>
                <w:r>
                  <w:rPr>
                    <w:i/>
                    <w:spacing w:val="-5"/>
                    <w:sz w:val="24"/>
                  </w:rPr>
                  <w:t>Bid</w:t>
                </w:r>
              </w:p>
            </w:txbxContent>
          </v:textbox>
          <w10:wrap type="none"/>
        </v:shape>
      </w:pict>
    </w: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51.360001pt;width:456.55pt;height:.48pt;mso-position-horizontal-relative:page;mso-position-vertical-relative:page;z-index:-28285440" id="docshape299" filled="true" fillcolor="#000000" stroked="false">
          <v:fill type="solid"/>
          <w10:wrap type="none"/>
        </v:rect>
      </w:pict>
    </w:r>
    <w:r>
      <w:rPr/>
      <w:pict>
        <v:shape style="position:absolute;margin-left:84.103996pt;margin-top:36.066639pt;width:130pt;height:15.3pt;mso-position-horizontal-relative:page;mso-position-vertical-relative:page;z-index:-28284928" type="#_x0000_t202" id="docshape300"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31.549988pt;margin-top:36.066639pt;width:94.05pt;height:15.3pt;mso-position-horizontal-relative:page;mso-position-vertical-relative:page;z-index:-28284416" type="#_x0000_t202" id="docshape301"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51.360001pt;width:441.31pt;height:.48pt;mso-position-horizontal-relative:page;mso-position-vertical-relative:page;z-index:-28282880" id="docshape306" filled="true" fillcolor="#000000" stroked="false">
          <v:fill type="solid"/>
          <w10:wrap type="none"/>
        </v:rect>
      </w:pict>
    </w:r>
    <w:r>
      <w:rPr/>
      <w:pict>
        <v:shape style="position:absolute;margin-left:71.024002pt;margin-top:36.066639pt;width:130pt;height:15.3pt;mso-position-horizontal-relative:page;mso-position-vertical-relative:page;z-index:-28282368" type="#_x0000_t202" id="docshape307"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17.390015pt;margin-top:36.066639pt;width:94.05pt;height:15.3pt;mso-position-horizontal-relative:page;mso-position-vertical-relative:page;z-index:-28281856" type="#_x0000_t202" id="docshape308"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51.360001pt;width:441.31pt;height:.48pt;mso-position-horizontal-relative:page;mso-position-vertical-relative:page;z-index:-28280320" id="docshape312" filled="true" fillcolor="#000000" stroked="false">
          <v:fill type="solid"/>
          <w10:wrap type="none"/>
        </v:rect>
      </w:pict>
    </w:r>
    <w:r>
      <w:rPr/>
      <w:pict>
        <v:shape style="position:absolute;margin-left:71.024002pt;margin-top:36.066639pt;width:114pt;height:15.3pt;mso-position-horizontal-relative:page;mso-position-vertical-relative:page;z-index:-28279808" type="#_x0000_t202" id="docshape313"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363.51001pt;margin-top:36.066639pt;width:147.85pt;height:15.3pt;mso-position-horizontal-relative:page;mso-position-vertical-relative:page;z-index:-28279296" type="#_x0000_t202" id="docshape314" filled="false" stroked="false">
          <v:textbox inset="0,0,0,0">
            <w:txbxContent>
              <w:p>
                <w:pPr>
                  <w:spacing w:before="10"/>
                  <w:ind w:left="20" w:right="0" w:firstLine="0"/>
                  <w:jc w:val="left"/>
                  <w:rPr>
                    <w:i/>
                    <w:sz w:val="24"/>
                  </w:rPr>
                </w:pPr>
                <w:r>
                  <w:rPr>
                    <w:i/>
                    <w:sz w:val="24"/>
                  </w:rPr>
                  <w:t>Tenure</w:t>
                </w:r>
                <w:r>
                  <w:rPr>
                    <w:i/>
                    <w:spacing w:val="-3"/>
                    <w:sz w:val="24"/>
                  </w:rPr>
                  <w:t> </w:t>
                </w:r>
                <w:r>
                  <w:rPr>
                    <w:i/>
                    <w:sz w:val="24"/>
                  </w:rPr>
                  <w:t>Obligation</w:t>
                </w:r>
                <w:r>
                  <w:rPr>
                    <w:i/>
                    <w:spacing w:val="-1"/>
                    <w:sz w:val="24"/>
                  </w:rPr>
                  <w:t> </w:t>
                </w:r>
                <w:r>
                  <w:rPr>
                    <w:i/>
                    <w:spacing w:val="-2"/>
                    <w:sz w:val="24"/>
                  </w:rPr>
                  <w:t>Adjustment</w:t>
                </w:r>
              </w:p>
            </w:txbxContent>
          </v:textbox>
          <w10:wrap type="none"/>
        </v:shape>
      </w:pict>
    </w: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51.360001pt;width:441.31pt;height:.48pt;mso-position-horizontal-relative:page;mso-position-vertical-relative:page;z-index:-28277248" id="docshape318" filled="true" fillcolor="#000000" stroked="false">
          <v:fill type="solid"/>
          <w10:wrap type="none"/>
        </v:rect>
      </w:pict>
    </w:r>
    <w:r>
      <w:rPr/>
      <w:pict>
        <v:shape style="position:absolute;margin-left:71.024002pt;margin-top:36.066639pt;width:130pt;height:15.3pt;mso-position-horizontal-relative:page;mso-position-vertical-relative:page;z-index:-28276736" type="#_x0000_t202" id="docshape319"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17.390015pt;margin-top:36.066639pt;width:94.05pt;height:15.3pt;mso-position-horizontal-relative:page;mso-position-vertical-relative:page;z-index:-28276224" type="#_x0000_t202" id="docshape320"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51.360001pt;width:441.31pt;height:.48pt;mso-position-horizontal-relative:page;mso-position-vertical-relative:page;z-index:-28274176" id="docshape325" filled="true" fillcolor="#000000" stroked="false">
          <v:fill type="solid"/>
          <w10:wrap type="none"/>
        </v:rect>
      </w:pict>
    </w:r>
    <w:r>
      <w:rPr/>
      <w:pict>
        <v:shape style="position:absolute;margin-left:71.024002pt;margin-top:36.066639pt;width:114pt;height:15.3pt;mso-position-horizontal-relative:page;mso-position-vertical-relative:page;z-index:-28273664" type="#_x0000_t202" id="docshape326"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363.51001pt;margin-top:36.066639pt;width:147.85pt;height:15.3pt;mso-position-horizontal-relative:page;mso-position-vertical-relative:page;z-index:-28273152" type="#_x0000_t202" id="docshape327" filled="false" stroked="false">
          <v:textbox inset="0,0,0,0">
            <w:txbxContent>
              <w:p>
                <w:pPr>
                  <w:spacing w:before="10"/>
                  <w:ind w:left="20" w:right="0" w:firstLine="0"/>
                  <w:jc w:val="left"/>
                  <w:rPr>
                    <w:i/>
                    <w:sz w:val="24"/>
                  </w:rPr>
                </w:pPr>
                <w:r>
                  <w:rPr>
                    <w:i/>
                    <w:sz w:val="24"/>
                  </w:rPr>
                  <w:t>Tenure</w:t>
                </w:r>
                <w:r>
                  <w:rPr>
                    <w:i/>
                    <w:spacing w:val="-3"/>
                    <w:sz w:val="24"/>
                  </w:rPr>
                  <w:t> </w:t>
                </w:r>
                <w:r>
                  <w:rPr>
                    <w:i/>
                    <w:sz w:val="24"/>
                  </w:rPr>
                  <w:t>Obligation</w:t>
                </w:r>
                <w:r>
                  <w:rPr>
                    <w:i/>
                    <w:spacing w:val="-1"/>
                    <w:sz w:val="24"/>
                  </w:rPr>
                  <w:t> </w:t>
                </w:r>
                <w:r>
                  <w:rPr>
                    <w:i/>
                    <w:spacing w:val="-2"/>
                    <w:sz w:val="24"/>
                  </w:rPr>
                  <w:t>Adjustment</w:t>
                </w:r>
              </w:p>
            </w:txbxContent>
          </v:textbox>
          <w10:wrap type="none"/>
        </v:shape>
      </w:pict>
    </w: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51.360001pt;width:441.31pt;height:.48pt;mso-position-horizontal-relative:page;mso-position-vertical-relative:page;z-index:-28271104" id="docshape334" filled="true" fillcolor="#000000" stroked="false">
          <v:fill type="solid"/>
          <w10:wrap type="none"/>
        </v:rect>
      </w:pict>
    </w:r>
    <w:r>
      <w:rPr/>
      <w:pict>
        <v:shape style="position:absolute;margin-left:71.024002pt;margin-top:36.066639pt;width:130pt;height:15.3pt;mso-position-horizontal-relative:page;mso-position-vertical-relative:page;z-index:-28270592" type="#_x0000_t202" id="docshape335"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17.390015pt;margin-top:36.066639pt;width:94.05pt;height:15.3pt;mso-position-horizontal-relative:page;mso-position-vertical-relative:page;z-index:-28270080" type="#_x0000_t202" id="docshape336"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51.360001pt;width:441.31pt;height:.48pt;mso-position-horizontal-relative:page;mso-position-vertical-relative:page;z-index:-28268032" id="docshape342" filled="true" fillcolor="#000000" stroked="false">
          <v:fill type="solid"/>
          <w10:wrap type="none"/>
        </v:rect>
      </w:pict>
    </w:r>
    <w:r>
      <w:rPr/>
      <w:pict>
        <v:shape style="position:absolute;margin-left:71.024002pt;margin-top:36.066639pt;width:114pt;height:15.3pt;mso-position-horizontal-relative:page;mso-position-vertical-relative:page;z-index:-28267520" type="#_x0000_t202" id="docshape343"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363.51001pt;margin-top:36.066639pt;width:147.85pt;height:15.3pt;mso-position-horizontal-relative:page;mso-position-vertical-relative:page;z-index:-28267008" type="#_x0000_t202" id="docshape344" filled="false" stroked="false">
          <v:textbox inset="0,0,0,0">
            <w:txbxContent>
              <w:p>
                <w:pPr>
                  <w:spacing w:before="10"/>
                  <w:ind w:left="20" w:right="0" w:firstLine="0"/>
                  <w:jc w:val="left"/>
                  <w:rPr>
                    <w:i/>
                    <w:sz w:val="24"/>
                  </w:rPr>
                </w:pPr>
                <w:r>
                  <w:rPr>
                    <w:i/>
                    <w:sz w:val="24"/>
                  </w:rPr>
                  <w:t>Tenure</w:t>
                </w:r>
                <w:r>
                  <w:rPr>
                    <w:i/>
                    <w:spacing w:val="-3"/>
                    <w:sz w:val="24"/>
                  </w:rPr>
                  <w:t> </w:t>
                </w:r>
                <w:r>
                  <w:rPr>
                    <w:i/>
                    <w:sz w:val="24"/>
                  </w:rPr>
                  <w:t>Obligation</w:t>
                </w:r>
                <w:r>
                  <w:rPr>
                    <w:i/>
                    <w:spacing w:val="-1"/>
                    <w:sz w:val="24"/>
                  </w:rPr>
                  <w:t> </w:t>
                </w:r>
                <w:r>
                  <w:rPr>
                    <w:i/>
                    <w:spacing w:val="-2"/>
                    <w:sz w:val="24"/>
                  </w:rPr>
                  <w:t>Adjustment</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71.519997pt;width:449.47pt;height:.48pt;mso-position-horizontal-relative:page;mso-position-vertical-relative:page;z-index:-28417536" id="docshape34" filled="true" fillcolor="#000000" stroked="false">
          <v:fill type="solid"/>
          <w10:wrap type="none"/>
        </v:rect>
      </w:pict>
    </w:r>
    <w:r>
      <w:rPr/>
      <w:pict>
        <v:shape style="position:absolute;margin-left:84.103996pt;margin-top:56.10664pt;width:114pt;height:15.3pt;mso-position-horizontal-relative:page;mso-position-vertical-relative:page;z-index:-28417024" type="#_x0000_t202" id="docshape35"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445.350006pt;margin-top:56.10664pt;width:87.4pt;height:15.3pt;mso-position-horizontal-relative:page;mso-position-vertical-relative:page;z-index:-28416512" type="#_x0000_t202" id="docshape36" filled="false" stroked="false">
          <v:textbox inset="0,0,0,0">
            <w:txbxContent>
              <w:p>
                <w:pPr>
                  <w:spacing w:before="10"/>
                  <w:ind w:left="20" w:right="0" w:firstLine="0"/>
                  <w:jc w:val="left"/>
                  <w:rPr>
                    <w:i/>
                    <w:sz w:val="24"/>
                  </w:rPr>
                </w:pPr>
                <w:r>
                  <w:rPr>
                    <w:i/>
                    <w:sz w:val="24"/>
                  </w:rPr>
                  <w:t>Table</w:t>
                </w:r>
                <w:r>
                  <w:rPr>
                    <w:i/>
                    <w:spacing w:val="-1"/>
                    <w:sz w:val="24"/>
                  </w:rPr>
                  <w:t> </w:t>
                </w:r>
                <w:r>
                  <w:rPr>
                    <w:i/>
                    <w:sz w:val="24"/>
                  </w:rPr>
                  <w:t>of</w:t>
                </w:r>
                <w:r>
                  <w:rPr>
                    <w:i/>
                    <w:spacing w:val="-1"/>
                    <w:sz w:val="24"/>
                  </w:rPr>
                  <w:t> </w:t>
                </w:r>
                <w:r>
                  <w:rPr>
                    <w:i/>
                    <w:spacing w:val="-2"/>
                    <w:sz w:val="24"/>
                  </w:rPr>
                  <w:t>Contents</w:t>
                </w:r>
              </w:p>
            </w:txbxContent>
          </v:textbox>
          <w10:wrap type="none"/>
        </v:shape>
      </w:pict>
    </w: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51.360001pt;width:441.31pt;height:.48pt;mso-position-horizontal-relative:page;mso-position-vertical-relative:page;z-index:-28264960" id="docshape348" filled="true" fillcolor="#000000" stroked="false">
          <v:fill type="solid"/>
          <w10:wrap type="none"/>
        </v:rect>
      </w:pict>
    </w:r>
    <w:r>
      <w:rPr/>
      <w:pict>
        <v:shape style="position:absolute;margin-left:71.024002pt;margin-top:36.066639pt;width:130pt;height:15.3pt;mso-position-horizontal-relative:page;mso-position-vertical-relative:page;z-index:-28264448" type="#_x0000_t202" id="docshape349"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17.390015pt;margin-top:36.066639pt;width:94.05pt;height:15.3pt;mso-position-horizontal-relative:page;mso-position-vertical-relative:page;z-index:-28263936" type="#_x0000_t202" id="docshape350"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51.360001pt;width:441.31pt;height:.48pt;mso-position-horizontal-relative:page;mso-position-vertical-relative:page;z-index:-28261888" id="docshape354" filled="true" fillcolor="#000000" stroked="false">
          <v:fill type="solid"/>
          <w10:wrap type="none"/>
        </v:rect>
      </w:pict>
    </w:r>
    <w:r>
      <w:rPr/>
      <w:pict>
        <v:shape style="position:absolute;margin-left:71.024002pt;margin-top:36.066639pt;width:114pt;height:15.3pt;mso-position-horizontal-relative:page;mso-position-vertical-relative:page;z-index:-28261376" type="#_x0000_t202" id="docshape355"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363.51001pt;margin-top:36.066639pt;width:147.85pt;height:15.3pt;mso-position-horizontal-relative:page;mso-position-vertical-relative:page;z-index:-28260864" type="#_x0000_t202" id="docshape356" filled="false" stroked="false">
          <v:textbox inset="0,0,0,0">
            <w:txbxContent>
              <w:p>
                <w:pPr>
                  <w:spacing w:before="10"/>
                  <w:ind w:left="20" w:right="0" w:firstLine="0"/>
                  <w:jc w:val="left"/>
                  <w:rPr>
                    <w:i/>
                    <w:sz w:val="24"/>
                  </w:rPr>
                </w:pPr>
                <w:r>
                  <w:rPr>
                    <w:i/>
                    <w:sz w:val="24"/>
                  </w:rPr>
                  <w:t>Tenure</w:t>
                </w:r>
                <w:r>
                  <w:rPr>
                    <w:i/>
                    <w:spacing w:val="-3"/>
                    <w:sz w:val="24"/>
                  </w:rPr>
                  <w:t> </w:t>
                </w:r>
                <w:r>
                  <w:rPr>
                    <w:i/>
                    <w:sz w:val="24"/>
                  </w:rPr>
                  <w:t>Obligation</w:t>
                </w:r>
                <w:r>
                  <w:rPr>
                    <w:i/>
                    <w:spacing w:val="-1"/>
                    <w:sz w:val="24"/>
                  </w:rPr>
                  <w:t> </w:t>
                </w:r>
                <w:r>
                  <w:rPr>
                    <w:i/>
                    <w:spacing w:val="-2"/>
                    <w:sz w:val="24"/>
                  </w:rPr>
                  <w:t>Adjustment</w:t>
                </w:r>
              </w:p>
            </w:txbxContent>
          </v:textbox>
          <w10:wrap type="none"/>
        </v:shape>
      </w:pict>
    </w: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51.360001pt;width:441.31pt;height:.48pt;mso-position-horizontal-relative:page;mso-position-vertical-relative:page;z-index:-28258816" id="docshape360" filled="true" fillcolor="#000000" stroked="false">
          <v:fill type="solid"/>
          <w10:wrap type="none"/>
        </v:rect>
      </w:pict>
    </w:r>
    <w:r>
      <w:rPr/>
      <w:pict>
        <v:shape style="position:absolute;margin-left:71.024002pt;margin-top:36.066639pt;width:130pt;height:15.3pt;mso-position-horizontal-relative:page;mso-position-vertical-relative:page;z-index:-28258304" type="#_x0000_t202" id="docshape361"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17.390015pt;margin-top:36.066639pt;width:94.05pt;height:15.3pt;mso-position-horizontal-relative:page;mso-position-vertical-relative:page;z-index:-28257792" type="#_x0000_t202" id="docshape362"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51.360001pt;width:441.31pt;height:.48pt;mso-position-horizontal-relative:page;mso-position-vertical-relative:page;z-index:-28255744" id="docshape366" filled="true" fillcolor="#000000" stroked="false">
          <v:fill type="solid"/>
          <w10:wrap type="none"/>
        </v:rect>
      </w:pict>
    </w:r>
    <w:r>
      <w:rPr/>
      <w:pict>
        <v:shape style="position:absolute;margin-left:71.024002pt;margin-top:36.066639pt;width:114pt;height:15.3pt;mso-position-horizontal-relative:page;mso-position-vertical-relative:page;z-index:-28255232" type="#_x0000_t202" id="docshape367"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363.51001pt;margin-top:36.066639pt;width:147.85pt;height:15.3pt;mso-position-horizontal-relative:page;mso-position-vertical-relative:page;z-index:-28254720" type="#_x0000_t202" id="docshape368" filled="false" stroked="false">
          <v:textbox inset="0,0,0,0">
            <w:txbxContent>
              <w:p>
                <w:pPr>
                  <w:spacing w:before="10"/>
                  <w:ind w:left="20" w:right="0" w:firstLine="0"/>
                  <w:jc w:val="left"/>
                  <w:rPr>
                    <w:i/>
                    <w:sz w:val="24"/>
                  </w:rPr>
                </w:pPr>
                <w:r>
                  <w:rPr>
                    <w:i/>
                    <w:sz w:val="24"/>
                  </w:rPr>
                  <w:t>Tenure</w:t>
                </w:r>
                <w:r>
                  <w:rPr>
                    <w:i/>
                    <w:spacing w:val="-3"/>
                    <w:sz w:val="24"/>
                  </w:rPr>
                  <w:t> </w:t>
                </w:r>
                <w:r>
                  <w:rPr>
                    <w:i/>
                    <w:sz w:val="24"/>
                  </w:rPr>
                  <w:t>Obligation</w:t>
                </w:r>
                <w:r>
                  <w:rPr>
                    <w:i/>
                    <w:spacing w:val="-1"/>
                    <w:sz w:val="24"/>
                  </w:rPr>
                  <w:t> </w:t>
                </w:r>
                <w:r>
                  <w:rPr>
                    <w:i/>
                    <w:spacing w:val="-2"/>
                    <w:sz w:val="24"/>
                  </w:rPr>
                  <w:t>Adjustment</w:t>
                </w:r>
              </w:p>
            </w:txbxContent>
          </v:textbox>
          <w10:wrap type="none"/>
        </v:shape>
      </w:pict>
    </w: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51.360001pt;width:441.31pt;height:.48pt;mso-position-horizontal-relative:page;mso-position-vertical-relative:page;z-index:-28252672" id="docshape373" filled="true" fillcolor="#000000" stroked="false">
          <v:fill type="solid"/>
          <w10:wrap type="none"/>
        </v:rect>
      </w:pict>
    </w:r>
    <w:r>
      <w:rPr/>
      <w:pict>
        <v:shape style="position:absolute;margin-left:71.024002pt;margin-top:36.066639pt;width:130pt;height:15.3pt;mso-position-horizontal-relative:page;mso-position-vertical-relative:page;z-index:-28252160" type="#_x0000_t202" id="docshape374"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17.390015pt;margin-top:36.066639pt;width:94.05pt;height:15.3pt;mso-position-horizontal-relative:page;mso-position-vertical-relative:page;z-index:-28251648" type="#_x0000_t202" id="docshape375"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51.360001pt;width:441.31pt;height:.48pt;mso-position-horizontal-relative:page;mso-position-vertical-relative:page;z-index:-28249600" id="docshape379" filled="true" fillcolor="#000000" stroked="false">
          <v:fill type="solid"/>
          <w10:wrap type="none"/>
        </v:rect>
      </w:pict>
    </w:r>
    <w:r>
      <w:rPr/>
      <w:pict>
        <v:shape style="position:absolute;margin-left:71.024002pt;margin-top:36.066639pt;width:114pt;height:15.3pt;mso-position-horizontal-relative:page;mso-position-vertical-relative:page;z-index:-28249088" type="#_x0000_t202" id="docshape380"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363.51001pt;margin-top:36.066639pt;width:147.85pt;height:15.3pt;mso-position-horizontal-relative:page;mso-position-vertical-relative:page;z-index:-28248576" type="#_x0000_t202" id="docshape381" filled="false" stroked="false">
          <v:textbox inset="0,0,0,0">
            <w:txbxContent>
              <w:p>
                <w:pPr>
                  <w:spacing w:before="10"/>
                  <w:ind w:left="20" w:right="0" w:firstLine="0"/>
                  <w:jc w:val="left"/>
                  <w:rPr>
                    <w:i/>
                    <w:sz w:val="24"/>
                  </w:rPr>
                </w:pPr>
                <w:r>
                  <w:rPr>
                    <w:i/>
                    <w:sz w:val="24"/>
                  </w:rPr>
                  <w:t>Tenure</w:t>
                </w:r>
                <w:r>
                  <w:rPr>
                    <w:i/>
                    <w:spacing w:val="-3"/>
                    <w:sz w:val="24"/>
                  </w:rPr>
                  <w:t> </w:t>
                </w:r>
                <w:r>
                  <w:rPr>
                    <w:i/>
                    <w:sz w:val="24"/>
                  </w:rPr>
                  <w:t>Obligation</w:t>
                </w:r>
                <w:r>
                  <w:rPr>
                    <w:i/>
                    <w:spacing w:val="-1"/>
                    <w:sz w:val="24"/>
                  </w:rPr>
                  <w:t> </w:t>
                </w:r>
                <w:r>
                  <w:rPr>
                    <w:i/>
                    <w:spacing w:val="-2"/>
                    <w:sz w:val="24"/>
                  </w:rPr>
                  <w:t>Adjustment</w:t>
                </w:r>
              </w:p>
            </w:txbxContent>
          </v:textbox>
          <w10:wrap type="none"/>
        </v:shape>
      </w:pict>
    </w: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51.360001pt;width:441.31pt;height:.48pt;mso-position-horizontal-relative:page;mso-position-vertical-relative:page;z-index:-28246528" id="docshape385" filled="true" fillcolor="#000000" stroked="false">
          <v:fill type="solid"/>
          <w10:wrap type="none"/>
        </v:rect>
      </w:pict>
    </w:r>
    <w:r>
      <w:rPr/>
      <w:pict>
        <v:shape style="position:absolute;margin-left:71.024002pt;margin-top:36.066639pt;width:130pt;height:15.3pt;mso-position-horizontal-relative:page;mso-position-vertical-relative:page;z-index:-28246016" type="#_x0000_t202" id="docshape386"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17.390015pt;margin-top:36.066639pt;width:94.05pt;height:15.3pt;mso-position-horizontal-relative:page;mso-position-vertical-relative:page;z-index:-28245504" type="#_x0000_t202" id="docshape387"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51.360001pt;width:441.31pt;height:.48pt;mso-position-horizontal-relative:page;mso-position-vertical-relative:page;z-index:-28243456" id="docshape392" filled="true" fillcolor="#000000" stroked="false">
          <v:fill type="solid"/>
          <w10:wrap type="none"/>
        </v:rect>
      </w:pict>
    </w:r>
    <w:r>
      <w:rPr/>
      <w:pict>
        <v:shape style="position:absolute;margin-left:71.024002pt;margin-top:36.066639pt;width:114pt;height:15.3pt;mso-position-horizontal-relative:page;mso-position-vertical-relative:page;z-index:-28242944" type="#_x0000_t202" id="docshape393"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363.51001pt;margin-top:36.066639pt;width:147.85pt;height:15.3pt;mso-position-horizontal-relative:page;mso-position-vertical-relative:page;z-index:-28242432" type="#_x0000_t202" id="docshape394" filled="false" stroked="false">
          <v:textbox inset="0,0,0,0">
            <w:txbxContent>
              <w:p>
                <w:pPr>
                  <w:spacing w:before="10"/>
                  <w:ind w:left="20" w:right="0" w:firstLine="0"/>
                  <w:jc w:val="left"/>
                  <w:rPr>
                    <w:i/>
                    <w:sz w:val="24"/>
                  </w:rPr>
                </w:pPr>
                <w:r>
                  <w:rPr>
                    <w:i/>
                    <w:sz w:val="24"/>
                  </w:rPr>
                  <w:t>Tenure</w:t>
                </w:r>
                <w:r>
                  <w:rPr>
                    <w:i/>
                    <w:spacing w:val="-3"/>
                    <w:sz w:val="24"/>
                  </w:rPr>
                  <w:t> </w:t>
                </w:r>
                <w:r>
                  <w:rPr>
                    <w:i/>
                    <w:sz w:val="24"/>
                  </w:rPr>
                  <w:t>Obligation</w:t>
                </w:r>
                <w:r>
                  <w:rPr>
                    <w:i/>
                    <w:spacing w:val="-1"/>
                    <w:sz w:val="24"/>
                  </w:rPr>
                  <w:t> </w:t>
                </w:r>
                <w:r>
                  <w:rPr>
                    <w:i/>
                    <w:spacing w:val="-2"/>
                    <w:sz w:val="24"/>
                  </w:rPr>
                  <w:t>Adjustment</w:t>
                </w:r>
              </w:p>
            </w:txbxContent>
          </v:textbox>
          <w10:wrap type="none"/>
        </v:shape>
      </w:pict>
    </w: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51.360001pt;width:441.31pt;height:.48pt;mso-position-horizontal-relative:page;mso-position-vertical-relative:page;z-index:-28240384" id="docshape398" filled="true" fillcolor="#000000" stroked="false">
          <v:fill type="solid"/>
          <w10:wrap type="none"/>
        </v:rect>
      </w:pict>
    </w:r>
    <w:r>
      <w:rPr/>
      <w:pict>
        <v:shape style="position:absolute;margin-left:71.024002pt;margin-top:36.066639pt;width:130pt;height:15.3pt;mso-position-horizontal-relative:page;mso-position-vertical-relative:page;z-index:-28239872" type="#_x0000_t202" id="docshape399"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17.390015pt;margin-top:36.066639pt;width:94.05pt;height:15.3pt;mso-position-horizontal-relative:page;mso-position-vertical-relative:page;z-index:-28239360" type="#_x0000_t202" id="docshape400"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51.360001pt;width:441.31pt;height:.48pt;mso-position-horizontal-relative:page;mso-position-vertical-relative:page;z-index:-28237312" id="docshape404" filled="true" fillcolor="#000000" stroked="false">
          <v:fill type="solid"/>
          <w10:wrap type="none"/>
        </v:rect>
      </w:pict>
    </w:r>
    <w:r>
      <w:rPr/>
      <w:pict>
        <v:shape style="position:absolute;margin-left:71.024002pt;margin-top:36.066639pt;width:114pt;height:15.3pt;mso-position-horizontal-relative:page;mso-position-vertical-relative:page;z-index:-28236800" type="#_x0000_t202" id="docshape405"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363.51001pt;margin-top:36.066639pt;width:147.85pt;height:15.3pt;mso-position-horizontal-relative:page;mso-position-vertical-relative:page;z-index:-28236288" type="#_x0000_t202" id="docshape406" filled="false" stroked="false">
          <v:textbox inset="0,0,0,0">
            <w:txbxContent>
              <w:p>
                <w:pPr>
                  <w:spacing w:before="10"/>
                  <w:ind w:left="20" w:right="0" w:firstLine="0"/>
                  <w:jc w:val="left"/>
                  <w:rPr>
                    <w:i/>
                    <w:sz w:val="24"/>
                  </w:rPr>
                </w:pPr>
                <w:r>
                  <w:rPr>
                    <w:i/>
                    <w:sz w:val="24"/>
                  </w:rPr>
                  <w:t>Tenure</w:t>
                </w:r>
                <w:r>
                  <w:rPr>
                    <w:i/>
                    <w:spacing w:val="-3"/>
                    <w:sz w:val="24"/>
                  </w:rPr>
                  <w:t> </w:t>
                </w:r>
                <w:r>
                  <w:rPr>
                    <w:i/>
                    <w:sz w:val="24"/>
                  </w:rPr>
                  <w:t>Obligation</w:t>
                </w:r>
                <w:r>
                  <w:rPr>
                    <w:i/>
                    <w:spacing w:val="-1"/>
                    <w:sz w:val="24"/>
                  </w:rPr>
                  <w:t> </w:t>
                </w:r>
                <w:r>
                  <w:rPr>
                    <w:i/>
                    <w:spacing w:val="-2"/>
                    <w:sz w:val="24"/>
                  </w:rPr>
                  <w:t>Adjustment</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51.360001pt;width:441.31pt;height:.48pt;mso-position-horizontal-relative:page;mso-position-vertical-relative:page;z-index:-28234240" id="docshape410" filled="true" fillcolor="#000000" stroked="false">
          <v:fill type="solid"/>
          <w10:wrap type="none"/>
        </v:rect>
      </w:pict>
    </w:r>
    <w:r>
      <w:rPr/>
      <w:pict>
        <v:shape style="position:absolute;margin-left:71.024002pt;margin-top:36.066639pt;width:130pt;height:15.3pt;mso-position-horizontal-relative:page;mso-position-vertical-relative:page;z-index:-28233728" type="#_x0000_t202" id="docshape411"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17.390015pt;margin-top:36.066639pt;width:94.05pt;height:15.3pt;mso-position-horizontal-relative:page;mso-position-vertical-relative:page;z-index:-28233216" type="#_x0000_t202" id="docshape412"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51.360001pt;width:441.31pt;height:.48pt;mso-position-horizontal-relative:page;mso-position-vertical-relative:page;z-index:-28231168" id="docshape416" filled="true" fillcolor="#000000" stroked="false">
          <v:fill type="solid"/>
          <w10:wrap type="none"/>
        </v:rect>
      </w:pict>
    </w:r>
    <w:r>
      <w:rPr/>
      <w:pict>
        <v:shape style="position:absolute;margin-left:71.024002pt;margin-top:36.066639pt;width:114pt;height:15.3pt;mso-position-horizontal-relative:page;mso-position-vertical-relative:page;z-index:-28230656" type="#_x0000_t202" id="docshape417"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363.51001pt;margin-top:36.066639pt;width:147.85pt;height:15.3pt;mso-position-horizontal-relative:page;mso-position-vertical-relative:page;z-index:-28230144" type="#_x0000_t202" id="docshape418" filled="false" stroked="false">
          <v:textbox inset="0,0,0,0">
            <w:txbxContent>
              <w:p>
                <w:pPr>
                  <w:spacing w:before="10"/>
                  <w:ind w:left="20" w:right="0" w:firstLine="0"/>
                  <w:jc w:val="left"/>
                  <w:rPr>
                    <w:i/>
                    <w:sz w:val="24"/>
                  </w:rPr>
                </w:pPr>
                <w:r>
                  <w:rPr>
                    <w:i/>
                    <w:sz w:val="24"/>
                  </w:rPr>
                  <w:t>Tenure</w:t>
                </w:r>
                <w:r>
                  <w:rPr>
                    <w:i/>
                    <w:spacing w:val="-3"/>
                    <w:sz w:val="24"/>
                  </w:rPr>
                  <w:t> </w:t>
                </w:r>
                <w:r>
                  <w:rPr>
                    <w:i/>
                    <w:sz w:val="24"/>
                  </w:rPr>
                  <w:t>Obligation</w:t>
                </w:r>
                <w:r>
                  <w:rPr>
                    <w:i/>
                    <w:spacing w:val="-1"/>
                    <w:sz w:val="24"/>
                  </w:rPr>
                  <w:t> </w:t>
                </w:r>
                <w:r>
                  <w:rPr>
                    <w:i/>
                    <w:spacing w:val="-2"/>
                    <w:sz w:val="24"/>
                  </w:rPr>
                  <w:t>Adjustment</w:t>
                </w:r>
              </w:p>
            </w:txbxContent>
          </v:textbox>
          <w10:wrap type="none"/>
        </v:shape>
      </w:pict>
    </w: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51.360001pt;width:441.31pt;height:.48pt;mso-position-horizontal-relative:page;mso-position-vertical-relative:page;z-index:-28228096" id="docshape422" filled="true" fillcolor="#000000" stroked="false">
          <v:fill type="solid"/>
          <w10:wrap type="none"/>
        </v:rect>
      </w:pict>
    </w:r>
    <w:r>
      <w:rPr/>
      <w:pict>
        <v:shape style="position:absolute;margin-left:71.024002pt;margin-top:36.066639pt;width:130pt;height:15.3pt;mso-position-horizontal-relative:page;mso-position-vertical-relative:page;z-index:-28227584" type="#_x0000_t202" id="docshape423"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17.390015pt;margin-top:36.066639pt;width:94.05pt;height:15.3pt;mso-position-horizontal-relative:page;mso-position-vertical-relative:page;z-index:-28227072" type="#_x0000_t202" id="docshape424"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51.360001pt;width:441.31pt;height:.48pt;mso-position-horizontal-relative:page;mso-position-vertical-relative:page;z-index:-28225024" id="docshape428" filled="true" fillcolor="#000000" stroked="false">
          <v:fill type="solid"/>
          <w10:wrap type="none"/>
        </v:rect>
      </w:pict>
    </w:r>
    <w:r>
      <w:rPr/>
      <w:pict>
        <v:shape style="position:absolute;margin-left:71.024002pt;margin-top:36.066639pt;width:114pt;height:15.3pt;mso-position-horizontal-relative:page;mso-position-vertical-relative:page;z-index:-28224512" type="#_x0000_t202" id="docshape429"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363.51001pt;margin-top:36.066639pt;width:147.85pt;height:15.3pt;mso-position-horizontal-relative:page;mso-position-vertical-relative:page;z-index:-28224000" type="#_x0000_t202" id="docshape430" filled="false" stroked="false">
          <v:textbox inset="0,0,0,0">
            <w:txbxContent>
              <w:p>
                <w:pPr>
                  <w:spacing w:before="10"/>
                  <w:ind w:left="20" w:right="0" w:firstLine="0"/>
                  <w:jc w:val="left"/>
                  <w:rPr>
                    <w:i/>
                    <w:sz w:val="24"/>
                  </w:rPr>
                </w:pPr>
                <w:r>
                  <w:rPr>
                    <w:i/>
                    <w:sz w:val="24"/>
                  </w:rPr>
                  <w:t>Tenure</w:t>
                </w:r>
                <w:r>
                  <w:rPr>
                    <w:i/>
                    <w:spacing w:val="-3"/>
                    <w:sz w:val="24"/>
                  </w:rPr>
                  <w:t> </w:t>
                </w:r>
                <w:r>
                  <w:rPr>
                    <w:i/>
                    <w:sz w:val="24"/>
                  </w:rPr>
                  <w:t>Obligation</w:t>
                </w:r>
                <w:r>
                  <w:rPr>
                    <w:i/>
                    <w:spacing w:val="-1"/>
                    <w:sz w:val="24"/>
                  </w:rPr>
                  <w:t> </w:t>
                </w:r>
                <w:r>
                  <w:rPr>
                    <w:i/>
                    <w:spacing w:val="-2"/>
                    <w:sz w:val="24"/>
                  </w:rPr>
                  <w:t>Adjustment</w:t>
                </w:r>
              </w:p>
            </w:txbxContent>
          </v:textbox>
          <w10:wrap type="none"/>
        </v:shape>
      </w:pict>
    </w: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51.360001pt;width:441.31pt;height:.48pt;mso-position-horizontal-relative:page;mso-position-vertical-relative:page;z-index:-28221952" id="docshape434" filled="true" fillcolor="#000000" stroked="false">
          <v:fill type="solid"/>
          <w10:wrap type="none"/>
        </v:rect>
      </w:pict>
    </w:r>
    <w:r>
      <w:rPr/>
      <w:pict>
        <v:shape style="position:absolute;margin-left:71.024002pt;margin-top:36.066639pt;width:130pt;height:15.3pt;mso-position-horizontal-relative:page;mso-position-vertical-relative:page;z-index:-28221440" type="#_x0000_t202" id="docshape435"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17.390015pt;margin-top:36.066639pt;width:94.05pt;height:15.3pt;mso-position-horizontal-relative:page;mso-position-vertical-relative:page;z-index:-28220928" type="#_x0000_t202" id="docshape436"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51.360001pt;width:441.31pt;height:.48pt;mso-position-horizontal-relative:page;mso-position-vertical-relative:page;z-index:-28218880" id="docshape440" filled="true" fillcolor="#000000" stroked="false">
          <v:fill type="solid"/>
          <w10:wrap type="none"/>
        </v:rect>
      </w:pict>
    </w:r>
    <w:r>
      <w:rPr/>
      <w:pict>
        <v:shape style="position:absolute;margin-left:71.024002pt;margin-top:36.066639pt;width:114pt;height:15.3pt;mso-position-horizontal-relative:page;mso-position-vertical-relative:page;z-index:-28218368" type="#_x0000_t202" id="docshape441"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363.51001pt;margin-top:36.066639pt;width:147.85pt;height:15.3pt;mso-position-horizontal-relative:page;mso-position-vertical-relative:page;z-index:-28217856" type="#_x0000_t202" id="docshape442" filled="false" stroked="false">
          <v:textbox inset="0,0,0,0">
            <w:txbxContent>
              <w:p>
                <w:pPr>
                  <w:spacing w:before="10"/>
                  <w:ind w:left="20" w:right="0" w:firstLine="0"/>
                  <w:jc w:val="left"/>
                  <w:rPr>
                    <w:i/>
                    <w:sz w:val="24"/>
                  </w:rPr>
                </w:pPr>
                <w:r>
                  <w:rPr>
                    <w:i/>
                    <w:sz w:val="24"/>
                  </w:rPr>
                  <w:t>Tenure</w:t>
                </w:r>
                <w:r>
                  <w:rPr>
                    <w:i/>
                    <w:spacing w:val="-3"/>
                    <w:sz w:val="24"/>
                  </w:rPr>
                  <w:t> </w:t>
                </w:r>
                <w:r>
                  <w:rPr>
                    <w:i/>
                    <w:sz w:val="24"/>
                  </w:rPr>
                  <w:t>Obligation</w:t>
                </w:r>
                <w:r>
                  <w:rPr>
                    <w:i/>
                    <w:spacing w:val="-1"/>
                    <w:sz w:val="24"/>
                  </w:rPr>
                  <w:t> </w:t>
                </w:r>
                <w:r>
                  <w:rPr>
                    <w:i/>
                    <w:spacing w:val="-2"/>
                    <w:sz w:val="24"/>
                  </w:rPr>
                  <w:t>Adjustment</w:t>
                </w:r>
              </w:p>
            </w:txbxContent>
          </v:textbox>
          <w10:wrap type="none"/>
        </v:shape>
      </w:pict>
    </w: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51.360001pt;width:441.31pt;height:.48pt;mso-position-horizontal-relative:page;mso-position-vertical-relative:page;z-index:-28215808" id="docshape446" filled="true" fillcolor="#000000" stroked="false">
          <v:fill type="solid"/>
          <w10:wrap type="none"/>
        </v:rect>
      </w:pict>
    </w:r>
    <w:r>
      <w:rPr/>
      <w:pict>
        <v:shape style="position:absolute;margin-left:71.024002pt;margin-top:36.066639pt;width:130pt;height:15.3pt;mso-position-horizontal-relative:page;mso-position-vertical-relative:page;z-index:-28215296" type="#_x0000_t202" id="docshape447"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17.390015pt;margin-top:36.066639pt;width:94.05pt;height:15.3pt;mso-position-horizontal-relative:page;mso-position-vertical-relative:page;z-index:-28214784" type="#_x0000_t202" id="docshape448"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51.360001pt;width:441.31pt;height:.48pt;mso-position-horizontal-relative:page;mso-position-vertical-relative:page;z-index:-28212736" id="docshape452" filled="true" fillcolor="#000000" stroked="false">
          <v:fill type="solid"/>
          <w10:wrap type="none"/>
        </v:rect>
      </w:pict>
    </w:r>
    <w:r>
      <w:rPr/>
      <w:pict>
        <v:shape style="position:absolute;margin-left:71.024002pt;margin-top:36.066639pt;width:114pt;height:15.3pt;mso-position-horizontal-relative:page;mso-position-vertical-relative:page;z-index:-28212224" type="#_x0000_t202" id="docshape453"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363.51001pt;margin-top:36.066639pt;width:147.85pt;height:15.3pt;mso-position-horizontal-relative:page;mso-position-vertical-relative:page;z-index:-28211712" type="#_x0000_t202" id="docshape454" filled="false" stroked="false">
          <v:textbox inset="0,0,0,0">
            <w:txbxContent>
              <w:p>
                <w:pPr>
                  <w:spacing w:before="10"/>
                  <w:ind w:left="20" w:right="0" w:firstLine="0"/>
                  <w:jc w:val="left"/>
                  <w:rPr>
                    <w:i/>
                    <w:sz w:val="24"/>
                  </w:rPr>
                </w:pPr>
                <w:r>
                  <w:rPr>
                    <w:i/>
                    <w:sz w:val="24"/>
                  </w:rPr>
                  <w:t>Tenure</w:t>
                </w:r>
                <w:r>
                  <w:rPr>
                    <w:i/>
                    <w:spacing w:val="-3"/>
                    <w:sz w:val="24"/>
                  </w:rPr>
                  <w:t> </w:t>
                </w:r>
                <w:r>
                  <w:rPr>
                    <w:i/>
                    <w:sz w:val="24"/>
                  </w:rPr>
                  <w:t>Obligation</w:t>
                </w:r>
                <w:r>
                  <w:rPr>
                    <w:i/>
                    <w:spacing w:val="-1"/>
                    <w:sz w:val="24"/>
                  </w:rPr>
                  <w:t> </w:t>
                </w:r>
                <w:r>
                  <w:rPr>
                    <w:i/>
                    <w:spacing w:val="-2"/>
                    <w:sz w:val="24"/>
                  </w:rPr>
                  <w:t>Adjustment</w:t>
                </w:r>
              </w:p>
            </w:txbxContent>
          </v:textbox>
          <w10:wrap type="none"/>
        </v:shape>
      </w:pict>
    </w: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51.360001pt;width:441.31pt;height:.48pt;mso-position-horizontal-relative:page;mso-position-vertical-relative:page;z-index:-28209664" id="docshape458" filled="true" fillcolor="#000000" stroked="false">
          <v:fill type="solid"/>
          <w10:wrap type="none"/>
        </v:rect>
      </w:pict>
    </w:r>
    <w:r>
      <w:rPr/>
      <w:pict>
        <v:shape style="position:absolute;margin-left:71.024002pt;margin-top:36.066639pt;width:130pt;height:15.3pt;mso-position-horizontal-relative:page;mso-position-vertical-relative:page;z-index:-28209152" type="#_x0000_t202" id="docshape459"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17.390015pt;margin-top:36.066639pt;width:94.05pt;height:15.3pt;mso-position-horizontal-relative:page;mso-position-vertical-relative:page;z-index:-28208640" type="#_x0000_t202" id="docshape460"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51.360001pt;width:441.31pt;height:.48pt;mso-position-horizontal-relative:page;mso-position-vertical-relative:page;z-index:-28206592" id="docshape464" filled="true" fillcolor="#000000" stroked="false">
          <v:fill type="solid"/>
          <w10:wrap type="none"/>
        </v:rect>
      </w:pict>
    </w:r>
    <w:r>
      <w:rPr/>
      <w:pict>
        <v:shape style="position:absolute;margin-left:71.024002pt;margin-top:36.066639pt;width:114pt;height:15.3pt;mso-position-horizontal-relative:page;mso-position-vertical-relative:page;z-index:-28206080" type="#_x0000_t202" id="docshape465"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363.51001pt;margin-top:36.066639pt;width:147.85pt;height:15.3pt;mso-position-horizontal-relative:page;mso-position-vertical-relative:page;z-index:-28205568" type="#_x0000_t202" id="docshape466" filled="false" stroked="false">
          <v:textbox inset="0,0,0,0">
            <w:txbxContent>
              <w:p>
                <w:pPr>
                  <w:spacing w:before="10"/>
                  <w:ind w:left="20" w:right="0" w:firstLine="0"/>
                  <w:jc w:val="left"/>
                  <w:rPr>
                    <w:i/>
                    <w:sz w:val="24"/>
                  </w:rPr>
                </w:pPr>
                <w:r>
                  <w:rPr>
                    <w:i/>
                    <w:sz w:val="24"/>
                  </w:rPr>
                  <w:t>Tenure</w:t>
                </w:r>
                <w:r>
                  <w:rPr>
                    <w:i/>
                    <w:spacing w:val="-3"/>
                    <w:sz w:val="24"/>
                  </w:rPr>
                  <w:t> </w:t>
                </w:r>
                <w:r>
                  <w:rPr>
                    <w:i/>
                    <w:sz w:val="24"/>
                  </w:rPr>
                  <w:t>Obligation</w:t>
                </w:r>
                <w:r>
                  <w:rPr>
                    <w:i/>
                    <w:spacing w:val="-1"/>
                    <w:sz w:val="24"/>
                  </w:rPr>
                  <w:t> </w:t>
                </w:r>
                <w:r>
                  <w:rPr>
                    <w:i/>
                    <w:spacing w:val="-2"/>
                    <w:sz w:val="24"/>
                  </w:rPr>
                  <w:t>Adjustment</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8.584pt;margin-top:51.360001pt;width:444.55pt;height:.48pt;mso-position-horizontal-relative:page;mso-position-vertical-relative:page;z-index:-28414464" id="docshape40" filled="true" fillcolor="#000000" stroked="false">
          <v:fill type="solid"/>
          <w10:wrap type="none"/>
        </v:rect>
      </w:pict>
    </w:r>
    <w:r>
      <w:rPr/>
      <w:pict>
        <v:shape style="position:absolute;margin-left:89.024002pt;margin-top:36.066639pt;width:130pt;height:15.3pt;mso-position-horizontal-relative:page;mso-position-vertical-relative:page;z-index:-28413952" type="#_x0000_t202" id="docshape41"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36.470001pt;margin-top:36.066639pt;width:94.05pt;height:15.3pt;mso-position-horizontal-relative:page;mso-position-vertical-relative:page;z-index:-28413440" type="#_x0000_t202" id="docshape42"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51.360001pt;width:441.31pt;height:.48pt;mso-position-horizontal-relative:page;mso-position-vertical-relative:page;z-index:-28203520" id="docshape473" filled="true" fillcolor="#000000" stroked="false">
          <v:fill type="solid"/>
          <w10:wrap type="none"/>
        </v:rect>
      </w:pict>
    </w:r>
    <w:r>
      <w:rPr/>
      <w:pict>
        <v:shape style="position:absolute;margin-left:71.024002pt;margin-top:36.066639pt;width:130pt;height:15.3pt;mso-position-horizontal-relative:page;mso-position-vertical-relative:page;z-index:-28203008" type="#_x0000_t202" id="docshape474"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17.390015pt;margin-top:36.066639pt;width:94.05pt;height:15.3pt;mso-position-horizontal-relative:page;mso-position-vertical-relative:page;z-index:-28202496" type="#_x0000_t202" id="docshape475"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51.360001pt;width:441.31pt;height:.48pt;mso-position-horizontal-relative:page;mso-position-vertical-relative:page;z-index:-28200448" id="docshape479" filled="true" fillcolor="#000000" stroked="false">
          <v:fill type="solid"/>
          <w10:wrap type="none"/>
        </v:rect>
      </w:pict>
    </w:r>
    <w:r>
      <w:rPr/>
      <w:pict>
        <v:shape style="position:absolute;margin-left:71.024002pt;margin-top:36.066639pt;width:114pt;height:15.3pt;mso-position-horizontal-relative:page;mso-position-vertical-relative:page;z-index:-28199936" type="#_x0000_t202" id="docshape480"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363.51001pt;margin-top:36.066639pt;width:147.85pt;height:15.3pt;mso-position-horizontal-relative:page;mso-position-vertical-relative:page;z-index:-28199424" type="#_x0000_t202" id="docshape481" filled="false" stroked="false">
          <v:textbox inset="0,0,0,0">
            <w:txbxContent>
              <w:p>
                <w:pPr>
                  <w:spacing w:before="10"/>
                  <w:ind w:left="20" w:right="0" w:firstLine="0"/>
                  <w:jc w:val="left"/>
                  <w:rPr>
                    <w:i/>
                    <w:sz w:val="24"/>
                  </w:rPr>
                </w:pPr>
                <w:r>
                  <w:rPr>
                    <w:i/>
                    <w:sz w:val="24"/>
                  </w:rPr>
                  <w:t>Tenure</w:t>
                </w:r>
                <w:r>
                  <w:rPr>
                    <w:i/>
                    <w:spacing w:val="-3"/>
                    <w:sz w:val="24"/>
                  </w:rPr>
                  <w:t> </w:t>
                </w:r>
                <w:r>
                  <w:rPr>
                    <w:i/>
                    <w:sz w:val="24"/>
                  </w:rPr>
                  <w:t>Obligation</w:t>
                </w:r>
                <w:r>
                  <w:rPr>
                    <w:i/>
                    <w:spacing w:val="-1"/>
                    <w:sz w:val="24"/>
                  </w:rPr>
                  <w:t> </w:t>
                </w:r>
                <w:r>
                  <w:rPr>
                    <w:i/>
                    <w:spacing w:val="-2"/>
                    <w:sz w:val="24"/>
                  </w:rPr>
                  <w:t>Adjustment</w:t>
                </w:r>
              </w:p>
            </w:txbxContent>
          </v:textbox>
          <w10:wrap type="none"/>
        </v:shape>
      </w:pict>
    </w: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51.360001pt;width:441.31pt;height:.48pt;mso-position-horizontal-relative:page;mso-position-vertical-relative:page;z-index:-28197376" id="docshape486" filled="true" fillcolor="#000000" stroked="false">
          <v:fill type="solid"/>
          <w10:wrap type="none"/>
        </v:rect>
      </w:pict>
    </w:r>
    <w:r>
      <w:rPr/>
      <w:pict>
        <v:shape style="position:absolute;margin-left:71.024002pt;margin-top:36.066639pt;width:130pt;height:15.3pt;mso-position-horizontal-relative:page;mso-position-vertical-relative:page;z-index:-28196864" type="#_x0000_t202" id="docshape487"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17.390015pt;margin-top:36.066639pt;width:94.05pt;height:15.3pt;mso-position-horizontal-relative:page;mso-position-vertical-relative:page;z-index:-28196352" type="#_x0000_t202" id="docshape488"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51.360001pt;width:441.31pt;height:.48pt;mso-position-horizontal-relative:page;mso-position-vertical-relative:page;z-index:-28194304" id="docshape493" filled="true" fillcolor="#000000" stroked="false">
          <v:fill type="solid"/>
          <w10:wrap type="none"/>
        </v:rect>
      </w:pict>
    </w:r>
    <w:r>
      <w:rPr/>
      <w:pict>
        <v:shape style="position:absolute;margin-left:71.024002pt;margin-top:36.066639pt;width:114pt;height:15.3pt;mso-position-horizontal-relative:page;mso-position-vertical-relative:page;z-index:-28193792" type="#_x0000_t202" id="docshape494"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363.51001pt;margin-top:36.066639pt;width:147.85pt;height:15.3pt;mso-position-horizontal-relative:page;mso-position-vertical-relative:page;z-index:-28193280" type="#_x0000_t202" id="docshape495" filled="false" stroked="false">
          <v:textbox inset="0,0,0,0">
            <w:txbxContent>
              <w:p>
                <w:pPr>
                  <w:spacing w:before="10"/>
                  <w:ind w:left="20" w:right="0" w:firstLine="0"/>
                  <w:jc w:val="left"/>
                  <w:rPr>
                    <w:i/>
                    <w:sz w:val="24"/>
                  </w:rPr>
                </w:pPr>
                <w:r>
                  <w:rPr>
                    <w:i/>
                    <w:sz w:val="24"/>
                  </w:rPr>
                  <w:t>Tenure</w:t>
                </w:r>
                <w:r>
                  <w:rPr>
                    <w:i/>
                    <w:spacing w:val="-3"/>
                    <w:sz w:val="24"/>
                  </w:rPr>
                  <w:t> </w:t>
                </w:r>
                <w:r>
                  <w:rPr>
                    <w:i/>
                    <w:sz w:val="24"/>
                  </w:rPr>
                  <w:t>Obligation</w:t>
                </w:r>
                <w:r>
                  <w:rPr>
                    <w:i/>
                    <w:spacing w:val="-1"/>
                    <w:sz w:val="24"/>
                  </w:rPr>
                  <w:t> </w:t>
                </w:r>
                <w:r>
                  <w:rPr>
                    <w:i/>
                    <w:spacing w:val="-2"/>
                    <w:sz w:val="24"/>
                  </w:rPr>
                  <w:t>Adjustment</w:t>
                </w:r>
              </w:p>
            </w:txbxContent>
          </v:textbox>
          <w10:wrap type="none"/>
        </v:shape>
      </w:pict>
    </w:r>
  </w:p>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51.360001pt;width:441.31pt;height:.48pt;mso-position-horizontal-relative:page;mso-position-vertical-relative:page;z-index:-28191232" id="docshape500" filled="true" fillcolor="#000000" stroked="false">
          <v:fill type="solid"/>
          <w10:wrap type="none"/>
        </v:rect>
      </w:pict>
    </w:r>
    <w:r>
      <w:rPr/>
      <w:pict>
        <v:shape style="position:absolute;margin-left:71.024002pt;margin-top:36.066639pt;width:130pt;height:15.3pt;mso-position-horizontal-relative:page;mso-position-vertical-relative:page;z-index:-28190720" type="#_x0000_t202" id="docshape501"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17.390015pt;margin-top:36.066639pt;width:94.05pt;height:15.3pt;mso-position-horizontal-relative:page;mso-position-vertical-relative:page;z-index:-28190208" type="#_x0000_t202" id="docshape502"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51.360001pt;width:441.31pt;height:.48pt;mso-position-horizontal-relative:page;mso-position-vertical-relative:page;z-index:-28188160" id="docshape506" filled="true" fillcolor="#000000" stroked="false">
          <v:fill type="solid"/>
          <w10:wrap type="none"/>
        </v:rect>
      </w:pict>
    </w:r>
    <w:r>
      <w:rPr/>
      <w:pict>
        <v:shape style="position:absolute;margin-left:71.024002pt;margin-top:36.066639pt;width:114pt;height:15.3pt;mso-position-horizontal-relative:page;mso-position-vertical-relative:page;z-index:-28187648" type="#_x0000_t202" id="docshape507"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363.51001pt;margin-top:36.066639pt;width:147.85pt;height:15.3pt;mso-position-horizontal-relative:page;mso-position-vertical-relative:page;z-index:-28187136" type="#_x0000_t202" id="docshape508" filled="false" stroked="false">
          <v:textbox inset="0,0,0,0">
            <w:txbxContent>
              <w:p>
                <w:pPr>
                  <w:spacing w:before="10"/>
                  <w:ind w:left="20" w:right="0" w:firstLine="0"/>
                  <w:jc w:val="left"/>
                  <w:rPr>
                    <w:i/>
                    <w:sz w:val="24"/>
                  </w:rPr>
                </w:pPr>
                <w:r>
                  <w:rPr>
                    <w:i/>
                    <w:sz w:val="24"/>
                  </w:rPr>
                  <w:t>Tenure</w:t>
                </w:r>
                <w:r>
                  <w:rPr>
                    <w:i/>
                    <w:spacing w:val="-3"/>
                    <w:sz w:val="24"/>
                  </w:rPr>
                  <w:t> </w:t>
                </w:r>
                <w:r>
                  <w:rPr>
                    <w:i/>
                    <w:sz w:val="24"/>
                  </w:rPr>
                  <w:t>Obligation</w:t>
                </w:r>
                <w:r>
                  <w:rPr>
                    <w:i/>
                    <w:spacing w:val="-1"/>
                    <w:sz w:val="24"/>
                  </w:rPr>
                  <w:t> </w:t>
                </w:r>
                <w:r>
                  <w:rPr>
                    <w:i/>
                    <w:spacing w:val="-2"/>
                    <w:sz w:val="24"/>
                  </w:rPr>
                  <w:t>Adjustment</w:t>
                </w:r>
              </w:p>
            </w:txbxContent>
          </v:textbox>
          <w10:wrap type="none"/>
        </v:shape>
      </w:pict>
    </w: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51.360001pt;width:441.31pt;height:.48pt;mso-position-horizontal-relative:page;mso-position-vertical-relative:page;z-index:-28185088" id="docshape518" filled="true" fillcolor="#000000" stroked="false">
          <v:fill type="solid"/>
          <w10:wrap type="none"/>
        </v:rect>
      </w:pict>
    </w:r>
    <w:r>
      <w:rPr/>
      <w:pict>
        <v:shape style="position:absolute;margin-left:71.024002pt;margin-top:36.066639pt;width:130pt;height:15.3pt;mso-position-horizontal-relative:page;mso-position-vertical-relative:page;z-index:-28184576" type="#_x0000_t202" id="docshape519"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17.390015pt;margin-top:36.066639pt;width:94.05pt;height:15.3pt;mso-position-horizontal-relative:page;mso-position-vertical-relative:page;z-index:-28184064" type="#_x0000_t202" id="docshape520"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51.360001pt;width:441.31pt;height:.48pt;mso-position-horizontal-relative:page;mso-position-vertical-relative:page;z-index:-28182016" id="docshape543" filled="true" fillcolor="#000000" stroked="false">
          <v:fill type="solid"/>
          <w10:wrap type="none"/>
        </v:rect>
      </w:pict>
    </w:r>
    <w:r>
      <w:rPr/>
      <w:pict>
        <v:shape style="position:absolute;margin-left:71.024002pt;margin-top:36.066639pt;width:114pt;height:15.3pt;mso-position-horizontal-relative:page;mso-position-vertical-relative:page;z-index:-28181504" type="#_x0000_t202" id="docshape544"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363.51001pt;margin-top:36.066639pt;width:147.85pt;height:15.3pt;mso-position-horizontal-relative:page;mso-position-vertical-relative:page;z-index:-28180992" type="#_x0000_t202" id="docshape545" filled="false" stroked="false">
          <v:textbox inset="0,0,0,0">
            <w:txbxContent>
              <w:p>
                <w:pPr>
                  <w:spacing w:before="10"/>
                  <w:ind w:left="20" w:right="0" w:firstLine="0"/>
                  <w:jc w:val="left"/>
                  <w:rPr>
                    <w:i/>
                    <w:sz w:val="24"/>
                  </w:rPr>
                </w:pPr>
                <w:r>
                  <w:rPr>
                    <w:i/>
                    <w:sz w:val="24"/>
                  </w:rPr>
                  <w:t>Tenure</w:t>
                </w:r>
                <w:r>
                  <w:rPr>
                    <w:i/>
                    <w:spacing w:val="-3"/>
                    <w:sz w:val="24"/>
                  </w:rPr>
                  <w:t> </w:t>
                </w:r>
                <w:r>
                  <w:rPr>
                    <w:i/>
                    <w:sz w:val="24"/>
                  </w:rPr>
                  <w:t>Obligation</w:t>
                </w:r>
                <w:r>
                  <w:rPr>
                    <w:i/>
                    <w:spacing w:val="-1"/>
                    <w:sz w:val="24"/>
                  </w:rPr>
                  <w:t> </w:t>
                </w:r>
                <w:r>
                  <w:rPr>
                    <w:i/>
                    <w:spacing w:val="-2"/>
                    <w:sz w:val="24"/>
                  </w:rPr>
                  <w:t>Adjustment</w:t>
                </w:r>
              </w:p>
            </w:txbxContent>
          </v:textbox>
          <w10:wrap type="none"/>
        </v:shape>
      </w:pict>
    </w: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51.360001pt;width:441.31pt;height:.48pt;mso-position-horizontal-relative:page;mso-position-vertical-relative:page;z-index:-28178944" id="docshape549" filled="true" fillcolor="#000000" stroked="false">
          <v:fill type="solid"/>
          <w10:wrap type="none"/>
        </v:rect>
      </w:pict>
    </w:r>
    <w:r>
      <w:rPr/>
      <w:pict>
        <v:shape style="position:absolute;margin-left:71.024002pt;margin-top:36.066639pt;width:130pt;height:15.3pt;mso-position-horizontal-relative:page;mso-position-vertical-relative:page;z-index:-28178432" type="#_x0000_t202" id="docshape550"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17.390015pt;margin-top:36.066639pt;width:94pt;height:15.3pt;mso-position-horizontal-relative:page;mso-position-vertical-relative:page;z-index:-28177920" type="#_x0000_t202" id="docshape551"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5"/>
                    <w:sz w:val="24"/>
                  </w:rPr>
                  <w:t> </w:t>
                </w:r>
                <w:r>
                  <w:rPr>
                    <w:i/>
                    <w:spacing w:val="-2"/>
                    <w:sz w:val="24"/>
                  </w:rPr>
                  <w:t>Forests</w:t>
                </w:r>
              </w:p>
            </w:txbxContent>
          </v:textbox>
          <w10:wrap type="none"/>
        </v:shape>
      </w:pict>
    </w: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51.360001pt;width:441.31pt;height:.48pt;mso-position-horizontal-relative:page;mso-position-vertical-relative:page;z-index:-28175872" id="docshape555" filled="true" fillcolor="#000000" stroked="false">
          <v:fill type="solid"/>
          <w10:wrap type="none"/>
        </v:rect>
      </w:pict>
    </w:r>
    <w:r>
      <w:rPr/>
      <w:pict>
        <v:shape style="position:absolute;margin-left:71.024002pt;margin-top:36.066639pt;width:114pt;height:15.3pt;mso-position-horizontal-relative:page;mso-position-vertical-relative:page;z-index:-28175360" type="#_x0000_t202" id="docshape556"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363.51001pt;margin-top:36.066639pt;width:147.85pt;height:15.3pt;mso-position-horizontal-relative:page;mso-position-vertical-relative:page;z-index:-28174848" type="#_x0000_t202" id="docshape557" filled="false" stroked="false">
          <v:textbox inset="0,0,0,0">
            <w:txbxContent>
              <w:p>
                <w:pPr>
                  <w:spacing w:before="10"/>
                  <w:ind w:left="20" w:right="0" w:firstLine="0"/>
                  <w:jc w:val="left"/>
                  <w:rPr>
                    <w:i/>
                    <w:sz w:val="24"/>
                  </w:rPr>
                </w:pPr>
                <w:r>
                  <w:rPr>
                    <w:i/>
                    <w:sz w:val="24"/>
                  </w:rPr>
                  <w:t>Tenure</w:t>
                </w:r>
                <w:r>
                  <w:rPr>
                    <w:i/>
                    <w:spacing w:val="-3"/>
                    <w:sz w:val="24"/>
                  </w:rPr>
                  <w:t> </w:t>
                </w:r>
                <w:r>
                  <w:rPr>
                    <w:i/>
                    <w:sz w:val="24"/>
                  </w:rPr>
                  <w:t>Obligation</w:t>
                </w:r>
                <w:r>
                  <w:rPr>
                    <w:i/>
                    <w:spacing w:val="-1"/>
                    <w:sz w:val="24"/>
                  </w:rPr>
                  <w:t> </w:t>
                </w:r>
                <w:r>
                  <w:rPr>
                    <w:i/>
                    <w:spacing w:val="-2"/>
                    <w:sz w:val="24"/>
                  </w:rPr>
                  <w:t>Adjustment</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8.584pt;margin-top:51.360001pt;width:444.55pt;height:.48pt;mso-position-horizontal-relative:page;mso-position-vertical-relative:page;z-index:-28411392" id="docshape46" filled="true" fillcolor="#000000" stroked="false">
          <v:fill type="solid"/>
          <w10:wrap type="none"/>
        </v:rect>
      </w:pict>
    </w:r>
    <w:r>
      <w:rPr/>
      <w:pict>
        <v:shape style="position:absolute;margin-left:89.024002pt;margin-top:36.066639pt;width:114pt;height:15.3pt;mso-position-horizontal-relative:page;mso-position-vertical-relative:page;z-index:-28410880" type="#_x0000_t202" id="docshape47"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468.540009pt;margin-top:36.066639pt;width:62pt;height:15.3pt;mso-position-horizontal-relative:page;mso-position-vertical-relative:page;z-index:-28410368" type="#_x0000_t202" id="docshape48" filled="false" stroked="false">
          <v:textbox inset="0,0,0,0">
            <w:txbxContent>
              <w:p>
                <w:pPr>
                  <w:spacing w:before="10"/>
                  <w:ind w:left="20" w:right="0" w:firstLine="0"/>
                  <w:jc w:val="left"/>
                  <w:rPr>
                    <w:i/>
                    <w:sz w:val="24"/>
                  </w:rPr>
                </w:pPr>
                <w:r>
                  <w:rPr>
                    <w:i/>
                    <w:spacing w:val="-2"/>
                    <w:sz w:val="24"/>
                  </w:rPr>
                  <w:t>Introduction</w:t>
                </w:r>
              </w:p>
            </w:txbxContent>
          </v:textbox>
          <w10:wrap type="none"/>
        </v:shape>
      </w:pict>
    </w: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51.360001pt;width:441.31pt;height:.48pt;mso-position-horizontal-relative:page;mso-position-vertical-relative:page;z-index:-28172800" id="docshape561" filled="true" fillcolor="#000000" stroked="false">
          <v:fill type="solid"/>
          <w10:wrap type="none"/>
        </v:rect>
      </w:pict>
    </w:r>
    <w:r>
      <w:rPr/>
      <w:pict>
        <v:shape style="position:absolute;margin-left:71.024002pt;margin-top:36.066639pt;width:130pt;height:15.3pt;mso-position-horizontal-relative:page;mso-position-vertical-relative:page;z-index:-28172288" type="#_x0000_t202" id="docshape562"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17.390015pt;margin-top:36.066639pt;width:94pt;height:15.3pt;mso-position-horizontal-relative:page;mso-position-vertical-relative:page;z-index:-28171776" type="#_x0000_t202" id="docshape563"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5"/>
                    <w:sz w:val="24"/>
                  </w:rPr>
                  <w:t> </w:t>
                </w:r>
                <w:r>
                  <w:rPr>
                    <w:i/>
                    <w:spacing w:val="-2"/>
                    <w:sz w:val="24"/>
                  </w:rPr>
                  <w:t>Forests</w:t>
                </w:r>
              </w:p>
            </w:txbxContent>
          </v:textbox>
          <w10:wrap type="none"/>
        </v:shape>
      </w:pict>
    </w: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51.360001pt;width:442.39pt;height:.48pt;mso-position-horizontal-relative:page;mso-position-vertical-relative:page;z-index:-28169728" id="docshape569" filled="true" fillcolor="#000000" stroked="false">
          <v:fill type="solid"/>
          <w10:wrap type="none"/>
        </v:rect>
      </w:pict>
    </w:r>
    <w:r>
      <w:rPr/>
      <w:pict>
        <v:shape style="position:absolute;margin-left:84.103996pt;margin-top:36.066639pt;width:130pt;height:15.3pt;mso-position-horizontal-relative:page;mso-position-vertical-relative:page;z-index:-28169216" type="#_x0000_t202" id="docshape570"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31.549988pt;margin-top:36.066639pt;width:94.05pt;height:15.3pt;mso-position-horizontal-relative:page;mso-position-vertical-relative:page;z-index:-28168704" type="#_x0000_t202" id="docshape571"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51.360001pt;width:442.39pt;height:.48pt;mso-position-horizontal-relative:page;mso-position-vertical-relative:page;z-index:-28166656" id="docshape575" filled="true" fillcolor="#000000" stroked="false">
          <v:fill type="solid"/>
          <w10:wrap type="none"/>
        </v:rect>
      </w:pict>
    </w:r>
    <w:r>
      <w:rPr/>
      <w:pict>
        <v:shape style="position:absolute;margin-left:84.103996pt;margin-top:36.066639pt;width:114pt;height:15.3pt;mso-position-horizontal-relative:page;mso-position-vertical-relative:page;z-index:-28166144" type="#_x0000_t202" id="docshape576" filled="false" stroked="false">
          <v:textbox inset="0,0,0,0">
            <w:txbxContent>
              <w:p>
                <w:pPr>
                  <w:spacing w:before="10"/>
                  <w:ind w:left="20" w:right="0" w:firstLine="0"/>
                  <w:jc w:val="left"/>
                  <w:rPr>
                    <w:i/>
                    <w:sz w:val="24"/>
                  </w:rPr>
                </w:pPr>
                <w:r>
                  <w:rPr>
                    <w:i/>
                    <w:sz w:val="24"/>
                  </w:rPr>
                  <w:t>Timber</w:t>
                </w:r>
                <w:r>
                  <w:rPr>
                    <w:i/>
                    <w:spacing w:val="-6"/>
                    <w:sz w:val="24"/>
                  </w:rPr>
                  <w:t> </w:t>
                </w:r>
                <w:r>
                  <w:rPr>
                    <w:i/>
                    <w:sz w:val="24"/>
                  </w:rPr>
                  <w:t>Pricing</w:t>
                </w:r>
                <w:r>
                  <w:rPr>
                    <w:i/>
                    <w:spacing w:val="-5"/>
                    <w:sz w:val="24"/>
                  </w:rPr>
                  <w:t> </w:t>
                </w:r>
                <w:r>
                  <w:rPr>
                    <w:i/>
                    <w:spacing w:val="-2"/>
                    <w:sz w:val="24"/>
                  </w:rPr>
                  <w:t>Branch</w:t>
                </w:r>
              </w:p>
            </w:txbxContent>
          </v:textbox>
          <w10:wrap type="none"/>
        </v:shape>
      </w:pict>
    </w:r>
    <w:r>
      <w:rPr/>
      <w:pict>
        <v:shape style="position:absolute;margin-left:378.269989pt;margin-top:36.066639pt;width:147.3pt;height:15.3pt;mso-position-horizontal-relative:page;mso-position-vertical-relative:page;z-index:-28165632" type="#_x0000_t202" id="docshape577" filled="false" stroked="false">
          <v:textbox inset="0,0,0,0">
            <w:txbxContent>
              <w:p>
                <w:pPr>
                  <w:spacing w:before="10"/>
                  <w:ind w:left="20" w:right="0" w:firstLine="0"/>
                  <w:jc w:val="left"/>
                  <w:rPr>
                    <w:i/>
                    <w:sz w:val="24"/>
                  </w:rPr>
                </w:pPr>
                <w:r>
                  <w:rPr>
                    <w:i/>
                    <w:sz w:val="24"/>
                  </w:rPr>
                  <w:t>Stumpage</w:t>
                </w:r>
                <w:r>
                  <w:rPr>
                    <w:i/>
                    <w:spacing w:val="-9"/>
                    <w:sz w:val="24"/>
                  </w:rPr>
                  <w:t> </w:t>
                </w:r>
                <w:r>
                  <w:rPr>
                    <w:i/>
                    <w:sz w:val="24"/>
                  </w:rPr>
                  <w:t>Rate</w:t>
                </w:r>
                <w:r>
                  <w:rPr>
                    <w:i/>
                    <w:spacing w:val="-9"/>
                    <w:sz w:val="24"/>
                  </w:rPr>
                  <w:t> </w:t>
                </w:r>
                <w:r>
                  <w:rPr>
                    <w:i/>
                    <w:spacing w:val="-2"/>
                    <w:sz w:val="24"/>
                  </w:rPr>
                  <w:t>Determination</w:t>
                </w:r>
              </w:p>
            </w:txbxContent>
          </v:textbox>
          <w10:wrap type="none"/>
        </v:shape>
      </w:pict>
    </w: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51.360001pt;width:442.39pt;height:.48pt;mso-position-horizontal-relative:page;mso-position-vertical-relative:page;z-index:-28163584" id="docshape581" filled="true" fillcolor="#000000" stroked="false">
          <v:fill type="solid"/>
          <w10:wrap type="none"/>
        </v:rect>
      </w:pict>
    </w:r>
    <w:r>
      <w:rPr/>
      <w:pict>
        <v:shape style="position:absolute;margin-left:84.103996pt;margin-top:36.066639pt;width:130pt;height:15.3pt;mso-position-horizontal-relative:page;mso-position-vertical-relative:page;z-index:-28163072" type="#_x0000_t202" id="docshape582"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31.549988pt;margin-top:36.066639pt;width:94.05pt;height:15.3pt;mso-position-horizontal-relative:page;mso-position-vertical-relative:page;z-index:-28162560" type="#_x0000_t202" id="docshape583"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51.360001pt;width:442.39pt;height:.48pt;mso-position-horizontal-relative:page;mso-position-vertical-relative:page;z-index:-28160512" id="docshape587" filled="true" fillcolor="#000000" stroked="false">
          <v:fill type="solid"/>
          <w10:wrap type="none"/>
        </v:rect>
      </w:pict>
    </w:r>
    <w:r>
      <w:rPr/>
      <w:pict>
        <v:shape style="position:absolute;margin-left:84.103996pt;margin-top:36.066639pt;width:114pt;height:15.3pt;mso-position-horizontal-relative:page;mso-position-vertical-relative:page;z-index:-28160000" type="#_x0000_t202" id="docshape588" filled="false" stroked="false">
          <v:textbox inset="0,0,0,0">
            <w:txbxContent>
              <w:p>
                <w:pPr>
                  <w:spacing w:before="10"/>
                  <w:ind w:left="20" w:right="0" w:firstLine="0"/>
                  <w:jc w:val="left"/>
                  <w:rPr>
                    <w:i/>
                    <w:sz w:val="24"/>
                  </w:rPr>
                </w:pPr>
                <w:r>
                  <w:rPr>
                    <w:i/>
                    <w:sz w:val="24"/>
                  </w:rPr>
                  <w:t>Timber</w:t>
                </w:r>
                <w:r>
                  <w:rPr>
                    <w:i/>
                    <w:spacing w:val="-6"/>
                    <w:sz w:val="24"/>
                  </w:rPr>
                  <w:t> </w:t>
                </w:r>
                <w:r>
                  <w:rPr>
                    <w:i/>
                    <w:sz w:val="24"/>
                  </w:rPr>
                  <w:t>Pricing</w:t>
                </w:r>
                <w:r>
                  <w:rPr>
                    <w:i/>
                    <w:spacing w:val="-5"/>
                    <w:sz w:val="24"/>
                  </w:rPr>
                  <w:t> </w:t>
                </w:r>
                <w:r>
                  <w:rPr>
                    <w:i/>
                    <w:spacing w:val="-2"/>
                    <w:sz w:val="24"/>
                  </w:rPr>
                  <w:t>Branch</w:t>
                </w:r>
              </w:p>
            </w:txbxContent>
          </v:textbox>
          <w10:wrap type="none"/>
        </v:shape>
      </w:pict>
    </w:r>
    <w:r>
      <w:rPr/>
      <w:pict>
        <v:shape style="position:absolute;margin-left:378.269989pt;margin-top:36.066639pt;width:147.3pt;height:15.3pt;mso-position-horizontal-relative:page;mso-position-vertical-relative:page;z-index:-28159488" type="#_x0000_t202" id="docshape589" filled="false" stroked="false">
          <v:textbox inset="0,0,0,0">
            <w:txbxContent>
              <w:p>
                <w:pPr>
                  <w:spacing w:before="10"/>
                  <w:ind w:left="20" w:right="0" w:firstLine="0"/>
                  <w:jc w:val="left"/>
                  <w:rPr>
                    <w:i/>
                    <w:sz w:val="24"/>
                  </w:rPr>
                </w:pPr>
                <w:r>
                  <w:rPr>
                    <w:i/>
                    <w:sz w:val="24"/>
                  </w:rPr>
                  <w:t>Stumpage</w:t>
                </w:r>
                <w:r>
                  <w:rPr>
                    <w:i/>
                    <w:spacing w:val="-9"/>
                    <w:sz w:val="24"/>
                  </w:rPr>
                  <w:t> </w:t>
                </w:r>
                <w:r>
                  <w:rPr>
                    <w:i/>
                    <w:sz w:val="24"/>
                  </w:rPr>
                  <w:t>Rate</w:t>
                </w:r>
                <w:r>
                  <w:rPr>
                    <w:i/>
                    <w:spacing w:val="-9"/>
                    <w:sz w:val="24"/>
                  </w:rPr>
                  <w:t> </w:t>
                </w:r>
                <w:r>
                  <w:rPr>
                    <w:i/>
                    <w:spacing w:val="-2"/>
                    <w:sz w:val="24"/>
                  </w:rPr>
                  <w:t>Determination</w:t>
                </w:r>
              </w:p>
            </w:txbxContent>
          </v:textbox>
          <w10:wrap type="none"/>
        </v:shape>
      </w:pict>
    </w:r>
  </w:p>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51.360001pt;width:441.43pt;height:.48pt;mso-position-horizontal-relative:page;mso-position-vertical-relative:page;z-index:-28157440" id="docshape593" filled="true" fillcolor="#000000" stroked="false">
          <v:fill type="solid"/>
          <w10:wrap type="none"/>
        </v:rect>
      </w:pict>
    </w:r>
    <w:r>
      <w:rPr/>
      <w:pict>
        <v:shape style="position:absolute;margin-left:85.064003pt;margin-top:36.066639pt;width:130pt;height:15.3pt;mso-position-horizontal-relative:page;mso-position-vertical-relative:page;z-index:-28156928" type="#_x0000_t202" id="docshape594"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31.549988pt;margin-top:36.066639pt;width:94.05pt;height:15.3pt;mso-position-horizontal-relative:page;mso-position-vertical-relative:page;z-index:-28156416" type="#_x0000_t202" id="docshape595"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51.360001pt;width:441.43pt;height:.48pt;mso-position-horizontal-relative:page;mso-position-vertical-relative:page;z-index:-28154368" id="docshape599" filled="true" fillcolor="#000000" stroked="false">
          <v:fill type="solid"/>
          <w10:wrap type="none"/>
        </v:rect>
      </w:pict>
    </w:r>
    <w:r>
      <w:rPr/>
      <w:pict>
        <v:shape style="position:absolute;margin-left:85.064003pt;margin-top:36.066639pt;width:114pt;height:15.3pt;mso-position-horizontal-relative:page;mso-position-vertical-relative:page;z-index:-28153856" type="#_x0000_t202" id="docshape600" filled="false" stroked="false">
          <v:textbox inset="0,0,0,0">
            <w:txbxContent>
              <w:p>
                <w:pPr>
                  <w:spacing w:before="10"/>
                  <w:ind w:left="20" w:right="0" w:firstLine="0"/>
                  <w:jc w:val="left"/>
                  <w:rPr>
                    <w:i/>
                    <w:sz w:val="24"/>
                  </w:rPr>
                </w:pPr>
                <w:r>
                  <w:rPr>
                    <w:i/>
                    <w:sz w:val="24"/>
                  </w:rPr>
                  <w:t>Timber</w:t>
                </w:r>
                <w:r>
                  <w:rPr>
                    <w:i/>
                    <w:spacing w:val="-8"/>
                    <w:sz w:val="24"/>
                  </w:rPr>
                  <w:t> </w:t>
                </w:r>
                <w:r>
                  <w:rPr>
                    <w:i/>
                    <w:sz w:val="24"/>
                  </w:rPr>
                  <w:t>Pricing</w:t>
                </w:r>
                <w:r>
                  <w:rPr>
                    <w:i/>
                    <w:spacing w:val="-6"/>
                    <w:sz w:val="24"/>
                  </w:rPr>
                  <w:t> </w:t>
                </w:r>
                <w:r>
                  <w:rPr>
                    <w:i/>
                    <w:spacing w:val="-2"/>
                    <w:sz w:val="24"/>
                  </w:rPr>
                  <w:t>Branch</w:t>
                </w:r>
              </w:p>
            </w:txbxContent>
          </v:textbox>
          <w10:wrap type="none"/>
        </v:shape>
      </w:pict>
    </w:r>
    <w:r>
      <w:rPr/>
      <w:pict>
        <v:shape style="position:absolute;margin-left:412.589996pt;margin-top:36.066639pt;width:112.9pt;height:15.3pt;mso-position-horizontal-relative:page;mso-position-vertical-relative:page;z-index:-28153344" type="#_x0000_t202" id="docshape601" filled="false" stroked="false">
          <v:textbox inset="0,0,0,0">
            <w:txbxContent>
              <w:p>
                <w:pPr>
                  <w:spacing w:before="10"/>
                  <w:ind w:left="20" w:right="0" w:firstLine="0"/>
                  <w:jc w:val="left"/>
                  <w:rPr>
                    <w:i/>
                    <w:sz w:val="24"/>
                  </w:rPr>
                </w:pPr>
                <w:r>
                  <w:rPr>
                    <w:i/>
                    <w:spacing w:val="-2"/>
                    <w:sz w:val="24"/>
                  </w:rPr>
                  <w:t>Miscellaneous</w:t>
                </w:r>
                <w:r>
                  <w:rPr>
                    <w:i/>
                    <w:spacing w:val="8"/>
                    <w:sz w:val="24"/>
                  </w:rPr>
                  <w:t> </w:t>
                </w:r>
                <w:r>
                  <w:rPr>
                    <w:i/>
                    <w:spacing w:val="-2"/>
                    <w:sz w:val="24"/>
                  </w:rPr>
                  <w:t>Policies</w:t>
                </w:r>
              </w:p>
            </w:txbxContent>
          </v:textbox>
          <w10:wrap type="none"/>
        </v:shape>
      </w:pict>
    </w:r>
  </w:p>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4.624001pt;margin-top:51.360001pt;width:441.43pt;height:.48pt;mso-position-horizontal-relative:page;mso-position-vertical-relative:page;z-index:-28151296" id="docshape605" filled="true" fillcolor="#000000" stroked="false">
          <v:fill type="solid"/>
          <w10:wrap type="none"/>
        </v:rect>
      </w:pict>
    </w:r>
    <w:r>
      <w:rPr/>
      <w:pict>
        <v:shape style="position:absolute;margin-left:85.064003pt;margin-top:36.066639pt;width:130pt;height:15.3pt;mso-position-horizontal-relative:page;mso-position-vertical-relative:page;z-index:-28150784" type="#_x0000_t202" id="docshape606" filled="false" stroked="false">
          <v:textbox inset="0,0,0,0">
            <w:txbxContent>
              <w:p>
                <w:pPr>
                  <w:spacing w:before="10"/>
                  <w:ind w:left="20" w:right="0" w:firstLine="0"/>
                  <w:jc w:val="left"/>
                  <w:rPr>
                    <w:i/>
                    <w:sz w:val="24"/>
                  </w:rPr>
                </w:pPr>
                <w:r>
                  <w:rPr>
                    <w:i/>
                    <w:sz w:val="24"/>
                  </w:rPr>
                  <w:t>Interior</w:t>
                </w:r>
                <w:r>
                  <w:rPr>
                    <w:i/>
                    <w:spacing w:val="-7"/>
                    <w:sz w:val="24"/>
                  </w:rPr>
                  <w:t> </w:t>
                </w:r>
                <w:r>
                  <w:rPr>
                    <w:i/>
                    <w:sz w:val="24"/>
                  </w:rPr>
                  <w:t>Appraisal</w:t>
                </w:r>
                <w:r>
                  <w:rPr>
                    <w:i/>
                    <w:spacing w:val="-7"/>
                    <w:sz w:val="24"/>
                  </w:rPr>
                  <w:t> </w:t>
                </w:r>
                <w:r>
                  <w:rPr>
                    <w:i/>
                    <w:spacing w:val="-2"/>
                    <w:sz w:val="24"/>
                  </w:rPr>
                  <w:t>Manual</w:t>
                </w:r>
              </w:p>
            </w:txbxContent>
          </v:textbox>
          <w10:wrap type="none"/>
        </v:shape>
      </w:pict>
    </w:r>
    <w:r>
      <w:rPr/>
      <w:pict>
        <v:shape style="position:absolute;margin-left:431.549988pt;margin-top:36.066639pt;width:94.05pt;height:15.3pt;mso-position-horizontal-relative:page;mso-position-vertical-relative:page;z-index:-28150272" type="#_x0000_t202" id="docshape607" filled="false" stroked="false">
          <v:textbox inset="0,0,0,0">
            <w:txbxContent>
              <w:p>
                <w:pPr>
                  <w:spacing w:before="10"/>
                  <w:ind w:left="20" w:right="0" w:firstLine="0"/>
                  <w:jc w:val="left"/>
                  <w:rPr>
                    <w:i/>
                    <w:sz w:val="24"/>
                  </w:rPr>
                </w:pPr>
                <w:r>
                  <w:rPr>
                    <w:i/>
                    <w:sz w:val="24"/>
                  </w:rPr>
                  <w:t>Ministry</w:t>
                </w:r>
                <w:r>
                  <w:rPr>
                    <w:i/>
                    <w:spacing w:val="-5"/>
                    <w:sz w:val="24"/>
                  </w:rPr>
                  <w:t> </w:t>
                </w:r>
                <w:r>
                  <w:rPr>
                    <w:i/>
                    <w:sz w:val="24"/>
                  </w:rPr>
                  <w:t>of</w:t>
                </w:r>
                <w:r>
                  <w:rPr>
                    <w:i/>
                    <w:spacing w:val="-4"/>
                    <w:sz w:val="24"/>
                  </w:rPr>
                  <w:t> </w:t>
                </w:r>
                <w:r>
                  <w:rPr>
                    <w:i/>
                    <w:spacing w:val="-2"/>
                    <w:sz w:val="24"/>
                  </w:rPr>
                  <w:t>Forests</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9">
    <w:multiLevelType w:val="hybridMultilevel"/>
    <w:lvl w:ilvl="0">
      <w:start w:val="1"/>
      <w:numFmt w:val="lowerRoman"/>
      <w:lvlText w:val="%1."/>
      <w:lvlJc w:val="left"/>
      <w:pPr>
        <w:ind w:left="1735" w:hanging="269"/>
        <w:jc w:val="righ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2616" w:hanging="269"/>
      </w:pPr>
      <w:rPr>
        <w:rFonts w:hint="default"/>
        <w:lang w:val="en-US" w:eastAsia="en-US" w:bidi="ar-SA"/>
      </w:rPr>
    </w:lvl>
    <w:lvl w:ilvl="2">
      <w:start w:val="0"/>
      <w:numFmt w:val="bullet"/>
      <w:lvlText w:val="•"/>
      <w:lvlJc w:val="left"/>
      <w:pPr>
        <w:ind w:left="3492" w:hanging="269"/>
      </w:pPr>
      <w:rPr>
        <w:rFonts w:hint="default"/>
        <w:lang w:val="en-US" w:eastAsia="en-US" w:bidi="ar-SA"/>
      </w:rPr>
    </w:lvl>
    <w:lvl w:ilvl="3">
      <w:start w:val="0"/>
      <w:numFmt w:val="bullet"/>
      <w:lvlText w:val="•"/>
      <w:lvlJc w:val="left"/>
      <w:pPr>
        <w:ind w:left="4368" w:hanging="269"/>
      </w:pPr>
      <w:rPr>
        <w:rFonts w:hint="default"/>
        <w:lang w:val="en-US" w:eastAsia="en-US" w:bidi="ar-SA"/>
      </w:rPr>
    </w:lvl>
    <w:lvl w:ilvl="4">
      <w:start w:val="0"/>
      <w:numFmt w:val="bullet"/>
      <w:lvlText w:val="•"/>
      <w:lvlJc w:val="left"/>
      <w:pPr>
        <w:ind w:left="5244" w:hanging="269"/>
      </w:pPr>
      <w:rPr>
        <w:rFonts w:hint="default"/>
        <w:lang w:val="en-US" w:eastAsia="en-US" w:bidi="ar-SA"/>
      </w:rPr>
    </w:lvl>
    <w:lvl w:ilvl="5">
      <w:start w:val="0"/>
      <w:numFmt w:val="bullet"/>
      <w:lvlText w:val="•"/>
      <w:lvlJc w:val="left"/>
      <w:pPr>
        <w:ind w:left="6120" w:hanging="269"/>
      </w:pPr>
      <w:rPr>
        <w:rFonts w:hint="default"/>
        <w:lang w:val="en-US" w:eastAsia="en-US" w:bidi="ar-SA"/>
      </w:rPr>
    </w:lvl>
    <w:lvl w:ilvl="6">
      <w:start w:val="0"/>
      <w:numFmt w:val="bullet"/>
      <w:lvlText w:val="•"/>
      <w:lvlJc w:val="left"/>
      <w:pPr>
        <w:ind w:left="6996" w:hanging="269"/>
      </w:pPr>
      <w:rPr>
        <w:rFonts w:hint="default"/>
        <w:lang w:val="en-US" w:eastAsia="en-US" w:bidi="ar-SA"/>
      </w:rPr>
    </w:lvl>
    <w:lvl w:ilvl="7">
      <w:start w:val="0"/>
      <w:numFmt w:val="bullet"/>
      <w:lvlText w:val="•"/>
      <w:lvlJc w:val="left"/>
      <w:pPr>
        <w:ind w:left="7872" w:hanging="269"/>
      </w:pPr>
      <w:rPr>
        <w:rFonts w:hint="default"/>
        <w:lang w:val="en-US" w:eastAsia="en-US" w:bidi="ar-SA"/>
      </w:rPr>
    </w:lvl>
    <w:lvl w:ilvl="8">
      <w:start w:val="0"/>
      <w:numFmt w:val="bullet"/>
      <w:lvlText w:val="•"/>
      <w:lvlJc w:val="left"/>
      <w:pPr>
        <w:ind w:left="8748" w:hanging="269"/>
      </w:pPr>
      <w:rPr>
        <w:rFonts w:hint="default"/>
        <w:lang w:val="en-US" w:eastAsia="en-US" w:bidi="ar-SA"/>
      </w:rPr>
    </w:lvl>
  </w:abstractNum>
  <w:abstractNum w:abstractNumId="154">
    <w:multiLevelType w:val="hybridMultilevel"/>
    <w:lvl w:ilvl="0">
      <w:start w:val="1"/>
      <w:numFmt w:val="decimal"/>
      <w:lvlText w:val="%1."/>
      <w:lvlJc w:val="left"/>
      <w:pPr>
        <w:ind w:left="1188" w:hanging="360"/>
        <w:jc w:val="righ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392"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0"/>
      <w:numFmt w:val="bullet"/>
      <w:lvlText w:val="•"/>
      <w:lvlJc w:val="left"/>
      <w:pPr>
        <w:ind w:left="2411" w:hanging="360"/>
      </w:pPr>
      <w:rPr>
        <w:rFonts w:hint="default"/>
        <w:lang w:val="en-US" w:eastAsia="en-US" w:bidi="ar-SA"/>
      </w:rPr>
    </w:lvl>
    <w:lvl w:ilvl="3">
      <w:start w:val="0"/>
      <w:numFmt w:val="bullet"/>
      <w:lvlText w:val="•"/>
      <w:lvlJc w:val="left"/>
      <w:pPr>
        <w:ind w:left="3422" w:hanging="360"/>
      </w:pPr>
      <w:rPr>
        <w:rFonts w:hint="default"/>
        <w:lang w:val="en-US" w:eastAsia="en-US" w:bidi="ar-SA"/>
      </w:rPr>
    </w:lvl>
    <w:lvl w:ilvl="4">
      <w:start w:val="0"/>
      <w:numFmt w:val="bullet"/>
      <w:lvlText w:val="•"/>
      <w:lvlJc w:val="left"/>
      <w:pPr>
        <w:ind w:left="4433" w:hanging="360"/>
      </w:pPr>
      <w:rPr>
        <w:rFonts w:hint="default"/>
        <w:lang w:val="en-US" w:eastAsia="en-US" w:bidi="ar-SA"/>
      </w:rPr>
    </w:lvl>
    <w:lvl w:ilvl="5">
      <w:start w:val="0"/>
      <w:numFmt w:val="bullet"/>
      <w:lvlText w:val="•"/>
      <w:lvlJc w:val="left"/>
      <w:pPr>
        <w:ind w:left="5444" w:hanging="360"/>
      </w:pPr>
      <w:rPr>
        <w:rFonts w:hint="default"/>
        <w:lang w:val="en-US" w:eastAsia="en-US" w:bidi="ar-SA"/>
      </w:rPr>
    </w:lvl>
    <w:lvl w:ilvl="6">
      <w:start w:val="0"/>
      <w:numFmt w:val="bullet"/>
      <w:lvlText w:val="•"/>
      <w:lvlJc w:val="left"/>
      <w:pPr>
        <w:ind w:left="6455" w:hanging="360"/>
      </w:pPr>
      <w:rPr>
        <w:rFonts w:hint="default"/>
        <w:lang w:val="en-US" w:eastAsia="en-US" w:bidi="ar-SA"/>
      </w:rPr>
    </w:lvl>
    <w:lvl w:ilvl="7">
      <w:start w:val="0"/>
      <w:numFmt w:val="bullet"/>
      <w:lvlText w:val="•"/>
      <w:lvlJc w:val="left"/>
      <w:pPr>
        <w:ind w:left="7466" w:hanging="360"/>
      </w:pPr>
      <w:rPr>
        <w:rFonts w:hint="default"/>
        <w:lang w:val="en-US" w:eastAsia="en-US" w:bidi="ar-SA"/>
      </w:rPr>
    </w:lvl>
    <w:lvl w:ilvl="8">
      <w:start w:val="0"/>
      <w:numFmt w:val="bullet"/>
      <w:lvlText w:val="•"/>
      <w:lvlJc w:val="left"/>
      <w:pPr>
        <w:ind w:left="8477" w:hanging="360"/>
      </w:pPr>
      <w:rPr>
        <w:rFonts w:hint="default"/>
        <w:lang w:val="en-US" w:eastAsia="en-US" w:bidi="ar-SA"/>
      </w:rPr>
    </w:lvl>
  </w:abstractNum>
  <w:abstractNum w:abstractNumId="153">
    <w:multiLevelType w:val="hybridMultilevel"/>
    <w:lvl w:ilvl="0">
      <w:start w:val="1"/>
      <w:numFmt w:val="decimal"/>
      <w:lvlText w:val="%1."/>
      <w:lvlJc w:val="left"/>
      <w:pPr>
        <w:ind w:left="1044" w:hanging="300"/>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327" w:hanging="226"/>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0"/>
      <w:numFmt w:val="bullet"/>
      <w:lvlText w:val="•"/>
      <w:lvlJc w:val="left"/>
      <w:pPr>
        <w:ind w:left="2340" w:hanging="226"/>
      </w:pPr>
      <w:rPr>
        <w:rFonts w:hint="default"/>
        <w:lang w:val="en-US" w:eastAsia="en-US" w:bidi="ar-SA"/>
      </w:rPr>
    </w:lvl>
    <w:lvl w:ilvl="3">
      <w:start w:val="0"/>
      <w:numFmt w:val="bullet"/>
      <w:lvlText w:val="•"/>
      <w:lvlJc w:val="left"/>
      <w:pPr>
        <w:ind w:left="3360" w:hanging="226"/>
      </w:pPr>
      <w:rPr>
        <w:rFonts w:hint="default"/>
        <w:lang w:val="en-US" w:eastAsia="en-US" w:bidi="ar-SA"/>
      </w:rPr>
    </w:lvl>
    <w:lvl w:ilvl="4">
      <w:start w:val="0"/>
      <w:numFmt w:val="bullet"/>
      <w:lvlText w:val="•"/>
      <w:lvlJc w:val="left"/>
      <w:pPr>
        <w:ind w:left="4380" w:hanging="226"/>
      </w:pPr>
      <w:rPr>
        <w:rFonts w:hint="default"/>
        <w:lang w:val="en-US" w:eastAsia="en-US" w:bidi="ar-SA"/>
      </w:rPr>
    </w:lvl>
    <w:lvl w:ilvl="5">
      <w:start w:val="0"/>
      <w:numFmt w:val="bullet"/>
      <w:lvlText w:val="•"/>
      <w:lvlJc w:val="left"/>
      <w:pPr>
        <w:ind w:left="5400" w:hanging="226"/>
      </w:pPr>
      <w:rPr>
        <w:rFonts w:hint="default"/>
        <w:lang w:val="en-US" w:eastAsia="en-US" w:bidi="ar-SA"/>
      </w:rPr>
    </w:lvl>
    <w:lvl w:ilvl="6">
      <w:start w:val="0"/>
      <w:numFmt w:val="bullet"/>
      <w:lvlText w:val="•"/>
      <w:lvlJc w:val="left"/>
      <w:pPr>
        <w:ind w:left="6420" w:hanging="226"/>
      </w:pPr>
      <w:rPr>
        <w:rFonts w:hint="default"/>
        <w:lang w:val="en-US" w:eastAsia="en-US" w:bidi="ar-SA"/>
      </w:rPr>
    </w:lvl>
    <w:lvl w:ilvl="7">
      <w:start w:val="0"/>
      <w:numFmt w:val="bullet"/>
      <w:lvlText w:val="•"/>
      <w:lvlJc w:val="left"/>
      <w:pPr>
        <w:ind w:left="7440" w:hanging="226"/>
      </w:pPr>
      <w:rPr>
        <w:rFonts w:hint="default"/>
        <w:lang w:val="en-US" w:eastAsia="en-US" w:bidi="ar-SA"/>
      </w:rPr>
    </w:lvl>
    <w:lvl w:ilvl="8">
      <w:start w:val="0"/>
      <w:numFmt w:val="bullet"/>
      <w:lvlText w:val="•"/>
      <w:lvlJc w:val="left"/>
      <w:pPr>
        <w:ind w:left="8460" w:hanging="226"/>
      </w:pPr>
      <w:rPr>
        <w:rFonts w:hint="default"/>
        <w:lang w:val="en-US" w:eastAsia="en-US" w:bidi="ar-SA"/>
      </w:rPr>
    </w:lvl>
  </w:abstractNum>
  <w:abstractNum w:abstractNumId="152">
    <w:multiLevelType w:val="hybridMultilevel"/>
    <w:lvl w:ilvl="0">
      <w:start w:val="1"/>
      <w:numFmt w:val="decimal"/>
      <w:lvlText w:val="%1."/>
      <w:lvlJc w:val="left"/>
      <w:pPr>
        <w:ind w:left="1121" w:hanging="360"/>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2058" w:hanging="360"/>
      </w:pPr>
      <w:rPr>
        <w:rFonts w:hint="default"/>
        <w:lang w:val="en-US" w:eastAsia="en-US" w:bidi="ar-SA"/>
      </w:rPr>
    </w:lvl>
    <w:lvl w:ilvl="2">
      <w:start w:val="0"/>
      <w:numFmt w:val="bullet"/>
      <w:lvlText w:val="•"/>
      <w:lvlJc w:val="left"/>
      <w:pPr>
        <w:ind w:left="2996" w:hanging="360"/>
      </w:pPr>
      <w:rPr>
        <w:rFonts w:hint="default"/>
        <w:lang w:val="en-US" w:eastAsia="en-US" w:bidi="ar-SA"/>
      </w:rPr>
    </w:lvl>
    <w:lvl w:ilvl="3">
      <w:start w:val="0"/>
      <w:numFmt w:val="bullet"/>
      <w:lvlText w:val="•"/>
      <w:lvlJc w:val="left"/>
      <w:pPr>
        <w:ind w:left="3934" w:hanging="360"/>
      </w:pPr>
      <w:rPr>
        <w:rFonts w:hint="default"/>
        <w:lang w:val="en-US" w:eastAsia="en-US" w:bidi="ar-SA"/>
      </w:rPr>
    </w:lvl>
    <w:lvl w:ilvl="4">
      <w:start w:val="0"/>
      <w:numFmt w:val="bullet"/>
      <w:lvlText w:val="•"/>
      <w:lvlJc w:val="left"/>
      <w:pPr>
        <w:ind w:left="4872" w:hanging="360"/>
      </w:pPr>
      <w:rPr>
        <w:rFonts w:hint="default"/>
        <w:lang w:val="en-US" w:eastAsia="en-US" w:bidi="ar-SA"/>
      </w:rPr>
    </w:lvl>
    <w:lvl w:ilvl="5">
      <w:start w:val="0"/>
      <w:numFmt w:val="bullet"/>
      <w:lvlText w:val="•"/>
      <w:lvlJc w:val="left"/>
      <w:pPr>
        <w:ind w:left="5810" w:hanging="360"/>
      </w:pPr>
      <w:rPr>
        <w:rFonts w:hint="default"/>
        <w:lang w:val="en-US" w:eastAsia="en-US" w:bidi="ar-SA"/>
      </w:rPr>
    </w:lvl>
    <w:lvl w:ilvl="6">
      <w:start w:val="0"/>
      <w:numFmt w:val="bullet"/>
      <w:lvlText w:val="•"/>
      <w:lvlJc w:val="left"/>
      <w:pPr>
        <w:ind w:left="6748" w:hanging="360"/>
      </w:pPr>
      <w:rPr>
        <w:rFonts w:hint="default"/>
        <w:lang w:val="en-US" w:eastAsia="en-US" w:bidi="ar-SA"/>
      </w:rPr>
    </w:lvl>
    <w:lvl w:ilvl="7">
      <w:start w:val="0"/>
      <w:numFmt w:val="bullet"/>
      <w:lvlText w:val="•"/>
      <w:lvlJc w:val="left"/>
      <w:pPr>
        <w:ind w:left="7686" w:hanging="360"/>
      </w:pPr>
      <w:rPr>
        <w:rFonts w:hint="default"/>
        <w:lang w:val="en-US" w:eastAsia="en-US" w:bidi="ar-SA"/>
      </w:rPr>
    </w:lvl>
    <w:lvl w:ilvl="8">
      <w:start w:val="0"/>
      <w:numFmt w:val="bullet"/>
      <w:lvlText w:val="•"/>
      <w:lvlJc w:val="left"/>
      <w:pPr>
        <w:ind w:left="8624" w:hanging="360"/>
      </w:pPr>
      <w:rPr>
        <w:rFonts w:hint="default"/>
        <w:lang w:val="en-US" w:eastAsia="en-US" w:bidi="ar-SA"/>
      </w:rPr>
    </w:lvl>
  </w:abstractNum>
  <w:abstractNum w:abstractNumId="151">
    <w:multiLevelType w:val="hybridMultilevel"/>
    <w:lvl w:ilvl="0">
      <w:start w:val="1"/>
      <w:numFmt w:val="decimal"/>
      <w:lvlText w:val="%1."/>
      <w:lvlJc w:val="left"/>
      <w:pPr>
        <w:ind w:left="1121" w:hanging="360"/>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481"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1"/>
      <w:numFmt w:val="lowerRoman"/>
      <w:lvlText w:val="%3."/>
      <w:lvlJc w:val="left"/>
      <w:pPr>
        <w:ind w:left="1894" w:hanging="281"/>
        <w:jc w:val="left"/>
      </w:pPr>
      <w:rPr>
        <w:rFonts w:hint="default" w:ascii="Times New Roman" w:hAnsi="Times New Roman" w:eastAsia="Times New Roman" w:cs="Times New Roman"/>
        <w:b w:val="0"/>
        <w:bCs w:val="0"/>
        <w:i w:val="0"/>
        <w:iCs w:val="0"/>
        <w:w w:val="100"/>
        <w:sz w:val="24"/>
        <w:szCs w:val="24"/>
        <w:lang w:val="en-US" w:eastAsia="en-US" w:bidi="ar-SA"/>
      </w:rPr>
    </w:lvl>
    <w:lvl w:ilvl="3">
      <w:start w:val="0"/>
      <w:numFmt w:val="bullet"/>
      <w:lvlText w:val="•"/>
      <w:lvlJc w:val="left"/>
      <w:pPr>
        <w:ind w:left="2975" w:hanging="281"/>
      </w:pPr>
      <w:rPr>
        <w:rFonts w:hint="default"/>
        <w:lang w:val="en-US" w:eastAsia="en-US" w:bidi="ar-SA"/>
      </w:rPr>
    </w:lvl>
    <w:lvl w:ilvl="4">
      <w:start w:val="0"/>
      <w:numFmt w:val="bullet"/>
      <w:lvlText w:val="•"/>
      <w:lvlJc w:val="left"/>
      <w:pPr>
        <w:ind w:left="4050" w:hanging="281"/>
      </w:pPr>
      <w:rPr>
        <w:rFonts w:hint="default"/>
        <w:lang w:val="en-US" w:eastAsia="en-US" w:bidi="ar-SA"/>
      </w:rPr>
    </w:lvl>
    <w:lvl w:ilvl="5">
      <w:start w:val="0"/>
      <w:numFmt w:val="bullet"/>
      <w:lvlText w:val="•"/>
      <w:lvlJc w:val="left"/>
      <w:pPr>
        <w:ind w:left="5125" w:hanging="281"/>
      </w:pPr>
      <w:rPr>
        <w:rFonts w:hint="default"/>
        <w:lang w:val="en-US" w:eastAsia="en-US" w:bidi="ar-SA"/>
      </w:rPr>
    </w:lvl>
    <w:lvl w:ilvl="6">
      <w:start w:val="0"/>
      <w:numFmt w:val="bullet"/>
      <w:lvlText w:val="•"/>
      <w:lvlJc w:val="left"/>
      <w:pPr>
        <w:ind w:left="6200" w:hanging="281"/>
      </w:pPr>
      <w:rPr>
        <w:rFonts w:hint="default"/>
        <w:lang w:val="en-US" w:eastAsia="en-US" w:bidi="ar-SA"/>
      </w:rPr>
    </w:lvl>
    <w:lvl w:ilvl="7">
      <w:start w:val="0"/>
      <w:numFmt w:val="bullet"/>
      <w:lvlText w:val="•"/>
      <w:lvlJc w:val="left"/>
      <w:pPr>
        <w:ind w:left="7275" w:hanging="281"/>
      </w:pPr>
      <w:rPr>
        <w:rFonts w:hint="default"/>
        <w:lang w:val="en-US" w:eastAsia="en-US" w:bidi="ar-SA"/>
      </w:rPr>
    </w:lvl>
    <w:lvl w:ilvl="8">
      <w:start w:val="0"/>
      <w:numFmt w:val="bullet"/>
      <w:lvlText w:val="•"/>
      <w:lvlJc w:val="left"/>
      <w:pPr>
        <w:ind w:left="8350" w:hanging="281"/>
      </w:pPr>
      <w:rPr>
        <w:rFonts w:hint="default"/>
        <w:lang w:val="en-US" w:eastAsia="en-US" w:bidi="ar-SA"/>
      </w:rPr>
    </w:lvl>
  </w:abstractNum>
  <w:abstractNum w:abstractNumId="150">
    <w:multiLevelType w:val="hybridMultilevel"/>
    <w:lvl w:ilvl="0">
      <w:start w:val="1"/>
      <w:numFmt w:val="decimal"/>
      <w:lvlText w:val="%1."/>
      <w:lvlJc w:val="left"/>
      <w:pPr>
        <w:ind w:left="1121" w:hanging="358"/>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2058" w:hanging="358"/>
      </w:pPr>
      <w:rPr>
        <w:rFonts w:hint="default"/>
        <w:lang w:val="en-US" w:eastAsia="en-US" w:bidi="ar-SA"/>
      </w:rPr>
    </w:lvl>
    <w:lvl w:ilvl="2">
      <w:start w:val="0"/>
      <w:numFmt w:val="bullet"/>
      <w:lvlText w:val="•"/>
      <w:lvlJc w:val="left"/>
      <w:pPr>
        <w:ind w:left="2996" w:hanging="358"/>
      </w:pPr>
      <w:rPr>
        <w:rFonts w:hint="default"/>
        <w:lang w:val="en-US" w:eastAsia="en-US" w:bidi="ar-SA"/>
      </w:rPr>
    </w:lvl>
    <w:lvl w:ilvl="3">
      <w:start w:val="0"/>
      <w:numFmt w:val="bullet"/>
      <w:lvlText w:val="•"/>
      <w:lvlJc w:val="left"/>
      <w:pPr>
        <w:ind w:left="3934" w:hanging="358"/>
      </w:pPr>
      <w:rPr>
        <w:rFonts w:hint="default"/>
        <w:lang w:val="en-US" w:eastAsia="en-US" w:bidi="ar-SA"/>
      </w:rPr>
    </w:lvl>
    <w:lvl w:ilvl="4">
      <w:start w:val="0"/>
      <w:numFmt w:val="bullet"/>
      <w:lvlText w:val="•"/>
      <w:lvlJc w:val="left"/>
      <w:pPr>
        <w:ind w:left="4872" w:hanging="358"/>
      </w:pPr>
      <w:rPr>
        <w:rFonts w:hint="default"/>
        <w:lang w:val="en-US" w:eastAsia="en-US" w:bidi="ar-SA"/>
      </w:rPr>
    </w:lvl>
    <w:lvl w:ilvl="5">
      <w:start w:val="0"/>
      <w:numFmt w:val="bullet"/>
      <w:lvlText w:val="•"/>
      <w:lvlJc w:val="left"/>
      <w:pPr>
        <w:ind w:left="5810" w:hanging="358"/>
      </w:pPr>
      <w:rPr>
        <w:rFonts w:hint="default"/>
        <w:lang w:val="en-US" w:eastAsia="en-US" w:bidi="ar-SA"/>
      </w:rPr>
    </w:lvl>
    <w:lvl w:ilvl="6">
      <w:start w:val="0"/>
      <w:numFmt w:val="bullet"/>
      <w:lvlText w:val="•"/>
      <w:lvlJc w:val="left"/>
      <w:pPr>
        <w:ind w:left="6748" w:hanging="358"/>
      </w:pPr>
      <w:rPr>
        <w:rFonts w:hint="default"/>
        <w:lang w:val="en-US" w:eastAsia="en-US" w:bidi="ar-SA"/>
      </w:rPr>
    </w:lvl>
    <w:lvl w:ilvl="7">
      <w:start w:val="0"/>
      <w:numFmt w:val="bullet"/>
      <w:lvlText w:val="•"/>
      <w:lvlJc w:val="left"/>
      <w:pPr>
        <w:ind w:left="7686" w:hanging="358"/>
      </w:pPr>
      <w:rPr>
        <w:rFonts w:hint="default"/>
        <w:lang w:val="en-US" w:eastAsia="en-US" w:bidi="ar-SA"/>
      </w:rPr>
    </w:lvl>
    <w:lvl w:ilvl="8">
      <w:start w:val="0"/>
      <w:numFmt w:val="bullet"/>
      <w:lvlText w:val="•"/>
      <w:lvlJc w:val="left"/>
      <w:pPr>
        <w:ind w:left="8624" w:hanging="358"/>
      </w:pPr>
      <w:rPr>
        <w:rFonts w:hint="default"/>
        <w:lang w:val="en-US" w:eastAsia="en-US" w:bidi="ar-SA"/>
      </w:rPr>
    </w:lvl>
  </w:abstractNum>
  <w:abstractNum w:abstractNumId="149">
    <w:multiLevelType w:val="hybridMultilevel"/>
    <w:lvl w:ilvl="0">
      <w:start w:val="1"/>
      <w:numFmt w:val="decimal"/>
      <w:lvlText w:val="%1."/>
      <w:lvlJc w:val="left"/>
      <w:pPr>
        <w:ind w:left="1188" w:hanging="428"/>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330" w:hanging="286"/>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0"/>
      <w:numFmt w:val="bullet"/>
      <w:lvlText w:val="-"/>
      <w:lvlJc w:val="left"/>
      <w:pPr>
        <w:ind w:left="1469" w:hanging="140"/>
      </w:pPr>
      <w:rPr>
        <w:rFonts w:hint="default" w:ascii="Times New Roman" w:hAnsi="Times New Roman" w:eastAsia="Times New Roman" w:cs="Times New Roman"/>
        <w:b w:val="0"/>
        <w:bCs w:val="0"/>
        <w:i w:val="0"/>
        <w:iCs w:val="0"/>
        <w:w w:val="99"/>
        <w:sz w:val="24"/>
        <w:szCs w:val="24"/>
        <w:lang w:val="en-US" w:eastAsia="en-US" w:bidi="ar-SA"/>
      </w:rPr>
    </w:lvl>
    <w:lvl w:ilvl="3">
      <w:start w:val="0"/>
      <w:numFmt w:val="bullet"/>
      <w:lvlText w:val="•"/>
      <w:lvlJc w:val="left"/>
      <w:pPr>
        <w:ind w:left="2590" w:hanging="140"/>
      </w:pPr>
      <w:rPr>
        <w:rFonts w:hint="default"/>
        <w:lang w:val="en-US" w:eastAsia="en-US" w:bidi="ar-SA"/>
      </w:rPr>
    </w:lvl>
    <w:lvl w:ilvl="4">
      <w:start w:val="0"/>
      <w:numFmt w:val="bullet"/>
      <w:lvlText w:val="•"/>
      <w:lvlJc w:val="left"/>
      <w:pPr>
        <w:ind w:left="3720" w:hanging="140"/>
      </w:pPr>
      <w:rPr>
        <w:rFonts w:hint="default"/>
        <w:lang w:val="en-US" w:eastAsia="en-US" w:bidi="ar-SA"/>
      </w:rPr>
    </w:lvl>
    <w:lvl w:ilvl="5">
      <w:start w:val="0"/>
      <w:numFmt w:val="bullet"/>
      <w:lvlText w:val="•"/>
      <w:lvlJc w:val="left"/>
      <w:pPr>
        <w:ind w:left="4850" w:hanging="140"/>
      </w:pPr>
      <w:rPr>
        <w:rFonts w:hint="default"/>
        <w:lang w:val="en-US" w:eastAsia="en-US" w:bidi="ar-SA"/>
      </w:rPr>
    </w:lvl>
    <w:lvl w:ilvl="6">
      <w:start w:val="0"/>
      <w:numFmt w:val="bullet"/>
      <w:lvlText w:val="•"/>
      <w:lvlJc w:val="left"/>
      <w:pPr>
        <w:ind w:left="5980" w:hanging="140"/>
      </w:pPr>
      <w:rPr>
        <w:rFonts w:hint="default"/>
        <w:lang w:val="en-US" w:eastAsia="en-US" w:bidi="ar-SA"/>
      </w:rPr>
    </w:lvl>
    <w:lvl w:ilvl="7">
      <w:start w:val="0"/>
      <w:numFmt w:val="bullet"/>
      <w:lvlText w:val="•"/>
      <w:lvlJc w:val="left"/>
      <w:pPr>
        <w:ind w:left="7110" w:hanging="140"/>
      </w:pPr>
      <w:rPr>
        <w:rFonts w:hint="default"/>
        <w:lang w:val="en-US" w:eastAsia="en-US" w:bidi="ar-SA"/>
      </w:rPr>
    </w:lvl>
    <w:lvl w:ilvl="8">
      <w:start w:val="0"/>
      <w:numFmt w:val="bullet"/>
      <w:lvlText w:val="•"/>
      <w:lvlJc w:val="left"/>
      <w:pPr>
        <w:ind w:left="8240" w:hanging="140"/>
      </w:pPr>
      <w:rPr>
        <w:rFonts w:hint="default"/>
        <w:lang w:val="en-US" w:eastAsia="en-US" w:bidi="ar-SA"/>
      </w:rPr>
    </w:lvl>
  </w:abstractNum>
  <w:abstractNum w:abstractNumId="148">
    <w:multiLevelType w:val="hybridMultilevel"/>
    <w:lvl w:ilvl="0">
      <w:start w:val="1"/>
      <w:numFmt w:val="decimal"/>
      <w:lvlText w:val="%1."/>
      <w:lvlJc w:val="left"/>
      <w:pPr>
        <w:ind w:left="1121" w:hanging="360"/>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481"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0"/>
      <w:numFmt w:val="bullet"/>
      <w:lvlText w:val="•"/>
      <w:lvlJc w:val="left"/>
      <w:pPr>
        <w:ind w:left="2482" w:hanging="360"/>
      </w:pPr>
      <w:rPr>
        <w:rFonts w:hint="default"/>
        <w:lang w:val="en-US" w:eastAsia="en-US" w:bidi="ar-SA"/>
      </w:rPr>
    </w:lvl>
    <w:lvl w:ilvl="3">
      <w:start w:val="0"/>
      <w:numFmt w:val="bullet"/>
      <w:lvlText w:val="•"/>
      <w:lvlJc w:val="left"/>
      <w:pPr>
        <w:ind w:left="3484" w:hanging="360"/>
      </w:pPr>
      <w:rPr>
        <w:rFonts w:hint="default"/>
        <w:lang w:val="en-US" w:eastAsia="en-US" w:bidi="ar-SA"/>
      </w:rPr>
    </w:lvl>
    <w:lvl w:ilvl="4">
      <w:start w:val="0"/>
      <w:numFmt w:val="bullet"/>
      <w:lvlText w:val="•"/>
      <w:lvlJc w:val="left"/>
      <w:pPr>
        <w:ind w:left="4486" w:hanging="360"/>
      </w:pPr>
      <w:rPr>
        <w:rFonts w:hint="default"/>
        <w:lang w:val="en-US" w:eastAsia="en-US" w:bidi="ar-SA"/>
      </w:rPr>
    </w:lvl>
    <w:lvl w:ilvl="5">
      <w:start w:val="0"/>
      <w:numFmt w:val="bullet"/>
      <w:lvlText w:val="•"/>
      <w:lvlJc w:val="left"/>
      <w:pPr>
        <w:ind w:left="5488" w:hanging="360"/>
      </w:pPr>
      <w:rPr>
        <w:rFonts w:hint="default"/>
        <w:lang w:val="en-US" w:eastAsia="en-US" w:bidi="ar-SA"/>
      </w:rPr>
    </w:lvl>
    <w:lvl w:ilvl="6">
      <w:start w:val="0"/>
      <w:numFmt w:val="bullet"/>
      <w:lvlText w:val="•"/>
      <w:lvlJc w:val="left"/>
      <w:pPr>
        <w:ind w:left="6491" w:hanging="360"/>
      </w:pPr>
      <w:rPr>
        <w:rFonts w:hint="default"/>
        <w:lang w:val="en-US" w:eastAsia="en-US" w:bidi="ar-SA"/>
      </w:rPr>
    </w:lvl>
    <w:lvl w:ilvl="7">
      <w:start w:val="0"/>
      <w:numFmt w:val="bullet"/>
      <w:lvlText w:val="•"/>
      <w:lvlJc w:val="left"/>
      <w:pPr>
        <w:ind w:left="7493" w:hanging="360"/>
      </w:pPr>
      <w:rPr>
        <w:rFonts w:hint="default"/>
        <w:lang w:val="en-US" w:eastAsia="en-US" w:bidi="ar-SA"/>
      </w:rPr>
    </w:lvl>
    <w:lvl w:ilvl="8">
      <w:start w:val="0"/>
      <w:numFmt w:val="bullet"/>
      <w:lvlText w:val="•"/>
      <w:lvlJc w:val="left"/>
      <w:pPr>
        <w:ind w:left="8495" w:hanging="360"/>
      </w:pPr>
      <w:rPr>
        <w:rFonts w:hint="default"/>
        <w:lang w:val="en-US" w:eastAsia="en-US" w:bidi="ar-SA"/>
      </w:rPr>
    </w:lvl>
  </w:abstractNum>
  <w:abstractNum w:abstractNumId="147">
    <w:multiLevelType w:val="hybridMultilevel"/>
    <w:lvl w:ilvl="0">
      <w:start w:val="0"/>
      <w:numFmt w:val="bullet"/>
      <w:lvlText w:val=""/>
      <w:lvlJc w:val="left"/>
      <w:pPr>
        <w:ind w:left="826" w:hanging="360"/>
      </w:pPr>
      <w:rPr>
        <w:rFonts w:hint="default" w:ascii="Symbol" w:hAnsi="Symbol" w:eastAsia="Symbol" w:cs="Symbol"/>
        <w:b w:val="0"/>
        <w:bCs w:val="0"/>
        <w:i w:val="0"/>
        <w:iCs w:val="0"/>
        <w:w w:val="99"/>
        <w:sz w:val="20"/>
        <w:szCs w:val="20"/>
        <w:lang w:val="en-US" w:eastAsia="en-US" w:bidi="ar-SA"/>
      </w:rPr>
    </w:lvl>
    <w:lvl w:ilvl="1">
      <w:start w:val="0"/>
      <w:numFmt w:val="bullet"/>
      <w:lvlText w:val="•"/>
      <w:lvlJc w:val="left"/>
      <w:pPr>
        <w:ind w:left="1192" w:hanging="360"/>
      </w:pPr>
      <w:rPr>
        <w:rFonts w:hint="default"/>
        <w:lang w:val="en-US" w:eastAsia="en-US" w:bidi="ar-SA"/>
      </w:rPr>
    </w:lvl>
    <w:lvl w:ilvl="2">
      <w:start w:val="0"/>
      <w:numFmt w:val="bullet"/>
      <w:lvlText w:val="•"/>
      <w:lvlJc w:val="left"/>
      <w:pPr>
        <w:ind w:left="1564" w:hanging="360"/>
      </w:pPr>
      <w:rPr>
        <w:rFonts w:hint="default"/>
        <w:lang w:val="en-US" w:eastAsia="en-US" w:bidi="ar-SA"/>
      </w:rPr>
    </w:lvl>
    <w:lvl w:ilvl="3">
      <w:start w:val="0"/>
      <w:numFmt w:val="bullet"/>
      <w:lvlText w:val="•"/>
      <w:lvlJc w:val="left"/>
      <w:pPr>
        <w:ind w:left="1937" w:hanging="360"/>
      </w:pPr>
      <w:rPr>
        <w:rFonts w:hint="default"/>
        <w:lang w:val="en-US" w:eastAsia="en-US" w:bidi="ar-SA"/>
      </w:rPr>
    </w:lvl>
    <w:lvl w:ilvl="4">
      <w:start w:val="0"/>
      <w:numFmt w:val="bullet"/>
      <w:lvlText w:val="•"/>
      <w:lvlJc w:val="left"/>
      <w:pPr>
        <w:ind w:left="2309" w:hanging="360"/>
      </w:pPr>
      <w:rPr>
        <w:rFonts w:hint="default"/>
        <w:lang w:val="en-US" w:eastAsia="en-US" w:bidi="ar-SA"/>
      </w:rPr>
    </w:lvl>
    <w:lvl w:ilvl="5">
      <w:start w:val="0"/>
      <w:numFmt w:val="bullet"/>
      <w:lvlText w:val="•"/>
      <w:lvlJc w:val="left"/>
      <w:pPr>
        <w:ind w:left="2682" w:hanging="360"/>
      </w:pPr>
      <w:rPr>
        <w:rFonts w:hint="default"/>
        <w:lang w:val="en-US" w:eastAsia="en-US" w:bidi="ar-SA"/>
      </w:rPr>
    </w:lvl>
    <w:lvl w:ilvl="6">
      <w:start w:val="0"/>
      <w:numFmt w:val="bullet"/>
      <w:lvlText w:val="•"/>
      <w:lvlJc w:val="left"/>
      <w:pPr>
        <w:ind w:left="3054" w:hanging="360"/>
      </w:pPr>
      <w:rPr>
        <w:rFonts w:hint="default"/>
        <w:lang w:val="en-US" w:eastAsia="en-US" w:bidi="ar-SA"/>
      </w:rPr>
    </w:lvl>
    <w:lvl w:ilvl="7">
      <w:start w:val="0"/>
      <w:numFmt w:val="bullet"/>
      <w:lvlText w:val="•"/>
      <w:lvlJc w:val="left"/>
      <w:pPr>
        <w:ind w:left="3426" w:hanging="360"/>
      </w:pPr>
      <w:rPr>
        <w:rFonts w:hint="default"/>
        <w:lang w:val="en-US" w:eastAsia="en-US" w:bidi="ar-SA"/>
      </w:rPr>
    </w:lvl>
    <w:lvl w:ilvl="8">
      <w:start w:val="0"/>
      <w:numFmt w:val="bullet"/>
      <w:lvlText w:val="•"/>
      <w:lvlJc w:val="left"/>
      <w:pPr>
        <w:ind w:left="3799" w:hanging="360"/>
      </w:pPr>
      <w:rPr>
        <w:rFonts w:hint="default"/>
        <w:lang w:val="en-US" w:eastAsia="en-US" w:bidi="ar-SA"/>
      </w:rPr>
    </w:lvl>
  </w:abstractNum>
  <w:abstractNum w:abstractNumId="146">
    <w:multiLevelType w:val="hybridMultilevel"/>
    <w:lvl w:ilvl="0">
      <w:start w:val="1"/>
      <w:numFmt w:val="decimal"/>
      <w:lvlText w:val="%1."/>
      <w:lvlJc w:val="left"/>
      <w:pPr>
        <w:ind w:left="1044"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986" w:hanging="284"/>
      </w:pPr>
      <w:rPr>
        <w:rFonts w:hint="default"/>
        <w:lang w:val="en-US" w:eastAsia="en-US" w:bidi="ar-SA"/>
      </w:rPr>
    </w:lvl>
    <w:lvl w:ilvl="2">
      <w:start w:val="0"/>
      <w:numFmt w:val="bullet"/>
      <w:lvlText w:val="•"/>
      <w:lvlJc w:val="left"/>
      <w:pPr>
        <w:ind w:left="2932" w:hanging="284"/>
      </w:pPr>
      <w:rPr>
        <w:rFonts w:hint="default"/>
        <w:lang w:val="en-US" w:eastAsia="en-US" w:bidi="ar-SA"/>
      </w:rPr>
    </w:lvl>
    <w:lvl w:ilvl="3">
      <w:start w:val="0"/>
      <w:numFmt w:val="bullet"/>
      <w:lvlText w:val="•"/>
      <w:lvlJc w:val="left"/>
      <w:pPr>
        <w:ind w:left="3878" w:hanging="284"/>
      </w:pPr>
      <w:rPr>
        <w:rFonts w:hint="default"/>
        <w:lang w:val="en-US" w:eastAsia="en-US" w:bidi="ar-SA"/>
      </w:rPr>
    </w:lvl>
    <w:lvl w:ilvl="4">
      <w:start w:val="0"/>
      <w:numFmt w:val="bullet"/>
      <w:lvlText w:val="•"/>
      <w:lvlJc w:val="left"/>
      <w:pPr>
        <w:ind w:left="4824" w:hanging="284"/>
      </w:pPr>
      <w:rPr>
        <w:rFonts w:hint="default"/>
        <w:lang w:val="en-US" w:eastAsia="en-US" w:bidi="ar-SA"/>
      </w:rPr>
    </w:lvl>
    <w:lvl w:ilvl="5">
      <w:start w:val="0"/>
      <w:numFmt w:val="bullet"/>
      <w:lvlText w:val="•"/>
      <w:lvlJc w:val="left"/>
      <w:pPr>
        <w:ind w:left="5770" w:hanging="284"/>
      </w:pPr>
      <w:rPr>
        <w:rFonts w:hint="default"/>
        <w:lang w:val="en-US" w:eastAsia="en-US" w:bidi="ar-SA"/>
      </w:rPr>
    </w:lvl>
    <w:lvl w:ilvl="6">
      <w:start w:val="0"/>
      <w:numFmt w:val="bullet"/>
      <w:lvlText w:val="•"/>
      <w:lvlJc w:val="left"/>
      <w:pPr>
        <w:ind w:left="6716" w:hanging="284"/>
      </w:pPr>
      <w:rPr>
        <w:rFonts w:hint="default"/>
        <w:lang w:val="en-US" w:eastAsia="en-US" w:bidi="ar-SA"/>
      </w:rPr>
    </w:lvl>
    <w:lvl w:ilvl="7">
      <w:start w:val="0"/>
      <w:numFmt w:val="bullet"/>
      <w:lvlText w:val="•"/>
      <w:lvlJc w:val="left"/>
      <w:pPr>
        <w:ind w:left="7662" w:hanging="284"/>
      </w:pPr>
      <w:rPr>
        <w:rFonts w:hint="default"/>
        <w:lang w:val="en-US" w:eastAsia="en-US" w:bidi="ar-SA"/>
      </w:rPr>
    </w:lvl>
    <w:lvl w:ilvl="8">
      <w:start w:val="0"/>
      <w:numFmt w:val="bullet"/>
      <w:lvlText w:val="•"/>
      <w:lvlJc w:val="left"/>
      <w:pPr>
        <w:ind w:left="8608" w:hanging="284"/>
      </w:pPr>
      <w:rPr>
        <w:rFonts w:hint="default"/>
        <w:lang w:val="en-US" w:eastAsia="en-US" w:bidi="ar-SA"/>
      </w:rPr>
    </w:lvl>
  </w:abstractNum>
  <w:abstractNum w:abstractNumId="145">
    <w:multiLevelType w:val="hybridMultilevel"/>
    <w:lvl w:ilvl="0">
      <w:start w:val="2"/>
      <w:numFmt w:val="lowerLetter"/>
      <w:lvlText w:val="%1."/>
      <w:lvlJc w:val="left"/>
      <w:pPr>
        <w:ind w:left="1481" w:hanging="360"/>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2382" w:hanging="360"/>
      </w:pPr>
      <w:rPr>
        <w:rFonts w:hint="default"/>
        <w:lang w:val="en-US" w:eastAsia="en-US" w:bidi="ar-SA"/>
      </w:rPr>
    </w:lvl>
    <w:lvl w:ilvl="2">
      <w:start w:val="0"/>
      <w:numFmt w:val="bullet"/>
      <w:lvlText w:val="•"/>
      <w:lvlJc w:val="left"/>
      <w:pPr>
        <w:ind w:left="3284" w:hanging="360"/>
      </w:pPr>
      <w:rPr>
        <w:rFonts w:hint="default"/>
        <w:lang w:val="en-US" w:eastAsia="en-US" w:bidi="ar-SA"/>
      </w:rPr>
    </w:lvl>
    <w:lvl w:ilvl="3">
      <w:start w:val="0"/>
      <w:numFmt w:val="bullet"/>
      <w:lvlText w:val="•"/>
      <w:lvlJc w:val="left"/>
      <w:pPr>
        <w:ind w:left="4186" w:hanging="360"/>
      </w:pPr>
      <w:rPr>
        <w:rFonts w:hint="default"/>
        <w:lang w:val="en-US" w:eastAsia="en-US" w:bidi="ar-SA"/>
      </w:rPr>
    </w:lvl>
    <w:lvl w:ilvl="4">
      <w:start w:val="0"/>
      <w:numFmt w:val="bullet"/>
      <w:lvlText w:val="•"/>
      <w:lvlJc w:val="left"/>
      <w:pPr>
        <w:ind w:left="5088" w:hanging="360"/>
      </w:pPr>
      <w:rPr>
        <w:rFonts w:hint="default"/>
        <w:lang w:val="en-US" w:eastAsia="en-US" w:bidi="ar-SA"/>
      </w:rPr>
    </w:lvl>
    <w:lvl w:ilvl="5">
      <w:start w:val="0"/>
      <w:numFmt w:val="bullet"/>
      <w:lvlText w:val="•"/>
      <w:lvlJc w:val="left"/>
      <w:pPr>
        <w:ind w:left="5990" w:hanging="360"/>
      </w:pPr>
      <w:rPr>
        <w:rFonts w:hint="default"/>
        <w:lang w:val="en-US" w:eastAsia="en-US" w:bidi="ar-SA"/>
      </w:rPr>
    </w:lvl>
    <w:lvl w:ilvl="6">
      <w:start w:val="0"/>
      <w:numFmt w:val="bullet"/>
      <w:lvlText w:val="•"/>
      <w:lvlJc w:val="left"/>
      <w:pPr>
        <w:ind w:left="6892" w:hanging="360"/>
      </w:pPr>
      <w:rPr>
        <w:rFonts w:hint="default"/>
        <w:lang w:val="en-US" w:eastAsia="en-US" w:bidi="ar-SA"/>
      </w:rPr>
    </w:lvl>
    <w:lvl w:ilvl="7">
      <w:start w:val="0"/>
      <w:numFmt w:val="bullet"/>
      <w:lvlText w:val="•"/>
      <w:lvlJc w:val="left"/>
      <w:pPr>
        <w:ind w:left="7794" w:hanging="360"/>
      </w:pPr>
      <w:rPr>
        <w:rFonts w:hint="default"/>
        <w:lang w:val="en-US" w:eastAsia="en-US" w:bidi="ar-SA"/>
      </w:rPr>
    </w:lvl>
    <w:lvl w:ilvl="8">
      <w:start w:val="0"/>
      <w:numFmt w:val="bullet"/>
      <w:lvlText w:val="•"/>
      <w:lvlJc w:val="left"/>
      <w:pPr>
        <w:ind w:left="8696" w:hanging="360"/>
      </w:pPr>
      <w:rPr>
        <w:rFonts w:hint="default"/>
        <w:lang w:val="en-US" w:eastAsia="en-US" w:bidi="ar-SA"/>
      </w:rPr>
    </w:lvl>
  </w:abstractNum>
  <w:abstractNum w:abstractNumId="144">
    <w:multiLevelType w:val="hybridMultilevel"/>
    <w:lvl w:ilvl="0">
      <w:start w:val="1"/>
      <w:numFmt w:val="decimal"/>
      <w:lvlText w:val="%1."/>
      <w:lvlJc w:val="left"/>
      <w:pPr>
        <w:ind w:left="1118" w:hanging="358"/>
        <w:jc w:val="righ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478" w:hanging="358"/>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0"/>
      <w:numFmt w:val="bullet"/>
      <w:lvlText w:val="•"/>
      <w:lvlJc w:val="left"/>
      <w:pPr>
        <w:ind w:left="2482" w:hanging="358"/>
      </w:pPr>
      <w:rPr>
        <w:rFonts w:hint="default"/>
        <w:lang w:val="en-US" w:eastAsia="en-US" w:bidi="ar-SA"/>
      </w:rPr>
    </w:lvl>
    <w:lvl w:ilvl="3">
      <w:start w:val="0"/>
      <w:numFmt w:val="bullet"/>
      <w:lvlText w:val="•"/>
      <w:lvlJc w:val="left"/>
      <w:pPr>
        <w:ind w:left="3484" w:hanging="358"/>
      </w:pPr>
      <w:rPr>
        <w:rFonts w:hint="default"/>
        <w:lang w:val="en-US" w:eastAsia="en-US" w:bidi="ar-SA"/>
      </w:rPr>
    </w:lvl>
    <w:lvl w:ilvl="4">
      <w:start w:val="0"/>
      <w:numFmt w:val="bullet"/>
      <w:lvlText w:val="•"/>
      <w:lvlJc w:val="left"/>
      <w:pPr>
        <w:ind w:left="4486" w:hanging="358"/>
      </w:pPr>
      <w:rPr>
        <w:rFonts w:hint="default"/>
        <w:lang w:val="en-US" w:eastAsia="en-US" w:bidi="ar-SA"/>
      </w:rPr>
    </w:lvl>
    <w:lvl w:ilvl="5">
      <w:start w:val="0"/>
      <w:numFmt w:val="bullet"/>
      <w:lvlText w:val="•"/>
      <w:lvlJc w:val="left"/>
      <w:pPr>
        <w:ind w:left="5488" w:hanging="358"/>
      </w:pPr>
      <w:rPr>
        <w:rFonts w:hint="default"/>
        <w:lang w:val="en-US" w:eastAsia="en-US" w:bidi="ar-SA"/>
      </w:rPr>
    </w:lvl>
    <w:lvl w:ilvl="6">
      <w:start w:val="0"/>
      <w:numFmt w:val="bullet"/>
      <w:lvlText w:val="•"/>
      <w:lvlJc w:val="left"/>
      <w:pPr>
        <w:ind w:left="6491" w:hanging="358"/>
      </w:pPr>
      <w:rPr>
        <w:rFonts w:hint="default"/>
        <w:lang w:val="en-US" w:eastAsia="en-US" w:bidi="ar-SA"/>
      </w:rPr>
    </w:lvl>
    <w:lvl w:ilvl="7">
      <w:start w:val="0"/>
      <w:numFmt w:val="bullet"/>
      <w:lvlText w:val="•"/>
      <w:lvlJc w:val="left"/>
      <w:pPr>
        <w:ind w:left="7493" w:hanging="358"/>
      </w:pPr>
      <w:rPr>
        <w:rFonts w:hint="default"/>
        <w:lang w:val="en-US" w:eastAsia="en-US" w:bidi="ar-SA"/>
      </w:rPr>
    </w:lvl>
    <w:lvl w:ilvl="8">
      <w:start w:val="0"/>
      <w:numFmt w:val="bullet"/>
      <w:lvlText w:val="•"/>
      <w:lvlJc w:val="left"/>
      <w:pPr>
        <w:ind w:left="8495" w:hanging="358"/>
      </w:pPr>
      <w:rPr>
        <w:rFonts w:hint="default"/>
        <w:lang w:val="en-US" w:eastAsia="en-US" w:bidi="ar-SA"/>
      </w:rPr>
    </w:lvl>
  </w:abstractNum>
  <w:abstractNum w:abstractNumId="143">
    <w:multiLevelType w:val="hybridMultilevel"/>
    <w:lvl w:ilvl="0">
      <w:start w:val="1"/>
      <w:numFmt w:val="decimal"/>
      <w:lvlText w:val="%1."/>
      <w:lvlJc w:val="left"/>
      <w:pPr>
        <w:ind w:left="1121" w:hanging="360"/>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481"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0"/>
      <w:numFmt w:val="bullet"/>
      <w:lvlText w:val="•"/>
      <w:lvlJc w:val="left"/>
      <w:pPr>
        <w:ind w:left="2482" w:hanging="360"/>
      </w:pPr>
      <w:rPr>
        <w:rFonts w:hint="default"/>
        <w:lang w:val="en-US" w:eastAsia="en-US" w:bidi="ar-SA"/>
      </w:rPr>
    </w:lvl>
    <w:lvl w:ilvl="3">
      <w:start w:val="0"/>
      <w:numFmt w:val="bullet"/>
      <w:lvlText w:val="•"/>
      <w:lvlJc w:val="left"/>
      <w:pPr>
        <w:ind w:left="3484" w:hanging="360"/>
      </w:pPr>
      <w:rPr>
        <w:rFonts w:hint="default"/>
        <w:lang w:val="en-US" w:eastAsia="en-US" w:bidi="ar-SA"/>
      </w:rPr>
    </w:lvl>
    <w:lvl w:ilvl="4">
      <w:start w:val="0"/>
      <w:numFmt w:val="bullet"/>
      <w:lvlText w:val="•"/>
      <w:lvlJc w:val="left"/>
      <w:pPr>
        <w:ind w:left="4486" w:hanging="360"/>
      </w:pPr>
      <w:rPr>
        <w:rFonts w:hint="default"/>
        <w:lang w:val="en-US" w:eastAsia="en-US" w:bidi="ar-SA"/>
      </w:rPr>
    </w:lvl>
    <w:lvl w:ilvl="5">
      <w:start w:val="0"/>
      <w:numFmt w:val="bullet"/>
      <w:lvlText w:val="•"/>
      <w:lvlJc w:val="left"/>
      <w:pPr>
        <w:ind w:left="5488" w:hanging="360"/>
      </w:pPr>
      <w:rPr>
        <w:rFonts w:hint="default"/>
        <w:lang w:val="en-US" w:eastAsia="en-US" w:bidi="ar-SA"/>
      </w:rPr>
    </w:lvl>
    <w:lvl w:ilvl="6">
      <w:start w:val="0"/>
      <w:numFmt w:val="bullet"/>
      <w:lvlText w:val="•"/>
      <w:lvlJc w:val="left"/>
      <w:pPr>
        <w:ind w:left="6491" w:hanging="360"/>
      </w:pPr>
      <w:rPr>
        <w:rFonts w:hint="default"/>
        <w:lang w:val="en-US" w:eastAsia="en-US" w:bidi="ar-SA"/>
      </w:rPr>
    </w:lvl>
    <w:lvl w:ilvl="7">
      <w:start w:val="0"/>
      <w:numFmt w:val="bullet"/>
      <w:lvlText w:val="•"/>
      <w:lvlJc w:val="left"/>
      <w:pPr>
        <w:ind w:left="7493" w:hanging="360"/>
      </w:pPr>
      <w:rPr>
        <w:rFonts w:hint="default"/>
        <w:lang w:val="en-US" w:eastAsia="en-US" w:bidi="ar-SA"/>
      </w:rPr>
    </w:lvl>
    <w:lvl w:ilvl="8">
      <w:start w:val="0"/>
      <w:numFmt w:val="bullet"/>
      <w:lvlText w:val="•"/>
      <w:lvlJc w:val="left"/>
      <w:pPr>
        <w:ind w:left="8495" w:hanging="360"/>
      </w:pPr>
      <w:rPr>
        <w:rFonts w:hint="default"/>
        <w:lang w:val="en-US" w:eastAsia="en-US" w:bidi="ar-SA"/>
      </w:rPr>
    </w:lvl>
  </w:abstractNum>
  <w:abstractNum w:abstractNumId="142">
    <w:multiLevelType w:val="hybridMultilevel"/>
    <w:lvl w:ilvl="0">
      <w:start w:val="1"/>
      <w:numFmt w:val="decimal"/>
      <w:lvlText w:val="%1"/>
      <w:lvlJc w:val="left"/>
      <w:pPr>
        <w:ind w:left="912" w:hanging="142"/>
        <w:jc w:val="left"/>
      </w:pPr>
      <w:rPr>
        <w:rFonts w:hint="default" w:ascii="Times New Roman" w:hAnsi="Times New Roman" w:eastAsia="Times New Roman" w:cs="Times New Roman"/>
        <w:b w:val="0"/>
        <w:bCs w:val="0"/>
        <w:i w:val="0"/>
        <w:iCs w:val="0"/>
        <w:w w:val="100"/>
        <w:position w:val="6"/>
        <w:sz w:val="16"/>
        <w:szCs w:val="16"/>
        <w:lang w:val="en-US" w:eastAsia="en-US" w:bidi="ar-SA"/>
      </w:rPr>
    </w:lvl>
    <w:lvl w:ilvl="1">
      <w:start w:val="0"/>
      <w:numFmt w:val="bullet"/>
      <w:lvlText w:val="•"/>
      <w:lvlJc w:val="left"/>
      <w:pPr>
        <w:ind w:left="1878" w:hanging="142"/>
      </w:pPr>
      <w:rPr>
        <w:rFonts w:hint="default"/>
        <w:lang w:val="en-US" w:eastAsia="en-US" w:bidi="ar-SA"/>
      </w:rPr>
    </w:lvl>
    <w:lvl w:ilvl="2">
      <w:start w:val="0"/>
      <w:numFmt w:val="bullet"/>
      <w:lvlText w:val="•"/>
      <w:lvlJc w:val="left"/>
      <w:pPr>
        <w:ind w:left="2836" w:hanging="142"/>
      </w:pPr>
      <w:rPr>
        <w:rFonts w:hint="default"/>
        <w:lang w:val="en-US" w:eastAsia="en-US" w:bidi="ar-SA"/>
      </w:rPr>
    </w:lvl>
    <w:lvl w:ilvl="3">
      <w:start w:val="0"/>
      <w:numFmt w:val="bullet"/>
      <w:lvlText w:val="•"/>
      <w:lvlJc w:val="left"/>
      <w:pPr>
        <w:ind w:left="3794" w:hanging="142"/>
      </w:pPr>
      <w:rPr>
        <w:rFonts w:hint="default"/>
        <w:lang w:val="en-US" w:eastAsia="en-US" w:bidi="ar-SA"/>
      </w:rPr>
    </w:lvl>
    <w:lvl w:ilvl="4">
      <w:start w:val="0"/>
      <w:numFmt w:val="bullet"/>
      <w:lvlText w:val="•"/>
      <w:lvlJc w:val="left"/>
      <w:pPr>
        <w:ind w:left="4752" w:hanging="142"/>
      </w:pPr>
      <w:rPr>
        <w:rFonts w:hint="default"/>
        <w:lang w:val="en-US" w:eastAsia="en-US" w:bidi="ar-SA"/>
      </w:rPr>
    </w:lvl>
    <w:lvl w:ilvl="5">
      <w:start w:val="0"/>
      <w:numFmt w:val="bullet"/>
      <w:lvlText w:val="•"/>
      <w:lvlJc w:val="left"/>
      <w:pPr>
        <w:ind w:left="5710" w:hanging="142"/>
      </w:pPr>
      <w:rPr>
        <w:rFonts w:hint="default"/>
        <w:lang w:val="en-US" w:eastAsia="en-US" w:bidi="ar-SA"/>
      </w:rPr>
    </w:lvl>
    <w:lvl w:ilvl="6">
      <w:start w:val="0"/>
      <w:numFmt w:val="bullet"/>
      <w:lvlText w:val="•"/>
      <w:lvlJc w:val="left"/>
      <w:pPr>
        <w:ind w:left="6668" w:hanging="142"/>
      </w:pPr>
      <w:rPr>
        <w:rFonts w:hint="default"/>
        <w:lang w:val="en-US" w:eastAsia="en-US" w:bidi="ar-SA"/>
      </w:rPr>
    </w:lvl>
    <w:lvl w:ilvl="7">
      <w:start w:val="0"/>
      <w:numFmt w:val="bullet"/>
      <w:lvlText w:val="•"/>
      <w:lvlJc w:val="left"/>
      <w:pPr>
        <w:ind w:left="7626" w:hanging="142"/>
      </w:pPr>
      <w:rPr>
        <w:rFonts w:hint="default"/>
        <w:lang w:val="en-US" w:eastAsia="en-US" w:bidi="ar-SA"/>
      </w:rPr>
    </w:lvl>
    <w:lvl w:ilvl="8">
      <w:start w:val="0"/>
      <w:numFmt w:val="bullet"/>
      <w:lvlText w:val="•"/>
      <w:lvlJc w:val="left"/>
      <w:pPr>
        <w:ind w:left="8584" w:hanging="142"/>
      </w:pPr>
      <w:rPr>
        <w:rFonts w:hint="default"/>
        <w:lang w:val="en-US" w:eastAsia="en-US" w:bidi="ar-SA"/>
      </w:rPr>
    </w:lvl>
  </w:abstractNum>
  <w:abstractNum w:abstractNumId="141">
    <w:multiLevelType w:val="hybridMultilevel"/>
    <w:lvl w:ilvl="0">
      <w:start w:val="1"/>
      <w:numFmt w:val="decimal"/>
      <w:lvlText w:val="%1."/>
      <w:lvlJc w:val="left"/>
      <w:pPr>
        <w:ind w:left="1121" w:hanging="360"/>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478" w:hanging="291"/>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0"/>
      <w:numFmt w:val="bullet"/>
      <w:lvlText w:val="•"/>
      <w:lvlJc w:val="left"/>
      <w:pPr>
        <w:ind w:left="1480" w:hanging="291"/>
      </w:pPr>
      <w:rPr>
        <w:rFonts w:hint="default"/>
        <w:lang w:val="en-US" w:eastAsia="en-US" w:bidi="ar-SA"/>
      </w:rPr>
    </w:lvl>
    <w:lvl w:ilvl="3">
      <w:start w:val="0"/>
      <w:numFmt w:val="bullet"/>
      <w:lvlText w:val="•"/>
      <w:lvlJc w:val="left"/>
      <w:pPr>
        <w:ind w:left="2607" w:hanging="291"/>
      </w:pPr>
      <w:rPr>
        <w:rFonts w:hint="default"/>
        <w:lang w:val="en-US" w:eastAsia="en-US" w:bidi="ar-SA"/>
      </w:rPr>
    </w:lvl>
    <w:lvl w:ilvl="4">
      <w:start w:val="0"/>
      <w:numFmt w:val="bullet"/>
      <w:lvlText w:val="•"/>
      <w:lvlJc w:val="left"/>
      <w:pPr>
        <w:ind w:left="3735" w:hanging="291"/>
      </w:pPr>
      <w:rPr>
        <w:rFonts w:hint="default"/>
        <w:lang w:val="en-US" w:eastAsia="en-US" w:bidi="ar-SA"/>
      </w:rPr>
    </w:lvl>
    <w:lvl w:ilvl="5">
      <w:start w:val="0"/>
      <w:numFmt w:val="bullet"/>
      <w:lvlText w:val="•"/>
      <w:lvlJc w:val="left"/>
      <w:pPr>
        <w:ind w:left="4862" w:hanging="291"/>
      </w:pPr>
      <w:rPr>
        <w:rFonts w:hint="default"/>
        <w:lang w:val="en-US" w:eastAsia="en-US" w:bidi="ar-SA"/>
      </w:rPr>
    </w:lvl>
    <w:lvl w:ilvl="6">
      <w:start w:val="0"/>
      <w:numFmt w:val="bullet"/>
      <w:lvlText w:val="•"/>
      <w:lvlJc w:val="left"/>
      <w:pPr>
        <w:ind w:left="5990" w:hanging="291"/>
      </w:pPr>
      <w:rPr>
        <w:rFonts w:hint="default"/>
        <w:lang w:val="en-US" w:eastAsia="en-US" w:bidi="ar-SA"/>
      </w:rPr>
    </w:lvl>
    <w:lvl w:ilvl="7">
      <w:start w:val="0"/>
      <w:numFmt w:val="bullet"/>
      <w:lvlText w:val="•"/>
      <w:lvlJc w:val="left"/>
      <w:pPr>
        <w:ind w:left="7117" w:hanging="291"/>
      </w:pPr>
      <w:rPr>
        <w:rFonts w:hint="default"/>
        <w:lang w:val="en-US" w:eastAsia="en-US" w:bidi="ar-SA"/>
      </w:rPr>
    </w:lvl>
    <w:lvl w:ilvl="8">
      <w:start w:val="0"/>
      <w:numFmt w:val="bullet"/>
      <w:lvlText w:val="•"/>
      <w:lvlJc w:val="left"/>
      <w:pPr>
        <w:ind w:left="8245" w:hanging="291"/>
      </w:pPr>
      <w:rPr>
        <w:rFonts w:hint="default"/>
        <w:lang w:val="en-US" w:eastAsia="en-US" w:bidi="ar-SA"/>
      </w:rPr>
    </w:lvl>
  </w:abstractNum>
  <w:abstractNum w:abstractNumId="140">
    <w:multiLevelType w:val="hybridMultilevel"/>
    <w:lvl w:ilvl="0">
      <w:start w:val="1"/>
      <w:numFmt w:val="decimal"/>
      <w:lvlText w:val="%1."/>
      <w:lvlJc w:val="left"/>
      <w:pPr>
        <w:ind w:left="1121" w:hanging="360"/>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459" w:hanging="284"/>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0"/>
      <w:numFmt w:val="bullet"/>
      <w:lvlText w:val="•"/>
      <w:lvlJc w:val="left"/>
      <w:pPr>
        <w:ind w:left="2464" w:hanging="284"/>
      </w:pPr>
      <w:rPr>
        <w:rFonts w:hint="default"/>
        <w:lang w:val="en-US" w:eastAsia="en-US" w:bidi="ar-SA"/>
      </w:rPr>
    </w:lvl>
    <w:lvl w:ilvl="3">
      <w:start w:val="0"/>
      <w:numFmt w:val="bullet"/>
      <w:lvlText w:val="•"/>
      <w:lvlJc w:val="left"/>
      <w:pPr>
        <w:ind w:left="3468" w:hanging="284"/>
      </w:pPr>
      <w:rPr>
        <w:rFonts w:hint="default"/>
        <w:lang w:val="en-US" w:eastAsia="en-US" w:bidi="ar-SA"/>
      </w:rPr>
    </w:lvl>
    <w:lvl w:ilvl="4">
      <w:start w:val="0"/>
      <w:numFmt w:val="bullet"/>
      <w:lvlText w:val="•"/>
      <w:lvlJc w:val="left"/>
      <w:pPr>
        <w:ind w:left="4473" w:hanging="284"/>
      </w:pPr>
      <w:rPr>
        <w:rFonts w:hint="default"/>
        <w:lang w:val="en-US" w:eastAsia="en-US" w:bidi="ar-SA"/>
      </w:rPr>
    </w:lvl>
    <w:lvl w:ilvl="5">
      <w:start w:val="0"/>
      <w:numFmt w:val="bullet"/>
      <w:lvlText w:val="•"/>
      <w:lvlJc w:val="left"/>
      <w:pPr>
        <w:ind w:left="5477" w:hanging="284"/>
      </w:pPr>
      <w:rPr>
        <w:rFonts w:hint="default"/>
        <w:lang w:val="en-US" w:eastAsia="en-US" w:bidi="ar-SA"/>
      </w:rPr>
    </w:lvl>
    <w:lvl w:ilvl="6">
      <w:start w:val="0"/>
      <w:numFmt w:val="bullet"/>
      <w:lvlText w:val="•"/>
      <w:lvlJc w:val="left"/>
      <w:pPr>
        <w:ind w:left="6482" w:hanging="284"/>
      </w:pPr>
      <w:rPr>
        <w:rFonts w:hint="default"/>
        <w:lang w:val="en-US" w:eastAsia="en-US" w:bidi="ar-SA"/>
      </w:rPr>
    </w:lvl>
    <w:lvl w:ilvl="7">
      <w:start w:val="0"/>
      <w:numFmt w:val="bullet"/>
      <w:lvlText w:val="•"/>
      <w:lvlJc w:val="left"/>
      <w:pPr>
        <w:ind w:left="7486" w:hanging="284"/>
      </w:pPr>
      <w:rPr>
        <w:rFonts w:hint="default"/>
        <w:lang w:val="en-US" w:eastAsia="en-US" w:bidi="ar-SA"/>
      </w:rPr>
    </w:lvl>
    <w:lvl w:ilvl="8">
      <w:start w:val="0"/>
      <w:numFmt w:val="bullet"/>
      <w:lvlText w:val="•"/>
      <w:lvlJc w:val="left"/>
      <w:pPr>
        <w:ind w:left="8491" w:hanging="284"/>
      </w:pPr>
      <w:rPr>
        <w:rFonts w:hint="default"/>
        <w:lang w:val="en-US" w:eastAsia="en-US" w:bidi="ar-SA"/>
      </w:rPr>
    </w:lvl>
  </w:abstractNum>
  <w:abstractNum w:abstractNumId="139">
    <w:multiLevelType w:val="hybridMultilevel"/>
    <w:lvl w:ilvl="0">
      <w:start w:val="1"/>
      <w:numFmt w:val="lowerRoman"/>
      <w:lvlText w:val="%1."/>
      <w:lvlJc w:val="left"/>
      <w:pPr>
        <w:ind w:left="1754" w:hanging="411"/>
        <w:jc w:val="righ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2634" w:hanging="411"/>
      </w:pPr>
      <w:rPr>
        <w:rFonts w:hint="default"/>
        <w:lang w:val="en-US" w:eastAsia="en-US" w:bidi="ar-SA"/>
      </w:rPr>
    </w:lvl>
    <w:lvl w:ilvl="2">
      <w:start w:val="0"/>
      <w:numFmt w:val="bullet"/>
      <w:lvlText w:val="•"/>
      <w:lvlJc w:val="left"/>
      <w:pPr>
        <w:ind w:left="3508" w:hanging="411"/>
      </w:pPr>
      <w:rPr>
        <w:rFonts w:hint="default"/>
        <w:lang w:val="en-US" w:eastAsia="en-US" w:bidi="ar-SA"/>
      </w:rPr>
    </w:lvl>
    <w:lvl w:ilvl="3">
      <w:start w:val="0"/>
      <w:numFmt w:val="bullet"/>
      <w:lvlText w:val="•"/>
      <w:lvlJc w:val="left"/>
      <w:pPr>
        <w:ind w:left="4382" w:hanging="411"/>
      </w:pPr>
      <w:rPr>
        <w:rFonts w:hint="default"/>
        <w:lang w:val="en-US" w:eastAsia="en-US" w:bidi="ar-SA"/>
      </w:rPr>
    </w:lvl>
    <w:lvl w:ilvl="4">
      <w:start w:val="0"/>
      <w:numFmt w:val="bullet"/>
      <w:lvlText w:val="•"/>
      <w:lvlJc w:val="left"/>
      <w:pPr>
        <w:ind w:left="5256" w:hanging="411"/>
      </w:pPr>
      <w:rPr>
        <w:rFonts w:hint="default"/>
        <w:lang w:val="en-US" w:eastAsia="en-US" w:bidi="ar-SA"/>
      </w:rPr>
    </w:lvl>
    <w:lvl w:ilvl="5">
      <w:start w:val="0"/>
      <w:numFmt w:val="bullet"/>
      <w:lvlText w:val="•"/>
      <w:lvlJc w:val="left"/>
      <w:pPr>
        <w:ind w:left="6130" w:hanging="411"/>
      </w:pPr>
      <w:rPr>
        <w:rFonts w:hint="default"/>
        <w:lang w:val="en-US" w:eastAsia="en-US" w:bidi="ar-SA"/>
      </w:rPr>
    </w:lvl>
    <w:lvl w:ilvl="6">
      <w:start w:val="0"/>
      <w:numFmt w:val="bullet"/>
      <w:lvlText w:val="•"/>
      <w:lvlJc w:val="left"/>
      <w:pPr>
        <w:ind w:left="7004" w:hanging="411"/>
      </w:pPr>
      <w:rPr>
        <w:rFonts w:hint="default"/>
        <w:lang w:val="en-US" w:eastAsia="en-US" w:bidi="ar-SA"/>
      </w:rPr>
    </w:lvl>
    <w:lvl w:ilvl="7">
      <w:start w:val="0"/>
      <w:numFmt w:val="bullet"/>
      <w:lvlText w:val="•"/>
      <w:lvlJc w:val="left"/>
      <w:pPr>
        <w:ind w:left="7878" w:hanging="411"/>
      </w:pPr>
      <w:rPr>
        <w:rFonts w:hint="default"/>
        <w:lang w:val="en-US" w:eastAsia="en-US" w:bidi="ar-SA"/>
      </w:rPr>
    </w:lvl>
    <w:lvl w:ilvl="8">
      <w:start w:val="0"/>
      <w:numFmt w:val="bullet"/>
      <w:lvlText w:val="•"/>
      <w:lvlJc w:val="left"/>
      <w:pPr>
        <w:ind w:left="8752" w:hanging="411"/>
      </w:pPr>
      <w:rPr>
        <w:rFonts w:hint="default"/>
        <w:lang w:val="en-US" w:eastAsia="en-US" w:bidi="ar-SA"/>
      </w:rPr>
    </w:lvl>
  </w:abstractNum>
  <w:abstractNum w:abstractNumId="138">
    <w:multiLevelType w:val="hybridMultilevel"/>
    <w:lvl w:ilvl="0">
      <w:start w:val="1"/>
      <w:numFmt w:val="decimal"/>
      <w:lvlText w:val="%1."/>
      <w:lvlJc w:val="left"/>
      <w:pPr>
        <w:ind w:left="1121" w:hanging="360"/>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481"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0"/>
      <w:numFmt w:val="bullet"/>
      <w:lvlText w:val="•"/>
      <w:lvlJc w:val="left"/>
      <w:pPr>
        <w:ind w:left="2482" w:hanging="360"/>
      </w:pPr>
      <w:rPr>
        <w:rFonts w:hint="default"/>
        <w:lang w:val="en-US" w:eastAsia="en-US" w:bidi="ar-SA"/>
      </w:rPr>
    </w:lvl>
    <w:lvl w:ilvl="3">
      <w:start w:val="0"/>
      <w:numFmt w:val="bullet"/>
      <w:lvlText w:val="•"/>
      <w:lvlJc w:val="left"/>
      <w:pPr>
        <w:ind w:left="3484" w:hanging="360"/>
      </w:pPr>
      <w:rPr>
        <w:rFonts w:hint="default"/>
        <w:lang w:val="en-US" w:eastAsia="en-US" w:bidi="ar-SA"/>
      </w:rPr>
    </w:lvl>
    <w:lvl w:ilvl="4">
      <w:start w:val="0"/>
      <w:numFmt w:val="bullet"/>
      <w:lvlText w:val="•"/>
      <w:lvlJc w:val="left"/>
      <w:pPr>
        <w:ind w:left="4486" w:hanging="360"/>
      </w:pPr>
      <w:rPr>
        <w:rFonts w:hint="default"/>
        <w:lang w:val="en-US" w:eastAsia="en-US" w:bidi="ar-SA"/>
      </w:rPr>
    </w:lvl>
    <w:lvl w:ilvl="5">
      <w:start w:val="0"/>
      <w:numFmt w:val="bullet"/>
      <w:lvlText w:val="•"/>
      <w:lvlJc w:val="left"/>
      <w:pPr>
        <w:ind w:left="5488" w:hanging="360"/>
      </w:pPr>
      <w:rPr>
        <w:rFonts w:hint="default"/>
        <w:lang w:val="en-US" w:eastAsia="en-US" w:bidi="ar-SA"/>
      </w:rPr>
    </w:lvl>
    <w:lvl w:ilvl="6">
      <w:start w:val="0"/>
      <w:numFmt w:val="bullet"/>
      <w:lvlText w:val="•"/>
      <w:lvlJc w:val="left"/>
      <w:pPr>
        <w:ind w:left="6491" w:hanging="360"/>
      </w:pPr>
      <w:rPr>
        <w:rFonts w:hint="default"/>
        <w:lang w:val="en-US" w:eastAsia="en-US" w:bidi="ar-SA"/>
      </w:rPr>
    </w:lvl>
    <w:lvl w:ilvl="7">
      <w:start w:val="0"/>
      <w:numFmt w:val="bullet"/>
      <w:lvlText w:val="•"/>
      <w:lvlJc w:val="left"/>
      <w:pPr>
        <w:ind w:left="7493" w:hanging="360"/>
      </w:pPr>
      <w:rPr>
        <w:rFonts w:hint="default"/>
        <w:lang w:val="en-US" w:eastAsia="en-US" w:bidi="ar-SA"/>
      </w:rPr>
    </w:lvl>
    <w:lvl w:ilvl="8">
      <w:start w:val="0"/>
      <w:numFmt w:val="bullet"/>
      <w:lvlText w:val="•"/>
      <w:lvlJc w:val="left"/>
      <w:pPr>
        <w:ind w:left="8495" w:hanging="360"/>
      </w:pPr>
      <w:rPr>
        <w:rFonts w:hint="default"/>
        <w:lang w:val="en-US" w:eastAsia="en-US" w:bidi="ar-SA"/>
      </w:rPr>
    </w:lvl>
  </w:abstractNum>
  <w:abstractNum w:abstractNumId="137">
    <w:multiLevelType w:val="hybridMultilevel"/>
    <w:lvl w:ilvl="0">
      <w:start w:val="1"/>
      <w:numFmt w:val="decimal"/>
      <w:lvlText w:val="%1."/>
      <w:lvlJc w:val="left"/>
      <w:pPr>
        <w:ind w:left="1481" w:hanging="360"/>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459" w:hanging="284"/>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0"/>
      <w:numFmt w:val="bullet"/>
      <w:lvlText w:val="•"/>
      <w:lvlJc w:val="left"/>
      <w:pPr>
        <w:ind w:left="2482" w:hanging="284"/>
      </w:pPr>
      <w:rPr>
        <w:rFonts w:hint="default"/>
        <w:lang w:val="en-US" w:eastAsia="en-US" w:bidi="ar-SA"/>
      </w:rPr>
    </w:lvl>
    <w:lvl w:ilvl="3">
      <w:start w:val="0"/>
      <w:numFmt w:val="bullet"/>
      <w:lvlText w:val="•"/>
      <w:lvlJc w:val="left"/>
      <w:pPr>
        <w:ind w:left="3484" w:hanging="284"/>
      </w:pPr>
      <w:rPr>
        <w:rFonts w:hint="default"/>
        <w:lang w:val="en-US" w:eastAsia="en-US" w:bidi="ar-SA"/>
      </w:rPr>
    </w:lvl>
    <w:lvl w:ilvl="4">
      <w:start w:val="0"/>
      <w:numFmt w:val="bullet"/>
      <w:lvlText w:val="•"/>
      <w:lvlJc w:val="left"/>
      <w:pPr>
        <w:ind w:left="4486" w:hanging="284"/>
      </w:pPr>
      <w:rPr>
        <w:rFonts w:hint="default"/>
        <w:lang w:val="en-US" w:eastAsia="en-US" w:bidi="ar-SA"/>
      </w:rPr>
    </w:lvl>
    <w:lvl w:ilvl="5">
      <w:start w:val="0"/>
      <w:numFmt w:val="bullet"/>
      <w:lvlText w:val="•"/>
      <w:lvlJc w:val="left"/>
      <w:pPr>
        <w:ind w:left="5488" w:hanging="284"/>
      </w:pPr>
      <w:rPr>
        <w:rFonts w:hint="default"/>
        <w:lang w:val="en-US" w:eastAsia="en-US" w:bidi="ar-SA"/>
      </w:rPr>
    </w:lvl>
    <w:lvl w:ilvl="6">
      <w:start w:val="0"/>
      <w:numFmt w:val="bullet"/>
      <w:lvlText w:val="•"/>
      <w:lvlJc w:val="left"/>
      <w:pPr>
        <w:ind w:left="6491" w:hanging="284"/>
      </w:pPr>
      <w:rPr>
        <w:rFonts w:hint="default"/>
        <w:lang w:val="en-US" w:eastAsia="en-US" w:bidi="ar-SA"/>
      </w:rPr>
    </w:lvl>
    <w:lvl w:ilvl="7">
      <w:start w:val="0"/>
      <w:numFmt w:val="bullet"/>
      <w:lvlText w:val="•"/>
      <w:lvlJc w:val="left"/>
      <w:pPr>
        <w:ind w:left="7493" w:hanging="284"/>
      </w:pPr>
      <w:rPr>
        <w:rFonts w:hint="default"/>
        <w:lang w:val="en-US" w:eastAsia="en-US" w:bidi="ar-SA"/>
      </w:rPr>
    </w:lvl>
    <w:lvl w:ilvl="8">
      <w:start w:val="0"/>
      <w:numFmt w:val="bullet"/>
      <w:lvlText w:val="•"/>
      <w:lvlJc w:val="left"/>
      <w:pPr>
        <w:ind w:left="8495" w:hanging="284"/>
      </w:pPr>
      <w:rPr>
        <w:rFonts w:hint="default"/>
        <w:lang w:val="en-US" w:eastAsia="en-US" w:bidi="ar-SA"/>
      </w:rPr>
    </w:lvl>
  </w:abstractNum>
  <w:abstractNum w:abstractNumId="136">
    <w:multiLevelType w:val="hybridMultilevel"/>
    <w:lvl w:ilvl="0">
      <w:start w:val="2"/>
      <w:numFmt w:val="lowerLetter"/>
      <w:lvlText w:val="%1."/>
      <w:lvlJc w:val="left"/>
      <w:pPr>
        <w:ind w:left="1327"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Roman"/>
      <w:lvlText w:val="%2."/>
      <w:lvlJc w:val="left"/>
      <w:pPr>
        <w:ind w:left="1754" w:hanging="428"/>
        <w:jc w:val="left"/>
      </w:pPr>
      <w:rPr>
        <w:rFonts w:hint="default" w:ascii="Times New Roman" w:hAnsi="Times New Roman" w:eastAsia="Times New Roman" w:cs="Times New Roman"/>
        <w:b w:val="0"/>
        <w:bCs w:val="0"/>
        <w:i w:val="0"/>
        <w:iCs w:val="0"/>
        <w:w w:val="100"/>
        <w:sz w:val="24"/>
        <w:szCs w:val="24"/>
        <w:lang w:val="en-US" w:eastAsia="en-US" w:bidi="ar-SA"/>
      </w:rPr>
    </w:lvl>
    <w:lvl w:ilvl="2">
      <w:start w:val="0"/>
      <w:numFmt w:val="bullet"/>
      <w:lvlText w:val="•"/>
      <w:lvlJc w:val="left"/>
      <w:pPr>
        <w:ind w:left="2731" w:hanging="428"/>
      </w:pPr>
      <w:rPr>
        <w:rFonts w:hint="default"/>
        <w:lang w:val="en-US" w:eastAsia="en-US" w:bidi="ar-SA"/>
      </w:rPr>
    </w:lvl>
    <w:lvl w:ilvl="3">
      <w:start w:val="0"/>
      <w:numFmt w:val="bullet"/>
      <w:lvlText w:val="•"/>
      <w:lvlJc w:val="left"/>
      <w:pPr>
        <w:ind w:left="3702" w:hanging="428"/>
      </w:pPr>
      <w:rPr>
        <w:rFonts w:hint="default"/>
        <w:lang w:val="en-US" w:eastAsia="en-US" w:bidi="ar-SA"/>
      </w:rPr>
    </w:lvl>
    <w:lvl w:ilvl="4">
      <w:start w:val="0"/>
      <w:numFmt w:val="bullet"/>
      <w:lvlText w:val="•"/>
      <w:lvlJc w:val="left"/>
      <w:pPr>
        <w:ind w:left="4673" w:hanging="428"/>
      </w:pPr>
      <w:rPr>
        <w:rFonts w:hint="default"/>
        <w:lang w:val="en-US" w:eastAsia="en-US" w:bidi="ar-SA"/>
      </w:rPr>
    </w:lvl>
    <w:lvl w:ilvl="5">
      <w:start w:val="0"/>
      <w:numFmt w:val="bullet"/>
      <w:lvlText w:val="•"/>
      <w:lvlJc w:val="left"/>
      <w:pPr>
        <w:ind w:left="5644" w:hanging="428"/>
      </w:pPr>
      <w:rPr>
        <w:rFonts w:hint="default"/>
        <w:lang w:val="en-US" w:eastAsia="en-US" w:bidi="ar-SA"/>
      </w:rPr>
    </w:lvl>
    <w:lvl w:ilvl="6">
      <w:start w:val="0"/>
      <w:numFmt w:val="bullet"/>
      <w:lvlText w:val="•"/>
      <w:lvlJc w:val="left"/>
      <w:pPr>
        <w:ind w:left="6615" w:hanging="428"/>
      </w:pPr>
      <w:rPr>
        <w:rFonts w:hint="default"/>
        <w:lang w:val="en-US" w:eastAsia="en-US" w:bidi="ar-SA"/>
      </w:rPr>
    </w:lvl>
    <w:lvl w:ilvl="7">
      <w:start w:val="0"/>
      <w:numFmt w:val="bullet"/>
      <w:lvlText w:val="•"/>
      <w:lvlJc w:val="left"/>
      <w:pPr>
        <w:ind w:left="7586" w:hanging="428"/>
      </w:pPr>
      <w:rPr>
        <w:rFonts w:hint="default"/>
        <w:lang w:val="en-US" w:eastAsia="en-US" w:bidi="ar-SA"/>
      </w:rPr>
    </w:lvl>
    <w:lvl w:ilvl="8">
      <w:start w:val="0"/>
      <w:numFmt w:val="bullet"/>
      <w:lvlText w:val="•"/>
      <w:lvlJc w:val="left"/>
      <w:pPr>
        <w:ind w:left="8557" w:hanging="428"/>
      </w:pPr>
      <w:rPr>
        <w:rFonts w:hint="default"/>
        <w:lang w:val="en-US" w:eastAsia="en-US" w:bidi="ar-SA"/>
      </w:rPr>
    </w:lvl>
  </w:abstractNum>
  <w:abstractNum w:abstractNumId="135">
    <w:multiLevelType w:val="hybridMultilevel"/>
    <w:lvl w:ilvl="0">
      <w:start w:val="1"/>
      <w:numFmt w:val="decimal"/>
      <w:lvlText w:val="%1."/>
      <w:lvlJc w:val="left"/>
      <w:pPr>
        <w:ind w:left="1327"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Roman"/>
      <w:lvlText w:val="%2."/>
      <w:lvlJc w:val="left"/>
      <w:pPr>
        <w:ind w:left="1754" w:hanging="428"/>
        <w:jc w:val="left"/>
      </w:pPr>
      <w:rPr>
        <w:rFonts w:hint="default" w:ascii="Times New Roman" w:hAnsi="Times New Roman" w:eastAsia="Times New Roman" w:cs="Times New Roman"/>
        <w:b w:val="0"/>
        <w:bCs w:val="0"/>
        <w:i w:val="0"/>
        <w:iCs w:val="0"/>
        <w:w w:val="100"/>
        <w:sz w:val="24"/>
        <w:szCs w:val="24"/>
        <w:lang w:val="en-US" w:eastAsia="en-US" w:bidi="ar-SA"/>
      </w:rPr>
    </w:lvl>
    <w:lvl w:ilvl="2">
      <w:start w:val="0"/>
      <w:numFmt w:val="bullet"/>
      <w:lvlText w:val="•"/>
      <w:lvlJc w:val="left"/>
      <w:pPr>
        <w:ind w:left="2731" w:hanging="428"/>
      </w:pPr>
      <w:rPr>
        <w:rFonts w:hint="default"/>
        <w:lang w:val="en-US" w:eastAsia="en-US" w:bidi="ar-SA"/>
      </w:rPr>
    </w:lvl>
    <w:lvl w:ilvl="3">
      <w:start w:val="0"/>
      <w:numFmt w:val="bullet"/>
      <w:lvlText w:val="•"/>
      <w:lvlJc w:val="left"/>
      <w:pPr>
        <w:ind w:left="3702" w:hanging="428"/>
      </w:pPr>
      <w:rPr>
        <w:rFonts w:hint="default"/>
        <w:lang w:val="en-US" w:eastAsia="en-US" w:bidi="ar-SA"/>
      </w:rPr>
    </w:lvl>
    <w:lvl w:ilvl="4">
      <w:start w:val="0"/>
      <w:numFmt w:val="bullet"/>
      <w:lvlText w:val="•"/>
      <w:lvlJc w:val="left"/>
      <w:pPr>
        <w:ind w:left="4673" w:hanging="428"/>
      </w:pPr>
      <w:rPr>
        <w:rFonts w:hint="default"/>
        <w:lang w:val="en-US" w:eastAsia="en-US" w:bidi="ar-SA"/>
      </w:rPr>
    </w:lvl>
    <w:lvl w:ilvl="5">
      <w:start w:val="0"/>
      <w:numFmt w:val="bullet"/>
      <w:lvlText w:val="•"/>
      <w:lvlJc w:val="left"/>
      <w:pPr>
        <w:ind w:left="5644" w:hanging="428"/>
      </w:pPr>
      <w:rPr>
        <w:rFonts w:hint="default"/>
        <w:lang w:val="en-US" w:eastAsia="en-US" w:bidi="ar-SA"/>
      </w:rPr>
    </w:lvl>
    <w:lvl w:ilvl="6">
      <w:start w:val="0"/>
      <w:numFmt w:val="bullet"/>
      <w:lvlText w:val="•"/>
      <w:lvlJc w:val="left"/>
      <w:pPr>
        <w:ind w:left="6615" w:hanging="428"/>
      </w:pPr>
      <w:rPr>
        <w:rFonts w:hint="default"/>
        <w:lang w:val="en-US" w:eastAsia="en-US" w:bidi="ar-SA"/>
      </w:rPr>
    </w:lvl>
    <w:lvl w:ilvl="7">
      <w:start w:val="0"/>
      <w:numFmt w:val="bullet"/>
      <w:lvlText w:val="•"/>
      <w:lvlJc w:val="left"/>
      <w:pPr>
        <w:ind w:left="7586" w:hanging="428"/>
      </w:pPr>
      <w:rPr>
        <w:rFonts w:hint="default"/>
        <w:lang w:val="en-US" w:eastAsia="en-US" w:bidi="ar-SA"/>
      </w:rPr>
    </w:lvl>
    <w:lvl w:ilvl="8">
      <w:start w:val="0"/>
      <w:numFmt w:val="bullet"/>
      <w:lvlText w:val="•"/>
      <w:lvlJc w:val="left"/>
      <w:pPr>
        <w:ind w:left="8557" w:hanging="428"/>
      </w:pPr>
      <w:rPr>
        <w:rFonts w:hint="default"/>
        <w:lang w:val="en-US" w:eastAsia="en-US" w:bidi="ar-SA"/>
      </w:rPr>
    </w:lvl>
  </w:abstractNum>
  <w:abstractNum w:abstractNumId="134">
    <w:multiLevelType w:val="hybridMultilevel"/>
    <w:lvl w:ilvl="0">
      <w:start w:val="1"/>
      <w:numFmt w:val="decimal"/>
      <w:lvlText w:val="%1."/>
      <w:lvlJc w:val="left"/>
      <w:pPr>
        <w:ind w:left="1121" w:hanging="360"/>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548"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1"/>
      <w:numFmt w:val="lowerRoman"/>
      <w:lvlText w:val="%3."/>
      <w:lvlJc w:val="left"/>
      <w:pPr>
        <w:ind w:left="1932" w:hanging="428"/>
        <w:jc w:val="left"/>
      </w:pPr>
      <w:rPr>
        <w:rFonts w:hint="default" w:ascii="Times New Roman" w:hAnsi="Times New Roman" w:eastAsia="Times New Roman" w:cs="Times New Roman"/>
        <w:b w:val="0"/>
        <w:bCs w:val="0"/>
        <w:i w:val="0"/>
        <w:iCs w:val="0"/>
        <w:w w:val="100"/>
        <w:sz w:val="24"/>
        <w:szCs w:val="24"/>
        <w:lang w:val="en-US" w:eastAsia="en-US" w:bidi="ar-SA"/>
      </w:rPr>
    </w:lvl>
    <w:lvl w:ilvl="3">
      <w:start w:val="0"/>
      <w:numFmt w:val="bullet"/>
      <w:lvlText w:val="•"/>
      <w:lvlJc w:val="left"/>
      <w:pPr>
        <w:ind w:left="1940" w:hanging="428"/>
      </w:pPr>
      <w:rPr>
        <w:rFonts w:hint="default"/>
        <w:lang w:val="en-US" w:eastAsia="en-US" w:bidi="ar-SA"/>
      </w:rPr>
    </w:lvl>
    <w:lvl w:ilvl="4">
      <w:start w:val="0"/>
      <w:numFmt w:val="bullet"/>
      <w:lvlText w:val="•"/>
      <w:lvlJc w:val="left"/>
      <w:pPr>
        <w:ind w:left="3162" w:hanging="428"/>
      </w:pPr>
      <w:rPr>
        <w:rFonts w:hint="default"/>
        <w:lang w:val="en-US" w:eastAsia="en-US" w:bidi="ar-SA"/>
      </w:rPr>
    </w:lvl>
    <w:lvl w:ilvl="5">
      <w:start w:val="0"/>
      <w:numFmt w:val="bullet"/>
      <w:lvlText w:val="•"/>
      <w:lvlJc w:val="left"/>
      <w:pPr>
        <w:ind w:left="4385" w:hanging="428"/>
      </w:pPr>
      <w:rPr>
        <w:rFonts w:hint="default"/>
        <w:lang w:val="en-US" w:eastAsia="en-US" w:bidi="ar-SA"/>
      </w:rPr>
    </w:lvl>
    <w:lvl w:ilvl="6">
      <w:start w:val="0"/>
      <w:numFmt w:val="bullet"/>
      <w:lvlText w:val="•"/>
      <w:lvlJc w:val="left"/>
      <w:pPr>
        <w:ind w:left="5608" w:hanging="428"/>
      </w:pPr>
      <w:rPr>
        <w:rFonts w:hint="default"/>
        <w:lang w:val="en-US" w:eastAsia="en-US" w:bidi="ar-SA"/>
      </w:rPr>
    </w:lvl>
    <w:lvl w:ilvl="7">
      <w:start w:val="0"/>
      <w:numFmt w:val="bullet"/>
      <w:lvlText w:val="•"/>
      <w:lvlJc w:val="left"/>
      <w:pPr>
        <w:ind w:left="6831" w:hanging="428"/>
      </w:pPr>
      <w:rPr>
        <w:rFonts w:hint="default"/>
        <w:lang w:val="en-US" w:eastAsia="en-US" w:bidi="ar-SA"/>
      </w:rPr>
    </w:lvl>
    <w:lvl w:ilvl="8">
      <w:start w:val="0"/>
      <w:numFmt w:val="bullet"/>
      <w:lvlText w:val="•"/>
      <w:lvlJc w:val="left"/>
      <w:pPr>
        <w:ind w:left="8054" w:hanging="428"/>
      </w:pPr>
      <w:rPr>
        <w:rFonts w:hint="default"/>
        <w:lang w:val="en-US" w:eastAsia="en-US" w:bidi="ar-SA"/>
      </w:rPr>
    </w:lvl>
  </w:abstractNum>
  <w:abstractNum w:abstractNumId="133">
    <w:multiLevelType w:val="hybridMultilevel"/>
    <w:lvl w:ilvl="0">
      <w:start w:val="1"/>
      <w:numFmt w:val="decimal"/>
      <w:lvlText w:val="%1."/>
      <w:lvlJc w:val="left"/>
      <w:pPr>
        <w:ind w:left="1176" w:hanging="416"/>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2112" w:hanging="416"/>
      </w:pPr>
      <w:rPr>
        <w:rFonts w:hint="default"/>
        <w:lang w:val="en-US" w:eastAsia="en-US" w:bidi="ar-SA"/>
      </w:rPr>
    </w:lvl>
    <w:lvl w:ilvl="2">
      <w:start w:val="0"/>
      <w:numFmt w:val="bullet"/>
      <w:lvlText w:val="•"/>
      <w:lvlJc w:val="left"/>
      <w:pPr>
        <w:ind w:left="3044" w:hanging="416"/>
      </w:pPr>
      <w:rPr>
        <w:rFonts w:hint="default"/>
        <w:lang w:val="en-US" w:eastAsia="en-US" w:bidi="ar-SA"/>
      </w:rPr>
    </w:lvl>
    <w:lvl w:ilvl="3">
      <w:start w:val="0"/>
      <w:numFmt w:val="bullet"/>
      <w:lvlText w:val="•"/>
      <w:lvlJc w:val="left"/>
      <w:pPr>
        <w:ind w:left="3976" w:hanging="416"/>
      </w:pPr>
      <w:rPr>
        <w:rFonts w:hint="default"/>
        <w:lang w:val="en-US" w:eastAsia="en-US" w:bidi="ar-SA"/>
      </w:rPr>
    </w:lvl>
    <w:lvl w:ilvl="4">
      <w:start w:val="0"/>
      <w:numFmt w:val="bullet"/>
      <w:lvlText w:val="•"/>
      <w:lvlJc w:val="left"/>
      <w:pPr>
        <w:ind w:left="4908" w:hanging="416"/>
      </w:pPr>
      <w:rPr>
        <w:rFonts w:hint="default"/>
        <w:lang w:val="en-US" w:eastAsia="en-US" w:bidi="ar-SA"/>
      </w:rPr>
    </w:lvl>
    <w:lvl w:ilvl="5">
      <w:start w:val="0"/>
      <w:numFmt w:val="bullet"/>
      <w:lvlText w:val="•"/>
      <w:lvlJc w:val="left"/>
      <w:pPr>
        <w:ind w:left="5840" w:hanging="416"/>
      </w:pPr>
      <w:rPr>
        <w:rFonts w:hint="default"/>
        <w:lang w:val="en-US" w:eastAsia="en-US" w:bidi="ar-SA"/>
      </w:rPr>
    </w:lvl>
    <w:lvl w:ilvl="6">
      <w:start w:val="0"/>
      <w:numFmt w:val="bullet"/>
      <w:lvlText w:val="•"/>
      <w:lvlJc w:val="left"/>
      <w:pPr>
        <w:ind w:left="6772" w:hanging="416"/>
      </w:pPr>
      <w:rPr>
        <w:rFonts w:hint="default"/>
        <w:lang w:val="en-US" w:eastAsia="en-US" w:bidi="ar-SA"/>
      </w:rPr>
    </w:lvl>
    <w:lvl w:ilvl="7">
      <w:start w:val="0"/>
      <w:numFmt w:val="bullet"/>
      <w:lvlText w:val="•"/>
      <w:lvlJc w:val="left"/>
      <w:pPr>
        <w:ind w:left="7704" w:hanging="416"/>
      </w:pPr>
      <w:rPr>
        <w:rFonts w:hint="default"/>
        <w:lang w:val="en-US" w:eastAsia="en-US" w:bidi="ar-SA"/>
      </w:rPr>
    </w:lvl>
    <w:lvl w:ilvl="8">
      <w:start w:val="0"/>
      <w:numFmt w:val="bullet"/>
      <w:lvlText w:val="•"/>
      <w:lvlJc w:val="left"/>
      <w:pPr>
        <w:ind w:left="8636" w:hanging="416"/>
      </w:pPr>
      <w:rPr>
        <w:rFonts w:hint="default"/>
        <w:lang w:val="en-US" w:eastAsia="en-US" w:bidi="ar-SA"/>
      </w:rPr>
    </w:lvl>
  </w:abstractNum>
  <w:abstractNum w:abstractNumId="132">
    <w:multiLevelType w:val="hybridMultilevel"/>
    <w:lvl w:ilvl="0">
      <w:start w:val="1"/>
      <w:numFmt w:val="decimal"/>
      <w:lvlText w:val="%1."/>
      <w:lvlJc w:val="left"/>
      <w:pPr>
        <w:ind w:left="1272" w:hanging="512"/>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2202" w:hanging="512"/>
      </w:pPr>
      <w:rPr>
        <w:rFonts w:hint="default"/>
        <w:lang w:val="en-US" w:eastAsia="en-US" w:bidi="ar-SA"/>
      </w:rPr>
    </w:lvl>
    <w:lvl w:ilvl="2">
      <w:start w:val="0"/>
      <w:numFmt w:val="bullet"/>
      <w:lvlText w:val="•"/>
      <w:lvlJc w:val="left"/>
      <w:pPr>
        <w:ind w:left="3124" w:hanging="512"/>
      </w:pPr>
      <w:rPr>
        <w:rFonts w:hint="default"/>
        <w:lang w:val="en-US" w:eastAsia="en-US" w:bidi="ar-SA"/>
      </w:rPr>
    </w:lvl>
    <w:lvl w:ilvl="3">
      <w:start w:val="0"/>
      <w:numFmt w:val="bullet"/>
      <w:lvlText w:val="•"/>
      <w:lvlJc w:val="left"/>
      <w:pPr>
        <w:ind w:left="4046" w:hanging="512"/>
      </w:pPr>
      <w:rPr>
        <w:rFonts w:hint="default"/>
        <w:lang w:val="en-US" w:eastAsia="en-US" w:bidi="ar-SA"/>
      </w:rPr>
    </w:lvl>
    <w:lvl w:ilvl="4">
      <w:start w:val="0"/>
      <w:numFmt w:val="bullet"/>
      <w:lvlText w:val="•"/>
      <w:lvlJc w:val="left"/>
      <w:pPr>
        <w:ind w:left="4968" w:hanging="512"/>
      </w:pPr>
      <w:rPr>
        <w:rFonts w:hint="default"/>
        <w:lang w:val="en-US" w:eastAsia="en-US" w:bidi="ar-SA"/>
      </w:rPr>
    </w:lvl>
    <w:lvl w:ilvl="5">
      <w:start w:val="0"/>
      <w:numFmt w:val="bullet"/>
      <w:lvlText w:val="•"/>
      <w:lvlJc w:val="left"/>
      <w:pPr>
        <w:ind w:left="5890" w:hanging="512"/>
      </w:pPr>
      <w:rPr>
        <w:rFonts w:hint="default"/>
        <w:lang w:val="en-US" w:eastAsia="en-US" w:bidi="ar-SA"/>
      </w:rPr>
    </w:lvl>
    <w:lvl w:ilvl="6">
      <w:start w:val="0"/>
      <w:numFmt w:val="bullet"/>
      <w:lvlText w:val="•"/>
      <w:lvlJc w:val="left"/>
      <w:pPr>
        <w:ind w:left="6812" w:hanging="512"/>
      </w:pPr>
      <w:rPr>
        <w:rFonts w:hint="default"/>
        <w:lang w:val="en-US" w:eastAsia="en-US" w:bidi="ar-SA"/>
      </w:rPr>
    </w:lvl>
    <w:lvl w:ilvl="7">
      <w:start w:val="0"/>
      <w:numFmt w:val="bullet"/>
      <w:lvlText w:val="•"/>
      <w:lvlJc w:val="left"/>
      <w:pPr>
        <w:ind w:left="7734" w:hanging="512"/>
      </w:pPr>
      <w:rPr>
        <w:rFonts w:hint="default"/>
        <w:lang w:val="en-US" w:eastAsia="en-US" w:bidi="ar-SA"/>
      </w:rPr>
    </w:lvl>
    <w:lvl w:ilvl="8">
      <w:start w:val="0"/>
      <w:numFmt w:val="bullet"/>
      <w:lvlText w:val="•"/>
      <w:lvlJc w:val="left"/>
      <w:pPr>
        <w:ind w:left="8656" w:hanging="512"/>
      </w:pPr>
      <w:rPr>
        <w:rFonts w:hint="default"/>
        <w:lang w:val="en-US" w:eastAsia="en-US" w:bidi="ar-SA"/>
      </w:rPr>
    </w:lvl>
  </w:abstractNum>
  <w:abstractNum w:abstractNumId="131">
    <w:multiLevelType w:val="hybridMultilevel"/>
    <w:lvl w:ilvl="0">
      <w:start w:val="1"/>
      <w:numFmt w:val="decimal"/>
      <w:lvlText w:val="%1."/>
      <w:lvlJc w:val="left"/>
      <w:pPr>
        <w:ind w:left="1272" w:hanging="512"/>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2202" w:hanging="512"/>
      </w:pPr>
      <w:rPr>
        <w:rFonts w:hint="default"/>
        <w:lang w:val="en-US" w:eastAsia="en-US" w:bidi="ar-SA"/>
      </w:rPr>
    </w:lvl>
    <w:lvl w:ilvl="2">
      <w:start w:val="0"/>
      <w:numFmt w:val="bullet"/>
      <w:lvlText w:val="•"/>
      <w:lvlJc w:val="left"/>
      <w:pPr>
        <w:ind w:left="3124" w:hanging="512"/>
      </w:pPr>
      <w:rPr>
        <w:rFonts w:hint="default"/>
        <w:lang w:val="en-US" w:eastAsia="en-US" w:bidi="ar-SA"/>
      </w:rPr>
    </w:lvl>
    <w:lvl w:ilvl="3">
      <w:start w:val="0"/>
      <w:numFmt w:val="bullet"/>
      <w:lvlText w:val="•"/>
      <w:lvlJc w:val="left"/>
      <w:pPr>
        <w:ind w:left="4046" w:hanging="512"/>
      </w:pPr>
      <w:rPr>
        <w:rFonts w:hint="default"/>
        <w:lang w:val="en-US" w:eastAsia="en-US" w:bidi="ar-SA"/>
      </w:rPr>
    </w:lvl>
    <w:lvl w:ilvl="4">
      <w:start w:val="0"/>
      <w:numFmt w:val="bullet"/>
      <w:lvlText w:val="•"/>
      <w:lvlJc w:val="left"/>
      <w:pPr>
        <w:ind w:left="4968" w:hanging="512"/>
      </w:pPr>
      <w:rPr>
        <w:rFonts w:hint="default"/>
        <w:lang w:val="en-US" w:eastAsia="en-US" w:bidi="ar-SA"/>
      </w:rPr>
    </w:lvl>
    <w:lvl w:ilvl="5">
      <w:start w:val="0"/>
      <w:numFmt w:val="bullet"/>
      <w:lvlText w:val="•"/>
      <w:lvlJc w:val="left"/>
      <w:pPr>
        <w:ind w:left="5890" w:hanging="512"/>
      </w:pPr>
      <w:rPr>
        <w:rFonts w:hint="default"/>
        <w:lang w:val="en-US" w:eastAsia="en-US" w:bidi="ar-SA"/>
      </w:rPr>
    </w:lvl>
    <w:lvl w:ilvl="6">
      <w:start w:val="0"/>
      <w:numFmt w:val="bullet"/>
      <w:lvlText w:val="•"/>
      <w:lvlJc w:val="left"/>
      <w:pPr>
        <w:ind w:left="6812" w:hanging="512"/>
      </w:pPr>
      <w:rPr>
        <w:rFonts w:hint="default"/>
        <w:lang w:val="en-US" w:eastAsia="en-US" w:bidi="ar-SA"/>
      </w:rPr>
    </w:lvl>
    <w:lvl w:ilvl="7">
      <w:start w:val="0"/>
      <w:numFmt w:val="bullet"/>
      <w:lvlText w:val="•"/>
      <w:lvlJc w:val="left"/>
      <w:pPr>
        <w:ind w:left="7734" w:hanging="512"/>
      </w:pPr>
      <w:rPr>
        <w:rFonts w:hint="default"/>
        <w:lang w:val="en-US" w:eastAsia="en-US" w:bidi="ar-SA"/>
      </w:rPr>
    </w:lvl>
    <w:lvl w:ilvl="8">
      <w:start w:val="0"/>
      <w:numFmt w:val="bullet"/>
      <w:lvlText w:val="•"/>
      <w:lvlJc w:val="left"/>
      <w:pPr>
        <w:ind w:left="8656" w:hanging="512"/>
      </w:pPr>
      <w:rPr>
        <w:rFonts w:hint="default"/>
        <w:lang w:val="en-US" w:eastAsia="en-US" w:bidi="ar-SA"/>
      </w:rPr>
    </w:lvl>
  </w:abstractNum>
  <w:abstractNum w:abstractNumId="130">
    <w:multiLevelType w:val="hybridMultilevel"/>
    <w:lvl w:ilvl="0">
      <w:start w:val="1"/>
      <w:numFmt w:val="decimal"/>
      <w:lvlText w:val="%1."/>
      <w:lvlJc w:val="left"/>
      <w:pPr>
        <w:ind w:left="1102" w:hanging="360"/>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553" w:hanging="346"/>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0"/>
      <w:numFmt w:val="bullet"/>
      <w:lvlText w:val="•"/>
      <w:lvlJc w:val="left"/>
      <w:pPr>
        <w:ind w:left="2553" w:hanging="346"/>
      </w:pPr>
      <w:rPr>
        <w:rFonts w:hint="default"/>
        <w:lang w:val="en-US" w:eastAsia="en-US" w:bidi="ar-SA"/>
      </w:rPr>
    </w:lvl>
    <w:lvl w:ilvl="3">
      <w:start w:val="0"/>
      <w:numFmt w:val="bullet"/>
      <w:lvlText w:val="•"/>
      <w:lvlJc w:val="left"/>
      <w:pPr>
        <w:ind w:left="3546" w:hanging="346"/>
      </w:pPr>
      <w:rPr>
        <w:rFonts w:hint="default"/>
        <w:lang w:val="en-US" w:eastAsia="en-US" w:bidi="ar-SA"/>
      </w:rPr>
    </w:lvl>
    <w:lvl w:ilvl="4">
      <w:start w:val="0"/>
      <w:numFmt w:val="bullet"/>
      <w:lvlText w:val="•"/>
      <w:lvlJc w:val="left"/>
      <w:pPr>
        <w:ind w:left="4540" w:hanging="346"/>
      </w:pPr>
      <w:rPr>
        <w:rFonts w:hint="default"/>
        <w:lang w:val="en-US" w:eastAsia="en-US" w:bidi="ar-SA"/>
      </w:rPr>
    </w:lvl>
    <w:lvl w:ilvl="5">
      <w:start w:val="0"/>
      <w:numFmt w:val="bullet"/>
      <w:lvlText w:val="•"/>
      <w:lvlJc w:val="left"/>
      <w:pPr>
        <w:ind w:left="5533" w:hanging="346"/>
      </w:pPr>
      <w:rPr>
        <w:rFonts w:hint="default"/>
        <w:lang w:val="en-US" w:eastAsia="en-US" w:bidi="ar-SA"/>
      </w:rPr>
    </w:lvl>
    <w:lvl w:ilvl="6">
      <w:start w:val="0"/>
      <w:numFmt w:val="bullet"/>
      <w:lvlText w:val="•"/>
      <w:lvlJc w:val="left"/>
      <w:pPr>
        <w:ind w:left="6526" w:hanging="346"/>
      </w:pPr>
      <w:rPr>
        <w:rFonts w:hint="default"/>
        <w:lang w:val="en-US" w:eastAsia="en-US" w:bidi="ar-SA"/>
      </w:rPr>
    </w:lvl>
    <w:lvl w:ilvl="7">
      <w:start w:val="0"/>
      <w:numFmt w:val="bullet"/>
      <w:lvlText w:val="•"/>
      <w:lvlJc w:val="left"/>
      <w:pPr>
        <w:ind w:left="7520" w:hanging="346"/>
      </w:pPr>
      <w:rPr>
        <w:rFonts w:hint="default"/>
        <w:lang w:val="en-US" w:eastAsia="en-US" w:bidi="ar-SA"/>
      </w:rPr>
    </w:lvl>
    <w:lvl w:ilvl="8">
      <w:start w:val="0"/>
      <w:numFmt w:val="bullet"/>
      <w:lvlText w:val="•"/>
      <w:lvlJc w:val="left"/>
      <w:pPr>
        <w:ind w:left="8513" w:hanging="346"/>
      </w:pPr>
      <w:rPr>
        <w:rFonts w:hint="default"/>
        <w:lang w:val="en-US" w:eastAsia="en-US" w:bidi="ar-SA"/>
      </w:rPr>
    </w:lvl>
  </w:abstractNum>
  <w:abstractNum w:abstractNumId="129">
    <w:multiLevelType w:val="hybridMultilevel"/>
    <w:lvl w:ilvl="0">
      <w:start w:val="1"/>
      <w:numFmt w:val="decimal"/>
      <w:lvlText w:val="%1."/>
      <w:lvlJc w:val="left"/>
      <w:pPr>
        <w:ind w:left="1099" w:hanging="358"/>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459" w:hanging="358"/>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0"/>
      <w:numFmt w:val="bullet"/>
      <w:lvlText w:val="•"/>
      <w:lvlJc w:val="left"/>
      <w:pPr>
        <w:ind w:left="2464" w:hanging="358"/>
      </w:pPr>
      <w:rPr>
        <w:rFonts w:hint="default"/>
        <w:lang w:val="en-US" w:eastAsia="en-US" w:bidi="ar-SA"/>
      </w:rPr>
    </w:lvl>
    <w:lvl w:ilvl="3">
      <w:start w:val="0"/>
      <w:numFmt w:val="bullet"/>
      <w:lvlText w:val="•"/>
      <w:lvlJc w:val="left"/>
      <w:pPr>
        <w:ind w:left="3468" w:hanging="358"/>
      </w:pPr>
      <w:rPr>
        <w:rFonts w:hint="default"/>
        <w:lang w:val="en-US" w:eastAsia="en-US" w:bidi="ar-SA"/>
      </w:rPr>
    </w:lvl>
    <w:lvl w:ilvl="4">
      <w:start w:val="0"/>
      <w:numFmt w:val="bullet"/>
      <w:lvlText w:val="•"/>
      <w:lvlJc w:val="left"/>
      <w:pPr>
        <w:ind w:left="4473" w:hanging="358"/>
      </w:pPr>
      <w:rPr>
        <w:rFonts w:hint="default"/>
        <w:lang w:val="en-US" w:eastAsia="en-US" w:bidi="ar-SA"/>
      </w:rPr>
    </w:lvl>
    <w:lvl w:ilvl="5">
      <w:start w:val="0"/>
      <w:numFmt w:val="bullet"/>
      <w:lvlText w:val="•"/>
      <w:lvlJc w:val="left"/>
      <w:pPr>
        <w:ind w:left="5477" w:hanging="358"/>
      </w:pPr>
      <w:rPr>
        <w:rFonts w:hint="default"/>
        <w:lang w:val="en-US" w:eastAsia="en-US" w:bidi="ar-SA"/>
      </w:rPr>
    </w:lvl>
    <w:lvl w:ilvl="6">
      <w:start w:val="0"/>
      <w:numFmt w:val="bullet"/>
      <w:lvlText w:val="•"/>
      <w:lvlJc w:val="left"/>
      <w:pPr>
        <w:ind w:left="6482" w:hanging="358"/>
      </w:pPr>
      <w:rPr>
        <w:rFonts w:hint="default"/>
        <w:lang w:val="en-US" w:eastAsia="en-US" w:bidi="ar-SA"/>
      </w:rPr>
    </w:lvl>
    <w:lvl w:ilvl="7">
      <w:start w:val="0"/>
      <w:numFmt w:val="bullet"/>
      <w:lvlText w:val="•"/>
      <w:lvlJc w:val="left"/>
      <w:pPr>
        <w:ind w:left="7486" w:hanging="358"/>
      </w:pPr>
      <w:rPr>
        <w:rFonts w:hint="default"/>
        <w:lang w:val="en-US" w:eastAsia="en-US" w:bidi="ar-SA"/>
      </w:rPr>
    </w:lvl>
    <w:lvl w:ilvl="8">
      <w:start w:val="0"/>
      <w:numFmt w:val="bullet"/>
      <w:lvlText w:val="•"/>
      <w:lvlJc w:val="left"/>
      <w:pPr>
        <w:ind w:left="8491" w:hanging="358"/>
      </w:pPr>
      <w:rPr>
        <w:rFonts w:hint="default"/>
        <w:lang w:val="en-US" w:eastAsia="en-US" w:bidi="ar-SA"/>
      </w:rPr>
    </w:lvl>
  </w:abstractNum>
  <w:abstractNum w:abstractNumId="128">
    <w:multiLevelType w:val="hybridMultilevel"/>
    <w:lvl w:ilvl="0">
      <w:start w:val="1"/>
      <w:numFmt w:val="decimal"/>
      <w:lvlText w:val="%1."/>
      <w:lvlJc w:val="left"/>
      <w:pPr>
        <w:ind w:left="1102" w:hanging="360"/>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462"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0"/>
      <w:numFmt w:val="bullet"/>
      <w:lvlText w:val="•"/>
      <w:lvlJc w:val="left"/>
      <w:pPr>
        <w:ind w:left="2464" w:hanging="360"/>
      </w:pPr>
      <w:rPr>
        <w:rFonts w:hint="default"/>
        <w:lang w:val="en-US" w:eastAsia="en-US" w:bidi="ar-SA"/>
      </w:rPr>
    </w:lvl>
    <w:lvl w:ilvl="3">
      <w:start w:val="0"/>
      <w:numFmt w:val="bullet"/>
      <w:lvlText w:val="•"/>
      <w:lvlJc w:val="left"/>
      <w:pPr>
        <w:ind w:left="3468" w:hanging="360"/>
      </w:pPr>
      <w:rPr>
        <w:rFonts w:hint="default"/>
        <w:lang w:val="en-US" w:eastAsia="en-US" w:bidi="ar-SA"/>
      </w:rPr>
    </w:lvl>
    <w:lvl w:ilvl="4">
      <w:start w:val="0"/>
      <w:numFmt w:val="bullet"/>
      <w:lvlText w:val="•"/>
      <w:lvlJc w:val="left"/>
      <w:pPr>
        <w:ind w:left="4473" w:hanging="360"/>
      </w:pPr>
      <w:rPr>
        <w:rFonts w:hint="default"/>
        <w:lang w:val="en-US" w:eastAsia="en-US" w:bidi="ar-SA"/>
      </w:rPr>
    </w:lvl>
    <w:lvl w:ilvl="5">
      <w:start w:val="0"/>
      <w:numFmt w:val="bullet"/>
      <w:lvlText w:val="•"/>
      <w:lvlJc w:val="left"/>
      <w:pPr>
        <w:ind w:left="5477" w:hanging="360"/>
      </w:pPr>
      <w:rPr>
        <w:rFonts w:hint="default"/>
        <w:lang w:val="en-US" w:eastAsia="en-US" w:bidi="ar-SA"/>
      </w:rPr>
    </w:lvl>
    <w:lvl w:ilvl="6">
      <w:start w:val="0"/>
      <w:numFmt w:val="bullet"/>
      <w:lvlText w:val="•"/>
      <w:lvlJc w:val="left"/>
      <w:pPr>
        <w:ind w:left="6482" w:hanging="360"/>
      </w:pPr>
      <w:rPr>
        <w:rFonts w:hint="default"/>
        <w:lang w:val="en-US" w:eastAsia="en-US" w:bidi="ar-SA"/>
      </w:rPr>
    </w:lvl>
    <w:lvl w:ilvl="7">
      <w:start w:val="0"/>
      <w:numFmt w:val="bullet"/>
      <w:lvlText w:val="•"/>
      <w:lvlJc w:val="left"/>
      <w:pPr>
        <w:ind w:left="7486" w:hanging="360"/>
      </w:pPr>
      <w:rPr>
        <w:rFonts w:hint="default"/>
        <w:lang w:val="en-US" w:eastAsia="en-US" w:bidi="ar-SA"/>
      </w:rPr>
    </w:lvl>
    <w:lvl w:ilvl="8">
      <w:start w:val="0"/>
      <w:numFmt w:val="bullet"/>
      <w:lvlText w:val="•"/>
      <w:lvlJc w:val="left"/>
      <w:pPr>
        <w:ind w:left="8491" w:hanging="360"/>
      </w:pPr>
      <w:rPr>
        <w:rFonts w:hint="default"/>
        <w:lang w:val="en-US" w:eastAsia="en-US" w:bidi="ar-SA"/>
      </w:rPr>
    </w:lvl>
  </w:abstractNum>
  <w:abstractNum w:abstractNumId="127">
    <w:multiLevelType w:val="hybridMultilevel"/>
    <w:lvl w:ilvl="0">
      <w:start w:val="1"/>
      <w:numFmt w:val="decimal"/>
      <w:lvlText w:val="%1."/>
      <w:lvlJc w:val="left"/>
      <w:pPr>
        <w:ind w:left="1102" w:hanging="360"/>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2040" w:hanging="360"/>
      </w:pPr>
      <w:rPr>
        <w:rFonts w:hint="default"/>
        <w:lang w:val="en-US" w:eastAsia="en-US" w:bidi="ar-SA"/>
      </w:rPr>
    </w:lvl>
    <w:lvl w:ilvl="2">
      <w:start w:val="0"/>
      <w:numFmt w:val="bullet"/>
      <w:lvlText w:val="•"/>
      <w:lvlJc w:val="left"/>
      <w:pPr>
        <w:ind w:left="2980" w:hanging="360"/>
      </w:pPr>
      <w:rPr>
        <w:rFonts w:hint="default"/>
        <w:lang w:val="en-US" w:eastAsia="en-US" w:bidi="ar-SA"/>
      </w:rPr>
    </w:lvl>
    <w:lvl w:ilvl="3">
      <w:start w:val="0"/>
      <w:numFmt w:val="bullet"/>
      <w:lvlText w:val="•"/>
      <w:lvlJc w:val="left"/>
      <w:pPr>
        <w:ind w:left="3920" w:hanging="360"/>
      </w:pPr>
      <w:rPr>
        <w:rFonts w:hint="default"/>
        <w:lang w:val="en-US" w:eastAsia="en-US" w:bidi="ar-SA"/>
      </w:rPr>
    </w:lvl>
    <w:lvl w:ilvl="4">
      <w:start w:val="0"/>
      <w:numFmt w:val="bullet"/>
      <w:lvlText w:val="•"/>
      <w:lvlJc w:val="left"/>
      <w:pPr>
        <w:ind w:left="4860" w:hanging="360"/>
      </w:pPr>
      <w:rPr>
        <w:rFonts w:hint="default"/>
        <w:lang w:val="en-US" w:eastAsia="en-US" w:bidi="ar-SA"/>
      </w:rPr>
    </w:lvl>
    <w:lvl w:ilvl="5">
      <w:start w:val="0"/>
      <w:numFmt w:val="bullet"/>
      <w:lvlText w:val="•"/>
      <w:lvlJc w:val="left"/>
      <w:pPr>
        <w:ind w:left="5800" w:hanging="360"/>
      </w:pPr>
      <w:rPr>
        <w:rFonts w:hint="default"/>
        <w:lang w:val="en-US" w:eastAsia="en-US" w:bidi="ar-SA"/>
      </w:rPr>
    </w:lvl>
    <w:lvl w:ilvl="6">
      <w:start w:val="0"/>
      <w:numFmt w:val="bullet"/>
      <w:lvlText w:val="•"/>
      <w:lvlJc w:val="left"/>
      <w:pPr>
        <w:ind w:left="6740" w:hanging="360"/>
      </w:pPr>
      <w:rPr>
        <w:rFonts w:hint="default"/>
        <w:lang w:val="en-US" w:eastAsia="en-US" w:bidi="ar-SA"/>
      </w:rPr>
    </w:lvl>
    <w:lvl w:ilvl="7">
      <w:start w:val="0"/>
      <w:numFmt w:val="bullet"/>
      <w:lvlText w:val="•"/>
      <w:lvlJc w:val="left"/>
      <w:pPr>
        <w:ind w:left="7680" w:hanging="360"/>
      </w:pPr>
      <w:rPr>
        <w:rFonts w:hint="default"/>
        <w:lang w:val="en-US" w:eastAsia="en-US" w:bidi="ar-SA"/>
      </w:rPr>
    </w:lvl>
    <w:lvl w:ilvl="8">
      <w:start w:val="0"/>
      <w:numFmt w:val="bullet"/>
      <w:lvlText w:val="•"/>
      <w:lvlJc w:val="left"/>
      <w:pPr>
        <w:ind w:left="8620" w:hanging="360"/>
      </w:pPr>
      <w:rPr>
        <w:rFonts w:hint="default"/>
        <w:lang w:val="en-US" w:eastAsia="en-US" w:bidi="ar-SA"/>
      </w:rPr>
    </w:lvl>
  </w:abstractNum>
  <w:abstractNum w:abstractNumId="126">
    <w:multiLevelType w:val="hybridMultilevel"/>
    <w:lvl w:ilvl="0">
      <w:start w:val="1"/>
      <w:numFmt w:val="decimal"/>
      <w:lvlText w:val="%1."/>
      <w:lvlJc w:val="left"/>
      <w:pPr>
        <w:ind w:left="1102" w:hanging="360"/>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450" w:hanging="281"/>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1"/>
      <w:numFmt w:val="lowerRoman"/>
      <w:lvlText w:val="%3."/>
      <w:lvlJc w:val="left"/>
      <w:pPr>
        <w:ind w:left="1877" w:hanging="408"/>
        <w:jc w:val="right"/>
      </w:pPr>
      <w:rPr>
        <w:rFonts w:hint="default" w:ascii="Times New Roman" w:hAnsi="Times New Roman" w:eastAsia="Times New Roman" w:cs="Times New Roman"/>
        <w:b w:val="0"/>
        <w:bCs w:val="0"/>
        <w:i w:val="0"/>
        <w:iCs w:val="0"/>
        <w:w w:val="100"/>
        <w:sz w:val="24"/>
        <w:szCs w:val="24"/>
        <w:lang w:val="en-US" w:eastAsia="en-US" w:bidi="ar-SA"/>
      </w:rPr>
    </w:lvl>
    <w:lvl w:ilvl="3">
      <w:start w:val="0"/>
      <w:numFmt w:val="bullet"/>
      <w:lvlText w:val="•"/>
      <w:lvlJc w:val="left"/>
      <w:pPr>
        <w:ind w:left="2957" w:hanging="408"/>
      </w:pPr>
      <w:rPr>
        <w:rFonts w:hint="default"/>
        <w:lang w:val="en-US" w:eastAsia="en-US" w:bidi="ar-SA"/>
      </w:rPr>
    </w:lvl>
    <w:lvl w:ilvl="4">
      <w:start w:val="0"/>
      <w:numFmt w:val="bullet"/>
      <w:lvlText w:val="•"/>
      <w:lvlJc w:val="left"/>
      <w:pPr>
        <w:ind w:left="4035" w:hanging="408"/>
      </w:pPr>
      <w:rPr>
        <w:rFonts w:hint="default"/>
        <w:lang w:val="en-US" w:eastAsia="en-US" w:bidi="ar-SA"/>
      </w:rPr>
    </w:lvl>
    <w:lvl w:ilvl="5">
      <w:start w:val="0"/>
      <w:numFmt w:val="bullet"/>
      <w:lvlText w:val="•"/>
      <w:lvlJc w:val="left"/>
      <w:pPr>
        <w:ind w:left="5112" w:hanging="408"/>
      </w:pPr>
      <w:rPr>
        <w:rFonts w:hint="default"/>
        <w:lang w:val="en-US" w:eastAsia="en-US" w:bidi="ar-SA"/>
      </w:rPr>
    </w:lvl>
    <w:lvl w:ilvl="6">
      <w:start w:val="0"/>
      <w:numFmt w:val="bullet"/>
      <w:lvlText w:val="•"/>
      <w:lvlJc w:val="left"/>
      <w:pPr>
        <w:ind w:left="6190" w:hanging="408"/>
      </w:pPr>
      <w:rPr>
        <w:rFonts w:hint="default"/>
        <w:lang w:val="en-US" w:eastAsia="en-US" w:bidi="ar-SA"/>
      </w:rPr>
    </w:lvl>
    <w:lvl w:ilvl="7">
      <w:start w:val="0"/>
      <w:numFmt w:val="bullet"/>
      <w:lvlText w:val="•"/>
      <w:lvlJc w:val="left"/>
      <w:pPr>
        <w:ind w:left="7267" w:hanging="408"/>
      </w:pPr>
      <w:rPr>
        <w:rFonts w:hint="default"/>
        <w:lang w:val="en-US" w:eastAsia="en-US" w:bidi="ar-SA"/>
      </w:rPr>
    </w:lvl>
    <w:lvl w:ilvl="8">
      <w:start w:val="0"/>
      <w:numFmt w:val="bullet"/>
      <w:lvlText w:val="•"/>
      <w:lvlJc w:val="left"/>
      <w:pPr>
        <w:ind w:left="8345" w:hanging="408"/>
      </w:pPr>
      <w:rPr>
        <w:rFonts w:hint="default"/>
        <w:lang w:val="en-US" w:eastAsia="en-US" w:bidi="ar-SA"/>
      </w:rPr>
    </w:lvl>
  </w:abstractNum>
  <w:abstractNum w:abstractNumId="125">
    <w:multiLevelType w:val="hybridMultilevel"/>
    <w:lvl w:ilvl="0">
      <w:start w:val="1"/>
      <w:numFmt w:val="decimal"/>
      <w:lvlText w:val="%1."/>
      <w:lvlJc w:val="left"/>
      <w:pPr>
        <w:ind w:left="840" w:hanging="360"/>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806" w:hanging="360"/>
      </w:pPr>
      <w:rPr>
        <w:rFonts w:hint="default"/>
        <w:lang w:val="en-US" w:eastAsia="en-US" w:bidi="ar-SA"/>
      </w:rPr>
    </w:lvl>
    <w:lvl w:ilvl="2">
      <w:start w:val="0"/>
      <w:numFmt w:val="bullet"/>
      <w:lvlText w:val="•"/>
      <w:lvlJc w:val="left"/>
      <w:pPr>
        <w:ind w:left="2772" w:hanging="360"/>
      </w:pPr>
      <w:rPr>
        <w:rFonts w:hint="default"/>
        <w:lang w:val="en-US" w:eastAsia="en-US" w:bidi="ar-SA"/>
      </w:rPr>
    </w:lvl>
    <w:lvl w:ilvl="3">
      <w:start w:val="0"/>
      <w:numFmt w:val="bullet"/>
      <w:lvlText w:val="•"/>
      <w:lvlJc w:val="left"/>
      <w:pPr>
        <w:ind w:left="3738" w:hanging="360"/>
      </w:pPr>
      <w:rPr>
        <w:rFonts w:hint="default"/>
        <w:lang w:val="en-US" w:eastAsia="en-US" w:bidi="ar-SA"/>
      </w:rPr>
    </w:lvl>
    <w:lvl w:ilvl="4">
      <w:start w:val="0"/>
      <w:numFmt w:val="bullet"/>
      <w:lvlText w:val="•"/>
      <w:lvlJc w:val="left"/>
      <w:pPr>
        <w:ind w:left="4704" w:hanging="360"/>
      </w:pPr>
      <w:rPr>
        <w:rFonts w:hint="default"/>
        <w:lang w:val="en-US" w:eastAsia="en-US" w:bidi="ar-SA"/>
      </w:rPr>
    </w:lvl>
    <w:lvl w:ilvl="5">
      <w:start w:val="0"/>
      <w:numFmt w:val="bullet"/>
      <w:lvlText w:val="•"/>
      <w:lvlJc w:val="left"/>
      <w:pPr>
        <w:ind w:left="5670" w:hanging="360"/>
      </w:pPr>
      <w:rPr>
        <w:rFonts w:hint="default"/>
        <w:lang w:val="en-US" w:eastAsia="en-US" w:bidi="ar-SA"/>
      </w:rPr>
    </w:lvl>
    <w:lvl w:ilvl="6">
      <w:start w:val="0"/>
      <w:numFmt w:val="bullet"/>
      <w:lvlText w:val="•"/>
      <w:lvlJc w:val="left"/>
      <w:pPr>
        <w:ind w:left="6636" w:hanging="360"/>
      </w:pPr>
      <w:rPr>
        <w:rFonts w:hint="default"/>
        <w:lang w:val="en-US" w:eastAsia="en-US" w:bidi="ar-SA"/>
      </w:rPr>
    </w:lvl>
    <w:lvl w:ilvl="7">
      <w:start w:val="0"/>
      <w:numFmt w:val="bullet"/>
      <w:lvlText w:val="•"/>
      <w:lvlJc w:val="left"/>
      <w:pPr>
        <w:ind w:left="7602" w:hanging="360"/>
      </w:pPr>
      <w:rPr>
        <w:rFonts w:hint="default"/>
        <w:lang w:val="en-US" w:eastAsia="en-US" w:bidi="ar-SA"/>
      </w:rPr>
    </w:lvl>
    <w:lvl w:ilvl="8">
      <w:start w:val="0"/>
      <w:numFmt w:val="bullet"/>
      <w:lvlText w:val="•"/>
      <w:lvlJc w:val="left"/>
      <w:pPr>
        <w:ind w:left="8568" w:hanging="360"/>
      </w:pPr>
      <w:rPr>
        <w:rFonts w:hint="default"/>
        <w:lang w:val="en-US" w:eastAsia="en-US" w:bidi="ar-SA"/>
      </w:rPr>
    </w:lvl>
  </w:abstractNum>
  <w:abstractNum w:abstractNumId="124">
    <w:multiLevelType w:val="hybridMultilevel"/>
    <w:lvl w:ilvl="0">
      <w:start w:val="1"/>
      <w:numFmt w:val="decimal"/>
      <w:lvlText w:val="%1."/>
      <w:lvlJc w:val="left"/>
      <w:pPr>
        <w:ind w:left="907" w:hanging="428"/>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860" w:hanging="428"/>
      </w:pPr>
      <w:rPr>
        <w:rFonts w:hint="default"/>
        <w:lang w:val="en-US" w:eastAsia="en-US" w:bidi="ar-SA"/>
      </w:rPr>
    </w:lvl>
    <w:lvl w:ilvl="2">
      <w:start w:val="0"/>
      <w:numFmt w:val="bullet"/>
      <w:lvlText w:val="•"/>
      <w:lvlJc w:val="left"/>
      <w:pPr>
        <w:ind w:left="2820" w:hanging="428"/>
      </w:pPr>
      <w:rPr>
        <w:rFonts w:hint="default"/>
        <w:lang w:val="en-US" w:eastAsia="en-US" w:bidi="ar-SA"/>
      </w:rPr>
    </w:lvl>
    <w:lvl w:ilvl="3">
      <w:start w:val="0"/>
      <w:numFmt w:val="bullet"/>
      <w:lvlText w:val="•"/>
      <w:lvlJc w:val="left"/>
      <w:pPr>
        <w:ind w:left="3780" w:hanging="428"/>
      </w:pPr>
      <w:rPr>
        <w:rFonts w:hint="default"/>
        <w:lang w:val="en-US" w:eastAsia="en-US" w:bidi="ar-SA"/>
      </w:rPr>
    </w:lvl>
    <w:lvl w:ilvl="4">
      <w:start w:val="0"/>
      <w:numFmt w:val="bullet"/>
      <w:lvlText w:val="•"/>
      <w:lvlJc w:val="left"/>
      <w:pPr>
        <w:ind w:left="4740" w:hanging="428"/>
      </w:pPr>
      <w:rPr>
        <w:rFonts w:hint="default"/>
        <w:lang w:val="en-US" w:eastAsia="en-US" w:bidi="ar-SA"/>
      </w:rPr>
    </w:lvl>
    <w:lvl w:ilvl="5">
      <w:start w:val="0"/>
      <w:numFmt w:val="bullet"/>
      <w:lvlText w:val="•"/>
      <w:lvlJc w:val="left"/>
      <w:pPr>
        <w:ind w:left="5700" w:hanging="428"/>
      </w:pPr>
      <w:rPr>
        <w:rFonts w:hint="default"/>
        <w:lang w:val="en-US" w:eastAsia="en-US" w:bidi="ar-SA"/>
      </w:rPr>
    </w:lvl>
    <w:lvl w:ilvl="6">
      <w:start w:val="0"/>
      <w:numFmt w:val="bullet"/>
      <w:lvlText w:val="•"/>
      <w:lvlJc w:val="left"/>
      <w:pPr>
        <w:ind w:left="6660" w:hanging="428"/>
      </w:pPr>
      <w:rPr>
        <w:rFonts w:hint="default"/>
        <w:lang w:val="en-US" w:eastAsia="en-US" w:bidi="ar-SA"/>
      </w:rPr>
    </w:lvl>
    <w:lvl w:ilvl="7">
      <w:start w:val="0"/>
      <w:numFmt w:val="bullet"/>
      <w:lvlText w:val="•"/>
      <w:lvlJc w:val="left"/>
      <w:pPr>
        <w:ind w:left="7620" w:hanging="428"/>
      </w:pPr>
      <w:rPr>
        <w:rFonts w:hint="default"/>
        <w:lang w:val="en-US" w:eastAsia="en-US" w:bidi="ar-SA"/>
      </w:rPr>
    </w:lvl>
    <w:lvl w:ilvl="8">
      <w:start w:val="0"/>
      <w:numFmt w:val="bullet"/>
      <w:lvlText w:val="•"/>
      <w:lvlJc w:val="left"/>
      <w:pPr>
        <w:ind w:left="8580" w:hanging="428"/>
      </w:pPr>
      <w:rPr>
        <w:rFonts w:hint="default"/>
        <w:lang w:val="en-US" w:eastAsia="en-US" w:bidi="ar-SA"/>
      </w:rPr>
    </w:lvl>
  </w:abstractNum>
  <w:abstractNum w:abstractNumId="123">
    <w:multiLevelType w:val="hybridMultilevel"/>
    <w:lvl w:ilvl="0">
      <w:start w:val="1"/>
      <w:numFmt w:val="decimal"/>
      <w:lvlText w:val="%1."/>
      <w:lvlJc w:val="left"/>
      <w:pPr>
        <w:ind w:left="840" w:hanging="360"/>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200"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0"/>
      <w:numFmt w:val="bullet"/>
      <w:lvlText w:val="•"/>
      <w:lvlJc w:val="left"/>
      <w:pPr>
        <w:ind w:left="2233" w:hanging="360"/>
      </w:pPr>
      <w:rPr>
        <w:rFonts w:hint="default"/>
        <w:lang w:val="en-US" w:eastAsia="en-US" w:bidi="ar-SA"/>
      </w:rPr>
    </w:lvl>
    <w:lvl w:ilvl="3">
      <w:start w:val="0"/>
      <w:numFmt w:val="bullet"/>
      <w:lvlText w:val="•"/>
      <w:lvlJc w:val="left"/>
      <w:pPr>
        <w:ind w:left="3266" w:hanging="360"/>
      </w:pPr>
      <w:rPr>
        <w:rFonts w:hint="default"/>
        <w:lang w:val="en-US" w:eastAsia="en-US" w:bidi="ar-SA"/>
      </w:rPr>
    </w:lvl>
    <w:lvl w:ilvl="4">
      <w:start w:val="0"/>
      <w:numFmt w:val="bullet"/>
      <w:lvlText w:val="•"/>
      <w:lvlJc w:val="left"/>
      <w:pPr>
        <w:ind w:left="4300" w:hanging="360"/>
      </w:pPr>
      <w:rPr>
        <w:rFonts w:hint="default"/>
        <w:lang w:val="en-US" w:eastAsia="en-US" w:bidi="ar-SA"/>
      </w:rPr>
    </w:lvl>
    <w:lvl w:ilvl="5">
      <w:start w:val="0"/>
      <w:numFmt w:val="bullet"/>
      <w:lvlText w:val="•"/>
      <w:lvlJc w:val="left"/>
      <w:pPr>
        <w:ind w:left="5333" w:hanging="360"/>
      </w:pPr>
      <w:rPr>
        <w:rFonts w:hint="default"/>
        <w:lang w:val="en-US" w:eastAsia="en-US" w:bidi="ar-SA"/>
      </w:rPr>
    </w:lvl>
    <w:lvl w:ilvl="6">
      <w:start w:val="0"/>
      <w:numFmt w:val="bullet"/>
      <w:lvlText w:val="•"/>
      <w:lvlJc w:val="left"/>
      <w:pPr>
        <w:ind w:left="6366" w:hanging="360"/>
      </w:pPr>
      <w:rPr>
        <w:rFonts w:hint="default"/>
        <w:lang w:val="en-US" w:eastAsia="en-US" w:bidi="ar-SA"/>
      </w:rPr>
    </w:lvl>
    <w:lvl w:ilvl="7">
      <w:start w:val="0"/>
      <w:numFmt w:val="bullet"/>
      <w:lvlText w:val="•"/>
      <w:lvlJc w:val="left"/>
      <w:pPr>
        <w:ind w:left="7400" w:hanging="360"/>
      </w:pPr>
      <w:rPr>
        <w:rFonts w:hint="default"/>
        <w:lang w:val="en-US" w:eastAsia="en-US" w:bidi="ar-SA"/>
      </w:rPr>
    </w:lvl>
    <w:lvl w:ilvl="8">
      <w:start w:val="0"/>
      <w:numFmt w:val="bullet"/>
      <w:lvlText w:val="•"/>
      <w:lvlJc w:val="left"/>
      <w:pPr>
        <w:ind w:left="8433" w:hanging="360"/>
      </w:pPr>
      <w:rPr>
        <w:rFonts w:hint="default"/>
        <w:lang w:val="en-US" w:eastAsia="en-US" w:bidi="ar-SA"/>
      </w:rPr>
    </w:lvl>
  </w:abstractNum>
  <w:abstractNum w:abstractNumId="122">
    <w:multiLevelType w:val="hybridMultilevel"/>
    <w:lvl w:ilvl="0">
      <w:start w:val="1"/>
      <w:numFmt w:val="decimal"/>
      <w:lvlText w:val="%1."/>
      <w:lvlJc w:val="left"/>
      <w:pPr>
        <w:ind w:left="907" w:hanging="428"/>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332" w:hanging="425"/>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0"/>
      <w:numFmt w:val="bullet"/>
      <w:lvlText w:val="•"/>
      <w:lvlJc w:val="left"/>
      <w:pPr>
        <w:ind w:left="2357" w:hanging="425"/>
      </w:pPr>
      <w:rPr>
        <w:rFonts w:hint="default"/>
        <w:lang w:val="en-US" w:eastAsia="en-US" w:bidi="ar-SA"/>
      </w:rPr>
    </w:lvl>
    <w:lvl w:ilvl="3">
      <w:start w:val="0"/>
      <w:numFmt w:val="bullet"/>
      <w:lvlText w:val="•"/>
      <w:lvlJc w:val="left"/>
      <w:pPr>
        <w:ind w:left="3375" w:hanging="425"/>
      </w:pPr>
      <w:rPr>
        <w:rFonts w:hint="default"/>
        <w:lang w:val="en-US" w:eastAsia="en-US" w:bidi="ar-SA"/>
      </w:rPr>
    </w:lvl>
    <w:lvl w:ilvl="4">
      <w:start w:val="0"/>
      <w:numFmt w:val="bullet"/>
      <w:lvlText w:val="•"/>
      <w:lvlJc w:val="left"/>
      <w:pPr>
        <w:ind w:left="4393" w:hanging="425"/>
      </w:pPr>
      <w:rPr>
        <w:rFonts w:hint="default"/>
        <w:lang w:val="en-US" w:eastAsia="en-US" w:bidi="ar-SA"/>
      </w:rPr>
    </w:lvl>
    <w:lvl w:ilvl="5">
      <w:start w:val="0"/>
      <w:numFmt w:val="bullet"/>
      <w:lvlText w:val="•"/>
      <w:lvlJc w:val="left"/>
      <w:pPr>
        <w:ind w:left="5411" w:hanging="425"/>
      </w:pPr>
      <w:rPr>
        <w:rFonts w:hint="default"/>
        <w:lang w:val="en-US" w:eastAsia="en-US" w:bidi="ar-SA"/>
      </w:rPr>
    </w:lvl>
    <w:lvl w:ilvl="6">
      <w:start w:val="0"/>
      <w:numFmt w:val="bullet"/>
      <w:lvlText w:val="•"/>
      <w:lvlJc w:val="left"/>
      <w:pPr>
        <w:ind w:left="6428" w:hanging="425"/>
      </w:pPr>
      <w:rPr>
        <w:rFonts w:hint="default"/>
        <w:lang w:val="en-US" w:eastAsia="en-US" w:bidi="ar-SA"/>
      </w:rPr>
    </w:lvl>
    <w:lvl w:ilvl="7">
      <w:start w:val="0"/>
      <w:numFmt w:val="bullet"/>
      <w:lvlText w:val="•"/>
      <w:lvlJc w:val="left"/>
      <w:pPr>
        <w:ind w:left="7446" w:hanging="425"/>
      </w:pPr>
      <w:rPr>
        <w:rFonts w:hint="default"/>
        <w:lang w:val="en-US" w:eastAsia="en-US" w:bidi="ar-SA"/>
      </w:rPr>
    </w:lvl>
    <w:lvl w:ilvl="8">
      <w:start w:val="0"/>
      <w:numFmt w:val="bullet"/>
      <w:lvlText w:val="•"/>
      <w:lvlJc w:val="left"/>
      <w:pPr>
        <w:ind w:left="8464" w:hanging="425"/>
      </w:pPr>
      <w:rPr>
        <w:rFonts w:hint="default"/>
        <w:lang w:val="en-US" w:eastAsia="en-US" w:bidi="ar-SA"/>
      </w:rPr>
    </w:lvl>
  </w:abstractNum>
  <w:abstractNum w:abstractNumId="121">
    <w:multiLevelType w:val="hybridMultilevel"/>
    <w:lvl w:ilvl="0">
      <w:start w:val="1"/>
      <w:numFmt w:val="decimal"/>
      <w:lvlText w:val="%1."/>
      <w:lvlJc w:val="left"/>
      <w:pPr>
        <w:ind w:left="840" w:hanging="360"/>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351"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1"/>
      <w:numFmt w:val="lowerRoman"/>
      <w:lvlText w:val="%3."/>
      <w:lvlJc w:val="left"/>
      <w:pPr>
        <w:ind w:left="1982" w:hanging="488"/>
        <w:jc w:val="right"/>
      </w:pPr>
      <w:rPr>
        <w:rFonts w:hint="default" w:ascii="Times New Roman" w:hAnsi="Times New Roman" w:eastAsia="Times New Roman" w:cs="Times New Roman"/>
        <w:b w:val="0"/>
        <w:bCs w:val="0"/>
        <w:i w:val="0"/>
        <w:iCs w:val="0"/>
        <w:w w:val="100"/>
        <w:sz w:val="24"/>
        <w:szCs w:val="24"/>
        <w:lang w:val="en-US" w:eastAsia="en-US" w:bidi="ar-SA"/>
      </w:rPr>
    </w:lvl>
    <w:lvl w:ilvl="3">
      <w:start w:val="0"/>
      <w:numFmt w:val="bullet"/>
      <w:lvlText w:val="•"/>
      <w:lvlJc w:val="left"/>
      <w:pPr>
        <w:ind w:left="3045" w:hanging="488"/>
      </w:pPr>
      <w:rPr>
        <w:rFonts w:hint="default"/>
        <w:lang w:val="en-US" w:eastAsia="en-US" w:bidi="ar-SA"/>
      </w:rPr>
    </w:lvl>
    <w:lvl w:ilvl="4">
      <w:start w:val="0"/>
      <w:numFmt w:val="bullet"/>
      <w:lvlText w:val="•"/>
      <w:lvlJc w:val="left"/>
      <w:pPr>
        <w:ind w:left="4110" w:hanging="488"/>
      </w:pPr>
      <w:rPr>
        <w:rFonts w:hint="default"/>
        <w:lang w:val="en-US" w:eastAsia="en-US" w:bidi="ar-SA"/>
      </w:rPr>
    </w:lvl>
    <w:lvl w:ilvl="5">
      <w:start w:val="0"/>
      <w:numFmt w:val="bullet"/>
      <w:lvlText w:val="•"/>
      <w:lvlJc w:val="left"/>
      <w:pPr>
        <w:ind w:left="5175" w:hanging="488"/>
      </w:pPr>
      <w:rPr>
        <w:rFonts w:hint="default"/>
        <w:lang w:val="en-US" w:eastAsia="en-US" w:bidi="ar-SA"/>
      </w:rPr>
    </w:lvl>
    <w:lvl w:ilvl="6">
      <w:start w:val="0"/>
      <w:numFmt w:val="bullet"/>
      <w:lvlText w:val="•"/>
      <w:lvlJc w:val="left"/>
      <w:pPr>
        <w:ind w:left="6240" w:hanging="488"/>
      </w:pPr>
      <w:rPr>
        <w:rFonts w:hint="default"/>
        <w:lang w:val="en-US" w:eastAsia="en-US" w:bidi="ar-SA"/>
      </w:rPr>
    </w:lvl>
    <w:lvl w:ilvl="7">
      <w:start w:val="0"/>
      <w:numFmt w:val="bullet"/>
      <w:lvlText w:val="•"/>
      <w:lvlJc w:val="left"/>
      <w:pPr>
        <w:ind w:left="7305" w:hanging="488"/>
      </w:pPr>
      <w:rPr>
        <w:rFonts w:hint="default"/>
        <w:lang w:val="en-US" w:eastAsia="en-US" w:bidi="ar-SA"/>
      </w:rPr>
    </w:lvl>
    <w:lvl w:ilvl="8">
      <w:start w:val="0"/>
      <w:numFmt w:val="bullet"/>
      <w:lvlText w:val="•"/>
      <w:lvlJc w:val="left"/>
      <w:pPr>
        <w:ind w:left="8370" w:hanging="488"/>
      </w:pPr>
      <w:rPr>
        <w:rFonts w:hint="default"/>
        <w:lang w:val="en-US" w:eastAsia="en-US" w:bidi="ar-SA"/>
      </w:rPr>
    </w:lvl>
  </w:abstractNum>
  <w:abstractNum w:abstractNumId="120">
    <w:multiLevelType w:val="hybridMultilevel"/>
    <w:lvl w:ilvl="0">
      <w:start w:val="1"/>
      <w:numFmt w:val="decimal"/>
      <w:lvlText w:val="%1."/>
      <w:lvlJc w:val="left"/>
      <w:pPr>
        <w:ind w:left="763"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046" w:hanging="284"/>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1"/>
      <w:numFmt w:val="lowerRoman"/>
      <w:lvlText w:val="%3."/>
      <w:lvlJc w:val="left"/>
      <w:pPr>
        <w:ind w:left="1332" w:hanging="269"/>
        <w:jc w:val="left"/>
      </w:pPr>
      <w:rPr>
        <w:rFonts w:hint="default" w:ascii="Times New Roman" w:hAnsi="Times New Roman" w:eastAsia="Times New Roman" w:cs="Times New Roman"/>
        <w:b w:val="0"/>
        <w:bCs w:val="0"/>
        <w:i w:val="0"/>
        <w:iCs w:val="0"/>
        <w:w w:val="100"/>
        <w:sz w:val="24"/>
        <w:szCs w:val="24"/>
        <w:lang w:val="en-US" w:eastAsia="en-US" w:bidi="ar-SA"/>
      </w:rPr>
    </w:lvl>
    <w:lvl w:ilvl="3">
      <w:start w:val="0"/>
      <w:numFmt w:val="bullet"/>
      <w:lvlText w:val="•"/>
      <w:lvlJc w:val="left"/>
      <w:pPr>
        <w:ind w:left="2485" w:hanging="269"/>
      </w:pPr>
      <w:rPr>
        <w:rFonts w:hint="default"/>
        <w:lang w:val="en-US" w:eastAsia="en-US" w:bidi="ar-SA"/>
      </w:rPr>
    </w:lvl>
    <w:lvl w:ilvl="4">
      <w:start w:val="0"/>
      <w:numFmt w:val="bullet"/>
      <w:lvlText w:val="•"/>
      <w:lvlJc w:val="left"/>
      <w:pPr>
        <w:ind w:left="3630" w:hanging="269"/>
      </w:pPr>
      <w:rPr>
        <w:rFonts w:hint="default"/>
        <w:lang w:val="en-US" w:eastAsia="en-US" w:bidi="ar-SA"/>
      </w:rPr>
    </w:lvl>
    <w:lvl w:ilvl="5">
      <w:start w:val="0"/>
      <w:numFmt w:val="bullet"/>
      <w:lvlText w:val="•"/>
      <w:lvlJc w:val="left"/>
      <w:pPr>
        <w:ind w:left="4775" w:hanging="269"/>
      </w:pPr>
      <w:rPr>
        <w:rFonts w:hint="default"/>
        <w:lang w:val="en-US" w:eastAsia="en-US" w:bidi="ar-SA"/>
      </w:rPr>
    </w:lvl>
    <w:lvl w:ilvl="6">
      <w:start w:val="0"/>
      <w:numFmt w:val="bullet"/>
      <w:lvlText w:val="•"/>
      <w:lvlJc w:val="left"/>
      <w:pPr>
        <w:ind w:left="5920" w:hanging="269"/>
      </w:pPr>
      <w:rPr>
        <w:rFonts w:hint="default"/>
        <w:lang w:val="en-US" w:eastAsia="en-US" w:bidi="ar-SA"/>
      </w:rPr>
    </w:lvl>
    <w:lvl w:ilvl="7">
      <w:start w:val="0"/>
      <w:numFmt w:val="bullet"/>
      <w:lvlText w:val="•"/>
      <w:lvlJc w:val="left"/>
      <w:pPr>
        <w:ind w:left="7065" w:hanging="269"/>
      </w:pPr>
      <w:rPr>
        <w:rFonts w:hint="default"/>
        <w:lang w:val="en-US" w:eastAsia="en-US" w:bidi="ar-SA"/>
      </w:rPr>
    </w:lvl>
    <w:lvl w:ilvl="8">
      <w:start w:val="0"/>
      <w:numFmt w:val="bullet"/>
      <w:lvlText w:val="•"/>
      <w:lvlJc w:val="left"/>
      <w:pPr>
        <w:ind w:left="8210" w:hanging="269"/>
      </w:pPr>
      <w:rPr>
        <w:rFonts w:hint="default"/>
        <w:lang w:val="en-US" w:eastAsia="en-US" w:bidi="ar-SA"/>
      </w:rPr>
    </w:lvl>
  </w:abstractNum>
  <w:abstractNum w:abstractNumId="119">
    <w:multiLevelType w:val="hybridMultilevel"/>
    <w:lvl w:ilvl="0">
      <w:start w:val="1"/>
      <w:numFmt w:val="decimal"/>
      <w:lvlText w:val="%1."/>
      <w:lvlJc w:val="left"/>
      <w:pPr>
        <w:ind w:left="840" w:hanging="360"/>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806" w:hanging="360"/>
      </w:pPr>
      <w:rPr>
        <w:rFonts w:hint="default"/>
        <w:lang w:val="en-US" w:eastAsia="en-US" w:bidi="ar-SA"/>
      </w:rPr>
    </w:lvl>
    <w:lvl w:ilvl="2">
      <w:start w:val="0"/>
      <w:numFmt w:val="bullet"/>
      <w:lvlText w:val="•"/>
      <w:lvlJc w:val="left"/>
      <w:pPr>
        <w:ind w:left="2772" w:hanging="360"/>
      </w:pPr>
      <w:rPr>
        <w:rFonts w:hint="default"/>
        <w:lang w:val="en-US" w:eastAsia="en-US" w:bidi="ar-SA"/>
      </w:rPr>
    </w:lvl>
    <w:lvl w:ilvl="3">
      <w:start w:val="0"/>
      <w:numFmt w:val="bullet"/>
      <w:lvlText w:val="•"/>
      <w:lvlJc w:val="left"/>
      <w:pPr>
        <w:ind w:left="3738" w:hanging="360"/>
      </w:pPr>
      <w:rPr>
        <w:rFonts w:hint="default"/>
        <w:lang w:val="en-US" w:eastAsia="en-US" w:bidi="ar-SA"/>
      </w:rPr>
    </w:lvl>
    <w:lvl w:ilvl="4">
      <w:start w:val="0"/>
      <w:numFmt w:val="bullet"/>
      <w:lvlText w:val="•"/>
      <w:lvlJc w:val="left"/>
      <w:pPr>
        <w:ind w:left="4704" w:hanging="360"/>
      </w:pPr>
      <w:rPr>
        <w:rFonts w:hint="default"/>
        <w:lang w:val="en-US" w:eastAsia="en-US" w:bidi="ar-SA"/>
      </w:rPr>
    </w:lvl>
    <w:lvl w:ilvl="5">
      <w:start w:val="0"/>
      <w:numFmt w:val="bullet"/>
      <w:lvlText w:val="•"/>
      <w:lvlJc w:val="left"/>
      <w:pPr>
        <w:ind w:left="5670" w:hanging="360"/>
      </w:pPr>
      <w:rPr>
        <w:rFonts w:hint="default"/>
        <w:lang w:val="en-US" w:eastAsia="en-US" w:bidi="ar-SA"/>
      </w:rPr>
    </w:lvl>
    <w:lvl w:ilvl="6">
      <w:start w:val="0"/>
      <w:numFmt w:val="bullet"/>
      <w:lvlText w:val="•"/>
      <w:lvlJc w:val="left"/>
      <w:pPr>
        <w:ind w:left="6636" w:hanging="360"/>
      </w:pPr>
      <w:rPr>
        <w:rFonts w:hint="default"/>
        <w:lang w:val="en-US" w:eastAsia="en-US" w:bidi="ar-SA"/>
      </w:rPr>
    </w:lvl>
    <w:lvl w:ilvl="7">
      <w:start w:val="0"/>
      <w:numFmt w:val="bullet"/>
      <w:lvlText w:val="•"/>
      <w:lvlJc w:val="left"/>
      <w:pPr>
        <w:ind w:left="7602" w:hanging="360"/>
      </w:pPr>
      <w:rPr>
        <w:rFonts w:hint="default"/>
        <w:lang w:val="en-US" w:eastAsia="en-US" w:bidi="ar-SA"/>
      </w:rPr>
    </w:lvl>
    <w:lvl w:ilvl="8">
      <w:start w:val="0"/>
      <w:numFmt w:val="bullet"/>
      <w:lvlText w:val="•"/>
      <w:lvlJc w:val="left"/>
      <w:pPr>
        <w:ind w:left="8568" w:hanging="360"/>
      </w:pPr>
      <w:rPr>
        <w:rFonts w:hint="default"/>
        <w:lang w:val="en-US" w:eastAsia="en-US" w:bidi="ar-SA"/>
      </w:rPr>
    </w:lvl>
  </w:abstractNum>
  <w:abstractNum w:abstractNumId="118">
    <w:multiLevelType w:val="hybridMultilevel"/>
    <w:lvl w:ilvl="0">
      <w:start w:val="1"/>
      <w:numFmt w:val="decimal"/>
      <w:lvlText w:val="%1."/>
      <w:lvlJc w:val="left"/>
      <w:pPr>
        <w:ind w:left="840" w:hanging="360"/>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200"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0"/>
      <w:numFmt w:val="bullet"/>
      <w:lvlText w:val="•"/>
      <w:lvlJc w:val="left"/>
      <w:pPr>
        <w:ind w:left="2233" w:hanging="360"/>
      </w:pPr>
      <w:rPr>
        <w:rFonts w:hint="default"/>
        <w:lang w:val="en-US" w:eastAsia="en-US" w:bidi="ar-SA"/>
      </w:rPr>
    </w:lvl>
    <w:lvl w:ilvl="3">
      <w:start w:val="0"/>
      <w:numFmt w:val="bullet"/>
      <w:lvlText w:val="•"/>
      <w:lvlJc w:val="left"/>
      <w:pPr>
        <w:ind w:left="3266" w:hanging="360"/>
      </w:pPr>
      <w:rPr>
        <w:rFonts w:hint="default"/>
        <w:lang w:val="en-US" w:eastAsia="en-US" w:bidi="ar-SA"/>
      </w:rPr>
    </w:lvl>
    <w:lvl w:ilvl="4">
      <w:start w:val="0"/>
      <w:numFmt w:val="bullet"/>
      <w:lvlText w:val="•"/>
      <w:lvlJc w:val="left"/>
      <w:pPr>
        <w:ind w:left="4300" w:hanging="360"/>
      </w:pPr>
      <w:rPr>
        <w:rFonts w:hint="default"/>
        <w:lang w:val="en-US" w:eastAsia="en-US" w:bidi="ar-SA"/>
      </w:rPr>
    </w:lvl>
    <w:lvl w:ilvl="5">
      <w:start w:val="0"/>
      <w:numFmt w:val="bullet"/>
      <w:lvlText w:val="•"/>
      <w:lvlJc w:val="left"/>
      <w:pPr>
        <w:ind w:left="5333" w:hanging="360"/>
      </w:pPr>
      <w:rPr>
        <w:rFonts w:hint="default"/>
        <w:lang w:val="en-US" w:eastAsia="en-US" w:bidi="ar-SA"/>
      </w:rPr>
    </w:lvl>
    <w:lvl w:ilvl="6">
      <w:start w:val="0"/>
      <w:numFmt w:val="bullet"/>
      <w:lvlText w:val="•"/>
      <w:lvlJc w:val="left"/>
      <w:pPr>
        <w:ind w:left="6366" w:hanging="360"/>
      </w:pPr>
      <w:rPr>
        <w:rFonts w:hint="default"/>
        <w:lang w:val="en-US" w:eastAsia="en-US" w:bidi="ar-SA"/>
      </w:rPr>
    </w:lvl>
    <w:lvl w:ilvl="7">
      <w:start w:val="0"/>
      <w:numFmt w:val="bullet"/>
      <w:lvlText w:val="•"/>
      <w:lvlJc w:val="left"/>
      <w:pPr>
        <w:ind w:left="7400" w:hanging="360"/>
      </w:pPr>
      <w:rPr>
        <w:rFonts w:hint="default"/>
        <w:lang w:val="en-US" w:eastAsia="en-US" w:bidi="ar-SA"/>
      </w:rPr>
    </w:lvl>
    <w:lvl w:ilvl="8">
      <w:start w:val="0"/>
      <w:numFmt w:val="bullet"/>
      <w:lvlText w:val="•"/>
      <w:lvlJc w:val="left"/>
      <w:pPr>
        <w:ind w:left="8433" w:hanging="360"/>
      </w:pPr>
      <w:rPr>
        <w:rFonts w:hint="default"/>
        <w:lang w:val="en-US" w:eastAsia="en-US" w:bidi="ar-SA"/>
      </w:rPr>
    </w:lvl>
  </w:abstractNum>
  <w:abstractNum w:abstractNumId="117">
    <w:multiLevelType w:val="hybridMultilevel"/>
    <w:lvl w:ilvl="0">
      <w:start w:val="1"/>
      <w:numFmt w:val="decimal"/>
      <w:lvlText w:val="%1."/>
      <w:lvlJc w:val="left"/>
      <w:pPr>
        <w:ind w:left="840" w:hanging="360"/>
        <w:jc w:val="righ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806" w:hanging="360"/>
      </w:pPr>
      <w:rPr>
        <w:rFonts w:hint="default"/>
        <w:lang w:val="en-US" w:eastAsia="en-US" w:bidi="ar-SA"/>
      </w:rPr>
    </w:lvl>
    <w:lvl w:ilvl="2">
      <w:start w:val="0"/>
      <w:numFmt w:val="bullet"/>
      <w:lvlText w:val="•"/>
      <w:lvlJc w:val="left"/>
      <w:pPr>
        <w:ind w:left="2772" w:hanging="360"/>
      </w:pPr>
      <w:rPr>
        <w:rFonts w:hint="default"/>
        <w:lang w:val="en-US" w:eastAsia="en-US" w:bidi="ar-SA"/>
      </w:rPr>
    </w:lvl>
    <w:lvl w:ilvl="3">
      <w:start w:val="0"/>
      <w:numFmt w:val="bullet"/>
      <w:lvlText w:val="•"/>
      <w:lvlJc w:val="left"/>
      <w:pPr>
        <w:ind w:left="3738" w:hanging="360"/>
      </w:pPr>
      <w:rPr>
        <w:rFonts w:hint="default"/>
        <w:lang w:val="en-US" w:eastAsia="en-US" w:bidi="ar-SA"/>
      </w:rPr>
    </w:lvl>
    <w:lvl w:ilvl="4">
      <w:start w:val="0"/>
      <w:numFmt w:val="bullet"/>
      <w:lvlText w:val="•"/>
      <w:lvlJc w:val="left"/>
      <w:pPr>
        <w:ind w:left="4704" w:hanging="360"/>
      </w:pPr>
      <w:rPr>
        <w:rFonts w:hint="default"/>
        <w:lang w:val="en-US" w:eastAsia="en-US" w:bidi="ar-SA"/>
      </w:rPr>
    </w:lvl>
    <w:lvl w:ilvl="5">
      <w:start w:val="0"/>
      <w:numFmt w:val="bullet"/>
      <w:lvlText w:val="•"/>
      <w:lvlJc w:val="left"/>
      <w:pPr>
        <w:ind w:left="5670" w:hanging="360"/>
      </w:pPr>
      <w:rPr>
        <w:rFonts w:hint="default"/>
        <w:lang w:val="en-US" w:eastAsia="en-US" w:bidi="ar-SA"/>
      </w:rPr>
    </w:lvl>
    <w:lvl w:ilvl="6">
      <w:start w:val="0"/>
      <w:numFmt w:val="bullet"/>
      <w:lvlText w:val="•"/>
      <w:lvlJc w:val="left"/>
      <w:pPr>
        <w:ind w:left="6636" w:hanging="360"/>
      </w:pPr>
      <w:rPr>
        <w:rFonts w:hint="default"/>
        <w:lang w:val="en-US" w:eastAsia="en-US" w:bidi="ar-SA"/>
      </w:rPr>
    </w:lvl>
    <w:lvl w:ilvl="7">
      <w:start w:val="0"/>
      <w:numFmt w:val="bullet"/>
      <w:lvlText w:val="•"/>
      <w:lvlJc w:val="left"/>
      <w:pPr>
        <w:ind w:left="7602" w:hanging="360"/>
      </w:pPr>
      <w:rPr>
        <w:rFonts w:hint="default"/>
        <w:lang w:val="en-US" w:eastAsia="en-US" w:bidi="ar-SA"/>
      </w:rPr>
    </w:lvl>
    <w:lvl w:ilvl="8">
      <w:start w:val="0"/>
      <w:numFmt w:val="bullet"/>
      <w:lvlText w:val="•"/>
      <w:lvlJc w:val="left"/>
      <w:pPr>
        <w:ind w:left="8568" w:hanging="360"/>
      </w:pPr>
      <w:rPr>
        <w:rFonts w:hint="default"/>
        <w:lang w:val="en-US" w:eastAsia="en-US" w:bidi="ar-SA"/>
      </w:rPr>
    </w:lvl>
  </w:abstractNum>
  <w:abstractNum w:abstractNumId="116">
    <w:multiLevelType w:val="hybridMultilevel"/>
    <w:lvl w:ilvl="0">
      <w:start w:val="1"/>
      <w:numFmt w:val="decimal"/>
      <w:lvlText w:val="%1."/>
      <w:lvlJc w:val="left"/>
      <w:pPr>
        <w:ind w:left="840" w:hanging="360"/>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200" w:hanging="293"/>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1"/>
      <w:numFmt w:val="lowerRoman"/>
      <w:lvlText w:val="%3."/>
      <w:lvlJc w:val="left"/>
      <w:pPr>
        <w:ind w:left="1474" w:hanging="286"/>
        <w:jc w:val="left"/>
      </w:pPr>
      <w:rPr>
        <w:rFonts w:hint="default" w:ascii="Times New Roman" w:hAnsi="Times New Roman" w:eastAsia="Times New Roman" w:cs="Times New Roman"/>
        <w:b w:val="0"/>
        <w:bCs w:val="0"/>
        <w:i w:val="0"/>
        <w:iCs w:val="0"/>
        <w:w w:val="100"/>
        <w:sz w:val="24"/>
        <w:szCs w:val="24"/>
        <w:lang w:val="en-US" w:eastAsia="en-US" w:bidi="ar-SA"/>
      </w:rPr>
    </w:lvl>
    <w:lvl w:ilvl="3">
      <w:start w:val="0"/>
      <w:numFmt w:val="bullet"/>
      <w:lvlText w:val=""/>
      <w:lvlJc w:val="left"/>
      <w:pPr>
        <w:ind w:left="2371" w:hanging="428"/>
      </w:pPr>
      <w:rPr>
        <w:rFonts w:hint="default" w:ascii="Symbol" w:hAnsi="Symbol" w:eastAsia="Symbol" w:cs="Symbol"/>
        <w:b w:val="0"/>
        <w:bCs w:val="0"/>
        <w:i w:val="0"/>
        <w:iCs w:val="0"/>
        <w:w w:val="100"/>
        <w:sz w:val="24"/>
        <w:szCs w:val="24"/>
        <w:lang w:val="en-US" w:eastAsia="en-US" w:bidi="ar-SA"/>
      </w:rPr>
    </w:lvl>
    <w:lvl w:ilvl="4">
      <w:start w:val="0"/>
      <w:numFmt w:val="bullet"/>
      <w:lvlText w:val="•"/>
      <w:lvlJc w:val="left"/>
      <w:pPr>
        <w:ind w:left="1840" w:hanging="428"/>
      </w:pPr>
      <w:rPr>
        <w:rFonts w:hint="default"/>
        <w:lang w:val="en-US" w:eastAsia="en-US" w:bidi="ar-SA"/>
      </w:rPr>
    </w:lvl>
    <w:lvl w:ilvl="5">
      <w:start w:val="0"/>
      <w:numFmt w:val="bullet"/>
      <w:lvlText w:val="•"/>
      <w:lvlJc w:val="left"/>
      <w:pPr>
        <w:ind w:left="2380" w:hanging="428"/>
      </w:pPr>
      <w:rPr>
        <w:rFonts w:hint="default"/>
        <w:lang w:val="en-US" w:eastAsia="en-US" w:bidi="ar-SA"/>
      </w:rPr>
    </w:lvl>
    <w:lvl w:ilvl="6">
      <w:start w:val="0"/>
      <w:numFmt w:val="bullet"/>
      <w:lvlText w:val="•"/>
      <w:lvlJc w:val="left"/>
      <w:pPr>
        <w:ind w:left="4004" w:hanging="428"/>
      </w:pPr>
      <w:rPr>
        <w:rFonts w:hint="default"/>
        <w:lang w:val="en-US" w:eastAsia="en-US" w:bidi="ar-SA"/>
      </w:rPr>
    </w:lvl>
    <w:lvl w:ilvl="7">
      <w:start w:val="0"/>
      <w:numFmt w:val="bullet"/>
      <w:lvlText w:val="•"/>
      <w:lvlJc w:val="left"/>
      <w:pPr>
        <w:ind w:left="5628" w:hanging="428"/>
      </w:pPr>
      <w:rPr>
        <w:rFonts w:hint="default"/>
        <w:lang w:val="en-US" w:eastAsia="en-US" w:bidi="ar-SA"/>
      </w:rPr>
    </w:lvl>
    <w:lvl w:ilvl="8">
      <w:start w:val="0"/>
      <w:numFmt w:val="bullet"/>
      <w:lvlText w:val="•"/>
      <w:lvlJc w:val="left"/>
      <w:pPr>
        <w:ind w:left="7252" w:hanging="428"/>
      </w:pPr>
      <w:rPr>
        <w:rFonts w:hint="default"/>
        <w:lang w:val="en-US" w:eastAsia="en-US" w:bidi="ar-SA"/>
      </w:rPr>
    </w:lvl>
  </w:abstractNum>
  <w:abstractNum w:abstractNumId="115">
    <w:multiLevelType w:val="hybridMultilevel"/>
    <w:lvl w:ilvl="0">
      <w:start w:val="1"/>
      <w:numFmt w:val="decimal"/>
      <w:lvlText w:val="%1."/>
      <w:lvlJc w:val="left"/>
      <w:pPr>
        <w:ind w:left="840" w:hanging="358"/>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351" w:hanging="512"/>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0"/>
      <w:numFmt w:val="bullet"/>
      <w:lvlText w:val="•"/>
      <w:lvlJc w:val="left"/>
      <w:pPr>
        <w:ind w:left="2375" w:hanging="512"/>
      </w:pPr>
      <w:rPr>
        <w:rFonts w:hint="default"/>
        <w:lang w:val="en-US" w:eastAsia="en-US" w:bidi="ar-SA"/>
      </w:rPr>
    </w:lvl>
    <w:lvl w:ilvl="3">
      <w:start w:val="0"/>
      <w:numFmt w:val="bullet"/>
      <w:lvlText w:val="•"/>
      <w:lvlJc w:val="left"/>
      <w:pPr>
        <w:ind w:left="3391" w:hanging="512"/>
      </w:pPr>
      <w:rPr>
        <w:rFonts w:hint="default"/>
        <w:lang w:val="en-US" w:eastAsia="en-US" w:bidi="ar-SA"/>
      </w:rPr>
    </w:lvl>
    <w:lvl w:ilvl="4">
      <w:start w:val="0"/>
      <w:numFmt w:val="bullet"/>
      <w:lvlText w:val="•"/>
      <w:lvlJc w:val="left"/>
      <w:pPr>
        <w:ind w:left="4406" w:hanging="512"/>
      </w:pPr>
      <w:rPr>
        <w:rFonts w:hint="default"/>
        <w:lang w:val="en-US" w:eastAsia="en-US" w:bidi="ar-SA"/>
      </w:rPr>
    </w:lvl>
    <w:lvl w:ilvl="5">
      <w:start w:val="0"/>
      <w:numFmt w:val="bullet"/>
      <w:lvlText w:val="•"/>
      <w:lvlJc w:val="left"/>
      <w:pPr>
        <w:ind w:left="5422" w:hanging="512"/>
      </w:pPr>
      <w:rPr>
        <w:rFonts w:hint="default"/>
        <w:lang w:val="en-US" w:eastAsia="en-US" w:bidi="ar-SA"/>
      </w:rPr>
    </w:lvl>
    <w:lvl w:ilvl="6">
      <w:start w:val="0"/>
      <w:numFmt w:val="bullet"/>
      <w:lvlText w:val="•"/>
      <w:lvlJc w:val="left"/>
      <w:pPr>
        <w:ind w:left="6437" w:hanging="512"/>
      </w:pPr>
      <w:rPr>
        <w:rFonts w:hint="default"/>
        <w:lang w:val="en-US" w:eastAsia="en-US" w:bidi="ar-SA"/>
      </w:rPr>
    </w:lvl>
    <w:lvl w:ilvl="7">
      <w:start w:val="0"/>
      <w:numFmt w:val="bullet"/>
      <w:lvlText w:val="•"/>
      <w:lvlJc w:val="left"/>
      <w:pPr>
        <w:ind w:left="7453" w:hanging="512"/>
      </w:pPr>
      <w:rPr>
        <w:rFonts w:hint="default"/>
        <w:lang w:val="en-US" w:eastAsia="en-US" w:bidi="ar-SA"/>
      </w:rPr>
    </w:lvl>
    <w:lvl w:ilvl="8">
      <w:start w:val="0"/>
      <w:numFmt w:val="bullet"/>
      <w:lvlText w:val="•"/>
      <w:lvlJc w:val="left"/>
      <w:pPr>
        <w:ind w:left="8468" w:hanging="512"/>
      </w:pPr>
      <w:rPr>
        <w:rFonts w:hint="default"/>
        <w:lang w:val="en-US" w:eastAsia="en-US" w:bidi="ar-SA"/>
      </w:rPr>
    </w:lvl>
  </w:abstractNum>
  <w:abstractNum w:abstractNumId="114">
    <w:multiLevelType w:val="hybridMultilevel"/>
    <w:lvl w:ilvl="0">
      <w:start w:val="1"/>
      <w:numFmt w:val="decimal"/>
      <w:lvlText w:val="%1."/>
      <w:lvlJc w:val="left"/>
      <w:pPr>
        <w:ind w:left="907" w:hanging="428"/>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860" w:hanging="428"/>
      </w:pPr>
      <w:rPr>
        <w:rFonts w:hint="default"/>
        <w:lang w:val="en-US" w:eastAsia="en-US" w:bidi="ar-SA"/>
      </w:rPr>
    </w:lvl>
    <w:lvl w:ilvl="2">
      <w:start w:val="0"/>
      <w:numFmt w:val="bullet"/>
      <w:lvlText w:val="•"/>
      <w:lvlJc w:val="left"/>
      <w:pPr>
        <w:ind w:left="2820" w:hanging="428"/>
      </w:pPr>
      <w:rPr>
        <w:rFonts w:hint="default"/>
        <w:lang w:val="en-US" w:eastAsia="en-US" w:bidi="ar-SA"/>
      </w:rPr>
    </w:lvl>
    <w:lvl w:ilvl="3">
      <w:start w:val="0"/>
      <w:numFmt w:val="bullet"/>
      <w:lvlText w:val="•"/>
      <w:lvlJc w:val="left"/>
      <w:pPr>
        <w:ind w:left="3780" w:hanging="428"/>
      </w:pPr>
      <w:rPr>
        <w:rFonts w:hint="default"/>
        <w:lang w:val="en-US" w:eastAsia="en-US" w:bidi="ar-SA"/>
      </w:rPr>
    </w:lvl>
    <w:lvl w:ilvl="4">
      <w:start w:val="0"/>
      <w:numFmt w:val="bullet"/>
      <w:lvlText w:val="•"/>
      <w:lvlJc w:val="left"/>
      <w:pPr>
        <w:ind w:left="4740" w:hanging="428"/>
      </w:pPr>
      <w:rPr>
        <w:rFonts w:hint="default"/>
        <w:lang w:val="en-US" w:eastAsia="en-US" w:bidi="ar-SA"/>
      </w:rPr>
    </w:lvl>
    <w:lvl w:ilvl="5">
      <w:start w:val="0"/>
      <w:numFmt w:val="bullet"/>
      <w:lvlText w:val="•"/>
      <w:lvlJc w:val="left"/>
      <w:pPr>
        <w:ind w:left="5700" w:hanging="428"/>
      </w:pPr>
      <w:rPr>
        <w:rFonts w:hint="default"/>
        <w:lang w:val="en-US" w:eastAsia="en-US" w:bidi="ar-SA"/>
      </w:rPr>
    </w:lvl>
    <w:lvl w:ilvl="6">
      <w:start w:val="0"/>
      <w:numFmt w:val="bullet"/>
      <w:lvlText w:val="•"/>
      <w:lvlJc w:val="left"/>
      <w:pPr>
        <w:ind w:left="6660" w:hanging="428"/>
      </w:pPr>
      <w:rPr>
        <w:rFonts w:hint="default"/>
        <w:lang w:val="en-US" w:eastAsia="en-US" w:bidi="ar-SA"/>
      </w:rPr>
    </w:lvl>
    <w:lvl w:ilvl="7">
      <w:start w:val="0"/>
      <w:numFmt w:val="bullet"/>
      <w:lvlText w:val="•"/>
      <w:lvlJc w:val="left"/>
      <w:pPr>
        <w:ind w:left="7620" w:hanging="428"/>
      </w:pPr>
      <w:rPr>
        <w:rFonts w:hint="default"/>
        <w:lang w:val="en-US" w:eastAsia="en-US" w:bidi="ar-SA"/>
      </w:rPr>
    </w:lvl>
    <w:lvl w:ilvl="8">
      <w:start w:val="0"/>
      <w:numFmt w:val="bullet"/>
      <w:lvlText w:val="•"/>
      <w:lvlJc w:val="left"/>
      <w:pPr>
        <w:ind w:left="8580" w:hanging="428"/>
      </w:pPr>
      <w:rPr>
        <w:rFonts w:hint="default"/>
        <w:lang w:val="en-US" w:eastAsia="en-US" w:bidi="ar-SA"/>
      </w:rPr>
    </w:lvl>
  </w:abstractNum>
  <w:abstractNum w:abstractNumId="113">
    <w:multiLevelType w:val="hybridMultilevel"/>
    <w:lvl w:ilvl="0">
      <w:start w:val="1"/>
      <w:numFmt w:val="decimal"/>
      <w:lvlText w:val="%1."/>
      <w:lvlJc w:val="left"/>
      <w:pPr>
        <w:ind w:left="840" w:hanging="360"/>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291"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0"/>
      <w:numFmt w:val="bullet"/>
      <w:lvlText w:val="•"/>
      <w:lvlJc w:val="left"/>
      <w:pPr>
        <w:ind w:left="1300" w:hanging="360"/>
      </w:pPr>
      <w:rPr>
        <w:rFonts w:hint="default"/>
        <w:lang w:val="en-US" w:eastAsia="en-US" w:bidi="ar-SA"/>
      </w:rPr>
    </w:lvl>
    <w:lvl w:ilvl="3">
      <w:start w:val="0"/>
      <w:numFmt w:val="bullet"/>
      <w:lvlText w:val="•"/>
      <w:lvlJc w:val="left"/>
      <w:pPr>
        <w:ind w:left="1340" w:hanging="360"/>
      </w:pPr>
      <w:rPr>
        <w:rFonts w:hint="default"/>
        <w:lang w:val="en-US" w:eastAsia="en-US" w:bidi="ar-SA"/>
      </w:rPr>
    </w:lvl>
    <w:lvl w:ilvl="4">
      <w:start w:val="0"/>
      <w:numFmt w:val="bullet"/>
      <w:lvlText w:val="•"/>
      <w:lvlJc w:val="left"/>
      <w:pPr>
        <w:ind w:left="2648" w:hanging="360"/>
      </w:pPr>
      <w:rPr>
        <w:rFonts w:hint="default"/>
        <w:lang w:val="en-US" w:eastAsia="en-US" w:bidi="ar-SA"/>
      </w:rPr>
    </w:lvl>
    <w:lvl w:ilvl="5">
      <w:start w:val="0"/>
      <w:numFmt w:val="bullet"/>
      <w:lvlText w:val="•"/>
      <w:lvlJc w:val="left"/>
      <w:pPr>
        <w:ind w:left="3957" w:hanging="360"/>
      </w:pPr>
      <w:rPr>
        <w:rFonts w:hint="default"/>
        <w:lang w:val="en-US" w:eastAsia="en-US" w:bidi="ar-SA"/>
      </w:rPr>
    </w:lvl>
    <w:lvl w:ilvl="6">
      <w:start w:val="0"/>
      <w:numFmt w:val="bullet"/>
      <w:lvlText w:val="•"/>
      <w:lvlJc w:val="left"/>
      <w:pPr>
        <w:ind w:left="5265" w:hanging="360"/>
      </w:pPr>
      <w:rPr>
        <w:rFonts w:hint="default"/>
        <w:lang w:val="en-US" w:eastAsia="en-US" w:bidi="ar-SA"/>
      </w:rPr>
    </w:lvl>
    <w:lvl w:ilvl="7">
      <w:start w:val="0"/>
      <w:numFmt w:val="bullet"/>
      <w:lvlText w:val="•"/>
      <w:lvlJc w:val="left"/>
      <w:pPr>
        <w:ind w:left="6574" w:hanging="360"/>
      </w:pPr>
      <w:rPr>
        <w:rFonts w:hint="default"/>
        <w:lang w:val="en-US" w:eastAsia="en-US" w:bidi="ar-SA"/>
      </w:rPr>
    </w:lvl>
    <w:lvl w:ilvl="8">
      <w:start w:val="0"/>
      <w:numFmt w:val="bullet"/>
      <w:lvlText w:val="•"/>
      <w:lvlJc w:val="left"/>
      <w:pPr>
        <w:ind w:left="7882" w:hanging="360"/>
      </w:pPr>
      <w:rPr>
        <w:rFonts w:hint="default"/>
        <w:lang w:val="en-US" w:eastAsia="en-US" w:bidi="ar-SA"/>
      </w:rPr>
    </w:lvl>
  </w:abstractNum>
  <w:abstractNum w:abstractNumId="112">
    <w:multiLevelType w:val="hybridMultilevel"/>
    <w:lvl w:ilvl="0">
      <w:start w:val="1"/>
      <w:numFmt w:val="decimal"/>
      <w:lvlText w:val="%1."/>
      <w:lvlJc w:val="left"/>
      <w:pPr>
        <w:ind w:left="838" w:hanging="358"/>
        <w:jc w:val="righ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188" w:hanging="281"/>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0"/>
      <w:numFmt w:val="bullet"/>
      <w:lvlText w:val="•"/>
      <w:lvlJc w:val="left"/>
      <w:pPr>
        <w:ind w:left="2215" w:hanging="281"/>
      </w:pPr>
      <w:rPr>
        <w:rFonts w:hint="default"/>
        <w:lang w:val="en-US" w:eastAsia="en-US" w:bidi="ar-SA"/>
      </w:rPr>
    </w:lvl>
    <w:lvl w:ilvl="3">
      <w:start w:val="0"/>
      <w:numFmt w:val="bullet"/>
      <w:lvlText w:val="•"/>
      <w:lvlJc w:val="left"/>
      <w:pPr>
        <w:ind w:left="3251" w:hanging="281"/>
      </w:pPr>
      <w:rPr>
        <w:rFonts w:hint="default"/>
        <w:lang w:val="en-US" w:eastAsia="en-US" w:bidi="ar-SA"/>
      </w:rPr>
    </w:lvl>
    <w:lvl w:ilvl="4">
      <w:start w:val="0"/>
      <w:numFmt w:val="bullet"/>
      <w:lvlText w:val="•"/>
      <w:lvlJc w:val="left"/>
      <w:pPr>
        <w:ind w:left="4286" w:hanging="281"/>
      </w:pPr>
      <w:rPr>
        <w:rFonts w:hint="default"/>
        <w:lang w:val="en-US" w:eastAsia="en-US" w:bidi="ar-SA"/>
      </w:rPr>
    </w:lvl>
    <w:lvl w:ilvl="5">
      <w:start w:val="0"/>
      <w:numFmt w:val="bullet"/>
      <w:lvlText w:val="•"/>
      <w:lvlJc w:val="left"/>
      <w:pPr>
        <w:ind w:left="5322" w:hanging="281"/>
      </w:pPr>
      <w:rPr>
        <w:rFonts w:hint="default"/>
        <w:lang w:val="en-US" w:eastAsia="en-US" w:bidi="ar-SA"/>
      </w:rPr>
    </w:lvl>
    <w:lvl w:ilvl="6">
      <w:start w:val="0"/>
      <w:numFmt w:val="bullet"/>
      <w:lvlText w:val="•"/>
      <w:lvlJc w:val="left"/>
      <w:pPr>
        <w:ind w:left="6357" w:hanging="281"/>
      </w:pPr>
      <w:rPr>
        <w:rFonts w:hint="default"/>
        <w:lang w:val="en-US" w:eastAsia="en-US" w:bidi="ar-SA"/>
      </w:rPr>
    </w:lvl>
    <w:lvl w:ilvl="7">
      <w:start w:val="0"/>
      <w:numFmt w:val="bullet"/>
      <w:lvlText w:val="•"/>
      <w:lvlJc w:val="left"/>
      <w:pPr>
        <w:ind w:left="7393" w:hanging="281"/>
      </w:pPr>
      <w:rPr>
        <w:rFonts w:hint="default"/>
        <w:lang w:val="en-US" w:eastAsia="en-US" w:bidi="ar-SA"/>
      </w:rPr>
    </w:lvl>
    <w:lvl w:ilvl="8">
      <w:start w:val="0"/>
      <w:numFmt w:val="bullet"/>
      <w:lvlText w:val="•"/>
      <w:lvlJc w:val="left"/>
      <w:pPr>
        <w:ind w:left="8428" w:hanging="281"/>
      </w:pPr>
      <w:rPr>
        <w:rFonts w:hint="default"/>
        <w:lang w:val="en-US" w:eastAsia="en-US" w:bidi="ar-SA"/>
      </w:rPr>
    </w:lvl>
  </w:abstractNum>
  <w:abstractNum w:abstractNumId="111">
    <w:multiLevelType w:val="hybridMultilevel"/>
    <w:lvl w:ilvl="0">
      <w:start w:val="1"/>
      <w:numFmt w:val="decimal"/>
      <w:lvlText w:val="%1."/>
      <w:lvlJc w:val="left"/>
      <w:pPr>
        <w:ind w:left="840" w:hanging="360"/>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806" w:hanging="360"/>
      </w:pPr>
      <w:rPr>
        <w:rFonts w:hint="default"/>
        <w:lang w:val="en-US" w:eastAsia="en-US" w:bidi="ar-SA"/>
      </w:rPr>
    </w:lvl>
    <w:lvl w:ilvl="2">
      <w:start w:val="0"/>
      <w:numFmt w:val="bullet"/>
      <w:lvlText w:val="•"/>
      <w:lvlJc w:val="left"/>
      <w:pPr>
        <w:ind w:left="2772" w:hanging="360"/>
      </w:pPr>
      <w:rPr>
        <w:rFonts w:hint="default"/>
        <w:lang w:val="en-US" w:eastAsia="en-US" w:bidi="ar-SA"/>
      </w:rPr>
    </w:lvl>
    <w:lvl w:ilvl="3">
      <w:start w:val="0"/>
      <w:numFmt w:val="bullet"/>
      <w:lvlText w:val="•"/>
      <w:lvlJc w:val="left"/>
      <w:pPr>
        <w:ind w:left="3738" w:hanging="360"/>
      </w:pPr>
      <w:rPr>
        <w:rFonts w:hint="default"/>
        <w:lang w:val="en-US" w:eastAsia="en-US" w:bidi="ar-SA"/>
      </w:rPr>
    </w:lvl>
    <w:lvl w:ilvl="4">
      <w:start w:val="0"/>
      <w:numFmt w:val="bullet"/>
      <w:lvlText w:val="•"/>
      <w:lvlJc w:val="left"/>
      <w:pPr>
        <w:ind w:left="4704" w:hanging="360"/>
      </w:pPr>
      <w:rPr>
        <w:rFonts w:hint="default"/>
        <w:lang w:val="en-US" w:eastAsia="en-US" w:bidi="ar-SA"/>
      </w:rPr>
    </w:lvl>
    <w:lvl w:ilvl="5">
      <w:start w:val="0"/>
      <w:numFmt w:val="bullet"/>
      <w:lvlText w:val="•"/>
      <w:lvlJc w:val="left"/>
      <w:pPr>
        <w:ind w:left="5670" w:hanging="360"/>
      </w:pPr>
      <w:rPr>
        <w:rFonts w:hint="default"/>
        <w:lang w:val="en-US" w:eastAsia="en-US" w:bidi="ar-SA"/>
      </w:rPr>
    </w:lvl>
    <w:lvl w:ilvl="6">
      <w:start w:val="0"/>
      <w:numFmt w:val="bullet"/>
      <w:lvlText w:val="•"/>
      <w:lvlJc w:val="left"/>
      <w:pPr>
        <w:ind w:left="6636" w:hanging="360"/>
      </w:pPr>
      <w:rPr>
        <w:rFonts w:hint="default"/>
        <w:lang w:val="en-US" w:eastAsia="en-US" w:bidi="ar-SA"/>
      </w:rPr>
    </w:lvl>
    <w:lvl w:ilvl="7">
      <w:start w:val="0"/>
      <w:numFmt w:val="bullet"/>
      <w:lvlText w:val="•"/>
      <w:lvlJc w:val="left"/>
      <w:pPr>
        <w:ind w:left="7602" w:hanging="360"/>
      </w:pPr>
      <w:rPr>
        <w:rFonts w:hint="default"/>
        <w:lang w:val="en-US" w:eastAsia="en-US" w:bidi="ar-SA"/>
      </w:rPr>
    </w:lvl>
    <w:lvl w:ilvl="8">
      <w:start w:val="0"/>
      <w:numFmt w:val="bullet"/>
      <w:lvlText w:val="•"/>
      <w:lvlJc w:val="left"/>
      <w:pPr>
        <w:ind w:left="8568" w:hanging="360"/>
      </w:pPr>
      <w:rPr>
        <w:rFonts w:hint="default"/>
        <w:lang w:val="en-US" w:eastAsia="en-US" w:bidi="ar-SA"/>
      </w:rPr>
    </w:lvl>
  </w:abstractNum>
  <w:abstractNum w:abstractNumId="110">
    <w:multiLevelType w:val="hybridMultilevel"/>
    <w:lvl w:ilvl="0">
      <w:start w:val="4"/>
      <w:numFmt w:val="decimal"/>
      <w:lvlText w:val="%1"/>
      <w:lvlJc w:val="left"/>
      <w:pPr>
        <w:ind w:left="1613" w:hanging="1133"/>
        <w:jc w:val="left"/>
      </w:pPr>
      <w:rPr>
        <w:rFonts w:hint="default"/>
        <w:lang w:val="en-US" w:eastAsia="en-US" w:bidi="ar-SA"/>
      </w:rPr>
    </w:lvl>
    <w:lvl w:ilvl="1">
      <w:start w:val="3"/>
      <w:numFmt w:val="decimal"/>
      <w:lvlText w:val="%1.%2"/>
      <w:lvlJc w:val="left"/>
      <w:pPr>
        <w:ind w:left="1613" w:hanging="1133"/>
        <w:jc w:val="left"/>
      </w:pPr>
      <w:rPr>
        <w:rFonts w:hint="default"/>
        <w:lang w:val="en-US" w:eastAsia="en-US" w:bidi="ar-SA"/>
      </w:rPr>
    </w:lvl>
    <w:lvl w:ilvl="2">
      <w:start w:val="3"/>
      <w:numFmt w:val="decimal"/>
      <w:lvlText w:val="%1.%2.%3"/>
      <w:lvlJc w:val="left"/>
      <w:pPr>
        <w:ind w:left="1613" w:hanging="1133"/>
        <w:jc w:val="left"/>
      </w:pPr>
      <w:rPr>
        <w:rFonts w:hint="default"/>
        <w:lang w:val="en-US" w:eastAsia="en-US" w:bidi="ar-SA"/>
      </w:rPr>
    </w:lvl>
    <w:lvl w:ilvl="3">
      <w:start w:val="1"/>
      <w:numFmt w:val="decimal"/>
      <w:lvlText w:val="%1.%2.%3.%4"/>
      <w:lvlJc w:val="left"/>
      <w:pPr>
        <w:ind w:left="1613" w:hanging="1133"/>
        <w:jc w:val="left"/>
      </w:pPr>
      <w:rPr>
        <w:rFonts w:hint="default" w:ascii="Arial MT" w:hAnsi="Arial MT" w:eastAsia="Arial MT" w:cs="Arial MT"/>
        <w:b w:val="0"/>
        <w:bCs w:val="0"/>
        <w:i w:val="0"/>
        <w:iCs w:val="0"/>
        <w:spacing w:val="-2"/>
        <w:w w:val="99"/>
        <w:sz w:val="24"/>
        <w:szCs w:val="24"/>
        <w:lang w:val="en-US" w:eastAsia="en-US" w:bidi="ar-SA"/>
      </w:rPr>
    </w:lvl>
    <w:lvl w:ilvl="4">
      <w:start w:val="0"/>
      <w:numFmt w:val="bullet"/>
      <w:lvlText w:val="•"/>
      <w:lvlJc w:val="left"/>
      <w:pPr>
        <w:ind w:left="5172" w:hanging="1133"/>
      </w:pPr>
      <w:rPr>
        <w:rFonts w:hint="default"/>
        <w:lang w:val="en-US" w:eastAsia="en-US" w:bidi="ar-SA"/>
      </w:rPr>
    </w:lvl>
    <w:lvl w:ilvl="5">
      <w:start w:val="0"/>
      <w:numFmt w:val="bullet"/>
      <w:lvlText w:val="•"/>
      <w:lvlJc w:val="left"/>
      <w:pPr>
        <w:ind w:left="6060" w:hanging="1133"/>
      </w:pPr>
      <w:rPr>
        <w:rFonts w:hint="default"/>
        <w:lang w:val="en-US" w:eastAsia="en-US" w:bidi="ar-SA"/>
      </w:rPr>
    </w:lvl>
    <w:lvl w:ilvl="6">
      <w:start w:val="0"/>
      <w:numFmt w:val="bullet"/>
      <w:lvlText w:val="•"/>
      <w:lvlJc w:val="left"/>
      <w:pPr>
        <w:ind w:left="6948" w:hanging="1133"/>
      </w:pPr>
      <w:rPr>
        <w:rFonts w:hint="default"/>
        <w:lang w:val="en-US" w:eastAsia="en-US" w:bidi="ar-SA"/>
      </w:rPr>
    </w:lvl>
    <w:lvl w:ilvl="7">
      <w:start w:val="0"/>
      <w:numFmt w:val="bullet"/>
      <w:lvlText w:val="•"/>
      <w:lvlJc w:val="left"/>
      <w:pPr>
        <w:ind w:left="7836" w:hanging="1133"/>
      </w:pPr>
      <w:rPr>
        <w:rFonts w:hint="default"/>
        <w:lang w:val="en-US" w:eastAsia="en-US" w:bidi="ar-SA"/>
      </w:rPr>
    </w:lvl>
    <w:lvl w:ilvl="8">
      <w:start w:val="0"/>
      <w:numFmt w:val="bullet"/>
      <w:lvlText w:val="•"/>
      <w:lvlJc w:val="left"/>
      <w:pPr>
        <w:ind w:left="8724" w:hanging="1133"/>
      </w:pPr>
      <w:rPr>
        <w:rFonts w:hint="default"/>
        <w:lang w:val="en-US" w:eastAsia="en-US" w:bidi="ar-SA"/>
      </w:rPr>
    </w:lvl>
  </w:abstractNum>
  <w:abstractNum w:abstractNumId="109">
    <w:multiLevelType w:val="hybridMultilevel"/>
    <w:lvl w:ilvl="0">
      <w:start w:val="1"/>
      <w:numFmt w:val="decimal"/>
      <w:lvlText w:val="%1."/>
      <w:lvlJc w:val="left"/>
      <w:pPr>
        <w:ind w:left="840" w:hanging="360"/>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806" w:hanging="360"/>
      </w:pPr>
      <w:rPr>
        <w:rFonts w:hint="default"/>
        <w:lang w:val="en-US" w:eastAsia="en-US" w:bidi="ar-SA"/>
      </w:rPr>
    </w:lvl>
    <w:lvl w:ilvl="2">
      <w:start w:val="0"/>
      <w:numFmt w:val="bullet"/>
      <w:lvlText w:val="•"/>
      <w:lvlJc w:val="left"/>
      <w:pPr>
        <w:ind w:left="2772" w:hanging="360"/>
      </w:pPr>
      <w:rPr>
        <w:rFonts w:hint="default"/>
        <w:lang w:val="en-US" w:eastAsia="en-US" w:bidi="ar-SA"/>
      </w:rPr>
    </w:lvl>
    <w:lvl w:ilvl="3">
      <w:start w:val="0"/>
      <w:numFmt w:val="bullet"/>
      <w:lvlText w:val="•"/>
      <w:lvlJc w:val="left"/>
      <w:pPr>
        <w:ind w:left="3738" w:hanging="360"/>
      </w:pPr>
      <w:rPr>
        <w:rFonts w:hint="default"/>
        <w:lang w:val="en-US" w:eastAsia="en-US" w:bidi="ar-SA"/>
      </w:rPr>
    </w:lvl>
    <w:lvl w:ilvl="4">
      <w:start w:val="0"/>
      <w:numFmt w:val="bullet"/>
      <w:lvlText w:val="•"/>
      <w:lvlJc w:val="left"/>
      <w:pPr>
        <w:ind w:left="4704" w:hanging="360"/>
      </w:pPr>
      <w:rPr>
        <w:rFonts w:hint="default"/>
        <w:lang w:val="en-US" w:eastAsia="en-US" w:bidi="ar-SA"/>
      </w:rPr>
    </w:lvl>
    <w:lvl w:ilvl="5">
      <w:start w:val="0"/>
      <w:numFmt w:val="bullet"/>
      <w:lvlText w:val="•"/>
      <w:lvlJc w:val="left"/>
      <w:pPr>
        <w:ind w:left="5670" w:hanging="360"/>
      </w:pPr>
      <w:rPr>
        <w:rFonts w:hint="default"/>
        <w:lang w:val="en-US" w:eastAsia="en-US" w:bidi="ar-SA"/>
      </w:rPr>
    </w:lvl>
    <w:lvl w:ilvl="6">
      <w:start w:val="0"/>
      <w:numFmt w:val="bullet"/>
      <w:lvlText w:val="•"/>
      <w:lvlJc w:val="left"/>
      <w:pPr>
        <w:ind w:left="6636" w:hanging="360"/>
      </w:pPr>
      <w:rPr>
        <w:rFonts w:hint="default"/>
        <w:lang w:val="en-US" w:eastAsia="en-US" w:bidi="ar-SA"/>
      </w:rPr>
    </w:lvl>
    <w:lvl w:ilvl="7">
      <w:start w:val="0"/>
      <w:numFmt w:val="bullet"/>
      <w:lvlText w:val="•"/>
      <w:lvlJc w:val="left"/>
      <w:pPr>
        <w:ind w:left="7602" w:hanging="360"/>
      </w:pPr>
      <w:rPr>
        <w:rFonts w:hint="default"/>
        <w:lang w:val="en-US" w:eastAsia="en-US" w:bidi="ar-SA"/>
      </w:rPr>
    </w:lvl>
    <w:lvl w:ilvl="8">
      <w:start w:val="0"/>
      <w:numFmt w:val="bullet"/>
      <w:lvlText w:val="•"/>
      <w:lvlJc w:val="left"/>
      <w:pPr>
        <w:ind w:left="8568" w:hanging="360"/>
      </w:pPr>
      <w:rPr>
        <w:rFonts w:hint="default"/>
        <w:lang w:val="en-US" w:eastAsia="en-US" w:bidi="ar-SA"/>
      </w:rPr>
    </w:lvl>
  </w:abstractNum>
  <w:abstractNum w:abstractNumId="108">
    <w:multiLevelType w:val="hybridMultilevel"/>
    <w:lvl w:ilvl="0">
      <w:start w:val="1"/>
      <w:numFmt w:val="decimal"/>
      <w:lvlText w:val="%1."/>
      <w:lvlJc w:val="left"/>
      <w:pPr>
        <w:ind w:left="840" w:hanging="360"/>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806" w:hanging="360"/>
      </w:pPr>
      <w:rPr>
        <w:rFonts w:hint="default"/>
        <w:lang w:val="en-US" w:eastAsia="en-US" w:bidi="ar-SA"/>
      </w:rPr>
    </w:lvl>
    <w:lvl w:ilvl="2">
      <w:start w:val="0"/>
      <w:numFmt w:val="bullet"/>
      <w:lvlText w:val="•"/>
      <w:lvlJc w:val="left"/>
      <w:pPr>
        <w:ind w:left="2772" w:hanging="360"/>
      </w:pPr>
      <w:rPr>
        <w:rFonts w:hint="default"/>
        <w:lang w:val="en-US" w:eastAsia="en-US" w:bidi="ar-SA"/>
      </w:rPr>
    </w:lvl>
    <w:lvl w:ilvl="3">
      <w:start w:val="0"/>
      <w:numFmt w:val="bullet"/>
      <w:lvlText w:val="•"/>
      <w:lvlJc w:val="left"/>
      <w:pPr>
        <w:ind w:left="3738" w:hanging="360"/>
      </w:pPr>
      <w:rPr>
        <w:rFonts w:hint="default"/>
        <w:lang w:val="en-US" w:eastAsia="en-US" w:bidi="ar-SA"/>
      </w:rPr>
    </w:lvl>
    <w:lvl w:ilvl="4">
      <w:start w:val="0"/>
      <w:numFmt w:val="bullet"/>
      <w:lvlText w:val="•"/>
      <w:lvlJc w:val="left"/>
      <w:pPr>
        <w:ind w:left="4704" w:hanging="360"/>
      </w:pPr>
      <w:rPr>
        <w:rFonts w:hint="default"/>
        <w:lang w:val="en-US" w:eastAsia="en-US" w:bidi="ar-SA"/>
      </w:rPr>
    </w:lvl>
    <w:lvl w:ilvl="5">
      <w:start w:val="0"/>
      <w:numFmt w:val="bullet"/>
      <w:lvlText w:val="•"/>
      <w:lvlJc w:val="left"/>
      <w:pPr>
        <w:ind w:left="5670" w:hanging="360"/>
      </w:pPr>
      <w:rPr>
        <w:rFonts w:hint="default"/>
        <w:lang w:val="en-US" w:eastAsia="en-US" w:bidi="ar-SA"/>
      </w:rPr>
    </w:lvl>
    <w:lvl w:ilvl="6">
      <w:start w:val="0"/>
      <w:numFmt w:val="bullet"/>
      <w:lvlText w:val="•"/>
      <w:lvlJc w:val="left"/>
      <w:pPr>
        <w:ind w:left="6636" w:hanging="360"/>
      </w:pPr>
      <w:rPr>
        <w:rFonts w:hint="default"/>
        <w:lang w:val="en-US" w:eastAsia="en-US" w:bidi="ar-SA"/>
      </w:rPr>
    </w:lvl>
    <w:lvl w:ilvl="7">
      <w:start w:val="0"/>
      <w:numFmt w:val="bullet"/>
      <w:lvlText w:val="•"/>
      <w:lvlJc w:val="left"/>
      <w:pPr>
        <w:ind w:left="7602" w:hanging="360"/>
      </w:pPr>
      <w:rPr>
        <w:rFonts w:hint="default"/>
        <w:lang w:val="en-US" w:eastAsia="en-US" w:bidi="ar-SA"/>
      </w:rPr>
    </w:lvl>
    <w:lvl w:ilvl="8">
      <w:start w:val="0"/>
      <w:numFmt w:val="bullet"/>
      <w:lvlText w:val="•"/>
      <w:lvlJc w:val="left"/>
      <w:pPr>
        <w:ind w:left="8568" w:hanging="360"/>
      </w:pPr>
      <w:rPr>
        <w:rFonts w:hint="default"/>
        <w:lang w:val="en-US" w:eastAsia="en-US" w:bidi="ar-SA"/>
      </w:rPr>
    </w:lvl>
  </w:abstractNum>
  <w:abstractNum w:abstractNumId="107">
    <w:multiLevelType w:val="hybridMultilevel"/>
    <w:lvl w:ilvl="0">
      <w:start w:val="1"/>
      <w:numFmt w:val="decimal"/>
      <w:lvlText w:val="%1."/>
      <w:lvlJc w:val="left"/>
      <w:pPr>
        <w:ind w:left="840" w:hanging="360"/>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380" w:hanging="449"/>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0"/>
      <w:numFmt w:val="bullet"/>
      <w:lvlText w:val="•"/>
      <w:lvlJc w:val="left"/>
      <w:pPr>
        <w:ind w:left="1380" w:hanging="449"/>
      </w:pPr>
      <w:rPr>
        <w:rFonts w:hint="default"/>
        <w:lang w:val="en-US" w:eastAsia="en-US" w:bidi="ar-SA"/>
      </w:rPr>
    </w:lvl>
    <w:lvl w:ilvl="3">
      <w:start w:val="0"/>
      <w:numFmt w:val="bullet"/>
      <w:lvlText w:val="•"/>
      <w:lvlJc w:val="left"/>
      <w:pPr>
        <w:ind w:left="2520" w:hanging="449"/>
      </w:pPr>
      <w:rPr>
        <w:rFonts w:hint="default"/>
        <w:lang w:val="en-US" w:eastAsia="en-US" w:bidi="ar-SA"/>
      </w:rPr>
    </w:lvl>
    <w:lvl w:ilvl="4">
      <w:start w:val="0"/>
      <w:numFmt w:val="bullet"/>
      <w:lvlText w:val="•"/>
      <w:lvlJc w:val="left"/>
      <w:pPr>
        <w:ind w:left="3660" w:hanging="449"/>
      </w:pPr>
      <w:rPr>
        <w:rFonts w:hint="default"/>
        <w:lang w:val="en-US" w:eastAsia="en-US" w:bidi="ar-SA"/>
      </w:rPr>
    </w:lvl>
    <w:lvl w:ilvl="5">
      <w:start w:val="0"/>
      <w:numFmt w:val="bullet"/>
      <w:lvlText w:val="•"/>
      <w:lvlJc w:val="left"/>
      <w:pPr>
        <w:ind w:left="4800" w:hanging="449"/>
      </w:pPr>
      <w:rPr>
        <w:rFonts w:hint="default"/>
        <w:lang w:val="en-US" w:eastAsia="en-US" w:bidi="ar-SA"/>
      </w:rPr>
    </w:lvl>
    <w:lvl w:ilvl="6">
      <w:start w:val="0"/>
      <w:numFmt w:val="bullet"/>
      <w:lvlText w:val="•"/>
      <w:lvlJc w:val="left"/>
      <w:pPr>
        <w:ind w:left="5940" w:hanging="449"/>
      </w:pPr>
      <w:rPr>
        <w:rFonts w:hint="default"/>
        <w:lang w:val="en-US" w:eastAsia="en-US" w:bidi="ar-SA"/>
      </w:rPr>
    </w:lvl>
    <w:lvl w:ilvl="7">
      <w:start w:val="0"/>
      <w:numFmt w:val="bullet"/>
      <w:lvlText w:val="•"/>
      <w:lvlJc w:val="left"/>
      <w:pPr>
        <w:ind w:left="7080" w:hanging="449"/>
      </w:pPr>
      <w:rPr>
        <w:rFonts w:hint="default"/>
        <w:lang w:val="en-US" w:eastAsia="en-US" w:bidi="ar-SA"/>
      </w:rPr>
    </w:lvl>
    <w:lvl w:ilvl="8">
      <w:start w:val="0"/>
      <w:numFmt w:val="bullet"/>
      <w:lvlText w:val="•"/>
      <w:lvlJc w:val="left"/>
      <w:pPr>
        <w:ind w:left="8220" w:hanging="449"/>
      </w:pPr>
      <w:rPr>
        <w:rFonts w:hint="default"/>
        <w:lang w:val="en-US" w:eastAsia="en-US" w:bidi="ar-SA"/>
      </w:rPr>
    </w:lvl>
  </w:abstractNum>
  <w:abstractNum w:abstractNumId="106">
    <w:multiLevelType w:val="hybridMultilevel"/>
    <w:lvl w:ilvl="0">
      <w:start w:val="1"/>
      <w:numFmt w:val="decimal"/>
      <w:lvlText w:val="%1."/>
      <w:lvlJc w:val="left"/>
      <w:pPr>
        <w:ind w:left="840" w:hanging="360"/>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351" w:hanging="42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0"/>
      <w:numFmt w:val="bullet"/>
      <w:lvlText w:val="•"/>
      <w:lvlJc w:val="left"/>
      <w:pPr>
        <w:ind w:left="2375" w:hanging="420"/>
      </w:pPr>
      <w:rPr>
        <w:rFonts w:hint="default"/>
        <w:lang w:val="en-US" w:eastAsia="en-US" w:bidi="ar-SA"/>
      </w:rPr>
    </w:lvl>
    <w:lvl w:ilvl="3">
      <w:start w:val="0"/>
      <w:numFmt w:val="bullet"/>
      <w:lvlText w:val="•"/>
      <w:lvlJc w:val="left"/>
      <w:pPr>
        <w:ind w:left="3391" w:hanging="420"/>
      </w:pPr>
      <w:rPr>
        <w:rFonts w:hint="default"/>
        <w:lang w:val="en-US" w:eastAsia="en-US" w:bidi="ar-SA"/>
      </w:rPr>
    </w:lvl>
    <w:lvl w:ilvl="4">
      <w:start w:val="0"/>
      <w:numFmt w:val="bullet"/>
      <w:lvlText w:val="•"/>
      <w:lvlJc w:val="left"/>
      <w:pPr>
        <w:ind w:left="4406" w:hanging="420"/>
      </w:pPr>
      <w:rPr>
        <w:rFonts w:hint="default"/>
        <w:lang w:val="en-US" w:eastAsia="en-US" w:bidi="ar-SA"/>
      </w:rPr>
    </w:lvl>
    <w:lvl w:ilvl="5">
      <w:start w:val="0"/>
      <w:numFmt w:val="bullet"/>
      <w:lvlText w:val="•"/>
      <w:lvlJc w:val="left"/>
      <w:pPr>
        <w:ind w:left="5422" w:hanging="420"/>
      </w:pPr>
      <w:rPr>
        <w:rFonts w:hint="default"/>
        <w:lang w:val="en-US" w:eastAsia="en-US" w:bidi="ar-SA"/>
      </w:rPr>
    </w:lvl>
    <w:lvl w:ilvl="6">
      <w:start w:val="0"/>
      <w:numFmt w:val="bullet"/>
      <w:lvlText w:val="•"/>
      <w:lvlJc w:val="left"/>
      <w:pPr>
        <w:ind w:left="6437" w:hanging="420"/>
      </w:pPr>
      <w:rPr>
        <w:rFonts w:hint="default"/>
        <w:lang w:val="en-US" w:eastAsia="en-US" w:bidi="ar-SA"/>
      </w:rPr>
    </w:lvl>
    <w:lvl w:ilvl="7">
      <w:start w:val="0"/>
      <w:numFmt w:val="bullet"/>
      <w:lvlText w:val="•"/>
      <w:lvlJc w:val="left"/>
      <w:pPr>
        <w:ind w:left="7453" w:hanging="420"/>
      </w:pPr>
      <w:rPr>
        <w:rFonts w:hint="default"/>
        <w:lang w:val="en-US" w:eastAsia="en-US" w:bidi="ar-SA"/>
      </w:rPr>
    </w:lvl>
    <w:lvl w:ilvl="8">
      <w:start w:val="0"/>
      <w:numFmt w:val="bullet"/>
      <w:lvlText w:val="•"/>
      <w:lvlJc w:val="left"/>
      <w:pPr>
        <w:ind w:left="8468" w:hanging="420"/>
      </w:pPr>
      <w:rPr>
        <w:rFonts w:hint="default"/>
        <w:lang w:val="en-US" w:eastAsia="en-US" w:bidi="ar-SA"/>
      </w:rPr>
    </w:lvl>
  </w:abstractNum>
  <w:abstractNum w:abstractNumId="105">
    <w:multiLevelType w:val="hybridMultilevel"/>
    <w:lvl w:ilvl="0">
      <w:start w:val="4"/>
      <w:numFmt w:val="decimal"/>
      <w:lvlText w:val="%1"/>
      <w:lvlJc w:val="left"/>
      <w:pPr>
        <w:ind w:left="1613" w:hanging="1133"/>
        <w:jc w:val="left"/>
      </w:pPr>
      <w:rPr>
        <w:rFonts w:hint="default"/>
        <w:lang w:val="en-US" w:eastAsia="en-US" w:bidi="ar-SA"/>
      </w:rPr>
    </w:lvl>
    <w:lvl w:ilvl="1">
      <w:start w:val="3"/>
      <w:numFmt w:val="decimal"/>
      <w:lvlText w:val="%1.%2"/>
      <w:lvlJc w:val="left"/>
      <w:pPr>
        <w:ind w:left="1613" w:hanging="1133"/>
        <w:jc w:val="left"/>
      </w:pPr>
      <w:rPr>
        <w:rFonts w:hint="default"/>
        <w:lang w:val="en-US" w:eastAsia="en-US" w:bidi="ar-SA"/>
      </w:rPr>
    </w:lvl>
    <w:lvl w:ilvl="2">
      <w:start w:val="2"/>
      <w:numFmt w:val="decimal"/>
      <w:lvlText w:val="%1.%2.%3"/>
      <w:lvlJc w:val="left"/>
      <w:pPr>
        <w:ind w:left="1613" w:hanging="1133"/>
        <w:jc w:val="left"/>
      </w:pPr>
      <w:rPr>
        <w:rFonts w:hint="default"/>
        <w:lang w:val="en-US" w:eastAsia="en-US" w:bidi="ar-SA"/>
      </w:rPr>
    </w:lvl>
    <w:lvl w:ilvl="3">
      <w:start w:val="1"/>
      <w:numFmt w:val="decimal"/>
      <w:lvlText w:val="%1.%2.%3.%4"/>
      <w:lvlJc w:val="left"/>
      <w:pPr>
        <w:ind w:left="1613" w:hanging="1133"/>
        <w:jc w:val="left"/>
      </w:pPr>
      <w:rPr>
        <w:rFonts w:hint="default" w:ascii="Arial MT" w:hAnsi="Arial MT" w:eastAsia="Arial MT" w:cs="Arial MT"/>
        <w:b w:val="0"/>
        <w:bCs w:val="0"/>
        <w:i w:val="0"/>
        <w:iCs w:val="0"/>
        <w:spacing w:val="-2"/>
        <w:w w:val="99"/>
        <w:sz w:val="24"/>
        <w:szCs w:val="24"/>
        <w:lang w:val="en-US" w:eastAsia="en-US" w:bidi="ar-SA"/>
      </w:rPr>
    </w:lvl>
    <w:lvl w:ilvl="4">
      <w:start w:val="1"/>
      <w:numFmt w:val="decimal"/>
      <w:lvlText w:val="%5"/>
      <w:lvlJc w:val="left"/>
      <w:pPr>
        <w:ind w:left="2100" w:hanging="850"/>
        <w:jc w:val="left"/>
      </w:pPr>
      <w:rPr>
        <w:rFonts w:hint="default" w:ascii="Times New Roman" w:hAnsi="Times New Roman" w:eastAsia="Times New Roman" w:cs="Times New Roman"/>
        <w:b w:val="0"/>
        <w:bCs w:val="0"/>
        <w:i w:val="0"/>
        <w:iCs w:val="0"/>
        <w:w w:val="100"/>
        <w:sz w:val="24"/>
        <w:szCs w:val="24"/>
        <w:lang w:val="en-US" w:eastAsia="en-US" w:bidi="ar-SA"/>
      </w:rPr>
    </w:lvl>
    <w:lvl w:ilvl="5">
      <w:start w:val="0"/>
      <w:numFmt w:val="bullet"/>
      <w:lvlText w:val="•"/>
      <w:lvlJc w:val="left"/>
      <w:pPr>
        <w:ind w:left="5833" w:hanging="850"/>
      </w:pPr>
      <w:rPr>
        <w:rFonts w:hint="default"/>
        <w:lang w:val="en-US" w:eastAsia="en-US" w:bidi="ar-SA"/>
      </w:rPr>
    </w:lvl>
    <w:lvl w:ilvl="6">
      <w:start w:val="0"/>
      <w:numFmt w:val="bullet"/>
      <w:lvlText w:val="•"/>
      <w:lvlJc w:val="left"/>
      <w:pPr>
        <w:ind w:left="6766" w:hanging="850"/>
      </w:pPr>
      <w:rPr>
        <w:rFonts w:hint="default"/>
        <w:lang w:val="en-US" w:eastAsia="en-US" w:bidi="ar-SA"/>
      </w:rPr>
    </w:lvl>
    <w:lvl w:ilvl="7">
      <w:start w:val="0"/>
      <w:numFmt w:val="bullet"/>
      <w:lvlText w:val="•"/>
      <w:lvlJc w:val="left"/>
      <w:pPr>
        <w:ind w:left="7700" w:hanging="850"/>
      </w:pPr>
      <w:rPr>
        <w:rFonts w:hint="default"/>
        <w:lang w:val="en-US" w:eastAsia="en-US" w:bidi="ar-SA"/>
      </w:rPr>
    </w:lvl>
    <w:lvl w:ilvl="8">
      <w:start w:val="0"/>
      <w:numFmt w:val="bullet"/>
      <w:lvlText w:val="•"/>
      <w:lvlJc w:val="left"/>
      <w:pPr>
        <w:ind w:left="8633" w:hanging="850"/>
      </w:pPr>
      <w:rPr>
        <w:rFonts w:hint="default"/>
        <w:lang w:val="en-US" w:eastAsia="en-US" w:bidi="ar-SA"/>
      </w:rPr>
    </w:lvl>
  </w:abstractNum>
  <w:abstractNum w:abstractNumId="104">
    <w:multiLevelType w:val="hybridMultilevel"/>
    <w:lvl w:ilvl="0">
      <w:start w:val="1"/>
      <w:numFmt w:val="decimal"/>
      <w:lvlText w:val="%1."/>
      <w:lvlJc w:val="left"/>
      <w:pPr>
        <w:ind w:left="1200" w:hanging="720"/>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2130" w:hanging="720"/>
      </w:pPr>
      <w:rPr>
        <w:rFonts w:hint="default"/>
        <w:lang w:val="en-US" w:eastAsia="en-US" w:bidi="ar-SA"/>
      </w:rPr>
    </w:lvl>
    <w:lvl w:ilvl="2">
      <w:start w:val="0"/>
      <w:numFmt w:val="bullet"/>
      <w:lvlText w:val="•"/>
      <w:lvlJc w:val="left"/>
      <w:pPr>
        <w:ind w:left="3060" w:hanging="720"/>
      </w:pPr>
      <w:rPr>
        <w:rFonts w:hint="default"/>
        <w:lang w:val="en-US" w:eastAsia="en-US" w:bidi="ar-SA"/>
      </w:rPr>
    </w:lvl>
    <w:lvl w:ilvl="3">
      <w:start w:val="0"/>
      <w:numFmt w:val="bullet"/>
      <w:lvlText w:val="•"/>
      <w:lvlJc w:val="left"/>
      <w:pPr>
        <w:ind w:left="3990" w:hanging="720"/>
      </w:pPr>
      <w:rPr>
        <w:rFonts w:hint="default"/>
        <w:lang w:val="en-US" w:eastAsia="en-US" w:bidi="ar-SA"/>
      </w:rPr>
    </w:lvl>
    <w:lvl w:ilvl="4">
      <w:start w:val="0"/>
      <w:numFmt w:val="bullet"/>
      <w:lvlText w:val="•"/>
      <w:lvlJc w:val="left"/>
      <w:pPr>
        <w:ind w:left="4920" w:hanging="720"/>
      </w:pPr>
      <w:rPr>
        <w:rFonts w:hint="default"/>
        <w:lang w:val="en-US" w:eastAsia="en-US" w:bidi="ar-SA"/>
      </w:rPr>
    </w:lvl>
    <w:lvl w:ilvl="5">
      <w:start w:val="0"/>
      <w:numFmt w:val="bullet"/>
      <w:lvlText w:val="•"/>
      <w:lvlJc w:val="left"/>
      <w:pPr>
        <w:ind w:left="5850" w:hanging="720"/>
      </w:pPr>
      <w:rPr>
        <w:rFonts w:hint="default"/>
        <w:lang w:val="en-US" w:eastAsia="en-US" w:bidi="ar-SA"/>
      </w:rPr>
    </w:lvl>
    <w:lvl w:ilvl="6">
      <w:start w:val="0"/>
      <w:numFmt w:val="bullet"/>
      <w:lvlText w:val="•"/>
      <w:lvlJc w:val="left"/>
      <w:pPr>
        <w:ind w:left="6780" w:hanging="720"/>
      </w:pPr>
      <w:rPr>
        <w:rFonts w:hint="default"/>
        <w:lang w:val="en-US" w:eastAsia="en-US" w:bidi="ar-SA"/>
      </w:rPr>
    </w:lvl>
    <w:lvl w:ilvl="7">
      <w:start w:val="0"/>
      <w:numFmt w:val="bullet"/>
      <w:lvlText w:val="•"/>
      <w:lvlJc w:val="left"/>
      <w:pPr>
        <w:ind w:left="7710" w:hanging="720"/>
      </w:pPr>
      <w:rPr>
        <w:rFonts w:hint="default"/>
        <w:lang w:val="en-US" w:eastAsia="en-US" w:bidi="ar-SA"/>
      </w:rPr>
    </w:lvl>
    <w:lvl w:ilvl="8">
      <w:start w:val="0"/>
      <w:numFmt w:val="bullet"/>
      <w:lvlText w:val="•"/>
      <w:lvlJc w:val="left"/>
      <w:pPr>
        <w:ind w:left="8640" w:hanging="720"/>
      </w:pPr>
      <w:rPr>
        <w:rFonts w:hint="default"/>
        <w:lang w:val="en-US" w:eastAsia="en-US" w:bidi="ar-SA"/>
      </w:rPr>
    </w:lvl>
  </w:abstractNum>
  <w:abstractNum w:abstractNumId="103">
    <w:multiLevelType w:val="hybridMultilevel"/>
    <w:lvl w:ilvl="0">
      <w:start w:val="1"/>
      <w:numFmt w:val="decimal"/>
      <w:lvlText w:val="%1."/>
      <w:lvlJc w:val="left"/>
      <w:pPr>
        <w:ind w:left="840" w:hanging="360"/>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200"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0"/>
      <w:numFmt w:val="bullet"/>
      <w:lvlText w:val="•"/>
      <w:lvlJc w:val="left"/>
      <w:pPr>
        <w:ind w:left="1340" w:hanging="360"/>
      </w:pPr>
      <w:rPr>
        <w:rFonts w:hint="default"/>
        <w:lang w:val="en-US" w:eastAsia="en-US" w:bidi="ar-SA"/>
      </w:rPr>
    </w:lvl>
    <w:lvl w:ilvl="3">
      <w:start w:val="0"/>
      <w:numFmt w:val="bullet"/>
      <w:lvlText w:val="•"/>
      <w:lvlJc w:val="left"/>
      <w:pPr>
        <w:ind w:left="2485" w:hanging="360"/>
      </w:pPr>
      <w:rPr>
        <w:rFonts w:hint="default"/>
        <w:lang w:val="en-US" w:eastAsia="en-US" w:bidi="ar-SA"/>
      </w:rPr>
    </w:lvl>
    <w:lvl w:ilvl="4">
      <w:start w:val="0"/>
      <w:numFmt w:val="bullet"/>
      <w:lvlText w:val="•"/>
      <w:lvlJc w:val="left"/>
      <w:pPr>
        <w:ind w:left="3630" w:hanging="360"/>
      </w:pPr>
      <w:rPr>
        <w:rFonts w:hint="default"/>
        <w:lang w:val="en-US" w:eastAsia="en-US" w:bidi="ar-SA"/>
      </w:rPr>
    </w:lvl>
    <w:lvl w:ilvl="5">
      <w:start w:val="0"/>
      <w:numFmt w:val="bullet"/>
      <w:lvlText w:val="•"/>
      <w:lvlJc w:val="left"/>
      <w:pPr>
        <w:ind w:left="4775" w:hanging="360"/>
      </w:pPr>
      <w:rPr>
        <w:rFonts w:hint="default"/>
        <w:lang w:val="en-US" w:eastAsia="en-US" w:bidi="ar-SA"/>
      </w:rPr>
    </w:lvl>
    <w:lvl w:ilvl="6">
      <w:start w:val="0"/>
      <w:numFmt w:val="bullet"/>
      <w:lvlText w:val="•"/>
      <w:lvlJc w:val="left"/>
      <w:pPr>
        <w:ind w:left="5920" w:hanging="360"/>
      </w:pPr>
      <w:rPr>
        <w:rFonts w:hint="default"/>
        <w:lang w:val="en-US" w:eastAsia="en-US" w:bidi="ar-SA"/>
      </w:rPr>
    </w:lvl>
    <w:lvl w:ilvl="7">
      <w:start w:val="0"/>
      <w:numFmt w:val="bullet"/>
      <w:lvlText w:val="•"/>
      <w:lvlJc w:val="left"/>
      <w:pPr>
        <w:ind w:left="7065" w:hanging="360"/>
      </w:pPr>
      <w:rPr>
        <w:rFonts w:hint="default"/>
        <w:lang w:val="en-US" w:eastAsia="en-US" w:bidi="ar-SA"/>
      </w:rPr>
    </w:lvl>
    <w:lvl w:ilvl="8">
      <w:start w:val="0"/>
      <w:numFmt w:val="bullet"/>
      <w:lvlText w:val="•"/>
      <w:lvlJc w:val="left"/>
      <w:pPr>
        <w:ind w:left="8210" w:hanging="360"/>
      </w:pPr>
      <w:rPr>
        <w:rFonts w:hint="default"/>
        <w:lang w:val="en-US" w:eastAsia="en-US" w:bidi="ar-SA"/>
      </w:rPr>
    </w:lvl>
  </w:abstractNum>
  <w:abstractNum w:abstractNumId="102">
    <w:multiLevelType w:val="hybridMultilevel"/>
    <w:lvl w:ilvl="0">
      <w:start w:val="1"/>
      <w:numFmt w:val="decimal"/>
      <w:lvlText w:val="%1."/>
      <w:lvlJc w:val="left"/>
      <w:pPr>
        <w:ind w:left="840" w:hanging="360"/>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200"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0"/>
      <w:numFmt w:val="bullet"/>
      <w:lvlText w:val="•"/>
      <w:lvlJc w:val="left"/>
      <w:pPr>
        <w:ind w:left="2233" w:hanging="360"/>
      </w:pPr>
      <w:rPr>
        <w:rFonts w:hint="default"/>
        <w:lang w:val="en-US" w:eastAsia="en-US" w:bidi="ar-SA"/>
      </w:rPr>
    </w:lvl>
    <w:lvl w:ilvl="3">
      <w:start w:val="0"/>
      <w:numFmt w:val="bullet"/>
      <w:lvlText w:val="•"/>
      <w:lvlJc w:val="left"/>
      <w:pPr>
        <w:ind w:left="3266" w:hanging="360"/>
      </w:pPr>
      <w:rPr>
        <w:rFonts w:hint="default"/>
        <w:lang w:val="en-US" w:eastAsia="en-US" w:bidi="ar-SA"/>
      </w:rPr>
    </w:lvl>
    <w:lvl w:ilvl="4">
      <w:start w:val="0"/>
      <w:numFmt w:val="bullet"/>
      <w:lvlText w:val="•"/>
      <w:lvlJc w:val="left"/>
      <w:pPr>
        <w:ind w:left="4300" w:hanging="360"/>
      </w:pPr>
      <w:rPr>
        <w:rFonts w:hint="default"/>
        <w:lang w:val="en-US" w:eastAsia="en-US" w:bidi="ar-SA"/>
      </w:rPr>
    </w:lvl>
    <w:lvl w:ilvl="5">
      <w:start w:val="0"/>
      <w:numFmt w:val="bullet"/>
      <w:lvlText w:val="•"/>
      <w:lvlJc w:val="left"/>
      <w:pPr>
        <w:ind w:left="5333" w:hanging="360"/>
      </w:pPr>
      <w:rPr>
        <w:rFonts w:hint="default"/>
        <w:lang w:val="en-US" w:eastAsia="en-US" w:bidi="ar-SA"/>
      </w:rPr>
    </w:lvl>
    <w:lvl w:ilvl="6">
      <w:start w:val="0"/>
      <w:numFmt w:val="bullet"/>
      <w:lvlText w:val="•"/>
      <w:lvlJc w:val="left"/>
      <w:pPr>
        <w:ind w:left="6366" w:hanging="360"/>
      </w:pPr>
      <w:rPr>
        <w:rFonts w:hint="default"/>
        <w:lang w:val="en-US" w:eastAsia="en-US" w:bidi="ar-SA"/>
      </w:rPr>
    </w:lvl>
    <w:lvl w:ilvl="7">
      <w:start w:val="0"/>
      <w:numFmt w:val="bullet"/>
      <w:lvlText w:val="•"/>
      <w:lvlJc w:val="left"/>
      <w:pPr>
        <w:ind w:left="7400" w:hanging="360"/>
      </w:pPr>
      <w:rPr>
        <w:rFonts w:hint="default"/>
        <w:lang w:val="en-US" w:eastAsia="en-US" w:bidi="ar-SA"/>
      </w:rPr>
    </w:lvl>
    <w:lvl w:ilvl="8">
      <w:start w:val="0"/>
      <w:numFmt w:val="bullet"/>
      <w:lvlText w:val="•"/>
      <w:lvlJc w:val="left"/>
      <w:pPr>
        <w:ind w:left="8433" w:hanging="360"/>
      </w:pPr>
      <w:rPr>
        <w:rFonts w:hint="default"/>
        <w:lang w:val="en-US" w:eastAsia="en-US" w:bidi="ar-SA"/>
      </w:rPr>
    </w:lvl>
  </w:abstractNum>
  <w:abstractNum w:abstractNumId="101">
    <w:multiLevelType w:val="hybridMultilevel"/>
    <w:lvl w:ilvl="0">
      <w:start w:val="1"/>
      <w:numFmt w:val="decimal"/>
      <w:lvlText w:val="%1."/>
      <w:lvlJc w:val="left"/>
      <w:pPr>
        <w:ind w:left="840" w:hanging="360"/>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200"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0"/>
      <w:numFmt w:val="bullet"/>
      <w:lvlText w:val="•"/>
      <w:lvlJc w:val="left"/>
      <w:pPr>
        <w:ind w:left="2233" w:hanging="360"/>
      </w:pPr>
      <w:rPr>
        <w:rFonts w:hint="default"/>
        <w:lang w:val="en-US" w:eastAsia="en-US" w:bidi="ar-SA"/>
      </w:rPr>
    </w:lvl>
    <w:lvl w:ilvl="3">
      <w:start w:val="0"/>
      <w:numFmt w:val="bullet"/>
      <w:lvlText w:val="•"/>
      <w:lvlJc w:val="left"/>
      <w:pPr>
        <w:ind w:left="3266" w:hanging="360"/>
      </w:pPr>
      <w:rPr>
        <w:rFonts w:hint="default"/>
        <w:lang w:val="en-US" w:eastAsia="en-US" w:bidi="ar-SA"/>
      </w:rPr>
    </w:lvl>
    <w:lvl w:ilvl="4">
      <w:start w:val="0"/>
      <w:numFmt w:val="bullet"/>
      <w:lvlText w:val="•"/>
      <w:lvlJc w:val="left"/>
      <w:pPr>
        <w:ind w:left="4300" w:hanging="360"/>
      </w:pPr>
      <w:rPr>
        <w:rFonts w:hint="default"/>
        <w:lang w:val="en-US" w:eastAsia="en-US" w:bidi="ar-SA"/>
      </w:rPr>
    </w:lvl>
    <w:lvl w:ilvl="5">
      <w:start w:val="0"/>
      <w:numFmt w:val="bullet"/>
      <w:lvlText w:val="•"/>
      <w:lvlJc w:val="left"/>
      <w:pPr>
        <w:ind w:left="5333" w:hanging="360"/>
      </w:pPr>
      <w:rPr>
        <w:rFonts w:hint="default"/>
        <w:lang w:val="en-US" w:eastAsia="en-US" w:bidi="ar-SA"/>
      </w:rPr>
    </w:lvl>
    <w:lvl w:ilvl="6">
      <w:start w:val="0"/>
      <w:numFmt w:val="bullet"/>
      <w:lvlText w:val="•"/>
      <w:lvlJc w:val="left"/>
      <w:pPr>
        <w:ind w:left="6366" w:hanging="360"/>
      </w:pPr>
      <w:rPr>
        <w:rFonts w:hint="default"/>
        <w:lang w:val="en-US" w:eastAsia="en-US" w:bidi="ar-SA"/>
      </w:rPr>
    </w:lvl>
    <w:lvl w:ilvl="7">
      <w:start w:val="0"/>
      <w:numFmt w:val="bullet"/>
      <w:lvlText w:val="•"/>
      <w:lvlJc w:val="left"/>
      <w:pPr>
        <w:ind w:left="7400" w:hanging="360"/>
      </w:pPr>
      <w:rPr>
        <w:rFonts w:hint="default"/>
        <w:lang w:val="en-US" w:eastAsia="en-US" w:bidi="ar-SA"/>
      </w:rPr>
    </w:lvl>
    <w:lvl w:ilvl="8">
      <w:start w:val="0"/>
      <w:numFmt w:val="bullet"/>
      <w:lvlText w:val="•"/>
      <w:lvlJc w:val="left"/>
      <w:pPr>
        <w:ind w:left="8433" w:hanging="360"/>
      </w:pPr>
      <w:rPr>
        <w:rFonts w:hint="default"/>
        <w:lang w:val="en-US" w:eastAsia="en-US" w:bidi="ar-SA"/>
      </w:rPr>
    </w:lvl>
  </w:abstractNum>
  <w:abstractNum w:abstractNumId="100">
    <w:multiLevelType w:val="hybridMultilevel"/>
    <w:lvl w:ilvl="0">
      <w:start w:val="1"/>
      <w:numFmt w:val="decimal"/>
      <w:lvlText w:val="%1."/>
      <w:lvlJc w:val="left"/>
      <w:pPr>
        <w:ind w:left="1200" w:hanging="360"/>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2130" w:hanging="360"/>
      </w:pPr>
      <w:rPr>
        <w:rFonts w:hint="default"/>
        <w:lang w:val="en-US" w:eastAsia="en-US" w:bidi="ar-SA"/>
      </w:rPr>
    </w:lvl>
    <w:lvl w:ilvl="2">
      <w:start w:val="0"/>
      <w:numFmt w:val="bullet"/>
      <w:lvlText w:val="•"/>
      <w:lvlJc w:val="left"/>
      <w:pPr>
        <w:ind w:left="3060" w:hanging="360"/>
      </w:pPr>
      <w:rPr>
        <w:rFonts w:hint="default"/>
        <w:lang w:val="en-US" w:eastAsia="en-US" w:bidi="ar-SA"/>
      </w:rPr>
    </w:lvl>
    <w:lvl w:ilvl="3">
      <w:start w:val="0"/>
      <w:numFmt w:val="bullet"/>
      <w:lvlText w:val="•"/>
      <w:lvlJc w:val="left"/>
      <w:pPr>
        <w:ind w:left="3990" w:hanging="360"/>
      </w:pPr>
      <w:rPr>
        <w:rFonts w:hint="default"/>
        <w:lang w:val="en-US" w:eastAsia="en-US" w:bidi="ar-SA"/>
      </w:rPr>
    </w:lvl>
    <w:lvl w:ilvl="4">
      <w:start w:val="0"/>
      <w:numFmt w:val="bullet"/>
      <w:lvlText w:val="•"/>
      <w:lvlJc w:val="left"/>
      <w:pPr>
        <w:ind w:left="4920" w:hanging="360"/>
      </w:pPr>
      <w:rPr>
        <w:rFonts w:hint="default"/>
        <w:lang w:val="en-US" w:eastAsia="en-US" w:bidi="ar-SA"/>
      </w:rPr>
    </w:lvl>
    <w:lvl w:ilvl="5">
      <w:start w:val="0"/>
      <w:numFmt w:val="bullet"/>
      <w:lvlText w:val="•"/>
      <w:lvlJc w:val="left"/>
      <w:pPr>
        <w:ind w:left="5850" w:hanging="360"/>
      </w:pPr>
      <w:rPr>
        <w:rFonts w:hint="default"/>
        <w:lang w:val="en-US" w:eastAsia="en-US" w:bidi="ar-SA"/>
      </w:rPr>
    </w:lvl>
    <w:lvl w:ilvl="6">
      <w:start w:val="0"/>
      <w:numFmt w:val="bullet"/>
      <w:lvlText w:val="•"/>
      <w:lvlJc w:val="left"/>
      <w:pPr>
        <w:ind w:left="6780" w:hanging="360"/>
      </w:pPr>
      <w:rPr>
        <w:rFonts w:hint="default"/>
        <w:lang w:val="en-US" w:eastAsia="en-US" w:bidi="ar-SA"/>
      </w:rPr>
    </w:lvl>
    <w:lvl w:ilvl="7">
      <w:start w:val="0"/>
      <w:numFmt w:val="bullet"/>
      <w:lvlText w:val="•"/>
      <w:lvlJc w:val="left"/>
      <w:pPr>
        <w:ind w:left="7710" w:hanging="360"/>
      </w:pPr>
      <w:rPr>
        <w:rFonts w:hint="default"/>
        <w:lang w:val="en-US" w:eastAsia="en-US" w:bidi="ar-SA"/>
      </w:rPr>
    </w:lvl>
    <w:lvl w:ilvl="8">
      <w:start w:val="0"/>
      <w:numFmt w:val="bullet"/>
      <w:lvlText w:val="•"/>
      <w:lvlJc w:val="left"/>
      <w:pPr>
        <w:ind w:left="8640" w:hanging="360"/>
      </w:pPr>
      <w:rPr>
        <w:rFonts w:hint="default"/>
        <w:lang w:val="en-US" w:eastAsia="en-US" w:bidi="ar-SA"/>
      </w:rPr>
    </w:lvl>
  </w:abstractNum>
  <w:abstractNum w:abstractNumId="99">
    <w:multiLevelType w:val="hybridMultilevel"/>
    <w:lvl w:ilvl="0">
      <w:start w:val="4"/>
      <w:numFmt w:val="decimal"/>
      <w:lvlText w:val="%1"/>
      <w:lvlJc w:val="left"/>
      <w:pPr>
        <w:ind w:left="1613" w:hanging="1133"/>
        <w:jc w:val="left"/>
      </w:pPr>
      <w:rPr>
        <w:rFonts w:hint="default"/>
        <w:lang w:val="en-US" w:eastAsia="en-US" w:bidi="ar-SA"/>
      </w:rPr>
    </w:lvl>
    <w:lvl w:ilvl="1">
      <w:start w:val="3"/>
      <w:numFmt w:val="decimal"/>
      <w:lvlText w:val="%1.%2"/>
      <w:lvlJc w:val="left"/>
      <w:pPr>
        <w:ind w:left="1613" w:hanging="1133"/>
        <w:jc w:val="left"/>
      </w:pPr>
      <w:rPr>
        <w:rFonts w:hint="default"/>
        <w:lang w:val="en-US" w:eastAsia="en-US" w:bidi="ar-SA"/>
      </w:rPr>
    </w:lvl>
    <w:lvl w:ilvl="2">
      <w:start w:val="1"/>
      <w:numFmt w:val="decimal"/>
      <w:lvlText w:val="%1.%2.%3"/>
      <w:lvlJc w:val="left"/>
      <w:pPr>
        <w:ind w:left="1613" w:hanging="1133"/>
        <w:jc w:val="left"/>
      </w:pPr>
      <w:rPr>
        <w:rFonts w:hint="default"/>
        <w:lang w:val="en-US" w:eastAsia="en-US" w:bidi="ar-SA"/>
      </w:rPr>
    </w:lvl>
    <w:lvl w:ilvl="3">
      <w:start w:val="1"/>
      <w:numFmt w:val="decimal"/>
      <w:lvlText w:val="%1.%2.%3.%4"/>
      <w:lvlJc w:val="left"/>
      <w:pPr>
        <w:ind w:left="1613" w:hanging="1133"/>
        <w:jc w:val="left"/>
      </w:pPr>
      <w:rPr>
        <w:rFonts w:hint="default" w:ascii="Arial MT" w:hAnsi="Arial MT" w:eastAsia="Arial MT" w:cs="Arial MT"/>
        <w:b w:val="0"/>
        <w:bCs w:val="0"/>
        <w:i w:val="0"/>
        <w:iCs w:val="0"/>
        <w:spacing w:val="-2"/>
        <w:w w:val="99"/>
        <w:sz w:val="24"/>
        <w:szCs w:val="24"/>
        <w:lang w:val="en-US" w:eastAsia="en-US" w:bidi="ar-SA"/>
      </w:rPr>
    </w:lvl>
    <w:lvl w:ilvl="4">
      <w:start w:val="0"/>
      <w:numFmt w:val="bullet"/>
      <w:lvlText w:val="•"/>
      <w:lvlJc w:val="left"/>
      <w:pPr>
        <w:ind w:left="5172" w:hanging="1133"/>
      </w:pPr>
      <w:rPr>
        <w:rFonts w:hint="default"/>
        <w:lang w:val="en-US" w:eastAsia="en-US" w:bidi="ar-SA"/>
      </w:rPr>
    </w:lvl>
    <w:lvl w:ilvl="5">
      <w:start w:val="0"/>
      <w:numFmt w:val="bullet"/>
      <w:lvlText w:val="•"/>
      <w:lvlJc w:val="left"/>
      <w:pPr>
        <w:ind w:left="6060" w:hanging="1133"/>
      </w:pPr>
      <w:rPr>
        <w:rFonts w:hint="default"/>
        <w:lang w:val="en-US" w:eastAsia="en-US" w:bidi="ar-SA"/>
      </w:rPr>
    </w:lvl>
    <w:lvl w:ilvl="6">
      <w:start w:val="0"/>
      <w:numFmt w:val="bullet"/>
      <w:lvlText w:val="•"/>
      <w:lvlJc w:val="left"/>
      <w:pPr>
        <w:ind w:left="6948" w:hanging="1133"/>
      </w:pPr>
      <w:rPr>
        <w:rFonts w:hint="default"/>
        <w:lang w:val="en-US" w:eastAsia="en-US" w:bidi="ar-SA"/>
      </w:rPr>
    </w:lvl>
    <w:lvl w:ilvl="7">
      <w:start w:val="0"/>
      <w:numFmt w:val="bullet"/>
      <w:lvlText w:val="•"/>
      <w:lvlJc w:val="left"/>
      <w:pPr>
        <w:ind w:left="7836" w:hanging="1133"/>
      </w:pPr>
      <w:rPr>
        <w:rFonts w:hint="default"/>
        <w:lang w:val="en-US" w:eastAsia="en-US" w:bidi="ar-SA"/>
      </w:rPr>
    </w:lvl>
    <w:lvl w:ilvl="8">
      <w:start w:val="0"/>
      <w:numFmt w:val="bullet"/>
      <w:lvlText w:val="•"/>
      <w:lvlJc w:val="left"/>
      <w:pPr>
        <w:ind w:left="8724" w:hanging="1133"/>
      </w:pPr>
      <w:rPr>
        <w:rFonts w:hint="default"/>
        <w:lang w:val="en-US" w:eastAsia="en-US" w:bidi="ar-SA"/>
      </w:rPr>
    </w:lvl>
  </w:abstractNum>
  <w:abstractNum w:abstractNumId="98">
    <w:multiLevelType w:val="hybridMultilevel"/>
    <w:lvl w:ilvl="0">
      <w:start w:val="1"/>
      <w:numFmt w:val="decimal"/>
      <w:lvlText w:val="%1."/>
      <w:lvlJc w:val="left"/>
      <w:pPr>
        <w:ind w:left="840" w:hanging="360"/>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200"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1"/>
      <w:numFmt w:val="lowerRoman"/>
      <w:lvlText w:val="%3."/>
      <w:lvlJc w:val="left"/>
      <w:pPr>
        <w:ind w:left="1651" w:hanging="399"/>
        <w:jc w:val="right"/>
      </w:pPr>
      <w:rPr>
        <w:rFonts w:hint="default" w:ascii="Times New Roman" w:hAnsi="Times New Roman" w:eastAsia="Times New Roman" w:cs="Times New Roman"/>
        <w:b w:val="0"/>
        <w:bCs w:val="0"/>
        <w:i w:val="0"/>
        <w:iCs w:val="0"/>
        <w:w w:val="100"/>
        <w:sz w:val="24"/>
        <w:szCs w:val="24"/>
        <w:lang w:val="en-US" w:eastAsia="en-US" w:bidi="ar-SA"/>
      </w:rPr>
    </w:lvl>
    <w:lvl w:ilvl="3">
      <w:start w:val="0"/>
      <w:numFmt w:val="bullet"/>
      <w:lvlText w:val="•"/>
      <w:lvlJc w:val="left"/>
      <w:pPr>
        <w:ind w:left="2765" w:hanging="399"/>
      </w:pPr>
      <w:rPr>
        <w:rFonts w:hint="default"/>
        <w:lang w:val="en-US" w:eastAsia="en-US" w:bidi="ar-SA"/>
      </w:rPr>
    </w:lvl>
    <w:lvl w:ilvl="4">
      <w:start w:val="0"/>
      <w:numFmt w:val="bullet"/>
      <w:lvlText w:val="•"/>
      <w:lvlJc w:val="left"/>
      <w:pPr>
        <w:ind w:left="3870" w:hanging="399"/>
      </w:pPr>
      <w:rPr>
        <w:rFonts w:hint="default"/>
        <w:lang w:val="en-US" w:eastAsia="en-US" w:bidi="ar-SA"/>
      </w:rPr>
    </w:lvl>
    <w:lvl w:ilvl="5">
      <w:start w:val="0"/>
      <w:numFmt w:val="bullet"/>
      <w:lvlText w:val="•"/>
      <w:lvlJc w:val="left"/>
      <w:pPr>
        <w:ind w:left="4975" w:hanging="399"/>
      </w:pPr>
      <w:rPr>
        <w:rFonts w:hint="default"/>
        <w:lang w:val="en-US" w:eastAsia="en-US" w:bidi="ar-SA"/>
      </w:rPr>
    </w:lvl>
    <w:lvl w:ilvl="6">
      <w:start w:val="0"/>
      <w:numFmt w:val="bullet"/>
      <w:lvlText w:val="•"/>
      <w:lvlJc w:val="left"/>
      <w:pPr>
        <w:ind w:left="6080" w:hanging="399"/>
      </w:pPr>
      <w:rPr>
        <w:rFonts w:hint="default"/>
        <w:lang w:val="en-US" w:eastAsia="en-US" w:bidi="ar-SA"/>
      </w:rPr>
    </w:lvl>
    <w:lvl w:ilvl="7">
      <w:start w:val="0"/>
      <w:numFmt w:val="bullet"/>
      <w:lvlText w:val="•"/>
      <w:lvlJc w:val="left"/>
      <w:pPr>
        <w:ind w:left="7185" w:hanging="399"/>
      </w:pPr>
      <w:rPr>
        <w:rFonts w:hint="default"/>
        <w:lang w:val="en-US" w:eastAsia="en-US" w:bidi="ar-SA"/>
      </w:rPr>
    </w:lvl>
    <w:lvl w:ilvl="8">
      <w:start w:val="0"/>
      <w:numFmt w:val="bullet"/>
      <w:lvlText w:val="•"/>
      <w:lvlJc w:val="left"/>
      <w:pPr>
        <w:ind w:left="8290" w:hanging="399"/>
      </w:pPr>
      <w:rPr>
        <w:rFonts w:hint="default"/>
        <w:lang w:val="en-US" w:eastAsia="en-US" w:bidi="ar-SA"/>
      </w:rPr>
    </w:lvl>
  </w:abstractNum>
  <w:abstractNum w:abstractNumId="97">
    <w:multiLevelType w:val="hybridMultilevel"/>
    <w:lvl w:ilvl="0">
      <w:start w:val="1"/>
      <w:numFmt w:val="decimal"/>
      <w:lvlText w:val="%1."/>
      <w:lvlJc w:val="left"/>
      <w:pPr>
        <w:ind w:left="763"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734" w:hanging="284"/>
      </w:pPr>
      <w:rPr>
        <w:rFonts w:hint="default"/>
        <w:lang w:val="en-US" w:eastAsia="en-US" w:bidi="ar-SA"/>
      </w:rPr>
    </w:lvl>
    <w:lvl w:ilvl="2">
      <w:start w:val="0"/>
      <w:numFmt w:val="bullet"/>
      <w:lvlText w:val="•"/>
      <w:lvlJc w:val="left"/>
      <w:pPr>
        <w:ind w:left="2708" w:hanging="284"/>
      </w:pPr>
      <w:rPr>
        <w:rFonts w:hint="default"/>
        <w:lang w:val="en-US" w:eastAsia="en-US" w:bidi="ar-SA"/>
      </w:rPr>
    </w:lvl>
    <w:lvl w:ilvl="3">
      <w:start w:val="0"/>
      <w:numFmt w:val="bullet"/>
      <w:lvlText w:val="•"/>
      <w:lvlJc w:val="left"/>
      <w:pPr>
        <w:ind w:left="3682" w:hanging="284"/>
      </w:pPr>
      <w:rPr>
        <w:rFonts w:hint="default"/>
        <w:lang w:val="en-US" w:eastAsia="en-US" w:bidi="ar-SA"/>
      </w:rPr>
    </w:lvl>
    <w:lvl w:ilvl="4">
      <w:start w:val="0"/>
      <w:numFmt w:val="bullet"/>
      <w:lvlText w:val="•"/>
      <w:lvlJc w:val="left"/>
      <w:pPr>
        <w:ind w:left="4656" w:hanging="284"/>
      </w:pPr>
      <w:rPr>
        <w:rFonts w:hint="default"/>
        <w:lang w:val="en-US" w:eastAsia="en-US" w:bidi="ar-SA"/>
      </w:rPr>
    </w:lvl>
    <w:lvl w:ilvl="5">
      <w:start w:val="0"/>
      <w:numFmt w:val="bullet"/>
      <w:lvlText w:val="•"/>
      <w:lvlJc w:val="left"/>
      <w:pPr>
        <w:ind w:left="5630" w:hanging="284"/>
      </w:pPr>
      <w:rPr>
        <w:rFonts w:hint="default"/>
        <w:lang w:val="en-US" w:eastAsia="en-US" w:bidi="ar-SA"/>
      </w:rPr>
    </w:lvl>
    <w:lvl w:ilvl="6">
      <w:start w:val="0"/>
      <w:numFmt w:val="bullet"/>
      <w:lvlText w:val="•"/>
      <w:lvlJc w:val="left"/>
      <w:pPr>
        <w:ind w:left="6604" w:hanging="284"/>
      </w:pPr>
      <w:rPr>
        <w:rFonts w:hint="default"/>
        <w:lang w:val="en-US" w:eastAsia="en-US" w:bidi="ar-SA"/>
      </w:rPr>
    </w:lvl>
    <w:lvl w:ilvl="7">
      <w:start w:val="0"/>
      <w:numFmt w:val="bullet"/>
      <w:lvlText w:val="•"/>
      <w:lvlJc w:val="left"/>
      <w:pPr>
        <w:ind w:left="7578" w:hanging="284"/>
      </w:pPr>
      <w:rPr>
        <w:rFonts w:hint="default"/>
        <w:lang w:val="en-US" w:eastAsia="en-US" w:bidi="ar-SA"/>
      </w:rPr>
    </w:lvl>
    <w:lvl w:ilvl="8">
      <w:start w:val="0"/>
      <w:numFmt w:val="bullet"/>
      <w:lvlText w:val="•"/>
      <w:lvlJc w:val="left"/>
      <w:pPr>
        <w:ind w:left="8552" w:hanging="284"/>
      </w:pPr>
      <w:rPr>
        <w:rFonts w:hint="default"/>
        <w:lang w:val="en-US" w:eastAsia="en-US" w:bidi="ar-SA"/>
      </w:rPr>
    </w:lvl>
  </w:abstractNum>
  <w:abstractNum w:abstractNumId="96">
    <w:multiLevelType w:val="hybridMultilevel"/>
    <w:lvl w:ilvl="0">
      <w:start w:val="0"/>
      <w:numFmt w:val="bullet"/>
      <w:lvlText w:val=""/>
      <w:lvlJc w:val="left"/>
      <w:pPr>
        <w:ind w:left="244" w:hanging="195"/>
      </w:pPr>
      <w:rPr>
        <w:rFonts w:hint="default" w:ascii="Symbol" w:hAnsi="Symbol" w:eastAsia="Symbol" w:cs="Symbol"/>
        <w:b w:val="0"/>
        <w:bCs w:val="0"/>
        <w:i w:val="0"/>
        <w:iCs w:val="0"/>
        <w:w w:val="100"/>
        <w:sz w:val="24"/>
        <w:szCs w:val="24"/>
        <w:lang w:val="en-US" w:eastAsia="en-US" w:bidi="ar-SA"/>
      </w:rPr>
    </w:lvl>
    <w:lvl w:ilvl="1">
      <w:start w:val="0"/>
      <w:numFmt w:val="bullet"/>
      <w:lvlText w:val="•"/>
      <w:lvlJc w:val="left"/>
      <w:pPr>
        <w:ind w:left="993" w:hanging="195"/>
      </w:pPr>
      <w:rPr>
        <w:rFonts w:hint="default"/>
        <w:lang w:val="en-US" w:eastAsia="en-US" w:bidi="ar-SA"/>
      </w:rPr>
    </w:lvl>
    <w:lvl w:ilvl="2">
      <w:start w:val="0"/>
      <w:numFmt w:val="bullet"/>
      <w:lvlText w:val="•"/>
      <w:lvlJc w:val="left"/>
      <w:pPr>
        <w:ind w:left="1746" w:hanging="195"/>
      </w:pPr>
      <w:rPr>
        <w:rFonts w:hint="default"/>
        <w:lang w:val="en-US" w:eastAsia="en-US" w:bidi="ar-SA"/>
      </w:rPr>
    </w:lvl>
    <w:lvl w:ilvl="3">
      <w:start w:val="0"/>
      <w:numFmt w:val="bullet"/>
      <w:lvlText w:val="•"/>
      <w:lvlJc w:val="left"/>
      <w:pPr>
        <w:ind w:left="2500" w:hanging="195"/>
      </w:pPr>
      <w:rPr>
        <w:rFonts w:hint="default"/>
        <w:lang w:val="en-US" w:eastAsia="en-US" w:bidi="ar-SA"/>
      </w:rPr>
    </w:lvl>
    <w:lvl w:ilvl="4">
      <w:start w:val="0"/>
      <w:numFmt w:val="bullet"/>
      <w:lvlText w:val="•"/>
      <w:lvlJc w:val="left"/>
      <w:pPr>
        <w:ind w:left="3253" w:hanging="195"/>
      </w:pPr>
      <w:rPr>
        <w:rFonts w:hint="default"/>
        <w:lang w:val="en-US" w:eastAsia="en-US" w:bidi="ar-SA"/>
      </w:rPr>
    </w:lvl>
    <w:lvl w:ilvl="5">
      <w:start w:val="0"/>
      <w:numFmt w:val="bullet"/>
      <w:lvlText w:val="•"/>
      <w:lvlJc w:val="left"/>
      <w:pPr>
        <w:ind w:left="4007" w:hanging="195"/>
      </w:pPr>
      <w:rPr>
        <w:rFonts w:hint="default"/>
        <w:lang w:val="en-US" w:eastAsia="en-US" w:bidi="ar-SA"/>
      </w:rPr>
    </w:lvl>
    <w:lvl w:ilvl="6">
      <w:start w:val="0"/>
      <w:numFmt w:val="bullet"/>
      <w:lvlText w:val="•"/>
      <w:lvlJc w:val="left"/>
      <w:pPr>
        <w:ind w:left="4760" w:hanging="195"/>
      </w:pPr>
      <w:rPr>
        <w:rFonts w:hint="default"/>
        <w:lang w:val="en-US" w:eastAsia="en-US" w:bidi="ar-SA"/>
      </w:rPr>
    </w:lvl>
    <w:lvl w:ilvl="7">
      <w:start w:val="0"/>
      <w:numFmt w:val="bullet"/>
      <w:lvlText w:val="•"/>
      <w:lvlJc w:val="left"/>
      <w:pPr>
        <w:ind w:left="5513" w:hanging="195"/>
      </w:pPr>
      <w:rPr>
        <w:rFonts w:hint="default"/>
        <w:lang w:val="en-US" w:eastAsia="en-US" w:bidi="ar-SA"/>
      </w:rPr>
    </w:lvl>
    <w:lvl w:ilvl="8">
      <w:start w:val="0"/>
      <w:numFmt w:val="bullet"/>
      <w:lvlText w:val="•"/>
      <w:lvlJc w:val="left"/>
      <w:pPr>
        <w:ind w:left="6267" w:hanging="195"/>
      </w:pPr>
      <w:rPr>
        <w:rFonts w:hint="default"/>
        <w:lang w:val="en-US" w:eastAsia="en-US" w:bidi="ar-SA"/>
      </w:rPr>
    </w:lvl>
  </w:abstractNum>
  <w:abstractNum w:abstractNumId="95">
    <w:multiLevelType w:val="hybridMultilevel"/>
    <w:lvl w:ilvl="0">
      <w:start w:val="0"/>
      <w:numFmt w:val="bullet"/>
      <w:lvlText w:val=""/>
      <w:lvlJc w:val="left"/>
      <w:pPr>
        <w:ind w:left="222" w:hanging="195"/>
      </w:pPr>
      <w:rPr>
        <w:rFonts w:hint="default" w:ascii="Symbol" w:hAnsi="Symbol" w:eastAsia="Symbol" w:cs="Symbol"/>
        <w:b w:val="0"/>
        <w:bCs w:val="0"/>
        <w:i w:val="0"/>
        <w:iCs w:val="0"/>
        <w:w w:val="100"/>
        <w:sz w:val="24"/>
        <w:szCs w:val="24"/>
        <w:lang w:val="en-US" w:eastAsia="en-US" w:bidi="ar-SA"/>
      </w:rPr>
    </w:lvl>
    <w:lvl w:ilvl="1">
      <w:start w:val="0"/>
      <w:numFmt w:val="bullet"/>
      <w:lvlText w:val="•"/>
      <w:lvlJc w:val="left"/>
      <w:pPr>
        <w:ind w:left="975" w:hanging="195"/>
      </w:pPr>
      <w:rPr>
        <w:rFonts w:hint="default"/>
        <w:lang w:val="en-US" w:eastAsia="en-US" w:bidi="ar-SA"/>
      </w:rPr>
    </w:lvl>
    <w:lvl w:ilvl="2">
      <w:start w:val="0"/>
      <w:numFmt w:val="bullet"/>
      <w:lvlText w:val="•"/>
      <w:lvlJc w:val="left"/>
      <w:pPr>
        <w:ind w:left="1730" w:hanging="195"/>
      </w:pPr>
      <w:rPr>
        <w:rFonts w:hint="default"/>
        <w:lang w:val="en-US" w:eastAsia="en-US" w:bidi="ar-SA"/>
      </w:rPr>
    </w:lvl>
    <w:lvl w:ilvl="3">
      <w:start w:val="0"/>
      <w:numFmt w:val="bullet"/>
      <w:lvlText w:val="•"/>
      <w:lvlJc w:val="left"/>
      <w:pPr>
        <w:ind w:left="2486" w:hanging="195"/>
      </w:pPr>
      <w:rPr>
        <w:rFonts w:hint="default"/>
        <w:lang w:val="en-US" w:eastAsia="en-US" w:bidi="ar-SA"/>
      </w:rPr>
    </w:lvl>
    <w:lvl w:ilvl="4">
      <w:start w:val="0"/>
      <w:numFmt w:val="bullet"/>
      <w:lvlText w:val="•"/>
      <w:lvlJc w:val="left"/>
      <w:pPr>
        <w:ind w:left="3241" w:hanging="195"/>
      </w:pPr>
      <w:rPr>
        <w:rFonts w:hint="default"/>
        <w:lang w:val="en-US" w:eastAsia="en-US" w:bidi="ar-SA"/>
      </w:rPr>
    </w:lvl>
    <w:lvl w:ilvl="5">
      <w:start w:val="0"/>
      <w:numFmt w:val="bullet"/>
      <w:lvlText w:val="•"/>
      <w:lvlJc w:val="left"/>
      <w:pPr>
        <w:ind w:left="3997" w:hanging="195"/>
      </w:pPr>
      <w:rPr>
        <w:rFonts w:hint="default"/>
        <w:lang w:val="en-US" w:eastAsia="en-US" w:bidi="ar-SA"/>
      </w:rPr>
    </w:lvl>
    <w:lvl w:ilvl="6">
      <w:start w:val="0"/>
      <w:numFmt w:val="bullet"/>
      <w:lvlText w:val="•"/>
      <w:lvlJc w:val="left"/>
      <w:pPr>
        <w:ind w:left="4752" w:hanging="195"/>
      </w:pPr>
      <w:rPr>
        <w:rFonts w:hint="default"/>
        <w:lang w:val="en-US" w:eastAsia="en-US" w:bidi="ar-SA"/>
      </w:rPr>
    </w:lvl>
    <w:lvl w:ilvl="7">
      <w:start w:val="0"/>
      <w:numFmt w:val="bullet"/>
      <w:lvlText w:val="•"/>
      <w:lvlJc w:val="left"/>
      <w:pPr>
        <w:ind w:left="5507" w:hanging="195"/>
      </w:pPr>
      <w:rPr>
        <w:rFonts w:hint="default"/>
        <w:lang w:val="en-US" w:eastAsia="en-US" w:bidi="ar-SA"/>
      </w:rPr>
    </w:lvl>
    <w:lvl w:ilvl="8">
      <w:start w:val="0"/>
      <w:numFmt w:val="bullet"/>
      <w:lvlText w:val="•"/>
      <w:lvlJc w:val="left"/>
      <w:pPr>
        <w:ind w:left="6263" w:hanging="195"/>
      </w:pPr>
      <w:rPr>
        <w:rFonts w:hint="default"/>
        <w:lang w:val="en-US" w:eastAsia="en-US" w:bidi="ar-SA"/>
      </w:rPr>
    </w:lvl>
  </w:abstractNum>
  <w:abstractNum w:abstractNumId="94">
    <w:multiLevelType w:val="hybridMultilevel"/>
    <w:lvl w:ilvl="0">
      <w:start w:val="0"/>
      <w:numFmt w:val="bullet"/>
      <w:lvlText w:val=""/>
      <w:lvlJc w:val="left"/>
      <w:pPr>
        <w:ind w:left="1150" w:hanging="425"/>
      </w:pPr>
      <w:rPr>
        <w:rFonts w:hint="default" w:ascii="Symbol" w:hAnsi="Symbol" w:eastAsia="Symbol" w:cs="Symbol"/>
        <w:b w:val="0"/>
        <w:bCs w:val="0"/>
        <w:i w:val="0"/>
        <w:iCs w:val="0"/>
        <w:w w:val="100"/>
        <w:sz w:val="24"/>
        <w:szCs w:val="24"/>
        <w:lang w:val="en-US" w:eastAsia="en-US" w:bidi="ar-SA"/>
      </w:rPr>
    </w:lvl>
    <w:lvl w:ilvl="1">
      <w:start w:val="0"/>
      <w:numFmt w:val="bullet"/>
      <w:lvlText w:val="•"/>
      <w:lvlJc w:val="left"/>
      <w:pPr>
        <w:ind w:left="1472" w:hanging="425"/>
      </w:pPr>
      <w:rPr>
        <w:rFonts w:hint="default"/>
        <w:lang w:val="en-US" w:eastAsia="en-US" w:bidi="ar-SA"/>
      </w:rPr>
    </w:lvl>
    <w:lvl w:ilvl="2">
      <w:start w:val="0"/>
      <w:numFmt w:val="bullet"/>
      <w:lvlText w:val="•"/>
      <w:lvlJc w:val="left"/>
      <w:pPr>
        <w:ind w:left="1785" w:hanging="425"/>
      </w:pPr>
      <w:rPr>
        <w:rFonts w:hint="default"/>
        <w:lang w:val="en-US" w:eastAsia="en-US" w:bidi="ar-SA"/>
      </w:rPr>
    </w:lvl>
    <w:lvl w:ilvl="3">
      <w:start w:val="0"/>
      <w:numFmt w:val="bullet"/>
      <w:lvlText w:val="•"/>
      <w:lvlJc w:val="left"/>
      <w:pPr>
        <w:ind w:left="2098" w:hanging="425"/>
      </w:pPr>
      <w:rPr>
        <w:rFonts w:hint="default"/>
        <w:lang w:val="en-US" w:eastAsia="en-US" w:bidi="ar-SA"/>
      </w:rPr>
    </w:lvl>
    <w:lvl w:ilvl="4">
      <w:start w:val="0"/>
      <w:numFmt w:val="bullet"/>
      <w:lvlText w:val="•"/>
      <w:lvlJc w:val="left"/>
      <w:pPr>
        <w:ind w:left="2411" w:hanging="425"/>
      </w:pPr>
      <w:rPr>
        <w:rFonts w:hint="default"/>
        <w:lang w:val="en-US" w:eastAsia="en-US" w:bidi="ar-SA"/>
      </w:rPr>
    </w:lvl>
    <w:lvl w:ilvl="5">
      <w:start w:val="0"/>
      <w:numFmt w:val="bullet"/>
      <w:lvlText w:val="•"/>
      <w:lvlJc w:val="left"/>
      <w:pPr>
        <w:ind w:left="2724" w:hanging="425"/>
      </w:pPr>
      <w:rPr>
        <w:rFonts w:hint="default"/>
        <w:lang w:val="en-US" w:eastAsia="en-US" w:bidi="ar-SA"/>
      </w:rPr>
    </w:lvl>
    <w:lvl w:ilvl="6">
      <w:start w:val="0"/>
      <w:numFmt w:val="bullet"/>
      <w:lvlText w:val="•"/>
      <w:lvlJc w:val="left"/>
      <w:pPr>
        <w:ind w:left="3036" w:hanging="425"/>
      </w:pPr>
      <w:rPr>
        <w:rFonts w:hint="default"/>
        <w:lang w:val="en-US" w:eastAsia="en-US" w:bidi="ar-SA"/>
      </w:rPr>
    </w:lvl>
    <w:lvl w:ilvl="7">
      <w:start w:val="0"/>
      <w:numFmt w:val="bullet"/>
      <w:lvlText w:val="•"/>
      <w:lvlJc w:val="left"/>
      <w:pPr>
        <w:ind w:left="3349" w:hanging="425"/>
      </w:pPr>
      <w:rPr>
        <w:rFonts w:hint="default"/>
        <w:lang w:val="en-US" w:eastAsia="en-US" w:bidi="ar-SA"/>
      </w:rPr>
    </w:lvl>
    <w:lvl w:ilvl="8">
      <w:start w:val="0"/>
      <w:numFmt w:val="bullet"/>
      <w:lvlText w:val="•"/>
      <w:lvlJc w:val="left"/>
      <w:pPr>
        <w:ind w:left="3662" w:hanging="425"/>
      </w:pPr>
      <w:rPr>
        <w:rFonts w:hint="default"/>
        <w:lang w:val="en-US" w:eastAsia="en-US" w:bidi="ar-SA"/>
      </w:rPr>
    </w:lvl>
  </w:abstractNum>
  <w:abstractNum w:abstractNumId="93">
    <w:multiLevelType w:val="hybridMultilevel"/>
    <w:lvl w:ilvl="0">
      <w:start w:val="0"/>
      <w:numFmt w:val="bullet"/>
      <w:lvlText w:val=""/>
      <w:lvlJc w:val="left"/>
      <w:pPr>
        <w:ind w:left="263" w:hanging="214"/>
      </w:pPr>
      <w:rPr>
        <w:rFonts w:hint="default" w:ascii="Symbol" w:hAnsi="Symbol" w:eastAsia="Symbol" w:cs="Symbol"/>
        <w:b w:val="0"/>
        <w:bCs w:val="0"/>
        <w:i w:val="0"/>
        <w:iCs w:val="0"/>
        <w:w w:val="100"/>
        <w:sz w:val="24"/>
        <w:szCs w:val="24"/>
        <w:lang w:val="en-US" w:eastAsia="en-US" w:bidi="ar-SA"/>
      </w:rPr>
    </w:lvl>
    <w:lvl w:ilvl="1">
      <w:start w:val="0"/>
      <w:numFmt w:val="bullet"/>
      <w:lvlText w:val="•"/>
      <w:lvlJc w:val="left"/>
      <w:pPr>
        <w:ind w:left="582" w:hanging="214"/>
      </w:pPr>
      <w:rPr>
        <w:rFonts w:hint="default"/>
        <w:lang w:val="en-US" w:eastAsia="en-US" w:bidi="ar-SA"/>
      </w:rPr>
    </w:lvl>
    <w:lvl w:ilvl="2">
      <w:start w:val="0"/>
      <w:numFmt w:val="bullet"/>
      <w:lvlText w:val="•"/>
      <w:lvlJc w:val="left"/>
      <w:pPr>
        <w:ind w:left="905" w:hanging="214"/>
      </w:pPr>
      <w:rPr>
        <w:rFonts w:hint="default"/>
        <w:lang w:val="en-US" w:eastAsia="en-US" w:bidi="ar-SA"/>
      </w:rPr>
    </w:lvl>
    <w:lvl w:ilvl="3">
      <w:start w:val="0"/>
      <w:numFmt w:val="bullet"/>
      <w:lvlText w:val="•"/>
      <w:lvlJc w:val="left"/>
      <w:pPr>
        <w:ind w:left="1227" w:hanging="214"/>
      </w:pPr>
      <w:rPr>
        <w:rFonts w:hint="default"/>
        <w:lang w:val="en-US" w:eastAsia="en-US" w:bidi="ar-SA"/>
      </w:rPr>
    </w:lvl>
    <w:lvl w:ilvl="4">
      <w:start w:val="0"/>
      <w:numFmt w:val="bullet"/>
      <w:lvlText w:val="•"/>
      <w:lvlJc w:val="left"/>
      <w:pPr>
        <w:ind w:left="1550" w:hanging="214"/>
      </w:pPr>
      <w:rPr>
        <w:rFonts w:hint="default"/>
        <w:lang w:val="en-US" w:eastAsia="en-US" w:bidi="ar-SA"/>
      </w:rPr>
    </w:lvl>
    <w:lvl w:ilvl="5">
      <w:start w:val="0"/>
      <w:numFmt w:val="bullet"/>
      <w:lvlText w:val="•"/>
      <w:lvlJc w:val="left"/>
      <w:pPr>
        <w:ind w:left="1873" w:hanging="214"/>
      </w:pPr>
      <w:rPr>
        <w:rFonts w:hint="default"/>
        <w:lang w:val="en-US" w:eastAsia="en-US" w:bidi="ar-SA"/>
      </w:rPr>
    </w:lvl>
    <w:lvl w:ilvl="6">
      <w:start w:val="0"/>
      <w:numFmt w:val="bullet"/>
      <w:lvlText w:val="•"/>
      <w:lvlJc w:val="left"/>
      <w:pPr>
        <w:ind w:left="2195" w:hanging="214"/>
      </w:pPr>
      <w:rPr>
        <w:rFonts w:hint="default"/>
        <w:lang w:val="en-US" w:eastAsia="en-US" w:bidi="ar-SA"/>
      </w:rPr>
    </w:lvl>
    <w:lvl w:ilvl="7">
      <w:start w:val="0"/>
      <w:numFmt w:val="bullet"/>
      <w:lvlText w:val="•"/>
      <w:lvlJc w:val="left"/>
      <w:pPr>
        <w:ind w:left="2518" w:hanging="214"/>
      </w:pPr>
      <w:rPr>
        <w:rFonts w:hint="default"/>
        <w:lang w:val="en-US" w:eastAsia="en-US" w:bidi="ar-SA"/>
      </w:rPr>
    </w:lvl>
    <w:lvl w:ilvl="8">
      <w:start w:val="0"/>
      <w:numFmt w:val="bullet"/>
      <w:lvlText w:val="•"/>
      <w:lvlJc w:val="left"/>
      <w:pPr>
        <w:ind w:left="2840" w:hanging="214"/>
      </w:pPr>
      <w:rPr>
        <w:rFonts w:hint="default"/>
        <w:lang w:val="en-US" w:eastAsia="en-US" w:bidi="ar-SA"/>
      </w:rPr>
    </w:lvl>
  </w:abstractNum>
  <w:abstractNum w:abstractNumId="92">
    <w:multiLevelType w:val="hybridMultilevel"/>
    <w:lvl w:ilvl="0">
      <w:start w:val="0"/>
      <w:numFmt w:val="bullet"/>
      <w:lvlText w:val=""/>
      <w:lvlJc w:val="left"/>
      <w:pPr>
        <w:ind w:left="1150" w:hanging="425"/>
      </w:pPr>
      <w:rPr>
        <w:rFonts w:hint="default" w:ascii="Symbol" w:hAnsi="Symbol" w:eastAsia="Symbol" w:cs="Symbol"/>
        <w:b w:val="0"/>
        <w:bCs w:val="0"/>
        <w:i w:val="0"/>
        <w:iCs w:val="0"/>
        <w:w w:val="100"/>
        <w:sz w:val="24"/>
        <w:szCs w:val="24"/>
        <w:lang w:val="en-US" w:eastAsia="en-US" w:bidi="ar-SA"/>
      </w:rPr>
    </w:lvl>
    <w:lvl w:ilvl="1">
      <w:start w:val="0"/>
      <w:numFmt w:val="bullet"/>
      <w:lvlText w:val="•"/>
      <w:lvlJc w:val="left"/>
      <w:pPr>
        <w:ind w:left="1472" w:hanging="425"/>
      </w:pPr>
      <w:rPr>
        <w:rFonts w:hint="default"/>
        <w:lang w:val="en-US" w:eastAsia="en-US" w:bidi="ar-SA"/>
      </w:rPr>
    </w:lvl>
    <w:lvl w:ilvl="2">
      <w:start w:val="0"/>
      <w:numFmt w:val="bullet"/>
      <w:lvlText w:val="•"/>
      <w:lvlJc w:val="left"/>
      <w:pPr>
        <w:ind w:left="1785" w:hanging="425"/>
      </w:pPr>
      <w:rPr>
        <w:rFonts w:hint="default"/>
        <w:lang w:val="en-US" w:eastAsia="en-US" w:bidi="ar-SA"/>
      </w:rPr>
    </w:lvl>
    <w:lvl w:ilvl="3">
      <w:start w:val="0"/>
      <w:numFmt w:val="bullet"/>
      <w:lvlText w:val="•"/>
      <w:lvlJc w:val="left"/>
      <w:pPr>
        <w:ind w:left="2098" w:hanging="425"/>
      </w:pPr>
      <w:rPr>
        <w:rFonts w:hint="default"/>
        <w:lang w:val="en-US" w:eastAsia="en-US" w:bidi="ar-SA"/>
      </w:rPr>
    </w:lvl>
    <w:lvl w:ilvl="4">
      <w:start w:val="0"/>
      <w:numFmt w:val="bullet"/>
      <w:lvlText w:val="•"/>
      <w:lvlJc w:val="left"/>
      <w:pPr>
        <w:ind w:left="2411" w:hanging="425"/>
      </w:pPr>
      <w:rPr>
        <w:rFonts w:hint="default"/>
        <w:lang w:val="en-US" w:eastAsia="en-US" w:bidi="ar-SA"/>
      </w:rPr>
    </w:lvl>
    <w:lvl w:ilvl="5">
      <w:start w:val="0"/>
      <w:numFmt w:val="bullet"/>
      <w:lvlText w:val="•"/>
      <w:lvlJc w:val="left"/>
      <w:pPr>
        <w:ind w:left="2724" w:hanging="425"/>
      </w:pPr>
      <w:rPr>
        <w:rFonts w:hint="default"/>
        <w:lang w:val="en-US" w:eastAsia="en-US" w:bidi="ar-SA"/>
      </w:rPr>
    </w:lvl>
    <w:lvl w:ilvl="6">
      <w:start w:val="0"/>
      <w:numFmt w:val="bullet"/>
      <w:lvlText w:val="•"/>
      <w:lvlJc w:val="left"/>
      <w:pPr>
        <w:ind w:left="3036" w:hanging="425"/>
      </w:pPr>
      <w:rPr>
        <w:rFonts w:hint="default"/>
        <w:lang w:val="en-US" w:eastAsia="en-US" w:bidi="ar-SA"/>
      </w:rPr>
    </w:lvl>
    <w:lvl w:ilvl="7">
      <w:start w:val="0"/>
      <w:numFmt w:val="bullet"/>
      <w:lvlText w:val="•"/>
      <w:lvlJc w:val="left"/>
      <w:pPr>
        <w:ind w:left="3349" w:hanging="425"/>
      </w:pPr>
      <w:rPr>
        <w:rFonts w:hint="default"/>
        <w:lang w:val="en-US" w:eastAsia="en-US" w:bidi="ar-SA"/>
      </w:rPr>
    </w:lvl>
    <w:lvl w:ilvl="8">
      <w:start w:val="0"/>
      <w:numFmt w:val="bullet"/>
      <w:lvlText w:val="•"/>
      <w:lvlJc w:val="left"/>
      <w:pPr>
        <w:ind w:left="3662" w:hanging="425"/>
      </w:pPr>
      <w:rPr>
        <w:rFonts w:hint="default"/>
        <w:lang w:val="en-US" w:eastAsia="en-US" w:bidi="ar-SA"/>
      </w:rPr>
    </w:lvl>
  </w:abstractNum>
  <w:abstractNum w:abstractNumId="91">
    <w:multiLevelType w:val="hybridMultilevel"/>
    <w:lvl w:ilvl="0">
      <w:start w:val="0"/>
      <w:numFmt w:val="bullet"/>
      <w:lvlText w:val=""/>
      <w:lvlJc w:val="left"/>
      <w:pPr>
        <w:ind w:left="263" w:hanging="214"/>
      </w:pPr>
      <w:rPr>
        <w:rFonts w:hint="default" w:ascii="Symbol" w:hAnsi="Symbol" w:eastAsia="Symbol" w:cs="Symbol"/>
        <w:b w:val="0"/>
        <w:bCs w:val="0"/>
        <w:i w:val="0"/>
        <w:iCs w:val="0"/>
        <w:w w:val="100"/>
        <w:sz w:val="24"/>
        <w:szCs w:val="24"/>
        <w:lang w:val="en-US" w:eastAsia="en-US" w:bidi="ar-SA"/>
      </w:rPr>
    </w:lvl>
    <w:lvl w:ilvl="1">
      <w:start w:val="0"/>
      <w:numFmt w:val="bullet"/>
      <w:lvlText w:val="•"/>
      <w:lvlJc w:val="left"/>
      <w:pPr>
        <w:ind w:left="582" w:hanging="214"/>
      </w:pPr>
      <w:rPr>
        <w:rFonts w:hint="default"/>
        <w:lang w:val="en-US" w:eastAsia="en-US" w:bidi="ar-SA"/>
      </w:rPr>
    </w:lvl>
    <w:lvl w:ilvl="2">
      <w:start w:val="0"/>
      <w:numFmt w:val="bullet"/>
      <w:lvlText w:val="•"/>
      <w:lvlJc w:val="left"/>
      <w:pPr>
        <w:ind w:left="905" w:hanging="214"/>
      </w:pPr>
      <w:rPr>
        <w:rFonts w:hint="default"/>
        <w:lang w:val="en-US" w:eastAsia="en-US" w:bidi="ar-SA"/>
      </w:rPr>
    </w:lvl>
    <w:lvl w:ilvl="3">
      <w:start w:val="0"/>
      <w:numFmt w:val="bullet"/>
      <w:lvlText w:val="•"/>
      <w:lvlJc w:val="left"/>
      <w:pPr>
        <w:ind w:left="1227" w:hanging="214"/>
      </w:pPr>
      <w:rPr>
        <w:rFonts w:hint="default"/>
        <w:lang w:val="en-US" w:eastAsia="en-US" w:bidi="ar-SA"/>
      </w:rPr>
    </w:lvl>
    <w:lvl w:ilvl="4">
      <w:start w:val="0"/>
      <w:numFmt w:val="bullet"/>
      <w:lvlText w:val="•"/>
      <w:lvlJc w:val="left"/>
      <w:pPr>
        <w:ind w:left="1550" w:hanging="214"/>
      </w:pPr>
      <w:rPr>
        <w:rFonts w:hint="default"/>
        <w:lang w:val="en-US" w:eastAsia="en-US" w:bidi="ar-SA"/>
      </w:rPr>
    </w:lvl>
    <w:lvl w:ilvl="5">
      <w:start w:val="0"/>
      <w:numFmt w:val="bullet"/>
      <w:lvlText w:val="•"/>
      <w:lvlJc w:val="left"/>
      <w:pPr>
        <w:ind w:left="1873" w:hanging="214"/>
      </w:pPr>
      <w:rPr>
        <w:rFonts w:hint="default"/>
        <w:lang w:val="en-US" w:eastAsia="en-US" w:bidi="ar-SA"/>
      </w:rPr>
    </w:lvl>
    <w:lvl w:ilvl="6">
      <w:start w:val="0"/>
      <w:numFmt w:val="bullet"/>
      <w:lvlText w:val="•"/>
      <w:lvlJc w:val="left"/>
      <w:pPr>
        <w:ind w:left="2195" w:hanging="214"/>
      </w:pPr>
      <w:rPr>
        <w:rFonts w:hint="default"/>
        <w:lang w:val="en-US" w:eastAsia="en-US" w:bidi="ar-SA"/>
      </w:rPr>
    </w:lvl>
    <w:lvl w:ilvl="7">
      <w:start w:val="0"/>
      <w:numFmt w:val="bullet"/>
      <w:lvlText w:val="•"/>
      <w:lvlJc w:val="left"/>
      <w:pPr>
        <w:ind w:left="2518" w:hanging="214"/>
      </w:pPr>
      <w:rPr>
        <w:rFonts w:hint="default"/>
        <w:lang w:val="en-US" w:eastAsia="en-US" w:bidi="ar-SA"/>
      </w:rPr>
    </w:lvl>
    <w:lvl w:ilvl="8">
      <w:start w:val="0"/>
      <w:numFmt w:val="bullet"/>
      <w:lvlText w:val="•"/>
      <w:lvlJc w:val="left"/>
      <w:pPr>
        <w:ind w:left="2840" w:hanging="214"/>
      </w:pPr>
      <w:rPr>
        <w:rFonts w:hint="default"/>
        <w:lang w:val="en-US" w:eastAsia="en-US" w:bidi="ar-SA"/>
      </w:rPr>
    </w:lvl>
  </w:abstractNum>
  <w:abstractNum w:abstractNumId="90">
    <w:multiLevelType w:val="hybridMultilevel"/>
    <w:lvl w:ilvl="0">
      <w:start w:val="0"/>
      <w:numFmt w:val="bullet"/>
      <w:lvlText w:val=""/>
      <w:lvlJc w:val="left"/>
      <w:pPr>
        <w:ind w:left="1150" w:hanging="425"/>
      </w:pPr>
      <w:rPr>
        <w:rFonts w:hint="default" w:ascii="Symbol" w:hAnsi="Symbol" w:eastAsia="Symbol" w:cs="Symbol"/>
        <w:b w:val="0"/>
        <w:bCs w:val="0"/>
        <w:i w:val="0"/>
        <w:iCs w:val="0"/>
        <w:w w:val="100"/>
        <w:sz w:val="24"/>
        <w:szCs w:val="24"/>
        <w:lang w:val="en-US" w:eastAsia="en-US" w:bidi="ar-SA"/>
      </w:rPr>
    </w:lvl>
    <w:lvl w:ilvl="1">
      <w:start w:val="0"/>
      <w:numFmt w:val="bullet"/>
      <w:lvlText w:val="•"/>
      <w:lvlJc w:val="left"/>
      <w:pPr>
        <w:ind w:left="1472" w:hanging="425"/>
      </w:pPr>
      <w:rPr>
        <w:rFonts w:hint="default"/>
        <w:lang w:val="en-US" w:eastAsia="en-US" w:bidi="ar-SA"/>
      </w:rPr>
    </w:lvl>
    <w:lvl w:ilvl="2">
      <w:start w:val="0"/>
      <w:numFmt w:val="bullet"/>
      <w:lvlText w:val="•"/>
      <w:lvlJc w:val="left"/>
      <w:pPr>
        <w:ind w:left="1785" w:hanging="425"/>
      </w:pPr>
      <w:rPr>
        <w:rFonts w:hint="default"/>
        <w:lang w:val="en-US" w:eastAsia="en-US" w:bidi="ar-SA"/>
      </w:rPr>
    </w:lvl>
    <w:lvl w:ilvl="3">
      <w:start w:val="0"/>
      <w:numFmt w:val="bullet"/>
      <w:lvlText w:val="•"/>
      <w:lvlJc w:val="left"/>
      <w:pPr>
        <w:ind w:left="2098" w:hanging="425"/>
      </w:pPr>
      <w:rPr>
        <w:rFonts w:hint="default"/>
        <w:lang w:val="en-US" w:eastAsia="en-US" w:bidi="ar-SA"/>
      </w:rPr>
    </w:lvl>
    <w:lvl w:ilvl="4">
      <w:start w:val="0"/>
      <w:numFmt w:val="bullet"/>
      <w:lvlText w:val="•"/>
      <w:lvlJc w:val="left"/>
      <w:pPr>
        <w:ind w:left="2411" w:hanging="425"/>
      </w:pPr>
      <w:rPr>
        <w:rFonts w:hint="default"/>
        <w:lang w:val="en-US" w:eastAsia="en-US" w:bidi="ar-SA"/>
      </w:rPr>
    </w:lvl>
    <w:lvl w:ilvl="5">
      <w:start w:val="0"/>
      <w:numFmt w:val="bullet"/>
      <w:lvlText w:val="•"/>
      <w:lvlJc w:val="left"/>
      <w:pPr>
        <w:ind w:left="2724" w:hanging="425"/>
      </w:pPr>
      <w:rPr>
        <w:rFonts w:hint="default"/>
        <w:lang w:val="en-US" w:eastAsia="en-US" w:bidi="ar-SA"/>
      </w:rPr>
    </w:lvl>
    <w:lvl w:ilvl="6">
      <w:start w:val="0"/>
      <w:numFmt w:val="bullet"/>
      <w:lvlText w:val="•"/>
      <w:lvlJc w:val="left"/>
      <w:pPr>
        <w:ind w:left="3036" w:hanging="425"/>
      </w:pPr>
      <w:rPr>
        <w:rFonts w:hint="default"/>
        <w:lang w:val="en-US" w:eastAsia="en-US" w:bidi="ar-SA"/>
      </w:rPr>
    </w:lvl>
    <w:lvl w:ilvl="7">
      <w:start w:val="0"/>
      <w:numFmt w:val="bullet"/>
      <w:lvlText w:val="•"/>
      <w:lvlJc w:val="left"/>
      <w:pPr>
        <w:ind w:left="3349" w:hanging="425"/>
      </w:pPr>
      <w:rPr>
        <w:rFonts w:hint="default"/>
        <w:lang w:val="en-US" w:eastAsia="en-US" w:bidi="ar-SA"/>
      </w:rPr>
    </w:lvl>
    <w:lvl w:ilvl="8">
      <w:start w:val="0"/>
      <w:numFmt w:val="bullet"/>
      <w:lvlText w:val="•"/>
      <w:lvlJc w:val="left"/>
      <w:pPr>
        <w:ind w:left="3662" w:hanging="425"/>
      </w:pPr>
      <w:rPr>
        <w:rFonts w:hint="default"/>
        <w:lang w:val="en-US" w:eastAsia="en-US" w:bidi="ar-SA"/>
      </w:rPr>
    </w:lvl>
  </w:abstractNum>
  <w:abstractNum w:abstractNumId="89">
    <w:multiLevelType w:val="hybridMultilevel"/>
    <w:lvl w:ilvl="0">
      <w:start w:val="0"/>
      <w:numFmt w:val="bullet"/>
      <w:lvlText w:val=""/>
      <w:lvlJc w:val="left"/>
      <w:pPr>
        <w:ind w:left="263" w:hanging="214"/>
      </w:pPr>
      <w:rPr>
        <w:rFonts w:hint="default" w:ascii="Symbol" w:hAnsi="Symbol" w:eastAsia="Symbol" w:cs="Symbol"/>
        <w:b w:val="0"/>
        <w:bCs w:val="0"/>
        <w:i w:val="0"/>
        <w:iCs w:val="0"/>
        <w:w w:val="100"/>
        <w:sz w:val="24"/>
        <w:szCs w:val="24"/>
        <w:lang w:val="en-US" w:eastAsia="en-US" w:bidi="ar-SA"/>
      </w:rPr>
    </w:lvl>
    <w:lvl w:ilvl="1">
      <w:start w:val="0"/>
      <w:numFmt w:val="bullet"/>
      <w:lvlText w:val="•"/>
      <w:lvlJc w:val="left"/>
      <w:pPr>
        <w:ind w:left="582" w:hanging="214"/>
      </w:pPr>
      <w:rPr>
        <w:rFonts w:hint="default"/>
        <w:lang w:val="en-US" w:eastAsia="en-US" w:bidi="ar-SA"/>
      </w:rPr>
    </w:lvl>
    <w:lvl w:ilvl="2">
      <w:start w:val="0"/>
      <w:numFmt w:val="bullet"/>
      <w:lvlText w:val="•"/>
      <w:lvlJc w:val="left"/>
      <w:pPr>
        <w:ind w:left="905" w:hanging="214"/>
      </w:pPr>
      <w:rPr>
        <w:rFonts w:hint="default"/>
        <w:lang w:val="en-US" w:eastAsia="en-US" w:bidi="ar-SA"/>
      </w:rPr>
    </w:lvl>
    <w:lvl w:ilvl="3">
      <w:start w:val="0"/>
      <w:numFmt w:val="bullet"/>
      <w:lvlText w:val="•"/>
      <w:lvlJc w:val="left"/>
      <w:pPr>
        <w:ind w:left="1227" w:hanging="214"/>
      </w:pPr>
      <w:rPr>
        <w:rFonts w:hint="default"/>
        <w:lang w:val="en-US" w:eastAsia="en-US" w:bidi="ar-SA"/>
      </w:rPr>
    </w:lvl>
    <w:lvl w:ilvl="4">
      <w:start w:val="0"/>
      <w:numFmt w:val="bullet"/>
      <w:lvlText w:val="•"/>
      <w:lvlJc w:val="left"/>
      <w:pPr>
        <w:ind w:left="1550" w:hanging="214"/>
      </w:pPr>
      <w:rPr>
        <w:rFonts w:hint="default"/>
        <w:lang w:val="en-US" w:eastAsia="en-US" w:bidi="ar-SA"/>
      </w:rPr>
    </w:lvl>
    <w:lvl w:ilvl="5">
      <w:start w:val="0"/>
      <w:numFmt w:val="bullet"/>
      <w:lvlText w:val="•"/>
      <w:lvlJc w:val="left"/>
      <w:pPr>
        <w:ind w:left="1873" w:hanging="214"/>
      </w:pPr>
      <w:rPr>
        <w:rFonts w:hint="default"/>
        <w:lang w:val="en-US" w:eastAsia="en-US" w:bidi="ar-SA"/>
      </w:rPr>
    </w:lvl>
    <w:lvl w:ilvl="6">
      <w:start w:val="0"/>
      <w:numFmt w:val="bullet"/>
      <w:lvlText w:val="•"/>
      <w:lvlJc w:val="left"/>
      <w:pPr>
        <w:ind w:left="2195" w:hanging="214"/>
      </w:pPr>
      <w:rPr>
        <w:rFonts w:hint="default"/>
        <w:lang w:val="en-US" w:eastAsia="en-US" w:bidi="ar-SA"/>
      </w:rPr>
    </w:lvl>
    <w:lvl w:ilvl="7">
      <w:start w:val="0"/>
      <w:numFmt w:val="bullet"/>
      <w:lvlText w:val="•"/>
      <w:lvlJc w:val="left"/>
      <w:pPr>
        <w:ind w:left="2518" w:hanging="214"/>
      </w:pPr>
      <w:rPr>
        <w:rFonts w:hint="default"/>
        <w:lang w:val="en-US" w:eastAsia="en-US" w:bidi="ar-SA"/>
      </w:rPr>
    </w:lvl>
    <w:lvl w:ilvl="8">
      <w:start w:val="0"/>
      <w:numFmt w:val="bullet"/>
      <w:lvlText w:val="•"/>
      <w:lvlJc w:val="left"/>
      <w:pPr>
        <w:ind w:left="2840" w:hanging="214"/>
      </w:pPr>
      <w:rPr>
        <w:rFonts w:hint="default"/>
        <w:lang w:val="en-US" w:eastAsia="en-US" w:bidi="ar-SA"/>
      </w:rPr>
    </w:lvl>
  </w:abstractNum>
  <w:abstractNum w:abstractNumId="88">
    <w:multiLevelType w:val="hybridMultilevel"/>
    <w:lvl w:ilvl="0">
      <w:start w:val="1"/>
      <w:numFmt w:val="decimal"/>
      <w:lvlText w:val="%1."/>
      <w:lvlJc w:val="left"/>
      <w:pPr>
        <w:ind w:left="780" w:hanging="300"/>
        <w:jc w:val="righ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752" w:hanging="300"/>
      </w:pPr>
      <w:rPr>
        <w:rFonts w:hint="default"/>
        <w:lang w:val="en-US" w:eastAsia="en-US" w:bidi="ar-SA"/>
      </w:rPr>
    </w:lvl>
    <w:lvl w:ilvl="2">
      <w:start w:val="0"/>
      <w:numFmt w:val="bullet"/>
      <w:lvlText w:val="•"/>
      <w:lvlJc w:val="left"/>
      <w:pPr>
        <w:ind w:left="2724" w:hanging="300"/>
      </w:pPr>
      <w:rPr>
        <w:rFonts w:hint="default"/>
        <w:lang w:val="en-US" w:eastAsia="en-US" w:bidi="ar-SA"/>
      </w:rPr>
    </w:lvl>
    <w:lvl w:ilvl="3">
      <w:start w:val="0"/>
      <w:numFmt w:val="bullet"/>
      <w:lvlText w:val="•"/>
      <w:lvlJc w:val="left"/>
      <w:pPr>
        <w:ind w:left="3696" w:hanging="300"/>
      </w:pPr>
      <w:rPr>
        <w:rFonts w:hint="default"/>
        <w:lang w:val="en-US" w:eastAsia="en-US" w:bidi="ar-SA"/>
      </w:rPr>
    </w:lvl>
    <w:lvl w:ilvl="4">
      <w:start w:val="0"/>
      <w:numFmt w:val="bullet"/>
      <w:lvlText w:val="•"/>
      <w:lvlJc w:val="left"/>
      <w:pPr>
        <w:ind w:left="4668" w:hanging="300"/>
      </w:pPr>
      <w:rPr>
        <w:rFonts w:hint="default"/>
        <w:lang w:val="en-US" w:eastAsia="en-US" w:bidi="ar-SA"/>
      </w:rPr>
    </w:lvl>
    <w:lvl w:ilvl="5">
      <w:start w:val="0"/>
      <w:numFmt w:val="bullet"/>
      <w:lvlText w:val="•"/>
      <w:lvlJc w:val="left"/>
      <w:pPr>
        <w:ind w:left="5640" w:hanging="300"/>
      </w:pPr>
      <w:rPr>
        <w:rFonts w:hint="default"/>
        <w:lang w:val="en-US" w:eastAsia="en-US" w:bidi="ar-SA"/>
      </w:rPr>
    </w:lvl>
    <w:lvl w:ilvl="6">
      <w:start w:val="0"/>
      <w:numFmt w:val="bullet"/>
      <w:lvlText w:val="•"/>
      <w:lvlJc w:val="left"/>
      <w:pPr>
        <w:ind w:left="6612" w:hanging="300"/>
      </w:pPr>
      <w:rPr>
        <w:rFonts w:hint="default"/>
        <w:lang w:val="en-US" w:eastAsia="en-US" w:bidi="ar-SA"/>
      </w:rPr>
    </w:lvl>
    <w:lvl w:ilvl="7">
      <w:start w:val="0"/>
      <w:numFmt w:val="bullet"/>
      <w:lvlText w:val="•"/>
      <w:lvlJc w:val="left"/>
      <w:pPr>
        <w:ind w:left="7584" w:hanging="300"/>
      </w:pPr>
      <w:rPr>
        <w:rFonts w:hint="default"/>
        <w:lang w:val="en-US" w:eastAsia="en-US" w:bidi="ar-SA"/>
      </w:rPr>
    </w:lvl>
    <w:lvl w:ilvl="8">
      <w:start w:val="0"/>
      <w:numFmt w:val="bullet"/>
      <w:lvlText w:val="•"/>
      <w:lvlJc w:val="left"/>
      <w:pPr>
        <w:ind w:left="8556" w:hanging="300"/>
      </w:pPr>
      <w:rPr>
        <w:rFonts w:hint="default"/>
        <w:lang w:val="en-US" w:eastAsia="en-US" w:bidi="ar-SA"/>
      </w:rPr>
    </w:lvl>
  </w:abstractNum>
  <w:abstractNum w:abstractNumId="87">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968" w:hanging="284"/>
      </w:pPr>
      <w:rPr>
        <w:rFonts w:hint="default"/>
        <w:lang w:val="en-US" w:eastAsia="en-US" w:bidi="ar-SA"/>
      </w:rPr>
    </w:lvl>
    <w:lvl w:ilvl="2">
      <w:start w:val="0"/>
      <w:numFmt w:val="bullet"/>
      <w:lvlText w:val="•"/>
      <w:lvlJc w:val="left"/>
      <w:pPr>
        <w:ind w:left="2916" w:hanging="284"/>
      </w:pPr>
      <w:rPr>
        <w:rFonts w:hint="default"/>
        <w:lang w:val="en-US" w:eastAsia="en-US" w:bidi="ar-SA"/>
      </w:rPr>
    </w:lvl>
    <w:lvl w:ilvl="3">
      <w:start w:val="0"/>
      <w:numFmt w:val="bullet"/>
      <w:lvlText w:val="•"/>
      <w:lvlJc w:val="left"/>
      <w:pPr>
        <w:ind w:left="3864" w:hanging="284"/>
      </w:pPr>
      <w:rPr>
        <w:rFonts w:hint="default"/>
        <w:lang w:val="en-US" w:eastAsia="en-US" w:bidi="ar-SA"/>
      </w:rPr>
    </w:lvl>
    <w:lvl w:ilvl="4">
      <w:start w:val="0"/>
      <w:numFmt w:val="bullet"/>
      <w:lvlText w:val="•"/>
      <w:lvlJc w:val="left"/>
      <w:pPr>
        <w:ind w:left="4812" w:hanging="284"/>
      </w:pPr>
      <w:rPr>
        <w:rFonts w:hint="default"/>
        <w:lang w:val="en-US" w:eastAsia="en-US" w:bidi="ar-SA"/>
      </w:rPr>
    </w:lvl>
    <w:lvl w:ilvl="5">
      <w:start w:val="0"/>
      <w:numFmt w:val="bullet"/>
      <w:lvlText w:val="•"/>
      <w:lvlJc w:val="left"/>
      <w:pPr>
        <w:ind w:left="5760" w:hanging="284"/>
      </w:pPr>
      <w:rPr>
        <w:rFonts w:hint="default"/>
        <w:lang w:val="en-US" w:eastAsia="en-US" w:bidi="ar-SA"/>
      </w:rPr>
    </w:lvl>
    <w:lvl w:ilvl="6">
      <w:start w:val="0"/>
      <w:numFmt w:val="bullet"/>
      <w:lvlText w:val="•"/>
      <w:lvlJc w:val="left"/>
      <w:pPr>
        <w:ind w:left="6708" w:hanging="284"/>
      </w:pPr>
      <w:rPr>
        <w:rFonts w:hint="default"/>
        <w:lang w:val="en-US" w:eastAsia="en-US" w:bidi="ar-SA"/>
      </w:rPr>
    </w:lvl>
    <w:lvl w:ilvl="7">
      <w:start w:val="0"/>
      <w:numFmt w:val="bullet"/>
      <w:lvlText w:val="•"/>
      <w:lvlJc w:val="left"/>
      <w:pPr>
        <w:ind w:left="7656" w:hanging="284"/>
      </w:pPr>
      <w:rPr>
        <w:rFonts w:hint="default"/>
        <w:lang w:val="en-US" w:eastAsia="en-US" w:bidi="ar-SA"/>
      </w:rPr>
    </w:lvl>
    <w:lvl w:ilvl="8">
      <w:start w:val="0"/>
      <w:numFmt w:val="bullet"/>
      <w:lvlText w:val="•"/>
      <w:lvlJc w:val="left"/>
      <w:pPr>
        <w:ind w:left="8604" w:hanging="284"/>
      </w:pPr>
      <w:rPr>
        <w:rFonts w:hint="default"/>
        <w:lang w:val="en-US" w:eastAsia="en-US" w:bidi="ar-SA"/>
      </w:rPr>
    </w:lvl>
  </w:abstractNum>
  <w:abstractNum w:abstractNumId="86">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308" w:hanging="284"/>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1"/>
      <w:numFmt w:val="lowerRoman"/>
      <w:lvlText w:val="%3."/>
      <w:lvlJc w:val="left"/>
      <w:pPr>
        <w:ind w:left="1735" w:hanging="269"/>
        <w:jc w:val="right"/>
      </w:pPr>
      <w:rPr>
        <w:rFonts w:hint="default" w:ascii="Times New Roman" w:hAnsi="Times New Roman" w:eastAsia="Times New Roman" w:cs="Times New Roman"/>
        <w:b w:val="0"/>
        <w:bCs w:val="0"/>
        <w:i w:val="0"/>
        <w:iCs w:val="0"/>
        <w:w w:val="100"/>
        <w:sz w:val="24"/>
        <w:szCs w:val="24"/>
        <w:lang w:val="en-US" w:eastAsia="en-US" w:bidi="ar-SA"/>
      </w:rPr>
    </w:lvl>
    <w:lvl w:ilvl="3">
      <w:start w:val="0"/>
      <w:numFmt w:val="bullet"/>
      <w:lvlText w:val="•"/>
      <w:lvlJc w:val="left"/>
      <w:pPr>
        <w:ind w:left="2835" w:hanging="269"/>
      </w:pPr>
      <w:rPr>
        <w:rFonts w:hint="default"/>
        <w:lang w:val="en-US" w:eastAsia="en-US" w:bidi="ar-SA"/>
      </w:rPr>
    </w:lvl>
    <w:lvl w:ilvl="4">
      <w:start w:val="0"/>
      <w:numFmt w:val="bullet"/>
      <w:lvlText w:val="•"/>
      <w:lvlJc w:val="left"/>
      <w:pPr>
        <w:ind w:left="3930" w:hanging="269"/>
      </w:pPr>
      <w:rPr>
        <w:rFonts w:hint="default"/>
        <w:lang w:val="en-US" w:eastAsia="en-US" w:bidi="ar-SA"/>
      </w:rPr>
    </w:lvl>
    <w:lvl w:ilvl="5">
      <w:start w:val="0"/>
      <w:numFmt w:val="bullet"/>
      <w:lvlText w:val="•"/>
      <w:lvlJc w:val="left"/>
      <w:pPr>
        <w:ind w:left="5025" w:hanging="269"/>
      </w:pPr>
      <w:rPr>
        <w:rFonts w:hint="default"/>
        <w:lang w:val="en-US" w:eastAsia="en-US" w:bidi="ar-SA"/>
      </w:rPr>
    </w:lvl>
    <w:lvl w:ilvl="6">
      <w:start w:val="0"/>
      <w:numFmt w:val="bullet"/>
      <w:lvlText w:val="•"/>
      <w:lvlJc w:val="left"/>
      <w:pPr>
        <w:ind w:left="6120" w:hanging="269"/>
      </w:pPr>
      <w:rPr>
        <w:rFonts w:hint="default"/>
        <w:lang w:val="en-US" w:eastAsia="en-US" w:bidi="ar-SA"/>
      </w:rPr>
    </w:lvl>
    <w:lvl w:ilvl="7">
      <w:start w:val="0"/>
      <w:numFmt w:val="bullet"/>
      <w:lvlText w:val="•"/>
      <w:lvlJc w:val="left"/>
      <w:pPr>
        <w:ind w:left="7215" w:hanging="269"/>
      </w:pPr>
      <w:rPr>
        <w:rFonts w:hint="default"/>
        <w:lang w:val="en-US" w:eastAsia="en-US" w:bidi="ar-SA"/>
      </w:rPr>
    </w:lvl>
    <w:lvl w:ilvl="8">
      <w:start w:val="0"/>
      <w:numFmt w:val="bullet"/>
      <w:lvlText w:val="•"/>
      <w:lvlJc w:val="left"/>
      <w:pPr>
        <w:ind w:left="8310" w:hanging="269"/>
      </w:pPr>
      <w:rPr>
        <w:rFonts w:hint="default"/>
        <w:lang w:val="en-US" w:eastAsia="en-US" w:bidi="ar-SA"/>
      </w:rPr>
    </w:lvl>
  </w:abstractNum>
  <w:abstractNum w:abstractNumId="85">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968" w:hanging="284"/>
      </w:pPr>
      <w:rPr>
        <w:rFonts w:hint="default"/>
        <w:lang w:val="en-US" w:eastAsia="en-US" w:bidi="ar-SA"/>
      </w:rPr>
    </w:lvl>
    <w:lvl w:ilvl="2">
      <w:start w:val="0"/>
      <w:numFmt w:val="bullet"/>
      <w:lvlText w:val="•"/>
      <w:lvlJc w:val="left"/>
      <w:pPr>
        <w:ind w:left="2916" w:hanging="284"/>
      </w:pPr>
      <w:rPr>
        <w:rFonts w:hint="default"/>
        <w:lang w:val="en-US" w:eastAsia="en-US" w:bidi="ar-SA"/>
      </w:rPr>
    </w:lvl>
    <w:lvl w:ilvl="3">
      <w:start w:val="0"/>
      <w:numFmt w:val="bullet"/>
      <w:lvlText w:val="•"/>
      <w:lvlJc w:val="left"/>
      <w:pPr>
        <w:ind w:left="3864" w:hanging="284"/>
      </w:pPr>
      <w:rPr>
        <w:rFonts w:hint="default"/>
        <w:lang w:val="en-US" w:eastAsia="en-US" w:bidi="ar-SA"/>
      </w:rPr>
    </w:lvl>
    <w:lvl w:ilvl="4">
      <w:start w:val="0"/>
      <w:numFmt w:val="bullet"/>
      <w:lvlText w:val="•"/>
      <w:lvlJc w:val="left"/>
      <w:pPr>
        <w:ind w:left="4812" w:hanging="284"/>
      </w:pPr>
      <w:rPr>
        <w:rFonts w:hint="default"/>
        <w:lang w:val="en-US" w:eastAsia="en-US" w:bidi="ar-SA"/>
      </w:rPr>
    </w:lvl>
    <w:lvl w:ilvl="5">
      <w:start w:val="0"/>
      <w:numFmt w:val="bullet"/>
      <w:lvlText w:val="•"/>
      <w:lvlJc w:val="left"/>
      <w:pPr>
        <w:ind w:left="5760" w:hanging="284"/>
      </w:pPr>
      <w:rPr>
        <w:rFonts w:hint="default"/>
        <w:lang w:val="en-US" w:eastAsia="en-US" w:bidi="ar-SA"/>
      </w:rPr>
    </w:lvl>
    <w:lvl w:ilvl="6">
      <w:start w:val="0"/>
      <w:numFmt w:val="bullet"/>
      <w:lvlText w:val="•"/>
      <w:lvlJc w:val="left"/>
      <w:pPr>
        <w:ind w:left="6708" w:hanging="284"/>
      </w:pPr>
      <w:rPr>
        <w:rFonts w:hint="default"/>
        <w:lang w:val="en-US" w:eastAsia="en-US" w:bidi="ar-SA"/>
      </w:rPr>
    </w:lvl>
    <w:lvl w:ilvl="7">
      <w:start w:val="0"/>
      <w:numFmt w:val="bullet"/>
      <w:lvlText w:val="•"/>
      <w:lvlJc w:val="left"/>
      <w:pPr>
        <w:ind w:left="7656" w:hanging="284"/>
      </w:pPr>
      <w:rPr>
        <w:rFonts w:hint="default"/>
        <w:lang w:val="en-US" w:eastAsia="en-US" w:bidi="ar-SA"/>
      </w:rPr>
    </w:lvl>
    <w:lvl w:ilvl="8">
      <w:start w:val="0"/>
      <w:numFmt w:val="bullet"/>
      <w:lvlText w:val="•"/>
      <w:lvlJc w:val="left"/>
      <w:pPr>
        <w:ind w:left="8604" w:hanging="284"/>
      </w:pPr>
      <w:rPr>
        <w:rFonts w:hint="default"/>
        <w:lang w:val="en-US" w:eastAsia="en-US" w:bidi="ar-SA"/>
      </w:rPr>
    </w:lvl>
  </w:abstractNum>
  <w:abstractNum w:abstractNumId="84">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968" w:hanging="284"/>
      </w:pPr>
      <w:rPr>
        <w:rFonts w:hint="default"/>
        <w:lang w:val="en-US" w:eastAsia="en-US" w:bidi="ar-SA"/>
      </w:rPr>
    </w:lvl>
    <w:lvl w:ilvl="2">
      <w:start w:val="0"/>
      <w:numFmt w:val="bullet"/>
      <w:lvlText w:val="•"/>
      <w:lvlJc w:val="left"/>
      <w:pPr>
        <w:ind w:left="2916" w:hanging="284"/>
      </w:pPr>
      <w:rPr>
        <w:rFonts w:hint="default"/>
        <w:lang w:val="en-US" w:eastAsia="en-US" w:bidi="ar-SA"/>
      </w:rPr>
    </w:lvl>
    <w:lvl w:ilvl="3">
      <w:start w:val="0"/>
      <w:numFmt w:val="bullet"/>
      <w:lvlText w:val="•"/>
      <w:lvlJc w:val="left"/>
      <w:pPr>
        <w:ind w:left="3864" w:hanging="284"/>
      </w:pPr>
      <w:rPr>
        <w:rFonts w:hint="default"/>
        <w:lang w:val="en-US" w:eastAsia="en-US" w:bidi="ar-SA"/>
      </w:rPr>
    </w:lvl>
    <w:lvl w:ilvl="4">
      <w:start w:val="0"/>
      <w:numFmt w:val="bullet"/>
      <w:lvlText w:val="•"/>
      <w:lvlJc w:val="left"/>
      <w:pPr>
        <w:ind w:left="4812" w:hanging="284"/>
      </w:pPr>
      <w:rPr>
        <w:rFonts w:hint="default"/>
        <w:lang w:val="en-US" w:eastAsia="en-US" w:bidi="ar-SA"/>
      </w:rPr>
    </w:lvl>
    <w:lvl w:ilvl="5">
      <w:start w:val="0"/>
      <w:numFmt w:val="bullet"/>
      <w:lvlText w:val="•"/>
      <w:lvlJc w:val="left"/>
      <w:pPr>
        <w:ind w:left="5760" w:hanging="284"/>
      </w:pPr>
      <w:rPr>
        <w:rFonts w:hint="default"/>
        <w:lang w:val="en-US" w:eastAsia="en-US" w:bidi="ar-SA"/>
      </w:rPr>
    </w:lvl>
    <w:lvl w:ilvl="6">
      <w:start w:val="0"/>
      <w:numFmt w:val="bullet"/>
      <w:lvlText w:val="•"/>
      <w:lvlJc w:val="left"/>
      <w:pPr>
        <w:ind w:left="6708" w:hanging="284"/>
      </w:pPr>
      <w:rPr>
        <w:rFonts w:hint="default"/>
        <w:lang w:val="en-US" w:eastAsia="en-US" w:bidi="ar-SA"/>
      </w:rPr>
    </w:lvl>
    <w:lvl w:ilvl="7">
      <w:start w:val="0"/>
      <w:numFmt w:val="bullet"/>
      <w:lvlText w:val="•"/>
      <w:lvlJc w:val="left"/>
      <w:pPr>
        <w:ind w:left="7656" w:hanging="284"/>
      </w:pPr>
      <w:rPr>
        <w:rFonts w:hint="default"/>
        <w:lang w:val="en-US" w:eastAsia="en-US" w:bidi="ar-SA"/>
      </w:rPr>
    </w:lvl>
    <w:lvl w:ilvl="8">
      <w:start w:val="0"/>
      <w:numFmt w:val="bullet"/>
      <w:lvlText w:val="•"/>
      <w:lvlJc w:val="left"/>
      <w:pPr>
        <w:ind w:left="8604" w:hanging="284"/>
      </w:pPr>
      <w:rPr>
        <w:rFonts w:hint="default"/>
        <w:lang w:val="en-US" w:eastAsia="en-US" w:bidi="ar-SA"/>
      </w:rPr>
    </w:lvl>
  </w:abstractNum>
  <w:abstractNum w:abstractNumId="83">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968" w:hanging="284"/>
      </w:pPr>
      <w:rPr>
        <w:rFonts w:hint="default"/>
        <w:lang w:val="en-US" w:eastAsia="en-US" w:bidi="ar-SA"/>
      </w:rPr>
    </w:lvl>
    <w:lvl w:ilvl="2">
      <w:start w:val="0"/>
      <w:numFmt w:val="bullet"/>
      <w:lvlText w:val="•"/>
      <w:lvlJc w:val="left"/>
      <w:pPr>
        <w:ind w:left="2916" w:hanging="284"/>
      </w:pPr>
      <w:rPr>
        <w:rFonts w:hint="default"/>
        <w:lang w:val="en-US" w:eastAsia="en-US" w:bidi="ar-SA"/>
      </w:rPr>
    </w:lvl>
    <w:lvl w:ilvl="3">
      <w:start w:val="0"/>
      <w:numFmt w:val="bullet"/>
      <w:lvlText w:val="•"/>
      <w:lvlJc w:val="left"/>
      <w:pPr>
        <w:ind w:left="3864" w:hanging="284"/>
      </w:pPr>
      <w:rPr>
        <w:rFonts w:hint="default"/>
        <w:lang w:val="en-US" w:eastAsia="en-US" w:bidi="ar-SA"/>
      </w:rPr>
    </w:lvl>
    <w:lvl w:ilvl="4">
      <w:start w:val="0"/>
      <w:numFmt w:val="bullet"/>
      <w:lvlText w:val="•"/>
      <w:lvlJc w:val="left"/>
      <w:pPr>
        <w:ind w:left="4812" w:hanging="284"/>
      </w:pPr>
      <w:rPr>
        <w:rFonts w:hint="default"/>
        <w:lang w:val="en-US" w:eastAsia="en-US" w:bidi="ar-SA"/>
      </w:rPr>
    </w:lvl>
    <w:lvl w:ilvl="5">
      <w:start w:val="0"/>
      <w:numFmt w:val="bullet"/>
      <w:lvlText w:val="•"/>
      <w:lvlJc w:val="left"/>
      <w:pPr>
        <w:ind w:left="5760" w:hanging="284"/>
      </w:pPr>
      <w:rPr>
        <w:rFonts w:hint="default"/>
        <w:lang w:val="en-US" w:eastAsia="en-US" w:bidi="ar-SA"/>
      </w:rPr>
    </w:lvl>
    <w:lvl w:ilvl="6">
      <w:start w:val="0"/>
      <w:numFmt w:val="bullet"/>
      <w:lvlText w:val="•"/>
      <w:lvlJc w:val="left"/>
      <w:pPr>
        <w:ind w:left="6708" w:hanging="284"/>
      </w:pPr>
      <w:rPr>
        <w:rFonts w:hint="default"/>
        <w:lang w:val="en-US" w:eastAsia="en-US" w:bidi="ar-SA"/>
      </w:rPr>
    </w:lvl>
    <w:lvl w:ilvl="7">
      <w:start w:val="0"/>
      <w:numFmt w:val="bullet"/>
      <w:lvlText w:val="•"/>
      <w:lvlJc w:val="left"/>
      <w:pPr>
        <w:ind w:left="7656" w:hanging="284"/>
      </w:pPr>
      <w:rPr>
        <w:rFonts w:hint="default"/>
        <w:lang w:val="en-US" w:eastAsia="en-US" w:bidi="ar-SA"/>
      </w:rPr>
    </w:lvl>
    <w:lvl w:ilvl="8">
      <w:start w:val="0"/>
      <w:numFmt w:val="bullet"/>
      <w:lvlText w:val="•"/>
      <w:lvlJc w:val="left"/>
      <w:pPr>
        <w:ind w:left="8604" w:hanging="284"/>
      </w:pPr>
      <w:rPr>
        <w:rFonts w:hint="default"/>
        <w:lang w:val="en-US" w:eastAsia="en-US" w:bidi="ar-SA"/>
      </w:rPr>
    </w:lvl>
  </w:abstractNum>
  <w:abstractNum w:abstractNumId="82">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308" w:hanging="284"/>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0"/>
      <w:numFmt w:val="bullet"/>
      <w:lvlText w:val="•"/>
      <w:lvlJc w:val="left"/>
      <w:pPr>
        <w:ind w:left="2322" w:hanging="284"/>
      </w:pPr>
      <w:rPr>
        <w:rFonts w:hint="default"/>
        <w:lang w:val="en-US" w:eastAsia="en-US" w:bidi="ar-SA"/>
      </w:rPr>
    </w:lvl>
    <w:lvl w:ilvl="3">
      <w:start w:val="0"/>
      <w:numFmt w:val="bullet"/>
      <w:lvlText w:val="•"/>
      <w:lvlJc w:val="left"/>
      <w:pPr>
        <w:ind w:left="3344" w:hanging="284"/>
      </w:pPr>
      <w:rPr>
        <w:rFonts w:hint="default"/>
        <w:lang w:val="en-US" w:eastAsia="en-US" w:bidi="ar-SA"/>
      </w:rPr>
    </w:lvl>
    <w:lvl w:ilvl="4">
      <w:start w:val="0"/>
      <w:numFmt w:val="bullet"/>
      <w:lvlText w:val="•"/>
      <w:lvlJc w:val="left"/>
      <w:pPr>
        <w:ind w:left="4366" w:hanging="284"/>
      </w:pPr>
      <w:rPr>
        <w:rFonts w:hint="default"/>
        <w:lang w:val="en-US" w:eastAsia="en-US" w:bidi="ar-SA"/>
      </w:rPr>
    </w:lvl>
    <w:lvl w:ilvl="5">
      <w:start w:val="0"/>
      <w:numFmt w:val="bullet"/>
      <w:lvlText w:val="•"/>
      <w:lvlJc w:val="left"/>
      <w:pPr>
        <w:ind w:left="5388" w:hanging="284"/>
      </w:pPr>
      <w:rPr>
        <w:rFonts w:hint="default"/>
        <w:lang w:val="en-US" w:eastAsia="en-US" w:bidi="ar-SA"/>
      </w:rPr>
    </w:lvl>
    <w:lvl w:ilvl="6">
      <w:start w:val="0"/>
      <w:numFmt w:val="bullet"/>
      <w:lvlText w:val="•"/>
      <w:lvlJc w:val="left"/>
      <w:pPr>
        <w:ind w:left="6411" w:hanging="284"/>
      </w:pPr>
      <w:rPr>
        <w:rFonts w:hint="default"/>
        <w:lang w:val="en-US" w:eastAsia="en-US" w:bidi="ar-SA"/>
      </w:rPr>
    </w:lvl>
    <w:lvl w:ilvl="7">
      <w:start w:val="0"/>
      <w:numFmt w:val="bullet"/>
      <w:lvlText w:val="•"/>
      <w:lvlJc w:val="left"/>
      <w:pPr>
        <w:ind w:left="7433" w:hanging="284"/>
      </w:pPr>
      <w:rPr>
        <w:rFonts w:hint="default"/>
        <w:lang w:val="en-US" w:eastAsia="en-US" w:bidi="ar-SA"/>
      </w:rPr>
    </w:lvl>
    <w:lvl w:ilvl="8">
      <w:start w:val="0"/>
      <w:numFmt w:val="bullet"/>
      <w:lvlText w:val="•"/>
      <w:lvlJc w:val="left"/>
      <w:pPr>
        <w:ind w:left="8455" w:hanging="284"/>
      </w:pPr>
      <w:rPr>
        <w:rFonts w:hint="default"/>
        <w:lang w:val="en-US" w:eastAsia="en-US" w:bidi="ar-SA"/>
      </w:rPr>
    </w:lvl>
  </w:abstractNum>
  <w:abstractNum w:abstractNumId="81">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968" w:hanging="284"/>
      </w:pPr>
      <w:rPr>
        <w:rFonts w:hint="default"/>
        <w:lang w:val="en-US" w:eastAsia="en-US" w:bidi="ar-SA"/>
      </w:rPr>
    </w:lvl>
    <w:lvl w:ilvl="2">
      <w:start w:val="0"/>
      <w:numFmt w:val="bullet"/>
      <w:lvlText w:val="•"/>
      <w:lvlJc w:val="left"/>
      <w:pPr>
        <w:ind w:left="2916" w:hanging="284"/>
      </w:pPr>
      <w:rPr>
        <w:rFonts w:hint="default"/>
        <w:lang w:val="en-US" w:eastAsia="en-US" w:bidi="ar-SA"/>
      </w:rPr>
    </w:lvl>
    <w:lvl w:ilvl="3">
      <w:start w:val="0"/>
      <w:numFmt w:val="bullet"/>
      <w:lvlText w:val="•"/>
      <w:lvlJc w:val="left"/>
      <w:pPr>
        <w:ind w:left="3864" w:hanging="284"/>
      </w:pPr>
      <w:rPr>
        <w:rFonts w:hint="default"/>
        <w:lang w:val="en-US" w:eastAsia="en-US" w:bidi="ar-SA"/>
      </w:rPr>
    </w:lvl>
    <w:lvl w:ilvl="4">
      <w:start w:val="0"/>
      <w:numFmt w:val="bullet"/>
      <w:lvlText w:val="•"/>
      <w:lvlJc w:val="left"/>
      <w:pPr>
        <w:ind w:left="4812" w:hanging="284"/>
      </w:pPr>
      <w:rPr>
        <w:rFonts w:hint="default"/>
        <w:lang w:val="en-US" w:eastAsia="en-US" w:bidi="ar-SA"/>
      </w:rPr>
    </w:lvl>
    <w:lvl w:ilvl="5">
      <w:start w:val="0"/>
      <w:numFmt w:val="bullet"/>
      <w:lvlText w:val="•"/>
      <w:lvlJc w:val="left"/>
      <w:pPr>
        <w:ind w:left="5760" w:hanging="284"/>
      </w:pPr>
      <w:rPr>
        <w:rFonts w:hint="default"/>
        <w:lang w:val="en-US" w:eastAsia="en-US" w:bidi="ar-SA"/>
      </w:rPr>
    </w:lvl>
    <w:lvl w:ilvl="6">
      <w:start w:val="0"/>
      <w:numFmt w:val="bullet"/>
      <w:lvlText w:val="•"/>
      <w:lvlJc w:val="left"/>
      <w:pPr>
        <w:ind w:left="6708" w:hanging="284"/>
      </w:pPr>
      <w:rPr>
        <w:rFonts w:hint="default"/>
        <w:lang w:val="en-US" w:eastAsia="en-US" w:bidi="ar-SA"/>
      </w:rPr>
    </w:lvl>
    <w:lvl w:ilvl="7">
      <w:start w:val="0"/>
      <w:numFmt w:val="bullet"/>
      <w:lvlText w:val="•"/>
      <w:lvlJc w:val="left"/>
      <w:pPr>
        <w:ind w:left="7656" w:hanging="284"/>
      </w:pPr>
      <w:rPr>
        <w:rFonts w:hint="default"/>
        <w:lang w:val="en-US" w:eastAsia="en-US" w:bidi="ar-SA"/>
      </w:rPr>
    </w:lvl>
    <w:lvl w:ilvl="8">
      <w:start w:val="0"/>
      <w:numFmt w:val="bullet"/>
      <w:lvlText w:val="•"/>
      <w:lvlJc w:val="left"/>
      <w:pPr>
        <w:ind w:left="8604" w:hanging="284"/>
      </w:pPr>
      <w:rPr>
        <w:rFonts w:hint="default"/>
        <w:lang w:val="en-US" w:eastAsia="en-US" w:bidi="ar-SA"/>
      </w:rPr>
    </w:lvl>
  </w:abstractNum>
  <w:abstractNum w:abstractNumId="80">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308" w:hanging="284"/>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0"/>
      <w:numFmt w:val="bullet"/>
      <w:lvlText w:val="•"/>
      <w:lvlJc w:val="left"/>
      <w:pPr>
        <w:ind w:left="2322" w:hanging="284"/>
      </w:pPr>
      <w:rPr>
        <w:rFonts w:hint="default"/>
        <w:lang w:val="en-US" w:eastAsia="en-US" w:bidi="ar-SA"/>
      </w:rPr>
    </w:lvl>
    <w:lvl w:ilvl="3">
      <w:start w:val="0"/>
      <w:numFmt w:val="bullet"/>
      <w:lvlText w:val="•"/>
      <w:lvlJc w:val="left"/>
      <w:pPr>
        <w:ind w:left="3344" w:hanging="284"/>
      </w:pPr>
      <w:rPr>
        <w:rFonts w:hint="default"/>
        <w:lang w:val="en-US" w:eastAsia="en-US" w:bidi="ar-SA"/>
      </w:rPr>
    </w:lvl>
    <w:lvl w:ilvl="4">
      <w:start w:val="0"/>
      <w:numFmt w:val="bullet"/>
      <w:lvlText w:val="•"/>
      <w:lvlJc w:val="left"/>
      <w:pPr>
        <w:ind w:left="4366" w:hanging="284"/>
      </w:pPr>
      <w:rPr>
        <w:rFonts w:hint="default"/>
        <w:lang w:val="en-US" w:eastAsia="en-US" w:bidi="ar-SA"/>
      </w:rPr>
    </w:lvl>
    <w:lvl w:ilvl="5">
      <w:start w:val="0"/>
      <w:numFmt w:val="bullet"/>
      <w:lvlText w:val="•"/>
      <w:lvlJc w:val="left"/>
      <w:pPr>
        <w:ind w:left="5388" w:hanging="284"/>
      </w:pPr>
      <w:rPr>
        <w:rFonts w:hint="default"/>
        <w:lang w:val="en-US" w:eastAsia="en-US" w:bidi="ar-SA"/>
      </w:rPr>
    </w:lvl>
    <w:lvl w:ilvl="6">
      <w:start w:val="0"/>
      <w:numFmt w:val="bullet"/>
      <w:lvlText w:val="•"/>
      <w:lvlJc w:val="left"/>
      <w:pPr>
        <w:ind w:left="6411" w:hanging="284"/>
      </w:pPr>
      <w:rPr>
        <w:rFonts w:hint="default"/>
        <w:lang w:val="en-US" w:eastAsia="en-US" w:bidi="ar-SA"/>
      </w:rPr>
    </w:lvl>
    <w:lvl w:ilvl="7">
      <w:start w:val="0"/>
      <w:numFmt w:val="bullet"/>
      <w:lvlText w:val="•"/>
      <w:lvlJc w:val="left"/>
      <w:pPr>
        <w:ind w:left="7433" w:hanging="284"/>
      </w:pPr>
      <w:rPr>
        <w:rFonts w:hint="default"/>
        <w:lang w:val="en-US" w:eastAsia="en-US" w:bidi="ar-SA"/>
      </w:rPr>
    </w:lvl>
    <w:lvl w:ilvl="8">
      <w:start w:val="0"/>
      <w:numFmt w:val="bullet"/>
      <w:lvlText w:val="•"/>
      <w:lvlJc w:val="left"/>
      <w:pPr>
        <w:ind w:left="8455" w:hanging="284"/>
      </w:pPr>
      <w:rPr>
        <w:rFonts w:hint="default"/>
        <w:lang w:val="en-US" w:eastAsia="en-US" w:bidi="ar-SA"/>
      </w:rPr>
    </w:lvl>
  </w:abstractNum>
  <w:abstractNum w:abstractNumId="79">
    <w:multiLevelType w:val="hybridMultilevel"/>
    <w:lvl w:ilvl="0">
      <w:start w:val="3"/>
      <w:numFmt w:val="decimal"/>
      <w:lvlText w:val="%1"/>
      <w:lvlJc w:val="left"/>
      <w:pPr>
        <w:ind w:left="1874" w:hanging="1133"/>
        <w:jc w:val="left"/>
      </w:pPr>
      <w:rPr>
        <w:rFonts w:hint="default"/>
        <w:lang w:val="en-US" w:eastAsia="en-US" w:bidi="ar-SA"/>
      </w:rPr>
    </w:lvl>
    <w:lvl w:ilvl="1">
      <w:start w:val="3"/>
      <w:numFmt w:val="decimal"/>
      <w:lvlText w:val="%1.%2"/>
      <w:lvlJc w:val="left"/>
      <w:pPr>
        <w:ind w:left="1874" w:hanging="1133"/>
        <w:jc w:val="left"/>
      </w:pPr>
      <w:rPr>
        <w:rFonts w:hint="default"/>
        <w:lang w:val="en-US" w:eastAsia="en-US" w:bidi="ar-SA"/>
      </w:rPr>
    </w:lvl>
    <w:lvl w:ilvl="2">
      <w:start w:val="2"/>
      <w:numFmt w:val="decimal"/>
      <w:lvlText w:val="%1.%2.%3"/>
      <w:lvlJc w:val="left"/>
      <w:pPr>
        <w:ind w:left="1874" w:hanging="1133"/>
        <w:jc w:val="left"/>
      </w:pPr>
      <w:rPr>
        <w:rFonts w:hint="default"/>
        <w:lang w:val="en-US" w:eastAsia="en-US" w:bidi="ar-SA"/>
      </w:rPr>
    </w:lvl>
    <w:lvl w:ilvl="3">
      <w:start w:val="1"/>
      <w:numFmt w:val="decimal"/>
      <w:lvlText w:val="%1.%2.%3.%4"/>
      <w:lvlJc w:val="left"/>
      <w:pPr>
        <w:ind w:left="1874" w:hanging="1133"/>
        <w:jc w:val="left"/>
      </w:pPr>
      <w:rPr>
        <w:rFonts w:hint="default" w:ascii="Arial MT" w:hAnsi="Arial MT" w:eastAsia="Arial MT" w:cs="Arial MT"/>
        <w:b w:val="0"/>
        <w:bCs w:val="0"/>
        <w:i w:val="0"/>
        <w:iCs w:val="0"/>
        <w:spacing w:val="-2"/>
        <w:w w:val="99"/>
        <w:sz w:val="24"/>
        <w:szCs w:val="24"/>
        <w:lang w:val="en-US" w:eastAsia="en-US" w:bidi="ar-SA"/>
      </w:rPr>
    </w:lvl>
    <w:lvl w:ilvl="4">
      <w:start w:val="0"/>
      <w:numFmt w:val="bullet"/>
      <w:lvlText w:val="•"/>
      <w:lvlJc w:val="left"/>
      <w:pPr>
        <w:ind w:left="5328" w:hanging="1133"/>
      </w:pPr>
      <w:rPr>
        <w:rFonts w:hint="default"/>
        <w:lang w:val="en-US" w:eastAsia="en-US" w:bidi="ar-SA"/>
      </w:rPr>
    </w:lvl>
    <w:lvl w:ilvl="5">
      <w:start w:val="0"/>
      <w:numFmt w:val="bullet"/>
      <w:lvlText w:val="•"/>
      <w:lvlJc w:val="left"/>
      <w:pPr>
        <w:ind w:left="6190" w:hanging="1133"/>
      </w:pPr>
      <w:rPr>
        <w:rFonts w:hint="default"/>
        <w:lang w:val="en-US" w:eastAsia="en-US" w:bidi="ar-SA"/>
      </w:rPr>
    </w:lvl>
    <w:lvl w:ilvl="6">
      <w:start w:val="0"/>
      <w:numFmt w:val="bullet"/>
      <w:lvlText w:val="•"/>
      <w:lvlJc w:val="left"/>
      <w:pPr>
        <w:ind w:left="7052" w:hanging="1133"/>
      </w:pPr>
      <w:rPr>
        <w:rFonts w:hint="default"/>
        <w:lang w:val="en-US" w:eastAsia="en-US" w:bidi="ar-SA"/>
      </w:rPr>
    </w:lvl>
    <w:lvl w:ilvl="7">
      <w:start w:val="0"/>
      <w:numFmt w:val="bullet"/>
      <w:lvlText w:val="•"/>
      <w:lvlJc w:val="left"/>
      <w:pPr>
        <w:ind w:left="7914" w:hanging="1133"/>
      </w:pPr>
      <w:rPr>
        <w:rFonts w:hint="default"/>
        <w:lang w:val="en-US" w:eastAsia="en-US" w:bidi="ar-SA"/>
      </w:rPr>
    </w:lvl>
    <w:lvl w:ilvl="8">
      <w:start w:val="0"/>
      <w:numFmt w:val="bullet"/>
      <w:lvlText w:val="•"/>
      <w:lvlJc w:val="left"/>
      <w:pPr>
        <w:ind w:left="8776" w:hanging="1133"/>
      </w:pPr>
      <w:rPr>
        <w:rFonts w:hint="default"/>
        <w:lang w:val="en-US" w:eastAsia="en-US" w:bidi="ar-SA"/>
      </w:rPr>
    </w:lvl>
  </w:abstractNum>
  <w:abstractNum w:abstractNumId="78">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308" w:hanging="284"/>
        <w:jc w:val="righ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0"/>
      <w:numFmt w:val="bullet"/>
      <w:lvlText w:val="•"/>
      <w:lvlJc w:val="left"/>
      <w:pPr>
        <w:ind w:left="2322" w:hanging="284"/>
      </w:pPr>
      <w:rPr>
        <w:rFonts w:hint="default"/>
        <w:lang w:val="en-US" w:eastAsia="en-US" w:bidi="ar-SA"/>
      </w:rPr>
    </w:lvl>
    <w:lvl w:ilvl="3">
      <w:start w:val="0"/>
      <w:numFmt w:val="bullet"/>
      <w:lvlText w:val="•"/>
      <w:lvlJc w:val="left"/>
      <w:pPr>
        <w:ind w:left="3344" w:hanging="284"/>
      </w:pPr>
      <w:rPr>
        <w:rFonts w:hint="default"/>
        <w:lang w:val="en-US" w:eastAsia="en-US" w:bidi="ar-SA"/>
      </w:rPr>
    </w:lvl>
    <w:lvl w:ilvl="4">
      <w:start w:val="0"/>
      <w:numFmt w:val="bullet"/>
      <w:lvlText w:val="•"/>
      <w:lvlJc w:val="left"/>
      <w:pPr>
        <w:ind w:left="4366" w:hanging="284"/>
      </w:pPr>
      <w:rPr>
        <w:rFonts w:hint="default"/>
        <w:lang w:val="en-US" w:eastAsia="en-US" w:bidi="ar-SA"/>
      </w:rPr>
    </w:lvl>
    <w:lvl w:ilvl="5">
      <w:start w:val="0"/>
      <w:numFmt w:val="bullet"/>
      <w:lvlText w:val="•"/>
      <w:lvlJc w:val="left"/>
      <w:pPr>
        <w:ind w:left="5388" w:hanging="284"/>
      </w:pPr>
      <w:rPr>
        <w:rFonts w:hint="default"/>
        <w:lang w:val="en-US" w:eastAsia="en-US" w:bidi="ar-SA"/>
      </w:rPr>
    </w:lvl>
    <w:lvl w:ilvl="6">
      <w:start w:val="0"/>
      <w:numFmt w:val="bullet"/>
      <w:lvlText w:val="•"/>
      <w:lvlJc w:val="left"/>
      <w:pPr>
        <w:ind w:left="6411" w:hanging="284"/>
      </w:pPr>
      <w:rPr>
        <w:rFonts w:hint="default"/>
        <w:lang w:val="en-US" w:eastAsia="en-US" w:bidi="ar-SA"/>
      </w:rPr>
    </w:lvl>
    <w:lvl w:ilvl="7">
      <w:start w:val="0"/>
      <w:numFmt w:val="bullet"/>
      <w:lvlText w:val="•"/>
      <w:lvlJc w:val="left"/>
      <w:pPr>
        <w:ind w:left="7433" w:hanging="284"/>
      </w:pPr>
      <w:rPr>
        <w:rFonts w:hint="default"/>
        <w:lang w:val="en-US" w:eastAsia="en-US" w:bidi="ar-SA"/>
      </w:rPr>
    </w:lvl>
    <w:lvl w:ilvl="8">
      <w:start w:val="0"/>
      <w:numFmt w:val="bullet"/>
      <w:lvlText w:val="•"/>
      <w:lvlJc w:val="left"/>
      <w:pPr>
        <w:ind w:left="8455" w:hanging="284"/>
      </w:pPr>
      <w:rPr>
        <w:rFonts w:hint="default"/>
        <w:lang w:val="en-US" w:eastAsia="en-US" w:bidi="ar-SA"/>
      </w:rPr>
    </w:lvl>
  </w:abstractNum>
  <w:abstractNum w:abstractNumId="77">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308" w:hanging="284"/>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1"/>
      <w:numFmt w:val="lowerRoman"/>
      <w:lvlText w:val="%3."/>
      <w:lvlJc w:val="left"/>
      <w:pPr>
        <w:ind w:left="1735" w:hanging="269"/>
        <w:jc w:val="right"/>
      </w:pPr>
      <w:rPr>
        <w:rFonts w:hint="default" w:ascii="Times New Roman" w:hAnsi="Times New Roman" w:eastAsia="Times New Roman" w:cs="Times New Roman"/>
        <w:b w:val="0"/>
        <w:bCs w:val="0"/>
        <w:i w:val="0"/>
        <w:iCs w:val="0"/>
        <w:w w:val="100"/>
        <w:sz w:val="24"/>
        <w:szCs w:val="24"/>
        <w:lang w:val="en-US" w:eastAsia="en-US" w:bidi="ar-SA"/>
      </w:rPr>
    </w:lvl>
    <w:lvl w:ilvl="3">
      <w:start w:val="0"/>
      <w:numFmt w:val="bullet"/>
      <w:lvlText w:val="•"/>
      <w:lvlJc w:val="left"/>
      <w:pPr>
        <w:ind w:left="2835" w:hanging="269"/>
      </w:pPr>
      <w:rPr>
        <w:rFonts w:hint="default"/>
        <w:lang w:val="en-US" w:eastAsia="en-US" w:bidi="ar-SA"/>
      </w:rPr>
    </w:lvl>
    <w:lvl w:ilvl="4">
      <w:start w:val="0"/>
      <w:numFmt w:val="bullet"/>
      <w:lvlText w:val="•"/>
      <w:lvlJc w:val="left"/>
      <w:pPr>
        <w:ind w:left="3930" w:hanging="269"/>
      </w:pPr>
      <w:rPr>
        <w:rFonts w:hint="default"/>
        <w:lang w:val="en-US" w:eastAsia="en-US" w:bidi="ar-SA"/>
      </w:rPr>
    </w:lvl>
    <w:lvl w:ilvl="5">
      <w:start w:val="0"/>
      <w:numFmt w:val="bullet"/>
      <w:lvlText w:val="•"/>
      <w:lvlJc w:val="left"/>
      <w:pPr>
        <w:ind w:left="5025" w:hanging="269"/>
      </w:pPr>
      <w:rPr>
        <w:rFonts w:hint="default"/>
        <w:lang w:val="en-US" w:eastAsia="en-US" w:bidi="ar-SA"/>
      </w:rPr>
    </w:lvl>
    <w:lvl w:ilvl="6">
      <w:start w:val="0"/>
      <w:numFmt w:val="bullet"/>
      <w:lvlText w:val="•"/>
      <w:lvlJc w:val="left"/>
      <w:pPr>
        <w:ind w:left="6120" w:hanging="269"/>
      </w:pPr>
      <w:rPr>
        <w:rFonts w:hint="default"/>
        <w:lang w:val="en-US" w:eastAsia="en-US" w:bidi="ar-SA"/>
      </w:rPr>
    </w:lvl>
    <w:lvl w:ilvl="7">
      <w:start w:val="0"/>
      <w:numFmt w:val="bullet"/>
      <w:lvlText w:val="•"/>
      <w:lvlJc w:val="left"/>
      <w:pPr>
        <w:ind w:left="7215" w:hanging="269"/>
      </w:pPr>
      <w:rPr>
        <w:rFonts w:hint="default"/>
        <w:lang w:val="en-US" w:eastAsia="en-US" w:bidi="ar-SA"/>
      </w:rPr>
    </w:lvl>
    <w:lvl w:ilvl="8">
      <w:start w:val="0"/>
      <w:numFmt w:val="bullet"/>
      <w:lvlText w:val="•"/>
      <w:lvlJc w:val="left"/>
      <w:pPr>
        <w:ind w:left="8310" w:hanging="269"/>
      </w:pPr>
      <w:rPr>
        <w:rFonts w:hint="default"/>
        <w:lang w:val="en-US" w:eastAsia="en-US" w:bidi="ar-SA"/>
      </w:rPr>
    </w:lvl>
  </w:abstractNum>
  <w:abstractNum w:abstractNumId="76">
    <w:multiLevelType w:val="hybridMultilevel"/>
    <w:lvl w:ilvl="0">
      <w:start w:val="3"/>
      <w:numFmt w:val="decimal"/>
      <w:lvlText w:val="%1"/>
      <w:lvlJc w:val="left"/>
      <w:pPr>
        <w:ind w:left="1874" w:hanging="1133"/>
        <w:jc w:val="left"/>
      </w:pPr>
      <w:rPr>
        <w:rFonts w:hint="default"/>
        <w:lang w:val="en-US" w:eastAsia="en-US" w:bidi="ar-SA"/>
      </w:rPr>
    </w:lvl>
    <w:lvl w:ilvl="1">
      <w:start w:val="3"/>
      <w:numFmt w:val="decimal"/>
      <w:lvlText w:val="%1.%2"/>
      <w:lvlJc w:val="left"/>
      <w:pPr>
        <w:ind w:left="1874" w:hanging="1133"/>
        <w:jc w:val="left"/>
      </w:pPr>
      <w:rPr>
        <w:rFonts w:hint="default"/>
        <w:lang w:val="en-US" w:eastAsia="en-US" w:bidi="ar-SA"/>
      </w:rPr>
    </w:lvl>
    <w:lvl w:ilvl="2">
      <w:start w:val="1"/>
      <w:numFmt w:val="decimal"/>
      <w:lvlText w:val="%1.%2.%3"/>
      <w:lvlJc w:val="left"/>
      <w:pPr>
        <w:ind w:left="1874" w:hanging="1133"/>
        <w:jc w:val="left"/>
      </w:pPr>
      <w:rPr>
        <w:rFonts w:hint="default"/>
        <w:lang w:val="en-US" w:eastAsia="en-US" w:bidi="ar-SA"/>
      </w:rPr>
    </w:lvl>
    <w:lvl w:ilvl="3">
      <w:start w:val="1"/>
      <w:numFmt w:val="decimal"/>
      <w:lvlText w:val="%1.%2.%3.%4"/>
      <w:lvlJc w:val="left"/>
      <w:pPr>
        <w:ind w:left="1874" w:hanging="1133"/>
        <w:jc w:val="left"/>
      </w:pPr>
      <w:rPr>
        <w:rFonts w:hint="default" w:ascii="Arial MT" w:hAnsi="Arial MT" w:eastAsia="Arial MT" w:cs="Arial MT"/>
        <w:b w:val="0"/>
        <w:bCs w:val="0"/>
        <w:i w:val="0"/>
        <w:iCs w:val="0"/>
        <w:spacing w:val="-2"/>
        <w:w w:val="99"/>
        <w:sz w:val="24"/>
        <w:szCs w:val="24"/>
        <w:lang w:val="en-US" w:eastAsia="en-US" w:bidi="ar-SA"/>
      </w:rPr>
    </w:lvl>
    <w:lvl w:ilvl="4">
      <w:start w:val="0"/>
      <w:numFmt w:val="bullet"/>
      <w:lvlText w:val="•"/>
      <w:lvlJc w:val="left"/>
      <w:pPr>
        <w:ind w:left="5328" w:hanging="1133"/>
      </w:pPr>
      <w:rPr>
        <w:rFonts w:hint="default"/>
        <w:lang w:val="en-US" w:eastAsia="en-US" w:bidi="ar-SA"/>
      </w:rPr>
    </w:lvl>
    <w:lvl w:ilvl="5">
      <w:start w:val="0"/>
      <w:numFmt w:val="bullet"/>
      <w:lvlText w:val="•"/>
      <w:lvlJc w:val="left"/>
      <w:pPr>
        <w:ind w:left="6190" w:hanging="1133"/>
      </w:pPr>
      <w:rPr>
        <w:rFonts w:hint="default"/>
        <w:lang w:val="en-US" w:eastAsia="en-US" w:bidi="ar-SA"/>
      </w:rPr>
    </w:lvl>
    <w:lvl w:ilvl="6">
      <w:start w:val="0"/>
      <w:numFmt w:val="bullet"/>
      <w:lvlText w:val="•"/>
      <w:lvlJc w:val="left"/>
      <w:pPr>
        <w:ind w:left="7052" w:hanging="1133"/>
      </w:pPr>
      <w:rPr>
        <w:rFonts w:hint="default"/>
        <w:lang w:val="en-US" w:eastAsia="en-US" w:bidi="ar-SA"/>
      </w:rPr>
    </w:lvl>
    <w:lvl w:ilvl="7">
      <w:start w:val="0"/>
      <w:numFmt w:val="bullet"/>
      <w:lvlText w:val="•"/>
      <w:lvlJc w:val="left"/>
      <w:pPr>
        <w:ind w:left="7914" w:hanging="1133"/>
      </w:pPr>
      <w:rPr>
        <w:rFonts w:hint="default"/>
        <w:lang w:val="en-US" w:eastAsia="en-US" w:bidi="ar-SA"/>
      </w:rPr>
    </w:lvl>
    <w:lvl w:ilvl="8">
      <w:start w:val="0"/>
      <w:numFmt w:val="bullet"/>
      <w:lvlText w:val="•"/>
      <w:lvlJc w:val="left"/>
      <w:pPr>
        <w:ind w:left="8776" w:hanging="1133"/>
      </w:pPr>
      <w:rPr>
        <w:rFonts w:hint="default"/>
        <w:lang w:val="en-US" w:eastAsia="en-US" w:bidi="ar-SA"/>
      </w:rPr>
    </w:lvl>
  </w:abstractNum>
  <w:abstractNum w:abstractNumId="75">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968" w:hanging="284"/>
      </w:pPr>
      <w:rPr>
        <w:rFonts w:hint="default"/>
        <w:lang w:val="en-US" w:eastAsia="en-US" w:bidi="ar-SA"/>
      </w:rPr>
    </w:lvl>
    <w:lvl w:ilvl="2">
      <w:start w:val="0"/>
      <w:numFmt w:val="bullet"/>
      <w:lvlText w:val="•"/>
      <w:lvlJc w:val="left"/>
      <w:pPr>
        <w:ind w:left="2916" w:hanging="284"/>
      </w:pPr>
      <w:rPr>
        <w:rFonts w:hint="default"/>
        <w:lang w:val="en-US" w:eastAsia="en-US" w:bidi="ar-SA"/>
      </w:rPr>
    </w:lvl>
    <w:lvl w:ilvl="3">
      <w:start w:val="0"/>
      <w:numFmt w:val="bullet"/>
      <w:lvlText w:val="•"/>
      <w:lvlJc w:val="left"/>
      <w:pPr>
        <w:ind w:left="3864" w:hanging="284"/>
      </w:pPr>
      <w:rPr>
        <w:rFonts w:hint="default"/>
        <w:lang w:val="en-US" w:eastAsia="en-US" w:bidi="ar-SA"/>
      </w:rPr>
    </w:lvl>
    <w:lvl w:ilvl="4">
      <w:start w:val="0"/>
      <w:numFmt w:val="bullet"/>
      <w:lvlText w:val="•"/>
      <w:lvlJc w:val="left"/>
      <w:pPr>
        <w:ind w:left="4812" w:hanging="284"/>
      </w:pPr>
      <w:rPr>
        <w:rFonts w:hint="default"/>
        <w:lang w:val="en-US" w:eastAsia="en-US" w:bidi="ar-SA"/>
      </w:rPr>
    </w:lvl>
    <w:lvl w:ilvl="5">
      <w:start w:val="0"/>
      <w:numFmt w:val="bullet"/>
      <w:lvlText w:val="•"/>
      <w:lvlJc w:val="left"/>
      <w:pPr>
        <w:ind w:left="5760" w:hanging="284"/>
      </w:pPr>
      <w:rPr>
        <w:rFonts w:hint="default"/>
        <w:lang w:val="en-US" w:eastAsia="en-US" w:bidi="ar-SA"/>
      </w:rPr>
    </w:lvl>
    <w:lvl w:ilvl="6">
      <w:start w:val="0"/>
      <w:numFmt w:val="bullet"/>
      <w:lvlText w:val="•"/>
      <w:lvlJc w:val="left"/>
      <w:pPr>
        <w:ind w:left="6708" w:hanging="284"/>
      </w:pPr>
      <w:rPr>
        <w:rFonts w:hint="default"/>
        <w:lang w:val="en-US" w:eastAsia="en-US" w:bidi="ar-SA"/>
      </w:rPr>
    </w:lvl>
    <w:lvl w:ilvl="7">
      <w:start w:val="0"/>
      <w:numFmt w:val="bullet"/>
      <w:lvlText w:val="•"/>
      <w:lvlJc w:val="left"/>
      <w:pPr>
        <w:ind w:left="7656" w:hanging="284"/>
      </w:pPr>
      <w:rPr>
        <w:rFonts w:hint="default"/>
        <w:lang w:val="en-US" w:eastAsia="en-US" w:bidi="ar-SA"/>
      </w:rPr>
    </w:lvl>
    <w:lvl w:ilvl="8">
      <w:start w:val="0"/>
      <w:numFmt w:val="bullet"/>
      <w:lvlText w:val="•"/>
      <w:lvlJc w:val="left"/>
      <w:pPr>
        <w:ind w:left="8604" w:hanging="284"/>
      </w:pPr>
      <w:rPr>
        <w:rFonts w:hint="default"/>
        <w:lang w:val="en-US" w:eastAsia="en-US" w:bidi="ar-SA"/>
      </w:rPr>
    </w:lvl>
  </w:abstractNum>
  <w:abstractNum w:abstractNumId="74">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968" w:hanging="284"/>
      </w:pPr>
      <w:rPr>
        <w:rFonts w:hint="default"/>
        <w:lang w:val="en-US" w:eastAsia="en-US" w:bidi="ar-SA"/>
      </w:rPr>
    </w:lvl>
    <w:lvl w:ilvl="2">
      <w:start w:val="0"/>
      <w:numFmt w:val="bullet"/>
      <w:lvlText w:val="•"/>
      <w:lvlJc w:val="left"/>
      <w:pPr>
        <w:ind w:left="2916" w:hanging="284"/>
      </w:pPr>
      <w:rPr>
        <w:rFonts w:hint="default"/>
        <w:lang w:val="en-US" w:eastAsia="en-US" w:bidi="ar-SA"/>
      </w:rPr>
    </w:lvl>
    <w:lvl w:ilvl="3">
      <w:start w:val="0"/>
      <w:numFmt w:val="bullet"/>
      <w:lvlText w:val="•"/>
      <w:lvlJc w:val="left"/>
      <w:pPr>
        <w:ind w:left="3864" w:hanging="284"/>
      </w:pPr>
      <w:rPr>
        <w:rFonts w:hint="default"/>
        <w:lang w:val="en-US" w:eastAsia="en-US" w:bidi="ar-SA"/>
      </w:rPr>
    </w:lvl>
    <w:lvl w:ilvl="4">
      <w:start w:val="0"/>
      <w:numFmt w:val="bullet"/>
      <w:lvlText w:val="•"/>
      <w:lvlJc w:val="left"/>
      <w:pPr>
        <w:ind w:left="4812" w:hanging="284"/>
      </w:pPr>
      <w:rPr>
        <w:rFonts w:hint="default"/>
        <w:lang w:val="en-US" w:eastAsia="en-US" w:bidi="ar-SA"/>
      </w:rPr>
    </w:lvl>
    <w:lvl w:ilvl="5">
      <w:start w:val="0"/>
      <w:numFmt w:val="bullet"/>
      <w:lvlText w:val="•"/>
      <w:lvlJc w:val="left"/>
      <w:pPr>
        <w:ind w:left="5760" w:hanging="284"/>
      </w:pPr>
      <w:rPr>
        <w:rFonts w:hint="default"/>
        <w:lang w:val="en-US" w:eastAsia="en-US" w:bidi="ar-SA"/>
      </w:rPr>
    </w:lvl>
    <w:lvl w:ilvl="6">
      <w:start w:val="0"/>
      <w:numFmt w:val="bullet"/>
      <w:lvlText w:val="•"/>
      <w:lvlJc w:val="left"/>
      <w:pPr>
        <w:ind w:left="6708" w:hanging="284"/>
      </w:pPr>
      <w:rPr>
        <w:rFonts w:hint="default"/>
        <w:lang w:val="en-US" w:eastAsia="en-US" w:bidi="ar-SA"/>
      </w:rPr>
    </w:lvl>
    <w:lvl w:ilvl="7">
      <w:start w:val="0"/>
      <w:numFmt w:val="bullet"/>
      <w:lvlText w:val="•"/>
      <w:lvlJc w:val="left"/>
      <w:pPr>
        <w:ind w:left="7656" w:hanging="284"/>
      </w:pPr>
      <w:rPr>
        <w:rFonts w:hint="default"/>
        <w:lang w:val="en-US" w:eastAsia="en-US" w:bidi="ar-SA"/>
      </w:rPr>
    </w:lvl>
    <w:lvl w:ilvl="8">
      <w:start w:val="0"/>
      <w:numFmt w:val="bullet"/>
      <w:lvlText w:val="•"/>
      <w:lvlJc w:val="left"/>
      <w:pPr>
        <w:ind w:left="8604" w:hanging="284"/>
      </w:pPr>
      <w:rPr>
        <w:rFonts w:hint="default"/>
        <w:lang w:val="en-US" w:eastAsia="en-US" w:bidi="ar-SA"/>
      </w:rPr>
    </w:lvl>
  </w:abstractNum>
  <w:abstractNum w:abstractNumId="73">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968" w:hanging="284"/>
      </w:pPr>
      <w:rPr>
        <w:rFonts w:hint="default"/>
        <w:lang w:val="en-US" w:eastAsia="en-US" w:bidi="ar-SA"/>
      </w:rPr>
    </w:lvl>
    <w:lvl w:ilvl="2">
      <w:start w:val="0"/>
      <w:numFmt w:val="bullet"/>
      <w:lvlText w:val="•"/>
      <w:lvlJc w:val="left"/>
      <w:pPr>
        <w:ind w:left="2916" w:hanging="284"/>
      </w:pPr>
      <w:rPr>
        <w:rFonts w:hint="default"/>
        <w:lang w:val="en-US" w:eastAsia="en-US" w:bidi="ar-SA"/>
      </w:rPr>
    </w:lvl>
    <w:lvl w:ilvl="3">
      <w:start w:val="0"/>
      <w:numFmt w:val="bullet"/>
      <w:lvlText w:val="•"/>
      <w:lvlJc w:val="left"/>
      <w:pPr>
        <w:ind w:left="3864" w:hanging="284"/>
      </w:pPr>
      <w:rPr>
        <w:rFonts w:hint="default"/>
        <w:lang w:val="en-US" w:eastAsia="en-US" w:bidi="ar-SA"/>
      </w:rPr>
    </w:lvl>
    <w:lvl w:ilvl="4">
      <w:start w:val="0"/>
      <w:numFmt w:val="bullet"/>
      <w:lvlText w:val="•"/>
      <w:lvlJc w:val="left"/>
      <w:pPr>
        <w:ind w:left="4812" w:hanging="284"/>
      </w:pPr>
      <w:rPr>
        <w:rFonts w:hint="default"/>
        <w:lang w:val="en-US" w:eastAsia="en-US" w:bidi="ar-SA"/>
      </w:rPr>
    </w:lvl>
    <w:lvl w:ilvl="5">
      <w:start w:val="0"/>
      <w:numFmt w:val="bullet"/>
      <w:lvlText w:val="•"/>
      <w:lvlJc w:val="left"/>
      <w:pPr>
        <w:ind w:left="5760" w:hanging="284"/>
      </w:pPr>
      <w:rPr>
        <w:rFonts w:hint="default"/>
        <w:lang w:val="en-US" w:eastAsia="en-US" w:bidi="ar-SA"/>
      </w:rPr>
    </w:lvl>
    <w:lvl w:ilvl="6">
      <w:start w:val="0"/>
      <w:numFmt w:val="bullet"/>
      <w:lvlText w:val="•"/>
      <w:lvlJc w:val="left"/>
      <w:pPr>
        <w:ind w:left="6708" w:hanging="284"/>
      </w:pPr>
      <w:rPr>
        <w:rFonts w:hint="default"/>
        <w:lang w:val="en-US" w:eastAsia="en-US" w:bidi="ar-SA"/>
      </w:rPr>
    </w:lvl>
    <w:lvl w:ilvl="7">
      <w:start w:val="0"/>
      <w:numFmt w:val="bullet"/>
      <w:lvlText w:val="•"/>
      <w:lvlJc w:val="left"/>
      <w:pPr>
        <w:ind w:left="7656" w:hanging="284"/>
      </w:pPr>
      <w:rPr>
        <w:rFonts w:hint="default"/>
        <w:lang w:val="en-US" w:eastAsia="en-US" w:bidi="ar-SA"/>
      </w:rPr>
    </w:lvl>
    <w:lvl w:ilvl="8">
      <w:start w:val="0"/>
      <w:numFmt w:val="bullet"/>
      <w:lvlText w:val="•"/>
      <w:lvlJc w:val="left"/>
      <w:pPr>
        <w:ind w:left="8604" w:hanging="284"/>
      </w:pPr>
      <w:rPr>
        <w:rFonts w:hint="default"/>
        <w:lang w:val="en-US" w:eastAsia="en-US" w:bidi="ar-SA"/>
      </w:rPr>
    </w:lvl>
  </w:abstractNum>
  <w:abstractNum w:abstractNumId="72">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310" w:hanging="286"/>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0"/>
      <w:numFmt w:val="bullet"/>
      <w:lvlText w:val="•"/>
      <w:lvlJc w:val="left"/>
      <w:pPr>
        <w:ind w:left="2340" w:hanging="286"/>
      </w:pPr>
      <w:rPr>
        <w:rFonts w:hint="default"/>
        <w:lang w:val="en-US" w:eastAsia="en-US" w:bidi="ar-SA"/>
      </w:rPr>
    </w:lvl>
    <w:lvl w:ilvl="3">
      <w:start w:val="0"/>
      <w:numFmt w:val="bullet"/>
      <w:lvlText w:val="•"/>
      <w:lvlJc w:val="left"/>
      <w:pPr>
        <w:ind w:left="3360" w:hanging="286"/>
      </w:pPr>
      <w:rPr>
        <w:rFonts w:hint="default"/>
        <w:lang w:val="en-US" w:eastAsia="en-US" w:bidi="ar-SA"/>
      </w:rPr>
    </w:lvl>
    <w:lvl w:ilvl="4">
      <w:start w:val="0"/>
      <w:numFmt w:val="bullet"/>
      <w:lvlText w:val="•"/>
      <w:lvlJc w:val="left"/>
      <w:pPr>
        <w:ind w:left="4380" w:hanging="286"/>
      </w:pPr>
      <w:rPr>
        <w:rFonts w:hint="default"/>
        <w:lang w:val="en-US" w:eastAsia="en-US" w:bidi="ar-SA"/>
      </w:rPr>
    </w:lvl>
    <w:lvl w:ilvl="5">
      <w:start w:val="0"/>
      <w:numFmt w:val="bullet"/>
      <w:lvlText w:val="•"/>
      <w:lvlJc w:val="left"/>
      <w:pPr>
        <w:ind w:left="5400" w:hanging="286"/>
      </w:pPr>
      <w:rPr>
        <w:rFonts w:hint="default"/>
        <w:lang w:val="en-US" w:eastAsia="en-US" w:bidi="ar-SA"/>
      </w:rPr>
    </w:lvl>
    <w:lvl w:ilvl="6">
      <w:start w:val="0"/>
      <w:numFmt w:val="bullet"/>
      <w:lvlText w:val="•"/>
      <w:lvlJc w:val="left"/>
      <w:pPr>
        <w:ind w:left="6420" w:hanging="286"/>
      </w:pPr>
      <w:rPr>
        <w:rFonts w:hint="default"/>
        <w:lang w:val="en-US" w:eastAsia="en-US" w:bidi="ar-SA"/>
      </w:rPr>
    </w:lvl>
    <w:lvl w:ilvl="7">
      <w:start w:val="0"/>
      <w:numFmt w:val="bullet"/>
      <w:lvlText w:val="•"/>
      <w:lvlJc w:val="left"/>
      <w:pPr>
        <w:ind w:left="7440" w:hanging="286"/>
      </w:pPr>
      <w:rPr>
        <w:rFonts w:hint="default"/>
        <w:lang w:val="en-US" w:eastAsia="en-US" w:bidi="ar-SA"/>
      </w:rPr>
    </w:lvl>
    <w:lvl w:ilvl="8">
      <w:start w:val="0"/>
      <w:numFmt w:val="bullet"/>
      <w:lvlText w:val="•"/>
      <w:lvlJc w:val="left"/>
      <w:pPr>
        <w:ind w:left="8460" w:hanging="286"/>
      </w:pPr>
      <w:rPr>
        <w:rFonts w:hint="default"/>
        <w:lang w:val="en-US" w:eastAsia="en-US" w:bidi="ar-SA"/>
      </w:rPr>
    </w:lvl>
  </w:abstractNum>
  <w:abstractNum w:abstractNumId="71">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308" w:hanging="284"/>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0"/>
      <w:numFmt w:val="bullet"/>
      <w:lvlText w:val="•"/>
      <w:lvlJc w:val="left"/>
      <w:pPr>
        <w:ind w:left="2322" w:hanging="284"/>
      </w:pPr>
      <w:rPr>
        <w:rFonts w:hint="default"/>
        <w:lang w:val="en-US" w:eastAsia="en-US" w:bidi="ar-SA"/>
      </w:rPr>
    </w:lvl>
    <w:lvl w:ilvl="3">
      <w:start w:val="0"/>
      <w:numFmt w:val="bullet"/>
      <w:lvlText w:val="•"/>
      <w:lvlJc w:val="left"/>
      <w:pPr>
        <w:ind w:left="3344" w:hanging="284"/>
      </w:pPr>
      <w:rPr>
        <w:rFonts w:hint="default"/>
        <w:lang w:val="en-US" w:eastAsia="en-US" w:bidi="ar-SA"/>
      </w:rPr>
    </w:lvl>
    <w:lvl w:ilvl="4">
      <w:start w:val="0"/>
      <w:numFmt w:val="bullet"/>
      <w:lvlText w:val="•"/>
      <w:lvlJc w:val="left"/>
      <w:pPr>
        <w:ind w:left="4366" w:hanging="284"/>
      </w:pPr>
      <w:rPr>
        <w:rFonts w:hint="default"/>
        <w:lang w:val="en-US" w:eastAsia="en-US" w:bidi="ar-SA"/>
      </w:rPr>
    </w:lvl>
    <w:lvl w:ilvl="5">
      <w:start w:val="0"/>
      <w:numFmt w:val="bullet"/>
      <w:lvlText w:val="•"/>
      <w:lvlJc w:val="left"/>
      <w:pPr>
        <w:ind w:left="5388" w:hanging="284"/>
      </w:pPr>
      <w:rPr>
        <w:rFonts w:hint="default"/>
        <w:lang w:val="en-US" w:eastAsia="en-US" w:bidi="ar-SA"/>
      </w:rPr>
    </w:lvl>
    <w:lvl w:ilvl="6">
      <w:start w:val="0"/>
      <w:numFmt w:val="bullet"/>
      <w:lvlText w:val="•"/>
      <w:lvlJc w:val="left"/>
      <w:pPr>
        <w:ind w:left="6411" w:hanging="284"/>
      </w:pPr>
      <w:rPr>
        <w:rFonts w:hint="default"/>
        <w:lang w:val="en-US" w:eastAsia="en-US" w:bidi="ar-SA"/>
      </w:rPr>
    </w:lvl>
    <w:lvl w:ilvl="7">
      <w:start w:val="0"/>
      <w:numFmt w:val="bullet"/>
      <w:lvlText w:val="•"/>
      <w:lvlJc w:val="left"/>
      <w:pPr>
        <w:ind w:left="7433" w:hanging="284"/>
      </w:pPr>
      <w:rPr>
        <w:rFonts w:hint="default"/>
        <w:lang w:val="en-US" w:eastAsia="en-US" w:bidi="ar-SA"/>
      </w:rPr>
    </w:lvl>
    <w:lvl w:ilvl="8">
      <w:start w:val="0"/>
      <w:numFmt w:val="bullet"/>
      <w:lvlText w:val="•"/>
      <w:lvlJc w:val="left"/>
      <w:pPr>
        <w:ind w:left="8455" w:hanging="284"/>
      </w:pPr>
      <w:rPr>
        <w:rFonts w:hint="default"/>
        <w:lang w:val="en-US" w:eastAsia="en-US" w:bidi="ar-SA"/>
      </w:rPr>
    </w:lvl>
  </w:abstractNum>
  <w:abstractNum w:abstractNumId="70">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968" w:hanging="284"/>
      </w:pPr>
      <w:rPr>
        <w:rFonts w:hint="default"/>
        <w:lang w:val="en-US" w:eastAsia="en-US" w:bidi="ar-SA"/>
      </w:rPr>
    </w:lvl>
    <w:lvl w:ilvl="2">
      <w:start w:val="0"/>
      <w:numFmt w:val="bullet"/>
      <w:lvlText w:val="•"/>
      <w:lvlJc w:val="left"/>
      <w:pPr>
        <w:ind w:left="2916" w:hanging="284"/>
      </w:pPr>
      <w:rPr>
        <w:rFonts w:hint="default"/>
        <w:lang w:val="en-US" w:eastAsia="en-US" w:bidi="ar-SA"/>
      </w:rPr>
    </w:lvl>
    <w:lvl w:ilvl="3">
      <w:start w:val="0"/>
      <w:numFmt w:val="bullet"/>
      <w:lvlText w:val="•"/>
      <w:lvlJc w:val="left"/>
      <w:pPr>
        <w:ind w:left="3864" w:hanging="284"/>
      </w:pPr>
      <w:rPr>
        <w:rFonts w:hint="default"/>
        <w:lang w:val="en-US" w:eastAsia="en-US" w:bidi="ar-SA"/>
      </w:rPr>
    </w:lvl>
    <w:lvl w:ilvl="4">
      <w:start w:val="0"/>
      <w:numFmt w:val="bullet"/>
      <w:lvlText w:val="•"/>
      <w:lvlJc w:val="left"/>
      <w:pPr>
        <w:ind w:left="4812" w:hanging="284"/>
      </w:pPr>
      <w:rPr>
        <w:rFonts w:hint="default"/>
        <w:lang w:val="en-US" w:eastAsia="en-US" w:bidi="ar-SA"/>
      </w:rPr>
    </w:lvl>
    <w:lvl w:ilvl="5">
      <w:start w:val="0"/>
      <w:numFmt w:val="bullet"/>
      <w:lvlText w:val="•"/>
      <w:lvlJc w:val="left"/>
      <w:pPr>
        <w:ind w:left="5760" w:hanging="284"/>
      </w:pPr>
      <w:rPr>
        <w:rFonts w:hint="default"/>
        <w:lang w:val="en-US" w:eastAsia="en-US" w:bidi="ar-SA"/>
      </w:rPr>
    </w:lvl>
    <w:lvl w:ilvl="6">
      <w:start w:val="0"/>
      <w:numFmt w:val="bullet"/>
      <w:lvlText w:val="•"/>
      <w:lvlJc w:val="left"/>
      <w:pPr>
        <w:ind w:left="6708" w:hanging="284"/>
      </w:pPr>
      <w:rPr>
        <w:rFonts w:hint="default"/>
        <w:lang w:val="en-US" w:eastAsia="en-US" w:bidi="ar-SA"/>
      </w:rPr>
    </w:lvl>
    <w:lvl w:ilvl="7">
      <w:start w:val="0"/>
      <w:numFmt w:val="bullet"/>
      <w:lvlText w:val="•"/>
      <w:lvlJc w:val="left"/>
      <w:pPr>
        <w:ind w:left="7656" w:hanging="284"/>
      </w:pPr>
      <w:rPr>
        <w:rFonts w:hint="default"/>
        <w:lang w:val="en-US" w:eastAsia="en-US" w:bidi="ar-SA"/>
      </w:rPr>
    </w:lvl>
    <w:lvl w:ilvl="8">
      <w:start w:val="0"/>
      <w:numFmt w:val="bullet"/>
      <w:lvlText w:val="•"/>
      <w:lvlJc w:val="left"/>
      <w:pPr>
        <w:ind w:left="8604" w:hanging="284"/>
      </w:pPr>
      <w:rPr>
        <w:rFonts w:hint="default"/>
        <w:lang w:val="en-US" w:eastAsia="en-US" w:bidi="ar-SA"/>
      </w:rPr>
    </w:lvl>
  </w:abstractNum>
  <w:abstractNum w:abstractNumId="69">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968" w:hanging="284"/>
      </w:pPr>
      <w:rPr>
        <w:rFonts w:hint="default"/>
        <w:lang w:val="en-US" w:eastAsia="en-US" w:bidi="ar-SA"/>
      </w:rPr>
    </w:lvl>
    <w:lvl w:ilvl="2">
      <w:start w:val="0"/>
      <w:numFmt w:val="bullet"/>
      <w:lvlText w:val="•"/>
      <w:lvlJc w:val="left"/>
      <w:pPr>
        <w:ind w:left="2916" w:hanging="284"/>
      </w:pPr>
      <w:rPr>
        <w:rFonts w:hint="default"/>
        <w:lang w:val="en-US" w:eastAsia="en-US" w:bidi="ar-SA"/>
      </w:rPr>
    </w:lvl>
    <w:lvl w:ilvl="3">
      <w:start w:val="0"/>
      <w:numFmt w:val="bullet"/>
      <w:lvlText w:val="•"/>
      <w:lvlJc w:val="left"/>
      <w:pPr>
        <w:ind w:left="3864" w:hanging="284"/>
      </w:pPr>
      <w:rPr>
        <w:rFonts w:hint="default"/>
        <w:lang w:val="en-US" w:eastAsia="en-US" w:bidi="ar-SA"/>
      </w:rPr>
    </w:lvl>
    <w:lvl w:ilvl="4">
      <w:start w:val="0"/>
      <w:numFmt w:val="bullet"/>
      <w:lvlText w:val="•"/>
      <w:lvlJc w:val="left"/>
      <w:pPr>
        <w:ind w:left="4812" w:hanging="284"/>
      </w:pPr>
      <w:rPr>
        <w:rFonts w:hint="default"/>
        <w:lang w:val="en-US" w:eastAsia="en-US" w:bidi="ar-SA"/>
      </w:rPr>
    </w:lvl>
    <w:lvl w:ilvl="5">
      <w:start w:val="0"/>
      <w:numFmt w:val="bullet"/>
      <w:lvlText w:val="•"/>
      <w:lvlJc w:val="left"/>
      <w:pPr>
        <w:ind w:left="5760" w:hanging="284"/>
      </w:pPr>
      <w:rPr>
        <w:rFonts w:hint="default"/>
        <w:lang w:val="en-US" w:eastAsia="en-US" w:bidi="ar-SA"/>
      </w:rPr>
    </w:lvl>
    <w:lvl w:ilvl="6">
      <w:start w:val="0"/>
      <w:numFmt w:val="bullet"/>
      <w:lvlText w:val="•"/>
      <w:lvlJc w:val="left"/>
      <w:pPr>
        <w:ind w:left="6708" w:hanging="284"/>
      </w:pPr>
      <w:rPr>
        <w:rFonts w:hint="default"/>
        <w:lang w:val="en-US" w:eastAsia="en-US" w:bidi="ar-SA"/>
      </w:rPr>
    </w:lvl>
    <w:lvl w:ilvl="7">
      <w:start w:val="0"/>
      <w:numFmt w:val="bullet"/>
      <w:lvlText w:val="•"/>
      <w:lvlJc w:val="left"/>
      <w:pPr>
        <w:ind w:left="7656" w:hanging="284"/>
      </w:pPr>
      <w:rPr>
        <w:rFonts w:hint="default"/>
        <w:lang w:val="en-US" w:eastAsia="en-US" w:bidi="ar-SA"/>
      </w:rPr>
    </w:lvl>
    <w:lvl w:ilvl="8">
      <w:start w:val="0"/>
      <w:numFmt w:val="bullet"/>
      <w:lvlText w:val="•"/>
      <w:lvlJc w:val="left"/>
      <w:pPr>
        <w:ind w:left="8604" w:hanging="284"/>
      </w:pPr>
      <w:rPr>
        <w:rFonts w:hint="default"/>
        <w:lang w:val="en-US" w:eastAsia="en-US" w:bidi="ar-SA"/>
      </w:rPr>
    </w:lvl>
  </w:abstractNum>
  <w:abstractNum w:abstractNumId="68">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968" w:hanging="284"/>
      </w:pPr>
      <w:rPr>
        <w:rFonts w:hint="default"/>
        <w:lang w:val="en-US" w:eastAsia="en-US" w:bidi="ar-SA"/>
      </w:rPr>
    </w:lvl>
    <w:lvl w:ilvl="2">
      <w:start w:val="0"/>
      <w:numFmt w:val="bullet"/>
      <w:lvlText w:val="•"/>
      <w:lvlJc w:val="left"/>
      <w:pPr>
        <w:ind w:left="2916" w:hanging="284"/>
      </w:pPr>
      <w:rPr>
        <w:rFonts w:hint="default"/>
        <w:lang w:val="en-US" w:eastAsia="en-US" w:bidi="ar-SA"/>
      </w:rPr>
    </w:lvl>
    <w:lvl w:ilvl="3">
      <w:start w:val="0"/>
      <w:numFmt w:val="bullet"/>
      <w:lvlText w:val="•"/>
      <w:lvlJc w:val="left"/>
      <w:pPr>
        <w:ind w:left="3864" w:hanging="284"/>
      </w:pPr>
      <w:rPr>
        <w:rFonts w:hint="default"/>
        <w:lang w:val="en-US" w:eastAsia="en-US" w:bidi="ar-SA"/>
      </w:rPr>
    </w:lvl>
    <w:lvl w:ilvl="4">
      <w:start w:val="0"/>
      <w:numFmt w:val="bullet"/>
      <w:lvlText w:val="•"/>
      <w:lvlJc w:val="left"/>
      <w:pPr>
        <w:ind w:left="4812" w:hanging="284"/>
      </w:pPr>
      <w:rPr>
        <w:rFonts w:hint="default"/>
        <w:lang w:val="en-US" w:eastAsia="en-US" w:bidi="ar-SA"/>
      </w:rPr>
    </w:lvl>
    <w:lvl w:ilvl="5">
      <w:start w:val="0"/>
      <w:numFmt w:val="bullet"/>
      <w:lvlText w:val="•"/>
      <w:lvlJc w:val="left"/>
      <w:pPr>
        <w:ind w:left="5760" w:hanging="284"/>
      </w:pPr>
      <w:rPr>
        <w:rFonts w:hint="default"/>
        <w:lang w:val="en-US" w:eastAsia="en-US" w:bidi="ar-SA"/>
      </w:rPr>
    </w:lvl>
    <w:lvl w:ilvl="6">
      <w:start w:val="0"/>
      <w:numFmt w:val="bullet"/>
      <w:lvlText w:val="•"/>
      <w:lvlJc w:val="left"/>
      <w:pPr>
        <w:ind w:left="6708" w:hanging="284"/>
      </w:pPr>
      <w:rPr>
        <w:rFonts w:hint="default"/>
        <w:lang w:val="en-US" w:eastAsia="en-US" w:bidi="ar-SA"/>
      </w:rPr>
    </w:lvl>
    <w:lvl w:ilvl="7">
      <w:start w:val="0"/>
      <w:numFmt w:val="bullet"/>
      <w:lvlText w:val="•"/>
      <w:lvlJc w:val="left"/>
      <w:pPr>
        <w:ind w:left="7656" w:hanging="284"/>
      </w:pPr>
      <w:rPr>
        <w:rFonts w:hint="default"/>
        <w:lang w:val="en-US" w:eastAsia="en-US" w:bidi="ar-SA"/>
      </w:rPr>
    </w:lvl>
    <w:lvl w:ilvl="8">
      <w:start w:val="0"/>
      <w:numFmt w:val="bullet"/>
      <w:lvlText w:val="•"/>
      <w:lvlJc w:val="left"/>
      <w:pPr>
        <w:ind w:left="8604" w:hanging="284"/>
      </w:pPr>
      <w:rPr>
        <w:rFonts w:hint="default"/>
        <w:lang w:val="en-US" w:eastAsia="en-US" w:bidi="ar-SA"/>
      </w:rPr>
    </w:lvl>
  </w:abstractNum>
  <w:abstractNum w:abstractNumId="67">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308" w:hanging="284"/>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0"/>
      <w:numFmt w:val="bullet"/>
      <w:lvlText w:val="•"/>
      <w:lvlJc w:val="left"/>
      <w:pPr>
        <w:ind w:left="2322" w:hanging="284"/>
      </w:pPr>
      <w:rPr>
        <w:rFonts w:hint="default"/>
        <w:lang w:val="en-US" w:eastAsia="en-US" w:bidi="ar-SA"/>
      </w:rPr>
    </w:lvl>
    <w:lvl w:ilvl="3">
      <w:start w:val="0"/>
      <w:numFmt w:val="bullet"/>
      <w:lvlText w:val="•"/>
      <w:lvlJc w:val="left"/>
      <w:pPr>
        <w:ind w:left="3344" w:hanging="284"/>
      </w:pPr>
      <w:rPr>
        <w:rFonts w:hint="default"/>
        <w:lang w:val="en-US" w:eastAsia="en-US" w:bidi="ar-SA"/>
      </w:rPr>
    </w:lvl>
    <w:lvl w:ilvl="4">
      <w:start w:val="0"/>
      <w:numFmt w:val="bullet"/>
      <w:lvlText w:val="•"/>
      <w:lvlJc w:val="left"/>
      <w:pPr>
        <w:ind w:left="4366" w:hanging="284"/>
      </w:pPr>
      <w:rPr>
        <w:rFonts w:hint="default"/>
        <w:lang w:val="en-US" w:eastAsia="en-US" w:bidi="ar-SA"/>
      </w:rPr>
    </w:lvl>
    <w:lvl w:ilvl="5">
      <w:start w:val="0"/>
      <w:numFmt w:val="bullet"/>
      <w:lvlText w:val="•"/>
      <w:lvlJc w:val="left"/>
      <w:pPr>
        <w:ind w:left="5388" w:hanging="284"/>
      </w:pPr>
      <w:rPr>
        <w:rFonts w:hint="default"/>
        <w:lang w:val="en-US" w:eastAsia="en-US" w:bidi="ar-SA"/>
      </w:rPr>
    </w:lvl>
    <w:lvl w:ilvl="6">
      <w:start w:val="0"/>
      <w:numFmt w:val="bullet"/>
      <w:lvlText w:val="•"/>
      <w:lvlJc w:val="left"/>
      <w:pPr>
        <w:ind w:left="6411" w:hanging="284"/>
      </w:pPr>
      <w:rPr>
        <w:rFonts w:hint="default"/>
        <w:lang w:val="en-US" w:eastAsia="en-US" w:bidi="ar-SA"/>
      </w:rPr>
    </w:lvl>
    <w:lvl w:ilvl="7">
      <w:start w:val="0"/>
      <w:numFmt w:val="bullet"/>
      <w:lvlText w:val="•"/>
      <w:lvlJc w:val="left"/>
      <w:pPr>
        <w:ind w:left="7433" w:hanging="284"/>
      </w:pPr>
      <w:rPr>
        <w:rFonts w:hint="default"/>
        <w:lang w:val="en-US" w:eastAsia="en-US" w:bidi="ar-SA"/>
      </w:rPr>
    </w:lvl>
    <w:lvl w:ilvl="8">
      <w:start w:val="0"/>
      <w:numFmt w:val="bullet"/>
      <w:lvlText w:val="•"/>
      <w:lvlJc w:val="left"/>
      <w:pPr>
        <w:ind w:left="8455" w:hanging="284"/>
      </w:pPr>
      <w:rPr>
        <w:rFonts w:hint="default"/>
        <w:lang w:val="en-US" w:eastAsia="en-US" w:bidi="ar-SA"/>
      </w:rPr>
    </w:lvl>
  </w:abstractNum>
  <w:abstractNum w:abstractNumId="66">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968" w:hanging="284"/>
      </w:pPr>
      <w:rPr>
        <w:rFonts w:hint="default"/>
        <w:lang w:val="en-US" w:eastAsia="en-US" w:bidi="ar-SA"/>
      </w:rPr>
    </w:lvl>
    <w:lvl w:ilvl="2">
      <w:start w:val="0"/>
      <w:numFmt w:val="bullet"/>
      <w:lvlText w:val="•"/>
      <w:lvlJc w:val="left"/>
      <w:pPr>
        <w:ind w:left="2916" w:hanging="284"/>
      </w:pPr>
      <w:rPr>
        <w:rFonts w:hint="default"/>
        <w:lang w:val="en-US" w:eastAsia="en-US" w:bidi="ar-SA"/>
      </w:rPr>
    </w:lvl>
    <w:lvl w:ilvl="3">
      <w:start w:val="0"/>
      <w:numFmt w:val="bullet"/>
      <w:lvlText w:val="•"/>
      <w:lvlJc w:val="left"/>
      <w:pPr>
        <w:ind w:left="3864" w:hanging="284"/>
      </w:pPr>
      <w:rPr>
        <w:rFonts w:hint="default"/>
        <w:lang w:val="en-US" w:eastAsia="en-US" w:bidi="ar-SA"/>
      </w:rPr>
    </w:lvl>
    <w:lvl w:ilvl="4">
      <w:start w:val="0"/>
      <w:numFmt w:val="bullet"/>
      <w:lvlText w:val="•"/>
      <w:lvlJc w:val="left"/>
      <w:pPr>
        <w:ind w:left="4812" w:hanging="284"/>
      </w:pPr>
      <w:rPr>
        <w:rFonts w:hint="default"/>
        <w:lang w:val="en-US" w:eastAsia="en-US" w:bidi="ar-SA"/>
      </w:rPr>
    </w:lvl>
    <w:lvl w:ilvl="5">
      <w:start w:val="0"/>
      <w:numFmt w:val="bullet"/>
      <w:lvlText w:val="•"/>
      <w:lvlJc w:val="left"/>
      <w:pPr>
        <w:ind w:left="5760" w:hanging="284"/>
      </w:pPr>
      <w:rPr>
        <w:rFonts w:hint="default"/>
        <w:lang w:val="en-US" w:eastAsia="en-US" w:bidi="ar-SA"/>
      </w:rPr>
    </w:lvl>
    <w:lvl w:ilvl="6">
      <w:start w:val="0"/>
      <w:numFmt w:val="bullet"/>
      <w:lvlText w:val="•"/>
      <w:lvlJc w:val="left"/>
      <w:pPr>
        <w:ind w:left="6708" w:hanging="284"/>
      </w:pPr>
      <w:rPr>
        <w:rFonts w:hint="default"/>
        <w:lang w:val="en-US" w:eastAsia="en-US" w:bidi="ar-SA"/>
      </w:rPr>
    </w:lvl>
    <w:lvl w:ilvl="7">
      <w:start w:val="0"/>
      <w:numFmt w:val="bullet"/>
      <w:lvlText w:val="•"/>
      <w:lvlJc w:val="left"/>
      <w:pPr>
        <w:ind w:left="7656" w:hanging="284"/>
      </w:pPr>
      <w:rPr>
        <w:rFonts w:hint="default"/>
        <w:lang w:val="en-US" w:eastAsia="en-US" w:bidi="ar-SA"/>
      </w:rPr>
    </w:lvl>
    <w:lvl w:ilvl="8">
      <w:start w:val="0"/>
      <w:numFmt w:val="bullet"/>
      <w:lvlText w:val="•"/>
      <w:lvlJc w:val="left"/>
      <w:pPr>
        <w:ind w:left="8604" w:hanging="284"/>
      </w:pPr>
      <w:rPr>
        <w:rFonts w:hint="default"/>
        <w:lang w:val="en-US" w:eastAsia="en-US" w:bidi="ar-SA"/>
      </w:rPr>
    </w:lvl>
  </w:abstractNum>
  <w:abstractNum w:abstractNumId="65">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968" w:hanging="284"/>
      </w:pPr>
      <w:rPr>
        <w:rFonts w:hint="default"/>
        <w:lang w:val="en-US" w:eastAsia="en-US" w:bidi="ar-SA"/>
      </w:rPr>
    </w:lvl>
    <w:lvl w:ilvl="2">
      <w:start w:val="0"/>
      <w:numFmt w:val="bullet"/>
      <w:lvlText w:val="•"/>
      <w:lvlJc w:val="left"/>
      <w:pPr>
        <w:ind w:left="2916" w:hanging="284"/>
      </w:pPr>
      <w:rPr>
        <w:rFonts w:hint="default"/>
        <w:lang w:val="en-US" w:eastAsia="en-US" w:bidi="ar-SA"/>
      </w:rPr>
    </w:lvl>
    <w:lvl w:ilvl="3">
      <w:start w:val="0"/>
      <w:numFmt w:val="bullet"/>
      <w:lvlText w:val="•"/>
      <w:lvlJc w:val="left"/>
      <w:pPr>
        <w:ind w:left="3864" w:hanging="284"/>
      </w:pPr>
      <w:rPr>
        <w:rFonts w:hint="default"/>
        <w:lang w:val="en-US" w:eastAsia="en-US" w:bidi="ar-SA"/>
      </w:rPr>
    </w:lvl>
    <w:lvl w:ilvl="4">
      <w:start w:val="0"/>
      <w:numFmt w:val="bullet"/>
      <w:lvlText w:val="•"/>
      <w:lvlJc w:val="left"/>
      <w:pPr>
        <w:ind w:left="4812" w:hanging="284"/>
      </w:pPr>
      <w:rPr>
        <w:rFonts w:hint="default"/>
        <w:lang w:val="en-US" w:eastAsia="en-US" w:bidi="ar-SA"/>
      </w:rPr>
    </w:lvl>
    <w:lvl w:ilvl="5">
      <w:start w:val="0"/>
      <w:numFmt w:val="bullet"/>
      <w:lvlText w:val="•"/>
      <w:lvlJc w:val="left"/>
      <w:pPr>
        <w:ind w:left="5760" w:hanging="284"/>
      </w:pPr>
      <w:rPr>
        <w:rFonts w:hint="default"/>
        <w:lang w:val="en-US" w:eastAsia="en-US" w:bidi="ar-SA"/>
      </w:rPr>
    </w:lvl>
    <w:lvl w:ilvl="6">
      <w:start w:val="0"/>
      <w:numFmt w:val="bullet"/>
      <w:lvlText w:val="•"/>
      <w:lvlJc w:val="left"/>
      <w:pPr>
        <w:ind w:left="6708" w:hanging="284"/>
      </w:pPr>
      <w:rPr>
        <w:rFonts w:hint="default"/>
        <w:lang w:val="en-US" w:eastAsia="en-US" w:bidi="ar-SA"/>
      </w:rPr>
    </w:lvl>
    <w:lvl w:ilvl="7">
      <w:start w:val="0"/>
      <w:numFmt w:val="bullet"/>
      <w:lvlText w:val="•"/>
      <w:lvlJc w:val="left"/>
      <w:pPr>
        <w:ind w:left="7656" w:hanging="284"/>
      </w:pPr>
      <w:rPr>
        <w:rFonts w:hint="default"/>
        <w:lang w:val="en-US" w:eastAsia="en-US" w:bidi="ar-SA"/>
      </w:rPr>
    </w:lvl>
    <w:lvl w:ilvl="8">
      <w:start w:val="0"/>
      <w:numFmt w:val="bullet"/>
      <w:lvlText w:val="•"/>
      <w:lvlJc w:val="left"/>
      <w:pPr>
        <w:ind w:left="8604" w:hanging="284"/>
      </w:pPr>
      <w:rPr>
        <w:rFonts w:hint="default"/>
        <w:lang w:val="en-US" w:eastAsia="en-US" w:bidi="ar-SA"/>
      </w:rPr>
    </w:lvl>
  </w:abstractNum>
  <w:abstractNum w:abstractNumId="64">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968" w:hanging="284"/>
      </w:pPr>
      <w:rPr>
        <w:rFonts w:hint="default"/>
        <w:lang w:val="en-US" w:eastAsia="en-US" w:bidi="ar-SA"/>
      </w:rPr>
    </w:lvl>
    <w:lvl w:ilvl="2">
      <w:start w:val="0"/>
      <w:numFmt w:val="bullet"/>
      <w:lvlText w:val="•"/>
      <w:lvlJc w:val="left"/>
      <w:pPr>
        <w:ind w:left="2916" w:hanging="284"/>
      </w:pPr>
      <w:rPr>
        <w:rFonts w:hint="default"/>
        <w:lang w:val="en-US" w:eastAsia="en-US" w:bidi="ar-SA"/>
      </w:rPr>
    </w:lvl>
    <w:lvl w:ilvl="3">
      <w:start w:val="0"/>
      <w:numFmt w:val="bullet"/>
      <w:lvlText w:val="•"/>
      <w:lvlJc w:val="left"/>
      <w:pPr>
        <w:ind w:left="3864" w:hanging="284"/>
      </w:pPr>
      <w:rPr>
        <w:rFonts w:hint="default"/>
        <w:lang w:val="en-US" w:eastAsia="en-US" w:bidi="ar-SA"/>
      </w:rPr>
    </w:lvl>
    <w:lvl w:ilvl="4">
      <w:start w:val="0"/>
      <w:numFmt w:val="bullet"/>
      <w:lvlText w:val="•"/>
      <w:lvlJc w:val="left"/>
      <w:pPr>
        <w:ind w:left="4812" w:hanging="284"/>
      </w:pPr>
      <w:rPr>
        <w:rFonts w:hint="default"/>
        <w:lang w:val="en-US" w:eastAsia="en-US" w:bidi="ar-SA"/>
      </w:rPr>
    </w:lvl>
    <w:lvl w:ilvl="5">
      <w:start w:val="0"/>
      <w:numFmt w:val="bullet"/>
      <w:lvlText w:val="•"/>
      <w:lvlJc w:val="left"/>
      <w:pPr>
        <w:ind w:left="5760" w:hanging="284"/>
      </w:pPr>
      <w:rPr>
        <w:rFonts w:hint="default"/>
        <w:lang w:val="en-US" w:eastAsia="en-US" w:bidi="ar-SA"/>
      </w:rPr>
    </w:lvl>
    <w:lvl w:ilvl="6">
      <w:start w:val="0"/>
      <w:numFmt w:val="bullet"/>
      <w:lvlText w:val="•"/>
      <w:lvlJc w:val="left"/>
      <w:pPr>
        <w:ind w:left="6708" w:hanging="284"/>
      </w:pPr>
      <w:rPr>
        <w:rFonts w:hint="default"/>
        <w:lang w:val="en-US" w:eastAsia="en-US" w:bidi="ar-SA"/>
      </w:rPr>
    </w:lvl>
    <w:lvl w:ilvl="7">
      <w:start w:val="0"/>
      <w:numFmt w:val="bullet"/>
      <w:lvlText w:val="•"/>
      <w:lvlJc w:val="left"/>
      <w:pPr>
        <w:ind w:left="7656" w:hanging="284"/>
      </w:pPr>
      <w:rPr>
        <w:rFonts w:hint="default"/>
        <w:lang w:val="en-US" w:eastAsia="en-US" w:bidi="ar-SA"/>
      </w:rPr>
    </w:lvl>
    <w:lvl w:ilvl="8">
      <w:start w:val="0"/>
      <w:numFmt w:val="bullet"/>
      <w:lvlText w:val="•"/>
      <w:lvlJc w:val="left"/>
      <w:pPr>
        <w:ind w:left="8604" w:hanging="284"/>
      </w:pPr>
      <w:rPr>
        <w:rFonts w:hint="default"/>
        <w:lang w:val="en-US" w:eastAsia="en-US" w:bidi="ar-SA"/>
      </w:rPr>
    </w:lvl>
  </w:abstractNum>
  <w:abstractNum w:abstractNumId="63">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968" w:hanging="284"/>
      </w:pPr>
      <w:rPr>
        <w:rFonts w:hint="default"/>
        <w:lang w:val="en-US" w:eastAsia="en-US" w:bidi="ar-SA"/>
      </w:rPr>
    </w:lvl>
    <w:lvl w:ilvl="2">
      <w:start w:val="0"/>
      <w:numFmt w:val="bullet"/>
      <w:lvlText w:val="•"/>
      <w:lvlJc w:val="left"/>
      <w:pPr>
        <w:ind w:left="2916" w:hanging="284"/>
      </w:pPr>
      <w:rPr>
        <w:rFonts w:hint="default"/>
        <w:lang w:val="en-US" w:eastAsia="en-US" w:bidi="ar-SA"/>
      </w:rPr>
    </w:lvl>
    <w:lvl w:ilvl="3">
      <w:start w:val="0"/>
      <w:numFmt w:val="bullet"/>
      <w:lvlText w:val="•"/>
      <w:lvlJc w:val="left"/>
      <w:pPr>
        <w:ind w:left="3864" w:hanging="284"/>
      </w:pPr>
      <w:rPr>
        <w:rFonts w:hint="default"/>
        <w:lang w:val="en-US" w:eastAsia="en-US" w:bidi="ar-SA"/>
      </w:rPr>
    </w:lvl>
    <w:lvl w:ilvl="4">
      <w:start w:val="0"/>
      <w:numFmt w:val="bullet"/>
      <w:lvlText w:val="•"/>
      <w:lvlJc w:val="left"/>
      <w:pPr>
        <w:ind w:left="4812" w:hanging="284"/>
      </w:pPr>
      <w:rPr>
        <w:rFonts w:hint="default"/>
        <w:lang w:val="en-US" w:eastAsia="en-US" w:bidi="ar-SA"/>
      </w:rPr>
    </w:lvl>
    <w:lvl w:ilvl="5">
      <w:start w:val="0"/>
      <w:numFmt w:val="bullet"/>
      <w:lvlText w:val="•"/>
      <w:lvlJc w:val="left"/>
      <w:pPr>
        <w:ind w:left="5760" w:hanging="284"/>
      </w:pPr>
      <w:rPr>
        <w:rFonts w:hint="default"/>
        <w:lang w:val="en-US" w:eastAsia="en-US" w:bidi="ar-SA"/>
      </w:rPr>
    </w:lvl>
    <w:lvl w:ilvl="6">
      <w:start w:val="0"/>
      <w:numFmt w:val="bullet"/>
      <w:lvlText w:val="•"/>
      <w:lvlJc w:val="left"/>
      <w:pPr>
        <w:ind w:left="6708" w:hanging="284"/>
      </w:pPr>
      <w:rPr>
        <w:rFonts w:hint="default"/>
        <w:lang w:val="en-US" w:eastAsia="en-US" w:bidi="ar-SA"/>
      </w:rPr>
    </w:lvl>
    <w:lvl w:ilvl="7">
      <w:start w:val="0"/>
      <w:numFmt w:val="bullet"/>
      <w:lvlText w:val="•"/>
      <w:lvlJc w:val="left"/>
      <w:pPr>
        <w:ind w:left="7656" w:hanging="284"/>
      </w:pPr>
      <w:rPr>
        <w:rFonts w:hint="default"/>
        <w:lang w:val="en-US" w:eastAsia="en-US" w:bidi="ar-SA"/>
      </w:rPr>
    </w:lvl>
    <w:lvl w:ilvl="8">
      <w:start w:val="0"/>
      <w:numFmt w:val="bullet"/>
      <w:lvlText w:val="•"/>
      <w:lvlJc w:val="left"/>
      <w:pPr>
        <w:ind w:left="8604" w:hanging="284"/>
      </w:pPr>
      <w:rPr>
        <w:rFonts w:hint="default"/>
        <w:lang w:val="en-US" w:eastAsia="en-US" w:bidi="ar-SA"/>
      </w:rPr>
    </w:lvl>
  </w:abstractNum>
  <w:abstractNum w:abstractNumId="62">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968" w:hanging="284"/>
      </w:pPr>
      <w:rPr>
        <w:rFonts w:hint="default"/>
        <w:lang w:val="en-US" w:eastAsia="en-US" w:bidi="ar-SA"/>
      </w:rPr>
    </w:lvl>
    <w:lvl w:ilvl="2">
      <w:start w:val="0"/>
      <w:numFmt w:val="bullet"/>
      <w:lvlText w:val="•"/>
      <w:lvlJc w:val="left"/>
      <w:pPr>
        <w:ind w:left="2916" w:hanging="284"/>
      </w:pPr>
      <w:rPr>
        <w:rFonts w:hint="default"/>
        <w:lang w:val="en-US" w:eastAsia="en-US" w:bidi="ar-SA"/>
      </w:rPr>
    </w:lvl>
    <w:lvl w:ilvl="3">
      <w:start w:val="0"/>
      <w:numFmt w:val="bullet"/>
      <w:lvlText w:val="•"/>
      <w:lvlJc w:val="left"/>
      <w:pPr>
        <w:ind w:left="3864" w:hanging="284"/>
      </w:pPr>
      <w:rPr>
        <w:rFonts w:hint="default"/>
        <w:lang w:val="en-US" w:eastAsia="en-US" w:bidi="ar-SA"/>
      </w:rPr>
    </w:lvl>
    <w:lvl w:ilvl="4">
      <w:start w:val="0"/>
      <w:numFmt w:val="bullet"/>
      <w:lvlText w:val="•"/>
      <w:lvlJc w:val="left"/>
      <w:pPr>
        <w:ind w:left="4812" w:hanging="284"/>
      </w:pPr>
      <w:rPr>
        <w:rFonts w:hint="default"/>
        <w:lang w:val="en-US" w:eastAsia="en-US" w:bidi="ar-SA"/>
      </w:rPr>
    </w:lvl>
    <w:lvl w:ilvl="5">
      <w:start w:val="0"/>
      <w:numFmt w:val="bullet"/>
      <w:lvlText w:val="•"/>
      <w:lvlJc w:val="left"/>
      <w:pPr>
        <w:ind w:left="5760" w:hanging="284"/>
      </w:pPr>
      <w:rPr>
        <w:rFonts w:hint="default"/>
        <w:lang w:val="en-US" w:eastAsia="en-US" w:bidi="ar-SA"/>
      </w:rPr>
    </w:lvl>
    <w:lvl w:ilvl="6">
      <w:start w:val="0"/>
      <w:numFmt w:val="bullet"/>
      <w:lvlText w:val="•"/>
      <w:lvlJc w:val="left"/>
      <w:pPr>
        <w:ind w:left="6708" w:hanging="284"/>
      </w:pPr>
      <w:rPr>
        <w:rFonts w:hint="default"/>
        <w:lang w:val="en-US" w:eastAsia="en-US" w:bidi="ar-SA"/>
      </w:rPr>
    </w:lvl>
    <w:lvl w:ilvl="7">
      <w:start w:val="0"/>
      <w:numFmt w:val="bullet"/>
      <w:lvlText w:val="•"/>
      <w:lvlJc w:val="left"/>
      <w:pPr>
        <w:ind w:left="7656" w:hanging="284"/>
      </w:pPr>
      <w:rPr>
        <w:rFonts w:hint="default"/>
        <w:lang w:val="en-US" w:eastAsia="en-US" w:bidi="ar-SA"/>
      </w:rPr>
    </w:lvl>
    <w:lvl w:ilvl="8">
      <w:start w:val="0"/>
      <w:numFmt w:val="bullet"/>
      <w:lvlText w:val="•"/>
      <w:lvlJc w:val="left"/>
      <w:pPr>
        <w:ind w:left="8604" w:hanging="284"/>
      </w:pPr>
      <w:rPr>
        <w:rFonts w:hint="default"/>
        <w:lang w:val="en-US" w:eastAsia="en-US" w:bidi="ar-SA"/>
      </w:rPr>
    </w:lvl>
  </w:abstractNum>
  <w:abstractNum w:abstractNumId="61">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968" w:hanging="284"/>
      </w:pPr>
      <w:rPr>
        <w:rFonts w:hint="default"/>
        <w:lang w:val="en-US" w:eastAsia="en-US" w:bidi="ar-SA"/>
      </w:rPr>
    </w:lvl>
    <w:lvl w:ilvl="2">
      <w:start w:val="0"/>
      <w:numFmt w:val="bullet"/>
      <w:lvlText w:val="•"/>
      <w:lvlJc w:val="left"/>
      <w:pPr>
        <w:ind w:left="2916" w:hanging="284"/>
      </w:pPr>
      <w:rPr>
        <w:rFonts w:hint="default"/>
        <w:lang w:val="en-US" w:eastAsia="en-US" w:bidi="ar-SA"/>
      </w:rPr>
    </w:lvl>
    <w:lvl w:ilvl="3">
      <w:start w:val="0"/>
      <w:numFmt w:val="bullet"/>
      <w:lvlText w:val="•"/>
      <w:lvlJc w:val="left"/>
      <w:pPr>
        <w:ind w:left="3864" w:hanging="284"/>
      </w:pPr>
      <w:rPr>
        <w:rFonts w:hint="default"/>
        <w:lang w:val="en-US" w:eastAsia="en-US" w:bidi="ar-SA"/>
      </w:rPr>
    </w:lvl>
    <w:lvl w:ilvl="4">
      <w:start w:val="0"/>
      <w:numFmt w:val="bullet"/>
      <w:lvlText w:val="•"/>
      <w:lvlJc w:val="left"/>
      <w:pPr>
        <w:ind w:left="4812" w:hanging="284"/>
      </w:pPr>
      <w:rPr>
        <w:rFonts w:hint="default"/>
        <w:lang w:val="en-US" w:eastAsia="en-US" w:bidi="ar-SA"/>
      </w:rPr>
    </w:lvl>
    <w:lvl w:ilvl="5">
      <w:start w:val="0"/>
      <w:numFmt w:val="bullet"/>
      <w:lvlText w:val="•"/>
      <w:lvlJc w:val="left"/>
      <w:pPr>
        <w:ind w:left="5760" w:hanging="284"/>
      </w:pPr>
      <w:rPr>
        <w:rFonts w:hint="default"/>
        <w:lang w:val="en-US" w:eastAsia="en-US" w:bidi="ar-SA"/>
      </w:rPr>
    </w:lvl>
    <w:lvl w:ilvl="6">
      <w:start w:val="0"/>
      <w:numFmt w:val="bullet"/>
      <w:lvlText w:val="•"/>
      <w:lvlJc w:val="left"/>
      <w:pPr>
        <w:ind w:left="6708" w:hanging="284"/>
      </w:pPr>
      <w:rPr>
        <w:rFonts w:hint="default"/>
        <w:lang w:val="en-US" w:eastAsia="en-US" w:bidi="ar-SA"/>
      </w:rPr>
    </w:lvl>
    <w:lvl w:ilvl="7">
      <w:start w:val="0"/>
      <w:numFmt w:val="bullet"/>
      <w:lvlText w:val="•"/>
      <w:lvlJc w:val="left"/>
      <w:pPr>
        <w:ind w:left="7656" w:hanging="284"/>
      </w:pPr>
      <w:rPr>
        <w:rFonts w:hint="default"/>
        <w:lang w:val="en-US" w:eastAsia="en-US" w:bidi="ar-SA"/>
      </w:rPr>
    </w:lvl>
    <w:lvl w:ilvl="8">
      <w:start w:val="0"/>
      <w:numFmt w:val="bullet"/>
      <w:lvlText w:val="•"/>
      <w:lvlJc w:val="left"/>
      <w:pPr>
        <w:ind w:left="8604" w:hanging="284"/>
      </w:pPr>
      <w:rPr>
        <w:rFonts w:hint="default"/>
        <w:lang w:val="en-US" w:eastAsia="en-US" w:bidi="ar-SA"/>
      </w:rPr>
    </w:lvl>
  </w:abstractNum>
  <w:abstractNum w:abstractNumId="60">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968" w:hanging="284"/>
      </w:pPr>
      <w:rPr>
        <w:rFonts w:hint="default"/>
        <w:lang w:val="en-US" w:eastAsia="en-US" w:bidi="ar-SA"/>
      </w:rPr>
    </w:lvl>
    <w:lvl w:ilvl="2">
      <w:start w:val="0"/>
      <w:numFmt w:val="bullet"/>
      <w:lvlText w:val="•"/>
      <w:lvlJc w:val="left"/>
      <w:pPr>
        <w:ind w:left="2916" w:hanging="284"/>
      </w:pPr>
      <w:rPr>
        <w:rFonts w:hint="default"/>
        <w:lang w:val="en-US" w:eastAsia="en-US" w:bidi="ar-SA"/>
      </w:rPr>
    </w:lvl>
    <w:lvl w:ilvl="3">
      <w:start w:val="0"/>
      <w:numFmt w:val="bullet"/>
      <w:lvlText w:val="•"/>
      <w:lvlJc w:val="left"/>
      <w:pPr>
        <w:ind w:left="3864" w:hanging="284"/>
      </w:pPr>
      <w:rPr>
        <w:rFonts w:hint="default"/>
        <w:lang w:val="en-US" w:eastAsia="en-US" w:bidi="ar-SA"/>
      </w:rPr>
    </w:lvl>
    <w:lvl w:ilvl="4">
      <w:start w:val="0"/>
      <w:numFmt w:val="bullet"/>
      <w:lvlText w:val="•"/>
      <w:lvlJc w:val="left"/>
      <w:pPr>
        <w:ind w:left="4812" w:hanging="284"/>
      </w:pPr>
      <w:rPr>
        <w:rFonts w:hint="default"/>
        <w:lang w:val="en-US" w:eastAsia="en-US" w:bidi="ar-SA"/>
      </w:rPr>
    </w:lvl>
    <w:lvl w:ilvl="5">
      <w:start w:val="0"/>
      <w:numFmt w:val="bullet"/>
      <w:lvlText w:val="•"/>
      <w:lvlJc w:val="left"/>
      <w:pPr>
        <w:ind w:left="5760" w:hanging="284"/>
      </w:pPr>
      <w:rPr>
        <w:rFonts w:hint="default"/>
        <w:lang w:val="en-US" w:eastAsia="en-US" w:bidi="ar-SA"/>
      </w:rPr>
    </w:lvl>
    <w:lvl w:ilvl="6">
      <w:start w:val="0"/>
      <w:numFmt w:val="bullet"/>
      <w:lvlText w:val="•"/>
      <w:lvlJc w:val="left"/>
      <w:pPr>
        <w:ind w:left="6708" w:hanging="284"/>
      </w:pPr>
      <w:rPr>
        <w:rFonts w:hint="default"/>
        <w:lang w:val="en-US" w:eastAsia="en-US" w:bidi="ar-SA"/>
      </w:rPr>
    </w:lvl>
    <w:lvl w:ilvl="7">
      <w:start w:val="0"/>
      <w:numFmt w:val="bullet"/>
      <w:lvlText w:val="•"/>
      <w:lvlJc w:val="left"/>
      <w:pPr>
        <w:ind w:left="7656" w:hanging="284"/>
      </w:pPr>
      <w:rPr>
        <w:rFonts w:hint="default"/>
        <w:lang w:val="en-US" w:eastAsia="en-US" w:bidi="ar-SA"/>
      </w:rPr>
    </w:lvl>
    <w:lvl w:ilvl="8">
      <w:start w:val="0"/>
      <w:numFmt w:val="bullet"/>
      <w:lvlText w:val="•"/>
      <w:lvlJc w:val="left"/>
      <w:pPr>
        <w:ind w:left="8604" w:hanging="284"/>
      </w:pPr>
      <w:rPr>
        <w:rFonts w:hint="default"/>
        <w:lang w:val="en-US" w:eastAsia="en-US" w:bidi="ar-SA"/>
      </w:rPr>
    </w:lvl>
  </w:abstractNum>
  <w:abstractNum w:abstractNumId="59">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968" w:hanging="284"/>
      </w:pPr>
      <w:rPr>
        <w:rFonts w:hint="default"/>
        <w:lang w:val="en-US" w:eastAsia="en-US" w:bidi="ar-SA"/>
      </w:rPr>
    </w:lvl>
    <w:lvl w:ilvl="2">
      <w:start w:val="0"/>
      <w:numFmt w:val="bullet"/>
      <w:lvlText w:val="•"/>
      <w:lvlJc w:val="left"/>
      <w:pPr>
        <w:ind w:left="2916" w:hanging="284"/>
      </w:pPr>
      <w:rPr>
        <w:rFonts w:hint="default"/>
        <w:lang w:val="en-US" w:eastAsia="en-US" w:bidi="ar-SA"/>
      </w:rPr>
    </w:lvl>
    <w:lvl w:ilvl="3">
      <w:start w:val="0"/>
      <w:numFmt w:val="bullet"/>
      <w:lvlText w:val="•"/>
      <w:lvlJc w:val="left"/>
      <w:pPr>
        <w:ind w:left="3864" w:hanging="284"/>
      </w:pPr>
      <w:rPr>
        <w:rFonts w:hint="default"/>
        <w:lang w:val="en-US" w:eastAsia="en-US" w:bidi="ar-SA"/>
      </w:rPr>
    </w:lvl>
    <w:lvl w:ilvl="4">
      <w:start w:val="0"/>
      <w:numFmt w:val="bullet"/>
      <w:lvlText w:val="•"/>
      <w:lvlJc w:val="left"/>
      <w:pPr>
        <w:ind w:left="4812" w:hanging="284"/>
      </w:pPr>
      <w:rPr>
        <w:rFonts w:hint="default"/>
        <w:lang w:val="en-US" w:eastAsia="en-US" w:bidi="ar-SA"/>
      </w:rPr>
    </w:lvl>
    <w:lvl w:ilvl="5">
      <w:start w:val="0"/>
      <w:numFmt w:val="bullet"/>
      <w:lvlText w:val="•"/>
      <w:lvlJc w:val="left"/>
      <w:pPr>
        <w:ind w:left="5760" w:hanging="284"/>
      </w:pPr>
      <w:rPr>
        <w:rFonts w:hint="default"/>
        <w:lang w:val="en-US" w:eastAsia="en-US" w:bidi="ar-SA"/>
      </w:rPr>
    </w:lvl>
    <w:lvl w:ilvl="6">
      <w:start w:val="0"/>
      <w:numFmt w:val="bullet"/>
      <w:lvlText w:val="•"/>
      <w:lvlJc w:val="left"/>
      <w:pPr>
        <w:ind w:left="6708" w:hanging="284"/>
      </w:pPr>
      <w:rPr>
        <w:rFonts w:hint="default"/>
        <w:lang w:val="en-US" w:eastAsia="en-US" w:bidi="ar-SA"/>
      </w:rPr>
    </w:lvl>
    <w:lvl w:ilvl="7">
      <w:start w:val="0"/>
      <w:numFmt w:val="bullet"/>
      <w:lvlText w:val="•"/>
      <w:lvlJc w:val="left"/>
      <w:pPr>
        <w:ind w:left="7656" w:hanging="284"/>
      </w:pPr>
      <w:rPr>
        <w:rFonts w:hint="default"/>
        <w:lang w:val="en-US" w:eastAsia="en-US" w:bidi="ar-SA"/>
      </w:rPr>
    </w:lvl>
    <w:lvl w:ilvl="8">
      <w:start w:val="0"/>
      <w:numFmt w:val="bullet"/>
      <w:lvlText w:val="•"/>
      <w:lvlJc w:val="left"/>
      <w:pPr>
        <w:ind w:left="8604" w:hanging="284"/>
      </w:pPr>
      <w:rPr>
        <w:rFonts w:hint="default"/>
        <w:lang w:val="en-US" w:eastAsia="en-US" w:bidi="ar-SA"/>
      </w:rPr>
    </w:lvl>
  </w:abstractNum>
  <w:abstractNum w:abstractNumId="58">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968" w:hanging="284"/>
      </w:pPr>
      <w:rPr>
        <w:rFonts w:hint="default"/>
        <w:lang w:val="en-US" w:eastAsia="en-US" w:bidi="ar-SA"/>
      </w:rPr>
    </w:lvl>
    <w:lvl w:ilvl="2">
      <w:start w:val="0"/>
      <w:numFmt w:val="bullet"/>
      <w:lvlText w:val="•"/>
      <w:lvlJc w:val="left"/>
      <w:pPr>
        <w:ind w:left="2916" w:hanging="284"/>
      </w:pPr>
      <w:rPr>
        <w:rFonts w:hint="default"/>
        <w:lang w:val="en-US" w:eastAsia="en-US" w:bidi="ar-SA"/>
      </w:rPr>
    </w:lvl>
    <w:lvl w:ilvl="3">
      <w:start w:val="0"/>
      <w:numFmt w:val="bullet"/>
      <w:lvlText w:val="•"/>
      <w:lvlJc w:val="left"/>
      <w:pPr>
        <w:ind w:left="3864" w:hanging="284"/>
      </w:pPr>
      <w:rPr>
        <w:rFonts w:hint="default"/>
        <w:lang w:val="en-US" w:eastAsia="en-US" w:bidi="ar-SA"/>
      </w:rPr>
    </w:lvl>
    <w:lvl w:ilvl="4">
      <w:start w:val="0"/>
      <w:numFmt w:val="bullet"/>
      <w:lvlText w:val="•"/>
      <w:lvlJc w:val="left"/>
      <w:pPr>
        <w:ind w:left="4812" w:hanging="284"/>
      </w:pPr>
      <w:rPr>
        <w:rFonts w:hint="default"/>
        <w:lang w:val="en-US" w:eastAsia="en-US" w:bidi="ar-SA"/>
      </w:rPr>
    </w:lvl>
    <w:lvl w:ilvl="5">
      <w:start w:val="0"/>
      <w:numFmt w:val="bullet"/>
      <w:lvlText w:val="•"/>
      <w:lvlJc w:val="left"/>
      <w:pPr>
        <w:ind w:left="5760" w:hanging="284"/>
      </w:pPr>
      <w:rPr>
        <w:rFonts w:hint="default"/>
        <w:lang w:val="en-US" w:eastAsia="en-US" w:bidi="ar-SA"/>
      </w:rPr>
    </w:lvl>
    <w:lvl w:ilvl="6">
      <w:start w:val="0"/>
      <w:numFmt w:val="bullet"/>
      <w:lvlText w:val="•"/>
      <w:lvlJc w:val="left"/>
      <w:pPr>
        <w:ind w:left="6708" w:hanging="284"/>
      </w:pPr>
      <w:rPr>
        <w:rFonts w:hint="default"/>
        <w:lang w:val="en-US" w:eastAsia="en-US" w:bidi="ar-SA"/>
      </w:rPr>
    </w:lvl>
    <w:lvl w:ilvl="7">
      <w:start w:val="0"/>
      <w:numFmt w:val="bullet"/>
      <w:lvlText w:val="•"/>
      <w:lvlJc w:val="left"/>
      <w:pPr>
        <w:ind w:left="7656" w:hanging="284"/>
      </w:pPr>
      <w:rPr>
        <w:rFonts w:hint="default"/>
        <w:lang w:val="en-US" w:eastAsia="en-US" w:bidi="ar-SA"/>
      </w:rPr>
    </w:lvl>
    <w:lvl w:ilvl="8">
      <w:start w:val="0"/>
      <w:numFmt w:val="bullet"/>
      <w:lvlText w:val="•"/>
      <w:lvlJc w:val="left"/>
      <w:pPr>
        <w:ind w:left="8604" w:hanging="284"/>
      </w:pPr>
      <w:rPr>
        <w:rFonts w:hint="default"/>
        <w:lang w:val="en-US" w:eastAsia="en-US" w:bidi="ar-SA"/>
      </w:rPr>
    </w:lvl>
  </w:abstractNum>
  <w:abstractNum w:abstractNumId="57">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308" w:hanging="284"/>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0"/>
      <w:numFmt w:val="bullet"/>
      <w:lvlText w:val="•"/>
      <w:lvlJc w:val="left"/>
      <w:pPr>
        <w:ind w:left="2322" w:hanging="284"/>
      </w:pPr>
      <w:rPr>
        <w:rFonts w:hint="default"/>
        <w:lang w:val="en-US" w:eastAsia="en-US" w:bidi="ar-SA"/>
      </w:rPr>
    </w:lvl>
    <w:lvl w:ilvl="3">
      <w:start w:val="0"/>
      <w:numFmt w:val="bullet"/>
      <w:lvlText w:val="•"/>
      <w:lvlJc w:val="left"/>
      <w:pPr>
        <w:ind w:left="3344" w:hanging="284"/>
      </w:pPr>
      <w:rPr>
        <w:rFonts w:hint="default"/>
        <w:lang w:val="en-US" w:eastAsia="en-US" w:bidi="ar-SA"/>
      </w:rPr>
    </w:lvl>
    <w:lvl w:ilvl="4">
      <w:start w:val="0"/>
      <w:numFmt w:val="bullet"/>
      <w:lvlText w:val="•"/>
      <w:lvlJc w:val="left"/>
      <w:pPr>
        <w:ind w:left="4366" w:hanging="284"/>
      </w:pPr>
      <w:rPr>
        <w:rFonts w:hint="default"/>
        <w:lang w:val="en-US" w:eastAsia="en-US" w:bidi="ar-SA"/>
      </w:rPr>
    </w:lvl>
    <w:lvl w:ilvl="5">
      <w:start w:val="0"/>
      <w:numFmt w:val="bullet"/>
      <w:lvlText w:val="•"/>
      <w:lvlJc w:val="left"/>
      <w:pPr>
        <w:ind w:left="5388" w:hanging="284"/>
      </w:pPr>
      <w:rPr>
        <w:rFonts w:hint="default"/>
        <w:lang w:val="en-US" w:eastAsia="en-US" w:bidi="ar-SA"/>
      </w:rPr>
    </w:lvl>
    <w:lvl w:ilvl="6">
      <w:start w:val="0"/>
      <w:numFmt w:val="bullet"/>
      <w:lvlText w:val="•"/>
      <w:lvlJc w:val="left"/>
      <w:pPr>
        <w:ind w:left="6411" w:hanging="284"/>
      </w:pPr>
      <w:rPr>
        <w:rFonts w:hint="default"/>
        <w:lang w:val="en-US" w:eastAsia="en-US" w:bidi="ar-SA"/>
      </w:rPr>
    </w:lvl>
    <w:lvl w:ilvl="7">
      <w:start w:val="0"/>
      <w:numFmt w:val="bullet"/>
      <w:lvlText w:val="•"/>
      <w:lvlJc w:val="left"/>
      <w:pPr>
        <w:ind w:left="7433" w:hanging="284"/>
      </w:pPr>
      <w:rPr>
        <w:rFonts w:hint="default"/>
        <w:lang w:val="en-US" w:eastAsia="en-US" w:bidi="ar-SA"/>
      </w:rPr>
    </w:lvl>
    <w:lvl w:ilvl="8">
      <w:start w:val="0"/>
      <w:numFmt w:val="bullet"/>
      <w:lvlText w:val="•"/>
      <w:lvlJc w:val="left"/>
      <w:pPr>
        <w:ind w:left="8455" w:hanging="284"/>
      </w:pPr>
      <w:rPr>
        <w:rFonts w:hint="default"/>
        <w:lang w:val="en-US" w:eastAsia="en-US" w:bidi="ar-SA"/>
      </w:rPr>
    </w:lvl>
  </w:abstractNum>
  <w:abstractNum w:abstractNumId="56">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308" w:hanging="284"/>
        <w:jc w:val="left"/>
      </w:pPr>
      <w:rPr>
        <w:rFonts w:hint="default" w:ascii="Times New Roman" w:hAnsi="Times New Roman" w:eastAsia="Times New Roman" w:cs="Times New Roman"/>
        <w:b w:val="0"/>
        <w:bCs w:val="0"/>
        <w:i w:val="0"/>
        <w:iCs w:val="0"/>
        <w:spacing w:val="-4"/>
        <w:w w:val="100"/>
        <w:sz w:val="24"/>
        <w:szCs w:val="24"/>
        <w:lang w:val="en-US" w:eastAsia="en-US" w:bidi="ar-SA"/>
      </w:rPr>
    </w:lvl>
    <w:lvl w:ilvl="2">
      <w:start w:val="0"/>
      <w:numFmt w:val="bullet"/>
      <w:lvlText w:val="•"/>
      <w:lvlJc w:val="left"/>
      <w:pPr>
        <w:ind w:left="2322" w:hanging="284"/>
      </w:pPr>
      <w:rPr>
        <w:rFonts w:hint="default"/>
        <w:lang w:val="en-US" w:eastAsia="en-US" w:bidi="ar-SA"/>
      </w:rPr>
    </w:lvl>
    <w:lvl w:ilvl="3">
      <w:start w:val="0"/>
      <w:numFmt w:val="bullet"/>
      <w:lvlText w:val="•"/>
      <w:lvlJc w:val="left"/>
      <w:pPr>
        <w:ind w:left="3344" w:hanging="284"/>
      </w:pPr>
      <w:rPr>
        <w:rFonts w:hint="default"/>
        <w:lang w:val="en-US" w:eastAsia="en-US" w:bidi="ar-SA"/>
      </w:rPr>
    </w:lvl>
    <w:lvl w:ilvl="4">
      <w:start w:val="0"/>
      <w:numFmt w:val="bullet"/>
      <w:lvlText w:val="•"/>
      <w:lvlJc w:val="left"/>
      <w:pPr>
        <w:ind w:left="4366" w:hanging="284"/>
      </w:pPr>
      <w:rPr>
        <w:rFonts w:hint="default"/>
        <w:lang w:val="en-US" w:eastAsia="en-US" w:bidi="ar-SA"/>
      </w:rPr>
    </w:lvl>
    <w:lvl w:ilvl="5">
      <w:start w:val="0"/>
      <w:numFmt w:val="bullet"/>
      <w:lvlText w:val="•"/>
      <w:lvlJc w:val="left"/>
      <w:pPr>
        <w:ind w:left="5388" w:hanging="284"/>
      </w:pPr>
      <w:rPr>
        <w:rFonts w:hint="default"/>
        <w:lang w:val="en-US" w:eastAsia="en-US" w:bidi="ar-SA"/>
      </w:rPr>
    </w:lvl>
    <w:lvl w:ilvl="6">
      <w:start w:val="0"/>
      <w:numFmt w:val="bullet"/>
      <w:lvlText w:val="•"/>
      <w:lvlJc w:val="left"/>
      <w:pPr>
        <w:ind w:left="6411" w:hanging="284"/>
      </w:pPr>
      <w:rPr>
        <w:rFonts w:hint="default"/>
        <w:lang w:val="en-US" w:eastAsia="en-US" w:bidi="ar-SA"/>
      </w:rPr>
    </w:lvl>
    <w:lvl w:ilvl="7">
      <w:start w:val="0"/>
      <w:numFmt w:val="bullet"/>
      <w:lvlText w:val="•"/>
      <w:lvlJc w:val="left"/>
      <w:pPr>
        <w:ind w:left="7433" w:hanging="284"/>
      </w:pPr>
      <w:rPr>
        <w:rFonts w:hint="default"/>
        <w:lang w:val="en-US" w:eastAsia="en-US" w:bidi="ar-SA"/>
      </w:rPr>
    </w:lvl>
    <w:lvl w:ilvl="8">
      <w:start w:val="0"/>
      <w:numFmt w:val="bullet"/>
      <w:lvlText w:val="•"/>
      <w:lvlJc w:val="left"/>
      <w:pPr>
        <w:ind w:left="8455" w:hanging="284"/>
      </w:pPr>
      <w:rPr>
        <w:rFonts w:hint="default"/>
        <w:lang w:val="en-US" w:eastAsia="en-US" w:bidi="ar-SA"/>
      </w:rPr>
    </w:lvl>
  </w:abstractNum>
  <w:abstractNum w:abstractNumId="55">
    <w:multiLevelType w:val="hybridMultilevel"/>
    <w:lvl w:ilvl="0">
      <w:start w:val="3"/>
      <w:numFmt w:val="decimal"/>
      <w:lvlText w:val="%1"/>
      <w:lvlJc w:val="left"/>
      <w:pPr>
        <w:ind w:left="1874" w:hanging="1133"/>
        <w:jc w:val="left"/>
      </w:pPr>
      <w:rPr>
        <w:rFonts w:hint="default"/>
        <w:lang w:val="en-US" w:eastAsia="en-US" w:bidi="ar-SA"/>
      </w:rPr>
    </w:lvl>
    <w:lvl w:ilvl="1">
      <w:start w:val="2"/>
      <w:numFmt w:val="decimal"/>
      <w:lvlText w:val="%1.%2"/>
      <w:lvlJc w:val="left"/>
      <w:pPr>
        <w:ind w:left="1874" w:hanging="1133"/>
        <w:jc w:val="left"/>
      </w:pPr>
      <w:rPr>
        <w:rFonts w:hint="default"/>
        <w:lang w:val="en-US" w:eastAsia="en-US" w:bidi="ar-SA"/>
      </w:rPr>
    </w:lvl>
    <w:lvl w:ilvl="2">
      <w:start w:val="12"/>
      <w:numFmt w:val="decimal"/>
      <w:lvlText w:val="%1.%2.%3"/>
      <w:lvlJc w:val="left"/>
      <w:pPr>
        <w:ind w:left="1874" w:hanging="1133"/>
        <w:jc w:val="left"/>
      </w:pPr>
      <w:rPr>
        <w:rFonts w:hint="default"/>
        <w:lang w:val="en-US" w:eastAsia="en-US" w:bidi="ar-SA"/>
      </w:rPr>
    </w:lvl>
    <w:lvl w:ilvl="3">
      <w:start w:val="1"/>
      <w:numFmt w:val="decimal"/>
      <w:lvlText w:val="%1.%2.%3.%4"/>
      <w:lvlJc w:val="left"/>
      <w:pPr>
        <w:ind w:left="1874" w:hanging="1133"/>
        <w:jc w:val="left"/>
      </w:pPr>
      <w:rPr>
        <w:rFonts w:hint="default" w:ascii="Arial MT" w:hAnsi="Arial MT" w:eastAsia="Arial MT" w:cs="Arial MT"/>
        <w:b w:val="0"/>
        <w:bCs w:val="0"/>
        <w:i w:val="0"/>
        <w:iCs w:val="0"/>
        <w:spacing w:val="-2"/>
        <w:w w:val="99"/>
        <w:sz w:val="24"/>
        <w:szCs w:val="24"/>
        <w:lang w:val="en-US" w:eastAsia="en-US" w:bidi="ar-SA"/>
      </w:rPr>
    </w:lvl>
    <w:lvl w:ilvl="4">
      <w:start w:val="0"/>
      <w:numFmt w:val="bullet"/>
      <w:lvlText w:val="•"/>
      <w:lvlJc w:val="left"/>
      <w:pPr>
        <w:ind w:left="5328" w:hanging="1133"/>
      </w:pPr>
      <w:rPr>
        <w:rFonts w:hint="default"/>
        <w:lang w:val="en-US" w:eastAsia="en-US" w:bidi="ar-SA"/>
      </w:rPr>
    </w:lvl>
    <w:lvl w:ilvl="5">
      <w:start w:val="0"/>
      <w:numFmt w:val="bullet"/>
      <w:lvlText w:val="•"/>
      <w:lvlJc w:val="left"/>
      <w:pPr>
        <w:ind w:left="6190" w:hanging="1133"/>
      </w:pPr>
      <w:rPr>
        <w:rFonts w:hint="default"/>
        <w:lang w:val="en-US" w:eastAsia="en-US" w:bidi="ar-SA"/>
      </w:rPr>
    </w:lvl>
    <w:lvl w:ilvl="6">
      <w:start w:val="0"/>
      <w:numFmt w:val="bullet"/>
      <w:lvlText w:val="•"/>
      <w:lvlJc w:val="left"/>
      <w:pPr>
        <w:ind w:left="7052" w:hanging="1133"/>
      </w:pPr>
      <w:rPr>
        <w:rFonts w:hint="default"/>
        <w:lang w:val="en-US" w:eastAsia="en-US" w:bidi="ar-SA"/>
      </w:rPr>
    </w:lvl>
    <w:lvl w:ilvl="7">
      <w:start w:val="0"/>
      <w:numFmt w:val="bullet"/>
      <w:lvlText w:val="•"/>
      <w:lvlJc w:val="left"/>
      <w:pPr>
        <w:ind w:left="7914" w:hanging="1133"/>
      </w:pPr>
      <w:rPr>
        <w:rFonts w:hint="default"/>
        <w:lang w:val="en-US" w:eastAsia="en-US" w:bidi="ar-SA"/>
      </w:rPr>
    </w:lvl>
    <w:lvl w:ilvl="8">
      <w:start w:val="0"/>
      <w:numFmt w:val="bullet"/>
      <w:lvlText w:val="•"/>
      <w:lvlJc w:val="left"/>
      <w:pPr>
        <w:ind w:left="8776" w:hanging="1133"/>
      </w:pPr>
      <w:rPr>
        <w:rFonts w:hint="default"/>
        <w:lang w:val="en-US" w:eastAsia="en-US" w:bidi="ar-SA"/>
      </w:rPr>
    </w:lvl>
  </w:abstractNum>
  <w:abstractNum w:abstractNumId="54">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968" w:hanging="284"/>
      </w:pPr>
      <w:rPr>
        <w:rFonts w:hint="default"/>
        <w:lang w:val="en-US" w:eastAsia="en-US" w:bidi="ar-SA"/>
      </w:rPr>
    </w:lvl>
    <w:lvl w:ilvl="2">
      <w:start w:val="0"/>
      <w:numFmt w:val="bullet"/>
      <w:lvlText w:val="•"/>
      <w:lvlJc w:val="left"/>
      <w:pPr>
        <w:ind w:left="2916" w:hanging="284"/>
      </w:pPr>
      <w:rPr>
        <w:rFonts w:hint="default"/>
        <w:lang w:val="en-US" w:eastAsia="en-US" w:bidi="ar-SA"/>
      </w:rPr>
    </w:lvl>
    <w:lvl w:ilvl="3">
      <w:start w:val="0"/>
      <w:numFmt w:val="bullet"/>
      <w:lvlText w:val="•"/>
      <w:lvlJc w:val="left"/>
      <w:pPr>
        <w:ind w:left="3864" w:hanging="284"/>
      </w:pPr>
      <w:rPr>
        <w:rFonts w:hint="default"/>
        <w:lang w:val="en-US" w:eastAsia="en-US" w:bidi="ar-SA"/>
      </w:rPr>
    </w:lvl>
    <w:lvl w:ilvl="4">
      <w:start w:val="0"/>
      <w:numFmt w:val="bullet"/>
      <w:lvlText w:val="•"/>
      <w:lvlJc w:val="left"/>
      <w:pPr>
        <w:ind w:left="4812" w:hanging="284"/>
      </w:pPr>
      <w:rPr>
        <w:rFonts w:hint="default"/>
        <w:lang w:val="en-US" w:eastAsia="en-US" w:bidi="ar-SA"/>
      </w:rPr>
    </w:lvl>
    <w:lvl w:ilvl="5">
      <w:start w:val="0"/>
      <w:numFmt w:val="bullet"/>
      <w:lvlText w:val="•"/>
      <w:lvlJc w:val="left"/>
      <w:pPr>
        <w:ind w:left="5760" w:hanging="284"/>
      </w:pPr>
      <w:rPr>
        <w:rFonts w:hint="default"/>
        <w:lang w:val="en-US" w:eastAsia="en-US" w:bidi="ar-SA"/>
      </w:rPr>
    </w:lvl>
    <w:lvl w:ilvl="6">
      <w:start w:val="0"/>
      <w:numFmt w:val="bullet"/>
      <w:lvlText w:val="•"/>
      <w:lvlJc w:val="left"/>
      <w:pPr>
        <w:ind w:left="6708" w:hanging="284"/>
      </w:pPr>
      <w:rPr>
        <w:rFonts w:hint="default"/>
        <w:lang w:val="en-US" w:eastAsia="en-US" w:bidi="ar-SA"/>
      </w:rPr>
    </w:lvl>
    <w:lvl w:ilvl="7">
      <w:start w:val="0"/>
      <w:numFmt w:val="bullet"/>
      <w:lvlText w:val="•"/>
      <w:lvlJc w:val="left"/>
      <w:pPr>
        <w:ind w:left="7656" w:hanging="284"/>
      </w:pPr>
      <w:rPr>
        <w:rFonts w:hint="default"/>
        <w:lang w:val="en-US" w:eastAsia="en-US" w:bidi="ar-SA"/>
      </w:rPr>
    </w:lvl>
    <w:lvl w:ilvl="8">
      <w:start w:val="0"/>
      <w:numFmt w:val="bullet"/>
      <w:lvlText w:val="•"/>
      <w:lvlJc w:val="left"/>
      <w:pPr>
        <w:ind w:left="8604" w:hanging="284"/>
      </w:pPr>
      <w:rPr>
        <w:rFonts w:hint="default"/>
        <w:lang w:val="en-US" w:eastAsia="en-US" w:bidi="ar-SA"/>
      </w:rPr>
    </w:lvl>
  </w:abstractNum>
  <w:abstractNum w:abstractNumId="53">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968" w:hanging="284"/>
      </w:pPr>
      <w:rPr>
        <w:rFonts w:hint="default"/>
        <w:lang w:val="en-US" w:eastAsia="en-US" w:bidi="ar-SA"/>
      </w:rPr>
    </w:lvl>
    <w:lvl w:ilvl="2">
      <w:start w:val="0"/>
      <w:numFmt w:val="bullet"/>
      <w:lvlText w:val="•"/>
      <w:lvlJc w:val="left"/>
      <w:pPr>
        <w:ind w:left="2916" w:hanging="284"/>
      </w:pPr>
      <w:rPr>
        <w:rFonts w:hint="default"/>
        <w:lang w:val="en-US" w:eastAsia="en-US" w:bidi="ar-SA"/>
      </w:rPr>
    </w:lvl>
    <w:lvl w:ilvl="3">
      <w:start w:val="0"/>
      <w:numFmt w:val="bullet"/>
      <w:lvlText w:val="•"/>
      <w:lvlJc w:val="left"/>
      <w:pPr>
        <w:ind w:left="3864" w:hanging="284"/>
      </w:pPr>
      <w:rPr>
        <w:rFonts w:hint="default"/>
        <w:lang w:val="en-US" w:eastAsia="en-US" w:bidi="ar-SA"/>
      </w:rPr>
    </w:lvl>
    <w:lvl w:ilvl="4">
      <w:start w:val="0"/>
      <w:numFmt w:val="bullet"/>
      <w:lvlText w:val="•"/>
      <w:lvlJc w:val="left"/>
      <w:pPr>
        <w:ind w:left="4812" w:hanging="284"/>
      </w:pPr>
      <w:rPr>
        <w:rFonts w:hint="default"/>
        <w:lang w:val="en-US" w:eastAsia="en-US" w:bidi="ar-SA"/>
      </w:rPr>
    </w:lvl>
    <w:lvl w:ilvl="5">
      <w:start w:val="0"/>
      <w:numFmt w:val="bullet"/>
      <w:lvlText w:val="•"/>
      <w:lvlJc w:val="left"/>
      <w:pPr>
        <w:ind w:left="5760" w:hanging="284"/>
      </w:pPr>
      <w:rPr>
        <w:rFonts w:hint="default"/>
        <w:lang w:val="en-US" w:eastAsia="en-US" w:bidi="ar-SA"/>
      </w:rPr>
    </w:lvl>
    <w:lvl w:ilvl="6">
      <w:start w:val="0"/>
      <w:numFmt w:val="bullet"/>
      <w:lvlText w:val="•"/>
      <w:lvlJc w:val="left"/>
      <w:pPr>
        <w:ind w:left="6708" w:hanging="284"/>
      </w:pPr>
      <w:rPr>
        <w:rFonts w:hint="default"/>
        <w:lang w:val="en-US" w:eastAsia="en-US" w:bidi="ar-SA"/>
      </w:rPr>
    </w:lvl>
    <w:lvl w:ilvl="7">
      <w:start w:val="0"/>
      <w:numFmt w:val="bullet"/>
      <w:lvlText w:val="•"/>
      <w:lvlJc w:val="left"/>
      <w:pPr>
        <w:ind w:left="7656" w:hanging="284"/>
      </w:pPr>
      <w:rPr>
        <w:rFonts w:hint="default"/>
        <w:lang w:val="en-US" w:eastAsia="en-US" w:bidi="ar-SA"/>
      </w:rPr>
    </w:lvl>
    <w:lvl w:ilvl="8">
      <w:start w:val="0"/>
      <w:numFmt w:val="bullet"/>
      <w:lvlText w:val="•"/>
      <w:lvlJc w:val="left"/>
      <w:pPr>
        <w:ind w:left="8604" w:hanging="284"/>
      </w:pPr>
      <w:rPr>
        <w:rFonts w:hint="default"/>
        <w:lang w:val="en-US" w:eastAsia="en-US" w:bidi="ar-SA"/>
      </w:rPr>
    </w:lvl>
  </w:abstractNum>
  <w:abstractNum w:abstractNumId="52">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968" w:hanging="284"/>
      </w:pPr>
      <w:rPr>
        <w:rFonts w:hint="default"/>
        <w:lang w:val="en-US" w:eastAsia="en-US" w:bidi="ar-SA"/>
      </w:rPr>
    </w:lvl>
    <w:lvl w:ilvl="2">
      <w:start w:val="0"/>
      <w:numFmt w:val="bullet"/>
      <w:lvlText w:val="•"/>
      <w:lvlJc w:val="left"/>
      <w:pPr>
        <w:ind w:left="2916" w:hanging="284"/>
      </w:pPr>
      <w:rPr>
        <w:rFonts w:hint="default"/>
        <w:lang w:val="en-US" w:eastAsia="en-US" w:bidi="ar-SA"/>
      </w:rPr>
    </w:lvl>
    <w:lvl w:ilvl="3">
      <w:start w:val="0"/>
      <w:numFmt w:val="bullet"/>
      <w:lvlText w:val="•"/>
      <w:lvlJc w:val="left"/>
      <w:pPr>
        <w:ind w:left="3864" w:hanging="284"/>
      </w:pPr>
      <w:rPr>
        <w:rFonts w:hint="default"/>
        <w:lang w:val="en-US" w:eastAsia="en-US" w:bidi="ar-SA"/>
      </w:rPr>
    </w:lvl>
    <w:lvl w:ilvl="4">
      <w:start w:val="0"/>
      <w:numFmt w:val="bullet"/>
      <w:lvlText w:val="•"/>
      <w:lvlJc w:val="left"/>
      <w:pPr>
        <w:ind w:left="4812" w:hanging="284"/>
      </w:pPr>
      <w:rPr>
        <w:rFonts w:hint="default"/>
        <w:lang w:val="en-US" w:eastAsia="en-US" w:bidi="ar-SA"/>
      </w:rPr>
    </w:lvl>
    <w:lvl w:ilvl="5">
      <w:start w:val="0"/>
      <w:numFmt w:val="bullet"/>
      <w:lvlText w:val="•"/>
      <w:lvlJc w:val="left"/>
      <w:pPr>
        <w:ind w:left="5760" w:hanging="284"/>
      </w:pPr>
      <w:rPr>
        <w:rFonts w:hint="default"/>
        <w:lang w:val="en-US" w:eastAsia="en-US" w:bidi="ar-SA"/>
      </w:rPr>
    </w:lvl>
    <w:lvl w:ilvl="6">
      <w:start w:val="0"/>
      <w:numFmt w:val="bullet"/>
      <w:lvlText w:val="•"/>
      <w:lvlJc w:val="left"/>
      <w:pPr>
        <w:ind w:left="6708" w:hanging="284"/>
      </w:pPr>
      <w:rPr>
        <w:rFonts w:hint="default"/>
        <w:lang w:val="en-US" w:eastAsia="en-US" w:bidi="ar-SA"/>
      </w:rPr>
    </w:lvl>
    <w:lvl w:ilvl="7">
      <w:start w:val="0"/>
      <w:numFmt w:val="bullet"/>
      <w:lvlText w:val="•"/>
      <w:lvlJc w:val="left"/>
      <w:pPr>
        <w:ind w:left="7656" w:hanging="284"/>
      </w:pPr>
      <w:rPr>
        <w:rFonts w:hint="default"/>
        <w:lang w:val="en-US" w:eastAsia="en-US" w:bidi="ar-SA"/>
      </w:rPr>
    </w:lvl>
    <w:lvl w:ilvl="8">
      <w:start w:val="0"/>
      <w:numFmt w:val="bullet"/>
      <w:lvlText w:val="•"/>
      <w:lvlJc w:val="left"/>
      <w:pPr>
        <w:ind w:left="8604" w:hanging="284"/>
      </w:pPr>
      <w:rPr>
        <w:rFonts w:hint="default"/>
        <w:lang w:val="en-US" w:eastAsia="en-US" w:bidi="ar-SA"/>
      </w:rPr>
    </w:lvl>
  </w:abstractNum>
  <w:abstractNum w:abstractNumId="51">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968" w:hanging="284"/>
      </w:pPr>
      <w:rPr>
        <w:rFonts w:hint="default"/>
        <w:lang w:val="en-US" w:eastAsia="en-US" w:bidi="ar-SA"/>
      </w:rPr>
    </w:lvl>
    <w:lvl w:ilvl="2">
      <w:start w:val="0"/>
      <w:numFmt w:val="bullet"/>
      <w:lvlText w:val="•"/>
      <w:lvlJc w:val="left"/>
      <w:pPr>
        <w:ind w:left="2916" w:hanging="284"/>
      </w:pPr>
      <w:rPr>
        <w:rFonts w:hint="default"/>
        <w:lang w:val="en-US" w:eastAsia="en-US" w:bidi="ar-SA"/>
      </w:rPr>
    </w:lvl>
    <w:lvl w:ilvl="3">
      <w:start w:val="0"/>
      <w:numFmt w:val="bullet"/>
      <w:lvlText w:val="•"/>
      <w:lvlJc w:val="left"/>
      <w:pPr>
        <w:ind w:left="3864" w:hanging="284"/>
      </w:pPr>
      <w:rPr>
        <w:rFonts w:hint="default"/>
        <w:lang w:val="en-US" w:eastAsia="en-US" w:bidi="ar-SA"/>
      </w:rPr>
    </w:lvl>
    <w:lvl w:ilvl="4">
      <w:start w:val="0"/>
      <w:numFmt w:val="bullet"/>
      <w:lvlText w:val="•"/>
      <w:lvlJc w:val="left"/>
      <w:pPr>
        <w:ind w:left="4812" w:hanging="284"/>
      </w:pPr>
      <w:rPr>
        <w:rFonts w:hint="default"/>
        <w:lang w:val="en-US" w:eastAsia="en-US" w:bidi="ar-SA"/>
      </w:rPr>
    </w:lvl>
    <w:lvl w:ilvl="5">
      <w:start w:val="0"/>
      <w:numFmt w:val="bullet"/>
      <w:lvlText w:val="•"/>
      <w:lvlJc w:val="left"/>
      <w:pPr>
        <w:ind w:left="5760" w:hanging="284"/>
      </w:pPr>
      <w:rPr>
        <w:rFonts w:hint="default"/>
        <w:lang w:val="en-US" w:eastAsia="en-US" w:bidi="ar-SA"/>
      </w:rPr>
    </w:lvl>
    <w:lvl w:ilvl="6">
      <w:start w:val="0"/>
      <w:numFmt w:val="bullet"/>
      <w:lvlText w:val="•"/>
      <w:lvlJc w:val="left"/>
      <w:pPr>
        <w:ind w:left="6708" w:hanging="284"/>
      </w:pPr>
      <w:rPr>
        <w:rFonts w:hint="default"/>
        <w:lang w:val="en-US" w:eastAsia="en-US" w:bidi="ar-SA"/>
      </w:rPr>
    </w:lvl>
    <w:lvl w:ilvl="7">
      <w:start w:val="0"/>
      <w:numFmt w:val="bullet"/>
      <w:lvlText w:val="•"/>
      <w:lvlJc w:val="left"/>
      <w:pPr>
        <w:ind w:left="7656" w:hanging="284"/>
      </w:pPr>
      <w:rPr>
        <w:rFonts w:hint="default"/>
        <w:lang w:val="en-US" w:eastAsia="en-US" w:bidi="ar-SA"/>
      </w:rPr>
    </w:lvl>
    <w:lvl w:ilvl="8">
      <w:start w:val="0"/>
      <w:numFmt w:val="bullet"/>
      <w:lvlText w:val="•"/>
      <w:lvlJc w:val="left"/>
      <w:pPr>
        <w:ind w:left="8604" w:hanging="284"/>
      </w:pPr>
      <w:rPr>
        <w:rFonts w:hint="default"/>
        <w:lang w:val="en-US" w:eastAsia="en-US" w:bidi="ar-SA"/>
      </w:rPr>
    </w:lvl>
  </w:abstractNum>
  <w:abstractNum w:abstractNumId="50">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968" w:hanging="284"/>
      </w:pPr>
      <w:rPr>
        <w:rFonts w:hint="default"/>
        <w:lang w:val="en-US" w:eastAsia="en-US" w:bidi="ar-SA"/>
      </w:rPr>
    </w:lvl>
    <w:lvl w:ilvl="2">
      <w:start w:val="0"/>
      <w:numFmt w:val="bullet"/>
      <w:lvlText w:val="•"/>
      <w:lvlJc w:val="left"/>
      <w:pPr>
        <w:ind w:left="2916" w:hanging="284"/>
      </w:pPr>
      <w:rPr>
        <w:rFonts w:hint="default"/>
        <w:lang w:val="en-US" w:eastAsia="en-US" w:bidi="ar-SA"/>
      </w:rPr>
    </w:lvl>
    <w:lvl w:ilvl="3">
      <w:start w:val="0"/>
      <w:numFmt w:val="bullet"/>
      <w:lvlText w:val="•"/>
      <w:lvlJc w:val="left"/>
      <w:pPr>
        <w:ind w:left="3864" w:hanging="284"/>
      </w:pPr>
      <w:rPr>
        <w:rFonts w:hint="default"/>
        <w:lang w:val="en-US" w:eastAsia="en-US" w:bidi="ar-SA"/>
      </w:rPr>
    </w:lvl>
    <w:lvl w:ilvl="4">
      <w:start w:val="0"/>
      <w:numFmt w:val="bullet"/>
      <w:lvlText w:val="•"/>
      <w:lvlJc w:val="left"/>
      <w:pPr>
        <w:ind w:left="4812" w:hanging="284"/>
      </w:pPr>
      <w:rPr>
        <w:rFonts w:hint="default"/>
        <w:lang w:val="en-US" w:eastAsia="en-US" w:bidi="ar-SA"/>
      </w:rPr>
    </w:lvl>
    <w:lvl w:ilvl="5">
      <w:start w:val="0"/>
      <w:numFmt w:val="bullet"/>
      <w:lvlText w:val="•"/>
      <w:lvlJc w:val="left"/>
      <w:pPr>
        <w:ind w:left="5760" w:hanging="284"/>
      </w:pPr>
      <w:rPr>
        <w:rFonts w:hint="default"/>
        <w:lang w:val="en-US" w:eastAsia="en-US" w:bidi="ar-SA"/>
      </w:rPr>
    </w:lvl>
    <w:lvl w:ilvl="6">
      <w:start w:val="0"/>
      <w:numFmt w:val="bullet"/>
      <w:lvlText w:val="•"/>
      <w:lvlJc w:val="left"/>
      <w:pPr>
        <w:ind w:left="6708" w:hanging="284"/>
      </w:pPr>
      <w:rPr>
        <w:rFonts w:hint="default"/>
        <w:lang w:val="en-US" w:eastAsia="en-US" w:bidi="ar-SA"/>
      </w:rPr>
    </w:lvl>
    <w:lvl w:ilvl="7">
      <w:start w:val="0"/>
      <w:numFmt w:val="bullet"/>
      <w:lvlText w:val="•"/>
      <w:lvlJc w:val="left"/>
      <w:pPr>
        <w:ind w:left="7656" w:hanging="284"/>
      </w:pPr>
      <w:rPr>
        <w:rFonts w:hint="default"/>
        <w:lang w:val="en-US" w:eastAsia="en-US" w:bidi="ar-SA"/>
      </w:rPr>
    </w:lvl>
    <w:lvl w:ilvl="8">
      <w:start w:val="0"/>
      <w:numFmt w:val="bullet"/>
      <w:lvlText w:val="•"/>
      <w:lvlJc w:val="left"/>
      <w:pPr>
        <w:ind w:left="8604" w:hanging="284"/>
      </w:pPr>
      <w:rPr>
        <w:rFonts w:hint="default"/>
        <w:lang w:val="en-US" w:eastAsia="en-US" w:bidi="ar-SA"/>
      </w:rPr>
    </w:lvl>
  </w:abstractNum>
  <w:abstractNum w:abstractNumId="49">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308" w:hanging="284"/>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0"/>
      <w:numFmt w:val="bullet"/>
      <w:lvlText w:val="•"/>
      <w:lvlJc w:val="left"/>
      <w:pPr>
        <w:ind w:left="2322" w:hanging="284"/>
      </w:pPr>
      <w:rPr>
        <w:rFonts w:hint="default"/>
        <w:lang w:val="en-US" w:eastAsia="en-US" w:bidi="ar-SA"/>
      </w:rPr>
    </w:lvl>
    <w:lvl w:ilvl="3">
      <w:start w:val="0"/>
      <w:numFmt w:val="bullet"/>
      <w:lvlText w:val="•"/>
      <w:lvlJc w:val="left"/>
      <w:pPr>
        <w:ind w:left="3344" w:hanging="284"/>
      </w:pPr>
      <w:rPr>
        <w:rFonts w:hint="default"/>
        <w:lang w:val="en-US" w:eastAsia="en-US" w:bidi="ar-SA"/>
      </w:rPr>
    </w:lvl>
    <w:lvl w:ilvl="4">
      <w:start w:val="0"/>
      <w:numFmt w:val="bullet"/>
      <w:lvlText w:val="•"/>
      <w:lvlJc w:val="left"/>
      <w:pPr>
        <w:ind w:left="4366" w:hanging="284"/>
      </w:pPr>
      <w:rPr>
        <w:rFonts w:hint="default"/>
        <w:lang w:val="en-US" w:eastAsia="en-US" w:bidi="ar-SA"/>
      </w:rPr>
    </w:lvl>
    <w:lvl w:ilvl="5">
      <w:start w:val="0"/>
      <w:numFmt w:val="bullet"/>
      <w:lvlText w:val="•"/>
      <w:lvlJc w:val="left"/>
      <w:pPr>
        <w:ind w:left="5388" w:hanging="284"/>
      </w:pPr>
      <w:rPr>
        <w:rFonts w:hint="default"/>
        <w:lang w:val="en-US" w:eastAsia="en-US" w:bidi="ar-SA"/>
      </w:rPr>
    </w:lvl>
    <w:lvl w:ilvl="6">
      <w:start w:val="0"/>
      <w:numFmt w:val="bullet"/>
      <w:lvlText w:val="•"/>
      <w:lvlJc w:val="left"/>
      <w:pPr>
        <w:ind w:left="6411" w:hanging="284"/>
      </w:pPr>
      <w:rPr>
        <w:rFonts w:hint="default"/>
        <w:lang w:val="en-US" w:eastAsia="en-US" w:bidi="ar-SA"/>
      </w:rPr>
    </w:lvl>
    <w:lvl w:ilvl="7">
      <w:start w:val="0"/>
      <w:numFmt w:val="bullet"/>
      <w:lvlText w:val="•"/>
      <w:lvlJc w:val="left"/>
      <w:pPr>
        <w:ind w:left="7433" w:hanging="284"/>
      </w:pPr>
      <w:rPr>
        <w:rFonts w:hint="default"/>
        <w:lang w:val="en-US" w:eastAsia="en-US" w:bidi="ar-SA"/>
      </w:rPr>
    </w:lvl>
    <w:lvl w:ilvl="8">
      <w:start w:val="0"/>
      <w:numFmt w:val="bullet"/>
      <w:lvlText w:val="•"/>
      <w:lvlJc w:val="left"/>
      <w:pPr>
        <w:ind w:left="8455" w:hanging="284"/>
      </w:pPr>
      <w:rPr>
        <w:rFonts w:hint="default"/>
        <w:lang w:val="en-US" w:eastAsia="en-US" w:bidi="ar-SA"/>
      </w:rPr>
    </w:lvl>
  </w:abstractNum>
  <w:abstractNum w:abstractNumId="48">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968" w:hanging="284"/>
      </w:pPr>
      <w:rPr>
        <w:rFonts w:hint="default"/>
        <w:lang w:val="en-US" w:eastAsia="en-US" w:bidi="ar-SA"/>
      </w:rPr>
    </w:lvl>
    <w:lvl w:ilvl="2">
      <w:start w:val="0"/>
      <w:numFmt w:val="bullet"/>
      <w:lvlText w:val="•"/>
      <w:lvlJc w:val="left"/>
      <w:pPr>
        <w:ind w:left="2916" w:hanging="284"/>
      </w:pPr>
      <w:rPr>
        <w:rFonts w:hint="default"/>
        <w:lang w:val="en-US" w:eastAsia="en-US" w:bidi="ar-SA"/>
      </w:rPr>
    </w:lvl>
    <w:lvl w:ilvl="3">
      <w:start w:val="0"/>
      <w:numFmt w:val="bullet"/>
      <w:lvlText w:val="•"/>
      <w:lvlJc w:val="left"/>
      <w:pPr>
        <w:ind w:left="3864" w:hanging="284"/>
      </w:pPr>
      <w:rPr>
        <w:rFonts w:hint="default"/>
        <w:lang w:val="en-US" w:eastAsia="en-US" w:bidi="ar-SA"/>
      </w:rPr>
    </w:lvl>
    <w:lvl w:ilvl="4">
      <w:start w:val="0"/>
      <w:numFmt w:val="bullet"/>
      <w:lvlText w:val="•"/>
      <w:lvlJc w:val="left"/>
      <w:pPr>
        <w:ind w:left="4812" w:hanging="284"/>
      </w:pPr>
      <w:rPr>
        <w:rFonts w:hint="default"/>
        <w:lang w:val="en-US" w:eastAsia="en-US" w:bidi="ar-SA"/>
      </w:rPr>
    </w:lvl>
    <w:lvl w:ilvl="5">
      <w:start w:val="0"/>
      <w:numFmt w:val="bullet"/>
      <w:lvlText w:val="•"/>
      <w:lvlJc w:val="left"/>
      <w:pPr>
        <w:ind w:left="5760" w:hanging="284"/>
      </w:pPr>
      <w:rPr>
        <w:rFonts w:hint="default"/>
        <w:lang w:val="en-US" w:eastAsia="en-US" w:bidi="ar-SA"/>
      </w:rPr>
    </w:lvl>
    <w:lvl w:ilvl="6">
      <w:start w:val="0"/>
      <w:numFmt w:val="bullet"/>
      <w:lvlText w:val="•"/>
      <w:lvlJc w:val="left"/>
      <w:pPr>
        <w:ind w:left="6708" w:hanging="284"/>
      </w:pPr>
      <w:rPr>
        <w:rFonts w:hint="default"/>
        <w:lang w:val="en-US" w:eastAsia="en-US" w:bidi="ar-SA"/>
      </w:rPr>
    </w:lvl>
    <w:lvl w:ilvl="7">
      <w:start w:val="0"/>
      <w:numFmt w:val="bullet"/>
      <w:lvlText w:val="•"/>
      <w:lvlJc w:val="left"/>
      <w:pPr>
        <w:ind w:left="7656" w:hanging="284"/>
      </w:pPr>
      <w:rPr>
        <w:rFonts w:hint="default"/>
        <w:lang w:val="en-US" w:eastAsia="en-US" w:bidi="ar-SA"/>
      </w:rPr>
    </w:lvl>
    <w:lvl w:ilvl="8">
      <w:start w:val="0"/>
      <w:numFmt w:val="bullet"/>
      <w:lvlText w:val="•"/>
      <w:lvlJc w:val="left"/>
      <w:pPr>
        <w:ind w:left="8604" w:hanging="284"/>
      </w:pPr>
      <w:rPr>
        <w:rFonts w:hint="default"/>
        <w:lang w:val="en-US" w:eastAsia="en-US" w:bidi="ar-SA"/>
      </w:rPr>
    </w:lvl>
  </w:abstractNum>
  <w:abstractNum w:abstractNumId="47">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968" w:hanging="284"/>
      </w:pPr>
      <w:rPr>
        <w:rFonts w:hint="default"/>
        <w:lang w:val="en-US" w:eastAsia="en-US" w:bidi="ar-SA"/>
      </w:rPr>
    </w:lvl>
    <w:lvl w:ilvl="2">
      <w:start w:val="0"/>
      <w:numFmt w:val="bullet"/>
      <w:lvlText w:val="•"/>
      <w:lvlJc w:val="left"/>
      <w:pPr>
        <w:ind w:left="2916" w:hanging="284"/>
      </w:pPr>
      <w:rPr>
        <w:rFonts w:hint="default"/>
        <w:lang w:val="en-US" w:eastAsia="en-US" w:bidi="ar-SA"/>
      </w:rPr>
    </w:lvl>
    <w:lvl w:ilvl="3">
      <w:start w:val="0"/>
      <w:numFmt w:val="bullet"/>
      <w:lvlText w:val="•"/>
      <w:lvlJc w:val="left"/>
      <w:pPr>
        <w:ind w:left="3864" w:hanging="284"/>
      </w:pPr>
      <w:rPr>
        <w:rFonts w:hint="default"/>
        <w:lang w:val="en-US" w:eastAsia="en-US" w:bidi="ar-SA"/>
      </w:rPr>
    </w:lvl>
    <w:lvl w:ilvl="4">
      <w:start w:val="0"/>
      <w:numFmt w:val="bullet"/>
      <w:lvlText w:val="•"/>
      <w:lvlJc w:val="left"/>
      <w:pPr>
        <w:ind w:left="4812" w:hanging="284"/>
      </w:pPr>
      <w:rPr>
        <w:rFonts w:hint="default"/>
        <w:lang w:val="en-US" w:eastAsia="en-US" w:bidi="ar-SA"/>
      </w:rPr>
    </w:lvl>
    <w:lvl w:ilvl="5">
      <w:start w:val="0"/>
      <w:numFmt w:val="bullet"/>
      <w:lvlText w:val="•"/>
      <w:lvlJc w:val="left"/>
      <w:pPr>
        <w:ind w:left="5760" w:hanging="284"/>
      </w:pPr>
      <w:rPr>
        <w:rFonts w:hint="default"/>
        <w:lang w:val="en-US" w:eastAsia="en-US" w:bidi="ar-SA"/>
      </w:rPr>
    </w:lvl>
    <w:lvl w:ilvl="6">
      <w:start w:val="0"/>
      <w:numFmt w:val="bullet"/>
      <w:lvlText w:val="•"/>
      <w:lvlJc w:val="left"/>
      <w:pPr>
        <w:ind w:left="6708" w:hanging="284"/>
      </w:pPr>
      <w:rPr>
        <w:rFonts w:hint="default"/>
        <w:lang w:val="en-US" w:eastAsia="en-US" w:bidi="ar-SA"/>
      </w:rPr>
    </w:lvl>
    <w:lvl w:ilvl="7">
      <w:start w:val="0"/>
      <w:numFmt w:val="bullet"/>
      <w:lvlText w:val="•"/>
      <w:lvlJc w:val="left"/>
      <w:pPr>
        <w:ind w:left="7656" w:hanging="284"/>
      </w:pPr>
      <w:rPr>
        <w:rFonts w:hint="default"/>
        <w:lang w:val="en-US" w:eastAsia="en-US" w:bidi="ar-SA"/>
      </w:rPr>
    </w:lvl>
    <w:lvl w:ilvl="8">
      <w:start w:val="0"/>
      <w:numFmt w:val="bullet"/>
      <w:lvlText w:val="•"/>
      <w:lvlJc w:val="left"/>
      <w:pPr>
        <w:ind w:left="8604" w:hanging="284"/>
      </w:pPr>
      <w:rPr>
        <w:rFonts w:hint="default"/>
        <w:lang w:val="en-US" w:eastAsia="en-US" w:bidi="ar-SA"/>
      </w:rPr>
    </w:lvl>
  </w:abstractNum>
  <w:abstractNum w:abstractNumId="46">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968" w:hanging="284"/>
      </w:pPr>
      <w:rPr>
        <w:rFonts w:hint="default"/>
        <w:lang w:val="en-US" w:eastAsia="en-US" w:bidi="ar-SA"/>
      </w:rPr>
    </w:lvl>
    <w:lvl w:ilvl="2">
      <w:start w:val="0"/>
      <w:numFmt w:val="bullet"/>
      <w:lvlText w:val="•"/>
      <w:lvlJc w:val="left"/>
      <w:pPr>
        <w:ind w:left="2916" w:hanging="284"/>
      </w:pPr>
      <w:rPr>
        <w:rFonts w:hint="default"/>
        <w:lang w:val="en-US" w:eastAsia="en-US" w:bidi="ar-SA"/>
      </w:rPr>
    </w:lvl>
    <w:lvl w:ilvl="3">
      <w:start w:val="0"/>
      <w:numFmt w:val="bullet"/>
      <w:lvlText w:val="•"/>
      <w:lvlJc w:val="left"/>
      <w:pPr>
        <w:ind w:left="3864" w:hanging="284"/>
      </w:pPr>
      <w:rPr>
        <w:rFonts w:hint="default"/>
        <w:lang w:val="en-US" w:eastAsia="en-US" w:bidi="ar-SA"/>
      </w:rPr>
    </w:lvl>
    <w:lvl w:ilvl="4">
      <w:start w:val="0"/>
      <w:numFmt w:val="bullet"/>
      <w:lvlText w:val="•"/>
      <w:lvlJc w:val="left"/>
      <w:pPr>
        <w:ind w:left="4812" w:hanging="284"/>
      </w:pPr>
      <w:rPr>
        <w:rFonts w:hint="default"/>
        <w:lang w:val="en-US" w:eastAsia="en-US" w:bidi="ar-SA"/>
      </w:rPr>
    </w:lvl>
    <w:lvl w:ilvl="5">
      <w:start w:val="0"/>
      <w:numFmt w:val="bullet"/>
      <w:lvlText w:val="•"/>
      <w:lvlJc w:val="left"/>
      <w:pPr>
        <w:ind w:left="5760" w:hanging="284"/>
      </w:pPr>
      <w:rPr>
        <w:rFonts w:hint="default"/>
        <w:lang w:val="en-US" w:eastAsia="en-US" w:bidi="ar-SA"/>
      </w:rPr>
    </w:lvl>
    <w:lvl w:ilvl="6">
      <w:start w:val="0"/>
      <w:numFmt w:val="bullet"/>
      <w:lvlText w:val="•"/>
      <w:lvlJc w:val="left"/>
      <w:pPr>
        <w:ind w:left="6708" w:hanging="284"/>
      </w:pPr>
      <w:rPr>
        <w:rFonts w:hint="default"/>
        <w:lang w:val="en-US" w:eastAsia="en-US" w:bidi="ar-SA"/>
      </w:rPr>
    </w:lvl>
    <w:lvl w:ilvl="7">
      <w:start w:val="0"/>
      <w:numFmt w:val="bullet"/>
      <w:lvlText w:val="•"/>
      <w:lvlJc w:val="left"/>
      <w:pPr>
        <w:ind w:left="7656" w:hanging="284"/>
      </w:pPr>
      <w:rPr>
        <w:rFonts w:hint="default"/>
        <w:lang w:val="en-US" w:eastAsia="en-US" w:bidi="ar-SA"/>
      </w:rPr>
    </w:lvl>
    <w:lvl w:ilvl="8">
      <w:start w:val="0"/>
      <w:numFmt w:val="bullet"/>
      <w:lvlText w:val="•"/>
      <w:lvlJc w:val="left"/>
      <w:pPr>
        <w:ind w:left="8604" w:hanging="284"/>
      </w:pPr>
      <w:rPr>
        <w:rFonts w:hint="default"/>
        <w:lang w:val="en-US" w:eastAsia="en-US" w:bidi="ar-SA"/>
      </w:rPr>
    </w:lvl>
  </w:abstractNum>
  <w:abstractNum w:abstractNumId="45">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968" w:hanging="284"/>
      </w:pPr>
      <w:rPr>
        <w:rFonts w:hint="default"/>
        <w:lang w:val="en-US" w:eastAsia="en-US" w:bidi="ar-SA"/>
      </w:rPr>
    </w:lvl>
    <w:lvl w:ilvl="2">
      <w:start w:val="0"/>
      <w:numFmt w:val="bullet"/>
      <w:lvlText w:val="•"/>
      <w:lvlJc w:val="left"/>
      <w:pPr>
        <w:ind w:left="2916" w:hanging="284"/>
      </w:pPr>
      <w:rPr>
        <w:rFonts w:hint="default"/>
        <w:lang w:val="en-US" w:eastAsia="en-US" w:bidi="ar-SA"/>
      </w:rPr>
    </w:lvl>
    <w:lvl w:ilvl="3">
      <w:start w:val="0"/>
      <w:numFmt w:val="bullet"/>
      <w:lvlText w:val="•"/>
      <w:lvlJc w:val="left"/>
      <w:pPr>
        <w:ind w:left="3864" w:hanging="284"/>
      </w:pPr>
      <w:rPr>
        <w:rFonts w:hint="default"/>
        <w:lang w:val="en-US" w:eastAsia="en-US" w:bidi="ar-SA"/>
      </w:rPr>
    </w:lvl>
    <w:lvl w:ilvl="4">
      <w:start w:val="0"/>
      <w:numFmt w:val="bullet"/>
      <w:lvlText w:val="•"/>
      <w:lvlJc w:val="left"/>
      <w:pPr>
        <w:ind w:left="4812" w:hanging="284"/>
      </w:pPr>
      <w:rPr>
        <w:rFonts w:hint="default"/>
        <w:lang w:val="en-US" w:eastAsia="en-US" w:bidi="ar-SA"/>
      </w:rPr>
    </w:lvl>
    <w:lvl w:ilvl="5">
      <w:start w:val="0"/>
      <w:numFmt w:val="bullet"/>
      <w:lvlText w:val="•"/>
      <w:lvlJc w:val="left"/>
      <w:pPr>
        <w:ind w:left="5760" w:hanging="284"/>
      </w:pPr>
      <w:rPr>
        <w:rFonts w:hint="default"/>
        <w:lang w:val="en-US" w:eastAsia="en-US" w:bidi="ar-SA"/>
      </w:rPr>
    </w:lvl>
    <w:lvl w:ilvl="6">
      <w:start w:val="0"/>
      <w:numFmt w:val="bullet"/>
      <w:lvlText w:val="•"/>
      <w:lvlJc w:val="left"/>
      <w:pPr>
        <w:ind w:left="6708" w:hanging="284"/>
      </w:pPr>
      <w:rPr>
        <w:rFonts w:hint="default"/>
        <w:lang w:val="en-US" w:eastAsia="en-US" w:bidi="ar-SA"/>
      </w:rPr>
    </w:lvl>
    <w:lvl w:ilvl="7">
      <w:start w:val="0"/>
      <w:numFmt w:val="bullet"/>
      <w:lvlText w:val="•"/>
      <w:lvlJc w:val="left"/>
      <w:pPr>
        <w:ind w:left="7656" w:hanging="284"/>
      </w:pPr>
      <w:rPr>
        <w:rFonts w:hint="default"/>
        <w:lang w:val="en-US" w:eastAsia="en-US" w:bidi="ar-SA"/>
      </w:rPr>
    </w:lvl>
    <w:lvl w:ilvl="8">
      <w:start w:val="0"/>
      <w:numFmt w:val="bullet"/>
      <w:lvlText w:val="•"/>
      <w:lvlJc w:val="left"/>
      <w:pPr>
        <w:ind w:left="8604" w:hanging="284"/>
      </w:pPr>
      <w:rPr>
        <w:rFonts w:hint="default"/>
        <w:lang w:val="en-US" w:eastAsia="en-US" w:bidi="ar-SA"/>
      </w:rPr>
    </w:lvl>
  </w:abstractNum>
  <w:abstractNum w:abstractNumId="44">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968" w:hanging="284"/>
      </w:pPr>
      <w:rPr>
        <w:rFonts w:hint="default"/>
        <w:lang w:val="en-US" w:eastAsia="en-US" w:bidi="ar-SA"/>
      </w:rPr>
    </w:lvl>
    <w:lvl w:ilvl="2">
      <w:start w:val="0"/>
      <w:numFmt w:val="bullet"/>
      <w:lvlText w:val="•"/>
      <w:lvlJc w:val="left"/>
      <w:pPr>
        <w:ind w:left="2916" w:hanging="284"/>
      </w:pPr>
      <w:rPr>
        <w:rFonts w:hint="default"/>
        <w:lang w:val="en-US" w:eastAsia="en-US" w:bidi="ar-SA"/>
      </w:rPr>
    </w:lvl>
    <w:lvl w:ilvl="3">
      <w:start w:val="0"/>
      <w:numFmt w:val="bullet"/>
      <w:lvlText w:val="•"/>
      <w:lvlJc w:val="left"/>
      <w:pPr>
        <w:ind w:left="3864" w:hanging="284"/>
      </w:pPr>
      <w:rPr>
        <w:rFonts w:hint="default"/>
        <w:lang w:val="en-US" w:eastAsia="en-US" w:bidi="ar-SA"/>
      </w:rPr>
    </w:lvl>
    <w:lvl w:ilvl="4">
      <w:start w:val="0"/>
      <w:numFmt w:val="bullet"/>
      <w:lvlText w:val="•"/>
      <w:lvlJc w:val="left"/>
      <w:pPr>
        <w:ind w:left="4812" w:hanging="284"/>
      </w:pPr>
      <w:rPr>
        <w:rFonts w:hint="default"/>
        <w:lang w:val="en-US" w:eastAsia="en-US" w:bidi="ar-SA"/>
      </w:rPr>
    </w:lvl>
    <w:lvl w:ilvl="5">
      <w:start w:val="0"/>
      <w:numFmt w:val="bullet"/>
      <w:lvlText w:val="•"/>
      <w:lvlJc w:val="left"/>
      <w:pPr>
        <w:ind w:left="5760" w:hanging="284"/>
      </w:pPr>
      <w:rPr>
        <w:rFonts w:hint="default"/>
        <w:lang w:val="en-US" w:eastAsia="en-US" w:bidi="ar-SA"/>
      </w:rPr>
    </w:lvl>
    <w:lvl w:ilvl="6">
      <w:start w:val="0"/>
      <w:numFmt w:val="bullet"/>
      <w:lvlText w:val="•"/>
      <w:lvlJc w:val="left"/>
      <w:pPr>
        <w:ind w:left="6708" w:hanging="284"/>
      </w:pPr>
      <w:rPr>
        <w:rFonts w:hint="default"/>
        <w:lang w:val="en-US" w:eastAsia="en-US" w:bidi="ar-SA"/>
      </w:rPr>
    </w:lvl>
    <w:lvl w:ilvl="7">
      <w:start w:val="0"/>
      <w:numFmt w:val="bullet"/>
      <w:lvlText w:val="•"/>
      <w:lvlJc w:val="left"/>
      <w:pPr>
        <w:ind w:left="7656" w:hanging="284"/>
      </w:pPr>
      <w:rPr>
        <w:rFonts w:hint="default"/>
        <w:lang w:val="en-US" w:eastAsia="en-US" w:bidi="ar-SA"/>
      </w:rPr>
    </w:lvl>
    <w:lvl w:ilvl="8">
      <w:start w:val="0"/>
      <w:numFmt w:val="bullet"/>
      <w:lvlText w:val="•"/>
      <w:lvlJc w:val="left"/>
      <w:pPr>
        <w:ind w:left="8604" w:hanging="284"/>
      </w:pPr>
      <w:rPr>
        <w:rFonts w:hint="default"/>
        <w:lang w:val="en-US" w:eastAsia="en-US" w:bidi="ar-SA"/>
      </w:rPr>
    </w:lvl>
  </w:abstractNum>
  <w:abstractNum w:abstractNumId="43">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968" w:hanging="284"/>
      </w:pPr>
      <w:rPr>
        <w:rFonts w:hint="default"/>
        <w:lang w:val="en-US" w:eastAsia="en-US" w:bidi="ar-SA"/>
      </w:rPr>
    </w:lvl>
    <w:lvl w:ilvl="2">
      <w:start w:val="0"/>
      <w:numFmt w:val="bullet"/>
      <w:lvlText w:val="•"/>
      <w:lvlJc w:val="left"/>
      <w:pPr>
        <w:ind w:left="2916" w:hanging="284"/>
      </w:pPr>
      <w:rPr>
        <w:rFonts w:hint="default"/>
        <w:lang w:val="en-US" w:eastAsia="en-US" w:bidi="ar-SA"/>
      </w:rPr>
    </w:lvl>
    <w:lvl w:ilvl="3">
      <w:start w:val="0"/>
      <w:numFmt w:val="bullet"/>
      <w:lvlText w:val="•"/>
      <w:lvlJc w:val="left"/>
      <w:pPr>
        <w:ind w:left="3864" w:hanging="284"/>
      </w:pPr>
      <w:rPr>
        <w:rFonts w:hint="default"/>
        <w:lang w:val="en-US" w:eastAsia="en-US" w:bidi="ar-SA"/>
      </w:rPr>
    </w:lvl>
    <w:lvl w:ilvl="4">
      <w:start w:val="0"/>
      <w:numFmt w:val="bullet"/>
      <w:lvlText w:val="•"/>
      <w:lvlJc w:val="left"/>
      <w:pPr>
        <w:ind w:left="4812" w:hanging="284"/>
      </w:pPr>
      <w:rPr>
        <w:rFonts w:hint="default"/>
        <w:lang w:val="en-US" w:eastAsia="en-US" w:bidi="ar-SA"/>
      </w:rPr>
    </w:lvl>
    <w:lvl w:ilvl="5">
      <w:start w:val="0"/>
      <w:numFmt w:val="bullet"/>
      <w:lvlText w:val="•"/>
      <w:lvlJc w:val="left"/>
      <w:pPr>
        <w:ind w:left="5760" w:hanging="284"/>
      </w:pPr>
      <w:rPr>
        <w:rFonts w:hint="default"/>
        <w:lang w:val="en-US" w:eastAsia="en-US" w:bidi="ar-SA"/>
      </w:rPr>
    </w:lvl>
    <w:lvl w:ilvl="6">
      <w:start w:val="0"/>
      <w:numFmt w:val="bullet"/>
      <w:lvlText w:val="•"/>
      <w:lvlJc w:val="left"/>
      <w:pPr>
        <w:ind w:left="6708" w:hanging="284"/>
      </w:pPr>
      <w:rPr>
        <w:rFonts w:hint="default"/>
        <w:lang w:val="en-US" w:eastAsia="en-US" w:bidi="ar-SA"/>
      </w:rPr>
    </w:lvl>
    <w:lvl w:ilvl="7">
      <w:start w:val="0"/>
      <w:numFmt w:val="bullet"/>
      <w:lvlText w:val="•"/>
      <w:lvlJc w:val="left"/>
      <w:pPr>
        <w:ind w:left="7656" w:hanging="284"/>
      </w:pPr>
      <w:rPr>
        <w:rFonts w:hint="default"/>
        <w:lang w:val="en-US" w:eastAsia="en-US" w:bidi="ar-SA"/>
      </w:rPr>
    </w:lvl>
    <w:lvl w:ilvl="8">
      <w:start w:val="0"/>
      <w:numFmt w:val="bullet"/>
      <w:lvlText w:val="•"/>
      <w:lvlJc w:val="left"/>
      <w:pPr>
        <w:ind w:left="8604" w:hanging="284"/>
      </w:pPr>
      <w:rPr>
        <w:rFonts w:hint="default"/>
        <w:lang w:val="en-US" w:eastAsia="en-US" w:bidi="ar-SA"/>
      </w:rPr>
    </w:lvl>
  </w:abstractNum>
  <w:abstractNum w:abstractNumId="42">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968" w:hanging="284"/>
      </w:pPr>
      <w:rPr>
        <w:rFonts w:hint="default"/>
        <w:lang w:val="en-US" w:eastAsia="en-US" w:bidi="ar-SA"/>
      </w:rPr>
    </w:lvl>
    <w:lvl w:ilvl="2">
      <w:start w:val="0"/>
      <w:numFmt w:val="bullet"/>
      <w:lvlText w:val="•"/>
      <w:lvlJc w:val="left"/>
      <w:pPr>
        <w:ind w:left="2916" w:hanging="284"/>
      </w:pPr>
      <w:rPr>
        <w:rFonts w:hint="default"/>
        <w:lang w:val="en-US" w:eastAsia="en-US" w:bidi="ar-SA"/>
      </w:rPr>
    </w:lvl>
    <w:lvl w:ilvl="3">
      <w:start w:val="0"/>
      <w:numFmt w:val="bullet"/>
      <w:lvlText w:val="•"/>
      <w:lvlJc w:val="left"/>
      <w:pPr>
        <w:ind w:left="3864" w:hanging="284"/>
      </w:pPr>
      <w:rPr>
        <w:rFonts w:hint="default"/>
        <w:lang w:val="en-US" w:eastAsia="en-US" w:bidi="ar-SA"/>
      </w:rPr>
    </w:lvl>
    <w:lvl w:ilvl="4">
      <w:start w:val="0"/>
      <w:numFmt w:val="bullet"/>
      <w:lvlText w:val="•"/>
      <w:lvlJc w:val="left"/>
      <w:pPr>
        <w:ind w:left="4812" w:hanging="284"/>
      </w:pPr>
      <w:rPr>
        <w:rFonts w:hint="default"/>
        <w:lang w:val="en-US" w:eastAsia="en-US" w:bidi="ar-SA"/>
      </w:rPr>
    </w:lvl>
    <w:lvl w:ilvl="5">
      <w:start w:val="0"/>
      <w:numFmt w:val="bullet"/>
      <w:lvlText w:val="•"/>
      <w:lvlJc w:val="left"/>
      <w:pPr>
        <w:ind w:left="5760" w:hanging="284"/>
      </w:pPr>
      <w:rPr>
        <w:rFonts w:hint="default"/>
        <w:lang w:val="en-US" w:eastAsia="en-US" w:bidi="ar-SA"/>
      </w:rPr>
    </w:lvl>
    <w:lvl w:ilvl="6">
      <w:start w:val="0"/>
      <w:numFmt w:val="bullet"/>
      <w:lvlText w:val="•"/>
      <w:lvlJc w:val="left"/>
      <w:pPr>
        <w:ind w:left="6708" w:hanging="284"/>
      </w:pPr>
      <w:rPr>
        <w:rFonts w:hint="default"/>
        <w:lang w:val="en-US" w:eastAsia="en-US" w:bidi="ar-SA"/>
      </w:rPr>
    </w:lvl>
    <w:lvl w:ilvl="7">
      <w:start w:val="0"/>
      <w:numFmt w:val="bullet"/>
      <w:lvlText w:val="•"/>
      <w:lvlJc w:val="left"/>
      <w:pPr>
        <w:ind w:left="7656" w:hanging="284"/>
      </w:pPr>
      <w:rPr>
        <w:rFonts w:hint="default"/>
        <w:lang w:val="en-US" w:eastAsia="en-US" w:bidi="ar-SA"/>
      </w:rPr>
    </w:lvl>
    <w:lvl w:ilvl="8">
      <w:start w:val="0"/>
      <w:numFmt w:val="bullet"/>
      <w:lvlText w:val="•"/>
      <w:lvlJc w:val="left"/>
      <w:pPr>
        <w:ind w:left="8604" w:hanging="284"/>
      </w:pPr>
      <w:rPr>
        <w:rFonts w:hint="default"/>
        <w:lang w:val="en-US" w:eastAsia="en-US" w:bidi="ar-SA"/>
      </w:rPr>
    </w:lvl>
  </w:abstractNum>
  <w:abstractNum w:abstractNumId="41">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968" w:hanging="284"/>
      </w:pPr>
      <w:rPr>
        <w:rFonts w:hint="default"/>
        <w:lang w:val="en-US" w:eastAsia="en-US" w:bidi="ar-SA"/>
      </w:rPr>
    </w:lvl>
    <w:lvl w:ilvl="2">
      <w:start w:val="0"/>
      <w:numFmt w:val="bullet"/>
      <w:lvlText w:val="•"/>
      <w:lvlJc w:val="left"/>
      <w:pPr>
        <w:ind w:left="2916" w:hanging="284"/>
      </w:pPr>
      <w:rPr>
        <w:rFonts w:hint="default"/>
        <w:lang w:val="en-US" w:eastAsia="en-US" w:bidi="ar-SA"/>
      </w:rPr>
    </w:lvl>
    <w:lvl w:ilvl="3">
      <w:start w:val="0"/>
      <w:numFmt w:val="bullet"/>
      <w:lvlText w:val="•"/>
      <w:lvlJc w:val="left"/>
      <w:pPr>
        <w:ind w:left="3864" w:hanging="284"/>
      </w:pPr>
      <w:rPr>
        <w:rFonts w:hint="default"/>
        <w:lang w:val="en-US" w:eastAsia="en-US" w:bidi="ar-SA"/>
      </w:rPr>
    </w:lvl>
    <w:lvl w:ilvl="4">
      <w:start w:val="0"/>
      <w:numFmt w:val="bullet"/>
      <w:lvlText w:val="•"/>
      <w:lvlJc w:val="left"/>
      <w:pPr>
        <w:ind w:left="4812" w:hanging="284"/>
      </w:pPr>
      <w:rPr>
        <w:rFonts w:hint="default"/>
        <w:lang w:val="en-US" w:eastAsia="en-US" w:bidi="ar-SA"/>
      </w:rPr>
    </w:lvl>
    <w:lvl w:ilvl="5">
      <w:start w:val="0"/>
      <w:numFmt w:val="bullet"/>
      <w:lvlText w:val="•"/>
      <w:lvlJc w:val="left"/>
      <w:pPr>
        <w:ind w:left="5760" w:hanging="284"/>
      </w:pPr>
      <w:rPr>
        <w:rFonts w:hint="default"/>
        <w:lang w:val="en-US" w:eastAsia="en-US" w:bidi="ar-SA"/>
      </w:rPr>
    </w:lvl>
    <w:lvl w:ilvl="6">
      <w:start w:val="0"/>
      <w:numFmt w:val="bullet"/>
      <w:lvlText w:val="•"/>
      <w:lvlJc w:val="left"/>
      <w:pPr>
        <w:ind w:left="6708" w:hanging="284"/>
      </w:pPr>
      <w:rPr>
        <w:rFonts w:hint="default"/>
        <w:lang w:val="en-US" w:eastAsia="en-US" w:bidi="ar-SA"/>
      </w:rPr>
    </w:lvl>
    <w:lvl w:ilvl="7">
      <w:start w:val="0"/>
      <w:numFmt w:val="bullet"/>
      <w:lvlText w:val="•"/>
      <w:lvlJc w:val="left"/>
      <w:pPr>
        <w:ind w:left="7656" w:hanging="284"/>
      </w:pPr>
      <w:rPr>
        <w:rFonts w:hint="default"/>
        <w:lang w:val="en-US" w:eastAsia="en-US" w:bidi="ar-SA"/>
      </w:rPr>
    </w:lvl>
    <w:lvl w:ilvl="8">
      <w:start w:val="0"/>
      <w:numFmt w:val="bullet"/>
      <w:lvlText w:val="•"/>
      <w:lvlJc w:val="left"/>
      <w:pPr>
        <w:ind w:left="8604" w:hanging="284"/>
      </w:pPr>
      <w:rPr>
        <w:rFonts w:hint="default"/>
        <w:lang w:val="en-US" w:eastAsia="en-US" w:bidi="ar-SA"/>
      </w:rPr>
    </w:lvl>
  </w:abstractNum>
  <w:abstractNum w:abstractNumId="40">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spacing w:val="-3"/>
        <w:w w:val="100"/>
        <w:sz w:val="24"/>
        <w:szCs w:val="24"/>
        <w:lang w:val="en-US" w:eastAsia="en-US" w:bidi="ar-SA"/>
      </w:rPr>
    </w:lvl>
    <w:lvl w:ilvl="1">
      <w:start w:val="1"/>
      <w:numFmt w:val="lowerLetter"/>
      <w:lvlText w:val="%2."/>
      <w:lvlJc w:val="left"/>
      <w:pPr>
        <w:ind w:left="1308" w:hanging="284"/>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2"/>
      <w:numFmt w:val="lowerRoman"/>
      <w:lvlText w:val="%3."/>
      <w:lvlJc w:val="left"/>
      <w:pPr>
        <w:ind w:left="1594" w:hanging="286"/>
        <w:jc w:val="left"/>
      </w:pPr>
      <w:rPr>
        <w:rFonts w:hint="default" w:ascii="Times New Roman" w:hAnsi="Times New Roman" w:eastAsia="Times New Roman" w:cs="Times New Roman"/>
        <w:b w:val="0"/>
        <w:bCs w:val="0"/>
        <w:i w:val="0"/>
        <w:iCs w:val="0"/>
        <w:w w:val="100"/>
        <w:sz w:val="24"/>
        <w:szCs w:val="24"/>
        <w:lang w:val="en-US" w:eastAsia="en-US" w:bidi="ar-SA"/>
      </w:rPr>
    </w:lvl>
    <w:lvl w:ilvl="3">
      <w:start w:val="0"/>
      <w:numFmt w:val="bullet"/>
      <w:lvlText w:val="•"/>
      <w:lvlJc w:val="left"/>
      <w:pPr>
        <w:ind w:left="1600" w:hanging="286"/>
      </w:pPr>
      <w:rPr>
        <w:rFonts w:hint="default"/>
        <w:lang w:val="en-US" w:eastAsia="en-US" w:bidi="ar-SA"/>
      </w:rPr>
    </w:lvl>
    <w:lvl w:ilvl="4">
      <w:start w:val="0"/>
      <w:numFmt w:val="bullet"/>
      <w:lvlText w:val="•"/>
      <w:lvlJc w:val="left"/>
      <w:pPr>
        <w:ind w:left="2871" w:hanging="286"/>
      </w:pPr>
      <w:rPr>
        <w:rFonts w:hint="default"/>
        <w:lang w:val="en-US" w:eastAsia="en-US" w:bidi="ar-SA"/>
      </w:rPr>
    </w:lvl>
    <w:lvl w:ilvl="5">
      <w:start w:val="0"/>
      <w:numFmt w:val="bullet"/>
      <w:lvlText w:val="•"/>
      <w:lvlJc w:val="left"/>
      <w:pPr>
        <w:ind w:left="4142" w:hanging="286"/>
      </w:pPr>
      <w:rPr>
        <w:rFonts w:hint="default"/>
        <w:lang w:val="en-US" w:eastAsia="en-US" w:bidi="ar-SA"/>
      </w:rPr>
    </w:lvl>
    <w:lvl w:ilvl="6">
      <w:start w:val="0"/>
      <w:numFmt w:val="bullet"/>
      <w:lvlText w:val="•"/>
      <w:lvlJc w:val="left"/>
      <w:pPr>
        <w:ind w:left="5414" w:hanging="286"/>
      </w:pPr>
      <w:rPr>
        <w:rFonts w:hint="default"/>
        <w:lang w:val="en-US" w:eastAsia="en-US" w:bidi="ar-SA"/>
      </w:rPr>
    </w:lvl>
    <w:lvl w:ilvl="7">
      <w:start w:val="0"/>
      <w:numFmt w:val="bullet"/>
      <w:lvlText w:val="•"/>
      <w:lvlJc w:val="left"/>
      <w:pPr>
        <w:ind w:left="6685" w:hanging="286"/>
      </w:pPr>
      <w:rPr>
        <w:rFonts w:hint="default"/>
        <w:lang w:val="en-US" w:eastAsia="en-US" w:bidi="ar-SA"/>
      </w:rPr>
    </w:lvl>
    <w:lvl w:ilvl="8">
      <w:start w:val="0"/>
      <w:numFmt w:val="bullet"/>
      <w:lvlText w:val="•"/>
      <w:lvlJc w:val="left"/>
      <w:pPr>
        <w:ind w:left="7957" w:hanging="286"/>
      </w:pPr>
      <w:rPr>
        <w:rFonts w:hint="default"/>
        <w:lang w:val="en-US" w:eastAsia="en-US" w:bidi="ar-SA"/>
      </w:rPr>
    </w:lvl>
  </w:abstractNum>
  <w:abstractNum w:abstractNumId="39">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spacing w:val="-3"/>
        <w:w w:val="100"/>
        <w:sz w:val="24"/>
        <w:szCs w:val="24"/>
        <w:lang w:val="en-US" w:eastAsia="en-US" w:bidi="ar-SA"/>
      </w:rPr>
    </w:lvl>
    <w:lvl w:ilvl="1">
      <w:start w:val="1"/>
      <w:numFmt w:val="lowerLetter"/>
      <w:lvlText w:val="%2."/>
      <w:lvlJc w:val="left"/>
      <w:pPr>
        <w:ind w:left="1310" w:hanging="286"/>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0"/>
      <w:numFmt w:val="bullet"/>
      <w:lvlText w:val="•"/>
      <w:lvlJc w:val="left"/>
      <w:pPr>
        <w:ind w:left="2340" w:hanging="286"/>
      </w:pPr>
      <w:rPr>
        <w:rFonts w:hint="default"/>
        <w:lang w:val="en-US" w:eastAsia="en-US" w:bidi="ar-SA"/>
      </w:rPr>
    </w:lvl>
    <w:lvl w:ilvl="3">
      <w:start w:val="0"/>
      <w:numFmt w:val="bullet"/>
      <w:lvlText w:val="•"/>
      <w:lvlJc w:val="left"/>
      <w:pPr>
        <w:ind w:left="3360" w:hanging="286"/>
      </w:pPr>
      <w:rPr>
        <w:rFonts w:hint="default"/>
        <w:lang w:val="en-US" w:eastAsia="en-US" w:bidi="ar-SA"/>
      </w:rPr>
    </w:lvl>
    <w:lvl w:ilvl="4">
      <w:start w:val="0"/>
      <w:numFmt w:val="bullet"/>
      <w:lvlText w:val="•"/>
      <w:lvlJc w:val="left"/>
      <w:pPr>
        <w:ind w:left="4380" w:hanging="286"/>
      </w:pPr>
      <w:rPr>
        <w:rFonts w:hint="default"/>
        <w:lang w:val="en-US" w:eastAsia="en-US" w:bidi="ar-SA"/>
      </w:rPr>
    </w:lvl>
    <w:lvl w:ilvl="5">
      <w:start w:val="0"/>
      <w:numFmt w:val="bullet"/>
      <w:lvlText w:val="•"/>
      <w:lvlJc w:val="left"/>
      <w:pPr>
        <w:ind w:left="5400" w:hanging="286"/>
      </w:pPr>
      <w:rPr>
        <w:rFonts w:hint="default"/>
        <w:lang w:val="en-US" w:eastAsia="en-US" w:bidi="ar-SA"/>
      </w:rPr>
    </w:lvl>
    <w:lvl w:ilvl="6">
      <w:start w:val="0"/>
      <w:numFmt w:val="bullet"/>
      <w:lvlText w:val="•"/>
      <w:lvlJc w:val="left"/>
      <w:pPr>
        <w:ind w:left="6420" w:hanging="286"/>
      </w:pPr>
      <w:rPr>
        <w:rFonts w:hint="default"/>
        <w:lang w:val="en-US" w:eastAsia="en-US" w:bidi="ar-SA"/>
      </w:rPr>
    </w:lvl>
    <w:lvl w:ilvl="7">
      <w:start w:val="0"/>
      <w:numFmt w:val="bullet"/>
      <w:lvlText w:val="•"/>
      <w:lvlJc w:val="left"/>
      <w:pPr>
        <w:ind w:left="7440" w:hanging="286"/>
      </w:pPr>
      <w:rPr>
        <w:rFonts w:hint="default"/>
        <w:lang w:val="en-US" w:eastAsia="en-US" w:bidi="ar-SA"/>
      </w:rPr>
    </w:lvl>
    <w:lvl w:ilvl="8">
      <w:start w:val="0"/>
      <w:numFmt w:val="bullet"/>
      <w:lvlText w:val="•"/>
      <w:lvlJc w:val="left"/>
      <w:pPr>
        <w:ind w:left="8460" w:hanging="286"/>
      </w:pPr>
      <w:rPr>
        <w:rFonts w:hint="default"/>
        <w:lang w:val="en-US" w:eastAsia="en-US" w:bidi="ar-SA"/>
      </w:rPr>
    </w:lvl>
  </w:abstractNum>
  <w:abstractNum w:abstractNumId="38">
    <w:multiLevelType w:val="hybridMultilevel"/>
    <w:lvl w:ilvl="0">
      <w:start w:val="1"/>
      <w:numFmt w:val="decimal"/>
      <w:lvlText w:val="%1."/>
      <w:lvlJc w:val="left"/>
      <w:pPr>
        <w:ind w:left="1166" w:hanging="425"/>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450" w:hanging="281"/>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0"/>
      <w:numFmt w:val="bullet"/>
      <w:lvlText w:val="•"/>
      <w:lvlJc w:val="left"/>
      <w:pPr>
        <w:ind w:left="2464" w:hanging="281"/>
      </w:pPr>
      <w:rPr>
        <w:rFonts w:hint="default"/>
        <w:lang w:val="en-US" w:eastAsia="en-US" w:bidi="ar-SA"/>
      </w:rPr>
    </w:lvl>
    <w:lvl w:ilvl="3">
      <w:start w:val="0"/>
      <w:numFmt w:val="bullet"/>
      <w:lvlText w:val="•"/>
      <w:lvlJc w:val="left"/>
      <w:pPr>
        <w:ind w:left="3468" w:hanging="281"/>
      </w:pPr>
      <w:rPr>
        <w:rFonts w:hint="default"/>
        <w:lang w:val="en-US" w:eastAsia="en-US" w:bidi="ar-SA"/>
      </w:rPr>
    </w:lvl>
    <w:lvl w:ilvl="4">
      <w:start w:val="0"/>
      <w:numFmt w:val="bullet"/>
      <w:lvlText w:val="•"/>
      <w:lvlJc w:val="left"/>
      <w:pPr>
        <w:ind w:left="4473" w:hanging="281"/>
      </w:pPr>
      <w:rPr>
        <w:rFonts w:hint="default"/>
        <w:lang w:val="en-US" w:eastAsia="en-US" w:bidi="ar-SA"/>
      </w:rPr>
    </w:lvl>
    <w:lvl w:ilvl="5">
      <w:start w:val="0"/>
      <w:numFmt w:val="bullet"/>
      <w:lvlText w:val="•"/>
      <w:lvlJc w:val="left"/>
      <w:pPr>
        <w:ind w:left="5477" w:hanging="281"/>
      </w:pPr>
      <w:rPr>
        <w:rFonts w:hint="default"/>
        <w:lang w:val="en-US" w:eastAsia="en-US" w:bidi="ar-SA"/>
      </w:rPr>
    </w:lvl>
    <w:lvl w:ilvl="6">
      <w:start w:val="0"/>
      <w:numFmt w:val="bullet"/>
      <w:lvlText w:val="•"/>
      <w:lvlJc w:val="left"/>
      <w:pPr>
        <w:ind w:left="6482" w:hanging="281"/>
      </w:pPr>
      <w:rPr>
        <w:rFonts w:hint="default"/>
        <w:lang w:val="en-US" w:eastAsia="en-US" w:bidi="ar-SA"/>
      </w:rPr>
    </w:lvl>
    <w:lvl w:ilvl="7">
      <w:start w:val="0"/>
      <w:numFmt w:val="bullet"/>
      <w:lvlText w:val="•"/>
      <w:lvlJc w:val="left"/>
      <w:pPr>
        <w:ind w:left="7486" w:hanging="281"/>
      </w:pPr>
      <w:rPr>
        <w:rFonts w:hint="default"/>
        <w:lang w:val="en-US" w:eastAsia="en-US" w:bidi="ar-SA"/>
      </w:rPr>
    </w:lvl>
    <w:lvl w:ilvl="8">
      <w:start w:val="0"/>
      <w:numFmt w:val="bullet"/>
      <w:lvlText w:val="•"/>
      <w:lvlJc w:val="left"/>
      <w:pPr>
        <w:ind w:left="8491" w:hanging="281"/>
      </w:pPr>
      <w:rPr>
        <w:rFonts w:hint="default"/>
        <w:lang w:val="en-US" w:eastAsia="en-US" w:bidi="ar-SA"/>
      </w:rPr>
    </w:lvl>
  </w:abstractNum>
  <w:abstractNum w:abstractNumId="37">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968" w:hanging="284"/>
      </w:pPr>
      <w:rPr>
        <w:rFonts w:hint="default"/>
        <w:lang w:val="en-US" w:eastAsia="en-US" w:bidi="ar-SA"/>
      </w:rPr>
    </w:lvl>
    <w:lvl w:ilvl="2">
      <w:start w:val="0"/>
      <w:numFmt w:val="bullet"/>
      <w:lvlText w:val="•"/>
      <w:lvlJc w:val="left"/>
      <w:pPr>
        <w:ind w:left="2916" w:hanging="284"/>
      </w:pPr>
      <w:rPr>
        <w:rFonts w:hint="default"/>
        <w:lang w:val="en-US" w:eastAsia="en-US" w:bidi="ar-SA"/>
      </w:rPr>
    </w:lvl>
    <w:lvl w:ilvl="3">
      <w:start w:val="0"/>
      <w:numFmt w:val="bullet"/>
      <w:lvlText w:val="•"/>
      <w:lvlJc w:val="left"/>
      <w:pPr>
        <w:ind w:left="3864" w:hanging="284"/>
      </w:pPr>
      <w:rPr>
        <w:rFonts w:hint="default"/>
        <w:lang w:val="en-US" w:eastAsia="en-US" w:bidi="ar-SA"/>
      </w:rPr>
    </w:lvl>
    <w:lvl w:ilvl="4">
      <w:start w:val="0"/>
      <w:numFmt w:val="bullet"/>
      <w:lvlText w:val="•"/>
      <w:lvlJc w:val="left"/>
      <w:pPr>
        <w:ind w:left="4812" w:hanging="284"/>
      </w:pPr>
      <w:rPr>
        <w:rFonts w:hint="default"/>
        <w:lang w:val="en-US" w:eastAsia="en-US" w:bidi="ar-SA"/>
      </w:rPr>
    </w:lvl>
    <w:lvl w:ilvl="5">
      <w:start w:val="0"/>
      <w:numFmt w:val="bullet"/>
      <w:lvlText w:val="•"/>
      <w:lvlJc w:val="left"/>
      <w:pPr>
        <w:ind w:left="5760" w:hanging="284"/>
      </w:pPr>
      <w:rPr>
        <w:rFonts w:hint="default"/>
        <w:lang w:val="en-US" w:eastAsia="en-US" w:bidi="ar-SA"/>
      </w:rPr>
    </w:lvl>
    <w:lvl w:ilvl="6">
      <w:start w:val="0"/>
      <w:numFmt w:val="bullet"/>
      <w:lvlText w:val="•"/>
      <w:lvlJc w:val="left"/>
      <w:pPr>
        <w:ind w:left="6708" w:hanging="284"/>
      </w:pPr>
      <w:rPr>
        <w:rFonts w:hint="default"/>
        <w:lang w:val="en-US" w:eastAsia="en-US" w:bidi="ar-SA"/>
      </w:rPr>
    </w:lvl>
    <w:lvl w:ilvl="7">
      <w:start w:val="0"/>
      <w:numFmt w:val="bullet"/>
      <w:lvlText w:val="•"/>
      <w:lvlJc w:val="left"/>
      <w:pPr>
        <w:ind w:left="7656" w:hanging="284"/>
      </w:pPr>
      <w:rPr>
        <w:rFonts w:hint="default"/>
        <w:lang w:val="en-US" w:eastAsia="en-US" w:bidi="ar-SA"/>
      </w:rPr>
    </w:lvl>
    <w:lvl w:ilvl="8">
      <w:start w:val="0"/>
      <w:numFmt w:val="bullet"/>
      <w:lvlText w:val="•"/>
      <w:lvlJc w:val="left"/>
      <w:pPr>
        <w:ind w:left="8604" w:hanging="284"/>
      </w:pPr>
      <w:rPr>
        <w:rFonts w:hint="default"/>
        <w:lang w:val="en-US" w:eastAsia="en-US" w:bidi="ar-SA"/>
      </w:rPr>
    </w:lvl>
  </w:abstractNum>
  <w:abstractNum w:abstractNumId="36">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968" w:hanging="284"/>
      </w:pPr>
      <w:rPr>
        <w:rFonts w:hint="default"/>
        <w:lang w:val="en-US" w:eastAsia="en-US" w:bidi="ar-SA"/>
      </w:rPr>
    </w:lvl>
    <w:lvl w:ilvl="2">
      <w:start w:val="0"/>
      <w:numFmt w:val="bullet"/>
      <w:lvlText w:val="•"/>
      <w:lvlJc w:val="left"/>
      <w:pPr>
        <w:ind w:left="2916" w:hanging="284"/>
      </w:pPr>
      <w:rPr>
        <w:rFonts w:hint="default"/>
        <w:lang w:val="en-US" w:eastAsia="en-US" w:bidi="ar-SA"/>
      </w:rPr>
    </w:lvl>
    <w:lvl w:ilvl="3">
      <w:start w:val="0"/>
      <w:numFmt w:val="bullet"/>
      <w:lvlText w:val="•"/>
      <w:lvlJc w:val="left"/>
      <w:pPr>
        <w:ind w:left="3864" w:hanging="284"/>
      </w:pPr>
      <w:rPr>
        <w:rFonts w:hint="default"/>
        <w:lang w:val="en-US" w:eastAsia="en-US" w:bidi="ar-SA"/>
      </w:rPr>
    </w:lvl>
    <w:lvl w:ilvl="4">
      <w:start w:val="0"/>
      <w:numFmt w:val="bullet"/>
      <w:lvlText w:val="•"/>
      <w:lvlJc w:val="left"/>
      <w:pPr>
        <w:ind w:left="4812" w:hanging="284"/>
      </w:pPr>
      <w:rPr>
        <w:rFonts w:hint="default"/>
        <w:lang w:val="en-US" w:eastAsia="en-US" w:bidi="ar-SA"/>
      </w:rPr>
    </w:lvl>
    <w:lvl w:ilvl="5">
      <w:start w:val="0"/>
      <w:numFmt w:val="bullet"/>
      <w:lvlText w:val="•"/>
      <w:lvlJc w:val="left"/>
      <w:pPr>
        <w:ind w:left="5760" w:hanging="284"/>
      </w:pPr>
      <w:rPr>
        <w:rFonts w:hint="default"/>
        <w:lang w:val="en-US" w:eastAsia="en-US" w:bidi="ar-SA"/>
      </w:rPr>
    </w:lvl>
    <w:lvl w:ilvl="6">
      <w:start w:val="0"/>
      <w:numFmt w:val="bullet"/>
      <w:lvlText w:val="•"/>
      <w:lvlJc w:val="left"/>
      <w:pPr>
        <w:ind w:left="6708" w:hanging="284"/>
      </w:pPr>
      <w:rPr>
        <w:rFonts w:hint="default"/>
        <w:lang w:val="en-US" w:eastAsia="en-US" w:bidi="ar-SA"/>
      </w:rPr>
    </w:lvl>
    <w:lvl w:ilvl="7">
      <w:start w:val="0"/>
      <w:numFmt w:val="bullet"/>
      <w:lvlText w:val="•"/>
      <w:lvlJc w:val="left"/>
      <w:pPr>
        <w:ind w:left="7656" w:hanging="284"/>
      </w:pPr>
      <w:rPr>
        <w:rFonts w:hint="default"/>
        <w:lang w:val="en-US" w:eastAsia="en-US" w:bidi="ar-SA"/>
      </w:rPr>
    </w:lvl>
    <w:lvl w:ilvl="8">
      <w:start w:val="0"/>
      <w:numFmt w:val="bullet"/>
      <w:lvlText w:val="•"/>
      <w:lvlJc w:val="left"/>
      <w:pPr>
        <w:ind w:left="8604" w:hanging="284"/>
      </w:pPr>
      <w:rPr>
        <w:rFonts w:hint="default"/>
        <w:lang w:val="en-US" w:eastAsia="en-US" w:bidi="ar-SA"/>
      </w:rPr>
    </w:lvl>
  </w:abstractNum>
  <w:abstractNum w:abstractNumId="35">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968" w:hanging="284"/>
      </w:pPr>
      <w:rPr>
        <w:rFonts w:hint="default"/>
        <w:lang w:val="en-US" w:eastAsia="en-US" w:bidi="ar-SA"/>
      </w:rPr>
    </w:lvl>
    <w:lvl w:ilvl="2">
      <w:start w:val="0"/>
      <w:numFmt w:val="bullet"/>
      <w:lvlText w:val="•"/>
      <w:lvlJc w:val="left"/>
      <w:pPr>
        <w:ind w:left="2916" w:hanging="284"/>
      </w:pPr>
      <w:rPr>
        <w:rFonts w:hint="default"/>
        <w:lang w:val="en-US" w:eastAsia="en-US" w:bidi="ar-SA"/>
      </w:rPr>
    </w:lvl>
    <w:lvl w:ilvl="3">
      <w:start w:val="0"/>
      <w:numFmt w:val="bullet"/>
      <w:lvlText w:val="•"/>
      <w:lvlJc w:val="left"/>
      <w:pPr>
        <w:ind w:left="3864" w:hanging="284"/>
      </w:pPr>
      <w:rPr>
        <w:rFonts w:hint="default"/>
        <w:lang w:val="en-US" w:eastAsia="en-US" w:bidi="ar-SA"/>
      </w:rPr>
    </w:lvl>
    <w:lvl w:ilvl="4">
      <w:start w:val="0"/>
      <w:numFmt w:val="bullet"/>
      <w:lvlText w:val="•"/>
      <w:lvlJc w:val="left"/>
      <w:pPr>
        <w:ind w:left="4812" w:hanging="284"/>
      </w:pPr>
      <w:rPr>
        <w:rFonts w:hint="default"/>
        <w:lang w:val="en-US" w:eastAsia="en-US" w:bidi="ar-SA"/>
      </w:rPr>
    </w:lvl>
    <w:lvl w:ilvl="5">
      <w:start w:val="0"/>
      <w:numFmt w:val="bullet"/>
      <w:lvlText w:val="•"/>
      <w:lvlJc w:val="left"/>
      <w:pPr>
        <w:ind w:left="5760" w:hanging="284"/>
      </w:pPr>
      <w:rPr>
        <w:rFonts w:hint="default"/>
        <w:lang w:val="en-US" w:eastAsia="en-US" w:bidi="ar-SA"/>
      </w:rPr>
    </w:lvl>
    <w:lvl w:ilvl="6">
      <w:start w:val="0"/>
      <w:numFmt w:val="bullet"/>
      <w:lvlText w:val="•"/>
      <w:lvlJc w:val="left"/>
      <w:pPr>
        <w:ind w:left="6708" w:hanging="284"/>
      </w:pPr>
      <w:rPr>
        <w:rFonts w:hint="default"/>
        <w:lang w:val="en-US" w:eastAsia="en-US" w:bidi="ar-SA"/>
      </w:rPr>
    </w:lvl>
    <w:lvl w:ilvl="7">
      <w:start w:val="0"/>
      <w:numFmt w:val="bullet"/>
      <w:lvlText w:val="•"/>
      <w:lvlJc w:val="left"/>
      <w:pPr>
        <w:ind w:left="7656" w:hanging="284"/>
      </w:pPr>
      <w:rPr>
        <w:rFonts w:hint="default"/>
        <w:lang w:val="en-US" w:eastAsia="en-US" w:bidi="ar-SA"/>
      </w:rPr>
    </w:lvl>
    <w:lvl w:ilvl="8">
      <w:start w:val="0"/>
      <w:numFmt w:val="bullet"/>
      <w:lvlText w:val="•"/>
      <w:lvlJc w:val="left"/>
      <w:pPr>
        <w:ind w:left="8604" w:hanging="284"/>
      </w:pPr>
      <w:rPr>
        <w:rFonts w:hint="default"/>
        <w:lang w:val="en-US" w:eastAsia="en-US" w:bidi="ar-SA"/>
      </w:rPr>
    </w:lvl>
  </w:abstractNum>
  <w:abstractNum w:abstractNumId="34">
    <w:multiLevelType w:val="hybridMultilevel"/>
    <w:lvl w:ilvl="0">
      <w:start w:val="2"/>
      <w:numFmt w:val="decimal"/>
      <w:lvlText w:val="%1"/>
      <w:lvlJc w:val="left"/>
      <w:pPr>
        <w:ind w:left="1874" w:hanging="1133"/>
        <w:jc w:val="left"/>
      </w:pPr>
      <w:rPr>
        <w:rFonts w:hint="default"/>
        <w:lang w:val="en-US" w:eastAsia="en-US" w:bidi="ar-SA"/>
      </w:rPr>
    </w:lvl>
    <w:lvl w:ilvl="1">
      <w:start w:val="2"/>
      <w:numFmt w:val="decimal"/>
      <w:lvlText w:val="%1.%2"/>
      <w:lvlJc w:val="left"/>
      <w:pPr>
        <w:ind w:left="1874" w:hanging="1133"/>
        <w:jc w:val="left"/>
      </w:pPr>
      <w:rPr>
        <w:rFonts w:hint="default"/>
        <w:lang w:val="en-US" w:eastAsia="en-US" w:bidi="ar-SA"/>
      </w:rPr>
    </w:lvl>
    <w:lvl w:ilvl="2">
      <w:start w:val="5"/>
      <w:numFmt w:val="decimal"/>
      <w:lvlText w:val="%1.%2.%3"/>
      <w:lvlJc w:val="left"/>
      <w:pPr>
        <w:ind w:left="1874" w:hanging="1133"/>
        <w:jc w:val="left"/>
      </w:pPr>
      <w:rPr>
        <w:rFonts w:hint="default"/>
        <w:lang w:val="en-US" w:eastAsia="en-US" w:bidi="ar-SA"/>
      </w:rPr>
    </w:lvl>
    <w:lvl w:ilvl="3">
      <w:start w:val="1"/>
      <w:numFmt w:val="decimal"/>
      <w:lvlText w:val="%1.%2.%3.%4"/>
      <w:lvlJc w:val="left"/>
      <w:pPr>
        <w:ind w:left="1874" w:hanging="1133"/>
        <w:jc w:val="left"/>
      </w:pPr>
      <w:rPr>
        <w:rFonts w:hint="default" w:ascii="Arial MT" w:hAnsi="Arial MT" w:eastAsia="Arial MT" w:cs="Arial MT"/>
        <w:b w:val="0"/>
        <w:bCs w:val="0"/>
        <w:i w:val="0"/>
        <w:iCs w:val="0"/>
        <w:spacing w:val="-2"/>
        <w:w w:val="99"/>
        <w:sz w:val="24"/>
        <w:szCs w:val="24"/>
        <w:lang w:val="en-US" w:eastAsia="en-US" w:bidi="ar-SA"/>
      </w:rPr>
    </w:lvl>
    <w:lvl w:ilvl="4">
      <w:start w:val="0"/>
      <w:numFmt w:val="bullet"/>
      <w:lvlText w:val="•"/>
      <w:lvlJc w:val="left"/>
      <w:pPr>
        <w:ind w:left="5328" w:hanging="1133"/>
      </w:pPr>
      <w:rPr>
        <w:rFonts w:hint="default"/>
        <w:lang w:val="en-US" w:eastAsia="en-US" w:bidi="ar-SA"/>
      </w:rPr>
    </w:lvl>
    <w:lvl w:ilvl="5">
      <w:start w:val="0"/>
      <w:numFmt w:val="bullet"/>
      <w:lvlText w:val="•"/>
      <w:lvlJc w:val="left"/>
      <w:pPr>
        <w:ind w:left="6190" w:hanging="1133"/>
      </w:pPr>
      <w:rPr>
        <w:rFonts w:hint="default"/>
        <w:lang w:val="en-US" w:eastAsia="en-US" w:bidi="ar-SA"/>
      </w:rPr>
    </w:lvl>
    <w:lvl w:ilvl="6">
      <w:start w:val="0"/>
      <w:numFmt w:val="bullet"/>
      <w:lvlText w:val="•"/>
      <w:lvlJc w:val="left"/>
      <w:pPr>
        <w:ind w:left="7052" w:hanging="1133"/>
      </w:pPr>
      <w:rPr>
        <w:rFonts w:hint="default"/>
        <w:lang w:val="en-US" w:eastAsia="en-US" w:bidi="ar-SA"/>
      </w:rPr>
    </w:lvl>
    <w:lvl w:ilvl="7">
      <w:start w:val="0"/>
      <w:numFmt w:val="bullet"/>
      <w:lvlText w:val="•"/>
      <w:lvlJc w:val="left"/>
      <w:pPr>
        <w:ind w:left="7914" w:hanging="1133"/>
      </w:pPr>
      <w:rPr>
        <w:rFonts w:hint="default"/>
        <w:lang w:val="en-US" w:eastAsia="en-US" w:bidi="ar-SA"/>
      </w:rPr>
    </w:lvl>
    <w:lvl w:ilvl="8">
      <w:start w:val="0"/>
      <w:numFmt w:val="bullet"/>
      <w:lvlText w:val="•"/>
      <w:lvlJc w:val="left"/>
      <w:pPr>
        <w:ind w:left="8776" w:hanging="1133"/>
      </w:pPr>
      <w:rPr>
        <w:rFonts w:hint="default"/>
        <w:lang w:val="en-US" w:eastAsia="en-US" w:bidi="ar-SA"/>
      </w:rPr>
    </w:lvl>
  </w:abstractNum>
  <w:abstractNum w:abstractNumId="33">
    <w:multiLevelType w:val="hybridMultilevel"/>
    <w:lvl w:ilvl="0">
      <w:start w:val="2"/>
      <w:numFmt w:val="lowerLetter"/>
      <w:lvlText w:val="%1."/>
      <w:lvlJc w:val="left"/>
      <w:pPr>
        <w:ind w:left="1308"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2220" w:hanging="284"/>
      </w:pPr>
      <w:rPr>
        <w:rFonts w:hint="default"/>
        <w:lang w:val="en-US" w:eastAsia="en-US" w:bidi="ar-SA"/>
      </w:rPr>
    </w:lvl>
    <w:lvl w:ilvl="2">
      <w:start w:val="0"/>
      <w:numFmt w:val="bullet"/>
      <w:lvlText w:val="•"/>
      <w:lvlJc w:val="left"/>
      <w:pPr>
        <w:ind w:left="3140" w:hanging="284"/>
      </w:pPr>
      <w:rPr>
        <w:rFonts w:hint="default"/>
        <w:lang w:val="en-US" w:eastAsia="en-US" w:bidi="ar-SA"/>
      </w:rPr>
    </w:lvl>
    <w:lvl w:ilvl="3">
      <w:start w:val="0"/>
      <w:numFmt w:val="bullet"/>
      <w:lvlText w:val="•"/>
      <w:lvlJc w:val="left"/>
      <w:pPr>
        <w:ind w:left="4060" w:hanging="284"/>
      </w:pPr>
      <w:rPr>
        <w:rFonts w:hint="default"/>
        <w:lang w:val="en-US" w:eastAsia="en-US" w:bidi="ar-SA"/>
      </w:rPr>
    </w:lvl>
    <w:lvl w:ilvl="4">
      <w:start w:val="0"/>
      <w:numFmt w:val="bullet"/>
      <w:lvlText w:val="•"/>
      <w:lvlJc w:val="left"/>
      <w:pPr>
        <w:ind w:left="4980" w:hanging="284"/>
      </w:pPr>
      <w:rPr>
        <w:rFonts w:hint="default"/>
        <w:lang w:val="en-US" w:eastAsia="en-US" w:bidi="ar-SA"/>
      </w:rPr>
    </w:lvl>
    <w:lvl w:ilvl="5">
      <w:start w:val="0"/>
      <w:numFmt w:val="bullet"/>
      <w:lvlText w:val="•"/>
      <w:lvlJc w:val="left"/>
      <w:pPr>
        <w:ind w:left="5900" w:hanging="284"/>
      </w:pPr>
      <w:rPr>
        <w:rFonts w:hint="default"/>
        <w:lang w:val="en-US" w:eastAsia="en-US" w:bidi="ar-SA"/>
      </w:rPr>
    </w:lvl>
    <w:lvl w:ilvl="6">
      <w:start w:val="0"/>
      <w:numFmt w:val="bullet"/>
      <w:lvlText w:val="•"/>
      <w:lvlJc w:val="left"/>
      <w:pPr>
        <w:ind w:left="6820" w:hanging="284"/>
      </w:pPr>
      <w:rPr>
        <w:rFonts w:hint="default"/>
        <w:lang w:val="en-US" w:eastAsia="en-US" w:bidi="ar-SA"/>
      </w:rPr>
    </w:lvl>
    <w:lvl w:ilvl="7">
      <w:start w:val="0"/>
      <w:numFmt w:val="bullet"/>
      <w:lvlText w:val="•"/>
      <w:lvlJc w:val="left"/>
      <w:pPr>
        <w:ind w:left="7740" w:hanging="284"/>
      </w:pPr>
      <w:rPr>
        <w:rFonts w:hint="default"/>
        <w:lang w:val="en-US" w:eastAsia="en-US" w:bidi="ar-SA"/>
      </w:rPr>
    </w:lvl>
    <w:lvl w:ilvl="8">
      <w:start w:val="0"/>
      <w:numFmt w:val="bullet"/>
      <w:lvlText w:val="•"/>
      <w:lvlJc w:val="left"/>
      <w:pPr>
        <w:ind w:left="8660" w:hanging="284"/>
      </w:pPr>
      <w:rPr>
        <w:rFonts w:hint="default"/>
        <w:lang w:val="en-US" w:eastAsia="en-US" w:bidi="ar-SA"/>
      </w:rPr>
    </w:lvl>
  </w:abstractNum>
  <w:abstractNum w:abstractNumId="32">
    <w:multiLevelType w:val="hybridMultilevel"/>
    <w:lvl w:ilvl="0">
      <w:start w:val="1"/>
      <w:numFmt w:val="decimal"/>
      <w:lvlText w:val="%1."/>
      <w:lvlJc w:val="left"/>
      <w:pPr>
        <w:ind w:left="1308"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Roman"/>
      <w:lvlText w:val="%2."/>
      <w:lvlJc w:val="left"/>
      <w:pPr>
        <w:ind w:left="1594" w:hanging="286"/>
        <w:jc w:val="left"/>
      </w:pPr>
      <w:rPr>
        <w:rFonts w:hint="default" w:ascii="Times New Roman" w:hAnsi="Times New Roman" w:eastAsia="Times New Roman" w:cs="Times New Roman"/>
        <w:b w:val="0"/>
        <w:bCs w:val="0"/>
        <w:i w:val="0"/>
        <w:iCs w:val="0"/>
        <w:w w:val="100"/>
        <w:sz w:val="24"/>
        <w:szCs w:val="24"/>
        <w:lang w:val="en-US" w:eastAsia="en-US" w:bidi="ar-SA"/>
      </w:rPr>
    </w:lvl>
    <w:lvl w:ilvl="2">
      <w:start w:val="0"/>
      <w:numFmt w:val="bullet"/>
      <w:lvlText w:val="•"/>
      <w:lvlJc w:val="left"/>
      <w:pPr>
        <w:ind w:left="2588" w:hanging="286"/>
      </w:pPr>
      <w:rPr>
        <w:rFonts w:hint="default"/>
        <w:lang w:val="en-US" w:eastAsia="en-US" w:bidi="ar-SA"/>
      </w:rPr>
    </w:lvl>
    <w:lvl w:ilvl="3">
      <w:start w:val="0"/>
      <w:numFmt w:val="bullet"/>
      <w:lvlText w:val="•"/>
      <w:lvlJc w:val="left"/>
      <w:pPr>
        <w:ind w:left="3577" w:hanging="286"/>
      </w:pPr>
      <w:rPr>
        <w:rFonts w:hint="default"/>
        <w:lang w:val="en-US" w:eastAsia="en-US" w:bidi="ar-SA"/>
      </w:rPr>
    </w:lvl>
    <w:lvl w:ilvl="4">
      <w:start w:val="0"/>
      <w:numFmt w:val="bullet"/>
      <w:lvlText w:val="•"/>
      <w:lvlJc w:val="left"/>
      <w:pPr>
        <w:ind w:left="4566" w:hanging="286"/>
      </w:pPr>
      <w:rPr>
        <w:rFonts w:hint="default"/>
        <w:lang w:val="en-US" w:eastAsia="en-US" w:bidi="ar-SA"/>
      </w:rPr>
    </w:lvl>
    <w:lvl w:ilvl="5">
      <w:start w:val="0"/>
      <w:numFmt w:val="bullet"/>
      <w:lvlText w:val="•"/>
      <w:lvlJc w:val="left"/>
      <w:pPr>
        <w:ind w:left="5555" w:hanging="286"/>
      </w:pPr>
      <w:rPr>
        <w:rFonts w:hint="default"/>
        <w:lang w:val="en-US" w:eastAsia="en-US" w:bidi="ar-SA"/>
      </w:rPr>
    </w:lvl>
    <w:lvl w:ilvl="6">
      <w:start w:val="0"/>
      <w:numFmt w:val="bullet"/>
      <w:lvlText w:val="•"/>
      <w:lvlJc w:val="left"/>
      <w:pPr>
        <w:ind w:left="6544" w:hanging="286"/>
      </w:pPr>
      <w:rPr>
        <w:rFonts w:hint="default"/>
        <w:lang w:val="en-US" w:eastAsia="en-US" w:bidi="ar-SA"/>
      </w:rPr>
    </w:lvl>
    <w:lvl w:ilvl="7">
      <w:start w:val="0"/>
      <w:numFmt w:val="bullet"/>
      <w:lvlText w:val="•"/>
      <w:lvlJc w:val="left"/>
      <w:pPr>
        <w:ind w:left="7533" w:hanging="286"/>
      </w:pPr>
      <w:rPr>
        <w:rFonts w:hint="default"/>
        <w:lang w:val="en-US" w:eastAsia="en-US" w:bidi="ar-SA"/>
      </w:rPr>
    </w:lvl>
    <w:lvl w:ilvl="8">
      <w:start w:val="0"/>
      <w:numFmt w:val="bullet"/>
      <w:lvlText w:val="•"/>
      <w:lvlJc w:val="left"/>
      <w:pPr>
        <w:ind w:left="8522" w:hanging="286"/>
      </w:pPr>
      <w:rPr>
        <w:rFonts w:hint="default"/>
        <w:lang w:val="en-US" w:eastAsia="en-US" w:bidi="ar-SA"/>
      </w:rPr>
    </w:lvl>
  </w:abstractNum>
  <w:abstractNum w:abstractNumId="31">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968" w:hanging="284"/>
      </w:pPr>
      <w:rPr>
        <w:rFonts w:hint="default"/>
        <w:lang w:val="en-US" w:eastAsia="en-US" w:bidi="ar-SA"/>
      </w:rPr>
    </w:lvl>
    <w:lvl w:ilvl="2">
      <w:start w:val="0"/>
      <w:numFmt w:val="bullet"/>
      <w:lvlText w:val="•"/>
      <w:lvlJc w:val="left"/>
      <w:pPr>
        <w:ind w:left="2916" w:hanging="284"/>
      </w:pPr>
      <w:rPr>
        <w:rFonts w:hint="default"/>
        <w:lang w:val="en-US" w:eastAsia="en-US" w:bidi="ar-SA"/>
      </w:rPr>
    </w:lvl>
    <w:lvl w:ilvl="3">
      <w:start w:val="0"/>
      <w:numFmt w:val="bullet"/>
      <w:lvlText w:val="•"/>
      <w:lvlJc w:val="left"/>
      <w:pPr>
        <w:ind w:left="3864" w:hanging="284"/>
      </w:pPr>
      <w:rPr>
        <w:rFonts w:hint="default"/>
        <w:lang w:val="en-US" w:eastAsia="en-US" w:bidi="ar-SA"/>
      </w:rPr>
    </w:lvl>
    <w:lvl w:ilvl="4">
      <w:start w:val="0"/>
      <w:numFmt w:val="bullet"/>
      <w:lvlText w:val="•"/>
      <w:lvlJc w:val="left"/>
      <w:pPr>
        <w:ind w:left="4812" w:hanging="284"/>
      </w:pPr>
      <w:rPr>
        <w:rFonts w:hint="default"/>
        <w:lang w:val="en-US" w:eastAsia="en-US" w:bidi="ar-SA"/>
      </w:rPr>
    </w:lvl>
    <w:lvl w:ilvl="5">
      <w:start w:val="0"/>
      <w:numFmt w:val="bullet"/>
      <w:lvlText w:val="•"/>
      <w:lvlJc w:val="left"/>
      <w:pPr>
        <w:ind w:left="5760" w:hanging="284"/>
      </w:pPr>
      <w:rPr>
        <w:rFonts w:hint="default"/>
        <w:lang w:val="en-US" w:eastAsia="en-US" w:bidi="ar-SA"/>
      </w:rPr>
    </w:lvl>
    <w:lvl w:ilvl="6">
      <w:start w:val="0"/>
      <w:numFmt w:val="bullet"/>
      <w:lvlText w:val="•"/>
      <w:lvlJc w:val="left"/>
      <w:pPr>
        <w:ind w:left="6708" w:hanging="284"/>
      </w:pPr>
      <w:rPr>
        <w:rFonts w:hint="default"/>
        <w:lang w:val="en-US" w:eastAsia="en-US" w:bidi="ar-SA"/>
      </w:rPr>
    </w:lvl>
    <w:lvl w:ilvl="7">
      <w:start w:val="0"/>
      <w:numFmt w:val="bullet"/>
      <w:lvlText w:val="•"/>
      <w:lvlJc w:val="left"/>
      <w:pPr>
        <w:ind w:left="7656" w:hanging="284"/>
      </w:pPr>
      <w:rPr>
        <w:rFonts w:hint="default"/>
        <w:lang w:val="en-US" w:eastAsia="en-US" w:bidi="ar-SA"/>
      </w:rPr>
    </w:lvl>
    <w:lvl w:ilvl="8">
      <w:start w:val="0"/>
      <w:numFmt w:val="bullet"/>
      <w:lvlText w:val="•"/>
      <w:lvlJc w:val="left"/>
      <w:pPr>
        <w:ind w:left="8604" w:hanging="284"/>
      </w:pPr>
      <w:rPr>
        <w:rFonts w:hint="default"/>
        <w:lang w:val="en-US" w:eastAsia="en-US" w:bidi="ar-SA"/>
      </w:rPr>
    </w:lvl>
  </w:abstractNum>
  <w:abstractNum w:abstractNumId="30">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968" w:hanging="284"/>
      </w:pPr>
      <w:rPr>
        <w:rFonts w:hint="default"/>
        <w:lang w:val="en-US" w:eastAsia="en-US" w:bidi="ar-SA"/>
      </w:rPr>
    </w:lvl>
    <w:lvl w:ilvl="2">
      <w:start w:val="0"/>
      <w:numFmt w:val="bullet"/>
      <w:lvlText w:val="•"/>
      <w:lvlJc w:val="left"/>
      <w:pPr>
        <w:ind w:left="2916" w:hanging="284"/>
      </w:pPr>
      <w:rPr>
        <w:rFonts w:hint="default"/>
        <w:lang w:val="en-US" w:eastAsia="en-US" w:bidi="ar-SA"/>
      </w:rPr>
    </w:lvl>
    <w:lvl w:ilvl="3">
      <w:start w:val="0"/>
      <w:numFmt w:val="bullet"/>
      <w:lvlText w:val="•"/>
      <w:lvlJc w:val="left"/>
      <w:pPr>
        <w:ind w:left="3864" w:hanging="284"/>
      </w:pPr>
      <w:rPr>
        <w:rFonts w:hint="default"/>
        <w:lang w:val="en-US" w:eastAsia="en-US" w:bidi="ar-SA"/>
      </w:rPr>
    </w:lvl>
    <w:lvl w:ilvl="4">
      <w:start w:val="0"/>
      <w:numFmt w:val="bullet"/>
      <w:lvlText w:val="•"/>
      <w:lvlJc w:val="left"/>
      <w:pPr>
        <w:ind w:left="4812" w:hanging="284"/>
      </w:pPr>
      <w:rPr>
        <w:rFonts w:hint="default"/>
        <w:lang w:val="en-US" w:eastAsia="en-US" w:bidi="ar-SA"/>
      </w:rPr>
    </w:lvl>
    <w:lvl w:ilvl="5">
      <w:start w:val="0"/>
      <w:numFmt w:val="bullet"/>
      <w:lvlText w:val="•"/>
      <w:lvlJc w:val="left"/>
      <w:pPr>
        <w:ind w:left="5760" w:hanging="284"/>
      </w:pPr>
      <w:rPr>
        <w:rFonts w:hint="default"/>
        <w:lang w:val="en-US" w:eastAsia="en-US" w:bidi="ar-SA"/>
      </w:rPr>
    </w:lvl>
    <w:lvl w:ilvl="6">
      <w:start w:val="0"/>
      <w:numFmt w:val="bullet"/>
      <w:lvlText w:val="•"/>
      <w:lvlJc w:val="left"/>
      <w:pPr>
        <w:ind w:left="6708" w:hanging="284"/>
      </w:pPr>
      <w:rPr>
        <w:rFonts w:hint="default"/>
        <w:lang w:val="en-US" w:eastAsia="en-US" w:bidi="ar-SA"/>
      </w:rPr>
    </w:lvl>
    <w:lvl w:ilvl="7">
      <w:start w:val="0"/>
      <w:numFmt w:val="bullet"/>
      <w:lvlText w:val="•"/>
      <w:lvlJc w:val="left"/>
      <w:pPr>
        <w:ind w:left="7656" w:hanging="284"/>
      </w:pPr>
      <w:rPr>
        <w:rFonts w:hint="default"/>
        <w:lang w:val="en-US" w:eastAsia="en-US" w:bidi="ar-SA"/>
      </w:rPr>
    </w:lvl>
    <w:lvl w:ilvl="8">
      <w:start w:val="0"/>
      <w:numFmt w:val="bullet"/>
      <w:lvlText w:val="•"/>
      <w:lvlJc w:val="left"/>
      <w:pPr>
        <w:ind w:left="8604" w:hanging="284"/>
      </w:pPr>
      <w:rPr>
        <w:rFonts w:hint="default"/>
        <w:lang w:val="en-US" w:eastAsia="en-US" w:bidi="ar-SA"/>
      </w:rPr>
    </w:lvl>
  </w:abstractNum>
  <w:abstractNum w:abstractNumId="28">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308" w:hanging="344"/>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1"/>
      <w:numFmt w:val="lowerRoman"/>
      <w:lvlText w:val="%3."/>
      <w:lvlJc w:val="left"/>
      <w:pPr>
        <w:ind w:left="1735" w:hanging="269"/>
        <w:jc w:val="right"/>
      </w:pPr>
      <w:rPr>
        <w:rFonts w:hint="default" w:ascii="Times New Roman" w:hAnsi="Times New Roman" w:eastAsia="Times New Roman" w:cs="Times New Roman"/>
        <w:b w:val="0"/>
        <w:bCs w:val="0"/>
        <w:i w:val="0"/>
        <w:iCs w:val="0"/>
        <w:w w:val="100"/>
        <w:sz w:val="24"/>
        <w:szCs w:val="24"/>
        <w:lang w:val="en-US" w:eastAsia="en-US" w:bidi="ar-SA"/>
      </w:rPr>
    </w:lvl>
    <w:lvl w:ilvl="3">
      <w:start w:val="0"/>
      <w:numFmt w:val="bullet"/>
      <w:lvlText w:val="•"/>
      <w:lvlJc w:val="left"/>
      <w:pPr>
        <w:ind w:left="1740" w:hanging="269"/>
      </w:pPr>
      <w:rPr>
        <w:rFonts w:hint="default"/>
        <w:lang w:val="en-US" w:eastAsia="en-US" w:bidi="ar-SA"/>
      </w:rPr>
    </w:lvl>
    <w:lvl w:ilvl="4">
      <w:start w:val="0"/>
      <w:numFmt w:val="bullet"/>
      <w:lvlText w:val="•"/>
      <w:lvlJc w:val="left"/>
      <w:pPr>
        <w:ind w:left="2991" w:hanging="269"/>
      </w:pPr>
      <w:rPr>
        <w:rFonts w:hint="default"/>
        <w:lang w:val="en-US" w:eastAsia="en-US" w:bidi="ar-SA"/>
      </w:rPr>
    </w:lvl>
    <w:lvl w:ilvl="5">
      <w:start w:val="0"/>
      <w:numFmt w:val="bullet"/>
      <w:lvlText w:val="•"/>
      <w:lvlJc w:val="left"/>
      <w:pPr>
        <w:ind w:left="4242" w:hanging="269"/>
      </w:pPr>
      <w:rPr>
        <w:rFonts w:hint="default"/>
        <w:lang w:val="en-US" w:eastAsia="en-US" w:bidi="ar-SA"/>
      </w:rPr>
    </w:lvl>
    <w:lvl w:ilvl="6">
      <w:start w:val="0"/>
      <w:numFmt w:val="bullet"/>
      <w:lvlText w:val="•"/>
      <w:lvlJc w:val="left"/>
      <w:pPr>
        <w:ind w:left="5494" w:hanging="269"/>
      </w:pPr>
      <w:rPr>
        <w:rFonts w:hint="default"/>
        <w:lang w:val="en-US" w:eastAsia="en-US" w:bidi="ar-SA"/>
      </w:rPr>
    </w:lvl>
    <w:lvl w:ilvl="7">
      <w:start w:val="0"/>
      <w:numFmt w:val="bullet"/>
      <w:lvlText w:val="•"/>
      <w:lvlJc w:val="left"/>
      <w:pPr>
        <w:ind w:left="6745" w:hanging="269"/>
      </w:pPr>
      <w:rPr>
        <w:rFonts w:hint="default"/>
        <w:lang w:val="en-US" w:eastAsia="en-US" w:bidi="ar-SA"/>
      </w:rPr>
    </w:lvl>
    <w:lvl w:ilvl="8">
      <w:start w:val="0"/>
      <w:numFmt w:val="bullet"/>
      <w:lvlText w:val="•"/>
      <w:lvlJc w:val="left"/>
      <w:pPr>
        <w:ind w:left="7997" w:hanging="269"/>
      </w:pPr>
      <w:rPr>
        <w:rFonts w:hint="default"/>
        <w:lang w:val="en-US" w:eastAsia="en-US" w:bidi="ar-SA"/>
      </w:rPr>
    </w:lvl>
  </w:abstractNum>
  <w:abstractNum w:abstractNumId="27">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968" w:hanging="284"/>
      </w:pPr>
      <w:rPr>
        <w:rFonts w:hint="default"/>
        <w:lang w:val="en-US" w:eastAsia="en-US" w:bidi="ar-SA"/>
      </w:rPr>
    </w:lvl>
    <w:lvl w:ilvl="2">
      <w:start w:val="0"/>
      <w:numFmt w:val="bullet"/>
      <w:lvlText w:val="•"/>
      <w:lvlJc w:val="left"/>
      <w:pPr>
        <w:ind w:left="2916" w:hanging="284"/>
      </w:pPr>
      <w:rPr>
        <w:rFonts w:hint="default"/>
        <w:lang w:val="en-US" w:eastAsia="en-US" w:bidi="ar-SA"/>
      </w:rPr>
    </w:lvl>
    <w:lvl w:ilvl="3">
      <w:start w:val="0"/>
      <w:numFmt w:val="bullet"/>
      <w:lvlText w:val="•"/>
      <w:lvlJc w:val="left"/>
      <w:pPr>
        <w:ind w:left="3864" w:hanging="284"/>
      </w:pPr>
      <w:rPr>
        <w:rFonts w:hint="default"/>
        <w:lang w:val="en-US" w:eastAsia="en-US" w:bidi="ar-SA"/>
      </w:rPr>
    </w:lvl>
    <w:lvl w:ilvl="4">
      <w:start w:val="0"/>
      <w:numFmt w:val="bullet"/>
      <w:lvlText w:val="•"/>
      <w:lvlJc w:val="left"/>
      <w:pPr>
        <w:ind w:left="4812" w:hanging="284"/>
      </w:pPr>
      <w:rPr>
        <w:rFonts w:hint="default"/>
        <w:lang w:val="en-US" w:eastAsia="en-US" w:bidi="ar-SA"/>
      </w:rPr>
    </w:lvl>
    <w:lvl w:ilvl="5">
      <w:start w:val="0"/>
      <w:numFmt w:val="bullet"/>
      <w:lvlText w:val="•"/>
      <w:lvlJc w:val="left"/>
      <w:pPr>
        <w:ind w:left="5760" w:hanging="284"/>
      </w:pPr>
      <w:rPr>
        <w:rFonts w:hint="default"/>
        <w:lang w:val="en-US" w:eastAsia="en-US" w:bidi="ar-SA"/>
      </w:rPr>
    </w:lvl>
    <w:lvl w:ilvl="6">
      <w:start w:val="0"/>
      <w:numFmt w:val="bullet"/>
      <w:lvlText w:val="•"/>
      <w:lvlJc w:val="left"/>
      <w:pPr>
        <w:ind w:left="6708" w:hanging="284"/>
      </w:pPr>
      <w:rPr>
        <w:rFonts w:hint="default"/>
        <w:lang w:val="en-US" w:eastAsia="en-US" w:bidi="ar-SA"/>
      </w:rPr>
    </w:lvl>
    <w:lvl w:ilvl="7">
      <w:start w:val="0"/>
      <w:numFmt w:val="bullet"/>
      <w:lvlText w:val="•"/>
      <w:lvlJc w:val="left"/>
      <w:pPr>
        <w:ind w:left="7656" w:hanging="284"/>
      </w:pPr>
      <w:rPr>
        <w:rFonts w:hint="default"/>
        <w:lang w:val="en-US" w:eastAsia="en-US" w:bidi="ar-SA"/>
      </w:rPr>
    </w:lvl>
    <w:lvl w:ilvl="8">
      <w:start w:val="0"/>
      <w:numFmt w:val="bullet"/>
      <w:lvlText w:val="•"/>
      <w:lvlJc w:val="left"/>
      <w:pPr>
        <w:ind w:left="8604" w:hanging="284"/>
      </w:pPr>
      <w:rPr>
        <w:rFonts w:hint="default"/>
        <w:lang w:val="en-US" w:eastAsia="en-US" w:bidi="ar-SA"/>
      </w:rPr>
    </w:lvl>
  </w:abstractNum>
  <w:abstractNum w:abstractNumId="26">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968" w:hanging="284"/>
      </w:pPr>
      <w:rPr>
        <w:rFonts w:hint="default"/>
        <w:lang w:val="en-US" w:eastAsia="en-US" w:bidi="ar-SA"/>
      </w:rPr>
    </w:lvl>
    <w:lvl w:ilvl="2">
      <w:start w:val="0"/>
      <w:numFmt w:val="bullet"/>
      <w:lvlText w:val="•"/>
      <w:lvlJc w:val="left"/>
      <w:pPr>
        <w:ind w:left="2916" w:hanging="284"/>
      </w:pPr>
      <w:rPr>
        <w:rFonts w:hint="default"/>
        <w:lang w:val="en-US" w:eastAsia="en-US" w:bidi="ar-SA"/>
      </w:rPr>
    </w:lvl>
    <w:lvl w:ilvl="3">
      <w:start w:val="0"/>
      <w:numFmt w:val="bullet"/>
      <w:lvlText w:val="•"/>
      <w:lvlJc w:val="left"/>
      <w:pPr>
        <w:ind w:left="3864" w:hanging="284"/>
      </w:pPr>
      <w:rPr>
        <w:rFonts w:hint="default"/>
        <w:lang w:val="en-US" w:eastAsia="en-US" w:bidi="ar-SA"/>
      </w:rPr>
    </w:lvl>
    <w:lvl w:ilvl="4">
      <w:start w:val="0"/>
      <w:numFmt w:val="bullet"/>
      <w:lvlText w:val="•"/>
      <w:lvlJc w:val="left"/>
      <w:pPr>
        <w:ind w:left="4812" w:hanging="284"/>
      </w:pPr>
      <w:rPr>
        <w:rFonts w:hint="default"/>
        <w:lang w:val="en-US" w:eastAsia="en-US" w:bidi="ar-SA"/>
      </w:rPr>
    </w:lvl>
    <w:lvl w:ilvl="5">
      <w:start w:val="0"/>
      <w:numFmt w:val="bullet"/>
      <w:lvlText w:val="•"/>
      <w:lvlJc w:val="left"/>
      <w:pPr>
        <w:ind w:left="5760" w:hanging="284"/>
      </w:pPr>
      <w:rPr>
        <w:rFonts w:hint="default"/>
        <w:lang w:val="en-US" w:eastAsia="en-US" w:bidi="ar-SA"/>
      </w:rPr>
    </w:lvl>
    <w:lvl w:ilvl="6">
      <w:start w:val="0"/>
      <w:numFmt w:val="bullet"/>
      <w:lvlText w:val="•"/>
      <w:lvlJc w:val="left"/>
      <w:pPr>
        <w:ind w:left="6708" w:hanging="284"/>
      </w:pPr>
      <w:rPr>
        <w:rFonts w:hint="default"/>
        <w:lang w:val="en-US" w:eastAsia="en-US" w:bidi="ar-SA"/>
      </w:rPr>
    </w:lvl>
    <w:lvl w:ilvl="7">
      <w:start w:val="0"/>
      <w:numFmt w:val="bullet"/>
      <w:lvlText w:val="•"/>
      <w:lvlJc w:val="left"/>
      <w:pPr>
        <w:ind w:left="7656" w:hanging="284"/>
      </w:pPr>
      <w:rPr>
        <w:rFonts w:hint="default"/>
        <w:lang w:val="en-US" w:eastAsia="en-US" w:bidi="ar-SA"/>
      </w:rPr>
    </w:lvl>
    <w:lvl w:ilvl="8">
      <w:start w:val="0"/>
      <w:numFmt w:val="bullet"/>
      <w:lvlText w:val="•"/>
      <w:lvlJc w:val="left"/>
      <w:pPr>
        <w:ind w:left="8604" w:hanging="284"/>
      </w:pPr>
      <w:rPr>
        <w:rFonts w:hint="default"/>
        <w:lang w:val="en-US" w:eastAsia="en-US" w:bidi="ar-SA"/>
      </w:rPr>
    </w:lvl>
  </w:abstractNum>
  <w:abstractNum w:abstractNumId="25">
    <w:multiLevelType w:val="hybridMultilevel"/>
    <w:lvl w:ilvl="0">
      <w:start w:val="1"/>
      <w:numFmt w:val="decimal"/>
      <w:lvlText w:val="%1."/>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308" w:hanging="284"/>
        <w:jc w:val="righ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0"/>
      <w:numFmt w:val="bullet"/>
      <w:lvlText w:val="•"/>
      <w:lvlJc w:val="left"/>
      <w:pPr>
        <w:ind w:left="2322" w:hanging="284"/>
      </w:pPr>
      <w:rPr>
        <w:rFonts w:hint="default"/>
        <w:lang w:val="en-US" w:eastAsia="en-US" w:bidi="ar-SA"/>
      </w:rPr>
    </w:lvl>
    <w:lvl w:ilvl="3">
      <w:start w:val="0"/>
      <w:numFmt w:val="bullet"/>
      <w:lvlText w:val="•"/>
      <w:lvlJc w:val="left"/>
      <w:pPr>
        <w:ind w:left="3344" w:hanging="284"/>
      </w:pPr>
      <w:rPr>
        <w:rFonts w:hint="default"/>
        <w:lang w:val="en-US" w:eastAsia="en-US" w:bidi="ar-SA"/>
      </w:rPr>
    </w:lvl>
    <w:lvl w:ilvl="4">
      <w:start w:val="0"/>
      <w:numFmt w:val="bullet"/>
      <w:lvlText w:val="•"/>
      <w:lvlJc w:val="left"/>
      <w:pPr>
        <w:ind w:left="4366" w:hanging="284"/>
      </w:pPr>
      <w:rPr>
        <w:rFonts w:hint="default"/>
        <w:lang w:val="en-US" w:eastAsia="en-US" w:bidi="ar-SA"/>
      </w:rPr>
    </w:lvl>
    <w:lvl w:ilvl="5">
      <w:start w:val="0"/>
      <w:numFmt w:val="bullet"/>
      <w:lvlText w:val="•"/>
      <w:lvlJc w:val="left"/>
      <w:pPr>
        <w:ind w:left="5388" w:hanging="284"/>
      </w:pPr>
      <w:rPr>
        <w:rFonts w:hint="default"/>
        <w:lang w:val="en-US" w:eastAsia="en-US" w:bidi="ar-SA"/>
      </w:rPr>
    </w:lvl>
    <w:lvl w:ilvl="6">
      <w:start w:val="0"/>
      <w:numFmt w:val="bullet"/>
      <w:lvlText w:val="•"/>
      <w:lvlJc w:val="left"/>
      <w:pPr>
        <w:ind w:left="6411" w:hanging="284"/>
      </w:pPr>
      <w:rPr>
        <w:rFonts w:hint="default"/>
        <w:lang w:val="en-US" w:eastAsia="en-US" w:bidi="ar-SA"/>
      </w:rPr>
    </w:lvl>
    <w:lvl w:ilvl="7">
      <w:start w:val="0"/>
      <w:numFmt w:val="bullet"/>
      <w:lvlText w:val="•"/>
      <w:lvlJc w:val="left"/>
      <w:pPr>
        <w:ind w:left="7433" w:hanging="284"/>
      </w:pPr>
      <w:rPr>
        <w:rFonts w:hint="default"/>
        <w:lang w:val="en-US" w:eastAsia="en-US" w:bidi="ar-SA"/>
      </w:rPr>
    </w:lvl>
    <w:lvl w:ilvl="8">
      <w:start w:val="0"/>
      <w:numFmt w:val="bullet"/>
      <w:lvlText w:val="•"/>
      <w:lvlJc w:val="left"/>
      <w:pPr>
        <w:ind w:left="8455" w:hanging="284"/>
      </w:pPr>
      <w:rPr>
        <w:rFonts w:hint="default"/>
        <w:lang w:val="en-US" w:eastAsia="en-US" w:bidi="ar-SA"/>
      </w:rPr>
    </w:lvl>
  </w:abstractNum>
  <w:abstractNum w:abstractNumId="24">
    <w:multiLevelType w:val="hybridMultilevel"/>
    <w:lvl w:ilvl="0">
      <w:start w:val="1"/>
      <w:numFmt w:val="decimal"/>
      <w:lvlText w:val="%1."/>
      <w:lvlJc w:val="left"/>
      <w:pPr>
        <w:ind w:left="1123"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406" w:hanging="284"/>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0"/>
      <w:numFmt w:val="bullet"/>
      <w:lvlText w:val="•"/>
      <w:lvlJc w:val="left"/>
      <w:pPr>
        <w:ind w:left="2411" w:hanging="284"/>
      </w:pPr>
      <w:rPr>
        <w:rFonts w:hint="default"/>
        <w:lang w:val="en-US" w:eastAsia="en-US" w:bidi="ar-SA"/>
      </w:rPr>
    </w:lvl>
    <w:lvl w:ilvl="3">
      <w:start w:val="0"/>
      <w:numFmt w:val="bullet"/>
      <w:lvlText w:val="•"/>
      <w:lvlJc w:val="left"/>
      <w:pPr>
        <w:ind w:left="3422" w:hanging="284"/>
      </w:pPr>
      <w:rPr>
        <w:rFonts w:hint="default"/>
        <w:lang w:val="en-US" w:eastAsia="en-US" w:bidi="ar-SA"/>
      </w:rPr>
    </w:lvl>
    <w:lvl w:ilvl="4">
      <w:start w:val="0"/>
      <w:numFmt w:val="bullet"/>
      <w:lvlText w:val="•"/>
      <w:lvlJc w:val="left"/>
      <w:pPr>
        <w:ind w:left="4433" w:hanging="284"/>
      </w:pPr>
      <w:rPr>
        <w:rFonts w:hint="default"/>
        <w:lang w:val="en-US" w:eastAsia="en-US" w:bidi="ar-SA"/>
      </w:rPr>
    </w:lvl>
    <w:lvl w:ilvl="5">
      <w:start w:val="0"/>
      <w:numFmt w:val="bullet"/>
      <w:lvlText w:val="•"/>
      <w:lvlJc w:val="left"/>
      <w:pPr>
        <w:ind w:left="5444" w:hanging="284"/>
      </w:pPr>
      <w:rPr>
        <w:rFonts w:hint="default"/>
        <w:lang w:val="en-US" w:eastAsia="en-US" w:bidi="ar-SA"/>
      </w:rPr>
    </w:lvl>
    <w:lvl w:ilvl="6">
      <w:start w:val="0"/>
      <w:numFmt w:val="bullet"/>
      <w:lvlText w:val="•"/>
      <w:lvlJc w:val="left"/>
      <w:pPr>
        <w:ind w:left="6455" w:hanging="284"/>
      </w:pPr>
      <w:rPr>
        <w:rFonts w:hint="default"/>
        <w:lang w:val="en-US" w:eastAsia="en-US" w:bidi="ar-SA"/>
      </w:rPr>
    </w:lvl>
    <w:lvl w:ilvl="7">
      <w:start w:val="0"/>
      <w:numFmt w:val="bullet"/>
      <w:lvlText w:val="•"/>
      <w:lvlJc w:val="left"/>
      <w:pPr>
        <w:ind w:left="7466" w:hanging="284"/>
      </w:pPr>
      <w:rPr>
        <w:rFonts w:hint="default"/>
        <w:lang w:val="en-US" w:eastAsia="en-US" w:bidi="ar-SA"/>
      </w:rPr>
    </w:lvl>
    <w:lvl w:ilvl="8">
      <w:start w:val="0"/>
      <w:numFmt w:val="bullet"/>
      <w:lvlText w:val="•"/>
      <w:lvlJc w:val="left"/>
      <w:pPr>
        <w:ind w:left="8477" w:hanging="284"/>
      </w:pPr>
      <w:rPr>
        <w:rFonts w:hint="default"/>
        <w:lang w:val="en-US" w:eastAsia="en-US" w:bidi="ar-SA"/>
      </w:rPr>
    </w:lvl>
  </w:abstractNum>
  <w:abstractNum w:abstractNumId="23">
    <w:multiLevelType w:val="hybridMultilevel"/>
    <w:lvl w:ilvl="0">
      <w:start w:val="1"/>
      <w:numFmt w:val="decimal"/>
      <w:lvlText w:val="%1."/>
      <w:lvlJc w:val="left"/>
      <w:pPr>
        <w:ind w:left="1200" w:hanging="360"/>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2130" w:hanging="360"/>
      </w:pPr>
      <w:rPr>
        <w:rFonts w:hint="default"/>
        <w:lang w:val="en-US" w:eastAsia="en-US" w:bidi="ar-SA"/>
      </w:rPr>
    </w:lvl>
    <w:lvl w:ilvl="2">
      <w:start w:val="0"/>
      <w:numFmt w:val="bullet"/>
      <w:lvlText w:val="•"/>
      <w:lvlJc w:val="left"/>
      <w:pPr>
        <w:ind w:left="3060" w:hanging="360"/>
      </w:pPr>
      <w:rPr>
        <w:rFonts w:hint="default"/>
        <w:lang w:val="en-US" w:eastAsia="en-US" w:bidi="ar-SA"/>
      </w:rPr>
    </w:lvl>
    <w:lvl w:ilvl="3">
      <w:start w:val="0"/>
      <w:numFmt w:val="bullet"/>
      <w:lvlText w:val="•"/>
      <w:lvlJc w:val="left"/>
      <w:pPr>
        <w:ind w:left="3990" w:hanging="360"/>
      </w:pPr>
      <w:rPr>
        <w:rFonts w:hint="default"/>
        <w:lang w:val="en-US" w:eastAsia="en-US" w:bidi="ar-SA"/>
      </w:rPr>
    </w:lvl>
    <w:lvl w:ilvl="4">
      <w:start w:val="0"/>
      <w:numFmt w:val="bullet"/>
      <w:lvlText w:val="•"/>
      <w:lvlJc w:val="left"/>
      <w:pPr>
        <w:ind w:left="4920" w:hanging="360"/>
      </w:pPr>
      <w:rPr>
        <w:rFonts w:hint="default"/>
        <w:lang w:val="en-US" w:eastAsia="en-US" w:bidi="ar-SA"/>
      </w:rPr>
    </w:lvl>
    <w:lvl w:ilvl="5">
      <w:start w:val="0"/>
      <w:numFmt w:val="bullet"/>
      <w:lvlText w:val="•"/>
      <w:lvlJc w:val="left"/>
      <w:pPr>
        <w:ind w:left="5850" w:hanging="360"/>
      </w:pPr>
      <w:rPr>
        <w:rFonts w:hint="default"/>
        <w:lang w:val="en-US" w:eastAsia="en-US" w:bidi="ar-SA"/>
      </w:rPr>
    </w:lvl>
    <w:lvl w:ilvl="6">
      <w:start w:val="0"/>
      <w:numFmt w:val="bullet"/>
      <w:lvlText w:val="•"/>
      <w:lvlJc w:val="left"/>
      <w:pPr>
        <w:ind w:left="6780" w:hanging="360"/>
      </w:pPr>
      <w:rPr>
        <w:rFonts w:hint="default"/>
        <w:lang w:val="en-US" w:eastAsia="en-US" w:bidi="ar-SA"/>
      </w:rPr>
    </w:lvl>
    <w:lvl w:ilvl="7">
      <w:start w:val="0"/>
      <w:numFmt w:val="bullet"/>
      <w:lvlText w:val="•"/>
      <w:lvlJc w:val="left"/>
      <w:pPr>
        <w:ind w:left="7710" w:hanging="360"/>
      </w:pPr>
      <w:rPr>
        <w:rFonts w:hint="default"/>
        <w:lang w:val="en-US" w:eastAsia="en-US" w:bidi="ar-SA"/>
      </w:rPr>
    </w:lvl>
    <w:lvl w:ilvl="8">
      <w:start w:val="0"/>
      <w:numFmt w:val="bullet"/>
      <w:lvlText w:val="•"/>
      <w:lvlJc w:val="left"/>
      <w:pPr>
        <w:ind w:left="8640" w:hanging="360"/>
      </w:pPr>
      <w:rPr>
        <w:rFonts w:hint="default"/>
        <w:lang w:val="en-US" w:eastAsia="en-US" w:bidi="ar-SA"/>
      </w:rPr>
    </w:lvl>
  </w:abstractNum>
  <w:abstractNum w:abstractNumId="22">
    <w:multiLevelType w:val="hybridMultilevel"/>
    <w:lvl w:ilvl="0">
      <w:start w:val="1"/>
      <w:numFmt w:val="decimal"/>
      <w:lvlText w:val="%1."/>
      <w:lvlJc w:val="left"/>
      <w:pPr>
        <w:ind w:left="1123"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2058" w:hanging="284"/>
      </w:pPr>
      <w:rPr>
        <w:rFonts w:hint="default"/>
        <w:lang w:val="en-US" w:eastAsia="en-US" w:bidi="ar-SA"/>
      </w:rPr>
    </w:lvl>
    <w:lvl w:ilvl="2">
      <w:start w:val="0"/>
      <w:numFmt w:val="bullet"/>
      <w:lvlText w:val="•"/>
      <w:lvlJc w:val="left"/>
      <w:pPr>
        <w:ind w:left="2996" w:hanging="284"/>
      </w:pPr>
      <w:rPr>
        <w:rFonts w:hint="default"/>
        <w:lang w:val="en-US" w:eastAsia="en-US" w:bidi="ar-SA"/>
      </w:rPr>
    </w:lvl>
    <w:lvl w:ilvl="3">
      <w:start w:val="0"/>
      <w:numFmt w:val="bullet"/>
      <w:lvlText w:val="•"/>
      <w:lvlJc w:val="left"/>
      <w:pPr>
        <w:ind w:left="3934" w:hanging="284"/>
      </w:pPr>
      <w:rPr>
        <w:rFonts w:hint="default"/>
        <w:lang w:val="en-US" w:eastAsia="en-US" w:bidi="ar-SA"/>
      </w:rPr>
    </w:lvl>
    <w:lvl w:ilvl="4">
      <w:start w:val="0"/>
      <w:numFmt w:val="bullet"/>
      <w:lvlText w:val="•"/>
      <w:lvlJc w:val="left"/>
      <w:pPr>
        <w:ind w:left="4872" w:hanging="284"/>
      </w:pPr>
      <w:rPr>
        <w:rFonts w:hint="default"/>
        <w:lang w:val="en-US" w:eastAsia="en-US" w:bidi="ar-SA"/>
      </w:rPr>
    </w:lvl>
    <w:lvl w:ilvl="5">
      <w:start w:val="0"/>
      <w:numFmt w:val="bullet"/>
      <w:lvlText w:val="•"/>
      <w:lvlJc w:val="left"/>
      <w:pPr>
        <w:ind w:left="5810" w:hanging="284"/>
      </w:pPr>
      <w:rPr>
        <w:rFonts w:hint="default"/>
        <w:lang w:val="en-US" w:eastAsia="en-US" w:bidi="ar-SA"/>
      </w:rPr>
    </w:lvl>
    <w:lvl w:ilvl="6">
      <w:start w:val="0"/>
      <w:numFmt w:val="bullet"/>
      <w:lvlText w:val="•"/>
      <w:lvlJc w:val="left"/>
      <w:pPr>
        <w:ind w:left="6748" w:hanging="284"/>
      </w:pPr>
      <w:rPr>
        <w:rFonts w:hint="default"/>
        <w:lang w:val="en-US" w:eastAsia="en-US" w:bidi="ar-SA"/>
      </w:rPr>
    </w:lvl>
    <w:lvl w:ilvl="7">
      <w:start w:val="0"/>
      <w:numFmt w:val="bullet"/>
      <w:lvlText w:val="•"/>
      <w:lvlJc w:val="left"/>
      <w:pPr>
        <w:ind w:left="7686" w:hanging="284"/>
      </w:pPr>
      <w:rPr>
        <w:rFonts w:hint="default"/>
        <w:lang w:val="en-US" w:eastAsia="en-US" w:bidi="ar-SA"/>
      </w:rPr>
    </w:lvl>
    <w:lvl w:ilvl="8">
      <w:start w:val="0"/>
      <w:numFmt w:val="bullet"/>
      <w:lvlText w:val="•"/>
      <w:lvlJc w:val="left"/>
      <w:pPr>
        <w:ind w:left="8624" w:hanging="284"/>
      </w:pPr>
      <w:rPr>
        <w:rFonts w:hint="default"/>
        <w:lang w:val="en-US" w:eastAsia="en-US" w:bidi="ar-SA"/>
      </w:rPr>
    </w:lvl>
  </w:abstractNum>
  <w:abstractNum w:abstractNumId="21">
    <w:multiLevelType w:val="hybridMultilevel"/>
    <w:lvl w:ilvl="0">
      <w:start w:val="1"/>
      <w:numFmt w:val="decimal"/>
      <w:lvlText w:val="%1."/>
      <w:lvlJc w:val="left"/>
      <w:pPr>
        <w:ind w:left="1123"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406" w:hanging="284"/>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1"/>
      <w:numFmt w:val="lowerRoman"/>
      <w:lvlText w:val="%3."/>
      <w:lvlJc w:val="left"/>
      <w:pPr>
        <w:ind w:left="1834" w:hanging="286"/>
        <w:jc w:val="left"/>
      </w:pPr>
      <w:rPr>
        <w:rFonts w:hint="default" w:ascii="Times New Roman" w:hAnsi="Times New Roman" w:eastAsia="Times New Roman" w:cs="Times New Roman"/>
        <w:b w:val="0"/>
        <w:bCs w:val="0"/>
        <w:i w:val="0"/>
        <w:iCs w:val="0"/>
        <w:w w:val="100"/>
        <w:sz w:val="24"/>
        <w:szCs w:val="24"/>
        <w:lang w:val="en-US" w:eastAsia="en-US" w:bidi="ar-SA"/>
      </w:rPr>
    </w:lvl>
    <w:lvl w:ilvl="3">
      <w:start w:val="0"/>
      <w:numFmt w:val="bullet"/>
      <w:lvlText w:val="•"/>
      <w:lvlJc w:val="left"/>
      <w:pPr>
        <w:ind w:left="2922" w:hanging="286"/>
      </w:pPr>
      <w:rPr>
        <w:rFonts w:hint="default"/>
        <w:lang w:val="en-US" w:eastAsia="en-US" w:bidi="ar-SA"/>
      </w:rPr>
    </w:lvl>
    <w:lvl w:ilvl="4">
      <w:start w:val="0"/>
      <w:numFmt w:val="bullet"/>
      <w:lvlText w:val="•"/>
      <w:lvlJc w:val="left"/>
      <w:pPr>
        <w:ind w:left="4005" w:hanging="286"/>
      </w:pPr>
      <w:rPr>
        <w:rFonts w:hint="default"/>
        <w:lang w:val="en-US" w:eastAsia="en-US" w:bidi="ar-SA"/>
      </w:rPr>
    </w:lvl>
    <w:lvl w:ilvl="5">
      <w:start w:val="0"/>
      <w:numFmt w:val="bullet"/>
      <w:lvlText w:val="•"/>
      <w:lvlJc w:val="left"/>
      <w:pPr>
        <w:ind w:left="5087" w:hanging="286"/>
      </w:pPr>
      <w:rPr>
        <w:rFonts w:hint="default"/>
        <w:lang w:val="en-US" w:eastAsia="en-US" w:bidi="ar-SA"/>
      </w:rPr>
    </w:lvl>
    <w:lvl w:ilvl="6">
      <w:start w:val="0"/>
      <w:numFmt w:val="bullet"/>
      <w:lvlText w:val="•"/>
      <w:lvlJc w:val="left"/>
      <w:pPr>
        <w:ind w:left="6170" w:hanging="286"/>
      </w:pPr>
      <w:rPr>
        <w:rFonts w:hint="default"/>
        <w:lang w:val="en-US" w:eastAsia="en-US" w:bidi="ar-SA"/>
      </w:rPr>
    </w:lvl>
    <w:lvl w:ilvl="7">
      <w:start w:val="0"/>
      <w:numFmt w:val="bullet"/>
      <w:lvlText w:val="•"/>
      <w:lvlJc w:val="left"/>
      <w:pPr>
        <w:ind w:left="7252" w:hanging="286"/>
      </w:pPr>
      <w:rPr>
        <w:rFonts w:hint="default"/>
        <w:lang w:val="en-US" w:eastAsia="en-US" w:bidi="ar-SA"/>
      </w:rPr>
    </w:lvl>
    <w:lvl w:ilvl="8">
      <w:start w:val="0"/>
      <w:numFmt w:val="bullet"/>
      <w:lvlText w:val="•"/>
      <w:lvlJc w:val="left"/>
      <w:pPr>
        <w:ind w:left="8335" w:hanging="286"/>
      </w:pPr>
      <w:rPr>
        <w:rFonts w:hint="default"/>
        <w:lang w:val="en-US" w:eastAsia="en-US" w:bidi="ar-SA"/>
      </w:rPr>
    </w:lvl>
  </w:abstractNum>
  <w:abstractNum w:abstractNumId="20">
    <w:multiLevelType w:val="hybridMultilevel"/>
    <w:lvl w:ilvl="0">
      <w:start w:val="1"/>
      <w:numFmt w:val="decimal"/>
      <w:lvlText w:val="%1."/>
      <w:lvlJc w:val="left"/>
      <w:pPr>
        <w:ind w:left="1123"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406" w:hanging="284"/>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0"/>
      <w:numFmt w:val="bullet"/>
      <w:lvlText w:val="•"/>
      <w:lvlJc w:val="left"/>
      <w:pPr>
        <w:ind w:left="2411" w:hanging="284"/>
      </w:pPr>
      <w:rPr>
        <w:rFonts w:hint="default"/>
        <w:lang w:val="en-US" w:eastAsia="en-US" w:bidi="ar-SA"/>
      </w:rPr>
    </w:lvl>
    <w:lvl w:ilvl="3">
      <w:start w:val="0"/>
      <w:numFmt w:val="bullet"/>
      <w:lvlText w:val="•"/>
      <w:lvlJc w:val="left"/>
      <w:pPr>
        <w:ind w:left="3422" w:hanging="284"/>
      </w:pPr>
      <w:rPr>
        <w:rFonts w:hint="default"/>
        <w:lang w:val="en-US" w:eastAsia="en-US" w:bidi="ar-SA"/>
      </w:rPr>
    </w:lvl>
    <w:lvl w:ilvl="4">
      <w:start w:val="0"/>
      <w:numFmt w:val="bullet"/>
      <w:lvlText w:val="•"/>
      <w:lvlJc w:val="left"/>
      <w:pPr>
        <w:ind w:left="4433" w:hanging="284"/>
      </w:pPr>
      <w:rPr>
        <w:rFonts w:hint="default"/>
        <w:lang w:val="en-US" w:eastAsia="en-US" w:bidi="ar-SA"/>
      </w:rPr>
    </w:lvl>
    <w:lvl w:ilvl="5">
      <w:start w:val="0"/>
      <w:numFmt w:val="bullet"/>
      <w:lvlText w:val="•"/>
      <w:lvlJc w:val="left"/>
      <w:pPr>
        <w:ind w:left="5444" w:hanging="284"/>
      </w:pPr>
      <w:rPr>
        <w:rFonts w:hint="default"/>
        <w:lang w:val="en-US" w:eastAsia="en-US" w:bidi="ar-SA"/>
      </w:rPr>
    </w:lvl>
    <w:lvl w:ilvl="6">
      <w:start w:val="0"/>
      <w:numFmt w:val="bullet"/>
      <w:lvlText w:val="•"/>
      <w:lvlJc w:val="left"/>
      <w:pPr>
        <w:ind w:left="6455" w:hanging="284"/>
      </w:pPr>
      <w:rPr>
        <w:rFonts w:hint="default"/>
        <w:lang w:val="en-US" w:eastAsia="en-US" w:bidi="ar-SA"/>
      </w:rPr>
    </w:lvl>
    <w:lvl w:ilvl="7">
      <w:start w:val="0"/>
      <w:numFmt w:val="bullet"/>
      <w:lvlText w:val="•"/>
      <w:lvlJc w:val="left"/>
      <w:pPr>
        <w:ind w:left="7466" w:hanging="284"/>
      </w:pPr>
      <w:rPr>
        <w:rFonts w:hint="default"/>
        <w:lang w:val="en-US" w:eastAsia="en-US" w:bidi="ar-SA"/>
      </w:rPr>
    </w:lvl>
    <w:lvl w:ilvl="8">
      <w:start w:val="0"/>
      <w:numFmt w:val="bullet"/>
      <w:lvlText w:val="•"/>
      <w:lvlJc w:val="left"/>
      <w:pPr>
        <w:ind w:left="8477" w:hanging="284"/>
      </w:pPr>
      <w:rPr>
        <w:rFonts w:hint="default"/>
        <w:lang w:val="en-US" w:eastAsia="en-US" w:bidi="ar-SA"/>
      </w:rPr>
    </w:lvl>
  </w:abstractNum>
  <w:abstractNum w:abstractNumId="19">
    <w:multiLevelType w:val="hybridMultilevel"/>
    <w:lvl w:ilvl="0">
      <w:start w:val="1"/>
      <w:numFmt w:val="decimal"/>
      <w:lvlText w:val="%1."/>
      <w:lvlJc w:val="left"/>
      <w:pPr>
        <w:ind w:left="1123"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2134" w:hanging="425"/>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0"/>
      <w:numFmt w:val="bullet"/>
      <w:lvlText w:val="•"/>
      <w:lvlJc w:val="left"/>
      <w:pPr>
        <w:ind w:left="2140" w:hanging="425"/>
      </w:pPr>
      <w:rPr>
        <w:rFonts w:hint="default"/>
        <w:lang w:val="en-US" w:eastAsia="en-US" w:bidi="ar-SA"/>
      </w:rPr>
    </w:lvl>
    <w:lvl w:ilvl="3">
      <w:start w:val="0"/>
      <w:numFmt w:val="bullet"/>
      <w:lvlText w:val="•"/>
      <w:lvlJc w:val="left"/>
      <w:pPr>
        <w:ind w:left="3185" w:hanging="425"/>
      </w:pPr>
      <w:rPr>
        <w:rFonts w:hint="default"/>
        <w:lang w:val="en-US" w:eastAsia="en-US" w:bidi="ar-SA"/>
      </w:rPr>
    </w:lvl>
    <w:lvl w:ilvl="4">
      <w:start w:val="0"/>
      <w:numFmt w:val="bullet"/>
      <w:lvlText w:val="•"/>
      <w:lvlJc w:val="left"/>
      <w:pPr>
        <w:ind w:left="4230" w:hanging="425"/>
      </w:pPr>
      <w:rPr>
        <w:rFonts w:hint="default"/>
        <w:lang w:val="en-US" w:eastAsia="en-US" w:bidi="ar-SA"/>
      </w:rPr>
    </w:lvl>
    <w:lvl w:ilvl="5">
      <w:start w:val="0"/>
      <w:numFmt w:val="bullet"/>
      <w:lvlText w:val="•"/>
      <w:lvlJc w:val="left"/>
      <w:pPr>
        <w:ind w:left="5275" w:hanging="425"/>
      </w:pPr>
      <w:rPr>
        <w:rFonts w:hint="default"/>
        <w:lang w:val="en-US" w:eastAsia="en-US" w:bidi="ar-SA"/>
      </w:rPr>
    </w:lvl>
    <w:lvl w:ilvl="6">
      <w:start w:val="0"/>
      <w:numFmt w:val="bullet"/>
      <w:lvlText w:val="•"/>
      <w:lvlJc w:val="left"/>
      <w:pPr>
        <w:ind w:left="6320" w:hanging="425"/>
      </w:pPr>
      <w:rPr>
        <w:rFonts w:hint="default"/>
        <w:lang w:val="en-US" w:eastAsia="en-US" w:bidi="ar-SA"/>
      </w:rPr>
    </w:lvl>
    <w:lvl w:ilvl="7">
      <w:start w:val="0"/>
      <w:numFmt w:val="bullet"/>
      <w:lvlText w:val="•"/>
      <w:lvlJc w:val="left"/>
      <w:pPr>
        <w:ind w:left="7365" w:hanging="425"/>
      </w:pPr>
      <w:rPr>
        <w:rFonts w:hint="default"/>
        <w:lang w:val="en-US" w:eastAsia="en-US" w:bidi="ar-SA"/>
      </w:rPr>
    </w:lvl>
    <w:lvl w:ilvl="8">
      <w:start w:val="0"/>
      <w:numFmt w:val="bullet"/>
      <w:lvlText w:val="•"/>
      <w:lvlJc w:val="left"/>
      <w:pPr>
        <w:ind w:left="8410" w:hanging="425"/>
      </w:pPr>
      <w:rPr>
        <w:rFonts w:hint="default"/>
        <w:lang w:val="en-US" w:eastAsia="en-US" w:bidi="ar-SA"/>
      </w:rPr>
    </w:lvl>
  </w:abstractNum>
  <w:abstractNum w:abstractNumId="18">
    <w:multiLevelType w:val="hybridMultilevel"/>
    <w:lvl w:ilvl="0">
      <w:start w:val="1"/>
      <w:numFmt w:val="decimal"/>
      <w:lvlText w:val="%1."/>
      <w:lvlJc w:val="left"/>
      <w:pPr>
        <w:ind w:left="1123"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2058" w:hanging="284"/>
      </w:pPr>
      <w:rPr>
        <w:rFonts w:hint="default"/>
        <w:lang w:val="en-US" w:eastAsia="en-US" w:bidi="ar-SA"/>
      </w:rPr>
    </w:lvl>
    <w:lvl w:ilvl="2">
      <w:start w:val="0"/>
      <w:numFmt w:val="bullet"/>
      <w:lvlText w:val="•"/>
      <w:lvlJc w:val="left"/>
      <w:pPr>
        <w:ind w:left="2996" w:hanging="284"/>
      </w:pPr>
      <w:rPr>
        <w:rFonts w:hint="default"/>
        <w:lang w:val="en-US" w:eastAsia="en-US" w:bidi="ar-SA"/>
      </w:rPr>
    </w:lvl>
    <w:lvl w:ilvl="3">
      <w:start w:val="0"/>
      <w:numFmt w:val="bullet"/>
      <w:lvlText w:val="•"/>
      <w:lvlJc w:val="left"/>
      <w:pPr>
        <w:ind w:left="3934" w:hanging="284"/>
      </w:pPr>
      <w:rPr>
        <w:rFonts w:hint="default"/>
        <w:lang w:val="en-US" w:eastAsia="en-US" w:bidi="ar-SA"/>
      </w:rPr>
    </w:lvl>
    <w:lvl w:ilvl="4">
      <w:start w:val="0"/>
      <w:numFmt w:val="bullet"/>
      <w:lvlText w:val="•"/>
      <w:lvlJc w:val="left"/>
      <w:pPr>
        <w:ind w:left="4872" w:hanging="284"/>
      </w:pPr>
      <w:rPr>
        <w:rFonts w:hint="default"/>
        <w:lang w:val="en-US" w:eastAsia="en-US" w:bidi="ar-SA"/>
      </w:rPr>
    </w:lvl>
    <w:lvl w:ilvl="5">
      <w:start w:val="0"/>
      <w:numFmt w:val="bullet"/>
      <w:lvlText w:val="•"/>
      <w:lvlJc w:val="left"/>
      <w:pPr>
        <w:ind w:left="5810" w:hanging="284"/>
      </w:pPr>
      <w:rPr>
        <w:rFonts w:hint="default"/>
        <w:lang w:val="en-US" w:eastAsia="en-US" w:bidi="ar-SA"/>
      </w:rPr>
    </w:lvl>
    <w:lvl w:ilvl="6">
      <w:start w:val="0"/>
      <w:numFmt w:val="bullet"/>
      <w:lvlText w:val="•"/>
      <w:lvlJc w:val="left"/>
      <w:pPr>
        <w:ind w:left="6748" w:hanging="284"/>
      </w:pPr>
      <w:rPr>
        <w:rFonts w:hint="default"/>
        <w:lang w:val="en-US" w:eastAsia="en-US" w:bidi="ar-SA"/>
      </w:rPr>
    </w:lvl>
    <w:lvl w:ilvl="7">
      <w:start w:val="0"/>
      <w:numFmt w:val="bullet"/>
      <w:lvlText w:val="•"/>
      <w:lvlJc w:val="left"/>
      <w:pPr>
        <w:ind w:left="7686" w:hanging="284"/>
      </w:pPr>
      <w:rPr>
        <w:rFonts w:hint="default"/>
        <w:lang w:val="en-US" w:eastAsia="en-US" w:bidi="ar-SA"/>
      </w:rPr>
    </w:lvl>
    <w:lvl w:ilvl="8">
      <w:start w:val="0"/>
      <w:numFmt w:val="bullet"/>
      <w:lvlText w:val="•"/>
      <w:lvlJc w:val="left"/>
      <w:pPr>
        <w:ind w:left="8624" w:hanging="284"/>
      </w:pPr>
      <w:rPr>
        <w:rFonts w:hint="default"/>
        <w:lang w:val="en-US" w:eastAsia="en-US" w:bidi="ar-SA"/>
      </w:rPr>
    </w:lvl>
  </w:abstractNum>
  <w:abstractNum w:abstractNumId="17">
    <w:multiLevelType w:val="hybridMultilevel"/>
    <w:lvl w:ilvl="0">
      <w:start w:val="1"/>
      <w:numFmt w:val="decimal"/>
      <w:lvlText w:val="%1."/>
      <w:lvlJc w:val="left"/>
      <w:pPr>
        <w:ind w:left="1123"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406" w:hanging="284"/>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1"/>
      <w:numFmt w:val="lowerRoman"/>
      <w:lvlText w:val="%3."/>
      <w:lvlJc w:val="left"/>
      <w:pPr>
        <w:ind w:left="1834" w:hanging="267"/>
        <w:jc w:val="right"/>
      </w:pPr>
      <w:rPr>
        <w:rFonts w:hint="default" w:ascii="Times New Roman" w:hAnsi="Times New Roman" w:eastAsia="Times New Roman" w:cs="Times New Roman"/>
        <w:b w:val="0"/>
        <w:bCs w:val="0"/>
        <w:i w:val="0"/>
        <w:iCs w:val="0"/>
        <w:w w:val="100"/>
        <w:sz w:val="24"/>
        <w:szCs w:val="24"/>
        <w:lang w:val="en-US" w:eastAsia="en-US" w:bidi="ar-SA"/>
      </w:rPr>
    </w:lvl>
    <w:lvl w:ilvl="3">
      <w:start w:val="0"/>
      <w:numFmt w:val="bullet"/>
      <w:lvlText w:val="•"/>
      <w:lvlJc w:val="left"/>
      <w:pPr>
        <w:ind w:left="2922" w:hanging="267"/>
      </w:pPr>
      <w:rPr>
        <w:rFonts w:hint="default"/>
        <w:lang w:val="en-US" w:eastAsia="en-US" w:bidi="ar-SA"/>
      </w:rPr>
    </w:lvl>
    <w:lvl w:ilvl="4">
      <w:start w:val="0"/>
      <w:numFmt w:val="bullet"/>
      <w:lvlText w:val="•"/>
      <w:lvlJc w:val="left"/>
      <w:pPr>
        <w:ind w:left="4005" w:hanging="267"/>
      </w:pPr>
      <w:rPr>
        <w:rFonts w:hint="default"/>
        <w:lang w:val="en-US" w:eastAsia="en-US" w:bidi="ar-SA"/>
      </w:rPr>
    </w:lvl>
    <w:lvl w:ilvl="5">
      <w:start w:val="0"/>
      <w:numFmt w:val="bullet"/>
      <w:lvlText w:val="•"/>
      <w:lvlJc w:val="left"/>
      <w:pPr>
        <w:ind w:left="5087" w:hanging="267"/>
      </w:pPr>
      <w:rPr>
        <w:rFonts w:hint="default"/>
        <w:lang w:val="en-US" w:eastAsia="en-US" w:bidi="ar-SA"/>
      </w:rPr>
    </w:lvl>
    <w:lvl w:ilvl="6">
      <w:start w:val="0"/>
      <w:numFmt w:val="bullet"/>
      <w:lvlText w:val="•"/>
      <w:lvlJc w:val="left"/>
      <w:pPr>
        <w:ind w:left="6170" w:hanging="267"/>
      </w:pPr>
      <w:rPr>
        <w:rFonts w:hint="default"/>
        <w:lang w:val="en-US" w:eastAsia="en-US" w:bidi="ar-SA"/>
      </w:rPr>
    </w:lvl>
    <w:lvl w:ilvl="7">
      <w:start w:val="0"/>
      <w:numFmt w:val="bullet"/>
      <w:lvlText w:val="•"/>
      <w:lvlJc w:val="left"/>
      <w:pPr>
        <w:ind w:left="7252" w:hanging="267"/>
      </w:pPr>
      <w:rPr>
        <w:rFonts w:hint="default"/>
        <w:lang w:val="en-US" w:eastAsia="en-US" w:bidi="ar-SA"/>
      </w:rPr>
    </w:lvl>
    <w:lvl w:ilvl="8">
      <w:start w:val="0"/>
      <w:numFmt w:val="bullet"/>
      <w:lvlText w:val="•"/>
      <w:lvlJc w:val="left"/>
      <w:pPr>
        <w:ind w:left="8335" w:hanging="267"/>
      </w:pPr>
      <w:rPr>
        <w:rFonts w:hint="default"/>
        <w:lang w:val="en-US" w:eastAsia="en-US" w:bidi="ar-SA"/>
      </w:rPr>
    </w:lvl>
  </w:abstractNum>
  <w:abstractNum w:abstractNumId="16">
    <w:multiLevelType w:val="hybridMultilevel"/>
    <w:lvl w:ilvl="0">
      <w:start w:val="1"/>
      <w:numFmt w:val="decimal"/>
      <w:lvlText w:val="%1."/>
      <w:lvlJc w:val="left"/>
      <w:pPr>
        <w:ind w:left="1123"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406" w:hanging="284"/>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0"/>
      <w:numFmt w:val="bullet"/>
      <w:lvlText w:val="•"/>
      <w:lvlJc w:val="left"/>
      <w:pPr>
        <w:ind w:left="2411" w:hanging="284"/>
      </w:pPr>
      <w:rPr>
        <w:rFonts w:hint="default"/>
        <w:lang w:val="en-US" w:eastAsia="en-US" w:bidi="ar-SA"/>
      </w:rPr>
    </w:lvl>
    <w:lvl w:ilvl="3">
      <w:start w:val="0"/>
      <w:numFmt w:val="bullet"/>
      <w:lvlText w:val="•"/>
      <w:lvlJc w:val="left"/>
      <w:pPr>
        <w:ind w:left="3422" w:hanging="284"/>
      </w:pPr>
      <w:rPr>
        <w:rFonts w:hint="default"/>
        <w:lang w:val="en-US" w:eastAsia="en-US" w:bidi="ar-SA"/>
      </w:rPr>
    </w:lvl>
    <w:lvl w:ilvl="4">
      <w:start w:val="0"/>
      <w:numFmt w:val="bullet"/>
      <w:lvlText w:val="•"/>
      <w:lvlJc w:val="left"/>
      <w:pPr>
        <w:ind w:left="4433" w:hanging="284"/>
      </w:pPr>
      <w:rPr>
        <w:rFonts w:hint="default"/>
        <w:lang w:val="en-US" w:eastAsia="en-US" w:bidi="ar-SA"/>
      </w:rPr>
    </w:lvl>
    <w:lvl w:ilvl="5">
      <w:start w:val="0"/>
      <w:numFmt w:val="bullet"/>
      <w:lvlText w:val="•"/>
      <w:lvlJc w:val="left"/>
      <w:pPr>
        <w:ind w:left="5444" w:hanging="284"/>
      </w:pPr>
      <w:rPr>
        <w:rFonts w:hint="default"/>
        <w:lang w:val="en-US" w:eastAsia="en-US" w:bidi="ar-SA"/>
      </w:rPr>
    </w:lvl>
    <w:lvl w:ilvl="6">
      <w:start w:val="0"/>
      <w:numFmt w:val="bullet"/>
      <w:lvlText w:val="•"/>
      <w:lvlJc w:val="left"/>
      <w:pPr>
        <w:ind w:left="6455" w:hanging="284"/>
      </w:pPr>
      <w:rPr>
        <w:rFonts w:hint="default"/>
        <w:lang w:val="en-US" w:eastAsia="en-US" w:bidi="ar-SA"/>
      </w:rPr>
    </w:lvl>
    <w:lvl w:ilvl="7">
      <w:start w:val="0"/>
      <w:numFmt w:val="bullet"/>
      <w:lvlText w:val="•"/>
      <w:lvlJc w:val="left"/>
      <w:pPr>
        <w:ind w:left="7466" w:hanging="284"/>
      </w:pPr>
      <w:rPr>
        <w:rFonts w:hint="default"/>
        <w:lang w:val="en-US" w:eastAsia="en-US" w:bidi="ar-SA"/>
      </w:rPr>
    </w:lvl>
    <w:lvl w:ilvl="8">
      <w:start w:val="0"/>
      <w:numFmt w:val="bullet"/>
      <w:lvlText w:val="•"/>
      <w:lvlJc w:val="left"/>
      <w:pPr>
        <w:ind w:left="8477" w:hanging="284"/>
      </w:pPr>
      <w:rPr>
        <w:rFonts w:hint="default"/>
        <w:lang w:val="en-US" w:eastAsia="en-US" w:bidi="ar-SA"/>
      </w:rPr>
    </w:lvl>
  </w:abstractNum>
  <w:abstractNum w:abstractNumId="15">
    <w:multiLevelType w:val="hybridMultilevel"/>
    <w:lvl w:ilvl="0">
      <w:start w:val="1"/>
      <w:numFmt w:val="decimal"/>
      <w:lvlText w:val="%1."/>
      <w:lvlJc w:val="left"/>
      <w:pPr>
        <w:ind w:left="1123"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406" w:hanging="284"/>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0"/>
      <w:numFmt w:val="bullet"/>
      <w:lvlText w:val="•"/>
      <w:lvlJc w:val="left"/>
      <w:pPr>
        <w:ind w:left="2411" w:hanging="284"/>
      </w:pPr>
      <w:rPr>
        <w:rFonts w:hint="default"/>
        <w:lang w:val="en-US" w:eastAsia="en-US" w:bidi="ar-SA"/>
      </w:rPr>
    </w:lvl>
    <w:lvl w:ilvl="3">
      <w:start w:val="0"/>
      <w:numFmt w:val="bullet"/>
      <w:lvlText w:val="•"/>
      <w:lvlJc w:val="left"/>
      <w:pPr>
        <w:ind w:left="3422" w:hanging="284"/>
      </w:pPr>
      <w:rPr>
        <w:rFonts w:hint="default"/>
        <w:lang w:val="en-US" w:eastAsia="en-US" w:bidi="ar-SA"/>
      </w:rPr>
    </w:lvl>
    <w:lvl w:ilvl="4">
      <w:start w:val="0"/>
      <w:numFmt w:val="bullet"/>
      <w:lvlText w:val="•"/>
      <w:lvlJc w:val="left"/>
      <w:pPr>
        <w:ind w:left="4433" w:hanging="284"/>
      </w:pPr>
      <w:rPr>
        <w:rFonts w:hint="default"/>
        <w:lang w:val="en-US" w:eastAsia="en-US" w:bidi="ar-SA"/>
      </w:rPr>
    </w:lvl>
    <w:lvl w:ilvl="5">
      <w:start w:val="0"/>
      <w:numFmt w:val="bullet"/>
      <w:lvlText w:val="•"/>
      <w:lvlJc w:val="left"/>
      <w:pPr>
        <w:ind w:left="5444" w:hanging="284"/>
      </w:pPr>
      <w:rPr>
        <w:rFonts w:hint="default"/>
        <w:lang w:val="en-US" w:eastAsia="en-US" w:bidi="ar-SA"/>
      </w:rPr>
    </w:lvl>
    <w:lvl w:ilvl="6">
      <w:start w:val="0"/>
      <w:numFmt w:val="bullet"/>
      <w:lvlText w:val="•"/>
      <w:lvlJc w:val="left"/>
      <w:pPr>
        <w:ind w:left="6455" w:hanging="284"/>
      </w:pPr>
      <w:rPr>
        <w:rFonts w:hint="default"/>
        <w:lang w:val="en-US" w:eastAsia="en-US" w:bidi="ar-SA"/>
      </w:rPr>
    </w:lvl>
    <w:lvl w:ilvl="7">
      <w:start w:val="0"/>
      <w:numFmt w:val="bullet"/>
      <w:lvlText w:val="•"/>
      <w:lvlJc w:val="left"/>
      <w:pPr>
        <w:ind w:left="7466" w:hanging="284"/>
      </w:pPr>
      <w:rPr>
        <w:rFonts w:hint="default"/>
        <w:lang w:val="en-US" w:eastAsia="en-US" w:bidi="ar-SA"/>
      </w:rPr>
    </w:lvl>
    <w:lvl w:ilvl="8">
      <w:start w:val="0"/>
      <w:numFmt w:val="bullet"/>
      <w:lvlText w:val="•"/>
      <w:lvlJc w:val="left"/>
      <w:pPr>
        <w:ind w:left="8477" w:hanging="284"/>
      </w:pPr>
      <w:rPr>
        <w:rFonts w:hint="default"/>
        <w:lang w:val="en-US" w:eastAsia="en-US" w:bidi="ar-SA"/>
      </w:rPr>
    </w:lvl>
  </w:abstractNum>
  <w:abstractNum w:abstractNumId="14">
    <w:multiLevelType w:val="hybridMultilevel"/>
    <w:lvl w:ilvl="0">
      <w:start w:val="1"/>
      <w:numFmt w:val="decimal"/>
      <w:lvlText w:val="%1."/>
      <w:lvlJc w:val="left"/>
      <w:pPr>
        <w:ind w:left="1123"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2058" w:hanging="284"/>
      </w:pPr>
      <w:rPr>
        <w:rFonts w:hint="default"/>
        <w:lang w:val="en-US" w:eastAsia="en-US" w:bidi="ar-SA"/>
      </w:rPr>
    </w:lvl>
    <w:lvl w:ilvl="2">
      <w:start w:val="0"/>
      <w:numFmt w:val="bullet"/>
      <w:lvlText w:val="•"/>
      <w:lvlJc w:val="left"/>
      <w:pPr>
        <w:ind w:left="2996" w:hanging="284"/>
      </w:pPr>
      <w:rPr>
        <w:rFonts w:hint="default"/>
        <w:lang w:val="en-US" w:eastAsia="en-US" w:bidi="ar-SA"/>
      </w:rPr>
    </w:lvl>
    <w:lvl w:ilvl="3">
      <w:start w:val="0"/>
      <w:numFmt w:val="bullet"/>
      <w:lvlText w:val="•"/>
      <w:lvlJc w:val="left"/>
      <w:pPr>
        <w:ind w:left="3934" w:hanging="284"/>
      </w:pPr>
      <w:rPr>
        <w:rFonts w:hint="default"/>
        <w:lang w:val="en-US" w:eastAsia="en-US" w:bidi="ar-SA"/>
      </w:rPr>
    </w:lvl>
    <w:lvl w:ilvl="4">
      <w:start w:val="0"/>
      <w:numFmt w:val="bullet"/>
      <w:lvlText w:val="•"/>
      <w:lvlJc w:val="left"/>
      <w:pPr>
        <w:ind w:left="4872" w:hanging="284"/>
      </w:pPr>
      <w:rPr>
        <w:rFonts w:hint="default"/>
        <w:lang w:val="en-US" w:eastAsia="en-US" w:bidi="ar-SA"/>
      </w:rPr>
    </w:lvl>
    <w:lvl w:ilvl="5">
      <w:start w:val="0"/>
      <w:numFmt w:val="bullet"/>
      <w:lvlText w:val="•"/>
      <w:lvlJc w:val="left"/>
      <w:pPr>
        <w:ind w:left="5810" w:hanging="284"/>
      </w:pPr>
      <w:rPr>
        <w:rFonts w:hint="default"/>
        <w:lang w:val="en-US" w:eastAsia="en-US" w:bidi="ar-SA"/>
      </w:rPr>
    </w:lvl>
    <w:lvl w:ilvl="6">
      <w:start w:val="0"/>
      <w:numFmt w:val="bullet"/>
      <w:lvlText w:val="•"/>
      <w:lvlJc w:val="left"/>
      <w:pPr>
        <w:ind w:left="6748" w:hanging="284"/>
      </w:pPr>
      <w:rPr>
        <w:rFonts w:hint="default"/>
        <w:lang w:val="en-US" w:eastAsia="en-US" w:bidi="ar-SA"/>
      </w:rPr>
    </w:lvl>
    <w:lvl w:ilvl="7">
      <w:start w:val="0"/>
      <w:numFmt w:val="bullet"/>
      <w:lvlText w:val="•"/>
      <w:lvlJc w:val="left"/>
      <w:pPr>
        <w:ind w:left="7686" w:hanging="284"/>
      </w:pPr>
      <w:rPr>
        <w:rFonts w:hint="default"/>
        <w:lang w:val="en-US" w:eastAsia="en-US" w:bidi="ar-SA"/>
      </w:rPr>
    </w:lvl>
    <w:lvl w:ilvl="8">
      <w:start w:val="0"/>
      <w:numFmt w:val="bullet"/>
      <w:lvlText w:val="•"/>
      <w:lvlJc w:val="left"/>
      <w:pPr>
        <w:ind w:left="8624" w:hanging="284"/>
      </w:pPr>
      <w:rPr>
        <w:rFonts w:hint="default"/>
        <w:lang w:val="en-US" w:eastAsia="en-US" w:bidi="ar-SA"/>
      </w:rPr>
    </w:lvl>
  </w:abstractNum>
  <w:abstractNum w:abstractNumId="13">
    <w:multiLevelType w:val="hybridMultilevel"/>
    <w:lvl w:ilvl="0">
      <w:start w:val="1"/>
      <w:numFmt w:val="decimal"/>
      <w:lvlText w:val="%1."/>
      <w:lvlJc w:val="left"/>
      <w:pPr>
        <w:ind w:left="1123"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406" w:hanging="284"/>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0"/>
      <w:numFmt w:val="bullet"/>
      <w:lvlText w:val="•"/>
      <w:lvlJc w:val="left"/>
      <w:pPr>
        <w:ind w:left="2411" w:hanging="284"/>
      </w:pPr>
      <w:rPr>
        <w:rFonts w:hint="default"/>
        <w:lang w:val="en-US" w:eastAsia="en-US" w:bidi="ar-SA"/>
      </w:rPr>
    </w:lvl>
    <w:lvl w:ilvl="3">
      <w:start w:val="0"/>
      <w:numFmt w:val="bullet"/>
      <w:lvlText w:val="•"/>
      <w:lvlJc w:val="left"/>
      <w:pPr>
        <w:ind w:left="3422" w:hanging="284"/>
      </w:pPr>
      <w:rPr>
        <w:rFonts w:hint="default"/>
        <w:lang w:val="en-US" w:eastAsia="en-US" w:bidi="ar-SA"/>
      </w:rPr>
    </w:lvl>
    <w:lvl w:ilvl="4">
      <w:start w:val="0"/>
      <w:numFmt w:val="bullet"/>
      <w:lvlText w:val="•"/>
      <w:lvlJc w:val="left"/>
      <w:pPr>
        <w:ind w:left="4433" w:hanging="284"/>
      </w:pPr>
      <w:rPr>
        <w:rFonts w:hint="default"/>
        <w:lang w:val="en-US" w:eastAsia="en-US" w:bidi="ar-SA"/>
      </w:rPr>
    </w:lvl>
    <w:lvl w:ilvl="5">
      <w:start w:val="0"/>
      <w:numFmt w:val="bullet"/>
      <w:lvlText w:val="•"/>
      <w:lvlJc w:val="left"/>
      <w:pPr>
        <w:ind w:left="5444" w:hanging="284"/>
      </w:pPr>
      <w:rPr>
        <w:rFonts w:hint="default"/>
        <w:lang w:val="en-US" w:eastAsia="en-US" w:bidi="ar-SA"/>
      </w:rPr>
    </w:lvl>
    <w:lvl w:ilvl="6">
      <w:start w:val="0"/>
      <w:numFmt w:val="bullet"/>
      <w:lvlText w:val="•"/>
      <w:lvlJc w:val="left"/>
      <w:pPr>
        <w:ind w:left="6455" w:hanging="284"/>
      </w:pPr>
      <w:rPr>
        <w:rFonts w:hint="default"/>
        <w:lang w:val="en-US" w:eastAsia="en-US" w:bidi="ar-SA"/>
      </w:rPr>
    </w:lvl>
    <w:lvl w:ilvl="7">
      <w:start w:val="0"/>
      <w:numFmt w:val="bullet"/>
      <w:lvlText w:val="•"/>
      <w:lvlJc w:val="left"/>
      <w:pPr>
        <w:ind w:left="7466" w:hanging="284"/>
      </w:pPr>
      <w:rPr>
        <w:rFonts w:hint="default"/>
        <w:lang w:val="en-US" w:eastAsia="en-US" w:bidi="ar-SA"/>
      </w:rPr>
    </w:lvl>
    <w:lvl w:ilvl="8">
      <w:start w:val="0"/>
      <w:numFmt w:val="bullet"/>
      <w:lvlText w:val="•"/>
      <w:lvlJc w:val="left"/>
      <w:pPr>
        <w:ind w:left="8477" w:hanging="284"/>
      </w:pPr>
      <w:rPr>
        <w:rFonts w:hint="default"/>
        <w:lang w:val="en-US" w:eastAsia="en-US" w:bidi="ar-SA"/>
      </w:rPr>
    </w:lvl>
  </w:abstractNum>
  <w:abstractNum w:abstractNumId="12">
    <w:multiLevelType w:val="hybridMultilevel"/>
    <w:lvl w:ilvl="0">
      <w:start w:val="1"/>
      <w:numFmt w:val="decimal"/>
      <w:lvlText w:val="%1."/>
      <w:lvlJc w:val="left"/>
      <w:pPr>
        <w:ind w:left="1123"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406" w:hanging="284"/>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0"/>
      <w:numFmt w:val="bullet"/>
      <w:lvlText w:val="•"/>
      <w:lvlJc w:val="left"/>
      <w:pPr>
        <w:ind w:left="2411" w:hanging="284"/>
      </w:pPr>
      <w:rPr>
        <w:rFonts w:hint="default"/>
        <w:lang w:val="en-US" w:eastAsia="en-US" w:bidi="ar-SA"/>
      </w:rPr>
    </w:lvl>
    <w:lvl w:ilvl="3">
      <w:start w:val="0"/>
      <w:numFmt w:val="bullet"/>
      <w:lvlText w:val="•"/>
      <w:lvlJc w:val="left"/>
      <w:pPr>
        <w:ind w:left="3422" w:hanging="284"/>
      </w:pPr>
      <w:rPr>
        <w:rFonts w:hint="default"/>
        <w:lang w:val="en-US" w:eastAsia="en-US" w:bidi="ar-SA"/>
      </w:rPr>
    </w:lvl>
    <w:lvl w:ilvl="4">
      <w:start w:val="0"/>
      <w:numFmt w:val="bullet"/>
      <w:lvlText w:val="•"/>
      <w:lvlJc w:val="left"/>
      <w:pPr>
        <w:ind w:left="4433" w:hanging="284"/>
      </w:pPr>
      <w:rPr>
        <w:rFonts w:hint="default"/>
        <w:lang w:val="en-US" w:eastAsia="en-US" w:bidi="ar-SA"/>
      </w:rPr>
    </w:lvl>
    <w:lvl w:ilvl="5">
      <w:start w:val="0"/>
      <w:numFmt w:val="bullet"/>
      <w:lvlText w:val="•"/>
      <w:lvlJc w:val="left"/>
      <w:pPr>
        <w:ind w:left="5444" w:hanging="284"/>
      </w:pPr>
      <w:rPr>
        <w:rFonts w:hint="default"/>
        <w:lang w:val="en-US" w:eastAsia="en-US" w:bidi="ar-SA"/>
      </w:rPr>
    </w:lvl>
    <w:lvl w:ilvl="6">
      <w:start w:val="0"/>
      <w:numFmt w:val="bullet"/>
      <w:lvlText w:val="•"/>
      <w:lvlJc w:val="left"/>
      <w:pPr>
        <w:ind w:left="6455" w:hanging="284"/>
      </w:pPr>
      <w:rPr>
        <w:rFonts w:hint="default"/>
        <w:lang w:val="en-US" w:eastAsia="en-US" w:bidi="ar-SA"/>
      </w:rPr>
    </w:lvl>
    <w:lvl w:ilvl="7">
      <w:start w:val="0"/>
      <w:numFmt w:val="bullet"/>
      <w:lvlText w:val="•"/>
      <w:lvlJc w:val="left"/>
      <w:pPr>
        <w:ind w:left="7466" w:hanging="284"/>
      </w:pPr>
      <w:rPr>
        <w:rFonts w:hint="default"/>
        <w:lang w:val="en-US" w:eastAsia="en-US" w:bidi="ar-SA"/>
      </w:rPr>
    </w:lvl>
    <w:lvl w:ilvl="8">
      <w:start w:val="0"/>
      <w:numFmt w:val="bullet"/>
      <w:lvlText w:val="•"/>
      <w:lvlJc w:val="left"/>
      <w:pPr>
        <w:ind w:left="8477" w:hanging="284"/>
      </w:pPr>
      <w:rPr>
        <w:rFonts w:hint="default"/>
        <w:lang w:val="en-US" w:eastAsia="en-US" w:bidi="ar-SA"/>
      </w:rPr>
    </w:lvl>
  </w:abstractNum>
  <w:abstractNum w:abstractNumId="11">
    <w:multiLevelType w:val="hybridMultilevel"/>
    <w:lvl w:ilvl="0">
      <w:start w:val="1"/>
      <w:numFmt w:val="decimal"/>
      <w:lvlText w:val="%1."/>
      <w:lvlJc w:val="left"/>
      <w:pPr>
        <w:ind w:left="1123"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406" w:hanging="284"/>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0"/>
      <w:numFmt w:val="bullet"/>
      <w:lvlText w:val="•"/>
      <w:lvlJc w:val="left"/>
      <w:pPr>
        <w:ind w:left="2411" w:hanging="284"/>
      </w:pPr>
      <w:rPr>
        <w:rFonts w:hint="default"/>
        <w:lang w:val="en-US" w:eastAsia="en-US" w:bidi="ar-SA"/>
      </w:rPr>
    </w:lvl>
    <w:lvl w:ilvl="3">
      <w:start w:val="0"/>
      <w:numFmt w:val="bullet"/>
      <w:lvlText w:val="•"/>
      <w:lvlJc w:val="left"/>
      <w:pPr>
        <w:ind w:left="3422" w:hanging="284"/>
      </w:pPr>
      <w:rPr>
        <w:rFonts w:hint="default"/>
        <w:lang w:val="en-US" w:eastAsia="en-US" w:bidi="ar-SA"/>
      </w:rPr>
    </w:lvl>
    <w:lvl w:ilvl="4">
      <w:start w:val="0"/>
      <w:numFmt w:val="bullet"/>
      <w:lvlText w:val="•"/>
      <w:lvlJc w:val="left"/>
      <w:pPr>
        <w:ind w:left="4433" w:hanging="284"/>
      </w:pPr>
      <w:rPr>
        <w:rFonts w:hint="default"/>
        <w:lang w:val="en-US" w:eastAsia="en-US" w:bidi="ar-SA"/>
      </w:rPr>
    </w:lvl>
    <w:lvl w:ilvl="5">
      <w:start w:val="0"/>
      <w:numFmt w:val="bullet"/>
      <w:lvlText w:val="•"/>
      <w:lvlJc w:val="left"/>
      <w:pPr>
        <w:ind w:left="5444" w:hanging="284"/>
      </w:pPr>
      <w:rPr>
        <w:rFonts w:hint="default"/>
        <w:lang w:val="en-US" w:eastAsia="en-US" w:bidi="ar-SA"/>
      </w:rPr>
    </w:lvl>
    <w:lvl w:ilvl="6">
      <w:start w:val="0"/>
      <w:numFmt w:val="bullet"/>
      <w:lvlText w:val="•"/>
      <w:lvlJc w:val="left"/>
      <w:pPr>
        <w:ind w:left="6455" w:hanging="284"/>
      </w:pPr>
      <w:rPr>
        <w:rFonts w:hint="default"/>
        <w:lang w:val="en-US" w:eastAsia="en-US" w:bidi="ar-SA"/>
      </w:rPr>
    </w:lvl>
    <w:lvl w:ilvl="7">
      <w:start w:val="0"/>
      <w:numFmt w:val="bullet"/>
      <w:lvlText w:val="•"/>
      <w:lvlJc w:val="left"/>
      <w:pPr>
        <w:ind w:left="7466" w:hanging="284"/>
      </w:pPr>
      <w:rPr>
        <w:rFonts w:hint="default"/>
        <w:lang w:val="en-US" w:eastAsia="en-US" w:bidi="ar-SA"/>
      </w:rPr>
    </w:lvl>
    <w:lvl w:ilvl="8">
      <w:start w:val="0"/>
      <w:numFmt w:val="bullet"/>
      <w:lvlText w:val="•"/>
      <w:lvlJc w:val="left"/>
      <w:pPr>
        <w:ind w:left="8477" w:hanging="284"/>
      </w:pPr>
      <w:rPr>
        <w:rFonts w:hint="default"/>
        <w:lang w:val="en-US" w:eastAsia="en-US" w:bidi="ar-SA"/>
      </w:rPr>
    </w:lvl>
  </w:abstractNum>
  <w:abstractNum w:abstractNumId="10">
    <w:multiLevelType w:val="hybridMultilevel"/>
    <w:lvl w:ilvl="0">
      <w:start w:val="1"/>
      <w:numFmt w:val="decimal"/>
      <w:lvlText w:val="%1."/>
      <w:lvlJc w:val="left"/>
      <w:pPr>
        <w:ind w:left="1123"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2058" w:hanging="284"/>
      </w:pPr>
      <w:rPr>
        <w:rFonts w:hint="default"/>
        <w:lang w:val="en-US" w:eastAsia="en-US" w:bidi="ar-SA"/>
      </w:rPr>
    </w:lvl>
    <w:lvl w:ilvl="2">
      <w:start w:val="0"/>
      <w:numFmt w:val="bullet"/>
      <w:lvlText w:val="•"/>
      <w:lvlJc w:val="left"/>
      <w:pPr>
        <w:ind w:left="2996" w:hanging="284"/>
      </w:pPr>
      <w:rPr>
        <w:rFonts w:hint="default"/>
        <w:lang w:val="en-US" w:eastAsia="en-US" w:bidi="ar-SA"/>
      </w:rPr>
    </w:lvl>
    <w:lvl w:ilvl="3">
      <w:start w:val="0"/>
      <w:numFmt w:val="bullet"/>
      <w:lvlText w:val="•"/>
      <w:lvlJc w:val="left"/>
      <w:pPr>
        <w:ind w:left="3934" w:hanging="284"/>
      </w:pPr>
      <w:rPr>
        <w:rFonts w:hint="default"/>
        <w:lang w:val="en-US" w:eastAsia="en-US" w:bidi="ar-SA"/>
      </w:rPr>
    </w:lvl>
    <w:lvl w:ilvl="4">
      <w:start w:val="0"/>
      <w:numFmt w:val="bullet"/>
      <w:lvlText w:val="•"/>
      <w:lvlJc w:val="left"/>
      <w:pPr>
        <w:ind w:left="4872" w:hanging="284"/>
      </w:pPr>
      <w:rPr>
        <w:rFonts w:hint="default"/>
        <w:lang w:val="en-US" w:eastAsia="en-US" w:bidi="ar-SA"/>
      </w:rPr>
    </w:lvl>
    <w:lvl w:ilvl="5">
      <w:start w:val="0"/>
      <w:numFmt w:val="bullet"/>
      <w:lvlText w:val="•"/>
      <w:lvlJc w:val="left"/>
      <w:pPr>
        <w:ind w:left="5810" w:hanging="284"/>
      </w:pPr>
      <w:rPr>
        <w:rFonts w:hint="default"/>
        <w:lang w:val="en-US" w:eastAsia="en-US" w:bidi="ar-SA"/>
      </w:rPr>
    </w:lvl>
    <w:lvl w:ilvl="6">
      <w:start w:val="0"/>
      <w:numFmt w:val="bullet"/>
      <w:lvlText w:val="•"/>
      <w:lvlJc w:val="left"/>
      <w:pPr>
        <w:ind w:left="6748" w:hanging="284"/>
      </w:pPr>
      <w:rPr>
        <w:rFonts w:hint="default"/>
        <w:lang w:val="en-US" w:eastAsia="en-US" w:bidi="ar-SA"/>
      </w:rPr>
    </w:lvl>
    <w:lvl w:ilvl="7">
      <w:start w:val="0"/>
      <w:numFmt w:val="bullet"/>
      <w:lvlText w:val="•"/>
      <w:lvlJc w:val="left"/>
      <w:pPr>
        <w:ind w:left="7686" w:hanging="284"/>
      </w:pPr>
      <w:rPr>
        <w:rFonts w:hint="default"/>
        <w:lang w:val="en-US" w:eastAsia="en-US" w:bidi="ar-SA"/>
      </w:rPr>
    </w:lvl>
    <w:lvl w:ilvl="8">
      <w:start w:val="0"/>
      <w:numFmt w:val="bullet"/>
      <w:lvlText w:val="•"/>
      <w:lvlJc w:val="left"/>
      <w:pPr>
        <w:ind w:left="8624" w:hanging="284"/>
      </w:pPr>
      <w:rPr>
        <w:rFonts w:hint="default"/>
        <w:lang w:val="en-US" w:eastAsia="en-US" w:bidi="ar-SA"/>
      </w:rPr>
    </w:lvl>
  </w:abstractNum>
  <w:abstractNum w:abstractNumId="9">
    <w:multiLevelType w:val="hybridMultilevel"/>
    <w:lvl w:ilvl="0">
      <w:start w:val="1"/>
      <w:numFmt w:val="decimal"/>
      <w:lvlText w:val="%1."/>
      <w:lvlJc w:val="left"/>
      <w:pPr>
        <w:ind w:left="1123" w:hanging="286"/>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548" w:hanging="281"/>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0"/>
      <w:numFmt w:val="bullet"/>
      <w:lvlText w:val="•"/>
      <w:lvlJc w:val="left"/>
      <w:pPr>
        <w:ind w:left="2535" w:hanging="281"/>
      </w:pPr>
      <w:rPr>
        <w:rFonts w:hint="default"/>
        <w:lang w:val="en-US" w:eastAsia="en-US" w:bidi="ar-SA"/>
      </w:rPr>
    </w:lvl>
    <w:lvl w:ilvl="3">
      <w:start w:val="0"/>
      <w:numFmt w:val="bullet"/>
      <w:lvlText w:val="•"/>
      <w:lvlJc w:val="left"/>
      <w:pPr>
        <w:ind w:left="3531" w:hanging="281"/>
      </w:pPr>
      <w:rPr>
        <w:rFonts w:hint="default"/>
        <w:lang w:val="en-US" w:eastAsia="en-US" w:bidi="ar-SA"/>
      </w:rPr>
    </w:lvl>
    <w:lvl w:ilvl="4">
      <w:start w:val="0"/>
      <w:numFmt w:val="bullet"/>
      <w:lvlText w:val="•"/>
      <w:lvlJc w:val="left"/>
      <w:pPr>
        <w:ind w:left="4526" w:hanging="281"/>
      </w:pPr>
      <w:rPr>
        <w:rFonts w:hint="default"/>
        <w:lang w:val="en-US" w:eastAsia="en-US" w:bidi="ar-SA"/>
      </w:rPr>
    </w:lvl>
    <w:lvl w:ilvl="5">
      <w:start w:val="0"/>
      <w:numFmt w:val="bullet"/>
      <w:lvlText w:val="•"/>
      <w:lvlJc w:val="left"/>
      <w:pPr>
        <w:ind w:left="5522" w:hanging="281"/>
      </w:pPr>
      <w:rPr>
        <w:rFonts w:hint="default"/>
        <w:lang w:val="en-US" w:eastAsia="en-US" w:bidi="ar-SA"/>
      </w:rPr>
    </w:lvl>
    <w:lvl w:ilvl="6">
      <w:start w:val="0"/>
      <w:numFmt w:val="bullet"/>
      <w:lvlText w:val="•"/>
      <w:lvlJc w:val="left"/>
      <w:pPr>
        <w:ind w:left="6517" w:hanging="281"/>
      </w:pPr>
      <w:rPr>
        <w:rFonts w:hint="default"/>
        <w:lang w:val="en-US" w:eastAsia="en-US" w:bidi="ar-SA"/>
      </w:rPr>
    </w:lvl>
    <w:lvl w:ilvl="7">
      <w:start w:val="0"/>
      <w:numFmt w:val="bullet"/>
      <w:lvlText w:val="•"/>
      <w:lvlJc w:val="left"/>
      <w:pPr>
        <w:ind w:left="7513" w:hanging="281"/>
      </w:pPr>
      <w:rPr>
        <w:rFonts w:hint="default"/>
        <w:lang w:val="en-US" w:eastAsia="en-US" w:bidi="ar-SA"/>
      </w:rPr>
    </w:lvl>
    <w:lvl w:ilvl="8">
      <w:start w:val="0"/>
      <w:numFmt w:val="bullet"/>
      <w:lvlText w:val="•"/>
      <w:lvlJc w:val="left"/>
      <w:pPr>
        <w:ind w:left="8508" w:hanging="281"/>
      </w:pPr>
      <w:rPr>
        <w:rFonts w:hint="default"/>
        <w:lang w:val="en-US" w:eastAsia="en-US" w:bidi="ar-SA"/>
      </w:rPr>
    </w:lvl>
  </w:abstractNum>
  <w:abstractNum w:abstractNumId="8">
    <w:multiLevelType w:val="hybridMultilevel"/>
    <w:lvl w:ilvl="0">
      <w:start w:val="1"/>
      <w:numFmt w:val="decimal"/>
      <w:lvlText w:val="%1."/>
      <w:lvlJc w:val="left"/>
      <w:pPr>
        <w:ind w:left="1123" w:hanging="286"/>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2058" w:hanging="286"/>
      </w:pPr>
      <w:rPr>
        <w:rFonts w:hint="default"/>
        <w:lang w:val="en-US" w:eastAsia="en-US" w:bidi="ar-SA"/>
      </w:rPr>
    </w:lvl>
    <w:lvl w:ilvl="2">
      <w:start w:val="0"/>
      <w:numFmt w:val="bullet"/>
      <w:lvlText w:val="•"/>
      <w:lvlJc w:val="left"/>
      <w:pPr>
        <w:ind w:left="2996" w:hanging="286"/>
      </w:pPr>
      <w:rPr>
        <w:rFonts w:hint="default"/>
        <w:lang w:val="en-US" w:eastAsia="en-US" w:bidi="ar-SA"/>
      </w:rPr>
    </w:lvl>
    <w:lvl w:ilvl="3">
      <w:start w:val="0"/>
      <w:numFmt w:val="bullet"/>
      <w:lvlText w:val="•"/>
      <w:lvlJc w:val="left"/>
      <w:pPr>
        <w:ind w:left="3934" w:hanging="286"/>
      </w:pPr>
      <w:rPr>
        <w:rFonts w:hint="default"/>
        <w:lang w:val="en-US" w:eastAsia="en-US" w:bidi="ar-SA"/>
      </w:rPr>
    </w:lvl>
    <w:lvl w:ilvl="4">
      <w:start w:val="0"/>
      <w:numFmt w:val="bullet"/>
      <w:lvlText w:val="•"/>
      <w:lvlJc w:val="left"/>
      <w:pPr>
        <w:ind w:left="4872" w:hanging="286"/>
      </w:pPr>
      <w:rPr>
        <w:rFonts w:hint="default"/>
        <w:lang w:val="en-US" w:eastAsia="en-US" w:bidi="ar-SA"/>
      </w:rPr>
    </w:lvl>
    <w:lvl w:ilvl="5">
      <w:start w:val="0"/>
      <w:numFmt w:val="bullet"/>
      <w:lvlText w:val="•"/>
      <w:lvlJc w:val="left"/>
      <w:pPr>
        <w:ind w:left="5810" w:hanging="286"/>
      </w:pPr>
      <w:rPr>
        <w:rFonts w:hint="default"/>
        <w:lang w:val="en-US" w:eastAsia="en-US" w:bidi="ar-SA"/>
      </w:rPr>
    </w:lvl>
    <w:lvl w:ilvl="6">
      <w:start w:val="0"/>
      <w:numFmt w:val="bullet"/>
      <w:lvlText w:val="•"/>
      <w:lvlJc w:val="left"/>
      <w:pPr>
        <w:ind w:left="6748" w:hanging="286"/>
      </w:pPr>
      <w:rPr>
        <w:rFonts w:hint="default"/>
        <w:lang w:val="en-US" w:eastAsia="en-US" w:bidi="ar-SA"/>
      </w:rPr>
    </w:lvl>
    <w:lvl w:ilvl="7">
      <w:start w:val="0"/>
      <w:numFmt w:val="bullet"/>
      <w:lvlText w:val="•"/>
      <w:lvlJc w:val="left"/>
      <w:pPr>
        <w:ind w:left="7686" w:hanging="286"/>
      </w:pPr>
      <w:rPr>
        <w:rFonts w:hint="default"/>
        <w:lang w:val="en-US" w:eastAsia="en-US" w:bidi="ar-SA"/>
      </w:rPr>
    </w:lvl>
    <w:lvl w:ilvl="8">
      <w:start w:val="0"/>
      <w:numFmt w:val="bullet"/>
      <w:lvlText w:val="•"/>
      <w:lvlJc w:val="left"/>
      <w:pPr>
        <w:ind w:left="8624" w:hanging="286"/>
      </w:pPr>
      <w:rPr>
        <w:rFonts w:hint="default"/>
        <w:lang w:val="en-US" w:eastAsia="en-US" w:bidi="ar-SA"/>
      </w:rPr>
    </w:lvl>
  </w:abstractNum>
  <w:abstractNum w:abstractNumId="7">
    <w:multiLevelType w:val="hybridMultilevel"/>
    <w:lvl w:ilvl="0">
      <w:start w:val="1"/>
      <w:numFmt w:val="decimal"/>
      <w:lvlText w:val="%1."/>
      <w:lvlJc w:val="left"/>
      <w:pPr>
        <w:ind w:left="1123"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560"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0"/>
      <w:numFmt w:val="bullet"/>
      <w:lvlText w:val="•"/>
      <w:lvlJc w:val="left"/>
      <w:pPr>
        <w:ind w:left="2553" w:hanging="360"/>
      </w:pPr>
      <w:rPr>
        <w:rFonts w:hint="default"/>
        <w:lang w:val="en-US" w:eastAsia="en-US" w:bidi="ar-SA"/>
      </w:rPr>
    </w:lvl>
    <w:lvl w:ilvl="3">
      <w:start w:val="0"/>
      <w:numFmt w:val="bullet"/>
      <w:lvlText w:val="•"/>
      <w:lvlJc w:val="left"/>
      <w:pPr>
        <w:ind w:left="3546" w:hanging="360"/>
      </w:pPr>
      <w:rPr>
        <w:rFonts w:hint="default"/>
        <w:lang w:val="en-US" w:eastAsia="en-US" w:bidi="ar-SA"/>
      </w:rPr>
    </w:lvl>
    <w:lvl w:ilvl="4">
      <w:start w:val="0"/>
      <w:numFmt w:val="bullet"/>
      <w:lvlText w:val="•"/>
      <w:lvlJc w:val="left"/>
      <w:pPr>
        <w:ind w:left="4540" w:hanging="360"/>
      </w:pPr>
      <w:rPr>
        <w:rFonts w:hint="default"/>
        <w:lang w:val="en-US" w:eastAsia="en-US" w:bidi="ar-SA"/>
      </w:rPr>
    </w:lvl>
    <w:lvl w:ilvl="5">
      <w:start w:val="0"/>
      <w:numFmt w:val="bullet"/>
      <w:lvlText w:val="•"/>
      <w:lvlJc w:val="left"/>
      <w:pPr>
        <w:ind w:left="5533" w:hanging="360"/>
      </w:pPr>
      <w:rPr>
        <w:rFonts w:hint="default"/>
        <w:lang w:val="en-US" w:eastAsia="en-US" w:bidi="ar-SA"/>
      </w:rPr>
    </w:lvl>
    <w:lvl w:ilvl="6">
      <w:start w:val="0"/>
      <w:numFmt w:val="bullet"/>
      <w:lvlText w:val="•"/>
      <w:lvlJc w:val="left"/>
      <w:pPr>
        <w:ind w:left="6526" w:hanging="360"/>
      </w:pPr>
      <w:rPr>
        <w:rFonts w:hint="default"/>
        <w:lang w:val="en-US" w:eastAsia="en-US" w:bidi="ar-SA"/>
      </w:rPr>
    </w:lvl>
    <w:lvl w:ilvl="7">
      <w:start w:val="0"/>
      <w:numFmt w:val="bullet"/>
      <w:lvlText w:val="•"/>
      <w:lvlJc w:val="left"/>
      <w:pPr>
        <w:ind w:left="7520" w:hanging="360"/>
      </w:pPr>
      <w:rPr>
        <w:rFonts w:hint="default"/>
        <w:lang w:val="en-US" w:eastAsia="en-US" w:bidi="ar-SA"/>
      </w:rPr>
    </w:lvl>
    <w:lvl w:ilvl="8">
      <w:start w:val="0"/>
      <w:numFmt w:val="bullet"/>
      <w:lvlText w:val="•"/>
      <w:lvlJc w:val="left"/>
      <w:pPr>
        <w:ind w:left="8513" w:hanging="360"/>
      </w:pPr>
      <w:rPr>
        <w:rFonts w:hint="default"/>
        <w:lang w:val="en-US" w:eastAsia="en-US" w:bidi="ar-SA"/>
      </w:rPr>
    </w:lvl>
  </w:abstractNum>
  <w:abstractNum w:abstractNumId="6">
    <w:multiLevelType w:val="hybridMultilevel"/>
    <w:lvl w:ilvl="0">
      <w:start w:val="1"/>
      <w:numFmt w:val="decimal"/>
      <w:lvlText w:val="%1."/>
      <w:lvlJc w:val="left"/>
      <w:pPr>
        <w:ind w:left="1123" w:hanging="284"/>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2058" w:hanging="284"/>
      </w:pPr>
      <w:rPr>
        <w:rFonts w:hint="default"/>
        <w:lang w:val="en-US" w:eastAsia="en-US" w:bidi="ar-SA"/>
      </w:rPr>
    </w:lvl>
    <w:lvl w:ilvl="2">
      <w:start w:val="0"/>
      <w:numFmt w:val="bullet"/>
      <w:lvlText w:val="•"/>
      <w:lvlJc w:val="left"/>
      <w:pPr>
        <w:ind w:left="2996" w:hanging="284"/>
      </w:pPr>
      <w:rPr>
        <w:rFonts w:hint="default"/>
        <w:lang w:val="en-US" w:eastAsia="en-US" w:bidi="ar-SA"/>
      </w:rPr>
    </w:lvl>
    <w:lvl w:ilvl="3">
      <w:start w:val="0"/>
      <w:numFmt w:val="bullet"/>
      <w:lvlText w:val="•"/>
      <w:lvlJc w:val="left"/>
      <w:pPr>
        <w:ind w:left="3934" w:hanging="284"/>
      </w:pPr>
      <w:rPr>
        <w:rFonts w:hint="default"/>
        <w:lang w:val="en-US" w:eastAsia="en-US" w:bidi="ar-SA"/>
      </w:rPr>
    </w:lvl>
    <w:lvl w:ilvl="4">
      <w:start w:val="0"/>
      <w:numFmt w:val="bullet"/>
      <w:lvlText w:val="•"/>
      <w:lvlJc w:val="left"/>
      <w:pPr>
        <w:ind w:left="4872" w:hanging="284"/>
      </w:pPr>
      <w:rPr>
        <w:rFonts w:hint="default"/>
        <w:lang w:val="en-US" w:eastAsia="en-US" w:bidi="ar-SA"/>
      </w:rPr>
    </w:lvl>
    <w:lvl w:ilvl="5">
      <w:start w:val="0"/>
      <w:numFmt w:val="bullet"/>
      <w:lvlText w:val="•"/>
      <w:lvlJc w:val="left"/>
      <w:pPr>
        <w:ind w:left="5810" w:hanging="284"/>
      </w:pPr>
      <w:rPr>
        <w:rFonts w:hint="default"/>
        <w:lang w:val="en-US" w:eastAsia="en-US" w:bidi="ar-SA"/>
      </w:rPr>
    </w:lvl>
    <w:lvl w:ilvl="6">
      <w:start w:val="0"/>
      <w:numFmt w:val="bullet"/>
      <w:lvlText w:val="•"/>
      <w:lvlJc w:val="left"/>
      <w:pPr>
        <w:ind w:left="6748" w:hanging="284"/>
      </w:pPr>
      <w:rPr>
        <w:rFonts w:hint="default"/>
        <w:lang w:val="en-US" w:eastAsia="en-US" w:bidi="ar-SA"/>
      </w:rPr>
    </w:lvl>
    <w:lvl w:ilvl="7">
      <w:start w:val="0"/>
      <w:numFmt w:val="bullet"/>
      <w:lvlText w:val="•"/>
      <w:lvlJc w:val="left"/>
      <w:pPr>
        <w:ind w:left="7686" w:hanging="284"/>
      </w:pPr>
      <w:rPr>
        <w:rFonts w:hint="default"/>
        <w:lang w:val="en-US" w:eastAsia="en-US" w:bidi="ar-SA"/>
      </w:rPr>
    </w:lvl>
    <w:lvl w:ilvl="8">
      <w:start w:val="0"/>
      <w:numFmt w:val="bullet"/>
      <w:lvlText w:val="•"/>
      <w:lvlJc w:val="left"/>
      <w:pPr>
        <w:ind w:left="8624" w:hanging="284"/>
      </w:pPr>
      <w:rPr>
        <w:rFonts w:hint="default"/>
        <w:lang w:val="en-US" w:eastAsia="en-US" w:bidi="ar-SA"/>
      </w:rPr>
    </w:lvl>
  </w:abstractNum>
  <w:abstractNum w:abstractNumId="5">
    <w:multiLevelType w:val="hybridMultilevel"/>
    <w:lvl w:ilvl="0">
      <w:start w:val="1"/>
      <w:numFmt w:val="decimal"/>
      <w:lvlText w:val="%1."/>
      <w:lvlJc w:val="left"/>
      <w:pPr>
        <w:ind w:left="1351" w:hanging="358"/>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2274" w:hanging="358"/>
      </w:pPr>
      <w:rPr>
        <w:rFonts w:hint="default"/>
        <w:lang w:val="en-US" w:eastAsia="en-US" w:bidi="ar-SA"/>
      </w:rPr>
    </w:lvl>
    <w:lvl w:ilvl="2">
      <w:start w:val="0"/>
      <w:numFmt w:val="bullet"/>
      <w:lvlText w:val="•"/>
      <w:lvlJc w:val="left"/>
      <w:pPr>
        <w:ind w:left="3188" w:hanging="358"/>
      </w:pPr>
      <w:rPr>
        <w:rFonts w:hint="default"/>
        <w:lang w:val="en-US" w:eastAsia="en-US" w:bidi="ar-SA"/>
      </w:rPr>
    </w:lvl>
    <w:lvl w:ilvl="3">
      <w:start w:val="0"/>
      <w:numFmt w:val="bullet"/>
      <w:lvlText w:val="•"/>
      <w:lvlJc w:val="left"/>
      <w:pPr>
        <w:ind w:left="4102" w:hanging="358"/>
      </w:pPr>
      <w:rPr>
        <w:rFonts w:hint="default"/>
        <w:lang w:val="en-US" w:eastAsia="en-US" w:bidi="ar-SA"/>
      </w:rPr>
    </w:lvl>
    <w:lvl w:ilvl="4">
      <w:start w:val="0"/>
      <w:numFmt w:val="bullet"/>
      <w:lvlText w:val="•"/>
      <w:lvlJc w:val="left"/>
      <w:pPr>
        <w:ind w:left="5016" w:hanging="358"/>
      </w:pPr>
      <w:rPr>
        <w:rFonts w:hint="default"/>
        <w:lang w:val="en-US" w:eastAsia="en-US" w:bidi="ar-SA"/>
      </w:rPr>
    </w:lvl>
    <w:lvl w:ilvl="5">
      <w:start w:val="0"/>
      <w:numFmt w:val="bullet"/>
      <w:lvlText w:val="•"/>
      <w:lvlJc w:val="left"/>
      <w:pPr>
        <w:ind w:left="5930" w:hanging="358"/>
      </w:pPr>
      <w:rPr>
        <w:rFonts w:hint="default"/>
        <w:lang w:val="en-US" w:eastAsia="en-US" w:bidi="ar-SA"/>
      </w:rPr>
    </w:lvl>
    <w:lvl w:ilvl="6">
      <w:start w:val="0"/>
      <w:numFmt w:val="bullet"/>
      <w:lvlText w:val="•"/>
      <w:lvlJc w:val="left"/>
      <w:pPr>
        <w:ind w:left="6844" w:hanging="358"/>
      </w:pPr>
      <w:rPr>
        <w:rFonts w:hint="default"/>
        <w:lang w:val="en-US" w:eastAsia="en-US" w:bidi="ar-SA"/>
      </w:rPr>
    </w:lvl>
    <w:lvl w:ilvl="7">
      <w:start w:val="0"/>
      <w:numFmt w:val="bullet"/>
      <w:lvlText w:val="•"/>
      <w:lvlJc w:val="left"/>
      <w:pPr>
        <w:ind w:left="7758" w:hanging="358"/>
      </w:pPr>
      <w:rPr>
        <w:rFonts w:hint="default"/>
        <w:lang w:val="en-US" w:eastAsia="en-US" w:bidi="ar-SA"/>
      </w:rPr>
    </w:lvl>
    <w:lvl w:ilvl="8">
      <w:start w:val="0"/>
      <w:numFmt w:val="bullet"/>
      <w:lvlText w:val="•"/>
      <w:lvlJc w:val="left"/>
      <w:pPr>
        <w:ind w:left="8672" w:hanging="358"/>
      </w:pPr>
      <w:rPr>
        <w:rFonts w:hint="default"/>
        <w:lang w:val="en-US" w:eastAsia="en-US" w:bidi="ar-SA"/>
      </w:rPr>
    </w:lvl>
  </w:abstractNum>
  <w:abstractNum w:abstractNumId="4">
    <w:multiLevelType w:val="hybridMultilevel"/>
    <w:lvl w:ilvl="0">
      <w:start w:val="1"/>
      <w:numFmt w:val="decimal"/>
      <w:lvlText w:val="%1."/>
      <w:lvlJc w:val="left"/>
      <w:pPr>
        <w:ind w:left="1418" w:hanging="425"/>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2328" w:hanging="425"/>
      </w:pPr>
      <w:rPr>
        <w:rFonts w:hint="default"/>
        <w:lang w:val="en-US" w:eastAsia="en-US" w:bidi="ar-SA"/>
      </w:rPr>
    </w:lvl>
    <w:lvl w:ilvl="2">
      <w:start w:val="0"/>
      <w:numFmt w:val="bullet"/>
      <w:lvlText w:val="•"/>
      <w:lvlJc w:val="left"/>
      <w:pPr>
        <w:ind w:left="3236" w:hanging="425"/>
      </w:pPr>
      <w:rPr>
        <w:rFonts w:hint="default"/>
        <w:lang w:val="en-US" w:eastAsia="en-US" w:bidi="ar-SA"/>
      </w:rPr>
    </w:lvl>
    <w:lvl w:ilvl="3">
      <w:start w:val="0"/>
      <w:numFmt w:val="bullet"/>
      <w:lvlText w:val="•"/>
      <w:lvlJc w:val="left"/>
      <w:pPr>
        <w:ind w:left="4144" w:hanging="425"/>
      </w:pPr>
      <w:rPr>
        <w:rFonts w:hint="default"/>
        <w:lang w:val="en-US" w:eastAsia="en-US" w:bidi="ar-SA"/>
      </w:rPr>
    </w:lvl>
    <w:lvl w:ilvl="4">
      <w:start w:val="0"/>
      <w:numFmt w:val="bullet"/>
      <w:lvlText w:val="•"/>
      <w:lvlJc w:val="left"/>
      <w:pPr>
        <w:ind w:left="5052" w:hanging="425"/>
      </w:pPr>
      <w:rPr>
        <w:rFonts w:hint="default"/>
        <w:lang w:val="en-US" w:eastAsia="en-US" w:bidi="ar-SA"/>
      </w:rPr>
    </w:lvl>
    <w:lvl w:ilvl="5">
      <w:start w:val="0"/>
      <w:numFmt w:val="bullet"/>
      <w:lvlText w:val="•"/>
      <w:lvlJc w:val="left"/>
      <w:pPr>
        <w:ind w:left="5960" w:hanging="425"/>
      </w:pPr>
      <w:rPr>
        <w:rFonts w:hint="default"/>
        <w:lang w:val="en-US" w:eastAsia="en-US" w:bidi="ar-SA"/>
      </w:rPr>
    </w:lvl>
    <w:lvl w:ilvl="6">
      <w:start w:val="0"/>
      <w:numFmt w:val="bullet"/>
      <w:lvlText w:val="•"/>
      <w:lvlJc w:val="left"/>
      <w:pPr>
        <w:ind w:left="6868" w:hanging="425"/>
      </w:pPr>
      <w:rPr>
        <w:rFonts w:hint="default"/>
        <w:lang w:val="en-US" w:eastAsia="en-US" w:bidi="ar-SA"/>
      </w:rPr>
    </w:lvl>
    <w:lvl w:ilvl="7">
      <w:start w:val="0"/>
      <w:numFmt w:val="bullet"/>
      <w:lvlText w:val="•"/>
      <w:lvlJc w:val="left"/>
      <w:pPr>
        <w:ind w:left="7776" w:hanging="425"/>
      </w:pPr>
      <w:rPr>
        <w:rFonts w:hint="default"/>
        <w:lang w:val="en-US" w:eastAsia="en-US" w:bidi="ar-SA"/>
      </w:rPr>
    </w:lvl>
    <w:lvl w:ilvl="8">
      <w:start w:val="0"/>
      <w:numFmt w:val="bullet"/>
      <w:lvlText w:val="•"/>
      <w:lvlJc w:val="left"/>
      <w:pPr>
        <w:ind w:left="8684" w:hanging="425"/>
      </w:pPr>
      <w:rPr>
        <w:rFonts w:hint="default"/>
        <w:lang w:val="en-US" w:eastAsia="en-US" w:bidi="ar-SA"/>
      </w:rPr>
    </w:lvl>
  </w:abstractNum>
  <w:abstractNum w:abstractNumId="3">
    <w:multiLevelType w:val="hybridMultilevel"/>
    <w:lvl w:ilvl="0">
      <w:start w:val="1"/>
      <w:numFmt w:val="decimal"/>
      <w:lvlText w:val="%1."/>
      <w:lvlJc w:val="left"/>
      <w:pPr>
        <w:ind w:left="1351" w:hanging="360"/>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lowerLetter"/>
      <w:lvlText w:val="%2."/>
      <w:lvlJc w:val="left"/>
      <w:pPr>
        <w:ind w:left="1711"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0"/>
      <w:numFmt w:val="bullet"/>
      <w:lvlText w:val="•"/>
      <w:lvlJc w:val="left"/>
      <w:pPr>
        <w:ind w:left="2695" w:hanging="360"/>
      </w:pPr>
      <w:rPr>
        <w:rFonts w:hint="default"/>
        <w:lang w:val="en-US" w:eastAsia="en-US" w:bidi="ar-SA"/>
      </w:rPr>
    </w:lvl>
    <w:lvl w:ilvl="3">
      <w:start w:val="0"/>
      <w:numFmt w:val="bullet"/>
      <w:lvlText w:val="•"/>
      <w:lvlJc w:val="left"/>
      <w:pPr>
        <w:ind w:left="3671" w:hanging="360"/>
      </w:pPr>
      <w:rPr>
        <w:rFonts w:hint="default"/>
        <w:lang w:val="en-US" w:eastAsia="en-US" w:bidi="ar-SA"/>
      </w:rPr>
    </w:lvl>
    <w:lvl w:ilvl="4">
      <w:start w:val="0"/>
      <w:numFmt w:val="bullet"/>
      <w:lvlText w:val="•"/>
      <w:lvlJc w:val="left"/>
      <w:pPr>
        <w:ind w:left="4646" w:hanging="360"/>
      </w:pPr>
      <w:rPr>
        <w:rFonts w:hint="default"/>
        <w:lang w:val="en-US" w:eastAsia="en-US" w:bidi="ar-SA"/>
      </w:rPr>
    </w:lvl>
    <w:lvl w:ilvl="5">
      <w:start w:val="0"/>
      <w:numFmt w:val="bullet"/>
      <w:lvlText w:val="•"/>
      <w:lvlJc w:val="left"/>
      <w:pPr>
        <w:ind w:left="5622" w:hanging="360"/>
      </w:pPr>
      <w:rPr>
        <w:rFonts w:hint="default"/>
        <w:lang w:val="en-US" w:eastAsia="en-US" w:bidi="ar-SA"/>
      </w:rPr>
    </w:lvl>
    <w:lvl w:ilvl="6">
      <w:start w:val="0"/>
      <w:numFmt w:val="bullet"/>
      <w:lvlText w:val="•"/>
      <w:lvlJc w:val="left"/>
      <w:pPr>
        <w:ind w:left="6597" w:hanging="360"/>
      </w:pPr>
      <w:rPr>
        <w:rFonts w:hint="default"/>
        <w:lang w:val="en-US" w:eastAsia="en-US" w:bidi="ar-SA"/>
      </w:rPr>
    </w:lvl>
    <w:lvl w:ilvl="7">
      <w:start w:val="0"/>
      <w:numFmt w:val="bullet"/>
      <w:lvlText w:val="•"/>
      <w:lvlJc w:val="left"/>
      <w:pPr>
        <w:ind w:left="7573" w:hanging="360"/>
      </w:pPr>
      <w:rPr>
        <w:rFonts w:hint="default"/>
        <w:lang w:val="en-US" w:eastAsia="en-US" w:bidi="ar-SA"/>
      </w:rPr>
    </w:lvl>
    <w:lvl w:ilvl="8">
      <w:start w:val="0"/>
      <w:numFmt w:val="bullet"/>
      <w:lvlText w:val="•"/>
      <w:lvlJc w:val="left"/>
      <w:pPr>
        <w:ind w:left="8548" w:hanging="360"/>
      </w:pPr>
      <w:rPr>
        <w:rFonts w:hint="default"/>
        <w:lang w:val="en-US" w:eastAsia="en-US" w:bidi="ar-SA"/>
      </w:rPr>
    </w:lvl>
  </w:abstractNum>
  <w:abstractNum w:abstractNumId="2">
    <w:multiLevelType w:val="hybridMultilevel"/>
    <w:lvl w:ilvl="0">
      <w:start w:val="1"/>
      <w:numFmt w:val="decimal"/>
      <w:lvlText w:val="%1."/>
      <w:lvlJc w:val="left"/>
      <w:pPr>
        <w:ind w:left="1267" w:hanging="286"/>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2184" w:hanging="286"/>
      </w:pPr>
      <w:rPr>
        <w:rFonts w:hint="default"/>
        <w:lang w:val="en-US" w:eastAsia="en-US" w:bidi="ar-SA"/>
      </w:rPr>
    </w:lvl>
    <w:lvl w:ilvl="2">
      <w:start w:val="0"/>
      <w:numFmt w:val="bullet"/>
      <w:lvlText w:val="•"/>
      <w:lvlJc w:val="left"/>
      <w:pPr>
        <w:ind w:left="3108" w:hanging="286"/>
      </w:pPr>
      <w:rPr>
        <w:rFonts w:hint="default"/>
        <w:lang w:val="en-US" w:eastAsia="en-US" w:bidi="ar-SA"/>
      </w:rPr>
    </w:lvl>
    <w:lvl w:ilvl="3">
      <w:start w:val="0"/>
      <w:numFmt w:val="bullet"/>
      <w:lvlText w:val="•"/>
      <w:lvlJc w:val="left"/>
      <w:pPr>
        <w:ind w:left="4032" w:hanging="286"/>
      </w:pPr>
      <w:rPr>
        <w:rFonts w:hint="default"/>
        <w:lang w:val="en-US" w:eastAsia="en-US" w:bidi="ar-SA"/>
      </w:rPr>
    </w:lvl>
    <w:lvl w:ilvl="4">
      <w:start w:val="0"/>
      <w:numFmt w:val="bullet"/>
      <w:lvlText w:val="•"/>
      <w:lvlJc w:val="left"/>
      <w:pPr>
        <w:ind w:left="4956" w:hanging="286"/>
      </w:pPr>
      <w:rPr>
        <w:rFonts w:hint="default"/>
        <w:lang w:val="en-US" w:eastAsia="en-US" w:bidi="ar-SA"/>
      </w:rPr>
    </w:lvl>
    <w:lvl w:ilvl="5">
      <w:start w:val="0"/>
      <w:numFmt w:val="bullet"/>
      <w:lvlText w:val="•"/>
      <w:lvlJc w:val="left"/>
      <w:pPr>
        <w:ind w:left="5880" w:hanging="286"/>
      </w:pPr>
      <w:rPr>
        <w:rFonts w:hint="default"/>
        <w:lang w:val="en-US" w:eastAsia="en-US" w:bidi="ar-SA"/>
      </w:rPr>
    </w:lvl>
    <w:lvl w:ilvl="6">
      <w:start w:val="0"/>
      <w:numFmt w:val="bullet"/>
      <w:lvlText w:val="•"/>
      <w:lvlJc w:val="left"/>
      <w:pPr>
        <w:ind w:left="6804" w:hanging="286"/>
      </w:pPr>
      <w:rPr>
        <w:rFonts w:hint="default"/>
        <w:lang w:val="en-US" w:eastAsia="en-US" w:bidi="ar-SA"/>
      </w:rPr>
    </w:lvl>
    <w:lvl w:ilvl="7">
      <w:start w:val="0"/>
      <w:numFmt w:val="bullet"/>
      <w:lvlText w:val="•"/>
      <w:lvlJc w:val="left"/>
      <w:pPr>
        <w:ind w:left="7728" w:hanging="286"/>
      </w:pPr>
      <w:rPr>
        <w:rFonts w:hint="default"/>
        <w:lang w:val="en-US" w:eastAsia="en-US" w:bidi="ar-SA"/>
      </w:rPr>
    </w:lvl>
    <w:lvl w:ilvl="8">
      <w:start w:val="0"/>
      <w:numFmt w:val="bullet"/>
      <w:lvlText w:val="•"/>
      <w:lvlJc w:val="left"/>
      <w:pPr>
        <w:ind w:left="8652" w:hanging="286"/>
      </w:pPr>
      <w:rPr>
        <w:rFonts w:hint="default"/>
        <w:lang w:val="en-US" w:eastAsia="en-US" w:bidi="ar-SA"/>
      </w:rPr>
    </w:lvl>
  </w:abstractNum>
  <w:abstractNum w:abstractNumId="1">
    <w:multiLevelType w:val="hybridMultilevel"/>
    <w:lvl w:ilvl="0">
      <w:start w:val="1"/>
      <w:numFmt w:val="decimal"/>
      <w:lvlText w:val="%1"/>
      <w:lvlJc w:val="left"/>
      <w:pPr>
        <w:ind w:left="1272" w:hanging="432"/>
        <w:jc w:val="right"/>
      </w:pPr>
      <w:rPr>
        <w:rFonts w:hint="default"/>
        <w:w w:val="99"/>
        <w:u w:val="single" w:color="000000"/>
        <w:lang w:val="en-US" w:eastAsia="en-US" w:bidi="ar-SA"/>
      </w:rPr>
    </w:lvl>
    <w:lvl w:ilvl="1">
      <w:start w:val="1"/>
      <w:numFmt w:val="decimal"/>
      <w:lvlText w:val="%2."/>
      <w:lvlJc w:val="left"/>
      <w:pPr>
        <w:ind w:left="1025" w:hanging="284"/>
        <w:jc w:val="left"/>
      </w:pPr>
      <w:rPr>
        <w:rFonts w:hint="default" w:ascii="Times New Roman" w:hAnsi="Times New Roman" w:eastAsia="Times New Roman" w:cs="Times New Roman"/>
        <w:b w:val="0"/>
        <w:bCs w:val="0"/>
        <w:i w:val="0"/>
        <w:iCs w:val="0"/>
        <w:w w:val="100"/>
        <w:sz w:val="24"/>
        <w:szCs w:val="24"/>
        <w:lang w:val="en-US" w:eastAsia="en-US" w:bidi="ar-SA"/>
      </w:rPr>
    </w:lvl>
    <w:lvl w:ilvl="2">
      <w:start w:val="1"/>
      <w:numFmt w:val="lowerLetter"/>
      <w:lvlText w:val="%3."/>
      <w:lvlJc w:val="left"/>
      <w:pPr>
        <w:ind w:left="1198" w:hanging="358"/>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3">
      <w:start w:val="0"/>
      <w:numFmt w:val="bullet"/>
      <w:lvlText w:val="•"/>
      <w:lvlJc w:val="left"/>
      <w:pPr>
        <w:ind w:left="1220" w:hanging="358"/>
      </w:pPr>
      <w:rPr>
        <w:rFonts w:hint="default"/>
        <w:lang w:val="en-US" w:eastAsia="en-US" w:bidi="ar-SA"/>
      </w:rPr>
    </w:lvl>
    <w:lvl w:ilvl="4">
      <w:start w:val="0"/>
      <w:numFmt w:val="bullet"/>
      <w:lvlText w:val="•"/>
      <w:lvlJc w:val="left"/>
      <w:pPr>
        <w:ind w:left="1280" w:hanging="358"/>
      </w:pPr>
      <w:rPr>
        <w:rFonts w:hint="default"/>
        <w:lang w:val="en-US" w:eastAsia="en-US" w:bidi="ar-SA"/>
      </w:rPr>
    </w:lvl>
    <w:lvl w:ilvl="5">
      <w:start w:val="0"/>
      <w:numFmt w:val="bullet"/>
      <w:lvlText w:val="•"/>
      <w:lvlJc w:val="left"/>
      <w:pPr>
        <w:ind w:left="2816" w:hanging="358"/>
      </w:pPr>
      <w:rPr>
        <w:rFonts w:hint="default"/>
        <w:lang w:val="en-US" w:eastAsia="en-US" w:bidi="ar-SA"/>
      </w:rPr>
    </w:lvl>
    <w:lvl w:ilvl="6">
      <w:start w:val="0"/>
      <w:numFmt w:val="bullet"/>
      <w:lvlText w:val="•"/>
      <w:lvlJc w:val="left"/>
      <w:pPr>
        <w:ind w:left="4353" w:hanging="358"/>
      </w:pPr>
      <w:rPr>
        <w:rFonts w:hint="default"/>
        <w:lang w:val="en-US" w:eastAsia="en-US" w:bidi="ar-SA"/>
      </w:rPr>
    </w:lvl>
    <w:lvl w:ilvl="7">
      <w:start w:val="0"/>
      <w:numFmt w:val="bullet"/>
      <w:lvlText w:val="•"/>
      <w:lvlJc w:val="left"/>
      <w:pPr>
        <w:ind w:left="5890" w:hanging="358"/>
      </w:pPr>
      <w:rPr>
        <w:rFonts w:hint="default"/>
        <w:lang w:val="en-US" w:eastAsia="en-US" w:bidi="ar-SA"/>
      </w:rPr>
    </w:lvl>
    <w:lvl w:ilvl="8">
      <w:start w:val="0"/>
      <w:numFmt w:val="bullet"/>
      <w:lvlText w:val="•"/>
      <w:lvlJc w:val="left"/>
      <w:pPr>
        <w:ind w:left="7426" w:hanging="358"/>
      </w:pPr>
      <w:rPr>
        <w:rFonts w:hint="default"/>
        <w:lang w:val="en-US" w:eastAsia="en-US" w:bidi="ar-SA"/>
      </w:rPr>
    </w:lvl>
  </w:abstractNum>
  <w:abstractNum w:abstractNumId="0">
    <w:multiLevelType w:val="hybridMultilevel"/>
    <w:lvl w:ilvl="0">
      <w:start w:val="1"/>
      <w:numFmt w:val="decimal"/>
      <w:lvlText w:val="%1"/>
      <w:lvlJc w:val="left"/>
      <w:pPr>
        <w:ind w:left="1166" w:hanging="425"/>
        <w:jc w:val="left"/>
      </w:pPr>
      <w:rPr>
        <w:rFonts w:hint="default" w:ascii="Times New Roman" w:hAnsi="Times New Roman" w:eastAsia="Times New Roman" w:cs="Times New Roman"/>
        <w:b/>
        <w:bCs/>
        <w:i w:val="0"/>
        <w:iCs w:val="0"/>
        <w:w w:val="99"/>
        <w:sz w:val="32"/>
        <w:szCs w:val="32"/>
        <w:lang w:val="en-US" w:eastAsia="en-US" w:bidi="ar-SA"/>
      </w:rPr>
    </w:lvl>
    <w:lvl w:ilvl="1">
      <w:start w:val="0"/>
      <w:numFmt w:val="bullet"/>
      <w:lvlText w:val="•"/>
      <w:lvlJc w:val="left"/>
      <w:pPr>
        <w:ind w:left="2094" w:hanging="425"/>
      </w:pPr>
      <w:rPr>
        <w:rFonts w:hint="default"/>
        <w:lang w:val="en-US" w:eastAsia="en-US" w:bidi="ar-SA"/>
      </w:rPr>
    </w:lvl>
    <w:lvl w:ilvl="2">
      <w:start w:val="0"/>
      <w:numFmt w:val="bullet"/>
      <w:lvlText w:val="•"/>
      <w:lvlJc w:val="left"/>
      <w:pPr>
        <w:ind w:left="3028" w:hanging="425"/>
      </w:pPr>
      <w:rPr>
        <w:rFonts w:hint="default"/>
        <w:lang w:val="en-US" w:eastAsia="en-US" w:bidi="ar-SA"/>
      </w:rPr>
    </w:lvl>
    <w:lvl w:ilvl="3">
      <w:start w:val="0"/>
      <w:numFmt w:val="bullet"/>
      <w:lvlText w:val="•"/>
      <w:lvlJc w:val="left"/>
      <w:pPr>
        <w:ind w:left="3962" w:hanging="425"/>
      </w:pPr>
      <w:rPr>
        <w:rFonts w:hint="default"/>
        <w:lang w:val="en-US" w:eastAsia="en-US" w:bidi="ar-SA"/>
      </w:rPr>
    </w:lvl>
    <w:lvl w:ilvl="4">
      <w:start w:val="0"/>
      <w:numFmt w:val="bullet"/>
      <w:lvlText w:val="•"/>
      <w:lvlJc w:val="left"/>
      <w:pPr>
        <w:ind w:left="4896" w:hanging="425"/>
      </w:pPr>
      <w:rPr>
        <w:rFonts w:hint="default"/>
        <w:lang w:val="en-US" w:eastAsia="en-US" w:bidi="ar-SA"/>
      </w:rPr>
    </w:lvl>
    <w:lvl w:ilvl="5">
      <w:start w:val="0"/>
      <w:numFmt w:val="bullet"/>
      <w:lvlText w:val="•"/>
      <w:lvlJc w:val="left"/>
      <w:pPr>
        <w:ind w:left="5830" w:hanging="425"/>
      </w:pPr>
      <w:rPr>
        <w:rFonts w:hint="default"/>
        <w:lang w:val="en-US" w:eastAsia="en-US" w:bidi="ar-SA"/>
      </w:rPr>
    </w:lvl>
    <w:lvl w:ilvl="6">
      <w:start w:val="0"/>
      <w:numFmt w:val="bullet"/>
      <w:lvlText w:val="•"/>
      <w:lvlJc w:val="left"/>
      <w:pPr>
        <w:ind w:left="6764" w:hanging="425"/>
      </w:pPr>
      <w:rPr>
        <w:rFonts w:hint="default"/>
        <w:lang w:val="en-US" w:eastAsia="en-US" w:bidi="ar-SA"/>
      </w:rPr>
    </w:lvl>
    <w:lvl w:ilvl="7">
      <w:start w:val="0"/>
      <w:numFmt w:val="bullet"/>
      <w:lvlText w:val="•"/>
      <w:lvlJc w:val="left"/>
      <w:pPr>
        <w:ind w:left="7698" w:hanging="425"/>
      </w:pPr>
      <w:rPr>
        <w:rFonts w:hint="default"/>
        <w:lang w:val="en-US" w:eastAsia="en-US" w:bidi="ar-SA"/>
      </w:rPr>
    </w:lvl>
    <w:lvl w:ilvl="8">
      <w:start w:val="0"/>
      <w:numFmt w:val="bullet"/>
      <w:lvlText w:val="•"/>
      <w:lvlJc w:val="left"/>
      <w:pPr>
        <w:ind w:left="8632" w:hanging="425"/>
      </w:pPr>
      <w:rPr>
        <w:rFonts w:hint="default"/>
        <w:lang w:val="en-US" w:eastAsia="en-US" w:bidi="ar-SA"/>
      </w:rPr>
    </w:lvl>
  </w:abstractNum>
  <w:num w:numId="30">
    <w:abstractNumId w:val="29"/>
  </w:num>
  <w:num w:numId="155">
    <w:abstractNumId w:val="154"/>
  </w:num>
  <w:num w:numId="154">
    <w:abstractNumId w:val="153"/>
  </w:num>
  <w:num w:numId="153">
    <w:abstractNumId w:val="152"/>
  </w:num>
  <w:num w:numId="152">
    <w:abstractNumId w:val="151"/>
  </w:num>
  <w:num w:numId="151">
    <w:abstractNumId w:val="150"/>
  </w:num>
  <w:num w:numId="150">
    <w:abstractNumId w:val="149"/>
  </w:num>
  <w:num w:numId="149">
    <w:abstractNumId w:val="148"/>
  </w:num>
  <w:num w:numId="148">
    <w:abstractNumId w:val="147"/>
  </w:num>
  <w:num w:numId="147">
    <w:abstractNumId w:val="146"/>
  </w:num>
  <w:num w:numId="146">
    <w:abstractNumId w:val="145"/>
  </w:num>
  <w:num w:numId="145">
    <w:abstractNumId w:val="144"/>
  </w:num>
  <w:num w:numId="144">
    <w:abstractNumId w:val="143"/>
  </w:num>
  <w:num w:numId="143">
    <w:abstractNumId w:val="142"/>
  </w:num>
  <w:num w:numId="142">
    <w:abstractNumId w:val="141"/>
  </w:num>
  <w:num w:numId="141">
    <w:abstractNumId w:val="140"/>
  </w:num>
  <w:num w:numId="140">
    <w:abstractNumId w:val="139"/>
  </w:num>
  <w:num w:numId="139">
    <w:abstractNumId w:val="138"/>
  </w:num>
  <w:num w:numId="138">
    <w:abstractNumId w:val="137"/>
  </w:num>
  <w:num w:numId="137">
    <w:abstractNumId w:val="136"/>
  </w:num>
  <w:num w:numId="136">
    <w:abstractNumId w:val="135"/>
  </w:num>
  <w:num w:numId="135">
    <w:abstractNumId w:val="134"/>
  </w:num>
  <w:num w:numId="134">
    <w:abstractNumId w:val="133"/>
  </w:num>
  <w:num w:numId="133">
    <w:abstractNumId w:val="132"/>
  </w:num>
  <w:num w:numId="132">
    <w:abstractNumId w:val="131"/>
  </w:num>
  <w:num w:numId="131">
    <w:abstractNumId w:val="130"/>
  </w: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120"/>
      <w:ind w:left="742"/>
    </w:pPr>
    <w:rPr>
      <w:rFonts w:ascii="Times New Roman" w:hAnsi="Times New Roman" w:eastAsia="Times New Roman" w:cs="Times New Roman"/>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1594"/>
      <w:outlineLvl w:val="1"/>
    </w:pPr>
    <w:rPr>
      <w:rFonts w:ascii="Arial" w:hAnsi="Arial" w:eastAsia="Arial" w:cs="Arial"/>
      <w:b/>
      <w:bCs/>
      <w:sz w:val="24"/>
      <w:szCs w:val="24"/>
      <w:lang w:val="en-US" w:eastAsia="en-US" w:bidi="ar-SA"/>
    </w:rPr>
  </w:style>
  <w:style w:styleId="Title" w:type="paragraph">
    <w:name w:val="Title"/>
    <w:basedOn w:val="Normal"/>
    <w:uiPriority w:val="1"/>
    <w:qFormat/>
    <w:pPr>
      <w:spacing w:before="81" w:line="689" w:lineRule="exact"/>
      <w:ind w:right="125"/>
      <w:jc w:val="center"/>
    </w:pPr>
    <w:rPr>
      <w:rFonts w:ascii="Arial" w:hAnsi="Arial" w:eastAsia="Arial" w:cs="Arial"/>
      <w:b/>
      <w:bCs/>
      <w:sz w:val="60"/>
      <w:szCs w:val="60"/>
      <w:lang w:val="en-US" w:eastAsia="en-US" w:bidi="ar-SA"/>
    </w:rPr>
  </w:style>
  <w:style w:styleId="ListParagraph" w:type="paragraph">
    <w:name w:val="List Paragraph"/>
    <w:basedOn w:val="Normal"/>
    <w:uiPriority w:val="1"/>
    <w:qFormat/>
    <w:pPr>
      <w:spacing w:before="120"/>
      <w:ind w:left="1025" w:hanging="284"/>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26"/>
      <w:jc w:val="center"/>
    </w:pPr>
    <w:rPr>
      <w:rFonts w:ascii="Arial MT" w:hAnsi="Arial MT" w:eastAsia="Arial MT" w:cs="Arial MT"/>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yperlink" Target="http://www2.gov.bc.ca/gov/content/industry/forestry/competitive-forest-industry/timber-pricing/interior-timber-pricing/interior-appraisal-manual" TargetMode="External"/><Relationship Id="rId7" Type="http://schemas.openxmlformats.org/officeDocument/2006/relationships/image" Target="media/image2.png"/><Relationship Id="rId8" Type="http://schemas.openxmlformats.org/officeDocument/2006/relationships/image" Target="media/image3.jpe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header" Target="header2.xml"/><Relationship Id="rId59" Type="http://schemas.openxmlformats.org/officeDocument/2006/relationships/footer" Target="footer2.xml"/><Relationship Id="rId60" Type="http://schemas.openxmlformats.org/officeDocument/2006/relationships/image" Target="media/image51.png"/><Relationship Id="rId61" Type="http://schemas.openxmlformats.org/officeDocument/2006/relationships/image" Target="media/image52.png"/><Relationship Id="rId62" Type="http://schemas.openxmlformats.org/officeDocument/2006/relationships/image" Target="media/image53.png"/><Relationship Id="rId63" Type="http://schemas.openxmlformats.org/officeDocument/2006/relationships/image" Target="media/image54.png"/><Relationship Id="rId64" Type="http://schemas.openxmlformats.org/officeDocument/2006/relationships/image" Target="media/image55.png"/><Relationship Id="rId65" Type="http://schemas.openxmlformats.org/officeDocument/2006/relationships/image" Target="media/image56.png"/><Relationship Id="rId66" Type="http://schemas.openxmlformats.org/officeDocument/2006/relationships/image" Target="media/image57.png"/><Relationship Id="rId67" Type="http://schemas.openxmlformats.org/officeDocument/2006/relationships/image" Target="media/image58.png"/><Relationship Id="rId68" Type="http://schemas.openxmlformats.org/officeDocument/2006/relationships/image" Target="media/image59.png"/><Relationship Id="rId69" Type="http://schemas.openxmlformats.org/officeDocument/2006/relationships/image" Target="media/image60.png"/><Relationship Id="rId70" Type="http://schemas.openxmlformats.org/officeDocument/2006/relationships/image" Target="media/image61.png"/><Relationship Id="rId71" Type="http://schemas.openxmlformats.org/officeDocument/2006/relationships/image" Target="media/image62.png"/><Relationship Id="rId72" Type="http://schemas.openxmlformats.org/officeDocument/2006/relationships/image" Target="media/image63.png"/><Relationship Id="rId73" Type="http://schemas.openxmlformats.org/officeDocument/2006/relationships/image" Target="media/image64.png"/><Relationship Id="rId74" Type="http://schemas.openxmlformats.org/officeDocument/2006/relationships/image" Target="media/image65.png"/><Relationship Id="rId75" Type="http://schemas.openxmlformats.org/officeDocument/2006/relationships/image" Target="media/image66.png"/><Relationship Id="rId76" Type="http://schemas.openxmlformats.org/officeDocument/2006/relationships/image" Target="media/image67.png"/><Relationship Id="rId77" Type="http://schemas.openxmlformats.org/officeDocument/2006/relationships/image" Target="media/image68.png"/><Relationship Id="rId78" Type="http://schemas.openxmlformats.org/officeDocument/2006/relationships/image" Target="media/image69.png"/><Relationship Id="rId79" Type="http://schemas.openxmlformats.org/officeDocument/2006/relationships/image" Target="media/image70.png"/><Relationship Id="rId80" Type="http://schemas.openxmlformats.org/officeDocument/2006/relationships/image" Target="media/image71.png"/><Relationship Id="rId81" Type="http://schemas.openxmlformats.org/officeDocument/2006/relationships/image" Target="media/image72.png"/><Relationship Id="rId82" Type="http://schemas.openxmlformats.org/officeDocument/2006/relationships/image" Target="media/image73.png"/><Relationship Id="rId83" Type="http://schemas.openxmlformats.org/officeDocument/2006/relationships/image" Target="media/image74.png"/><Relationship Id="rId84" Type="http://schemas.openxmlformats.org/officeDocument/2006/relationships/image" Target="media/image75.png"/><Relationship Id="rId85" Type="http://schemas.openxmlformats.org/officeDocument/2006/relationships/image" Target="media/image76.png"/><Relationship Id="rId86" Type="http://schemas.openxmlformats.org/officeDocument/2006/relationships/image" Target="media/image77.png"/><Relationship Id="rId87" Type="http://schemas.openxmlformats.org/officeDocument/2006/relationships/image" Target="media/image78.png"/><Relationship Id="rId88" Type="http://schemas.openxmlformats.org/officeDocument/2006/relationships/image" Target="media/image79.png"/><Relationship Id="rId89" Type="http://schemas.openxmlformats.org/officeDocument/2006/relationships/image" Target="media/image80.png"/><Relationship Id="rId90" Type="http://schemas.openxmlformats.org/officeDocument/2006/relationships/image" Target="media/image81.png"/><Relationship Id="rId91" Type="http://schemas.openxmlformats.org/officeDocument/2006/relationships/image" Target="media/image82.png"/><Relationship Id="rId92" Type="http://schemas.openxmlformats.org/officeDocument/2006/relationships/image" Target="media/image83.png"/><Relationship Id="rId93" Type="http://schemas.openxmlformats.org/officeDocument/2006/relationships/image" Target="media/image84.png"/><Relationship Id="rId94" Type="http://schemas.openxmlformats.org/officeDocument/2006/relationships/image" Target="media/image85.png"/><Relationship Id="rId95" Type="http://schemas.openxmlformats.org/officeDocument/2006/relationships/image" Target="media/image86.png"/><Relationship Id="rId96" Type="http://schemas.openxmlformats.org/officeDocument/2006/relationships/image" Target="media/image87.png"/><Relationship Id="rId97" Type="http://schemas.openxmlformats.org/officeDocument/2006/relationships/image" Target="media/image88.png"/><Relationship Id="rId98" Type="http://schemas.openxmlformats.org/officeDocument/2006/relationships/image" Target="media/image89.png"/><Relationship Id="rId99" Type="http://schemas.openxmlformats.org/officeDocument/2006/relationships/image" Target="media/image90.png"/><Relationship Id="rId100" Type="http://schemas.openxmlformats.org/officeDocument/2006/relationships/image" Target="media/image91.png"/><Relationship Id="rId101" Type="http://schemas.openxmlformats.org/officeDocument/2006/relationships/image" Target="media/image92.png"/><Relationship Id="rId102" Type="http://schemas.openxmlformats.org/officeDocument/2006/relationships/image" Target="media/image93.png"/><Relationship Id="rId103" Type="http://schemas.openxmlformats.org/officeDocument/2006/relationships/image" Target="media/image94.png"/><Relationship Id="rId104" Type="http://schemas.openxmlformats.org/officeDocument/2006/relationships/image" Target="media/image95.png"/><Relationship Id="rId105" Type="http://schemas.openxmlformats.org/officeDocument/2006/relationships/image" Target="media/image96.png"/><Relationship Id="rId106" Type="http://schemas.openxmlformats.org/officeDocument/2006/relationships/image" Target="media/image97.png"/><Relationship Id="rId107" Type="http://schemas.openxmlformats.org/officeDocument/2006/relationships/image" Target="media/image98.png"/><Relationship Id="rId108" Type="http://schemas.openxmlformats.org/officeDocument/2006/relationships/image" Target="media/image99.png"/><Relationship Id="rId109" Type="http://schemas.openxmlformats.org/officeDocument/2006/relationships/image" Target="media/image100.png"/><Relationship Id="rId110" Type="http://schemas.openxmlformats.org/officeDocument/2006/relationships/image" Target="media/image101.png"/><Relationship Id="rId111" Type="http://schemas.openxmlformats.org/officeDocument/2006/relationships/image" Target="media/image102.png"/><Relationship Id="rId112" Type="http://schemas.openxmlformats.org/officeDocument/2006/relationships/image" Target="media/image103.png"/><Relationship Id="rId113" Type="http://schemas.openxmlformats.org/officeDocument/2006/relationships/image" Target="media/image104.png"/><Relationship Id="rId114" Type="http://schemas.openxmlformats.org/officeDocument/2006/relationships/image" Target="media/image105.png"/><Relationship Id="rId115" Type="http://schemas.openxmlformats.org/officeDocument/2006/relationships/image" Target="media/image106.png"/><Relationship Id="rId116" Type="http://schemas.openxmlformats.org/officeDocument/2006/relationships/header" Target="header3.xml"/><Relationship Id="rId117" Type="http://schemas.openxmlformats.org/officeDocument/2006/relationships/footer" Target="footer3.xml"/><Relationship Id="rId118" Type="http://schemas.openxmlformats.org/officeDocument/2006/relationships/image" Target="media/image107.png"/><Relationship Id="rId119" Type="http://schemas.openxmlformats.org/officeDocument/2006/relationships/image" Target="media/image108.png"/><Relationship Id="rId120" Type="http://schemas.openxmlformats.org/officeDocument/2006/relationships/image" Target="media/image109.png"/><Relationship Id="rId121" Type="http://schemas.openxmlformats.org/officeDocument/2006/relationships/image" Target="media/image110.png"/><Relationship Id="rId122" Type="http://schemas.openxmlformats.org/officeDocument/2006/relationships/image" Target="media/image111.png"/><Relationship Id="rId123" Type="http://schemas.openxmlformats.org/officeDocument/2006/relationships/image" Target="media/image112.png"/><Relationship Id="rId124" Type="http://schemas.openxmlformats.org/officeDocument/2006/relationships/image" Target="media/image113.png"/><Relationship Id="rId125" Type="http://schemas.openxmlformats.org/officeDocument/2006/relationships/image" Target="media/image114.png"/><Relationship Id="rId126" Type="http://schemas.openxmlformats.org/officeDocument/2006/relationships/image" Target="media/image115.png"/><Relationship Id="rId127" Type="http://schemas.openxmlformats.org/officeDocument/2006/relationships/image" Target="media/image116.png"/><Relationship Id="rId128" Type="http://schemas.openxmlformats.org/officeDocument/2006/relationships/image" Target="media/image117.png"/><Relationship Id="rId129" Type="http://schemas.openxmlformats.org/officeDocument/2006/relationships/image" Target="media/image118.png"/><Relationship Id="rId130" Type="http://schemas.openxmlformats.org/officeDocument/2006/relationships/image" Target="media/image119.png"/><Relationship Id="rId131" Type="http://schemas.openxmlformats.org/officeDocument/2006/relationships/image" Target="media/image120.png"/><Relationship Id="rId132" Type="http://schemas.openxmlformats.org/officeDocument/2006/relationships/image" Target="media/image121.png"/><Relationship Id="rId133" Type="http://schemas.openxmlformats.org/officeDocument/2006/relationships/image" Target="media/image122.png"/><Relationship Id="rId134" Type="http://schemas.openxmlformats.org/officeDocument/2006/relationships/image" Target="media/image123.png"/><Relationship Id="rId135" Type="http://schemas.openxmlformats.org/officeDocument/2006/relationships/image" Target="media/image124.png"/><Relationship Id="rId136" Type="http://schemas.openxmlformats.org/officeDocument/2006/relationships/image" Target="media/image125.png"/><Relationship Id="rId137" Type="http://schemas.openxmlformats.org/officeDocument/2006/relationships/image" Target="media/image126.png"/><Relationship Id="rId138" Type="http://schemas.openxmlformats.org/officeDocument/2006/relationships/image" Target="media/image127.png"/><Relationship Id="rId139" Type="http://schemas.openxmlformats.org/officeDocument/2006/relationships/image" Target="media/image128.png"/><Relationship Id="rId140" Type="http://schemas.openxmlformats.org/officeDocument/2006/relationships/image" Target="media/image129.png"/><Relationship Id="rId141" Type="http://schemas.openxmlformats.org/officeDocument/2006/relationships/image" Target="media/image130.png"/><Relationship Id="rId142" Type="http://schemas.openxmlformats.org/officeDocument/2006/relationships/image" Target="media/image131.png"/><Relationship Id="rId143" Type="http://schemas.openxmlformats.org/officeDocument/2006/relationships/image" Target="media/image132.png"/><Relationship Id="rId144" Type="http://schemas.openxmlformats.org/officeDocument/2006/relationships/image" Target="media/image133.png"/><Relationship Id="rId145" Type="http://schemas.openxmlformats.org/officeDocument/2006/relationships/image" Target="media/image134.png"/><Relationship Id="rId146" Type="http://schemas.openxmlformats.org/officeDocument/2006/relationships/image" Target="media/image135.png"/><Relationship Id="rId147" Type="http://schemas.openxmlformats.org/officeDocument/2006/relationships/image" Target="media/image136.png"/><Relationship Id="rId148" Type="http://schemas.openxmlformats.org/officeDocument/2006/relationships/image" Target="media/image137.png"/><Relationship Id="rId149" Type="http://schemas.openxmlformats.org/officeDocument/2006/relationships/image" Target="media/image138.png"/><Relationship Id="rId150" Type="http://schemas.openxmlformats.org/officeDocument/2006/relationships/image" Target="media/image139.png"/><Relationship Id="rId151" Type="http://schemas.openxmlformats.org/officeDocument/2006/relationships/image" Target="media/image140.png"/><Relationship Id="rId152" Type="http://schemas.openxmlformats.org/officeDocument/2006/relationships/image" Target="media/image141.png"/><Relationship Id="rId153" Type="http://schemas.openxmlformats.org/officeDocument/2006/relationships/image" Target="media/image142.png"/><Relationship Id="rId154" Type="http://schemas.openxmlformats.org/officeDocument/2006/relationships/image" Target="media/image143.png"/><Relationship Id="rId155" Type="http://schemas.openxmlformats.org/officeDocument/2006/relationships/image" Target="media/image144.png"/><Relationship Id="rId156" Type="http://schemas.openxmlformats.org/officeDocument/2006/relationships/image" Target="media/image145.png"/><Relationship Id="rId157" Type="http://schemas.openxmlformats.org/officeDocument/2006/relationships/image" Target="media/image146.png"/><Relationship Id="rId158" Type="http://schemas.openxmlformats.org/officeDocument/2006/relationships/image" Target="media/image147.png"/><Relationship Id="rId159" Type="http://schemas.openxmlformats.org/officeDocument/2006/relationships/image" Target="media/image148.png"/><Relationship Id="rId160" Type="http://schemas.openxmlformats.org/officeDocument/2006/relationships/image" Target="media/image149.png"/><Relationship Id="rId161" Type="http://schemas.openxmlformats.org/officeDocument/2006/relationships/image" Target="media/image150.png"/><Relationship Id="rId162" Type="http://schemas.openxmlformats.org/officeDocument/2006/relationships/image" Target="media/image151.png"/><Relationship Id="rId163" Type="http://schemas.openxmlformats.org/officeDocument/2006/relationships/image" Target="media/image152.png"/><Relationship Id="rId164" Type="http://schemas.openxmlformats.org/officeDocument/2006/relationships/image" Target="media/image153.png"/><Relationship Id="rId165" Type="http://schemas.openxmlformats.org/officeDocument/2006/relationships/image" Target="media/image154.png"/><Relationship Id="rId166" Type="http://schemas.openxmlformats.org/officeDocument/2006/relationships/image" Target="media/image155.png"/><Relationship Id="rId167" Type="http://schemas.openxmlformats.org/officeDocument/2006/relationships/image" Target="media/image156.png"/><Relationship Id="rId168" Type="http://schemas.openxmlformats.org/officeDocument/2006/relationships/image" Target="media/image157.png"/><Relationship Id="rId169" Type="http://schemas.openxmlformats.org/officeDocument/2006/relationships/image" Target="media/image158.png"/><Relationship Id="rId170" Type="http://schemas.openxmlformats.org/officeDocument/2006/relationships/image" Target="media/image159.png"/><Relationship Id="rId171" Type="http://schemas.openxmlformats.org/officeDocument/2006/relationships/image" Target="media/image160.png"/><Relationship Id="rId172" Type="http://schemas.openxmlformats.org/officeDocument/2006/relationships/header" Target="header4.xml"/><Relationship Id="rId173" Type="http://schemas.openxmlformats.org/officeDocument/2006/relationships/footer" Target="footer4.xml"/><Relationship Id="rId174" Type="http://schemas.openxmlformats.org/officeDocument/2006/relationships/image" Target="media/image161.png"/><Relationship Id="rId175" Type="http://schemas.openxmlformats.org/officeDocument/2006/relationships/image" Target="media/image162.png"/><Relationship Id="rId176" Type="http://schemas.openxmlformats.org/officeDocument/2006/relationships/image" Target="media/image163.png"/><Relationship Id="rId177" Type="http://schemas.openxmlformats.org/officeDocument/2006/relationships/image" Target="media/image164.png"/><Relationship Id="rId178" Type="http://schemas.openxmlformats.org/officeDocument/2006/relationships/image" Target="media/image165.png"/><Relationship Id="rId179" Type="http://schemas.openxmlformats.org/officeDocument/2006/relationships/image" Target="media/image166.png"/><Relationship Id="rId180" Type="http://schemas.openxmlformats.org/officeDocument/2006/relationships/image" Target="media/image167.png"/><Relationship Id="rId181" Type="http://schemas.openxmlformats.org/officeDocument/2006/relationships/image" Target="media/image168.png"/><Relationship Id="rId182" Type="http://schemas.openxmlformats.org/officeDocument/2006/relationships/image" Target="media/image169.png"/><Relationship Id="rId183" Type="http://schemas.openxmlformats.org/officeDocument/2006/relationships/image" Target="media/image170.png"/><Relationship Id="rId184" Type="http://schemas.openxmlformats.org/officeDocument/2006/relationships/image" Target="media/image171.png"/><Relationship Id="rId185" Type="http://schemas.openxmlformats.org/officeDocument/2006/relationships/image" Target="media/image172.png"/><Relationship Id="rId186" Type="http://schemas.openxmlformats.org/officeDocument/2006/relationships/image" Target="media/image173.png"/><Relationship Id="rId187" Type="http://schemas.openxmlformats.org/officeDocument/2006/relationships/image" Target="media/image174.png"/><Relationship Id="rId188" Type="http://schemas.openxmlformats.org/officeDocument/2006/relationships/image" Target="media/image175.png"/><Relationship Id="rId189" Type="http://schemas.openxmlformats.org/officeDocument/2006/relationships/image" Target="media/image176.png"/><Relationship Id="rId190" Type="http://schemas.openxmlformats.org/officeDocument/2006/relationships/image" Target="media/image177.png"/><Relationship Id="rId191" Type="http://schemas.openxmlformats.org/officeDocument/2006/relationships/image" Target="media/image178.png"/><Relationship Id="rId192" Type="http://schemas.openxmlformats.org/officeDocument/2006/relationships/image" Target="media/image179.png"/><Relationship Id="rId193" Type="http://schemas.openxmlformats.org/officeDocument/2006/relationships/image" Target="media/image180.png"/><Relationship Id="rId194" Type="http://schemas.openxmlformats.org/officeDocument/2006/relationships/image" Target="media/image181.png"/><Relationship Id="rId195" Type="http://schemas.openxmlformats.org/officeDocument/2006/relationships/image" Target="media/image182.png"/><Relationship Id="rId196" Type="http://schemas.openxmlformats.org/officeDocument/2006/relationships/image" Target="media/image183.png"/><Relationship Id="rId197" Type="http://schemas.openxmlformats.org/officeDocument/2006/relationships/image" Target="media/image184.png"/><Relationship Id="rId198" Type="http://schemas.openxmlformats.org/officeDocument/2006/relationships/image" Target="media/image185.png"/><Relationship Id="rId199" Type="http://schemas.openxmlformats.org/officeDocument/2006/relationships/image" Target="media/image186.png"/><Relationship Id="rId200" Type="http://schemas.openxmlformats.org/officeDocument/2006/relationships/image" Target="media/image187.png"/><Relationship Id="rId201" Type="http://schemas.openxmlformats.org/officeDocument/2006/relationships/image" Target="media/image188.png"/><Relationship Id="rId202" Type="http://schemas.openxmlformats.org/officeDocument/2006/relationships/image" Target="media/image189.png"/><Relationship Id="rId203" Type="http://schemas.openxmlformats.org/officeDocument/2006/relationships/image" Target="media/image190.png"/><Relationship Id="rId204" Type="http://schemas.openxmlformats.org/officeDocument/2006/relationships/image" Target="media/image191.png"/><Relationship Id="rId205" Type="http://schemas.openxmlformats.org/officeDocument/2006/relationships/image" Target="media/image192.png"/><Relationship Id="rId206" Type="http://schemas.openxmlformats.org/officeDocument/2006/relationships/image" Target="media/image193.png"/><Relationship Id="rId207" Type="http://schemas.openxmlformats.org/officeDocument/2006/relationships/image" Target="media/image194.png"/><Relationship Id="rId208" Type="http://schemas.openxmlformats.org/officeDocument/2006/relationships/image" Target="media/image195.png"/><Relationship Id="rId209" Type="http://schemas.openxmlformats.org/officeDocument/2006/relationships/image" Target="media/image196.png"/><Relationship Id="rId210" Type="http://schemas.openxmlformats.org/officeDocument/2006/relationships/image" Target="media/image197.png"/><Relationship Id="rId211" Type="http://schemas.openxmlformats.org/officeDocument/2006/relationships/image" Target="media/image198.png"/><Relationship Id="rId212" Type="http://schemas.openxmlformats.org/officeDocument/2006/relationships/image" Target="media/image199.png"/><Relationship Id="rId213" Type="http://schemas.openxmlformats.org/officeDocument/2006/relationships/image" Target="media/image200.png"/><Relationship Id="rId214" Type="http://schemas.openxmlformats.org/officeDocument/2006/relationships/image" Target="media/image201.png"/><Relationship Id="rId215" Type="http://schemas.openxmlformats.org/officeDocument/2006/relationships/image" Target="media/image202.png"/><Relationship Id="rId216" Type="http://schemas.openxmlformats.org/officeDocument/2006/relationships/header" Target="header5.xml"/><Relationship Id="rId217" Type="http://schemas.openxmlformats.org/officeDocument/2006/relationships/footer" Target="footer5.xml"/><Relationship Id="rId218" Type="http://schemas.openxmlformats.org/officeDocument/2006/relationships/image" Target="media/image203.png"/><Relationship Id="rId219" Type="http://schemas.openxmlformats.org/officeDocument/2006/relationships/image" Target="media/image204.png"/><Relationship Id="rId220" Type="http://schemas.openxmlformats.org/officeDocument/2006/relationships/image" Target="media/image205.png"/><Relationship Id="rId221" Type="http://schemas.openxmlformats.org/officeDocument/2006/relationships/image" Target="media/image206.png"/><Relationship Id="rId222" Type="http://schemas.openxmlformats.org/officeDocument/2006/relationships/image" Target="media/image207.png"/><Relationship Id="rId223" Type="http://schemas.openxmlformats.org/officeDocument/2006/relationships/image" Target="media/image208.png"/><Relationship Id="rId224" Type="http://schemas.openxmlformats.org/officeDocument/2006/relationships/header" Target="header6.xml"/><Relationship Id="rId225" Type="http://schemas.openxmlformats.org/officeDocument/2006/relationships/footer" Target="footer6.xml"/><Relationship Id="rId226" Type="http://schemas.openxmlformats.org/officeDocument/2006/relationships/header" Target="header7.xml"/><Relationship Id="rId227" Type="http://schemas.openxmlformats.org/officeDocument/2006/relationships/footer" Target="footer7.xml"/><Relationship Id="rId228" Type="http://schemas.openxmlformats.org/officeDocument/2006/relationships/header" Target="header8.xml"/><Relationship Id="rId229" Type="http://schemas.openxmlformats.org/officeDocument/2006/relationships/footer" Target="footer8.xml"/><Relationship Id="rId230" Type="http://schemas.openxmlformats.org/officeDocument/2006/relationships/image" Target="media/image209.png"/><Relationship Id="rId231" Type="http://schemas.openxmlformats.org/officeDocument/2006/relationships/header" Target="header9.xml"/><Relationship Id="rId232" Type="http://schemas.openxmlformats.org/officeDocument/2006/relationships/footer" Target="footer9.xml"/><Relationship Id="rId233" Type="http://schemas.openxmlformats.org/officeDocument/2006/relationships/header" Target="header10.xml"/><Relationship Id="rId234" Type="http://schemas.openxmlformats.org/officeDocument/2006/relationships/footer" Target="footer10.xml"/><Relationship Id="rId235" Type="http://schemas.openxmlformats.org/officeDocument/2006/relationships/header" Target="header11.xml"/><Relationship Id="rId236" Type="http://schemas.openxmlformats.org/officeDocument/2006/relationships/footer" Target="footer11.xml"/><Relationship Id="rId237" Type="http://schemas.openxmlformats.org/officeDocument/2006/relationships/header" Target="header12.xml"/><Relationship Id="rId238" Type="http://schemas.openxmlformats.org/officeDocument/2006/relationships/footer" Target="footer12.xml"/><Relationship Id="rId239" Type="http://schemas.openxmlformats.org/officeDocument/2006/relationships/header" Target="header13.xml"/><Relationship Id="rId240" Type="http://schemas.openxmlformats.org/officeDocument/2006/relationships/footer" Target="footer13.xml"/><Relationship Id="rId241" Type="http://schemas.openxmlformats.org/officeDocument/2006/relationships/header" Target="header14.xml"/><Relationship Id="rId242" Type="http://schemas.openxmlformats.org/officeDocument/2006/relationships/footer" Target="footer14.xml"/><Relationship Id="rId243" Type="http://schemas.openxmlformats.org/officeDocument/2006/relationships/image" Target="media/image210.png"/><Relationship Id="rId244" Type="http://schemas.openxmlformats.org/officeDocument/2006/relationships/image" Target="media/image211.png"/><Relationship Id="rId245" Type="http://schemas.openxmlformats.org/officeDocument/2006/relationships/image" Target="media/image212.png"/><Relationship Id="rId246" Type="http://schemas.openxmlformats.org/officeDocument/2006/relationships/hyperlink" Target="http://www2.gov.bc.ca/gov/content?id=71E9805CE1B04937BFB087E8A56A8B82" TargetMode="External"/><Relationship Id="rId247" Type="http://schemas.openxmlformats.org/officeDocument/2006/relationships/header" Target="header15.xml"/><Relationship Id="rId248" Type="http://schemas.openxmlformats.org/officeDocument/2006/relationships/footer" Target="footer15.xml"/><Relationship Id="rId249" Type="http://schemas.openxmlformats.org/officeDocument/2006/relationships/image" Target="media/image213.png"/><Relationship Id="rId250" Type="http://schemas.openxmlformats.org/officeDocument/2006/relationships/image" Target="media/image214.png"/><Relationship Id="rId251" Type="http://schemas.openxmlformats.org/officeDocument/2006/relationships/header" Target="header16.xml"/><Relationship Id="rId252" Type="http://schemas.openxmlformats.org/officeDocument/2006/relationships/footer" Target="footer16.xml"/><Relationship Id="rId253" Type="http://schemas.openxmlformats.org/officeDocument/2006/relationships/image" Target="media/image215.png"/><Relationship Id="rId254" Type="http://schemas.openxmlformats.org/officeDocument/2006/relationships/header" Target="header17.xml"/><Relationship Id="rId255" Type="http://schemas.openxmlformats.org/officeDocument/2006/relationships/footer" Target="footer17.xml"/><Relationship Id="rId256" Type="http://schemas.openxmlformats.org/officeDocument/2006/relationships/image" Target="media/image216.png"/><Relationship Id="rId257" Type="http://schemas.openxmlformats.org/officeDocument/2006/relationships/image" Target="media/image217.png"/><Relationship Id="rId258" Type="http://schemas.openxmlformats.org/officeDocument/2006/relationships/image" Target="media/image218.png"/><Relationship Id="rId259" Type="http://schemas.openxmlformats.org/officeDocument/2006/relationships/image" Target="media/image219.png"/><Relationship Id="rId260" Type="http://schemas.openxmlformats.org/officeDocument/2006/relationships/image" Target="media/image220.png"/><Relationship Id="rId261" Type="http://schemas.openxmlformats.org/officeDocument/2006/relationships/image" Target="media/image221.png"/><Relationship Id="rId262" Type="http://schemas.openxmlformats.org/officeDocument/2006/relationships/header" Target="header18.xml"/><Relationship Id="rId263" Type="http://schemas.openxmlformats.org/officeDocument/2006/relationships/footer" Target="footer18.xml"/><Relationship Id="rId264" Type="http://schemas.openxmlformats.org/officeDocument/2006/relationships/header" Target="header19.xml"/><Relationship Id="rId265" Type="http://schemas.openxmlformats.org/officeDocument/2006/relationships/footer" Target="footer19.xml"/><Relationship Id="rId266" Type="http://schemas.openxmlformats.org/officeDocument/2006/relationships/image" Target="media/image222.png"/><Relationship Id="rId267" Type="http://schemas.openxmlformats.org/officeDocument/2006/relationships/header" Target="header20.xml"/><Relationship Id="rId268" Type="http://schemas.openxmlformats.org/officeDocument/2006/relationships/footer" Target="footer20.xml"/><Relationship Id="rId269" Type="http://schemas.openxmlformats.org/officeDocument/2006/relationships/image" Target="media/image223.png"/><Relationship Id="rId270" Type="http://schemas.openxmlformats.org/officeDocument/2006/relationships/image" Target="media/image224.png"/><Relationship Id="rId271" Type="http://schemas.openxmlformats.org/officeDocument/2006/relationships/hyperlink" Target="http://www2.gov.bc.ca/gov/content?id=268ED77AD1A148608989B2C1E4008E4F" TargetMode="External"/><Relationship Id="rId272" Type="http://schemas.openxmlformats.org/officeDocument/2006/relationships/hyperlink" Target="http://www2.gov.bc.ca/gov/content?id=4300CB8CF50A4C72A394A73AC3F36388" TargetMode="External"/><Relationship Id="rId273" Type="http://schemas.openxmlformats.org/officeDocument/2006/relationships/header" Target="header21.xml"/><Relationship Id="rId274" Type="http://schemas.openxmlformats.org/officeDocument/2006/relationships/footer" Target="footer21.xml"/><Relationship Id="rId275" Type="http://schemas.openxmlformats.org/officeDocument/2006/relationships/image" Target="media/image225.png"/><Relationship Id="rId276" Type="http://schemas.openxmlformats.org/officeDocument/2006/relationships/hyperlink" Target="http://www2.gov.bc.ca/gov/content?id=4975CD8C6CCA4C54AB82829AE4B23551" TargetMode="External"/><Relationship Id="rId277" Type="http://schemas.openxmlformats.org/officeDocument/2006/relationships/header" Target="header22.xml"/><Relationship Id="rId278" Type="http://schemas.openxmlformats.org/officeDocument/2006/relationships/footer" Target="footer22.xml"/><Relationship Id="rId279" Type="http://schemas.openxmlformats.org/officeDocument/2006/relationships/hyperlink" Target="http://www.for.gov.bc.ca/pscripts/isb/forms/forms.asp" TargetMode="External"/><Relationship Id="rId280" Type="http://schemas.openxmlformats.org/officeDocument/2006/relationships/image" Target="media/image226.png"/><Relationship Id="rId281" Type="http://schemas.openxmlformats.org/officeDocument/2006/relationships/image" Target="media/image227.png"/><Relationship Id="rId282" Type="http://schemas.openxmlformats.org/officeDocument/2006/relationships/image" Target="media/image228.png"/><Relationship Id="rId283" Type="http://schemas.openxmlformats.org/officeDocument/2006/relationships/header" Target="header23.xml"/><Relationship Id="rId284" Type="http://schemas.openxmlformats.org/officeDocument/2006/relationships/footer" Target="footer23.xml"/><Relationship Id="rId285" Type="http://schemas.openxmlformats.org/officeDocument/2006/relationships/header" Target="header24.xml"/><Relationship Id="rId286" Type="http://schemas.openxmlformats.org/officeDocument/2006/relationships/footer" Target="footer24.xml"/><Relationship Id="rId287" Type="http://schemas.openxmlformats.org/officeDocument/2006/relationships/header" Target="header25.xml"/><Relationship Id="rId288" Type="http://schemas.openxmlformats.org/officeDocument/2006/relationships/footer" Target="footer25.xml"/><Relationship Id="rId289" Type="http://schemas.openxmlformats.org/officeDocument/2006/relationships/image" Target="media/image229.png"/><Relationship Id="rId290" Type="http://schemas.openxmlformats.org/officeDocument/2006/relationships/image" Target="media/image230.png"/><Relationship Id="rId291" Type="http://schemas.openxmlformats.org/officeDocument/2006/relationships/hyperlink" Target="mailto:forhvap.gashelp@gov.bc.ca" TargetMode="External"/><Relationship Id="rId292" Type="http://schemas.openxmlformats.org/officeDocument/2006/relationships/header" Target="header26.xml"/><Relationship Id="rId293" Type="http://schemas.openxmlformats.org/officeDocument/2006/relationships/footer" Target="footer26.xml"/><Relationship Id="rId294" Type="http://schemas.openxmlformats.org/officeDocument/2006/relationships/image" Target="media/image231.png"/><Relationship Id="rId295" Type="http://schemas.openxmlformats.org/officeDocument/2006/relationships/image" Target="media/image232.png"/><Relationship Id="rId296" Type="http://schemas.openxmlformats.org/officeDocument/2006/relationships/image" Target="media/image233.png"/><Relationship Id="rId297" Type="http://schemas.openxmlformats.org/officeDocument/2006/relationships/header" Target="header27.xml"/><Relationship Id="rId298" Type="http://schemas.openxmlformats.org/officeDocument/2006/relationships/footer" Target="footer27.xml"/><Relationship Id="rId299" Type="http://schemas.openxmlformats.org/officeDocument/2006/relationships/hyperlink" Target="https://catalogue.data.gov.bc.ca/dataset/old-growth-technical-advisory-panel-tap-priority-deferral-areas/resource/47333f4e-1c84-4bb5-b3fe-6031fa78de20" TargetMode="External"/><Relationship Id="rId300" Type="http://schemas.openxmlformats.org/officeDocument/2006/relationships/header" Target="header28.xml"/><Relationship Id="rId301" Type="http://schemas.openxmlformats.org/officeDocument/2006/relationships/footer" Target="footer28.xml"/><Relationship Id="rId302" Type="http://schemas.openxmlformats.org/officeDocument/2006/relationships/header" Target="header29.xml"/><Relationship Id="rId303" Type="http://schemas.openxmlformats.org/officeDocument/2006/relationships/footer" Target="footer29.xml"/><Relationship Id="rId304" Type="http://schemas.openxmlformats.org/officeDocument/2006/relationships/image" Target="media/image234.png"/><Relationship Id="rId305" Type="http://schemas.openxmlformats.org/officeDocument/2006/relationships/image" Target="media/image235.png"/><Relationship Id="rId306" Type="http://schemas.openxmlformats.org/officeDocument/2006/relationships/header" Target="header30.xml"/><Relationship Id="rId307" Type="http://schemas.openxmlformats.org/officeDocument/2006/relationships/footer" Target="footer30.xml"/><Relationship Id="rId308" Type="http://schemas.openxmlformats.org/officeDocument/2006/relationships/image" Target="media/image236.png"/><Relationship Id="rId309" Type="http://schemas.openxmlformats.org/officeDocument/2006/relationships/header" Target="header31.xml"/><Relationship Id="rId310" Type="http://schemas.openxmlformats.org/officeDocument/2006/relationships/footer" Target="footer31.xml"/><Relationship Id="rId311" Type="http://schemas.openxmlformats.org/officeDocument/2006/relationships/image" Target="media/image237.png"/><Relationship Id="rId312" Type="http://schemas.openxmlformats.org/officeDocument/2006/relationships/image" Target="media/image238.png"/><Relationship Id="rId313" Type="http://schemas.openxmlformats.org/officeDocument/2006/relationships/header" Target="header32.xml"/><Relationship Id="rId314" Type="http://schemas.openxmlformats.org/officeDocument/2006/relationships/footer" Target="footer32.xml"/><Relationship Id="rId315" Type="http://schemas.openxmlformats.org/officeDocument/2006/relationships/header" Target="header33.xml"/><Relationship Id="rId316" Type="http://schemas.openxmlformats.org/officeDocument/2006/relationships/footer" Target="footer33.xml"/><Relationship Id="rId317" Type="http://schemas.openxmlformats.org/officeDocument/2006/relationships/image" Target="media/image239.png"/><Relationship Id="rId318" Type="http://schemas.openxmlformats.org/officeDocument/2006/relationships/header" Target="header34.xml"/><Relationship Id="rId319" Type="http://schemas.openxmlformats.org/officeDocument/2006/relationships/footer" Target="footer34.xml"/><Relationship Id="rId320" Type="http://schemas.openxmlformats.org/officeDocument/2006/relationships/image" Target="media/image240.png"/><Relationship Id="rId321" Type="http://schemas.openxmlformats.org/officeDocument/2006/relationships/header" Target="header35.xml"/><Relationship Id="rId322" Type="http://schemas.openxmlformats.org/officeDocument/2006/relationships/footer" Target="footer35.xml"/><Relationship Id="rId323" Type="http://schemas.openxmlformats.org/officeDocument/2006/relationships/image" Target="media/image241.png"/><Relationship Id="rId324" Type="http://schemas.openxmlformats.org/officeDocument/2006/relationships/header" Target="header36.xml"/><Relationship Id="rId325" Type="http://schemas.openxmlformats.org/officeDocument/2006/relationships/footer" Target="footer36.xml"/><Relationship Id="rId326" Type="http://schemas.openxmlformats.org/officeDocument/2006/relationships/image" Target="media/image242.png"/><Relationship Id="rId327" Type="http://schemas.openxmlformats.org/officeDocument/2006/relationships/header" Target="header37.xml"/><Relationship Id="rId328" Type="http://schemas.openxmlformats.org/officeDocument/2006/relationships/footer" Target="footer37.xml"/><Relationship Id="rId329" Type="http://schemas.openxmlformats.org/officeDocument/2006/relationships/header" Target="header38.xml"/><Relationship Id="rId330" Type="http://schemas.openxmlformats.org/officeDocument/2006/relationships/footer" Target="footer38.xml"/><Relationship Id="rId331" Type="http://schemas.openxmlformats.org/officeDocument/2006/relationships/image" Target="media/image243.png"/><Relationship Id="rId332" Type="http://schemas.openxmlformats.org/officeDocument/2006/relationships/header" Target="header39.xml"/><Relationship Id="rId333" Type="http://schemas.openxmlformats.org/officeDocument/2006/relationships/footer" Target="footer39.xml"/><Relationship Id="rId334" Type="http://schemas.openxmlformats.org/officeDocument/2006/relationships/image" Target="media/image244.png"/><Relationship Id="rId335" Type="http://schemas.openxmlformats.org/officeDocument/2006/relationships/image" Target="media/image245.png"/><Relationship Id="rId336" Type="http://schemas.openxmlformats.org/officeDocument/2006/relationships/image" Target="media/image246.png"/><Relationship Id="rId337" Type="http://schemas.openxmlformats.org/officeDocument/2006/relationships/header" Target="header40.xml"/><Relationship Id="rId338" Type="http://schemas.openxmlformats.org/officeDocument/2006/relationships/footer" Target="footer40.xml"/><Relationship Id="rId339" Type="http://schemas.openxmlformats.org/officeDocument/2006/relationships/image" Target="media/image247.png"/><Relationship Id="rId340" Type="http://schemas.openxmlformats.org/officeDocument/2006/relationships/image" Target="media/image248.png"/><Relationship Id="rId341" Type="http://schemas.openxmlformats.org/officeDocument/2006/relationships/image" Target="media/image249.png"/><Relationship Id="rId342" Type="http://schemas.openxmlformats.org/officeDocument/2006/relationships/image" Target="media/image250.png"/><Relationship Id="rId343" Type="http://schemas.openxmlformats.org/officeDocument/2006/relationships/image" Target="media/image251.png"/><Relationship Id="rId344" Type="http://schemas.openxmlformats.org/officeDocument/2006/relationships/hyperlink" Target="https://www2.gov.bc.ca/gov/content/industry/forestry/competitive-forest-industry/timber-pricing/interior-timber-pricing/interior-small-volume-table" TargetMode="External"/><Relationship Id="rId345" Type="http://schemas.openxmlformats.org/officeDocument/2006/relationships/header" Target="header41.xml"/><Relationship Id="rId346" Type="http://schemas.openxmlformats.org/officeDocument/2006/relationships/footer" Target="footer41.xml"/><Relationship Id="rId347" Type="http://schemas.openxmlformats.org/officeDocument/2006/relationships/image" Target="media/image252.png"/><Relationship Id="rId348" Type="http://schemas.openxmlformats.org/officeDocument/2006/relationships/image" Target="media/image253.png"/><Relationship Id="rId349" Type="http://schemas.openxmlformats.org/officeDocument/2006/relationships/image" Target="media/image254.png"/><Relationship Id="rId350" Type="http://schemas.openxmlformats.org/officeDocument/2006/relationships/image" Target="media/image255.png"/><Relationship Id="rId351" Type="http://schemas.openxmlformats.org/officeDocument/2006/relationships/image" Target="media/image256.png"/><Relationship Id="rId352" Type="http://schemas.openxmlformats.org/officeDocument/2006/relationships/header" Target="header42.xml"/><Relationship Id="rId353" Type="http://schemas.openxmlformats.org/officeDocument/2006/relationships/footer" Target="footer42.xml"/><Relationship Id="rId354" Type="http://schemas.openxmlformats.org/officeDocument/2006/relationships/header" Target="header43.xml"/><Relationship Id="rId355" Type="http://schemas.openxmlformats.org/officeDocument/2006/relationships/footer" Target="footer43.xml"/><Relationship Id="rId356" Type="http://schemas.openxmlformats.org/officeDocument/2006/relationships/image" Target="media/image257.png"/><Relationship Id="rId357" Type="http://schemas.openxmlformats.org/officeDocument/2006/relationships/image" Target="media/image258.png"/><Relationship Id="rId358" Type="http://schemas.openxmlformats.org/officeDocument/2006/relationships/image" Target="media/image259.png"/><Relationship Id="rId359" Type="http://schemas.openxmlformats.org/officeDocument/2006/relationships/header" Target="header44.xml"/><Relationship Id="rId360" Type="http://schemas.openxmlformats.org/officeDocument/2006/relationships/footer" Target="footer44.xml"/><Relationship Id="rId361" Type="http://schemas.openxmlformats.org/officeDocument/2006/relationships/image" Target="media/image260.png"/><Relationship Id="rId362" Type="http://schemas.openxmlformats.org/officeDocument/2006/relationships/image" Target="media/image261.png"/><Relationship Id="rId363" Type="http://schemas.openxmlformats.org/officeDocument/2006/relationships/image" Target="media/image262.png"/><Relationship Id="rId364" Type="http://schemas.openxmlformats.org/officeDocument/2006/relationships/image" Target="media/image263.png"/><Relationship Id="rId365" Type="http://schemas.openxmlformats.org/officeDocument/2006/relationships/header" Target="header45.xml"/><Relationship Id="rId366" Type="http://schemas.openxmlformats.org/officeDocument/2006/relationships/footer" Target="footer45.xml"/><Relationship Id="rId367" Type="http://schemas.openxmlformats.org/officeDocument/2006/relationships/image" Target="media/image264.png"/><Relationship Id="rId368" Type="http://schemas.openxmlformats.org/officeDocument/2006/relationships/image" Target="media/image265.png"/><Relationship Id="rId369" Type="http://schemas.openxmlformats.org/officeDocument/2006/relationships/image" Target="media/image266.png"/><Relationship Id="rId370" Type="http://schemas.openxmlformats.org/officeDocument/2006/relationships/image" Target="media/image267.png"/><Relationship Id="rId371" Type="http://schemas.openxmlformats.org/officeDocument/2006/relationships/image" Target="media/image268.png"/><Relationship Id="rId372" Type="http://schemas.openxmlformats.org/officeDocument/2006/relationships/header" Target="header46.xml"/><Relationship Id="rId373" Type="http://schemas.openxmlformats.org/officeDocument/2006/relationships/footer" Target="footer46.xml"/><Relationship Id="rId374" Type="http://schemas.openxmlformats.org/officeDocument/2006/relationships/image" Target="media/image269.png"/><Relationship Id="rId375" Type="http://schemas.openxmlformats.org/officeDocument/2006/relationships/image" Target="media/image270.png"/><Relationship Id="rId376" Type="http://schemas.openxmlformats.org/officeDocument/2006/relationships/header" Target="header47.xml"/><Relationship Id="rId377" Type="http://schemas.openxmlformats.org/officeDocument/2006/relationships/footer" Target="footer47.xml"/><Relationship Id="rId378" Type="http://schemas.openxmlformats.org/officeDocument/2006/relationships/image" Target="media/image271.png"/><Relationship Id="rId379" Type="http://schemas.openxmlformats.org/officeDocument/2006/relationships/image" Target="media/image272.png"/><Relationship Id="rId380" Type="http://schemas.openxmlformats.org/officeDocument/2006/relationships/header" Target="header48.xml"/><Relationship Id="rId381" Type="http://schemas.openxmlformats.org/officeDocument/2006/relationships/footer" Target="footer48.xml"/><Relationship Id="rId382" Type="http://schemas.openxmlformats.org/officeDocument/2006/relationships/image" Target="media/image273.png"/><Relationship Id="rId383" Type="http://schemas.openxmlformats.org/officeDocument/2006/relationships/image" Target="media/image274.png"/><Relationship Id="rId384" Type="http://schemas.openxmlformats.org/officeDocument/2006/relationships/header" Target="header49.xml"/><Relationship Id="rId385" Type="http://schemas.openxmlformats.org/officeDocument/2006/relationships/footer" Target="footer49.xml"/><Relationship Id="rId386" Type="http://schemas.openxmlformats.org/officeDocument/2006/relationships/image" Target="media/image275.png"/><Relationship Id="rId387" Type="http://schemas.openxmlformats.org/officeDocument/2006/relationships/header" Target="header50.xml"/><Relationship Id="rId388" Type="http://schemas.openxmlformats.org/officeDocument/2006/relationships/footer" Target="footer50.xml"/><Relationship Id="rId389" Type="http://schemas.openxmlformats.org/officeDocument/2006/relationships/image" Target="media/image276.png"/><Relationship Id="rId390" Type="http://schemas.openxmlformats.org/officeDocument/2006/relationships/image" Target="media/image277.png"/><Relationship Id="rId391" Type="http://schemas.openxmlformats.org/officeDocument/2006/relationships/image" Target="media/image278.png"/><Relationship Id="rId392" Type="http://schemas.openxmlformats.org/officeDocument/2006/relationships/image" Target="media/image279.png"/><Relationship Id="rId393" Type="http://schemas.openxmlformats.org/officeDocument/2006/relationships/header" Target="header51.xml"/><Relationship Id="rId394" Type="http://schemas.openxmlformats.org/officeDocument/2006/relationships/footer" Target="footer51.xml"/><Relationship Id="rId395" Type="http://schemas.openxmlformats.org/officeDocument/2006/relationships/image" Target="media/image280.png"/><Relationship Id="rId396" Type="http://schemas.openxmlformats.org/officeDocument/2006/relationships/header" Target="header52.xml"/><Relationship Id="rId397" Type="http://schemas.openxmlformats.org/officeDocument/2006/relationships/footer" Target="footer52.xml"/><Relationship Id="rId398" Type="http://schemas.openxmlformats.org/officeDocument/2006/relationships/image" Target="media/image281.png"/><Relationship Id="rId399" Type="http://schemas.openxmlformats.org/officeDocument/2006/relationships/header" Target="header53.xml"/><Relationship Id="rId400" Type="http://schemas.openxmlformats.org/officeDocument/2006/relationships/footer" Target="footer53.xml"/><Relationship Id="rId401" Type="http://schemas.openxmlformats.org/officeDocument/2006/relationships/header" Target="header54.xml"/><Relationship Id="rId402" Type="http://schemas.openxmlformats.org/officeDocument/2006/relationships/footer" Target="footer54.xml"/><Relationship Id="rId403" Type="http://schemas.openxmlformats.org/officeDocument/2006/relationships/image" Target="media/image282.png"/><Relationship Id="rId404" Type="http://schemas.openxmlformats.org/officeDocument/2006/relationships/header" Target="header55.xml"/><Relationship Id="rId405" Type="http://schemas.openxmlformats.org/officeDocument/2006/relationships/footer" Target="footer55.xml"/><Relationship Id="rId406" Type="http://schemas.openxmlformats.org/officeDocument/2006/relationships/image" Target="media/image283.png"/><Relationship Id="rId407" Type="http://schemas.openxmlformats.org/officeDocument/2006/relationships/image" Target="media/image284.png"/><Relationship Id="rId408" Type="http://schemas.openxmlformats.org/officeDocument/2006/relationships/header" Target="header56.xml"/><Relationship Id="rId409" Type="http://schemas.openxmlformats.org/officeDocument/2006/relationships/footer" Target="footer56.xml"/><Relationship Id="rId410" Type="http://schemas.openxmlformats.org/officeDocument/2006/relationships/image" Target="media/image285.png"/><Relationship Id="rId411" Type="http://schemas.openxmlformats.org/officeDocument/2006/relationships/header" Target="header57.xml"/><Relationship Id="rId412" Type="http://schemas.openxmlformats.org/officeDocument/2006/relationships/footer" Target="footer57.xml"/><Relationship Id="rId413" Type="http://schemas.openxmlformats.org/officeDocument/2006/relationships/image" Target="media/image286.png"/><Relationship Id="rId414" Type="http://schemas.openxmlformats.org/officeDocument/2006/relationships/image" Target="media/image287.png"/><Relationship Id="rId415" Type="http://schemas.openxmlformats.org/officeDocument/2006/relationships/image" Target="media/image288.png"/><Relationship Id="rId416" Type="http://schemas.openxmlformats.org/officeDocument/2006/relationships/header" Target="header58.xml"/><Relationship Id="rId417" Type="http://schemas.openxmlformats.org/officeDocument/2006/relationships/footer" Target="footer58.xml"/><Relationship Id="rId418" Type="http://schemas.openxmlformats.org/officeDocument/2006/relationships/header" Target="header59.xml"/><Relationship Id="rId419" Type="http://schemas.openxmlformats.org/officeDocument/2006/relationships/footer" Target="footer59.xml"/><Relationship Id="rId420" Type="http://schemas.openxmlformats.org/officeDocument/2006/relationships/header" Target="header60.xml"/><Relationship Id="rId421" Type="http://schemas.openxmlformats.org/officeDocument/2006/relationships/footer" Target="footer60.xml"/><Relationship Id="rId422" Type="http://schemas.openxmlformats.org/officeDocument/2006/relationships/header" Target="header61.xml"/><Relationship Id="rId423" Type="http://schemas.openxmlformats.org/officeDocument/2006/relationships/footer" Target="footer61.xml"/><Relationship Id="rId424" Type="http://schemas.openxmlformats.org/officeDocument/2006/relationships/header" Target="header62.xml"/><Relationship Id="rId425" Type="http://schemas.openxmlformats.org/officeDocument/2006/relationships/footer" Target="footer62.xml"/><Relationship Id="rId426" Type="http://schemas.openxmlformats.org/officeDocument/2006/relationships/image" Target="media/image289.png"/><Relationship Id="rId427" Type="http://schemas.openxmlformats.org/officeDocument/2006/relationships/header" Target="header63.xml"/><Relationship Id="rId428" Type="http://schemas.openxmlformats.org/officeDocument/2006/relationships/footer" Target="footer63.xml"/><Relationship Id="rId429" Type="http://schemas.openxmlformats.org/officeDocument/2006/relationships/header" Target="header64.xml"/><Relationship Id="rId430" Type="http://schemas.openxmlformats.org/officeDocument/2006/relationships/footer" Target="footer64.xml"/><Relationship Id="rId431" Type="http://schemas.openxmlformats.org/officeDocument/2006/relationships/header" Target="header65.xml"/><Relationship Id="rId432" Type="http://schemas.openxmlformats.org/officeDocument/2006/relationships/footer" Target="footer65.xml"/><Relationship Id="rId433" Type="http://schemas.openxmlformats.org/officeDocument/2006/relationships/header" Target="header66.xml"/><Relationship Id="rId434" Type="http://schemas.openxmlformats.org/officeDocument/2006/relationships/footer" Target="footer66.xml"/><Relationship Id="rId435" Type="http://schemas.openxmlformats.org/officeDocument/2006/relationships/header" Target="header67.xml"/><Relationship Id="rId436" Type="http://schemas.openxmlformats.org/officeDocument/2006/relationships/footer" Target="footer67.xml"/><Relationship Id="rId437" Type="http://schemas.openxmlformats.org/officeDocument/2006/relationships/image" Target="media/image290.png"/><Relationship Id="rId438" Type="http://schemas.openxmlformats.org/officeDocument/2006/relationships/hyperlink" Target="https://www.for.gov.bc.ca/tasb/legsregs/fpc/fpcguide/Road/FRE.pdf" TargetMode="External"/><Relationship Id="rId439" Type="http://schemas.openxmlformats.org/officeDocument/2006/relationships/header" Target="header68.xml"/><Relationship Id="rId440" Type="http://schemas.openxmlformats.org/officeDocument/2006/relationships/footer" Target="footer68.xml"/><Relationship Id="rId441" Type="http://schemas.openxmlformats.org/officeDocument/2006/relationships/header" Target="header69.xml"/><Relationship Id="rId442" Type="http://schemas.openxmlformats.org/officeDocument/2006/relationships/footer" Target="footer69.xml"/><Relationship Id="rId443" Type="http://schemas.openxmlformats.org/officeDocument/2006/relationships/header" Target="header70.xml"/><Relationship Id="rId444" Type="http://schemas.openxmlformats.org/officeDocument/2006/relationships/footer" Target="footer70.xml"/><Relationship Id="rId445" Type="http://schemas.openxmlformats.org/officeDocument/2006/relationships/image" Target="media/image291.png"/><Relationship Id="rId446" Type="http://schemas.openxmlformats.org/officeDocument/2006/relationships/header" Target="header71.xml"/><Relationship Id="rId447" Type="http://schemas.openxmlformats.org/officeDocument/2006/relationships/footer" Target="footer71.xml"/><Relationship Id="rId448" Type="http://schemas.openxmlformats.org/officeDocument/2006/relationships/image" Target="media/image292.png"/><Relationship Id="rId449" Type="http://schemas.openxmlformats.org/officeDocument/2006/relationships/header" Target="header72.xml"/><Relationship Id="rId450" Type="http://schemas.openxmlformats.org/officeDocument/2006/relationships/footer" Target="footer72.xml"/><Relationship Id="rId451" Type="http://schemas.openxmlformats.org/officeDocument/2006/relationships/image" Target="media/image293.png"/><Relationship Id="rId452" Type="http://schemas.openxmlformats.org/officeDocument/2006/relationships/header" Target="header73.xml"/><Relationship Id="rId453" Type="http://schemas.openxmlformats.org/officeDocument/2006/relationships/footer" Target="footer73.xml"/><Relationship Id="rId454" Type="http://schemas.openxmlformats.org/officeDocument/2006/relationships/header" Target="header74.xml"/><Relationship Id="rId455" Type="http://schemas.openxmlformats.org/officeDocument/2006/relationships/footer" Target="footer74.xml"/><Relationship Id="rId456" Type="http://schemas.openxmlformats.org/officeDocument/2006/relationships/header" Target="header75.xml"/><Relationship Id="rId457" Type="http://schemas.openxmlformats.org/officeDocument/2006/relationships/footer" Target="footer75.xml"/><Relationship Id="rId458" Type="http://schemas.openxmlformats.org/officeDocument/2006/relationships/header" Target="header76.xml"/><Relationship Id="rId459" Type="http://schemas.openxmlformats.org/officeDocument/2006/relationships/footer" Target="footer76.xml"/><Relationship Id="rId460" Type="http://schemas.openxmlformats.org/officeDocument/2006/relationships/image" Target="media/image294.png"/><Relationship Id="rId461" Type="http://schemas.openxmlformats.org/officeDocument/2006/relationships/image" Target="media/image295.png"/><Relationship Id="rId462" Type="http://schemas.openxmlformats.org/officeDocument/2006/relationships/header" Target="header77.xml"/><Relationship Id="rId463" Type="http://schemas.openxmlformats.org/officeDocument/2006/relationships/footer" Target="footer77.xml"/><Relationship Id="rId464" Type="http://schemas.openxmlformats.org/officeDocument/2006/relationships/header" Target="header78.xml"/><Relationship Id="rId465" Type="http://schemas.openxmlformats.org/officeDocument/2006/relationships/footer" Target="footer78.xml"/><Relationship Id="rId466" Type="http://schemas.openxmlformats.org/officeDocument/2006/relationships/image" Target="media/image296.png"/><Relationship Id="rId467" Type="http://schemas.openxmlformats.org/officeDocument/2006/relationships/header" Target="header79.xml"/><Relationship Id="rId468" Type="http://schemas.openxmlformats.org/officeDocument/2006/relationships/footer" Target="footer79.xml"/><Relationship Id="rId469" Type="http://schemas.openxmlformats.org/officeDocument/2006/relationships/image" Target="media/image297.png"/><Relationship Id="rId470" Type="http://schemas.openxmlformats.org/officeDocument/2006/relationships/header" Target="header80.xml"/><Relationship Id="rId471" Type="http://schemas.openxmlformats.org/officeDocument/2006/relationships/footer" Target="footer80.xml"/><Relationship Id="rId472" Type="http://schemas.openxmlformats.org/officeDocument/2006/relationships/image" Target="media/image298.png"/><Relationship Id="rId473" Type="http://schemas.openxmlformats.org/officeDocument/2006/relationships/header" Target="header81.xml"/><Relationship Id="rId474" Type="http://schemas.openxmlformats.org/officeDocument/2006/relationships/footer" Target="footer81.xml"/><Relationship Id="rId475" Type="http://schemas.openxmlformats.org/officeDocument/2006/relationships/image" Target="media/image299.png"/><Relationship Id="rId476" Type="http://schemas.openxmlformats.org/officeDocument/2006/relationships/header" Target="header82.xml"/><Relationship Id="rId477" Type="http://schemas.openxmlformats.org/officeDocument/2006/relationships/footer" Target="footer82.xml"/><Relationship Id="rId478" Type="http://schemas.openxmlformats.org/officeDocument/2006/relationships/header" Target="header83.xml"/><Relationship Id="rId479" Type="http://schemas.openxmlformats.org/officeDocument/2006/relationships/footer" Target="footer83.xml"/><Relationship Id="rId480" Type="http://schemas.openxmlformats.org/officeDocument/2006/relationships/image" Target="media/image300.png"/><Relationship Id="rId481" Type="http://schemas.openxmlformats.org/officeDocument/2006/relationships/header" Target="header84.xml"/><Relationship Id="rId482" Type="http://schemas.openxmlformats.org/officeDocument/2006/relationships/footer" Target="footer84.xml"/><Relationship Id="rId483" Type="http://schemas.openxmlformats.org/officeDocument/2006/relationships/image" Target="media/image301.png"/><Relationship Id="rId484" Type="http://schemas.openxmlformats.org/officeDocument/2006/relationships/header" Target="header85.xml"/><Relationship Id="rId485" Type="http://schemas.openxmlformats.org/officeDocument/2006/relationships/footer" Target="footer85.xml"/><Relationship Id="rId486" Type="http://schemas.openxmlformats.org/officeDocument/2006/relationships/image" Target="media/image302.png"/><Relationship Id="rId487" Type="http://schemas.openxmlformats.org/officeDocument/2006/relationships/header" Target="header86.xml"/><Relationship Id="rId488" Type="http://schemas.openxmlformats.org/officeDocument/2006/relationships/footer" Target="footer86.xml"/><Relationship Id="rId489" Type="http://schemas.openxmlformats.org/officeDocument/2006/relationships/header" Target="header87.xml"/><Relationship Id="rId490" Type="http://schemas.openxmlformats.org/officeDocument/2006/relationships/footer" Target="footer87.xml"/><Relationship Id="rId491" Type="http://schemas.openxmlformats.org/officeDocument/2006/relationships/image" Target="media/image303.png"/><Relationship Id="rId492" Type="http://schemas.openxmlformats.org/officeDocument/2006/relationships/header" Target="header88.xml"/><Relationship Id="rId493" Type="http://schemas.openxmlformats.org/officeDocument/2006/relationships/footer" Target="footer88.xml"/><Relationship Id="rId494" Type="http://schemas.openxmlformats.org/officeDocument/2006/relationships/header" Target="header89.xml"/><Relationship Id="rId495" Type="http://schemas.openxmlformats.org/officeDocument/2006/relationships/footer" Target="footer89.xml"/><Relationship Id="rId496" Type="http://schemas.openxmlformats.org/officeDocument/2006/relationships/header" Target="header90.xml"/><Relationship Id="rId497" Type="http://schemas.openxmlformats.org/officeDocument/2006/relationships/footer" Target="footer90.xml"/><Relationship Id="rId498" Type="http://schemas.openxmlformats.org/officeDocument/2006/relationships/image" Target="media/image304.png"/><Relationship Id="rId499" Type="http://schemas.openxmlformats.org/officeDocument/2006/relationships/header" Target="header91.xml"/><Relationship Id="rId500" Type="http://schemas.openxmlformats.org/officeDocument/2006/relationships/footer" Target="footer91.xml"/><Relationship Id="rId501" Type="http://schemas.openxmlformats.org/officeDocument/2006/relationships/header" Target="header92.xml"/><Relationship Id="rId502" Type="http://schemas.openxmlformats.org/officeDocument/2006/relationships/footer" Target="footer92.xml"/><Relationship Id="rId503" Type="http://schemas.openxmlformats.org/officeDocument/2006/relationships/image" Target="media/image305.png"/><Relationship Id="rId504" Type="http://schemas.openxmlformats.org/officeDocument/2006/relationships/image" Target="media/image306.png"/><Relationship Id="rId505" Type="http://schemas.openxmlformats.org/officeDocument/2006/relationships/header" Target="header93.xml"/><Relationship Id="rId506" Type="http://schemas.openxmlformats.org/officeDocument/2006/relationships/footer" Target="footer93.xml"/><Relationship Id="rId507" Type="http://schemas.openxmlformats.org/officeDocument/2006/relationships/header" Target="header94.xml"/><Relationship Id="rId508" Type="http://schemas.openxmlformats.org/officeDocument/2006/relationships/footer" Target="footer94.xml"/><Relationship Id="rId509" Type="http://schemas.openxmlformats.org/officeDocument/2006/relationships/image" Target="media/image307.png"/><Relationship Id="rId510" Type="http://schemas.openxmlformats.org/officeDocument/2006/relationships/image" Target="media/image308.png"/><Relationship Id="rId511" Type="http://schemas.openxmlformats.org/officeDocument/2006/relationships/image" Target="media/image309.png"/><Relationship Id="rId512" Type="http://schemas.openxmlformats.org/officeDocument/2006/relationships/image" Target="media/image310.png"/><Relationship Id="rId513" Type="http://schemas.openxmlformats.org/officeDocument/2006/relationships/header" Target="header95.xml"/><Relationship Id="rId514" Type="http://schemas.openxmlformats.org/officeDocument/2006/relationships/footer" Target="footer95.xml"/><Relationship Id="rId515" Type="http://schemas.openxmlformats.org/officeDocument/2006/relationships/image" Target="media/image311.png"/><Relationship Id="rId516" Type="http://schemas.openxmlformats.org/officeDocument/2006/relationships/header" Target="header96.xml"/><Relationship Id="rId517" Type="http://schemas.openxmlformats.org/officeDocument/2006/relationships/footer" Target="footer96.xml"/><Relationship Id="rId518" Type="http://schemas.openxmlformats.org/officeDocument/2006/relationships/header" Target="header97.xml"/><Relationship Id="rId519" Type="http://schemas.openxmlformats.org/officeDocument/2006/relationships/footer" Target="footer97.xml"/><Relationship Id="rId520" Type="http://schemas.openxmlformats.org/officeDocument/2006/relationships/image" Target="media/image312.png"/><Relationship Id="rId521" Type="http://schemas.openxmlformats.org/officeDocument/2006/relationships/header" Target="header98.xml"/><Relationship Id="rId522" Type="http://schemas.openxmlformats.org/officeDocument/2006/relationships/footer" Target="footer98.xml"/><Relationship Id="rId523" Type="http://schemas.openxmlformats.org/officeDocument/2006/relationships/image" Target="media/image313.png"/><Relationship Id="rId524" Type="http://schemas.openxmlformats.org/officeDocument/2006/relationships/image" Target="media/image314.png"/><Relationship Id="rId525" Type="http://schemas.openxmlformats.org/officeDocument/2006/relationships/header" Target="header99.xml"/><Relationship Id="rId526" Type="http://schemas.openxmlformats.org/officeDocument/2006/relationships/footer" Target="footer99.xml"/><Relationship Id="rId527" Type="http://schemas.openxmlformats.org/officeDocument/2006/relationships/image" Target="media/image315.png"/><Relationship Id="rId528" Type="http://schemas.openxmlformats.org/officeDocument/2006/relationships/header" Target="header100.xml"/><Relationship Id="rId529" Type="http://schemas.openxmlformats.org/officeDocument/2006/relationships/footer" Target="footer100.xml"/><Relationship Id="rId530" Type="http://schemas.openxmlformats.org/officeDocument/2006/relationships/image" Target="media/image316.png"/><Relationship Id="rId531" Type="http://schemas.openxmlformats.org/officeDocument/2006/relationships/header" Target="header101.xml"/><Relationship Id="rId532" Type="http://schemas.openxmlformats.org/officeDocument/2006/relationships/footer" Target="footer101.xml"/><Relationship Id="rId533" Type="http://schemas.openxmlformats.org/officeDocument/2006/relationships/image" Target="media/image317.png"/><Relationship Id="rId534" Type="http://schemas.openxmlformats.org/officeDocument/2006/relationships/header" Target="header102.xml"/><Relationship Id="rId535" Type="http://schemas.openxmlformats.org/officeDocument/2006/relationships/footer" Target="footer102.xml"/><Relationship Id="rId536" Type="http://schemas.openxmlformats.org/officeDocument/2006/relationships/header" Target="header103.xml"/><Relationship Id="rId537" Type="http://schemas.openxmlformats.org/officeDocument/2006/relationships/footer" Target="footer103.xml"/><Relationship Id="rId538" Type="http://schemas.openxmlformats.org/officeDocument/2006/relationships/image" Target="media/image318.png"/><Relationship Id="rId539" Type="http://schemas.openxmlformats.org/officeDocument/2006/relationships/header" Target="header104.xml"/><Relationship Id="rId540" Type="http://schemas.openxmlformats.org/officeDocument/2006/relationships/footer" Target="footer104.xml"/><Relationship Id="rId541" Type="http://schemas.openxmlformats.org/officeDocument/2006/relationships/header" Target="header105.xml"/><Relationship Id="rId542" Type="http://schemas.openxmlformats.org/officeDocument/2006/relationships/footer" Target="footer105.xml"/><Relationship Id="rId543" Type="http://schemas.openxmlformats.org/officeDocument/2006/relationships/image" Target="media/image319.png"/><Relationship Id="rId544" Type="http://schemas.openxmlformats.org/officeDocument/2006/relationships/image" Target="media/image320.png"/><Relationship Id="rId545" Type="http://schemas.openxmlformats.org/officeDocument/2006/relationships/header" Target="header106.xml"/><Relationship Id="rId546" Type="http://schemas.openxmlformats.org/officeDocument/2006/relationships/footer" Target="footer106.xml"/><Relationship Id="rId547" Type="http://schemas.openxmlformats.org/officeDocument/2006/relationships/header" Target="header107.xml"/><Relationship Id="rId548" Type="http://schemas.openxmlformats.org/officeDocument/2006/relationships/footer" Target="footer107.xml"/><Relationship Id="rId549" Type="http://schemas.openxmlformats.org/officeDocument/2006/relationships/image" Target="media/image321.png"/><Relationship Id="rId550" Type="http://schemas.openxmlformats.org/officeDocument/2006/relationships/header" Target="header108.xml"/><Relationship Id="rId551" Type="http://schemas.openxmlformats.org/officeDocument/2006/relationships/footer" Target="footer108.xml"/><Relationship Id="rId552" Type="http://schemas.openxmlformats.org/officeDocument/2006/relationships/image" Target="media/image322.png"/><Relationship Id="rId553" Type="http://schemas.openxmlformats.org/officeDocument/2006/relationships/header" Target="header109.xml"/><Relationship Id="rId554" Type="http://schemas.openxmlformats.org/officeDocument/2006/relationships/footer" Target="footer109.xml"/><Relationship Id="rId555" Type="http://schemas.openxmlformats.org/officeDocument/2006/relationships/header" Target="header110.xml"/><Relationship Id="rId556" Type="http://schemas.openxmlformats.org/officeDocument/2006/relationships/footer" Target="footer110.xml"/><Relationship Id="rId557" Type="http://schemas.openxmlformats.org/officeDocument/2006/relationships/image" Target="media/image323.png"/><Relationship Id="rId558" Type="http://schemas.openxmlformats.org/officeDocument/2006/relationships/header" Target="header111.xml"/><Relationship Id="rId559" Type="http://schemas.openxmlformats.org/officeDocument/2006/relationships/footer" Target="footer111.xml"/><Relationship Id="rId560" Type="http://schemas.openxmlformats.org/officeDocument/2006/relationships/image" Target="media/image324.png"/><Relationship Id="rId561" Type="http://schemas.openxmlformats.org/officeDocument/2006/relationships/header" Target="header112.xml"/><Relationship Id="rId562" Type="http://schemas.openxmlformats.org/officeDocument/2006/relationships/footer" Target="footer112.xml"/><Relationship Id="rId563" Type="http://schemas.openxmlformats.org/officeDocument/2006/relationships/header" Target="header113.xml"/><Relationship Id="rId564" Type="http://schemas.openxmlformats.org/officeDocument/2006/relationships/footer" Target="footer113.xml"/><Relationship Id="rId565" Type="http://schemas.openxmlformats.org/officeDocument/2006/relationships/image" Target="media/image325.png"/><Relationship Id="rId566" Type="http://schemas.openxmlformats.org/officeDocument/2006/relationships/header" Target="header114.xml"/><Relationship Id="rId567" Type="http://schemas.openxmlformats.org/officeDocument/2006/relationships/footer" Target="footer114.xml"/><Relationship Id="rId568" Type="http://schemas.openxmlformats.org/officeDocument/2006/relationships/header" Target="header115.xml"/><Relationship Id="rId569" Type="http://schemas.openxmlformats.org/officeDocument/2006/relationships/footer" Target="footer115.xml"/><Relationship Id="rId570" Type="http://schemas.openxmlformats.org/officeDocument/2006/relationships/image" Target="media/image326.png"/><Relationship Id="rId571" Type="http://schemas.openxmlformats.org/officeDocument/2006/relationships/image" Target="media/image327.png"/><Relationship Id="rId572" Type="http://schemas.openxmlformats.org/officeDocument/2006/relationships/header" Target="header116.xml"/><Relationship Id="rId573" Type="http://schemas.openxmlformats.org/officeDocument/2006/relationships/footer" Target="footer116.xml"/><Relationship Id="rId574" Type="http://schemas.openxmlformats.org/officeDocument/2006/relationships/header" Target="header117.xml"/><Relationship Id="rId575" Type="http://schemas.openxmlformats.org/officeDocument/2006/relationships/footer" Target="footer117.xml"/><Relationship Id="rId576" Type="http://schemas.openxmlformats.org/officeDocument/2006/relationships/image" Target="media/image328.png"/><Relationship Id="rId577" Type="http://schemas.openxmlformats.org/officeDocument/2006/relationships/header" Target="header118.xml"/><Relationship Id="rId578" Type="http://schemas.openxmlformats.org/officeDocument/2006/relationships/footer" Target="footer118.xml"/><Relationship Id="rId579" Type="http://schemas.openxmlformats.org/officeDocument/2006/relationships/image" Target="media/image329.png"/><Relationship Id="rId580" Type="http://schemas.openxmlformats.org/officeDocument/2006/relationships/header" Target="header119.xml"/><Relationship Id="rId581" Type="http://schemas.openxmlformats.org/officeDocument/2006/relationships/footer" Target="footer119.xml"/><Relationship Id="rId582" Type="http://schemas.openxmlformats.org/officeDocument/2006/relationships/header" Target="header120.xml"/><Relationship Id="rId583" Type="http://schemas.openxmlformats.org/officeDocument/2006/relationships/footer" Target="footer120.xml"/><Relationship Id="rId584" Type="http://schemas.openxmlformats.org/officeDocument/2006/relationships/image" Target="media/image330.png"/><Relationship Id="rId585" Type="http://schemas.openxmlformats.org/officeDocument/2006/relationships/header" Target="header121.xml"/><Relationship Id="rId586" Type="http://schemas.openxmlformats.org/officeDocument/2006/relationships/footer" Target="footer121.xml"/><Relationship Id="rId587" Type="http://schemas.openxmlformats.org/officeDocument/2006/relationships/image" Target="media/image331.png"/><Relationship Id="rId588" Type="http://schemas.openxmlformats.org/officeDocument/2006/relationships/header" Target="header122.xml"/><Relationship Id="rId589" Type="http://schemas.openxmlformats.org/officeDocument/2006/relationships/footer" Target="footer122.xml"/><Relationship Id="rId590" Type="http://schemas.openxmlformats.org/officeDocument/2006/relationships/header" Target="header123.xml"/><Relationship Id="rId591" Type="http://schemas.openxmlformats.org/officeDocument/2006/relationships/footer" Target="footer123.xml"/><Relationship Id="rId592" Type="http://schemas.openxmlformats.org/officeDocument/2006/relationships/header" Target="header124.xml"/><Relationship Id="rId593" Type="http://schemas.openxmlformats.org/officeDocument/2006/relationships/footer" Target="footer124.xml"/><Relationship Id="rId594" Type="http://schemas.openxmlformats.org/officeDocument/2006/relationships/header" Target="header125.xml"/><Relationship Id="rId595" Type="http://schemas.openxmlformats.org/officeDocument/2006/relationships/footer" Target="footer125.xml"/><Relationship Id="rId596" Type="http://schemas.openxmlformats.org/officeDocument/2006/relationships/header" Target="header126.xml"/><Relationship Id="rId597" Type="http://schemas.openxmlformats.org/officeDocument/2006/relationships/footer" Target="footer126.xml"/><Relationship Id="rId598" Type="http://schemas.openxmlformats.org/officeDocument/2006/relationships/header" Target="header127.xml"/><Relationship Id="rId599" Type="http://schemas.openxmlformats.org/officeDocument/2006/relationships/footer" Target="footer127.xml"/><Relationship Id="rId600" Type="http://schemas.openxmlformats.org/officeDocument/2006/relationships/header" Target="header128.xml"/><Relationship Id="rId601" Type="http://schemas.openxmlformats.org/officeDocument/2006/relationships/footer" Target="footer128.xml"/><Relationship Id="rId602" Type="http://schemas.openxmlformats.org/officeDocument/2006/relationships/image" Target="media/image332.png"/><Relationship Id="rId603" Type="http://schemas.openxmlformats.org/officeDocument/2006/relationships/header" Target="header129.xml"/><Relationship Id="rId604" Type="http://schemas.openxmlformats.org/officeDocument/2006/relationships/footer" Target="footer129.xml"/><Relationship Id="rId605" Type="http://schemas.openxmlformats.org/officeDocument/2006/relationships/header" Target="header130.xml"/><Relationship Id="rId606" Type="http://schemas.openxmlformats.org/officeDocument/2006/relationships/footer" Target="footer130.xml"/><Relationship Id="rId607" Type="http://schemas.openxmlformats.org/officeDocument/2006/relationships/header" Target="header131.xml"/><Relationship Id="rId608" Type="http://schemas.openxmlformats.org/officeDocument/2006/relationships/footer" Target="footer131.xml"/><Relationship Id="rId609" Type="http://schemas.openxmlformats.org/officeDocument/2006/relationships/header" Target="header132.xml"/><Relationship Id="rId610" Type="http://schemas.openxmlformats.org/officeDocument/2006/relationships/footer" Target="footer132.xml"/><Relationship Id="rId611" Type="http://schemas.openxmlformats.org/officeDocument/2006/relationships/header" Target="header133.xml"/><Relationship Id="rId612" Type="http://schemas.openxmlformats.org/officeDocument/2006/relationships/footer" Target="footer133.xml"/><Relationship Id="rId613" Type="http://schemas.openxmlformats.org/officeDocument/2006/relationships/header" Target="header134.xml"/><Relationship Id="rId614" Type="http://schemas.openxmlformats.org/officeDocument/2006/relationships/footer" Target="footer134.xml"/><Relationship Id="rId615" Type="http://schemas.openxmlformats.org/officeDocument/2006/relationships/header" Target="header135.xml"/><Relationship Id="rId616" Type="http://schemas.openxmlformats.org/officeDocument/2006/relationships/footer" Target="footer135.xml"/><Relationship Id="rId617" Type="http://schemas.openxmlformats.org/officeDocument/2006/relationships/header" Target="header136.xml"/><Relationship Id="rId618" Type="http://schemas.openxmlformats.org/officeDocument/2006/relationships/footer" Target="footer136.xml"/><Relationship Id="rId619" Type="http://schemas.openxmlformats.org/officeDocument/2006/relationships/header" Target="header137.xml"/><Relationship Id="rId620" Type="http://schemas.openxmlformats.org/officeDocument/2006/relationships/footer" Target="footer137.xml"/><Relationship Id="rId621" Type="http://schemas.openxmlformats.org/officeDocument/2006/relationships/header" Target="header138.xml"/><Relationship Id="rId622" Type="http://schemas.openxmlformats.org/officeDocument/2006/relationships/footer" Target="footer138.xml"/><Relationship Id="rId623" Type="http://schemas.openxmlformats.org/officeDocument/2006/relationships/image" Target="media/image333.jpeg"/><Relationship Id="rId624" Type="http://schemas.openxmlformats.org/officeDocument/2006/relationships/header" Target="header139.xml"/><Relationship Id="rId625" Type="http://schemas.openxmlformats.org/officeDocument/2006/relationships/footer" Target="footer139.xml"/><Relationship Id="rId626" Type="http://schemas.openxmlformats.org/officeDocument/2006/relationships/header" Target="header140.xml"/><Relationship Id="rId627" Type="http://schemas.openxmlformats.org/officeDocument/2006/relationships/footer" Target="footer140.xml"/><Relationship Id="rId62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jscarrow</dc:creator>
  <dcterms:created xsi:type="dcterms:W3CDTF">2023-07-26T18:03:59Z</dcterms:created>
  <dcterms:modified xsi:type="dcterms:W3CDTF">2023-07-26T18:03:59Z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2023-06-30T00:00:00Z</vt:filetime>
  </property>
  <property fmtid="{D5CDD505-2E9C-101B-9397-08002B2CF9AE}" pid="3" name="Creator">
    <vt:lpwstr>Adobe Acrobat Pro (32-bit) 22.3.20310</vt:lpwstr>
  </property>
  <property fmtid="{D5CDD505-2E9C-101B-9397-08002B2CF9AE}" pid="4" name="LastSaved">
    <vt:filetime>2023-07-26T00:00:00Z</vt:filetime>
  </property>
  <property fmtid="{D5CDD505-2E9C-101B-9397-08002B2CF9AE}" pid="5" name="Producer">
    <vt:lpwstr>Adobe Acrobat Pro (32-bit) 22.3.20310</vt:lpwstr>
  </property>
</Properties>
</file>